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7F0" w:rsidRPr="00594907" w:rsidRDefault="00D457F0" w:rsidP="00D457F0">
      <w:pPr>
        <w:pBdr>
          <w:top w:val="single" w:sz="4" w:space="1" w:color="auto"/>
          <w:left w:val="single" w:sz="4" w:space="4" w:color="auto"/>
          <w:bottom w:val="single" w:sz="4" w:space="1" w:color="auto"/>
          <w:right w:val="single" w:sz="4" w:space="4" w:color="auto"/>
        </w:pBdr>
        <w:shd w:val="clear" w:color="auto" w:fill="8DB3E2"/>
        <w:spacing w:before="240" w:after="60"/>
        <w:jc w:val="center"/>
        <w:rPr>
          <w:rFonts w:eastAsia="MS Mincho" w:cs="Arial"/>
          <w:b/>
          <w:szCs w:val="22"/>
          <w:lang w:eastAsia="en-US"/>
        </w:rPr>
      </w:pPr>
      <w:bookmarkStart w:id="0" w:name="_Toc290517438"/>
      <w:bookmarkStart w:id="1" w:name="_Toc290620255"/>
      <w:r w:rsidRPr="00594907">
        <w:rPr>
          <w:rFonts w:eastAsia="MS Mincho" w:cs="Arial"/>
          <w:b/>
          <w:szCs w:val="22"/>
          <w:lang w:eastAsia="en-US"/>
        </w:rPr>
        <w:t>DETAILED AUDIT FINDINGS</w:t>
      </w:r>
      <w:bookmarkEnd w:id="0"/>
      <w:bookmarkEnd w:id="1"/>
      <w:r w:rsidRPr="00594907">
        <w:rPr>
          <w:rFonts w:eastAsia="MS Mincho" w:cs="Arial"/>
          <w:b/>
          <w:szCs w:val="22"/>
          <w:lang w:eastAsia="en-US"/>
        </w:rPr>
        <w:t xml:space="preserve"> </w:t>
      </w:r>
    </w:p>
    <w:p w:rsidR="00D457F0" w:rsidRDefault="00D457F0" w:rsidP="00D457F0">
      <w:pPr>
        <w:spacing w:after="60"/>
        <w:rPr>
          <w:rFonts w:eastAsia="MS Mincho" w:cs="Arial"/>
          <w:b/>
          <w:szCs w:val="22"/>
        </w:rPr>
      </w:pPr>
    </w:p>
    <w:p w:rsidR="00215A0E" w:rsidRDefault="00215A0E" w:rsidP="00D457F0">
      <w:pPr>
        <w:spacing w:after="60"/>
        <w:rPr>
          <w:rFonts w:eastAsia="MS Mincho" w:cs="Arial"/>
          <w:b/>
          <w:szCs w:val="22"/>
        </w:rPr>
      </w:pPr>
    </w:p>
    <w:p w:rsidR="00215A0E" w:rsidRDefault="00215A0E" w:rsidP="00215A0E">
      <w:pPr>
        <w:spacing w:after="120"/>
        <w:rPr>
          <w:b/>
          <w:bCs/>
          <w:szCs w:val="22"/>
        </w:rPr>
      </w:pPr>
      <w:r>
        <w:rPr>
          <w:b/>
          <w:bCs/>
          <w:szCs w:val="22"/>
        </w:rPr>
        <w:t>Immovable Assets</w:t>
      </w:r>
    </w:p>
    <w:p w:rsidR="00215A0E" w:rsidRDefault="00215A0E" w:rsidP="00215A0E">
      <w:pPr>
        <w:spacing w:after="120"/>
        <w:rPr>
          <w:b/>
          <w:bCs/>
          <w:szCs w:val="22"/>
        </w:rPr>
      </w:pPr>
    </w:p>
    <w:p w:rsidR="00215A0E" w:rsidRDefault="00215A0E" w:rsidP="00215A0E">
      <w:pPr>
        <w:pStyle w:val="ListParagraph"/>
        <w:numPr>
          <w:ilvl w:val="0"/>
          <w:numId w:val="4"/>
        </w:numPr>
        <w:spacing w:after="120"/>
        <w:rPr>
          <w:rFonts w:cs="Arial"/>
          <w:b/>
          <w:bCs/>
          <w:szCs w:val="22"/>
        </w:rPr>
      </w:pPr>
      <w:r w:rsidRPr="0073095C">
        <w:rPr>
          <w:rFonts w:cs="Arial"/>
          <w:b/>
          <w:bCs/>
          <w:szCs w:val="22"/>
        </w:rPr>
        <w:t>Immovable assets:</w:t>
      </w:r>
      <w:r>
        <w:rPr>
          <w:rFonts w:cs="Arial"/>
          <w:b/>
          <w:bCs/>
          <w:szCs w:val="22"/>
        </w:rPr>
        <w:t xml:space="preserve"> Disclosure note for immovable asset misstated</w:t>
      </w:r>
      <w:r w:rsidR="00F20356">
        <w:rPr>
          <w:rFonts w:cs="Arial"/>
          <w:b/>
          <w:bCs/>
          <w:szCs w:val="22"/>
        </w:rPr>
        <w:t xml:space="preserve"> </w:t>
      </w:r>
      <w:r w:rsidR="00F20356" w:rsidRPr="00F20356">
        <w:rPr>
          <w:rFonts w:cs="Arial"/>
          <w:b/>
          <w:bCs/>
          <w:color w:val="FF0000"/>
          <w:szCs w:val="22"/>
        </w:rPr>
        <w:t>Ex</w:t>
      </w:r>
      <w:r w:rsidR="00F20356">
        <w:rPr>
          <w:rFonts w:cs="Arial"/>
          <w:b/>
          <w:bCs/>
          <w:color w:val="FF0000"/>
          <w:szCs w:val="22"/>
        </w:rPr>
        <w:t xml:space="preserve"> </w:t>
      </w:r>
      <w:r w:rsidR="00F20356" w:rsidRPr="00F20356">
        <w:rPr>
          <w:rFonts w:cs="Arial"/>
          <w:b/>
          <w:bCs/>
          <w:color w:val="FF0000"/>
          <w:szCs w:val="22"/>
        </w:rPr>
        <w:t>306</w:t>
      </w:r>
    </w:p>
    <w:p w:rsidR="00215A0E" w:rsidRDefault="00215A0E" w:rsidP="00215A0E">
      <w:pPr>
        <w:spacing w:after="120"/>
        <w:rPr>
          <w:rFonts w:cs="Arial"/>
          <w:b/>
          <w:bCs/>
          <w:szCs w:val="22"/>
        </w:rPr>
      </w:pPr>
    </w:p>
    <w:p w:rsidR="00215A0E" w:rsidRDefault="00215A0E" w:rsidP="00215A0E">
      <w:pPr>
        <w:spacing w:after="120"/>
        <w:rPr>
          <w:rFonts w:cs="Arial"/>
          <w:b/>
          <w:bCs/>
          <w:szCs w:val="22"/>
        </w:rPr>
      </w:pPr>
      <w:r>
        <w:rPr>
          <w:rFonts w:cs="Arial"/>
          <w:b/>
          <w:bCs/>
          <w:szCs w:val="22"/>
        </w:rPr>
        <w:t>Audit Finding</w:t>
      </w:r>
    </w:p>
    <w:p w:rsidR="00215A0E" w:rsidRDefault="00215A0E" w:rsidP="00215A0E">
      <w:pPr>
        <w:spacing w:after="120"/>
        <w:rPr>
          <w:rFonts w:cs="Arial"/>
          <w:b/>
          <w:bCs/>
          <w:szCs w:val="22"/>
        </w:rPr>
      </w:pPr>
    </w:p>
    <w:p w:rsidR="00215A0E" w:rsidRPr="00EE33EF" w:rsidRDefault="00215A0E" w:rsidP="00215A0E">
      <w:pPr>
        <w:spacing w:after="120"/>
        <w:rPr>
          <w:rFonts w:cs="Arial"/>
          <w:bCs/>
          <w:szCs w:val="22"/>
        </w:rPr>
      </w:pPr>
      <w:r w:rsidRPr="00EE33EF">
        <w:rPr>
          <w:rFonts w:cs="Arial"/>
          <w:bCs/>
          <w:szCs w:val="22"/>
        </w:rPr>
        <w:t>Laws, rules and regulations</w:t>
      </w:r>
    </w:p>
    <w:p w:rsidR="00215A0E" w:rsidRPr="006541E6" w:rsidRDefault="00215A0E" w:rsidP="00215A0E">
      <w:pPr>
        <w:spacing w:before="100" w:beforeAutospacing="1" w:after="100" w:afterAutospacing="1"/>
        <w:ind w:left="720" w:hanging="720"/>
        <w:rPr>
          <w:rFonts w:cs="Arial"/>
          <w:szCs w:val="22"/>
        </w:rPr>
      </w:pPr>
      <w:r>
        <w:rPr>
          <w:rFonts w:cs="Arial"/>
          <w:szCs w:val="22"/>
        </w:rPr>
        <w:t>a)</w:t>
      </w:r>
      <w:r>
        <w:rPr>
          <w:rFonts w:cs="Arial"/>
          <w:szCs w:val="22"/>
        </w:rPr>
        <w:tab/>
      </w:r>
      <w:r w:rsidRPr="006541E6">
        <w:rPr>
          <w:rFonts w:cs="Arial"/>
          <w:szCs w:val="22"/>
        </w:rPr>
        <w:t>In terms of section 40(1) (c) and 55(1) (c) of the Public Finance Management Act, the financial statements submitted to the Auditor General and Treasury must be complete and accurate.</w:t>
      </w:r>
    </w:p>
    <w:p w:rsidR="00215A0E" w:rsidRPr="006B0361" w:rsidRDefault="00215A0E" w:rsidP="00215A0E">
      <w:pPr>
        <w:pStyle w:val="Header"/>
        <w:ind w:left="720" w:hanging="720"/>
        <w:rPr>
          <w:rFonts w:cs="Arial"/>
          <w:bCs/>
          <w:szCs w:val="22"/>
        </w:rPr>
      </w:pPr>
      <w:r>
        <w:rPr>
          <w:rFonts w:cs="Arial"/>
          <w:bCs/>
          <w:szCs w:val="22"/>
        </w:rPr>
        <w:t>b)</w:t>
      </w:r>
      <w:r>
        <w:rPr>
          <w:rFonts w:cs="Arial"/>
          <w:bCs/>
          <w:szCs w:val="22"/>
        </w:rPr>
        <w:tab/>
      </w:r>
      <w:r>
        <w:rPr>
          <w:rFonts w:cs="Arial"/>
          <w:bCs/>
          <w:szCs w:val="22"/>
        </w:rPr>
        <w:tab/>
      </w:r>
      <w:r w:rsidRPr="006B0361">
        <w:rPr>
          <w:rFonts w:cs="Arial"/>
          <w:bCs/>
          <w:szCs w:val="22"/>
        </w:rPr>
        <w:t xml:space="preserve">In terms </w:t>
      </w:r>
      <w:r w:rsidRPr="006B0361">
        <w:rPr>
          <w:lang w:val="en-US"/>
        </w:rPr>
        <w:t xml:space="preserve">Chapter 9 –Accounting for Capital Assets </w:t>
      </w:r>
      <w:r>
        <w:rPr>
          <w:lang w:val="en-US"/>
        </w:rPr>
        <w:t>p</w:t>
      </w:r>
      <w:r w:rsidRPr="006B0361">
        <w:rPr>
          <w:rFonts w:cs="Arial"/>
          <w:bCs/>
          <w:szCs w:val="22"/>
        </w:rPr>
        <w:t xml:space="preserve">age 34 states that for </w:t>
      </w:r>
      <w:r w:rsidRPr="006B0361">
        <w:rPr>
          <w:rFonts w:cs="Arial"/>
          <w:bCs/>
          <w:sz w:val="20"/>
          <w:szCs w:val="20"/>
          <w:lang w:val="en-US"/>
        </w:rPr>
        <w:t>Opening balance:</w:t>
      </w:r>
    </w:p>
    <w:p w:rsidR="00215A0E" w:rsidRDefault="00215A0E" w:rsidP="00215A0E">
      <w:pPr>
        <w:spacing w:after="120"/>
        <w:rPr>
          <w:rFonts w:cs="Arial"/>
          <w:bCs/>
          <w:sz w:val="20"/>
          <w:szCs w:val="20"/>
          <w:lang w:val="en-US"/>
        </w:rPr>
      </w:pPr>
    </w:p>
    <w:p w:rsidR="00215A0E" w:rsidRDefault="00215A0E" w:rsidP="00215A0E">
      <w:pPr>
        <w:spacing w:after="120"/>
        <w:ind w:left="720"/>
        <w:rPr>
          <w:rFonts w:cs="Arial"/>
          <w:bCs/>
          <w:i/>
          <w:szCs w:val="22"/>
          <w:lang w:val="en-US"/>
        </w:rPr>
      </w:pPr>
      <w:r w:rsidRPr="006B0361">
        <w:rPr>
          <w:rFonts w:cs="Arial"/>
          <w:bCs/>
          <w:i/>
          <w:szCs w:val="22"/>
          <w:lang w:val="en-US"/>
        </w:rPr>
        <w:t>The opening balance is the closing balance reported on the 2010/11 disclosure note, and must agree to the closing balance in the Note: “MOVEMENT IN IMMOVABLE TANGIBLE CAPITAL ASSETS PER ASSET REGISTER FOR THE YEAR ENDED 31 MARCH 2011”.  This column represents the cost/value (as explained above) of the assets captured in the Asset Register (AR) on 1 April 2011.  The note for the prior period must be completed first as the closing balance pulls through automatically to this column.</w:t>
      </w:r>
    </w:p>
    <w:p w:rsidR="00215A0E" w:rsidRPr="006B0361" w:rsidRDefault="00215A0E" w:rsidP="00215A0E">
      <w:pPr>
        <w:spacing w:after="120"/>
        <w:ind w:left="720"/>
        <w:rPr>
          <w:rFonts w:cs="Arial"/>
          <w:bCs/>
          <w:i/>
          <w:szCs w:val="22"/>
          <w:lang w:val="en-US"/>
        </w:rPr>
      </w:pPr>
    </w:p>
    <w:p w:rsidR="00215A0E" w:rsidRDefault="00215A0E" w:rsidP="00215A0E">
      <w:pPr>
        <w:spacing w:after="120"/>
        <w:rPr>
          <w:rFonts w:cs="Arial"/>
          <w:bCs/>
          <w:szCs w:val="22"/>
        </w:rPr>
      </w:pPr>
      <w:r>
        <w:rPr>
          <w:rFonts w:cs="Arial"/>
          <w:bCs/>
          <w:szCs w:val="22"/>
        </w:rPr>
        <w:t>c)</w:t>
      </w:r>
      <w:r>
        <w:rPr>
          <w:rFonts w:cs="Arial"/>
          <w:bCs/>
          <w:szCs w:val="22"/>
        </w:rPr>
        <w:tab/>
      </w:r>
      <w:r w:rsidRPr="006B0361">
        <w:rPr>
          <w:rFonts w:cs="Arial"/>
          <w:bCs/>
          <w:szCs w:val="22"/>
        </w:rPr>
        <w:t xml:space="preserve">In terms </w:t>
      </w:r>
      <w:r w:rsidRPr="006B0361">
        <w:rPr>
          <w:lang w:val="en-US"/>
        </w:rPr>
        <w:t xml:space="preserve">Chapter 9 –Accounting for Capital Assets </w:t>
      </w:r>
      <w:r>
        <w:rPr>
          <w:rFonts w:cs="Arial"/>
          <w:bCs/>
          <w:szCs w:val="22"/>
        </w:rPr>
        <w:t>34 states that for Cash:</w:t>
      </w:r>
    </w:p>
    <w:p w:rsidR="00215A0E" w:rsidRPr="006B0361" w:rsidRDefault="00215A0E" w:rsidP="00215A0E">
      <w:pPr>
        <w:ind w:left="720"/>
        <w:jc w:val="both"/>
        <w:rPr>
          <w:rFonts w:cs="Arial"/>
          <w:bCs/>
          <w:i/>
          <w:szCs w:val="22"/>
        </w:rPr>
      </w:pPr>
      <w:r>
        <w:rPr>
          <w:rFonts w:cs="Arial"/>
          <w:bCs/>
          <w:i/>
          <w:szCs w:val="22"/>
        </w:rPr>
        <w:t>“</w:t>
      </w:r>
      <w:r w:rsidRPr="006B0361">
        <w:rPr>
          <w:rFonts w:cs="Arial"/>
          <w:bCs/>
          <w:i/>
          <w:szCs w:val="22"/>
        </w:rPr>
        <w:t>The amount paid for any immovable asset procured during the current year must be included in this column.  This amount will include payments on projects of capital work-in-progress, made during the year, current year finance lease instalments with respect to immovable assets as well as any cash paid in an exchange transaction with another government entity</w:t>
      </w:r>
      <w:r>
        <w:rPr>
          <w:rFonts w:cs="Arial"/>
          <w:bCs/>
          <w:i/>
          <w:szCs w:val="22"/>
        </w:rPr>
        <w:t>”</w:t>
      </w:r>
      <w:r w:rsidRPr="006B0361">
        <w:rPr>
          <w:rFonts w:cs="Arial"/>
          <w:bCs/>
          <w:i/>
          <w:szCs w:val="22"/>
        </w:rPr>
        <w:t>.</w:t>
      </w:r>
    </w:p>
    <w:p w:rsidR="00215A0E" w:rsidRDefault="00215A0E" w:rsidP="00215A0E">
      <w:pPr>
        <w:spacing w:after="120"/>
        <w:rPr>
          <w:rFonts w:cs="Arial"/>
          <w:bCs/>
          <w:szCs w:val="22"/>
        </w:rPr>
      </w:pPr>
    </w:p>
    <w:p w:rsidR="00215A0E" w:rsidRDefault="00215A0E" w:rsidP="00215A0E">
      <w:pPr>
        <w:spacing w:after="120"/>
        <w:rPr>
          <w:rFonts w:cs="Arial"/>
          <w:bCs/>
          <w:szCs w:val="22"/>
        </w:rPr>
      </w:pPr>
      <w:r>
        <w:rPr>
          <w:rFonts w:cs="Arial"/>
          <w:bCs/>
          <w:szCs w:val="22"/>
        </w:rPr>
        <w:t>d)</w:t>
      </w:r>
      <w:r>
        <w:rPr>
          <w:rFonts w:cs="Arial"/>
          <w:bCs/>
          <w:szCs w:val="22"/>
        </w:rPr>
        <w:tab/>
      </w:r>
      <w:r w:rsidRPr="006B0361">
        <w:rPr>
          <w:rFonts w:cs="Arial"/>
          <w:bCs/>
          <w:szCs w:val="22"/>
        </w:rPr>
        <w:t xml:space="preserve">In terms </w:t>
      </w:r>
      <w:r w:rsidRPr="006B0361">
        <w:rPr>
          <w:lang w:val="en-US"/>
        </w:rPr>
        <w:t>Chapter 9 –Accounting for Capital Assets</w:t>
      </w:r>
      <w:r>
        <w:rPr>
          <w:rFonts w:cs="Arial"/>
          <w:bCs/>
          <w:szCs w:val="22"/>
        </w:rPr>
        <w:t xml:space="preserve"> 34 states that for Non Cash: </w:t>
      </w:r>
    </w:p>
    <w:p w:rsidR="00215A0E" w:rsidRPr="006B0361" w:rsidRDefault="00215A0E" w:rsidP="00215A0E">
      <w:pPr>
        <w:spacing w:after="120"/>
        <w:ind w:left="720"/>
        <w:rPr>
          <w:rFonts w:cs="Arial"/>
          <w:bCs/>
          <w:i/>
          <w:sz w:val="20"/>
          <w:szCs w:val="20"/>
        </w:rPr>
      </w:pPr>
      <w:r>
        <w:rPr>
          <w:rFonts w:cs="Arial"/>
          <w:bCs/>
          <w:i/>
          <w:sz w:val="20"/>
          <w:szCs w:val="20"/>
        </w:rPr>
        <w:t>“</w:t>
      </w:r>
      <w:r w:rsidRPr="006B0361">
        <w:rPr>
          <w:rFonts w:cs="Arial"/>
          <w:bCs/>
          <w:i/>
          <w:sz w:val="20"/>
          <w:szCs w:val="20"/>
        </w:rPr>
        <w:t>This represents the fair value of all assets received in-kind/donated (non-cash items) from sources outside government, during the 2011/12 financial year and items transferred from another government department without payment.  All assets received in-kind by a department should be included in the AR at fair value as at date of receip</w:t>
      </w:r>
      <w:r>
        <w:rPr>
          <w:rFonts w:cs="Arial"/>
          <w:bCs/>
          <w:i/>
          <w:sz w:val="20"/>
          <w:szCs w:val="20"/>
        </w:rPr>
        <w:t>t</w:t>
      </w:r>
      <w:r w:rsidRPr="006B0361">
        <w:rPr>
          <w:rFonts w:cs="Arial"/>
          <w:bCs/>
          <w:i/>
          <w:sz w:val="20"/>
          <w:szCs w:val="20"/>
        </w:rPr>
        <w:t>.</w:t>
      </w:r>
    </w:p>
    <w:p w:rsidR="00215A0E" w:rsidRPr="006B0361" w:rsidRDefault="00215A0E" w:rsidP="00215A0E">
      <w:pPr>
        <w:jc w:val="both"/>
        <w:rPr>
          <w:rFonts w:cs="Arial"/>
          <w:bCs/>
          <w:i/>
          <w:sz w:val="20"/>
          <w:szCs w:val="20"/>
        </w:rPr>
      </w:pPr>
    </w:p>
    <w:p w:rsidR="00215A0E" w:rsidRPr="006B0361" w:rsidRDefault="00215A0E" w:rsidP="00215A0E">
      <w:pPr>
        <w:spacing w:after="120"/>
        <w:ind w:left="720"/>
        <w:rPr>
          <w:rFonts w:cs="Arial"/>
          <w:bCs/>
          <w:i/>
          <w:szCs w:val="22"/>
        </w:rPr>
      </w:pPr>
      <w:r w:rsidRPr="006B0361">
        <w:rPr>
          <w:rFonts w:cs="Arial"/>
          <w:i/>
          <w:szCs w:val="22"/>
        </w:rPr>
        <w:t>Finance lease assets should be taken on as a non-cash addition where the finance lease period has expired and the asset is still in use by the department”.</w:t>
      </w:r>
    </w:p>
    <w:p w:rsidR="00215A0E" w:rsidRDefault="00215A0E" w:rsidP="00215A0E">
      <w:pPr>
        <w:spacing w:after="120"/>
        <w:rPr>
          <w:rFonts w:cs="Arial"/>
          <w:bCs/>
          <w:szCs w:val="22"/>
        </w:rPr>
      </w:pPr>
    </w:p>
    <w:p w:rsidR="00215A0E" w:rsidRDefault="00215A0E" w:rsidP="00215A0E">
      <w:pPr>
        <w:ind w:left="720" w:hanging="720"/>
        <w:jc w:val="both"/>
        <w:rPr>
          <w:rFonts w:cs="Arial"/>
          <w:bCs/>
          <w:sz w:val="20"/>
          <w:szCs w:val="20"/>
        </w:rPr>
      </w:pPr>
      <w:r>
        <w:rPr>
          <w:rFonts w:cs="Arial"/>
          <w:bCs/>
          <w:szCs w:val="22"/>
        </w:rPr>
        <w:t>e)</w:t>
      </w:r>
      <w:r>
        <w:rPr>
          <w:rFonts w:cs="Arial"/>
          <w:bCs/>
          <w:szCs w:val="22"/>
        </w:rPr>
        <w:tab/>
      </w:r>
      <w:r w:rsidRPr="006B0361">
        <w:rPr>
          <w:rFonts w:cs="Arial"/>
          <w:bCs/>
          <w:szCs w:val="22"/>
        </w:rPr>
        <w:t xml:space="preserve">In terms </w:t>
      </w:r>
      <w:r w:rsidRPr="006B0361">
        <w:rPr>
          <w:lang w:val="en-US"/>
        </w:rPr>
        <w:t>Chapter 9 –Accounting for Capital Assets</w:t>
      </w:r>
      <w:r>
        <w:rPr>
          <w:rFonts w:cs="Arial"/>
          <w:bCs/>
          <w:szCs w:val="22"/>
        </w:rPr>
        <w:t xml:space="preserve"> 34 states that </w:t>
      </w:r>
      <w:r w:rsidRPr="006B0361">
        <w:rPr>
          <w:rFonts w:cs="Arial"/>
          <w:bCs/>
          <w:szCs w:val="22"/>
        </w:rPr>
        <w:t xml:space="preserve">for </w:t>
      </w:r>
      <w:r w:rsidRPr="006B0361">
        <w:rPr>
          <w:rFonts w:cs="Arial"/>
          <w:bCs/>
          <w:sz w:val="20"/>
          <w:szCs w:val="20"/>
          <w:lang w:val="en-US"/>
        </w:rPr>
        <w:t>(Capital work-in-progress current costs and finance lease payments):</w:t>
      </w:r>
    </w:p>
    <w:p w:rsidR="00215A0E" w:rsidRDefault="00215A0E" w:rsidP="00215A0E">
      <w:pPr>
        <w:jc w:val="both"/>
        <w:rPr>
          <w:rFonts w:cs="Arial"/>
          <w:bCs/>
          <w:sz w:val="20"/>
          <w:szCs w:val="20"/>
        </w:rPr>
      </w:pPr>
    </w:p>
    <w:p w:rsidR="00215A0E" w:rsidRPr="006B0361" w:rsidRDefault="00215A0E" w:rsidP="00215A0E">
      <w:pPr>
        <w:ind w:left="720"/>
        <w:jc w:val="both"/>
        <w:rPr>
          <w:rFonts w:cs="Arial"/>
          <w:bCs/>
          <w:i/>
          <w:szCs w:val="22"/>
        </w:rPr>
      </w:pPr>
      <w:r w:rsidRPr="006B0361">
        <w:rPr>
          <w:rFonts w:cs="Arial"/>
          <w:bCs/>
          <w:i/>
          <w:szCs w:val="22"/>
        </w:rPr>
        <w:t xml:space="preserve">“The payments made during the current reporting period on projects that have not been completed at year end, as well as finance lease instalments for the current year should be included in this column and deducted from the calculation of the total column. </w:t>
      </w:r>
    </w:p>
    <w:p w:rsidR="00215A0E" w:rsidRPr="006B0361" w:rsidRDefault="00215A0E" w:rsidP="00215A0E">
      <w:pPr>
        <w:jc w:val="both"/>
        <w:rPr>
          <w:rFonts w:cs="Arial"/>
          <w:bCs/>
          <w:i/>
          <w:szCs w:val="22"/>
        </w:rPr>
      </w:pPr>
    </w:p>
    <w:p w:rsidR="00215A0E" w:rsidRPr="006B0361" w:rsidRDefault="00215A0E" w:rsidP="00215A0E">
      <w:pPr>
        <w:ind w:left="720"/>
        <w:jc w:val="both"/>
        <w:rPr>
          <w:rFonts w:cs="Arial"/>
          <w:bCs/>
          <w:i/>
          <w:szCs w:val="22"/>
        </w:rPr>
      </w:pPr>
      <w:r w:rsidRPr="006B0361">
        <w:rPr>
          <w:rFonts w:cs="Arial"/>
          <w:bCs/>
          <w:i/>
          <w:szCs w:val="22"/>
        </w:rPr>
        <w:t xml:space="preserve">The reason for this is that the payments are included under the amount reflected as ‘cash’ and are also reflected in the Statement of Performance (Expenditure for capital assets) but </w:t>
      </w:r>
      <w:r w:rsidRPr="006B0361">
        <w:rPr>
          <w:rFonts w:cs="Arial"/>
          <w:bCs/>
          <w:i/>
          <w:szCs w:val="22"/>
        </w:rPr>
        <w:lastRenderedPageBreak/>
        <w:t xml:space="preserve">due to the fact that only completed assets and assets that remain in the department on expiry of finance leases are taken on in the AR of departments, the WIP costs and the finance lease instalments for the year are excluded from the note”. </w:t>
      </w:r>
    </w:p>
    <w:p w:rsidR="000E6731" w:rsidRDefault="000E6731" w:rsidP="00215A0E">
      <w:pPr>
        <w:spacing w:after="120"/>
        <w:rPr>
          <w:rFonts w:cs="Arial"/>
          <w:bCs/>
          <w:szCs w:val="22"/>
        </w:rPr>
      </w:pPr>
    </w:p>
    <w:p w:rsidR="00215A0E" w:rsidRPr="00A42FA4" w:rsidRDefault="00215A0E" w:rsidP="00215A0E">
      <w:pPr>
        <w:spacing w:after="120"/>
        <w:rPr>
          <w:rFonts w:cs="Arial"/>
          <w:bCs/>
          <w:szCs w:val="22"/>
        </w:rPr>
      </w:pPr>
      <w:r w:rsidRPr="00A42FA4">
        <w:rPr>
          <w:rFonts w:cs="Arial"/>
          <w:bCs/>
          <w:szCs w:val="22"/>
        </w:rPr>
        <w:t>The amount disclosed in the immovable asset disclosure note was misstated as it contains the following deviation</w:t>
      </w:r>
    </w:p>
    <w:p w:rsidR="00215A0E" w:rsidRPr="00A42FA4" w:rsidRDefault="00215A0E" w:rsidP="00215A0E">
      <w:pPr>
        <w:spacing w:after="120"/>
        <w:rPr>
          <w:rFonts w:cs="Arial"/>
          <w:bCs/>
          <w:szCs w:val="22"/>
        </w:rPr>
      </w:pPr>
    </w:p>
    <w:p w:rsidR="00215A0E" w:rsidRDefault="00215A0E" w:rsidP="00215A0E">
      <w:pPr>
        <w:spacing w:after="120"/>
        <w:ind w:left="720" w:hanging="720"/>
        <w:rPr>
          <w:rFonts w:cs="Arial"/>
          <w:bCs/>
          <w:szCs w:val="22"/>
        </w:rPr>
      </w:pPr>
      <w:r>
        <w:rPr>
          <w:rFonts w:cs="Arial"/>
          <w:bCs/>
          <w:szCs w:val="22"/>
        </w:rPr>
        <w:t>a)</w:t>
      </w:r>
      <w:r>
        <w:rPr>
          <w:rFonts w:cs="Arial"/>
          <w:bCs/>
          <w:szCs w:val="22"/>
        </w:rPr>
        <w:tab/>
      </w:r>
      <w:r w:rsidRPr="00A42FA4">
        <w:rPr>
          <w:rFonts w:cs="Arial"/>
          <w:bCs/>
          <w:szCs w:val="22"/>
        </w:rPr>
        <w:t>The amount disclosed as the closing balance for immovable asset could not traced to the immovable asset register</w:t>
      </w:r>
    </w:p>
    <w:p w:rsidR="00215A0E" w:rsidRDefault="00215A0E" w:rsidP="00215A0E">
      <w:pPr>
        <w:spacing w:after="120"/>
        <w:ind w:left="720" w:hanging="720"/>
        <w:rPr>
          <w:rFonts w:cs="Arial"/>
          <w:bCs/>
          <w:szCs w:val="22"/>
        </w:rPr>
      </w:pPr>
      <w:r>
        <w:rPr>
          <w:rFonts w:cs="Arial"/>
          <w:bCs/>
          <w:szCs w:val="22"/>
        </w:rPr>
        <w:t>b)</w:t>
      </w:r>
      <w:r>
        <w:rPr>
          <w:rFonts w:cs="Arial"/>
          <w:bCs/>
          <w:szCs w:val="22"/>
        </w:rPr>
        <w:tab/>
        <w:t>The disclosure note for additions was misstated as it did not disclose the cash additions of 1 011 407 000 as stated in note 12 while the amount of 618 051 000 disclosed under cash additions related to non-cash additions.</w:t>
      </w:r>
    </w:p>
    <w:p w:rsidR="00215A0E" w:rsidRDefault="00215A0E" w:rsidP="00215A0E">
      <w:pPr>
        <w:spacing w:after="120"/>
        <w:ind w:left="720" w:hanging="720"/>
        <w:rPr>
          <w:rFonts w:cs="Arial"/>
          <w:bCs/>
          <w:szCs w:val="22"/>
        </w:rPr>
      </w:pPr>
      <w:r>
        <w:rPr>
          <w:rFonts w:cs="Arial"/>
          <w:bCs/>
          <w:szCs w:val="22"/>
        </w:rPr>
        <w:t>c)</w:t>
      </w:r>
      <w:r>
        <w:rPr>
          <w:rFonts w:cs="Arial"/>
          <w:bCs/>
          <w:szCs w:val="22"/>
        </w:rPr>
        <w:tab/>
        <w:t>The disclosure opening balance was based on the opening balance which was previously qualified and resulting in the current amount not been accurate and complete.</w:t>
      </w:r>
    </w:p>
    <w:p w:rsidR="00215A0E" w:rsidRDefault="00215A0E" w:rsidP="00215A0E">
      <w:pPr>
        <w:spacing w:before="120" w:after="120"/>
        <w:ind w:left="720" w:hanging="720"/>
        <w:jc w:val="both"/>
        <w:rPr>
          <w:rFonts w:cs="Arial"/>
          <w:szCs w:val="22"/>
        </w:rPr>
      </w:pPr>
      <w:r>
        <w:rPr>
          <w:rFonts w:cs="Arial"/>
          <w:szCs w:val="22"/>
        </w:rPr>
        <w:t>d)</w:t>
      </w:r>
      <w:r>
        <w:rPr>
          <w:rFonts w:cs="Arial"/>
          <w:szCs w:val="22"/>
        </w:rPr>
        <w:tab/>
      </w:r>
      <w:r w:rsidRPr="00D770D7">
        <w:rPr>
          <w:rFonts w:cs="Arial"/>
          <w:szCs w:val="22"/>
        </w:rPr>
        <w:t>The opening balance provided in the Disclosure Note 3</w:t>
      </w:r>
      <w:r>
        <w:rPr>
          <w:rFonts w:cs="Arial"/>
          <w:szCs w:val="22"/>
        </w:rPr>
        <w:t>5</w:t>
      </w:r>
      <w:r w:rsidRPr="00D770D7">
        <w:rPr>
          <w:rFonts w:cs="Arial"/>
          <w:szCs w:val="22"/>
        </w:rPr>
        <w:t xml:space="preserve"> Immovable Tangible Capital Assets could not be reconciled to the Immovable Asset Register presented for audit purposes.</w:t>
      </w:r>
    </w:p>
    <w:p w:rsidR="00215A0E" w:rsidRPr="00D770D7" w:rsidRDefault="00215A0E" w:rsidP="00215A0E">
      <w:pPr>
        <w:spacing w:before="120" w:after="120"/>
        <w:ind w:left="720" w:hanging="720"/>
        <w:jc w:val="both"/>
        <w:rPr>
          <w:rFonts w:cs="Arial"/>
          <w:szCs w:val="22"/>
        </w:rPr>
      </w:pPr>
      <w:r>
        <w:rPr>
          <w:rFonts w:cs="Arial"/>
          <w:szCs w:val="22"/>
        </w:rPr>
        <w:t>e)</w:t>
      </w:r>
      <w:r>
        <w:rPr>
          <w:rFonts w:cs="Arial"/>
          <w:szCs w:val="22"/>
        </w:rPr>
        <w:tab/>
      </w:r>
      <w:r w:rsidRPr="00D770D7">
        <w:rPr>
          <w:rFonts w:cs="Arial"/>
          <w:szCs w:val="22"/>
        </w:rPr>
        <w:t>We did not receive the Departments reconciliation of the Immovable Asset Register to Disclosure Note 3</w:t>
      </w:r>
      <w:r>
        <w:rPr>
          <w:rFonts w:cs="Arial"/>
          <w:szCs w:val="22"/>
        </w:rPr>
        <w:t>5</w:t>
      </w:r>
      <w:r w:rsidRPr="00D770D7">
        <w:rPr>
          <w:rFonts w:cs="Arial"/>
          <w:szCs w:val="22"/>
        </w:rPr>
        <w:t xml:space="preserve"> on immovable tangible assets.</w:t>
      </w:r>
    </w:p>
    <w:p w:rsidR="00215A0E" w:rsidRPr="00C51961" w:rsidRDefault="00215A0E" w:rsidP="00215A0E">
      <w:pPr>
        <w:spacing w:after="120"/>
        <w:ind w:left="720" w:hanging="720"/>
        <w:rPr>
          <w:rFonts w:cs="Arial"/>
          <w:szCs w:val="22"/>
        </w:rPr>
      </w:pPr>
      <w:r>
        <w:rPr>
          <w:rFonts w:cs="Arial"/>
          <w:bCs/>
          <w:szCs w:val="22"/>
        </w:rPr>
        <w:t>e)</w:t>
      </w:r>
      <w:r>
        <w:rPr>
          <w:rFonts w:cs="Arial"/>
          <w:bCs/>
          <w:szCs w:val="22"/>
        </w:rPr>
        <w:tab/>
      </w:r>
      <w:r w:rsidRPr="00EE33EF">
        <w:rPr>
          <w:rFonts w:cs="Arial"/>
          <w:bCs/>
          <w:szCs w:val="22"/>
        </w:rPr>
        <w:t xml:space="preserve">The department </w:t>
      </w:r>
      <w:r>
        <w:rPr>
          <w:rFonts w:cs="Arial"/>
          <w:bCs/>
          <w:szCs w:val="22"/>
        </w:rPr>
        <w:t xml:space="preserve">stated that in note 35: </w:t>
      </w:r>
      <w:r w:rsidRPr="00C51961">
        <w:rPr>
          <w:rFonts w:cs="Arial"/>
          <w:bCs/>
          <w:i/>
          <w:szCs w:val="22"/>
        </w:rPr>
        <w:t>“</w:t>
      </w:r>
      <w:r w:rsidRPr="00C51961">
        <w:rPr>
          <w:rFonts w:cs="Arial"/>
          <w:i/>
          <w:szCs w:val="22"/>
        </w:rPr>
        <w:t>Department has embarked on a programme to enable it to be in a position to present a complete and accurate IAR which is compliant with the applicable accounting framework and relevant legislation by 31 May 2013 and that it does maintain a cumulative list of improvements but this cannot be reconciled to financial records given that a capitalisation policy was not consistently applied in the past”.</w:t>
      </w:r>
    </w:p>
    <w:p w:rsidR="00215A0E" w:rsidRPr="00C51961" w:rsidRDefault="00215A0E" w:rsidP="00215A0E">
      <w:pPr>
        <w:spacing w:after="120"/>
        <w:ind w:left="720" w:hanging="720"/>
        <w:rPr>
          <w:rFonts w:cs="Arial"/>
          <w:bCs/>
          <w:szCs w:val="22"/>
        </w:rPr>
      </w:pPr>
      <w:r>
        <w:rPr>
          <w:rFonts w:cs="Arial"/>
          <w:szCs w:val="22"/>
        </w:rPr>
        <w:t>f</w:t>
      </w:r>
      <w:r w:rsidRPr="00C51961">
        <w:rPr>
          <w:rFonts w:cs="Arial"/>
          <w:szCs w:val="22"/>
        </w:rPr>
        <w:t>)</w:t>
      </w:r>
      <w:r w:rsidRPr="00C51961">
        <w:rPr>
          <w:rFonts w:cs="Arial"/>
          <w:szCs w:val="22"/>
        </w:rPr>
        <w:tab/>
        <w:t>The department also state that</w:t>
      </w:r>
      <w:r w:rsidRPr="00C51961">
        <w:rPr>
          <w:rFonts w:cs="Arial"/>
          <w:i/>
          <w:szCs w:val="22"/>
        </w:rPr>
        <w:t>: “The DPW programme to reconstruct the IAR intends to apply fair value to all properties as part of the IAR Programme by May 2013 as a means of establishing a more meaningful, consistent and reliable base cost at that stage. The current carrying values in Note 35 will be adjusted to reflect fair value as soon as such model has been applied.”</w:t>
      </w:r>
    </w:p>
    <w:p w:rsidR="00215A0E" w:rsidRDefault="00215A0E" w:rsidP="00215A0E">
      <w:pPr>
        <w:spacing w:after="120"/>
        <w:ind w:left="720" w:hanging="720"/>
        <w:rPr>
          <w:rFonts w:cs="Arial"/>
          <w:bCs/>
          <w:szCs w:val="22"/>
        </w:rPr>
      </w:pPr>
    </w:p>
    <w:p w:rsidR="00215A0E" w:rsidRDefault="00215A0E" w:rsidP="00215A0E">
      <w:pPr>
        <w:spacing w:after="120"/>
        <w:ind w:left="720" w:hanging="720"/>
        <w:rPr>
          <w:rFonts w:cs="Arial"/>
          <w:bCs/>
          <w:szCs w:val="22"/>
        </w:rPr>
      </w:pPr>
      <w:r>
        <w:rPr>
          <w:rFonts w:cs="Arial"/>
          <w:bCs/>
          <w:szCs w:val="22"/>
        </w:rPr>
        <w:t>The finding occurred as a result of the fact that:</w:t>
      </w:r>
    </w:p>
    <w:p w:rsidR="00215A0E" w:rsidRDefault="00215A0E" w:rsidP="00215A0E">
      <w:pPr>
        <w:spacing w:after="120"/>
        <w:ind w:left="720" w:hanging="720"/>
        <w:rPr>
          <w:rFonts w:cs="Arial"/>
          <w:bCs/>
          <w:szCs w:val="22"/>
        </w:rPr>
      </w:pPr>
    </w:p>
    <w:p w:rsidR="00215A0E" w:rsidRDefault="00215A0E" w:rsidP="00215A0E">
      <w:pPr>
        <w:ind w:left="720" w:hanging="720"/>
        <w:rPr>
          <w:rFonts w:cs="Arial"/>
          <w:szCs w:val="22"/>
        </w:rPr>
      </w:pPr>
      <w:r w:rsidRPr="002E614B">
        <w:rPr>
          <w:rFonts w:cs="Arial"/>
          <w:szCs w:val="22"/>
        </w:rPr>
        <w:t>The Department has embarked on a programme to enable it to be in a position to present a</w:t>
      </w:r>
    </w:p>
    <w:p w:rsidR="00215A0E" w:rsidRDefault="00215A0E" w:rsidP="00215A0E">
      <w:pPr>
        <w:ind w:left="720" w:hanging="720"/>
        <w:rPr>
          <w:rFonts w:cs="Arial"/>
          <w:szCs w:val="22"/>
        </w:rPr>
      </w:pPr>
      <w:r w:rsidRPr="002E614B">
        <w:rPr>
          <w:rFonts w:cs="Arial"/>
          <w:szCs w:val="22"/>
        </w:rPr>
        <w:t>complete and</w:t>
      </w:r>
      <w:r>
        <w:rPr>
          <w:rFonts w:cs="Arial"/>
          <w:szCs w:val="22"/>
        </w:rPr>
        <w:t xml:space="preserve"> </w:t>
      </w:r>
      <w:r w:rsidRPr="002E614B">
        <w:rPr>
          <w:rFonts w:cs="Arial"/>
          <w:szCs w:val="22"/>
        </w:rPr>
        <w:t>accurate Immovable Asset Register which is compliant with the applicable</w:t>
      </w:r>
    </w:p>
    <w:p w:rsidR="00215A0E" w:rsidRPr="002E614B" w:rsidRDefault="00215A0E" w:rsidP="00215A0E">
      <w:pPr>
        <w:ind w:left="720" w:hanging="720"/>
        <w:rPr>
          <w:rFonts w:cs="Arial"/>
          <w:bCs/>
          <w:szCs w:val="22"/>
        </w:rPr>
      </w:pPr>
      <w:r w:rsidRPr="002E614B">
        <w:rPr>
          <w:rFonts w:cs="Arial"/>
          <w:szCs w:val="22"/>
        </w:rPr>
        <w:t>accounting framework and relevant legislation by 31 May 2013.</w:t>
      </w:r>
    </w:p>
    <w:p w:rsidR="00215A0E" w:rsidRDefault="00215A0E" w:rsidP="00215A0E">
      <w:pPr>
        <w:ind w:left="720" w:hanging="720"/>
        <w:rPr>
          <w:rFonts w:cs="Arial"/>
          <w:bCs/>
          <w:szCs w:val="22"/>
        </w:rPr>
      </w:pPr>
    </w:p>
    <w:p w:rsidR="00215A0E" w:rsidRDefault="00215A0E" w:rsidP="00215A0E">
      <w:pPr>
        <w:spacing w:after="120"/>
        <w:ind w:left="720" w:hanging="720"/>
        <w:rPr>
          <w:rFonts w:cs="Arial"/>
          <w:bCs/>
          <w:szCs w:val="22"/>
        </w:rPr>
      </w:pPr>
      <w:r>
        <w:rPr>
          <w:rFonts w:cs="Arial"/>
          <w:bCs/>
          <w:szCs w:val="22"/>
        </w:rPr>
        <w:t>Impact of the finding</w:t>
      </w:r>
    </w:p>
    <w:p w:rsidR="00215A0E" w:rsidRPr="00A42FA4" w:rsidRDefault="00215A0E" w:rsidP="00215A0E">
      <w:pPr>
        <w:spacing w:after="120"/>
        <w:ind w:left="720" w:hanging="720"/>
        <w:rPr>
          <w:rFonts w:cs="Arial"/>
          <w:bCs/>
          <w:szCs w:val="22"/>
        </w:rPr>
      </w:pPr>
      <w:r>
        <w:rPr>
          <w:rFonts w:cs="Arial"/>
          <w:bCs/>
          <w:szCs w:val="22"/>
        </w:rPr>
        <w:t xml:space="preserve"> </w:t>
      </w:r>
    </w:p>
    <w:p w:rsidR="00215A0E" w:rsidRDefault="00215A0E" w:rsidP="00215A0E">
      <w:pPr>
        <w:spacing w:after="120"/>
        <w:ind w:left="720" w:hanging="720"/>
        <w:rPr>
          <w:rFonts w:cs="Arial"/>
          <w:bCs/>
          <w:szCs w:val="22"/>
        </w:rPr>
      </w:pPr>
      <w:r>
        <w:rPr>
          <w:rFonts w:cs="Arial"/>
          <w:bCs/>
          <w:szCs w:val="22"/>
        </w:rPr>
        <w:t>a)</w:t>
      </w:r>
      <w:r>
        <w:rPr>
          <w:rFonts w:cs="Arial"/>
          <w:bCs/>
          <w:szCs w:val="22"/>
        </w:rPr>
        <w:tab/>
      </w:r>
      <w:r w:rsidRPr="00EE33EF">
        <w:rPr>
          <w:rFonts w:cs="Arial"/>
          <w:bCs/>
          <w:szCs w:val="22"/>
        </w:rPr>
        <w:t>The above finding might result in a department receiving a negative audit opinion due to the fact that the immovable asset register and disclosure note are not accurate and complete.</w:t>
      </w:r>
    </w:p>
    <w:p w:rsidR="00215A0E" w:rsidRPr="00EE33EF" w:rsidRDefault="00215A0E" w:rsidP="00215A0E">
      <w:pPr>
        <w:spacing w:after="120"/>
        <w:ind w:left="720" w:hanging="720"/>
        <w:rPr>
          <w:rFonts w:cs="Arial"/>
          <w:bCs/>
          <w:szCs w:val="22"/>
        </w:rPr>
      </w:pPr>
      <w:r>
        <w:rPr>
          <w:rFonts w:cs="Arial"/>
          <w:bCs/>
          <w:szCs w:val="22"/>
        </w:rPr>
        <w:t>b)</w:t>
      </w:r>
      <w:r>
        <w:rPr>
          <w:rFonts w:cs="Arial"/>
          <w:bCs/>
          <w:szCs w:val="22"/>
        </w:rPr>
        <w:tab/>
        <w:t xml:space="preserve">Non-compliance </w:t>
      </w:r>
      <w:r w:rsidRPr="006541E6">
        <w:rPr>
          <w:rFonts w:cs="Arial"/>
          <w:szCs w:val="22"/>
        </w:rPr>
        <w:t>section 40(1) (c) and 55(1) (c) of the Public Finance Management Act</w:t>
      </w:r>
    </w:p>
    <w:p w:rsidR="00215A0E" w:rsidRDefault="00215A0E" w:rsidP="00215A0E">
      <w:pPr>
        <w:spacing w:after="120"/>
        <w:rPr>
          <w:rFonts w:cs="Arial"/>
          <w:b/>
          <w:bCs/>
          <w:szCs w:val="22"/>
        </w:rPr>
      </w:pPr>
    </w:p>
    <w:p w:rsidR="00215A0E" w:rsidRPr="006541E6" w:rsidRDefault="00215A0E" w:rsidP="00215A0E">
      <w:pPr>
        <w:rPr>
          <w:rFonts w:cs="Arial"/>
          <w:b/>
          <w:bCs/>
          <w:szCs w:val="22"/>
        </w:rPr>
      </w:pPr>
      <w:r w:rsidRPr="006541E6">
        <w:rPr>
          <w:rFonts w:cs="Arial"/>
          <w:b/>
          <w:bCs/>
          <w:szCs w:val="22"/>
        </w:rPr>
        <w:t>Internal control deficiency</w:t>
      </w:r>
    </w:p>
    <w:p w:rsidR="00215A0E" w:rsidRPr="006541E6" w:rsidRDefault="00215A0E" w:rsidP="00215A0E">
      <w:pPr>
        <w:rPr>
          <w:rFonts w:cs="Arial"/>
          <w:b/>
          <w:bCs/>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Leadership</w:t>
      </w:r>
    </w:p>
    <w:p w:rsidR="00215A0E" w:rsidRPr="006541E6" w:rsidRDefault="00215A0E" w:rsidP="00215A0E">
      <w:pPr>
        <w:pStyle w:val="NormalWeb"/>
        <w:shd w:val="clear" w:color="auto" w:fill="FFFFFF"/>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shd w:val="clear" w:color="auto" w:fill="FFFFFF"/>
        <w:rPr>
          <w:rFonts w:ascii="Arial" w:hAnsi="Arial" w:cs="Arial"/>
          <w:sz w:val="22"/>
          <w:szCs w:val="22"/>
          <w:lang w:eastAsia="en-GB"/>
        </w:rPr>
      </w:pPr>
      <w:r w:rsidRPr="006541E6">
        <w:rPr>
          <w:rFonts w:ascii="Arial" w:hAnsi="Arial" w:cs="Arial"/>
          <w:sz w:val="22"/>
          <w:szCs w:val="22"/>
          <w:lang w:eastAsia="en-GB"/>
        </w:rPr>
        <w:t>The accounting officer does not exercise oversight responsibility regarding financial and performance reporting and compliance and related internal controls</w:t>
      </w:r>
    </w:p>
    <w:p w:rsidR="00215A0E" w:rsidRDefault="00215A0E" w:rsidP="00215A0E">
      <w:pPr>
        <w:spacing w:after="120"/>
        <w:rPr>
          <w:rFonts w:cs="Arial"/>
          <w:b/>
          <w:bCs/>
          <w:szCs w:val="22"/>
        </w:rPr>
      </w:pPr>
      <w:r>
        <w:rPr>
          <w:rFonts w:cs="Arial"/>
          <w:b/>
          <w:bCs/>
          <w:szCs w:val="22"/>
        </w:rPr>
        <w:lastRenderedPageBreak/>
        <w:t>Recommendation</w:t>
      </w:r>
    </w:p>
    <w:p w:rsidR="00215A0E" w:rsidRPr="000E6731" w:rsidRDefault="00215A0E" w:rsidP="00215A0E">
      <w:pPr>
        <w:spacing w:after="120"/>
        <w:rPr>
          <w:rFonts w:cs="Arial"/>
          <w:bCs/>
          <w:szCs w:val="22"/>
        </w:rPr>
      </w:pPr>
      <w:r w:rsidRPr="000E6731">
        <w:rPr>
          <w:rFonts w:cs="Arial"/>
          <w:bCs/>
          <w:szCs w:val="22"/>
        </w:rPr>
        <w:t xml:space="preserve">The department should as a matter of urgency finalise the process for reconstruction of the immovable asset register and capitalisation policy </w:t>
      </w:r>
    </w:p>
    <w:p w:rsidR="00215A0E" w:rsidRDefault="00215A0E" w:rsidP="00215A0E">
      <w:pPr>
        <w:spacing w:after="120"/>
        <w:rPr>
          <w:rFonts w:cs="Arial"/>
          <w:b/>
          <w:bCs/>
          <w:szCs w:val="22"/>
        </w:rPr>
      </w:pPr>
    </w:p>
    <w:p w:rsidR="00215A0E" w:rsidRPr="006541E6" w:rsidRDefault="00215A0E" w:rsidP="00215A0E">
      <w:pPr>
        <w:pStyle w:val="ListParagraph"/>
        <w:spacing w:after="120"/>
        <w:ind w:left="0"/>
        <w:rPr>
          <w:rFonts w:cs="Arial"/>
          <w:b/>
          <w:szCs w:val="22"/>
        </w:rPr>
      </w:pPr>
      <w:r w:rsidRPr="006541E6">
        <w:rPr>
          <w:rFonts w:cs="Arial"/>
          <w:b/>
          <w:szCs w:val="22"/>
        </w:rPr>
        <w:t>Management Response</w:t>
      </w:r>
    </w:p>
    <w:p w:rsidR="00215A0E" w:rsidRDefault="00215A0E" w:rsidP="00215A0E">
      <w:pPr>
        <w:pStyle w:val="ListParagraph"/>
        <w:keepNext/>
        <w:spacing w:line="260" w:lineRule="exact"/>
        <w:ind w:left="0"/>
        <w:jc w:val="both"/>
        <w:rPr>
          <w:rFonts w:cs="Arial"/>
          <w:szCs w:val="22"/>
        </w:rPr>
      </w:pPr>
    </w:p>
    <w:p w:rsidR="00215A0E" w:rsidRPr="000E6731" w:rsidRDefault="00215A0E" w:rsidP="00215A0E">
      <w:pPr>
        <w:pStyle w:val="NormalWeb"/>
        <w:keepNext/>
        <w:spacing w:line="260" w:lineRule="atLeast"/>
        <w:jc w:val="both"/>
        <w:rPr>
          <w:rStyle w:val="Emphasis"/>
          <w:rFonts w:ascii="Arial" w:hAnsi="Arial" w:cs="Arial"/>
          <w:i w:val="0"/>
          <w:sz w:val="22"/>
          <w:szCs w:val="22"/>
          <w:lang w:eastAsia="en-GB"/>
        </w:rPr>
      </w:pPr>
      <w:r w:rsidRPr="000E6731">
        <w:rPr>
          <w:rStyle w:val="Emphasis"/>
          <w:rFonts w:ascii="Arial" w:hAnsi="Arial" w:cs="Arial"/>
          <w:i w:val="0"/>
          <w:sz w:val="22"/>
          <w:szCs w:val="22"/>
          <w:lang w:eastAsia="en-GB"/>
        </w:rPr>
        <w:t>There is an Immovable Asset Register Enhancement programme currently underway to address all the inconsistencies in the IAR, Asset classification and AFS disclosure note</w:t>
      </w:r>
    </w:p>
    <w:p w:rsidR="00215A0E" w:rsidRPr="006541E6" w:rsidRDefault="00215A0E" w:rsidP="00215A0E">
      <w:pPr>
        <w:pStyle w:val="NormalWeb"/>
        <w:keepNext/>
        <w:spacing w:line="260" w:lineRule="atLeast"/>
        <w:jc w:val="both"/>
        <w:rPr>
          <w:rStyle w:val="Emphasis"/>
          <w:rFonts w:ascii="Arial" w:hAnsi="Arial" w:cs="Arial"/>
          <w:i w:val="0"/>
          <w:iCs w:val="0"/>
          <w:sz w:val="22"/>
          <w:szCs w:val="22"/>
          <w:lang w:eastAsia="en-GB"/>
        </w:rPr>
      </w:pPr>
    </w:p>
    <w:tbl>
      <w:tblPr>
        <w:tblW w:w="0" w:type="auto"/>
        <w:tblInd w:w="108" w:type="dxa"/>
        <w:tblCellMar>
          <w:left w:w="0" w:type="dxa"/>
          <w:right w:w="0" w:type="dxa"/>
        </w:tblCellMar>
        <w:tblLook w:val="04A0"/>
      </w:tblPr>
      <w:tblGrid>
        <w:gridCol w:w="3402"/>
        <w:gridCol w:w="2835"/>
        <w:gridCol w:w="496"/>
        <w:gridCol w:w="1914"/>
      </w:tblGrid>
      <w:tr w:rsidR="00215A0E" w:rsidRPr="006541E6" w:rsidTr="00215A0E">
        <w:trPr>
          <w:tblHeader/>
        </w:trPr>
        <w:tc>
          <w:tcPr>
            <w:tcW w:w="340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6541E6" w:rsidRDefault="00215A0E" w:rsidP="00215A0E">
            <w:pPr>
              <w:pStyle w:val="NormalWeb"/>
              <w:jc w:val="center"/>
              <w:rPr>
                <w:rStyle w:val="Emphasis"/>
                <w:rFonts w:ascii="Arial" w:hAnsi="Arial" w:cs="Arial"/>
                <w:b/>
                <w:i w:val="0"/>
                <w:iCs w:val="0"/>
                <w:sz w:val="18"/>
                <w:szCs w:val="18"/>
                <w:lang w:eastAsia="en-GB"/>
              </w:rPr>
            </w:pPr>
            <w:r w:rsidRPr="006541E6">
              <w:rPr>
                <w:rStyle w:val="Emphasis"/>
                <w:rFonts w:ascii="Arial" w:hAnsi="Arial" w:cs="Arial"/>
                <w:b/>
                <w:i w:val="0"/>
                <w:sz w:val="18"/>
                <w:szCs w:val="18"/>
                <w:lang w:eastAsia="en-GB"/>
              </w:rPr>
              <w:t>Description</w:t>
            </w:r>
          </w:p>
        </w:tc>
        <w:tc>
          <w:tcPr>
            <w:tcW w:w="5245" w:type="dxa"/>
            <w:gridSpan w:val="3"/>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6541E6" w:rsidRDefault="00215A0E" w:rsidP="00215A0E">
            <w:pPr>
              <w:pStyle w:val="NormalWeb"/>
              <w:jc w:val="center"/>
              <w:rPr>
                <w:rStyle w:val="Emphasis"/>
                <w:rFonts w:ascii="Arial" w:hAnsi="Arial" w:cs="Arial"/>
                <w:b/>
                <w:i w:val="0"/>
                <w:iCs w:val="0"/>
                <w:sz w:val="18"/>
                <w:szCs w:val="18"/>
                <w:lang w:eastAsia="en-GB"/>
              </w:rPr>
            </w:pPr>
            <w:r w:rsidRPr="006541E6">
              <w:rPr>
                <w:rStyle w:val="Emphasis"/>
                <w:rFonts w:ascii="Arial" w:hAnsi="Arial" w:cs="Arial"/>
                <w:b/>
                <w:i w:val="0"/>
                <w:sz w:val="18"/>
                <w:szCs w:val="18"/>
                <w:lang w:eastAsia="en-GB"/>
              </w:rPr>
              <w:t>Response</w:t>
            </w:r>
          </w:p>
        </w:tc>
      </w:tr>
      <w:tr w:rsidR="00215A0E" w:rsidRPr="006541E6" w:rsidTr="00215A0E">
        <w:tc>
          <w:tcPr>
            <w:tcW w:w="340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Corrective action to be taken:</w:t>
            </w:r>
          </w:p>
        </w:tc>
        <w:tc>
          <w:tcPr>
            <w:tcW w:w="524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p>
        </w:tc>
      </w:tr>
      <w:tr w:rsidR="00215A0E" w:rsidRPr="006541E6" w:rsidTr="00215A0E">
        <w:trPr>
          <w:trHeight w:val="245"/>
        </w:trPr>
        <w:tc>
          <w:tcPr>
            <w:tcW w:w="340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Does the finding affect an amount disclosed in the financial statements?</w:t>
            </w:r>
          </w:p>
        </w:tc>
        <w:tc>
          <w:tcPr>
            <w:tcW w:w="283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Yes</w:t>
            </w:r>
          </w:p>
        </w:tc>
        <w:tc>
          <w:tcPr>
            <w:tcW w:w="2410"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No</w:t>
            </w:r>
          </w:p>
        </w:tc>
      </w:tr>
      <w:tr w:rsidR="00215A0E" w:rsidRPr="006541E6" w:rsidTr="00215A0E">
        <w:trPr>
          <w:trHeight w:val="258"/>
        </w:trPr>
        <w:tc>
          <w:tcPr>
            <w:tcW w:w="3402" w:type="dxa"/>
            <w:vMerge/>
            <w:tcBorders>
              <w:top w:val="nil"/>
              <w:left w:val="single" w:sz="8" w:space="0" w:color="auto"/>
              <w:bottom w:val="single" w:sz="8" w:space="0" w:color="auto"/>
              <w:right w:val="single" w:sz="8" w:space="0" w:color="auto"/>
            </w:tcBorders>
            <w:vAlign w:val="center"/>
            <w:hideMark/>
          </w:tcPr>
          <w:p w:rsidR="00215A0E" w:rsidRPr="006541E6" w:rsidRDefault="00215A0E" w:rsidP="00215A0E">
            <w:pPr>
              <w:rPr>
                <w:rStyle w:val="Emphasis"/>
                <w:rFonts w:cs="Arial"/>
                <w:i w:val="0"/>
                <w:iCs w:val="0"/>
                <w:sz w:val="18"/>
                <w:szCs w:val="18"/>
              </w:rPr>
            </w:pPr>
          </w:p>
        </w:tc>
        <w:tc>
          <w:tcPr>
            <w:tcW w:w="283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p>
        </w:tc>
        <w:tc>
          <w:tcPr>
            <w:tcW w:w="2410"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X</w:t>
            </w:r>
          </w:p>
        </w:tc>
      </w:tr>
      <w:tr w:rsidR="00215A0E" w:rsidRPr="006541E6" w:rsidTr="00215A0E">
        <w:tc>
          <w:tcPr>
            <w:tcW w:w="340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If yes, what corrections will be made to the population?</w:t>
            </w:r>
          </w:p>
        </w:tc>
        <w:tc>
          <w:tcPr>
            <w:tcW w:w="524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N/A</w:t>
            </w:r>
          </w:p>
        </w:tc>
      </w:tr>
      <w:tr w:rsidR="00215A0E" w:rsidRPr="006541E6" w:rsidTr="00215A0E">
        <w:tc>
          <w:tcPr>
            <w:tcW w:w="340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If yes, and no corrections will be made, the reason why such a conclusion has been reached</w:t>
            </w:r>
          </w:p>
        </w:tc>
        <w:tc>
          <w:tcPr>
            <w:tcW w:w="524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N/A</w:t>
            </w:r>
          </w:p>
        </w:tc>
      </w:tr>
      <w:tr w:rsidR="00215A0E" w:rsidRPr="006541E6" w:rsidTr="00215A0E">
        <w:tc>
          <w:tcPr>
            <w:tcW w:w="340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Position of official responsible to take corrective action</w:t>
            </w:r>
          </w:p>
        </w:tc>
        <w:tc>
          <w:tcPr>
            <w:tcW w:w="524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CD:ARM</w:t>
            </w:r>
          </w:p>
        </w:tc>
      </w:tr>
      <w:tr w:rsidR="00215A0E" w:rsidRPr="006541E6" w:rsidTr="00215A0E">
        <w:tc>
          <w:tcPr>
            <w:tcW w:w="340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Estimated completion date of corrective action:</w:t>
            </w:r>
          </w:p>
        </w:tc>
        <w:tc>
          <w:tcPr>
            <w:tcW w:w="524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31 March 2014</w:t>
            </w:r>
          </w:p>
        </w:tc>
      </w:tr>
      <w:tr w:rsidR="00215A0E" w:rsidRPr="006541E6" w:rsidTr="00215A0E">
        <w:trPr>
          <w:trHeight w:val="258"/>
        </w:trPr>
        <w:tc>
          <w:tcPr>
            <w:tcW w:w="340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Does management agree with the root cause indicated</w:t>
            </w:r>
          </w:p>
        </w:tc>
        <w:tc>
          <w:tcPr>
            <w:tcW w:w="3331"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Yes</w:t>
            </w:r>
          </w:p>
        </w:tc>
        <w:tc>
          <w:tcPr>
            <w:tcW w:w="191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No</w:t>
            </w:r>
          </w:p>
        </w:tc>
      </w:tr>
      <w:tr w:rsidR="00215A0E" w:rsidRPr="006541E6" w:rsidTr="00215A0E">
        <w:trPr>
          <w:trHeight w:val="245"/>
        </w:trPr>
        <w:tc>
          <w:tcPr>
            <w:tcW w:w="3402" w:type="dxa"/>
            <w:vMerge/>
            <w:tcBorders>
              <w:top w:val="nil"/>
              <w:left w:val="single" w:sz="8" w:space="0" w:color="auto"/>
              <w:bottom w:val="single" w:sz="8" w:space="0" w:color="auto"/>
              <w:right w:val="single" w:sz="8" w:space="0" w:color="auto"/>
            </w:tcBorders>
            <w:vAlign w:val="center"/>
            <w:hideMark/>
          </w:tcPr>
          <w:p w:rsidR="00215A0E" w:rsidRPr="006541E6" w:rsidRDefault="00215A0E" w:rsidP="00215A0E">
            <w:pPr>
              <w:rPr>
                <w:rStyle w:val="Emphasis"/>
                <w:rFonts w:cs="Arial"/>
                <w:i w:val="0"/>
                <w:iCs w:val="0"/>
                <w:sz w:val="18"/>
                <w:szCs w:val="18"/>
              </w:rPr>
            </w:pPr>
          </w:p>
        </w:tc>
        <w:tc>
          <w:tcPr>
            <w:tcW w:w="3331"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p>
        </w:tc>
        <w:tc>
          <w:tcPr>
            <w:tcW w:w="191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X</w:t>
            </w:r>
          </w:p>
        </w:tc>
      </w:tr>
      <w:tr w:rsidR="00215A0E" w:rsidRPr="006541E6" w:rsidTr="00215A0E">
        <w:tc>
          <w:tcPr>
            <w:tcW w:w="340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If management does not agree with the root cause indicated, please provide the root cause according to management</w:t>
            </w:r>
          </w:p>
        </w:tc>
        <w:tc>
          <w:tcPr>
            <w:tcW w:w="524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There is an Immovable Asset Register Enhancement programme currently underway to address all the inconsistencies in the IAR.</w:t>
            </w:r>
          </w:p>
        </w:tc>
      </w:tr>
    </w:tbl>
    <w:p w:rsidR="00215A0E" w:rsidRPr="006541E6" w:rsidRDefault="00215A0E" w:rsidP="00215A0E">
      <w:pPr>
        <w:pStyle w:val="NormalWeb"/>
        <w:jc w:val="both"/>
        <w:rPr>
          <w:rFonts w:ascii="Arial" w:hAnsi="Arial" w:cs="Arial"/>
          <w:i/>
          <w:iCs/>
          <w:sz w:val="22"/>
          <w:szCs w:val="22"/>
          <w:lang w:eastAsia="en-GB"/>
        </w:rPr>
      </w:pP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Name:</w:t>
      </w:r>
      <w:r w:rsidRPr="006541E6">
        <w:rPr>
          <w:rFonts w:ascii="Arial" w:hAnsi="Arial" w:cs="Arial"/>
          <w:sz w:val="22"/>
          <w:szCs w:val="22"/>
          <w:lang w:eastAsia="en-GB"/>
        </w:rPr>
        <w:t>   Ms Florence Rabada</w:t>
      </w: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Position:  CD: ARM</w:t>
      </w:r>
    </w:p>
    <w:p w:rsidR="00215A0E" w:rsidRPr="006541E6" w:rsidRDefault="00215A0E" w:rsidP="00215A0E">
      <w:pPr>
        <w:pStyle w:val="NormalWeb"/>
        <w:jc w:val="both"/>
        <w:rPr>
          <w:rFonts w:ascii="Arial" w:hAnsi="Arial" w:cs="Arial"/>
          <w:sz w:val="22"/>
          <w:szCs w:val="22"/>
          <w:lang w:eastAsia="en-GB"/>
        </w:rPr>
      </w:pPr>
      <w:r w:rsidRPr="006541E6">
        <w:rPr>
          <w:rFonts w:ascii="Arial" w:hAnsi="Arial" w:cs="Arial"/>
          <w:iCs/>
          <w:sz w:val="22"/>
          <w:szCs w:val="22"/>
          <w:lang w:eastAsia="en-GB"/>
        </w:rPr>
        <w:t>Date: 03 July 2012</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rPr>
          <w:rFonts w:cs="Arial"/>
          <w:b/>
          <w:bCs/>
          <w:szCs w:val="22"/>
        </w:rPr>
      </w:pPr>
      <w:r w:rsidRPr="006541E6">
        <w:rPr>
          <w:rFonts w:cs="Arial"/>
          <w:b/>
          <w:bCs/>
          <w:szCs w:val="22"/>
        </w:rPr>
        <w:t>Auditor’s conclusion</w:t>
      </w:r>
    </w:p>
    <w:p w:rsidR="00215A0E"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department agrees with the findings therefore it will remain in the management report.</w:t>
      </w:r>
    </w:p>
    <w:p w:rsidR="00215A0E" w:rsidRDefault="00215A0E" w:rsidP="00215A0E">
      <w:pPr>
        <w:spacing w:after="120"/>
        <w:rPr>
          <w:rFonts w:cs="Arial"/>
          <w:b/>
          <w:bCs/>
          <w:szCs w:val="22"/>
        </w:rPr>
      </w:pPr>
    </w:p>
    <w:p w:rsidR="00215A0E" w:rsidRDefault="00215A0E" w:rsidP="00215A0E">
      <w:pPr>
        <w:spacing w:after="120"/>
        <w:rPr>
          <w:rFonts w:cs="Arial"/>
          <w:b/>
          <w:bCs/>
          <w:szCs w:val="22"/>
        </w:rPr>
      </w:pPr>
    </w:p>
    <w:p w:rsidR="00215A0E" w:rsidRDefault="00215A0E" w:rsidP="00215A0E">
      <w:pPr>
        <w:spacing w:after="120"/>
        <w:rPr>
          <w:rFonts w:cs="Arial"/>
          <w:b/>
          <w:bCs/>
          <w:szCs w:val="22"/>
        </w:rPr>
      </w:pPr>
    </w:p>
    <w:p w:rsidR="00215A0E" w:rsidRDefault="00215A0E" w:rsidP="00215A0E">
      <w:pPr>
        <w:spacing w:after="120"/>
        <w:rPr>
          <w:rFonts w:cs="Arial"/>
          <w:b/>
          <w:bCs/>
          <w:szCs w:val="22"/>
        </w:rPr>
      </w:pPr>
    </w:p>
    <w:p w:rsidR="00215A0E" w:rsidRDefault="00215A0E" w:rsidP="00215A0E">
      <w:pPr>
        <w:spacing w:after="120"/>
        <w:rPr>
          <w:rFonts w:cs="Arial"/>
          <w:b/>
          <w:bCs/>
          <w:szCs w:val="22"/>
        </w:rPr>
      </w:pPr>
    </w:p>
    <w:p w:rsidR="00215A0E" w:rsidRDefault="00215A0E" w:rsidP="00215A0E">
      <w:pPr>
        <w:spacing w:after="120"/>
        <w:rPr>
          <w:rFonts w:cs="Arial"/>
          <w:b/>
          <w:bCs/>
          <w:szCs w:val="22"/>
        </w:rPr>
      </w:pPr>
    </w:p>
    <w:p w:rsidR="00215A0E" w:rsidRDefault="00215A0E" w:rsidP="00215A0E">
      <w:pPr>
        <w:spacing w:after="120"/>
        <w:rPr>
          <w:rFonts w:cs="Arial"/>
          <w:b/>
          <w:bCs/>
          <w:szCs w:val="22"/>
        </w:rPr>
      </w:pPr>
    </w:p>
    <w:p w:rsidR="00215A0E" w:rsidRDefault="00215A0E" w:rsidP="00215A0E">
      <w:pPr>
        <w:spacing w:after="120"/>
        <w:rPr>
          <w:rFonts w:cs="Arial"/>
          <w:b/>
          <w:bCs/>
          <w:szCs w:val="22"/>
        </w:rPr>
      </w:pPr>
    </w:p>
    <w:p w:rsidR="00215A0E" w:rsidRDefault="00215A0E" w:rsidP="00215A0E">
      <w:pPr>
        <w:spacing w:after="120"/>
        <w:rPr>
          <w:rFonts w:cs="Arial"/>
          <w:b/>
          <w:bCs/>
          <w:szCs w:val="22"/>
        </w:rPr>
      </w:pPr>
    </w:p>
    <w:p w:rsidR="00215A0E" w:rsidRDefault="00215A0E" w:rsidP="00215A0E">
      <w:pPr>
        <w:spacing w:after="120"/>
        <w:rPr>
          <w:rFonts w:cs="Arial"/>
          <w:b/>
          <w:bCs/>
          <w:szCs w:val="22"/>
        </w:rPr>
      </w:pPr>
    </w:p>
    <w:p w:rsidR="00215A0E" w:rsidRDefault="00215A0E" w:rsidP="00215A0E">
      <w:pPr>
        <w:spacing w:after="120"/>
        <w:rPr>
          <w:rFonts w:cs="Arial"/>
          <w:b/>
          <w:bCs/>
          <w:szCs w:val="22"/>
        </w:rPr>
      </w:pPr>
    </w:p>
    <w:p w:rsidR="000E6731" w:rsidRDefault="000E6731" w:rsidP="00215A0E">
      <w:pPr>
        <w:spacing w:after="120"/>
        <w:rPr>
          <w:rFonts w:cs="Arial"/>
          <w:b/>
          <w:bCs/>
          <w:szCs w:val="22"/>
        </w:rPr>
      </w:pPr>
    </w:p>
    <w:p w:rsidR="000E6731" w:rsidRDefault="000E6731" w:rsidP="00215A0E">
      <w:pPr>
        <w:spacing w:after="120"/>
        <w:rPr>
          <w:rFonts w:cs="Arial"/>
          <w:b/>
          <w:bCs/>
          <w:szCs w:val="22"/>
        </w:rPr>
      </w:pPr>
    </w:p>
    <w:p w:rsidR="000E6731" w:rsidRDefault="000E6731" w:rsidP="00215A0E">
      <w:pPr>
        <w:spacing w:after="120"/>
        <w:rPr>
          <w:rFonts w:cs="Arial"/>
          <w:b/>
          <w:bCs/>
          <w:szCs w:val="22"/>
        </w:rPr>
      </w:pPr>
    </w:p>
    <w:p w:rsidR="000E6731" w:rsidRDefault="000E6731" w:rsidP="00215A0E">
      <w:pPr>
        <w:spacing w:after="120"/>
        <w:rPr>
          <w:rFonts w:cs="Arial"/>
          <w:b/>
          <w:bCs/>
          <w:szCs w:val="22"/>
        </w:rPr>
      </w:pPr>
    </w:p>
    <w:p w:rsidR="00215A0E" w:rsidRPr="0073095C" w:rsidRDefault="00215A0E" w:rsidP="00215A0E">
      <w:pPr>
        <w:pStyle w:val="ListParagraph"/>
        <w:numPr>
          <w:ilvl w:val="0"/>
          <w:numId w:val="4"/>
        </w:numPr>
        <w:spacing w:after="120"/>
        <w:rPr>
          <w:rFonts w:cs="Arial"/>
          <w:b/>
          <w:bCs/>
          <w:szCs w:val="22"/>
        </w:rPr>
      </w:pPr>
      <w:r>
        <w:rPr>
          <w:rFonts w:cs="Arial"/>
          <w:b/>
          <w:bCs/>
          <w:szCs w:val="22"/>
        </w:rPr>
        <w:lastRenderedPageBreak/>
        <w:t>Immovable assets:</w:t>
      </w:r>
      <w:r w:rsidRPr="0073095C">
        <w:rPr>
          <w:rFonts w:cs="Arial"/>
          <w:b/>
          <w:bCs/>
          <w:szCs w:val="22"/>
        </w:rPr>
        <w:t xml:space="preserve"> Unsurveyed land not disclosed </w:t>
      </w:r>
      <w:r w:rsidRPr="0073095C">
        <w:rPr>
          <w:rFonts w:cs="Arial"/>
          <w:b/>
          <w:bCs/>
          <w:color w:val="FF0000"/>
          <w:szCs w:val="22"/>
        </w:rPr>
        <w:t>EX194</w:t>
      </w:r>
    </w:p>
    <w:p w:rsidR="00215A0E" w:rsidRDefault="00215A0E" w:rsidP="00215A0E">
      <w:pPr>
        <w:spacing w:after="120"/>
        <w:rPr>
          <w:rFonts w:cs="Arial"/>
          <w:b/>
          <w:bCs/>
          <w:szCs w:val="22"/>
        </w:rPr>
      </w:pPr>
    </w:p>
    <w:p w:rsidR="00215A0E" w:rsidRPr="006541E6" w:rsidRDefault="00215A0E" w:rsidP="00215A0E">
      <w:pPr>
        <w:spacing w:after="120"/>
        <w:rPr>
          <w:rFonts w:cs="Arial"/>
          <w:b/>
          <w:bCs/>
          <w:szCs w:val="22"/>
        </w:rPr>
      </w:pPr>
      <w:r w:rsidRPr="006541E6">
        <w:rPr>
          <w:rFonts w:cs="Arial"/>
          <w:b/>
          <w:bCs/>
          <w:szCs w:val="22"/>
        </w:rPr>
        <w:t xml:space="preserve">Audit finding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In terms of the Sector Specific Guide on Immovable Assets section 3.2</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i/>
          <w:iCs/>
          <w:sz w:val="22"/>
          <w:szCs w:val="22"/>
          <w:lang w:eastAsia="en-GB"/>
        </w:rPr>
      </w:pPr>
      <w:r w:rsidRPr="006541E6">
        <w:rPr>
          <w:rFonts w:ascii="Arial" w:hAnsi="Arial" w:cs="Arial"/>
          <w:i/>
          <w:iCs/>
          <w:sz w:val="22"/>
          <w:szCs w:val="22"/>
          <w:lang w:eastAsia="en-GB"/>
        </w:rPr>
        <w:t>“The National Department of Public Works (DPW) shall record the following in its asset register;</w:t>
      </w:r>
    </w:p>
    <w:p w:rsidR="00215A0E" w:rsidRPr="006541E6" w:rsidRDefault="00215A0E" w:rsidP="00215A0E">
      <w:pPr>
        <w:spacing w:before="100" w:beforeAutospacing="1" w:after="100" w:afterAutospacing="1"/>
        <w:ind w:left="360" w:hanging="360"/>
        <w:rPr>
          <w:rFonts w:cs="Arial"/>
          <w:i/>
          <w:iCs/>
          <w:szCs w:val="22"/>
        </w:rPr>
      </w:pPr>
      <w:r w:rsidRPr="006541E6">
        <w:rPr>
          <w:rFonts w:cs="Arial"/>
          <w:i/>
          <w:iCs/>
          <w:szCs w:val="22"/>
        </w:rPr>
        <w:t xml:space="preserve">a.   all </w:t>
      </w:r>
      <w:r w:rsidRPr="006541E6">
        <w:rPr>
          <w:rFonts w:cs="Arial"/>
          <w:b/>
          <w:bCs/>
          <w:i/>
          <w:iCs/>
          <w:szCs w:val="22"/>
        </w:rPr>
        <w:t>un-surveyed</w:t>
      </w:r>
      <w:r w:rsidRPr="006541E6">
        <w:rPr>
          <w:rFonts w:cs="Arial"/>
          <w:i/>
          <w:iCs/>
          <w:szCs w:val="22"/>
        </w:rPr>
        <w:t xml:space="preserve"> or </w:t>
      </w:r>
      <w:r w:rsidRPr="006541E6">
        <w:rPr>
          <w:rFonts w:cs="Arial"/>
          <w:b/>
          <w:bCs/>
          <w:i/>
          <w:iCs/>
          <w:szCs w:val="22"/>
        </w:rPr>
        <w:t>surveyed but unregistered</w:t>
      </w:r>
      <w:r w:rsidRPr="006541E6">
        <w:rPr>
          <w:rFonts w:cs="Arial"/>
          <w:i/>
          <w:iCs/>
          <w:szCs w:val="22"/>
        </w:rPr>
        <w:t xml:space="preserve"> state land in the former territory of the Republic of South Africa (pre April 1994) which is </w:t>
      </w:r>
      <w:r w:rsidRPr="006541E6">
        <w:rPr>
          <w:rFonts w:cs="Arial"/>
          <w:b/>
          <w:bCs/>
          <w:i/>
          <w:iCs/>
          <w:szCs w:val="22"/>
        </w:rPr>
        <w:t xml:space="preserve">not vested </w:t>
      </w:r>
      <w:r w:rsidRPr="006541E6">
        <w:rPr>
          <w:rFonts w:cs="Arial"/>
          <w:i/>
          <w:iCs/>
          <w:szCs w:val="22"/>
        </w:rPr>
        <w:t>in the name of a province or where custodial powers have not been assigned to another national department in terms of section 4 of the GIAMA;</w:t>
      </w:r>
    </w:p>
    <w:p w:rsidR="00215A0E" w:rsidRPr="006541E6" w:rsidRDefault="00215A0E" w:rsidP="00215A0E">
      <w:pPr>
        <w:spacing w:before="100" w:beforeAutospacing="1" w:after="100" w:afterAutospacing="1"/>
        <w:ind w:left="360" w:hanging="360"/>
        <w:rPr>
          <w:rFonts w:cs="Arial"/>
          <w:i/>
          <w:iCs/>
          <w:szCs w:val="22"/>
        </w:rPr>
      </w:pPr>
      <w:r w:rsidRPr="006541E6">
        <w:rPr>
          <w:rFonts w:cs="Arial"/>
          <w:i/>
          <w:iCs/>
          <w:szCs w:val="22"/>
        </w:rPr>
        <w:t xml:space="preserve">b.   all land </w:t>
      </w:r>
      <w:r w:rsidRPr="006541E6">
        <w:rPr>
          <w:rFonts w:cs="Arial"/>
          <w:b/>
          <w:bCs/>
          <w:i/>
          <w:iCs/>
          <w:szCs w:val="22"/>
        </w:rPr>
        <w:t>vested</w:t>
      </w:r>
      <w:r w:rsidRPr="006541E6">
        <w:rPr>
          <w:rFonts w:cs="Arial"/>
          <w:i/>
          <w:iCs/>
          <w:szCs w:val="22"/>
        </w:rPr>
        <w:t xml:space="preserve"> with national government and situated in the former TBVC states and Self Governing Territories occupied by a national department in support of its service delivery objectives (e.g. a magistrate’s court or prison) and where DPW performs the custodial functions (barring the disposal thereof) in terms of section 4 of the GIAMA;  and</w:t>
      </w:r>
    </w:p>
    <w:p w:rsidR="00215A0E" w:rsidRPr="006541E6" w:rsidRDefault="00215A0E" w:rsidP="00215A0E">
      <w:pPr>
        <w:spacing w:before="100" w:beforeAutospacing="1" w:after="100" w:afterAutospacing="1"/>
        <w:ind w:left="360" w:hanging="360"/>
        <w:rPr>
          <w:rFonts w:cs="Arial"/>
          <w:i/>
          <w:iCs/>
          <w:szCs w:val="22"/>
        </w:rPr>
      </w:pPr>
      <w:r w:rsidRPr="006541E6">
        <w:rPr>
          <w:rFonts w:cs="Arial"/>
          <w:i/>
          <w:iCs/>
          <w:szCs w:val="22"/>
        </w:rPr>
        <w:t>c.   all former South African Development Trust land, which by proclamation vest with DPW.”</w:t>
      </w:r>
    </w:p>
    <w:p w:rsidR="00215A0E" w:rsidRPr="006541E6" w:rsidRDefault="00215A0E" w:rsidP="00215A0E">
      <w:pPr>
        <w:rPr>
          <w:rFonts w:cs="Arial"/>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following deviation was noted:</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immovable asset disclosure note contained in the annual financial statements submitted for auditing purposes on 31 May 2012 does not include any un-surveyed state land in the former territory of the Republic of South Africa (pre April 1994).</w:t>
      </w:r>
    </w:p>
    <w:p w:rsidR="00215A0E" w:rsidRPr="006541E6" w:rsidRDefault="00215A0E" w:rsidP="00215A0E">
      <w:pPr>
        <w:rPr>
          <w:rFonts w:cs="Arial"/>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finding occurred as a result of the fact that:</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department did not manage to timeously obtain the required inputs from the Office of the Surveyor-General.</w:t>
      </w:r>
    </w:p>
    <w:p w:rsidR="00215A0E" w:rsidRPr="006541E6" w:rsidRDefault="00215A0E" w:rsidP="00215A0E">
      <w:pPr>
        <w:pStyle w:val="NormalWeb"/>
        <w:rPr>
          <w:rFonts w:ascii="Arial" w:hAnsi="Arial" w:cs="Arial"/>
          <w:szCs w:val="22"/>
        </w:rPr>
      </w:pPr>
      <w:r w:rsidRPr="006541E6">
        <w:rPr>
          <w:rFonts w:ascii="Arial" w:hAnsi="Arial" w:cs="Arial"/>
          <w:sz w:val="22"/>
          <w:szCs w:val="22"/>
          <w:lang w:eastAsia="en-GB"/>
        </w:rPr>
        <w:t>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Impact of the finding:</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immovable asset register and immovable asset disclosure note in the annual financial statements are not completely stated as at 31 March 2012.  In the absence of any supporting information in this regard the monetary impact of the finding cannot presently be determined.</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Cs w:val="22"/>
        </w:rPr>
      </w:pPr>
      <w:r w:rsidRPr="006541E6">
        <w:rPr>
          <w:rFonts w:ascii="Arial" w:hAnsi="Arial" w:cs="Arial"/>
          <w:sz w:val="22"/>
          <w:szCs w:val="22"/>
          <w:lang w:eastAsia="en-GB"/>
        </w:rPr>
        <w:t> </w:t>
      </w:r>
    </w:p>
    <w:p w:rsidR="00215A0E" w:rsidRPr="006541E6" w:rsidRDefault="00215A0E" w:rsidP="00215A0E">
      <w:pPr>
        <w:rPr>
          <w:rFonts w:cs="Arial"/>
          <w:b/>
          <w:bCs/>
          <w:szCs w:val="22"/>
        </w:rPr>
      </w:pPr>
      <w:r w:rsidRPr="006541E6">
        <w:rPr>
          <w:rFonts w:cs="Arial"/>
          <w:b/>
          <w:bCs/>
          <w:szCs w:val="22"/>
        </w:rPr>
        <w:t>Internal control deficiency</w:t>
      </w:r>
    </w:p>
    <w:p w:rsidR="00215A0E" w:rsidRPr="006541E6" w:rsidRDefault="00215A0E" w:rsidP="00215A0E">
      <w:pPr>
        <w:rPr>
          <w:rFonts w:cs="Arial"/>
          <w:b/>
          <w:bCs/>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Leadership</w:t>
      </w:r>
    </w:p>
    <w:p w:rsidR="00215A0E" w:rsidRPr="006541E6" w:rsidRDefault="00215A0E" w:rsidP="00215A0E">
      <w:pPr>
        <w:pStyle w:val="NormalWeb"/>
        <w:shd w:val="clear" w:color="auto" w:fill="FFFFFF"/>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shd w:val="clear" w:color="auto" w:fill="FFFFFF"/>
        <w:rPr>
          <w:rFonts w:ascii="Arial" w:hAnsi="Arial" w:cs="Arial"/>
          <w:sz w:val="22"/>
          <w:szCs w:val="22"/>
          <w:lang w:eastAsia="en-GB"/>
        </w:rPr>
      </w:pPr>
      <w:r w:rsidRPr="006541E6">
        <w:rPr>
          <w:rFonts w:ascii="Arial" w:hAnsi="Arial" w:cs="Arial"/>
          <w:sz w:val="22"/>
          <w:szCs w:val="22"/>
          <w:lang w:eastAsia="en-GB"/>
        </w:rPr>
        <w:t>The accounting officer does not exercise oversight responsibility regarding financial and performance reporting and compliance and related internal controls</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spacing w:after="120"/>
        <w:rPr>
          <w:rFonts w:cs="Arial"/>
          <w:b/>
          <w:bCs/>
          <w:szCs w:val="22"/>
        </w:rPr>
      </w:pPr>
    </w:p>
    <w:p w:rsidR="00215A0E" w:rsidRDefault="00215A0E" w:rsidP="00215A0E">
      <w:pPr>
        <w:spacing w:after="120"/>
        <w:rPr>
          <w:rFonts w:cs="Arial"/>
          <w:b/>
          <w:bCs/>
          <w:szCs w:val="22"/>
        </w:rPr>
      </w:pPr>
    </w:p>
    <w:p w:rsidR="00215A0E" w:rsidRDefault="00215A0E" w:rsidP="00215A0E">
      <w:pPr>
        <w:spacing w:after="120"/>
        <w:rPr>
          <w:rFonts w:cs="Arial"/>
          <w:b/>
          <w:bCs/>
          <w:szCs w:val="22"/>
        </w:rPr>
      </w:pPr>
    </w:p>
    <w:p w:rsidR="00215A0E" w:rsidRDefault="00215A0E" w:rsidP="00215A0E">
      <w:pPr>
        <w:spacing w:after="120"/>
        <w:rPr>
          <w:rFonts w:cs="Arial"/>
          <w:b/>
          <w:bCs/>
          <w:szCs w:val="22"/>
        </w:rPr>
      </w:pPr>
    </w:p>
    <w:p w:rsidR="00215A0E" w:rsidRDefault="00215A0E" w:rsidP="00215A0E">
      <w:pPr>
        <w:spacing w:after="120"/>
        <w:rPr>
          <w:rFonts w:cs="Arial"/>
          <w:b/>
          <w:bCs/>
          <w:szCs w:val="22"/>
        </w:rPr>
      </w:pPr>
    </w:p>
    <w:p w:rsidR="00215A0E" w:rsidRPr="006541E6" w:rsidRDefault="00215A0E" w:rsidP="00215A0E">
      <w:pPr>
        <w:spacing w:after="120"/>
        <w:rPr>
          <w:rFonts w:cs="Arial"/>
          <w:b/>
          <w:bCs/>
          <w:szCs w:val="22"/>
        </w:rPr>
      </w:pPr>
    </w:p>
    <w:p w:rsidR="00215A0E" w:rsidRPr="006541E6" w:rsidRDefault="00215A0E" w:rsidP="00215A0E">
      <w:pPr>
        <w:spacing w:after="120"/>
        <w:rPr>
          <w:rFonts w:cs="Arial"/>
          <w:b/>
          <w:bCs/>
          <w:szCs w:val="22"/>
        </w:rPr>
      </w:pPr>
      <w:r w:rsidRPr="006541E6">
        <w:rPr>
          <w:rFonts w:cs="Arial"/>
          <w:b/>
          <w:bCs/>
          <w:szCs w:val="22"/>
        </w:rPr>
        <w:lastRenderedPageBreak/>
        <w:t>Recommendation</w:t>
      </w:r>
    </w:p>
    <w:p w:rsidR="00215A0E" w:rsidRDefault="00215A0E" w:rsidP="00215A0E">
      <w:pPr>
        <w:pStyle w:val="NormalWeb"/>
        <w:rPr>
          <w:rFonts w:ascii="Arial" w:hAnsi="Arial" w:cs="Arial"/>
          <w:i/>
          <w:sz w:val="22"/>
          <w:szCs w:val="22"/>
          <w:lang w:eastAsia="en-GB"/>
        </w:rPr>
      </w:pPr>
    </w:p>
    <w:p w:rsidR="00215A0E" w:rsidRPr="000E6731" w:rsidRDefault="00215A0E" w:rsidP="00215A0E">
      <w:pPr>
        <w:pStyle w:val="NormalWeb"/>
        <w:rPr>
          <w:rFonts w:ascii="Arial" w:hAnsi="Arial" w:cs="Arial"/>
          <w:sz w:val="22"/>
          <w:szCs w:val="22"/>
          <w:lang w:eastAsia="en-GB"/>
        </w:rPr>
      </w:pPr>
      <w:r w:rsidRPr="000E6731">
        <w:rPr>
          <w:rFonts w:ascii="Arial" w:hAnsi="Arial" w:cs="Arial"/>
          <w:sz w:val="22"/>
          <w:szCs w:val="22"/>
          <w:lang w:eastAsia="en-GB"/>
        </w:rPr>
        <w:t>The department should continue to liaise with the Surveyor-General and the Department of Rural Development and Land Reform in a joint effort between the parties to ensure that all un-surveyed land in the country is accurately accounted for in each department’s financial statements in line with provisions contained the Sector Specific Guide on Immovable Assets.</w:t>
      </w:r>
    </w:p>
    <w:p w:rsidR="00215A0E" w:rsidRPr="006541E6" w:rsidRDefault="00215A0E" w:rsidP="00215A0E">
      <w:pPr>
        <w:spacing w:after="120"/>
        <w:rPr>
          <w:rFonts w:cs="Arial"/>
          <w:szCs w:val="22"/>
        </w:rPr>
      </w:pPr>
    </w:p>
    <w:p w:rsidR="00215A0E" w:rsidRPr="006541E6" w:rsidRDefault="00215A0E" w:rsidP="00215A0E">
      <w:pPr>
        <w:spacing w:after="120"/>
        <w:rPr>
          <w:rFonts w:cs="Arial"/>
          <w:b/>
          <w:bCs/>
          <w:szCs w:val="22"/>
        </w:rPr>
      </w:pPr>
      <w:r w:rsidRPr="006541E6">
        <w:rPr>
          <w:rFonts w:cs="Arial"/>
          <w:b/>
          <w:bCs/>
          <w:szCs w:val="22"/>
        </w:rPr>
        <w:t>Management response</w:t>
      </w:r>
    </w:p>
    <w:p w:rsidR="00215A0E" w:rsidRPr="006541E6" w:rsidRDefault="00215A0E" w:rsidP="00215A0E">
      <w:pPr>
        <w:pStyle w:val="NormalWeb"/>
        <w:keepNext/>
        <w:spacing w:after="360" w:line="260" w:lineRule="atLeast"/>
        <w:jc w:val="both"/>
        <w:rPr>
          <w:rStyle w:val="Emphasis"/>
          <w:rFonts w:ascii="Arial" w:hAnsi="Arial" w:cs="Arial"/>
          <w:i w:val="0"/>
          <w:iCs w:val="0"/>
          <w:sz w:val="22"/>
          <w:szCs w:val="22"/>
          <w:lang w:eastAsia="en-GB"/>
        </w:rPr>
      </w:pPr>
      <w:r w:rsidRPr="006541E6">
        <w:rPr>
          <w:rFonts w:ascii="Arial" w:hAnsi="Arial" w:cs="Arial"/>
          <w:sz w:val="22"/>
          <w:szCs w:val="22"/>
          <w:lang w:eastAsia="en-GB"/>
        </w:rPr>
        <w:t>I am in agreement with the finding for the following reasons [and supply the following/attached information in support of this]:</w:t>
      </w:r>
    </w:p>
    <w:tbl>
      <w:tblPr>
        <w:tblW w:w="0" w:type="auto"/>
        <w:tblInd w:w="108" w:type="dxa"/>
        <w:tblCellMar>
          <w:left w:w="0" w:type="dxa"/>
          <w:right w:w="0" w:type="dxa"/>
        </w:tblCellMar>
        <w:tblLook w:val="04A0"/>
      </w:tblPr>
      <w:tblGrid>
        <w:gridCol w:w="3969"/>
        <w:gridCol w:w="2767"/>
        <w:gridCol w:w="71"/>
        <w:gridCol w:w="1557"/>
      </w:tblGrid>
      <w:tr w:rsidR="00215A0E" w:rsidRPr="006541E6" w:rsidTr="00215A0E">
        <w:tc>
          <w:tcPr>
            <w:tcW w:w="396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6541E6" w:rsidRDefault="00215A0E" w:rsidP="00215A0E">
            <w:pPr>
              <w:pStyle w:val="NormalWeb"/>
              <w:jc w:val="center"/>
              <w:rPr>
                <w:rStyle w:val="Emphasis"/>
                <w:rFonts w:ascii="Arial" w:hAnsi="Arial" w:cs="Arial"/>
                <w:b/>
                <w:i w:val="0"/>
                <w:iCs w:val="0"/>
                <w:sz w:val="18"/>
                <w:szCs w:val="18"/>
                <w:lang w:eastAsia="en-GB"/>
              </w:rPr>
            </w:pPr>
            <w:r w:rsidRPr="006541E6">
              <w:rPr>
                <w:rStyle w:val="Emphasis"/>
                <w:rFonts w:ascii="Arial" w:hAnsi="Arial" w:cs="Arial"/>
                <w:b/>
                <w:i w:val="0"/>
                <w:sz w:val="18"/>
                <w:szCs w:val="18"/>
                <w:lang w:eastAsia="en-GB"/>
              </w:rPr>
              <w:t>Description</w:t>
            </w:r>
          </w:p>
        </w:tc>
        <w:tc>
          <w:tcPr>
            <w:tcW w:w="4395" w:type="dxa"/>
            <w:gridSpan w:val="3"/>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6541E6" w:rsidRDefault="00215A0E" w:rsidP="00215A0E">
            <w:pPr>
              <w:pStyle w:val="NormalWeb"/>
              <w:jc w:val="center"/>
              <w:rPr>
                <w:rStyle w:val="Emphasis"/>
                <w:rFonts w:ascii="Arial" w:hAnsi="Arial" w:cs="Arial"/>
                <w:b/>
                <w:i w:val="0"/>
                <w:iCs w:val="0"/>
                <w:sz w:val="18"/>
                <w:szCs w:val="18"/>
                <w:lang w:eastAsia="en-GB"/>
              </w:rPr>
            </w:pPr>
            <w:r w:rsidRPr="006541E6">
              <w:rPr>
                <w:rStyle w:val="Emphasis"/>
                <w:rFonts w:ascii="Arial" w:hAnsi="Arial" w:cs="Arial"/>
                <w:b/>
                <w:i w:val="0"/>
                <w:sz w:val="18"/>
                <w:szCs w:val="18"/>
                <w:lang w:eastAsia="en-GB"/>
              </w:rPr>
              <w:t>Response</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Corrective action to be taken:</w:t>
            </w:r>
          </w:p>
          <w:p w:rsidR="00215A0E" w:rsidRPr="006541E6" w:rsidRDefault="00215A0E" w:rsidP="00215A0E">
            <w:pPr>
              <w:pStyle w:val="NormalWeb"/>
              <w:rPr>
                <w:rStyle w:val="Emphasis"/>
                <w:rFonts w:ascii="Arial" w:hAnsi="Arial" w:cs="Arial"/>
                <w:i w:val="0"/>
                <w:iCs w:val="0"/>
                <w:sz w:val="18"/>
                <w:szCs w:val="18"/>
                <w:lang w:eastAsia="en-GB"/>
              </w:rPr>
            </w:pPr>
          </w:p>
        </w:tc>
        <w:tc>
          <w:tcPr>
            <w:tcW w:w="439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 xml:space="preserve">The Department is in the process to obtain such information from the Chief Surveyor General (CSG). </w:t>
            </w:r>
          </w:p>
        </w:tc>
      </w:tr>
      <w:tr w:rsidR="00215A0E" w:rsidRPr="006541E6" w:rsidTr="00215A0E">
        <w:trPr>
          <w:trHeight w:val="245"/>
        </w:trPr>
        <w:tc>
          <w:tcPr>
            <w:tcW w:w="3969"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Does the finding affect an amount disclosed in the financial statements?</w:t>
            </w:r>
          </w:p>
        </w:tc>
        <w:tc>
          <w:tcPr>
            <w:tcW w:w="2838"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Yes</w:t>
            </w:r>
          </w:p>
        </w:tc>
        <w:tc>
          <w:tcPr>
            <w:tcW w:w="155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No</w:t>
            </w:r>
          </w:p>
        </w:tc>
      </w:tr>
      <w:tr w:rsidR="00215A0E" w:rsidRPr="006541E6" w:rsidTr="00215A0E">
        <w:trPr>
          <w:trHeight w:val="258"/>
        </w:trPr>
        <w:tc>
          <w:tcPr>
            <w:tcW w:w="3969" w:type="dxa"/>
            <w:vMerge/>
            <w:tcBorders>
              <w:top w:val="nil"/>
              <w:left w:val="single" w:sz="8" w:space="0" w:color="auto"/>
              <w:bottom w:val="single" w:sz="8" w:space="0" w:color="auto"/>
              <w:right w:val="single" w:sz="8" w:space="0" w:color="auto"/>
            </w:tcBorders>
            <w:vAlign w:val="center"/>
            <w:hideMark/>
          </w:tcPr>
          <w:p w:rsidR="00215A0E" w:rsidRPr="006541E6" w:rsidRDefault="00215A0E" w:rsidP="00215A0E">
            <w:pPr>
              <w:rPr>
                <w:rStyle w:val="Emphasis"/>
                <w:rFonts w:cs="Arial"/>
                <w:i w:val="0"/>
                <w:iCs w:val="0"/>
                <w:sz w:val="18"/>
                <w:szCs w:val="18"/>
              </w:rPr>
            </w:pPr>
          </w:p>
        </w:tc>
        <w:tc>
          <w:tcPr>
            <w:tcW w:w="2838"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p>
        </w:tc>
        <w:tc>
          <w:tcPr>
            <w:tcW w:w="155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X</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If yes, what corrections will be made to the population?</w:t>
            </w:r>
          </w:p>
        </w:tc>
        <w:tc>
          <w:tcPr>
            <w:tcW w:w="439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Not Applicable (N/A)</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If yes, and no corrections will be made, the reason why such a conclusion has been reached</w:t>
            </w:r>
          </w:p>
        </w:tc>
        <w:tc>
          <w:tcPr>
            <w:tcW w:w="439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N/A</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Position of official responsible to take corrective action</w:t>
            </w:r>
          </w:p>
        </w:tc>
        <w:tc>
          <w:tcPr>
            <w:tcW w:w="439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Chief Director (CD): Asset Register Management (ARM)</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Estimated completion date of corrective action:</w:t>
            </w:r>
          </w:p>
        </w:tc>
        <w:tc>
          <w:tcPr>
            <w:tcW w:w="439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31 March 2014</w:t>
            </w:r>
          </w:p>
        </w:tc>
      </w:tr>
      <w:tr w:rsidR="00215A0E" w:rsidRPr="006541E6" w:rsidTr="00215A0E">
        <w:trPr>
          <w:trHeight w:val="258"/>
        </w:trPr>
        <w:tc>
          <w:tcPr>
            <w:tcW w:w="3969"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Does management agree with the root cause indicated</w:t>
            </w:r>
          </w:p>
        </w:tc>
        <w:tc>
          <w:tcPr>
            <w:tcW w:w="27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Yes</w:t>
            </w:r>
          </w:p>
        </w:tc>
        <w:tc>
          <w:tcPr>
            <w:tcW w:w="1628"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No</w:t>
            </w:r>
          </w:p>
        </w:tc>
      </w:tr>
      <w:tr w:rsidR="00215A0E" w:rsidRPr="006541E6" w:rsidTr="00215A0E">
        <w:trPr>
          <w:trHeight w:val="245"/>
        </w:trPr>
        <w:tc>
          <w:tcPr>
            <w:tcW w:w="3969" w:type="dxa"/>
            <w:vMerge/>
            <w:tcBorders>
              <w:top w:val="nil"/>
              <w:left w:val="single" w:sz="8" w:space="0" w:color="auto"/>
              <w:bottom w:val="single" w:sz="8" w:space="0" w:color="auto"/>
              <w:right w:val="single" w:sz="8" w:space="0" w:color="auto"/>
            </w:tcBorders>
            <w:vAlign w:val="center"/>
            <w:hideMark/>
          </w:tcPr>
          <w:p w:rsidR="00215A0E" w:rsidRPr="006541E6" w:rsidRDefault="00215A0E" w:rsidP="00215A0E">
            <w:pPr>
              <w:rPr>
                <w:rStyle w:val="Emphasis"/>
                <w:rFonts w:cs="Arial"/>
                <w:i w:val="0"/>
                <w:iCs w:val="0"/>
                <w:sz w:val="18"/>
                <w:szCs w:val="18"/>
              </w:rPr>
            </w:pPr>
          </w:p>
        </w:tc>
        <w:tc>
          <w:tcPr>
            <w:tcW w:w="2767"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p>
        </w:tc>
        <w:tc>
          <w:tcPr>
            <w:tcW w:w="1628"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X</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If management does not agree with the root cause indicated, please provide the root cause according to management</w:t>
            </w:r>
          </w:p>
        </w:tc>
        <w:tc>
          <w:tcPr>
            <w:tcW w:w="439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The CSG is in the process of surveying all the unsurveyed state land and such information will be updated on completion of the process.</w:t>
            </w:r>
          </w:p>
        </w:tc>
      </w:tr>
    </w:tbl>
    <w:p w:rsidR="00215A0E" w:rsidRPr="006541E6" w:rsidRDefault="00215A0E" w:rsidP="00215A0E">
      <w:pPr>
        <w:pStyle w:val="NormalWeb"/>
        <w:rPr>
          <w:rStyle w:val="Emphasis"/>
          <w:rFonts w:ascii="Arial" w:hAnsi="Arial" w:cs="Arial"/>
          <w:i w:val="0"/>
          <w:iCs w:val="0"/>
          <w:sz w:val="22"/>
          <w:szCs w:val="22"/>
          <w:lang w:eastAsia="en-GB"/>
        </w:rPr>
      </w:pP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Name:</w:t>
      </w:r>
      <w:r w:rsidRPr="006541E6">
        <w:rPr>
          <w:rFonts w:ascii="Arial" w:hAnsi="Arial" w:cs="Arial"/>
          <w:sz w:val="22"/>
          <w:szCs w:val="22"/>
          <w:lang w:eastAsia="en-GB"/>
        </w:rPr>
        <w:t>   Ms. Florence Rabada</w:t>
      </w: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Position:  CD: ARM</w:t>
      </w:r>
    </w:p>
    <w:p w:rsidR="00215A0E" w:rsidRPr="006541E6" w:rsidRDefault="00215A0E" w:rsidP="00215A0E">
      <w:pPr>
        <w:pStyle w:val="NormalWeb"/>
        <w:jc w:val="both"/>
        <w:rPr>
          <w:rFonts w:ascii="Arial" w:hAnsi="Arial" w:cs="Arial"/>
          <w:sz w:val="22"/>
          <w:szCs w:val="22"/>
          <w:lang w:eastAsia="en-GB"/>
        </w:rPr>
      </w:pPr>
      <w:r w:rsidRPr="006541E6">
        <w:rPr>
          <w:rFonts w:ascii="Arial" w:hAnsi="Arial" w:cs="Arial"/>
          <w:iCs/>
          <w:sz w:val="22"/>
          <w:szCs w:val="22"/>
          <w:lang w:eastAsia="en-GB"/>
        </w:rPr>
        <w:t>Date: 03 July 2012</w:t>
      </w:r>
    </w:p>
    <w:p w:rsidR="00215A0E" w:rsidRPr="006541E6" w:rsidRDefault="00215A0E" w:rsidP="00215A0E">
      <w:pPr>
        <w:rPr>
          <w:rFonts w:cs="Arial"/>
          <w:b/>
          <w:bCs/>
          <w:szCs w:val="22"/>
        </w:rPr>
      </w:pPr>
    </w:p>
    <w:p w:rsidR="00215A0E" w:rsidRPr="006541E6" w:rsidRDefault="00215A0E" w:rsidP="00215A0E">
      <w:pPr>
        <w:rPr>
          <w:rFonts w:cs="Arial"/>
          <w:b/>
          <w:bCs/>
          <w:szCs w:val="22"/>
        </w:rPr>
      </w:pPr>
      <w:r w:rsidRPr="006541E6">
        <w:rPr>
          <w:rFonts w:cs="Arial"/>
          <w:b/>
          <w:bCs/>
          <w:szCs w:val="22"/>
        </w:rPr>
        <w:t>Auditor’s conclusion</w:t>
      </w:r>
    </w:p>
    <w:p w:rsidR="00215A0E" w:rsidRPr="006541E6" w:rsidRDefault="00215A0E" w:rsidP="00215A0E">
      <w:pPr>
        <w:rPr>
          <w:rFonts w:cs="Arial"/>
          <w:b/>
          <w:bCs/>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finding will remain in the management report as the department agrees with the finding.</w:t>
      </w:r>
    </w:p>
    <w:p w:rsidR="00215A0E" w:rsidRPr="006541E6" w:rsidRDefault="00215A0E" w:rsidP="00215A0E">
      <w:pPr>
        <w:rPr>
          <w:rFonts w:cs="Arial"/>
          <w:szCs w:val="22"/>
        </w:rPr>
      </w:pPr>
      <w:r w:rsidRPr="006541E6">
        <w:rPr>
          <w:rFonts w:cs="Arial"/>
          <w:szCs w:val="22"/>
        </w:rPr>
        <w:br w:type="page"/>
      </w:r>
    </w:p>
    <w:p w:rsidR="00215A0E" w:rsidRPr="006541E6" w:rsidRDefault="00215A0E" w:rsidP="00215A0E">
      <w:pPr>
        <w:numPr>
          <w:ilvl w:val="0"/>
          <w:numId w:val="4"/>
        </w:numPr>
        <w:rPr>
          <w:rFonts w:cs="Arial"/>
          <w:b/>
          <w:bCs/>
          <w:szCs w:val="22"/>
        </w:rPr>
      </w:pPr>
      <w:r w:rsidRPr="006541E6">
        <w:rPr>
          <w:rFonts w:cs="Arial"/>
          <w:b/>
          <w:bCs/>
          <w:szCs w:val="22"/>
        </w:rPr>
        <w:lastRenderedPageBreak/>
        <w:t xml:space="preserve">Immovable assets: Foreign assets disclosed in the note </w:t>
      </w:r>
      <w:r w:rsidRPr="006541E6">
        <w:rPr>
          <w:rFonts w:cs="Arial"/>
          <w:b/>
          <w:bCs/>
          <w:color w:val="FF0000"/>
          <w:szCs w:val="22"/>
        </w:rPr>
        <w:t>EX200</w:t>
      </w:r>
    </w:p>
    <w:p w:rsidR="00215A0E" w:rsidRPr="006541E6" w:rsidRDefault="00215A0E" w:rsidP="00215A0E">
      <w:pPr>
        <w:rPr>
          <w:rFonts w:cs="Arial"/>
          <w:b/>
          <w:bCs/>
          <w:szCs w:val="22"/>
        </w:rPr>
      </w:pPr>
    </w:p>
    <w:p w:rsidR="00215A0E" w:rsidRPr="006541E6" w:rsidRDefault="00215A0E" w:rsidP="00215A0E">
      <w:pPr>
        <w:rPr>
          <w:rFonts w:cs="Arial"/>
          <w:b/>
          <w:bCs/>
          <w:szCs w:val="22"/>
        </w:rPr>
      </w:pPr>
      <w:r w:rsidRPr="006541E6">
        <w:rPr>
          <w:rFonts w:cs="Arial"/>
          <w:b/>
          <w:bCs/>
          <w:szCs w:val="22"/>
        </w:rPr>
        <w:t xml:space="preserve">Audit finding </w:t>
      </w:r>
    </w:p>
    <w:p w:rsidR="00215A0E" w:rsidRPr="006541E6" w:rsidRDefault="00215A0E" w:rsidP="00215A0E">
      <w:pPr>
        <w:rPr>
          <w:rFonts w:cs="Arial"/>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In terms of the letter signed on 28/04/1999 with the reference no R199/0436 address to TJ Radebe then the minister of public works from the minister of public service and administration Dr Z S T Skweyiya - Placement of the function concerning the management and procurement of properties and accommodation abroad, which read as follows:</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a) " After considering all the facts at my disposal and in the interest of the State, I have decided on recommendation by the Public Service Commission in terms of section 3(3)(a) of the Public Service Act,1994 that the function to manage and procure properties and accommodation abroad including aspects regarding leasing, purchasing, disposal, alterations, maintenance, refurbishment and facilities be allocated to the Department of Foreign Affairs with effect from 01 May 1999" and the letter further state that:</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 </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 xml:space="preserve">b) </w:t>
      </w:r>
      <w:r w:rsidRPr="006541E6">
        <w:rPr>
          <w:rFonts w:ascii="Arial" w:hAnsi="Arial" w:cs="Arial"/>
          <w:i/>
          <w:iCs/>
          <w:sz w:val="22"/>
          <w:szCs w:val="22"/>
          <w:lang w:eastAsia="en-GB"/>
        </w:rPr>
        <w:tab/>
        <w:t>that allocating the function to the Department of Foreign Affairs implies full financial and operational accountability and final decision-making authority for the function;</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 </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 xml:space="preserve">c) </w:t>
      </w:r>
      <w:r w:rsidRPr="006541E6">
        <w:rPr>
          <w:rFonts w:ascii="Arial" w:hAnsi="Arial" w:cs="Arial"/>
          <w:i/>
          <w:iCs/>
          <w:sz w:val="22"/>
          <w:szCs w:val="22"/>
          <w:lang w:eastAsia="en-GB"/>
        </w:rPr>
        <w:tab/>
        <w:t xml:space="preserve">that the Department of Public Works and Foreign Affairs arrange, if necessary, among themselves for the possible transfer of posts and personnel to the latter Department; and </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 </w:t>
      </w:r>
    </w:p>
    <w:p w:rsidR="00215A0E" w:rsidRPr="006541E6" w:rsidRDefault="00215A0E" w:rsidP="00215A0E">
      <w:pPr>
        <w:pStyle w:val="NormalWeb"/>
        <w:ind w:left="360" w:hanging="360"/>
        <w:rPr>
          <w:rFonts w:ascii="Arial" w:hAnsi="Arial" w:cs="Arial"/>
          <w:sz w:val="22"/>
          <w:szCs w:val="22"/>
          <w:lang w:eastAsia="en-GB"/>
        </w:rPr>
      </w:pPr>
      <w:r w:rsidRPr="006541E6">
        <w:rPr>
          <w:rFonts w:ascii="Arial" w:hAnsi="Arial" w:cs="Arial"/>
          <w:i/>
          <w:iCs/>
          <w:sz w:val="22"/>
          <w:szCs w:val="22"/>
          <w:lang w:eastAsia="en-GB"/>
        </w:rPr>
        <w:t xml:space="preserve">d) </w:t>
      </w:r>
      <w:r w:rsidRPr="006541E6">
        <w:rPr>
          <w:rFonts w:ascii="Arial" w:hAnsi="Arial" w:cs="Arial"/>
          <w:i/>
          <w:iCs/>
          <w:sz w:val="22"/>
          <w:szCs w:val="22"/>
          <w:lang w:eastAsia="en-GB"/>
        </w:rPr>
        <w:tab/>
        <w:t>the intention of the Department of Foreign Affairs not to duplicate professional, technical and essential services such as architects and valuers but to continue to services from the Department of Public Works as far as possible</w:t>
      </w:r>
      <w:r w:rsidRPr="006541E6">
        <w:rPr>
          <w:rFonts w:ascii="Arial" w:hAnsi="Arial" w:cs="Arial"/>
          <w:sz w:val="22"/>
          <w:szCs w:val="22"/>
          <w:lang w:eastAsia="en-GB"/>
        </w:rPr>
        <w:t>.</w:t>
      </w:r>
    </w:p>
    <w:p w:rsidR="00215A0E" w:rsidRPr="006541E6" w:rsidRDefault="00215A0E" w:rsidP="00215A0E">
      <w:pPr>
        <w:pStyle w:val="NormalWeb"/>
        <w:ind w:left="360" w:hanging="360"/>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ind w:left="360" w:hanging="360"/>
        <w:rPr>
          <w:rFonts w:ascii="Arial" w:hAnsi="Arial" w:cs="Arial"/>
          <w:sz w:val="22"/>
          <w:szCs w:val="22"/>
          <w:lang w:eastAsia="en-GB"/>
        </w:rPr>
      </w:pPr>
      <w:r w:rsidRPr="006541E6">
        <w:rPr>
          <w:rFonts w:ascii="Arial" w:hAnsi="Arial" w:cs="Arial"/>
          <w:sz w:val="22"/>
          <w:szCs w:val="22"/>
          <w:lang w:eastAsia="en-GB"/>
        </w:rPr>
        <w:t>The following deviations were noted:</w:t>
      </w:r>
    </w:p>
    <w:p w:rsidR="00215A0E" w:rsidRPr="006541E6" w:rsidRDefault="00215A0E" w:rsidP="00215A0E">
      <w:pPr>
        <w:pStyle w:val="NormalWeb"/>
        <w:ind w:left="360" w:hanging="360"/>
        <w:rPr>
          <w:rFonts w:ascii="Arial" w:hAnsi="Arial" w:cs="Arial"/>
          <w:sz w:val="22"/>
          <w:szCs w:val="22"/>
          <w:lang w:eastAsia="en-GB"/>
        </w:rPr>
      </w:pPr>
    </w:p>
    <w:p w:rsidR="00215A0E" w:rsidRPr="006541E6" w:rsidRDefault="00215A0E" w:rsidP="00B128D5">
      <w:pPr>
        <w:pStyle w:val="ListParagraph"/>
        <w:numPr>
          <w:ilvl w:val="0"/>
          <w:numId w:val="109"/>
        </w:numPr>
        <w:ind w:left="360"/>
        <w:rPr>
          <w:rFonts w:cs="Arial"/>
          <w:szCs w:val="22"/>
        </w:rPr>
      </w:pPr>
      <w:r w:rsidRPr="006541E6">
        <w:rPr>
          <w:rFonts w:cs="Arial"/>
          <w:szCs w:val="22"/>
        </w:rPr>
        <w:t>The department did not disclose the foreign immovable asset.</w:t>
      </w:r>
    </w:p>
    <w:p w:rsidR="00215A0E" w:rsidRPr="006541E6" w:rsidRDefault="00215A0E" w:rsidP="00215A0E">
      <w:pPr>
        <w:ind w:left="360" w:hanging="360"/>
        <w:rPr>
          <w:rFonts w:cs="Arial"/>
          <w:szCs w:val="22"/>
        </w:rPr>
      </w:pPr>
    </w:p>
    <w:p w:rsidR="00215A0E" w:rsidRPr="006541E6" w:rsidRDefault="00215A0E" w:rsidP="00B128D5">
      <w:pPr>
        <w:pStyle w:val="ListParagraph"/>
        <w:numPr>
          <w:ilvl w:val="0"/>
          <w:numId w:val="109"/>
        </w:numPr>
        <w:ind w:left="360"/>
        <w:rPr>
          <w:rFonts w:cs="Arial"/>
          <w:szCs w:val="22"/>
        </w:rPr>
      </w:pPr>
      <w:r w:rsidRPr="006541E6">
        <w:rPr>
          <w:rFonts w:cs="Arial"/>
          <w:szCs w:val="22"/>
        </w:rPr>
        <w:t>The department does not perform the reconciliation between the immovable asset register maintained by Department of International Relations and Cooperation (DIRCO) and National Department of Public Works (NDPW) to ensure that they are properly accounted and they are complete.</w:t>
      </w:r>
    </w:p>
    <w:p w:rsidR="00215A0E" w:rsidRPr="006541E6" w:rsidRDefault="00215A0E" w:rsidP="00215A0E">
      <w:pPr>
        <w:rPr>
          <w:rFonts w:cs="Arial"/>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finding occurred as a result of the fact that:</w:t>
      </w:r>
    </w:p>
    <w:p w:rsidR="00215A0E" w:rsidRPr="006541E6" w:rsidRDefault="00215A0E" w:rsidP="00215A0E">
      <w:pPr>
        <w:rPr>
          <w:rFonts w:cs="Arial"/>
          <w:szCs w:val="22"/>
        </w:rPr>
      </w:pPr>
    </w:p>
    <w:p w:rsidR="00215A0E" w:rsidRPr="006541E6" w:rsidRDefault="00215A0E" w:rsidP="00B128D5">
      <w:pPr>
        <w:pStyle w:val="NormalWeb"/>
        <w:numPr>
          <w:ilvl w:val="0"/>
          <w:numId w:val="108"/>
        </w:numPr>
        <w:ind w:left="360"/>
        <w:rPr>
          <w:rFonts w:ascii="Arial" w:hAnsi="Arial" w:cs="Arial"/>
          <w:sz w:val="22"/>
          <w:szCs w:val="22"/>
          <w:lang w:eastAsia="en-GB"/>
        </w:rPr>
      </w:pPr>
      <w:r w:rsidRPr="006541E6">
        <w:rPr>
          <w:rFonts w:ascii="Arial" w:hAnsi="Arial" w:cs="Arial"/>
          <w:sz w:val="22"/>
          <w:szCs w:val="22"/>
          <w:lang w:eastAsia="en-GB"/>
        </w:rPr>
        <w:t>The department does not perform reconciliation between the foreign assets included in DIRCO’s immovable asset register to the department immovable asset register.</w:t>
      </w:r>
    </w:p>
    <w:p w:rsidR="00215A0E" w:rsidRPr="006541E6" w:rsidRDefault="00215A0E" w:rsidP="00215A0E">
      <w:pPr>
        <w:pStyle w:val="NormalWeb"/>
        <w:rPr>
          <w:rFonts w:ascii="Arial" w:hAnsi="Arial" w:cs="Arial"/>
          <w:sz w:val="22"/>
          <w:szCs w:val="22"/>
          <w:lang w:eastAsia="en-GB"/>
        </w:rPr>
      </w:pPr>
    </w:p>
    <w:p w:rsidR="00215A0E" w:rsidRPr="006541E6" w:rsidRDefault="00215A0E" w:rsidP="00B128D5">
      <w:pPr>
        <w:pStyle w:val="NormalWeb"/>
        <w:numPr>
          <w:ilvl w:val="0"/>
          <w:numId w:val="108"/>
        </w:numPr>
        <w:ind w:left="360"/>
        <w:rPr>
          <w:rFonts w:ascii="Arial" w:hAnsi="Arial" w:cs="Arial"/>
          <w:sz w:val="22"/>
          <w:szCs w:val="22"/>
          <w:lang w:eastAsia="en-GB"/>
        </w:rPr>
      </w:pPr>
      <w:r w:rsidRPr="006541E6">
        <w:rPr>
          <w:rFonts w:ascii="Arial" w:hAnsi="Arial" w:cs="Arial"/>
          <w:sz w:val="22"/>
          <w:szCs w:val="22"/>
          <w:lang w:eastAsia="en-GB"/>
        </w:rPr>
        <w:t>The minister of NDPW was not consultant</w:t>
      </w:r>
    </w:p>
    <w:p w:rsidR="00215A0E" w:rsidRPr="006541E6" w:rsidRDefault="00215A0E" w:rsidP="00215A0E">
      <w:pPr>
        <w:rPr>
          <w:rFonts w:cs="Arial"/>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Impact of the finding:</w:t>
      </w:r>
    </w:p>
    <w:p w:rsidR="00215A0E" w:rsidRPr="006541E6" w:rsidRDefault="00215A0E" w:rsidP="00215A0E">
      <w:pPr>
        <w:rPr>
          <w:rFonts w:cs="Arial"/>
          <w:szCs w:val="22"/>
        </w:rPr>
      </w:pPr>
      <w:r w:rsidRPr="006541E6">
        <w:rPr>
          <w:rFonts w:cs="Arial"/>
          <w:szCs w:val="22"/>
        </w:rPr>
        <w:t xml:space="preserve">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assets will be duplicated in the department of public works and foreign affairs.</w:t>
      </w:r>
    </w:p>
    <w:p w:rsidR="00215A0E" w:rsidRPr="006541E6" w:rsidRDefault="00215A0E" w:rsidP="00215A0E">
      <w:pPr>
        <w:spacing w:after="120"/>
        <w:rPr>
          <w:rFonts w:cs="Arial"/>
          <w:b/>
          <w:bCs/>
          <w:szCs w:val="22"/>
        </w:rPr>
      </w:pPr>
    </w:p>
    <w:p w:rsidR="00215A0E" w:rsidRPr="006541E6" w:rsidRDefault="00215A0E" w:rsidP="00215A0E">
      <w:pPr>
        <w:spacing w:after="120"/>
        <w:rPr>
          <w:rFonts w:cs="Arial"/>
          <w:b/>
          <w:bCs/>
          <w:szCs w:val="22"/>
        </w:rPr>
      </w:pPr>
      <w:r w:rsidRPr="006541E6">
        <w:rPr>
          <w:rFonts w:cs="Arial"/>
          <w:b/>
          <w:bCs/>
          <w:szCs w:val="22"/>
        </w:rPr>
        <w:t>Internal control deficiency</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Leadership</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acting accounting officer does not exercise oversight responsibility regarding financial and performance reporting and compliance and related internal controls. </w:t>
      </w:r>
    </w:p>
    <w:p w:rsidR="00215A0E" w:rsidRPr="006541E6" w:rsidRDefault="00215A0E" w:rsidP="00215A0E">
      <w:pPr>
        <w:spacing w:after="120"/>
        <w:rPr>
          <w:rFonts w:cs="Arial"/>
          <w:szCs w:val="22"/>
        </w:rPr>
      </w:pPr>
    </w:p>
    <w:p w:rsidR="00215A0E" w:rsidRDefault="00215A0E" w:rsidP="00215A0E">
      <w:pPr>
        <w:spacing w:after="120"/>
        <w:rPr>
          <w:rFonts w:cs="Arial"/>
          <w:b/>
          <w:bCs/>
          <w:szCs w:val="22"/>
        </w:rPr>
      </w:pPr>
    </w:p>
    <w:p w:rsidR="00215A0E" w:rsidRDefault="00215A0E" w:rsidP="00215A0E">
      <w:pPr>
        <w:spacing w:after="120"/>
        <w:rPr>
          <w:rFonts w:cs="Arial"/>
          <w:b/>
          <w:bCs/>
          <w:szCs w:val="22"/>
        </w:rPr>
      </w:pPr>
    </w:p>
    <w:p w:rsidR="00215A0E" w:rsidRPr="006541E6" w:rsidRDefault="00215A0E" w:rsidP="00215A0E">
      <w:pPr>
        <w:spacing w:after="120"/>
        <w:rPr>
          <w:rFonts w:cs="Arial"/>
          <w:b/>
          <w:bCs/>
          <w:szCs w:val="22"/>
        </w:rPr>
      </w:pPr>
    </w:p>
    <w:p w:rsidR="00215A0E" w:rsidRPr="006541E6" w:rsidRDefault="00215A0E" w:rsidP="00215A0E">
      <w:pPr>
        <w:spacing w:after="120"/>
        <w:rPr>
          <w:rFonts w:cs="Arial"/>
          <w:b/>
          <w:bCs/>
          <w:szCs w:val="22"/>
        </w:rPr>
      </w:pPr>
      <w:r w:rsidRPr="006541E6">
        <w:rPr>
          <w:rFonts w:cs="Arial"/>
          <w:b/>
          <w:bCs/>
          <w:szCs w:val="22"/>
        </w:rPr>
        <w:lastRenderedPageBreak/>
        <w:t>Recommendation</w:t>
      </w:r>
    </w:p>
    <w:p w:rsidR="00215A0E" w:rsidRPr="000E6731" w:rsidRDefault="00215A0E" w:rsidP="00215A0E">
      <w:pPr>
        <w:pStyle w:val="NormalWeb"/>
        <w:ind w:left="360" w:hanging="360"/>
        <w:rPr>
          <w:rFonts w:ascii="Arial" w:hAnsi="Arial" w:cs="Arial"/>
          <w:sz w:val="22"/>
          <w:szCs w:val="22"/>
          <w:lang w:eastAsia="en-GB"/>
        </w:rPr>
      </w:pPr>
      <w:r w:rsidRPr="000E6731">
        <w:rPr>
          <w:rFonts w:ascii="Arial" w:hAnsi="Arial" w:cs="Arial"/>
          <w:sz w:val="22"/>
          <w:szCs w:val="22"/>
          <w:lang w:eastAsia="en-GB"/>
        </w:rPr>
        <w:t>a)</w:t>
      </w:r>
      <w:r w:rsidRPr="000E6731">
        <w:rPr>
          <w:rFonts w:ascii="Arial" w:hAnsi="Arial" w:cs="Arial"/>
          <w:sz w:val="22"/>
          <w:szCs w:val="22"/>
          <w:lang w:eastAsia="en-GB"/>
        </w:rPr>
        <w:tab/>
        <w:t>The department should ensure that the reconciliation is performed between the immovable asset register maintained by DIRCO and itself to ensure that all the foreign assets are accounted for.</w:t>
      </w:r>
    </w:p>
    <w:p w:rsidR="00215A0E" w:rsidRPr="000E6731" w:rsidRDefault="00215A0E" w:rsidP="00215A0E">
      <w:pPr>
        <w:pStyle w:val="NormalWeb"/>
        <w:ind w:left="360" w:hanging="360"/>
        <w:rPr>
          <w:rFonts w:ascii="Arial" w:hAnsi="Arial" w:cs="Arial"/>
          <w:sz w:val="22"/>
          <w:szCs w:val="22"/>
          <w:lang w:eastAsia="en-GB"/>
        </w:rPr>
      </w:pPr>
    </w:p>
    <w:p w:rsidR="00215A0E" w:rsidRPr="000E6731" w:rsidRDefault="00215A0E" w:rsidP="00215A0E">
      <w:pPr>
        <w:pStyle w:val="NormalWeb"/>
        <w:ind w:left="360" w:hanging="360"/>
        <w:rPr>
          <w:rFonts w:ascii="Arial" w:hAnsi="Arial" w:cs="Arial"/>
          <w:sz w:val="22"/>
          <w:szCs w:val="22"/>
          <w:lang w:eastAsia="en-GB"/>
        </w:rPr>
      </w:pPr>
      <w:r w:rsidRPr="000E6731">
        <w:rPr>
          <w:rFonts w:ascii="Arial" w:hAnsi="Arial" w:cs="Arial"/>
          <w:sz w:val="22"/>
          <w:szCs w:val="22"/>
          <w:lang w:eastAsia="en-GB"/>
        </w:rPr>
        <w:t>b)</w:t>
      </w:r>
      <w:r w:rsidRPr="000E6731">
        <w:rPr>
          <w:rFonts w:ascii="Arial" w:hAnsi="Arial" w:cs="Arial"/>
          <w:sz w:val="22"/>
          <w:szCs w:val="22"/>
          <w:lang w:eastAsia="en-GB"/>
        </w:rPr>
        <w:tab/>
        <w:t>The department must provide evidence to the auditors where the minister NDPW concurred to the above discussion between the minister of Department of Public Service Administration (DPSA) and DIRCO.</w:t>
      </w:r>
    </w:p>
    <w:p w:rsidR="00215A0E" w:rsidRPr="006541E6" w:rsidRDefault="00215A0E" w:rsidP="00215A0E">
      <w:pPr>
        <w:spacing w:after="120"/>
        <w:rPr>
          <w:rFonts w:cs="Arial"/>
          <w:b/>
          <w:bCs/>
          <w:szCs w:val="22"/>
        </w:rPr>
      </w:pPr>
    </w:p>
    <w:p w:rsidR="00215A0E" w:rsidRPr="006541E6" w:rsidRDefault="00215A0E" w:rsidP="00215A0E">
      <w:pPr>
        <w:rPr>
          <w:rFonts w:cs="Arial"/>
          <w:b/>
          <w:bCs/>
          <w:szCs w:val="22"/>
        </w:rPr>
      </w:pPr>
      <w:r w:rsidRPr="006541E6">
        <w:rPr>
          <w:rFonts w:cs="Arial"/>
          <w:b/>
          <w:bCs/>
          <w:szCs w:val="22"/>
        </w:rPr>
        <w:t>Management response</w:t>
      </w:r>
    </w:p>
    <w:p w:rsidR="00215A0E" w:rsidRPr="006541E6" w:rsidRDefault="00215A0E" w:rsidP="00215A0E">
      <w:pPr>
        <w:rPr>
          <w:rFonts w:cs="Arial"/>
          <w:color w:val="000000"/>
          <w:szCs w:val="22"/>
        </w:rPr>
      </w:pPr>
    </w:p>
    <w:p w:rsidR="00215A0E" w:rsidRPr="006541E6" w:rsidRDefault="00215A0E" w:rsidP="00215A0E">
      <w:pPr>
        <w:rPr>
          <w:rFonts w:cs="Arial"/>
          <w:b/>
          <w:bCs/>
          <w:color w:val="000000"/>
          <w:szCs w:val="22"/>
        </w:rPr>
      </w:pPr>
      <w:r w:rsidRPr="006541E6">
        <w:rPr>
          <w:rFonts w:cs="Arial"/>
          <w:color w:val="000000"/>
          <w:szCs w:val="22"/>
        </w:rPr>
        <w:t xml:space="preserve">I am not in agreement with the finding for the following reasons [and supply the following/attached information in support of this]: </w:t>
      </w:r>
    </w:p>
    <w:p w:rsidR="00215A0E" w:rsidRPr="006541E6" w:rsidRDefault="00215A0E" w:rsidP="00215A0E">
      <w:pPr>
        <w:rPr>
          <w:rFonts w:cs="Arial"/>
          <w:color w:val="000000"/>
          <w:szCs w:val="22"/>
        </w:rPr>
      </w:pPr>
      <w:r w:rsidRPr="006541E6">
        <w:rPr>
          <w:rFonts w:cs="Arial"/>
          <w:color w:val="000000"/>
          <w:szCs w:val="22"/>
        </w:rPr>
        <w:t> </w:t>
      </w:r>
    </w:p>
    <w:p w:rsidR="00215A0E" w:rsidRPr="006541E6" w:rsidRDefault="00215A0E" w:rsidP="00215A0E">
      <w:pPr>
        <w:rPr>
          <w:rFonts w:cs="Arial"/>
          <w:color w:val="000000"/>
          <w:szCs w:val="22"/>
        </w:rPr>
      </w:pPr>
      <w:r w:rsidRPr="006541E6">
        <w:rPr>
          <w:rFonts w:cs="Arial"/>
          <w:color w:val="000000"/>
          <w:szCs w:val="22"/>
        </w:rPr>
        <w:t>The Department is in possession of a letter from the Minister of DPSA regarding the placement of the function concerning the management and procurement of properties and accommodation abroad by DIRCO. DPW is currently interacting with DIRCO, National Treasury (OAG) and DPSA to clarify the roles of DIRCO and DPW in this issue.</w:t>
      </w:r>
    </w:p>
    <w:p w:rsidR="00215A0E" w:rsidRPr="006541E6" w:rsidRDefault="00215A0E" w:rsidP="00215A0E">
      <w:pPr>
        <w:rPr>
          <w:rFonts w:cs="Arial"/>
          <w:color w:val="000000"/>
          <w:szCs w:val="22"/>
        </w:rPr>
      </w:pPr>
      <w:r w:rsidRPr="006541E6">
        <w:rPr>
          <w:rFonts w:cs="Arial"/>
          <w:color w:val="000000"/>
          <w:szCs w:val="22"/>
        </w:rPr>
        <w:t> </w:t>
      </w:r>
    </w:p>
    <w:p w:rsidR="00215A0E" w:rsidRPr="006541E6" w:rsidRDefault="00215A0E" w:rsidP="00215A0E">
      <w:pPr>
        <w:rPr>
          <w:rFonts w:cs="Arial"/>
          <w:color w:val="000000"/>
          <w:szCs w:val="22"/>
        </w:rPr>
      </w:pPr>
      <w:r w:rsidRPr="006541E6">
        <w:rPr>
          <w:rFonts w:cs="Arial"/>
          <w:color w:val="000000"/>
          <w:szCs w:val="22"/>
        </w:rPr>
        <w:t>The letter mentioned above was based on the section 3(3) (a) of the Public Service Act, 1994 before the promulgation of GIAMA No. 19 of 2007 with intention:-</w:t>
      </w:r>
    </w:p>
    <w:p w:rsidR="00215A0E" w:rsidRPr="006541E6" w:rsidRDefault="00215A0E" w:rsidP="00215A0E">
      <w:pPr>
        <w:rPr>
          <w:rFonts w:cs="Arial"/>
          <w:color w:val="000000"/>
          <w:szCs w:val="22"/>
        </w:rPr>
      </w:pPr>
      <w:r w:rsidRPr="006541E6">
        <w:rPr>
          <w:rFonts w:cs="Arial"/>
          <w:color w:val="000000"/>
          <w:szCs w:val="22"/>
        </w:rPr>
        <w:t> </w:t>
      </w:r>
    </w:p>
    <w:p w:rsidR="00215A0E" w:rsidRPr="006541E6" w:rsidRDefault="00215A0E" w:rsidP="00215A0E">
      <w:pPr>
        <w:rPr>
          <w:rFonts w:cs="Arial"/>
          <w:color w:val="000000"/>
          <w:szCs w:val="22"/>
        </w:rPr>
      </w:pPr>
      <w:r w:rsidRPr="006541E6">
        <w:rPr>
          <w:rFonts w:cs="Arial"/>
          <w:color w:val="000000"/>
          <w:szCs w:val="22"/>
        </w:rPr>
        <w:t>To provide for a uniform framework for the management of an immovable asset that is held or used by a national or provincial department: to ensure the coordination of the use of an immovable with the service delivery objectives of a national or provincial department; to provide for issuing of guidelines and minimum standards in respect of immovable asset management by a national or provincial department; and to provide for matters incidental thereto. </w:t>
      </w:r>
    </w:p>
    <w:p w:rsidR="00215A0E" w:rsidRPr="006541E6" w:rsidRDefault="00215A0E" w:rsidP="00215A0E">
      <w:pPr>
        <w:rPr>
          <w:rFonts w:cs="Arial"/>
          <w:color w:val="000000"/>
          <w:szCs w:val="22"/>
        </w:rPr>
      </w:pPr>
      <w:r w:rsidRPr="006541E6">
        <w:rPr>
          <w:rFonts w:cs="Arial"/>
          <w:color w:val="000000"/>
          <w:szCs w:val="22"/>
        </w:rPr>
        <w:t>  </w:t>
      </w:r>
    </w:p>
    <w:tbl>
      <w:tblPr>
        <w:tblW w:w="8505" w:type="dxa"/>
        <w:tblInd w:w="108" w:type="dxa"/>
        <w:tblCellMar>
          <w:left w:w="0" w:type="dxa"/>
          <w:right w:w="0" w:type="dxa"/>
        </w:tblCellMar>
        <w:tblLook w:val="04A0"/>
      </w:tblPr>
      <w:tblGrid>
        <w:gridCol w:w="3969"/>
        <w:gridCol w:w="3172"/>
        <w:gridCol w:w="62"/>
        <w:gridCol w:w="1302"/>
      </w:tblGrid>
      <w:tr w:rsidR="00215A0E" w:rsidRPr="006541E6" w:rsidTr="00215A0E">
        <w:tc>
          <w:tcPr>
            <w:tcW w:w="396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6541E6" w:rsidRDefault="00215A0E" w:rsidP="00215A0E">
            <w:pPr>
              <w:pStyle w:val="NormalWeb"/>
              <w:jc w:val="center"/>
              <w:rPr>
                <w:rStyle w:val="Emphasis"/>
                <w:rFonts w:ascii="Arial" w:hAnsi="Arial" w:cs="Arial"/>
                <w:b/>
                <w:i w:val="0"/>
                <w:iCs w:val="0"/>
                <w:sz w:val="18"/>
                <w:szCs w:val="18"/>
                <w:highlight w:val="lightGray"/>
                <w:lang w:eastAsia="en-GB"/>
              </w:rPr>
            </w:pPr>
            <w:r w:rsidRPr="006541E6">
              <w:rPr>
                <w:rStyle w:val="Emphasis"/>
                <w:rFonts w:ascii="Arial" w:hAnsi="Arial" w:cs="Arial"/>
                <w:b/>
                <w:i w:val="0"/>
                <w:sz w:val="18"/>
                <w:szCs w:val="18"/>
                <w:lang w:eastAsia="en-GB"/>
              </w:rPr>
              <w:t>Description</w:t>
            </w:r>
          </w:p>
        </w:tc>
        <w:tc>
          <w:tcPr>
            <w:tcW w:w="4536" w:type="dxa"/>
            <w:gridSpan w:val="3"/>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6541E6" w:rsidRDefault="00215A0E" w:rsidP="00215A0E">
            <w:pPr>
              <w:pStyle w:val="NormalWeb"/>
              <w:jc w:val="center"/>
              <w:rPr>
                <w:rStyle w:val="Emphasis"/>
                <w:rFonts w:ascii="Arial" w:hAnsi="Arial" w:cs="Arial"/>
                <w:b/>
                <w:i w:val="0"/>
                <w:iCs w:val="0"/>
                <w:sz w:val="18"/>
                <w:szCs w:val="18"/>
                <w:lang w:eastAsia="en-GB"/>
              </w:rPr>
            </w:pPr>
            <w:r w:rsidRPr="006541E6">
              <w:rPr>
                <w:rStyle w:val="Emphasis"/>
                <w:rFonts w:ascii="Arial" w:hAnsi="Arial" w:cs="Arial"/>
                <w:b/>
                <w:i w:val="0"/>
                <w:sz w:val="18"/>
                <w:szCs w:val="18"/>
                <w:lang w:eastAsia="en-GB"/>
              </w:rPr>
              <w:t>Response</w:t>
            </w:r>
          </w:p>
        </w:tc>
      </w:tr>
      <w:tr w:rsidR="00215A0E" w:rsidRPr="006541E6" w:rsidTr="00215A0E">
        <w:trPr>
          <w:trHeight w:val="244"/>
        </w:trPr>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Corrective action to be taken:</w:t>
            </w:r>
          </w:p>
        </w:tc>
        <w:tc>
          <w:tcPr>
            <w:tcW w:w="453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rPr>
                <w:rFonts w:ascii="Arial" w:hAnsi="Arial" w:cs="Arial"/>
                <w:sz w:val="18"/>
                <w:szCs w:val="18"/>
                <w:lang w:eastAsia="en-GB"/>
              </w:rPr>
            </w:pPr>
            <w:r w:rsidRPr="006541E6">
              <w:rPr>
                <w:rFonts w:ascii="Arial" w:hAnsi="Arial" w:cs="Arial"/>
                <w:sz w:val="18"/>
                <w:szCs w:val="18"/>
                <w:lang w:eastAsia="en-GB"/>
              </w:rPr>
              <w:t>N/A</w:t>
            </w:r>
          </w:p>
        </w:tc>
      </w:tr>
      <w:tr w:rsidR="00215A0E" w:rsidRPr="006541E6" w:rsidTr="00215A0E">
        <w:trPr>
          <w:trHeight w:val="324"/>
        </w:trPr>
        <w:tc>
          <w:tcPr>
            <w:tcW w:w="3969"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ind w:left="66"/>
              <w:rPr>
                <w:rFonts w:ascii="Arial" w:hAnsi="Arial" w:cs="Arial"/>
                <w:sz w:val="18"/>
                <w:szCs w:val="18"/>
                <w:lang w:eastAsia="en-GB"/>
              </w:rPr>
            </w:pPr>
            <w:r w:rsidRPr="006541E6">
              <w:rPr>
                <w:rFonts w:ascii="Arial" w:hAnsi="Arial" w:cs="Arial"/>
                <w:sz w:val="18"/>
                <w:szCs w:val="18"/>
                <w:lang w:eastAsia="en-GB"/>
              </w:rPr>
              <w:t>Does the finding affect an amount disclosed in the financial statements?</w:t>
            </w:r>
          </w:p>
        </w:tc>
        <w:tc>
          <w:tcPr>
            <w:tcW w:w="323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Yes</w:t>
            </w:r>
          </w:p>
        </w:tc>
        <w:tc>
          <w:tcPr>
            <w:tcW w:w="130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No</w:t>
            </w:r>
          </w:p>
        </w:tc>
      </w:tr>
      <w:tr w:rsidR="00215A0E" w:rsidRPr="006541E6" w:rsidTr="00215A0E">
        <w:trPr>
          <w:trHeight w:val="262"/>
        </w:trPr>
        <w:tc>
          <w:tcPr>
            <w:tcW w:w="3969" w:type="dxa"/>
            <w:vMerge/>
            <w:tcBorders>
              <w:top w:val="nil"/>
              <w:left w:val="single" w:sz="8" w:space="0" w:color="auto"/>
              <w:bottom w:val="single" w:sz="8" w:space="0" w:color="auto"/>
              <w:right w:val="single" w:sz="8" w:space="0" w:color="auto"/>
            </w:tcBorders>
            <w:vAlign w:val="center"/>
            <w:hideMark/>
          </w:tcPr>
          <w:p w:rsidR="00215A0E" w:rsidRPr="006541E6" w:rsidRDefault="00215A0E" w:rsidP="00215A0E">
            <w:pPr>
              <w:rPr>
                <w:rFonts w:cs="Arial"/>
                <w:sz w:val="18"/>
                <w:szCs w:val="18"/>
              </w:rPr>
            </w:pPr>
          </w:p>
        </w:tc>
        <w:tc>
          <w:tcPr>
            <w:tcW w:w="323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spacing w:line="260" w:lineRule="atLeast"/>
              <w:jc w:val="both"/>
              <w:rPr>
                <w:rFonts w:ascii="Arial" w:hAnsi="Arial" w:cs="Arial"/>
                <w:sz w:val="18"/>
                <w:szCs w:val="18"/>
                <w:lang w:eastAsia="en-GB"/>
              </w:rPr>
            </w:pPr>
          </w:p>
        </w:tc>
        <w:tc>
          <w:tcPr>
            <w:tcW w:w="130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X</w:t>
            </w:r>
          </w:p>
        </w:tc>
      </w:tr>
      <w:tr w:rsidR="00215A0E" w:rsidRPr="006541E6" w:rsidTr="00215A0E">
        <w:trPr>
          <w:trHeight w:val="435"/>
        </w:trPr>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ind w:left="66"/>
              <w:rPr>
                <w:rFonts w:ascii="Arial" w:hAnsi="Arial" w:cs="Arial"/>
                <w:sz w:val="18"/>
                <w:szCs w:val="18"/>
                <w:lang w:eastAsia="en-GB"/>
              </w:rPr>
            </w:pPr>
            <w:r w:rsidRPr="006541E6">
              <w:rPr>
                <w:rFonts w:ascii="Arial" w:hAnsi="Arial" w:cs="Arial"/>
                <w:sz w:val="18"/>
                <w:szCs w:val="18"/>
                <w:lang w:eastAsia="en-GB"/>
              </w:rPr>
              <w:t>If yes, what corrections will be made to the population?</w:t>
            </w:r>
          </w:p>
        </w:tc>
        <w:tc>
          <w:tcPr>
            <w:tcW w:w="453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N/A</w:t>
            </w:r>
          </w:p>
        </w:tc>
      </w:tr>
      <w:tr w:rsidR="00215A0E" w:rsidRPr="006541E6" w:rsidTr="00215A0E">
        <w:trPr>
          <w:trHeight w:val="435"/>
        </w:trPr>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ind w:left="66"/>
              <w:rPr>
                <w:rFonts w:ascii="Arial" w:hAnsi="Arial" w:cs="Arial"/>
                <w:sz w:val="18"/>
                <w:szCs w:val="18"/>
                <w:lang w:eastAsia="en-GB"/>
              </w:rPr>
            </w:pPr>
            <w:r w:rsidRPr="006541E6">
              <w:rPr>
                <w:rFonts w:ascii="Arial" w:hAnsi="Arial" w:cs="Arial"/>
                <w:sz w:val="18"/>
                <w:szCs w:val="18"/>
                <w:lang w:eastAsia="en-GB"/>
              </w:rPr>
              <w:t>If yes, and no corrections will be made, the reason why such a conclusion has been reached</w:t>
            </w:r>
          </w:p>
        </w:tc>
        <w:tc>
          <w:tcPr>
            <w:tcW w:w="453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N/A</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Position of official responsible to take corrective action:</w:t>
            </w:r>
          </w:p>
        </w:tc>
        <w:tc>
          <w:tcPr>
            <w:tcW w:w="453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N/A</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Estimated completion date for corrective action:</w:t>
            </w:r>
          </w:p>
        </w:tc>
        <w:tc>
          <w:tcPr>
            <w:tcW w:w="453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N/A</w:t>
            </w:r>
          </w:p>
        </w:tc>
      </w:tr>
      <w:tr w:rsidR="00215A0E" w:rsidRPr="006541E6" w:rsidTr="00215A0E">
        <w:trPr>
          <w:trHeight w:val="263"/>
        </w:trPr>
        <w:tc>
          <w:tcPr>
            <w:tcW w:w="3969"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Does management agree with the root cause indicated</w:t>
            </w:r>
          </w:p>
        </w:tc>
        <w:tc>
          <w:tcPr>
            <w:tcW w:w="317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Yes</w:t>
            </w:r>
          </w:p>
        </w:tc>
        <w:tc>
          <w:tcPr>
            <w:tcW w:w="136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No</w:t>
            </w:r>
          </w:p>
        </w:tc>
      </w:tr>
      <w:tr w:rsidR="00215A0E" w:rsidRPr="006541E6" w:rsidTr="00215A0E">
        <w:trPr>
          <w:trHeight w:val="262"/>
        </w:trPr>
        <w:tc>
          <w:tcPr>
            <w:tcW w:w="3969" w:type="dxa"/>
            <w:vMerge/>
            <w:tcBorders>
              <w:top w:val="nil"/>
              <w:left w:val="single" w:sz="8" w:space="0" w:color="auto"/>
              <w:bottom w:val="single" w:sz="8" w:space="0" w:color="auto"/>
              <w:right w:val="single" w:sz="8" w:space="0" w:color="auto"/>
            </w:tcBorders>
            <w:vAlign w:val="center"/>
            <w:hideMark/>
          </w:tcPr>
          <w:p w:rsidR="00215A0E" w:rsidRPr="006541E6" w:rsidRDefault="00215A0E" w:rsidP="00215A0E">
            <w:pPr>
              <w:rPr>
                <w:rFonts w:cs="Arial"/>
                <w:sz w:val="18"/>
                <w:szCs w:val="18"/>
              </w:rPr>
            </w:pPr>
          </w:p>
        </w:tc>
        <w:tc>
          <w:tcPr>
            <w:tcW w:w="317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spacing w:line="260" w:lineRule="atLeast"/>
              <w:jc w:val="both"/>
              <w:rPr>
                <w:rFonts w:ascii="Arial" w:hAnsi="Arial" w:cs="Arial"/>
                <w:sz w:val="18"/>
                <w:szCs w:val="18"/>
                <w:lang w:eastAsia="en-GB"/>
              </w:rPr>
            </w:pPr>
          </w:p>
        </w:tc>
        <w:tc>
          <w:tcPr>
            <w:tcW w:w="136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X</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If management does not agree with the root cause indicated, please provide the root cause according to management</w:t>
            </w:r>
          </w:p>
        </w:tc>
        <w:tc>
          <w:tcPr>
            <w:tcW w:w="453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N/A</w:t>
            </w:r>
          </w:p>
        </w:tc>
      </w:tr>
    </w:tbl>
    <w:p w:rsidR="00215A0E" w:rsidRPr="006541E6" w:rsidRDefault="00215A0E" w:rsidP="00215A0E">
      <w:pPr>
        <w:pStyle w:val="NormalWeb"/>
        <w:spacing w:after="120"/>
        <w:jc w:val="both"/>
        <w:rPr>
          <w:rFonts w:ascii="Arial" w:hAnsi="Arial" w:cs="Arial"/>
          <w:i/>
          <w:iCs/>
          <w:sz w:val="22"/>
          <w:szCs w:val="22"/>
          <w:lang w:eastAsia="en-GB"/>
        </w:rPr>
      </w:pP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 xml:space="preserve">Name: </w:t>
      </w:r>
      <w:r w:rsidRPr="006541E6">
        <w:rPr>
          <w:rFonts w:ascii="Arial" w:hAnsi="Arial" w:cs="Arial"/>
          <w:iCs/>
          <w:color w:val="000000"/>
          <w:sz w:val="22"/>
          <w:szCs w:val="22"/>
        </w:rPr>
        <w:t>Siboniso Sokhela</w:t>
      </w: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Position: D: ARM</w:t>
      </w: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 xml:space="preserve">Date: 01 August 2012 </w:t>
      </w:r>
    </w:p>
    <w:p w:rsidR="00215A0E" w:rsidRPr="006541E6" w:rsidRDefault="00215A0E" w:rsidP="00215A0E">
      <w:pPr>
        <w:pStyle w:val="NormalWeb"/>
        <w:spacing w:after="120"/>
        <w:jc w:val="both"/>
        <w:rPr>
          <w:rFonts w:ascii="Arial" w:hAnsi="Arial" w:cs="Arial"/>
          <w:i/>
          <w:iCs/>
          <w:sz w:val="22"/>
          <w:szCs w:val="22"/>
          <w:lang w:eastAsia="en-GB"/>
        </w:rPr>
      </w:pPr>
    </w:p>
    <w:p w:rsidR="00215A0E" w:rsidRPr="006541E6" w:rsidRDefault="00215A0E" w:rsidP="00215A0E">
      <w:pPr>
        <w:spacing w:after="120"/>
        <w:ind w:left="360" w:hanging="360"/>
        <w:rPr>
          <w:rFonts w:cs="Arial"/>
          <w:b/>
          <w:bCs/>
          <w:szCs w:val="22"/>
        </w:rPr>
      </w:pPr>
    </w:p>
    <w:p w:rsidR="00215A0E" w:rsidRPr="006541E6" w:rsidRDefault="00215A0E" w:rsidP="00215A0E">
      <w:pPr>
        <w:spacing w:after="120"/>
        <w:ind w:left="360" w:hanging="360"/>
        <w:rPr>
          <w:rFonts w:cs="Arial"/>
          <w:b/>
          <w:bCs/>
          <w:szCs w:val="22"/>
        </w:rPr>
      </w:pPr>
    </w:p>
    <w:p w:rsidR="00215A0E" w:rsidRPr="006541E6" w:rsidRDefault="00215A0E" w:rsidP="00215A0E">
      <w:pPr>
        <w:spacing w:after="120"/>
        <w:ind w:left="360" w:hanging="360"/>
        <w:rPr>
          <w:rFonts w:cs="Arial"/>
          <w:b/>
          <w:bCs/>
          <w:szCs w:val="22"/>
        </w:rPr>
      </w:pPr>
      <w:r w:rsidRPr="006541E6">
        <w:rPr>
          <w:rFonts w:cs="Arial"/>
          <w:b/>
          <w:bCs/>
          <w:szCs w:val="22"/>
        </w:rPr>
        <w:lastRenderedPageBreak/>
        <w:t>Auditor’s conclusion</w:t>
      </w:r>
    </w:p>
    <w:p w:rsidR="00215A0E" w:rsidRPr="006541E6" w:rsidRDefault="00215A0E" w:rsidP="00215A0E">
      <w:pPr>
        <w:pStyle w:val="NormalWeb"/>
        <w:ind w:left="360" w:hanging="360"/>
        <w:rPr>
          <w:rFonts w:ascii="Arial" w:hAnsi="Arial" w:cs="Arial"/>
          <w:sz w:val="22"/>
          <w:szCs w:val="22"/>
          <w:lang w:eastAsia="en-GB"/>
        </w:rPr>
      </w:pPr>
      <w:r w:rsidRPr="006541E6">
        <w:rPr>
          <w:rFonts w:ascii="Arial" w:hAnsi="Arial" w:cs="Arial"/>
          <w:sz w:val="22"/>
          <w:szCs w:val="22"/>
          <w:lang w:eastAsia="en-GB"/>
        </w:rPr>
        <w:t>a)</w:t>
      </w:r>
      <w:r w:rsidRPr="006541E6">
        <w:rPr>
          <w:rFonts w:ascii="Arial" w:hAnsi="Arial" w:cs="Arial"/>
          <w:sz w:val="22"/>
          <w:szCs w:val="22"/>
          <w:lang w:eastAsia="en-GB"/>
        </w:rPr>
        <w:tab/>
        <w:t>The NDPW is the custodian of state owned immovable assets in terms of Government Immovable Asset Management Act, Act No 19 of 2007 (GIAMA 2007).  GIAMA 2007 does not distinguish between the properties that are within the borders of South Africa and abroad properties. There is not legislation that regulates the management of properties held abroad.</w:t>
      </w:r>
    </w:p>
    <w:p w:rsidR="00215A0E" w:rsidRPr="006541E6" w:rsidRDefault="00215A0E" w:rsidP="00215A0E">
      <w:pPr>
        <w:pStyle w:val="NormalWeb"/>
        <w:ind w:left="360" w:hanging="360"/>
        <w:rPr>
          <w:rFonts w:ascii="Arial" w:hAnsi="Arial" w:cs="Arial"/>
          <w:sz w:val="22"/>
          <w:szCs w:val="22"/>
          <w:lang w:eastAsia="en-GB"/>
        </w:rPr>
      </w:pPr>
    </w:p>
    <w:p w:rsidR="00215A0E" w:rsidRPr="006541E6" w:rsidRDefault="00215A0E" w:rsidP="00215A0E">
      <w:pPr>
        <w:pStyle w:val="NormalWeb"/>
        <w:ind w:left="360" w:hanging="360"/>
        <w:rPr>
          <w:rFonts w:ascii="Arial" w:hAnsi="Arial" w:cs="Arial"/>
          <w:sz w:val="22"/>
          <w:szCs w:val="22"/>
          <w:lang w:eastAsia="en-GB"/>
        </w:rPr>
      </w:pPr>
      <w:r w:rsidRPr="006541E6">
        <w:rPr>
          <w:rFonts w:ascii="Arial" w:hAnsi="Arial" w:cs="Arial"/>
          <w:sz w:val="22"/>
          <w:szCs w:val="22"/>
          <w:lang w:eastAsia="en-GB"/>
        </w:rPr>
        <w:t>b)</w:t>
      </w:r>
      <w:r w:rsidRPr="006541E6">
        <w:rPr>
          <w:rFonts w:ascii="Arial" w:hAnsi="Arial" w:cs="Arial"/>
          <w:sz w:val="22"/>
          <w:szCs w:val="22"/>
          <w:lang w:eastAsia="en-GB"/>
        </w:rPr>
        <w:tab/>
        <w:t>In the absence of any legislation assigning the custodian functions to other departments, then assets held abroad should be accounted for by NDPW.</w:t>
      </w:r>
    </w:p>
    <w:p w:rsidR="00215A0E" w:rsidRPr="006541E6" w:rsidRDefault="00215A0E" w:rsidP="00215A0E">
      <w:pPr>
        <w:rPr>
          <w:rFonts w:cs="Arial"/>
          <w:szCs w:val="22"/>
        </w:rPr>
      </w:pPr>
      <w:r w:rsidRPr="006541E6">
        <w:rPr>
          <w:rFonts w:cs="Arial"/>
          <w:szCs w:val="22"/>
        </w:rPr>
        <w:br w:type="page"/>
      </w:r>
    </w:p>
    <w:p w:rsidR="00215A0E" w:rsidRPr="006541E6" w:rsidRDefault="00215A0E" w:rsidP="00215A0E">
      <w:pPr>
        <w:rPr>
          <w:rFonts w:cs="Arial"/>
          <w:szCs w:val="22"/>
        </w:rPr>
      </w:pPr>
    </w:p>
    <w:p w:rsidR="00215A0E" w:rsidRPr="006541E6" w:rsidRDefault="00215A0E" w:rsidP="00215A0E">
      <w:pPr>
        <w:pStyle w:val="ListParagraph"/>
        <w:numPr>
          <w:ilvl w:val="0"/>
          <w:numId w:val="4"/>
        </w:numPr>
        <w:rPr>
          <w:rFonts w:cs="Arial"/>
          <w:b/>
          <w:bCs/>
          <w:szCs w:val="22"/>
        </w:rPr>
      </w:pPr>
      <w:r w:rsidRPr="006541E6">
        <w:rPr>
          <w:rFonts w:cs="Arial"/>
          <w:b/>
          <w:bCs/>
          <w:szCs w:val="22"/>
        </w:rPr>
        <w:t xml:space="preserve">Immovable assets: Assets register recorded in NDPW and National Department Rural Development and Land Reform (DRDLR) </w:t>
      </w:r>
      <w:r w:rsidRPr="006541E6">
        <w:rPr>
          <w:rFonts w:cs="Arial"/>
          <w:b/>
          <w:bCs/>
          <w:szCs w:val="22"/>
        </w:rPr>
        <w:tab/>
      </w:r>
      <w:r w:rsidRPr="006541E6">
        <w:rPr>
          <w:rFonts w:cs="Arial"/>
          <w:b/>
          <w:bCs/>
          <w:color w:val="FF0000"/>
          <w:szCs w:val="22"/>
        </w:rPr>
        <w:t>Ex195</w:t>
      </w:r>
    </w:p>
    <w:p w:rsidR="00215A0E" w:rsidRPr="006541E6" w:rsidRDefault="00215A0E" w:rsidP="00215A0E">
      <w:pPr>
        <w:rPr>
          <w:rFonts w:cs="Arial"/>
          <w:b/>
          <w:bCs/>
          <w:szCs w:val="22"/>
        </w:rPr>
      </w:pPr>
    </w:p>
    <w:p w:rsidR="00215A0E" w:rsidRPr="006541E6" w:rsidRDefault="00215A0E" w:rsidP="00215A0E">
      <w:pPr>
        <w:spacing w:after="120"/>
        <w:rPr>
          <w:rFonts w:cs="Arial"/>
          <w:b/>
          <w:bCs/>
          <w:szCs w:val="22"/>
        </w:rPr>
      </w:pPr>
      <w:r w:rsidRPr="006541E6">
        <w:rPr>
          <w:rFonts w:cs="Arial"/>
          <w:b/>
          <w:bCs/>
          <w:szCs w:val="22"/>
        </w:rPr>
        <w:t xml:space="preserve">Audit finding </w:t>
      </w:r>
    </w:p>
    <w:p w:rsidR="00215A0E" w:rsidRPr="006541E6" w:rsidRDefault="00215A0E" w:rsidP="00215A0E">
      <w:pPr>
        <w:spacing w:after="120"/>
        <w:rPr>
          <w:rFonts w:cs="Arial"/>
          <w:b/>
          <w:bCs/>
          <w:szCs w:val="22"/>
        </w:rPr>
      </w:pPr>
      <w:r w:rsidRPr="006541E6">
        <w:rPr>
          <w:rFonts w:cs="Arial"/>
          <w:szCs w:val="22"/>
        </w:rPr>
        <w:t>In terms of the Sector Specific Guide on Immovable Assets - Recognition of immovable assets</w:t>
      </w:r>
    </w:p>
    <w:p w:rsidR="00215A0E" w:rsidRPr="006541E6" w:rsidRDefault="00215A0E" w:rsidP="00215A0E">
      <w:pPr>
        <w:pStyle w:val="NormalWeb"/>
        <w:rPr>
          <w:rFonts w:ascii="Arial" w:hAnsi="Arial" w:cs="Arial"/>
          <w:i/>
          <w:sz w:val="22"/>
          <w:szCs w:val="22"/>
          <w:lang w:eastAsia="en-GB"/>
        </w:rPr>
      </w:pPr>
      <w:r w:rsidRPr="006541E6">
        <w:rPr>
          <w:rFonts w:ascii="Arial" w:hAnsi="Arial" w:cs="Arial"/>
          <w:i/>
          <w:sz w:val="22"/>
          <w:szCs w:val="22"/>
          <w:lang w:eastAsia="en-GB"/>
        </w:rPr>
        <w:t>“Section 3.1 the National Department of Rural Development and Land Reform (DRDLR) shall record the following in its asset register:</w:t>
      </w:r>
    </w:p>
    <w:p w:rsidR="00215A0E" w:rsidRPr="006541E6" w:rsidRDefault="00215A0E" w:rsidP="00215A0E">
      <w:pPr>
        <w:pStyle w:val="NormalWeb"/>
        <w:ind w:left="360" w:hanging="360"/>
        <w:rPr>
          <w:rFonts w:ascii="Arial" w:hAnsi="Arial" w:cs="Arial"/>
          <w:i/>
          <w:sz w:val="22"/>
          <w:szCs w:val="22"/>
          <w:lang w:eastAsia="en-GB"/>
        </w:rPr>
      </w:pPr>
      <w:r w:rsidRPr="006541E6">
        <w:rPr>
          <w:rFonts w:ascii="Arial" w:hAnsi="Arial" w:cs="Arial"/>
          <w:i/>
          <w:sz w:val="22"/>
          <w:szCs w:val="22"/>
          <w:lang w:eastAsia="en-GB"/>
        </w:rPr>
        <w:t xml:space="preserve">a. </w:t>
      </w:r>
      <w:r w:rsidRPr="006541E6">
        <w:rPr>
          <w:rFonts w:ascii="Arial" w:hAnsi="Arial" w:cs="Arial"/>
          <w:i/>
          <w:sz w:val="22"/>
          <w:szCs w:val="22"/>
          <w:lang w:eastAsia="en-GB"/>
        </w:rPr>
        <w:tab/>
        <w:t>all un-surveyed or surveyed but unregistered state land in the former TBVC States and Self Governing Territories which is not vested in the name of a province or where custodial powers have not been assigned to another national department in terms of section 4 of the GIAMA;</w:t>
      </w:r>
    </w:p>
    <w:p w:rsidR="00215A0E" w:rsidRPr="006541E6" w:rsidRDefault="00215A0E" w:rsidP="00215A0E">
      <w:pPr>
        <w:pStyle w:val="NormalWeb"/>
        <w:ind w:left="360" w:hanging="360"/>
        <w:rPr>
          <w:rFonts w:ascii="Arial" w:hAnsi="Arial" w:cs="Arial"/>
          <w:i/>
          <w:sz w:val="22"/>
          <w:szCs w:val="22"/>
          <w:lang w:eastAsia="en-GB"/>
        </w:rPr>
      </w:pPr>
      <w:r w:rsidRPr="006541E6">
        <w:rPr>
          <w:rFonts w:ascii="Arial" w:hAnsi="Arial" w:cs="Arial"/>
          <w:i/>
          <w:sz w:val="22"/>
          <w:szCs w:val="22"/>
          <w:lang w:eastAsia="en-GB"/>
        </w:rPr>
        <w:t xml:space="preserve">b. </w:t>
      </w:r>
      <w:r w:rsidRPr="006541E6">
        <w:rPr>
          <w:rFonts w:ascii="Arial" w:hAnsi="Arial" w:cs="Arial"/>
          <w:i/>
          <w:sz w:val="22"/>
          <w:szCs w:val="22"/>
          <w:lang w:eastAsia="en-GB"/>
        </w:rPr>
        <w:tab/>
        <w:t>all land vested with national government and situated in the former TBVC states, including tribal land located in such state;</w:t>
      </w:r>
    </w:p>
    <w:p w:rsidR="00215A0E" w:rsidRPr="006541E6" w:rsidRDefault="00215A0E" w:rsidP="00215A0E">
      <w:pPr>
        <w:pStyle w:val="NormalWeb"/>
        <w:ind w:left="360" w:hanging="360"/>
        <w:rPr>
          <w:rFonts w:ascii="Arial" w:hAnsi="Arial" w:cs="Arial"/>
          <w:i/>
          <w:sz w:val="22"/>
          <w:szCs w:val="22"/>
          <w:lang w:eastAsia="en-GB"/>
        </w:rPr>
      </w:pPr>
      <w:r w:rsidRPr="006541E6">
        <w:rPr>
          <w:rFonts w:ascii="Arial" w:hAnsi="Arial" w:cs="Arial"/>
          <w:i/>
          <w:sz w:val="22"/>
          <w:szCs w:val="22"/>
          <w:lang w:eastAsia="en-GB"/>
        </w:rPr>
        <w:t xml:space="preserve">c. </w:t>
      </w:r>
      <w:r w:rsidRPr="006541E6">
        <w:rPr>
          <w:rFonts w:ascii="Arial" w:hAnsi="Arial" w:cs="Arial"/>
          <w:i/>
          <w:sz w:val="22"/>
          <w:szCs w:val="22"/>
          <w:lang w:eastAsia="en-GB"/>
        </w:rPr>
        <w:tab/>
        <w:t>all land vested with national government and situated in the former Self Governing Territories, including tribal land located in such territory, but excluding land referred to in, and governed by, the KwaZulu-Natal Ingonyama Trust Act, 1994 (Act No. 3 of 1994):</w:t>
      </w:r>
    </w:p>
    <w:p w:rsidR="00215A0E" w:rsidRPr="006541E6" w:rsidRDefault="00215A0E" w:rsidP="00215A0E">
      <w:pPr>
        <w:pStyle w:val="NormalWeb"/>
        <w:ind w:left="360" w:hanging="360"/>
        <w:rPr>
          <w:rFonts w:ascii="Arial" w:hAnsi="Arial" w:cs="Arial"/>
          <w:i/>
          <w:sz w:val="22"/>
          <w:szCs w:val="22"/>
          <w:lang w:eastAsia="en-GB"/>
        </w:rPr>
      </w:pPr>
      <w:r w:rsidRPr="006541E6">
        <w:rPr>
          <w:rFonts w:ascii="Arial" w:hAnsi="Arial" w:cs="Arial"/>
          <w:i/>
          <w:sz w:val="22"/>
          <w:szCs w:val="22"/>
          <w:lang w:eastAsia="en-GB"/>
        </w:rPr>
        <w:t xml:space="preserve">d. </w:t>
      </w:r>
      <w:r w:rsidRPr="006541E6">
        <w:rPr>
          <w:rFonts w:ascii="Arial" w:hAnsi="Arial" w:cs="Arial"/>
          <w:i/>
          <w:sz w:val="22"/>
          <w:szCs w:val="22"/>
          <w:lang w:eastAsia="en-GB"/>
        </w:rPr>
        <w:tab/>
        <w:t>all former South African Development Trust land unless title clearly resides with another party in terms of specific legislation; and</w:t>
      </w:r>
    </w:p>
    <w:p w:rsidR="00215A0E" w:rsidRPr="006541E6" w:rsidRDefault="00215A0E" w:rsidP="00215A0E">
      <w:pPr>
        <w:pStyle w:val="NormalWeb"/>
        <w:ind w:left="360" w:hanging="360"/>
        <w:rPr>
          <w:rFonts w:ascii="Arial" w:hAnsi="Arial" w:cs="Arial"/>
          <w:i/>
          <w:sz w:val="22"/>
          <w:szCs w:val="22"/>
          <w:lang w:eastAsia="en-GB"/>
        </w:rPr>
      </w:pPr>
      <w:r w:rsidRPr="006541E6">
        <w:rPr>
          <w:rFonts w:ascii="Arial" w:hAnsi="Arial" w:cs="Arial"/>
          <w:i/>
          <w:sz w:val="22"/>
          <w:szCs w:val="22"/>
          <w:lang w:eastAsia="en-GB"/>
        </w:rPr>
        <w:t>e.</w:t>
      </w:r>
      <w:r w:rsidRPr="006541E6">
        <w:rPr>
          <w:rFonts w:ascii="Arial" w:hAnsi="Arial" w:cs="Arial"/>
          <w:i/>
          <w:sz w:val="22"/>
          <w:szCs w:val="22"/>
          <w:lang w:eastAsia="en-GB"/>
        </w:rPr>
        <w:tab/>
        <w:t>all land held for land reform purposes.”</w:t>
      </w:r>
    </w:p>
    <w:p w:rsidR="00215A0E" w:rsidRPr="006541E6" w:rsidRDefault="00215A0E" w:rsidP="00215A0E">
      <w:pPr>
        <w:pStyle w:val="NormalWeb"/>
        <w:rPr>
          <w:rFonts w:ascii="Arial" w:hAnsi="Arial" w:cs="Arial"/>
          <w:i/>
          <w:sz w:val="22"/>
          <w:szCs w:val="22"/>
          <w:lang w:eastAsia="en-GB"/>
        </w:rPr>
      </w:pPr>
      <w:r w:rsidRPr="006541E6">
        <w:rPr>
          <w:rFonts w:ascii="Arial" w:hAnsi="Arial" w:cs="Arial"/>
          <w:i/>
          <w:sz w:val="22"/>
          <w:szCs w:val="22"/>
          <w:lang w:eastAsia="en-GB"/>
        </w:rPr>
        <w:t> </w:t>
      </w:r>
    </w:p>
    <w:p w:rsidR="00215A0E" w:rsidRPr="006541E6" w:rsidRDefault="00215A0E" w:rsidP="00215A0E">
      <w:pPr>
        <w:pStyle w:val="NormalWeb"/>
        <w:ind w:left="360" w:hanging="360"/>
        <w:rPr>
          <w:rFonts w:ascii="Arial" w:hAnsi="Arial" w:cs="Arial"/>
          <w:i/>
          <w:sz w:val="22"/>
          <w:szCs w:val="22"/>
          <w:lang w:eastAsia="en-GB"/>
        </w:rPr>
      </w:pPr>
      <w:r w:rsidRPr="006541E6">
        <w:rPr>
          <w:rFonts w:ascii="Arial" w:hAnsi="Arial" w:cs="Arial"/>
          <w:i/>
          <w:sz w:val="22"/>
          <w:szCs w:val="22"/>
          <w:lang w:eastAsia="en-GB"/>
        </w:rPr>
        <w:t>“Section 3.2 the National Department of Public Works (NDPW) shall record the following in its asset register;</w:t>
      </w:r>
    </w:p>
    <w:p w:rsidR="00215A0E" w:rsidRPr="006541E6" w:rsidRDefault="00215A0E" w:rsidP="00215A0E">
      <w:pPr>
        <w:pStyle w:val="NormalWeb"/>
        <w:ind w:left="360" w:hanging="360"/>
        <w:rPr>
          <w:rFonts w:ascii="Arial" w:hAnsi="Arial" w:cs="Arial"/>
          <w:i/>
          <w:sz w:val="22"/>
          <w:szCs w:val="22"/>
          <w:lang w:eastAsia="en-GB"/>
        </w:rPr>
      </w:pPr>
      <w:r w:rsidRPr="006541E6">
        <w:rPr>
          <w:rFonts w:ascii="Arial" w:hAnsi="Arial" w:cs="Arial"/>
          <w:i/>
          <w:sz w:val="22"/>
          <w:szCs w:val="22"/>
          <w:lang w:eastAsia="en-GB"/>
        </w:rPr>
        <w:t xml:space="preserve">a. </w:t>
      </w:r>
      <w:r w:rsidRPr="006541E6">
        <w:rPr>
          <w:rFonts w:ascii="Arial" w:hAnsi="Arial" w:cs="Arial"/>
          <w:i/>
          <w:sz w:val="22"/>
          <w:szCs w:val="22"/>
          <w:lang w:eastAsia="en-GB"/>
        </w:rPr>
        <w:tab/>
        <w:t>all un-surveyed or surveyed but unregistered state land in the former territory of the Republic of South Africa (pre April 1994) which is not vested in the name of a province or where custodial powers have not been assigned to another national department in terms of section 4 of the GIAMA;</w:t>
      </w:r>
    </w:p>
    <w:p w:rsidR="00215A0E" w:rsidRPr="006541E6" w:rsidRDefault="00215A0E" w:rsidP="00215A0E">
      <w:pPr>
        <w:pStyle w:val="NormalWeb"/>
        <w:ind w:left="360" w:hanging="360"/>
        <w:rPr>
          <w:rFonts w:ascii="Arial" w:hAnsi="Arial" w:cs="Arial"/>
          <w:i/>
          <w:sz w:val="22"/>
          <w:szCs w:val="22"/>
          <w:lang w:eastAsia="en-GB"/>
        </w:rPr>
      </w:pPr>
      <w:r w:rsidRPr="006541E6">
        <w:rPr>
          <w:rFonts w:ascii="Arial" w:hAnsi="Arial" w:cs="Arial"/>
          <w:i/>
          <w:sz w:val="22"/>
          <w:szCs w:val="22"/>
          <w:lang w:eastAsia="en-GB"/>
        </w:rPr>
        <w:t xml:space="preserve">b. </w:t>
      </w:r>
      <w:r w:rsidRPr="006541E6">
        <w:rPr>
          <w:rFonts w:ascii="Arial" w:hAnsi="Arial" w:cs="Arial"/>
          <w:i/>
          <w:sz w:val="22"/>
          <w:szCs w:val="22"/>
          <w:lang w:eastAsia="en-GB"/>
        </w:rPr>
        <w:tab/>
        <w:t>all land in the former territory of the Republic of South Africa (pre 27 April 1994) registered I the name of the National Government of the Republic of South Africa, where custodial powers have not been assigned to another national department in terms of section 4 of the GIAMA; DRDLR is responsible for ensuring that all such assets are identified. Where the property cannot be quantified a description of the property should be disclosed in the notes to the financial statements 31 March 2012</w:t>
      </w:r>
    </w:p>
    <w:p w:rsidR="00215A0E" w:rsidRPr="006541E6" w:rsidRDefault="00215A0E" w:rsidP="00215A0E">
      <w:pPr>
        <w:pStyle w:val="NormalWeb"/>
        <w:ind w:left="360" w:hanging="360"/>
        <w:rPr>
          <w:rFonts w:ascii="Arial" w:hAnsi="Arial" w:cs="Arial"/>
          <w:i/>
          <w:sz w:val="22"/>
          <w:szCs w:val="22"/>
          <w:lang w:eastAsia="en-GB"/>
        </w:rPr>
      </w:pPr>
      <w:r w:rsidRPr="006541E6">
        <w:rPr>
          <w:rFonts w:ascii="Arial" w:hAnsi="Arial" w:cs="Arial"/>
          <w:i/>
          <w:sz w:val="22"/>
          <w:szCs w:val="22"/>
          <w:lang w:eastAsia="en-GB"/>
        </w:rPr>
        <w:t xml:space="preserve">c. </w:t>
      </w:r>
      <w:r w:rsidRPr="006541E6">
        <w:rPr>
          <w:rFonts w:ascii="Arial" w:hAnsi="Arial" w:cs="Arial"/>
          <w:i/>
          <w:sz w:val="22"/>
          <w:szCs w:val="22"/>
          <w:lang w:eastAsia="en-GB"/>
        </w:rPr>
        <w:tab/>
        <w:t>all land in the former territory of the Republic of South Africa (pre 27 April 1994) registered in the name of any of the historical holders of state land (e.g. Governor of the Cape of Good Hope; Union of South Africa; Minister of Lands, Republic of South Africa; etc) before the advent of the democratic dispensation in 1994, that vest or is deemed to best in the national government, where custodial powers have not been assigned to another national department in terms of section 4 of the GIAMA;</w:t>
      </w:r>
    </w:p>
    <w:p w:rsidR="00215A0E" w:rsidRPr="006541E6" w:rsidRDefault="00215A0E" w:rsidP="00215A0E">
      <w:pPr>
        <w:pStyle w:val="NormalWeb"/>
        <w:ind w:left="360" w:hanging="360"/>
        <w:rPr>
          <w:rFonts w:ascii="Arial" w:hAnsi="Arial" w:cs="Arial"/>
          <w:i/>
          <w:sz w:val="22"/>
          <w:szCs w:val="22"/>
          <w:lang w:eastAsia="en-GB"/>
        </w:rPr>
      </w:pPr>
      <w:r w:rsidRPr="006541E6">
        <w:rPr>
          <w:rFonts w:ascii="Arial" w:hAnsi="Arial" w:cs="Arial"/>
          <w:i/>
          <w:sz w:val="22"/>
          <w:szCs w:val="22"/>
          <w:lang w:eastAsia="en-GB"/>
        </w:rPr>
        <w:t xml:space="preserve">d. </w:t>
      </w:r>
      <w:r w:rsidRPr="006541E6">
        <w:rPr>
          <w:rFonts w:ascii="Arial" w:hAnsi="Arial" w:cs="Arial"/>
          <w:i/>
          <w:sz w:val="22"/>
          <w:szCs w:val="22"/>
          <w:lang w:eastAsia="en-GB"/>
        </w:rPr>
        <w:tab/>
        <w:t>all land vested with national government and situated in the former TBVC states and Self Governing Territories occupied by a national department in support of its service delivery objectives (e.g. a magistrate’s court or prison) and where DPW performs the custodial functions (barring the disposal thereof) in terms of section 4 of the GIAMA;</w:t>
      </w:r>
    </w:p>
    <w:p w:rsidR="00215A0E" w:rsidRPr="006541E6" w:rsidRDefault="00215A0E" w:rsidP="00215A0E">
      <w:pPr>
        <w:pStyle w:val="NormalWeb"/>
        <w:ind w:left="360" w:hanging="360"/>
        <w:rPr>
          <w:rFonts w:ascii="Arial" w:hAnsi="Arial" w:cs="Arial"/>
          <w:i/>
          <w:sz w:val="22"/>
          <w:szCs w:val="22"/>
          <w:lang w:eastAsia="en-GB"/>
        </w:rPr>
      </w:pPr>
      <w:r w:rsidRPr="006541E6">
        <w:rPr>
          <w:rFonts w:ascii="Arial" w:hAnsi="Arial" w:cs="Arial"/>
          <w:i/>
          <w:sz w:val="22"/>
          <w:szCs w:val="22"/>
          <w:lang w:eastAsia="en-GB"/>
        </w:rPr>
        <w:t xml:space="preserve">e. </w:t>
      </w:r>
      <w:r w:rsidRPr="006541E6">
        <w:rPr>
          <w:rFonts w:ascii="Arial" w:hAnsi="Arial" w:cs="Arial"/>
          <w:i/>
          <w:sz w:val="22"/>
          <w:szCs w:val="22"/>
          <w:lang w:eastAsia="en-GB"/>
        </w:rPr>
        <w:tab/>
        <w:t>all former South African Development Trust land, which by proclamation vest with DPW; and f. all properties acquired by DPW for the discharge of its mandate.</w:t>
      </w:r>
    </w:p>
    <w:p w:rsidR="00215A0E" w:rsidRPr="006541E6" w:rsidRDefault="00215A0E" w:rsidP="00215A0E">
      <w:pPr>
        <w:pStyle w:val="NormalWeb"/>
        <w:ind w:left="360" w:hanging="360"/>
        <w:rPr>
          <w:rFonts w:ascii="Arial" w:hAnsi="Arial" w:cs="Arial"/>
          <w:i/>
          <w:sz w:val="22"/>
          <w:szCs w:val="22"/>
          <w:lang w:eastAsia="en-GB"/>
        </w:rPr>
      </w:pPr>
      <w:r w:rsidRPr="006541E6">
        <w:rPr>
          <w:rFonts w:ascii="Arial" w:hAnsi="Arial" w:cs="Arial"/>
          <w:i/>
          <w:sz w:val="22"/>
          <w:szCs w:val="22"/>
          <w:lang w:eastAsia="en-GB"/>
        </w:rPr>
        <w:t xml:space="preserve">f. </w:t>
      </w:r>
      <w:r w:rsidRPr="006541E6">
        <w:rPr>
          <w:rFonts w:ascii="Arial" w:hAnsi="Arial" w:cs="Arial"/>
          <w:i/>
          <w:sz w:val="22"/>
          <w:szCs w:val="22"/>
          <w:lang w:eastAsia="en-GB"/>
        </w:rPr>
        <w:tab/>
        <w:t>all properties acquired by DPW for the discharge of its mandate.”</w:t>
      </w:r>
    </w:p>
    <w:p w:rsidR="00215A0E" w:rsidRPr="006541E6" w:rsidRDefault="00215A0E" w:rsidP="00215A0E">
      <w:pPr>
        <w:rPr>
          <w:rFonts w:cs="Arial"/>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following deviation was noted:</w:t>
      </w:r>
    </w:p>
    <w:p w:rsidR="00215A0E" w:rsidRPr="006541E6" w:rsidRDefault="00215A0E" w:rsidP="00215A0E">
      <w:pPr>
        <w:pStyle w:val="NormalWeb"/>
        <w:rPr>
          <w:rFonts w:ascii="Arial" w:hAnsi="Arial" w:cs="Arial"/>
          <w:sz w:val="22"/>
          <w:szCs w:val="22"/>
          <w:lang w:eastAsia="en-GB"/>
        </w:rPr>
      </w:pPr>
    </w:p>
    <w:p w:rsidR="00215A0E"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xml:space="preserve">The </w:t>
      </w:r>
      <w:r>
        <w:rPr>
          <w:rFonts w:ascii="Arial" w:hAnsi="Arial" w:cs="Arial"/>
          <w:sz w:val="22"/>
          <w:szCs w:val="22"/>
          <w:lang w:eastAsia="en-GB"/>
        </w:rPr>
        <w:t xml:space="preserve">comparison between the </w:t>
      </w:r>
      <w:r w:rsidRPr="006541E6">
        <w:rPr>
          <w:rFonts w:ascii="Arial" w:hAnsi="Arial" w:cs="Arial"/>
          <w:sz w:val="22"/>
          <w:szCs w:val="22"/>
          <w:lang w:eastAsia="en-GB"/>
        </w:rPr>
        <w:t xml:space="preserve">immovable assets </w:t>
      </w:r>
      <w:r>
        <w:rPr>
          <w:rFonts w:ascii="Arial" w:hAnsi="Arial" w:cs="Arial"/>
          <w:sz w:val="22"/>
          <w:szCs w:val="22"/>
          <w:lang w:eastAsia="en-GB"/>
        </w:rPr>
        <w:t>register of DRDLR and NDPW revealed duplication of 30 immovable assets.</w:t>
      </w:r>
    </w:p>
    <w:p w:rsidR="00215A0E"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finding occurred as a result of the fact that:</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A comprehensive reconciliation has not been performed between the immovable asset registers of the respective departments (DRDLR and NDPW) after figures were finalised for the financial year ended 31 March 2012.</w:t>
      </w:r>
    </w:p>
    <w:p w:rsidR="00215A0E" w:rsidRPr="006541E6" w:rsidRDefault="00215A0E" w:rsidP="00215A0E">
      <w:pPr>
        <w:rPr>
          <w:rFonts w:cs="Arial"/>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Impact of the finding:</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asset register of NDPW might include immovable assets that should be accounted for by DRDLR in turn resulting in the immovable asset disclosure being overstated.</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spacing w:after="120"/>
        <w:rPr>
          <w:rFonts w:cs="Arial"/>
          <w:b/>
          <w:bCs/>
          <w:szCs w:val="22"/>
        </w:rPr>
      </w:pPr>
      <w:r w:rsidRPr="006541E6">
        <w:rPr>
          <w:rFonts w:cs="Arial"/>
          <w:b/>
          <w:bCs/>
          <w:szCs w:val="22"/>
        </w:rPr>
        <w:t>Internal control deficiency</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Financial and performance management</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department does not prepare regular, accurate and complete financial and performance reports that are supported and evidenced by reliable information</w:t>
      </w:r>
    </w:p>
    <w:p w:rsidR="00215A0E" w:rsidRPr="006541E6" w:rsidRDefault="00215A0E" w:rsidP="00215A0E">
      <w:pPr>
        <w:spacing w:after="120"/>
        <w:ind w:left="360" w:hanging="360"/>
        <w:rPr>
          <w:rFonts w:cs="Arial"/>
          <w:b/>
          <w:bCs/>
          <w:szCs w:val="22"/>
        </w:rPr>
      </w:pPr>
    </w:p>
    <w:p w:rsidR="00215A0E" w:rsidRDefault="00215A0E" w:rsidP="00215A0E">
      <w:pPr>
        <w:spacing w:after="120"/>
        <w:ind w:left="360" w:hanging="360"/>
        <w:rPr>
          <w:rFonts w:cs="Arial"/>
          <w:b/>
          <w:bCs/>
          <w:szCs w:val="22"/>
        </w:rPr>
      </w:pPr>
      <w:r w:rsidRPr="006541E6">
        <w:rPr>
          <w:rFonts w:cs="Arial"/>
          <w:b/>
          <w:bCs/>
          <w:szCs w:val="22"/>
        </w:rPr>
        <w:t>Recommendation</w:t>
      </w:r>
    </w:p>
    <w:p w:rsidR="00215A0E" w:rsidRPr="000E6731" w:rsidRDefault="00215A0E" w:rsidP="00215A0E">
      <w:pPr>
        <w:spacing w:after="120"/>
        <w:ind w:left="360" w:hanging="360"/>
        <w:rPr>
          <w:rFonts w:cs="Arial"/>
          <w:b/>
          <w:bCs/>
          <w:szCs w:val="22"/>
        </w:rPr>
      </w:pPr>
    </w:p>
    <w:p w:rsidR="00215A0E" w:rsidRPr="000E6731" w:rsidRDefault="00215A0E" w:rsidP="00B128D5">
      <w:pPr>
        <w:pStyle w:val="NormalWeb"/>
        <w:numPr>
          <w:ilvl w:val="0"/>
          <w:numId w:val="110"/>
        </w:numPr>
        <w:ind w:left="360"/>
        <w:rPr>
          <w:rFonts w:ascii="Arial" w:hAnsi="Arial" w:cs="Arial"/>
          <w:sz w:val="22"/>
          <w:szCs w:val="22"/>
          <w:lang w:eastAsia="en-GB"/>
        </w:rPr>
      </w:pPr>
      <w:r w:rsidRPr="000E6731">
        <w:rPr>
          <w:rFonts w:ascii="Arial" w:hAnsi="Arial" w:cs="Arial"/>
          <w:sz w:val="22"/>
          <w:szCs w:val="22"/>
          <w:lang w:eastAsia="en-GB"/>
        </w:rPr>
        <w:t>The department must perform a comprehensive reconciliation between the asset register of Rural Development and Public Works and duplications must be investigated and resolved and the immovable asset register must be updated accordingly.</w:t>
      </w:r>
    </w:p>
    <w:p w:rsidR="00215A0E" w:rsidRPr="000E6731" w:rsidRDefault="00215A0E" w:rsidP="00215A0E">
      <w:pPr>
        <w:pStyle w:val="NormalWeb"/>
        <w:ind w:left="360"/>
        <w:rPr>
          <w:rFonts w:ascii="Arial" w:hAnsi="Arial" w:cs="Arial"/>
          <w:sz w:val="22"/>
          <w:szCs w:val="22"/>
          <w:lang w:eastAsia="en-GB"/>
        </w:rPr>
      </w:pPr>
    </w:p>
    <w:p w:rsidR="00215A0E" w:rsidRPr="000E6731" w:rsidRDefault="00215A0E" w:rsidP="00B128D5">
      <w:pPr>
        <w:pStyle w:val="NormalWeb"/>
        <w:numPr>
          <w:ilvl w:val="0"/>
          <w:numId w:val="110"/>
        </w:numPr>
        <w:ind w:left="360"/>
        <w:rPr>
          <w:rFonts w:ascii="Arial" w:hAnsi="Arial" w:cs="Arial"/>
          <w:sz w:val="22"/>
          <w:szCs w:val="22"/>
          <w:lang w:eastAsia="en-GB"/>
        </w:rPr>
      </w:pPr>
      <w:r w:rsidRPr="000E6731">
        <w:rPr>
          <w:rFonts w:ascii="Arial" w:hAnsi="Arial" w:cs="Arial"/>
          <w:sz w:val="22"/>
          <w:szCs w:val="22"/>
          <w:lang w:eastAsia="en-GB"/>
        </w:rPr>
        <w:t>The duplications identified through Computer Assisted Audit Techniques (CAATs) testing attached as an annexure should be resolved and the required adjustments made to the immovable asset register.</w:t>
      </w:r>
    </w:p>
    <w:p w:rsidR="00215A0E" w:rsidRPr="006541E6" w:rsidRDefault="00215A0E" w:rsidP="00215A0E">
      <w:pPr>
        <w:spacing w:after="120"/>
        <w:rPr>
          <w:rFonts w:cs="Arial"/>
          <w:szCs w:val="22"/>
        </w:rPr>
      </w:pPr>
    </w:p>
    <w:p w:rsidR="00215A0E" w:rsidRPr="006541E6" w:rsidRDefault="00215A0E" w:rsidP="00215A0E">
      <w:pPr>
        <w:spacing w:after="120"/>
        <w:rPr>
          <w:rFonts w:cs="Arial"/>
          <w:b/>
          <w:bCs/>
          <w:szCs w:val="22"/>
        </w:rPr>
      </w:pPr>
      <w:r w:rsidRPr="006541E6">
        <w:rPr>
          <w:rFonts w:cs="Arial"/>
          <w:b/>
          <w:bCs/>
          <w:szCs w:val="22"/>
        </w:rPr>
        <w:t>Management response</w:t>
      </w:r>
    </w:p>
    <w:p w:rsidR="00215A0E" w:rsidRPr="006541E6" w:rsidRDefault="00215A0E" w:rsidP="00215A0E">
      <w:pPr>
        <w:pStyle w:val="NormalWeb"/>
        <w:keepNext/>
        <w:spacing w:after="360" w:line="260" w:lineRule="atLeast"/>
        <w:jc w:val="both"/>
        <w:rPr>
          <w:rStyle w:val="Emphasis"/>
          <w:rFonts w:ascii="Arial" w:hAnsi="Arial" w:cs="Arial"/>
          <w:i w:val="0"/>
          <w:iCs w:val="0"/>
          <w:sz w:val="22"/>
          <w:szCs w:val="22"/>
          <w:lang w:eastAsia="en-GB"/>
        </w:rPr>
      </w:pPr>
      <w:r w:rsidRPr="006541E6">
        <w:rPr>
          <w:rFonts w:ascii="Arial" w:hAnsi="Arial" w:cs="Arial"/>
          <w:sz w:val="22"/>
          <w:szCs w:val="22"/>
          <w:lang w:eastAsia="en-GB"/>
        </w:rPr>
        <w:t>I am in agreement with the finding for the following reasons [and supply the following/attached information in support of this]:</w:t>
      </w:r>
    </w:p>
    <w:tbl>
      <w:tblPr>
        <w:tblW w:w="0" w:type="auto"/>
        <w:tblInd w:w="108" w:type="dxa"/>
        <w:tblCellMar>
          <w:left w:w="0" w:type="dxa"/>
          <w:right w:w="0" w:type="dxa"/>
        </w:tblCellMar>
        <w:tblLook w:val="04A0"/>
      </w:tblPr>
      <w:tblGrid>
        <w:gridCol w:w="3969"/>
        <w:gridCol w:w="2764"/>
        <w:gridCol w:w="73"/>
        <w:gridCol w:w="1841"/>
      </w:tblGrid>
      <w:tr w:rsidR="00215A0E" w:rsidRPr="006541E6" w:rsidTr="00215A0E">
        <w:tc>
          <w:tcPr>
            <w:tcW w:w="396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6541E6" w:rsidRDefault="00215A0E" w:rsidP="00215A0E">
            <w:pPr>
              <w:pStyle w:val="NormalWeb"/>
              <w:jc w:val="center"/>
              <w:rPr>
                <w:rStyle w:val="Emphasis"/>
                <w:rFonts w:ascii="Arial" w:hAnsi="Arial" w:cs="Arial"/>
                <w:b/>
                <w:i w:val="0"/>
                <w:iCs w:val="0"/>
                <w:sz w:val="18"/>
                <w:szCs w:val="18"/>
                <w:lang w:eastAsia="en-GB"/>
              </w:rPr>
            </w:pPr>
            <w:r w:rsidRPr="006541E6">
              <w:rPr>
                <w:rStyle w:val="Emphasis"/>
                <w:rFonts w:ascii="Arial" w:hAnsi="Arial" w:cs="Arial"/>
                <w:b/>
                <w:i w:val="0"/>
                <w:sz w:val="18"/>
                <w:szCs w:val="18"/>
                <w:lang w:eastAsia="en-GB"/>
              </w:rPr>
              <w:t>Description</w:t>
            </w:r>
          </w:p>
        </w:tc>
        <w:tc>
          <w:tcPr>
            <w:tcW w:w="4678" w:type="dxa"/>
            <w:gridSpan w:val="3"/>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6541E6" w:rsidRDefault="00215A0E" w:rsidP="00215A0E">
            <w:pPr>
              <w:pStyle w:val="NormalWeb"/>
              <w:jc w:val="center"/>
              <w:rPr>
                <w:rStyle w:val="Emphasis"/>
                <w:rFonts w:ascii="Arial" w:hAnsi="Arial" w:cs="Arial"/>
                <w:b/>
                <w:i w:val="0"/>
                <w:iCs w:val="0"/>
                <w:sz w:val="18"/>
                <w:szCs w:val="18"/>
                <w:lang w:eastAsia="en-GB"/>
              </w:rPr>
            </w:pPr>
            <w:r w:rsidRPr="006541E6">
              <w:rPr>
                <w:rStyle w:val="Emphasis"/>
                <w:rFonts w:ascii="Arial" w:hAnsi="Arial" w:cs="Arial"/>
                <w:b/>
                <w:i w:val="0"/>
                <w:sz w:val="18"/>
                <w:szCs w:val="18"/>
                <w:lang w:eastAsia="en-GB"/>
              </w:rPr>
              <w:t>Response</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Corrective action to be taken:</w:t>
            </w:r>
          </w:p>
          <w:p w:rsidR="00215A0E" w:rsidRPr="006541E6" w:rsidRDefault="00215A0E" w:rsidP="00215A0E">
            <w:pPr>
              <w:pStyle w:val="NormalWeb"/>
              <w:rPr>
                <w:rStyle w:val="Emphasis"/>
                <w:rFonts w:ascii="Arial" w:hAnsi="Arial" w:cs="Arial"/>
                <w:i w:val="0"/>
                <w:iCs w:val="0"/>
                <w:sz w:val="18"/>
                <w:szCs w:val="18"/>
                <w:lang w:eastAsia="en-GB"/>
              </w:rPr>
            </w:pPr>
          </w:p>
        </w:tc>
        <w:tc>
          <w:tcPr>
            <w:tcW w:w="467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There is an Immovable Asset Register Enhancement programme currently underway to address all the inconsistencies in the IAR, Asset classification and AFS disclosure note</w:t>
            </w:r>
          </w:p>
        </w:tc>
      </w:tr>
      <w:tr w:rsidR="00215A0E" w:rsidRPr="006541E6" w:rsidTr="00215A0E">
        <w:trPr>
          <w:trHeight w:val="245"/>
        </w:trPr>
        <w:tc>
          <w:tcPr>
            <w:tcW w:w="3969"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Does the finding affect an amount disclosed in the financial statements?</w:t>
            </w:r>
          </w:p>
        </w:tc>
        <w:tc>
          <w:tcPr>
            <w:tcW w:w="2837"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Yes</w:t>
            </w:r>
          </w:p>
        </w:tc>
        <w:tc>
          <w:tcPr>
            <w:tcW w:w="1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No</w:t>
            </w:r>
          </w:p>
        </w:tc>
      </w:tr>
      <w:tr w:rsidR="00215A0E" w:rsidRPr="006541E6" w:rsidTr="00215A0E">
        <w:trPr>
          <w:trHeight w:val="258"/>
        </w:trPr>
        <w:tc>
          <w:tcPr>
            <w:tcW w:w="3969" w:type="dxa"/>
            <w:vMerge/>
            <w:tcBorders>
              <w:top w:val="nil"/>
              <w:left w:val="single" w:sz="8" w:space="0" w:color="auto"/>
              <w:bottom w:val="single" w:sz="8" w:space="0" w:color="auto"/>
              <w:right w:val="single" w:sz="8" w:space="0" w:color="auto"/>
            </w:tcBorders>
            <w:vAlign w:val="center"/>
            <w:hideMark/>
          </w:tcPr>
          <w:p w:rsidR="00215A0E" w:rsidRPr="006541E6" w:rsidRDefault="00215A0E" w:rsidP="00215A0E">
            <w:pPr>
              <w:rPr>
                <w:rStyle w:val="Emphasis"/>
                <w:rFonts w:cs="Arial"/>
                <w:i w:val="0"/>
                <w:iCs w:val="0"/>
                <w:sz w:val="18"/>
                <w:szCs w:val="18"/>
              </w:rPr>
            </w:pPr>
          </w:p>
        </w:tc>
        <w:tc>
          <w:tcPr>
            <w:tcW w:w="2837"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p>
        </w:tc>
        <w:tc>
          <w:tcPr>
            <w:tcW w:w="1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X</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If yes, what corrections will be made to the population?</w:t>
            </w:r>
          </w:p>
        </w:tc>
        <w:tc>
          <w:tcPr>
            <w:tcW w:w="467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N/A</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If yes, and no corrections will be made, the reason why such a conclusion has been reached</w:t>
            </w:r>
          </w:p>
        </w:tc>
        <w:tc>
          <w:tcPr>
            <w:tcW w:w="467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N/A</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Position of official responsible to take corrective action</w:t>
            </w:r>
          </w:p>
        </w:tc>
        <w:tc>
          <w:tcPr>
            <w:tcW w:w="467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CD: ARM</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Estimated completion date of corrective action:</w:t>
            </w:r>
          </w:p>
        </w:tc>
        <w:tc>
          <w:tcPr>
            <w:tcW w:w="467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31 March 2014</w:t>
            </w:r>
          </w:p>
        </w:tc>
      </w:tr>
      <w:tr w:rsidR="00215A0E" w:rsidRPr="006541E6" w:rsidTr="00215A0E">
        <w:trPr>
          <w:trHeight w:val="258"/>
        </w:trPr>
        <w:tc>
          <w:tcPr>
            <w:tcW w:w="3969"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Does management agree with the root cause indicated</w:t>
            </w:r>
          </w:p>
        </w:tc>
        <w:tc>
          <w:tcPr>
            <w:tcW w:w="276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Yes</w:t>
            </w:r>
          </w:p>
        </w:tc>
        <w:tc>
          <w:tcPr>
            <w:tcW w:w="191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No</w:t>
            </w:r>
          </w:p>
        </w:tc>
      </w:tr>
      <w:tr w:rsidR="00215A0E" w:rsidRPr="006541E6" w:rsidTr="00215A0E">
        <w:trPr>
          <w:trHeight w:val="245"/>
        </w:trPr>
        <w:tc>
          <w:tcPr>
            <w:tcW w:w="3969" w:type="dxa"/>
            <w:vMerge/>
            <w:tcBorders>
              <w:top w:val="nil"/>
              <w:left w:val="single" w:sz="8" w:space="0" w:color="auto"/>
              <w:bottom w:val="single" w:sz="8" w:space="0" w:color="auto"/>
              <w:right w:val="single" w:sz="8" w:space="0" w:color="auto"/>
            </w:tcBorders>
            <w:vAlign w:val="center"/>
            <w:hideMark/>
          </w:tcPr>
          <w:p w:rsidR="00215A0E" w:rsidRPr="006541E6" w:rsidRDefault="00215A0E" w:rsidP="00215A0E">
            <w:pPr>
              <w:rPr>
                <w:rStyle w:val="Emphasis"/>
                <w:rFonts w:cs="Arial"/>
                <w:i w:val="0"/>
                <w:iCs w:val="0"/>
                <w:sz w:val="18"/>
                <w:szCs w:val="18"/>
              </w:rPr>
            </w:pPr>
          </w:p>
        </w:tc>
        <w:tc>
          <w:tcPr>
            <w:tcW w:w="276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p>
        </w:tc>
        <w:tc>
          <w:tcPr>
            <w:tcW w:w="191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X</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If management does not agree with the root cause indicated, please provide the root cause according to management</w:t>
            </w:r>
          </w:p>
        </w:tc>
        <w:tc>
          <w:tcPr>
            <w:tcW w:w="467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There is an Immovable Asset Register Enhancement programme currently underway to address all the inconsistencies in the IAR.</w:t>
            </w:r>
          </w:p>
        </w:tc>
      </w:tr>
    </w:tbl>
    <w:p w:rsidR="00215A0E" w:rsidRPr="006541E6" w:rsidRDefault="00215A0E" w:rsidP="00215A0E">
      <w:pPr>
        <w:pStyle w:val="NormalWeb"/>
        <w:jc w:val="both"/>
        <w:rPr>
          <w:rFonts w:ascii="Arial" w:hAnsi="Arial" w:cs="Arial"/>
          <w:iCs/>
          <w:sz w:val="22"/>
          <w:szCs w:val="22"/>
          <w:lang w:eastAsia="en-GB"/>
        </w:rPr>
      </w:pP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Name:</w:t>
      </w:r>
      <w:r w:rsidRPr="006541E6">
        <w:rPr>
          <w:rFonts w:ascii="Arial" w:hAnsi="Arial" w:cs="Arial"/>
          <w:sz w:val="22"/>
          <w:szCs w:val="22"/>
          <w:lang w:eastAsia="en-GB"/>
        </w:rPr>
        <w:t>   Ms Florence Rabada</w:t>
      </w: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Position:  CD: ARM</w:t>
      </w:r>
    </w:p>
    <w:p w:rsidR="00215A0E" w:rsidRPr="006541E6" w:rsidRDefault="00215A0E" w:rsidP="00215A0E">
      <w:pPr>
        <w:pStyle w:val="NormalWeb"/>
        <w:jc w:val="both"/>
        <w:rPr>
          <w:rFonts w:ascii="Arial" w:hAnsi="Arial" w:cs="Arial"/>
          <w:sz w:val="22"/>
          <w:szCs w:val="22"/>
          <w:lang w:eastAsia="en-GB"/>
        </w:rPr>
      </w:pPr>
      <w:r w:rsidRPr="006541E6">
        <w:rPr>
          <w:rFonts w:ascii="Arial" w:hAnsi="Arial" w:cs="Arial"/>
          <w:iCs/>
          <w:sz w:val="22"/>
          <w:szCs w:val="22"/>
          <w:lang w:eastAsia="en-GB"/>
        </w:rPr>
        <w:t>Date: 03 July 2012</w:t>
      </w:r>
    </w:p>
    <w:p w:rsidR="00215A0E" w:rsidRPr="006541E6" w:rsidRDefault="00215A0E" w:rsidP="00215A0E">
      <w:pPr>
        <w:pStyle w:val="NormalWeb"/>
        <w:spacing w:after="120"/>
        <w:rPr>
          <w:rFonts w:ascii="Arial" w:hAnsi="Arial" w:cs="Arial"/>
          <w:sz w:val="22"/>
          <w:szCs w:val="22"/>
          <w:lang w:eastAsia="en-GB"/>
        </w:rPr>
      </w:pPr>
    </w:p>
    <w:p w:rsidR="00215A0E" w:rsidRPr="006541E6" w:rsidRDefault="00215A0E" w:rsidP="00215A0E">
      <w:pPr>
        <w:spacing w:after="120"/>
        <w:rPr>
          <w:rFonts w:cs="Arial"/>
          <w:b/>
          <w:bCs/>
          <w:szCs w:val="22"/>
        </w:rPr>
      </w:pPr>
      <w:r w:rsidRPr="006541E6">
        <w:rPr>
          <w:rFonts w:cs="Arial"/>
          <w:b/>
          <w:bCs/>
          <w:szCs w:val="22"/>
        </w:rPr>
        <w:t>Auditor’s conclusion</w:t>
      </w:r>
    </w:p>
    <w:p w:rsidR="00215A0E"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findings will remain in the management report as management agrees to the finding.</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ListParagraph"/>
        <w:numPr>
          <w:ilvl w:val="0"/>
          <w:numId w:val="4"/>
        </w:numPr>
        <w:rPr>
          <w:rFonts w:cs="Arial"/>
          <w:b/>
          <w:bCs/>
          <w:szCs w:val="22"/>
        </w:rPr>
      </w:pPr>
      <w:r w:rsidRPr="006541E6">
        <w:rPr>
          <w:rFonts w:cs="Arial"/>
          <w:b/>
          <w:bCs/>
          <w:szCs w:val="22"/>
        </w:rPr>
        <w:lastRenderedPageBreak/>
        <w:t xml:space="preserve">Immovable assets: Heritage assets not disclosed </w:t>
      </w:r>
      <w:r w:rsidRPr="006541E6">
        <w:rPr>
          <w:rFonts w:cs="Arial"/>
          <w:b/>
          <w:bCs/>
          <w:color w:val="FF0000"/>
          <w:szCs w:val="22"/>
        </w:rPr>
        <w:t>ex199</w:t>
      </w:r>
    </w:p>
    <w:p w:rsidR="00215A0E" w:rsidRPr="006541E6" w:rsidRDefault="00215A0E" w:rsidP="00215A0E">
      <w:pPr>
        <w:rPr>
          <w:rFonts w:cs="Arial"/>
          <w:b/>
          <w:bCs/>
          <w:szCs w:val="22"/>
        </w:rPr>
      </w:pPr>
    </w:p>
    <w:p w:rsidR="00215A0E" w:rsidRPr="006541E6" w:rsidRDefault="00215A0E" w:rsidP="00215A0E">
      <w:pPr>
        <w:spacing w:after="120"/>
        <w:rPr>
          <w:rFonts w:cs="Arial"/>
          <w:b/>
          <w:bCs/>
          <w:szCs w:val="22"/>
        </w:rPr>
      </w:pPr>
      <w:r w:rsidRPr="006541E6">
        <w:rPr>
          <w:rFonts w:cs="Arial"/>
          <w:b/>
          <w:bCs/>
          <w:szCs w:val="22"/>
        </w:rPr>
        <w:t xml:space="preserve">Audit finding </w:t>
      </w:r>
    </w:p>
    <w:p w:rsidR="00215A0E" w:rsidRPr="006541E6" w:rsidRDefault="00215A0E" w:rsidP="00215A0E">
      <w:pPr>
        <w:spacing w:before="100" w:beforeAutospacing="1" w:after="100" w:afterAutospacing="1"/>
        <w:rPr>
          <w:rFonts w:cs="Arial"/>
          <w:szCs w:val="22"/>
        </w:rPr>
      </w:pPr>
      <w:r w:rsidRPr="006541E6">
        <w:rPr>
          <w:rFonts w:cs="Arial"/>
          <w:szCs w:val="22"/>
        </w:rPr>
        <w:t>In terms of section 40(1) (c) and 55(1) (c) of the Public Finance Management Act, the financial statements submitted to the Auditor General and Treasury must be complete and accurate.</w:t>
      </w:r>
    </w:p>
    <w:p w:rsidR="00215A0E" w:rsidRPr="006541E6" w:rsidRDefault="00215A0E" w:rsidP="00215A0E">
      <w:pPr>
        <w:pStyle w:val="NormalWeb"/>
        <w:ind w:left="360" w:hanging="360"/>
        <w:rPr>
          <w:rFonts w:ascii="Arial" w:hAnsi="Arial" w:cs="Arial"/>
          <w:sz w:val="22"/>
          <w:szCs w:val="22"/>
          <w:lang w:eastAsia="en-GB"/>
        </w:rPr>
      </w:pPr>
      <w:r w:rsidRPr="006541E6">
        <w:rPr>
          <w:rFonts w:ascii="Arial" w:hAnsi="Arial" w:cs="Arial"/>
          <w:sz w:val="22"/>
          <w:szCs w:val="22"/>
          <w:lang w:eastAsia="en-GB"/>
        </w:rPr>
        <w:t>The following deviations were noted:</w:t>
      </w:r>
    </w:p>
    <w:p w:rsidR="00215A0E" w:rsidRPr="006541E6" w:rsidRDefault="00215A0E" w:rsidP="00215A0E">
      <w:pPr>
        <w:pStyle w:val="NormalWeb"/>
        <w:ind w:left="360" w:hanging="360"/>
        <w:rPr>
          <w:rFonts w:ascii="Arial" w:hAnsi="Arial" w:cs="Arial"/>
          <w:sz w:val="22"/>
          <w:szCs w:val="22"/>
          <w:lang w:eastAsia="en-GB"/>
        </w:rPr>
      </w:pPr>
    </w:p>
    <w:p w:rsidR="00215A0E" w:rsidRPr="006541E6" w:rsidRDefault="00215A0E" w:rsidP="00B128D5">
      <w:pPr>
        <w:pStyle w:val="NormalWeb"/>
        <w:numPr>
          <w:ilvl w:val="0"/>
          <w:numId w:val="111"/>
        </w:numPr>
        <w:ind w:left="360"/>
        <w:rPr>
          <w:rFonts w:ascii="Arial" w:hAnsi="Arial" w:cs="Arial"/>
          <w:sz w:val="22"/>
          <w:szCs w:val="22"/>
          <w:lang w:eastAsia="en-GB"/>
        </w:rPr>
      </w:pPr>
      <w:r w:rsidRPr="006541E6">
        <w:rPr>
          <w:rFonts w:ascii="Arial" w:hAnsi="Arial" w:cs="Arial"/>
          <w:sz w:val="22"/>
          <w:szCs w:val="22"/>
          <w:lang w:eastAsia="en-GB"/>
        </w:rPr>
        <w:t>The heritage assets was disclosed for the amount of 4 547 000,00 for the current year on disclosure note 35 but no number of the heritage assets was disclosed on the R1 value disclosure note 35.4 and there was no indication that the heritage assets were disposed off during the current year disclosure note of the financial statements.</w:t>
      </w:r>
    </w:p>
    <w:p w:rsidR="00215A0E" w:rsidRPr="006541E6" w:rsidRDefault="00215A0E" w:rsidP="00215A0E">
      <w:pPr>
        <w:pStyle w:val="NormalWeb"/>
        <w:ind w:left="360" w:hanging="360"/>
        <w:rPr>
          <w:rFonts w:ascii="Arial" w:hAnsi="Arial" w:cs="Arial"/>
          <w:sz w:val="22"/>
          <w:szCs w:val="22"/>
          <w:lang w:eastAsia="en-GB"/>
        </w:rPr>
      </w:pPr>
    </w:p>
    <w:p w:rsidR="00215A0E" w:rsidRPr="006541E6" w:rsidRDefault="00215A0E" w:rsidP="00B128D5">
      <w:pPr>
        <w:pStyle w:val="NormalWeb"/>
        <w:numPr>
          <w:ilvl w:val="0"/>
          <w:numId w:val="111"/>
        </w:numPr>
        <w:ind w:left="360"/>
        <w:rPr>
          <w:rFonts w:ascii="Arial" w:hAnsi="Arial" w:cs="Arial"/>
          <w:sz w:val="22"/>
          <w:szCs w:val="22"/>
          <w:lang w:eastAsia="en-GB"/>
        </w:rPr>
      </w:pPr>
      <w:r w:rsidRPr="006541E6">
        <w:rPr>
          <w:rFonts w:ascii="Arial" w:hAnsi="Arial" w:cs="Arial"/>
          <w:sz w:val="22"/>
          <w:szCs w:val="22"/>
          <w:lang w:eastAsia="en-GB"/>
        </w:rPr>
        <w:t>The asset register does not indicate the different categories of immovable asset.</w:t>
      </w:r>
    </w:p>
    <w:p w:rsidR="00215A0E" w:rsidRPr="006541E6" w:rsidRDefault="00215A0E" w:rsidP="00215A0E">
      <w:pPr>
        <w:pStyle w:val="NormalWeb"/>
        <w:rPr>
          <w:rFonts w:ascii="Arial" w:hAnsi="Arial" w:cs="Arial"/>
          <w:szCs w:val="22"/>
        </w:rPr>
      </w:pPr>
      <w:r w:rsidRPr="006541E6">
        <w:rPr>
          <w:rFonts w:ascii="Arial" w:hAnsi="Arial" w:cs="Arial"/>
          <w:sz w:val="22"/>
          <w:szCs w:val="22"/>
          <w:lang w:eastAsia="en-GB"/>
        </w:rPr>
        <w:t>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finding occurred as a result of the fact that:</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numbers of heritage assets were not disclosed in the disclosure note for immovable asset.</w:t>
      </w:r>
    </w:p>
    <w:p w:rsidR="00215A0E" w:rsidRPr="006541E6" w:rsidRDefault="00215A0E" w:rsidP="00215A0E">
      <w:pPr>
        <w:rPr>
          <w:rFonts w:cs="Arial"/>
          <w:szCs w:val="22"/>
        </w:rPr>
      </w:pPr>
    </w:p>
    <w:p w:rsidR="00215A0E" w:rsidRPr="006541E6" w:rsidRDefault="00215A0E" w:rsidP="00215A0E">
      <w:pPr>
        <w:pStyle w:val="NormalWeb"/>
        <w:ind w:left="360" w:hanging="360"/>
        <w:rPr>
          <w:rFonts w:ascii="Arial" w:hAnsi="Arial" w:cs="Arial"/>
          <w:sz w:val="22"/>
          <w:szCs w:val="22"/>
          <w:lang w:eastAsia="en-GB"/>
        </w:rPr>
      </w:pPr>
      <w:r w:rsidRPr="006541E6">
        <w:rPr>
          <w:rFonts w:ascii="Arial" w:hAnsi="Arial" w:cs="Arial"/>
          <w:sz w:val="22"/>
          <w:szCs w:val="22"/>
          <w:lang w:eastAsia="en-GB"/>
        </w:rPr>
        <w:t>The impact of the finding:</w:t>
      </w:r>
    </w:p>
    <w:p w:rsidR="00215A0E" w:rsidRPr="006541E6" w:rsidRDefault="00215A0E" w:rsidP="00215A0E">
      <w:pPr>
        <w:pStyle w:val="NormalWeb"/>
        <w:ind w:left="360" w:hanging="360"/>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B128D5">
      <w:pPr>
        <w:pStyle w:val="ListParagraph"/>
        <w:numPr>
          <w:ilvl w:val="0"/>
          <w:numId w:val="112"/>
        </w:numPr>
        <w:ind w:left="360"/>
        <w:rPr>
          <w:rFonts w:cs="Arial"/>
          <w:szCs w:val="22"/>
        </w:rPr>
      </w:pPr>
      <w:r w:rsidRPr="006541E6">
        <w:rPr>
          <w:rFonts w:cs="Arial"/>
          <w:szCs w:val="22"/>
        </w:rPr>
        <w:t>The immovable asset disclosure note is not complete.</w:t>
      </w:r>
    </w:p>
    <w:p w:rsidR="00215A0E" w:rsidRPr="006541E6" w:rsidRDefault="00215A0E" w:rsidP="00B128D5">
      <w:pPr>
        <w:pStyle w:val="ListParagraph"/>
        <w:numPr>
          <w:ilvl w:val="0"/>
          <w:numId w:val="112"/>
        </w:numPr>
        <w:ind w:left="360"/>
        <w:rPr>
          <w:rFonts w:cs="Arial"/>
          <w:szCs w:val="22"/>
        </w:rPr>
      </w:pPr>
      <w:r w:rsidRPr="006541E6">
        <w:rPr>
          <w:rFonts w:cs="Arial"/>
          <w:szCs w:val="22"/>
        </w:rPr>
        <w:t>Failure to submit accurate Annual Financial Statements constitutes noncompliance with the aforementioned sections of the Public Finance Management Act, and may be seen as an act of Financial Misconduct in terms of Section 81 and 83 of the Public Finance Management Act</w:t>
      </w:r>
    </w:p>
    <w:p w:rsidR="00215A0E" w:rsidRPr="006541E6" w:rsidRDefault="00215A0E" w:rsidP="00215A0E">
      <w:pPr>
        <w:rPr>
          <w:rFonts w:cs="Arial"/>
          <w:szCs w:val="22"/>
        </w:rPr>
      </w:pPr>
    </w:p>
    <w:p w:rsidR="00215A0E" w:rsidRPr="006541E6" w:rsidRDefault="00215A0E" w:rsidP="00215A0E">
      <w:pPr>
        <w:spacing w:after="120"/>
        <w:rPr>
          <w:rFonts w:cs="Arial"/>
          <w:b/>
          <w:bCs/>
          <w:szCs w:val="22"/>
        </w:rPr>
      </w:pPr>
      <w:r w:rsidRPr="006541E6">
        <w:rPr>
          <w:rFonts w:cs="Arial"/>
          <w:b/>
          <w:bCs/>
          <w:szCs w:val="22"/>
        </w:rPr>
        <w:t>Internal control deficiency</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Financial and performance management</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Prepare regular, accurate and complete financial and performance reports that are supported and evidenced by reliable information</w:t>
      </w:r>
    </w:p>
    <w:p w:rsidR="00215A0E" w:rsidRPr="006541E6" w:rsidRDefault="00215A0E" w:rsidP="00215A0E">
      <w:pPr>
        <w:pStyle w:val="NormalWeb"/>
        <w:rPr>
          <w:rFonts w:ascii="Arial" w:hAnsi="Arial" w:cs="Arial"/>
          <w:szCs w:val="22"/>
        </w:rPr>
      </w:pPr>
      <w:r w:rsidRPr="006541E6">
        <w:rPr>
          <w:rFonts w:ascii="Arial" w:hAnsi="Arial" w:cs="Arial"/>
          <w:sz w:val="22"/>
          <w:szCs w:val="22"/>
          <w:lang w:eastAsia="en-GB"/>
        </w:rPr>
        <w:t> </w:t>
      </w:r>
    </w:p>
    <w:p w:rsidR="00215A0E" w:rsidRPr="006541E6" w:rsidRDefault="00215A0E" w:rsidP="00215A0E">
      <w:pPr>
        <w:rPr>
          <w:rFonts w:cs="Arial"/>
          <w:b/>
          <w:bCs/>
          <w:szCs w:val="22"/>
        </w:rPr>
      </w:pPr>
      <w:r w:rsidRPr="006541E6">
        <w:rPr>
          <w:rFonts w:cs="Arial"/>
          <w:b/>
          <w:bCs/>
          <w:szCs w:val="22"/>
        </w:rPr>
        <w:t>Recommendation</w:t>
      </w:r>
    </w:p>
    <w:p w:rsidR="00215A0E" w:rsidRPr="006541E6" w:rsidRDefault="00215A0E" w:rsidP="00215A0E">
      <w:pPr>
        <w:rPr>
          <w:rFonts w:cs="Arial"/>
          <w:b/>
          <w:bCs/>
          <w:szCs w:val="22"/>
        </w:rPr>
      </w:pPr>
    </w:p>
    <w:p w:rsidR="00215A0E" w:rsidRPr="000E6731" w:rsidRDefault="00215A0E" w:rsidP="00215A0E">
      <w:pPr>
        <w:pStyle w:val="NormalWeb"/>
        <w:rPr>
          <w:rFonts w:ascii="Arial" w:hAnsi="Arial" w:cs="Arial"/>
          <w:sz w:val="22"/>
          <w:szCs w:val="22"/>
          <w:lang w:eastAsia="en-GB"/>
        </w:rPr>
      </w:pPr>
      <w:r w:rsidRPr="000E6731">
        <w:rPr>
          <w:rFonts w:ascii="Arial" w:hAnsi="Arial" w:cs="Arial"/>
          <w:sz w:val="22"/>
          <w:szCs w:val="22"/>
          <w:lang w:eastAsia="en-GB"/>
        </w:rPr>
        <w:t>The department should provide evidence that the heritage assets were disposed off and should adjust the disclosure note of the immovable asset.</w:t>
      </w:r>
    </w:p>
    <w:p w:rsidR="00215A0E" w:rsidRPr="006541E6" w:rsidRDefault="00215A0E" w:rsidP="00215A0E">
      <w:pPr>
        <w:pStyle w:val="NormalWeb"/>
        <w:rPr>
          <w:rFonts w:ascii="Arial" w:hAnsi="Arial" w:cs="Arial"/>
          <w:szCs w:val="22"/>
        </w:rPr>
      </w:pPr>
      <w:r w:rsidRPr="006541E6">
        <w:rPr>
          <w:rFonts w:ascii="Arial" w:hAnsi="Arial" w:cs="Arial"/>
          <w:sz w:val="22"/>
          <w:szCs w:val="22"/>
          <w:lang w:eastAsia="en-GB"/>
        </w:rPr>
        <w:t> </w:t>
      </w:r>
    </w:p>
    <w:p w:rsidR="00215A0E" w:rsidRPr="006541E6" w:rsidRDefault="00215A0E" w:rsidP="00215A0E">
      <w:pPr>
        <w:rPr>
          <w:rFonts w:cs="Arial"/>
          <w:b/>
          <w:bCs/>
          <w:szCs w:val="22"/>
        </w:rPr>
      </w:pPr>
      <w:r w:rsidRPr="006541E6">
        <w:rPr>
          <w:rFonts w:cs="Arial"/>
          <w:b/>
          <w:bCs/>
          <w:szCs w:val="22"/>
        </w:rPr>
        <w:t>Management response</w:t>
      </w:r>
    </w:p>
    <w:p w:rsidR="00215A0E" w:rsidRPr="006541E6" w:rsidRDefault="00215A0E" w:rsidP="00215A0E">
      <w:pPr>
        <w:rPr>
          <w:rFonts w:cs="Arial"/>
          <w:b/>
          <w:bCs/>
          <w:szCs w:val="22"/>
        </w:rPr>
      </w:pPr>
    </w:p>
    <w:p w:rsidR="00215A0E" w:rsidRPr="006541E6" w:rsidRDefault="00215A0E" w:rsidP="00215A0E">
      <w:pPr>
        <w:rPr>
          <w:rFonts w:cs="Arial"/>
          <w:szCs w:val="22"/>
        </w:rPr>
      </w:pPr>
      <w:r w:rsidRPr="006541E6">
        <w:rPr>
          <w:rFonts w:cs="Arial"/>
          <w:szCs w:val="22"/>
        </w:rPr>
        <w:t>I am in agreement with the finding for the following reasons [and supply the following/attached information in support of this]:</w:t>
      </w:r>
    </w:p>
    <w:p w:rsidR="00215A0E" w:rsidRPr="006541E6" w:rsidRDefault="00215A0E" w:rsidP="00215A0E">
      <w:pPr>
        <w:rPr>
          <w:rFonts w:cs="Arial"/>
          <w:szCs w:val="22"/>
        </w:rPr>
      </w:pPr>
    </w:p>
    <w:tbl>
      <w:tblPr>
        <w:tblW w:w="8505" w:type="dxa"/>
        <w:tblInd w:w="108" w:type="dxa"/>
        <w:tblCellMar>
          <w:left w:w="0" w:type="dxa"/>
          <w:right w:w="0" w:type="dxa"/>
        </w:tblCellMar>
        <w:tblLook w:val="04A0"/>
      </w:tblPr>
      <w:tblGrid>
        <w:gridCol w:w="3969"/>
        <w:gridCol w:w="2268"/>
        <w:gridCol w:w="905"/>
        <w:gridCol w:w="1363"/>
      </w:tblGrid>
      <w:tr w:rsidR="00215A0E" w:rsidRPr="006541E6" w:rsidTr="00215A0E">
        <w:trPr>
          <w:tblHeader/>
        </w:trPr>
        <w:tc>
          <w:tcPr>
            <w:tcW w:w="396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6541E6" w:rsidRDefault="00215A0E" w:rsidP="00215A0E">
            <w:pPr>
              <w:pStyle w:val="NormalWeb"/>
              <w:jc w:val="center"/>
              <w:rPr>
                <w:rStyle w:val="Emphasis"/>
                <w:rFonts w:ascii="Arial" w:hAnsi="Arial" w:cs="Arial"/>
                <w:b/>
                <w:i w:val="0"/>
                <w:iCs w:val="0"/>
                <w:sz w:val="18"/>
                <w:szCs w:val="18"/>
                <w:lang w:eastAsia="en-GB"/>
              </w:rPr>
            </w:pPr>
            <w:r w:rsidRPr="006541E6">
              <w:rPr>
                <w:rStyle w:val="Emphasis"/>
                <w:rFonts w:ascii="Arial" w:hAnsi="Arial" w:cs="Arial"/>
                <w:b/>
                <w:i w:val="0"/>
                <w:sz w:val="18"/>
                <w:szCs w:val="18"/>
                <w:lang w:eastAsia="en-GB"/>
              </w:rPr>
              <w:t>Description</w:t>
            </w:r>
          </w:p>
        </w:tc>
        <w:tc>
          <w:tcPr>
            <w:tcW w:w="4536" w:type="dxa"/>
            <w:gridSpan w:val="3"/>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6541E6" w:rsidRDefault="00215A0E" w:rsidP="00215A0E">
            <w:pPr>
              <w:pStyle w:val="NormalWeb"/>
              <w:jc w:val="center"/>
              <w:rPr>
                <w:rStyle w:val="Emphasis"/>
                <w:rFonts w:ascii="Arial" w:hAnsi="Arial" w:cs="Arial"/>
                <w:b/>
                <w:i w:val="0"/>
                <w:iCs w:val="0"/>
                <w:sz w:val="18"/>
                <w:szCs w:val="18"/>
                <w:lang w:eastAsia="en-GB"/>
              </w:rPr>
            </w:pPr>
            <w:r w:rsidRPr="006541E6">
              <w:rPr>
                <w:rStyle w:val="Emphasis"/>
                <w:rFonts w:ascii="Arial" w:hAnsi="Arial" w:cs="Arial"/>
                <w:b/>
                <w:i w:val="0"/>
                <w:sz w:val="18"/>
                <w:szCs w:val="18"/>
                <w:lang w:eastAsia="en-GB"/>
              </w:rPr>
              <w:t>Response</w:t>
            </w:r>
          </w:p>
        </w:tc>
      </w:tr>
      <w:tr w:rsidR="00215A0E" w:rsidRPr="006541E6" w:rsidTr="00215A0E">
        <w:trPr>
          <w:trHeight w:val="561"/>
        </w:trPr>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keepNext/>
              <w:spacing w:line="260" w:lineRule="atLeast"/>
              <w:jc w:val="both"/>
              <w:rPr>
                <w:rFonts w:ascii="Arial" w:hAnsi="Arial" w:cs="Arial"/>
                <w:sz w:val="18"/>
                <w:szCs w:val="18"/>
                <w:lang w:eastAsia="en-GB"/>
              </w:rPr>
            </w:pPr>
            <w:r w:rsidRPr="006541E6">
              <w:rPr>
                <w:rFonts w:ascii="Arial" w:hAnsi="Arial" w:cs="Arial"/>
                <w:sz w:val="18"/>
                <w:szCs w:val="18"/>
                <w:lang w:eastAsia="en-GB"/>
              </w:rPr>
              <w:t>Corrective action to be taken:</w:t>
            </w:r>
          </w:p>
        </w:tc>
        <w:tc>
          <w:tcPr>
            <w:tcW w:w="453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keepNext/>
              <w:spacing w:line="260" w:lineRule="atLeast"/>
              <w:rPr>
                <w:rFonts w:ascii="Arial" w:hAnsi="Arial" w:cs="Arial"/>
                <w:sz w:val="18"/>
                <w:szCs w:val="18"/>
                <w:lang w:eastAsia="en-GB"/>
              </w:rPr>
            </w:pPr>
            <w:r w:rsidRPr="006541E6">
              <w:rPr>
                <w:rStyle w:val="Emphasis"/>
                <w:rFonts w:ascii="Arial" w:hAnsi="Arial" w:cs="Arial"/>
                <w:i w:val="0"/>
                <w:sz w:val="18"/>
                <w:szCs w:val="18"/>
                <w:lang w:eastAsia="en-GB"/>
              </w:rPr>
              <w:t>There is an Immovable Asset Register Enhancement programme currently underway to address all the inconsistencies in the IAR, Asset classification and AFS disclosure note</w:t>
            </w:r>
          </w:p>
        </w:tc>
      </w:tr>
      <w:tr w:rsidR="00215A0E" w:rsidRPr="006541E6" w:rsidTr="00215A0E">
        <w:trPr>
          <w:trHeight w:val="263"/>
        </w:trPr>
        <w:tc>
          <w:tcPr>
            <w:tcW w:w="3969"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keepNext/>
              <w:spacing w:line="260" w:lineRule="atLeast"/>
              <w:ind w:left="66"/>
              <w:rPr>
                <w:rFonts w:ascii="Arial" w:hAnsi="Arial" w:cs="Arial"/>
                <w:sz w:val="18"/>
                <w:szCs w:val="18"/>
                <w:lang w:eastAsia="en-GB"/>
              </w:rPr>
            </w:pPr>
            <w:r w:rsidRPr="006541E6">
              <w:rPr>
                <w:rFonts w:ascii="Arial" w:hAnsi="Arial" w:cs="Arial"/>
                <w:sz w:val="18"/>
                <w:szCs w:val="18"/>
                <w:lang w:eastAsia="en-GB"/>
              </w:rPr>
              <w:t>Does the finding affect an amount disclosed in the financial statements?</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keepNext/>
              <w:spacing w:line="260" w:lineRule="atLeast"/>
              <w:jc w:val="both"/>
              <w:rPr>
                <w:rFonts w:ascii="Arial" w:hAnsi="Arial" w:cs="Arial"/>
                <w:sz w:val="18"/>
                <w:szCs w:val="18"/>
                <w:lang w:eastAsia="en-GB"/>
              </w:rPr>
            </w:pPr>
            <w:r w:rsidRPr="006541E6">
              <w:rPr>
                <w:rFonts w:ascii="Arial" w:hAnsi="Arial" w:cs="Arial"/>
                <w:sz w:val="18"/>
                <w:szCs w:val="18"/>
                <w:lang w:eastAsia="en-GB"/>
              </w:rPr>
              <w:t>Yes</w:t>
            </w:r>
          </w:p>
        </w:tc>
        <w:tc>
          <w:tcPr>
            <w:tcW w:w="2268"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keepNext/>
              <w:spacing w:line="260" w:lineRule="atLeast"/>
              <w:jc w:val="both"/>
              <w:rPr>
                <w:rFonts w:ascii="Arial" w:hAnsi="Arial" w:cs="Arial"/>
                <w:sz w:val="18"/>
                <w:szCs w:val="18"/>
                <w:lang w:eastAsia="en-GB"/>
              </w:rPr>
            </w:pPr>
            <w:r w:rsidRPr="006541E6">
              <w:rPr>
                <w:rFonts w:ascii="Arial" w:hAnsi="Arial" w:cs="Arial"/>
                <w:sz w:val="18"/>
                <w:szCs w:val="18"/>
                <w:lang w:eastAsia="en-GB"/>
              </w:rPr>
              <w:t>No</w:t>
            </w:r>
          </w:p>
        </w:tc>
      </w:tr>
      <w:tr w:rsidR="00215A0E" w:rsidRPr="006541E6" w:rsidTr="00215A0E">
        <w:trPr>
          <w:trHeight w:val="262"/>
        </w:trPr>
        <w:tc>
          <w:tcPr>
            <w:tcW w:w="3969" w:type="dxa"/>
            <w:vMerge/>
            <w:tcBorders>
              <w:top w:val="nil"/>
              <w:left w:val="single" w:sz="8" w:space="0" w:color="auto"/>
              <w:bottom w:val="single" w:sz="8" w:space="0" w:color="auto"/>
              <w:right w:val="single" w:sz="8" w:space="0" w:color="auto"/>
            </w:tcBorders>
            <w:vAlign w:val="center"/>
            <w:hideMark/>
          </w:tcPr>
          <w:p w:rsidR="00215A0E" w:rsidRPr="006541E6" w:rsidRDefault="00215A0E" w:rsidP="00215A0E">
            <w:pPr>
              <w:rPr>
                <w:rFonts w:cs="Arial"/>
                <w:sz w:val="18"/>
                <w:szCs w:val="18"/>
              </w:rPr>
            </w:pP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keepNext/>
              <w:spacing w:line="260" w:lineRule="atLeast"/>
              <w:jc w:val="both"/>
              <w:rPr>
                <w:rFonts w:ascii="Arial" w:hAnsi="Arial" w:cs="Arial"/>
                <w:sz w:val="18"/>
                <w:szCs w:val="18"/>
                <w:lang w:eastAsia="en-GB"/>
              </w:rPr>
            </w:pPr>
          </w:p>
        </w:tc>
        <w:tc>
          <w:tcPr>
            <w:tcW w:w="2268"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keepNext/>
              <w:spacing w:line="260" w:lineRule="atLeast"/>
              <w:jc w:val="both"/>
              <w:rPr>
                <w:rFonts w:ascii="Arial" w:hAnsi="Arial" w:cs="Arial"/>
                <w:sz w:val="18"/>
                <w:szCs w:val="18"/>
                <w:lang w:eastAsia="en-GB"/>
              </w:rPr>
            </w:pPr>
            <w:r w:rsidRPr="006541E6">
              <w:rPr>
                <w:rFonts w:ascii="Arial" w:hAnsi="Arial" w:cs="Arial"/>
                <w:sz w:val="18"/>
                <w:szCs w:val="18"/>
                <w:lang w:eastAsia="en-GB"/>
              </w:rPr>
              <w:t>X</w:t>
            </w:r>
          </w:p>
        </w:tc>
      </w:tr>
      <w:tr w:rsidR="00215A0E" w:rsidRPr="006541E6" w:rsidTr="00215A0E">
        <w:trPr>
          <w:trHeight w:val="435"/>
        </w:trPr>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keepNext/>
              <w:spacing w:line="260" w:lineRule="atLeast"/>
              <w:ind w:left="66"/>
              <w:rPr>
                <w:rFonts w:ascii="Arial" w:hAnsi="Arial" w:cs="Arial"/>
                <w:sz w:val="18"/>
                <w:szCs w:val="18"/>
                <w:lang w:eastAsia="en-GB"/>
              </w:rPr>
            </w:pPr>
            <w:r w:rsidRPr="006541E6">
              <w:rPr>
                <w:rFonts w:ascii="Arial" w:hAnsi="Arial" w:cs="Arial"/>
                <w:sz w:val="18"/>
                <w:szCs w:val="18"/>
                <w:lang w:eastAsia="en-GB"/>
              </w:rPr>
              <w:lastRenderedPageBreak/>
              <w:t>If yes, what corrections will be made to the population?</w:t>
            </w:r>
          </w:p>
        </w:tc>
        <w:tc>
          <w:tcPr>
            <w:tcW w:w="453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keepNext/>
              <w:spacing w:line="260" w:lineRule="atLeast"/>
              <w:jc w:val="both"/>
              <w:rPr>
                <w:rFonts w:ascii="Arial" w:hAnsi="Arial" w:cs="Arial"/>
                <w:sz w:val="18"/>
                <w:szCs w:val="18"/>
                <w:lang w:eastAsia="en-GB"/>
              </w:rPr>
            </w:pPr>
            <w:r w:rsidRPr="006541E6">
              <w:rPr>
                <w:rFonts w:ascii="Arial" w:hAnsi="Arial" w:cs="Arial"/>
                <w:sz w:val="18"/>
                <w:szCs w:val="18"/>
                <w:lang w:eastAsia="en-GB"/>
              </w:rPr>
              <w:t>N/A</w:t>
            </w:r>
          </w:p>
        </w:tc>
      </w:tr>
      <w:tr w:rsidR="00215A0E" w:rsidRPr="006541E6" w:rsidTr="00215A0E">
        <w:trPr>
          <w:trHeight w:val="435"/>
        </w:trPr>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keepNext/>
              <w:spacing w:line="260" w:lineRule="atLeast"/>
              <w:ind w:left="66"/>
              <w:rPr>
                <w:rFonts w:ascii="Arial" w:hAnsi="Arial" w:cs="Arial"/>
                <w:sz w:val="18"/>
                <w:szCs w:val="18"/>
                <w:lang w:eastAsia="en-GB"/>
              </w:rPr>
            </w:pPr>
            <w:r w:rsidRPr="006541E6">
              <w:rPr>
                <w:rFonts w:ascii="Arial" w:hAnsi="Arial" w:cs="Arial"/>
                <w:sz w:val="18"/>
                <w:szCs w:val="18"/>
                <w:lang w:eastAsia="en-GB"/>
              </w:rPr>
              <w:t>If yes, and no corrections will be made, the reason why such a conclusion has been reached</w:t>
            </w:r>
          </w:p>
        </w:tc>
        <w:tc>
          <w:tcPr>
            <w:tcW w:w="453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keepNext/>
              <w:spacing w:line="260" w:lineRule="atLeast"/>
              <w:jc w:val="both"/>
              <w:rPr>
                <w:rFonts w:ascii="Arial" w:hAnsi="Arial" w:cs="Arial"/>
                <w:sz w:val="18"/>
                <w:szCs w:val="18"/>
                <w:lang w:eastAsia="en-GB"/>
              </w:rPr>
            </w:pPr>
            <w:r w:rsidRPr="006541E6">
              <w:rPr>
                <w:rFonts w:ascii="Arial" w:hAnsi="Arial" w:cs="Arial"/>
                <w:sz w:val="18"/>
                <w:szCs w:val="18"/>
                <w:lang w:eastAsia="en-GB"/>
              </w:rPr>
              <w:t>N/A</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keepNext/>
              <w:spacing w:line="260" w:lineRule="atLeast"/>
              <w:jc w:val="both"/>
              <w:rPr>
                <w:rFonts w:ascii="Arial" w:hAnsi="Arial" w:cs="Arial"/>
                <w:sz w:val="18"/>
                <w:szCs w:val="18"/>
                <w:lang w:eastAsia="en-GB"/>
              </w:rPr>
            </w:pPr>
            <w:r w:rsidRPr="006541E6">
              <w:rPr>
                <w:rFonts w:ascii="Arial" w:hAnsi="Arial" w:cs="Arial"/>
                <w:sz w:val="18"/>
                <w:szCs w:val="18"/>
                <w:lang w:eastAsia="en-GB"/>
              </w:rPr>
              <w:t>Position of official responsible to take corrective action:</w:t>
            </w:r>
          </w:p>
        </w:tc>
        <w:tc>
          <w:tcPr>
            <w:tcW w:w="453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keepNext/>
              <w:spacing w:line="260" w:lineRule="atLeast"/>
              <w:jc w:val="both"/>
              <w:rPr>
                <w:rFonts w:ascii="Arial" w:hAnsi="Arial" w:cs="Arial"/>
                <w:sz w:val="18"/>
                <w:szCs w:val="18"/>
                <w:lang w:eastAsia="en-GB"/>
              </w:rPr>
            </w:pPr>
            <w:r w:rsidRPr="006541E6">
              <w:rPr>
                <w:rFonts w:ascii="Arial" w:hAnsi="Arial" w:cs="Arial"/>
                <w:sz w:val="18"/>
                <w:szCs w:val="18"/>
                <w:lang w:eastAsia="en-GB"/>
              </w:rPr>
              <w:t>CD: ARM</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keepNext/>
              <w:spacing w:line="260" w:lineRule="atLeast"/>
              <w:jc w:val="both"/>
              <w:rPr>
                <w:rFonts w:ascii="Arial" w:hAnsi="Arial" w:cs="Arial"/>
                <w:sz w:val="18"/>
                <w:szCs w:val="18"/>
                <w:lang w:eastAsia="en-GB"/>
              </w:rPr>
            </w:pPr>
            <w:r w:rsidRPr="006541E6">
              <w:rPr>
                <w:rFonts w:ascii="Arial" w:hAnsi="Arial" w:cs="Arial"/>
                <w:sz w:val="18"/>
                <w:szCs w:val="18"/>
                <w:lang w:eastAsia="en-GB"/>
              </w:rPr>
              <w:t>Estimated completion date for corrective action:</w:t>
            </w:r>
          </w:p>
        </w:tc>
        <w:tc>
          <w:tcPr>
            <w:tcW w:w="453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keepNext/>
              <w:spacing w:line="260" w:lineRule="atLeast"/>
              <w:jc w:val="both"/>
              <w:rPr>
                <w:rFonts w:ascii="Arial" w:hAnsi="Arial" w:cs="Arial"/>
                <w:sz w:val="18"/>
                <w:szCs w:val="18"/>
                <w:lang w:eastAsia="en-GB"/>
              </w:rPr>
            </w:pPr>
            <w:r w:rsidRPr="006541E6">
              <w:rPr>
                <w:rFonts w:ascii="Arial" w:hAnsi="Arial" w:cs="Arial"/>
                <w:sz w:val="18"/>
                <w:szCs w:val="18"/>
                <w:lang w:eastAsia="en-GB"/>
              </w:rPr>
              <w:t>31 March 2014</w:t>
            </w:r>
          </w:p>
        </w:tc>
      </w:tr>
      <w:tr w:rsidR="00215A0E" w:rsidRPr="006541E6" w:rsidTr="00215A0E">
        <w:trPr>
          <w:trHeight w:val="263"/>
        </w:trPr>
        <w:tc>
          <w:tcPr>
            <w:tcW w:w="3969"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keepNext/>
              <w:spacing w:line="260" w:lineRule="atLeast"/>
              <w:jc w:val="both"/>
              <w:rPr>
                <w:rFonts w:ascii="Arial" w:hAnsi="Arial" w:cs="Arial"/>
                <w:sz w:val="18"/>
                <w:szCs w:val="18"/>
                <w:lang w:eastAsia="en-GB"/>
              </w:rPr>
            </w:pPr>
            <w:r w:rsidRPr="006541E6">
              <w:rPr>
                <w:rFonts w:ascii="Arial" w:hAnsi="Arial" w:cs="Arial"/>
                <w:sz w:val="18"/>
                <w:szCs w:val="18"/>
                <w:lang w:eastAsia="en-GB"/>
              </w:rPr>
              <w:t>Does management agree with the root cause indicated</w:t>
            </w:r>
          </w:p>
        </w:tc>
        <w:tc>
          <w:tcPr>
            <w:tcW w:w="3173"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keepNext/>
              <w:spacing w:line="260" w:lineRule="atLeast"/>
              <w:jc w:val="both"/>
              <w:rPr>
                <w:rFonts w:ascii="Arial" w:hAnsi="Arial" w:cs="Arial"/>
                <w:sz w:val="18"/>
                <w:szCs w:val="18"/>
                <w:lang w:eastAsia="en-GB"/>
              </w:rPr>
            </w:pPr>
            <w:r w:rsidRPr="006541E6">
              <w:rPr>
                <w:rFonts w:ascii="Arial" w:hAnsi="Arial" w:cs="Arial"/>
                <w:sz w:val="18"/>
                <w:szCs w:val="18"/>
                <w:lang w:eastAsia="en-GB"/>
              </w:rPr>
              <w:t>Yes</w:t>
            </w:r>
          </w:p>
        </w:tc>
        <w:tc>
          <w:tcPr>
            <w:tcW w:w="13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keepNext/>
              <w:spacing w:line="260" w:lineRule="atLeast"/>
              <w:jc w:val="both"/>
              <w:rPr>
                <w:rFonts w:ascii="Arial" w:hAnsi="Arial" w:cs="Arial"/>
                <w:sz w:val="18"/>
                <w:szCs w:val="18"/>
                <w:lang w:eastAsia="en-GB"/>
              </w:rPr>
            </w:pPr>
            <w:r w:rsidRPr="006541E6">
              <w:rPr>
                <w:rFonts w:ascii="Arial" w:hAnsi="Arial" w:cs="Arial"/>
                <w:sz w:val="18"/>
                <w:szCs w:val="18"/>
                <w:lang w:eastAsia="en-GB"/>
              </w:rPr>
              <w:t>No</w:t>
            </w:r>
          </w:p>
        </w:tc>
      </w:tr>
      <w:tr w:rsidR="00215A0E" w:rsidRPr="006541E6" w:rsidTr="00215A0E">
        <w:trPr>
          <w:trHeight w:val="262"/>
        </w:trPr>
        <w:tc>
          <w:tcPr>
            <w:tcW w:w="3969" w:type="dxa"/>
            <w:vMerge/>
            <w:tcBorders>
              <w:top w:val="nil"/>
              <w:left w:val="single" w:sz="8" w:space="0" w:color="auto"/>
              <w:bottom w:val="single" w:sz="8" w:space="0" w:color="auto"/>
              <w:right w:val="single" w:sz="8" w:space="0" w:color="auto"/>
            </w:tcBorders>
            <w:vAlign w:val="center"/>
            <w:hideMark/>
          </w:tcPr>
          <w:p w:rsidR="00215A0E" w:rsidRPr="006541E6" w:rsidRDefault="00215A0E" w:rsidP="00215A0E">
            <w:pPr>
              <w:rPr>
                <w:rFonts w:cs="Arial"/>
                <w:sz w:val="18"/>
                <w:szCs w:val="18"/>
              </w:rPr>
            </w:pPr>
          </w:p>
        </w:tc>
        <w:tc>
          <w:tcPr>
            <w:tcW w:w="3173"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keepNext/>
              <w:spacing w:line="260" w:lineRule="atLeast"/>
              <w:jc w:val="both"/>
              <w:rPr>
                <w:rFonts w:ascii="Arial" w:hAnsi="Arial" w:cs="Arial"/>
                <w:sz w:val="18"/>
                <w:szCs w:val="18"/>
                <w:lang w:eastAsia="en-GB"/>
              </w:rPr>
            </w:pPr>
          </w:p>
        </w:tc>
        <w:tc>
          <w:tcPr>
            <w:tcW w:w="13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keepNext/>
              <w:spacing w:line="260" w:lineRule="atLeast"/>
              <w:jc w:val="both"/>
              <w:rPr>
                <w:rFonts w:ascii="Arial" w:hAnsi="Arial" w:cs="Arial"/>
                <w:sz w:val="18"/>
                <w:szCs w:val="18"/>
                <w:lang w:eastAsia="en-GB"/>
              </w:rPr>
            </w:pPr>
            <w:r w:rsidRPr="006541E6">
              <w:rPr>
                <w:rFonts w:ascii="Arial" w:hAnsi="Arial" w:cs="Arial"/>
                <w:sz w:val="18"/>
                <w:szCs w:val="18"/>
                <w:lang w:eastAsia="en-GB"/>
              </w:rPr>
              <w:t>X</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keepNext/>
              <w:spacing w:line="260" w:lineRule="atLeast"/>
              <w:jc w:val="both"/>
              <w:rPr>
                <w:rFonts w:ascii="Arial" w:hAnsi="Arial" w:cs="Arial"/>
                <w:sz w:val="18"/>
                <w:szCs w:val="18"/>
                <w:lang w:eastAsia="en-GB"/>
              </w:rPr>
            </w:pPr>
            <w:r w:rsidRPr="006541E6">
              <w:rPr>
                <w:rFonts w:ascii="Arial" w:hAnsi="Arial" w:cs="Arial"/>
                <w:sz w:val="18"/>
                <w:szCs w:val="18"/>
                <w:lang w:eastAsia="en-GB"/>
              </w:rPr>
              <w:t>If management does not agree with the root cause indicated, please provide the root cause according to management</w:t>
            </w:r>
          </w:p>
        </w:tc>
        <w:tc>
          <w:tcPr>
            <w:tcW w:w="453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keepNext/>
              <w:spacing w:line="260" w:lineRule="atLeast"/>
              <w:jc w:val="both"/>
              <w:rPr>
                <w:rFonts w:ascii="Arial" w:hAnsi="Arial" w:cs="Arial"/>
                <w:iCs/>
                <w:sz w:val="18"/>
                <w:szCs w:val="18"/>
                <w:lang w:eastAsia="en-GB"/>
              </w:rPr>
            </w:pPr>
            <w:r w:rsidRPr="006541E6">
              <w:rPr>
                <w:rStyle w:val="Emphasis"/>
                <w:rFonts w:ascii="Arial" w:hAnsi="Arial" w:cs="Arial"/>
                <w:i w:val="0"/>
                <w:sz w:val="18"/>
                <w:szCs w:val="18"/>
                <w:lang w:eastAsia="en-GB"/>
              </w:rPr>
              <w:t>There is an Immovable Asset Register Enhancement programme currently underway to address all the inconsistencies in the IAR.</w:t>
            </w:r>
          </w:p>
        </w:tc>
      </w:tr>
    </w:tbl>
    <w:p w:rsidR="00215A0E" w:rsidRPr="006541E6" w:rsidRDefault="00215A0E" w:rsidP="00215A0E">
      <w:pPr>
        <w:pStyle w:val="NormalWeb"/>
        <w:jc w:val="both"/>
        <w:rPr>
          <w:rFonts w:ascii="Arial" w:hAnsi="Arial" w:cs="Arial"/>
          <w:i/>
          <w:iCs/>
          <w:sz w:val="22"/>
          <w:szCs w:val="22"/>
          <w:lang w:eastAsia="en-GB"/>
        </w:rPr>
      </w:pP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Name:</w:t>
      </w:r>
      <w:r w:rsidRPr="006541E6">
        <w:rPr>
          <w:rFonts w:ascii="Arial" w:hAnsi="Arial" w:cs="Arial"/>
          <w:sz w:val="22"/>
          <w:szCs w:val="22"/>
          <w:lang w:eastAsia="en-GB"/>
        </w:rPr>
        <w:t>   Ms Florence Rabada</w:t>
      </w: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Position:  CD: ARM</w:t>
      </w: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Date: 03 July 2012</w:t>
      </w:r>
    </w:p>
    <w:p w:rsidR="00215A0E" w:rsidRPr="006541E6" w:rsidRDefault="00215A0E" w:rsidP="00215A0E">
      <w:pPr>
        <w:rPr>
          <w:rFonts w:cs="Arial"/>
          <w:szCs w:val="22"/>
        </w:rPr>
      </w:pPr>
    </w:p>
    <w:p w:rsidR="00215A0E" w:rsidRPr="006541E6" w:rsidRDefault="00215A0E" w:rsidP="00215A0E">
      <w:pPr>
        <w:spacing w:after="120"/>
        <w:rPr>
          <w:rFonts w:cs="Arial"/>
          <w:b/>
          <w:bCs/>
          <w:szCs w:val="22"/>
        </w:rPr>
      </w:pPr>
      <w:r w:rsidRPr="006541E6">
        <w:rPr>
          <w:rFonts w:cs="Arial"/>
          <w:b/>
          <w:bCs/>
          <w:szCs w:val="22"/>
        </w:rPr>
        <w:t>Auditor’s conclusion</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finding will in the management report as the heritage assets is not disclosed.</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rPr>
          <w:rFonts w:cs="Arial"/>
          <w:szCs w:val="22"/>
        </w:rPr>
      </w:pPr>
      <w:r w:rsidRPr="006541E6">
        <w:rPr>
          <w:rFonts w:cs="Arial"/>
          <w:szCs w:val="22"/>
        </w:rPr>
        <w:br w:type="page"/>
      </w:r>
    </w:p>
    <w:p w:rsidR="00215A0E" w:rsidRPr="006541E6" w:rsidRDefault="00215A0E" w:rsidP="00215A0E">
      <w:pPr>
        <w:pStyle w:val="ListParagraph"/>
        <w:numPr>
          <w:ilvl w:val="0"/>
          <w:numId w:val="4"/>
        </w:numPr>
        <w:rPr>
          <w:rFonts w:cs="Arial"/>
          <w:b/>
          <w:bCs/>
          <w:szCs w:val="22"/>
        </w:rPr>
      </w:pPr>
      <w:r w:rsidRPr="006541E6">
        <w:rPr>
          <w:rFonts w:cs="Arial"/>
          <w:b/>
          <w:bCs/>
          <w:szCs w:val="22"/>
        </w:rPr>
        <w:lastRenderedPageBreak/>
        <w:t xml:space="preserve">Immovable asset: No reconciliation performed between NDPW and Provincial immovable asset registers </w:t>
      </w:r>
      <w:r w:rsidRPr="006541E6">
        <w:rPr>
          <w:rFonts w:cs="Arial"/>
          <w:b/>
          <w:bCs/>
          <w:color w:val="FF0000"/>
          <w:szCs w:val="22"/>
        </w:rPr>
        <w:t>EX218</w:t>
      </w:r>
    </w:p>
    <w:p w:rsidR="00215A0E" w:rsidRPr="006541E6" w:rsidRDefault="00215A0E" w:rsidP="00215A0E">
      <w:pPr>
        <w:rPr>
          <w:rFonts w:cs="Arial"/>
          <w:b/>
          <w:bCs/>
          <w:szCs w:val="22"/>
        </w:rPr>
      </w:pPr>
    </w:p>
    <w:p w:rsidR="00215A0E" w:rsidRPr="006541E6" w:rsidRDefault="00215A0E" w:rsidP="00215A0E">
      <w:pPr>
        <w:spacing w:after="120"/>
        <w:rPr>
          <w:rFonts w:cs="Arial"/>
          <w:b/>
          <w:bCs/>
          <w:szCs w:val="22"/>
        </w:rPr>
      </w:pPr>
      <w:r w:rsidRPr="006541E6">
        <w:rPr>
          <w:rFonts w:cs="Arial"/>
          <w:b/>
          <w:bCs/>
          <w:szCs w:val="22"/>
        </w:rPr>
        <w:t xml:space="preserve">Audit finding </w:t>
      </w:r>
    </w:p>
    <w:p w:rsidR="00215A0E" w:rsidRPr="006541E6" w:rsidRDefault="00215A0E" w:rsidP="00215A0E">
      <w:pPr>
        <w:pStyle w:val="NormalWeb"/>
        <w:ind w:left="360" w:hanging="360"/>
        <w:rPr>
          <w:rFonts w:ascii="Arial" w:hAnsi="Arial" w:cs="Arial"/>
          <w:sz w:val="22"/>
          <w:szCs w:val="22"/>
          <w:lang w:eastAsia="en-GB"/>
        </w:rPr>
      </w:pPr>
      <w:r w:rsidRPr="006541E6">
        <w:rPr>
          <w:rFonts w:ascii="Arial" w:hAnsi="Arial" w:cs="Arial"/>
          <w:sz w:val="22"/>
          <w:szCs w:val="22"/>
          <w:lang w:eastAsia="en-GB"/>
        </w:rPr>
        <w:t xml:space="preserve">In the narrative notes to the Disclosure note of the immovable asset stated that: </w:t>
      </w:r>
    </w:p>
    <w:p w:rsidR="00215A0E" w:rsidRPr="006541E6" w:rsidRDefault="00215A0E" w:rsidP="00215A0E">
      <w:pPr>
        <w:pStyle w:val="NormalWeb"/>
        <w:ind w:left="360" w:hanging="360"/>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a)</w:t>
      </w:r>
      <w:r w:rsidRPr="006541E6">
        <w:rPr>
          <w:rFonts w:ascii="Arial" w:hAnsi="Arial" w:cs="Arial"/>
          <w:i/>
          <w:iCs/>
          <w:sz w:val="22"/>
          <w:szCs w:val="22"/>
          <w:lang w:eastAsia="en-GB"/>
        </w:rPr>
        <w:tab/>
        <w:t>"</w:t>
      </w:r>
      <w:r w:rsidRPr="006541E6">
        <w:rPr>
          <w:rFonts w:ascii="Arial" w:hAnsi="Arial" w:cs="Arial"/>
          <w:i/>
          <w:iCs/>
          <w:sz w:val="22"/>
          <w:szCs w:val="22"/>
          <w:lang w:val="en-GB" w:eastAsia="en-GB"/>
        </w:rPr>
        <w:t>In November 2011, the Department embarked on a Programme to re-build the Immovable Asset Register (“IAR”) given that it contains unverified information and does not meet business and regulatory requirements. The Department has embarked on a programme to enable it to be in a position to present a complete and accurate IAR which is compliant with the applicable accounting framework and relevant legislation by 31 May 2013".</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val="en-GB" w:eastAsia="en-GB"/>
        </w:rPr>
        <w:t xml:space="preserve">b) </w:t>
      </w:r>
      <w:r w:rsidRPr="006541E6">
        <w:rPr>
          <w:rFonts w:ascii="Arial" w:hAnsi="Arial" w:cs="Arial"/>
          <w:i/>
          <w:iCs/>
          <w:sz w:val="22"/>
          <w:szCs w:val="22"/>
          <w:lang w:val="en-GB" w:eastAsia="en-GB"/>
        </w:rPr>
        <w:tab/>
        <w:t xml:space="preserve">" The programme includes the following key milestones which coincide with the 2011/12 reporting deadline; Reconciliation of the number of properties contained in DPW’s asset register to Deeds, IAR’s of other custodians and the nine Provinces.  </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val="en-GB" w:eastAsia="en-GB"/>
        </w:rPr>
        <w:t>c)</w:t>
      </w:r>
      <w:r w:rsidRPr="006541E6">
        <w:rPr>
          <w:rFonts w:ascii="Arial" w:hAnsi="Arial" w:cs="Arial"/>
          <w:i/>
          <w:iCs/>
          <w:sz w:val="22"/>
          <w:szCs w:val="22"/>
          <w:lang w:val="en-GB" w:eastAsia="en-GB"/>
        </w:rPr>
        <w:tab/>
        <w:t xml:space="preserve">"Confirmation of land parcel details to Aktex records in order to establish the Registered Owner, extent and other required descriptions." </w:t>
      </w:r>
    </w:p>
    <w:p w:rsidR="00215A0E" w:rsidRPr="006541E6" w:rsidRDefault="00215A0E" w:rsidP="00215A0E">
      <w:pPr>
        <w:pStyle w:val="NormalWeb"/>
        <w:ind w:left="360" w:hanging="360"/>
        <w:rPr>
          <w:rFonts w:ascii="Arial" w:hAnsi="Arial" w:cs="Arial"/>
          <w:i/>
          <w:iCs/>
          <w:sz w:val="22"/>
          <w:szCs w:val="22"/>
          <w:lang w:val="en-GB" w:eastAsia="en-GB"/>
        </w:rPr>
      </w:pPr>
      <w:r w:rsidRPr="006541E6">
        <w:rPr>
          <w:rFonts w:ascii="Arial" w:hAnsi="Arial" w:cs="Arial"/>
          <w:i/>
          <w:iCs/>
          <w:sz w:val="22"/>
          <w:szCs w:val="22"/>
          <w:lang w:val="en-GB" w:eastAsia="en-GB"/>
        </w:rPr>
        <w:t>d)</w:t>
      </w:r>
      <w:r w:rsidRPr="006541E6">
        <w:rPr>
          <w:rFonts w:ascii="Arial" w:hAnsi="Arial" w:cs="Arial"/>
          <w:i/>
          <w:iCs/>
          <w:sz w:val="22"/>
          <w:szCs w:val="22"/>
          <w:lang w:val="en-GB" w:eastAsia="en-GB"/>
        </w:rPr>
        <w:tab/>
        <w:t xml:space="preserve">"Development of a custodian framework that is compliant with Government Immovable Asset Management Act (“GIAMA”) and other legislation, and the Departmental Financial Reporting Framework prescribed by National Treasury". </w:t>
      </w:r>
    </w:p>
    <w:p w:rsidR="00215A0E" w:rsidRPr="006541E6" w:rsidRDefault="00215A0E" w:rsidP="00215A0E">
      <w:pPr>
        <w:pStyle w:val="NormalWeb"/>
        <w:ind w:left="360" w:hanging="360"/>
        <w:rPr>
          <w:rFonts w:ascii="Arial" w:hAnsi="Arial" w:cs="Arial"/>
          <w:sz w:val="22"/>
          <w:szCs w:val="22"/>
          <w:lang w:val="en-GB" w:eastAsia="en-GB"/>
        </w:rPr>
      </w:pPr>
      <w:r w:rsidRPr="006541E6">
        <w:rPr>
          <w:rFonts w:ascii="Arial" w:hAnsi="Arial" w:cs="Arial"/>
          <w:i/>
          <w:iCs/>
          <w:sz w:val="22"/>
          <w:szCs w:val="22"/>
          <w:lang w:val="en-GB" w:eastAsia="en-GB"/>
        </w:rPr>
        <w:t>e)</w:t>
      </w:r>
      <w:r w:rsidRPr="006541E6">
        <w:rPr>
          <w:rFonts w:ascii="Arial" w:hAnsi="Arial" w:cs="Arial"/>
          <w:i/>
          <w:iCs/>
          <w:sz w:val="22"/>
          <w:szCs w:val="22"/>
          <w:lang w:val="en-GB" w:eastAsia="en-GB"/>
        </w:rPr>
        <w:tab/>
        <w:t xml:space="preserve">"Ensuring that the number of properties to be reflected by National DPW and the Provinces is in line with the requirements of the National Treasury Sector Specific Guide". </w:t>
      </w:r>
    </w:p>
    <w:p w:rsidR="00215A0E" w:rsidRPr="006541E6" w:rsidRDefault="00215A0E" w:rsidP="00215A0E">
      <w:pPr>
        <w:rPr>
          <w:rFonts w:cs="Arial"/>
          <w:szCs w:val="22"/>
        </w:rPr>
      </w:pPr>
    </w:p>
    <w:p w:rsidR="00215A0E" w:rsidRPr="006541E6" w:rsidRDefault="00215A0E" w:rsidP="00215A0E">
      <w:pPr>
        <w:pStyle w:val="NormalWeb"/>
        <w:ind w:left="360" w:hanging="360"/>
        <w:rPr>
          <w:rFonts w:ascii="Arial" w:hAnsi="Arial" w:cs="Arial"/>
          <w:sz w:val="22"/>
          <w:szCs w:val="22"/>
          <w:lang w:eastAsia="en-GB"/>
        </w:rPr>
      </w:pPr>
      <w:r w:rsidRPr="006541E6">
        <w:rPr>
          <w:rFonts w:ascii="Arial" w:hAnsi="Arial" w:cs="Arial"/>
          <w:sz w:val="22"/>
          <w:szCs w:val="22"/>
          <w:lang w:eastAsia="en-GB"/>
        </w:rPr>
        <w:t>The following deviation was noted:</w:t>
      </w:r>
    </w:p>
    <w:p w:rsidR="00215A0E" w:rsidRPr="006541E6" w:rsidRDefault="00215A0E" w:rsidP="00215A0E">
      <w:pPr>
        <w:pStyle w:val="NormalWeb"/>
        <w:ind w:left="360" w:hanging="360"/>
        <w:rPr>
          <w:rFonts w:ascii="Arial" w:hAnsi="Arial" w:cs="Arial"/>
          <w:sz w:val="22"/>
          <w:szCs w:val="22"/>
          <w:lang w:eastAsia="en-GB"/>
        </w:rPr>
      </w:pPr>
    </w:p>
    <w:p w:rsidR="00215A0E" w:rsidRPr="006541E6" w:rsidRDefault="00215A0E" w:rsidP="00215A0E">
      <w:pPr>
        <w:rPr>
          <w:rFonts w:cs="Arial"/>
          <w:szCs w:val="22"/>
        </w:rPr>
      </w:pPr>
      <w:r w:rsidRPr="006541E6">
        <w:rPr>
          <w:rFonts w:cs="Arial"/>
          <w:szCs w:val="22"/>
        </w:rPr>
        <w:t xml:space="preserve">The department has not at the time of preparing the financial statements not completed a reconciliation between the national and provincial immovable asset registers, and a reconciliation between the notes to the financial statements and the immovable asset registers has not been completed as required by paragraph 3.4 of the Immovable Asset Sector Guidance </w:t>
      </w:r>
    </w:p>
    <w:p w:rsidR="00215A0E" w:rsidRPr="006541E6" w:rsidRDefault="00215A0E" w:rsidP="00215A0E">
      <w:pPr>
        <w:spacing w:before="100" w:beforeAutospacing="1" w:after="100" w:afterAutospacing="1"/>
        <w:ind w:left="360" w:hanging="360"/>
        <w:rPr>
          <w:rFonts w:cs="Arial"/>
          <w:szCs w:val="22"/>
        </w:rPr>
      </w:pPr>
      <w:r w:rsidRPr="006541E6">
        <w:rPr>
          <w:rFonts w:cs="Arial"/>
          <w:szCs w:val="22"/>
        </w:rPr>
        <w:t>The finding occurred as a result of the fact that:</w:t>
      </w:r>
    </w:p>
    <w:p w:rsidR="00215A0E" w:rsidRPr="006541E6" w:rsidRDefault="00215A0E" w:rsidP="00B128D5">
      <w:pPr>
        <w:pStyle w:val="ListParagraph"/>
        <w:numPr>
          <w:ilvl w:val="0"/>
          <w:numId w:val="113"/>
        </w:numPr>
        <w:ind w:left="360"/>
        <w:rPr>
          <w:rFonts w:cs="Arial"/>
          <w:szCs w:val="22"/>
        </w:rPr>
      </w:pPr>
      <w:r w:rsidRPr="006541E6">
        <w:rPr>
          <w:rFonts w:cs="Arial"/>
          <w:szCs w:val="22"/>
        </w:rPr>
        <w:t>The number of properties to be reflected by NDPW is not in line with the requirements of the National Treasury Sector Specific Guide no unserveyed land were disclosed as required by the sector specific guide.</w:t>
      </w:r>
    </w:p>
    <w:p w:rsidR="00215A0E" w:rsidRPr="006541E6" w:rsidRDefault="00215A0E" w:rsidP="00B128D5">
      <w:pPr>
        <w:pStyle w:val="NormalWeb"/>
        <w:numPr>
          <w:ilvl w:val="0"/>
          <w:numId w:val="113"/>
        </w:numPr>
        <w:shd w:val="clear" w:color="auto" w:fill="FFFFFF"/>
        <w:ind w:left="360"/>
        <w:rPr>
          <w:rFonts w:ascii="Arial" w:hAnsi="Arial" w:cs="Arial"/>
          <w:sz w:val="22"/>
          <w:szCs w:val="22"/>
          <w:lang w:eastAsia="en-GB"/>
        </w:rPr>
      </w:pPr>
      <w:r w:rsidRPr="006541E6">
        <w:rPr>
          <w:rFonts w:ascii="Arial" w:hAnsi="Arial" w:cs="Arial"/>
          <w:sz w:val="22"/>
          <w:szCs w:val="22"/>
          <w:lang w:eastAsia="en-GB"/>
        </w:rPr>
        <w:t>The department developed a plan to address internal and external audit findings, but adherence to the plan is not monitored on a timely basis by the appropriate level of management.</w:t>
      </w:r>
    </w:p>
    <w:p w:rsidR="00215A0E" w:rsidRPr="006541E6" w:rsidRDefault="00215A0E" w:rsidP="00215A0E">
      <w:pPr>
        <w:rPr>
          <w:rFonts w:cs="Arial"/>
          <w:szCs w:val="22"/>
        </w:rPr>
      </w:pPr>
    </w:p>
    <w:p w:rsidR="00215A0E" w:rsidRPr="006541E6" w:rsidRDefault="00215A0E" w:rsidP="00215A0E">
      <w:pPr>
        <w:rPr>
          <w:rFonts w:cs="Arial"/>
          <w:szCs w:val="22"/>
        </w:rPr>
      </w:pPr>
      <w:r w:rsidRPr="006541E6">
        <w:rPr>
          <w:rFonts w:cs="Arial"/>
          <w:szCs w:val="22"/>
        </w:rPr>
        <w:t>The impact of the finding:</w:t>
      </w:r>
    </w:p>
    <w:p w:rsidR="00215A0E" w:rsidRPr="006541E6" w:rsidRDefault="00215A0E" w:rsidP="00215A0E">
      <w:pPr>
        <w:rPr>
          <w:rFonts w:cs="Arial"/>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immovable assets disclosure may not be accounted in accordance with the sector specific guide.</w:t>
      </w:r>
    </w:p>
    <w:p w:rsidR="00215A0E" w:rsidRPr="006541E6" w:rsidRDefault="00215A0E" w:rsidP="00215A0E">
      <w:pPr>
        <w:spacing w:after="120"/>
        <w:rPr>
          <w:rFonts w:cs="Arial"/>
          <w:szCs w:val="22"/>
        </w:rPr>
      </w:pPr>
    </w:p>
    <w:p w:rsidR="00215A0E" w:rsidRPr="006541E6" w:rsidRDefault="00215A0E" w:rsidP="00215A0E">
      <w:pPr>
        <w:spacing w:after="120"/>
        <w:rPr>
          <w:rFonts w:cs="Arial"/>
          <w:b/>
          <w:bCs/>
          <w:szCs w:val="22"/>
        </w:rPr>
      </w:pPr>
      <w:r w:rsidRPr="006541E6">
        <w:rPr>
          <w:rFonts w:cs="Arial"/>
          <w:b/>
          <w:bCs/>
          <w:szCs w:val="22"/>
        </w:rPr>
        <w:t>Internal control deficiency</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Leadership</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xml:space="preserve">The acting accounting officer does not exercise oversight responsibility regarding financial and performance reporting and compliance and related internal controls.  </w:t>
      </w:r>
    </w:p>
    <w:p w:rsidR="00215A0E" w:rsidRPr="006541E6" w:rsidRDefault="00215A0E" w:rsidP="00215A0E">
      <w:pPr>
        <w:spacing w:after="120"/>
        <w:rPr>
          <w:rFonts w:cs="Arial"/>
          <w:szCs w:val="22"/>
        </w:rPr>
      </w:pPr>
    </w:p>
    <w:p w:rsidR="00215A0E" w:rsidRPr="006541E6" w:rsidRDefault="00215A0E" w:rsidP="00215A0E">
      <w:pPr>
        <w:spacing w:after="120"/>
        <w:rPr>
          <w:rFonts w:cs="Arial"/>
          <w:b/>
          <w:bCs/>
          <w:szCs w:val="22"/>
        </w:rPr>
      </w:pPr>
      <w:r w:rsidRPr="006541E6">
        <w:rPr>
          <w:rFonts w:cs="Arial"/>
          <w:b/>
          <w:bCs/>
          <w:szCs w:val="22"/>
        </w:rPr>
        <w:t>Recommendation</w:t>
      </w:r>
    </w:p>
    <w:p w:rsidR="00215A0E" w:rsidRPr="000E6731" w:rsidRDefault="00215A0E" w:rsidP="00215A0E">
      <w:pPr>
        <w:pStyle w:val="NormalWeb"/>
        <w:rPr>
          <w:rFonts w:ascii="Arial" w:hAnsi="Arial" w:cs="Arial"/>
          <w:sz w:val="22"/>
          <w:szCs w:val="22"/>
          <w:lang w:eastAsia="en-GB"/>
        </w:rPr>
      </w:pPr>
      <w:r w:rsidRPr="000E6731">
        <w:rPr>
          <w:rFonts w:ascii="Arial" w:hAnsi="Arial" w:cs="Arial"/>
          <w:sz w:val="22"/>
          <w:szCs w:val="22"/>
          <w:lang w:eastAsia="en-GB"/>
        </w:rPr>
        <w:t>The department should perform reconciliation between the national and provincial immovable asset registers as a matter of urgency.</w:t>
      </w:r>
    </w:p>
    <w:p w:rsidR="00215A0E" w:rsidRDefault="00215A0E" w:rsidP="00215A0E">
      <w:pPr>
        <w:spacing w:after="120"/>
        <w:rPr>
          <w:rFonts w:cs="Arial"/>
          <w:szCs w:val="22"/>
        </w:rPr>
      </w:pPr>
    </w:p>
    <w:p w:rsidR="00215A0E" w:rsidRPr="006541E6" w:rsidRDefault="00215A0E" w:rsidP="00215A0E">
      <w:pPr>
        <w:spacing w:after="120"/>
        <w:rPr>
          <w:rFonts w:cs="Arial"/>
          <w:szCs w:val="22"/>
        </w:rPr>
      </w:pPr>
    </w:p>
    <w:p w:rsidR="00215A0E" w:rsidRPr="006541E6" w:rsidRDefault="00215A0E" w:rsidP="00215A0E">
      <w:pPr>
        <w:rPr>
          <w:rFonts w:cs="Arial"/>
          <w:b/>
          <w:bCs/>
          <w:szCs w:val="22"/>
        </w:rPr>
      </w:pPr>
      <w:r w:rsidRPr="006541E6">
        <w:rPr>
          <w:rFonts w:cs="Arial"/>
          <w:b/>
          <w:bCs/>
          <w:szCs w:val="22"/>
        </w:rPr>
        <w:lastRenderedPageBreak/>
        <w:t>Management response</w:t>
      </w:r>
    </w:p>
    <w:p w:rsidR="00215A0E" w:rsidRPr="006541E6" w:rsidRDefault="00215A0E" w:rsidP="00215A0E">
      <w:pPr>
        <w:pStyle w:val="NormalWeb"/>
        <w:keepNext/>
        <w:spacing w:line="260" w:lineRule="atLeast"/>
        <w:jc w:val="both"/>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keepNext/>
        <w:spacing w:line="260" w:lineRule="atLeast"/>
        <w:jc w:val="both"/>
        <w:rPr>
          <w:rFonts w:ascii="Arial" w:hAnsi="Arial" w:cs="Arial"/>
          <w:sz w:val="22"/>
          <w:szCs w:val="22"/>
          <w:lang w:eastAsia="en-GB"/>
        </w:rPr>
      </w:pPr>
      <w:r w:rsidRPr="006541E6">
        <w:rPr>
          <w:rFonts w:ascii="Arial" w:hAnsi="Arial" w:cs="Arial"/>
          <w:sz w:val="22"/>
          <w:szCs w:val="22"/>
          <w:lang w:eastAsia="en-GB"/>
        </w:rPr>
        <w:t>I am not in agreement with the finding for the following reasons [and supply the following/attached information in support of this]:</w:t>
      </w:r>
    </w:p>
    <w:p w:rsidR="00215A0E" w:rsidRPr="006541E6" w:rsidRDefault="00215A0E" w:rsidP="00215A0E">
      <w:pPr>
        <w:pStyle w:val="NormalWeb"/>
        <w:keepNext/>
        <w:spacing w:line="260" w:lineRule="atLeast"/>
        <w:jc w:val="both"/>
        <w:rPr>
          <w:rFonts w:ascii="Arial" w:hAnsi="Arial" w:cs="Arial"/>
          <w:sz w:val="22"/>
          <w:szCs w:val="22"/>
          <w:lang w:eastAsia="en-GB"/>
        </w:rPr>
      </w:pPr>
    </w:p>
    <w:p w:rsidR="00215A0E" w:rsidRPr="006541E6" w:rsidRDefault="00215A0E" w:rsidP="00215A0E">
      <w:pPr>
        <w:pStyle w:val="NormalWeb"/>
        <w:keepNext/>
        <w:spacing w:line="260" w:lineRule="atLeast"/>
        <w:jc w:val="both"/>
        <w:rPr>
          <w:rStyle w:val="Emphasis"/>
          <w:rFonts w:ascii="Arial" w:hAnsi="Arial" w:cs="Arial"/>
          <w:i w:val="0"/>
          <w:sz w:val="22"/>
          <w:szCs w:val="22"/>
          <w:lang w:eastAsia="en-GB"/>
        </w:rPr>
      </w:pPr>
      <w:r w:rsidRPr="006541E6">
        <w:rPr>
          <w:rStyle w:val="Emphasis"/>
          <w:rFonts w:ascii="Arial" w:hAnsi="Arial" w:cs="Arial"/>
          <w:sz w:val="22"/>
          <w:szCs w:val="22"/>
          <w:lang w:eastAsia="en-GB"/>
        </w:rPr>
        <w:t>Reconciliations have been done and further investigations / verification on discrepancies identified is currently underway as per the IAR programme.</w:t>
      </w:r>
    </w:p>
    <w:p w:rsidR="00215A0E" w:rsidRPr="006541E6" w:rsidRDefault="00215A0E" w:rsidP="00215A0E">
      <w:pPr>
        <w:pStyle w:val="NormalWeb"/>
        <w:keepNext/>
        <w:spacing w:line="260" w:lineRule="atLeast"/>
        <w:jc w:val="both"/>
        <w:rPr>
          <w:rStyle w:val="Emphasis"/>
          <w:rFonts w:ascii="Arial" w:hAnsi="Arial" w:cs="Arial"/>
          <w:i w:val="0"/>
          <w:iCs w:val="0"/>
          <w:sz w:val="22"/>
          <w:szCs w:val="22"/>
          <w:lang w:eastAsia="en-GB"/>
        </w:rPr>
      </w:pPr>
    </w:p>
    <w:tbl>
      <w:tblPr>
        <w:tblW w:w="0" w:type="auto"/>
        <w:tblInd w:w="108" w:type="dxa"/>
        <w:tblCellMar>
          <w:left w:w="0" w:type="dxa"/>
          <w:right w:w="0" w:type="dxa"/>
        </w:tblCellMar>
        <w:tblLook w:val="04A0"/>
      </w:tblPr>
      <w:tblGrid>
        <w:gridCol w:w="3969"/>
        <w:gridCol w:w="2764"/>
        <w:gridCol w:w="73"/>
        <w:gridCol w:w="1841"/>
      </w:tblGrid>
      <w:tr w:rsidR="00215A0E" w:rsidRPr="006541E6" w:rsidTr="00215A0E">
        <w:tc>
          <w:tcPr>
            <w:tcW w:w="396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6541E6" w:rsidRDefault="00215A0E" w:rsidP="00215A0E">
            <w:pPr>
              <w:pStyle w:val="NormalWeb"/>
              <w:jc w:val="center"/>
              <w:rPr>
                <w:rStyle w:val="Emphasis"/>
                <w:rFonts w:ascii="Arial" w:hAnsi="Arial" w:cs="Arial"/>
                <w:b/>
                <w:i w:val="0"/>
                <w:iCs w:val="0"/>
                <w:sz w:val="18"/>
                <w:szCs w:val="18"/>
                <w:lang w:eastAsia="en-GB"/>
              </w:rPr>
            </w:pPr>
            <w:r w:rsidRPr="006541E6">
              <w:rPr>
                <w:rStyle w:val="Emphasis"/>
                <w:rFonts w:ascii="Arial" w:hAnsi="Arial" w:cs="Arial"/>
                <w:b/>
                <w:i w:val="0"/>
                <w:sz w:val="18"/>
                <w:szCs w:val="18"/>
                <w:lang w:eastAsia="en-GB"/>
              </w:rPr>
              <w:t>Description</w:t>
            </w:r>
          </w:p>
        </w:tc>
        <w:tc>
          <w:tcPr>
            <w:tcW w:w="4678" w:type="dxa"/>
            <w:gridSpan w:val="3"/>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6541E6" w:rsidRDefault="00215A0E" w:rsidP="00215A0E">
            <w:pPr>
              <w:pStyle w:val="NormalWeb"/>
              <w:jc w:val="center"/>
              <w:rPr>
                <w:rStyle w:val="Emphasis"/>
                <w:rFonts w:ascii="Arial" w:hAnsi="Arial" w:cs="Arial"/>
                <w:b/>
                <w:i w:val="0"/>
                <w:iCs w:val="0"/>
                <w:sz w:val="18"/>
                <w:szCs w:val="18"/>
                <w:lang w:eastAsia="en-GB"/>
              </w:rPr>
            </w:pPr>
            <w:r w:rsidRPr="006541E6">
              <w:rPr>
                <w:rStyle w:val="Emphasis"/>
                <w:rFonts w:ascii="Arial" w:hAnsi="Arial" w:cs="Arial"/>
                <w:b/>
                <w:i w:val="0"/>
                <w:sz w:val="18"/>
                <w:szCs w:val="18"/>
                <w:lang w:eastAsia="en-GB"/>
              </w:rPr>
              <w:t>Response</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Corrective action to be taken:</w:t>
            </w:r>
          </w:p>
        </w:tc>
        <w:tc>
          <w:tcPr>
            <w:tcW w:w="467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p>
        </w:tc>
      </w:tr>
      <w:tr w:rsidR="00215A0E" w:rsidRPr="006541E6" w:rsidTr="00215A0E">
        <w:trPr>
          <w:trHeight w:val="245"/>
        </w:trPr>
        <w:tc>
          <w:tcPr>
            <w:tcW w:w="3969"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Does the finding affect an amount disclosed in the financial statements?</w:t>
            </w:r>
          </w:p>
        </w:tc>
        <w:tc>
          <w:tcPr>
            <w:tcW w:w="2837"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Yes</w:t>
            </w:r>
          </w:p>
        </w:tc>
        <w:tc>
          <w:tcPr>
            <w:tcW w:w="1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No</w:t>
            </w:r>
          </w:p>
        </w:tc>
      </w:tr>
      <w:tr w:rsidR="00215A0E" w:rsidRPr="006541E6" w:rsidTr="00215A0E">
        <w:trPr>
          <w:trHeight w:val="258"/>
        </w:trPr>
        <w:tc>
          <w:tcPr>
            <w:tcW w:w="3969" w:type="dxa"/>
            <w:vMerge/>
            <w:tcBorders>
              <w:top w:val="nil"/>
              <w:left w:val="single" w:sz="8" w:space="0" w:color="auto"/>
              <w:bottom w:val="single" w:sz="8" w:space="0" w:color="auto"/>
              <w:right w:val="single" w:sz="8" w:space="0" w:color="auto"/>
            </w:tcBorders>
            <w:vAlign w:val="center"/>
            <w:hideMark/>
          </w:tcPr>
          <w:p w:rsidR="00215A0E" w:rsidRPr="006541E6" w:rsidRDefault="00215A0E" w:rsidP="00215A0E">
            <w:pPr>
              <w:rPr>
                <w:rStyle w:val="Emphasis"/>
                <w:rFonts w:cs="Arial"/>
                <w:i w:val="0"/>
                <w:iCs w:val="0"/>
                <w:sz w:val="18"/>
                <w:szCs w:val="18"/>
              </w:rPr>
            </w:pPr>
          </w:p>
        </w:tc>
        <w:tc>
          <w:tcPr>
            <w:tcW w:w="2837"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p>
        </w:tc>
        <w:tc>
          <w:tcPr>
            <w:tcW w:w="1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X</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If yes, what corrections will be made to the population?</w:t>
            </w:r>
          </w:p>
        </w:tc>
        <w:tc>
          <w:tcPr>
            <w:tcW w:w="467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N/A</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If yes, and no corrections will be made, the reason why such a conclusion has been reached</w:t>
            </w:r>
          </w:p>
        </w:tc>
        <w:tc>
          <w:tcPr>
            <w:tcW w:w="467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N/A</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Position of official responsible to take corrective action</w:t>
            </w:r>
          </w:p>
        </w:tc>
        <w:tc>
          <w:tcPr>
            <w:tcW w:w="467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CD: ARM</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Estimated completion date of corrective action:</w:t>
            </w:r>
          </w:p>
        </w:tc>
        <w:tc>
          <w:tcPr>
            <w:tcW w:w="467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31 March 2014</w:t>
            </w:r>
          </w:p>
        </w:tc>
      </w:tr>
      <w:tr w:rsidR="00215A0E" w:rsidRPr="006541E6" w:rsidTr="00215A0E">
        <w:trPr>
          <w:trHeight w:val="258"/>
        </w:trPr>
        <w:tc>
          <w:tcPr>
            <w:tcW w:w="3969"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Does management agree with the root cause indicated</w:t>
            </w:r>
          </w:p>
        </w:tc>
        <w:tc>
          <w:tcPr>
            <w:tcW w:w="276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Yes</w:t>
            </w:r>
          </w:p>
        </w:tc>
        <w:tc>
          <w:tcPr>
            <w:tcW w:w="191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No</w:t>
            </w:r>
          </w:p>
        </w:tc>
      </w:tr>
      <w:tr w:rsidR="00215A0E" w:rsidRPr="006541E6" w:rsidTr="00215A0E">
        <w:trPr>
          <w:trHeight w:val="245"/>
        </w:trPr>
        <w:tc>
          <w:tcPr>
            <w:tcW w:w="3969" w:type="dxa"/>
            <w:vMerge/>
            <w:tcBorders>
              <w:top w:val="nil"/>
              <w:left w:val="single" w:sz="8" w:space="0" w:color="auto"/>
              <w:bottom w:val="single" w:sz="8" w:space="0" w:color="auto"/>
              <w:right w:val="single" w:sz="8" w:space="0" w:color="auto"/>
            </w:tcBorders>
            <w:vAlign w:val="center"/>
            <w:hideMark/>
          </w:tcPr>
          <w:p w:rsidR="00215A0E" w:rsidRPr="006541E6" w:rsidRDefault="00215A0E" w:rsidP="00215A0E">
            <w:pPr>
              <w:rPr>
                <w:rStyle w:val="Emphasis"/>
                <w:rFonts w:cs="Arial"/>
                <w:i w:val="0"/>
                <w:iCs w:val="0"/>
                <w:sz w:val="18"/>
                <w:szCs w:val="18"/>
              </w:rPr>
            </w:pPr>
          </w:p>
        </w:tc>
        <w:tc>
          <w:tcPr>
            <w:tcW w:w="276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p>
        </w:tc>
        <w:tc>
          <w:tcPr>
            <w:tcW w:w="191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X</w:t>
            </w:r>
          </w:p>
        </w:tc>
      </w:tr>
      <w:tr w:rsidR="00215A0E" w:rsidRPr="006541E6"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If management does not agree with the root cause indicated, please provide the root cause according to management</w:t>
            </w:r>
          </w:p>
        </w:tc>
        <w:tc>
          <w:tcPr>
            <w:tcW w:w="467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There is an Immovable Asset Register Enhancement programme currently underway to address all the inconsistencies in the IAR.</w:t>
            </w:r>
          </w:p>
        </w:tc>
      </w:tr>
    </w:tbl>
    <w:p w:rsidR="00215A0E" w:rsidRPr="006541E6" w:rsidRDefault="00215A0E" w:rsidP="00215A0E">
      <w:pPr>
        <w:pStyle w:val="NormalWeb"/>
        <w:jc w:val="both"/>
        <w:rPr>
          <w:rFonts w:ascii="Arial" w:hAnsi="Arial" w:cs="Arial"/>
          <w:i/>
          <w:iCs/>
          <w:sz w:val="22"/>
          <w:szCs w:val="22"/>
          <w:lang w:eastAsia="en-GB"/>
        </w:rPr>
      </w:pP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Name:</w:t>
      </w:r>
      <w:r w:rsidRPr="006541E6">
        <w:rPr>
          <w:rFonts w:ascii="Arial" w:hAnsi="Arial" w:cs="Arial"/>
          <w:sz w:val="22"/>
          <w:szCs w:val="22"/>
          <w:lang w:eastAsia="en-GB"/>
        </w:rPr>
        <w:t>   Ms. Florence Rabada</w:t>
      </w: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Position:  CD: ARM</w:t>
      </w:r>
    </w:p>
    <w:p w:rsidR="00215A0E" w:rsidRPr="006541E6" w:rsidRDefault="00215A0E" w:rsidP="00215A0E">
      <w:pPr>
        <w:pStyle w:val="NormalWeb"/>
        <w:jc w:val="both"/>
        <w:rPr>
          <w:rFonts w:ascii="Arial" w:hAnsi="Arial" w:cs="Arial"/>
          <w:sz w:val="22"/>
          <w:szCs w:val="22"/>
          <w:lang w:eastAsia="en-GB"/>
        </w:rPr>
      </w:pPr>
      <w:r w:rsidRPr="006541E6">
        <w:rPr>
          <w:rFonts w:ascii="Arial" w:hAnsi="Arial" w:cs="Arial"/>
          <w:iCs/>
          <w:sz w:val="22"/>
          <w:szCs w:val="22"/>
          <w:lang w:eastAsia="en-GB"/>
        </w:rPr>
        <w:t>Date: 03 July 2012</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spacing w:after="120"/>
        <w:rPr>
          <w:rFonts w:cs="Arial"/>
          <w:b/>
          <w:bCs/>
          <w:szCs w:val="22"/>
        </w:rPr>
      </w:pPr>
      <w:r w:rsidRPr="006541E6">
        <w:rPr>
          <w:rFonts w:cs="Arial"/>
          <w:b/>
          <w:bCs/>
          <w:szCs w:val="22"/>
        </w:rPr>
        <w:t>Auditor’s conclusion</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findings will remain in the management report until the department provides the reconciliation performed at end March 2012.</w:t>
      </w:r>
    </w:p>
    <w:p w:rsidR="00215A0E" w:rsidRPr="006541E6" w:rsidRDefault="00215A0E" w:rsidP="00215A0E">
      <w:pPr>
        <w:rPr>
          <w:rFonts w:cs="Arial"/>
          <w:szCs w:val="22"/>
        </w:rPr>
      </w:pPr>
    </w:p>
    <w:p w:rsidR="00215A0E" w:rsidRPr="006541E6" w:rsidRDefault="00215A0E" w:rsidP="00215A0E">
      <w:pPr>
        <w:rPr>
          <w:rFonts w:cs="Arial"/>
          <w:szCs w:val="22"/>
        </w:rPr>
      </w:pPr>
      <w:r w:rsidRPr="006541E6">
        <w:rPr>
          <w:rFonts w:cs="Arial"/>
          <w:szCs w:val="22"/>
        </w:rPr>
        <w:br w:type="page"/>
      </w:r>
    </w:p>
    <w:p w:rsidR="00215A0E" w:rsidRPr="006541E6" w:rsidRDefault="00215A0E" w:rsidP="00215A0E">
      <w:pPr>
        <w:pStyle w:val="ListParagraph"/>
        <w:numPr>
          <w:ilvl w:val="0"/>
          <w:numId w:val="4"/>
        </w:numPr>
        <w:rPr>
          <w:rFonts w:cs="Arial"/>
          <w:b/>
          <w:bCs/>
          <w:szCs w:val="22"/>
        </w:rPr>
      </w:pPr>
      <w:r w:rsidRPr="006541E6">
        <w:rPr>
          <w:rFonts w:cs="Arial"/>
          <w:b/>
          <w:bCs/>
          <w:szCs w:val="22"/>
        </w:rPr>
        <w:lastRenderedPageBreak/>
        <w:t xml:space="preserve">Immovable asset: Assets disclosed at R1 value </w:t>
      </w:r>
      <w:r w:rsidRPr="006541E6">
        <w:rPr>
          <w:rFonts w:cs="Arial"/>
          <w:b/>
          <w:bCs/>
          <w:color w:val="FF0000"/>
          <w:szCs w:val="22"/>
        </w:rPr>
        <w:t>EX219</w:t>
      </w:r>
    </w:p>
    <w:p w:rsidR="00215A0E" w:rsidRPr="006541E6" w:rsidRDefault="00215A0E" w:rsidP="00215A0E">
      <w:pPr>
        <w:rPr>
          <w:rFonts w:cs="Arial"/>
          <w:b/>
          <w:bCs/>
          <w:szCs w:val="22"/>
        </w:rPr>
      </w:pPr>
    </w:p>
    <w:p w:rsidR="00215A0E" w:rsidRPr="006541E6" w:rsidRDefault="00215A0E" w:rsidP="00215A0E">
      <w:pPr>
        <w:spacing w:after="120"/>
        <w:rPr>
          <w:rFonts w:cs="Arial"/>
          <w:b/>
          <w:bCs/>
          <w:szCs w:val="22"/>
        </w:rPr>
      </w:pPr>
      <w:r w:rsidRPr="006541E6">
        <w:rPr>
          <w:rFonts w:cs="Arial"/>
          <w:b/>
          <w:bCs/>
          <w:szCs w:val="22"/>
        </w:rPr>
        <w:t xml:space="preserve">Audit finding </w:t>
      </w:r>
    </w:p>
    <w:p w:rsidR="00215A0E" w:rsidRDefault="00215A0E" w:rsidP="00215A0E">
      <w:pPr>
        <w:pStyle w:val="NormalWeb"/>
        <w:spacing w:before="60" w:after="60"/>
        <w:jc w:val="both"/>
        <w:rPr>
          <w:rFonts w:ascii="Arial" w:hAnsi="Arial" w:cs="Arial"/>
          <w:sz w:val="22"/>
          <w:szCs w:val="22"/>
          <w:lang w:eastAsia="en-GB"/>
        </w:rPr>
      </w:pPr>
    </w:p>
    <w:p w:rsidR="00215A0E" w:rsidRDefault="00215A0E" w:rsidP="00215A0E">
      <w:pPr>
        <w:pStyle w:val="NormalWeb"/>
        <w:spacing w:before="60" w:after="60"/>
        <w:jc w:val="both"/>
        <w:rPr>
          <w:rFonts w:ascii="Arial" w:hAnsi="Arial" w:cs="Arial"/>
          <w:sz w:val="22"/>
          <w:szCs w:val="22"/>
          <w:lang w:eastAsia="en-GB"/>
        </w:rPr>
      </w:pPr>
      <w:r>
        <w:rPr>
          <w:rFonts w:ascii="Arial" w:hAnsi="Arial" w:cs="Arial"/>
          <w:sz w:val="22"/>
          <w:szCs w:val="22"/>
          <w:lang w:eastAsia="en-GB"/>
        </w:rPr>
        <w:t>Laws, rules and regulation</w:t>
      </w:r>
    </w:p>
    <w:p w:rsidR="00215A0E" w:rsidRDefault="00215A0E" w:rsidP="00215A0E">
      <w:pPr>
        <w:pStyle w:val="NormalWeb"/>
        <w:spacing w:before="60" w:after="60"/>
        <w:jc w:val="both"/>
        <w:rPr>
          <w:rFonts w:ascii="Arial" w:hAnsi="Arial" w:cs="Arial"/>
          <w:sz w:val="22"/>
          <w:szCs w:val="22"/>
          <w:lang w:eastAsia="en-GB"/>
        </w:rPr>
      </w:pPr>
    </w:p>
    <w:p w:rsidR="00215A0E" w:rsidRPr="006541E6" w:rsidRDefault="00215A0E" w:rsidP="00215A0E">
      <w:pPr>
        <w:pStyle w:val="NormalWeb"/>
        <w:spacing w:before="60" w:after="60"/>
        <w:jc w:val="both"/>
        <w:rPr>
          <w:rFonts w:ascii="Arial" w:hAnsi="Arial" w:cs="Arial"/>
          <w:sz w:val="22"/>
          <w:szCs w:val="22"/>
          <w:lang w:eastAsia="en-GB"/>
        </w:rPr>
      </w:pPr>
      <w:r w:rsidRPr="006541E6">
        <w:rPr>
          <w:rFonts w:ascii="Arial" w:hAnsi="Arial" w:cs="Arial"/>
          <w:sz w:val="22"/>
          <w:szCs w:val="22"/>
          <w:lang w:eastAsia="en-GB"/>
        </w:rPr>
        <w:t>In terms of the department accounting policy chapter 9 Capital page 29 states that.</w:t>
      </w:r>
    </w:p>
    <w:p w:rsidR="00215A0E" w:rsidRPr="006541E6" w:rsidRDefault="00215A0E" w:rsidP="00215A0E">
      <w:pPr>
        <w:pStyle w:val="NormalWeb"/>
        <w:spacing w:before="60" w:after="60"/>
        <w:jc w:val="both"/>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spacing w:before="60" w:after="60"/>
        <w:jc w:val="both"/>
        <w:rPr>
          <w:rFonts w:ascii="Arial" w:hAnsi="Arial" w:cs="Arial"/>
          <w:b/>
          <w:bCs/>
          <w:i/>
          <w:iCs/>
          <w:sz w:val="22"/>
          <w:szCs w:val="22"/>
          <w:lang w:eastAsia="en-GB"/>
        </w:rPr>
      </w:pPr>
      <w:r w:rsidRPr="006541E6">
        <w:rPr>
          <w:rFonts w:ascii="Arial" w:hAnsi="Arial" w:cs="Arial"/>
          <w:b/>
          <w:bCs/>
          <w:i/>
          <w:iCs/>
          <w:sz w:val="22"/>
          <w:szCs w:val="22"/>
          <w:lang w:eastAsia="en-GB"/>
        </w:rPr>
        <w:t>“Initial recognition</w:t>
      </w:r>
    </w:p>
    <w:p w:rsidR="00215A0E" w:rsidRPr="006541E6" w:rsidRDefault="00215A0E" w:rsidP="00215A0E">
      <w:pPr>
        <w:pStyle w:val="NormalWeb"/>
        <w:spacing w:before="60" w:after="60"/>
        <w:jc w:val="both"/>
        <w:rPr>
          <w:rFonts w:ascii="Arial" w:hAnsi="Arial" w:cs="Arial"/>
          <w:i/>
          <w:iCs/>
          <w:sz w:val="22"/>
          <w:szCs w:val="22"/>
          <w:lang w:eastAsia="en-GB"/>
        </w:rPr>
      </w:pPr>
    </w:p>
    <w:p w:rsidR="00215A0E" w:rsidRDefault="00215A0E" w:rsidP="00215A0E">
      <w:pPr>
        <w:pStyle w:val="NormalWeb"/>
        <w:spacing w:before="60" w:after="60"/>
        <w:jc w:val="both"/>
        <w:rPr>
          <w:rFonts w:ascii="Arial" w:hAnsi="Arial" w:cs="Arial"/>
          <w:i/>
          <w:iCs/>
          <w:sz w:val="22"/>
          <w:szCs w:val="22"/>
          <w:lang w:eastAsia="en-GB"/>
        </w:rPr>
      </w:pPr>
      <w:r w:rsidRPr="006541E6">
        <w:rPr>
          <w:rFonts w:ascii="Arial" w:hAnsi="Arial" w:cs="Arial"/>
          <w:i/>
          <w:iCs/>
          <w:sz w:val="22"/>
          <w:szCs w:val="22"/>
          <w:lang w:eastAsia="en-GB"/>
        </w:rPr>
        <w:t>A capital asset is recorded on receipt of the item at cost.  Cost of an asset is defined as the total cost of acquisition.  Where the cost cannot be determined accurately, the immovable capital asset is stated at R1 unless the fair value for the asset has been reliably estimated.”</w:t>
      </w:r>
    </w:p>
    <w:p w:rsidR="00215A0E" w:rsidRDefault="00215A0E" w:rsidP="00215A0E">
      <w:pPr>
        <w:pStyle w:val="NormalWeb"/>
        <w:spacing w:before="60" w:after="60"/>
        <w:jc w:val="both"/>
        <w:rPr>
          <w:rFonts w:ascii="Arial" w:hAnsi="Arial" w:cs="Arial"/>
          <w:i/>
          <w:iCs/>
          <w:sz w:val="22"/>
          <w:szCs w:val="22"/>
          <w:lang w:eastAsia="en-GB"/>
        </w:rPr>
      </w:pPr>
    </w:p>
    <w:p w:rsidR="00215A0E" w:rsidRPr="00DC742A" w:rsidRDefault="00215A0E" w:rsidP="00215A0E">
      <w:pPr>
        <w:rPr>
          <w:rFonts w:cs="Arial"/>
          <w:szCs w:val="22"/>
        </w:rPr>
      </w:pPr>
      <w:r w:rsidRPr="00DC742A">
        <w:rPr>
          <w:rFonts w:cs="Arial"/>
          <w:szCs w:val="22"/>
        </w:rPr>
        <w:t xml:space="preserve"> “The option of valuing the capital asset at R1 as the take-on value in the asset register and in the disclosure notes is only permissible if it is not possible to determine the cost or fair value of the asset. As part of the internal control systems and as required by the PFMA all invoices should be available in order to determine the cost of an asset. If invoices are not available beyond the control of the department, the fair value of the asset should be calculated. The option of valuing the asset at R1 may only be exercised where it is impossible to assess fair value. </w:t>
      </w:r>
    </w:p>
    <w:p w:rsidR="00215A0E" w:rsidRDefault="00215A0E" w:rsidP="00215A0E">
      <w:pPr>
        <w:spacing w:before="120" w:after="120"/>
        <w:rPr>
          <w:rFonts w:cs="Arial"/>
          <w:b/>
          <w:bCs/>
          <w:i/>
          <w:szCs w:val="22"/>
        </w:rPr>
      </w:pPr>
    </w:p>
    <w:p w:rsidR="00215A0E" w:rsidRPr="006541E6" w:rsidRDefault="00215A0E" w:rsidP="00215A0E">
      <w:pPr>
        <w:pStyle w:val="NormalWeb"/>
        <w:ind w:left="360" w:hanging="360"/>
        <w:rPr>
          <w:rFonts w:ascii="Arial" w:hAnsi="Arial" w:cs="Arial"/>
          <w:sz w:val="22"/>
          <w:szCs w:val="22"/>
          <w:lang w:eastAsia="en-GB"/>
        </w:rPr>
      </w:pPr>
      <w:r w:rsidRPr="006541E6">
        <w:rPr>
          <w:rFonts w:ascii="Arial" w:hAnsi="Arial" w:cs="Arial"/>
          <w:sz w:val="22"/>
          <w:szCs w:val="22"/>
          <w:lang w:eastAsia="en-GB"/>
        </w:rPr>
        <w:t>The following deviation was noted:</w:t>
      </w:r>
    </w:p>
    <w:p w:rsidR="00215A0E" w:rsidRPr="006541E6" w:rsidRDefault="00215A0E" w:rsidP="00215A0E">
      <w:pPr>
        <w:rPr>
          <w:rFonts w:cs="Arial"/>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From the inspection of the immovable asset register it was noted that the cost can be determined but the department disclosed the assets at R1 value without determine the cost price of the assets in terms of their accounting policy.</w:t>
      </w:r>
    </w:p>
    <w:p w:rsidR="00215A0E" w:rsidRPr="006541E6" w:rsidRDefault="00215A0E" w:rsidP="00215A0E">
      <w:pPr>
        <w:rPr>
          <w:rFonts w:cs="Arial"/>
          <w:szCs w:val="22"/>
        </w:rPr>
      </w:pPr>
    </w:p>
    <w:p w:rsidR="00215A0E" w:rsidRPr="006541E6" w:rsidRDefault="00215A0E" w:rsidP="00215A0E">
      <w:pPr>
        <w:rPr>
          <w:rFonts w:cs="Arial"/>
          <w:szCs w:val="22"/>
        </w:rPr>
      </w:pPr>
      <w:r w:rsidRPr="006541E6">
        <w:rPr>
          <w:rFonts w:cs="Arial"/>
          <w:szCs w:val="22"/>
        </w:rPr>
        <w:t>The finding occurred as a result of the fact that:</w:t>
      </w:r>
    </w:p>
    <w:p w:rsidR="00215A0E" w:rsidRPr="006541E6" w:rsidRDefault="00215A0E" w:rsidP="00215A0E">
      <w:pPr>
        <w:rPr>
          <w:rFonts w:cs="Arial"/>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department developed a plan to address internal and external audit findings, but adherence to the plan is not monitored on a timely basis by the appropriate level of management.</w:t>
      </w:r>
    </w:p>
    <w:p w:rsidR="00215A0E" w:rsidRPr="006541E6" w:rsidRDefault="00215A0E" w:rsidP="00215A0E">
      <w:pPr>
        <w:rPr>
          <w:rFonts w:cs="Arial"/>
          <w:szCs w:val="22"/>
        </w:rPr>
      </w:pPr>
    </w:p>
    <w:p w:rsidR="00215A0E" w:rsidRPr="006541E6" w:rsidRDefault="00215A0E" w:rsidP="00215A0E">
      <w:pPr>
        <w:rPr>
          <w:rFonts w:cs="Arial"/>
          <w:szCs w:val="22"/>
        </w:rPr>
      </w:pPr>
      <w:r w:rsidRPr="006541E6">
        <w:rPr>
          <w:rFonts w:cs="Arial"/>
          <w:szCs w:val="22"/>
        </w:rPr>
        <w:t>The impact of the finding:</w:t>
      </w:r>
    </w:p>
    <w:p w:rsidR="00215A0E" w:rsidRPr="006541E6" w:rsidRDefault="00215A0E" w:rsidP="00215A0E">
      <w:pPr>
        <w:rPr>
          <w:rFonts w:cs="Arial"/>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immovable disclosure note incorrectly disclosed.</w:t>
      </w:r>
    </w:p>
    <w:p w:rsidR="00215A0E" w:rsidRPr="006541E6" w:rsidRDefault="00215A0E" w:rsidP="00215A0E">
      <w:pPr>
        <w:spacing w:after="120"/>
        <w:rPr>
          <w:rFonts w:cs="Arial"/>
          <w:szCs w:val="22"/>
        </w:rPr>
      </w:pPr>
    </w:p>
    <w:p w:rsidR="00215A0E" w:rsidRPr="006541E6" w:rsidRDefault="00215A0E" w:rsidP="00215A0E">
      <w:pPr>
        <w:spacing w:after="120"/>
        <w:rPr>
          <w:rFonts w:cs="Arial"/>
          <w:b/>
          <w:bCs/>
          <w:szCs w:val="22"/>
        </w:rPr>
      </w:pPr>
      <w:r w:rsidRPr="006541E6">
        <w:rPr>
          <w:rFonts w:cs="Arial"/>
          <w:b/>
          <w:bCs/>
          <w:szCs w:val="22"/>
        </w:rPr>
        <w:t>Internal control deficiency</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Leadership</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xml:space="preserve">The acting accounting officer does not exercise oversight responsibility regarding financial and performance reporting and compliance and related internal controls.  </w:t>
      </w:r>
    </w:p>
    <w:p w:rsidR="00215A0E" w:rsidRPr="006541E6" w:rsidRDefault="00215A0E" w:rsidP="00215A0E">
      <w:pPr>
        <w:spacing w:after="120"/>
        <w:rPr>
          <w:rFonts w:cs="Arial"/>
          <w:szCs w:val="22"/>
        </w:rPr>
      </w:pPr>
    </w:p>
    <w:p w:rsidR="00215A0E" w:rsidRPr="006541E6" w:rsidRDefault="00215A0E" w:rsidP="00215A0E">
      <w:pPr>
        <w:spacing w:after="120"/>
        <w:rPr>
          <w:rFonts w:cs="Arial"/>
          <w:b/>
          <w:bCs/>
          <w:szCs w:val="22"/>
        </w:rPr>
      </w:pPr>
      <w:r w:rsidRPr="006541E6">
        <w:rPr>
          <w:rFonts w:cs="Arial"/>
          <w:b/>
          <w:bCs/>
          <w:szCs w:val="22"/>
        </w:rPr>
        <w:t>Recommendation</w:t>
      </w:r>
    </w:p>
    <w:p w:rsidR="00215A0E" w:rsidRPr="000E6731" w:rsidRDefault="00215A0E" w:rsidP="00215A0E">
      <w:pPr>
        <w:pStyle w:val="NormalWeb"/>
        <w:rPr>
          <w:rFonts w:ascii="Arial" w:hAnsi="Arial" w:cs="Arial"/>
          <w:sz w:val="22"/>
          <w:szCs w:val="22"/>
          <w:lang w:eastAsia="en-GB"/>
        </w:rPr>
      </w:pPr>
      <w:r w:rsidRPr="000E6731">
        <w:rPr>
          <w:rFonts w:ascii="Arial" w:hAnsi="Arial" w:cs="Arial"/>
          <w:sz w:val="22"/>
          <w:szCs w:val="22"/>
          <w:lang w:eastAsia="en-GB"/>
        </w:rPr>
        <w:t>The department should apply their own accounting policy or if they want applied it differently they should go National Treasury for exemption to the accounting policy.</w:t>
      </w:r>
    </w:p>
    <w:p w:rsidR="00215A0E" w:rsidRDefault="00215A0E" w:rsidP="00215A0E">
      <w:pPr>
        <w:spacing w:after="120"/>
        <w:rPr>
          <w:rFonts w:cs="Arial"/>
          <w:szCs w:val="22"/>
        </w:rPr>
      </w:pPr>
    </w:p>
    <w:p w:rsidR="00215A0E" w:rsidRDefault="00215A0E" w:rsidP="00215A0E">
      <w:pPr>
        <w:spacing w:after="120"/>
        <w:rPr>
          <w:rFonts w:cs="Arial"/>
          <w:szCs w:val="22"/>
        </w:rPr>
      </w:pPr>
    </w:p>
    <w:p w:rsidR="00215A0E" w:rsidRDefault="00215A0E" w:rsidP="00215A0E">
      <w:pPr>
        <w:spacing w:after="120"/>
        <w:rPr>
          <w:rFonts w:cs="Arial"/>
          <w:szCs w:val="22"/>
        </w:rPr>
      </w:pPr>
    </w:p>
    <w:p w:rsidR="00215A0E" w:rsidRDefault="00215A0E" w:rsidP="00215A0E">
      <w:pPr>
        <w:spacing w:after="120"/>
        <w:rPr>
          <w:rFonts w:cs="Arial"/>
          <w:szCs w:val="22"/>
        </w:rPr>
      </w:pPr>
    </w:p>
    <w:p w:rsidR="00215A0E" w:rsidRPr="006541E6" w:rsidRDefault="00215A0E" w:rsidP="00215A0E">
      <w:pPr>
        <w:spacing w:after="120"/>
        <w:rPr>
          <w:rFonts w:cs="Arial"/>
          <w:szCs w:val="22"/>
        </w:rPr>
      </w:pPr>
    </w:p>
    <w:p w:rsidR="00215A0E" w:rsidRPr="006541E6" w:rsidRDefault="00215A0E" w:rsidP="00215A0E">
      <w:pPr>
        <w:spacing w:after="120"/>
        <w:rPr>
          <w:rFonts w:cs="Arial"/>
          <w:b/>
          <w:bCs/>
          <w:szCs w:val="22"/>
        </w:rPr>
      </w:pPr>
      <w:r w:rsidRPr="006541E6">
        <w:rPr>
          <w:rFonts w:cs="Arial"/>
          <w:b/>
          <w:bCs/>
          <w:szCs w:val="22"/>
        </w:rPr>
        <w:lastRenderedPageBreak/>
        <w:t>Management response</w:t>
      </w:r>
    </w:p>
    <w:p w:rsidR="00215A0E" w:rsidRPr="006541E6" w:rsidRDefault="00215A0E" w:rsidP="00215A0E">
      <w:pPr>
        <w:pStyle w:val="NormalWeb"/>
        <w:keepNext/>
        <w:spacing w:line="260" w:lineRule="atLeast"/>
        <w:jc w:val="both"/>
        <w:rPr>
          <w:rFonts w:ascii="Arial" w:hAnsi="Arial" w:cs="Arial"/>
          <w:sz w:val="22"/>
          <w:szCs w:val="22"/>
          <w:lang w:eastAsia="en-GB"/>
        </w:rPr>
      </w:pPr>
      <w:r w:rsidRPr="006541E6">
        <w:rPr>
          <w:rFonts w:ascii="Arial" w:hAnsi="Arial" w:cs="Arial"/>
          <w:sz w:val="22"/>
          <w:szCs w:val="22"/>
          <w:lang w:eastAsia="en-GB"/>
        </w:rPr>
        <w:t>I am [not] in agreement with the finding for the following reasons [and supply the following/attached information in support of this]:</w:t>
      </w:r>
    </w:p>
    <w:p w:rsidR="00215A0E" w:rsidRPr="006541E6" w:rsidRDefault="00215A0E" w:rsidP="00215A0E">
      <w:pPr>
        <w:pStyle w:val="NormalWeb"/>
        <w:keepNext/>
        <w:spacing w:line="260" w:lineRule="atLeast"/>
        <w:jc w:val="both"/>
        <w:rPr>
          <w:rFonts w:ascii="Arial" w:hAnsi="Arial" w:cs="Arial"/>
          <w:sz w:val="22"/>
          <w:szCs w:val="22"/>
          <w:lang w:eastAsia="en-GB"/>
        </w:rPr>
      </w:pPr>
    </w:p>
    <w:p w:rsidR="00215A0E" w:rsidRPr="000E6731" w:rsidRDefault="00215A0E" w:rsidP="00215A0E">
      <w:pPr>
        <w:pStyle w:val="NormalWeb"/>
        <w:keepNext/>
        <w:spacing w:line="260" w:lineRule="atLeast"/>
        <w:jc w:val="both"/>
        <w:rPr>
          <w:rStyle w:val="Emphasis"/>
          <w:rFonts w:ascii="Arial" w:hAnsi="Arial" w:cs="Arial"/>
          <w:i w:val="0"/>
          <w:sz w:val="22"/>
          <w:szCs w:val="22"/>
          <w:lang w:eastAsia="en-GB"/>
        </w:rPr>
      </w:pPr>
      <w:r w:rsidRPr="000E6731">
        <w:rPr>
          <w:rStyle w:val="Emphasis"/>
          <w:rFonts w:ascii="Arial" w:hAnsi="Arial" w:cs="Arial"/>
          <w:i w:val="0"/>
          <w:sz w:val="22"/>
          <w:szCs w:val="22"/>
          <w:lang w:eastAsia="en-GB"/>
        </w:rPr>
        <w:t>There is an Immovable Asset Register Enhancement programme currently underway to address all the inconsistencies in the IAR, Asset classification and AFS disclosure note</w:t>
      </w:r>
    </w:p>
    <w:p w:rsidR="00215A0E" w:rsidRPr="006541E6" w:rsidRDefault="00215A0E" w:rsidP="00215A0E">
      <w:pPr>
        <w:pStyle w:val="NormalWeb"/>
        <w:keepNext/>
        <w:spacing w:line="260" w:lineRule="atLeast"/>
        <w:jc w:val="both"/>
        <w:rPr>
          <w:rStyle w:val="Emphasis"/>
          <w:rFonts w:ascii="Arial" w:hAnsi="Arial" w:cs="Arial"/>
          <w:i w:val="0"/>
          <w:iCs w:val="0"/>
          <w:sz w:val="22"/>
          <w:szCs w:val="22"/>
          <w:lang w:eastAsia="en-GB"/>
        </w:rPr>
      </w:pPr>
    </w:p>
    <w:tbl>
      <w:tblPr>
        <w:tblW w:w="0" w:type="auto"/>
        <w:tblInd w:w="108" w:type="dxa"/>
        <w:tblCellMar>
          <w:left w:w="0" w:type="dxa"/>
          <w:right w:w="0" w:type="dxa"/>
        </w:tblCellMar>
        <w:tblLook w:val="04A0"/>
      </w:tblPr>
      <w:tblGrid>
        <w:gridCol w:w="3402"/>
        <w:gridCol w:w="2835"/>
        <w:gridCol w:w="496"/>
        <w:gridCol w:w="1914"/>
      </w:tblGrid>
      <w:tr w:rsidR="00215A0E" w:rsidRPr="006541E6" w:rsidTr="00215A0E">
        <w:trPr>
          <w:tblHeader/>
        </w:trPr>
        <w:tc>
          <w:tcPr>
            <w:tcW w:w="340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6541E6" w:rsidRDefault="00215A0E" w:rsidP="00215A0E">
            <w:pPr>
              <w:pStyle w:val="NormalWeb"/>
              <w:jc w:val="center"/>
              <w:rPr>
                <w:rStyle w:val="Emphasis"/>
                <w:rFonts w:ascii="Arial" w:hAnsi="Arial" w:cs="Arial"/>
                <w:b/>
                <w:i w:val="0"/>
                <w:iCs w:val="0"/>
                <w:sz w:val="18"/>
                <w:szCs w:val="18"/>
                <w:lang w:eastAsia="en-GB"/>
              </w:rPr>
            </w:pPr>
            <w:r w:rsidRPr="006541E6">
              <w:rPr>
                <w:rStyle w:val="Emphasis"/>
                <w:rFonts w:ascii="Arial" w:hAnsi="Arial" w:cs="Arial"/>
                <w:b/>
                <w:i w:val="0"/>
                <w:sz w:val="18"/>
                <w:szCs w:val="18"/>
                <w:lang w:eastAsia="en-GB"/>
              </w:rPr>
              <w:t>Description</w:t>
            </w:r>
          </w:p>
        </w:tc>
        <w:tc>
          <w:tcPr>
            <w:tcW w:w="5245" w:type="dxa"/>
            <w:gridSpan w:val="3"/>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6541E6" w:rsidRDefault="00215A0E" w:rsidP="00215A0E">
            <w:pPr>
              <w:pStyle w:val="NormalWeb"/>
              <w:jc w:val="center"/>
              <w:rPr>
                <w:rStyle w:val="Emphasis"/>
                <w:rFonts w:ascii="Arial" w:hAnsi="Arial" w:cs="Arial"/>
                <w:b/>
                <w:i w:val="0"/>
                <w:iCs w:val="0"/>
                <w:sz w:val="18"/>
                <w:szCs w:val="18"/>
                <w:lang w:eastAsia="en-GB"/>
              </w:rPr>
            </w:pPr>
            <w:r w:rsidRPr="006541E6">
              <w:rPr>
                <w:rStyle w:val="Emphasis"/>
                <w:rFonts w:ascii="Arial" w:hAnsi="Arial" w:cs="Arial"/>
                <w:b/>
                <w:i w:val="0"/>
                <w:sz w:val="18"/>
                <w:szCs w:val="18"/>
                <w:lang w:eastAsia="en-GB"/>
              </w:rPr>
              <w:t>Response</w:t>
            </w:r>
          </w:p>
        </w:tc>
      </w:tr>
      <w:tr w:rsidR="00215A0E" w:rsidRPr="006541E6" w:rsidTr="00215A0E">
        <w:tc>
          <w:tcPr>
            <w:tcW w:w="340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Corrective action to be taken:</w:t>
            </w:r>
          </w:p>
        </w:tc>
        <w:tc>
          <w:tcPr>
            <w:tcW w:w="524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p>
        </w:tc>
      </w:tr>
      <w:tr w:rsidR="00215A0E" w:rsidRPr="006541E6" w:rsidTr="00215A0E">
        <w:trPr>
          <w:trHeight w:val="245"/>
        </w:trPr>
        <w:tc>
          <w:tcPr>
            <w:tcW w:w="340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Does the finding affect an amount disclosed in the financial statements?</w:t>
            </w:r>
          </w:p>
        </w:tc>
        <w:tc>
          <w:tcPr>
            <w:tcW w:w="283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Yes</w:t>
            </w:r>
          </w:p>
        </w:tc>
        <w:tc>
          <w:tcPr>
            <w:tcW w:w="2410"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No</w:t>
            </w:r>
          </w:p>
        </w:tc>
      </w:tr>
      <w:tr w:rsidR="00215A0E" w:rsidRPr="006541E6" w:rsidTr="00215A0E">
        <w:trPr>
          <w:trHeight w:val="258"/>
        </w:trPr>
        <w:tc>
          <w:tcPr>
            <w:tcW w:w="3402" w:type="dxa"/>
            <w:vMerge/>
            <w:tcBorders>
              <w:top w:val="nil"/>
              <w:left w:val="single" w:sz="8" w:space="0" w:color="auto"/>
              <w:bottom w:val="single" w:sz="8" w:space="0" w:color="auto"/>
              <w:right w:val="single" w:sz="8" w:space="0" w:color="auto"/>
            </w:tcBorders>
            <w:vAlign w:val="center"/>
            <w:hideMark/>
          </w:tcPr>
          <w:p w:rsidR="00215A0E" w:rsidRPr="006541E6" w:rsidRDefault="00215A0E" w:rsidP="00215A0E">
            <w:pPr>
              <w:rPr>
                <w:rStyle w:val="Emphasis"/>
                <w:rFonts w:cs="Arial"/>
                <w:i w:val="0"/>
                <w:iCs w:val="0"/>
                <w:sz w:val="18"/>
                <w:szCs w:val="18"/>
              </w:rPr>
            </w:pPr>
          </w:p>
        </w:tc>
        <w:tc>
          <w:tcPr>
            <w:tcW w:w="283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p>
        </w:tc>
        <w:tc>
          <w:tcPr>
            <w:tcW w:w="2410"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X</w:t>
            </w:r>
          </w:p>
        </w:tc>
      </w:tr>
      <w:tr w:rsidR="00215A0E" w:rsidRPr="006541E6" w:rsidTr="00215A0E">
        <w:tc>
          <w:tcPr>
            <w:tcW w:w="340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If yes, what corrections will be made to the population?</w:t>
            </w:r>
          </w:p>
        </w:tc>
        <w:tc>
          <w:tcPr>
            <w:tcW w:w="524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N/A</w:t>
            </w:r>
          </w:p>
        </w:tc>
      </w:tr>
      <w:tr w:rsidR="00215A0E" w:rsidRPr="006541E6" w:rsidTr="00215A0E">
        <w:tc>
          <w:tcPr>
            <w:tcW w:w="340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If yes, and no corrections will be made, the reason why such a conclusion has been reached</w:t>
            </w:r>
          </w:p>
        </w:tc>
        <w:tc>
          <w:tcPr>
            <w:tcW w:w="524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N/A</w:t>
            </w:r>
          </w:p>
        </w:tc>
      </w:tr>
      <w:tr w:rsidR="00215A0E" w:rsidRPr="006541E6" w:rsidTr="00215A0E">
        <w:tc>
          <w:tcPr>
            <w:tcW w:w="340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Position of official responsible to take corrective action</w:t>
            </w:r>
          </w:p>
        </w:tc>
        <w:tc>
          <w:tcPr>
            <w:tcW w:w="524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CD:ARM</w:t>
            </w:r>
          </w:p>
        </w:tc>
      </w:tr>
      <w:tr w:rsidR="00215A0E" w:rsidRPr="006541E6" w:rsidTr="00215A0E">
        <w:tc>
          <w:tcPr>
            <w:tcW w:w="340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Estimated completion date of corrective action:</w:t>
            </w:r>
          </w:p>
        </w:tc>
        <w:tc>
          <w:tcPr>
            <w:tcW w:w="524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31 March 2014</w:t>
            </w:r>
          </w:p>
        </w:tc>
      </w:tr>
      <w:tr w:rsidR="00215A0E" w:rsidRPr="006541E6" w:rsidTr="00215A0E">
        <w:trPr>
          <w:trHeight w:val="258"/>
        </w:trPr>
        <w:tc>
          <w:tcPr>
            <w:tcW w:w="340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Does management agree with the root cause indicated</w:t>
            </w:r>
          </w:p>
        </w:tc>
        <w:tc>
          <w:tcPr>
            <w:tcW w:w="3331"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Yes</w:t>
            </w:r>
          </w:p>
        </w:tc>
        <w:tc>
          <w:tcPr>
            <w:tcW w:w="191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No</w:t>
            </w:r>
          </w:p>
        </w:tc>
      </w:tr>
      <w:tr w:rsidR="00215A0E" w:rsidRPr="006541E6" w:rsidTr="00215A0E">
        <w:trPr>
          <w:trHeight w:val="245"/>
        </w:trPr>
        <w:tc>
          <w:tcPr>
            <w:tcW w:w="3402" w:type="dxa"/>
            <w:vMerge/>
            <w:tcBorders>
              <w:top w:val="nil"/>
              <w:left w:val="single" w:sz="8" w:space="0" w:color="auto"/>
              <w:bottom w:val="single" w:sz="8" w:space="0" w:color="auto"/>
              <w:right w:val="single" w:sz="8" w:space="0" w:color="auto"/>
            </w:tcBorders>
            <w:vAlign w:val="center"/>
            <w:hideMark/>
          </w:tcPr>
          <w:p w:rsidR="00215A0E" w:rsidRPr="006541E6" w:rsidRDefault="00215A0E" w:rsidP="00215A0E">
            <w:pPr>
              <w:rPr>
                <w:rStyle w:val="Emphasis"/>
                <w:rFonts w:cs="Arial"/>
                <w:i w:val="0"/>
                <w:iCs w:val="0"/>
                <w:sz w:val="18"/>
                <w:szCs w:val="18"/>
              </w:rPr>
            </w:pPr>
          </w:p>
        </w:tc>
        <w:tc>
          <w:tcPr>
            <w:tcW w:w="3331"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p>
        </w:tc>
        <w:tc>
          <w:tcPr>
            <w:tcW w:w="191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X</w:t>
            </w:r>
          </w:p>
        </w:tc>
      </w:tr>
      <w:tr w:rsidR="00215A0E" w:rsidRPr="006541E6" w:rsidTr="00215A0E">
        <w:tc>
          <w:tcPr>
            <w:tcW w:w="340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If management does not agree with the root cause indicated, please provide the root cause according to management</w:t>
            </w:r>
          </w:p>
        </w:tc>
        <w:tc>
          <w:tcPr>
            <w:tcW w:w="524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There is an Immovable Asset Register Enhancement programme currently underway to address all the inconsistencies in the IAR.</w:t>
            </w:r>
          </w:p>
        </w:tc>
      </w:tr>
    </w:tbl>
    <w:p w:rsidR="00215A0E" w:rsidRPr="006541E6" w:rsidRDefault="00215A0E" w:rsidP="00215A0E">
      <w:pPr>
        <w:pStyle w:val="NormalWeb"/>
        <w:jc w:val="both"/>
        <w:rPr>
          <w:rFonts w:ascii="Arial" w:hAnsi="Arial" w:cs="Arial"/>
          <w:i/>
          <w:iCs/>
          <w:sz w:val="22"/>
          <w:szCs w:val="22"/>
          <w:lang w:eastAsia="en-GB"/>
        </w:rPr>
      </w:pP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Name:</w:t>
      </w:r>
      <w:r w:rsidRPr="006541E6">
        <w:rPr>
          <w:rFonts w:ascii="Arial" w:hAnsi="Arial" w:cs="Arial"/>
          <w:sz w:val="22"/>
          <w:szCs w:val="22"/>
          <w:lang w:eastAsia="en-GB"/>
        </w:rPr>
        <w:t>   Ms Florence Rabada</w:t>
      </w: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Position:  CD: ARM</w:t>
      </w:r>
    </w:p>
    <w:p w:rsidR="00215A0E" w:rsidRPr="006541E6" w:rsidRDefault="00215A0E" w:rsidP="00215A0E">
      <w:pPr>
        <w:pStyle w:val="NormalWeb"/>
        <w:jc w:val="both"/>
        <w:rPr>
          <w:rFonts w:ascii="Arial" w:hAnsi="Arial" w:cs="Arial"/>
          <w:sz w:val="22"/>
          <w:szCs w:val="22"/>
          <w:lang w:eastAsia="en-GB"/>
        </w:rPr>
      </w:pPr>
      <w:r w:rsidRPr="006541E6">
        <w:rPr>
          <w:rFonts w:ascii="Arial" w:hAnsi="Arial" w:cs="Arial"/>
          <w:iCs/>
          <w:sz w:val="22"/>
          <w:szCs w:val="22"/>
          <w:lang w:eastAsia="en-GB"/>
        </w:rPr>
        <w:t>Date: 03 July 2012</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rPr>
          <w:rFonts w:cs="Arial"/>
          <w:b/>
          <w:bCs/>
          <w:szCs w:val="22"/>
        </w:rPr>
      </w:pPr>
      <w:r w:rsidRPr="006541E6">
        <w:rPr>
          <w:rFonts w:cs="Arial"/>
          <w:b/>
          <w:bCs/>
          <w:szCs w:val="22"/>
        </w:rPr>
        <w:t>Auditor’s conclusion</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department agrees with the findings therefore it will remain in the management report.</w:t>
      </w:r>
    </w:p>
    <w:p w:rsidR="00215A0E" w:rsidRPr="006541E6" w:rsidRDefault="00215A0E" w:rsidP="00215A0E">
      <w:pPr>
        <w:rPr>
          <w:rFonts w:cs="Arial"/>
          <w:szCs w:val="22"/>
        </w:rPr>
      </w:pPr>
    </w:p>
    <w:p w:rsidR="00215A0E" w:rsidRPr="006541E6" w:rsidRDefault="00215A0E" w:rsidP="00215A0E">
      <w:pPr>
        <w:rPr>
          <w:rFonts w:cs="Arial"/>
          <w:szCs w:val="22"/>
        </w:rPr>
      </w:pPr>
    </w:p>
    <w:p w:rsidR="00215A0E" w:rsidRPr="006541E6" w:rsidRDefault="00215A0E" w:rsidP="00215A0E">
      <w:pPr>
        <w:rPr>
          <w:rFonts w:cs="Arial"/>
          <w:szCs w:val="22"/>
        </w:rPr>
      </w:pPr>
      <w:r w:rsidRPr="006541E6">
        <w:rPr>
          <w:rFonts w:cs="Arial"/>
          <w:szCs w:val="22"/>
        </w:rPr>
        <w:br w:type="page"/>
      </w:r>
    </w:p>
    <w:p w:rsidR="00215A0E" w:rsidRPr="006541E6" w:rsidRDefault="00215A0E" w:rsidP="00215A0E">
      <w:pPr>
        <w:pStyle w:val="ListParagraph"/>
        <w:numPr>
          <w:ilvl w:val="0"/>
          <w:numId w:val="4"/>
        </w:numPr>
        <w:rPr>
          <w:rFonts w:cs="Arial"/>
          <w:b/>
          <w:bCs/>
          <w:szCs w:val="22"/>
        </w:rPr>
      </w:pPr>
      <w:r w:rsidRPr="006541E6">
        <w:rPr>
          <w:rFonts w:cs="Arial"/>
          <w:b/>
          <w:bCs/>
          <w:szCs w:val="22"/>
        </w:rPr>
        <w:lastRenderedPageBreak/>
        <w:t xml:space="preserve">Immovable asset: Not all the disposals were included in the note. </w:t>
      </w:r>
      <w:r w:rsidRPr="006541E6">
        <w:rPr>
          <w:rFonts w:cs="Arial"/>
          <w:b/>
          <w:bCs/>
          <w:color w:val="FF0000"/>
          <w:szCs w:val="22"/>
        </w:rPr>
        <w:t>EX220</w:t>
      </w:r>
    </w:p>
    <w:p w:rsidR="00215A0E" w:rsidRPr="006541E6" w:rsidRDefault="00215A0E" w:rsidP="00215A0E">
      <w:pPr>
        <w:rPr>
          <w:rFonts w:cs="Arial"/>
          <w:b/>
          <w:bCs/>
          <w:szCs w:val="22"/>
        </w:rPr>
      </w:pPr>
    </w:p>
    <w:p w:rsidR="00215A0E" w:rsidRPr="006541E6" w:rsidRDefault="00215A0E" w:rsidP="00215A0E">
      <w:pPr>
        <w:spacing w:after="120"/>
        <w:rPr>
          <w:rFonts w:cs="Arial"/>
          <w:b/>
          <w:bCs/>
          <w:szCs w:val="22"/>
        </w:rPr>
      </w:pPr>
      <w:r w:rsidRPr="006541E6">
        <w:rPr>
          <w:rFonts w:cs="Arial"/>
          <w:b/>
          <w:bCs/>
          <w:szCs w:val="22"/>
        </w:rPr>
        <w:t xml:space="preserve">Audit finding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In terms of chapter 9 - Accounting for capital assets page 33 - Disposals</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spacing w:before="120" w:after="120"/>
        <w:jc w:val="both"/>
        <w:rPr>
          <w:rFonts w:ascii="Arial" w:hAnsi="Arial" w:cs="Arial"/>
          <w:i/>
          <w:iCs/>
          <w:sz w:val="22"/>
          <w:szCs w:val="22"/>
          <w:lang w:eastAsia="en-GB"/>
        </w:rPr>
      </w:pPr>
      <w:r w:rsidRPr="006541E6">
        <w:rPr>
          <w:rFonts w:ascii="Arial" w:hAnsi="Arial" w:cs="Arial"/>
          <w:i/>
          <w:iCs/>
          <w:sz w:val="22"/>
          <w:szCs w:val="22"/>
          <w:lang w:val="en-US" w:eastAsia="en-GB"/>
        </w:rPr>
        <w:t xml:space="preserve">“Disposal in terms of the Asset Register includes any asset that needs to be written off from the Asset Register as the said asset is no longer under the control of the department including items destroyed for any reason. The cost and not the carrying amount of all assets disposed of for cash and at no value during the 2011/12 financial year, must be reported in this column.  </w:t>
      </w:r>
    </w:p>
    <w:p w:rsidR="00215A0E" w:rsidRPr="006541E6" w:rsidRDefault="00215A0E" w:rsidP="00215A0E">
      <w:pPr>
        <w:pStyle w:val="NormalWeb"/>
        <w:rPr>
          <w:rFonts w:ascii="Arial" w:hAnsi="Arial" w:cs="Arial"/>
          <w:i/>
          <w:iCs/>
          <w:sz w:val="22"/>
          <w:szCs w:val="22"/>
          <w:lang w:eastAsia="en-GB"/>
        </w:rPr>
      </w:pPr>
      <w:r w:rsidRPr="006541E6">
        <w:rPr>
          <w:rFonts w:ascii="Arial" w:hAnsi="Arial" w:cs="Arial"/>
          <w:i/>
          <w:iCs/>
          <w:sz w:val="22"/>
          <w:szCs w:val="22"/>
          <w:lang w:val="en-US" w:eastAsia="en-GB"/>
        </w:rPr>
        <w:t>The disposals must agree to the total amount in the “DISPOSALS OF IMMOVABLE TANGIBLE CAPITAL ASSETS PER ASSET REGISTER FOR THE YEAR ENDED 31 MARCH 2012” note.”</w:t>
      </w:r>
    </w:p>
    <w:p w:rsidR="00215A0E" w:rsidRPr="006541E6" w:rsidRDefault="00215A0E" w:rsidP="00215A0E">
      <w:pPr>
        <w:rPr>
          <w:rFonts w:cs="Arial"/>
          <w:szCs w:val="22"/>
        </w:rPr>
      </w:pPr>
    </w:p>
    <w:p w:rsidR="00215A0E" w:rsidRPr="006541E6" w:rsidRDefault="00215A0E" w:rsidP="00215A0E">
      <w:pPr>
        <w:pStyle w:val="NormalWeb"/>
        <w:ind w:left="360" w:hanging="360"/>
        <w:rPr>
          <w:rFonts w:ascii="Arial" w:hAnsi="Arial" w:cs="Arial"/>
          <w:sz w:val="22"/>
          <w:szCs w:val="22"/>
          <w:lang w:eastAsia="en-GB"/>
        </w:rPr>
      </w:pPr>
      <w:r w:rsidRPr="006541E6">
        <w:rPr>
          <w:rFonts w:ascii="Arial" w:hAnsi="Arial" w:cs="Arial"/>
          <w:sz w:val="22"/>
          <w:szCs w:val="22"/>
          <w:lang w:eastAsia="en-GB"/>
        </w:rPr>
        <w:t>The following deviation was noted:</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erf no 37, 38, 39, 40, 41, and 42 Sterewag measuring 12 552 m2 with the value of 6 140 000.00 in the immovable asset register were transferred to the State Security Agents for R10.00 but it was disclosed in the immovable asset disclosure note and it was also not removed from the immovable asset register of department of public works.</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finding occurred as a result of the fact that:</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department did not update the immovable asset register with the Erf disposed to State Security Agency.</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rPr>
          <w:rFonts w:cs="Arial"/>
          <w:szCs w:val="22"/>
        </w:rPr>
      </w:pPr>
      <w:r w:rsidRPr="006541E6">
        <w:rPr>
          <w:rFonts w:cs="Arial"/>
          <w:szCs w:val="22"/>
        </w:rPr>
        <w:t xml:space="preserve">The impact of the finding: </w:t>
      </w:r>
    </w:p>
    <w:p w:rsidR="00215A0E" w:rsidRPr="006541E6" w:rsidRDefault="00215A0E" w:rsidP="00215A0E">
      <w:pPr>
        <w:ind w:left="360" w:hanging="360"/>
        <w:rPr>
          <w:rFonts w:cs="Arial"/>
          <w:szCs w:val="22"/>
        </w:rPr>
      </w:pPr>
    </w:p>
    <w:p w:rsidR="00215A0E" w:rsidRPr="006541E6" w:rsidRDefault="00215A0E" w:rsidP="00B128D5">
      <w:pPr>
        <w:pStyle w:val="ListParagraph"/>
        <w:numPr>
          <w:ilvl w:val="0"/>
          <w:numId w:val="114"/>
        </w:numPr>
        <w:ind w:left="360" w:hanging="360"/>
        <w:rPr>
          <w:rFonts w:cs="Arial"/>
          <w:szCs w:val="22"/>
        </w:rPr>
      </w:pPr>
      <w:r w:rsidRPr="006541E6">
        <w:rPr>
          <w:rFonts w:cs="Arial"/>
          <w:szCs w:val="22"/>
        </w:rPr>
        <w:t>The immovable register may not be accurate and complete.</w:t>
      </w:r>
    </w:p>
    <w:p w:rsidR="00215A0E" w:rsidRPr="006541E6" w:rsidRDefault="00215A0E" w:rsidP="00215A0E">
      <w:pPr>
        <w:ind w:left="360" w:hanging="360"/>
        <w:rPr>
          <w:rFonts w:cs="Arial"/>
          <w:szCs w:val="22"/>
        </w:rPr>
      </w:pPr>
      <w:r w:rsidRPr="006541E6">
        <w:rPr>
          <w:rFonts w:cs="Arial"/>
          <w:szCs w:val="22"/>
        </w:rPr>
        <w:t>b)</w:t>
      </w:r>
      <w:r w:rsidRPr="006541E6">
        <w:rPr>
          <w:rFonts w:cs="Arial"/>
          <w:szCs w:val="22"/>
        </w:rPr>
        <w:tab/>
        <w:t>Non-compliance with the framework for preparation of the financial statements.</w:t>
      </w:r>
    </w:p>
    <w:p w:rsidR="00215A0E" w:rsidRPr="006541E6" w:rsidRDefault="00215A0E" w:rsidP="00215A0E">
      <w:pPr>
        <w:spacing w:after="120"/>
        <w:rPr>
          <w:rFonts w:cs="Arial"/>
          <w:szCs w:val="22"/>
        </w:rPr>
      </w:pPr>
    </w:p>
    <w:p w:rsidR="00215A0E" w:rsidRPr="006541E6" w:rsidRDefault="00215A0E" w:rsidP="00215A0E">
      <w:pPr>
        <w:rPr>
          <w:rFonts w:cs="Arial"/>
          <w:b/>
          <w:bCs/>
          <w:szCs w:val="22"/>
        </w:rPr>
      </w:pPr>
      <w:r w:rsidRPr="006541E6">
        <w:rPr>
          <w:rFonts w:cs="Arial"/>
          <w:b/>
          <w:bCs/>
          <w:szCs w:val="22"/>
        </w:rPr>
        <w:t>Internal control deficiency</w:t>
      </w:r>
    </w:p>
    <w:p w:rsidR="00215A0E" w:rsidRPr="006541E6" w:rsidRDefault="00215A0E" w:rsidP="00215A0E">
      <w:pPr>
        <w:rPr>
          <w:rFonts w:cs="Arial"/>
          <w:b/>
          <w:bCs/>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Leadership</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xml:space="preserve">The acting accounting officer does not exercise oversight responsibility regarding financial and performance reporting and compliance and related internal controls.  </w:t>
      </w:r>
    </w:p>
    <w:p w:rsidR="00215A0E" w:rsidRPr="006541E6" w:rsidRDefault="00215A0E" w:rsidP="00215A0E">
      <w:pPr>
        <w:rPr>
          <w:rFonts w:cs="Arial"/>
          <w:szCs w:val="22"/>
        </w:rPr>
      </w:pPr>
    </w:p>
    <w:p w:rsidR="00215A0E" w:rsidRPr="006541E6" w:rsidRDefault="00215A0E" w:rsidP="00215A0E">
      <w:pPr>
        <w:rPr>
          <w:rFonts w:cs="Arial"/>
          <w:b/>
          <w:bCs/>
          <w:szCs w:val="22"/>
        </w:rPr>
      </w:pPr>
      <w:r w:rsidRPr="006541E6">
        <w:rPr>
          <w:rFonts w:cs="Arial"/>
          <w:b/>
          <w:bCs/>
          <w:szCs w:val="22"/>
        </w:rPr>
        <w:t>Recommendation</w:t>
      </w:r>
    </w:p>
    <w:p w:rsidR="00215A0E" w:rsidRPr="000E6731" w:rsidRDefault="00215A0E" w:rsidP="00215A0E">
      <w:pPr>
        <w:rPr>
          <w:rFonts w:cs="Arial"/>
          <w:b/>
          <w:bCs/>
          <w:szCs w:val="22"/>
        </w:rPr>
      </w:pPr>
    </w:p>
    <w:p w:rsidR="00215A0E" w:rsidRPr="000E6731" w:rsidRDefault="00215A0E" w:rsidP="00215A0E">
      <w:pPr>
        <w:pStyle w:val="NormalWeb"/>
        <w:ind w:left="360" w:hanging="360"/>
        <w:rPr>
          <w:rFonts w:ascii="Arial" w:hAnsi="Arial" w:cs="Arial"/>
          <w:sz w:val="22"/>
          <w:szCs w:val="22"/>
          <w:lang w:eastAsia="en-GB"/>
        </w:rPr>
      </w:pPr>
      <w:r w:rsidRPr="000E6731">
        <w:rPr>
          <w:rFonts w:ascii="Arial" w:hAnsi="Arial" w:cs="Arial"/>
          <w:sz w:val="22"/>
          <w:szCs w:val="22"/>
          <w:lang w:eastAsia="en-GB"/>
        </w:rPr>
        <w:t>a)</w:t>
      </w:r>
      <w:r w:rsidRPr="000E6731">
        <w:rPr>
          <w:rFonts w:ascii="Arial" w:hAnsi="Arial" w:cs="Arial"/>
          <w:sz w:val="22"/>
          <w:szCs w:val="22"/>
          <w:lang w:eastAsia="en-GB"/>
        </w:rPr>
        <w:tab/>
        <w:t>The department should ensure that all the assets disposed are disclosed in the disclosure note for immovable asset and also removed from the asset register.</w:t>
      </w:r>
    </w:p>
    <w:p w:rsidR="00215A0E" w:rsidRPr="000E6731" w:rsidRDefault="00215A0E" w:rsidP="00215A0E">
      <w:pPr>
        <w:pStyle w:val="NormalWeb"/>
        <w:ind w:left="360" w:hanging="360"/>
        <w:rPr>
          <w:rFonts w:ascii="Arial" w:hAnsi="Arial" w:cs="Arial"/>
          <w:sz w:val="22"/>
          <w:szCs w:val="22"/>
          <w:lang w:eastAsia="en-GB"/>
        </w:rPr>
      </w:pPr>
    </w:p>
    <w:p w:rsidR="00215A0E" w:rsidRPr="000E6731" w:rsidRDefault="00215A0E" w:rsidP="00215A0E">
      <w:pPr>
        <w:pStyle w:val="NormalWeb"/>
        <w:ind w:left="360" w:hanging="360"/>
        <w:rPr>
          <w:rFonts w:ascii="Arial" w:hAnsi="Arial" w:cs="Arial"/>
          <w:sz w:val="22"/>
          <w:szCs w:val="22"/>
          <w:lang w:eastAsia="en-GB"/>
        </w:rPr>
      </w:pPr>
      <w:r w:rsidRPr="000E6731">
        <w:rPr>
          <w:rFonts w:ascii="Arial" w:hAnsi="Arial" w:cs="Arial"/>
          <w:sz w:val="22"/>
          <w:szCs w:val="22"/>
          <w:lang w:eastAsia="en-GB"/>
        </w:rPr>
        <w:t>b)</w:t>
      </w:r>
      <w:r w:rsidRPr="000E6731">
        <w:rPr>
          <w:rFonts w:ascii="Arial" w:hAnsi="Arial" w:cs="Arial"/>
          <w:sz w:val="22"/>
          <w:szCs w:val="22"/>
          <w:lang w:eastAsia="en-GB"/>
        </w:rPr>
        <w:tab/>
        <w:t>The department must review the immovable asset register to ensure that all the disposed assets are removed from the register and evidence should be provided to the auditors that the department reviewed the whole population to ensure that are no disposed assets in the immovable asset register.</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b/>
          <w:bCs/>
          <w:sz w:val="22"/>
          <w:szCs w:val="22"/>
        </w:rPr>
      </w:pPr>
      <w:r w:rsidRPr="006541E6">
        <w:rPr>
          <w:rFonts w:ascii="Arial" w:hAnsi="Arial" w:cs="Arial"/>
          <w:b/>
          <w:bCs/>
          <w:sz w:val="22"/>
          <w:szCs w:val="22"/>
        </w:rPr>
        <w:t>Management response</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Style w:val="Emphasis"/>
          <w:rFonts w:ascii="Arial" w:hAnsi="Arial" w:cs="Arial"/>
          <w:b/>
          <w:bCs/>
          <w:i w:val="0"/>
          <w:iCs w:val="0"/>
          <w:sz w:val="22"/>
          <w:szCs w:val="22"/>
          <w:lang w:val="en-US" w:eastAsia="en-GB"/>
        </w:rPr>
      </w:pPr>
      <w:r w:rsidRPr="006541E6">
        <w:rPr>
          <w:rFonts w:ascii="Arial" w:hAnsi="Arial" w:cs="Arial"/>
          <w:sz w:val="22"/>
          <w:szCs w:val="22"/>
          <w:lang w:eastAsia="en-GB"/>
        </w:rPr>
        <w:t xml:space="preserve">I am in agreement with the finding for the following reasons </w:t>
      </w:r>
      <w:r w:rsidRPr="006541E6">
        <w:rPr>
          <w:rFonts w:ascii="Arial" w:hAnsi="Arial" w:cs="Arial"/>
          <w:sz w:val="22"/>
          <w:szCs w:val="22"/>
          <w:lang w:val="en-US" w:eastAsia="en-GB"/>
        </w:rPr>
        <w:t>[and supply the following/attached information in support of this]:</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rPr>
          <w:rFonts w:ascii="Arial" w:hAnsi="Arial" w:cs="Arial"/>
          <w:sz w:val="22"/>
          <w:szCs w:val="22"/>
          <w:lang w:eastAsia="en-GB"/>
        </w:rPr>
      </w:pPr>
    </w:p>
    <w:tbl>
      <w:tblPr>
        <w:tblW w:w="0" w:type="auto"/>
        <w:tblInd w:w="108" w:type="dxa"/>
        <w:tblCellMar>
          <w:left w:w="0" w:type="dxa"/>
          <w:right w:w="0" w:type="dxa"/>
        </w:tblCellMar>
        <w:tblLook w:val="04A0"/>
      </w:tblPr>
      <w:tblGrid>
        <w:gridCol w:w="3828"/>
        <w:gridCol w:w="2913"/>
        <w:gridCol w:w="63"/>
        <w:gridCol w:w="1560"/>
      </w:tblGrid>
      <w:tr w:rsidR="00215A0E" w:rsidRPr="006541E6" w:rsidTr="00215A0E">
        <w:trPr>
          <w:tblHeader/>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6541E6" w:rsidRDefault="00215A0E" w:rsidP="00215A0E">
            <w:pPr>
              <w:pStyle w:val="NormalWeb"/>
              <w:jc w:val="center"/>
              <w:rPr>
                <w:rStyle w:val="Emphasis"/>
                <w:rFonts w:ascii="Arial" w:hAnsi="Arial" w:cs="Arial"/>
                <w:b/>
                <w:bCs/>
                <w:i w:val="0"/>
                <w:iCs w:val="0"/>
                <w:sz w:val="18"/>
                <w:szCs w:val="18"/>
                <w:lang w:val="en-US" w:eastAsia="en-GB"/>
              </w:rPr>
            </w:pPr>
            <w:r w:rsidRPr="006541E6">
              <w:rPr>
                <w:rStyle w:val="Emphasis"/>
                <w:rFonts w:ascii="Arial" w:hAnsi="Arial" w:cs="Arial"/>
                <w:b/>
                <w:bCs/>
                <w:sz w:val="18"/>
                <w:szCs w:val="18"/>
                <w:lang w:val="en-US" w:eastAsia="en-GB"/>
              </w:rPr>
              <w:t>Description</w:t>
            </w:r>
          </w:p>
        </w:tc>
        <w:tc>
          <w:tcPr>
            <w:tcW w:w="4536" w:type="dxa"/>
            <w:gridSpan w:val="3"/>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6541E6" w:rsidRDefault="00215A0E" w:rsidP="00215A0E">
            <w:pPr>
              <w:pStyle w:val="NormalWeb"/>
              <w:jc w:val="center"/>
              <w:rPr>
                <w:rStyle w:val="Emphasis"/>
                <w:rFonts w:ascii="Arial" w:hAnsi="Arial" w:cs="Arial"/>
                <w:b/>
                <w:bCs/>
                <w:i w:val="0"/>
                <w:iCs w:val="0"/>
                <w:sz w:val="18"/>
                <w:szCs w:val="18"/>
                <w:lang w:val="en-US" w:eastAsia="en-GB"/>
              </w:rPr>
            </w:pPr>
            <w:r w:rsidRPr="006541E6">
              <w:rPr>
                <w:rStyle w:val="Emphasis"/>
                <w:rFonts w:ascii="Arial" w:hAnsi="Arial" w:cs="Arial"/>
                <w:b/>
                <w:bCs/>
                <w:sz w:val="18"/>
                <w:szCs w:val="18"/>
                <w:lang w:val="en-US" w:eastAsia="en-GB"/>
              </w:rPr>
              <w:t>Response</w:t>
            </w:r>
          </w:p>
        </w:tc>
      </w:tr>
      <w:tr w:rsidR="00215A0E" w:rsidRPr="006541E6" w:rsidTr="00215A0E">
        <w:tc>
          <w:tcPr>
            <w:tcW w:w="38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val="en-US" w:eastAsia="en-GB"/>
              </w:rPr>
            </w:pPr>
            <w:r w:rsidRPr="006541E6">
              <w:rPr>
                <w:rStyle w:val="Emphasis"/>
                <w:rFonts w:ascii="Arial" w:hAnsi="Arial" w:cs="Arial"/>
                <w:sz w:val="18"/>
                <w:szCs w:val="18"/>
                <w:lang w:val="en-US" w:eastAsia="en-GB"/>
              </w:rPr>
              <w:t>Corrective action to be taken:</w:t>
            </w:r>
          </w:p>
        </w:tc>
        <w:tc>
          <w:tcPr>
            <w:tcW w:w="453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val="en-US" w:eastAsia="en-GB"/>
              </w:rPr>
            </w:pPr>
          </w:p>
        </w:tc>
      </w:tr>
      <w:tr w:rsidR="00215A0E" w:rsidRPr="006541E6" w:rsidTr="00215A0E">
        <w:trPr>
          <w:trHeight w:val="245"/>
        </w:trPr>
        <w:tc>
          <w:tcPr>
            <w:tcW w:w="3828"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val="en-US" w:eastAsia="en-GB"/>
              </w:rPr>
            </w:pPr>
            <w:r w:rsidRPr="006541E6">
              <w:rPr>
                <w:rStyle w:val="Emphasis"/>
                <w:rFonts w:ascii="Arial" w:hAnsi="Arial" w:cs="Arial"/>
                <w:sz w:val="18"/>
                <w:szCs w:val="18"/>
                <w:lang w:val="en-US" w:eastAsia="en-GB"/>
              </w:rPr>
              <w:t xml:space="preserve">Does the finding affect an amount disclosed </w:t>
            </w:r>
            <w:r w:rsidRPr="006541E6">
              <w:rPr>
                <w:rStyle w:val="Emphasis"/>
                <w:rFonts w:ascii="Arial" w:hAnsi="Arial" w:cs="Arial"/>
                <w:sz w:val="18"/>
                <w:szCs w:val="18"/>
                <w:lang w:val="en-US" w:eastAsia="en-GB"/>
              </w:rPr>
              <w:lastRenderedPageBreak/>
              <w:t>in the financial statements?</w:t>
            </w:r>
          </w:p>
        </w:tc>
        <w:tc>
          <w:tcPr>
            <w:tcW w:w="2976"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b/>
                <w:bCs/>
                <w:i w:val="0"/>
                <w:iCs w:val="0"/>
                <w:sz w:val="18"/>
                <w:szCs w:val="18"/>
                <w:lang w:val="en-US" w:eastAsia="en-GB"/>
              </w:rPr>
            </w:pPr>
            <w:r w:rsidRPr="006541E6">
              <w:rPr>
                <w:rStyle w:val="Emphasis"/>
                <w:rFonts w:ascii="Arial" w:hAnsi="Arial" w:cs="Arial"/>
                <w:b/>
                <w:bCs/>
                <w:sz w:val="18"/>
                <w:szCs w:val="18"/>
                <w:lang w:val="en-US" w:eastAsia="en-GB"/>
              </w:rPr>
              <w:lastRenderedPageBreak/>
              <w:t>Yes</w:t>
            </w:r>
          </w:p>
        </w:tc>
        <w:tc>
          <w:tcPr>
            <w:tcW w:w="15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b/>
                <w:bCs/>
                <w:i w:val="0"/>
                <w:iCs w:val="0"/>
                <w:sz w:val="18"/>
                <w:szCs w:val="18"/>
                <w:lang w:val="en-US" w:eastAsia="en-GB"/>
              </w:rPr>
            </w:pPr>
            <w:r w:rsidRPr="006541E6">
              <w:rPr>
                <w:rStyle w:val="Emphasis"/>
                <w:rFonts w:ascii="Arial" w:hAnsi="Arial" w:cs="Arial"/>
                <w:b/>
                <w:bCs/>
                <w:sz w:val="18"/>
                <w:szCs w:val="18"/>
                <w:lang w:val="en-US" w:eastAsia="en-GB"/>
              </w:rPr>
              <w:t>No</w:t>
            </w:r>
          </w:p>
        </w:tc>
      </w:tr>
      <w:tr w:rsidR="00215A0E" w:rsidRPr="006541E6" w:rsidTr="00215A0E">
        <w:trPr>
          <w:trHeight w:val="258"/>
        </w:trPr>
        <w:tc>
          <w:tcPr>
            <w:tcW w:w="3828" w:type="dxa"/>
            <w:vMerge/>
            <w:tcBorders>
              <w:top w:val="nil"/>
              <w:left w:val="single" w:sz="8" w:space="0" w:color="auto"/>
              <w:bottom w:val="single" w:sz="8" w:space="0" w:color="auto"/>
              <w:right w:val="single" w:sz="8" w:space="0" w:color="auto"/>
            </w:tcBorders>
            <w:vAlign w:val="center"/>
            <w:hideMark/>
          </w:tcPr>
          <w:p w:rsidR="00215A0E" w:rsidRPr="006541E6" w:rsidRDefault="00215A0E" w:rsidP="00215A0E">
            <w:pPr>
              <w:rPr>
                <w:rStyle w:val="Emphasis"/>
                <w:rFonts w:cs="Arial"/>
                <w:i w:val="0"/>
                <w:iCs w:val="0"/>
                <w:sz w:val="18"/>
                <w:szCs w:val="18"/>
                <w:lang w:val="en-US"/>
              </w:rPr>
            </w:pPr>
          </w:p>
        </w:tc>
        <w:tc>
          <w:tcPr>
            <w:tcW w:w="2976"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val="en-US" w:eastAsia="en-GB"/>
              </w:rPr>
            </w:pPr>
          </w:p>
        </w:tc>
        <w:tc>
          <w:tcPr>
            <w:tcW w:w="156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val="en-US" w:eastAsia="en-GB"/>
              </w:rPr>
            </w:pPr>
            <w:r w:rsidRPr="006541E6">
              <w:rPr>
                <w:rStyle w:val="Emphasis"/>
                <w:rFonts w:ascii="Arial" w:hAnsi="Arial" w:cs="Arial"/>
                <w:sz w:val="18"/>
                <w:szCs w:val="18"/>
                <w:lang w:val="en-US" w:eastAsia="en-GB"/>
              </w:rPr>
              <w:t>X</w:t>
            </w:r>
          </w:p>
        </w:tc>
      </w:tr>
      <w:tr w:rsidR="00215A0E" w:rsidRPr="006541E6" w:rsidTr="00215A0E">
        <w:tc>
          <w:tcPr>
            <w:tcW w:w="38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val="en-US" w:eastAsia="en-GB"/>
              </w:rPr>
            </w:pPr>
            <w:r w:rsidRPr="006541E6">
              <w:rPr>
                <w:rStyle w:val="Emphasis"/>
                <w:rFonts w:ascii="Arial" w:hAnsi="Arial" w:cs="Arial"/>
                <w:sz w:val="18"/>
                <w:szCs w:val="18"/>
                <w:lang w:val="en-US" w:eastAsia="en-GB"/>
              </w:rPr>
              <w:lastRenderedPageBreak/>
              <w:t>If yes, what corrections will be made to the population?</w:t>
            </w:r>
          </w:p>
        </w:tc>
        <w:tc>
          <w:tcPr>
            <w:tcW w:w="453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val="en-US" w:eastAsia="en-GB"/>
              </w:rPr>
            </w:pPr>
            <w:r w:rsidRPr="006541E6">
              <w:rPr>
                <w:rStyle w:val="Emphasis"/>
                <w:rFonts w:ascii="Arial" w:hAnsi="Arial" w:cs="Arial"/>
                <w:sz w:val="18"/>
                <w:szCs w:val="18"/>
                <w:lang w:val="en-US" w:eastAsia="en-GB"/>
              </w:rPr>
              <w:t>N/A</w:t>
            </w:r>
          </w:p>
        </w:tc>
      </w:tr>
      <w:tr w:rsidR="00215A0E" w:rsidRPr="006541E6" w:rsidTr="00215A0E">
        <w:tc>
          <w:tcPr>
            <w:tcW w:w="38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val="en-US" w:eastAsia="en-GB"/>
              </w:rPr>
            </w:pPr>
            <w:r w:rsidRPr="006541E6">
              <w:rPr>
                <w:rStyle w:val="Emphasis"/>
                <w:rFonts w:ascii="Arial" w:hAnsi="Arial" w:cs="Arial"/>
                <w:sz w:val="18"/>
                <w:szCs w:val="18"/>
                <w:lang w:val="en-US" w:eastAsia="en-GB"/>
              </w:rPr>
              <w:t>If yes, and no corrections will be made, the reason why such a conclusion has been reached</w:t>
            </w:r>
          </w:p>
        </w:tc>
        <w:tc>
          <w:tcPr>
            <w:tcW w:w="453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val="en-US" w:eastAsia="en-GB"/>
              </w:rPr>
            </w:pPr>
            <w:r w:rsidRPr="006541E6">
              <w:rPr>
                <w:rStyle w:val="Emphasis"/>
                <w:rFonts w:ascii="Arial" w:hAnsi="Arial" w:cs="Arial"/>
                <w:sz w:val="18"/>
                <w:szCs w:val="18"/>
                <w:lang w:val="en-US" w:eastAsia="en-GB"/>
              </w:rPr>
              <w:t>N/A</w:t>
            </w:r>
          </w:p>
        </w:tc>
      </w:tr>
      <w:tr w:rsidR="00215A0E" w:rsidRPr="006541E6" w:rsidTr="00215A0E">
        <w:tc>
          <w:tcPr>
            <w:tcW w:w="38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val="en-US" w:eastAsia="en-GB"/>
              </w:rPr>
            </w:pPr>
            <w:r w:rsidRPr="006541E6">
              <w:rPr>
                <w:rStyle w:val="Emphasis"/>
                <w:rFonts w:ascii="Arial" w:hAnsi="Arial" w:cs="Arial"/>
                <w:sz w:val="18"/>
                <w:szCs w:val="18"/>
                <w:lang w:val="en-US" w:eastAsia="en-GB"/>
              </w:rPr>
              <w:t>Position of official responsible to take corrective action</w:t>
            </w:r>
          </w:p>
        </w:tc>
        <w:tc>
          <w:tcPr>
            <w:tcW w:w="453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val="en-US" w:eastAsia="en-GB"/>
              </w:rPr>
            </w:pPr>
            <w:r w:rsidRPr="006541E6">
              <w:rPr>
                <w:rStyle w:val="Emphasis"/>
                <w:rFonts w:ascii="Arial" w:hAnsi="Arial" w:cs="Arial"/>
                <w:sz w:val="18"/>
                <w:szCs w:val="18"/>
                <w:lang w:val="en-US" w:eastAsia="en-GB"/>
              </w:rPr>
              <w:t>CD: ARM</w:t>
            </w:r>
          </w:p>
        </w:tc>
      </w:tr>
      <w:tr w:rsidR="00215A0E" w:rsidRPr="006541E6" w:rsidTr="00215A0E">
        <w:tc>
          <w:tcPr>
            <w:tcW w:w="38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val="en-US" w:eastAsia="en-GB"/>
              </w:rPr>
            </w:pPr>
            <w:r w:rsidRPr="006541E6">
              <w:rPr>
                <w:rStyle w:val="Emphasis"/>
                <w:rFonts w:ascii="Arial" w:hAnsi="Arial" w:cs="Arial"/>
                <w:sz w:val="18"/>
                <w:szCs w:val="18"/>
                <w:lang w:val="en-US" w:eastAsia="en-GB"/>
              </w:rPr>
              <w:t>Estimated completion date of corrective action:</w:t>
            </w:r>
          </w:p>
        </w:tc>
        <w:tc>
          <w:tcPr>
            <w:tcW w:w="453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val="en-US" w:eastAsia="en-GB"/>
              </w:rPr>
            </w:pPr>
            <w:r w:rsidRPr="006541E6">
              <w:rPr>
                <w:rStyle w:val="Emphasis"/>
                <w:rFonts w:ascii="Arial" w:hAnsi="Arial" w:cs="Arial"/>
                <w:sz w:val="18"/>
                <w:szCs w:val="18"/>
                <w:lang w:val="en-US" w:eastAsia="en-GB"/>
              </w:rPr>
              <w:t>31 March 2012</w:t>
            </w:r>
          </w:p>
          <w:p w:rsidR="00215A0E" w:rsidRPr="006541E6" w:rsidRDefault="00215A0E" w:rsidP="00215A0E">
            <w:pPr>
              <w:pStyle w:val="NormalWeb"/>
              <w:rPr>
                <w:rStyle w:val="Emphasis"/>
                <w:rFonts w:ascii="Arial" w:hAnsi="Arial" w:cs="Arial"/>
                <w:i w:val="0"/>
                <w:iCs w:val="0"/>
                <w:sz w:val="18"/>
                <w:szCs w:val="18"/>
                <w:lang w:val="en-US" w:eastAsia="en-GB"/>
              </w:rPr>
            </w:pPr>
            <w:r w:rsidRPr="006541E6">
              <w:rPr>
                <w:rFonts w:ascii="Arial" w:hAnsi="Arial" w:cs="Arial"/>
                <w:sz w:val="18"/>
                <w:szCs w:val="18"/>
                <w:lang w:eastAsia="en-GB"/>
              </w:rPr>
              <w:t> </w:t>
            </w:r>
          </w:p>
        </w:tc>
      </w:tr>
      <w:tr w:rsidR="00215A0E" w:rsidRPr="006541E6" w:rsidTr="00215A0E">
        <w:trPr>
          <w:trHeight w:val="258"/>
        </w:trPr>
        <w:tc>
          <w:tcPr>
            <w:tcW w:w="3828"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val="en-US" w:eastAsia="en-GB"/>
              </w:rPr>
            </w:pPr>
            <w:r w:rsidRPr="006541E6">
              <w:rPr>
                <w:rStyle w:val="Emphasis"/>
                <w:rFonts w:ascii="Arial" w:hAnsi="Arial" w:cs="Arial"/>
                <w:sz w:val="18"/>
                <w:szCs w:val="18"/>
                <w:lang w:val="en-US" w:eastAsia="en-GB"/>
              </w:rPr>
              <w:t>Does management agree with the root cause indicated</w:t>
            </w:r>
          </w:p>
        </w:tc>
        <w:tc>
          <w:tcPr>
            <w:tcW w:w="29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b/>
                <w:bCs/>
                <w:i w:val="0"/>
                <w:iCs w:val="0"/>
                <w:sz w:val="18"/>
                <w:szCs w:val="18"/>
                <w:lang w:val="en-US" w:eastAsia="en-GB"/>
              </w:rPr>
            </w:pPr>
            <w:r w:rsidRPr="006541E6">
              <w:rPr>
                <w:rStyle w:val="Emphasis"/>
                <w:rFonts w:ascii="Arial" w:hAnsi="Arial" w:cs="Arial"/>
                <w:b/>
                <w:bCs/>
                <w:sz w:val="18"/>
                <w:szCs w:val="18"/>
                <w:lang w:val="en-US" w:eastAsia="en-GB"/>
              </w:rPr>
              <w:t>Yes</w:t>
            </w:r>
          </w:p>
        </w:tc>
        <w:tc>
          <w:tcPr>
            <w:tcW w:w="1623"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b/>
                <w:bCs/>
                <w:i w:val="0"/>
                <w:iCs w:val="0"/>
                <w:sz w:val="18"/>
                <w:szCs w:val="18"/>
                <w:lang w:val="en-US" w:eastAsia="en-GB"/>
              </w:rPr>
            </w:pPr>
            <w:r w:rsidRPr="006541E6">
              <w:rPr>
                <w:rStyle w:val="Emphasis"/>
                <w:rFonts w:ascii="Arial" w:hAnsi="Arial" w:cs="Arial"/>
                <w:b/>
                <w:bCs/>
                <w:sz w:val="18"/>
                <w:szCs w:val="18"/>
                <w:lang w:val="en-US" w:eastAsia="en-GB"/>
              </w:rPr>
              <w:t>No</w:t>
            </w:r>
          </w:p>
        </w:tc>
      </w:tr>
      <w:tr w:rsidR="00215A0E" w:rsidRPr="006541E6" w:rsidTr="00215A0E">
        <w:trPr>
          <w:trHeight w:val="245"/>
        </w:trPr>
        <w:tc>
          <w:tcPr>
            <w:tcW w:w="3828" w:type="dxa"/>
            <w:vMerge/>
            <w:tcBorders>
              <w:top w:val="nil"/>
              <w:left w:val="single" w:sz="8" w:space="0" w:color="auto"/>
              <w:bottom w:val="single" w:sz="8" w:space="0" w:color="auto"/>
              <w:right w:val="single" w:sz="8" w:space="0" w:color="auto"/>
            </w:tcBorders>
            <w:vAlign w:val="center"/>
            <w:hideMark/>
          </w:tcPr>
          <w:p w:rsidR="00215A0E" w:rsidRPr="006541E6" w:rsidRDefault="00215A0E" w:rsidP="00215A0E">
            <w:pPr>
              <w:rPr>
                <w:rStyle w:val="Emphasis"/>
                <w:rFonts w:cs="Arial"/>
                <w:i w:val="0"/>
                <w:iCs w:val="0"/>
                <w:sz w:val="18"/>
                <w:szCs w:val="18"/>
                <w:lang w:val="en-US"/>
              </w:rPr>
            </w:pPr>
          </w:p>
        </w:tc>
        <w:tc>
          <w:tcPr>
            <w:tcW w:w="291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val="en-US" w:eastAsia="en-GB"/>
              </w:rPr>
            </w:pPr>
          </w:p>
        </w:tc>
        <w:tc>
          <w:tcPr>
            <w:tcW w:w="1623"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val="en-US" w:eastAsia="en-GB"/>
              </w:rPr>
            </w:pPr>
            <w:r w:rsidRPr="006541E6">
              <w:rPr>
                <w:rStyle w:val="Emphasis"/>
                <w:rFonts w:ascii="Arial" w:hAnsi="Arial" w:cs="Arial"/>
                <w:sz w:val="18"/>
                <w:szCs w:val="18"/>
                <w:lang w:val="en-US" w:eastAsia="en-GB"/>
              </w:rPr>
              <w:t>X</w:t>
            </w:r>
          </w:p>
        </w:tc>
      </w:tr>
      <w:tr w:rsidR="00215A0E" w:rsidRPr="006541E6" w:rsidTr="00215A0E">
        <w:tc>
          <w:tcPr>
            <w:tcW w:w="38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val="en-US" w:eastAsia="en-GB"/>
              </w:rPr>
            </w:pPr>
            <w:r w:rsidRPr="006541E6">
              <w:rPr>
                <w:rStyle w:val="Emphasis"/>
                <w:rFonts w:ascii="Arial" w:hAnsi="Arial" w:cs="Arial"/>
                <w:sz w:val="18"/>
                <w:szCs w:val="18"/>
                <w:lang w:val="en-US" w:eastAsia="en-GB"/>
              </w:rPr>
              <w:t>If management does not agree with the root cause indicated, please provide the root cause according to management</w:t>
            </w:r>
          </w:p>
        </w:tc>
        <w:tc>
          <w:tcPr>
            <w:tcW w:w="453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val="en-US" w:eastAsia="en-GB"/>
              </w:rPr>
            </w:pPr>
          </w:p>
        </w:tc>
      </w:tr>
    </w:tbl>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Name: Ms Florence Rabada</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Position: CD: ARM</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Date: 03 July 2012</w:t>
      </w:r>
    </w:p>
    <w:p w:rsidR="00215A0E" w:rsidRPr="006541E6" w:rsidRDefault="00215A0E" w:rsidP="00215A0E">
      <w:pPr>
        <w:spacing w:after="120"/>
        <w:rPr>
          <w:rFonts w:cs="Arial"/>
          <w:szCs w:val="22"/>
        </w:rPr>
      </w:pPr>
    </w:p>
    <w:p w:rsidR="00215A0E" w:rsidRPr="006541E6" w:rsidRDefault="00215A0E" w:rsidP="00215A0E">
      <w:pPr>
        <w:spacing w:after="120"/>
        <w:rPr>
          <w:rFonts w:cs="Arial"/>
          <w:b/>
          <w:bCs/>
          <w:szCs w:val="22"/>
        </w:rPr>
      </w:pPr>
      <w:r w:rsidRPr="006541E6">
        <w:rPr>
          <w:rFonts w:cs="Arial"/>
          <w:b/>
          <w:bCs/>
          <w:szCs w:val="22"/>
        </w:rPr>
        <w:t>Auditor’s conclusion</w:t>
      </w:r>
    </w:p>
    <w:p w:rsidR="00215A0E" w:rsidRPr="006541E6" w:rsidRDefault="00215A0E" w:rsidP="00215A0E">
      <w:pPr>
        <w:rPr>
          <w:rFonts w:cs="Arial"/>
          <w:szCs w:val="22"/>
        </w:rPr>
      </w:pPr>
    </w:p>
    <w:p w:rsidR="00215A0E" w:rsidRPr="006541E6" w:rsidRDefault="00215A0E" w:rsidP="00215A0E">
      <w:pPr>
        <w:rPr>
          <w:rFonts w:cs="Arial"/>
          <w:szCs w:val="22"/>
        </w:rPr>
      </w:pPr>
      <w:r w:rsidRPr="006541E6">
        <w:rPr>
          <w:rFonts w:cs="Arial"/>
          <w:szCs w:val="22"/>
        </w:rPr>
        <w:t>The issue will remain in the management letter as the department did not amend the disclosure not include the disposals and also evidence that there are no other disposals not included in the disclosure note</w:t>
      </w:r>
    </w:p>
    <w:p w:rsidR="00215A0E" w:rsidRPr="006541E6" w:rsidRDefault="00215A0E" w:rsidP="00215A0E">
      <w:pPr>
        <w:rPr>
          <w:rFonts w:cs="Arial"/>
          <w:szCs w:val="22"/>
        </w:rPr>
      </w:pPr>
    </w:p>
    <w:p w:rsidR="00215A0E" w:rsidRPr="006541E6" w:rsidRDefault="00215A0E" w:rsidP="00215A0E">
      <w:pPr>
        <w:rPr>
          <w:rFonts w:cs="Arial"/>
          <w:szCs w:val="22"/>
        </w:rPr>
      </w:pPr>
      <w:r w:rsidRPr="006541E6">
        <w:rPr>
          <w:rFonts w:cs="Arial"/>
          <w:szCs w:val="22"/>
        </w:rPr>
        <w:br w:type="page"/>
      </w:r>
    </w:p>
    <w:p w:rsidR="00215A0E" w:rsidRPr="006541E6" w:rsidRDefault="00215A0E" w:rsidP="00215A0E">
      <w:pPr>
        <w:pStyle w:val="ListParagraph"/>
        <w:numPr>
          <w:ilvl w:val="0"/>
          <w:numId w:val="4"/>
        </w:numPr>
        <w:rPr>
          <w:rFonts w:cs="Arial"/>
          <w:b/>
          <w:bCs/>
          <w:szCs w:val="22"/>
        </w:rPr>
      </w:pPr>
      <w:r w:rsidRPr="006541E6">
        <w:rPr>
          <w:rFonts w:cs="Arial"/>
          <w:b/>
          <w:bCs/>
          <w:szCs w:val="22"/>
        </w:rPr>
        <w:lastRenderedPageBreak/>
        <w:t xml:space="preserve">Immovable asset: The asset not appearing in the deeds register </w:t>
      </w:r>
      <w:r w:rsidRPr="006541E6">
        <w:rPr>
          <w:rFonts w:cs="Arial"/>
          <w:b/>
          <w:bCs/>
          <w:color w:val="FF0000"/>
          <w:szCs w:val="22"/>
        </w:rPr>
        <w:t>ex</w:t>
      </w:r>
      <w:r w:rsidR="000E6731">
        <w:rPr>
          <w:rFonts w:cs="Arial"/>
          <w:b/>
          <w:bCs/>
          <w:color w:val="FF0000"/>
          <w:szCs w:val="22"/>
        </w:rPr>
        <w:t xml:space="preserve"> </w:t>
      </w:r>
      <w:r w:rsidRPr="006541E6">
        <w:rPr>
          <w:rFonts w:cs="Arial"/>
          <w:b/>
          <w:bCs/>
          <w:color w:val="FF0000"/>
          <w:szCs w:val="22"/>
        </w:rPr>
        <w:t>231</w:t>
      </w:r>
    </w:p>
    <w:p w:rsidR="00215A0E" w:rsidRPr="006541E6" w:rsidRDefault="00215A0E" w:rsidP="00215A0E">
      <w:pPr>
        <w:rPr>
          <w:rFonts w:cs="Arial"/>
          <w:b/>
          <w:bCs/>
          <w:szCs w:val="22"/>
        </w:rPr>
      </w:pPr>
    </w:p>
    <w:p w:rsidR="00215A0E" w:rsidRPr="006541E6" w:rsidRDefault="00215A0E" w:rsidP="00215A0E">
      <w:pPr>
        <w:spacing w:after="120"/>
        <w:rPr>
          <w:rFonts w:cs="Arial"/>
          <w:b/>
          <w:bCs/>
          <w:szCs w:val="22"/>
        </w:rPr>
      </w:pPr>
      <w:r w:rsidRPr="006541E6">
        <w:rPr>
          <w:rFonts w:cs="Arial"/>
          <w:b/>
          <w:bCs/>
          <w:szCs w:val="22"/>
        </w:rPr>
        <w:t xml:space="preserve">Audit finding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In terms of the departmental guide sector specific guide for immovable asset dated 31 March 2012 section 3 Recognition of immovable assets which states that in:</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“Section 3.1 the National Department of Rural Development and Land Reform (DRDLR) shall record the following in its asset register:</w:t>
      </w:r>
    </w:p>
    <w:p w:rsidR="00215A0E" w:rsidRPr="006541E6" w:rsidRDefault="00215A0E" w:rsidP="00215A0E">
      <w:pPr>
        <w:pStyle w:val="NormalWeb"/>
        <w:ind w:left="360" w:hanging="360"/>
        <w:rPr>
          <w:rFonts w:ascii="Arial" w:hAnsi="Arial" w:cs="Arial"/>
          <w:i/>
          <w:iCs/>
          <w:sz w:val="22"/>
          <w:szCs w:val="22"/>
          <w:lang w:eastAsia="en-GB"/>
        </w:rPr>
      </w:pP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a.</w:t>
      </w:r>
      <w:r w:rsidRPr="006541E6">
        <w:rPr>
          <w:rFonts w:ascii="Arial" w:hAnsi="Arial" w:cs="Arial"/>
          <w:i/>
          <w:iCs/>
          <w:sz w:val="22"/>
          <w:szCs w:val="22"/>
          <w:lang w:eastAsia="en-GB"/>
        </w:rPr>
        <w:tab/>
        <w:t>all un-surveyed or surveyed but unregistered state land in the former TBVC States and Self Governing Territories which is not vested in the name of a province or where custodial powers have not been assigned to another national department in terms of section 4 of the GIAMA;</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b.</w:t>
      </w:r>
      <w:r w:rsidRPr="006541E6">
        <w:rPr>
          <w:rFonts w:ascii="Arial" w:hAnsi="Arial" w:cs="Arial"/>
          <w:i/>
          <w:iCs/>
          <w:sz w:val="22"/>
          <w:szCs w:val="22"/>
          <w:lang w:eastAsia="en-GB"/>
        </w:rPr>
        <w:tab/>
        <w:t>all land vested with national government and situated in the former TBVC states, including tribal land located in such state;</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c.</w:t>
      </w:r>
      <w:r w:rsidRPr="006541E6">
        <w:rPr>
          <w:rFonts w:ascii="Arial" w:hAnsi="Arial" w:cs="Arial"/>
          <w:i/>
          <w:iCs/>
          <w:sz w:val="22"/>
          <w:szCs w:val="22"/>
          <w:lang w:eastAsia="en-GB"/>
        </w:rPr>
        <w:tab/>
        <w:t>all land vested with national government and situated in the former Self Governing Territories, including tribal land located in such territory, but excluding land referred to in, and governed by, the KwaZulu-Natal Ingonyama Trust Act, 1994 (Act No. 3 of 1994):</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d.</w:t>
      </w:r>
      <w:r w:rsidRPr="006541E6">
        <w:rPr>
          <w:rFonts w:ascii="Arial" w:hAnsi="Arial" w:cs="Arial"/>
          <w:i/>
          <w:iCs/>
          <w:sz w:val="22"/>
          <w:szCs w:val="22"/>
          <w:lang w:eastAsia="en-GB"/>
        </w:rPr>
        <w:tab/>
        <w:t>all former South African Development Trust land unless title clearly resides with another party in terms of specific legislation; and</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e.</w:t>
      </w:r>
      <w:r w:rsidRPr="006541E6">
        <w:rPr>
          <w:rFonts w:ascii="Arial" w:hAnsi="Arial" w:cs="Arial"/>
          <w:i/>
          <w:iCs/>
          <w:sz w:val="22"/>
          <w:szCs w:val="22"/>
          <w:lang w:eastAsia="en-GB"/>
        </w:rPr>
        <w:tab/>
        <w:t>all land held for land reform purposes.”</w:t>
      </w:r>
    </w:p>
    <w:p w:rsidR="00215A0E" w:rsidRPr="006541E6" w:rsidRDefault="00215A0E" w:rsidP="00215A0E">
      <w:pPr>
        <w:pStyle w:val="NormalWeb"/>
        <w:rPr>
          <w:rFonts w:ascii="Arial" w:hAnsi="Arial" w:cs="Arial"/>
          <w:i/>
          <w:iCs/>
          <w:sz w:val="22"/>
          <w:szCs w:val="22"/>
          <w:lang w:eastAsia="en-GB"/>
        </w:rPr>
      </w:pPr>
      <w:r w:rsidRPr="006541E6">
        <w:rPr>
          <w:rFonts w:ascii="Arial" w:hAnsi="Arial" w:cs="Arial"/>
          <w:i/>
          <w:iCs/>
          <w:sz w:val="22"/>
          <w:szCs w:val="22"/>
          <w:lang w:eastAsia="en-GB"/>
        </w:rPr>
        <w:t> </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“Section 3.2 the National Department of Public Works (DPW) shall record the following in its asset register;</w:t>
      </w:r>
    </w:p>
    <w:p w:rsidR="00215A0E" w:rsidRPr="006541E6" w:rsidRDefault="00215A0E" w:rsidP="00215A0E">
      <w:pPr>
        <w:pStyle w:val="NormalWeb"/>
        <w:ind w:left="360" w:hanging="360"/>
        <w:rPr>
          <w:rFonts w:ascii="Arial" w:hAnsi="Arial" w:cs="Arial"/>
          <w:i/>
          <w:iCs/>
          <w:sz w:val="22"/>
          <w:szCs w:val="22"/>
          <w:lang w:eastAsia="en-GB"/>
        </w:rPr>
      </w:pP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a.</w:t>
      </w:r>
      <w:r w:rsidRPr="006541E6">
        <w:rPr>
          <w:rFonts w:ascii="Arial" w:hAnsi="Arial" w:cs="Arial"/>
          <w:i/>
          <w:iCs/>
          <w:sz w:val="22"/>
          <w:szCs w:val="22"/>
          <w:lang w:eastAsia="en-GB"/>
        </w:rPr>
        <w:tab/>
        <w:t>all un-surveyed or surveyed but unregistered state land in the former territory of the Republic of South Africa (pre April 1994) which is not vested in the name of a province or where custodial powers have not been assigned to another national department in terms of section 4 of the GIAMA;</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b.</w:t>
      </w:r>
      <w:r w:rsidRPr="006541E6">
        <w:rPr>
          <w:rFonts w:ascii="Arial" w:hAnsi="Arial" w:cs="Arial"/>
          <w:i/>
          <w:iCs/>
          <w:sz w:val="22"/>
          <w:szCs w:val="22"/>
          <w:lang w:eastAsia="en-GB"/>
        </w:rPr>
        <w:tab/>
        <w:t>all land in the former territory of the Republic of South Africa (pre 27 April 1994) registered I the name of the National Government of the Republic of South Africa, where custodial powers have not been assigned to another national department in terms of section 4 of the GIAMA; DRDLR is responsible for ensuring that all such assets are identified. Where the property cannot be quantified a description of the property should be disclosed in the notes to the financial statements 31 March 2012</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c.</w:t>
      </w:r>
      <w:r w:rsidRPr="006541E6">
        <w:rPr>
          <w:rFonts w:ascii="Arial" w:hAnsi="Arial" w:cs="Arial"/>
          <w:i/>
          <w:iCs/>
          <w:sz w:val="22"/>
          <w:szCs w:val="22"/>
          <w:lang w:eastAsia="en-GB"/>
        </w:rPr>
        <w:tab/>
        <w:t>all land in the former territory of the Republic of South Africa (pre 27 April 1994) registered in the name of any of the historical holders of state land (e.g. Governor of the Cape of Good Hope; Union of South Africa; Minister of Lands, Republic of South Africa; etc) before the advent of the democratic dispensation in 1994, that vest or is deemed to best in the national government, where custodial powers have not been assigned to another national department in terms of section 4 of the GIAMA;</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d.</w:t>
      </w:r>
      <w:r w:rsidRPr="006541E6">
        <w:rPr>
          <w:rFonts w:ascii="Arial" w:hAnsi="Arial" w:cs="Arial"/>
          <w:i/>
          <w:iCs/>
          <w:sz w:val="22"/>
          <w:szCs w:val="22"/>
          <w:lang w:eastAsia="en-GB"/>
        </w:rPr>
        <w:tab/>
        <w:t>all land vested with national government and situated in the former TBVC states and Self Governing Territories occupied by a national department in support of its service delivery objectives (e.g. a magistrate’s court or prison) and where DPW performs the custodial functions (barring the disposal thereof) in terms of section 4 of the GIAMA;</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e.</w:t>
      </w:r>
      <w:r w:rsidRPr="006541E6">
        <w:rPr>
          <w:rFonts w:ascii="Arial" w:hAnsi="Arial" w:cs="Arial"/>
          <w:i/>
          <w:iCs/>
          <w:sz w:val="22"/>
          <w:szCs w:val="22"/>
          <w:lang w:eastAsia="en-GB"/>
        </w:rPr>
        <w:tab/>
        <w:t xml:space="preserve">all former South African Development Trust land, which by proclamation vest with DPW; and </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f.</w:t>
      </w:r>
      <w:r w:rsidRPr="006541E6">
        <w:rPr>
          <w:rFonts w:ascii="Arial" w:hAnsi="Arial" w:cs="Arial"/>
          <w:i/>
          <w:iCs/>
          <w:sz w:val="22"/>
          <w:szCs w:val="22"/>
          <w:lang w:eastAsia="en-GB"/>
        </w:rPr>
        <w:tab/>
        <w:t>all properties acquired by DPW for the discharge of its mandate.”</w:t>
      </w:r>
    </w:p>
    <w:p w:rsidR="00215A0E" w:rsidRPr="006541E6" w:rsidRDefault="00215A0E" w:rsidP="00215A0E">
      <w:pPr>
        <w:pStyle w:val="NormalWeb"/>
        <w:ind w:left="360" w:hanging="360"/>
        <w:rPr>
          <w:rFonts w:ascii="Arial" w:hAnsi="Arial" w:cs="Arial"/>
          <w:i/>
          <w:iCs/>
          <w:sz w:val="22"/>
          <w:szCs w:val="22"/>
          <w:lang w:eastAsia="en-GB"/>
        </w:rPr>
      </w:pPr>
    </w:p>
    <w:p w:rsidR="00215A0E" w:rsidRPr="006541E6" w:rsidRDefault="00215A0E" w:rsidP="00215A0E">
      <w:pPr>
        <w:pStyle w:val="NormalWeb"/>
        <w:ind w:left="360" w:hanging="360"/>
        <w:rPr>
          <w:rFonts w:ascii="Arial" w:hAnsi="Arial" w:cs="Arial"/>
          <w:sz w:val="22"/>
          <w:szCs w:val="22"/>
          <w:lang w:eastAsia="en-GB"/>
        </w:rPr>
      </w:pPr>
      <w:r w:rsidRPr="006541E6">
        <w:rPr>
          <w:rFonts w:ascii="Arial" w:hAnsi="Arial" w:cs="Arial"/>
          <w:sz w:val="22"/>
          <w:szCs w:val="22"/>
          <w:lang w:eastAsia="en-GB"/>
        </w:rPr>
        <w:t>The following deviations were noted:</w:t>
      </w:r>
    </w:p>
    <w:p w:rsidR="00215A0E" w:rsidRPr="006541E6" w:rsidRDefault="00215A0E" w:rsidP="00215A0E">
      <w:pPr>
        <w:ind w:left="360" w:hanging="360"/>
        <w:rPr>
          <w:rFonts w:cs="Arial"/>
          <w:szCs w:val="22"/>
        </w:rPr>
      </w:pPr>
    </w:p>
    <w:p w:rsidR="00215A0E" w:rsidRPr="006541E6" w:rsidRDefault="00215A0E" w:rsidP="00B128D5">
      <w:pPr>
        <w:pStyle w:val="ListParagraph"/>
        <w:numPr>
          <w:ilvl w:val="0"/>
          <w:numId w:val="115"/>
        </w:numPr>
        <w:ind w:left="360"/>
        <w:rPr>
          <w:rFonts w:cs="Arial"/>
          <w:szCs w:val="22"/>
        </w:rPr>
      </w:pPr>
      <w:r w:rsidRPr="006541E6">
        <w:rPr>
          <w:rFonts w:cs="Arial"/>
          <w:szCs w:val="22"/>
        </w:rPr>
        <w:t>The immovable asset recorded in the register of the department of public works submitted for audit, included the </w:t>
      </w:r>
      <w:r>
        <w:rPr>
          <w:rFonts w:cs="Arial"/>
          <w:szCs w:val="22"/>
        </w:rPr>
        <w:t xml:space="preserve">776 </w:t>
      </w:r>
      <w:r w:rsidRPr="006541E6">
        <w:rPr>
          <w:rFonts w:cs="Arial"/>
          <w:szCs w:val="22"/>
        </w:rPr>
        <w:t>which did not appear in the deeds asset register</w:t>
      </w:r>
    </w:p>
    <w:p w:rsidR="00215A0E" w:rsidRPr="006541E6" w:rsidRDefault="00215A0E" w:rsidP="00215A0E">
      <w:pPr>
        <w:pStyle w:val="ListParagraph"/>
        <w:ind w:left="360" w:hanging="360"/>
        <w:rPr>
          <w:rFonts w:cs="Arial"/>
          <w:szCs w:val="22"/>
        </w:rPr>
      </w:pPr>
    </w:p>
    <w:p w:rsidR="00215A0E" w:rsidRPr="006541E6" w:rsidRDefault="00215A0E" w:rsidP="00B128D5">
      <w:pPr>
        <w:pStyle w:val="ListParagraph"/>
        <w:numPr>
          <w:ilvl w:val="0"/>
          <w:numId w:val="115"/>
        </w:numPr>
        <w:ind w:left="360"/>
        <w:rPr>
          <w:rFonts w:cs="Arial"/>
          <w:szCs w:val="22"/>
        </w:rPr>
      </w:pPr>
      <w:r w:rsidRPr="006541E6">
        <w:rPr>
          <w:rFonts w:cs="Arial"/>
          <w:szCs w:val="22"/>
        </w:rPr>
        <w:t>The title deeds number of the immovable asset recorded in the register of the department of public work could be confirmed with the deeds records.</w:t>
      </w:r>
    </w:p>
    <w:p w:rsidR="00215A0E" w:rsidRPr="006541E6" w:rsidRDefault="00215A0E" w:rsidP="00215A0E">
      <w:pPr>
        <w:pStyle w:val="NormalWeb"/>
        <w:rPr>
          <w:rFonts w:ascii="Arial" w:hAnsi="Arial" w:cs="Arial"/>
          <w:sz w:val="22"/>
          <w:szCs w:val="22"/>
        </w:rPr>
      </w:pPr>
    </w:p>
    <w:p w:rsidR="00215A0E" w:rsidRDefault="00215A0E" w:rsidP="00215A0E">
      <w:pPr>
        <w:pStyle w:val="NormalWeb"/>
        <w:rPr>
          <w:rFonts w:ascii="Arial" w:hAnsi="Arial" w:cs="Arial"/>
          <w:sz w:val="22"/>
          <w:szCs w:val="22"/>
          <w:lang w:eastAsia="en-GB"/>
        </w:rPr>
      </w:pPr>
    </w:p>
    <w:p w:rsidR="00215A0E"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lastRenderedPageBreak/>
        <w:t>The finding occurred as a result of the fact that: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department developed a plan to address internal and external audit findings, but adherence to the plan is not monitored on a timely basis by the appropriate level of management.</w:t>
      </w:r>
    </w:p>
    <w:p w:rsidR="00215A0E" w:rsidRPr="006541E6" w:rsidRDefault="00215A0E" w:rsidP="00215A0E">
      <w:pPr>
        <w:pStyle w:val="NormalWeb"/>
        <w:rPr>
          <w:rFonts w:ascii="Arial" w:hAnsi="Arial" w:cs="Arial"/>
          <w:szCs w:val="22"/>
        </w:rPr>
      </w:pPr>
      <w:r w:rsidRPr="006541E6">
        <w:rPr>
          <w:rFonts w:ascii="Arial" w:hAnsi="Arial" w:cs="Arial"/>
          <w:sz w:val="22"/>
          <w:szCs w:val="22"/>
          <w:lang w:eastAsia="en-GB"/>
        </w:rPr>
        <w:t>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impact of the finding:</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immovable asset submitted for audit might not be accurate and complete.</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rPr>
          <w:rFonts w:cs="Arial"/>
          <w:b/>
          <w:bCs/>
          <w:szCs w:val="22"/>
        </w:rPr>
      </w:pPr>
      <w:r w:rsidRPr="006541E6">
        <w:rPr>
          <w:rFonts w:cs="Arial"/>
          <w:b/>
          <w:bCs/>
          <w:szCs w:val="22"/>
        </w:rPr>
        <w:t>Internal control deficiency</w:t>
      </w:r>
    </w:p>
    <w:p w:rsidR="00215A0E" w:rsidRPr="006541E6" w:rsidRDefault="00215A0E" w:rsidP="00215A0E">
      <w:pPr>
        <w:rPr>
          <w:rFonts w:cs="Arial"/>
          <w:b/>
          <w:bCs/>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Leadership</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xml:space="preserve">The acting accounting officer does not exercise oversight responsibility regarding financial and performance reporting and compliance and related internal controls.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rPr>
          <w:rFonts w:cs="Arial"/>
          <w:b/>
          <w:bCs/>
          <w:szCs w:val="22"/>
        </w:rPr>
      </w:pPr>
      <w:r w:rsidRPr="006541E6">
        <w:rPr>
          <w:rFonts w:cs="Arial"/>
          <w:b/>
          <w:bCs/>
          <w:szCs w:val="22"/>
        </w:rPr>
        <w:t>Recommendation</w:t>
      </w:r>
    </w:p>
    <w:p w:rsidR="00215A0E" w:rsidRPr="006541E6" w:rsidRDefault="00215A0E" w:rsidP="00215A0E">
      <w:pPr>
        <w:rPr>
          <w:rFonts w:cs="Arial"/>
          <w:b/>
          <w:bCs/>
          <w:szCs w:val="22"/>
        </w:rPr>
      </w:pPr>
    </w:p>
    <w:p w:rsidR="00215A0E" w:rsidRPr="000E6731" w:rsidRDefault="00215A0E" w:rsidP="00215A0E">
      <w:pPr>
        <w:pStyle w:val="NormalWeb"/>
        <w:rPr>
          <w:rFonts w:ascii="Arial" w:hAnsi="Arial" w:cs="Arial"/>
          <w:sz w:val="22"/>
          <w:szCs w:val="22"/>
          <w:lang w:eastAsia="en-GB"/>
        </w:rPr>
      </w:pPr>
      <w:r w:rsidRPr="000E6731">
        <w:rPr>
          <w:rFonts w:ascii="Arial" w:hAnsi="Arial" w:cs="Arial"/>
          <w:sz w:val="22"/>
          <w:szCs w:val="22"/>
          <w:lang w:eastAsia="en-GB"/>
        </w:rPr>
        <w:t>The department should investigate the above mention discrepancies and report back to the auditors.</w:t>
      </w:r>
    </w:p>
    <w:p w:rsidR="00215A0E" w:rsidRPr="006541E6" w:rsidRDefault="00215A0E" w:rsidP="00215A0E">
      <w:pPr>
        <w:rPr>
          <w:rFonts w:cs="Arial"/>
          <w:szCs w:val="22"/>
        </w:rPr>
      </w:pPr>
    </w:p>
    <w:p w:rsidR="00215A0E" w:rsidRPr="006541E6" w:rsidRDefault="00215A0E" w:rsidP="00215A0E">
      <w:pPr>
        <w:rPr>
          <w:rFonts w:cs="Arial"/>
          <w:b/>
          <w:bCs/>
          <w:szCs w:val="22"/>
        </w:rPr>
      </w:pPr>
      <w:r w:rsidRPr="006541E6">
        <w:rPr>
          <w:rFonts w:cs="Arial"/>
          <w:b/>
          <w:bCs/>
          <w:szCs w:val="22"/>
        </w:rPr>
        <w:t>Management response</w:t>
      </w:r>
    </w:p>
    <w:p w:rsidR="00215A0E" w:rsidRPr="006541E6" w:rsidRDefault="00215A0E" w:rsidP="00215A0E">
      <w:pPr>
        <w:rPr>
          <w:rFonts w:cs="Arial"/>
          <w:b/>
          <w:bCs/>
          <w:szCs w:val="22"/>
        </w:rPr>
      </w:pPr>
    </w:p>
    <w:p w:rsidR="00215A0E" w:rsidRPr="006541E6" w:rsidRDefault="00215A0E" w:rsidP="00215A0E">
      <w:pPr>
        <w:pStyle w:val="NormalWeb"/>
        <w:keepNext/>
        <w:spacing w:line="260" w:lineRule="atLeast"/>
        <w:jc w:val="both"/>
        <w:rPr>
          <w:rFonts w:ascii="Arial" w:hAnsi="Arial" w:cs="Arial"/>
          <w:sz w:val="22"/>
          <w:szCs w:val="22"/>
          <w:lang w:eastAsia="en-GB"/>
        </w:rPr>
      </w:pPr>
      <w:r w:rsidRPr="006541E6">
        <w:rPr>
          <w:rFonts w:ascii="Arial" w:hAnsi="Arial" w:cs="Arial"/>
          <w:sz w:val="22"/>
          <w:szCs w:val="22"/>
          <w:lang w:eastAsia="en-GB"/>
        </w:rPr>
        <w:t>I am not in agreement with the finding for the following reasons [and supply the following/attached information in support of this]:</w:t>
      </w:r>
    </w:p>
    <w:p w:rsidR="00215A0E" w:rsidRPr="006541E6" w:rsidRDefault="00215A0E" w:rsidP="00215A0E">
      <w:pPr>
        <w:pStyle w:val="NormalWeb"/>
        <w:keepNext/>
        <w:spacing w:line="260" w:lineRule="atLeast"/>
        <w:jc w:val="both"/>
        <w:rPr>
          <w:rFonts w:ascii="Arial" w:hAnsi="Arial" w:cs="Arial"/>
          <w:sz w:val="22"/>
          <w:szCs w:val="22"/>
          <w:lang w:eastAsia="en-GB"/>
        </w:rPr>
      </w:pPr>
    </w:p>
    <w:p w:rsidR="00215A0E" w:rsidRPr="000E6731" w:rsidRDefault="00215A0E" w:rsidP="00215A0E">
      <w:pPr>
        <w:pStyle w:val="NormalWeb"/>
        <w:keepNext/>
        <w:spacing w:line="260" w:lineRule="atLeast"/>
        <w:jc w:val="both"/>
        <w:rPr>
          <w:rStyle w:val="Emphasis"/>
          <w:rFonts w:ascii="Arial" w:hAnsi="Arial" w:cs="Arial"/>
          <w:i w:val="0"/>
          <w:sz w:val="22"/>
          <w:szCs w:val="22"/>
          <w:lang w:eastAsia="en-GB"/>
        </w:rPr>
      </w:pPr>
      <w:r w:rsidRPr="000E6731">
        <w:rPr>
          <w:rStyle w:val="Emphasis"/>
          <w:rFonts w:ascii="Arial" w:hAnsi="Arial" w:cs="Arial"/>
          <w:i w:val="0"/>
          <w:sz w:val="22"/>
          <w:szCs w:val="22"/>
          <w:lang w:eastAsia="en-GB"/>
        </w:rPr>
        <w:t>Properties on the list have valid title deed numbers and LPI codes. The Department will provide all Aktexes required as proof that these properties exist on deeds.</w:t>
      </w:r>
    </w:p>
    <w:p w:rsidR="00215A0E" w:rsidRPr="006541E6" w:rsidRDefault="00215A0E" w:rsidP="00215A0E">
      <w:pPr>
        <w:pStyle w:val="NormalWeb"/>
        <w:keepNext/>
        <w:spacing w:line="260" w:lineRule="atLeast"/>
        <w:jc w:val="both"/>
        <w:rPr>
          <w:rStyle w:val="Emphasis"/>
          <w:rFonts w:ascii="Arial" w:hAnsi="Arial" w:cs="Arial"/>
          <w:i w:val="0"/>
          <w:iCs w:val="0"/>
          <w:sz w:val="22"/>
          <w:szCs w:val="22"/>
          <w:lang w:eastAsia="en-GB"/>
        </w:rPr>
      </w:pPr>
    </w:p>
    <w:tbl>
      <w:tblPr>
        <w:tblW w:w="0" w:type="auto"/>
        <w:tblInd w:w="108" w:type="dxa"/>
        <w:tblCellMar>
          <w:left w:w="0" w:type="dxa"/>
          <w:right w:w="0" w:type="dxa"/>
        </w:tblCellMar>
        <w:tblLook w:val="04A0"/>
      </w:tblPr>
      <w:tblGrid>
        <w:gridCol w:w="3544"/>
        <w:gridCol w:w="2835"/>
        <w:gridCol w:w="2268"/>
      </w:tblGrid>
      <w:tr w:rsidR="00215A0E" w:rsidRPr="006541E6" w:rsidTr="00215A0E">
        <w:tc>
          <w:tcPr>
            <w:tcW w:w="3544"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6541E6" w:rsidRDefault="00215A0E" w:rsidP="00215A0E">
            <w:pPr>
              <w:pStyle w:val="NormalWeb"/>
              <w:jc w:val="center"/>
              <w:rPr>
                <w:rStyle w:val="Emphasis"/>
                <w:rFonts w:ascii="Arial" w:hAnsi="Arial" w:cs="Arial"/>
                <w:b/>
                <w:i w:val="0"/>
                <w:iCs w:val="0"/>
                <w:sz w:val="18"/>
                <w:szCs w:val="18"/>
                <w:lang w:eastAsia="en-GB"/>
              </w:rPr>
            </w:pPr>
            <w:r w:rsidRPr="006541E6">
              <w:rPr>
                <w:rStyle w:val="Emphasis"/>
                <w:rFonts w:ascii="Arial" w:hAnsi="Arial" w:cs="Arial"/>
                <w:b/>
                <w:i w:val="0"/>
                <w:sz w:val="18"/>
                <w:szCs w:val="18"/>
                <w:lang w:eastAsia="en-GB"/>
              </w:rPr>
              <w:t>Description</w:t>
            </w:r>
          </w:p>
        </w:tc>
        <w:tc>
          <w:tcPr>
            <w:tcW w:w="5103" w:type="dxa"/>
            <w:gridSpan w:val="2"/>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6541E6" w:rsidRDefault="00215A0E" w:rsidP="00215A0E">
            <w:pPr>
              <w:pStyle w:val="NormalWeb"/>
              <w:jc w:val="center"/>
              <w:rPr>
                <w:rStyle w:val="Emphasis"/>
                <w:rFonts w:ascii="Arial" w:hAnsi="Arial" w:cs="Arial"/>
                <w:b/>
                <w:i w:val="0"/>
                <w:iCs w:val="0"/>
                <w:sz w:val="18"/>
                <w:szCs w:val="18"/>
                <w:lang w:eastAsia="en-GB"/>
              </w:rPr>
            </w:pPr>
            <w:r w:rsidRPr="006541E6">
              <w:rPr>
                <w:rStyle w:val="Emphasis"/>
                <w:rFonts w:ascii="Arial" w:hAnsi="Arial" w:cs="Arial"/>
                <w:b/>
                <w:i w:val="0"/>
                <w:sz w:val="18"/>
                <w:szCs w:val="18"/>
                <w:lang w:eastAsia="en-GB"/>
              </w:rPr>
              <w:t>Response</w:t>
            </w:r>
          </w:p>
        </w:tc>
      </w:tr>
      <w:tr w:rsidR="00215A0E" w:rsidRPr="006541E6" w:rsidTr="00215A0E">
        <w:tc>
          <w:tcPr>
            <w:tcW w:w="354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Corrective action to be taken:</w:t>
            </w:r>
          </w:p>
        </w:tc>
        <w:tc>
          <w:tcPr>
            <w:tcW w:w="5103"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p>
        </w:tc>
      </w:tr>
      <w:tr w:rsidR="00215A0E" w:rsidRPr="006541E6" w:rsidTr="00215A0E">
        <w:trPr>
          <w:trHeight w:val="245"/>
        </w:trPr>
        <w:tc>
          <w:tcPr>
            <w:tcW w:w="3544"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Does the finding affect an amount disclosed in the financial statements?</w:t>
            </w:r>
          </w:p>
        </w:tc>
        <w:tc>
          <w:tcPr>
            <w:tcW w:w="283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Yes</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No</w:t>
            </w:r>
          </w:p>
        </w:tc>
      </w:tr>
      <w:tr w:rsidR="00215A0E" w:rsidRPr="006541E6" w:rsidTr="00215A0E">
        <w:trPr>
          <w:trHeight w:val="258"/>
        </w:trPr>
        <w:tc>
          <w:tcPr>
            <w:tcW w:w="3544" w:type="dxa"/>
            <w:vMerge/>
            <w:tcBorders>
              <w:top w:val="nil"/>
              <w:left w:val="single" w:sz="8" w:space="0" w:color="auto"/>
              <w:bottom w:val="single" w:sz="8" w:space="0" w:color="auto"/>
              <w:right w:val="single" w:sz="8" w:space="0" w:color="auto"/>
            </w:tcBorders>
            <w:vAlign w:val="center"/>
            <w:hideMark/>
          </w:tcPr>
          <w:p w:rsidR="00215A0E" w:rsidRPr="006541E6" w:rsidRDefault="00215A0E" w:rsidP="00215A0E">
            <w:pPr>
              <w:rPr>
                <w:rStyle w:val="Emphasis"/>
                <w:rFonts w:cs="Arial"/>
                <w:i w:val="0"/>
                <w:iCs w:val="0"/>
                <w:sz w:val="18"/>
                <w:szCs w:val="18"/>
              </w:rPr>
            </w:pPr>
          </w:p>
        </w:tc>
        <w:tc>
          <w:tcPr>
            <w:tcW w:w="283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X</w:t>
            </w:r>
          </w:p>
        </w:tc>
      </w:tr>
      <w:tr w:rsidR="00215A0E" w:rsidRPr="006541E6" w:rsidTr="00215A0E">
        <w:tc>
          <w:tcPr>
            <w:tcW w:w="354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If yes, what corrections will be made to the population?</w:t>
            </w:r>
          </w:p>
        </w:tc>
        <w:tc>
          <w:tcPr>
            <w:tcW w:w="5103"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N/A</w:t>
            </w:r>
          </w:p>
        </w:tc>
      </w:tr>
      <w:tr w:rsidR="00215A0E" w:rsidRPr="006541E6" w:rsidTr="00215A0E">
        <w:tc>
          <w:tcPr>
            <w:tcW w:w="354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If yes, and no corrections will be made, the reason why such a conclusion has been reached</w:t>
            </w:r>
          </w:p>
        </w:tc>
        <w:tc>
          <w:tcPr>
            <w:tcW w:w="5103"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N/A</w:t>
            </w:r>
          </w:p>
        </w:tc>
      </w:tr>
      <w:tr w:rsidR="00215A0E" w:rsidRPr="006541E6" w:rsidTr="00215A0E">
        <w:tc>
          <w:tcPr>
            <w:tcW w:w="354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Position of official responsible to take corrective action</w:t>
            </w:r>
          </w:p>
        </w:tc>
        <w:tc>
          <w:tcPr>
            <w:tcW w:w="5103"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CD: ARM</w:t>
            </w:r>
          </w:p>
        </w:tc>
      </w:tr>
      <w:tr w:rsidR="00215A0E" w:rsidRPr="006541E6" w:rsidTr="00215A0E">
        <w:tc>
          <w:tcPr>
            <w:tcW w:w="354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Estimated completion date of corrective action:</w:t>
            </w:r>
          </w:p>
        </w:tc>
        <w:tc>
          <w:tcPr>
            <w:tcW w:w="5103"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31 March 2014</w:t>
            </w:r>
          </w:p>
        </w:tc>
      </w:tr>
      <w:tr w:rsidR="00215A0E" w:rsidRPr="006541E6" w:rsidTr="00215A0E">
        <w:trPr>
          <w:trHeight w:val="258"/>
        </w:trPr>
        <w:tc>
          <w:tcPr>
            <w:tcW w:w="3544"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Does management agree with the root cause indicated</w:t>
            </w:r>
          </w:p>
        </w:tc>
        <w:tc>
          <w:tcPr>
            <w:tcW w:w="283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Yes</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No</w:t>
            </w:r>
          </w:p>
        </w:tc>
      </w:tr>
      <w:tr w:rsidR="00215A0E" w:rsidRPr="006541E6" w:rsidTr="00215A0E">
        <w:trPr>
          <w:trHeight w:val="245"/>
        </w:trPr>
        <w:tc>
          <w:tcPr>
            <w:tcW w:w="3544" w:type="dxa"/>
            <w:vMerge/>
            <w:tcBorders>
              <w:top w:val="nil"/>
              <w:left w:val="single" w:sz="8" w:space="0" w:color="auto"/>
              <w:bottom w:val="single" w:sz="8" w:space="0" w:color="auto"/>
              <w:right w:val="single" w:sz="8" w:space="0" w:color="auto"/>
            </w:tcBorders>
            <w:vAlign w:val="center"/>
            <w:hideMark/>
          </w:tcPr>
          <w:p w:rsidR="00215A0E" w:rsidRPr="006541E6" w:rsidRDefault="00215A0E" w:rsidP="00215A0E">
            <w:pPr>
              <w:rPr>
                <w:rStyle w:val="Emphasis"/>
                <w:rFonts w:cs="Arial"/>
                <w:i w:val="0"/>
                <w:iCs w:val="0"/>
                <w:sz w:val="18"/>
                <w:szCs w:val="18"/>
              </w:rPr>
            </w:pPr>
          </w:p>
        </w:tc>
        <w:tc>
          <w:tcPr>
            <w:tcW w:w="283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X</w:t>
            </w:r>
          </w:p>
        </w:tc>
      </w:tr>
      <w:tr w:rsidR="00215A0E" w:rsidRPr="006541E6" w:rsidTr="00215A0E">
        <w:tc>
          <w:tcPr>
            <w:tcW w:w="354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If management does not agree with the root cause indicated, please provide the root cause according to management</w:t>
            </w:r>
          </w:p>
        </w:tc>
        <w:tc>
          <w:tcPr>
            <w:tcW w:w="5103"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As indicated the Aktexes are available to prove that properties exist on deeds.</w:t>
            </w:r>
          </w:p>
        </w:tc>
      </w:tr>
    </w:tbl>
    <w:p w:rsidR="00215A0E" w:rsidRPr="006541E6" w:rsidRDefault="00215A0E" w:rsidP="00215A0E">
      <w:pPr>
        <w:pStyle w:val="NormalWeb"/>
        <w:rPr>
          <w:rStyle w:val="Emphasis"/>
          <w:rFonts w:ascii="Arial" w:hAnsi="Arial" w:cs="Arial"/>
          <w:i w:val="0"/>
          <w:iCs w:val="0"/>
          <w:sz w:val="22"/>
          <w:szCs w:val="22"/>
          <w:lang w:eastAsia="en-GB"/>
        </w:rPr>
      </w:pP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Name:</w:t>
      </w:r>
      <w:r w:rsidRPr="006541E6">
        <w:rPr>
          <w:rFonts w:ascii="Arial" w:hAnsi="Arial" w:cs="Arial"/>
          <w:sz w:val="22"/>
          <w:szCs w:val="22"/>
          <w:lang w:eastAsia="en-GB"/>
        </w:rPr>
        <w:t>   Ms. Florence Rabada</w:t>
      </w: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Position:  CD: ARM</w:t>
      </w:r>
    </w:p>
    <w:p w:rsidR="00215A0E" w:rsidRPr="006541E6" w:rsidRDefault="00215A0E" w:rsidP="00215A0E">
      <w:pPr>
        <w:pStyle w:val="NormalWeb"/>
        <w:jc w:val="both"/>
        <w:rPr>
          <w:rFonts w:ascii="Arial" w:hAnsi="Arial" w:cs="Arial"/>
          <w:sz w:val="22"/>
          <w:szCs w:val="22"/>
          <w:lang w:eastAsia="en-GB"/>
        </w:rPr>
      </w:pPr>
      <w:r w:rsidRPr="006541E6">
        <w:rPr>
          <w:rFonts w:ascii="Arial" w:hAnsi="Arial" w:cs="Arial"/>
          <w:iCs/>
          <w:sz w:val="22"/>
          <w:szCs w:val="22"/>
          <w:lang w:eastAsia="en-GB"/>
        </w:rPr>
        <w:t>Date: 03 July 2012</w:t>
      </w:r>
    </w:p>
    <w:p w:rsidR="00215A0E" w:rsidRPr="006541E6" w:rsidRDefault="00215A0E" w:rsidP="00215A0E">
      <w:pPr>
        <w:rPr>
          <w:rFonts w:cs="Arial"/>
          <w:szCs w:val="22"/>
        </w:rPr>
      </w:pPr>
    </w:p>
    <w:p w:rsidR="00215A0E" w:rsidRPr="006541E6" w:rsidRDefault="00215A0E" w:rsidP="00215A0E">
      <w:pPr>
        <w:rPr>
          <w:rFonts w:cs="Arial"/>
          <w:b/>
          <w:bCs/>
          <w:szCs w:val="22"/>
        </w:rPr>
      </w:pPr>
    </w:p>
    <w:p w:rsidR="00215A0E" w:rsidRPr="006541E6" w:rsidRDefault="00215A0E" w:rsidP="00215A0E">
      <w:pPr>
        <w:rPr>
          <w:rFonts w:cs="Arial"/>
          <w:b/>
          <w:bCs/>
          <w:szCs w:val="22"/>
        </w:rPr>
      </w:pPr>
      <w:r w:rsidRPr="006541E6">
        <w:rPr>
          <w:rFonts w:cs="Arial"/>
          <w:b/>
          <w:bCs/>
          <w:szCs w:val="22"/>
        </w:rPr>
        <w:t>Auditor’s conclusion</w:t>
      </w:r>
    </w:p>
    <w:p w:rsidR="00215A0E" w:rsidRPr="006541E6" w:rsidRDefault="00215A0E" w:rsidP="00215A0E">
      <w:pPr>
        <w:rPr>
          <w:rFonts w:cs="Arial"/>
          <w:b/>
          <w:bCs/>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finding will remain in the management report</w:t>
      </w:r>
      <w:r w:rsidR="000E6731">
        <w:rPr>
          <w:rFonts w:ascii="Arial" w:hAnsi="Arial" w:cs="Arial"/>
          <w:sz w:val="22"/>
          <w:szCs w:val="22"/>
          <w:lang w:eastAsia="en-GB"/>
        </w:rPr>
        <w:t>, as not all the properties were included in Aktexes report provided by the department.</w:t>
      </w:r>
    </w:p>
    <w:p w:rsidR="00215A0E" w:rsidRPr="006541E6" w:rsidRDefault="00215A0E" w:rsidP="00215A0E">
      <w:pPr>
        <w:rPr>
          <w:rFonts w:cs="Arial"/>
          <w:szCs w:val="22"/>
        </w:rPr>
      </w:pPr>
    </w:p>
    <w:p w:rsidR="00215A0E" w:rsidRPr="006541E6" w:rsidRDefault="00215A0E" w:rsidP="00215A0E">
      <w:pPr>
        <w:pStyle w:val="ListParagraph"/>
        <w:numPr>
          <w:ilvl w:val="0"/>
          <w:numId w:val="4"/>
        </w:numPr>
        <w:rPr>
          <w:rFonts w:cs="Arial"/>
          <w:b/>
          <w:bCs/>
          <w:szCs w:val="22"/>
        </w:rPr>
      </w:pPr>
      <w:r w:rsidRPr="006541E6">
        <w:rPr>
          <w:rFonts w:cs="Arial"/>
          <w:b/>
          <w:bCs/>
          <w:szCs w:val="22"/>
        </w:rPr>
        <w:lastRenderedPageBreak/>
        <w:t xml:space="preserve">Immovable asset: Valuation of the asset performed </w:t>
      </w:r>
      <w:r w:rsidRPr="006541E6">
        <w:rPr>
          <w:rFonts w:cs="Arial"/>
          <w:b/>
          <w:bCs/>
          <w:color w:val="FF0000"/>
          <w:szCs w:val="22"/>
        </w:rPr>
        <w:t>EX233</w:t>
      </w:r>
    </w:p>
    <w:p w:rsidR="00215A0E" w:rsidRPr="006541E6" w:rsidRDefault="00215A0E" w:rsidP="00215A0E">
      <w:pPr>
        <w:rPr>
          <w:rFonts w:cs="Arial"/>
          <w:b/>
          <w:bCs/>
          <w:szCs w:val="22"/>
        </w:rPr>
      </w:pPr>
    </w:p>
    <w:p w:rsidR="00215A0E" w:rsidRPr="006541E6" w:rsidRDefault="00215A0E" w:rsidP="00215A0E">
      <w:pPr>
        <w:spacing w:after="120"/>
        <w:rPr>
          <w:rFonts w:cs="Arial"/>
          <w:b/>
          <w:bCs/>
          <w:szCs w:val="22"/>
        </w:rPr>
      </w:pPr>
      <w:r w:rsidRPr="006541E6">
        <w:rPr>
          <w:rFonts w:cs="Arial"/>
          <w:b/>
          <w:bCs/>
          <w:szCs w:val="22"/>
        </w:rPr>
        <w:t xml:space="preserve">Audit finding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The following deviation was noted:</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i/>
          <w:iCs/>
          <w:sz w:val="22"/>
          <w:szCs w:val="22"/>
          <w:lang w:eastAsia="en-GB"/>
        </w:rPr>
      </w:pPr>
      <w:r w:rsidRPr="006541E6">
        <w:rPr>
          <w:rFonts w:ascii="Arial" w:hAnsi="Arial" w:cs="Arial"/>
          <w:sz w:val="22"/>
          <w:szCs w:val="22"/>
          <w:lang w:eastAsia="en-GB"/>
        </w:rPr>
        <w:t xml:space="preserve">During the audit we noted that the supplier Umkhaya Investments CC was appointed on the 03/05/2010 to perform the valuation of state owned properties for the period 12 months, the reason for the services stated </w:t>
      </w:r>
      <w:r w:rsidRPr="006541E6">
        <w:rPr>
          <w:rFonts w:ascii="Arial" w:hAnsi="Arial" w:cs="Arial"/>
          <w:i/>
          <w:iCs/>
          <w:sz w:val="22"/>
          <w:szCs w:val="22"/>
          <w:lang w:eastAsia="en-GB"/>
        </w:rPr>
        <w:t>"for some time now the Department of Public Works has received qualified audit reports from the Auditor-General, in particular with regards to the Asset register, and as a result, SMS members did not receive performance bonuses."</w:t>
      </w:r>
    </w:p>
    <w:p w:rsidR="00215A0E" w:rsidRPr="006541E6" w:rsidRDefault="00215A0E" w:rsidP="00215A0E">
      <w:pPr>
        <w:pStyle w:val="NormalWeb"/>
        <w:rPr>
          <w:rFonts w:ascii="Arial" w:hAnsi="Arial" w:cs="Arial"/>
          <w:i/>
          <w:iCs/>
          <w:sz w:val="22"/>
          <w:szCs w:val="22"/>
          <w:lang w:eastAsia="en-GB"/>
        </w:rPr>
      </w:pPr>
    </w:p>
    <w:p w:rsidR="00215A0E" w:rsidRPr="006541E6" w:rsidRDefault="00215A0E" w:rsidP="00215A0E">
      <w:pPr>
        <w:pStyle w:val="NormalWeb"/>
        <w:rPr>
          <w:rFonts w:ascii="Arial" w:hAnsi="Arial" w:cs="Arial"/>
          <w:i/>
          <w:iCs/>
          <w:sz w:val="22"/>
          <w:szCs w:val="22"/>
          <w:lang w:eastAsia="en-GB"/>
        </w:rPr>
      </w:pPr>
      <w:r w:rsidRPr="006541E6">
        <w:rPr>
          <w:rFonts w:ascii="Arial" w:hAnsi="Arial" w:cs="Arial"/>
          <w:iCs/>
          <w:sz w:val="22"/>
          <w:szCs w:val="22"/>
          <w:lang w:eastAsia="en-GB"/>
        </w:rPr>
        <w:t>The department also stated in the disclosure note 35 immovable notes that</w:t>
      </w:r>
      <w:r w:rsidRPr="006541E6">
        <w:rPr>
          <w:rFonts w:ascii="Arial" w:hAnsi="Arial" w:cs="Arial"/>
          <w:i/>
          <w:iCs/>
          <w:sz w:val="22"/>
          <w:szCs w:val="22"/>
          <w:lang w:eastAsia="en-GB"/>
        </w:rPr>
        <w:t> "The DPW programme to reconstruct the IAR intends to apply fair value to all properties as part of the IAR Programme by May 2013 as a means of establishing a more meaningful, consistent and reliable base cost at that stage. The current carrying values in Note 35 will be adjusted to reflect fair value as soon as such model has been applied"</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effects of the results were not shown on the immovable asset register.</w:t>
      </w:r>
    </w:p>
    <w:p w:rsidR="00215A0E" w:rsidRPr="006541E6" w:rsidRDefault="00215A0E" w:rsidP="00215A0E">
      <w:pPr>
        <w:pStyle w:val="NormalWeb"/>
        <w:rPr>
          <w:rFonts w:ascii="Arial" w:hAnsi="Arial" w:cs="Arial"/>
          <w:szCs w:val="22"/>
        </w:rPr>
      </w:pPr>
      <w:r w:rsidRPr="006541E6">
        <w:rPr>
          <w:rFonts w:ascii="Arial" w:hAnsi="Arial" w:cs="Arial"/>
          <w:sz w:val="22"/>
          <w:szCs w:val="22"/>
          <w:lang w:eastAsia="en-GB"/>
        </w:rPr>
        <w:t>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finding occurred as result of the fact that:</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xml:space="preserve">NDPW programme to reconstruct the IAR intends to apply fair value to all properties as part of the IAR Programme by May 2013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impact of finding:</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expenditure incurred as result of the services provided for valuation might result in a fruitless and wasteful expenditure.</w:t>
      </w:r>
    </w:p>
    <w:p w:rsidR="00215A0E" w:rsidRPr="006541E6" w:rsidRDefault="00215A0E" w:rsidP="00215A0E">
      <w:pPr>
        <w:rPr>
          <w:rFonts w:cs="Arial"/>
          <w:b/>
          <w:bCs/>
          <w:szCs w:val="22"/>
        </w:rPr>
      </w:pPr>
    </w:p>
    <w:p w:rsidR="00215A0E" w:rsidRPr="006541E6" w:rsidRDefault="00215A0E" w:rsidP="00215A0E">
      <w:pPr>
        <w:rPr>
          <w:rFonts w:cs="Arial"/>
          <w:b/>
          <w:bCs/>
          <w:szCs w:val="22"/>
        </w:rPr>
      </w:pPr>
      <w:r w:rsidRPr="006541E6">
        <w:rPr>
          <w:rFonts w:cs="Arial"/>
          <w:b/>
          <w:bCs/>
          <w:szCs w:val="22"/>
        </w:rPr>
        <w:t>Internal control deficiency</w:t>
      </w:r>
    </w:p>
    <w:p w:rsidR="00215A0E" w:rsidRPr="006541E6" w:rsidRDefault="00215A0E" w:rsidP="00215A0E">
      <w:pPr>
        <w:rPr>
          <w:rFonts w:cs="Arial"/>
          <w:b/>
          <w:bCs/>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Leadership</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xml:space="preserve">The acting accounting officer does not exercise oversight responsibility regarding financial and performance reporting and compliance and related internal controls.  </w:t>
      </w:r>
    </w:p>
    <w:p w:rsidR="00215A0E" w:rsidRPr="006541E6" w:rsidRDefault="00215A0E" w:rsidP="00215A0E">
      <w:pPr>
        <w:spacing w:after="120"/>
        <w:rPr>
          <w:rFonts w:cs="Arial"/>
          <w:b/>
          <w:bCs/>
          <w:szCs w:val="22"/>
        </w:rPr>
      </w:pPr>
    </w:p>
    <w:p w:rsidR="00215A0E" w:rsidRPr="006541E6" w:rsidRDefault="00215A0E" w:rsidP="00215A0E">
      <w:pPr>
        <w:spacing w:after="120"/>
        <w:rPr>
          <w:rFonts w:cs="Arial"/>
          <w:b/>
          <w:bCs/>
          <w:szCs w:val="22"/>
        </w:rPr>
      </w:pPr>
      <w:r w:rsidRPr="006541E6">
        <w:rPr>
          <w:rFonts w:cs="Arial"/>
          <w:b/>
          <w:bCs/>
          <w:szCs w:val="22"/>
        </w:rPr>
        <w:t>Recommendation</w:t>
      </w:r>
    </w:p>
    <w:p w:rsidR="00215A0E" w:rsidRPr="000E6731" w:rsidRDefault="00215A0E" w:rsidP="00215A0E">
      <w:pPr>
        <w:pStyle w:val="NormalWeb"/>
        <w:rPr>
          <w:rFonts w:ascii="Arial" w:hAnsi="Arial" w:cs="Arial"/>
          <w:sz w:val="22"/>
          <w:szCs w:val="22"/>
          <w:lang w:eastAsia="en-GB"/>
        </w:rPr>
      </w:pPr>
      <w:r w:rsidRPr="000E6731">
        <w:rPr>
          <w:rFonts w:ascii="Arial" w:hAnsi="Arial" w:cs="Arial"/>
          <w:sz w:val="22"/>
          <w:szCs w:val="22"/>
          <w:lang w:eastAsia="en-GB"/>
        </w:rPr>
        <w:t>The department should ensure that were valuation of immovable asset were performed, that those assets valuated are correctly disclosed in the disclosure note.</w:t>
      </w:r>
    </w:p>
    <w:p w:rsidR="00215A0E" w:rsidRPr="006541E6" w:rsidRDefault="00215A0E" w:rsidP="00215A0E">
      <w:pPr>
        <w:pStyle w:val="NormalWeb"/>
        <w:spacing w:after="120"/>
        <w:rPr>
          <w:rFonts w:ascii="Arial" w:hAnsi="Arial" w:cs="Arial"/>
          <w:sz w:val="22"/>
          <w:szCs w:val="22"/>
          <w:lang w:eastAsia="en-GB"/>
        </w:rPr>
      </w:pPr>
    </w:p>
    <w:p w:rsidR="00215A0E" w:rsidRPr="006541E6" w:rsidRDefault="00215A0E" w:rsidP="00215A0E">
      <w:pPr>
        <w:spacing w:after="120"/>
        <w:rPr>
          <w:rFonts w:cs="Arial"/>
          <w:b/>
          <w:bCs/>
          <w:szCs w:val="22"/>
        </w:rPr>
      </w:pPr>
      <w:r w:rsidRPr="006541E6">
        <w:rPr>
          <w:rFonts w:cs="Arial"/>
          <w:b/>
          <w:bCs/>
          <w:szCs w:val="22"/>
        </w:rPr>
        <w:t>Management response</w:t>
      </w:r>
    </w:p>
    <w:p w:rsidR="00215A0E" w:rsidRPr="006541E6" w:rsidRDefault="00215A0E" w:rsidP="00215A0E">
      <w:pPr>
        <w:spacing w:before="100" w:beforeAutospacing="1" w:after="100" w:afterAutospacing="1"/>
        <w:rPr>
          <w:rFonts w:cs="Arial"/>
          <w:szCs w:val="22"/>
        </w:rPr>
      </w:pPr>
      <w:r w:rsidRPr="006541E6">
        <w:rPr>
          <w:rFonts w:cs="Arial"/>
          <w:szCs w:val="22"/>
        </w:rPr>
        <w:t>I am not in agreement with the finding for the following reasons [and supply the following/attached information in support of this]:</w:t>
      </w:r>
    </w:p>
    <w:p w:rsidR="00215A0E" w:rsidRPr="006541E6" w:rsidRDefault="00215A0E" w:rsidP="00215A0E">
      <w:pPr>
        <w:pStyle w:val="NormalWeb"/>
        <w:spacing w:after="240" w:line="260" w:lineRule="atLeast"/>
        <w:rPr>
          <w:rFonts w:ascii="Arial" w:hAnsi="Arial" w:cs="Arial"/>
          <w:sz w:val="22"/>
          <w:szCs w:val="22"/>
          <w:lang w:eastAsia="en-GB"/>
        </w:rPr>
      </w:pPr>
      <w:r w:rsidRPr="006541E6">
        <w:rPr>
          <w:rFonts w:ascii="Arial" w:hAnsi="Arial" w:cs="Arial"/>
          <w:sz w:val="22"/>
          <w:szCs w:val="22"/>
          <w:lang w:eastAsia="en-GB"/>
        </w:rPr>
        <w:t>The valuation referred to above was conducted by Pretoria Regional Office only for their specific purposes. The valuation was conducted on a sample basis. The Department will be applying the Fair Value to be determined on a desktop exercise for the entire DPW Immovable Asset Register. The Fair value model will not be a completely separate exercise but something hinging on the physical verification which is going to be done by Secondary Service Provider and therefore there will be no wasteful expenditure as suggested. For consistency purposes, the department will have to apply the Fair Value Model to all DPW Immovable Assets at the same date.</w:t>
      </w:r>
    </w:p>
    <w:p w:rsidR="00215A0E" w:rsidRPr="006541E6" w:rsidRDefault="00215A0E" w:rsidP="00215A0E">
      <w:pPr>
        <w:pStyle w:val="NormalWeb"/>
        <w:spacing w:after="240" w:line="260" w:lineRule="atLeast"/>
        <w:ind w:left="709"/>
        <w:jc w:val="both"/>
        <w:rPr>
          <w:rFonts w:ascii="Arial" w:hAnsi="Arial" w:cs="Arial"/>
          <w:sz w:val="22"/>
          <w:szCs w:val="22"/>
          <w:lang w:eastAsia="en-GB"/>
        </w:rPr>
      </w:pPr>
    </w:p>
    <w:tbl>
      <w:tblPr>
        <w:tblW w:w="8647" w:type="dxa"/>
        <w:tblInd w:w="108" w:type="dxa"/>
        <w:tblCellMar>
          <w:left w:w="0" w:type="dxa"/>
          <w:right w:w="0" w:type="dxa"/>
        </w:tblCellMar>
        <w:tblLook w:val="04A0"/>
      </w:tblPr>
      <w:tblGrid>
        <w:gridCol w:w="4111"/>
        <w:gridCol w:w="3026"/>
        <w:gridCol w:w="67"/>
        <w:gridCol w:w="1443"/>
      </w:tblGrid>
      <w:tr w:rsidR="00215A0E" w:rsidRPr="006541E6" w:rsidTr="00215A0E">
        <w:tc>
          <w:tcPr>
            <w:tcW w:w="4111" w:type="dxa"/>
            <w:tcBorders>
              <w:top w:val="single" w:sz="8" w:space="0" w:color="auto"/>
              <w:left w:val="single" w:sz="8" w:space="0" w:color="auto"/>
              <w:bottom w:val="single" w:sz="4"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6541E6" w:rsidRDefault="00215A0E" w:rsidP="00215A0E">
            <w:pPr>
              <w:pStyle w:val="NormalWeb"/>
              <w:jc w:val="center"/>
              <w:rPr>
                <w:rStyle w:val="Emphasis"/>
                <w:rFonts w:ascii="Arial" w:hAnsi="Arial" w:cs="Arial"/>
                <w:b/>
                <w:i w:val="0"/>
                <w:iCs w:val="0"/>
                <w:sz w:val="18"/>
                <w:szCs w:val="18"/>
                <w:lang w:eastAsia="en-GB"/>
              </w:rPr>
            </w:pPr>
            <w:r w:rsidRPr="006541E6">
              <w:rPr>
                <w:rStyle w:val="Emphasis"/>
                <w:rFonts w:ascii="Arial" w:hAnsi="Arial" w:cs="Arial"/>
                <w:b/>
                <w:i w:val="0"/>
                <w:sz w:val="18"/>
                <w:szCs w:val="18"/>
                <w:lang w:eastAsia="en-GB"/>
              </w:rPr>
              <w:lastRenderedPageBreak/>
              <w:t>Description</w:t>
            </w:r>
          </w:p>
        </w:tc>
        <w:tc>
          <w:tcPr>
            <w:tcW w:w="4536" w:type="dxa"/>
            <w:gridSpan w:val="3"/>
            <w:tcBorders>
              <w:top w:val="single" w:sz="8" w:space="0" w:color="auto"/>
              <w:left w:val="nil"/>
              <w:bottom w:val="single" w:sz="4"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6541E6" w:rsidRDefault="00215A0E" w:rsidP="00215A0E">
            <w:pPr>
              <w:pStyle w:val="NormalWeb"/>
              <w:jc w:val="center"/>
              <w:rPr>
                <w:rStyle w:val="Emphasis"/>
                <w:rFonts w:ascii="Arial" w:hAnsi="Arial" w:cs="Arial"/>
                <w:b/>
                <w:i w:val="0"/>
                <w:iCs w:val="0"/>
                <w:sz w:val="18"/>
                <w:szCs w:val="18"/>
                <w:lang w:eastAsia="en-GB"/>
              </w:rPr>
            </w:pPr>
            <w:r w:rsidRPr="006541E6">
              <w:rPr>
                <w:rStyle w:val="Emphasis"/>
                <w:rFonts w:ascii="Arial" w:hAnsi="Arial" w:cs="Arial"/>
                <w:b/>
                <w:i w:val="0"/>
                <w:sz w:val="18"/>
                <w:szCs w:val="18"/>
                <w:lang w:eastAsia="en-GB"/>
              </w:rPr>
              <w:t>Response</w:t>
            </w:r>
          </w:p>
        </w:tc>
      </w:tr>
      <w:tr w:rsidR="00215A0E" w:rsidRPr="006541E6" w:rsidTr="00215A0E">
        <w:trPr>
          <w:trHeight w:val="352"/>
        </w:trPr>
        <w:tc>
          <w:tcPr>
            <w:tcW w:w="411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Corrective action to be taken:</w:t>
            </w:r>
          </w:p>
        </w:tc>
        <w:tc>
          <w:tcPr>
            <w:tcW w:w="4536"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N/A</w:t>
            </w:r>
          </w:p>
        </w:tc>
      </w:tr>
      <w:tr w:rsidR="00215A0E" w:rsidRPr="006541E6" w:rsidTr="00215A0E">
        <w:trPr>
          <w:trHeight w:val="263"/>
        </w:trPr>
        <w:tc>
          <w:tcPr>
            <w:tcW w:w="4111"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ind w:left="66"/>
              <w:rPr>
                <w:rFonts w:ascii="Arial" w:hAnsi="Arial" w:cs="Arial"/>
                <w:sz w:val="18"/>
                <w:szCs w:val="18"/>
                <w:lang w:eastAsia="en-GB"/>
              </w:rPr>
            </w:pPr>
            <w:r w:rsidRPr="006541E6">
              <w:rPr>
                <w:rFonts w:ascii="Arial" w:hAnsi="Arial" w:cs="Arial"/>
                <w:sz w:val="18"/>
                <w:szCs w:val="18"/>
                <w:lang w:eastAsia="en-GB"/>
              </w:rPr>
              <w:t>Does the finding affect an amount disclosed in the financial statements?</w:t>
            </w:r>
          </w:p>
        </w:tc>
        <w:tc>
          <w:tcPr>
            <w:tcW w:w="3093"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Yes</w:t>
            </w:r>
          </w:p>
        </w:tc>
        <w:tc>
          <w:tcPr>
            <w:tcW w:w="14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No</w:t>
            </w:r>
          </w:p>
        </w:tc>
      </w:tr>
      <w:tr w:rsidR="00215A0E" w:rsidRPr="006541E6" w:rsidTr="00215A0E">
        <w:trPr>
          <w:trHeight w:val="262"/>
        </w:trPr>
        <w:tc>
          <w:tcPr>
            <w:tcW w:w="4111" w:type="dxa"/>
            <w:vMerge/>
            <w:tcBorders>
              <w:top w:val="single" w:sz="4" w:space="0" w:color="auto"/>
              <w:left w:val="single" w:sz="4" w:space="0" w:color="auto"/>
              <w:bottom w:val="single" w:sz="4" w:space="0" w:color="auto"/>
              <w:right w:val="single" w:sz="4" w:space="0" w:color="auto"/>
            </w:tcBorders>
            <w:vAlign w:val="center"/>
            <w:hideMark/>
          </w:tcPr>
          <w:p w:rsidR="00215A0E" w:rsidRPr="006541E6" w:rsidRDefault="00215A0E" w:rsidP="00215A0E">
            <w:pPr>
              <w:rPr>
                <w:rFonts w:cs="Arial"/>
                <w:sz w:val="18"/>
                <w:szCs w:val="18"/>
              </w:rPr>
            </w:pPr>
          </w:p>
        </w:tc>
        <w:tc>
          <w:tcPr>
            <w:tcW w:w="3093"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15A0E" w:rsidRPr="006541E6" w:rsidRDefault="00215A0E" w:rsidP="00215A0E">
            <w:pPr>
              <w:pStyle w:val="NormalWeb"/>
              <w:spacing w:line="260" w:lineRule="atLeast"/>
              <w:jc w:val="both"/>
              <w:rPr>
                <w:rFonts w:ascii="Arial" w:hAnsi="Arial" w:cs="Arial"/>
                <w:sz w:val="18"/>
                <w:szCs w:val="18"/>
                <w:lang w:eastAsia="en-GB"/>
              </w:rPr>
            </w:pPr>
          </w:p>
        </w:tc>
        <w:tc>
          <w:tcPr>
            <w:tcW w:w="14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X</w:t>
            </w:r>
          </w:p>
        </w:tc>
      </w:tr>
      <w:tr w:rsidR="00215A0E" w:rsidRPr="006541E6" w:rsidTr="00215A0E">
        <w:trPr>
          <w:trHeight w:val="435"/>
        </w:trPr>
        <w:tc>
          <w:tcPr>
            <w:tcW w:w="411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ind w:left="66"/>
              <w:rPr>
                <w:rFonts w:ascii="Arial" w:hAnsi="Arial" w:cs="Arial"/>
                <w:sz w:val="18"/>
                <w:szCs w:val="18"/>
                <w:lang w:eastAsia="en-GB"/>
              </w:rPr>
            </w:pPr>
            <w:r w:rsidRPr="006541E6">
              <w:rPr>
                <w:rFonts w:ascii="Arial" w:hAnsi="Arial" w:cs="Arial"/>
                <w:sz w:val="18"/>
                <w:szCs w:val="18"/>
                <w:lang w:eastAsia="en-GB"/>
              </w:rPr>
              <w:t>If yes, what corrections will be made to the population?</w:t>
            </w:r>
          </w:p>
        </w:tc>
        <w:tc>
          <w:tcPr>
            <w:tcW w:w="4536"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N/A</w:t>
            </w:r>
          </w:p>
        </w:tc>
      </w:tr>
      <w:tr w:rsidR="00215A0E" w:rsidRPr="006541E6" w:rsidTr="00215A0E">
        <w:trPr>
          <w:trHeight w:val="435"/>
        </w:trPr>
        <w:tc>
          <w:tcPr>
            <w:tcW w:w="411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ind w:left="66"/>
              <w:rPr>
                <w:rFonts w:ascii="Arial" w:hAnsi="Arial" w:cs="Arial"/>
                <w:sz w:val="18"/>
                <w:szCs w:val="18"/>
                <w:lang w:eastAsia="en-GB"/>
              </w:rPr>
            </w:pPr>
            <w:r w:rsidRPr="006541E6">
              <w:rPr>
                <w:rFonts w:ascii="Arial" w:hAnsi="Arial" w:cs="Arial"/>
                <w:sz w:val="18"/>
                <w:szCs w:val="18"/>
                <w:lang w:eastAsia="en-GB"/>
              </w:rPr>
              <w:t>If yes, and no corrections will be made, the reason why such a conclusion has been reached</w:t>
            </w:r>
          </w:p>
        </w:tc>
        <w:tc>
          <w:tcPr>
            <w:tcW w:w="4536"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N/A</w:t>
            </w:r>
          </w:p>
        </w:tc>
      </w:tr>
      <w:tr w:rsidR="00215A0E" w:rsidRPr="006541E6" w:rsidTr="00215A0E">
        <w:tc>
          <w:tcPr>
            <w:tcW w:w="411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Position of official responsible to take corrective action:</w:t>
            </w:r>
          </w:p>
        </w:tc>
        <w:tc>
          <w:tcPr>
            <w:tcW w:w="4536"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N/A</w:t>
            </w:r>
          </w:p>
        </w:tc>
      </w:tr>
      <w:tr w:rsidR="00215A0E" w:rsidRPr="006541E6" w:rsidTr="00215A0E">
        <w:tc>
          <w:tcPr>
            <w:tcW w:w="411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Estimated completion date for corrective action:</w:t>
            </w:r>
          </w:p>
        </w:tc>
        <w:tc>
          <w:tcPr>
            <w:tcW w:w="4536"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N/A</w:t>
            </w:r>
          </w:p>
        </w:tc>
      </w:tr>
      <w:tr w:rsidR="00215A0E" w:rsidRPr="006541E6" w:rsidTr="00215A0E">
        <w:trPr>
          <w:trHeight w:val="263"/>
        </w:trPr>
        <w:tc>
          <w:tcPr>
            <w:tcW w:w="4111"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Does management agree with the root cause indicated</w:t>
            </w:r>
          </w:p>
        </w:tc>
        <w:tc>
          <w:tcPr>
            <w:tcW w:w="302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Yes</w:t>
            </w:r>
          </w:p>
        </w:tc>
        <w:tc>
          <w:tcPr>
            <w:tcW w:w="15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No</w:t>
            </w:r>
          </w:p>
        </w:tc>
      </w:tr>
      <w:tr w:rsidR="00215A0E" w:rsidRPr="006541E6" w:rsidTr="00215A0E">
        <w:trPr>
          <w:trHeight w:val="262"/>
        </w:trPr>
        <w:tc>
          <w:tcPr>
            <w:tcW w:w="4111" w:type="dxa"/>
            <w:vMerge/>
            <w:tcBorders>
              <w:top w:val="single" w:sz="4" w:space="0" w:color="auto"/>
              <w:left w:val="single" w:sz="4" w:space="0" w:color="auto"/>
              <w:bottom w:val="single" w:sz="4" w:space="0" w:color="auto"/>
              <w:right w:val="single" w:sz="4" w:space="0" w:color="auto"/>
            </w:tcBorders>
            <w:vAlign w:val="center"/>
            <w:hideMark/>
          </w:tcPr>
          <w:p w:rsidR="00215A0E" w:rsidRPr="006541E6" w:rsidRDefault="00215A0E" w:rsidP="00215A0E">
            <w:pPr>
              <w:rPr>
                <w:rFonts w:cs="Arial"/>
                <w:sz w:val="18"/>
                <w:szCs w:val="18"/>
              </w:rPr>
            </w:pPr>
          </w:p>
        </w:tc>
        <w:tc>
          <w:tcPr>
            <w:tcW w:w="302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15A0E" w:rsidRPr="006541E6" w:rsidRDefault="00215A0E" w:rsidP="00215A0E">
            <w:pPr>
              <w:pStyle w:val="NormalWeb"/>
              <w:spacing w:line="260" w:lineRule="atLeast"/>
              <w:jc w:val="both"/>
              <w:rPr>
                <w:rFonts w:ascii="Arial" w:hAnsi="Arial" w:cs="Arial"/>
                <w:sz w:val="18"/>
                <w:szCs w:val="18"/>
                <w:lang w:eastAsia="en-GB"/>
              </w:rPr>
            </w:pPr>
          </w:p>
        </w:tc>
        <w:tc>
          <w:tcPr>
            <w:tcW w:w="15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15A0E" w:rsidRPr="006541E6" w:rsidRDefault="00215A0E" w:rsidP="00215A0E">
            <w:pPr>
              <w:pStyle w:val="NormalWeb"/>
              <w:spacing w:line="260" w:lineRule="atLeast"/>
              <w:jc w:val="both"/>
              <w:rPr>
                <w:rFonts w:ascii="Arial" w:hAnsi="Arial" w:cs="Arial"/>
                <w:sz w:val="18"/>
                <w:szCs w:val="18"/>
                <w:lang w:eastAsia="en-GB"/>
              </w:rPr>
            </w:pPr>
          </w:p>
        </w:tc>
      </w:tr>
      <w:tr w:rsidR="00215A0E" w:rsidRPr="006541E6" w:rsidTr="00215A0E">
        <w:tc>
          <w:tcPr>
            <w:tcW w:w="411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If management does not agree with the root cause indicated, please provide the root cause according to management</w:t>
            </w:r>
          </w:p>
        </w:tc>
        <w:tc>
          <w:tcPr>
            <w:tcW w:w="4536"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15A0E" w:rsidRPr="006541E6" w:rsidRDefault="00215A0E" w:rsidP="00215A0E">
            <w:pPr>
              <w:pStyle w:val="NormalWeb"/>
              <w:spacing w:line="260" w:lineRule="atLeast"/>
              <w:jc w:val="both"/>
              <w:rPr>
                <w:rFonts w:ascii="Arial" w:hAnsi="Arial" w:cs="Arial"/>
                <w:sz w:val="18"/>
                <w:szCs w:val="18"/>
                <w:lang w:eastAsia="en-GB"/>
              </w:rPr>
            </w:pPr>
            <w:r w:rsidRPr="006541E6">
              <w:rPr>
                <w:rFonts w:ascii="Arial" w:hAnsi="Arial" w:cs="Arial"/>
                <w:sz w:val="18"/>
                <w:szCs w:val="18"/>
                <w:lang w:eastAsia="en-GB"/>
              </w:rPr>
              <w:t>There is a misinterpretation of what the document referred to.</w:t>
            </w:r>
          </w:p>
        </w:tc>
      </w:tr>
    </w:tbl>
    <w:p w:rsidR="00215A0E" w:rsidRPr="006541E6" w:rsidRDefault="00215A0E" w:rsidP="00215A0E">
      <w:pPr>
        <w:pStyle w:val="NormalWeb"/>
        <w:jc w:val="both"/>
        <w:rPr>
          <w:rFonts w:ascii="Arial" w:hAnsi="Arial" w:cs="Arial"/>
          <w:i/>
          <w:iCs/>
          <w:sz w:val="22"/>
          <w:szCs w:val="22"/>
          <w:lang w:eastAsia="en-GB"/>
        </w:rPr>
      </w:pP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Name: Florence Rabada</w:t>
      </w: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Position: CD: ARM</w:t>
      </w: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Date: 11 July 2012</w:t>
      </w:r>
    </w:p>
    <w:p w:rsidR="00215A0E" w:rsidRPr="006541E6" w:rsidRDefault="00215A0E" w:rsidP="00215A0E">
      <w:pPr>
        <w:pStyle w:val="NormalWeb"/>
        <w:rPr>
          <w:rFonts w:ascii="Arial" w:hAnsi="Arial" w:cs="Arial"/>
          <w:szCs w:val="22"/>
        </w:rPr>
      </w:pPr>
      <w:r w:rsidRPr="006541E6">
        <w:rPr>
          <w:rFonts w:ascii="Arial" w:hAnsi="Arial" w:cs="Arial"/>
          <w:sz w:val="22"/>
          <w:szCs w:val="22"/>
          <w:lang w:eastAsia="en-GB"/>
        </w:rPr>
        <w:t> </w:t>
      </w:r>
    </w:p>
    <w:p w:rsidR="00215A0E" w:rsidRPr="006541E6" w:rsidRDefault="00215A0E" w:rsidP="00215A0E">
      <w:pPr>
        <w:rPr>
          <w:rFonts w:cs="Arial"/>
          <w:b/>
          <w:bCs/>
          <w:szCs w:val="22"/>
        </w:rPr>
      </w:pPr>
      <w:r w:rsidRPr="006541E6">
        <w:rPr>
          <w:rFonts w:cs="Arial"/>
          <w:b/>
          <w:bCs/>
          <w:szCs w:val="22"/>
        </w:rPr>
        <w:t>Auditor’s conclusion</w:t>
      </w:r>
    </w:p>
    <w:p w:rsidR="00215A0E" w:rsidRPr="006541E6" w:rsidRDefault="00215A0E" w:rsidP="00215A0E">
      <w:pPr>
        <w:rPr>
          <w:rFonts w:cs="Arial"/>
          <w:color w:val="000000"/>
          <w:szCs w:val="22"/>
        </w:rPr>
      </w:pPr>
    </w:p>
    <w:p w:rsidR="00215A0E" w:rsidRPr="006541E6" w:rsidRDefault="00215A0E" w:rsidP="00215A0E">
      <w:pPr>
        <w:rPr>
          <w:rFonts w:cs="Arial"/>
          <w:color w:val="000000"/>
          <w:szCs w:val="22"/>
        </w:rPr>
      </w:pPr>
      <w:r w:rsidRPr="006541E6">
        <w:rPr>
          <w:rFonts w:cs="Arial"/>
          <w:color w:val="000000"/>
          <w:szCs w:val="22"/>
        </w:rPr>
        <w:t>The matter will remain in the management report as the department could not provide evidence that the Pretoria regional office assets affected the disclosure not.</w:t>
      </w:r>
    </w:p>
    <w:p w:rsidR="00215A0E" w:rsidRPr="006541E6" w:rsidRDefault="00215A0E" w:rsidP="00215A0E">
      <w:pPr>
        <w:rPr>
          <w:rFonts w:cs="Arial"/>
          <w:color w:val="000000"/>
          <w:szCs w:val="22"/>
        </w:rPr>
      </w:pPr>
    </w:p>
    <w:p w:rsidR="00215A0E" w:rsidRPr="006541E6" w:rsidRDefault="00215A0E" w:rsidP="00215A0E">
      <w:pPr>
        <w:rPr>
          <w:rFonts w:cs="Arial"/>
          <w:color w:val="000000"/>
          <w:szCs w:val="22"/>
        </w:rPr>
      </w:pPr>
      <w:r w:rsidRPr="006541E6">
        <w:rPr>
          <w:rFonts w:cs="Arial"/>
          <w:color w:val="000000"/>
          <w:szCs w:val="22"/>
        </w:rPr>
        <w:br w:type="page"/>
      </w:r>
    </w:p>
    <w:p w:rsidR="00215A0E" w:rsidRPr="006541E6" w:rsidRDefault="00215A0E" w:rsidP="00215A0E">
      <w:pPr>
        <w:pStyle w:val="ListParagraph"/>
        <w:numPr>
          <w:ilvl w:val="0"/>
          <w:numId w:val="4"/>
        </w:numPr>
        <w:rPr>
          <w:rFonts w:cs="Arial"/>
          <w:b/>
          <w:bCs/>
          <w:szCs w:val="22"/>
        </w:rPr>
      </w:pPr>
      <w:r w:rsidRPr="006541E6">
        <w:rPr>
          <w:rFonts w:cs="Arial"/>
          <w:b/>
          <w:bCs/>
          <w:szCs w:val="22"/>
        </w:rPr>
        <w:lastRenderedPageBreak/>
        <w:t xml:space="preserve">Immovable assets: Assets register recorded in National Department of Public Works and Provincial Department of Public Works </w:t>
      </w:r>
      <w:r w:rsidRPr="006541E6">
        <w:rPr>
          <w:rFonts w:cs="Arial"/>
          <w:b/>
          <w:bCs/>
          <w:color w:val="FF0000"/>
          <w:szCs w:val="22"/>
        </w:rPr>
        <w:t>Ex 250</w:t>
      </w:r>
    </w:p>
    <w:p w:rsidR="00215A0E" w:rsidRPr="006541E6" w:rsidRDefault="00215A0E" w:rsidP="00215A0E">
      <w:pPr>
        <w:rPr>
          <w:rFonts w:cs="Arial"/>
          <w:b/>
          <w:bCs/>
          <w:szCs w:val="22"/>
        </w:rPr>
      </w:pPr>
    </w:p>
    <w:p w:rsidR="00215A0E" w:rsidRPr="006541E6" w:rsidRDefault="00215A0E" w:rsidP="00215A0E">
      <w:pPr>
        <w:spacing w:after="120"/>
        <w:rPr>
          <w:rFonts w:cs="Arial"/>
          <w:b/>
          <w:bCs/>
          <w:szCs w:val="22"/>
        </w:rPr>
      </w:pPr>
      <w:r w:rsidRPr="006541E6">
        <w:rPr>
          <w:rFonts w:cs="Arial"/>
          <w:b/>
          <w:bCs/>
          <w:szCs w:val="22"/>
        </w:rPr>
        <w:t xml:space="preserve">Audit finding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In terms of the departmental guide sector specific guide for immovable asset dated 31 March 2012 section 3 Recognition of immovable assets which states that in:</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“Section 3.2 The National Department of Public Works (DPW) shall record the following in its asset register;</w:t>
      </w:r>
    </w:p>
    <w:p w:rsidR="00215A0E" w:rsidRPr="006541E6" w:rsidRDefault="00215A0E" w:rsidP="00215A0E">
      <w:pPr>
        <w:pStyle w:val="NormalWeb"/>
        <w:ind w:left="360" w:hanging="360"/>
        <w:rPr>
          <w:rFonts w:ascii="Arial" w:hAnsi="Arial" w:cs="Arial"/>
          <w:i/>
          <w:iCs/>
          <w:sz w:val="22"/>
          <w:szCs w:val="22"/>
          <w:lang w:eastAsia="en-GB"/>
        </w:rPr>
      </w:pP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a.</w:t>
      </w:r>
      <w:r w:rsidRPr="006541E6">
        <w:rPr>
          <w:rFonts w:ascii="Arial" w:hAnsi="Arial" w:cs="Arial"/>
          <w:i/>
          <w:iCs/>
          <w:sz w:val="22"/>
          <w:szCs w:val="22"/>
          <w:lang w:eastAsia="en-GB"/>
        </w:rPr>
        <w:tab/>
        <w:t>all un-surveyed or surveyed but unregistered state land in the former territory of the Republic of South Africa (pre April 1994) which is not vested in the name of a province or where custodial powers have not been assigned to another national department in terms of section 4 of the GIAMA;</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b.</w:t>
      </w:r>
      <w:r w:rsidRPr="006541E6">
        <w:rPr>
          <w:rFonts w:ascii="Arial" w:hAnsi="Arial" w:cs="Arial"/>
          <w:i/>
          <w:iCs/>
          <w:sz w:val="22"/>
          <w:szCs w:val="22"/>
          <w:lang w:eastAsia="en-GB"/>
        </w:rPr>
        <w:tab/>
        <w:t>all land in the former territory of the Republic of South Africa (pre 27 April 1994) registered I the name of the National Government of the Republic of South Africa, where custodial powers have not been assigned to another national department in terms of section 4 of the GIAMA; DRDLR is responsible for ensuring that all such assets are identified. Where the property cannot be quantified a description of the property should be disclosed in the notes to the financial statements 31 March 2012</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c.</w:t>
      </w:r>
      <w:r w:rsidRPr="006541E6">
        <w:rPr>
          <w:rFonts w:ascii="Arial" w:hAnsi="Arial" w:cs="Arial"/>
          <w:i/>
          <w:iCs/>
          <w:sz w:val="22"/>
          <w:szCs w:val="22"/>
          <w:lang w:eastAsia="en-GB"/>
        </w:rPr>
        <w:tab/>
        <w:t>all land in the former territory of the Republic of South Africa (pre 27 April 1994) registered in the name of any of the historical holders of state land (e.g. Governor of the Cape of Good Hope; Union of South Africa; Minister of Lands, Republic of South Africa; etc) before the advent of the democratic dispensation in 1994, that vest or is deemed to best in the national government, where custodial powers have not been assigned to another national department in terms of section 4 of the GIAMA;</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d.</w:t>
      </w:r>
      <w:r w:rsidRPr="006541E6">
        <w:rPr>
          <w:rFonts w:ascii="Arial" w:hAnsi="Arial" w:cs="Arial"/>
          <w:i/>
          <w:iCs/>
          <w:sz w:val="22"/>
          <w:szCs w:val="22"/>
          <w:lang w:eastAsia="en-GB"/>
        </w:rPr>
        <w:tab/>
        <w:t>all land vested with national government and situated in the former TBVC states and Self Governing Territories occupied by a national department in support of its service delivery objectives (e.g. a magistrate’s court or prison) and where DPW performs the custodial functions (barring the disposal thereof) in terms of section 4 of the GIAMA;</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e.</w:t>
      </w:r>
      <w:r w:rsidRPr="006541E6">
        <w:rPr>
          <w:rFonts w:ascii="Arial" w:hAnsi="Arial" w:cs="Arial"/>
          <w:i/>
          <w:iCs/>
          <w:sz w:val="22"/>
          <w:szCs w:val="22"/>
          <w:lang w:eastAsia="en-GB"/>
        </w:rPr>
        <w:tab/>
        <w:t xml:space="preserve">all former South African Development Trust land, which by proclamation vest with DPW; and </w:t>
      </w:r>
    </w:p>
    <w:p w:rsidR="00215A0E" w:rsidRPr="006541E6" w:rsidRDefault="00215A0E" w:rsidP="00215A0E">
      <w:pPr>
        <w:pStyle w:val="NormalWeb"/>
        <w:ind w:left="360" w:hanging="360"/>
        <w:rPr>
          <w:rFonts w:ascii="Arial" w:hAnsi="Arial" w:cs="Arial"/>
          <w:i/>
          <w:iCs/>
          <w:sz w:val="22"/>
          <w:szCs w:val="22"/>
          <w:lang w:eastAsia="en-GB"/>
        </w:rPr>
      </w:pPr>
      <w:r w:rsidRPr="006541E6">
        <w:rPr>
          <w:rFonts w:ascii="Arial" w:hAnsi="Arial" w:cs="Arial"/>
          <w:i/>
          <w:iCs/>
          <w:sz w:val="22"/>
          <w:szCs w:val="22"/>
          <w:lang w:eastAsia="en-GB"/>
        </w:rPr>
        <w:t>f.</w:t>
      </w:r>
      <w:r w:rsidRPr="006541E6">
        <w:rPr>
          <w:rFonts w:ascii="Arial" w:hAnsi="Arial" w:cs="Arial"/>
          <w:i/>
          <w:iCs/>
          <w:sz w:val="22"/>
          <w:szCs w:val="22"/>
          <w:lang w:eastAsia="en-GB"/>
        </w:rPr>
        <w:tab/>
        <w:t>all properties acquired by DPW for the discharge of its mandate.”</w:t>
      </w:r>
    </w:p>
    <w:p w:rsidR="00215A0E" w:rsidRPr="006541E6" w:rsidRDefault="00215A0E" w:rsidP="00215A0E">
      <w:pPr>
        <w:ind w:left="360" w:hanging="360"/>
        <w:rPr>
          <w:rFonts w:cs="Arial"/>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following deviation was noted:</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Pr>
          <w:rFonts w:ascii="Arial" w:hAnsi="Arial" w:cs="Arial"/>
          <w:sz w:val="22"/>
          <w:szCs w:val="22"/>
          <w:lang w:eastAsia="en-GB"/>
        </w:rPr>
        <w:t xml:space="preserve">It was noted that 4 189 </w:t>
      </w:r>
      <w:r w:rsidRPr="006541E6">
        <w:rPr>
          <w:rFonts w:ascii="Arial" w:hAnsi="Arial" w:cs="Arial"/>
          <w:sz w:val="22"/>
          <w:szCs w:val="22"/>
          <w:lang w:eastAsia="en-GB"/>
        </w:rPr>
        <w:t>immovable assets were included in both the asset register for Provincial public works and National of Public Works.</w:t>
      </w:r>
    </w:p>
    <w:p w:rsidR="00215A0E" w:rsidRPr="006541E6" w:rsidRDefault="00215A0E" w:rsidP="00215A0E">
      <w:pPr>
        <w:rPr>
          <w:rFonts w:cs="Arial"/>
          <w:szCs w:val="22"/>
        </w:rPr>
      </w:pPr>
    </w:p>
    <w:p w:rsidR="00215A0E" w:rsidRPr="006541E6" w:rsidRDefault="00215A0E" w:rsidP="00215A0E">
      <w:pPr>
        <w:rPr>
          <w:rFonts w:cs="Arial"/>
          <w:szCs w:val="22"/>
        </w:rPr>
      </w:pPr>
      <w:r w:rsidRPr="006541E6">
        <w:rPr>
          <w:rFonts w:cs="Arial"/>
          <w:szCs w:val="22"/>
        </w:rPr>
        <w:t>The finding occurred as a result of the fact that:</w:t>
      </w:r>
    </w:p>
    <w:p w:rsidR="00215A0E" w:rsidRPr="006541E6" w:rsidRDefault="00215A0E" w:rsidP="00215A0E">
      <w:pPr>
        <w:rPr>
          <w:rFonts w:cs="Arial"/>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finding occurred as a result of the fact that a comprehensive reconciliation has not been performed between the immovable asset registers of the respective departments (Provincial public works) after figures were finalised for the financial year ended 31 March 2012.</w:t>
      </w:r>
    </w:p>
    <w:p w:rsidR="00215A0E" w:rsidRPr="006541E6" w:rsidRDefault="00215A0E" w:rsidP="00215A0E">
      <w:pPr>
        <w:rPr>
          <w:rFonts w:cs="Arial"/>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impact of the finding:</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asset register of public works might include immovable assets that should be accounted for by provincial public works in turn resulting in the immovable asset disclosure being overstated.</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spacing w:after="120"/>
        <w:rPr>
          <w:rFonts w:cs="Arial"/>
          <w:b/>
          <w:bCs/>
          <w:szCs w:val="22"/>
        </w:rPr>
      </w:pPr>
      <w:r w:rsidRPr="006541E6">
        <w:rPr>
          <w:rFonts w:cs="Arial"/>
          <w:b/>
          <w:bCs/>
          <w:szCs w:val="22"/>
        </w:rPr>
        <w:t>Internal control deficiency</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Financial and performance management</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department does not prepare regular, accurate and complete financial and performance reports that are supported and evidenced by reliable information</w:t>
      </w:r>
    </w:p>
    <w:p w:rsidR="00215A0E" w:rsidRDefault="00215A0E" w:rsidP="00215A0E">
      <w:pPr>
        <w:spacing w:after="120"/>
        <w:rPr>
          <w:rFonts w:cs="Arial"/>
          <w:szCs w:val="22"/>
        </w:rPr>
      </w:pPr>
    </w:p>
    <w:p w:rsidR="00215A0E" w:rsidRPr="006541E6" w:rsidRDefault="00215A0E" w:rsidP="00215A0E">
      <w:pPr>
        <w:spacing w:after="120"/>
        <w:rPr>
          <w:rFonts w:cs="Arial"/>
          <w:szCs w:val="22"/>
        </w:rPr>
      </w:pPr>
    </w:p>
    <w:p w:rsidR="00215A0E" w:rsidRPr="000E6731" w:rsidRDefault="00215A0E" w:rsidP="00215A0E">
      <w:pPr>
        <w:spacing w:after="120"/>
        <w:ind w:left="360" w:hanging="360"/>
        <w:rPr>
          <w:rFonts w:cs="Arial"/>
          <w:b/>
          <w:bCs/>
          <w:szCs w:val="22"/>
        </w:rPr>
      </w:pPr>
      <w:r w:rsidRPr="000E6731">
        <w:rPr>
          <w:rFonts w:cs="Arial"/>
          <w:b/>
          <w:bCs/>
          <w:szCs w:val="22"/>
        </w:rPr>
        <w:lastRenderedPageBreak/>
        <w:t>Recommendation</w:t>
      </w:r>
    </w:p>
    <w:p w:rsidR="00215A0E" w:rsidRPr="000E6731" w:rsidRDefault="00215A0E" w:rsidP="00215A0E">
      <w:pPr>
        <w:pStyle w:val="NormalWeb"/>
        <w:ind w:left="360" w:hanging="360"/>
        <w:rPr>
          <w:rFonts w:ascii="Arial" w:hAnsi="Arial" w:cs="Arial"/>
          <w:sz w:val="22"/>
          <w:szCs w:val="22"/>
          <w:lang w:eastAsia="en-GB"/>
        </w:rPr>
      </w:pPr>
      <w:r w:rsidRPr="000E6731">
        <w:rPr>
          <w:rFonts w:ascii="Arial" w:hAnsi="Arial" w:cs="Arial"/>
          <w:sz w:val="22"/>
          <w:szCs w:val="22"/>
          <w:lang w:eastAsia="en-GB"/>
        </w:rPr>
        <w:t>a)</w:t>
      </w:r>
      <w:r w:rsidRPr="000E6731">
        <w:rPr>
          <w:rFonts w:ascii="Arial" w:hAnsi="Arial" w:cs="Arial"/>
          <w:sz w:val="22"/>
          <w:szCs w:val="22"/>
          <w:lang w:eastAsia="en-GB"/>
        </w:rPr>
        <w:tab/>
        <w:t>The department must perform a comprehensive reconciliation between the asset register of Provincial public works and National Public Works and duplications must be investigated and resolved and the immovable asset register must be updated accordingly.</w:t>
      </w:r>
    </w:p>
    <w:p w:rsidR="00215A0E" w:rsidRPr="000E6731" w:rsidRDefault="00215A0E" w:rsidP="00215A0E">
      <w:pPr>
        <w:pStyle w:val="NormalWeb"/>
        <w:ind w:left="360" w:hanging="360"/>
        <w:rPr>
          <w:rFonts w:ascii="Arial" w:hAnsi="Arial" w:cs="Arial"/>
          <w:sz w:val="22"/>
          <w:szCs w:val="22"/>
          <w:lang w:eastAsia="en-GB"/>
        </w:rPr>
      </w:pPr>
      <w:r w:rsidRPr="000E6731">
        <w:rPr>
          <w:rFonts w:ascii="Arial" w:hAnsi="Arial" w:cs="Arial"/>
          <w:sz w:val="22"/>
          <w:szCs w:val="22"/>
          <w:lang w:eastAsia="en-GB"/>
        </w:rPr>
        <w:t> </w:t>
      </w:r>
    </w:p>
    <w:p w:rsidR="00215A0E" w:rsidRPr="000E6731" w:rsidRDefault="00215A0E" w:rsidP="00215A0E">
      <w:pPr>
        <w:pStyle w:val="NormalWeb"/>
        <w:ind w:left="360" w:hanging="360"/>
        <w:rPr>
          <w:rFonts w:ascii="Arial" w:hAnsi="Arial" w:cs="Arial"/>
          <w:sz w:val="22"/>
          <w:szCs w:val="22"/>
          <w:lang w:eastAsia="en-GB"/>
        </w:rPr>
      </w:pPr>
      <w:r w:rsidRPr="000E6731">
        <w:rPr>
          <w:rFonts w:ascii="Arial" w:hAnsi="Arial" w:cs="Arial"/>
          <w:sz w:val="22"/>
          <w:szCs w:val="22"/>
          <w:lang w:eastAsia="en-GB"/>
        </w:rPr>
        <w:t>b)</w:t>
      </w:r>
      <w:r w:rsidRPr="000E6731">
        <w:rPr>
          <w:rFonts w:ascii="Arial" w:hAnsi="Arial" w:cs="Arial"/>
          <w:sz w:val="22"/>
          <w:szCs w:val="22"/>
          <w:lang w:eastAsia="en-GB"/>
        </w:rPr>
        <w:tab/>
        <w:t>The duplications identified through CAATs testing attached as an annexure should be resolved and the required adjustments made to the immovable asset register.</w:t>
      </w:r>
    </w:p>
    <w:p w:rsidR="00215A0E" w:rsidRPr="006541E6" w:rsidRDefault="00215A0E" w:rsidP="00215A0E">
      <w:pPr>
        <w:pStyle w:val="NormalWeb"/>
        <w:rPr>
          <w:rFonts w:ascii="Arial" w:hAnsi="Arial" w:cs="Arial"/>
          <w:szCs w:val="22"/>
        </w:rPr>
      </w:pPr>
      <w:r w:rsidRPr="006541E6">
        <w:rPr>
          <w:rFonts w:ascii="Arial" w:hAnsi="Arial" w:cs="Arial"/>
          <w:sz w:val="22"/>
          <w:szCs w:val="22"/>
          <w:lang w:eastAsia="en-GB"/>
        </w:rPr>
        <w:t> </w:t>
      </w:r>
    </w:p>
    <w:p w:rsidR="00215A0E" w:rsidRPr="006541E6" w:rsidRDefault="00215A0E" w:rsidP="00215A0E">
      <w:pPr>
        <w:rPr>
          <w:rFonts w:cs="Arial"/>
          <w:b/>
          <w:bCs/>
          <w:szCs w:val="22"/>
        </w:rPr>
      </w:pPr>
      <w:r w:rsidRPr="006541E6">
        <w:rPr>
          <w:rFonts w:cs="Arial"/>
          <w:b/>
          <w:bCs/>
          <w:szCs w:val="22"/>
        </w:rPr>
        <w:t>Management response</w:t>
      </w:r>
    </w:p>
    <w:p w:rsidR="00215A0E" w:rsidRPr="006541E6" w:rsidRDefault="00215A0E" w:rsidP="00215A0E">
      <w:pPr>
        <w:rPr>
          <w:rFonts w:cs="Arial"/>
          <w:b/>
          <w:bCs/>
          <w:szCs w:val="22"/>
        </w:rPr>
      </w:pPr>
    </w:p>
    <w:p w:rsidR="00215A0E" w:rsidRPr="006541E6" w:rsidRDefault="00215A0E" w:rsidP="00215A0E">
      <w:pPr>
        <w:pStyle w:val="NormalWeb"/>
        <w:keepNext/>
        <w:spacing w:line="260" w:lineRule="atLeast"/>
        <w:jc w:val="both"/>
        <w:rPr>
          <w:rFonts w:ascii="Arial" w:hAnsi="Arial" w:cs="Arial"/>
          <w:sz w:val="22"/>
          <w:szCs w:val="22"/>
          <w:lang w:eastAsia="en-GB"/>
        </w:rPr>
      </w:pPr>
      <w:r w:rsidRPr="006541E6">
        <w:rPr>
          <w:rFonts w:ascii="Arial" w:hAnsi="Arial" w:cs="Arial"/>
          <w:sz w:val="22"/>
          <w:szCs w:val="22"/>
          <w:lang w:eastAsia="en-GB"/>
        </w:rPr>
        <w:t>I am in agreement with the finding for the following reasons [and supply the following/attached information in support of this]:</w:t>
      </w:r>
    </w:p>
    <w:p w:rsidR="00215A0E" w:rsidRPr="006541E6" w:rsidRDefault="00215A0E" w:rsidP="00215A0E">
      <w:pPr>
        <w:pStyle w:val="NormalWeb"/>
        <w:keepNext/>
        <w:spacing w:line="260" w:lineRule="atLeast"/>
        <w:jc w:val="both"/>
        <w:rPr>
          <w:rStyle w:val="Emphasis"/>
          <w:rFonts w:ascii="Arial" w:hAnsi="Arial" w:cs="Arial"/>
          <w:i w:val="0"/>
          <w:iCs w:val="0"/>
          <w:sz w:val="22"/>
          <w:szCs w:val="22"/>
          <w:lang w:eastAsia="en-GB"/>
        </w:rPr>
      </w:pPr>
    </w:p>
    <w:tbl>
      <w:tblPr>
        <w:tblW w:w="0" w:type="auto"/>
        <w:tblInd w:w="108" w:type="dxa"/>
        <w:tblCellMar>
          <w:left w:w="0" w:type="dxa"/>
          <w:right w:w="0" w:type="dxa"/>
        </w:tblCellMar>
        <w:tblLook w:val="04A0"/>
      </w:tblPr>
      <w:tblGrid>
        <w:gridCol w:w="3686"/>
        <w:gridCol w:w="3047"/>
        <w:gridCol w:w="73"/>
        <w:gridCol w:w="1841"/>
      </w:tblGrid>
      <w:tr w:rsidR="00215A0E" w:rsidRPr="006541E6" w:rsidTr="00215A0E">
        <w:tc>
          <w:tcPr>
            <w:tcW w:w="3686"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6541E6" w:rsidRDefault="00215A0E" w:rsidP="00215A0E">
            <w:pPr>
              <w:pStyle w:val="NormalWeb"/>
              <w:jc w:val="center"/>
              <w:rPr>
                <w:rStyle w:val="Emphasis"/>
                <w:rFonts w:ascii="Arial" w:hAnsi="Arial" w:cs="Arial"/>
                <w:b/>
                <w:i w:val="0"/>
                <w:iCs w:val="0"/>
                <w:sz w:val="18"/>
                <w:szCs w:val="18"/>
                <w:lang w:eastAsia="en-GB"/>
              </w:rPr>
            </w:pPr>
            <w:r w:rsidRPr="006541E6">
              <w:rPr>
                <w:rStyle w:val="Emphasis"/>
                <w:rFonts w:ascii="Arial" w:hAnsi="Arial" w:cs="Arial"/>
                <w:b/>
                <w:i w:val="0"/>
                <w:sz w:val="18"/>
                <w:szCs w:val="18"/>
                <w:lang w:eastAsia="en-GB"/>
              </w:rPr>
              <w:t>Description</w:t>
            </w:r>
          </w:p>
        </w:tc>
        <w:tc>
          <w:tcPr>
            <w:tcW w:w="4961" w:type="dxa"/>
            <w:gridSpan w:val="3"/>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6541E6" w:rsidRDefault="00215A0E" w:rsidP="00215A0E">
            <w:pPr>
              <w:pStyle w:val="NormalWeb"/>
              <w:jc w:val="center"/>
              <w:rPr>
                <w:rStyle w:val="Emphasis"/>
                <w:rFonts w:ascii="Arial" w:hAnsi="Arial" w:cs="Arial"/>
                <w:b/>
                <w:i w:val="0"/>
                <w:iCs w:val="0"/>
                <w:sz w:val="18"/>
                <w:szCs w:val="18"/>
                <w:lang w:eastAsia="en-GB"/>
              </w:rPr>
            </w:pPr>
            <w:r w:rsidRPr="006541E6">
              <w:rPr>
                <w:rStyle w:val="Emphasis"/>
                <w:rFonts w:ascii="Arial" w:hAnsi="Arial" w:cs="Arial"/>
                <w:b/>
                <w:i w:val="0"/>
                <w:sz w:val="18"/>
                <w:szCs w:val="18"/>
                <w:lang w:eastAsia="en-GB"/>
              </w:rPr>
              <w:t>Response</w:t>
            </w:r>
          </w:p>
        </w:tc>
      </w:tr>
      <w:tr w:rsidR="00215A0E" w:rsidRPr="006541E6" w:rsidTr="00215A0E">
        <w:tc>
          <w:tcPr>
            <w:tcW w:w="3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Corrective action to be taken:</w:t>
            </w:r>
          </w:p>
          <w:p w:rsidR="00215A0E" w:rsidRPr="006541E6" w:rsidRDefault="00215A0E" w:rsidP="00215A0E">
            <w:pPr>
              <w:pStyle w:val="NormalWeb"/>
              <w:rPr>
                <w:rStyle w:val="Emphasis"/>
                <w:rFonts w:ascii="Arial" w:hAnsi="Arial" w:cs="Arial"/>
                <w:i w:val="0"/>
                <w:iCs w:val="0"/>
                <w:sz w:val="18"/>
                <w:szCs w:val="18"/>
                <w:lang w:eastAsia="en-GB"/>
              </w:rPr>
            </w:pPr>
          </w:p>
        </w:tc>
        <w:tc>
          <w:tcPr>
            <w:tcW w:w="4961"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There is an Immovable Asset Register Enhancement programme currently underway to address all the inconsistencies in the IAR, Asset classification and AFS disclosure note</w:t>
            </w:r>
          </w:p>
        </w:tc>
      </w:tr>
      <w:tr w:rsidR="00215A0E" w:rsidRPr="006541E6" w:rsidTr="00215A0E">
        <w:trPr>
          <w:trHeight w:val="245"/>
        </w:trPr>
        <w:tc>
          <w:tcPr>
            <w:tcW w:w="3686"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Does the finding affect an amount disclosed in the financial statements?</w:t>
            </w:r>
          </w:p>
        </w:tc>
        <w:tc>
          <w:tcPr>
            <w:tcW w:w="3120"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Yes</w:t>
            </w:r>
          </w:p>
        </w:tc>
        <w:tc>
          <w:tcPr>
            <w:tcW w:w="1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No</w:t>
            </w:r>
          </w:p>
        </w:tc>
      </w:tr>
      <w:tr w:rsidR="00215A0E" w:rsidRPr="006541E6" w:rsidTr="00215A0E">
        <w:trPr>
          <w:trHeight w:val="258"/>
        </w:trPr>
        <w:tc>
          <w:tcPr>
            <w:tcW w:w="3686" w:type="dxa"/>
            <w:vMerge/>
            <w:tcBorders>
              <w:top w:val="nil"/>
              <w:left w:val="single" w:sz="8" w:space="0" w:color="auto"/>
              <w:bottom w:val="single" w:sz="8" w:space="0" w:color="auto"/>
              <w:right w:val="single" w:sz="8" w:space="0" w:color="auto"/>
            </w:tcBorders>
            <w:vAlign w:val="center"/>
            <w:hideMark/>
          </w:tcPr>
          <w:p w:rsidR="00215A0E" w:rsidRPr="006541E6" w:rsidRDefault="00215A0E" w:rsidP="00215A0E">
            <w:pPr>
              <w:rPr>
                <w:rStyle w:val="Emphasis"/>
                <w:rFonts w:cs="Arial"/>
                <w:i w:val="0"/>
                <w:iCs w:val="0"/>
                <w:sz w:val="18"/>
                <w:szCs w:val="18"/>
              </w:rPr>
            </w:pPr>
          </w:p>
        </w:tc>
        <w:tc>
          <w:tcPr>
            <w:tcW w:w="3120"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p>
        </w:tc>
        <w:tc>
          <w:tcPr>
            <w:tcW w:w="1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p>
        </w:tc>
      </w:tr>
      <w:tr w:rsidR="00215A0E" w:rsidRPr="006541E6" w:rsidTr="00215A0E">
        <w:tc>
          <w:tcPr>
            <w:tcW w:w="3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If yes, what corrections will be made to the population?</w:t>
            </w:r>
          </w:p>
        </w:tc>
        <w:tc>
          <w:tcPr>
            <w:tcW w:w="4961"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N/A</w:t>
            </w:r>
          </w:p>
        </w:tc>
      </w:tr>
      <w:tr w:rsidR="00215A0E" w:rsidRPr="006541E6" w:rsidTr="00215A0E">
        <w:tc>
          <w:tcPr>
            <w:tcW w:w="3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If yes, and no corrections will be made, the reason why such a conclusion has been reached</w:t>
            </w:r>
          </w:p>
        </w:tc>
        <w:tc>
          <w:tcPr>
            <w:tcW w:w="4961"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N/A</w:t>
            </w:r>
          </w:p>
        </w:tc>
      </w:tr>
      <w:tr w:rsidR="00215A0E" w:rsidRPr="006541E6" w:rsidTr="00215A0E">
        <w:tc>
          <w:tcPr>
            <w:tcW w:w="3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Position of official responsible to take corrective action</w:t>
            </w:r>
          </w:p>
        </w:tc>
        <w:tc>
          <w:tcPr>
            <w:tcW w:w="4961"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CD: ARM</w:t>
            </w:r>
          </w:p>
        </w:tc>
      </w:tr>
      <w:tr w:rsidR="00215A0E" w:rsidRPr="006541E6" w:rsidTr="00215A0E">
        <w:tc>
          <w:tcPr>
            <w:tcW w:w="3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Estimated completion date of corrective action:</w:t>
            </w:r>
          </w:p>
        </w:tc>
        <w:tc>
          <w:tcPr>
            <w:tcW w:w="4961"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31 March 2014</w:t>
            </w:r>
          </w:p>
        </w:tc>
      </w:tr>
      <w:tr w:rsidR="00215A0E" w:rsidRPr="006541E6" w:rsidTr="00215A0E">
        <w:trPr>
          <w:trHeight w:val="258"/>
        </w:trPr>
        <w:tc>
          <w:tcPr>
            <w:tcW w:w="3686"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Does management agree with the root cause indicated</w:t>
            </w:r>
          </w:p>
        </w:tc>
        <w:tc>
          <w:tcPr>
            <w:tcW w:w="304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Yes</w:t>
            </w:r>
          </w:p>
        </w:tc>
        <w:tc>
          <w:tcPr>
            <w:tcW w:w="191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No</w:t>
            </w:r>
          </w:p>
        </w:tc>
      </w:tr>
      <w:tr w:rsidR="00215A0E" w:rsidRPr="006541E6" w:rsidTr="00215A0E">
        <w:trPr>
          <w:trHeight w:val="245"/>
        </w:trPr>
        <w:tc>
          <w:tcPr>
            <w:tcW w:w="3686" w:type="dxa"/>
            <w:vMerge/>
            <w:tcBorders>
              <w:top w:val="nil"/>
              <w:left w:val="single" w:sz="8" w:space="0" w:color="auto"/>
              <w:bottom w:val="single" w:sz="8" w:space="0" w:color="auto"/>
              <w:right w:val="single" w:sz="8" w:space="0" w:color="auto"/>
            </w:tcBorders>
            <w:vAlign w:val="center"/>
            <w:hideMark/>
          </w:tcPr>
          <w:p w:rsidR="00215A0E" w:rsidRPr="006541E6" w:rsidRDefault="00215A0E" w:rsidP="00215A0E">
            <w:pPr>
              <w:rPr>
                <w:rStyle w:val="Emphasis"/>
                <w:rFonts w:cs="Arial"/>
                <w:i w:val="0"/>
                <w:iCs w:val="0"/>
                <w:sz w:val="18"/>
                <w:szCs w:val="18"/>
              </w:rPr>
            </w:pPr>
          </w:p>
        </w:tc>
        <w:tc>
          <w:tcPr>
            <w:tcW w:w="3047"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6541E6" w:rsidRDefault="00215A0E" w:rsidP="00215A0E">
            <w:pPr>
              <w:pStyle w:val="NormalWeb"/>
              <w:rPr>
                <w:rStyle w:val="Emphasis"/>
                <w:rFonts w:ascii="Arial" w:hAnsi="Arial" w:cs="Arial"/>
                <w:i w:val="0"/>
                <w:iCs w:val="0"/>
                <w:sz w:val="18"/>
                <w:szCs w:val="18"/>
                <w:lang w:eastAsia="en-GB"/>
              </w:rPr>
            </w:pPr>
          </w:p>
        </w:tc>
        <w:tc>
          <w:tcPr>
            <w:tcW w:w="191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X</w:t>
            </w:r>
          </w:p>
        </w:tc>
      </w:tr>
      <w:tr w:rsidR="00215A0E" w:rsidRPr="006541E6" w:rsidTr="00215A0E">
        <w:tc>
          <w:tcPr>
            <w:tcW w:w="3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If management does not agree with the root cause indicated, please provide the root cause according to management</w:t>
            </w:r>
          </w:p>
        </w:tc>
        <w:tc>
          <w:tcPr>
            <w:tcW w:w="4961"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6541E6" w:rsidRDefault="00215A0E" w:rsidP="00215A0E">
            <w:pPr>
              <w:pStyle w:val="NormalWeb"/>
              <w:rPr>
                <w:rStyle w:val="Emphasis"/>
                <w:rFonts w:ascii="Arial" w:hAnsi="Arial" w:cs="Arial"/>
                <w:i w:val="0"/>
                <w:iCs w:val="0"/>
                <w:sz w:val="18"/>
                <w:szCs w:val="18"/>
                <w:lang w:eastAsia="en-GB"/>
              </w:rPr>
            </w:pPr>
            <w:r w:rsidRPr="006541E6">
              <w:rPr>
                <w:rStyle w:val="Emphasis"/>
                <w:rFonts w:ascii="Arial" w:hAnsi="Arial" w:cs="Arial"/>
                <w:i w:val="0"/>
                <w:sz w:val="18"/>
                <w:szCs w:val="18"/>
                <w:lang w:eastAsia="en-GB"/>
              </w:rPr>
              <w:t>There is an Immovable Asset Register Enhancement programme currently underway to address all the inconsistencies in the IAR.</w:t>
            </w:r>
          </w:p>
        </w:tc>
      </w:tr>
    </w:tbl>
    <w:p w:rsidR="00215A0E" w:rsidRPr="006541E6" w:rsidRDefault="00215A0E" w:rsidP="00215A0E">
      <w:pPr>
        <w:pStyle w:val="NormalWeb"/>
        <w:jc w:val="both"/>
        <w:rPr>
          <w:rFonts w:ascii="Arial" w:hAnsi="Arial" w:cs="Arial"/>
          <w:i/>
          <w:iCs/>
          <w:sz w:val="22"/>
          <w:szCs w:val="22"/>
          <w:lang w:eastAsia="en-GB"/>
        </w:rPr>
      </w:pP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Name:</w:t>
      </w:r>
      <w:r w:rsidRPr="006541E6">
        <w:rPr>
          <w:rFonts w:ascii="Arial" w:hAnsi="Arial" w:cs="Arial"/>
          <w:sz w:val="22"/>
          <w:szCs w:val="22"/>
          <w:lang w:eastAsia="en-GB"/>
        </w:rPr>
        <w:t>   Ms Florence Rabada</w:t>
      </w: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Position:  CD: ARM</w:t>
      </w:r>
    </w:p>
    <w:p w:rsidR="00215A0E" w:rsidRPr="006541E6" w:rsidRDefault="00215A0E" w:rsidP="00215A0E">
      <w:pPr>
        <w:pStyle w:val="NormalWeb"/>
        <w:jc w:val="both"/>
        <w:rPr>
          <w:rFonts w:ascii="Arial" w:hAnsi="Arial" w:cs="Arial"/>
          <w:sz w:val="22"/>
          <w:szCs w:val="22"/>
          <w:lang w:eastAsia="en-GB"/>
        </w:rPr>
      </w:pPr>
      <w:r w:rsidRPr="006541E6">
        <w:rPr>
          <w:rFonts w:ascii="Arial" w:hAnsi="Arial" w:cs="Arial"/>
          <w:iCs/>
          <w:sz w:val="22"/>
          <w:szCs w:val="22"/>
          <w:lang w:eastAsia="en-GB"/>
        </w:rPr>
        <w:t>Date: 03 July 2012</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rPr>
          <w:rFonts w:cs="Arial"/>
          <w:b/>
          <w:bCs/>
          <w:szCs w:val="22"/>
        </w:rPr>
      </w:pPr>
      <w:r w:rsidRPr="006541E6">
        <w:rPr>
          <w:rFonts w:cs="Arial"/>
          <w:b/>
          <w:bCs/>
          <w:szCs w:val="22"/>
        </w:rPr>
        <w:t>Auditor’s conclusion</w:t>
      </w:r>
    </w:p>
    <w:p w:rsidR="00215A0E" w:rsidRPr="006541E6" w:rsidRDefault="00215A0E" w:rsidP="00215A0E">
      <w:pPr>
        <w:rPr>
          <w:rFonts w:cs="Arial"/>
          <w:b/>
          <w:bCs/>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findings will remain in the management report as management agrees to the finding.</w:t>
      </w:r>
    </w:p>
    <w:p w:rsidR="00215A0E" w:rsidRPr="006541E6" w:rsidRDefault="00215A0E" w:rsidP="00215A0E">
      <w:pPr>
        <w:spacing w:after="120"/>
        <w:rPr>
          <w:rFonts w:cs="Arial"/>
          <w:b/>
          <w:bCs/>
          <w:szCs w:val="22"/>
        </w:rPr>
      </w:pPr>
    </w:p>
    <w:p w:rsidR="00215A0E" w:rsidRPr="006541E6" w:rsidRDefault="00215A0E" w:rsidP="00215A0E">
      <w:pPr>
        <w:rPr>
          <w:rFonts w:cs="Arial"/>
          <w:b/>
          <w:bCs/>
          <w:szCs w:val="22"/>
        </w:rPr>
      </w:pPr>
      <w:r w:rsidRPr="006541E6">
        <w:rPr>
          <w:rFonts w:cs="Arial"/>
          <w:b/>
          <w:bCs/>
          <w:szCs w:val="22"/>
        </w:rPr>
        <w:br w:type="page"/>
      </w:r>
    </w:p>
    <w:p w:rsidR="00215A0E" w:rsidRPr="006541E6" w:rsidRDefault="00215A0E" w:rsidP="00215A0E">
      <w:pPr>
        <w:pStyle w:val="ListParagraph"/>
        <w:numPr>
          <w:ilvl w:val="0"/>
          <w:numId w:val="4"/>
        </w:numPr>
        <w:spacing w:after="120"/>
        <w:jc w:val="both"/>
        <w:rPr>
          <w:rFonts w:cs="Arial"/>
          <w:b/>
          <w:bCs/>
          <w:szCs w:val="22"/>
        </w:rPr>
      </w:pPr>
      <w:r w:rsidRPr="006541E6">
        <w:rPr>
          <w:rFonts w:cs="Arial"/>
          <w:b/>
          <w:bCs/>
          <w:szCs w:val="22"/>
        </w:rPr>
        <w:lastRenderedPageBreak/>
        <w:t xml:space="preserve">Immovable Assets: IDT asset transaction not appropriately disclosed  </w:t>
      </w:r>
      <w:r w:rsidRPr="006541E6">
        <w:rPr>
          <w:rFonts w:cs="Arial"/>
          <w:b/>
          <w:bCs/>
          <w:color w:val="FF0000"/>
          <w:szCs w:val="22"/>
        </w:rPr>
        <w:t>Ex 267</w:t>
      </w:r>
    </w:p>
    <w:p w:rsidR="00215A0E" w:rsidRPr="006541E6" w:rsidRDefault="00215A0E" w:rsidP="00215A0E">
      <w:pPr>
        <w:spacing w:after="120"/>
        <w:jc w:val="both"/>
        <w:rPr>
          <w:rFonts w:cs="Arial"/>
          <w:b/>
          <w:bCs/>
          <w:szCs w:val="22"/>
        </w:rPr>
      </w:pPr>
    </w:p>
    <w:p w:rsidR="00215A0E" w:rsidRPr="006541E6" w:rsidRDefault="00215A0E" w:rsidP="00215A0E">
      <w:pPr>
        <w:spacing w:after="120"/>
        <w:jc w:val="both"/>
        <w:rPr>
          <w:rFonts w:cs="Arial"/>
          <w:b/>
          <w:bCs/>
          <w:szCs w:val="22"/>
        </w:rPr>
      </w:pPr>
      <w:r w:rsidRPr="006541E6">
        <w:rPr>
          <w:rFonts w:cs="Arial"/>
          <w:b/>
          <w:bCs/>
          <w:szCs w:val="22"/>
        </w:rPr>
        <w:t xml:space="preserve">Audit Finding </w:t>
      </w:r>
    </w:p>
    <w:p w:rsidR="00215A0E" w:rsidRPr="006541E6" w:rsidRDefault="00215A0E" w:rsidP="00215A0E">
      <w:pPr>
        <w:pStyle w:val="NormalWeb"/>
        <w:rPr>
          <w:rFonts w:ascii="Arial" w:hAnsi="Arial" w:cs="Arial"/>
          <w:sz w:val="22"/>
          <w:szCs w:val="22"/>
        </w:rPr>
      </w:pPr>
    </w:p>
    <w:p w:rsidR="00215A0E" w:rsidRPr="006541E6" w:rsidRDefault="00215A0E" w:rsidP="00215A0E">
      <w:pPr>
        <w:autoSpaceDE w:val="0"/>
        <w:autoSpaceDN w:val="0"/>
        <w:adjustRightInd w:val="0"/>
        <w:rPr>
          <w:rFonts w:cs="Arial"/>
          <w:szCs w:val="22"/>
        </w:rPr>
      </w:pPr>
      <w:r w:rsidRPr="006541E6">
        <w:rPr>
          <w:rFonts w:cs="Arial"/>
          <w:szCs w:val="22"/>
        </w:rPr>
        <w:t>Laws, rules and legislation:</w:t>
      </w:r>
    </w:p>
    <w:p w:rsidR="00215A0E" w:rsidRPr="006541E6" w:rsidRDefault="00215A0E" w:rsidP="00215A0E">
      <w:pPr>
        <w:autoSpaceDE w:val="0"/>
        <w:autoSpaceDN w:val="0"/>
        <w:adjustRightInd w:val="0"/>
        <w:rPr>
          <w:rFonts w:cs="Arial"/>
          <w:szCs w:val="22"/>
        </w:rPr>
      </w:pPr>
    </w:p>
    <w:p w:rsidR="00215A0E" w:rsidRPr="006541E6" w:rsidRDefault="00215A0E" w:rsidP="00B128D5">
      <w:pPr>
        <w:numPr>
          <w:ilvl w:val="0"/>
          <w:numId w:val="107"/>
        </w:numPr>
        <w:tabs>
          <w:tab w:val="left" w:pos="360"/>
        </w:tabs>
        <w:autoSpaceDE w:val="0"/>
        <w:autoSpaceDN w:val="0"/>
        <w:adjustRightInd w:val="0"/>
        <w:rPr>
          <w:rFonts w:cs="Arial"/>
          <w:szCs w:val="22"/>
        </w:rPr>
      </w:pPr>
      <w:r w:rsidRPr="006541E6">
        <w:rPr>
          <w:rFonts w:cs="Arial"/>
          <w:szCs w:val="22"/>
        </w:rPr>
        <w:t>Public Finance Management Act 1 of 1999 paragraph 38(1)(d) states that:</w:t>
      </w:r>
    </w:p>
    <w:p w:rsidR="00215A0E" w:rsidRPr="006541E6" w:rsidRDefault="00215A0E" w:rsidP="00215A0E">
      <w:pPr>
        <w:tabs>
          <w:tab w:val="left" w:pos="360"/>
        </w:tabs>
        <w:autoSpaceDE w:val="0"/>
        <w:autoSpaceDN w:val="0"/>
        <w:adjustRightInd w:val="0"/>
        <w:ind w:left="360"/>
        <w:rPr>
          <w:rFonts w:cs="Arial"/>
          <w:szCs w:val="22"/>
        </w:rPr>
      </w:pPr>
    </w:p>
    <w:p w:rsidR="00215A0E" w:rsidRPr="006541E6" w:rsidRDefault="00215A0E" w:rsidP="00215A0E">
      <w:pPr>
        <w:tabs>
          <w:tab w:val="left" w:pos="540"/>
        </w:tabs>
        <w:autoSpaceDE w:val="0"/>
        <w:autoSpaceDN w:val="0"/>
        <w:adjustRightInd w:val="0"/>
        <w:ind w:firstLine="567"/>
        <w:jc w:val="both"/>
        <w:rPr>
          <w:rFonts w:cs="Arial"/>
          <w:i/>
          <w:iCs/>
          <w:szCs w:val="22"/>
        </w:rPr>
      </w:pPr>
      <w:r w:rsidRPr="006541E6">
        <w:rPr>
          <w:rFonts w:cs="Arial"/>
          <w:i/>
          <w:iCs/>
          <w:szCs w:val="22"/>
        </w:rPr>
        <w:t>“The accounting officer for a department, trading entity or constitutional institution—</w:t>
      </w:r>
    </w:p>
    <w:p w:rsidR="00215A0E" w:rsidRPr="006541E6" w:rsidRDefault="00215A0E" w:rsidP="00215A0E">
      <w:pPr>
        <w:tabs>
          <w:tab w:val="left" w:pos="540"/>
        </w:tabs>
        <w:autoSpaceDE w:val="0"/>
        <w:autoSpaceDN w:val="0"/>
        <w:adjustRightInd w:val="0"/>
        <w:ind w:left="993" w:hanging="720"/>
        <w:jc w:val="both"/>
        <w:rPr>
          <w:rFonts w:cs="Arial"/>
          <w:i/>
          <w:iCs/>
          <w:szCs w:val="22"/>
        </w:rPr>
      </w:pPr>
      <w:r w:rsidRPr="006541E6">
        <w:rPr>
          <w:rFonts w:cs="Arial"/>
          <w:i/>
          <w:iCs/>
          <w:szCs w:val="22"/>
        </w:rPr>
        <w:tab/>
      </w:r>
      <w:r w:rsidRPr="006541E6">
        <w:rPr>
          <w:rFonts w:cs="Arial"/>
          <w:i/>
          <w:iCs/>
          <w:szCs w:val="22"/>
        </w:rPr>
        <w:tab/>
        <w:t xml:space="preserve">(d) is responsible for the management, including the safe-guarding and the maintenance  </w:t>
      </w:r>
      <w:r w:rsidRPr="006541E6">
        <w:rPr>
          <w:rFonts w:cs="Arial"/>
          <w:i/>
          <w:iCs/>
          <w:szCs w:val="22"/>
        </w:rPr>
        <w:br/>
        <w:t xml:space="preserve">     of the assets, and for the management of the liabilities, of the department, trading </w:t>
      </w:r>
      <w:r w:rsidRPr="006541E6">
        <w:rPr>
          <w:rFonts w:cs="Arial"/>
          <w:i/>
          <w:iCs/>
          <w:szCs w:val="22"/>
        </w:rPr>
        <w:br/>
        <w:t xml:space="preserve">    entity or constitutional institution;”</w:t>
      </w:r>
    </w:p>
    <w:p w:rsidR="00215A0E" w:rsidRPr="006541E6" w:rsidRDefault="00215A0E" w:rsidP="00215A0E">
      <w:pPr>
        <w:tabs>
          <w:tab w:val="left" w:pos="360"/>
        </w:tabs>
        <w:autoSpaceDE w:val="0"/>
        <w:autoSpaceDN w:val="0"/>
        <w:adjustRightInd w:val="0"/>
        <w:ind w:left="360"/>
        <w:rPr>
          <w:rFonts w:cs="Arial"/>
          <w:szCs w:val="22"/>
        </w:rPr>
      </w:pPr>
    </w:p>
    <w:p w:rsidR="00215A0E" w:rsidRPr="006541E6" w:rsidRDefault="00215A0E" w:rsidP="00B128D5">
      <w:pPr>
        <w:numPr>
          <w:ilvl w:val="0"/>
          <w:numId w:val="107"/>
        </w:numPr>
        <w:tabs>
          <w:tab w:val="left" w:pos="360"/>
        </w:tabs>
        <w:autoSpaceDE w:val="0"/>
        <w:autoSpaceDN w:val="0"/>
        <w:adjustRightInd w:val="0"/>
        <w:rPr>
          <w:rFonts w:cs="Arial"/>
          <w:szCs w:val="22"/>
        </w:rPr>
      </w:pPr>
      <w:r w:rsidRPr="006541E6">
        <w:rPr>
          <w:rFonts w:cs="Arial"/>
          <w:szCs w:val="22"/>
        </w:rPr>
        <w:t>Public Finance Management Act 1 of 1999 paragraph 40(3)(a) states that:</w:t>
      </w:r>
    </w:p>
    <w:p w:rsidR="00215A0E" w:rsidRPr="006541E6" w:rsidRDefault="00215A0E" w:rsidP="00215A0E">
      <w:pPr>
        <w:tabs>
          <w:tab w:val="left" w:pos="540"/>
        </w:tabs>
        <w:autoSpaceDE w:val="0"/>
        <w:autoSpaceDN w:val="0"/>
        <w:adjustRightInd w:val="0"/>
        <w:rPr>
          <w:rFonts w:cs="Arial"/>
          <w:szCs w:val="22"/>
        </w:rPr>
      </w:pPr>
      <w:r w:rsidRPr="006541E6">
        <w:rPr>
          <w:rFonts w:cs="Arial"/>
          <w:szCs w:val="22"/>
        </w:rPr>
        <w:tab/>
      </w:r>
    </w:p>
    <w:p w:rsidR="00215A0E" w:rsidRPr="006541E6" w:rsidRDefault="00215A0E" w:rsidP="00215A0E">
      <w:pPr>
        <w:tabs>
          <w:tab w:val="left" w:pos="540"/>
        </w:tabs>
        <w:autoSpaceDE w:val="0"/>
        <w:autoSpaceDN w:val="0"/>
        <w:adjustRightInd w:val="0"/>
        <w:jc w:val="both"/>
        <w:rPr>
          <w:rFonts w:cs="Arial"/>
          <w:i/>
          <w:iCs/>
          <w:szCs w:val="22"/>
        </w:rPr>
      </w:pPr>
      <w:r w:rsidRPr="006541E6">
        <w:rPr>
          <w:rFonts w:cs="Arial"/>
          <w:szCs w:val="22"/>
        </w:rPr>
        <w:tab/>
      </w:r>
      <w:r w:rsidRPr="006541E6">
        <w:rPr>
          <w:rFonts w:cs="Arial"/>
          <w:i/>
          <w:iCs/>
          <w:szCs w:val="22"/>
        </w:rPr>
        <w:t>“The annual report and audited financial statements referred to in subsection (1) (d) must -</w:t>
      </w:r>
    </w:p>
    <w:p w:rsidR="00215A0E" w:rsidRPr="006541E6" w:rsidRDefault="00215A0E" w:rsidP="00215A0E">
      <w:pPr>
        <w:tabs>
          <w:tab w:val="left" w:pos="540"/>
        </w:tabs>
        <w:autoSpaceDE w:val="0"/>
        <w:autoSpaceDN w:val="0"/>
        <w:adjustRightInd w:val="0"/>
        <w:jc w:val="both"/>
        <w:rPr>
          <w:rFonts w:cs="Arial"/>
          <w:i/>
          <w:iCs/>
          <w:szCs w:val="22"/>
        </w:rPr>
      </w:pPr>
      <w:r w:rsidRPr="006541E6">
        <w:rPr>
          <w:rFonts w:cs="Arial"/>
          <w:szCs w:val="22"/>
        </w:rPr>
        <w:tab/>
      </w:r>
      <w:r w:rsidRPr="006541E6">
        <w:rPr>
          <w:rFonts w:cs="Arial"/>
          <w:szCs w:val="22"/>
        </w:rPr>
        <w:tab/>
        <w:t xml:space="preserve">    </w:t>
      </w:r>
      <w:r w:rsidRPr="006541E6">
        <w:rPr>
          <w:rFonts w:cs="Arial"/>
          <w:i/>
          <w:iCs/>
          <w:szCs w:val="22"/>
        </w:rPr>
        <w:t xml:space="preserve">(a) fairly present the state of affairs of the department, trading entity or constitutional </w:t>
      </w:r>
      <w:r w:rsidRPr="006541E6">
        <w:rPr>
          <w:rFonts w:cs="Arial"/>
          <w:i/>
          <w:iCs/>
          <w:szCs w:val="22"/>
        </w:rPr>
        <w:br/>
        <w:t xml:space="preserve">                     institution, its business, its financial results, its performance against predetermined </w:t>
      </w:r>
      <w:r w:rsidRPr="006541E6">
        <w:rPr>
          <w:rFonts w:cs="Arial"/>
          <w:i/>
          <w:iCs/>
          <w:szCs w:val="22"/>
        </w:rPr>
        <w:tab/>
      </w:r>
      <w:r w:rsidRPr="006541E6">
        <w:rPr>
          <w:rFonts w:cs="Arial"/>
          <w:i/>
          <w:iCs/>
          <w:szCs w:val="22"/>
        </w:rPr>
        <w:tab/>
      </w:r>
      <w:r w:rsidRPr="006541E6">
        <w:rPr>
          <w:rFonts w:cs="Arial"/>
          <w:i/>
          <w:iCs/>
          <w:szCs w:val="22"/>
        </w:rPr>
        <w:tab/>
        <w:t xml:space="preserve">        objectives and its financial position as at the end of the financial year concerned;”</w:t>
      </w:r>
    </w:p>
    <w:p w:rsidR="00215A0E" w:rsidRPr="006541E6" w:rsidRDefault="00215A0E" w:rsidP="00215A0E">
      <w:pPr>
        <w:tabs>
          <w:tab w:val="left" w:pos="540"/>
        </w:tabs>
        <w:autoSpaceDE w:val="0"/>
        <w:autoSpaceDN w:val="0"/>
        <w:adjustRightInd w:val="0"/>
        <w:jc w:val="both"/>
        <w:rPr>
          <w:rFonts w:cs="Arial"/>
          <w:i/>
          <w:iCs/>
          <w:szCs w:val="22"/>
        </w:rPr>
      </w:pPr>
    </w:p>
    <w:p w:rsidR="00215A0E" w:rsidRPr="006541E6" w:rsidRDefault="00215A0E" w:rsidP="00B128D5">
      <w:pPr>
        <w:numPr>
          <w:ilvl w:val="0"/>
          <w:numId w:val="107"/>
        </w:numPr>
        <w:tabs>
          <w:tab w:val="left" w:pos="360"/>
        </w:tabs>
        <w:autoSpaceDE w:val="0"/>
        <w:autoSpaceDN w:val="0"/>
        <w:adjustRightInd w:val="0"/>
        <w:rPr>
          <w:rFonts w:cs="Arial"/>
          <w:i/>
          <w:iCs/>
          <w:szCs w:val="22"/>
        </w:rPr>
      </w:pPr>
      <w:r w:rsidRPr="006541E6">
        <w:rPr>
          <w:rFonts w:cs="Arial"/>
          <w:szCs w:val="22"/>
        </w:rPr>
        <w:t>Public Finance Management Act 1 of 1999 paragraph 42 states that:</w:t>
      </w:r>
    </w:p>
    <w:p w:rsidR="00215A0E" w:rsidRPr="006541E6" w:rsidRDefault="00215A0E" w:rsidP="00215A0E">
      <w:pPr>
        <w:tabs>
          <w:tab w:val="left" w:pos="360"/>
        </w:tabs>
        <w:autoSpaceDE w:val="0"/>
        <w:autoSpaceDN w:val="0"/>
        <w:adjustRightInd w:val="0"/>
        <w:ind w:left="360"/>
        <w:rPr>
          <w:rFonts w:cs="Arial"/>
          <w:i/>
          <w:iCs/>
          <w:szCs w:val="22"/>
        </w:rPr>
      </w:pPr>
    </w:p>
    <w:p w:rsidR="00215A0E" w:rsidRPr="006541E6" w:rsidRDefault="00215A0E" w:rsidP="00215A0E">
      <w:pPr>
        <w:tabs>
          <w:tab w:val="left" w:pos="360"/>
        </w:tabs>
        <w:autoSpaceDE w:val="0"/>
        <w:autoSpaceDN w:val="0"/>
        <w:adjustRightInd w:val="0"/>
        <w:ind w:left="360"/>
        <w:rPr>
          <w:rFonts w:cs="Arial"/>
          <w:i/>
          <w:iCs/>
          <w:szCs w:val="22"/>
        </w:rPr>
      </w:pPr>
    </w:p>
    <w:p w:rsidR="00215A0E" w:rsidRPr="006541E6" w:rsidRDefault="00215A0E" w:rsidP="00215A0E">
      <w:pPr>
        <w:tabs>
          <w:tab w:val="left" w:pos="360"/>
        </w:tabs>
        <w:autoSpaceDE w:val="0"/>
        <w:autoSpaceDN w:val="0"/>
        <w:adjustRightInd w:val="0"/>
        <w:ind w:left="360"/>
        <w:rPr>
          <w:rFonts w:cs="Arial"/>
          <w:i/>
          <w:iCs/>
          <w:szCs w:val="22"/>
          <w:lang w:val="en-GB"/>
        </w:rPr>
      </w:pPr>
      <w:r w:rsidRPr="006541E6">
        <w:rPr>
          <w:rFonts w:cs="Arial"/>
          <w:b/>
          <w:bCs/>
          <w:i/>
          <w:iCs/>
          <w:szCs w:val="22"/>
          <w:lang w:val="en-GB"/>
        </w:rPr>
        <w:t>“Accounting officers’ responsibilities when assets and liabilities are transferred.</w:t>
      </w:r>
      <w:r w:rsidRPr="006541E6">
        <w:rPr>
          <w:rFonts w:cs="Arial"/>
          <w:i/>
          <w:iCs/>
          <w:szCs w:val="22"/>
          <w:lang w:val="en-GB"/>
        </w:rPr>
        <w:t>—</w:t>
      </w:r>
    </w:p>
    <w:p w:rsidR="00215A0E" w:rsidRPr="006541E6" w:rsidRDefault="00215A0E" w:rsidP="00215A0E">
      <w:pPr>
        <w:tabs>
          <w:tab w:val="left" w:pos="360"/>
        </w:tabs>
        <w:autoSpaceDE w:val="0"/>
        <w:autoSpaceDN w:val="0"/>
        <w:adjustRightInd w:val="0"/>
        <w:ind w:left="360"/>
        <w:rPr>
          <w:rFonts w:cs="Arial"/>
          <w:i/>
          <w:iCs/>
          <w:szCs w:val="22"/>
          <w:lang w:val="en-GB"/>
        </w:rPr>
      </w:pPr>
    </w:p>
    <w:p w:rsidR="00215A0E" w:rsidRPr="006541E6" w:rsidRDefault="00215A0E" w:rsidP="00215A0E">
      <w:pPr>
        <w:tabs>
          <w:tab w:val="left" w:pos="360"/>
        </w:tabs>
        <w:autoSpaceDE w:val="0"/>
        <w:autoSpaceDN w:val="0"/>
        <w:adjustRightInd w:val="0"/>
        <w:ind w:left="720" w:hanging="360"/>
        <w:rPr>
          <w:rFonts w:cs="Arial"/>
          <w:i/>
          <w:iCs/>
          <w:szCs w:val="22"/>
          <w:lang w:val="en-GB"/>
        </w:rPr>
      </w:pPr>
      <w:r w:rsidRPr="006541E6">
        <w:rPr>
          <w:rFonts w:cs="Arial"/>
          <w:i/>
          <w:iCs/>
          <w:szCs w:val="22"/>
          <w:lang w:val="en-GB"/>
        </w:rPr>
        <w:t>(1)</w:t>
      </w:r>
      <w:r w:rsidRPr="006541E6">
        <w:rPr>
          <w:rFonts w:cs="Arial"/>
          <w:i/>
          <w:iCs/>
          <w:szCs w:val="22"/>
          <w:lang w:val="en-GB"/>
        </w:rPr>
        <w:tab/>
        <w:t> When assets or liabilities of a department are transferred to another department or other institution in terms of legislation or following a reorganisation of functions, the accounting officer for the transferring department must—</w:t>
      </w:r>
    </w:p>
    <w:p w:rsidR="00215A0E" w:rsidRPr="006541E6" w:rsidRDefault="00215A0E" w:rsidP="00215A0E">
      <w:pPr>
        <w:tabs>
          <w:tab w:val="left" w:pos="360"/>
        </w:tabs>
        <w:autoSpaceDE w:val="0"/>
        <w:autoSpaceDN w:val="0"/>
        <w:adjustRightInd w:val="0"/>
        <w:ind w:left="360"/>
        <w:rPr>
          <w:rFonts w:cs="Arial"/>
          <w:i/>
          <w:iCs/>
          <w:szCs w:val="22"/>
          <w:lang w:val="en-GB"/>
        </w:rPr>
      </w:pPr>
      <w:r w:rsidRPr="006541E6">
        <w:rPr>
          <w:rFonts w:cs="Arial"/>
          <w:i/>
          <w:iCs/>
          <w:szCs w:val="22"/>
          <w:lang w:val="en-GB"/>
        </w:rPr>
        <w:tab/>
        <w:t>(a)</w:t>
      </w:r>
      <w:r w:rsidRPr="006541E6">
        <w:rPr>
          <w:rFonts w:cs="Arial"/>
          <w:i/>
          <w:iCs/>
          <w:szCs w:val="22"/>
          <w:lang w:val="en-GB"/>
        </w:rPr>
        <w:tab/>
        <w:t>draw up an inventory of such assets and liabilities; and</w:t>
      </w:r>
    </w:p>
    <w:p w:rsidR="00215A0E" w:rsidRPr="006541E6" w:rsidRDefault="00215A0E" w:rsidP="00215A0E">
      <w:pPr>
        <w:tabs>
          <w:tab w:val="left" w:pos="360"/>
        </w:tabs>
        <w:autoSpaceDE w:val="0"/>
        <w:autoSpaceDN w:val="0"/>
        <w:adjustRightInd w:val="0"/>
        <w:ind w:left="1440" w:hanging="720"/>
        <w:rPr>
          <w:rFonts w:cs="Arial"/>
          <w:i/>
          <w:iCs/>
          <w:szCs w:val="22"/>
          <w:lang w:val="en-GB"/>
        </w:rPr>
      </w:pPr>
      <w:r w:rsidRPr="006541E6">
        <w:rPr>
          <w:rFonts w:cs="Arial"/>
          <w:i/>
          <w:iCs/>
          <w:szCs w:val="22"/>
          <w:lang w:val="en-GB"/>
        </w:rPr>
        <w:t>(b)</w:t>
      </w:r>
      <w:r w:rsidRPr="006541E6">
        <w:rPr>
          <w:rFonts w:cs="Arial"/>
          <w:i/>
          <w:iCs/>
          <w:szCs w:val="22"/>
          <w:lang w:val="en-GB"/>
        </w:rPr>
        <w:tab/>
        <w:t>provide the accounting officer for the receiving department or other institution with substantiating records, including personnel records of staff to be transferred.</w:t>
      </w:r>
    </w:p>
    <w:p w:rsidR="00215A0E" w:rsidRPr="006541E6" w:rsidRDefault="00215A0E" w:rsidP="00215A0E">
      <w:pPr>
        <w:tabs>
          <w:tab w:val="left" w:pos="360"/>
        </w:tabs>
        <w:autoSpaceDE w:val="0"/>
        <w:autoSpaceDN w:val="0"/>
        <w:adjustRightInd w:val="0"/>
        <w:ind w:left="360"/>
        <w:rPr>
          <w:rFonts w:cs="Arial"/>
          <w:i/>
          <w:iCs/>
          <w:szCs w:val="22"/>
          <w:lang w:val="en-GB"/>
        </w:rPr>
      </w:pPr>
    </w:p>
    <w:p w:rsidR="00215A0E" w:rsidRPr="006541E6" w:rsidRDefault="00215A0E" w:rsidP="00215A0E">
      <w:pPr>
        <w:autoSpaceDE w:val="0"/>
        <w:autoSpaceDN w:val="0"/>
        <w:adjustRightInd w:val="0"/>
        <w:ind w:left="1440" w:hanging="1080"/>
        <w:rPr>
          <w:rFonts w:cs="Arial"/>
          <w:i/>
          <w:iCs/>
          <w:szCs w:val="22"/>
          <w:lang w:val="en-GB"/>
        </w:rPr>
      </w:pPr>
      <w:r w:rsidRPr="006541E6">
        <w:rPr>
          <w:rFonts w:cs="Arial"/>
          <w:i/>
          <w:iCs/>
          <w:szCs w:val="22"/>
          <w:lang w:val="en-GB"/>
        </w:rPr>
        <w:t>(2)</w:t>
      </w:r>
      <w:r w:rsidRPr="006541E6">
        <w:rPr>
          <w:rFonts w:cs="Arial"/>
          <w:i/>
          <w:iCs/>
          <w:szCs w:val="22"/>
          <w:lang w:val="en-GB"/>
        </w:rPr>
        <w:tab/>
        <w:t> Both the accounting officer for the transferring department and the accounting officer for the receiving department or other institution must sign the inventory when the transfer takes place.</w:t>
      </w:r>
    </w:p>
    <w:p w:rsidR="00215A0E" w:rsidRPr="006541E6" w:rsidRDefault="00215A0E" w:rsidP="00215A0E">
      <w:pPr>
        <w:autoSpaceDE w:val="0"/>
        <w:autoSpaceDN w:val="0"/>
        <w:adjustRightInd w:val="0"/>
        <w:ind w:left="1440" w:hanging="720"/>
        <w:rPr>
          <w:rFonts w:cs="Arial"/>
          <w:i/>
          <w:iCs/>
          <w:szCs w:val="22"/>
          <w:lang w:val="en-GB"/>
        </w:rPr>
      </w:pPr>
    </w:p>
    <w:p w:rsidR="00215A0E" w:rsidRPr="006541E6" w:rsidRDefault="00215A0E" w:rsidP="00215A0E">
      <w:pPr>
        <w:autoSpaceDE w:val="0"/>
        <w:autoSpaceDN w:val="0"/>
        <w:adjustRightInd w:val="0"/>
        <w:ind w:left="1440" w:hanging="1080"/>
        <w:rPr>
          <w:rFonts w:cs="Arial"/>
          <w:i/>
          <w:iCs/>
          <w:szCs w:val="22"/>
          <w:lang w:val="en-GB"/>
        </w:rPr>
      </w:pPr>
      <w:r w:rsidRPr="006541E6">
        <w:rPr>
          <w:rFonts w:cs="Arial"/>
          <w:i/>
          <w:iCs/>
          <w:szCs w:val="22"/>
          <w:lang w:val="en-GB"/>
        </w:rPr>
        <w:t>(3)</w:t>
      </w:r>
      <w:r w:rsidRPr="006541E6">
        <w:rPr>
          <w:rFonts w:cs="Arial"/>
          <w:i/>
          <w:iCs/>
          <w:szCs w:val="22"/>
          <w:lang w:val="en-GB"/>
        </w:rPr>
        <w:tab/>
        <w:t> The accounting officer for the transferring department must file a copy of the signed inventory with the relevant treasury and the Auditor-General within 14 days of the transfer.”</w:t>
      </w:r>
    </w:p>
    <w:p w:rsidR="00215A0E" w:rsidRPr="006541E6" w:rsidRDefault="00215A0E" w:rsidP="00215A0E">
      <w:pPr>
        <w:tabs>
          <w:tab w:val="left" w:pos="360"/>
        </w:tabs>
        <w:autoSpaceDE w:val="0"/>
        <w:autoSpaceDN w:val="0"/>
        <w:adjustRightInd w:val="0"/>
        <w:ind w:left="360"/>
        <w:rPr>
          <w:rFonts w:cs="Arial"/>
          <w:szCs w:val="22"/>
        </w:rPr>
      </w:pPr>
    </w:p>
    <w:p w:rsidR="00215A0E" w:rsidRPr="006541E6" w:rsidRDefault="00215A0E" w:rsidP="00215A0E">
      <w:pPr>
        <w:tabs>
          <w:tab w:val="left" w:pos="360"/>
        </w:tabs>
        <w:autoSpaceDE w:val="0"/>
        <w:autoSpaceDN w:val="0"/>
        <w:adjustRightInd w:val="0"/>
        <w:ind w:left="360"/>
        <w:rPr>
          <w:rFonts w:cs="Arial"/>
          <w:szCs w:val="22"/>
        </w:rPr>
      </w:pPr>
    </w:p>
    <w:p w:rsidR="00215A0E" w:rsidRPr="006541E6" w:rsidRDefault="00215A0E" w:rsidP="00215A0E">
      <w:pPr>
        <w:tabs>
          <w:tab w:val="left" w:pos="360"/>
        </w:tabs>
        <w:autoSpaceDE w:val="0"/>
        <w:autoSpaceDN w:val="0"/>
        <w:adjustRightInd w:val="0"/>
        <w:ind w:left="360"/>
        <w:rPr>
          <w:rFonts w:cs="Arial"/>
          <w:szCs w:val="22"/>
        </w:rPr>
      </w:pPr>
      <w:r w:rsidRPr="006541E6">
        <w:rPr>
          <w:rFonts w:cs="Arial"/>
          <w:szCs w:val="22"/>
        </w:rPr>
        <w:t>The following has been identified upon inspection of the annual financial statements:</w:t>
      </w:r>
    </w:p>
    <w:p w:rsidR="00215A0E" w:rsidRPr="006541E6" w:rsidRDefault="00215A0E" w:rsidP="00215A0E">
      <w:pPr>
        <w:autoSpaceDE w:val="0"/>
        <w:autoSpaceDN w:val="0"/>
        <w:adjustRightInd w:val="0"/>
        <w:jc w:val="both"/>
        <w:rPr>
          <w:rFonts w:cs="Arial"/>
          <w:szCs w:val="22"/>
        </w:rPr>
      </w:pPr>
    </w:p>
    <w:p w:rsidR="00215A0E" w:rsidRPr="006541E6" w:rsidRDefault="00215A0E" w:rsidP="00B128D5">
      <w:pPr>
        <w:pStyle w:val="ListParagraph"/>
        <w:numPr>
          <w:ilvl w:val="0"/>
          <w:numId w:val="117"/>
        </w:numPr>
        <w:autoSpaceDE w:val="0"/>
        <w:autoSpaceDN w:val="0"/>
        <w:adjustRightInd w:val="0"/>
        <w:ind w:hanging="720"/>
        <w:contextualSpacing w:val="0"/>
        <w:jc w:val="both"/>
        <w:rPr>
          <w:rFonts w:cs="Arial"/>
          <w:szCs w:val="22"/>
        </w:rPr>
      </w:pPr>
      <w:r w:rsidRPr="006541E6">
        <w:rPr>
          <w:rFonts w:cs="Arial"/>
          <w:szCs w:val="22"/>
        </w:rPr>
        <w:t xml:space="preserve">Upon inspection of the annual financial statements, disclosure note 35.1 relating to immovable tangible capital assets, it has been identified that the projects indicated below have not been capitalised upon completion. </w:t>
      </w:r>
    </w:p>
    <w:p w:rsidR="00215A0E" w:rsidRPr="006541E6" w:rsidRDefault="00215A0E" w:rsidP="00215A0E">
      <w:pPr>
        <w:autoSpaceDE w:val="0"/>
        <w:autoSpaceDN w:val="0"/>
        <w:adjustRightInd w:val="0"/>
        <w:ind w:left="426" w:hanging="426"/>
        <w:jc w:val="both"/>
        <w:rPr>
          <w:rFonts w:cs="Arial"/>
          <w:szCs w:val="22"/>
        </w:rPr>
      </w:pPr>
    </w:p>
    <w:tbl>
      <w:tblPr>
        <w:tblStyle w:val="TableGrid"/>
        <w:tblW w:w="8471" w:type="dxa"/>
        <w:tblInd w:w="426" w:type="dxa"/>
        <w:tblLayout w:type="fixed"/>
        <w:tblLook w:val="04A0"/>
      </w:tblPr>
      <w:tblGrid>
        <w:gridCol w:w="675"/>
        <w:gridCol w:w="1559"/>
        <w:gridCol w:w="1417"/>
        <w:gridCol w:w="1701"/>
        <w:gridCol w:w="1560"/>
        <w:gridCol w:w="1559"/>
      </w:tblGrid>
      <w:tr w:rsidR="00215A0E" w:rsidRPr="006541E6" w:rsidTr="00215A0E">
        <w:trPr>
          <w:tblHeader/>
        </w:trPr>
        <w:tc>
          <w:tcPr>
            <w:tcW w:w="675" w:type="dxa"/>
            <w:shd w:val="clear" w:color="auto" w:fill="D9D9D9" w:themeFill="background1" w:themeFillShade="D9"/>
          </w:tcPr>
          <w:p w:rsidR="00215A0E" w:rsidRPr="006541E6" w:rsidRDefault="00215A0E" w:rsidP="00215A0E">
            <w:pPr>
              <w:autoSpaceDE w:val="0"/>
              <w:autoSpaceDN w:val="0"/>
              <w:adjustRightInd w:val="0"/>
              <w:jc w:val="both"/>
              <w:rPr>
                <w:rFonts w:cs="Arial"/>
                <w:b/>
                <w:sz w:val="18"/>
                <w:szCs w:val="18"/>
              </w:rPr>
            </w:pPr>
            <w:r w:rsidRPr="006541E6">
              <w:rPr>
                <w:rFonts w:cs="Arial"/>
                <w:b/>
                <w:sz w:val="18"/>
                <w:szCs w:val="18"/>
              </w:rPr>
              <w:t>REGION</w:t>
            </w:r>
          </w:p>
        </w:tc>
        <w:tc>
          <w:tcPr>
            <w:tcW w:w="1559" w:type="dxa"/>
            <w:shd w:val="clear" w:color="auto" w:fill="D9D9D9" w:themeFill="background1" w:themeFillShade="D9"/>
          </w:tcPr>
          <w:p w:rsidR="00215A0E" w:rsidRPr="006541E6" w:rsidRDefault="00215A0E" w:rsidP="00215A0E">
            <w:pPr>
              <w:autoSpaceDE w:val="0"/>
              <w:autoSpaceDN w:val="0"/>
              <w:adjustRightInd w:val="0"/>
              <w:jc w:val="both"/>
              <w:rPr>
                <w:rFonts w:cs="Arial"/>
                <w:b/>
                <w:sz w:val="18"/>
                <w:szCs w:val="18"/>
              </w:rPr>
            </w:pPr>
            <w:r w:rsidRPr="006541E6">
              <w:rPr>
                <w:rFonts w:cs="Arial"/>
                <w:b/>
                <w:sz w:val="18"/>
                <w:szCs w:val="18"/>
              </w:rPr>
              <w:t>PROJECT NUMBER</w:t>
            </w:r>
          </w:p>
        </w:tc>
        <w:tc>
          <w:tcPr>
            <w:tcW w:w="1417" w:type="dxa"/>
            <w:shd w:val="clear" w:color="auto" w:fill="D9D9D9" w:themeFill="background1" w:themeFillShade="D9"/>
          </w:tcPr>
          <w:p w:rsidR="00215A0E" w:rsidRPr="006541E6" w:rsidRDefault="00215A0E" w:rsidP="00215A0E">
            <w:pPr>
              <w:autoSpaceDE w:val="0"/>
              <w:autoSpaceDN w:val="0"/>
              <w:adjustRightInd w:val="0"/>
              <w:jc w:val="both"/>
              <w:rPr>
                <w:rFonts w:cs="Arial"/>
                <w:b/>
                <w:sz w:val="18"/>
                <w:szCs w:val="18"/>
              </w:rPr>
            </w:pPr>
            <w:r w:rsidRPr="006541E6">
              <w:rPr>
                <w:rFonts w:cs="Arial"/>
                <w:b/>
                <w:sz w:val="18"/>
                <w:szCs w:val="18"/>
              </w:rPr>
              <w:t>PROJECT NAME</w:t>
            </w:r>
          </w:p>
        </w:tc>
        <w:tc>
          <w:tcPr>
            <w:tcW w:w="1701" w:type="dxa"/>
            <w:shd w:val="clear" w:color="auto" w:fill="D9D9D9" w:themeFill="background1" w:themeFillShade="D9"/>
          </w:tcPr>
          <w:p w:rsidR="00215A0E" w:rsidRPr="006541E6" w:rsidRDefault="00215A0E" w:rsidP="00215A0E">
            <w:pPr>
              <w:autoSpaceDE w:val="0"/>
              <w:autoSpaceDN w:val="0"/>
              <w:adjustRightInd w:val="0"/>
              <w:jc w:val="both"/>
              <w:rPr>
                <w:rFonts w:cs="Arial"/>
                <w:b/>
                <w:sz w:val="18"/>
                <w:szCs w:val="18"/>
              </w:rPr>
            </w:pPr>
            <w:r w:rsidRPr="006541E6">
              <w:rPr>
                <w:rFonts w:cs="Arial"/>
                <w:b/>
                <w:sz w:val="18"/>
                <w:szCs w:val="18"/>
              </w:rPr>
              <w:t>AWARDED CONTRACTOR</w:t>
            </w:r>
          </w:p>
        </w:tc>
        <w:tc>
          <w:tcPr>
            <w:tcW w:w="1560" w:type="dxa"/>
            <w:shd w:val="clear" w:color="auto" w:fill="D9D9D9" w:themeFill="background1" w:themeFillShade="D9"/>
          </w:tcPr>
          <w:p w:rsidR="00215A0E" w:rsidRPr="006541E6" w:rsidRDefault="00215A0E" w:rsidP="00215A0E">
            <w:pPr>
              <w:autoSpaceDE w:val="0"/>
              <w:autoSpaceDN w:val="0"/>
              <w:adjustRightInd w:val="0"/>
              <w:jc w:val="both"/>
              <w:rPr>
                <w:rFonts w:cs="Arial"/>
                <w:b/>
                <w:sz w:val="18"/>
                <w:szCs w:val="18"/>
              </w:rPr>
            </w:pPr>
            <w:r w:rsidRPr="006541E6">
              <w:rPr>
                <w:rFonts w:cs="Arial"/>
                <w:b/>
                <w:sz w:val="18"/>
                <w:szCs w:val="18"/>
              </w:rPr>
              <w:t>PROJECT STATUS</w:t>
            </w:r>
          </w:p>
        </w:tc>
        <w:tc>
          <w:tcPr>
            <w:tcW w:w="1559" w:type="dxa"/>
            <w:shd w:val="clear" w:color="auto" w:fill="D9D9D9" w:themeFill="background1" w:themeFillShade="D9"/>
          </w:tcPr>
          <w:p w:rsidR="00215A0E" w:rsidRPr="006541E6" w:rsidRDefault="00215A0E" w:rsidP="00215A0E">
            <w:pPr>
              <w:autoSpaceDE w:val="0"/>
              <w:autoSpaceDN w:val="0"/>
              <w:adjustRightInd w:val="0"/>
              <w:jc w:val="both"/>
              <w:rPr>
                <w:rFonts w:cs="Arial"/>
                <w:b/>
                <w:sz w:val="18"/>
                <w:szCs w:val="18"/>
              </w:rPr>
            </w:pPr>
            <w:r w:rsidRPr="006541E6">
              <w:rPr>
                <w:rFonts w:cs="Arial"/>
                <w:b/>
                <w:sz w:val="18"/>
                <w:szCs w:val="18"/>
              </w:rPr>
              <w:t>FINAL CONTRACT AMOUNT</w:t>
            </w:r>
          </w:p>
          <w:p w:rsidR="00215A0E" w:rsidRPr="006541E6" w:rsidRDefault="00215A0E" w:rsidP="00215A0E">
            <w:pPr>
              <w:autoSpaceDE w:val="0"/>
              <w:autoSpaceDN w:val="0"/>
              <w:adjustRightInd w:val="0"/>
              <w:jc w:val="both"/>
              <w:rPr>
                <w:rFonts w:cs="Arial"/>
                <w:sz w:val="18"/>
                <w:szCs w:val="18"/>
              </w:rPr>
            </w:pPr>
            <w:r w:rsidRPr="006541E6">
              <w:rPr>
                <w:rFonts w:cs="Arial"/>
                <w:b/>
                <w:sz w:val="18"/>
                <w:szCs w:val="18"/>
              </w:rPr>
              <w:t>R</w:t>
            </w:r>
          </w:p>
        </w:tc>
      </w:tr>
      <w:tr w:rsidR="00215A0E" w:rsidRPr="006541E6" w:rsidTr="00215A0E">
        <w:tc>
          <w:tcPr>
            <w:tcW w:w="8471" w:type="dxa"/>
            <w:gridSpan w:val="6"/>
          </w:tcPr>
          <w:p w:rsidR="00215A0E" w:rsidRPr="006541E6" w:rsidRDefault="00215A0E" w:rsidP="00215A0E">
            <w:pPr>
              <w:autoSpaceDE w:val="0"/>
              <w:autoSpaceDN w:val="0"/>
              <w:adjustRightInd w:val="0"/>
              <w:jc w:val="both"/>
              <w:rPr>
                <w:rFonts w:cs="Arial"/>
                <w:b/>
                <w:sz w:val="18"/>
                <w:szCs w:val="18"/>
              </w:rPr>
            </w:pPr>
            <w:r w:rsidRPr="006541E6">
              <w:rPr>
                <w:rFonts w:cs="Arial"/>
                <w:b/>
                <w:sz w:val="18"/>
                <w:szCs w:val="18"/>
              </w:rPr>
              <w:t>Alternative Construction Methods for Schools</w:t>
            </w:r>
          </w:p>
        </w:tc>
      </w:tr>
      <w:tr w:rsidR="00215A0E" w:rsidRPr="006541E6" w:rsidTr="00215A0E">
        <w:tc>
          <w:tcPr>
            <w:tcW w:w="675"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EC</w:t>
            </w:r>
          </w:p>
        </w:tc>
        <w:tc>
          <w:tcPr>
            <w:tcW w:w="1559"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DPWA06EC10001</w:t>
            </w:r>
          </w:p>
        </w:tc>
        <w:tc>
          <w:tcPr>
            <w:tcW w:w="1417"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Nomkolokoto JSS</w:t>
            </w:r>
          </w:p>
        </w:tc>
        <w:tc>
          <w:tcPr>
            <w:tcW w:w="1701"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Uvuyo Group</w:t>
            </w:r>
          </w:p>
        </w:tc>
        <w:tc>
          <w:tcPr>
            <w:tcW w:w="1560"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Practical completion achieved</w:t>
            </w:r>
          </w:p>
        </w:tc>
        <w:tc>
          <w:tcPr>
            <w:tcW w:w="1559" w:type="dxa"/>
          </w:tcPr>
          <w:p w:rsidR="00215A0E" w:rsidRPr="006541E6" w:rsidRDefault="00215A0E" w:rsidP="00215A0E">
            <w:pPr>
              <w:autoSpaceDE w:val="0"/>
              <w:autoSpaceDN w:val="0"/>
              <w:adjustRightInd w:val="0"/>
              <w:jc w:val="right"/>
              <w:rPr>
                <w:rFonts w:cs="Arial"/>
                <w:sz w:val="18"/>
                <w:szCs w:val="18"/>
              </w:rPr>
            </w:pPr>
            <w:r w:rsidRPr="006541E6">
              <w:rPr>
                <w:rFonts w:cs="Arial"/>
                <w:sz w:val="18"/>
                <w:szCs w:val="18"/>
              </w:rPr>
              <w:t>11 114 136,55</w:t>
            </w:r>
          </w:p>
        </w:tc>
      </w:tr>
      <w:tr w:rsidR="00215A0E" w:rsidRPr="006541E6" w:rsidTr="00215A0E">
        <w:tc>
          <w:tcPr>
            <w:tcW w:w="675"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EC</w:t>
            </w:r>
          </w:p>
        </w:tc>
        <w:tc>
          <w:tcPr>
            <w:tcW w:w="1559"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DPWA06EC10003</w:t>
            </w:r>
          </w:p>
        </w:tc>
        <w:tc>
          <w:tcPr>
            <w:tcW w:w="1417"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Gulandoda SPS</w:t>
            </w:r>
          </w:p>
        </w:tc>
        <w:tc>
          <w:tcPr>
            <w:tcW w:w="1701"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Uvuyo Group</w:t>
            </w:r>
          </w:p>
        </w:tc>
        <w:tc>
          <w:tcPr>
            <w:tcW w:w="1560"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 xml:space="preserve">Practical completion </w:t>
            </w:r>
            <w:r w:rsidRPr="006541E6">
              <w:rPr>
                <w:rFonts w:cs="Arial"/>
                <w:sz w:val="18"/>
                <w:szCs w:val="18"/>
              </w:rPr>
              <w:lastRenderedPageBreak/>
              <w:t>achieved</w:t>
            </w:r>
          </w:p>
        </w:tc>
        <w:tc>
          <w:tcPr>
            <w:tcW w:w="1559" w:type="dxa"/>
          </w:tcPr>
          <w:p w:rsidR="00215A0E" w:rsidRPr="006541E6" w:rsidRDefault="00215A0E" w:rsidP="00215A0E">
            <w:pPr>
              <w:autoSpaceDE w:val="0"/>
              <w:autoSpaceDN w:val="0"/>
              <w:adjustRightInd w:val="0"/>
              <w:jc w:val="right"/>
              <w:rPr>
                <w:rFonts w:cs="Arial"/>
                <w:sz w:val="18"/>
                <w:szCs w:val="18"/>
              </w:rPr>
            </w:pPr>
            <w:r w:rsidRPr="006541E6">
              <w:rPr>
                <w:rFonts w:cs="Arial"/>
                <w:sz w:val="18"/>
                <w:szCs w:val="18"/>
              </w:rPr>
              <w:lastRenderedPageBreak/>
              <w:t>8 170 476,34</w:t>
            </w:r>
          </w:p>
        </w:tc>
      </w:tr>
      <w:tr w:rsidR="00215A0E" w:rsidRPr="006541E6" w:rsidTr="00215A0E">
        <w:tc>
          <w:tcPr>
            <w:tcW w:w="675"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lastRenderedPageBreak/>
              <w:t>EC</w:t>
            </w:r>
          </w:p>
        </w:tc>
        <w:tc>
          <w:tcPr>
            <w:tcW w:w="1559"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DPWA06EC10004</w:t>
            </w:r>
          </w:p>
        </w:tc>
        <w:tc>
          <w:tcPr>
            <w:tcW w:w="1417"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Willowvale SSS</w:t>
            </w:r>
          </w:p>
        </w:tc>
        <w:tc>
          <w:tcPr>
            <w:tcW w:w="1701"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Uvuyo Group</w:t>
            </w:r>
          </w:p>
        </w:tc>
        <w:tc>
          <w:tcPr>
            <w:tcW w:w="1560"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Schools construction completed</w:t>
            </w:r>
          </w:p>
        </w:tc>
        <w:tc>
          <w:tcPr>
            <w:tcW w:w="1559" w:type="dxa"/>
          </w:tcPr>
          <w:p w:rsidR="00215A0E" w:rsidRPr="006541E6" w:rsidRDefault="00215A0E" w:rsidP="00215A0E">
            <w:pPr>
              <w:autoSpaceDE w:val="0"/>
              <w:autoSpaceDN w:val="0"/>
              <w:adjustRightInd w:val="0"/>
              <w:jc w:val="right"/>
              <w:rPr>
                <w:rFonts w:cs="Arial"/>
                <w:sz w:val="18"/>
                <w:szCs w:val="18"/>
              </w:rPr>
            </w:pPr>
            <w:r w:rsidRPr="006541E6">
              <w:rPr>
                <w:rFonts w:cs="Arial"/>
                <w:sz w:val="18"/>
                <w:szCs w:val="18"/>
              </w:rPr>
              <w:t>13 037 523,22</w:t>
            </w:r>
          </w:p>
        </w:tc>
      </w:tr>
      <w:tr w:rsidR="00215A0E" w:rsidRPr="006541E6" w:rsidTr="00215A0E">
        <w:tc>
          <w:tcPr>
            <w:tcW w:w="675"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EC</w:t>
            </w:r>
          </w:p>
        </w:tc>
        <w:tc>
          <w:tcPr>
            <w:tcW w:w="1559"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DPWA06EC10007</w:t>
            </w:r>
          </w:p>
        </w:tc>
        <w:tc>
          <w:tcPr>
            <w:tcW w:w="1417"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Nduku JSS</w:t>
            </w:r>
          </w:p>
        </w:tc>
        <w:tc>
          <w:tcPr>
            <w:tcW w:w="1701"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Uvuyo Group</w:t>
            </w:r>
          </w:p>
        </w:tc>
        <w:tc>
          <w:tcPr>
            <w:tcW w:w="1560"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Final completion achieved</w:t>
            </w:r>
          </w:p>
        </w:tc>
        <w:tc>
          <w:tcPr>
            <w:tcW w:w="1559" w:type="dxa"/>
          </w:tcPr>
          <w:p w:rsidR="00215A0E" w:rsidRPr="006541E6" w:rsidRDefault="00215A0E" w:rsidP="00215A0E">
            <w:pPr>
              <w:autoSpaceDE w:val="0"/>
              <w:autoSpaceDN w:val="0"/>
              <w:adjustRightInd w:val="0"/>
              <w:jc w:val="right"/>
              <w:rPr>
                <w:rFonts w:cs="Arial"/>
                <w:sz w:val="18"/>
                <w:szCs w:val="18"/>
              </w:rPr>
            </w:pPr>
            <w:r w:rsidRPr="006541E6">
              <w:rPr>
                <w:rFonts w:cs="Arial"/>
                <w:sz w:val="18"/>
                <w:szCs w:val="18"/>
              </w:rPr>
              <w:t>7 692 414,57</w:t>
            </w:r>
          </w:p>
        </w:tc>
      </w:tr>
      <w:tr w:rsidR="00215A0E" w:rsidRPr="006541E6" w:rsidTr="00215A0E">
        <w:tc>
          <w:tcPr>
            <w:tcW w:w="675"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EC</w:t>
            </w:r>
          </w:p>
        </w:tc>
        <w:tc>
          <w:tcPr>
            <w:tcW w:w="1559"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DPWA06EC10006</w:t>
            </w:r>
          </w:p>
        </w:tc>
        <w:tc>
          <w:tcPr>
            <w:tcW w:w="1417"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Hlwahlwazi JSS</w:t>
            </w:r>
          </w:p>
        </w:tc>
        <w:tc>
          <w:tcPr>
            <w:tcW w:w="1701"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Novodomous Group</w:t>
            </w:r>
          </w:p>
        </w:tc>
        <w:tc>
          <w:tcPr>
            <w:tcW w:w="1560"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Practical completion achieved</w:t>
            </w:r>
          </w:p>
        </w:tc>
        <w:tc>
          <w:tcPr>
            <w:tcW w:w="1559" w:type="dxa"/>
          </w:tcPr>
          <w:p w:rsidR="00215A0E" w:rsidRPr="006541E6" w:rsidRDefault="00215A0E" w:rsidP="00215A0E">
            <w:pPr>
              <w:autoSpaceDE w:val="0"/>
              <w:autoSpaceDN w:val="0"/>
              <w:adjustRightInd w:val="0"/>
              <w:jc w:val="right"/>
              <w:rPr>
                <w:rFonts w:cs="Arial"/>
                <w:sz w:val="18"/>
                <w:szCs w:val="18"/>
              </w:rPr>
            </w:pPr>
            <w:r w:rsidRPr="006541E6">
              <w:rPr>
                <w:rFonts w:cs="Arial"/>
                <w:sz w:val="18"/>
                <w:szCs w:val="18"/>
              </w:rPr>
              <w:t>9 813 586,21</w:t>
            </w:r>
          </w:p>
        </w:tc>
      </w:tr>
      <w:tr w:rsidR="00215A0E" w:rsidRPr="006541E6" w:rsidTr="00215A0E">
        <w:tc>
          <w:tcPr>
            <w:tcW w:w="675"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EC</w:t>
            </w:r>
          </w:p>
        </w:tc>
        <w:tc>
          <w:tcPr>
            <w:tcW w:w="1559"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DPWA06EC10011</w:t>
            </w:r>
          </w:p>
        </w:tc>
        <w:tc>
          <w:tcPr>
            <w:tcW w:w="1417"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Mqanqeni JSS</w:t>
            </w:r>
          </w:p>
        </w:tc>
        <w:tc>
          <w:tcPr>
            <w:tcW w:w="1701"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Novodomous Group</w:t>
            </w:r>
          </w:p>
        </w:tc>
        <w:tc>
          <w:tcPr>
            <w:tcW w:w="1560" w:type="dxa"/>
          </w:tcPr>
          <w:p w:rsidR="00215A0E" w:rsidRPr="006541E6" w:rsidRDefault="00215A0E" w:rsidP="00215A0E">
            <w:pPr>
              <w:autoSpaceDE w:val="0"/>
              <w:autoSpaceDN w:val="0"/>
              <w:adjustRightInd w:val="0"/>
              <w:rPr>
                <w:rFonts w:cs="Arial"/>
                <w:sz w:val="18"/>
                <w:szCs w:val="18"/>
              </w:rPr>
            </w:pPr>
            <w:r w:rsidRPr="006541E6">
              <w:rPr>
                <w:rFonts w:cs="Arial"/>
                <w:sz w:val="18"/>
                <w:szCs w:val="18"/>
              </w:rPr>
              <w:t>Practical completion achieved</w:t>
            </w:r>
          </w:p>
        </w:tc>
        <w:tc>
          <w:tcPr>
            <w:tcW w:w="1559" w:type="dxa"/>
          </w:tcPr>
          <w:p w:rsidR="00215A0E" w:rsidRPr="006541E6" w:rsidRDefault="00215A0E" w:rsidP="00215A0E">
            <w:pPr>
              <w:autoSpaceDE w:val="0"/>
              <w:autoSpaceDN w:val="0"/>
              <w:adjustRightInd w:val="0"/>
              <w:jc w:val="right"/>
              <w:rPr>
                <w:rFonts w:cs="Arial"/>
                <w:sz w:val="18"/>
                <w:szCs w:val="18"/>
              </w:rPr>
            </w:pPr>
            <w:r w:rsidRPr="006541E6">
              <w:rPr>
                <w:rFonts w:cs="Arial"/>
                <w:sz w:val="18"/>
                <w:szCs w:val="18"/>
              </w:rPr>
              <w:t>2 621 205,56</w:t>
            </w:r>
          </w:p>
        </w:tc>
      </w:tr>
      <w:tr w:rsidR="00215A0E" w:rsidRPr="006541E6" w:rsidTr="00215A0E">
        <w:trPr>
          <w:trHeight w:val="238"/>
        </w:trPr>
        <w:tc>
          <w:tcPr>
            <w:tcW w:w="2234" w:type="dxa"/>
            <w:gridSpan w:val="2"/>
          </w:tcPr>
          <w:p w:rsidR="00215A0E" w:rsidRPr="006541E6" w:rsidRDefault="00215A0E" w:rsidP="00215A0E">
            <w:pPr>
              <w:autoSpaceDE w:val="0"/>
              <w:autoSpaceDN w:val="0"/>
              <w:adjustRightInd w:val="0"/>
              <w:rPr>
                <w:rFonts w:cs="Arial"/>
                <w:b/>
                <w:sz w:val="18"/>
                <w:szCs w:val="18"/>
              </w:rPr>
            </w:pPr>
            <w:r w:rsidRPr="006541E6">
              <w:rPr>
                <w:rFonts w:cs="Arial"/>
                <w:b/>
                <w:sz w:val="18"/>
                <w:szCs w:val="18"/>
              </w:rPr>
              <w:t>TOTAL</w:t>
            </w:r>
          </w:p>
        </w:tc>
        <w:tc>
          <w:tcPr>
            <w:tcW w:w="1417" w:type="dxa"/>
          </w:tcPr>
          <w:p w:rsidR="00215A0E" w:rsidRPr="006541E6" w:rsidRDefault="00215A0E" w:rsidP="00215A0E">
            <w:pPr>
              <w:autoSpaceDE w:val="0"/>
              <w:autoSpaceDN w:val="0"/>
              <w:adjustRightInd w:val="0"/>
              <w:jc w:val="both"/>
              <w:rPr>
                <w:rFonts w:cs="Arial"/>
                <w:sz w:val="18"/>
                <w:szCs w:val="18"/>
              </w:rPr>
            </w:pPr>
          </w:p>
        </w:tc>
        <w:tc>
          <w:tcPr>
            <w:tcW w:w="1701" w:type="dxa"/>
          </w:tcPr>
          <w:p w:rsidR="00215A0E" w:rsidRPr="006541E6" w:rsidRDefault="00215A0E" w:rsidP="00215A0E">
            <w:pPr>
              <w:autoSpaceDE w:val="0"/>
              <w:autoSpaceDN w:val="0"/>
              <w:adjustRightInd w:val="0"/>
              <w:jc w:val="both"/>
              <w:rPr>
                <w:rFonts w:cs="Arial"/>
                <w:sz w:val="18"/>
                <w:szCs w:val="18"/>
              </w:rPr>
            </w:pPr>
          </w:p>
        </w:tc>
        <w:tc>
          <w:tcPr>
            <w:tcW w:w="1560" w:type="dxa"/>
          </w:tcPr>
          <w:p w:rsidR="00215A0E" w:rsidRPr="006541E6" w:rsidRDefault="00215A0E" w:rsidP="00215A0E">
            <w:pPr>
              <w:autoSpaceDE w:val="0"/>
              <w:autoSpaceDN w:val="0"/>
              <w:adjustRightInd w:val="0"/>
              <w:jc w:val="both"/>
              <w:rPr>
                <w:rFonts w:cs="Arial"/>
                <w:sz w:val="18"/>
                <w:szCs w:val="18"/>
              </w:rPr>
            </w:pPr>
          </w:p>
        </w:tc>
        <w:tc>
          <w:tcPr>
            <w:tcW w:w="1559" w:type="dxa"/>
          </w:tcPr>
          <w:p w:rsidR="00215A0E" w:rsidRPr="006541E6" w:rsidRDefault="00215A0E" w:rsidP="00215A0E">
            <w:pPr>
              <w:autoSpaceDE w:val="0"/>
              <w:autoSpaceDN w:val="0"/>
              <w:adjustRightInd w:val="0"/>
              <w:jc w:val="right"/>
              <w:rPr>
                <w:rFonts w:cs="Arial"/>
                <w:b/>
                <w:sz w:val="18"/>
                <w:szCs w:val="18"/>
              </w:rPr>
            </w:pPr>
            <w:r w:rsidRPr="006541E6">
              <w:rPr>
                <w:rFonts w:cs="Arial"/>
                <w:b/>
                <w:sz w:val="18"/>
                <w:szCs w:val="18"/>
              </w:rPr>
              <w:t>52 449 342,45</w:t>
            </w:r>
          </w:p>
        </w:tc>
      </w:tr>
    </w:tbl>
    <w:p w:rsidR="00215A0E" w:rsidRPr="006541E6" w:rsidRDefault="00215A0E" w:rsidP="00215A0E">
      <w:pPr>
        <w:autoSpaceDE w:val="0"/>
        <w:autoSpaceDN w:val="0"/>
        <w:adjustRightInd w:val="0"/>
        <w:ind w:left="426" w:hanging="426"/>
        <w:jc w:val="both"/>
        <w:rPr>
          <w:rFonts w:cs="Arial"/>
          <w:szCs w:val="22"/>
        </w:rPr>
      </w:pPr>
      <w:r w:rsidRPr="006541E6">
        <w:rPr>
          <w:rFonts w:cs="Arial"/>
          <w:szCs w:val="22"/>
        </w:rPr>
        <w:t xml:space="preserve">        </w:t>
      </w:r>
    </w:p>
    <w:p w:rsidR="00215A0E" w:rsidRPr="006541E6" w:rsidRDefault="00215A0E" w:rsidP="00B128D5">
      <w:pPr>
        <w:pStyle w:val="ListParagraph"/>
        <w:numPr>
          <w:ilvl w:val="0"/>
          <w:numId w:val="117"/>
        </w:numPr>
        <w:autoSpaceDE w:val="0"/>
        <w:autoSpaceDN w:val="0"/>
        <w:adjustRightInd w:val="0"/>
        <w:ind w:hanging="810"/>
        <w:contextualSpacing w:val="0"/>
        <w:jc w:val="both"/>
        <w:rPr>
          <w:rFonts w:cs="Arial"/>
          <w:szCs w:val="22"/>
        </w:rPr>
      </w:pPr>
      <w:r w:rsidRPr="006541E6">
        <w:rPr>
          <w:rFonts w:cs="Arial"/>
          <w:szCs w:val="22"/>
        </w:rPr>
        <w:t>It is therefore also not evident if the department has complied with section 42 of the PMFA. If the assets were transferred to the provincial departments then it should have been added as an addition and the transfer to the provincial departments should have been disclosed as a disposal. The certificates in terms of section 42 should be completed and signed by IDT, DPW and the receiving provincial departments.</w:t>
      </w:r>
    </w:p>
    <w:p w:rsidR="00215A0E" w:rsidRPr="006541E6" w:rsidRDefault="00215A0E" w:rsidP="00215A0E">
      <w:pPr>
        <w:pStyle w:val="ListParagraph"/>
        <w:autoSpaceDE w:val="0"/>
        <w:autoSpaceDN w:val="0"/>
        <w:adjustRightInd w:val="0"/>
        <w:ind w:left="1080"/>
        <w:jc w:val="both"/>
        <w:rPr>
          <w:rFonts w:cs="Arial"/>
          <w:szCs w:val="22"/>
        </w:rPr>
      </w:pPr>
    </w:p>
    <w:p w:rsidR="00215A0E" w:rsidRPr="006541E6" w:rsidRDefault="00215A0E" w:rsidP="00B128D5">
      <w:pPr>
        <w:pStyle w:val="ListParagraph"/>
        <w:numPr>
          <w:ilvl w:val="0"/>
          <w:numId w:val="117"/>
        </w:numPr>
        <w:autoSpaceDE w:val="0"/>
        <w:autoSpaceDN w:val="0"/>
        <w:adjustRightInd w:val="0"/>
        <w:ind w:hanging="810"/>
        <w:contextualSpacing w:val="0"/>
        <w:jc w:val="both"/>
        <w:rPr>
          <w:rFonts w:cs="Arial"/>
          <w:szCs w:val="22"/>
        </w:rPr>
      </w:pPr>
      <w:r w:rsidRPr="006541E6">
        <w:rPr>
          <w:rFonts w:cs="Arial"/>
          <w:szCs w:val="22"/>
        </w:rPr>
        <w:t>Upon inspection of the annual financial statements, disclosure note 35.1 additions to immovable tangible capital assets did not include the current year expenditure of R126 220 003,65 and it was not deducted as work in progress. The additions related to the Alternative Schools Methods programme.</w:t>
      </w:r>
    </w:p>
    <w:p w:rsidR="00215A0E" w:rsidRPr="006541E6" w:rsidRDefault="00215A0E" w:rsidP="00215A0E">
      <w:pPr>
        <w:autoSpaceDE w:val="0"/>
        <w:autoSpaceDN w:val="0"/>
        <w:adjustRightInd w:val="0"/>
        <w:jc w:val="both"/>
        <w:rPr>
          <w:rFonts w:cs="Arial"/>
          <w:szCs w:val="22"/>
        </w:rPr>
      </w:pPr>
    </w:p>
    <w:p w:rsidR="00215A0E" w:rsidRPr="006541E6" w:rsidRDefault="00215A0E" w:rsidP="00215A0E">
      <w:pPr>
        <w:autoSpaceDE w:val="0"/>
        <w:autoSpaceDN w:val="0"/>
        <w:adjustRightInd w:val="0"/>
        <w:jc w:val="both"/>
        <w:rPr>
          <w:rFonts w:cs="Arial"/>
          <w:szCs w:val="22"/>
        </w:rPr>
      </w:pPr>
      <w:r w:rsidRPr="006541E6">
        <w:rPr>
          <w:rFonts w:cs="Arial"/>
          <w:szCs w:val="22"/>
        </w:rPr>
        <w:t>The finding occurred as a result of the fact that:</w:t>
      </w:r>
    </w:p>
    <w:p w:rsidR="00215A0E" w:rsidRPr="006541E6" w:rsidRDefault="00215A0E" w:rsidP="00215A0E">
      <w:pPr>
        <w:autoSpaceDE w:val="0"/>
        <w:autoSpaceDN w:val="0"/>
        <w:adjustRightInd w:val="0"/>
        <w:jc w:val="both"/>
        <w:rPr>
          <w:rFonts w:cs="Arial"/>
          <w:szCs w:val="22"/>
        </w:rPr>
      </w:pPr>
    </w:p>
    <w:p w:rsidR="00215A0E" w:rsidRPr="006541E6" w:rsidRDefault="00215A0E" w:rsidP="00215A0E">
      <w:pPr>
        <w:autoSpaceDE w:val="0"/>
        <w:autoSpaceDN w:val="0"/>
        <w:adjustRightInd w:val="0"/>
        <w:jc w:val="both"/>
        <w:rPr>
          <w:rFonts w:cs="Arial"/>
          <w:szCs w:val="22"/>
        </w:rPr>
      </w:pPr>
      <w:r w:rsidRPr="006541E6">
        <w:rPr>
          <w:rFonts w:cs="Arial"/>
          <w:szCs w:val="22"/>
        </w:rPr>
        <w:t>Sufficient detailed information is not timeously obtained from IDT to ensure that transactions are accurately and timeously recorded in the financial statements.</w:t>
      </w:r>
    </w:p>
    <w:p w:rsidR="00215A0E" w:rsidRPr="006541E6" w:rsidRDefault="00215A0E" w:rsidP="00215A0E">
      <w:pPr>
        <w:autoSpaceDE w:val="0"/>
        <w:autoSpaceDN w:val="0"/>
        <w:adjustRightInd w:val="0"/>
        <w:jc w:val="both"/>
        <w:rPr>
          <w:rFonts w:cs="Arial"/>
          <w:szCs w:val="22"/>
        </w:rPr>
      </w:pPr>
    </w:p>
    <w:p w:rsidR="00215A0E" w:rsidRPr="006541E6" w:rsidRDefault="00215A0E" w:rsidP="00215A0E">
      <w:pPr>
        <w:autoSpaceDE w:val="0"/>
        <w:autoSpaceDN w:val="0"/>
        <w:adjustRightInd w:val="0"/>
        <w:jc w:val="both"/>
        <w:rPr>
          <w:rFonts w:cs="Arial"/>
          <w:szCs w:val="22"/>
        </w:rPr>
      </w:pPr>
      <w:r w:rsidRPr="006541E6">
        <w:rPr>
          <w:rFonts w:cs="Arial"/>
          <w:szCs w:val="22"/>
        </w:rPr>
        <w:t>Impact of the finding:</w:t>
      </w:r>
    </w:p>
    <w:p w:rsidR="00215A0E" w:rsidRPr="006541E6" w:rsidRDefault="00215A0E" w:rsidP="00215A0E">
      <w:pPr>
        <w:pStyle w:val="NormalWeb"/>
        <w:rPr>
          <w:rFonts w:ascii="Arial" w:hAnsi="Arial" w:cs="Arial"/>
          <w:sz w:val="22"/>
          <w:szCs w:val="22"/>
        </w:rPr>
      </w:pPr>
    </w:p>
    <w:p w:rsidR="00215A0E" w:rsidRPr="006541E6" w:rsidRDefault="00215A0E" w:rsidP="00B128D5">
      <w:pPr>
        <w:pStyle w:val="ListParagraph"/>
        <w:numPr>
          <w:ilvl w:val="0"/>
          <w:numId w:val="118"/>
        </w:numPr>
        <w:autoSpaceDE w:val="0"/>
        <w:autoSpaceDN w:val="0"/>
        <w:adjustRightInd w:val="0"/>
        <w:ind w:hanging="720"/>
        <w:contextualSpacing w:val="0"/>
        <w:jc w:val="both"/>
        <w:rPr>
          <w:rFonts w:cs="Arial"/>
          <w:bCs/>
          <w:szCs w:val="22"/>
        </w:rPr>
      </w:pPr>
      <w:r w:rsidRPr="006541E6">
        <w:rPr>
          <w:rFonts w:cs="Arial"/>
          <w:bCs/>
          <w:szCs w:val="22"/>
        </w:rPr>
        <w:t xml:space="preserve">Non-compliance with PFMA paragraph </w:t>
      </w:r>
      <w:r w:rsidRPr="006541E6">
        <w:rPr>
          <w:rFonts w:cs="Arial"/>
          <w:szCs w:val="22"/>
        </w:rPr>
        <w:t>40(3) (a) and paragraph 38(1) (d).</w:t>
      </w:r>
    </w:p>
    <w:p w:rsidR="00215A0E" w:rsidRPr="006541E6" w:rsidRDefault="00215A0E" w:rsidP="00B128D5">
      <w:pPr>
        <w:pStyle w:val="ListParagraph"/>
        <w:numPr>
          <w:ilvl w:val="0"/>
          <w:numId w:val="118"/>
        </w:numPr>
        <w:autoSpaceDE w:val="0"/>
        <w:autoSpaceDN w:val="0"/>
        <w:adjustRightInd w:val="0"/>
        <w:ind w:hanging="720"/>
        <w:contextualSpacing w:val="0"/>
        <w:jc w:val="both"/>
        <w:rPr>
          <w:rFonts w:cs="Arial"/>
          <w:bCs/>
          <w:szCs w:val="22"/>
        </w:rPr>
      </w:pPr>
      <w:r w:rsidRPr="006541E6">
        <w:rPr>
          <w:rFonts w:cs="Arial"/>
          <w:szCs w:val="22"/>
        </w:rPr>
        <w:t>Compliance with section 42 of the PFMA could not be confirmed.</w:t>
      </w:r>
    </w:p>
    <w:p w:rsidR="00215A0E" w:rsidRPr="006541E6" w:rsidRDefault="00215A0E" w:rsidP="00B128D5">
      <w:pPr>
        <w:pStyle w:val="ListParagraph"/>
        <w:numPr>
          <w:ilvl w:val="0"/>
          <w:numId w:val="118"/>
        </w:numPr>
        <w:autoSpaceDE w:val="0"/>
        <w:autoSpaceDN w:val="0"/>
        <w:adjustRightInd w:val="0"/>
        <w:ind w:hanging="720"/>
        <w:contextualSpacing w:val="0"/>
        <w:jc w:val="both"/>
        <w:rPr>
          <w:rFonts w:cs="Arial"/>
          <w:bCs/>
          <w:szCs w:val="22"/>
        </w:rPr>
      </w:pPr>
      <w:r w:rsidRPr="006541E6">
        <w:rPr>
          <w:rFonts w:cs="Arial"/>
          <w:bCs/>
          <w:szCs w:val="22"/>
        </w:rPr>
        <w:t>Immovable assets in disclosure note 35.1 were understated with R52 449 342,45</w:t>
      </w:r>
    </w:p>
    <w:p w:rsidR="00215A0E" w:rsidRPr="006541E6" w:rsidRDefault="00215A0E" w:rsidP="00B128D5">
      <w:pPr>
        <w:pStyle w:val="ListParagraph"/>
        <w:numPr>
          <w:ilvl w:val="0"/>
          <w:numId w:val="118"/>
        </w:numPr>
        <w:autoSpaceDE w:val="0"/>
        <w:autoSpaceDN w:val="0"/>
        <w:adjustRightInd w:val="0"/>
        <w:ind w:hanging="720"/>
        <w:contextualSpacing w:val="0"/>
        <w:rPr>
          <w:rFonts w:cs="Arial"/>
          <w:bCs/>
          <w:szCs w:val="22"/>
        </w:rPr>
      </w:pPr>
      <w:r w:rsidRPr="006541E6">
        <w:rPr>
          <w:rFonts w:cs="Arial"/>
          <w:bCs/>
          <w:szCs w:val="22"/>
        </w:rPr>
        <w:t>Additions and work in progress in disclosure note 35.1 were understated with R126 220 003, 65.</w:t>
      </w:r>
    </w:p>
    <w:p w:rsidR="00215A0E" w:rsidRPr="006541E6" w:rsidRDefault="00215A0E" w:rsidP="00215A0E">
      <w:pPr>
        <w:autoSpaceDE w:val="0"/>
        <w:autoSpaceDN w:val="0"/>
        <w:adjustRightInd w:val="0"/>
        <w:jc w:val="both"/>
        <w:rPr>
          <w:rFonts w:cs="Arial"/>
          <w:bCs/>
          <w:szCs w:val="22"/>
        </w:rPr>
      </w:pPr>
      <w:r w:rsidRPr="006541E6">
        <w:rPr>
          <w:rFonts w:cs="Arial"/>
          <w:bCs/>
          <w:szCs w:val="22"/>
        </w:rPr>
        <w:t xml:space="preserve"> </w:t>
      </w:r>
    </w:p>
    <w:p w:rsidR="00215A0E" w:rsidRPr="006541E6" w:rsidRDefault="00215A0E" w:rsidP="00215A0E">
      <w:pPr>
        <w:spacing w:after="120" w:line="260" w:lineRule="exact"/>
        <w:jc w:val="both"/>
        <w:rPr>
          <w:rFonts w:cs="Arial"/>
          <w:b/>
          <w:bCs/>
          <w:szCs w:val="22"/>
        </w:rPr>
      </w:pPr>
      <w:r w:rsidRPr="006541E6">
        <w:rPr>
          <w:rFonts w:cs="Arial"/>
          <w:b/>
          <w:bCs/>
          <w:szCs w:val="22"/>
        </w:rPr>
        <w:t>Internal control deficiency</w:t>
      </w:r>
    </w:p>
    <w:p w:rsidR="00215A0E" w:rsidRPr="006541E6" w:rsidRDefault="00215A0E" w:rsidP="00215A0E">
      <w:pPr>
        <w:spacing w:after="120" w:line="260" w:lineRule="exact"/>
        <w:jc w:val="both"/>
        <w:rPr>
          <w:rFonts w:cs="Arial"/>
          <w:iCs/>
          <w:szCs w:val="22"/>
        </w:rPr>
      </w:pPr>
      <w:r w:rsidRPr="006541E6">
        <w:rPr>
          <w:rFonts w:cs="Arial"/>
          <w:iCs/>
          <w:szCs w:val="22"/>
        </w:rPr>
        <w:t>Leadership</w:t>
      </w:r>
    </w:p>
    <w:p w:rsidR="00215A0E" w:rsidRPr="006541E6" w:rsidRDefault="00215A0E" w:rsidP="00215A0E">
      <w:pPr>
        <w:spacing w:after="120" w:line="260" w:lineRule="exact"/>
        <w:jc w:val="both"/>
        <w:rPr>
          <w:rFonts w:cs="Arial"/>
          <w:szCs w:val="22"/>
        </w:rPr>
      </w:pPr>
      <w:r w:rsidRPr="006541E6">
        <w:rPr>
          <w:rFonts w:cs="Arial"/>
          <w:szCs w:val="22"/>
        </w:rPr>
        <w:t>Management did not effectively exercise their oversight responsibility regarding financial and performance reporting and compliance and related internal controls.</w:t>
      </w:r>
    </w:p>
    <w:p w:rsidR="00215A0E" w:rsidRPr="006541E6" w:rsidRDefault="00215A0E" w:rsidP="00215A0E">
      <w:pPr>
        <w:spacing w:after="120" w:line="260" w:lineRule="exact"/>
        <w:jc w:val="both"/>
        <w:rPr>
          <w:rFonts w:cs="Arial"/>
          <w:szCs w:val="22"/>
        </w:rPr>
      </w:pPr>
    </w:p>
    <w:p w:rsidR="00215A0E" w:rsidRPr="006541E6" w:rsidRDefault="00215A0E" w:rsidP="00215A0E">
      <w:pPr>
        <w:rPr>
          <w:rFonts w:cs="Arial"/>
          <w:szCs w:val="22"/>
        </w:rPr>
      </w:pPr>
      <w:r w:rsidRPr="006541E6">
        <w:rPr>
          <w:rFonts w:cs="Arial"/>
          <w:szCs w:val="22"/>
        </w:rPr>
        <w:t>Financial and performance management</w:t>
      </w:r>
    </w:p>
    <w:p w:rsidR="00215A0E" w:rsidRPr="006541E6" w:rsidRDefault="00215A0E" w:rsidP="00215A0E">
      <w:pPr>
        <w:rPr>
          <w:rFonts w:cs="Arial"/>
          <w:szCs w:val="22"/>
        </w:rPr>
      </w:pPr>
    </w:p>
    <w:p w:rsidR="00215A0E" w:rsidRPr="006541E6" w:rsidRDefault="00215A0E" w:rsidP="00215A0E">
      <w:pPr>
        <w:rPr>
          <w:rFonts w:cs="Arial"/>
          <w:szCs w:val="22"/>
        </w:rPr>
      </w:pPr>
      <w:r w:rsidRPr="006541E6">
        <w:rPr>
          <w:rFonts w:cs="Arial"/>
          <w:szCs w:val="22"/>
        </w:rPr>
        <w:t>Management did not prepare regular, accurate and complete financial and performance reports that are supported and evidenced by reliable information</w:t>
      </w:r>
    </w:p>
    <w:p w:rsidR="00215A0E" w:rsidRPr="006541E6" w:rsidRDefault="00215A0E" w:rsidP="00215A0E">
      <w:pPr>
        <w:spacing w:after="120" w:line="260" w:lineRule="exact"/>
        <w:jc w:val="both"/>
        <w:rPr>
          <w:rFonts w:cs="Arial"/>
          <w:i/>
          <w:iCs/>
          <w:szCs w:val="22"/>
          <w:lang w:val="en-GB"/>
        </w:rPr>
      </w:pPr>
    </w:p>
    <w:p w:rsidR="00215A0E" w:rsidRPr="006541E6" w:rsidRDefault="00215A0E" w:rsidP="00215A0E">
      <w:pPr>
        <w:spacing w:after="120" w:line="260" w:lineRule="exact"/>
        <w:jc w:val="both"/>
        <w:rPr>
          <w:rFonts w:cs="Arial"/>
          <w:b/>
          <w:bCs/>
          <w:szCs w:val="22"/>
        </w:rPr>
      </w:pPr>
      <w:r w:rsidRPr="006541E6">
        <w:rPr>
          <w:rFonts w:cs="Arial"/>
          <w:b/>
          <w:bCs/>
          <w:szCs w:val="22"/>
        </w:rPr>
        <w:t>Recommendation</w:t>
      </w:r>
    </w:p>
    <w:p w:rsidR="00215A0E" w:rsidRPr="000E6731" w:rsidRDefault="00215A0E" w:rsidP="00B128D5">
      <w:pPr>
        <w:pStyle w:val="ListParagraph"/>
        <w:numPr>
          <w:ilvl w:val="0"/>
          <w:numId w:val="119"/>
        </w:numPr>
        <w:spacing w:after="120" w:line="260" w:lineRule="exact"/>
        <w:ind w:hanging="720"/>
        <w:contextualSpacing w:val="0"/>
        <w:jc w:val="both"/>
        <w:rPr>
          <w:rFonts w:cs="Arial"/>
          <w:bCs/>
          <w:szCs w:val="22"/>
        </w:rPr>
      </w:pPr>
      <w:r w:rsidRPr="000E6731">
        <w:rPr>
          <w:rFonts w:cs="Arial"/>
          <w:bCs/>
          <w:szCs w:val="22"/>
        </w:rPr>
        <w:t>The financial statements should be corrected to reflect the additions.</w:t>
      </w:r>
    </w:p>
    <w:p w:rsidR="00215A0E" w:rsidRPr="000E6731" w:rsidRDefault="00215A0E" w:rsidP="00215A0E">
      <w:pPr>
        <w:pStyle w:val="ListParagraph"/>
        <w:spacing w:after="120" w:line="260" w:lineRule="exact"/>
        <w:contextualSpacing w:val="0"/>
        <w:jc w:val="both"/>
        <w:rPr>
          <w:rFonts w:cs="Arial"/>
          <w:bCs/>
          <w:szCs w:val="22"/>
        </w:rPr>
      </w:pPr>
    </w:p>
    <w:p w:rsidR="00215A0E" w:rsidRPr="000E6731" w:rsidRDefault="00215A0E" w:rsidP="00B128D5">
      <w:pPr>
        <w:pStyle w:val="ListParagraph"/>
        <w:numPr>
          <w:ilvl w:val="0"/>
          <w:numId w:val="119"/>
        </w:numPr>
        <w:spacing w:after="120" w:line="260" w:lineRule="exact"/>
        <w:ind w:hanging="720"/>
        <w:contextualSpacing w:val="0"/>
        <w:jc w:val="both"/>
        <w:rPr>
          <w:rFonts w:cs="Arial"/>
          <w:bCs/>
          <w:szCs w:val="22"/>
        </w:rPr>
      </w:pPr>
      <w:r w:rsidRPr="000E6731">
        <w:rPr>
          <w:rFonts w:cs="Arial"/>
          <w:bCs/>
          <w:szCs w:val="22"/>
        </w:rPr>
        <w:lastRenderedPageBreak/>
        <w:t>Management must ensure that the certificates in terms of section 42 is completed both when the schools are transferred from IDT to DPW and then again between DPW and the provincial departments.</w:t>
      </w:r>
    </w:p>
    <w:p w:rsidR="00215A0E" w:rsidRPr="000E6731" w:rsidRDefault="00215A0E" w:rsidP="00B128D5">
      <w:pPr>
        <w:pStyle w:val="ListParagraph"/>
        <w:numPr>
          <w:ilvl w:val="0"/>
          <w:numId w:val="119"/>
        </w:numPr>
        <w:spacing w:after="120" w:line="260" w:lineRule="exact"/>
        <w:ind w:hanging="720"/>
        <w:contextualSpacing w:val="0"/>
        <w:jc w:val="both"/>
        <w:rPr>
          <w:rFonts w:cs="Arial"/>
          <w:bCs/>
          <w:szCs w:val="22"/>
        </w:rPr>
      </w:pPr>
      <w:r w:rsidRPr="000E6731">
        <w:rPr>
          <w:rFonts w:cs="Arial"/>
          <w:bCs/>
          <w:szCs w:val="22"/>
        </w:rPr>
        <w:t>Management need to implement better control to ensure that sufficient information is obtained from IDT to record transactions in the financial statements of DPW.</w:t>
      </w:r>
    </w:p>
    <w:p w:rsidR="00215A0E" w:rsidRPr="006541E6" w:rsidRDefault="00215A0E" w:rsidP="00215A0E">
      <w:pPr>
        <w:pStyle w:val="NormalWeb"/>
        <w:spacing w:after="120" w:line="260" w:lineRule="exact"/>
        <w:rPr>
          <w:rFonts w:ascii="Arial" w:hAnsi="Arial" w:cs="Arial"/>
          <w:sz w:val="22"/>
          <w:szCs w:val="22"/>
        </w:rPr>
      </w:pPr>
    </w:p>
    <w:p w:rsidR="00215A0E" w:rsidRPr="006541E6" w:rsidRDefault="00215A0E" w:rsidP="00215A0E">
      <w:pPr>
        <w:spacing w:after="120" w:line="260" w:lineRule="exact"/>
        <w:ind w:left="357" w:hanging="357"/>
        <w:rPr>
          <w:rFonts w:cs="Arial"/>
          <w:b/>
          <w:bCs/>
          <w:szCs w:val="22"/>
        </w:rPr>
      </w:pPr>
      <w:r w:rsidRPr="006541E6">
        <w:rPr>
          <w:rFonts w:cs="Arial"/>
          <w:b/>
          <w:bCs/>
          <w:szCs w:val="22"/>
        </w:rPr>
        <w:t>Management response</w:t>
      </w:r>
    </w:p>
    <w:p w:rsidR="00215A0E" w:rsidRPr="00F363D9" w:rsidRDefault="00215A0E" w:rsidP="00215A0E">
      <w:pPr>
        <w:spacing w:after="120" w:line="260" w:lineRule="exact"/>
        <w:jc w:val="both"/>
        <w:rPr>
          <w:rFonts w:cs="Arial"/>
          <w:b/>
          <w:bCs/>
          <w:szCs w:val="22"/>
        </w:rPr>
      </w:pPr>
      <w:r w:rsidRPr="00F363D9">
        <w:rPr>
          <w:rFonts w:cs="Arial"/>
          <w:szCs w:val="22"/>
        </w:rPr>
        <w:t>I am [not] in agreement with the finding for the following reasons [and supply the following/attached information in support of this]:</w:t>
      </w:r>
    </w:p>
    <w:p w:rsidR="00215A0E" w:rsidRPr="006541E6" w:rsidRDefault="00215A0E" w:rsidP="00215A0E">
      <w:pPr>
        <w:spacing w:after="120" w:line="260" w:lineRule="exact"/>
        <w:rPr>
          <w:rFonts w:cs="Arial"/>
          <w:b/>
          <w:bCs/>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76"/>
        <w:gridCol w:w="2694"/>
        <w:gridCol w:w="1417"/>
      </w:tblGrid>
      <w:tr w:rsidR="00215A0E" w:rsidRPr="006541E6" w:rsidTr="00215A0E">
        <w:tc>
          <w:tcPr>
            <w:tcW w:w="4176" w:type="dxa"/>
            <w:shd w:val="clear" w:color="auto" w:fill="D9D9D9" w:themeFill="background1" w:themeFillShade="D9"/>
          </w:tcPr>
          <w:p w:rsidR="00215A0E" w:rsidRPr="006541E6" w:rsidRDefault="00215A0E" w:rsidP="00215A0E">
            <w:pPr>
              <w:pStyle w:val="ListParagraph"/>
              <w:keepNext/>
              <w:spacing w:line="260" w:lineRule="exact"/>
              <w:ind w:left="0"/>
              <w:jc w:val="both"/>
              <w:rPr>
                <w:rFonts w:cs="Arial"/>
                <w:b/>
                <w:sz w:val="18"/>
                <w:szCs w:val="18"/>
              </w:rPr>
            </w:pPr>
            <w:r w:rsidRPr="006541E6">
              <w:rPr>
                <w:rFonts w:cs="Arial"/>
                <w:b/>
                <w:sz w:val="18"/>
                <w:szCs w:val="18"/>
              </w:rPr>
              <w:t>DESCRIPTION</w:t>
            </w:r>
          </w:p>
        </w:tc>
        <w:tc>
          <w:tcPr>
            <w:tcW w:w="4111" w:type="dxa"/>
            <w:gridSpan w:val="2"/>
            <w:shd w:val="clear" w:color="auto" w:fill="D9D9D9" w:themeFill="background1" w:themeFillShade="D9"/>
          </w:tcPr>
          <w:p w:rsidR="00215A0E" w:rsidRPr="006541E6" w:rsidRDefault="00215A0E" w:rsidP="00215A0E">
            <w:pPr>
              <w:pStyle w:val="ListParagraph"/>
              <w:keepNext/>
              <w:spacing w:line="260" w:lineRule="exact"/>
              <w:ind w:left="0"/>
              <w:jc w:val="both"/>
              <w:rPr>
                <w:rFonts w:cs="Arial"/>
                <w:b/>
                <w:sz w:val="18"/>
                <w:szCs w:val="18"/>
              </w:rPr>
            </w:pPr>
            <w:r w:rsidRPr="006541E6">
              <w:rPr>
                <w:rFonts w:cs="Arial"/>
                <w:b/>
                <w:sz w:val="18"/>
                <w:szCs w:val="18"/>
              </w:rPr>
              <w:t>RESPONSE</w:t>
            </w:r>
          </w:p>
        </w:tc>
      </w:tr>
      <w:tr w:rsidR="00215A0E" w:rsidRPr="006541E6" w:rsidTr="00215A0E">
        <w:tc>
          <w:tcPr>
            <w:tcW w:w="4176" w:type="dxa"/>
          </w:tcPr>
          <w:p w:rsidR="00215A0E" w:rsidRPr="006541E6" w:rsidRDefault="00215A0E" w:rsidP="00215A0E">
            <w:pPr>
              <w:pStyle w:val="ListParagraph"/>
              <w:keepNext/>
              <w:spacing w:line="260" w:lineRule="exact"/>
              <w:ind w:left="0"/>
              <w:jc w:val="both"/>
              <w:rPr>
                <w:rFonts w:cs="Arial"/>
                <w:sz w:val="18"/>
                <w:szCs w:val="18"/>
              </w:rPr>
            </w:pPr>
            <w:r w:rsidRPr="006541E6">
              <w:rPr>
                <w:rFonts w:cs="Arial"/>
                <w:sz w:val="18"/>
                <w:szCs w:val="18"/>
              </w:rPr>
              <w:t>Corrective action to be taken</w:t>
            </w:r>
          </w:p>
        </w:tc>
        <w:tc>
          <w:tcPr>
            <w:tcW w:w="4111" w:type="dxa"/>
            <w:gridSpan w:val="2"/>
          </w:tcPr>
          <w:p w:rsidR="00215A0E" w:rsidRPr="006541E6" w:rsidRDefault="00215A0E" w:rsidP="00215A0E">
            <w:pPr>
              <w:pStyle w:val="ListParagraph"/>
              <w:keepNext/>
              <w:spacing w:line="260" w:lineRule="exact"/>
              <w:ind w:left="0"/>
              <w:jc w:val="both"/>
              <w:rPr>
                <w:rFonts w:cs="Arial"/>
                <w:sz w:val="18"/>
                <w:szCs w:val="18"/>
              </w:rPr>
            </w:pPr>
          </w:p>
        </w:tc>
      </w:tr>
      <w:tr w:rsidR="00215A0E" w:rsidRPr="006541E6" w:rsidTr="00215A0E">
        <w:tc>
          <w:tcPr>
            <w:tcW w:w="4176" w:type="dxa"/>
            <w:vMerge w:val="restart"/>
          </w:tcPr>
          <w:p w:rsidR="00215A0E" w:rsidRPr="006541E6" w:rsidRDefault="00215A0E" w:rsidP="00215A0E">
            <w:pPr>
              <w:pStyle w:val="ListParagraph"/>
              <w:keepNext/>
              <w:spacing w:line="260" w:lineRule="exact"/>
              <w:ind w:left="0"/>
              <w:jc w:val="both"/>
              <w:rPr>
                <w:rFonts w:cs="Arial"/>
                <w:sz w:val="18"/>
                <w:szCs w:val="18"/>
              </w:rPr>
            </w:pPr>
            <w:r w:rsidRPr="006541E6">
              <w:rPr>
                <w:rFonts w:cs="Arial"/>
                <w:sz w:val="18"/>
                <w:szCs w:val="18"/>
              </w:rPr>
              <w:t>Does the finding affect an amount disclosed in the financial statements</w:t>
            </w:r>
          </w:p>
        </w:tc>
        <w:tc>
          <w:tcPr>
            <w:tcW w:w="2694" w:type="dxa"/>
          </w:tcPr>
          <w:p w:rsidR="00215A0E" w:rsidRPr="006541E6" w:rsidRDefault="00215A0E" w:rsidP="00215A0E">
            <w:pPr>
              <w:pStyle w:val="ListParagraph"/>
              <w:keepNext/>
              <w:spacing w:line="260" w:lineRule="exact"/>
              <w:ind w:left="0"/>
              <w:jc w:val="both"/>
              <w:rPr>
                <w:rFonts w:cs="Arial"/>
                <w:b/>
                <w:sz w:val="18"/>
                <w:szCs w:val="18"/>
              </w:rPr>
            </w:pPr>
            <w:r w:rsidRPr="006541E6">
              <w:rPr>
                <w:rFonts w:cs="Arial"/>
                <w:b/>
                <w:sz w:val="18"/>
                <w:szCs w:val="18"/>
              </w:rPr>
              <w:t>Yes</w:t>
            </w:r>
          </w:p>
        </w:tc>
        <w:tc>
          <w:tcPr>
            <w:tcW w:w="1417" w:type="dxa"/>
          </w:tcPr>
          <w:p w:rsidR="00215A0E" w:rsidRPr="006541E6" w:rsidRDefault="00215A0E" w:rsidP="00215A0E">
            <w:pPr>
              <w:pStyle w:val="ListParagraph"/>
              <w:keepNext/>
              <w:spacing w:line="260" w:lineRule="exact"/>
              <w:ind w:left="0"/>
              <w:jc w:val="both"/>
              <w:rPr>
                <w:rFonts w:cs="Arial"/>
                <w:b/>
                <w:sz w:val="18"/>
                <w:szCs w:val="18"/>
              </w:rPr>
            </w:pPr>
            <w:r w:rsidRPr="006541E6">
              <w:rPr>
                <w:rFonts w:cs="Arial"/>
                <w:b/>
                <w:sz w:val="18"/>
                <w:szCs w:val="18"/>
              </w:rPr>
              <w:t>No</w:t>
            </w:r>
          </w:p>
        </w:tc>
      </w:tr>
      <w:tr w:rsidR="00215A0E" w:rsidRPr="006541E6" w:rsidTr="00215A0E">
        <w:tc>
          <w:tcPr>
            <w:tcW w:w="4176" w:type="dxa"/>
            <w:vMerge/>
          </w:tcPr>
          <w:p w:rsidR="00215A0E" w:rsidRPr="006541E6" w:rsidRDefault="00215A0E" w:rsidP="00215A0E">
            <w:pPr>
              <w:pStyle w:val="ListParagraph"/>
              <w:keepNext/>
              <w:spacing w:line="260" w:lineRule="exact"/>
              <w:ind w:left="0"/>
              <w:jc w:val="both"/>
              <w:rPr>
                <w:rFonts w:cs="Arial"/>
                <w:sz w:val="18"/>
                <w:szCs w:val="18"/>
              </w:rPr>
            </w:pPr>
          </w:p>
        </w:tc>
        <w:tc>
          <w:tcPr>
            <w:tcW w:w="2694" w:type="dxa"/>
          </w:tcPr>
          <w:p w:rsidR="00215A0E" w:rsidRPr="006541E6" w:rsidRDefault="00215A0E" w:rsidP="00215A0E">
            <w:pPr>
              <w:pStyle w:val="ListParagraph"/>
              <w:keepNext/>
              <w:spacing w:line="260" w:lineRule="exact"/>
              <w:ind w:left="0"/>
              <w:jc w:val="both"/>
              <w:rPr>
                <w:rFonts w:cs="Arial"/>
                <w:sz w:val="18"/>
                <w:szCs w:val="18"/>
              </w:rPr>
            </w:pPr>
          </w:p>
        </w:tc>
        <w:tc>
          <w:tcPr>
            <w:tcW w:w="1417" w:type="dxa"/>
          </w:tcPr>
          <w:p w:rsidR="00215A0E" w:rsidRPr="006541E6" w:rsidRDefault="00215A0E" w:rsidP="00215A0E">
            <w:pPr>
              <w:pStyle w:val="ListParagraph"/>
              <w:keepNext/>
              <w:spacing w:line="260" w:lineRule="exact"/>
              <w:ind w:left="0"/>
              <w:jc w:val="both"/>
              <w:rPr>
                <w:rFonts w:cs="Arial"/>
                <w:sz w:val="18"/>
                <w:szCs w:val="18"/>
              </w:rPr>
            </w:pPr>
          </w:p>
        </w:tc>
      </w:tr>
      <w:tr w:rsidR="00215A0E" w:rsidRPr="006541E6" w:rsidTr="00215A0E">
        <w:tc>
          <w:tcPr>
            <w:tcW w:w="4176" w:type="dxa"/>
          </w:tcPr>
          <w:p w:rsidR="00215A0E" w:rsidRPr="006541E6" w:rsidRDefault="00215A0E" w:rsidP="00215A0E">
            <w:pPr>
              <w:pStyle w:val="ListParagraph"/>
              <w:keepNext/>
              <w:spacing w:line="260" w:lineRule="exact"/>
              <w:ind w:left="0"/>
              <w:jc w:val="both"/>
              <w:rPr>
                <w:rFonts w:cs="Arial"/>
                <w:sz w:val="18"/>
                <w:szCs w:val="18"/>
              </w:rPr>
            </w:pPr>
            <w:r w:rsidRPr="006541E6">
              <w:rPr>
                <w:rFonts w:cs="Arial"/>
                <w:sz w:val="18"/>
                <w:szCs w:val="18"/>
              </w:rPr>
              <w:t>If yes, what corrections will be made to the population</w:t>
            </w:r>
          </w:p>
        </w:tc>
        <w:tc>
          <w:tcPr>
            <w:tcW w:w="4111" w:type="dxa"/>
            <w:gridSpan w:val="2"/>
          </w:tcPr>
          <w:p w:rsidR="00215A0E" w:rsidRPr="006541E6" w:rsidRDefault="00215A0E" w:rsidP="00215A0E">
            <w:pPr>
              <w:pStyle w:val="ListParagraph"/>
              <w:keepNext/>
              <w:spacing w:line="260" w:lineRule="exact"/>
              <w:ind w:left="0"/>
              <w:jc w:val="both"/>
              <w:rPr>
                <w:rFonts w:cs="Arial"/>
                <w:sz w:val="18"/>
                <w:szCs w:val="18"/>
              </w:rPr>
            </w:pPr>
          </w:p>
        </w:tc>
      </w:tr>
      <w:tr w:rsidR="00215A0E" w:rsidRPr="006541E6" w:rsidTr="00215A0E">
        <w:tc>
          <w:tcPr>
            <w:tcW w:w="4176" w:type="dxa"/>
          </w:tcPr>
          <w:p w:rsidR="00215A0E" w:rsidRPr="006541E6" w:rsidRDefault="00215A0E" w:rsidP="00215A0E">
            <w:pPr>
              <w:pStyle w:val="ListParagraph"/>
              <w:keepNext/>
              <w:spacing w:line="260" w:lineRule="exact"/>
              <w:ind w:left="0"/>
              <w:jc w:val="both"/>
              <w:rPr>
                <w:rFonts w:cs="Arial"/>
                <w:sz w:val="18"/>
                <w:szCs w:val="18"/>
              </w:rPr>
            </w:pPr>
            <w:r w:rsidRPr="006541E6">
              <w:rPr>
                <w:rFonts w:cs="Arial"/>
                <w:sz w:val="18"/>
                <w:szCs w:val="18"/>
              </w:rPr>
              <w:t xml:space="preserve">If yes and no corrections will be made, the reason why such a conclusion has been reached should be indicated. </w:t>
            </w:r>
          </w:p>
        </w:tc>
        <w:tc>
          <w:tcPr>
            <w:tcW w:w="4111" w:type="dxa"/>
            <w:gridSpan w:val="2"/>
          </w:tcPr>
          <w:p w:rsidR="00215A0E" w:rsidRPr="006541E6" w:rsidRDefault="00215A0E" w:rsidP="00215A0E">
            <w:pPr>
              <w:pStyle w:val="ListParagraph"/>
              <w:keepNext/>
              <w:spacing w:line="260" w:lineRule="exact"/>
              <w:ind w:left="0"/>
              <w:jc w:val="both"/>
              <w:rPr>
                <w:rFonts w:cs="Arial"/>
                <w:sz w:val="18"/>
                <w:szCs w:val="18"/>
              </w:rPr>
            </w:pPr>
          </w:p>
        </w:tc>
      </w:tr>
      <w:tr w:rsidR="00215A0E" w:rsidRPr="006541E6" w:rsidTr="00215A0E">
        <w:tc>
          <w:tcPr>
            <w:tcW w:w="4176" w:type="dxa"/>
          </w:tcPr>
          <w:p w:rsidR="00215A0E" w:rsidRPr="006541E6" w:rsidRDefault="00215A0E" w:rsidP="00215A0E">
            <w:pPr>
              <w:pStyle w:val="ListParagraph"/>
              <w:keepNext/>
              <w:spacing w:line="260" w:lineRule="exact"/>
              <w:ind w:left="0"/>
              <w:jc w:val="both"/>
              <w:rPr>
                <w:rFonts w:cs="Arial"/>
                <w:sz w:val="18"/>
                <w:szCs w:val="18"/>
              </w:rPr>
            </w:pPr>
            <w:r w:rsidRPr="006541E6">
              <w:rPr>
                <w:rFonts w:cs="Arial"/>
                <w:sz w:val="18"/>
                <w:szCs w:val="18"/>
              </w:rPr>
              <w:t>Position of official responsible to take corrective actions</w:t>
            </w:r>
          </w:p>
        </w:tc>
        <w:tc>
          <w:tcPr>
            <w:tcW w:w="4111" w:type="dxa"/>
            <w:gridSpan w:val="2"/>
          </w:tcPr>
          <w:p w:rsidR="00215A0E" w:rsidRPr="006541E6" w:rsidRDefault="00215A0E" w:rsidP="00215A0E">
            <w:pPr>
              <w:pStyle w:val="ListParagraph"/>
              <w:keepNext/>
              <w:spacing w:line="260" w:lineRule="exact"/>
              <w:ind w:left="0"/>
              <w:jc w:val="both"/>
              <w:rPr>
                <w:rFonts w:cs="Arial"/>
                <w:sz w:val="18"/>
                <w:szCs w:val="18"/>
              </w:rPr>
            </w:pPr>
          </w:p>
        </w:tc>
      </w:tr>
      <w:tr w:rsidR="00215A0E" w:rsidRPr="006541E6" w:rsidTr="00215A0E">
        <w:tc>
          <w:tcPr>
            <w:tcW w:w="4176" w:type="dxa"/>
          </w:tcPr>
          <w:p w:rsidR="00215A0E" w:rsidRPr="006541E6" w:rsidRDefault="00215A0E" w:rsidP="00215A0E">
            <w:pPr>
              <w:pStyle w:val="ListParagraph"/>
              <w:keepNext/>
              <w:spacing w:line="260" w:lineRule="exact"/>
              <w:ind w:left="0"/>
              <w:jc w:val="both"/>
              <w:rPr>
                <w:rFonts w:cs="Arial"/>
                <w:sz w:val="18"/>
                <w:szCs w:val="18"/>
              </w:rPr>
            </w:pPr>
            <w:r w:rsidRPr="006541E6">
              <w:rPr>
                <w:rFonts w:cs="Arial"/>
                <w:sz w:val="18"/>
                <w:szCs w:val="18"/>
              </w:rPr>
              <w:t>Estimated completion date for corrective action</w:t>
            </w:r>
          </w:p>
        </w:tc>
        <w:tc>
          <w:tcPr>
            <w:tcW w:w="4111" w:type="dxa"/>
            <w:gridSpan w:val="2"/>
          </w:tcPr>
          <w:p w:rsidR="00215A0E" w:rsidRPr="006541E6" w:rsidRDefault="00215A0E" w:rsidP="00215A0E">
            <w:pPr>
              <w:pStyle w:val="ListParagraph"/>
              <w:keepNext/>
              <w:spacing w:line="260" w:lineRule="exact"/>
              <w:ind w:left="0"/>
              <w:jc w:val="both"/>
              <w:rPr>
                <w:rFonts w:cs="Arial"/>
                <w:sz w:val="18"/>
                <w:szCs w:val="18"/>
              </w:rPr>
            </w:pPr>
          </w:p>
        </w:tc>
      </w:tr>
      <w:tr w:rsidR="00215A0E" w:rsidRPr="006541E6" w:rsidTr="00215A0E">
        <w:tc>
          <w:tcPr>
            <w:tcW w:w="4176" w:type="dxa"/>
            <w:vMerge w:val="restart"/>
          </w:tcPr>
          <w:p w:rsidR="00215A0E" w:rsidRPr="006541E6" w:rsidRDefault="00215A0E" w:rsidP="00215A0E">
            <w:pPr>
              <w:pStyle w:val="ListParagraph"/>
              <w:keepNext/>
              <w:spacing w:line="260" w:lineRule="exact"/>
              <w:ind w:left="0"/>
              <w:jc w:val="both"/>
              <w:rPr>
                <w:rFonts w:cs="Arial"/>
                <w:sz w:val="18"/>
                <w:szCs w:val="18"/>
              </w:rPr>
            </w:pPr>
            <w:r w:rsidRPr="006541E6">
              <w:rPr>
                <w:rFonts w:cs="Arial"/>
                <w:sz w:val="18"/>
                <w:szCs w:val="18"/>
              </w:rPr>
              <w:t>Does management agree with the root cause indicated</w:t>
            </w:r>
          </w:p>
        </w:tc>
        <w:tc>
          <w:tcPr>
            <w:tcW w:w="2694" w:type="dxa"/>
          </w:tcPr>
          <w:p w:rsidR="00215A0E" w:rsidRPr="006541E6" w:rsidRDefault="00215A0E" w:rsidP="00215A0E">
            <w:pPr>
              <w:pStyle w:val="ListParagraph"/>
              <w:keepNext/>
              <w:spacing w:line="260" w:lineRule="exact"/>
              <w:ind w:left="0"/>
              <w:jc w:val="both"/>
              <w:rPr>
                <w:rFonts w:cs="Arial"/>
                <w:sz w:val="18"/>
                <w:szCs w:val="18"/>
              </w:rPr>
            </w:pPr>
            <w:r w:rsidRPr="006541E6">
              <w:rPr>
                <w:rFonts w:cs="Arial"/>
                <w:b/>
                <w:sz w:val="18"/>
                <w:szCs w:val="18"/>
              </w:rPr>
              <w:t>Yes</w:t>
            </w:r>
          </w:p>
        </w:tc>
        <w:tc>
          <w:tcPr>
            <w:tcW w:w="1417" w:type="dxa"/>
          </w:tcPr>
          <w:p w:rsidR="00215A0E" w:rsidRPr="006541E6" w:rsidRDefault="00215A0E" w:rsidP="00215A0E">
            <w:pPr>
              <w:pStyle w:val="ListParagraph"/>
              <w:keepNext/>
              <w:spacing w:line="260" w:lineRule="exact"/>
              <w:ind w:left="0"/>
              <w:jc w:val="both"/>
              <w:rPr>
                <w:rFonts w:cs="Arial"/>
                <w:sz w:val="18"/>
                <w:szCs w:val="18"/>
              </w:rPr>
            </w:pPr>
            <w:r w:rsidRPr="006541E6">
              <w:rPr>
                <w:rFonts w:cs="Arial"/>
                <w:b/>
                <w:sz w:val="18"/>
                <w:szCs w:val="18"/>
              </w:rPr>
              <w:t>No</w:t>
            </w:r>
          </w:p>
        </w:tc>
      </w:tr>
      <w:tr w:rsidR="00215A0E" w:rsidRPr="006541E6" w:rsidTr="00215A0E">
        <w:tc>
          <w:tcPr>
            <w:tcW w:w="4176" w:type="dxa"/>
            <w:vMerge/>
          </w:tcPr>
          <w:p w:rsidR="00215A0E" w:rsidRPr="006541E6" w:rsidRDefault="00215A0E" w:rsidP="00215A0E">
            <w:pPr>
              <w:pStyle w:val="ListParagraph"/>
              <w:keepNext/>
              <w:spacing w:line="260" w:lineRule="exact"/>
              <w:ind w:left="0"/>
              <w:jc w:val="both"/>
              <w:rPr>
                <w:rFonts w:cs="Arial"/>
                <w:sz w:val="18"/>
                <w:szCs w:val="18"/>
              </w:rPr>
            </w:pPr>
          </w:p>
        </w:tc>
        <w:tc>
          <w:tcPr>
            <w:tcW w:w="2694" w:type="dxa"/>
          </w:tcPr>
          <w:p w:rsidR="00215A0E" w:rsidRPr="006541E6" w:rsidRDefault="00215A0E" w:rsidP="00215A0E">
            <w:pPr>
              <w:pStyle w:val="ListParagraph"/>
              <w:keepNext/>
              <w:spacing w:line="260" w:lineRule="exact"/>
              <w:ind w:left="0"/>
              <w:jc w:val="both"/>
              <w:rPr>
                <w:rFonts w:cs="Arial"/>
                <w:sz w:val="18"/>
                <w:szCs w:val="18"/>
              </w:rPr>
            </w:pPr>
          </w:p>
        </w:tc>
        <w:tc>
          <w:tcPr>
            <w:tcW w:w="1417" w:type="dxa"/>
          </w:tcPr>
          <w:p w:rsidR="00215A0E" w:rsidRPr="006541E6" w:rsidRDefault="00215A0E" w:rsidP="00215A0E">
            <w:pPr>
              <w:pStyle w:val="ListParagraph"/>
              <w:keepNext/>
              <w:spacing w:line="260" w:lineRule="exact"/>
              <w:ind w:left="0"/>
              <w:jc w:val="both"/>
              <w:rPr>
                <w:rFonts w:cs="Arial"/>
                <w:sz w:val="18"/>
                <w:szCs w:val="18"/>
              </w:rPr>
            </w:pPr>
          </w:p>
        </w:tc>
      </w:tr>
      <w:tr w:rsidR="00215A0E" w:rsidRPr="006541E6" w:rsidTr="00215A0E">
        <w:tc>
          <w:tcPr>
            <w:tcW w:w="4176" w:type="dxa"/>
          </w:tcPr>
          <w:p w:rsidR="00215A0E" w:rsidRPr="006541E6" w:rsidRDefault="00215A0E" w:rsidP="00215A0E">
            <w:pPr>
              <w:pStyle w:val="ListParagraph"/>
              <w:keepNext/>
              <w:spacing w:line="260" w:lineRule="exact"/>
              <w:ind w:left="0"/>
              <w:jc w:val="both"/>
              <w:rPr>
                <w:rFonts w:cs="Arial"/>
                <w:sz w:val="18"/>
                <w:szCs w:val="18"/>
              </w:rPr>
            </w:pPr>
            <w:r w:rsidRPr="006541E6">
              <w:rPr>
                <w:rFonts w:cs="Arial"/>
                <w:sz w:val="18"/>
                <w:szCs w:val="18"/>
              </w:rPr>
              <w:t>If management does not agree with the root cause indicated, please provide the root cause according to management.</w:t>
            </w:r>
          </w:p>
        </w:tc>
        <w:tc>
          <w:tcPr>
            <w:tcW w:w="4111" w:type="dxa"/>
            <w:gridSpan w:val="2"/>
          </w:tcPr>
          <w:p w:rsidR="00215A0E" w:rsidRPr="006541E6" w:rsidRDefault="00215A0E" w:rsidP="00215A0E">
            <w:pPr>
              <w:pStyle w:val="ListParagraph"/>
              <w:keepNext/>
              <w:spacing w:line="260" w:lineRule="exact"/>
              <w:ind w:left="0"/>
              <w:jc w:val="both"/>
              <w:rPr>
                <w:rFonts w:cs="Arial"/>
                <w:sz w:val="18"/>
                <w:szCs w:val="18"/>
              </w:rPr>
            </w:pPr>
          </w:p>
        </w:tc>
      </w:tr>
    </w:tbl>
    <w:p w:rsidR="00215A0E" w:rsidRPr="006541E6" w:rsidRDefault="00215A0E" w:rsidP="00215A0E">
      <w:pPr>
        <w:tabs>
          <w:tab w:val="left" w:pos="426"/>
        </w:tabs>
        <w:jc w:val="both"/>
        <w:rPr>
          <w:rFonts w:cs="Arial"/>
          <w:i/>
          <w:szCs w:val="22"/>
        </w:rPr>
      </w:pPr>
      <w:r w:rsidRPr="006541E6">
        <w:rPr>
          <w:rFonts w:cs="Arial"/>
          <w:i/>
          <w:szCs w:val="22"/>
        </w:rPr>
        <w:tab/>
      </w:r>
    </w:p>
    <w:p w:rsidR="00215A0E" w:rsidRPr="006541E6" w:rsidRDefault="00215A0E" w:rsidP="00215A0E">
      <w:pPr>
        <w:tabs>
          <w:tab w:val="left" w:pos="426"/>
        </w:tabs>
        <w:jc w:val="both"/>
        <w:rPr>
          <w:rFonts w:cs="Arial"/>
          <w:i/>
          <w:szCs w:val="22"/>
        </w:rPr>
      </w:pPr>
      <w:r w:rsidRPr="006541E6">
        <w:rPr>
          <w:rFonts w:cs="Arial"/>
          <w:i/>
          <w:szCs w:val="22"/>
        </w:rPr>
        <w:tab/>
        <w:t>Name:</w:t>
      </w:r>
      <w:r w:rsidRPr="006541E6">
        <w:rPr>
          <w:rFonts w:eastAsia="Arial Unicode MS" w:cs="Arial"/>
          <w:szCs w:val="22"/>
        </w:rPr>
        <w:t xml:space="preserve">   </w:t>
      </w:r>
    </w:p>
    <w:p w:rsidR="00215A0E" w:rsidRPr="006541E6" w:rsidRDefault="00215A0E" w:rsidP="00215A0E">
      <w:pPr>
        <w:tabs>
          <w:tab w:val="left" w:pos="426"/>
        </w:tabs>
        <w:jc w:val="both"/>
        <w:rPr>
          <w:rFonts w:cs="Arial"/>
          <w:i/>
          <w:szCs w:val="22"/>
        </w:rPr>
      </w:pPr>
      <w:r w:rsidRPr="006541E6">
        <w:rPr>
          <w:rFonts w:cs="Arial"/>
          <w:i/>
          <w:szCs w:val="22"/>
        </w:rPr>
        <w:tab/>
        <w:t xml:space="preserve">Position:  </w:t>
      </w:r>
    </w:p>
    <w:p w:rsidR="00215A0E" w:rsidRPr="006541E6" w:rsidRDefault="00215A0E" w:rsidP="00215A0E">
      <w:pPr>
        <w:tabs>
          <w:tab w:val="left" w:pos="426"/>
        </w:tabs>
        <w:jc w:val="both"/>
        <w:rPr>
          <w:rFonts w:cs="Arial"/>
          <w:i/>
          <w:szCs w:val="22"/>
        </w:rPr>
      </w:pPr>
      <w:r w:rsidRPr="006541E6">
        <w:rPr>
          <w:rFonts w:cs="Arial"/>
          <w:i/>
          <w:szCs w:val="22"/>
        </w:rPr>
        <w:tab/>
        <w:t>Date:</w:t>
      </w:r>
    </w:p>
    <w:p w:rsidR="00215A0E" w:rsidRPr="006541E6" w:rsidRDefault="00215A0E" w:rsidP="00215A0E">
      <w:pPr>
        <w:tabs>
          <w:tab w:val="left" w:pos="426"/>
        </w:tabs>
        <w:jc w:val="both"/>
        <w:rPr>
          <w:rFonts w:cs="Arial"/>
          <w:b/>
          <w:bCs/>
          <w:szCs w:val="22"/>
        </w:rPr>
      </w:pPr>
    </w:p>
    <w:p w:rsidR="00215A0E" w:rsidRPr="006541E6" w:rsidRDefault="00215A0E" w:rsidP="00215A0E">
      <w:pPr>
        <w:spacing w:after="120" w:line="260" w:lineRule="exact"/>
        <w:ind w:left="357" w:hanging="357"/>
        <w:rPr>
          <w:rFonts w:cs="Arial"/>
          <w:b/>
          <w:bCs/>
          <w:szCs w:val="22"/>
        </w:rPr>
      </w:pPr>
    </w:p>
    <w:p w:rsidR="00215A0E" w:rsidRPr="006541E6" w:rsidRDefault="00215A0E" w:rsidP="00215A0E">
      <w:pPr>
        <w:pStyle w:val="ListParagraph"/>
        <w:spacing w:after="120"/>
        <w:ind w:left="0"/>
        <w:rPr>
          <w:rFonts w:cs="Arial"/>
          <w:b/>
          <w:bCs/>
          <w:szCs w:val="22"/>
        </w:rPr>
      </w:pPr>
    </w:p>
    <w:p w:rsidR="00215A0E" w:rsidRPr="006541E6" w:rsidRDefault="00215A0E" w:rsidP="00215A0E">
      <w:pPr>
        <w:pStyle w:val="ListParagraph"/>
        <w:spacing w:after="120"/>
        <w:ind w:left="0"/>
        <w:rPr>
          <w:rFonts w:cs="Arial"/>
          <w:b/>
          <w:bCs/>
          <w:szCs w:val="22"/>
        </w:rPr>
      </w:pPr>
    </w:p>
    <w:p w:rsidR="00215A0E" w:rsidRPr="006541E6" w:rsidRDefault="00215A0E" w:rsidP="00215A0E">
      <w:pPr>
        <w:pStyle w:val="ListParagraph"/>
        <w:spacing w:after="120"/>
        <w:ind w:left="0"/>
        <w:rPr>
          <w:rFonts w:cs="Arial"/>
          <w:b/>
          <w:bCs/>
          <w:szCs w:val="22"/>
        </w:rPr>
      </w:pPr>
    </w:p>
    <w:p w:rsidR="00215A0E" w:rsidRPr="006541E6" w:rsidRDefault="00215A0E" w:rsidP="00215A0E">
      <w:pPr>
        <w:pStyle w:val="ListParagraph"/>
        <w:spacing w:after="120"/>
        <w:ind w:left="0"/>
        <w:rPr>
          <w:rFonts w:cs="Arial"/>
          <w:b/>
          <w:bCs/>
          <w:szCs w:val="22"/>
        </w:rPr>
      </w:pPr>
    </w:p>
    <w:p w:rsidR="00215A0E" w:rsidRPr="006541E6" w:rsidRDefault="00215A0E" w:rsidP="00215A0E">
      <w:pPr>
        <w:pStyle w:val="ListParagraph"/>
        <w:spacing w:after="120"/>
        <w:ind w:left="0"/>
        <w:rPr>
          <w:rFonts w:cs="Arial"/>
          <w:b/>
          <w:bCs/>
          <w:szCs w:val="22"/>
        </w:rPr>
      </w:pPr>
    </w:p>
    <w:p w:rsidR="00215A0E" w:rsidRPr="006541E6" w:rsidRDefault="00215A0E" w:rsidP="00215A0E">
      <w:pPr>
        <w:pStyle w:val="ListParagraph"/>
        <w:spacing w:after="120"/>
        <w:ind w:left="0"/>
        <w:rPr>
          <w:rFonts w:cs="Arial"/>
          <w:b/>
          <w:bCs/>
          <w:szCs w:val="22"/>
        </w:rPr>
      </w:pPr>
    </w:p>
    <w:p w:rsidR="00215A0E" w:rsidRPr="006541E6" w:rsidRDefault="00215A0E" w:rsidP="00215A0E">
      <w:pPr>
        <w:pStyle w:val="ListParagraph"/>
        <w:spacing w:after="120"/>
        <w:ind w:left="0"/>
        <w:rPr>
          <w:rFonts w:cs="Arial"/>
          <w:b/>
          <w:bCs/>
          <w:szCs w:val="22"/>
        </w:rPr>
      </w:pPr>
    </w:p>
    <w:p w:rsidR="00215A0E" w:rsidRDefault="00215A0E" w:rsidP="00215A0E">
      <w:pPr>
        <w:pStyle w:val="ListParagraph"/>
        <w:spacing w:after="120"/>
        <w:ind w:left="0"/>
        <w:rPr>
          <w:rFonts w:cs="Arial"/>
          <w:b/>
          <w:bCs/>
          <w:szCs w:val="22"/>
        </w:rPr>
      </w:pPr>
    </w:p>
    <w:p w:rsidR="00215A0E" w:rsidRDefault="00215A0E" w:rsidP="00215A0E">
      <w:pPr>
        <w:pStyle w:val="ListParagraph"/>
        <w:spacing w:after="120"/>
        <w:ind w:left="0"/>
        <w:rPr>
          <w:rFonts w:cs="Arial"/>
          <w:b/>
          <w:bCs/>
          <w:szCs w:val="22"/>
        </w:rPr>
      </w:pPr>
    </w:p>
    <w:p w:rsidR="00215A0E" w:rsidRDefault="00215A0E" w:rsidP="00215A0E">
      <w:pPr>
        <w:pStyle w:val="ListParagraph"/>
        <w:spacing w:after="120"/>
        <w:ind w:left="0"/>
        <w:rPr>
          <w:rFonts w:cs="Arial"/>
          <w:b/>
          <w:bCs/>
          <w:szCs w:val="22"/>
        </w:rPr>
      </w:pPr>
    </w:p>
    <w:p w:rsidR="00215A0E" w:rsidRDefault="00215A0E" w:rsidP="00215A0E">
      <w:pPr>
        <w:pStyle w:val="ListParagraph"/>
        <w:spacing w:after="120"/>
        <w:ind w:left="0"/>
        <w:rPr>
          <w:rFonts w:cs="Arial"/>
          <w:b/>
          <w:bCs/>
          <w:szCs w:val="22"/>
        </w:rPr>
      </w:pPr>
    </w:p>
    <w:p w:rsidR="00215A0E" w:rsidRPr="006541E6" w:rsidRDefault="00215A0E" w:rsidP="00215A0E">
      <w:pPr>
        <w:pStyle w:val="ListParagraph"/>
        <w:spacing w:after="120"/>
        <w:ind w:left="0"/>
        <w:rPr>
          <w:rFonts w:cs="Arial"/>
          <w:b/>
          <w:bCs/>
          <w:szCs w:val="22"/>
        </w:rPr>
      </w:pPr>
    </w:p>
    <w:p w:rsidR="00215A0E" w:rsidRDefault="00215A0E" w:rsidP="00215A0E">
      <w:pPr>
        <w:pStyle w:val="ListParagraph"/>
        <w:spacing w:after="120"/>
        <w:ind w:left="0"/>
        <w:rPr>
          <w:rFonts w:cs="Arial"/>
          <w:b/>
          <w:bCs/>
          <w:szCs w:val="22"/>
        </w:rPr>
      </w:pPr>
    </w:p>
    <w:p w:rsidR="000E6731" w:rsidRDefault="000E6731" w:rsidP="00215A0E">
      <w:pPr>
        <w:pStyle w:val="ListParagraph"/>
        <w:spacing w:after="120"/>
        <w:ind w:left="0"/>
        <w:rPr>
          <w:rFonts w:cs="Arial"/>
          <w:b/>
          <w:bCs/>
          <w:szCs w:val="22"/>
        </w:rPr>
      </w:pPr>
    </w:p>
    <w:p w:rsidR="000E6731" w:rsidRDefault="000E6731" w:rsidP="00215A0E">
      <w:pPr>
        <w:pStyle w:val="ListParagraph"/>
        <w:spacing w:after="120"/>
        <w:ind w:left="0"/>
        <w:rPr>
          <w:rFonts w:cs="Arial"/>
          <w:b/>
          <w:bCs/>
          <w:szCs w:val="22"/>
        </w:rPr>
      </w:pPr>
    </w:p>
    <w:p w:rsidR="000E6731" w:rsidRDefault="000E6731" w:rsidP="00215A0E">
      <w:pPr>
        <w:pStyle w:val="ListParagraph"/>
        <w:spacing w:after="120"/>
        <w:ind w:left="0"/>
        <w:rPr>
          <w:rFonts w:cs="Arial"/>
          <w:b/>
          <w:bCs/>
          <w:szCs w:val="22"/>
        </w:rPr>
      </w:pPr>
    </w:p>
    <w:p w:rsidR="000E6731" w:rsidRPr="006541E6" w:rsidRDefault="000E6731" w:rsidP="00215A0E">
      <w:pPr>
        <w:pStyle w:val="ListParagraph"/>
        <w:spacing w:after="120"/>
        <w:ind w:left="0"/>
        <w:rPr>
          <w:rFonts w:cs="Arial"/>
          <w:b/>
          <w:bCs/>
          <w:szCs w:val="22"/>
        </w:rPr>
      </w:pPr>
    </w:p>
    <w:p w:rsidR="00215A0E" w:rsidRPr="006541E6" w:rsidRDefault="00215A0E" w:rsidP="00215A0E">
      <w:pPr>
        <w:pStyle w:val="ListParagraph"/>
        <w:spacing w:after="120"/>
        <w:ind w:left="0"/>
        <w:rPr>
          <w:rFonts w:cs="Arial"/>
          <w:b/>
          <w:bCs/>
          <w:szCs w:val="22"/>
        </w:rPr>
      </w:pPr>
    </w:p>
    <w:p w:rsidR="009B76A1" w:rsidRPr="006541E6" w:rsidRDefault="009B76A1" w:rsidP="009B76A1">
      <w:pPr>
        <w:pStyle w:val="ListParagraph"/>
        <w:numPr>
          <w:ilvl w:val="0"/>
          <w:numId w:val="4"/>
        </w:numPr>
        <w:spacing w:after="120"/>
        <w:rPr>
          <w:rFonts w:cs="Arial"/>
          <w:b/>
          <w:szCs w:val="22"/>
        </w:rPr>
      </w:pPr>
      <w:r w:rsidRPr="006541E6">
        <w:rPr>
          <w:rFonts w:cs="Arial"/>
          <w:b/>
          <w:szCs w:val="22"/>
        </w:rPr>
        <w:lastRenderedPageBreak/>
        <w:t xml:space="preserve">Immovable Assets: The department did not disclose the schools in the disclosure note </w:t>
      </w:r>
      <w:r w:rsidRPr="006541E6">
        <w:rPr>
          <w:rFonts w:cs="Arial"/>
          <w:b/>
          <w:color w:val="FF0000"/>
          <w:szCs w:val="22"/>
        </w:rPr>
        <w:t>EX290</w:t>
      </w:r>
    </w:p>
    <w:p w:rsidR="009B76A1" w:rsidRPr="006541E6" w:rsidRDefault="009B76A1" w:rsidP="009B76A1">
      <w:pPr>
        <w:pStyle w:val="ListParagraph"/>
        <w:spacing w:after="120"/>
        <w:ind w:left="0"/>
        <w:rPr>
          <w:rFonts w:cs="Arial"/>
          <w:b/>
          <w:szCs w:val="22"/>
        </w:rPr>
      </w:pPr>
    </w:p>
    <w:p w:rsidR="009B76A1" w:rsidRPr="006541E6" w:rsidRDefault="009B76A1" w:rsidP="009B76A1">
      <w:pPr>
        <w:pStyle w:val="ListParagraph"/>
        <w:spacing w:after="120"/>
        <w:ind w:left="0"/>
        <w:rPr>
          <w:rFonts w:cs="Arial"/>
          <w:b/>
          <w:szCs w:val="22"/>
        </w:rPr>
      </w:pPr>
      <w:r w:rsidRPr="006541E6">
        <w:rPr>
          <w:rFonts w:cs="Arial"/>
          <w:b/>
          <w:szCs w:val="22"/>
        </w:rPr>
        <w:t>Audit Finding</w:t>
      </w:r>
    </w:p>
    <w:p w:rsidR="009B76A1" w:rsidRPr="006541E6" w:rsidRDefault="009B76A1" w:rsidP="009B76A1">
      <w:pPr>
        <w:pStyle w:val="NormalWeb"/>
        <w:rPr>
          <w:rFonts w:ascii="Arial" w:hAnsi="Arial" w:cs="Arial"/>
          <w:sz w:val="22"/>
          <w:szCs w:val="22"/>
        </w:rPr>
      </w:pPr>
      <w:r w:rsidRPr="006541E6">
        <w:rPr>
          <w:rFonts w:ascii="Arial" w:hAnsi="Arial" w:cs="Arial"/>
          <w:sz w:val="22"/>
          <w:szCs w:val="22"/>
        </w:rPr>
        <w:t>In terms of the Sector Specific Guide on Immovable Assets section 3.2</w:t>
      </w:r>
    </w:p>
    <w:p w:rsidR="009B76A1" w:rsidRPr="006541E6" w:rsidRDefault="009B76A1" w:rsidP="009B76A1">
      <w:pPr>
        <w:pStyle w:val="NormalWeb"/>
        <w:rPr>
          <w:rFonts w:ascii="Arial" w:hAnsi="Arial" w:cs="Arial"/>
          <w:sz w:val="22"/>
          <w:szCs w:val="22"/>
        </w:rPr>
      </w:pPr>
    </w:p>
    <w:p w:rsidR="009B76A1" w:rsidRPr="006541E6" w:rsidRDefault="009B76A1" w:rsidP="009B76A1">
      <w:pPr>
        <w:pStyle w:val="NormalWeb"/>
        <w:rPr>
          <w:rFonts w:ascii="Arial" w:hAnsi="Arial" w:cs="Arial"/>
          <w:i/>
          <w:iCs/>
          <w:sz w:val="22"/>
          <w:szCs w:val="22"/>
        </w:rPr>
      </w:pPr>
      <w:r w:rsidRPr="006541E6">
        <w:rPr>
          <w:rFonts w:ascii="Arial" w:hAnsi="Arial" w:cs="Arial"/>
          <w:i/>
          <w:iCs/>
          <w:sz w:val="22"/>
          <w:szCs w:val="22"/>
        </w:rPr>
        <w:t>“The National Department of Public Works (DPW) shall record the following in its asset register;</w:t>
      </w:r>
    </w:p>
    <w:p w:rsidR="009B76A1" w:rsidRPr="006541E6" w:rsidRDefault="009B76A1" w:rsidP="009B76A1">
      <w:pPr>
        <w:pStyle w:val="NormalWeb"/>
        <w:rPr>
          <w:rFonts w:ascii="Arial" w:hAnsi="Arial" w:cs="Arial"/>
          <w:i/>
          <w:iCs/>
          <w:sz w:val="22"/>
          <w:szCs w:val="22"/>
        </w:rPr>
      </w:pPr>
      <w:r w:rsidRPr="006541E6">
        <w:rPr>
          <w:rFonts w:ascii="Arial" w:hAnsi="Arial" w:cs="Arial"/>
          <w:i/>
          <w:iCs/>
          <w:sz w:val="22"/>
          <w:szCs w:val="22"/>
        </w:rPr>
        <w:t xml:space="preserve">a.    all </w:t>
      </w:r>
      <w:r w:rsidRPr="006541E6">
        <w:rPr>
          <w:rFonts w:ascii="Arial" w:hAnsi="Arial" w:cs="Arial"/>
          <w:b/>
          <w:bCs/>
          <w:i/>
          <w:iCs/>
          <w:sz w:val="22"/>
          <w:szCs w:val="22"/>
        </w:rPr>
        <w:t>un-surveyed</w:t>
      </w:r>
      <w:r w:rsidRPr="006541E6">
        <w:rPr>
          <w:rFonts w:ascii="Arial" w:hAnsi="Arial" w:cs="Arial"/>
          <w:i/>
          <w:iCs/>
          <w:sz w:val="22"/>
          <w:szCs w:val="22"/>
        </w:rPr>
        <w:t xml:space="preserve"> or </w:t>
      </w:r>
      <w:r w:rsidRPr="006541E6">
        <w:rPr>
          <w:rFonts w:ascii="Arial" w:hAnsi="Arial" w:cs="Arial"/>
          <w:b/>
          <w:bCs/>
          <w:i/>
          <w:iCs/>
          <w:sz w:val="22"/>
          <w:szCs w:val="22"/>
        </w:rPr>
        <w:t>surveyed but unregistered</w:t>
      </w:r>
      <w:r w:rsidRPr="006541E6">
        <w:rPr>
          <w:rFonts w:ascii="Arial" w:hAnsi="Arial" w:cs="Arial"/>
          <w:i/>
          <w:iCs/>
          <w:sz w:val="22"/>
          <w:szCs w:val="22"/>
        </w:rPr>
        <w:t xml:space="preserve"> state land in the former territory of the Republic of South Africa (pre April 1994) which is </w:t>
      </w:r>
      <w:r w:rsidRPr="006541E6">
        <w:rPr>
          <w:rFonts w:ascii="Arial" w:hAnsi="Arial" w:cs="Arial"/>
          <w:b/>
          <w:bCs/>
          <w:i/>
          <w:iCs/>
          <w:sz w:val="22"/>
          <w:szCs w:val="22"/>
        </w:rPr>
        <w:t xml:space="preserve">not vested </w:t>
      </w:r>
      <w:r w:rsidRPr="006541E6">
        <w:rPr>
          <w:rFonts w:ascii="Arial" w:hAnsi="Arial" w:cs="Arial"/>
          <w:i/>
          <w:iCs/>
          <w:sz w:val="22"/>
          <w:szCs w:val="22"/>
        </w:rPr>
        <w:t>in the name of a province or where custodial powers have not been assigned to another national department in terms of section 4 of the GIAMA;</w:t>
      </w:r>
    </w:p>
    <w:p w:rsidR="009B76A1" w:rsidRPr="006541E6" w:rsidRDefault="009B76A1" w:rsidP="009B76A1">
      <w:pPr>
        <w:pStyle w:val="NormalWeb"/>
        <w:rPr>
          <w:rFonts w:ascii="Arial" w:hAnsi="Arial" w:cs="Arial"/>
          <w:i/>
          <w:iCs/>
          <w:sz w:val="22"/>
          <w:szCs w:val="22"/>
        </w:rPr>
      </w:pPr>
      <w:r w:rsidRPr="006541E6">
        <w:rPr>
          <w:rFonts w:ascii="Arial" w:hAnsi="Arial" w:cs="Arial"/>
          <w:i/>
          <w:iCs/>
          <w:sz w:val="22"/>
          <w:szCs w:val="22"/>
        </w:rPr>
        <w:t xml:space="preserve">b.    all land </w:t>
      </w:r>
      <w:r w:rsidRPr="006541E6">
        <w:rPr>
          <w:rFonts w:ascii="Arial" w:hAnsi="Arial" w:cs="Arial"/>
          <w:b/>
          <w:bCs/>
          <w:i/>
          <w:iCs/>
          <w:sz w:val="22"/>
          <w:szCs w:val="22"/>
        </w:rPr>
        <w:t>vested</w:t>
      </w:r>
      <w:r w:rsidRPr="006541E6">
        <w:rPr>
          <w:rFonts w:ascii="Arial" w:hAnsi="Arial" w:cs="Arial"/>
          <w:i/>
          <w:iCs/>
          <w:sz w:val="22"/>
          <w:szCs w:val="22"/>
        </w:rPr>
        <w:t xml:space="preserve"> with national government and situated in the former TBVC states and Self Governing Territories occupied by a national department in support of its service delivery objectives (e.g. a magistrate’s court or prison) and where DPW performs the custodial functions (barring the disposal thereof) in terms of section 4 of the GIAMA;  and</w:t>
      </w:r>
    </w:p>
    <w:p w:rsidR="009B76A1" w:rsidRPr="006541E6" w:rsidRDefault="009B76A1" w:rsidP="009B76A1">
      <w:pPr>
        <w:pStyle w:val="NormalWeb"/>
        <w:rPr>
          <w:rFonts w:ascii="Arial" w:hAnsi="Arial" w:cs="Arial"/>
          <w:i/>
          <w:iCs/>
          <w:sz w:val="22"/>
          <w:szCs w:val="22"/>
        </w:rPr>
      </w:pPr>
      <w:r w:rsidRPr="006541E6">
        <w:rPr>
          <w:rFonts w:ascii="Arial" w:hAnsi="Arial" w:cs="Arial"/>
          <w:i/>
          <w:iCs/>
          <w:sz w:val="22"/>
          <w:szCs w:val="22"/>
        </w:rPr>
        <w:t>c.     all former South African Development Trust land, which by proclamation vest with DPW.”</w:t>
      </w:r>
    </w:p>
    <w:p w:rsidR="009B76A1" w:rsidRPr="006541E6" w:rsidRDefault="009B76A1" w:rsidP="009B76A1">
      <w:pPr>
        <w:pStyle w:val="NormalWeb"/>
        <w:rPr>
          <w:rFonts w:ascii="Arial" w:hAnsi="Arial" w:cs="Arial"/>
          <w:sz w:val="22"/>
          <w:szCs w:val="22"/>
        </w:rPr>
      </w:pPr>
    </w:p>
    <w:p w:rsidR="009B76A1" w:rsidRPr="006541E6" w:rsidRDefault="009B76A1" w:rsidP="009B76A1">
      <w:pPr>
        <w:pStyle w:val="NormalWeb"/>
        <w:rPr>
          <w:rFonts w:cs="Arial"/>
          <w:szCs w:val="22"/>
        </w:rPr>
      </w:pPr>
      <w:r w:rsidRPr="006541E6">
        <w:rPr>
          <w:rFonts w:ascii="Arial" w:hAnsi="Arial" w:cs="Arial"/>
          <w:sz w:val="22"/>
          <w:szCs w:val="22"/>
        </w:rPr>
        <w:t> </w:t>
      </w:r>
    </w:p>
    <w:p w:rsidR="009B76A1" w:rsidRPr="006541E6" w:rsidRDefault="009B76A1" w:rsidP="009B76A1">
      <w:pPr>
        <w:pStyle w:val="NormalWeb"/>
        <w:rPr>
          <w:rFonts w:ascii="Arial" w:hAnsi="Arial" w:cs="Arial"/>
          <w:sz w:val="22"/>
          <w:szCs w:val="22"/>
        </w:rPr>
      </w:pPr>
      <w:r w:rsidRPr="006541E6">
        <w:rPr>
          <w:rFonts w:ascii="Arial" w:hAnsi="Arial" w:cs="Arial"/>
          <w:sz w:val="22"/>
          <w:szCs w:val="22"/>
        </w:rPr>
        <w:t>The immovable asset disclosure note contained in the annual financial statements submitted for auditing purposes on 31 May 2012 does not include any schools. </w:t>
      </w:r>
    </w:p>
    <w:p w:rsidR="009B76A1" w:rsidRPr="006541E6" w:rsidRDefault="009B76A1" w:rsidP="009B76A1">
      <w:pPr>
        <w:pStyle w:val="ListParagraph"/>
        <w:ind w:left="0"/>
        <w:rPr>
          <w:rFonts w:cs="Arial"/>
          <w:szCs w:val="22"/>
        </w:rPr>
      </w:pPr>
    </w:p>
    <w:p w:rsidR="009B76A1" w:rsidRPr="006541E6" w:rsidRDefault="009B76A1" w:rsidP="009B76A1">
      <w:pPr>
        <w:pStyle w:val="NormalWeb"/>
        <w:rPr>
          <w:rFonts w:ascii="Arial" w:hAnsi="Arial" w:cs="Arial"/>
          <w:sz w:val="22"/>
          <w:szCs w:val="22"/>
        </w:rPr>
      </w:pPr>
      <w:r w:rsidRPr="006541E6">
        <w:rPr>
          <w:rFonts w:ascii="Arial" w:hAnsi="Arial" w:cs="Arial"/>
          <w:sz w:val="22"/>
          <w:szCs w:val="22"/>
        </w:rPr>
        <w:t>The finding occurred as a result of the fact that:</w:t>
      </w:r>
    </w:p>
    <w:p w:rsidR="009B76A1" w:rsidRPr="006541E6" w:rsidRDefault="009B76A1" w:rsidP="009B76A1">
      <w:pPr>
        <w:pStyle w:val="NormalWeb"/>
        <w:rPr>
          <w:rFonts w:ascii="Arial" w:hAnsi="Arial" w:cs="Arial"/>
          <w:sz w:val="22"/>
          <w:szCs w:val="22"/>
        </w:rPr>
      </w:pPr>
      <w:r w:rsidRPr="006541E6">
        <w:rPr>
          <w:rFonts w:ascii="Arial" w:hAnsi="Arial" w:cs="Arial"/>
          <w:sz w:val="22"/>
          <w:szCs w:val="22"/>
        </w:rPr>
        <w:t>A comprehensive reconciliation has not been performed between the immovable asset registers of the respective departments (Provincial public works and National Public Works) after figures were finalized for the financial year ended 31 March 2012.</w:t>
      </w:r>
    </w:p>
    <w:p w:rsidR="009B76A1" w:rsidRPr="006541E6" w:rsidRDefault="009B76A1" w:rsidP="009B76A1">
      <w:pPr>
        <w:pStyle w:val="NormalWeb"/>
        <w:rPr>
          <w:rFonts w:ascii="Arial" w:hAnsi="Arial" w:cs="Arial"/>
          <w:sz w:val="22"/>
          <w:szCs w:val="22"/>
        </w:rPr>
      </w:pPr>
    </w:p>
    <w:p w:rsidR="009B76A1" w:rsidRPr="006541E6" w:rsidRDefault="009B76A1" w:rsidP="009B76A1">
      <w:pPr>
        <w:pStyle w:val="NormalWeb"/>
        <w:rPr>
          <w:rFonts w:ascii="Arial" w:hAnsi="Arial" w:cs="Arial"/>
          <w:sz w:val="22"/>
          <w:szCs w:val="22"/>
        </w:rPr>
      </w:pPr>
    </w:p>
    <w:p w:rsidR="009B76A1" w:rsidRPr="006541E6" w:rsidRDefault="009B76A1" w:rsidP="009B76A1">
      <w:pPr>
        <w:pStyle w:val="NormalWeb"/>
        <w:rPr>
          <w:rFonts w:ascii="Arial" w:hAnsi="Arial" w:cs="Arial"/>
          <w:sz w:val="22"/>
          <w:szCs w:val="22"/>
        </w:rPr>
      </w:pPr>
      <w:r w:rsidRPr="006541E6">
        <w:rPr>
          <w:rFonts w:ascii="Arial" w:hAnsi="Arial" w:cs="Arial"/>
          <w:sz w:val="22"/>
          <w:szCs w:val="22"/>
        </w:rPr>
        <w:t>The impact of the finding: </w:t>
      </w:r>
    </w:p>
    <w:p w:rsidR="009B76A1" w:rsidRPr="006541E6" w:rsidRDefault="009B76A1" w:rsidP="009B76A1">
      <w:pPr>
        <w:pStyle w:val="ListParagraph"/>
        <w:ind w:left="0"/>
        <w:rPr>
          <w:rFonts w:cs="Arial"/>
          <w:szCs w:val="22"/>
        </w:rPr>
      </w:pPr>
    </w:p>
    <w:p w:rsidR="009B76A1" w:rsidRPr="006541E6" w:rsidRDefault="009B76A1" w:rsidP="009B76A1">
      <w:pPr>
        <w:pStyle w:val="NormalWeb"/>
        <w:rPr>
          <w:rFonts w:ascii="Arial" w:hAnsi="Arial" w:cs="Arial"/>
          <w:sz w:val="22"/>
          <w:szCs w:val="22"/>
        </w:rPr>
      </w:pPr>
      <w:r w:rsidRPr="006541E6">
        <w:rPr>
          <w:rFonts w:ascii="Arial" w:hAnsi="Arial" w:cs="Arial"/>
          <w:sz w:val="22"/>
          <w:szCs w:val="22"/>
        </w:rPr>
        <w:t>The asset register of public works does not include immovable assets that should be accounted for by public works resulting in the immovable asset disclosure being understated.</w:t>
      </w:r>
    </w:p>
    <w:p w:rsidR="009B76A1" w:rsidRPr="006541E6" w:rsidRDefault="009B76A1" w:rsidP="009B76A1">
      <w:pPr>
        <w:pStyle w:val="ListParagraph"/>
        <w:spacing w:after="120"/>
        <w:ind w:left="0"/>
        <w:rPr>
          <w:rFonts w:cs="Arial"/>
          <w:szCs w:val="22"/>
        </w:rPr>
      </w:pPr>
    </w:p>
    <w:p w:rsidR="009B76A1" w:rsidRPr="006541E6" w:rsidRDefault="009B76A1" w:rsidP="009B76A1">
      <w:pPr>
        <w:pStyle w:val="ListParagraph"/>
        <w:spacing w:after="120"/>
        <w:ind w:left="0"/>
        <w:rPr>
          <w:rFonts w:cs="Arial"/>
          <w:b/>
          <w:bCs/>
          <w:szCs w:val="22"/>
        </w:rPr>
      </w:pPr>
      <w:r w:rsidRPr="006541E6">
        <w:rPr>
          <w:rFonts w:cs="Arial"/>
          <w:b/>
          <w:bCs/>
          <w:szCs w:val="22"/>
        </w:rPr>
        <w:t>Internal control deficiency</w:t>
      </w:r>
    </w:p>
    <w:p w:rsidR="009B76A1" w:rsidRPr="006541E6" w:rsidRDefault="009B76A1" w:rsidP="009B76A1">
      <w:pPr>
        <w:pStyle w:val="NormalWeb"/>
        <w:spacing w:after="120"/>
        <w:rPr>
          <w:rFonts w:ascii="Arial" w:hAnsi="Arial" w:cs="Arial"/>
          <w:sz w:val="22"/>
          <w:szCs w:val="22"/>
        </w:rPr>
      </w:pPr>
      <w:r w:rsidRPr="006541E6">
        <w:rPr>
          <w:rFonts w:ascii="Arial" w:hAnsi="Arial" w:cs="Arial"/>
          <w:sz w:val="22"/>
          <w:szCs w:val="22"/>
        </w:rPr>
        <w:t>Financial and performance management</w:t>
      </w:r>
    </w:p>
    <w:p w:rsidR="009B76A1" w:rsidRPr="006541E6" w:rsidRDefault="009B76A1" w:rsidP="009B76A1">
      <w:pPr>
        <w:pStyle w:val="NormalWeb"/>
        <w:rPr>
          <w:rFonts w:ascii="Arial" w:hAnsi="Arial" w:cs="Arial"/>
          <w:sz w:val="22"/>
          <w:szCs w:val="22"/>
        </w:rPr>
      </w:pPr>
      <w:r w:rsidRPr="006541E6">
        <w:rPr>
          <w:rFonts w:ascii="Arial" w:hAnsi="Arial" w:cs="Arial"/>
          <w:sz w:val="22"/>
          <w:szCs w:val="22"/>
        </w:rPr>
        <w:t> </w:t>
      </w:r>
    </w:p>
    <w:p w:rsidR="009B76A1" w:rsidRPr="006541E6" w:rsidRDefault="009B76A1" w:rsidP="009B76A1">
      <w:pPr>
        <w:pStyle w:val="NormalWeb"/>
        <w:rPr>
          <w:rFonts w:ascii="Arial" w:hAnsi="Arial" w:cs="Arial"/>
          <w:sz w:val="22"/>
          <w:szCs w:val="22"/>
        </w:rPr>
      </w:pPr>
      <w:r w:rsidRPr="006541E6">
        <w:rPr>
          <w:rFonts w:ascii="Arial" w:hAnsi="Arial" w:cs="Arial"/>
          <w:sz w:val="22"/>
          <w:szCs w:val="22"/>
        </w:rPr>
        <w:t>The department does not prepare regular, accurate and complete financial and performance reports that are supported and evidenced by reliable information</w:t>
      </w:r>
    </w:p>
    <w:p w:rsidR="009B76A1" w:rsidRPr="006541E6" w:rsidRDefault="009B76A1" w:rsidP="009B76A1">
      <w:pPr>
        <w:pStyle w:val="NormalWeb"/>
        <w:rPr>
          <w:rFonts w:ascii="Arial" w:hAnsi="Arial" w:cs="Arial"/>
          <w:sz w:val="22"/>
          <w:szCs w:val="22"/>
        </w:rPr>
      </w:pPr>
      <w:r w:rsidRPr="006541E6">
        <w:rPr>
          <w:rFonts w:ascii="Arial" w:hAnsi="Arial" w:cs="Arial"/>
          <w:sz w:val="22"/>
          <w:szCs w:val="22"/>
        </w:rPr>
        <w:t> </w:t>
      </w:r>
    </w:p>
    <w:p w:rsidR="009B76A1" w:rsidRPr="006541E6" w:rsidRDefault="009B76A1" w:rsidP="009B76A1">
      <w:pPr>
        <w:pStyle w:val="ListParagraph"/>
        <w:spacing w:after="120"/>
        <w:ind w:left="0"/>
        <w:rPr>
          <w:rFonts w:cs="Arial"/>
          <w:szCs w:val="22"/>
        </w:rPr>
      </w:pPr>
    </w:p>
    <w:p w:rsidR="009B76A1" w:rsidRPr="006541E6" w:rsidRDefault="009B76A1" w:rsidP="009B76A1">
      <w:pPr>
        <w:pStyle w:val="ListParagraph"/>
        <w:spacing w:after="120"/>
        <w:ind w:left="0"/>
        <w:rPr>
          <w:rFonts w:cs="Arial"/>
          <w:b/>
          <w:szCs w:val="22"/>
        </w:rPr>
      </w:pPr>
      <w:r w:rsidRPr="006541E6">
        <w:rPr>
          <w:rFonts w:cs="Arial"/>
          <w:b/>
          <w:szCs w:val="22"/>
        </w:rPr>
        <w:t>Recommendation</w:t>
      </w:r>
    </w:p>
    <w:p w:rsidR="009B76A1" w:rsidRPr="000E6731" w:rsidRDefault="009B76A1" w:rsidP="009B76A1">
      <w:pPr>
        <w:pStyle w:val="NormalWeb"/>
        <w:rPr>
          <w:rFonts w:ascii="Arial" w:hAnsi="Arial" w:cs="Arial"/>
          <w:sz w:val="22"/>
          <w:szCs w:val="22"/>
        </w:rPr>
      </w:pPr>
      <w:r w:rsidRPr="000E6731">
        <w:rPr>
          <w:rFonts w:ascii="Arial" w:hAnsi="Arial" w:cs="Arial"/>
          <w:sz w:val="22"/>
          <w:szCs w:val="22"/>
        </w:rPr>
        <w:t>The department must perform a comprehensive reconciliation between the asset register of Provincial Public Works and National Public Works to ensure that the immovable asset register is updated accordingly</w:t>
      </w:r>
    </w:p>
    <w:p w:rsidR="009B76A1" w:rsidRPr="006541E6" w:rsidRDefault="009B76A1" w:rsidP="009B76A1">
      <w:pPr>
        <w:pStyle w:val="ListParagraph"/>
        <w:spacing w:after="120"/>
        <w:ind w:left="0"/>
        <w:rPr>
          <w:rFonts w:cs="Arial"/>
          <w:szCs w:val="22"/>
        </w:rPr>
      </w:pPr>
    </w:p>
    <w:p w:rsidR="000E6731" w:rsidRDefault="000E6731" w:rsidP="009B76A1">
      <w:pPr>
        <w:pStyle w:val="ListParagraph"/>
        <w:spacing w:after="120"/>
        <w:ind w:left="0"/>
        <w:rPr>
          <w:rFonts w:cs="Arial"/>
          <w:b/>
          <w:szCs w:val="22"/>
        </w:rPr>
      </w:pPr>
    </w:p>
    <w:p w:rsidR="009B76A1" w:rsidRPr="006541E6" w:rsidRDefault="009B76A1" w:rsidP="009B76A1">
      <w:pPr>
        <w:pStyle w:val="ListParagraph"/>
        <w:spacing w:after="120"/>
        <w:ind w:left="0"/>
        <w:rPr>
          <w:rFonts w:cs="Arial"/>
          <w:b/>
          <w:szCs w:val="22"/>
        </w:rPr>
      </w:pPr>
      <w:r w:rsidRPr="006541E6">
        <w:rPr>
          <w:rFonts w:cs="Arial"/>
          <w:b/>
          <w:szCs w:val="22"/>
        </w:rPr>
        <w:t>Management Response</w:t>
      </w:r>
    </w:p>
    <w:p w:rsidR="009B76A1" w:rsidRDefault="009B76A1" w:rsidP="009B76A1">
      <w:pPr>
        <w:pStyle w:val="ListParagraph"/>
        <w:keepNext/>
        <w:spacing w:line="260" w:lineRule="exact"/>
        <w:ind w:left="0"/>
        <w:jc w:val="both"/>
        <w:rPr>
          <w:rFonts w:cs="Arial"/>
          <w:szCs w:val="22"/>
        </w:rPr>
      </w:pPr>
    </w:p>
    <w:p w:rsidR="009B76A1" w:rsidRPr="006541E6" w:rsidRDefault="009B76A1" w:rsidP="009B76A1">
      <w:pPr>
        <w:pStyle w:val="ListParagraph"/>
        <w:keepNext/>
        <w:spacing w:line="260" w:lineRule="exact"/>
        <w:ind w:left="0"/>
        <w:jc w:val="both"/>
        <w:rPr>
          <w:rFonts w:cs="Arial"/>
          <w:b/>
          <w:szCs w:val="22"/>
        </w:rPr>
      </w:pPr>
      <w:r w:rsidRPr="006541E6">
        <w:rPr>
          <w:rFonts w:cs="Arial"/>
          <w:szCs w:val="22"/>
        </w:rPr>
        <w:t>I am [not] in agreement with the finding for the following reasons [and supply the following/attached information in support of this]:</w:t>
      </w:r>
    </w:p>
    <w:p w:rsidR="009B76A1" w:rsidRPr="006541E6" w:rsidRDefault="009B76A1" w:rsidP="009B76A1">
      <w:pPr>
        <w:pStyle w:val="ListParagraph"/>
        <w:keepNext/>
        <w:spacing w:line="260" w:lineRule="exact"/>
        <w:ind w:left="0"/>
        <w:jc w:val="both"/>
        <w:rPr>
          <w:rFonts w:cs="Arial"/>
          <w:b/>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62"/>
        <w:gridCol w:w="2598"/>
        <w:gridCol w:w="1170"/>
      </w:tblGrid>
      <w:tr w:rsidR="009B76A1" w:rsidRPr="006541E6" w:rsidTr="00D655A2">
        <w:tc>
          <w:tcPr>
            <w:tcW w:w="4962" w:type="dxa"/>
          </w:tcPr>
          <w:p w:rsidR="009B76A1" w:rsidRPr="006541E6" w:rsidRDefault="009B76A1" w:rsidP="00D655A2">
            <w:pPr>
              <w:pStyle w:val="ListParagraph"/>
              <w:keepNext/>
              <w:spacing w:line="260" w:lineRule="exact"/>
              <w:ind w:left="0"/>
              <w:jc w:val="both"/>
              <w:rPr>
                <w:rFonts w:cs="Arial"/>
                <w:b/>
                <w:sz w:val="18"/>
                <w:szCs w:val="18"/>
              </w:rPr>
            </w:pPr>
            <w:r w:rsidRPr="006541E6">
              <w:rPr>
                <w:rFonts w:cs="Arial"/>
                <w:b/>
                <w:sz w:val="18"/>
                <w:szCs w:val="18"/>
              </w:rPr>
              <w:t>DESCRIPTION</w:t>
            </w:r>
          </w:p>
        </w:tc>
        <w:tc>
          <w:tcPr>
            <w:tcW w:w="3768" w:type="dxa"/>
            <w:gridSpan w:val="2"/>
          </w:tcPr>
          <w:p w:rsidR="009B76A1" w:rsidRPr="006541E6" w:rsidRDefault="009B76A1" w:rsidP="00D655A2">
            <w:pPr>
              <w:pStyle w:val="ListParagraph"/>
              <w:keepNext/>
              <w:spacing w:line="260" w:lineRule="exact"/>
              <w:ind w:left="0"/>
              <w:jc w:val="both"/>
              <w:rPr>
                <w:rFonts w:cs="Arial"/>
                <w:b/>
                <w:sz w:val="18"/>
                <w:szCs w:val="18"/>
              </w:rPr>
            </w:pPr>
            <w:r w:rsidRPr="006541E6">
              <w:rPr>
                <w:rFonts w:cs="Arial"/>
                <w:b/>
                <w:sz w:val="18"/>
                <w:szCs w:val="18"/>
              </w:rPr>
              <w:t>RESPONSE</w:t>
            </w:r>
          </w:p>
        </w:tc>
      </w:tr>
      <w:tr w:rsidR="009B76A1" w:rsidRPr="006541E6" w:rsidTr="00D655A2">
        <w:tc>
          <w:tcPr>
            <w:tcW w:w="4962" w:type="dxa"/>
          </w:tcPr>
          <w:p w:rsidR="009B76A1" w:rsidRPr="006541E6" w:rsidRDefault="009B76A1" w:rsidP="00D655A2">
            <w:pPr>
              <w:pStyle w:val="ListParagraph"/>
              <w:keepNext/>
              <w:spacing w:line="260" w:lineRule="exact"/>
              <w:ind w:left="0"/>
              <w:jc w:val="both"/>
              <w:rPr>
                <w:rFonts w:cs="Arial"/>
                <w:sz w:val="18"/>
                <w:szCs w:val="18"/>
              </w:rPr>
            </w:pPr>
            <w:r w:rsidRPr="006541E6">
              <w:rPr>
                <w:rFonts w:cs="Arial"/>
                <w:sz w:val="18"/>
                <w:szCs w:val="18"/>
              </w:rPr>
              <w:t>Corrective action to be taken</w:t>
            </w:r>
          </w:p>
        </w:tc>
        <w:tc>
          <w:tcPr>
            <w:tcW w:w="3768" w:type="dxa"/>
            <w:gridSpan w:val="2"/>
          </w:tcPr>
          <w:p w:rsidR="009B76A1" w:rsidRPr="006541E6" w:rsidRDefault="009B76A1" w:rsidP="00D655A2">
            <w:pPr>
              <w:pStyle w:val="ListParagraph"/>
              <w:keepNext/>
              <w:spacing w:line="260" w:lineRule="exact"/>
              <w:ind w:left="0"/>
              <w:jc w:val="both"/>
              <w:rPr>
                <w:rFonts w:cs="Arial"/>
                <w:sz w:val="18"/>
                <w:szCs w:val="18"/>
              </w:rPr>
            </w:pPr>
          </w:p>
        </w:tc>
      </w:tr>
      <w:tr w:rsidR="009B76A1" w:rsidRPr="006541E6" w:rsidTr="00D655A2">
        <w:tc>
          <w:tcPr>
            <w:tcW w:w="4962" w:type="dxa"/>
            <w:vMerge w:val="restart"/>
          </w:tcPr>
          <w:p w:rsidR="009B76A1" w:rsidRPr="006541E6" w:rsidRDefault="009B76A1" w:rsidP="00D655A2">
            <w:pPr>
              <w:pStyle w:val="ListParagraph"/>
              <w:keepNext/>
              <w:spacing w:line="260" w:lineRule="exact"/>
              <w:ind w:left="0"/>
              <w:jc w:val="both"/>
              <w:rPr>
                <w:rFonts w:cs="Arial"/>
                <w:sz w:val="18"/>
                <w:szCs w:val="18"/>
              </w:rPr>
            </w:pPr>
            <w:r w:rsidRPr="006541E6">
              <w:rPr>
                <w:rFonts w:cs="Arial"/>
                <w:sz w:val="18"/>
                <w:szCs w:val="18"/>
              </w:rPr>
              <w:t>Does the finding affect an amount disclosed in the financial statements</w:t>
            </w:r>
          </w:p>
        </w:tc>
        <w:tc>
          <w:tcPr>
            <w:tcW w:w="2598" w:type="dxa"/>
          </w:tcPr>
          <w:p w:rsidR="009B76A1" w:rsidRPr="006541E6" w:rsidRDefault="009B76A1" w:rsidP="00D655A2">
            <w:pPr>
              <w:pStyle w:val="ListParagraph"/>
              <w:keepNext/>
              <w:spacing w:line="260" w:lineRule="exact"/>
              <w:ind w:left="0"/>
              <w:jc w:val="both"/>
              <w:rPr>
                <w:rFonts w:cs="Arial"/>
                <w:b/>
                <w:sz w:val="18"/>
                <w:szCs w:val="18"/>
              </w:rPr>
            </w:pPr>
            <w:r w:rsidRPr="006541E6">
              <w:rPr>
                <w:rFonts w:cs="Arial"/>
                <w:b/>
                <w:sz w:val="18"/>
                <w:szCs w:val="18"/>
              </w:rPr>
              <w:t>Yes</w:t>
            </w:r>
          </w:p>
        </w:tc>
        <w:tc>
          <w:tcPr>
            <w:tcW w:w="1170" w:type="dxa"/>
          </w:tcPr>
          <w:p w:rsidR="009B76A1" w:rsidRPr="006541E6" w:rsidRDefault="009B76A1" w:rsidP="00D655A2">
            <w:pPr>
              <w:pStyle w:val="ListParagraph"/>
              <w:keepNext/>
              <w:spacing w:line="260" w:lineRule="exact"/>
              <w:ind w:left="0"/>
              <w:jc w:val="both"/>
              <w:rPr>
                <w:rFonts w:cs="Arial"/>
                <w:b/>
                <w:sz w:val="18"/>
                <w:szCs w:val="18"/>
              </w:rPr>
            </w:pPr>
            <w:r w:rsidRPr="006541E6">
              <w:rPr>
                <w:rFonts w:cs="Arial"/>
                <w:b/>
                <w:sz w:val="18"/>
                <w:szCs w:val="18"/>
              </w:rPr>
              <w:t>No</w:t>
            </w:r>
          </w:p>
        </w:tc>
      </w:tr>
      <w:tr w:rsidR="009B76A1" w:rsidRPr="006541E6" w:rsidTr="00D655A2">
        <w:tc>
          <w:tcPr>
            <w:tcW w:w="4962" w:type="dxa"/>
            <w:vMerge/>
          </w:tcPr>
          <w:p w:rsidR="009B76A1" w:rsidRPr="006541E6" w:rsidRDefault="009B76A1" w:rsidP="00D655A2">
            <w:pPr>
              <w:pStyle w:val="ListParagraph"/>
              <w:keepNext/>
              <w:spacing w:line="260" w:lineRule="exact"/>
              <w:ind w:left="0"/>
              <w:jc w:val="both"/>
              <w:rPr>
                <w:rFonts w:cs="Arial"/>
                <w:sz w:val="18"/>
                <w:szCs w:val="18"/>
              </w:rPr>
            </w:pPr>
          </w:p>
        </w:tc>
        <w:tc>
          <w:tcPr>
            <w:tcW w:w="2598" w:type="dxa"/>
          </w:tcPr>
          <w:p w:rsidR="009B76A1" w:rsidRPr="006541E6" w:rsidRDefault="009B76A1" w:rsidP="00D655A2">
            <w:pPr>
              <w:pStyle w:val="ListParagraph"/>
              <w:keepNext/>
              <w:spacing w:line="260" w:lineRule="exact"/>
              <w:ind w:left="0"/>
              <w:jc w:val="both"/>
              <w:rPr>
                <w:rFonts w:cs="Arial"/>
                <w:sz w:val="18"/>
                <w:szCs w:val="18"/>
              </w:rPr>
            </w:pPr>
          </w:p>
        </w:tc>
        <w:tc>
          <w:tcPr>
            <w:tcW w:w="1170" w:type="dxa"/>
          </w:tcPr>
          <w:p w:rsidR="009B76A1" w:rsidRPr="006541E6" w:rsidRDefault="009B76A1" w:rsidP="00D655A2">
            <w:pPr>
              <w:pStyle w:val="ListParagraph"/>
              <w:keepNext/>
              <w:spacing w:line="260" w:lineRule="exact"/>
              <w:ind w:left="0"/>
              <w:jc w:val="both"/>
              <w:rPr>
                <w:rFonts w:cs="Arial"/>
                <w:sz w:val="18"/>
                <w:szCs w:val="18"/>
              </w:rPr>
            </w:pPr>
          </w:p>
        </w:tc>
      </w:tr>
      <w:tr w:rsidR="009B76A1" w:rsidRPr="006541E6" w:rsidTr="00D655A2">
        <w:tc>
          <w:tcPr>
            <w:tcW w:w="4962" w:type="dxa"/>
          </w:tcPr>
          <w:p w:rsidR="009B76A1" w:rsidRPr="006541E6" w:rsidRDefault="009B76A1" w:rsidP="00D655A2">
            <w:pPr>
              <w:pStyle w:val="ListParagraph"/>
              <w:keepNext/>
              <w:spacing w:line="260" w:lineRule="exact"/>
              <w:ind w:left="0"/>
              <w:jc w:val="both"/>
              <w:rPr>
                <w:rFonts w:cs="Arial"/>
                <w:sz w:val="18"/>
                <w:szCs w:val="18"/>
              </w:rPr>
            </w:pPr>
            <w:r w:rsidRPr="006541E6">
              <w:rPr>
                <w:rFonts w:cs="Arial"/>
                <w:sz w:val="18"/>
                <w:szCs w:val="18"/>
              </w:rPr>
              <w:t>If yes, what corrections will be made to the population</w:t>
            </w:r>
          </w:p>
        </w:tc>
        <w:tc>
          <w:tcPr>
            <w:tcW w:w="3768" w:type="dxa"/>
            <w:gridSpan w:val="2"/>
          </w:tcPr>
          <w:p w:rsidR="009B76A1" w:rsidRPr="006541E6" w:rsidRDefault="009B76A1" w:rsidP="00D655A2">
            <w:pPr>
              <w:pStyle w:val="ListParagraph"/>
              <w:keepNext/>
              <w:spacing w:line="260" w:lineRule="exact"/>
              <w:ind w:left="0"/>
              <w:jc w:val="both"/>
              <w:rPr>
                <w:rFonts w:cs="Arial"/>
                <w:sz w:val="18"/>
                <w:szCs w:val="18"/>
              </w:rPr>
            </w:pPr>
          </w:p>
        </w:tc>
      </w:tr>
      <w:tr w:rsidR="009B76A1" w:rsidRPr="006541E6" w:rsidTr="00D655A2">
        <w:tc>
          <w:tcPr>
            <w:tcW w:w="4962" w:type="dxa"/>
          </w:tcPr>
          <w:p w:rsidR="009B76A1" w:rsidRPr="006541E6" w:rsidRDefault="009B76A1" w:rsidP="00D655A2">
            <w:pPr>
              <w:pStyle w:val="ListParagraph"/>
              <w:keepNext/>
              <w:spacing w:line="260" w:lineRule="exact"/>
              <w:ind w:left="0"/>
              <w:jc w:val="both"/>
              <w:rPr>
                <w:rFonts w:cs="Arial"/>
                <w:sz w:val="18"/>
                <w:szCs w:val="18"/>
              </w:rPr>
            </w:pPr>
            <w:r w:rsidRPr="006541E6">
              <w:rPr>
                <w:rFonts w:cs="Arial"/>
                <w:sz w:val="18"/>
                <w:szCs w:val="18"/>
              </w:rPr>
              <w:t xml:space="preserve">If yes and no corrections will be made, the reason why such a conclusion has been reached should be indicated. </w:t>
            </w:r>
          </w:p>
        </w:tc>
        <w:tc>
          <w:tcPr>
            <w:tcW w:w="3768" w:type="dxa"/>
            <w:gridSpan w:val="2"/>
          </w:tcPr>
          <w:p w:rsidR="009B76A1" w:rsidRPr="006541E6" w:rsidRDefault="009B76A1" w:rsidP="00D655A2">
            <w:pPr>
              <w:pStyle w:val="ListParagraph"/>
              <w:keepNext/>
              <w:spacing w:line="260" w:lineRule="exact"/>
              <w:ind w:left="0"/>
              <w:jc w:val="both"/>
              <w:rPr>
                <w:rFonts w:cs="Arial"/>
                <w:sz w:val="18"/>
                <w:szCs w:val="18"/>
              </w:rPr>
            </w:pPr>
          </w:p>
        </w:tc>
      </w:tr>
      <w:tr w:rsidR="009B76A1" w:rsidRPr="006541E6" w:rsidTr="00D655A2">
        <w:tc>
          <w:tcPr>
            <w:tcW w:w="4962" w:type="dxa"/>
          </w:tcPr>
          <w:p w:rsidR="009B76A1" w:rsidRPr="006541E6" w:rsidRDefault="009B76A1" w:rsidP="00D655A2">
            <w:pPr>
              <w:pStyle w:val="ListParagraph"/>
              <w:keepNext/>
              <w:spacing w:line="260" w:lineRule="exact"/>
              <w:ind w:left="0"/>
              <w:jc w:val="both"/>
              <w:rPr>
                <w:rFonts w:cs="Arial"/>
                <w:sz w:val="18"/>
                <w:szCs w:val="18"/>
              </w:rPr>
            </w:pPr>
            <w:r w:rsidRPr="006541E6">
              <w:rPr>
                <w:rFonts w:cs="Arial"/>
                <w:sz w:val="18"/>
                <w:szCs w:val="18"/>
              </w:rPr>
              <w:t>Position of official responsible to take corrective actions</w:t>
            </w:r>
          </w:p>
        </w:tc>
        <w:tc>
          <w:tcPr>
            <w:tcW w:w="3768" w:type="dxa"/>
            <w:gridSpan w:val="2"/>
          </w:tcPr>
          <w:p w:rsidR="009B76A1" w:rsidRPr="006541E6" w:rsidRDefault="009B76A1" w:rsidP="00D655A2">
            <w:pPr>
              <w:pStyle w:val="ListParagraph"/>
              <w:keepNext/>
              <w:spacing w:line="260" w:lineRule="exact"/>
              <w:ind w:left="0"/>
              <w:jc w:val="both"/>
              <w:rPr>
                <w:rFonts w:cs="Arial"/>
                <w:sz w:val="18"/>
                <w:szCs w:val="18"/>
              </w:rPr>
            </w:pPr>
          </w:p>
        </w:tc>
      </w:tr>
      <w:tr w:rsidR="009B76A1" w:rsidRPr="006541E6" w:rsidTr="00D655A2">
        <w:tc>
          <w:tcPr>
            <w:tcW w:w="4962" w:type="dxa"/>
          </w:tcPr>
          <w:p w:rsidR="009B76A1" w:rsidRPr="006541E6" w:rsidRDefault="009B76A1" w:rsidP="00D655A2">
            <w:pPr>
              <w:pStyle w:val="ListParagraph"/>
              <w:keepNext/>
              <w:spacing w:line="260" w:lineRule="exact"/>
              <w:ind w:left="0"/>
              <w:jc w:val="both"/>
              <w:rPr>
                <w:rFonts w:cs="Arial"/>
                <w:sz w:val="18"/>
                <w:szCs w:val="18"/>
              </w:rPr>
            </w:pPr>
            <w:r w:rsidRPr="006541E6">
              <w:rPr>
                <w:rFonts w:cs="Arial"/>
                <w:sz w:val="18"/>
                <w:szCs w:val="18"/>
              </w:rPr>
              <w:t>Estimated completion date for corrective action</w:t>
            </w:r>
          </w:p>
        </w:tc>
        <w:tc>
          <w:tcPr>
            <w:tcW w:w="3768" w:type="dxa"/>
            <w:gridSpan w:val="2"/>
          </w:tcPr>
          <w:p w:rsidR="009B76A1" w:rsidRPr="006541E6" w:rsidRDefault="009B76A1" w:rsidP="00D655A2">
            <w:pPr>
              <w:pStyle w:val="ListParagraph"/>
              <w:keepNext/>
              <w:spacing w:line="260" w:lineRule="exact"/>
              <w:ind w:left="0"/>
              <w:jc w:val="both"/>
              <w:rPr>
                <w:rFonts w:cs="Arial"/>
                <w:sz w:val="18"/>
                <w:szCs w:val="18"/>
              </w:rPr>
            </w:pPr>
          </w:p>
        </w:tc>
      </w:tr>
      <w:tr w:rsidR="009B76A1" w:rsidRPr="006541E6" w:rsidTr="00D655A2">
        <w:tc>
          <w:tcPr>
            <w:tcW w:w="4962" w:type="dxa"/>
          </w:tcPr>
          <w:p w:rsidR="009B76A1" w:rsidRPr="006541E6" w:rsidRDefault="009B76A1" w:rsidP="00D655A2">
            <w:pPr>
              <w:pStyle w:val="ListParagraph"/>
              <w:keepNext/>
              <w:spacing w:line="260" w:lineRule="exact"/>
              <w:ind w:left="0"/>
              <w:jc w:val="both"/>
              <w:rPr>
                <w:rFonts w:cs="Arial"/>
                <w:b/>
                <w:sz w:val="18"/>
                <w:szCs w:val="18"/>
              </w:rPr>
            </w:pPr>
            <w:r w:rsidRPr="006541E6">
              <w:rPr>
                <w:rFonts w:cs="Arial"/>
                <w:b/>
                <w:sz w:val="18"/>
                <w:szCs w:val="18"/>
              </w:rPr>
              <w:t>DESCRIPTION</w:t>
            </w:r>
          </w:p>
        </w:tc>
        <w:tc>
          <w:tcPr>
            <w:tcW w:w="3768" w:type="dxa"/>
            <w:gridSpan w:val="2"/>
          </w:tcPr>
          <w:p w:rsidR="009B76A1" w:rsidRPr="006541E6" w:rsidRDefault="009B76A1" w:rsidP="00D655A2">
            <w:pPr>
              <w:pStyle w:val="ListParagraph"/>
              <w:keepNext/>
              <w:spacing w:line="260" w:lineRule="exact"/>
              <w:ind w:left="0"/>
              <w:jc w:val="both"/>
              <w:rPr>
                <w:rFonts w:cs="Arial"/>
                <w:b/>
                <w:sz w:val="18"/>
                <w:szCs w:val="18"/>
              </w:rPr>
            </w:pPr>
            <w:r w:rsidRPr="006541E6">
              <w:rPr>
                <w:rFonts w:cs="Arial"/>
                <w:b/>
                <w:sz w:val="18"/>
                <w:szCs w:val="18"/>
              </w:rPr>
              <w:t>RESPONSE</w:t>
            </w:r>
          </w:p>
        </w:tc>
      </w:tr>
      <w:tr w:rsidR="009B76A1" w:rsidRPr="006541E6" w:rsidTr="00D655A2">
        <w:tc>
          <w:tcPr>
            <w:tcW w:w="4962" w:type="dxa"/>
            <w:vMerge w:val="restart"/>
          </w:tcPr>
          <w:p w:rsidR="009B76A1" w:rsidRPr="006541E6" w:rsidRDefault="009B76A1" w:rsidP="00D655A2">
            <w:pPr>
              <w:pStyle w:val="ListParagraph"/>
              <w:keepNext/>
              <w:spacing w:line="260" w:lineRule="exact"/>
              <w:ind w:left="0"/>
              <w:jc w:val="both"/>
              <w:rPr>
                <w:rFonts w:cs="Arial"/>
                <w:sz w:val="18"/>
                <w:szCs w:val="18"/>
              </w:rPr>
            </w:pPr>
            <w:r w:rsidRPr="006541E6">
              <w:rPr>
                <w:rFonts w:cs="Arial"/>
                <w:sz w:val="18"/>
                <w:szCs w:val="18"/>
              </w:rPr>
              <w:t>Does management agree with the root cause indicated</w:t>
            </w:r>
          </w:p>
        </w:tc>
        <w:tc>
          <w:tcPr>
            <w:tcW w:w="2598" w:type="dxa"/>
          </w:tcPr>
          <w:p w:rsidR="009B76A1" w:rsidRPr="006541E6" w:rsidRDefault="009B76A1" w:rsidP="00D655A2">
            <w:pPr>
              <w:pStyle w:val="ListParagraph"/>
              <w:keepNext/>
              <w:spacing w:line="260" w:lineRule="exact"/>
              <w:ind w:left="0"/>
              <w:jc w:val="both"/>
              <w:rPr>
                <w:rFonts w:cs="Arial"/>
                <w:sz w:val="18"/>
                <w:szCs w:val="18"/>
              </w:rPr>
            </w:pPr>
            <w:r w:rsidRPr="006541E6">
              <w:rPr>
                <w:rFonts w:cs="Arial"/>
                <w:b/>
                <w:sz w:val="18"/>
                <w:szCs w:val="18"/>
              </w:rPr>
              <w:t>Yes</w:t>
            </w:r>
          </w:p>
        </w:tc>
        <w:tc>
          <w:tcPr>
            <w:tcW w:w="1170" w:type="dxa"/>
          </w:tcPr>
          <w:p w:rsidR="009B76A1" w:rsidRPr="006541E6" w:rsidRDefault="009B76A1" w:rsidP="00D655A2">
            <w:pPr>
              <w:pStyle w:val="ListParagraph"/>
              <w:keepNext/>
              <w:spacing w:line="260" w:lineRule="exact"/>
              <w:ind w:left="0"/>
              <w:jc w:val="both"/>
              <w:rPr>
                <w:rFonts w:cs="Arial"/>
                <w:sz w:val="18"/>
                <w:szCs w:val="18"/>
              </w:rPr>
            </w:pPr>
            <w:r w:rsidRPr="006541E6">
              <w:rPr>
                <w:rFonts w:cs="Arial"/>
                <w:b/>
                <w:sz w:val="18"/>
                <w:szCs w:val="18"/>
              </w:rPr>
              <w:t>No</w:t>
            </w:r>
          </w:p>
        </w:tc>
      </w:tr>
      <w:tr w:rsidR="009B76A1" w:rsidRPr="006541E6" w:rsidTr="00D655A2">
        <w:tc>
          <w:tcPr>
            <w:tcW w:w="4962" w:type="dxa"/>
            <w:vMerge/>
          </w:tcPr>
          <w:p w:rsidR="009B76A1" w:rsidRPr="006541E6" w:rsidRDefault="009B76A1" w:rsidP="00D655A2">
            <w:pPr>
              <w:pStyle w:val="ListParagraph"/>
              <w:keepNext/>
              <w:spacing w:line="260" w:lineRule="exact"/>
              <w:ind w:left="0"/>
              <w:jc w:val="both"/>
              <w:rPr>
                <w:rFonts w:cs="Arial"/>
                <w:sz w:val="18"/>
                <w:szCs w:val="18"/>
              </w:rPr>
            </w:pPr>
          </w:p>
        </w:tc>
        <w:tc>
          <w:tcPr>
            <w:tcW w:w="2598" w:type="dxa"/>
          </w:tcPr>
          <w:p w:rsidR="009B76A1" w:rsidRPr="006541E6" w:rsidRDefault="009B76A1" w:rsidP="00D655A2">
            <w:pPr>
              <w:pStyle w:val="ListParagraph"/>
              <w:keepNext/>
              <w:spacing w:line="260" w:lineRule="exact"/>
              <w:ind w:left="0"/>
              <w:jc w:val="both"/>
              <w:rPr>
                <w:rFonts w:cs="Arial"/>
                <w:sz w:val="18"/>
                <w:szCs w:val="18"/>
              </w:rPr>
            </w:pPr>
          </w:p>
        </w:tc>
        <w:tc>
          <w:tcPr>
            <w:tcW w:w="1170" w:type="dxa"/>
          </w:tcPr>
          <w:p w:rsidR="009B76A1" w:rsidRPr="006541E6" w:rsidRDefault="009B76A1" w:rsidP="00D655A2">
            <w:pPr>
              <w:pStyle w:val="ListParagraph"/>
              <w:keepNext/>
              <w:spacing w:line="260" w:lineRule="exact"/>
              <w:ind w:left="0"/>
              <w:jc w:val="both"/>
              <w:rPr>
                <w:rFonts w:cs="Arial"/>
                <w:sz w:val="18"/>
                <w:szCs w:val="18"/>
              </w:rPr>
            </w:pPr>
          </w:p>
        </w:tc>
      </w:tr>
      <w:tr w:rsidR="009B76A1" w:rsidRPr="006541E6" w:rsidTr="00D655A2">
        <w:tc>
          <w:tcPr>
            <w:tcW w:w="4962" w:type="dxa"/>
          </w:tcPr>
          <w:p w:rsidR="009B76A1" w:rsidRPr="006541E6" w:rsidRDefault="009B76A1" w:rsidP="00D655A2">
            <w:pPr>
              <w:pStyle w:val="ListParagraph"/>
              <w:keepNext/>
              <w:spacing w:line="260" w:lineRule="exact"/>
              <w:ind w:left="0"/>
              <w:jc w:val="both"/>
              <w:rPr>
                <w:rFonts w:cs="Arial"/>
                <w:sz w:val="18"/>
                <w:szCs w:val="18"/>
              </w:rPr>
            </w:pPr>
            <w:r w:rsidRPr="006541E6">
              <w:rPr>
                <w:rFonts w:cs="Arial"/>
                <w:sz w:val="18"/>
                <w:szCs w:val="18"/>
              </w:rPr>
              <w:t>If management does not agree with the root cause indicated, please provide the root cause according to management.</w:t>
            </w:r>
          </w:p>
        </w:tc>
        <w:tc>
          <w:tcPr>
            <w:tcW w:w="3768" w:type="dxa"/>
            <w:gridSpan w:val="2"/>
          </w:tcPr>
          <w:p w:rsidR="009B76A1" w:rsidRPr="006541E6" w:rsidRDefault="009B76A1" w:rsidP="00D655A2">
            <w:pPr>
              <w:pStyle w:val="ListParagraph"/>
              <w:keepNext/>
              <w:spacing w:line="260" w:lineRule="exact"/>
              <w:ind w:left="0"/>
              <w:jc w:val="both"/>
              <w:rPr>
                <w:rFonts w:cs="Arial"/>
                <w:sz w:val="18"/>
                <w:szCs w:val="18"/>
              </w:rPr>
            </w:pPr>
          </w:p>
        </w:tc>
      </w:tr>
    </w:tbl>
    <w:p w:rsidR="009B76A1" w:rsidRPr="006541E6" w:rsidRDefault="009B76A1" w:rsidP="009B76A1">
      <w:pPr>
        <w:pStyle w:val="ListParagraph"/>
        <w:tabs>
          <w:tab w:val="left" w:pos="426"/>
        </w:tabs>
        <w:ind w:left="0"/>
        <w:jc w:val="both"/>
        <w:rPr>
          <w:rFonts w:cs="Arial"/>
          <w:i/>
          <w:szCs w:val="22"/>
        </w:rPr>
      </w:pPr>
    </w:p>
    <w:p w:rsidR="009B76A1" w:rsidRPr="006541E6" w:rsidRDefault="009B76A1" w:rsidP="009B76A1">
      <w:pPr>
        <w:pStyle w:val="ListParagraph"/>
        <w:tabs>
          <w:tab w:val="left" w:pos="426"/>
        </w:tabs>
        <w:ind w:left="0"/>
        <w:jc w:val="both"/>
        <w:rPr>
          <w:rFonts w:cs="Arial"/>
          <w:i/>
          <w:szCs w:val="22"/>
        </w:rPr>
      </w:pPr>
      <w:r w:rsidRPr="006541E6">
        <w:rPr>
          <w:rFonts w:cs="Arial"/>
          <w:i/>
          <w:szCs w:val="22"/>
        </w:rPr>
        <w:t>Name:</w:t>
      </w:r>
      <w:r w:rsidRPr="006541E6">
        <w:rPr>
          <w:rFonts w:eastAsia="Arial Unicode MS" w:cs="Arial"/>
          <w:szCs w:val="22"/>
        </w:rPr>
        <w:t xml:space="preserve">   </w:t>
      </w:r>
    </w:p>
    <w:p w:rsidR="009B76A1" w:rsidRPr="006541E6" w:rsidRDefault="009B76A1" w:rsidP="009B76A1">
      <w:pPr>
        <w:pStyle w:val="ListParagraph"/>
        <w:tabs>
          <w:tab w:val="left" w:pos="426"/>
        </w:tabs>
        <w:ind w:left="0"/>
        <w:jc w:val="both"/>
        <w:rPr>
          <w:rFonts w:cs="Arial"/>
          <w:i/>
          <w:szCs w:val="22"/>
        </w:rPr>
      </w:pPr>
      <w:r w:rsidRPr="006541E6">
        <w:rPr>
          <w:rFonts w:cs="Arial"/>
          <w:i/>
          <w:szCs w:val="22"/>
        </w:rPr>
        <w:t xml:space="preserve">Position:  </w:t>
      </w:r>
    </w:p>
    <w:p w:rsidR="009B76A1" w:rsidRPr="006541E6" w:rsidRDefault="009B76A1" w:rsidP="009B76A1">
      <w:pPr>
        <w:pStyle w:val="ListParagraph"/>
        <w:spacing w:after="120" w:line="260" w:lineRule="exact"/>
        <w:ind w:left="0"/>
        <w:rPr>
          <w:rFonts w:cs="Arial"/>
          <w:i/>
          <w:szCs w:val="22"/>
        </w:rPr>
      </w:pPr>
      <w:r w:rsidRPr="006541E6">
        <w:rPr>
          <w:rFonts w:cs="Arial"/>
          <w:i/>
          <w:szCs w:val="22"/>
        </w:rPr>
        <w:t>Date:</w:t>
      </w:r>
    </w:p>
    <w:p w:rsidR="009B76A1" w:rsidRPr="006541E6" w:rsidRDefault="009B76A1" w:rsidP="009B76A1">
      <w:pPr>
        <w:pStyle w:val="ListParagraph"/>
        <w:spacing w:after="360"/>
        <w:ind w:left="0"/>
        <w:rPr>
          <w:rFonts w:cs="Arial"/>
        </w:rPr>
      </w:pPr>
    </w:p>
    <w:p w:rsidR="009B76A1" w:rsidRPr="006541E6" w:rsidRDefault="009B76A1" w:rsidP="009B76A1">
      <w:pPr>
        <w:pStyle w:val="ListParagraph"/>
        <w:spacing w:after="120"/>
        <w:ind w:left="0"/>
        <w:rPr>
          <w:rFonts w:cs="Arial"/>
          <w:b/>
          <w:bCs/>
          <w:szCs w:val="22"/>
        </w:rPr>
      </w:pPr>
    </w:p>
    <w:p w:rsidR="009B76A1" w:rsidRPr="006541E6" w:rsidRDefault="009B76A1" w:rsidP="009B76A1">
      <w:pPr>
        <w:rPr>
          <w:rFonts w:cs="Arial"/>
          <w:b/>
          <w:bCs/>
          <w:szCs w:val="22"/>
        </w:rPr>
      </w:pPr>
      <w:r w:rsidRPr="006541E6">
        <w:rPr>
          <w:rFonts w:cs="Arial"/>
          <w:b/>
          <w:bCs/>
          <w:szCs w:val="22"/>
        </w:rPr>
        <w:t>Auditor’s conclusion</w:t>
      </w:r>
    </w:p>
    <w:p w:rsidR="009B76A1" w:rsidRPr="006541E6" w:rsidRDefault="009B76A1" w:rsidP="009B76A1">
      <w:pPr>
        <w:rPr>
          <w:rFonts w:cs="Arial"/>
          <w:b/>
          <w:bCs/>
          <w:szCs w:val="22"/>
        </w:rPr>
      </w:pPr>
    </w:p>
    <w:p w:rsidR="009B76A1" w:rsidRPr="006541E6" w:rsidRDefault="009B76A1" w:rsidP="009B76A1">
      <w:pPr>
        <w:pStyle w:val="NormalWeb"/>
        <w:rPr>
          <w:rFonts w:ascii="Arial" w:hAnsi="Arial" w:cs="Arial"/>
          <w:sz w:val="22"/>
          <w:szCs w:val="22"/>
          <w:lang w:eastAsia="en-GB"/>
        </w:rPr>
      </w:pPr>
      <w:r w:rsidRPr="006541E6">
        <w:rPr>
          <w:rFonts w:ascii="Arial" w:hAnsi="Arial" w:cs="Arial"/>
          <w:sz w:val="22"/>
          <w:szCs w:val="22"/>
          <w:lang w:eastAsia="en-GB"/>
        </w:rPr>
        <w:t>The findings will remain in the management report as management agrees to the finding.</w:t>
      </w:r>
    </w:p>
    <w:p w:rsidR="009B76A1" w:rsidRPr="006541E6" w:rsidRDefault="009B76A1" w:rsidP="009B76A1">
      <w:pPr>
        <w:pStyle w:val="ListParagraph"/>
        <w:spacing w:after="120"/>
        <w:ind w:left="0"/>
        <w:rPr>
          <w:rFonts w:cs="Arial"/>
          <w:b/>
          <w:bCs/>
          <w:szCs w:val="22"/>
        </w:rPr>
      </w:pPr>
    </w:p>
    <w:p w:rsidR="00215A0E" w:rsidRDefault="00215A0E" w:rsidP="00215A0E">
      <w:pPr>
        <w:rPr>
          <w:rFonts w:cs="Arial"/>
        </w:rPr>
      </w:pPr>
    </w:p>
    <w:p w:rsidR="009B76A1" w:rsidRDefault="009B76A1" w:rsidP="00215A0E">
      <w:pPr>
        <w:rPr>
          <w:rFonts w:cs="Arial"/>
        </w:rPr>
      </w:pPr>
    </w:p>
    <w:p w:rsidR="009B76A1" w:rsidRDefault="009B76A1" w:rsidP="00215A0E">
      <w:pPr>
        <w:rPr>
          <w:rFonts w:cs="Arial"/>
        </w:rPr>
      </w:pPr>
    </w:p>
    <w:p w:rsidR="009B76A1" w:rsidRDefault="009B76A1" w:rsidP="00215A0E">
      <w:pPr>
        <w:rPr>
          <w:rFonts w:cs="Arial"/>
        </w:rPr>
      </w:pPr>
    </w:p>
    <w:p w:rsidR="009B76A1" w:rsidRDefault="009B76A1" w:rsidP="00215A0E">
      <w:pPr>
        <w:rPr>
          <w:rFonts w:cs="Arial"/>
        </w:rPr>
      </w:pPr>
    </w:p>
    <w:p w:rsidR="009B76A1" w:rsidRDefault="009B76A1" w:rsidP="00215A0E">
      <w:pPr>
        <w:rPr>
          <w:rFonts w:cs="Arial"/>
        </w:rPr>
      </w:pPr>
    </w:p>
    <w:p w:rsidR="009B76A1" w:rsidRDefault="009B76A1" w:rsidP="00215A0E">
      <w:pPr>
        <w:rPr>
          <w:rFonts w:cs="Arial"/>
        </w:rPr>
      </w:pPr>
    </w:p>
    <w:p w:rsidR="009B76A1" w:rsidRDefault="009B76A1" w:rsidP="00215A0E">
      <w:pPr>
        <w:rPr>
          <w:rFonts w:cs="Arial"/>
        </w:rPr>
      </w:pPr>
    </w:p>
    <w:p w:rsidR="009B76A1" w:rsidRDefault="009B76A1" w:rsidP="00215A0E">
      <w:pPr>
        <w:rPr>
          <w:rFonts w:cs="Arial"/>
        </w:rPr>
      </w:pPr>
    </w:p>
    <w:p w:rsidR="009B76A1" w:rsidRDefault="009B76A1" w:rsidP="00215A0E">
      <w:pPr>
        <w:rPr>
          <w:rFonts w:cs="Arial"/>
        </w:rPr>
      </w:pPr>
    </w:p>
    <w:p w:rsidR="009B76A1" w:rsidRDefault="009B76A1" w:rsidP="00215A0E">
      <w:pPr>
        <w:rPr>
          <w:rFonts w:cs="Arial"/>
        </w:rPr>
      </w:pPr>
    </w:p>
    <w:p w:rsidR="009B76A1" w:rsidRDefault="009B76A1" w:rsidP="00215A0E">
      <w:pPr>
        <w:rPr>
          <w:rFonts w:cs="Arial"/>
        </w:rPr>
      </w:pPr>
    </w:p>
    <w:p w:rsidR="009B76A1" w:rsidRDefault="009B76A1" w:rsidP="00215A0E">
      <w:pPr>
        <w:rPr>
          <w:rFonts w:cs="Arial"/>
        </w:rPr>
      </w:pPr>
    </w:p>
    <w:p w:rsidR="009B76A1" w:rsidRDefault="009B76A1" w:rsidP="00215A0E">
      <w:pPr>
        <w:rPr>
          <w:rFonts w:cs="Arial"/>
        </w:rPr>
      </w:pPr>
    </w:p>
    <w:p w:rsidR="009B76A1" w:rsidRDefault="009B76A1" w:rsidP="00215A0E">
      <w:pPr>
        <w:rPr>
          <w:rFonts w:cs="Arial"/>
        </w:rPr>
      </w:pPr>
    </w:p>
    <w:p w:rsidR="009B76A1" w:rsidRDefault="009B76A1" w:rsidP="00215A0E">
      <w:pPr>
        <w:rPr>
          <w:rFonts w:cs="Arial"/>
        </w:rPr>
      </w:pPr>
    </w:p>
    <w:p w:rsidR="009B76A1" w:rsidRDefault="009B76A1" w:rsidP="00215A0E">
      <w:pPr>
        <w:rPr>
          <w:rFonts w:cs="Arial"/>
        </w:rPr>
      </w:pPr>
    </w:p>
    <w:p w:rsidR="009B76A1" w:rsidRDefault="009B76A1" w:rsidP="00215A0E">
      <w:pPr>
        <w:rPr>
          <w:rFonts w:cs="Arial"/>
        </w:rPr>
      </w:pPr>
    </w:p>
    <w:p w:rsidR="009B76A1" w:rsidRDefault="009B76A1" w:rsidP="00215A0E">
      <w:pPr>
        <w:rPr>
          <w:rFonts w:cs="Arial"/>
        </w:rPr>
      </w:pPr>
    </w:p>
    <w:p w:rsidR="009B76A1" w:rsidRDefault="009B76A1" w:rsidP="00215A0E">
      <w:pPr>
        <w:rPr>
          <w:rFonts w:cs="Arial"/>
        </w:rPr>
      </w:pPr>
    </w:p>
    <w:p w:rsidR="009B76A1" w:rsidRDefault="009B76A1" w:rsidP="00215A0E">
      <w:pPr>
        <w:rPr>
          <w:rFonts w:cs="Arial"/>
        </w:rPr>
      </w:pPr>
    </w:p>
    <w:p w:rsidR="009B76A1" w:rsidRDefault="009B76A1" w:rsidP="00215A0E">
      <w:pPr>
        <w:rPr>
          <w:rFonts w:cs="Arial"/>
        </w:rPr>
      </w:pPr>
    </w:p>
    <w:p w:rsidR="009B76A1" w:rsidRDefault="009B76A1" w:rsidP="00215A0E">
      <w:pPr>
        <w:rPr>
          <w:rFonts w:cs="Arial"/>
        </w:rPr>
      </w:pPr>
    </w:p>
    <w:p w:rsidR="009B76A1" w:rsidRDefault="009B76A1" w:rsidP="00215A0E">
      <w:pPr>
        <w:rPr>
          <w:rFonts w:cs="Arial"/>
        </w:rPr>
      </w:pPr>
    </w:p>
    <w:p w:rsidR="009B76A1" w:rsidRPr="006541E6" w:rsidRDefault="009B76A1" w:rsidP="00215A0E">
      <w:pPr>
        <w:rPr>
          <w:rFonts w:cs="Arial"/>
        </w:rPr>
      </w:pPr>
    </w:p>
    <w:p w:rsidR="00215A0E" w:rsidRPr="006541E6" w:rsidRDefault="00215A0E" w:rsidP="00215A0E">
      <w:pPr>
        <w:pStyle w:val="ListParagraph"/>
        <w:numPr>
          <w:ilvl w:val="0"/>
          <w:numId w:val="4"/>
        </w:numPr>
        <w:rPr>
          <w:rFonts w:cs="Arial"/>
          <w:b/>
          <w:bCs/>
          <w:szCs w:val="22"/>
        </w:rPr>
      </w:pPr>
      <w:r w:rsidRPr="006541E6">
        <w:rPr>
          <w:rFonts w:cs="Arial"/>
          <w:b/>
          <w:bCs/>
          <w:szCs w:val="22"/>
        </w:rPr>
        <w:lastRenderedPageBreak/>
        <w:t>Immovable assets: No evidence could be obtained that the asset sold at the market related prices</w:t>
      </w:r>
      <w:r w:rsidRPr="006541E6">
        <w:rPr>
          <w:rFonts w:cs="Arial"/>
          <w:b/>
          <w:bCs/>
          <w:color w:val="FF0000"/>
          <w:szCs w:val="22"/>
        </w:rPr>
        <w:t xml:space="preserve"> Ex 253</w:t>
      </w:r>
    </w:p>
    <w:p w:rsidR="00215A0E" w:rsidRPr="006541E6" w:rsidRDefault="00215A0E" w:rsidP="00215A0E">
      <w:pPr>
        <w:tabs>
          <w:tab w:val="left" w:pos="1021"/>
        </w:tabs>
        <w:rPr>
          <w:rFonts w:cs="Arial"/>
          <w:b/>
          <w:bCs/>
          <w:szCs w:val="22"/>
        </w:rPr>
      </w:pPr>
      <w:r w:rsidRPr="006541E6">
        <w:rPr>
          <w:rFonts w:cs="Arial"/>
          <w:b/>
          <w:bCs/>
          <w:szCs w:val="22"/>
        </w:rPr>
        <w:tab/>
      </w:r>
    </w:p>
    <w:p w:rsidR="00215A0E" w:rsidRPr="006541E6" w:rsidRDefault="00215A0E" w:rsidP="00215A0E">
      <w:pPr>
        <w:rPr>
          <w:rFonts w:cs="Arial"/>
          <w:b/>
          <w:bCs/>
          <w:szCs w:val="22"/>
        </w:rPr>
      </w:pPr>
      <w:r w:rsidRPr="006541E6">
        <w:rPr>
          <w:rFonts w:cs="Arial"/>
          <w:b/>
          <w:bCs/>
          <w:szCs w:val="22"/>
        </w:rPr>
        <w:t>Audit Finding</w:t>
      </w:r>
    </w:p>
    <w:p w:rsidR="00215A0E" w:rsidRPr="006541E6" w:rsidRDefault="00215A0E" w:rsidP="00215A0E">
      <w:pPr>
        <w:rPr>
          <w:rFonts w:cs="Arial"/>
          <w:b/>
          <w:bCs/>
          <w:szCs w:val="22"/>
        </w:rPr>
      </w:pPr>
    </w:p>
    <w:p w:rsidR="00215A0E" w:rsidRPr="006541E6" w:rsidRDefault="00215A0E" w:rsidP="00215A0E">
      <w:pPr>
        <w:pStyle w:val="NormalWeb"/>
        <w:rPr>
          <w:rFonts w:ascii="Arial" w:hAnsi="Arial" w:cs="Arial"/>
          <w:i/>
          <w:color w:val="000000"/>
          <w:sz w:val="22"/>
          <w:szCs w:val="22"/>
        </w:rPr>
      </w:pPr>
      <w:r w:rsidRPr="006541E6">
        <w:rPr>
          <w:rFonts w:ascii="Arial" w:hAnsi="Arial" w:cs="Arial"/>
          <w:i/>
          <w:color w:val="000000"/>
          <w:sz w:val="22"/>
          <w:szCs w:val="22"/>
          <w:lang w:val="en-GB"/>
        </w:rPr>
        <w:t>In terms of Treasury Regulation section 16A7.3 any sale of immovable State property must be at market-related value, unless the relevant treasury approves otherwise.</w:t>
      </w:r>
    </w:p>
    <w:p w:rsidR="00215A0E" w:rsidRPr="006541E6" w:rsidRDefault="00215A0E" w:rsidP="00215A0E">
      <w:pPr>
        <w:rPr>
          <w:rFonts w:cs="Arial"/>
          <w:b/>
          <w:bCs/>
          <w:szCs w:val="22"/>
        </w:rPr>
      </w:pPr>
    </w:p>
    <w:p w:rsidR="00215A0E" w:rsidRPr="006541E6" w:rsidRDefault="00215A0E" w:rsidP="00215A0E">
      <w:pPr>
        <w:rPr>
          <w:rFonts w:cs="Arial"/>
          <w:bCs/>
          <w:szCs w:val="22"/>
        </w:rPr>
      </w:pPr>
      <w:r w:rsidRPr="006541E6">
        <w:rPr>
          <w:rFonts w:cs="Arial"/>
          <w:bCs/>
          <w:szCs w:val="22"/>
        </w:rPr>
        <w:t>The following deviation was noted:</w:t>
      </w:r>
    </w:p>
    <w:p w:rsidR="00215A0E" w:rsidRPr="006541E6" w:rsidRDefault="00215A0E" w:rsidP="00215A0E">
      <w:pPr>
        <w:rPr>
          <w:rFonts w:cs="Arial"/>
          <w:b/>
          <w:bCs/>
          <w:szCs w:val="22"/>
        </w:rPr>
      </w:pPr>
    </w:p>
    <w:p w:rsidR="00215A0E" w:rsidRPr="006541E6" w:rsidRDefault="00215A0E" w:rsidP="00215A0E">
      <w:pPr>
        <w:pStyle w:val="ListParagraph"/>
        <w:ind w:left="0"/>
        <w:rPr>
          <w:rFonts w:cs="Arial"/>
          <w:bCs/>
          <w:szCs w:val="22"/>
        </w:rPr>
      </w:pPr>
      <w:r w:rsidRPr="006541E6">
        <w:rPr>
          <w:rFonts w:cs="Arial"/>
          <w:bCs/>
          <w:szCs w:val="22"/>
        </w:rPr>
        <w:t>No evidence could be obtained that the immovable asset sold for the amount of 3 154 000,00- Erf 2123 Paarl, Erf 2126 and Erf 2127 Paarl sold at the market related prices</w:t>
      </w:r>
    </w:p>
    <w:p w:rsidR="00215A0E" w:rsidRPr="006541E6" w:rsidRDefault="00215A0E" w:rsidP="00215A0E">
      <w:pPr>
        <w:rPr>
          <w:rFonts w:cs="Arial"/>
          <w:b/>
          <w:bCs/>
          <w:szCs w:val="22"/>
        </w:rPr>
      </w:pPr>
    </w:p>
    <w:p w:rsidR="00215A0E" w:rsidRPr="006541E6" w:rsidRDefault="00215A0E" w:rsidP="00215A0E">
      <w:pPr>
        <w:rPr>
          <w:rFonts w:cs="Arial"/>
          <w:bCs/>
          <w:szCs w:val="22"/>
        </w:rPr>
      </w:pPr>
      <w:r w:rsidRPr="006541E6">
        <w:rPr>
          <w:rFonts w:cs="Arial"/>
          <w:bCs/>
          <w:szCs w:val="22"/>
        </w:rPr>
        <w:t>Impact of the finding:</w:t>
      </w:r>
    </w:p>
    <w:p w:rsidR="00215A0E" w:rsidRPr="006541E6" w:rsidRDefault="00215A0E" w:rsidP="00215A0E">
      <w:pPr>
        <w:rPr>
          <w:rFonts w:cs="Arial"/>
          <w:bCs/>
          <w:szCs w:val="22"/>
        </w:rPr>
      </w:pPr>
    </w:p>
    <w:p w:rsidR="00215A0E" w:rsidRPr="006541E6" w:rsidRDefault="00215A0E" w:rsidP="00215A0E">
      <w:pPr>
        <w:rPr>
          <w:rFonts w:cs="Arial"/>
          <w:bCs/>
          <w:szCs w:val="22"/>
        </w:rPr>
      </w:pPr>
      <w:r w:rsidRPr="006541E6">
        <w:rPr>
          <w:rFonts w:cs="Arial"/>
          <w:bCs/>
          <w:szCs w:val="22"/>
        </w:rPr>
        <w:t>Non-compliance with Treasury Regulation</w:t>
      </w:r>
    </w:p>
    <w:p w:rsidR="00215A0E" w:rsidRPr="006541E6" w:rsidRDefault="00215A0E" w:rsidP="00215A0E">
      <w:pPr>
        <w:rPr>
          <w:rFonts w:cs="Arial"/>
          <w:b/>
          <w:bCs/>
          <w:szCs w:val="22"/>
        </w:rPr>
      </w:pPr>
    </w:p>
    <w:p w:rsidR="00215A0E" w:rsidRPr="006541E6" w:rsidRDefault="00215A0E" w:rsidP="00215A0E">
      <w:pPr>
        <w:rPr>
          <w:rFonts w:cs="Arial"/>
          <w:bCs/>
          <w:szCs w:val="22"/>
        </w:rPr>
      </w:pPr>
      <w:r w:rsidRPr="006541E6">
        <w:rPr>
          <w:rFonts w:cs="Arial"/>
          <w:bCs/>
          <w:szCs w:val="22"/>
        </w:rPr>
        <w:t>The finding occurred as a result of the fact that:</w:t>
      </w:r>
    </w:p>
    <w:p w:rsidR="00215A0E" w:rsidRPr="006541E6" w:rsidRDefault="00215A0E" w:rsidP="00215A0E">
      <w:pPr>
        <w:rPr>
          <w:rFonts w:cs="Arial"/>
          <w:bCs/>
          <w:szCs w:val="22"/>
        </w:rPr>
      </w:pPr>
    </w:p>
    <w:p w:rsidR="00215A0E" w:rsidRPr="006541E6" w:rsidRDefault="00215A0E" w:rsidP="00215A0E">
      <w:pPr>
        <w:pStyle w:val="NormalWeb"/>
        <w:rPr>
          <w:rFonts w:ascii="Arial" w:hAnsi="Arial" w:cs="Arial"/>
          <w:color w:val="000000"/>
          <w:sz w:val="22"/>
          <w:szCs w:val="22"/>
        </w:rPr>
      </w:pPr>
      <w:r w:rsidRPr="006541E6">
        <w:rPr>
          <w:rFonts w:ascii="Arial" w:hAnsi="Arial" w:cs="Arial"/>
          <w:color w:val="000000"/>
          <w:sz w:val="22"/>
          <w:szCs w:val="22"/>
        </w:rPr>
        <w:t>The department did not value their immovable assets before it was sold.</w:t>
      </w:r>
    </w:p>
    <w:p w:rsidR="00215A0E" w:rsidRPr="006541E6" w:rsidRDefault="00215A0E" w:rsidP="00215A0E">
      <w:pPr>
        <w:rPr>
          <w:rFonts w:cs="Arial"/>
          <w:b/>
          <w:bCs/>
          <w:szCs w:val="22"/>
        </w:rPr>
      </w:pPr>
    </w:p>
    <w:p w:rsidR="00215A0E" w:rsidRPr="006541E6" w:rsidRDefault="00215A0E" w:rsidP="00215A0E">
      <w:pPr>
        <w:rPr>
          <w:rFonts w:cs="Arial"/>
          <w:b/>
          <w:bCs/>
          <w:szCs w:val="22"/>
        </w:rPr>
      </w:pPr>
      <w:r w:rsidRPr="006541E6">
        <w:rPr>
          <w:rFonts w:cs="Arial"/>
          <w:b/>
          <w:bCs/>
          <w:szCs w:val="22"/>
        </w:rPr>
        <w:t>Internal control deficiency</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Leadership</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xml:space="preserve">The acting accounting officer does not exercise oversight responsibility regarding financial and performance reporting and compliance and related internal controls.  </w:t>
      </w:r>
    </w:p>
    <w:p w:rsidR="00215A0E" w:rsidRPr="006541E6" w:rsidRDefault="00215A0E" w:rsidP="00215A0E">
      <w:pPr>
        <w:rPr>
          <w:rFonts w:cs="Arial"/>
          <w:szCs w:val="22"/>
        </w:rPr>
      </w:pPr>
    </w:p>
    <w:p w:rsidR="00215A0E" w:rsidRPr="006541E6" w:rsidRDefault="00215A0E" w:rsidP="00215A0E">
      <w:pPr>
        <w:rPr>
          <w:rFonts w:cs="Arial"/>
          <w:b/>
          <w:bCs/>
          <w:szCs w:val="22"/>
        </w:rPr>
      </w:pPr>
      <w:r w:rsidRPr="006541E6">
        <w:rPr>
          <w:rFonts w:cs="Arial"/>
          <w:b/>
          <w:bCs/>
          <w:szCs w:val="22"/>
        </w:rPr>
        <w:t>Recommendation</w:t>
      </w:r>
    </w:p>
    <w:p w:rsidR="00215A0E" w:rsidRPr="006541E6" w:rsidRDefault="00215A0E" w:rsidP="00215A0E">
      <w:pPr>
        <w:rPr>
          <w:rFonts w:cs="Arial"/>
          <w:szCs w:val="22"/>
        </w:rPr>
      </w:pPr>
    </w:p>
    <w:p w:rsidR="00215A0E" w:rsidRPr="000E6731" w:rsidRDefault="00215A0E" w:rsidP="00215A0E">
      <w:pPr>
        <w:pStyle w:val="NormalWeb"/>
        <w:rPr>
          <w:rFonts w:ascii="Arial" w:hAnsi="Arial" w:cs="Arial"/>
          <w:color w:val="000000"/>
          <w:sz w:val="22"/>
          <w:szCs w:val="22"/>
        </w:rPr>
      </w:pPr>
      <w:r w:rsidRPr="000E6731">
        <w:rPr>
          <w:rFonts w:ascii="Arial" w:hAnsi="Arial" w:cs="Arial"/>
          <w:color w:val="000000"/>
          <w:sz w:val="22"/>
          <w:szCs w:val="22"/>
        </w:rPr>
        <w:t>The department should provide evidence to the auditors that the immovable assets were sold at the market related prices.</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E4552C" w:rsidRDefault="00215A0E" w:rsidP="00215A0E">
      <w:pPr>
        <w:pStyle w:val="NormalWeb"/>
        <w:rPr>
          <w:rFonts w:ascii="Arial" w:hAnsi="Arial" w:cs="Arial"/>
          <w:sz w:val="22"/>
          <w:szCs w:val="22"/>
          <w:lang w:eastAsia="en-GB"/>
        </w:rPr>
      </w:pPr>
      <w:r w:rsidRPr="00E4552C">
        <w:rPr>
          <w:rFonts w:ascii="Arial" w:hAnsi="Arial" w:cs="Arial"/>
          <w:b/>
          <w:bCs/>
          <w:color w:val="000000"/>
          <w:szCs w:val="22"/>
        </w:rPr>
        <w:t>Management Response</w:t>
      </w:r>
    </w:p>
    <w:p w:rsidR="00215A0E" w:rsidRPr="006541E6" w:rsidRDefault="00215A0E" w:rsidP="00215A0E">
      <w:pPr>
        <w:spacing w:line="260" w:lineRule="atLeast"/>
        <w:jc w:val="both"/>
        <w:rPr>
          <w:rFonts w:cs="Arial"/>
          <w:color w:val="000000"/>
          <w:szCs w:val="22"/>
          <w:lang w:eastAsia="en-ZA"/>
        </w:rPr>
      </w:pPr>
    </w:p>
    <w:p w:rsidR="00215A0E" w:rsidRDefault="00215A0E" w:rsidP="00215A0E">
      <w:pPr>
        <w:spacing w:line="260" w:lineRule="atLeast"/>
        <w:jc w:val="both"/>
        <w:rPr>
          <w:rFonts w:cs="Arial"/>
          <w:color w:val="000000"/>
          <w:szCs w:val="22"/>
          <w:lang w:eastAsia="en-ZA"/>
        </w:rPr>
      </w:pPr>
      <w:r w:rsidRPr="00E4552C">
        <w:rPr>
          <w:rFonts w:cs="Arial"/>
          <w:color w:val="000000"/>
          <w:szCs w:val="22"/>
          <w:lang w:eastAsia="en-ZA"/>
        </w:rPr>
        <w:t xml:space="preserve">I am not in agreement with the finding for the following reasons </w:t>
      </w:r>
    </w:p>
    <w:p w:rsidR="00215A0E" w:rsidRPr="00E4552C" w:rsidRDefault="00215A0E" w:rsidP="00215A0E">
      <w:pPr>
        <w:spacing w:line="260" w:lineRule="atLeast"/>
        <w:jc w:val="both"/>
        <w:rPr>
          <w:rFonts w:cs="Arial"/>
          <w:b/>
          <w:bCs/>
          <w:color w:val="000000"/>
          <w:szCs w:val="22"/>
          <w:lang w:eastAsia="en-ZA"/>
        </w:rPr>
      </w:pPr>
      <w:r w:rsidRPr="00E4552C">
        <w:rPr>
          <w:rFonts w:cs="Arial"/>
          <w:color w:val="000000"/>
          <w:szCs w:val="22"/>
          <w:lang w:eastAsia="en-ZA"/>
        </w:rPr>
        <w:t>The immovable assets indicated in the table above were sold at public tender wherein the highest bidder was awarded the bid therefore the price is regarded as a market related.</w:t>
      </w:r>
    </w:p>
    <w:p w:rsidR="00215A0E" w:rsidRPr="00E4552C" w:rsidRDefault="00215A0E" w:rsidP="00215A0E">
      <w:pPr>
        <w:spacing w:line="260" w:lineRule="atLeast"/>
        <w:ind w:left="360"/>
        <w:jc w:val="both"/>
        <w:rPr>
          <w:rFonts w:cs="Arial"/>
          <w:b/>
          <w:bCs/>
          <w:color w:val="000000"/>
          <w:szCs w:val="22"/>
          <w:lang w:eastAsia="en-ZA"/>
        </w:rPr>
      </w:pPr>
    </w:p>
    <w:tbl>
      <w:tblPr>
        <w:tblW w:w="0" w:type="auto"/>
        <w:tblInd w:w="108" w:type="dxa"/>
        <w:tblLayout w:type="fixed"/>
        <w:tblCellMar>
          <w:left w:w="0" w:type="dxa"/>
          <w:right w:w="0" w:type="dxa"/>
        </w:tblCellMar>
        <w:tblLook w:val="04A0"/>
      </w:tblPr>
      <w:tblGrid>
        <w:gridCol w:w="4962"/>
        <w:gridCol w:w="2598"/>
        <w:gridCol w:w="1087"/>
        <w:gridCol w:w="30"/>
      </w:tblGrid>
      <w:tr w:rsidR="00215A0E" w:rsidRPr="00E4552C" w:rsidTr="00215A0E">
        <w:tc>
          <w:tcPr>
            <w:tcW w:w="496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215A0E" w:rsidRPr="00E4552C" w:rsidRDefault="00215A0E" w:rsidP="00215A0E">
            <w:pPr>
              <w:spacing w:line="260" w:lineRule="atLeast"/>
              <w:jc w:val="both"/>
              <w:rPr>
                <w:rFonts w:cs="Arial"/>
                <w:b/>
                <w:bCs/>
                <w:sz w:val="18"/>
                <w:szCs w:val="18"/>
                <w:lang w:eastAsia="en-ZA"/>
              </w:rPr>
            </w:pPr>
            <w:r w:rsidRPr="00E4552C">
              <w:rPr>
                <w:rFonts w:cs="Arial"/>
                <w:b/>
                <w:bCs/>
                <w:sz w:val="18"/>
                <w:szCs w:val="18"/>
                <w:lang w:eastAsia="en-ZA"/>
              </w:rPr>
              <w:t>DESCRIPTION</w:t>
            </w:r>
          </w:p>
        </w:tc>
        <w:tc>
          <w:tcPr>
            <w:tcW w:w="3685" w:type="dxa"/>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15A0E" w:rsidRPr="00E4552C" w:rsidRDefault="00215A0E" w:rsidP="00215A0E">
            <w:pPr>
              <w:spacing w:line="260" w:lineRule="atLeast"/>
              <w:jc w:val="both"/>
              <w:rPr>
                <w:rFonts w:cs="Arial"/>
                <w:b/>
                <w:bCs/>
                <w:sz w:val="18"/>
                <w:szCs w:val="18"/>
                <w:lang w:eastAsia="en-ZA"/>
              </w:rPr>
            </w:pPr>
            <w:r w:rsidRPr="00E4552C">
              <w:rPr>
                <w:rFonts w:cs="Arial"/>
                <w:b/>
                <w:bCs/>
                <w:sz w:val="18"/>
                <w:szCs w:val="18"/>
                <w:lang w:eastAsia="en-ZA"/>
              </w:rPr>
              <w:t>RESPONSE</w:t>
            </w:r>
          </w:p>
        </w:tc>
        <w:tc>
          <w:tcPr>
            <w:tcW w:w="30" w:type="dxa"/>
            <w:tcBorders>
              <w:top w:val="nil"/>
              <w:left w:val="nil"/>
              <w:bottom w:val="nil"/>
              <w:right w:val="nil"/>
            </w:tcBorders>
            <w:shd w:val="clear" w:color="auto" w:fill="auto"/>
            <w:vAlign w:val="center"/>
            <w:hideMark/>
          </w:tcPr>
          <w:p w:rsidR="00215A0E" w:rsidRPr="00E4552C" w:rsidRDefault="00215A0E" w:rsidP="00215A0E">
            <w:pPr>
              <w:rPr>
                <w:rFonts w:cs="Arial"/>
                <w:sz w:val="24"/>
                <w:lang w:eastAsia="en-ZA"/>
              </w:rPr>
            </w:pPr>
            <w:r w:rsidRPr="00E4552C">
              <w:rPr>
                <w:rFonts w:cs="Arial"/>
                <w:sz w:val="24"/>
                <w:lang w:eastAsia="en-ZA"/>
              </w:rPr>
              <w:t> </w:t>
            </w:r>
          </w:p>
        </w:tc>
      </w:tr>
      <w:tr w:rsidR="00215A0E" w:rsidRPr="00E4552C" w:rsidTr="00215A0E">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E4552C" w:rsidRDefault="00215A0E" w:rsidP="00215A0E">
            <w:pPr>
              <w:spacing w:line="260" w:lineRule="atLeast"/>
              <w:jc w:val="both"/>
              <w:rPr>
                <w:rFonts w:cs="Arial"/>
                <w:sz w:val="18"/>
                <w:szCs w:val="18"/>
                <w:lang w:eastAsia="en-ZA"/>
              </w:rPr>
            </w:pPr>
            <w:r w:rsidRPr="00E4552C">
              <w:rPr>
                <w:rFonts w:cs="Arial"/>
                <w:sz w:val="18"/>
                <w:szCs w:val="18"/>
                <w:lang w:eastAsia="en-ZA"/>
              </w:rPr>
              <w:t>Corrective action to be taken</w:t>
            </w:r>
          </w:p>
        </w:tc>
        <w:tc>
          <w:tcPr>
            <w:tcW w:w="3685"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E4552C" w:rsidRDefault="00215A0E" w:rsidP="00215A0E">
            <w:pPr>
              <w:spacing w:line="260" w:lineRule="atLeast"/>
              <w:jc w:val="both"/>
              <w:rPr>
                <w:rFonts w:cs="Arial"/>
                <w:sz w:val="18"/>
                <w:szCs w:val="18"/>
                <w:lang w:eastAsia="en-ZA"/>
              </w:rPr>
            </w:pPr>
            <w:r w:rsidRPr="00E4552C">
              <w:rPr>
                <w:rFonts w:cs="Arial"/>
                <w:sz w:val="18"/>
                <w:szCs w:val="18"/>
                <w:lang w:eastAsia="en-ZA"/>
              </w:rPr>
              <w:t>N/A</w:t>
            </w:r>
          </w:p>
        </w:tc>
        <w:tc>
          <w:tcPr>
            <w:tcW w:w="30" w:type="dxa"/>
            <w:tcBorders>
              <w:top w:val="nil"/>
              <w:left w:val="nil"/>
              <w:bottom w:val="nil"/>
              <w:right w:val="nil"/>
            </w:tcBorders>
            <w:shd w:val="clear" w:color="auto" w:fill="auto"/>
            <w:vAlign w:val="center"/>
            <w:hideMark/>
          </w:tcPr>
          <w:p w:rsidR="00215A0E" w:rsidRPr="00E4552C" w:rsidRDefault="00215A0E" w:rsidP="00215A0E">
            <w:pPr>
              <w:rPr>
                <w:rFonts w:cs="Arial"/>
                <w:sz w:val="24"/>
                <w:lang w:eastAsia="en-ZA"/>
              </w:rPr>
            </w:pPr>
            <w:r w:rsidRPr="00E4552C">
              <w:rPr>
                <w:rFonts w:cs="Arial"/>
                <w:sz w:val="24"/>
                <w:lang w:eastAsia="en-ZA"/>
              </w:rPr>
              <w:t> </w:t>
            </w:r>
          </w:p>
        </w:tc>
      </w:tr>
      <w:tr w:rsidR="00215A0E" w:rsidRPr="00E4552C" w:rsidTr="00215A0E">
        <w:tc>
          <w:tcPr>
            <w:tcW w:w="496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E4552C" w:rsidRDefault="00215A0E" w:rsidP="00215A0E">
            <w:pPr>
              <w:spacing w:line="260" w:lineRule="atLeast"/>
              <w:jc w:val="both"/>
              <w:rPr>
                <w:rFonts w:cs="Arial"/>
                <w:sz w:val="18"/>
                <w:szCs w:val="18"/>
                <w:lang w:eastAsia="en-ZA"/>
              </w:rPr>
            </w:pPr>
            <w:r w:rsidRPr="00E4552C">
              <w:rPr>
                <w:rFonts w:cs="Arial"/>
                <w:sz w:val="18"/>
                <w:szCs w:val="18"/>
                <w:lang w:eastAsia="en-ZA"/>
              </w:rPr>
              <w:t>Does the finding affect an amount disclosed in the financial statements</w:t>
            </w:r>
          </w:p>
        </w:tc>
        <w:tc>
          <w:tcPr>
            <w:tcW w:w="259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E4552C" w:rsidRDefault="00215A0E" w:rsidP="00215A0E">
            <w:pPr>
              <w:spacing w:line="260" w:lineRule="atLeast"/>
              <w:jc w:val="both"/>
              <w:rPr>
                <w:rFonts w:cs="Arial"/>
                <w:b/>
                <w:bCs/>
                <w:sz w:val="18"/>
                <w:szCs w:val="18"/>
                <w:lang w:eastAsia="en-ZA"/>
              </w:rPr>
            </w:pPr>
            <w:r w:rsidRPr="00E4552C">
              <w:rPr>
                <w:rFonts w:cs="Arial"/>
                <w:b/>
                <w:bCs/>
                <w:sz w:val="18"/>
                <w:szCs w:val="18"/>
                <w:lang w:eastAsia="en-ZA"/>
              </w:rPr>
              <w:t>Yes</w:t>
            </w:r>
          </w:p>
        </w:tc>
        <w:tc>
          <w:tcPr>
            <w:tcW w:w="10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E4552C" w:rsidRDefault="00215A0E" w:rsidP="00215A0E">
            <w:pPr>
              <w:spacing w:line="260" w:lineRule="atLeast"/>
              <w:jc w:val="both"/>
              <w:rPr>
                <w:rFonts w:cs="Arial"/>
                <w:b/>
                <w:bCs/>
                <w:sz w:val="18"/>
                <w:szCs w:val="18"/>
                <w:lang w:eastAsia="en-ZA"/>
              </w:rPr>
            </w:pPr>
            <w:r w:rsidRPr="00E4552C">
              <w:rPr>
                <w:rFonts w:cs="Arial"/>
                <w:b/>
                <w:bCs/>
                <w:sz w:val="18"/>
                <w:szCs w:val="18"/>
                <w:lang w:eastAsia="en-ZA"/>
              </w:rPr>
              <w:t>No</w:t>
            </w:r>
          </w:p>
        </w:tc>
        <w:tc>
          <w:tcPr>
            <w:tcW w:w="30" w:type="dxa"/>
            <w:tcBorders>
              <w:top w:val="nil"/>
              <w:left w:val="nil"/>
              <w:bottom w:val="nil"/>
              <w:right w:val="nil"/>
            </w:tcBorders>
            <w:shd w:val="clear" w:color="auto" w:fill="auto"/>
            <w:vAlign w:val="center"/>
            <w:hideMark/>
          </w:tcPr>
          <w:p w:rsidR="00215A0E" w:rsidRPr="00E4552C" w:rsidRDefault="00215A0E" w:rsidP="00215A0E">
            <w:pPr>
              <w:rPr>
                <w:rFonts w:cs="Arial"/>
                <w:sz w:val="24"/>
                <w:lang w:eastAsia="en-ZA"/>
              </w:rPr>
            </w:pPr>
            <w:r w:rsidRPr="00E4552C">
              <w:rPr>
                <w:rFonts w:cs="Arial"/>
                <w:sz w:val="24"/>
                <w:lang w:eastAsia="en-ZA"/>
              </w:rPr>
              <w:t> </w:t>
            </w:r>
          </w:p>
        </w:tc>
      </w:tr>
      <w:tr w:rsidR="00215A0E" w:rsidRPr="00E4552C" w:rsidTr="00215A0E">
        <w:tc>
          <w:tcPr>
            <w:tcW w:w="4962" w:type="dxa"/>
            <w:vMerge/>
            <w:tcBorders>
              <w:top w:val="nil"/>
              <w:left w:val="single" w:sz="8" w:space="0" w:color="auto"/>
              <w:bottom w:val="single" w:sz="8" w:space="0" w:color="auto"/>
              <w:right w:val="single" w:sz="8" w:space="0" w:color="auto"/>
            </w:tcBorders>
            <w:vAlign w:val="center"/>
            <w:hideMark/>
          </w:tcPr>
          <w:p w:rsidR="00215A0E" w:rsidRPr="00E4552C" w:rsidRDefault="00215A0E" w:rsidP="00215A0E">
            <w:pPr>
              <w:rPr>
                <w:rFonts w:cs="Arial"/>
                <w:sz w:val="18"/>
                <w:szCs w:val="18"/>
                <w:lang w:eastAsia="en-ZA"/>
              </w:rPr>
            </w:pPr>
          </w:p>
        </w:tc>
        <w:tc>
          <w:tcPr>
            <w:tcW w:w="259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E4552C" w:rsidRDefault="00215A0E" w:rsidP="00215A0E">
            <w:pPr>
              <w:spacing w:line="260" w:lineRule="atLeast"/>
              <w:jc w:val="both"/>
              <w:rPr>
                <w:rFonts w:cs="Arial"/>
                <w:sz w:val="18"/>
                <w:szCs w:val="18"/>
                <w:lang w:eastAsia="en-ZA"/>
              </w:rPr>
            </w:pPr>
          </w:p>
        </w:tc>
        <w:tc>
          <w:tcPr>
            <w:tcW w:w="10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E4552C" w:rsidRDefault="00215A0E" w:rsidP="00215A0E">
            <w:pPr>
              <w:spacing w:line="260" w:lineRule="atLeast"/>
              <w:jc w:val="both"/>
              <w:rPr>
                <w:rFonts w:cs="Arial"/>
                <w:sz w:val="18"/>
                <w:szCs w:val="18"/>
                <w:lang w:eastAsia="en-ZA"/>
              </w:rPr>
            </w:pPr>
            <w:r w:rsidRPr="00E4552C">
              <w:rPr>
                <w:rFonts w:cs="Arial"/>
                <w:sz w:val="18"/>
                <w:szCs w:val="18"/>
                <w:lang w:eastAsia="en-ZA"/>
              </w:rPr>
              <w:t>X</w:t>
            </w:r>
          </w:p>
        </w:tc>
        <w:tc>
          <w:tcPr>
            <w:tcW w:w="30" w:type="dxa"/>
            <w:tcBorders>
              <w:top w:val="nil"/>
              <w:left w:val="nil"/>
              <w:bottom w:val="nil"/>
              <w:right w:val="nil"/>
            </w:tcBorders>
            <w:shd w:val="clear" w:color="auto" w:fill="auto"/>
            <w:vAlign w:val="center"/>
            <w:hideMark/>
          </w:tcPr>
          <w:p w:rsidR="00215A0E" w:rsidRPr="00E4552C" w:rsidRDefault="00215A0E" w:rsidP="00215A0E">
            <w:pPr>
              <w:rPr>
                <w:rFonts w:cs="Arial"/>
                <w:sz w:val="24"/>
                <w:lang w:eastAsia="en-ZA"/>
              </w:rPr>
            </w:pPr>
            <w:r w:rsidRPr="00E4552C">
              <w:rPr>
                <w:rFonts w:cs="Arial"/>
                <w:sz w:val="24"/>
                <w:lang w:eastAsia="en-ZA"/>
              </w:rPr>
              <w:t> </w:t>
            </w:r>
          </w:p>
        </w:tc>
      </w:tr>
      <w:tr w:rsidR="00215A0E" w:rsidRPr="00E4552C" w:rsidTr="00215A0E">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E4552C" w:rsidRDefault="00215A0E" w:rsidP="00215A0E">
            <w:pPr>
              <w:spacing w:line="260" w:lineRule="atLeast"/>
              <w:jc w:val="both"/>
              <w:rPr>
                <w:rFonts w:cs="Arial"/>
                <w:sz w:val="18"/>
                <w:szCs w:val="18"/>
                <w:lang w:eastAsia="en-ZA"/>
              </w:rPr>
            </w:pPr>
            <w:r w:rsidRPr="00E4552C">
              <w:rPr>
                <w:rFonts w:cs="Arial"/>
                <w:sz w:val="18"/>
                <w:szCs w:val="18"/>
                <w:lang w:eastAsia="en-ZA"/>
              </w:rPr>
              <w:t>If yes, what corrections will be made to the population</w:t>
            </w:r>
          </w:p>
        </w:tc>
        <w:tc>
          <w:tcPr>
            <w:tcW w:w="3685"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E4552C" w:rsidRDefault="00215A0E" w:rsidP="00215A0E">
            <w:pPr>
              <w:spacing w:line="260" w:lineRule="atLeast"/>
              <w:jc w:val="both"/>
              <w:rPr>
                <w:rFonts w:cs="Arial"/>
                <w:sz w:val="18"/>
                <w:szCs w:val="18"/>
                <w:lang w:eastAsia="en-ZA"/>
              </w:rPr>
            </w:pPr>
            <w:r w:rsidRPr="00E4552C">
              <w:rPr>
                <w:rFonts w:cs="Arial"/>
                <w:sz w:val="18"/>
                <w:szCs w:val="18"/>
                <w:lang w:eastAsia="en-ZA"/>
              </w:rPr>
              <w:t>N/a</w:t>
            </w:r>
          </w:p>
        </w:tc>
        <w:tc>
          <w:tcPr>
            <w:tcW w:w="30" w:type="dxa"/>
            <w:tcBorders>
              <w:top w:val="nil"/>
              <w:left w:val="nil"/>
              <w:bottom w:val="nil"/>
              <w:right w:val="nil"/>
            </w:tcBorders>
            <w:shd w:val="clear" w:color="auto" w:fill="auto"/>
            <w:vAlign w:val="center"/>
            <w:hideMark/>
          </w:tcPr>
          <w:p w:rsidR="00215A0E" w:rsidRPr="00E4552C" w:rsidRDefault="00215A0E" w:rsidP="00215A0E">
            <w:pPr>
              <w:rPr>
                <w:rFonts w:cs="Arial"/>
                <w:sz w:val="24"/>
                <w:lang w:eastAsia="en-ZA"/>
              </w:rPr>
            </w:pPr>
            <w:r w:rsidRPr="00E4552C">
              <w:rPr>
                <w:rFonts w:cs="Arial"/>
                <w:sz w:val="24"/>
                <w:lang w:eastAsia="en-ZA"/>
              </w:rPr>
              <w:t> </w:t>
            </w:r>
          </w:p>
        </w:tc>
      </w:tr>
      <w:tr w:rsidR="00215A0E" w:rsidRPr="00E4552C" w:rsidTr="00215A0E">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E4552C" w:rsidRDefault="00215A0E" w:rsidP="00215A0E">
            <w:pPr>
              <w:spacing w:line="260" w:lineRule="atLeast"/>
              <w:jc w:val="both"/>
              <w:rPr>
                <w:rFonts w:cs="Arial"/>
                <w:sz w:val="18"/>
                <w:szCs w:val="18"/>
                <w:lang w:eastAsia="en-ZA"/>
              </w:rPr>
            </w:pPr>
            <w:r w:rsidRPr="00E4552C">
              <w:rPr>
                <w:rFonts w:cs="Arial"/>
                <w:sz w:val="18"/>
                <w:szCs w:val="18"/>
                <w:lang w:eastAsia="en-ZA"/>
              </w:rPr>
              <w:t xml:space="preserve">If yes and no corrections will be made, the reason why such a conclusion has been reached should be indicated. </w:t>
            </w:r>
          </w:p>
        </w:tc>
        <w:tc>
          <w:tcPr>
            <w:tcW w:w="3685"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E4552C" w:rsidRDefault="00215A0E" w:rsidP="00215A0E">
            <w:pPr>
              <w:spacing w:line="260" w:lineRule="atLeast"/>
              <w:jc w:val="both"/>
              <w:rPr>
                <w:rFonts w:cs="Arial"/>
                <w:sz w:val="18"/>
                <w:szCs w:val="18"/>
                <w:lang w:eastAsia="en-ZA"/>
              </w:rPr>
            </w:pPr>
            <w:r w:rsidRPr="00E4552C">
              <w:rPr>
                <w:rFonts w:cs="Arial"/>
                <w:sz w:val="18"/>
                <w:szCs w:val="18"/>
                <w:lang w:eastAsia="en-ZA"/>
              </w:rPr>
              <w:t>N/A</w:t>
            </w:r>
          </w:p>
        </w:tc>
        <w:tc>
          <w:tcPr>
            <w:tcW w:w="30" w:type="dxa"/>
            <w:tcBorders>
              <w:top w:val="nil"/>
              <w:left w:val="nil"/>
              <w:bottom w:val="nil"/>
              <w:right w:val="nil"/>
            </w:tcBorders>
            <w:shd w:val="clear" w:color="auto" w:fill="auto"/>
            <w:vAlign w:val="center"/>
            <w:hideMark/>
          </w:tcPr>
          <w:p w:rsidR="00215A0E" w:rsidRPr="00E4552C" w:rsidRDefault="00215A0E" w:rsidP="00215A0E">
            <w:pPr>
              <w:rPr>
                <w:rFonts w:cs="Arial"/>
                <w:sz w:val="24"/>
                <w:lang w:eastAsia="en-ZA"/>
              </w:rPr>
            </w:pPr>
            <w:r w:rsidRPr="00E4552C">
              <w:rPr>
                <w:rFonts w:cs="Arial"/>
                <w:sz w:val="24"/>
                <w:lang w:eastAsia="en-ZA"/>
              </w:rPr>
              <w:t> </w:t>
            </w:r>
          </w:p>
        </w:tc>
      </w:tr>
      <w:tr w:rsidR="00215A0E" w:rsidRPr="00E4552C" w:rsidTr="00215A0E">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E4552C" w:rsidRDefault="00215A0E" w:rsidP="00215A0E">
            <w:pPr>
              <w:spacing w:line="260" w:lineRule="atLeast"/>
              <w:jc w:val="both"/>
              <w:rPr>
                <w:rFonts w:cs="Arial"/>
                <w:sz w:val="18"/>
                <w:szCs w:val="18"/>
                <w:lang w:eastAsia="en-ZA"/>
              </w:rPr>
            </w:pPr>
            <w:r w:rsidRPr="00E4552C">
              <w:rPr>
                <w:rFonts w:cs="Arial"/>
                <w:sz w:val="18"/>
                <w:szCs w:val="18"/>
                <w:lang w:eastAsia="en-ZA"/>
              </w:rPr>
              <w:t>Position of official responsible to take corrective actions</w:t>
            </w:r>
          </w:p>
        </w:tc>
        <w:tc>
          <w:tcPr>
            <w:tcW w:w="3685"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E4552C" w:rsidRDefault="00215A0E" w:rsidP="00215A0E">
            <w:pPr>
              <w:spacing w:line="260" w:lineRule="atLeast"/>
              <w:jc w:val="both"/>
              <w:rPr>
                <w:rFonts w:cs="Arial"/>
                <w:sz w:val="18"/>
                <w:szCs w:val="18"/>
                <w:lang w:eastAsia="en-ZA"/>
              </w:rPr>
            </w:pPr>
            <w:r w:rsidRPr="00E4552C">
              <w:rPr>
                <w:rFonts w:cs="Arial"/>
                <w:sz w:val="18"/>
                <w:szCs w:val="18"/>
                <w:lang w:eastAsia="en-ZA"/>
              </w:rPr>
              <w:t>N/A</w:t>
            </w:r>
          </w:p>
        </w:tc>
        <w:tc>
          <w:tcPr>
            <w:tcW w:w="30" w:type="dxa"/>
            <w:tcBorders>
              <w:top w:val="nil"/>
              <w:left w:val="nil"/>
              <w:bottom w:val="nil"/>
              <w:right w:val="nil"/>
            </w:tcBorders>
            <w:shd w:val="clear" w:color="auto" w:fill="auto"/>
            <w:vAlign w:val="center"/>
            <w:hideMark/>
          </w:tcPr>
          <w:p w:rsidR="00215A0E" w:rsidRPr="00E4552C" w:rsidRDefault="00215A0E" w:rsidP="00215A0E">
            <w:pPr>
              <w:rPr>
                <w:rFonts w:cs="Arial"/>
                <w:sz w:val="24"/>
                <w:lang w:eastAsia="en-ZA"/>
              </w:rPr>
            </w:pPr>
            <w:r w:rsidRPr="00E4552C">
              <w:rPr>
                <w:rFonts w:cs="Arial"/>
                <w:sz w:val="24"/>
                <w:lang w:eastAsia="en-ZA"/>
              </w:rPr>
              <w:t> </w:t>
            </w:r>
          </w:p>
        </w:tc>
      </w:tr>
      <w:tr w:rsidR="00215A0E" w:rsidRPr="00E4552C" w:rsidTr="00215A0E">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E4552C" w:rsidRDefault="00215A0E" w:rsidP="00215A0E">
            <w:pPr>
              <w:spacing w:line="260" w:lineRule="atLeast"/>
              <w:jc w:val="both"/>
              <w:rPr>
                <w:rFonts w:cs="Arial"/>
                <w:sz w:val="18"/>
                <w:szCs w:val="18"/>
                <w:lang w:eastAsia="en-ZA"/>
              </w:rPr>
            </w:pPr>
            <w:r w:rsidRPr="00E4552C">
              <w:rPr>
                <w:rFonts w:cs="Arial"/>
                <w:sz w:val="18"/>
                <w:szCs w:val="18"/>
                <w:lang w:eastAsia="en-ZA"/>
              </w:rPr>
              <w:t>Estimated completion date for corrective action</w:t>
            </w:r>
          </w:p>
        </w:tc>
        <w:tc>
          <w:tcPr>
            <w:tcW w:w="3685"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E4552C" w:rsidRDefault="00215A0E" w:rsidP="00215A0E">
            <w:pPr>
              <w:spacing w:line="260" w:lineRule="atLeast"/>
              <w:jc w:val="both"/>
              <w:rPr>
                <w:rFonts w:cs="Arial"/>
                <w:sz w:val="18"/>
                <w:szCs w:val="18"/>
                <w:lang w:eastAsia="en-ZA"/>
              </w:rPr>
            </w:pPr>
            <w:r w:rsidRPr="00E4552C">
              <w:rPr>
                <w:rFonts w:cs="Arial"/>
                <w:sz w:val="18"/>
                <w:szCs w:val="18"/>
                <w:lang w:eastAsia="en-ZA"/>
              </w:rPr>
              <w:t>N/A</w:t>
            </w:r>
          </w:p>
        </w:tc>
        <w:tc>
          <w:tcPr>
            <w:tcW w:w="30" w:type="dxa"/>
            <w:tcBorders>
              <w:top w:val="nil"/>
              <w:left w:val="nil"/>
              <w:bottom w:val="single" w:sz="8" w:space="0" w:color="auto"/>
              <w:right w:val="nil"/>
            </w:tcBorders>
            <w:shd w:val="clear" w:color="auto" w:fill="auto"/>
            <w:vAlign w:val="center"/>
            <w:hideMark/>
          </w:tcPr>
          <w:p w:rsidR="00215A0E" w:rsidRPr="00E4552C" w:rsidRDefault="00215A0E" w:rsidP="00215A0E">
            <w:pPr>
              <w:rPr>
                <w:rFonts w:cs="Arial"/>
                <w:sz w:val="24"/>
                <w:lang w:eastAsia="en-ZA"/>
              </w:rPr>
            </w:pPr>
            <w:r w:rsidRPr="00E4552C">
              <w:rPr>
                <w:rFonts w:cs="Arial"/>
                <w:sz w:val="24"/>
                <w:lang w:eastAsia="en-ZA"/>
              </w:rPr>
              <w:t> </w:t>
            </w:r>
          </w:p>
        </w:tc>
      </w:tr>
      <w:tr w:rsidR="00215A0E" w:rsidRPr="00E4552C" w:rsidTr="00215A0E">
        <w:trPr>
          <w:gridAfter w:val="1"/>
          <w:wAfter w:w="30" w:type="dxa"/>
        </w:trPr>
        <w:tc>
          <w:tcPr>
            <w:tcW w:w="496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E4552C" w:rsidRDefault="00215A0E" w:rsidP="00215A0E">
            <w:pPr>
              <w:spacing w:line="260" w:lineRule="atLeast"/>
              <w:jc w:val="both"/>
              <w:rPr>
                <w:rFonts w:cs="Arial"/>
                <w:sz w:val="18"/>
                <w:szCs w:val="18"/>
                <w:lang w:eastAsia="en-ZA"/>
              </w:rPr>
            </w:pPr>
            <w:r w:rsidRPr="00E4552C">
              <w:rPr>
                <w:rFonts w:cs="Arial"/>
                <w:sz w:val="18"/>
                <w:szCs w:val="18"/>
                <w:lang w:eastAsia="en-ZA"/>
              </w:rPr>
              <w:t>Does management agree with the root cause indicated</w:t>
            </w:r>
          </w:p>
        </w:tc>
        <w:tc>
          <w:tcPr>
            <w:tcW w:w="259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E4552C" w:rsidRDefault="00215A0E" w:rsidP="00215A0E">
            <w:pPr>
              <w:spacing w:line="260" w:lineRule="atLeast"/>
              <w:jc w:val="both"/>
              <w:rPr>
                <w:rFonts w:cs="Arial"/>
                <w:sz w:val="18"/>
                <w:szCs w:val="18"/>
                <w:lang w:eastAsia="en-ZA"/>
              </w:rPr>
            </w:pPr>
            <w:r w:rsidRPr="00E4552C">
              <w:rPr>
                <w:rFonts w:cs="Arial"/>
                <w:b/>
                <w:bCs/>
                <w:sz w:val="18"/>
                <w:szCs w:val="18"/>
                <w:lang w:eastAsia="en-ZA"/>
              </w:rPr>
              <w:t>Yes</w:t>
            </w:r>
          </w:p>
        </w:tc>
        <w:tc>
          <w:tcPr>
            <w:tcW w:w="10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E4552C" w:rsidRDefault="00215A0E" w:rsidP="00215A0E">
            <w:pPr>
              <w:spacing w:line="260" w:lineRule="atLeast"/>
              <w:jc w:val="both"/>
              <w:rPr>
                <w:rFonts w:cs="Arial"/>
                <w:sz w:val="18"/>
                <w:szCs w:val="18"/>
                <w:lang w:eastAsia="en-ZA"/>
              </w:rPr>
            </w:pPr>
            <w:r w:rsidRPr="00E4552C">
              <w:rPr>
                <w:rFonts w:cs="Arial"/>
                <w:b/>
                <w:bCs/>
                <w:sz w:val="18"/>
                <w:szCs w:val="18"/>
                <w:lang w:eastAsia="en-ZA"/>
              </w:rPr>
              <w:t>No</w:t>
            </w:r>
          </w:p>
        </w:tc>
      </w:tr>
      <w:tr w:rsidR="00215A0E" w:rsidRPr="00E4552C" w:rsidTr="00215A0E">
        <w:trPr>
          <w:gridAfter w:val="1"/>
          <w:wAfter w:w="30" w:type="dxa"/>
        </w:trPr>
        <w:tc>
          <w:tcPr>
            <w:tcW w:w="4962" w:type="dxa"/>
            <w:vMerge/>
            <w:tcBorders>
              <w:top w:val="nil"/>
              <w:left w:val="single" w:sz="8" w:space="0" w:color="auto"/>
              <w:bottom w:val="single" w:sz="8" w:space="0" w:color="auto"/>
              <w:right w:val="single" w:sz="8" w:space="0" w:color="auto"/>
            </w:tcBorders>
            <w:vAlign w:val="center"/>
            <w:hideMark/>
          </w:tcPr>
          <w:p w:rsidR="00215A0E" w:rsidRPr="00E4552C" w:rsidRDefault="00215A0E" w:rsidP="00215A0E">
            <w:pPr>
              <w:rPr>
                <w:rFonts w:cs="Arial"/>
                <w:sz w:val="18"/>
                <w:szCs w:val="18"/>
                <w:lang w:eastAsia="en-ZA"/>
              </w:rPr>
            </w:pPr>
          </w:p>
        </w:tc>
        <w:tc>
          <w:tcPr>
            <w:tcW w:w="259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E4552C" w:rsidRDefault="00215A0E" w:rsidP="00215A0E">
            <w:pPr>
              <w:spacing w:line="260" w:lineRule="atLeast"/>
              <w:jc w:val="both"/>
              <w:rPr>
                <w:rFonts w:cs="Arial"/>
                <w:sz w:val="18"/>
                <w:szCs w:val="18"/>
                <w:lang w:eastAsia="en-ZA"/>
              </w:rPr>
            </w:pPr>
          </w:p>
        </w:tc>
        <w:tc>
          <w:tcPr>
            <w:tcW w:w="10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E4552C" w:rsidRDefault="00215A0E" w:rsidP="00215A0E">
            <w:pPr>
              <w:spacing w:line="260" w:lineRule="atLeast"/>
              <w:jc w:val="both"/>
              <w:rPr>
                <w:rFonts w:cs="Arial"/>
                <w:sz w:val="18"/>
                <w:szCs w:val="18"/>
                <w:lang w:eastAsia="en-ZA"/>
              </w:rPr>
            </w:pPr>
            <w:r w:rsidRPr="00E4552C">
              <w:rPr>
                <w:rFonts w:cs="Arial"/>
                <w:sz w:val="18"/>
                <w:szCs w:val="18"/>
                <w:lang w:eastAsia="en-ZA"/>
              </w:rPr>
              <w:t>X</w:t>
            </w:r>
          </w:p>
        </w:tc>
      </w:tr>
      <w:tr w:rsidR="00215A0E" w:rsidRPr="00E4552C" w:rsidTr="00215A0E">
        <w:trPr>
          <w:gridAfter w:val="1"/>
          <w:wAfter w:w="30" w:type="dxa"/>
        </w:trPr>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E4552C" w:rsidRDefault="00215A0E" w:rsidP="00215A0E">
            <w:pPr>
              <w:spacing w:line="260" w:lineRule="atLeast"/>
              <w:jc w:val="both"/>
              <w:rPr>
                <w:rFonts w:cs="Arial"/>
                <w:sz w:val="18"/>
                <w:szCs w:val="18"/>
                <w:lang w:eastAsia="en-ZA"/>
              </w:rPr>
            </w:pPr>
            <w:r w:rsidRPr="00E4552C">
              <w:rPr>
                <w:rFonts w:cs="Arial"/>
                <w:sz w:val="18"/>
                <w:szCs w:val="18"/>
                <w:lang w:eastAsia="en-ZA"/>
              </w:rPr>
              <w:t>If management does not agree with the root cause indicated, please provide the root cause according to management.</w:t>
            </w:r>
          </w:p>
        </w:tc>
        <w:tc>
          <w:tcPr>
            <w:tcW w:w="3685"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E4552C" w:rsidRDefault="00215A0E" w:rsidP="00215A0E">
            <w:pPr>
              <w:spacing w:line="260" w:lineRule="atLeast"/>
              <w:jc w:val="both"/>
              <w:rPr>
                <w:rFonts w:cs="Arial"/>
                <w:sz w:val="18"/>
                <w:szCs w:val="18"/>
                <w:lang w:eastAsia="en-ZA"/>
              </w:rPr>
            </w:pPr>
            <w:r w:rsidRPr="00E4552C">
              <w:rPr>
                <w:rFonts w:cs="Arial"/>
                <w:sz w:val="18"/>
                <w:szCs w:val="18"/>
                <w:lang w:eastAsia="en-ZA"/>
              </w:rPr>
              <w:t>N/A</w:t>
            </w:r>
          </w:p>
        </w:tc>
      </w:tr>
    </w:tbl>
    <w:p w:rsidR="00215A0E" w:rsidRPr="00E4552C" w:rsidRDefault="00215A0E" w:rsidP="00215A0E">
      <w:pPr>
        <w:tabs>
          <w:tab w:val="left" w:pos="426"/>
        </w:tabs>
        <w:jc w:val="both"/>
        <w:rPr>
          <w:rFonts w:cs="Arial"/>
          <w:i/>
          <w:iCs/>
          <w:color w:val="000000"/>
          <w:szCs w:val="22"/>
          <w:lang w:eastAsia="en-ZA"/>
        </w:rPr>
      </w:pPr>
    </w:p>
    <w:p w:rsidR="00215A0E" w:rsidRPr="00E4552C" w:rsidRDefault="00215A0E" w:rsidP="00215A0E">
      <w:pPr>
        <w:tabs>
          <w:tab w:val="left" w:pos="426"/>
        </w:tabs>
        <w:jc w:val="both"/>
        <w:rPr>
          <w:rFonts w:cs="Arial"/>
          <w:color w:val="000000"/>
          <w:szCs w:val="22"/>
          <w:lang w:eastAsia="en-ZA"/>
        </w:rPr>
      </w:pPr>
      <w:r w:rsidRPr="00E4552C">
        <w:rPr>
          <w:rFonts w:cs="Arial"/>
          <w:color w:val="000000"/>
          <w:szCs w:val="22"/>
          <w:lang w:eastAsia="en-ZA"/>
        </w:rPr>
        <w:t>Name:   Florence Rabada</w:t>
      </w:r>
    </w:p>
    <w:p w:rsidR="00215A0E" w:rsidRPr="00E4552C" w:rsidRDefault="00215A0E" w:rsidP="00215A0E">
      <w:pPr>
        <w:tabs>
          <w:tab w:val="left" w:pos="426"/>
        </w:tabs>
        <w:jc w:val="both"/>
        <w:rPr>
          <w:rFonts w:cs="Arial"/>
          <w:color w:val="000000"/>
          <w:szCs w:val="22"/>
          <w:lang w:eastAsia="en-ZA"/>
        </w:rPr>
      </w:pPr>
      <w:r w:rsidRPr="00E4552C">
        <w:rPr>
          <w:rFonts w:cs="Arial"/>
          <w:color w:val="000000"/>
          <w:szCs w:val="22"/>
          <w:lang w:eastAsia="en-ZA"/>
        </w:rPr>
        <w:lastRenderedPageBreak/>
        <w:t>Position:  CD: ARM</w:t>
      </w:r>
    </w:p>
    <w:p w:rsidR="00215A0E" w:rsidRPr="00E4552C" w:rsidRDefault="00215A0E" w:rsidP="00215A0E">
      <w:pPr>
        <w:spacing w:after="120" w:line="260" w:lineRule="atLeast"/>
        <w:ind w:left="357" w:hanging="357"/>
        <w:rPr>
          <w:rFonts w:cs="Arial"/>
          <w:color w:val="000000"/>
          <w:szCs w:val="22"/>
          <w:lang w:eastAsia="en-ZA"/>
        </w:rPr>
      </w:pPr>
      <w:r w:rsidRPr="00E4552C">
        <w:rPr>
          <w:rFonts w:cs="Arial"/>
          <w:color w:val="000000"/>
          <w:szCs w:val="22"/>
          <w:lang w:eastAsia="en-ZA"/>
        </w:rPr>
        <w:t>Date: 15 August 2012</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rPr>
          <w:rFonts w:cs="Arial"/>
          <w:b/>
          <w:bCs/>
          <w:szCs w:val="22"/>
        </w:rPr>
      </w:pPr>
    </w:p>
    <w:p w:rsidR="00215A0E" w:rsidRPr="006541E6" w:rsidRDefault="00215A0E" w:rsidP="00215A0E">
      <w:pPr>
        <w:rPr>
          <w:rFonts w:cs="Arial"/>
          <w:b/>
          <w:bCs/>
          <w:szCs w:val="22"/>
        </w:rPr>
      </w:pPr>
      <w:r w:rsidRPr="006541E6">
        <w:rPr>
          <w:rFonts w:cs="Arial"/>
          <w:b/>
          <w:bCs/>
          <w:szCs w:val="22"/>
        </w:rPr>
        <w:t>Auditor’s Response</w:t>
      </w:r>
    </w:p>
    <w:p w:rsidR="00215A0E" w:rsidRPr="006541E6" w:rsidRDefault="00215A0E" w:rsidP="00215A0E">
      <w:pPr>
        <w:rPr>
          <w:rFonts w:cs="Arial"/>
          <w:b/>
          <w:bCs/>
          <w:szCs w:val="22"/>
        </w:rPr>
      </w:pPr>
    </w:p>
    <w:p w:rsidR="00215A0E" w:rsidRPr="006541E6" w:rsidRDefault="00215A0E" w:rsidP="00215A0E">
      <w:pPr>
        <w:rPr>
          <w:rFonts w:cs="Arial"/>
          <w:bCs/>
          <w:szCs w:val="22"/>
        </w:rPr>
      </w:pPr>
      <w:r w:rsidRPr="006541E6">
        <w:rPr>
          <w:rFonts w:cs="Arial"/>
          <w:bCs/>
          <w:szCs w:val="22"/>
        </w:rPr>
        <w:t xml:space="preserve">The department agreed with the finding the matter will remain in the management report. </w:t>
      </w:r>
      <w:r w:rsidRPr="006541E6">
        <w:rPr>
          <w:rFonts w:cs="Arial"/>
          <w:bCs/>
          <w:szCs w:val="22"/>
        </w:rPr>
        <w:br w:type="page"/>
      </w:r>
    </w:p>
    <w:p w:rsidR="00215A0E" w:rsidRPr="006541E6" w:rsidRDefault="00215A0E" w:rsidP="00215A0E">
      <w:pPr>
        <w:pStyle w:val="ListParagraph"/>
        <w:numPr>
          <w:ilvl w:val="0"/>
          <w:numId w:val="4"/>
        </w:numPr>
        <w:rPr>
          <w:rFonts w:cs="Arial"/>
          <w:b/>
          <w:bCs/>
          <w:szCs w:val="22"/>
        </w:rPr>
      </w:pPr>
      <w:r w:rsidRPr="006541E6">
        <w:rPr>
          <w:rFonts w:cs="Arial"/>
          <w:b/>
          <w:bCs/>
          <w:szCs w:val="22"/>
        </w:rPr>
        <w:lastRenderedPageBreak/>
        <w:t>Immovable assets: Inconsistence recording in the immovable asset register IE Works</w:t>
      </w:r>
      <w:r>
        <w:rPr>
          <w:rFonts w:cs="Arial"/>
          <w:b/>
          <w:bCs/>
          <w:color w:val="FF0000"/>
          <w:szCs w:val="22"/>
        </w:rPr>
        <w:t xml:space="preserve"> Ex 198</w:t>
      </w:r>
    </w:p>
    <w:p w:rsidR="00215A0E" w:rsidRPr="006541E6" w:rsidRDefault="00215A0E" w:rsidP="00215A0E">
      <w:pPr>
        <w:rPr>
          <w:rFonts w:cs="Arial"/>
          <w:b/>
          <w:bCs/>
          <w:szCs w:val="22"/>
        </w:rPr>
      </w:pPr>
    </w:p>
    <w:p w:rsidR="00215A0E" w:rsidRPr="006541E6" w:rsidRDefault="00215A0E" w:rsidP="00215A0E">
      <w:pPr>
        <w:rPr>
          <w:rFonts w:cs="Arial"/>
          <w:b/>
          <w:bCs/>
          <w:szCs w:val="22"/>
        </w:rPr>
      </w:pPr>
      <w:r w:rsidRPr="006541E6">
        <w:rPr>
          <w:rFonts w:cs="Arial"/>
          <w:b/>
          <w:bCs/>
          <w:szCs w:val="22"/>
        </w:rPr>
        <w:t xml:space="preserve">Audit finding </w:t>
      </w:r>
    </w:p>
    <w:p w:rsidR="00215A0E" w:rsidRPr="006541E6" w:rsidRDefault="00215A0E" w:rsidP="00215A0E">
      <w:pPr>
        <w:rPr>
          <w:rFonts w:cs="Arial"/>
          <w:b/>
          <w:bCs/>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xml:space="preserve">In terms of section 40(1) (c) and 55(1) (c) of the Public Finance Management Act, the financial statements submitted to the Auditor-General and Treasury must be complete and accurate.  </w:t>
      </w:r>
    </w:p>
    <w:p w:rsidR="00215A0E" w:rsidRPr="006541E6" w:rsidRDefault="00215A0E" w:rsidP="00215A0E">
      <w:pPr>
        <w:rPr>
          <w:rFonts w:cs="Arial"/>
          <w:szCs w:val="22"/>
        </w:rPr>
      </w:pPr>
    </w:p>
    <w:p w:rsidR="00215A0E" w:rsidRPr="006541E6" w:rsidRDefault="00215A0E" w:rsidP="00215A0E">
      <w:pPr>
        <w:rPr>
          <w:rFonts w:cs="Arial"/>
          <w:szCs w:val="22"/>
        </w:rPr>
      </w:pPr>
      <w:r w:rsidRPr="006541E6">
        <w:rPr>
          <w:rFonts w:cs="Arial"/>
          <w:szCs w:val="22"/>
        </w:rPr>
        <w:t>The following deviation was noted:</w:t>
      </w:r>
    </w:p>
    <w:p w:rsidR="00215A0E" w:rsidRPr="006541E6" w:rsidRDefault="00215A0E" w:rsidP="00215A0E">
      <w:pPr>
        <w:rPr>
          <w:rFonts w:cs="Arial"/>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During the verification of the immovable asset register a “naming convention” for completing fields in the “National tab” of the MASTERFILE – 35872 – Consolidated of the IAR was not predefined to ensure consistency throughout; for example:</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tbl>
      <w:tblPr>
        <w:tblW w:w="8804" w:type="dxa"/>
        <w:tblInd w:w="93" w:type="dxa"/>
        <w:tblCellMar>
          <w:left w:w="0" w:type="dxa"/>
          <w:right w:w="0" w:type="dxa"/>
        </w:tblCellMar>
        <w:tblLook w:val="04A0"/>
      </w:tblPr>
      <w:tblGrid>
        <w:gridCol w:w="1291"/>
        <w:gridCol w:w="1701"/>
        <w:gridCol w:w="2410"/>
        <w:gridCol w:w="3402"/>
      </w:tblGrid>
      <w:tr w:rsidR="00215A0E" w:rsidRPr="006541E6" w:rsidTr="00215A0E">
        <w:trPr>
          <w:trHeight w:val="300"/>
          <w:tblHeader/>
        </w:trPr>
        <w:tc>
          <w:tcPr>
            <w:tcW w:w="1291"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b/>
                <w:bCs/>
                <w:sz w:val="18"/>
                <w:szCs w:val="18"/>
                <w:lang w:eastAsia="en-GB"/>
              </w:rPr>
              <w:t>Column reference</w:t>
            </w:r>
          </w:p>
        </w:tc>
        <w:tc>
          <w:tcPr>
            <w:tcW w:w="1701" w:type="dxa"/>
            <w:tcBorders>
              <w:top w:val="single" w:sz="8" w:space="0" w:color="auto"/>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b/>
                <w:bCs/>
                <w:sz w:val="18"/>
                <w:szCs w:val="18"/>
                <w:lang w:eastAsia="en-GB"/>
              </w:rPr>
              <w:t>Column description</w:t>
            </w:r>
          </w:p>
        </w:tc>
        <w:tc>
          <w:tcPr>
            <w:tcW w:w="2410" w:type="dxa"/>
            <w:tcBorders>
              <w:top w:val="single" w:sz="8" w:space="0" w:color="auto"/>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b/>
                <w:bCs/>
                <w:sz w:val="18"/>
                <w:szCs w:val="18"/>
                <w:lang w:eastAsia="en-GB"/>
              </w:rPr>
              <w:t>Error identified</w:t>
            </w:r>
          </w:p>
        </w:tc>
        <w:tc>
          <w:tcPr>
            <w:tcW w:w="3402"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b/>
                <w:bCs/>
                <w:sz w:val="18"/>
                <w:szCs w:val="18"/>
                <w:lang w:eastAsia="en-GB"/>
              </w:rPr>
              <w:t>Error example</w:t>
            </w:r>
          </w:p>
        </w:tc>
      </w:tr>
      <w:tr w:rsidR="00215A0E" w:rsidRPr="006541E6" w:rsidTr="00215A0E">
        <w:trPr>
          <w:trHeight w:val="570"/>
        </w:trPr>
        <w:tc>
          <w:tcPr>
            <w:tcW w:w="129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Column C</w:t>
            </w:r>
          </w:p>
        </w:tc>
        <w:tc>
          <w:tcPr>
            <w:tcW w:w="170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Land Number</w:t>
            </w:r>
          </w:p>
        </w:tc>
        <w:tc>
          <w:tcPr>
            <w:tcW w:w="24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 xml:space="preserve">Not all the information is in the same format - some is numbers, title deed number </w:t>
            </w:r>
          </w:p>
        </w:tc>
        <w:tc>
          <w:tcPr>
            <w:tcW w:w="340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T17569/1987, 1</w:t>
            </w:r>
          </w:p>
        </w:tc>
      </w:tr>
      <w:tr w:rsidR="00215A0E" w:rsidRPr="006541E6" w:rsidTr="00215A0E">
        <w:trPr>
          <w:trHeight w:val="570"/>
        </w:trPr>
        <w:tc>
          <w:tcPr>
            <w:tcW w:w="129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Column G</w:t>
            </w:r>
          </w:p>
        </w:tc>
        <w:tc>
          <w:tcPr>
            <w:tcW w:w="170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Land/Facility Description</w:t>
            </w:r>
          </w:p>
        </w:tc>
        <w:tc>
          <w:tcPr>
            <w:tcW w:w="24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Not all the information is in the same format - some is numbers, Street addresses, Erf numbers, property description</w:t>
            </w:r>
          </w:p>
        </w:tc>
        <w:tc>
          <w:tcPr>
            <w:tcW w:w="340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CARPORT, 1 EXTENSION 2, WIMBLES DRAAI S A M R RESERWE 37, DWELLING 5518E – 00000470, FARM 270, COMPEX:SAPS STATION, HOUSE (ERF 71), ERF 2890, 9999999</w:t>
            </w:r>
          </w:p>
        </w:tc>
      </w:tr>
      <w:tr w:rsidR="00215A0E" w:rsidRPr="006541E6" w:rsidTr="00215A0E">
        <w:trPr>
          <w:trHeight w:val="570"/>
        </w:trPr>
        <w:tc>
          <w:tcPr>
            <w:tcW w:w="129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Column I</w:t>
            </w:r>
          </w:p>
        </w:tc>
        <w:tc>
          <w:tcPr>
            <w:tcW w:w="170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Erf Farm Number</w:t>
            </w:r>
          </w:p>
        </w:tc>
        <w:tc>
          <w:tcPr>
            <w:tcW w:w="24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 xml:space="preserve">Not all the information is in the same format - some is Erf or farm numbers, date </w:t>
            </w:r>
          </w:p>
        </w:tc>
        <w:tc>
          <w:tcPr>
            <w:tcW w:w="340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ST 92, 1/1/1967</w:t>
            </w:r>
          </w:p>
        </w:tc>
      </w:tr>
      <w:tr w:rsidR="00215A0E" w:rsidRPr="006541E6" w:rsidTr="00215A0E">
        <w:trPr>
          <w:trHeight w:val="570"/>
        </w:trPr>
        <w:tc>
          <w:tcPr>
            <w:tcW w:w="129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Column O</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Registration Division</w:t>
            </w:r>
          </w:p>
        </w:tc>
        <w:tc>
          <w:tcPr>
            <w:tcW w:w="24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 xml:space="preserve">Not all the information is in the same format  some is in  district abbreviations, districts names in full, squares </w:t>
            </w:r>
          </w:p>
        </w:tc>
        <w:tc>
          <w:tcPr>
            <w:tcW w:w="340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 FU, ABERDEEN RD, 1487.0000 SQM</w:t>
            </w:r>
          </w:p>
        </w:tc>
      </w:tr>
      <w:tr w:rsidR="00215A0E" w:rsidRPr="006541E6" w:rsidTr="00215A0E">
        <w:trPr>
          <w:trHeight w:val="570"/>
        </w:trPr>
        <w:tc>
          <w:tcPr>
            <w:tcW w:w="129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Column Q</w:t>
            </w:r>
          </w:p>
        </w:tc>
        <w:tc>
          <w:tcPr>
            <w:tcW w:w="170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 xml:space="preserve">Regional District </w:t>
            </w:r>
          </w:p>
        </w:tc>
        <w:tc>
          <w:tcPr>
            <w:tcW w:w="24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Not all the information is in the same format - some is numbers, local municipality names</w:t>
            </w:r>
          </w:p>
        </w:tc>
        <w:tc>
          <w:tcPr>
            <w:tcW w:w="340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810095600, ABDOLS BAY, 58</w:t>
            </w:r>
          </w:p>
        </w:tc>
      </w:tr>
      <w:tr w:rsidR="00215A0E" w:rsidRPr="006541E6" w:rsidTr="00215A0E">
        <w:trPr>
          <w:trHeight w:val="570"/>
        </w:trPr>
        <w:tc>
          <w:tcPr>
            <w:tcW w:w="129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Column S</w:t>
            </w:r>
          </w:p>
        </w:tc>
        <w:tc>
          <w:tcPr>
            <w:tcW w:w="170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 xml:space="preserve">LPI Code </w:t>
            </w:r>
          </w:p>
        </w:tc>
        <w:tc>
          <w:tcPr>
            <w:tcW w:w="24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Not all the information is in the same format - some is numbers and combination of numbers and letters</w:t>
            </w:r>
          </w:p>
        </w:tc>
        <w:tc>
          <w:tcPr>
            <w:tcW w:w="340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 xml:space="preserve">43500000, C01200000000013200000, </w:t>
            </w:r>
          </w:p>
        </w:tc>
      </w:tr>
      <w:tr w:rsidR="00215A0E" w:rsidRPr="006541E6" w:rsidTr="00215A0E">
        <w:trPr>
          <w:trHeight w:val="1140"/>
        </w:trPr>
        <w:tc>
          <w:tcPr>
            <w:tcW w:w="129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Column T</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Registration Date (as it appears on title deed)</w:t>
            </w:r>
          </w:p>
        </w:tc>
        <w:tc>
          <w:tcPr>
            <w:tcW w:w="24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Not all the information is in the same format - some is in  different date formats, LPI code reference,  title deed number</w:t>
            </w:r>
          </w:p>
        </w:tc>
        <w:tc>
          <w:tcPr>
            <w:tcW w:w="340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4/5/1989, 19360416, T0JO00040000076400000, SECT 239-200/93, T10573/1994</w:t>
            </w:r>
          </w:p>
        </w:tc>
      </w:tr>
      <w:tr w:rsidR="00215A0E" w:rsidRPr="006541E6" w:rsidTr="00215A0E">
        <w:trPr>
          <w:trHeight w:val="1140"/>
        </w:trPr>
        <w:tc>
          <w:tcPr>
            <w:tcW w:w="129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Column U</w:t>
            </w:r>
          </w:p>
        </w:tc>
        <w:tc>
          <w:tcPr>
            <w:tcW w:w="170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Registered Owner (as it appears on title deed),</w:t>
            </w:r>
          </w:p>
        </w:tc>
        <w:tc>
          <w:tcPr>
            <w:tcW w:w="24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Not all the information is in the same format - some is in  ?, dates, rand values,  owner names</w:t>
            </w:r>
          </w:p>
        </w:tc>
        <w:tc>
          <w:tcPr>
            <w:tcW w:w="340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 19300325, ADAMS CHARLES GEORGE, R 1 090 000,00</w:t>
            </w:r>
          </w:p>
        </w:tc>
      </w:tr>
      <w:tr w:rsidR="00215A0E" w:rsidRPr="006541E6" w:rsidTr="00215A0E">
        <w:trPr>
          <w:trHeight w:val="1140"/>
        </w:trPr>
        <w:tc>
          <w:tcPr>
            <w:tcW w:w="129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Column AA</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Street Name</w:t>
            </w:r>
          </w:p>
        </w:tc>
        <w:tc>
          <w:tcPr>
            <w:tcW w:w="24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 xml:space="preserve">Not all the information is in the same format - some is in  numbers, erf numbers, street addresses </w:t>
            </w:r>
          </w:p>
        </w:tc>
        <w:tc>
          <w:tcPr>
            <w:tcW w:w="340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eastAsia="en-GB"/>
              </w:rPr>
            </w:pPr>
            <w:r w:rsidRPr="006541E6">
              <w:rPr>
                <w:rFonts w:ascii="Arial" w:hAnsi="Arial" w:cs="Arial"/>
                <w:sz w:val="18"/>
                <w:szCs w:val="18"/>
                <w:lang w:eastAsia="en-GB"/>
              </w:rPr>
              <w:t>46, 166, (GED VAN GED 13), AMERSFOORT, ERF 224, SMOUKSTR 27</w:t>
            </w:r>
          </w:p>
        </w:tc>
      </w:tr>
    </w:tbl>
    <w:p w:rsidR="00215A0E" w:rsidRPr="006541E6" w:rsidRDefault="00215A0E" w:rsidP="00215A0E">
      <w:pPr>
        <w:rPr>
          <w:rFonts w:cs="Arial"/>
          <w:szCs w:val="22"/>
        </w:rPr>
      </w:pPr>
    </w:p>
    <w:p w:rsidR="00215A0E" w:rsidRDefault="00215A0E" w:rsidP="00215A0E">
      <w:pPr>
        <w:rPr>
          <w:rFonts w:cs="Arial"/>
          <w:bCs/>
          <w:szCs w:val="22"/>
        </w:rPr>
      </w:pPr>
    </w:p>
    <w:p w:rsidR="00215A0E" w:rsidRDefault="00215A0E" w:rsidP="00215A0E">
      <w:pPr>
        <w:rPr>
          <w:rFonts w:cs="Arial"/>
          <w:bCs/>
          <w:szCs w:val="22"/>
        </w:rPr>
      </w:pPr>
    </w:p>
    <w:p w:rsidR="00215A0E" w:rsidRDefault="00215A0E" w:rsidP="00215A0E">
      <w:pPr>
        <w:rPr>
          <w:rFonts w:cs="Arial"/>
          <w:bCs/>
          <w:szCs w:val="22"/>
        </w:rPr>
      </w:pPr>
    </w:p>
    <w:p w:rsidR="00215A0E" w:rsidRDefault="00215A0E" w:rsidP="00215A0E">
      <w:pPr>
        <w:rPr>
          <w:rFonts w:cs="Arial"/>
          <w:bCs/>
          <w:szCs w:val="22"/>
        </w:rPr>
      </w:pPr>
    </w:p>
    <w:p w:rsidR="00215A0E" w:rsidRDefault="00215A0E" w:rsidP="00215A0E">
      <w:pPr>
        <w:rPr>
          <w:rFonts w:cs="Arial"/>
          <w:bCs/>
          <w:szCs w:val="22"/>
        </w:rPr>
      </w:pPr>
    </w:p>
    <w:p w:rsidR="00215A0E" w:rsidRDefault="00215A0E" w:rsidP="00215A0E">
      <w:pPr>
        <w:rPr>
          <w:rFonts w:cs="Arial"/>
          <w:bCs/>
          <w:szCs w:val="22"/>
        </w:rPr>
      </w:pPr>
    </w:p>
    <w:p w:rsidR="00215A0E" w:rsidRPr="006541E6" w:rsidRDefault="00215A0E" w:rsidP="00215A0E">
      <w:pPr>
        <w:rPr>
          <w:rFonts w:cs="Arial"/>
          <w:bCs/>
          <w:szCs w:val="22"/>
        </w:rPr>
      </w:pPr>
      <w:r w:rsidRPr="006541E6">
        <w:rPr>
          <w:rFonts w:cs="Arial"/>
          <w:bCs/>
          <w:szCs w:val="22"/>
        </w:rPr>
        <w:lastRenderedPageBreak/>
        <w:t>The finding occurred as a result of the fact that:</w:t>
      </w:r>
    </w:p>
    <w:p w:rsidR="00215A0E" w:rsidRPr="006541E6" w:rsidRDefault="00215A0E" w:rsidP="00215A0E">
      <w:pPr>
        <w:pStyle w:val="NormalWeb"/>
        <w:jc w:val="both"/>
        <w:rPr>
          <w:rFonts w:ascii="Arial" w:hAnsi="Arial" w:cs="Arial"/>
          <w:sz w:val="22"/>
          <w:szCs w:val="22"/>
          <w:lang w:eastAsia="en-GB"/>
        </w:rPr>
      </w:pPr>
    </w:p>
    <w:p w:rsidR="00215A0E" w:rsidRPr="006541E6" w:rsidRDefault="00215A0E" w:rsidP="00215A0E">
      <w:pPr>
        <w:pStyle w:val="NormalWeb"/>
        <w:jc w:val="both"/>
        <w:rPr>
          <w:rFonts w:ascii="Arial" w:hAnsi="Arial" w:cs="Arial"/>
          <w:sz w:val="22"/>
          <w:szCs w:val="22"/>
          <w:lang w:eastAsia="en-GB"/>
        </w:rPr>
      </w:pPr>
      <w:r w:rsidRPr="006541E6">
        <w:rPr>
          <w:rFonts w:ascii="Arial" w:hAnsi="Arial" w:cs="Arial"/>
          <w:sz w:val="22"/>
          <w:szCs w:val="22"/>
          <w:lang w:eastAsia="en-GB"/>
        </w:rPr>
        <w:t>The Department has embarked on a programme to enable it to be in a position to present a complete and accurate IAR which is compliant with the applicable accounting framework and relevant legislation by 31 May 2013.</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rPr>
          <w:rFonts w:cs="Arial"/>
          <w:bCs/>
          <w:szCs w:val="22"/>
        </w:rPr>
      </w:pPr>
      <w:r w:rsidRPr="006541E6">
        <w:rPr>
          <w:rFonts w:cs="Arial"/>
          <w:bCs/>
          <w:szCs w:val="22"/>
        </w:rPr>
        <w:t>Impact of the finding:</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Failure to submit accurate Annual Financial Statements constitutes non-compliance with the aforementioned sections of the Public Finance Management Act, and may be seen as an act of Financial Misconduct in terms of Section 81 and 83 of the Public Finance Management Act</w:t>
      </w:r>
    </w:p>
    <w:p w:rsidR="00215A0E" w:rsidRPr="006541E6" w:rsidRDefault="00215A0E" w:rsidP="00215A0E">
      <w:pPr>
        <w:rPr>
          <w:rFonts w:cs="Arial"/>
          <w:szCs w:val="22"/>
        </w:rPr>
      </w:pPr>
    </w:p>
    <w:p w:rsidR="00215A0E" w:rsidRPr="006541E6" w:rsidRDefault="00215A0E" w:rsidP="00215A0E">
      <w:pPr>
        <w:rPr>
          <w:rFonts w:cs="Arial"/>
          <w:b/>
          <w:bCs/>
          <w:szCs w:val="22"/>
        </w:rPr>
      </w:pPr>
      <w:r w:rsidRPr="006541E6">
        <w:rPr>
          <w:rFonts w:cs="Arial"/>
          <w:b/>
          <w:bCs/>
          <w:szCs w:val="22"/>
        </w:rPr>
        <w:t>Internal control deficiency</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xml:space="preserve">The acting accounting officer does not exercise oversight responsibility regarding financial and performance reporting and compliance and related internal controls.  </w:t>
      </w:r>
    </w:p>
    <w:p w:rsidR="00215A0E" w:rsidRPr="006541E6" w:rsidRDefault="00215A0E" w:rsidP="00215A0E">
      <w:pPr>
        <w:rPr>
          <w:rFonts w:cs="Arial"/>
          <w:szCs w:val="22"/>
        </w:rPr>
      </w:pPr>
    </w:p>
    <w:p w:rsidR="00215A0E" w:rsidRPr="006541E6" w:rsidRDefault="00215A0E" w:rsidP="00215A0E">
      <w:pPr>
        <w:rPr>
          <w:rFonts w:cs="Arial"/>
          <w:b/>
          <w:bCs/>
          <w:szCs w:val="22"/>
        </w:rPr>
      </w:pPr>
      <w:r w:rsidRPr="006541E6">
        <w:rPr>
          <w:rFonts w:cs="Arial"/>
          <w:b/>
          <w:bCs/>
          <w:szCs w:val="22"/>
        </w:rPr>
        <w:t>Recommendation</w:t>
      </w:r>
    </w:p>
    <w:p w:rsidR="00215A0E" w:rsidRPr="006541E6" w:rsidRDefault="00215A0E" w:rsidP="00215A0E">
      <w:pPr>
        <w:pStyle w:val="NormalWeb"/>
        <w:rPr>
          <w:rFonts w:ascii="Arial" w:hAnsi="Arial" w:cs="Arial"/>
          <w:sz w:val="22"/>
          <w:szCs w:val="22"/>
          <w:lang w:eastAsia="en-GB"/>
        </w:rPr>
      </w:pPr>
    </w:p>
    <w:p w:rsidR="00215A0E" w:rsidRPr="0060503F" w:rsidRDefault="00215A0E" w:rsidP="00215A0E">
      <w:pPr>
        <w:pStyle w:val="NormalWeb"/>
        <w:rPr>
          <w:rFonts w:ascii="Arial" w:hAnsi="Arial" w:cs="Arial"/>
          <w:i/>
          <w:sz w:val="22"/>
          <w:szCs w:val="22"/>
          <w:lang w:eastAsia="en-GB"/>
        </w:rPr>
      </w:pPr>
      <w:r w:rsidRPr="0060503F">
        <w:rPr>
          <w:rFonts w:ascii="Arial" w:hAnsi="Arial" w:cs="Arial"/>
          <w:i/>
          <w:sz w:val="22"/>
          <w:szCs w:val="22"/>
          <w:lang w:eastAsia="en-GB"/>
        </w:rPr>
        <w:t>The department must verify that all the fields are completed before the asset register can be submitted for audit purposes.</w:t>
      </w:r>
    </w:p>
    <w:p w:rsidR="00215A0E" w:rsidRPr="006541E6" w:rsidRDefault="00215A0E" w:rsidP="00215A0E">
      <w:pPr>
        <w:rPr>
          <w:rFonts w:cs="Arial"/>
          <w:szCs w:val="22"/>
        </w:rPr>
      </w:pPr>
    </w:p>
    <w:p w:rsidR="00215A0E" w:rsidRPr="006541E6" w:rsidRDefault="00215A0E" w:rsidP="00215A0E">
      <w:pPr>
        <w:rPr>
          <w:rFonts w:cs="Arial"/>
          <w:b/>
          <w:bCs/>
          <w:szCs w:val="22"/>
        </w:rPr>
      </w:pPr>
      <w:r w:rsidRPr="006541E6">
        <w:rPr>
          <w:rFonts w:cs="Arial"/>
          <w:b/>
          <w:bCs/>
          <w:szCs w:val="22"/>
        </w:rPr>
        <w:t>Management response</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keepNext/>
        <w:jc w:val="both"/>
        <w:rPr>
          <w:rFonts w:ascii="Arial" w:hAnsi="Arial" w:cs="Arial"/>
          <w:sz w:val="22"/>
          <w:szCs w:val="22"/>
          <w:lang w:eastAsia="en-GB"/>
        </w:rPr>
      </w:pPr>
      <w:r w:rsidRPr="006541E6">
        <w:rPr>
          <w:rFonts w:ascii="Arial" w:hAnsi="Arial" w:cs="Arial"/>
          <w:sz w:val="22"/>
          <w:szCs w:val="22"/>
          <w:lang w:eastAsia="en-GB"/>
        </w:rPr>
        <w:t>I am not in agreement with the finding for the following reasons:</w:t>
      </w:r>
    </w:p>
    <w:p w:rsidR="00215A0E" w:rsidRPr="006541E6" w:rsidRDefault="00215A0E" w:rsidP="00215A0E">
      <w:pPr>
        <w:pStyle w:val="NormalWeb"/>
        <w:keepNext/>
        <w:jc w:val="both"/>
        <w:rPr>
          <w:rFonts w:ascii="Arial" w:hAnsi="Arial" w:cs="Arial"/>
          <w:sz w:val="22"/>
          <w:szCs w:val="22"/>
          <w:lang w:eastAsia="en-GB"/>
        </w:rPr>
      </w:pPr>
    </w:p>
    <w:p w:rsidR="00215A0E" w:rsidRPr="006541E6" w:rsidRDefault="00215A0E" w:rsidP="00215A0E">
      <w:pPr>
        <w:pStyle w:val="NormalWeb"/>
        <w:keepNext/>
        <w:jc w:val="both"/>
        <w:rPr>
          <w:rStyle w:val="Emphasis"/>
          <w:rFonts w:ascii="Arial" w:hAnsi="Arial" w:cs="Arial"/>
          <w:i w:val="0"/>
          <w:sz w:val="22"/>
          <w:szCs w:val="22"/>
          <w:lang w:eastAsia="en-GB"/>
        </w:rPr>
      </w:pPr>
      <w:r w:rsidRPr="006541E6">
        <w:rPr>
          <w:rStyle w:val="Emphasis"/>
          <w:rFonts w:ascii="Arial" w:hAnsi="Arial" w:cs="Arial"/>
          <w:sz w:val="22"/>
          <w:szCs w:val="22"/>
          <w:lang w:eastAsia="en-GB"/>
        </w:rPr>
        <w:t>The finding was based on the entire population and not the disclosed AFS Category 1 “include in IAR” as per the narrative disclosure note.</w:t>
      </w:r>
    </w:p>
    <w:p w:rsidR="00215A0E" w:rsidRPr="006541E6" w:rsidRDefault="00215A0E" w:rsidP="00215A0E">
      <w:pPr>
        <w:pStyle w:val="NormalWeb"/>
        <w:keepNext/>
        <w:jc w:val="both"/>
        <w:rPr>
          <w:rStyle w:val="Emphasis"/>
          <w:rFonts w:ascii="Arial" w:hAnsi="Arial" w:cs="Arial"/>
          <w:i w:val="0"/>
          <w:iCs w:val="0"/>
          <w:sz w:val="22"/>
          <w:szCs w:val="22"/>
          <w:lang w:eastAsia="en-GB"/>
        </w:rPr>
      </w:pPr>
    </w:p>
    <w:tbl>
      <w:tblPr>
        <w:tblW w:w="0" w:type="auto"/>
        <w:tblInd w:w="108" w:type="dxa"/>
        <w:tblCellMar>
          <w:left w:w="0" w:type="dxa"/>
          <w:right w:w="0" w:type="dxa"/>
        </w:tblCellMar>
        <w:tblLook w:val="04A0"/>
      </w:tblPr>
      <w:tblGrid>
        <w:gridCol w:w="3686"/>
        <w:gridCol w:w="3047"/>
        <w:gridCol w:w="73"/>
        <w:gridCol w:w="1841"/>
      </w:tblGrid>
      <w:tr w:rsidR="00215A0E" w:rsidRPr="00523D32" w:rsidTr="00215A0E">
        <w:tc>
          <w:tcPr>
            <w:tcW w:w="3686"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523D32" w:rsidRDefault="00215A0E" w:rsidP="00215A0E">
            <w:pPr>
              <w:pStyle w:val="NormalWeb"/>
              <w:jc w:val="center"/>
              <w:rPr>
                <w:rStyle w:val="Emphasis"/>
                <w:rFonts w:ascii="Arial" w:hAnsi="Arial" w:cs="Arial"/>
                <w:b/>
                <w:i w:val="0"/>
                <w:iCs w:val="0"/>
                <w:sz w:val="18"/>
                <w:szCs w:val="18"/>
                <w:lang w:eastAsia="en-GB"/>
              </w:rPr>
            </w:pPr>
            <w:r w:rsidRPr="00523D32">
              <w:rPr>
                <w:rStyle w:val="Emphasis"/>
                <w:rFonts w:ascii="Arial" w:hAnsi="Arial" w:cs="Arial"/>
                <w:b/>
                <w:i w:val="0"/>
                <w:sz w:val="18"/>
                <w:szCs w:val="18"/>
                <w:lang w:eastAsia="en-GB"/>
              </w:rPr>
              <w:t>Description</w:t>
            </w:r>
          </w:p>
        </w:tc>
        <w:tc>
          <w:tcPr>
            <w:tcW w:w="4961" w:type="dxa"/>
            <w:gridSpan w:val="3"/>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523D32" w:rsidRDefault="00215A0E" w:rsidP="00215A0E">
            <w:pPr>
              <w:pStyle w:val="NormalWeb"/>
              <w:jc w:val="center"/>
              <w:rPr>
                <w:rStyle w:val="Emphasis"/>
                <w:rFonts w:ascii="Arial" w:hAnsi="Arial" w:cs="Arial"/>
                <w:b/>
                <w:i w:val="0"/>
                <w:iCs w:val="0"/>
                <w:sz w:val="18"/>
                <w:szCs w:val="18"/>
                <w:lang w:eastAsia="en-GB"/>
              </w:rPr>
            </w:pPr>
            <w:r w:rsidRPr="00523D32">
              <w:rPr>
                <w:rStyle w:val="Emphasis"/>
                <w:rFonts w:ascii="Arial" w:hAnsi="Arial" w:cs="Arial"/>
                <w:b/>
                <w:i w:val="0"/>
                <w:sz w:val="18"/>
                <w:szCs w:val="18"/>
                <w:lang w:eastAsia="en-GB"/>
              </w:rPr>
              <w:t>Response</w:t>
            </w:r>
          </w:p>
        </w:tc>
      </w:tr>
      <w:tr w:rsidR="00215A0E" w:rsidRPr="00523D32" w:rsidTr="00215A0E">
        <w:tc>
          <w:tcPr>
            <w:tcW w:w="3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15A0E" w:rsidRPr="00523D32" w:rsidRDefault="00215A0E" w:rsidP="00215A0E">
            <w:pPr>
              <w:pStyle w:val="NormalWeb"/>
              <w:rPr>
                <w:rStyle w:val="Emphasis"/>
                <w:rFonts w:ascii="Arial" w:hAnsi="Arial" w:cs="Arial"/>
                <w:i w:val="0"/>
                <w:iCs w:val="0"/>
                <w:sz w:val="18"/>
                <w:szCs w:val="18"/>
                <w:lang w:eastAsia="en-GB"/>
              </w:rPr>
            </w:pPr>
            <w:r w:rsidRPr="00523D32">
              <w:rPr>
                <w:rStyle w:val="Emphasis"/>
                <w:rFonts w:ascii="Arial" w:hAnsi="Arial" w:cs="Arial"/>
                <w:i w:val="0"/>
                <w:sz w:val="18"/>
                <w:szCs w:val="18"/>
                <w:lang w:eastAsia="en-GB"/>
              </w:rPr>
              <w:t>Corrective action to be taken:</w:t>
            </w:r>
          </w:p>
        </w:tc>
        <w:tc>
          <w:tcPr>
            <w:tcW w:w="4961"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523D32" w:rsidRDefault="00215A0E" w:rsidP="00215A0E">
            <w:pPr>
              <w:pStyle w:val="NormalWeb"/>
              <w:rPr>
                <w:rStyle w:val="Emphasis"/>
                <w:rFonts w:ascii="Arial" w:hAnsi="Arial" w:cs="Arial"/>
                <w:i w:val="0"/>
                <w:iCs w:val="0"/>
                <w:sz w:val="18"/>
                <w:szCs w:val="18"/>
                <w:lang w:eastAsia="en-GB"/>
              </w:rPr>
            </w:pPr>
          </w:p>
        </w:tc>
      </w:tr>
      <w:tr w:rsidR="00215A0E" w:rsidRPr="00523D32" w:rsidTr="00215A0E">
        <w:trPr>
          <w:trHeight w:val="245"/>
        </w:trPr>
        <w:tc>
          <w:tcPr>
            <w:tcW w:w="3686"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523D32" w:rsidRDefault="00215A0E" w:rsidP="00215A0E">
            <w:pPr>
              <w:pStyle w:val="NormalWeb"/>
              <w:rPr>
                <w:rStyle w:val="Emphasis"/>
                <w:rFonts w:ascii="Arial" w:hAnsi="Arial" w:cs="Arial"/>
                <w:i w:val="0"/>
                <w:iCs w:val="0"/>
                <w:sz w:val="18"/>
                <w:szCs w:val="18"/>
                <w:lang w:eastAsia="en-GB"/>
              </w:rPr>
            </w:pPr>
            <w:r w:rsidRPr="00523D32">
              <w:rPr>
                <w:rStyle w:val="Emphasis"/>
                <w:rFonts w:ascii="Arial" w:hAnsi="Arial" w:cs="Arial"/>
                <w:i w:val="0"/>
                <w:sz w:val="18"/>
                <w:szCs w:val="18"/>
                <w:lang w:eastAsia="en-GB"/>
              </w:rPr>
              <w:t>Does the finding affect an amount disclosed in the financial statements?</w:t>
            </w:r>
          </w:p>
        </w:tc>
        <w:tc>
          <w:tcPr>
            <w:tcW w:w="3120"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523D32" w:rsidRDefault="00215A0E" w:rsidP="00215A0E">
            <w:pPr>
              <w:pStyle w:val="NormalWeb"/>
              <w:rPr>
                <w:rStyle w:val="Emphasis"/>
                <w:rFonts w:ascii="Arial" w:hAnsi="Arial" w:cs="Arial"/>
                <w:i w:val="0"/>
                <w:iCs w:val="0"/>
                <w:sz w:val="18"/>
                <w:szCs w:val="18"/>
                <w:lang w:eastAsia="en-GB"/>
              </w:rPr>
            </w:pPr>
            <w:r w:rsidRPr="00523D32">
              <w:rPr>
                <w:rStyle w:val="Emphasis"/>
                <w:rFonts w:ascii="Arial" w:hAnsi="Arial" w:cs="Arial"/>
                <w:i w:val="0"/>
                <w:sz w:val="18"/>
                <w:szCs w:val="18"/>
                <w:lang w:eastAsia="en-GB"/>
              </w:rPr>
              <w:t>Yes</w:t>
            </w:r>
          </w:p>
        </w:tc>
        <w:tc>
          <w:tcPr>
            <w:tcW w:w="1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523D32" w:rsidRDefault="00215A0E" w:rsidP="00215A0E">
            <w:pPr>
              <w:pStyle w:val="NormalWeb"/>
              <w:rPr>
                <w:rStyle w:val="Emphasis"/>
                <w:rFonts w:ascii="Arial" w:hAnsi="Arial" w:cs="Arial"/>
                <w:i w:val="0"/>
                <w:iCs w:val="0"/>
                <w:sz w:val="18"/>
                <w:szCs w:val="18"/>
                <w:lang w:eastAsia="en-GB"/>
              </w:rPr>
            </w:pPr>
            <w:r w:rsidRPr="00523D32">
              <w:rPr>
                <w:rStyle w:val="Emphasis"/>
                <w:rFonts w:ascii="Arial" w:hAnsi="Arial" w:cs="Arial"/>
                <w:i w:val="0"/>
                <w:sz w:val="18"/>
                <w:szCs w:val="18"/>
                <w:lang w:eastAsia="en-GB"/>
              </w:rPr>
              <w:t>No</w:t>
            </w:r>
          </w:p>
        </w:tc>
      </w:tr>
      <w:tr w:rsidR="00215A0E" w:rsidRPr="00523D32" w:rsidTr="00215A0E">
        <w:trPr>
          <w:trHeight w:val="258"/>
        </w:trPr>
        <w:tc>
          <w:tcPr>
            <w:tcW w:w="3686" w:type="dxa"/>
            <w:vMerge/>
            <w:tcBorders>
              <w:top w:val="nil"/>
              <w:left w:val="single" w:sz="8" w:space="0" w:color="auto"/>
              <w:bottom w:val="single" w:sz="8" w:space="0" w:color="auto"/>
              <w:right w:val="single" w:sz="8" w:space="0" w:color="auto"/>
            </w:tcBorders>
            <w:vAlign w:val="center"/>
            <w:hideMark/>
          </w:tcPr>
          <w:p w:rsidR="00215A0E" w:rsidRPr="00523D32" w:rsidRDefault="00215A0E" w:rsidP="00215A0E">
            <w:pPr>
              <w:rPr>
                <w:rStyle w:val="Emphasis"/>
                <w:rFonts w:cs="Arial"/>
                <w:i w:val="0"/>
                <w:iCs w:val="0"/>
                <w:sz w:val="18"/>
                <w:szCs w:val="18"/>
              </w:rPr>
            </w:pPr>
          </w:p>
        </w:tc>
        <w:tc>
          <w:tcPr>
            <w:tcW w:w="3120"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523D32" w:rsidRDefault="00215A0E" w:rsidP="00215A0E">
            <w:pPr>
              <w:pStyle w:val="NormalWeb"/>
              <w:rPr>
                <w:rStyle w:val="Emphasis"/>
                <w:rFonts w:ascii="Arial" w:hAnsi="Arial" w:cs="Arial"/>
                <w:i w:val="0"/>
                <w:iCs w:val="0"/>
                <w:sz w:val="18"/>
                <w:szCs w:val="18"/>
                <w:lang w:eastAsia="en-GB"/>
              </w:rPr>
            </w:pPr>
          </w:p>
        </w:tc>
        <w:tc>
          <w:tcPr>
            <w:tcW w:w="1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523D32" w:rsidRDefault="00215A0E" w:rsidP="00215A0E">
            <w:pPr>
              <w:pStyle w:val="NormalWeb"/>
              <w:rPr>
                <w:rStyle w:val="Emphasis"/>
                <w:rFonts w:ascii="Arial" w:hAnsi="Arial" w:cs="Arial"/>
                <w:i w:val="0"/>
                <w:iCs w:val="0"/>
                <w:sz w:val="18"/>
                <w:szCs w:val="18"/>
                <w:lang w:eastAsia="en-GB"/>
              </w:rPr>
            </w:pPr>
            <w:r w:rsidRPr="00523D32">
              <w:rPr>
                <w:rStyle w:val="Emphasis"/>
                <w:rFonts w:ascii="Arial" w:hAnsi="Arial" w:cs="Arial"/>
                <w:i w:val="0"/>
                <w:sz w:val="18"/>
                <w:szCs w:val="18"/>
                <w:lang w:eastAsia="en-GB"/>
              </w:rPr>
              <w:t>X</w:t>
            </w:r>
          </w:p>
        </w:tc>
      </w:tr>
      <w:tr w:rsidR="00215A0E" w:rsidRPr="00523D32" w:rsidTr="00215A0E">
        <w:tc>
          <w:tcPr>
            <w:tcW w:w="3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523D32" w:rsidRDefault="00215A0E" w:rsidP="00215A0E">
            <w:pPr>
              <w:pStyle w:val="NormalWeb"/>
              <w:rPr>
                <w:rStyle w:val="Emphasis"/>
                <w:rFonts w:ascii="Arial" w:hAnsi="Arial" w:cs="Arial"/>
                <w:i w:val="0"/>
                <w:iCs w:val="0"/>
                <w:sz w:val="18"/>
                <w:szCs w:val="18"/>
                <w:lang w:eastAsia="en-GB"/>
              </w:rPr>
            </w:pPr>
            <w:r w:rsidRPr="00523D32">
              <w:rPr>
                <w:rStyle w:val="Emphasis"/>
                <w:rFonts w:ascii="Arial" w:hAnsi="Arial" w:cs="Arial"/>
                <w:i w:val="0"/>
                <w:sz w:val="18"/>
                <w:szCs w:val="18"/>
                <w:lang w:eastAsia="en-GB"/>
              </w:rPr>
              <w:t>If yes, what corrections will be made to the population?</w:t>
            </w:r>
          </w:p>
        </w:tc>
        <w:tc>
          <w:tcPr>
            <w:tcW w:w="4961"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523D32" w:rsidRDefault="00215A0E" w:rsidP="00215A0E">
            <w:pPr>
              <w:pStyle w:val="NormalWeb"/>
              <w:rPr>
                <w:rStyle w:val="Emphasis"/>
                <w:rFonts w:ascii="Arial" w:hAnsi="Arial" w:cs="Arial"/>
                <w:i w:val="0"/>
                <w:iCs w:val="0"/>
                <w:sz w:val="18"/>
                <w:szCs w:val="18"/>
                <w:lang w:eastAsia="en-GB"/>
              </w:rPr>
            </w:pPr>
            <w:r w:rsidRPr="00523D32">
              <w:rPr>
                <w:rStyle w:val="Emphasis"/>
                <w:rFonts w:ascii="Arial" w:hAnsi="Arial" w:cs="Arial"/>
                <w:i w:val="0"/>
                <w:sz w:val="18"/>
                <w:szCs w:val="18"/>
                <w:lang w:eastAsia="en-GB"/>
              </w:rPr>
              <w:t>N/A</w:t>
            </w:r>
          </w:p>
        </w:tc>
      </w:tr>
      <w:tr w:rsidR="00215A0E" w:rsidRPr="00523D32" w:rsidTr="00215A0E">
        <w:tc>
          <w:tcPr>
            <w:tcW w:w="3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523D32" w:rsidRDefault="00215A0E" w:rsidP="00215A0E">
            <w:pPr>
              <w:pStyle w:val="NormalWeb"/>
              <w:rPr>
                <w:rStyle w:val="Emphasis"/>
                <w:rFonts w:ascii="Arial" w:hAnsi="Arial" w:cs="Arial"/>
                <w:i w:val="0"/>
                <w:iCs w:val="0"/>
                <w:sz w:val="18"/>
                <w:szCs w:val="18"/>
                <w:lang w:eastAsia="en-GB"/>
              </w:rPr>
            </w:pPr>
            <w:r w:rsidRPr="00523D32">
              <w:rPr>
                <w:rStyle w:val="Emphasis"/>
                <w:rFonts w:ascii="Arial" w:hAnsi="Arial" w:cs="Arial"/>
                <w:i w:val="0"/>
                <w:sz w:val="18"/>
                <w:szCs w:val="18"/>
                <w:lang w:eastAsia="en-GB"/>
              </w:rPr>
              <w:t>If yes, and no corrections will be made, the reason why such a conclusion has been reached</w:t>
            </w:r>
          </w:p>
        </w:tc>
        <w:tc>
          <w:tcPr>
            <w:tcW w:w="4961"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523D32" w:rsidRDefault="00215A0E" w:rsidP="00215A0E">
            <w:pPr>
              <w:pStyle w:val="NormalWeb"/>
              <w:rPr>
                <w:rStyle w:val="Emphasis"/>
                <w:rFonts w:ascii="Arial" w:hAnsi="Arial" w:cs="Arial"/>
                <w:i w:val="0"/>
                <w:iCs w:val="0"/>
                <w:sz w:val="18"/>
                <w:szCs w:val="18"/>
                <w:lang w:eastAsia="en-GB"/>
              </w:rPr>
            </w:pPr>
            <w:r w:rsidRPr="00523D32">
              <w:rPr>
                <w:rStyle w:val="Emphasis"/>
                <w:rFonts w:ascii="Arial" w:hAnsi="Arial" w:cs="Arial"/>
                <w:i w:val="0"/>
                <w:sz w:val="18"/>
                <w:szCs w:val="18"/>
                <w:lang w:eastAsia="en-GB"/>
              </w:rPr>
              <w:t>N/A</w:t>
            </w:r>
          </w:p>
        </w:tc>
      </w:tr>
      <w:tr w:rsidR="00215A0E" w:rsidRPr="00523D32" w:rsidTr="00215A0E">
        <w:tc>
          <w:tcPr>
            <w:tcW w:w="3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523D32" w:rsidRDefault="00215A0E" w:rsidP="00215A0E">
            <w:pPr>
              <w:pStyle w:val="NormalWeb"/>
              <w:rPr>
                <w:rStyle w:val="Emphasis"/>
                <w:rFonts w:ascii="Arial" w:hAnsi="Arial" w:cs="Arial"/>
                <w:i w:val="0"/>
                <w:iCs w:val="0"/>
                <w:sz w:val="18"/>
                <w:szCs w:val="18"/>
                <w:lang w:eastAsia="en-GB"/>
              </w:rPr>
            </w:pPr>
            <w:r w:rsidRPr="00523D32">
              <w:rPr>
                <w:rStyle w:val="Emphasis"/>
                <w:rFonts w:ascii="Arial" w:hAnsi="Arial" w:cs="Arial"/>
                <w:i w:val="0"/>
                <w:sz w:val="18"/>
                <w:szCs w:val="18"/>
                <w:lang w:eastAsia="en-GB"/>
              </w:rPr>
              <w:t>Position of official responsible to take corrective action</w:t>
            </w:r>
          </w:p>
        </w:tc>
        <w:tc>
          <w:tcPr>
            <w:tcW w:w="4961"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523D32" w:rsidRDefault="00215A0E" w:rsidP="00215A0E">
            <w:pPr>
              <w:pStyle w:val="NormalWeb"/>
              <w:rPr>
                <w:rStyle w:val="Emphasis"/>
                <w:rFonts w:ascii="Arial" w:hAnsi="Arial" w:cs="Arial"/>
                <w:i w:val="0"/>
                <w:iCs w:val="0"/>
                <w:sz w:val="18"/>
                <w:szCs w:val="18"/>
                <w:lang w:eastAsia="en-GB"/>
              </w:rPr>
            </w:pPr>
            <w:r w:rsidRPr="00523D32">
              <w:rPr>
                <w:rStyle w:val="Emphasis"/>
                <w:rFonts w:ascii="Arial" w:hAnsi="Arial" w:cs="Arial"/>
                <w:i w:val="0"/>
                <w:sz w:val="18"/>
                <w:szCs w:val="18"/>
                <w:lang w:eastAsia="en-GB"/>
              </w:rPr>
              <w:t>CD: ARM</w:t>
            </w:r>
          </w:p>
        </w:tc>
      </w:tr>
      <w:tr w:rsidR="00215A0E" w:rsidRPr="00523D32" w:rsidTr="00215A0E">
        <w:tc>
          <w:tcPr>
            <w:tcW w:w="3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523D32" w:rsidRDefault="00215A0E" w:rsidP="00215A0E">
            <w:pPr>
              <w:pStyle w:val="NormalWeb"/>
              <w:rPr>
                <w:rStyle w:val="Emphasis"/>
                <w:rFonts w:ascii="Arial" w:hAnsi="Arial" w:cs="Arial"/>
                <w:i w:val="0"/>
                <w:iCs w:val="0"/>
                <w:sz w:val="18"/>
                <w:szCs w:val="18"/>
                <w:lang w:eastAsia="en-GB"/>
              </w:rPr>
            </w:pPr>
            <w:r w:rsidRPr="00523D32">
              <w:rPr>
                <w:rStyle w:val="Emphasis"/>
                <w:rFonts w:ascii="Arial" w:hAnsi="Arial" w:cs="Arial"/>
                <w:i w:val="0"/>
                <w:sz w:val="18"/>
                <w:szCs w:val="18"/>
                <w:lang w:eastAsia="en-GB"/>
              </w:rPr>
              <w:t>Estimated completion date of corrective action:</w:t>
            </w:r>
          </w:p>
        </w:tc>
        <w:tc>
          <w:tcPr>
            <w:tcW w:w="4961"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523D32" w:rsidRDefault="00215A0E" w:rsidP="00215A0E">
            <w:pPr>
              <w:pStyle w:val="NormalWeb"/>
              <w:rPr>
                <w:rStyle w:val="Emphasis"/>
                <w:rFonts w:ascii="Arial" w:hAnsi="Arial" w:cs="Arial"/>
                <w:i w:val="0"/>
                <w:iCs w:val="0"/>
                <w:sz w:val="18"/>
                <w:szCs w:val="18"/>
                <w:lang w:eastAsia="en-GB"/>
              </w:rPr>
            </w:pPr>
            <w:r w:rsidRPr="00523D32">
              <w:rPr>
                <w:rStyle w:val="Emphasis"/>
                <w:rFonts w:ascii="Arial" w:hAnsi="Arial" w:cs="Arial"/>
                <w:i w:val="0"/>
                <w:sz w:val="18"/>
                <w:szCs w:val="18"/>
                <w:lang w:eastAsia="en-GB"/>
              </w:rPr>
              <w:t>31 March 2014</w:t>
            </w:r>
          </w:p>
        </w:tc>
      </w:tr>
      <w:tr w:rsidR="00215A0E" w:rsidRPr="00523D32" w:rsidTr="00215A0E">
        <w:trPr>
          <w:trHeight w:val="258"/>
        </w:trPr>
        <w:tc>
          <w:tcPr>
            <w:tcW w:w="3686"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523D32" w:rsidRDefault="00215A0E" w:rsidP="00215A0E">
            <w:pPr>
              <w:pStyle w:val="NormalWeb"/>
              <w:rPr>
                <w:rStyle w:val="Emphasis"/>
                <w:rFonts w:ascii="Arial" w:hAnsi="Arial" w:cs="Arial"/>
                <w:i w:val="0"/>
                <w:iCs w:val="0"/>
                <w:sz w:val="18"/>
                <w:szCs w:val="18"/>
                <w:lang w:eastAsia="en-GB"/>
              </w:rPr>
            </w:pPr>
            <w:r w:rsidRPr="00523D32">
              <w:rPr>
                <w:rStyle w:val="Emphasis"/>
                <w:rFonts w:ascii="Arial" w:hAnsi="Arial" w:cs="Arial"/>
                <w:i w:val="0"/>
                <w:sz w:val="18"/>
                <w:szCs w:val="18"/>
                <w:lang w:eastAsia="en-GB"/>
              </w:rPr>
              <w:t>Does management agree with the root cause indicated</w:t>
            </w:r>
          </w:p>
        </w:tc>
        <w:tc>
          <w:tcPr>
            <w:tcW w:w="304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523D32" w:rsidRDefault="00215A0E" w:rsidP="00215A0E">
            <w:pPr>
              <w:pStyle w:val="NormalWeb"/>
              <w:rPr>
                <w:rStyle w:val="Emphasis"/>
                <w:rFonts w:ascii="Arial" w:hAnsi="Arial" w:cs="Arial"/>
                <w:i w:val="0"/>
                <w:iCs w:val="0"/>
                <w:sz w:val="18"/>
                <w:szCs w:val="18"/>
                <w:lang w:eastAsia="en-GB"/>
              </w:rPr>
            </w:pPr>
            <w:r w:rsidRPr="00523D32">
              <w:rPr>
                <w:rStyle w:val="Emphasis"/>
                <w:rFonts w:ascii="Arial" w:hAnsi="Arial" w:cs="Arial"/>
                <w:i w:val="0"/>
                <w:sz w:val="18"/>
                <w:szCs w:val="18"/>
                <w:lang w:eastAsia="en-GB"/>
              </w:rPr>
              <w:t>Yes</w:t>
            </w:r>
          </w:p>
        </w:tc>
        <w:tc>
          <w:tcPr>
            <w:tcW w:w="191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523D32" w:rsidRDefault="00215A0E" w:rsidP="00215A0E">
            <w:pPr>
              <w:pStyle w:val="NormalWeb"/>
              <w:rPr>
                <w:rStyle w:val="Emphasis"/>
                <w:rFonts w:ascii="Arial" w:hAnsi="Arial" w:cs="Arial"/>
                <w:i w:val="0"/>
                <w:iCs w:val="0"/>
                <w:sz w:val="18"/>
                <w:szCs w:val="18"/>
                <w:lang w:eastAsia="en-GB"/>
              </w:rPr>
            </w:pPr>
            <w:r w:rsidRPr="00523D32">
              <w:rPr>
                <w:rStyle w:val="Emphasis"/>
                <w:rFonts w:ascii="Arial" w:hAnsi="Arial" w:cs="Arial"/>
                <w:i w:val="0"/>
                <w:sz w:val="18"/>
                <w:szCs w:val="18"/>
                <w:lang w:eastAsia="en-GB"/>
              </w:rPr>
              <w:t>No</w:t>
            </w:r>
          </w:p>
        </w:tc>
      </w:tr>
      <w:tr w:rsidR="00215A0E" w:rsidRPr="00523D32" w:rsidTr="00215A0E">
        <w:trPr>
          <w:trHeight w:val="245"/>
        </w:trPr>
        <w:tc>
          <w:tcPr>
            <w:tcW w:w="3686" w:type="dxa"/>
            <w:vMerge/>
            <w:tcBorders>
              <w:top w:val="nil"/>
              <w:left w:val="single" w:sz="8" w:space="0" w:color="auto"/>
              <w:bottom w:val="single" w:sz="8" w:space="0" w:color="auto"/>
              <w:right w:val="single" w:sz="8" w:space="0" w:color="auto"/>
            </w:tcBorders>
            <w:vAlign w:val="center"/>
            <w:hideMark/>
          </w:tcPr>
          <w:p w:rsidR="00215A0E" w:rsidRPr="00523D32" w:rsidRDefault="00215A0E" w:rsidP="00215A0E">
            <w:pPr>
              <w:rPr>
                <w:rStyle w:val="Emphasis"/>
                <w:rFonts w:cs="Arial"/>
                <w:i w:val="0"/>
                <w:iCs w:val="0"/>
                <w:sz w:val="18"/>
                <w:szCs w:val="18"/>
              </w:rPr>
            </w:pPr>
          </w:p>
        </w:tc>
        <w:tc>
          <w:tcPr>
            <w:tcW w:w="3047"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523D32" w:rsidRDefault="00215A0E" w:rsidP="00215A0E">
            <w:pPr>
              <w:pStyle w:val="NormalWeb"/>
              <w:rPr>
                <w:rStyle w:val="Emphasis"/>
                <w:rFonts w:ascii="Arial" w:hAnsi="Arial" w:cs="Arial"/>
                <w:i w:val="0"/>
                <w:iCs w:val="0"/>
                <w:sz w:val="18"/>
                <w:szCs w:val="18"/>
                <w:lang w:eastAsia="en-GB"/>
              </w:rPr>
            </w:pPr>
          </w:p>
        </w:tc>
        <w:tc>
          <w:tcPr>
            <w:tcW w:w="191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523D32" w:rsidRDefault="00215A0E" w:rsidP="00215A0E">
            <w:pPr>
              <w:pStyle w:val="NormalWeb"/>
              <w:rPr>
                <w:rStyle w:val="Emphasis"/>
                <w:rFonts w:ascii="Arial" w:hAnsi="Arial" w:cs="Arial"/>
                <w:i w:val="0"/>
                <w:iCs w:val="0"/>
                <w:sz w:val="18"/>
                <w:szCs w:val="18"/>
                <w:lang w:eastAsia="en-GB"/>
              </w:rPr>
            </w:pPr>
            <w:r w:rsidRPr="00523D32">
              <w:rPr>
                <w:rStyle w:val="Emphasis"/>
                <w:rFonts w:ascii="Arial" w:hAnsi="Arial" w:cs="Arial"/>
                <w:i w:val="0"/>
                <w:sz w:val="18"/>
                <w:szCs w:val="18"/>
                <w:lang w:eastAsia="en-GB"/>
              </w:rPr>
              <w:t>X</w:t>
            </w:r>
          </w:p>
        </w:tc>
      </w:tr>
      <w:tr w:rsidR="00215A0E" w:rsidRPr="00523D32" w:rsidTr="00215A0E">
        <w:tc>
          <w:tcPr>
            <w:tcW w:w="3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523D32" w:rsidRDefault="00215A0E" w:rsidP="00215A0E">
            <w:pPr>
              <w:pStyle w:val="NormalWeb"/>
              <w:rPr>
                <w:rStyle w:val="Emphasis"/>
                <w:rFonts w:ascii="Arial" w:hAnsi="Arial" w:cs="Arial"/>
                <w:i w:val="0"/>
                <w:iCs w:val="0"/>
                <w:sz w:val="18"/>
                <w:szCs w:val="18"/>
                <w:lang w:eastAsia="en-GB"/>
              </w:rPr>
            </w:pPr>
            <w:r w:rsidRPr="00523D32">
              <w:rPr>
                <w:rStyle w:val="Emphasis"/>
                <w:rFonts w:ascii="Arial" w:hAnsi="Arial" w:cs="Arial"/>
                <w:i w:val="0"/>
                <w:sz w:val="18"/>
                <w:szCs w:val="18"/>
                <w:lang w:eastAsia="en-GB"/>
              </w:rPr>
              <w:t>If management does not agree with the root cause indicated, please provide the root cause according to management</w:t>
            </w:r>
          </w:p>
        </w:tc>
        <w:tc>
          <w:tcPr>
            <w:tcW w:w="4961"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523D32" w:rsidRDefault="00215A0E" w:rsidP="00215A0E">
            <w:pPr>
              <w:pStyle w:val="NormalWeb"/>
              <w:rPr>
                <w:rStyle w:val="Emphasis"/>
                <w:rFonts w:ascii="Arial" w:hAnsi="Arial" w:cs="Arial"/>
                <w:i w:val="0"/>
                <w:iCs w:val="0"/>
                <w:sz w:val="18"/>
                <w:szCs w:val="18"/>
                <w:lang w:eastAsia="en-GB"/>
              </w:rPr>
            </w:pPr>
            <w:r w:rsidRPr="00523D32">
              <w:rPr>
                <w:rStyle w:val="Emphasis"/>
                <w:rFonts w:ascii="Arial" w:hAnsi="Arial" w:cs="Arial"/>
                <w:i w:val="0"/>
                <w:sz w:val="18"/>
                <w:szCs w:val="18"/>
                <w:lang w:eastAsia="en-GB"/>
              </w:rPr>
              <w:t>There is an Immovable Asset Register Enhancement programme currently underway to address all the inconsistencies in the IAR.</w:t>
            </w:r>
          </w:p>
        </w:tc>
      </w:tr>
    </w:tbl>
    <w:p w:rsidR="00215A0E" w:rsidRPr="006541E6" w:rsidRDefault="00215A0E" w:rsidP="00215A0E">
      <w:pPr>
        <w:pStyle w:val="NormalWeb"/>
        <w:jc w:val="both"/>
        <w:rPr>
          <w:rFonts w:ascii="Arial" w:hAnsi="Arial" w:cs="Arial"/>
          <w:i/>
          <w:iCs/>
          <w:sz w:val="22"/>
          <w:szCs w:val="22"/>
          <w:lang w:eastAsia="en-GB"/>
        </w:rPr>
      </w:pP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Name:</w:t>
      </w:r>
      <w:r w:rsidRPr="006541E6">
        <w:rPr>
          <w:rFonts w:ascii="Arial" w:hAnsi="Arial" w:cs="Arial"/>
          <w:sz w:val="22"/>
          <w:szCs w:val="22"/>
          <w:lang w:eastAsia="en-GB"/>
        </w:rPr>
        <w:t xml:space="preserve"> Ms. Florence Rabada</w:t>
      </w: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Position:  CD: ARM</w:t>
      </w:r>
    </w:p>
    <w:p w:rsidR="00215A0E" w:rsidRPr="006541E6" w:rsidRDefault="00215A0E" w:rsidP="00215A0E">
      <w:pPr>
        <w:pStyle w:val="NormalWeb"/>
        <w:jc w:val="both"/>
        <w:rPr>
          <w:rFonts w:ascii="Arial" w:hAnsi="Arial" w:cs="Arial"/>
          <w:sz w:val="22"/>
          <w:szCs w:val="22"/>
          <w:lang w:eastAsia="en-GB"/>
        </w:rPr>
      </w:pPr>
      <w:r w:rsidRPr="006541E6">
        <w:rPr>
          <w:rFonts w:ascii="Arial" w:hAnsi="Arial" w:cs="Arial"/>
          <w:iCs/>
          <w:sz w:val="22"/>
          <w:szCs w:val="22"/>
          <w:lang w:eastAsia="en-GB"/>
        </w:rPr>
        <w:t>Date: 03 July 2012</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rPr>
          <w:rFonts w:cs="Arial"/>
          <w:b/>
          <w:bCs/>
          <w:szCs w:val="22"/>
        </w:rPr>
      </w:pPr>
      <w:r w:rsidRPr="006541E6">
        <w:rPr>
          <w:rFonts w:cs="Arial"/>
          <w:b/>
          <w:bCs/>
          <w:szCs w:val="22"/>
        </w:rPr>
        <w:t>Auditor’s conclusion</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findings will remain in the report until the department submit immovable asset register which is accurate and columns are consistent.</w:t>
      </w:r>
    </w:p>
    <w:p w:rsidR="00215A0E" w:rsidRPr="006541E6" w:rsidRDefault="00215A0E" w:rsidP="00215A0E">
      <w:pPr>
        <w:rPr>
          <w:rFonts w:cs="Arial"/>
          <w:szCs w:val="22"/>
        </w:rPr>
      </w:pPr>
    </w:p>
    <w:p w:rsidR="00215A0E" w:rsidRPr="006541E6" w:rsidRDefault="00215A0E" w:rsidP="00215A0E">
      <w:pPr>
        <w:rPr>
          <w:rFonts w:cs="Arial"/>
          <w:szCs w:val="22"/>
        </w:rPr>
      </w:pPr>
      <w:r w:rsidRPr="006541E6">
        <w:rPr>
          <w:rFonts w:cs="Arial"/>
          <w:szCs w:val="22"/>
        </w:rPr>
        <w:br w:type="page"/>
      </w:r>
    </w:p>
    <w:p w:rsidR="00215A0E" w:rsidRPr="006541E6" w:rsidRDefault="00215A0E" w:rsidP="00215A0E">
      <w:pPr>
        <w:pStyle w:val="ListParagraph"/>
        <w:numPr>
          <w:ilvl w:val="0"/>
          <w:numId w:val="4"/>
        </w:numPr>
        <w:rPr>
          <w:rFonts w:cs="Arial"/>
          <w:b/>
          <w:bCs/>
          <w:szCs w:val="22"/>
        </w:rPr>
      </w:pPr>
      <w:r w:rsidRPr="006541E6">
        <w:rPr>
          <w:rFonts w:cs="Arial"/>
          <w:b/>
          <w:bCs/>
          <w:szCs w:val="22"/>
        </w:rPr>
        <w:lastRenderedPageBreak/>
        <w:t>Immovable asset register: The register columns are not completed (PMIS)</w:t>
      </w:r>
      <w:r>
        <w:rPr>
          <w:rFonts w:cs="Arial"/>
          <w:b/>
          <w:bCs/>
          <w:color w:val="FF0000"/>
          <w:szCs w:val="22"/>
        </w:rPr>
        <w:t xml:space="preserve"> Ex 217</w:t>
      </w:r>
    </w:p>
    <w:p w:rsidR="00215A0E" w:rsidRPr="006541E6" w:rsidRDefault="00215A0E" w:rsidP="00215A0E">
      <w:pPr>
        <w:rPr>
          <w:rFonts w:cs="Arial"/>
          <w:b/>
          <w:bCs/>
          <w:szCs w:val="22"/>
        </w:rPr>
      </w:pPr>
    </w:p>
    <w:p w:rsidR="00215A0E" w:rsidRPr="006541E6" w:rsidRDefault="00215A0E" w:rsidP="00215A0E">
      <w:pPr>
        <w:rPr>
          <w:rFonts w:cs="Arial"/>
          <w:b/>
          <w:bCs/>
          <w:szCs w:val="22"/>
        </w:rPr>
      </w:pPr>
      <w:r w:rsidRPr="006541E6">
        <w:rPr>
          <w:rFonts w:cs="Arial"/>
          <w:b/>
          <w:bCs/>
          <w:szCs w:val="22"/>
        </w:rPr>
        <w:t xml:space="preserve">Audit finding </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xml:space="preserve">In terms of section 40(1) (c) and 55(1) (c) of the Public Finance Management Act, the financial statements submitted to the Auditor General and Treasury must be complete and accurate.  </w:t>
      </w:r>
    </w:p>
    <w:p w:rsidR="00215A0E" w:rsidRPr="006541E6" w:rsidRDefault="00215A0E" w:rsidP="00215A0E">
      <w:pPr>
        <w:rPr>
          <w:rFonts w:cs="Arial"/>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following deviations were noted:</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val="en-US" w:eastAsia="en-GB"/>
        </w:rPr>
        <w:t>Register discrepancies as per supplied “ZIP files”</w:t>
      </w:r>
    </w:p>
    <w:p w:rsidR="00215A0E" w:rsidRPr="006541E6" w:rsidRDefault="00215A0E" w:rsidP="00215A0E">
      <w:pPr>
        <w:pStyle w:val="NormalWeb"/>
        <w:rPr>
          <w:rFonts w:ascii="Arial" w:hAnsi="Arial" w:cs="Arial"/>
          <w:sz w:val="22"/>
          <w:szCs w:val="22"/>
          <w:lang w:val="en-US" w:eastAsia="en-GB"/>
        </w:rPr>
      </w:pPr>
    </w:p>
    <w:p w:rsidR="00215A0E" w:rsidRPr="006541E6" w:rsidRDefault="00215A0E" w:rsidP="00B128D5">
      <w:pPr>
        <w:pStyle w:val="NormalWeb"/>
        <w:numPr>
          <w:ilvl w:val="0"/>
          <w:numId w:val="116"/>
        </w:numPr>
        <w:ind w:left="360"/>
        <w:rPr>
          <w:rFonts w:ascii="Arial" w:hAnsi="Arial" w:cs="Arial"/>
          <w:sz w:val="22"/>
          <w:szCs w:val="22"/>
          <w:lang w:val="en-US" w:eastAsia="en-GB"/>
        </w:rPr>
      </w:pPr>
      <w:r w:rsidRPr="006541E6">
        <w:rPr>
          <w:rFonts w:ascii="Arial" w:hAnsi="Arial" w:cs="Arial"/>
          <w:sz w:val="22"/>
          <w:szCs w:val="22"/>
          <w:lang w:val="en-US" w:eastAsia="en-GB"/>
        </w:rPr>
        <w:t>Discrepancies as per PROPXZ file submitted</w:t>
      </w:r>
    </w:p>
    <w:p w:rsidR="00215A0E" w:rsidRPr="006541E6" w:rsidRDefault="00215A0E" w:rsidP="00215A0E">
      <w:pPr>
        <w:ind w:left="720" w:hanging="360"/>
        <w:rPr>
          <w:rFonts w:cs="Arial"/>
          <w:szCs w:val="22"/>
        </w:rPr>
      </w:pPr>
      <w:r w:rsidRPr="006541E6">
        <w:rPr>
          <w:rFonts w:cs="Arial"/>
          <w:szCs w:val="22"/>
          <w:lang w:val="en-US"/>
        </w:rPr>
        <w:t xml:space="preserve">i)    Following columns have blank cells: </w:t>
      </w:r>
    </w:p>
    <w:p w:rsidR="00215A0E" w:rsidRPr="006541E6" w:rsidRDefault="00215A0E" w:rsidP="00215A0E">
      <w:pPr>
        <w:pStyle w:val="NormalWeb"/>
        <w:ind w:left="720"/>
        <w:rPr>
          <w:rFonts w:ascii="Arial" w:hAnsi="Arial" w:cs="Arial"/>
          <w:sz w:val="22"/>
          <w:szCs w:val="22"/>
          <w:lang w:val="en-US" w:eastAsia="en-GB"/>
        </w:rPr>
      </w:pPr>
      <w:r w:rsidRPr="006541E6">
        <w:rPr>
          <w:rFonts w:ascii="Arial" w:hAnsi="Arial" w:cs="Arial"/>
          <w:sz w:val="22"/>
          <w:szCs w:val="22"/>
          <w:lang w:val="en-US" w:eastAsia="en-GB"/>
        </w:rPr>
        <w:t>File numbers, STREET ADDRESS, SUBURB/DISTRICT, ACQUISITION DATE, ACQUISITION PRICE, PROP STATUS, COMPLEX CODE, COMPLEX NAME, LOCAL AUTHORITY, PROPERTY DESCRIPTION, IMPROVEMENT FUNCTION, BOOK VALUE, LESSOR NUMBER, LESSOR NAME, RESTRICTION NOTES, SPECIAL CONDITIONS, MARKET VALUATION, GLOBAL POS1, GLOBAL POS2, GLOBAL POS3, GLOBAL POS4, and EX TBVC SGT.</w:t>
      </w:r>
    </w:p>
    <w:p w:rsidR="00215A0E" w:rsidRPr="006541E6" w:rsidRDefault="00215A0E" w:rsidP="00215A0E">
      <w:pPr>
        <w:pStyle w:val="NormalWeb"/>
        <w:ind w:left="720"/>
        <w:rPr>
          <w:rFonts w:ascii="Arial" w:hAnsi="Arial" w:cs="Arial"/>
          <w:sz w:val="22"/>
          <w:szCs w:val="22"/>
          <w:lang w:eastAsia="en-GB"/>
        </w:rPr>
      </w:pPr>
    </w:p>
    <w:p w:rsidR="00215A0E" w:rsidRPr="006541E6" w:rsidRDefault="00215A0E" w:rsidP="00215A0E">
      <w:pPr>
        <w:tabs>
          <w:tab w:val="left" w:pos="720"/>
        </w:tabs>
        <w:ind w:left="720" w:hanging="360"/>
        <w:rPr>
          <w:rFonts w:cs="Arial"/>
          <w:szCs w:val="22"/>
          <w:lang w:val="en-US"/>
        </w:rPr>
      </w:pPr>
      <w:r w:rsidRPr="006541E6">
        <w:rPr>
          <w:rFonts w:cs="Arial"/>
          <w:szCs w:val="22"/>
          <w:lang w:val="en-US"/>
        </w:rPr>
        <w:t xml:space="preserve">ii)   Following columns contain inconsistent information: </w:t>
      </w:r>
    </w:p>
    <w:p w:rsidR="00215A0E" w:rsidRPr="006541E6" w:rsidRDefault="00215A0E" w:rsidP="00215A0E">
      <w:pPr>
        <w:pStyle w:val="ListParagraph"/>
        <w:tabs>
          <w:tab w:val="left" w:pos="720"/>
        </w:tabs>
        <w:rPr>
          <w:rFonts w:cs="Arial"/>
          <w:szCs w:val="22"/>
        </w:rPr>
      </w:pPr>
    </w:p>
    <w:tbl>
      <w:tblPr>
        <w:tblW w:w="8661" w:type="dxa"/>
        <w:tblInd w:w="94" w:type="dxa"/>
        <w:tblCellMar>
          <w:left w:w="0" w:type="dxa"/>
          <w:right w:w="0" w:type="dxa"/>
        </w:tblCellMar>
        <w:tblLook w:val="04A0"/>
      </w:tblPr>
      <w:tblGrid>
        <w:gridCol w:w="644"/>
        <w:gridCol w:w="1847"/>
        <w:gridCol w:w="2910"/>
        <w:gridCol w:w="3260"/>
      </w:tblGrid>
      <w:tr w:rsidR="00215A0E" w:rsidRPr="006541E6" w:rsidTr="00215A0E">
        <w:trPr>
          <w:trHeight w:val="300"/>
        </w:trPr>
        <w:tc>
          <w:tcPr>
            <w:tcW w:w="644"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b/>
                <w:bCs/>
                <w:sz w:val="18"/>
                <w:szCs w:val="18"/>
                <w:lang w:val="en-US" w:eastAsia="en-GB"/>
              </w:rPr>
            </w:pPr>
            <w:r w:rsidRPr="006541E6">
              <w:rPr>
                <w:rFonts w:ascii="Arial" w:hAnsi="Arial" w:cs="Arial"/>
                <w:b/>
                <w:bCs/>
                <w:sz w:val="18"/>
                <w:szCs w:val="18"/>
                <w:lang w:val="en-US" w:eastAsia="en-GB"/>
              </w:rPr>
              <w:t>No</w:t>
            </w:r>
          </w:p>
        </w:tc>
        <w:tc>
          <w:tcPr>
            <w:tcW w:w="1847" w:type="dxa"/>
            <w:tcBorders>
              <w:top w:val="single" w:sz="8" w:space="0" w:color="auto"/>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b/>
                <w:bCs/>
                <w:sz w:val="18"/>
                <w:szCs w:val="18"/>
                <w:lang w:val="en-US" w:eastAsia="en-GB"/>
              </w:rPr>
            </w:pPr>
            <w:r w:rsidRPr="006541E6">
              <w:rPr>
                <w:rFonts w:ascii="Arial" w:hAnsi="Arial" w:cs="Arial"/>
                <w:b/>
                <w:bCs/>
                <w:sz w:val="18"/>
                <w:szCs w:val="18"/>
                <w:lang w:val="en-US" w:eastAsia="en-GB"/>
              </w:rPr>
              <w:t>Column</w:t>
            </w:r>
          </w:p>
        </w:tc>
        <w:tc>
          <w:tcPr>
            <w:tcW w:w="291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b/>
                <w:bCs/>
                <w:sz w:val="18"/>
                <w:szCs w:val="18"/>
                <w:lang w:val="en-US" w:eastAsia="en-GB"/>
              </w:rPr>
            </w:pPr>
            <w:r w:rsidRPr="006541E6">
              <w:rPr>
                <w:rFonts w:ascii="Arial" w:hAnsi="Arial" w:cs="Arial"/>
                <w:b/>
                <w:bCs/>
                <w:sz w:val="18"/>
                <w:szCs w:val="18"/>
                <w:lang w:val="en-US" w:eastAsia="en-GB"/>
              </w:rPr>
              <w:t>Issue</w:t>
            </w:r>
          </w:p>
        </w:tc>
        <w:tc>
          <w:tcPr>
            <w:tcW w:w="326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b/>
                <w:bCs/>
                <w:sz w:val="18"/>
                <w:szCs w:val="18"/>
                <w:lang w:val="en-US" w:eastAsia="en-GB"/>
              </w:rPr>
            </w:pPr>
            <w:r w:rsidRPr="006541E6">
              <w:rPr>
                <w:rFonts w:ascii="Arial" w:hAnsi="Arial" w:cs="Arial"/>
                <w:b/>
                <w:bCs/>
                <w:sz w:val="18"/>
                <w:szCs w:val="18"/>
                <w:lang w:val="en-US" w:eastAsia="en-GB"/>
              </w:rPr>
              <w:t>Example</w:t>
            </w:r>
          </w:p>
        </w:tc>
      </w:tr>
      <w:tr w:rsidR="00215A0E" w:rsidRPr="006541E6" w:rsidTr="00215A0E">
        <w:trPr>
          <w:trHeight w:val="460"/>
        </w:trPr>
        <w:tc>
          <w:tcPr>
            <w:tcW w:w="644"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sz w:val="18"/>
                <w:szCs w:val="18"/>
                <w:lang w:val="en-US" w:eastAsia="en-GB"/>
              </w:rPr>
            </w:pPr>
            <w:r w:rsidRPr="006541E6">
              <w:rPr>
                <w:rFonts w:ascii="Arial" w:hAnsi="Arial" w:cs="Arial"/>
                <w:sz w:val="18"/>
                <w:szCs w:val="18"/>
                <w:lang w:val="en-US" w:eastAsia="en-GB"/>
              </w:rPr>
              <w:t>1</w:t>
            </w:r>
          </w:p>
        </w:tc>
        <w:tc>
          <w:tcPr>
            <w:tcW w:w="184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File numbers</w:t>
            </w:r>
          </w:p>
        </w:tc>
        <w:tc>
          <w:tcPr>
            <w:tcW w:w="29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File numbers are not all recorded in the same format</w:t>
            </w:r>
          </w:p>
        </w:tc>
        <w:tc>
          <w:tcPr>
            <w:tcW w:w="3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 xml:space="preserve">6719/0027/8, 5223, Z6730/0025, 4, 6225/0348, 6225/0348, </w:t>
            </w:r>
          </w:p>
        </w:tc>
      </w:tr>
      <w:tr w:rsidR="00215A0E" w:rsidRPr="006541E6" w:rsidTr="00215A0E">
        <w:trPr>
          <w:trHeight w:val="476"/>
        </w:trPr>
        <w:tc>
          <w:tcPr>
            <w:tcW w:w="644"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sz w:val="18"/>
                <w:szCs w:val="18"/>
                <w:lang w:val="en-US" w:eastAsia="en-GB"/>
              </w:rPr>
            </w:pPr>
            <w:r w:rsidRPr="006541E6">
              <w:rPr>
                <w:rFonts w:ascii="Arial" w:hAnsi="Arial" w:cs="Arial"/>
                <w:sz w:val="18"/>
                <w:szCs w:val="18"/>
                <w:lang w:val="en-US" w:eastAsia="en-GB"/>
              </w:rPr>
              <w:t>2</w:t>
            </w:r>
          </w:p>
        </w:tc>
        <w:tc>
          <w:tcPr>
            <w:tcW w:w="184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SUBURB/DISTRICT</w:t>
            </w:r>
          </w:p>
        </w:tc>
        <w:tc>
          <w:tcPr>
            <w:tcW w:w="29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Not all info in the same format</w:t>
            </w:r>
          </w:p>
        </w:tc>
        <w:tc>
          <w:tcPr>
            <w:tcW w:w="3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LYNNWOOD, 1&amp;2 KLOOFPARK, 128 JO, 10 WAGNER STR</w:t>
            </w:r>
          </w:p>
        </w:tc>
      </w:tr>
      <w:tr w:rsidR="00215A0E" w:rsidRPr="006541E6" w:rsidTr="00215A0E">
        <w:trPr>
          <w:trHeight w:val="919"/>
        </w:trPr>
        <w:tc>
          <w:tcPr>
            <w:tcW w:w="644"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sz w:val="18"/>
                <w:szCs w:val="18"/>
                <w:lang w:val="en-US" w:eastAsia="en-GB"/>
              </w:rPr>
            </w:pPr>
            <w:r w:rsidRPr="006541E6">
              <w:rPr>
                <w:rFonts w:ascii="Arial" w:hAnsi="Arial" w:cs="Arial"/>
                <w:sz w:val="18"/>
                <w:szCs w:val="18"/>
                <w:lang w:val="en-US" w:eastAsia="en-GB"/>
              </w:rPr>
              <w:t>3</w:t>
            </w:r>
          </w:p>
        </w:tc>
        <w:tc>
          <w:tcPr>
            <w:tcW w:w="184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LOCAL AUTHORITY</w:t>
            </w:r>
          </w:p>
        </w:tc>
        <w:tc>
          <w:tcPr>
            <w:tcW w:w="29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Not all info in the same format</w:t>
            </w:r>
          </w:p>
        </w:tc>
        <w:tc>
          <w:tcPr>
            <w:tcW w:w="3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AA COHAN (C/O SAP RIETBRON), JHI PROPERTY SERVICES, ZEERUST CITY COUNCIL, 743 PRETORIA PTY LTD, ABSA TRUST</w:t>
            </w:r>
          </w:p>
        </w:tc>
      </w:tr>
      <w:tr w:rsidR="00215A0E" w:rsidRPr="006541E6" w:rsidTr="00215A0E">
        <w:trPr>
          <w:trHeight w:val="300"/>
        </w:trPr>
        <w:tc>
          <w:tcPr>
            <w:tcW w:w="644"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sz w:val="18"/>
                <w:szCs w:val="18"/>
                <w:lang w:val="en-US" w:eastAsia="en-GB"/>
              </w:rPr>
            </w:pPr>
            <w:r w:rsidRPr="006541E6">
              <w:rPr>
                <w:rFonts w:ascii="Arial" w:hAnsi="Arial" w:cs="Arial"/>
                <w:sz w:val="18"/>
                <w:szCs w:val="18"/>
                <w:lang w:val="en-US" w:eastAsia="en-GB"/>
              </w:rPr>
              <w:t>4</w:t>
            </w:r>
          </w:p>
        </w:tc>
        <w:tc>
          <w:tcPr>
            <w:tcW w:w="184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BOOK VALUE</w:t>
            </w:r>
          </w:p>
        </w:tc>
        <w:tc>
          <w:tcPr>
            <w:tcW w:w="29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Not all info in the same format</w:t>
            </w:r>
          </w:p>
        </w:tc>
        <w:tc>
          <w:tcPr>
            <w:tcW w:w="3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1078400ý100, 1.00</w:t>
            </w:r>
          </w:p>
        </w:tc>
      </w:tr>
      <w:tr w:rsidR="00215A0E" w:rsidRPr="006541E6" w:rsidTr="00215A0E">
        <w:trPr>
          <w:trHeight w:val="649"/>
        </w:trPr>
        <w:tc>
          <w:tcPr>
            <w:tcW w:w="644"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sz w:val="18"/>
                <w:szCs w:val="18"/>
                <w:lang w:val="en-US" w:eastAsia="en-GB"/>
              </w:rPr>
            </w:pPr>
            <w:r w:rsidRPr="006541E6">
              <w:rPr>
                <w:rFonts w:ascii="Arial" w:hAnsi="Arial" w:cs="Arial"/>
                <w:sz w:val="18"/>
                <w:szCs w:val="18"/>
                <w:lang w:val="en-US" w:eastAsia="en-GB"/>
              </w:rPr>
              <w:t>5</w:t>
            </w:r>
          </w:p>
        </w:tc>
        <w:tc>
          <w:tcPr>
            <w:tcW w:w="184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SPECIAL CONDITIONS</w:t>
            </w:r>
          </w:p>
        </w:tc>
        <w:tc>
          <w:tcPr>
            <w:tcW w:w="29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Not all info in the same format</w:t>
            </w:r>
          </w:p>
        </w:tc>
        <w:tc>
          <w:tcPr>
            <w:tcW w:w="3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1/23/2008, (30DAYS WRITTEN NOTICE), (32KM) AND UITENHAGE (16KM), 7, 1 BEDROOM USED AS A STORE</w:t>
            </w:r>
          </w:p>
        </w:tc>
      </w:tr>
      <w:tr w:rsidR="00215A0E" w:rsidRPr="006541E6" w:rsidTr="00215A0E">
        <w:trPr>
          <w:trHeight w:val="300"/>
        </w:trPr>
        <w:tc>
          <w:tcPr>
            <w:tcW w:w="644"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sz w:val="18"/>
                <w:szCs w:val="18"/>
                <w:lang w:val="en-US" w:eastAsia="en-GB"/>
              </w:rPr>
            </w:pPr>
            <w:r w:rsidRPr="006541E6">
              <w:rPr>
                <w:rFonts w:ascii="Arial" w:hAnsi="Arial" w:cs="Arial"/>
                <w:sz w:val="18"/>
                <w:szCs w:val="18"/>
                <w:lang w:val="en-US" w:eastAsia="en-GB"/>
              </w:rPr>
              <w:t>6</w:t>
            </w:r>
          </w:p>
        </w:tc>
        <w:tc>
          <w:tcPr>
            <w:tcW w:w="184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GLOBAL POS1</w:t>
            </w:r>
          </w:p>
        </w:tc>
        <w:tc>
          <w:tcPr>
            <w:tcW w:w="29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Not all info in the same format</w:t>
            </w:r>
          </w:p>
        </w:tc>
        <w:tc>
          <w:tcPr>
            <w:tcW w:w="3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 </w:t>
            </w:r>
          </w:p>
        </w:tc>
      </w:tr>
      <w:tr w:rsidR="00215A0E" w:rsidRPr="006541E6" w:rsidTr="00215A0E">
        <w:trPr>
          <w:trHeight w:val="300"/>
        </w:trPr>
        <w:tc>
          <w:tcPr>
            <w:tcW w:w="644"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sz w:val="18"/>
                <w:szCs w:val="18"/>
                <w:lang w:val="en-US" w:eastAsia="en-GB"/>
              </w:rPr>
            </w:pPr>
            <w:r w:rsidRPr="006541E6">
              <w:rPr>
                <w:rFonts w:ascii="Arial" w:hAnsi="Arial" w:cs="Arial"/>
                <w:sz w:val="18"/>
                <w:szCs w:val="18"/>
                <w:lang w:val="en-US" w:eastAsia="en-GB"/>
              </w:rPr>
              <w:t>7</w:t>
            </w:r>
          </w:p>
        </w:tc>
        <w:tc>
          <w:tcPr>
            <w:tcW w:w="184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GLOBAL POS2</w:t>
            </w:r>
          </w:p>
        </w:tc>
        <w:tc>
          <w:tcPr>
            <w:tcW w:w="29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Not all info in the same format</w:t>
            </w:r>
          </w:p>
        </w:tc>
        <w:tc>
          <w:tcPr>
            <w:tcW w:w="3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 </w:t>
            </w:r>
          </w:p>
        </w:tc>
      </w:tr>
      <w:tr w:rsidR="00215A0E" w:rsidRPr="006541E6" w:rsidTr="00215A0E">
        <w:trPr>
          <w:trHeight w:val="300"/>
        </w:trPr>
        <w:tc>
          <w:tcPr>
            <w:tcW w:w="644"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sz w:val="18"/>
                <w:szCs w:val="18"/>
                <w:lang w:val="en-US" w:eastAsia="en-GB"/>
              </w:rPr>
            </w:pPr>
            <w:r w:rsidRPr="006541E6">
              <w:rPr>
                <w:rFonts w:ascii="Arial" w:hAnsi="Arial" w:cs="Arial"/>
                <w:sz w:val="18"/>
                <w:szCs w:val="18"/>
                <w:lang w:val="en-US" w:eastAsia="en-GB"/>
              </w:rPr>
              <w:t>8</w:t>
            </w:r>
          </w:p>
        </w:tc>
        <w:tc>
          <w:tcPr>
            <w:tcW w:w="184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GLOBAL POS3</w:t>
            </w:r>
          </w:p>
        </w:tc>
        <w:tc>
          <w:tcPr>
            <w:tcW w:w="29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Not all info in the same format</w:t>
            </w:r>
          </w:p>
        </w:tc>
        <w:tc>
          <w:tcPr>
            <w:tcW w:w="3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 </w:t>
            </w:r>
          </w:p>
        </w:tc>
      </w:tr>
      <w:tr w:rsidR="00215A0E" w:rsidRPr="006541E6" w:rsidTr="00215A0E">
        <w:trPr>
          <w:trHeight w:val="300"/>
        </w:trPr>
        <w:tc>
          <w:tcPr>
            <w:tcW w:w="644"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sz w:val="18"/>
                <w:szCs w:val="18"/>
                <w:lang w:val="en-US" w:eastAsia="en-GB"/>
              </w:rPr>
            </w:pPr>
            <w:r w:rsidRPr="006541E6">
              <w:rPr>
                <w:rFonts w:ascii="Arial" w:hAnsi="Arial" w:cs="Arial"/>
                <w:sz w:val="18"/>
                <w:szCs w:val="18"/>
                <w:lang w:val="en-US" w:eastAsia="en-GB"/>
              </w:rPr>
              <w:t>9</w:t>
            </w:r>
          </w:p>
        </w:tc>
        <w:tc>
          <w:tcPr>
            <w:tcW w:w="184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GLOBAL POS4</w:t>
            </w:r>
          </w:p>
        </w:tc>
        <w:tc>
          <w:tcPr>
            <w:tcW w:w="29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Not all info in the same format</w:t>
            </w:r>
          </w:p>
        </w:tc>
        <w:tc>
          <w:tcPr>
            <w:tcW w:w="3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 </w:t>
            </w:r>
          </w:p>
        </w:tc>
      </w:tr>
    </w:tbl>
    <w:p w:rsidR="00215A0E" w:rsidRPr="006541E6" w:rsidRDefault="00215A0E" w:rsidP="00215A0E">
      <w:pPr>
        <w:pStyle w:val="NormalWeb"/>
        <w:rPr>
          <w:rFonts w:ascii="Arial" w:hAnsi="Arial" w:cs="Arial"/>
          <w:sz w:val="22"/>
          <w:szCs w:val="22"/>
          <w:lang w:val="en-US" w:eastAsia="en-GB"/>
        </w:rPr>
      </w:pPr>
    </w:p>
    <w:p w:rsidR="00215A0E" w:rsidRPr="006541E6" w:rsidRDefault="00215A0E" w:rsidP="00215A0E">
      <w:pPr>
        <w:pStyle w:val="NormalWeb"/>
        <w:ind w:left="360" w:hanging="360"/>
        <w:rPr>
          <w:rFonts w:ascii="Arial" w:hAnsi="Arial" w:cs="Arial"/>
          <w:sz w:val="22"/>
          <w:szCs w:val="22"/>
          <w:lang w:val="en-US" w:eastAsia="en-GB"/>
        </w:rPr>
      </w:pPr>
      <w:r w:rsidRPr="006541E6">
        <w:rPr>
          <w:rFonts w:ascii="Arial" w:hAnsi="Arial" w:cs="Arial"/>
          <w:sz w:val="22"/>
          <w:szCs w:val="22"/>
          <w:lang w:val="en-US" w:eastAsia="en-GB"/>
        </w:rPr>
        <w:t>b)   Discrepancies as per LANDXZ file submitted</w:t>
      </w:r>
    </w:p>
    <w:p w:rsidR="00215A0E" w:rsidRPr="006541E6" w:rsidRDefault="00215A0E" w:rsidP="00215A0E">
      <w:pPr>
        <w:ind w:left="720" w:hanging="360"/>
        <w:rPr>
          <w:rFonts w:cs="Arial"/>
          <w:szCs w:val="22"/>
        </w:rPr>
      </w:pPr>
      <w:r w:rsidRPr="006541E6">
        <w:rPr>
          <w:rFonts w:cs="Arial"/>
          <w:szCs w:val="22"/>
          <w:lang w:val="en-US"/>
        </w:rPr>
        <w:t xml:space="preserve">i)    Following columns have blank cells: </w:t>
      </w:r>
    </w:p>
    <w:p w:rsidR="00215A0E" w:rsidRPr="006541E6" w:rsidRDefault="00215A0E" w:rsidP="00215A0E">
      <w:pPr>
        <w:pStyle w:val="NormalWeb"/>
        <w:ind w:left="720"/>
        <w:rPr>
          <w:rFonts w:ascii="Arial" w:hAnsi="Arial" w:cs="Arial"/>
          <w:sz w:val="22"/>
          <w:szCs w:val="22"/>
          <w:lang w:eastAsia="en-GB"/>
        </w:rPr>
      </w:pPr>
      <w:r w:rsidRPr="006541E6">
        <w:rPr>
          <w:rFonts w:ascii="Arial" w:hAnsi="Arial" w:cs="Arial"/>
          <w:sz w:val="22"/>
          <w:szCs w:val="22"/>
          <w:lang w:val="en-US" w:eastAsia="en-GB"/>
        </w:rPr>
        <w:t>LAND NO, OCF, FILE NUMBER, COMPLEX CODE, COMPLEX NAME, STREET, SUBURB, TOWN, DISTRICT, FARM NAME, USER DEPT CODE, USER DEPARTMENT, EXTENT (HA), TITLE DEED, PORTION, REGOWNER, LOCAL AUTHORITY, REGIONAL DISTRICT, PURPOSE, BOOK VALUE, ACQUISITION PRICE, RESTRICTION NOTES, SPECIAL CONDITIONS, MARKET VALUATION, LAND VALUE, IMPROVEMENT VALUE, COMBINED VALUE, DEPARTMENT LAND VALUE, DEPARTMENT IMPROVE VALUE, DEPARTMENT COMBINED VALUE, TRANSFERRED FROM PROPCODE, SG DIAGRAM NO, RATES ACCOUNT NO, RESPONSIBLE DEPARTMENT, NATIONAL/PROVINCIAL, PROP STATUS, ACQUIRE DATE, FREEHOLD/LEASEHOLD, ZONING, URBAN/RURAL, IMPROVE (YN), SUBMITTED TO PSLDC, RECOMMENDED BY PSLDC, CONFIRMED BY MINISTER, SUBMITTED TO ATTORNEY, REGISTERED DATE, TITLE DEED ENDORSEMENT#, VESTED REGISTERED OWNER, NOTES, RESOLUTION#, LPI CODE, GLOBAL POS1, GLOBAL POS2, GLOBAL POS3, GLOBAL POS4, EX TBVC SGT.</w:t>
      </w:r>
    </w:p>
    <w:p w:rsidR="00215A0E" w:rsidRPr="006541E6" w:rsidRDefault="00215A0E" w:rsidP="00215A0E">
      <w:pPr>
        <w:pStyle w:val="NormalWeb"/>
        <w:ind w:left="720"/>
        <w:rPr>
          <w:rFonts w:ascii="Arial" w:hAnsi="Arial" w:cs="Arial"/>
          <w:sz w:val="22"/>
          <w:szCs w:val="22"/>
          <w:lang w:val="en-US" w:eastAsia="en-GB"/>
        </w:rPr>
      </w:pPr>
    </w:p>
    <w:p w:rsidR="00215A0E" w:rsidRPr="006541E6" w:rsidRDefault="00215A0E" w:rsidP="00215A0E">
      <w:pPr>
        <w:ind w:left="720" w:hanging="360"/>
        <w:rPr>
          <w:rFonts w:cs="Arial"/>
          <w:szCs w:val="22"/>
          <w:lang w:val="en-US"/>
        </w:rPr>
      </w:pPr>
      <w:r w:rsidRPr="006541E6">
        <w:rPr>
          <w:rFonts w:cs="Arial"/>
          <w:szCs w:val="22"/>
          <w:lang w:val="en-US"/>
        </w:rPr>
        <w:t>ii)   Following columns contain inconsistent information:</w:t>
      </w:r>
    </w:p>
    <w:p w:rsidR="00215A0E" w:rsidRPr="006541E6" w:rsidRDefault="00215A0E" w:rsidP="00215A0E">
      <w:pPr>
        <w:ind w:left="720" w:hanging="360"/>
        <w:rPr>
          <w:rFonts w:cs="Arial"/>
          <w:szCs w:val="22"/>
        </w:rPr>
      </w:pPr>
    </w:p>
    <w:tbl>
      <w:tblPr>
        <w:tblW w:w="8647" w:type="dxa"/>
        <w:tblInd w:w="108" w:type="dxa"/>
        <w:tblCellMar>
          <w:left w:w="0" w:type="dxa"/>
          <w:right w:w="0" w:type="dxa"/>
        </w:tblCellMar>
        <w:tblLook w:val="04A0"/>
      </w:tblPr>
      <w:tblGrid>
        <w:gridCol w:w="456"/>
        <w:gridCol w:w="1954"/>
        <w:gridCol w:w="2410"/>
        <w:gridCol w:w="3827"/>
      </w:tblGrid>
      <w:tr w:rsidR="00215A0E" w:rsidRPr="006541E6" w:rsidTr="00215A0E">
        <w:trPr>
          <w:trHeight w:val="300"/>
        </w:trPr>
        <w:tc>
          <w:tcPr>
            <w:tcW w:w="456"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b/>
                <w:bCs/>
                <w:sz w:val="18"/>
                <w:szCs w:val="18"/>
                <w:lang w:val="en-US" w:eastAsia="en-GB"/>
              </w:rPr>
            </w:pPr>
            <w:r w:rsidRPr="006541E6">
              <w:rPr>
                <w:rFonts w:ascii="Arial" w:hAnsi="Arial" w:cs="Arial"/>
                <w:b/>
                <w:bCs/>
                <w:sz w:val="18"/>
                <w:szCs w:val="18"/>
                <w:lang w:val="en-US" w:eastAsia="en-GB"/>
              </w:rPr>
              <w:t>No</w:t>
            </w:r>
          </w:p>
        </w:tc>
        <w:tc>
          <w:tcPr>
            <w:tcW w:w="1954" w:type="dxa"/>
            <w:tcBorders>
              <w:top w:val="single" w:sz="8" w:space="0" w:color="auto"/>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b/>
                <w:bCs/>
                <w:sz w:val="18"/>
                <w:szCs w:val="18"/>
                <w:lang w:val="en-US" w:eastAsia="en-GB"/>
              </w:rPr>
            </w:pPr>
            <w:r w:rsidRPr="006541E6">
              <w:rPr>
                <w:rFonts w:ascii="Arial" w:hAnsi="Arial" w:cs="Arial"/>
                <w:b/>
                <w:bCs/>
                <w:sz w:val="18"/>
                <w:szCs w:val="18"/>
                <w:lang w:val="en-US" w:eastAsia="en-GB"/>
              </w:rPr>
              <w:t>Column</w:t>
            </w:r>
          </w:p>
        </w:tc>
        <w:tc>
          <w:tcPr>
            <w:tcW w:w="2410" w:type="dxa"/>
            <w:tcBorders>
              <w:top w:val="single" w:sz="8" w:space="0" w:color="auto"/>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b/>
                <w:bCs/>
                <w:sz w:val="18"/>
                <w:szCs w:val="18"/>
                <w:lang w:val="en-US" w:eastAsia="en-GB"/>
              </w:rPr>
            </w:pPr>
            <w:r w:rsidRPr="006541E6">
              <w:rPr>
                <w:rFonts w:ascii="Arial" w:hAnsi="Arial" w:cs="Arial"/>
                <w:b/>
                <w:bCs/>
                <w:sz w:val="18"/>
                <w:szCs w:val="18"/>
                <w:lang w:val="en-US" w:eastAsia="en-GB"/>
              </w:rPr>
              <w:t>Issue</w:t>
            </w:r>
          </w:p>
        </w:tc>
        <w:tc>
          <w:tcPr>
            <w:tcW w:w="3827" w:type="dxa"/>
            <w:tcBorders>
              <w:top w:val="single" w:sz="8" w:space="0" w:color="auto"/>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b/>
                <w:bCs/>
                <w:sz w:val="18"/>
                <w:szCs w:val="18"/>
                <w:lang w:val="en-US" w:eastAsia="en-GB"/>
              </w:rPr>
            </w:pPr>
            <w:r w:rsidRPr="006541E6">
              <w:rPr>
                <w:rFonts w:ascii="Arial" w:hAnsi="Arial" w:cs="Arial"/>
                <w:b/>
                <w:bCs/>
                <w:sz w:val="18"/>
                <w:szCs w:val="18"/>
                <w:lang w:val="en-US" w:eastAsia="en-GB"/>
              </w:rPr>
              <w:t>Example</w:t>
            </w:r>
          </w:p>
        </w:tc>
      </w:tr>
      <w:tr w:rsidR="00215A0E" w:rsidRPr="006541E6" w:rsidTr="00215A0E">
        <w:trPr>
          <w:trHeight w:val="300"/>
        </w:trPr>
        <w:tc>
          <w:tcPr>
            <w:tcW w:w="456"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sz w:val="18"/>
                <w:szCs w:val="18"/>
                <w:lang w:val="en-US" w:eastAsia="en-GB"/>
              </w:rPr>
            </w:pPr>
            <w:r w:rsidRPr="006541E6">
              <w:rPr>
                <w:rFonts w:ascii="Arial" w:hAnsi="Arial" w:cs="Arial"/>
                <w:sz w:val="18"/>
                <w:szCs w:val="18"/>
                <w:lang w:val="en-US" w:eastAsia="en-GB"/>
              </w:rPr>
              <w:t>1</w:t>
            </w:r>
          </w:p>
        </w:tc>
        <w:tc>
          <w:tcPr>
            <w:tcW w:w="19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FILE NUMBER</w:t>
            </w:r>
          </w:p>
        </w:tc>
        <w:tc>
          <w:tcPr>
            <w:tcW w:w="24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Not all  in the same format</w:t>
            </w:r>
          </w:p>
        </w:tc>
        <w:tc>
          <w:tcPr>
            <w:tcW w:w="38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Z6717/0094/6, 23, 6203/0200, Z2360/0610</w:t>
            </w:r>
          </w:p>
        </w:tc>
      </w:tr>
      <w:tr w:rsidR="00215A0E" w:rsidRPr="006541E6" w:rsidTr="00215A0E">
        <w:trPr>
          <w:trHeight w:val="469"/>
        </w:trPr>
        <w:tc>
          <w:tcPr>
            <w:tcW w:w="456"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sz w:val="18"/>
                <w:szCs w:val="18"/>
                <w:lang w:val="en-US" w:eastAsia="en-GB"/>
              </w:rPr>
            </w:pPr>
            <w:r w:rsidRPr="006541E6">
              <w:rPr>
                <w:rFonts w:ascii="Arial" w:hAnsi="Arial" w:cs="Arial"/>
                <w:sz w:val="18"/>
                <w:szCs w:val="18"/>
                <w:lang w:val="en-US" w:eastAsia="en-GB"/>
              </w:rPr>
              <w:t>2</w:t>
            </w:r>
          </w:p>
        </w:tc>
        <w:tc>
          <w:tcPr>
            <w:tcW w:w="19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SUBURB</w:t>
            </w:r>
          </w:p>
        </w:tc>
        <w:tc>
          <w:tcPr>
            <w:tcW w:w="24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Not all  in the same format</w:t>
            </w:r>
          </w:p>
        </w:tc>
        <w:tc>
          <w:tcPr>
            <w:tcW w:w="382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ACACIA PARK, 128 JO, 2 BIRKHOLTZ STREET, 8301 ZONE G</w:t>
            </w:r>
          </w:p>
        </w:tc>
      </w:tr>
      <w:tr w:rsidR="00215A0E" w:rsidRPr="006541E6" w:rsidTr="00215A0E">
        <w:trPr>
          <w:trHeight w:val="300"/>
        </w:trPr>
        <w:tc>
          <w:tcPr>
            <w:tcW w:w="456"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sz w:val="18"/>
                <w:szCs w:val="18"/>
                <w:lang w:val="en-US" w:eastAsia="en-GB"/>
              </w:rPr>
            </w:pPr>
            <w:r w:rsidRPr="006541E6">
              <w:rPr>
                <w:rFonts w:ascii="Arial" w:hAnsi="Arial" w:cs="Arial"/>
                <w:sz w:val="18"/>
                <w:szCs w:val="18"/>
                <w:lang w:val="en-US" w:eastAsia="en-GB"/>
              </w:rPr>
              <w:t>3</w:t>
            </w:r>
          </w:p>
        </w:tc>
        <w:tc>
          <w:tcPr>
            <w:tcW w:w="19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FARM NAME</w:t>
            </w:r>
          </w:p>
        </w:tc>
        <w:tc>
          <w:tcPr>
            <w:tcW w:w="24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Not all  in the same format</w:t>
            </w:r>
          </w:p>
        </w:tc>
        <w:tc>
          <w:tcPr>
            <w:tcW w:w="38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GOLDEN FLEESE, LOT B8, SCHAAPKRAAL, 1</w:t>
            </w:r>
          </w:p>
        </w:tc>
      </w:tr>
      <w:tr w:rsidR="00215A0E" w:rsidRPr="006541E6" w:rsidTr="00215A0E">
        <w:trPr>
          <w:trHeight w:val="300"/>
        </w:trPr>
        <w:tc>
          <w:tcPr>
            <w:tcW w:w="456"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sz w:val="18"/>
                <w:szCs w:val="18"/>
                <w:lang w:val="en-US" w:eastAsia="en-GB"/>
              </w:rPr>
            </w:pPr>
            <w:r w:rsidRPr="006541E6">
              <w:rPr>
                <w:rFonts w:ascii="Arial" w:hAnsi="Arial" w:cs="Arial"/>
                <w:sz w:val="18"/>
                <w:szCs w:val="18"/>
                <w:lang w:val="en-US" w:eastAsia="en-GB"/>
              </w:rPr>
              <w:t>4</w:t>
            </w:r>
          </w:p>
        </w:tc>
        <w:tc>
          <w:tcPr>
            <w:tcW w:w="19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REGIONAL DISTRICT</w:t>
            </w:r>
          </w:p>
        </w:tc>
        <w:tc>
          <w:tcPr>
            <w:tcW w:w="24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Not all  in the same format</w:t>
            </w:r>
          </w:p>
        </w:tc>
        <w:tc>
          <w:tcPr>
            <w:tcW w:w="38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58, 0VISTON, RIVIERA</w:t>
            </w:r>
          </w:p>
        </w:tc>
      </w:tr>
      <w:tr w:rsidR="00215A0E" w:rsidRPr="006541E6" w:rsidTr="00215A0E">
        <w:trPr>
          <w:trHeight w:val="300"/>
        </w:trPr>
        <w:tc>
          <w:tcPr>
            <w:tcW w:w="456"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sz w:val="18"/>
                <w:szCs w:val="18"/>
                <w:lang w:val="en-US" w:eastAsia="en-GB"/>
              </w:rPr>
            </w:pPr>
            <w:r w:rsidRPr="006541E6">
              <w:rPr>
                <w:rFonts w:ascii="Arial" w:hAnsi="Arial" w:cs="Arial"/>
                <w:sz w:val="18"/>
                <w:szCs w:val="18"/>
                <w:lang w:val="en-US" w:eastAsia="en-GB"/>
              </w:rPr>
              <w:t>5</w:t>
            </w:r>
          </w:p>
        </w:tc>
        <w:tc>
          <w:tcPr>
            <w:tcW w:w="19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BOOK VALUE</w:t>
            </w:r>
          </w:p>
        </w:tc>
        <w:tc>
          <w:tcPr>
            <w:tcW w:w="24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Not all  in the same format</w:t>
            </w:r>
          </w:p>
        </w:tc>
        <w:tc>
          <w:tcPr>
            <w:tcW w:w="38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1.00, 100.00, 22500000ý100</w:t>
            </w:r>
          </w:p>
        </w:tc>
      </w:tr>
      <w:tr w:rsidR="00215A0E" w:rsidRPr="006541E6" w:rsidTr="00215A0E">
        <w:trPr>
          <w:trHeight w:val="900"/>
        </w:trPr>
        <w:tc>
          <w:tcPr>
            <w:tcW w:w="456"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sz w:val="18"/>
                <w:szCs w:val="18"/>
                <w:lang w:val="en-US" w:eastAsia="en-GB"/>
              </w:rPr>
            </w:pPr>
            <w:r w:rsidRPr="006541E6">
              <w:rPr>
                <w:rFonts w:ascii="Arial" w:hAnsi="Arial" w:cs="Arial"/>
                <w:sz w:val="18"/>
                <w:szCs w:val="18"/>
                <w:lang w:val="en-US" w:eastAsia="en-GB"/>
              </w:rPr>
              <w:t>6</w:t>
            </w:r>
          </w:p>
        </w:tc>
        <w:tc>
          <w:tcPr>
            <w:tcW w:w="19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RESTRICTION NOTES</w:t>
            </w:r>
          </w:p>
        </w:tc>
        <w:tc>
          <w:tcPr>
            <w:tcW w:w="24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Not all  in the same format</w:t>
            </w:r>
          </w:p>
        </w:tc>
        <w:tc>
          <w:tcPr>
            <w:tcW w:w="382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VESTED NATIONAL GOV ZN 78/2011, 1 JAN 1999 PROP WAS CARRIED OVER TO SANPARKS, (SF35),</w:t>
            </w:r>
          </w:p>
        </w:tc>
      </w:tr>
      <w:tr w:rsidR="00215A0E" w:rsidRPr="006541E6" w:rsidTr="00215A0E">
        <w:trPr>
          <w:trHeight w:val="300"/>
        </w:trPr>
        <w:tc>
          <w:tcPr>
            <w:tcW w:w="456"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sz w:val="18"/>
                <w:szCs w:val="18"/>
                <w:lang w:val="en-US" w:eastAsia="en-GB"/>
              </w:rPr>
            </w:pPr>
            <w:r w:rsidRPr="006541E6">
              <w:rPr>
                <w:rFonts w:ascii="Arial" w:hAnsi="Arial" w:cs="Arial"/>
                <w:sz w:val="18"/>
                <w:szCs w:val="18"/>
                <w:lang w:val="en-US" w:eastAsia="en-GB"/>
              </w:rPr>
              <w:t>7</w:t>
            </w:r>
          </w:p>
        </w:tc>
        <w:tc>
          <w:tcPr>
            <w:tcW w:w="19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DEPARTMENT LAND VALUE</w:t>
            </w:r>
          </w:p>
        </w:tc>
        <w:tc>
          <w:tcPr>
            <w:tcW w:w="24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Not all  in the same format</w:t>
            </w:r>
          </w:p>
        </w:tc>
        <w:tc>
          <w:tcPr>
            <w:tcW w:w="38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100, 10000ý</w:t>
            </w:r>
          </w:p>
        </w:tc>
      </w:tr>
      <w:tr w:rsidR="00215A0E" w:rsidRPr="006541E6" w:rsidTr="00215A0E">
        <w:trPr>
          <w:trHeight w:val="300"/>
        </w:trPr>
        <w:tc>
          <w:tcPr>
            <w:tcW w:w="456"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sz w:val="18"/>
                <w:szCs w:val="18"/>
                <w:lang w:val="en-US" w:eastAsia="en-GB"/>
              </w:rPr>
            </w:pPr>
            <w:r w:rsidRPr="006541E6">
              <w:rPr>
                <w:rFonts w:ascii="Arial" w:hAnsi="Arial" w:cs="Arial"/>
                <w:sz w:val="18"/>
                <w:szCs w:val="18"/>
                <w:lang w:val="en-US" w:eastAsia="en-GB"/>
              </w:rPr>
              <w:t>8</w:t>
            </w:r>
          </w:p>
        </w:tc>
        <w:tc>
          <w:tcPr>
            <w:tcW w:w="19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DEPARTMENT IMPROVE VALUE</w:t>
            </w:r>
          </w:p>
        </w:tc>
        <w:tc>
          <w:tcPr>
            <w:tcW w:w="24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Not all  in the same format</w:t>
            </w:r>
          </w:p>
        </w:tc>
        <w:tc>
          <w:tcPr>
            <w:tcW w:w="38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15185, 15226ý</w:t>
            </w:r>
          </w:p>
        </w:tc>
      </w:tr>
      <w:tr w:rsidR="00215A0E" w:rsidRPr="006541E6" w:rsidTr="00215A0E">
        <w:trPr>
          <w:trHeight w:val="600"/>
        </w:trPr>
        <w:tc>
          <w:tcPr>
            <w:tcW w:w="456"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jc w:val="center"/>
              <w:rPr>
                <w:rFonts w:ascii="Arial" w:hAnsi="Arial" w:cs="Arial"/>
                <w:sz w:val="18"/>
                <w:szCs w:val="18"/>
                <w:lang w:val="en-US" w:eastAsia="en-GB"/>
              </w:rPr>
            </w:pPr>
            <w:r w:rsidRPr="006541E6">
              <w:rPr>
                <w:rFonts w:ascii="Arial" w:hAnsi="Arial" w:cs="Arial"/>
                <w:sz w:val="18"/>
                <w:szCs w:val="18"/>
                <w:lang w:val="en-US" w:eastAsia="en-GB"/>
              </w:rPr>
              <w:t>9</w:t>
            </w:r>
          </w:p>
        </w:tc>
        <w:tc>
          <w:tcPr>
            <w:tcW w:w="195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RATES ACCOUNT NO</w:t>
            </w:r>
          </w:p>
        </w:tc>
        <w:tc>
          <w:tcPr>
            <w:tcW w:w="24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Not all  in the same format</w:t>
            </w:r>
          </w:p>
        </w:tc>
        <w:tc>
          <w:tcPr>
            <w:tcW w:w="382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15A0E" w:rsidRPr="006541E6" w:rsidRDefault="00215A0E" w:rsidP="00215A0E">
            <w:pPr>
              <w:pStyle w:val="NormalWeb"/>
              <w:rPr>
                <w:rFonts w:ascii="Arial" w:hAnsi="Arial" w:cs="Arial"/>
                <w:sz w:val="18"/>
                <w:szCs w:val="18"/>
                <w:lang w:val="en-US" w:eastAsia="en-GB"/>
              </w:rPr>
            </w:pPr>
            <w:r w:rsidRPr="006541E6">
              <w:rPr>
                <w:rFonts w:ascii="Arial" w:hAnsi="Arial" w:cs="Arial"/>
                <w:sz w:val="18"/>
                <w:szCs w:val="18"/>
                <w:lang w:val="en-US" w:eastAsia="en-GB"/>
              </w:rPr>
              <w:t>SITE 3482, RA 9968,  2, TSAKANE, 4300730111, 4173362756</w:t>
            </w:r>
          </w:p>
        </w:tc>
      </w:tr>
    </w:tbl>
    <w:p w:rsidR="00215A0E" w:rsidRPr="006541E6" w:rsidRDefault="00215A0E" w:rsidP="00215A0E">
      <w:pPr>
        <w:pStyle w:val="NormalWeb"/>
        <w:rPr>
          <w:rFonts w:ascii="Arial" w:hAnsi="Arial" w:cs="Arial"/>
          <w:sz w:val="22"/>
          <w:szCs w:val="22"/>
          <w:lang w:val="en-US" w:eastAsia="en-GB"/>
        </w:rPr>
      </w:pPr>
    </w:p>
    <w:p w:rsidR="00215A0E" w:rsidRPr="006541E6" w:rsidRDefault="00215A0E" w:rsidP="00215A0E">
      <w:pPr>
        <w:rPr>
          <w:rFonts w:cs="Arial"/>
          <w:bCs/>
          <w:szCs w:val="22"/>
        </w:rPr>
      </w:pPr>
      <w:r w:rsidRPr="006541E6">
        <w:rPr>
          <w:rFonts w:cs="Arial"/>
          <w:bCs/>
          <w:szCs w:val="22"/>
        </w:rPr>
        <w:t>The finding occurred as a result of the fact that:</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The Department has embarked on a programme to enable it to be in a position to present a complete and accurate IAR which is compliant with the applicable accounting framework and relevant legislation by 31 May 2013.</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rPr>
          <w:rFonts w:cs="Arial"/>
          <w:bCs/>
          <w:szCs w:val="22"/>
        </w:rPr>
      </w:pPr>
      <w:r w:rsidRPr="006541E6">
        <w:rPr>
          <w:rFonts w:cs="Arial"/>
          <w:bCs/>
          <w:szCs w:val="22"/>
        </w:rPr>
        <w:t>Impact of the finding:</w:t>
      </w:r>
    </w:p>
    <w:p w:rsidR="00215A0E" w:rsidRPr="006541E6" w:rsidRDefault="00215A0E" w:rsidP="00215A0E">
      <w:pPr>
        <w:rPr>
          <w:rFonts w:cs="Arial"/>
          <w:szCs w:val="22"/>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Failure to submit accurate Annual Financial Statements constitutes non-compliance with the aforementioned sections of the Public Finance Management Act, and may be seen as an act of Financial Misconduct in terms of Section 81 and 83 of the Public Finance Management Act</w:t>
      </w:r>
    </w:p>
    <w:p w:rsidR="00215A0E" w:rsidRPr="006541E6" w:rsidRDefault="00215A0E" w:rsidP="00215A0E">
      <w:pPr>
        <w:rPr>
          <w:rFonts w:cs="Arial"/>
          <w:szCs w:val="22"/>
        </w:rPr>
      </w:pPr>
    </w:p>
    <w:p w:rsidR="00215A0E" w:rsidRPr="006541E6" w:rsidRDefault="00215A0E" w:rsidP="00215A0E">
      <w:pPr>
        <w:rPr>
          <w:rFonts w:cs="Arial"/>
          <w:b/>
          <w:bCs/>
          <w:szCs w:val="22"/>
        </w:rPr>
      </w:pPr>
      <w:r w:rsidRPr="006541E6">
        <w:rPr>
          <w:rFonts w:cs="Arial"/>
          <w:b/>
          <w:bCs/>
          <w:szCs w:val="22"/>
        </w:rPr>
        <w:t>Internal control deficiency</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Leadership</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w:t>
      </w: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 xml:space="preserve">The acting accounting officer does not exercise oversight responsibility regarding financial and performance reporting and compliance and related internal controls.  </w:t>
      </w:r>
    </w:p>
    <w:p w:rsidR="00215A0E" w:rsidRPr="006541E6" w:rsidRDefault="00215A0E" w:rsidP="00215A0E">
      <w:pPr>
        <w:rPr>
          <w:rFonts w:cs="Arial"/>
          <w:b/>
          <w:bCs/>
          <w:szCs w:val="22"/>
        </w:rPr>
      </w:pPr>
    </w:p>
    <w:p w:rsidR="00215A0E" w:rsidRPr="006541E6" w:rsidRDefault="00215A0E" w:rsidP="00215A0E">
      <w:pPr>
        <w:rPr>
          <w:rFonts w:cs="Arial"/>
          <w:b/>
          <w:bCs/>
          <w:szCs w:val="22"/>
        </w:rPr>
      </w:pPr>
      <w:r w:rsidRPr="006541E6">
        <w:rPr>
          <w:rFonts w:cs="Arial"/>
          <w:b/>
          <w:bCs/>
          <w:szCs w:val="22"/>
        </w:rPr>
        <w:t>Recommendation</w:t>
      </w:r>
    </w:p>
    <w:p w:rsidR="00215A0E" w:rsidRPr="006541E6" w:rsidRDefault="00215A0E" w:rsidP="00215A0E">
      <w:pPr>
        <w:pStyle w:val="NormalWeb"/>
        <w:rPr>
          <w:rFonts w:ascii="Arial" w:hAnsi="Arial" w:cs="Arial"/>
          <w:sz w:val="22"/>
          <w:szCs w:val="22"/>
          <w:lang w:eastAsia="en-GB"/>
        </w:rPr>
      </w:pPr>
    </w:p>
    <w:p w:rsidR="00215A0E" w:rsidRPr="0060503F" w:rsidRDefault="00215A0E" w:rsidP="00215A0E">
      <w:pPr>
        <w:pStyle w:val="NormalWeb"/>
        <w:rPr>
          <w:rFonts w:ascii="Arial" w:hAnsi="Arial" w:cs="Arial"/>
          <w:i/>
          <w:sz w:val="22"/>
          <w:szCs w:val="22"/>
          <w:lang w:eastAsia="en-GB"/>
        </w:rPr>
      </w:pPr>
      <w:r w:rsidRPr="0060503F">
        <w:rPr>
          <w:rFonts w:ascii="Arial" w:hAnsi="Arial" w:cs="Arial"/>
          <w:i/>
          <w:sz w:val="22"/>
          <w:szCs w:val="22"/>
          <w:lang w:eastAsia="en-GB"/>
        </w:rPr>
        <w:t>The department must verify that all the fields are completed before the asset register can be submitted for audit purposes.</w:t>
      </w:r>
    </w:p>
    <w:p w:rsidR="00215A0E" w:rsidRPr="006541E6" w:rsidRDefault="00215A0E" w:rsidP="00215A0E">
      <w:pPr>
        <w:rPr>
          <w:rFonts w:cs="Arial"/>
          <w:szCs w:val="22"/>
        </w:rPr>
      </w:pPr>
    </w:p>
    <w:p w:rsidR="00215A0E" w:rsidRDefault="00215A0E" w:rsidP="00215A0E">
      <w:pPr>
        <w:rPr>
          <w:rFonts w:cs="Arial"/>
          <w:b/>
          <w:bCs/>
          <w:szCs w:val="22"/>
        </w:rPr>
      </w:pPr>
    </w:p>
    <w:p w:rsidR="00215A0E" w:rsidRPr="006541E6" w:rsidRDefault="00215A0E" w:rsidP="00215A0E">
      <w:pPr>
        <w:rPr>
          <w:rFonts w:cs="Arial"/>
          <w:b/>
          <w:bCs/>
          <w:szCs w:val="22"/>
        </w:rPr>
      </w:pPr>
      <w:r w:rsidRPr="006541E6">
        <w:rPr>
          <w:rFonts w:cs="Arial"/>
          <w:b/>
          <w:bCs/>
          <w:szCs w:val="22"/>
        </w:rPr>
        <w:t>Management response</w:t>
      </w:r>
    </w:p>
    <w:p w:rsidR="00215A0E" w:rsidRPr="006541E6" w:rsidRDefault="00215A0E" w:rsidP="00215A0E">
      <w:pPr>
        <w:pStyle w:val="NormalWeb"/>
        <w:keepNext/>
        <w:jc w:val="both"/>
        <w:rPr>
          <w:rFonts w:ascii="Arial" w:hAnsi="Arial" w:cs="Arial"/>
          <w:sz w:val="22"/>
          <w:szCs w:val="22"/>
          <w:lang w:eastAsia="en-GB"/>
        </w:rPr>
      </w:pPr>
    </w:p>
    <w:p w:rsidR="00215A0E" w:rsidRPr="006541E6" w:rsidRDefault="00215A0E" w:rsidP="00215A0E">
      <w:pPr>
        <w:pStyle w:val="NormalWeb"/>
        <w:keepNext/>
        <w:jc w:val="both"/>
        <w:rPr>
          <w:rFonts w:ascii="Arial" w:hAnsi="Arial" w:cs="Arial"/>
          <w:sz w:val="22"/>
          <w:szCs w:val="22"/>
          <w:lang w:eastAsia="en-GB"/>
        </w:rPr>
      </w:pPr>
      <w:r w:rsidRPr="006541E6">
        <w:rPr>
          <w:rFonts w:ascii="Arial" w:hAnsi="Arial" w:cs="Arial"/>
          <w:sz w:val="22"/>
          <w:szCs w:val="22"/>
          <w:lang w:eastAsia="en-GB"/>
        </w:rPr>
        <w:t>I am in agreement with the finding for the following reasons [and supply the following/attached information in support of this]:</w:t>
      </w:r>
    </w:p>
    <w:p w:rsidR="00215A0E" w:rsidRPr="006541E6" w:rsidRDefault="00215A0E" w:rsidP="00215A0E">
      <w:pPr>
        <w:pStyle w:val="NormalWeb"/>
        <w:keepNext/>
        <w:jc w:val="both"/>
        <w:rPr>
          <w:rStyle w:val="Emphasis"/>
          <w:rFonts w:ascii="Arial" w:hAnsi="Arial" w:cs="Arial"/>
          <w:i w:val="0"/>
          <w:iCs w:val="0"/>
          <w:sz w:val="22"/>
          <w:szCs w:val="22"/>
          <w:lang w:eastAsia="en-GB"/>
        </w:rPr>
      </w:pPr>
    </w:p>
    <w:tbl>
      <w:tblPr>
        <w:tblW w:w="0" w:type="auto"/>
        <w:tblInd w:w="108" w:type="dxa"/>
        <w:tblCellMar>
          <w:left w:w="0" w:type="dxa"/>
          <w:right w:w="0" w:type="dxa"/>
        </w:tblCellMar>
        <w:tblLook w:val="04A0"/>
      </w:tblPr>
      <w:tblGrid>
        <w:gridCol w:w="3969"/>
        <w:gridCol w:w="2764"/>
        <w:gridCol w:w="73"/>
        <w:gridCol w:w="1841"/>
      </w:tblGrid>
      <w:tr w:rsidR="00215A0E" w:rsidRPr="000C2FF1" w:rsidTr="00215A0E">
        <w:trPr>
          <w:tblHeader/>
        </w:trPr>
        <w:tc>
          <w:tcPr>
            <w:tcW w:w="396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0C2FF1" w:rsidRDefault="00215A0E" w:rsidP="00215A0E">
            <w:pPr>
              <w:pStyle w:val="NormalWeb"/>
              <w:rPr>
                <w:rStyle w:val="Emphasis"/>
                <w:rFonts w:ascii="Arial" w:hAnsi="Arial" w:cs="Arial"/>
                <w:b/>
                <w:i w:val="0"/>
                <w:iCs w:val="0"/>
                <w:sz w:val="18"/>
                <w:szCs w:val="18"/>
                <w:lang w:eastAsia="en-GB"/>
              </w:rPr>
            </w:pPr>
            <w:r w:rsidRPr="000C2FF1">
              <w:rPr>
                <w:rStyle w:val="Emphasis"/>
                <w:rFonts w:ascii="Arial" w:hAnsi="Arial" w:cs="Arial"/>
                <w:b/>
                <w:i w:val="0"/>
                <w:sz w:val="18"/>
                <w:szCs w:val="18"/>
                <w:lang w:eastAsia="en-GB"/>
              </w:rPr>
              <w:t>Description</w:t>
            </w:r>
          </w:p>
        </w:tc>
        <w:tc>
          <w:tcPr>
            <w:tcW w:w="4678" w:type="dxa"/>
            <w:gridSpan w:val="3"/>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215A0E" w:rsidRPr="000C2FF1" w:rsidRDefault="00215A0E" w:rsidP="00215A0E">
            <w:pPr>
              <w:pStyle w:val="NormalWeb"/>
              <w:rPr>
                <w:rStyle w:val="Emphasis"/>
                <w:rFonts w:ascii="Arial" w:hAnsi="Arial" w:cs="Arial"/>
                <w:b/>
                <w:i w:val="0"/>
                <w:iCs w:val="0"/>
                <w:sz w:val="18"/>
                <w:szCs w:val="18"/>
                <w:lang w:eastAsia="en-GB"/>
              </w:rPr>
            </w:pPr>
            <w:r w:rsidRPr="000C2FF1">
              <w:rPr>
                <w:rStyle w:val="Emphasis"/>
                <w:rFonts w:ascii="Arial" w:hAnsi="Arial" w:cs="Arial"/>
                <w:b/>
                <w:i w:val="0"/>
                <w:sz w:val="18"/>
                <w:szCs w:val="18"/>
                <w:lang w:eastAsia="en-GB"/>
              </w:rPr>
              <w:t>Response</w:t>
            </w:r>
          </w:p>
        </w:tc>
      </w:tr>
      <w:tr w:rsidR="00215A0E" w:rsidRPr="000C2FF1"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15A0E" w:rsidRPr="000C2FF1" w:rsidRDefault="00215A0E" w:rsidP="00215A0E">
            <w:pPr>
              <w:pStyle w:val="NormalWeb"/>
              <w:rPr>
                <w:rStyle w:val="Emphasis"/>
                <w:rFonts w:ascii="Arial" w:hAnsi="Arial" w:cs="Arial"/>
                <w:i w:val="0"/>
                <w:iCs w:val="0"/>
                <w:sz w:val="18"/>
                <w:szCs w:val="18"/>
                <w:lang w:eastAsia="en-GB"/>
              </w:rPr>
            </w:pPr>
            <w:r w:rsidRPr="000C2FF1">
              <w:rPr>
                <w:rStyle w:val="Emphasis"/>
                <w:rFonts w:ascii="Arial" w:hAnsi="Arial" w:cs="Arial"/>
                <w:i w:val="0"/>
                <w:sz w:val="18"/>
                <w:szCs w:val="18"/>
                <w:lang w:eastAsia="en-GB"/>
              </w:rPr>
              <w:t>Corrective action to be taken:</w:t>
            </w:r>
          </w:p>
          <w:p w:rsidR="00215A0E" w:rsidRPr="000C2FF1" w:rsidRDefault="00215A0E" w:rsidP="00215A0E">
            <w:pPr>
              <w:pStyle w:val="NormalWeb"/>
              <w:rPr>
                <w:rStyle w:val="Emphasis"/>
                <w:rFonts w:ascii="Arial" w:hAnsi="Arial" w:cs="Arial"/>
                <w:i w:val="0"/>
                <w:iCs w:val="0"/>
                <w:sz w:val="18"/>
                <w:szCs w:val="18"/>
                <w:lang w:eastAsia="en-GB"/>
              </w:rPr>
            </w:pPr>
          </w:p>
        </w:tc>
        <w:tc>
          <w:tcPr>
            <w:tcW w:w="467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0C2FF1" w:rsidRDefault="00215A0E" w:rsidP="00215A0E">
            <w:pPr>
              <w:pStyle w:val="NormalWeb"/>
              <w:rPr>
                <w:rStyle w:val="Emphasis"/>
                <w:rFonts w:ascii="Arial" w:hAnsi="Arial" w:cs="Arial"/>
                <w:i w:val="0"/>
                <w:iCs w:val="0"/>
                <w:sz w:val="18"/>
                <w:szCs w:val="18"/>
                <w:lang w:eastAsia="en-GB"/>
              </w:rPr>
            </w:pPr>
            <w:r w:rsidRPr="000C2FF1">
              <w:rPr>
                <w:rStyle w:val="Emphasis"/>
                <w:rFonts w:ascii="Arial" w:hAnsi="Arial" w:cs="Arial"/>
                <w:i w:val="0"/>
                <w:sz w:val="18"/>
                <w:szCs w:val="18"/>
                <w:lang w:eastAsia="en-GB"/>
              </w:rPr>
              <w:t xml:space="preserve">There is an Immovable Asset Register Enhancement programme currently underway to address all the inconsistencies in the IAR. However please note that some columns are not relevant for a financial IAR but </w:t>
            </w:r>
            <w:r w:rsidRPr="000C2FF1">
              <w:rPr>
                <w:rStyle w:val="Emphasis"/>
                <w:rFonts w:ascii="Arial" w:hAnsi="Arial" w:cs="Arial"/>
                <w:i w:val="0"/>
                <w:sz w:val="18"/>
                <w:szCs w:val="18"/>
                <w:lang w:eastAsia="en-GB"/>
              </w:rPr>
              <w:lastRenderedPageBreak/>
              <w:t>are for admin and management purposes e.g. file no., Rates A/c no</w:t>
            </w:r>
          </w:p>
          <w:p w:rsidR="00215A0E" w:rsidRPr="000C2FF1" w:rsidRDefault="00215A0E" w:rsidP="00215A0E">
            <w:pPr>
              <w:pStyle w:val="NormalWeb"/>
              <w:rPr>
                <w:rStyle w:val="Emphasis"/>
                <w:rFonts w:ascii="Arial" w:hAnsi="Arial" w:cs="Arial"/>
                <w:i w:val="0"/>
                <w:iCs w:val="0"/>
                <w:sz w:val="18"/>
                <w:szCs w:val="18"/>
                <w:lang w:eastAsia="en-GB"/>
              </w:rPr>
            </w:pPr>
            <w:r w:rsidRPr="000C2FF1">
              <w:rPr>
                <w:rStyle w:val="Emphasis"/>
                <w:rFonts w:ascii="Arial" w:hAnsi="Arial" w:cs="Arial"/>
                <w:i w:val="0"/>
                <w:sz w:val="18"/>
                <w:szCs w:val="18"/>
                <w:lang w:eastAsia="en-GB"/>
              </w:rPr>
              <w:t xml:space="preserve">Also note that some blank cells are genuine because some information does not apply to some properties for example a farm name is not relevant to an erf. </w:t>
            </w:r>
          </w:p>
        </w:tc>
      </w:tr>
      <w:tr w:rsidR="00215A0E" w:rsidRPr="000C2FF1" w:rsidTr="00215A0E">
        <w:trPr>
          <w:trHeight w:val="245"/>
        </w:trPr>
        <w:tc>
          <w:tcPr>
            <w:tcW w:w="3969"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0C2FF1" w:rsidRDefault="00215A0E" w:rsidP="00215A0E">
            <w:pPr>
              <w:pStyle w:val="NormalWeb"/>
              <w:rPr>
                <w:rStyle w:val="Emphasis"/>
                <w:rFonts w:ascii="Arial" w:hAnsi="Arial" w:cs="Arial"/>
                <w:i w:val="0"/>
                <w:iCs w:val="0"/>
                <w:sz w:val="18"/>
                <w:szCs w:val="18"/>
                <w:lang w:eastAsia="en-GB"/>
              </w:rPr>
            </w:pPr>
            <w:r w:rsidRPr="000C2FF1">
              <w:rPr>
                <w:rStyle w:val="Emphasis"/>
                <w:rFonts w:ascii="Arial" w:hAnsi="Arial" w:cs="Arial"/>
                <w:i w:val="0"/>
                <w:sz w:val="18"/>
                <w:szCs w:val="18"/>
                <w:lang w:eastAsia="en-GB"/>
              </w:rPr>
              <w:lastRenderedPageBreak/>
              <w:t>Does the finding affect an amount disclosed in the financial statements?</w:t>
            </w:r>
          </w:p>
        </w:tc>
        <w:tc>
          <w:tcPr>
            <w:tcW w:w="2837"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0C2FF1" w:rsidRDefault="00215A0E" w:rsidP="00215A0E">
            <w:pPr>
              <w:pStyle w:val="NormalWeb"/>
              <w:rPr>
                <w:rStyle w:val="Emphasis"/>
                <w:rFonts w:ascii="Arial" w:hAnsi="Arial" w:cs="Arial"/>
                <w:i w:val="0"/>
                <w:iCs w:val="0"/>
                <w:sz w:val="18"/>
                <w:szCs w:val="18"/>
                <w:lang w:eastAsia="en-GB"/>
              </w:rPr>
            </w:pPr>
            <w:r w:rsidRPr="000C2FF1">
              <w:rPr>
                <w:rStyle w:val="Emphasis"/>
                <w:rFonts w:ascii="Arial" w:hAnsi="Arial" w:cs="Arial"/>
                <w:i w:val="0"/>
                <w:sz w:val="18"/>
                <w:szCs w:val="18"/>
                <w:lang w:eastAsia="en-GB"/>
              </w:rPr>
              <w:t>Yes</w:t>
            </w:r>
          </w:p>
        </w:tc>
        <w:tc>
          <w:tcPr>
            <w:tcW w:w="1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0C2FF1" w:rsidRDefault="00215A0E" w:rsidP="00215A0E">
            <w:pPr>
              <w:pStyle w:val="NormalWeb"/>
              <w:rPr>
                <w:rStyle w:val="Emphasis"/>
                <w:rFonts w:ascii="Arial" w:hAnsi="Arial" w:cs="Arial"/>
                <w:i w:val="0"/>
                <w:iCs w:val="0"/>
                <w:sz w:val="18"/>
                <w:szCs w:val="18"/>
                <w:lang w:eastAsia="en-GB"/>
              </w:rPr>
            </w:pPr>
            <w:r w:rsidRPr="000C2FF1">
              <w:rPr>
                <w:rStyle w:val="Emphasis"/>
                <w:rFonts w:ascii="Arial" w:hAnsi="Arial" w:cs="Arial"/>
                <w:i w:val="0"/>
                <w:sz w:val="18"/>
                <w:szCs w:val="18"/>
                <w:lang w:eastAsia="en-GB"/>
              </w:rPr>
              <w:t>No</w:t>
            </w:r>
          </w:p>
        </w:tc>
      </w:tr>
      <w:tr w:rsidR="00215A0E" w:rsidRPr="000C2FF1" w:rsidTr="00215A0E">
        <w:trPr>
          <w:trHeight w:val="258"/>
        </w:trPr>
        <w:tc>
          <w:tcPr>
            <w:tcW w:w="3969" w:type="dxa"/>
            <w:vMerge/>
            <w:tcBorders>
              <w:top w:val="nil"/>
              <w:left w:val="single" w:sz="8" w:space="0" w:color="auto"/>
              <w:bottom w:val="single" w:sz="8" w:space="0" w:color="auto"/>
              <w:right w:val="single" w:sz="8" w:space="0" w:color="auto"/>
            </w:tcBorders>
            <w:vAlign w:val="center"/>
            <w:hideMark/>
          </w:tcPr>
          <w:p w:rsidR="00215A0E" w:rsidRPr="000C2FF1" w:rsidRDefault="00215A0E" w:rsidP="00215A0E">
            <w:pPr>
              <w:rPr>
                <w:rStyle w:val="Emphasis"/>
                <w:rFonts w:cs="Arial"/>
                <w:i w:val="0"/>
                <w:iCs w:val="0"/>
                <w:sz w:val="18"/>
                <w:szCs w:val="18"/>
              </w:rPr>
            </w:pPr>
          </w:p>
        </w:tc>
        <w:tc>
          <w:tcPr>
            <w:tcW w:w="2837"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0C2FF1" w:rsidRDefault="00215A0E" w:rsidP="00215A0E">
            <w:pPr>
              <w:pStyle w:val="NormalWeb"/>
              <w:rPr>
                <w:rStyle w:val="Emphasis"/>
                <w:rFonts w:ascii="Arial" w:hAnsi="Arial" w:cs="Arial"/>
                <w:i w:val="0"/>
                <w:iCs w:val="0"/>
                <w:sz w:val="18"/>
                <w:szCs w:val="18"/>
                <w:lang w:eastAsia="en-GB"/>
              </w:rPr>
            </w:pPr>
          </w:p>
        </w:tc>
        <w:tc>
          <w:tcPr>
            <w:tcW w:w="1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0C2FF1" w:rsidRDefault="00215A0E" w:rsidP="00215A0E">
            <w:pPr>
              <w:pStyle w:val="NormalWeb"/>
              <w:rPr>
                <w:rStyle w:val="Emphasis"/>
                <w:rFonts w:ascii="Arial" w:hAnsi="Arial" w:cs="Arial"/>
                <w:i w:val="0"/>
                <w:iCs w:val="0"/>
                <w:sz w:val="18"/>
                <w:szCs w:val="18"/>
                <w:lang w:eastAsia="en-GB"/>
              </w:rPr>
            </w:pPr>
            <w:r w:rsidRPr="000C2FF1">
              <w:rPr>
                <w:rStyle w:val="Emphasis"/>
                <w:rFonts w:ascii="Arial" w:hAnsi="Arial" w:cs="Arial"/>
                <w:i w:val="0"/>
                <w:sz w:val="18"/>
                <w:szCs w:val="18"/>
                <w:lang w:eastAsia="en-GB"/>
              </w:rPr>
              <w:t>X</w:t>
            </w:r>
          </w:p>
        </w:tc>
      </w:tr>
      <w:tr w:rsidR="00215A0E" w:rsidRPr="000C2FF1"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0C2FF1" w:rsidRDefault="00215A0E" w:rsidP="00215A0E">
            <w:pPr>
              <w:pStyle w:val="NormalWeb"/>
              <w:rPr>
                <w:rStyle w:val="Emphasis"/>
                <w:rFonts w:ascii="Arial" w:hAnsi="Arial" w:cs="Arial"/>
                <w:i w:val="0"/>
                <w:iCs w:val="0"/>
                <w:sz w:val="18"/>
                <w:szCs w:val="18"/>
                <w:lang w:eastAsia="en-GB"/>
              </w:rPr>
            </w:pPr>
            <w:r w:rsidRPr="000C2FF1">
              <w:rPr>
                <w:rStyle w:val="Emphasis"/>
                <w:rFonts w:ascii="Arial" w:hAnsi="Arial" w:cs="Arial"/>
                <w:i w:val="0"/>
                <w:sz w:val="18"/>
                <w:szCs w:val="18"/>
                <w:lang w:eastAsia="en-GB"/>
              </w:rPr>
              <w:t>If yes, what corrections will be made to the population?</w:t>
            </w:r>
          </w:p>
        </w:tc>
        <w:tc>
          <w:tcPr>
            <w:tcW w:w="467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0C2FF1" w:rsidRDefault="00215A0E" w:rsidP="00215A0E">
            <w:pPr>
              <w:pStyle w:val="NormalWeb"/>
              <w:rPr>
                <w:rStyle w:val="Emphasis"/>
                <w:rFonts w:ascii="Arial" w:hAnsi="Arial" w:cs="Arial"/>
                <w:i w:val="0"/>
                <w:iCs w:val="0"/>
                <w:sz w:val="18"/>
                <w:szCs w:val="18"/>
                <w:lang w:eastAsia="en-GB"/>
              </w:rPr>
            </w:pPr>
            <w:r w:rsidRPr="000C2FF1">
              <w:rPr>
                <w:rStyle w:val="Emphasis"/>
                <w:rFonts w:ascii="Arial" w:hAnsi="Arial" w:cs="Arial"/>
                <w:i w:val="0"/>
                <w:sz w:val="18"/>
                <w:szCs w:val="18"/>
                <w:lang w:eastAsia="en-GB"/>
              </w:rPr>
              <w:t>N/A</w:t>
            </w:r>
          </w:p>
        </w:tc>
      </w:tr>
      <w:tr w:rsidR="00215A0E" w:rsidRPr="000C2FF1"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0C2FF1" w:rsidRDefault="00215A0E" w:rsidP="00215A0E">
            <w:pPr>
              <w:pStyle w:val="NormalWeb"/>
              <w:rPr>
                <w:rStyle w:val="Emphasis"/>
                <w:rFonts w:ascii="Arial" w:hAnsi="Arial" w:cs="Arial"/>
                <w:i w:val="0"/>
                <w:iCs w:val="0"/>
                <w:sz w:val="18"/>
                <w:szCs w:val="18"/>
                <w:lang w:eastAsia="en-GB"/>
              </w:rPr>
            </w:pPr>
            <w:r w:rsidRPr="000C2FF1">
              <w:rPr>
                <w:rStyle w:val="Emphasis"/>
                <w:rFonts w:ascii="Arial" w:hAnsi="Arial" w:cs="Arial"/>
                <w:i w:val="0"/>
                <w:sz w:val="18"/>
                <w:szCs w:val="18"/>
                <w:lang w:eastAsia="en-GB"/>
              </w:rPr>
              <w:t>If yes, and no corrections will be made, the reason why such a conclusion has been reached</w:t>
            </w:r>
          </w:p>
        </w:tc>
        <w:tc>
          <w:tcPr>
            <w:tcW w:w="467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0C2FF1" w:rsidRDefault="00215A0E" w:rsidP="00215A0E">
            <w:pPr>
              <w:pStyle w:val="NormalWeb"/>
              <w:rPr>
                <w:rStyle w:val="Emphasis"/>
                <w:rFonts w:ascii="Arial" w:hAnsi="Arial" w:cs="Arial"/>
                <w:i w:val="0"/>
                <w:iCs w:val="0"/>
                <w:sz w:val="18"/>
                <w:szCs w:val="18"/>
                <w:lang w:eastAsia="en-GB"/>
              </w:rPr>
            </w:pPr>
            <w:r w:rsidRPr="000C2FF1">
              <w:rPr>
                <w:rStyle w:val="Emphasis"/>
                <w:rFonts w:ascii="Arial" w:hAnsi="Arial" w:cs="Arial"/>
                <w:i w:val="0"/>
                <w:sz w:val="18"/>
                <w:szCs w:val="18"/>
                <w:lang w:eastAsia="en-GB"/>
              </w:rPr>
              <w:t>N/A</w:t>
            </w:r>
          </w:p>
        </w:tc>
      </w:tr>
      <w:tr w:rsidR="00215A0E" w:rsidRPr="000C2FF1"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0C2FF1" w:rsidRDefault="00215A0E" w:rsidP="00215A0E">
            <w:pPr>
              <w:pStyle w:val="NormalWeb"/>
              <w:rPr>
                <w:rStyle w:val="Emphasis"/>
                <w:rFonts w:ascii="Arial" w:hAnsi="Arial" w:cs="Arial"/>
                <w:i w:val="0"/>
                <w:iCs w:val="0"/>
                <w:sz w:val="18"/>
                <w:szCs w:val="18"/>
                <w:lang w:eastAsia="en-GB"/>
              </w:rPr>
            </w:pPr>
            <w:r w:rsidRPr="000C2FF1">
              <w:rPr>
                <w:rStyle w:val="Emphasis"/>
                <w:rFonts w:ascii="Arial" w:hAnsi="Arial" w:cs="Arial"/>
                <w:i w:val="0"/>
                <w:sz w:val="18"/>
                <w:szCs w:val="18"/>
                <w:lang w:eastAsia="en-GB"/>
              </w:rPr>
              <w:t>Position of official responsible to take corrective action</w:t>
            </w:r>
          </w:p>
        </w:tc>
        <w:tc>
          <w:tcPr>
            <w:tcW w:w="467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0C2FF1" w:rsidRDefault="00215A0E" w:rsidP="00215A0E">
            <w:pPr>
              <w:pStyle w:val="NormalWeb"/>
              <w:rPr>
                <w:rStyle w:val="Emphasis"/>
                <w:rFonts w:ascii="Arial" w:hAnsi="Arial" w:cs="Arial"/>
                <w:i w:val="0"/>
                <w:iCs w:val="0"/>
                <w:sz w:val="18"/>
                <w:szCs w:val="18"/>
                <w:lang w:eastAsia="en-GB"/>
              </w:rPr>
            </w:pPr>
            <w:r w:rsidRPr="000C2FF1">
              <w:rPr>
                <w:rStyle w:val="Emphasis"/>
                <w:rFonts w:ascii="Arial" w:hAnsi="Arial" w:cs="Arial"/>
                <w:i w:val="0"/>
                <w:sz w:val="18"/>
                <w:szCs w:val="18"/>
                <w:lang w:eastAsia="en-GB"/>
              </w:rPr>
              <w:t>CD: ARM</w:t>
            </w:r>
          </w:p>
        </w:tc>
      </w:tr>
      <w:tr w:rsidR="00215A0E" w:rsidRPr="000C2FF1"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0C2FF1" w:rsidRDefault="00215A0E" w:rsidP="00215A0E">
            <w:pPr>
              <w:pStyle w:val="NormalWeb"/>
              <w:rPr>
                <w:rStyle w:val="Emphasis"/>
                <w:rFonts w:ascii="Arial" w:hAnsi="Arial" w:cs="Arial"/>
                <w:i w:val="0"/>
                <w:iCs w:val="0"/>
                <w:sz w:val="18"/>
                <w:szCs w:val="18"/>
                <w:lang w:eastAsia="en-GB"/>
              </w:rPr>
            </w:pPr>
            <w:r w:rsidRPr="000C2FF1">
              <w:rPr>
                <w:rStyle w:val="Emphasis"/>
                <w:rFonts w:ascii="Arial" w:hAnsi="Arial" w:cs="Arial"/>
                <w:i w:val="0"/>
                <w:sz w:val="18"/>
                <w:szCs w:val="18"/>
                <w:lang w:eastAsia="en-GB"/>
              </w:rPr>
              <w:t>Estimated completion date of corrective action:</w:t>
            </w:r>
          </w:p>
        </w:tc>
        <w:tc>
          <w:tcPr>
            <w:tcW w:w="467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0C2FF1" w:rsidRDefault="00215A0E" w:rsidP="00215A0E">
            <w:pPr>
              <w:pStyle w:val="NormalWeb"/>
              <w:rPr>
                <w:rStyle w:val="Emphasis"/>
                <w:rFonts w:ascii="Arial" w:hAnsi="Arial" w:cs="Arial"/>
                <w:i w:val="0"/>
                <w:iCs w:val="0"/>
                <w:sz w:val="18"/>
                <w:szCs w:val="18"/>
                <w:lang w:eastAsia="en-GB"/>
              </w:rPr>
            </w:pPr>
            <w:r w:rsidRPr="000C2FF1">
              <w:rPr>
                <w:rStyle w:val="Emphasis"/>
                <w:rFonts w:ascii="Arial" w:hAnsi="Arial" w:cs="Arial"/>
                <w:i w:val="0"/>
                <w:sz w:val="18"/>
                <w:szCs w:val="18"/>
                <w:lang w:eastAsia="en-GB"/>
              </w:rPr>
              <w:t>31 March 2014</w:t>
            </w:r>
          </w:p>
        </w:tc>
      </w:tr>
      <w:tr w:rsidR="00215A0E" w:rsidRPr="000C2FF1" w:rsidTr="00215A0E">
        <w:trPr>
          <w:trHeight w:val="258"/>
        </w:trPr>
        <w:tc>
          <w:tcPr>
            <w:tcW w:w="3969"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0C2FF1" w:rsidRDefault="00215A0E" w:rsidP="00215A0E">
            <w:pPr>
              <w:pStyle w:val="NormalWeb"/>
              <w:rPr>
                <w:rStyle w:val="Emphasis"/>
                <w:rFonts w:ascii="Arial" w:hAnsi="Arial" w:cs="Arial"/>
                <w:i w:val="0"/>
                <w:iCs w:val="0"/>
                <w:sz w:val="18"/>
                <w:szCs w:val="18"/>
                <w:lang w:eastAsia="en-GB"/>
              </w:rPr>
            </w:pPr>
            <w:r w:rsidRPr="000C2FF1">
              <w:rPr>
                <w:rStyle w:val="Emphasis"/>
                <w:rFonts w:ascii="Arial" w:hAnsi="Arial" w:cs="Arial"/>
                <w:i w:val="0"/>
                <w:sz w:val="18"/>
                <w:szCs w:val="18"/>
                <w:lang w:eastAsia="en-GB"/>
              </w:rPr>
              <w:t>Does management agree with the root cause indicated</w:t>
            </w:r>
          </w:p>
        </w:tc>
        <w:tc>
          <w:tcPr>
            <w:tcW w:w="276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0C2FF1" w:rsidRDefault="00215A0E" w:rsidP="00215A0E">
            <w:pPr>
              <w:pStyle w:val="NormalWeb"/>
              <w:rPr>
                <w:rStyle w:val="Emphasis"/>
                <w:rFonts w:ascii="Arial" w:hAnsi="Arial" w:cs="Arial"/>
                <w:i w:val="0"/>
                <w:iCs w:val="0"/>
                <w:sz w:val="18"/>
                <w:szCs w:val="18"/>
                <w:lang w:eastAsia="en-GB"/>
              </w:rPr>
            </w:pPr>
            <w:r w:rsidRPr="000C2FF1">
              <w:rPr>
                <w:rStyle w:val="Emphasis"/>
                <w:rFonts w:ascii="Arial" w:hAnsi="Arial" w:cs="Arial"/>
                <w:i w:val="0"/>
                <w:sz w:val="18"/>
                <w:szCs w:val="18"/>
                <w:lang w:eastAsia="en-GB"/>
              </w:rPr>
              <w:t>Yes</w:t>
            </w:r>
          </w:p>
        </w:tc>
        <w:tc>
          <w:tcPr>
            <w:tcW w:w="191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0C2FF1" w:rsidRDefault="00215A0E" w:rsidP="00215A0E">
            <w:pPr>
              <w:pStyle w:val="NormalWeb"/>
              <w:rPr>
                <w:rStyle w:val="Emphasis"/>
                <w:rFonts w:ascii="Arial" w:hAnsi="Arial" w:cs="Arial"/>
                <w:i w:val="0"/>
                <w:iCs w:val="0"/>
                <w:sz w:val="18"/>
                <w:szCs w:val="18"/>
                <w:lang w:eastAsia="en-GB"/>
              </w:rPr>
            </w:pPr>
            <w:r w:rsidRPr="000C2FF1">
              <w:rPr>
                <w:rStyle w:val="Emphasis"/>
                <w:rFonts w:ascii="Arial" w:hAnsi="Arial" w:cs="Arial"/>
                <w:i w:val="0"/>
                <w:sz w:val="18"/>
                <w:szCs w:val="18"/>
                <w:lang w:eastAsia="en-GB"/>
              </w:rPr>
              <w:t>No</w:t>
            </w:r>
          </w:p>
        </w:tc>
      </w:tr>
      <w:tr w:rsidR="00215A0E" w:rsidRPr="000C2FF1" w:rsidTr="00215A0E">
        <w:trPr>
          <w:trHeight w:val="245"/>
        </w:trPr>
        <w:tc>
          <w:tcPr>
            <w:tcW w:w="3969" w:type="dxa"/>
            <w:vMerge/>
            <w:tcBorders>
              <w:top w:val="nil"/>
              <w:left w:val="single" w:sz="8" w:space="0" w:color="auto"/>
              <w:bottom w:val="single" w:sz="8" w:space="0" w:color="auto"/>
              <w:right w:val="single" w:sz="8" w:space="0" w:color="auto"/>
            </w:tcBorders>
            <w:vAlign w:val="center"/>
            <w:hideMark/>
          </w:tcPr>
          <w:p w:rsidR="00215A0E" w:rsidRPr="000C2FF1" w:rsidRDefault="00215A0E" w:rsidP="00215A0E">
            <w:pPr>
              <w:rPr>
                <w:rStyle w:val="Emphasis"/>
                <w:rFonts w:cs="Arial"/>
                <w:i w:val="0"/>
                <w:iCs w:val="0"/>
                <w:sz w:val="18"/>
                <w:szCs w:val="18"/>
              </w:rPr>
            </w:pPr>
          </w:p>
        </w:tc>
        <w:tc>
          <w:tcPr>
            <w:tcW w:w="276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15A0E" w:rsidRPr="000C2FF1" w:rsidRDefault="00215A0E" w:rsidP="00215A0E">
            <w:pPr>
              <w:pStyle w:val="NormalWeb"/>
              <w:rPr>
                <w:rStyle w:val="Emphasis"/>
                <w:rFonts w:ascii="Arial" w:hAnsi="Arial" w:cs="Arial"/>
                <w:i w:val="0"/>
                <w:iCs w:val="0"/>
                <w:sz w:val="18"/>
                <w:szCs w:val="18"/>
                <w:lang w:eastAsia="en-GB"/>
              </w:rPr>
            </w:pPr>
          </w:p>
        </w:tc>
        <w:tc>
          <w:tcPr>
            <w:tcW w:w="191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0C2FF1" w:rsidRDefault="00215A0E" w:rsidP="00215A0E">
            <w:pPr>
              <w:pStyle w:val="NormalWeb"/>
              <w:rPr>
                <w:rStyle w:val="Emphasis"/>
                <w:rFonts w:ascii="Arial" w:hAnsi="Arial" w:cs="Arial"/>
                <w:i w:val="0"/>
                <w:iCs w:val="0"/>
                <w:sz w:val="18"/>
                <w:szCs w:val="18"/>
                <w:lang w:eastAsia="en-GB"/>
              </w:rPr>
            </w:pPr>
            <w:r w:rsidRPr="000C2FF1">
              <w:rPr>
                <w:rStyle w:val="Emphasis"/>
                <w:rFonts w:ascii="Arial" w:hAnsi="Arial" w:cs="Arial"/>
                <w:i w:val="0"/>
                <w:sz w:val="18"/>
                <w:szCs w:val="18"/>
                <w:lang w:eastAsia="en-GB"/>
              </w:rPr>
              <w:t>X</w:t>
            </w:r>
          </w:p>
        </w:tc>
      </w:tr>
      <w:tr w:rsidR="00215A0E" w:rsidRPr="000C2FF1" w:rsidTr="00215A0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15A0E" w:rsidRPr="000C2FF1" w:rsidRDefault="00215A0E" w:rsidP="00215A0E">
            <w:pPr>
              <w:pStyle w:val="NormalWeb"/>
              <w:rPr>
                <w:rStyle w:val="Emphasis"/>
                <w:rFonts w:ascii="Arial" w:hAnsi="Arial" w:cs="Arial"/>
                <w:i w:val="0"/>
                <w:iCs w:val="0"/>
                <w:sz w:val="18"/>
                <w:szCs w:val="18"/>
                <w:lang w:eastAsia="en-GB"/>
              </w:rPr>
            </w:pPr>
            <w:r w:rsidRPr="000C2FF1">
              <w:rPr>
                <w:rStyle w:val="Emphasis"/>
                <w:rFonts w:ascii="Arial" w:hAnsi="Arial" w:cs="Arial"/>
                <w:i w:val="0"/>
                <w:sz w:val="18"/>
                <w:szCs w:val="18"/>
                <w:lang w:eastAsia="en-GB"/>
              </w:rPr>
              <w:t>If management does not agree with the root cause indicated, please provide the root cause according to management</w:t>
            </w:r>
          </w:p>
        </w:tc>
        <w:tc>
          <w:tcPr>
            <w:tcW w:w="467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15A0E" w:rsidRPr="000C2FF1" w:rsidRDefault="00215A0E" w:rsidP="00215A0E">
            <w:pPr>
              <w:pStyle w:val="NormalWeb"/>
              <w:rPr>
                <w:rStyle w:val="Emphasis"/>
                <w:rFonts w:ascii="Arial" w:hAnsi="Arial" w:cs="Arial"/>
                <w:i w:val="0"/>
                <w:iCs w:val="0"/>
                <w:sz w:val="18"/>
                <w:szCs w:val="18"/>
                <w:lang w:eastAsia="en-GB"/>
              </w:rPr>
            </w:pPr>
            <w:r w:rsidRPr="000C2FF1">
              <w:rPr>
                <w:rStyle w:val="Emphasis"/>
                <w:rFonts w:ascii="Arial" w:hAnsi="Arial" w:cs="Arial"/>
                <w:i w:val="0"/>
                <w:sz w:val="18"/>
                <w:szCs w:val="18"/>
                <w:lang w:eastAsia="en-GB"/>
              </w:rPr>
              <w:t>There is an Immovable Asset Register Enhancement programme currently underway to address all the inconsistencies in the IAR.</w:t>
            </w:r>
          </w:p>
        </w:tc>
      </w:tr>
    </w:tbl>
    <w:p w:rsidR="00215A0E" w:rsidRPr="006541E6" w:rsidRDefault="00215A0E" w:rsidP="00215A0E">
      <w:pPr>
        <w:pStyle w:val="NormalWeb"/>
        <w:jc w:val="both"/>
        <w:rPr>
          <w:rFonts w:ascii="Arial" w:hAnsi="Arial" w:cs="Arial"/>
          <w:i/>
          <w:iCs/>
          <w:sz w:val="22"/>
          <w:szCs w:val="22"/>
          <w:lang w:eastAsia="en-GB"/>
        </w:rPr>
      </w:pP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Name:</w:t>
      </w:r>
      <w:r w:rsidRPr="006541E6">
        <w:rPr>
          <w:rFonts w:ascii="Arial" w:hAnsi="Arial" w:cs="Arial"/>
          <w:sz w:val="22"/>
          <w:szCs w:val="22"/>
          <w:lang w:eastAsia="en-GB"/>
        </w:rPr>
        <w:t>   Ms. Florence Rabada</w:t>
      </w:r>
    </w:p>
    <w:p w:rsidR="00215A0E" w:rsidRPr="006541E6" w:rsidRDefault="00215A0E" w:rsidP="00215A0E">
      <w:pPr>
        <w:pStyle w:val="NormalWeb"/>
        <w:jc w:val="both"/>
        <w:rPr>
          <w:rFonts w:ascii="Arial" w:hAnsi="Arial" w:cs="Arial"/>
          <w:iCs/>
          <w:sz w:val="22"/>
          <w:szCs w:val="22"/>
          <w:lang w:eastAsia="en-GB"/>
        </w:rPr>
      </w:pPr>
      <w:r w:rsidRPr="006541E6">
        <w:rPr>
          <w:rFonts w:ascii="Arial" w:hAnsi="Arial" w:cs="Arial"/>
          <w:iCs/>
          <w:sz w:val="22"/>
          <w:szCs w:val="22"/>
          <w:lang w:eastAsia="en-GB"/>
        </w:rPr>
        <w:t>Position:  CD: ARM</w:t>
      </w:r>
    </w:p>
    <w:p w:rsidR="00215A0E" w:rsidRPr="006541E6" w:rsidRDefault="00215A0E" w:rsidP="00215A0E">
      <w:pPr>
        <w:pStyle w:val="NormalWeb"/>
        <w:jc w:val="both"/>
        <w:rPr>
          <w:rFonts w:ascii="Arial" w:hAnsi="Arial" w:cs="Arial"/>
          <w:sz w:val="22"/>
          <w:szCs w:val="22"/>
          <w:lang w:eastAsia="en-GB"/>
        </w:rPr>
      </w:pPr>
      <w:r w:rsidRPr="006541E6">
        <w:rPr>
          <w:rFonts w:ascii="Arial" w:hAnsi="Arial" w:cs="Arial"/>
          <w:iCs/>
          <w:sz w:val="22"/>
          <w:szCs w:val="22"/>
          <w:lang w:eastAsia="en-GB"/>
        </w:rPr>
        <w:t>Date: 03 July 2012</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rPr>
          <w:rFonts w:cs="Arial"/>
          <w:b/>
          <w:bCs/>
          <w:szCs w:val="22"/>
        </w:rPr>
      </w:pPr>
      <w:r w:rsidRPr="006541E6">
        <w:rPr>
          <w:rFonts w:cs="Arial"/>
          <w:b/>
          <w:bCs/>
          <w:szCs w:val="22"/>
        </w:rPr>
        <w:t>Auditor’s conclusion</w:t>
      </w:r>
    </w:p>
    <w:p w:rsidR="00215A0E" w:rsidRPr="006541E6" w:rsidRDefault="00215A0E" w:rsidP="00215A0E">
      <w:pPr>
        <w:pStyle w:val="NormalWeb"/>
        <w:rPr>
          <w:rFonts w:ascii="Arial" w:hAnsi="Arial" w:cs="Arial"/>
          <w:sz w:val="22"/>
          <w:szCs w:val="22"/>
          <w:lang w:eastAsia="en-GB"/>
        </w:rPr>
      </w:pPr>
    </w:p>
    <w:p w:rsidR="00215A0E" w:rsidRPr="006541E6" w:rsidRDefault="00215A0E" w:rsidP="00215A0E">
      <w:pPr>
        <w:pStyle w:val="NormalWeb"/>
        <w:rPr>
          <w:rFonts w:ascii="Arial" w:hAnsi="Arial" w:cs="Arial"/>
          <w:sz w:val="22"/>
          <w:szCs w:val="22"/>
          <w:lang w:eastAsia="en-GB"/>
        </w:rPr>
      </w:pPr>
      <w:r w:rsidRPr="006541E6">
        <w:rPr>
          <w:rFonts w:ascii="Arial" w:hAnsi="Arial" w:cs="Arial"/>
          <w:sz w:val="22"/>
          <w:szCs w:val="22"/>
          <w:lang w:eastAsia="en-GB"/>
        </w:rPr>
        <w:t>Management agrees with the finding therefore it will remain in the management report.</w:t>
      </w:r>
    </w:p>
    <w:p w:rsidR="00215A0E" w:rsidRPr="006541E6" w:rsidRDefault="00215A0E" w:rsidP="00215A0E">
      <w:pPr>
        <w:rPr>
          <w:rFonts w:cs="Arial"/>
          <w:b/>
          <w:bCs/>
          <w:szCs w:val="22"/>
        </w:rPr>
      </w:pPr>
    </w:p>
    <w:p w:rsidR="00215A0E" w:rsidRPr="006541E6" w:rsidRDefault="00215A0E" w:rsidP="00215A0E">
      <w:pPr>
        <w:rPr>
          <w:rFonts w:cs="Arial"/>
          <w:b/>
          <w:bCs/>
          <w:szCs w:val="22"/>
        </w:rPr>
      </w:pPr>
    </w:p>
    <w:p w:rsidR="00215A0E" w:rsidRPr="006541E6" w:rsidRDefault="00215A0E" w:rsidP="00215A0E">
      <w:pPr>
        <w:rPr>
          <w:rFonts w:cs="Arial"/>
          <w:b/>
          <w:bCs/>
          <w:szCs w:val="22"/>
        </w:rPr>
      </w:pPr>
    </w:p>
    <w:p w:rsidR="00215A0E" w:rsidRPr="006541E6" w:rsidRDefault="00215A0E" w:rsidP="00215A0E">
      <w:pPr>
        <w:rPr>
          <w:rFonts w:cs="Arial"/>
          <w:b/>
          <w:bCs/>
          <w:szCs w:val="22"/>
        </w:rPr>
      </w:pPr>
    </w:p>
    <w:p w:rsidR="00215A0E" w:rsidRPr="006541E6" w:rsidRDefault="00215A0E" w:rsidP="00215A0E">
      <w:pPr>
        <w:rPr>
          <w:rFonts w:cs="Arial"/>
          <w:b/>
          <w:bCs/>
          <w:szCs w:val="22"/>
        </w:rPr>
      </w:pPr>
    </w:p>
    <w:p w:rsidR="00215A0E" w:rsidRPr="006541E6" w:rsidRDefault="00215A0E" w:rsidP="00215A0E">
      <w:pPr>
        <w:rPr>
          <w:rFonts w:cs="Arial"/>
          <w:b/>
          <w:bCs/>
          <w:szCs w:val="22"/>
        </w:rPr>
      </w:pPr>
    </w:p>
    <w:p w:rsidR="00215A0E" w:rsidRPr="006541E6" w:rsidRDefault="00215A0E" w:rsidP="00215A0E">
      <w:pPr>
        <w:rPr>
          <w:rFonts w:cs="Arial"/>
          <w:b/>
          <w:bCs/>
          <w:szCs w:val="22"/>
        </w:rPr>
      </w:pPr>
    </w:p>
    <w:p w:rsidR="00215A0E" w:rsidRPr="006541E6" w:rsidRDefault="00215A0E" w:rsidP="00215A0E">
      <w:pPr>
        <w:rPr>
          <w:rFonts w:cs="Arial"/>
        </w:rPr>
      </w:pPr>
    </w:p>
    <w:p w:rsidR="00215A0E" w:rsidRPr="006541E6" w:rsidRDefault="00215A0E" w:rsidP="00215A0E">
      <w:pPr>
        <w:rPr>
          <w:rFonts w:cs="Arial"/>
        </w:rPr>
      </w:pPr>
    </w:p>
    <w:p w:rsidR="00215A0E" w:rsidRPr="006541E6" w:rsidRDefault="00215A0E" w:rsidP="00215A0E">
      <w:pPr>
        <w:rPr>
          <w:rFonts w:cs="Arial"/>
        </w:rPr>
      </w:pPr>
    </w:p>
    <w:p w:rsidR="00215A0E" w:rsidRDefault="00215A0E" w:rsidP="00215A0E">
      <w:pPr>
        <w:spacing w:after="120"/>
        <w:rPr>
          <w:rFonts w:cs="Arial"/>
          <w:b/>
          <w:bCs/>
          <w:szCs w:val="22"/>
        </w:rPr>
      </w:pPr>
    </w:p>
    <w:p w:rsidR="00215A0E" w:rsidRDefault="00215A0E" w:rsidP="00215A0E">
      <w:pPr>
        <w:spacing w:after="120"/>
        <w:rPr>
          <w:rFonts w:cs="Arial"/>
          <w:b/>
          <w:bCs/>
          <w:szCs w:val="22"/>
        </w:rPr>
      </w:pPr>
    </w:p>
    <w:p w:rsidR="00215A0E" w:rsidRDefault="00215A0E" w:rsidP="00D457F0">
      <w:pPr>
        <w:spacing w:after="60"/>
        <w:rPr>
          <w:rFonts w:eastAsia="MS Mincho" w:cs="Arial"/>
          <w:b/>
          <w:szCs w:val="22"/>
        </w:rPr>
      </w:pPr>
    </w:p>
    <w:p w:rsidR="00215A0E" w:rsidRDefault="00215A0E" w:rsidP="00D457F0">
      <w:pPr>
        <w:spacing w:after="60"/>
        <w:rPr>
          <w:rFonts w:eastAsia="MS Mincho" w:cs="Arial"/>
          <w:b/>
          <w:szCs w:val="22"/>
        </w:rPr>
      </w:pPr>
    </w:p>
    <w:p w:rsidR="009B76A1" w:rsidRDefault="009B76A1" w:rsidP="00D457F0">
      <w:pPr>
        <w:spacing w:after="60"/>
        <w:rPr>
          <w:rFonts w:eastAsia="MS Mincho" w:cs="Arial"/>
          <w:b/>
          <w:szCs w:val="22"/>
        </w:rPr>
      </w:pPr>
    </w:p>
    <w:p w:rsidR="009B76A1" w:rsidRDefault="009B76A1" w:rsidP="00D457F0">
      <w:pPr>
        <w:spacing w:after="60"/>
        <w:rPr>
          <w:rFonts w:eastAsia="MS Mincho" w:cs="Arial"/>
          <w:b/>
          <w:szCs w:val="22"/>
        </w:rPr>
      </w:pPr>
    </w:p>
    <w:p w:rsidR="009B76A1" w:rsidRDefault="009B76A1" w:rsidP="00D457F0">
      <w:pPr>
        <w:spacing w:after="60"/>
        <w:rPr>
          <w:rFonts w:eastAsia="MS Mincho" w:cs="Arial"/>
          <w:b/>
          <w:szCs w:val="22"/>
        </w:rPr>
      </w:pPr>
    </w:p>
    <w:p w:rsidR="009B76A1" w:rsidRDefault="009B76A1" w:rsidP="00D457F0">
      <w:pPr>
        <w:spacing w:after="60"/>
        <w:rPr>
          <w:rFonts w:eastAsia="MS Mincho" w:cs="Arial"/>
          <w:b/>
          <w:szCs w:val="22"/>
        </w:rPr>
      </w:pPr>
    </w:p>
    <w:p w:rsidR="009B76A1" w:rsidRDefault="009B76A1" w:rsidP="00D457F0">
      <w:pPr>
        <w:spacing w:after="60"/>
        <w:rPr>
          <w:rFonts w:eastAsia="MS Mincho" w:cs="Arial"/>
          <w:b/>
          <w:szCs w:val="22"/>
        </w:rPr>
      </w:pPr>
    </w:p>
    <w:p w:rsidR="009B76A1" w:rsidRDefault="009B76A1" w:rsidP="00D457F0">
      <w:pPr>
        <w:spacing w:after="60"/>
        <w:rPr>
          <w:rFonts w:eastAsia="MS Mincho" w:cs="Arial"/>
          <w:b/>
          <w:szCs w:val="22"/>
        </w:rPr>
      </w:pPr>
    </w:p>
    <w:p w:rsidR="009B76A1" w:rsidRDefault="009B76A1" w:rsidP="00D457F0">
      <w:pPr>
        <w:spacing w:after="60"/>
        <w:rPr>
          <w:rFonts w:eastAsia="MS Mincho" w:cs="Arial"/>
          <w:b/>
          <w:szCs w:val="22"/>
        </w:rPr>
      </w:pPr>
    </w:p>
    <w:p w:rsidR="009B76A1" w:rsidRDefault="009B76A1" w:rsidP="00D457F0">
      <w:pPr>
        <w:spacing w:after="60"/>
        <w:rPr>
          <w:rFonts w:eastAsia="MS Mincho" w:cs="Arial"/>
          <w:b/>
          <w:szCs w:val="22"/>
        </w:rPr>
      </w:pPr>
    </w:p>
    <w:p w:rsidR="009B76A1" w:rsidRDefault="009B76A1" w:rsidP="00D457F0">
      <w:pPr>
        <w:spacing w:after="60"/>
        <w:rPr>
          <w:rFonts w:eastAsia="MS Mincho" w:cs="Arial"/>
          <w:b/>
          <w:szCs w:val="22"/>
        </w:rPr>
      </w:pPr>
    </w:p>
    <w:p w:rsidR="009B76A1" w:rsidRDefault="009B76A1" w:rsidP="00D457F0">
      <w:pPr>
        <w:spacing w:after="60"/>
        <w:rPr>
          <w:rFonts w:eastAsia="MS Mincho" w:cs="Arial"/>
          <w:b/>
          <w:szCs w:val="22"/>
        </w:rPr>
      </w:pPr>
    </w:p>
    <w:p w:rsidR="009B76A1" w:rsidRDefault="009B76A1" w:rsidP="00D457F0">
      <w:pPr>
        <w:spacing w:after="60"/>
        <w:rPr>
          <w:rFonts w:eastAsia="MS Mincho" w:cs="Arial"/>
          <w:b/>
          <w:szCs w:val="22"/>
        </w:rPr>
      </w:pPr>
    </w:p>
    <w:p w:rsidR="009B76A1" w:rsidRDefault="009B76A1" w:rsidP="00D457F0">
      <w:pPr>
        <w:spacing w:after="60"/>
        <w:rPr>
          <w:rFonts w:eastAsia="MS Mincho" w:cs="Arial"/>
          <w:b/>
          <w:szCs w:val="22"/>
        </w:rPr>
      </w:pPr>
    </w:p>
    <w:p w:rsidR="00E27B02" w:rsidRDefault="00E27B02" w:rsidP="00E27B02">
      <w:pPr>
        <w:pStyle w:val="FindingHeading1"/>
        <w:numPr>
          <w:ilvl w:val="0"/>
          <w:numId w:val="0"/>
        </w:numPr>
        <w:shd w:val="clear" w:color="auto" w:fill="FFFFFF" w:themeFill="background1"/>
        <w:rPr>
          <w:rFonts w:cs="Arial"/>
          <w:szCs w:val="22"/>
        </w:rPr>
      </w:pPr>
      <w:r w:rsidRPr="00594907">
        <w:rPr>
          <w:rFonts w:cs="Arial"/>
          <w:szCs w:val="22"/>
        </w:rPr>
        <w:lastRenderedPageBreak/>
        <w:t>Predetermined objectives</w:t>
      </w:r>
    </w:p>
    <w:p w:rsidR="00E27B02" w:rsidRDefault="00E27B02" w:rsidP="00E27B02">
      <w:pPr>
        <w:pStyle w:val="FindingHeading1"/>
        <w:numPr>
          <w:ilvl w:val="0"/>
          <w:numId w:val="0"/>
        </w:numPr>
        <w:shd w:val="clear" w:color="auto" w:fill="FFFFFF" w:themeFill="background1"/>
        <w:rPr>
          <w:rFonts w:cs="Arial"/>
          <w:szCs w:val="22"/>
        </w:rPr>
      </w:pPr>
    </w:p>
    <w:p w:rsidR="00F302CB" w:rsidRPr="004E64B2" w:rsidRDefault="00F302CB" w:rsidP="00F302CB">
      <w:pPr>
        <w:pStyle w:val="ListParagraph"/>
        <w:numPr>
          <w:ilvl w:val="0"/>
          <w:numId w:val="4"/>
        </w:numPr>
        <w:spacing w:after="120"/>
        <w:rPr>
          <w:rFonts w:cs="Arial"/>
          <w:b/>
          <w:szCs w:val="22"/>
        </w:rPr>
      </w:pPr>
      <w:r w:rsidRPr="004E64B2">
        <w:rPr>
          <w:rFonts w:cs="Arial"/>
          <w:b/>
          <w:szCs w:val="22"/>
        </w:rPr>
        <w:t>Predetermined objectives: Reasons for major variances not supported by sufficient appropriate evidence</w:t>
      </w:r>
      <w:r w:rsidR="000E295D">
        <w:rPr>
          <w:rFonts w:cs="Arial"/>
          <w:b/>
          <w:szCs w:val="22"/>
        </w:rPr>
        <w:t xml:space="preserve"> </w:t>
      </w:r>
      <w:r w:rsidR="000E295D" w:rsidRPr="000E295D">
        <w:rPr>
          <w:rFonts w:cs="Arial"/>
          <w:b/>
          <w:color w:val="FF0000"/>
          <w:szCs w:val="22"/>
        </w:rPr>
        <w:t>Ex 259</w:t>
      </w:r>
    </w:p>
    <w:p w:rsidR="00F302CB" w:rsidRDefault="00F302CB" w:rsidP="00F302CB">
      <w:pPr>
        <w:pStyle w:val="ListParagraph"/>
        <w:spacing w:after="120"/>
        <w:ind w:left="360"/>
        <w:rPr>
          <w:rFonts w:cs="Arial"/>
          <w:b/>
        </w:rPr>
      </w:pPr>
    </w:p>
    <w:p w:rsidR="00F302CB" w:rsidRPr="00A415C4" w:rsidRDefault="00F302CB" w:rsidP="00F302CB">
      <w:pPr>
        <w:spacing w:after="120"/>
        <w:rPr>
          <w:rFonts w:cs="Arial"/>
          <w:b/>
        </w:rPr>
      </w:pPr>
      <w:r w:rsidRPr="00A415C4">
        <w:rPr>
          <w:rFonts w:cs="Arial"/>
          <w:b/>
        </w:rPr>
        <w:t>Audit Finding</w:t>
      </w:r>
      <w:r w:rsidR="006C0D8A">
        <w:rPr>
          <w:rFonts w:cs="Arial"/>
          <w:b/>
        </w:rPr>
        <w:t xml:space="preserve"> (AR)</w:t>
      </w:r>
    </w:p>
    <w:p w:rsidR="00F302CB" w:rsidRDefault="00F302CB" w:rsidP="00F302CB">
      <w:pPr>
        <w:pStyle w:val="ListParagraph"/>
        <w:spacing w:after="120"/>
        <w:ind w:left="360"/>
        <w:rPr>
          <w:rFonts w:cs="Arial"/>
          <w:b/>
          <w:szCs w:val="22"/>
        </w:rPr>
      </w:pPr>
    </w:p>
    <w:p w:rsidR="00F302CB" w:rsidRPr="00A415C4" w:rsidRDefault="00F302CB" w:rsidP="00F302CB">
      <w:pPr>
        <w:spacing w:after="120"/>
        <w:rPr>
          <w:rFonts w:cs="Arial"/>
        </w:rPr>
      </w:pPr>
      <w:r w:rsidRPr="00A415C4">
        <w:rPr>
          <w:rFonts w:cs="Arial"/>
          <w:szCs w:val="22"/>
        </w:rPr>
        <w:t xml:space="preserve">The National Treasury </w:t>
      </w:r>
      <w:r w:rsidRPr="00A415C4">
        <w:rPr>
          <w:rFonts w:cs="Arial"/>
          <w:i/>
          <w:szCs w:val="22"/>
        </w:rPr>
        <w:t>Guide for the preparation of the annual report</w:t>
      </w:r>
      <w:r w:rsidRPr="00A415C4">
        <w:rPr>
          <w:rFonts w:cs="Arial"/>
          <w:szCs w:val="22"/>
        </w:rPr>
        <w:t xml:space="preserve"> requires that explanations for major variances between the planned and reported (actual) targets should be provided in all instances and should also be supported by adequate and reliable corroborating evidence.  </w:t>
      </w:r>
    </w:p>
    <w:p w:rsidR="00F302CB" w:rsidRDefault="00F302CB" w:rsidP="00F302CB">
      <w:pPr>
        <w:pStyle w:val="ListParagraph"/>
        <w:spacing w:after="120"/>
        <w:ind w:left="360"/>
        <w:rPr>
          <w:rFonts w:cs="Arial"/>
        </w:rPr>
      </w:pPr>
    </w:p>
    <w:p w:rsidR="00F302CB" w:rsidRPr="00A415C4" w:rsidRDefault="00F302CB" w:rsidP="00F302CB">
      <w:pPr>
        <w:spacing w:after="120"/>
        <w:rPr>
          <w:rFonts w:cs="Arial"/>
        </w:rPr>
      </w:pPr>
      <w:r w:rsidRPr="00A415C4">
        <w:rPr>
          <w:rFonts w:cs="Arial"/>
          <w:szCs w:val="22"/>
        </w:rPr>
        <w:t xml:space="preserve">Adequate and reliable corroborating evidence could not be provided for </w:t>
      </w:r>
      <w:r>
        <w:rPr>
          <w:rFonts w:cs="Arial"/>
          <w:szCs w:val="22"/>
        </w:rPr>
        <w:t>65</w:t>
      </w:r>
      <w:r w:rsidRPr="00A415C4">
        <w:rPr>
          <w:rFonts w:cs="Arial"/>
          <w:szCs w:val="22"/>
        </w:rPr>
        <w:t xml:space="preserve"> % major variances as disclosed in the annual performance report. </w:t>
      </w:r>
    </w:p>
    <w:p w:rsidR="00F302CB" w:rsidRDefault="00F302CB" w:rsidP="00F302CB">
      <w:pPr>
        <w:pStyle w:val="ListParagraph"/>
        <w:spacing w:after="120"/>
        <w:ind w:left="360"/>
        <w:rPr>
          <w:rFonts w:cs="Arial"/>
        </w:rPr>
      </w:pPr>
    </w:p>
    <w:p w:rsidR="00F302CB" w:rsidRPr="00A415C4" w:rsidRDefault="00F302CB" w:rsidP="00F302CB">
      <w:pPr>
        <w:spacing w:after="120"/>
        <w:rPr>
          <w:rFonts w:cs="Arial"/>
        </w:rPr>
      </w:pPr>
      <w:r>
        <w:rPr>
          <w:rFonts w:cs="Arial"/>
          <w:szCs w:val="22"/>
        </w:rPr>
        <w:t>Programme 2: 24 of the 37 a</w:t>
      </w:r>
      <w:r w:rsidRPr="00A415C4">
        <w:rPr>
          <w:rFonts w:cs="Arial"/>
          <w:szCs w:val="22"/>
        </w:rPr>
        <w:t xml:space="preserve">dequate and reliable corroborating evidence could not be provided for </w:t>
      </w:r>
      <w:r>
        <w:rPr>
          <w:rFonts w:cs="Arial"/>
          <w:szCs w:val="22"/>
        </w:rPr>
        <w:t>65</w:t>
      </w:r>
      <w:r w:rsidRPr="00A415C4">
        <w:rPr>
          <w:rFonts w:cs="Arial"/>
          <w:szCs w:val="22"/>
        </w:rPr>
        <w:t xml:space="preserve"> % major variances as disclosed in the annual performance report. </w:t>
      </w:r>
    </w:p>
    <w:p w:rsidR="00F302CB" w:rsidRPr="00594907" w:rsidRDefault="00F302CB" w:rsidP="00F302CB">
      <w:pPr>
        <w:pStyle w:val="NormalWeb"/>
        <w:spacing w:after="120"/>
        <w:rPr>
          <w:rFonts w:ascii="Arial" w:hAnsi="Arial" w:cs="Arial"/>
          <w:sz w:val="22"/>
          <w:szCs w:val="22"/>
        </w:rPr>
      </w:pPr>
    </w:p>
    <w:tbl>
      <w:tblPr>
        <w:tblW w:w="8369" w:type="dxa"/>
        <w:tblLayout w:type="fixed"/>
        <w:tblCellMar>
          <w:left w:w="0" w:type="dxa"/>
          <w:right w:w="0" w:type="dxa"/>
        </w:tblCellMar>
        <w:tblLook w:val="04A0"/>
      </w:tblPr>
      <w:tblGrid>
        <w:gridCol w:w="1706"/>
        <w:gridCol w:w="2127"/>
        <w:gridCol w:w="2126"/>
        <w:gridCol w:w="2410"/>
      </w:tblGrid>
      <w:tr w:rsidR="00F302CB" w:rsidRPr="00594907" w:rsidTr="00AC3851">
        <w:trPr>
          <w:trHeight w:val="525"/>
          <w:tblHeader/>
        </w:trPr>
        <w:tc>
          <w:tcPr>
            <w:tcW w:w="1706" w:type="dxa"/>
            <w:tcBorders>
              <w:top w:val="single" w:sz="4" w:space="0" w:color="auto"/>
              <w:left w:val="single" w:sz="4" w:space="0" w:color="auto"/>
              <w:bottom w:val="single" w:sz="4" w:space="0" w:color="auto"/>
              <w:right w:val="single" w:sz="4" w:space="0" w:color="auto"/>
            </w:tcBorders>
            <w:shd w:val="clear" w:color="auto" w:fill="C0C0C0"/>
            <w:hideMark/>
          </w:tcPr>
          <w:p w:rsidR="00F302CB" w:rsidRPr="00FF6709" w:rsidRDefault="00F302CB" w:rsidP="009D496D">
            <w:pPr>
              <w:spacing w:before="60"/>
              <w:rPr>
                <w:rFonts w:cs="Arial"/>
                <w:sz w:val="18"/>
                <w:szCs w:val="18"/>
              </w:rPr>
            </w:pPr>
            <w:r w:rsidRPr="00FF6709">
              <w:rPr>
                <w:rStyle w:val="Strong"/>
                <w:rFonts w:eastAsia="MS Mincho"/>
                <w:sz w:val="18"/>
                <w:szCs w:val="18"/>
              </w:rPr>
              <w:t>Predetermined objectives</w:t>
            </w:r>
          </w:p>
        </w:tc>
        <w:tc>
          <w:tcPr>
            <w:tcW w:w="2127" w:type="dxa"/>
            <w:tcBorders>
              <w:top w:val="single" w:sz="8" w:space="0" w:color="auto"/>
              <w:left w:val="single" w:sz="4" w:space="0" w:color="auto"/>
              <w:bottom w:val="single" w:sz="8" w:space="0" w:color="auto"/>
              <w:right w:val="single" w:sz="4" w:space="0" w:color="auto"/>
            </w:tcBorders>
            <w:shd w:val="clear" w:color="auto" w:fill="C0C0C0"/>
          </w:tcPr>
          <w:p w:rsidR="00F302CB" w:rsidRPr="00FF6709" w:rsidRDefault="00F302CB" w:rsidP="009D496D">
            <w:pPr>
              <w:spacing w:before="60"/>
              <w:rPr>
                <w:rStyle w:val="Strong"/>
                <w:rFonts w:eastAsia="MS Mincho"/>
                <w:sz w:val="18"/>
                <w:szCs w:val="18"/>
              </w:rPr>
            </w:pPr>
            <w:r w:rsidRPr="00FF6709">
              <w:rPr>
                <w:rStyle w:val="Strong"/>
                <w:rFonts w:eastAsia="MS Mincho"/>
                <w:sz w:val="18"/>
                <w:szCs w:val="18"/>
              </w:rPr>
              <w:t>Performance measure/indicator</w:t>
            </w:r>
          </w:p>
        </w:tc>
        <w:tc>
          <w:tcPr>
            <w:tcW w:w="2126" w:type="dxa"/>
            <w:tcBorders>
              <w:top w:val="single" w:sz="8" w:space="0" w:color="auto"/>
              <w:left w:val="single" w:sz="4" w:space="0" w:color="auto"/>
              <w:bottom w:val="single" w:sz="8" w:space="0" w:color="auto"/>
              <w:right w:val="single" w:sz="8" w:space="0" w:color="auto"/>
            </w:tcBorders>
            <w:shd w:val="clear" w:color="auto" w:fill="C0C0C0"/>
            <w:hideMark/>
          </w:tcPr>
          <w:p w:rsidR="00F302CB" w:rsidRPr="00FF6709" w:rsidRDefault="00F302CB" w:rsidP="009D496D">
            <w:pPr>
              <w:spacing w:before="60"/>
              <w:rPr>
                <w:rFonts w:cs="Arial"/>
                <w:sz w:val="18"/>
                <w:szCs w:val="18"/>
              </w:rPr>
            </w:pPr>
            <w:r w:rsidRPr="00FF6709">
              <w:rPr>
                <w:rStyle w:val="Strong"/>
                <w:rFonts w:eastAsia="MS Mincho"/>
                <w:sz w:val="18"/>
                <w:szCs w:val="18"/>
              </w:rPr>
              <w:t>Target</w:t>
            </w:r>
          </w:p>
        </w:tc>
        <w:tc>
          <w:tcPr>
            <w:tcW w:w="2410" w:type="dxa"/>
            <w:tcBorders>
              <w:top w:val="single" w:sz="8" w:space="0" w:color="auto"/>
              <w:left w:val="nil"/>
              <w:bottom w:val="single" w:sz="8" w:space="0" w:color="auto"/>
              <w:right w:val="single" w:sz="8" w:space="0" w:color="auto"/>
            </w:tcBorders>
            <w:shd w:val="clear" w:color="auto" w:fill="C0C0C0"/>
            <w:hideMark/>
          </w:tcPr>
          <w:p w:rsidR="00F302CB" w:rsidRPr="00FF6709" w:rsidRDefault="00F302CB" w:rsidP="009D496D">
            <w:pPr>
              <w:spacing w:before="60"/>
              <w:rPr>
                <w:rFonts w:cs="Arial"/>
                <w:sz w:val="18"/>
                <w:szCs w:val="18"/>
              </w:rPr>
            </w:pPr>
            <w:r w:rsidRPr="00FF6709">
              <w:rPr>
                <w:rStyle w:val="Strong"/>
                <w:rFonts w:eastAsia="MS Mincho"/>
                <w:sz w:val="18"/>
                <w:szCs w:val="18"/>
              </w:rPr>
              <w:t>Actual achievement</w:t>
            </w:r>
          </w:p>
        </w:tc>
      </w:tr>
      <w:tr w:rsidR="00F302CB" w:rsidRPr="00594907" w:rsidTr="00AC3851">
        <w:trPr>
          <w:trHeight w:val="525"/>
          <w:tblHeader/>
        </w:trPr>
        <w:tc>
          <w:tcPr>
            <w:tcW w:w="1706" w:type="dxa"/>
            <w:vMerge w:val="restart"/>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r w:rsidRPr="00FF6709">
              <w:rPr>
                <w:rStyle w:val="Strong"/>
                <w:rFonts w:eastAsia="MS Mincho"/>
                <w:sz w:val="18"/>
                <w:szCs w:val="18"/>
              </w:rPr>
              <w:t xml:space="preserve">Provide strategic leadership in effective and efficient Immovable Asset and in the delivery of infrastructure programmes </w:t>
            </w: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FF6709" w:rsidRDefault="00F302CB" w:rsidP="009D496D">
            <w:pPr>
              <w:spacing w:before="60"/>
              <w:rPr>
                <w:rStyle w:val="Strong"/>
                <w:rFonts w:eastAsia="MS Mincho"/>
                <w:sz w:val="18"/>
                <w:szCs w:val="18"/>
              </w:rPr>
            </w:pPr>
            <w:r w:rsidRPr="00FF6709">
              <w:rPr>
                <w:rFonts w:cs="Arial"/>
                <w:sz w:val="18"/>
                <w:szCs w:val="18"/>
                <w:lang w:val="en-GB"/>
              </w:rPr>
              <w:t>Percentage of Asset Register information fields populated with essential data out of the present 108 562 properties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autoSpaceDE w:val="0"/>
              <w:autoSpaceDN w:val="0"/>
              <w:adjustRightInd w:val="0"/>
              <w:jc w:val="both"/>
              <w:rPr>
                <w:rFonts w:cs="Arial"/>
                <w:sz w:val="18"/>
                <w:szCs w:val="18"/>
                <w:lang w:val="en-GB"/>
              </w:rPr>
            </w:pPr>
            <w:r w:rsidRPr="00FF6709">
              <w:rPr>
                <w:rFonts w:cs="Arial"/>
                <w:sz w:val="18"/>
                <w:szCs w:val="18"/>
                <w:lang w:val="en-GB"/>
              </w:rPr>
              <w:t>90% populated</w:t>
            </w:r>
          </w:p>
          <w:p w:rsidR="00F302CB" w:rsidRPr="00FF6709" w:rsidRDefault="00F302CB" w:rsidP="009D496D">
            <w:pPr>
              <w:autoSpaceDE w:val="0"/>
              <w:autoSpaceDN w:val="0"/>
              <w:adjustRightInd w:val="0"/>
              <w:jc w:val="both"/>
              <w:rPr>
                <w:rFonts w:cs="Arial"/>
                <w:sz w:val="18"/>
                <w:szCs w:val="18"/>
                <w:lang w:val="en-GB"/>
              </w:rPr>
            </w:pPr>
            <w:r w:rsidRPr="00FF6709">
              <w:rPr>
                <w:rFonts w:cs="Arial"/>
                <w:sz w:val="18"/>
                <w:szCs w:val="18"/>
                <w:lang w:val="en-GB"/>
              </w:rPr>
              <w:t>97 705 properties</w:t>
            </w:r>
          </w:p>
          <w:p w:rsidR="00F302CB" w:rsidRPr="00FF6709" w:rsidRDefault="00F302CB" w:rsidP="009D496D">
            <w:pPr>
              <w:autoSpaceDE w:val="0"/>
              <w:autoSpaceDN w:val="0"/>
              <w:adjustRightInd w:val="0"/>
              <w:jc w:val="both"/>
              <w:rPr>
                <w:rFonts w:cs="Arial"/>
                <w:sz w:val="18"/>
                <w:szCs w:val="18"/>
                <w:lang w:val="en-GB"/>
              </w:rPr>
            </w:pPr>
          </w:p>
          <w:p w:rsidR="00F302CB" w:rsidRPr="00FF6709" w:rsidRDefault="00F302CB" w:rsidP="009D496D">
            <w:pPr>
              <w:autoSpaceDE w:val="0"/>
              <w:autoSpaceDN w:val="0"/>
              <w:adjustRightInd w:val="0"/>
              <w:jc w:val="both"/>
              <w:rPr>
                <w:rFonts w:cs="Arial"/>
                <w:color w:val="548DD4" w:themeColor="text2" w:themeTint="99"/>
                <w:sz w:val="18"/>
                <w:szCs w:val="18"/>
                <w:lang w:val="en-GB"/>
              </w:rPr>
            </w:pPr>
          </w:p>
          <w:p w:rsidR="00F302CB" w:rsidRPr="00FF6709" w:rsidRDefault="00F302CB" w:rsidP="009D496D">
            <w:pPr>
              <w:autoSpaceDE w:val="0"/>
              <w:autoSpaceDN w:val="0"/>
              <w:adjustRightInd w:val="0"/>
              <w:jc w:val="both"/>
              <w:rPr>
                <w:rFonts w:cs="Arial"/>
                <w:color w:val="FF0000"/>
                <w:sz w:val="18"/>
                <w:szCs w:val="18"/>
                <w:lang w:val="en-GB"/>
              </w:rPr>
            </w:pPr>
          </w:p>
          <w:p w:rsidR="00F302CB" w:rsidRPr="00FF6709" w:rsidRDefault="00F302CB" w:rsidP="009D496D">
            <w:pPr>
              <w:spacing w:before="60"/>
              <w:rPr>
                <w:rStyle w:val="Strong"/>
                <w:rFonts w:eastAsia="MS Mincho"/>
                <w:sz w:val="18"/>
                <w:szCs w:val="18"/>
              </w:rPr>
            </w:pP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autoSpaceDE w:val="0"/>
              <w:autoSpaceDN w:val="0"/>
              <w:adjustRightInd w:val="0"/>
              <w:jc w:val="both"/>
              <w:rPr>
                <w:rFonts w:cs="Arial"/>
                <w:sz w:val="18"/>
                <w:szCs w:val="18"/>
              </w:rPr>
            </w:pPr>
            <w:r w:rsidRPr="00FF6709">
              <w:rPr>
                <w:rFonts w:cs="Arial"/>
                <w:sz w:val="18"/>
                <w:szCs w:val="18"/>
              </w:rPr>
              <w:t>86% (93692 out of 108 562 properties).</w:t>
            </w:r>
          </w:p>
          <w:p w:rsidR="00F302CB" w:rsidRPr="00FF6709" w:rsidRDefault="00F302CB" w:rsidP="009D496D">
            <w:pPr>
              <w:autoSpaceDE w:val="0"/>
              <w:autoSpaceDN w:val="0"/>
              <w:adjustRightInd w:val="0"/>
              <w:jc w:val="both"/>
              <w:rPr>
                <w:rFonts w:cs="Arial"/>
                <w:sz w:val="18"/>
                <w:szCs w:val="18"/>
              </w:rPr>
            </w:pPr>
          </w:p>
          <w:p w:rsidR="00F302CB" w:rsidRPr="00FF6709" w:rsidRDefault="00F302CB" w:rsidP="009D496D">
            <w:pPr>
              <w:spacing w:before="60"/>
              <w:rPr>
                <w:rStyle w:val="Strong"/>
                <w:rFonts w:eastAsia="MS Mincho"/>
                <w:sz w:val="18"/>
                <w:szCs w:val="18"/>
              </w:rPr>
            </w:pP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FF6709" w:rsidRDefault="00F302CB" w:rsidP="009D496D">
            <w:pPr>
              <w:spacing w:before="60"/>
              <w:rPr>
                <w:rStyle w:val="Strong"/>
                <w:rFonts w:eastAsia="MS Mincho"/>
                <w:sz w:val="18"/>
                <w:szCs w:val="18"/>
              </w:rPr>
            </w:pPr>
            <w:r w:rsidRPr="00FF6709">
              <w:rPr>
                <w:rFonts w:cs="Arial"/>
                <w:sz w:val="18"/>
                <w:szCs w:val="18"/>
                <w:lang w:val="en-GB"/>
              </w:rPr>
              <w:t>Approved Amnesty Call Strategy and Campaign</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jc w:val="both"/>
              <w:rPr>
                <w:rFonts w:cs="Arial"/>
                <w:sz w:val="18"/>
                <w:szCs w:val="18"/>
                <w:lang w:val="en-GB"/>
              </w:rPr>
            </w:pPr>
            <w:r w:rsidRPr="00FF6709">
              <w:rPr>
                <w:rFonts w:cs="Arial"/>
                <w:sz w:val="18"/>
                <w:szCs w:val="18"/>
                <w:lang w:val="en-GB"/>
              </w:rPr>
              <w:t>100% of cases reported verified and updated on AR</w:t>
            </w:r>
          </w:p>
          <w:p w:rsidR="00F302CB" w:rsidRPr="00FF6709" w:rsidRDefault="00F302CB" w:rsidP="009D496D">
            <w:pPr>
              <w:spacing w:before="60"/>
              <w:rPr>
                <w:rStyle w:val="Strong"/>
                <w:rFonts w:eastAsia="MS Mincho"/>
                <w:sz w:val="18"/>
                <w:szCs w:val="18"/>
              </w:rPr>
            </w:pP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jc w:val="both"/>
              <w:rPr>
                <w:rFonts w:cs="Arial"/>
                <w:sz w:val="18"/>
                <w:szCs w:val="18"/>
                <w:lang w:val="en-GB"/>
              </w:rPr>
            </w:pPr>
            <w:r w:rsidRPr="00FF6709">
              <w:rPr>
                <w:rFonts w:cs="Arial"/>
                <w:sz w:val="18"/>
                <w:szCs w:val="18"/>
                <w:lang w:val="en-GB"/>
              </w:rPr>
              <w:t xml:space="preserve">No cases reported </w:t>
            </w:r>
          </w:p>
          <w:p w:rsidR="00F302CB" w:rsidRPr="00FF6709" w:rsidRDefault="00F302CB" w:rsidP="009D496D">
            <w:pPr>
              <w:jc w:val="both"/>
              <w:rPr>
                <w:rFonts w:cs="Arial"/>
                <w:sz w:val="18"/>
                <w:szCs w:val="18"/>
                <w:lang w:val="en-GB"/>
              </w:rPr>
            </w:pPr>
          </w:p>
          <w:p w:rsidR="00F302CB" w:rsidRPr="00FF6709" w:rsidRDefault="00F302CB" w:rsidP="009D496D">
            <w:pPr>
              <w:spacing w:before="60"/>
              <w:rPr>
                <w:rStyle w:val="Strong"/>
                <w:rFonts w:eastAsia="MS Mincho"/>
                <w:sz w:val="18"/>
                <w:szCs w:val="18"/>
              </w:rPr>
            </w:pP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FF6709" w:rsidRDefault="00F302CB" w:rsidP="009D496D">
            <w:pPr>
              <w:rPr>
                <w:rFonts w:cs="Arial"/>
                <w:sz w:val="18"/>
                <w:szCs w:val="18"/>
                <w:lang w:val="en-GB"/>
              </w:rPr>
            </w:pPr>
            <w:r w:rsidRPr="00FF6709">
              <w:rPr>
                <w:rFonts w:cs="Arial"/>
                <w:sz w:val="18"/>
                <w:szCs w:val="18"/>
                <w:lang w:val="en-GB"/>
              </w:rPr>
              <w:t>Populated templates for 26 National Departments and 7 entities.</w:t>
            </w:r>
          </w:p>
          <w:p w:rsidR="00F302CB" w:rsidRPr="00FF6709" w:rsidRDefault="00F302CB" w:rsidP="009D496D">
            <w:pPr>
              <w:spacing w:before="60"/>
              <w:rPr>
                <w:rStyle w:val="Strong"/>
                <w:rFonts w:eastAsia="MS Mincho"/>
                <w:sz w:val="18"/>
                <w:szCs w:val="18"/>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autoSpaceDE w:val="0"/>
              <w:autoSpaceDN w:val="0"/>
              <w:adjustRightInd w:val="0"/>
              <w:jc w:val="both"/>
              <w:rPr>
                <w:rFonts w:cs="Arial"/>
                <w:sz w:val="18"/>
                <w:szCs w:val="18"/>
                <w:lang w:val="en-GB"/>
              </w:rPr>
            </w:pPr>
            <w:r w:rsidRPr="00FF6709">
              <w:rPr>
                <w:rFonts w:cs="Arial"/>
                <w:sz w:val="18"/>
                <w:szCs w:val="18"/>
                <w:lang w:val="en-GB"/>
              </w:rPr>
              <w:t>90% complete.</w:t>
            </w:r>
          </w:p>
          <w:p w:rsidR="00F302CB" w:rsidRPr="00FF6709" w:rsidRDefault="00F302CB" w:rsidP="009D496D">
            <w:pPr>
              <w:spacing w:before="60"/>
              <w:rPr>
                <w:rStyle w:val="Strong"/>
                <w:rFonts w:eastAsia="MS Mincho"/>
                <w:sz w:val="18"/>
                <w:szCs w:val="18"/>
              </w:rPr>
            </w:pP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jc w:val="both"/>
              <w:rPr>
                <w:rFonts w:cs="Arial"/>
                <w:sz w:val="18"/>
                <w:szCs w:val="18"/>
              </w:rPr>
            </w:pPr>
            <w:r w:rsidRPr="00FF6709">
              <w:rPr>
                <w:rFonts w:cs="Arial"/>
                <w:sz w:val="18"/>
                <w:szCs w:val="18"/>
              </w:rPr>
              <w:t>75.7% achieved.</w:t>
            </w:r>
          </w:p>
          <w:p w:rsidR="00F302CB" w:rsidRPr="00FF6709" w:rsidRDefault="00F302CB" w:rsidP="009D496D">
            <w:pPr>
              <w:jc w:val="both"/>
              <w:rPr>
                <w:rFonts w:cs="Arial"/>
                <w:sz w:val="18"/>
                <w:szCs w:val="18"/>
              </w:rPr>
            </w:pPr>
            <w:r w:rsidRPr="00FF6709">
              <w:rPr>
                <w:rFonts w:cs="Arial"/>
                <w:sz w:val="18"/>
                <w:szCs w:val="18"/>
              </w:rPr>
              <w:t>UAMP Templates were completed for 25 national Departments and entities.</w:t>
            </w:r>
          </w:p>
          <w:p w:rsidR="00F302CB" w:rsidRPr="00FF6709" w:rsidRDefault="00F302CB" w:rsidP="009D496D">
            <w:pPr>
              <w:spacing w:before="60"/>
              <w:rPr>
                <w:rStyle w:val="Strong"/>
                <w:rFonts w:eastAsia="MS Mincho"/>
                <w:sz w:val="18"/>
                <w:szCs w:val="18"/>
              </w:rPr>
            </w:pP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FF6709" w:rsidRDefault="00F302CB" w:rsidP="009D496D">
            <w:pPr>
              <w:spacing w:before="60"/>
              <w:rPr>
                <w:rStyle w:val="Strong"/>
                <w:rFonts w:eastAsia="MS Mincho"/>
                <w:sz w:val="18"/>
                <w:szCs w:val="18"/>
              </w:rPr>
            </w:pPr>
            <w:r w:rsidRPr="00FF6709">
              <w:rPr>
                <w:rFonts w:cs="Arial"/>
                <w:sz w:val="18"/>
                <w:szCs w:val="18"/>
                <w:lang w:val="en-GB"/>
              </w:rPr>
              <w:t>Signed agreements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autoSpaceDE w:val="0"/>
              <w:autoSpaceDN w:val="0"/>
              <w:adjustRightInd w:val="0"/>
              <w:jc w:val="both"/>
              <w:rPr>
                <w:rFonts w:cs="Arial"/>
                <w:sz w:val="18"/>
                <w:szCs w:val="18"/>
                <w:lang w:val="en-GB"/>
              </w:rPr>
            </w:pPr>
            <w:r w:rsidRPr="00FF6709">
              <w:rPr>
                <w:rFonts w:cs="Arial"/>
                <w:sz w:val="18"/>
                <w:szCs w:val="18"/>
                <w:lang w:val="en-GB"/>
              </w:rPr>
              <w:t>20% revenue increase on leased out State-owned properties</w:t>
            </w:r>
          </w:p>
          <w:p w:rsidR="00F302CB" w:rsidRPr="00FF6709" w:rsidRDefault="00F302CB" w:rsidP="009D496D">
            <w:pPr>
              <w:spacing w:before="60"/>
              <w:rPr>
                <w:rStyle w:val="Strong"/>
                <w:rFonts w:eastAsia="MS Mincho"/>
                <w:sz w:val="18"/>
                <w:szCs w:val="18"/>
              </w:rPr>
            </w:pP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jc w:val="both"/>
              <w:rPr>
                <w:rFonts w:cs="Arial"/>
                <w:sz w:val="18"/>
                <w:szCs w:val="18"/>
                <w:lang w:val="en-GB"/>
              </w:rPr>
            </w:pPr>
            <w:r w:rsidRPr="00FF6709">
              <w:rPr>
                <w:rFonts w:cs="Arial"/>
                <w:sz w:val="18"/>
                <w:szCs w:val="18"/>
                <w:lang w:val="en-GB"/>
              </w:rPr>
              <w:t>10.9% in revenue increase</w:t>
            </w:r>
          </w:p>
          <w:p w:rsidR="00F302CB" w:rsidRPr="00FF6709" w:rsidRDefault="00F302CB" w:rsidP="009D496D">
            <w:pPr>
              <w:spacing w:before="60"/>
              <w:rPr>
                <w:rStyle w:val="Strong"/>
                <w:rFonts w:eastAsia="MS Mincho"/>
                <w:sz w:val="18"/>
                <w:szCs w:val="18"/>
              </w:rPr>
            </w:pP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FF6709" w:rsidRDefault="00F302CB" w:rsidP="009D496D">
            <w:pPr>
              <w:autoSpaceDE w:val="0"/>
              <w:autoSpaceDN w:val="0"/>
              <w:adjustRightInd w:val="0"/>
              <w:rPr>
                <w:rFonts w:cs="Arial"/>
                <w:color w:val="000000"/>
                <w:sz w:val="18"/>
                <w:szCs w:val="18"/>
                <w:lang w:val="en-GB"/>
              </w:rPr>
            </w:pPr>
            <w:r w:rsidRPr="00FF6709">
              <w:rPr>
                <w:rFonts w:cs="Arial"/>
                <w:color w:val="000000"/>
                <w:sz w:val="18"/>
                <w:szCs w:val="18"/>
                <w:lang w:val="en-GB"/>
              </w:rPr>
              <w:t>Accessible buildings to people with disability</w:t>
            </w:r>
          </w:p>
          <w:p w:rsidR="00F302CB" w:rsidRPr="00FF6709" w:rsidRDefault="00F302CB" w:rsidP="009D496D">
            <w:pPr>
              <w:spacing w:before="60"/>
              <w:rPr>
                <w:rStyle w:val="Strong"/>
                <w:rFonts w:eastAsia="MS Mincho"/>
                <w:sz w:val="18"/>
                <w:szCs w:val="18"/>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autoSpaceDE w:val="0"/>
              <w:autoSpaceDN w:val="0"/>
              <w:adjustRightInd w:val="0"/>
              <w:jc w:val="both"/>
              <w:rPr>
                <w:rFonts w:cs="Arial"/>
                <w:color w:val="000000"/>
                <w:sz w:val="18"/>
                <w:szCs w:val="18"/>
                <w:lang w:val="en-GB"/>
              </w:rPr>
            </w:pPr>
            <w:r w:rsidRPr="00FF6709">
              <w:rPr>
                <w:rFonts w:cs="Arial"/>
                <w:color w:val="000000"/>
                <w:sz w:val="18"/>
                <w:szCs w:val="18"/>
                <w:lang w:val="en-GB"/>
              </w:rPr>
              <w:t>110 buildings identified and made accessible</w:t>
            </w:r>
          </w:p>
          <w:p w:rsidR="00F302CB" w:rsidRPr="00FF6709" w:rsidRDefault="00F302CB" w:rsidP="009D496D">
            <w:pPr>
              <w:autoSpaceDE w:val="0"/>
              <w:autoSpaceDN w:val="0"/>
              <w:adjustRightInd w:val="0"/>
              <w:jc w:val="both"/>
              <w:rPr>
                <w:rFonts w:cs="Arial"/>
                <w:color w:val="000000"/>
                <w:sz w:val="18"/>
                <w:szCs w:val="18"/>
                <w:lang w:val="en-GB"/>
              </w:rPr>
            </w:pPr>
          </w:p>
          <w:p w:rsidR="00F302CB" w:rsidRPr="00FF6709" w:rsidRDefault="00F302CB" w:rsidP="009D496D">
            <w:pPr>
              <w:autoSpaceDE w:val="0"/>
              <w:autoSpaceDN w:val="0"/>
              <w:adjustRightInd w:val="0"/>
              <w:jc w:val="both"/>
              <w:rPr>
                <w:rFonts w:cs="Arial"/>
                <w:color w:val="000000"/>
                <w:sz w:val="18"/>
                <w:szCs w:val="18"/>
                <w:lang w:val="en-GB"/>
              </w:rPr>
            </w:pPr>
          </w:p>
          <w:p w:rsidR="00F302CB" w:rsidRPr="00FF6709" w:rsidRDefault="00F302CB" w:rsidP="009D496D">
            <w:pPr>
              <w:autoSpaceDE w:val="0"/>
              <w:autoSpaceDN w:val="0"/>
              <w:adjustRightInd w:val="0"/>
              <w:jc w:val="both"/>
              <w:rPr>
                <w:rFonts w:cs="Arial"/>
                <w:b/>
                <w:sz w:val="18"/>
                <w:szCs w:val="18"/>
              </w:rPr>
            </w:pP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jc w:val="both"/>
              <w:rPr>
                <w:rFonts w:cs="Arial"/>
                <w:sz w:val="18"/>
                <w:szCs w:val="18"/>
                <w:lang w:val="en-GB"/>
              </w:rPr>
            </w:pPr>
            <w:r w:rsidRPr="00FF6709">
              <w:rPr>
                <w:rFonts w:cs="Arial"/>
                <w:sz w:val="18"/>
                <w:szCs w:val="18"/>
              </w:rPr>
              <w:t>51 buildings completed</w:t>
            </w: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p>
        </w:tc>
        <w:tc>
          <w:tcPr>
            <w:tcW w:w="2127" w:type="dxa"/>
            <w:vMerge w:val="restart"/>
            <w:tcBorders>
              <w:top w:val="single" w:sz="8" w:space="0" w:color="auto"/>
              <w:left w:val="single" w:sz="4" w:space="0" w:color="auto"/>
              <w:right w:val="single" w:sz="4" w:space="0" w:color="auto"/>
            </w:tcBorders>
            <w:shd w:val="clear" w:color="auto" w:fill="auto"/>
          </w:tcPr>
          <w:p w:rsidR="00F302CB" w:rsidRPr="00FF6709" w:rsidRDefault="00F302CB" w:rsidP="009D496D">
            <w:pPr>
              <w:spacing w:before="60"/>
              <w:rPr>
                <w:rStyle w:val="Strong"/>
                <w:rFonts w:eastAsia="MS Mincho"/>
                <w:sz w:val="18"/>
                <w:szCs w:val="18"/>
              </w:rPr>
            </w:pPr>
            <w:r w:rsidRPr="00FF6709">
              <w:rPr>
                <w:rFonts w:cs="Arial"/>
                <w:sz w:val="18"/>
                <w:szCs w:val="18"/>
                <w:lang w:val="en-GB"/>
              </w:rPr>
              <w:t>Approved disposal program</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jc w:val="both"/>
              <w:rPr>
                <w:rFonts w:cs="Arial"/>
                <w:sz w:val="18"/>
                <w:szCs w:val="18"/>
                <w:lang w:val="en-GB"/>
              </w:rPr>
            </w:pPr>
            <w:r w:rsidRPr="00FF6709">
              <w:rPr>
                <w:rFonts w:cs="Arial"/>
                <w:sz w:val="18"/>
                <w:szCs w:val="18"/>
                <w:lang w:val="en-GB"/>
              </w:rPr>
              <w:t>Target not achieved - The 4 Properties identified but not disposed</w:t>
            </w: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jc w:val="both"/>
              <w:rPr>
                <w:rFonts w:cs="Arial"/>
                <w:sz w:val="18"/>
                <w:szCs w:val="18"/>
                <w:lang w:val="en-GB"/>
              </w:rPr>
            </w:pPr>
            <w:r w:rsidRPr="00FF6709">
              <w:rPr>
                <w:rFonts w:cs="Arial"/>
                <w:sz w:val="18"/>
                <w:szCs w:val="18"/>
                <w:lang w:val="en-GB"/>
              </w:rPr>
              <w:t>In process of being disposed</w:t>
            </w: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p>
        </w:tc>
        <w:tc>
          <w:tcPr>
            <w:tcW w:w="2127" w:type="dxa"/>
            <w:vMerge/>
            <w:tcBorders>
              <w:left w:val="single" w:sz="4" w:space="0" w:color="auto"/>
              <w:bottom w:val="single" w:sz="8" w:space="0" w:color="auto"/>
              <w:right w:val="single" w:sz="4" w:space="0" w:color="auto"/>
            </w:tcBorders>
            <w:shd w:val="clear" w:color="auto" w:fill="auto"/>
          </w:tcPr>
          <w:p w:rsidR="00F302CB" w:rsidRPr="00FF6709" w:rsidRDefault="00F302CB" w:rsidP="009D496D">
            <w:pPr>
              <w:spacing w:before="60"/>
              <w:rPr>
                <w:rStyle w:val="Strong"/>
                <w:rFonts w:eastAsia="MS Mincho"/>
                <w:sz w:val="18"/>
                <w:szCs w:val="18"/>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rPr>
                <w:rFonts w:cs="Arial"/>
                <w:sz w:val="18"/>
                <w:szCs w:val="18"/>
                <w:lang w:val="en-GB"/>
              </w:rPr>
            </w:pPr>
            <w:r w:rsidRPr="00FF6709">
              <w:rPr>
                <w:rFonts w:cs="Arial"/>
                <w:sz w:val="18"/>
                <w:szCs w:val="18"/>
                <w:lang w:val="en-GB"/>
              </w:rPr>
              <w:t>Target not achieved - Approval for disposal of 4 properties obtained</w:t>
            </w:r>
          </w:p>
          <w:p w:rsidR="00F302CB" w:rsidRPr="00FF6709" w:rsidRDefault="00F302CB" w:rsidP="009D496D">
            <w:pPr>
              <w:jc w:val="both"/>
              <w:rPr>
                <w:rFonts w:cs="Arial"/>
                <w:sz w:val="18"/>
                <w:szCs w:val="18"/>
              </w:rPr>
            </w:pP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rPr>
                <w:rFonts w:cs="Arial"/>
                <w:sz w:val="18"/>
                <w:szCs w:val="18"/>
                <w:lang w:val="en-GB"/>
              </w:rPr>
            </w:pPr>
            <w:r w:rsidRPr="00FF6709">
              <w:rPr>
                <w:rFonts w:cs="Arial"/>
                <w:sz w:val="18"/>
                <w:szCs w:val="18"/>
                <w:lang w:val="en-GB"/>
              </w:rPr>
              <w:t>Approval for disposal of 4 properties obtained</w:t>
            </w:r>
          </w:p>
          <w:p w:rsidR="00F302CB" w:rsidRPr="00FF6709" w:rsidRDefault="00F302CB" w:rsidP="009D496D">
            <w:pPr>
              <w:rPr>
                <w:rFonts w:cs="Arial"/>
                <w:sz w:val="18"/>
                <w:szCs w:val="18"/>
                <w:lang w:val="en-GB"/>
              </w:rPr>
            </w:pPr>
          </w:p>
          <w:p w:rsidR="00F302CB" w:rsidRPr="00FF6709" w:rsidRDefault="00F302CB" w:rsidP="009D496D">
            <w:pPr>
              <w:rPr>
                <w:rFonts w:cs="Arial"/>
                <w:sz w:val="18"/>
                <w:szCs w:val="18"/>
                <w:lang w:val="en-GB"/>
              </w:rPr>
            </w:pPr>
          </w:p>
          <w:p w:rsidR="00F302CB" w:rsidRPr="00FF6709" w:rsidRDefault="00F302CB" w:rsidP="009D496D">
            <w:pPr>
              <w:rPr>
                <w:rFonts w:cs="Arial"/>
                <w:sz w:val="18"/>
                <w:szCs w:val="18"/>
                <w:lang w:val="en-GB"/>
              </w:rPr>
            </w:pPr>
          </w:p>
          <w:p w:rsidR="00F302CB" w:rsidRPr="00FF6709" w:rsidRDefault="00F302CB" w:rsidP="009D496D">
            <w:pPr>
              <w:jc w:val="both"/>
              <w:rPr>
                <w:rFonts w:cs="Arial"/>
                <w:sz w:val="18"/>
                <w:szCs w:val="18"/>
                <w:lang w:val="en-GB"/>
              </w:rPr>
            </w:pP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p>
        </w:tc>
        <w:tc>
          <w:tcPr>
            <w:tcW w:w="2127" w:type="dxa"/>
            <w:vMerge w:val="restart"/>
            <w:tcBorders>
              <w:top w:val="single" w:sz="8" w:space="0" w:color="auto"/>
              <w:left w:val="single" w:sz="4" w:space="0" w:color="auto"/>
              <w:right w:val="single" w:sz="4" w:space="0" w:color="auto"/>
            </w:tcBorders>
            <w:shd w:val="clear" w:color="auto" w:fill="auto"/>
          </w:tcPr>
          <w:p w:rsidR="00F302CB" w:rsidRPr="00D90C23" w:rsidRDefault="00F302CB" w:rsidP="009D496D">
            <w:pPr>
              <w:autoSpaceDE w:val="0"/>
              <w:autoSpaceDN w:val="0"/>
              <w:adjustRightInd w:val="0"/>
              <w:jc w:val="both"/>
              <w:rPr>
                <w:rFonts w:cs="Arial"/>
                <w:color w:val="000000"/>
                <w:sz w:val="18"/>
                <w:szCs w:val="18"/>
                <w:lang w:val="en-GB"/>
              </w:rPr>
            </w:pPr>
            <w:r w:rsidRPr="00D90C23">
              <w:rPr>
                <w:rFonts w:cs="Arial"/>
                <w:color w:val="000000"/>
                <w:sz w:val="18"/>
                <w:szCs w:val="18"/>
                <w:lang w:val="en-GB"/>
              </w:rPr>
              <w:t>Letters of release to regional land claims commission</w:t>
            </w:r>
          </w:p>
          <w:p w:rsidR="00F302CB" w:rsidRPr="00D90C23" w:rsidRDefault="00F302CB" w:rsidP="009D496D">
            <w:pPr>
              <w:autoSpaceDE w:val="0"/>
              <w:autoSpaceDN w:val="0"/>
              <w:adjustRightInd w:val="0"/>
              <w:jc w:val="both"/>
              <w:rPr>
                <w:rFonts w:cs="Arial"/>
                <w:color w:val="000000"/>
                <w:sz w:val="18"/>
                <w:szCs w:val="18"/>
                <w:lang w:val="en-GB"/>
              </w:rPr>
            </w:pPr>
          </w:p>
          <w:p w:rsidR="00F302CB" w:rsidRPr="00D90C23" w:rsidRDefault="00F302CB" w:rsidP="009D496D">
            <w:pPr>
              <w:autoSpaceDE w:val="0"/>
              <w:autoSpaceDN w:val="0"/>
              <w:adjustRightInd w:val="0"/>
              <w:jc w:val="both"/>
              <w:rPr>
                <w:rFonts w:cs="Arial"/>
                <w:color w:val="000000"/>
                <w:sz w:val="18"/>
                <w:szCs w:val="18"/>
                <w:lang w:val="en-GB"/>
              </w:rPr>
            </w:pPr>
            <w:r w:rsidRPr="00D90C23">
              <w:rPr>
                <w:rFonts w:cs="Arial"/>
                <w:color w:val="000000"/>
                <w:sz w:val="18"/>
                <w:szCs w:val="18"/>
                <w:lang w:val="en-GB"/>
              </w:rPr>
              <w:lastRenderedPageBreak/>
              <w:t xml:space="preserve">*MOUs signed with RD&amp;LR, Human Settlement, Agriculture, </w:t>
            </w:r>
          </w:p>
          <w:p w:rsidR="00F302CB" w:rsidRPr="00D90C23" w:rsidRDefault="00F302CB" w:rsidP="009D496D">
            <w:pPr>
              <w:autoSpaceDE w:val="0"/>
              <w:autoSpaceDN w:val="0"/>
              <w:adjustRightInd w:val="0"/>
              <w:jc w:val="both"/>
              <w:rPr>
                <w:rFonts w:cs="Arial"/>
                <w:color w:val="000000"/>
                <w:sz w:val="18"/>
                <w:szCs w:val="18"/>
                <w:lang w:val="en-GB"/>
              </w:rPr>
            </w:pPr>
            <w:r w:rsidRPr="00D90C23">
              <w:rPr>
                <w:rFonts w:cs="Arial"/>
                <w:color w:val="000000"/>
                <w:sz w:val="18"/>
                <w:szCs w:val="18"/>
                <w:lang w:val="en-GB"/>
              </w:rPr>
              <w:t>* List of properties sent to relevant Departments</w:t>
            </w:r>
          </w:p>
          <w:p w:rsidR="00F302CB" w:rsidRPr="00FF6709" w:rsidRDefault="00F302CB" w:rsidP="009D496D">
            <w:pPr>
              <w:spacing w:before="60"/>
              <w:rPr>
                <w:rStyle w:val="Strong"/>
                <w:rFonts w:eastAsia="MS Mincho"/>
                <w:sz w:val="18"/>
                <w:szCs w:val="18"/>
              </w:rPr>
            </w:pPr>
            <w:r w:rsidRPr="00D90C23">
              <w:rPr>
                <w:rFonts w:cs="Arial"/>
                <w:color w:val="000000"/>
                <w:sz w:val="18"/>
                <w:szCs w:val="18"/>
                <w:lang w:val="en-GB"/>
              </w:rPr>
              <w:t>*Signed agreements</w:t>
            </w:r>
            <w:r w:rsidRPr="00FF6709">
              <w:rPr>
                <w:rFonts w:cs="Arial"/>
                <w:color w:val="000000"/>
                <w:sz w:val="18"/>
                <w:szCs w:val="18"/>
                <w:lang w:val="en-GB"/>
              </w:rPr>
              <w:t xml:space="preserve"> to release land</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autoSpaceDE w:val="0"/>
              <w:autoSpaceDN w:val="0"/>
              <w:adjustRightInd w:val="0"/>
              <w:jc w:val="both"/>
              <w:rPr>
                <w:rFonts w:cs="Arial"/>
                <w:color w:val="000000"/>
                <w:sz w:val="18"/>
                <w:szCs w:val="18"/>
                <w:lang w:val="en-GB"/>
              </w:rPr>
            </w:pPr>
            <w:r w:rsidRPr="00FF6709">
              <w:rPr>
                <w:rFonts w:cs="Arial"/>
                <w:color w:val="000000"/>
                <w:sz w:val="18"/>
                <w:szCs w:val="18"/>
                <w:lang w:val="en-GB"/>
              </w:rPr>
              <w:lastRenderedPageBreak/>
              <w:t>55 Properties to be disposed of for land reform purposes</w:t>
            </w:r>
          </w:p>
          <w:p w:rsidR="00F302CB" w:rsidRPr="00FF6709" w:rsidRDefault="00F302CB" w:rsidP="009D496D">
            <w:pPr>
              <w:autoSpaceDE w:val="0"/>
              <w:autoSpaceDN w:val="0"/>
              <w:adjustRightInd w:val="0"/>
              <w:jc w:val="both"/>
              <w:rPr>
                <w:rFonts w:cs="Arial"/>
                <w:b/>
                <w:color w:val="000000"/>
                <w:sz w:val="18"/>
                <w:szCs w:val="18"/>
                <w:lang w:val="en-GB"/>
              </w:rPr>
            </w:pP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rPr>
                <w:rFonts w:cs="Arial"/>
                <w:sz w:val="18"/>
                <w:szCs w:val="18"/>
                <w:lang w:val="en-GB"/>
              </w:rPr>
            </w:pPr>
            <w:r w:rsidRPr="00FF6709">
              <w:rPr>
                <w:rFonts w:cs="Arial"/>
                <w:sz w:val="18"/>
                <w:szCs w:val="18"/>
                <w:lang w:val="en-GB"/>
              </w:rPr>
              <w:t xml:space="preserve">No properties disposed </w:t>
            </w:r>
          </w:p>
          <w:p w:rsidR="00F302CB" w:rsidRPr="00FF6709" w:rsidRDefault="00F302CB" w:rsidP="009D496D">
            <w:pPr>
              <w:rPr>
                <w:rFonts w:cs="Arial"/>
                <w:sz w:val="18"/>
                <w:szCs w:val="18"/>
                <w:lang w:val="en-GB"/>
              </w:rPr>
            </w:pPr>
          </w:p>
          <w:p w:rsidR="00F302CB" w:rsidRPr="00FF6709" w:rsidRDefault="00F302CB" w:rsidP="009D496D">
            <w:pPr>
              <w:rPr>
                <w:rFonts w:cs="Arial"/>
                <w:sz w:val="18"/>
                <w:szCs w:val="18"/>
                <w:lang w:val="en-GB"/>
              </w:rPr>
            </w:pPr>
          </w:p>
          <w:p w:rsidR="00F302CB" w:rsidRPr="00FF6709" w:rsidRDefault="00F302CB" w:rsidP="009D496D">
            <w:pPr>
              <w:rPr>
                <w:rFonts w:cs="Arial"/>
                <w:sz w:val="18"/>
                <w:szCs w:val="18"/>
                <w:lang w:val="en-GB"/>
              </w:rPr>
            </w:pP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p>
        </w:tc>
        <w:tc>
          <w:tcPr>
            <w:tcW w:w="2127" w:type="dxa"/>
            <w:vMerge/>
            <w:tcBorders>
              <w:left w:val="single" w:sz="4" w:space="0" w:color="auto"/>
              <w:bottom w:val="single" w:sz="8" w:space="0" w:color="auto"/>
              <w:right w:val="single" w:sz="4" w:space="0" w:color="auto"/>
            </w:tcBorders>
            <w:shd w:val="clear" w:color="auto" w:fill="auto"/>
          </w:tcPr>
          <w:p w:rsidR="00F302CB" w:rsidRPr="00FF6709" w:rsidRDefault="00F302CB" w:rsidP="009D496D">
            <w:pPr>
              <w:spacing w:before="60"/>
              <w:rPr>
                <w:rStyle w:val="Strong"/>
                <w:rFonts w:eastAsia="MS Mincho"/>
                <w:sz w:val="18"/>
                <w:szCs w:val="18"/>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spacing w:before="60"/>
              <w:rPr>
                <w:rStyle w:val="Strong"/>
                <w:rFonts w:eastAsia="MS Mincho"/>
                <w:sz w:val="18"/>
                <w:szCs w:val="18"/>
              </w:rPr>
            </w:pPr>
            <w:r w:rsidRPr="00FF6709">
              <w:rPr>
                <w:rFonts w:cs="Arial"/>
                <w:color w:val="000000"/>
                <w:sz w:val="18"/>
                <w:szCs w:val="18"/>
                <w:lang w:val="en-GB"/>
              </w:rPr>
              <w:t>2000 hectares of land parcels for human settlements</w:t>
            </w: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jc w:val="both"/>
              <w:rPr>
                <w:rFonts w:cs="Arial"/>
                <w:sz w:val="18"/>
                <w:szCs w:val="18"/>
                <w:lang w:val="en-GB"/>
              </w:rPr>
            </w:pPr>
            <w:r w:rsidRPr="00FF6709">
              <w:rPr>
                <w:rFonts w:cs="Arial"/>
                <w:sz w:val="18"/>
                <w:szCs w:val="18"/>
                <w:lang w:val="en-GB"/>
              </w:rPr>
              <w:t>1,7 hectares released</w:t>
            </w:r>
          </w:p>
          <w:p w:rsidR="00F302CB" w:rsidRPr="00FF6709" w:rsidRDefault="00F302CB" w:rsidP="009D496D">
            <w:pPr>
              <w:jc w:val="both"/>
              <w:rPr>
                <w:rFonts w:cs="Arial"/>
                <w:sz w:val="18"/>
                <w:szCs w:val="18"/>
                <w:lang w:val="en-GB"/>
              </w:rPr>
            </w:pPr>
          </w:p>
          <w:p w:rsidR="00F302CB" w:rsidRPr="00FF6709" w:rsidRDefault="00F302CB" w:rsidP="009D496D">
            <w:pPr>
              <w:jc w:val="both"/>
              <w:rPr>
                <w:rFonts w:cs="Arial"/>
                <w:sz w:val="18"/>
                <w:szCs w:val="18"/>
                <w:lang w:val="en-GB"/>
              </w:rPr>
            </w:pPr>
            <w:r w:rsidRPr="00FF6709">
              <w:rPr>
                <w:rFonts w:cs="Arial"/>
                <w:sz w:val="18"/>
                <w:szCs w:val="18"/>
                <w:lang w:val="en-GB"/>
              </w:rPr>
              <w:t>7 properties  measuring 926 hectares for human settlement in process of being finalised</w:t>
            </w:r>
          </w:p>
          <w:p w:rsidR="00F302CB" w:rsidRPr="00FF6709" w:rsidRDefault="00F302CB" w:rsidP="009D496D">
            <w:pPr>
              <w:rPr>
                <w:rFonts w:cs="Arial"/>
                <w:sz w:val="18"/>
                <w:szCs w:val="18"/>
                <w:lang w:val="en-GB"/>
              </w:rPr>
            </w:pPr>
          </w:p>
          <w:p w:rsidR="00F302CB" w:rsidRPr="00FF6709" w:rsidRDefault="00F302CB" w:rsidP="009D496D">
            <w:pPr>
              <w:spacing w:before="60"/>
              <w:rPr>
                <w:rStyle w:val="Strong"/>
                <w:rFonts w:eastAsia="MS Mincho"/>
                <w:sz w:val="18"/>
                <w:szCs w:val="18"/>
              </w:rPr>
            </w:pP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FF6709" w:rsidRDefault="00F302CB" w:rsidP="009D496D">
            <w:pPr>
              <w:autoSpaceDE w:val="0"/>
              <w:autoSpaceDN w:val="0"/>
              <w:adjustRightInd w:val="0"/>
              <w:jc w:val="both"/>
              <w:rPr>
                <w:rFonts w:cs="Arial"/>
                <w:color w:val="000000"/>
                <w:sz w:val="18"/>
                <w:szCs w:val="18"/>
                <w:lang w:val="en-GB"/>
              </w:rPr>
            </w:pPr>
            <w:r w:rsidRPr="00FF6709">
              <w:rPr>
                <w:rFonts w:cs="Arial"/>
                <w:color w:val="000000"/>
                <w:sz w:val="18"/>
                <w:szCs w:val="18"/>
                <w:lang w:val="en-GB"/>
              </w:rPr>
              <w:t>Approved range of delivery models for construction projects</w:t>
            </w:r>
          </w:p>
          <w:p w:rsidR="00F302CB" w:rsidRPr="00FF6709" w:rsidRDefault="00F302CB" w:rsidP="009D496D">
            <w:pPr>
              <w:spacing w:before="60"/>
              <w:rPr>
                <w:rStyle w:val="Strong"/>
                <w:rFonts w:eastAsia="MS Mincho"/>
                <w:sz w:val="18"/>
                <w:szCs w:val="18"/>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autoSpaceDE w:val="0"/>
              <w:autoSpaceDN w:val="0"/>
              <w:adjustRightInd w:val="0"/>
              <w:jc w:val="both"/>
              <w:rPr>
                <w:rFonts w:cs="Arial"/>
                <w:color w:val="000000"/>
                <w:sz w:val="18"/>
                <w:szCs w:val="18"/>
                <w:lang w:val="en-GB"/>
              </w:rPr>
            </w:pPr>
            <w:r w:rsidRPr="00FF6709">
              <w:rPr>
                <w:rFonts w:cs="Arial"/>
                <w:color w:val="000000"/>
                <w:sz w:val="18"/>
                <w:szCs w:val="18"/>
                <w:lang w:val="en-GB"/>
              </w:rPr>
              <w:t>Appointment of consultants by April 2011</w:t>
            </w:r>
          </w:p>
          <w:p w:rsidR="00F302CB" w:rsidRPr="00FF6709" w:rsidRDefault="00F302CB" w:rsidP="009D496D">
            <w:pPr>
              <w:autoSpaceDE w:val="0"/>
              <w:autoSpaceDN w:val="0"/>
              <w:adjustRightInd w:val="0"/>
              <w:jc w:val="both"/>
              <w:rPr>
                <w:rFonts w:cs="Arial"/>
                <w:color w:val="000000"/>
                <w:sz w:val="18"/>
                <w:szCs w:val="18"/>
                <w:lang w:val="en-GB"/>
              </w:rPr>
            </w:pPr>
          </w:p>
          <w:p w:rsidR="00F302CB" w:rsidRPr="00FF6709" w:rsidRDefault="00F302CB" w:rsidP="009D496D">
            <w:pPr>
              <w:autoSpaceDE w:val="0"/>
              <w:autoSpaceDN w:val="0"/>
              <w:adjustRightInd w:val="0"/>
              <w:jc w:val="both"/>
              <w:rPr>
                <w:rFonts w:cs="Arial"/>
                <w:color w:val="000000"/>
                <w:sz w:val="18"/>
                <w:szCs w:val="18"/>
                <w:lang w:val="en-GB"/>
              </w:rPr>
            </w:pPr>
            <w:r w:rsidRPr="00FF6709">
              <w:rPr>
                <w:rFonts w:cs="Arial"/>
                <w:color w:val="000000"/>
                <w:sz w:val="18"/>
                <w:szCs w:val="18"/>
                <w:lang w:val="en-GB"/>
              </w:rPr>
              <w:t>Toolkit completed by March 2012</w:t>
            </w: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jc w:val="both"/>
              <w:rPr>
                <w:rFonts w:cs="Arial"/>
                <w:sz w:val="18"/>
                <w:szCs w:val="18"/>
              </w:rPr>
            </w:pPr>
            <w:r w:rsidRPr="00FF6709">
              <w:rPr>
                <w:rFonts w:cs="Arial"/>
                <w:sz w:val="18"/>
                <w:szCs w:val="18"/>
              </w:rPr>
              <w:t>Not achieved</w:t>
            </w:r>
          </w:p>
          <w:p w:rsidR="00F302CB" w:rsidRPr="00FF6709" w:rsidRDefault="00F302CB" w:rsidP="009D496D">
            <w:pPr>
              <w:jc w:val="both"/>
              <w:rPr>
                <w:rFonts w:cs="Arial"/>
                <w:sz w:val="18"/>
                <w:szCs w:val="18"/>
              </w:rPr>
            </w:pP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FF6709" w:rsidRDefault="00F302CB" w:rsidP="009D496D">
            <w:pPr>
              <w:autoSpaceDE w:val="0"/>
              <w:autoSpaceDN w:val="0"/>
              <w:adjustRightInd w:val="0"/>
              <w:jc w:val="both"/>
              <w:rPr>
                <w:rFonts w:cs="Arial"/>
                <w:sz w:val="18"/>
                <w:szCs w:val="18"/>
                <w:lang w:val="en-GB"/>
              </w:rPr>
            </w:pPr>
            <w:r w:rsidRPr="00FF6709">
              <w:rPr>
                <w:rFonts w:cs="Arial"/>
                <w:sz w:val="18"/>
                <w:szCs w:val="18"/>
                <w:lang w:val="en-GB"/>
              </w:rPr>
              <w:t>Trained learners, Interns and young professionals absorbed into the staff establishment</w:t>
            </w:r>
          </w:p>
          <w:p w:rsidR="00F302CB" w:rsidRPr="00FF6709" w:rsidRDefault="00F302CB" w:rsidP="009D496D">
            <w:pPr>
              <w:spacing w:before="60"/>
              <w:rPr>
                <w:rStyle w:val="Strong"/>
                <w:rFonts w:eastAsia="MS Mincho"/>
                <w:sz w:val="18"/>
                <w:szCs w:val="18"/>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autoSpaceDE w:val="0"/>
              <w:autoSpaceDN w:val="0"/>
              <w:adjustRightInd w:val="0"/>
              <w:jc w:val="both"/>
              <w:rPr>
                <w:rFonts w:cs="Arial"/>
                <w:sz w:val="18"/>
                <w:szCs w:val="18"/>
                <w:lang w:val="en-GB"/>
              </w:rPr>
            </w:pPr>
            <w:r w:rsidRPr="00FF6709">
              <w:rPr>
                <w:rFonts w:cs="Arial"/>
                <w:sz w:val="18"/>
                <w:szCs w:val="18"/>
                <w:lang w:val="en-GB"/>
              </w:rPr>
              <w:t>20 trainees</w:t>
            </w: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jc w:val="both"/>
              <w:rPr>
                <w:rFonts w:cs="Arial"/>
                <w:sz w:val="18"/>
                <w:szCs w:val="18"/>
                <w:lang w:val="en-GB"/>
              </w:rPr>
            </w:pPr>
            <w:r w:rsidRPr="00FF6709">
              <w:rPr>
                <w:rFonts w:cs="Arial"/>
                <w:sz w:val="18"/>
                <w:szCs w:val="18"/>
                <w:lang w:val="en-GB"/>
              </w:rPr>
              <w:t>4 Young Professionals, 2 Management Trainees and 6 Interns for Valuation Services were recruited</w:t>
            </w:r>
          </w:p>
          <w:p w:rsidR="00F302CB" w:rsidRPr="00FF6709" w:rsidRDefault="00F302CB" w:rsidP="009D496D">
            <w:pPr>
              <w:jc w:val="both"/>
              <w:rPr>
                <w:rFonts w:cs="Arial"/>
                <w:sz w:val="18"/>
                <w:szCs w:val="18"/>
                <w:lang w:val="en-GB"/>
              </w:rPr>
            </w:pPr>
          </w:p>
          <w:p w:rsidR="00F302CB" w:rsidRPr="00FF6709" w:rsidRDefault="00F302CB" w:rsidP="009D496D">
            <w:pPr>
              <w:jc w:val="both"/>
              <w:rPr>
                <w:rFonts w:cs="Arial"/>
                <w:sz w:val="18"/>
                <w:szCs w:val="18"/>
                <w:lang w:val="en-GB"/>
              </w:rPr>
            </w:pP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FF6709" w:rsidRDefault="00F302CB" w:rsidP="009D496D">
            <w:pPr>
              <w:spacing w:before="60"/>
              <w:rPr>
                <w:rStyle w:val="Strong"/>
                <w:rFonts w:eastAsia="MS Mincho"/>
                <w:sz w:val="18"/>
                <w:szCs w:val="18"/>
              </w:rPr>
            </w:pPr>
            <w:r w:rsidRPr="00FF6709">
              <w:rPr>
                <w:rFonts w:cs="Arial"/>
                <w:sz w:val="18"/>
                <w:szCs w:val="18"/>
                <w:lang w:val="en-GB"/>
              </w:rPr>
              <w:t>Precincts development in Pretoria, and other prioritised rural towns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autoSpaceDE w:val="0"/>
              <w:autoSpaceDN w:val="0"/>
              <w:adjustRightInd w:val="0"/>
              <w:jc w:val="both"/>
              <w:rPr>
                <w:rFonts w:cs="Arial"/>
                <w:b/>
                <w:sz w:val="18"/>
                <w:szCs w:val="18"/>
              </w:rPr>
            </w:pPr>
            <w:r w:rsidRPr="00FF6709">
              <w:rPr>
                <w:rFonts w:cs="Arial"/>
                <w:sz w:val="18"/>
                <w:szCs w:val="18"/>
                <w:lang w:val="en-GB"/>
              </w:rPr>
              <w:t>Bulk infrastructure development of precincts including Salvokop, Church Square and others</w:t>
            </w: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jc w:val="both"/>
              <w:rPr>
                <w:rFonts w:cs="Arial"/>
                <w:sz w:val="18"/>
                <w:szCs w:val="18"/>
                <w:lang w:val="en-GB"/>
              </w:rPr>
            </w:pPr>
            <w:r w:rsidRPr="00FF6709">
              <w:rPr>
                <w:rFonts w:cs="Arial"/>
                <w:sz w:val="18"/>
                <w:szCs w:val="18"/>
                <w:lang w:val="en-GB"/>
              </w:rPr>
              <w:t xml:space="preserve">Planning for the Bulk infrastructure commenced </w:t>
            </w:r>
          </w:p>
          <w:p w:rsidR="00F302CB" w:rsidRPr="00FF6709" w:rsidRDefault="00F302CB" w:rsidP="009D496D">
            <w:pPr>
              <w:jc w:val="both"/>
              <w:rPr>
                <w:rFonts w:cs="Arial"/>
                <w:sz w:val="18"/>
                <w:szCs w:val="18"/>
                <w:lang w:val="en-GB"/>
              </w:rPr>
            </w:pPr>
          </w:p>
          <w:p w:rsidR="00F302CB" w:rsidRPr="00FF6709" w:rsidRDefault="00F302CB" w:rsidP="009D496D">
            <w:pPr>
              <w:jc w:val="both"/>
              <w:rPr>
                <w:rFonts w:cs="Arial"/>
                <w:sz w:val="18"/>
                <w:szCs w:val="18"/>
                <w:lang w:val="en-GB"/>
              </w:rPr>
            </w:pPr>
            <w:r w:rsidRPr="00FF6709">
              <w:rPr>
                <w:rFonts w:cs="Arial"/>
                <w:sz w:val="18"/>
                <w:szCs w:val="18"/>
                <w:lang w:val="en-GB"/>
              </w:rPr>
              <w:t xml:space="preserve">Salvokop site fully fenced </w:t>
            </w:r>
          </w:p>
          <w:p w:rsidR="00F302CB" w:rsidRPr="00FF6709" w:rsidRDefault="00F302CB" w:rsidP="009D496D">
            <w:pPr>
              <w:jc w:val="both"/>
              <w:rPr>
                <w:rFonts w:cs="Arial"/>
                <w:sz w:val="18"/>
                <w:szCs w:val="18"/>
                <w:lang w:val="en-GB"/>
              </w:rPr>
            </w:pPr>
          </w:p>
          <w:p w:rsidR="00F302CB" w:rsidRPr="00FF6709" w:rsidRDefault="00F302CB" w:rsidP="009D496D">
            <w:pPr>
              <w:jc w:val="both"/>
              <w:rPr>
                <w:rFonts w:cs="Arial"/>
                <w:sz w:val="18"/>
                <w:szCs w:val="18"/>
                <w:lang w:val="en-GB"/>
              </w:rPr>
            </w:pP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FF6709" w:rsidRDefault="00F302CB" w:rsidP="009D496D">
            <w:pPr>
              <w:spacing w:before="60"/>
              <w:rPr>
                <w:rStyle w:val="Strong"/>
                <w:rFonts w:eastAsia="MS Mincho"/>
                <w:sz w:val="18"/>
                <w:szCs w:val="18"/>
              </w:rPr>
            </w:pPr>
            <w:r w:rsidRPr="00FF6709">
              <w:rPr>
                <w:rFonts w:cs="Arial"/>
                <w:sz w:val="18"/>
                <w:szCs w:val="18"/>
                <w:lang w:val="en-GB"/>
              </w:rPr>
              <w:t>Effective and efficient response to customer varying needs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autoSpaceDE w:val="0"/>
              <w:autoSpaceDN w:val="0"/>
              <w:adjustRightInd w:val="0"/>
              <w:jc w:val="both"/>
              <w:rPr>
                <w:rFonts w:cs="Arial"/>
                <w:b/>
                <w:sz w:val="18"/>
                <w:szCs w:val="18"/>
              </w:rPr>
            </w:pPr>
            <w:r w:rsidRPr="00FF6709">
              <w:rPr>
                <w:rFonts w:cs="Arial"/>
                <w:sz w:val="18"/>
                <w:szCs w:val="18"/>
                <w:lang w:val="en-GB"/>
              </w:rPr>
              <w:t>Monthly reports on progress, challenges experienced in delivering their projects</w:t>
            </w: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jc w:val="both"/>
              <w:rPr>
                <w:rFonts w:cs="Arial"/>
                <w:sz w:val="18"/>
                <w:szCs w:val="18"/>
                <w:lang w:val="en-GB"/>
              </w:rPr>
            </w:pPr>
            <w:r w:rsidRPr="00FF6709">
              <w:rPr>
                <w:rFonts w:cs="Arial"/>
                <w:sz w:val="18"/>
                <w:szCs w:val="18"/>
                <w:lang w:val="en-GB"/>
              </w:rPr>
              <w:t xml:space="preserve">The overall performance of expenditure for infrastructure budget is 79% on all programs in line with monthly expenditure reports. </w:t>
            </w:r>
          </w:p>
          <w:p w:rsidR="00F302CB" w:rsidRPr="00FF6709" w:rsidRDefault="00F302CB" w:rsidP="009D496D">
            <w:pPr>
              <w:jc w:val="both"/>
              <w:rPr>
                <w:rFonts w:cs="Arial"/>
                <w:sz w:val="18"/>
                <w:szCs w:val="18"/>
                <w:lang w:val="en-GB"/>
              </w:rPr>
            </w:pPr>
            <w:r w:rsidRPr="00FF6709">
              <w:rPr>
                <w:rFonts w:cs="Arial"/>
                <w:sz w:val="18"/>
                <w:szCs w:val="18"/>
                <w:lang w:val="en-GB"/>
              </w:rPr>
              <w:t>There was an adjustment allocation of R 260 827 606 from DCS Capital.</w:t>
            </w: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FF6709" w:rsidRDefault="00F302CB" w:rsidP="009D496D">
            <w:pPr>
              <w:spacing w:before="60"/>
              <w:rPr>
                <w:rStyle w:val="Strong"/>
                <w:rFonts w:eastAsia="MS Mincho"/>
                <w:sz w:val="18"/>
                <w:szCs w:val="18"/>
              </w:rPr>
            </w:pPr>
            <w:r w:rsidRPr="00FF6709">
              <w:rPr>
                <w:rFonts w:cs="Arial"/>
                <w:sz w:val="18"/>
                <w:szCs w:val="18"/>
                <w:lang w:val="en-GB"/>
              </w:rPr>
              <w:t>Appointment of HDI, Co-operatives and ABE as main contractors or/ and as sub-contractors through CPG programme</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autoSpaceDE w:val="0"/>
              <w:autoSpaceDN w:val="0"/>
              <w:adjustRightInd w:val="0"/>
              <w:jc w:val="both"/>
              <w:rPr>
                <w:rFonts w:cs="Arial"/>
                <w:sz w:val="18"/>
                <w:szCs w:val="18"/>
                <w:lang w:val="en-GB"/>
              </w:rPr>
            </w:pPr>
            <w:r w:rsidRPr="00FF6709">
              <w:rPr>
                <w:rFonts w:cs="Arial"/>
                <w:sz w:val="18"/>
                <w:szCs w:val="18"/>
                <w:lang w:val="en-GB"/>
              </w:rPr>
              <w:t>Minimum of 35% of project value should be subcontracted to ABE – this should translate to 35% of allocated budget</w:t>
            </w:r>
          </w:p>
          <w:p w:rsidR="00F302CB" w:rsidRPr="00FF6709" w:rsidRDefault="00F302CB" w:rsidP="009D496D">
            <w:pPr>
              <w:autoSpaceDE w:val="0"/>
              <w:autoSpaceDN w:val="0"/>
              <w:adjustRightInd w:val="0"/>
              <w:jc w:val="both"/>
              <w:rPr>
                <w:rFonts w:cs="Arial"/>
                <w:b/>
                <w:sz w:val="18"/>
                <w:szCs w:val="18"/>
              </w:rPr>
            </w:pP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jc w:val="both"/>
              <w:rPr>
                <w:rFonts w:cs="Arial"/>
                <w:sz w:val="18"/>
                <w:szCs w:val="18"/>
              </w:rPr>
            </w:pPr>
            <w:r w:rsidRPr="00FF6709">
              <w:rPr>
                <w:rFonts w:cs="Arial"/>
                <w:sz w:val="18"/>
                <w:szCs w:val="18"/>
              </w:rPr>
              <w:t xml:space="preserve">R883 718 639 (19.9%) was awarded through CPG provision and accrued to ABE sub-contractors </w:t>
            </w:r>
          </w:p>
          <w:p w:rsidR="00F302CB" w:rsidRPr="00FF6709" w:rsidRDefault="00F302CB" w:rsidP="009D496D">
            <w:pPr>
              <w:rPr>
                <w:rFonts w:cs="Arial"/>
                <w:sz w:val="18"/>
                <w:szCs w:val="18"/>
              </w:rPr>
            </w:pPr>
          </w:p>
          <w:p w:rsidR="00F302CB" w:rsidRPr="00FF6709" w:rsidRDefault="00F302CB" w:rsidP="009D496D">
            <w:pPr>
              <w:jc w:val="both"/>
              <w:rPr>
                <w:rFonts w:cs="Arial"/>
                <w:sz w:val="18"/>
                <w:szCs w:val="18"/>
              </w:rPr>
            </w:pP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FF6709" w:rsidRDefault="00F302CB" w:rsidP="009D496D">
            <w:pPr>
              <w:spacing w:before="60"/>
              <w:rPr>
                <w:rStyle w:val="Strong"/>
                <w:rFonts w:eastAsia="MS Mincho"/>
                <w:sz w:val="18"/>
                <w:szCs w:val="18"/>
              </w:rPr>
            </w:pPr>
            <w:r w:rsidRPr="00FF6709">
              <w:rPr>
                <w:rFonts w:cs="Arial"/>
                <w:sz w:val="18"/>
                <w:szCs w:val="18"/>
                <w:lang w:val="en-GB"/>
              </w:rPr>
              <w:t>Completion of capital and refurbishment projects in accordance with the Capital Works implementation program</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spacing w:before="60"/>
              <w:rPr>
                <w:rStyle w:val="Strong"/>
                <w:rFonts w:eastAsia="MS Mincho"/>
                <w:sz w:val="18"/>
                <w:szCs w:val="18"/>
              </w:rPr>
            </w:pPr>
            <w:r w:rsidRPr="00FF6709">
              <w:rPr>
                <w:rFonts w:cs="Arial"/>
                <w:sz w:val="18"/>
                <w:szCs w:val="18"/>
                <w:lang w:val="en-GB"/>
              </w:rPr>
              <w:t>100% completion of projects within time, cost and quality in line with socio-economic objectives of Government</w:t>
            </w: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jc w:val="both"/>
              <w:rPr>
                <w:rFonts w:cs="Arial"/>
                <w:sz w:val="18"/>
                <w:szCs w:val="18"/>
                <w:lang w:val="en-GB"/>
              </w:rPr>
            </w:pPr>
            <w:r w:rsidRPr="00FF6709">
              <w:rPr>
                <w:rFonts w:cs="Arial"/>
                <w:sz w:val="18"/>
                <w:szCs w:val="18"/>
                <w:lang w:val="en-GB"/>
              </w:rPr>
              <w:t xml:space="preserve">No of projects </w:t>
            </w:r>
            <w:r w:rsidRPr="00FF6709">
              <w:rPr>
                <w:rFonts w:cs="Arial"/>
                <w:bCs/>
                <w:sz w:val="18"/>
                <w:szCs w:val="18"/>
                <w:lang w:val="en-GB"/>
              </w:rPr>
              <w:t>completed are 162, and 297 continues to 2012 at construction stage</w:t>
            </w:r>
          </w:p>
          <w:p w:rsidR="00F302CB" w:rsidRPr="00FF6709" w:rsidRDefault="00F302CB" w:rsidP="009D496D">
            <w:pPr>
              <w:jc w:val="both"/>
              <w:rPr>
                <w:rFonts w:cs="Arial"/>
                <w:b/>
                <w:sz w:val="18"/>
                <w:szCs w:val="18"/>
                <w:lang w:val="en-GB"/>
              </w:rPr>
            </w:pPr>
          </w:p>
          <w:p w:rsidR="00F302CB" w:rsidRPr="00FF6709" w:rsidRDefault="00F302CB" w:rsidP="009D496D">
            <w:pPr>
              <w:jc w:val="both"/>
              <w:rPr>
                <w:rFonts w:cs="Arial"/>
                <w:b/>
                <w:sz w:val="18"/>
                <w:szCs w:val="18"/>
                <w:lang w:val="en-GB"/>
              </w:rPr>
            </w:pPr>
            <w:r w:rsidRPr="00FF6709">
              <w:rPr>
                <w:rFonts w:cs="Arial"/>
                <w:b/>
                <w:sz w:val="18"/>
                <w:szCs w:val="18"/>
                <w:lang w:val="en-GB"/>
              </w:rPr>
              <w:t>Budget:</w:t>
            </w:r>
          </w:p>
          <w:p w:rsidR="00F302CB" w:rsidRPr="00FF6709" w:rsidRDefault="00F302CB" w:rsidP="009D496D">
            <w:pPr>
              <w:jc w:val="both"/>
              <w:rPr>
                <w:rFonts w:cs="Arial"/>
                <w:sz w:val="18"/>
                <w:szCs w:val="18"/>
              </w:rPr>
            </w:pPr>
            <w:r w:rsidRPr="00FF6709">
              <w:rPr>
                <w:rFonts w:cs="Arial"/>
                <w:bCs/>
                <w:sz w:val="18"/>
                <w:szCs w:val="18"/>
              </w:rPr>
              <w:t xml:space="preserve">R 3 769 721 343  </w:t>
            </w:r>
          </w:p>
          <w:p w:rsidR="00F302CB" w:rsidRPr="00FF6709" w:rsidRDefault="00F302CB" w:rsidP="009D496D">
            <w:pPr>
              <w:jc w:val="both"/>
              <w:rPr>
                <w:rFonts w:cs="Arial"/>
                <w:b/>
                <w:bCs/>
                <w:sz w:val="18"/>
                <w:szCs w:val="18"/>
              </w:rPr>
            </w:pPr>
          </w:p>
          <w:p w:rsidR="00F302CB" w:rsidRPr="00FF6709" w:rsidRDefault="00F302CB" w:rsidP="009D496D">
            <w:pPr>
              <w:jc w:val="both"/>
              <w:rPr>
                <w:rFonts w:cs="Arial"/>
                <w:b/>
                <w:sz w:val="18"/>
                <w:szCs w:val="18"/>
                <w:lang w:val="en-GB"/>
              </w:rPr>
            </w:pPr>
            <w:r w:rsidRPr="00FF6709">
              <w:rPr>
                <w:rFonts w:cs="Arial"/>
                <w:b/>
                <w:sz w:val="18"/>
                <w:szCs w:val="18"/>
                <w:lang w:val="en-GB"/>
              </w:rPr>
              <w:t>Expenditure:</w:t>
            </w:r>
          </w:p>
          <w:p w:rsidR="00F302CB" w:rsidRPr="00FF6709" w:rsidRDefault="00F302CB" w:rsidP="009D496D">
            <w:pPr>
              <w:jc w:val="both"/>
              <w:rPr>
                <w:rFonts w:cs="Arial"/>
                <w:sz w:val="18"/>
                <w:szCs w:val="18"/>
                <w:lang w:val="en-GB"/>
              </w:rPr>
            </w:pPr>
            <w:r w:rsidRPr="00FF6709">
              <w:rPr>
                <w:rFonts w:cs="Arial"/>
                <w:sz w:val="18"/>
                <w:szCs w:val="18"/>
                <w:lang w:val="en-GB"/>
              </w:rPr>
              <w:t>R2 741 791 709</w:t>
            </w:r>
          </w:p>
          <w:p w:rsidR="00F302CB" w:rsidRPr="00FF6709" w:rsidRDefault="00F302CB" w:rsidP="009D496D">
            <w:pPr>
              <w:spacing w:before="60"/>
              <w:rPr>
                <w:rStyle w:val="Strong"/>
                <w:rFonts w:eastAsia="MS Mincho"/>
                <w:sz w:val="18"/>
                <w:szCs w:val="18"/>
              </w:rPr>
            </w:pPr>
            <w:r w:rsidRPr="00FF6709">
              <w:rPr>
                <w:rFonts w:cs="Arial"/>
                <w:b/>
                <w:sz w:val="18"/>
                <w:szCs w:val="18"/>
                <w:lang w:val="en-GB"/>
              </w:rPr>
              <w:t>72.7%</w:t>
            </w: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FF6709" w:rsidRDefault="00F302CB" w:rsidP="009D496D">
            <w:pPr>
              <w:spacing w:before="60"/>
              <w:rPr>
                <w:rStyle w:val="Strong"/>
                <w:rFonts w:eastAsia="MS Mincho"/>
                <w:sz w:val="18"/>
                <w:szCs w:val="18"/>
              </w:rPr>
            </w:pPr>
            <w:r w:rsidRPr="00FF6709">
              <w:rPr>
                <w:rFonts w:cs="Arial"/>
                <w:sz w:val="18"/>
                <w:szCs w:val="18"/>
                <w:lang w:val="en-GB"/>
              </w:rPr>
              <w:t>Completion of maintenance projects in accordance with the planned maintenance implementation plan</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autoSpaceDE w:val="0"/>
              <w:autoSpaceDN w:val="0"/>
              <w:adjustRightInd w:val="0"/>
              <w:jc w:val="both"/>
              <w:rPr>
                <w:rFonts w:cs="Arial"/>
                <w:sz w:val="18"/>
                <w:szCs w:val="18"/>
                <w:lang w:val="en-GB"/>
              </w:rPr>
            </w:pPr>
            <w:r w:rsidRPr="00FF6709">
              <w:rPr>
                <w:rFonts w:cs="Arial"/>
                <w:sz w:val="18"/>
                <w:szCs w:val="18"/>
                <w:lang w:val="en-GB"/>
              </w:rPr>
              <w:t>100% completion of projects within time, cost and quality in line with socio-economic objectives of government</w:t>
            </w: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jc w:val="both"/>
              <w:rPr>
                <w:rFonts w:cs="Arial"/>
                <w:sz w:val="18"/>
                <w:szCs w:val="18"/>
                <w:lang w:val="en-GB"/>
              </w:rPr>
            </w:pPr>
            <w:r w:rsidRPr="00FF6709">
              <w:rPr>
                <w:rFonts w:cs="Arial"/>
                <w:sz w:val="18"/>
                <w:szCs w:val="18"/>
                <w:lang w:val="en-GB"/>
              </w:rPr>
              <w:t>No of projects</w:t>
            </w:r>
            <w:r w:rsidRPr="00FF6709">
              <w:rPr>
                <w:rFonts w:cs="Arial"/>
                <w:b/>
                <w:sz w:val="18"/>
                <w:szCs w:val="18"/>
                <w:lang w:val="en-GB"/>
              </w:rPr>
              <w:t xml:space="preserve"> </w:t>
            </w:r>
            <w:r w:rsidRPr="00FF6709">
              <w:rPr>
                <w:rFonts w:cs="Arial"/>
                <w:bCs/>
                <w:sz w:val="18"/>
                <w:szCs w:val="18"/>
                <w:lang w:val="en-GB"/>
              </w:rPr>
              <w:t>completed are 75 and 353 continues at construction stage in 2012</w:t>
            </w:r>
          </w:p>
          <w:p w:rsidR="00F302CB" w:rsidRPr="00FF6709" w:rsidRDefault="00F302CB" w:rsidP="009D496D">
            <w:pPr>
              <w:jc w:val="both"/>
              <w:rPr>
                <w:rFonts w:cs="Arial"/>
                <w:b/>
                <w:sz w:val="18"/>
                <w:szCs w:val="18"/>
                <w:lang w:val="en-GB"/>
              </w:rPr>
            </w:pPr>
          </w:p>
          <w:p w:rsidR="00F302CB" w:rsidRPr="00FF6709" w:rsidRDefault="00F302CB" w:rsidP="009D496D">
            <w:pPr>
              <w:jc w:val="both"/>
              <w:rPr>
                <w:rFonts w:cs="Arial"/>
                <w:sz w:val="18"/>
                <w:szCs w:val="18"/>
                <w:lang w:val="en-GB"/>
              </w:rPr>
            </w:pPr>
            <w:r w:rsidRPr="00FF6709">
              <w:rPr>
                <w:rFonts w:cs="Arial"/>
                <w:b/>
                <w:sz w:val="18"/>
                <w:szCs w:val="18"/>
                <w:lang w:val="en-GB"/>
              </w:rPr>
              <w:t>Budget:</w:t>
            </w:r>
            <w:r w:rsidRPr="00FF6709">
              <w:rPr>
                <w:rFonts w:cs="Arial"/>
                <w:sz w:val="18"/>
                <w:szCs w:val="18"/>
                <w:lang w:val="en-GB"/>
              </w:rPr>
              <w:t>R2 388 363 000</w:t>
            </w:r>
          </w:p>
          <w:p w:rsidR="00F302CB" w:rsidRPr="00FF6709" w:rsidRDefault="00F302CB" w:rsidP="009D496D">
            <w:pPr>
              <w:jc w:val="both"/>
              <w:rPr>
                <w:rFonts w:cs="Arial"/>
                <w:sz w:val="18"/>
                <w:szCs w:val="18"/>
                <w:lang w:val="en-GB"/>
              </w:rPr>
            </w:pPr>
          </w:p>
          <w:p w:rsidR="00F302CB" w:rsidRPr="00FF6709" w:rsidRDefault="00F302CB" w:rsidP="009D496D">
            <w:pPr>
              <w:jc w:val="both"/>
              <w:rPr>
                <w:rFonts w:cs="Arial"/>
                <w:b/>
                <w:sz w:val="18"/>
                <w:szCs w:val="18"/>
                <w:lang w:val="en-GB"/>
              </w:rPr>
            </w:pPr>
          </w:p>
          <w:p w:rsidR="00F302CB" w:rsidRPr="00FF6709" w:rsidRDefault="00F302CB" w:rsidP="009D496D">
            <w:pPr>
              <w:jc w:val="both"/>
              <w:rPr>
                <w:rFonts w:cs="Arial"/>
                <w:b/>
                <w:sz w:val="18"/>
                <w:szCs w:val="18"/>
                <w:lang w:val="en-GB"/>
              </w:rPr>
            </w:pPr>
            <w:r w:rsidRPr="00FF6709">
              <w:rPr>
                <w:rFonts w:cs="Arial"/>
                <w:b/>
                <w:sz w:val="18"/>
                <w:szCs w:val="18"/>
                <w:lang w:val="en-GB"/>
              </w:rPr>
              <w:t>Expenditure:</w:t>
            </w:r>
          </w:p>
          <w:p w:rsidR="00F302CB" w:rsidRPr="00FF6709" w:rsidRDefault="00F302CB" w:rsidP="009D496D">
            <w:pPr>
              <w:jc w:val="both"/>
              <w:rPr>
                <w:rFonts w:cs="Arial"/>
                <w:bCs/>
                <w:sz w:val="18"/>
                <w:szCs w:val="18"/>
              </w:rPr>
            </w:pPr>
            <w:r w:rsidRPr="00FF6709">
              <w:rPr>
                <w:rFonts w:cs="Arial"/>
                <w:bCs/>
                <w:sz w:val="18"/>
                <w:szCs w:val="18"/>
              </w:rPr>
              <w:t>R 2 119 635 838</w:t>
            </w:r>
          </w:p>
          <w:p w:rsidR="00F302CB" w:rsidRPr="00FF6709" w:rsidRDefault="00F302CB" w:rsidP="009D496D">
            <w:pPr>
              <w:jc w:val="both"/>
              <w:rPr>
                <w:rFonts w:cs="Arial"/>
                <w:b/>
                <w:sz w:val="18"/>
                <w:szCs w:val="18"/>
                <w:lang w:val="en-GB"/>
              </w:rPr>
            </w:pPr>
            <w:r w:rsidRPr="00FF6709">
              <w:rPr>
                <w:rFonts w:cs="Arial"/>
                <w:b/>
                <w:bCs/>
                <w:sz w:val="18"/>
                <w:szCs w:val="18"/>
              </w:rPr>
              <w:t>89%</w:t>
            </w: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FF6709" w:rsidRDefault="00F302CB" w:rsidP="009D496D">
            <w:pPr>
              <w:spacing w:before="60"/>
              <w:rPr>
                <w:rStyle w:val="Strong"/>
                <w:rFonts w:eastAsia="MS Mincho"/>
                <w:sz w:val="18"/>
                <w:szCs w:val="18"/>
              </w:rPr>
            </w:pPr>
            <w:r w:rsidRPr="00FF6709">
              <w:rPr>
                <w:rFonts w:cs="Arial"/>
                <w:color w:val="000000"/>
                <w:sz w:val="18"/>
                <w:szCs w:val="18"/>
                <w:lang w:val="en-GB"/>
              </w:rPr>
              <w:t>Acquisition of state property and conclusion of new leases, renewals and management of existing leases in accordance with the Leasing Implementation Programme</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jc w:val="both"/>
              <w:rPr>
                <w:rFonts w:cs="Arial"/>
                <w:sz w:val="18"/>
                <w:szCs w:val="18"/>
              </w:rPr>
            </w:pPr>
            <w:r w:rsidRPr="00FF6709">
              <w:rPr>
                <w:rFonts w:cs="Arial"/>
                <w:sz w:val="18"/>
                <w:szCs w:val="18"/>
                <w:lang w:val="en-GB"/>
              </w:rPr>
              <w:t>80% of leases managed within time, cost and prescripts in line with socio-economic objectives of government</w:t>
            </w: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jc w:val="both"/>
              <w:rPr>
                <w:rFonts w:cs="Arial"/>
                <w:b/>
                <w:sz w:val="18"/>
                <w:szCs w:val="18"/>
                <w:lang w:val="en-GB"/>
              </w:rPr>
            </w:pPr>
            <w:r w:rsidRPr="00FF6709">
              <w:rPr>
                <w:rFonts w:cs="Arial"/>
                <w:b/>
                <w:sz w:val="18"/>
                <w:szCs w:val="18"/>
                <w:lang w:val="en-GB"/>
              </w:rPr>
              <w:t>No of leases: 2263</w:t>
            </w:r>
          </w:p>
          <w:p w:rsidR="00F302CB" w:rsidRPr="00FF6709" w:rsidRDefault="00F302CB" w:rsidP="009D496D">
            <w:pPr>
              <w:jc w:val="both"/>
              <w:rPr>
                <w:rFonts w:cs="Arial"/>
                <w:b/>
                <w:sz w:val="18"/>
                <w:szCs w:val="18"/>
                <w:lang w:val="en-GB"/>
              </w:rPr>
            </w:pPr>
          </w:p>
          <w:p w:rsidR="00F302CB" w:rsidRPr="00FF6709" w:rsidRDefault="00F302CB" w:rsidP="009D496D">
            <w:pPr>
              <w:jc w:val="both"/>
              <w:rPr>
                <w:rFonts w:cs="Arial"/>
                <w:b/>
                <w:sz w:val="18"/>
                <w:szCs w:val="18"/>
                <w:lang w:val="en-GB"/>
              </w:rPr>
            </w:pPr>
            <w:r w:rsidRPr="00FF6709">
              <w:rPr>
                <w:rFonts w:cs="Arial"/>
                <w:b/>
                <w:sz w:val="18"/>
                <w:szCs w:val="18"/>
                <w:lang w:val="en-GB"/>
              </w:rPr>
              <w:t>Budget:</w:t>
            </w:r>
          </w:p>
          <w:p w:rsidR="00F302CB" w:rsidRPr="00FF6709" w:rsidRDefault="00F302CB" w:rsidP="009D496D">
            <w:pPr>
              <w:jc w:val="both"/>
              <w:rPr>
                <w:rFonts w:cs="Arial"/>
                <w:sz w:val="18"/>
                <w:szCs w:val="18"/>
                <w:lang w:val="en-GB"/>
              </w:rPr>
            </w:pPr>
            <w:r w:rsidRPr="00FF6709">
              <w:rPr>
                <w:rFonts w:cs="Arial"/>
                <w:sz w:val="18"/>
                <w:szCs w:val="18"/>
                <w:lang w:val="en-GB"/>
              </w:rPr>
              <w:t>R2 931 948 670</w:t>
            </w:r>
          </w:p>
          <w:p w:rsidR="00F302CB" w:rsidRPr="00FF6709" w:rsidRDefault="00F302CB" w:rsidP="009D496D">
            <w:pPr>
              <w:jc w:val="both"/>
              <w:rPr>
                <w:rFonts w:cs="Arial"/>
                <w:b/>
                <w:sz w:val="18"/>
                <w:szCs w:val="18"/>
                <w:lang w:val="en-GB"/>
              </w:rPr>
            </w:pPr>
          </w:p>
          <w:p w:rsidR="00F302CB" w:rsidRPr="00FF6709" w:rsidRDefault="00F302CB" w:rsidP="009D496D">
            <w:pPr>
              <w:jc w:val="both"/>
              <w:rPr>
                <w:rFonts w:cs="Arial"/>
                <w:b/>
                <w:sz w:val="18"/>
                <w:szCs w:val="18"/>
                <w:lang w:val="en-GB"/>
              </w:rPr>
            </w:pPr>
            <w:r w:rsidRPr="00FF6709">
              <w:rPr>
                <w:rFonts w:cs="Arial"/>
                <w:b/>
                <w:sz w:val="18"/>
                <w:szCs w:val="18"/>
                <w:lang w:val="en-GB"/>
              </w:rPr>
              <w:t>Expenditure:</w:t>
            </w:r>
          </w:p>
          <w:p w:rsidR="00F302CB" w:rsidRPr="00FF6709" w:rsidRDefault="00F302CB" w:rsidP="009D496D">
            <w:pPr>
              <w:jc w:val="both"/>
              <w:rPr>
                <w:rFonts w:cs="Arial"/>
                <w:sz w:val="18"/>
                <w:szCs w:val="18"/>
                <w:lang w:val="en-GB"/>
              </w:rPr>
            </w:pPr>
            <w:r w:rsidRPr="00FF6709">
              <w:rPr>
                <w:rFonts w:cs="Arial"/>
                <w:sz w:val="18"/>
                <w:szCs w:val="18"/>
                <w:lang w:val="en-GB"/>
              </w:rPr>
              <w:t>R2 910 716 628</w:t>
            </w:r>
          </w:p>
          <w:p w:rsidR="00F302CB" w:rsidRPr="00FF6709" w:rsidRDefault="00F302CB" w:rsidP="009D496D">
            <w:pPr>
              <w:jc w:val="both"/>
              <w:rPr>
                <w:rFonts w:cs="Arial"/>
                <w:b/>
                <w:sz w:val="18"/>
                <w:szCs w:val="18"/>
                <w:lang w:val="en-GB"/>
              </w:rPr>
            </w:pPr>
            <w:r w:rsidRPr="00FF6709">
              <w:rPr>
                <w:rFonts w:cs="Arial"/>
                <w:b/>
                <w:sz w:val="18"/>
                <w:szCs w:val="18"/>
                <w:lang w:val="en-GB"/>
              </w:rPr>
              <w:t>99%</w:t>
            </w: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p>
        </w:tc>
        <w:tc>
          <w:tcPr>
            <w:tcW w:w="2127" w:type="dxa"/>
            <w:vMerge w:val="restart"/>
            <w:tcBorders>
              <w:top w:val="single" w:sz="8" w:space="0" w:color="auto"/>
              <w:left w:val="single" w:sz="4" w:space="0" w:color="auto"/>
              <w:right w:val="single" w:sz="4" w:space="0" w:color="auto"/>
            </w:tcBorders>
            <w:shd w:val="clear" w:color="auto" w:fill="auto"/>
          </w:tcPr>
          <w:p w:rsidR="00F302CB" w:rsidRPr="00FF6709" w:rsidRDefault="00F302CB" w:rsidP="009D496D">
            <w:pPr>
              <w:autoSpaceDE w:val="0"/>
              <w:autoSpaceDN w:val="0"/>
              <w:adjustRightInd w:val="0"/>
              <w:rPr>
                <w:rFonts w:cs="Arial"/>
                <w:color w:val="000000"/>
                <w:sz w:val="18"/>
                <w:szCs w:val="18"/>
                <w:lang w:val="en-GB"/>
              </w:rPr>
            </w:pPr>
            <w:r w:rsidRPr="00FF6709">
              <w:rPr>
                <w:rFonts w:cs="Arial"/>
                <w:color w:val="000000"/>
                <w:sz w:val="18"/>
                <w:szCs w:val="18"/>
                <w:lang w:val="en-GB"/>
              </w:rPr>
              <w:t>Improved revenue and debtors management on PMTE</w:t>
            </w:r>
          </w:p>
          <w:p w:rsidR="00F302CB" w:rsidRPr="00FF6709" w:rsidRDefault="00F302CB" w:rsidP="009D496D">
            <w:pPr>
              <w:spacing w:before="60"/>
              <w:rPr>
                <w:rStyle w:val="Strong"/>
                <w:rFonts w:eastAsia="MS Mincho"/>
                <w:sz w:val="18"/>
                <w:szCs w:val="18"/>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autoSpaceDE w:val="0"/>
              <w:autoSpaceDN w:val="0"/>
              <w:adjustRightInd w:val="0"/>
              <w:jc w:val="both"/>
              <w:rPr>
                <w:rFonts w:cs="Arial"/>
                <w:sz w:val="18"/>
                <w:szCs w:val="18"/>
                <w:lang w:val="en-GB"/>
              </w:rPr>
            </w:pPr>
            <w:r w:rsidRPr="00FF6709">
              <w:rPr>
                <w:rFonts w:cs="Arial"/>
                <w:sz w:val="18"/>
                <w:szCs w:val="18"/>
                <w:lang w:val="en-GB"/>
              </w:rPr>
              <w:t>Reduced debtors book</w:t>
            </w:r>
          </w:p>
          <w:p w:rsidR="00F302CB" w:rsidRPr="00FF6709" w:rsidRDefault="00F302CB" w:rsidP="009D496D">
            <w:pPr>
              <w:autoSpaceDE w:val="0"/>
              <w:autoSpaceDN w:val="0"/>
              <w:adjustRightInd w:val="0"/>
              <w:jc w:val="both"/>
              <w:rPr>
                <w:rFonts w:cs="Arial"/>
                <w:sz w:val="18"/>
                <w:szCs w:val="18"/>
                <w:lang w:val="en-GB"/>
              </w:rPr>
            </w:pPr>
          </w:p>
          <w:p w:rsidR="00F302CB" w:rsidRPr="00FF6709" w:rsidRDefault="00F302CB" w:rsidP="009D496D">
            <w:pPr>
              <w:autoSpaceDE w:val="0"/>
              <w:autoSpaceDN w:val="0"/>
              <w:adjustRightInd w:val="0"/>
              <w:jc w:val="both"/>
              <w:rPr>
                <w:rFonts w:cs="Arial"/>
                <w:sz w:val="18"/>
                <w:szCs w:val="18"/>
                <w:lang w:val="en-GB"/>
              </w:rPr>
            </w:pPr>
          </w:p>
          <w:p w:rsidR="00F302CB" w:rsidRPr="00FF6709" w:rsidRDefault="00F302CB" w:rsidP="009D496D">
            <w:pPr>
              <w:autoSpaceDE w:val="0"/>
              <w:autoSpaceDN w:val="0"/>
              <w:adjustRightInd w:val="0"/>
              <w:jc w:val="both"/>
              <w:rPr>
                <w:rFonts w:cs="Arial"/>
                <w:sz w:val="18"/>
                <w:szCs w:val="18"/>
                <w:lang w:val="en-GB"/>
              </w:rPr>
            </w:pPr>
          </w:p>
          <w:p w:rsidR="00F302CB" w:rsidRPr="00FF6709" w:rsidRDefault="00F302CB" w:rsidP="009D496D">
            <w:pPr>
              <w:jc w:val="both"/>
              <w:rPr>
                <w:rFonts w:cs="Arial"/>
                <w:sz w:val="18"/>
                <w:szCs w:val="18"/>
                <w:lang w:val="en-GB"/>
              </w:rPr>
            </w:pP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A50196" w:rsidP="009D496D">
            <w:pPr>
              <w:jc w:val="both"/>
              <w:rPr>
                <w:rFonts w:cs="Arial"/>
                <w:color w:val="002060"/>
                <w:sz w:val="18"/>
                <w:szCs w:val="18"/>
              </w:rPr>
            </w:pPr>
            <w:r w:rsidRPr="00FF6709">
              <w:rPr>
                <w:rFonts w:cs="Arial"/>
                <w:color w:val="002060"/>
                <w:sz w:val="18"/>
                <w:szCs w:val="18"/>
              </w:rPr>
              <w:t>Debtor’s</w:t>
            </w:r>
            <w:r w:rsidR="00F302CB" w:rsidRPr="00FF6709">
              <w:rPr>
                <w:rFonts w:cs="Arial"/>
                <w:color w:val="002060"/>
                <w:sz w:val="18"/>
                <w:szCs w:val="18"/>
              </w:rPr>
              <w:t xml:space="preserve"> book has increased by how much? – awaiting conclusion of audit process</w:t>
            </w:r>
          </w:p>
          <w:p w:rsidR="00F302CB" w:rsidRPr="00FF6709" w:rsidRDefault="00F302CB" w:rsidP="009D496D">
            <w:pPr>
              <w:jc w:val="both"/>
              <w:rPr>
                <w:rFonts w:cs="Arial"/>
                <w:color w:val="002060"/>
                <w:sz w:val="18"/>
                <w:szCs w:val="18"/>
              </w:rPr>
            </w:pPr>
          </w:p>
          <w:p w:rsidR="00F302CB" w:rsidRPr="00FF6709" w:rsidRDefault="00F302CB" w:rsidP="009D496D">
            <w:pPr>
              <w:jc w:val="both"/>
              <w:rPr>
                <w:rFonts w:cs="Arial"/>
                <w:color w:val="002060"/>
                <w:sz w:val="18"/>
                <w:szCs w:val="18"/>
              </w:rPr>
            </w:pPr>
            <w:r w:rsidRPr="00FF6709">
              <w:rPr>
                <w:rFonts w:cs="Arial"/>
                <w:color w:val="002060"/>
                <w:sz w:val="18"/>
                <w:szCs w:val="18"/>
              </w:rPr>
              <w:t xml:space="preserve">150% Revenue received (awaiting conclusion of audit process). </w:t>
            </w:r>
          </w:p>
          <w:p w:rsidR="00F302CB" w:rsidRPr="00FF6709" w:rsidRDefault="00F302CB" w:rsidP="009D496D">
            <w:pPr>
              <w:jc w:val="both"/>
              <w:rPr>
                <w:rFonts w:cs="Arial"/>
                <w:color w:val="002060"/>
                <w:sz w:val="18"/>
                <w:szCs w:val="18"/>
              </w:rPr>
            </w:pPr>
            <w:r w:rsidRPr="00FF6709">
              <w:rPr>
                <w:rFonts w:cs="Arial"/>
                <w:color w:val="002060"/>
                <w:sz w:val="18"/>
                <w:szCs w:val="18"/>
              </w:rPr>
              <w:t>R7,1 billion</w:t>
            </w: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p>
        </w:tc>
        <w:tc>
          <w:tcPr>
            <w:tcW w:w="2127" w:type="dxa"/>
            <w:vMerge/>
            <w:tcBorders>
              <w:left w:val="single" w:sz="4" w:space="0" w:color="auto"/>
              <w:bottom w:val="single" w:sz="8" w:space="0" w:color="auto"/>
              <w:right w:val="single" w:sz="4" w:space="0" w:color="auto"/>
            </w:tcBorders>
            <w:shd w:val="clear" w:color="auto" w:fill="auto"/>
          </w:tcPr>
          <w:p w:rsidR="00F302CB" w:rsidRPr="00FF6709" w:rsidRDefault="00F302CB" w:rsidP="009D496D">
            <w:pPr>
              <w:spacing w:before="60"/>
              <w:rPr>
                <w:rStyle w:val="Strong"/>
                <w:rFonts w:eastAsia="MS Mincho"/>
                <w:sz w:val="18"/>
                <w:szCs w:val="18"/>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spacing w:before="60"/>
              <w:rPr>
                <w:rStyle w:val="Strong"/>
                <w:rFonts w:eastAsia="MS Mincho"/>
                <w:sz w:val="18"/>
                <w:szCs w:val="18"/>
              </w:rPr>
            </w:pPr>
            <w:r w:rsidRPr="00FF6709">
              <w:rPr>
                <w:rFonts w:cs="Arial"/>
                <w:sz w:val="18"/>
                <w:szCs w:val="18"/>
                <w:lang w:val="en-GB"/>
              </w:rPr>
              <w:t>Collected revenue</w:t>
            </w: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jc w:val="both"/>
              <w:rPr>
                <w:rFonts w:cs="Arial"/>
                <w:color w:val="002060"/>
                <w:sz w:val="18"/>
                <w:szCs w:val="18"/>
              </w:rPr>
            </w:pPr>
            <w:r w:rsidRPr="00FF6709">
              <w:rPr>
                <w:rFonts w:cs="Arial"/>
                <w:color w:val="002060"/>
                <w:sz w:val="18"/>
                <w:szCs w:val="18"/>
              </w:rPr>
              <w:t xml:space="preserve">150% Revenue received (awaiting conclusion of audit process). </w:t>
            </w:r>
          </w:p>
          <w:p w:rsidR="00F302CB" w:rsidRPr="00FF6709" w:rsidRDefault="00F302CB" w:rsidP="009D496D">
            <w:pPr>
              <w:spacing w:before="60"/>
              <w:rPr>
                <w:rStyle w:val="Strong"/>
                <w:rFonts w:eastAsia="MS Mincho"/>
                <w:color w:val="002060"/>
                <w:sz w:val="18"/>
                <w:szCs w:val="18"/>
              </w:rPr>
            </w:pPr>
            <w:r w:rsidRPr="00FF6709">
              <w:rPr>
                <w:rFonts w:cs="Arial"/>
                <w:color w:val="002060"/>
                <w:sz w:val="18"/>
                <w:szCs w:val="18"/>
              </w:rPr>
              <w:t>R7,1 billion</w:t>
            </w: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FF6709" w:rsidRDefault="00F302CB" w:rsidP="009D496D">
            <w:pPr>
              <w:spacing w:before="60"/>
              <w:rPr>
                <w:rStyle w:val="Strong"/>
                <w:rFonts w:eastAsia="MS Mincho"/>
                <w:sz w:val="18"/>
                <w:szCs w:val="18"/>
              </w:rPr>
            </w:pPr>
            <w:r w:rsidRPr="00FF6709">
              <w:rPr>
                <w:rFonts w:cs="Arial"/>
                <w:color w:val="000000"/>
                <w:sz w:val="18"/>
                <w:szCs w:val="18"/>
                <w:lang w:val="en-GB"/>
              </w:rPr>
              <w:t>Vesting, condition assessments, and Asset Register updating</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autoSpaceDE w:val="0"/>
              <w:autoSpaceDN w:val="0"/>
              <w:adjustRightInd w:val="0"/>
              <w:jc w:val="both"/>
              <w:rPr>
                <w:rFonts w:cs="Arial"/>
                <w:color w:val="000000"/>
                <w:sz w:val="18"/>
                <w:szCs w:val="18"/>
                <w:lang w:val="en-GB"/>
              </w:rPr>
            </w:pPr>
            <w:r w:rsidRPr="00FF6709">
              <w:rPr>
                <w:rFonts w:cs="Arial"/>
                <w:sz w:val="18"/>
                <w:szCs w:val="18"/>
                <w:lang w:val="en-GB"/>
              </w:rPr>
              <w:t>100% compliance for asset register updating</w:t>
            </w: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jc w:val="both"/>
              <w:rPr>
                <w:rFonts w:cs="Arial"/>
                <w:color w:val="002060"/>
                <w:sz w:val="18"/>
                <w:szCs w:val="18"/>
              </w:rPr>
            </w:pPr>
            <w:r w:rsidRPr="00FF6709">
              <w:rPr>
                <w:rFonts w:cs="Arial"/>
                <w:color w:val="002060"/>
                <w:sz w:val="18"/>
                <w:szCs w:val="18"/>
              </w:rPr>
              <w:t>13 116 Item 28(1) certificates issued (DRDLR) - 37% out of 35 562</w:t>
            </w:r>
          </w:p>
          <w:p w:rsidR="00F302CB" w:rsidRPr="00FF6709" w:rsidRDefault="00F302CB" w:rsidP="009D496D">
            <w:pPr>
              <w:jc w:val="both"/>
              <w:rPr>
                <w:rFonts w:cs="Arial"/>
                <w:color w:val="002060"/>
                <w:sz w:val="18"/>
                <w:szCs w:val="18"/>
              </w:rPr>
            </w:pPr>
          </w:p>
          <w:p w:rsidR="00F302CB" w:rsidRPr="00FF6709" w:rsidRDefault="00F302CB" w:rsidP="009D496D">
            <w:pPr>
              <w:jc w:val="both"/>
              <w:rPr>
                <w:rFonts w:cs="Arial"/>
                <w:color w:val="002060"/>
                <w:sz w:val="18"/>
                <w:szCs w:val="18"/>
              </w:rPr>
            </w:pP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FF6709" w:rsidRDefault="00F302CB" w:rsidP="009D496D">
            <w:pPr>
              <w:spacing w:before="60"/>
              <w:rPr>
                <w:rStyle w:val="Strong"/>
                <w:rFonts w:eastAsia="MS Mincho"/>
                <w:sz w:val="18"/>
                <w:szCs w:val="18"/>
              </w:rPr>
            </w:pPr>
            <w:r w:rsidRPr="00FF6709">
              <w:rPr>
                <w:rFonts w:cs="Arial"/>
                <w:sz w:val="18"/>
                <w:szCs w:val="18"/>
                <w:lang w:val="en-GB"/>
              </w:rPr>
              <w:t>Posts suitably filled and human resource management reports submitted</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autoSpaceDE w:val="0"/>
              <w:autoSpaceDN w:val="0"/>
              <w:adjustRightInd w:val="0"/>
              <w:jc w:val="both"/>
              <w:rPr>
                <w:rFonts w:cs="Arial"/>
                <w:color w:val="000000"/>
                <w:sz w:val="18"/>
                <w:szCs w:val="18"/>
                <w:lang w:val="en-GB"/>
              </w:rPr>
            </w:pPr>
            <w:r w:rsidRPr="00FF6709">
              <w:rPr>
                <w:rFonts w:cs="Arial"/>
                <w:color w:val="000000"/>
                <w:sz w:val="18"/>
                <w:szCs w:val="18"/>
                <w:lang w:val="en-GB"/>
              </w:rPr>
              <w:t>100% posts filled</w:t>
            </w:r>
          </w:p>
          <w:p w:rsidR="00F302CB" w:rsidRPr="00FF6709" w:rsidRDefault="00F302CB" w:rsidP="009D496D">
            <w:pPr>
              <w:spacing w:before="60"/>
              <w:rPr>
                <w:rStyle w:val="Strong"/>
                <w:rFonts w:eastAsia="MS Mincho"/>
                <w:sz w:val="18"/>
                <w:szCs w:val="18"/>
              </w:rPr>
            </w:pP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autoSpaceDE w:val="0"/>
              <w:autoSpaceDN w:val="0"/>
              <w:adjustRightInd w:val="0"/>
              <w:jc w:val="both"/>
              <w:rPr>
                <w:rFonts w:cs="Arial"/>
                <w:sz w:val="18"/>
                <w:szCs w:val="18"/>
              </w:rPr>
            </w:pPr>
            <w:r w:rsidRPr="00FF6709">
              <w:rPr>
                <w:rFonts w:cs="Arial"/>
                <w:sz w:val="18"/>
                <w:szCs w:val="18"/>
              </w:rPr>
              <w:t>No appointments made</w:t>
            </w:r>
          </w:p>
          <w:p w:rsidR="00F302CB" w:rsidRPr="00FF6709" w:rsidRDefault="00F302CB" w:rsidP="009D496D">
            <w:pPr>
              <w:spacing w:before="60"/>
              <w:rPr>
                <w:rStyle w:val="Strong"/>
                <w:rFonts w:eastAsia="MS Mincho"/>
                <w:sz w:val="18"/>
                <w:szCs w:val="18"/>
              </w:rPr>
            </w:pP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p>
        </w:tc>
        <w:tc>
          <w:tcPr>
            <w:tcW w:w="2127" w:type="dxa"/>
            <w:vMerge w:val="restart"/>
            <w:tcBorders>
              <w:top w:val="single" w:sz="8" w:space="0" w:color="auto"/>
              <w:left w:val="single" w:sz="4" w:space="0" w:color="auto"/>
              <w:right w:val="single" w:sz="4" w:space="0" w:color="auto"/>
            </w:tcBorders>
            <w:shd w:val="clear" w:color="auto" w:fill="auto"/>
          </w:tcPr>
          <w:p w:rsidR="00F302CB" w:rsidRPr="00FF6709" w:rsidRDefault="00F302CB" w:rsidP="009D496D">
            <w:pPr>
              <w:spacing w:before="60"/>
              <w:rPr>
                <w:rStyle w:val="Strong"/>
                <w:rFonts w:eastAsia="MS Mincho"/>
                <w:sz w:val="18"/>
                <w:szCs w:val="18"/>
              </w:rPr>
            </w:pPr>
            <w:r w:rsidRPr="00FF6709">
              <w:rPr>
                <w:rFonts w:cs="Arial"/>
                <w:sz w:val="18"/>
                <w:szCs w:val="18"/>
                <w:lang w:val="en-GB"/>
              </w:rPr>
              <w:t>250 Students accommodated and 583 jobs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autoSpaceDE w:val="0"/>
              <w:autoSpaceDN w:val="0"/>
              <w:adjustRightInd w:val="0"/>
              <w:jc w:val="both"/>
              <w:rPr>
                <w:rFonts w:cs="Arial"/>
                <w:color w:val="000000"/>
                <w:sz w:val="18"/>
                <w:szCs w:val="18"/>
                <w:lang w:val="en-GB"/>
              </w:rPr>
            </w:pPr>
            <w:r w:rsidRPr="00FF6709">
              <w:rPr>
                <w:rFonts w:cs="Arial"/>
                <w:color w:val="000000"/>
                <w:sz w:val="18"/>
                <w:szCs w:val="18"/>
                <w:lang w:val="en-GB"/>
              </w:rPr>
              <w:t xml:space="preserve">Completed design documentation, project 70% </w:t>
            </w: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autoSpaceDE w:val="0"/>
              <w:autoSpaceDN w:val="0"/>
              <w:adjustRightInd w:val="0"/>
              <w:jc w:val="both"/>
              <w:rPr>
                <w:rFonts w:cs="Arial"/>
                <w:color w:val="000000"/>
                <w:sz w:val="18"/>
                <w:szCs w:val="18"/>
              </w:rPr>
            </w:pPr>
            <w:r w:rsidRPr="00FF6709">
              <w:rPr>
                <w:rFonts w:cs="Arial"/>
                <w:color w:val="000000"/>
                <w:sz w:val="18"/>
                <w:szCs w:val="18"/>
              </w:rPr>
              <w:t xml:space="preserve">Designs completed </w:t>
            </w:r>
          </w:p>
          <w:p w:rsidR="00F302CB" w:rsidRPr="00FF6709" w:rsidRDefault="00F302CB" w:rsidP="009D496D">
            <w:pPr>
              <w:autoSpaceDE w:val="0"/>
              <w:autoSpaceDN w:val="0"/>
              <w:adjustRightInd w:val="0"/>
              <w:jc w:val="both"/>
              <w:rPr>
                <w:rFonts w:cs="Arial"/>
                <w:color w:val="000000"/>
                <w:sz w:val="18"/>
                <w:szCs w:val="18"/>
              </w:rPr>
            </w:pPr>
          </w:p>
          <w:p w:rsidR="00F302CB" w:rsidRPr="00FF6709" w:rsidRDefault="00F302CB" w:rsidP="009D496D">
            <w:pPr>
              <w:rPr>
                <w:rFonts w:cs="Arial"/>
                <w:b/>
                <w:sz w:val="18"/>
                <w:szCs w:val="18"/>
              </w:rPr>
            </w:pP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p>
        </w:tc>
        <w:tc>
          <w:tcPr>
            <w:tcW w:w="2127" w:type="dxa"/>
            <w:vMerge/>
            <w:tcBorders>
              <w:left w:val="single" w:sz="4" w:space="0" w:color="auto"/>
              <w:bottom w:val="single" w:sz="8" w:space="0" w:color="auto"/>
              <w:right w:val="single" w:sz="4" w:space="0" w:color="auto"/>
            </w:tcBorders>
            <w:shd w:val="clear" w:color="auto" w:fill="auto"/>
          </w:tcPr>
          <w:p w:rsidR="00F302CB" w:rsidRPr="00FF6709" w:rsidRDefault="00F302CB" w:rsidP="009D496D">
            <w:pPr>
              <w:spacing w:before="60"/>
              <w:rPr>
                <w:rFonts w:cs="Arial"/>
                <w:sz w:val="18"/>
                <w:szCs w:val="18"/>
                <w:lang w:val="en-GB"/>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autoSpaceDE w:val="0"/>
              <w:autoSpaceDN w:val="0"/>
              <w:adjustRightInd w:val="0"/>
              <w:jc w:val="both"/>
              <w:rPr>
                <w:rFonts w:cs="Arial"/>
                <w:color w:val="000000"/>
                <w:sz w:val="18"/>
                <w:szCs w:val="18"/>
                <w:lang w:val="en-GB"/>
              </w:rPr>
            </w:pPr>
            <w:r w:rsidRPr="00FF6709">
              <w:rPr>
                <w:rFonts w:cs="Arial"/>
                <w:color w:val="000000"/>
                <w:sz w:val="18"/>
                <w:szCs w:val="18"/>
                <w:lang w:val="en-GB"/>
              </w:rPr>
              <w:t>350 jobs</w:t>
            </w: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rPr>
                <w:rFonts w:cs="Arial"/>
                <w:b/>
                <w:sz w:val="18"/>
                <w:szCs w:val="18"/>
              </w:rPr>
            </w:pPr>
            <w:r w:rsidRPr="00FF6709">
              <w:rPr>
                <w:rFonts w:cs="Arial"/>
                <w:color w:val="000000"/>
                <w:sz w:val="18"/>
                <w:szCs w:val="18"/>
              </w:rPr>
              <w:t xml:space="preserve">No jobs were created </w:t>
            </w: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FF6709" w:rsidRDefault="00F302CB" w:rsidP="009D496D">
            <w:pPr>
              <w:spacing w:before="60"/>
              <w:rPr>
                <w:rStyle w:val="Strong"/>
                <w:rFonts w:eastAsia="MS Mincho"/>
                <w:sz w:val="18"/>
                <w:szCs w:val="18"/>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FF6709" w:rsidRDefault="00F302CB" w:rsidP="009D496D">
            <w:pPr>
              <w:autoSpaceDE w:val="0"/>
              <w:autoSpaceDN w:val="0"/>
              <w:adjustRightInd w:val="0"/>
              <w:jc w:val="both"/>
              <w:rPr>
                <w:rFonts w:cs="Arial"/>
                <w:sz w:val="18"/>
                <w:szCs w:val="18"/>
                <w:lang w:val="en-GB"/>
              </w:rPr>
            </w:pPr>
            <w:r w:rsidRPr="00FF6709">
              <w:rPr>
                <w:rFonts w:cs="Arial"/>
                <w:sz w:val="18"/>
                <w:szCs w:val="18"/>
                <w:lang w:val="en-GB"/>
              </w:rPr>
              <w:t>Reduction of clients complaints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autoSpaceDE w:val="0"/>
              <w:autoSpaceDN w:val="0"/>
              <w:adjustRightInd w:val="0"/>
              <w:jc w:val="both"/>
              <w:rPr>
                <w:rFonts w:cs="Arial"/>
                <w:sz w:val="18"/>
                <w:szCs w:val="18"/>
                <w:lang w:val="en-GB"/>
              </w:rPr>
            </w:pPr>
            <w:r w:rsidRPr="00FF6709">
              <w:rPr>
                <w:rFonts w:cs="Arial"/>
                <w:sz w:val="18"/>
                <w:szCs w:val="18"/>
                <w:lang w:val="en-GB"/>
              </w:rPr>
              <w:t>60% reduction of complaints</w:t>
            </w:r>
          </w:p>
          <w:p w:rsidR="00F302CB" w:rsidRPr="00FF6709" w:rsidRDefault="00F302CB" w:rsidP="009D496D">
            <w:pPr>
              <w:autoSpaceDE w:val="0"/>
              <w:autoSpaceDN w:val="0"/>
              <w:adjustRightInd w:val="0"/>
              <w:jc w:val="both"/>
              <w:rPr>
                <w:rFonts w:cs="Arial"/>
                <w:sz w:val="18"/>
                <w:szCs w:val="18"/>
                <w:lang w:val="en-GB"/>
              </w:rPr>
            </w:pP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jc w:val="both"/>
              <w:rPr>
                <w:rFonts w:cs="Arial"/>
                <w:sz w:val="18"/>
                <w:szCs w:val="18"/>
              </w:rPr>
            </w:pPr>
            <w:r w:rsidRPr="00FF6709">
              <w:rPr>
                <w:rFonts w:cs="Arial"/>
                <w:sz w:val="18"/>
                <w:szCs w:val="18"/>
              </w:rPr>
              <w:t>Target not achieved - 1.84% reduction in client complaints (28 655 calls logged in 2010/11 vs. 28 129 calls logged in 2011/12 - reduction of 526)</w:t>
            </w:r>
          </w:p>
          <w:p w:rsidR="00F302CB" w:rsidRPr="00FF6709" w:rsidRDefault="00F302CB" w:rsidP="009D496D">
            <w:pPr>
              <w:jc w:val="both"/>
              <w:rPr>
                <w:rFonts w:cs="Arial"/>
                <w:sz w:val="18"/>
                <w:szCs w:val="18"/>
              </w:rPr>
            </w:pPr>
          </w:p>
          <w:p w:rsidR="00F302CB" w:rsidRPr="00FF6709" w:rsidRDefault="00F302CB" w:rsidP="009D496D">
            <w:pPr>
              <w:jc w:val="both"/>
              <w:rPr>
                <w:rFonts w:cs="Arial"/>
                <w:sz w:val="18"/>
                <w:szCs w:val="18"/>
              </w:rPr>
            </w:pPr>
          </w:p>
        </w:tc>
      </w:tr>
    </w:tbl>
    <w:p w:rsidR="00F302CB" w:rsidRDefault="00F302CB" w:rsidP="00F302CB">
      <w:pPr>
        <w:spacing w:after="120"/>
        <w:rPr>
          <w:rFonts w:cs="Arial"/>
          <w:szCs w:val="22"/>
        </w:rPr>
      </w:pPr>
    </w:p>
    <w:p w:rsidR="00F302CB" w:rsidRPr="00A415C4" w:rsidRDefault="00F302CB" w:rsidP="00F302CB">
      <w:pPr>
        <w:spacing w:after="120"/>
        <w:rPr>
          <w:rFonts w:cs="Arial"/>
        </w:rPr>
      </w:pPr>
      <w:r w:rsidRPr="00676D46">
        <w:rPr>
          <w:rFonts w:cs="Arial"/>
          <w:szCs w:val="22"/>
        </w:rPr>
        <w:t xml:space="preserve">Programme 3: 2 </w:t>
      </w:r>
      <w:r>
        <w:rPr>
          <w:rFonts w:cs="Arial"/>
          <w:szCs w:val="22"/>
        </w:rPr>
        <w:t xml:space="preserve">of 2 </w:t>
      </w:r>
      <w:r w:rsidRPr="00A415C4">
        <w:rPr>
          <w:rFonts w:cs="Arial"/>
          <w:szCs w:val="22"/>
        </w:rPr>
        <w:t xml:space="preserve">Adequate and reliable corroborating evidence could not be provided for </w:t>
      </w:r>
      <w:r>
        <w:rPr>
          <w:rFonts w:cs="Arial"/>
          <w:szCs w:val="22"/>
        </w:rPr>
        <w:t>100</w:t>
      </w:r>
      <w:r w:rsidRPr="00A415C4">
        <w:rPr>
          <w:rFonts w:cs="Arial"/>
          <w:szCs w:val="22"/>
        </w:rPr>
        <w:t xml:space="preserve"> % major variances as disclosed in the annual performance report. </w:t>
      </w:r>
    </w:p>
    <w:p w:rsidR="00F302CB" w:rsidRPr="000B0DAE" w:rsidRDefault="00F302CB" w:rsidP="00F302CB">
      <w:pPr>
        <w:spacing w:after="120"/>
        <w:rPr>
          <w:rFonts w:cs="Arial"/>
          <w:b/>
          <w:bCs/>
          <w:szCs w:val="22"/>
        </w:rPr>
      </w:pPr>
    </w:p>
    <w:tbl>
      <w:tblPr>
        <w:tblW w:w="8364" w:type="dxa"/>
        <w:tblLayout w:type="fixed"/>
        <w:tblCellMar>
          <w:left w:w="0" w:type="dxa"/>
          <w:right w:w="0" w:type="dxa"/>
        </w:tblCellMar>
        <w:tblLook w:val="04A0"/>
      </w:tblPr>
      <w:tblGrid>
        <w:gridCol w:w="1701"/>
        <w:gridCol w:w="2127"/>
        <w:gridCol w:w="2126"/>
        <w:gridCol w:w="2410"/>
      </w:tblGrid>
      <w:tr w:rsidR="00F302CB" w:rsidRPr="00594907" w:rsidTr="00D90C23">
        <w:trPr>
          <w:trHeight w:val="525"/>
          <w:tblHeader/>
        </w:trPr>
        <w:tc>
          <w:tcPr>
            <w:tcW w:w="1701" w:type="dxa"/>
            <w:tcBorders>
              <w:top w:val="single" w:sz="8" w:space="0" w:color="auto"/>
              <w:left w:val="nil"/>
              <w:bottom w:val="single" w:sz="4" w:space="0" w:color="auto"/>
              <w:right w:val="single" w:sz="8" w:space="0" w:color="auto"/>
            </w:tcBorders>
            <w:shd w:val="clear" w:color="auto" w:fill="C0C0C0"/>
            <w:hideMark/>
          </w:tcPr>
          <w:p w:rsidR="00F302CB" w:rsidRPr="00D90C23" w:rsidRDefault="00F302CB" w:rsidP="009D496D">
            <w:pPr>
              <w:spacing w:before="60"/>
              <w:rPr>
                <w:rFonts w:cs="Arial"/>
                <w:sz w:val="18"/>
                <w:szCs w:val="18"/>
              </w:rPr>
            </w:pPr>
            <w:r w:rsidRPr="00D90C23">
              <w:rPr>
                <w:rStyle w:val="Strong"/>
                <w:rFonts w:eastAsia="MS Mincho"/>
                <w:sz w:val="18"/>
                <w:szCs w:val="18"/>
              </w:rPr>
              <w:t>Predetermined objectives</w:t>
            </w:r>
          </w:p>
        </w:tc>
        <w:tc>
          <w:tcPr>
            <w:tcW w:w="2127" w:type="dxa"/>
            <w:tcBorders>
              <w:top w:val="single" w:sz="8" w:space="0" w:color="auto"/>
              <w:left w:val="nil"/>
              <w:bottom w:val="single" w:sz="8" w:space="0" w:color="auto"/>
              <w:right w:val="single" w:sz="4" w:space="0" w:color="auto"/>
            </w:tcBorders>
            <w:shd w:val="clear" w:color="auto" w:fill="C0C0C0"/>
          </w:tcPr>
          <w:p w:rsidR="00F302CB" w:rsidRPr="00D90C23" w:rsidRDefault="00F302CB" w:rsidP="009D496D">
            <w:pPr>
              <w:spacing w:before="60"/>
              <w:rPr>
                <w:rStyle w:val="Strong"/>
                <w:rFonts w:eastAsia="MS Mincho"/>
                <w:sz w:val="18"/>
                <w:szCs w:val="18"/>
              </w:rPr>
            </w:pPr>
            <w:r w:rsidRPr="00D90C23">
              <w:rPr>
                <w:rStyle w:val="Strong"/>
                <w:rFonts w:eastAsia="MS Mincho"/>
                <w:sz w:val="18"/>
                <w:szCs w:val="18"/>
              </w:rPr>
              <w:t>Performance measure/indicator</w:t>
            </w:r>
          </w:p>
        </w:tc>
        <w:tc>
          <w:tcPr>
            <w:tcW w:w="2126" w:type="dxa"/>
            <w:tcBorders>
              <w:top w:val="single" w:sz="8" w:space="0" w:color="auto"/>
              <w:left w:val="single" w:sz="4" w:space="0" w:color="auto"/>
              <w:bottom w:val="single" w:sz="8" w:space="0" w:color="auto"/>
              <w:right w:val="single" w:sz="8" w:space="0" w:color="auto"/>
            </w:tcBorders>
            <w:shd w:val="clear" w:color="auto" w:fill="C0C0C0"/>
            <w:hideMark/>
          </w:tcPr>
          <w:p w:rsidR="00F302CB" w:rsidRPr="00D90C23" w:rsidRDefault="00F302CB" w:rsidP="009D496D">
            <w:pPr>
              <w:spacing w:before="60"/>
              <w:rPr>
                <w:rFonts w:cs="Arial"/>
                <w:sz w:val="18"/>
                <w:szCs w:val="18"/>
              </w:rPr>
            </w:pPr>
            <w:r w:rsidRPr="00D90C23">
              <w:rPr>
                <w:rStyle w:val="Strong"/>
                <w:rFonts w:eastAsia="MS Mincho"/>
                <w:sz w:val="18"/>
                <w:szCs w:val="18"/>
              </w:rPr>
              <w:t>Target</w:t>
            </w:r>
          </w:p>
        </w:tc>
        <w:tc>
          <w:tcPr>
            <w:tcW w:w="2410" w:type="dxa"/>
            <w:tcBorders>
              <w:top w:val="single" w:sz="8" w:space="0" w:color="auto"/>
              <w:left w:val="nil"/>
              <w:bottom w:val="single" w:sz="8" w:space="0" w:color="auto"/>
              <w:right w:val="single" w:sz="8" w:space="0" w:color="auto"/>
            </w:tcBorders>
            <w:shd w:val="clear" w:color="auto" w:fill="C0C0C0"/>
            <w:hideMark/>
          </w:tcPr>
          <w:p w:rsidR="00F302CB" w:rsidRPr="00D90C23" w:rsidRDefault="00F302CB" w:rsidP="009D496D">
            <w:pPr>
              <w:spacing w:before="60"/>
              <w:rPr>
                <w:rFonts w:cs="Arial"/>
                <w:sz w:val="18"/>
                <w:szCs w:val="18"/>
              </w:rPr>
            </w:pPr>
            <w:r w:rsidRPr="00D90C23">
              <w:rPr>
                <w:rStyle w:val="Strong"/>
                <w:rFonts w:eastAsia="MS Mincho"/>
                <w:sz w:val="18"/>
                <w:szCs w:val="18"/>
              </w:rPr>
              <w:t>Actual achievement</w:t>
            </w:r>
          </w:p>
        </w:tc>
      </w:tr>
      <w:tr w:rsidR="00F302CB" w:rsidRPr="00594907" w:rsidTr="00D90C23">
        <w:trPr>
          <w:trHeight w:val="525"/>
          <w:tblHeader/>
        </w:trPr>
        <w:tc>
          <w:tcPr>
            <w:tcW w:w="170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F302CB" w:rsidRPr="00D90C23" w:rsidRDefault="00F302CB" w:rsidP="009D496D">
            <w:pPr>
              <w:spacing w:before="60"/>
              <w:rPr>
                <w:rStyle w:val="Strong"/>
                <w:rFonts w:eastAsia="MS Mincho" w:cs="Arial"/>
                <w:b w:val="0"/>
                <w:sz w:val="18"/>
                <w:szCs w:val="18"/>
              </w:rPr>
            </w:pPr>
            <w:r w:rsidRPr="00D90C23">
              <w:rPr>
                <w:rStyle w:val="Strong"/>
                <w:rFonts w:eastAsia="MS Mincho" w:cs="Arial"/>
                <w:b w:val="0"/>
                <w:sz w:val="18"/>
                <w:szCs w:val="18"/>
              </w:rPr>
              <w:t>Promote an enabling environment for the creation of both short term and longer term work opportunities, so as to contribute to the national goal of job creation and poverty alleviation</w:t>
            </w: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D90C23" w:rsidRDefault="00F302CB" w:rsidP="009D496D">
            <w:pPr>
              <w:jc w:val="both"/>
              <w:rPr>
                <w:rFonts w:cs="Arial"/>
                <w:sz w:val="18"/>
                <w:szCs w:val="18"/>
              </w:rPr>
            </w:pPr>
            <w:r w:rsidRPr="00D90C23">
              <w:rPr>
                <w:rFonts w:cs="Arial"/>
                <w:sz w:val="18"/>
                <w:szCs w:val="18"/>
                <w:lang w:val="en-GB"/>
              </w:rPr>
              <w:t>Work opportunities and FTE</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D90C23" w:rsidRDefault="00F302CB" w:rsidP="009D496D">
            <w:pPr>
              <w:jc w:val="both"/>
              <w:rPr>
                <w:rFonts w:cs="Arial"/>
                <w:sz w:val="18"/>
                <w:szCs w:val="18"/>
                <w:lang w:val="en-GB"/>
              </w:rPr>
            </w:pPr>
            <w:r w:rsidRPr="00D90C23">
              <w:rPr>
                <w:rFonts w:cs="Arial"/>
                <w:sz w:val="18"/>
                <w:szCs w:val="18"/>
                <w:lang w:val="en-GB"/>
              </w:rPr>
              <w:t xml:space="preserve">868,000 Work Opportunities and </w:t>
            </w:r>
          </w:p>
          <w:p w:rsidR="00F302CB" w:rsidRPr="00D90C23" w:rsidRDefault="00F302CB" w:rsidP="009D496D">
            <w:pPr>
              <w:jc w:val="both"/>
              <w:rPr>
                <w:rFonts w:cs="Arial"/>
                <w:sz w:val="18"/>
                <w:szCs w:val="18"/>
                <w:lang w:val="en-GB"/>
              </w:rPr>
            </w:pPr>
          </w:p>
          <w:p w:rsidR="00F302CB" w:rsidRPr="00D90C23" w:rsidRDefault="00F302CB" w:rsidP="009D496D">
            <w:pPr>
              <w:jc w:val="both"/>
              <w:rPr>
                <w:rFonts w:cs="Arial"/>
                <w:sz w:val="18"/>
                <w:szCs w:val="18"/>
                <w:lang w:val="en-GB"/>
              </w:rPr>
            </w:pP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D90C23" w:rsidRDefault="00F302CB" w:rsidP="009D496D">
            <w:pPr>
              <w:rPr>
                <w:rFonts w:cs="Arial"/>
                <w:sz w:val="18"/>
                <w:szCs w:val="18"/>
              </w:rPr>
            </w:pPr>
            <w:r w:rsidRPr="00D90C23">
              <w:rPr>
                <w:rFonts w:cs="Arial"/>
                <w:sz w:val="18"/>
                <w:szCs w:val="18"/>
              </w:rPr>
              <w:t>843 459 Work Opportunities</w:t>
            </w:r>
          </w:p>
        </w:tc>
      </w:tr>
      <w:tr w:rsidR="00F302CB" w:rsidRPr="00594907" w:rsidTr="00D90C23">
        <w:trPr>
          <w:trHeight w:val="525"/>
          <w:tblHeader/>
        </w:trPr>
        <w:tc>
          <w:tcPr>
            <w:tcW w:w="1701" w:type="dxa"/>
            <w:vMerge/>
            <w:tcBorders>
              <w:left w:val="single" w:sz="4" w:space="0" w:color="auto"/>
              <w:bottom w:val="single" w:sz="4" w:space="0" w:color="auto"/>
              <w:right w:val="single" w:sz="4" w:space="0" w:color="auto"/>
            </w:tcBorders>
            <w:shd w:val="clear" w:color="auto" w:fill="auto"/>
            <w:hideMark/>
          </w:tcPr>
          <w:p w:rsidR="00F302CB" w:rsidRPr="00D90C23" w:rsidRDefault="00F302CB" w:rsidP="009D496D">
            <w:pPr>
              <w:spacing w:before="60"/>
              <w:rPr>
                <w:rStyle w:val="Strong"/>
                <w:rFonts w:eastAsia="MS Mincho" w:cs="Arial"/>
                <w:b w:val="0"/>
                <w:sz w:val="18"/>
                <w:szCs w:val="18"/>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D90C23" w:rsidRDefault="00F302CB" w:rsidP="009D496D">
            <w:pPr>
              <w:spacing w:before="60"/>
              <w:rPr>
                <w:rStyle w:val="Strong"/>
                <w:rFonts w:eastAsia="MS Mincho" w:cs="Arial"/>
                <w:b w:val="0"/>
                <w:sz w:val="18"/>
                <w:szCs w:val="18"/>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D90C23" w:rsidRDefault="00F302CB" w:rsidP="009D496D">
            <w:pPr>
              <w:spacing w:before="60"/>
              <w:rPr>
                <w:rStyle w:val="Strong"/>
                <w:rFonts w:eastAsia="MS Mincho" w:cs="Arial"/>
                <w:b w:val="0"/>
                <w:sz w:val="18"/>
                <w:szCs w:val="18"/>
              </w:rPr>
            </w:pPr>
            <w:r w:rsidRPr="00D90C23">
              <w:rPr>
                <w:rFonts w:cs="Arial"/>
                <w:sz w:val="18"/>
                <w:szCs w:val="18"/>
                <w:lang w:val="en-GB"/>
              </w:rPr>
              <w:t>361,739 Full Time Equivalents</w:t>
            </w: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D90C23" w:rsidRDefault="00F302CB" w:rsidP="009D496D">
            <w:pPr>
              <w:spacing w:before="60"/>
              <w:rPr>
                <w:rStyle w:val="Strong"/>
                <w:rFonts w:eastAsia="MS Mincho" w:cs="Arial"/>
                <w:b w:val="0"/>
                <w:sz w:val="18"/>
                <w:szCs w:val="18"/>
              </w:rPr>
            </w:pPr>
            <w:r w:rsidRPr="00D90C23">
              <w:rPr>
                <w:rFonts w:cs="Arial"/>
                <w:sz w:val="18"/>
                <w:szCs w:val="18"/>
              </w:rPr>
              <w:t>251 127 Full Time Equivalents</w:t>
            </w:r>
          </w:p>
        </w:tc>
      </w:tr>
    </w:tbl>
    <w:p w:rsidR="00F302CB" w:rsidRDefault="00F302CB" w:rsidP="00F302CB">
      <w:pPr>
        <w:spacing w:after="120"/>
        <w:rPr>
          <w:rFonts w:cs="Arial"/>
          <w:b/>
          <w:bCs/>
          <w:szCs w:val="22"/>
        </w:rPr>
      </w:pPr>
    </w:p>
    <w:p w:rsidR="00F302CB" w:rsidRPr="00A415C4" w:rsidRDefault="00F302CB" w:rsidP="00F302CB">
      <w:pPr>
        <w:spacing w:after="120"/>
        <w:rPr>
          <w:rFonts w:cs="Arial"/>
        </w:rPr>
      </w:pPr>
      <w:r w:rsidRPr="00676D46">
        <w:rPr>
          <w:rFonts w:cs="Arial"/>
          <w:szCs w:val="22"/>
        </w:rPr>
        <w:t xml:space="preserve">Programme 4:  4 of 7 </w:t>
      </w:r>
      <w:r w:rsidRPr="00A415C4">
        <w:rPr>
          <w:rFonts w:cs="Arial"/>
          <w:szCs w:val="22"/>
        </w:rPr>
        <w:t xml:space="preserve">Adequate and reliable corroborating evidence could not be provided for </w:t>
      </w:r>
      <w:r>
        <w:rPr>
          <w:rFonts w:cs="Arial"/>
          <w:szCs w:val="22"/>
        </w:rPr>
        <w:t>57</w:t>
      </w:r>
      <w:r w:rsidRPr="00A415C4">
        <w:rPr>
          <w:rFonts w:cs="Arial"/>
          <w:szCs w:val="22"/>
        </w:rPr>
        <w:t xml:space="preserve"> % major variances as disclosed in the annual performance report. </w:t>
      </w:r>
    </w:p>
    <w:p w:rsidR="00F302CB" w:rsidRPr="000B0DAE" w:rsidRDefault="00F302CB" w:rsidP="00F302CB">
      <w:pPr>
        <w:pStyle w:val="NormalWeb"/>
        <w:spacing w:after="120"/>
        <w:rPr>
          <w:rFonts w:cs="Arial"/>
          <w:b/>
          <w:bCs/>
          <w:szCs w:val="22"/>
        </w:rPr>
      </w:pPr>
    </w:p>
    <w:tbl>
      <w:tblPr>
        <w:tblW w:w="8369" w:type="dxa"/>
        <w:tblLayout w:type="fixed"/>
        <w:tblCellMar>
          <w:left w:w="0" w:type="dxa"/>
          <w:right w:w="0" w:type="dxa"/>
        </w:tblCellMar>
        <w:tblLook w:val="04A0"/>
      </w:tblPr>
      <w:tblGrid>
        <w:gridCol w:w="1706"/>
        <w:gridCol w:w="2127"/>
        <w:gridCol w:w="2126"/>
        <w:gridCol w:w="2410"/>
      </w:tblGrid>
      <w:tr w:rsidR="00F302CB" w:rsidRPr="00594907" w:rsidTr="00AC3851">
        <w:trPr>
          <w:trHeight w:val="525"/>
          <w:tblHeader/>
        </w:trPr>
        <w:tc>
          <w:tcPr>
            <w:tcW w:w="1706" w:type="dxa"/>
            <w:tcBorders>
              <w:top w:val="single" w:sz="4" w:space="0" w:color="auto"/>
              <w:left w:val="single" w:sz="4" w:space="0" w:color="auto"/>
              <w:bottom w:val="single" w:sz="4" w:space="0" w:color="auto"/>
              <w:right w:val="single" w:sz="4" w:space="0" w:color="auto"/>
            </w:tcBorders>
            <w:shd w:val="clear" w:color="auto" w:fill="C0C0C0"/>
            <w:hideMark/>
          </w:tcPr>
          <w:p w:rsidR="00F302CB" w:rsidRPr="00FF6709" w:rsidRDefault="00F302CB" w:rsidP="009D496D">
            <w:pPr>
              <w:spacing w:before="60"/>
              <w:rPr>
                <w:rFonts w:cs="Arial"/>
                <w:sz w:val="18"/>
                <w:szCs w:val="18"/>
              </w:rPr>
            </w:pPr>
            <w:r w:rsidRPr="00FF6709">
              <w:rPr>
                <w:rStyle w:val="Strong"/>
                <w:rFonts w:eastAsia="MS Mincho"/>
                <w:sz w:val="18"/>
                <w:szCs w:val="18"/>
              </w:rPr>
              <w:t>Predetermined objectives</w:t>
            </w:r>
          </w:p>
        </w:tc>
        <w:tc>
          <w:tcPr>
            <w:tcW w:w="2127" w:type="dxa"/>
            <w:tcBorders>
              <w:top w:val="single" w:sz="8" w:space="0" w:color="auto"/>
              <w:left w:val="single" w:sz="4" w:space="0" w:color="auto"/>
              <w:bottom w:val="single" w:sz="8" w:space="0" w:color="auto"/>
              <w:right w:val="single" w:sz="4" w:space="0" w:color="auto"/>
            </w:tcBorders>
            <w:shd w:val="clear" w:color="auto" w:fill="C0C0C0"/>
          </w:tcPr>
          <w:p w:rsidR="00F302CB" w:rsidRPr="00FF6709" w:rsidRDefault="00F302CB" w:rsidP="009D496D">
            <w:pPr>
              <w:spacing w:before="60"/>
              <w:rPr>
                <w:rStyle w:val="Strong"/>
                <w:rFonts w:eastAsia="MS Mincho"/>
                <w:sz w:val="18"/>
                <w:szCs w:val="18"/>
              </w:rPr>
            </w:pPr>
            <w:r w:rsidRPr="00FF6709">
              <w:rPr>
                <w:rStyle w:val="Strong"/>
                <w:rFonts w:eastAsia="MS Mincho"/>
                <w:sz w:val="18"/>
                <w:szCs w:val="18"/>
              </w:rPr>
              <w:t>Performance measure/indicator</w:t>
            </w:r>
          </w:p>
        </w:tc>
        <w:tc>
          <w:tcPr>
            <w:tcW w:w="2126" w:type="dxa"/>
            <w:tcBorders>
              <w:top w:val="single" w:sz="8" w:space="0" w:color="auto"/>
              <w:left w:val="single" w:sz="4" w:space="0" w:color="auto"/>
              <w:bottom w:val="single" w:sz="8" w:space="0" w:color="auto"/>
              <w:right w:val="single" w:sz="8" w:space="0" w:color="auto"/>
            </w:tcBorders>
            <w:shd w:val="clear" w:color="auto" w:fill="C0C0C0"/>
            <w:hideMark/>
          </w:tcPr>
          <w:p w:rsidR="00F302CB" w:rsidRPr="00FF6709" w:rsidRDefault="00F302CB" w:rsidP="009D496D">
            <w:pPr>
              <w:spacing w:before="60"/>
              <w:rPr>
                <w:rFonts w:cs="Arial"/>
                <w:sz w:val="18"/>
                <w:szCs w:val="18"/>
              </w:rPr>
            </w:pPr>
            <w:r w:rsidRPr="00FF6709">
              <w:rPr>
                <w:rStyle w:val="Strong"/>
                <w:rFonts w:eastAsia="MS Mincho"/>
                <w:sz w:val="18"/>
                <w:szCs w:val="18"/>
              </w:rPr>
              <w:t>Target</w:t>
            </w:r>
          </w:p>
        </w:tc>
        <w:tc>
          <w:tcPr>
            <w:tcW w:w="2410" w:type="dxa"/>
            <w:tcBorders>
              <w:top w:val="single" w:sz="8" w:space="0" w:color="auto"/>
              <w:left w:val="nil"/>
              <w:bottom w:val="single" w:sz="8" w:space="0" w:color="auto"/>
              <w:right w:val="single" w:sz="8" w:space="0" w:color="auto"/>
            </w:tcBorders>
            <w:shd w:val="clear" w:color="auto" w:fill="C0C0C0"/>
            <w:hideMark/>
          </w:tcPr>
          <w:p w:rsidR="00F302CB" w:rsidRPr="00FF6709" w:rsidRDefault="00F302CB" w:rsidP="009D496D">
            <w:pPr>
              <w:spacing w:before="60"/>
              <w:rPr>
                <w:rFonts w:cs="Arial"/>
                <w:sz w:val="18"/>
                <w:szCs w:val="18"/>
              </w:rPr>
            </w:pPr>
            <w:r w:rsidRPr="00FF6709">
              <w:rPr>
                <w:rStyle w:val="Strong"/>
                <w:rFonts w:eastAsia="MS Mincho"/>
                <w:sz w:val="18"/>
                <w:szCs w:val="18"/>
              </w:rPr>
              <w:t>Actual achievement</w:t>
            </w:r>
          </w:p>
        </w:tc>
      </w:tr>
      <w:tr w:rsidR="00F302CB" w:rsidRPr="00594907" w:rsidTr="00AC3851">
        <w:trPr>
          <w:trHeight w:val="525"/>
          <w:tblHeader/>
        </w:trPr>
        <w:tc>
          <w:tcPr>
            <w:tcW w:w="1706" w:type="dxa"/>
            <w:vMerge w:val="restart"/>
            <w:tcBorders>
              <w:top w:val="single" w:sz="8" w:space="0" w:color="auto"/>
              <w:left w:val="single" w:sz="4" w:space="0" w:color="auto"/>
              <w:bottom w:val="single" w:sz="4" w:space="0" w:color="auto"/>
              <w:right w:val="single" w:sz="4" w:space="0" w:color="auto"/>
            </w:tcBorders>
            <w:shd w:val="clear" w:color="auto" w:fill="auto"/>
            <w:hideMark/>
          </w:tcPr>
          <w:p w:rsidR="00F302CB" w:rsidRPr="00D90C23" w:rsidRDefault="00F302CB" w:rsidP="009D496D">
            <w:pPr>
              <w:spacing w:before="60"/>
              <w:rPr>
                <w:rStyle w:val="Strong"/>
                <w:rFonts w:eastAsia="MS Mincho"/>
                <w:b w:val="0"/>
                <w:sz w:val="18"/>
                <w:szCs w:val="18"/>
              </w:rPr>
            </w:pPr>
            <w:r w:rsidRPr="00D90C23">
              <w:rPr>
                <w:rStyle w:val="Strong"/>
                <w:rFonts w:eastAsia="MS Mincho"/>
                <w:b w:val="0"/>
                <w:sz w:val="18"/>
                <w:szCs w:val="18"/>
              </w:rPr>
              <w:t xml:space="preserve">Ensure transformation and </w:t>
            </w:r>
            <w:r w:rsidRPr="00D90C23">
              <w:rPr>
                <w:rStyle w:val="Strong"/>
                <w:rFonts w:eastAsia="MS Mincho"/>
                <w:b w:val="0"/>
                <w:sz w:val="18"/>
                <w:szCs w:val="18"/>
              </w:rPr>
              <w:lastRenderedPageBreak/>
              <w:t>regulation of the Construction and Property industries to ensure economic growth and development</w:t>
            </w: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FF6709" w:rsidRDefault="00F302CB" w:rsidP="009D496D">
            <w:pPr>
              <w:rPr>
                <w:rFonts w:cs="Arial"/>
                <w:sz w:val="18"/>
                <w:szCs w:val="18"/>
                <w:lang w:val="en-GB"/>
              </w:rPr>
            </w:pPr>
            <w:r w:rsidRPr="00FF6709">
              <w:rPr>
                <w:rFonts w:cs="Arial"/>
                <w:sz w:val="18"/>
                <w:szCs w:val="18"/>
                <w:lang w:val="en-GB"/>
              </w:rPr>
              <w:lastRenderedPageBreak/>
              <w:t>Strategy</w:t>
            </w:r>
            <w:r w:rsidRPr="00FF6709">
              <w:rPr>
                <w:rStyle w:val="FootnoteReference"/>
                <w:rFonts w:cs="Arial"/>
                <w:sz w:val="18"/>
                <w:szCs w:val="18"/>
                <w:lang w:val="en-GB"/>
              </w:rPr>
              <w:t>1</w:t>
            </w:r>
            <w:r w:rsidRPr="00FF6709">
              <w:rPr>
                <w:rFonts w:cs="Arial"/>
                <w:sz w:val="18"/>
                <w:szCs w:val="18"/>
                <w:lang w:val="en-GB"/>
              </w:rPr>
              <w:t xml:space="preserve"> approved by Minister for publication </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rPr>
                <w:rFonts w:cs="Arial"/>
                <w:b/>
                <w:sz w:val="18"/>
                <w:szCs w:val="18"/>
              </w:rPr>
            </w:pPr>
            <w:r w:rsidRPr="00FF6709">
              <w:rPr>
                <w:rFonts w:cs="Arial"/>
                <w:sz w:val="18"/>
                <w:szCs w:val="18"/>
                <w:lang w:val="en-GB"/>
              </w:rPr>
              <w:t>Annual report published</w:t>
            </w: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rPr>
                <w:rFonts w:cs="Arial"/>
                <w:sz w:val="18"/>
                <w:szCs w:val="18"/>
              </w:rPr>
            </w:pPr>
            <w:r w:rsidRPr="00FF6709">
              <w:rPr>
                <w:rFonts w:cs="Arial"/>
                <w:sz w:val="18"/>
                <w:szCs w:val="18"/>
              </w:rPr>
              <w:t>No progress</w:t>
            </w: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594907" w:rsidRDefault="00F302CB" w:rsidP="009D496D">
            <w:pPr>
              <w:spacing w:before="60"/>
              <w:rPr>
                <w:rStyle w:val="Strong"/>
                <w:rFonts w:eastAsia="MS Mincho"/>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FF6709" w:rsidRDefault="00F302CB" w:rsidP="009D496D">
            <w:pPr>
              <w:rPr>
                <w:rFonts w:cs="Arial"/>
                <w:sz w:val="18"/>
                <w:szCs w:val="18"/>
                <w:lang w:val="en-GB"/>
              </w:rPr>
            </w:pPr>
            <w:r w:rsidRPr="00FF6709">
              <w:rPr>
                <w:rFonts w:cs="Arial"/>
                <w:sz w:val="18"/>
                <w:szCs w:val="18"/>
                <w:lang w:val="en-GB"/>
              </w:rPr>
              <w:t>Agrément SA listed as a public entity in terms of the PFMA</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rPr>
                <w:rFonts w:cs="Arial"/>
                <w:sz w:val="18"/>
                <w:szCs w:val="18"/>
                <w:lang w:val="en-GB"/>
              </w:rPr>
            </w:pPr>
            <w:r w:rsidRPr="00FF6709">
              <w:rPr>
                <w:rFonts w:cs="Arial"/>
                <w:sz w:val="18"/>
                <w:szCs w:val="18"/>
                <w:lang w:val="en-GB"/>
              </w:rPr>
              <w:t>Table draft Agrément  SA Bill in Parliament</w:t>
            </w:r>
          </w:p>
          <w:p w:rsidR="00F302CB" w:rsidRPr="00FF6709" w:rsidRDefault="00F302CB" w:rsidP="009D496D">
            <w:pPr>
              <w:rPr>
                <w:rFonts w:cs="Arial"/>
                <w:sz w:val="18"/>
                <w:szCs w:val="18"/>
                <w:lang w:val="en-GB"/>
              </w:rPr>
            </w:pP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jc w:val="both"/>
              <w:rPr>
                <w:rFonts w:cs="Arial"/>
                <w:bCs/>
                <w:sz w:val="18"/>
                <w:szCs w:val="18"/>
              </w:rPr>
            </w:pPr>
            <w:r w:rsidRPr="00FF6709">
              <w:rPr>
                <w:rFonts w:cs="Arial"/>
                <w:bCs/>
                <w:sz w:val="18"/>
                <w:szCs w:val="18"/>
              </w:rPr>
              <w:t xml:space="preserve">Revised Business Case routed in November 2011 for internal approval for submission to National Treasury. </w:t>
            </w:r>
          </w:p>
          <w:p w:rsidR="00F302CB" w:rsidRPr="00FF6709" w:rsidRDefault="00F302CB" w:rsidP="009D496D">
            <w:pPr>
              <w:jc w:val="both"/>
              <w:rPr>
                <w:rFonts w:cs="Arial"/>
                <w:bCs/>
                <w:sz w:val="18"/>
                <w:szCs w:val="18"/>
              </w:rPr>
            </w:pPr>
          </w:p>
          <w:p w:rsidR="00F302CB" w:rsidRPr="00FF6709" w:rsidRDefault="00F302CB" w:rsidP="009D496D">
            <w:pPr>
              <w:jc w:val="both"/>
              <w:rPr>
                <w:rFonts w:cs="Arial"/>
                <w:bCs/>
                <w:sz w:val="18"/>
                <w:szCs w:val="18"/>
              </w:rPr>
            </w:pPr>
            <w:r w:rsidRPr="00FF6709">
              <w:rPr>
                <w:rFonts w:cs="Arial"/>
                <w:bCs/>
                <w:sz w:val="18"/>
                <w:szCs w:val="18"/>
              </w:rPr>
              <w:t>Business Case subsequently withdrawn in January 2012 and currently being further revised to remove regulatory role of ASA.</w:t>
            </w:r>
          </w:p>
          <w:p w:rsidR="00F302CB" w:rsidRPr="00FF6709" w:rsidRDefault="00F302CB" w:rsidP="009D496D">
            <w:pPr>
              <w:jc w:val="both"/>
              <w:rPr>
                <w:rFonts w:cs="Arial"/>
                <w:bCs/>
                <w:sz w:val="18"/>
                <w:szCs w:val="18"/>
              </w:rPr>
            </w:pPr>
          </w:p>
          <w:p w:rsidR="00F302CB" w:rsidRPr="00FF6709" w:rsidRDefault="00F302CB" w:rsidP="009D496D">
            <w:pPr>
              <w:jc w:val="both"/>
              <w:rPr>
                <w:rFonts w:cs="Arial"/>
                <w:bCs/>
                <w:sz w:val="18"/>
                <w:szCs w:val="18"/>
              </w:rPr>
            </w:pPr>
          </w:p>
          <w:p w:rsidR="00F302CB" w:rsidRPr="00FF6709" w:rsidRDefault="00F302CB" w:rsidP="009D496D">
            <w:pPr>
              <w:jc w:val="both"/>
              <w:rPr>
                <w:rFonts w:cs="Arial"/>
                <w:bCs/>
                <w:sz w:val="18"/>
                <w:szCs w:val="18"/>
              </w:rPr>
            </w:pPr>
          </w:p>
          <w:p w:rsidR="00F302CB" w:rsidRPr="00FF6709" w:rsidRDefault="00F302CB" w:rsidP="009D496D">
            <w:pPr>
              <w:jc w:val="both"/>
              <w:rPr>
                <w:rFonts w:cs="Arial"/>
                <w:bCs/>
                <w:sz w:val="18"/>
                <w:szCs w:val="18"/>
              </w:rPr>
            </w:pPr>
          </w:p>
          <w:p w:rsidR="00F302CB" w:rsidRPr="00FF6709" w:rsidRDefault="00F302CB" w:rsidP="009D496D">
            <w:pPr>
              <w:jc w:val="both"/>
              <w:rPr>
                <w:rFonts w:cs="Arial"/>
                <w:bCs/>
                <w:sz w:val="18"/>
                <w:szCs w:val="18"/>
              </w:rPr>
            </w:pP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594907" w:rsidRDefault="00F302CB" w:rsidP="009D496D">
            <w:pPr>
              <w:spacing w:before="60"/>
              <w:rPr>
                <w:rStyle w:val="Strong"/>
                <w:rFonts w:eastAsia="MS Mincho"/>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FF6709" w:rsidRDefault="00F302CB" w:rsidP="009D496D">
            <w:pPr>
              <w:autoSpaceDE w:val="0"/>
              <w:autoSpaceDN w:val="0"/>
              <w:adjustRightInd w:val="0"/>
              <w:jc w:val="both"/>
              <w:rPr>
                <w:rFonts w:cs="Arial"/>
                <w:color w:val="000000"/>
                <w:sz w:val="18"/>
                <w:szCs w:val="18"/>
                <w:lang w:val="en-GB"/>
              </w:rPr>
            </w:pPr>
            <w:r w:rsidRPr="00FF6709">
              <w:rPr>
                <w:rFonts w:cs="Arial"/>
                <w:color w:val="000000"/>
                <w:sz w:val="18"/>
                <w:szCs w:val="18"/>
                <w:lang w:val="en-GB"/>
              </w:rPr>
              <w:t>Progress report on development of regulatory framework and roll-out plan</w:t>
            </w:r>
            <w:r w:rsidRPr="00FF6709">
              <w:rPr>
                <w:rStyle w:val="FootnoteReference"/>
                <w:rFonts w:cs="Arial"/>
                <w:color w:val="000000"/>
                <w:sz w:val="18"/>
                <w:szCs w:val="18"/>
                <w:lang w:val="en-GB"/>
              </w:rPr>
              <w:footnoteReference w:id="1"/>
            </w:r>
          </w:p>
          <w:p w:rsidR="00F302CB" w:rsidRPr="00FF6709" w:rsidRDefault="00F302CB" w:rsidP="009D496D">
            <w:pPr>
              <w:autoSpaceDE w:val="0"/>
              <w:autoSpaceDN w:val="0"/>
              <w:adjustRightInd w:val="0"/>
              <w:jc w:val="both"/>
              <w:rPr>
                <w:rFonts w:cs="Arial"/>
                <w:color w:val="000000"/>
                <w:sz w:val="18"/>
                <w:szCs w:val="18"/>
                <w:lang w:val="en-GB"/>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rPr>
                <w:rFonts w:cs="Arial"/>
                <w:sz w:val="18"/>
                <w:szCs w:val="18"/>
                <w:lang w:val="en-GB"/>
              </w:rPr>
            </w:pPr>
            <w:r w:rsidRPr="00FF6709">
              <w:rPr>
                <w:rFonts w:cs="Arial"/>
                <w:sz w:val="18"/>
                <w:szCs w:val="18"/>
                <w:lang w:val="en-GB"/>
              </w:rPr>
              <w:t>Regulatory framework developed</w:t>
            </w: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jc w:val="both"/>
              <w:rPr>
                <w:rFonts w:cs="Arial"/>
                <w:sz w:val="18"/>
                <w:szCs w:val="18"/>
              </w:rPr>
            </w:pPr>
            <w:r w:rsidRPr="00FF6709">
              <w:rPr>
                <w:rFonts w:cs="Arial"/>
                <w:sz w:val="18"/>
                <w:szCs w:val="18"/>
                <w:lang w:val="en-GB"/>
              </w:rPr>
              <w:t xml:space="preserve">Detailed analysis undertaken of </w:t>
            </w:r>
            <w:r w:rsidRPr="00FF6709">
              <w:rPr>
                <w:rFonts w:cs="Arial"/>
                <w:sz w:val="18"/>
                <w:szCs w:val="18"/>
              </w:rPr>
              <w:t>most appropriate approach to extend the principles of GIAMA to Local Government</w:t>
            </w:r>
          </w:p>
        </w:tc>
      </w:tr>
      <w:tr w:rsidR="00F302CB" w:rsidRPr="00594907"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594907" w:rsidRDefault="00F302CB" w:rsidP="009D496D">
            <w:pPr>
              <w:spacing w:before="60"/>
              <w:rPr>
                <w:rStyle w:val="Strong"/>
                <w:rFonts w:eastAsia="MS Mincho"/>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FF6709" w:rsidRDefault="00F302CB" w:rsidP="009D496D">
            <w:pPr>
              <w:rPr>
                <w:rFonts w:cs="Arial"/>
                <w:sz w:val="18"/>
                <w:szCs w:val="18"/>
                <w:lang w:val="en-GB"/>
              </w:rPr>
            </w:pPr>
            <w:r w:rsidRPr="00FF6709">
              <w:rPr>
                <w:rFonts w:cs="Arial"/>
                <w:sz w:val="18"/>
                <w:szCs w:val="18"/>
                <w:lang w:val="en-GB"/>
              </w:rPr>
              <w:t>Review</w:t>
            </w:r>
            <w:r w:rsidRPr="00FF6709">
              <w:rPr>
                <w:rStyle w:val="FootnoteReference"/>
                <w:rFonts w:cs="Arial"/>
                <w:sz w:val="18"/>
                <w:szCs w:val="18"/>
                <w:lang w:val="en-GB"/>
              </w:rPr>
              <w:footnoteReference w:id="2"/>
            </w:r>
            <w:r w:rsidRPr="00FF6709">
              <w:rPr>
                <w:rFonts w:cs="Arial"/>
                <w:sz w:val="18"/>
                <w:szCs w:val="18"/>
                <w:lang w:val="en-GB"/>
              </w:rPr>
              <w:t xml:space="preserve"> approved by Minister</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FF6709" w:rsidRDefault="00F302CB" w:rsidP="009D496D">
            <w:pPr>
              <w:rPr>
                <w:rFonts w:cs="Arial"/>
                <w:sz w:val="18"/>
                <w:szCs w:val="18"/>
                <w:lang w:val="en-GB"/>
              </w:rPr>
            </w:pPr>
            <w:r w:rsidRPr="00FF6709">
              <w:rPr>
                <w:rFonts w:cs="Arial"/>
                <w:sz w:val="18"/>
                <w:szCs w:val="18"/>
                <w:lang w:val="en-GB"/>
              </w:rPr>
              <w:t>Review of White Papers 100% completed</w:t>
            </w:r>
          </w:p>
          <w:p w:rsidR="00F302CB" w:rsidRPr="00FF6709" w:rsidRDefault="00F302CB" w:rsidP="009D496D">
            <w:pPr>
              <w:rPr>
                <w:rFonts w:cs="Arial"/>
                <w:sz w:val="18"/>
                <w:szCs w:val="18"/>
                <w:lang w:val="en-GB"/>
              </w:rPr>
            </w:pPr>
          </w:p>
        </w:tc>
        <w:tc>
          <w:tcPr>
            <w:tcW w:w="2410" w:type="dxa"/>
            <w:tcBorders>
              <w:top w:val="single" w:sz="8" w:space="0" w:color="auto"/>
              <w:left w:val="nil"/>
              <w:bottom w:val="single" w:sz="8" w:space="0" w:color="auto"/>
              <w:right w:val="single" w:sz="8" w:space="0" w:color="auto"/>
            </w:tcBorders>
            <w:shd w:val="clear" w:color="auto" w:fill="auto"/>
            <w:hideMark/>
          </w:tcPr>
          <w:p w:rsidR="00F302CB" w:rsidRPr="00FF6709" w:rsidRDefault="00F302CB" w:rsidP="009D496D">
            <w:pPr>
              <w:jc w:val="both"/>
              <w:rPr>
                <w:rFonts w:cs="Arial"/>
                <w:sz w:val="18"/>
                <w:szCs w:val="18"/>
              </w:rPr>
            </w:pPr>
            <w:r w:rsidRPr="00FF6709">
              <w:rPr>
                <w:rFonts w:cs="Arial"/>
                <w:sz w:val="18"/>
                <w:szCs w:val="18"/>
              </w:rPr>
              <w:t>The review of the White Papers could not be completed</w:t>
            </w:r>
          </w:p>
        </w:tc>
      </w:tr>
    </w:tbl>
    <w:p w:rsidR="00F302CB" w:rsidRDefault="00F302CB" w:rsidP="00F302CB">
      <w:pPr>
        <w:spacing w:after="120"/>
        <w:rPr>
          <w:rFonts w:cs="Arial"/>
          <w:b/>
          <w:bCs/>
          <w:szCs w:val="22"/>
        </w:rPr>
      </w:pPr>
    </w:p>
    <w:p w:rsidR="00F302CB" w:rsidRPr="00FF6709" w:rsidRDefault="00F302CB" w:rsidP="00F302CB">
      <w:pPr>
        <w:spacing w:after="120"/>
        <w:rPr>
          <w:rFonts w:cs="Arial"/>
          <w:b/>
          <w:bCs/>
          <w:szCs w:val="22"/>
        </w:rPr>
      </w:pPr>
    </w:p>
    <w:p w:rsidR="00F302CB" w:rsidRDefault="00F302CB" w:rsidP="00F302CB">
      <w:pPr>
        <w:spacing w:after="120"/>
        <w:rPr>
          <w:rFonts w:cs="Arial"/>
          <w:szCs w:val="22"/>
        </w:rPr>
      </w:pPr>
      <w:r w:rsidRPr="00FF6709">
        <w:rPr>
          <w:rFonts w:cs="Arial"/>
          <w:szCs w:val="22"/>
        </w:rPr>
        <w:t>The finding occurred as a result of the fact that:</w:t>
      </w:r>
    </w:p>
    <w:p w:rsidR="00F302CB" w:rsidRPr="00FF6709" w:rsidRDefault="00F302CB" w:rsidP="00F302CB">
      <w:pPr>
        <w:spacing w:after="120"/>
        <w:rPr>
          <w:rFonts w:cs="Arial"/>
          <w:szCs w:val="22"/>
        </w:rPr>
      </w:pPr>
      <w:r w:rsidRPr="00FF6709">
        <w:rPr>
          <w:rFonts w:cs="Arial"/>
          <w:szCs w:val="22"/>
        </w:rPr>
        <w:t xml:space="preserve">The supporting documentation for reasons for major variances </w:t>
      </w:r>
      <w:r w:rsidR="00A50196" w:rsidRPr="00FF6709">
        <w:rPr>
          <w:rFonts w:cs="Arial"/>
          <w:szCs w:val="22"/>
        </w:rPr>
        <w:t>was</w:t>
      </w:r>
      <w:r w:rsidRPr="00FF6709">
        <w:rPr>
          <w:rFonts w:cs="Arial"/>
          <w:szCs w:val="22"/>
        </w:rPr>
        <w:t xml:space="preserve"> not provided.</w:t>
      </w:r>
    </w:p>
    <w:p w:rsidR="00F302CB" w:rsidRPr="00FF6709" w:rsidRDefault="00F302CB" w:rsidP="00F302CB">
      <w:pPr>
        <w:pStyle w:val="ListParagraph"/>
        <w:spacing w:after="120"/>
        <w:ind w:left="360"/>
        <w:rPr>
          <w:rFonts w:cs="Arial"/>
          <w:szCs w:val="22"/>
        </w:rPr>
      </w:pPr>
    </w:p>
    <w:p w:rsidR="00F302CB" w:rsidRDefault="00F302CB" w:rsidP="00F302CB">
      <w:pPr>
        <w:spacing w:after="120"/>
        <w:rPr>
          <w:rFonts w:cs="Arial"/>
          <w:szCs w:val="22"/>
        </w:rPr>
      </w:pPr>
      <w:r w:rsidRPr="00FF6709">
        <w:rPr>
          <w:rFonts w:cs="Arial"/>
          <w:szCs w:val="22"/>
        </w:rPr>
        <w:t>The impact of the finding</w:t>
      </w:r>
    </w:p>
    <w:p w:rsidR="00F302CB" w:rsidRPr="00FF6709" w:rsidRDefault="00F302CB" w:rsidP="00F302CB">
      <w:pPr>
        <w:spacing w:after="120"/>
        <w:rPr>
          <w:rFonts w:cs="Arial"/>
          <w:szCs w:val="22"/>
        </w:rPr>
      </w:pPr>
      <w:r w:rsidRPr="00FF6709">
        <w:rPr>
          <w:rFonts w:cs="Arial"/>
          <w:szCs w:val="22"/>
        </w:rPr>
        <w:t>a)</w:t>
      </w:r>
      <w:r w:rsidRPr="00FF6709">
        <w:rPr>
          <w:rFonts w:cs="Arial"/>
          <w:szCs w:val="22"/>
        </w:rPr>
        <w:tab/>
        <w:t>The reasons for major variances might not be valid.</w:t>
      </w:r>
    </w:p>
    <w:p w:rsidR="00F302CB" w:rsidRPr="00FF6709" w:rsidRDefault="00F302CB" w:rsidP="00F302CB">
      <w:pPr>
        <w:spacing w:after="120"/>
        <w:rPr>
          <w:rFonts w:cs="Arial"/>
          <w:szCs w:val="22"/>
        </w:rPr>
      </w:pPr>
      <w:r w:rsidRPr="00FF6709">
        <w:rPr>
          <w:rFonts w:cs="Arial"/>
          <w:szCs w:val="22"/>
        </w:rPr>
        <w:t>b)</w:t>
      </w:r>
      <w:r w:rsidRPr="00FF6709">
        <w:rPr>
          <w:rFonts w:cs="Arial"/>
          <w:szCs w:val="22"/>
        </w:rPr>
        <w:tab/>
        <w:t xml:space="preserve">Non-compliance with National Treasury </w:t>
      </w:r>
      <w:r w:rsidRPr="00FF6709">
        <w:rPr>
          <w:rFonts w:cs="Arial"/>
          <w:i/>
          <w:szCs w:val="22"/>
        </w:rPr>
        <w:t>Guide for the preparation of the annual report,</w:t>
      </w:r>
    </w:p>
    <w:p w:rsidR="00F302CB" w:rsidRPr="00FF6709" w:rsidRDefault="00F302CB" w:rsidP="00F302CB">
      <w:pPr>
        <w:rPr>
          <w:rFonts w:cs="Arial"/>
          <w:szCs w:val="22"/>
        </w:rPr>
      </w:pPr>
      <w:r w:rsidRPr="00FF6709">
        <w:rPr>
          <w:rFonts w:cs="Arial"/>
          <w:szCs w:val="22"/>
        </w:rPr>
        <w:tab/>
      </w:r>
    </w:p>
    <w:p w:rsidR="00F302CB" w:rsidRPr="00FF6709" w:rsidRDefault="00F302CB" w:rsidP="00F302CB">
      <w:pPr>
        <w:spacing w:after="120"/>
        <w:rPr>
          <w:rFonts w:cs="Arial"/>
          <w:b/>
          <w:bCs/>
          <w:szCs w:val="22"/>
        </w:rPr>
      </w:pPr>
      <w:r w:rsidRPr="00FF6709">
        <w:rPr>
          <w:rFonts w:cs="Arial"/>
          <w:b/>
          <w:bCs/>
          <w:szCs w:val="22"/>
        </w:rPr>
        <w:t>Internal control deficiency</w:t>
      </w:r>
    </w:p>
    <w:p w:rsidR="00F302CB" w:rsidRPr="00FF6709" w:rsidRDefault="00F302CB" w:rsidP="00F302CB">
      <w:pPr>
        <w:rPr>
          <w:rFonts w:cs="Arial"/>
          <w:szCs w:val="22"/>
        </w:rPr>
      </w:pPr>
      <w:r w:rsidRPr="00FF6709">
        <w:rPr>
          <w:rFonts w:cs="Arial"/>
          <w:szCs w:val="22"/>
        </w:rPr>
        <w:t>Leadership</w:t>
      </w:r>
    </w:p>
    <w:p w:rsidR="00F302CB" w:rsidRPr="00FF6709" w:rsidRDefault="00F302CB" w:rsidP="00F302CB">
      <w:pPr>
        <w:ind w:left="426"/>
        <w:rPr>
          <w:rFonts w:cs="Arial"/>
          <w:b/>
          <w:szCs w:val="22"/>
        </w:rPr>
      </w:pPr>
    </w:p>
    <w:p w:rsidR="00F302CB" w:rsidRPr="00FF6709" w:rsidRDefault="00F302CB" w:rsidP="00F302CB">
      <w:pPr>
        <w:spacing w:after="120"/>
        <w:rPr>
          <w:rFonts w:cs="Arial"/>
          <w:szCs w:val="22"/>
        </w:rPr>
      </w:pPr>
      <w:r w:rsidRPr="00FF6709">
        <w:rPr>
          <w:rFonts w:cs="Arial"/>
          <w:szCs w:val="22"/>
        </w:rPr>
        <w:t>The accounting officer did not exercise oversight responsibility regarding financial and performance reporting and compliance and related internal controls</w:t>
      </w:r>
    </w:p>
    <w:p w:rsidR="00F302CB" w:rsidRPr="00FF6709" w:rsidRDefault="00F302CB" w:rsidP="00F302CB">
      <w:pPr>
        <w:pStyle w:val="NormalWeb"/>
        <w:rPr>
          <w:rFonts w:ascii="Arial" w:hAnsi="Arial" w:cs="Arial"/>
          <w:sz w:val="22"/>
          <w:szCs w:val="22"/>
        </w:rPr>
      </w:pPr>
      <w:r w:rsidRPr="00FF6709">
        <w:rPr>
          <w:rFonts w:ascii="Arial" w:hAnsi="Arial" w:cs="Arial"/>
          <w:sz w:val="22"/>
          <w:szCs w:val="22"/>
        </w:rPr>
        <w:t> </w:t>
      </w:r>
    </w:p>
    <w:p w:rsidR="00F302CB" w:rsidRPr="00FF6709" w:rsidRDefault="00F302CB" w:rsidP="00F302CB">
      <w:pPr>
        <w:spacing w:after="120"/>
        <w:rPr>
          <w:rFonts w:cs="Arial"/>
          <w:b/>
          <w:szCs w:val="22"/>
        </w:rPr>
      </w:pPr>
      <w:r w:rsidRPr="00FF6709">
        <w:rPr>
          <w:rFonts w:cs="Arial"/>
          <w:b/>
          <w:szCs w:val="22"/>
        </w:rPr>
        <w:t>Recommendation</w:t>
      </w:r>
    </w:p>
    <w:p w:rsidR="00F302CB" w:rsidRPr="006C0D8A" w:rsidRDefault="00F302CB" w:rsidP="00F302CB">
      <w:pPr>
        <w:spacing w:after="120"/>
        <w:rPr>
          <w:rFonts w:cs="Arial"/>
          <w:i/>
          <w:szCs w:val="22"/>
        </w:rPr>
      </w:pPr>
      <w:r w:rsidRPr="006C0D8A">
        <w:rPr>
          <w:rFonts w:cs="Arial"/>
          <w:i/>
          <w:szCs w:val="22"/>
        </w:rPr>
        <w:t>The department should provide all information to support actual achievements which have been reported in the Annual Report to the auditor general as a matter of urgency</w:t>
      </w:r>
    </w:p>
    <w:p w:rsidR="00F302CB" w:rsidRPr="00FF6709" w:rsidRDefault="00F302CB" w:rsidP="00F302CB">
      <w:pPr>
        <w:spacing w:after="120"/>
        <w:rPr>
          <w:rFonts w:cs="Arial"/>
          <w:szCs w:val="22"/>
        </w:rPr>
      </w:pPr>
    </w:p>
    <w:p w:rsidR="00F302CB" w:rsidRDefault="00F302CB" w:rsidP="00F302CB">
      <w:pPr>
        <w:spacing w:after="120"/>
        <w:rPr>
          <w:rFonts w:cs="Arial"/>
          <w:b/>
          <w:szCs w:val="22"/>
        </w:rPr>
      </w:pPr>
      <w:r w:rsidRPr="00FF6709">
        <w:rPr>
          <w:rFonts w:cs="Arial"/>
          <w:b/>
          <w:szCs w:val="22"/>
        </w:rPr>
        <w:t>Management Response</w:t>
      </w:r>
    </w:p>
    <w:p w:rsidR="00D90C23" w:rsidRDefault="00D90C23" w:rsidP="00F302CB">
      <w:pPr>
        <w:spacing w:after="120"/>
        <w:rPr>
          <w:rFonts w:cs="Arial"/>
          <w:b/>
          <w:szCs w:val="22"/>
        </w:rPr>
      </w:pPr>
    </w:p>
    <w:p w:rsidR="00F302CB" w:rsidRDefault="00D90C23" w:rsidP="00AC3851">
      <w:pPr>
        <w:keepNext/>
        <w:spacing w:line="260" w:lineRule="exact"/>
        <w:jc w:val="both"/>
        <w:rPr>
          <w:rFonts w:cs="Arial"/>
          <w:szCs w:val="22"/>
        </w:rPr>
      </w:pPr>
      <w:r>
        <w:rPr>
          <w:rFonts w:cs="Arial"/>
          <w:szCs w:val="22"/>
        </w:rPr>
        <w:lastRenderedPageBreak/>
        <w:t>I</w:t>
      </w:r>
      <w:r w:rsidR="00F302CB" w:rsidRPr="00FF6709">
        <w:rPr>
          <w:rFonts w:cs="Arial"/>
          <w:szCs w:val="22"/>
        </w:rPr>
        <w:t xml:space="preserve"> am [not] in agreement with the finding for the following reasons [and supply the following/attached information in support of this]:</w:t>
      </w:r>
    </w:p>
    <w:p w:rsidR="00DF3158" w:rsidRPr="00FF6709" w:rsidRDefault="00DF3158" w:rsidP="00AC3851">
      <w:pPr>
        <w:keepNext/>
        <w:spacing w:line="260" w:lineRule="exact"/>
        <w:jc w:val="both"/>
        <w:rPr>
          <w:rFonts w:cs="Arial"/>
          <w:b/>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54"/>
        <w:gridCol w:w="1080"/>
        <w:gridCol w:w="1170"/>
      </w:tblGrid>
      <w:tr w:rsidR="00DF3158" w:rsidRPr="00FF6709" w:rsidTr="007C4100">
        <w:tc>
          <w:tcPr>
            <w:tcW w:w="6054" w:type="dxa"/>
            <w:shd w:val="clear" w:color="auto" w:fill="BFBFBF" w:themeFill="background1" w:themeFillShade="BF"/>
          </w:tcPr>
          <w:p w:rsidR="00DF3158" w:rsidRPr="00FF6709" w:rsidRDefault="00DF3158" w:rsidP="00B57EB9">
            <w:pPr>
              <w:pStyle w:val="ListParagraph"/>
              <w:keepNext/>
              <w:spacing w:line="260" w:lineRule="exact"/>
              <w:ind w:left="0"/>
              <w:jc w:val="both"/>
              <w:rPr>
                <w:rFonts w:cs="Arial"/>
                <w:b/>
                <w:sz w:val="18"/>
                <w:szCs w:val="18"/>
              </w:rPr>
            </w:pPr>
            <w:r w:rsidRPr="00FF6709">
              <w:rPr>
                <w:rFonts w:cs="Arial"/>
                <w:b/>
                <w:sz w:val="18"/>
                <w:szCs w:val="18"/>
              </w:rPr>
              <w:t>DESCRIPTION</w:t>
            </w:r>
          </w:p>
        </w:tc>
        <w:tc>
          <w:tcPr>
            <w:tcW w:w="2250" w:type="dxa"/>
            <w:gridSpan w:val="2"/>
            <w:shd w:val="clear" w:color="auto" w:fill="BFBFBF" w:themeFill="background1" w:themeFillShade="BF"/>
          </w:tcPr>
          <w:p w:rsidR="00DF3158" w:rsidRPr="00FF6709" w:rsidRDefault="00DF3158" w:rsidP="00B57EB9">
            <w:pPr>
              <w:pStyle w:val="ListParagraph"/>
              <w:keepNext/>
              <w:spacing w:line="260" w:lineRule="exact"/>
              <w:ind w:left="0"/>
              <w:jc w:val="both"/>
              <w:rPr>
                <w:rFonts w:cs="Arial"/>
                <w:b/>
                <w:sz w:val="18"/>
                <w:szCs w:val="18"/>
              </w:rPr>
            </w:pPr>
            <w:r w:rsidRPr="00FF6709">
              <w:rPr>
                <w:rFonts w:cs="Arial"/>
                <w:b/>
                <w:sz w:val="18"/>
                <w:szCs w:val="18"/>
              </w:rPr>
              <w:t>RESPONSE</w:t>
            </w:r>
          </w:p>
        </w:tc>
      </w:tr>
      <w:tr w:rsidR="00DF3158" w:rsidRPr="00FF6709" w:rsidTr="00B57EB9">
        <w:tc>
          <w:tcPr>
            <w:tcW w:w="6054" w:type="dxa"/>
          </w:tcPr>
          <w:p w:rsidR="00DF3158" w:rsidRPr="00FF6709" w:rsidRDefault="00DF3158" w:rsidP="00B57EB9">
            <w:pPr>
              <w:pStyle w:val="ListParagraph"/>
              <w:keepNext/>
              <w:spacing w:line="260" w:lineRule="exact"/>
              <w:ind w:left="0"/>
              <w:jc w:val="both"/>
              <w:rPr>
                <w:rFonts w:cs="Arial"/>
                <w:sz w:val="18"/>
                <w:szCs w:val="18"/>
              </w:rPr>
            </w:pPr>
            <w:r w:rsidRPr="00FF6709">
              <w:rPr>
                <w:rFonts w:cs="Arial"/>
                <w:sz w:val="18"/>
                <w:szCs w:val="18"/>
              </w:rPr>
              <w:t>Corrective action to be taken</w:t>
            </w:r>
          </w:p>
        </w:tc>
        <w:tc>
          <w:tcPr>
            <w:tcW w:w="2250" w:type="dxa"/>
            <w:gridSpan w:val="2"/>
          </w:tcPr>
          <w:p w:rsidR="00DF3158" w:rsidRPr="00582D9D" w:rsidRDefault="00DF3158" w:rsidP="00B57EB9">
            <w:pPr>
              <w:pStyle w:val="ListParagraph"/>
              <w:keepNext/>
              <w:spacing w:line="260" w:lineRule="exact"/>
              <w:ind w:left="0"/>
              <w:jc w:val="both"/>
              <w:rPr>
                <w:rFonts w:cs="Arial"/>
                <w:sz w:val="18"/>
                <w:szCs w:val="18"/>
              </w:rPr>
            </w:pPr>
            <w:r>
              <w:rPr>
                <w:rFonts w:cs="Arial"/>
                <w:sz w:val="18"/>
                <w:szCs w:val="18"/>
              </w:rPr>
              <w:t>In future, once budget allocations have been received and should there be a need to revise business plan, approval of such amendments shall be sought. Further, written confirmation to be sought on directives to support variances occurred.</w:t>
            </w:r>
          </w:p>
        </w:tc>
      </w:tr>
      <w:tr w:rsidR="00DF3158" w:rsidRPr="00FF6709" w:rsidTr="00B57EB9">
        <w:tc>
          <w:tcPr>
            <w:tcW w:w="6054" w:type="dxa"/>
            <w:vMerge w:val="restart"/>
          </w:tcPr>
          <w:p w:rsidR="00DF3158" w:rsidRPr="00FF6709" w:rsidRDefault="00DF3158" w:rsidP="00B57EB9">
            <w:pPr>
              <w:pStyle w:val="ListParagraph"/>
              <w:keepNext/>
              <w:spacing w:line="260" w:lineRule="exact"/>
              <w:ind w:left="0"/>
              <w:jc w:val="both"/>
              <w:rPr>
                <w:rFonts w:cs="Arial"/>
                <w:sz w:val="18"/>
                <w:szCs w:val="18"/>
              </w:rPr>
            </w:pPr>
            <w:r w:rsidRPr="00FF6709">
              <w:rPr>
                <w:rFonts w:cs="Arial"/>
                <w:sz w:val="18"/>
                <w:szCs w:val="18"/>
              </w:rPr>
              <w:t>Does the finding affect an amount disclosed in the financial statements</w:t>
            </w:r>
          </w:p>
        </w:tc>
        <w:tc>
          <w:tcPr>
            <w:tcW w:w="1080" w:type="dxa"/>
          </w:tcPr>
          <w:p w:rsidR="00DF3158" w:rsidRPr="00582D9D" w:rsidRDefault="00DF3158" w:rsidP="00B57EB9">
            <w:pPr>
              <w:pStyle w:val="ListParagraph"/>
              <w:keepNext/>
              <w:spacing w:line="260" w:lineRule="exact"/>
              <w:ind w:left="0"/>
              <w:jc w:val="both"/>
              <w:rPr>
                <w:rFonts w:cs="Arial"/>
                <w:b/>
                <w:sz w:val="18"/>
                <w:szCs w:val="18"/>
              </w:rPr>
            </w:pPr>
            <w:r w:rsidRPr="00582D9D">
              <w:rPr>
                <w:rFonts w:cs="Arial"/>
                <w:b/>
                <w:sz w:val="18"/>
                <w:szCs w:val="18"/>
              </w:rPr>
              <w:t>Yes</w:t>
            </w:r>
          </w:p>
        </w:tc>
        <w:tc>
          <w:tcPr>
            <w:tcW w:w="1170" w:type="dxa"/>
          </w:tcPr>
          <w:p w:rsidR="00DF3158" w:rsidRPr="00582D9D" w:rsidRDefault="00DF3158" w:rsidP="00B57EB9">
            <w:pPr>
              <w:pStyle w:val="ListParagraph"/>
              <w:keepNext/>
              <w:spacing w:line="260" w:lineRule="exact"/>
              <w:ind w:left="0"/>
              <w:jc w:val="both"/>
              <w:rPr>
                <w:rFonts w:cs="Arial"/>
                <w:b/>
                <w:sz w:val="18"/>
                <w:szCs w:val="18"/>
              </w:rPr>
            </w:pPr>
            <w:r w:rsidRPr="00582D9D">
              <w:rPr>
                <w:rFonts w:cs="Arial"/>
                <w:b/>
                <w:sz w:val="18"/>
                <w:szCs w:val="18"/>
              </w:rPr>
              <w:t>No</w:t>
            </w:r>
          </w:p>
        </w:tc>
      </w:tr>
      <w:tr w:rsidR="00DF3158" w:rsidRPr="00FF6709" w:rsidTr="00B57EB9">
        <w:tc>
          <w:tcPr>
            <w:tcW w:w="6054" w:type="dxa"/>
            <w:vMerge/>
          </w:tcPr>
          <w:p w:rsidR="00DF3158" w:rsidRPr="00FF6709" w:rsidRDefault="00DF3158" w:rsidP="00B57EB9">
            <w:pPr>
              <w:pStyle w:val="ListParagraph"/>
              <w:keepNext/>
              <w:spacing w:line="260" w:lineRule="exact"/>
              <w:ind w:left="0"/>
              <w:jc w:val="both"/>
              <w:rPr>
                <w:rFonts w:cs="Arial"/>
                <w:sz w:val="18"/>
                <w:szCs w:val="18"/>
              </w:rPr>
            </w:pPr>
          </w:p>
        </w:tc>
        <w:tc>
          <w:tcPr>
            <w:tcW w:w="1080" w:type="dxa"/>
          </w:tcPr>
          <w:p w:rsidR="00DF3158" w:rsidRPr="00582D9D" w:rsidRDefault="00DF3158" w:rsidP="00B57EB9">
            <w:pPr>
              <w:pStyle w:val="ListParagraph"/>
              <w:keepNext/>
              <w:spacing w:line="260" w:lineRule="exact"/>
              <w:ind w:left="0"/>
              <w:jc w:val="both"/>
              <w:rPr>
                <w:rFonts w:cs="Arial"/>
                <w:sz w:val="18"/>
                <w:szCs w:val="18"/>
              </w:rPr>
            </w:pPr>
          </w:p>
        </w:tc>
        <w:tc>
          <w:tcPr>
            <w:tcW w:w="1170" w:type="dxa"/>
          </w:tcPr>
          <w:p w:rsidR="00DF3158" w:rsidRPr="00582D9D" w:rsidRDefault="00DF3158" w:rsidP="00B57EB9">
            <w:pPr>
              <w:pStyle w:val="ListParagraph"/>
              <w:keepNext/>
              <w:spacing w:line="260" w:lineRule="exact"/>
              <w:ind w:left="0"/>
              <w:jc w:val="both"/>
              <w:rPr>
                <w:rFonts w:cs="Arial"/>
                <w:sz w:val="18"/>
                <w:szCs w:val="18"/>
              </w:rPr>
            </w:pPr>
            <w:r>
              <w:rPr>
                <w:rFonts w:cs="Arial"/>
                <w:sz w:val="18"/>
                <w:szCs w:val="18"/>
              </w:rPr>
              <w:t xml:space="preserve">X </w:t>
            </w:r>
          </w:p>
        </w:tc>
      </w:tr>
      <w:tr w:rsidR="00DF3158" w:rsidRPr="00FF6709" w:rsidTr="00B57EB9">
        <w:tc>
          <w:tcPr>
            <w:tcW w:w="6054" w:type="dxa"/>
          </w:tcPr>
          <w:p w:rsidR="00DF3158" w:rsidRPr="00FF6709" w:rsidRDefault="00DF3158" w:rsidP="00B57EB9">
            <w:pPr>
              <w:pStyle w:val="ListParagraph"/>
              <w:keepNext/>
              <w:spacing w:line="260" w:lineRule="exact"/>
              <w:ind w:left="0"/>
              <w:jc w:val="both"/>
              <w:rPr>
                <w:rFonts w:cs="Arial"/>
                <w:sz w:val="18"/>
                <w:szCs w:val="18"/>
              </w:rPr>
            </w:pPr>
            <w:r w:rsidRPr="00FF6709">
              <w:rPr>
                <w:rFonts w:cs="Arial"/>
                <w:sz w:val="18"/>
                <w:szCs w:val="18"/>
              </w:rPr>
              <w:t>If yes, what corrections will be made to the population</w:t>
            </w:r>
          </w:p>
        </w:tc>
        <w:tc>
          <w:tcPr>
            <w:tcW w:w="2250" w:type="dxa"/>
            <w:gridSpan w:val="2"/>
          </w:tcPr>
          <w:p w:rsidR="00DF3158" w:rsidRPr="00582D9D" w:rsidRDefault="00DF3158" w:rsidP="00B57EB9">
            <w:pPr>
              <w:pStyle w:val="ListParagraph"/>
              <w:keepNext/>
              <w:spacing w:line="260" w:lineRule="exact"/>
              <w:ind w:left="0"/>
              <w:jc w:val="both"/>
              <w:rPr>
                <w:rFonts w:cs="Arial"/>
                <w:sz w:val="18"/>
                <w:szCs w:val="18"/>
              </w:rPr>
            </w:pPr>
          </w:p>
        </w:tc>
      </w:tr>
      <w:tr w:rsidR="00DF3158" w:rsidRPr="00FF6709" w:rsidTr="00B57EB9">
        <w:tc>
          <w:tcPr>
            <w:tcW w:w="6054" w:type="dxa"/>
          </w:tcPr>
          <w:p w:rsidR="00DF3158" w:rsidRPr="00FF6709" w:rsidRDefault="00DF3158" w:rsidP="00B57EB9">
            <w:pPr>
              <w:pStyle w:val="ListParagraph"/>
              <w:keepNext/>
              <w:spacing w:line="260" w:lineRule="exact"/>
              <w:ind w:left="0"/>
              <w:jc w:val="both"/>
              <w:rPr>
                <w:rFonts w:cs="Arial"/>
                <w:sz w:val="18"/>
                <w:szCs w:val="18"/>
              </w:rPr>
            </w:pPr>
            <w:r w:rsidRPr="00FF6709">
              <w:rPr>
                <w:rFonts w:cs="Arial"/>
                <w:sz w:val="18"/>
                <w:szCs w:val="18"/>
              </w:rPr>
              <w:t xml:space="preserve">If yes and no corrections will be made, the reason why such a conclusion has been reached should be indicated. </w:t>
            </w:r>
          </w:p>
        </w:tc>
        <w:tc>
          <w:tcPr>
            <w:tcW w:w="2250" w:type="dxa"/>
            <w:gridSpan w:val="2"/>
          </w:tcPr>
          <w:p w:rsidR="00DF3158" w:rsidRPr="00582D9D" w:rsidRDefault="00DF3158" w:rsidP="00B57EB9">
            <w:pPr>
              <w:pStyle w:val="ListParagraph"/>
              <w:keepNext/>
              <w:spacing w:line="260" w:lineRule="exact"/>
              <w:ind w:left="0"/>
              <w:jc w:val="both"/>
              <w:rPr>
                <w:rFonts w:cs="Arial"/>
                <w:sz w:val="18"/>
                <w:szCs w:val="18"/>
              </w:rPr>
            </w:pPr>
          </w:p>
        </w:tc>
      </w:tr>
      <w:tr w:rsidR="00DF3158" w:rsidRPr="00FF6709" w:rsidTr="00B57EB9">
        <w:tc>
          <w:tcPr>
            <w:tcW w:w="6054" w:type="dxa"/>
          </w:tcPr>
          <w:p w:rsidR="00DF3158" w:rsidRPr="00FF6709" w:rsidRDefault="00DF3158" w:rsidP="00B57EB9">
            <w:pPr>
              <w:pStyle w:val="ListParagraph"/>
              <w:keepNext/>
              <w:spacing w:line="260" w:lineRule="exact"/>
              <w:ind w:left="0"/>
              <w:jc w:val="both"/>
              <w:rPr>
                <w:rFonts w:cs="Arial"/>
                <w:sz w:val="18"/>
                <w:szCs w:val="18"/>
              </w:rPr>
            </w:pPr>
            <w:r w:rsidRPr="00FF6709">
              <w:rPr>
                <w:rFonts w:cs="Arial"/>
                <w:sz w:val="18"/>
                <w:szCs w:val="18"/>
              </w:rPr>
              <w:t>Position of official responsible to take corrective actions</w:t>
            </w:r>
          </w:p>
        </w:tc>
        <w:tc>
          <w:tcPr>
            <w:tcW w:w="2250" w:type="dxa"/>
            <w:gridSpan w:val="2"/>
          </w:tcPr>
          <w:p w:rsidR="00DF3158" w:rsidRPr="00582D9D" w:rsidRDefault="00DF3158" w:rsidP="00B57EB9">
            <w:pPr>
              <w:pStyle w:val="ListParagraph"/>
              <w:keepNext/>
              <w:spacing w:line="260" w:lineRule="exact"/>
              <w:ind w:left="0"/>
              <w:jc w:val="both"/>
              <w:rPr>
                <w:rFonts w:cs="Arial"/>
                <w:sz w:val="18"/>
                <w:szCs w:val="18"/>
              </w:rPr>
            </w:pPr>
            <w:r>
              <w:rPr>
                <w:rFonts w:cs="Arial"/>
                <w:sz w:val="18"/>
                <w:szCs w:val="18"/>
              </w:rPr>
              <w:t>DDG: Construction and Property Policy Regulation</w:t>
            </w:r>
          </w:p>
        </w:tc>
      </w:tr>
      <w:tr w:rsidR="00DF3158" w:rsidRPr="00FF6709" w:rsidTr="00B57EB9">
        <w:tc>
          <w:tcPr>
            <w:tcW w:w="6054" w:type="dxa"/>
          </w:tcPr>
          <w:p w:rsidR="00DF3158" w:rsidRPr="00FF6709" w:rsidRDefault="00DF3158" w:rsidP="00B57EB9">
            <w:pPr>
              <w:pStyle w:val="ListParagraph"/>
              <w:keepNext/>
              <w:spacing w:line="260" w:lineRule="exact"/>
              <w:ind w:left="0"/>
              <w:jc w:val="both"/>
              <w:rPr>
                <w:rFonts w:cs="Arial"/>
                <w:sz w:val="18"/>
                <w:szCs w:val="18"/>
              </w:rPr>
            </w:pPr>
            <w:r w:rsidRPr="00FF6709">
              <w:rPr>
                <w:rFonts w:cs="Arial"/>
                <w:sz w:val="18"/>
                <w:szCs w:val="18"/>
              </w:rPr>
              <w:t>Estimated completion date for corrective action</w:t>
            </w:r>
          </w:p>
        </w:tc>
        <w:tc>
          <w:tcPr>
            <w:tcW w:w="2250" w:type="dxa"/>
            <w:gridSpan w:val="2"/>
          </w:tcPr>
          <w:p w:rsidR="00DF3158" w:rsidRPr="00582D9D" w:rsidRDefault="00DF3158" w:rsidP="00B57EB9">
            <w:pPr>
              <w:pStyle w:val="ListParagraph"/>
              <w:keepNext/>
              <w:spacing w:line="260" w:lineRule="exact"/>
              <w:ind w:left="0"/>
              <w:jc w:val="both"/>
              <w:rPr>
                <w:rFonts w:cs="Arial"/>
                <w:sz w:val="18"/>
                <w:szCs w:val="18"/>
              </w:rPr>
            </w:pPr>
            <w:r>
              <w:rPr>
                <w:rFonts w:cs="Arial"/>
                <w:sz w:val="18"/>
                <w:szCs w:val="18"/>
              </w:rPr>
              <w:t xml:space="preserve">During 2012/13 FY. Training and guidance was provided by National Treasury to ensure compliance with its requirements. </w:t>
            </w:r>
          </w:p>
        </w:tc>
      </w:tr>
    </w:tbl>
    <w:p w:rsidR="00DF3158" w:rsidRPr="00FF6709" w:rsidRDefault="00DF3158" w:rsidP="00DF3158">
      <w:pPr>
        <w:keepNext/>
        <w:spacing w:line="260" w:lineRule="exact"/>
        <w:ind w:left="360"/>
        <w:jc w:val="both"/>
        <w:rPr>
          <w:rFonts w:cs="Arial"/>
          <w:b/>
          <w:sz w:val="18"/>
          <w:szCs w:val="18"/>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054"/>
        <w:gridCol w:w="1080"/>
        <w:gridCol w:w="1214"/>
      </w:tblGrid>
      <w:tr w:rsidR="00DF3158" w:rsidRPr="00FF6709" w:rsidTr="007C4100">
        <w:tc>
          <w:tcPr>
            <w:tcW w:w="6054" w:type="dxa"/>
            <w:shd w:val="clear" w:color="auto" w:fill="BFBFBF" w:themeFill="background1" w:themeFillShade="BF"/>
          </w:tcPr>
          <w:p w:rsidR="00DF3158" w:rsidRPr="00FF6709" w:rsidRDefault="00DF3158" w:rsidP="00B57EB9">
            <w:pPr>
              <w:pStyle w:val="ListParagraph"/>
              <w:keepNext/>
              <w:spacing w:line="260" w:lineRule="exact"/>
              <w:ind w:left="0"/>
              <w:jc w:val="both"/>
              <w:rPr>
                <w:rFonts w:cs="Arial"/>
                <w:b/>
                <w:sz w:val="18"/>
                <w:szCs w:val="18"/>
              </w:rPr>
            </w:pPr>
            <w:r w:rsidRPr="00FF6709">
              <w:rPr>
                <w:rFonts w:cs="Arial"/>
                <w:b/>
                <w:sz w:val="18"/>
                <w:szCs w:val="18"/>
              </w:rPr>
              <w:t>DESCRIPTION</w:t>
            </w:r>
          </w:p>
        </w:tc>
        <w:tc>
          <w:tcPr>
            <w:tcW w:w="2294" w:type="dxa"/>
            <w:gridSpan w:val="2"/>
            <w:shd w:val="clear" w:color="auto" w:fill="BFBFBF" w:themeFill="background1" w:themeFillShade="BF"/>
          </w:tcPr>
          <w:p w:rsidR="00DF3158" w:rsidRPr="00FF6709" w:rsidRDefault="00DF3158" w:rsidP="00B57EB9">
            <w:pPr>
              <w:pStyle w:val="ListParagraph"/>
              <w:keepNext/>
              <w:spacing w:line="260" w:lineRule="exact"/>
              <w:ind w:left="0"/>
              <w:jc w:val="both"/>
              <w:rPr>
                <w:rFonts w:cs="Arial"/>
                <w:b/>
                <w:sz w:val="18"/>
                <w:szCs w:val="18"/>
              </w:rPr>
            </w:pPr>
            <w:r w:rsidRPr="00FF6709">
              <w:rPr>
                <w:rFonts w:cs="Arial"/>
                <w:b/>
                <w:sz w:val="18"/>
                <w:szCs w:val="18"/>
              </w:rPr>
              <w:t>RESPONSE</w:t>
            </w:r>
          </w:p>
        </w:tc>
      </w:tr>
      <w:tr w:rsidR="00DF3158" w:rsidRPr="00FF6709" w:rsidTr="00B57EB9">
        <w:tc>
          <w:tcPr>
            <w:tcW w:w="6054" w:type="dxa"/>
            <w:vMerge w:val="restart"/>
          </w:tcPr>
          <w:p w:rsidR="00DF3158" w:rsidRPr="00FF6709" w:rsidRDefault="00DF3158" w:rsidP="00B57EB9">
            <w:pPr>
              <w:pStyle w:val="ListParagraph"/>
              <w:keepNext/>
              <w:spacing w:line="260" w:lineRule="exact"/>
              <w:ind w:left="0"/>
              <w:jc w:val="both"/>
              <w:rPr>
                <w:rFonts w:cs="Arial"/>
                <w:sz w:val="18"/>
                <w:szCs w:val="18"/>
              </w:rPr>
            </w:pPr>
            <w:r w:rsidRPr="00FF6709">
              <w:rPr>
                <w:rFonts w:cs="Arial"/>
                <w:sz w:val="18"/>
                <w:szCs w:val="18"/>
              </w:rPr>
              <w:t>Does management agree with the root cause indicated</w:t>
            </w:r>
          </w:p>
        </w:tc>
        <w:tc>
          <w:tcPr>
            <w:tcW w:w="1080" w:type="dxa"/>
          </w:tcPr>
          <w:p w:rsidR="00DF3158" w:rsidRPr="00FF6709" w:rsidRDefault="00DF3158" w:rsidP="00B57EB9">
            <w:pPr>
              <w:pStyle w:val="ListParagraph"/>
              <w:keepNext/>
              <w:spacing w:line="260" w:lineRule="exact"/>
              <w:ind w:left="0"/>
              <w:jc w:val="both"/>
              <w:rPr>
                <w:rFonts w:cs="Arial"/>
                <w:sz w:val="18"/>
                <w:szCs w:val="18"/>
              </w:rPr>
            </w:pPr>
            <w:r w:rsidRPr="00FF6709">
              <w:rPr>
                <w:rFonts w:cs="Arial"/>
                <w:b/>
                <w:sz w:val="18"/>
                <w:szCs w:val="18"/>
              </w:rPr>
              <w:t>Yes</w:t>
            </w:r>
          </w:p>
        </w:tc>
        <w:tc>
          <w:tcPr>
            <w:tcW w:w="1214" w:type="dxa"/>
          </w:tcPr>
          <w:p w:rsidR="00DF3158" w:rsidRPr="00FF6709" w:rsidRDefault="00DF3158" w:rsidP="00B57EB9">
            <w:pPr>
              <w:pStyle w:val="ListParagraph"/>
              <w:keepNext/>
              <w:spacing w:line="260" w:lineRule="exact"/>
              <w:ind w:left="0"/>
              <w:jc w:val="both"/>
              <w:rPr>
                <w:rFonts w:cs="Arial"/>
                <w:sz w:val="18"/>
                <w:szCs w:val="18"/>
              </w:rPr>
            </w:pPr>
            <w:r w:rsidRPr="00FF6709">
              <w:rPr>
                <w:rFonts w:cs="Arial"/>
                <w:b/>
                <w:sz w:val="18"/>
                <w:szCs w:val="18"/>
              </w:rPr>
              <w:t>No</w:t>
            </w:r>
          </w:p>
        </w:tc>
      </w:tr>
      <w:tr w:rsidR="00DF3158" w:rsidRPr="00FF6709" w:rsidTr="00B57EB9">
        <w:tc>
          <w:tcPr>
            <w:tcW w:w="6054" w:type="dxa"/>
            <w:vMerge/>
          </w:tcPr>
          <w:p w:rsidR="00DF3158" w:rsidRPr="00FF6709" w:rsidRDefault="00DF3158" w:rsidP="00B57EB9">
            <w:pPr>
              <w:pStyle w:val="ListParagraph"/>
              <w:keepNext/>
              <w:spacing w:line="260" w:lineRule="exact"/>
              <w:ind w:left="0"/>
              <w:jc w:val="both"/>
              <w:rPr>
                <w:rFonts w:cs="Arial"/>
                <w:sz w:val="18"/>
                <w:szCs w:val="18"/>
              </w:rPr>
            </w:pPr>
          </w:p>
        </w:tc>
        <w:tc>
          <w:tcPr>
            <w:tcW w:w="1080" w:type="dxa"/>
          </w:tcPr>
          <w:p w:rsidR="00DF3158" w:rsidRPr="00FF6709" w:rsidRDefault="00DF3158" w:rsidP="00B57EB9">
            <w:pPr>
              <w:pStyle w:val="ListParagraph"/>
              <w:keepNext/>
              <w:spacing w:line="260" w:lineRule="exact"/>
              <w:ind w:left="0"/>
              <w:jc w:val="both"/>
              <w:rPr>
                <w:rFonts w:cs="Arial"/>
                <w:sz w:val="18"/>
                <w:szCs w:val="18"/>
              </w:rPr>
            </w:pPr>
          </w:p>
        </w:tc>
        <w:tc>
          <w:tcPr>
            <w:tcW w:w="1214" w:type="dxa"/>
          </w:tcPr>
          <w:p w:rsidR="00DF3158" w:rsidRPr="00FF6709" w:rsidRDefault="00DF3158" w:rsidP="00B57EB9">
            <w:pPr>
              <w:pStyle w:val="ListParagraph"/>
              <w:keepNext/>
              <w:spacing w:line="260" w:lineRule="exact"/>
              <w:ind w:left="0"/>
              <w:jc w:val="both"/>
              <w:rPr>
                <w:rFonts w:cs="Arial"/>
                <w:sz w:val="18"/>
                <w:szCs w:val="18"/>
              </w:rPr>
            </w:pPr>
          </w:p>
        </w:tc>
      </w:tr>
      <w:tr w:rsidR="00DF3158" w:rsidRPr="00FF6709" w:rsidTr="00B57EB9">
        <w:tc>
          <w:tcPr>
            <w:tcW w:w="6054" w:type="dxa"/>
          </w:tcPr>
          <w:p w:rsidR="00DF3158" w:rsidRPr="00FF6709" w:rsidRDefault="00DF3158" w:rsidP="00B57EB9">
            <w:pPr>
              <w:pStyle w:val="ListParagraph"/>
              <w:keepNext/>
              <w:spacing w:line="260" w:lineRule="exact"/>
              <w:ind w:left="0"/>
              <w:jc w:val="both"/>
              <w:rPr>
                <w:rFonts w:cs="Arial"/>
                <w:sz w:val="18"/>
                <w:szCs w:val="18"/>
              </w:rPr>
            </w:pPr>
            <w:r w:rsidRPr="00FF6709">
              <w:rPr>
                <w:rFonts w:cs="Arial"/>
                <w:sz w:val="18"/>
                <w:szCs w:val="18"/>
              </w:rPr>
              <w:t>If management does not agree with the root cause indicated, please provide the root cause according to management.</w:t>
            </w:r>
          </w:p>
        </w:tc>
        <w:tc>
          <w:tcPr>
            <w:tcW w:w="2294" w:type="dxa"/>
            <w:gridSpan w:val="2"/>
          </w:tcPr>
          <w:p w:rsidR="00DF3158" w:rsidRPr="00FF6709" w:rsidRDefault="00DF3158" w:rsidP="00B57EB9">
            <w:pPr>
              <w:pStyle w:val="ListParagraph"/>
              <w:keepNext/>
              <w:spacing w:line="260" w:lineRule="exact"/>
              <w:ind w:left="0"/>
              <w:jc w:val="both"/>
              <w:rPr>
                <w:rFonts w:cs="Arial"/>
                <w:sz w:val="18"/>
                <w:szCs w:val="18"/>
              </w:rPr>
            </w:pPr>
          </w:p>
        </w:tc>
      </w:tr>
    </w:tbl>
    <w:p w:rsidR="00DF3158" w:rsidRPr="00FF6709" w:rsidRDefault="00DF3158" w:rsidP="00DF3158">
      <w:pPr>
        <w:tabs>
          <w:tab w:val="left" w:pos="426"/>
        </w:tabs>
        <w:jc w:val="both"/>
        <w:rPr>
          <w:rFonts w:cs="Arial"/>
          <w:i/>
          <w:szCs w:val="22"/>
        </w:rPr>
      </w:pPr>
    </w:p>
    <w:p w:rsidR="00DF3158" w:rsidRPr="005A4FAE" w:rsidRDefault="00DF3158" w:rsidP="00DF3158">
      <w:pPr>
        <w:tabs>
          <w:tab w:val="left" w:pos="426"/>
        </w:tabs>
        <w:jc w:val="both"/>
        <w:rPr>
          <w:rFonts w:cs="Arial"/>
          <w:i/>
          <w:szCs w:val="22"/>
        </w:rPr>
      </w:pPr>
      <w:r w:rsidRPr="005A4FAE">
        <w:rPr>
          <w:rFonts w:cs="Arial"/>
          <w:i/>
          <w:szCs w:val="22"/>
        </w:rPr>
        <w:t>Name:</w:t>
      </w:r>
      <w:r w:rsidRPr="005A4FAE">
        <w:rPr>
          <w:rFonts w:eastAsia="Arial Unicode MS" w:cs="Arial"/>
          <w:szCs w:val="22"/>
        </w:rPr>
        <w:t xml:space="preserve">   </w:t>
      </w:r>
      <w:r>
        <w:rPr>
          <w:rFonts w:eastAsia="Arial Unicode MS" w:cs="Arial"/>
          <w:szCs w:val="22"/>
        </w:rPr>
        <w:t>Lydia Bici</w:t>
      </w:r>
    </w:p>
    <w:p w:rsidR="00DF3158" w:rsidRPr="005A4FAE" w:rsidRDefault="00DF3158" w:rsidP="00DF3158">
      <w:pPr>
        <w:tabs>
          <w:tab w:val="left" w:pos="426"/>
        </w:tabs>
        <w:jc w:val="both"/>
        <w:rPr>
          <w:rFonts w:cs="Arial"/>
          <w:i/>
          <w:szCs w:val="22"/>
        </w:rPr>
      </w:pPr>
      <w:r w:rsidRPr="005A4FAE">
        <w:rPr>
          <w:rFonts w:cs="Arial"/>
          <w:i/>
          <w:szCs w:val="22"/>
        </w:rPr>
        <w:t xml:space="preserve">Position:  </w:t>
      </w:r>
      <w:r>
        <w:rPr>
          <w:rFonts w:cs="Arial"/>
          <w:i/>
          <w:szCs w:val="22"/>
        </w:rPr>
        <w:t xml:space="preserve">DDG: Construction and Property Policy Regulation </w:t>
      </w:r>
    </w:p>
    <w:p w:rsidR="00DF3158" w:rsidRPr="005A4FAE" w:rsidRDefault="00DF3158" w:rsidP="00DF3158">
      <w:pPr>
        <w:spacing w:after="120" w:line="260" w:lineRule="exact"/>
        <w:ind w:left="357" w:hanging="357"/>
        <w:rPr>
          <w:rFonts w:cs="Arial"/>
          <w:i/>
          <w:szCs w:val="22"/>
        </w:rPr>
      </w:pPr>
      <w:r w:rsidRPr="005A4FAE">
        <w:rPr>
          <w:rFonts w:cs="Arial"/>
          <w:i/>
          <w:szCs w:val="22"/>
        </w:rPr>
        <w:t>Date:</w:t>
      </w:r>
      <w:r>
        <w:rPr>
          <w:rFonts w:cs="Arial"/>
          <w:i/>
          <w:szCs w:val="22"/>
        </w:rPr>
        <w:t xml:space="preserve"> 31 August 2012</w:t>
      </w:r>
    </w:p>
    <w:p w:rsidR="00F302CB" w:rsidRPr="00FF6709" w:rsidRDefault="00F302CB" w:rsidP="00F302CB">
      <w:pPr>
        <w:rPr>
          <w:rFonts w:eastAsia="Arial Unicode MS" w:cs="Arial"/>
          <w:szCs w:val="22"/>
        </w:rPr>
      </w:pPr>
    </w:p>
    <w:p w:rsidR="00F302CB" w:rsidRPr="00FF6709" w:rsidRDefault="00F302CB" w:rsidP="00F302CB">
      <w:pPr>
        <w:spacing w:after="120"/>
        <w:rPr>
          <w:rFonts w:cs="Arial"/>
          <w:b/>
          <w:bCs/>
          <w:szCs w:val="22"/>
        </w:rPr>
      </w:pPr>
      <w:r w:rsidRPr="00FF6709">
        <w:rPr>
          <w:rFonts w:cs="Arial"/>
          <w:b/>
          <w:bCs/>
          <w:szCs w:val="22"/>
        </w:rPr>
        <w:t>Auditor’s conclusion</w:t>
      </w:r>
    </w:p>
    <w:p w:rsidR="00F302CB" w:rsidRPr="00FF6709" w:rsidRDefault="00F302CB" w:rsidP="00F302CB">
      <w:pPr>
        <w:spacing w:after="360"/>
        <w:rPr>
          <w:rFonts w:cs="Arial"/>
          <w:szCs w:val="22"/>
        </w:rPr>
      </w:pPr>
    </w:p>
    <w:p w:rsidR="00F302CB" w:rsidRPr="00FF6709" w:rsidRDefault="00D90C23" w:rsidP="00F302CB">
      <w:pPr>
        <w:rPr>
          <w:rFonts w:cs="Arial"/>
          <w:szCs w:val="22"/>
        </w:rPr>
      </w:pPr>
      <w:r>
        <w:rPr>
          <w:rFonts w:cs="Arial"/>
          <w:szCs w:val="22"/>
        </w:rPr>
        <w:t>No management response was received; the finding will remain in the management letter.</w:t>
      </w:r>
    </w:p>
    <w:p w:rsidR="00F302CB" w:rsidRDefault="00F302CB" w:rsidP="00F302CB"/>
    <w:p w:rsidR="00F302CB" w:rsidRDefault="00F302CB" w:rsidP="00F302CB"/>
    <w:p w:rsidR="00F302CB" w:rsidRDefault="00F302CB" w:rsidP="00E27B02">
      <w:pPr>
        <w:pStyle w:val="FindingHeading1"/>
        <w:numPr>
          <w:ilvl w:val="0"/>
          <w:numId w:val="0"/>
        </w:numPr>
        <w:shd w:val="clear" w:color="auto" w:fill="FFFFFF" w:themeFill="background1"/>
        <w:rPr>
          <w:rFonts w:cs="Arial"/>
          <w:szCs w:val="22"/>
        </w:rPr>
      </w:pPr>
    </w:p>
    <w:p w:rsidR="00F302CB" w:rsidRDefault="00F302CB" w:rsidP="00E27B02">
      <w:pPr>
        <w:pStyle w:val="FindingHeading1"/>
        <w:numPr>
          <w:ilvl w:val="0"/>
          <w:numId w:val="0"/>
        </w:numPr>
        <w:shd w:val="clear" w:color="auto" w:fill="FFFFFF" w:themeFill="background1"/>
        <w:rPr>
          <w:rFonts w:cs="Arial"/>
          <w:szCs w:val="22"/>
        </w:rPr>
      </w:pPr>
    </w:p>
    <w:p w:rsidR="00D90C23" w:rsidRDefault="00D90C23" w:rsidP="00E27B02">
      <w:pPr>
        <w:pStyle w:val="FindingHeading1"/>
        <w:numPr>
          <w:ilvl w:val="0"/>
          <w:numId w:val="0"/>
        </w:numPr>
        <w:shd w:val="clear" w:color="auto" w:fill="FFFFFF" w:themeFill="background1"/>
        <w:rPr>
          <w:rFonts w:cs="Arial"/>
          <w:szCs w:val="22"/>
        </w:rPr>
      </w:pPr>
    </w:p>
    <w:p w:rsidR="00D90C23" w:rsidRDefault="00D90C23" w:rsidP="00E27B02">
      <w:pPr>
        <w:pStyle w:val="FindingHeading1"/>
        <w:numPr>
          <w:ilvl w:val="0"/>
          <w:numId w:val="0"/>
        </w:numPr>
        <w:shd w:val="clear" w:color="auto" w:fill="FFFFFF" w:themeFill="background1"/>
        <w:rPr>
          <w:rFonts w:cs="Arial"/>
          <w:szCs w:val="22"/>
        </w:rPr>
      </w:pPr>
    </w:p>
    <w:p w:rsidR="00D90C23" w:rsidRDefault="00D90C23" w:rsidP="00E27B02">
      <w:pPr>
        <w:pStyle w:val="FindingHeading1"/>
        <w:numPr>
          <w:ilvl w:val="0"/>
          <w:numId w:val="0"/>
        </w:numPr>
        <w:shd w:val="clear" w:color="auto" w:fill="FFFFFF" w:themeFill="background1"/>
        <w:rPr>
          <w:rFonts w:cs="Arial"/>
          <w:szCs w:val="22"/>
        </w:rPr>
      </w:pPr>
    </w:p>
    <w:p w:rsidR="00F302CB" w:rsidRPr="004E64B2" w:rsidRDefault="00F302CB" w:rsidP="00F302CB">
      <w:pPr>
        <w:pStyle w:val="ListParagraph"/>
        <w:numPr>
          <w:ilvl w:val="0"/>
          <w:numId w:val="4"/>
        </w:numPr>
        <w:spacing w:after="120"/>
        <w:rPr>
          <w:rFonts w:cs="Arial"/>
          <w:b/>
          <w:i/>
          <w:szCs w:val="22"/>
        </w:rPr>
      </w:pPr>
      <w:r w:rsidRPr="004E64B2">
        <w:rPr>
          <w:rFonts w:cs="Arial"/>
          <w:b/>
          <w:szCs w:val="22"/>
        </w:rPr>
        <w:lastRenderedPageBreak/>
        <w:t>Predetermined objectives: Reasons for major variances not explained</w:t>
      </w:r>
      <w:r w:rsidRPr="000E295D">
        <w:rPr>
          <w:rFonts w:cs="Arial"/>
          <w:b/>
          <w:color w:val="FF0000"/>
          <w:szCs w:val="22"/>
        </w:rPr>
        <w:t xml:space="preserve"> </w:t>
      </w:r>
      <w:r w:rsidR="000E295D" w:rsidRPr="000E295D">
        <w:rPr>
          <w:rFonts w:cs="Arial"/>
          <w:b/>
          <w:color w:val="FF0000"/>
          <w:szCs w:val="22"/>
        </w:rPr>
        <w:t>Ex185</w:t>
      </w:r>
    </w:p>
    <w:p w:rsidR="00F302CB" w:rsidRPr="00030FAB" w:rsidRDefault="00F302CB" w:rsidP="00F302CB">
      <w:pPr>
        <w:pStyle w:val="ListParagraph"/>
        <w:spacing w:after="120"/>
        <w:ind w:left="360"/>
        <w:rPr>
          <w:rFonts w:cs="Arial"/>
          <w:szCs w:val="22"/>
        </w:rPr>
      </w:pPr>
    </w:p>
    <w:p w:rsidR="00F302CB" w:rsidRPr="00752BBD" w:rsidRDefault="00F302CB" w:rsidP="00F302CB">
      <w:pPr>
        <w:spacing w:after="120"/>
        <w:rPr>
          <w:rFonts w:cs="Arial"/>
          <w:b/>
          <w:szCs w:val="22"/>
        </w:rPr>
      </w:pPr>
      <w:r w:rsidRPr="00752BBD">
        <w:rPr>
          <w:rFonts w:cs="Arial"/>
          <w:b/>
          <w:szCs w:val="22"/>
        </w:rPr>
        <w:t>Audit Finding</w:t>
      </w:r>
      <w:r w:rsidR="006C0D8A">
        <w:rPr>
          <w:rFonts w:cs="Arial"/>
          <w:b/>
          <w:szCs w:val="22"/>
        </w:rPr>
        <w:t xml:space="preserve"> (AR)</w:t>
      </w:r>
    </w:p>
    <w:p w:rsidR="00F302CB" w:rsidRPr="00030FAB" w:rsidRDefault="00F302CB" w:rsidP="00F302CB">
      <w:pPr>
        <w:pStyle w:val="ListParagraph"/>
        <w:spacing w:after="120"/>
        <w:ind w:left="360"/>
        <w:rPr>
          <w:rFonts w:cs="Arial"/>
          <w:szCs w:val="22"/>
        </w:rPr>
      </w:pPr>
    </w:p>
    <w:p w:rsidR="00F302CB" w:rsidRPr="00752BBD" w:rsidRDefault="00F302CB" w:rsidP="00F302CB">
      <w:pPr>
        <w:spacing w:after="120"/>
        <w:rPr>
          <w:rFonts w:cs="Arial"/>
          <w:szCs w:val="22"/>
        </w:rPr>
      </w:pPr>
      <w:r w:rsidRPr="00752BBD">
        <w:rPr>
          <w:rFonts w:cs="Arial"/>
          <w:szCs w:val="22"/>
        </w:rPr>
        <w:t xml:space="preserve">In accordance with the National Treasury </w:t>
      </w:r>
      <w:r w:rsidRPr="00752BBD">
        <w:rPr>
          <w:rFonts w:cs="Arial"/>
          <w:i/>
          <w:szCs w:val="22"/>
        </w:rPr>
        <w:t xml:space="preserve">Guide for the preparation of the annual report, </w:t>
      </w:r>
      <w:r w:rsidRPr="00752BBD">
        <w:rPr>
          <w:rFonts w:cs="Arial"/>
          <w:szCs w:val="22"/>
        </w:rPr>
        <w:t>auditee’s should disclose</w:t>
      </w:r>
      <w:r w:rsidRPr="00752BBD">
        <w:rPr>
          <w:rFonts w:cs="Arial"/>
          <w:i/>
          <w:szCs w:val="22"/>
        </w:rPr>
        <w:t xml:space="preserve"> </w:t>
      </w:r>
      <w:r w:rsidRPr="00752BBD">
        <w:rPr>
          <w:rFonts w:cs="Arial"/>
          <w:szCs w:val="22"/>
        </w:rPr>
        <w:t xml:space="preserve">reasons for variances between planned targets and actual achievements. </w:t>
      </w:r>
    </w:p>
    <w:p w:rsidR="00F302CB" w:rsidRPr="00030FAB" w:rsidRDefault="00F302CB" w:rsidP="00F302CB">
      <w:pPr>
        <w:pStyle w:val="ListParagraph"/>
        <w:spacing w:after="120"/>
        <w:ind w:left="360"/>
        <w:rPr>
          <w:rFonts w:cs="Arial"/>
          <w:szCs w:val="22"/>
        </w:rPr>
      </w:pPr>
    </w:p>
    <w:p w:rsidR="00F302CB" w:rsidRPr="00752BBD" w:rsidRDefault="00F302CB" w:rsidP="00F302CB">
      <w:pPr>
        <w:spacing w:after="120"/>
        <w:rPr>
          <w:rFonts w:cs="Arial"/>
          <w:szCs w:val="22"/>
        </w:rPr>
      </w:pPr>
      <w:r w:rsidRPr="00752BBD">
        <w:rPr>
          <w:rFonts w:cs="Arial"/>
          <w:szCs w:val="22"/>
        </w:rPr>
        <w:t>If the variance between planned targets and actual achievements is 10% or more, then it will constitute a major variance and reasons for such variances should be disclosed in the annual performance report.</w:t>
      </w:r>
    </w:p>
    <w:p w:rsidR="00F302CB" w:rsidRPr="00030FAB" w:rsidRDefault="00F302CB" w:rsidP="00F302CB">
      <w:pPr>
        <w:pStyle w:val="ListParagraph"/>
        <w:spacing w:after="120"/>
        <w:ind w:left="360"/>
        <w:rPr>
          <w:rFonts w:cs="Arial"/>
          <w:szCs w:val="22"/>
        </w:rPr>
      </w:pPr>
    </w:p>
    <w:p w:rsidR="00F302CB" w:rsidRPr="00752BBD" w:rsidRDefault="00F302CB" w:rsidP="00F302CB">
      <w:pPr>
        <w:spacing w:after="120"/>
        <w:rPr>
          <w:rFonts w:cs="Arial"/>
          <w:szCs w:val="22"/>
        </w:rPr>
      </w:pPr>
      <w:r w:rsidRPr="00752BBD">
        <w:rPr>
          <w:rFonts w:cs="Arial"/>
          <w:szCs w:val="22"/>
        </w:rPr>
        <w:t xml:space="preserve">A total of </w:t>
      </w:r>
      <w:r>
        <w:rPr>
          <w:rFonts w:cs="Arial"/>
          <w:szCs w:val="22"/>
        </w:rPr>
        <w:t>39</w:t>
      </w:r>
      <w:r w:rsidRPr="00752BBD">
        <w:rPr>
          <w:rFonts w:cs="Arial"/>
          <w:szCs w:val="22"/>
        </w:rPr>
        <w:t xml:space="preserve">% of major variances between planned and actual achievements were not explained in the annual performance report for the year under review as per the National Treasury annual report preparation guide. </w:t>
      </w:r>
    </w:p>
    <w:p w:rsidR="00F302CB" w:rsidRDefault="00F302CB" w:rsidP="00F302CB">
      <w:pPr>
        <w:pStyle w:val="ListParagraph"/>
        <w:spacing w:after="120"/>
        <w:ind w:left="360"/>
        <w:rPr>
          <w:rFonts w:cs="Arial"/>
          <w:szCs w:val="22"/>
        </w:rPr>
      </w:pPr>
    </w:p>
    <w:p w:rsidR="00F302CB" w:rsidRDefault="00F302CB" w:rsidP="00F302CB">
      <w:pPr>
        <w:pStyle w:val="NormalWeb"/>
        <w:spacing w:after="120"/>
        <w:rPr>
          <w:rFonts w:ascii="Arial" w:hAnsi="Arial" w:cs="Arial"/>
          <w:sz w:val="22"/>
          <w:szCs w:val="22"/>
        </w:rPr>
      </w:pPr>
      <w:r>
        <w:rPr>
          <w:rFonts w:ascii="Arial" w:hAnsi="Arial" w:cs="Arial"/>
          <w:sz w:val="22"/>
          <w:szCs w:val="22"/>
        </w:rPr>
        <w:t xml:space="preserve">Programme 2: 22 of the 47 (47%) </w:t>
      </w:r>
      <w:r w:rsidRPr="00CD62C0">
        <w:rPr>
          <w:rFonts w:ascii="Arial" w:hAnsi="Arial" w:cs="Arial"/>
          <w:sz w:val="22"/>
          <w:szCs w:val="22"/>
        </w:rPr>
        <w:t>instances where reasons for major variances between planned and actual performance are not included</w:t>
      </w:r>
    </w:p>
    <w:p w:rsidR="00F302CB" w:rsidRPr="00594907" w:rsidRDefault="00F302CB" w:rsidP="00F302CB">
      <w:pPr>
        <w:pStyle w:val="NormalWeb"/>
        <w:spacing w:after="120"/>
        <w:rPr>
          <w:rFonts w:ascii="Arial" w:hAnsi="Arial" w:cs="Arial"/>
          <w:sz w:val="22"/>
          <w:szCs w:val="22"/>
        </w:rPr>
      </w:pPr>
    </w:p>
    <w:tbl>
      <w:tblPr>
        <w:tblW w:w="8652" w:type="dxa"/>
        <w:tblLayout w:type="fixed"/>
        <w:tblCellMar>
          <w:left w:w="0" w:type="dxa"/>
          <w:right w:w="0" w:type="dxa"/>
        </w:tblCellMar>
        <w:tblLook w:val="04A0"/>
      </w:tblPr>
      <w:tblGrid>
        <w:gridCol w:w="1706"/>
        <w:gridCol w:w="2127"/>
        <w:gridCol w:w="2693"/>
        <w:gridCol w:w="2126"/>
      </w:tblGrid>
      <w:tr w:rsidR="00F302CB" w:rsidRPr="00594907" w:rsidTr="00AC3851">
        <w:trPr>
          <w:trHeight w:val="525"/>
          <w:tblHeader/>
        </w:trPr>
        <w:tc>
          <w:tcPr>
            <w:tcW w:w="1706" w:type="dxa"/>
            <w:tcBorders>
              <w:top w:val="single" w:sz="4" w:space="0" w:color="auto"/>
              <w:left w:val="single" w:sz="4" w:space="0" w:color="auto"/>
              <w:bottom w:val="single" w:sz="4" w:space="0" w:color="auto"/>
              <w:right w:val="single" w:sz="4" w:space="0" w:color="auto"/>
            </w:tcBorders>
            <w:shd w:val="clear" w:color="auto" w:fill="C0C0C0"/>
            <w:hideMark/>
          </w:tcPr>
          <w:p w:rsidR="00F302CB" w:rsidRPr="00752BBD" w:rsidRDefault="00F302CB" w:rsidP="009D496D">
            <w:pPr>
              <w:spacing w:before="60"/>
              <w:rPr>
                <w:rFonts w:cs="Arial"/>
                <w:sz w:val="18"/>
                <w:szCs w:val="18"/>
              </w:rPr>
            </w:pPr>
            <w:r w:rsidRPr="00752BBD">
              <w:rPr>
                <w:rStyle w:val="Strong"/>
                <w:rFonts w:eastAsia="MS Mincho"/>
                <w:sz w:val="18"/>
                <w:szCs w:val="18"/>
              </w:rPr>
              <w:t>Predetermined objectives</w:t>
            </w:r>
          </w:p>
        </w:tc>
        <w:tc>
          <w:tcPr>
            <w:tcW w:w="2127" w:type="dxa"/>
            <w:tcBorders>
              <w:top w:val="single" w:sz="8" w:space="0" w:color="auto"/>
              <w:left w:val="single" w:sz="4" w:space="0" w:color="auto"/>
              <w:bottom w:val="single" w:sz="8" w:space="0" w:color="auto"/>
              <w:right w:val="single" w:sz="4" w:space="0" w:color="auto"/>
            </w:tcBorders>
            <w:shd w:val="clear" w:color="auto" w:fill="C0C0C0"/>
          </w:tcPr>
          <w:p w:rsidR="00F302CB" w:rsidRPr="00752BBD" w:rsidRDefault="00F302CB" w:rsidP="009D496D">
            <w:pPr>
              <w:spacing w:before="60"/>
              <w:rPr>
                <w:rStyle w:val="Strong"/>
                <w:rFonts w:eastAsia="MS Mincho"/>
                <w:sz w:val="18"/>
                <w:szCs w:val="18"/>
              </w:rPr>
            </w:pPr>
            <w:r w:rsidRPr="00752BBD">
              <w:rPr>
                <w:rStyle w:val="Strong"/>
                <w:rFonts w:eastAsia="MS Mincho"/>
                <w:sz w:val="18"/>
                <w:szCs w:val="18"/>
              </w:rPr>
              <w:t>Performance measure/indicator</w:t>
            </w:r>
          </w:p>
        </w:tc>
        <w:tc>
          <w:tcPr>
            <w:tcW w:w="2693" w:type="dxa"/>
            <w:tcBorders>
              <w:top w:val="single" w:sz="8" w:space="0" w:color="auto"/>
              <w:left w:val="single" w:sz="4" w:space="0" w:color="auto"/>
              <w:bottom w:val="single" w:sz="8" w:space="0" w:color="auto"/>
              <w:right w:val="single" w:sz="8" w:space="0" w:color="auto"/>
            </w:tcBorders>
            <w:shd w:val="clear" w:color="auto" w:fill="C0C0C0"/>
            <w:hideMark/>
          </w:tcPr>
          <w:p w:rsidR="00F302CB" w:rsidRPr="00752BBD" w:rsidRDefault="00F302CB" w:rsidP="009D496D">
            <w:pPr>
              <w:spacing w:before="60"/>
              <w:rPr>
                <w:rFonts w:cs="Arial"/>
                <w:sz w:val="18"/>
                <w:szCs w:val="18"/>
              </w:rPr>
            </w:pPr>
            <w:r w:rsidRPr="00752BBD">
              <w:rPr>
                <w:rStyle w:val="Strong"/>
                <w:rFonts w:eastAsia="MS Mincho"/>
                <w:sz w:val="18"/>
                <w:szCs w:val="18"/>
              </w:rPr>
              <w:t>Target</w:t>
            </w:r>
          </w:p>
        </w:tc>
        <w:tc>
          <w:tcPr>
            <w:tcW w:w="2126" w:type="dxa"/>
            <w:tcBorders>
              <w:top w:val="single" w:sz="8" w:space="0" w:color="auto"/>
              <w:left w:val="nil"/>
              <w:bottom w:val="single" w:sz="8" w:space="0" w:color="auto"/>
              <w:right w:val="single" w:sz="8" w:space="0" w:color="auto"/>
            </w:tcBorders>
            <w:shd w:val="clear" w:color="auto" w:fill="C0C0C0"/>
            <w:hideMark/>
          </w:tcPr>
          <w:p w:rsidR="00F302CB" w:rsidRPr="00752BBD" w:rsidRDefault="00F302CB" w:rsidP="009D496D">
            <w:pPr>
              <w:spacing w:before="60"/>
              <w:rPr>
                <w:rFonts w:cs="Arial"/>
                <w:sz w:val="18"/>
                <w:szCs w:val="18"/>
              </w:rPr>
            </w:pPr>
            <w:r w:rsidRPr="00752BBD">
              <w:rPr>
                <w:rStyle w:val="Strong"/>
                <w:rFonts w:eastAsia="MS Mincho"/>
                <w:sz w:val="18"/>
                <w:szCs w:val="18"/>
              </w:rPr>
              <w:t>Actual achievement</w:t>
            </w:r>
          </w:p>
        </w:tc>
      </w:tr>
      <w:tr w:rsidR="00F302CB" w:rsidRPr="00757568" w:rsidTr="00AC3851">
        <w:trPr>
          <w:trHeight w:val="525"/>
          <w:tblHeader/>
        </w:trPr>
        <w:tc>
          <w:tcPr>
            <w:tcW w:w="1706" w:type="dxa"/>
            <w:vMerge w:val="restart"/>
            <w:tcBorders>
              <w:top w:val="single" w:sz="8" w:space="0" w:color="auto"/>
              <w:left w:val="single" w:sz="4" w:space="0" w:color="auto"/>
              <w:bottom w:val="single" w:sz="4" w:space="0" w:color="auto"/>
              <w:right w:val="single" w:sz="4" w:space="0" w:color="auto"/>
            </w:tcBorders>
            <w:shd w:val="clear" w:color="auto" w:fill="auto"/>
            <w:hideMark/>
          </w:tcPr>
          <w:p w:rsidR="00F302CB" w:rsidRPr="00D90C23" w:rsidRDefault="00F302CB" w:rsidP="009D496D">
            <w:pPr>
              <w:spacing w:before="60"/>
              <w:rPr>
                <w:rStyle w:val="Strong"/>
                <w:rFonts w:eastAsia="MS Mincho"/>
                <w:b w:val="0"/>
                <w:sz w:val="18"/>
                <w:szCs w:val="18"/>
              </w:rPr>
            </w:pPr>
            <w:r w:rsidRPr="00D90C23">
              <w:rPr>
                <w:rStyle w:val="Strong"/>
                <w:rFonts w:eastAsia="MS Mincho"/>
                <w:b w:val="0"/>
                <w:sz w:val="18"/>
                <w:szCs w:val="18"/>
              </w:rPr>
              <w:t xml:space="preserve">Provide strategic leadership in effective and efficient Immovable Asset and in the delivery of infrastructure programmes </w:t>
            </w:r>
          </w:p>
        </w:tc>
        <w:tc>
          <w:tcPr>
            <w:tcW w:w="2127" w:type="dxa"/>
            <w:vMerge w:val="restart"/>
            <w:tcBorders>
              <w:top w:val="single" w:sz="8" w:space="0" w:color="auto"/>
              <w:left w:val="single" w:sz="4" w:space="0" w:color="auto"/>
              <w:right w:val="single" w:sz="4" w:space="0" w:color="auto"/>
            </w:tcBorders>
            <w:shd w:val="clear" w:color="auto" w:fill="auto"/>
          </w:tcPr>
          <w:p w:rsidR="00F302CB" w:rsidRPr="00757568" w:rsidRDefault="00F302CB" w:rsidP="009D496D">
            <w:pPr>
              <w:spacing w:before="60"/>
              <w:rPr>
                <w:rStyle w:val="Strong"/>
                <w:rFonts w:eastAsia="MS Mincho"/>
                <w:b w:val="0"/>
                <w:sz w:val="18"/>
                <w:szCs w:val="18"/>
              </w:rPr>
            </w:pPr>
            <w:r w:rsidRPr="00757568">
              <w:rPr>
                <w:rFonts w:cs="Arial"/>
                <w:sz w:val="18"/>
                <w:szCs w:val="18"/>
                <w:lang w:val="en-GB"/>
              </w:rPr>
              <w:t>Percentage of Asset Register information fields populated with essential data out of the present 108 562 properties</w:t>
            </w: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F302CB" w:rsidRPr="00757568" w:rsidRDefault="00F302CB" w:rsidP="009D496D">
            <w:pPr>
              <w:autoSpaceDE w:val="0"/>
              <w:autoSpaceDN w:val="0"/>
              <w:adjustRightInd w:val="0"/>
              <w:jc w:val="both"/>
              <w:rPr>
                <w:rFonts w:cs="Arial"/>
                <w:sz w:val="18"/>
                <w:szCs w:val="18"/>
                <w:lang w:val="en-GB"/>
              </w:rPr>
            </w:pPr>
            <w:r w:rsidRPr="00757568">
              <w:rPr>
                <w:rFonts w:cs="Arial"/>
                <w:sz w:val="18"/>
                <w:szCs w:val="18"/>
                <w:lang w:val="en-GB"/>
              </w:rPr>
              <w:t>Approximately 22 posts for Contract workers (ASD  level) in the regions to monitor and evaluate the work done by the Programme Manager</w:t>
            </w:r>
          </w:p>
          <w:p w:rsidR="00F302CB" w:rsidRPr="00757568" w:rsidRDefault="00F302CB" w:rsidP="009D496D">
            <w:pPr>
              <w:pStyle w:val="ListParagraph"/>
              <w:autoSpaceDE w:val="0"/>
              <w:autoSpaceDN w:val="0"/>
              <w:adjustRightInd w:val="0"/>
              <w:jc w:val="both"/>
              <w:rPr>
                <w:rFonts w:cs="Arial"/>
                <w:sz w:val="18"/>
                <w:szCs w:val="18"/>
                <w:lang w:val="en-GB"/>
              </w:rPr>
            </w:pPr>
          </w:p>
          <w:p w:rsidR="00F302CB" w:rsidRPr="00757568" w:rsidRDefault="00F302CB" w:rsidP="009D496D">
            <w:pPr>
              <w:autoSpaceDE w:val="0"/>
              <w:autoSpaceDN w:val="0"/>
              <w:adjustRightInd w:val="0"/>
              <w:jc w:val="both"/>
              <w:rPr>
                <w:rStyle w:val="Strong"/>
                <w:b w:val="0"/>
                <w:bCs w:val="0"/>
                <w:sz w:val="18"/>
                <w:szCs w:val="18"/>
                <w:lang w:val="en-GB"/>
              </w:rPr>
            </w:pP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D90C23" w:rsidRDefault="00F302CB" w:rsidP="009D496D">
            <w:pPr>
              <w:spacing w:before="60"/>
              <w:rPr>
                <w:rStyle w:val="Strong"/>
                <w:rFonts w:eastAsia="MS Mincho"/>
                <w:b w:val="0"/>
                <w:sz w:val="18"/>
                <w:szCs w:val="18"/>
              </w:rPr>
            </w:pPr>
            <w:r w:rsidRPr="00D90C23">
              <w:rPr>
                <w:rStyle w:val="Strong"/>
                <w:rFonts w:eastAsia="MS Mincho"/>
                <w:b w:val="0"/>
                <w:sz w:val="18"/>
                <w:szCs w:val="18"/>
              </w:rPr>
              <w:t>Not achieved</w:t>
            </w:r>
          </w:p>
        </w:tc>
      </w:tr>
      <w:tr w:rsidR="00F302CB" w:rsidRPr="00757568"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757568" w:rsidRDefault="00F302CB" w:rsidP="009D496D">
            <w:pPr>
              <w:spacing w:before="60"/>
              <w:rPr>
                <w:rStyle w:val="Strong"/>
                <w:rFonts w:eastAsia="MS Mincho"/>
                <w:b w:val="0"/>
                <w:sz w:val="18"/>
                <w:szCs w:val="18"/>
              </w:rPr>
            </w:pPr>
          </w:p>
        </w:tc>
        <w:tc>
          <w:tcPr>
            <w:tcW w:w="2127" w:type="dxa"/>
            <w:vMerge/>
            <w:tcBorders>
              <w:left w:val="single" w:sz="4" w:space="0" w:color="auto"/>
              <w:right w:val="single" w:sz="4" w:space="0" w:color="auto"/>
            </w:tcBorders>
            <w:shd w:val="clear" w:color="auto" w:fill="auto"/>
          </w:tcPr>
          <w:p w:rsidR="00F302CB" w:rsidRPr="00757568" w:rsidRDefault="00F302CB" w:rsidP="009D496D">
            <w:pPr>
              <w:spacing w:before="60"/>
              <w:rPr>
                <w:rStyle w:val="Strong"/>
                <w:rFonts w:eastAsia="MS Mincho"/>
                <w:b w:val="0"/>
                <w:sz w:val="18"/>
                <w:szCs w:val="18"/>
              </w:rPr>
            </w:pP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F302CB" w:rsidRPr="00757568" w:rsidRDefault="00F302CB" w:rsidP="009D496D">
            <w:pPr>
              <w:autoSpaceDE w:val="0"/>
              <w:autoSpaceDN w:val="0"/>
              <w:adjustRightInd w:val="0"/>
              <w:jc w:val="both"/>
              <w:rPr>
                <w:rFonts w:cs="Arial"/>
                <w:sz w:val="18"/>
                <w:szCs w:val="18"/>
                <w:lang w:val="en-GB"/>
              </w:rPr>
            </w:pPr>
            <w:r w:rsidRPr="00757568">
              <w:rPr>
                <w:rFonts w:cs="Arial"/>
                <w:sz w:val="18"/>
                <w:szCs w:val="18"/>
                <w:lang w:val="en-GB"/>
              </w:rPr>
              <w:t>Two Contract workers at Head Office to manage the work done in regions and Programme Manager</w:t>
            </w:r>
          </w:p>
          <w:p w:rsidR="00F302CB" w:rsidRPr="00757568" w:rsidRDefault="00F302CB" w:rsidP="009D496D">
            <w:pPr>
              <w:pStyle w:val="ListParagraph"/>
              <w:autoSpaceDE w:val="0"/>
              <w:autoSpaceDN w:val="0"/>
              <w:adjustRightInd w:val="0"/>
              <w:jc w:val="both"/>
              <w:rPr>
                <w:rFonts w:cs="Arial"/>
                <w:sz w:val="18"/>
                <w:szCs w:val="18"/>
                <w:lang w:val="en-GB"/>
              </w:rPr>
            </w:pPr>
          </w:p>
          <w:p w:rsidR="00F302CB" w:rsidRPr="00757568" w:rsidRDefault="00F302CB" w:rsidP="009D496D">
            <w:pPr>
              <w:spacing w:before="60"/>
              <w:rPr>
                <w:rStyle w:val="Strong"/>
                <w:rFonts w:eastAsia="MS Mincho"/>
                <w:b w:val="0"/>
                <w:sz w:val="18"/>
                <w:szCs w:val="18"/>
              </w:rPr>
            </w:pP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D90C23" w:rsidRDefault="00F302CB" w:rsidP="009D496D">
            <w:pPr>
              <w:spacing w:before="60"/>
              <w:rPr>
                <w:rStyle w:val="Strong"/>
                <w:rFonts w:eastAsia="MS Mincho"/>
                <w:b w:val="0"/>
                <w:sz w:val="18"/>
                <w:szCs w:val="18"/>
              </w:rPr>
            </w:pPr>
            <w:r w:rsidRPr="00D90C23">
              <w:rPr>
                <w:rStyle w:val="Strong"/>
                <w:rFonts w:eastAsia="MS Mincho"/>
                <w:b w:val="0"/>
                <w:sz w:val="18"/>
                <w:szCs w:val="18"/>
              </w:rPr>
              <w:t>Not achieved</w:t>
            </w:r>
          </w:p>
        </w:tc>
      </w:tr>
      <w:tr w:rsidR="00F302CB" w:rsidRPr="00757568"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757568" w:rsidRDefault="00F302CB" w:rsidP="009D496D">
            <w:pPr>
              <w:spacing w:before="60"/>
              <w:rPr>
                <w:rStyle w:val="Strong"/>
                <w:rFonts w:eastAsia="MS Mincho"/>
                <w:b w:val="0"/>
              </w:rPr>
            </w:pPr>
          </w:p>
        </w:tc>
        <w:tc>
          <w:tcPr>
            <w:tcW w:w="2127" w:type="dxa"/>
            <w:vMerge/>
            <w:tcBorders>
              <w:left w:val="single" w:sz="4" w:space="0" w:color="auto"/>
              <w:bottom w:val="single" w:sz="8" w:space="0" w:color="auto"/>
              <w:right w:val="single" w:sz="4" w:space="0" w:color="auto"/>
            </w:tcBorders>
            <w:shd w:val="clear" w:color="auto" w:fill="auto"/>
          </w:tcPr>
          <w:p w:rsidR="00F302CB" w:rsidRPr="00757568" w:rsidRDefault="00F302CB" w:rsidP="009D496D">
            <w:pPr>
              <w:spacing w:before="60"/>
              <w:rPr>
                <w:rStyle w:val="Strong"/>
                <w:rFonts w:eastAsia="MS Mincho"/>
                <w:b w:val="0"/>
                <w:sz w:val="18"/>
                <w:szCs w:val="18"/>
              </w:rPr>
            </w:pP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F302CB" w:rsidRPr="00757568" w:rsidRDefault="00F302CB" w:rsidP="009D496D">
            <w:pPr>
              <w:autoSpaceDE w:val="0"/>
              <w:autoSpaceDN w:val="0"/>
              <w:adjustRightInd w:val="0"/>
              <w:jc w:val="both"/>
              <w:rPr>
                <w:rFonts w:cs="Arial"/>
                <w:sz w:val="18"/>
                <w:szCs w:val="18"/>
                <w:lang w:val="en-GB"/>
              </w:rPr>
            </w:pPr>
            <w:r w:rsidRPr="00757568">
              <w:rPr>
                <w:rFonts w:cs="Arial"/>
                <w:sz w:val="18"/>
                <w:szCs w:val="18"/>
                <w:lang w:val="en-GB"/>
              </w:rPr>
              <w:t>Service provider to approximately appoint 150 relevant graduates to collect, verify and update data on immovable assets (24 month contract).</w:t>
            </w:r>
          </w:p>
          <w:p w:rsidR="00F302CB" w:rsidRPr="00757568" w:rsidRDefault="00F302CB" w:rsidP="009D496D">
            <w:pPr>
              <w:spacing w:before="60"/>
              <w:rPr>
                <w:rStyle w:val="Strong"/>
                <w:rFonts w:eastAsia="MS Mincho"/>
                <w:b w:val="0"/>
                <w:sz w:val="18"/>
                <w:szCs w:val="18"/>
              </w:rPr>
            </w:pP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D90C23" w:rsidRDefault="00F302CB" w:rsidP="009D496D">
            <w:pPr>
              <w:spacing w:before="60"/>
              <w:rPr>
                <w:rStyle w:val="Strong"/>
                <w:rFonts w:eastAsia="MS Mincho"/>
                <w:b w:val="0"/>
                <w:sz w:val="18"/>
                <w:szCs w:val="18"/>
              </w:rPr>
            </w:pPr>
            <w:r w:rsidRPr="00D90C23">
              <w:rPr>
                <w:rStyle w:val="Strong"/>
                <w:rFonts w:eastAsia="MS Mincho"/>
                <w:b w:val="0"/>
                <w:sz w:val="18"/>
                <w:szCs w:val="18"/>
              </w:rPr>
              <w:t>Not achieved</w:t>
            </w:r>
          </w:p>
        </w:tc>
      </w:tr>
      <w:tr w:rsidR="00F302CB" w:rsidRPr="00757568"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757568" w:rsidRDefault="00F302CB" w:rsidP="009D496D">
            <w:pPr>
              <w:spacing w:before="60"/>
              <w:rPr>
                <w:rStyle w:val="Strong"/>
                <w:rFonts w:eastAsia="MS Mincho"/>
                <w:b w:val="0"/>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757568" w:rsidRDefault="00F302CB" w:rsidP="009D496D">
            <w:pPr>
              <w:rPr>
                <w:rFonts w:cs="Arial"/>
                <w:sz w:val="18"/>
                <w:szCs w:val="18"/>
                <w:lang w:val="en-GB"/>
              </w:rPr>
            </w:pPr>
            <w:r w:rsidRPr="00757568">
              <w:rPr>
                <w:rFonts w:cs="Arial"/>
                <w:sz w:val="18"/>
                <w:szCs w:val="18"/>
                <w:lang w:val="en-GB"/>
              </w:rPr>
              <w:t>Vested State land</w:t>
            </w:r>
          </w:p>
          <w:p w:rsidR="00F302CB" w:rsidRPr="00757568" w:rsidRDefault="00F302CB" w:rsidP="009D496D">
            <w:pPr>
              <w:spacing w:before="60"/>
              <w:rPr>
                <w:rStyle w:val="Strong"/>
                <w:rFonts w:eastAsia="MS Mincho"/>
                <w:b w:val="0"/>
                <w:sz w:val="18"/>
                <w:szCs w:val="18"/>
              </w:rPr>
            </w:pP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F302CB" w:rsidRPr="00757568" w:rsidRDefault="00F302CB" w:rsidP="009D496D">
            <w:pPr>
              <w:spacing w:before="60"/>
              <w:rPr>
                <w:rStyle w:val="Strong"/>
                <w:rFonts w:eastAsia="MS Mincho"/>
                <w:b w:val="0"/>
                <w:sz w:val="18"/>
                <w:szCs w:val="18"/>
              </w:rPr>
            </w:pPr>
            <w:r w:rsidRPr="00757568">
              <w:rPr>
                <w:rFonts w:cs="Arial"/>
                <w:sz w:val="18"/>
                <w:szCs w:val="18"/>
                <w:lang w:val="en-GB"/>
              </w:rPr>
              <w:t>Fifty-two posts for vesting contract works (1 year renewable until vesting is completed in 2012)</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D90C23" w:rsidRDefault="00F302CB" w:rsidP="009D496D">
            <w:pPr>
              <w:spacing w:before="60"/>
              <w:rPr>
                <w:rStyle w:val="Strong"/>
                <w:rFonts w:eastAsia="MS Mincho"/>
                <w:b w:val="0"/>
                <w:sz w:val="18"/>
                <w:szCs w:val="18"/>
              </w:rPr>
            </w:pPr>
            <w:r w:rsidRPr="00D90C23">
              <w:rPr>
                <w:rStyle w:val="Strong"/>
                <w:rFonts w:eastAsia="MS Mincho"/>
                <w:b w:val="0"/>
                <w:sz w:val="18"/>
                <w:szCs w:val="18"/>
              </w:rPr>
              <w:t>Not achieved</w:t>
            </w:r>
          </w:p>
        </w:tc>
      </w:tr>
      <w:tr w:rsidR="00F302CB" w:rsidRPr="00757568"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757568" w:rsidRDefault="00F302CB" w:rsidP="009D496D">
            <w:pPr>
              <w:spacing w:before="60"/>
              <w:rPr>
                <w:rStyle w:val="Strong"/>
                <w:rFonts w:eastAsia="MS Mincho"/>
                <w:b w:val="0"/>
              </w:rPr>
            </w:pPr>
          </w:p>
        </w:tc>
        <w:tc>
          <w:tcPr>
            <w:tcW w:w="2127" w:type="dxa"/>
            <w:tcBorders>
              <w:top w:val="single" w:sz="8" w:space="0" w:color="auto"/>
              <w:left w:val="single" w:sz="4" w:space="0" w:color="auto"/>
              <w:bottom w:val="single" w:sz="4" w:space="0" w:color="auto"/>
              <w:right w:val="single" w:sz="4" w:space="0" w:color="auto"/>
            </w:tcBorders>
            <w:shd w:val="clear" w:color="auto" w:fill="auto"/>
          </w:tcPr>
          <w:p w:rsidR="00F302CB" w:rsidRPr="00757568" w:rsidRDefault="00F302CB" w:rsidP="009D496D">
            <w:pPr>
              <w:spacing w:before="60"/>
              <w:rPr>
                <w:rStyle w:val="Strong"/>
                <w:rFonts w:eastAsia="MS Mincho"/>
                <w:b w:val="0"/>
                <w:sz w:val="18"/>
                <w:szCs w:val="18"/>
              </w:rPr>
            </w:pPr>
            <w:r w:rsidRPr="00757568">
              <w:rPr>
                <w:rFonts w:cs="Arial"/>
                <w:sz w:val="18"/>
                <w:szCs w:val="18"/>
                <w:lang w:val="en-GB"/>
              </w:rPr>
              <w:t>Approved Amnesty Call Strategy and Campaign</w:t>
            </w: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F302CB" w:rsidRPr="00757568" w:rsidRDefault="00F302CB" w:rsidP="009D496D">
            <w:pPr>
              <w:autoSpaceDE w:val="0"/>
              <w:autoSpaceDN w:val="0"/>
              <w:adjustRightInd w:val="0"/>
              <w:jc w:val="both"/>
              <w:rPr>
                <w:rFonts w:cs="Arial"/>
                <w:sz w:val="18"/>
                <w:szCs w:val="18"/>
              </w:rPr>
            </w:pPr>
            <w:r w:rsidRPr="00757568">
              <w:rPr>
                <w:rFonts w:cs="Arial"/>
                <w:sz w:val="18"/>
                <w:szCs w:val="18"/>
                <w:lang w:val="en-GB"/>
              </w:rPr>
              <w:t>Twelve investigators (6months contract renewable)</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D90C23" w:rsidRDefault="00F302CB" w:rsidP="009D496D">
            <w:pPr>
              <w:jc w:val="both"/>
              <w:rPr>
                <w:rFonts w:cs="Arial"/>
                <w:b/>
                <w:sz w:val="18"/>
                <w:szCs w:val="18"/>
                <w:lang w:val="en-GB"/>
              </w:rPr>
            </w:pPr>
            <w:r w:rsidRPr="00D90C23">
              <w:rPr>
                <w:rStyle w:val="Strong"/>
                <w:rFonts w:eastAsia="MS Mincho"/>
                <w:b w:val="0"/>
                <w:sz w:val="18"/>
                <w:szCs w:val="18"/>
              </w:rPr>
              <w:t>Not achieved</w:t>
            </w:r>
          </w:p>
        </w:tc>
      </w:tr>
      <w:tr w:rsidR="00F302CB" w:rsidRPr="00757568"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757568" w:rsidRDefault="00F302CB" w:rsidP="009D496D">
            <w:pPr>
              <w:spacing w:before="60"/>
              <w:rPr>
                <w:rStyle w:val="Strong"/>
                <w:rFonts w:eastAsia="MS Mincho"/>
                <w:b w:val="0"/>
              </w:rPr>
            </w:pPr>
          </w:p>
        </w:tc>
        <w:tc>
          <w:tcPr>
            <w:tcW w:w="2127" w:type="dxa"/>
            <w:tcBorders>
              <w:top w:val="single" w:sz="4" w:space="0" w:color="auto"/>
              <w:left w:val="single" w:sz="4" w:space="0" w:color="auto"/>
              <w:bottom w:val="single" w:sz="4" w:space="0" w:color="auto"/>
              <w:right w:val="single" w:sz="4" w:space="0" w:color="auto"/>
            </w:tcBorders>
            <w:shd w:val="clear" w:color="auto" w:fill="auto"/>
          </w:tcPr>
          <w:p w:rsidR="00F302CB" w:rsidRPr="00757568" w:rsidRDefault="00F302CB" w:rsidP="009D496D">
            <w:pPr>
              <w:autoSpaceDE w:val="0"/>
              <w:autoSpaceDN w:val="0"/>
              <w:adjustRightInd w:val="0"/>
              <w:rPr>
                <w:rFonts w:cs="Arial"/>
                <w:sz w:val="18"/>
                <w:szCs w:val="18"/>
                <w:lang w:val="en-GB"/>
              </w:rPr>
            </w:pPr>
            <w:r>
              <w:rPr>
                <w:rFonts w:cs="Arial"/>
                <w:sz w:val="18"/>
                <w:szCs w:val="18"/>
                <w:lang w:val="en-GB"/>
              </w:rPr>
              <w:t>Approved CAMP document addressing User and custodian objectives</w:t>
            </w: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F302CB" w:rsidRPr="00757568" w:rsidRDefault="00F302CB" w:rsidP="009D496D">
            <w:pPr>
              <w:jc w:val="both"/>
              <w:rPr>
                <w:rFonts w:cs="Arial"/>
                <w:color w:val="000000"/>
                <w:sz w:val="18"/>
                <w:szCs w:val="18"/>
                <w:lang w:val="en-GB"/>
              </w:rPr>
            </w:pPr>
            <w:r>
              <w:rPr>
                <w:rFonts w:cs="Arial"/>
                <w:color w:val="000000"/>
                <w:sz w:val="18"/>
                <w:szCs w:val="18"/>
                <w:lang w:val="en-GB"/>
              </w:rPr>
              <w:t>80% CAMP completed</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757568" w:rsidRDefault="00F302CB" w:rsidP="009D496D">
            <w:pPr>
              <w:jc w:val="both"/>
              <w:rPr>
                <w:rFonts w:cs="Arial"/>
                <w:sz w:val="18"/>
                <w:szCs w:val="18"/>
                <w:lang w:val="en-GB"/>
              </w:rPr>
            </w:pPr>
            <w:r>
              <w:rPr>
                <w:rFonts w:cs="Arial"/>
                <w:sz w:val="18"/>
                <w:szCs w:val="18"/>
                <w:lang w:val="en-GB"/>
              </w:rPr>
              <w:t>100% of CAMP completed</w:t>
            </w:r>
          </w:p>
        </w:tc>
      </w:tr>
      <w:tr w:rsidR="00F302CB" w:rsidRPr="00757568"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757568" w:rsidRDefault="00F302CB" w:rsidP="009D496D">
            <w:pPr>
              <w:spacing w:before="60"/>
              <w:rPr>
                <w:rStyle w:val="Strong"/>
                <w:rFonts w:eastAsia="MS Mincho"/>
                <w:b w:val="0"/>
              </w:rPr>
            </w:pPr>
          </w:p>
        </w:tc>
        <w:tc>
          <w:tcPr>
            <w:tcW w:w="2127" w:type="dxa"/>
            <w:tcBorders>
              <w:top w:val="single" w:sz="4" w:space="0" w:color="auto"/>
              <w:left w:val="single" w:sz="4" w:space="0" w:color="auto"/>
              <w:bottom w:val="single" w:sz="4" w:space="0" w:color="auto"/>
              <w:right w:val="single" w:sz="4" w:space="0" w:color="auto"/>
            </w:tcBorders>
            <w:shd w:val="clear" w:color="auto" w:fill="auto"/>
          </w:tcPr>
          <w:p w:rsidR="00F302CB" w:rsidRPr="00757568" w:rsidRDefault="00F302CB" w:rsidP="009D496D">
            <w:pPr>
              <w:autoSpaceDE w:val="0"/>
              <w:autoSpaceDN w:val="0"/>
              <w:adjustRightInd w:val="0"/>
              <w:rPr>
                <w:rFonts w:cs="Arial"/>
                <w:color w:val="000000"/>
                <w:sz w:val="18"/>
                <w:szCs w:val="18"/>
                <w:lang w:val="en-GB"/>
              </w:rPr>
            </w:pPr>
            <w:r w:rsidRPr="00757568">
              <w:rPr>
                <w:rFonts w:cs="Arial"/>
                <w:sz w:val="18"/>
                <w:szCs w:val="18"/>
                <w:lang w:val="en-GB"/>
              </w:rPr>
              <w:t>Approved and funded implementation program (PMIP)</w:t>
            </w: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F302CB" w:rsidRPr="00757568" w:rsidRDefault="00F302CB" w:rsidP="009D496D">
            <w:pPr>
              <w:jc w:val="both"/>
              <w:rPr>
                <w:rFonts w:cs="Arial"/>
                <w:sz w:val="18"/>
                <w:szCs w:val="18"/>
                <w:lang w:val="en-GB"/>
              </w:rPr>
            </w:pPr>
            <w:r w:rsidRPr="00757568">
              <w:rPr>
                <w:rFonts w:cs="Arial"/>
                <w:color w:val="000000"/>
                <w:sz w:val="18"/>
                <w:szCs w:val="18"/>
                <w:lang w:val="en-GB"/>
              </w:rPr>
              <w:t>30 384 work opportunities from prioritised and funded projects</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757568" w:rsidRDefault="00F302CB" w:rsidP="009D496D">
            <w:pPr>
              <w:jc w:val="both"/>
              <w:rPr>
                <w:rFonts w:cs="Arial"/>
                <w:sz w:val="18"/>
                <w:szCs w:val="18"/>
                <w:lang w:val="en-GB"/>
              </w:rPr>
            </w:pPr>
            <w:r w:rsidRPr="00757568">
              <w:rPr>
                <w:rFonts w:cs="Arial"/>
                <w:sz w:val="18"/>
                <w:szCs w:val="18"/>
                <w:lang w:val="en-GB"/>
              </w:rPr>
              <w:t>5157 work opportunities were created</w:t>
            </w:r>
          </w:p>
        </w:tc>
      </w:tr>
      <w:tr w:rsidR="00F302CB" w:rsidRPr="00757568"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757568" w:rsidRDefault="00F302CB" w:rsidP="009D496D">
            <w:pPr>
              <w:spacing w:before="60"/>
              <w:rPr>
                <w:rStyle w:val="Strong"/>
                <w:rFonts w:eastAsia="MS Mincho"/>
                <w:b w:val="0"/>
              </w:rPr>
            </w:pPr>
          </w:p>
        </w:tc>
        <w:tc>
          <w:tcPr>
            <w:tcW w:w="2127" w:type="dxa"/>
            <w:tcBorders>
              <w:top w:val="single" w:sz="4" w:space="0" w:color="auto"/>
              <w:left w:val="single" w:sz="4" w:space="0" w:color="auto"/>
              <w:bottom w:val="single" w:sz="8" w:space="0" w:color="auto"/>
              <w:right w:val="single" w:sz="4" w:space="0" w:color="auto"/>
            </w:tcBorders>
            <w:shd w:val="clear" w:color="auto" w:fill="auto"/>
          </w:tcPr>
          <w:p w:rsidR="00F302CB" w:rsidRPr="00757568" w:rsidRDefault="00F302CB" w:rsidP="009D496D">
            <w:pPr>
              <w:autoSpaceDE w:val="0"/>
              <w:autoSpaceDN w:val="0"/>
              <w:adjustRightInd w:val="0"/>
              <w:rPr>
                <w:rFonts w:cs="Arial"/>
                <w:color w:val="000000"/>
                <w:sz w:val="18"/>
                <w:szCs w:val="18"/>
                <w:lang w:val="en-GB"/>
              </w:rPr>
            </w:pPr>
            <w:r>
              <w:rPr>
                <w:rFonts w:cs="Arial"/>
                <w:color w:val="000000"/>
                <w:sz w:val="18"/>
                <w:szCs w:val="18"/>
                <w:lang w:val="en-GB"/>
              </w:rPr>
              <w:t>Reduced energy consumption on retrofitted state-owned buildings</w:t>
            </w: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F302CB" w:rsidRPr="00757568" w:rsidRDefault="00F302CB" w:rsidP="009D496D">
            <w:pPr>
              <w:autoSpaceDE w:val="0"/>
              <w:autoSpaceDN w:val="0"/>
              <w:adjustRightInd w:val="0"/>
              <w:jc w:val="both"/>
              <w:rPr>
                <w:rFonts w:cs="Arial"/>
                <w:sz w:val="18"/>
                <w:szCs w:val="18"/>
                <w:lang w:val="en-GB"/>
              </w:rPr>
            </w:pPr>
            <w:r>
              <w:rPr>
                <w:rFonts w:cs="Arial"/>
                <w:sz w:val="18"/>
                <w:szCs w:val="18"/>
                <w:lang w:val="en-GB"/>
              </w:rPr>
              <w:t>7% reduction on kilowatts/hour used on the identified state-owned buildings (65 000kw/h)</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757568" w:rsidRDefault="00F302CB" w:rsidP="009D496D">
            <w:pPr>
              <w:jc w:val="both"/>
              <w:rPr>
                <w:rFonts w:cs="Arial"/>
                <w:sz w:val="18"/>
                <w:szCs w:val="18"/>
                <w:lang w:val="en-GB"/>
              </w:rPr>
            </w:pPr>
            <w:r>
              <w:rPr>
                <w:rFonts w:cs="Arial"/>
                <w:sz w:val="18"/>
                <w:szCs w:val="18"/>
                <w:lang w:val="en-GB"/>
              </w:rPr>
              <w:t>Over 100% (8 025 752 kw/h) energy saving was achieved in buildings retrofitted by IDT for 2011/12</w:t>
            </w:r>
          </w:p>
        </w:tc>
      </w:tr>
      <w:tr w:rsidR="00F302CB" w:rsidRPr="00757568"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757568" w:rsidRDefault="00F302CB" w:rsidP="009D496D">
            <w:pPr>
              <w:spacing w:before="60"/>
              <w:rPr>
                <w:rStyle w:val="Strong"/>
                <w:rFonts w:eastAsia="MS Mincho"/>
                <w:b w:val="0"/>
              </w:rPr>
            </w:pPr>
          </w:p>
        </w:tc>
        <w:tc>
          <w:tcPr>
            <w:tcW w:w="2127" w:type="dxa"/>
            <w:tcBorders>
              <w:top w:val="single" w:sz="4" w:space="0" w:color="auto"/>
              <w:left w:val="single" w:sz="4" w:space="0" w:color="auto"/>
              <w:bottom w:val="single" w:sz="8" w:space="0" w:color="auto"/>
              <w:right w:val="single" w:sz="4" w:space="0" w:color="auto"/>
            </w:tcBorders>
            <w:shd w:val="clear" w:color="auto" w:fill="auto"/>
          </w:tcPr>
          <w:p w:rsidR="00F302CB" w:rsidRPr="00757568" w:rsidRDefault="00F302CB" w:rsidP="009D496D">
            <w:pPr>
              <w:autoSpaceDE w:val="0"/>
              <w:autoSpaceDN w:val="0"/>
              <w:adjustRightInd w:val="0"/>
              <w:rPr>
                <w:rFonts w:cs="Arial"/>
                <w:color w:val="000000"/>
                <w:sz w:val="18"/>
                <w:szCs w:val="18"/>
                <w:lang w:val="en-GB"/>
              </w:rPr>
            </w:pPr>
            <w:r>
              <w:rPr>
                <w:rFonts w:cs="Arial"/>
                <w:color w:val="000000"/>
                <w:sz w:val="18"/>
                <w:szCs w:val="18"/>
                <w:lang w:val="en-GB"/>
              </w:rPr>
              <w:t>Reduced water consumption on retrofitted state-owned buildings</w:t>
            </w: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F302CB" w:rsidRPr="00757568" w:rsidRDefault="00F302CB" w:rsidP="009D496D">
            <w:pPr>
              <w:autoSpaceDE w:val="0"/>
              <w:autoSpaceDN w:val="0"/>
              <w:adjustRightInd w:val="0"/>
              <w:jc w:val="both"/>
              <w:rPr>
                <w:rFonts w:cs="Arial"/>
                <w:sz w:val="18"/>
                <w:szCs w:val="18"/>
                <w:lang w:val="en-GB"/>
              </w:rPr>
            </w:pPr>
            <w:r>
              <w:rPr>
                <w:rFonts w:cs="Arial"/>
                <w:sz w:val="18"/>
                <w:szCs w:val="18"/>
                <w:lang w:val="en-GB"/>
              </w:rPr>
              <w:t>4% reduction on kilolitres consumed on identified state buildings</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757568" w:rsidRDefault="00F302CB" w:rsidP="009D496D">
            <w:pPr>
              <w:jc w:val="both"/>
              <w:rPr>
                <w:rFonts w:cs="Arial"/>
                <w:sz w:val="18"/>
                <w:szCs w:val="18"/>
                <w:lang w:val="en-GB"/>
              </w:rPr>
            </w:pPr>
            <w:r>
              <w:rPr>
                <w:rFonts w:cs="Arial"/>
                <w:sz w:val="18"/>
                <w:szCs w:val="18"/>
                <w:lang w:val="en-GB"/>
              </w:rPr>
              <w:t>22% reduction on kilolitres was achieved in Bloemfontein and Johannesburg. The above is a cumulative value from April 2011</w:t>
            </w:r>
          </w:p>
        </w:tc>
      </w:tr>
      <w:tr w:rsidR="00F302CB" w:rsidRPr="00757568"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757568" w:rsidRDefault="00F302CB" w:rsidP="009D496D">
            <w:pPr>
              <w:spacing w:before="60"/>
              <w:rPr>
                <w:rStyle w:val="Strong"/>
                <w:rFonts w:eastAsia="MS Mincho"/>
                <w:b w:val="0"/>
              </w:rPr>
            </w:pPr>
          </w:p>
        </w:tc>
        <w:tc>
          <w:tcPr>
            <w:tcW w:w="2127" w:type="dxa"/>
            <w:tcBorders>
              <w:top w:val="single" w:sz="4" w:space="0" w:color="auto"/>
              <w:left w:val="single" w:sz="4" w:space="0" w:color="auto"/>
              <w:bottom w:val="single" w:sz="8" w:space="0" w:color="auto"/>
              <w:right w:val="single" w:sz="4" w:space="0" w:color="auto"/>
            </w:tcBorders>
            <w:shd w:val="clear" w:color="auto" w:fill="auto"/>
          </w:tcPr>
          <w:p w:rsidR="00F302CB" w:rsidRPr="00757568" w:rsidRDefault="00F302CB" w:rsidP="009D496D">
            <w:pPr>
              <w:autoSpaceDE w:val="0"/>
              <w:autoSpaceDN w:val="0"/>
              <w:adjustRightInd w:val="0"/>
              <w:rPr>
                <w:rFonts w:cs="Arial"/>
                <w:color w:val="000000"/>
                <w:sz w:val="18"/>
                <w:szCs w:val="18"/>
                <w:lang w:val="en-GB"/>
              </w:rPr>
            </w:pPr>
            <w:r w:rsidRPr="00757568">
              <w:rPr>
                <w:rFonts w:cs="Arial"/>
                <w:color w:val="000000"/>
                <w:sz w:val="18"/>
                <w:szCs w:val="18"/>
                <w:lang w:val="en-GB"/>
              </w:rPr>
              <w:t>Rehabilitated buildings</w:t>
            </w:r>
          </w:p>
          <w:p w:rsidR="00F302CB" w:rsidRPr="00757568" w:rsidRDefault="00F302CB" w:rsidP="009D496D">
            <w:pPr>
              <w:spacing w:before="60"/>
              <w:rPr>
                <w:rStyle w:val="Strong"/>
                <w:rFonts w:eastAsia="MS Mincho"/>
                <w:b w:val="0"/>
                <w:sz w:val="18"/>
                <w:szCs w:val="18"/>
              </w:rPr>
            </w:pP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F302CB" w:rsidRPr="00757568" w:rsidRDefault="00F302CB" w:rsidP="009D496D">
            <w:pPr>
              <w:autoSpaceDE w:val="0"/>
              <w:autoSpaceDN w:val="0"/>
              <w:adjustRightInd w:val="0"/>
              <w:jc w:val="both"/>
              <w:rPr>
                <w:rFonts w:cs="Arial"/>
                <w:sz w:val="18"/>
                <w:szCs w:val="18"/>
              </w:rPr>
            </w:pPr>
            <w:r w:rsidRPr="00757568">
              <w:rPr>
                <w:rFonts w:cs="Arial"/>
                <w:sz w:val="18"/>
                <w:szCs w:val="18"/>
                <w:lang w:val="en-GB"/>
              </w:rPr>
              <w:t>20 Buildings identified for the implementation of rehabilitation programme within MTEF</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757568" w:rsidRDefault="00F302CB" w:rsidP="009D496D">
            <w:pPr>
              <w:jc w:val="both"/>
              <w:rPr>
                <w:rFonts w:cs="Arial"/>
                <w:sz w:val="18"/>
                <w:szCs w:val="18"/>
              </w:rPr>
            </w:pPr>
            <w:r w:rsidRPr="00757568">
              <w:rPr>
                <w:rFonts w:cs="Arial"/>
                <w:sz w:val="18"/>
                <w:szCs w:val="18"/>
                <w:lang w:val="en-GB"/>
              </w:rPr>
              <w:t>11 projects completed in the first year of the MTEF</w:t>
            </w:r>
          </w:p>
        </w:tc>
      </w:tr>
      <w:tr w:rsidR="00F302CB" w:rsidRPr="00757568"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757568" w:rsidRDefault="00F302CB" w:rsidP="009D496D">
            <w:pPr>
              <w:spacing w:before="60"/>
              <w:rPr>
                <w:rStyle w:val="Strong"/>
                <w:rFonts w:eastAsia="MS Mincho"/>
                <w:b w:val="0"/>
              </w:rPr>
            </w:pPr>
          </w:p>
        </w:tc>
        <w:tc>
          <w:tcPr>
            <w:tcW w:w="2127" w:type="dxa"/>
            <w:tcBorders>
              <w:top w:val="single" w:sz="4" w:space="0" w:color="auto"/>
              <w:left w:val="single" w:sz="4" w:space="0" w:color="auto"/>
              <w:bottom w:val="single" w:sz="8" w:space="0" w:color="auto"/>
              <w:right w:val="single" w:sz="4" w:space="0" w:color="auto"/>
            </w:tcBorders>
            <w:shd w:val="clear" w:color="auto" w:fill="auto"/>
          </w:tcPr>
          <w:p w:rsidR="00F302CB" w:rsidRPr="00757568" w:rsidRDefault="00F302CB" w:rsidP="009D496D">
            <w:pPr>
              <w:autoSpaceDE w:val="0"/>
              <w:autoSpaceDN w:val="0"/>
              <w:adjustRightInd w:val="0"/>
              <w:jc w:val="both"/>
              <w:rPr>
                <w:rFonts w:cs="Arial"/>
                <w:sz w:val="18"/>
                <w:szCs w:val="18"/>
                <w:lang w:val="en-GB"/>
              </w:rPr>
            </w:pPr>
            <w:r w:rsidRPr="00757568">
              <w:rPr>
                <w:rFonts w:cs="Arial"/>
                <w:sz w:val="18"/>
                <w:szCs w:val="18"/>
                <w:lang w:val="en-GB"/>
              </w:rPr>
              <w:t>Rural areas offices</w:t>
            </w:r>
          </w:p>
          <w:p w:rsidR="00F302CB" w:rsidRPr="00757568" w:rsidRDefault="00F302CB" w:rsidP="009D496D">
            <w:pPr>
              <w:autoSpaceDE w:val="0"/>
              <w:autoSpaceDN w:val="0"/>
              <w:adjustRightInd w:val="0"/>
              <w:jc w:val="both"/>
              <w:rPr>
                <w:rFonts w:cs="Arial"/>
                <w:sz w:val="18"/>
                <w:szCs w:val="18"/>
                <w:lang w:val="en-GB"/>
              </w:rPr>
            </w:pP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F302CB" w:rsidRPr="00757568" w:rsidRDefault="00F302CB" w:rsidP="009D496D">
            <w:pPr>
              <w:autoSpaceDE w:val="0"/>
              <w:autoSpaceDN w:val="0"/>
              <w:adjustRightInd w:val="0"/>
              <w:rPr>
                <w:rFonts w:cs="Arial"/>
                <w:color w:val="000000"/>
                <w:sz w:val="18"/>
                <w:szCs w:val="18"/>
                <w:lang w:val="en-GB"/>
              </w:rPr>
            </w:pPr>
            <w:r w:rsidRPr="00757568">
              <w:rPr>
                <w:rFonts w:cs="Arial"/>
                <w:sz w:val="18"/>
                <w:szCs w:val="18"/>
                <w:lang w:val="en-GB"/>
              </w:rPr>
              <w:t>3 office precincts planned as per IDPs / SDFs</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757568" w:rsidRDefault="00F302CB" w:rsidP="009D496D">
            <w:pPr>
              <w:jc w:val="both"/>
              <w:rPr>
                <w:rFonts w:cs="Arial"/>
                <w:sz w:val="18"/>
                <w:szCs w:val="18"/>
                <w:lang w:val="en-GB"/>
              </w:rPr>
            </w:pPr>
            <w:r w:rsidRPr="00757568">
              <w:rPr>
                <w:rFonts w:cs="Arial"/>
                <w:sz w:val="18"/>
                <w:szCs w:val="18"/>
                <w:lang w:val="en-GB"/>
              </w:rPr>
              <w:t>Inputs provided into the Development of Precinct - Balfour, Cofimvaba, Engcobo and Mount Frere</w:t>
            </w:r>
          </w:p>
          <w:p w:rsidR="00F302CB" w:rsidRPr="00757568" w:rsidRDefault="00F302CB" w:rsidP="009D496D">
            <w:pPr>
              <w:jc w:val="both"/>
              <w:rPr>
                <w:rFonts w:cs="Arial"/>
                <w:sz w:val="18"/>
                <w:szCs w:val="18"/>
                <w:lang w:val="en-GB"/>
              </w:rPr>
            </w:pPr>
          </w:p>
        </w:tc>
      </w:tr>
      <w:tr w:rsidR="00F302CB" w:rsidRPr="00757568"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757568" w:rsidRDefault="00F302CB" w:rsidP="009D496D">
            <w:pPr>
              <w:spacing w:before="60"/>
              <w:rPr>
                <w:rStyle w:val="Strong"/>
                <w:rFonts w:eastAsia="MS Mincho"/>
                <w:b w:val="0"/>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757568" w:rsidRDefault="00F302CB" w:rsidP="009D496D">
            <w:pPr>
              <w:autoSpaceDE w:val="0"/>
              <w:autoSpaceDN w:val="0"/>
              <w:adjustRightInd w:val="0"/>
              <w:jc w:val="both"/>
              <w:rPr>
                <w:rFonts w:cs="Arial"/>
                <w:sz w:val="18"/>
                <w:szCs w:val="18"/>
                <w:lang w:val="en-GB"/>
              </w:rPr>
            </w:pPr>
            <w:r>
              <w:rPr>
                <w:rFonts w:cs="Arial"/>
                <w:sz w:val="18"/>
                <w:szCs w:val="18"/>
                <w:lang w:val="en-GB"/>
              </w:rPr>
              <w:t>Completed and approved analyses with recommendations for the DPW immovable asset portfolio, properties and projects</w:t>
            </w: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F302CB" w:rsidRPr="00757568" w:rsidRDefault="00F302CB" w:rsidP="009D496D">
            <w:pPr>
              <w:rPr>
                <w:rFonts w:cs="Arial"/>
                <w:sz w:val="18"/>
                <w:szCs w:val="18"/>
                <w:lang w:val="en-GB"/>
              </w:rPr>
            </w:pPr>
            <w:r>
              <w:rPr>
                <w:rFonts w:cs="Arial"/>
                <w:sz w:val="18"/>
                <w:szCs w:val="18"/>
                <w:lang w:val="en-GB"/>
              </w:rPr>
              <w:t>50% completion of requests for feasibility studies</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757568" w:rsidRDefault="00F302CB" w:rsidP="009D496D">
            <w:pPr>
              <w:rPr>
                <w:rFonts w:cs="Arial"/>
                <w:sz w:val="18"/>
                <w:szCs w:val="18"/>
                <w:lang w:val="en-GB"/>
              </w:rPr>
            </w:pPr>
            <w:r>
              <w:rPr>
                <w:rFonts w:cs="Arial"/>
                <w:sz w:val="18"/>
                <w:szCs w:val="18"/>
                <w:lang w:val="en-GB"/>
              </w:rPr>
              <w:t>113% requests for feasibility studies completed</w:t>
            </w:r>
          </w:p>
        </w:tc>
      </w:tr>
      <w:tr w:rsidR="00F302CB" w:rsidRPr="00757568"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757568" w:rsidRDefault="00F302CB" w:rsidP="009D496D">
            <w:pPr>
              <w:spacing w:before="60"/>
              <w:rPr>
                <w:rStyle w:val="Strong"/>
                <w:rFonts w:eastAsia="MS Mincho"/>
                <w:b w:val="0"/>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757568" w:rsidRDefault="00F302CB" w:rsidP="009D496D">
            <w:pPr>
              <w:autoSpaceDE w:val="0"/>
              <w:autoSpaceDN w:val="0"/>
              <w:adjustRightInd w:val="0"/>
              <w:jc w:val="both"/>
              <w:rPr>
                <w:rFonts w:cs="Arial"/>
                <w:sz w:val="18"/>
                <w:szCs w:val="18"/>
                <w:lang w:val="en-GB"/>
              </w:rPr>
            </w:pPr>
            <w:r>
              <w:rPr>
                <w:rFonts w:cs="Arial"/>
                <w:sz w:val="18"/>
                <w:szCs w:val="18"/>
                <w:lang w:val="en-GB"/>
              </w:rPr>
              <w:t>Approved market valuations for the acquisition and disposal of properties</w:t>
            </w: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F302CB" w:rsidRPr="00757568" w:rsidRDefault="00F302CB" w:rsidP="009D496D">
            <w:pPr>
              <w:rPr>
                <w:rFonts w:cs="Arial"/>
                <w:sz w:val="18"/>
                <w:szCs w:val="18"/>
                <w:lang w:val="en-GB"/>
              </w:rPr>
            </w:pPr>
            <w:r>
              <w:rPr>
                <w:rFonts w:cs="Arial"/>
                <w:sz w:val="18"/>
                <w:szCs w:val="18"/>
                <w:lang w:val="en-GB"/>
              </w:rPr>
              <w:t>75% completion of valuation requests</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757568" w:rsidRDefault="00F302CB" w:rsidP="009D496D">
            <w:pPr>
              <w:rPr>
                <w:rFonts w:cs="Arial"/>
                <w:sz w:val="18"/>
                <w:szCs w:val="18"/>
                <w:lang w:val="en-GB"/>
              </w:rPr>
            </w:pPr>
            <w:r>
              <w:rPr>
                <w:rFonts w:cs="Arial"/>
                <w:sz w:val="18"/>
                <w:szCs w:val="18"/>
                <w:lang w:val="en-GB"/>
              </w:rPr>
              <w:t>97% completed market valuations (139)</w:t>
            </w:r>
          </w:p>
        </w:tc>
      </w:tr>
      <w:tr w:rsidR="00F302CB" w:rsidRPr="00757568"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757568" w:rsidRDefault="00F302CB" w:rsidP="009D496D">
            <w:pPr>
              <w:spacing w:before="60"/>
              <w:rPr>
                <w:rStyle w:val="Strong"/>
                <w:rFonts w:eastAsia="MS Mincho"/>
                <w:b w:val="0"/>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757568" w:rsidRDefault="00F302CB" w:rsidP="009D496D">
            <w:pPr>
              <w:autoSpaceDE w:val="0"/>
              <w:autoSpaceDN w:val="0"/>
              <w:adjustRightInd w:val="0"/>
              <w:jc w:val="both"/>
              <w:rPr>
                <w:rFonts w:cs="Arial"/>
                <w:sz w:val="18"/>
                <w:szCs w:val="18"/>
                <w:lang w:val="en-GB"/>
              </w:rPr>
            </w:pPr>
            <w:r>
              <w:rPr>
                <w:rFonts w:cs="Arial"/>
                <w:sz w:val="18"/>
                <w:szCs w:val="18"/>
                <w:lang w:val="en-GB"/>
              </w:rPr>
              <w:t>Successful negotiations with local authorities on municipal valuations to realise a reduction in municipal rates &amp; taxes</w:t>
            </w: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F302CB" w:rsidRPr="00757568" w:rsidRDefault="00F302CB" w:rsidP="009D496D">
            <w:pPr>
              <w:rPr>
                <w:rFonts w:cs="Arial"/>
                <w:sz w:val="18"/>
                <w:szCs w:val="18"/>
                <w:lang w:val="en-GB"/>
              </w:rPr>
            </w:pPr>
            <w:r>
              <w:rPr>
                <w:rFonts w:cs="Arial"/>
                <w:sz w:val="18"/>
                <w:szCs w:val="18"/>
                <w:lang w:val="en-GB"/>
              </w:rPr>
              <w:t>50% of valuations on the annual municipal valuation calendar appraised and negotiated</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757568" w:rsidRDefault="00F302CB" w:rsidP="009D496D">
            <w:pPr>
              <w:rPr>
                <w:rFonts w:cs="Arial"/>
                <w:sz w:val="18"/>
                <w:szCs w:val="18"/>
                <w:lang w:val="en-GB"/>
              </w:rPr>
            </w:pPr>
            <w:r>
              <w:rPr>
                <w:rFonts w:cs="Arial"/>
                <w:sz w:val="18"/>
                <w:szCs w:val="18"/>
                <w:lang w:val="en-GB"/>
              </w:rPr>
              <w:t>100% Municipal Valuations appraised (481)</w:t>
            </w:r>
          </w:p>
        </w:tc>
      </w:tr>
      <w:tr w:rsidR="00F302CB" w:rsidRPr="00757568"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757568" w:rsidRDefault="00F302CB" w:rsidP="009D496D">
            <w:pPr>
              <w:spacing w:before="60"/>
              <w:rPr>
                <w:rStyle w:val="Strong"/>
                <w:rFonts w:eastAsia="MS Mincho"/>
                <w:b w:val="0"/>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757568" w:rsidRDefault="00F302CB" w:rsidP="009D496D">
            <w:pPr>
              <w:autoSpaceDE w:val="0"/>
              <w:autoSpaceDN w:val="0"/>
              <w:adjustRightInd w:val="0"/>
              <w:jc w:val="both"/>
              <w:rPr>
                <w:rFonts w:cs="Arial"/>
                <w:color w:val="000000"/>
                <w:sz w:val="18"/>
                <w:szCs w:val="18"/>
                <w:lang w:val="en-GB"/>
              </w:rPr>
            </w:pPr>
            <w:r w:rsidRPr="00757568">
              <w:rPr>
                <w:rFonts w:cs="Arial"/>
                <w:sz w:val="18"/>
                <w:szCs w:val="18"/>
                <w:lang w:val="en-GB"/>
              </w:rPr>
              <w:t>Letting, cleaning services, day-to-day maintenance</w:t>
            </w: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F302CB" w:rsidRPr="00757568" w:rsidRDefault="00F302CB" w:rsidP="009D496D">
            <w:pPr>
              <w:rPr>
                <w:rFonts w:cs="Arial"/>
                <w:color w:val="000000"/>
                <w:sz w:val="18"/>
                <w:szCs w:val="18"/>
                <w:lang w:val="en-GB"/>
              </w:rPr>
            </w:pPr>
            <w:r w:rsidRPr="00757568">
              <w:rPr>
                <w:rFonts w:cs="Arial"/>
                <w:sz w:val="18"/>
                <w:szCs w:val="18"/>
                <w:lang w:val="en-GB"/>
              </w:rPr>
              <w:t>80% of prescript requirements and contractual obligations met</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757568" w:rsidRDefault="00F302CB" w:rsidP="009D496D">
            <w:pPr>
              <w:rPr>
                <w:rFonts w:cs="Arial"/>
                <w:sz w:val="18"/>
                <w:szCs w:val="18"/>
                <w:lang w:val="en-GB"/>
              </w:rPr>
            </w:pPr>
            <w:r w:rsidRPr="00757568">
              <w:rPr>
                <w:rFonts w:cs="Arial"/>
                <w:sz w:val="18"/>
                <w:szCs w:val="18"/>
                <w:lang w:val="en-GB"/>
              </w:rPr>
              <w:t xml:space="preserve">CLEANING &amp; GARDENING </w:t>
            </w:r>
          </w:p>
          <w:p w:rsidR="00F302CB" w:rsidRPr="00757568" w:rsidRDefault="00F302CB" w:rsidP="009D496D">
            <w:pPr>
              <w:rPr>
                <w:rFonts w:cs="Arial"/>
                <w:sz w:val="18"/>
                <w:szCs w:val="18"/>
                <w:lang w:val="en-GB"/>
              </w:rPr>
            </w:pPr>
            <w:r w:rsidRPr="00757568">
              <w:rPr>
                <w:rFonts w:cs="Arial"/>
                <w:sz w:val="18"/>
                <w:szCs w:val="18"/>
                <w:lang w:val="en-GB"/>
              </w:rPr>
              <w:t>No of contracts:1054</w:t>
            </w:r>
          </w:p>
          <w:p w:rsidR="00F302CB" w:rsidRPr="00757568" w:rsidRDefault="00F302CB" w:rsidP="009D496D">
            <w:pPr>
              <w:rPr>
                <w:rFonts w:cs="Arial"/>
                <w:sz w:val="18"/>
                <w:szCs w:val="18"/>
                <w:lang w:val="en-GB"/>
              </w:rPr>
            </w:pPr>
          </w:p>
          <w:p w:rsidR="00F302CB" w:rsidRPr="00757568" w:rsidRDefault="00F302CB" w:rsidP="009D496D">
            <w:pPr>
              <w:rPr>
                <w:rFonts w:cs="Arial"/>
                <w:sz w:val="18"/>
                <w:szCs w:val="18"/>
                <w:lang w:val="en-GB"/>
              </w:rPr>
            </w:pPr>
            <w:r w:rsidRPr="00757568">
              <w:rPr>
                <w:rFonts w:cs="Arial"/>
                <w:sz w:val="18"/>
                <w:szCs w:val="18"/>
                <w:lang w:val="en-GB"/>
              </w:rPr>
              <w:t xml:space="preserve">Budget: </w:t>
            </w:r>
          </w:p>
          <w:p w:rsidR="00F302CB" w:rsidRPr="00757568" w:rsidRDefault="00F302CB" w:rsidP="009D496D">
            <w:pPr>
              <w:rPr>
                <w:rFonts w:cs="Arial"/>
                <w:sz w:val="18"/>
                <w:szCs w:val="18"/>
                <w:lang w:val="en-GB"/>
              </w:rPr>
            </w:pPr>
            <w:r w:rsidRPr="00757568">
              <w:rPr>
                <w:rFonts w:cs="Arial"/>
                <w:sz w:val="18"/>
                <w:szCs w:val="18"/>
                <w:lang w:val="en-GB"/>
              </w:rPr>
              <w:t>R204 583 574</w:t>
            </w:r>
          </w:p>
          <w:p w:rsidR="00F302CB" w:rsidRPr="00757568" w:rsidRDefault="00F302CB" w:rsidP="009D496D">
            <w:pPr>
              <w:rPr>
                <w:rFonts w:cs="Arial"/>
                <w:sz w:val="18"/>
                <w:szCs w:val="18"/>
                <w:lang w:val="en-GB"/>
              </w:rPr>
            </w:pPr>
          </w:p>
          <w:p w:rsidR="00F302CB" w:rsidRPr="00757568" w:rsidRDefault="00F302CB" w:rsidP="009D496D">
            <w:pPr>
              <w:rPr>
                <w:rFonts w:cs="Arial"/>
                <w:sz w:val="18"/>
                <w:szCs w:val="18"/>
                <w:lang w:val="en-GB"/>
              </w:rPr>
            </w:pPr>
            <w:r w:rsidRPr="00757568">
              <w:rPr>
                <w:rFonts w:cs="Arial"/>
                <w:sz w:val="18"/>
                <w:szCs w:val="18"/>
                <w:lang w:val="en-GB"/>
              </w:rPr>
              <w:t>Expenditure:</w:t>
            </w:r>
          </w:p>
          <w:p w:rsidR="00F302CB" w:rsidRPr="00757568" w:rsidRDefault="00F302CB" w:rsidP="009D496D">
            <w:pPr>
              <w:rPr>
                <w:rFonts w:cs="Arial"/>
                <w:sz w:val="18"/>
                <w:szCs w:val="18"/>
                <w:lang w:val="en-GB"/>
              </w:rPr>
            </w:pPr>
            <w:r w:rsidRPr="00757568">
              <w:rPr>
                <w:rFonts w:cs="Arial"/>
                <w:sz w:val="18"/>
                <w:szCs w:val="18"/>
                <w:lang w:val="en-GB"/>
              </w:rPr>
              <w:t>R165 435 574</w:t>
            </w:r>
          </w:p>
          <w:p w:rsidR="00F302CB" w:rsidRPr="00757568" w:rsidRDefault="00F302CB" w:rsidP="009D496D">
            <w:pPr>
              <w:rPr>
                <w:rFonts w:cs="Arial"/>
                <w:sz w:val="18"/>
                <w:szCs w:val="18"/>
                <w:lang w:val="en-GB"/>
              </w:rPr>
            </w:pPr>
            <w:r w:rsidRPr="00757568">
              <w:rPr>
                <w:rFonts w:cs="Arial"/>
                <w:sz w:val="18"/>
                <w:szCs w:val="18"/>
                <w:lang w:val="en-GB"/>
              </w:rPr>
              <w:t>81% spend</w:t>
            </w:r>
          </w:p>
          <w:p w:rsidR="00F302CB" w:rsidRPr="00757568" w:rsidRDefault="00F302CB" w:rsidP="009D496D">
            <w:pPr>
              <w:rPr>
                <w:rFonts w:cs="Arial"/>
                <w:sz w:val="18"/>
                <w:szCs w:val="18"/>
                <w:lang w:val="en-GB"/>
              </w:rPr>
            </w:pPr>
          </w:p>
          <w:p w:rsidR="00F302CB" w:rsidRPr="00757568" w:rsidRDefault="00F302CB" w:rsidP="009D496D">
            <w:pPr>
              <w:rPr>
                <w:rFonts w:cs="Arial"/>
                <w:sz w:val="18"/>
                <w:szCs w:val="18"/>
                <w:lang w:val="en-GB"/>
              </w:rPr>
            </w:pPr>
            <w:r w:rsidRPr="00757568">
              <w:rPr>
                <w:rFonts w:cs="Arial"/>
                <w:sz w:val="18"/>
                <w:szCs w:val="18"/>
                <w:lang w:val="en-GB"/>
              </w:rPr>
              <w:t>DAY TO DAY Maintenance</w:t>
            </w:r>
          </w:p>
          <w:p w:rsidR="00F302CB" w:rsidRPr="00757568" w:rsidRDefault="00F302CB" w:rsidP="009D496D">
            <w:pPr>
              <w:rPr>
                <w:rFonts w:cs="Arial"/>
                <w:sz w:val="18"/>
                <w:szCs w:val="18"/>
                <w:lang w:val="en-GB"/>
              </w:rPr>
            </w:pPr>
            <w:r w:rsidRPr="00757568">
              <w:rPr>
                <w:rFonts w:cs="Arial"/>
                <w:sz w:val="18"/>
                <w:szCs w:val="18"/>
                <w:lang w:val="en-GB"/>
              </w:rPr>
              <w:t>No of projects:28287</w:t>
            </w:r>
          </w:p>
          <w:p w:rsidR="00F302CB" w:rsidRPr="00757568" w:rsidRDefault="00F302CB" w:rsidP="009D496D">
            <w:pPr>
              <w:rPr>
                <w:rFonts w:cs="Arial"/>
                <w:sz w:val="18"/>
                <w:szCs w:val="18"/>
                <w:lang w:val="en-GB"/>
              </w:rPr>
            </w:pPr>
          </w:p>
          <w:p w:rsidR="00F302CB" w:rsidRPr="00757568" w:rsidRDefault="00F302CB" w:rsidP="009D496D">
            <w:pPr>
              <w:rPr>
                <w:rFonts w:cs="Arial"/>
                <w:sz w:val="18"/>
                <w:szCs w:val="18"/>
                <w:lang w:val="en-GB"/>
              </w:rPr>
            </w:pPr>
            <w:r w:rsidRPr="00757568">
              <w:rPr>
                <w:rFonts w:cs="Arial"/>
                <w:sz w:val="18"/>
                <w:szCs w:val="18"/>
                <w:lang w:val="en-GB"/>
              </w:rPr>
              <w:t>Budget:</w:t>
            </w:r>
          </w:p>
          <w:p w:rsidR="00F302CB" w:rsidRPr="00757568" w:rsidRDefault="00F302CB" w:rsidP="009D496D">
            <w:pPr>
              <w:rPr>
                <w:rFonts w:cs="Arial"/>
                <w:sz w:val="18"/>
                <w:szCs w:val="18"/>
                <w:lang w:val="en-GB"/>
              </w:rPr>
            </w:pPr>
            <w:r w:rsidRPr="00757568">
              <w:rPr>
                <w:rFonts w:cs="Arial"/>
                <w:sz w:val="18"/>
                <w:szCs w:val="18"/>
                <w:lang w:val="en-GB"/>
              </w:rPr>
              <w:t>R831 600 000</w:t>
            </w:r>
          </w:p>
          <w:p w:rsidR="00F302CB" w:rsidRPr="00757568" w:rsidRDefault="00F302CB" w:rsidP="009D496D">
            <w:pPr>
              <w:rPr>
                <w:rFonts w:cs="Arial"/>
                <w:sz w:val="18"/>
                <w:szCs w:val="18"/>
                <w:lang w:val="en-GB"/>
              </w:rPr>
            </w:pPr>
          </w:p>
          <w:p w:rsidR="00F302CB" w:rsidRPr="00757568" w:rsidRDefault="00F302CB" w:rsidP="009D496D">
            <w:pPr>
              <w:rPr>
                <w:rFonts w:cs="Arial"/>
                <w:sz w:val="18"/>
                <w:szCs w:val="18"/>
                <w:lang w:val="en-GB"/>
              </w:rPr>
            </w:pPr>
            <w:r w:rsidRPr="00757568">
              <w:rPr>
                <w:rFonts w:cs="Arial"/>
                <w:sz w:val="18"/>
                <w:szCs w:val="18"/>
                <w:lang w:val="en-GB"/>
              </w:rPr>
              <w:t>Expenditure:</w:t>
            </w:r>
          </w:p>
          <w:p w:rsidR="00F302CB" w:rsidRPr="00757568" w:rsidRDefault="00F302CB" w:rsidP="009D496D">
            <w:pPr>
              <w:rPr>
                <w:rFonts w:cs="Arial"/>
                <w:sz w:val="18"/>
                <w:szCs w:val="18"/>
                <w:lang w:val="en-GB"/>
              </w:rPr>
            </w:pPr>
            <w:r w:rsidRPr="00757568">
              <w:rPr>
                <w:rFonts w:cs="Arial"/>
                <w:sz w:val="18"/>
                <w:szCs w:val="18"/>
                <w:lang w:val="en-GB"/>
              </w:rPr>
              <w:t>R826 771 510</w:t>
            </w:r>
          </w:p>
          <w:p w:rsidR="00F302CB" w:rsidRPr="00757568" w:rsidRDefault="00F302CB" w:rsidP="009D496D">
            <w:pPr>
              <w:rPr>
                <w:rFonts w:cs="Arial"/>
                <w:sz w:val="18"/>
                <w:szCs w:val="18"/>
                <w:lang w:val="en-GB"/>
              </w:rPr>
            </w:pPr>
            <w:r w:rsidRPr="00757568">
              <w:rPr>
                <w:rFonts w:cs="Arial"/>
                <w:sz w:val="18"/>
                <w:szCs w:val="18"/>
                <w:lang w:val="en-GB"/>
              </w:rPr>
              <w:t>99% spend</w:t>
            </w:r>
          </w:p>
          <w:p w:rsidR="00F302CB" w:rsidRPr="00757568" w:rsidRDefault="00F302CB" w:rsidP="009D496D">
            <w:pPr>
              <w:jc w:val="both"/>
              <w:rPr>
                <w:rFonts w:cs="Arial"/>
                <w:sz w:val="18"/>
                <w:szCs w:val="18"/>
              </w:rPr>
            </w:pPr>
          </w:p>
        </w:tc>
      </w:tr>
      <w:tr w:rsidR="00F302CB" w:rsidRPr="00757568"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757568" w:rsidRDefault="00F302CB" w:rsidP="009D496D">
            <w:pPr>
              <w:spacing w:before="60"/>
              <w:rPr>
                <w:rStyle w:val="Strong"/>
                <w:rFonts w:eastAsia="MS Mincho"/>
                <w:b w:val="0"/>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757568" w:rsidRDefault="00F302CB" w:rsidP="009D496D">
            <w:pPr>
              <w:autoSpaceDE w:val="0"/>
              <w:autoSpaceDN w:val="0"/>
              <w:adjustRightInd w:val="0"/>
              <w:rPr>
                <w:rFonts w:cs="Arial"/>
                <w:color w:val="000000"/>
                <w:sz w:val="18"/>
                <w:szCs w:val="18"/>
                <w:lang w:val="en-GB"/>
              </w:rPr>
            </w:pPr>
            <w:r>
              <w:rPr>
                <w:rFonts w:cs="Arial"/>
                <w:color w:val="000000"/>
                <w:sz w:val="18"/>
                <w:szCs w:val="18"/>
                <w:lang w:val="en-GB"/>
              </w:rPr>
              <w:t>Payment of municipal services</w:t>
            </w: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F302CB" w:rsidRPr="00757568" w:rsidRDefault="00F302CB" w:rsidP="009D496D">
            <w:pPr>
              <w:autoSpaceDE w:val="0"/>
              <w:autoSpaceDN w:val="0"/>
              <w:adjustRightInd w:val="0"/>
              <w:rPr>
                <w:rFonts w:cs="Arial"/>
                <w:sz w:val="18"/>
                <w:szCs w:val="18"/>
                <w:lang w:val="en-GB"/>
              </w:rPr>
            </w:pPr>
            <w:r>
              <w:rPr>
                <w:rFonts w:cs="Arial"/>
                <w:sz w:val="18"/>
                <w:szCs w:val="18"/>
                <w:lang w:val="en-GB"/>
              </w:rPr>
              <w:t>100% payment of current invoices within 30 days</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Default="00F302CB" w:rsidP="009D496D">
            <w:pPr>
              <w:autoSpaceDE w:val="0"/>
              <w:autoSpaceDN w:val="0"/>
              <w:adjustRightInd w:val="0"/>
              <w:jc w:val="both"/>
              <w:rPr>
                <w:rFonts w:cs="Arial"/>
                <w:sz w:val="18"/>
                <w:szCs w:val="18"/>
              </w:rPr>
            </w:pPr>
            <w:r>
              <w:rPr>
                <w:rFonts w:cs="Arial"/>
                <w:sz w:val="18"/>
                <w:szCs w:val="18"/>
              </w:rPr>
              <w:t>Municipal Services</w:t>
            </w:r>
          </w:p>
          <w:p w:rsidR="00F302CB" w:rsidRDefault="00F302CB" w:rsidP="009D496D">
            <w:pPr>
              <w:autoSpaceDE w:val="0"/>
              <w:autoSpaceDN w:val="0"/>
              <w:adjustRightInd w:val="0"/>
              <w:jc w:val="both"/>
              <w:rPr>
                <w:rFonts w:cs="Arial"/>
                <w:sz w:val="18"/>
                <w:szCs w:val="18"/>
              </w:rPr>
            </w:pPr>
            <w:r>
              <w:rPr>
                <w:rFonts w:cs="Arial"/>
                <w:sz w:val="18"/>
                <w:szCs w:val="18"/>
              </w:rPr>
              <w:t xml:space="preserve">115% </w:t>
            </w:r>
          </w:p>
          <w:p w:rsidR="00F302CB" w:rsidRDefault="00F302CB" w:rsidP="009D496D">
            <w:pPr>
              <w:autoSpaceDE w:val="0"/>
              <w:autoSpaceDN w:val="0"/>
              <w:adjustRightInd w:val="0"/>
              <w:jc w:val="both"/>
              <w:rPr>
                <w:rFonts w:cs="Arial"/>
                <w:sz w:val="18"/>
                <w:szCs w:val="18"/>
              </w:rPr>
            </w:pPr>
            <w:r>
              <w:rPr>
                <w:rFonts w:cs="Arial"/>
                <w:sz w:val="18"/>
                <w:szCs w:val="18"/>
              </w:rPr>
              <w:t>Number of payments: 91457</w:t>
            </w:r>
          </w:p>
          <w:p w:rsidR="00F302CB" w:rsidRDefault="00F302CB" w:rsidP="009D496D">
            <w:pPr>
              <w:autoSpaceDE w:val="0"/>
              <w:autoSpaceDN w:val="0"/>
              <w:adjustRightInd w:val="0"/>
              <w:jc w:val="both"/>
              <w:rPr>
                <w:rFonts w:cs="Arial"/>
                <w:sz w:val="18"/>
                <w:szCs w:val="18"/>
              </w:rPr>
            </w:pPr>
            <w:r>
              <w:rPr>
                <w:rFonts w:cs="Arial"/>
                <w:sz w:val="18"/>
                <w:szCs w:val="18"/>
              </w:rPr>
              <w:t>Expenditure:</w:t>
            </w:r>
          </w:p>
          <w:p w:rsidR="00F302CB" w:rsidRDefault="00F302CB" w:rsidP="009D496D">
            <w:pPr>
              <w:autoSpaceDE w:val="0"/>
              <w:autoSpaceDN w:val="0"/>
              <w:adjustRightInd w:val="0"/>
              <w:jc w:val="both"/>
              <w:rPr>
                <w:rFonts w:cs="Arial"/>
                <w:sz w:val="18"/>
                <w:szCs w:val="18"/>
              </w:rPr>
            </w:pPr>
            <w:r>
              <w:rPr>
                <w:rFonts w:cs="Arial"/>
                <w:sz w:val="18"/>
                <w:szCs w:val="18"/>
              </w:rPr>
              <w:t>R2 618 390 089</w:t>
            </w:r>
          </w:p>
          <w:p w:rsidR="00F302CB" w:rsidRPr="00757568" w:rsidRDefault="00F302CB" w:rsidP="009D496D">
            <w:pPr>
              <w:autoSpaceDE w:val="0"/>
              <w:autoSpaceDN w:val="0"/>
              <w:adjustRightInd w:val="0"/>
              <w:jc w:val="both"/>
              <w:rPr>
                <w:rFonts w:cs="Arial"/>
                <w:sz w:val="18"/>
                <w:szCs w:val="18"/>
              </w:rPr>
            </w:pPr>
            <w:r>
              <w:rPr>
                <w:rFonts w:cs="Arial"/>
                <w:sz w:val="18"/>
                <w:szCs w:val="18"/>
              </w:rPr>
              <w:t>100%</w:t>
            </w:r>
          </w:p>
        </w:tc>
      </w:tr>
      <w:tr w:rsidR="00F302CB" w:rsidRPr="00757568" w:rsidTr="00AC3851">
        <w:trPr>
          <w:trHeight w:val="525"/>
          <w:tblHeader/>
        </w:trPr>
        <w:tc>
          <w:tcPr>
            <w:tcW w:w="1706" w:type="dxa"/>
            <w:vMerge/>
            <w:tcBorders>
              <w:top w:val="single" w:sz="8" w:space="0" w:color="auto"/>
              <w:left w:val="single" w:sz="4" w:space="0" w:color="auto"/>
              <w:bottom w:val="single" w:sz="4" w:space="0" w:color="auto"/>
              <w:right w:val="single" w:sz="4" w:space="0" w:color="auto"/>
            </w:tcBorders>
            <w:shd w:val="clear" w:color="auto" w:fill="auto"/>
            <w:hideMark/>
          </w:tcPr>
          <w:p w:rsidR="00F302CB" w:rsidRPr="00757568" w:rsidRDefault="00F302CB" w:rsidP="009D496D">
            <w:pPr>
              <w:spacing w:before="60"/>
              <w:rPr>
                <w:rStyle w:val="Strong"/>
                <w:rFonts w:eastAsia="MS Mincho"/>
                <w:b w:val="0"/>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757568" w:rsidRDefault="00F302CB" w:rsidP="009D496D">
            <w:pPr>
              <w:autoSpaceDE w:val="0"/>
              <w:autoSpaceDN w:val="0"/>
              <w:adjustRightInd w:val="0"/>
              <w:rPr>
                <w:rFonts w:cs="Arial"/>
                <w:color w:val="000000"/>
                <w:sz w:val="18"/>
                <w:szCs w:val="18"/>
                <w:lang w:val="en-GB"/>
              </w:rPr>
            </w:pPr>
            <w:r w:rsidRPr="00757568">
              <w:rPr>
                <w:rFonts w:cs="Arial"/>
                <w:color w:val="000000"/>
                <w:sz w:val="18"/>
                <w:szCs w:val="18"/>
                <w:lang w:val="en-GB"/>
              </w:rPr>
              <w:t>Utilisation and disposal of state owned property</w:t>
            </w:r>
          </w:p>
          <w:p w:rsidR="00F302CB" w:rsidRPr="00757568" w:rsidRDefault="00F302CB" w:rsidP="009D496D">
            <w:pPr>
              <w:autoSpaceDE w:val="0"/>
              <w:autoSpaceDN w:val="0"/>
              <w:adjustRightInd w:val="0"/>
              <w:rPr>
                <w:rFonts w:cs="Arial"/>
                <w:color w:val="000000"/>
                <w:sz w:val="18"/>
                <w:szCs w:val="18"/>
                <w:lang w:val="en-GB"/>
              </w:rPr>
            </w:pP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F302CB" w:rsidRPr="00757568" w:rsidRDefault="00F302CB" w:rsidP="009D496D">
            <w:pPr>
              <w:autoSpaceDE w:val="0"/>
              <w:autoSpaceDN w:val="0"/>
              <w:adjustRightInd w:val="0"/>
              <w:rPr>
                <w:rFonts w:cs="Arial"/>
                <w:sz w:val="18"/>
                <w:szCs w:val="18"/>
                <w:lang w:val="en-GB"/>
              </w:rPr>
            </w:pPr>
            <w:r w:rsidRPr="00757568">
              <w:rPr>
                <w:rFonts w:cs="Arial"/>
                <w:sz w:val="18"/>
                <w:szCs w:val="18"/>
                <w:lang w:val="en-GB"/>
              </w:rPr>
              <w:t>100% compliance for asset register updating</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757568" w:rsidRDefault="00F302CB" w:rsidP="009D496D">
            <w:pPr>
              <w:autoSpaceDE w:val="0"/>
              <w:autoSpaceDN w:val="0"/>
              <w:adjustRightInd w:val="0"/>
              <w:jc w:val="both"/>
              <w:rPr>
                <w:rFonts w:cs="Arial"/>
                <w:sz w:val="18"/>
                <w:szCs w:val="18"/>
              </w:rPr>
            </w:pPr>
            <w:r w:rsidRPr="00757568">
              <w:rPr>
                <w:rFonts w:cs="Arial"/>
                <w:sz w:val="18"/>
                <w:szCs w:val="18"/>
              </w:rPr>
              <w:t>86% (93692 out of 108 562 properties).</w:t>
            </w:r>
          </w:p>
          <w:p w:rsidR="00F302CB" w:rsidRPr="00757568" w:rsidRDefault="00F302CB" w:rsidP="009D496D">
            <w:pPr>
              <w:rPr>
                <w:rFonts w:cs="Arial"/>
                <w:sz w:val="18"/>
                <w:szCs w:val="18"/>
              </w:rPr>
            </w:pPr>
          </w:p>
        </w:tc>
      </w:tr>
      <w:tr w:rsidR="00F302CB" w:rsidRPr="00757568" w:rsidTr="00AC3851">
        <w:trPr>
          <w:trHeight w:val="525"/>
          <w:tblHeader/>
        </w:trPr>
        <w:tc>
          <w:tcPr>
            <w:tcW w:w="1706" w:type="dxa"/>
            <w:vMerge/>
            <w:tcBorders>
              <w:top w:val="single" w:sz="8" w:space="0" w:color="auto"/>
              <w:left w:val="single" w:sz="4" w:space="0" w:color="auto"/>
              <w:bottom w:val="single" w:sz="8" w:space="0" w:color="auto"/>
              <w:right w:val="single" w:sz="4" w:space="0" w:color="auto"/>
            </w:tcBorders>
            <w:shd w:val="clear" w:color="auto" w:fill="auto"/>
            <w:hideMark/>
          </w:tcPr>
          <w:p w:rsidR="00F302CB" w:rsidRPr="00757568" w:rsidRDefault="00F302CB" w:rsidP="009D496D">
            <w:pPr>
              <w:spacing w:before="60"/>
              <w:rPr>
                <w:rStyle w:val="Strong"/>
                <w:rFonts w:eastAsia="MS Mincho"/>
                <w:b w:val="0"/>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757568" w:rsidRDefault="00F302CB" w:rsidP="009D496D">
            <w:pPr>
              <w:spacing w:before="60"/>
              <w:rPr>
                <w:rStyle w:val="Strong"/>
                <w:rFonts w:eastAsia="MS Mincho"/>
                <w:b w:val="0"/>
                <w:sz w:val="18"/>
                <w:szCs w:val="18"/>
              </w:rPr>
            </w:pPr>
            <w:r w:rsidRPr="00757568">
              <w:rPr>
                <w:rFonts w:cs="Arial"/>
                <w:sz w:val="18"/>
                <w:szCs w:val="18"/>
                <w:lang w:val="en-GB"/>
              </w:rPr>
              <w:t>Provision of security in accordance with prescripts and contractual obligations</w:t>
            </w: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F302CB" w:rsidRPr="00757568" w:rsidRDefault="00F302CB" w:rsidP="009D496D">
            <w:pPr>
              <w:autoSpaceDE w:val="0"/>
              <w:autoSpaceDN w:val="0"/>
              <w:adjustRightInd w:val="0"/>
              <w:jc w:val="both"/>
              <w:rPr>
                <w:rFonts w:cs="Arial"/>
                <w:sz w:val="18"/>
                <w:szCs w:val="18"/>
                <w:lang w:val="en-GB"/>
              </w:rPr>
            </w:pPr>
            <w:r w:rsidRPr="00757568">
              <w:rPr>
                <w:rFonts w:cs="Arial"/>
                <w:sz w:val="18"/>
                <w:szCs w:val="18"/>
                <w:lang w:val="en-GB"/>
              </w:rPr>
              <w:t>80% of prescript requirements and contractual obligations met</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757568" w:rsidRDefault="00F302CB" w:rsidP="009D496D">
            <w:pPr>
              <w:jc w:val="both"/>
              <w:rPr>
                <w:rFonts w:cs="Arial"/>
                <w:sz w:val="18"/>
                <w:szCs w:val="18"/>
                <w:lang w:val="en-GB"/>
              </w:rPr>
            </w:pPr>
            <w:r w:rsidRPr="00757568">
              <w:rPr>
                <w:rFonts w:cs="Arial"/>
                <w:sz w:val="18"/>
                <w:szCs w:val="18"/>
                <w:lang w:val="en-GB"/>
              </w:rPr>
              <w:t>No of payments:1575</w:t>
            </w:r>
          </w:p>
          <w:p w:rsidR="00F302CB" w:rsidRPr="00757568" w:rsidRDefault="00F302CB" w:rsidP="009D496D">
            <w:pPr>
              <w:jc w:val="both"/>
              <w:rPr>
                <w:rFonts w:cs="Arial"/>
                <w:sz w:val="18"/>
                <w:szCs w:val="18"/>
                <w:lang w:val="en-GB"/>
              </w:rPr>
            </w:pPr>
            <w:r w:rsidRPr="00757568">
              <w:rPr>
                <w:rFonts w:cs="Arial"/>
                <w:sz w:val="18"/>
                <w:szCs w:val="18"/>
                <w:lang w:val="en-GB"/>
              </w:rPr>
              <w:t>Expenditure:</w:t>
            </w:r>
          </w:p>
          <w:p w:rsidR="00F302CB" w:rsidRPr="00757568" w:rsidRDefault="00F302CB" w:rsidP="009D496D">
            <w:pPr>
              <w:jc w:val="both"/>
              <w:rPr>
                <w:rFonts w:cs="Arial"/>
                <w:sz w:val="18"/>
                <w:szCs w:val="18"/>
                <w:lang w:val="en-GB"/>
              </w:rPr>
            </w:pPr>
            <w:r w:rsidRPr="00757568">
              <w:rPr>
                <w:rFonts w:cs="Arial"/>
                <w:sz w:val="18"/>
                <w:szCs w:val="18"/>
                <w:lang w:val="en-GB"/>
              </w:rPr>
              <w:t>R41 552 864</w:t>
            </w:r>
          </w:p>
          <w:p w:rsidR="00F302CB" w:rsidRPr="00757568" w:rsidRDefault="00F302CB" w:rsidP="009D496D">
            <w:pPr>
              <w:jc w:val="both"/>
              <w:rPr>
                <w:rFonts w:cs="Arial"/>
                <w:sz w:val="18"/>
                <w:szCs w:val="18"/>
                <w:lang w:val="en-GB"/>
              </w:rPr>
            </w:pPr>
          </w:p>
          <w:p w:rsidR="00F302CB" w:rsidRPr="00757568" w:rsidRDefault="00F302CB" w:rsidP="009D496D">
            <w:pPr>
              <w:jc w:val="both"/>
              <w:rPr>
                <w:rFonts w:cs="Arial"/>
                <w:sz w:val="18"/>
                <w:szCs w:val="18"/>
                <w:lang w:val="en-GB"/>
              </w:rPr>
            </w:pPr>
            <w:r w:rsidRPr="00757568">
              <w:rPr>
                <w:rFonts w:cs="Arial"/>
                <w:sz w:val="18"/>
                <w:szCs w:val="18"/>
                <w:lang w:val="en-GB"/>
              </w:rPr>
              <w:t xml:space="preserve">All contracts paid. </w:t>
            </w:r>
          </w:p>
        </w:tc>
      </w:tr>
      <w:tr w:rsidR="00F302CB" w:rsidRPr="00757568" w:rsidTr="00AC3851">
        <w:trPr>
          <w:trHeight w:val="525"/>
          <w:tblHeader/>
        </w:trPr>
        <w:tc>
          <w:tcPr>
            <w:tcW w:w="1706" w:type="dxa"/>
            <w:vMerge w:val="restart"/>
            <w:tcBorders>
              <w:top w:val="single" w:sz="8" w:space="0" w:color="auto"/>
              <w:left w:val="single" w:sz="4" w:space="0" w:color="auto"/>
              <w:right w:val="single" w:sz="4" w:space="0" w:color="auto"/>
            </w:tcBorders>
            <w:shd w:val="clear" w:color="auto" w:fill="auto"/>
            <w:hideMark/>
          </w:tcPr>
          <w:p w:rsidR="00F302CB" w:rsidRPr="00757568" w:rsidRDefault="00F302CB" w:rsidP="009D496D">
            <w:pPr>
              <w:spacing w:before="60"/>
              <w:rPr>
                <w:rStyle w:val="Strong"/>
                <w:rFonts w:eastAsia="MS Mincho"/>
                <w:b w:val="0"/>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757568" w:rsidRDefault="00F302CB" w:rsidP="009D496D">
            <w:pPr>
              <w:spacing w:before="60"/>
              <w:rPr>
                <w:rFonts w:cs="Arial"/>
                <w:sz w:val="18"/>
                <w:szCs w:val="18"/>
                <w:lang w:val="en-GB"/>
              </w:rPr>
            </w:pPr>
            <w:r>
              <w:rPr>
                <w:rFonts w:cs="Arial"/>
                <w:sz w:val="18"/>
                <w:szCs w:val="18"/>
                <w:lang w:val="en-GB"/>
              </w:rPr>
              <w:t>Precinct planning for Pretoria prioritising Salvokop</w:t>
            </w: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F302CB" w:rsidRPr="00757568" w:rsidRDefault="00F302CB" w:rsidP="009D496D">
            <w:pPr>
              <w:autoSpaceDE w:val="0"/>
              <w:autoSpaceDN w:val="0"/>
              <w:adjustRightInd w:val="0"/>
              <w:jc w:val="both"/>
              <w:rPr>
                <w:rFonts w:cs="Arial"/>
                <w:sz w:val="18"/>
                <w:szCs w:val="18"/>
                <w:lang w:val="en-GB"/>
              </w:rPr>
            </w:pPr>
            <w:r>
              <w:rPr>
                <w:rFonts w:cs="Arial"/>
                <w:sz w:val="18"/>
                <w:szCs w:val="18"/>
                <w:lang w:val="en-GB"/>
              </w:rPr>
              <w:t>The development of the precinct plan project for Pretoria inner city, and the completion of Salvokop precinct</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Default="00F302CB" w:rsidP="009D496D">
            <w:pPr>
              <w:jc w:val="both"/>
              <w:rPr>
                <w:rFonts w:cs="Arial"/>
                <w:sz w:val="18"/>
                <w:szCs w:val="18"/>
                <w:lang w:val="en-GB"/>
              </w:rPr>
            </w:pPr>
            <w:r>
              <w:rPr>
                <w:rFonts w:cs="Arial"/>
                <w:sz w:val="18"/>
                <w:szCs w:val="18"/>
                <w:lang w:val="en-GB"/>
              </w:rPr>
              <w:t>Tshwane Precinct Master Planning has commenced and completion is due in the third quarter of 2012/2013</w:t>
            </w:r>
          </w:p>
          <w:p w:rsidR="00F302CB" w:rsidRDefault="00F302CB" w:rsidP="009D496D">
            <w:pPr>
              <w:jc w:val="both"/>
              <w:rPr>
                <w:rFonts w:cs="Arial"/>
                <w:sz w:val="18"/>
                <w:szCs w:val="18"/>
                <w:lang w:val="en-GB"/>
              </w:rPr>
            </w:pPr>
            <w:r>
              <w:rPr>
                <w:rFonts w:cs="Arial"/>
                <w:sz w:val="18"/>
                <w:szCs w:val="18"/>
                <w:lang w:val="en-GB"/>
              </w:rPr>
              <w:t>Project Inception Report completed</w:t>
            </w:r>
          </w:p>
          <w:p w:rsidR="00F302CB" w:rsidRDefault="00F302CB" w:rsidP="009D496D">
            <w:pPr>
              <w:jc w:val="both"/>
              <w:rPr>
                <w:rFonts w:cs="Arial"/>
                <w:sz w:val="18"/>
                <w:szCs w:val="18"/>
                <w:lang w:val="en-GB"/>
              </w:rPr>
            </w:pPr>
            <w:r>
              <w:rPr>
                <w:rFonts w:cs="Arial"/>
                <w:sz w:val="18"/>
                <w:szCs w:val="18"/>
                <w:lang w:val="en-GB"/>
              </w:rPr>
              <w:t>Inner City Quo Report completed</w:t>
            </w:r>
          </w:p>
          <w:p w:rsidR="00F302CB" w:rsidRDefault="00F302CB" w:rsidP="009D496D">
            <w:pPr>
              <w:jc w:val="both"/>
              <w:rPr>
                <w:rFonts w:cs="Arial"/>
                <w:sz w:val="18"/>
                <w:szCs w:val="18"/>
                <w:lang w:val="en-GB"/>
              </w:rPr>
            </w:pPr>
            <w:r>
              <w:rPr>
                <w:rFonts w:cs="Arial"/>
                <w:sz w:val="18"/>
                <w:szCs w:val="18"/>
                <w:lang w:val="en-GB"/>
              </w:rPr>
              <w:t>Draft schedule for project completed Salvokop Interim Development Guidelines produced</w:t>
            </w:r>
          </w:p>
          <w:p w:rsidR="00F302CB" w:rsidRDefault="00F302CB" w:rsidP="009D496D">
            <w:pPr>
              <w:jc w:val="both"/>
              <w:rPr>
                <w:rFonts w:cs="Arial"/>
                <w:sz w:val="18"/>
                <w:szCs w:val="18"/>
                <w:lang w:val="en-GB"/>
              </w:rPr>
            </w:pPr>
            <w:r>
              <w:rPr>
                <w:rFonts w:cs="Arial"/>
                <w:sz w:val="18"/>
                <w:szCs w:val="18"/>
                <w:lang w:val="en-GB"/>
              </w:rPr>
              <w:t>Salvokop Site location produced and presented to Correctional Services</w:t>
            </w:r>
          </w:p>
          <w:p w:rsidR="00F302CB" w:rsidRDefault="00F302CB" w:rsidP="009D496D">
            <w:pPr>
              <w:jc w:val="both"/>
              <w:rPr>
                <w:rFonts w:cs="Arial"/>
                <w:sz w:val="18"/>
                <w:szCs w:val="18"/>
                <w:lang w:val="en-GB"/>
              </w:rPr>
            </w:pPr>
            <w:r>
              <w:rPr>
                <w:rFonts w:cs="Arial"/>
                <w:sz w:val="18"/>
                <w:szCs w:val="18"/>
                <w:lang w:val="en-GB"/>
              </w:rPr>
              <w:t xml:space="preserve">Location Report for StatsSA </w:t>
            </w:r>
            <w:r w:rsidR="00A50196">
              <w:rPr>
                <w:rFonts w:cs="Arial"/>
                <w:sz w:val="18"/>
                <w:szCs w:val="18"/>
                <w:lang w:val="en-GB"/>
              </w:rPr>
              <w:t>produced</w:t>
            </w:r>
            <w:r>
              <w:rPr>
                <w:rFonts w:cs="Arial"/>
                <w:sz w:val="18"/>
                <w:szCs w:val="18"/>
                <w:lang w:val="en-GB"/>
              </w:rPr>
              <w:t xml:space="preserve"> and implemented</w:t>
            </w:r>
          </w:p>
          <w:p w:rsidR="00F302CB" w:rsidRPr="00757568" w:rsidRDefault="00F302CB" w:rsidP="009D496D">
            <w:pPr>
              <w:jc w:val="both"/>
              <w:rPr>
                <w:rFonts w:cs="Arial"/>
                <w:sz w:val="18"/>
                <w:szCs w:val="18"/>
                <w:lang w:val="en-GB"/>
              </w:rPr>
            </w:pPr>
            <w:r>
              <w:rPr>
                <w:rFonts w:cs="Arial"/>
                <w:sz w:val="18"/>
                <w:szCs w:val="18"/>
                <w:lang w:val="en-GB"/>
              </w:rPr>
              <w:t>Salvokop Precinct Plan commenced and completion is scheduled for Q3 2012/13</w:t>
            </w:r>
          </w:p>
        </w:tc>
      </w:tr>
      <w:tr w:rsidR="00F302CB" w:rsidRPr="00757568" w:rsidTr="00AC3851">
        <w:trPr>
          <w:trHeight w:val="525"/>
          <w:tblHeader/>
        </w:trPr>
        <w:tc>
          <w:tcPr>
            <w:tcW w:w="1706" w:type="dxa"/>
            <w:vMerge/>
            <w:tcBorders>
              <w:left w:val="single" w:sz="4" w:space="0" w:color="auto"/>
              <w:right w:val="single" w:sz="4" w:space="0" w:color="auto"/>
            </w:tcBorders>
            <w:shd w:val="clear" w:color="auto" w:fill="auto"/>
            <w:hideMark/>
          </w:tcPr>
          <w:p w:rsidR="00F302CB" w:rsidRPr="00757568" w:rsidRDefault="00F302CB" w:rsidP="009D496D">
            <w:pPr>
              <w:spacing w:before="60"/>
              <w:rPr>
                <w:rStyle w:val="Strong"/>
                <w:rFonts w:eastAsia="MS Mincho"/>
                <w:b w:val="0"/>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Default="00F302CB" w:rsidP="009D496D">
            <w:pPr>
              <w:spacing w:before="60"/>
              <w:rPr>
                <w:rFonts w:cs="Arial"/>
                <w:sz w:val="18"/>
                <w:szCs w:val="18"/>
                <w:lang w:val="en-GB"/>
              </w:rPr>
            </w:pPr>
            <w:r>
              <w:rPr>
                <w:rFonts w:cs="Arial"/>
                <w:sz w:val="18"/>
                <w:szCs w:val="18"/>
                <w:lang w:val="en-GB"/>
              </w:rPr>
              <w:t xml:space="preserve">Partnership and MoUs with Metros to improve or to find alternative utilisation of identified facilities in line with inner city </w:t>
            </w:r>
            <w:r w:rsidR="00A50196">
              <w:rPr>
                <w:rFonts w:cs="Arial"/>
                <w:sz w:val="18"/>
                <w:szCs w:val="18"/>
                <w:lang w:val="en-GB"/>
              </w:rPr>
              <w:t>regeneration</w:t>
            </w: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F302CB" w:rsidRDefault="00F302CB" w:rsidP="009D496D">
            <w:pPr>
              <w:autoSpaceDE w:val="0"/>
              <w:autoSpaceDN w:val="0"/>
              <w:adjustRightInd w:val="0"/>
              <w:jc w:val="both"/>
              <w:rPr>
                <w:rFonts w:cs="Arial"/>
                <w:sz w:val="18"/>
                <w:szCs w:val="18"/>
                <w:lang w:val="en-GB"/>
              </w:rPr>
            </w:pPr>
            <w:r>
              <w:rPr>
                <w:rFonts w:cs="Arial"/>
                <w:sz w:val="18"/>
                <w:szCs w:val="18"/>
                <w:lang w:val="en-GB"/>
              </w:rPr>
              <w:t>Agreements with 3 cities</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Default="00F302CB" w:rsidP="009D496D">
            <w:pPr>
              <w:jc w:val="both"/>
              <w:rPr>
                <w:rFonts w:cs="Arial"/>
                <w:sz w:val="18"/>
                <w:szCs w:val="18"/>
                <w:lang w:val="en-GB"/>
              </w:rPr>
            </w:pPr>
            <w:r>
              <w:rPr>
                <w:rFonts w:cs="Arial"/>
                <w:sz w:val="18"/>
                <w:szCs w:val="18"/>
                <w:lang w:val="en-GB"/>
              </w:rPr>
              <w:t xml:space="preserve">Western Cape Department of Economic Development and Tourism MoU implementation is </w:t>
            </w:r>
            <w:r w:rsidR="00A50196">
              <w:rPr>
                <w:rFonts w:cs="Arial"/>
                <w:sz w:val="18"/>
                <w:szCs w:val="18"/>
                <w:lang w:val="en-GB"/>
              </w:rPr>
              <w:t>work</w:t>
            </w:r>
            <w:r>
              <w:rPr>
                <w:rFonts w:cs="Arial"/>
                <w:sz w:val="18"/>
                <w:szCs w:val="18"/>
                <w:lang w:val="en-GB"/>
              </w:rPr>
              <w:t xml:space="preserve"> in progress; completion is due Q2 2012/13</w:t>
            </w:r>
          </w:p>
          <w:p w:rsidR="00F302CB" w:rsidRDefault="00F302CB" w:rsidP="009D496D">
            <w:pPr>
              <w:jc w:val="both"/>
              <w:rPr>
                <w:rFonts w:cs="Arial"/>
                <w:sz w:val="18"/>
                <w:szCs w:val="18"/>
                <w:lang w:val="en-GB"/>
              </w:rPr>
            </w:pPr>
            <w:r>
              <w:rPr>
                <w:rFonts w:cs="Arial"/>
                <w:sz w:val="18"/>
                <w:szCs w:val="18"/>
                <w:lang w:val="en-GB"/>
              </w:rPr>
              <w:t>Salvokop Infrastructure SLA with City of Tshwane is work in progress; completion is due Q4 2012/13</w:t>
            </w:r>
          </w:p>
          <w:p w:rsidR="00F302CB" w:rsidRDefault="00F302CB" w:rsidP="009D496D">
            <w:pPr>
              <w:jc w:val="both"/>
              <w:rPr>
                <w:rFonts w:cs="Arial"/>
                <w:sz w:val="18"/>
                <w:szCs w:val="18"/>
                <w:lang w:val="en-GB"/>
              </w:rPr>
            </w:pPr>
            <w:r>
              <w:rPr>
                <w:rFonts w:cs="Arial"/>
                <w:sz w:val="18"/>
                <w:szCs w:val="18"/>
                <w:lang w:val="en-GB"/>
              </w:rPr>
              <w:t xml:space="preserve">MoU with Durban </w:t>
            </w:r>
            <w:r w:rsidR="00A50196">
              <w:rPr>
                <w:rFonts w:cs="Arial"/>
                <w:sz w:val="18"/>
                <w:szCs w:val="18"/>
                <w:lang w:val="en-GB"/>
              </w:rPr>
              <w:t>Metropolitan</w:t>
            </w:r>
            <w:r>
              <w:rPr>
                <w:rFonts w:cs="Arial"/>
                <w:sz w:val="18"/>
                <w:szCs w:val="18"/>
                <w:lang w:val="en-GB"/>
              </w:rPr>
              <w:t xml:space="preserve"> is work in progress; completion is due Q2 2012/13</w:t>
            </w:r>
          </w:p>
        </w:tc>
      </w:tr>
      <w:tr w:rsidR="00F302CB" w:rsidRPr="00757568" w:rsidTr="00AC3851">
        <w:trPr>
          <w:trHeight w:val="525"/>
          <w:tblHeader/>
        </w:trPr>
        <w:tc>
          <w:tcPr>
            <w:tcW w:w="1706" w:type="dxa"/>
            <w:vMerge/>
            <w:tcBorders>
              <w:left w:val="single" w:sz="4" w:space="0" w:color="auto"/>
              <w:right w:val="single" w:sz="4" w:space="0" w:color="auto"/>
            </w:tcBorders>
            <w:shd w:val="clear" w:color="auto" w:fill="auto"/>
            <w:hideMark/>
          </w:tcPr>
          <w:p w:rsidR="00F302CB" w:rsidRPr="00757568" w:rsidRDefault="00F302CB" w:rsidP="009D496D">
            <w:pPr>
              <w:spacing w:before="60"/>
              <w:rPr>
                <w:rStyle w:val="Strong"/>
                <w:rFonts w:eastAsia="MS Mincho"/>
                <w:b w:val="0"/>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Default="00F302CB" w:rsidP="009D496D">
            <w:pPr>
              <w:spacing w:before="60"/>
              <w:rPr>
                <w:rFonts w:cs="Arial"/>
                <w:sz w:val="18"/>
                <w:szCs w:val="18"/>
                <w:lang w:val="en-GB"/>
              </w:rPr>
            </w:pPr>
            <w:r>
              <w:rPr>
                <w:rFonts w:cs="Arial"/>
                <w:sz w:val="18"/>
                <w:szCs w:val="18"/>
                <w:lang w:val="en-GB"/>
              </w:rPr>
              <w:t>Conditions surveys</w:t>
            </w: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F302CB" w:rsidRDefault="00F302CB" w:rsidP="009D496D">
            <w:pPr>
              <w:autoSpaceDE w:val="0"/>
              <w:autoSpaceDN w:val="0"/>
              <w:adjustRightInd w:val="0"/>
              <w:jc w:val="both"/>
              <w:rPr>
                <w:rFonts w:cs="Arial"/>
                <w:sz w:val="18"/>
                <w:szCs w:val="18"/>
                <w:lang w:val="en-GB"/>
              </w:rPr>
            </w:pPr>
            <w:r>
              <w:rPr>
                <w:rFonts w:cs="Arial"/>
                <w:sz w:val="18"/>
                <w:szCs w:val="18"/>
                <w:lang w:val="en-GB"/>
              </w:rPr>
              <w:t>60% implementation of maintenance plan</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Default="00F302CB" w:rsidP="009D496D">
            <w:pPr>
              <w:jc w:val="both"/>
              <w:rPr>
                <w:rFonts w:cs="Arial"/>
                <w:sz w:val="18"/>
                <w:szCs w:val="18"/>
                <w:lang w:val="en-GB"/>
              </w:rPr>
            </w:pPr>
            <w:r>
              <w:rPr>
                <w:rFonts w:cs="Arial"/>
                <w:sz w:val="18"/>
                <w:szCs w:val="18"/>
                <w:lang w:val="en-GB"/>
              </w:rPr>
              <w:t>70% implementation of the maintenance plan achieved</w:t>
            </w:r>
          </w:p>
        </w:tc>
      </w:tr>
      <w:tr w:rsidR="00F302CB" w:rsidRPr="00757568" w:rsidTr="00AC3851">
        <w:trPr>
          <w:trHeight w:val="525"/>
          <w:tblHeader/>
        </w:trPr>
        <w:tc>
          <w:tcPr>
            <w:tcW w:w="1706" w:type="dxa"/>
            <w:vMerge/>
            <w:tcBorders>
              <w:left w:val="single" w:sz="4" w:space="0" w:color="auto"/>
              <w:bottom w:val="single" w:sz="4" w:space="0" w:color="auto"/>
              <w:right w:val="single" w:sz="4" w:space="0" w:color="auto"/>
            </w:tcBorders>
            <w:shd w:val="clear" w:color="auto" w:fill="auto"/>
            <w:hideMark/>
          </w:tcPr>
          <w:p w:rsidR="00F302CB" w:rsidRPr="00757568" w:rsidRDefault="00F302CB" w:rsidP="009D496D">
            <w:pPr>
              <w:spacing w:before="60"/>
              <w:rPr>
                <w:rStyle w:val="Strong"/>
                <w:rFonts w:eastAsia="MS Mincho"/>
                <w:b w:val="0"/>
              </w:rPr>
            </w:pP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Default="00F302CB" w:rsidP="009D496D">
            <w:pPr>
              <w:spacing w:before="60"/>
              <w:rPr>
                <w:rFonts w:cs="Arial"/>
                <w:sz w:val="18"/>
                <w:szCs w:val="18"/>
                <w:lang w:val="en-GB"/>
              </w:rPr>
            </w:pPr>
            <w:r>
              <w:rPr>
                <w:rFonts w:cs="Arial"/>
                <w:sz w:val="18"/>
                <w:szCs w:val="18"/>
                <w:lang w:val="en-GB"/>
              </w:rPr>
              <w:t>Allocates Assets</w:t>
            </w: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F302CB" w:rsidRDefault="00F302CB" w:rsidP="009D496D">
            <w:pPr>
              <w:autoSpaceDE w:val="0"/>
              <w:autoSpaceDN w:val="0"/>
              <w:adjustRightInd w:val="0"/>
              <w:jc w:val="both"/>
              <w:rPr>
                <w:rFonts w:cs="Arial"/>
                <w:sz w:val="18"/>
                <w:szCs w:val="18"/>
                <w:lang w:val="en-GB"/>
              </w:rPr>
            </w:pPr>
            <w:r>
              <w:rPr>
                <w:rFonts w:cs="Arial"/>
                <w:sz w:val="18"/>
                <w:szCs w:val="18"/>
                <w:lang w:val="en-GB"/>
              </w:rPr>
              <w:t>80% Utilisation</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Default="00F302CB" w:rsidP="009D496D">
            <w:pPr>
              <w:jc w:val="both"/>
              <w:rPr>
                <w:rFonts w:cs="Arial"/>
                <w:sz w:val="18"/>
                <w:szCs w:val="18"/>
                <w:lang w:val="en-GB"/>
              </w:rPr>
            </w:pPr>
            <w:r>
              <w:rPr>
                <w:rFonts w:cs="Arial"/>
                <w:sz w:val="18"/>
                <w:szCs w:val="18"/>
                <w:lang w:val="en-GB"/>
              </w:rPr>
              <w:t>91% buildings utilised</w:t>
            </w:r>
          </w:p>
        </w:tc>
      </w:tr>
    </w:tbl>
    <w:p w:rsidR="00F302CB" w:rsidRDefault="00F302CB" w:rsidP="00F302CB">
      <w:pPr>
        <w:spacing w:after="120"/>
        <w:rPr>
          <w:rFonts w:cs="Arial"/>
          <w:bCs/>
          <w:szCs w:val="22"/>
        </w:rPr>
      </w:pPr>
    </w:p>
    <w:p w:rsidR="00F302CB" w:rsidRDefault="00F302CB" w:rsidP="00F302CB">
      <w:pPr>
        <w:pStyle w:val="NormalWeb"/>
        <w:spacing w:after="120"/>
        <w:rPr>
          <w:rFonts w:ascii="Arial" w:hAnsi="Arial" w:cs="Arial"/>
          <w:sz w:val="22"/>
          <w:szCs w:val="22"/>
        </w:rPr>
      </w:pPr>
    </w:p>
    <w:p w:rsidR="00F302CB" w:rsidRDefault="00F302CB" w:rsidP="00F302CB">
      <w:pPr>
        <w:pStyle w:val="NormalWeb"/>
        <w:spacing w:after="120"/>
        <w:rPr>
          <w:rFonts w:ascii="Arial" w:hAnsi="Arial" w:cs="Arial"/>
          <w:sz w:val="22"/>
          <w:szCs w:val="22"/>
        </w:rPr>
      </w:pPr>
      <w:r>
        <w:rPr>
          <w:rFonts w:ascii="Arial" w:hAnsi="Arial" w:cs="Arial"/>
          <w:sz w:val="22"/>
          <w:szCs w:val="22"/>
        </w:rPr>
        <w:t xml:space="preserve">Programme 3: 1 of the 5 (20%) </w:t>
      </w:r>
      <w:r w:rsidRPr="00CD62C0">
        <w:rPr>
          <w:rFonts w:ascii="Arial" w:hAnsi="Arial" w:cs="Arial"/>
          <w:sz w:val="22"/>
          <w:szCs w:val="22"/>
        </w:rPr>
        <w:t>instances where reasons for major variances between planned and actual performance are not included</w:t>
      </w:r>
    </w:p>
    <w:p w:rsidR="00F302CB" w:rsidRDefault="00F302CB" w:rsidP="00F302CB">
      <w:pPr>
        <w:pStyle w:val="NormalWeb"/>
        <w:spacing w:after="120"/>
        <w:rPr>
          <w:rFonts w:ascii="Arial" w:hAnsi="Arial" w:cs="Arial"/>
          <w:sz w:val="22"/>
          <w:szCs w:val="22"/>
        </w:rPr>
      </w:pPr>
    </w:p>
    <w:p w:rsidR="00D90C23" w:rsidRDefault="00D90C23" w:rsidP="00F302CB">
      <w:pPr>
        <w:pStyle w:val="NormalWeb"/>
        <w:spacing w:after="120"/>
        <w:rPr>
          <w:rFonts w:ascii="Arial" w:hAnsi="Arial" w:cs="Arial"/>
          <w:sz w:val="22"/>
          <w:szCs w:val="22"/>
        </w:rPr>
      </w:pPr>
    </w:p>
    <w:p w:rsidR="00D90C23" w:rsidRDefault="00D90C23" w:rsidP="00F302CB">
      <w:pPr>
        <w:pStyle w:val="NormalWeb"/>
        <w:spacing w:after="120"/>
        <w:rPr>
          <w:rFonts w:ascii="Arial" w:hAnsi="Arial" w:cs="Arial"/>
          <w:sz w:val="22"/>
          <w:szCs w:val="22"/>
        </w:rPr>
      </w:pPr>
    </w:p>
    <w:p w:rsidR="00D90C23" w:rsidRDefault="00D90C23" w:rsidP="00F302CB">
      <w:pPr>
        <w:pStyle w:val="NormalWeb"/>
        <w:spacing w:after="120"/>
        <w:rPr>
          <w:rFonts w:ascii="Arial" w:hAnsi="Arial" w:cs="Arial"/>
          <w:sz w:val="22"/>
          <w:szCs w:val="22"/>
        </w:rPr>
      </w:pPr>
    </w:p>
    <w:p w:rsidR="00D90C23" w:rsidRDefault="00D90C23" w:rsidP="00F302CB">
      <w:pPr>
        <w:pStyle w:val="NormalWeb"/>
        <w:spacing w:after="120"/>
        <w:rPr>
          <w:rFonts w:ascii="Arial" w:hAnsi="Arial" w:cs="Arial"/>
          <w:sz w:val="22"/>
          <w:szCs w:val="22"/>
        </w:rPr>
      </w:pPr>
    </w:p>
    <w:p w:rsidR="00D90C23" w:rsidRPr="00594907" w:rsidRDefault="00D90C23" w:rsidP="00F302CB">
      <w:pPr>
        <w:pStyle w:val="NormalWeb"/>
        <w:spacing w:after="120"/>
        <w:rPr>
          <w:rFonts w:ascii="Arial" w:hAnsi="Arial" w:cs="Arial"/>
          <w:sz w:val="22"/>
          <w:szCs w:val="22"/>
        </w:rPr>
      </w:pPr>
    </w:p>
    <w:tbl>
      <w:tblPr>
        <w:tblW w:w="8363" w:type="dxa"/>
        <w:tblInd w:w="289" w:type="dxa"/>
        <w:tblLayout w:type="fixed"/>
        <w:tblCellMar>
          <w:left w:w="0" w:type="dxa"/>
          <w:right w:w="0" w:type="dxa"/>
        </w:tblCellMar>
        <w:tblLook w:val="04A0"/>
      </w:tblPr>
      <w:tblGrid>
        <w:gridCol w:w="1417"/>
        <w:gridCol w:w="2127"/>
        <w:gridCol w:w="2693"/>
        <w:gridCol w:w="2126"/>
      </w:tblGrid>
      <w:tr w:rsidR="00F302CB" w:rsidRPr="00594907" w:rsidTr="0081275F">
        <w:trPr>
          <w:trHeight w:val="525"/>
          <w:tblHeader/>
        </w:trPr>
        <w:tc>
          <w:tcPr>
            <w:tcW w:w="1417" w:type="dxa"/>
            <w:tcBorders>
              <w:top w:val="single" w:sz="4" w:space="0" w:color="auto"/>
              <w:left w:val="single" w:sz="4" w:space="0" w:color="auto"/>
              <w:bottom w:val="single" w:sz="4" w:space="0" w:color="auto"/>
              <w:right w:val="single" w:sz="4" w:space="0" w:color="auto"/>
            </w:tcBorders>
            <w:shd w:val="clear" w:color="auto" w:fill="C0C0C0"/>
            <w:hideMark/>
          </w:tcPr>
          <w:p w:rsidR="00F302CB" w:rsidRPr="00752BBD" w:rsidRDefault="00F302CB" w:rsidP="009D496D">
            <w:pPr>
              <w:spacing w:before="60"/>
              <w:rPr>
                <w:rFonts w:cs="Arial"/>
                <w:sz w:val="18"/>
                <w:szCs w:val="18"/>
              </w:rPr>
            </w:pPr>
            <w:r w:rsidRPr="00752BBD">
              <w:rPr>
                <w:rStyle w:val="Strong"/>
                <w:rFonts w:eastAsia="MS Mincho"/>
                <w:sz w:val="18"/>
                <w:szCs w:val="18"/>
              </w:rPr>
              <w:lastRenderedPageBreak/>
              <w:t>Predetermined objectives</w:t>
            </w:r>
          </w:p>
        </w:tc>
        <w:tc>
          <w:tcPr>
            <w:tcW w:w="2127" w:type="dxa"/>
            <w:tcBorders>
              <w:top w:val="single" w:sz="8" w:space="0" w:color="auto"/>
              <w:left w:val="single" w:sz="4" w:space="0" w:color="auto"/>
              <w:bottom w:val="single" w:sz="8" w:space="0" w:color="auto"/>
              <w:right w:val="single" w:sz="4" w:space="0" w:color="auto"/>
            </w:tcBorders>
            <w:shd w:val="clear" w:color="auto" w:fill="C0C0C0"/>
          </w:tcPr>
          <w:p w:rsidR="00F302CB" w:rsidRPr="00752BBD" w:rsidRDefault="00F302CB" w:rsidP="009D496D">
            <w:pPr>
              <w:spacing w:before="60"/>
              <w:rPr>
                <w:rStyle w:val="Strong"/>
                <w:rFonts w:eastAsia="MS Mincho"/>
                <w:sz w:val="18"/>
                <w:szCs w:val="18"/>
              </w:rPr>
            </w:pPr>
            <w:r w:rsidRPr="00752BBD">
              <w:rPr>
                <w:rStyle w:val="Strong"/>
                <w:rFonts w:eastAsia="MS Mincho"/>
                <w:sz w:val="18"/>
                <w:szCs w:val="18"/>
              </w:rPr>
              <w:t>Performance measure/indicator</w:t>
            </w:r>
          </w:p>
        </w:tc>
        <w:tc>
          <w:tcPr>
            <w:tcW w:w="2693" w:type="dxa"/>
            <w:tcBorders>
              <w:top w:val="single" w:sz="8" w:space="0" w:color="auto"/>
              <w:left w:val="single" w:sz="4" w:space="0" w:color="auto"/>
              <w:bottom w:val="single" w:sz="8" w:space="0" w:color="auto"/>
              <w:right w:val="single" w:sz="8" w:space="0" w:color="auto"/>
            </w:tcBorders>
            <w:shd w:val="clear" w:color="auto" w:fill="C0C0C0"/>
            <w:hideMark/>
          </w:tcPr>
          <w:p w:rsidR="00F302CB" w:rsidRPr="00752BBD" w:rsidRDefault="00F302CB" w:rsidP="009D496D">
            <w:pPr>
              <w:spacing w:before="60"/>
              <w:rPr>
                <w:rFonts w:cs="Arial"/>
                <w:sz w:val="18"/>
                <w:szCs w:val="18"/>
              </w:rPr>
            </w:pPr>
            <w:r w:rsidRPr="00752BBD">
              <w:rPr>
                <w:rStyle w:val="Strong"/>
                <w:rFonts w:eastAsia="MS Mincho"/>
                <w:sz w:val="18"/>
                <w:szCs w:val="18"/>
              </w:rPr>
              <w:t>Target</w:t>
            </w:r>
          </w:p>
        </w:tc>
        <w:tc>
          <w:tcPr>
            <w:tcW w:w="2126" w:type="dxa"/>
            <w:tcBorders>
              <w:top w:val="single" w:sz="8" w:space="0" w:color="auto"/>
              <w:left w:val="nil"/>
              <w:bottom w:val="single" w:sz="8" w:space="0" w:color="auto"/>
              <w:right w:val="single" w:sz="8" w:space="0" w:color="auto"/>
            </w:tcBorders>
            <w:shd w:val="clear" w:color="auto" w:fill="C0C0C0"/>
            <w:hideMark/>
          </w:tcPr>
          <w:p w:rsidR="00F302CB" w:rsidRPr="00752BBD" w:rsidRDefault="00F302CB" w:rsidP="009D496D">
            <w:pPr>
              <w:spacing w:before="60"/>
              <w:rPr>
                <w:rFonts w:cs="Arial"/>
                <w:sz w:val="18"/>
                <w:szCs w:val="18"/>
              </w:rPr>
            </w:pPr>
            <w:r w:rsidRPr="00752BBD">
              <w:rPr>
                <w:rStyle w:val="Strong"/>
                <w:rFonts w:eastAsia="MS Mincho"/>
                <w:sz w:val="18"/>
                <w:szCs w:val="18"/>
              </w:rPr>
              <w:t>Actual achievement</w:t>
            </w:r>
          </w:p>
        </w:tc>
      </w:tr>
      <w:tr w:rsidR="00F302CB" w:rsidRPr="00594907" w:rsidTr="0081275F">
        <w:trPr>
          <w:trHeight w:val="525"/>
          <w:tblHeader/>
        </w:trPr>
        <w:tc>
          <w:tcPr>
            <w:tcW w:w="1417" w:type="dxa"/>
            <w:tcBorders>
              <w:top w:val="single" w:sz="4" w:space="0" w:color="auto"/>
              <w:left w:val="single" w:sz="4" w:space="0" w:color="auto"/>
              <w:bottom w:val="single" w:sz="4" w:space="0" w:color="auto"/>
              <w:right w:val="single" w:sz="4" w:space="0" w:color="auto"/>
            </w:tcBorders>
            <w:shd w:val="clear" w:color="auto" w:fill="auto"/>
            <w:hideMark/>
          </w:tcPr>
          <w:p w:rsidR="00F302CB" w:rsidRPr="00D90C23" w:rsidRDefault="00F302CB" w:rsidP="009D496D">
            <w:pPr>
              <w:spacing w:before="60"/>
              <w:rPr>
                <w:rStyle w:val="Strong"/>
                <w:rFonts w:eastAsia="MS Mincho"/>
                <w:b w:val="0"/>
                <w:sz w:val="18"/>
                <w:szCs w:val="18"/>
              </w:rPr>
            </w:pPr>
            <w:r w:rsidRPr="00D90C23">
              <w:rPr>
                <w:rStyle w:val="Strong"/>
                <w:rFonts w:eastAsia="MS Mincho"/>
                <w:b w:val="0"/>
                <w:sz w:val="18"/>
                <w:szCs w:val="18"/>
              </w:rPr>
              <w:t>Promote an enabling environment for the creation of both short and longer term work opportunities so as to contribute to the national goal of job creation and poverty alleviation</w:t>
            </w:r>
          </w:p>
        </w:tc>
        <w:tc>
          <w:tcPr>
            <w:tcW w:w="2127" w:type="dxa"/>
            <w:tcBorders>
              <w:top w:val="single" w:sz="8" w:space="0" w:color="auto"/>
              <w:left w:val="single" w:sz="4" w:space="0" w:color="auto"/>
              <w:bottom w:val="single" w:sz="8" w:space="0" w:color="auto"/>
              <w:right w:val="single" w:sz="4" w:space="0" w:color="auto"/>
            </w:tcBorders>
            <w:shd w:val="clear" w:color="auto" w:fill="auto"/>
          </w:tcPr>
          <w:p w:rsidR="00F302CB" w:rsidRPr="00D90C23" w:rsidRDefault="00F302CB" w:rsidP="009D496D">
            <w:pPr>
              <w:spacing w:before="60"/>
              <w:rPr>
                <w:rStyle w:val="Strong"/>
                <w:rFonts w:eastAsia="MS Mincho"/>
                <w:b w:val="0"/>
                <w:sz w:val="18"/>
                <w:szCs w:val="18"/>
              </w:rPr>
            </w:pPr>
            <w:r w:rsidRPr="00D90C23">
              <w:rPr>
                <w:rStyle w:val="Strong"/>
                <w:rFonts w:eastAsia="MS Mincho"/>
                <w:b w:val="0"/>
                <w:sz w:val="18"/>
                <w:szCs w:val="18"/>
              </w:rPr>
              <w:t>Annual Designated Group Targets:</w:t>
            </w:r>
          </w:p>
          <w:p w:rsidR="00F302CB" w:rsidRPr="00D90C23" w:rsidRDefault="00F302CB" w:rsidP="009D496D">
            <w:pPr>
              <w:spacing w:before="60"/>
              <w:rPr>
                <w:rStyle w:val="Strong"/>
                <w:rFonts w:eastAsia="MS Mincho"/>
                <w:b w:val="0"/>
                <w:sz w:val="18"/>
                <w:szCs w:val="18"/>
              </w:rPr>
            </w:pPr>
            <w:r w:rsidRPr="00D90C23">
              <w:rPr>
                <w:rStyle w:val="Strong"/>
                <w:rFonts w:eastAsia="MS Mincho"/>
                <w:b w:val="0"/>
                <w:sz w:val="18"/>
                <w:szCs w:val="18"/>
              </w:rPr>
              <w:t>55% women</w:t>
            </w:r>
          </w:p>
          <w:p w:rsidR="00F302CB" w:rsidRPr="00D90C23" w:rsidRDefault="00F302CB" w:rsidP="009D496D">
            <w:pPr>
              <w:spacing w:before="60"/>
              <w:rPr>
                <w:rStyle w:val="Strong"/>
                <w:rFonts w:eastAsia="MS Mincho"/>
                <w:b w:val="0"/>
                <w:sz w:val="18"/>
                <w:szCs w:val="18"/>
              </w:rPr>
            </w:pPr>
            <w:r w:rsidRPr="00D90C23">
              <w:rPr>
                <w:rStyle w:val="Strong"/>
                <w:rFonts w:eastAsia="MS Mincho"/>
                <w:b w:val="0"/>
                <w:sz w:val="18"/>
                <w:szCs w:val="18"/>
              </w:rPr>
              <w:t>40% youth</w:t>
            </w:r>
          </w:p>
          <w:p w:rsidR="00F302CB" w:rsidRPr="00D90C23" w:rsidRDefault="00F302CB" w:rsidP="009D496D">
            <w:pPr>
              <w:spacing w:before="60"/>
              <w:rPr>
                <w:rStyle w:val="Strong"/>
                <w:rFonts w:eastAsia="MS Mincho"/>
                <w:b w:val="0"/>
                <w:sz w:val="18"/>
                <w:szCs w:val="18"/>
              </w:rPr>
            </w:pPr>
            <w:r w:rsidRPr="00D90C23">
              <w:rPr>
                <w:rStyle w:val="Strong"/>
                <w:rFonts w:eastAsia="MS Mincho"/>
                <w:b w:val="0"/>
                <w:sz w:val="18"/>
                <w:szCs w:val="18"/>
              </w:rPr>
              <w:t>2% people with disabilities (PWD)</w:t>
            </w: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F302CB" w:rsidRPr="00D90C23" w:rsidRDefault="00F302CB" w:rsidP="009D496D">
            <w:pPr>
              <w:spacing w:before="60"/>
              <w:rPr>
                <w:rStyle w:val="Strong"/>
                <w:rFonts w:eastAsia="MS Mincho"/>
                <w:b w:val="0"/>
                <w:sz w:val="18"/>
                <w:szCs w:val="18"/>
              </w:rPr>
            </w:pPr>
            <w:r w:rsidRPr="00D90C23">
              <w:rPr>
                <w:rStyle w:val="Strong"/>
                <w:rFonts w:eastAsia="MS Mincho"/>
                <w:b w:val="0"/>
                <w:sz w:val="18"/>
                <w:szCs w:val="18"/>
              </w:rPr>
              <w:t>40% youth</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D90C23" w:rsidRDefault="00F302CB" w:rsidP="009D496D">
            <w:pPr>
              <w:spacing w:before="60"/>
              <w:rPr>
                <w:rStyle w:val="Strong"/>
                <w:rFonts w:eastAsia="MS Mincho"/>
                <w:b w:val="0"/>
                <w:sz w:val="18"/>
                <w:szCs w:val="18"/>
              </w:rPr>
            </w:pPr>
            <w:r w:rsidRPr="00D90C23">
              <w:rPr>
                <w:rStyle w:val="Strong"/>
                <w:rFonts w:eastAsia="MS Mincho"/>
                <w:b w:val="0"/>
                <w:sz w:val="18"/>
                <w:szCs w:val="18"/>
              </w:rPr>
              <w:t>60% youth</w:t>
            </w:r>
          </w:p>
        </w:tc>
      </w:tr>
    </w:tbl>
    <w:p w:rsidR="00F302CB" w:rsidRPr="0094210B" w:rsidRDefault="00F302CB" w:rsidP="00F302CB">
      <w:pPr>
        <w:spacing w:after="120"/>
        <w:rPr>
          <w:rFonts w:cs="Arial"/>
          <w:szCs w:val="22"/>
        </w:rPr>
      </w:pPr>
    </w:p>
    <w:p w:rsidR="00F302CB" w:rsidRPr="00752BBD" w:rsidRDefault="00F302CB" w:rsidP="00F302CB">
      <w:pPr>
        <w:spacing w:after="120"/>
        <w:rPr>
          <w:rFonts w:cs="Arial"/>
          <w:szCs w:val="22"/>
        </w:rPr>
      </w:pPr>
      <w:r w:rsidRPr="00752BBD">
        <w:rPr>
          <w:rFonts w:cs="Arial"/>
          <w:szCs w:val="22"/>
        </w:rPr>
        <w:t>The finding occurred as a result of the fact that:</w:t>
      </w:r>
    </w:p>
    <w:p w:rsidR="00F302CB" w:rsidRPr="00D90C23" w:rsidRDefault="00D90C23" w:rsidP="00D90C23">
      <w:pPr>
        <w:spacing w:after="120"/>
        <w:ind w:left="360" w:hanging="360"/>
        <w:rPr>
          <w:rFonts w:cs="Arial"/>
          <w:szCs w:val="22"/>
        </w:rPr>
      </w:pPr>
      <w:r>
        <w:rPr>
          <w:rFonts w:cs="Arial"/>
          <w:szCs w:val="22"/>
        </w:rPr>
        <w:t>a)</w:t>
      </w:r>
      <w:r>
        <w:rPr>
          <w:rFonts w:cs="Arial"/>
          <w:szCs w:val="22"/>
        </w:rPr>
        <w:tab/>
      </w:r>
      <w:r w:rsidR="00F302CB" w:rsidRPr="00D90C23">
        <w:rPr>
          <w:rFonts w:cs="Arial"/>
          <w:szCs w:val="22"/>
        </w:rPr>
        <w:t xml:space="preserve">This was due to a lack of documented and approved internal policies and procedures to address reporting processes and events pertaining to performance management and reporting </w:t>
      </w:r>
    </w:p>
    <w:p w:rsidR="00F302CB" w:rsidRPr="00D90C23" w:rsidRDefault="00D90C23" w:rsidP="00D90C23">
      <w:pPr>
        <w:spacing w:after="120"/>
        <w:ind w:left="360" w:hanging="360"/>
        <w:rPr>
          <w:rFonts w:cs="Arial"/>
          <w:szCs w:val="22"/>
        </w:rPr>
      </w:pPr>
      <w:r>
        <w:rPr>
          <w:rFonts w:cs="Arial"/>
          <w:szCs w:val="22"/>
        </w:rPr>
        <w:t>b)</w:t>
      </w:r>
      <w:r>
        <w:rPr>
          <w:rFonts w:cs="Arial"/>
          <w:szCs w:val="22"/>
        </w:rPr>
        <w:tab/>
      </w:r>
      <w:r w:rsidR="00F302CB" w:rsidRPr="00D90C23">
        <w:rPr>
          <w:rFonts w:cs="Arial"/>
          <w:szCs w:val="22"/>
        </w:rPr>
        <w:t xml:space="preserve">No review of the presentation of the annual performance report by management and audit committee. </w:t>
      </w:r>
    </w:p>
    <w:p w:rsidR="00F302CB" w:rsidRPr="00030FAB" w:rsidRDefault="00F302CB" w:rsidP="00F302CB">
      <w:pPr>
        <w:pStyle w:val="ListParagraph"/>
        <w:spacing w:after="120"/>
        <w:ind w:left="360"/>
        <w:rPr>
          <w:rFonts w:cs="Arial"/>
          <w:szCs w:val="22"/>
        </w:rPr>
      </w:pPr>
    </w:p>
    <w:p w:rsidR="00F302CB" w:rsidRPr="00752BBD" w:rsidRDefault="00F302CB" w:rsidP="00F302CB">
      <w:pPr>
        <w:spacing w:after="120"/>
        <w:rPr>
          <w:rFonts w:cs="Arial"/>
          <w:szCs w:val="22"/>
        </w:rPr>
      </w:pPr>
      <w:r w:rsidRPr="00752BBD">
        <w:rPr>
          <w:rFonts w:cs="Arial"/>
          <w:szCs w:val="22"/>
        </w:rPr>
        <w:t>The impact of the finding</w:t>
      </w:r>
    </w:p>
    <w:p w:rsidR="00F302CB" w:rsidRPr="00752BBD" w:rsidRDefault="00F302CB" w:rsidP="00F302CB">
      <w:pPr>
        <w:spacing w:after="120"/>
        <w:rPr>
          <w:rFonts w:cs="Arial"/>
          <w:szCs w:val="22"/>
        </w:rPr>
      </w:pPr>
      <w:r w:rsidRPr="00752BBD">
        <w:rPr>
          <w:rFonts w:cs="Arial"/>
          <w:szCs w:val="22"/>
        </w:rPr>
        <w:t xml:space="preserve">Non-compliance with National Treasury </w:t>
      </w:r>
      <w:r w:rsidRPr="00752BBD">
        <w:rPr>
          <w:rFonts w:cs="Arial"/>
          <w:i/>
          <w:szCs w:val="22"/>
        </w:rPr>
        <w:t>Guide for the preparation of the annual report,</w:t>
      </w:r>
    </w:p>
    <w:p w:rsidR="00F302CB" w:rsidRPr="00030FAB" w:rsidRDefault="00F302CB" w:rsidP="00F302CB">
      <w:pPr>
        <w:rPr>
          <w:rFonts w:cs="Arial"/>
          <w:szCs w:val="22"/>
        </w:rPr>
      </w:pPr>
      <w:r w:rsidRPr="00030FAB">
        <w:rPr>
          <w:rFonts w:cs="Arial"/>
          <w:szCs w:val="22"/>
        </w:rPr>
        <w:tab/>
      </w:r>
    </w:p>
    <w:p w:rsidR="00F302CB" w:rsidRPr="00030FAB" w:rsidRDefault="00F302CB" w:rsidP="00F302CB">
      <w:pPr>
        <w:spacing w:after="120"/>
        <w:rPr>
          <w:rFonts w:cs="Arial"/>
          <w:b/>
          <w:bCs/>
          <w:szCs w:val="22"/>
        </w:rPr>
      </w:pPr>
      <w:r w:rsidRPr="00030FAB">
        <w:rPr>
          <w:rFonts w:cs="Arial"/>
          <w:b/>
          <w:bCs/>
          <w:szCs w:val="22"/>
        </w:rPr>
        <w:t>Internal control deficiency</w:t>
      </w:r>
    </w:p>
    <w:p w:rsidR="00F302CB" w:rsidRPr="00030FAB" w:rsidRDefault="00F302CB" w:rsidP="00F302CB">
      <w:pPr>
        <w:rPr>
          <w:rFonts w:cs="Arial"/>
          <w:szCs w:val="22"/>
        </w:rPr>
      </w:pPr>
      <w:r w:rsidRPr="00030FAB">
        <w:rPr>
          <w:rFonts w:cs="Arial"/>
          <w:szCs w:val="22"/>
        </w:rPr>
        <w:t>Leadership</w:t>
      </w:r>
    </w:p>
    <w:p w:rsidR="00F302CB" w:rsidRPr="00030FAB" w:rsidRDefault="00F302CB" w:rsidP="00F302CB">
      <w:pPr>
        <w:ind w:left="426"/>
        <w:rPr>
          <w:rFonts w:cs="Arial"/>
          <w:b/>
          <w:szCs w:val="22"/>
        </w:rPr>
      </w:pPr>
    </w:p>
    <w:p w:rsidR="00F302CB" w:rsidRPr="00030FAB" w:rsidRDefault="00F302CB" w:rsidP="00F302CB">
      <w:pPr>
        <w:spacing w:after="120"/>
        <w:rPr>
          <w:rFonts w:cs="Arial"/>
          <w:szCs w:val="22"/>
        </w:rPr>
      </w:pPr>
      <w:r w:rsidRPr="00030FAB">
        <w:rPr>
          <w:rFonts w:cs="Arial"/>
          <w:szCs w:val="22"/>
        </w:rPr>
        <w:t>The accounting officer did not exercise oversight responsibility regarding financial and performance reporting and compliance and related internal controls</w:t>
      </w:r>
    </w:p>
    <w:p w:rsidR="00F302CB" w:rsidRPr="00030FAB" w:rsidRDefault="00F302CB" w:rsidP="00F302CB">
      <w:pPr>
        <w:pStyle w:val="NormalWeb"/>
        <w:rPr>
          <w:rFonts w:ascii="Arial" w:hAnsi="Arial" w:cs="Arial"/>
          <w:sz w:val="22"/>
          <w:szCs w:val="22"/>
        </w:rPr>
      </w:pPr>
      <w:r w:rsidRPr="00030FAB">
        <w:rPr>
          <w:rFonts w:ascii="Arial" w:hAnsi="Arial" w:cs="Arial"/>
          <w:sz w:val="22"/>
          <w:szCs w:val="22"/>
        </w:rPr>
        <w:t> </w:t>
      </w:r>
    </w:p>
    <w:p w:rsidR="00F302CB" w:rsidRPr="00030FAB" w:rsidRDefault="00F302CB" w:rsidP="00F302CB">
      <w:pPr>
        <w:spacing w:after="120"/>
        <w:rPr>
          <w:rFonts w:cs="Arial"/>
          <w:b/>
          <w:szCs w:val="22"/>
        </w:rPr>
      </w:pPr>
      <w:r w:rsidRPr="00030FAB">
        <w:rPr>
          <w:rFonts w:cs="Arial"/>
          <w:b/>
          <w:szCs w:val="22"/>
        </w:rPr>
        <w:t>Recommendation</w:t>
      </w:r>
    </w:p>
    <w:p w:rsidR="00F302CB" w:rsidRPr="006C0D8A" w:rsidRDefault="00F302CB" w:rsidP="00F302CB">
      <w:pPr>
        <w:spacing w:after="120"/>
        <w:rPr>
          <w:rFonts w:cs="Arial"/>
          <w:i/>
          <w:szCs w:val="22"/>
        </w:rPr>
      </w:pPr>
      <w:r w:rsidRPr="006C0D8A">
        <w:rPr>
          <w:rFonts w:cs="Arial"/>
          <w:i/>
          <w:szCs w:val="22"/>
        </w:rPr>
        <w:t>The department should provide all information to support actual achievements which have been reported in the Annual Report to the auditor general as a matter of urgency</w:t>
      </w:r>
    </w:p>
    <w:p w:rsidR="00F302CB" w:rsidRDefault="00F302CB" w:rsidP="00F302CB">
      <w:pPr>
        <w:spacing w:after="120"/>
        <w:rPr>
          <w:rFonts w:cs="Arial"/>
          <w:szCs w:val="22"/>
        </w:rPr>
      </w:pPr>
    </w:p>
    <w:p w:rsidR="00F302CB" w:rsidRDefault="00F302CB" w:rsidP="00F302CB">
      <w:pPr>
        <w:spacing w:after="120"/>
        <w:rPr>
          <w:rFonts w:cs="Arial"/>
          <w:b/>
          <w:szCs w:val="22"/>
        </w:rPr>
      </w:pPr>
      <w:r w:rsidRPr="00030FAB">
        <w:rPr>
          <w:rFonts w:cs="Arial"/>
          <w:b/>
          <w:szCs w:val="22"/>
        </w:rPr>
        <w:t>Management Response</w:t>
      </w:r>
      <w:r w:rsidR="000B2AF5">
        <w:rPr>
          <w:rFonts w:cs="Arial"/>
          <w:b/>
          <w:szCs w:val="22"/>
        </w:rPr>
        <w:br/>
      </w:r>
    </w:p>
    <w:p w:rsidR="00F302CB" w:rsidRPr="00030FAB" w:rsidRDefault="000B2AF5" w:rsidP="00F302CB">
      <w:pPr>
        <w:keepNext/>
        <w:spacing w:line="260" w:lineRule="exact"/>
        <w:jc w:val="both"/>
        <w:rPr>
          <w:rFonts w:cs="Arial"/>
          <w:b/>
          <w:szCs w:val="22"/>
        </w:rPr>
      </w:pPr>
      <w:r>
        <w:rPr>
          <w:rFonts w:cs="Arial"/>
          <w:szCs w:val="22"/>
        </w:rPr>
        <w:lastRenderedPageBreak/>
        <w:t>I</w:t>
      </w:r>
      <w:r w:rsidR="00F302CB" w:rsidRPr="00030FAB">
        <w:rPr>
          <w:rFonts w:cs="Arial"/>
          <w:szCs w:val="22"/>
        </w:rPr>
        <w:t xml:space="preserve"> am [not] in agreement with the finding for the following reasons [and supply the following/attached information in support of this]:</w:t>
      </w:r>
    </w:p>
    <w:p w:rsidR="00F302CB" w:rsidRPr="00030FAB" w:rsidRDefault="00F302CB" w:rsidP="00F302CB">
      <w:pPr>
        <w:keepNext/>
        <w:spacing w:line="260" w:lineRule="exact"/>
        <w:ind w:left="360"/>
        <w:jc w:val="both"/>
        <w:rPr>
          <w:rFonts w:cs="Arial"/>
          <w:b/>
          <w:szCs w:val="22"/>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96"/>
        <w:gridCol w:w="1080"/>
        <w:gridCol w:w="1170"/>
      </w:tblGrid>
      <w:tr w:rsidR="00F302CB" w:rsidRPr="00752BBD" w:rsidTr="0081275F">
        <w:tc>
          <w:tcPr>
            <w:tcW w:w="6196" w:type="dxa"/>
            <w:shd w:val="clear" w:color="auto" w:fill="D9D9D9" w:themeFill="background1" w:themeFillShade="D9"/>
          </w:tcPr>
          <w:p w:rsidR="00F302CB" w:rsidRPr="00752BBD" w:rsidRDefault="00F302CB" w:rsidP="009D496D">
            <w:pPr>
              <w:pStyle w:val="ListParagraph"/>
              <w:keepNext/>
              <w:spacing w:line="260" w:lineRule="exact"/>
              <w:ind w:left="0"/>
              <w:jc w:val="both"/>
              <w:rPr>
                <w:rFonts w:cs="Arial"/>
                <w:b/>
                <w:sz w:val="18"/>
                <w:szCs w:val="18"/>
              </w:rPr>
            </w:pPr>
            <w:r w:rsidRPr="00752BBD">
              <w:rPr>
                <w:rFonts w:cs="Arial"/>
                <w:b/>
                <w:sz w:val="18"/>
                <w:szCs w:val="18"/>
              </w:rPr>
              <w:t>DESCRIPTION</w:t>
            </w:r>
          </w:p>
        </w:tc>
        <w:tc>
          <w:tcPr>
            <w:tcW w:w="2250" w:type="dxa"/>
            <w:gridSpan w:val="2"/>
            <w:shd w:val="clear" w:color="auto" w:fill="D9D9D9" w:themeFill="background1" w:themeFillShade="D9"/>
          </w:tcPr>
          <w:p w:rsidR="00F302CB" w:rsidRPr="00752BBD" w:rsidRDefault="00F302CB" w:rsidP="009D496D">
            <w:pPr>
              <w:pStyle w:val="ListParagraph"/>
              <w:keepNext/>
              <w:spacing w:line="260" w:lineRule="exact"/>
              <w:ind w:left="0"/>
              <w:jc w:val="both"/>
              <w:rPr>
                <w:rFonts w:cs="Arial"/>
                <w:b/>
                <w:sz w:val="18"/>
                <w:szCs w:val="18"/>
              </w:rPr>
            </w:pPr>
            <w:r w:rsidRPr="00752BBD">
              <w:rPr>
                <w:rFonts w:cs="Arial"/>
                <w:b/>
                <w:sz w:val="18"/>
                <w:szCs w:val="18"/>
              </w:rPr>
              <w:t>RESPONSE</w:t>
            </w:r>
          </w:p>
        </w:tc>
      </w:tr>
      <w:tr w:rsidR="00F302CB" w:rsidRPr="00752BBD" w:rsidTr="0081275F">
        <w:tc>
          <w:tcPr>
            <w:tcW w:w="6196" w:type="dxa"/>
          </w:tcPr>
          <w:p w:rsidR="00F302CB" w:rsidRPr="00752BBD" w:rsidRDefault="00F302CB" w:rsidP="009D496D">
            <w:pPr>
              <w:pStyle w:val="ListParagraph"/>
              <w:keepNext/>
              <w:spacing w:line="260" w:lineRule="exact"/>
              <w:ind w:left="0"/>
              <w:jc w:val="both"/>
              <w:rPr>
                <w:rFonts w:cs="Arial"/>
                <w:sz w:val="18"/>
                <w:szCs w:val="18"/>
              </w:rPr>
            </w:pPr>
            <w:r w:rsidRPr="00752BBD">
              <w:rPr>
                <w:rFonts w:cs="Arial"/>
                <w:sz w:val="18"/>
                <w:szCs w:val="18"/>
              </w:rPr>
              <w:t>Corrective action to be taken</w:t>
            </w:r>
          </w:p>
        </w:tc>
        <w:tc>
          <w:tcPr>
            <w:tcW w:w="2250" w:type="dxa"/>
            <w:gridSpan w:val="2"/>
          </w:tcPr>
          <w:p w:rsidR="00F302CB" w:rsidRPr="00752BBD" w:rsidRDefault="00F302CB" w:rsidP="009D496D">
            <w:pPr>
              <w:pStyle w:val="ListParagraph"/>
              <w:keepNext/>
              <w:spacing w:line="260" w:lineRule="exact"/>
              <w:ind w:left="0"/>
              <w:jc w:val="both"/>
              <w:rPr>
                <w:rFonts w:cs="Arial"/>
                <w:sz w:val="18"/>
                <w:szCs w:val="18"/>
              </w:rPr>
            </w:pPr>
          </w:p>
        </w:tc>
      </w:tr>
      <w:tr w:rsidR="00F302CB" w:rsidRPr="00752BBD" w:rsidTr="0081275F">
        <w:tc>
          <w:tcPr>
            <w:tcW w:w="6196" w:type="dxa"/>
            <w:vMerge w:val="restart"/>
          </w:tcPr>
          <w:p w:rsidR="00F302CB" w:rsidRPr="00752BBD" w:rsidRDefault="00F302CB" w:rsidP="009D496D">
            <w:pPr>
              <w:pStyle w:val="ListParagraph"/>
              <w:keepNext/>
              <w:spacing w:line="260" w:lineRule="exact"/>
              <w:ind w:left="0"/>
              <w:jc w:val="both"/>
              <w:rPr>
                <w:rFonts w:cs="Arial"/>
                <w:sz w:val="18"/>
                <w:szCs w:val="18"/>
              </w:rPr>
            </w:pPr>
            <w:r w:rsidRPr="00752BBD">
              <w:rPr>
                <w:rFonts w:cs="Arial"/>
                <w:sz w:val="18"/>
                <w:szCs w:val="18"/>
              </w:rPr>
              <w:t>Does the finding affect an amount disclosed in the financial statements</w:t>
            </w:r>
          </w:p>
        </w:tc>
        <w:tc>
          <w:tcPr>
            <w:tcW w:w="1080" w:type="dxa"/>
          </w:tcPr>
          <w:p w:rsidR="00F302CB" w:rsidRPr="00752BBD" w:rsidRDefault="00F302CB" w:rsidP="009D496D">
            <w:pPr>
              <w:pStyle w:val="ListParagraph"/>
              <w:keepNext/>
              <w:spacing w:line="260" w:lineRule="exact"/>
              <w:ind w:left="0"/>
              <w:jc w:val="both"/>
              <w:rPr>
                <w:rFonts w:cs="Arial"/>
                <w:b/>
                <w:sz w:val="18"/>
                <w:szCs w:val="18"/>
              </w:rPr>
            </w:pPr>
            <w:r w:rsidRPr="00752BBD">
              <w:rPr>
                <w:rFonts w:cs="Arial"/>
                <w:b/>
                <w:sz w:val="18"/>
                <w:szCs w:val="18"/>
              </w:rPr>
              <w:t>Yes</w:t>
            </w:r>
          </w:p>
        </w:tc>
        <w:tc>
          <w:tcPr>
            <w:tcW w:w="1170" w:type="dxa"/>
          </w:tcPr>
          <w:p w:rsidR="00F302CB" w:rsidRPr="00752BBD" w:rsidRDefault="00F302CB" w:rsidP="009D496D">
            <w:pPr>
              <w:pStyle w:val="ListParagraph"/>
              <w:keepNext/>
              <w:spacing w:line="260" w:lineRule="exact"/>
              <w:ind w:left="0"/>
              <w:jc w:val="both"/>
              <w:rPr>
                <w:rFonts w:cs="Arial"/>
                <w:b/>
                <w:sz w:val="18"/>
                <w:szCs w:val="18"/>
              </w:rPr>
            </w:pPr>
            <w:r w:rsidRPr="00752BBD">
              <w:rPr>
                <w:rFonts w:cs="Arial"/>
                <w:b/>
                <w:sz w:val="18"/>
                <w:szCs w:val="18"/>
              </w:rPr>
              <w:t>No</w:t>
            </w:r>
          </w:p>
        </w:tc>
      </w:tr>
      <w:tr w:rsidR="00F302CB" w:rsidRPr="00752BBD" w:rsidTr="0081275F">
        <w:tc>
          <w:tcPr>
            <w:tcW w:w="6196" w:type="dxa"/>
            <w:vMerge/>
          </w:tcPr>
          <w:p w:rsidR="00F302CB" w:rsidRPr="00752BBD" w:rsidRDefault="00F302CB" w:rsidP="009D496D">
            <w:pPr>
              <w:pStyle w:val="ListParagraph"/>
              <w:keepNext/>
              <w:spacing w:line="260" w:lineRule="exact"/>
              <w:ind w:left="0"/>
              <w:jc w:val="both"/>
              <w:rPr>
                <w:rFonts w:cs="Arial"/>
                <w:sz w:val="18"/>
                <w:szCs w:val="18"/>
              </w:rPr>
            </w:pPr>
          </w:p>
        </w:tc>
        <w:tc>
          <w:tcPr>
            <w:tcW w:w="1080" w:type="dxa"/>
          </w:tcPr>
          <w:p w:rsidR="00F302CB" w:rsidRPr="00752BBD" w:rsidRDefault="00F302CB" w:rsidP="009D496D">
            <w:pPr>
              <w:pStyle w:val="ListParagraph"/>
              <w:keepNext/>
              <w:spacing w:line="260" w:lineRule="exact"/>
              <w:ind w:left="0"/>
              <w:jc w:val="both"/>
              <w:rPr>
                <w:rFonts w:cs="Arial"/>
                <w:sz w:val="18"/>
                <w:szCs w:val="18"/>
              </w:rPr>
            </w:pPr>
          </w:p>
        </w:tc>
        <w:tc>
          <w:tcPr>
            <w:tcW w:w="1170" w:type="dxa"/>
          </w:tcPr>
          <w:p w:rsidR="00F302CB" w:rsidRPr="00752BBD" w:rsidRDefault="00F302CB" w:rsidP="009D496D">
            <w:pPr>
              <w:pStyle w:val="ListParagraph"/>
              <w:keepNext/>
              <w:spacing w:line="260" w:lineRule="exact"/>
              <w:ind w:left="0"/>
              <w:jc w:val="both"/>
              <w:rPr>
                <w:rFonts w:cs="Arial"/>
                <w:sz w:val="18"/>
                <w:szCs w:val="18"/>
              </w:rPr>
            </w:pPr>
          </w:p>
        </w:tc>
      </w:tr>
      <w:tr w:rsidR="00F302CB" w:rsidRPr="00752BBD" w:rsidTr="0081275F">
        <w:tc>
          <w:tcPr>
            <w:tcW w:w="6196" w:type="dxa"/>
          </w:tcPr>
          <w:p w:rsidR="00F302CB" w:rsidRPr="00752BBD" w:rsidRDefault="00F302CB" w:rsidP="009D496D">
            <w:pPr>
              <w:pStyle w:val="ListParagraph"/>
              <w:keepNext/>
              <w:spacing w:line="260" w:lineRule="exact"/>
              <w:ind w:left="0"/>
              <w:jc w:val="both"/>
              <w:rPr>
                <w:rFonts w:cs="Arial"/>
                <w:sz w:val="18"/>
                <w:szCs w:val="18"/>
              </w:rPr>
            </w:pPr>
            <w:r w:rsidRPr="00752BBD">
              <w:rPr>
                <w:rFonts w:cs="Arial"/>
                <w:sz w:val="18"/>
                <w:szCs w:val="18"/>
              </w:rPr>
              <w:t>If yes, what corrections will be made to the population</w:t>
            </w:r>
          </w:p>
        </w:tc>
        <w:tc>
          <w:tcPr>
            <w:tcW w:w="2250" w:type="dxa"/>
            <w:gridSpan w:val="2"/>
          </w:tcPr>
          <w:p w:rsidR="00F302CB" w:rsidRPr="00752BBD" w:rsidRDefault="00F302CB" w:rsidP="009D496D">
            <w:pPr>
              <w:pStyle w:val="ListParagraph"/>
              <w:keepNext/>
              <w:spacing w:line="260" w:lineRule="exact"/>
              <w:ind w:left="0"/>
              <w:jc w:val="both"/>
              <w:rPr>
                <w:rFonts w:cs="Arial"/>
                <w:sz w:val="18"/>
                <w:szCs w:val="18"/>
              </w:rPr>
            </w:pPr>
          </w:p>
        </w:tc>
      </w:tr>
      <w:tr w:rsidR="00F302CB" w:rsidRPr="00752BBD" w:rsidTr="0081275F">
        <w:tc>
          <w:tcPr>
            <w:tcW w:w="6196" w:type="dxa"/>
          </w:tcPr>
          <w:p w:rsidR="00F302CB" w:rsidRPr="00752BBD" w:rsidRDefault="00F302CB" w:rsidP="009D496D">
            <w:pPr>
              <w:pStyle w:val="ListParagraph"/>
              <w:keepNext/>
              <w:spacing w:line="260" w:lineRule="exact"/>
              <w:ind w:left="0"/>
              <w:jc w:val="both"/>
              <w:rPr>
                <w:rFonts w:cs="Arial"/>
                <w:sz w:val="18"/>
                <w:szCs w:val="18"/>
              </w:rPr>
            </w:pPr>
            <w:r w:rsidRPr="00752BBD">
              <w:rPr>
                <w:rFonts w:cs="Arial"/>
                <w:sz w:val="18"/>
                <w:szCs w:val="18"/>
              </w:rPr>
              <w:t xml:space="preserve">If yes and no corrections will be made, the reason why such a conclusion has been reached should be indicated. </w:t>
            </w:r>
          </w:p>
        </w:tc>
        <w:tc>
          <w:tcPr>
            <w:tcW w:w="2250" w:type="dxa"/>
            <w:gridSpan w:val="2"/>
          </w:tcPr>
          <w:p w:rsidR="00F302CB" w:rsidRPr="00752BBD" w:rsidRDefault="00F302CB" w:rsidP="009D496D">
            <w:pPr>
              <w:pStyle w:val="ListParagraph"/>
              <w:keepNext/>
              <w:spacing w:line="260" w:lineRule="exact"/>
              <w:ind w:left="0"/>
              <w:jc w:val="both"/>
              <w:rPr>
                <w:rFonts w:cs="Arial"/>
                <w:sz w:val="18"/>
                <w:szCs w:val="18"/>
              </w:rPr>
            </w:pPr>
          </w:p>
        </w:tc>
      </w:tr>
      <w:tr w:rsidR="00F302CB" w:rsidRPr="00752BBD" w:rsidTr="0081275F">
        <w:tc>
          <w:tcPr>
            <w:tcW w:w="6196" w:type="dxa"/>
          </w:tcPr>
          <w:p w:rsidR="00F302CB" w:rsidRPr="00752BBD" w:rsidRDefault="00F302CB" w:rsidP="009D496D">
            <w:pPr>
              <w:pStyle w:val="ListParagraph"/>
              <w:keepNext/>
              <w:spacing w:line="260" w:lineRule="exact"/>
              <w:ind w:left="0"/>
              <w:jc w:val="both"/>
              <w:rPr>
                <w:rFonts w:cs="Arial"/>
                <w:sz w:val="18"/>
                <w:szCs w:val="18"/>
              </w:rPr>
            </w:pPr>
            <w:r w:rsidRPr="00752BBD">
              <w:rPr>
                <w:rFonts w:cs="Arial"/>
                <w:sz w:val="18"/>
                <w:szCs w:val="18"/>
              </w:rPr>
              <w:t>Position of official responsible to take corrective actions</w:t>
            </w:r>
          </w:p>
        </w:tc>
        <w:tc>
          <w:tcPr>
            <w:tcW w:w="2250" w:type="dxa"/>
            <w:gridSpan w:val="2"/>
          </w:tcPr>
          <w:p w:rsidR="00F302CB" w:rsidRPr="00752BBD" w:rsidRDefault="00F302CB" w:rsidP="009D496D">
            <w:pPr>
              <w:pStyle w:val="ListParagraph"/>
              <w:keepNext/>
              <w:spacing w:line="260" w:lineRule="exact"/>
              <w:ind w:left="0"/>
              <w:jc w:val="both"/>
              <w:rPr>
                <w:rFonts w:cs="Arial"/>
                <w:sz w:val="18"/>
                <w:szCs w:val="18"/>
              </w:rPr>
            </w:pPr>
          </w:p>
        </w:tc>
      </w:tr>
      <w:tr w:rsidR="00F302CB" w:rsidRPr="00752BBD" w:rsidTr="0081275F">
        <w:tc>
          <w:tcPr>
            <w:tcW w:w="6196" w:type="dxa"/>
          </w:tcPr>
          <w:p w:rsidR="00F302CB" w:rsidRPr="00752BBD" w:rsidRDefault="00F302CB" w:rsidP="009D496D">
            <w:pPr>
              <w:pStyle w:val="ListParagraph"/>
              <w:keepNext/>
              <w:spacing w:line="260" w:lineRule="exact"/>
              <w:ind w:left="0"/>
              <w:jc w:val="both"/>
              <w:rPr>
                <w:rFonts w:cs="Arial"/>
                <w:sz w:val="18"/>
                <w:szCs w:val="18"/>
              </w:rPr>
            </w:pPr>
            <w:r w:rsidRPr="00752BBD">
              <w:rPr>
                <w:rFonts w:cs="Arial"/>
                <w:sz w:val="18"/>
                <w:szCs w:val="18"/>
              </w:rPr>
              <w:t>Estimated completion date for corrective action</w:t>
            </w:r>
          </w:p>
        </w:tc>
        <w:tc>
          <w:tcPr>
            <w:tcW w:w="2250" w:type="dxa"/>
            <w:gridSpan w:val="2"/>
          </w:tcPr>
          <w:p w:rsidR="00F302CB" w:rsidRPr="00752BBD" w:rsidRDefault="00F302CB" w:rsidP="009D496D">
            <w:pPr>
              <w:pStyle w:val="ListParagraph"/>
              <w:keepNext/>
              <w:spacing w:line="260" w:lineRule="exact"/>
              <w:ind w:left="0"/>
              <w:jc w:val="both"/>
              <w:rPr>
                <w:rFonts w:cs="Arial"/>
                <w:sz w:val="18"/>
                <w:szCs w:val="18"/>
              </w:rPr>
            </w:pPr>
          </w:p>
        </w:tc>
      </w:tr>
    </w:tbl>
    <w:p w:rsidR="00F302CB" w:rsidRPr="00752BBD" w:rsidRDefault="00F302CB" w:rsidP="00F302CB">
      <w:pPr>
        <w:keepNext/>
        <w:spacing w:line="260" w:lineRule="exact"/>
        <w:ind w:left="360"/>
        <w:jc w:val="both"/>
        <w:rPr>
          <w:rFonts w:cs="Arial"/>
          <w:b/>
          <w:sz w:val="18"/>
          <w:szCs w:val="18"/>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196"/>
        <w:gridCol w:w="1080"/>
        <w:gridCol w:w="1214"/>
      </w:tblGrid>
      <w:tr w:rsidR="00F302CB" w:rsidRPr="00752BBD" w:rsidTr="0081275F">
        <w:tc>
          <w:tcPr>
            <w:tcW w:w="6196" w:type="dxa"/>
            <w:shd w:val="clear" w:color="auto" w:fill="D9D9D9" w:themeFill="background1" w:themeFillShade="D9"/>
          </w:tcPr>
          <w:p w:rsidR="00F302CB" w:rsidRPr="00752BBD" w:rsidRDefault="00F302CB" w:rsidP="009D496D">
            <w:pPr>
              <w:pStyle w:val="ListParagraph"/>
              <w:keepNext/>
              <w:spacing w:line="260" w:lineRule="exact"/>
              <w:ind w:left="0"/>
              <w:jc w:val="both"/>
              <w:rPr>
                <w:rFonts w:cs="Arial"/>
                <w:b/>
                <w:sz w:val="18"/>
                <w:szCs w:val="18"/>
              </w:rPr>
            </w:pPr>
            <w:r w:rsidRPr="00752BBD">
              <w:rPr>
                <w:rFonts w:cs="Arial"/>
                <w:b/>
                <w:sz w:val="18"/>
                <w:szCs w:val="18"/>
              </w:rPr>
              <w:t>DESCRIPTION</w:t>
            </w:r>
          </w:p>
        </w:tc>
        <w:tc>
          <w:tcPr>
            <w:tcW w:w="2294" w:type="dxa"/>
            <w:gridSpan w:val="2"/>
            <w:shd w:val="clear" w:color="auto" w:fill="D9D9D9" w:themeFill="background1" w:themeFillShade="D9"/>
          </w:tcPr>
          <w:p w:rsidR="00F302CB" w:rsidRPr="00752BBD" w:rsidRDefault="00F302CB" w:rsidP="009D496D">
            <w:pPr>
              <w:pStyle w:val="ListParagraph"/>
              <w:keepNext/>
              <w:spacing w:line="260" w:lineRule="exact"/>
              <w:ind w:left="0"/>
              <w:jc w:val="both"/>
              <w:rPr>
                <w:rFonts w:cs="Arial"/>
                <w:b/>
                <w:sz w:val="18"/>
                <w:szCs w:val="18"/>
              </w:rPr>
            </w:pPr>
            <w:r w:rsidRPr="00752BBD">
              <w:rPr>
                <w:rFonts w:cs="Arial"/>
                <w:b/>
                <w:sz w:val="18"/>
                <w:szCs w:val="18"/>
              </w:rPr>
              <w:t>RESPONSE</w:t>
            </w:r>
          </w:p>
        </w:tc>
      </w:tr>
      <w:tr w:rsidR="00F302CB" w:rsidRPr="00752BBD" w:rsidTr="0081275F">
        <w:tc>
          <w:tcPr>
            <w:tcW w:w="6196" w:type="dxa"/>
            <w:vMerge w:val="restart"/>
          </w:tcPr>
          <w:p w:rsidR="00F302CB" w:rsidRPr="00752BBD" w:rsidRDefault="00F302CB" w:rsidP="009D496D">
            <w:pPr>
              <w:pStyle w:val="ListParagraph"/>
              <w:keepNext/>
              <w:spacing w:line="260" w:lineRule="exact"/>
              <w:ind w:left="0"/>
              <w:jc w:val="both"/>
              <w:rPr>
                <w:rFonts w:cs="Arial"/>
                <w:sz w:val="18"/>
                <w:szCs w:val="18"/>
              </w:rPr>
            </w:pPr>
            <w:r w:rsidRPr="00752BBD">
              <w:rPr>
                <w:rFonts w:cs="Arial"/>
                <w:sz w:val="18"/>
                <w:szCs w:val="18"/>
              </w:rPr>
              <w:t>Does management agree with the root cause indicated</w:t>
            </w:r>
          </w:p>
        </w:tc>
        <w:tc>
          <w:tcPr>
            <w:tcW w:w="1080" w:type="dxa"/>
          </w:tcPr>
          <w:p w:rsidR="00F302CB" w:rsidRPr="00752BBD" w:rsidRDefault="00F302CB" w:rsidP="009D496D">
            <w:pPr>
              <w:pStyle w:val="ListParagraph"/>
              <w:keepNext/>
              <w:spacing w:line="260" w:lineRule="exact"/>
              <w:ind w:left="0"/>
              <w:jc w:val="both"/>
              <w:rPr>
                <w:rFonts w:cs="Arial"/>
                <w:sz w:val="18"/>
                <w:szCs w:val="18"/>
              </w:rPr>
            </w:pPr>
            <w:r w:rsidRPr="00752BBD">
              <w:rPr>
                <w:rFonts w:cs="Arial"/>
                <w:b/>
                <w:sz w:val="18"/>
                <w:szCs w:val="18"/>
              </w:rPr>
              <w:t>Yes</w:t>
            </w:r>
          </w:p>
        </w:tc>
        <w:tc>
          <w:tcPr>
            <w:tcW w:w="1214" w:type="dxa"/>
          </w:tcPr>
          <w:p w:rsidR="00F302CB" w:rsidRPr="00752BBD" w:rsidRDefault="00F302CB" w:rsidP="009D496D">
            <w:pPr>
              <w:pStyle w:val="ListParagraph"/>
              <w:keepNext/>
              <w:spacing w:line="260" w:lineRule="exact"/>
              <w:ind w:left="0"/>
              <w:jc w:val="both"/>
              <w:rPr>
                <w:rFonts w:cs="Arial"/>
                <w:sz w:val="18"/>
                <w:szCs w:val="18"/>
              </w:rPr>
            </w:pPr>
            <w:r w:rsidRPr="00752BBD">
              <w:rPr>
                <w:rFonts w:cs="Arial"/>
                <w:b/>
                <w:sz w:val="18"/>
                <w:szCs w:val="18"/>
              </w:rPr>
              <w:t>No</w:t>
            </w:r>
          </w:p>
        </w:tc>
      </w:tr>
      <w:tr w:rsidR="00F302CB" w:rsidRPr="00752BBD" w:rsidTr="0081275F">
        <w:tc>
          <w:tcPr>
            <w:tcW w:w="6196" w:type="dxa"/>
            <w:vMerge/>
          </w:tcPr>
          <w:p w:rsidR="00F302CB" w:rsidRPr="00752BBD" w:rsidRDefault="00F302CB" w:rsidP="009D496D">
            <w:pPr>
              <w:pStyle w:val="ListParagraph"/>
              <w:keepNext/>
              <w:spacing w:line="260" w:lineRule="exact"/>
              <w:ind w:left="0"/>
              <w:jc w:val="both"/>
              <w:rPr>
                <w:rFonts w:cs="Arial"/>
                <w:sz w:val="18"/>
                <w:szCs w:val="18"/>
              </w:rPr>
            </w:pPr>
          </w:p>
        </w:tc>
        <w:tc>
          <w:tcPr>
            <w:tcW w:w="1080" w:type="dxa"/>
          </w:tcPr>
          <w:p w:rsidR="00F302CB" w:rsidRPr="00752BBD" w:rsidRDefault="00F302CB" w:rsidP="009D496D">
            <w:pPr>
              <w:pStyle w:val="ListParagraph"/>
              <w:keepNext/>
              <w:spacing w:line="260" w:lineRule="exact"/>
              <w:ind w:left="0"/>
              <w:jc w:val="both"/>
              <w:rPr>
                <w:rFonts w:cs="Arial"/>
                <w:sz w:val="18"/>
                <w:szCs w:val="18"/>
              </w:rPr>
            </w:pPr>
          </w:p>
        </w:tc>
        <w:tc>
          <w:tcPr>
            <w:tcW w:w="1214" w:type="dxa"/>
          </w:tcPr>
          <w:p w:rsidR="00F302CB" w:rsidRPr="00752BBD" w:rsidRDefault="00F302CB" w:rsidP="009D496D">
            <w:pPr>
              <w:pStyle w:val="ListParagraph"/>
              <w:keepNext/>
              <w:spacing w:line="260" w:lineRule="exact"/>
              <w:ind w:left="0"/>
              <w:jc w:val="both"/>
              <w:rPr>
                <w:rFonts w:cs="Arial"/>
                <w:sz w:val="18"/>
                <w:szCs w:val="18"/>
              </w:rPr>
            </w:pPr>
          </w:p>
        </w:tc>
      </w:tr>
      <w:tr w:rsidR="00F302CB" w:rsidRPr="00752BBD" w:rsidTr="0081275F">
        <w:tc>
          <w:tcPr>
            <w:tcW w:w="6196" w:type="dxa"/>
          </w:tcPr>
          <w:p w:rsidR="00F302CB" w:rsidRPr="00752BBD" w:rsidRDefault="00F302CB" w:rsidP="009D496D">
            <w:pPr>
              <w:pStyle w:val="ListParagraph"/>
              <w:keepNext/>
              <w:spacing w:line="260" w:lineRule="exact"/>
              <w:ind w:left="0"/>
              <w:jc w:val="both"/>
              <w:rPr>
                <w:rFonts w:cs="Arial"/>
                <w:sz w:val="18"/>
                <w:szCs w:val="18"/>
              </w:rPr>
            </w:pPr>
            <w:r w:rsidRPr="00752BBD">
              <w:rPr>
                <w:rFonts w:cs="Arial"/>
                <w:sz w:val="18"/>
                <w:szCs w:val="18"/>
              </w:rPr>
              <w:t>If management does not agree with the root cause indicated, please provide the root cause according to management.</w:t>
            </w:r>
          </w:p>
        </w:tc>
        <w:tc>
          <w:tcPr>
            <w:tcW w:w="2294" w:type="dxa"/>
            <w:gridSpan w:val="2"/>
          </w:tcPr>
          <w:p w:rsidR="00F302CB" w:rsidRPr="00752BBD" w:rsidRDefault="00F302CB" w:rsidP="009D496D">
            <w:pPr>
              <w:pStyle w:val="ListParagraph"/>
              <w:keepNext/>
              <w:spacing w:line="260" w:lineRule="exact"/>
              <w:ind w:left="0"/>
              <w:jc w:val="both"/>
              <w:rPr>
                <w:rFonts w:cs="Arial"/>
                <w:sz w:val="18"/>
                <w:szCs w:val="18"/>
              </w:rPr>
            </w:pPr>
          </w:p>
        </w:tc>
      </w:tr>
    </w:tbl>
    <w:p w:rsidR="00F302CB" w:rsidRPr="00030FAB" w:rsidRDefault="00F302CB" w:rsidP="00F302CB">
      <w:pPr>
        <w:tabs>
          <w:tab w:val="left" w:pos="426"/>
        </w:tabs>
        <w:jc w:val="both"/>
        <w:rPr>
          <w:rFonts w:cs="Arial"/>
          <w:i/>
          <w:szCs w:val="22"/>
        </w:rPr>
      </w:pPr>
    </w:p>
    <w:p w:rsidR="00F302CB" w:rsidRPr="00030FAB" w:rsidRDefault="00F302CB" w:rsidP="00F302CB">
      <w:pPr>
        <w:tabs>
          <w:tab w:val="left" w:pos="426"/>
        </w:tabs>
        <w:jc w:val="both"/>
        <w:rPr>
          <w:rFonts w:cs="Arial"/>
          <w:i/>
          <w:szCs w:val="22"/>
        </w:rPr>
      </w:pPr>
      <w:r w:rsidRPr="00030FAB">
        <w:rPr>
          <w:rFonts w:cs="Arial"/>
          <w:i/>
          <w:szCs w:val="22"/>
        </w:rPr>
        <w:t>Name:</w:t>
      </w:r>
      <w:r w:rsidRPr="00030FAB">
        <w:rPr>
          <w:rFonts w:eastAsia="Arial Unicode MS" w:cs="Arial"/>
          <w:szCs w:val="22"/>
        </w:rPr>
        <w:t xml:space="preserve">   </w:t>
      </w:r>
    </w:p>
    <w:p w:rsidR="00F302CB" w:rsidRPr="00030FAB" w:rsidRDefault="00F302CB" w:rsidP="00F302CB">
      <w:pPr>
        <w:tabs>
          <w:tab w:val="left" w:pos="426"/>
        </w:tabs>
        <w:jc w:val="both"/>
        <w:rPr>
          <w:rFonts w:cs="Arial"/>
          <w:i/>
          <w:szCs w:val="22"/>
        </w:rPr>
      </w:pPr>
      <w:r w:rsidRPr="00030FAB">
        <w:rPr>
          <w:rFonts w:cs="Arial"/>
          <w:i/>
          <w:szCs w:val="22"/>
        </w:rPr>
        <w:t xml:space="preserve">Position:  </w:t>
      </w:r>
    </w:p>
    <w:p w:rsidR="00F302CB" w:rsidRPr="00030FAB" w:rsidRDefault="00F302CB" w:rsidP="00F302CB">
      <w:pPr>
        <w:spacing w:after="120" w:line="260" w:lineRule="exact"/>
        <w:ind w:left="357" w:hanging="357"/>
        <w:rPr>
          <w:rFonts w:cs="Arial"/>
          <w:i/>
          <w:szCs w:val="22"/>
        </w:rPr>
      </w:pPr>
      <w:r w:rsidRPr="00030FAB">
        <w:rPr>
          <w:rFonts w:cs="Arial"/>
          <w:i/>
          <w:szCs w:val="22"/>
        </w:rPr>
        <w:t>Date:</w:t>
      </w:r>
    </w:p>
    <w:p w:rsidR="00F302CB" w:rsidRPr="00030FAB" w:rsidRDefault="00F302CB" w:rsidP="00F302CB">
      <w:pPr>
        <w:rPr>
          <w:rFonts w:eastAsia="Arial Unicode MS" w:cs="Arial"/>
          <w:szCs w:val="22"/>
        </w:rPr>
      </w:pPr>
    </w:p>
    <w:p w:rsidR="00F302CB" w:rsidRPr="00030FAB" w:rsidRDefault="00F302CB" w:rsidP="00F302CB">
      <w:pPr>
        <w:spacing w:after="120"/>
        <w:rPr>
          <w:rFonts w:cs="Arial"/>
          <w:b/>
          <w:bCs/>
          <w:szCs w:val="22"/>
        </w:rPr>
      </w:pPr>
      <w:r w:rsidRPr="00030FAB">
        <w:rPr>
          <w:rFonts w:cs="Arial"/>
          <w:b/>
          <w:bCs/>
          <w:szCs w:val="22"/>
        </w:rPr>
        <w:t>Auditor’s conclusion</w:t>
      </w:r>
    </w:p>
    <w:p w:rsidR="00F302CB" w:rsidRPr="00030FAB" w:rsidRDefault="00F302CB" w:rsidP="00F302CB">
      <w:pPr>
        <w:spacing w:after="360"/>
        <w:rPr>
          <w:rFonts w:cs="Arial"/>
          <w:szCs w:val="22"/>
        </w:rPr>
      </w:pPr>
    </w:p>
    <w:p w:rsidR="00D90C23" w:rsidRPr="00FF6709" w:rsidRDefault="00D90C23" w:rsidP="00D90C23">
      <w:pPr>
        <w:rPr>
          <w:rFonts w:cs="Arial"/>
          <w:szCs w:val="22"/>
        </w:rPr>
      </w:pPr>
      <w:r>
        <w:rPr>
          <w:rFonts w:cs="Arial"/>
          <w:szCs w:val="22"/>
        </w:rPr>
        <w:t>No</w:t>
      </w:r>
      <w:r w:rsidR="00B601D2">
        <w:rPr>
          <w:rFonts w:cs="Arial"/>
          <w:szCs w:val="22"/>
        </w:rPr>
        <w:t>t all</w:t>
      </w:r>
      <w:r>
        <w:rPr>
          <w:rFonts w:cs="Arial"/>
          <w:szCs w:val="22"/>
        </w:rPr>
        <w:t xml:space="preserve"> management response</w:t>
      </w:r>
      <w:r w:rsidR="00B601D2">
        <w:rPr>
          <w:rFonts w:cs="Arial"/>
          <w:szCs w:val="22"/>
        </w:rPr>
        <w:t>s</w:t>
      </w:r>
      <w:r>
        <w:rPr>
          <w:rFonts w:cs="Arial"/>
          <w:szCs w:val="22"/>
        </w:rPr>
        <w:t xml:space="preserve"> w</w:t>
      </w:r>
      <w:r w:rsidR="00B601D2">
        <w:rPr>
          <w:rFonts w:cs="Arial"/>
          <w:szCs w:val="22"/>
        </w:rPr>
        <w:t>ere</w:t>
      </w:r>
      <w:r>
        <w:rPr>
          <w:rFonts w:cs="Arial"/>
          <w:szCs w:val="22"/>
        </w:rPr>
        <w:t xml:space="preserve"> received; the finding will remain in the management letter.</w:t>
      </w:r>
    </w:p>
    <w:p w:rsidR="00F302CB" w:rsidRPr="00030FAB" w:rsidRDefault="00F302CB" w:rsidP="00F302CB">
      <w:pPr>
        <w:rPr>
          <w:rFonts w:cs="Arial"/>
          <w:szCs w:val="22"/>
        </w:rPr>
      </w:pPr>
    </w:p>
    <w:p w:rsidR="00F302CB" w:rsidRPr="00DF3CE7" w:rsidRDefault="00F302CB" w:rsidP="00F302CB">
      <w:pPr>
        <w:spacing w:after="360"/>
      </w:pPr>
    </w:p>
    <w:p w:rsidR="00F302CB" w:rsidRDefault="00F302CB" w:rsidP="00F302CB"/>
    <w:p w:rsidR="00F302CB" w:rsidRDefault="00F302CB" w:rsidP="00F302CB"/>
    <w:p w:rsidR="00F302CB" w:rsidRDefault="00F302CB" w:rsidP="00F302CB"/>
    <w:p w:rsidR="00F302CB" w:rsidRDefault="00F302CB" w:rsidP="00F302CB"/>
    <w:p w:rsidR="00F302CB" w:rsidRDefault="00F302CB" w:rsidP="00F302CB"/>
    <w:p w:rsidR="00F302CB" w:rsidRDefault="00F302CB" w:rsidP="00F302CB"/>
    <w:p w:rsidR="00F302CB" w:rsidRDefault="00F302CB" w:rsidP="00F302CB"/>
    <w:p w:rsidR="00F302CB" w:rsidRDefault="00F302CB" w:rsidP="00F302CB"/>
    <w:p w:rsidR="00F302CB" w:rsidRDefault="00F302CB" w:rsidP="00F302CB"/>
    <w:p w:rsidR="00F302CB" w:rsidRDefault="00F302CB" w:rsidP="00F302CB"/>
    <w:p w:rsidR="00F302CB" w:rsidRDefault="00F302CB" w:rsidP="00F302CB"/>
    <w:p w:rsidR="00F302CB" w:rsidRDefault="00F302CB" w:rsidP="00F302CB"/>
    <w:p w:rsidR="00F302CB" w:rsidRDefault="00F302CB" w:rsidP="00F302CB"/>
    <w:p w:rsidR="00F302CB" w:rsidRDefault="00F302CB" w:rsidP="00F302CB"/>
    <w:p w:rsidR="00F302CB" w:rsidRDefault="00F302CB" w:rsidP="00F302CB"/>
    <w:p w:rsidR="00F302CB" w:rsidRDefault="00F302CB" w:rsidP="00F302CB"/>
    <w:p w:rsidR="00F302CB" w:rsidRDefault="00F302CB" w:rsidP="00F302CB"/>
    <w:p w:rsidR="00F302CB" w:rsidRDefault="00F302CB" w:rsidP="00F302CB"/>
    <w:p w:rsidR="00F302CB" w:rsidRDefault="00F302CB" w:rsidP="00F302CB"/>
    <w:p w:rsidR="00F302CB" w:rsidRDefault="00F302CB" w:rsidP="00F302CB"/>
    <w:p w:rsidR="00F302CB" w:rsidRDefault="00F302CB" w:rsidP="00F302CB"/>
    <w:p w:rsidR="00D90C23" w:rsidRDefault="00D90C23" w:rsidP="00F302CB"/>
    <w:p w:rsidR="00D90C23" w:rsidRDefault="00D90C23" w:rsidP="00F302CB"/>
    <w:p w:rsidR="00F302CB" w:rsidRDefault="00F302CB" w:rsidP="00F302CB"/>
    <w:p w:rsidR="00F302CB" w:rsidRDefault="00F302CB" w:rsidP="00F302CB"/>
    <w:p w:rsidR="00F302CB" w:rsidRPr="00DE365C" w:rsidRDefault="00F302CB" w:rsidP="00F302CB">
      <w:pPr>
        <w:pStyle w:val="ListParagraph"/>
        <w:numPr>
          <w:ilvl w:val="0"/>
          <w:numId w:val="4"/>
        </w:numPr>
        <w:rPr>
          <w:rFonts w:cs="Arial"/>
          <w:i/>
          <w:szCs w:val="22"/>
        </w:rPr>
      </w:pPr>
      <w:r w:rsidRPr="00DE365C">
        <w:rPr>
          <w:rFonts w:cs="Arial"/>
          <w:b/>
          <w:bCs/>
          <w:szCs w:val="22"/>
        </w:rPr>
        <w:t xml:space="preserve">Predetermined objectives: Planned and reported targets are not specific </w:t>
      </w:r>
      <w:r w:rsidRPr="00DE365C">
        <w:rPr>
          <w:rFonts w:cs="Arial"/>
          <w:b/>
          <w:bCs/>
          <w:color w:val="FF0000"/>
          <w:szCs w:val="22"/>
        </w:rPr>
        <w:t>Ex 17</w:t>
      </w:r>
    </w:p>
    <w:p w:rsidR="00F302CB" w:rsidRPr="00594907" w:rsidRDefault="00F302CB" w:rsidP="00F302CB">
      <w:pPr>
        <w:rPr>
          <w:rFonts w:cs="Arial"/>
          <w:b/>
          <w:bCs/>
          <w:szCs w:val="22"/>
        </w:rPr>
      </w:pPr>
    </w:p>
    <w:p w:rsidR="00F302CB" w:rsidRPr="004E19F8" w:rsidRDefault="00F302CB" w:rsidP="00F302CB">
      <w:pPr>
        <w:rPr>
          <w:rFonts w:cs="Arial"/>
          <w:b/>
          <w:szCs w:val="22"/>
        </w:rPr>
      </w:pPr>
      <w:r w:rsidRPr="004E19F8">
        <w:rPr>
          <w:rFonts w:cs="Arial"/>
          <w:b/>
          <w:szCs w:val="22"/>
        </w:rPr>
        <w:t>Audit Finding</w:t>
      </w:r>
      <w:r w:rsidR="006C0D8A">
        <w:rPr>
          <w:rFonts w:cs="Arial"/>
          <w:b/>
          <w:szCs w:val="22"/>
        </w:rPr>
        <w:t xml:space="preserve"> (AR)</w:t>
      </w:r>
    </w:p>
    <w:p w:rsidR="00F302CB" w:rsidRDefault="00F302CB" w:rsidP="00F302CB">
      <w:pPr>
        <w:spacing w:after="120"/>
        <w:rPr>
          <w:rFonts w:cs="Arial"/>
          <w:b/>
          <w:szCs w:val="22"/>
        </w:rPr>
      </w:pPr>
    </w:p>
    <w:p w:rsidR="00F302CB" w:rsidRDefault="00F302CB" w:rsidP="00F302CB">
      <w:pPr>
        <w:spacing w:after="120"/>
        <w:rPr>
          <w:rFonts w:cs="Arial"/>
          <w:szCs w:val="22"/>
        </w:rPr>
      </w:pPr>
      <w:r w:rsidRPr="004742C1">
        <w:rPr>
          <w:rFonts w:cs="Arial"/>
          <w:szCs w:val="22"/>
        </w:rPr>
        <w:t xml:space="preserve">The National Treasury </w:t>
      </w:r>
      <w:r w:rsidRPr="004742C1">
        <w:rPr>
          <w:rFonts w:cs="Arial"/>
          <w:i/>
          <w:szCs w:val="22"/>
        </w:rPr>
        <w:t>Framework for managing programme performance information (FMPPI)</w:t>
      </w:r>
      <w:r w:rsidRPr="004742C1">
        <w:rPr>
          <w:rFonts w:cs="Arial"/>
          <w:szCs w:val="22"/>
        </w:rPr>
        <w:t xml:space="preserve"> requires that performance targets be specific in clearly identifying the nature and required level of performance.  </w:t>
      </w:r>
    </w:p>
    <w:p w:rsidR="00F302CB" w:rsidRDefault="00F302CB" w:rsidP="00F302CB">
      <w:pPr>
        <w:spacing w:after="120"/>
        <w:rPr>
          <w:rFonts w:cs="Arial"/>
          <w:szCs w:val="22"/>
        </w:rPr>
      </w:pPr>
    </w:p>
    <w:p w:rsidR="00F302CB" w:rsidRDefault="00F302CB" w:rsidP="00F302CB">
      <w:pPr>
        <w:pStyle w:val="lg-section"/>
        <w:spacing w:before="0"/>
        <w:ind w:firstLine="0"/>
        <w:rPr>
          <w:rFonts w:ascii="Arial" w:hAnsi="Arial" w:cs="Arial"/>
          <w:sz w:val="22"/>
          <w:szCs w:val="22"/>
        </w:rPr>
      </w:pPr>
      <w:r w:rsidRPr="004E19F8">
        <w:rPr>
          <w:rFonts w:ascii="Arial" w:hAnsi="Arial" w:cs="Arial"/>
          <w:sz w:val="22"/>
          <w:szCs w:val="22"/>
        </w:rPr>
        <w:t>The following deviations were noted:</w:t>
      </w:r>
    </w:p>
    <w:p w:rsidR="00F302CB" w:rsidRDefault="00F302CB" w:rsidP="00F302CB">
      <w:pPr>
        <w:spacing w:after="120"/>
        <w:rPr>
          <w:rFonts w:cs="Arial"/>
          <w:szCs w:val="22"/>
        </w:rPr>
      </w:pPr>
    </w:p>
    <w:p w:rsidR="00F302CB" w:rsidRDefault="00F302CB" w:rsidP="00F302CB">
      <w:pPr>
        <w:spacing w:after="120"/>
        <w:rPr>
          <w:rFonts w:cs="Arial"/>
          <w:szCs w:val="22"/>
        </w:rPr>
      </w:pPr>
      <w:r w:rsidRPr="004742C1">
        <w:rPr>
          <w:rFonts w:cs="Arial"/>
          <w:szCs w:val="22"/>
        </w:rPr>
        <w:t xml:space="preserve">A total of </w:t>
      </w:r>
      <w:r>
        <w:rPr>
          <w:rFonts w:cs="Arial"/>
          <w:szCs w:val="22"/>
        </w:rPr>
        <w:t>23</w:t>
      </w:r>
      <w:r w:rsidRPr="004742C1">
        <w:rPr>
          <w:rFonts w:cs="Arial"/>
          <w:szCs w:val="22"/>
        </w:rPr>
        <w:t>% of the targets relevant to [include reference to name of programmes</w:t>
      </w:r>
      <w:r>
        <w:rPr>
          <w:rFonts w:cs="Arial"/>
          <w:szCs w:val="22"/>
        </w:rPr>
        <w:t xml:space="preserve"> 2, 3 and 4</w:t>
      </w:r>
      <w:r w:rsidRPr="004742C1">
        <w:rPr>
          <w:rFonts w:cs="Arial"/>
          <w:szCs w:val="22"/>
        </w:rPr>
        <w:t xml:space="preserve"> were not specific in clearly identifying the nature and the required level of performance. </w:t>
      </w:r>
    </w:p>
    <w:p w:rsidR="00F302CB" w:rsidRDefault="00F302CB" w:rsidP="00F302CB">
      <w:pPr>
        <w:spacing w:after="120"/>
        <w:rPr>
          <w:rFonts w:cs="Arial"/>
          <w:szCs w:val="22"/>
        </w:rPr>
      </w:pPr>
    </w:p>
    <w:p w:rsidR="00F302CB" w:rsidRPr="002033FB" w:rsidRDefault="00F302CB" w:rsidP="00F302CB">
      <w:pPr>
        <w:pStyle w:val="NormalWeb"/>
        <w:spacing w:after="120"/>
        <w:rPr>
          <w:rFonts w:ascii="Arial" w:hAnsi="Arial" w:cs="Arial"/>
          <w:sz w:val="22"/>
          <w:szCs w:val="22"/>
        </w:rPr>
      </w:pPr>
      <w:r>
        <w:rPr>
          <w:rFonts w:ascii="Arial" w:hAnsi="Arial" w:cs="Arial"/>
          <w:sz w:val="22"/>
          <w:szCs w:val="22"/>
        </w:rPr>
        <w:t>Programme 2: 17 of the 65 (26</w:t>
      </w:r>
      <w:r w:rsidRPr="002033FB">
        <w:rPr>
          <w:rFonts w:ascii="Arial" w:hAnsi="Arial" w:cs="Arial"/>
          <w:sz w:val="22"/>
          <w:szCs w:val="22"/>
        </w:rPr>
        <w:t>%) of the targets are not specific:</w:t>
      </w:r>
    </w:p>
    <w:tbl>
      <w:tblPr>
        <w:tblW w:w="8363" w:type="dxa"/>
        <w:tblInd w:w="152" w:type="dxa"/>
        <w:tblCellMar>
          <w:left w:w="0" w:type="dxa"/>
          <w:right w:w="0" w:type="dxa"/>
        </w:tblCellMar>
        <w:tblLook w:val="04A0"/>
      </w:tblPr>
      <w:tblGrid>
        <w:gridCol w:w="1418"/>
        <w:gridCol w:w="1701"/>
        <w:gridCol w:w="2835"/>
        <w:gridCol w:w="2409"/>
      </w:tblGrid>
      <w:tr w:rsidR="00F302CB" w:rsidRPr="003D1DBA" w:rsidTr="0081275F">
        <w:trPr>
          <w:trHeight w:val="525"/>
          <w:tblHeader/>
        </w:trPr>
        <w:tc>
          <w:tcPr>
            <w:tcW w:w="1418" w:type="dxa"/>
            <w:tcBorders>
              <w:top w:val="single" w:sz="8" w:space="0" w:color="auto"/>
              <w:left w:val="single" w:sz="8" w:space="0" w:color="auto"/>
              <w:bottom w:val="single" w:sz="4" w:space="0" w:color="auto"/>
              <w:right w:val="single" w:sz="8" w:space="0" w:color="auto"/>
            </w:tcBorders>
            <w:shd w:val="clear" w:color="auto" w:fill="C0C0C0"/>
            <w:hideMark/>
          </w:tcPr>
          <w:p w:rsidR="00F302CB" w:rsidRPr="003D1DBA" w:rsidRDefault="00F302CB" w:rsidP="009D496D">
            <w:pPr>
              <w:spacing w:before="60"/>
              <w:rPr>
                <w:rFonts w:cs="Arial"/>
                <w:sz w:val="18"/>
                <w:szCs w:val="18"/>
              </w:rPr>
            </w:pPr>
            <w:r w:rsidRPr="003D1DBA">
              <w:rPr>
                <w:rStyle w:val="Strong"/>
                <w:rFonts w:eastAsia="MS Mincho" w:cs="Arial"/>
                <w:sz w:val="18"/>
                <w:szCs w:val="18"/>
              </w:rPr>
              <w:t>Programme</w:t>
            </w:r>
          </w:p>
        </w:tc>
        <w:tc>
          <w:tcPr>
            <w:tcW w:w="1701" w:type="dxa"/>
            <w:tcBorders>
              <w:top w:val="single" w:sz="8" w:space="0" w:color="auto"/>
              <w:left w:val="nil"/>
              <w:bottom w:val="single" w:sz="8" w:space="0" w:color="auto"/>
              <w:right w:val="single" w:sz="8" w:space="0" w:color="auto"/>
            </w:tcBorders>
            <w:shd w:val="clear" w:color="auto" w:fill="C0C0C0"/>
            <w:hideMark/>
          </w:tcPr>
          <w:p w:rsidR="00F302CB" w:rsidRPr="003D1DBA" w:rsidRDefault="00F302CB" w:rsidP="009D496D">
            <w:pPr>
              <w:spacing w:before="60"/>
              <w:rPr>
                <w:rFonts w:cs="Arial"/>
                <w:sz w:val="18"/>
                <w:szCs w:val="18"/>
              </w:rPr>
            </w:pPr>
            <w:r w:rsidRPr="003D1DBA">
              <w:rPr>
                <w:rStyle w:val="Strong"/>
                <w:rFonts w:eastAsia="MS Mincho" w:cs="Arial"/>
                <w:sz w:val="18"/>
                <w:szCs w:val="18"/>
              </w:rPr>
              <w:t>Predetermined objectives</w:t>
            </w:r>
          </w:p>
        </w:tc>
        <w:tc>
          <w:tcPr>
            <w:tcW w:w="2835" w:type="dxa"/>
            <w:tcBorders>
              <w:top w:val="single" w:sz="8" w:space="0" w:color="auto"/>
              <w:left w:val="nil"/>
              <w:bottom w:val="single" w:sz="8" w:space="0" w:color="auto"/>
              <w:right w:val="single" w:sz="8" w:space="0" w:color="auto"/>
            </w:tcBorders>
            <w:shd w:val="clear" w:color="auto" w:fill="C0C0C0"/>
            <w:hideMark/>
          </w:tcPr>
          <w:p w:rsidR="00F302CB" w:rsidRPr="003D1DBA" w:rsidRDefault="00F302CB" w:rsidP="009D496D">
            <w:pPr>
              <w:spacing w:before="60"/>
              <w:rPr>
                <w:rFonts w:cs="Arial"/>
                <w:sz w:val="18"/>
                <w:szCs w:val="18"/>
              </w:rPr>
            </w:pPr>
            <w:r w:rsidRPr="003D1DBA">
              <w:rPr>
                <w:rStyle w:val="Strong"/>
                <w:rFonts w:eastAsia="MS Mincho" w:cs="Arial"/>
                <w:sz w:val="18"/>
                <w:szCs w:val="18"/>
              </w:rPr>
              <w:t>Performance measure/indicator</w:t>
            </w:r>
          </w:p>
        </w:tc>
        <w:tc>
          <w:tcPr>
            <w:tcW w:w="2409" w:type="dxa"/>
            <w:tcBorders>
              <w:top w:val="single" w:sz="8" w:space="0" w:color="auto"/>
              <w:left w:val="nil"/>
              <w:bottom w:val="single" w:sz="8" w:space="0" w:color="auto"/>
              <w:right w:val="single" w:sz="8" w:space="0" w:color="auto"/>
            </w:tcBorders>
            <w:shd w:val="clear" w:color="auto" w:fill="C0C0C0"/>
            <w:hideMark/>
          </w:tcPr>
          <w:p w:rsidR="00F302CB" w:rsidRPr="003D1DBA" w:rsidRDefault="00F302CB" w:rsidP="009D496D">
            <w:pPr>
              <w:spacing w:before="60"/>
              <w:rPr>
                <w:rFonts w:cs="Arial"/>
                <w:sz w:val="18"/>
                <w:szCs w:val="18"/>
              </w:rPr>
            </w:pPr>
            <w:r w:rsidRPr="003D1DBA">
              <w:rPr>
                <w:rStyle w:val="Strong"/>
                <w:rFonts w:eastAsia="MS Mincho" w:cs="Arial"/>
                <w:sz w:val="18"/>
                <w:szCs w:val="18"/>
              </w:rPr>
              <w:t>Target</w:t>
            </w:r>
          </w:p>
        </w:tc>
      </w:tr>
      <w:tr w:rsidR="00F302CB" w:rsidRPr="003D1DBA" w:rsidTr="0081275F">
        <w:trPr>
          <w:trHeight w:val="457"/>
        </w:trPr>
        <w:tc>
          <w:tcPr>
            <w:tcW w:w="1418" w:type="dxa"/>
            <w:vMerge w:val="restart"/>
            <w:tcBorders>
              <w:top w:val="single" w:sz="4" w:space="0" w:color="auto"/>
              <w:left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r w:rsidRPr="003D1DBA">
              <w:rPr>
                <w:rFonts w:cs="Arial"/>
                <w:sz w:val="18"/>
                <w:szCs w:val="18"/>
              </w:rPr>
              <w:t>Programme 2</w:t>
            </w:r>
          </w:p>
        </w:tc>
        <w:tc>
          <w:tcPr>
            <w:tcW w:w="1701" w:type="dxa"/>
            <w:vMerge w:val="restart"/>
            <w:tcBorders>
              <w:top w:val="nil"/>
              <w:left w:val="nil"/>
              <w:right w:val="single" w:sz="4" w:space="0" w:color="auto"/>
            </w:tcBorders>
            <w:shd w:val="clear" w:color="auto" w:fill="auto"/>
            <w:hideMark/>
          </w:tcPr>
          <w:p w:rsidR="00F302CB" w:rsidRPr="003D1DBA" w:rsidRDefault="00F302CB" w:rsidP="009D496D">
            <w:pPr>
              <w:spacing w:before="60"/>
              <w:rPr>
                <w:rFonts w:cs="Arial"/>
                <w:sz w:val="18"/>
                <w:szCs w:val="18"/>
              </w:rPr>
            </w:pPr>
            <w:r w:rsidRPr="003D1DBA">
              <w:rPr>
                <w:rFonts w:cs="Arial"/>
                <w:sz w:val="18"/>
                <w:szCs w:val="18"/>
              </w:rPr>
              <w:t>Provide strategic leadership in effective and efficient Immovable Asset Management and in the delivery of infrastructure programmes.</w:t>
            </w:r>
          </w:p>
        </w:tc>
        <w:tc>
          <w:tcPr>
            <w:tcW w:w="2835" w:type="dxa"/>
            <w:tcBorders>
              <w:top w:val="nil"/>
              <w:left w:val="nil"/>
              <w:bottom w:val="single" w:sz="4" w:space="0" w:color="auto"/>
              <w:right w:val="single" w:sz="4" w:space="0" w:color="auto"/>
            </w:tcBorders>
            <w:shd w:val="clear" w:color="auto" w:fill="auto"/>
            <w:hideMark/>
          </w:tcPr>
          <w:p w:rsidR="00F302CB" w:rsidRPr="003D1DBA" w:rsidRDefault="00F302CB" w:rsidP="009D496D">
            <w:pPr>
              <w:rPr>
                <w:rFonts w:cs="Arial"/>
                <w:sz w:val="18"/>
                <w:szCs w:val="18"/>
                <w:lang w:val="en-GB"/>
              </w:rPr>
            </w:pPr>
            <w:r w:rsidRPr="003D1DBA">
              <w:rPr>
                <w:rFonts w:cs="Arial"/>
                <w:sz w:val="18"/>
                <w:szCs w:val="18"/>
                <w:lang w:val="en-GB"/>
              </w:rPr>
              <w:t>Populated templates for 26 National Departments and 7 entities.</w:t>
            </w:r>
          </w:p>
          <w:p w:rsidR="00F302CB" w:rsidRPr="003D1DBA" w:rsidRDefault="00F302CB" w:rsidP="009D496D">
            <w:pPr>
              <w:spacing w:before="60"/>
              <w:rPr>
                <w:rFonts w:cs="Arial"/>
                <w:sz w:val="18"/>
                <w:szCs w:val="18"/>
              </w:rPr>
            </w:pPr>
          </w:p>
        </w:tc>
        <w:tc>
          <w:tcPr>
            <w:tcW w:w="2409" w:type="dxa"/>
            <w:tcBorders>
              <w:top w:val="nil"/>
              <w:left w:val="nil"/>
              <w:bottom w:val="single" w:sz="4" w:space="0" w:color="auto"/>
              <w:right w:val="single" w:sz="4" w:space="0" w:color="auto"/>
            </w:tcBorders>
            <w:shd w:val="clear" w:color="auto" w:fill="auto"/>
            <w:hideMark/>
          </w:tcPr>
          <w:p w:rsidR="00F302CB" w:rsidRPr="003D1DBA" w:rsidRDefault="00F302CB" w:rsidP="009D496D">
            <w:pPr>
              <w:autoSpaceDE w:val="0"/>
              <w:autoSpaceDN w:val="0"/>
              <w:adjustRightInd w:val="0"/>
              <w:jc w:val="both"/>
              <w:rPr>
                <w:rFonts w:cs="Arial"/>
                <w:sz w:val="18"/>
                <w:szCs w:val="18"/>
                <w:lang w:val="en-GB"/>
              </w:rPr>
            </w:pPr>
            <w:r w:rsidRPr="003D1DBA">
              <w:rPr>
                <w:rFonts w:cs="Arial"/>
                <w:sz w:val="18"/>
                <w:szCs w:val="18"/>
                <w:lang w:val="en-GB"/>
              </w:rPr>
              <w:t>90% complete.</w:t>
            </w:r>
          </w:p>
          <w:p w:rsidR="00F302CB" w:rsidRPr="003D1DBA" w:rsidRDefault="00F302CB" w:rsidP="009D496D">
            <w:pPr>
              <w:spacing w:before="60"/>
              <w:rPr>
                <w:rFonts w:cs="Arial"/>
                <w:sz w:val="18"/>
                <w:szCs w:val="18"/>
              </w:rPr>
            </w:pPr>
          </w:p>
        </w:tc>
      </w:tr>
      <w:tr w:rsidR="00F302CB" w:rsidRPr="003D1DBA" w:rsidTr="0081275F">
        <w:trPr>
          <w:trHeight w:val="457"/>
        </w:trPr>
        <w:tc>
          <w:tcPr>
            <w:tcW w:w="1418" w:type="dxa"/>
            <w:vMerge/>
            <w:tcBorders>
              <w:left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1701" w:type="dxa"/>
            <w:vMerge/>
            <w:tcBorders>
              <w:left w:val="nil"/>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2835" w:type="dxa"/>
            <w:tcBorders>
              <w:top w:val="nil"/>
              <w:left w:val="nil"/>
              <w:bottom w:val="single" w:sz="4" w:space="0" w:color="auto"/>
              <w:right w:val="single" w:sz="4" w:space="0" w:color="auto"/>
            </w:tcBorders>
            <w:shd w:val="clear" w:color="auto" w:fill="auto"/>
            <w:hideMark/>
          </w:tcPr>
          <w:p w:rsidR="00F302CB" w:rsidRPr="003D1DBA" w:rsidRDefault="00F302CB" w:rsidP="009D496D">
            <w:pPr>
              <w:autoSpaceDE w:val="0"/>
              <w:autoSpaceDN w:val="0"/>
              <w:adjustRightInd w:val="0"/>
              <w:rPr>
                <w:rFonts w:cs="Arial"/>
                <w:color w:val="000000"/>
                <w:sz w:val="18"/>
                <w:szCs w:val="18"/>
                <w:lang w:val="en-GB"/>
              </w:rPr>
            </w:pPr>
            <w:r w:rsidRPr="003D1DBA">
              <w:rPr>
                <w:rFonts w:cs="Arial"/>
                <w:color w:val="000000"/>
                <w:sz w:val="18"/>
                <w:szCs w:val="18"/>
                <w:lang w:val="en-GB"/>
              </w:rPr>
              <w:t xml:space="preserve">Completed portfolio strategies </w:t>
            </w:r>
          </w:p>
          <w:p w:rsidR="00F302CB" w:rsidRPr="003D1DBA" w:rsidRDefault="00F302CB" w:rsidP="009D496D">
            <w:pPr>
              <w:spacing w:before="60"/>
              <w:rPr>
                <w:rFonts w:cs="Arial"/>
                <w:sz w:val="18"/>
                <w:szCs w:val="18"/>
              </w:rPr>
            </w:pPr>
          </w:p>
        </w:tc>
        <w:tc>
          <w:tcPr>
            <w:tcW w:w="2409" w:type="dxa"/>
            <w:tcBorders>
              <w:top w:val="nil"/>
              <w:left w:val="nil"/>
              <w:bottom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r w:rsidRPr="003D1DBA">
              <w:rPr>
                <w:rFonts w:cs="Arial"/>
                <w:sz w:val="18"/>
                <w:szCs w:val="18"/>
                <w:lang w:val="en-GB"/>
              </w:rPr>
              <w:t>100 % of property portfolio strategies developed</w:t>
            </w:r>
          </w:p>
        </w:tc>
      </w:tr>
      <w:tr w:rsidR="00F302CB" w:rsidRPr="003D1DBA" w:rsidTr="0081275F">
        <w:trPr>
          <w:trHeight w:val="457"/>
        </w:trPr>
        <w:tc>
          <w:tcPr>
            <w:tcW w:w="1418" w:type="dxa"/>
            <w:vMerge/>
            <w:tcBorders>
              <w:left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1701" w:type="dxa"/>
            <w:vMerge/>
            <w:tcBorders>
              <w:left w:val="nil"/>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2835" w:type="dxa"/>
            <w:tcBorders>
              <w:top w:val="nil"/>
              <w:left w:val="nil"/>
              <w:bottom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r w:rsidRPr="003D1DBA">
              <w:rPr>
                <w:rFonts w:cs="Arial"/>
                <w:sz w:val="18"/>
                <w:szCs w:val="18"/>
                <w:lang w:val="en-GB"/>
              </w:rPr>
              <w:t>Approved C-AMP document addressing User and custodian objectives</w:t>
            </w:r>
          </w:p>
        </w:tc>
        <w:tc>
          <w:tcPr>
            <w:tcW w:w="2409" w:type="dxa"/>
            <w:tcBorders>
              <w:top w:val="nil"/>
              <w:left w:val="nil"/>
              <w:bottom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r w:rsidRPr="003D1DBA">
              <w:rPr>
                <w:rFonts w:cs="Arial"/>
                <w:sz w:val="18"/>
                <w:szCs w:val="18"/>
                <w:lang w:val="en-GB"/>
              </w:rPr>
              <w:t>80% C-AMP completed</w:t>
            </w:r>
          </w:p>
        </w:tc>
      </w:tr>
      <w:tr w:rsidR="00F302CB" w:rsidRPr="003D1DBA" w:rsidTr="0081275F">
        <w:trPr>
          <w:trHeight w:val="457"/>
        </w:trPr>
        <w:tc>
          <w:tcPr>
            <w:tcW w:w="1418" w:type="dxa"/>
            <w:vMerge/>
            <w:tcBorders>
              <w:left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1701" w:type="dxa"/>
            <w:vMerge/>
            <w:tcBorders>
              <w:left w:val="nil"/>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2835" w:type="dxa"/>
            <w:vMerge w:val="restart"/>
            <w:tcBorders>
              <w:top w:val="nil"/>
              <w:left w:val="nil"/>
              <w:right w:val="single" w:sz="4" w:space="0" w:color="auto"/>
            </w:tcBorders>
            <w:shd w:val="clear" w:color="auto" w:fill="auto"/>
            <w:hideMark/>
          </w:tcPr>
          <w:p w:rsidR="00F302CB" w:rsidRPr="003D1DBA" w:rsidRDefault="00F302CB" w:rsidP="009D496D">
            <w:pPr>
              <w:autoSpaceDE w:val="0"/>
              <w:autoSpaceDN w:val="0"/>
              <w:adjustRightInd w:val="0"/>
              <w:rPr>
                <w:rFonts w:cs="Arial"/>
                <w:sz w:val="18"/>
                <w:szCs w:val="18"/>
                <w:lang w:val="en-GB"/>
              </w:rPr>
            </w:pPr>
            <w:r w:rsidRPr="003D1DBA">
              <w:rPr>
                <w:rFonts w:cs="Arial"/>
                <w:sz w:val="18"/>
                <w:szCs w:val="18"/>
                <w:lang w:val="en-GB"/>
              </w:rPr>
              <w:t>Approved disposal program</w:t>
            </w:r>
          </w:p>
        </w:tc>
        <w:tc>
          <w:tcPr>
            <w:tcW w:w="2409" w:type="dxa"/>
            <w:tcBorders>
              <w:top w:val="nil"/>
              <w:left w:val="nil"/>
              <w:bottom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r w:rsidRPr="003D1DBA">
              <w:rPr>
                <w:rFonts w:cs="Arial"/>
                <w:sz w:val="18"/>
                <w:szCs w:val="18"/>
              </w:rPr>
              <w:t>4 foreign properties identified for disposal</w:t>
            </w:r>
          </w:p>
        </w:tc>
      </w:tr>
      <w:tr w:rsidR="00F302CB" w:rsidRPr="003D1DBA" w:rsidTr="0081275F">
        <w:trPr>
          <w:trHeight w:val="457"/>
        </w:trPr>
        <w:tc>
          <w:tcPr>
            <w:tcW w:w="1418" w:type="dxa"/>
            <w:vMerge/>
            <w:tcBorders>
              <w:left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1701" w:type="dxa"/>
            <w:vMerge/>
            <w:tcBorders>
              <w:left w:val="nil"/>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2835" w:type="dxa"/>
            <w:vMerge/>
            <w:tcBorders>
              <w:left w:val="nil"/>
              <w:bottom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lang w:val="en-GB"/>
              </w:rPr>
            </w:pPr>
          </w:p>
        </w:tc>
        <w:tc>
          <w:tcPr>
            <w:tcW w:w="2409" w:type="dxa"/>
            <w:tcBorders>
              <w:top w:val="nil"/>
              <w:left w:val="nil"/>
              <w:bottom w:val="single" w:sz="4" w:space="0" w:color="auto"/>
              <w:right w:val="single" w:sz="4" w:space="0" w:color="auto"/>
            </w:tcBorders>
            <w:shd w:val="clear" w:color="auto" w:fill="auto"/>
            <w:hideMark/>
          </w:tcPr>
          <w:p w:rsidR="00F302CB" w:rsidRPr="003D1DBA" w:rsidRDefault="00F302CB" w:rsidP="009D496D">
            <w:pPr>
              <w:jc w:val="both"/>
              <w:rPr>
                <w:rFonts w:cs="Arial"/>
                <w:sz w:val="18"/>
                <w:szCs w:val="18"/>
              </w:rPr>
            </w:pPr>
            <w:r w:rsidRPr="003D1DBA">
              <w:rPr>
                <w:rFonts w:cs="Arial"/>
                <w:sz w:val="18"/>
                <w:szCs w:val="18"/>
              </w:rPr>
              <w:t>37 properties to be disposed for commercial purposes</w:t>
            </w:r>
          </w:p>
        </w:tc>
      </w:tr>
      <w:tr w:rsidR="00F302CB" w:rsidRPr="003D1DBA" w:rsidTr="0081275F">
        <w:trPr>
          <w:trHeight w:val="457"/>
        </w:trPr>
        <w:tc>
          <w:tcPr>
            <w:tcW w:w="1418" w:type="dxa"/>
            <w:vMerge/>
            <w:tcBorders>
              <w:left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1701" w:type="dxa"/>
            <w:vMerge/>
            <w:tcBorders>
              <w:left w:val="nil"/>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2835" w:type="dxa"/>
            <w:tcBorders>
              <w:top w:val="nil"/>
              <w:left w:val="nil"/>
              <w:bottom w:val="single" w:sz="4" w:space="0" w:color="auto"/>
              <w:right w:val="single" w:sz="4" w:space="0" w:color="auto"/>
            </w:tcBorders>
            <w:shd w:val="clear" w:color="auto" w:fill="auto"/>
            <w:hideMark/>
          </w:tcPr>
          <w:p w:rsidR="00F302CB" w:rsidRPr="003D1DBA" w:rsidRDefault="00F302CB" w:rsidP="009D496D">
            <w:pPr>
              <w:autoSpaceDE w:val="0"/>
              <w:autoSpaceDN w:val="0"/>
              <w:adjustRightInd w:val="0"/>
              <w:jc w:val="both"/>
              <w:rPr>
                <w:rFonts w:cs="Arial"/>
                <w:color w:val="000000"/>
                <w:sz w:val="18"/>
                <w:szCs w:val="18"/>
                <w:lang w:val="en-GB"/>
              </w:rPr>
            </w:pPr>
            <w:r w:rsidRPr="003D1DBA">
              <w:rPr>
                <w:rFonts w:cs="Arial"/>
                <w:color w:val="000000"/>
                <w:sz w:val="18"/>
                <w:szCs w:val="18"/>
                <w:lang w:val="en-GB"/>
              </w:rPr>
              <w:t>Letters of release to regional land claims commission</w:t>
            </w:r>
          </w:p>
          <w:p w:rsidR="00F302CB" w:rsidRPr="003D1DBA" w:rsidRDefault="00F302CB" w:rsidP="009D496D">
            <w:pPr>
              <w:autoSpaceDE w:val="0"/>
              <w:autoSpaceDN w:val="0"/>
              <w:adjustRightInd w:val="0"/>
              <w:jc w:val="both"/>
              <w:rPr>
                <w:rFonts w:cs="Arial"/>
                <w:color w:val="000000"/>
                <w:sz w:val="18"/>
                <w:szCs w:val="18"/>
                <w:lang w:val="en-GB"/>
              </w:rPr>
            </w:pPr>
          </w:p>
          <w:p w:rsidR="00F302CB" w:rsidRPr="003D1DBA" w:rsidRDefault="00F302CB" w:rsidP="009D496D">
            <w:pPr>
              <w:spacing w:before="60"/>
              <w:rPr>
                <w:rFonts w:cs="Arial"/>
                <w:sz w:val="18"/>
                <w:szCs w:val="18"/>
                <w:lang w:val="en-GB"/>
              </w:rPr>
            </w:pPr>
          </w:p>
        </w:tc>
        <w:tc>
          <w:tcPr>
            <w:tcW w:w="2409" w:type="dxa"/>
            <w:tcBorders>
              <w:top w:val="nil"/>
              <w:left w:val="nil"/>
              <w:bottom w:val="single" w:sz="4" w:space="0" w:color="auto"/>
              <w:right w:val="single" w:sz="4" w:space="0" w:color="auto"/>
            </w:tcBorders>
            <w:shd w:val="clear" w:color="auto" w:fill="auto"/>
            <w:hideMark/>
          </w:tcPr>
          <w:p w:rsidR="00F302CB" w:rsidRPr="003D1DBA" w:rsidRDefault="00F302CB" w:rsidP="009D496D">
            <w:pPr>
              <w:autoSpaceDE w:val="0"/>
              <w:autoSpaceDN w:val="0"/>
              <w:adjustRightInd w:val="0"/>
              <w:jc w:val="both"/>
              <w:rPr>
                <w:rFonts w:cs="Arial"/>
                <w:color w:val="000000"/>
                <w:sz w:val="18"/>
                <w:szCs w:val="18"/>
                <w:lang w:val="en-GB"/>
              </w:rPr>
            </w:pPr>
            <w:r w:rsidRPr="003D1DBA">
              <w:rPr>
                <w:rFonts w:cs="Arial"/>
                <w:color w:val="000000"/>
                <w:sz w:val="18"/>
                <w:szCs w:val="18"/>
                <w:lang w:val="en-GB"/>
              </w:rPr>
              <w:t>55 Properties to be disposed of for land reform purposes</w:t>
            </w:r>
          </w:p>
          <w:p w:rsidR="00F302CB" w:rsidRPr="003D1DBA" w:rsidRDefault="00F302CB" w:rsidP="009D496D">
            <w:pPr>
              <w:autoSpaceDE w:val="0"/>
              <w:autoSpaceDN w:val="0"/>
              <w:adjustRightInd w:val="0"/>
              <w:jc w:val="both"/>
              <w:rPr>
                <w:rFonts w:cs="Arial"/>
                <w:b/>
                <w:color w:val="000000"/>
                <w:sz w:val="18"/>
                <w:szCs w:val="18"/>
                <w:lang w:val="en-GB"/>
              </w:rPr>
            </w:pPr>
          </w:p>
        </w:tc>
      </w:tr>
      <w:tr w:rsidR="00F302CB" w:rsidRPr="003D1DBA" w:rsidTr="0081275F">
        <w:trPr>
          <w:trHeight w:val="457"/>
        </w:trPr>
        <w:tc>
          <w:tcPr>
            <w:tcW w:w="1418" w:type="dxa"/>
            <w:vMerge/>
            <w:tcBorders>
              <w:left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1701" w:type="dxa"/>
            <w:vMerge/>
            <w:tcBorders>
              <w:left w:val="nil"/>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2835" w:type="dxa"/>
            <w:tcBorders>
              <w:top w:val="nil"/>
              <w:left w:val="nil"/>
              <w:bottom w:val="single" w:sz="4" w:space="0" w:color="auto"/>
              <w:right w:val="single" w:sz="4" w:space="0" w:color="auto"/>
            </w:tcBorders>
            <w:shd w:val="clear" w:color="auto" w:fill="auto"/>
            <w:hideMark/>
          </w:tcPr>
          <w:p w:rsidR="00F302CB" w:rsidRPr="003D1DBA" w:rsidRDefault="00F302CB" w:rsidP="009D496D">
            <w:pPr>
              <w:autoSpaceDE w:val="0"/>
              <w:autoSpaceDN w:val="0"/>
              <w:adjustRightInd w:val="0"/>
              <w:jc w:val="both"/>
              <w:rPr>
                <w:rFonts w:cs="Arial"/>
                <w:color w:val="000000"/>
                <w:sz w:val="18"/>
                <w:szCs w:val="18"/>
                <w:lang w:val="en-GB"/>
              </w:rPr>
            </w:pPr>
            <w:r w:rsidRPr="003D1DBA">
              <w:rPr>
                <w:rFonts w:cs="Arial"/>
                <w:color w:val="000000"/>
                <w:sz w:val="18"/>
                <w:szCs w:val="18"/>
                <w:lang w:val="en-GB"/>
              </w:rPr>
              <w:t xml:space="preserve">*MOUs signed with RD&amp;LR, Human Settlement, Agriculture, </w:t>
            </w:r>
          </w:p>
          <w:p w:rsidR="00F302CB" w:rsidRPr="003D1DBA" w:rsidRDefault="00F302CB" w:rsidP="009D496D">
            <w:pPr>
              <w:autoSpaceDE w:val="0"/>
              <w:autoSpaceDN w:val="0"/>
              <w:adjustRightInd w:val="0"/>
              <w:jc w:val="both"/>
              <w:rPr>
                <w:rFonts w:cs="Arial"/>
                <w:color w:val="000000"/>
                <w:sz w:val="18"/>
                <w:szCs w:val="18"/>
                <w:lang w:val="en-GB"/>
              </w:rPr>
            </w:pPr>
            <w:r w:rsidRPr="003D1DBA">
              <w:rPr>
                <w:rFonts w:cs="Arial"/>
                <w:color w:val="000000"/>
                <w:sz w:val="18"/>
                <w:szCs w:val="18"/>
                <w:lang w:val="en-GB"/>
              </w:rPr>
              <w:t>* List of properties sent to relevant Departments</w:t>
            </w:r>
          </w:p>
          <w:p w:rsidR="00F302CB" w:rsidRPr="003D1DBA" w:rsidRDefault="00F302CB" w:rsidP="009D496D">
            <w:pPr>
              <w:spacing w:before="60"/>
              <w:rPr>
                <w:rFonts w:cs="Arial"/>
                <w:sz w:val="18"/>
                <w:szCs w:val="18"/>
                <w:lang w:val="en-GB"/>
              </w:rPr>
            </w:pPr>
            <w:r w:rsidRPr="003D1DBA">
              <w:rPr>
                <w:rFonts w:cs="Arial"/>
                <w:color w:val="000000"/>
                <w:sz w:val="18"/>
                <w:szCs w:val="18"/>
                <w:lang w:val="en-GB"/>
              </w:rPr>
              <w:t>*Signed agreements to release land</w:t>
            </w:r>
          </w:p>
        </w:tc>
        <w:tc>
          <w:tcPr>
            <w:tcW w:w="2409" w:type="dxa"/>
            <w:tcBorders>
              <w:top w:val="nil"/>
              <w:left w:val="nil"/>
              <w:bottom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lang w:val="en-GB"/>
              </w:rPr>
            </w:pPr>
            <w:r w:rsidRPr="003D1DBA">
              <w:rPr>
                <w:rFonts w:cs="Arial"/>
                <w:color w:val="000000"/>
                <w:sz w:val="18"/>
                <w:szCs w:val="18"/>
                <w:lang w:val="en-GB"/>
              </w:rPr>
              <w:t>2000 hectares of land parcels for human settlements</w:t>
            </w:r>
            <w:r w:rsidRPr="003D1DBA">
              <w:rPr>
                <w:rFonts w:cs="Arial"/>
                <w:sz w:val="18"/>
                <w:szCs w:val="18"/>
                <w:lang w:val="en-GB"/>
              </w:rPr>
              <w:t xml:space="preserve"> </w:t>
            </w:r>
          </w:p>
        </w:tc>
      </w:tr>
      <w:tr w:rsidR="00F302CB" w:rsidRPr="003D1DBA" w:rsidTr="0081275F">
        <w:trPr>
          <w:trHeight w:val="1625"/>
        </w:trPr>
        <w:tc>
          <w:tcPr>
            <w:tcW w:w="1418" w:type="dxa"/>
            <w:vMerge/>
            <w:tcBorders>
              <w:left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1701" w:type="dxa"/>
            <w:vMerge/>
            <w:tcBorders>
              <w:left w:val="nil"/>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2835" w:type="dxa"/>
            <w:tcBorders>
              <w:top w:val="nil"/>
              <w:left w:val="nil"/>
              <w:bottom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r w:rsidRPr="003D1DBA">
              <w:rPr>
                <w:rFonts w:cs="Arial"/>
                <w:sz w:val="18"/>
                <w:szCs w:val="18"/>
                <w:lang w:val="en-GB"/>
              </w:rPr>
              <w:t>Accepted inputs into the accounting framework, strategies and policies</w:t>
            </w:r>
          </w:p>
        </w:tc>
        <w:tc>
          <w:tcPr>
            <w:tcW w:w="2409" w:type="dxa"/>
            <w:tcBorders>
              <w:top w:val="nil"/>
              <w:left w:val="nil"/>
              <w:bottom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r w:rsidRPr="003D1DBA">
              <w:rPr>
                <w:rFonts w:cs="Arial"/>
                <w:sz w:val="18"/>
                <w:szCs w:val="18"/>
                <w:lang w:val="en-GB"/>
              </w:rPr>
              <w:t>100% of required inputs</w:t>
            </w:r>
          </w:p>
        </w:tc>
      </w:tr>
      <w:tr w:rsidR="00F302CB" w:rsidRPr="003D1DBA" w:rsidTr="0081275F">
        <w:trPr>
          <w:trHeight w:val="457"/>
        </w:trPr>
        <w:tc>
          <w:tcPr>
            <w:tcW w:w="1418" w:type="dxa"/>
            <w:vMerge/>
            <w:tcBorders>
              <w:left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1701" w:type="dxa"/>
            <w:vMerge/>
            <w:tcBorders>
              <w:left w:val="nil"/>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2835" w:type="dxa"/>
            <w:tcBorders>
              <w:top w:val="nil"/>
              <w:left w:val="nil"/>
              <w:bottom w:val="single" w:sz="4" w:space="0" w:color="auto"/>
              <w:right w:val="single" w:sz="4" w:space="0" w:color="auto"/>
            </w:tcBorders>
            <w:shd w:val="clear" w:color="auto" w:fill="auto"/>
            <w:hideMark/>
          </w:tcPr>
          <w:p w:rsidR="00F302CB" w:rsidRPr="003D1DBA" w:rsidRDefault="00F302CB" w:rsidP="009D496D">
            <w:pPr>
              <w:autoSpaceDE w:val="0"/>
              <w:autoSpaceDN w:val="0"/>
              <w:adjustRightInd w:val="0"/>
              <w:jc w:val="both"/>
              <w:rPr>
                <w:rFonts w:cs="Arial"/>
                <w:sz w:val="18"/>
                <w:szCs w:val="18"/>
                <w:lang w:val="en-GB"/>
              </w:rPr>
            </w:pPr>
            <w:r w:rsidRPr="003D1DBA">
              <w:rPr>
                <w:rFonts w:cs="Arial"/>
                <w:sz w:val="18"/>
                <w:szCs w:val="18"/>
                <w:lang w:val="en-GB"/>
              </w:rPr>
              <w:t>Completed pilot study in Pretoria for PPS on 10 State-owned buildings</w:t>
            </w:r>
          </w:p>
          <w:p w:rsidR="00F302CB" w:rsidRPr="003D1DBA" w:rsidRDefault="00F302CB" w:rsidP="009D496D">
            <w:pPr>
              <w:spacing w:before="60"/>
              <w:rPr>
                <w:rFonts w:cs="Arial"/>
                <w:sz w:val="18"/>
                <w:szCs w:val="18"/>
              </w:rPr>
            </w:pPr>
          </w:p>
        </w:tc>
        <w:tc>
          <w:tcPr>
            <w:tcW w:w="2409" w:type="dxa"/>
            <w:tcBorders>
              <w:top w:val="nil"/>
              <w:left w:val="nil"/>
              <w:bottom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r w:rsidRPr="003D1DBA">
              <w:rPr>
                <w:rFonts w:cs="Arial"/>
                <w:sz w:val="18"/>
                <w:szCs w:val="18"/>
                <w:lang w:val="en-GB"/>
              </w:rPr>
              <w:t>100% complete</w:t>
            </w:r>
          </w:p>
        </w:tc>
      </w:tr>
      <w:tr w:rsidR="00F302CB" w:rsidRPr="003D1DBA" w:rsidTr="0081275F">
        <w:trPr>
          <w:trHeight w:val="457"/>
        </w:trPr>
        <w:tc>
          <w:tcPr>
            <w:tcW w:w="1418" w:type="dxa"/>
            <w:vMerge/>
            <w:tcBorders>
              <w:left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1701" w:type="dxa"/>
            <w:vMerge/>
            <w:tcBorders>
              <w:left w:val="nil"/>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2835" w:type="dxa"/>
            <w:tcBorders>
              <w:top w:val="nil"/>
              <w:left w:val="nil"/>
              <w:bottom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r w:rsidRPr="003D1DBA">
              <w:rPr>
                <w:rFonts w:cs="Arial"/>
                <w:sz w:val="18"/>
                <w:szCs w:val="18"/>
                <w:lang w:val="en-GB"/>
              </w:rPr>
              <w:t>Precincts development in Pretoria, and other prioritised rural towns</w:t>
            </w:r>
          </w:p>
        </w:tc>
        <w:tc>
          <w:tcPr>
            <w:tcW w:w="2409" w:type="dxa"/>
            <w:tcBorders>
              <w:top w:val="nil"/>
              <w:left w:val="nil"/>
              <w:bottom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r w:rsidRPr="003D1DBA">
              <w:rPr>
                <w:rFonts w:cs="Arial"/>
                <w:sz w:val="18"/>
                <w:szCs w:val="18"/>
                <w:lang w:val="en-GB"/>
              </w:rPr>
              <w:t>Bulk infrastructure development of precincts including Salvokop, Church Square</w:t>
            </w:r>
            <w:r w:rsidRPr="003D1DBA">
              <w:rPr>
                <w:rStyle w:val="FootnoteReference"/>
                <w:rFonts w:cs="Arial"/>
                <w:sz w:val="18"/>
                <w:szCs w:val="18"/>
                <w:lang w:val="en-GB"/>
              </w:rPr>
              <w:footnoteReference w:id="3"/>
            </w:r>
            <w:r w:rsidRPr="003D1DBA">
              <w:rPr>
                <w:rFonts w:cs="Arial"/>
                <w:sz w:val="18"/>
                <w:szCs w:val="18"/>
                <w:lang w:val="en-GB"/>
              </w:rPr>
              <w:t xml:space="preserve"> and others</w:t>
            </w:r>
          </w:p>
        </w:tc>
      </w:tr>
      <w:tr w:rsidR="00F302CB" w:rsidRPr="003D1DBA" w:rsidTr="0081275F">
        <w:trPr>
          <w:trHeight w:val="457"/>
        </w:trPr>
        <w:tc>
          <w:tcPr>
            <w:tcW w:w="1418" w:type="dxa"/>
            <w:vMerge/>
            <w:tcBorders>
              <w:left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1701" w:type="dxa"/>
            <w:vMerge/>
            <w:tcBorders>
              <w:left w:val="nil"/>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2835" w:type="dxa"/>
            <w:tcBorders>
              <w:top w:val="nil"/>
              <w:left w:val="nil"/>
              <w:bottom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r w:rsidRPr="003D1DBA">
              <w:rPr>
                <w:rFonts w:cs="Arial"/>
                <w:sz w:val="18"/>
                <w:szCs w:val="18"/>
                <w:lang w:val="en-GB"/>
              </w:rPr>
              <w:t>Letting, cleaning services, day-to-day maintenance</w:t>
            </w:r>
          </w:p>
        </w:tc>
        <w:tc>
          <w:tcPr>
            <w:tcW w:w="2409" w:type="dxa"/>
            <w:tcBorders>
              <w:top w:val="nil"/>
              <w:left w:val="nil"/>
              <w:bottom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r w:rsidRPr="003D1DBA">
              <w:rPr>
                <w:rFonts w:cs="Arial"/>
                <w:sz w:val="18"/>
                <w:szCs w:val="18"/>
                <w:lang w:val="en-GB"/>
              </w:rPr>
              <w:t>80% of prescript requirements and contractual obligations met</w:t>
            </w:r>
          </w:p>
        </w:tc>
      </w:tr>
      <w:tr w:rsidR="00F302CB" w:rsidRPr="003D1DBA" w:rsidTr="0081275F">
        <w:trPr>
          <w:trHeight w:val="701"/>
        </w:trPr>
        <w:tc>
          <w:tcPr>
            <w:tcW w:w="1418" w:type="dxa"/>
            <w:vMerge/>
            <w:tcBorders>
              <w:left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1701" w:type="dxa"/>
            <w:vMerge/>
            <w:tcBorders>
              <w:left w:val="nil"/>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2835" w:type="dxa"/>
            <w:tcBorders>
              <w:top w:val="nil"/>
              <w:left w:val="single" w:sz="4" w:space="0" w:color="auto"/>
              <w:bottom w:val="single" w:sz="4" w:space="0" w:color="auto"/>
              <w:right w:val="single" w:sz="4" w:space="0" w:color="auto"/>
            </w:tcBorders>
            <w:shd w:val="clear" w:color="auto" w:fill="auto"/>
            <w:hideMark/>
          </w:tcPr>
          <w:p w:rsidR="00F302CB" w:rsidRPr="003D1DBA" w:rsidRDefault="00F302CB" w:rsidP="009D496D">
            <w:pPr>
              <w:autoSpaceDE w:val="0"/>
              <w:autoSpaceDN w:val="0"/>
              <w:adjustRightInd w:val="0"/>
              <w:rPr>
                <w:rFonts w:cs="Arial"/>
                <w:color w:val="000000"/>
                <w:sz w:val="18"/>
                <w:szCs w:val="18"/>
                <w:lang w:val="en-GB"/>
              </w:rPr>
            </w:pPr>
            <w:r w:rsidRPr="003D1DBA">
              <w:rPr>
                <w:rFonts w:cs="Arial"/>
                <w:color w:val="000000"/>
                <w:sz w:val="18"/>
                <w:szCs w:val="18"/>
                <w:lang w:val="en-GB"/>
              </w:rPr>
              <w:t>Improved revenue and debtors management on PMTE</w:t>
            </w:r>
          </w:p>
          <w:p w:rsidR="00F302CB" w:rsidRPr="003D1DBA" w:rsidRDefault="00F302CB" w:rsidP="009D496D">
            <w:pPr>
              <w:autoSpaceDE w:val="0"/>
              <w:autoSpaceDN w:val="0"/>
              <w:adjustRightInd w:val="0"/>
              <w:rPr>
                <w:rFonts w:cs="Arial"/>
                <w:color w:val="000000"/>
                <w:sz w:val="18"/>
                <w:szCs w:val="18"/>
                <w:lang w:val="en-GB"/>
              </w:rPr>
            </w:pPr>
          </w:p>
        </w:tc>
        <w:tc>
          <w:tcPr>
            <w:tcW w:w="2409" w:type="dxa"/>
            <w:tcBorders>
              <w:top w:val="nil"/>
              <w:left w:val="nil"/>
              <w:bottom w:val="single" w:sz="4" w:space="0" w:color="auto"/>
              <w:right w:val="single" w:sz="4" w:space="0" w:color="auto"/>
            </w:tcBorders>
            <w:shd w:val="clear" w:color="auto" w:fill="auto"/>
            <w:hideMark/>
          </w:tcPr>
          <w:p w:rsidR="00F302CB" w:rsidRPr="003D1DBA" w:rsidRDefault="00F302CB" w:rsidP="009D496D">
            <w:pPr>
              <w:autoSpaceDE w:val="0"/>
              <w:autoSpaceDN w:val="0"/>
              <w:adjustRightInd w:val="0"/>
              <w:jc w:val="both"/>
              <w:rPr>
                <w:rFonts w:cs="Arial"/>
                <w:sz w:val="18"/>
                <w:szCs w:val="18"/>
                <w:lang w:val="en-GB"/>
              </w:rPr>
            </w:pPr>
            <w:r w:rsidRPr="003D1DBA">
              <w:rPr>
                <w:rFonts w:cs="Arial"/>
                <w:sz w:val="18"/>
                <w:szCs w:val="18"/>
                <w:lang w:val="en-GB"/>
              </w:rPr>
              <w:t>Reduced debtors book</w:t>
            </w:r>
          </w:p>
          <w:p w:rsidR="00F302CB" w:rsidRPr="003D1DBA" w:rsidRDefault="00F302CB" w:rsidP="009D496D">
            <w:pPr>
              <w:autoSpaceDE w:val="0"/>
              <w:autoSpaceDN w:val="0"/>
              <w:adjustRightInd w:val="0"/>
              <w:jc w:val="both"/>
              <w:rPr>
                <w:rFonts w:cs="Arial"/>
                <w:sz w:val="18"/>
                <w:szCs w:val="18"/>
                <w:lang w:val="en-GB"/>
              </w:rPr>
            </w:pPr>
          </w:p>
          <w:p w:rsidR="00F302CB" w:rsidRPr="003D1DBA" w:rsidRDefault="00F302CB" w:rsidP="009D496D">
            <w:pPr>
              <w:autoSpaceDE w:val="0"/>
              <w:autoSpaceDN w:val="0"/>
              <w:adjustRightInd w:val="0"/>
              <w:jc w:val="both"/>
              <w:rPr>
                <w:rFonts w:cs="Arial"/>
                <w:sz w:val="18"/>
                <w:szCs w:val="18"/>
                <w:lang w:val="en-GB"/>
              </w:rPr>
            </w:pPr>
          </w:p>
          <w:p w:rsidR="00F302CB" w:rsidRPr="003D1DBA" w:rsidRDefault="00F302CB" w:rsidP="009D496D">
            <w:pPr>
              <w:autoSpaceDE w:val="0"/>
              <w:autoSpaceDN w:val="0"/>
              <w:adjustRightInd w:val="0"/>
              <w:jc w:val="both"/>
              <w:rPr>
                <w:rFonts w:cs="Arial"/>
                <w:sz w:val="18"/>
                <w:szCs w:val="18"/>
                <w:lang w:val="en-GB"/>
              </w:rPr>
            </w:pPr>
            <w:r w:rsidRPr="003D1DBA">
              <w:rPr>
                <w:rFonts w:cs="Arial"/>
                <w:sz w:val="18"/>
                <w:szCs w:val="18"/>
                <w:lang w:val="en-GB"/>
              </w:rPr>
              <w:t>Collected revenue</w:t>
            </w:r>
          </w:p>
        </w:tc>
      </w:tr>
      <w:tr w:rsidR="00F302CB" w:rsidRPr="003D1DBA" w:rsidTr="0081275F">
        <w:trPr>
          <w:trHeight w:val="701"/>
        </w:trPr>
        <w:tc>
          <w:tcPr>
            <w:tcW w:w="1418" w:type="dxa"/>
            <w:vMerge/>
            <w:tcBorders>
              <w:left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1701" w:type="dxa"/>
            <w:vMerge/>
            <w:tcBorders>
              <w:left w:val="nil"/>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2835" w:type="dxa"/>
            <w:tcBorders>
              <w:top w:val="nil"/>
              <w:left w:val="single" w:sz="4" w:space="0" w:color="auto"/>
              <w:bottom w:val="single" w:sz="4" w:space="0" w:color="auto"/>
              <w:right w:val="single" w:sz="4" w:space="0" w:color="auto"/>
            </w:tcBorders>
            <w:shd w:val="clear" w:color="auto" w:fill="auto"/>
            <w:hideMark/>
          </w:tcPr>
          <w:p w:rsidR="00F302CB" w:rsidRPr="003D1DBA" w:rsidRDefault="00F302CB" w:rsidP="009D496D">
            <w:pPr>
              <w:autoSpaceDE w:val="0"/>
              <w:autoSpaceDN w:val="0"/>
              <w:adjustRightInd w:val="0"/>
              <w:rPr>
                <w:rFonts w:cs="Arial"/>
                <w:color w:val="000000"/>
                <w:sz w:val="18"/>
                <w:szCs w:val="18"/>
                <w:lang w:val="en-GB"/>
              </w:rPr>
            </w:pPr>
            <w:r w:rsidRPr="003D1DBA">
              <w:rPr>
                <w:rFonts w:cs="Arial"/>
                <w:color w:val="000000"/>
                <w:sz w:val="18"/>
                <w:szCs w:val="18"/>
                <w:lang w:val="en-GB"/>
              </w:rPr>
              <w:t>Utilisation and disposal of state owned property</w:t>
            </w:r>
          </w:p>
          <w:p w:rsidR="00F302CB" w:rsidRPr="003D1DBA" w:rsidRDefault="00F302CB" w:rsidP="009D496D">
            <w:pPr>
              <w:autoSpaceDE w:val="0"/>
              <w:autoSpaceDN w:val="0"/>
              <w:adjustRightInd w:val="0"/>
              <w:rPr>
                <w:rFonts w:cs="Arial"/>
                <w:color w:val="000000"/>
                <w:sz w:val="18"/>
                <w:szCs w:val="18"/>
                <w:lang w:val="en-GB"/>
              </w:rPr>
            </w:pPr>
          </w:p>
        </w:tc>
        <w:tc>
          <w:tcPr>
            <w:tcW w:w="2409" w:type="dxa"/>
            <w:tcBorders>
              <w:top w:val="nil"/>
              <w:left w:val="nil"/>
              <w:bottom w:val="single" w:sz="4" w:space="0" w:color="auto"/>
              <w:right w:val="single" w:sz="4" w:space="0" w:color="auto"/>
            </w:tcBorders>
            <w:shd w:val="clear" w:color="auto" w:fill="auto"/>
            <w:hideMark/>
          </w:tcPr>
          <w:p w:rsidR="00F302CB" w:rsidRPr="003D1DBA" w:rsidRDefault="00F302CB" w:rsidP="009D496D">
            <w:pPr>
              <w:autoSpaceDE w:val="0"/>
              <w:autoSpaceDN w:val="0"/>
              <w:adjustRightInd w:val="0"/>
              <w:jc w:val="both"/>
              <w:rPr>
                <w:rFonts w:cs="Arial"/>
                <w:sz w:val="18"/>
                <w:szCs w:val="18"/>
                <w:lang w:val="en-GB"/>
              </w:rPr>
            </w:pPr>
            <w:r w:rsidRPr="003D1DBA">
              <w:rPr>
                <w:rFonts w:cs="Arial"/>
                <w:sz w:val="18"/>
                <w:szCs w:val="18"/>
                <w:lang w:val="en-GB"/>
              </w:rPr>
              <w:t>100% compliance for asset register updating</w:t>
            </w:r>
          </w:p>
        </w:tc>
      </w:tr>
      <w:tr w:rsidR="00F302CB" w:rsidRPr="003D1DBA" w:rsidTr="0081275F">
        <w:trPr>
          <w:trHeight w:val="701"/>
        </w:trPr>
        <w:tc>
          <w:tcPr>
            <w:tcW w:w="1418" w:type="dxa"/>
            <w:vMerge/>
            <w:tcBorders>
              <w:left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1701" w:type="dxa"/>
            <w:vMerge/>
            <w:tcBorders>
              <w:left w:val="nil"/>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2835" w:type="dxa"/>
            <w:tcBorders>
              <w:top w:val="nil"/>
              <w:left w:val="single" w:sz="4" w:space="0" w:color="auto"/>
              <w:bottom w:val="single" w:sz="4" w:space="0" w:color="auto"/>
              <w:right w:val="single" w:sz="4" w:space="0" w:color="auto"/>
            </w:tcBorders>
            <w:shd w:val="clear" w:color="auto" w:fill="auto"/>
            <w:hideMark/>
          </w:tcPr>
          <w:p w:rsidR="00F302CB" w:rsidRPr="003D1DBA" w:rsidRDefault="00F302CB" w:rsidP="009D496D">
            <w:pPr>
              <w:autoSpaceDE w:val="0"/>
              <w:autoSpaceDN w:val="0"/>
              <w:adjustRightInd w:val="0"/>
              <w:rPr>
                <w:rFonts w:cs="Arial"/>
                <w:sz w:val="18"/>
                <w:szCs w:val="18"/>
              </w:rPr>
            </w:pPr>
            <w:r w:rsidRPr="003D1DBA">
              <w:rPr>
                <w:rFonts w:cs="Arial"/>
                <w:color w:val="000000"/>
                <w:sz w:val="18"/>
                <w:szCs w:val="18"/>
                <w:lang w:val="en-GB"/>
              </w:rPr>
              <w:t>Vesting, condition assessments, and Asset Register updating</w:t>
            </w:r>
          </w:p>
        </w:tc>
        <w:tc>
          <w:tcPr>
            <w:tcW w:w="2409" w:type="dxa"/>
            <w:tcBorders>
              <w:top w:val="nil"/>
              <w:left w:val="nil"/>
              <w:bottom w:val="single" w:sz="4" w:space="0" w:color="auto"/>
              <w:right w:val="single" w:sz="4" w:space="0" w:color="auto"/>
            </w:tcBorders>
            <w:shd w:val="clear" w:color="auto" w:fill="auto"/>
            <w:hideMark/>
          </w:tcPr>
          <w:p w:rsidR="00F302CB" w:rsidRPr="003D1DBA" w:rsidRDefault="00F302CB" w:rsidP="009D496D">
            <w:pPr>
              <w:autoSpaceDE w:val="0"/>
              <w:autoSpaceDN w:val="0"/>
              <w:adjustRightInd w:val="0"/>
              <w:jc w:val="both"/>
              <w:rPr>
                <w:rFonts w:cs="Arial"/>
                <w:sz w:val="18"/>
                <w:szCs w:val="18"/>
                <w:lang w:val="en-GB"/>
              </w:rPr>
            </w:pPr>
            <w:r w:rsidRPr="003D1DBA">
              <w:rPr>
                <w:rFonts w:cs="Arial"/>
                <w:sz w:val="18"/>
                <w:szCs w:val="18"/>
                <w:lang w:val="en-GB"/>
              </w:rPr>
              <w:t>100% compliance for asset register updating</w:t>
            </w:r>
          </w:p>
        </w:tc>
      </w:tr>
      <w:tr w:rsidR="00F302CB" w:rsidRPr="003D1DBA" w:rsidTr="0081275F">
        <w:trPr>
          <w:trHeight w:val="701"/>
        </w:trPr>
        <w:tc>
          <w:tcPr>
            <w:tcW w:w="1418" w:type="dxa"/>
            <w:vMerge/>
            <w:tcBorders>
              <w:left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1701" w:type="dxa"/>
            <w:vMerge/>
            <w:tcBorders>
              <w:left w:val="nil"/>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2835" w:type="dxa"/>
            <w:tcBorders>
              <w:top w:val="nil"/>
              <w:left w:val="single" w:sz="4" w:space="0" w:color="auto"/>
              <w:bottom w:val="single" w:sz="4" w:space="0" w:color="auto"/>
              <w:right w:val="single" w:sz="4" w:space="0" w:color="auto"/>
            </w:tcBorders>
            <w:shd w:val="clear" w:color="auto" w:fill="auto"/>
            <w:hideMark/>
          </w:tcPr>
          <w:p w:rsidR="00F302CB" w:rsidRPr="003D1DBA" w:rsidRDefault="00F302CB" w:rsidP="009D496D">
            <w:pPr>
              <w:autoSpaceDE w:val="0"/>
              <w:autoSpaceDN w:val="0"/>
              <w:adjustRightInd w:val="0"/>
              <w:rPr>
                <w:rFonts w:cs="Arial"/>
                <w:sz w:val="18"/>
                <w:szCs w:val="18"/>
              </w:rPr>
            </w:pPr>
            <w:r w:rsidRPr="003D1DBA">
              <w:rPr>
                <w:rFonts w:cs="Arial"/>
                <w:sz w:val="18"/>
                <w:szCs w:val="18"/>
                <w:lang w:val="en-GB"/>
              </w:rPr>
              <w:t>Provision of security in accordance with prescripts and contractual obligations</w:t>
            </w:r>
          </w:p>
        </w:tc>
        <w:tc>
          <w:tcPr>
            <w:tcW w:w="2409" w:type="dxa"/>
            <w:tcBorders>
              <w:top w:val="nil"/>
              <w:left w:val="nil"/>
              <w:bottom w:val="single" w:sz="4" w:space="0" w:color="auto"/>
              <w:right w:val="single" w:sz="4" w:space="0" w:color="auto"/>
            </w:tcBorders>
            <w:shd w:val="clear" w:color="auto" w:fill="auto"/>
            <w:hideMark/>
          </w:tcPr>
          <w:p w:rsidR="00F302CB" w:rsidRPr="003D1DBA" w:rsidRDefault="00F302CB" w:rsidP="009D496D">
            <w:pPr>
              <w:autoSpaceDE w:val="0"/>
              <w:autoSpaceDN w:val="0"/>
              <w:adjustRightInd w:val="0"/>
              <w:jc w:val="both"/>
              <w:rPr>
                <w:rFonts w:cs="Arial"/>
                <w:sz w:val="18"/>
                <w:szCs w:val="18"/>
                <w:lang w:val="en-GB"/>
              </w:rPr>
            </w:pPr>
            <w:r w:rsidRPr="003D1DBA">
              <w:rPr>
                <w:rFonts w:cs="Arial"/>
                <w:sz w:val="18"/>
                <w:szCs w:val="18"/>
                <w:lang w:val="en-GB"/>
              </w:rPr>
              <w:t>80% of prescript requirements and contractual obligations met</w:t>
            </w:r>
          </w:p>
        </w:tc>
      </w:tr>
      <w:tr w:rsidR="00F302CB" w:rsidRPr="003D1DBA" w:rsidTr="0081275F">
        <w:trPr>
          <w:trHeight w:val="701"/>
        </w:trPr>
        <w:tc>
          <w:tcPr>
            <w:tcW w:w="1418" w:type="dxa"/>
            <w:vMerge/>
            <w:tcBorders>
              <w:left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1701" w:type="dxa"/>
            <w:vMerge/>
            <w:tcBorders>
              <w:left w:val="nil"/>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2835" w:type="dxa"/>
            <w:tcBorders>
              <w:top w:val="nil"/>
              <w:left w:val="single" w:sz="4" w:space="0" w:color="auto"/>
              <w:bottom w:val="single" w:sz="4" w:space="0" w:color="auto"/>
              <w:right w:val="single" w:sz="4" w:space="0" w:color="auto"/>
            </w:tcBorders>
            <w:shd w:val="clear" w:color="auto" w:fill="auto"/>
            <w:hideMark/>
          </w:tcPr>
          <w:p w:rsidR="00F302CB" w:rsidRPr="003D1DBA" w:rsidRDefault="00F302CB" w:rsidP="009D496D">
            <w:pPr>
              <w:autoSpaceDE w:val="0"/>
              <w:autoSpaceDN w:val="0"/>
              <w:adjustRightInd w:val="0"/>
              <w:rPr>
                <w:rFonts w:cs="Arial"/>
                <w:sz w:val="18"/>
                <w:szCs w:val="18"/>
              </w:rPr>
            </w:pPr>
            <w:r w:rsidRPr="003D1DBA">
              <w:rPr>
                <w:rFonts w:cs="Arial"/>
                <w:sz w:val="18"/>
                <w:szCs w:val="18"/>
                <w:lang w:val="en-GB"/>
              </w:rPr>
              <w:t>Project inspection conducted on state owned property</w:t>
            </w:r>
          </w:p>
        </w:tc>
        <w:tc>
          <w:tcPr>
            <w:tcW w:w="2409" w:type="dxa"/>
            <w:tcBorders>
              <w:top w:val="nil"/>
              <w:left w:val="nil"/>
              <w:bottom w:val="single" w:sz="4" w:space="0" w:color="auto"/>
              <w:right w:val="single" w:sz="4" w:space="0" w:color="auto"/>
            </w:tcBorders>
            <w:shd w:val="clear" w:color="auto" w:fill="auto"/>
            <w:hideMark/>
          </w:tcPr>
          <w:p w:rsidR="00F302CB" w:rsidRPr="003D1DBA" w:rsidRDefault="00F302CB" w:rsidP="009D496D">
            <w:pPr>
              <w:autoSpaceDE w:val="0"/>
              <w:autoSpaceDN w:val="0"/>
              <w:adjustRightInd w:val="0"/>
              <w:jc w:val="both"/>
              <w:rPr>
                <w:rFonts w:cs="Arial"/>
                <w:sz w:val="18"/>
                <w:szCs w:val="18"/>
                <w:lang w:val="en-GB"/>
              </w:rPr>
            </w:pPr>
            <w:r w:rsidRPr="003D1DBA">
              <w:rPr>
                <w:rFonts w:cs="Arial"/>
                <w:sz w:val="18"/>
                <w:szCs w:val="18"/>
                <w:lang w:val="en-GB"/>
              </w:rPr>
              <w:t>Project inspection conducted on state owned property</w:t>
            </w:r>
          </w:p>
        </w:tc>
      </w:tr>
      <w:tr w:rsidR="00F302CB" w:rsidRPr="003D1DBA" w:rsidTr="0081275F">
        <w:trPr>
          <w:trHeight w:val="701"/>
        </w:trPr>
        <w:tc>
          <w:tcPr>
            <w:tcW w:w="1418" w:type="dxa"/>
            <w:vMerge/>
            <w:tcBorders>
              <w:left w:val="single" w:sz="4" w:space="0" w:color="auto"/>
              <w:bottom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1701" w:type="dxa"/>
            <w:vMerge/>
            <w:tcBorders>
              <w:left w:val="nil"/>
              <w:bottom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p>
        </w:tc>
        <w:tc>
          <w:tcPr>
            <w:tcW w:w="2835" w:type="dxa"/>
            <w:tcBorders>
              <w:top w:val="nil"/>
              <w:left w:val="single" w:sz="4" w:space="0" w:color="auto"/>
              <w:bottom w:val="single" w:sz="4" w:space="0" w:color="auto"/>
              <w:right w:val="single" w:sz="4" w:space="0" w:color="auto"/>
            </w:tcBorders>
            <w:shd w:val="clear" w:color="auto" w:fill="auto"/>
            <w:hideMark/>
          </w:tcPr>
          <w:p w:rsidR="00F302CB" w:rsidRPr="003D1DBA" w:rsidRDefault="00F302CB" w:rsidP="009D496D">
            <w:pPr>
              <w:autoSpaceDE w:val="0"/>
              <w:autoSpaceDN w:val="0"/>
              <w:adjustRightInd w:val="0"/>
              <w:rPr>
                <w:rFonts w:cs="Arial"/>
                <w:sz w:val="18"/>
                <w:szCs w:val="18"/>
              </w:rPr>
            </w:pPr>
            <w:r w:rsidRPr="003D1DBA">
              <w:rPr>
                <w:rFonts w:cs="Arial"/>
                <w:sz w:val="18"/>
                <w:szCs w:val="18"/>
                <w:lang w:val="en-GB"/>
              </w:rPr>
              <w:t>Allocated Assets</w:t>
            </w:r>
          </w:p>
        </w:tc>
        <w:tc>
          <w:tcPr>
            <w:tcW w:w="2409" w:type="dxa"/>
            <w:tcBorders>
              <w:top w:val="nil"/>
              <w:left w:val="nil"/>
              <w:bottom w:val="single" w:sz="4" w:space="0" w:color="auto"/>
              <w:right w:val="single" w:sz="4" w:space="0" w:color="auto"/>
            </w:tcBorders>
            <w:shd w:val="clear" w:color="auto" w:fill="auto"/>
            <w:hideMark/>
          </w:tcPr>
          <w:p w:rsidR="00F302CB" w:rsidRPr="003D1DBA" w:rsidRDefault="00F302CB" w:rsidP="009D496D">
            <w:pPr>
              <w:autoSpaceDE w:val="0"/>
              <w:autoSpaceDN w:val="0"/>
              <w:adjustRightInd w:val="0"/>
              <w:jc w:val="both"/>
              <w:rPr>
                <w:rFonts w:cs="Arial"/>
                <w:sz w:val="18"/>
                <w:szCs w:val="18"/>
                <w:lang w:val="en-GB"/>
              </w:rPr>
            </w:pPr>
            <w:r w:rsidRPr="003D1DBA">
              <w:rPr>
                <w:rFonts w:cs="Arial"/>
                <w:sz w:val="18"/>
                <w:szCs w:val="18"/>
                <w:lang w:val="en-GB"/>
              </w:rPr>
              <w:t>80% Utilisation</w:t>
            </w:r>
          </w:p>
        </w:tc>
      </w:tr>
    </w:tbl>
    <w:p w:rsidR="00F302CB" w:rsidRPr="003D1DBA" w:rsidRDefault="00F302CB" w:rsidP="00F302CB">
      <w:pPr>
        <w:pStyle w:val="NormalWeb"/>
        <w:rPr>
          <w:rFonts w:ascii="Arial" w:hAnsi="Arial" w:cs="Arial"/>
          <w:sz w:val="18"/>
          <w:szCs w:val="18"/>
        </w:rPr>
      </w:pPr>
    </w:p>
    <w:p w:rsidR="00F302CB" w:rsidRPr="003D1DBA" w:rsidRDefault="00F302CB" w:rsidP="00F302CB">
      <w:pPr>
        <w:pStyle w:val="NormalWeb"/>
        <w:spacing w:after="120"/>
        <w:rPr>
          <w:rFonts w:ascii="Arial" w:hAnsi="Arial" w:cs="Arial"/>
          <w:sz w:val="18"/>
          <w:szCs w:val="18"/>
        </w:rPr>
      </w:pPr>
      <w:r w:rsidRPr="003D1DBA">
        <w:rPr>
          <w:rFonts w:ascii="Arial" w:hAnsi="Arial" w:cs="Arial"/>
          <w:sz w:val="18"/>
          <w:szCs w:val="18"/>
        </w:rPr>
        <w:t>Programme 4: 1 of the 8 (13%) of the targets are not specific:</w:t>
      </w:r>
    </w:p>
    <w:tbl>
      <w:tblPr>
        <w:tblW w:w="8363" w:type="dxa"/>
        <w:tblInd w:w="152" w:type="dxa"/>
        <w:tblCellMar>
          <w:left w:w="0" w:type="dxa"/>
          <w:right w:w="0" w:type="dxa"/>
        </w:tblCellMar>
        <w:tblLook w:val="04A0"/>
      </w:tblPr>
      <w:tblGrid>
        <w:gridCol w:w="1418"/>
        <w:gridCol w:w="1701"/>
        <w:gridCol w:w="2835"/>
        <w:gridCol w:w="2409"/>
      </w:tblGrid>
      <w:tr w:rsidR="00F302CB" w:rsidRPr="003D1DBA" w:rsidTr="0081275F">
        <w:trPr>
          <w:trHeight w:val="525"/>
        </w:trPr>
        <w:tc>
          <w:tcPr>
            <w:tcW w:w="1418" w:type="dxa"/>
            <w:tcBorders>
              <w:top w:val="single" w:sz="8" w:space="0" w:color="auto"/>
              <w:left w:val="single" w:sz="8" w:space="0" w:color="auto"/>
              <w:bottom w:val="single" w:sz="4" w:space="0" w:color="auto"/>
              <w:right w:val="single" w:sz="8" w:space="0" w:color="auto"/>
            </w:tcBorders>
            <w:shd w:val="clear" w:color="auto" w:fill="C0C0C0"/>
            <w:hideMark/>
          </w:tcPr>
          <w:p w:rsidR="00F302CB" w:rsidRPr="003D1DBA" w:rsidRDefault="00F302CB" w:rsidP="009D496D">
            <w:pPr>
              <w:spacing w:before="60"/>
              <w:rPr>
                <w:rFonts w:cs="Arial"/>
                <w:sz w:val="18"/>
                <w:szCs w:val="18"/>
              </w:rPr>
            </w:pPr>
            <w:r w:rsidRPr="003D1DBA">
              <w:rPr>
                <w:rStyle w:val="Strong"/>
                <w:rFonts w:eastAsia="MS Mincho" w:cs="Arial"/>
                <w:sz w:val="18"/>
                <w:szCs w:val="18"/>
              </w:rPr>
              <w:t>Programme</w:t>
            </w:r>
          </w:p>
        </w:tc>
        <w:tc>
          <w:tcPr>
            <w:tcW w:w="1701" w:type="dxa"/>
            <w:tcBorders>
              <w:top w:val="single" w:sz="8" w:space="0" w:color="auto"/>
              <w:left w:val="nil"/>
              <w:bottom w:val="single" w:sz="8" w:space="0" w:color="auto"/>
              <w:right w:val="single" w:sz="8" w:space="0" w:color="auto"/>
            </w:tcBorders>
            <w:shd w:val="clear" w:color="auto" w:fill="C0C0C0"/>
            <w:hideMark/>
          </w:tcPr>
          <w:p w:rsidR="00F302CB" w:rsidRPr="003D1DBA" w:rsidRDefault="00F302CB" w:rsidP="009D496D">
            <w:pPr>
              <w:spacing w:before="60"/>
              <w:rPr>
                <w:rFonts w:cs="Arial"/>
                <w:sz w:val="18"/>
                <w:szCs w:val="18"/>
              </w:rPr>
            </w:pPr>
            <w:r w:rsidRPr="003D1DBA">
              <w:rPr>
                <w:rStyle w:val="Strong"/>
                <w:rFonts w:eastAsia="MS Mincho" w:cs="Arial"/>
                <w:sz w:val="18"/>
                <w:szCs w:val="18"/>
              </w:rPr>
              <w:t>Predetermined objectives</w:t>
            </w:r>
          </w:p>
        </w:tc>
        <w:tc>
          <w:tcPr>
            <w:tcW w:w="2835" w:type="dxa"/>
            <w:tcBorders>
              <w:top w:val="single" w:sz="8" w:space="0" w:color="auto"/>
              <w:left w:val="nil"/>
              <w:bottom w:val="single" w:sz="8" w:space="0" w:color="auto"/>
              <w:right w:val="single" w:sz="8" w:space="0" w:color="auto"/>
            </w:tcBorders>
            <w:shd w:val="clear" w:color="auto" w:fill="C0C0C0"/>
            <w:hideMark/>
          </w:tcPr>
          <w:p w:rsidR="00F302CB" w:rsidRPr="003D1DBA" w:rsidRDefault="00F302CB" w:rsidP="009D496D">
            <w:pPr>
              <w:spacing w:before="60"/>
              <w:rPr>
                <w:rFonts w:cs="Arial"/>
                <w:sz w:val="18"/>
                <w:szCs w:val="18"/>
              </w:rPr>
            </w:pPr>
            <w:r w:rsidRPr="003D1DBA">
              <w:rPr>
                <w:rStyle w:val="Strong"/>
                <w:rFonts w:eastAsia="MS Mincho" w:cs="Arial"/>
                <w:sz w:val="18"/>
                <w:szCs w:val="18"/>
              </w:rPr>
              <w:t>Performance measure/indicator</w:t>
            </w:r>
          </w:p>
        </w:tc>
        <w:tc>
          <w:tcPr>
            <w:tcW w:w="2409" w:type="dxa"/>
            <w:tcBorders>
              <w:top w:val="single" w:sz="8" w:space="0" w:color="auto"/>
              <w:left w:val="nil"/>
              <w:bottom w:val="single" w:sz="8" w:space="0" w:color="auto"/>
              <w:right w:val="single" w:sz="8" w:space="0" w:color="auto"/>
            </w:tcBorders>
            <w:shd w:val="clear" w:color="auto" w:fill="C0C0C0"/>
            <w:hideMark/>
          </w:tcPr>
          <w:p w:rsidR="00F302CB" w:rsidRPr="003D1DBA" w:rsidRDefault="00F302CB" w:rsidP="009D496D">
            <w:pPr>
              <w:spacing w:before="60"/>
              <w:rPr>
                <w:rFonts w:cs="Arial"/>
                <w:sz w:val="18"/>
                <w:szCs w:val="18"/>
              </w:rPr>
            </w:pPr>
            <w:r w:rsidRPr="003D1DBA">
              <w:rPr>
                <w:rStyle w:val="Strong"/>
                <w:rFonts w:eastAsia="MS Mincho" w:cs="Arial"/>
                <w:sz w:val="18"/>
                <w:szCs w:val="18"/>
              </w:rPr>
              <w:t>Target</w:t>
            </w:r>
          </w:p>
        </w:tc>
      </w:tr>
      <w:tr w:rsidR="00F302CB" w:rsidRPr="003D1DBA" w:rsidTr="0081275F">
        <w:trPr>
          <w:trHeight w:val="331"/>
        </w:trPr>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r w:rsidRPr="003D1DBA">
              <w:rPr>
                <w:rFonts w:cs="Arial"/>
                <w:sz w:val="18"/>
                <w:szCs w:val="18"/>
              </w:rPr>
              <w:t>Programme 4</w:t>
            </w:r>
          </w:p>
        </w:tc>
        <w:tc>
          <w:tcPr>
            <w:tcW w:w="1701" w:type="dxa"/>
            <w:tcBorders>
              <w:top w:val="nil"/>
              <w:left w:val="single" w:sz="4" w:space="0" w:color="auto"/>
              <w:bottom w:val="single" w:sz="4" w:space="0" w:color="000000"/>
              <w:right w:val="single" w:sz="4" w:space="0" w:color="auto"/>
            </w:tcBorders>
            <w:shd w:val="clear" w:color="auto" w:fill="auto"/>
            <w:hideMark/>
          </w:tcPr>
          <w:p w:rsidR="00F302CB" w:rsidRPr="003D1DBA" w:rsidRDefault="00F302CB" w:rsidP="009D496D">
            <w:pPr>
              <w:spacing w:before="60"/>
              <w:rPr>
                <w:rFonts w:cs="Arial"/>
                <w:sz w:val="18"/>
                <w:szCs w:val="18"/>
              </w:rPr>
            </w:pPr>
            <w:r w:rsidRPr="003D1DBA">
              <w:rPr>
                <w:rFonts w:cs="Arial"/>
                <w:sz w:val="18"/>
                <w:szCs w:val="18"/>
              </w:rPr>
              <w:t>Ensure transformation and regulation of the Construction and Property industries to ensure economic growth and development</w:t>
            </w:r>
          </w:p>
        </w:tc>
        <w:tc>
          <w:tcPr>
            <w:tcW w:w="2835" w:type="dxa"/>
            <w:tcBorders>
              <w:top w:val="nil"/>
              <w:left w:val="nil"/>
              <w:bottom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r w:rsidRPr="003D1DBA">
              <w:rPr>
                <w:rFonts w:cs="Arial"/>
                <w:sz w:val="18"/>
                <w:szCs w:val="18"/>
                <w:lang w:val="en-GB"/>
              </w:rPr>
              <w:t>Strategy</w:t>
            </w:r>
            <w:r w:rsidRPr="003D1DBA">
              <w:rPr>
                <w:rStyle w:val="FootnoteReference"/>
                <w:rFonts w:cs="Arial"/>
                <w:sz w:val="18"/>
                <w:szCs w:val="18"/>
                <w:lang w:val="en-GB"/>
              </w:rPr>
              <w:t>1</w:t>
            </w:r>
            <w:r w:rsidRPr="003D1DBA">
              <w:rPr>
                <w:rFonts w:cs="Arial"/>
                <w:sz w:val="18"/>
                <w:szCs w:val="18"/>
                <w:lang w:val="en-GB"/>
              </w:rPr>
              <w:t xml:space="preserve"> approved by Minister for publication</w:t>
            </w:r>
          </w:p>
        </w:tc>
        <w:tc>
          <w:tcPr>
            <w:tcW w:w="2409" w:type="dxa"/>
            <w:tcBorders>
              <w:top w:val="nil"/>
              <w:left w:val="nil"/>
              <w:bottom w:val="single" w:sz="4" w:space="0" w:color="auto"/>
              <w:right w:val="single" w:sz="4" w:space="0" w:color="auto"/>
            </w:tcBorders>
            <w:shd w:val="clear" w:color="auto" w:fill="auto"/>
            <w:hideMark/>
          </w:tcPr>
          <w:p w:rsidR="00F302CB" w:rsidRPr="003D1DBA" w:rsidRDefault="00F302CB" w:rsidP="009D496D">
            <w:pPr>
              <w:spacing w:before="60"/>
              <w:rPr>
                <w:rFonts w:cs="Arial"/>
                <w:sz w:val="18"/>
                <w:szCs w:val="18"/>
              </w:rPr>
            </w:pPr>
            <w:r w:rsidRPr="003D1DBA">
              <w:rPr>
                <w:rFonts w:cs="Arial"/>
                <w:sz w:val="18"/>
                <w:szCs w:val="18"/>
                <w:lang w:val="en-GB"/>
              </w:rPr>
              <w:t>Annual report published</w:t>
            </w:r>
          </w:p>
        </w:tc>
      </w:tr>
    </w:tbl>
    <w:p w:rsidR="00F302CB" w:rsidRPr="003D1DBA" w:rsidRDefault="00F302CB" w:rsidP="00F302CB">
      <w:pPr>
        <w:pStyle w:val="NormalWeb"/>
        <w:rPr>
          <w:rFonts w:ascii="Arial" w:hAnsi="Arial" w:cs="Arial"/>
          <w:sz w:val="18"/>
          <w:szCs w:val="18"/>
        </w:rPr>
      </w:pPr>
    </w:p>
    <w:p w:rsidR="00F302CB" w:rsidRPr="003D1DBA" w:rsidRDefault="00F302CB" w:rsidP="00F302CB">
      <w:pPr>
        <w:pStyle w:val="NormalWeb"/>
        <w:rPr>
          <w:rFonts w:ascii="Arial" w:hAnsi="Arial" w:cs="Arial"/>
          <w:sz w:val="18"/>
          <w:szCs w:val="18"/>
        </w:rPr>
      </w:pPr>
    </w:p>
    <w:p w:rsidR="00F302CB" w:rsidRPr="003D1DBA" w:rsidRDefault="00F302CB" w:rsidP="00F302CB">
      <w:pPr>
        <w:pStyle w:val="NormalWeb"/>
        <w:rPr>
          <w:rFonts w:ascii="Arial" w:hAnsi="Arial" w:cs="Arial"/>
          <w:sz w:val="18"/>
          <w:szCs w:val="18"/>
        </w:rPr>
      </w:pPr>
    </w:p>
    <w:p w:rsidR="00F302CB" w:rsidRDefault="00D90C23" w:rsidP="00F302CB">
      <w:pPr>
        <w:pStyle w:val="NormalWeb"/>
        <w:rPr>
          <w:rFonts w:ascii="Arial" w:hAnsi="Arial" w:cs="Arial"/>
          <w:sz w:val="22"/>
          <w:szCs w:val="22"/>
        </w:rPr>
      </w:pPr>
      <w:r>
        <w:rPr>
          <w:rFonts w:ascii="Arial" w:hAnsi="Arial" w:cs="Arial"/>
          <w:sz w:val="22"/>
          <w:szCs w:val="22"/>
        </w:rPr>
        <w:t xml:space="preserve">The </w:t>
      </w:r>
      <w:r w:rsidR="00F302CB">
        <w:rPr>
          <w:rFonts w:ascii="Arial" w:hAnsi="Arial" w:cs="Arial"/>
          <w:sz w:val="22"/>
          <w:szCs w:val="22"/>
        </w:rPr>
        <w:t>Finding occurred as a result of</w:t>
      </w:r>
      <w:r>
        <w:rPr>
          <w:rFonts w:ascii="Arial" w:hAnsi="Arial" w:cs="Arial"/>
          <w:sz w:val="22"/>
          <w:szCs w:val="22"/>
        </w:rPr>
        <w:t xml:space="preserve"> fact that</w:t>
      </w:r>
      <w:r w:rsidR="00F302CB">
        <w:rPr>
          <w:rFonts w:ascii="Arial" w:hAnsi="Arial" w:cs="Arial"/>
          <w:sz w:val="22"/>
          <w:szCs w:val="22"/>
        </w:rPr>
        <w:t>:</w:t>
      </w:r>
    </w:p>
    <w:p w:rsidR="00F302CB" w:rsidRDefault="00F302CB" w:rsidP="00F302CB">
      <w:pPr>
        <w:pStyle w:val="NormalWeb"/>
        <w:rPr>
          <w:rFonts w:ascii="Arial" w:hAnsi="Arial" w:cs="Arial"/>
          <w:color w:val="000000"/>
          <w:sz w:val="22"/>
          <w:szCs w:val="22"/>
        </w:rPr>
      </w:pPr>
    </w:p>
    <w:p w:rsidR="00F302CB" w:rsidRDefault="00F302CB" w:rsidP="00F302CB">
      <w:pPr>
        <w:spacing w:after="120"/>
        <w:rPr>
          <w:rFonts w:cs="Arial"/>
          <w:szCs w:val="22"/>
        </w:rPr>
      </w:pPr>
      <w:r w:rsidRPr="004742C1">
        <w:rPr>
          <w:rFonts w:cs="Arial"/>
          <w:szCs w:val="22"/>
        </w:rPr>
        <w:t xml:space="preserve">This was due to the fact that management was aware of the requirements of the </w:t>
      </w:r>
      <w:r w:rsidRPr="004742C1">
        <w:rPr>
          <w:rFonts w:cs="Arial"/>
          <w:i/>
          <w:szCs w:val="22"/>
        </w:rPr>
        <w:t xml:space="preserve">FMPPI </w:t>
      </w:r>
      <w:r w:rsidRPr="004742C1">
        <w:rPr>
          <w:rFonts w:cs="Arial"/>
          <w:szCs w:val="22"/>
        </w:rPr>
        <w:t>but did not receive the necessary training to enable application of the principles</w:t>
      </w:r>
      <w:r>
        <w:rPr>
          <w:rFonts w:cs="Arial"/>
          <w:szCs w:val="22"/>
        </w:rPr>
        <w:t>.</w:t>
      </w:r>
    </w:p>
    <w:p w:rsidR="00F302CB" w:rsidRDefault="00F302CB" w:rsidP="00F302CB">
      <w:pPr>
        <w:pStyle w:val="NormalWeb"/>
        <w:rPr>
          <w:rFonts w:ascii="Arial" w:hAnsi="Arial" w:cs="Arial"/>
          <w:color w:val="000000"/>
          <w:sz w:val="22"/>
          <w:szCs w:val="22"/>
        </w:rPr>
      </w:pPr>
      <w:r>
        <w:rPr>
          <w:rFonts w:ascii="Arial" w:hAnsi="Arial" w:cs="Arial"/>
          <w:sz w:val="22"/>
          <w:szCs w:val="22"/>
        </w:rPr>
        <w:br w:type="textWrapping" w:clear="all"/>
      </w:r>
      <w:r>
        <w:rPr>
          <w:rFonts w:ascii="Arial" w:hAnsi="Arial" w:cs="Arial"/>
          <w:color w:val="000000"/>
          <w:sz w:val="22"/>
          <w:szCs w:val="22"/>
        </w:rPr>
        <w:t>Impact of the finding:</w:t>
      </w:r>
    </w:p>
    <w:p w:rsidR="00F302CB" w:rsidRDefault="00F302CB" w:rsidP="00F302CB">
      <w:pPr>
        <w:pStyle w:val="NormalWeb"/>
        <w:ind w:left="360" w:hanging="360"/>
        <w:rPr>
          <w:rFonts w:ascii="Arial" w:hAnsi="Arial" w:cs="Arial"/>
          <w:color w:val="000000"/>
          <w:sz w:val="22"/>
          <w:szCs w:val="22"/>
        </w:rPr>
      </w:pPr>
    </w:p>
    <w:p w:rsidR="00F302CB" w:rsidRDefault="00F302CB" w:rsidP="00F302CB">
      <w:pPr>
        <w:pStyle w:val="NormalWeb"/>
        <w:rPr>
          <w:rFonts w:ascii="Arial" w:hAnsi="Arial" w:cs="Arial"/>
          <w:sz w:val="22"/>
          <w:szCs w:val="22"/>
        </w:rPr>
      </w:pPr>
      <w:r>
        <w:rPr>
          <w:rFonts w:ascii="Arial" w:hAnsi="Arial" w:cs="Arial"/>
          <w:color w:val="000000"/>
          <w:sz w:val="22"/>
          <w:szCs w:val="22"/>
        </w:rPr>
        <w:t>a)</w:t>
      </w:r>
      <w:r>
        <w:rPr>
          <w:rFonts w:ascii="Arial" w:hAnsi="Arial" w:cs="Arial"/>
          <w:color w:val="000000"/>
          <w:sz w:val="22"/>
          <w:szCs w:val="22"/>
        </w:rPr>
        <w:tab/>
        <w:t xml:space="preserve">Non-compliance with </w:t>
      </w:r>
      <w:r>
        <w:rPr>
          <w:rFonts w:ascii="Arial" w:hAnsi="Arial" w:cs="Arial"/>
          <w:sz w:val="22"/>
          <w:szCs w:val="22"/>
        </w:rPr>
        <w:t>for Managing Programme Performance Information</w:t>
      </w:r>
    </w:p>
    <w:p w:rsidR="00F302CB" w:rsidRDefault="00F302CB" w:rsidP="00F302CB">
      <w:pPr>
        <w:pStyle w:val="NormalWeb"/>
        <w:rPr>
          <w:rFonts w:ascii="Arial" w:hAnsi="Arial" w:cs="Arial"/>
          <w:sz w:val="22"/>
          <w:szCs w:val="22"/>
        </w:rPr>
      </w:pPr>
      <w:r>
        <w:rPr>
          <w:rFonts w:ascii="Arial" w:hAnsi="Arial" w:cs="Arial"/>
          <w:sz w:val="22"/>
          <w:szCs w:val="22"/>
        </w:rPr>
        <w:t>b)</w:t>
      </w:r>
      <w:r>
        <w:rPr>
          <w:rFonts w:ascii="Arial" w:hAnsi="Arial" w:cs="Arial"/>
          <w:sz w:val="22"/>
          <w:szCs w:val="22"/>
        </w:rPr>
        <w:tab/>
        <w:t>It might lead to a qualified audit opinion of performance information</w:t>
      </w:r>
    </w:p>
    <w:p w:rsidR="00F302CB" w:rsidRDefault="00F302CB" w:rsidP="00F302CB">
      <w:pPr>
        <w:pStyle w:val="NormalWeb"/>
        <w:ind w:left="360" w:hanging="360"/>
        <w:rPr>
          <w:rFonts w:ascii="Arial" w:hAnsi="Arial" w:cs="Arial"/>
          <w:sz w:val="22"/>
          <w:szCs w:val="22"/>
        </w:rPr>
      </w:pPr>
    </w:p>
    <w:p w:rsidR="00F302CB" w:rsidRDefault="00F302CB" w:rsidP="00F302CB">
      <w:pPr>
        <w:pStyle w:val="NormalWeb"/>
        <w:rPr>
          <w:rFonts w:ascii="Arial" w:hAnsi="Arial" w:cs="Arial"/>
          <w:sz w:val="22"/>
          <w:szCs w:val="22"/>
        </w:rPr>
      </w:pPr>
    </w:p>
    <w:p w:rsidR="00F302CB" w:rsidRDefault="00F302CB" w:rsidP="00F302CB">
      <w:pPr>
        <w:spacing w:after="120"/>
        <w:rPr>
          <w:rFonts w:cs="Arial"/>
          <w:b/>
          <w:bCs/>
          <w:szCs w:val="22"/>
        </w:rPr>
      </w:pPr>
      <w:r>
        <w:rPr>
          <w:rFonts w:cs="Arial"/>
          <w:b/>
          <w:bCs/>
          <w:szCs w:val="22"/>
        </w:rPr>
        <w:t>Internal control deficiency</w:t>
      </w:r>
    </w:p>
    <w:p w:rsidR="00F302CB" w:rsidRDefault="00F302CB" w:rsidP="00F302CB">
      <w:pPr>
        <w:spacing w:after="120"/>
        <w:rPr>
          <w:rFonts w:cs="Arial"/>
          <w:bCs/>
          <w:szCs w:val="22"/>
        </w:rPr>
      </w:pPr>
      <w:r>
        <w:rPr>
          <w:rFonts w:cs="Arial"/>
          <w:bCs/>
          <w:szCs w:val="22"/>
        </w:rPr>
        <w:t>Leadership</w:t>
      </w:r>
    </w:p>
    <w:p w:rsidR="00F302CB" w:rsidRDefault="00F302CB" w:rsidP="00F302CB">
      <w:pPr>
        <w:pStyle w:val="NormalWeb"/>
        <w:rPr>
          <w:rFonts w:ascii="Arial" w:hAnsi="Arial" w:cs="Arial"/>
          <w:sz w:val="22"/>
          <w:szCs w:val="22"/>
        </w:rPr>
      </w:pPr>
      <w:r>
        <w:rPr>
          <w:rFonts w:ascii="Arial" w:hAnsi="Arial" w:cs="Arial"/>
          <w:sz w:val="22"/>
          <w:szCs w:val="22"/>
        </w:rPr>
        <w:t>The accounting officer did not exercise oversight responsibility regarding financial and performance reporting and compliance and related internal controls </w:t>
      </w:r>
    </w:p>
    <w:p w:rsidR="00F302CB" w:rsidRDefault="00F302CB" w:rsidP="00F302CB">
      <w:pPr>
        <w:spacing w:after="120"/>
        <w:rPr>
          <w:rFonts w:cs="Arial"/>
          <w:b/>
          <w:szCs w:val="22"/>
        </w:rPr>
      </w:pPr>
    </w:p>
    <w:p w:rsidR="006C0D8A" w:rsidRDefault="006C0D8A" w:rsidP="00F302CB">
      <w:pPr>
        <w:spacing w:after="120"/>
        <w:rPr>
          <w:rFonts w:cs="Arial"/>
          <w:b/>
          <w:szCs w:val="22"/>
        </w:rPr>
      </w:pPr>
    </w:p>
    <w:p w:rsidR="006C0D8A" w:rsidRDefault="006C0D8A" w:rsidP="00F302CB">
      <w:pPr>
        <w:spacing w:after="120"/>
        <w:rPr>
          <w:rFonts w:cs="Arial"/>
          <w:b/>
          <w:szCs w:val="22"/>
        </w:rPr>
      </w:pPr>
    </w:p>
    <w:p w:rsidR="00F302CB" w:rsidRDefault="00F302CB" w:rsidP="00F302CB">
      <w:pPr>
        <w:spacing w:after="120"/>
        <w:rPr>
          <w:rFonts w:cs="Arial"/>
          <w:b/>
          <w:szCs w:val="22"/>
        </w:rPr>
      </w:pPr>
      <w:r>
        <w:rPr>
          <w:rFonts w:cs="Arial"/>
          <w:b/>
          <w:szCs w:val="22"/>
        </w:rPr>
        <w:lastRenderedPageBreak/>
        <w:t>Recommendation</w:t>
      </w:r>
    </w:p>
    <w:p w:rsidR="00F302CB" w:rsidRDefault="00F302CB" w:rsidP="00F302CB">
      <w:pPr>
        <w:contextualSpacing/>
        <w:rPr>
          <w:rFonts w:cs="Arial"/>
          <w:b/>
          <w:szCs w:val="22"/>
        </w:rPr>
      </w:pPr>
      <w:r w:rsidRPr="002E6864">
        <w:rPr>
          <w:rStyle w:val="Emphasis"/>
          <w:rFonts w:cs="Arial"/>
          <w:szCs w:val="22"/>
        </w:rPr>
        <w:t>The department needs to arrange training on principles of performance information for senior management.</w:t>
      </w:r>
      <w:r w:rsidRPr="002E6864">
        <w:rPr>
          <w:rFonts w:cs="Arial"/>
          <w:i/>
          <w:iCs/>
          <w:szCs w:val="22"/>
        </w:rPr>
        <w:br/>
      </w:r>
    </w:p>
    <w:p w:rsidR="00F302CB" w:rsidRDefault="00F302CB" w:rsidP="00F302CB">
      <w:pPr>
        <w:contextualSpacing/>
        <w:rPr>
          <w:rFonts w:cs="Arial"/>
          <w:b/>
          <w:szCs w:val="22"/>
        </w:rPr>
      </w:pPr>
      <w:r>
        <w:rPr>
          <w:rFonts w:cs="Arial"/>
          <w:b/>
          <w:szCs w:val="22"/>
        </w:rPr>
        <w:t>Management Response</w:t>
      </w:r>
    </w:p>
    <w:p w:rsidR="00F302CB" w:rsidRDefault="00F302CB" w:rsidP="00F302CB">
      <w:pPr>
        <w:contextualSpacing/>
        <w:rPr>
          <w:rFonts w:cs="Arial"/>
          <w:b/>
          <w:szCs w:val="22"/>
        </w:rPr>
      </w:pPr>
    </w:p>
    <w:tbl>
      <w:tblPr>
        <w:tblStyle w:val="TableGrid"/>
        <w:tblW w:w="0" w:type="auto"/>
        <w:tblInd w:w="108" w:type="dxa"/>
        <w:tblLook w:val="04A0"/>
      </w:tblPr>
      <w:tblGrid>
        <w:gridCol w:w="4818"/>
        <w:gridCol w:w="2364"/>
        <w:gridCol w:w="68"/>
        <w:gridCol w:w="2496"/>
      </w:tblGrid>
      <w:tr w:rsidR="00F302CB" w:rsidTr="009D496D">
        <w:tc>
          <w:tcPr>
            <w:tcW w:w="4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302CB" w:rsidRPr="00B12BF4" w:rsidRDefault="00F302CB" w:rsidP="009D496D">
            <w:pPr>
              <w:pStyle w:val="NormalWeb"/>
              <w:jc w:val="center"/>
              <w:rPr>
                <w:rStyle w:val="Emphasis"/>
                <w:rFonts w:ascii="Arial" w:hAnsi="Arial" w:cs="Arial"/>
                <w:b/>
                <w:i w:val="0"/>
                <w:sz w:val="18"/>
                <w:szCs w:val="18"/>
              </w:rPr>
            </w:pPr>
            <w:r w:rsidRPr="00B12BF4">
              <w:rPr>
                <w:rStyle w:val="Emphasis"/>
                <w:rFonts w:ascii="Arial" w:hAnsi="Arial" w:cs="Arial"/>
                <w:b/>
                <w:sz w:val="18"/>
                <w:szCs w:val="18"/>
              </w:rPr>
              <w:t>D</w:t>
            </w:r>
            <w:r>
              <w:rPr>
                <w:rStyle w:val="Emphasis"/>
                <w:rFonts w:ascii="Arial" w:hAnsi="Arial" w:cs="Arial"/>
                <w:b/>
                <w:sz w:val="18"/>
                <w:szCs w:val="18"/>
              </w:rPr>
              <w:t>escription</w:t>
            </w:r>
          </w:p>
        </w:tc>
        <w:tc>
          <w:tcPr>
            <w:tcW w:w="492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302CB" w:rsidRPr="00B12BF4" w:rsidRDefault="00F302CB" w:rsidP="009D496D">
            <w:pPr>
              <w:pStyle w:val="NormalWeb"/>
              <w:jc w:val="center"/>
              <w:rPr>
                <w:rStyle w:val="Emphasis"/>
                <w:rFonts w:ascii="Arial" w:hAnsi="Arial" w:cs="Arial"/>
                <w:b/>
                <w:i w:val="0"/>
                <w:sz w:val="18"/>
                <w:szCs w:val="18"/>
              </w:rPr>
            </w:pPr>
            <w:r w:rsidRPr="00B12BF4">
              <w:rPr>
                <w:rStyle w:val="Emphasis"/>
                <w:rFonts w:ascii="Arial" w:hAnsi="Arial" w:cs="Arial"/>
                <w:b/>
                <w:sz w:val="18"/>
                <w:szCs w:val="18"/>
              </w:rPr>
              <w:t>R</w:t>
            </w:r>
            <w:r>
              <w:rPr>
                <w:rStyle w:val="Emphasis"/>
                <w:rFonts w:ascii="Arial" w:hAnsi="Arial" w:cs="Arial"/>
                <w:b/>
                <w:sz w:val="18"/>
                <w:szCs w:val="18"/>
              </w:rPr>
              <w:t>esponse</w:t>
            </w:r>
          </w:p>
        </w:tc>
      </w:tr>
      <w:tr w:rsidR="00F302CB" w:rsidTr="009D496D">
        <w:tc>
          <w:tcPr>
            <w:tcW w:w="4818" w:type="dxa"/>
            <w:tcBorders>
              <w:top w:val="single" w:sz="4" w:space="0" w:color="auto"/>
              <w:left w:val="single" w:sz="4" w:space="0" w:color="auto"/>
              <w:bottom w:val="single" w:sz="4" w:space="0" w:color="auto"/>
              <w:right w:val="single" w:sz="4" w:space="0" w:color="auto"/>
            </w:tcBorders>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Corrective action to be taken:</w:t>
            </w:r>
          </w:p>
          <w:p w:rsidR="00F302CB" w:rsidRPr="00AC3851" w:rsidRDefault="00F302CB" w:rsidP="009D496D">
            <w:pPr>
              <w:pStyle w:val="NormalWeb"/>
              <w:rPr>
                <w:rStyle w:val="Emphasis"/>
                <w:rFonts w:ascii="Arial" w:hAnsi="Arial" w:cs="Arial"/>
                <w:i w:val="0"/>
                <w:sz w:val="18"/>
                <w:szCs w:val="18"/>
              </w:rPr>
            </w:pPr>
          </w:p>
        </w:tc>
        <w:tc>
          <w:tcPr>
            <w:tcW w:w="4928" w:type="dxa"/>
            <w:gridSpan w:val="3"/>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Training to be provided to senior managers (Chief Directors) on the FMPI</w:t>
            </w:r>
          </w:p>
        </w:tc>
      </w:tr>
      <w:tr w:rsidR="00F302CB" w:rsidTr="009D496D">
        <w:trPr>
          <w:trHeight w:val="245"/>
        </w:trPr>
        <w:tc>
          <w:tcPr>
            <w:tcW w:w="4818" w:type="dxa"/>
            <w:vMerge w:val="restart"/>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Does the finding affect an amount disclosed in the financial statements?</w:t>
            </w:r>
          </w:p>
        </w:tc>
        <w:tc>
          <w:tcPr>
            <w:tcW w:w="2432" w:type="dxa"/>
            <w:gridSpan w:val="2"/>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b/>
                <w:i w:val="0"/>
                <w:sz w:val="18"/>
                <w:szCs w:val="18"/>
              </w:rPr>
            </w:pPr>
            <w:r w:rsidRPr="00AC3851">
              <w:rPr>
                <w:rStyle w:val="Emphasis"/>
                <w:rFonts w:ascii="Arial" w:hAnsi="Arial" w:cs="Arial"/>
                <w:b/>
                <w:i w:val="0"/>
                <w:sz w:val="18"/>
                <w:szCs w:val="18"/>
              </w:rPr>
              <w:t>Yes</w:t>
            </w:r>
          </w:p>
        </w:tc>
        <w:tc>
          <w:tcPr>
            <w:tcW w:w="2496" w:type="dxa"/>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b/>
                <w:i w:val="0"/>
                <w:sz w:val="18"/>
                <w:szCs w:val="18"/>
              </w:rPr>
            </w:pPr>
            <w:r w:rsidRPr="00AC3851">
              <w:rPr>
                <w:rStyle w:val="Emphasis"/>
                <w:rFonts w:ascii="Arial" w:hAnsi="Arial" w:cs="Arial"/>
                <w:b/>
                <w:i w:val="0"/>
                <w:sz w:val="18"/>
                <w:szCs w:val="18"/>
              </w:rPr>
              <w:t>No</w:t>
            </w:r>
          </w:p>
        </w:tc>
      </w:tr>
      <w:tr w:rsidR="00F302CB" w:rsidTr="009D496D">
        <w:trPr>
          <w:trHeight w:val="258"/>
        </w:trPr>
        <w:tc>
          <w:tcPr>
            <w:tcW w:w="4818" w:type="dxa"/>
            <w:vMerge/>
            <w:tcBorders>
              <w:top w:val="single" w:sz="4" w:space="0" w:color="auto"/>
              <w:left w:val="single" w:sz="4" w:space="0" w:color="auto"/>
              <w:bottom w:val="single" w:sz="4" w:space="0" w:color="auto"/>
              <w:right w:val="single" w:sz="4" w:space="0" w:color="auto"/>
            </w:tcBorders>
            <w:vAlign w:val="center"/>
            <w:hideMark/>
          </w:tcPr>
          <w:p w:rsidR="00F302CB" w:rsidRPr="00AC3851" w:rsidRDefault="00F302CB" w:rsidP="009D496D">
            <w:pPr>
              <w:rPr>
                <w:rStyle w:val="Emphasis"/>
                <w:rFonts w:cs="Arial"/>
                <w:i w:val="0"/>
                <w:sz w:val="18"/>
                <w:szCs w:val="18"/>
              </w:rPr>
            </w:pPr>
          </w:p>
        </w:tc>
        <w:tc>
          <w:tcPr>
            <w:tcW w:w="2432" w:type="dxa"/>
            <w:gridSpan w:val="2"/>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X</w:t>
            </w:r>
          </w:p>
        </w:tc>
        <w:tc>
          <w:tcPr>
            <w:tcW w:w="2496" w:type="dxa"/>
            <w:tcBorders>
              <w:top w:val="single" w:sz="4" w:space="0" w:color="auto"/>
              <w:left w:val="single" w:sz="4" w:space="0" w:color="auto"/>
              <w:bottom w:val="single" w:sz="4" w:space="0" w:color="auto"/>
              <w:right w:val="single" w:sz="4" w:space="0" w:color="auto"/>
            </w:tcBorders>
          </w:tcPr>
          <w:p w:rsidR="00F302CB" w:rsidRPr="00AC3851" w:rsidRDefault="00F302CB" w:rsidP="009D496D">
            <w:pPr>
              <w:pStyle w:val="NormalWeb"/>
              <w:rPr>
                <w:rStyle w:val="Emphasis"/>
                <w:rFonts w:ascii="Arial" w:hAnsi="Arial" w:cs="Arial"/>
                <w:i w:val="0"/>
                <w:sz w:val="18"/>
                <w:szCs w:val="18"/>
              </w:rPr>
            </w:pPr>
          </w:p>
        </w:tc>
      </w:tr>
      <w:tr w:rsidR="00F302CB" w:rsidTr="009D496D">
        <w:tc>
          <w:tcPr>
            <w:tcW w:w="4818" w:type="dxa"/>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If yes, what corrections will be made to the population?</w:t>
            </w:r>
          </w:p>
        </w:tc>
        <w:tc>
          <w:tcPr>
            <w:tcW w:w="4928" w:type="dxa"/>
            <w:gridSpan w:val="3"/>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n/a</w:t>
            </w:r>
          </w:p>
        </w:tc>
      </w:tr>
      <w:tr w:rsidR="00F302CB" w:rsidTr="009D496D">
        <w:tc>
          <w:tcPr>
            <w:tcW w:w="4818" w:type="dxa"/>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If yes, and no corrections will be made, the reason why such a conclusion has been reached</w:t>
            </w:r>
          </w:p>
        </w:tc>
        <w:tc>
          <w:tcPr>
            <w:tcW w:w="4928" w:type="dxa"/>
            <w:gridSpan w:val="3"/>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n/a</w:t>
            </w:r>
          </w:p>
        </w:tc>
      </w:tr>
      <w:tr w:rsidR="00F302CB" w:rsidTr="009D496D">
        <w:tc>
          <w:tcPr>
            <w:tcW w:w="4818" w:type="dxa"/>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Position of official responsible to take corrective action</w:t>
            </w:r>
          </w:p>
        </w:tc>
        <w:tc>
          <w:tcPr>
            <w:tcW w:w="4928" w:type="dxa"/>
            <w:gridSpan w:val="3"/>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Chief Director: Strategic Management Unit</w:t>
            </w:r>
          </w:p>
        </w:tc>
      </w:tr>
      <w:tr w:rsidR="00F302CB" w:rsidTr="009D496D">
        <w:tc>
          <w:tcPr>
            <w:tcW w:w="4818" w:type="dxa"/>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Estimated completion date of corrective action:</w:t>
            </w:r>
          </w:p>
        </w:tc>
        <w:tc>
          <w:tcPr>
            <w:tcW w:w="4928" w:type="dxa"/>
            <w:gridSpan w:val="3"/>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December 2012</w:t>
            </w:r>
          </w:p>
        </w:tc>
      </w:tr>
      <w:tr w:rsidR="00F302CB" w:rsidTr="009D496D">
        <w:trPr>
          <w:trHeight w:val="258"/>
        </w:trPr>
        <w:tc>
          <w:tcPr>
            <w:tcW w:w="4818" w:type="dxa"/>
            <w:vMerge w:val="restart"/>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Does management agree with the root cause indicated</w:t>
            </w:r>
          </w:p>
        </w:tc>
        <w:tc>
          <w:tcPr>
            <w:tcW w:w="2364" w:type="dxa"/>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b/>
                <w:i w:val="0"/>
                <w:sz w:val="18"/>
                <w:szCs w:val="18"/>
              </w:rPr>
            </w:pPr>
            <w:r w:rsidRPr="00AC3851">
              <w:rPr>
                <w:rStyle w:val="Emphasis"/>
                <w:rFonts w:ascii="Arial" w:hAnsi="Arial" w:cs="Arial"/>
                <w:b/>
                <w:i w:val="0"/>
                <w:sz w:val="18"/>
                <w:szCs w:val="18"/>
              </w:rPr>
              <w:t>Yes</w:t>
            </w:r>
          </w:p>
        </w:tc>
        <w:tc>
          <w:tcPr>
            <w:tcW w:w="2564" w:type="dxa"/>
            <w:gridSpan w:val="2"/>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b/>
                <w:i w:val="0"/>
                <w:sz w:val="18"/>
                <w:szCs w:val="18"/>
              </w:rPr>
            </w:pPr>
            <w:r w:rsidRPr="00AC3851">
              <w:rPr>
                <w:rStyle w:val="Emphasis"/>
                <w:rFonts w:ascii="Arial" w:hAnsi="Arial" w:cs="Arial"/>
                <w:b/>
                <w:i w:val="0"/>
                <w:sz w:val="18"/>
                <w:szCs w:val="18"/>
              </w:rPr>
              <w:t>No</w:t>
            </w:r>
          </w:p>
        </w:tc>
      </w:tr>
      <w:tr w:rsidR="00F302CB" w:rsidTr="009D496D">
        <w:trPr>
          <w:trHeight w:val="245"/>
        </w:trPr>
        <w:tc>
          <w:tcPr>
            <w:tcW w:w="4818" w:type="dxa"/>
            <w:vMerge/>
            <w:tcBorders>
              <w:top w:val="single" w:sz="4" w:space="0" w:color="auto"/>
              <w:left w:val="single" w:sz="4" w:space="0" w:color="auto"/>
              <w:bottom w:val="single" w:sz="4" w:space="0" w:color="auto"/>
              <w:right w:val="single" w:sz="4" w:space="0" w:color="auto"/>
            </w:tcBorders>
            <w:vAlign w:val="center"/>
            <w:hideMark/>
          </w:tcPr>
          <w:p w:rsidR="00F302CB" w:rsidRPr="00AC3851" w:rsidRDefault="00F302CB" w:rsidP="009D496D">
            <w:pPr>
              <w:rPr>
                <w:rStyle w:val="Emphasis"/>
                <w:rFonts w:cs="Arial"/>
                <w:i w:val="0"/>
                <w:sz w:val="18"/>
                <w:szCs w:val="18"/>
              </w:rPr>
            </w:pPr>
          </w:p>
        </w:tc>
        <w:tc>
          <w:tcPr>
            <w:tcW w:w="2364" w:type="dxa"/>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X</w:t>
            </w:r>
          </w:p>
        </w:tc>
        <w:tc>
          <w:tcPr>
            <w:tcW w:w="2564" w:type="dxa"/>
            <w:gridSpan w:val="2"/>
            <w:tcBorders>
              <w:top w:val="single" w:sz="4" w:space="0" w:color="auto"/>
              <w:left w:val="single" w:sz="4" w:space="0" w:color="auto"/>
              <w:bottom w:val="single" w:sz="4" w:space="0" w:color="auto"/>
              <w:right w:val="single" w:sz="4" w:space="0" w:color="auto"/>
            </w:tcBorders>
          </w:tcPr>
          <w:p w:rsidR="00F302CB" w:rsidRPr="00AC3851" w:rsidRDefault="00F302CB" w:rsidP="009D496D">
            <w:pPr>
              <w:pStyle w:val="NormalWeb"/>
              <w:rPr>
                <w:rStyle w:val="Emphasis"/>
                <w:rFonts w:ascii="Arial" w:hAnsi="Arial" w:cs="Arial"/>
                <w:i w:val="0"/>
                <w:sz w:val="18"/>
                <w:szCs w:val="18"/>
              </w:rPr>
            </w:pPr>
          </w:p>
        </w:tc>
      </w:tr>
      <w:tr w:rsidR="00F302CB" w:rsidTr="009D496D">
        <w:tc>
          <w:tcPr>
            <w:tcW w:w="4818" w:type="dxa"/>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If management does not agree with the root cause indicated, please provide the root cause according to management</w:t>
            </w:r>
          </w:p>
        </w:tc>
        <w:tc>
          <w:tcPr>
            <w:tcW w:w="4928" w:type="dxa"/>
            <w:gridSpan w:val="3"/>
            <w:tcBorders>
              <w:top w:val="single" w:sz="4" w:space="0" w:color="auto"/>
              <w:left w:val="single" w:sz="4" w:space="0" w:color="auto"/>
              <w:bottom w:val="single" w:sz="4" w:space="0" w:color="auto"/>
              <w:right w:val="single" w:sz="4" w:space="0" w:color="auto"/>
            </w:tcBorders>
          </w:tcPr>
          <w:p w:rsidR="00F302CB" w:rsidRPr="00AC3851" w:rsidRDefault="00F302CB" w:rsidP="009D496D">
            <w:pPr>
              <w:pStyle w:val="NormalWeb"/>
              <w:rPr>
                <w:rStyle w:val="Emphasis"/>
                <w:rFonts w:ascii="Arial" w:hAnsi="Arial" w:cs="Arial"/>
                <w:i w:val="0"/>
                <w:sz w:val="18"/>
                <w:szCs w:val="18"/>
              </w:rPr>
            </w:pPr>
          </w:p>
        </w:tc>
      </w:tr>
    </w:tbl>
    <w:p w:rsidR="00F302CB" w:rsidRDefault="00F302CB" w:rsidP="00F302CB">
      <w:pPr>
        <w:jc w:val="both"/>
        <w:rPr>
          <w:rFonts w:cs="Arial"/>
          <w:szCs w:val="22"/>
        </w:rPr>
      </w:pPr>
    </w:p>
    <w:p w:rsidR="00F302CB" w:rsidRPr="00CC68C8" w:rsidRDefault="00F302CB" w:rsidP="00F302CB">
      <w:pPr>
        <w:jc w:val="both"/>
        <w:rPr>
          <w:rFonts w:cs="Arial"/>
          <w:szCs w:val="22"/>
        </w:rPr>
      </w:pPr>
      <w:r w:rsidRPr="00CC68C8">
        <w:rPr>
          <w:rFonts w:cs="Arial"/>
          <w:szCs w:val="22"/>
        </w:rPr>
        <w:t>Name:</w:t>
      </w:r>
      <w:r w:rsidRPr="00CC68C8">
        <w:rPr>
          <w:rFonts w:eastAsia="Arial Unicode MS" w:cs="Arial"/>
          <w:szCs w:val="22"/>
        </w:rPr>
        <w:t xml:space="preserve">   Anbigay Naicker</w:t>
      </w:r>
    </w:p>
    <w:p w:rsidR="00F302CB" w:rsidRPr="00CC68C8" w:rsidRDefault="00F302CB" w:rsidP="00F302CB">
      <w:pPr>
        <w:jc w:val="both"/>
        <w:rPr>
          <w:rFonts w:cs="Arial"/>
          <w:szCs w:val="22"/>
        </w:rPr>
      </w:pPr>
      <w:r w:rsidRPr="00CC68C8">
        <w:rPr>
          <w:rFonts w:cs="Arial"/>
          <w:szCs w:val="22"/>
        </w:rPr>
        <w:t>Position:  Director: Strategic Planning</w:t>
      </w:r>
    </w:p>
    <w:p w:rsidR="00F302CB" w:rsidRPr="00CC68C8" w:rsidRDefault="00F302CB" w:rsidP="00F302CB">
      <w:pPr>
        <w:jc w:val="both"/>
        <w:rPr>
          <w:rFonts w:cs="Arial"/>
          <w:szCs w:val="22"/>
        </w:rPr>
      </w:pPr>
      <w:r w:rsidRPr="00CC68C8">
        <w:rPr>
          <w:rFonts w:cs="Arial"/>
          <w:szCs w:val="22"/>
        </w:rPr>
        <w:t>Date:</w:t>
      </w:r>
      <w:r>
        <w:rPr>
          <w:rFonts w:cs="Arial"/>
          <w:szCs w:val="22"/>
        </w:rPr>
        <w:t xml:space="preserve"> </w:t>
      </w:r>
      <w:r w:rsidRPr="00CC68C8">
        <w:rPr>
          <w:rFonts w:cs="Arial"/>
          <w:szCs w:val="22"/>
        </w:rPr>
        <w:t>09 July 2012</w:t>
      </w:r>
    </w:p>
    <w:p w:rsidR="00F302CB" w:rsidRDefault="00F302CB" w:rsidP="00F302CB">
      <w:pPr>
        <w:rPr>
          <w:rFonts w:eastAsia="Arial Unicode MS" w:cs="Arial"/>
          <w:szCs w:val="22"/>
        </w:rPr>
      </w:pPr>
    </w:p>
    <w:p w:rsidR="00F302CB" w:rsidRDefault="00F302CB" w:rsidP="00F302CB">
      <w:pPr>
        <w:spacing w:after="120"/>
        <w:rPr>
          <w:rFonts w:cs="Arial"/>
          <w:b/>
          <w:bCs/>
          <w:szCs w:val="22"/>
        </w:rPr>
      </w:pPr>
      <w:r>
        <w:rPr>
          <w:rFonts w:cs="Arial"/>
          <w:b/>
          <w:bCs/>
          <w:szCs w:val="22"/>
        </w:rPr>
        <w:t>Auditor’s conclusion</w:t>
      </w:r>
    </w:p>
    <w:p w:rsidR="00F302CB" w:rsidRPr="00594907" w:rsidRDefault="00F302CB" w:rsidP="00F302CB">
      <w:pPr>
        <w:spacing w:after="120"/>
        <w:rPr>
          <w:rFonts w:cs="Arial"/>
          <w:szCs w:val="22"/>
        </w:rPr>
      </w:pPr>
      <w:r w:rsidRPr="00594907">
        <w:rPr>
          <w:rFonts w:cs="Arial"/>
          <w:szCs w:val="22"/>
        </w:rPr>
        <w:t>Management agrees with the finding and will implement corrective actions to rectify the matter.</w:t>
      </w:r>
    </w:p>
    <w:p w:rsidR="00F302CB" w:rsidRDefault="00F302CB" w:rsidP="00F302CB">
      <w:pPr>
        <w:spacing w:after="120"/>
        <w:rPr>
          <w:rFonts w:cs="Arial"/>
          <w:b/>
          <w:bCs/>
          <w:szCs w:val="22"/>
        </w:rPr>
      </w:pPr>
    </w:p>
    <w:p w:rsidR="00F302CB" w:rsidRDefault="00F302CB" w:rsidP="00F302CB">
      <w:pPr>
        <w:rPr>
          <w:sz w:val="24"/>
          <w:szCs w:val="22"/>
        </w:rPr>
      </w:pPr>
    </w:p>
    <w:p w:rsidR="00F302CB" w:rsidRDefault="00F302CB" w:rsidP="00F302CB">
      <w:pPr>
        <w:rPr>
          <w:sz w:val="24"/>
          <w:szCs w:val="22"/>
        </w:rPr>
      </w:pPr>
    </w:p>
    <w:p w:rsidR="00F302CB" w:rsidRDefault="00F302CB" w:rsidP="00F302CB">
      <w:pPr>
        <w:rPr>
          <w:sz w:val="24"/>
          <w:szCs w:val="22"/>
        </w:rPr>
      </w:pPr>
    </w:p>
    <w:p w:rsidR="00F302CB" w:rsidRDefault="00F302CB" w:rsidP="00E27B02">
      <w:pPr>
        <w:pStyle w:val="FindingHeading1"/>
        <w:numPr>
          <w:ilvl w:val="0"/>
          <w:numId w:val="0"/>
        </w:numPr>
        <w:shd w:val="clear" w:color="auto" w:fill="FFFFFF" w:themeFill="background1"/>
        <w:rPr>
          <w:rFonts w:cs="Arial"/>
          <w:szCs w:val="22"/>
        </w:rPr>
      </w:pPr>
    </w:p>
    <w:p w:rsidR="00F302CB" w:rsidRDefault="00F302CB" w:rsidP="00E27B02">
      <w:pPr>
        <w:pStyle w:val="FindingHeading1"/>
        <w:numPr>
          <w:ilvl w:val="0"/>
          <w:numId w:val="0"/>
        </w:numPr>
        <w:shd w:val="clear" w:color="auto" w:fill="FFFFFF" w:themeFill="background1"/>
        <w:rPr>
          <w:rFonts w:cs="Arial"/>
          <w:szCs w:val="22"/>
        </w:rPr>
      </w:pPr>
    </w:p>
    <w:p w:rsidR="00F302CB" w:rsidRDefault="00F302CB" w:rsidP="00E27B02">
      <w:pPr>
        <w:pStyle w:val="FindingHeading1"/>
        <w:numPr>
          <w:ilvl w:val="0"/>
          <w:numId w:val="0"/>
        </w:numPr>
        <w:shd w:val="clear" w:color="auto" w:fill="FFFFFF" w:themeFill="background1"/>
        <w:rPr>
          <w:rFonts w:cs="Arial"/>
          <w:szCs w:val="22"/>
        </w:rPr>
      </w:pPr>
    </w:p>
    <w:p w:rsidR="00F302CB" w:rsidRDefault="00F302CB" w:rsidP="00E27B02">
      <w:pPr>
        <w:pStyle w:val="FindingHeading1"/>
        <w:numPr>
          <w:ilvl w:val="0"/>
          <w:numId w:val="0"/>
        </w:numPr>
        <w:shd w:val="clear" w:color="auto" w:fill="FFFFFF" w:themeFill="background1"/>
        <w:rPr>
          <w:rFonts w:cs="Arial"/>
          <w:szCs w:val="22"/>
        </w:rPr>
      </w:pPr>
    </w:p>
    <w:p w:rsidR="00F302CB" w:rsidRDefault="00F302CB" w:rsidP="00E27B02">
      <w:pPr>
        <w:pStyle w:val="FindingHeading1"/>
        <w:numPr>
          <w:ilvl w:val="0"/>
          <w:numId w:val="0"/>
        </w:numPr>
        <w:shd w:val="clear" w:color="auto" w:fill="FFFFFF" w:themeFill="background1"/>
        <w:rPr>
          <w:rFonts w:cs="Arial"/>
          <w:szCs w:val="22"/>
        </w:rPr>
      </w:pPr>
    </w:p>
    <w:p w:rsidR="00F302CB" w:rsidRDefault="00F302CB" w:rsidP="00E27B02">
      <w:pPr>
        <w:pStyle w:val="FindingHeading1"/>
        <w:numPr>
          <w:ilvl w:val="0"/>
          <w:numId w:val="0"/>
        </w:numPr>
        <w:shd w:val="clear" w:color="auto" w:fill="FFFFFF" w:themeFill="background1"/>
        <w:rPr>
          <w:rFonts w:cs="Arial"/>
          <w:szCs w:val="22"/>
        </w:rPr>
      </w:pPr>
    </w:p>
    <w:p w:rsidR="00F302CB" w:rsidRDefault="00F302CB" w:rsidP="00E27B02">
      <w:pPr>
        <w:pStyle w:val="FindingHeading1"/>
        <w:numPr>
          <w:ilvl w:val="0"/>
          <w:numId w:val="0"/>
        </w:numPr>
        <w:shd w:val="clear" w:color="auto" w:fill="FFFFFF" w:themeFill="background1"/>
        <w:rPr>
          <w:rFonts w:cs="Arial"/>
          <w:szCs w:val="22"/>
        </w:rPr>
      </w:pPr>
    </w:p>
    <w:p w:rsidR="00F302CB" w:rsidRDefault="00F302CB" w:rsidP="00E27B02">
      <w:pPr>
        <w:pStyle w:val="FindingHeading1"/>
        <w:numPr>
          <w:ilvl w:val="0"/>
          <w:numId w:val="0"/>
        </w:numPr>
        <w:shd w:val="clear" w:color="auto" w:fill="FFFFFF" w:themeFill="background1"/>
        <w:rPr>
          <w:rFonts w:cs="Arial"/>
          <w:szCs w:val="22"/>
        </w:rPr>
      </w:pPr>
    </w:p>
    <w:p w:rsidR="00F302CB" w:rsidRDefault="00F302CB" w:rsidP="00E27B02">
      <w:pPr>
        <w:pStyle w:val="FindingHeading1"/>
        <w:numPr>
          <w:ilvl w:val="0"/>
          <w:numId w:val="0"/>
        </w:numPr>
        <w:shd w:val="clear" w:color="auto" w:fill="FFFFFF" w:themeFill="background1"/>
        <w:rPr>
          <w:rFonts w:cs="Arial"/>
          <w:szCs w:val="22"/>
        </w:rPr>
      </w:pPr>
    </w:p>
    <w:p w:rsidR="00F302CB" w:rsidRDefault="00F302CB" w:rsidP="00E27B02">
      <w:pPr>
        <w:pStyle w:val="FindingHeading1"/>
        <w:numPr>
          <w:ilvl w:val="0"/>
          <w:numId w:val="0"/>
        </w:numPr>
        <w:shd w:val="clear" w:color="auto" w:fill="FFFFFF" w:themeFill="background1"/>
        <w:rPr>
          <w:rFonts w:cs="Arial"/>
          <w:szCs w:val="22"/>
        </w:rPr>
      </w:pPr>
    </w:p>
    <w:p w:rsidR="00F302CB" w:rsidRDefault="00F302CB" w:rsidP="00E27B02">
      <w:pPr>
        <w:pStyle w:val="FindingHeading1"/>
        <w:numPr>
          <w:ilvl w:val="0"/>
          <w:numId w:val="0"/>
        </w:numPr>
        <w:shd w:val="clear" w:color="auto" w:fill="FFFFFF" w:themeFill="background1"/>
        <w:rPr>
          <w:rFonts w:cs="Arial"/>
          <w:szCs w:val="22"/>
        </w:rPr>
      </w:pPr>
    </w:p>
    <w:p w:rsidR="00F302CB" w:rsidRDefault="00F302CB" w:rsidP="00E27B02">
      <w:pPr>
        <w:pStyle w:val="FindingHeading1"/>
        <w:numPr>
          <w:ilvl w:val="0"/>
          <w:numId w:val="0"/>
        </w:numPr>
        <w:shd w:val="clear" w:color="auto" w:fill="FFFFFF" w:themeFill="background1"/>
        <w:rPr>
          <w:rFonts w:cs="Arial"/>
          <w:szCs w:val="22"/>
        </w:rPr>
      </w:pPr>
    </w:p>
    <w:p w:rsidR="006C0D8A" w:rsidRDefault="006C0D8A" w:rsidP="00E27B02">
      <w:pPr>
        <w:pStyle w:val="FindingHeading1"/>
        <w:numPr>
          <w:ilvl w:val="0"/>
          <w:numId w:val="0"/>
        </w:numPr>
        <w:shd w:val="clear" w:color="auto" w:fill="FFFFFF" w:themeFill="background1"/>
        <w:rPr>
          <w:rFonts w:cs="Arial"/>
          <w:szCs w:val="22"/>
        </w:rPr>
      </w:pPr>
    </w:p>
    <w:p w:rsidR="006C0D8A" w:rsidRDefault="006C0D8A" w:rsidP="00E27B02">
      <w:pPr>
        <w:pStyle w:val="FindingHeading1"/>
        <w:numPr>
          <w:ilvl w:val="0"/>
          <w:numId w:val="0"/>
        </w:numPr>
        <w:shd w:val="clear" w:color="auto" w:fill="FFFFFF" w:themeFill="background1"/>
        <w:rPr>
          <w:rFonts w:cs="Arial"/>
          <w:szCs w:val="22"/>
        </w:rPr>
      </w:pPr>
    </w:p>
    <w:p w:rsidR="006C0D8A" w:rsidRDefault="006C0D8A" w:rsidP="00E27B02">
      <w:pPr>
        <w:pStyle w:val="FindingHeading1"/>
        <w:numPr>
          <w:ilvl w:val="0"/>
          <w:numId w:val="0"/>
        </w:numPr>
        <w:shd w:val="clear" w:color="auto" w:fill="FFFFFF" w:themeFill="background1"/>
        <w:rPr>
          <w:rFonts w:cs="Arial"/>
          <w:szCs w:val="22"/>
        </w:rPr>
      </w:pPr>
    </w:p>
    <w:p w:rsidR="006C0D8A" w:rsidRDefault="006C0D8A" w:rsidP="00E27B02">
      <w:pPr>
        <w:pStyle w:val="FindingHeading1"/>
        <w:numPr>
          <w:ilvl w:val="0"/>
          <w:numId w:val="0"/>
        </w:numPr>
        <w:shd w:val="clear" w:color="auto" w:fill="FFFFFF" w:themeFill="background1"/>
        <w:rPr>
          <w:rFonts w:cs="Arial"/>
          <w:szCs w:val="22"/>
        </w:rPr>
      </w:pPr>
    </w:p>
    <w:p w:rsidR="00F302CB" w:rsidRPr="007F4658" w:rsidRDefault="00F302CB" w:rsidP="00F302CB">
      <w:pPr>
        <w:numPr>
          <w:ilvl w:val="0"/>
          <w:numId w:val="4"/>
        </w:numPr>
        <w:spacing w:after="120"/>
        <w:rPr>
          <w:rFonts w:cs="Arial"/>
          <w:b/>
          <w:bCs/>
          <w:color w:val="FF0000"/>
          <w:szCs w:val="22"/>
        </w:rPr>
      </w:pPr>
      <w:r w:rsidRPr="00594907">
        <w:rPr>
          <w:rFonts w:cs="Arial"/>
          <w:b/>
          <w:bCs/>
          <w:szCs w:val="22"/>
        </w:rPr>
        <w:lastRenderedPageBreak/>
        <w:t>Predetermined objectives: Planned and reported targets are not measurable</w:t>
      </w:r>
      <w:r>
        <w:rPr>
          <w:rFonts w:cs="Arial"/>
          <w:b/>
          <w:bCs/>
          <w:szCs w:val="22"/>
        </w:rPr>
        <w:t xml:space="preserve"> </w:t>
      </w:r>
      <w:r w:rsidRPr="007F4658">
        <w:rPr>
          <w:rFonts w:cs="Arial"/>
          <w:b/>
          <w:bCs/>
          <w:color w:val="FF0000"/>
          <w:szCs w:val="22"/>
        </w:rPr>
        <w:t>Ex 69</w:t>
      </w:r>
    </w:p>
    <w:p w:rsidR="00F302CB" w:rsidRDefault="00F302CB" w:rsidP="00F302CB">
      <w:pPr>
        <w:spacing w:after="120"/>
        <w:rPr>
          <w:rFonts w:cs="Arial"/>
          <w:b/>
          <w:szCs w:val="22"/>
        </w:rPr>
      </w:pPr>
    </w:p>
    <w:p w:rsidR="00F302CB" w:rsidRDefault="00F302CB" w:rsidP="00F302CB">
      <w:pPr>
        <w:rPr>
          <w:rFonts w:cs="Arial"/>
          <w:b/>
          <w:szCs w:val="22"/>
        </w:rPr>
      </w:pPr>
      <w:r w:rsidRPr="00594907">
        <w:rPr>
          <w:rFonts w:cs="Arial"/>
          <w:b/>
          <w:szCs w:val="22"/>
        </w:rPr>
        <w:t>Audit finding</w:t>
      </w:r>
      <w:r w:rsidR="006C0D8A">
        <w:rPr>
          <w:rFonts w:cs="Arial"/>
          <w:b/>
          <w:szCs w:val="22"/>
        </w:rPr>
        <w:t xml:space="preserve"> (AR)</w:t>
      </w:r>
    </w:p>
    <w:p w:rsidR="00F302CB" w:rsidRDefault="00F302CB" w:rsidP="00F302CB">
      <w:pPr>
        <w:rPr>
          <w:rFonts w:cs="Arial"/>
          <w:szCs w:val="22"/>
        </w:rPr>
      </w:pPr>
    </w:p>
    <w:p w:rsidR="00F302CB" w:rsidRDefault="00F302CB" w:rsidP="00F302CB">
      <w:pPr>
        <w:rPr>
          <w:rFonts w:cs="Arial"/>
          <w:szCs w:val="22"/>
        </w:rPr>
      </w:pPr>
    </w:p>
    <w:p w:rsidR="00F302CB" w:rsidRDefault="00F302CB" w:rsidP="00F302CB">
      <w:pPr>
        <w:rPr>
          <w:rFonts w:cs="Arial"/>
          <w:szCs w:val="22"/>
        </w:rPr>
      </w:pPr>
      <w:r w:rsidRPr="001333BF">
        <w:rPr>
          <w:rFonts w:cs="Arial"/>
          <w:szCs w:val="22"/>
        </w:rPr>
        <w:t xml:space="preserve">The National Treasury </w:t>
      </w:r>
      <w:r w:rsidRPr="001333BF">
        <w:rPr>
          <w:rFonts w:cs="Arial"/>
          <w:i/>
          <w:szCs w:val="22"/>
        </w:rPr>
        <w:t>Framework for managing programme performance information (FMPPI)</w:t>
      </w:r>
      <w:r w:rsidRPr="001333BF">
        <w:rPr>
          <w:rFonts w:cs="Arial"/>
          <w:szCs w:val="22"/>
        </w:rPr>
        <w:t xml:space="preserve"> requires that performance targets be measurable. </w:t>
      </w:r>
    </w:p>
    <w:p w:rsidR="00F302CB" w:rsidRDefault="00F302CB" w:rsidP="00F302CB">
      <w:pPr>
        <w:rPr>
          <w:rFonts w:cs="Arial"/>
          <w:szCs w:val="22"/>
        </w:rPr>
      </w:pPr>
    </w:p>
    <w:p w:rsidR="00F302CB" w:rsidRDefault="00F302CB" w:rsidP="00F302CB">
      <w:pPr>
        <w:pStyle w:val="lg-section"/>
        <w:spacing w:before="0"/>
        <w:ind w:firstLine="0"/>
        <w:rPr>
          <w:rFonts w:ascii="Arial" w:hAnsi="Arial" w:cs="Arial"/>
          <w:sz w:val="22"/>
          <w:szCs w:val="22"/>
        </w:rPr>
      </w:pPr>
      <w:r>
        <w:rPr>
          <w:rFonts w:ascii="Arial" w:hAnsi="Arial" w:cs="Arial"/>
          <w:sz w:val="22"/>
          <w:szCs w:val="22"/>
        </w:rPr>
        <w:t>The following deviations were noted:</w:t>
      </w:r>
    </w:p>
    <w:p w:rsidR="00F302CB" w:rsidRDefault="00F302CB" w:rsidP="00F302CB">
      <w:pPr>
        <w:pStyle w:val="NormalWeb"/>
        <w:rPr>
          <w:rFonts w:ascii="Arial" w:hAnsi="Arial" w:cs="Arial"/>
          <w:sz w:val="22"/>
          <w:szCs w:val="22"/>
        </w:rPr>
      </w:pPr>
    </w:p>
    <w:p w:rsidR="00F302CB" w:rsidRDefault="00F302CB" w:rsidP="00F302CB">
      <w:pPr>
        <w:rPr>
          <w:rFonts w:cs="Arial"/>
          <w:szCs w:val="22"/>
        </w:rPr>
      </w:pPr>
      <w:r w:rsidRPr="001333BF">
        <w:rPr>
          <w:rFonts w:cs="Arial"/>
          <w:szCs w:val="22"/>
        </w:rPr>
        <w:t xml:space="preserve">The required performance could not be measured for a total of </w:t>
      </w:r>
      <w:r>
        <w:rPr>
          <w:rFonts w:cs="Arial"/>
          <w:szCs w:val="22"/>
        </w:rPr>
        <w:t>39</w:t>
      </w:r>
      <w:r w:rsidRPr="001333BF">
        <w:rPr>
          <w:rFonts w:cs="Arial"/>
          <w:szCs w:val="22"/>
        </w:rPr>
        <w:t>% of the targets relevant to programmes</w:t>
      </w:r>
      <w:r>
        <w:rPr>
          <w:rFonts w:cs="Arial"/>
          <w:szCs w:val="22"/>
        </w:rPr>
        <w:t xml:space="preserve"> 2, 3 and 4.</w:t>
      </w:r>
      <w:r w:rsidRPr="001333BF">
        <w:rPr>
          <w:rFonts w:cs="Arial"/>
          <w:szCs w:val="22"/>
        </w:rPr>
        <w:t xml:space="preserve">  </w:t>
      </w:r>
    </w:p>
    <w:p w:rsidR="00F302CB" w:rsidRDefault="00F302CB" w:rsidP="00F302CB">
      <w:pPr>
        <w:pStyle w:val="NormalWeb"/>
        <w:rPr>
          <w:rFonts w:ascii="Arial" w:hAnsi="Arial" w:cs="Arial"/>
          <w:sz w:val="22"/>
          <w:szCs w:val="22"/>
        </w:rPr>
      </w:pPr>
    </w:p>
    <w:p w:rsidR="00F302CB" w:rsidRDefault="00F302CB" w:rsidP="00F302CB">
      <w:pPr>
        <w:pStyle w:val="NormalWeb"/>
        <w:rPr>
          <w:rFonts w:ascii="Arial" w:hAnsi="Arial" w:cs="Arial"/>
          <w:color w:val="000000"/>
          <w:sz w:val="22"/>
          <w:szCs w:val="22"/>
        </w:rPr>
      </w:pPr>
    </w:p>
    <w:p w:rsidR="00F302CB" w:rsidRDefault="00F302CB" w:rsidP="00F302CB">
      <w:pPr>
        <w:pStyle w:val="NormalWeb"/>
        <w:spacing w:after="120"/>
        <w:rPr>
          <w:rFonts w:ascii="Arial" w:hAnsi="Arial" w:cs="Arial"/>
          <w:sz w:val="22"/>
          <w:szCs w:val="22"/>
        </w:rPr>
      </w:pPr>
      <w:r>
        <w:rPr>
          <w:rFonts w:ascii="Arial" w:hAnsi="Arial" w:cs="Arial"/>
          <w:sz w:val="22"/>
          <w:szCs w:val="22"/>
        </w:rPr>
        <w:t>Programme 2: 30 of the 65 (46%) targets were not measurable</w:t>
      </w:r>
    </w:p>
    <w:p w:rsidR="00F302CB" w:rsidRPr="00594907" w:rsidRDefault="00F302CB" w:rsidP="00F302CB">
      <w:pPr>
        <w:pStyle w:val="NormalWeb"/>
        <w:spacing w:after="120"/>
        <w:rPr>
          <w:rFonts w:ascii="Arial" w:hAnsi="Arial" w:cs="Arial"/>
          <w:sz w:val="22"/>
          <w:szCs w:val="22"/>
        </w:rPr>
      </w:pPr>
    </w:p>
    <w:tbl>
      <w:tblPr>
        <w:tblW w:w="8505" w:type="dxa"/>
        <w:tblInd w:w="147" w:type="dxa"/>
        <w:tblLayout w:type="fixed"/>
        <w:tblCellMar>
          <w:left w:w="0" w:type="dxa"/>
          <w:right w:w="0" w:type="dxa"/>
        </w:tblCellMar>
        <w:tblLook w:val="04A0"/>
      </w:tblPr>
      <w:tblGrid>
        <w:gridCol w:w="1843"/>
        <w:gridCol w:w="2410"/>
        <w:gridCol w:w="2126"/>
        <w:gridCol w:w="2126"/>
      </w:tblGrid>
      <w:tr w:rsidR="00F302CB" w:rsidRPr="00594907" w:rsidTr="0081275F">
        <w:trPr>
          <w:trHeight w:val="525"/>
          <w:tblHeader/>
        </w:trPr>
        <w:tc>
          <w:tcPr>
            <w:tcW w:w="1843" w:type="dxa"/>
            <w:tcBorders>
              <w:top w:val="single" w:sz="8" w:space="0" w:color="auto"/>
              <w:left w:val="single" w:sz="4" w:space="0" w:color="auto"/>
              <w:bottom w:val="single" w:sz="8" w:space="0" w:color="auto"/>
              <w:right w:val="single" w:sz="8" w:space="0" w:color="auto"/>
            </w:tcBorders>
            <w:shd w:val="clear" w:color="auto" w:fill="C0C0C0"/>
            <w:hideMark/>
          </w:tcPr>
          <w:p w:rsidR="00F302CB" w:rsidRPr="009B4228" w:rsidRDefault="00F302CB" w:rsidP="009D496D">
            <w:pPr>
              <w:spacing w:before="60"/>
              <w:rPr>
                <w:rFonts w:cs="Arial"/>
                <w:sz w:val="18"/>
                <w:szCs w:val="18"/>
              </w:rPr>
            </w:pPr>
            <w:r w:rsidRPr="009B4228">
              <w:rPr>
                <w:rStyle w:val="Strong"/>
                <w:rFonts w:eastAsia="MS Mincho" w:cs="Arial"/>
                <w:sz w:val="18"/>
                <w:szCs w:val="18"/>
              </w:rPr>
              <w:t>Predetermined objectives</w:t>
            </w:r>
          </w:p>
        </w:tc>
        <w:tc>
          <w:tcPr>
            <w:tcW w:w="2410" w:type="dxa"/>
            <w:tcBorders>
              <w:top w:val="single" w:sz="8" w:space="0" w:color="auto"/>
              <w:left w:val="nil"/>
              <w:bottom w:val="single" w:sz="8" w:space="0" w:color="auto"/>
              <w:right w:val="single" w:sz="4" w:space="0" w:color="auto"/>
            </w:tcBorders>
            <w:shd w:val="clear" w:color="auto" w:fill="C0C0C0"/>
          </w:tcPr>
          <w:p w:rsidR="00F302CB" w:rsidRPr="009B4228" w:rsidRDefault="00F302CB" w:rsidP="009D496D">
            <w:pPr>
              <w:spacing w:before="60"/>
              <w:rPr>
                <w:rStyle w:val="Strong"/>
                <w:rFonts w:eastAsia="MS Mincho" w:cs="Arial"/>
                <w:sz w:val="18"/>
                <w:szCs w:val="18"/>
              </w:rPr>
            </w:pPr>
            <w:r w:rsidRPr="009B4228">
              <w:rPr>
                <w:rStyle w:val="Strong"/>
                <w:rFonts w:eastAsia="MS Mincho" w:cs="Arial"/>
                <w:sz w:val="18"/>
                <w:szCs w:val="18"/>
              </w:rPr>
              <w:t>Performance measure/indicator</w:t>
            </w:r>
          </w:p>
        </w:tc>
        <w:tc>
          <w:tcPr>
            <w:tcW w:w="2126" w:type="dxa"/>
            <w:tcBorders>
              <w:top w:val="single" w:sz="8" w:space="0" w:color="auto"/>
              <w:left w:val="single" w:sz="4" w:space="0" w:color="auto"/>
              <w:bottom w:val="single" w:sz="8" w:space="0" w:color="auto"/>
              <w:right w:val="single" w:sz="8" w:space="0" w:color="auto"/>
            </w:tcBorders>
            <w:shd w:val="clear" w:color="auto" w:fill="C0C0C0"/>
            <w:hideMark/>
          </w:tcPr>
          <w:p w:rsidR="00F302CB" w:rsidRPr="009B4228" w:rsidRDefault="00F302CB" w:rsidP="009D496D">
            <w:pPr>
              <w:spacing w:before="60"/>
              <w:rPr>
                <w:rFonts w:cs="Arial"/>
                <w:sz w:val="18"/>
                <w:szCs w:val="18"/>
              </w:rPr>
            </w:pPr>
            <w:r w:rsidRPr="009B4228">
              <w:rPr>
                <w:rStyle w:val="Strong"/>
                <w:rFonts w:eastAsia="MS Mincho" w:cs="Arial"/>
                <w:sz w:val="18"/>
                <w:szCs w:val="18"/>
              </w:rPr>
              <w:t>Target</w:t>
            </w:r>
          </w:p>
        </w:tc>
        <w:tc>
          <w:tcPr>
            <w:tcW w:w="2126" w:type="dxa"/>
            <w:tcBorders>
              <w:top w:val="single" w:sz="8" w:space="0" w:color="auto"/>
              <w:left w:val="nil"/>
              <w:bottom w:val="single" w:sz="8" w:space="0" w:color="auto"/>
              <w:right w:val="single" w:sz="8" w:space="0" w:color="auto"/>
            </w:tcBorders>
            <w:shd w:val="clear" w:color="auto" w:fill="C0C0C0"/>
            <w:hideMark/>
          </w:tcPr>
          <w:p w:rsidR="00F302CB" w:rsidRPr="009B4228" w:rsidRDefault="00F302CB" w:rsidP="009D496D">
            <w:pPr>
              <w:spacing w:before="60"/>
              <w:rPr>
                <w:rFonts w:cs="Arial"/>
                <w:sz w:val="18"/>
                <w:szCs w:val="18"/>
              </w:rPr>
            </w:pPr>
            <w:r w:rsidRPr="009B4228">
              <w:rPr>
                <w:rStyle w:val="Strong"/>
                <w:rFonts w:eastAsia="MS Mincho" w:cs="Arial"/>
                <w:sz w:val="18"/>
                <w:szCs w:val="18"/>
              </w:rPr>
              <w:t>Actual achievement</w:t>
            </w:r>
          </w:p>
        </w:tc>
      </w:tr>
      <w:tr w:rsidR="00F302CB" w:rsidRPr="00594907" w:rsidTr="0081275F">
        <w:trPr>
          <w:trHeight w:val="525"/>
          <w:tblHeader/>
        </w:trPr>
        <w:tc>
          <w:tcPr>
            <w:tcW w:w="1843" w:type="dxa"/>
            <w:vMerge w:val="restart"/>
            <w:tcBorders>
              <w:top w:val="single" w:sz="8" w:space="0" w:color="auto"/>
              <w:left w:val="single" w:sz="4" w:space="0" w:color="auto"/>
              <w:right w:val="single" w:sz="8" w:space="0" w:color="auto"/>
            </w:tcBorders>
            <w:shd w:val="clear" w:color="auto" w:fill="auto"/>
            <w:hideMark/>
          </w:tcPr>
          <w:p w:rsidR="00F302CB" w:rsidRPr="00774C71" w:rsidRDefault="00F302CB" w:rsidP="009D496D">
            <w:pPr>
              <w:spacing w:before="60"/>
              <w:rPr>
                <w:rStyle w:val="Strong"/>
                <w:rFonts w:eastAsia="MS Mincho" w:cs="Arial"/>
                <w:sz w:val="18"/>
                <w:szCs w:val="18"/>
              </w:rPr>
            </w:pPr>
            <w:r w:rsidRPr="00774C71">
              <w:rPr>
                <w:rStyle w:val="Strong"/>
                <w:rFonts w:eastAsia="MS Mincho" w:cs="Arial"/>
                <w:b w:val="0"/>
                <w:sz w:val="18"/>
                <w:szCs w:val="18"/>
              </w:rPr>
              <w:t xml:space="preserve">Provide strategic leadership in effective and efficient Immovable Asset and in the delivery of infrastructure programmes </w:t>
            </w:r>
          </w:p>
        </w:tc>
        <w:tc>
          <w:tcPr>
            <w:tcW w:w="2410" w:type="dxa"/>
            <w:tcBorders>
              <w:top w:val="single" w:sz="8" w:space="0" w:color="auto"/>
              <w:left w:val="nil"/>
              <w:bottom w:val="single" w:sz="8" w:space="0" w:color="auto"/>
              <w:right w:val="single" w:sz="4" w:space="0" w:color="auto"/>
            </w:tcBorders>
            <w:shd w:val="clear" w:color="auto" w:fill="auto"/>
          </w:tcPr>
          <w:p w:rsidR="00F302CB" w:rsidRPr="00774C71" w:rsidRDefault="00F302CB" w:rsidP="009D496D">
            <w:pPr>
              <w:rPr>
                <w:rFonts w:cs="Arial"/>
                <w:sz w:val="18"/>
                <w:szCs w:val="18"/>
                <w:lang w:val="en-GB"/>
              </w:rPr>
            </w:pPr>
            <w:r w:rsidRPr="00774C71">
              <w:rPr>
                <w:rFonts w:cs="Arial"/>
                <w:sz w:val="18"/>
                <w:szCs w:val="18"/>
                <w:lang w:val="en-GB"/>
              </w:rPr>
              <w:t>Vested State land</w:t>
            </w:r>
          </w:p>
          <w:p w:rsidR="00F302CB" w:rsidRPr="00774C71" w:rsidRDefault="00F302CB" w:rsidP="009D496D">
            <w:pPr>
              <w:rPr>
                <w:rFonts w:cs="Arial"/>
                <w:sz w:val="18"/>
                <w:szCs w:val="18"/>
                <w:lang w:val="en-GB"/>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774C71" w:rsidRDefault="00F302CB" w:rsidP="009D496D">
            <w:pPr>
              <w:autoSpaceDE w:val="0"/>
              <w:autoSpaceDN w:val="0"/>
              <w:adjustRightInd w:val="0"/>
              <w:jc w:val="both"/>
              <w:rPr>
                <w:rFonts w:cs="Arial"/>
                <w:sz w:val="18"/>
                <w:szCs w:val="18"/>
                <w:lang w:val="en-GB"/>
              </w:rPr>
            </w:pPr>
            <w:r w:rsidRPr="00774C71">
              <w:rPr>
                <w:rFonts w:cs="Arial"/>
                <w:sz w:val="18"/>
                <w:szCs w:val="18"/>
                <w:lang w:val="en-GB"/>
              </w:rPr>
              <w:t xml:space="preserve">70% </w:t>
            </w:r>
          </w:p>
          <w:p w:rsidR="00F302CB" w:rsidRPr="00774C71" w:rsidRDefault="00F302CB" w:rsidP="009D496D">
            <w:pPr>
              <w:autoSpaceDE w:val="0"/>
              <w:autoSpaceDN w:val="0"/>
              <w:adjustRightInd w:val="0"/>
              <w:jc w:val="both"/>
              <w:rPr>
                <w:rFonts w:cs="Arial"/>
                <w:sz w:val="18"/>
                <w:szCs w:val="18"/>
                <w:lang w:val="en-GB"/>
              </w:rPr>
            </w:pPr>
            <w:r w:rsidRPr="00774C71">
              <w:rPr>
                <w:rFonts w:cs="Arial"/>
                <w:sz w:val="18"/>
                <w:szCs w:val="18"/>
                <w:lang w:val="en-GB"/>
              </w:rPr>
              <w:t>25 022 land parcels</w:t>
            </w:r>
          </w:p>
          <w:p w:rsidR="00F302CB" w:rsidRPr="00774C71" w:rsidRDefault="00F302CB" w:rsidP="009D496D">
            <w:pPr>
              <w:autoSpaceDE w:val="0"/>
              <w:autoSpaceDN w:val="0"/>
              <w:adjustRightInd w:val="0"/>
              <w:jc w:val="both"/>
              <w:rPr>
                <w:rFonts w:cs="Arial"/>
                <w:sz w:val="18"/>
                <w:szCs w:val="18"/>
                <w:lang w:val="en-GB"/>
              </w:rPr>
            </w:pPr>
          </w:p>
          <w:p w:rsidR="00F302CB" w:rsidRPr="00774C71" w:rsidRDefault="00F302CB" w:rsidP="009D496D">
            <w:pPr>
              <w:autoSpaceDE w:val="0"/>
              <w:autoSpaceDN w:val="0"/>
              <w:adjustRightInd w:val="0"/>
              <w:jc w:val="both"/>
              <w:rPr>
                <w:rFonts w:cs="Arial"/>
                <w:sz w:val="18"/>
                <w:szCs w:val="18"/>
                <w:lang w:val="en-GB"/>
              </w:rPr>
            </w:pP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774C71" w:rsidRDefault="00F302CB" w:rsidP="009D496D">
            <w:pPr>
              <w:jc w:val="both"/>
              <w:rPr>
                <w:rFonts w:cs="Arial"/>
                <w:sz w:val="18"/>
                <w:szCs w:val="18"/>
              </w:rPr>
            </w:pPr>
            <w:r w:rsidRPr="00774C71">
              <w:rPr>
                <w:rFonts w:cs="Arial"/>
                <w:sz w:val="18"/>
                <w:szCs w:val="18"/>
              </w:rPr>
              <w:t xml:space="preserve">13 116 Item 28(1) certificates issued (DRDLR) </w:t>
            </w:r>
          </w:p>
          <w:p w:rsidR="00F302CB" w:rsidRPr="00774C71" w:rsidRDefault="00F302CB" w:rsidP="009D496D">
            <w:pPr>
              <w:jc w:val="both"/>
              <w:rPr>
                <w:rFonts w:cs="Arial"/>
                <w:sz w:val="18"/>
                <w:szCs w:val="18"/>
              </w:rPr>
            </w:pPr>
            <w:r w:rsidRPr="00774C71">
              <w:rPr>
                <w:rFonts w:cs="Arial"/>
                <w:sz w:val="18"/>
                <w:szCs w:val="18"/>
              </w:rPr>
              <w:t>37% out of 35 562</w:t>
            </w:r>
          </w:p>
        </w:tc>
      </w:tr>
      <w:tr w:rsidR="00F302CB" w:rsidRPr="00594907" w:rsidTr="0081275F">
        <w:trPr>
          <w:trHeight w:val="525"/>
          <w:tblHeader/>
        </w:trPr>
        <w:tc>
          <w:tcPr>
            <w:tcW w:w="1843" w:type="dxa"/>
            <w:vMerge/>
            <w:tcBorders>
              <w:left w:val="single" w:sz="4" w:space="0" w:color="auto"/>
              <w:right w:val="single" w:sz="8" w:space="0" w:color="auto"/>
            </w:tcBorders>
            <w:shd w:val="clear" w:color="auto" w:fill="auto"/>
            <w:hideMark/>
          </w:tcPr>
          <w:p w:rsidR="00F302CB" w:rsidRPr="00774C71" w:rsidRDefault="00F302CB" w:rsidP="009D496D">
            <w:pPr>
              <w:spacing w:before="60"/>
              <w:rPr>
                <w:rStyle w:val="Strong"/>
                <w:rFonts w:eastAsia="MS Mincho" w:cs="Arial"/>
                <w:sz w:val="18"/>
                <w:szCs w:val="18"/>
              </w:rPr>
            </w:pPr>
          </w:p>
        </w:tc>
        <w:tc>
          <w:tcPr>
            <w:tcW w:w="2410" w:type="dxa"/>
            <w:tcBorders>
              <w:top w:val="single" w:sz="8" w:space="0" w:color="auto"/>
              <w:left w:val="nil"/>
              <w:bottom w:val="single" w:sz="8" w:space="0" w:color="auto"/>
              <w:right w:val="single" w:sz="4" w:space="0" w:color="auto"/>
            </w:tcBorders>
            <w:shd w:val="clear" w:color="auto" w:fill="auto"/>
          </w:tcPr>
          <w:p w:rsidR="00F302CB" w:rsidRPr="00774C71" w:rsidRDefault="00F302CB" w:rsidP="009D496D">
            <w:pPr>
              <w:autoSpaceDE w:val="0"/>
              <w:autoSpaceDN w:val="0"/>
              <w:adjustRightInd w:val="0"/>
              <w:rPr>
                <w:rFonts w:cs="Arial"/>
                <w:color w:val="000000"/>
                <w:sz w:val="18"/>
                <w:szCs w:val="18"/>
                <w:lang w:val="en-GB"/>
              </w:rPr>
            </w:pPr>
            <w:r w:rsidRPr="00774C71">
              <w:rPr>
                <w:rFonts w:cs="Arial"/>
                <w:color w:val="000000"/>
                <w:sz w:val="18"/>
                <w:szCs w:val="18"/>
                <w:lang w:val="en-GB"/>
              </w:rPr>
              <w:t xml:space="preserve">Completed portfolio strategies </w:t>
            </w:r>
          </w:p>
          <w:p w:rsidR="00F302CB" w:rsidRPr="00774C71" w:rsidRDefault="00F302CB" w:rsidP="009D496D">
            <w:pPr>
              <w:rPr>
                <w:rFonts w:cs="Arial"/>
                <w:b/>
                <w:sz w:val="18"/>
                <w:szCs w:val="18"/>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774C71" w:rsidRDefault="00F302CB" w:rsidP="009D496D">
            <w:pPr>
              <w:autoSpaceDE w:val="0"/>
              <w:autoSpaceDN w:val="0"/>
              <w:adjustRightInd w:val="0"/>
              <w:jc w:val="both"/>
              <w:rPr>
                <w:rFonts w:cs="Arial"/>
                <w:b/>
                <w:sz w:val="18"/>
                <w:szCs w:val="18"/>
              </w:rPr>
            </w:pPr>
            <w:r w:rsidRPr="00774C71">
              <w:rPr>
                <w:rFonts w:cs="Arial"/>
                <w:sz w:val="18"/>
                <w:szCs w:val="18"/>
                <w:lang w:val="en-GB"/>
              </w:rPr>
              <w:t>100 % of property portfolio strategies developed</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774C71" w:rsidRDefault="00F302CB" w:rsidP="009D496D">
            <w:pPr>
              <w:jc w:val="both"/>
              <w:rPr>
                <w:rFonts w:cs="Arial"/>
                <w:b/>
                <w:sz w:val="18"/>
                <w:szCs w:val="18"/>
              </w:rPr>
            </w:pPr>
            <w:r w:rsidRPr="00774C71">
              <w:rPr>
                <w:rFonts w:cs="Arial"/>
                <w:sz w:val="18"/>
                <w:szCs w:val="18"/>
              </w:rPr>
              <w:t>100%  of property portfolio strategies developed</w:t>
            </w:r>
          </w:p>
          <w:p w:rsidR="00F302CB" w:rsidRPr="00774C71" w:rsidRDefault="00F302CB" w:rsidP="009D496D">
            <w:pPr>
              <w:jc w:val="both"/>
              <w:rPr>
                <w:rFonts w:cs="Arial"/>
                <w:b/>
                <w:sz w:val="18"/>
                <w:szCs w:val="18"/>
              </w:rPr>
            </w:pPr>
          </w:p>
        </w:tc>
      </w:tr>
      <w:tr w:rsidR="00F302CB" w:rsidRPr="00594907" w:rsidTr="0081275F">
        <w:trPr>
          <w:trHeight w:val="525"/>
          <w:tblHeader/>
        </w:trPr>
        <w:tc>
          <w:tcPr>
            <w:tcW w:w="1843" w:type="dxa"/>
            <w:vMerge/>
            <w:tcBorders>
              <w:left w:val="single" w:sz="4" w:space="0" w:color="auto"/>
              <w:right w:val="single" w:sz="8" w:space="0" w:color="auto"/>
            </w:tcBorders>
            <w:shd w:val="clear" w:color="auto" w:fill="auto"/>
            <w:hideMark/>
          </w:tcPr>
          <w:p w:rsidR="00F302CB" w:rsidRPr="00774C71" w:rsidRDefault="00F302CB" w:rsidP="009D496D">
            <w:pPr>
              <w:spacing w:before="60"/>
              <w:rPr>
                <w:rStyle w:val="Strong"/>
                <w:rFonts w:eastAsia="MS Mincho" w:cs="Arial"/>
                <w:sz w:val="18"/>
                <w:szCs w:val="18"/>
              </w:rPr>
            </w:pPr>
          </w:p>
        </w:tc>
        <w:tc>
          <w:tcPr>
            <w:tcW w:w="2410" w:type="dxa"/>
            <w:tcBorders>
              <w:top w:val="single" w:sz="8" w:space="0" w:color="auto"/>
              <w:left w:val="nil"/>
              <w:bottom w:val="single" w:sz="8" w:space="0" w:color="auto"/>
              <w:right w:val="single" w:sz="4" w:space="0" w:color="auto"/>
            </w:tcBorders>
            <w:shd w:val="clear" w:color="auto" w:fill="auto"/>
          </w:tcPr>
          <w:p w:rsidR="00F302CB" w:rsidRPr="00774C71" w:rsidRDefault="00F302CB" w:rsidP="009D496D">
            <w:pPr>
              <w:autoSpaceDE w:val="0"/>
              <w:autoSpaceDN w:val="0"/>
              <w:adjustRightInd w:val="0"/>
              <w:rPr>
                <w:rFonts w:cs="Arial"/>
                <w:sz w:val="18"/>
                <w:szCs w:val="18"/>
                <w:lang w:val="en-GB"/>
              </w:rPr>
            </w:pPr>
            <w:r w:rsidRPr="00774C71">
              <w:rPr>
                <w:rFonts w:cs="Arial"/>
                <w:sz w:val="18"/>
                <w:szCs w:val="18"/>
                <w:lang w:val="en-GB"/>
              </w:rPr>
              <w:t>Approved C-AMP document addressing User and custodian objectives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774C71" w:rsidRDefault="00F302CB" w:rsidP="009D496D">
            <w:pPr>
              <w:autoSpaceDE w:val="0"/>
              <w:autoSpaceDN w:val="0"/>
              <w:adjustRightInd w:val="0"/>
              <w:jc w:val="both"/>
              <w:rPr>
                <w:rFonts w:cs="Arial"/>
                <w:sz w:val="18"/>
                <w:szCs w:val="18"/>
                <w:lang w:val="en-GB"/>
              </w:rPr>
            </w:pPr>
            <w:r w:rsidRPr="00774C71">
              <w:rPr>
                <w:rFonts w:cs="Arial"/>
                <w:sz w:val="18"/>
                <w:szCs w:val="18"/>
                <w:lang w:val="en-GB"/>
              </w:rPr>
              <w:t>80% C-AMP completed</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774C71" w:rsidRDefault="00F302CB" w:rsidP="009D496D">
            <w:pPr>
              <w:jc w:val="both"/>
              <w:rPr>
                <w:rFonts w:cs="Arial"/>
                <w:b/>
                <w:sz w:val="18"/>
                <w:szCs w:val="18"/>
              </w:rPr>
            </w:pPr>
            <w:r w:rsidRPr="00774C71">
              <w:rPr>
                <w:rFonts w:cs="Arial"/>
                <w:sz w:val="18"/>
                <w:szCs w:val="18"/>
              </w:rPr>
              <w:t>100% of CAMP completed</w:t>
            </w:r>
          </w:p>
        </w:tc>
      </w:tr>
      <w:tr w:rsidR="00F302CB" w:rsidRPr="00594907" w:rsidTr="0081275F">
        <w:trPr>
          <w:trHeight w:val="525"/>
          <w:tblHeader/>
        </w:trPr>
        <w:tc>
          <w:tcPr>
            <w:tcW w:w="1843" w:type="dxa"/>
            <w:vMerge/>
            <w:tcBorders>
              <w:left w:val="single" w:sz="4" w:space="0" w:color="auto"/>
              <w:right w:val="single" w:sz="8" w:space="0" w:color="auto"/>
            </w:tcBorders>
            <w:shd w:val="clear" w:color="auto" w:fill="auto"/>
            <w:hideMark/>
          </w:tcPr>
          <w:p w:rsidR="00F302CB" w:rsidRPr="00774C71" w:rsidRDefault="00F302CB" w:rsidP="009D496D">
            <w:pPr>
              <w:spacing w:before="60"/>
              <w:rPr>
                <w:rStyle w:val="Strong"/>
                <w:rFonts w:eastAsia="MS Mincho" w:cs="Arial"/>
                <w:sz w:val="18"/>
                <w:szCs w:val="18"/>
              </w:rPr>
            </w:pPr>
          </w:p>
        </w:tc>
        <w:tc>
          <w:tcPr>
            <w:tcW w:w="2410" w:type="dxa"/>
            <w:tcBorders>
              <w:top w:val="single" w:sz="8" w:space="0" w:color="auto"/>
              <w:left w:val="nil"/>
              <w:bottom w:val="single" w:sz="8" w:space="0" w:color="auto"/>
              <w:right w:val="single" w:sz="4" w:space="0" w:color="auto"/>
            </w:tcBorders>
            <w:shd w:val="clear" w:color="auto" w:fill="auto"/>
          </w:tcPr>
          <w:p w:rsidR="00F302CB" w:rsidRPr="00774C71" w:rsidRDefault="00F302CB" w:rsidP="009D496D">
            <w:pPr>
              <w:spacing w:before="60"/>
              <w:rPr>
                <w:rStyle w:val="Strong"/>
                <w:rFonts w:eastAsia="MS Mincho" w:cs="Arial"/>
                <w:sz w:val="18"/>
                <w:szCs w:val="18"/>
              </w:rPr>
            </w:pPr>
            <w:r w:rsidRPr="00774C71">
              <w:rPr>
                <w:rFonts w:cs="Arial"/>
                <w:sz w:val="18"/>
                <w:szCs w:val="18"/>
                <w:lang w:val="en-GB"/>
              </w:rPr>
              <w:t>Approved and funded implementation program (PMIP)</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774C71" w:rsidRDefault="00F302CB" w:rsidP="009D496D">
            <w:pPr>
              <w:autoSpaceDE w:val="0"/>
              <w:autoSpaceDN w:val="0"/>
              <w:adjustRightInd w:val="0"/>
              <w:jc w:val="both"/>
              <w:rPr>
                <w:rFonts w:cs="Arial"/>
                <w:color w:val="000000"/>
                <w:sz w:val="18"/>
                <w:szCs w:val="18"/>
                <w:lang w:val="en-GB"/>
              </w:rPr>
            </w:pPr>
            <w:r w:rsidRPr="00774C71">
              <w:rPr>
                <w:rFonts w:cs="Arial"/>
                <w:color w:val="000000"/>
                <w:sz w:val="18"/>
                <w:szCs w:val="18"/>
                <w:lang w:val="en-GB"/>
              </w:rPr>
              <w:t>100% Approved and signed-off implementation programmes for 2011/12</w:t>
            </w:r>
          </w:p>
          <w:p w:rsidR="00F302CB" w:rsidRPr="00774C71" w:rsidRDefault="00F302CB" w:rsidP="009D496D">
            <w:pPr>
              <w:spacing w:before="60"/>
              <w:rPr>
                <w:rStyle w:val="Strong"/>
                <w:rFonts w:eastAsia="MS Mincho" w:cs="Arial"/>
                <w:sz w:val="18"/>
                <w:szCs w:val="18"/>
              </w:rPr>
            </w:pP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774C71" w:rsidRDefault="00F302CB" w:rsidP="009D496D">
            <w:pPr>
              <w:spacing w:before="60"/>
              <w:rPr>
                <w:rStyle w:val="Strong"/>
                <w:rFonts w:eastAsia="MS Mincho" w:cs="Arial"/>
                <w:sz w:val="18"/>
                <w:szCs w:val="18"/>
              </w:rPr>
            </w:pPr>
            <w:r w:rsidRPr="00774C71">
              <w:rPr>
                <w:rFonts w:cs="Arial"/>
                <w:sz w:val="18"/>
                <w:szCs w:val="18"/>
              </w:rPr>
              <w:t>PMIP and DPW CWIP approved and signed -off</w:t>
            </w:r>
          </w:p>
        </w:tc>
      </w:tr>
      <w:tr w:rsidR="00F302CB" w:rsidRPr="00594907" w:rsidTr="0081275F">
        <w:trPr>
          <w:trHeight w:val="525"/>
          <w:tblHeader/>
        </w:trPr>
        <w:tc>
          <w:tcPr>
            <w:tcW w:w="1843" w:type="dxa"/>
            <w:vMerge/>
            <w:tcBorders>
              <w:left w:val="single" w:sz="4" w:space="0" w:color="auto"/>
              <w:right w:val="single" w:sz="8" w:space="0" w:color="auto"/>
            </w:tcBorders>
            <w:shd w:val="clear" w:color="auto" w:fill="auto"/>
            <w:hideMark/>
          </w:tcPr>
          <w:p w:rsidR="00F302CB" w:rsidRPr="00774C71" w:rsidRDefault="00F302CB" w:rsidP="009D496D">
            <w:pPr>
              <w:spacing w:before="60"/>
              <w:rPr>
                <w:rStyle w:val="Strong"/>
                <w:rFonts w:eastAsia="MS Mincho" w:cs="Arial"/>
                <w:sz w:val="18"/>
                <w:szCs w:val="18"/>
              </w:rPr>
            </w:pPr>
          </w:p>
        </w:tc>
        <w:tc>
          <w:tcPr>
            <w:tcW w:w="2410" w:type="dxa"/>
            <w:tcBorders>
              <w:top w:val="single" w:sz="8" w:space="0" w:color="auto"/>
              <w:left w:val="nil"/>
              <w:bottom w:val="single" w:sz="8" w:space="0" w:color="auto"/>
              <w:right w:val="single" w:sz="4" w:space="0" w:color="auto"/>
            </w:tcBorders>
            <w:shd w:val="clear" w:color="auto" w:fill="auto"/>
          </w:tcPr>
          <w:p w:rsidR="00F302CB" w:rsidRPr="00774C71" w:rsidRDefault="00F302CB" w:rsidP="009D496D">
            <w:pPr>
              <w:autoSpaceDE w:val="0"/>
              <w:autoSpaceDN w:val="0"/>
              <w:adjustRightInd w:val="0"/>
              <w:rPr>
                <w:rFonts w:cs="Arial"/>
                <w:color w:val="000000"/>
                <w:sz w:val="18"/>
                <w:szCs w:val="18"/>
                <w:lang w:val="en-GB"/>
              </w:rPr>
            </w:pPr>
            <w:r w:rsidRPr="00774C71">
              <w:rPr>
                <w:rFonts w:cs="Arial"/>
                <w:color w:val="000000"/>
                <w:sz w:val="18"/>
                <w:szCs w:val="18"/>
                <w:lang w:val="en-GB"/>
              </w:rPr>
              <w:t>Reduced energy consumption on retrofitted state-owned buildings</w:t>
            </w:r>
          </w:p>
          <w:p w:rsidR="00F302CB" w:rsidRPr="00774C71" w:rsidRDefault="00F302CB" w:rsidP="009D496D">
            <w:pPr>
              <w:spacing w:before="60"/>
              <w:rPr>
                <w:rStyle w:val="Strong"/>
                <w:rFonts w:eastAsia="MS Mincho" w:cs="Arial"/>
                <w:sz w:val="18"/>
                <w:szCs w:val="18"/>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774C71" w:rsidRDefault="00F302CB" w:rsidP="009D496D">
            <w:pPr>
              <w:autoSpaceDE w:val="0"/>
              <w:autoSpaceDN w:val="0"/>
              <w:adjustRightInd w:val="0"/>
              <w:jc w:val="both"/>
              <w:rPr>
                <w:rFonts w:cs="Arial"/>
                <w:color w:val="000000"/>
                <w:sz w:val="18"/>
                <w:szCs w:val="18"/>
                <w:lang w:val="en-GB"/>
              </w:rPr>
            </w:pPr>
            <w:r w:rsidRPr="00774C71">
              <w:rPr>
                <w:rFonts w:cs="Arial"/>
                <w:color w:val="000000"/>
                <w:sz w:val="18"/>
                <w:szCs w:val="18"/>
                <w:lang w:val="en-GB"/>
              </w:rPr>
              <w:t>7% reduction on kilowatts/ hour used on identified State-owned buildings</w:t>
            </w:r>
          </w:p>
          <w:p w:rsidR="00F302CB" w:rsidRPr="00774C71" w:rsidRDefault="00F302CB" w:rsidP="009D496D">
            <w:pPr>
              <w:autoSpaceDE w:val="0"/>
              <w:autoSpaceDN w:val="0"/>
              <w:adjustRightInd w:val="0"/>
              <w:jc w:val="both"/>
              <w:rPr>
                <w:rFonts w:cs="Arial"/>
                <w:color w:val="000000"/>
                <w:sz w:val="18"/>
                <w:szCs w:val="18"/>
                <w:lang w:val="en-GB"/>
              </w:rPr>
            </w:pPr>
            <w:r w:rsidRPr="00774C71">
              <w:rPr>
                <w:rFonts w:cs="Arial"/>
                <w:color w:val="000000"/>
                <w:sz w:val="18"/>
                <w:szCs w:val="18"/>
                <w:lang w:val="en-GB"/>
              </w:rPr>
              <w:t>(65 000 KW/H)</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774C71" w:rsidRDefault="00F302CB" w:rsidP="009D496D">
            <w:pPr>
              <w:jc w:val="both"/>
              <w:rPr>
                <w:rFonts w:cs="Arial"/>
                <w:sz w:val="18"/>
                <w:szCs w:val="18"/>
              </w:rPr>
            </w:pPr>
            <w:r w:rsidRPr="00774C71">
              <w:rPr>
                <w:rFonts w:cs="Arial"/>
                <w:sz w:val="18"/>
                <w:szCs w:val="18"/>
              </w:rPr>
              <w:t xml:space="preserve">Over 100% (8 025 752KW/H) energy saving was achieved in buildings retrofitted by IDT for 2011/12 </w:t>
            </w:r>
          </w:p>
          <w:p w:rsidR="00F302CB" w:rsidRPr="00774C71" w:rsidRDefault="00F302CB" w:rsidP="009D496D">
            <w:pPr>
              <w:jc w:val="both"/>
              <w:rPr>
                <w:rFonts w:cs="Arial"/>
                <w:b/>
                <w:sz w:val="18"/>
                <w:szCs w:val="18"/>
              </w:rPr>
            </w:pPr>
          </w:p>
        </w:tc>
      </w:tr>
      <w:tr w:rsidR="00F302CB" w:rsidRPr="00594907" w:rsidTr="0081275F">
        <w:trPr>
          <w:trHeight w:val="525"/>
          <w:tblHeader/>
        </w:trPr>
        <w:tc>
          <w:tcPr>
            <w:tcW w:w="1843" w:type="dxa"/>
            <w:vMerge/>
            <w:tcBorders>
              <w:left w:val="single" w:sz="4" w:space="0" w:color="auto"/>
              <w:right w:val="single" w:sz="8" w:space="0" w:color="auto"/>
            </w:tcBorders>
            <w:shd w:val="clear" w:color="auto" w:fill="auto"/>
            <w:hideMark/>
          </w:tcPr>
          <w:p w:rsidR="00F302CB" w:rsidRPr="00774C71" w:rsidRDefault="00F302CB" w:rsidP="009D496D">
            <w:pPr>
              <w:spacing w:before="60"/>
              <w:rPr>
                <w:rStyle w:val="Strong"/>
                <w:rFonts w:eastAsia="MS Mincho" w:cs="Arial"/>
                <w:sz w:val="18"/>
                <w:szCs w:val="18"/>
              </w:rPr>
            </w:pPr>
          </w:p>
        </w:tc>
        <w:tc>
          <w:tcPr>
            <w:tcW w:w="2410" w:type="dxa"/>
            <w:tcBorders>
              <w:top w:val="single" w:sz="8" w:space="0" w:color="auto"/>
              <w:left w:val="nil"/>
              <w:bottom w:val="single" w:sz="4" w:space="0" w:color="auto"/>
              <w:right w:val="single" w:sz="4" w:space="0" w:color="auto"/>
            </w:tcBorders>
            <w:shd w:val="clear" w:color="auto" w:fill="auto"/>
          </w:tcPr>
          <w:p w:rsidR="00F302CB" w:rsidRPr="00774C71" w:rsidRDefault="00F302CB" w:rsidP="009D496D">
            <w:pPr>
              <w:autoSpaceDE w:val="0"/>
              <w:autoSpaceDN w:val="0"/>
              <w:adjustRightInd w:val="0"/>
              <w:rPr>
                <w:rFonts w:cs="Arial"/>
                <w:color w:val="000000"/>
                <w:sz w:val="18"/>
                <w:szCs w:val="18"/>
                <w:lang w:val="en-GB"/>
              </w:rPr>
            </w:pPr>
            <w:r w:rsidRPr="00774C71">
              <w:rPr>
                <w:rFonts w:cs="Arial"/>
                <w:sz w:val="18"/>
                <w:szCs w:val="18"/>
                <w:lang w:val="en-GB"/>
              </w:rPr>
              <w:t>Reduced water consumption on</w:t>
            </w:r>
            <w:r w:rsidRPr="00774C71">
              <w:rPr>
                <w:rFonts w:cs="Arial"/>
                <w:color w:val="000000"/>
                <w:sz w:val="18"/>
                <w:szCs w:val="18"/>
                <w:lang w:val="en-GB"/>
              </w:rPr>
              <w:t xml:space="preserve"> retrofitted state-owned buildings</w:t>
            </w:r>
          </w:p>
          <w:p w:rsidR="00F302CB" w:rsidRPr="00774C71" w:rsidRDefault="00F302CB" w:rsidP="009D496D">
            <w:pPr>
              <w:spacing w:before="60"/>
              <w:rPr>
                <w:rStyle w:val="Strong"/>
                <w:rFonts w:eastAsia="MS Mincho" w:cs="Arial"/>
                <w:sz w:val="18"/>
                <w:szCs w:val="18"/>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774C71" w:rsidRDefault="00F302CB" w:rsidP="009D496D">
            <w:pPr>
              <w:autoSpaceDE w:val="0"/>
              <w:autoSpaceDN w:val="0"/>
              <w:adjustRightInd w:val="0"/>
              <w:jc w:val="both"/>
              <w:rPr>
                <w:rFonts w:cs="Arial"/>
                <w:color w:val="000000"/>
                <w:sz w:val="18"/>
                <w:szCs w:val="18"/>
                <w:lang w:val="en-GB"/>
              </w:rPr>
            </w:pPr>
            <w:r w:rsidRPr="00774C71">
              <w:rPr>
                <w:rFonts w:cs="Arial"/>
                <w:sz w:val="18"/>
                <w:szCs w:val="18"/>
                <w:lang w:val="en-GB"/>
              </w:rPr>
              <w:t>4% reduction on kilolitres consumed on</w:t>
            </w:r>
            <w:r w:rsidRPr="00774C71">
              <w:rPr>
                <w:rFonts w:cs="Arial"/>
                <w:color w:val="000000"/>
                <w:sz w:val="18"/>
                <w:szCs w:val="18"/>
                <w:lang w:val="en-GB"/>
              </w:rPr>
              <w:t xml:space="preserve"> identified State buildings</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774C71" w:rsidRDefault="00F302CB" w:rsidP="009D496D">
            <w:pPr>
              <w:jc w:val="both"/>
              <w:rPr>
                <w:rFonts w:cs="Arial"/>
                <w:b/>
                <w:sz w:val="18"/>
                <w:szCs w:val="18"/>
              </w:rPr>
            </w:pPr>
            <w:r w:rsidRPr="00774C71">
              <w:rPr>
                <w:rFonts w:cs="Arial"/>
                <w:sz w:val="18"/>
                <w:szCs w:val="18"/>
              </w:rPr>
              <w:t>22% reduction on kilolitres was achieved in Bloemfontein and Johannesburg. The above is a cumulative value from April 2011</w:t>
            </w:r>
          </w:p>
        </w:tc>
      </w:tr>
      <w:tr w:rsidR="00F302CB" w:rsidRPr="00594907" w:rsidTr="0081275F">
        <w:trPr>
          <w:trHeight w:val="525"/>
          <w:tblHeader/>
        </w:trPr>
        <w:tc>
          <w:tcPr>
            <w:tcW w:w="1843" w:type="dxa"/>
            <w:vMerge/>
            <w:tcBorders>
              <w:left w:val="single" w:sz="4" w:space="0" w:color="auto"/>
              <w:right w:val="single" w:sz="8" w:space="0" w:color="auto"/>
            </w:tcBorders>
            <w:shd w:val="clear" w:color="auto" w:fill="auto"/>
            <w:hideMark/>
          </w:tcPr>
          <w:p w:rsidR="00F302CB" w:rsidRPr="00774C71" w:rsidRDefault="00F302CB" w:rsidP="009D496D">
            <w:pPr>
              <w:spacing w:before="60"/>
              <w:rPr>
                <w:rStyle w:val="Strong"/>
                <w:rFonts w:eastAsia="MS Mincho" w:cs="Arial"/>
                <w:sz w:val="18"/>
                <w:szCs w:val="18"/>
              </w:rPr>
            </w:pPr>
          </w:p>
        </w:tc>
        <w:tc>
          <w:tcPr>
            <w:tcW w:w="2410" w:type="dxa"/>
            <w:tcBorders>
              <w:top w:val="single" w:sz="4" w:space="0" w:color="auto"/>
              <w:left w:val="nil"/>
              <w:bottom w:val="single" w:sz="8" w:space="0" w:color="auto"/>
              <w:right w:val="single" w:sz="4" w:space="0" w:color="auto"/>
            </w:tcBorders>
            <w:shd w:val="clear" w:color="auto" w:fill="auto"/>
          </w:tcPr>
          <w:p w:rsidR="00F302CB" w:rsidRPr="00774C71" w:rsidRDefault="00F302CB" w:rsidP="009D496D">
            <w:pPr>
              <w:spacing w:before="60"/>
              <w:rPr>
                <w:rStyle w:val="Strong"/>
                <w:rFonts w:eastAsia="MS Mincho" w:cs="Arial"/>
                <w:sz w:val="18"/>
                <w:szCs w:val="18"/>
              </w:rPr>
            </w:pPr>
            <w:r w:rsidRPr="00774C71">
              <w:rPr>
                <w:rFonts w:cs="Arial"/>
                <w:sz w:val="18"/>
                <w:szCs w:val="18"/>
                <w:lang w:val="en-GB"/>
              </w:rPr>
              <w:t>Completed and approved  analyses with recommendations for the DPW immovable asset portfolio, properties and projects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774C71" w:rsidRDefault="00F302CB" w:rsidP="009D496D">
            <w:pPr>
              <w:autoSpaceDE w:val="0"/>
              <w:autoSpaceDN w:val="0"/>
              <w:adjustRightInd w:val="0"/>
              <w:jc w:val="both"/>
              <w:rPr>
                <w:rFonts w:cs="Arial"/>
                <w:b/>
                <w:sz w:val="18"/>
                <w:szCs w:val="18"/>
              </w:rPr>
            </w:pPr>
            <w:r w:rsidRPr="00774C71">
              <w:rPr>
                <w:rFonts w:cs="Arial"/>
                <w:sz w:val="18"/>
                <w:szCs w:val="18"/>
                <w:lang w:val="en-GB"/>
              </w:rPr>
              <w:t>50% completion of requests for feasibility studies</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774C71" w:rsidRDefault="00F302CB" w:rsidP="009D496D">
            <w:pPr>
              <w:jc w:val="both"/>
              <w:rPr>
                <w:rFonts w:cs="Arial"/>
                <w:sz w:val="18"/>
                <w:szCs w:val="18"/>
              </w:rPr>
            </w:pPr>
            <w:r w:rsidRPr="00774C71">
              <w:rPr>
                <w:rFonts w:cs="Arial"/>
                <w:sz w:val="18"/>
                <w:szCs w:val="18"/>
              </w:rPr>
              <w:t>113% requests for feasibility studies completed (49).</w:t>
            </w:r>
          </w:p>
          <w:p w:rsidR="00F302CB" w:rsidRPr="00774C71" w:rsidRDefault="00F302CB" w:rsidP="009D496D">
            <w:pPr>
              <w:jc w:val="both"/>
              <w:rPr>
                <w:rFonts w:cs="Arial"/>
                <w:sz w:val="18"/>
                <w:szCs w:val="18"/>
              </w:rPr>
            </w:pPr>
          </w:p>
          <w:p w:rsidR="00F302CB" w:rsidRPr="00774C71" w:rsidRDefault="00F302CB" w:rsidP="009D496D">
            <w:pPr>
              <w:jc w:val="both"/>
              <w:rPr>
                <w:rFonts w:cs="Arial"/>
                <w:sz w:val="18"/>
                <w:szCs w:val="18"/>
              </w:rPr>
            </w:pPr>
          </w:p>
          <w:p w:rsidR="00F302CB" w:rsidRPr="00774C71" w:rsidRDefault="00F302CB" w:rsidP="009D496D">
            <w:pPr>
              <w:jc w:val="both"/>
              <w:rPr>
                <w:rFonts w:cs="Arial"/>
                <w:sz w:val="18"/>
                <w:szCs w:val="18"/>
              </w:rPr>
            </w:pPr>
          </w:p>
        </w:tc>
      </w:tr>
      <w:tr w:rsidR="00F302CB" w:rsidRPr="00594907" w:rsidTr="0081275F">
        <w:trPr>
          <w:trHeight w:val="525"/>
          <w:tblHeader/>
        </w:trPr>
        <w:tc>
          <w:tcPr>
            <w:tcW w:w="1843" w:type="dxa"/>
            <w:vMerge/>
            <w:tcBorders>
              <w:left w:val="single" w:sz="4" w:space="0" w:color="auto"/>
              <w:right w:val="single" w:sz="8" w:space="0" w:color="auto"/>
            </w:tcBorders>
            <w:shd w:val="clear" w:color="auto" w:fill="auto"/>
            <w:hideMark/>
          </w:tcPr>
          <w:p w:rsidR="00F302CB" w:rsidRPr="00594907" w:rsidRDefault="00F302CB" w:rsidP="009D496D">
            <w:pPr>
              <w:spacing w:before="60"/>
              <w:rPr>
                <w:rStyle w:val="Strong"/>
                <w:rFonts w:eastAsia="MS Mincho" w:cs="Arial"/>
              </w:rPr>
            </w:pPr>
          </w:p>
        </w:tc>
        <w:tc>
          <w:tcPr>
            <w:tcW w:w="2410" w:type="dxa"/>
            <w:tcBorders>
              <w:top w:val="single" w:sz="8" w:space="0" w:color="auto"/>
              <w:left w:val="nil"/>
              <w:bottom w:val="single" w:sz="4" w:space="0" w:color="auto"/>
              <w:right w:val="single" w:sz="4" w:space="0" w:color="auto"/>
            </w:tcBorders>
            <w:shd w:val="clear" w:color="auto" w:fill="auto"/>
          </w:tcPr>
          <w:p w:rsidR="00F302CB" w:rsidRPr="00774C71" w:rsidRDefault="00F302CB" w:rsidP="009D496D">
            <w:pPr>
              <w:spacing w:before="60"/>
              <w:rPr>
                <w:rStyle w:val="Strong"/>
                <w:rFonts w:eastAsia="MS Mincho" w:cs="Arial"/>
                <w:sz w:val="18"/>
                <w:szCs w:val="18"/>
              </w:rPr>
            </w:pPr>
            <w:r w:rsidRPr="00774C71">
              <w:rPr>
                <w:rFonts w:cs="Arial"/>
                <w:sz w:val="18"/>
                <w:szCs w:val="18"/>
                <w:lang w:val="en-GB"/>
              </w:rPr>
              <w:t>Accepted inputs into the accounting framework, strategies and policies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774C71" w:rsidRDefault="00F302CB" w:rsidP="009D496D">
            <w:pPr>
              <w:autoSpaceDE w:val="0"/>
              <w:autoSpaceDN w:val="0"/>
              <w:adjustRightInd w:val="0"/>
              <w:jc w:val="both"/>
              <w:rPr>
                <w:rFonts w:cs="Arial"/>
                <w:sz w:val="18"/>
                <w:szCs w:val="18"/>
                <w:lang w:val="en-GB"/>
              </w:rPr>
            </w:pPr>
            <w:r w:rsidRPr="00774C71">
              <w:rPr>
                <w:rFonts w:cs="Arial"/>
                <w:sz w:val="18"/>
                <w:szCs w:val="18"/>
                <w:lang w:val="en-GB"/>
              </w:rPr>
              <w:t>100% of required inputs</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774C71" w:rsidRDefault="00F302CB" w:rsidP="009D496D">
            <w:pPr>
              <w:jc w:val="both"/>
              <w:rPr>
                <w:rFonts w:cs="Arial"/>
                <w:sz w:val="18"/>
                <w:szCs w:val="18"/>
                <w:lang w:val="en-GB"/>
              </w:rPr>
            </w:pPr>
            <w:r w:rsidRPr="00774C71">
              <w:rPr>
                <w:rFonts w:cs="Arial"/>
                <w:sz w:val="18"/>
                <w:szCs w:val="18"/>
              </w:rPr>
              <w:t xml:space="preserve">100% of required inputs submitted </w:t>
            </w:r>
          </w:p>
        </w:tc>
      </w:tr>
      <w:tr w:rsidR="00F302CB" w:rsidRPr="00594907" w:rsidTr="0081275F">
        <w:trPr>
          <w:trHeight w:val="525"/>
          <w:tblHeader/>
        </w:trPr>
        <w:tc>
          <w:tcPr>
            <w:tcW w:w="1843" w:type="dxa"/>
            <w:vMerge/>
            <w:tcBorders>
              <w:left w:val="single" w:sz="4" w:space="0" w:color="auto"/>
              <w:right w:val="single" w:sz="8" w:space="0" w:color="auto"/>
            </w:tcBorders>
            <w:shd w:val="clear" w:color="auto" w:fill="auto"/>
            <w:hideMark/>
          </w:tcPr>
          <w:p w:rsidR="00F302CB" w:rsidRPr="00594907" w:rsidRDefault="00F302CB" w:rsidP="009D496D">
            <w:pPr>
              <w:spacing w:before="60"/>
              <w:rPr>
                <w:rStyle w:val="Strong"/>
                <w:rFonts w:eastAsia="MS Mincho" w:cs="Arial"/>
              </w:rPr>
            </w:pPr>
          </w:p>
        </w:tc>
        <w:tc>
          <w:tcPr>
            <w:tcW w:w="2410" w:type="dxa"/>
            <w:tcBorders>
              <w:top w:val="single" w:sz="4" w:space="0" w:color="auto"/>
              <w:left w:val="nil"/>
              <w:bottom w:val="single" w:sz="8" w:space="0" w:color="auto"/>
              <w:right w:val="single" w:sz="4" w:space="0" w:color="auto"/>
            </w:tcBorders>
            <w:shd w:val="clear" w:color="auto" w:fill="auto"/>
          </w:tcPr>
          <w:p w:rsidR="00F302CB" w:rsidRPr="00774C71" w:rsidRDefault="00F302CB" w:rsidP="009D496D">
            <w:pPr>
              <w:spacing w:before="60"/>
              <w:rPr>
                <w:rStyle w:val="Strong"/>
                <w:rFonts w:eastAsia="MS Mincho" w:cs="Arial"/>
                <w:sz w:val="18"/>
                <w:szCs w:val="18"/>
              </w:rPr>
            </w:pPr>
            <w:r w:rsidRPr="00774C71">
              <w:rPr>
                <w:rFonts w:cs="Arial"/>
                <w:sz w:val="18"/>
                <w:szCs w:val="18"/>
                <w:lang w:val="en-GB"/>
              </w:rPr>
              <w:t>Approved market valuations for the acquisition and disposal of properties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774C71" w:rsidRDefault="00F302CB" w:rsidP="009D496D">
            <w:pPr>
              <w:autoSpaceDE w:val="0"/>
              <w:autoSpaceDN w:val="0"/>
              <w:adjustRightInd w:val="0"/>
              <w:jc w:val="both"/>
              <w:rPr>
                <w:rFonts w:cs="Arial"/>
                <w:sz w:val="18"/>
                <w:szCs w:val="18"/>
                <w:lang w:val="en-GB"/>
              </w:rPr>
            </w:pPr>
            <w:r w:rsidRPr="00774C71">
              <w:rPr>
                <w:rFonts w:cs="Arial"/>
                <w:sz w:val="18"/>
                <w:szCs w:val="18"/>
                <w:lang w:val="en-GB"/>
              </w:rPr>
              <w:t>75% completion of valuation requests</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774C71" w:rsidRDefault="00F302CB" w:rsidP="009D496D">
            <w:pPr>
              <w:jc w:val="both"/>
              <w:rPr>
                <w:rFonts w:cs="Arial"/>
                <w:sz w:val="18"/>
                <w:szCs w:val="18"/>
              </w:rPr>
            </w:pPr>
            <w:r w:rsidRPr="00774C71">
              <w:rPr>
                <w:rFonts w:cs="Arial"/>
                <w:sz w:val="18"/>
                <w:szCs w:val="18"/>
              </w:rPr>
              <w:t>97%  completed market valuations (139)</w:t>
            </w:r>
          </w:p>
        </w:tc>
      </w:tr>
      <w:tr w:rsidR="00F302CB" w:rsidRPr="00594907" w:rsidTr="0081275F">
        <w:trPr>
          <w:trHeight w:val="525"/>
          <w:tblHeader/>
        </w:trPr>
        <w:tc>
          <w:tcPr>
            <w:tcW w:w="1843" w:type="dxa"/>
            <w:vMerge/>
            <w:tcBorders>
              <w:left w:val="single" w:sz="4" w:space="0" w:color="auto"/>
              <w:right w:val="single" w:sz="8" w:space="0" w:color="auto"/>
            </w:tcBorders>
            <w:shd w:val="clear" w:color="auto" w:fill="auto"/>
            <w:hideMark/>
          </w:tcPr>
          <w:p w:rsidR="00F302CB" w:rsidRPr="00594907" w:rsidRDefault="00F302CB" w:rsidP="009D496D">
            <w:pPr>
              <w:spacing w:before="60"/>
              <w:rPr>
                <w:rStyle w:val="Strong"/>
                <w:rFonts w:eastAsia="MS Mincho" w:cs="Arial"/>
              </w:rPr>
            </w:pPr>
          </w:p>
        </w:tc>
        <w:tc>
          <w:tcPr>
            <w:tcW w:w="2410" w:type="dxa"/>
            <w:tcBorders>
              <w:top w:val="single" w:sz="8" w:space="0" w:color="auto"/>
              <w:left w:val="nil"/>
              <w:bottom w:val="single" w:sz="8" w:space="0" w:color="auto"/>
              <w:right w:val="single" w:sz="4" w:space="0" w:color="auto"/>
            </w:tcBorders>
            <w:shd w:val="clear" w:color="auto" w:fill="auto"/>
          </w:tcPr>
          <w:p w:rsidR="00F302CB" w:rsidRPr="009B4228" w:rsidRDefault="00F302CB" w:rsidP="009D496D">
            <w:pPr>
              <w:autoSpaceDE w:val="0"/>
              <w:autoSpaceDN w:val="0"/>
              <w:adjustRightInd w:val="0"/>
              <w:jc w:val="both"/>
              <w:rPr>
                <w:rFonts w:cs="Arial"/>
                <w:sz w:val="18"/>
                <w:szCs w:val="18"/>
                <w:lang w:val="en-GB"/>
              </w:rPr>
            </w:pPr>
            <w:r w:rsidRPr="009B4228">
              <w:rPr>
                <w:rFonts w:cs="Arial"/>
                <w:sz w:val="18"/>
                <w:szCs w:val="18"/>
                <w:lang w:val="en-GB"/>
              </w:rPr>
              <w:t xml:space="preserve">Successful negotiation with local authorities on </w:t>
            </w:r>
            <w:r w:rsidRPr="009B4228">
              <w:rPr>
                <w:rFonts w:cs="Arial"/>
                <w:bCs/>
                <w:sz w:val="18"/>
                <w:szCs w:val="18"/>
                <w:lang w:val="en-GB"/>
              </w:rPr>
              <w:t xml:space="preserve">municipal valuations to realise a reduction in </w:t>
            </w:r>
            <w:r w:rsidRPr="009B4228">
              <w:rPr>
                <w:rFonts w:cs="Arial"/>
                <w:sz w:val="18"/>
                <w:szCs w:val="18"/>
                <w:lang w:val="en-GB"/>
              </w:rPr>
              <w:t>municipal rates &amp; taxes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9B4228" w:rsidRDefault="00F302CB" w:rsidP="009D496D">
            <w:pPr>
              <w:jc w:val="both"/>
              <w:rPr>
                <w:rFonts w:cs="Arial"/>
                <w:sz w:val="18"/>
                <w:szCs w:val="18"/>
                <w:lang w:val="en-GB"/>
              </w:rPr>
            </w:pPr>
            <w:r w:rsidRPr="009B4228">
              <w:rPr>
                <w:rFonts w:cs="Arial"/>
                <w:sz w:val="18"/>
                <w:szCs w:val="18"/>
                <w:lang w:val="en-GB"/>
              </w:rPr>
              <w:t>50% of valuations on the annual municipal valuation calendar appraised and negotiated</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9B4228" w:rsidRDefault="00F302CB" w:rsidP="009D496D">
            <w:pPr>
              <w:jc w:val="both"/>
              <w:rPr>
                <w:rFonts w:cs="Arial"/>
                <w:sz w:val="18"/>
                <w:szCs w:val="18"/>
              </w:rPr>
            </w:pPr>
            <w:r w:rsidRPr="009B4228">
              <w:rPr>
                <w:rFonts w:cs="Arial"/>
                <w:sz w:val="18"/>
                <w:szCs w:val="18"/>
              </w:rPr>
              <w:t>100% Municipal Valuations appraised (481)</w:t>
            </w:r>
          </w:p>
        </w:tc>
      </w:tr>
      <w:tr w:rsidR="00F302CB" w:rsidRPr="00594907" w:rsidTr="0081275F">
        <w:trPr>
          <w:trHeight w:val="525"/>
          <w:tblHeader/>
        </w:trPr>
        <w:tc>
          <w:tcPr>
            <w:tcW w:w="1843" w:type="dxa"/>
            <w:vMerge/>
            <w:tcBorders>
              <w:left w:val="single" w:sz="4" w:space="0" w:color="auto"/>
              <w:right w:val="single" w:sz="8" w:space="0" w:color="auto"/>
            </w:tcBorders>
            <w:shd w:val="clear" w:color="auto" w:fill="auto"/>
            <w:hideMark/>
          </w:tcPr>
          <w:p w:rsidR="00F302CB" w:rsidRPr="00594907" w:rsidRDefault="00F302CB" w:rsidP="009D496D">
            <w:pPr>
              <w:spacing w:before="60"/>
              <w:rPr>
                <w:rStyle w:val="Strong"/>
                <w:rFonts w:eastAsia="MS Mincho" w:cs="Arial"/>
              </w:rPr>
            </w:pPr>
          </w:p>
        </w:tc>
        <w:tc>
          <w:tcPr>
            <w:tcW w:w="2410" w:type="dxa"/>
            <w:tcBorders>
              <w:top w:val="single" w:sz="8" w:space="0" w:color="auto"/>
              <w:left w:val="nil"/>
              <w:bottom w:val="single" w:sz="8" w:space="0" w:color="auto"/>
              <w:right w:val="single" w:sz="4" w:space="0" w:color="auto"/>
            </w:tcBorders>
            <w:shd w:val="clear" w:color="auto" w:fill="auto"/>
          </w:tcPr>
          <w:p w:rsidR="00F302CB" w:rsidRPr="009B4228" w:rsidRDefault="00F302CB" w:rsidP="009D496D">
            <w:pPr>
              <w:autoSpaceDE w:val="0"/>
              <w:autoSpaceDN w:val="0"/>
              <w:adjustRightInd w:val="0"/>
              <w:jc w:val="both"/>
              <w:rPr>
                <w:rFonts w:cs="Arial"/>
                <w:color w:val="000000"/>
                <w:sz w:val="18"/>
                <w:szCs w:val="18"/>
                <w:lang w:val="en-GB"/>
              </w:rPr>
            </w:pPr>
            <w:r w:rsidRPr="009B4228">
              <w:rPr>
                <w:rFonts w:cs="Arial"/>
                <w:color w:val="000000"/>
                <w:sz w:val="18"/>
                <w:szCs w:val="18"/>
                <w:lang w:val="en-GB"/>
              </w:rPr>
              <w:t>Approved range of delivery models for construction projects</w:t>
            </w:r>
          </w:p>
          <w:p w:rsidR="00F302CB" w:rsidRPr="009B4228" w:rsidRDefault="00F302CB" w:rsidP="009D496D">
            <w:pPr>
              <w:autoSpaceDE w:val="0"/>
              <w:autoSpaceDN w:val="0"/>
              <w:adjustRightInd w:val="0"/>
              <w:jc w:val="both"/>
              <w:rPr>
                <w:rFonts w:cs="Arial"/>
                <w:sz w:val="18"/>
                <w:szCs w:val="18"/>
                <w:lang w:val="en-GB"/>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9B4228" w:rsidRDefault="00F302CB" w:rsidP="009D496D">
            <w:pPr>
              <w:autoSpaceDE w:val="0"/>
              <w:autoSpaceDN w:val="0"/>
              <w:adjustRightInd w:val="0"/>
              <w:jc w:val="both"/>
              <w:rPr>
                <w:rFonts w:cs="Arial"/>
                <w:color w:val="000000"/>
                <w:sz w:val="18"/>
                <w:szCs w:val="18"/>
                <w:lang w:val="en-GB"/>
              </w:rPr>
            </w:pPr>
            <w:r w:rsidRPr="009B4228">
              <w:rPr>
                <w:rFonts w:cs="Arial"/>
                <w:color w:val="000000"/>
                <w:sz w:val="18"/>
                <w:szCs w:val="18"/>
                <w:lang w:val="en-GB"/>
              </w:rPr>
              <w:t>Appointment of consultants by April 2011</w:t>
            </w:r>
          </w:p>
          <w:p w:rsidR="00F302CB" w:rsidRPr="009B4228" w:rsidRDefault="00F302CB" w:rsidP="009D496D">
            <w:pPr>
              <w:autoSpaceDE w:val="0"/>
              <w:autoSpaceDN w:val="0"/>
              <w:adjustRightInd w:val="0"/>
              <w:jc w:val="both"/>
              <w:rPr>
                <w:rFonts w:cs="Arial"/>
                <w:color w:val="000000"/>
                <w:sz w:val="18"/>
                <w:szCs w:val="18"/>
                <w:lang w:val="en-GB"/>
              </w:rPr>
            </w:pPr>
          </w:p>
          <w:p w:rsidR="00F302CB" w:rsidRPr="009B4228" w:rsidRDefault="00F302CB" w:rsidP="009D496D">
            <w:pPr>
              <w:autoSpaceDE w:val="0"/>
              <w:autoSpaceDN w:val="0"/>
              <w:adjustRightInd w:val="0"/>
              <w:jc w:val="both"/>
              <w:rPr>
                <w:rFonts w:cs="Arial"/>
                <w:color w:val="000000"/>
                <w:sz w:val="18"/>
                <w:szCs w:val="18"/>
                <w:lang w:val="en-GB"/>
              </w:rPr>
            </w:pPr>
            <w:r w:rsidRPr="009B4228">
              <w:rPr>
                <w:rFonts w:cs="Arial"/>
                <w:color w:val="000000"/>
                <w:sz w:val="18"/>
                <w:szCs w:val="18"/>
                <w:lang w:val="en-GB"/>
              </w:rPr>
              <w:t>Toolkit completed by March 2012</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9B4228" w:rsidRDefault="00F302CB" w:rsidP="009D496D">
            <w:pPr>
              <w:jc w:val="both"/>
              <w:rPr>
                <w:rFonts w:cs="Arial"/>
                <w:sz w:val="18"/>
                <w:szCs w:val="18"/>
              </w:rPr>
            </w:pPr>
            <w:r w:rsidRPr="009B4228">
              <w:rPr>
                <w:rFonts w:cs="Arial"/>
                <w:sz w:val="18"/>
                <w:szCs w:val="18"/>
              </w:rPr>
              <w:t>Target not achieved</w:t>
            </w:r>
          </w:p>
          <w:p w:rsidR="00F302CB" w:rsidRPr="009B4228" w:rsidRDefault="00F302CB" w:rsidP="009D496D">
            <w:pPr>
              <w:jc w:val="both"/>
              <w:rPr>
                <w:rFonts w:cs="Arial"/>
                <w:sz w:val="18"/>
                <w:szCs w:val="18"/>
              </w:rPr>
            </w:pPr>
          </w:p>
        </w:tc>
      </w:tr>
      <w:tr w:rsidR="00F302CB" w:rsidRPr="00594907" w:rsidTr="0081275F">
        <w:trPr>
          <w:trHeight w:val="525"/>
          <w:tblHeader/>
        </w:trPr>
        <w:tc>
          <w:tcPr>
            <w:tcW w:w="1843" w:type="dxa"/>
            <w:vMerge/>
            <w:tcBorders>
              <w:left w:val="single" w:sz="4" w:space="0" w:color="auto"/>
              <w:right w:val="single" w:sz="8" w:space="0" w:color="auto"/>
            </w:tcBorders>
            <w:shd w:val="clear" w:color="auto" w:fill="auto"/>
            <w:hideMark/>
          </w:tcPr>
          <w:p w:rsidR="00F302CB" w:rsidRPr="00594907" w:rsidRDefault="00F302CB" w:rsidP="009D496D">
            <w:pPr>
              <w:spacing w:before="60"/>
              <w:rPr>
                <w:rStyle w:val="Strong"/>
                <w:rFonts w:eastAsia="MS Mincho" w:cs="Arial"/>
              </w:rPr>
            </w:pPr>
          </w:p>
        </w:tc>
        <w:tc>
          <w:tcPr>
            <w:tcW w:w="2410" w:type="dxa"/>
            <w:tcBorders>
              <w:top w:val="single" w:sz="8" w:space="0" w:color="auto"/>
              <w:left w:val="nil"/>
              <w:bottom w:val="single" w:sz="8" w:space="0" w:color="auto"/>
              <w:right w:val="single" w:sz="4" w:space="0" w:color="auto"/>
            </w:tcBorders>
            <w:shd w:val="clear" w:color="auto" w:fill="auto"/>
          </w:tcPr>
          <w:p w:rsidR="00F302CB" w:rsidRPr="009B4228" w:rsidRDefault="00F302CB" w:rsidP="009D496D">
            <w:pPr>
              <w:autoSpaceDE w:val="0"/>
              <w:autoSpaceDN w:val="0"/>
              <w:adjustRightInd w:val="0"/>
              <w:jc w:val="both"/>
              <w:rPr>
                <w:rFonts w:cs="Arial"/>
                <w:sz w:val="18"/>
                <w:szCs w:val="18"/>
                <w:lang w:val="en-GB"/>
              </w:rPr>
            </w:pPr>
            <w:r w:rsidRPr="009B4228">
              <w:rPr>
                <w:rFonts w:cs="Arial"/>
                <w:sz w:val="18"/>
                <w:szCs w:val="18"/>
                <w:lang w:val="en-GB"/>
              </w:rPr>
              <w:t>Completed pilot study in Pretoria for PPS on 10 State-owned buildings</w:t>
            </w:r>
          </w:p>
          <w:p w:rsidR="00F302CB" w:rsidRPr="009B4228" w:rsidRDefault="00F302CB" w:rsidP="009D496D">
            <w:pPr>
              <w:spacing w:before="60"/>
              <w:rPr>
                <w:rStyle w:val="Strong"/>
                <w:rFonts w:eastAsia="MS Mincho" w:cs="Arial"/>
                <w:sz w:val="18"/>
                <w:szCs w:val="18"/>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9B4228" w:rsidRDefault="00F302CB" w:rsidP="009D496D">
            <w:pPr>
              <w:autoSpaceDE w:val="0"/>
              <w:autoSpaceDN w:val="0"/>
              <w:adjustRightInd w:val="0"/>
              <w:jc w:val="both"/>
              <w:rPr>
                <w:rFonts w:cs="Arial"/>
                <w:sz w:val="18"/>
                <w:szCs w:val="18"/>
                <w:lang w:val="en-GB"/>
              </w:rPr>
            </w:pPr>
            <w:r w:rsidRPr="009B4228">
              <w:rPr>
                <w:rFonts w:cs="Arial"/>
                <w:sz w:val="18"/>
                <w:szCs w:val="18"/>
                <w:lang w:val="en-GB"/>
              </w:rPr>
              <w:t>100% complete</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9B4228" w:rsidRDefault="00F302CB" w:rsidP="009D496D">
            <w:pPr>
              <w:jc w:val="both"/>
              <w:rPr>
                <w:rFonts w:cs="Arial"/>
                <w:sz w:val="18"/>
                <w:szCs w:val="18"/>
              </w:rPr>
            </w:pPr>
            <w:r w:rsidRPr="009B4228">
              <w:rPr>
                <w:rFonts w:cs="Arial"/>
                <w:sz w:val="18"/>
                <w:szCs w:val="18"/>
              </w:rPr>
              <w:t>100% completion</w:t>
            </w:r>
          </w:p>
          <w:p w:rsidR="00F302CB" w:rsidRPr="009B4228" w:rsidRDefault="00F302CB" w:rsidP="009D496D">
            <w:pPr>
              <w:jc w:val="both"/>
              <w:rPr>
                <w:rFonts w:cs="Arial"/>
                <w:sz w:val="18"/>
                <w:szCs w:val="18"/>
              </w:rPr>
            </w:pPr>
          </w:p>
          <w:p w:rsidR="00F302CB" w:rsidRPr="009B4228" w:rsidRDefault="00F302CB" w:rsidP="009D496D">
            <w:pPr>
              <w:jc w:val="both"/>
              <w:rPr>
                <w:rFonts w:cs="Arial"/>
                <w:sz w:val="18"/>
                <w:szCs w:val="18"/>
              </w:rPr>
            </w:pPr>
            <w:r w:rsidRPr="009B4228">
              <w:rPr>
                <w:rFonts w:cs="Arial"/>
                <w:sz w:val="18"/>
                <w:szCs w:val="18"/>
              </w:rPr>
              <w:t>Laboria House, Civitas Building, New Library, Pretoria Police Station, Pretoria high court, Pretoria Prison, Home Affairs Marabastad, Police Barracks Arcadia, Forensic Laboratories Arcadia and Waterkloof Air Force base</w:t>
            </w:r>
          </w:p>
          <w:p w:rsidR="00F302CB" w:rsidRPr="009B4228" w:rsidRDefault="00F302CB" w:rsidP="009D496D">
            <w:pPr>
              <w:jc w:val="both"/>
              <w:rPr>
                <w:rFonts w:cs="Arial"/>
                <w:sz w:val="18"/>
                <w:szCs w:val="18"/>
              </w:rPr>
            </w:pPr>
          </w:p>
          <w:p w:rsidR="00F302CB" w:rsidRPr="009B4228" w:rsidRDefault="00F302CB" w:rsidP="009D496D">
            <w:pPr>
              <w:jc w:val="both"/>
              <w:rPr>
                <w:rFonts w:cs="Arial"/>
                <w:sz w:val="18"/>
                <w:szCs w:val="18"/>
              </w:rPr>
            </w:pPr>
            <w:r w:rsidRPr="009B4228">
              <w:rPr>
                <w:rFonts w:cs="Arial"/>
                <w:sz w:val="18"/>
                <w:szCs w:val="18"/>
              </w:rPr>
              <w:t xml:space="preserve">Project ready for hand over to PP&amp;M for roll out and </w:t>
            </w:r>
          </w:p>
          <w:p w:rsidR="00F302CB" w:rsidRPr="009B4228" w:rsidRDefault="00F302CB" w:rsidP="009D496D">
            <w:pPr>
              <w:jc w:val="both"/>
              <w:rPr>
                <w:rFonts w:cs="Arial"/>
                <w:sz w:val="18"/>
                <w:szCs w:val="18"/>
              </w:rPr>
            </w:pPr>
            <w:r w:rsidRPr="009B4228">
              <w:rPr>
                <w:rFonts w:cs="Arial"/>
                <w:sz w:val="18"/>
                <w:szCs w:val="18"/>
              </w:rPr>
              <w:t>Implementation</w:t>
            </w:r>
          </w:p>
        </w:tc>
      </w:tr>
      <w:tr w:rsidR="00F302CB" w:rsidRPr="00594907" w:rsidTr="0081275F">
        <w:trPr>
          <w:trHeight w:val="525"/>
          <w:tblHeader/>
        </w:trPr>
        <w:tc>
          <w:tcPr>
            <w:tcW w:w="1843" w:type="dxa"/>
            <w:vMerge/>
            <w:tcBorders>
              <w:left w:val="single" w:sz="4" w:space="0" w:color="auto"/>
              <w:right w:val="single" w:sz="8" w:space="0" w:color="auto"/>
            </w:tcBorders>
            <w:shd w:val="clear" w:color="auto" w:fill="auto"/>
            <w:hideMark/>
          </w:tcPr>
          <w:p w:rsidR="00F302CB" w:rsidRPr="00594907" w:rsidRDefault="00F302CB" w:rsidP="009D496D">
            <w:pPr>
              <w:spacing w:before="60"/>
              <w:rPr>
                <w:rStyle w:val="Strong"/>
                <w:rFonts w:eastAsia="MS Mincho" w:cs="Arial"/>
              </w:rPr>
            </w:pPr>
          </w:p>
        </w:tc>
        <w:tc>
          <w:tcPr>
            <w:tcW w:w="2410" w:type="dxa"/>
            <w:tcBorders>
              <w:top w:val="single" w:sz="8" w:space="0" w:color="auto"/>
              <w:left w:val="nil"/>
              <w:bottom w:val="single" w:sz="8" w:space="0" w:color="auto"/>
              <w:right w:val="single" w:sz="4" w:space="0" w:color="auto"/>
            </w:tcBorders>
            <w:shd w:val="clear" w:color="auto" w:fill="auto"/>
          </w:tcPr>
          <w:p w:rsidR="00F302CB" w:rsidRPr="009B4228" w:rsidRDefault="00F302CB" w:rsidP="009D496D">
            <w:pPr>
              <w:autoSpaceDE w:val="0"/>
              <w:autoSpaceDN w:val="0"/>
              <w:adjustRightInd w:val="0"/>
              <w:jc w:val="both"/>
              <w:rPr>
                <w:rFonts w:cs="Arial"/>
                <w:b/>
                <w:sz w:val="18"/>
                <w:szCs w:val="18"/>
              </w:rPr>
            </w:pPr>
            <w:r w:rsidRPr="009B4228">
              <w:rPr>
                <w:rFonts w:cs="Arial"/>
                <w:sz w:val="18"/>
                <w:szCs w:val="18"/>
                <w:lang w:val="en-GB"/>
              </w:rPr>
              <w:t>Effective and efficient response to customer varying needs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9B4228" w:rsidRDefault="00F302CB" w:rsidP="009D496D">
            <w:pPr>
              <w:autoSpaceDE w:val="0"/>
              <w:autoSpaceDN w:val="0"/>
              <w:adjustRightInd w:val="0"/>
              <w:jc w:val="both"/>
              <w:rPr>
                <w:rFonts w:cs="Arial"/>
                <w:b/>
                <w:sz w:val="18"/>
                <w:szCs w:val="18"/>
              </w:rPr>
            </w:pPr>
            <w:r w:rsidRPr="009B4228">
              <w:rPr>
                <w:rFonts w:cs="Arial"/>
                <w:sz w:val="18"/>
                <w:szCs w:val="18"/>
                <w:lang w:val="en-GB"/>
              </w:rPr>
              <w:t>Monthly reports on progress, challenges experienced in delivering their projects</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9B4228" w:rsidRDefault="00F302CB" w:rsidP="009D496D">
            <w:pPr>
              <w:jc w:val="both"/>
              <w:rPr>
                <w:rFonts w:cs="Arial"/>
                <w:sz w:val="18"/>
                <w:szCs w:val="18"/>
                <w:lang w:val="en-GB"/>
              </w:rPr>
            </w:pPr>
            <w:r w:rsidRPr="009B4228">
              <w:rPr>
                <w:rFonts w:cs="Arial"/>
                <w:sz w:val="18"/>
                <w:szCs w:val="18"/>
                <w:lang w:val="en-GB"/>
              </w:rPr>
              <w:t xml:space="preserve">The overall performance of expenditure for infrastructure budget is 79% on all programs in line with monthly expenditure reports. </w:t>
            </w:r>
          </w:p>
          <w:p w:rsidR="00F302CB" w:rsidRPr="009B4228" w:rsidRDefault="00F302CB" w:rsidP="009D496D">
            <w:pPr>
              <w:jc w:val="both"/>
              <w:rPr>
                <w:rFonts w:cs="Arial"/>
                <w:sz w:val="18"/>
                <w:szCs w:val="18"/>
                <w:lang w:val="en-GB"/>
              </w:rPr>
            </w:pPr>
          </w:p>
          <w:p w:rsidR="00F302CB" w:rsidRPr="009B4228" w:rsidRDefault="00F302CB" w:rsidP="009D496D">
            <w:pPr>
              <w:jc w:val="both"/>
              <w:rPr>
                <w:rFonts w:cs="Arial"/>
                <w:sz w:val="18"/>
                <w:szCs w:val="18"/>
                <w:lang w:val="en-GB"/>
              </w:rPr>
            </w:pPr>
            <w:r w:rsidRPr="009B4228">
              <w:rPr>
                <w:rFonts w:cs="Arial"/>
                <w:sz w:val="18"/>
                <w:szCs w:val="18"/>
                <w:lang w:val="en-GB"/>
              </w:rPr>
              <w:t xml:space="preserve">There was an adjustment allocation of R 260 827 606 from DCS Capital. </w:t>
            </w:r>
          </w:p>
        </w:tc>
      </w:tr>
      <w:tr w:rsidR="00F302CB" w:rsidRPr="00594907" w:rsidTr="0081275F">
        <w:trPr>
          <w:trHeight w:val="525"/>
          <w:tblHeader/>
        </w:trPr>
        <w:tc>
          <w:tcPr>
            <w:tcW w:w="1843" w:type="dxa"/>
            <w:vMerge/>
            <w:tcBorders>
              <w:left w:val="single" w:sz="4" w:space="0" w:color="auto"/>
              <w:right w:val="single" w:sz="8" w:space="0" w:color="auto"/>
            </w:tcBorders>
            <w:shd w:val="clear" w:color="auto" w:fill="auto"/>
            <w:hideMark/>
          </w:tcPr>
          <w:p w:rsidR="00F302CB" w:rsidRPr="00594907" w:rsidRDefault="00F302CB" w:rsidP="009D496D">
            <w:pPr>
              <w:spacing w:before="60"/>
              <w:rPr>
                <w:rStyle w:val="Strong"/>
                <w:rFonts w:eastAsia="MS Mincho" w:cs="Arial"/>
              </w:rPr>
            </w:pPr>
          </w:p>
        </w:tc>
        <w:tc>
          <w:tcPr>
            <w:tcW w:w="2410" w:type="dxa"/>
            <w:tcBorders>
              <w:top w:val="single" w:sz="8" w:space="0" w:color="auto"/>
              <w:left w:val="nil"/>
              <w:bottom w:val="single" w:sz="8" w:space="0" w:color="auto"/>
              <w:right w:val="single" w:sz="4" w:space="0" w:color="auto"/>
            </w:tcBorders>
            <w:shd w:val="clear" w:color="auto" w:fill="auto"/>
          </w:tcPr>
          <w:p w:rsidR="00F302CB" w:rsidRPr="009B4228" w:rsidRDefault="00F302CB" w:rsidP="009D496D">
            <w:pPr>
              <w:spacing w:before="60"/>
              <w:rPr>
                <w:rStyle w:val="Strong"/>
                <w:rFonts w:eastAsia="MS Mincho" w:cs="Arial"/>
                <w:sz w:val="18"/>
                <w:szCs w:val="18"/>
              </w:rPr>
            </w:pPr>
            <w:r w:rsidRPr="009B4228">
              <w:rPr>
                <w:rFonts w:cs="Arial"/>
                <w:sz w:val="18"/>
                <w:szCs w:val="18"/>
                <w:lang w:val="en-GB"/>
              </w:rPr>
              <w:t>Appointment of HDI, Co-operatives and ABE as main contractors or/ and as sub-contractors through CPG programme</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9B4228" w:rsidRDefault="00F302CB" w:rsidP="009D496D">
            <w:pPr>
              <w:autoSpaceDE w:val="0"/>
              <w:autoSpaceDN w:val="0"/>
              <w:adjustRightInd w:val="0"/>
              <w:jc w:val="both"/>
              <w:rPr>
                <w:rFonts w:cs="Arial"/>
                <w:sz w:val="18"/>
                <w:szCs w:val="18"/>
                <w:lang w:val="en-GB"/>
              </w:rPr>
            </w:pPr>
            <w:r w:rsidRPr="009B4228">
              <w:rPr>
                <w:rFonts w:cs="Arial"/>
                <w:sz w:val="18"/>
                <w:szCs w:val="18"/>
                <w:lang w:val="en-GB"/>
              </w:rPr>
              <w:t>Minimum of 35% of project value should be subcontracted to ABE – this should translate to 35% of allocated budget</w:t>
            </w:r>
          </w:p>
          <w:p w:rsidR="00F302CB" w:rsidRPr="009B4228" w:rsidRDefault="00F302CB" w:rsidP="009D496D">
            <w:pPr>
              <w:autoSpaceDE w:val="0"/>
              <w:autoSpaceDN w:val="0"/>
              <w:adjustRightInd w:val="0"/>
              <w:jc w:val="both"/>
              <w:rPr>
                <w:rFonts w:cs="Arial"/>
                <w:b/>
                <w:sz w:val="18"/>
                <w:szCs w:val="18"/>
              </w:rPr>
            </w:pP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9B4228" w:rsidRDefault="00F302CB" w:rsidP="009D496D">
            <w:pPr>
              <w:jc w:val="both"/>
              <w:rPr>
                <w:rFonts w:cs="Arial"/>
                <w:sz w:val="18"/>
                <w:szCs w:val="18"/>
              </w:rPr>
            </w:pPr>
            <w:r w:rsidRPr="009B4228">
              <w:rPr>
                <w:rFonts w:cs="Arial"/>
                <w:sz w:val="18"/>
                <w:szCs w:val="18"/>
              </w:rPr>
              <w:t xml:space="preserve">R883 718 639 (19.9%) was awarded through CPG provision and accrued to ABE sub-contractors </w:t>
            </w:r>
          </w:p>
          <w:p w:rsidR="00F302CB" w:rsidRPr="009B4228" w:rsidRDefault="00F302CB" w:rsidP="009D496D">
            <w:pPr>
              <w:rPr>
                <w:rFonts w:cs="Arial"/>
                <w:sz w:val="18"/>
                <w:szCs w:val="18"/>
              </w:rPr>
            </w:pPr>
          </w:p>
          <w:p w:rsidR="00F302CB" w:rsidRPr="009B4228" w:rsidRDefault="00F302CB" w:rsidP="009D496D">
            <w:pPr>
              <w:rPr>
                <w:rFonts w:cs="Arial"/>
                <w:sz w:val="18"/>
                <w:szCs w:val="18"/>
              </w:rPr>
            </w:pPr>
          </w:p>
        </w:tc>
      </w:tr>
      <w:tr w:rsidR="00F302CB" w:rsidRPr="00594907" w:rsidTr="0081275F">
        <w:trPr>
          <w:trHeight w:val="525"/>
          <w:tblHeader/>
        </w:trPr>
        <w:tc>
          <w:tcPr>
            <w:tcW w:w="1843" w:type="dxa"/>
            <w:vMerge/>
            <w:tcBorders>
              <w:left w:val="single" w:sz="4" w:space="0" w:color="auto"/>
              <w:right w:val="single" w:sz="8" w:space="0" w:color="auto"/>
            </w:tcBorders>
            <w:shd w:val="clear" w:color="auto" w:fill="auto"/>
            <w:hideMark/>
          </w:tcPr>
          <w:p w:rsidR="00F302CB" w:rsidRPr="00594907" w:rsidRDefault="00F302CB" w:rsidP="009D496D">
            <w:pPr>
              <w:spacing w:before="60"/>
              <w:rPr>
                <w:rStyle w:val="Strong"/>
                <w:rFonts w:eastAsia="MS Mincho" w:cs="Arial"/>
              </w:rPr>
            </w:pPr>
          </w:p>
        </w:tc>
        <w:tc>
          <w:tcPr>
            <w:tcW w:w="2410" w:type="dxa"/>
            <w:tcBorders>
              <w:top w:val="single" w:sz="8" w:space="0" w:color="auto"/>
              <w:left w:val="nil"/>
              <w:bottom w:val="single" w:sz="8" w:space="0" w:color="auto"/>
              <w:right w:val="single" w:sz="4" w:space="0" w:color="auto"/>
            </w:tcBorders>
            <w:shd w:val="clear" w:color="auto" w:fill="auto"/>
          </w:tcPr>
          <w:p w:rsidR="00F302CB" w:rsidRPr="009B4228" w:rsidRDefault="00F302CB" w:rsidP="009D496D">
            <w:pPr>
              <w:autoSpaceDE w:val="0"/>
              <w:autoSpaceDN w:val="0"/>
              <w:adjustRightInd w:val="0"/>
              <w:jc w:val="both"/>
              <w:rPr>
                <w:rFonts w:cs="Arial"/>
                <w:b/>
                <w:sz w:val="18"/>
                <w:szCs w:val="18"/>
              </w:rPr>
            </w:pPr>
            <w:r w:rsidRPr="009B4228">
              <w:rPr>
                <w:rFonts w:cs="Arial"/>
                <w:sz w:val="18"/>
                <w:szCs w:val="18"/>
                <w:lang w:val="en-GB"/>
              </w:rPr>
              <w:t>Completion of capital and refurbishment projects in accordance with the Capital Works implementation program</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9B4228" w:rsidRDefault="00F302CB" w:rsidP="009D496D">
            <w:pPr>
              <w:autoSpaceDE w:val="0"/>
              <w:autoSpaceDN w:val="0"/>
              <w:adjustRightInd w:val="0"/>
              <w:jc w:val="both"/>
              <w:rPr>
                <w:rFonts w:cs="Arial"/>
                <w:sz w:val="18"/>
                <w:szCs w:val="18"/>
                <w:lang w:val="en-GB"/>
              </w:rPr>
            </w:pPr>
            <w:r w:rsidRPr="009B4228">
              <w:rPr>
                <w:rFonts w:cs="Arial"/>
                <w:sz w:val="18"/>
                <w:szCs w:val="18"/>
                <w:lang w:val="en-GB"/>
              </w:rPr>
              <w:t>100% completion of projects within time, cost and quality in line with socio-economic objectives of Government</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9B4228" w:rsidRDefault="00F302CB" w:rsidP="009D496D">
            <w:pPr>
              <w:jc w:val="both"/>
              <w:rPr>
                <w:rFonts w:cs="Arial"/>
                <w:sz w:val="18"/>
                <w:szCs w:val="18"/>
                <w:lang w:val="en-GB"/>
              </w:rPr>
            </w:pPr>
            <w:r w:rsidRPr="009B4228">
              <w:rPr>
                <w:rFonts w:cs="Arial"/>
                <w:sz w:val="18"/>
                <w:szCs w:val="18"/>
                <w:lang w:val="en-GB"/>
              </w:rPr>
              <w:t xml:space="preserve">No of projects </w:t>
            </w:r>
            <w:r w:rsidRPr="009B4228">
              <w:rPr>
                <w:rFonts w:cs="Arial"/>
                <w:bCs/>
                <w:sz w:val="18"/>
                <w:szCs w:val="18"/>
                <w:lang w:val="en-GB"/>
              </w:rPr>
              <w:t>completed are 162, and 297 continues to 2012 at construction stage</w:t>
            </w:r>
          </w:p>
          <w:p w:rsidR="00F302CB" w:rsidRPr="009B4228" w:rsidRDefault="00F302CB" w:rsidP="009D496D">
            <w:pPr>
              <w:jc w:val="both"/>
              <w:rPr>
                <w:rFonts w:cs="Arial"/>
                <w:b/>
                <w:sz w:val="18"/>
                <w:szCs w:val="18"/>
                <w:lang w:val="en-GB"/>
              </w:rPr>
            </w:pPr>
          </w:p>
          <w:p w:rsidR="00F302CB" w:rsidRPr="009B4228" w:rsidRDefault="00F302CB" w:rsidP="009D496D">
            <w:pPr>
              <w:jc w:val="both"/>
              <w:rPr>
                <w:rFonts w:cs="Arial"/>
                <w:b/>
                <w:sz w:val="18"/>
                <w:szCs w:val="18"/>
                <w:lang w:val="en-GB"/>
              </w:rPr>
            </w:pPr>
            <w:r w:rsidRPr="009B4228">
              <w:rPr>
                <w:rFonts w:cs="Arial"/>
                <w:b/>
                <w:sz w:val="18"/>
                <w:szCs w:val="18"/>
                <w:lang w:val="en-GB"/>
              </w:rPr>
              <w:t>Budget:</w:t>
            </w:r>
          </w:p>
          <w:p w:rsidR="00F302CB" w:rsidRPr="009B4228" w:rsidRDefault="00F302CB" w:rsidP="009D496D">
            <w:pPr>
              <w:jc w:val="both"/>
              <w:rPr>
                <w:rFonts w:cs="Arial"/>
                <w:sz w:val="18"/>
                <w:szCs w:val="18"/>
              </w:rPr>
            </w:pPr>
            <w:r w:rsidRPr="009B4228">
              <w:rPr>
                <w:rFonts w:cs="Arial"/>
                <w:bCs/>
                <w:sz w:val="18"/>
                <w:szCs w:val="18"/>
              </w:rPr>
              <w:t xml:space="preserve">R 3 769 721 343  </w:t>
            </w:r>
          </w:p>
          <w:p w:rsidR="00F302CB" w:rsidRPr="009B4228" w:rsidRDefault="00F302CB" w:rsidP="009D496D">
            <w:pPr>
              <w:jc w:val="both"/>
              <w:rPr>
                <w:rFonts w:cs="Arial"/>
                <w:b/>
                <w:bCs/>
                <w:sz w:val="18"/>
                <w:szCs w:val="18"/>
              </w:rPr>
            </w:pPr>
          </w:p>
          <w:p w:rsidR="00F302CB" w:rsidRPr="009B4228" w:rsidRDefault="00F302CB" w:rsidP="009D496D">
            <w:pPr>
              <w:jc w:val="both"/>
              <w:rPr>
                <w:rFonts w:cs="Arial"/>
                <w:b/>
                <w:sz w:val="18"/>
                <w:szCs w:val="18"/>
                <w:lang w:val="en-GB"/>
              </w:rPr>
            </w:pPr>
            <w:r w:rsidRPr="009B4228">
              <w:rPr>
                <w:rFonts w:cs="Arial"/>
                <w:b/>
                <w:sz w:val="18"/>
                <w:szCs w:val="18"/>
                <w:lang w:val="en-GB"/>
              </w:rPr>
              <w:t>Expenditure:</w:t>
            </w:r>
          </w:p>
          <w:p w:rsidR="00F302CB" w:rsidRPr="009B4228" w:rsidRDefault="00F302CB" w:rsidP="009D496D">
            <w:pPr>
              <w:jc w:val="both"/>
              <w:rPr>
                <w:rFonts w:cs="Arial"/>
                <w:sz w:val="18"/>
                <w:szCs w:val="18"/>
                <w:lang w:val="en-GB"/>
              </w:rPr>
            </w:pPr>
            <w:r w:rsidRPr="009B4228">
              <w:rPr>
                <w:rFonts w:cs="Arial"/>
                <w:sz w:val="18"/>
                <w:szCs w:val="18"/>
                <w:lang w:val="en-GB"/>
              </w:rPr>
              <w:t>R2 741 791 709</w:t>
            </w:r>
          </w:p>
          <w:p w:rsidR="00F302CB" w:rsidRPr="009B4228" w:rsidRDefault="00F302CB" w:rsidP="009D496D">
            <w:pPr>
              <w:jc w:val="both"/>
              <w:rPr>
                <w:rFonts w:cs="Arial"/>
                <w:b/>
                <w:sz w:val="18"/>
                <w:szCs w:val="18"/>
                <w:lang w:val="en-GB"/>
              </w:rPr>
            </w:pPr>
            <w:r w:rsidRPr="009B4228">
              <w:rPr>
                <w:rFonts w:cs="Arial"/>
                <w:b/>
                <w:sz w:val="18"/>
                <w:szCs w:val="18"/>
                <w:lang w:val="en-GB"/>
              </w:rPr>
              <w:t>72.7%</w:t>
            </w:r>
          </w:p>
        </w:tc>
      </w:tr>
      <w:tr w:rsidR="00F302CB" w:rsidRPr="00594907" w:rsidTr="0081275F">
        <w:trPr>
          <w:trHeight w:val="525"/>
          <w:tblHeader/>
        </w:trPr>
        <w:tc>
          <w:tcPr>
            <w:tcW w:w="1843" w:type="dxa"/>
            <w:vMerge/>
            <w:tcBorders>
              <w:left w:val="single" w:sz="4" w:space="0" w:color="auto"/>
              <w:right w:val="single" w:sz="8" w:space="0" w:color="auto"/>
            </w:tcBorders>
            <w:shd w:val="clear" w:color="auto" w:fill="auto"/>
            <w:hideMark/>
          </w:tcPr>
          <w:p w:rsidR="00F302CB" w:rsidRPr="00594907" w:rsidRDefault="00F302CB" w:rsidP="009D496D">
            <w:pPr>
              <w:spacing w:before="60"/>
              <w:rPr>
                <w:rStyle w:val="Strong"/>
                <w:rFonts w:eastAsia="MS Mincho" w:cs="Arial"/>
              </w:rPr>
            </w:pPr>
          </w:p>
        </w:tc>
        <w:tc>
          <w:tcPr>
            <w:tcW w:w="2410" w:type="dxa"/>
            <w:tcBorders>
              <w:top w:val="single" w:sz="8" w:space="0" w:color="auto"/>
              <w:left w:val="nil"/>
              <w:bottom w:val="single" w:sz="8" w:space="0" w:color="auto"/>
              <w:right w:val="single" w:sz="4" w:space="0" w:color="auto"/>
            </w:tcBorders>
            <w:shd w:val="clear" w:color="auto" w:fill="auto"/>
          </w:tcPr>
          <w:p w:rsidR="00F302CB" w:rsidRPr="009B4228" w:rsidRDefault="00F302CB" w:rsidP="009D496D">
            <w:pPr>
              <w:autoSpaceDE w:val="0"/>
              <w:autoSpaceDN w:val="0"/>
              <w:adjustRightInd w:val="0"/>
              <w:jc w:val="both"/>
              <w:rPr>
                <w:rFonts w:cs="Arial"/>
                <w:b/>
                <w:sz w:val="18"/>
                <w:szCs w:val="18"/>
              </w:rPr>
            </w:pPr>
            <w:r w:rsidRPr="009B4228">
              <w:rPr>
                <w:rFonts w:cs="Arial"/>
                <w:sz w:val="18"/>
                <w:szCs w:val="18"/>
                <w:lang w:val="en-GB"/>
              </w:rPr>
              <w:t>Completion of maintenance projects in accordance with the planned maintenance implementation plan</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9B4228" w:rsidRDefault="00F302CB" w:rsidP="009D496D">
            <w:pPr>
              <w:autoSpaceDE w:val="0"/>
              <w:autoSpaceDN w:val="0"/>
              <w:adjustRightInd w:val="0"/>
              <w:jc w:val="both"/>
              <w:rPr>
                <w:rFonts w:cs="Arial"/>
                <w:sz w:val="18"/>
                <w:szCs w:val="18"/>
                <w:lang w:val="en-GB"/>
              </w:rPr>
            </w:pPr>
            <w:r w:rsidRPr="009B4228">
              <w:rPr>
                <w:rFonts w:cs="Arial"/>
                <w:sz w:val="18"/>
                <w:szCs w:val="18"/>
                <w:lang w:val="en-GB"/>
              </w:rPr>
              <w:t>100% completion of projects within time, cost and quality in line with socio-economic objectives of government</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9B4228" w:rsidRDefault="00F302CB" w:rsidP="009D496D">
            <w:pPr>
              <w:jc w:val="both"/>
              <w:rPr>
                <w:rFonts w:cs="Arial"/>
                <w:sz w:val="18"/>
                <w:szCs w:val="18"/>
                <w:lang w:val="en-GB"/>
              </w:rPr>
            </w:pPr>
            <w:r w:rsidRPr="009B4228">
              <w:rPr>
                <w:rFonts w:cs="Arial"/>
                <w:sz w:val="18"/>
                <w:szCs w:val="18"/>
                <w:lang w:val="en-GB"/>
              </w:rPr>
              <w:t>No of projects</w:t>
            </w:r>
            <w:r w:rsidRPr="009B4228">
              <w:rPr>
                <w:rFonts w:cs="Arial"/>
                <w:b/>
                <w:sz w:val="18"/>
                <w:szCs w:val="18"/>
                <w:lang w:val="en-GB"/>
              </w:rPr>
              <w:t xml:space="preserve"> </w:t>
            </w:r>
            <w:r w:rsidRPr="009B4228">
              <w:rPr>
                <w:rFonts w:cs="Arial"/>
                <w:bCs/>
                <w:sz w:val="18"/>
                <w:szCs w:val="18"/>
                <w:lang w:val="en-GB"/>
              </w:rPr>
              <w:t>completed are 75 and 353 continues at construction stage in 2012</w:t>
            </w:r>
          </w:p>
          <w:p w:rsidR="00F302CB" w:rsidRPr="009B4228" w:rsidRDefault="00F302CB" w:rsidP="009D496D">
            <w:pPr>
              <w:jc w:val="both"/>
              <w:rPr>
                <w:rFonts w:cs="Arial"/>
                <w:b/>
                <w:sz w:val="18"/>
                <w:szCs w:val="18"/>
                <w:lang w:val="en-GB"/>
              </w:rPr>
            </w:pPr>
          </w:p>
          <w:p w:rsidR="00F302CB" w:rsidRPr="009B4228" w:rsidRDefault="00F302CB" w:rsidP="009D496D">
            <w:pPr>
              <w:jc w:val="both"/>
              <w:rPr>
                <w:rFonts w:cs="Arial"/>
                <w:sz w:val="18"/>
                <w:szCs w:val="18"/>
                <w:lang w:val="en-GB"/>
              </w:rPr>
            </w:pPr>
            <w:r w:rsidRPr="009B4228">
              <w:rPr>
                <w:rFonts w:cs="Arial"/>
                <w:b/>
                <w:sz w:val="18"/>
                <w:szCs w:val="18"/>
                <w:lang w:val="en-GB"/>
              </w:rPr>
              <w:t>Budget:</w:t>
            </w:r>
            <w:r w:rsidRPr="009B4228">
              <w:rPr>
                <w:rFonts w:cs="Arial"/>
                <w:sz w:val="18"/>
                <w:szCs w:val="18"/>
                <w:lang w:val="en-GB"/>
              </w:rPr>
              <w:t>R2 388 363 000</w:t>
            </w:r>
          </w:p>
          <w:p w:rsidR="00F302CB" w:rsidRPr="009B4228" w:rsidRDefault="00F302CB" w:rsidP="009D496D">
            <w:pPr>
              <w:jc w:val="both"/>
              <w:rPr>
                <w:rFonts w:cs="Arial"/>
                <w:sz w:val="18"/>
                <w:szCs w:val="18"/>
                <w:lang w:val="en-GB"/>
              </w:rPr>
            </w:pPr>
          </w:p>
          <w:p w:rsidR="00F302CB" w:rsidRPr="009B4228" w:rsidRDefault="00F302CB" w:rsidP="009D496D">
            <w:pPr>
              <w:jc w:val="both"/>
              <w:rPr>
                <w:rFonts w:cs="Arial"/>
                <w:b/>
                <w:sz w:val="18"/>
                <w:szCs w:val="18"/>
                <w:lang w:val="en-GB"/>
              </w:rPr>
            </w:pPr>
          </w:p>
          <w:p w:rsidR="00F302CB" w:rsidRPr="009B4228" w:rsidRDefault="00F302CB" w:rsidP="009D496D">
            <w:pPr>
              <w:jc w:val="both"/>
              <w:rPr>
                <w:rFonts w:cs="Arial"/>
                <w:b/>
                <w:sz w:val="18"/>
                <w:szCs w:val="18"/>
                <w:lang w:val="en-GB"/>
              </w:rPr>
            </w:pPr>
            <w:r w:rsidRPr="009B4228">
              <w:rPr>
                <w:rFonts w:cs="Arial"/>
                <w:b/>
                <w:sz w:val="18"/>
                <w:szCs w:val="18"/>
                <w:lang w:val="en-GB"/>
              </w:rPr>
              <w:t>Expenditure:</w:t>
            </w:r>
          </w:p>
          <w:p w:rsidR="00F302CB" w:rsidRPr="009B4228" w:rsidRDefault="00F302CB" w:rsidP="009D496D">
            <w:pPr>
              <w:jc w:val="both"/>
              <w:rPr>
                <w:rFonts w:cs="Arial"/>
                <w:bCs/>
                <w:sz w:val="18"/>
                <w:szCs w:val="18"/>
              </w:rPr>
            </w:pPr>
            <w:r w:rsidRPr="009B4228">
              <w:rPr>
                <w:rFonts w:cs="Arial"/>
                <w:bCs/>
                <w:sz w:val="18"/>
                <w:szCs w:val="18"/>
              </w:rPr>
              <w:t>R 2 119 635 838</w:t>
            </w:r>
          </w:p>
          <w:p w:rsidR="00F302CB" w:rsidRPr="009B4228" w:rsidRDefault="00F302CB" w:rsidP="009D496D">
            <w:pPr>
              <w:jc w:val="both"/>
              <w:rPr>
                <w:rFonts w:cs="Arial"/>
                <w:b/>
                <w:sz w:val="18"/>
                <w:szCs w:val="18"/>
                <w:lang w:val="en-GB"/>
              </w:rPr>
            </w:pPr>
            <w:r w:rsidRPr="009B4228">
              <w:rPr>
                <w:rFonts w:cs="Arial"/>
                <w:b/>
                <w:bCs/>
                <w:sz w:val="18"/>
                <w:szCs w:val="18"/>
              </w:rPr>
              <w:t>89%</w:t>
            </w:r>
          </w:p>
        </w:tc>
      </w:tr>
      <w:tr w:rsidR="00F302CB" w:rsidRPr="00594907" w:rsidTr="0081275F">
        <w:trPr>
          <w:trHeight w:val="525"/>
          <w:tblHeader/>
        </w:trPr>
        <w:tc>
          <w:tcPr>
            <w:tcW w:w="1843" w:type="dxa"/>
            <w:vMerge/>
            <w:tcBorders>
              <w:left w:val="single" w:sz="4" w:space="0" w:color="auto"/>
              <w:right w:val="single" w:sz="8" w:space="0" w:color="auto"/>
            </w:tcBorders>
            <w:shd w:val="clear" w:color="auto" w:fill="auto"/>
            <w:hideMark/>
          </w:tcPr>
          <w:p w:rsidR="00F302CB" w:rsidRPr="00594907" w:rsidRDefault="00F302CB" w:rsidP="009D496D">
            <w:pPr>
              <w:spacing w:before="60"/>
              <w:rPr>
                <w:rStyle w:val="Strong"/>
                <w:rFonts w:eastAsia="MS Mincho" w:cs="Arial"/>
              </w:rPr>
            </w:pPr>
          </w:p>
        </w:tc>
        <w:tc>
          <w:tcPr>
            <w:tcW w:w="2410" w:type="dxa"/>
            <w:tcBorders>
              <w:top w:val="single" w:sz="8" w:space="0" w:color="auto"/>
              <w:left w:val="nil"/>
              <w:bottom w:val="single" w:sz="4" w:space="0" w:color="auto"/>
              <w:right w:val="single" w:sz="4" w:space="0" w:color="auto"/>
            </w:tcBorders>
            <w:shd w:val="clear" w:color="auto" w:fill="auto"/>
          </w:tcPr>
          <w:p w:rsidR="00F302CB" w:rsidRPr="009B4228" w:rsidRDefault="00F302CB" w:rsidP="009D496D">
            <w:pPr>
              <w:spacing w:before="60"/>
              <w:rPr>
                <w:rStyle w:val="Strong"/>
                <w:rFonts w:eastAsia="MS Mincho" w:cs="Arial"/>
                <w:sz w:val="18"/>
                <w:szCs w:val="18"/>
              </w:rPr>
            </w:pPr>
            <w:r w:rsidRPr="009B4228">
              <w:rPr>
                <w:rFonts w:cs="Arial"/>
                <w:color w:val="000000"/>
                <w:sz w:val="18"/>
                <w:szCs w:val="18"/>
                <w:lang w:val="en-GB"/>
              </w:rPr>
              <w:t>Acquisition of state property and conclusion of new leases, renewals and management of existing leases in accordance with the Leasing Implementation Programme</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9B4228" w:rsidRDefault="00F302CB" w:rsidP="009D496D">
            <w:pPr>
              <w:jc w:val="both"/>
              <w:rPr>
                <w:rFonts w:cs="Arial"/>
                <w:sz w:val="18"/>
                <w:szCs w:val="18"/>
              </w:rPr>
            </w:pPr>
            <w:r w:rsidRPr="009B4228">
              <w:rPr>
                <w:rFonts w:cs="Arial"/>
                <w:sz w:val="18"/>
                <w:szCs w:val="18"/>
                <w:lang w:val="en-GB"/>
              </w:rPr>
              <w:t>80% of leases managed within time, cost and prescripts in line with socio-economic objectives of government</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9B4228" w:rsidRDefault="00F302CB" w:rsidP="009D496D">
            <w:pPr>
              <w:jc w:val="both"/>
              <w:rPr>
                <w:rFonts w:cs="Arial"/>
                <w:b/>
                <w:sz w:val="18"/>
                <w:szCs w:val="18"/>
                <w:lang w:val="en-GB"/>
              </w:rPr>
            </w:pPr>
            <w:r w:rsidRPr="009B4228">
              <w:rPr>
                <w:rFonts w:cs="Arial"/>
                <w:b/>
                <w:sz w:val="18"/>
                <w:szCs w:val="18"/>
                <w:lang w:val="en-GB"/>
              </w:rPr>
              <w:t>No of leases: 2263</w:t>
            </w:r>
          </w:p>
          <w:p w:rsidR="00F302CB" w:rsidRPr="009B4228" w:rsidRDefault="00F302CB" w:rsidP="009D496D">
            <w:pPr>
              <w:jc w:val="both"/>
              <w:rPr>
                <w:rFonts w:cs="Arial"/>
                <w:b/>
                <w:sz w:val="18"/>
                <w:szCs w:val="18"/>
                <w:lang w:val="en-GB"/>
              </w:rPr>
            </w:pPr>
          </w:p>
          <w:p w:rsidR="00F302CB" w:rsidRPr="009B4228" w:rsidRDefault="00F302CB" w:rsidP="009D496D">
            <w:pPr>
              <w:jc w:val="both"/>
              <w:rPr>
                <w:rFonts w:cs="Arial"/>
                <w:b/>
                <w:sz w:val="18"/>
                <w:szCs w:val="18"/>
                <w:lang w:val="en-GB"/>
              </w:rPr>
            </w:pPr>
            <w:r w:rsidRPr="009B4228">
              <w:rPr>
                <w:rFonts w:cs="Arial"/>
                <w:b/>
                <w:sz w:val="18"/>
                <w:szCs w:val="18"/>
                <w:lang w:val="en-GB"/>
              </w:rPr>
              <w:t>Budget:</w:t>
            </w:r>
          </w:p>
          <w:p w:rsidR="00F302CB" w:rsidRPr="009B4228" w:rsidRDefault="00F302CB" w:rsidP="009D496D">
            <w:pPr>
              <w:jc w:val="both"/>
              <w:rPr>
                <w:rFonts w:cs="Arial"/>
                <w:sz w:val="18"/>
                <w:szCs w:val="18"/>
                <w:lang w:val="en-GB"/>
              </w:rPr>
            </w:pPr>
            <w:r w:rsidRPr="009B4228">
              <w:rPr>
                <w:rFonts w:cs="Arial"/>
                <w:sz w:val="18"/>
                <w:szCs w:val="18"/>
                <w:lang w:val="en-GB"/>
              </w:rPr>
              <w:t>R2 931 948 670</w:t>
            </w:r>
          </w:p>
          <w:p w:rsidR="00F302CB" w:rsidRPr="009B4228" w:rsidRDefault="00F302CB" w:rsidP="009D496D">
            <w:pPr>
              <w:jc w:val="both"/>
              <w:rPr>
                <w:rFonts w:cs="Arial"/>
                <w:b/>
                <w:sz w:val="18"/>
                <w:szCs w:val="18"/>
                <w:lang w:val="en-GB"/>
              </w:rPr>
            </w:pPr>
          </w:p>
          <w:p w:rsidR="00F302CB" w:rsidRPr="009B4228" w:rsidRDefault="00F302CB" w:rsidP="009D496D">
            <w:pPr>
              <w:jc w:val="both"/>
              <w:rPr>
                <w:rFonts w:cs="Arial"/>
                <w:b/>
                <w:sz w:val="18"/>
                <w:szCs w:val="18"/>
                <w:lang w:val="en-GB"/>
              </w:rPr>
            </w:pPr>
            <w:r w:rsidRPr="009B4228">
              <w:rPr>
                <w:rFonts w:cs="Arial"/>
                <w:b/>
                <w:sz w:val="18"/>
                <w:szCs w:val="18"/>
                <w:lang w:val="en-GB"/>
              </w:rPr>
              <w:t>Expenditure:</w:t>
            </w:r>
          </w:p>
          <w:p w:rsidR="00F302CB" w:rsidRPr="009B4228" w:rsidRDefault="00F302CB" w:rsidP="009D496D">
            <w:pPr>
              <w:jc w:val="both"/>
              <w:rPr>
                <w:rFonts w:cs="Arial"/>
                <w:sz w:val="18"/>
                <w:szCs w:val="18"/>
                <w:lang w:val="en-GB"/>
              </w:rPr>
            </w:pPr>
            <w:r w:rsidRPr="009B4228">
              <w:rPr>
                <w:rFonts w:cs="Arial"/>
                <w:sz w:val="18"/>
                <w:szCs w:val="18"/>
                <w:lang w:val="en-GB"/>
              </w:rPr>
              <w:t>R2 910 716 628</w:t>
            </w:r>
          </w:p>
          <w:p w:rsidR="00F302CB" w:rsidRPr="009B4228" w:rsidRDefault="00F302CB" w:rsidP="009D496D">
            <w:pPr>
              <w:jc w:val="both"/>
              <w:rPr>
                <w:rFonts w:cs="Arial"/>
                <w:b/>
                <w:sz w:val="18"/>
                <w:szCs w:val="18"/>
                <w:lang w:val="en-GB"/>
              </w:rPr>
            </w:pPr>
            <w:r w:rsidRPr="009B4228">
              <w:rPr>
                <w:rFonts w:cs="Arial"/>
                <w:b/>
                <w:sz w:val="18"/>
                <w:szCs w:val="18"/>
                <w:lang w:val="en-GB"/>
              </w:rPr>
              <w:t>99%</w:t>
            </w:r>
          </w:p>
        </w:tc>
      </w:tr>
      <w:tr w:rsidR="00F302CB" w:rsidRPr="00594907" w:rsidTr="0081275F">
        <w:trPr>
          <w:trHeight w:val="525"/>
          <w:tblHeader/>
        </w:trPr>
        <w:tc>
          <w:tcPr>
            <w:tcW w:w="1843" w:type="dxa"/>
            <w:vMerge/>
            <w:tcBorders>
              <w:left w:val="single" w:sz="4" w:space="0" w:color="auto"/>
              <w:right w:val="single" w:sz="8" w:space="0" w:color="auto"/>
            </w:tcBorders>
            <w:shd w:val="clear" w:color="auto" w:fill="auto"/>
            <w:hideMark/>
          </w:tcPr>
          <w:p w:rsidR="00F302CB" w:rsidRPr="00594907" w:rsidRDefault="00F302CB" w:rsidP="009D496D">
            <w:pPr>
              <w:spacing w:before="60"/>
              <w:rPr>
                <w:rStyle w:val="Strong"/>
                <w:rFonts w:eastAsia="MS Mincho" w:cs="Arial"/>
              </w:rPr>
            </w:pPr>
          </w:p>
        </w:tc>
        <w:tc>
          <w:tcPr>
            <w:tcW w:w="2410" w:type="dxa"/>
            <w:tcBorders>
              <w:top w:val="single" w:sz="4" w:space="0" w:color="auto"/>
              <w:left w:val="nil"/>
              <w:bottom w:val="single" w:sz="4" w:space="0" w:color="auto"/>
              <w:right w:val="single" w:sz="4" w:space="0" w:color="auto"/>
            </w:tcBorders>
            <w:shd w:val="clear" w:color="auto" w:fill="auto"/>
          </w:tcPr>
          <w:p w:rsidR="00F302CB" w:rsidRPr="009B4228" w:rsidRDefault="00F302CB" w:rsidP="009D496D">
            <w:pPr>
              <w:spacing w:before="60"/>
              <w:rPr>
                <w:rStyle w:val="Strong"/>
                <w:rFonts w:eastAsia="MS Mincho" w:cs="Arial"/>
                <w:b w:val="0"/>
                <w:sz w:val="18"/>
                <w:szCs w:val="18"/>
              </w:rPr>
            </w:pPr>
            <w:r w:rsidRPr="009B4228">
              <w:rPr>
                <w:rFonts w:cs="Arial"/>
                <w:sz w:val="18"/>
                <w:szCs w:val="18"/>
                <w:lang w:val="en-GB"/>
              </w:rPr>
              <w:t>Letting, cleaning services, day-to-day maintenance</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9B4228" w:rsidRDefault="00F302CB" w:rsidP="009D496D">
            <w:pPr>
              <w:jc w:val="both"/>
              <w:rPr>
                <w:rFonts w:cs="Arial"/>
                <w:sz w:val="18"/>
                <w:szCs w:val="18"/>
                <w:lang w:val="en-GB"/>
              </w:rPr>
            </w:pPr>
            <w:r w:rsidRPr="009B4228">
              <w:rPr>
                <w:rFonts w:cs="Arial"/>
                <w:sz w:val="18"/>
                <w:szCs w:val="18"/>
                <w:lang w:val="en-GB"/>
              </w:rPr>
              <w:t>80% of prescript requirements and contractual obligations met</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9B4228" w:rsidRDefault="00F302CB" w:rsidP="009D496D">
            <w:pPr>
              <w:rPr>
                <w:rFonts w:cs="Arial"/>
                <w:b/>
                <w:sz w:val="18"/>
                <w:szCs w:val="18"/>
                <w:lang w:val="en-GB"/>
              </w:rPr>
            </w:pPr>
            <w:r w:rsidRPr="009B4228">
              <w:rPr>
                <w:rFonts w:cs="Arial"/>
                <w:b/>
                <w:sz w:val="18"/>
                <w:szCs w:val="18"/>
                <w:lang w:val="en-GB"/>
              </w:rPr>
              <w:t xml:space="preserve">CLEANING &amp; GARDENING </w:t>
            </w:r>
          </w:p>
          <w:p w:rsidR="00F302CB" w:rsidRPr="009B4228" w:rsidRDefault="00F302CB" w:rsidP="009D496D">
            <w:pPr>
              <w:rPr>
                <w:rFonts w:cs="Arial"/>
                <w:sz w:val="18"/>
                <w:szCs w:val="18"/>
                <w:lang w:val="en-GB"/>
              </w:rPr>
            </w:pPr>
            <w:r w:rsidRPr="009B4228">
              <w:rPr>
                <w:rFonts w:cs="Arial"/>
                <w:sz w:val="18"/>
                <w:szCs w:val="18"/>
                <w:lang w:val="en-GB"/>
              </w:rPr>
              <w:t>No of contracts:1054</w:t>
            </w:r>
          </w:p>
          <w:p w:rsidR="00F302CB" w:rsidRPr="009B4228" w:rsidRDefault="00F302CB" w:rsidP="009D496D">
            <w:pPr>
              <w:rPr>
                <w:rFonts w:cs="Arial"/>
                <w:b/>
                <w:sz w:val="18"/>
                <w:szCs w:val="18"/>
                <w:lang w:val="en-GB"/>
              </w:rPr>
            </w:pPr>
          </w:p>
          <w:p w:rsidR="00F302CB" w:rsidRPr="009B4228" w:rsidRDefault="00F302CB" w:rsidP="009D496D">
            <w:pPr>
              <w:rPr>
                <w:rFonts w:cs="Arial"/>
                <w:b/>
                <w:sz w:val="18"/>
                <w:szCs w:val="18"/>
                <w:lang w:val="en-GB"/>
              </w:rPr>
            </w:pPr>
            <w:r w:rsidRPr="009B4228">
              <w:rPr>
                <w:rFonts w:cs="Arial"/>
                <w:b/>
                <w:sz w:val="18"/>
                <w:szCs w:val="18"/>
                <w:lang w:val="en-GB"/>
              </w:rPr>
              <w:t xml:space="preserve">Budget: </w:t>
            </w:r>
          </w:p>
          <w:p w:rsidR="00F302CB" w:rsidRPr="009B4228" w:rsidRDefault="00F302CB" w:rsidP="009D496D">
            <w:pPr>
              <w:rPr>
                <w:rFonts w:cs="Arial"/>
                <w:b/>
                <w:sz w:val="18"/>
                <w:szCs w:val="18"/>
                <w:lang w:val="en-GB"/>
              </w:rPr>
            </w:pPr>
            <w:r w:rsidRPr="009B4228">
              <w:rPr>
                <w:rFonts w:cs="Arial"/>
                <w:b/>
                <w:sz w:val="18"/>
                <w:szCs w:val="18"/>
                <w:lang w:val="en-GB"/>
              </w:rPr>
              <w:t>R204 583 574</w:t>
            </w:r>
          </w:p>
          <w:p w:rsidR="00F302CB" w:rsidRPr="009B4228" w:rsidRDefault="00F302CB" w:rsidP="009D496D">
            <w:pPr>
              <w:rPr>
                <w:rFonts w:cs="Arial"/>
                <w:b/>
                <w:sz w:val="18"/>
                <w:szCs w:val="18"/>
                <w:lang w:val="en-GB"/>
              </w:rPr>
            </w:pPr>
          </w:p>
          <w:p w:rsidR="00F302CB" w:rsidRPr="009B4228" w:rsidRDefault="00F302CB" w:rsidP="009D496D">
            <w:pPr>
              <w:rPr>
                <w:rFonts w:cs="Arial"/>
                <w:b/>
                <w:sz w:val="18"/>
                <w:szCs w:val="18"/>
                <w:lang w:val="en-GB"/>
              </w:rPr>
            </w:pPr>
            <w:r w:rsidRPr="009B4228">
              <w:rPr>
                <w:rFonts w:cs="Arial"/>
                <w:b/>
                <w:sz w:val="18"/>
                <w:szCs w:val="18"/>
                <w:lang w:val="en-GB"/>
              </w:rPr>
              <w:t>Expenditure:</w:t>
            </w:r>
          </w:p>
          <w:p w:rsidR="00F302CB" w:rsidRPr="009B4228" w:rsidRDefault="00F302CB" w:rsidP="009D496D">
            <w:pPr>
              <w:rPr>
                <w:rFonts w:cs="Arial"/>
                <w:sz w:val="18"/>
                <w:szCs w:val="18"/>
                <w:lang w:val="en-GB"/>
              </w:rPr>
            </w:pPr>
            <w:r w:rsidRPr="009B4228">
              <w:rPr>
                <w:rFonts w:cs="Arial"/>
                <w:sz w:val="18"/>
                <w:szCs w:val="18"/>
                <w:lang w:val="en-GB"/>
              </w:rPr>
              <w:t>R165 435 574</w:t>
            </w:r>
          </w:p>
          <w:p w:rsidR="00F302CB" w:rsidRPr="009B4228" w:rsidRDefault="00F302CB" w:rsidP="009D496D">
            <w:pPr>
              <w:rPr>
                <w:rFonts w:cs="Arial"/>
                <w:sz w:val="18"/>
                <w:szCs w:val="18"/>
                <w:lang w:val="en-GB"/>
              </w:rPr>
            </w:pPr>
            <w:r w:rsidRPr="009B4228">
              <w:rPr>
                <w:rFonts w:cs="Arial"/>
                <w:sz w:val="18"/>
                <w:szCs w:val="18"/>
                <w:lang w:val="en-GB"/>
              </w:rPr>
              <w:t>81% spend</w:t>
            </w:r>
          </w:p>
          <w:p w:rsidR="00F302CB" w:rsidRPr="009B4228" w:rsidRDefault="00F302CB" w:rsidP="009D496D">
            <w:pPr>
              <w:rPr>
                <w:rFonts w:cs="Arial"/>
                <w:b/>
                <w:sz w:val="18"/>
                <w:szCs w:val="18"/>
                <w:lang w:val="en-GB"/>
              </w:rPr>
            </w:pPr>
          </w:p>
          <w:p w:rsidR="00F302CB" w:rsidRPr="009B4228" w:rsidRDefault="00F302CB" w:rsidP="009D496D">
            <w:pPr>
              <w:rPr>
                <w:rFonts w:cs="Arial"/>
                <w:b/>
                <w:sz w:val="18"/>
                <w:szCs w:val="18"/>
                <w:lang w:val="en-GB"/>
              </w:rPr>
            </w:pPr>
            <w:r w:rsidRPr="009B4228">
              <w:rPr>
                <w:rFonts w:cs="Arial"/>
                <w:b/>
                <w:sz w:val="18"/>
                <w:szCs w:val="18"/>
                <w:lang w:val="en-GB"/>
              </w:rPr>
              <w:t>DAY TO DAY Maintenance</w:t>
            </w:r>
          </w:p>
          <w:p w:rsidR="00F302CB" w:rsidRPr="009B4228" w:rsidRDefault="00F302CB" w:rsidP="009D496D">
            <w:pPr>
              <w:rPr>
                <w:rFonts w:cs="Arial"/>
                <w:sz w:val="18"/>
                <w:szCs w:val="18"/>
                <w:lang w:val="en-GB"/>
              </w:rPr>
            </w:pPr>
            <w:r w:rsidRPr="009B4228">
              <w:rPr>
                <w:rFonts w:cs="Arial"/>
                <w:sz w:val="18"/>
                <w:szCs w:val="18"/>
                <w:lang w:val="en-GB"/>
              </w:rPr>
              <w:t>No of projects:28287</w:t>
            </w:r>
          </w:p>
          <w:p w:rsidR="00F302CB" w:rsidRPr="009B4228" w:rsidRDefault="00F302CB" w:rsidP="009D496D">
            <w:pPr>
              <w:rPr>
                <w:rFonts w:cs="Arial"/>
                <w:sz w:val="18"/>
                <w:szCs w:val="18"/>
                <w:lang w:val="en-GB"/>
              </w:rPr>
            </w:pPr>
          </w:p>
          <w:p w:rsidR="00F302CB" w:rsidRPr="009B4228" w:rsidRDefault="00F302CB" w:rsidP="009D496D">
            <w:pPr>
              <w:rPr>
                <w:rFonts w:cs="Arial"/>
                <w:b/>
                <w:sz w:val="18"/>
                <w:szCs w:val="18"/>
                <w:lang w:val="en-GB"/>
              </w:rPr>
            </w:pPr>
            <w:r w:rsidRPr="009B4228">
              <w:rPr>
                <w:rFonts w:cs="Arial"/>
                <w:b/>
                <w:sz w:val="18"/>
                <w:szCs w:val="18"/>
                <w:lang w:val="en-GB"/>
              </w:rPr>
              <w:t>Budget:</w:t>
            </w:r>
          </w:p>
          <w:p w:rsidR="00F302CB" w:rsidRPr="009B4228" w:rsidRDefault="00F302CB" w:rsidP="009D496D">
            <w:pPr>
              <w:rPr>
                <w:rFonts w:cs="Arial"/>
                <w:sz w:val="18"/>
                <w:szCs w:val="18"/>
                <w:lang w:val="en-GB"/>
              </w:rPr>
            </w:pPr>
            <w:r w:rsidRPr="009B4228">
              <w:rPr>
                <w:rFonts w:cs="Arial"/>
                <w:sz w:val="18"/>
                <w:szCs w:val="18"/>
                <w:lang w:val="en-GB"/>
              </w:rPr>
              <w:t>R831 600 000</w:t>
            </w:r>
          </w:p>
          <w:p w:rsidR="00F302CB" w:rsidRPr="009B4228" w:rsidRDefault="00F302CB" w:rsidP="009D496D">
            <w:pPr>
              <w:rPr>
                <w:rFonts w:cs="Arial"/>
                <w:sz w:val="18"/>
                <w:szCs w:val="18"/>
                <w:lang w:val="en-GB"/>
              </w:rPr>
            </w:pPr>
          </w:p>
          <w:p w:rsidR="00F302CB" w:rsidRPr="009B4228" w:rsidRDefault="00F302CB" w:rsidP="009D496D">
            <w:pPr>
              <w:rPr>
                <w:rFonts w:cs="Arial"/>
                <w:b/>
                <w:sz w:val="18"/>
                <w:szCs w:val="18"/>
                <w:lang w:val="en-GB"/>
              </w:rPr>
            </w:pPr>
            <w:r w:rsidRPr="009B4228">
              <w:rPr>
                <w:rFonts w:cs="Arial"/>
                <w:b/>
                <w:sz w:val="18"/>
                <w:szCs w:val="18"/>
                <w:lang w:val="en-GB"/>
              </w:rPr>
              <w:t>Expenditure:</w:t>
            </w:r>
          </w:p>
          <w:p w:rsidR="00F302CB" w:rsidRPr="009B4228" w:rsidRDefault="00F302CB" w:rsidP="009D496D">
            <w:pPr>
              <w:rPr>
                <w:rFonts w:cs="Arial"/>
                <w:sz w:val="18"/>
                <w:szCs w:val="18"/>
                <w:lang w:val="en-GB"/>
              </w:rPr>
            </w:pPr>
            <w:r w:rsidRPr="009B4228">
              <w:rPr>
                <w:rFonts w:cs="Arial"/>
                <w:sz w:val="18"/>
                <w:szCs w:val="18"/>
                <w:lang w:val="en-GB"/>
              </w:rPr>
              <w:t>R826 771 510</w:t>
            </w:r>
          </w:p>
          <w:p w:rsidR="00F302CB" w:rsidRPr="009B4228" w:rsidRDefault="00F302CB" w:rsidP="009D496D">
            <w:pPr>
              <w:rPr>
                <w:rFonts w:cs="Arial"/>
                <w:sz w:val="18"/>
                <w:szCs w:val="18"/>
                <w:lang w:val="en-GB"/>
              </w:rPr>
            </w:pPr>
            <w:r w:rsidRPr="009B4228">
              <w:rPr>
                <w:rFonts w:cs="Arial"/>
                <w:sz w:val="18"/>
                <w:szCs w:val="18"/>
                <w:lang w:val="en-GB"/>
              </w:rPr>
              <w:t>99% spend</w:t>
            </w:r>
          </w:p>
          <w:p w:rsidR="00F302CB" w:rsidRPr="009B4228" w:rsidRDefault="00F302CB" w:rsidP="009D496D">
            <w:pPr>
              <w:rPr>
                <w:rFonts w:cs="Arial"/>
                <w:sz w:val="18"/>
                <w:szCs w:val="18"/>
                <w:lang w:val="en-GB"/>
              </w:rPr>
            </w:pPr>
          </w:p>
        </w:tc>
      </w:tr>
      <w:tr w:rsidR="00F302CB" w:rsidRPr="00594907" w:rsidTr="0081275F">
        <w:trPr>
          <w:trHeight w:val="2918"/>
          <w:tblHeader/>
        </w:trPr>
        <w:tc>
          <w:tcPr>
            <w:tcW w:w="1843" w:type="dxa"/>
            <w:vMerge/>
            <w:tcBorders>
              <w:left w:val="single" w:sz="4" w:space="0" w:color="auto"/>
              <w:right w:val="single" w:sz="8" w:space="0" w:color="auto"/>
            </w:tcBorders>
            <w:shd w:val="clear" w:color="auto" w:fill="auto"/>
            <w:hideMark/>
          </w:tcPr>
          <w:p w:rsidR="00F302CB" w:rsidRPr="00594907" w:rsidRDefault="00F302CB" w:rsidP="009D496D">
            <w:pPr>
              <w:spacing w:before="60"/>
              <w:rPr>
                <w:rStyle w:val="Strong"/>
                <w:rFonts w:eastAsia="MS Mincho" w:cs="Arial"/>
              </w:rPr>
            </w:pPr>
          </w:p>
        </w:tc>
        <w:tc>
          <w:tcPr>
            <w:tcW w:w="2410" w:type="dxa"/>
            <w:tcBorders>
              <w:top w:val="single" w:sz="4" w:space="0" w:color="auto"/>
              <w:left w:val="nil"/>
              <w:right w:val="single" w:sz="4" w:space="0" w:color="auto"/>
            </w:tcBorders>
            <w:shd w:val="clear" w:color="auto" w:fill="auto"/>
          </w:tcPr>
          <w:p w:rsidR="00F302CB" w:rsidRPr="009B4228" w:rsidRDefault="00F302CB" w:rsidP="009D496D">
            <w:pPr>
              <w:autoSpaceDE w:val="0"/>
              <w:autoSpaceDN w:val="0"/>
              <w:adjustRightInd w:val="0"/>
              <w:jc w:val="both"/>
              <w:rPr>
                <w:rFonts w:cs="Arial"/>
                <w:color w:val="000000"/>
                <w:sz w:val="18"/>
                <w:szCs w:val="18"/>
                <w:lang w:val="en-GB"/>
              </w:rPr>
            </w:pPr>
            <w:r w:rsidRPr="009B4228">
              <w:rPr>
                <w:rFonts w:cs="Arial"/>
                <w:sz w:val="18"/>
                <w:szCs w:val="18"/>
                <w:lang w:val="en-GB"/>
              </w:rPr>
              <w:t>Payment of municipal services</w:t>
            </w:r>
          </w:p>
        </w:tc>
        <w:tc>
          <w:tcPr>
            <w:tcW w:w="2126" w:type="dxa"/>
            <w:tcBorders>
              <w:top w:val="single" w:sz="8" w:space="0" w:color="auto"/>
              <w:left w:val="single" w:sz="4" w:space="0" w:color="auto"/>
              <w:right w:val="single" w:sz="8" w:space="0" w:color="auto"/>
            </w:tcBorders>
            <w:shd w:val="clear" w:color="auto" w:fill="auto"/>
            <w:hideMark/>
          </w:tcPr>
          <w:p w:rsidR="00F302CB" w:rsidRPr="009B4228" w:rsidRDefault="00F302CB" w:rsidP="009D496D">
            <w:pPr>
              <w:jc w:val="both"/>
              <w:rPr>
                <w:rFonts w:cs="Arial"/>
                <w:sz w:val="18"/>
                <w:szCs w:val="18"/>
                <w:lang w:val="en-GB"/>
              </w:rPr>
            </w:pPr>
            <w:r w:rsidRPr="009B4228">
              <w:rPr>
                <w:rFonts w:cs="Arial"/>
                <w:sz w:val="18"/>
                <w:szCs w:val="18"/>
                <w:lang w:val="en-GB"/>
              </w:rPr>
              <w:t>100% payment of current invoices within 30 days</w:t>
            </w:r>
          </w:p>
        </w:tc>
        <w:tc>
          <w:tcPr>
            <w:tcW w:w="2126" w:type="dxa"/>
            <w:tcBorders>
              <w:top w:val="single" w:sz="8" w:space="0" w:color="auto"/>
              <w:left w:val="nil"/>
              <w:right w:val="single" w:sz="8" w:space="0" w:color="auto"/>
            </w:tcBorders>
            <w:shd w:val="clear" w:color="auto" w:fill="auto"/>
            <w:hideMark/>
          </w:tcPr>
          <w:p w:rsidR="00F302CB" w:rsidRPr="009B4228" w:rsidRDefault="00F302CB" w:rsidP="009D496D">
            <w:pPr>
              <w:rPr>
                <w:rFonts w:cs="Arial"/>
                <w:b/>
                <w:sz w:val="18"/>
                <w:szCs w:val="18"/>
                <w:lang w:val="en-GB"/>
              </w:rPr>
            </w:pPr>
            <w:r w:rsidRPr="009B4228">
              <w:rPr>
                <w:rFonts w:cs="Arial"/>
                <w:b/>
                <w:sz w:val="18"/>
                <w:szCs w:val="18"/>
                <w:lang w:val="en-GB"/>
              </w:rPr>
              <w:t>Municipal Services</w:t>
            </w:r>
          </w:p>
          <w:p w:rsidR="00F302CB" w:rsidRPr="009B4228" w:rsidRDefault="00F302CB" w:rsidP="009D496D">
            <w:pPr>
              <w:rPr>
                <w:rFonts w:cs="Arial"/>
                <w:sz w:val="18"/>
                <w:szCs w:val="18"/>
                <w:lang w:val="en-GB"/>
              </w:rPr>
            </w:pPr>
            <w:r w:rsidRPr="009B4228">
              <w:rPr>
                <w:rFonts w:cs="Arial"/>
                <w:sz w:val="18"/>
                <w:szCs w:val="18"/>
                <w:lang w:val="en-GB"/>
              </w:rPr>
              <w:t>115%</w:t>
            </w:r>
          </w:p>
          <w:p w:rsidR="00F302CB" w:rsidRPr="009B4228" w:rsidRDefault="00F302CB" w:rsidP="009D496D">
            <w:pPr>
              <w:rPr>
                <w:rFonts w:cs="Arial"/>
                <w:sz w:val="18"/>
                <w:szCs w:val="18"/>
                <w:lang w:val="en-GB"/>
              </w:rPr>
            </w:pPr>
            <w:r w:rsidRPr="009B4228">
              <w:rPr>
                <w:rFonts w:cs="Arial"/>
                <w:sz w:val="18"/>
                <w:szCs w:val="18"/>
                <w:lang w:val="en-GB"/>
              </w:rPr>
              <w:t>No of payments: 91457</w:t>
            </w:r>
          </w:p>
          <w:p w:rsidR="00F302CB" w:rsidRPr="009B4228" w:rsidRDefault="00F302CB" w:rsidP="009D496D">
            <w:pPr>
              <w:rPr>
                <w:rFonts w:cs="Arial"/>
                <w:b/>
                <w:sz w:val="18"/>
                <w:szCs w:val="18"/>
                <w:lang w:val="en-GB"/>
              </w:rPr>
            </w:pPr>
          </w:p>
          <w:p w:rsidR="00F302CB" w:rsidRPr="009B4228" w:rsidRDefault="00F302CB" w:rsidP="009D496D">
            <w:pPr>
              <w:rPr>
                <w:rFonts w:cs="Arial"/>
                <w:b/>
                <w:sz w:val="18"/>
                <w:szCs w:val="18"/>
                <w:lang w:val="en-GB"/>
              </w:rPr>
            </w:pPr>
            <w:r w:rsidRPr="009B4228">
              <w:rPr>
                <w:rFonts w:cs="Arial"/>
                <w:b/>
                <w:sz w:val="18"/>
                <w:szCs w:val="18"/>
                <w:lang w:val="en-GB"/>
              </w:rPr>
              <w:t>Expenditure:</w:t>
            </w:r>
          </w:p>
          <w:p w:rsidR="00F302CB" w:rsidRPr="009B4228" w:rsidRDefault="00F302CB" w:rsidP="009D496D">
            <w:pPr>
              <w:rPr>
                <w:rFonts w:cs="Arial"/>
                <w:sz w:val="18"/>
                <w:szCs w:val="18"/>
                <w:lang w:val="en-GB"/>
              </w:rPr>
            </w:pPr>
            <w:r w:rsidRPr="009B4228">
              <w:rPr>
                <w:rFonts w:cs="Arial"/>
                <w:sz w:val="18"/>
                <w:szCs w:val="18"/>
                <w:lang w:val="en-GB"/>
              </w:rPr>
              <w:t>R2 618 390 089</w:t>
            </w:r>
          </w:p>
          <w:p w:rsidR="00F302CB" w:rsidRDefault="00F302CB" w:rsidP="009D496D">
            <w:pPr>
              <w:rPr>
                <w:rFonts w:cs="Arial"/>
                <w:sz w:val="18"/>
                <w:szCs w:val="18"/>
                <w:lang w:val="en-GB"/>
              </w:rPr>
            </w:pPr>
            <w:r w:rsidRPr="009B4228">
              <w:rPr>
                <w:rFonts w:cs="Arial"/>
                <w:sz w:val="18"/>
                <w:szCs w:val="18"/>
                <w:lang w:val="en-GB"/>
              </w:rPr>
              <w:t>100%</w:t>
            </w:r>
          </w:p>
          <w:p w:rsidR="00F302CB" w:rsidRPr="009B4228" w:rsidRDefault="00F302CB" w:rsidP="009D496D">
            <w:pPr>
              <w:rPr>
                <w:rFonts w:cs="Arial"/>
                <w:sz w:val="18"/>
                <w:szCs w:val="18"/>
                <w:lang w:val="en-GB"/>
              </w:rPr>
            </w:pPr>
          </w:p>
          <w:p w:rsidR="00F302CB" w:rsidRPr="009B4228" w:rsidRDefault="00F302CB" w:rsidP="009D496D">
            <w:pPr>
              <w:rPr>
                <w:rFonts w:cs="Arial"/>
                <w:b/>
                <w:sz w:val="18"/>
                <w:szCs w:val="18"/>
                <w:lang w:val="en-GB"/>
              </w:rPr>
            </w:pPr>
            <w:r w:rsidRPr="009B4228">
              <w:rPr>
                <w:rFonts w:cs="Arial"/>
                <w:b/>
                <w:sz w:val="18"/>
                <w:szCs w:val="18"/>
                <w:lang w:val="en-GB"/>
              </w:rPr>
              <w:t>RATES &amp; TAXES</w:t>
            </w:r>
          </w:p>
          <w:p w:rsidR="00F302CB" w:rsidRPr="009B4228" w:rsidRDefault="00F302CB" w:rsidP="009D496D">
            <w:pPr>
              <w:rPr>
                <w:rFonts w:cs="Arial"/>
                <w:sz w:val="18"/>
                <w:szCs w:val="18"/>
                <w:lang w:val="en-GB"/>
              </w:rPr>
            </w:pPr>
            <w:r w:rsidRPr="009B4228">
              <w:rPr>
                <w:rFonts w:cs="Arial"/>
                <w:sz w:val="18"/>
                <w:szCs w:val="18"/>
                <w:lang w:val="en-GB"/>
              </w:rPr>
              <w:t>87%</w:t>
            </w:r>
          </w:p>
          <w:p w:rsidR="00F302CB" w:rsidRPr="009B4228" w:rsidRDefault="00F302CB" w:rsidP="009D496D">
            <w:pPr>
              <w:rPr>
                <w:rFonts w:cs="Arial"/>
                <w:sz w:val="18"/>
                <w:szCs w:val="18"/>
                <w:lang w:val="en-GB"/>
              </w:rPr>
            </w:pPr>
            <w:r w:rsidRPr="009B4228">
              <w:rPr>
                <w:rFonts w:cs="Arial"/>
                <w:sz w:val="18"/>
                <w:szCs w:val="18"/>
                <w:lang w:val="en-GB"/>
              </w:rPr>
              <w:t>No of payments:8834</w:t>
            </w:r>
          </w:p>
          <w:p w:rsidR="00F302CB" w:rsidRPr="009B4228" w:rsidRDefault="00F302CB" w:rsidP="009D496D">
            <w:pPr>
              <w:rPr>
                <w:rFonts w:cs="Arial"/>
                <w:b/>
                <w:sz w:val="18"/>
                <w:szCs w:val="18"/>
                <w:lang w:val="en-GB"/>
              </w:rPr>
            </w:pPr>
            <w:r w:rsidRPr="009B4228">
              <w:rPr>
                <w:rFonts w:cs="Arial"/>
                <w:b/>
                <w:sz w:val="18"/>
                <w:szCs w:val="18"/>
                <w:lang w:val="en-GB"/>
              </w:rPr>
              <w:t>Expenditure:</w:t>
            </w:r>
          </w:p>
          <w:p w:rsidR="00F302CB" w:rsidRPr="009B4228" w:rsidRDefault="00F302CB" w:rsidP="009D496D">
            <w:pPr>
              <w:rPr>
                <w:rFonts w:cs="Arial"/>
                <w:sz w:val="18"/>
                <w:szCs w:val="18"/>
                <w:lang w:val="en-GB"/>
              </w:rPr>
            </w:pPr>
            <w:r w:rsidRPr="009B4228">
              <w:rPr>
                <w:rFonts w:cs="Arial"/>
                <w:sz w:val="18"/>
                <w:szCs w:val="18"/>
                <w:lang w:val="en-GB"/>
              </w:rPr>
              <w:t>R513 755 577</w:t>
            </w:r>
          </w:p>
          <w:p w:rsidR="00F302CB" w:rsidRPr="009B4228" w:rsidRDefault="00F302CB" w:rsidP="009D496D">
            <w:pPr>
              <w:rPr>
                <w:rFonts w:cs="Arial"/>
                <w:sz w:val="18"/>
                <w:szCs w:val="18"/>
                <w:lang w:val="en-GB"/>
              </w:rPr>
            </w:pPr>
            <w:r w:rsidRPr="009B4228">
              <w:rPr>
                <w:rFonts w:cs="Arial"/>
                <w:sz w:val="18"/>
                <w:szCs w:val="18"/>
                <w:lang w:val="en-GB"/>
              </w:rPr>
              <w:t>79%</w:t>
            </w:r>
          </w:p>
        </w:tc>
      </w:tr>
      <w:tr w:rsidR="00F302CB" w:rsidRPr="00594907" w:rsidTr="0081275F">
        <w:trPr>
          <w:trHeight w:val="525"/>
          <w:tblHeader/>
        </w:trPr>
        <w:tc>
          <w:tcPr>
            <w:tcW w:w="1843" w:type="dxa"/>
            <w:vMerge/>
            <w:tcBorders>
              <w:left w:val="single" w:sz="4" w:space="0" w:color="auto"/>
              <w:right w:val="single" w:sz="8" w:space="0" w:color="auto"/>
            </w:tcBorders>
            <w:shd w:val="clear" w:color="auto" w:fill="auto"/>
            <w:hideMark/>
          </w:tcPr>
          <w:p w:rsidR="00F302CB" w:rsidRPr="00594907" w:rsidRDefault="00F302CB" w:rsidP="009D496D">
            <w:pPr>
              <w:spacing w:before="60"/>
              <w:rPr>
                <w:rStyle w:val="Strong"/>
                <w:rFonts w:eastAsia="MS Mincho" w:cs="Arial"/>
              </w:rPr>
            </w:pPr>
          </w:p>
        </w:tc>
        <w:tc>
          <w:tcPr>
            <w:tcW w:w="2410" w:type="dxa"/>
            <w:tcBorders>
              <w:top w:val="single" w:sz="8" w:space="0" w:color="auto"/>
              <w:left w:val="nil"/>
              <w:bottom w:val="single" w:sz="4" w:space="0" w:color="auto"/>
              <w:right w:val="single" w:sz="4" w:space="0" w:color="auto"/>
            </w:tcBorders>
            <w:shd w:val="clear" w:color="auto" w:fill="auto"/>
          </w:tcPr>
          <w:p w:rsidR="00F302CB" w:rsidRPr="009B4228" w:rsidRDefault="00F302CB" w:rsidP="009D496D">
            <w:pPr>
              <w:autoSpaceDE w:val="0"/>
              <w:autoSpaceDN w:val="0"/>
              <w:adjustRightInd w:val="0"/>
              <w:rPr>
                <w:rFonts w:cs="Arial"/>
                <w:color w:val="000000"/>
                <w:sz w:val="18"/>
                <w:szCs w:val="18"/>
                <w:lang w:val="en-GB"/>
              </w:rPr>
            </w:pPr>
            <w:r w:rsidRPr="009B4228">
              <w:rPr>
                <w:rFonts w:cs="Arial"/>
                <w:color w:val="000000"/>
                <w:sz w:val="18"/>
                <w:szCs w:val="18"/>
                <w:lang w:val="en-GB"/>
              </w:rPr>
              <w:t>Utilisation and disposal of state owned property</w:t>
            </w:r>
          </w:p>
          <w:p w:rsidR="00F302CB" w:rsidRPr="009B4228" w:rsidRDefault="00F302CB" w:rsidP="009D496D">
            <w:pPr>
              <w:autoSpaceDE w:val="0"/>
              <w:autoSpaceDN w:val="0"/>
              <w:adjustRightInd w:val="0"/>
              <w:rPr>
                <w:rFonts w:cs="Arial"/>
                <w:color w:val="000000"/>
                <w:sz w:val="18"/>
                <w:szCs w:val="18"/>
                <w:lang w:val="en-GB"/>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9B4228" w:rsidRDefault="00F302CB" w:rsidP="009D496D">
            <w:pPr>
              <w:autoSpaceDE w:val="0"/>
              <w:autoSpaceDN w:val="0"/>
              <w:adjustRightInd w:val="0"/>
              <w:rPr>
                <w:rFonts w:cs="Arial"/>
                <w:sz w:val="18"/>
                <w:szCs w:val="18"/>
                <w:lang w:val="en-GB"/>
              </w:rPr>
            </w:pPr>
            <w:r w:rsidRPr="009B4228">
              <w:rPr>
                <w:rFonts w:cs="Arial"/>
                <w:sz w:val="18"/>
                <w:szCs w:val="18"/>
                <w:lang w:val="en-GB"/>
              </w:rPr>
              <w:t>100% compliance for asset register updating</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9B4228" w:rsidRDefault="00F302CB" w:rsidP="009D496D">
            <w:pPr>
              <w:autoSpaceDE w:val="0"/>
              <w:autoSpaceDN w:val="0"/>
              <w:adjustRightInd w:val="0"/>
              <w:jc w:val="both"/>
              <w:rPr>
                <w:rFonts w:cs="Arial"/>
                <w:sz w:val="18"/>
                <w:szCs w:val="18"/>
              </w:rPr>
            </w:pPr>
            <w:r w:rsidRPr="009B4228">
              <w:rPr>
                <w:rFonts w:cs="Arial"/>
                <w:sz w:val="18"/>
                <w:szCs w:val="18"/>
              </w:rPr>
              <w:t>86% (93692 out of 108 562 properties).</w:t>
            </w:r>
          </w:p>
          <w:p w:rsidR="00F302CB" w:rsidRPr="009B4228" w:rsidRDefault="00F302CB" w:rsidP="009D496D">
            <w:pPr>
              <w:rPr>
                <w:rFonts w:cs="Arial"/>
                <w:b/>
                <w:sz w:val="18"/>
                <w:szCs w:val="18"/>
              </w:rPr>
            </w:pPr>
          </w:p>
        </w:tc>
      </w:tr>
      <w:tr w:rsidR="00F302CB" w:rsidRPr="00594907" w:rsidTr="0081275F">
        <w:trPr>
          <w:trHeight w:val="525"/>
          <w:tblHeader/>
        </w:trPr>
        <w:tc>
          <w:tcPr>
            <w:tcW w:w="1843" w:type="dxa"/>
            <w:vMerge/>
            <w:tcBorders>
              <w:left w:val="single" w:sz="4" w:space="0" w:color="auto"/>
              <w:right w:val="single" w:sz="8" w:space="0" w:color="auto"/>
            </w:tcBorders>
            <w:shd w:val="clear" w:color="auto" w:fill="auto"/>
            <w:hideMark/>
          </w:tcPr>
          <w:p w:rsidR="00F302CB" w:rsidRPr="00594907" w:rsidRDefault="00F302CB" w:rsidP="009D496D">
            <w:pPr>
              <w:spacing w:before="60"/>
              <w:rPr>
                <w:rStyle w:val="Strong"/>
                <w:rFonts w:eastAsia="MS Mincho" w:cs="Arial"/>
              </w:rPr>
            </w:pPr>
          </w:p>
        </w:tc>
        <w:tc>
          <w:tcPr>
            <w:tcW w:w="2410" w:type="dxa"/>
            <w:tcBorders>
              <w:top w:val="single" w:sz="4" w:space="0" w:color="auto"/>
              <w:left w:val="nil"/>
              <w:bottom w:val="single" w:sz="4" w:space="0" w:color="auto"/>
              <w:right w:val="single" w:sz="4" w:space="0" w:color="auto"/>
            </w:tcBorders>
            <w:shd w:val="clear" w:color="auto" w:fill="auto"/>
          </w:tcPr>
          <w:p w:rsidR="00F302CB" w:rsidRPr="009B4228" w:rsidRDefault="00F302CB" w:rsidP="009D496D">
            <w:pPr>
              <w:spacing w:before="60"/>
              <w:rPr>
                <w:rStyle w:val="Strong"/>
                <w:rFonts w:eastAsia="MS Mincho" w:cs="Arial"/>
                <w:sz w:val="18"/>
                <w:szCs w:val="18"/>
              </w:rPr>
            </w:pPr>
            <w:r w:rsidRPr="009B4228">
              <w:rPr>
                <w:rFonts w:cs="Arial"/>
                <w:color w:val="000000"/>
                <w:sz w:val="18"/>
                <w:szCs w:val="18"/>
                <w:lang w:val="en-GB"/>
              </w:rPr>
              <w:t>Vesting, condition assessments, and Asset Register updating</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9B4228" w:rsidRDefault="00F302CB" w:rsidP="009D496D">
            <w:pPr>
              <w:autoSpaceDE w:val="0"/>
              <w:autoSpaceDN w:val="0"/>
              <w:adjustRightInd w:val="0"/>
              <w:jc w:val="both"/>
              <w:rPr>
                <w:rFonts w:cs="Arial"/>
                <w:color w:val="000000"/>
                <w:sz w:val="18"/>
                <w:szCs w:val="18"/>
                <w:lang w:val="en-GB"/>
              </w:rPr>
            </w:pPr>
            <w:r w:rsidRPr="009B4228">
              <w:rPr>
                <w:rFonts w:cs="Arial"/>
                <w:sz w:val="18"/>
                <w:szCs w:val="18"/>
                <w:lang w:val="en-GB"/>
              </w:rPr>
              <w:t>100% compliance for asset register updating</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9B4228" w:rsidRDefault="00F302CB" w:rsidP="009D496D">
            <w:pPr>
              <w:jc w:val="both"/>
              <w:rPr>
                <w:rFonts w:cs="Arial"/>
                <w:sz w:val="18"/>
                <w:szCs w:val="18"/>
              </w:rPr>
            </w:pPr>
            <w:r w:rsidRPr="009B4228">
              <w:rPr>
                <w:rFonts w:cs="Arial"/>
                <w:sz w:val="18"/>
                <w:szCs w:val="18"/>
              </w:rPr>
              <w:t>13 116 Item 28(1) certificates issued (DRDLR) - 37% out of 35 562</w:t>
            </w:r>
          </w:p>
          <w:p w:rsidR="00F302CB" w:rsidRPr="009B4228" w:rsidRDefault="00F302CB" w:rsidP="009D496D">
            <w:pPr>
              <w:jc w:val="both"/>
              <w:rPr>
                <w:rFonts w:cs="Arial"/>
                <w:sz w:val="18"/>
                <w:szCs w:val="18"/>
              </w:rPr>
            </w:pPr>
          </w:p>
          <w:p w:rsidR="00F302CB" w:rsidRPr="009B4228" w:rsidRDefault="00F302CB" w:rsidP="009D496D">
            <w:pPr>
              <w:jc w:val="both"/>
              <w:rPr>
                <w:rFonts w:cs="Arial"/>
                <w:sz w:val="18"/>
                <w:szCs w:val="18"/>
              </w:rPr>
            </w:pPr>
          </w:p>
        </w:tc>
      </w:tr>
      <w:tr w:rsidR="00F302CB" w:rsidRPr="00594907" w:rsidTr="0081275F">
        <w:trPr>
          <w:trHeight w:val="525"/>
          <w:tblHeader/>
        </w:trPr>
        <w:tc>
          <w:tcPr>
            <w:tcW w:w="1843" w:type="dxa"/>
            <w:vMerge/>
            <w:tcBorders>
              <w:left w:val="single" w:sz="4" w:space="0" w:color="auto"/>
              <w:right w:val="single" w:sz="8" w:space="0" w:color="auto"/>
            </w:tcBorders>
            <w:shd w:val="clear" w:color="auto" w:fill="auto"/>
            <w:hideMark/>
          </w:tcPr>
          <w:p w:rsidR="00F302CB" w:rsidRPr="00594907" w:rsidRDefault="00F302CB" w:rsidP="009D496D">
            <w:pPr>
              <w:spacing w:before="60"/>
              <w:rPr>
                <w:rStyle w:val="Strong"/>
                <w:rFonts w:eastAsia="MS Mincho" w:cs="Arial"/>
              </w:rPr>
            </w:pPr>
          </w:p>
        </w:tc>
        <w:tc>
          <w:tcPr>
            <w:tcW w:w="2410" w:type="dxa"/>
            <w:tcBorders>
              <w:top w:val="single" w:sz="4" w:space="0" w:color="auto"/>
              <w:left w:val="nil"/>
              <w:bottom w:val="single" w:sz="8" w:space="0" w:color="auto"/>
              <w:right w:val="single" w:sz="4" w:space="0" w:color="auto"/>
            </w:tcBorders>
            <w:shd w:val="clear" w:color="auto" w:fill="auto"/>
          </w:tcPr>
          <w:p w:rsidR="00F302CB" w:rsidRPr="009B4228" w:rsidRDefault="00F302CB" w:rsidP="009D496D">
            <w:pPr>
              <w:autoSpaceDE w:val="0"/>
              <w:autoSpaceDN w:val="0"/>
              <w:adjustRightInd w:val="0"/>
              <w:jc w:val="both"/>
              <w:rPr>
                <w:rFonts w:cs="Arial"/>
                <w:color w:val="000000"/>
                <w:sz w:val="18"/>
                <w:szCs w:val="18"/>
                <w:lang w:val="en-GB"/>
              </w:rPr>
            </w:pPr>
            <w:r w:rsidRPr="009B4228">
              <w:rPr>
                <w:rFonts w:cs="Arial"/>
                <w:sz w:val="18"/>
                <w:szCs w:val="18"/>
                <w:lang w:val="en-GB"/>
              </w:rPr>
              <w:t>Provision of security in accordance with prescripts and contractual obligations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9B4228" w:rsidRDefault="00F302CB" w:rsidP="009D496D">
            <w:pPr>
              <w:autoSpaceDE w:val="0"/>
              <w:autoSpaceDN w:val="0"/>
              <w:adjustRightInd w:val="0"/>
              <w:jc w:val="both"/>
              <w:rPr>
                <w:rFonts w:cs="Arial"/>
                <w:sz w:val="18"/>
                <w:szCs w:val="18"/>
                <w:lang w:val="en-GB"/>
              </w:rPr>
            </w:pPr>
            <w:r w:rsidRPr="009B4228">
              <w:rPr>
                <w:rFonts w:cs="Arial"/>
                <w:sz w:val="18"/>
                <w:szCs w:val="18"/>
                <w:lang w:val="en-GB"/>
              </w:rPr>
              <w:t>80% of prescript requirements and contractual obligations met</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9B4228" w:rsidRDefault="00F302CB" w:rsidP="009D496D">
            <w:pPr>
              <w:jc w:val="both"/>
              <w:rPr>
                <w:rFonts w:cs="Arial"/>
                <w:sz w:val="18"/>
                <w:szCs w:val="18"/>
                <w:lang w:val="en-GB"/>
              </w:rPr>
            </w:pPr>
            <w:r w:rsidRPr="009B4228">
              <w:rPr>
                <w:rFonts w:cs="Arial"/>
                <w:sz w:val="18"/>
                <w:szCs w:val="18"/>
                <w:lang w:val="en-GB"/>
              </w:rPr>
              <w:t>No of payments:1575</w:t>
            </w:r>
          </w:p>
          <w:p w:rsidR="00F302CB" w:rsidRPr="009B4228" w:rsidRDefault="00F302CB" w:rsidP="009D496D">
            <w:pPr>
              <w:jc w:val="both"/>
              <w:rPr>
                <w:rFonts w:cs="Arial"/>
                <w:b/>
                <w:sz w:val="18"/>
                <w:szCs w:val="18"/>
                <w:lang w:val="en-GB"/>
              </w:rPr>
            </w:pPr>
            <w:r w:rsidRPr="009B4228">
              <w:rPr>
                <w:rFonts w:cs="Arial"/>
                <w:b/>
                <w:sz w:val="18"/>
                <w:szCs w:val="18"/>
                <w:lang w:val="en-GB"/>
              </w:rPr>
              <w:t>Expenditure:</w:t>
            </w:r>
          </w:p>
          <w:p w:rsidR="00F302CB" w:rsidRPr="009B4228" w:rsidRDefault="00F302CB" w:rsidP="009D496D">
            <w:pPr>
              <w:jc w:val="both"/>
              <w:rPr>
                <w:rFonts w:cs="Arial"/>
                <w:sz w:val="18"/>
                <w:szCs w:val="18"/>
                <w:lang w:val="en-GB"/>
              </w:rPr>
            </w:pPr>
            <w:r w:rsidRPr="009B4228">
              <w:rPr>
                <w:rFonts w:cs="Arial"/>
                <w:sz w:val="18"/>
                <w:szCs w:val="18"/>
                <w:lang w:val="en-GB"/>
              </w:rPr>
              <w:t>R41 552 864</w:t>
            </w:r>
          </w:p>
          <w:p w:rsidR="00F302CB" w:rsidRPr="009B4228" w:rsidRDefault="00F302CB" w:rsidP="009D496D">
            <w:pPr>
              <w:jc w:val="both"/>
              <w:rPr>
                <w:rFonts w:cs="Arial"/>
                <w:sz w:val="18"/>
                <w:szCs w:val="18"/>
                <w:lang w:val="en-GB"/>
              </w:rPr>
            </w:pPr>
          </w:p>
          <w:p w:rsidR="00F302CB" w:rsidRPr="009B4228" w:rsidRDefault="00F302CB" w:rsidP="009D496D">
            <w:pPr>
              <w:jc w:val="both"/>
              <w:rPr>
                <w:rFonts w:cs="Arial"/>
                <w:sz w:val="18"/>
                <w:szCs w:val="18"/>
                <w:lang w:val="en-GB"/>
              </w:rPr>
            </w:pPr>
            <w:r w:rsidRPr="009B4228">
              <w:rPr>
                <w:rFonts w:cs="Arial"/>
                <w:sz w:val="18"/>
                <w:szCs w:val="18"/>
                <w:lang w:val="en-GB"/>
              </w:rPr>
              <w:t xml:space="preserve">All contracts paid. </w:t>
            </w:r>
          </w:p>
        </w:tc>
      </w:tr>
      <w:tr w:rsidR="00F302CB" w:rsidRPr="00594907" w:rsidTr="0081275F">
        <w:trPr>
          <w:trHeight w:val="525"/>
          <w:tblHeader/>
        </w:trPr>
        <w:tc>
          <w:tcPr>
            <w:tcW w:w="1843" w:type="dxa"/>
            <w:vMerge/>
            <w:tcBorders>
              <w:left w:val="single" w:sz="4" w:space="0" w:color="auto"/>
              <w:bottom w:val="single" w:sz="8" w:space="0" w:color="auto"/>
              <w:right w:val="single" w:sz="8" w:space="0" w:color="auto"/>
            </w:tcBorders>
            <w:shd w:val="clear" w:color="auto" w:fill="auto"/>
            <w:hideMark/>
          </w:tcPr>
          <w:p w:rsidR="00F302CB" w:rsidRPr="00594907" w:rsidRDefault="00F302CB" w:rsidP="009D496D">
            <w:pPr>
              <w:spacing w:before="60"/>
              <w:rPr>
                <w:rStyle w:val="Strong"/>
                <w:rFonts w:eastAsia="MS Mincho" w:cs="Arial"/>
              </w:rPr>
            </w:pPr>
          </w:p>
        </w:tc>
        <w:tc>
          <w:tcPr>
            <w:tcW w:w="2410" w:type="dxa"/>
            <w:tcBorders>
              <w:top w:val="single" w:sz="8" w:space="0" w:color="auto"/>
              <w:left w:val="nil"/>
              <w:bottom w:val="single" w:sz="8" w:space="0" w:color="auto"/>
              <w:right w:val="single" w:sz="4" w:space="0" w:color="auto"/>
            </w:tcBorders>
            <w:shd w:val="clear" w:color="auto" w:fill="auto"/>
          </w:tcPr>
          <w:p w:rsidR="00F302CB" w:rsidRPr="009B4228" w:rsidRDefault="00F302CB" w:rsidP="009D496D">
            <w:pPr>
              <w:autoSpaceDE w:val="0"/>
              <w:autoSpaceDN w:val="0"/>
              <w:adjustRightInd w:val="0"/>
              <w:jc w:val="both"/>
              <w:rPr>
                <w:rFonts w:cs="Arial"/>
                <w:sz w:val="18"/>
                <w:szCs w:val="18"/>
                <w:lang w:val="en-GB"/>
              </w:rPr>
            </w:pPr>
            <w:r w:rsidRPr="009B4228">
              <w:rPr>
                <w:rFonts w:cs="Arial"/>
                <w:sz w:val="18"/>
                <w:szCs w:val="18"/>
                <w:lang w:val="en-GB"/>
              </w:rPr>
              <w:t>Building inspections conducted on state owned and leased accommodation</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9B4228" w:rsidRDefault="00F302CB" w:rsidP="009D496D">
            <w:pPr>
              <w:autoSpaceDE w:val="0"/>
              <w:autoSpaceDN w:val="0"/>
              <w:adjustRightInd w:val="0"/>
              <w:jc w:val="both"/>
              <w:rPr>
                <w:rFonts w:cs="Arial"/>
                <w:sz w:val="18"/>
                <w:szCs w:val="18"/>
                <w:lang w:val="en-GB"/>
              </w:rPr>
            </w:pPr>
            <w:r w:rsidRPr="009B4228">
              <w:rPr>
                <w:rFonts w:cs="Arial"/>
                <w:sz w:val="18"/>
                <w:szCs w:val="18"/>
                <w:lang w:val="en-GB"/>
              </w:rPr>
              <w:t xml:space="preserve">Regional: </w:t>
            </w:r>
          </w:p>
          <w:p w:rsidR="00F302CB" w:rsidRPr="009B4228" w:rsidRDefault="00F302CB" w:rsidP="009D496D">
            <w:pPr>
              <w:autoSpaceDE w:val="0"/>
              <w:autoSpaceDN w:val="0"/>
              <w:adjustRightInd w:val="0"/>
              <w:jc w:val="both"/>
              <w:rPr>
                <w:rFonts w:cs="Arial"/>
                <w:sz w:val="18"/>
                <w:szCs w:val="18"/>
                <w:lang w:val="en-GB"/>
              </w:rPr>
            </w:pPr>
          </w:p>
          <w:p w:rsidR="00F302CB" w:rsidRPr="009B4228" w:rsidRDefault="00F302CB" w:rsidP="009D496D">
            <w:pPr>
              <w:autoSpaceDE w:val="0"/>
              <w:autoSpaceDN w:val="0"/>
              <w:adjustRightInd w:val="0"/>
              <w:jc w:val="both"/>
              <w:rPr>
                <w:rFonts w:cs="Arial"/>
                <w:sz w:val="18"/>
                <w:szCs w:val="18"/>
                <w:lang w:val="en-GB"/>
              </w:rPr>
            </w:pPr>
            <w:r w:rsidRPr="009B4228">
              <w:rPr>
                <w:rFonts w:cs="Arial"/>
                <w:sz w:val="18"/>
                <w:szCs w:val="18"/>
                <w:lang w:val="en-GB"/>
              </w:rPr>
              <w:t>880 per cycle</w:t>
            </w:r>
          </w:p>
          <w:p w:rsidR="00F302CB" w:rsidRPr="009B4228" w:rsidRDefault="00F302CB" w:rsidP="009D496D">
            <w:pPr>
              <w:autoSpaceDE w:val="0"/>
              <w:autoSpaceDN w:val="0"/>
              <w:adjustRightInd w:val="0"/>
              <w:jc w:val="both"/>
              <w:rPr>
                <w:rFonts w:cs="Arial"/>
                <w:sz w:val="18"/>
                <w:szCs w:val="18"/>
                <w:lang w:val="en-GB"/>
              </w:rPr>
            </w:pPr>
          </w:p>
          <w:p w:rsidR="00F302CB" w:rsidRPr="009B4228" w:rsidRDefault="00F302CB" w:rsidP="009D496D">
            <w:pPr>
              <w:autoSpaceDE w:val="0"/>
              <w:autoSpaceDN w:val="0"/>
              <w:adjustRightInd w:val="0"/>
              <w:jc w:val="both"/>
              <w:rPr>
                <w:rFonts w:cs="Arial"/>
                <w:sz w:val="18"/>
                <w:szCs w:val="18"/>
                <w:lang w:val="en-GB"/>
              </w:rPr>
            </w:pPr>
            <w:r w:rsidRPr="009B4228">
              <w:rPr>
                <w:rFonts w:cs="Arial"/>
                <w:sz w:val="18"/>
                <w:szCs w:val="18"/>
                <w:lang w:val="en-GB"/>
              </w:rPr>
              <w:t>220 per quarter</w:t>
            </w:r>
          </w:p>
          <w:p w:rsidR="00F302CB" w:rsidRPr="009B4228" w:rsidRDefault="00F302CB" w:rsidP="009D496D">
            <w:pPr>
              <w:autoSpaceDE w:val="0"/>
              <w:autoSpaceDN w:val="0"/>
              <w:adjustRightInd w:val="0"/>
              <w:jc w:val="both"/>
              <w:rPr>
                <w:rFonts w:cs="Arial"/>
                <w:sz w:val="18"/>
                <w:szCs w:val="18"/>
                <w:lang w:val="en-GB"/>
              </w:rPr>
            </w:pPr>
          </w:p>
          <w:p w:rsidR="00F302CB" w:rsidRPr="009B4228" w:rsidRDefault="00F302CB" w:rsidP="009D496D">
            <w:pPr>
              <w:autoSpaceDE w:val="0"/>
              <w:autoSpaceDN w:val="0"/>
              <w:adjustRightInd w:val="0"/>
              <w:jc w:val="both"/>
              <w:rPr>
                <w:rFonts w:cs="Arial"/>
                <w:sz w:val="18"/>
                <w:szCs w:val="18"/>
                <w:lang w:val="en-GB"/>
              </w:rPr>
            </w:pPr>
            <w:r w:rsidRPr="009B4228">
              <w:rPr>
                <w:rFonts w:cs="Arial"/>
                <w:sz w:val="18"/>
                <w:szCs w:val="18"/>
                <w:lang w:val="en-GB"/>
              </w:rPr>
              <w:t>20 per region</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9B4228" w:rsidRDefault="00F302CB" w:rsidP="009D496D">
            <w:pPr>
              <w:jc w:val="both"/>
              <w:rPr>
                <w:rFonts w:cs="Arial"/>
                <w:sz w:val="18"/>
                <w:szCs w:val="18"/>
                <w:lang w:val="en-GB"/>
              </w:rPr>
            </w:pPr>
            <w:r w:rsidRPr="009B4228">
              <w:rPr>
                <w:rFonts w:cs="Arial"/>
                <w:sz w:val="18"/>
                <w:szCs w:val="18"/>
                <w:lang w:val="en-GB"/>
              </w:rPr>
              <w:t>No of building inspected:</w:t>
            </w:r>
          </w:p>
          <w:p w:rsidR="00F302CB" w:rsidRPr="009B4228" w:rsidRDefault="00F302CB" w:rsidP="009D496D">
            <w:pPr>
              <w:jc w:val="both"/>
              <w:rPr>
                <w:rFonts w:cs="Arial"/>
                <w:sz w:val="18"/>
                <w:szCs w:val="18"/>
                <w:lang w:val="en-GB"/>
              </w:rPr>
            </w:pPr>
            <w:r w:rsidRPr="009B4228">
              <w:rPr>
                <w:rFonts w:cs="Arial"/>
                <w:sz w:val="18"/>
                <w:szCs w:val="18"/>
                <w:lang w:val="en-GB"/>
              </w:rPr>
              <w:t>State: 795</w:t>
            </w:r>
          </w:p>
          <w:p w:rsidR="00F302CB" w:rsidRPr="009B4228" w:rsidRDefault="00F302CB" w:rsidP="009D496D">
            <w:pPr>
              <w:jc w:val="both"/>
              <w:rPr>
                <w:rFonts w:cs="Arial"/>
                <w:sz w:val="18"/>
                <w:szCs w:val="18"/>
                <w:lang w:val="en-GB"/>
              </w:rPr>
            </w:pPr>
            <w:r w:rsidRPr="009B4228">
              <w:rPr>
                <w:rFonts w:cs="Arial"/>
                <w:sz w:val="18"/>
                <w:szCs w:val="18"/>
                <w:lang w:val="en-GB"/>
              </w:rPr>
              <w:t>Leased: 899</w:t>
            </w:r>
          </w:p>
          <w:p w:rsidR="00F302CB" w:rsidRPr="009B4228" w:rsidRDefault="00F302CB" w:rsidP="009D496D">
            <w:pPr>
              <w:jc w:val="both"/>
              <w:rPr>
                <w:rFonts w:cs="Arial"/>
                <w:sz w:val="18"/>
                <w:szCs w:val="18"/>
                <w:lang w:val="en-GB"/>
              </w:rPr>
            </w:pPr>
            <w:r w:rsidRPr="009B4228">
              <w:rPr>
                <w:rFonts w:cs="Arial"/>
                <w:sz w:val="18"/>
                <w:szCs w:val="18"/>
                <w:lang w:val="en-GB"/>
              </w:rPr>
              <w:t>TOTAL: 1694</w:t>
            </w:r>
          </w:p>
        </w:tc>
      </w:tr>
      <w:tr w:rsidR="00F302CB" w:rsidRPr="00594907" w:rsidTr="0081275F">
        <w:trPr>
          <w:trHeight w:val="525"/>
          <w:tblHeader/>
        </w:trPr>
        <w:tc>
          <w:tcPr>
            <w:tcW w:w="1843" w:type="dxa"/>
            <w:vMerge/>
            <w:tcBorders>
              <w:left w:val="single" w:sz="4" w:space="0" w:color="auto"/>
              <w:bottom w:val="single" w:sz="8" w:space="0" w:color="auto"/>
              <w:right w:val="single" w:sz="8" w:space="0" w:color="auto"/>
            </w:tcBorders>
            <w:shd w:val="clear" w:color="auto" w:fill="auto"/>
            <w:hideMark/>
          </w:tcPr>
          <w:p w:rsidR="00F302CB" w:rsidRPr="00594907" w:rsidRDefault="00F302CB" w:rsidP="009D496D">
            <w:pPr>
              <w:spacing w:before="60"/>
              <w:rPr>
                <w:rStyle w:val="Strong"/>
                <w:rFonts w:eastAsia="MS Mincho" w:cs="Arial"/>
              </w:rPr>
            </w:pPr>
          </w:p>
        </w:tc>
        <w:tc>
          <w:tcPr>
            <w:tcW w:w="2410" w:type="dxa"/>
            <w:tcBorders>
              <w:top w:val="single" w:sz="8" w:space="0" w:color="auto"/>
              <w:left w:val="nil"/>
              <w:bottom w:val="single" w:sz="8" w:space="0" w:color="auto"/>
              <w:right w:val="single" w:sz="4" w:space="0" w:color="auto"/>
            </w:tcBorders>
            <w:shd w:val="clear" w:color="auto" w:fill="auto"/>
          </w:tcPr>
          <w:p w:rsidR="00F302CB" w:rsidRPr="009B4228" w:rsidRDefault="00F302CB" w:rsidP="009D496D">
            <w:pPr>
              <w:autoSpaceDE w:val="0"/>
              <w:autoSpaceDN w:val="0"/>
              <w:adjustRightInd w:val="0"/>
              <w:jc w:val="both"/>
              <w:rPr>
                <w:rFonts w:cs="Arial"/>
                <w:sz w:val="18"/>
                <w:szCs w:val="18"/>
                <w:lang w:val="en-GB"/>
              </w:rPr>
            </w:pPr>
            <w:r w:rsidRPr="009B4228">
              <w:rPr>
                <w:rFonts w:cs="Arial"/>
                <w:sz w:val="18"/>
                <w:szCs w:val="18"/>
                <w:lang w:val="en-GB"/>
              </w:rPr>
              <w:t xml:space="preserve">Project inspection conducted on state owned property </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9B4228" w:rsidRDefault="00F302CB" w:rsidP="009D496D">
            <w:pPr>
              <w:autoSpaceDE w:val="0"/>
              <w:autoSpaceDN w:val="0"/>
              <w:adjustRightInd w:val="0"/>
              <w:jc w:val="both"/>
              <w:rPr>
                <w:rFonts w:cs="Arial"/>
                <w:sz w:val="18"/>
                <w:szCs w:val="18"/>
                <w:lang w:val="en-GB"/>
              </w:rPr>
            </w:pPr>
            <w:r w:rsidRPr="009B4228">
              <w:rPr>
                <w:rFonts w:cs="Arial"/>
                <w:sz w:val="18"/>
                <w:szCs w:val="18"/>
                <w:lang w:val="en-GB"/>
              </w:rPr>
              <w:t>Project inspection conducted on state owned property</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9B4228" w:rsidRDefault="00F302CB" w:rsidP="009D496D">
            <w:pPr>
              <w:jc w:val="both"/>
              <w:rPr>
                <w:rFonts w:cs="Arial"/>
                <w:sz w:val="18"/>
                <w:szCs w:val="18"/>
                <w:lang w:val="en-GB"/>
              </w:rPr>
            </w:pPr>
            <w:r w:rsidRPr="009B4228">
              <w:rPr>
                <w:rFonts w:cs="Arial"/>
                <w:sz w:val="18"/>
                <w:szCs w:val="18"/>
                <w:lang w:val="en-GB"/>
              </w:rPr>
              <w:t>No of running projects inspected: 587</w:t>
            </w:r>
          </w:p>
          <w:p w:rsidR="00F302CB" w:rsidRPr="009B4228" w:rsidRDefault="00F302CB" w:rsidP="009D496D">
            <w:pPr>
              <w:jc w:val="both"/>
              <w:rPr>
                <w:rFonts w:cs="Arial"/>
                <w:sz w:val="18"/>
                <w:szCs w:val="18"/>
                <w:lang w:val="en-GB"/>
              </w:rPr>
            </w:pPr>
          </w:p>
        </w:tc>
      </w:tr>
      <w:tr w:rsidR="00F302CB" w:rsidRPr="00594907" w:rsidTr="0081275F">
        <w:trPr>
          <w:trHeight w:val="525"/>
          <w:tblHeader/>
        </w:trPr>
        <w:tc>
          <w:tcPr>
            <w:tcW w:w="1843" w:type="dxa"/>
            <w:vMerge/>
            <w:tcBorders>
              <w:left w:val="single" w:sz="4" w:space="0" w:color="auto"/>
              <w:bottom w:val="single" w:sz="8" w:space="0" w:color="auto"/>
              <w:right w:val="single" w:sz="8" w:space="0" w:color="auto"/>
            </w:tcBorders>
            <w:shd w:val="clear" w:color="auto" w:fill="auto"/>
            <w:hideMark/>
          </w:tcPr>
          <w:p w:rsidR="00F302CB" w:rsidRPr="00594907" w:rsidRDefault="00F302CB" w:rsidP="009D496D">
            <w:pPr>
              <w:spacing w:before="60"/>
              <w:rPr>
                <w:rStyle w:val="Strong"/>
                <w:rFonts w:eastAsia="MS Mincho" w:cs="Arial"/>
              </w:rPr>
            </w:pPr>
          </w:p>
        </w:tc>
        <w:tc>
          <w:tcPr>
            <w:tcW w:w="2410" w:type="dxa"/>
            <w:tcBorders>
              <w:top w:val="single" w:sz="8" w:space="0" w:color="auto"/>
              <w:left w:val="nil"/>
              <w:bottom w:val="single" w:sz="8" w:space="0" w:color="auto"/>
              <w:right w:val="single" w:sz="4" w:space="0" w:color="auto"/>
            </w:tcBorders>
            <w:shd w:val="clear" w:color="auto" w:fill="auto"/>
          </w:tcPr>
          <w:p w:rsidR="00F302CB" w:rsidRPr="009B4228" w:rsidRDefault="00F302CB" w:rsidP="009D496D">
            <w:pPr>
              <w:autoSpaceDE w:val="0"/>
              <w:autoSpaceDN w:val="0"/>
              <w:adjustRightInd w:val="0"/>
              <w:jc w:val="both"/>
              <w:rPr>
                <w:rFonts w:cs="Arial"/>
                <w:sz w:val="18"/>
                <w:szCs w:val="18"/>
                <w:lang w:val="en-GB"/>
              </w:rPr>
            </w:pPr>
            <w:r w:rsidRPr="009B4228">
              <w:rPr>
                <w:rFonts w:cs="Arial"/>
                <w:sz w:val="18"/>
                <w:szCs w:val="18"/>
                <w:lang w:val="en-GB"/>
              </w:rPr>
              <w:t>Sites identified aligned to local authorities’ IDP’s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9B4228" w:rsidRDefault="00F302CB" w:rsidP="009D496D">
            <w:pPr>
              <w:autoSpaceDE w:val="0"/>
              <w:autoSpaceDN w:val="0"/>
              <w:adjustRightInd w:val="0"/>
              <w:jc w:val="both"/>
              <w:rPr>
                <w:rFonts w:cs="Arial"/>
                <w:sz w:val="18"/>
                <w:szCs w:val="18"/>
                <w:lang w:val="en-GB"/>
              </w:rPr>
            </w:pPr>
            <w:r w:rsidRPr="009B4228">
              <w:rPr>
                <w:rFonts w:cs="Arial"/>
                <w:sz w:val="18"/>
                <w:szCs w:val="18"/>
                <w:lang w:val="en-GB"/>
              </w:rPr>
              <w:t>100% of complaint sites identified, aligned to IDP, client requirements and needs permitting</w:t>
            </w:r>
          </w:p>
          <w:p w:rsidR="00F302CB" w:rsidRPr="009B4228" w:rsidRDefault="00F302CB" w:rsidP="009D496D">
            <w:pPr>
              <w:autoSpaceDE w:val="0"/>
              <w:autoSpaceDN w:val="0"/>
              <w:adjustRightInd w:val="0"/>
              <w:jc w:val="both"/>
              <w:rPr>
                <w:rFonts w:cs="Arial"/>
                <w:b/>
                <w:sz w:val="18"/>
                <w:szCs w:val="18"/>
              </w:rPr>
            </w:pP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9B4228" w:rsidRDefault="00F302CB" w:rsidP="009D496D">
            <w:pPr>
              <w:autoSpaceDE w:val="0"/>
              <w:autoSpaceDN w:val="0"/>
              <w:adjustRightInd w:val="0"/>
              <w:jc w:val="both"/>
              <w:rPr>
                <w:rFonts w:cs="Arial"/>
                <w:sz w:val="18"/>
                <w:szCs w:val="18"/>
              </w:rPr>
            </w:pPr>
            <w:r w:rsidRPr="009B4228">
              <w:rPr>
                <w:rFonts w:cs="Arial"/>
                <w:sz w:val="18"/>
                <w:szCs w:val="18"/>
              </w:rPr>
              <w:t xml:space="preserve">100% sites identified </w:t>
            </w:r>
          </w:p>
          <w:p w:rsidR="00F302CB" w:rsidRPr="009B4228" w:rsidRDefault="00F302CB" w:rsidP="009D496D">
            <w:pPr>
              <w:autoSpaceDE w:val="0"/>
              <w:autoSpaceDN w:val="0"/>
              <w:adjustRightInd w:val="0"/>
              <w:jc w:val="both"/>
              <w:rPr>
                <w:rFonts w:cs="Arial"/>
                <w:sz w:val="18"/>
                <w:szCs w:val="18"/>
              </w:rPr>
            </w:pPr>
          </w:p>
          <w:p w:rsidR="00F302CB" w:rsidRPr="009B4228" w:rsidRDefault="00F302CB" w:rsidP="009D496D">
            <w:pPr>
              <w:autoSpaceDE w:val="0"/>
              <w:autoSpaceDN w:val="0"/>
              <w:adjustRightInd w:val="0"/>
              <w:jc w:val="both"/>
              <w:rPr>
                <w:rFonts w:cs="Arial"/>
                <w:sz w:val="18"/>
                <w:szCs w:val="18"/>
              </w:rPr>
            </w:pPr>
            <w:r w:rsidRPr="009B4228">
              <w:rPr>
                <w:rFonts w:cs="Arial"/>
                <w:sz w:val="18"/>
                <w:szCs w:val="18"/>
                <w:lang w:val="en-GB"/>
              </w:rPr>
              <w:t>Investigations completed for Durban, Mthatha, Mmabatho, Nelspruit, Polokwane, Johannesburg, Kimberley, Bloemfontein, and Mount Frere</w:t>
            </w:r>
          </w:p>
        </w:tc>
      </w:tr>
      <w:tr w:rsidR="00F302CB" w:rsidRPr="00594907" w:rsidTr="0081275F">
        <w:trPr>
          <w:trHeight w:val="525"/>
          <w:tblHeader/>
        </w:trPr>
        <w:tc>
          <w:tcPr>
            <w:tcW w:w="1843" w:type="dxa"/>
            <w:vMerge/>
            <w:tcBorders>
              <w:left w:val="single" w:sz="4" w:space="0" w:color="auto"/>
              <w:bottom w:val="single" w:sz="8" w:space="0" w:color="auto"/>
              <w:right w:val="single" w:sz="8" w:space="0" w:color="auto"/>
            </w:tcBorders>
            <w:shd w:val="clear" w:color="auto" w:fill="auto"/>
            <w:hideMark/>
          </w:tcPr>
          <w:p w:rsidR="00F302CB" w:rsidRPr="00594907" w:rsidRDefault="00F302CB" w:rsidP="009D496D">
            <w:pPr>
              <w:spacing w:before="60"/>
              <w:rPr>
                <w:rStyle w:val="Strong"/>
                <w:rFonts w:eastAsia="MS Mincho" w:cs="Arial"/>
              </w:rPr>
            </w:pPr>
          </w:p>
        </w:tc>
        <w:tc>
          <w:tcPr>
            <w:tcW w:w="2410" w:type="dxa"/>
            <w:tcBorders>
              <w:top w:val="single" w:sz="8" w:space="0" w:color="auto"/>
              <w:left w:val="nil"/>
              <w:bottom w:val="single" w:sz="8" w:space="0" w:color="auto"/>
              <w:right w:val="single" w:sz="4" w:space="0" w:color="auto"/>
            </w:tcBorders>
            <w:shd w:val="clear" w:color="auto" w:fill="auto"/>
          </w:tcPr>
          <w:p w:rsidR="00F302CB" w:rsidRPr="009B4228" w:rsidRDefault="00F302CB" w:rsidP="009D496D">
            <w:pPr>
              <w:autoSpaceDE w:val="0"/>
              <w:autoSpaceDN w:val="0"/>
              <w:adjustRightInd w:val="0"/>
              <w:jc w:val="both"/>
              <w:rPr>
                <w:rFonts w:cs="Arial"/>
                <w:sz w:val="18"/>
                <w:szCs w:val="18"/>
                <w:lang w:val="en-GB"/>
              </w:rPr>
            </w:pPr>
            <w:r w:rsidRPr="009B4228">
              <w:rPr>
                <w:rFonts w:cs="Arial"/>
                <w:sz w:val="18"/>
                <w:szCs w:val="18"/>
                <w:lang w:val="en-GB"/>
              </w:rPr>
              <w:t>Posts suitably filled and human resource management reports submitted</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9B4228" w:rsidRDefault="00F302CB" w:rsidP="009D496D">
            <w:pPr>
              <w:autoSpaceDE w:val="0"/>
              <w:autoSpaceDN w:val="0"/>
              <w:adjustRightInd w:val="0"/>
              <w:jc w:val="both"/>
              <w:rPr>
                <w:rFonts w:cs="Arial"/>
                <w:sz w:val="18"/>
                <w:szCs w:val="18"/>
                <w:lang w:val="en-GB"/>
              </w:rPr>
            </w:pPr>
            <w:r w:rsidRPr="009B4228">
              <w:rPr>
                <w:rFonts w:cs="Arial"/>
                <w:color w:val="000000"/>
                <w:sz w:val="18"/>
                <w:szCs w:val="18"/>
                <w:lang w:val="en-GB"/>
              </w:rPr>
              <w:t>100% reports submitted in time</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9B4228" w:rsidRDefault="00F302CB" w:rsidP="009D496D">
            <w:pPr>
              <w:jc w:val="both"/>
              <w:rPr>
                <w:rFonts w:cs="Arial"/>
                <w:sz w:val="18"/>
                <w:szCs w:val="18"/>
              </w:rPr>
            </w:pPr>
            <w:r w:rsidRPr="009B4228">
              <w:rPr>
                <w:rFonts w:cs="Arial"/>
                <w:sz w:val="18"/>
                <w:szCs w:val="18"/>
              </w:rPr>
              <w:t>100% Human Resources report submitted</w:t>
            </w:r>
          </w:p>
        </w:tc>
      </w:tr>
      <w:tr w:rsidR="00F302CB" w:rsidRPr="00594907" w:rsidTr="0081275F">
        <w:trPr>
          <w:trHeight w:val="525"/>
          <w:tblHeader/>
        </w:trPr>
        <w:tc>
          <w:tcPr>
            <w:tcW w:w="1843" w:type="dxa"/>
            <w:vMerge/>
            <w:tcBorders>
              <w:left w:val="single" w:sz="4" w:space="0" w:color="auto"/>
              <w:bottom w:val="single" w:sz="8" w:space="0" w:color="auto"/>
              <w:right w:val="single" w:sz="8" w:space="0" w:color="auto"/>
            </w:tcBorders>
            <w:shd w:val="clear" w:color="auto" w:fill="auto"/>
            <w:hideMark/>
          </w:tcPr>
          <w:p w:rsidR="00F302CB" w:rsidRPr="00594907" w:rsidRDefault="00F302CB" w:rsidP="009D496D">
            <w:pPr>
              <w:spacing w:before="60"/>
              <w:rPr>
                <w:rStyle w:val="Strong"/>
                <w:rFonts w:eastAsia="MS Mincho" w:cs="Arial"/>
              </w:rPr>
            </w:pPr>
          </w:p>
        </w:tc>
        <w:tc>
          <w:tcPr>
            <w:tcW w:w="2410" w:type="dxa"/>
            <w:tcBorders>
              <w:top w:val="single" w:sz="8" w:space="0" w:color="auto"/>
              <w:left w:val="nil"/>
              <w:bottom w:val="single" w:sz="8" w:space="0" w:color="auto"/>
              <w:right w:val="single" w:sz="4" w:space="0" w:color="auto"/>
            </w:tcBorders>
            <w:shd w:val="clear" w:color="auto" w:fill="auto"/>
          </w:tcPr>
          <w:p w:rsidR="00F302CB" w:rsidRPr="009B4228" w:rsidRDefault="00F302CB" w:rsidP="009D496D">
            <w:pPr>
              <w:autoSpaceDE w:val="0"/>
              <w:autoSpaceDN w:val="0"/>
              <w:adjustRightInd w:val="0"/>
              <w:jc w:val="both"/>
              <w:rPr>
                <w:rFonts w:cs="Arial"/>
                <w:sz w:val="18"/>
                <w:szCs w:val="18"/>
                <w:lang w:val="en-GB"/>
              </w:rPr>
            </w:pPr>
            <w:r w:rsidRPr="009B4228">
              <w:rPr>
                <w:rFonts w:cs="Arial"/>
                <w:sz w:val="18"/>
                <w:szCs w:val="18"/>
                <w:lang w:val="en-GB"/>
              </w:rPr>
              <w:t>Approved risk register</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9B4228" w:rsidRDefault="00F302CB" w:rsidP="009D496D">
            <w:pPr>
              <w:autoSpaceDE w:val="0"/>
              <w:autoSpaceDN w:val="0"/>
              <w:adjustRightInd w:val="0"/>
              <w:jc w:val="both"/>
              <w:rPr>
                <w:rFonts w:cs="Arial"/>
                <w:sz w:val="18"/>
                <w:szCs w:val="18"/>
                <w:lang w:val="en-GB"/>
              </w:rPr>
            </w:pPr>
            <w:r w:rsidRPr="009B4228">
              <w:rPr>
                <w:rFonts w:cs="Arial"/>
                <w:sz w:val="18"/>
                <w:szCs w:val="18"/>
                <w:lang w:val="en-GB"/>
              </w:rPr>
              <w:t>100% of risks identified and control measures implemented</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9B4228" w:rsidRDefault="00F302CB" w:rsidP="009D496D">
            <w:pPr>
              <w:autoSpaceDE w:val="0"/>
              <w:autoSpaceDN w:val="0"/>
              <w:adjustRightInd w:val="0"/>
              <w:jc w:val="both"/>
              <w:rPr>
                <w:rFonts w:cs="Arial"/>
                <w:sz w:val="18"/>
                <w:szCs w:val="18"/>
                <w:lang w:val="en-GB"/>
              </w:rPr>
            </w:pPr>
            <w:r w:rsidRPr="009B4228">
              <w:rPr>
                <w:rFonts w:cs="Arial"/>
                <w:sz w:val="18"/>
                <w:szCs w:val="18"/>
                <w:lang w:val="en-GB"/>
              </w:rPr>
              <w:t>100% compliance</w:t>
            </w:r>
          </w:p>
        </w:tc>
      </w:tr>
      <w:tr w:rsidR="00F302CB" w:rsidRPr="00594907" w:rsidTr="0081275F">
        <w:trPr>
          <w:trHeight w:val="525"/>
          <w:tblHeader/>
        </w:trPr>
        <w:tc>
          <w:tcPr>
            <w:tcW w:w="1843" w:type="dxa"/>
            <w:vMerge/>
            <w:tcBorders>
              <w:left w:val="single" w:sz="4" w:space="0" w:color="auto"/>
              <w:bottom w:val="single" w:sz="8" w:space="0" w:color="auto"/>
              <w:right w:val="single" w:sz="8" w:space="0" w:color="auto"/>
            </w:tcBorders>
            <w:shd w:val="clear" w:color="auto" w:fill="auto"/>
            <w:hideMark/>
          </w:tcPr>
          <w:p w:rsidR="00F302CB" w:rsidRPr="00594907" w:rsidRDefault="00F302CB" w:rsidP="009D496D">
            <w:pPr>
              <w:spacing w:before="60"/>
              <w:rPr>
                <w:rStyle w:val="Strong"/>
                <w:rFonts w:eastAsia="MS Mincho" w:cs="Arial"/>
              </w:rPr>
            </w:pPr>
          </w:p>
        </w:tc>
        <w:tc>
          <w:tcPr>
            <w:tcW w:w="2410" w:type="dxa"/>
            <w:tcBorders>
              <w:top w:val="single" w:sz="8" w:space="0" w:color="auto"/>
              <w:left w:val="nil"/>
              <w:bottom w:val="single" w:sz="8" w:space="0" w:color="auto"/>
              <w:right w:val="single" w:sz="4" w:space="0" w:color="auto"/>
            </w:tcBorders>
            <w:shd w:val="clear" w:color="auto" w:fill="auto"/>
          </w:tcPr>
          <w:p w:rsidR="00F302CB" w:rsidRPr="009B4228" w:rsidRDefault="00F302CB" w:rsidP="009D496D">
            <w:pPr>
              <w:autoSpaceDE w:val="0"/>
              <w:autoSpaceDN w:val="0"/>
              <w:adjustRightInd w:val="0"/>
              <w:jc w:val="both"/>
              <w:rPr>
                <w:rFonts w:cs="Arial"/>
                <w:b/>
                <w:sz w:val="18"/>
                <w:szCs w:val="18"/>
              </w:rPr>
            </w:pPr>
            <w:r w:rsidRPr="009B4228">
              <w:rPr>
                <w:rFonts w:cs="Arial"/>
                <w:sz w:val="18"/>
                <w:szCs w:val="18"/>
                <w:lang w:val="en-GB"/>
              </w:rPr>
              <w:t>Condition surveys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9B4228" w:rsidRDefault="00F302CB" w:rsidP="009D496D">
            <w:pPr>
              <w:autoSpaceDE w:val="0"/>
              <w:autoSpaceDN w:val="0"/>
              <w:adjustRightInd w:val="0"/>
              <w:jc w:val="both"/>
              <w:rPr>
                <w:rFonts w:cs="Arial"/>
                <w:sz w:val="18"/>
                <w:szCs w:val="18"/>
                <w:lang w:val="en-GB"/>
              </w:rPr>
            </w:pPr>
            <w:r w:rsidRPr="009B4228">
              <w:rPr>
                <w:rFonts w:cs="Arial"/>
                <w:sz w:val="18"/>
                <w:szCs w:val="18"/>
                <w:lang w:val="en-GB"/>
              </w:rPr>
              <w:t>60% implementation of maintenance plan</w:t>
            </w:r>
          </w:p>
          <w:p w:rsidR="00F302CB" w:rsidRPr="009B4228" w:rsidRDefault="00F302CB" w:rsidP="009D496D">
            <w:pPr>
              <w:autoSpaceDE w:val="0"/>
              <w:autoSpaceDN w:val="0"/>
              <w:adjustRightInd w:val="0"/>
              <w:jc w:val="both"/>
              <w:rPr>
                <w:rFonts w:cs="Arial"/>
                <w:b/>
                <w:sz w:val="18"/>
                <w:szCs w:val="18"/>
                <w:highlight w:val="yellow"/>
              </w:rPr>
            </w:pP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9B4228" w:rsidRDefault="00F302CB" w:rsidP="009D496D">
            <w:pPr>
              <w:jc w:val="both"/>
              <w:rPr>
                <w:rFonts w:cs="Arial"/>
                <w:sz w:val="18"/>
                <w:szCs w:val="18"/>
              </w:rPr>
            </w:pPr>
            <w:r w:rsidRPr="009B4228">
              <w:rPr>
                <w:rFonts w:cs="Arial"/>
                <w:sz w:val="18"/>
                <w:szCs w:val="18"/>
              </w:rPr>
              <w:t>70% implementation of the maintenance plan achieved</w:t>
            </w:r>
          </w:p>
        </w:tc>
      </w:tr>
      <w:tr w:rsidR="00F302CB" w:rsidRPr="00594907" w:rsidTr="0081275F">
        <w:trPr>
          <w:trHeight w:val="525"/>
          <w:tblHeader/>
        </w:trPr>
        <w:tc>
          <w:tcPr>
            <w:tcW w:w="1843" w:type="dxa"/>
            <w:vMerge/>
            <w:tcBorders>
              <w:left w:val="single" w:sz="4" w:space="0" w:color="auto"/>
              <w:bottom w:val="single" w:sz="8" w:space="0" w:color="auto"/>
              <w:right w:val="single" w:sz="8" w:space="0" w:color="auto"/>
            </w:tcBorders>
            <w:shd w:val="clear" w:color="auto" w:fill="auto"/>
            <w:hideMark/>
          </w:tcPr>
          <w:p w:rsidR="00F302CB" w:rsidRPr="00594907" w:rsidRDefault="00F302CB" w:rsidP="009D496D">
            <w:pPr>
              <w:spacing w:before="60"/>
              <w:rPr>
                <w:rStyle w:val="Strong"/>
                <w:rFonts w:eastAsia="MS Mincho" w:cs="Arial"/>
              </w:rPr>
            </w:pPr>
          </w:p>
        </w:tc>
        <w:tc>
          <w:tcPr>
            <w:tcW w:w="2410" w:type="dxa"/>
            <w:tcBorders>
              <w:top w:val="single" w:sz="8" w:space="0" w:color="auto"/>
              <w:left w:val="nil"/>
              <w:bottom w:val="single" w:sz="8" w:space="0" w:color="auto"/>
              <w:right w:val="single" w:sz="4" w:space="0" w:color="auto"/>
            </w:tcBorders>
            <w:shd w:val="clear" w:color="auto" w:fill="auto"/>
          </w:tcPr>
          <w:p w:rsidR="00F302CB" w:rsidRPr="009B4228" w:rsidRDefault="00F302CB" w:rsidP="009D496D">
            <w:pPr>
              <w:autoSpaceDE w:val="0"/>
              <w:autoSpaceDN w:val="0"/>
              <w:adjustRightInd w:val="0"/>
              <w:jc w:val="both"/>
              <w:rPr>
                <w:rFonts w:cs="Arial"/>
                <w:sz w:val="18"/>
                <w:szCs w:val="18"/>
                <w:lang w:val="en-GB"/>
              </w:rPr>
            </w:pPr>
            <w:r w:rsidRPr="009B4228">
              <w:rPr>
                <w:rFonts w:cs="Arial"/>
                <w:sz w:val="18"/>
                <w:szCs w:val="18"/>
                <w:lang w:val="en-GB"/>
              </w:rPr>
              <w:t>Allocated Assets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F302CB" w:rsidRPr="009B4228" w:rsidRDefault="00F302CB" w:rsidP="009D496D">
            <w:pPr>
              <w:autoSpaceDE w:val="0"/>
              <w:autoSpaceDN w:val="0"/>
              <w:adjustRightInd w:val="0"/>
              <w:jc w:val="both"/>
              <w:rPr>
                <w:rFonts w:cs="Arial"/>
                <w:sz w:val="18"/>
                <w:szCs w:val="18"/>
                <w:lang w:val="en-GB"/>
              </w:rPr>
            </w:pPr>
            <w:r w:rsidRPr="009B4228">
              <w:rPr>
                <w:rFonts w:cs="Arial"/>
                <w:sz w:val="18"/>
                <w:szCs w:val="18"/>
                <w:lang w:val="en-GB"/>
              </w:rPr>
              <w:t>80% Utilisation</w:t>
            </w:r>
          </w:p>
          <w:p w:rsidR="00F302CB" w:rsidRPr="009B4228" w:rsidRDefault="00F302CB" w:rsidP="009D496D">
            <w:pPr>
              <w:autoSpaceDE w:val="0"/>
              <w:autoSpaceDN w:val="0"/>
              <w:adjustRightInd w:val="0"/>
              <w:jc w:val="both"/>
              <w:rPr>
                <w:rFonts w:cs="Arial"/>
                <w:sz w:val="18"/>
                <w:szCs w:val="18"/>
                <w:lang w:val="en-GB"/>
              </w:rPr>
            </w:pP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9B4228" w:rsidRDefault="00F302CB" w:rsidP="009D496D">
            <w:pPr>
              <w:jc w:val="both"/>
              <w:rPr>
                <w:rFonts w:cs="Arial"/>
                <w:sz w:val="18"/>
                <w:szCs w:val="18"/>
              </w:rPr>
            </w:pPr>
            <w:r w:rsidRPr="009B4228">
              <w:rPr>
                <w:rFonts w:cs="Arial"/>
                <w:sz w:val="18"/>
                <w:szCs w:val="18"/>
              </w:rPr>
              <w:t>91% buildings utilized</w:t>
            </w:r>
          </w:p>
          <w:p w:rsidR="00F302CB" w:rsidRPr="009B4228" w:rsidRDefault="00F302CB" w:rsidP="009D496D">
            <w:pPr>
              <w:jc w:val="both"/>
              <w:rPr>
                <w:rFonts w:cs="Arial"/>
                <w:b/>
                <w:sz w:val="18"/>
                <w:szCs w:val="18"/>
              </w:rPr>
            </w:pPr>
          </w:p>
        </w:tc>
      </w:tr>
    </w:tbl>
    <w:p w:rsidR="00F302CB" w:rsidRDefault="00F302CB" w:rsidP="00F302CB">
      <w:pPr>
        <w:spacing w:after="120"/>
        <w:rPr>
          <w:rFonts w:cs="Arial"/>
          <w:szCs w:val="22"/>
        </w:rPr>
      </w:pPr>
    </w:p>
    <w:p w:rsidR="00F302CB" w:rsidRDefault="00F302CB" w:rsidP="00F302CB">
      <w:pPr>
        <w:pStyle w:val="NormalWeb"/>
        <w:spacing w:after="120"/>
        <w:rPr>
          <w:rFonts w:ascii="Arial" w:hAnsi="Arial" w:cs="Arial"/>
          <w:sz w:val="22"/>
          <w:szCs w:val="22"/>
        </w:rPr>
      </w:pPr>
      <w:r w:rsidRPr="00676D46">
        <w:rPr>
          <w:rFonts w:ascii="Arial" w:hAnsi="Arial" w:cs="Arial"/>
          <w:sz w:val="22"/>
          <w:szCs w:val="22"/>
        </w:rPr>
        <w:t>Programme 4:</w:t>
      </w:r>
      <w:r>
        <w:rPr>
          <w:rFonts w:ascii="Arial" w:hAnsi="Arial" w:cs="Arial"/>
          <w:sz w:val="22"/>
          <w:szCs w:val="22"/>
        </w:rPr>
        <w:t xml:space="preserve"> 1 out of 8 (12.5</w:t>
      </w:r>
      <w:r w:rsidRPr="00676D46">
        <w:rPr>
          <w:rFonts w:ascii="Arial" w:hAnsi="Arial" w:cs="Arial"/>
          <w:sz w:val="22"/>
          <w:szCs w:val="22"/>
        </w:rPr>
        <w:t xml:space="preserve">%) </w:t>
      </w:r>
      <w:r>
        <w:rPr>
          <w:rFonts w:ascii="Arial" w:hAnsi="Arial" w:cs="Arial"/>
          <w:sz w:val="22"/>
          <w:szCs w:val="22"/>
        </w:rPr>
        <w:t>targets were not measurable</w:t>
      </w:r>
    </w:p>
    <w:p w:rsidR="00F302CB" w:rsidRPr="000B0DAE" w:rsidRDefault="00F302CB" w:rsidP="00F302CB">
      <w:pPr>
        <w:pStyle w:val="NormalWeb"/>
        <w:spacing w:after="120"/>
        <w:rPr>
          <w:rFonts w:cs="Arial"/>
          <w:b/>
          <w:bCs/>
          <w:szCs w:val="22"/>
        </w:rPr>
      </w:pPr>
    </w:p>
    <w:tbl>
      <w:tblPr>
        <w:tblW w:w="8855" w:type="dxa"/>
        <w:tblInd w:w="5" w:type="dxa"/>
        <w:tblLayout w:type="fixed"/>
        <w:tblCellMar>
          <w:left w:w="0" w:type="dxa"/>
          <w:right w:w="0" w:type="dxa"/>
        </w:tblCellMar>
        <w:tblLook w:val="04A0"/>
      </w:tblPr>
      <w:tblGrid>
        <w:gridCol w:w="2618"/>
        <w:gridCol w:w="2268"/>
        <w:gridCol w:w="1843"/>
        <w:gridCol w:w="2126"/>
      </w:tblGrid>
      <w:tr w:rsidR="00F302CB" w:rsidRPr="00594907" w:rsidTr="009D496D">
        <w:trPr>
          <w:trHeight w:val="525"/>
          <w:tblHeader/>
        </w:trPr>
        <w:tc>
          <w:tcPr>
            <w:tcW w:w="2618" w:type="dxa"/>
            <w:tcBorders>
              <w:top w:val="single" w:sz="4" w:space="0" w:color="auto"/>
              <w:left w:val="single" w:sz="4" w:space="0" w:color="auto"/>
              <w:bottom w:val="single" w:sz="8" w:space="0" w:color="auto"/>
              <w:right w:val="single" w:sz="8" w:space="0" w:color="auto"/>
            </w:tcBorders>
            <w:shd w:val="clear" w:color="auto" w:fill="C0C0C0"/>
            <w:hideMark/>
          </w:tcPr>
          <w:p w:rsidR="00F302CB" w:rsidRPr="009B4228" w:rsidRDefault="00F302CB" w:rsidP="009D496D">
            <w:pPr>
              <w:spacing w:before="60"/>
              <w:rPr>
                <w:rFonts w:cs="Arial"/>
                <w:sz w:val="18"/>
                <w:szCs w:val="18"/>
              </w:rPr>
            </w:pPr>
            <w:r w:rsidRPr="009B4228">
              <w:rPr>
                <w:rStyle w:val="Strong"/>
                <w:rFonts w:eastAsia="MS Mincho" w:cs="Arial"/>
                <w:sz w:val="18"/>
                <w:szCs w:val="18"/>
              </w:rPr>
              <w:t>Predetermined objectives</w:t>
            </w:r>
          </w:p>
        </w:tc>
        <w:tc>
          <w:tcPr>
            <w:tcW w:w="2268" w:type="dxa"/>
            <w:tcBorders>
              <w:top w:val="single" w:sz="8" w:space="0" w:color="auto"/>
              <w:left w:val="nil"/>
              <w:bottom w:val="single" w:sz="8" w:space="0" w:color="auto"/>
              <w:right w:val="single" w:sz="4" w:space="0" w:color="auto"/>
            </w:tcBorders>
            <w:shd w:val="clear" w:color="auto" w:fill="C0C0C0"/>
          </w:tcPr>
          <w:p w:rsidR="00F302CB" w:rsidRPr="009B4228" w:rsidRDefault="00F302CB" w:rsidP="009D496D">
            <w:pPr>
              <w:spacing w:before="60"/>
              <w:rPr>
                <w:rStyle w:val="Strong"/>
                <w:rFonts w:eastAsia="MS Mincho" w:cs="Arial"/>
                <w:sz w:val="18"/>
                <w:szCs w:val="18"/>
              </w:rPr>
            </w:pPr>
            <w:r w:rsidRPr="009B4228">
              <w:rPr>
                <w:rStyle w:val="Strong"/>
                <w:rFonts w:eastAsia="MS Mincho" w:cs="Arial"/>
                <w:sz w:val="18"/>
                <w:szCs w:val="18"/>
              </w:rPr>
              <w:t>Performance measure/indicator</w:t>
            </w:r>
          </w:p>
        </w:tc>
        <w:tc>
          <w:tcPr>
            <w:tcW w:w="1843" w:type="dxa"/>
            <w:tcBorders>
              <w:top w:val="single" w:sz="8" w:space="0" w:color="auto"/>
              <w:left w:val="single" w:sz="4" w:space="0" w:color="auto"/>
              <w:bottom w:val="single" w:sz="8" w:space="0" w:color="auto"/>
              <w:right w:val="single" w:sz="8" w:space="0" w:color="auto"/>
            </w:tcBorders>
            <w:shd w:val="clear" w:color="auto" w:fill="C0C0C0"/>
            <w:hideMark/>
          </w:tcPr>
          <w:p w:rsidR="00F302CB" w:rsidRPr="009B4228" w:rsidRDefault="00F302CB" w:rsidP="009D496D">
            <w:pPr>
              <w:spacing w:before="60"/>
              <w:rPr>
                <w:rFonts w:cs="Arial"/>
                <w:sz w:val="18"/>
                <w:szCs w:val="18"/>
              </w:rPr>
            </w:pPr>
            <w:r w:rsidRPr="009B4228">
              <w:rPr>
                <w:rStyle w:val="Strong"/>
                <w:rFonts w:eastAsia="MS Mincho" w:cs="Arial"/>
                <w:sz w:val="18"/>
                <w:szCs w:val="18"/>
              </w:rPr>
              <w:t>Target</w:t>
            </w:r>
          </w:p>
        </w:tc>
        <w:tc>
          <w:tcPr>
            <w:tcW w:w="2126" w:type="dxa"/>
            <w:tcBorders>
              <w:top w:val="single" w:sz="8" w:space="0" w:color="auto"/>
              <w:left w:val="nil"/>
              <w:bottom w:val="single" w:sz="8" w:space="0" w:color="auto"/>
              <w:right w:val="single" w:sz="8" w:space="0" w:color="auto"/>
            </w:tcBorders>
            <w:shd w:val="clear" w:color="auto" w:fill="C0C0C0"/>
            <w:hideMark/>
          </w:tcPr>
          <w:p w:rsidR="00F302CB" w:rsidRPr="009B4228" w:rsidRDefault="00F302CB" w:rsidP="009D496D">
            <w:pPr>
              <w:spacing w:before="60"/>
              <w:rPr>
                <w:rFonts w:cs="Arial"/>
                <w:sz w:val="18"/>
                <w:szCs w:val="18"/>
              </w:rPr>
            </w:pPr>
            <w:r w:rsidRPr="009B4228">
              <w:rPr>
                <w:rStyle w:val="Strong"/>
                <w:rFonts w:eastAsia="MS Mincho" w:cs="Arial"/>
                <w:sz w:val="18"/>
                <w:szCs w:val="18"/>
              </w:rPr>
              <w:t>Actual achievement</w:t>
            </w:r>
          </w:p>
        </w:tc>
      </w:tr>
      <w:tr w:rsidR="00F302CB" w:rsidRPr="00594907" w:rsidTr="009D496D">
        <w:trPr>
          <w:trHeight w:val="525"/>
          <w:tblHeader/>
        </w:trPr>
        <w:tc>
          <w:tcPr>
            <w:tcW w:w="2618" w:type="dxa"/>
            <w:tcBorders>
              <w:top w:val="single" w:sz="8" w:space="0" w:color="auto"/>
              <w:left w:val="single" w:sz="4" w:space="0" w:color="auto"/>
              <w:bottom w:val="single" w:sz="4" w:space="0" w:color="auto"/>
              <w:right w:val="single" w:sz="8" w:space="0" w:color="auto"/>
            </w:tcBorders>
            <w:shd w:val="clear" w:color="auto" w:fill="auto"/>
            <w:hideMark/>
          </w:tcPr>
          <w:p w:rsidR="00F302CB" w:rsidRPr="009B4228" w:rsidRDefault="00F302CB" w:rsidP="009D496D">
            <w:pPr>
              <w:spacing w:before="60"/>
              <w:rPr>
                <w:rStyle w:val="Strong"/>
                <w:rFonts w:eastAsia="MS Mincho" w:cs="Arial"/>
                <w:b w:val="0"/>
                <w:sz w:val="18"/>
                <w:szCs w:val="18"/>
              </w:rPr>
            </w:pPr>
            <w:r w:rsidRPr="009B4228">
              <w:rPr>
                <w:rStyle w:val="Strong"/>
                <w:rFonts w:eastAsia="MS Mincho" w:cs="Arial"/>
                <w:b w:val="0"/>
                <w:sz w:val="18"/>
                <w:szCs w:val="18"/>
              </w:rPr>
              <w:t>Ensure transformation and regulation of the Construction and Property industries to ensure economic growth and development</w:t>
            </w:r>
          </w:p>
        </w:tc>
        <w:tc>
          <w:tcPr>
            <w:tcW w:w="2268" w:type="dxa"/>
            <w:tcBorders>
              <w:top w:val="single" w:sz="8" w:space="0" w:color="auto"/>
              <w:left w:val="nil"/>
              <w:bottom w:val="single" w:sz="4" w:space="0" w:color="auto"/>
              <w:right w:val="single" w:sz="4" w:space="0" w:color="auto"/>
            </w:tcBorders>
            <w:shd w:val="clear" w:color="auto" w:fill="auto"/>
          </w:tcPr>
          <w:p w:rsidR="00F302CB" w:rsidRPr="009B4228" w:rsidRDefault="00F302CB" w:rsidP="009D496D">
            <w:pPr>
              <w:rPr>
                <w:rFonts w:cs="Arial"/>
                <w:sz w:val="18"/>
                <w:szCs w:val="18"/>
                <w:lang w:val="en-GB"/>
              </w:rPr>
            </w:pPr>
            <w:r w:rsidRPr="009B4228">
              <w:rPr>
                <w:rFonts w:cs="Arial"/>
                <w:sz w:val="18"/>
                <w:szCs w:val="18"/>
                <w:lang w:val="en-GB"/>
              </w:rPr>
              <w:t xml:space="preserve">Strategy approved by Minister for publication </w:t>
            </w:r>
          </w:p>
        </w:tc>
        <w:tc>
          <w:tcPr>
            <w:tcW w:w="1843" w:type="dxa"/>
            <w:tcBorders>
              <w:top w:val="single" w:sz="8" w:space="0" w:color="auto"/>
              <w:left w:val="single" w:sz="4" w:space="0" w:color="auto"/>
              <w:bottom w:val="single" w:sz="8" w:space="0" w:color="auto"/>
              <w:right w:val="single" w:sz="8" w:space="0" w:color="auto"/>
            </w:tcBorders>
            <w:shd w:val="clear" w:color="auto" w:fill="auto"/>
            <w:hideMark/>
          </w:tcPr>
          <w:p w:rsidR="00F302CB" w:rsidRPr="009B4228" w:rsidRDefault="00F302CB" w:rsidP="009D496D">
            <w:pPr>
              <w:rPr>
                <w:rFonts w:cs="Arial"/>
                <w:b/>
                <w:sz w:val="18"/>
                <w:szCs w:val="18"/>
              </w:rPr>
            </w:pPr>
            <w:r w:rsidRPr="009B4228">
              <w:rPr>
                <w:rFonts w:cs="Arial"/>
                <w:sz w:val="18"/>
                <w:szCs w:val="18"/>
                <w:lang w:val="en-GB"/>
              </w:rPr>
              <w:t>Annual report published</w:t>
            </w:r>
          </w:p>
        </w:tc>
        <w:tc>
          <w:tcPr>
            <w:tcW w:w="2126" w:type="dxa"/>
            <w:tcBorders>
              <w:top w:val="single" w:sz="8" w:space="0" w:color="auto"/>
              <w:left w:val="nil"/>
              <w:bottom w:val="single" w:sz="8" w:space="0" w:color="auto"/>
              <w:right w:val="single" w:sz="8" w:space="0" w:color="auto"/>
            </w:tcBorders>
            <w:shd w:val="clear" w:color="auto" w:fill="auto"/>
            <w:hideMark/>
          </w:tcPr>
          <w:p w:rsidR="00F302CB" w:rsidRPr="009B4228" w:rsidRDefault="00F302CB" w:rsidP="009D496D">
            <w:pPr>
              <w:rPr>
                <w:rFonts w:cs="Arial"/>
                <w:sz w:val="18"/>
                <w:szCs w:val="18"/>
              </w:rPr>
            </w:pPr>
            <w:r w:rsidRPr="009B4228">
              <w:rPr>
                <w:rFonts w:cs="Arial"/>
                <w:sz w:val="18"/>
                <w:szCs w:val="18"/>
              </w:rPr>
              <w:t>No progress</w:t>
            </w:r>
          </w:p>
        </w:tc>
      </w:tr>
    </w:tbl>
    <w:p w:rsidR="00F302CB" w:rsidRDefault="00F302CB" w:rsidP="00F302CB">
      <w:pPr>
        <w:spacing w:after="120"/>
        <w:rPr>
          <w:rFonts w:cs="Arial"/>
          <w:b/>
          <w:bCs/>
          <w:szCs w:val="22"/>
        </w:rPr>
      </w:pPr>
    </w:p>
    <w:p w:rsidR="00F302CB" w:rsidRDefault="00F302CB" w:rsidP="00F302CB">
      <w:pPr>
        <w:pStyle w:val="NormalWeb"/>
        <w:rPr>
          <w:rFonts w:ascii="Arial" w:hAnsi="Arial" w:cs="Arial"/>
          <w:sz w:val="22"/>
          <w:szCs w:val="22"/>
        </w:rPr>
      </w:pPr>
      <w:r>
        <w:rPr>
          <w:rFonts w:ascii="Arial" w:hAnsi="Arial" w:cs="Arial"/>
          <w:sz w:val="22"/>
          <w:szCs w:val="22"/>
        </w:rPr>
        <w:t>Finding occurred as a result of</w:t>
      </w:r>
      <w:r w:rsidR="006C0D8A">
        <w:rPr>
          <w:rFonts w:ascii="Arial" w:hAnsi="Arial" w:cs="Arial"/>
          <w:sz w:val="22"/>
          <w:szCs w:val="22"/>
        </w:rPr>
        <w:t xml:space="preserve"> the fact</w:t>
      </w:r>
      <w:r>
        <w:rPr>
          <w:rFonts w:ascii="Arial" w:hAnsi="Arial" w:cs="Arial"/>
          <w:sz w:val="22"/>
          <w:szCs w:val="22"/>
        </w:rPr>
        <w:t>:</w:t>
      </w:r>
    </w:p>
    <w:p w:rsidR="00F302CB" w:rsidRDefault="00F302CB" w:rsidP="00F302CB">
      <w:pPr>
        <w:pStyle w:val="NormalWeb"/>
        <w:rPr>
          <w:rFonts w:ascii="Arial" w:hAnsi="Arial" w:cs="Arial"/>
          <w:color w:val="000000"/>
          <w:sz w:val="22"/>
          <w:szCs w:val="22"/>
        </w:rPr>
      </w:pPr>
    </w:p>
    <w:p w:rsidR="00F302CB" w:rsidRDefault="00F302CB" w:rsidP="00F302CB">
      <w:pPr>
        <w:rPr>
          <w:rFonts w:cs="Arial"/>
          <w:szCs w:val="22"/>
        </w:rPr>
      </w:pPr>
      <w:r w:rsidRPr="001333BF">
        <w:rPr>
          <w:rFonts w:cs="Arial"/>
          <w:szCs w:val="22"/>
        </w:rPr>
        <w:t xml:space="preserve">This was due to the fact that management was aware of the requirements of the </w:t>
      </w:r>
      <w:r w:rsidRPr="001333BF">
        <w:rPr>
          <w:rFonts w:cs="Arial"/>
          <w:i/>
          <w:szCs w:val="22"/>
        </w:rPr>
        <w:t xml:space="preserve">FMPPI </w:t>
      </w:r>
      <w:r w:rsidRPr="001333BF">
        <w:rPr>
          <w:rFonts w:cs="Arial"/>
          <w:szCs w:val="22"/>
        </w:rPr>
        <w:t>but did not receive the necessary training to enable application of the principles</w:t>
      </w:r>
      <w:r>
        <w:rPr>
          <w:rFonts w:cs="Arial"/>
          <w:szCs w:val="22"/>
        </w:rPr>
        <w:t>.</w:t>
      </w:r>
    </w:p>
    <w:p w:rsidR="00F302CB" w:rsidRDefault="00F302CB" w:rsidP="00F302CB">
      <w:pPr>
        <w:rPr>
          <w:rFonts w:cs="Arial"/>
          <w:szCs w:val="22"/>
        </w:rPr>
      </w:pPr>
    </w:p>
    <w:p w:rsidR="00F302CB" w:rsidRDefault="00F302CB" w:rsidP="00F302CB">
      <w:pPr>
        <w:pStyle w:val="NormalWeb"/>
        <w:rPr>
          <w:rFonts w:ascii="Arial" w:hAnsi="Arial" w:cs="Arial"/>
          <w:color w:val="000000"/>
          <w:sz w:val="22"/>
          <w:szCs w:val="22"/>
        </w:rPr>
      </w:pPr>
    </w:p>
    <w:p w:rsidR="0081275F" w:rsidRDefault="00F302CB" w:rsidP="0081275F">
      <w:pPr>
        <w:pStyle w:val="NormalWeb"/>
        <w:rPr>
          <w:rFonts w:ascii="Arial" w:hAnsi="Arial" w:cs="Arial"/>
          <w:color w:val="000000"/>
          <w:sz w:val="22"/>
          <w:szCs w:val="22"/>
        </w:rPr>
      </w:pPr>
      <w:r>
        <w:rPr>
          <w:rFonts w:ascii="Arial" w:hAnsi="Arial" w:cs="Arial"/>
          <w:color w:val="000000"/>
          <w:sz w:val="22"/>
          <w:szCs w:val="22"/>
        </w:rPr>
        <w:t>Impact of the finding:</w:t>
      </w:r>
    </w:p>
    <w:p w:rsidR="0081275F" w:rsidRDefault="0081275F" w:rsidP="0081275F">
      <w:pPr>
        <w:pStyle w:val="NormalWeb"/>
        <w:rPr>
          <w:rFonts w:ascii="Arial" w:hAnsi="Arial" w:cs="Arial"/>
          <w:color w:val="000000"/>
          <w:sz w:val="22"/>
          <w:szCs w:val="22"/>
        </w:rPr>
      </w:pPr>
    </w:p>
    <w:p w:rsidR="0081275F" w:rsidRDefault="0081275F" w:rsidP="0081275F">
      <w:pPr>
        <w:pStyle w:val="NormalWeb"/>
        <w:rPr>
          <w:rFonts w:ascii="Arial" w:hAnsi="Arial" w:cs="Arial"/>
          <w:color w:val="000000"/>
          <w:sz w:val="22"/>
          <w:szCs w:val="22"/>
        </w:rPr>
      </w:pPr>
      <w:r>
        <w:rPr>
          <w:rFonts w:ascii="Arial" w:hAnsi="Arial" w:cs="Arial"/>
          <w:color w:val="000000"/>
          <w:sz w:val="22"/>
          <w:szCs w:val="22"/>
        </w:rPr>
        <w:t xml:space="preserve">a) </w:t>
      </w:r>
      <w:r w:rsidR="00F302CB">
        <w:rPr>
          <w:rFonts w:ascii="Arial" w:hAnsi="Arial" w:cs="Arial"/>
          <w:color w:val="000000"/>
          <w:sz w:val="22"/>
          <w:szCs w:val="22"/>
        </w:rPr>
        <w:t xml:space="preserve">Non-compliance with </w:t>
      </w:r>
      <w:r w:rsidR="00F302CB">
        <w:rPr>
          <w:rFonts w:ascii="Arial" w:hAnsi="Arial" w:cs="Arial"/>
          <w:sz w:val="22"/>
          <w:szCs w:val="22"/>
        </w:rPr>
        <w:t>for Managing Programme Performance Information</w:t>
      </w:r>
    </w:p>
    <w:p w:rsidR="00F302CB" w:rsidRPr="0081275F" w:rsidRDefault="0081275F" w:rsidP="0081275F">
      <w:pPr>
        <w:pStyle w:val="NormalWeb"/>
        <w:rPr>
          <w:rFonts w:ascii="Arial" w:hAnsi="Arial" w:cs="Arial"/>
          <w:color w:val="000000"/>
          <w:sz w:val="22"/>
          <w:szCs w:val="22"/>
        </w:rPr>
      </w:pPr>
      <w:r>
        <w:rPr>
          <w:rFonts w:ascii="Arial" w:hAnsi="Arial" w:cs="Arial"/>
          <w:color w:val="000000"/>
          <w:sz w:val="22"/>
          <w:szCs w:val="22"/>
        </w:rPr>
        <w:t xml:space="preserve">b) </w:t>
      </w:r>
      <w:r w:rsidR="00F302CB">
        <w:rPr>
          <w:rFonts w:ascii="Arial" w:hAnsi="Arial" w:cs="Arial"/>
          <w:color w:val="000000"/>
          <w:sz w:val="22"/>
          <w:szCs w:val="22"/>
        </w:rPr>
        <w:t xml:space="preserve">Misstatement of information </w:t>
      </w:r>
      <w:r w:rsidR="00B57EB9">
        <w:rPr>
          <w:rFonts w:ascii="Arial" w:hAnsi="Arial" w:cs="Arial"/>
          <w:color w:val="000000"/>
          <w:sz w:val="22"/>
          <w:szCs w:val="22"/>
        </w:rPr>
        <w:t>reported on</w:t>
      </w:r>
      <w:r w:rsidR="00F302CB">
        <w:rPr>
          <w:rFonts w:ascii="Arial" w:hAnsi="Arial" w:cs="Arial"/>
          <w:color w:val="000000"/>
          <w:sz w:val="22"/>
          <w:szCs w:val="22"/>
        </w:rPr>
        <w:t xml:space="preserve"> the Annual Performance Report</w:t>
      </w:r>
    </w:p>
    <w:p w:rsidR="00F302CB" w:rsidRDefault="00F302CB" w:rsidP="00F302CB">
      <w:pPr>
        <w:pStyle w:val="NormalWeb"/>
        <w:rPr>
          <w:rFonts w:ascii="Arial" w:hAnsi="Arial" w:cs="Arial"/>
          <w:sz w:val="22"/>
          <w:szCs w:val="22"/>
        </w:rPr>
      </w:pPr>
    </w:p>
    <w:p w:rsidR="00F302CB" w:rsidRDefault="00F302CB" w:rsidP="00F302CB">
      <w:pPr>
        <w:pStyle w:val="NormalWeb"/>
        <w:rPr>
          <w:rFonts w:ascii="Arial" w:hAnsi="Arial" w:cs="Arial"/>
          <w:color w:val="000000"/>
          <w:sz w:val="22"/>
          <w:szCs w:val="22"/>
        </w:rPr>
      </w:pPr>
    </w:p>
    <w:p w:rsidR="00F302CB" w:rsidRDefault="00F302CB" w:rsidP="00F302CB">
      <w:pPr>
        <w:pStyle w:val="NormalWeb"/>
        <w:rPr>
          <w:rFonts w:ascii="Arial" w:hAnsi="Arial" w:cs="Arial"/>
          <w:color w:val="000000"/>
          <w:sz w:val="22"/>
          <w:szCs w:val="22"/>
        </w:rPr>
      </w:pPr>
    </w:p>
    <w:p w:rsidR="00F302CB" w:rsidRDefault="00F302CB" w:rsidP="00F302CB">
      <w:pPr>
        <w:rPr>
          <w:rFonts w:cs="Arial"/>
          <w:b/>
          <w:bCs/>
          <w:szCs w:val="22"/>
        </w:rPr>
      </w:pPr>
      <w:r>
        <w:rPr>
          <w:rFonts w:cs="Arial"/>
          <w:b/>
          <w:bCs/>
          <w:szCs w:val="22"/>
        </w:rPr>
        <w:t>Internal control deficiency</w:t>
      </w:r>
    </w:p>
    <w:p w:rsidR="00F302CB" w:rsidRDefault="00F302CB" w:rsidP="00F302CB">
      <w:pPr>
        <w:rPr>
          <w:rFonts w:cs="Arial"/>
          <w:bCs/>
          <w:szCs w:val="22"/>
        </w:rPr>
      </w:pPr>
    </w:p>
    <w:p w:rsidR="00F302CB" w:rsidRDefault="00F302CB" w:rsidP="00F302CB">
      <w:pPr>
        <w:rPr>
          <w:rFonts w:cs="Arial"/>
          <w:bCs/>
          <w:szCs w:val="22"/>
        </w:rPr>
      </w:pPr>
      <w:r>
        <w:rPr>
          <w:rFonts w:cs="Arial"/>
          <w:bCs/>
          <w:szCs w:val="22"/>
        </w:rPr>
        <w:t>Leadership</w:t>
      </w:r>
    </w:p>
    <w:p w:rsidR="00F302CB" w:rsidRDefault="00F302CB" w:rsidP="00F302CB">
      <w:pPr>
        <w:pStyle w:val="NormalWeb"/>
        <w:rPr>
          <w:rFonts w:ascii="Arial" w:hAnsi="Arial" w:cs="Arial"/>
          <w:sz w:val="22"/>
          <w:szCs w:val="22"/>
        </w:rPr>
      </w:pPr>
    </w:p>
    <w:p w:rsidR="00F302CB" w:rsidRDefault="00F302CB" w:rsidP="00F302CB">
      <w:pPr>
        <w:pStyle w:val="NormalWeb"/>
        <w:rPr>
          <w:rFonts w:ascii="Arial" w:hAnsi="Arial" w:cs="Arial"/>
          <w:sz w:val="22"/>
          <w:szCs w:val="22"/>
        </w:rPr>
      </w:pPr>
      <w:r>
        <w:rPr>
          <w:rFonts w:ascii="Arial" w:hAnsi="Arial" w:cs="Arial"/>
          <w:sz w:val="22"/>
          <w:szCs w:val="22"/>
        </w:rPr>
        <w:t>The acting accounting officer did not exercise oversight responsibility regarding financial and performance reporting and compliance and related internal controls </w:t>
      </w:r>
    </w:p>
    <w:p w:rsidR="00F302CB" w:rsidRDefault="00F302CB" w:rsidP="00F302CB">
      <w:pPr>
        <w:rPr>
          <w:rFonts w:cs="Arial"/>
          <w:b/>
          <w:szCs w:val="22"/>
        </w:rPr>
      </w:pPr>
    </w:p>
    <w:p w:rsidR="00F302CB" w:rsidRDefault="00F302CB" w:rsidP="00F302CB">
      <w:pPr>
        <w:pStyle w:val="NormalWeb"/>
        <w:rPr>
          <w:rFonts w:ascii="Arial" w:hAnsi="Arial" w:cs="Arial"/>
          <w:b/>
          <w:sz w:val="22"/>
          <w:szCs w:val="22"/>
        </w:rPr>
      </w:pPr>
      <w:r>
        <w:rPr>
          <w:rFonts w:ascii="Arial" w:hAnsi="Arial" w:cs="Arial"/>
          <w:b/>
          <w:sz w:val="22"/>
          <w:szCs w:val="22"/>
        </w:rPr>
        <w:t>Recommendation</w:t>
      </w:r>
    </w:p>
    <w:p w:rsidR="00F302CB" w:rsidRDefault="00F302CB" w:rsidP="00F302CB">
      <w:pPr>
        <w:pStyle w:val="NormalWeb"/>
        <w:rPr>
          <w:rFonts w:ascii="Arial" w:hAnsi="Arial" w:cs="Arial"/>
          <w:b/>
          <w:sz w:val="22"/>
          <w:szCs w:val="22"/>
        </w:rPr>
      </w:pPr>
    </w:p>
    <w:p w:rsidR="00F302CB" w:rsidRDefault="00F302CB" w:rsidP="00F302CB">
      <w:pPr>
        <w:rPr>
          <w:rFonts w:cs="Arial"/>
          <w:b/>
          <w:szCs w:val="22"/>
        </w:rPr>
      </w:pPr>
      <w:r w:rsidRPr="001D4913">
        <w:rPr>
          <w:rStyle w:val="Emphasis"/>
          <w:rFonts w:cs="Arial"/>
          <w:szCs w:val="22"/>
        </w:rPr>
        <w:t>The department needs to arrange training on principles of performance information for senior management.</w:t>
      </w:r>
      <w:r w:rsidRPr="001D4913">
        <w:rPr>
          <w:rFonts w:cs="Arial"/>
          <w:i/>
          <w:iCs/>
          <w:szCs w:val="22"/>
        </w:rPr>
        <w:br/>
      </w:r>
    </w:p>
    <w:p w:rsidR="00F302CB" w:rsidRPr="00594907" w:rsidRDefault="00F302CB" w:rsidP="00F302CB">
      <w:pPr>
        <w:rPr>
          <w:rFonts w:cs="Arial"/>
          <w:b/>
          <w:szCs w:val="22"/>
        </w:rPr>
      </w:pPr>
      <w:r w:rsidRPr="00594907">
        <w:rPr>
          <w:rFonts w:cs="Arial"/>
          <w:b/>
          <w:szCs w:val="22"/>
        </w:rPr>
        <w:t>Management response</w:t>
      </w:r>
    </w:p>
    <w:p w:rsidR="00F302CB" w:rsidRDefault="00F302CB" w:rsidP="00F302CB">
      <w:pPr>
        <w:spacing w:after="120"/>
        <w:rPr>
          <w:rFonts w:cs="Arial"/>
          <w:b/>
          <w:szCs w:val="22"/>
        </w:rPr>
      </w:pPr>
    </w:p>
    <w:p w:rsidR="00F302CB" w:rsidRPr="001D4913" w:rsidRDefault="00F302CB" w:rsidP="00F302CB">
      <w:pPr>
        <w:spacing w:after="120"/>
        <w:rPr>
          <w:rFonts w:cs="Arial"/>
          <w:szCs w:val="22"/>
        </w:rPr>
      </w:pPr>
      <w:r w:rsidRPr="001D4913">
        <w:rPr>
          <w:rFonts w:cs="Arial"/>
          <w:szCs w:val="22"/>
        </w:rPr>
        <w:t xml:space="preserve">I am in agreement with the finding </w:t>
      </w:r>
    </w:p>
    <w:tbl>
      <w:tblPr>
        <w:tblStyle w:val="TableGrid"/>
        <w:tblW w:w="0" w:type="auto"/>
        <w:tblInd w:w="108" w:type="dxa"/>
        <w:tblLook w:val="04A0"/>
      </w:tblPr>
      <w:tblGrid>
        <w:gridCol w:w="3969"/>
        <w:gridCol w:w="2767"/>
        <w:gridCol w:w="65"/>
        <w:gridCol w:w="1563"/>
      </w:tblGrid>
      <w:tr w:rsidR="00F302CB" w:rsidRPr="001D4913" w:rsidTr="00AC3851">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302CB" w:rsidRPr="001D4913" w:rsidRDefault="00F302CB" w:rsidP="009D496D">
            <w:pPr>
              <w:pStyle w:val="NormalWeb"/>
              <w:jc w:val="center"/>
              <w:rPr>
                <w:rStyle w:val="Emphasis"/>
                <w:rFonts w:ascii="Arial" w:hAnsi="Arial" w:cs="Arial"/>
                <w:b/>
                <w:i w:val="0"/>
                <w:sz w:val="18"/>
                <w:szCs w:val="18"/>
              </w:rPr>
            </w:pPr>
            <w:r w:rsidRPr="001D4913">
              <w:rPr>
                <w:rStyle w:val="Emphasis"/>
                <w:rFonts w:ascii="Arial" w:hAnsi="Arial" w:cs="Arial"/>
                <w:b/>
                <w:sz w:val="18"/>
                <w:szCs w:val="18"/>
              </w:rPr>
              <w:t>Description</w:t>
            </w:r>
          </w:p>
        </w:tc>
        <w:tc>
          <w:tcPr>
            <w:tcW w:w="439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302CB" w:rsidRPr="001D4913" w:rsidRDefault="00F302CB" w:rsidP="009D496D">
            <w:pPr>
              <w:pStyle w:val="NormalWeb"/>
              <w:jc w:val="center"/>
              <w:rPr>
                <w:rStyle w:val="Emphasis"/>
                <w:rFonts w:ascii="Arial" w:hAnsi="Arial" w:cs="Arial"/>
                <w:b/>
                <w:i w:val="0"/>
                <w:sz w:val="18"/>
                <w:szCs w:val="18"/>
              </w:rPr>
            </w:pPr>
            <w:r w:rsidRPr="001D4913">
              <w:rPr>
                <w:rStyle w:val="Emphasis"/>
                <w:rFonts w:ascii="Arial" w:hAnsi="Arial" w:cs="Arial"/>
                <w:b/>
                <w:sz w:val="18"/>
                <w:szCs w:val="18"/>
              </w:rPr>
              <w:t>Response</w:t>
            </w:r>
          </w:p>
        </w:tc>
      </w:tr>
      <w:tr w:rsidR="00F302CB" w:rsidRPr="001D4913" w:rsidTr="00AC3851">
        <w:tc>
          <w:tcPr>
            <w:tcW w:w="3969" w:type="dxa"/>
            <w:tcBorders>
              <w:top w:val="single" w:sz="4" w:space="0" w:color="auto"/>
              <w:left w:val="single" w:sz="4" w:space="0" w:color="auto"/>
              <w:bottom w:val="single" w:sz="4" w:space="0" w:color="auto"/>
              <w:right w:val="single" w:sz="4" w:space="0" w:color="auto"/>
            </w:tcBorders>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Corrective action to be taken:</w:t>
            </w:r>
          </w:p>
          <w:p w:rsidR="00F302CB" w:rsidRPr="00AC3851" w:rsidRDefault="00F302CB" w:rsidP="009D496D">
            <w:pPr>
              <w:pStyle w:val="NormalWeb"/>
              <w:rPr>
                <w:rStyle w:val="Emphasis"/>
                <w:rFonts w:ascii="Arial" w:hAnsi="Arial" w:cs="Arial"/>
                <w:i w:val="0"/>
                <w:sz w:val="18"/>
                <w:szCs w:val="18"/>
              </w:rPr>
            </w:pPr>
          </w:p>
        </w:tc>
        <w:tc>
          <w:tcPr>
            <w:tcW w:w="4395" w:type="dxa"/>
            <w:gridSpan w:val="3"/>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Training to be provided to senior managers on the Framework for Managing Performance Information</w:t>
            </w:r>
          </w:p>
        </w:tc>
      </w:tr>
      <w:tr w:rsidR="00F302CB" w:rsidRPr="001D4913" w:rsidTr="00AC3851">
        <w:trPr>
          <w:trHeight w:val="245"/>
        </w:trPr>
        <w:tc>
          <w:tcPr>
            <w:tcW w:w="3969" w:type="dxa"/>
            <w:vMerge w:val="restart"/>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Does the finding affect an amount disclosed in the financial statements?</w:t>
            </w:r>
          </w:p>
        </w:tc>
        <w:tc>
          <w:tcPr>
            <w:tcW w:w="2832" w:type="dxa"/>
            <w:gridSpan w:val="2"/>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b/>
                <w:i w:val="0"/>
                <w:sz w:val="18"/>
                <w:szCs w:val="18"/>
              </w:rPr>
            </w:pPr>
            <w:r w:rsidRPr="00AC3851">
              <w:rPr>
                <w:rStyle w:val="Emphasis"/>
                <w:rFonts w:ascii="Arial" w:hAnsi="Arial" w:cs="Arial"/>
                <w:b/>
                <w:i w:val="0"/>
                <w:sz w:val="18"/>
                <w:szCs w:val="18"/>
              </w:rPr>
              <w:t>Yes</w:t>
            </w:r>
          </w:p>
        </w:tc>
        <w:tc>
          <w:tcPr>
            <w:tcW w:w="1563" w:type="dxa"/>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b/>
                <w:i w:val="0"/>
                <w:sz w:val="18"/>
                <w:szCs w:val="18"/>
              </w:rPr>
            </w:pPr>
            <w:r w:rsidRPr="00AC3851">
              <w:rPr>
                <w:rStyle w:val="Emphasis"/>
                <w:rFonts w:ascii="Arial" w:hAnsi="Arial" w:cs="Arial"/>
                <w:b/>
                <w:i w:val="0"/>
                <w:sz w:val="18"/>
                <w:szCs w:val="18"/>
              </w:rPr>
              <w:t>No</w:t>
            </w:r>
          </w:p>
        </w:tc>
      </w:tr>
      <w:tr w:rsidR="00F302CB" w:rsidRPr="001D4913" w:rsidTr="00AC3851">
        <w:trPr>
          <w:trHeight w:val="258"/>
        </w:trPr>
        <w:tc>
          <w:tcPr>
            <w:tcW w:w="3969" w:type="dxa"/>
            <w:vMerge/>
            <w:tcBorders>
              <w:top w:val="single" w:sz="4" w:space="0" w:color="auto"/>
              <w:left w:val="single" w:sz="4" w:space="0" w:color="auto"/>
              <w:bottom w:val="single" w:sz="4" w:space="0" w:color="auto"/>
              <w:right w:val="single" w:sz="4" w:space="0" w:color="auto"/>
            </w:tcBorders>
            <w:vAlign w:val="center"/>
            <w:hideMark/>
          </w:tcPr>
          <w:p w:rsidR="00F302CB" w:rsidRPr="00AC3851" w:rsidRDefault="00F302CB" w:rsidP="009D496D">
            <w:pPr>
              <w:rPr>
                <w:rStyle w:val="Emphasis"/>
                <w:rFonts w:cs="Arial"/>
                <w:i w:val="0"/>
                <w:sz w:val="18"/>
                <w:szCs w:val="18"/>
              </w:rPr>
            </w:pPr>
          </w:p>
        </w:tc>
        <w:tc>
          <w:tcPr>
            <w:tcW w:w="2832" w:type="dxa"/>
            <w:gridSpan w:val="2"/>
            <w:tcBorders>
              <w:top w:val="single" w:sz="4" w:space="0" w:color="auto"/>
              <w:left w:val="single" w:sz="4" w:space="0" w:color="auto"/>
              <w:bottom w:val="single" w:sz="4" w:space="0" w:color="auto"/>
              <w:right w:val="single" w:sz="4" w:space="0" w:color="auto"/>
            </w:tcBorders>
          </w:tcPr>
          <w:p w:rsidR="00F302CB" w:rsidRPr="00AC3851" w:rsidRDefault="00F302CB" w:rsidP="009D496D">
            <w:pPr>
              <w:pStyle w:val="NormalWeb"/>
              <w:rPr>
                <w:rStyle w:val="Emphasis"/>
                <w:rFonts w:ascii="Arial" w:hAnsi="Arial" w:cs="Arial"/>
                <w:i w:val="0"/>
                <w:sz w:val="18"/>
                <w:szCs w:val="18"/>
              </w:rPr>
            </w:pPr>
          </w:p>
        </w:tc>
        <w:tc>
          <w:tcPr>
            <w:tcW w:w="1563" w:type="dxa"/>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X</w:t>
            </w:r>
          </w:p>
        </w:tc>
      </w:tr>
      <w:tr w:rsidR="00F302CB" w:rsidRPr="001D4913" w:rsidTr="00AC3851">
        <w:tc>
          <w:tcPr>
            <w:tcW w:w="3969" w:type="dxa"/>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If yes, what corrections will be made to the population?</w:t>
            </w:r>
          </w:p>
        </w:tc>
        <w:tc>
          <w:tcPr>
            <w:tcW w:w="4395" w:type="dxa"/>
            <w:gridSpan w:val="3"/>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n/a</w:t>
            </w:r>
          </w:p>
        </w:tc>
      </w:tr>
      <w:tr w:rsidR="00F302CB" w:rsidRPr="001D4913" w:rsidTr="00AC3851">
        <w:tc>
          <w:tcPr>
            <w:tcW w:w="3969" w:type="dxa"/>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If yes, and no corrections will be made, the reason why such a conclusion has been reached</w:t>
            </w:r>
          </w:p>
        </w:tc>
        <w:tc>
          <w:tcPr>
            <w:tcW w:w="4395" w:type="dxa"/>
            <w:gridSpan w:val="3"/>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n/a</w:t>
            </w:r>
          </w:p>
        </w:tc>
      </w:tr>
      <w:tr w:rsidR="00F302CB" w:rsidRPr="001D4913" w:rsidTr="00AC3851">
        <w:tc>
          <w:tcPr>
            <w:tcW w:w="3969" w:type="dxa"/>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Position of official responsible to take corrective action</w:t>
            </w:r>
          </w:p>
        </w:tc>
        <w:tc>
          <w:tcPr>
            <w:tcW w:w="4395" w:type="dxa"/>
            <w:gridSpan w:val="3"/>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Chief Director: Strategic Management Unit</w:t>
            </w:r>
          </w:p>
        </w:tc>
      </w:tr>
      <w:tr w:rsidR="00F302CB" w:rsidRPr="001D4913" w:rsidTr="00AC3851">
        <w:tc>
          <w:tcPr>
            <w:tcW w:w="3969" w:type="dxa"/>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Estimated completion date of corrective action:</w:t>
            </w:r>
          </w:p>
        </w:tc>
        <w:tc>
          <w:tcPr>
            <w:tcW w:w="4395" w:type="dxa"/>
            <w:gridSpan w:val="3"/>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December 2012</w:t>
            </w:r>
          </w:p>
        </w:tc>
      </w:tr>
      <w:tr w:rsidR="00F302CB" w:rsidRPr="001D4913" w:rsidTr="00AC3851">
        <w:trPr>
          <w:trHeight w:val="258"/>
        </w:trPr>
        <w:tc>
          <w:tcPr>
            <w:tcW w:w="3969" w:type="dxa"/>
            <w:vMerge w:val="restart"/>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Does management agree with the root cause indicated</w:t>
            </w:r>
          </w:p>
        </w:tc>
        <w:tc>
          <w:tcPr>
            <w:tcW w:w="2767" w:type="dxa"/>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b/>
                <w:i w:val="0"/>
                <w:sz w:val="18"/>
                <w:szCs w:val="18"/>
              </w:rPr>
            </w:pPr>
            <w:r w:rsidRPr="00AC3851">
              <w:rPr>
                <w:rStyle w:val="Emphasis"/>
                <w:rFonts w:ascii="Arial" w:hAnsi="Arial" w:cs="Arial"/>
                <w:b/>
                <w:i w:val="0"/>
                <w:sz w:val="18"/>
                <w:szCs w:val="18"/>
              </w:rPr>
              <w:t>Yes</w:t>
            </w:r>
          </w:p>
        </w:tc>
        <w:tc>
          <w:tcPr>
            <w:tcW w:w="1628" w:type="dxa"/>
            <w:gridSpan w:val="2"/>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b/>
                <w:i w:val="0"/>
                <w:sz w:val="18"/>
                <w:szCs w:val="18"/>
              </w:rPr>
            </w:pPr>
            <w:r w:rsidRPr="00AC3851">
              <w:rPr>
                <w:rStyle w:val="Emphasis"/>
                <w:rFonts w:ascii="Arial" w:hAnsi="Arial" w:cs="Arial"/>
                <w:b/>
                <w:i w:val="0"/>
                <w:sz w:val="18"/>
                <w:szCs w:val="18"/>
              </w:rPr>
              <w:t>No</w:t>
            </w:r>
          </w:p>
        </w:tc>
      </w:tr>
      <w:tr w:rsidR="00F302CB" w:rsidRPr="001D4913" w:rsidTr="00AC3851">
        <w:trPr>
          <w:trHeight w:val="245"/>
        </w:trPr>
        <w:tc>
          <w:tcPr>
            <w:tcW w:w="3969" w:type="dxa"/>
            <w:vMerge/>
            <w:tcBorders>
              <w:top w:val="single" w:sz="4" w:space="0" w:color="auto"/>
              <w:left w:val="single" w:sz="4" w:space="0" w:color="auto"/>
              <w:bottom w:val="single" w:sz="4" w:space="0" w:color="auto"/>
              <w:right w:val="single" w:sz="4" w:space="0" w:color="auto"/>
            </w:tcBorders>
            <w:vAlign w:val="center"/>
            <w:hideMark/>
          </w:tcPr>
          <w:p w:rsidR="00F302CB" w:rsidRPr="00AC3851" w:rsidRDefault="00F302CB" w:rsidP="009D496D">
            <w:pPr>
              <w:rPr>
                <w:rStyle w:val="Emphasis"/>
                <w:rFonts w:cs="Arial"/>
                <w:i w:val="0"/>
                <w:sz w:val="18"/>
                <w:szCs w:val="18"/>
              </w:rPr>
            </w:pPr>
          </w:p>
        </w:tc>
        <w:tc>
          <w:tcPr>
            <w:tcW w:w="2767" w:type="dxa"/>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X</w:t>
            </w:r>
          </w:p>
        </w:tc>
        <w:tc>
          <w:tcPr>
            <w:tcW w:w="1628" w:type="dxa"/>
            <w:gridSpan w:val="2"/>
            <w:tcBorders>
              <w:top w:val="single" w:sz="4" w:space="0" w:color="auto"/>
              <w:left w:val="single" w:sz="4" w:space="0" w:color="auto"/>
              <w:bottom w:val="single" w:sz="4" w:space="0" w:color="auto"/>
              <w:right w:val="single" w:sz="4" w:space="0" w:color="auto"/>
            </w:tcBorders>
          </w:tcPr>
          <w:p w:rsidR="00F302CB" w:rsidRPr="00AC3851" w:rsidRDefault="00F302CB" w:rsidP="009D496D">
            <w:pPr>
              <w:pStyle w:val="NormalWeb"/>
              <w:rPr>
                <w:rStyle w:val="Emphasis"/>
                <w:rFonts w:ascii="Arial" w:hAnsi="Arial" w:cs="Arial"/>
                <w:i w:val="0"/>
                <w:sz w:val="18"/>
                <w:szCs w:val="18"/>
              </w:rPr>
            </w:pPr>
          </w:p>
        </w:tc>
      </w:tr>
      <w:tr w:rsidR="00F302CB" w:rsidRPr="001D4913" w:rsidTr="00AC3851">
        <w:tc>
          <w:tcPr>
            <w:tcW w:w="3969" w:type="dxa"/>
            <w:tcBorders>
              <w:top w:val="single" w:sz="4" w:space="0" w:color="auto"/>
              <w:left w:val="single" w:sz="4" w:space="0" w:color="auto"/>
              <w:bottom w:val="single" w:sz="4" w:space="0" w:color="auto"/>
              <w:right w:val="single" w:sz="4" w:space="0" w:color="auto"/>
            </w:tcBorders>
            <w:hideMark/>
          </w:tcPr>
          <w:p w:rsidR="00F302CB" w:rsidRPr="00AC3851" w:rsidRDefault="00F302CB" w:rsidP="009D496D">
            <w:pPr>
              <w:pStyle w:val="NormalWeb"/>
              <w:rPr>
                <w:rStyle w:val="Emphasis"/>
                <w:rFonts w:ascii="Arial" w:hAnsi="Arial" w:cs="Arial"/>
                <w:i w:val="0"/>
                <w:sz w:val="18"/>
                <w:szCs w:val="18"/>
              </w:rPr>
            </w:pPr>
            <w:r w:rsidRPr="00AC3851">
              <w:rPr>
                <w:rStyle w:val="Emphasis"/>
                <w:rFonts w:ascii="Arial" w:hAnsi="Arial" w:cs="Arial"/>
                <w:i w:val="0"/>
                <w:sz w:val="18"/>
                <w:szCs w:val="18"/>
              </w:rPr>
              <w:t>If management does not agree with the root cause indicated, please provide the root cause according to management</w:t>
            </w:r>
          </w:p>
        </w:tc>
        <w:tc>
          <w:tcPr>
            <w:tcW w:w="4395" w:type="dxa"/>
            <w:gridSpan w:val="3"/>
            <w:tcBorders>
              <w:top w:val="single" w:sz="4" w:space="0" w:color="auto"/>
              <w:left w:val="single" w:sz="4" w:space="0" w:color="auto"/>
              <w:bottom w:val="single" w:sz="4" w:space="0" w:color="auto"/>
              <w:right w:val="single" w:sz="4" w:space="0" w:color="auto"/>
            </w:tcBorders>
          </w:tcPr>
          <w:p w:rsidR="00F302CB" w:rsidRPr="00AC3851" w:rsidRDefault="00F302CB" w:rsidP="009D496D">
            <w:pPr>
              <w:pStyle w:val="NormalWeb"/>
              <w:rPr>
                <w:rStyle w:val="Emphasis"/>
                <w:rFonts w:ascii="Arial" w:hAnsi="Arial" w:cs="Arial"/>
                <w:i w:val="0"/>
                <w:sz w:val="18"/>
                <w:szCs w:val="18"/>
              </w:rPr>
            </w:pPr>
          </w:p>
        </w:tc>
      </w:tr>
    </w:tbl>
    <w:p w:rsidR="00F302CB" w:rsidRPr="001D4913" w:rsidRDefault="00F302CB" w:rsidP="00F302CB">
      <w:pPr>
        <w:spacing w:after="120"/>
        <w:jc w:val="both"/>
        <w:rPr>
          <w:rFonts w:cs="Arial"/>
          <w:szCs w:val="22"/>
        </w:rPr>
      </w:pPr>
    </w:p>
    <w:p w:rsidR="00F302CB" w:rsidRPr="001D4913" w:rsidRDefault="00F302CB" w:rsidP="00F302CB">
      <w:pPr>
        <w:jc w:val="both"/>
        <w:rPr>
          <w:rFonts w:cs="Arial"/>
          <w:szCs w:val="22"/>
        </w:rPr>
      </w:pPr>
      <w:r w:rsidRPr="001D4913">
        <w:rPr>
          <w:rFonts w:cs="Arial"/>
          <w:szCs w:val="22"/>
        </w:rPr>
        <w:t>Name:</w:t>
      </w:r>
      <w:r w:rsidRPr="001D4913">
        <w:rPr>
          <w:rFonts w:eastAsia="Arial Unicode MS" w:cs="Arial"/>
          <w:szCs w:val="22"/>
        </w:rPr>
        <w:t xml:space="preserve">   Anbigay Naicker</w:t>
      </w:r>
    </w:p>
    <w:p w:rsidR="00F302CB" w:rsidRPr="001D4913" w:rsidRDefault="00F302CB" w:rsidP="00F302CB">
      <w:pPr>
        <w:jc w:val="both"/>
        <w:rPr>
          <w:rFonts w:cs="Arial"/>
          <w:szCs w:val="22"/>
        </w:rPr>
      </w:pPr>
      <w:r w:rsidRPr="001D4913">
        <w:rPr>
          <w:rFonts w:cs="Arial"/>
          <w:szCs w:val="22"/>
        </w:rPr>
        <w:t>Position:  Director: Strategic Planning</w:t>
      </w:r>
    </w:p>
    <w:p w:rsidR="00F302CB" w:rsidRPr="001D4913" w:rsidRDefault="00F302CB" w:rsidP="00F302CB">
      <w:pPr>
        <w:jc w:val="both"/>
        <w:rPr>
          <w:rFonts w:cs="Arial"/>
          <w:szCs w:val="22"/>
        </w:rPr>
      </w:pPr>
      <w:r w:rsidRPr="001D4913">
        <w:rPr>
          <w:rFonts w:cs="Arial"/>
          <w:szCs w:val="22"/>
        </w:rPr>
        <w:t>Date: 12 July 2012</w:t>
      </w:r>
    </w:p>
    <w:p w:rsidR="00F302CB" w:rsidRPr="00594907" w:rsidRDefault="00F302CB" w:rsidP="00F302CB">
      <w:pPr>
        <w:spacing w:after="120"/>
        <w:rPr>
          <w:rFonts w:cs="Arial"/>
          <w:b/>
          <w:bCs/>
          <w:szCs w:val="22"/>
        </w:rPr>
      </w:pPr>
    </w:p>
    <w:p w:rsidR="00F302CB" w:rsidRDefault="00F302CB" w:rsidP="00F302CB">
      <w:pPr>
        <w:spacing w:after="120"/>
        <w:rPr>
          <w:rFonts w:cs="Arial"/>
          <w:b/>
          <w:bCs/>
          <w:szCs w:val="22"/>
        </w:rPr>
      </w:pPr>
      <w:r w:rsidRPr="00594907">
        <w:rPr>
          <w:rFonts w:cs="Arial"/>
          <w:b/>
          <w:bCs/>
          <w:szCs w:val="22"/>
        </w:rPr>
        <w:t>Auditor’s conclusion</w:t>
      </w:r>
    </w:p>
    <w:p w:rsidR="00F302CB" w:rsidRPr="00594907" w:rsidRDefault="00F302CB" w:rsidP="00F302CB">
      <w:pPr>
        <w:spacing w:after="120"/>
        <w:rPr>
          <w:rFonts w:cs="Arial"/>
          <w:szCs w:val="22"/>
        </w:rPr>
      </w:pPr>
      <w:r w:rsidRPr="00594907">
        <w:rPr>
          <w:rFonts w:cs="Arial"/>
          <w:szCs w:val="22"/>
        </w:rPr>
        <w:t xml:space="preserve">Management agrees with the finding and </w:t>
      </w:r>
      <w:r>
        <w:rPr>
          <w:rFonts w:cs="Arial"/>
          <w:szCs w:val="22"/>
        </w:rPr>
        <w:t>the finding will remain in the management letter.</w:t>
      </w:r>
    </w:p>
    <w:p w:rsidR="00F302CB" w:rsidRDefault="00F302CB" w:rsidP="00F302CB">
      <w:pPr>
        <w:spacing w:after="120"/>
        <w:rPr>
          <w:rFonts w:cs="Arial"/>
          <w:b/>
          <w:bCs/>
          <w:szCs w:val="22"/>
        </w:rPr>
      </w:pPr>
    </w:p>
    <w:p w:rsidR="00F302CB" w:rsidRDefault="00F302CB" w:rsidP="00F302CB">
      <w:pPr>
        <w:spacing w:after="120"/>
        <w:rPr>
          <w:rFonts w:cs="Arial"/>
          <w:b/>
          <w:bCs/>
          <w:szCs w:val="22"/>
        </w:rPr>
      </w:pPr>
    </w:p>
    <w:p w:rsidR="00F302CB" w:rsidRDefault="00F302CB" w:rsidP="00F302CB">
      <w:pPr>
        <w:spacing w:after="120"/>
        <w:rPr>
          <w:rFonts w:cs="Arial"/>
          <w:b/>
          <w:bCs/>
          <w:szCs w:val="22"/>
        </w:rPr>
      </w:pPr>
    </w:p>
    <w:p w:rsidR="00F302CB" w:rsidRDefault="00F302CB" w:rsidP="00E27B02">
      <w:pPr>
        <w:pStyle w:val="FindingHeading1"/>
        <w:numPr>
          <w:ilvl w:val="0"/>
          <w:numId w:val="0"/>
        </w:numPr>
        <w:shd w:val="clear" w:color="auto" w:fill="FFFFFF" w:themeFill="background1"/>
        <w:rPr>
          <w:rFonts w:cs="Arial"/>
          <w:szCs w:val="22"/>
        </w:rPr>
      </w:pPr>
    </w:p>
    <w:p w:rsidR="00F302CB" w:rsidRDefault="00F302CB" w:rsidP="00E27B02">
      <w:pPr>
        <w:pStyle w:val="FindingHeading1"/>
        <w:numPr>
          <w:ilvl w:val="0"/>
          <w:numId w:val="0"/>
        </w:numPr>
        <w:shd w:val="clear" w:color="auto" w:fill="FFFFFF" w:themeFill="background1"/>
        <w:rPr>
          <w:rFonts w:cs="Arial"/>
          <w:szCs w:val="22"/>
        </w:rPr>
      </w:pPr>
    </w:p>
    <w:p w:rsidR="00F302CB" w:rsidRDefault="00F302CB" w:rsidP="00E27B02">
      <w:pPr>
        <w:pStyle w:val="FindingHeading1"/>
        <w:numPr>
          <w:ilvl w:val="0"/>
          <w:numId w:val="0"/>
        </w:numPr>
        <w:shd w:val="clear" w:color="auto" w:fill="FFFFFF" w:themeFill="background1"/>
        <w:rPr>
          <w:rFonts w:cs="Arial"/>
          <w:szCs w:val="22"/>
        </w:rPr>
      </w:pPr>
    </w:p>
    <w:p w:rsidR="00F302CB" w:rsidRDefault="00F302CB" w:rsidP="00E27B02">
      <w:pPr>
        <w:pStyle w:val="FindingHeading1"/>
        <w:numPr>
          <w:ilvl w:val="0"/>
          <w:numId w:val="0"/>
        </w:numPr>
        <w:shd w:val="clear" w:color="auto" w:fill="FFFFFF" w:themeFill="background1"/>
        <w:rPr>
          <w:rFonts w:cs="Arial"/>
          <w:szCs w:val="22"/>
        </w:rPr>
      </w:pPr>
    </w:p>
    <w:p w:rsidR="00F302CB" w:rsidRDefault="00F302CB" w:rsidP="00E27B02">
      <w:pPr>
        <w:pStyle w:val="FindingHeading1"/>
        <w:numPr>
          <w:ilvl w:val="0"/>
          <w:numId w:val="0"/>
        </w:numPr>
        <w:shd w:val="clear" w:color="auto" w:fill="FFFFFF" w:themeFill="background1"/>
        <w:rPr>
          <w:rFonts w:cs="Arial"/>
          <w:szCs w:val="22"/>
        </w:rPr>
      </w:pPr>
    </w:p>
    <w:p w:rsidR="00F302CB" w:rsidRDefault="00F302CB" w:rsidP="00E27B02">
      <w:pPr>
        <w:pStyle w:val="FindingHeading1"/>
        <w:numPr>
          <w:ilvl w:val="0"/>
          <w:numId w:val="0"/>
        </w:numPr>
        <w:shd w:val="clear" w:color="auto" w:fill="FFFFFF" w:themeFill="background1"/>
        <w:rPr>
          <w:rFonts w:cs="Arial"/>
          <w:szCs w:val="22"/>
        </w:rPr>
      </w:pPr>
    </w:p>
    <w:p w:rsidR="00F302CB" w:rsidRDefault="00F302CB" w:rsidP="00E27B02">
      <w:pPr>
        <w:pStyle w:val="FindingHeading1"/>
        <w:numPr>
          <w:ilvl w:val="0"/>
          <w:numId w:val="0"/>
        </w:numPr>
        <w:shd w:val="clear" w:color="auto" w:fill="FFFFFF" w:themeFill="background1"/>
        <w:rPr>
          <w:rFonts w:cs="Arial"/>
          <w:szCs w:val="22"/>
        </w:rPr>
      </w:pPr>
    </w:p>
    <w:p w:rsidR="00F302CB" w:rsidRDefault="00F302CB" w:rsidP="00E27B02">
      <w:pPr>
        <w:pStyle w:val="FindingHeading1"/>
        <w:numPr>
          <w:ilvl w:val="0"/>
          <w:numId w:val="0"/>
        </w:numPr>
        <w:shd w:val="clear" w:color="auto" w:fill="FFFFFF" w:themeFill="background1"/>
        <w:rPr>
          <w:rFonts w:cs="Arial"/>
          <w:szCs w:val="22"/>
        </w:rPr>
      </w:pPr>
    </w:p>
    <w:p w:rsidR="00F302CB" w:rsidRDefault="00F302CB" w:rsidP="00E27B02">
      <w:pPr>
        <w:pStyle w:val="FindingHeading1"/>
        <w:numPr>
          <w:ilvl w:val="0"/>
          <w:numId w:val="0"/>
        </w:numPr>
        <w:shd w:val="clear" w:color="auto" w:fill="FFFFFF" w:themeFill="background1"/>
        <w:rPr>
          <w:rFonts w:cs="Arial"/>
          <w:szCs w:val="22"/>
        </w:rPr>
      </w:pPr>
    </w:p>
    <w:p w:rsidR="00F302CB" w:rsidRDefault="00F302CB" w:rsidP="00E27B02">
      <w:pPr>
        <w:pStyle w:val="FindingHeading1"/>
        <w:numPr>
          <w:ilvl w:val="0"/>
          <w:numId w:val="0"/>
        </w:numPr>
        <w:shd w:val="clear" w:color="auto" w:fill="FFFFFF" w:themeFill="background1"/>
        <w:rPr>
          <w:rFonts w:cs="Arial"/>
          <w:szCs w:val="22"/>
        </w:rPr>
      </w:pPr>
    </w:p>
    <w:p w:rsidR="00F302CB" w:rsidRDefault="00F302CB" w:rsidP="00E27B02">
      <w:pPr>
        <w:pStyle w:val="FindingHeading1"/>
        <w:numPr>
          <w:ilvl w:val="0"/>
          <w:numId w:val="0"/>
        </w:numPr>
        <w:shd w:val="clear" w:color="auto" w:fill="FFFFFF" w:themeFill="background1"/>
        <w:rPr>
          <w:rFonts w:cs="Arial"/>
          <w:szCs w:val="22"/>
        </w:rPr>
      </w:pPr>
    </w:p>
    <w:p w:rsidR="006C0D8A" w:rsidRDefault="006C0D8A" w:rsidP="00E27B02">
      <w:pPr>
        <w:pStyle w:val="FindingHeading1"/>
        <w:numPr>
          <w:ilvl w:val="0"/>
          <w:numId w:val="0"/>
        </w:numPr>
        <w:shd w:val="clear" w:color="auto" w:fill="FFFFFF" w:themeFill="background1"/>
        <w:rPr>
          <w:rFonts w:cs="Arial"/>
          <w:szCs w:val="22"/>
        </w:rPr>
      </w:pPr>
    </w:p>
    <w:p w:rsidR="006C0D8A" w:rsidRDefault="006C0D8A" w:rsidP="00E27B02">
      <w:pPr>
        <w:pStyle w:val="FindingHeading1"/>
        <w:numPr>
          <w:ilvl w:val="0"/>
          <w:numId w:val="0"/>
        </w:numPr>
        <w:shd w:val="clear" w:color="auto" w:fill="FFFFFF" w:themeFill="background1"/>
        <w:rPr>
          <w:rFonts w:cs="Arial"/>
          <w:szCs w:val="22"/>
        </w:rPr>
      </w:pPr>
    </w:p>
    <w:p w:rsidR="006C0D8A" w:rsidRDefault="006C0D8A" w:rsidP="00E27B02">
      <w:pPr>
        <w:pStyle w:val="FindingHeading1"/>
        <w:numPr>
          <w:ilvl w:val="0"/>
          <w:numId w:val="0"/>
        </w:numPr>
        <w:shd w:val="clear" w:color="auto" w:fill="FFFFFF" w:themeFill="background1"/>
        <w:rPr>
          <w:rFonts w:cs="Arial"/>
          <w:szCs w:val="22"/>
        </w:rPr>
      </w:pPr>
    </w:p>
    <w:p w:rsidR="006C0D8A" w:rsidRDefault="006C0D8A" w:rsidP="00E27B02">
      <w:pPr>
        <w:pStyle w:val="FindingHeading1"/>
        <w:numPr>
          <w:ilvl w:val="0"/>
          <w:numId w:val="0"/>
        </w:numPr>
        <w:shd w:val="clear" w:color="auto" w:fill="FFFFFF" w:themeFill="background1"/>
        <w:rPr>
          <w:rFonts w:cs="Arial"/>
          <w:szCs w:val="22"/>
        </w:rPr>
      </w:pPr>
    </w:p>
    <w:p w:rsidR="00F302CB" w:rsidRDefault="00F302CB" w:rsidP="00E27B02">
      <w:pPr>
        <w:pStyle w:val="FindingHeading1"/>
        <w:numPr>
          <w:ilvl w:val="0"/>
          <w:numId w:val="0"/>
        </w:numPr>
        <w:shd w:val="clear" w:color="auto" w:fill="FFFFFF" w:themeFill="background1"/>
        <w:rPr>
          <w:rFonts w:cs="Arial"/>
          <w:szCs w:val="22"/>
        </w:rPr>
      </w:pPr>
    </w:p>
    <w:p w:rsidR="00E27B02" w:rsidRPr="00594907" w:rsidRDefault="00E27B02" w:rsidP="00E27B02">
      <w:pPr>
        <w:numPr>
          <w:ilvl w:val="0"/>
          <w:numId w:val="4"/>
        </w:numPr>
        <w:spacing w:after="120"/>
        <w:rPr>
          <w:rFonts w:cs="Arial"/>
          <w:b/>
          <w:bCs/>
          <w:szCs w:val="22"/>
        </w:rPr>
      </w:pPr>
      <w:r w:rsidRPr="00594907">
        <w:rPr>
          <w:rFonts w:cs="Arial"/>
          <w:b/>
          <w:bCs/>
          <w:szCs w:val="22"/>
        </w:rPr>
        <w:lastRenderedPageBreak/>
        <w:t>Predetermined objectives: Planned and reported performance indicator not well-defined</w:t>
      </w:r>
      <w:r>
        <w:rPr>
          <w:rFonts w:cs="Arial"/>
          <w:b/>
          <w:bCs/>
          <w:szCs w:val="22"/>
        </w:rPr>
        <w:t xml:space="preserve"> </w:t>
      </w:r>
      <w:r w:rsidRPr="007F4658">
        <w:rPr>
          <w:rFonts w:cs="Arial"/>
          <w:b/>
          <w:bCs/>
          <w:color w:val="FF0000"/>
          <w:szCs w:val="22"/>
        </w:rPr>
        <w:t>Ex 142</w:t>
      </w:r>
    </w:p>
    <w:p w:rsidR="00E27B02" w:rsidRPr="00594907" w:rsidRDefault="00E27B02" w:rsidP="00E27B02">
      <w:pPr>
        <w:spacing w:after="120"/>
        <w:rPr>
          <w:rFonts w:cs="Arial"/>
          <w:b/>
          <w:szCs w:val="22"/>
        </w:rPr>
      </w:pPr>
      <w:r w:rsidRPr="00594907">
        <w:rPr>
          <w:rFonts w:cs="Arial"/>
          <w:b/>
          <w:szCs w:val="22"/>
        </w:rPr>
        <w:t>Audit finding</w:t>
      </w:r>
      <w:r w:rsidR="006C0D8A">
        <w:rPr>
          <w:rFonts w:cs="Arial"/>
          <w:b/>
          <w:szCs w:val="22"/>
        </w:rPr>
        <w:t xml:space="preserve"> (AR)</w:t>
      </w:r>
    </w:p>
    <w:p w:rsidR="00E27B02" w:rsidRDefault="00E27B02" w:rsidP="00E27B02">
      <w:pPr>
        <w:pStyle w:val="NormalWeb"/>
        <w:rPr>
          <w:rFonts w:ascii="Arial" w:hAnsi="Arial" w:cs="Arial"/>
          <w:sz w:val="22"/>
          <w:szCs w:val="22"/>
        </w:rPr>
      </w:pPr>
    </w:p>
    <w:p w:rsidR="00E27B02" w:rsidRDefault="00E27B02" w:rsidP="00E27B02">
      <w:pPr>
        <w:keepNext/>
        <w:tabs>
          <w:tab w:val="left" w:pos="630"/>
        </w:tabs>
        <w:spacing w:after="120"/>
        <w:rPr>
          <w:rFonts w:cs="Arial"/>
          <w:szCs w:val="22"/>
        </w:rPr>
      </w:pPr>
      <w:r w:rsidRPr="00E27B02">
        <w:rPr>
          <w:rFonts w:cs="Arial"/>
          <w:szCs w:val="22"/>
        </w:rPr>
        <w:t xml:space="preserve">The National Treasury </w:t>
      </w:r>
      <w:r w:rsidRPr="00E27B02">
        <w:rPr>
          <w:rFonts w:cs="Arial"/>
          <w:i/>
          <w:szCs w:val="22"/>
        </w:rPr>
        <w:t>Framework for managing programme performance information (FMPPI)</w:t>
      </w:r>
      <w:r w:rsidRPr="00E27B02">
        <w:rPr>
          <w:rFonts w:cs="Arial"/>
          <w:szCs w:val="22"/>
        </w:rPr>
        <w:t xml:space="preserve">   requires that indicators/measures should have clear unambiguous data definitions so that data is collected consistently and is easy to understand and use. </w:t>
      </w:r>
    </w:p>
    <w:p w:rsidR="00E27B02" w:rsidRDefault="00E27B02" w:rsidP="00E27B02">
      <w:pPr>
        <w:keepNext/>
        <w:tabs>
          <w:tab w:val="left" w:pos="630"/>
        </w:tabs>
        <w:spacing w:after="120"/>
        <w:rPr>
          <w:rFonts w:cs="Arial"/>
          <w:szCs w:val="22"/>
        </w:rPr>
      </w:pPr>
    </w:p>
    <w:p w:rsidR="00E27B02" w:rsidRDefault="00E27B02" w:rsidP="00E27B02">
      <w:pPr>
        <w:keepNext/>
        <w:tabs>
          <w:tab w:val="left" w:pos="630"/>
        </w:tabs>
        <w:spacing w:after="120"/>
        <w:rPr>
          <w:rFonts w:cs="Arial"/>
          <w:szCs w:val="22"/>
        </w:rPr>
      </w:pPr>
      <w:r w:rsidRPr="00E27B02">
        <w:rPr>
          <w:rFonts w:cs="Arial"/>
          <w:szCs w:val="22"/>
        </w:rPr>
        <w:t xml:space="preserve">A total of </w:t>
      </w:r>
      <w:r>
        <w:rPr>
          <w:rFonts w:cs="Arial"/>
          <w:szCs w:val="22"/>
        </w:rPr>
        <w:t>80</w:t>
      </w:r>
      <w:r w:rsidRPr="00E27B02">
        <w:rPr>
          <w:rFonts w:cs="Arial"/>
          <w:szCs w:val="22"/>
        </w:rPr>
        <w:t>% of the indicators relevant to programmes</w:t>
      </w:r>
      <w:r>
        <w:rPr>
          <w:rFonts w:cs="Arial"/>
          <w:szCs w:val="22"/>
        </w:rPr>
        <w:t xml:space="preserve"> 2, 3 and 4 </w:t>
      </w:r>
      <w:r w:rsidRPr="00E27B02">
        <w:rPr>
          <w:rFonts w:cs="Arial"/>
          <w:szCs w:val="22"/>
        </w:rPr>
        <w:t xml:space="preserve">were not well defined in that clear, unambiguous data definitions were not available to allow for data to be collected consistently. </w:t>
      </w:r>
    </w:p>
    <w:p w:rsidR="00E27B02" w:rsidRDefault="00E27B02" w:rsidP="00E27B02">
      <w:pPr>
        <w:keepNext/>
        <w:tabs>
          <w:tab w:val="left" w:pos="630"/>
        </w:tabs>
        <w:spacing w:after="120"/>
        <w:rPr>
          <w:rFonts w:cs="Arial"/>
          <w:szCs w:val="22"/>
        </w:rPr>
      </w:pPr>
    </w:p>
    <w:p w:rsidR="00E27B02" w:rsidRPr="00274597" w:rsidRDefault="00E27B02" w:rsidP="00E27B02">
      <w:pPr>
        <w:pStyle w:val="NormalWeb"/>
        <w:rPr>
          <w:rFonts w:ascii="Arial" w:hAnsi="Arial" w:cs="Arial"/>
          <w:sz w:val="22"/>
          <w:szCs w:val="22"/>
        </w:rPr>
      </w:pPr>
      <w:r w:rsidRPr="00274597">
        <w:rPr>
          <w:rFonts w:ascii="Arial" w:hAnsi="Arial" w:cs="Arial"/>
          <w:sz w:val="22"/>
          <w:szCs w:val="22"/>
        </w:rPr>
        <w:t xml:space="preserve">A total of </w:t>
      </w:r>
      <w:r>
        <w:rPr>
          <w:rFonts w:ascii="Arial" w:hAnsi="Arial" w:cs="Arial"/>
          <w:sz w:val="22"/>
          <w:szCs w:val="22"/>
        </w:rPr>
        <w:t>80</w:t>
      </w:r>
      <w:r w:rsidRPr="00274597">
        <w:rPr>
          <w:rFonts w:ascii="Arial" w:hAnsi="Arial" w:cs="Arial"/>
          <w:sz w:val="22"/>
          <w:szCs w:val="22"/>
        </w:rPr>
        <w:t>% of the indicators relevant to Programme 2</w:t>
      </w:r>
      <w:r>
        <w:rPr>
          <w:rFonts w:ascii="Arial" w:hAnsi="Arial" w:cs="Arial"/>
          <w:sz w:val="22"/>
          <w:szCs w:val="22"/>
        </w:rPr>
        <w:t>, 3 and 4</w:t>
      </w:r>
      <w:r w:rsidRPr="00274597">
        <w:rPr>
          <w:rFonts w:ascii="Arial" w:hAnsi="Arial" w:cs="Arial"/>
          <w:sz w:val="22"/>
          <w:szCs w:val="22"/>
        </w:rPr>
        <w:t xml:space="preserve"> were not well defined in that clear, unambiguous data definitions were not available to allow for data to be collected consistently. </w:t>
      </w:r>
    </w:p>
    <w:p w:rsidR="00E27B02" w:rsidRDefault="00E27B02" w:rsidP="00E27B02">
      <w:pPr>
        <w:pStyle w:val="NormalWeb"/>
        <w:rPr>
          <w:rFonts w:ascii="Arial" w:hAnsi="Arial" w:cs="Arial"/>
          <w:sz w:val="22"/>
          <w:szCs w:val="22"/>
        </w:rPr>
      </w:pPr>
      <w:r w:rsidRPr="00594907">
        <w:rPr>
          <w:rFonts w:ascii="Arial" w:hAnsi="Arial" w:cs="Arial"/>
          <w:sz w:val="22"/>
          <w:szCs w:val="22"/>
        </w:rPr>
        <w:t> </w:t>
      </w:r>
    </w:p>
    <w:p w:rsidR="00E27B02" w:rsidRPr="0002351D" w:rsidRDefault="00E27B02" w:rsidP="00E27B02">
      <w:pPr>
        <w:pStyle w:val="NormalWeb"/>
        <w:spacing w:after="120"/>
        <w:rPr>
          <w:rFonts w:ascii="Arial" w:hAnsi="Arial" w:cs="Arial"/>
          <w:sz w:val="22"/>
          <w:szCs w:val="22"/>
        </w:rPr>
      </w:pPr>
      <w:r w:rsidRPr="0002351D">
        <w:rPr>
          <w:rFonts w:ascii="Arial" w:hAnsi="Arial" w:cs="Arial"/>
          <w:sz w:val="22"/>
          <w:szCs w:val="22"/>
        </w:rPr>
        <w:t>Programme 2: 51 of the 54 (94%) indicators are not well-defined:</w:t>
      </w:r>
    </w:p>
    <w:p w:rsidR="00E27B02" w:rsidRPr="003D1DBA" w:rsidRDefault="00E27B02" w:rsidP="00E27B02">
      <w:pPr>
        <w:pStyle w:val="NormalWeb"/>
        <w:spacing w:after="120"/>
        <w:rPr>
          <w:rFonts w:ascii="Arial" w:hAnsi="Arial" w:cs="Arial"/>
          <w:sz w:val="18"/>
          <w:szCs w:val="18"/>
        </w:rPr>
      </w:pPr>
    </w:p>
    <w:tbl>
      <w:tblPr>
        <w:tblW w:w="8657" w:type="dxa"/>
        <w:tblCellMar>
          <w:left w:w="0" w:type="dxa"/>
          <w:right w:w="0" w:type="dxa"/>
        </w:tblCellMar>
        <w:tblLook w:val="04A0"/>
      </w:tblPr>
      <w:tblGrid>
        <w:gridCol w:w="1570"/>
        <w:gridCol w:w="2126"/>
        <w:gridCol w:w="2268"/>
        <w:gridCol w:w="2693"/>
      </w:tblGrid>
      <w:tr w:rsidR="00E27B02" w:rsidRPr="003D1DBA" w:rsidTr="00F1097E">
        <w:trPr>
          <w:trHeight w:val="525"/>
          <w:tblHeader/>
        </w:trPr>
        <w:tc>
          <w:tcPr>
            <w:tcW w:w="1570" w:type="dxa"/>
            <w:tcBorders>
              <w:top w:val="single" w:sz="8" w:space="0" w:color="auto"/>
              <w:left w:val="single" w:sz="8" w:space="0" w:color="auto"/>
              <w:bottom w:val="single" w:sz="4" w:space="0" w:color="auto"/>
              <w:right w:val="single" w:sz="8" w:space="0" w:color="auto"/>
            </w:tcBorders>
            <w:shd w:val="clear" w:color="auto" w:fill="C0C0C0"/>
            <w:hideMark/>
          </w:tcPr>
          <w:p w:rsidR="00E27B02" w:rsidRPr="003D1DBA" w:rsidRDefault="00E27B02" w:rsidP="00DE2269">
            <w:pPr>
              <w:spacing w:before="60"/>
              <w:rPr>
                <w:rFonts w:cs="Arial"/>
                <w:sz w:val="18"/>
                <w:szCs w:val="18"/>
              </w:rPr>
            </w:pPr>
            <w:r w:rsidRPr="003D1DBA">
              <w:rPr>
                <w:rStyle w:val="Strong"/>
                <w:rFonts w:eastAsia="MS Mincho" w:cs="Arial"/>
                <w:sz w:val="18"/>
                <w:szCs w:val="18"/>
              </w:rPr>
              <w:t>Programme</w:t>
            </w:r>
          </w:p>
        </w:tc>
        <w:tc>
          <w:tcPr>
            <w:tcW w:w="2126" w:type="dxa"/>
            <w:tcBorders>
              <w:top w:val="single" w:sz="8" w:space="0" w:color="auto"/>
              <w:left w:val="nil"/>
              <w:bottom w:val="single" w:sz="4" w:space="0" w:color="auto"/>
              <w:right w:val="single" w:sz="8" w:space="0" w:color="auto"/>
            </w:tcBorders>
            <w:shd w:val="clear" w:color="auto" w:fill="C0C0C0"/>
            <w:hideMark/>
          </w:tcPr>
          <w:p w:rsidR="00E27B02" w:rsidRPr="003D1DBA" w:rsidRDefault="00E27B02" w:rsidP="00DE2269">
            <w:pPr>
              <w:spacing w:before="60"/>
              <w:rPr>
                <w:rFonts w:cs="Arial"/>
                <w:sz w:val="18"/>
                <w:szCs w:val="18"/>
              </w:rPr>
            </w:pPr>
            <w:r w:rsidRPr="003D1DBA">
              <w:rPr>
                <w:rStyle w:val="Strong"/>
                <w:rFonts w:eastAsia="MS Mincho" w:cs="Arial"/>
                <w:sz w:val="18"/>
                <w:szCs w:val="18"/>
              </w:rPr>
              <w:t>Predetermined objectives</w:t>
            </w:r>
          </w:p>
        </w:tc>
        <w:tc>
          <w:tcPr>
            <w:tcW w:w="2268" w:type="dxa"/>
            <w:tcBorders>
              <w:top w:val="single" w:sz="8" w:space="0" w:color="auto"/>
              <w:left w:val="nil"/>
              <w:bottom w:val="single" w:sz="8" w:space="0" w:color="auto"/>
              <w:right w:val="single" w:sz="8" w:space="0" w:color="auto"/>
            </w:tcBorders>
            <w:shd w:val="clear" w:color="auto" w:fill="C0C0C0"/>
            <w:hideMark/>
          </w:tcPr>
          <w:p w:rsidR="00E27B02" w:rsidRPr="003D1DBA" w:rsidRDefault="00E27B02" w:rsidP="00DE2269">
            <w:pPr>
              <w:spacing w:before="60"/>
              <w:rPr>
                <w:rFonts w:cs="Arial"/>
                <w:sz w:val="18"/>
                <w:szCs w:val="18"/>
              </w:rPr>
            </w:pPr>
            <w:r w:rsidRPr="003D1DBA">
              <w:rPr>
                <w:rStyle w:val="Strong"/>
                <w:rFonts w:eastAsia="MS Mincho" w:cs="Arial"/>
                <w:sz w:val="18"/>
                <w:szCs w:val="18"/>
              </w:rPr>
              <w:t>Performance measure/indicator</w:t>
            </w:r>
          </w:p>
        </w:tc>
        <w:tc>
          <w:tcPr>
            <w:tcW w:w="2693" w:type="dxa"/>
            <w:tcBorders>
              <w:top w:val="single" w:sz="8" w:space="0" w:color="auto"/>
              <w:left w:val="nil"/>
              <w:bottom w:val="single" w:sz="8" w:space="0" w:color="auto"/>
              <w:right w:val="single" w:sz="8" w:space="0" w:color="auto"/>
            </w:tcBorders>
            <w:shd w:val="clear" w:color="auto" w:fill="C0C0C0"/>
            <w:hideMark/>
          </w:tcPr>
          <w:p w:rsidR="00E27B02" w:rsidRPr="003D1DBA" w:rsidRDefault="00E27B02" w:rsidP="00DE2269">
            <w:pPr>
              <w:spacing w:before="60"/>
              <w:rPr>
                <w:rFonts w:cs="Arial"/>
                <w:sz w:val="18"/>
                <w:szCs w:val="18"/>
              </w:rPr>
            </w:pPr>
            <w:r w:rsidRPr="003D1DBA">
              <w:rPr>
                <w:rStyle w:val="Strong"/>
                <w:rFonts w:eastAsia="MS Mincho" w:cs="Arial"/>
                <w:sz w:val="18"/>
                <w:szCs w:val="18"/>
              </w:rPr>
              <w:t>Target</w:t>
            </w:r>
          </w:p>
        </w:tc>
      </w:tr>
      <w:tr w:rsidR="00E27B02" w:rsidRPr="003D1DBA" w:rsidTr="00F1097E">
        <w:trPr>
          <w:trHeight w:val="457"/>
        </w:trPr>
        <w:tc>
          <w:tcPr>
            <w:tcW w:w="157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 xml:space="preserve">Programme 2                          </w:t>
            </w:r>
          </w:p>
          <w:p w:rsidR="00E27B02" w:rsidRPr="003D1DBA" w:rsidRDefault="00E27B02" w:rsidP="00DE2269">
            <w:pPr>
              <w:spacing w:before="60"/>
              <w:rPr>
                <w:rFonts w:cs="Arial"/>
                <w:sz w:val="18"/>
                <w:szCs w:val="18"/>
              </w:rPr>
            </w:pPr>
          </w:p>
          <w:p w:rsidR="00E27B02" w:rsidRPr="003D1DBA" w:rsidRDefault="00E27B02" w:rsidP="00DE2269">
            <w:pPr>
              <w:spacing w:before="60"/>
              <w:rPr>
                <w:rFonts w:cs="Arial"/>
                <w:sz w:val="18"/>
                <w:szCs w:val="18"/>
              </w:rPr>
            </w:pPr>
          </w:p>
          <w:p w:rsidR="00E27B02" w:rsidRPr="003D1DBA" w:rsidRDefault="00E27B02" w:rsidP="00DE2269">
            <w:pPr>
              <w:spacing w:before="60"/>
              <w:rPr>
                <w:rFonts w:cs="Arial"/>
                <w:sz w:val="18"/>
                <w:szCs w:val="18"/>
              </w:rPr>
            </w:pPr>
          </w:p>
          <w:p w:rsidR="00E27B02" w:rsidRPr="003D1DBA" w:rsidRDefault="00E27B02" w:rsidP="00DE2269">
            <w:pPr>
              <w:spacing w:before="60"/>
              <w:rPr>
                <w:rFonts w:cs="Arial"/>
                <w:sz w:val="18"/>
                <w:szCs w:val="18"/>
              </w:rPr>
            </w:pPr>
          </w:p>
          <w:p w:rsidR="00E27B02" w:rsidRPr="003D1DBA" w:rsidRDefault="00E27B02" w:rsidP="00DE2269">
            <w:pPr>
              <w:spacing w:before="60"/>
              <w:rPr>
                <w:rFonts w:cs="Arial"/>
                <w:sz w:val="18"/>
                <w:szCs w:val="18"/>
              </w:rPr>
            </w:pPr>
          </w:p>
          <w:p w:rsidR="00E27B02" w:rsidRPr="003D1DBA" w:rsidRDefault="00E27B02" w:rsidP="00DE2269">
            <w:pPr>
              <w:spacing w:before="60"/>
              <w:rPr>
                <w:rFonts w:cs="Arial"/>
                <w:sz w:val="18"/>
                <w:szCs w:val="18"/>
              </w:rPr>
            </w:pPr>
          </w:p>
          <w:p w:rsidR="00E27B02" w:rsidRPr="003D1DBA" w:rsidRDefault="00E27B02" w:rsidP="00DE2269">
            <w:pPr>
              <w:spacing w:before="60"/>
              <w:rPr>
                <w:rFonts w:cs="Arial"/>
                <w:sz w:val="18"/>
                <w:szCs w:val="18"/>
              </w:rPr>
            </w:pPr>
          </w:p>
        </w:tc>
        <w:tc>
          <w:tcPr>
            <w:tcW w:w="2126" w:type="dxa"/>
            <w:vMerge w:val="restart"/>
            <w:tcBorders>
              <w:top w:val="single" w:sz="4" w:space="0" w:color="auto"/>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 xml:space="preserve">Provide strategic leadership in effective and efficient Immovable Asset Management and in the delivery of infrastructure programmes </w:t>
            </w:r>
          </w:p>
        </w:tc>
        <w:tc>
          <w:tcPr>
            <w:tcW w:w="2268"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Vested state land</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70%</w:t>
            </w:r>
          </w:p>
          <w:p w:rsidR="00E27B02" w:rsidRPr="003D1DBA" w:rsidRDefault="00E27B02" w:rsidP="00DE2269">
            <w:pPr>
              <w:spacing w:before="60"/>
              <w:rPr>
                <w:rFonts w:cs="Arial"/>
                <w:sz w:val="18"/>
                <w:szCs w:val="18"/>
              </w:rPr>
            </w:pPr>
            <w:r w:rsidRPr="003D1DBA">
              <w:rPr>
                <w:rFonts w:cs="Arial"/>
                <w:sz w:val="18"/>
                <w:szCs w:val="18"/>
              </w:rPr>
              <w:t xml:space="preserve">25 022 land parcels </w:t>
            </w:r>
          </w:p>
          <w:p w:rsidR="00E27B02" w:rsidRPr="003D1DBA" w:rsidRDefault="00E27B02" w:rsidP="00DE2269">
            <w:pPr>
              <w:spacing w:before="60"/>
              <w:rPr>
                <w:rFonts w:cs="Arial"/>
                <w:sz w:val="18"/>
                <w:szCs w:val="18"/>
              </w:rPr>
            </w:pP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Approved Amnesty Call Strategy and Campaign</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 xml:space="preserve">Strategy completed and launched </w:t>
            </w:r>
          </w:p>
          <w:p w:rsidR="00E27B02" w:rsidRPr="003D1DBA" w:rsidRDefault="00E27B02" w:rsidP="00DE2269">
            <w:pPr>
              <w:spacing w:before="60"/>
              <w:rPr>
                <w:rFonts w:cs="Arial"/>
                <w:sz w:val="18"/>
                <w:szCs w:val="18"/>
              </w:rPr>
            </w:pPr>
            <w:r w:rsidRPr="003D1DBA">
              <w:rPr>
                <w:rFonts w:cs="Arial"/>
                <w:sz w:val="18"/>
                <w:szCs w:val="18"/>
              </w:rPr>
              <w:t>100% of cases reported verified and updated on AR</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Signed SLA by 30 National Departments and 11 entities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Monitor delivery of 50% SDS for 41 users</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Completed portfolio strategies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100% of property portfolio strategies developed</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Approved C-AMP document addressing User and custodian objectives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80% C-AMP completed</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Approved and funded implementation program (PMIP)</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100% approved and signed-off implementation programmes for 2011/2012</w:t>
            </w:r>
          </w:p>
          <w:p w:rsidR="00E27B02" w:rsidRPr="003D1DBA" w:rsidRDefault="00E27B02" w:rsidP="00DE2269">
            <w:pPr>
              <w:spacing w:before="60"/>
              <w:rPr>
                <w:rFonts w:cs="Arial"/>
                <w:sz w:val="18"/>
                <w:szCs w:val="18"/>
              </w:rPr>
            </w:pPr>
          </w:p>
          <w:p w:rsidR="00E27B02" w:rsidRPr="003D1DBA" w:rsidRDefault="00E27B02" w:rsidP="00DE2269">
            <w:pPr>
              <w:spacing w:before="60"/>
              <w:rPr>
                <w:rFonts w:cs="Arial"/>
                <w:sz w:val="18"/>
                <w:szCs w:val="18"/>
              </w:rPr>
            </w:pPr>
            <w:r w:rsidRPr="003D1DBA">
              <w:rPr>
                <w:rFonts w:cs="Arial"/>
                <w:sz w:val="18"/>
                <w:szCs w:val="18"/>
              </w:rPr>
              <w:t>30 384 work opportunities from prioritised and funded projects</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Signed agreements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20% revenue increase on leased out State-owned properties</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Reduced energy consumption on retrofitted state-owned buildings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7% reduction on kilowatts/hour used on identified State-owned buildings (65 000 KW/H)</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Reduced water consumption on retrofitted state-owned buildings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4% reduction on kilolitres consumed on identified State building</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Accessible buildings to people with disability</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110 buildings identified and made available</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Rehabilitated buildings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20 buildings identified for the implementation of rehabilitation programme within MTEF</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Approved disposal program</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 xml:space="preserve">4 foreign properties identified for disposal </w:t>
            </w:r>
          </w:p>
          <w:p w:rsidR="00E27B02" w:rsidRPr="003D1DBA" w:rsidRDefault="00E27B02" w:rsidP="00DE2269">
            <w:pPr>
              <w:spacing w:before="60"/>
              <w:rPr>
                <w:rFonts w:cs="Arial"/>
                <w:sz w:val="18"/>
                <w:szCs w:val="18"/>
              </w:rPr>
            </w:pPr>
          </w:p>
          <w:p w:rsidR="00E27B02" w:rsidRPr="003D1DBA" w:rsidRDefault="00E27B02" w:rsidP="00DE2269">
            <w:pPr>
              <w:spacing w:before="60"/>
              <w:rPr>
                <w:rFonts w:cs="Arial"/>
                <w:sz w:val="18"/>
                <w:szCs w:val="18"/>
              </w:rPr>
            </w:pPr>
            <w:r w:rsidRPr="003D1DBA">
              <w:rPr>
                <w:rFonts w:cs="Arial"/>
                <w:sz w:val="18"/>
                <w:szCs w:val="18"/>
              </w:rPr>
              <w:t>37 properties to be disposed for commercial purposes</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Letters of release to regional land claims commission</w:t>
            </w:r>
          </w:p>
          <w:p w:rsidR="00E27B02" w:rsidRPr="003D1DBA" w:rsidRDefault="00E27B02" w:rsidP="00DE2269">
            <w:pPr>
              <w:spacing w:before="60"/>
              <w:rPr>
                <w:rFonts w:cs="Arial"/>
                <w:sz w:val="18"/>
                <w:szCs w:val="18"/>
              </w:rPr>
            </w:pPr>
          </w:p>
          <w:p w:rsidR="00E27B02" w:rsidRPr="003D1DBA" w:rsidRDefault="00E27B02" w:rsidP="00DE2269">
            <w:pPr>
              <w:spacing w:before="60"/>
              <w:rPr>
                <w:rFonts w:cs="Arial"/>
                <w:sz w:val="18"/>
                <w:szCs w:val="18"/>
              </w:rPr>
            </w:pPr>
            <w:r w:rsidRPr="003D1DBA">
              <w:rPr>
                <w:rFonts w:cs="Arial"/>
                <w:sz w:val="18"/>
                <w:szCs w:val="18"/>
              </w:rPr>
              <w:t xml:space="preserve">MOUs signed with RD&amp;LR, Human Settlement, Agriculture and others   </w:t>
            </w:r>
          </w:p>
          <w:p w:rsidR="00E27B02" w:rsidRPr="003D1DBA" w:rsidRDefault="00E27B02" w:rsidP="00DE2269">
            <w:pPr>
              <w:spacing w:before="60"/>
              <w:rPr>
                <w:rFonts w:cs="Arial"/>
                <w:sz w:val="18"/>
                <w:szCs w:val="18"/>
              </w:rPr>
            </w:pPr>
            <w:r w:rsidRPr="003D1DBA">
              <w:rPr>
                <w:rFonts w:cs="Arial"/>
                <w:sz w:val="18"/>
                <w:szCs w:val="18"/>
              </w:rPr>
              <w:t>List of properties sent to relevant Departments Signed agreements to release land</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rPr>
                <w:rFonts w:cs="Arial"/>
                <w:sz w:val="18"/>
                <w:szCs w:val="18"/>
              </w:rPr>
            </w:pPr>
            <w:r w:rsidRPr="003D1DBA">
              <w:rPr>
                <w:rFonts w:cs="Arial"/>
                <w:sz w:val="18"/>
                <w:szCs w:val="18"/>
              </w:rPr>
              <w:t>55 Properties to be disposed of for land reform purposes</w:t>
            </w:r>
          </w:p>
          <w:p w:rsidR="00E27B02" w:rsidRPr="003D1DBA" w:rsidRDefault="00E27B02" w:rsidP="00DE2269">
            <w:pPr>
              <w:autoSpaceDE w:val="0"/>
              <w:autoSpaceDN w:val="0"/>
              <w:adjustRightInd w:val="0"/>
              <w:rPr>
                <w:rFonts w:cs="Arial"/>
                <w:sz w:val="18"/>
                <w:szCs w:val="18"/>
              </w:rPr>
            </w:pPr>
          </w:p>
          <w:p w:rsidR="00E27B02" w:rsidRPr="003D1DBA" w:rsidRDefault="00E27B02" w:rsidP="00DE2269">
            <w:pPr>
              <w:autoSpaceDE w:val="0"/>
              <w:autoSpaceDN w:val="0"/>
              <w:adjustRightInd w:val="0"/>
              <w:rPr>
                <w:rFonts w:cs="Arial"/>
                <w:sz w:val="18"/>
                <w:szCs w:val="18"/>
              </w:rPr>
            </w:pPr>
            <w:r w:rsidRPr="003D1DBA">
              <w:rPr>
                <w:rFonts w:cs="Arial"/>
                <w:color w:val="000000"/>
                <w:sz w:val="18"/>
                <w:szCs w:val="18"/>
                <w:lang w:val="en-GB"/>
              </w:rPr>
              <w:t>2000 hectares of land parcels for human settlements</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Rural areas offices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rPr>
                <w:rFonts w:cs="Arial"/>
                <w:b/>
                <w:color w:val="000000"/>
                <w:sz w:val="18"/>
                <w:szCs w:val="18"/>
                <w:lang w:val="en-GB"/>
              </w:rPr>
            </w:pPr>
            <w:r w:rsidRPr="003D1DBA">
              <w:rPr>
                <w:rFonts w:cs="Arial"/>
                <w:sz w:val="18"/>
                <w:szCs w:val="18"/>
                <w:lang w:val="en-GB"/>
              </w:rPr>
              <w:t>3 office precincts planned as per IDPs / SDFs</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Completed and approved analyses with recommendations for the DPW immovable asset portfolio, properties and projects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50% completion of requests for feasibility studies</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Accepted inputs into accounting framework, strategies and policies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100% of required inputs</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Approved market valuations for the acquisition and disposal of properties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75% completion of valuation requests</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b/>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Successful negotiation with local authorities on municipal valuations to realize a reduction in municipal rates &amp; taxes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50% of valuations on the annual municipal valuation calendar appraised and negotiated</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Approved range of delivery models for construction projects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Appointment of consultants by April 2011</w:t>
            </w:r>
          </w:p>
          <w:p w:rsidR="00E27B02" w:rsidRPr="003D1DBA" w:rsidRDefault="00E27B02" w:rsidP="00DE2269">
            <w:pPr>
              <w:spacing w:before="60"/>
              <w:rPr>
                <w:rFonts w:cs="Arial"/>
                <w:sz w:val="18"/>
                <w:szCs w:val="18"/>
              </w:rPr>
            </w:pPr>
          </w:p>
          <w:p w:rsidR="00E27B02" w:rsidRPr="003D1DBA" w:rsidRDefault="00E27B02" w:rsidP="00DE2269">
            <w:pPr>
              <w:spacing w:before="60"/>
              <w:rPr>
                <w:rFonts w:cs="Arial"/>
                <w:sz w:val="18"/>
                <w:szCs w:val="18"/>
              </w:rPr>
            </w:pPr>
            <w:r w:rsidRPr="003D1DBA">
              <w:rPr>
                <w:rFonts w:cs="Arial"/>
                <w:sz w:val="18"/>
                <w:szCs w:val="18"/>
              </w:rPr>
              <w:t>Toolkit completed by March 2012</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Completed pilot study in Pretoria for PPS on 10 State owned buildings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100% complete</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Trained learners, Interns and young professionals absorbed into the staff establishment</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20 trainees</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Precincts Development in Pretoria, and other prioritized rural towns</w:t>
            </w:r>
          </w:p>
          <w:p w:rsidR="00E27B02" w:rsidRPr="003D1DBA" w:rsidRDefault="00E27B02" w:rsidP="00DE2269">
            <w:pPr>
              <w:spacing w:before="60"/>
              <w:rPr>
                <w:rFonts w:cs="Arial"/>
                <w:sz w:val="18"/>
                <w:szCs w:val="18"/>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rPr>
                <w:rFonts w:cs="Arial"/>
                <w:b/>
                <w:sz w:val="18"/>
                <w:szCs w:val="18"/>
              </w:rPr>
            </w:pPr>
            <w:r w:rsidRPr="003D1DBA">
              <w:rPr>
                <w:rFonts w:cs="Arial"/>
                <w:sz w:val="18"/>
                <w:szCs w:val="18"/>
                <w:lang w:val="en-GB"/>
              </w:rPr>
              <w:t>Bulk infrastructure development of precincts including Salvokop, Church Square</w:t>
            </w:r>
            <w:r w:rsidRPr="003D1DBA">
              <w:rPr>
                <w:rStyle w:val="FootnoteReference"/>
                <w:rFonts w:cs="Arial"/>
                <w:sz w:val="18"/>
                <w:szCs w:val="18"/>
                <w:lang w:val="en-GB"/>
              </w:rPr>
              <w:footnoteReference w:id="4"/>
            </w:r>
            <w:r w:rsidRPr="003D1DBA">
              <w:rPr>
                <w:rFonts w:cs="Arial"/>
                <w:sz w:val="18"/>
                <w:szCs w:val="18"/>
                <w:lang w:val="en-GB"/>
              </w:rPr>
              <w:t xml:space="preserve"> and others</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Effective and efficient response to customer varying needs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rPr>
                <w:rFonts w:cs="Arial"/>
                <w:b/>
                <w:sz w:val="18"/>
                <w:szCs w:val="18"/>
              </w:rPr>
            </w:pPr>
            <w:r w:rsidRPr="003D1DBA">
              <w:rPr>
                <w:rFonts w:cs="Arial"/>
                <w:sz w:val="18"/>
                <w:szCs w:val="18"/>
                <w:lang w:val="en-GB"/>
              </w:rPr>
              <w:t>Monthly reports on progress, challenges experienced in delivering their projects</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Appointment of HCI, Cooperatives and ABE as main contractors or/ and as sub-contractors through CPG program</w:t>
            </w:r>
          </w:p>
          <w:p w:rsidR="00E27B02" w:rsidRPr="003D1DBA" w:rsidRDefault="00E27B02" w:rsidP="00DE2269">
            <w:pPr>
              <w:spacing w:before="60"/>
              <w:rPr>
                <w:rFonts w:cs="Arial"/>
                <w:sz w:val="18"/>
                <w:szCs w:val="18"/>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Minimum of 35% of project value should be subcontracted to ABE – this should translate to 35% of allocated budget</w:t>
            </w:r>
          </w:p>
          <w:p w:rsidR="00E27B02" w:rsidRPr="003D1DBA" w:rsidRDefault="00E27B02" w:rsidP="00DE2269">
            <w:pPr>
              <w:spacing w:before="60"/>
              <w:rPr>
                <w:rFonts w:cs="Arial"/>
                <w:sz w:val="18"/>
                <w:szCs w:val="18"/>
              </w:rPr>
            </w:pPr>
          </w:p>
          <w:p w:rsidR="00E27B02" w:rsidRPr="003D1DBA" w:rsidRDefault="00E27B02" w:rsidP="00DE2269">
            <w:pPr>
              <w:spacing w:before="60"/>
              <w:rPr>
                <w:rFonts w:cs="Arial"/>
                <w:sz w:val="18"/>
                <w:szCs w:val="18"/>
              </w:rPr>
            </w:pP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Sustainable financial and procurement control environment</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Reduction in Legal challenges on awarded tenders to 5%</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Completion of capital and refurbishment projects in accordance with the Capital Works implementation program</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100% completion of projects within time, cost and quality in line with socio-economic objectives of Government</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Completion of maintenance projects in accordance with the Planned Maintenance implementation plan</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100% completion of projects within time, cost and quality in line with socio-economic objectives of government</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outlineLvl w:val="0"/>
              <w:rPr>
                <w:rFonts w:cs="Arial"/>
                <w:sz w:val="18"/>
                <w:szCs w:val="18"/>
              </w:rPr>
            </w:pPr>
            <w:r w:rsidRPr="003D1DBA">
              <w:rPr>
                <w:rFonts w:cs="Arial"/>
                <w:sz w:val="18"/>
                <w:szCs w:val="18"/>
              </w:rPr>
              <w:t>Acquisition of state property and conclusion of new leases, renewals and management of existing leases in accordance with the Leasing Implementation Programme</w:t>
            </w:r>
          </w:p>
          <w:p w:rsidR="00E27B02" w:rsidRPr="003D1DBA" w:rsidRDefault="00E27B02" w:rsidP="00DE2269">
            <w:pPr>
              <w:rPr>
                <w:rFonts w:cs="Arial"/>
                <w:sz w:val="18"/>
                <w:szCs w:val="18"/>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lang w:val="en-GB"/>
              </w:rPr>
              <w:t>80% of leases managed within time, cost and prescripts in line with socio-economic objectives of government</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Letting, cleaning services, day-to-day maintenance</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80% of prescript requirements and contractual obligations met</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outlineLvl w:val="0"/>
              <w:rPr>
                <w:rFonts w:cs="Arial"/>
                <w:sz w:val="18"/>
                <w:szCs w:val="18"/>
              </w:rPr>
            </w:pPr>
            <w:r w:rsidRPr="003D1DBA">
              <w:rPr>
                <w:rFonts w:cs="Arial"/>
                <w:sz w:val="18"/>
                <w:szCs w:val="18"/>
              </w:rPr>
              <w:t>Payment of Municipal Services</w:t>
            </w:r>
          </w:p>
          <w:p w:rsidR="00E27B02" w:rsidRPr="003D1DBA" w:rsidRDefault="00E27B02" w:rsidP="00DE2269">
            <w:pPr>
              <w:rPr>
                <w:rFonts w:cs="Arial"/>
                <w:sz w:val="18"/>
                <w:szCs w:val="18"/>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lang w:val="en-GB"/>
              </w:rPr>
              <w:t>100% payment of current invoices within 30 days</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Improved revenue and debtors management on PMTE</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Reduced debtors book</w:t>
            </w:r>
          </w:p>
          <w:p w:rsidR="00E27B02" w:rsidRPr="003D1DBA" w:rsidRDefault="00E27B02" w:rsidP="00DE2269">
            <w:pPr>
              <w:spacing w:before="60"/>
              <w:rPr>
                <w:rFonts w:cs="Arial"/>
                <w:sz w:val="18"/>
                <w:szCs w:val="18"/>
              </w:rPr>
            </w:pPr>
            <w:r w:rsidRPr="003D1DBA">
              <w:rPr>
                <w:rFonts w:cs="Arial"/>
                <w:sz w:val="18"/>
                <w:szCs w:val="18"/>
              </w:rPr>
              <w:t>Collected revenue</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Utilisation and disposal of state owned property</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100% compliance for asset register updating</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Vesting, condition assessments, and Asset Register updating</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100% compliance for asset register updating</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Provision of Security in accordance with prescripts and contractual obligations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80% of prescript requirements and contractual obligations met</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Building inspections conducted on state owned and leased accommodation</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rPr>
                <w:rFonts w:cs="Arial"/>
                <w:sz w:val="18"/>
                <w:szCs w:val="18"/>
                <w:lang w:val="en-GB"/>
              </w:rPr>
            </w:pPr>
            <w:r w:rsidRPr="003D1DBA">
              <w:rPr>
                <w:rFonts w:cs="Arial"/>
                <w:sz w:val="18"/>
                <w:szCs w:val="18"/>
                <w:lang w:val="en-GB"/>
              </w:rPr>
              <w:t xml:space="preserve">Regional: </w:t>
            </w:r>
          </w:p>
          <w:p w:rsidR="00E27B02" w:rsidRPr="003D1DBA" w:rsidRDefault="00E27B02" w:rsidP="00B128D5">
            <w:pPr>
              <w:pStyle w:val="ListParagraph"/>
              <w:numPr>
                <w:ilvl w:val="0"/>
                <w:numId w:val="9"/>
              </w:numPr>
              <w:autoSpaceDE w:val="0"/>
              <w:autoSpaceDN w:val="0"/>
              <w:adjustRightInd w:val="0"/>
              <w:rPr>
                <w:rFonts w:cs="Arial"/>
                <w:sz w:val="18"/>
                <w:szCs w:val="18"/>
                <w:lang w:val="en-GB"/>
              </w:rPr>
            </w:pPr>
            <w:r w:rsidRPr="003D1DBA">
              <w:rPr>
                <w:rFonts w:cs="Arial"/>
                <w:sz w:val="18"/>
                <w:szCs w:val="18"/>
                <w:lang w:val="en-GB"/>
              </w:rPr>
              <w:t>880 per cycle</w:t>
            </w:r>
          </w:p>
          <w:p w:rsidR="00E27B02" w:rsidRPr="003D1DBA" w:rsidRDefault="00E27B02" w:rsidP="00B128D5">
            <w:pPr>
              <w:pStyle w:val="ListParagraph"/>
              <w:numPr>
                <w:ilvl w:val="0"/>
                <w:numId w:val="9"/>
              </w:numPr>
              <w:autoSpaceDE w:val="0"/>
              <w:autoSpaceDN w:val="0"/>
              <w:adjustRightInd w:val="0"/>
              <w:rPr>
                <w:rFonts w:cs="Arial"/>
                <w:sz w:val="18"/>
                <w:szCs w:val="18"/>
                <w:lang w:val="en-GB"/>
              </w:rPr>
            </w:pPr>
            <w:r w:rsidRPr="003D1DBA">
              <w:rPr>
                <w:rFonts w:cs="Arial"/>
                <w:sz w:val="18"/>
                <w:szCs w:val="18"/>
                <w:lang w:val="en-GB"/>
              </w:rPr>
              <w:t>220 per quarter 20 per region</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Project inspections conducted on state owned property</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rPr>
                <w:rFonts w:cs="Arial"/>
                <w:sz w:val="18"/>
                <w:szCs w:val="18"/>
                <w:lang w:val="en-GB"/>
              </w:rPr>
            </w:pPr>
            <w:r w:rsidRPr="003D1DBA">
              <w:rPr>
                <w:rFonts w:cs="Arial"/>
                <w:sz w:val="18"/>
                <w:szCs w:val="18"/>
                <w:lang w:val="en-GB"/>
              </w:rPr>
              <w:t>Project inspection conducted on state owned property</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Sites identified aligned to local authorities’ IDP’s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rPr>
                <w:rFonts w:cs="Arial"/>
                <w:sz w:val="18"/>
                <w:szCs w:val="18"/>
                <w:lang w:val="en-GB"/>
              </w:rPr>
            </w:pPr>
            <w:r w:rsidRPr="003D1DBA">
              <w:rPr>
                <w:rFonts w:cs="Arial"/>
                <w:sz w:val="18"/>
                <w:szCs w:val="18"/>
                <w:lang w:val="en-GB"/>
              </w:rPr>
              <w:t>100% of complaint sites identified, aligned to IDP, client requirements and needs permitting</w:t>
            </w:r>
          </w:p>
          <w:p w:rsidR="00E27B02" w:rsidRPr="003D1DBA" w:rsidRDefault="00E27B02" w:rsidP="00DE2269">
            <w:pPr>
              <w:autoSpaceDE w:val="0"/>
              <w:autoSpaceDN w:val="0"/>
              <w:adjustRightInd w:val="0"/>
              <w:rPr>
                <w:rFonts w:cs="Arial"/>
                <w:b/>
                <w:sz w:val="18"/>
                <w:szCs w:val="18"/>
              </w:rPr>
            </w:pP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Feasibility studies and projects on all prioritized towns, sites and projects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Feasibility studies on 3 prioritised towns/ sites</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Precinct planning for Pretoria prioritizing Salvokop</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The development of the precinct plan project for Pretoria inner city, and the completion of Salvokop precinct</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Partnerships and MoU’s with Metro’s to improve or to find alternative utilisation of identified facilities in line with inner city regeneration</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rPr>
                <w:rFonts w:cs="Arial"/>
                <w:sz w:val="18"/>
                <w:szCs w:val="18"/>
                <w:lang w:val="en-GB"/>
              </w:rPr>
            </w:pPr>
            <w:r w:rsidRPr="003D1DBA">
              <w:rPr>
                <w:rFonts w:cs="Arial"/>
                <w:sz w:val="18"/>
                <w:szCs w:val="18"/>
                <w:lang w:val="en-GB"/>
              </w:rPr>
              <w:t>Agreements with 3 cities</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Reconciled budget reports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rPr>
                <w:rFonts w:cs="Arial"/>
                <w:sz w:val="18"/>
                <w:szCs w:val="18"/>
                <w:lang w:val="en-GB"/>
              </w:rPr>
            </w:pPr>
            <w:r w:rsidRPr="003D1DBA">
              <w:rPr>
                <w:rFonts w:cs="Arial"/>
                <w:sz w:val="18"/>
                <w:szCs w:val="18"/>
                <w:lang w:val="en-GB"/>
              </w:rPr>
              <w:t>100% expenditure and no under/ over expenditure on allocated budgets</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Signed work plans and performance agreements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rPr>
                <w:rFonts w:cs="Arial"/>
                <w:sz w:val="18"/>
                <w:szCs w:val="18"/>
                <w:lang w:val="en-GB"/>
              </w:rPr>
            </w:pPr>
            <w:r w:rsidRPr="003D1DBA">
              <w:rPr>
                <w:rFonts w:cs="Arial"/>
                <w:sz w:val="18"/>
                <w:szCs w:val="18"/>
                <w:lang w:val="en-GB"/>
              </w:rPr>
              <w:t>100% performance agreements/ work plans and assessment reports</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No payment outside of 30-day rule without proper reason</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100% of accounts, properly due and correct, paid within 30 days</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 xml:space="preserve">Posts suitably filled and Human resource </w:t>
            </w:r>
          </w:p>
          <w:p w:rsidR="00E27B02" w:rsidRPr="003D1DBA" w:rsidRDefault="00E27B02" w:rsidP="00DE2269">
            <w:pPr>
              <w:rPr>
                <w:rFonts w:cs="Arial"/>
                <w:sz w:val="18"/>
                <w:szCs w:val="18"/>
              </w:rPr>
            </w:pPr>
          </w:p>
          <w:p w:rsidR="00E27B02" w:rsidRPr="003D1DBA" w:rsidRDefault="00E27B02" w:rsidP="00DE2269">
            <w:pPr>
              <w:rPr>
                <w:rFonts w:cs="Arial"/>
                <w:sz w:val="18"/>
                <w:szCs w:val="18"/>
              </w:rPr>
            </w:pPr>
            <w:r w:rsidRPr="003D1DBA">
              <w:rPr>
                <w:rFonts w:cs="Arial"/>
                <w:sz w:val="18"/>
                <w:szCs w:val="18"/>
              </w:rPr>
              <w:t>Management reports submitted</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B128D5">
            <w:pPr>
              <w:pStyle w:val="ListParagraph"/>
              <w:numPr>
                <w:ilvl w:val="0"/>
                <w:numId w:val="10"/>
              </w:numPr>
              <w:autoSpaceDE w:val="0"/>
              <w:autoSpaceDN w:val="0"/>
              <w:adjustRightInd w:val="0"/>
              <w:jc w:val="both"/>
              <w:rPr>
                <w:rFonts w:cs="Arial"/>
                <w:sz w:val="18"/>
                <w:szCs w:val="18"/>
                <w:lang w:val="en-GB"/>
              </w:rPr>
            </w:pPr>
            <w:r w:rsidRPr="003D1DBA">
              <w:rPr>
                <w:rFonts w:cs="Arial"/>
                <w:sz w:val="18"/>
                <w:szCs w:val="18"/>
                <w:lang w:val="en-GB"/>
              </w:rPr>
              <w:t>100% posts filled</w:t>
            </w:r>
          </w:p>
          <w:p w:rsidR="00E27B02" w:rsidRPr="003D1DBA" w:rsidRDefault="00E27B02" w:rsidP="00DE2269">
            <w:pPr>
              <w:autoSpaceDE w:val="0"/>
              <w:autoSpaceDN w:val="0"/>
              <w:adjustRightInd w:val="0"/>
              <w:jc w:val="both"/>
              <w:rPr>
                <w:rFonts w:cs="Arial"/>
                <w:sz w:val="18"/>
                <w:szCs w:val="18"/>
                <w:lang w:val="en-GB"/>
              </w:rPr>
            </w:pPr>
          </w:p>
          <w:p w:rsidR="00E27B02" w:rsidRPr="003D1DBA" w:rsidRDefault="00E27B02" w:rsidP="00B128D5">
            <w:pPr>
              <w:pStyle w:val="ListParagraph"/>
              <w:numPr>
                <w:ilvl w:val="0"/>
                <w:numId w:val="10"/>
              </w:numPr>
              <w:autoSpaceDE w:val="0"/>
              <w:autoSpaceDN w:val="0"/>
              <w:adjustRightInd w:val="0"/>
              <w:jc w:val="both"/>
              <w:rPr>
                <w:rFonts w:cs="Arial"/>
                <w:sz w:val="18"/>
                <w:szCs w:val="18"/>
                <w:lang w:val="en-GB"/>
              </w:rPr>
            </w:pPr>
            <w:r w:rsidRPr="003D1DBA">
              <w:rPr>
                <w:rFonts w:cs="Arial"/>
                <w:sz w:val="18"/>
                <w:szCs w:val="18"/>
                <w:lang w:val="en-GB"/>
              </w:rPr>
              <w:t>100% reports submitted in time</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Work opportunities for Candidate Town and Regional Planners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2 Candidates</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Approved risk register</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100% of risks identified and control measures implemented</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250 Students</w:t>
            </w:r>
          </w:p>
          <w:p w:rsidR="00E27B02" w:rsidRPr="003D1DBA" w:rsidRDefault="00E27B02" w:rsidP="00DE2269">
            <w:pPr>
              <w:rPr>
                <w:rFonts w:cs="Arial"/>
                <w:sz w:val="18"/>
                <w:szCs w:val="18"/>
              </w:rPr>
            </w:pPr>
            <w:r w:rsidRPr="003D1DBA">
              <w:rPr>
                <w:rFonts w:cs="Arial"/>
                <w:sz w:val="18"/>
                <w:szCs w:val="18"/>
              </w:rPr>
              <w:t>accommodated</w:t>
            </w:r>
          </w:p>
          <w:p w:rsidR="00E27B02" w:rsidRPr="003D1DBA" w:rsidRDefault="00E27B02" w:rsidP="00DE2269">
            <w:pPr>
              <w:rPr>
                <w:rFonts w:cs="Arial"/>
                <w:sz w:val="18"/>
                <w:szCs w:val="18"/>
              </w:rPr>
            </w:pPr>
            <w:r w:rsidRPr="003D1DBA">
              <w:rPr>
                <w:rFonts w:cs="Arial"/>
                <w:sz w:val="18"/>
                <w:szCs w:val="18"/>
              </w:rPr>
              <w:t>583 jobs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color w:val="000000"/>
                <w:sz w:val="18"/>
                <w:szCs w:val="18"/>
                <w:lang w:val="en-GB"/>
              </w:rPr>
              <w:t xml:space="preserve">Completed design documentation, project 70% </w:t>
            </w:r>
          </w:p>
          <w:p w:rsidR="00E27B02" w:rsidRPr="003D1DBA" w:rsidRDefault="00E27B02" w:rsidP="00DE2269">
            <w:pPr>
              <w:autoSpaceDE w:val="0"/>
              <w:autoSpaceDN w:val="0"/>
              <w:adjustRightInd w:val="0"/>
              <w:jc w:val="both"/>
              <w:rPr>
                <w:rFonts w:cs="Arial"/>
                <w:color w:val="000000"/>
                <w:sz w:val="18"/>
                <w:szCs w:val="18"/>
                <w:lang w:val="en-GB"/>
              </w:rPr>
            </w:pPr>
          </w:p>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color w:val="000000"/>
                <w:sz w:val="18"/>
                <w:szCs w:val="18"/>
                <w:lang w:val="en-GB"/>
              </w:rPr>
              <w:t>350 jobs</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180 Students accommodated              533 jobs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color w:val="000000"/>
                <w:sz w:val="18"/>
                <w:szCs w:val="18"/>
                <w:lang w:val="en-GB"/>
              </w:rPr>
              <w:t>Completed design documentation, project 70% complete</w:t>
            </w:r>
          </w:p>
          <w:p w:rsidR="00E27B02" w:rsidRPr="003D1DBA" w:rsidRDefault="00E27B02" w:rsidP="00DE2269">
            <w:pPr>
              <w:autoSpaceDE w:val="0"/>
              <w:autoSpaceDN w:val="0"/>
              <w:adjustRightInd w:val="0"/>
              <w:jc w:val="both"/>
              <w:rPr>
                <w:rFonts w:cs="Arial"/>
                <w:color w:val="000000"/>
                <w:sz w:val="18"/>
                <w:szCs w:val="18"/>
                <w:lang w:val="en-GB"/>
              </w:rPr>
            </w:pPr>
          </w:p>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color w:val="000000"/>
                <w:sz w:val="18"/>
                <w:szCs w:val="18"/>
                <w:lang w:val="en-GB"/>
              </w:rPr>
              <w:t xml:space="preserve">300 jobs  </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Conditions</w:t>
            </w:r>
          </w:p>
          <w:p w:rsidR="00E27B02" w:rsidRPr="003D1DBA" w:rsidRDefault="00462268" w:rsidP="00DE2269">
            <w:pPr>
              <w:rPr>
                <w:rFonts w:cs="Arial"/>
                <w:sz w:val="18"/>
                <w:szCs w:val="18"/>
              </w:rPr>
            </w:pPr>
            <w:r w:rsidRPr="003D1DBA">
              <w:rPr>
                <w:rFonts w:cs="Arial"/>
                <w:sz w:val="18"/>
                <w:szCs w:val="18"/>
              </w:rPr>
              <w:t>S</w:t>
            </w:r>
            <w:r w:rsidR="00E27B02" w:rsidRPr="003D1DBA">
              <w:rPr>
                <w:rFonts w:cs="Arial"/>
                <w:sz w:val="18"/>
                <w:szCs w:val="18"/>
              </w:rPr>
              <w:t>urveys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color w:val="000000"/>
                <w:sz w:val="18"/>
                <w:szCs w:val="18"/>
                <w:lang w:val="en-GB"/>
              </w:rPr>
              <w:t>60% implementation of maintenance plan</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Allocated Assets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color w:val="000000"/>
                <w:sz w:val="18"/>
                <w:szCs w:val="18"/>
                <w:lang w:val="en-GB"/>
              </w:rPr>
              <w:t>80% Utilisation</w:t>
            </w:r>
          </w:p>
        </w:tc>
      </w:tr>
      <w:tr w:rsidR="00E27B02" w:rsidRPr="003D1DBA" w:rsidTr="00F1097E">
        <w:trPr>
          <w:trHeight w:val="701"/>
        </w:trPr>
        <w:tc>
          <w:tcPr>
            <w:tcW w:w="1570"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126" w:type="dxa"/>
            <w:vMerge/>
            <w:tcBorders>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rPr>
                <w:rFonts w:cs="Arial"/>
                <w:sz w:val="18"/>
                <w:szCs w:val="18"/>
              </w:rPr>
            </w:pPr>
            <w:r w:rsidRPr="003D1DBA">
              <w:rPr>
                <w:rFonts w:cs="Arial"/>
                <w:sz w:val="18"/>
                <w:szCs w:val="18"/>
              </w:rPr>
              <w:t>Reduction of clients complaints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color w:val="000000"/>
                <w:sz w:val="18"/>
                <w:szCs w:val="18"/>
                <w:lang w:val="en-GB"/>
              </w:rPr>
              <w:t>60% reduction of complaints</w:t>
            </w:r>
          </w:p>
        </w:tc>
      </w:tr>
      <w:tr w:rsidR="00E27B02" w:rsidRPr="003D1DBA" w:rsidTr="00F1097E">
        <w:tblPrEx>
          <w:tblBorders>
            <w:top w:val="single" w:sz="4" w:space="0" w:color="auto"/>
          </w:tblBorders>
          <w:tblCellMar>
            <w:left w:w="108" w:type="dxa"/>
            <w:right w:w="108" w:type="dxa"/>
          </w:tblCellMar>
          <w:tblLook w:val="0000"/>
        </w:tblPrEx>
        <w:trPr>
          <w:gridAfter w:val="3"/>
          <w:wAfter w:w="7087" w:type="dxa"/>
          <w:trHeight w:val="100"/>
        </w:trPr>
        <w:tc>
          <w:tcPr>
            <w:tcW w:w="1570" w:type="dxa"/>
            <w:tcBorders>
              <w:top w:val="single" w:sz="4" w:space="0" w:color="auto"/>
            </w:tcBorders>
          </w:tcPr>
          <w:p w:rsidR="00E27B02" w:rsidRPr="003D1DBA" w:rsidRDefault="00E27B02" w:rsidP="00DE2269">
            <w:pPr>
              <w:spacing w:after="120"/>
              <w:rPr>
                <w:rFonts w:cs="Arial"/>
                <w:b/>
                <w:bCs/>
                <w:sz w:val="18"/>
                <w:szCs w:val="18"/>
              </w:rPr>
            </w:pPr>
          </w:p>
        </w:tc>
      </w:tr>
    </w:tbl>
    <w:p w:rsidR="00E27B02" w:rsidRDefault="00E27B02" w:rsidP="00E27B02">
      <w:pPr>
        <w:pStyle w:val="NormalWeb"/>
        <w:rPr>
          <w:rFonts w:ascii="Arial" w:hAnsi="Arial" w:cs="Arial"/>
          <w:sz w:val="22"/>
          <w:szCs w:val="22"/>
        </w:rPr>
      </w:pPr>
      <w:r>
        <w:rPr>
          <w:rFonts w:ascii="Arial" w:hAnsi="Arial" w:cs="Arial"/>
          <w:sz w:val="22"/>
          <w:szCs w:val="22"/>
        </w:rPr>
        <w:t>Finding occurred as a result of:</w:t>
      </w:r>
    </w:p>
    <w:p w:rsidR="00E27B02" w:rsidRDefault="00E27B02" w:rsidP="00E27B02">
      <w:pPr>
        <w:pStyle w:val="NormalWeb"/>
        <w:rPr>
          <w:rFonts w:ascii="Arial" w:hAnsi="Arial" w:cs="Arial"/>
          <w:sz w:val="22"/>
          <w:szCs w:val="22"/>
        </w:rPr>
      </w:pPr>
    </w:p>
    <w:p w:rsidR="00E27B02" w:rsidRDefault="00E27B02" w:rsidP="00E27B02">
      <w:pPr>
        <w:keepNext/>
        <w:tabs>
          <w:tab w:val="left" w:pos="630"/>
        </w:tabs>
        <w:spacing w:after="120"/>
        <w:rPr>
          <w:rFonts w:cs="Arial"/>
          <w:szCs w:val="22"/>
        </w:rPr>
      </w:pPr>
      <w:r w:rsidRPr="00E27B02">
        <w:rPr>
          <w:rFonts w:cs="Arial"/>
          <w:szCs w:val="22"/>
        </w:rPr>
        <w:t xml:space="preserve">This was due to the fact that management was aware of the requirements of the </w:t>
      </w:r>
      <w:r w:rsidRPr="00E27B02">
        <w:rPr>
          <w:rFonts w:cs="Arial"/>
          <w:i/>
          <w:szCs w:val="22"/>
        </w:rPr>
        <w:t xml:space="preserve">FMPPI </w:t>
      </w:r>
      <w:r w:rsidRPr="00E27B02">
        <w:rPr>
          <w:rFonts w:cs="Arial"/>
          <w:szCs w:val="22"/>
        </w:rPr>
        <w:t>but did not receive the necessary training to enable application of the principles</w:t>
      </w:r>
      <w:r>
        <w:rPr>
          <w:rFonts w:cs="Arial"/>
          <w:szCs w:val="22"/>
        </w:rPr>
        <w:t>.</w:t>
      </w:r>
    </w:p>
    <w:p w:rsidR="00E27B02" w:rsidRPr="003D1DBA" w:rsidRDefault="00E27B02" w:rsidP="00E27B02">
      <w:pPr>
        <w:spacing w:after="120"/>
        <w:rPr>
          <w:rFonts w:cs="Arial"/>
          <w:b/>
          <w:bCs/>
          <w:sz w:val="18"/>
          <w:szCs w:val="18"/>
        </w:rPr>
      </w:pPr>
    </w:p>
    <w:p w:rsidR="0081275F" w:rsidRDefault="00E27B02" w:rsidP="0081275F">
      <w:pPr>
        <w:pStyle w:val="NormalWeb"/>
        <w:rPr>
          <w:rFonts w:ascii="Arial" w:hAnsi="Arial" w:cs="Arial"/>
          <w:color w:val="000000"/>
          <w:sz w:val="22"/>
          <w:szCs w:val="22"/>
        </w:rPr>
      </w:pPr>
      <w:r>
        <w:rPr>
          <w:rFonts w:ascii="Arial" w:hAnsi="Arial" w:cs="Arial"/>
          <w:color w:val="000000"/>
          <w:sz w:val="22"/>
          <w:szCs w:val="22"/>
        </w:rPr>
        <w:t>Impact of the finding:</w:t>
      </w:r>
    </w:p>
    <w:p w:rsidR="0081275F" w:rsidRDefault="0081275F" w:rsidP="0081275F">
      <w:pPr>
        <w:pStyle w:val="NormalWeb"/>
        <w:rPr>
          <w:rFonts w:ascii="Arial" w:hAnsi="Arial" w:cs="Arial"/>
          <w:color w:val="000000"/>
          <w:sz w:val="22"/>
          <w:szCs w:val="22"/>
        </w:rPr>
      </w:pPr>
    </w:p>
    <w:p w:rsidR="0081275F" w:rsidRDefault="0081275F" w:rsidP="0081275F">
      <w:pPr>
        <w:pStyle w:val="NormalWeb"/>
        <w:rPr>
          <w:rFonts w:ascii="Arial" w:hAnsi="Arial" w:cs="Arial"/>
          <w:color w:val="000000"/>
          <w:sz w:val="22"/>
          <w:szCs w:val="22"/>
        </w:rPr>
      </w:pPr>
      <w:r>
        <w:rPr>
          <w:rFonts w:ascii="Arial" w:hAnsi="Arial" w:cs="Arial"/>
          <w:color w:val="000000"/>
          <w:sz w:val="22"/>
          <w:szCs w:val="22"/>
        </w:rPr>
        <w:t xml:space="preserve">a) </w:t>
      </w:r>
      <w:r w:rsidR="00E27B02">
        <w:rPr>
          <w:rFonts w:ascii="Arial" w:hAnsi="Arial" w:cs="Arial"/>
          <w:color w:val="000000"/>
          <w:sz w:val="22"/>
          <w:szCs w:val="22"/>
        </w:rPr>
        <w:t xml:space="preserve">Non-compliance with </w:t>
      </w:r>
      <w:r w:rsidR="00E27B02">
        <w:rPr>
          <w:rFonts w:ascii="Arial" w:hAnsi="Arial" w:cs="Arial"/>
          <w:sz w:val="22"/>
          <w:szCs w:val="22"/>
        </w:rPr>
        <w:t>for Managing Programme Performance Information</w:t>
      </w:r>
    </w:p>
    <w:p w:rsidR="00E27B02" w:rsidRPr="0081275F" w:rsidRDefault="0081275F" w:rsidP="0081275F">
      <w:pPr>
        <w:pStyle w:val="NormalWeb"/>
        <w:rPr>
          <w:rFonts w:ascii="Arial" w:hAnsi="Arial" w:cs="Arial"/>
          <w:color w:val="000000"/>
          <w:sz w:val="22"/>
          <w:szCs w:val="22"/>
        </w:rPr>
      </w:pPr>
      <w:r>
        <w:rPr>
          <w:rFonts w:ascii="Arial" w:hAnsi="Arial" w:cs="Arial"/>
          <w:color w:val="000000"/>
          <w:sz w:val="22"/>
          <w:szCs w:val="22"/>
        </w:rPr>
        <w:t xml:space="preserve">b) </w:t>
      </w:r>
      <w:r w:rsidR="00E27B02">
        <w:rPr>
          <w:rFonts w:ascii="Arial" w:hAnsi="Arial" w:cs="Arial"/>
          <w:sz w:val="22"/>
          <w:szCs w:val="22"/>
        </w:rPr>
        <w:t>Inaccurate reporting due to inconsistent collection of data</w:t>
      </w:r>
    </w:p>
    <w:p w:rsidR="00E27B02" w:rsidRDefault="00E27B02" w:rsidP="00E27B02">
      <w:pPr>
        <w:pStyle w:val="NormalWeb"/>
        <w:rPr>
          <w:rFonts w:ascii="Arial" w:hAnsi="Arial" w:cs="Arial"/>
          <w:color w:val="000000"/>
          <w:sz w:val="22"/>
          <w:szCs w:val="22"/>
        </w:rPr>
      </w:pPr>
    </w:p>
    <w:p w:rsidR="00E27B02" w:rsidRDefault="00E27B02" w:rsidP="00E27B02">
      <w:pPr>
        <w:pStyle w:val="NormalWeb"/>
        <w:rPr>
          <w:rFonts w:ascii="Arial" w:hAnsi="Arial" w:cs="Arial"/>
          <w:sz w:val="22"/>
          <w:szCs w:val="22"/>
        </w:rPr>
      </w:pPr>
    </w:p>
    <w:p w:rsidR="00E27B02" w:rsidRDefault="00E27B02" w:rsidP="00E27B02">
      <w:pPr>
        <w:rPr>
          <w:rFonts w:cs="Arial"/>
          <w:b/>
          <w:bCs/>
          <w:szCs w:val="22"/>
        </w:rPr>
      </w:pPr>
      <w:r w:rsidRPr="00594907">
        <w:rPr>
          <w:rFonts w:cs="Arial"/>
          <w:b/>
          <w:bCs/>
          <w:szCs w:val="22"/>
        </w:rPr>
        <w:lastRenderedPageBreak/>
        <w:t>Internal control deficiency</w:t>
      </w:r>
    </w:p>
    <w:p w:rsidR="00E27B02" w:rsidRPr="00594907" w:rsidRDefault="00E27B02" w:rsidP="00E27B02">
      <w:pPr>
        <w:rPr>
          <w:rFonts w:cs="Arial"/>
          <w:b/>
          <w:bCs/>
          <w:szCs w:val="22"/>
        </w:rPr>
      </w:pPr>
    </w:p>
    <w:p w:rsidR="00E27B02" w:rsidRPr="00F9543C" w:rsidRDefault="00E27B02" w:rsidP="00E27B02">
      <w:pPr>
        <w:pStyle w:val="NormalWeb"/>
        <w:rPr>
          <w:rFonts w:ascii="Arial" w:hAnsi="Arial" w:cs="Arial"/>
          <w:sz w:val="22"/>
          <w:szCs w:val="22"/>
        </w:rPr>
      </w:pPr>
      <w:r w:rsidRPr="00F9543C">
        <w:rPr>
          <w:rFonts w:ascii="Arial" w:hAnsi="Arial" w:cs="Arial"/>
          <w:sz w:val="22"/>
          <w:szCs w:val="22"/>
        </w:rPr>
        <w:t xml:space="preserve">Leadership  </w:t>
      </w:r>
    </w:p>
    <w:p w:rsidR="00E27B02" w:rsidRDefault="00E27B02" w:rsidP="00E27B02">
      <w:pPr>
        <w:pStyle w:val="NormalWeb"/>
        <w:rPr>
          <w:rFonts w:ascii="Arial" w:hAnsi="Arial" w:cs="Arial"/>
          <w:sz w:val="22"/>
          <w:szCs w:val="22"/>
        </w:rPr>
      </w:pPr>
    </w:p>
    <w:p w:rsidR="00E27B02" w:rsidRPr="00594907" w:rsidRDefault="00E27B02" w:rsidP="00E27B02">
      <w:pPr>
        <w:pStyle w:val="NormalWeb"/>
        <w:rPr>
          <w:rFonts w:ascii="Arial" w:hAnsi="Arial" w:cs="Arial"/>
          <w:sz w:val="22"/>
          <w:szCs w:val="22"/>
        </w:rPr>
      </w:pPr>
      <w:r w:rsidRPr="00594907">
        <w:rPr>
          <w:rFonts w:ascii="Arial" w:hAnsi="Arial" w:cs="Arial"/>
          <w:sz w:val="22"/>
          <w:szCs w:val="22"/>
        </w:rPr>
        <w:t>Exercise oversight responsibility regarding financial and performance reporting and compliance and regulations and internal controls:</w:t>
      </w:r>
    </w:p>
    <w:p w:rsidR="00E27B02" w:rsidRDefault="00E27B02" w:rsidP="00E27B02">
      <w:pPr>
        <w:pStyle w:val="NormalWeb"/>
        <w:rPr>
          <w:rFonts w:ascii="Arial" w:hAnsi="Arial" w:cs="Arial"/>
          <w:sz w:val="22"/>
          <w:szCs w:val="22"/>
        </w:rPr>
      </w:pPr>
    </w:p>
    <w:p w:rsidR="00E27B02" w:rsidRDefault="00E27B02" w:rsidP="00E27B02">
      <w:pPr>
        <w:rPr>
          <w:rFonts w:cs="Arial"/>
          <w:b/>
          <w:szCs w:val="22"/>
        </w:rPr>
      </w:pPr>
      <w:r>
        <w:rPr>
          <w:rFonts w:cs="Arial"/>
          <w:b/>
          <w:szCs w:val="22"/>
        </w:rPr>
        <w:t>R</w:t>
      </w:r>
      <w:r w:rsidRPr="00594907">
        <w:rPr>
          <w:rFonts w:cs="Arial"/>
          <w:b/>
          <w:szCs w:val="22"/>
        </w:rPr>
        <w:t>ecommendation</w:t>
      </w:r>
    </w:p>
    <w:p w:rsidR="00E27B02" w:rsidRPr="00594907" w:rsidRDefault="00E27B02" w:rsidP="00E27B02">
      <w:pPr>
        <w:rPr>
          <w:rFonts w:cs="Arial"/>
          <w:b/>
          <w:szCs w:val="22"/>
        </w:rPr>
      </w:pPr>
    </w:p>
    <w:p w:rsidR="00E27B02" w:rsidRPr="007D4AF8" w:rsidRDefault="00E27B02" w:rsidP="00E27B02">
      <w:pPr>
        <w:pStyle w:val="NormalWeb"/>
        <w:rPr>
          <w:rFonts w:ascii="Arial" w:hAnsi="Arial" w:cs="Arial"/>
          <w:sz w:val="22"/>
          <w:szCs w:val="22"/>
        </w:rPr>
      </w:pPr>
      <w:r w:rsidRPr="007D4AF8">
        <w:rPr>
          <w:rStyle w:val="Emphasis"/>
          <w:rFonts w:ascii="Arial" w:hAnsi="Arial" w:cs="Arial"/>
          <w:sz w:val="22"/>
          <w:szCs w:val="22"/>
        </w:rPr>
        <w:t>The department needs to arrange training on principles of performance information for senior management.</w:t>
      </w:r>
    </w:p>
    <w:p w:rsidR="00E27B02" w:rsidRDefault="00E27B02" w:rsidP="00E27B02">
      <w:pPr>
        <w:rPr>
          <w:rFonts w:cs="Arial"/>
          <w:b/>
          <w:szCs w:val="22"/>
        </w:rPr>
      </w:pPr>
    </w:p>
    <w:p w:rsidR="00E27B02" w:rsidRDefault="00E27B02" w:rsidP="00E27B02">
      <w:pPr>
        <w:rPr>
          <w:rFonts w:cs="Arial"/>
          <w:b/>
          <w:szCs w:val="22"/>
        </w:rPr>
      </w:pPr>
      <w:r w:rsidRPr="00594907">
        <w:rPr>
          <w:rFonts w:cs="Arial"/>
          <w:b/>
          <w:szCs w:val="22"/>
        </w:rPr>
        <w:t>Management response</w:t>
      </w:r>
    </w:p>
    <w:p w:rsidR="00E27B02" w:rsidRPr="00594907" w:rsidRDefault="00E27B02" w:rsidP="00E27B02">
      <w:pPr>
        <w:rPr>
          <w:rFonts w:cs="Arial"/>
          <w:b/>
          <w:szCs w:val="22"/>
        </w:rPr>
      </w:pPr>
    </w:p>
    <w:tbl>
      <w:tblPr>
        <w:tblStyle w:val="TableGrid"/>
        <w:tblW w:w="0" w:type="auto"/>
        <w:tblInd w:w="108" w:type="dxa"/>
        <w:tblLook w:val="04A0"/>
      </w:tblPr>
      <w:tblGrid>
        <w:gridCol w:w="3828"/>
        <w:gridCol w:w="2908"/>
        <w:gridCol w:w="65"/>
        <w:gridCol w:w="1704"/>
      </w:tblGrid>
      <w:tr w:rsidR="00E27B02" w:rsidRPr="00C205AC" w:rsidTr="0081275F">
        <w:trPr>
          <w:tblHeader/>
        </w:trPr>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27B02" w:rsidRPr="00AC3851" w:rsidRDefault="00E27B02" w:rsidP="00DE2269">
            <w:pPr>
              <w:pStyle w:val="NormalWeb"/>
              <w:rPr>
                <w:rStyle w:val="Emphasis"/>
                <w:rFonts w:ascii="Arial" w:hAnsi="Arial" w:cs="Arial"/>
                <w:b/>
                <w:i w:val="0"/>
                <w:sz w:val="18"/>
                <w:szCs w:val="18"/>
              </w:rPr>
            </w:pPr>
            <w:r w:rsidRPr="00AC3851">
              <w:rPr>
                <w:rStyle w:val="Emphasis"/>
                <w:rFonts w:ascii="Arial" w:hAnsi="Arial" w:cs="Arial"/>
                <w:b/>
                <w:i w:val="0"/>
                <w:sz w:val="18"/>
                <w:szCs w:val="18"/>
              </w:rPr>
              <w:t>Description</w:t>
            </w:r>
          </w:p>
        </w:tc>
        <w:tc>
          <w:tcPr>
            <w:tcW w:w="467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27B02" w:rsidRPr="00AC3851" w:rsidRDefault="00E27B02" w:rsidP="00DE2269">
            <w:pPr>
              <w:pStyle w:val="NormalWeb"/>
              <w:rPr>
                <w:rStyle w:val="Emphasis"/>
                <w:rFonts w:ascii="Arial" w:hAnsi="Arial" w:cs="Arial"/>
                <w:b/>
                <w:i w:val="0"/>
                <w:sz w:val="18"/>
                <w:szCs w:val="18"/>
              </w:rPr>
            </w:pPr>
            <w:r w:rsidRPr="00AC3851">
              <w:rPr>
                <w:rStyle w:val="Emphasis"/>
                <w:rFonts w:ascii="Arial" w:hAnsi="Arial" w:cs="Arial"/>
                <w:b/>
                <w:i w:val="0"/>
                <w:sz w:val="18"/>
                <w:szCs w:val="18"/>
              </w:rPr>
              <w:t>Response</w:t>
            </w:r>
          </w:p>
        </w:tc>
      </w:tr>
      <w:tr w:rsidR="00E27B02" w:rsidRPr="00C205AC" w:rsidTr="0081275F">
        <w:tc>
          <w:tcPr>
            <w:tcW w:w="3828" w:type="dxa"/>
            <w:tcBorders>
              <w:top w:val="single" w:sz="4" w:space="0" w:color="auto"/>
              <w:left w:val="single" w:sz="4" w:space="0" w:color="auto"/>
              <w:bottom w:val="single" w:sz="4" w:space="0" w:color="auto"/>
              <w:right w:val="single" w:sz="4" w:space="0" w:color="auto"/>
            </w:tcBorders>
          </w:tcPr>
          <w:p w:rsidR="00E27B02" w:rsidRPr="00AC3851" w:rsidRDefault="00E27B02" w:rsidP="00DE2269">
            <w:pPr>
              <w:pStyle w:val="NormalWeb"/>
              <w:rPr>
                <w:rStyle w:val="Emphasis"/>
                <w:rFonts w:ascii="Arial" w:hAnsi="Arial" w:cs="Arial"/>
                <w:i w:val="0"/>
                <w:sz w:val="18"/>
                <w:szCs w:val="18"/>
              </w:rPr>
            </w:pPr>
            <w:r w:rsidRPr="00AC3851">
              <w:rPr>
                <w:rStyle w:val="Emphasis"/>
                <w:rFonts w:ascii="Arial" w:hAnsi="Arial" w:cs="Arial"/>
                <w:i w:val="0"/>
                <w:sz w:val="18"/>
                <w:szCs w:val="18"/>
              </w:rPr>
              <w:t>Corrective action to be taken:</w:t>
            </w:r>
          </w:p>
          <w:p w:rsidR="00E27B02" w:rsidRPr="00AC3851" w:rsidRDefault="00E27B02" w:rsidP="00DE2269">
            <w:pPr>
              <w:pStyle w:val="NormalWeb"/>
              <w:rPr>
                <w:rStyle w:val="Emphasis"/>
                <w:rFonts w:ascii="Arial" w:hAnsi="Arial" w:cs="Arial"/>
                <w:i w:val="0"/>
                <w:sz w:val="18"/>
                <w:szCs w:val="18"/>
              </w:rPr>
            </w:pPr>
          </w:p>
        </w:tc>
        <w:tc>
          <w:tcPr>
            <w:tcW w:w="4677" w:type="dxa"/>
            <w:gridSpan w:val="3"/>
            <w:tcBorders>
              <w:top w:val="single" w:sz="4" w:space="0" w:color="auto"/>
              <w:left w:val="single" w:sz="4" w:space="0" w:color="auto"/>
              <w:bottom w:val="single" w:sz="4" w:space="0" w:color="auto"/>
              <w:right w:val="single" w:sz="4" w:space="0" w:color="auto"/>
            </w:tcBorders>
            <w:hideMark/>
          </w:tcPr>
          <w:p w:rsidR="00E27B02" w:rsidRPr="00AC3851" w:rsidRDefault="00E27B02" w:rsidP="00DE2269">
            <w:pPr>
              <w:pStyle w:val="NormalWeb"/>
              <w:rPr>
                <w:rStyle w:val="Emphasis"/>
                <w:rFonts w:ascii="Arial" w:hAnsi="Arial" w:cs="Arial"/>
                <w:i w:val="0"/>
                <w:sz w:val="18"/>
                <w:szCs w:val="18"/>
              </w:rPr>
            </w:pPr>
            <w:r w:rsidRPr="00AC3851">
              <w:rPr>
                <w:rStyle w:val="Emphasis"/>
                <w:rFonts w:ascii="Arial" w:hAnsi="Arial" w:cs="Arial"/>
                <w:i w:val="0"/>
                <w:sz w:val="18"/>
                <w:szCs w:val="18"/>
              </w:rPr>
              <w:t>Training to be provided to senior managers on the Framework for Managing Performance Information</w:t>
            </w:r>
          </w:p>
        </w:tc>
      </w:tr>
      <w:tr w:rsidR="00E27B02" w:rsidRPr="00C205AC" w:rsidTr="0081275F">
        <w:trPr>
          <w:trHeight w:val="245"/>
        </w:trPr>
        <w:tc>
          <w:tcPr>
            <w:tcW w:w="3828" w:type="dxa"/>
            <w:vMerge w:val="restart"/>
            <w:tcBorders>
              <w:top w:val="single" w:sz="4" w:space="0" w:color="auto"/>
              <w:left w:val="single" w:sz="4" w:space="0" w:color="auto"/>
              <w:bottom w:val="single" w:sz="4" w:space="0" w:color="auto"/>
              <w:right w:val="single" w:sz="4" w:space="0" w:color="auto"/>
            </w:tcBorders>
            <w:hideMark/>
          </w:tcPr>
          <w:p w:rsidR="00E27B02" w:rsidRPr="00AC3851" w:rsidRDefault="00E27B02" w:rsidP="00DE2269">
            <w:pPr>
              <w:pStyle w:val="NormalWeb"/>
              <w:rPr>
                <w:rStyle w:val="Emphasis"/>
                <w:rFonts w:ascii="Arial" w:hAnsi="Arial" w:cs="Arial"/>
                <w:i w:val="0"/>
                <w:sz w:val="18"/>
                <w:szCs w:val="18"/>
              </w:rPr>
            </w:pPr>
            <w:r w:rsidRPr="00AC3851">
              <w:rPr>
                <w:rStyle w:val="Emphasis"/>
                <w:rFonts w:ascii="Arial" w:hAnsi="Arial" w:cs="Arial"/>
                <w:i w:val="0"/>
                <w:sz w:val="18"/>
                <w:szCs w:val="18"/>
              </w:rPr>
              <w:t>Does the finding affect an amount disclosed in the financial statements?</w:t>
            </w:r>
          </w:p>
        </w:tc>
        <w:tc>
          <w:tcPr>
            <w:tcW w:w="2973" w:type="dxa"/>
            <w:gridSpan w:val="2"/>
            <w:tcBorders>
              <w:top w:val="single" w:sz="4" w:space="0" w:color="auto"/>
              <w:left w:val="single" w:sz="4" w:space="0" w:color="auto"/>
              <w:bottom w:val="single" w:sz="4" w:space="0" w:color="auto"/>
              <w:right w:val="single" w:sz="4" w:space="0" w:color="auto"/>
            </w:tcBorders>
            <w:hideMark/>
          </w:tcPr>
          <w:p w:rsidR="00E27B02" w:rsidRPr="00AC3851" w:rsidRDefault="00E27B02" w:rsidP="00DE2269">
            <w:pPr>
              <w:pStyle w:val="NormalWeb"/>
              <w:rPr>
                <w:rStyle w:val="Emphasis"/>
                <w:rFonts w:ascii="Arial" w:hAnsi="Arial" w:cs="Arial"/>
                <w:b/>
                <w:i w:val="0"/>
                <w:sz w:val="18"/>
                <w:szCs w:val="18"/>
              </w:rPr>
            </w:pPr>
            <w:r w:rsidRPr="00AC3851">
              <w:rPr>
                <w:rStyle w:val="Emphasis"/>
                <w:rFonts w:ascii="Arial" w:hAnsi="Arial" w:cs="Arial"/>
                <w:b/>
                <w:i w:val="0"/>
                <w:sz w:val="18"/>
                <w:szCs w:val="18"/>
              </w:rPr>
              <w:t>Yes</w:t>
            </w:r>
          </w:p>
        </w:tc>
        <w:tc>
          <w:tcPr>
            <w:tcW w:w="1704" w:type="dxa"/>
            <w:tcBorders>
              <w:top w:val="single" w:sz="4" w:space="0" w:color="auto"/>
              <w:left w:val="single" w:sz="4" w:space="0" w:color="auto"/>
              <w:bottom w:val="single" w:sz="4" w:space="0" w:color="auto"/>
              <w:right w:val="single" w:sz="4" w:space="0" w:color="auto"/>
            </w:tcBorders>
            <w:hideMark/>
          </w:tcPr>
          <w:p w:rsidR="00E27B02" w:rsidRPr="00AC3851" w:rsidRDefault="00E27B02" w:rsidP="00DE2269">
            <w:pPr>
              <w:pStyle w:val="NormalWeb"/>
              <w:rPr>
                <w:rStyle w:val="Emphasis"/>
                <w:rFonts w:ascii="Arial" w:hAnsi="Arial" w:cs="Arial"/>
                <w:b/>
                <w:i w:val="0"/>
                <w:sz w:val="18"/>
                <w:szCs w:val="18"/>
              </w:rPr>
            </w:pPr>
            <w:r w:rsidRPr="00AC3851">
              <w:rPr>
                <w:rStyle w:val="Emphasis"/>
                <w:rFonts w:ascii="Arial" w:hAnsi="Arial" w:cs="Arial"/>
                <w:b/>
                <w:i w:val="0"/>
                <w:sz w:val="18"/>
                <w:szCs w:val="18"/>
              </w:rPr>
              <w:t>No</w:t>
            </w:r>
          </w:p>
        </w:tc>
      </w:tr>
      <w:tr w:rsidR="00E27B02" w:rsidRPr="00C205AC" w:rsidTr="0081275F">
        <w:trPr>
          <w:trHeight w:val="258"/>
        </w:trPr>
        <w:tc>
          <w:tcPr>
            <w:tcW w:w="3828" w:type="dxa"/>
            <w:vMerge/>
            <w:tcBorders>
              <w:top w:val="single" w:sz="4" w:space="0" w:color="auto"/>
              <w:left w:val="single" w:sz="4" w:space="0" w:color="auto"/>
              <w:bottom w:val="single" w:sz="4" w:space="0" w:color="auto"/>
              <w:right w:val="single" w:sz="4" w:space="0" w:color="auto"/>
            </w:tcBorders>
            <w:vAlign w:val="center"/>
            <w:hideMark/>
          </w:tcPr>
          <w:p w:rsidR="00E27B02" w:rsidRPr="00AC3851" w:rsidRDefault="00E27B02" w:rsidP="00DE2269">
            <w:pPr>
              <w:rPr>
                <w:rStyle w:val="Emphasis"/>
                <w:rFonts w:cs="Arial"/>
                <w:i w:val="0"/>
                <w:sz w:val="18"/>
                <w:szCs w:val="18"/>
              </w:rPr>
            </w:pPr>
          </w:p>
        </w:tc>
        <w:tc>
          <w:tcPr>
            <w:tcW w:w="2973" w:type="dxa"/>
            <w:gridSpan w:val="2"/>
            <w:tcBorders>
              <w:top w:val="single" w:sz="4" w:space="0" w:color="auto"/>
              <w:left w:val="single" w:sz="4" w:space="0" w:color="auto"/>
              <w:bottom w:val="single" w:sz="4" w:space="0" w:color="auto"/>
              <w:right w:val="single" w:sz="4" w:space="0" w:color="auto"/>
            </w:tcBorders>
          </w:tcPr>
          <w:p w:rsidR="00E27B02" w:rsidRPr="00AC3851" w:rsidRDefault="00E27B02" w:rsidP="00DE2269">
            <w:pPr>
              <w:pStyle w:val="NormalWeb"/>
              <w:rPr>
                <w:rStyle w:val="Emphasis"/>
                <w:rFonts w:ascii="Arial" w:hAnsi="Arial" w:cs="Arial"/>
                <w:i w:val="0"/>
                <w:sz w:val="18"/>
                <w:szCs w:val="18"/>
              </w:rPr>
            </w:pPr>
          </w:p>
        </w:tc>
        <w:tc>
          <w:tcPr>
            <w:tcW w:w="1704" w:type="dxa"/>
            <w:tcBorders>
              <w:top w:val="single" w:sz="4" w:space="0" w:color="auto"/>
              <w:left w:val="single" w:sz="4" w:space="0" w:color="auto"/>
              <w:bottom w:val="single" w:sz="4" w:space="0" w:color="auto"/>
              <w:right w:val="single" w:sz="4" w:space="0" w:color="auto"/>
            </w:tcBorders>
            <w:hideMark/>
          </w:tcPr>
          <w:p w:rsidR="00E27B02" w:rsidRPr="00AC3851" w:rsidRDefault="00E27B02" w:rsidP="00DE2269">
            <w:pPr>
              <w:pStyle w:val="NormalWeb"/>
              <w:rPr>
                <w:rStyle w:val="Emphasis"/>
                <w:rFonts w:ascii="Arial" w:hAnsi="Arial" w:cs="Arial"/>
                <w:i w:val="0"/>
                <w:sz w:val="18"/>
                <w:szCs w:val="18"/>
              </w:rPr>
            </w:pPr>
            <w:r w:rsidRPr="00AC3851">
              <w:rPr>
                <w:rStyle w:val="Emphasis"/>
                <w:rFonts w:ascii="Arial" w:hAnsi="Arial" w:cs="Arial"/>
                <w:i w:val="0"/>
                <w:sz w:val="18"/>
                <w:szCs w:val="18"/>
              </w:rPr>
              <w:t>X</w:t>
            </w:r>
          </w:p>
        </w:tc>
      </w:tr>
      <w:tr w:rsidR="00E27B02" w:rsidRPr="00C205AC" w:rsidTr="0081275F">
        <w:tc>
          <w:tcPr>
            <w:tcW w:w="3828" w:type="dxa"/>
            <w:tcBorders>
              <w:top w:val="single" w:sz="4" w:space="0" w:color="auto"/>
              <w:left w:val="single" w:sz="4" w:space="0" w:color="auto"/>
              <w:bottom w:val="single" w:sz="4" w:space="0" w:color="auto"/>
              <w:right w:val="single" w:sz="4" w:space="0" w:color="auto"/>
            </w:tcBorders>
            <w:hideMark/>
          </w:tcPr>
          <w:p w:rsidR="00E27B02" w:rsidRPr="00AC3851" w:rsidRDefault="00E27B02" w:rsidP="00DE2269">
            <w:pPr>
              <w:pStyle w:val="NormalWeb"/>
              <w:rPr>
                <w:rStyle w:val="Emphasis"/>
                <w:rFonts w:ascii="Arial" w:hAnsi="Arial" w:cs="Arial"/>
                <w:i w:val="0"/>
                <w:sz w:val="18"/>
                <w:szCs w:val="18"/>
              </w:rPr>
            </w:pPr>
            <w:r w:rsidRPr="00AC3851">
              <w:rPr>
                <w:rStyle w:val="Emphasis"/>
                <w:rFonts w:ascii="Arial" w:hAnsi="Arial" w:cs="Arial"/>
                <w:i w:val="0"/>
                <w:sz w:val="18"/>
                <w:szCs w:val="18"/>
              </w:rPr>
              <w:t>If yes, what corrections will be made to the population?</w:t>
            </w:r>
          </w:p>
        </w:tc>
        <w:tc>
          <w:tcPr>
            <w:tcW w:w="4677" w:type="dxa"/>
            <w:gridSpan w:val="3"/>
            <w:tcBorders>
              <w:top w:val="single" w:sz="4" w:space="0" w:color="auto"/>
              <w:left w:val="single" w:sz="4" w:space="0" w:color="auto"/>
              <w:bottom w:val="single" w:sz="4" w:space="0" w:color="auto"/>
              <w:right w:val="single" w:sz="4" w:space="0" w:color="auto"/>
            </w:tcBorders>
            <w:hideMark/>
          </w:tcPr>
          <w:p w:rsidR="00E27B02" w:rsidRPr="00AC3851" w:rsidRDefault="00E27B02" w:rsidP="00DE2269">
            <w:pPr>
              <w:pStyle w:val="NormalWeb"/>
              <w:rPr>
                <w:rStyle w:val="Emphasis"/>
                <w:rFonts w:ascii="Arial" w:hAnsi="Arial" w:cs="Arial"/>
                <w:i w:val="0"/>
                <w:sz w:val="18"/>
                <w:szCs w:val="18"/>
              </w:rPr>
            </w:pPr>
            <w:r w:rsidRPr="00AC3851">
              <w:rPr>
                <w:rStyle w:val="Emphasis"/>
                <w:rFonts w:ascii="Arial" w:hAnsi="Arial" w:cs="Arial"/>
                <w:i w:val="0"/>
                <w:sz w:val="18"/>
                <w:szCs w:val="18"/>
              </w:rPr>
              <w:t>n/a</w:t>
            </w:r>
          </w:p>
        </w:tc>
      </w:tr>
      <w:tr w:rsidR="00E27B02" w:rsidRPr="00C205AC" w:rsidTr="0081275F">
        <w:tc>
          <w:tcPr>
            <w:tcW w:w="3828" w:type="dxa"/>
            <w:tcBorders>
              <w:top w:val="single" w:sz="4" w:space="0" w:color="auto"/>
              <w:left w:val="single" w:sz="4" w:space="0" w:color="auto"/>
              <w:bottom w:val="single" w:sz="4" w:space="0" w:color="auto"/>
              <w:right w:val="single" w:sz="4" w:space="0" w:color="auto"/>
            </w:tcBorders>
            <w:hideMark/>
          </w:tcPr>
          <w:p w:rsidR="00E27B02" w:rsidRPr="00AC3851" w:rsidRDefault="00E27B02" w:rsidP="00DE2269">
            <w:pPr>
              <w:pStyle w:val="NormalWeb"/>
              <w:rPr>
                <w:rStyle w:val="Emphasis"/>
                <w:rFonts w:ascii="Arial" w:hAnsi="Arial" w:cs="Arial"/>
                <w:i w:val="0"/>
                <w:sz w:val="18"/>
                <w:szCs w:val="18"/>
              </w:rPr>
            </w:pPr>
            <w:r w:rsidRPr="00AC3851">
              <w:rPr>
                <w:rStyle w:val="Emphasis"/>
                <w:rFonts w:ascii="Arial" w:hAnsi="Arial" w:cs="Arial"/>
                <w:i w:val="0"/>
                <w:sz w:val="18"/>
                <w:szCs w:val="18"/>
              </w:rPr>
              <w:t>If yes, and no corrections will be made, the reason why such a conclusion has been reached</w:t>
            </w:r>
          </w:p>
        </w:tc>
        <w:tc>
          <w:tcPr>
            <w:tcW w:w="4677" w:type="dxa"/>
            <w:gridSpan w:val="3"/>
            <w:tcBorders>
              <w:top w:val="single" w:sz="4" w:space="0" w:color="auto"/>
              <w:left w:val="single" w:sz="4" w:space="0" w:color="auto"/>
              <w:bottom w:val="single" w:sz="4" w:space="0" w:color="auto"/>
              <w:right w:val="single" w:sz="4" w:space="0" w:color="auto"/>
            </w:tcBorders>
            <w:hideMark/>
          </w:tcPr>
          <w:p w:rsidR="00E27B02" w:rsidRPr="00AC3851" w:rsidRDefault="00E27B02" w:rsidP="00DE2269">
            <w:pPr>
              <w:pStyle w:val="NormalWeb"/>
              <w:rPr>
                <w:rStyle w:val="Emphasis"/>
                <w:rFonts w:ascii="Arial" w:hAnsi="Arial" w:cs="Arial"/>
                <w:i w:val="0"/>
                <w:sz w:val="18"/>
                <w:szCs w:val="18"/>
              </w:rPr>
            </w:pPr>
            <w:r w:rsidRPr="00AC3851">
              <w:rPr>
                <w:rStyle w:val="Emphasis"/>
                <w:rFonts w:ascii="Arial" w:hAnsi="Arial" w:cs="Arial"/>
                <w:i w:val="0"/>
                <w:sz w:val="18"/>
                <w:szCs w:val="18"/>
              </w:rPr>
              <w:t>n/a</w:t>
            </w:r>
          </w:p>
        </w:tc>
      </w:tr>
      <w:tr w:rsidR="00E27B02" w:rsidRPr="00C205AC" w:rsidTr="0081275F">
        <w:tc>
          <w:tcPr>
            <w:tcW w:w="3828" w:type="dxa"/>
            <w:tcBorders>
              <w:top w:val="single" w:sz="4" w:space="0" w:color="auto"/>
              <w:left w:val="single" w:sz="4" w:space="0" w:color="auto"/>
              <w:bottom w:val="single" w:sz="4" w:space="0" w:color="auto"/>
              <w:right w:val="single" w:sz="4" w:space="0" w:color="auto"/>
            </w:tcBorders>
            <w:hideMark/>
          </w:tcPr>
          <w:p w:rsidR="00E27B02" w:rsidRPr="00AC3851" w:rsidRDefault="00E27B02" w:rsidP="00DE2269">
            <w:pPr>
              <w:pStyle w:val="NormalWeb"/>
              <w:rPr>
                <w:rStyle w:val="Emphasis"/>
                <w:rFonts w:ascii="Arial" w:hAnsi="Arial" w:cs="Arial"/>
                <w:i w:val="0"/>
                <w:sz w:val="18"/>
                <w:szCs w:val="18"/>
              </w:rPr>
            </w:pPr>
            <w:r w:rsidRPr="00AC3851">
              <w:rPr>
                <w:rStyle w:val="Emphasis"/>
                <w:rFonts w:ascii="Arial" w:hAnsi="Arial" w:cs="Arial"/>
                <w:i w:val="0"/>
                <w:sz w:val="18"/>
                <w:szCs w:val="18"/>
              </w:rPr>
              <w:t>Position of official responsible to take corrective action</w:t>
            </w:r>
          </w:p>
        </w:tc>
        <w:tc>
          <w:tcPr>
            <w:tcW w:w="4677" w:type="dxa"/>
            <w:gridSpan w:val="3"/>
            <w:tcBorders>
              <w:top w:val="single" w:sz="4" w:space="0" w:color="auto"/>
              <w:left w:val="single" w:sz="4" w:space="0" w:color="auto"/>
              <w:bottom w:val="single" w:sz="4" w:space="0" w:color="auto"/>
              <w:right w:val="single" w:sz="4" w:space="0" w:color="auto"/>
            </w:tcBorders>
            <w:hideMark/>
          </w:tcPr>
          <w:p w:rsidR="00E27B02" w:rsidRPr="00AC3851" w:rsidRDefault="00E27B02" w:rsidP="00DE2269">
            <w:pPr>
              <w:pStyle w:val="NormalWeb"/>
              <w:rPr>
                <w:rStyle w:val="Emphasis"/>
                <w:rFonts w:ascii="Arial" w:hAnsi="Arial" w:cs="Arial"/>
                <w:i w:val="0"/>
                <w:sz w:val="18"/>
                <w:szCs w:val="18"/>
              </w:rPr>
            </w:pPr>
            <w:r w:rsidRPr="00AC3851">
              <w:rPr>
                <w:rStyle w:val="Emphasis"/>
                <w:rFonts w:ascii="Arial" w:hAnsi="Arial" w:cs="Arial"/>
                <w:i w:val="0"/>
                <w:sz w:val="18"/>
                <w:szCs w:val="18"/>
              </w:rPr>
              <w:t>Chief Director: Strategic Management Unit</w:t>
            </w:r>
          </w:p>
        </w:tc>
      </w:tr>
      <w:tr w:rsidR="00E27B02" w:rsidRPr="00C205AC" w:rsidTr="0081275F">
        <w:tc>
          <w:tcPr>
            <w:tcW w:w="3828" w:type="dxa"/>
            <w:tcBorders>
              <w:top w:val="single" w:sz="4" w:space="0" w:color="auto"/>
              <w:left w:val="single" w:sz="4" w:space="0" w:color="auto"/>
              <w:bottom w:val="single" w:sz="4" w:space="0" w:color="auto"/>
              <w:right w:val="single" w:sz="4" w:space="0" w:color="auto"/>
            </w:tcBorders>
            <w:hideMark/>
          </w:tcPr>
          <w:p w:rsidR="00E27B02" w:rsidRPr="00AC3851" w:rsidRDefault="00E27B02" w:rsidP="00DE2269">
            <w:pPr>
              <w:pStyle w:val="NormalWeb"/>
              <w:rPr>
                <w:rStyle w:val="Emphasis"/>
                <w:rFonts w:ascii="Arial" w:hAnsi="Arial" w:cs="Arial"/>
                <w:i w:val="0"/>
                <w:sz w:val="18"/>
                <w:szCs w:val="18"/>
              </w:rPr>
            </w:pPr>
            <w:r w:rsidRPr="00AC3851">
              <w:rPr>
                <w:rStyle w:val="Emphasis"/>
                <w:rFonts w:ascii="Arial" w:hAnsi="Arial" w:cs="Arial"/>
                <w:i w:val="0"/>
                <w:sz w:val="18"/>
                <w:szCs w:val="18"/>
              </w:rPr>
              <w:t>Estimated completion date of corrective action:</w:t>
            </w:r>
          </w:p>
        </w:tc>
        <w:tc>
          <w:tcPr>
            <w:tcW w:w="4677" w:type="dxa"/>
            <w:gridSpan w:val="3"/>
            <w:tcBorders>
              <w:top w:val="single" w:sz="4" w:space="0" w:color="auto"/>
              <w:left w:val="single" w:sz="4" w:space="0" w:color="auto"/>
              <w:bottom w:val="single" w:sz="4" w:space="0" w:color="auto"/>
              <w:right w:val="single" w:sz="4" w:space="0" w:color="auto"/>
            </w:tcBorders>
            <w:hideMark/>
          </w:tcPr>
          <w:p w:rsidR="00E27B02" w:rsidRPr="00AC3851" w:rsidRDefault="00E27B02" w:rsidP="00DE2269">
            <w:pPr>
              <w:pStyle w:val="NormalWeb"/>
              <w:rPr>
                <w:rStyle w:val="Emphasis"/>
                <w:rFonts w:ascii="Arial" w:hAnsi="Arial" w:cs="Arial"/>
                <w:i w:val="0"/>
                <w:sz w:val="18"/>
                <w:szCs w:val="18"/>
              </w:rPr>
            </w:pPr>
            <w:r w:rsidRPr="00AC3851">
              <w:rPr>
                <w:rStyle w:val="Emphasis"/>
                <w:rFonts w:ascii="Arial" w:hAnsi="Arial" w:cs="Arial"/>
                <w:i w:val="0"/>
                <w:sz w:val="18"/>
                <w:szCs w:val="18"/>
              </w:rPr>
              <w:t>December 2012</w:t>
            </w:r>
          </w:p>
        </w:tc>
      </w:tr>
      <w:tr w:rsidR="00E27B02" w:rsidRPr="00C205AC" w:rsidTr="0081275F">
        <w:trPr>
          <w:trHeight w:val="258"/>
        </w:trPr>
        <w:tc>
          <w:tcPr>
            <w:tcW w:w="3828" w:type="dxa"/>
            <w:vMerge w:val="restart"/>
            <w:tcBorders>
              <w:top w:val="single" w:sz="4" w:space="0" w:color="auto"/>
              <w:left w:val="single" w:sz="4" w:space="0" w:color="auto"/>
              <w:bottom w:val="single" w:sz="4" w:space="0" w:color="auto"/>
              <w:right w:val="single" w:sz="4" w:space="0" w:color="auto"/>
            </w:tcBorders>
            <w:hideMark/>
          </w:tcPr>
          <w:p w:rsidR="00E27B02" w:rsidRPr="00AC3851" w:rsidRDefault="00E27B02" w:rsidP="00DE2269">
            <w:pPr>
              <w:pStyle w:val="NormalWeb"/>
              <w:rPr>
                <w:rStyle w:val="Emphasis"/>
                <w:rFonts w:ascii="Arial" w:hAnsi="Arial" w:cs="Arial"/>
                <w:i w:val="0"/>
                <w:sz w:val="18"/>
                <w:szCs w:val="18"/>
              </w:rPr>
            </w:pPr>
            <w:r w:rsidRPr="00AC3851">
              <w:rPr>
                <w:rStyle w:val="Emphasis"/>
                <w:rFonts w:ascii="Arial" w:hAnsi="Arial" w:cs="Arial"/>
                <w:i w:val="0"/>
                <w:sz w:val="18"/>
                <w:szCs w:val="18"/>
              </w:rPr>
              <w:t>Does management agree with the root cause indicated</w:t>
            </w:r>
          </w:p>
        </w:tc>
        <w:tc>
          <w:tcPr>
            <w:tcW w:w="2908" w:type="dxa"/>
            <w:tcBorders>
              <w:top w:val="single" w:sz="4" w:space="0" w:color="auto"/>
              <w:left w:val="single" w:sz="4" w:space="0" w:color="auto"/>
              <w:bottom w:val="single" w:sz="4" w:space="0" w:color="auto"/>
              <w:right w:val="single" w:sz="4" w:space="0" w:color="auto"/>
            </w:tcBorders>
            <w:hideMark/>
          </w:tcPr>
          <w:p w:rsidR="00E27B02" w:rsidRPr="00AC3851" w:rsidRDefault="00E27B02" w:rsidP="00DE2269">
            <w:pPr>
              <w:pStyle w:val="NormalWeb"/>
              <w:rPr>
                <w:rStyle w:val="Emphasis"/>
                <w:rFonts w:ascii="Arial" w:hAnsi="Arial" w:cs="Arial"/>
                <w:b/>
                <w:i w:val="0"/>
                <w:sz w:val="18"/>
                <w:szCs w:val="18"/>
              </w:rPr>
            </w:pPr>
            <w:r w:rsidRPr="00AC3851">
              <w:rPr>
                <w:rStyle w:val="Emphasis"/>
                <w:rFonts w:ascii="Arial" w:hAnsi="Arial" w:cs="Arial"/>
                <w:b/>
                <w:i w:val="0"/>
                <w:sz w:val="18"/>
                <w:szCs w:val="18"/>
              </w:rPr>
              <w:t>Yes</w:t>
            </w:r>
          </w:p>
        </w:tc>
        <w:tc>
          <w:tcPr>
            <w:tcW w:w="1769" w:type="dxa"/>
            <w:gridSpan w:val="2"/>
            <w:tcBorders>
              <w:top w:val="single" w:sz="4" w:space="0" w:color="auto"/>
              <w:left w:val="single" w:sz="4" w:space="0" w:color="auto"/>
              <w:bottom w:val="single" w:sz="4" w:space="0" w:color="auto"/>
              <w:right w:val="single" w:sz="4" w:space="0" w:color="auto"/>
            </w:tcBorders>
            <w:hideMark/>
          </w:tcPr>
          <w:p w:rsidR="00E27B02" w:rsidRPr="00AC3851" w:rsidRDefault="00E27B02" w:rsidP="00DE2269">
            <w:pPr>
              <w:pStyle w:val="NormalWeb"/>
              <w:rPr>
                <w:rStyle w:val="Emphasis"/>
                <w:rFonts w:ascii="Arial" w:hAnsi="Arial" w:cs="Arial"/>
                <w:b/>
                <w:i w:val="0"/>
                <w:sz w:val="18"/>
                <w:szCs w:val="18"/>
              </w:rPr>
            </w:pPr>
            <w:r w:rsidRPr="00AC3851">
              <w:rPr>
                <w:rStyle w:val="Emphasis"/>
                <w:rFonts w:ascii="Arial" w:hAnsi="Arial" w:cs="Arial"/>
                <w:b/>
                <w:i w:val="0"/>
                <w:sz w:val="18"/>
                <w:szCs w:val="18"/>
              </w:rPr>
              <w:t>No</w:t>
            </w:r>
          </w:p>
        </w:tc>
      </w:tr>
      <w:tr w:rsidR="00E27B02" w:rsidRPr="00C205AC" w:rsidTr="0081275F">
        <w:trPr>
          <w:trHeight w:val="245"/>
        </w:trPr>
        <w:tc>
          <w:tcPr>
            <w:tcW w:w="3828" w:type="dxa"/>
            <w:vMerge/>
            <w:tcBorders>
              <w:top w:val="single" w:sz="4" w:space="0" w:color="auto"/>
              <w:left w:val="single" w:sz="4" w:space="0" w:color="auto"/>
              <w:bottom w:val="single" w:sz="4" w:space="0" w:color="auto"/>
              <w:right w:val="single" w:sz="4" w:space="0" w:color="auto"/>
            </w:tcBorders>
            <w:vAlign w:val="center"/>
            <w:hideMark/>
          </w:tcPr>
          <w:p w:rsidR="00E27B02" w:rsidRPr="00AC3851" w:rsidRDefault="00E27B02" w:rsidP="00DE2269">
            <w:pPr>
              <w:rPr>
                <w:rStyle w:val="Emphasis"/>
                <w:rFonts w:cs="Arial"/>
                <w:i w:val="0"/>
                <w:sz w:val="18"/>
                <w:szCs w:val="18"/>
              </w:rPr>
            </w:pPr>
          </w:p>
        </w:tc>
        <w:tc>
          <w:tcPr>
            <w:tcW w:w="2908" w:type="dxa"/>
            <w:tcBorders>
              <w:top w:val="single" w:sz="4" w:space="0" w:color="auto"/>
              <w:left w:val="single" w:sz="4" w:space="0" w:color="auto"/>
              <w:bottom w:val="single" w:sz="4" w:space="0" w:color="auto"/>
              <w:right w:val="single" w:sz="4" w:space="0" w:color="auto"/>
            </w:tcBorders>
            <w:hideMark/>
          </w:tcPr>
          <w:p w:rsidR="00E27B02" w:rsidRPr="00AC3851" w:rsidRDefault="00E27B02" w:rsidP="00DE2269">
            <w:pPr>
              <w:pStyle w:val="NormalWeb"/>
              <w:rPr>
                <w:rStyle w:val="Emphasis"/>
                <w:rFonts w:ascii="Arial" w:hAnsi="Arial" w:cs="Arial"/>
                <w:i w:val="0"/>
                <w:sz w:val="18"/>
                <w:szCs w:val="18"/>
              </w:rPr>
            </w:pPr>
            <w:r w:rsidRPr="00AC3851">
              <w:rPr>
                <w:rStyle w:val="Emphasis"/>
                <w:rFonts w:ascii="Arial" w:hAnsi="Arial" w:cs="Arial"/>
                <w:i w:val="0"/>
                <w:sz w:val="18"/>
                <w:szCs w:val="18"/>
              </w:rPr>
              <w:t>X</w:t>
            </w:r>
          </w:p>
        </w:tc>
        <w:tc>
          <w:tcPr>
            <w:tcW w:w="1769" w:type="dxa"/>
            <w:gridSpan w:val="2"/>
            <w:tcBorders>
              <w:top w:val="single" w:sz="4" w:space="0" w:color="auto"/>
              <w:left w:val="single" w:sz="4" w:space="0" w:color="auto"/>
              <w:bottom w:val="single" w:sz="4" w:space="0" w:color="auto"/>
              <w:right w:val="single" w:sz="4" w:space="0" w:color="auto"/>
            </w:tcBorders>
          </w:tcPr>
          <w:p w:rsidR="00E27B02" w:rsidRPr="00AC3851" w:rsidRDefault="00E27B02" w:rsidP="00DE2269">
            <w:pPr>
              <w:pStyle w:val="NormalWeb"/>
              <w:rPr>
                <w:rStyle w:val="Emphasis"/>
                <w:rFonts w:ascii="Arial" w:hAnsi="Arial" w:cs="Arial"/>
                <w:i w:val="0"/>
                <w:sz w:val="18"/>
                <w:szCs w:val="18"/>
              </w:rPr>
            </w:pPr>
          </w:p>
        </w:tc>
      </w:tr>
      <w:tr w:rsidR="00E27B02" w:rsidRPr="00C205AC" w:rsidTr="0081275F">
        <w:tc>
          <w:tcPr>
            <w:tcW w:w="3828" w:type="dxa"/>
            <w:tcBorders>
              <w:top w:val="single" w:sz="4" w:space="0" w:color="auto"/>
              <w:left w:val="single" w:sz="4" w:space="0" w:color="auto"/>
              <w:bottom w:val="single" w:sz="4" w:space="0" w:color="auto"/>
              <w:right w:val="single" w:sz="4" w:space="0" w:color="auto"/>
            </w:tcBorders>
            <w:hideMark/>
          </w:tcPr>
          <w:p w:rsidR="00E27B02" w:rsidRPr="00AC3851" w:rsidRDefault="00E27B02" w:rsidP="00DE2269">
            <w:pPr>
              <w:pStyle w:val="NormalWeb"/>
              <w:rPr>
                <w:rStyle w:val="Emphasis"/>
                <w:rFonts w:ascii="Arial" w:hAnsi="Arial" w:cs="Arial"/>
                <w:i w:val="0"/>
                <w:sz w:val="18"/>
                <w:szCs w:val="18"/>
              </w:rPr>
            </w:pPr>
            <w:r w:rsidRPr="00AC3851">
              <w:rPr>
                <w:rStyle w:val="Emphasis"/>
                <w:rFonts w:ascii="Arial" w:hAnsi="Arial" w:cs="Arial"/>
                <w:i w:val="0"/>
                <w:sz w:val="18"/>
                <w:szCs w:val="18"/>
              </w:rPr>
              <w:t>If management does not agree with the root cause indicated, please provide the root cause according to management</w:t>
            </w:r>
          </w:p>
        </w:tc>
        <w:tc>
          <w:tcPr>
            <w:tcW w:w="4677" w:type="dxa"/>
            <w:gridSpan w:val="3"/>
            <w:tcBorders>
              <w:top w:val="single" w:sz="4" w:space="0" w:color="auto"/>
              <w:left w:val="single" w:sz="4" w:space="0" w:color="auto"/>
              <w:bottom w:val="single" w:sz="4" w:space="0" w:color="auto"/>
              <w:right w:val="single" w:sz="4" w:space="0" w:color="auto"/>
            </w:tcBorders>
          </w:tcPr>
          <w:p w:rsidR="00E27B02" w:rsidRPr="00AC3851" w:rsidRDefault="00E27B02" w:rsidP="00DE2269">
            <w:pPr>
              <w:pStyle w:val="NormalWeb"/>
              <w:rPr>
                <w:rStyle w:val="Emphasis"/>
                <w:rFonts w:ascii="Arial" w:hAnsi="Arial" w:cs="Arial"/>
                <w:i w:val="0"/>
                <w:sz w:val="18"/>
                <w:szCs w:val="18"/>
              </w:rPr>
            </w:pPr>
          </w:p>
        </w:tc>
      </w:tr>
    </w:tbl>
    <w:p w:rsidR="00E27B02" w:rsidRDefault="00E27B02" w:rsidP="00E27B02">
      <w:pPr>
        <w:jc w:val="both"/>
        <w:rPr>
          <w:rFonts w:cs="Arial"/>
          <w:b/>
          <w:bCs/>
          <w:szCs w:val="22"/>
        </w:rPr>
      </w:pPr>
    </w:p>
    <w:p w:rsidR="00E27B02" w:rsidRPr="006F0F32" w:rsidRDefault="00E27B02" w:rsidP="00E27B02">
      <w:pPr>
        <w:jc w:val="both"/>
        <w:rPr>
          <w:rFonts w:cs="Arial"/>
          <w:szCs w:val="22"/>
        </w:rPr>
      </w:pPr>
      <w:r w:rsidRPr="006F0F32">
        <w:rPr>
          <w:rFonts w:cs="Arial"/>
          <w:szCs w:val="22"/>
        </w:rPr>
        <w:t>Name:</w:t>
      </w:r>
      <w:r w:rsidRPr="006F0F32">
        <w:rPr>
          <w:rFonts w:eastAsia="Arial Unicode MS" w:cs="Arial"/>
          <w:szCs w:val="22"/>
        </w:rPr>
        <w:t xml:space="preserve">   Anbigay Naicker</w:t>
      </w:r>
    </w:p>
    <w:p w:rsidR="00E27B02" w:rsidRPr="006F0F32" w:rsidRDefault="00E27B02" w:rsidP="00E27B02">
      <w:pPr>
        <w:jc w:val="both"/>
        <w:rPr>
          <w:rFonts w:cs="Arial"/>
          <w:szCs w:val="22"/>
        </w:rPr>
      </w:pPr>
      <w:r w:rsidRPr="006F0F32">
        <w:rPr>
          <w:rFonts w:cs="Arial"/>
          <w:szCs w:val="22"/>
        </w:rPr>
        <w:t>Position:  Director: Strategic Planning</w:t>
      </w:r>
    </w:p>
    <w:p w:rsidR="00E27B02" w:rsidRPr="006F0F32" w:rsidRDefault="00E27B02" w:rsidP="00E27B02">
      <w:pPr>
        <w:jc w:val="both"/>
        <w:rPr>
          <w:rFonts w:cs="Arial"/>
          <w:szCs w:val="22"/>
        </w:rPr>
      </w:pPr>
      <w:r w:rsidRPr="006F0F32">
        <w:rPr>
          <w:rFonts w:cs="Arial"/>
          <w:szCs w:val="22"/>
        </w:rPr>
        <w:t>Date: 16 July 2012</w:t>
      </w:r>
    </w:p>
    <w:p w:rsidR="00E27B02" w:rsidRPr="00594907" w:rsidRDefault="00E27B02" w:rsidP="00E27B02">
      <w:pPr>
        <w:spacing w:after="120"/>
        <w:rPr>
          <w:rFonts w:cs="Arial"/>
          <w:b/>
          <w:bCs/>
          <w:szCs w:val="22"/>
        </w:rPr>
      </w:pPr>
    </w:p>
    <w:p w:rsidR="00E27B02" w:rsidRPr="00594907" w:rsidRDefault="00E27B02" w:rsidP="00E27B02">
      <w:pPr>
        <w:spacing w:after="120"/>
        <w:rPr>
          <w:rFonts w:cs="Arial"/>
          <w:b/>
          <w:bCs/>
          <w:szCs w:val="22"/>
        </w:rPr>
      </w:pPr>
      <w:r w:rsidRPr="00594907">
        <w:rPr>
          <w:rFonts w:cs="Arial"/>
          <w:b/>
          <w:bCs/>
          <w:szCs w:val="22"/>
        </w:rPr>
        <w:t>Auditor’s conclusion</w:t>
      </w:r>
    </w:p>
    <w:p w:rsidR="00E27B02" w:rsidRPr="00594907" w:rsidRDefault="00E27B02" w:rsidP="00E27B02">
      <w:pPr>
        <w:spacing w:after="120"/>
        <w:rPr>
          <w:rFonts w:cs="Arial"/>
          <w:szCs w:val="22"/>
        </w:rPr>
      </w:pPr>
      <w:r w:rsidRPr="00594907">
        <w:rPr>
          <w:rFonts w:cs="Arial"/>
          <w:szCs w:val="22"/>
        </w:rPr>
        <w:t xml:space="preserve">Management agrees with the finding and </w:t>
      </w:r>
      <w:r w:rsidR="00DE2269">
        <w:rPr>
          <w:rFonts w:cs="Arial"/>
          <w:szCs w:val="22"/>
        </w:rPr>
        <w:t xml:space="preserve">the finding </w:t>
      </w:r>
      <w:r w:rsidR="004D5828">
        <w:rPr>
          <w:rFonts w:cs="Arial"/>
          <w:szCs w:val="22"/>
        </w:rPr>
        <w:t xml:space="preserve">will </w:t>
      </w:r>
      <w:r w:rsidR="00DE2269">
        <w:rPr>
          <w:rFonts w:cs="Arial"/>
          <w:szCs w:val="22"/>
        </w:rPr>
        <w:t>remain in the management letter.</w:t>
      </w:r>
    </w:p>
    <w:p w:rsidR="00E27B02" w:rsidRDefault="00E27B02" w:rsidP="00E27B02">
      <w:pPr>
        <w:rPr>
          <w:rFonts w:cs="Arial"/>
          <w:szCs w:val="22"/>
        </w:rPr>
      </w:pPr>
      <w:r>
        <w:rPr>
          <w:rFonts w:cs="Arial"/>
          <w:szCs w:val="22"/>
        </w:rPr>
        <w:br w:type="page"/>
      </w:r>
    </w:p>
    <w:p w:rsidR="00E27B02" w:rsidRPr="00594907" w:rsidRDefault="00E27B02" w:rsidP="00E27B02">
      <w:pPr>
        <w:numPr>
          <w:ilvl w:val="0"/>
          <w:numId w:val="4"/>
        </w:numPr>
        <w:spacing w:after="120"/>
        <w:rPr>
          <w:rFonts w:cs="Arial"/>
          <w:b/>
          <w:szCs w:val="22"/>
        </w:rPr>
      </w:pPr>
      <w:r w:rsidRPr="00594907">
        <w:rPr>
          <w:rFonts w:cs="Arial"/>
          <w:b/>
          <w:szCs w:val="22"/>
        </w:rPr>
        <w:lastRenderedPageBreak/>
        <w:t>Predetermined objectives: Planned and reported performance indicator is not verifiable</w:t>
      </w:r>
      <w:r>
        <w:rPr>
          <w:rFonts w:cs="Arial"/>
          <w:b/>
          <w:szCs w:val="22"/>
        </w:rPr>
        <w:t xml:space="preserve"> </w:t>
      </w:r>
      <w:r w:rsidRPr="00DE365C">
        <w:rPr>
          <w:rFonts w:cs="Arial"/>
          <w:b/>
          <w:color w:val="FF0000"/>
          <w:szCs w:val="22"/>
        </w:rPr>
        <w:t>Ex 27</w:t>
      </w:r>
    </w:p>
    <w:p w:rsidR="00E27B02" w:rsidRPr="00594907" w:rsidRDefault="00E27B02" w:rsidP="00E27B02">
      <w:pPr>
        <w:spacing w:after="120"/>
        <w:rPr>
          <w:rFonts w:cs="Arial"/>
          <w:b/>
          <w:szCs w:val="22"/>
        </w:rPr>
      </w:pPr>
      <w:r w:rsidRPr="00594907">
        <w:rPr>
          <w:rFonts w:cs="Arial"/>
          <w:b/>
          <w:szCs w:val="22"/>
        </w:rPr>
        <w:t>Audit finding</w:t>
      </w:r>
    </w:p>
    <w:p w:rsidR="00DC5E34" w:rsidRDefault="00DC5E34" w:rsidP="00E27B02">
      <w:pPr>
        <w:spacing w:after="120"/>
        <w:rPr>
          <w:rFonts w:cs="Arial"/>
          <w:szCs w:val="22"/>
        </w:rPr>
      </w:pPr>
    </w:p>
    <w:p w:rsidR="00DC5E34" w:rsidRDefault="00DC5E34" w:rsidP="00DC5E34">
      <w:pPr>
        <w:tabs>
          <w:tab w:val="left" w:pos="630"/>
        </w:tabs>
        <w:spacing w:after="120"/>
        <w:rPr>
          <w:rFonts w:cs="Arial"/>
          <w:szCs w:val="22"/>
        </w:rPr>
      </w:pPr>
      <w:r w:rsidRPr="00DC5E34">
        <w:rPr>
          <w:rFonts w:cs="Arial"/>
          <w:szCs w:val="22"/>
        </w:rPr>
        <w:t xml:space="preserve">The National Treasury </w:t>
      </w:r>
      <w:r w:rsidRPr="00DC5E34">
        <w:rPr>
          <w:rFonts w:cs="Arial"/>
          <w:i/>
          <w:szCs w:val="22"/>
        </w:rPr>
        <w:t>Framework for managing programme performance information</w:t>
      </w:r>
      <w:r w:rsidRPr="00DC5E34">
        <w:rPr>
          <w:rFonts w:cs="Arial"/>
          <w:szCs w:val="22"/>
        </w:rPr>
        <w:t xml:space="preserve"> (FMPPI) requires that it must be possible to validate the processes and systems that produce the indicator.</w:t>
      </w:r>
    </w:p>
    <w:p w:rsidR="00DC5E34" w:rsidRDefault="00DC5E34" w:rsidP="00DC5E34">
      <w:pPr>
        <w:tabs>
          <w:tab w:val="left" w:pos="630"/>
        </w:tabs>
        <w:spacing w:after="120"/>
        <w:rPr>
          <w:rFonts w:cs="Arial"/>
          <w:szCs w:val="22"/>
        </w:rPr>
      </w:pPr>
    </w:p>
    <w:p w:rsidR="00DC5E34" w:rsidRDefault="00DC5E34" w:rsidP="00DC5E34">
      <w:pPr>
        <w:rPr>
          <w:rFonts w:cs="Arial"/>
          <w:szCs w:val="22"/>
        </w:rPr>
      </w:pPr>
      <w:r>
        <w:rPr>
          <w:rFonts w:cs="Arial"/>
          <w:szCs w:val="22"/>
        </w:rPr>
        <w:t>The following deviations were noted:</w:t>
      </w:r>
    </w:p>
    <w:p w:rsidR="00DC5E34" w:rsidRDefault="00DC5E34" w:rsidP="00DC5E34">
      <w:pPr>
        <w:tabs>
          <w:tab w:val="left" w:pos="630"/>
        </w:tabs>
        <w:spacing w:after="120"/>
        <w:rPr>
          <w:rFonts w:cs="Arial"/>
          <w:szCs w:val="22"/>
        </w:rPr>
      </w:pPr>
    </w:p>
    <w:p w:rsidR="00DC5E34" w:rsidRDefault="00DC5E34" w:rsidP="00DC5E34">
      <w:pPr>
        <w:tabs>
          <w:tab w:val="left" w:pos="630"/>
        </w:tabs>
        <w:spacing w:after="120"/>
        <w:rPr>
          <w:rFonts w:cs="Arial"/>
          <w:szCs w:val="22"/>
        </w:rPr>
      </w:pPr>
      <w:r w:rsidRPr="00DC5E34">
        <w:rPr>
          <w:rFonts w:cs="Arial"/>
          <w:szCs w:val="22"/>
        </w:rPr>
        <w:t xml:space="preserve"> A total of </w:t>
      </w:r>
      <w:r>
        <w:rPr>
          <w:rFonts w:cs="Arial"/>
          <w:szCs w:val="22"/>
        </w:rPr>
        <w:t>78</w:t>
      </w:r>
      <w:r w:rsidR="00964217">
        <w:rPr>
          <w:rFonts w:cs="Arial"/>
          <w:szCs w:val="22"/>
        </w:rPr>
        <w:t>%</w:t>
      </w:r>
      <w:r w:rsidRPr="00DC5E34">
        <w:rPr>
          <w:rFonts w:cs="Arial"/>
          <w:szCs w:val="22"/>
        </w:rPr>
        <w:t xml:space="preserve"> of the indicators</w:t>
      </w:r>
      <w:r>
        <w:rPr>
          <w:rFonts w:cs="Arial"/>
          <w:szCs w:val="22"/>
        </w:rPr>
        <w:t xml:space="preserve"> </w:t>
      </w:r>
      <w:r w:rsidRPr="00DC5E34">
        <w:rPr>
          <w:rFonts w:cs="Arial"/>
          <w:szCs w:val="22"/>
        </w:rPr>
        <w:t xml:space="preserve">relevant to </w:t>
      </w:r>
      <w:r>
        <w:rPr>
          <w:rFonts w:cs="Arial"/>
          <w:szCs w:val="22"/>
        </w:rPr>
        <w:t xml:space="preserve">programmes 2, 3 and 4 </w:t>
      </w:r>
      <w:r w:rsidRPr="00DC5E34">
        <w:rPr>
          <w:rFonts w:cs="Arial"/>
          <w:szCs w:val="22"/>
        </w:rPr>
        <w:t xml:space="preserve">were not verifiable in that valid processes and systems that produce the information on actual performance did not exist. </w:t>
      </w:r>
    </w:p>
    <w:p w:rsidR="00E27B02" w:rsidRDefault="00E27B02" w:rsidP="00E27B02">
      <w:pPr>
        <w:autoSpaceDE w:val="0"/>
        <w:autoSpaceDN w:val="0"/>
        <w:adjustRightInd w:val="0"/>
        <w:rPr>
          <w:rFonts w:cs="Arial"/>
          <w:szCs w:val="22"/>
        </w:rPr>
      </w:pPr>
    </w:p>
    <w:p w:rsidR="00E27B02" w:rsidRPr="00DC5E34" w:rsidRDefault="00E27B02" w:rsidP="00E27B02">
      <w:pPr>
        <w:pStyle w:val="NormalWeb"/>
        <w:spacing w:after="120"/>
        <w:rPr>
          <w:rFonts w:ascii="Arial" w:hAnsi="Arial" w:cs="Arial"/>
          <w:sz w:val="22"/>
          <w:szCs w:val="22"/>
        </w:rPr>
      </w:pPr>
      <w:r w:rsidRPr="00DC5E34">
        <w:rPr>
          <w:rFonts w:ascii="Arial" w:hAnsi="Arial" w:cs="Arial"/>
          <w:sz w:val="22"/>
          <w:szCs w:val="22"/>
        </w:rPr>
        <w:t xml:space="preserve">Programme 2: </w:t>
      </w:r>
      <w:r w:rsidR="00964217">
        <w:rPr>
          <w:rFonts w:ascii="Arial" w:hAnsi="Arial" w:cs="Arial"/>
          <w:sz w:val="22"/>
          <w:szCs w:val="22"/>
        </w:rPr>
        <w:t>50 of the 54 (93%) indicators are</w:t>
      </w:r>
      <w:r w:rsidRPr="00DC5E34">
        <w:rPr>
          <w:rFonts w:ascii="Arial" w:hAnsi="Arial" w:cs="Arial"/>
          <w:sz w:val="22"/>
          <w:szCs w:val="22"/>
        </w:rPr>
        <w:t xml:space="preserve"> not verifiable:</w:t>
      </w:r>
    </w:p>
    <w:p w:rsidR="00DC5E34" w:rsidRPr="003D1DBA" w:rsidRDefault="00DC5E34" w:rsidP="00E27B02">
      <w:pPr>
        <w:pStyle w:val="NormalWeb"/>
        <w:spacing w:after="120"/>
        <w:rPr>
          <w:rFonts w:ascii="Arial" w:hAnsi="Arial" w:cs="Arial"/>
          <w:sz w:val="18"/>
          <w:szCs w:val="18"/>
        </w:rPr>
      </w:pPr>
    </w:p>
    <w:tbl>
      <w:tblPr>
        <w:tblW w:w="8657" w:type="dxa"/>
        <w:tblCellMar>
          <w:left w:w="0" w:type="dxa"/>
          <w:right w:w="0" w:type="dxa"/>
        </w:tblCellMar>
        <w:tblLook w:val="04A0"/>
      </w:tblPr>
      <w:tblGrid>
        <w:gridCol w:w="1711"/>
        <w:gridCol w:w="1985"/>
        <w:gridCol w:w="2268"/>
        <w:gridCol w:w="2693"/>
      </w:tblGrid>
      <w:tr w:rsidR="00E27B02" w:rsidRPr="003D1DBA" w:rsidTr="00F1097E">
        <w:trPr>
          <w:trHeight w:val="525"/>
          <w:tblHeader/>
        </w:trPr>
        <w:tc>
          <w:tcPr>
            <w:tcW w:w="1711" w:type="dxa"/>
            <w:tcBorders>
              <w:top w:val="single" w:sz="8" w:space="0" w:color="auto"/>
              <w:left w:val="single" w:sz="8" w:space="0" w:color="auto"/>
              <w:bottom w:val="single" w:sz="4" w:space="0" w:color="auto"/>
              <w:right w:val="single" w:sz="8" w:space="0" w:color="auto"/>
            </w:tcBorders>
            <w:shd w:val="clear" w:color="auto" w:fill="C0C0C0"/>
            <w:hideMark/>
          </w:tcPr>
          <w:p w:rsidR="00E27B02" w:rsidRPr="003D1DBA" w:rsidRDefault="00E27B02" w:rsidP="00DE2269">
            <w:pPr>
              <w:spacing w:before="60"/>
              <w:rPr>
                <w:rFonts w:cs="Arial"/>
                <w:sz w:val="18"/>
                <w:szCs w:val="18"/>
              </w:rPr>
            </w:pPr>
            <w:r w:rsidRPr="003D1DBA">
              <w:rPr>
                <w:rStyle w:val="Strong"/>
                <w:rFonts w:eastAsia="MS Mincho" w:cs="Arial"/>
                <w:sz w:val="18"/>
                <w:szCs w:val="18"/>
              </w:rPr>
              <w:t>Programme</w:t>
            </w:r>
          </w:p>
        </w:tc>
        <w:tc>
          <w:tcPr>
            <w:tcW w:w="1985" w:type="dxa"/>
            <w:tcBorders>
              <w:top w:val="single" w:sz="8" w:space="0" w:color="auto"/>
              <w:left w:val="nil"/>
              <w:bottom w:val="single" w:sz="4" w:space="0" w:color="auto"/>
              <w:right w:val="single" w:sz="8" w:space="0" w:color="auto"/>
            </w:tcBorders>
            <w:shd w:val="clear" w:color="auto" w:fill="C0C0C0"/>
            <w:hideMark/>
          </w:tcPr>
          <w:p w:rsidR="00E27B02" w:rsidRPr="003D1DBA" w:rsidRDefault="00E27B02" w:rsidP="00DE2269">
            <w:pPr>
              <w:spacing w:before="60"/>
              <w:rPr>
                <w:rFonts w:cs="Arial"/>
                <w:sz w:val="18"/>
                <w:szCs w:val="18"/>
              </w:rPr>
            </w:pPr>
            <w:r w:rsidRPr="003D1DBA">
              <w:rPr>
                <w:rStyle w:val="Strong"/>
                <w:rFonts w:eastAsia="MS Mincho" w:cs="Arial"/>
                <w:sz w:val="18"/>
                <w:szCs w:val="18"/>
              </w:rPr>
              <w:t>Predetermined objectives</w:t>
            </w:r>
          </w:p>
        </w:tc>
        <w:tc>
          <w:tcPr>
            <w:tcW w:w="2268" w:type="dxa"/>
            <w:tcBorders>
              <w:top w:val="single" w:sz="8" w:space="0" w:color="auto"/>
              <w:left w:val="nil"/>
              <w:bottom w:val="single" w:sz="8" w:space="0" w:color="auto"/>
              <w:right w:val="single" w:sz="8" w:space="0" w:color="auto"/>
            </w:tcBorders>
            <w:shd w:val="clear" w:color="auto" w:fill="C0C0C0"/>
            <w:hideMark/>
          </w:tcPr>
          <w:p w:rsidR="00E27B02" w:rsidRPr="003D1DBA" w:rsidRDefault="00E27B02" w:rsidP="00DE2269">
            <w:pPr>
              <w:spacing w:before="60"/>
              <w:rPr>
                <w:rFonts w:cs="Arial"/>
                <w:sz w:val="18"/>
                <w:szCs w:val="18"/>
              </w:rPr>
            </w:pPr>
            <w:r w:rsidRPr="003D1DBA">
              <w:rPr>
                <w:rStyle w:val="Strong"/>
                <w:rFonts w:eastAsia="MS Mincho" w:cs="Arial"/>
                <w:sz w:val="18"/>
                <w:szCs w:val="18"/>
              </w:rPr>
              <w:t>Performance measure/indicator</w:t>
            </w:r>
          </w:p>
        </w:tc>
        <w:tc>
          <w:tcPr>
            <w:tcW w:w="2693" w:type="dxa"/>
            <w:tcBorders>
              <w:top w:val="single" w:sz="8" w:space="0" w:color="auto"/>
              <w:left w:val="nil"/>
              <w:bottom w:val="single" w:sz="8" w:space="0" w:color="auto"/>
              <w:right w:val="single" w:sz="8" w:space="0" w:color="auto"/>
            </w:tcBorders>
            <w:shd w:val="clear" w:color="auto" w:fill="C0C0C0"/>
            <w:hideMark/>
          </w:tcPr>
          <w:p w:rsidR="00E27B02" w:rsidRPr="003D1DBA" w:rsidRDefault="00E27B02" w:rsidP="00DE2269">
            <w:pPr>
              <w:spacing w:before="60"/>
              <w:rPr>
                <w:rFonts w:cs="Arial"/>
                <w:sz w:val="18"/>
                <w:szCs w:val="18"/>
              </w:rPr>
            </w:pPr>
            <w:r w:rsidRPr="003D1DBA">
              <w:rPr>
                <w:rStyle w:val="Strong"/>
                <w:rFonts w:eastAsia="MS Mincho" w:cs="Arial"/>
                <w:sz w:val="18"/>
                <w:szCs w:val="18"/>
              </w:rPr>
              <w:t>Target</w:t>
            </w:r>
          </w:p>
        </w:tc>
      </w:tr>
      <w:tr w:rsidR="00E27B02" w:rsidRPr="003D1DBA" w:rsidTr="00F1097E">
        <w:trPr>
          <w:trHeight w:val="457"/>
        </w:trPr>
        <w:tc>
          <w:tcPr>
            <w:tcW w:w="171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Programme 2</w:t>
            </w:r>
          </w:p>
        </w:tc>
        <w:tc>
          <w:tcPr>
            <w:tcW w:w="198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Provide strategic leadership in effective and efficient Immovable Asset Management and in the delivery of Infrastructure programmes</w:t>
            </w:r>
          </w:p>
        </w:tc>
        <w:tc>
          <w:tcPr>
            <w:tcW w:w="2268"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lang w:val="en-GB"/>
              </w:rPr>
              <w:t>Approved Amnesty Call Strategy and Campaign</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Strategy completed and launched</w:t>
            </w:r>
          </w:p>
          <w:p w:rsidR="00E27B02" w:rsidRPr="003D1DBA" w:rsidRDefault="00E27B02" w:rsidP="00DE2269">
            <w:pPr>
              <w:autoSpaceDE w:val="0"/>
              <w:autoSpaceDN w:val="0"/>
              <w:adjustRightInd w:val="0"/>
              <w:jc w:val="both"/>
              <w:rPr>
                <w:rFonts w:cs="Arial"/>
                <w:sz w:val="18"/>
                <w:szCs w:val="18"/>
                <w:lang w:val="en-GB"/>
              </w:rPr>
            </w:pPr>
          </w:p>
          <w:p w:rsidR="00E27B02" w:rsidRPr="003D1DBA" w:rsidRDefault="00E27B02" w:rsidP="00DE2269">
            <w:pPr>
              <w:jc w:val="both"/>
              <w:rPr>
                <w:rFonts w:cs="Arial"/>
                <w:sz w:val="18"/>
                <w:szCs w:val="18"/>
                <w:lang w:val="en-GB"/>
              </w:rPr>
            </w:pPr>
            <w:r w:rsidRPr="003D1DBA">
              <w:rPr>
                <w:rFonts w:cs="Arial"/>
                <w:sz w:val="18"/>
                <w:szCs w:val="18"/>
                <w:lang w:val="en-GB"/>
              </w:rPr>
              <w:t>100% of cases reported verified and updated on AR</w:t>
            </w:r>
          </w:p>
          <w:p w:rsidR="00E27B02" w:rsidRPr="003D1DBA" w:rsidRDefault="00E27B02" w:rsidP="00DE2269">
            <w:pPr>
              <w:spacing w:before="60"/>
              <w:rPr>
                <w:rFonts w:cs="Arial"/>
                <w:sz w:val="18"/>
                <w:szCs w:val="18"/>
              </w:rPr>
            </w:pPr>
          </w:p>
        </w:tc>
      </w:tr>
      <w:tr w:rsidR="00E27B02" w:rsidRPr="003D1DBA" w:rsidTr="00F1097E">
        <w:trPr>
          <w:trHeight w:val="457"/>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lang w:val="en-GB"/>
              </w:rPr>
              <w:t>Signed SLA by 30 National Departments and 11 Entities.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rPr>
              <w:t>53% - 22 users signed the SLA document.</w:t>
            </w:r>
          </w:p>
        </w:tc>
      </w:tr>
      <w:tr w:rsidR="00E27B02" w:rsidRPr="003D1DBA" w:rsidTr="00F1097E">
        <w:trPr>
          <w:trHeight w:val="457"/>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rPr>
                <w:rFonts w:cs="Arial"/>
                <w:color w:val="000000"/>
                <w:sz w:val="18"/>
                <w:szCs w:val="18"/>
                <w:lang w:val="en-GB"/>
              </w:rPr>
            </w:pPr>
            <w:r w:rsidRPr="003D1DBA">
              <w:rPr>
                <w:rFonts w:cs="Arial"/>
                <w:color w:val="000000"/>
                <w:sz w:val="18"/>
                <w:szCs w:val="18"/>
                <w:lang w:val="en-GB"/>
              </w:rPr>
              <w:t xml:space="preserve">Completed portfolio strategies </w:t>
            </w:r>
          </w:p>
          <w:p w:rsidR="00E27B02" w:rsidRPr="003D1DBA" w:rsidRDefault="00E27B02" w:rsidP="00DE2269">
            <w:pPr>
              <w:spacing w:before="60"/>
              <w:rPr>
                <w:rFonts w:cs="Arial"/>
                <w:sz w:val="18"/>
                <w:szCs w:val="18"/>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jc w:val="both"/>
              <w:rPr>
                <w:rFonts w:cs="Arial"/>
                <w:b/>
                <w:sz w:val="18"/>
                <w:szCs w:val="18"/>
              </w:rPr>
            </w:pPr>
            <w:r w:rsidRPr="003D1DBA">
              <w:rPr>
                <w:rFonts w:cs="Arial"/>
                <w:sz w:val="18"/>
                <w:szCs w:val="18"/>
              </w:rPr>
              <w:t>100%  of property portfolio strategies developed</w:t>
            </w:r>
          </w:p>
          <w:p w:rsidR="00E27B02" w:rsidRPr="003D1DBA" w:rsidRDefault="00E27B02" w:rsidP="00DE2269">
            <w:pPr>
              <w:spacing w:before="60"/>
              <w:rPr>
                <w:rFonts w:cs="Arial"/>
                <w:sz w:val="18"/>
                <w:szCs w:val="18"/>
              </w:rPr>
            </w:pPr>
          </w:p>
        </w:tc>
      </w:tr>
      <w:tr w:rsidR="00E27B02" w:rsidRPr="003D1DBA" w:rsidTr="00F1097E">
        <w:trPr>
          <w:trHeight w:val="457"/>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rPr>
                <w:rFonts w:cs="Arial"/>
                <w:sz w:val="18"/>
                <w:szCs w:val="18"/>
                <w:lang w:val="en-GB"/>
              </w:rPr>
            </w:pPr>
            <w:r w:rsidRPr="003D1DBA">
              <w:rPr>
                <w:rFonts w:cs="Arial"/>
                <w:sz w:val="18"/>
                <w:szCs w:val="18"/>
                <w:lang w:val="en-GB"/>
              </w:rPr>
              <w:t>Approved C-AMP document addressing User and custodian objectives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jc w:val="both"/>
              <w:rPr>
                <w:rFonts w:cs="Arial"/>
                <w:b/>
                <w:sz w:val="18"/>
                <w:szCs w:val="18"/>
              </w:rPr>
            </w:pPr>
            <w:r w:rsidRPr="003D1DBA">
              <w:rPr>
                <w:rFonts w:cs="Arial"/>
                <w:sz w:val="18"/>
                <w:szCs w:val="18"/>
              </w:rPr>
              <w:t>100% of CAMP completed</w:t>
            </w:r>
          </w:p>
        </w:tc>
      </w:tr>
      <w:tr w:rsidR="00E27B02" w:rsidRPr="003D1DBA" w:rsidTr="00F1097E">
        <w:trPr>
          <w:trHeight w:val="457"/>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rPr>
                <w:rFonts w:cs="Arial"/>
                <w:color w:val="000000"/>
                <w:sz w:val="18"/>
                <w:szCs w:val="18"/>
                <w:lang w:val="en-GB"/>
              </w:rPr>
            </w:pPr>
            <w:r w:rsidRPr="003D1DBA">
              <w:rPr>
                <w:rFonts w:cs="Arial"/>
                <w:sz w:val="18"/>
                <w:szCs w:val="18"/>
                <w:lang w:val="en-GB"/>
              </w:rPr>
              <w:t>Approved and funded implementation program (PMIP)</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jc w:val="both"/>
              <w:rPr>
                <w:rFonts w:cs="Arial"/>
                <w:b/>
                <w:sz w:val="18"/>
                <w:szCs w:val="18"/>
              </w:rPr>
            </w:pPr>
            <w:r w:rsidRPr="003D1DBA">
              <w:rPr>
                <w:rFonts w:cs="Arial"/>
                <w:sz w:val="18"/>
                <w:szCs w:val="18"/>
              </w:rPr>
              <w:t>PMIP and DPW CWIP approved and signed -off</w:t>
            </w:r>
          </w:p>
        </w:tc>
      </w:tr>
      <w:tr w:rsidR="00E27B02" w:rsidRPr="003D1DBA" w:rsidTr="00F1097E">
        <w:trPr>
          <w:trHeight w:val="457"/>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sz w:val="18"/>
                <w:szCs w:val="18"/>
                <w:lang w:val="en-GB"/>
              </w:rPr>
              <w:t>Signed agreements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jc w:val="both"/>
              <w:rPr>
                <w:rFonts w:cs="Arial"/>
                <w:sz w:val="18"/>
                <w:szCs w:val="18"/>
                <w:lang w:val="en-GB"/>
              </w:rPr>
            </w:pPr>
            <w:r w:rsidRPr="003D1DBA">
              <w:rPr>
                <w:rFonts w:cs="Arial"/>
                <w:sz w:val="18"/>
                <w:szCs w:val="18"/>
                <w:lang w:val="en-GB"/>
              </w:rPr>
              <w:t>10.9% in revenue increase</w:t>
            </w:r>
          </w:p>
          <w:p w:rsidR="00E27B02" w:rsidRPr="003D1DBA" w:rsidRDefault="00E27B02" w:rsidP="00DE2269">
            <w:pPr>
              <w:jc w:val="both"/>
              <w:rPr>
                <w:rFonts w:cs="Arial"/>
                <w:sz w:val="18"/>
                <w:szCs w:val="18"/>
                <w:lang w:val="en-GB"/>
              </w:rPr>
            </w:pPr>
          </w:p>
          <w:p w:rsidR="00E27B02" w:rsidRPr="003D1DBA" w:rsidRDefault="00E27B02" w:rsidP="00DE2269">
            <w:pPr>
              <w:jc w:val="both"/>
              <w:rPr>
                <w:rFonts w:cs="Arial"/>
                <w:i/>
                <w:sz w:val="18"/>
                <w:szCs w:val="18"/>
                <w:lang w:val="en-GB"/>
              </w:rPr>
            </w:pPr>
          </w:p>
        </w:tc>
      </w:tr>
      <w:tr w:rsidR="00E27B02" w:rsidRPr="003D1DBA" w:rsidTr="00F1097E">
        <w:trPr>
          <w:trHeight w:val="457"/>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rPr>
                <w:rFonts w:cs="Arial"/>
                <w:color w:val="000000"/>
                <w:sz w:val="18"/>
                <w:szCs w:val="18"/>
                <w:lang w:val="en-GB"/>
              </w:rPr>
            </w:pPr>
            <w:r w:rsidRPr="003D1DBA">
              <w:rPr>
                <w:rFonts w:cs="Arial"/>
                <w:color w:val="000000"/>
                <w:sz w:val="18"/>
                <w:szCs w:val="18"/>
                <w:lang w:val="en-GB"/>
              </w:rPr>
              <w:t>Reduced energy consumption on retrofitted state-owned buildings</w:t>
            </w:r>
          </w:p>
          <w:p w:rsidR="00E27B02" w:rsidRPr="003D1DBA" w:rsidRDefault="00E27B02" w:rsidP="00DE2269">
            <w:pPr>
              <w:rPr>
                <w:rFonts w:cs="Arial"/>
                <w:sz w:val="18"/>
                <w:szCs w:val="18"/>
                <w:lang w:val="en-GB"/>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jc w:val="both"/>
              <w:rPr>
                <w:rFonts w:cs="Arial"/>
                <w:sz w:val="18"/>
                <w:szCs w:val="18"/>
              </w:rPr>
            </w:pPr>
            <w:r w:rsidRPr="003D1DBA">
              <w:rPr>
                <w:rFonts w:cs="Arial"/>
                <w:sz w:val="18"/>
                <w:szCs w:val="18"/>
              </w:rPr>
              <w:t xml:space="preserve">Over 100% (8 025 752KW/H) energy saving was achieved in buildings retrofitted by IDT for 2011/12 </w:t>
            </w:r>
          </w:p>
          <w:p w:rsidR="00E27B02" w:rsidRPr="003D1DBA" w:rsidRDefault="00E27B02" w:rsidP="00DE2269">
            <w:pPr>
              <w:jc w:val="both"/>
              <w:rPr>
                <w:rFonts w:cs="Arial"/>
                <w:b/>
                <w:sz w:val="18"/>
                <w:szCs w:val="18"/>
              </w:rPr>
            </w:pPr>
          </w:p>
        </w:tc>
      </w:tr>
      <w:tr w:rsidR="00E27B02" w:rsidRPr="003D1DBA" w:rsidTr="00F1097E">
        <w:trPr>
          <w:trHeight w:val="457"/>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rPr>
                <w:rFonts w:cs="Arial"/>
                <w:color w:val="000000"/>
                <w:sz w:val="18"/>
                <w:szCs w:val="18"/>
                <w:lang w:val="en-GB"/>
              </w:rPr>
            </w:pPr>
            <w:r w:rsidRPr="003D1DBA">
              <w:rPr>
                <w:rFonts w:cs="Arial"/>
                <w:sz w:val="18"/>
                <w:szCs w:val="18"/>
                <w:lang w:val="en-GB"/>
              </w:rPr>
              <w:t>Reduced water consumption on</w:t>
            </w:r>
            <w:r w:rsidRPr="003D1DBA">
              <w:rPr>
                <w:rFonts w:cs="Arial"/>
                <w:color w:val="000000"/>
                <w:sz w:val="18"/>
                <w:szCs w:val="18"/>
                <w:lang w:val="en-GB"/>
              </w:rPr>
              <w:t xml:space="preserve"> retrofitted state-owned buildings</w:t>
            </w:r>
          </w:p>
          <w:p w:rsidR="00E27B02" w:rsidRPr="003D1DBA" w:rsidRDefault="00E27B02" w:rsidP="00DE2269">
            <w:pPr>
              <w:rPr>
                <w:rFonts w:cs="Arial"/>
                <w:sz w:val="18"/>
                <w:szCs w:val="18"/>
                <w:lang w:val="en-GB"/>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jc w:val="both"/>
              <w:rPr>
                <w:rFonts w:cs="Arial"/>
                <w:b/>
                <w:sz w:val="18"/>
                <w:szCs w:val="18"/>
              </w:rPr>
            </w:pPr>
            <w:r w:rsidRPr="003D1DBA">
              <w:rPr>
                <w:rFonts w:cs="Arial"/>
                <w:sz w:val="18"/>
                <w:szCs w:val="18"/>
              </w:rPr>
              <w:t>22% reduction on kilolitres was achieved in Bloemfontein and Johannesburg. The above is a cumulative value from April 2011</w:t>
            </w:r>
          </w:p>
        </w:tc>
      </w:tr>
      <w:tr w:rsidR="00E27B02" w:rsidRPr="003D1DBA" w:rsidTr="00F1097E">
        <w:trPr>
          <w:trHeight w:val="457"/>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rPr>
                <w:rFonts w:cs="Arial"/>
                <w:color w:val="000000"/>
                <w:sz w:val="18"/>
                <w:szCs w:val="18"/>
                <w:lang w:val="en-GB"/>
              </w:rPr>
            </w:pPr>
            <w:r w:rsidRPr="003D1DBA">
              <w:rPr>
                <w:rFonts w:cs="Arial"/>
                <w:color w:val="000000"/>
                <w:sz w:val="18"/>
                <w:szCs w:val="18"/>
                <w:lang w:val="en-GB"/>
              </w:rPr>
              <w:t>Accessible buildings to people with disability</w:t>
            </w:r>
          </w:p>
          <w:p w:rsidR="00E27B02" w:rsidRPr="003D1DBA" w:rsidRDefault="00E27B02" w:rsidP="00DE2269">
            <w:pPr>
              <w:rPr>
                <w:rFonts w:cs="Arial"/>
                <w:sz w:val="18"/>
                <w:szCs w:val="18"/>
                <w:lang w:val="en-GB"/>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jc w:val="both"/>
              <w:rPr>
                <w:rFonts w:cs="Arial"/>
                <w:sz w:val="18"/>
                <w:szCs w:val="18"/>
                <w:lang w:val="en-GB"/>
              </w:rPr>
            </w:pPr>
            <w:r w:rsidRPr="003D1DBA">
              <w:rPr>
                <w:rFonts w:cs="Arial"/>
                <w:sz w:val="18"/>
                <w:szCs w:val="18"/>
              </w:rPr>
              <w:t>51 buildings completed</w:t>
            </w:r>
          </w:p>
        </w:tc>
      </w:tr>
      <w:tr w:rsidR="00E27B02" w:rsidRPr="003D1DBA" w:rsidTr="00F1097E">
        <w:trPr>
          <w:trHeight w:val="457"/>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rPr>
                <w:rFonts w:cs="Arial"/>
                <w:color w:val="000000"/>
                <w:sz w:val="18"/>
                <w:szCs w:val="18"/>
                <w:lang w:val="en-GB"/>
              </w:rPr>
            </w:pPr>
            <w:r w:rsidRPr="003D1DBA">
              <w:rPr>
                <w:rFonts w:cs="Arial"/>
                <w:color w:val="000000"/>
                <w:sz w:val="18"/>
                <w:szCs w:val="18"/>
                <w:lang w:val="en-GB"/>
              </w:rPr>
              <w:t>Rehabilitated buildings</w:t>
            </w:r>
          </w:p>
          <w:p w:rsidR="00E27B02" w:rsidRPr="003D1DBA" w:rsidRDefault="00E27B02" w:rsidP="00DE2269">
            <w:pPr>
              <w:autoSpaceDE w:val="0"/>
              <w:autoSpaceDN w:val="0"/>
              <w:adjustRightInd w:val="0"/>
              <w:rPr>
                <w:rFonts w:cs="Arial"/>
                <w:color w:val="000000"/>
                <w:sz w:val="18"/>
                <w:szCs w:val="18"/>
                <w:lang w:val="en-GB"/>
              </w:rPr>
            </w:pPr>
          </w:p>
          <w:p w:rsidR="00E27B02" w:rsidRPr="003D1DBA" w:rsidRDefault="00E27B02" w:rsidP="00DE2269">
            <w:pPr>
              <w:rPr>
                <w:rFonts w:cs="Arial"/>
                <w:sz w:val="18"/>
                <w:szCs w:val="18"/>
                <w:lang w:val="en-GB"/>
              </w:rPr>
            </w:pPr>
          </w:p>
          <w:p w:rsidR="00E27B02" w:rsidRPr="003D1DBA" w:rsidRDefault="00E27B02" w:rsidP="00DE2269">
            <w:pPr>
              <w:rPr>
                <w:rFonts w:cs="Arial"/>
                <w:sz w:val="18"/>
                <w:szCs w:val="18"/>
                <w:lang w:val="en-GB"/>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jc w:val="both"/>
              <w:rPr>
                <w:rFonts w:cs="Arial"/>
                <w:b/>
                <w:sz w:val="18"/>
                <w:szCs w:val="18"/>
              </w:rPr>
            </w:pPr>
            <w:r w:rsidRPr="003D1DBA">
              <w:rPr>
                <w:rFonts w:cs="Arial"/>
                <w:sz w:val="18"/>
                <w:szCs w:val="18"/>
                <w:lang w:val="en-GB"/>
              </w:rPr>
              <w:t>11 projects completed in the first year of the MTEF</w:t>
            </w:r>
          </w:p>
        </w:tc>
      </w:tr>
      <w:tr w:rsidR="00E27B02" w:rsidRPr="003D1DBA" w:rsidTr="00F1097E">
        <w:trPr>
          <w:trHeight w:val="457"/>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vMerge w:val="restart"/>
            <w:tcBorders>
              <w:top w:val="nil"/>
              <w:left w:val="nil"/>
              <w:right w:val="single" w:sz="4" w:space="0" w:color="auto"/>
            </w:tcBorders>
            <w:shd w:val="clear" w:color="auto" w:fill="auto"/>
            <w:hideMark/>
          </w:tcPr>
          <w:p w:rsidR="00E27B02" w:rsidRPr="003D1DBA" w:rsidRDefault="00E27B02" w:rsidP="00DE2269">
            <w:pPr>
              <w:autoSpaceDE w:val="0"/>
              <w:autoSpaceDN w:val="0"/>
              <w:adjustRightInd w:val="0"/>
              <w:rPr>
                <w:rFonts w:cs="Arial"/>
                <w:sz w:val="18"/>
                <w:szCs w:val="18"/>
                <w:lang w:val="en-GB"/>
              </w:rPr>
            </w:pPr>
            <w:r w:rsidRPr="003D1DBA">
              <w:rPr>
                <w:rFonts w:cs="Arial"/>
                <w:sz w:val="18"/>
                <w:szCs w:val="18"/>
                <w:lang w:val="en-GB"/>
              </w:rPr>
              <w:t>Approved disposal program</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jc w:val="both"/>
              <w:rPr>
                <w:rFonts w:cs="Arial"/>
                <w:sz w:val="18"/>
                <w:szCs w:val="18"/>
              </w:rPr>
            </w:pPr>
            <w:r w:rsidRPr="003D1DBA">
              <w:rPr>
                <w:rFonts w:cs="Arial"/>
                <w:sz w:val="18"/>
                <w:szCs w:val="18"/>
              </w:rPr>
              <w:t>4 foreign properties identified for disposal</w:t>
            </w:r>
          </w:p>
        </w:tc>
      </w:tr>
      <w:tr w:rsidR="00E27B02" w:rsidRPr="003D1DBA" w:rsidTr="00F1097E">
        <w:trPr>
          <w:trHeight w:val="457"/>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vMerge/>
            <w:tcBorders>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rPr>
                <w:rFonts w:cs="Arial"/>
                <w:sz w:val="18"/>
                <w:szCs w:val="18"/>
                <w:lang w:val="en-GB"/>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jc w:val="both"/>
              <w:rPr>
                <w:rFonts w:cs="Arial"/>
                <w:sz w:val="18"/>
                <w:szCs w:val="18"/>
              </w:rPr>
            </w:pPr>
            <w:r w:rsidRPr="003D1DBA">
              <w:rPr>
                <w:rFonts w:cs="Arial"/>
                <w:sz w:val="18"/>
                <w:szCs w:val="18"/>
              </w:rPr>
              <w:t>37 properties to be disposed for commercial purposes</w:t>
            </w:r>
          </w:p>
        </w:tc>
      </w:tr>
      <w:tr w:rsidR="00E27B02" w:rsidRPr="003D1DBA" w:rsidTr="00F1097E">
        <w:trPr>
          <w:trHeight w:val="457"/>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color w:val="000000"/>
                <w:sz w:val="18"/>
                <w:szCs w:val="18"/>
                <w:lang w:val="en-GB"/>
              </w:rPr>
              <w:t>Letters of release to regional land claims commission</w:t>
            </w:r>
          </w:p>
          <w:p w:rsidR="00E27B02" w:rsidRPr="003D1DBA" w:rsidRDefault="00E27B02" w:rsidP="00DE2269">
            <w:pPr>
              <w:autoSpaceDE w:val="0"/>
              <w:autoSpaceDN w:val="0"/>
              <w:adjustRightInd w:val="0"/>
              <w:jc w:val="both"/>
              <w:rPr>
                <w:rFonts w:cs="Arial"/>
                <w:color w:val="000000"/>
                <w:sz w:val="18"/>
                <w:szCs w:val="18"/>
                <w:lang w:val="en-GB"/>
              </w:rPr>
            </w:pPr>
          </w:p>
          <w:p w:rsidR="00E27B02" w:rsidRPr="003D1DBA" w:rsidRDefault="00E27B02" w:rsidP="00DE2269">
            <w:pPr>
              <w:autoSpaceDE w:val="0"/>
              <w:autoSpaceDN w:val="0"/>
              <w:adjustRightInd w:val="0"/>
              <w:rPr>
                <w:rFonts w:cs="Arial"/>
                <w:color w:val="000000"/>
                <w:sz w:val="18"/>
                <w:szCs w:val="18"/>
                <w:lang w:val="en-GB"/>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color w:val="000000"/>
                <w:sz w:val="18"/>
                <w:szCs w:val="18"/>
                <w:lang w:val="en-GB"/>
              </w:rPr>
              <w:lastRenderedPageBreak/>
              <w:t>55 Properties to be disposed of for land reform purposes</w:t>
            </w:r>
          </w:p>
          <w:p w:rsidR="00E27B02" w:rsidRPr="003D1DBA" w:rsidRDefault="00E27B02" w:rsidP="00DE2269">
            <w:pPr>
              <w:autoSpaceDE w:val="0"/>
              <w:autoSpaceDN w:val="0"/>
              <w:adjustRightInd w:val="0"/>
              <w:jc w:val="both"/>
              <w:rPr>
                <w:rFonts w:cs="Arial"/>
                <w:b/>
                <w:color w:val="000000"/>
                <w:sz w:val="18"/>
                <w:szCs w:val="18"/>
                <w:lang w:val="en-GB"/>
              </w:rPr>
            </w:pPr>
          </w:p>
        </w:tc>
      </w:tr>
      <w:tr w:rsidR="00E27B02" w:rsidRPr="003D1DBA" w:rsidTr="00F1097E">
        <w:trPr>
          <w:trHeight w:val="457"/>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color w:val="000000"/>
                <w:sz w:val="18"/>
                <w:szCs w:val="18"/>
                <w:lang w:val="en-GB"/>
              </w:rPr>
              <w:t xml:space="preserve">*MOUs signed with RD&amp;LR, Human Settlement, Agriculture, </w:t>
            </w:r>
          </w:p>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color w:val="000000"/>
                <w:sz w:val="18"/>
                <w:szCs w:val="18"/>
                <w:lang w:val="en-GB"/>
              </w:rPr>
              <w:t>* List of properties sent to relevant Departments</w:t>
            </w:r>
          </w:p>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color w:val="000000"/>
                <w:sz w:val="18"/>
                <w:szCs w:val="18"/>
                <w:lang w:val="en-GB"/>
              </w:rPr>
              <w:t>*Signed agreements to release land</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color w:val="000000"/>
                <w:sz w:val="18"/>
                <w:szCs w:val="18"/>
                <w:lang w:val="en-GB"/>
              </w:rPr>
              <w:t>2000 hectares of land parcels for human settlements</w:t>
            </w:r>
          </w:p>
        </w:tc>
      </w:tr>
      <w:tr w:rsidR="00E27B02" w:rsidRPr="003D1DBA" w:rsidTr="00F1097E">
        <w:trPr>
          <w:trHeight w:val="457"/>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Rural areas offices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r w:rsidRPr="003D1DBA">
              <w:rPr>
                <w:rFonts w:cs="Arial"/>
                <w:sz w:val="18"/>
                <w:szCs w:val="18"/>
                <w:lang w:val="en-GB"/>
              </w:rPr>
              <w:t>3 office precincts planned as per IDPs / SDFs</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Completed and approved  analyses with recommendations for the DPW immovable asset portfolio, properties and projects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jc w:val="both"/>
              <w:rPr>
                <w:rFonts w:cs="Arial"/>
                <w:sz w:val="18"/>
                <w:szCs w:val="18"/>
              </w:rPr>
            </w:pPr>
            <w:r w:rsidRPr="003D1DBA">
              <w:rPr>
                <w:rFonts w:cs="Arial"/>
                <w:sz w:val="18"/>
                <w:szCs w:val="18"/>
                <w:lang w:val="en-GB"/>
              </w:rPr>
              <w:t>50% completion of requests for feasibility studies</w:t>
            </w:r>
          </w:p>
          <w:p w:rsidR="00E27B02" w:rsidRPr="003D1DBA" w:rsidRDefault="00E27B02" w:rsidP="00DE2269">
            <w:pPr>
              <w:jc w:val="both"/>
              <w:rPr>
                <w:rFonts w:cs="Arial"/>
                <w:sz w:val="18"/>
                <w:szCs w:val="18"/>
              </w:rPr>
            </w:pPr>
          </w:p>
          <w:p w:rsidR="00E27B02" w:rsidRPr="003D1DBA" w:rsidRDefault="00E27B02" w:rsidP="00DE2269">
            <w:pPr>
              <w:jc w:val="both"/>
              <w:rPr>
                <w:rFonts w:cs="Arial"/>
                <w:sz w:val="18"/>
                <w:szCs w:val="18"/>
              </w:rPr>
            </w:pP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Accepted inputs into the accounting framework, strategies and policies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100% of required inputs</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Approved market valuations for the acquisition and disposal of properties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jc w:val="both"/>
              <w:rPr>
                <w:rFonts w:cs="Arial"/>
                <w:sz w:val="18"/>
                <w:szCs w:val="18"/>
              </w:rPr>
            </w:pPr>
            <w:r w:rsidRPr="003D1DBA">
              <w:rPr>
                <w:rFonts w:cs="Arial"/>
                <w:sz w:val="18"/>
                <w:szCs w:val="18"/>
                <w:lang w:val="en-GB"/>
              </w:rPr>
              <w:t>75% completion of valuation requests</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 xml:space="preserve">Successful negotiation with local authorities on </w:t>
            </w:r>
            <w:r w:rsidRPr="003D1DBA">
              <w:rPr>
                <w:rFonts w:cs="Arial"/>
                <w:bCs/>
                <w:sz w:val="18"/>
                <w:szCs w:val="18"/>
                <w:lang w:val="en-GB"/>
              </w:rPr>
              <w:t xml:space="preserve">municipal valuations to realise a reduction in </w:t>
            </w:r>
            <w:r w:rsidRPr="003D1DBA">
              <w:rPr>
                <w:rFonts w:cs="Arial"/>
                <w:sz w:val="18"/>
                <w:szCs w:val="18"/>
                <w:lang w:val="en-GB"/>
              </w:rPr>
              <w:t>municipal rates &amp; taxes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jc w:val="both"/>
              <w:rPr>
                <w:rFonts w:cs="Arial"/>
                <w:sz w:val="18"/>
                <w:szCs w:val="18"/>
              </w:rPr>
            </w:pPr>
            <w:r w:rsidRPr="003D1DBA">
              <w:rPr>
                <w:rFonts w:cs="Arial"/>
                <w:sz w:val="18"/>
                <w:szCs w:val="18"/>
                <w:lang w:val="en-GB"/>
              </w:rPr>
              <w:t>50% of valuations on the annual municipal valuation calendar appraised and negotiated</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color w:val="000000"/>
                <w:sz w:val="18"/>
                <w:szCs w:val="18"/>
                <w:lang w:val="en-GB"/>
              </w:rPr>
              <w:t>Approved range of delivery models for construction projects</w:t>
            </w:r>
          </w:p>
          <w:p w:rsidR="00E27B02" w:rsidRPr="003D1DBA" w:rsidRDefault="00E27B02" w:rsidP="00DE2269">
            <w:pPr>
              <w:autoSpaceDE w:val="0"/>
              <w:autoSpaceDN w:val="0"/>
              <w:adjustRightInd w:val="0"/>
              <w:jc w:val="both"/>
              <w:rPr>
                <w:rFonts w:cs="Arial"/>
                <w:sz w:val="18"/>
                <w:szCs w:val="18"/>
                <w:lang w:val="en-GB"/>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color w:val="000000"/>
                <w:sz w:val="18"/>
                <w:szCs w:val="18"/>
                <w:lang w:val="en-GB"/>
              </w:rPr>
              <w:t>Appointment of consultants by April 2011</w:t>
            </w:r>
          </w:p>
          <w:p w:rsidR="00E27B02" w:rsidRPr="003D1DBA" w:rsidRDefault="00E27B02" w:rsidP="00DE2269">
            <w:pPr>
              <w:autoSpaceDE w:val="0"/>
              <w:autoSpaceDN w:val="0"/>
              <w:adjustRightInd w:val="0"/>
              <w:jc w:val="both"/>
              <w:rPr>
                <w:rFonts w:cs="Arial"/>
                <w:color w:val="000000"/>
                <w:sz w:val="18"/>
                <w:szCs w:val="18"/>
                <w:lang w:val="en-GB"/>
              </w:rPr>
            </w:pPr>
          </w:p>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color w:val="000000"/>
                <w:sz w:val="18"/>
                <w:szCs w:val="18"/>
                <w:lang w:val="en-GB"/>
              </w:rPr>
              <w:t>Toolkit completed by March 2012</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Completed pilot study in Pretoria for PPS on 10 State-owned buildings</w:t>
            </w:r>
          </w:p>
          <w:p w:rsidR="00E27B02" w:rsidRPr="003D1DBA" w:rsidRDefault="00E27B02" w:rsidP="00DE2269">
            <w:pPr>
              <w:autoSpaceDE w:val="0"/>
              <w:autoSpaceDN w:val="0"/>
              <w:adjustRightInd w:val="0"/>
              <w:jc w:val="both"/>
              <w:rPr>
                <w:rFonts w:cs="Arial"/>
                <w:sz w:val="18"/>
                <w:szCs w:val="18"/>
                <w:lang w:val="en-GB"/>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100% complete</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Trained learners, Interns and young professionals absorbed into the staff establishment</w:t>
            </w:r>
          </w:p>
          <w:p w:rsidR="00E27B02" w:rsidRPr="003D1DBA" w:rsidRDefault="00E27B02" w:rsidP="00DE2269">
            <w:pPr>
              <w:autoSpaceDE w:val="0"/>
              <w:autoSpaceDN w:val="0"/>
              <w:adjustRightInd w:val="0"/>
              <w:jc w:val="both"/>
              <w:rPr>
                <w:rFonts w:cs="Arial"/>
                <w:sz w:val="18"/>
                <w:szCs w:val="18"/>
                <w:lang w:val="en-GB"/>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jc w:val="both"/>
              <w:rPr>
                <w:rFonts w:cs="Arial"/>
                <w:sz w:val="18"/>
                <w:szCs w:val="18"/>
                <w:lang w:val="en-GB"/>
              </w:rPr>
            </w:pPr>
            <w:r w:rsidRPr="003D1DBA">
              <w:rPr>
                <w:rFonts w:cs="Arial"/>
                <w:sz w:val="18"/>
                <w:szCs w:val="18"/>
                <w:lang w:val="en-GB"/>
              </w:rPr>
              <w:t xml:space="preserve">20 trainees </w:t>
            </w:r>
          </w:p>
          <w:p w:rsidR="00E27B02" w:rsidRPr="003D1DBA" w:rsidRDefault="00E27B02" w:rsidP="00DE2269">
            <w:pPr>
              <w:jc w:val="both"/>
              <w:rPr>
                <w:rFonts w:cs="Arial"/>
                <w:sz w:val="18"/>
                <w:szCs w:val="18"/>
                <w:lang w:val="en-GB"/>
              </w:rPr>
            </w:pP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jc w:val="both"/>
              <w:rPr>
                <w:rFonts w:cs="Arial"/>
                <w:sz w:val="18"/>
                <w:szCs w:val="18"/>
              </w:rPr>
            </w:pPr>
            <w:r w:rsidRPr="003D1DBA">
              <w:rPr>
                <w:rFonts w:cs="Arial"/>
                <w:sz w:val="18"/>
                <w:szCs w:val="18"/>
              </w:rPr>
              <w:t>Target not achieved</w:t>
            </w:r>
          </w:p>
          <w:p w:rsidR="00E27B02" w:rsidRPr="003D1DBA" w:rsidRDefault="00E27B02" w:rsidP="00DE2269">
            <w:pPr>
              <w:jc w:val="both"/>
              <w:rPr>
                <w:rFonts w:cs="Arial"/>
                <w:sz w:val="18"/>
                <w:szCs w:val="18"/>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60% implementation of maintenance plan</w:t>
            </w:r>
          </w:p>
          <w:p w:rsidR="00E27B02" w:rsidRPr="003D1DBA" w:rsidRDefault="00E27B02" w:rsidP="00DE2269">
            <w:pPr>
              <w:autoSpaceDE w:val="0"/>
              <w:autoSpaceDN w:val="0"/>
              <w:adjustRightInd w:val="0"/>
              <w:jc w:val="both"/>
              <w:rPr>
                <w:rFonts w:cs="Arial"/>
                <w:b/>
                <w:sz w:val="18"/>
                <w:szCs w:val="18"/>
                <w:highlight w:val="yellow"/>
              </w:rPr>
            </w:pP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jc w:val="both"/>
              <w:rPr>
                <w:rFonts w:cs="Arial"/>
                <w:sz w:val="18"/>
                <w:szCs w:val="18"/>
              </w:rPr>
            </w:pPr>
            <w:r w:rsidRPr="003D1DBA">
              <w:rPr>
                <w:rFonts w:cs="Arial"/>
                <w:sz w:val="18"/>
                <w:szCs w:val="18"/>
              </w:rPr>
              <w:t>100% completion</w:t>
            </w:r>
          </w:p>
          <w:p w:rsidR="00E27B02" w:rsidRPr="003D1DBA" w:rsidRDefault="00E27B02" w:rsidP="00DE2269">
            <w:pPr>
              <w:jc w:val="both"/>
              <w:rPr>
                <w:rFonts w:cs="Arial"/>
                <w:sz w:val="18"/>
                <w:szCs w:val="18"/>
              </w:rPr>
            </w:pPr>
          </w:p>
          <w:p w:rsidR="00E27B02" w:rsidRPr="003D1DBA" w:rsidRDefault="00E27B02" w:rsidP="00DE2269">
            <w:pPr>
              <w:jc w:val="both"/>
              <w:rPr>
                <w:rFonts w:cs="Arial"/>
                <w:sz w:val="18"/>
                <w:szCs w:val="18"/>
              </w:rPr>
            </w:pPr>
            <w:r w:rsidRPr="003D1DBA">
              <w:rPr>
                <w:rFonts w:cs="Arial"/>
                <w:sz w:val="18"/>
                <w:szCs w:val="18"/>
              </w:rPr>
              <w:t>Laboria House, Civitas Building, New Library, Pretoria Police Station, Pretoria high court, Pretoria Prison, Home Affairs Marabastad, Police Barracks Arcadia, Forensic Laboratories Arcadia and Waterkloof Air Force base</w:t>
            </w:r>
          </w:p>
          <w:p w:rsidR="00E27B02" w:rsidRPr="003D1DBA" w:rsidRDefault="00E27B02" w:rsidP="00DE2269">
            <w:pPr>
              <w:jc w:val="both"/>
              <w:rPr>
                <w:rFonts w:cs="Arial"/>
                <w:sz w:val="18"/>
                <w:szCs w:val="18"/>
              </w:rPr>
            </w:pPr>
          </w:p>
          <w:p w:rsidR="00E27B02" w:rsidRPr="003D1DBA" w:rsidRDefault="00E27B02" w:rsidP="00DE2269">
            <w:pPr>
              <w:jc w:val="both"/>
              <w:rPr>
                <w:rFonts w:cs="Arial"/>
                <w:sz w:val="18"/>
                <w:szCs w:val="18"/>
              </w:rPr>
            </w:pPr>
            <w:r w:rsidRPr="003D1DBA">
              <w:rPr>
                <w:rFonts w:cs="Arial"/>
                <w:sz w:val="18"/>
                <w:szCs w:val="18"/>
              </w:rPr>
              <w:t xml:space="preserve">Project ready for hand over to PP&amp;M for roll out and </w:t>
            </w:r>
          </w:p>
          <w:p w:rsidR="00E27B02" w:rsidRPr="003D1DBA" w:rsidRDefault="00E27B02" w:rsidP="00DE2269">
            <w:pPr>
              <w:jc w:val="both"/>
              <w:rPr>
                <w:rFonts w:cs="Arial"/>
                <w:sz w:val="18"/>
                <w:szCs w:val="18"/>
              </w:rPr>
            </w:pPr>
            <w:r w:rsidRPr="003D1DBA">
              <w:rPr>
                <w:rFonts w:cs="Arial"/>
                <w:sz w:val="18"/>
                <w:szCs w:val="18"/>
              </w:rPr>
              <w:t>Implementation</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80% Utilisation</w:t>
            </w:r>
          </w:p>
          <w:p w:rsidR="00E27B02" w:rsidRPr="003D1DBA" w:rsidRDefault="00E27B02" w:rsidP="00DE2269">
            <w:pPr>
              <w:autoSpaceDE w:val="0"/>
              <w:autoSpaceDN w:val="0"/>
              <w:adjustRightInd w:val="0"/>
              <w:jc w:val="both"/>
              <w:rPr>
                <w:rFonts w:cs="Arial"/>
                <w:sz w:val="18"/>
                <w:szCs w:val="18"/>
                <w:lang w:val="en-GB"/>
              </w:rPr>
            </w:pP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jc w:val="both"/>
              <w:rPr>
                <w:rFonts w:cs="Arial"/>
                <w:sz w:val="18"/>
                <w:szCs w:val="18"/>
                <w:lang w:val="en-GB"/>
              </w:rPr>
            </w:pPr>
            <w:r w:rsidRPr="003D1DBA">
              <w:rPr>
                <w:rFonts w:cs="Arial"/>
                <w:sz w:val="18"/>
                <w:szCs w:val="18"/>
                <w:lang w:val="en-GB"/>
              </w:rPr>
              <w:t>4 Young Professionals, 2 Management Trainees and 6 Interns for Valuation Services were recruited</w:t>
            </w:r>
          </w:p>
          <w:p w:rsidR="00E27B02" w:rsidRPr="003D1DBA" w:rsidRDefault="00E27B02" w:rsidP="00DE2269">
            <w:pPr>
              <w:jc w:val="both"/>
              <w:rPr>
                <w:rFonts w:cs="Arial"/>
                <w:sz w:val="18"/>
                <w:szCs w:val="18"/>
                <w:lang w:val="en-GB"/>
              </w:rPr>
            </w:pPr>
          </w:p>
          <w:p w:rsidR="00E27B02" w:rsidRPr="003D1DBA" w:rsidRDefault="00E27B02" w:rsidP="00DE2269">
            <w:pPr>
              <w:jc w:val="both"/>
              <w:rPr>
                <w:rFonts w:cs="Arial"/>
                <w:sz w:val="18"/>
                <w:szCs w:val="18"/>
                <w:lang w:val="en-GB"/>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60% reduction of complaints</w:t>
            </w:r>
          </w:p>
          <w:p w:rsidR="00E27B02" w:rsidRPr="003D1DBA" w:rsidRDefault="00E27B02" w:rsidP="00DE2269">
            <w:pPr>
              <w:autoSpaceDE w:val="0"/>
              <w:autoSpaceDN w:val="0"/>
              <w:adjustRightInd w:val="0"/>
              <w:jc w:val="both"/>
              <w:rPr>
                <w:rFonts w:cs="Arial"/>
                <w:sz w:val="18"/>
                <w:szCs w:val="18"/>
                <w:lang w:val="en-GB"/>
              </w:rPr>
            </w:pP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b/>
                <w:sz w:val="18"/>
                <w:szCs w:val="18"/>
              </w:rPr>
            </w:pPr>
            <w:r w:rsidRPr="003D1DBA">
              <w:rPr>
                <w:rFonts w:cs="Arial"/>
                <w:sz w:val="18"/>
                <w:szCs w:val="18"/>
                <w:lang w:val="en-GB"/>
              </w:rPr>
              <w:t>Precincts development in Pretoria, and other prioritised rural towns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b/>
                <w:sz w:val="18"/>
                <w:szCs w:val="18"/>
              </w:rPr>
            </w:pPr>
            <w:r w:rsidRPr="003D1DBA">
              <w:rPr>
                <w:rFonts w:cs="Arial"/>
                <w:sz w:val="18"/>
                <w:szCs w:val="18"/>
                <w:lang w:val="en-GB"/>
              </w:rPr>
              <w:t>Bulk infrastructure development of precincts including Salvokop, Church Square</w:t>
            </w:r>
            <w:r w:rsidRPr="003D1DBA">
              <w:rPr>
                <w:rStyle w:val="FootnoteReference"/>
                <w:rFonts w:cs="Arial"/>
                <w:sz w:val="18"/>
                <w:szCs w:val="18"/>
                <w:lang w:val="en-GB"/>
              </w:rPr>
              <w:footnoteReference w:id="5"/>
            </w:r>
            <w:r w:rsidRPr="003D1DBA">
              <w:rPr>
                <w:rFonts w:cs="Arial"/>
                <w:sz w:val="18"/>
                <w:szCs w:val="18"/>
                <w:lang w:val="en-GB"/>
              </w:rPr>
              <w:t xml:space="preserve"> and others</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b/>
                <w:sz w:val="18"/>
                <w:szCs w:val="18"/>
              </w:rPr>
            </w:pPr>
            <w:r w:rsidRPr="003D1DBA">
              <w:rPr>
                <w:rFonts w:cs="Arial"/>
                <w:sz w:val="18"/>
                <w:szCs w:val="18"/>
                <w:lang w:val="en-GB"/>
              </w:rPr>
              <w:t>Effective and efficient response to customer varying needs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b/>
                <w:sz w:val="18"/>
                <w:szCs w:val="18"/>
              </w:rPr>
            </w:pPr>
            <w:r w:rsidRPr="003D1DBA">
              <w:rPr>
                <w:rFonts w:cs="Arial"/>
                <w:sz w:val="18"/>
                <w:szCs w:val="18"/>
                <w:lang w:val="en-GB"/>
              </w:rPr>
              <w:t>Monthly reports on progress, challenges experienced in delivering their projects</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b/>
                <w:sz w:val="18"/>
                <w:szCs w:val="18"/>
              </w:rPr>
            </w:pPr>
            <w:r w:rsidRPr="003D1DBA">
              <w:rPr>
                <w:rFonts w:cs="Arial"/>
                <w:sz w:val="18"/>
                <w:szCs w:val="18"/>
                <w:lang w:val="en-GB"/>
              </w:rPr>
              <w:t>Appointment of HDI, Co-operatives and ABE as main contractors or/ and as sub-contractors through CPG programme</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Minimum of 35% of project value should be subcontracted to ABE – this should translate to 35% of allocated budget</w:t>
            </w:r>
          </w:p>
          <w:p w:rsidR="00E27B02" w:rsidRPr="003D1DBA" w:rsidRDefault="00E27B02" w:rsidP="00DE2269">
            <w:pPr>
              <w:autoSpaceDE w:val="0"/>
              <w:autoSpaceDN w:val="0"/>
              <w:adjustRightInd w:val="0"/>
              <w:jc w:val="both"/>
              <w:rPr>
                <w:rFonts w:cs="Arial"/>
                <w:b/>
                <w:sz w:val="18"/>
                <w:szCs w:val="18"/>
              </w:rPr>
            </w:pP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b/>
                <w:sz w:val="18"/>
                <w:szCs w:val="18"/>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b/>
                <w:sz w:val="18"/>
                <w:szCs w:val="18"/>
              </w:rPr>
            </w:pPr>
            <w:r w:rsidRPr="003D1DBA">
              <w:rPr>
                <w:rFonts w:cs="Arial"/>
                <w:sz w:val="18"/>
                <w:szCs w:val="18"/>
                <w:lang w:val="en-GB"/>
              </w:rPr>
              <w:t>Reduction in Legal challenges on awarded tenders to 5%</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b/>
                <w:sz w:val="18"/>
                <w:szCs w:val="18"/>
              </w:rPr>
            </w:pPr>
            <w:r w:rsidRPr="003D1DBA">
              <w:rPr>
                <w:rFonts w:cs="Arial"/>
                <w:sz w:val="18"/>
                <w:szCs w:val="18"/>
                <w:lang w:val="en-GB"/>
              </w:rPr>
              <w:t>Completion of capital and refurbishment projects in accordance with the Capital Works implementation program</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100% completion of projects within time, cost and quality in line with socio-economic objectives of Government</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b/>
                <w:sz w:val="18"/>
                <w:szCs w:val="18"/>
              </w:rPr>
            </w:pPr>
            <w:r w:rsidRPr="003D1DBA">
              <w:rPr>
                <w:rFonts w:cs="Arial"/>
                <w:sz w:val="18"/>
                <w:szCs w:val="18"/>
                <w:lang w:val="en-GB"/>
              </w:rPr>
              <w:t>Completion of maintenance projects in accordance with the planned maintenance implementation plan</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100% completion of projects within time, cost and quality in line with socio-economic objectives of government</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color w:val="000000"/>
                <w:sz w:val="18"/>
                <w:szCs w:val="18"/>
                <w:lang w:val="en-GB"/>
              </w:rPr>
              <w:t>Acquisition of state property and conclusion of new leases, renewals and management of existing leases in accordance with the Leasing Implementation Programme</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jc w:val="both"/>
              <w:rPr>
                <w:rFonts w:cs="Arial"/>
                <w:sz w:val="18"/>
                <w:szCs w:val="18"/>
              </w:rPr>
            </w:pPr>
            <w:r w:rsidRPr="003D1DBA">
              <w:rPr>
                <w:rFonts w:cs="Arial"/>
                <w:sz w:val="18"/>
                <w:szCs w:val="18"/>
                <w:lang w:val="en-GB"/>
              </w:rPr>
              <w:t>80% of leases managed within time, cost and prescripts in line with socio-economic objectives of government</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sz w:val="18"/>
                <w:szCs w:val="18"/>
                <w:lang w:val="en-GB"/>
              </w:rPr>
              <w:t>Letting, cleaning services, day-to-day maintenance</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jc w:val="both"/>
              <w:rPr>
                <w:rFonts w:cs="Arial"/>
                <w:sz w:val="18"/>
                <w:szCs w:val="18"/>
                <w:lang w:val="en-GB"/>
              </w:rPr>
            </w:pPr>
            <w:r w:rsidRPr="003D1DBA">
              <w:rPr>
                <w:rFonts w:cs="Arial"/>
                <w:sz w:val="18"/>
                <w:szCs w:val="18"/>
                <w:lang w:val="en-GB"/>
              </w:rPr>
              <w:t>80% of prescript requirements and contractual obligations met</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sz w:val="18"/>
                <w:szCs w:val="18"/>
                <w:lang w:val="en-GB"/>
              </w:rPr>
              <w:t>Payment of municipal services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jc w:val="both"/>
              <w:rPr>
                <w:rFonts w:cs="Arial"/>
                <w:sz w:val="18"/>
                <w:szCs w:val="18"/>
                <w:lang w:val="en-GB"/>
              </w:rPr>
            </w:pPr>
            <w:r w:rsidRPr="003D1DBA">
              <w:rPr>
                <w:rFonts w:cs="Arial"/>
                <w:sz w:val="18"/>
                <w:szCs w:val="18"/>
                <w:lang w:val="en-GB"/>
              </w:rPr>
              <w:t>100% payment of current invoices within 30 days</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jc w:val="both"/>
              <w:rPr>
                <w:rFonts w:cs="Arial"/>
                <w:sz w:val="18"/>
                <w:szCs w:val="18"/>
                <w:lang w:val="en-GB"/>
              </w:rPr>
            </w:pP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rPr>
                <w:rFonts w:cs="Arial"/>
                <w:color w:val="000000"/>
                <w:sz w:val="18"/>
                <w:szCs w:val="18"/>
                <w:lang w:val="en-GB"/>
              </w:rPr>
            </w:pPr>
            <w:r w:rsidRPr="003D1DBA">
              <w:rPr>
                <w:rFonts w:cs="Arial"/>
                <w:color w:val="000000"/>
                <w:sz w:val="18"/>
                <w:szCs w:val="18"/>
                <w:lang w:val="en-GB"/>
              </w:rPr>
              <w:t>Improved revenue and debtors management on PMTE</w:t>
            </w:r>
          </w:p>
          <w:p w:rsidR="00E27B02" w:rsidRPr="003D1DBA" w:rsidRDefault="00E27B02" w:rsidP="00DE2269">
            <w:pPr>
              <w:autoSpaceDE w:val="0"/>
              <w:autoSpaceDN w:val="0"/>
              <w:adjustRightInd w:val="0"/>
              <w:jc w:val="both"/>
              <w:rPr>
                <w:rFonts w:cs="Arial"/>
                <w:sz w:val="18"/>
                <w:szCs w:val="18"/>
                <w:lang w:val="en-GB"/>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Reduced debtors book</w:t>
            </w:r>
          </w:p>
          <w:p w:rsidR="00E27B02" w:rsidRPr="003D1DBA" w:rsidRDefault="00E27B02" w:rsidP="00DE2269">
            <w:pPr>
              <w:autoSpaceDE w:val="0"/>
              <w:autoSpaceDN w:val="0"/>
              <w:adjustRightInd w:val="0"/>
              <w:jc w:val="both"/>
              <w:rPr>
                <w:rFonts w:cs="Arial"/>
                <w:sz w:val="18"/>
                <w:szCs w:val="18"/>
                <w:lang w:val="en-GB"/>
              </w:rPr>
            </w:pPr>
          </w:p>
          <w:p w:rsidR="00E27B02" w:rsidRPr="003D1DBA" w:rsidRDefault="00E27B02" w:rsidP="00DE2269">
            <w:pPr>
              <w:autoSpaceDE w:val="0"/>
              <w:autoSpaceDN w:val="0"/>
              <w:adjustRightInd w:val="0"/>
              <w:jc w:val="both"/>
              <w:rPr>
                <w:rFonts w:cs="Arial"/>
                <w:sz w:val="18"/>
                <w:szCs w:val="18"/>
                <w:lang w:val="en-GB"/>
              </w:rPr>
            </w:pPr>
          </w:p>
          <w:p w:rsidR="00E27B02" w:rsidRPr="003D1DBA" w:rsidRDefault="00E27B02" w:rsidP="00DE2269">
            <w:pPr>
              <w:autoSpaceDE w:val="0"/>
              <w:autoSpaceDN w:val="0"/>
              <w:adjustRightInd w:val="0"/>
              <w:jc w:val="both"/>
              <w:rPr>
                <w:rFonts w:cs="Arial"/>
                <w:sz w:val="18"/>
                <w:szCs w:val="18"/>
                <w:lang w:val="en-GB"/>
              </w:rPr>
            </w:pPr>
          </w:p>
          <w:p w:rsidR="00E27B02" w:rsidRPr="003D1DBA" w:rsidRDefault="00E27B02" w:rsidP="00DE2269">
            <w:pPr>
              <w:jc w:val="both"/>
              <w:rPr>
                <w:rFonts w:cs="Arial"/>
                <w:sz w:val="18"/>
                <w:szCs w:val="18"/>
                <w:lang w:val="en-GB"/>
              </w:rPr>
            </w:pPr>
            <w:r w:rsidRPr="003D1DBA">
              <w:rPr>
                <w:rFonts w:cs="Arial"/>
                <w:sz w:val="18"/>
                <w:szCs w:val="18"/>
                <w:lang w:val="en-GB"/>
              </w:rPr>
              <w:t>Collected revenue</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rPr>
                <w:rFonts w:cs="Arial"/>
                <w:color w:val="000000"/>
                <w:sz w:val="18"/>
                <w:szCs w:val="18"/>
                <w:lang w:val="en-GB"/>
              </w:rPr>
            </w:pPr>
            <w:r w:rsidRPr="003D1DBA">
              <w:rPr>
                <w:rFonts w:cs="Arial"/>
                <w:color w:val="000000"/>
                <w:sz w:val="18"/>
                <w:szCs w:val="18"/>
                <w:lang w:val="en-GB"/>
              </w:rPr>
              <w:t>Utilisation and disposal of state owned property</w:t>
            </w:r>
          </w:p>
          <w:p w:rsidR="00E27B02" w:rsidRPr="003D1DBA" w:rsidRDefault="00E27B02" w:rsidP="00DE2269">
            <w:pPr>
              <w:autoSpaceDE w:val="0"/>
              <w:autoSpaceDN w:val="0"/>
              <w:adjustRightInd w:val="0"/>
              <w:rPr>
                <w:rFonts w:cs="Arial"/>
                <w:color w:val="000000"/>
                <w:sz w:val="18"/>
                <w:szCs w:val="18"/>
                <w:lang w:val="en-GB"/>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rPr>
                <w:rFonts w:cs="Arial"/>
                <w:sz w:val="18"/>
                <w:szCs w:val="18"/>
                <w:lang w:val="en-GB"/>
              </w:rPr>
            </w:pPr>
            <w:r w:rsidRPr="003D1DBA">
              <w:rPr>
                <w:rFonts w:cs="Arial"/>
                <w:sz w:val="18"/>
                <w:szCs w:val="18"/>
                <w:lang w:val="en-GB"/>
              </w:rPr>
              <w:t>100% compliance for asset register updating</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color w:val="000000"/>
                <w:sz w:val="18"/>
                <w:szCs w:val="18"/>
                <w:lang w:val="en-GB"/>
              </w:rPr>
              <w:t>Vesting, condition assessments, and Asset Register updating</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sz w:val="18"/>
                <w:szCs w:val="18"/>
                <w:lang w:val="en-GB"/>
              </w:rPr>
              <w:t>100% compliance for asset register updating</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sz w:val="18"/>
                <w:szCs w:val="18"/>
                <w:lang w:val="en-GB"/>
              </w:rPr>
              <w:t>Provision of security in accordance with prescripts and contractual obligations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80% of prescript requirements and contractual obligations met</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Building inspections conducted on state owned and leased accommodation</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 xml:space="preserve">Regional: </w:t>
            </w:r>
          </w:p>
          <w:p w:rsidR="00E27B02" w:rsidRPr="003D1DBA" w:rsidRDefault="00E27B02" w:rsidP="00B128D5">
            <w:pPr>
              <w:pStyle w:val="ListParagraph"/>
              <w:numPr>
                <w:ilvl w:val="0"/>
                <w:numId w:val="9"/>
              </w:numPr>
              <w:autoSpaceDE w:val="0"/>
              <w:autoSpaceDN w:val="0"/>
              <w:adjustRightInd w:val="0"/>
              <w:jc w:val="both"/>
              <w:rPr>
                <w:rFonts w:cs="Arial"/>
                <w:sz w:val="18"/>
                <w:szCs w:val="18"/>
                <w:lang w:val="en-GB"/>
              </w:rPr>
            </w:pPr>
            <w:r w:rsidRPr="003D1DBA">
              <w:rPr>
                <w:rFonts w:cs="Arial"/>
                <w:sz w:val="18"/>
                <w:szCs w:val="18"/>
                <w:lang w:val="en-GB"/>
              </w:rPr>
              <w:t>880 per cycle</w:t>
            </w:r>
          </w:p>
          <w:p w:rsidR="00E27B02" w:rsidRPr="003D1DBA" w:rsidRDefault="00E27B02" w:rsidP="00B128D5">
            <w:pPr>
              <w:pStyle w:val="ListParagraph"/>
              <w:numPr>
                <w:ilvl w:val="0"/>
                <w:numId w:val="9"/>
              </w:numPr>
              <w:autoSpaceDE w:val="0"/>
              <w:autoSpaceDN w:val="0"/>
              <w:adjustRightInd w:val="0"/>
              <w:jc w:val="both"/>
              <w:rPr>
                <w:rFonts w:cs="Arial"/>
                <w:sz w:val="18"/>
                <w:szCs w:val="18"/>
                <w:lang w:val="en-GB"/>
              </w:rPr>
            </w:pPr>
            <w:r w:rsidRPr="003D1DBA">
              <w:rPr>
                <w:rFonts w:cs="Arial"/>
                <w:sz w:val="18"/>
                <w:szCs w:val="18"/>
                <w:lang w:val="en-GB"/>
              </w:rPr>
              <w:t>220 per quarter</w:t>
            </w:r>
          </w:p>
          <w:p w:rsidR="00E27B02" w:rsidRPr="003D1DBA" w:rsidRDefault="00E27B02" w:rsidP="00B128D5">
            <w:pPr>
              <w:pStyle w:val="ListParagraph"/>
              <w:numPr>
                <w:ilvl w:val="0"/>
                <w:numId w:val="9"/>
              </w:numPr>
              <w:autoSpaceDE w:val="0"/>
              <w:autoSpaceDN w:val="0"/>
              <w:adjustRightInd w:val="0"/>
              <w:jc w:val="both"/>
              <w:rPr>
                <w:rFonts w:cs="Arial"/>
                <w:sz w:val="18"/>
                <w:szCs w:val="18"/>
                <w:lang w:val="en-GB"/>
              </w:rPr>
            </w:pPr>
            <w:r w:rsidRPr="003D1DBA">
              <w:rPr>
                <w:rFonts w:cs="Arial"/>
                <w:sz w:val="18"/>
                <w:szCs w:val="18"/>
                <w:lang w:val="en-GB"/>
              </w:rPr>
              <w:t>20 per region</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 xml:space="preserve">Project inspection conducted on state owned property </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Project inspection conducted on state owned property</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b/>
                <w:sz w:val="18"/>
                <w:szCs w:val="18"/>
              </w:rPr>
            </w:pPr>
            <w:r w:rsidRPr="003D1DBA">
              <w:rPr>
                <w:rFonts w:cs="Arial"/>
                <w:sz w:val="18"/>
                <w:szCs w:val="18"/>
                <w:lang w:val="en-GB"/>
              </w:rPr>
              <w:t>Sites identified aligned to local authorities’ IDP’s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100% of complaint sites identified, aligned to IDP, client requirements and needs permitting</w:t>
            </w:r>
          </w:p>
          <w:p w:rsidR="00E27B02" w:rsidRPr="003D1DBA" w:rsidRDefault="00E27B02" w:rsidP="00DE2269">
            <w:pPr>
              <w:autoSpaceDE w:val="0"/>
              <w:autoSpaceDN w:val="0"/>
              <w:adjustRightInd w:val="0"/>
              <w:jc w:val="both"/>
              <w:rPr>
                <w:rFonts w:cs="Arial"/>
                <w:b/>
                <w:sz w:val="18"/>
                <w:szCs w:val="18"/>
              </w:rPr>
            </w:pP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Feasibility studies and projects on all prioritised towns, sites and projects</w:t>
            </w:r>
          </w:p>
          <w:p w:rsidR="00E27B02" w:rsidRPr="003D1DBA" w:rsidRDefault="00E27B02" w:rsidP="00DE2269">
            <w:pPr>
              <w:autoSpaceDE w:val="0"/>
              <w:autoSpaceDN w:val="0"/>
              <w:adjustRightInd w:val="0"/>
              <w:jc w:val="both"/>
              <w:rPr>
                <w:rFonts w:cs="Arial"/>
                <w:b/>
                <w:sz w:val="18"/>
                <w:szCs w:val="18"/>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b/>
                <w:sz w:val="18"/>
                <w:szCs w:val="18"/>
              </w:rPr>
            </w:pPr>
            <w:r w:rsidRPr="003D1DBA">
              <w:rPr>
                <w:rFonts w:cs="Arial"/>
                <w:sz w:val="18"/>
                <w:szCs w:val="18"/>
                <w:lang w:val="en-GB"/>
              </w:rPr>
              <w:t>Feasibility studies on 3 prioritised towns/ sites</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Precinct planning for Pretoria prioritising Salvokop</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The development of the precinct plan project for Pretoria inner city, and the completion of Salvokop precinct</w:t>
            </w:r>
          </w:p>
          <w:p w:rsidR="00E27B02" w:rsidRPr="003D1DBA" w:rsidRDefault="00E27B02" w:rsidP="00DE2269">
            <w:pPr>
              <w:autoSpaceDE w:val="0"/>
              <w:autoSpaceDN w:val="0"/>
              <w:adjustRightInd w:val="0"/>
              <w:jc w:val="both"/>
              <w:rPr>
                <w:rFonts w:cs="Arial"/>
                <w:b/>
                <w:sz w:val="18"/>
                <w:szCs w:val="18"/>
              </w:rPr>
            </w:pP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Partnerships and MoUs with Metros to improve or to find alternative utilisation of identified facilities in line with inner city regeneration</w:t>
            </w:r>
          </w:p>
          <w:p w:rsidR="00E27B02" w:rsidRPr="003D1DBA" w:rsidRDefault="00E27B02" w:rsidP="00DE2269">
            <w:pPr>
              <w:autoSpaceDE w:val="0"/>
              <w:autoSpaceDN w:val="0"/>
              <w:adjustRightInd w:val="0"/>
              <w:jc w:val="both"/>
              <w:rPr>
                <w:rFonts w:cs="Arial"/>
                <w:sz w:val="18"/>
                <w:szCs w:val="18"/>
                <w:lang w:val="en-GB"/>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b/>
                <w:sz w:val="18"/>
                <w:szCs w:val="18"/>
              </w:rPr>
            </w:pPr>
            <w:r w:rsidRPr="003D1DBA">
              <w:rPr>
                <w:rFonts w:cs="Arial"/>
                <w:sz w:val="18"/>
                <w:szCs w:val="18"/>
                <w:lang w:val="en-GB"/>
              </w:rPr>
              <w:t>Agreements with 3 cities</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Reconciled budget reports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b/>
                <w:sz w:val="18"/>
                <w:szCs w:val="18"/>
              </w:rPr>
            </w:pPr>
            <w:r w:rsidRPr="003D1DBA">
              <w:rPr>
                <w:rFonts w:cs="Arial"/>
                <w:sz w:val="18"/>
                <w:szCs w:val="18"/>
                <w:lang w:val="en-GB"/>
              </w:rPr>
              <w:t>100% expenditure and no under/ over expenditure on allocated budgets</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Signed work-plans and performance agreements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100% performance agreements/ work plans and assessment reports</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No payment outside of 30-day rule without proper reason</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100% of accounts, properly due and correct, paid within 30 days</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Posts suitably filled and human resource management reports submitted</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B128D5">
            <w:pPr>
              <w:pStyle w:val="ListParagraph"/>
              <w:numPr>
                <w:ilvl w:val="0"/>
                <w:numId w:val="11"/>
              </w:numPr>
              <w:autoSpaceDE w:val="0"/>
              <w:autoSpaceDN w:val="0"/>
              <w:adjustRightInd w:val="0"/>
              <w:jc w:val="both"/>
              <w:rPr>
                <w:rFonts w:cs="Arial"/>
                <w:color w:val="000000"/>
                <w:sz w:val="18"/>
                <w:szCs w:val="18"/>
                <w:lang w:val="en-GB"/>
              </w:rPr>
            </w:pPr>
            <w:r w:rsidRPr="003D1DBA">
              <w:rPr>
                <w:rFonts w:cs="Arial"/>
                <w:color w:val="000000"/>
                <w:sz w:val="18"/>
                <w:szCs w:val="18"/>
                <w:lang w:val="en-GB"/>
              </w:rPr>
              <w:t>100% posts filled</w:t>
            </w:r>
          </w:p>
          <w:p w:rsidR="00E27B02" w:rsidRPr="003D1DBA" w:rsidRDefault="00E27B02" w:rsidP="00DE2269">
            <w:pPr>
              <w:pStyle w:val="ListParagraph"/>
              <w:autoSpaceDE w:val="0"/>
              <w:autoSpaceDN w:val="0"/>
              <w:adjustRightInd w:val="0"/>
              <w:jc w:val="both"/>
              <w:rPr>
                <w:rFonts w:cs="Arial"/>
                <w:color w:val="000000"/>
                <w:sz w:val="18"/>
                <w:szCs w:val="18"/>
                <w:lang w:val="en-GB"/>
              </w:rPr>
            </w:pPr>
          </w:p>
          <w:p w:rsidR="00E27B02" w:rsidRPr="003D1DBA" w:rsidRDefault="00E27B02" w:rsidP="00B128D5">
            <w:pPr>
              <w:pStyle w:val="ListParagraph"/>
              <w:numPr>
                <w:ilvl w:val="0"/>
                <w:numId w:val="11"/>
              </w:numPr>
              <w:autoSpaceDE w:val="0"/>
              <w:autoSpaceDN w:val="0"/>
              <w:adjustRightInd w:val="0"/>
              <w:jc w:val="both"/>
              <w:rPr>
                <w:rFonts w:cs="Arial"/>
                <w:sz w:val="18"/>
                <w:szCs w:val="18"/>
                <w:lang w:val="en-GB"/>
              </w:rPr>
            </w:pPr>
            <w:r w:rsidRPr="003D1DBA">
              <w:rPr>
                <w:rFonts w:cs="Arial"/>
                <w:color w:val="000000"/>
                <w:sz w:val="18"/>
                <w:szCs w:val="18"/>
                <w:lang w:val="en-GB"/>
              </w:rPr>
              <w:t>100% reports submitted in time</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Work opportunities for candidate town and regional planners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2 Candidates</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Approved risk register</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100% of risks identified and control measures implemented</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sz w:val="18"/>
                <w:szCs w:val="18"/>
                <w:lang w:val="en-GB"/>
              </w:rPr>
            </w:pPr>
            <w:r w:rsidRPr="003D1DBA">
              <w:rPr>
                <w:rFonts w:cs="Arial"/>
                <w:sz w:val="18"/>
                <w:szCs w:val="18"/>
                <w:lang w:val="en-GB"/>
              </w:rPr>
              <w:t>250 Students accommodated and 583 jobs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color w:val="000000"/>
                <w:sz w:val="18"/>
                <w:szCs w:val="18"/>
                <w:lang w:val="en-GB"/>
              </w:rPr>
              <w:t xml:space="preserve">Completed design documentation, project 70% </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color w:val="000000"/>
                <w:sz w:val="18"/>
                <w:szCs w:val="18"/>
                <w:lang w:val="en-GB"/>
              </w:rPr>
              <w:t>350 jobs</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vMerge w:val="restart"/>
            <w:tcBorders>
              <w:top w:val="nil"/>
              <w:left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color w:val="000000"/>
                <w:sz w:val="18"/>
                <w:szCs w:val="18"/>
                <w:lang w:val="en-GB"/>
              </w:rPr>
              <w:t>180 Students accommodated and 533 jobs</w:t>
            </w: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color w:val="000000"/>
                <w:sz w:val="18"/>
                <w:szCs w:val="18"/>
                <w:lang w:val="en-GB"/>
              </w:rPr>
              <w:t xml:space="preserve">Completed design documentation, project 70% complete  </w:t>
            </w:r>
          </w:p>
        </w:tc>
      </w:tr>
      <w:tr w:rsidR="00E27B02" w:rsidRPr="003D1DBA" w:rsidTr="00F1097E">
        <w:trPr>
          <w:trHeight w:val="701"/>
        </w:trPr>
        <w:tc>
          <w:tcPr>
            <w:tcW w:w="1711"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spacing w:before="60"/>
              <w:rPr>
                <w:rFonts w:cs="Arial"/>
                <w:sz w:val="18"/>
                <w:szCs w:val="18"/>
              </w:rPr>
            </w:pPr>
          </w:p>
        </w:tc>
        <w:tc>
          <w:tcPr>
            <w:tcW w:w="2268" w:type="dxa"/>
            <w:vMerge/>
            <w:tcBorders>
              <w:left w:val="single" w:sz="4" w:space="0" w:color="auto"/>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p>
        </w:tc>
        <w:tc>
          <w:tcPr>
            <w:tcW w:w="2693" w:type="dxa"/>
            <w:tcBorders>
              <w:top w:val="nil"/>
              <w:left w:val="nil"/>
              <w:bottom w:val="single" w:sz="4" w:space="0" w:color="auto"/>
              <w:right w:val="single" w:sz="4" w:space="0" w:color="auto"/>
            </w:tcBorders>
            <w:shd w:val="clear" w:color="auto" w:fill="auto"/>
            <w:hideMark/>
          </w:tcPr>
          <w:p w:rsidR="00E27B02" w:rsidRPr="003D1DBA" w:rsidRDefault="00E27B02" w:rsidP="00DE2269">
            <w:pPr>
              <w:autoSpaceDE w:val="0"/>
              <w:autoSpaceDN w:val="0"/>
              <w:adjustRightInd w:val="0"/>
              <w:jc w:val="both"/>
              <w:rPr>
                <w:rFonts w:cs="Arial"/>
                <w:color w:val="000000"/>
                <w:sz w:val="18"/>
                <w:szCs w:val="18"/>
                <w:lang w:val="en-GB"/>
              </w:rPr>
            </w:pPr>
            <w:r w:rsidRPr="003D1DBA">
              <w:rPr>
                <w:rFonts w:cs="Arial"/>
                <w:color w:val="000000"/>
                <w:sz w:val="18"/>
                <w:szCs w:val="18"/>
                <w:lang w:val="en-GB"/>
              </w:rPr>
              <w:t>300 jobs</w:t>
            </w:r>
          </w:p>
        </w:tc>
      </w:tr>
    </w:tbl>
    <w:p w:rsidR="00E27B02" w:rsidRPr="003D1DBA" w:rsidRDefault="00E27B02" w:rsidP="00E27B02">
      <w:pPr>
        <w:pStyle w:val="NormalWeb"/>
        <w:spacing w:after="120"/>
        <w:rPr>
          <w:rFonts w:ascii="Arial" w:hAnsi="Arial" w:cs="Arial"/>
          <w:sz w:val="18"/>
          <w:szCs w:val="18"/>
        </w:rPr>
      </w:pPr>
    </w:p>
    <w:p w:rsidR="00DC5E34" w:rsidRDefault="00DC5E34" w:rsidP="00DC5E34">
      <w:pPr>
        <w:rPr>
          <w:rFonts w:cs="Arial"/>
          <w:szCs w:val="22"/>
        </w:rPr>
      </w:pPr>
      <w:r w:rsidRPr="00357936">
        <w:rPr>
          <w:rFonts w:cs="Arial"/>
          <w:szCs w:val="22"/>
        </w:rPr>
        <w:t>The</w:t>
      </w:r>
      <w:r>
        <w:rPr>
          <w:rFonts w:cs="Arial"/>
          <w:szCs w:val="22"/>
        </w:rPr>
        <w:t xml:space="preserve"> finding occurred as a result of the following:</w:t>
      </w:r>
    </w:p>
    <w:p w:rsidR="00DC5E34" w:rsidRDefault="00DC5E34" w:rsidP="00DC5E34">
      <w:pPr>
        <w:rPr>
          <w:rFonts w:cs="Arial"/>
          <w:szCs w:val="22"/>
        </w:rPr>
      </w:pPr>
    </w:p>
    <w:p w:rsidR="00DC5E34" w:rsidRDefault="006C0D8A" w:rsidP="006C0D8A">
      <w:pPr>
        <w:tabs>
          <w:tab w:val="left" w:pos="630"/>
        </w:tabs>
        <w:spacing w:after="120"/>
        <w:ind w:left="630" w:hanging="630"/>
        <w:rPr>
          <w:rFonts w:cs="Arial"/>
          <w:szCs w:val="22"/>
        </w:rPr>
      </w:pPr>
      <w:r>
        <w:rPr>
          <w:rFonts w:cs="Arial"/>
          <w:szCs w:val="22"/>
        </w:rPr>
        <w:t>a)</w:t>
      </w:r>
      <w:r>
        <w:rPr>
          <w:rFonts w:cs="Arial"/>
          <w:szCs w:val="22"/>
        </w:rPr>
        <w:tab/>
      </w:r>
      <w:r w:rsidR="00DC5E34" w:rsidRPr="00DC5E34">
        <w:rPr>
          <w:rFonts w:cs="Arial"/>
          <w:szCs w:val="22"/>
        </w:rPr>
        <w:t xml:space="preserve">This was due to the lack of key controls in the relevant </w:t>
      </w:r>
      <w:r w:rsidR="00DC5E34">
        <w:rPr>
          <w:rFonts w:cs="Arial"/>
          <w:szCs w:val="22"/>
        </w:rPr>
        <w:t xml:space="preserve">systems of </w:t>
      </w:r>
      <w:r w:rsidR="00DC5E34" w:rsidRPr="00DC5E34">
        <w:rPr>
          <w:rFonts w:cs="Arial"/>
          <w:szCs w:val="22"/>
        </w:rPr>
        <w:t>verific</w:t>
      </w:r>
      <w:r w:rsidR="00DC5E34">
        <w:rPr>
          <w:rFonts w:cs="Arial"/>
          <w:szCs w:val="22"/>
        </w:rPr>
        <w:t xml:space="preserve">ation </w:t>
      </w:r>
      <w:r w:rsidR="00DC5E34" w:rsidRPr="00DC5E34">
        <w:rPr>
          <w:rFonts w:cs="Arial"/>
          <w:szCs w:val="22"/>
        </w:rPr>
        <w:t>of actual performance information</w:t>
      </w:r>
      <w:r w:rsidR="00DC5E34">
        <w:rPr>
          <w:rFonts w:cs="Arial"/>
          <w:szCs w:val="22"/>
        </w:rPr>
        <w:t>.</w:t>
      </w:r>
    </w:p>
    <w:p w:rsidR="00DC5E34" w:rsidRDefault="006C0D8A" w:rsidP="006C0D8A">
      <w:pPr>
        <w:tabs>
          <w:tab w:val="left" w:pos="630"/>
        </w:tabs>
        <w:spacing w:after="120"/>
        <w:ind w:left="630" w:hanging="630"/>
        <w:rPr>
          <w:rFonts w:cs="Arial"/>
          <w:szCs w:val="22"/>
        </w:rPr>
      </w:pPr>
      <w:r>
        <w:rPr>
          <w:rFonts w:cs="Arial"/>
          <w:szCs w:val="22"/>
        </w:rPr>
        <w:t>b)</w:t>
      </w:r>
      <w:r>
        <w:rPr>
          <w:rFonts w:cs="Arial"/>
          <w:szCs w:val="22"/>
        </w:rPr>
        <w:tab/>
      </w:r>
      <w:r w:rsidR="00DC5E34">
        <w:rPr>
          <w:rFonts w:cs="Arial"/>
          <w:szCs w:val="22"/>
        </w:rPr>
        <w:t>M</w:t>
      </w:r>
      <w:r w:rsidR="00DC5E34" w:rsidRPr="00DC5E34">
        <w:rPr>
          <w:rFonts w:cs="Arial"/>
          <w:szCs w:val="22"/>
        </w:rPr>
        <w:t xml:space="preserve">anagement was aware of the requirements of the </w:t>
      </w:r>
      <w:r w:rsidR="00DC5E34" w:rsidRPr="00DC5E34">
        <w:rPr>
          <w:rFonts w:cs="Arial"/>
          <w:i/>
          <w:szCs w:val="22"/>
        </w:rPr>
        <w:t xml:space="preserve">FMPPI </w:t>
      </w:r>
      <w:r w:rsidR="00DC5E34" w:rsidRPr="00DC5E34">
        <w:rPr>
          <w:rFonts w:cs="Arial"/>
          <w:szCs w:val="22"/>
        </w:rPr>
        <w:t>but did not receive the necessary training to enable application of the principles</w:t>
      </w:r>
      <w:r w:rsidR="00DC5E34">
        <w:rPr>
          <w:rFonts w:cs="Arial"/>
          <w:szCs w:val="22"/>
        </w:rPr>
        <w:t>.</w:t>
      </w:r>
    </w:p>
    <w:p w:rsidR="00E27B02" w:rsidRDefault="00E27B02" w:rsidP="00E27B02">
      <w:pPr>
        <w:autoSpaceDE w:val="0"/>
        <w:autoSpaceDN w:val="0"/>
        <w:adjustRightInd w:val="0"/>
        <w:rPr>
          <w:rFonts w:cs="Arial"/>
          <w:szCs w:val="22"/>
        </w:rPr>
      </w:pPr>
    </w:p>
    <w:p w:rsidR="0081275F" w:rsidRDefault="00E27B02" w:rsidP="0081275F">
      <w:pPr>
        <w:autoSpaceDE w:val="0"/>
        <w:autoSpaceDN w:val="0"/>
        <w:adjustRightInd w:val="0"/>
        <w:rPr>
          <w:rFonts w:cs="Arial"/>
          <w:szCs w:val="22"/>
        </w:rPr>
      </w:pPr>
      <w:r>
        <w:rPr>
          <w:rFonts w:cs="Arial"/>
          <w:szCs w:val="22"/>
        </w:rPr>
        <w:lastRenderedPageBreak/>
        <w:t>The impact of the finding:</w:t>
      </w:r>
    </w:p>
    <w:p w:rsidR="0081275F" w:rsidRDefault="0081275F" w:rsidP="0081275F">
      <w:pPr>
        <w:autoSpaceDE w:val="0"/>
        <w:autoSpaceDN w:val="0"/>
        <w:adjustRightInd w:val="0"/>
        <w:rPr>
          <w:rFonts w:cs="Arial"/>
          <w:szCs w:val="22"/>
        </w:rPr>
      </w:pPr>
    </w:p>
    <w:p w:rsidR="0081275F" w:rsidRDefault="0081275F" w:rsidP="000E6731">
      <w:pPr>
        <w:autoSpaceDE w:val="0"/>
        <w:autoSpaceDN w:val="0"/>
        <w:adjustRightInd w:val="0"/>
        <w:rPr>
          <w:rFonts w:cs="Arial"/>
          <w:szCs w:val="22"/>
        </w:rPr>
      </w:pPr>
      <w:r>
        <w:rPr>
          <w:rFonts w:cs="Arial"/>
          <w:szCs w:val="22"/>
        </w:rPr>
        <w:t xml:space="preserve">a) </w:t>
      </w:r>
      <w:r w:rsidR="00E27B02" w:rsidRPr="0081275F">
        <w:rPr>
          <w:rFonts w:cs="Arial"/>
          <w:szCs w:val="22"/>
        </w:rPr>
        <w:t>Non compliance with National Treasury Framework for managing programme performance information</w:t>
      </w:r>
    </w:p>
    <w:p w:rsidR="00E27B02" w:rsidRPr="0081275F" w:rsidRDefault="0081275F" w:rsidP="0081275F">
      <w:pPr>
        <w:autoSpaceDE w:val="0"/>
        <w:autoSpaceDN w:val="0"/>
        <w:adjustRightInd w:val="0"/>
        <w:rPr>
          <w:rFonts w:cs="Arial"/>
          <w:szCs w:val="22"/>
        </w:rPr>
      </w:pPr>
      <w:r>
        <w:rPr>
          <w:rFonts w:cs="Arial"/>
          <w:szCs w:val="22"/>
        </w:rPr>
        <w:t xml:space="preserve">b) </w:t>
      </w:r>
      <w:r w:rsidR="00E27B02" w:rsidRPr="0081275F">
        <w:rPr>
          <w:rFonts w:cs="Arial"/>
          <w:szCs w:val="22"/>
        </w:rPr>
        <w:t>Might result in adverse/disclaimer opinion.</w:t>
      </w:r>
    </w:p>
    <w:p w:rsidR="00E27B02" w:rsidRPr="00357936" w:rsidRDefault="00E27B02" w:rsidP="00E27B02">
      <w:pPr>
        <w:pStyle w:val="ListParagraph"/>
        <w:autoSpaceDE w:val="0"/>
        <w:autoSpaceDN w:val="0"/>
        <w:adjustRightInd w:val="0"/>
        <w:rPr>
          <w:rFonts w:cs="Arial"/>
          <w:szCs w:val="22"/>
        </w:rPr>
      </w:pPr>
    </w:p>
    <w:p w:rsidR="00E27B02" w:rsidRDefault="00E27B02" w:rsidP="00E27B02">
      <w:pPr>
        <w:rPr>
          <w:rFonts w:cs="Arial"/>
          <w:szCs w:val="22"/>
        </w:rPr>
      </w:pPr>
    </w:p>
    <w:p w:rsidR="00E27B02" w:rsidRDefault="00E27B02" w:rsidP="00E27B02">
      <w:pPr>
        <w:rPr>
          <w:rFonts w:cs="Arial"/>
          <w:b/>
          <w:bCs/>
          <w:szCs w:val="22"/>
        </w:rPr>
      </w:pPr>
      <w:r>
        <w:rPr>
          <w:rFonts w:cs="Arial"/>
          <w:b/>
          <w:bCs/>
          <w:szCs w:val="22"/>
        </w:rPr>
        <w:t>Internal control deficiency</w:t>
      </w:r>
    </w:p>
    <w:p w:rsidR="00E27B02" w:rsidRDefault="00E27B02" w:rsidP="00E27B02">
      <w:pPr>
        <w:rPr>
          <w:rFonts w:cs="Arial"/>
          <w:bCs/>
          <w:szCs w:val="22"/>
        </w:rPr>
      </w:pPr>
    </w:p>
    <w:p w:rsidR="00E27B02" w:rsidRDefault="00E27B02" w:rsidP="00E27B02">
      <w:pPr>
        <w:rPr>
          <w:rFonts w:cs="Arial"/>
          <w:bCs/>
          <w:szCs w:val="22"/>
        </w:rPr>
      </w:pPr>
      <w:r>
        <w:rPr>
          <w:rFonts w:cs="Arial"/>
          <w:bCs/>
          <w:szCs w:val="22"/>
        </w:rPr>
        <w:t>Leadership</w:t>
      </w:r>
    </w:p>
    <w:p w:rsidR="00E27B02" w:rsidRDefault="00E27B02" w:rsidP="00E27B02">
      <w:pPr>
        <w:pStyle w:val="NormalWeb"/>
        <w:rPr>
          <w:rFonts w:ascii="Arial" w:hAnsi="Arial" w:cs="Arial"/>
          <w:sz w:val="22"/>
          <w:szCs w:val="22"/>
        </w:rPr>
      </w:pPr>
    </w:p>
    <w:p w:rsidR="00E27B02" w:rsidRDefault="00E27B02" w:rsidP="00E27B02">
      <w:pPr>
        <w:pStyle w:val="NormalWeb"/>
        <w:rPr>
          <w:rFonts w:ascii="Arial" w:hAnsi="Arial" w:cs="Arial"/>
          <w:sz w:val="22"/>
          <w:szCs w:val="22"/>
        </w:rPr>
      </w:pPr>
      <w:r>
        <w:rPr>
          <w:rFonts w:ascii="Arial" w:hAnsi="Arial" w:cs="Arial"/>
          <w:sz w:val="22"/>
          <w:szCs w:val="22"/>
        </w:rPr>
        <w:t>The acting accounting officer did not exercise oversight responsibility regarding financial and performance reporting and compliance and related internal controls </w:t>
      </w:r>
    </w:p>
    <w:p w:rsidR="00E27B02" w:rsidRDefault="00E27B02" w:rsidP="00E27B02">
      <w:pPr>
        <w:rPr>
          <w:rFonts w:cs="Arial"/>
          <w:b/>
          <w:szCs w:val="22"/>
        </w:rPr>
      </w:pPr>
    </w:p>
    <w:p w:rsidR="0081275F" w:rsidRDefault="00E27B02" w:rsidP="0081275F">
      <w:pPr>
        <w:rPr>
          <w:rFonts w:cs="Arial"/>
          <w:b/>
          <w:szCs w:val="22"/>
        </w:rPr>
      </w:pPr>
      <w:r>
        <w:rPr>
          <w:rFonts w:cs="Arial"/>
          <w:b/>
          <w:szCs w:val="22"/>
        </w:rPr>
        <w:t>Recommendation</w:t>
      </w:r>
    </w:p>
    <w:p w:rsidR="0081275F" w:rsidRDefault="0081275F" w:rsidP="0081275F">
      <w:pPr>
        <w:rPr>
          <w:rFonts w:cs="Arial"/>
          <w:b/>
          <w:szCs w:val="22"/>
        </w:rPr>
      </w:pPr>
    </w:p>
    <w:p w:rsidR="0081275F" w:rsidRPr="000E6731" w:rsidRDefault="0081275F" w:rsidP="0081275F">
      <w:pPr>
        <w:rPr>
          <w:rStyle w:val="Emphasis"/>
          <w:rFonts w:cs="Arial"/>
          <w:i w:val="0"/>
          <w:szCs w:val="22"/>
        </w:rPr>
      </w:pPr>
      <w:r w:rsidRPr="000E6731">
        <w:rPr>
          <w:rStyle w:val="Emphasis"/>
          <w:rFonts w:cs="Arial"/>
          <w:i w:val="0"/>
          <w:szCs w:val="22"/>
        </w:rPr>
        <w:t xml:space="preserve">a) </w:t>
      </w:r>
      <w:r w:rsidR="00E27B02" w:rsidRPr="000E6731">
        <w:rPr>
          <w:rStyle w:val="Emphasis"/>
          <w:rFonts w:cs="Arial"/>
          <w:i w:val="0"/>
          <w:szCs w:val="22"/>
        </w:rPr>
        <w:t>The department needs to arrange training on principles of performance information for senior management.</w:t>
      </w:r>
    </w:p>
    <w:p w:rsidR="00E27B02" w:rsidRPr="000E6731" w:rsidRDefault="0081275F" w:rsidP="0081275F">
      <w:pPr>
        <w:rPr>
          <w:rStyle w:val="Emphasis"/>
          <w:rFonts w:cs="Arial"/>
          <w:b/>
          <w:i w:val="0"/>
          <w:iCs w:val="0"/>
          <w:szCs w:val="22"/>
        </w:rPr>
      </w:pPr>
      <w:r w:rsidRPr="000E6731">
        <w:rPr>
          <w:rStyle w:val="Emphasis"/>
          <w:rFonts w:cs="Arial"/>
          <w:i w:val="0"/>
          <w:szCs w:val="22"/>
        </w:rPr>
        <w:t xml:space="preserve">b) </w:t>
      </w:r>
      <w:r w:rsidR="00E27B02" w:rsidRPr="000E6731">
        <w:rPr>
          <w:rStyle w:val="Emphasis"/>
          <w:rFonts w:cs="Arial"/>
          <w:i w:val="0"/>
          <w:szCs w:val="22"/>
        </w:rPr>
        <w:t>Controls regarding the collection/collation/verification/storage of actual performance information need to be established.</w:t>
      </w:r>
    </w:p>
    <w:p w:rsidR="00E27B02" w:rsidRDefault="00E27B02" w:rsidP="00E27B02">
      <w:pPr>
        <w:pStyle w:val="NormalWeb"/>
        <w:rPr>
          <w:rStyle w:val="Emphasis"/>
          <w:rFonts w:ascii="Arial" w:hAnsi="Arial" w:cs="Arial"/>
          <w:b/>
          <w:i w:val="0"/>
          <w:sz w:val="22"/>
          <w:szCs w:val="22"/>
        </w:rPr>
      </w:pPr>
    </w:p>
    <w:p w:rsidR="00E27B02" w:rsidRPr="00EE3BCC" w:rsidRDefault="00E27B02" w:rsidP="00E27B02">
      <w:pPr>
        <w:pStyle w:val="NormalWeb"/>
        <w:rPr>
          <w:rStyle w:val="Emphasis"/>
          <w:rFonts w:ascii="Arial" w:hAnsi="Arial" w:cs="Arial"/>
          <w:b/>
          <w:i w:val="0"/>
          <w:sz w:val="22"/>
          <w:szCs w:val="22"/>
        </w:rPr>
      </w:pPr>
      <w:r w:rsidRPr="00EE3BCC">
        <w:rPr>
          <w:rStyle w:val="Emphasis"/>
          <w:rFonts w:ascii="Arial" w:hAnsi="Arial" w:cs="Arial"/>
          <w:b/>
          <w:sz w:val="22"/>
          <w:szCs w:val="22"/>
        </w:rPr>
        <w:t>Management response</w:t>
      </w:r>
    </w:p>
    <w:p w:rsidR="00E27B02" w:rsidRDefault="00E27B02" w:rsidP="00E27B02">
      <w:pPr>
        <w:pStyle w:val="NormalWeb"/>
        <w:rPr>
          <w:rStyle w:val="Emphasis"/>
          <w:rFonts w:ascii="Arial" w:hAnsi="Arial" w:cs="Arial"/>
          <w:b/>
          <w:i w:val="0"/>
          <w:sz w:val="22"/>
          <w:szCs w:val="22"/>
        </w:rPr>
      </w:pPr>
    </w:p>
    <w:p w:rsidR="00E27B02" w:rsidRPr="00AC3851" w:rsidRDefault="00E27B02" w:rsidP="00E27B02">
      <w:pPr>
        <w:pStyle w:val="NormalWeb"/>
        <w:rPr>
          <w:rStyle w:val="Emphasis"/>
          <w:rFonts w:ascii="Arial" w:hAnsi="Arial" w:cs="Arial"/>
          <w:i w:val="0"/>
          <w:sz w:val="22"/>
          <w:szCs w:val="22"/>
        </w:rPr>
      </w:pPr>
      <w:r w:rsidRPr="00AC3851">
        <w:rPr>
          <w:rStyle w:val="Emphasis"/>
          <w:rFonts w:ascii="Arial" w:hAnsi="Arial" w:cs="Arial"/>
          <w:i w:val="0"/>
          <w:sz w:val="22"/>
          <w:szCs w:val="22"/>
        </w:rPr>
        <w:t>I am in agreement with the finding for the following reasons [and supply the following/attached information in support of this]:</w:t>
      </w:r>
    </w:p>
    <w:p w:rsidR="00E27B02" w:rsidRPr="00357936" w:rsidRDefault="00E27B02" w:rsidP="00E27B02">
      <w:pPr>
        <w:pStyle w:val="NormalWeb"/>
        <w:rPr>
          <w:rStyle w:val="Emphasis"/>
          <w:rFonts w:ascii="Arial" w:hAnsi="Arial" w:cs="Arial"/>
          <w:i w:val="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28"/>
        <w:gridCol w:w="2910"/>
        <w:gridCol w:w="65"/>
        <w:gridCol w:w="1844"/>
      </w:tblGrid>
      <w:tr w:rsidR="00E27B02" w:rsidRPr="00357936" w:rsidTr="00AC3851">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27B02" w:rsidRPr="00F1097E" w:rsidRDefault="00E27B02" w:rsidP="00DE2269">
            <w:pPr>
              <w:pStyle w:val="NormalWeb"/>
              <w:jc w:val="center"/>
              <w:rPr>
                <w:rStyle w:val="Emphasis"/>
                <w:rFonts w:ascii="Arial" w:hAnsi="Arial" w:cs="Arial"/>
                <w:b/>
                <w:i w:val="0"/>
                <w:sz w:val="18"/>
                <w:szCs w:val="18"/>
              </w:rPr>
            </w:pPr>
            <w:r w:rsidRPr="00F1097E">
              <w:rPr>
                <w:rStyle w:val="Emphasis"/>
                <w:rFonts w:ascii="Arial" w:hAnsi="Arial" w:cs="Arial"/>
                <w:b/>
                <w:i w:val="0"/>
                <w:sz w:val="18"/>
                <w:szCs w:val="18"/>
              </w:rPr>
              <w:t>Description</w:t>
            </w:r>
          </w:p>
        </w:tc>
        <w:tc>
          <w:tcPr>
            <w:tcW w:w="481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27B02" w:rsidRPr="00F1097E" w:rsidRDefault="00E27B02" w:rsidP="00DE2269">
            <w:pPr>
              <w:pStyle w:val="NormalWeb"/>
              <w:jc w:val="center"/>
              <w:rPr>
                <w:rStyle w:val="Emphasis"/>
                <w:rFonts w:ascii="Arial" w:hAnsi="Arial" w:cs="Arial"/>
                <w:b/>
                <w:i w:val="0"/>
                <w:sz w:val="18"/>
                <w:szCs w:val="18"/>
              </w:rPr>
            </w:pPr>
            <w:r w:rsidRPr="00F1097E">
              <w:rPr>
                <w:rStyle w:val="Emphasis"/>
                <w:rFonts w:ascii="Arial" w:hAnsi="Arial" w:cs="Arial"/>
                <w:b/>
                <w:i w:val="0"/>
                <w:sz w:val="18"/>
                <w:szCs w:val="18"/>
              </w:rPr>
              <w:t>Response</w:t>
            </w:r>
          </w:p>
        </w:tc>
      </w:tr>
      <w:tr w:rsidR="00E27B02" w:rsidRPr="00357936" w:rsidTr="00AC3851">
        <w:tc>
          <w:tcPr>
            <w:tcW w:w="3828" w:type="dxa"/>
            <w:tcBorders>
              <w:top w:val="single" w:sz="4" w:space="0" w:color="auto"/>
              <w:left w:val="single" w:sz="4" w:space="0" w:color="auto"/>
              <w:bottom w:val="single" w:sz="4" w:space="0" w:color="auto"/>
              <w:right w:val="single" w:sz="4" w:space="0" w:color="auto"/>
            </w:tcBorders>
          </w:tcPr>
          <w:p w:rsidR="00E27B02" w:rsidRPr="00F1097E" w:rsidRDefault="00E27B02" w:rsidP="00DE2269">
            <w:pPr>
              <w:pStyle w:val="NormalWeb"/>
              <w:rPr>
                <w:rStyle w:val="Emphasis"/>
                <w:rFonts w:ascii="Arial" w:hAnsi="Arial" w:cs="Arial"/>
                <w:i w:val="0"/>
                <w:sz w:val="18"/>
                <w:szCs w:val="18"/>
              </w:rPr>
            </w:pPr>
            <w:r w:rsidRPr="00F1097E">
              <w:rPr>
                <w:rStyle w:val="Emphasis"/>
                <w:rFonts w:ascii="Arial" w:hAnsi="Arial" w:cs="Arial"/>
                <w:i w:val="0"/>
                <w:sz w:val="18"/>
                <w:szCs w:val="18"/>
              </w:rPr>
              <w:t>Corrective action to be taken:</w:t>
            </w:r>
          </w:p>
          <w:p w:rsidR="00E27B02" w:rsidRPr="00F1097E" w:rsidRDefault="00E27B02" w:rsidP="00DE2269">
            <w:pPr>
              <w:pStyle w:val="NormalWeb"/>
              <w:rPr>
                <w:rStyle w:val="Emphasis"/>
                <w:rFonts w:ascii="Arial" w:hAnsi="Arial" w:cs="Arial"/>
                <w:i w:val="0"/>
                <w:sz w:val="18"/>
                <w:szCs w:val="18"/>
              </w:rPr>
            </w:pPr>
          </w:p>
        </w:tc>
        <w:tc>
          <w:tcPr>
            <w:tcW w:w="4819" w:type="dxa"/>
            <w:gridSpan w:val="3"/>
            <w:tcBorders>
              <w:top w:val="single" w:sz="4" w:space="0" w:color="auto"/>
              <w:left w:val="single" w:sz="4" w:space="0" w:color="auto"/>
              <w:bottom w:val="single" w:sz="4" w:space="0" w:color="auto"/>
              <w:right w:val="single" w:sz="4" w:space="0" w:color="auto"/>
            </w:tcBorders>
            <w:hideMark/>
          </w:tcPr>
          <w:p w:rsidR="00E27B02" w:rsidRPr="00F1097E" w:rsidRDefault="00E27B02" w:rsidP="00DE2269">
            <w:pPr>
              <w:pStyle w:val="NormalWeb"/>
              <w:rPr>
                <w:rStyle w:val="Emphasis"/>
                <w:rFonts w:ascii="Arial" w:hAnsi="Arial" w:cs="Arial"/>
                <w:i w:val="0"/>
                <w:sz w:val="18"/>
                <w:szCs w:val="18"/>
              </w:rPr>
            </w:pPr>
            <w:r w:rsidRPr="00F1097E">
              <w:rPr>
                <w:rStyle w:val="Emphasis"/>
                <w:rFonts w:ascii="Arial" w:hAnsi="Arial" w:cs="Arial"/>
                <w:i w:val="0"/>
                <w:sz w:val="18"/>
                <w:szCs w:val="18"/>
              </w:rPr>
              <w:t>Training to be provided to Senior Managers (Chief Directors) on the principles of performance information</w:t>
            </w:r>
          </w:p>
        </w:tc>
      </w:tr>
      <w:tr w:rsidR="00E27B02" w:rsidRPr="00357936" w:rsidTr="00AC3851">
        <w:trPr>
          <w:trHeight w:val="245"/>
        </w:trPr>
        <w:tc>
          <w:tcPr>
            <w:tcW w:w="3828" w:type="dxa"/>
            <w:vMerge w:val="restart"/>
            <w:tcBorders>
              <w:top w:val="single" w:sz="4" w:space="0" w:color="auto"/>
              <w:left w:val="single" w:sz="4" w:space="0" w:color="auto"/>
              <w:bottom w:val="single" w:sz="4" w:space="0" w:color="auto"/>
              <w:right w:val="single" w:sz="4" w:space="0" w:color="auto"/>
            </w:tcBorders>
            <w:hideMark/>
          </w:tcPr>
          <w:p w:rsidR="00E27B02" w:rsidRPr="00F1097E" w:rsidRDefault="00E27B02" w:rsidP="00DE2269">
            <w:pPr>
              <w:pStyle w:val="NormalWeb"/>
              <w:rPr>
                <w:rStyle w:val="Emphasis"/>
                <w:rFonts w:ascii="Arial" w:hAnsi="Arial" w:cs="Arial"/>
                <w:i w:val="0"/>
                <w:sz w:val="18"/>
                <w:szCs w:val="18"/>
              </w:rPr>
            </w:pPr>
            <w:r w:rsidRPr="00F1097E">
              <w:rPr>
                <w:rStyle w:val="Emphasis"/>
                <w:rFonts w:ascii="Arial" w:hAnsi="Arial" w:cs="Arial"/>
                <w:i w:val="0"/>
                <w:sz w:val="18"/>
                <w:szCs w:val="18"/>
              </w:rPr>
              <w:t>Does the finding affect an amount disclosed in the financial statements?</w:t>
            </w:r>
          </w:p>
        </w:tc>
        <w:tc>
          <w:tcPr>
            <w:tcW w:w="2975" w:type="dxa"/>
            <w:gridSpan w:val="2"/>
            <w:tcBorders>
              <w:top w:val="single" w:sz="4" w:space="0" w:color="auto"/>
              <w:left w:val="single" w:sz="4" w:space="0" w:color="auto"/>
              <w:bottom w:val="single" w:sz="4" w:space="0" w:color="auto"/>
              <w:right w:val="single" w:sz="4" w:space="0" w:color="auto"/>
            </w:tcBorders>
            <w:hideMark/>
          </w:tcPr>
          <w:p w:rsidR="00E27B02" w:rsidRPr="00F1097E" w:rsidRDefault="00E27B02" w:rsidP="00DE2269">
            <w:pPr>
              <w:pStyle w:val="NormalWeb"/>
              <w:rPr>
                <w:rStyle w:val="Emphasis"/>
                <w:rFonts w:ascii="Arial" w:hAnsi="Arial" w:cs="Arial"/>
                <w:b/>
                <w:i w:val="0"/>
                <w:sz w:val="18"/>
                <w:szCs w:val="18"/>
              </w:rPr>
            </w:pPr>
            <w:r w:rsidRPr="00F1097E">
              <w:rPr>
                <w:rStyle w:val="Emphasis"/>
                <w:rFonts w:ascii="Arial" w:hAnsi="Arial" w:cs="Arial"/>
                <w:b/>
                <w:i w:val="0"/>
                <w:sz w:val="18"/>
                <w:szCs w:val="18"/>
              </w:rPr>
              <w:t>Yes</w:t>
            </w:r>
          </w:p>
        </w:tc>
        <w:tc>
          <w:tcPr>
            <w:tcW w:w="1844" w:type="dxa"/>
            <w:tcBorders>
              <w:top w:val="single" w:sz="4" w:space="0" w:color="auto"/>
              <w:left w:val="single" w:sz="4" w:space="0" w:color="auto"/>
              <w:bottom w:val="single" w:sz="4" w:space="0" w:color="auto"/>
              <w:right w:val="single" w:sz="4" w:space="0" w:color="auto"/>
            </w:tcBorders>
            <w:hideMark/>
          </w:tcPr>
          <w:p w:rsidR="00E27B02" w:rsidRPr="00F1097E" w:rsidRDefault="00E27B02" w:rsidP="00DE2269">
            <w:pPr>
              <w:pStyle w:val="NormalWeb"/>
              <w:rPr>
                <w:rStyle w:val="Emphasis"/>
                <w:rFonts w:ascii="Arial" w:hAnsi="Arial" w:cs="Arial"/>
                <w:b/>
                <w:i w:val="0"/>
                <w:sz w:val="18"/>
                <w:szCs w:val="18"/>
              </w:rPr>
            </w:pPr>
            <w:r w:rsidRPr="00F1097E">
              <w:rPr>
                <w:rStyle w:val="Emphasis"/>
                <w:rFonts w:ascii="Arial" w:hAnsi="Arial" w:cs="Arial"/>
                <w:b/>
                <w:sz w:val="18"/>
                <w:szCs w:val="18"/>
              </w:rPr>
              <w:t>No</w:t>
            </w:r>
          </w:p>
        </w:tc>
      </w:tr>
      <w:tr w:rsidR="00E27B02" w:rsidRPr="00357936" w:rsidTr="00AC3851">
        <w:trPr>
          <w:trHeight w:val="258"/>
        </w:trPr>
        <w:tc>
          <w:tcPr>
            <w:tcW w:w="3828" w:type="dxa"/>
            <w:vMerge/>
            <w:tcBorders>
              <w:top w:val="single" w:sz="4" w:space="0" w:color="auto"/>
              <w:left w:val="single" w:sz="4" w:space="0" w:color="auto"/>
              <w:bottom w:val="single" w:sz="4" w:space="0" w:color="auto"/>
              <w:right w:val="single" w:sz="4" w:space="0" w:color="auto"/>
            </w:tcBorders>
            <w:vAlign w:val="center"/>
            <w:hideMark/>
          </w:tcPr>
          <w:p w:rsidR="00E27B02" w:rsidRPr="00F1097E" w:rsidRDefault="00E27B02" w:rsidP="00DE2269">
            <w:pPr>
              <w:rPr>
                <w:rStyle w:val="Emphasis"/>
                <w:rFonts w:cs="Arial"/>
                <w:i w:val="0"/>
                <w:sz w:val="18"/>
                <w:szCs w:val="18"/>
              </w:rPr>
            </w:pPr>
          </w:p>
        </w:tc>
        <w:tc>
          <w:tcPr>
            <w:tcW w:w="2975" w:type="dxa"/>
            <w:gridSpan w:val="2"/>
            <w:tcBorders>
              <w:top w:val="single" w:sz="4" w:space="0" w:color="auto"/>
              <w:left w:val="single" w:sz="4" w:space="0" w:color="auto"/>
              <w:bottom w:val="single" w:sz="4" w:space="0" w:color="auto"/>
              <w:right w:val="single" w:sz="4" w:space="0" w:color="auto"/>
            </w:tcBorders>
          </w:tcPr>
          <w:p w:rsidR="00E27B02" w:rsidRPr="00F1097E" w:rsidRDefault="00E27B02" w:rsidP="00DE2269">
            <w:pPr>
              <w:pStyle w:val="NormalWeb"/>
              <w:rPr>
                <w:rStyle w:val="Emphasis"/>
                <w:rFonts w:ascii="Arial" w:hAnsi="Arial" w:cs="Arial"/>
                <w:i w:val="0"/>
                <w:sz w:val="18"/>
                <w:szCs w:val="18"/>
              </w:rPr>
            </w:pPr>
          </w:p>
        </w:tc>
        <w:tc>
          <w:tcPr>
            <w:tcW w:w="1844" w:type="dxa"/>
            <w:tcBorders>
              <w:top w:val="single" w:sz="4" w:space="0" w:color="auto"/>
              <w:left w:val="single" w:sz="4" w:space="0" w:color="auto"/>
              <w:bottom w:val="single" w:sz="4" w:space="0" w:color="auto"/>
              <w:right w:val="single" w:sz="4" w:space="0" w:color="auto"/>
            </w:tcBorders>
            <w:hideMark/>
          </w:tcPr>
          <w:p w:rsidR="00E27B02" w:rsidRPr="00F1097E" w:rsidRDefault="00E27B02" w:rsidP="00DE2269">
            <w:pPr>
              <w:pStyle w:val="NormalWeb"/>
              <w:rPr>
                <w:rStyle w:val="Emphasis"/>
                <w:rFonts w:ascii="Arial" w:hAnsi="Arial" w:cs="Arial"/>
                <w:i w:val="0"/>
                <w:sz w:val="18"/>
                <w:szCs w:val="18"/>
              </w:rPr>
            </w:pPr>
            <w:r w:rsidRPr="00F1097E">
              <w:rPr>
                <w:rStyle w:val="Emphasis"/>
                <w:rFonts w:ascii="Arial" w:hAnsi="Arial" w:cs="Arial"/>
                <w:sz w:val="18"/>
                <w:szCs w:val="18"/>
              </w:rPr>
              <w:t>X</w:t>
            </w:r>
          </w:p>
        </w:tc>
      </w:tr>
      <w:tr w:rsidR="00E27B02" w:rsidRPr="00357936" w:rsidTr="00AC3851">
        <w:tc>
          <w:tcPr>
            <w:tcW w:w="3828" w:type="dxa"/>
            <w:tcBorders>
              <w:top w:val="single" w:sz="4" w:space="0" w:color="auto"/>
              <w:left w:val="single" w:sz="4" w:space="0" w:color="auto"/>
              <w:bottom w:val="single" w:sz="4" w:space="0" w:color="auto"/>
              <w:right w:val="single" w:sz="4" w:space="0" w:color="auto"/>
            </w:tcBorders>
            <w:hideMark/>
          </w:tcPr>
          <w:p w:rsidR="00E27B02" w:rsidRPr="00F1097E" w:rsidRDefault="00E27B02" w:rsidP="00DE2269">
            <w:pPr>
              <w:pStyle w:val="NormalWeb"/>
              <w:rPr>
                <w:rStyle w:val="Emphasis"/>
                <w:rFonts w:ascii="Arial" w:hAnsi="Arial" w:cs="Arial"/>
                <w:i w:val="0"/>
                <w:sz w:val="18"/>
                <w:szCs w:val="18"/>
              </w:rPr>
            </w:pPr>
            <w:r w:rsidRPr="00F1097E">
              <w:rPr>
                <w:rStyle w:val="Emphasis"/>
                <w:rFonts w:ascii="Arial" w:hAnsi="Arial" w:cs="Arial"/>
                <w:i w:val="0"/>
                <w:sz w:val="18"/>
                <w:szCs w:val="18"/>
              </w:rPr>
              <w:t>If yes, what corrections will be made to the population?</w:t>
            </w:r>
          </w:p>
        </w:tc>
        <w:tc>
          <w:tcPr>
            <w:tcW w:w="4819" w:type="dxa"/>
            <w:gridSpan w:val="3"/>
            <w:tcBorders>
              <w:top w:val="single" w:sz="4" w:space="0" w:color="auto"/>
              <w:left w:val="single" w:sz="4" w:space="0" w:color="auto"/>
              <w:bottom w:val="single" w:sz="4" w:space="0" w:color="auto"/>
              <w:right w:val="single" w:sz="4" w:space="0" w:color="auto"/>
            </w:tcBorders>
            <w:hideMark/>
          </w:tcPr>
          <w:p w:rsidR="00E27B02" w:rsidRPr="00F1097E" w:rsidRDefault="00E27B02" w:rsidP="00DE2269">
            <w:pPr>
              <w:pStyle w:val="NormalWeb"/>
              <w:rPr>
                <w:rStyle w:val="Emphasis"/>
                <w:rFonts w:ascii="Arial" w:hAnsi="Arial" w:cs="Arial"/>
                <w:i w:val="0"/>
                <w:sz w:val="18"/>
                <w:szCs w:val="18"/>
              </w:rPr>
            </w:pPr>
            <w:r w:rsidRPr="00F1097E">
              <w:rPr>
                <w:rStyle w:val="Emphasis"/>
                <w:rFonts w:ascii="Arial" w:hAnsi="Arial" w:cs="Arial"/>
                <w:i w:val="0"/>
                <w:sz w:val="18"/>
                <w:szCs w:val="18"/>
              </w:rPr>
              <w:t>n/a</w:t>
            </w:r>
          </w:p>
        </w:tc>
      </w:tr>
      <w:tr w:rsidR="00E27B02" w:rsidRPr="00357936" w:rsidTr="00AC3851">
        <w:tc>
          <w:tcPr>
            <w:tcW w:w="3828" w:type="dxa"/>
            <w:tcBorders>
              <w:top w:val="single" w:sz="4" w:space="0" w:color="auto"/>
              <w:left w:val="single" w:sz="4" w:space="0" w:color="auto"/>
              <w:bottom w:val="single" w:sz="4" w:space="0" w:color="auto"/>
              <w:right w:val="single" w:sz="4" w:space="0" w:color="auto"/>
            </w:tcBorders>
            <w:hideMark/>
          </w:tcPr>
          <w:p w:rsidR="00E27B02" w:rsidRPr="00F1097E" w:rsidRDefault="00E27B02" w:rsidP="00DE2269">
            <w:pPr>
              <w:pStyle w:val="NormalWeb"/>
              <w:rPr>
                <w:rStyle w:val="Emphasis"/>
                <w:rFonts w:ascii="Arial" w:hAnsi="Arial" w:cs="Arial"/>
                <w:i w:val="0"/>
                <w:sz w:val="18"/>
                <w:szCs w:val="18"/>
              </w:rPr>
            </w:pPr>
            <w:r w:rsidRPr="00F1097E">
              <w:rPr>
                <w:rStyle w:val="Emphasis"/>
                <w:rFonts w:ascii="Arial" w:hAnsi="Arial" w:cs="Arial"/>
                <w:i w:val="0"/>
                <w:sz w:val="18"/>
                <w:szCs w:val="18"/>
              </w:rPr>
              <w:t>If yes, and no corrections will be made, the reason why such a conclusion has been reached</w:t>
            </w:r>
          </w:p>
        </w:tc>
        <w:tc>
          <w:tcPr>
            <w:tcW w:w="4819" w:type="dxa"/>
            <w:gridSpan w:val="3"/>
            <w:tcBorders>
              <w:top w:val="single" w:sz="4" w:space="0" w:color="auto"/>
              <w:left w:val="single" w:sz="4" w:space="0" w:color="auto"/>
              <w:bottom w:val="single" w:sz="4" w:space="0" w:color="auto"/>
              <w:right w:val="single" w:sz="4" w:space="0" w:color="auto"/>
            </w:tcBorders>
            <w:hideMark/>
          </w:tcPr>
          <w:p w:rsidR="00E27B02" w:rsidRPr="00F1097E" w:rsidRDefault="00E27B02" w:rsidP="00DE2269">
            <w:pPr>
              <w:pStyle w:val="NormalWeb"/>
              <w:rPr>
                <w:rStyle w:val="Emphasis"/>
                <w:rFonts w:ascii="Arial" w:hAnsi="Arial" w:cs="Arial"/>
                <w:i w:val="0"/>
                <w:sz w:val="18"/>
                <w:szCs w:val="18"/>
              </w:rPr>
            </w:pPr>
            <w:r w:rsidRPr="00F1097E">
              <w:rPr>
                <w:rStyle w:val="Emphasis"/>
                <w:rFonts w:ascii="Arial" w:hAnsi="Arial" w:cs="Arial"/>
                <w:i w:val="0"/>
                <w:sz w:val="18"/>
                <w:szCs w:val="18"/>
              </w:rPr>
              <w:t>n/a</w:t>
            </w:r>
          </w:p>
        </w:tc>
      </w:tr>
      <w:tr w:rsidR="00E27B02" w:rsidRPr="00357936" w:rsidTr="00AC3851">
        <w:tc>
          <w:tcPr>
            <w:tcW w:w="3828" w:type="dxa"/>
            <w:tcBorders>
              <w:top w:val="single" w:sz="4" w:space="0" w:color="auto"/>
              <w:left w:val="single" w:sz="4" w:space="0" w:color="auto"/>
              <w:bottom w:val="single" w:sz="4" w:space="0" w:color="auto"/>
              <w:right w:val="single" w:sz="4" w:space="0" w:color="auto"/>
            </w:tcBorders>
            <w:hideMark/>
          </w:tcPr>
          <w:p w:rsidR="00E27B02" w:rsidRPr="00F1097E" w:rsidRDefault="00E27B02" w:rsidP="00DE2269">
            <w:pPr>
              <w:pStyle w:val="NormalWeb"/>
              <w:rPr>
                <w:rStyle w:val="Emphasis"/>
                <w:rFonts w:ascii="Arial" w:hAnsi="Arial" w:cs="Arial"/>
                <w:i w:val="0"/>
                <w:sz w:val="18"/>
                <w:szCs w:val="18"/>
              </w:rPr>
            </w:pPr>
            <w:r w:rsidRPr="00F1097E">
              <w:rPr>
                <w:rStyle w:val="Emphasis"/>
                <w:rFonts w:ascii="Arial" w:hAnsi="Arial" w:cs="Arial"/>
                <w:i w:val="0"/>
                <w:sz w:val="18"/>
                <w:szCs w:val="18"/>
              </w:rPr>
              <w:t>Position of official responsible to take corrective action</w:t>
            </w:r>
          </w:p>
        </w:tc>
        <w:tc>
          <w:tcPr>
            <w:tcW w:w="4819" w:type="dxa"/>
            <w:gridSpan w:val="3"/>
            <w:tcBorders>
              <w:top w:val="single" w:sz="4" w:space="0" w:color="auto"/>
              <w:left w:val="single" w:sz="4" w:space="0" w:color="auto"/>
              <w:bottom w:val="single" w:sz="4" w:space="0" w:color="auto"/>
              <w:right w:val="single" w:sz="4" w:space="0" w:color="auto"/>
            </w:tcBorders>
            <w:hideMark/>
          </w:tcPr>
          <w:p w:rsidR="00E27B02" w:rsidRPr="00F1097E" w:rsidRDefault="00E27B02" w:rsidP="00DE2269">
            <w:pPr>
              <w:pStyle w:val="NormalWeb"/>
              <w:rPr>
                <w:rStyle w:val="Emphasis"/>
                <w:rFonts w:ascii="Arial" w:hAnsi="Arial" w:cs="Arial"/>
                <w:i w:val="0"/>
                <w:sz w:val="18"/>
                <w:szCs w:val="18"/>
              </w:rPr>
            </w:pPr>
            <w:r w:rsidRPr="00F1097E">
              <w:rPr>
                <w:rStyle w:val="Emphasis"/>
                <w:rFonts w:ascii="Arial" w:hAnsi="Arial" w:cs="Arial"/>
                <w:i w:val="0"/>
                <w:sz w:val="18"/>
                <w:szCs w:val="18"/>
              </w:rPr>
              <w:t>Chief Director: Strategic Management Unit</w:t>
            </w:r>
          </w:p>
        </w:tc>
      </w:tr>
      <w:tr w:rsidR="00E27B02" w:rsidRPr="00357936" w:rsidTr="00AC3851">
        <w:tc>
          <w:tcPr>
            <w:tcW w:w="3828" w:type="dxa"/>
            <w:tcBorders>
              <w:top w:val="single" w:sz="4" w:space="0" w:color="auto"/>
              <w:left w:val="single" w:sz="4" w:space="0" w:color="auto"/>
              <w:bottom w:val="single" w:sz="4" w:space="0" w:color="auto"/>
              <w:right w:val="single" w:sz="4" w:space="0" w:color="auto"/>
            </w:tcBorders>
            <w:hideMark/>
          </w:tcPr>
          <w:p w:rsidR="00E27B02" w:rsidRPr="00F1097E" w:rsidRDefault="00E27B02" w:rsidP="00DE2269">
            <w:pPr>
              <w:pStyle w:val="NormalWeb"/>
              <w:rPr>
                <w:rStyle w:val="Emphasis"/>
                <w:rFonts w:ascii="Arial" w:hAnsi="Arial" w:cs="Arial"/>
                <w:i w:val="0"/>
                <w:sz w:val="18"/>
                <w:szCs w:val="18"/>
              </w:rPr>
            </w:pPr>
            <w:r w:rsidRPr="00F1097E">
              <w:rPr>
                <w:rStyle w:val="Emphasis"/>
                <w:rFonts w:ascii="Arial" w:hAnsi="Arial" w:cs="Arial"/>
                <w:i w:val="0"/>
                <w:sz w:val="18"/>
                <w:szCs w:val="18"/>
              </w:rPr>
              <w:t>Estimated completion date of corrective action:</w:t>
            </w:r>
          </w:p>
        </w:tc>
        <w:tc>
          <w:tcPr>
            <w:tcW w:w="4819" w:type="dxa"/>
            <w:gridSpan w:val="3"/>
            <w:tcBorders>
              <w:top w:val="single" w:sz="4" w:space="0" w:color="auto"/>
              <w:left w:val="single" w:sz="4" w:space="0" w:color="auto"/>
              <w:bottom w:val="single" w:sz="4" w:space="0" w:color="auto"/>
              <w:right w:val="single" w:sz="4" w:space="0" w:color="auto"/>
            </w:tcBorders>
            <w:hideMark/>
          </w:tcPr>
          <w:p w:rsidR="00E27B02" w:rsidRPr="00F1097E" w:rsidRDefault="00E27B02" w:rsidP="00DE2269">
            <w:pPr>
              <w:pStyle w:val="NormalWeb"/>
              <w:rPr>
                <w:rStyle w:val="Emphasis"/>
                <w:rFonts w:ascii="Arial" w:hAnsi="Arial" w:cs="Arial"/>
                <w:i w:val="0"/>
                <w:sz w:val="18"/>
                <w:szCs w:val="18"/>
              </w:rPr>
            </w:pPr>
            <w:r w:rsidRPr="00F1097E">
              <w:rPr>
                <w:rStyle w:val="Emphasis"/>
                <w:rFonts w:ascii="Arial" w:hAnsi="Arial" w:cs="Arial"/>
                <w:i w:val="0"/>
                <w:sz w:val="18"/>
                <w:szCs w:val="18"/>
              </w:rPr>
              <w:t>December 2012</w:t>
            </w:r>
          </w:p>
        </w:tc>
      </w:tr>
      <w:tr w:rsidR="00E27B02" w:rsidRPr="00357936" w:rsidTr="00AC3851">
        <w:trPr>
          <w:trHeight w:val="258"/>
        </w:trPr>
        <w:tc>
          <w:tcPr>
            <w:tcW w:w="3828" w:type="dxa"/>
            <w:vMerge w:val="restart"/>
            <w:tcBorders>
              <w:top w:val="single" w:sz="4" w:space="0" w:color="auto"/>
              <w:left w:val="single" w:sz="4" w:space="0" w:color="auto"/>
              <w:bottom w:val="single" w:sz="4" w:space="0" w:color="auto"/>
              <w:right w:val="single" w:sz="4" w:space="0" w:color="auto"/>
            </w:tcBorders>
            <w:hideMark/>
          </w:tcPr>
          <w:p w:rsidR="00E27B02" w:rsidRPr="00F1097E" w:rsidRDefault="00E27B02" w:rsidP="00DE2269">
            <w:pPr>
              <w:pStyle w:val="NormalWeb"/>
              <w:rPr>
                <w:rStyle w:val="Emphasis"/>
                <w:rFonts w:ascii="Arial" w:hAnsi="Arial" w:cs="Arial"/>
                <w:i w:val="0"/>
                <w:sz w:val="18"/>
                <w:szCs w:val="18"/>
              </w:rPr>
            </w:pPr>
            <w:r w:rsidRPr="00F1097E">
              <w:rPr>
                <w:rStyle w:val="Emphasis"/>
                <w:rFonts w:ascii="Arial" w:hAnsi="Arial" w:cs="Arial"/>
                <w:i w:val="0"/>
                <w:sz w:val="18"/>
                <w:szCs w:val="18"/>
              </w:rPr>
              <w:t>Does management agree with the root cause indicated</w:t>
            </w:r>
          </w:p>
        </w:tc>
        <w:tc>
          <w:tcPr>
            <w:tcW w:w="2910" w:type="dxa"/>
            <w:tcBorders>
              <w:top w:val="single" w:sz="4" w:space="0" w:color="auto"/>
              <w:left w:val="single" w:sz="4" w:space="0" w:color="auto"/>
              <w:bottom w:val="single" w:sz="4" w:space="0" w:color="auto"/>
              <w:right w:val="single" w:sz="4" w:space="0" w:color="auto"/>
            </w:tcBorders>
            <w:hideMark/>
          </w:tcPr>
          <w:p w:rsidR="00E27B02" w:rsidRPr="00F1097E" w:rsidRDefault="00E27B02" w:rsidP="00DE2269">
            <w:pPr>
              <w:pStyle w:val="NormalWeb"/>
              <w:rPr>
                <w:rStyle w:val="Emphasis"/>
                <w:rFonts w:ascii="Arial" w:hAnsi="Arial" w:cs="Arial"/>
                <w:b/>
                <w:i w:val="0"/>
                <w:sz w:val="18"/>
                <w:szCs w:val="18"/>
              </w:rPr>
            </w:pPr>
            <w:r w:rsidRPr="00F1097E">
              <w:rPr>
                <w:rStyle w:val="Emphasis"/>
                <w:rFonts w:ascii="Arial" w:hAnsi="Arial" w:cs="Arial"/>
                <w:b/>
                <w:i w:val="0"/>
                <w:sz w:val="18"/>
                <w:szCs w:val="18"/>
              </w:rPr>
              <w:t>Yes</w:t>
            </w:r>
          </w:p>
        </w:tc>
        <w:tc>
          <w:tcPr>
            <w:tcW w:w="1909" w:type="dxa"/>
            <w:gridSpan w:val="2"/>
            <w:tcBorders>
              <w:top w:val="single" w:sz="4" w:space="0" w:color="auto"/>
              <w:left w:val="single" w:sz="4" w:space="0" w:color="auto"/>
              <w:bottom w:val="single" w:sz="4" w:space="0" w:color="auto"/>
              <w:right w:val="single" w:sz="4" w:space="0" w:color="auto"/>
            </w:tcBorders>
            <w:hideMark/>
          </w:tcPr>
          <w:p w:rsidR="00E27B02" w:rsidRPr="00F1097E" w:rsidRDefault="00E27B02" w:rsidP="00DE2269">
            <w:pPr>
              <w:pStyle w:val="NormalWeb"/>
              <w:rPr>
                <w:rStyle w:val="Emphasis"/>
                <w:rFonts w:ascii="Arial" w:hAnsi="Arial" w:cs="Arial"/>
                <w:b/>
                <w:i w:val="0"/>
                <w:sz w:val="18"/>
                <w:szCs w:val="18"/>
              </w:rPr>
            </w:pPr>
            <w:r w:rsidRPr="00F1097E">
              <w:rPr>
                <w:rStyle w:val="Emphasis"/>
                <w:rFonts w:ascii="Arial" w:hAnsi="Arial" w:cs="Arial"/>
                <w:b/>
                <w:sz w:val="18"/>
                <w:szCs w:val="18"/>
              </w:rPr>
              <w:t>No</w:t>
            </w:r>
          </w:p>
        </w:tc>
      </w:tr>
      <w:tr w:rsidR="00E27B02" w:rsidRPr="00357936" w:rsidTr="00AC3851">
        <w:trPr>
          <w:trHeight w:val="245"/>
        </w:trPr>
        <w:tc>
          <w:tcPr>
            <w:tcW w:w="3828" w:type="dxa"/>
            <w:vMerge/>
            <w:tcBorders>
              <w:top w:val="single" w:sz="4" w:space="0" w:color="auto"/>
              <w:left w:val="single" w:sz="4" w:space="0" w:color="auto"/>
              <w:bottom w:val="single" w:sz="4" w:space="0" w:color="auto"/>
              <w:right w:val="single" w:sz="4" w:space="0" w:color="auto"/>
            </w:tcBorders>
            <w:vAlign w:val="center"/>
            <w:hideMark/>
          </w:tcPr>
          <w:p w:rsidR="00E27B02" w:rsidRPr="00F1097E" w:rsidRDefault="00E27B02" w:rsidP="00DE2269">
            <w:pPr>
              <w:rPr>
                <w:rStyle w:val="Emphasis"/>
                <w:rFonts w:cs="Arial"/>
                <w:i w:val="0"/>
                <w:sz w:val="18"/>
                <w:szCs w:val="18"/>
              </w:rPr>
            </w:pPr>
          </w:p>
        </w:tc>
        <w:tc>
          <w:tcPr>
            <w:tcW w:w="2910" w:type="dxa"/>
            <w:tcBorders>
              <w:top w:val="single" w:sz="4" w:space="0" w:color="auto"/>
              <w:left w:val="single" w:sz="4" w:space="0" w:color="auto"/>
              <w:bottom w:val="single" w:sz="4" w:space="0" w:color="auto"/>
              <w:right w:val="single" w:sz="4" w:space="0" w:color="auto"/>
            </w:tcBorders>
            <w:hideMark/>
          </w:tcPr>
          <w:p w:rsidR="00E27B02" w:rsidRPr="00F1097E" w:rsidRDefault="00E27B02" w:rsidP="00DE2269">
            <w:pPr>
              <w:pStyle w:val="NormalWeb"/>
              <w:rPr>
                <w:rStyle w:val="Emphasis"/>
                <w:rFonts w:ascii="Arial" w:hAnsi="Arial" w:cs="Arial"/>
                <w:i w:val="0"/>
                <w:sz w:val="18"/>
                <w:szCs w:val="18"/>
              </w:rPr>
            </w:pPr>
            <w:r w:rsidRPr="00F1097E">
              <w:rPr>
                <w:rStyle w:val="Emphasis"/>
                <w:rFonts w:ascii="Arial" w:hAnsi="Arial" w:cs="Arial"/>
                <w:i w:val="0"/>
                <w:sz w:val="18"/>
                <w:szCs w:val="18"/>
              </w:rPr>
              <w:t>X</w:t>
            </w:r>
          </w:p>
        </w:tc>
        <w:tc>
          <w:tcPr>
            <w:tcW w:w="1909" w:type="dxa"/>
            <w:gridSpan w:val="2"/>
            <w:tcBorders>
              <w:top w:val="single" w:sz="4" w:space="0" w:color="auto"/>
              <w:left w:val="single" w:sz="4" w:space="0" w:color="auto"/>
              <w:bottom w:val="single" w:sz="4" w:space="0" w:color="auto"/>
              <w:right w:val="single" w:sz="4" w:space="0" w:color="auto"/>
            </w:tcBorders>
          </w:tcPr>
          <w:p w:rsidR="00E27B02" w:rsidRPr="00F1097E" w:rsidRDefault="00E27B02" w:rsidP="00DE2269">
            <w:pPr>
              <w:pStyle w:val="NormalWeb"/>
              <w:rPr>
                <w:rStyle w:val="Emphasis"/>
                <w:rFonts w:ascii="Arial" w:hAnsi="Arial" w:cs="Arial"/>
                <w:i w:val="0"/>
                <w:sz w:val="18"/>
                <w:szCs w:val="18"/>
              </w:rPr>
            </w:pPr>
          </w:p>
        </w:tc>
      </w:tr>
      <w:tr w:rsidR="00E27B02" w:rsidRPr="00357936" w:rsidTr="00AC3851">
        <w:tc>
          <w:tcPr>
            <w:tcW w:w="3828" w:type="dxa"/>
            <w:tcBorders>
              <w:top w:val="single" w:sz="4" w:space="0" w:color="auto"/>
              <w:left w:val="single" w:sz="4" w:space="0" w:color="auto"/>
              <w:bottom w:val="single" w:sz="4" w:space="0" w:color="auto"/>
              <w:right w:val="single" w:sz="4" w:space="0" w:color="auto"/>
            </w:tcBorders>
            <w:hideMark/>
          </w:tcPr>
          <w:p w:rsidR="00E27B02" w:rsidRPr="00F1097E" w:rsidRDefault="00E27B02" w:rsidP="00DE2269">
            <w:pPr>
              <w:pStyle w:val="NormalWeb"/>
              <w:rPr>
                <w:rStyle w:val="Emphasis"/>
                <w:rFonts w:ascii="Arial" w:hAnsi="Arial" w:cs="Arial"/>
                <w:i w:val="0"/>
                <w:sz w:val="18"/>
                <w:szCs w:val="18"/>
              </w:rPr>
            </w:pPr>
            <w:r w:rsidRPr="00F1097E">
              <w:rPr>
                <w:rStyle w:val="Emphasis"/>
                <w:rFonts w:ascii="Arial" w:hAnsi="Arial" w:cs="Arial"/>
                <w:i w:val="0"/>
                <w:sz w:val="18"/>
                <w:szCs w:val="18"/>
              </w:rPr>
              <w:t>If management does not agree with the root cause indicated, please provide the root cause according to management</w:t>
            </w:r>
          </w:p>
        </w:tc>
        <w:tc>
          <w:tcPr>
            <w:tcW w:w="4819" w:type="dxa"/>
            <w:gridSpan w:val="3"/>
            <w:tcBorders>
              <w:top w:val="single" w:sz="4" w:space="0" w:color="auto"/>
              <w:left w:val="single" w:sz="4" w:space="0" w:color="auto"/>
              <w:bottom w:val="single" w:sz="4" w:space="0" w:color="auto"/>
              <w:right w:val="single" w:sz="4" w:space="0" w:color="auto"/>
            </w:tcBorders>
          </w:tcPr>
          <w:p w:rsidR="00E27B02" w:rsidRPr="00F1097E" w:rsidRDefault="00E27B02" w:rsidP="00DE2269">
            <w:pPr>
              <w:pStyle w:val="NormalWeb"/>
              <w:rPr>
                <w:rStyle w:val="Emphasis"/>
                <w:rFonts w:ascii="Arial" w:hAnsi="Arial" w:cs="Arial"/>
                <w:i w:val="0"/>
                <w:sz w:val="18"/>
                <w:szCs w:val="18"/>
              </w:rPr>
            </w:pPr>
          </w:p>
        </w:tc>
      </w:tr>
    </w:tbl>
    <w:p w:rsidR="00E27B02" w:rsidRPr="00357936" w:rsidRDefault="00E27B02" w:rsidP="00E27B02">
      <w:pPr>
        <w:jc w:val="both"/>
        <w:rPr>
          <w:rFonts w:cs="Arial"/>
          <w:b/>
          <w:bCs/>
          <w:szCs w:val="22"/>
        </w:rPr>
      </w:pPr>
    </w:p>
    <w:p w:rsidR="00E27B02" w:rsidRPr="00357936" w:rsidRDefault="00E27B02" w:rsidP="00E27B02">
      <w:pPr>
        <w:jc w:val="both"/>
        <w:rPr>
          <w:rFonts w:cs="Arial"/>
          <w:szCs w:val="22"/>
        </w:rPr>
      </w:pPr>
    </w:p>
    <w:p w:rsidR="00E27B02" w:rsidRPr="00357936" w:rsidRDefault="00E27B02" w:rsidP="00E27B02">
      <w:pPr>
        <w:jc w:val="both"/>
        <w:rPr>
          <w:rFonts w:cs="Arial"/>
          <w:szCs w:val="22"/>
        </w:rPr>
      </w:pPr>
      <w:r w:rsidRPr="00357936">
        <w:rPr>
          <w:rFonts w:cs="Arial"/>
          <w:szCs w:val="22"/>
        </w:rPr>
        <w:t>Name:</w:t>
      </w:r>
      <w:r w:rsidRPr="00357936">
        <w:rPr>
          <w:rFonts w:eastAsia="Arial Unicode MS" w:cs="Arial"/>
          <w:szCs w:val="22"/>
        </w:rPr>
        <w:t xml:space="preserve">   Anbigay Naicker</w:t>
      </w:r>
    </w:p>
    <w:p w:rsidR="00E27B02" w:rsidRPr="00357936" w:rsidRDefault="00E27B02" w:rsidP="00E27B02">
      <w:pPr>
        <w:jc w:val="both"/>
        <w:rPr>
          <w:rFonts w:cs="Arial"/>
          <w:szCs w:val="22"/>
        </w:rPr>
      </w:pPr>
      <w:r w:rsidRPr="00357936">
        <w:rPr>
          <w:rFonts w:cs="Arial"/>
          <w:szCs w:val="22"/>
        </w:rPr>
        <w:t>Position:  Director: Strategic Planning</w:t>
      </w:r>
    </w:p>
    <w:p w:rsidR="00E27B02" w:rsidRPr="00357936" w:rsidRDefault="00E27B02" w:rsidP="00E27B02">
      <w:pPr>
        <w:jc w:val="both"/>
        <w:rPr>
          <w:rFonts w:cs="Arial"/>
          <w:szCs w:val="22"/>
        </w:rPr>
      </w:pPr>
      <w:r w:rsidRPr="00357936">
        <w:rPr>
          <w:rFonts w:cs="Arial"/>
          <w:szCs w:val="22"/>
        </w:rPr>
        <w:t>Date: 09 July 2012</w:t>
      </w:r>
    </w:p>
    <w:p w:rsidR="00E27B02" w:rsidRDefault="00E27B02" w:rsidP="00E27B02">
      <w:pPr>
        <w:rPr>
          <w:rFonts w:cs="Arial"/>
          <w:i/>
          <w:szCs w:val="22"/>
        </w:rPr>
      </w:pPr>
    </w:p>
    <w:p w:rsidR="00E27B02" w:rsidRDefault="00E27B02" w:rsidP="00E27B02">
      <w:pPr>
        <w:spacing w:after="120"/>
        <w:rPr>
          <w:rFonts w:cs="Arial"/>
          <w:b/>
          <w:bCs/>
          <w:szCs w:val="22"/>
        </w:rPr>
      </w:pPr>
      <w:r>
        <w:rPr>
          <w:rFonts w:cs="Arial"/>
          <w:b/>
          <w:bCs/>
          <w:szCs w:val="22"/>
        </w:rPr>
        <w:t>Auditor’s conclusion</w:t>
      </w:r>
    </w:p>
    <w:p w:rsidR="00DC5E34" w:rsidRPr="00594907" w:rsidRDefault="00DC5E34" w:rsidP="00DC5E34">
      <w:pPr>
        <w:spacing w:after="120"/>
        <w:rPr>
          <w:rFonts w:cs="Arial"/>
          <w:szCs w:val="22"/>
        </w:rPr>
      </w:pPr>
      <w:r w:rsidRPr="00594907">
        <w:rPr>
          <w:rFonts w:cs="Arial"/>
          <w:szCs w:val="22"/>
        </w:rPr>
        <w:t xml:space="preserve">Management agrees with the finding and </w:t>
      </w:r>
      <w:r>
        <w:rPr>
          <w:rFonts w:cs="Arial"/>
          <w:szCs w:val="22"/>
        </w:rPr>
        <w:t>the finding will remain in the management letter.</w:t>
      </w:r>
    </w:p>
    <w:p w:rsidR="00E27B02" w:rsidRDefault="00E27B02" w:rsidP="00E27B02">
      <w:pPr>
        <w:spacing w:after="120"/>
        <w:rPr>
          <w:rFonts w:cs="Arial"/>
          <w:b/>
          <w:bCs/>
          <w:szCs w:val="22"/>
        </w:rPr>
      </w:pPr>
    </w:p>
    <w:p w:rsidR="00DC5E34" w:rsidRDefault="00DC5E34" w:rsidP="00E27B02">
      <w:pPr>
        <w:spacing w:after="120"/>
        <w:rPr>
          <w:rFonts w:cs="Arial"/>
          <w:b/>
          <w:bCs/>
          <w:szCs w:val="22"/>
        </w:rPr>
      </w:pPr>
    </w:p>
    <w:p w:rsidR="0081275F" w:rsidRDefault="0081275F" w:rsidP="00E27B02">
      <w:pPr>
        <w:spacing w:after="120"/>
        <w:rPr>
          <w:rFonts w:cs="Arial"/>
          <w:b/>
          <w:bCs/>
          <w:szCs w:val="22"/>
        </w:rPr>
      </w:pPr>
    </w:p>
    <w:p w:rsidR="00DC5E34" w:rsidRDefault="00DC5E34" w:rsidP="00E27B02">
      <w:pPr>
        <w:spacing w:after="120"/>
        <w:rPr>
          <w:rFonts w:cs="Arial"/>
          <w:b/>
          <w:bCs/>
          <w:szCs w:val="22"/>
        </w:rPr>
      </w:pPr>
    </w:p>
    <w:p w:rsidR="00603C5C" w:rsidRPr="00603C5C" w:rsidRDefault="00603C5C" w:rsidP="00603C5C">
      <w:pPr>
        <w:pStyle w:val="ListParagraph"/>
        <w:numPr>
          <w:ilvl w:val="0"/>
          <w:numId w:val="4"/>
        </w:numPr>
        <w:tabs>
          <w:tab w:val="left" w:pos="540"/>
        </w:tabs>
        <w:spacing w:after="120"/>
        <w:rPr>
          <w:rFonts w:cs="Arial"/>
          <w:b/>
        </w:rPr>
      </w:pPr>
      <w:r>
        <w:rPr>
          <w:rFonts w:cs="Arial"/>
          <w:b/>
        </w:rPr>
        <w:lastRenderedPageBreak/>
        <w:t xml:space="preserve">Predetermined Objectives: </w:t>
      </w:r>
      <w:r w:rsidRPr="00603C5C">
        <w:rPr>
          <w:rFonts w:cs="Arial"/>
          <w:b/>
        </w:rPr>
        <w:t xml:space="preserve">Reported performance not valid </w:t>
      </w:r>
      <w:r w:rsidR="000E295D" w:rsidRPr="000E295D">
        <w:rPr>
          <w:rFonts w:cs="Arial"/>
          <w:b/>
          <w:color w:val="FF0000"/>
        </w:rPr>
        <w:t>Ex221</w:t>
      </w:r>
    </w:p>
    <w:p w:rsidR="00603C5C" w:rsidRDefault="00603C5C" w:rsidP="00603C5C">
      <w:pPr>
        <w:tabs>
          <w:tab w:val="left" w:pos="540"/>
        </w:tabs>
        <w:spacing w:after="120"/>
        <w:rPr>
          <w:rFonts w:cs="Arial"/>
        </w:rPr>
      </w:pPr>
    </w:p>
    <w:p w:rsidR="00603C5C" w:rsidRDefault="00603C5C" w:rsidP="00603C5C">
      <w:pPr>
        <w:tabs>
          <w:tab w:val="left" w:pos="540"/>
        </w:tabs>
        <w:spacing w:after="120"/>
        <w:rPr>
          <w:rFonts w:cs="Arial"/>
        </w:rPr>
      </w:pPr>
      <w:r>
        <w:rPr>
          <w:rFonts w:cs="Arial"/>
        </w:rPr>
        <w:t>Audit Finding</w:t>
      </w:r>
    </w:p>
    <w:p w:rsidR="00603C5C" w:rsidRDefault="00603C5C" w:rsidP="00603C5C">
      <w:pPr>
        <w:tabs>
          <w:tab w:val="left" w:pos="540"/>
        </w:tabs>
        <w:spacing w:after="120"/>
        <w:rPr>
          <w:rFonts w:cs="Arial"/>
        </w:rPr>
      </w:pPr>
    </w:p>
    <w:p w:rsidR="00603C5C" w:rsidRDefault="00603C5C" w:rsidP="00603C5C">
      <w:pPr>
        <w:tabs>
          <w:tab w:val="left" w:pos="540"/>
        </w:tabs>
        <w:spacing w:after="120"/>
        <w:rPr>
          <w:rFonts w:cs="Arial"/>
        </w:rPr>
      </w:pPr>
      <w:r>
        <w:rPr>
          <w:rFonts w:cs="Arial"/>
        </w:rPr>
        <w:t xml:space="preserve">The National Treasury </w:t>
      </w:r>
      <w:r>
        <w:rPr>
          <w:rFonts w:cs="Arial"/>
          <w:i/>
        </w:rPr>
        <w:t xml:space="preserve">Framework for managing programme performance information (FMPPI) </w:t>
      </w:r>
      <w:r>
        <w:rPr>
          <w:rFonts w:cs="Arial"/>
        </w:rPr>
        <w:t xml:space="preserve">requires that processes and systems which produce the indicator should be verifiable. </w:t>
      </w:r>
    </w:p>
    <w:p w:rsidR="00603C5C" w:rsidRDefault="00603C5C" w:rsidP="00603C5C">
      <w:pPr>
        <w:tabs>
          <w:tab w:val="left" w:pos="540"/>
        </w:tabs>
        <w:spacing w:after="120"/>
        <w:rPr>
          <w:rFonts w:cs="Arial"/>
        </w:rPr>
      </w:pPr>
    </w:p>
    <w:p w:rsidR="00603C5C" w:rsidRDefault="00603C5C" w:rsidP="00603C5C">
      <w:pPr>
        <w:keepNext/>
        <w:tabs>
          <w:tab w:val="left" w:pos="630"/>
        </w:tabs>
        <w:spacing w:after="120"/>
        <w:rPr>
          <w:rFonts w:cs="Arial"/>
          <w:szCs w:val="22"/>
        </w:rPr>
      </w:pPr>
      <w:r w:rsidRPr="00E27B02">
        <w:rPr>
          <w:rFonts w:cs="Arial"/>
          <w:szCs w:val="22"/>
        </w:rPr>
        <w:t xml:space="preserve">A total of </w:t>
      </w:r>
      <w:r>
        <w:rPr>
          <w:rFonts w:cs="Arial"/>
          <w:szCs w:val="22"/>
        </w:rPr>
        <w:t>80</w:t>
      </w:r>
      <w:r w:rsidRPr="00E27B02">
        <w:rPr>
          <w:rFonts w:cs="Arial"/>
          <w:szCs w:val="22"/>
        </w:rPr>
        <w:t>% of the indicators relevant to programmes</w:t>
      </w:r>
      <w:r>
        <w:rPr>
          <w:rFonts w:cs="Arial"/>
          <w:szCs w:val="22"/>
        </w:rPr>
        <w:t xml:space="preserve"> 2, 3 and 4 </w:t>
      </w:r>
      <w:r w:rsidRPr="00E27B02">
        <w:rPr>
          <w:rFonts w:cs="Arial"/>
          <w:szCs w:val="22"/>
        </w:rPr>
        <w:t xml:space="preserve">were not well defined in that clear, unambiguous data definitions were not available to allow for data to be collected consistently. </w:t>
      </w:r>
    </w:p>
    <w:p w:rsidR="00603C5C" w:rsidRDefault="00603C5C" w:rsidP="00603C5C">
      <w:pPr>
        <w:pStyle w:val="NormalWeb"/>
        <w:rPr>
          <w:rFonts w:ascii="Arial" w:hAnsi="Arial" w:cs="Arial"/>
          <w:sz w:val="22"/>
          <w:szCs w:val="22"/>
          <w:lang w:eastAsia="en-GB"/>
        </w:rPr>
      </w:pPr>
    </w:p>
    <w:p w:rsidR="00603C5C" w:rsidRPr="00450E31" w:rsidRDefault="00603C5C" w:rsidP="00603C5C">
      <w:pPr>
        <w:pStyle w:val="NormalWeb"/>
        <w:rPr>
          <w:rFonts w:ascii="Arial" w:hAnsi="Arial" w:cs="Arial"/>
          <w:sz w:val="22"/>
          <w:szCs w:val="22"/>
        </w:rPr>
      </w:pPr>
      <w:r>
        <w:rPr>
          <w:rFonts w:ascii="Arial" w:hAnsi="Arial" w:cs="Arial"/>
          <w:sz w:val="22"/>
          <w:szCs w:val="22"/>
        </w:rPr>
        <w:t>A total of 29</w:t>
      </w:r>
      <w:r w:rsidRPr="00450E31">
        <w:rPr>
          <w:rFonts w:ascii="Arial" w:hAnsi="Arial" w:cs="Arial"/>
          <w:sz w:val="22"/>
          <w:szCs w:val="22"/>
        </w:rPr>
        <w:t>% of the actual reported performance relevant to the selected programmes 2, 3 and 4 was not valid when compared to the evidence provided.</w:t>
      </w:r>
    </w:p>
    <w:p w:rsidR="00603C5C" w:rsidRPr="00450E31" w:rsidRDefault="00603C5C" w:rsidP="00603C5C">
      <w:pPr>
        <w:pStyle w:val="NormalWeb"/>
        <w:rPr>
          <w:rFonts w:ascii="Arial" w:hAnsi="Arial" w:cs="Arial"/>
          <w:sz w:val="22"/>
          <w:szCs w:val="22"/>
        </w:rPr>
      </w:pPr>
      <w:r w:rsidRPr="00450E31">
        <w:rPr>
          <w:rFonts w:ascii="Arial" w:hAnsi="Arial" w:cs="Arial"/>
          <w:sz w:val="22"/>
          <w:szCs w:val="22"/>
        </w:rPr>
        <w:t> </w:t>
      </w:r>
    </w:p>
    <w:p w:rsidR="00603C5C" w:rsidRPr="0002351D" w:rsidRDefault="00603C5C" w:rsidP="00603C5C">
      <w:pPr>
        <w:pStyle w:val="NormalWeb"/>
        <w:spacing w:after="120"/>
        <w:rPr>
          <w:rFonts w:ascii="Arial" w:hAnsi="Arial" w:cs="Arial"/>
          <w:sz w:val="22"/>
          <w:szCs w:val="22"/>
        </w:rPr>
      </w:pPr>
      <w:r>
        <w:rPr>
          <w:rFonts w:ascii="Arial" w:hAnsi="Arial" w:cs="Arial"/>
          <w:sz w:val="22"/>
          <w:szCs w:val="22"/>
        </w:rPr>
        <w:t>Programme 2: 18 of the 65 (28</w:t>
      </w:r>
      <w:r w:rsidRPr="0002351D">
        <w:rPr>
          <w:rFonts w:ascii="Arial" w:hAnsi="Arial" w:cs="Arial"/>
          <w:sz w:val="22"/>
          <w:szCs w:val="22"/>
        </w:rPr>
        <w:t>%) indicators are not well-defined:</w:t>
      </w:r>
    </w:p>
    <w:p w:rsidR="00603C5C" w:rsidRPr="003D1DBA" w:rsidRDefault="00603C5C" w:rsidP="00603C5C">
      <w:pPr>
        <w:pStyle w:val="NormalWeb"/>
        <w:spacing w:after="120"/>
        <w:rPr>
          <w:rFonts w:ascii="Arial" w:hAnsi="Arial" w:cs="Arial"/>
          <w:sz w:val="18"/>
          <w:szCs w:val="18"/>
        </w:rPr>
      </w:pPr>
    </w:p>
    <w:tbl>
      <w:tblPr>
        <w:tblW w:w="9046" w:type="dxa"/>
        <w:tblInd w:w="-10" w:type="dxa"/>
        <w:tblCellMar>
          <w:left w:w="0" w:type="dxa"/>
          <w:right w:w="0" w:type="dxa"/>
        </w:tblCellMar>
        <w:tblLook w:val="04A0"/>
      </w:tblPr>
      <w:tblGrid>
        <w:gridCol w:w="2000"/>
        <w:gridCol w:w="2268"/>
        <w:gridCol w:w="362"/>
        <w:gridCol w:w="1906"/>
        <w:gridCol w:w="328"/>
        <w:gridCol w:w="1798"/>
        <w:gridCol w:w="384"/>
      </w:tblGrid>
      <w:tr w:rsidR="00603C5C" w:rsidRPr="003D1DBA" w:rsidTr="00BA48FE">
        <w:trPr>
          <w:gridAfter w:val="1"/>
          <w:wAfter w:w="384" w:type="dxa"/>
          <w:trHeight w:val="525"/>
          <w:tblHeader/>
        </w:trPr>
        <w:tc>
          <w:tcPr>
            <w:tcW w:w="2000" w:type="dxa"/>
            <w:tcBorders>
              <w:top w:val="single" w:sz="8" w:space="0" w:color="auto"/>
              <w:left w:val="single" w:sz="4" w:space="0" w:color="auto"/>
              <w:bottom w:val="single" w:sz="4" w:space="0" w:color="auto"/>
              <w:right w:val="single" w:sz="8" w:space="0" w:color="auto"/>
            </w:tcBorders>
            <w:shd w:val="clear" w:color="auto" w:fill="C0C0C0"/>
            <w:hideMark/>
          </w:tcPr>
          <w:p w:rsidR="00603C5C" w:rsidRPr="003D1DBA" w:rsidRDefault="00603C5C" w:rsidP="009D496D">
            <w:pPr>
              <w:spacing w:before="60"/>
              <w:jc w:val="center"/>
              <w:rPr>
                <w:rFonts w:cs="Arial"/>
                <w:sz w:val="18"/>
                <w:szCs w:val="18"/>
              </w:rPr>
            </w:pPr>
            <w:r w:rsidRPr="003D1DBA">
              <w:rPr>
                <w:rStyle w:val="Strong"/>
                <w:rFonts w:eastAsia="MS Mincho"/>
                <w:sz w:val="18"/>
                <w:szCs w:val="18"/>
              </w:rPr>
              <w:t>Predetermined objectives</w:t>
            </w:r>
          </w:p>
        </w:tc>
        <w:tc>
          <w:tcPr>
            <w:tcW w:w="2268" w:type="dxa"/>
            <w:tcBorders>
              <w:top w:val="single" w:sz="8" w:space="0" w:color="auto"/>
              <w:left w:val="nil"/>
              <w:bottom w:val="single" w:sz="8" w:space="0" w:color="auto"/>
              <w:right w:val="single" w:sz="8" w:space="0" w:color="auto"/>
            </w:tcBorders>
            <w:shd w:val="clear" w:color="auto" w:fill="C0C0C0"/>
            <w:hideMark/>
          </w:tcPr>
          <w:p w:rsidR="00603C5C" w:rsidRPr="003D1DBA" w:rsidRDefault="00603C5C" w:rsidP="009D496D">
            <w:pPr>
              <w:spacing w:before="60"/>
              <w:jc w:val="center"/>
              <w:rPr>
                <w:rFonts w:cs="Arial"/>
                <w:sz w:val="18"/>
                <w:szCs w:val="18"/>
              </w:rPr>
            </w:pPr>
            <w:r w:rsidRPr="003D1DBA">
              <w:rPr>
                <w:rStyle w:val="Strong"/>
                <w:rFonts w:eastAsia="MS Mincho"/>
                <w:sz w:val="18"/>
                <w:szCs w:val="18"/>
              </w:rPr>
              <w:t>Performance measure/indicator</w:t>
            </w:r>
          </w:p>
        </w:tc>
        <w:tc>
          <w:tcPr>
            <w:tcW w:w="2268" w:type="dxa"/>
            <w:gridSpan w:val="2"/>
            <w:tcBorders>
              <w:top w:val="single" w:sz="8" w:space="0" w:color="auto"/>
              <w:left w:val="nil"/>
              <w:bottom w:val="single" w:sz="8" w:space="0" w:color="auto"/>
              <w:right w:val="single" w:sz="8" w:space="0" w:color="auto"/>
            </w:tcBorders>
            <w:shd w:val="clear" w:color="auto" w:fill="C0C0C0"/>
            <w:hideMark/>
          </w:tcPr>
          <w:p w:rsidR="00603C5C" w:rsidRPr="003D1DBA" w:rsidRDefault="00603C5C" w:rsidP="009D496D">
            <w:pPr>
              <w:spacing w:before="60"/>
              <w:jc w:val="center"/>
              <w:rPr>
                <w:rFonts w:cs="Arial"/>
                <w:sz w:val="18"/>
                <w:szCs w:val="18"/>
              </w:rPr>
            </w:pPr>
            <w:r w:rsidRPr="003D1DBA">
              <w:rPr>
                <w:rStyle w:val="Strong"/>
                <w:rFonts w:eastAsia="MS Mincho"/>
                <w:sz w:val="18"/>
                <w:szCs w:val="18"/>
              </w:rPr>
              <w:t>Target</w:t>
            </w:r>
          </w:p>
        </w:tc>
        <w:tc>
          <w:tcPr>
            <w:tcW w:w="2126" w:type="dxa"/>
            <w:gridSpan w:val="2"/>
            <w:tcBorders>
              <w:top w:val="single" w:sz="8" w:space="0" w:color="auto"/>
              <w:left w:val="nil"/>
              <w:bottom w:val="single" w:sz="8" w:space="0" w:color="auto"/>
              <w:right w:val="single" w:sz="8" w:space="0" w:color="auto"/>
            </w:tcBorders>
            <w:shd w:val="clear" w:color="auto" w:fill="C0C0C0"/>
          </w:tcPr>
          <w:p w:rsidR="00603C5C" w:rsidRPr="003D1DBA" w:rsidRDefault="00603C5C" w:rsidP="009D496D">
            <w:pPr>
              <w:spacing w:before="60"/>
              <w:jc w:val="center"/>
              <w:rPr>
                <w:rStyle w:val="Strong"/>
                <w:rFonts w:eastAsia="MS Mincho"/>
                <w:sz w:val="18"/>
                <w:szCs w:val="18"/>
              </w:rPr>
            </w:pPr>
            <w:r>
              <w:rPr>
                <w:rStyle w:val="Strong"/>
                <w:rFonts w:eastAsia="MS Mincho"/>
                <w:sz w:val="18"/>
                <w:szCs w:val="18"/>
              </w:rPr>
              <w:t>Actual  (2011/12)</w:t>
            </w:r>
          </w:p>
        </w:tc>
      </w:tr>
      <w:tr w:rsidR="00603C5C" w:rsidRPr="003D1DBA" w:rsidTr="00BA48FE">
        <w:trPr>
          <w:gridAfter w:val="1"/>
          <w:wAfter w:w="384" w:type="dxa"/>
          <w:trHeight w:val="457"/>
        </w:trPr>
        <w:tc>
          <w:tcPr>
            <w:tcW w:w="200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 xml:space="preserve">Provide strategic leadership in effective and efficient Immovable Asset Management and in the delivery of infrastructure programmes </w:t>
            </w:r>
          </w:p>
        </w:tc>
        <w:tc>
          <w:tcPr>
            <w:tcW w:w="2268"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Conditions survey</w:t>
            </w:r>
          </w:p>
        </w:tc>
        <w:tc>
          <w:tcPr>
            <w:tcW w:w="2268" w:type="dxa"/>
            <w:gridSpan w:val="2"/>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60% implementation of maintenance plan</w:t>
            </w:r>
          </w:p>
        </w:tc>
        <w:tc>
          <w:tcPr>
            <w:tcW w:w="2126" w:type="dxa"/>
            <w:gridSpan w:val="2"/>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Pr>
                <w:rFonts w:cs="Arial"/>
                <w:sz w:val="18"/>
                <w:szCs w:val="18"/>
              </w:rPr>
              <w:t>70% implementation of the maintenance plan achieved</w:t>
            </w:r>
          </w:p>
        </w:tc>
      </w:tr>
      <w:tr w:rsidR="00603C5C" w:rsidRPr="003D1DBA" w:rsidTr="00BA48FE">
        <w:trPr>
          <w:gridAfter w:val="1"/>
          <w:wAfter w:w="384" w:type="dxa"/>
          <w:trHeight w:val="701"/>
        </w:trPr>
        <w:tc>
          <w:tcPr>
            <w:tcW w:w="2000"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Accessible buildings to people with disability</w:t>
            </w:r>
          </w:p>
        </w:tc>
        <w:tc>
          <w:tcPr>
            <w:tcW w:w="2268" w:type="dxa"/>
            <w:gridSpan w:val="2"/>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110 buildings identified and made accessible</w:t>
            </w:r>
          </w:p>
        </w:tc>
        <w:tc>
          <w:tcPr>
            <w:tcW w:w="2126" w:type="dxa"/>
            <w:gridSpan w:val="2"/>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Pr>
                <w:rFonts w:cs="Arial"/>
                <w:sz w:val="18"/>
                <w:szCs w:val="18"/>
              </w:rPr>
              <w:t>51 buildings completed</w:t>
            </w:r>
          </w:p>
        </w:tc>
      </w:tr>
      <w:tr w:rsidR="00603C5C" w:rsidRPr="003D1DBA" w:rsidTr="00BA48FE">
        <w:trPr>
          <w:gridAfter w:val="1"/>
          <w:wAfter w:w="384" w:type="dxa"/>
          <w:trHeight w:val="701"/>
        </w:trPr>
        <w:tc>
          <w:tcPr>
            <w:tcW w:w="2000"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Completed and approved analyses with recommendations for the DPW immovable asset portfolio, properties and projects</w:t>
            </w:r>
          </w:p>
        </w:tc>
        <w:tc>
          <w:tcPr>
            <w:tcW w:w="2268" w:type="dxa"/>
            <w:gridSpan w:val="2"/>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50% completion of requests for feasibility studies</w:t>
            </w:r>
          </w:p>
        </w:tc>
        <w:tc>
          <w:tcPr>
            <w:tcW w:w="2126" w:type="dxa"/>
            <w:gridSpan w:val="2"/>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Pr>
                <w:rFonts w:cs="Arial"/>
                <w:sz w:val="18"/>
                <w:szCs w:val="18"/>
              </w:rPr>
              <w:t>113% requests for feasibility studies completed (49)</w:t>
            </w:r>
          </w:p>
        </w:tc>
      </w:tr>
      <w:tr w:rsidR="00603C5C" w:rsidRPr="003D1DBA" w:rsidTr="00BA48FE">
        <w:trPr>
          <w:gridAfter w:val="1"/>
          <w:wAfter w:w="384" w:type="dxa"/>
          <w:trHeight w:val="701"/>
        </w:trPr>
        <w:tc>
          <w:tcPr>
            <w:tcW w:w="2000"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Approved market valuations for the acquisition and disposal of properties</w:t>
            </w:r>
          </w:p>
        </w:tc>
        <w:tc>
          <w:tcPr>
            <w:tcW w:w="2268" w:type="dxa"/>
            <w:gridSpan w:val="2"/>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75% completion of valuation requests</w:t>
            </w:r>
          </w:p>
        </w:tc>
        <w:tc>
          <w:tcPr>
            <w:tcW w:w="2126" w:type="dxa"/>
            <w:gridSpan w:val="2"/>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Pr>
                <w:rFonts w:cs="Arial"/>
                <w:sz w:val="18"/>
                <w:szCs w:val="18"/>
              </w:rPr>
              <w:t>97% completed market valuation (139)</w:t>
            </w:r>
          </w:p>
        </w:tc>
      </w:tr>
      <w:tr w:rsidR="00603C5C" w:rsidRPr="003D1DBA" w:rsidTr="00BA48FE">
        <w:trPr>
          <w:gridAfter w:val="1"/>
          <w:wAfter w:w="384" w:type="dxa"/>
          <w:trHeight w:val="701"/>
        </w:trPr>
        <w:tc>
          <w:tcPr>
            <w:tcW w:w="2000"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Effective and efficient response to customer varying needs</w:t>
            </w:r>
          </w:p>
        </w:tc>
        <w:tc>
          <w:tcPr>
            <w:tcW w:w="2268" w:type="dxa"/>
            <w:gridSpan w:val="2"/>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Monthly reports on progress, challenges experienced in delivering their projects</w:t>
            </w:r>
          </w:p>
        </w:tc>
        <w:tc>
          <w:tcPr>
            <w:tcW w:w="2126" w:type="dxa"/>
            <w:gridSpan w:val="2"/>
            <w:tcBorders>
              <w:top w:val="nil"/>
              <w:left w:val="nil"/>
              <w:bottom w:val="single" w:sz="4" w:space="0" w:color="auto"/>
              <w:right w:val="single" w:sz="4" w:space="0" w:color="auto"/>
            </w:tcBorders>
          </w:tcPr>
          <w:p w:rsidR="00603C5C" w:rsidRDefault="00603C5C" w:rsidP="009D496D">
            <w:pPr>
              <w:spacing w:before="60"/>
              <w:rPr>
                <w:rFonts w:cs="Arial"/>
                <w:sz w:val="18"/>
                <w:szCs w:val="18"/>
              </w:rPr>
            </w:pPr>
            <w:r>
              <w:rPr>
                <w:rFonts w:cs="Arial"/>
                <w:sz w:val="18"/>
                <w:szCs w:val="18"/>
              </w:rPr>
              <w:t>The overall performance of expenditure for infrastructure budget is 79% on all programs in line with monthly expenditure reports</w:t>
            </w:r>
          </w:p>
          <w:p w:rsidR="00603C5C" w:rsidRDefault="00603C5C" w:rsidP="009D496D">
            <w:pPr>
              <w:spacing w:before="60"/>
              <w:rPr>
                <w:rFonts w:cs="Arial"/>
                <w:sz w:val="18"/>
                <w:szCs w:val="18"/>
              </w:rPr>
            </w:pPr>
          </w:p>
          <w:p w:rsidR="00603C5C" w:rsidRPr="003D1DBA" w:rsidRDefault="00603C5C" w:rsidP="009D496D">
            <w:pPr>
              <w:spacing w:before="60"/>
              <w:rPr>
                <w:rFonts w:cs="Arial"/>
                <w:sz w:val="18"/>
                <w:szCs w:val="18"/>
              </w:rPr>
            </w:pPr>
            <w:r>
              <w:rPr>
                <w:rFonts w:cs="Arial"/>
                <w:sz w:val="18"/>
                <w:szCs w:val="18"/>
              </w:rPr>
              <w:t>There was an adjustment allocation of R260 827 606</w:t>
            </w:r>
          </w:p>
        </w:tc>
      </w:tr>
      <w:tr w:rsidR="00603C5C" w:rsidRPr="003D1DBA" w:rsidTr="00BA48FE">
        <w:trPr>
          <w:gridAfter w:val="1"/>
          <w:wAfter w:w="384" w:type="dxa"/>
          <w:trHeight w:val="701"/>
        </w:trPr>
        <w:tc>
          <w:tcPr>
            <w:tcW w:w="2000"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Completion of capital and refurbishment projects in accordance with the Capital Works implementation programme</w:t>
            </w:r>
          </w:p>
        </w:tc>
        <w:tc>
          <w:tcPr>
            <w:tcW w:w="2268" w:type="dxa"/>
            <w:gridSpan w:val="2"/>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100% completion of projects within time, cost and quality in line with socio-economic objectives of Government</w:t>
            </w:r>
          </w:p>
        </w:tc>
        <w:tc>
          <w:tcPr>
            <w:tcW w:w="2126" w:type="dxa"/>
            <w:gridSpan w:val="2"/>
            <w:tcBorders>
              <w:top w:val="nil"/>
              <w:left w:val="nil"/>
              <w:bottom w:val="single" w:sz="4" w:space="0" w:color="auto"/>
              <w:right w:val="single" w:sz="4" w:space="0" w:color="auto"/>
            </w:tcBorders>
          </w:tcPr>
          <w:p w:rsidR="00603C5C" w:rsidRDefault="00603C5C" w:rsidP="009D496D">
            <w:pPr>
              <w:spacing w:before="60"/>
              <w:rPr>
                <w:rFonts w:cs="Arial"/>
                <w:sz w:val="18"/>
                <w:szCs w:val="18"/>
              </w:rPr>
            </w:pPr>
            <w:r>
              <w:rPr>
                <w:rFonts w:cs="Arial"/>
                <w:sz w:val="18"/>
                <w:szCs w:val="18"/>
              </w:rPr>
              <w:t>Number of projects completed are 162, and 297 continues to 2012 at construction stage</w:t>
            </w:r>
          </w:p>
          <w:p w:rsidR="00603C5C" w:rsidRDefault="00603C5C" w:rsidP="009D496D">
            <w:pPr>
              <w:spacing w:before="60"/>
              <w:rPr>
                <w:rFonts w:cs="Arial"/>
                <w:sz w:val="18"/>
                <w:szCs w:val="18"/>
              </w:rPr>
            </w:pPr>
          </w:p>
          <w:p w:rsidR="00603C5C" w:rsidRDefault="00603C5C" w:rsidP="009D496D">
            <w:pPr>
              <w:spacing w:before="60"/>
              <w:rPr>
                <w:rFonts w:cs="Arial"/>
                <w:sz w:val="18"/>
                <w:szCs w:val="18"/>
              </w:rPr>
            </w:pPr>
            <w:r>
              <w:rPr>
                <w:rFonts w:cs="Arial"/>
                <w:sz w:val="18"/>
                <w:szCs w:val="18"/>
              </w:rPr>
              <w:t>Budget:</w:t>
            </w:r>
          </w:p>
          <w:p w:rsidR="00603C5C" w:rsidRDefault="00603C5C" w:rsidP="009D496D">
            <w:pPr>
              <w:spacing w:before="60"/>
              <w:rPr>
                <w:rFonts w:cs="Arial"/>
                <w:sz w:val="18"/>
                <w:szCs w:val="18"/>
              </w:rPr>
            </w:pPr>
            <w:r>
              <w:rPr>
                <w:rFonts w:cs="Arial"/>
                <w:sz w:val="18"/>
                <w:szCs w:val="18"/>
              </w:rPr>
              <w:t>R3 769 721 343</w:t>
            </w:r>
          </w:p>
          <w:p w:rsidR="00603C5C" w:rsidRDefault="00603C5C" w:rsidP="009D496D">
            <w:pPr>
              <w:spacing w:before="60"/>
              <w:rPr>
                <w:rFonts w:cs="Arial"/>
                <w:sz w:val="18"/>
                <w:szCs w:val="18"/>
              </w:rPr>
            </w:pPr>
          </w:p>
          <w:p w:rsidR="00603C5C" w:rsidRDefault="00603C5C" w:rsidP="009D496D">
            <w:pPr>
              <w:spacing w:before="60"/>
              <w:rPr>
                <w:rFonts w:cs="Arial"/>
                <w:sz w:val="18"/>
                <w:szCs w:val="18"/>
              </w:rPr>
            </w:pPr>
            <w:r>
              <w:rPr>
                <w:rFonts w:cs="Arial"/>
                <w:sz w:val="18"/>
                <w:szCs w:val="18"/>
              </w:rPr>
              <w:t>Expenditure:</w:t>
            </w:r>
          </w:p>
          <w:p w:rsidR="00603C5C" w:rsidRDefault="00603C5C" w:rsidP="009D496D">
            <w:pPr>
              <w:spacing w:before="60"/>
              <w:rPr>
                <w:rFonts w:cs="Arial"/>
                <w:sz w:val="18"/>
                <w:szCs w:val="18"/>
              </w:rPr>
            </w:pPr>
            <w:r>
              <w:rPr>
                <w:rFonts w:cs="Arial"/>
                <w:sz w:val="18"/>
                <w:szCs w:val="18"/>
              </w:rPr>
              <w:t>R2 741 791 709</w:t>
            </w:r>
          </w:p>
          <w:p w:rsidR="00603C5C" w:rsidRPr="003D1DBA" w:rsidRDefault="00603C5C" w:rsidP="009D496D">
            <w:pPr>
              <w:spacing w:before="60"/>
              <w:rPr>
                <w:rFonts w:cs="Arial"/>
                <w:sz w:val="18"/>
                <w:szCs w:val="18"/>
              </w:rPr>
            </w:pPr>
            <w:r>
              <w:rPr>
                <w:rFonts w:cs="Arial"/>
                <w:sz w:val="18"/>
                <w:szCs w:val="18"/>
              </w:rPr>
              <w:t>72.7%</w:t>
            </w:r>
          </w:p>
        </w:tc>
      </w:tr>
      <w:tr w:rsidR="00603C5C" w:rsidRPr="003D1DBA" w:rsidTr="00BA48FE">
        <w:trPr>
          <w:gridAfter w:val="1"/>
          <w:wAfter w:w="384" w:type="dxa"/>
          <w:trHeight w:val="701"/>
        </w:trPr>
        <w:tc>
          <w:tcPr>
            <w:tcW w:w="2000"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Acquisition of state property and conclusion of new leases, renewals and management of existing leases in accordance with the Leasing Implementation Programme</w:t>
            </w:r>
          </w:p>
        </w:tc>
        <w:tc>
          <w:tcPr>
            <w:tcW w:w="2268" w:type="dxa"/>
            <w:gridSpan w:val="2"/>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80% of leases managed within time, cost and prescripts in line with socio-economic objectives of Government</w:t>
            </w:r>
          </w:p>
        </w:tc>
        <w:tc>
          <w:tcPr>
            <w:tcW w:w="2126" w:type="dxa"/>
            <w:gridSpan w:val="2"/>
            <w:tcBorders>
              <w:top w:val="nil"/>
              <w:left w:val="nil"/>
              <w:bottom w:val="single" w:sz="4" w:space="0" w:color="auto"/>
              <w:right w:val="single" w:sz="4" w:space="0" w:color="auto"/>
            </w:tcBorders>
          </w:tcPr>
          <w:p w:rsidR="00603C5C" w:rsidRDefault="00603C5C" w:rsidP="009D496D">
            <w:pPr>
              <w:spacing w:before="60"/>
              <w:rPr>
                <w:rFonts w:cs="Arial"/>
                <w:sz w:val="18"/>
                <w:szCs w:val="18"/>
              </w:rPr>
            </w:pPr>
            <w:r>
              <w:rPr>
                <w:rFonts w:cs="Arial"/>
                <w:sz w:val="18"/>
                <w:szCs w:val="18"/>
              </w:rPr>
              <w:t>No of leases: 2263</w:t>
            </w:r>
          </w:p>
          <w:p w:rsidR="00603C5C" w:rsidRDefault="00603C5C" w:rsidP="009D496D">
            <w:pPr>
              <w:spacing w:before="60"/>
              <w:rPr>
                <w:rFonts w:cs="Arial"/>
                <w:sz w:val="18"/>
                <w:szCs w:val="18"/>
              </w:rPr>
            </w:pPr>
          </w:p>
          <w:p w:rsidR="00603C5C" w:rsidRDefault="00603C5C" w:rsidP="009D496D">
            <w:pPr>
              <w:spacing w:before="60"/>
              <w:rPr>
                <w:rFonts w:cs="Arial"/>
                <w:sz w:val="18"/>
                <w:szCs w:val="18"/>
              </w:rPr>
            </w:pPr>
            <w:r>
              <w:rPr>
                <w:rFonts w:cs="Arial"/>
                <w:sz w:val="18"/>
                <w:szCs w:val="18"/>
              </w:rPr>
              <w:t>Budget R2 931 948 670</w:t>
            </w:r>
          </w:p>
          <w:p w:rsidR="00603C5C" w:rsidRDefault="00603C5C" w:rsidP="009D496D">
            <w:pPr>
              <w:spacing w:before="60"/>
              <w:rPr>
                <w:rFonts w:cs="Arial"/>
                <w:sz w:val="18"/>
                <w:szCs w:val="18"/>
              </w:rPr>
            </w:pPr>
          </w:p>
          <w:p w:rsidR="00603C5C" w:rsidRDefault="00603C5C" w:rsidP="009D496D">
            <w:pPr>
              <w:spacing w:before="60"/>
              <w:rPr>
                <w:rFonts w:cs="Arial"/>
                <w:sz w:val="18"/>
                <w:szCs w:val="18"/>
              </w:rPr>
            </w:pPr>
            <w:r>
              <w:rPr>
                <w:rFonts w:cs="Arial"/>
                <w:sz w:val="18"/>
                <w:szCs w:val="18"/>
              </w:rPr>
              <w:t>Expenditure:</w:t>
            </w:r>
          </w:p>
          <w:p w:rsidR="00603C5C" w:rsidRDefault="00603C5C" w:rsidP="009D496D">
            <w:pPr>
              <w:spacing w:before="60"/>
              <w:rPr>
                <w:rFonts w:cs="Arial"/>
                <w:sz w:val="18"/>
                <w:szCs w:val="18"/>
              </w:rPr>
            </w:pPr>
            <w:r>
              <w:rPr>
                <w:rFonts w:cs="Arial"/>
                <w:sz w:val="18"/>
                <w:szCs w:val="18"/>
              </w:rPr>
              <w:t>R2 910 716 628</w:t>
            </w:r>
          </w:p>
          <w:p w:rsidR="00603C5C" w:rsidRPr="003D1DBA" w:rsidRDefault="00603C5C" w:rsidP="009D496D">
            <w:pPr>
              <w:spacing w:before="60"/>
              <w:rPr>
                <w:rFonts w:cs="Arial"/>
                <w:sz w:val="18"/>
                <w:szCs w:val="18"/>
              </w:rPr>
            </w:pPr>
            <w:r>
              <w:rPr>
                <w:rFonts w:cs="Arial"/>
                <w:sz w:val="18"/>
                <w:szCs w:val="18"/>
              </w:rPr>
              <w:t>99%</w:t>
            </w:r>
          </w:p>
        </w:tc>
      </w:tr>
      <w:tr w:rsidR="00603C5C" w:rsidRPr="003D1DBA" w:rsidTr="00BA48FE">
        <w:trPr>
          <w:gridAfter w:val="1"/>
          <w:wAfter w:w="384" w:type="dxa"/>
          <w:trHeight w:val="701"/>
        </w:trPr>
        <w:tc>
          <w:tcPr>
            <w:tcW w:w="2000"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Letting, cleaning services, day-to-day maintenance</w:t>
            </w:r>
          </w:p>
        </w:tc>
        <w:tc>
          <w:tcPr>
            <w:tcW w:w="2268" w:type="dxa"/>
            <w:gridSpan w:val="2"/>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80% of prescript requirements and contractual obligations met</w:t>
            </w:r>
          </w:p>
        </w:tc>
        <w:tc>
          <w:tcPr>
            <w:tcW w:w="2126" w:type="dxa"/>
            <w:gridSpan w:val="2"/>
            <w:tcBorders>
              <w:top w:val="nil"/>
              <w:left w:val="nil"/>
              <w:bottom w:val="single" w:sz="4" w:space="0" w:color="auto"/>
              <w:right w:val="single" w:sz="4" w:space="0" w:color="auto"/>
            </w:tcBorders>
          </w:tcPr>
          <w:p w:rsidR="00603C5C" w:rsidRDefault="00603C5C" w:rsidP="009D496D">
            <w:pPr>
              <w:spacing w:before="60"/>
              <w:rPr>
                <w:rFonts w:cs="Arial"/>
                <w:sz w:val="18"/>
                <w:szCs w:val="18"/>
              </w:rPr>
            </w:pPr>
            <w:r>
              <w:rPr>
                <w:rFonts w:cs="Arial"/>
                <w:sz w:val="18"/>
                <w:szCs w:val="18"/>
              </w:rPr>
              <w:t>CLEANING &amp; GARDENING</w:t>
            </w:r>
          </w:p>
          <w:p w:rsidR="00603C5C" w:rsidRDefault="00603C5C" w:rsidP="009D496D">
            <w:pPr>
              <w:spacing w:before="60"/>
              <w:rPr>
                <w:rFonts w:cs="Arial"/>
                <w:sz w:val="18"/>
                <w:szCs w:val="18"/>
              </w:rPr>
            </w:pPr>
          </w:p>
          <w:p w:rsidR="00603C5C" w:rsidRDefault="00603C5C" w:rsidP="009D496D">
            <w:pPr>
              <w:spacing w:before="60"/>
              <w:rPr>
                <w:rFonts w:cs="Arial"/>
                <w:sz w:val="18"/>
                <w:szCs w:val="18"/>
              </w:rPr>
            </w:pPr>
            <w:r>
              <w:rPr>
                <w:rFonts w:cs="Arial"/>
                <w:sz w:val="18"/>
                <w:szCs w:val="18"/>
              </w:rPr>
              <w:t>Number of contracts: 1054</w:t>
            </w:r>
          </w:p>
          <w:p w:rsidR="00603C5C" w:rsidRDefault="00603C5C" w:rsidP="009D496D">
            <w:pPr>
              <w:spacing w:before="60"/>
              <w:rPr>
                <w:rFonts w:cs="Arial"/>
                <w:sz w:val="18"/>
                <w:szCs w:val="18"/>
              </w:rPr>
            </w:pPr>
          </w:p>
          <w:p w:rsidR="00603C5C" w:rsidRDefault="00603C5C" w:rsidP="009D496D">
            <w:pPr>
              <w:spacing w:before="60"/>
              <w:rPr>
                <w:rFonts w:cs="Arial"/>
                <w:sz w:val="18"/>
                <w:szCs w:val="18"/>
              </w:rPr>
            </w:pPr>
            <w:r>
              <w:rPr>
                <w:rFonts w:cs="Arial"/>
                <w:sz w:val="18"/>
                <w:szCs w:val="18"/>
              </w:rPr>
              <w:t>Budget:</w:t>
            </w:r>
          </w:p>
          <w:p w:rsidR="00603C5C" w:rsidRDefault="00603C5C" w:rsidP="009D496D">
            <w:pPr>
              <w:spacing w:before="60"/>
              <w:rPr>
                <w:rFonts w:cs="Arial"/>
                <w:sz w:val="18"/>
                <w:szCs w:val="18"/>
              </w:rPr>
            </w:pPr>
            <w:r>
              <w:rPr>
                <w:rFonts w:cs="Arial"/>
                <w:sz w:val="18"/>
                <w:szCs w:val="18"/>
              </w:rPr>
              <w:t>R204 583 574</w:t>
            </w:r>
          </w:p>
          <w:p w:rsidR="00603C5C" w:rsidRDefault="00603C5C" w:rsidP="009D496D">
            <w:pPr>
              <w:spacing w:before="60"/>
              <w:rPr>
                <w:rFonts w:cs="Arial"/>
                <w:sz w:val="18"/>
                <w:szCs w:val="18"/>
              </w:rPr>
            </w:pPr>
          </w:p>
          <w:p w:rsidR="00603C5C" w:rsidRDefault="00603C5C" w:rsidP="009D496D">
            <w:pPr>
              <w:spacing w:before="60"/>
              <w:rPr>
                <w:rFonts w:cs="Arial"/>
                <w:sz w:val="18"/>
                <w:szCs w:val="18"/>
              </w:rPr>
            </w:pPr>
            <w:r>
              <w:rPr>
                <w:rFonts w:cs="Arial"/>
                <w:sz w:val="18"/>
                <w:szCs w:val="18"/>
              </w:rPr>
              <w:t>Expenditure:</w:t>
            </w:r>
          </w:p>
          <w:p w:rsidR="00603C5C" w:rsidRDefault="00603C5C" w:rsidP="009D496D">
            <w:pPr>
              <w:spacing w:before="60"/>
              <w:rPr>
                <w:rFonts w:cs="Arial"/>
                <w:sz w:val="18"/>
                <w:szCs w:val="18"/>
              </w:rPr>
            </w:pPr>
            <w:r>
              <w:rPr>
                <w:rFonts w:cs="Arial"/>
                <w:sz w:val="18"/>
                <w:szCs w:val="18"/>
              </w:rPr>
              <w:t>R165 435 574</w:t>
            </w:r>
          </w:p>
          <w:p w:rsidR="00603C5C" w:rsidRDefault="00603C5C" w:rsidP="009D496D">
            <w:pPr>
              <w:spacing w:before="60"/>
              <w:rPr>
                <w:rFonts w:cs="Arial"/>
                <w:sz w:val="18"/>
                <w:szCs w:val="18"/>
              </w:rPr>
            </w:pPr>
            <w:r>
              <w:rPr>
                <w:rFonts w:cs="Arial"/>
                <w:sz w:val="18"/>
                <w:szCs w:val="18"/>
              </w:rPr>
              <w:t>81% spend</w:t>
            </w:r>
          </w:p>
          <w:p w:rsidR="00603C5C" w:rsidRDefault="00603C5C" w:rsidP="009D496D">
            <w:pPr>
              <w:spacing w:before="60"/>
              <w:rPr>
                <w:rFonts w:cs="Arial"/>
                <w:sz w:val="18"/>
                <w:szCs w:val="18"/>
              </w:rPr>
            </w:pPr>
          </w:p>
          <w:p w:rsidR="00603C5C" w:rsidRDefault="00603C5C" w:rsidP="009D496D">
            <w:pPr>
              <w:spacing w:before="60"/>
              <w:rPr>
                <w:rFonts w:cs="Arial"/>
                <w:sz w:val="18"/>
                <w:szCs w:val="18"/>
              </w:rPr>
            </w:pPr>
            <w:r>
              <w:rPr>
                <w:rFonts w:cs="Arial"/>
                <w:sz w:val="18"/>
                <w:szCs w:val="18"/>
              </w:rPr>
              <w:t>DAY TO DAY Maintenance</w:t>
            </w:r>
          </w:p>
          <w:p w:rsidR="00603C5C" w:rsidRDefault="00603C5C" w:rsidP="009D496D">
            <w:pPr>
              <w:spacing w:before="60"/>
              <w:rPr>
                <w:rFonts w:cs="Arial"/>
                <w:sz w:val="18"/>
                <w:szCs w:val="18"/>
              </w:rPr>
            </w:pPr>
            <w:r>
              <w:rPr>
                <w:rFonts w:cs="Arial"/>
                <w:sz w:val="18"/>
                <w:szCs w:val="18"/>
              </w:rPr>
              <w:t>Number of projects: 28287</w:t>
            </w:r>
          </w:p>
          <w:p w:rsidR="00603C5C" w:rsidRDefault="00603C5C" w:rsidP="009D496D">
            <w:pPr>
              <w:spacing w:before="60"/>
              <w:rPr>
                <w:rFonts w:cs="Arial"/>
                <w:sz w:val="18"/>
                <w:szCs w:val="18"/>
              </w:rPr>
            </w:pPr>
          </w:p>
          <w:p w:rsidR="00603C5C" w:rsidRDefault="00603C5C" w:rsidP="009D496D">
            <w:pPr>
              <w:spacing w:before="60"/>
              <w:rPr>
                <w:rFonts w:cs="Arial"/>
                <w:sz w:val="18"/>
                <w:szCs w:val="18"/>
              </w:rPr>
            </w:pPr>
            <w:r>
              <w:rPr>
                <w:rFonts w:cs="Arial"/>
                <w:sz w:val="18"/>
                <w:szCs w:val="18"/>
              </w:rPr>
              <w:t>Budget:</w:t>
            </w:r>
          </w:p>
          <w:p w:rsidR="00603C5C" w:rsidRDefault="00603C5C" w:rsidP="009D496D">
            <w:pPr>
              <w:spacing w:before="60"/>
              <w:rPr>
                <w:rFonts w:cs="Arial"/>
                <w:sz w:val="18"/>
                <w:szCs w:val="18"/>
              </w:rPr>
            </w:pPr>
            <w:r>
              <w:rPr>
                <w:rFonts w:cs="Arial"/>
                <w:sz w:val="18"/>
                <w:szCs w:val="18"/>
              </w:rPr>
              <w:t>R831 600 000</w:t>
            </w:r>
          </w:p>
          <w:p w:rsidR="00603C5C" w:rsidRDefault="00603C5C" w:rsidP="009D496D">
            <w:pPr>
              <w:spacing w:before="60"/>
              <w:rPr>
                <w:rFonts w:cs="Arial"/>
                <w:sz w:val="18"/>
                <w:szCs w:val="18"/>
              </w:rPr>
            </w:pPr>
          </w:p>
          <w:p w:rsidR="00603C5C" w:rsidRDefault="00603C5C" w:rsidP="009D496D">
            <w:pPr>
              <w:spacing w:before="60"/>
              <w:rPr>
                <w:rFonts w:cs="Arial"/>
                <w:sz w:val="18"/>
                <w:szCs w:val="18"/>
              </w:rPr>
            </w:pPr>
            <w:r>
              <w:rPr>
                <w:rFonts w:cs="Arial"/>
                <w:sz w:val="18"/>
                <w:szCs w:val="18"/>
              </w:rPr>
              <w:t>Expenditure:</w:t>
            </w:r>
          </w:p>
          <w:p w:rsidR="00603C5C" w:rsidRDefault="00603C5C" w:rsidP="009D496D">
            <w:pPr>
              <w:spacing w:before="60"/>
              <w:rPr>
                <w:rFonts w:cs="Arial"/>
                <w:sz w:val="18"/>
                <w:szCs w:val="18"/>
              </w:rPr>
            </w:pPr>
            <w:r>
              <w:rPr>
                <w:rFonts w:cs="Arial"/>
                <w:sz w:val="18"/>
                <w:szCs w:val="18"/>
              </w:rPr>
              <w:t>R826 771 510</w:t>
            </w:r>
          </w:p>
          <w:p w:rsidR="00603C5C" w:rsidRDefault="00603C5C" w:rsidP="009D496D">
            <w:pPr>
              <w:spacing w:before="60"/>
              <w:rPr>
                <w:rFonts w:cs="Arial"/>
                <w:sz w:val="18"/>
                <w:szCs w:val="18"/>
              </w:rPr>
            </w:pPr>
          </w:p>
          <w:p w:rsidR="00603C5C" w:rsidRDefault="00603C5C" w:rsidP="009D496D">
            <w:pPr>
              <w:spacing w:before="60"/>
              <w:rPr>
                <w:rFonts w:cs="Arial"/>
                <w:sz w:val="18"/>
                <w:szCs w:val="18"/>
              </w:rPr>
            </w:pPr>
            <w:r>
              <w:rPr>
                <w:rFonts w:cs="Arial"/>
                <w:sz w:val="18"/>
                <w:szCs w:val="18"/>
              </w:rPr>
              <w:t>99% spend</w:t>
            </w:r>
          </w:p>
          <w:p w:rsidR="00603C5C" w:rsidRPr="003D1DBA" w:rsidRDefault="00603C5C" w:rsidP="009D496D">
            <w:pPr>
              <w:spacing w:before="60"/>
              <w:rPr>
                <w:rFonts w:cs="Arial"/>
                <w:sz w:val="18"/>
                <w:szCs w:val="18"/>
              </w:rPr>
            </w:pPr>
          </w:p>
        </w:tc>
      </w:tr>
      <w:tr w:rsidR="00603C5C" w:rsidRPr="003D1DBA" w:rsidTr="00BA48FE">
        <w:trPr>
          <w:gridAfter w:val="1"/>
          <w:wAfter w:w="384" w:type="dxa"/>
          <w:trHeight w:val="701"/>
        </w:trPr>
        <w:tc>
          <w:tcPr>
            <w:tcW w:w="2000"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Payment of municipal services</w:t>
            </w:r>
          </w:p>
        </w:tc>
        <w:tc>
          <w:tcPr>
            <w:tcW w:w="2268" w:type="dxa"/>
            <w:gridSpan w:val="2"/>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100% payment of current invoices within 30 days</w:t>
            </w:r>
          </w:p>
        </w:tc>
        <w:tc>
          <w:tcPr>
            <w:tcW w:w="2126" w:type="dxa"/>
            <w:gridSpan w:val="2"/>
            <w:tcBorders>
              <w:top w:val="nil"/>
              <w:left w:val="nil"/>
              <w:bottom w:val="single" w:sz="4" w:space="0" w:color="auto"/>
              <w:right w:val="single" w:sz="4" w:space="0" w:color="auto"/>
            </w:tcBorders>
          </w:tcPr>
          <w:p w:rsidR="00603C5C" w:rsidRDefault="00603C5C" w:rsidP="009D496D">
            <w:pPr>
              <w:spacing w:before="60"/>
              <w:rPr>
                <w:rFonts w:cs="Arial"/>
                <w:sz w:val="18"/>
                <w:szCs w:val="18"/>
              </w:rPr>
            </w:pPr>
            <w:r>
              <w:rPr>
                <w:rFonts w:cs="Arial"/>
                <w:sz w:val="18"/>
                <w:szCs w:val="18"/>
              </w:rPr>
              <w:t>Municipal Services</w:t>
            </w:r>
          </w:p>
          <w:p w:rsidR="00603C5C" w:rsidRDefault="00603C5C" w:rsidP="009D496D">
            <w:pPr>
              <w:spacing w:before="60"/>
              <w:rPr>
                <w:rFonts w:cs="Arial"/>
                <w:sz w:val="18"/>
                <w:szCs w:val="18"/>
              </w:rPr>
            </w:pPr>
            <w:r>
              <w:rPr>
                <w:rFonts w:cs="Arial"/>
                <w:sz w:val="18"/>
                <w:szCs w:val="18"/>
              </w:rPr>
              <w:t>115%</w:t>
            </w:r>
          </w:p>
          <w:p w:rsidR="00603C5C" w:rsidRDefault="00603C5C" w:rsidP="009D496D">
            <w:pPr>
              <w:spacing w:before="60"/>
              <w:rPr>
                <w:rFonts w:cs="Arial"/>
                <w:sz w:val="18"/>
                <w:szCs w:val="18"/>
              </w:rPr>
            </w:pPr>
            <w:r>
              <w:rPr>
                <w:rFonts w:cs="Arial"/>
                <w:sz w:val="18"/>
                <w:szCs w:val="18"/>
              </w:rPr>
              <w:t>Number of payments: 91457</w:t>
            </w:r>
          </w:p>
          <w:p w:rsidR="00603C5C" w:rsidRDefault="00603C5C" w:rsidP="009D496D">
            <w:pPr>
              <w:spacing w:before="60"/>
              <w:rPr>
                <w:rFonts w:cs="Arial"/>
                <w:sz w:val="18"/>
                <w:szCs w:val="18"/>
              </w:rPr>
            </w:pPr>
          </w:p>
          <w:p w:rsidR="00603C5C" w:rsidRDefault="00603C5C" w:rsidP="009D496D">
            <w:pPr>
              <w:spacing w:before="60"/>
              <w:rPr>
                <w:rFonts w:cs="Arial"/>
                <w:sz w:val="18"/>
                <w:szCs w:val="18"/>
              </w:rPr>
            </w:pPr>
            <w:r>
              <w:rPr>
                <w:rFonts w:cs="Arial"/>
                <w:sz w:val="18"/>
                <w:szCs w:val="18"/>
              </w:rPr>
              <w:t>Expenditure:</w:t>
            </w:r>
          </w:p>
          <w:p w:rsidR="00603C5C" w:rsidRDefault="00603C5C" w:rsidP="009D496D">
            <w:pPr>
              <w:spacing w:before="60"/>
              <w:rPr>
                <w:rFonts w:cs="Arial"/>
                <w:sz w:val="18"/>
                <w:szCs w:val="18"/>
              </w:rPr>
            </w:pPr>
            <w:r>
              <w:rPr>
                <w:rFonts w:cs="Arial"/>
                <w:sz w:val="18"/>
                <w:szCs w:val="18"/>
              </w:rPr>
              <w:t>R2 618 390 089</w:t>
            </w:r>
          </w:p>
          <w:p w:rsidR="00603C5C" w:rsidRDefault="00603C5C" w:rsidP="009D496D">
            <w:pPr>
              <w:spacing w:before="60"/>
              <w:rPr>
                <w:rFonts w:cs="Arial"/>
                <w:sz w:val="18"/>
                <w:szCs w:val="18"/>
              </w:rPr>
            </w:pPr>
          </w:p>
          <w:p w:rsidR="00603C5C" w:rsidRDefault="00603C5C" w:rsidP="009D496D">
            <w:pPr>
              <w:spacing w:before="60"/>
              <w:rPr>
                <w:rFonts w:cs="Arial"/>
                <w:sz w:val="18"/>
                <w:szCs w:val="18"/>
              </w:rPr>
            </w:pPr>
            <w:r>
              <w:rPr>
                <w:rFonts w:cs="Arial"/>
                <w:sz w:val="18"/>
                <w:szCs w:val="18"/>
              </w:rPr>
              <w:t>100%</w:t>
            </w:r>
          </w:p>
          <w:p w:rsidR="00603C5C" w:rsidRDefault="00603C5C" w:rsidP="009D496D">
            <w:pPr>
              <w:spacing w:before="60"/>
              <w:rPr>
                <w:rFonts w:cs="Arial"/>
                <w:sz w:val="18"/>
                <w:szCs w:val="18"/>
              </w:rPr>
            </w:pPr>
          </w:p>
          <w:p w:rsidR="00603C5C" w:rsidRDefault="00603C5C" w:rsidP="009D496D">
            <w:pPr>
              <w:spacing w:before="60"/>
              <w:rPr>
                <w:rFonts w:cs="Arial"/>
                <w:sz w:val="18"/>
                <w:szCs w:val="18"/>
              </w:rPr>
            </w:pPr>
            <w:r>
              <w:rPr>
                <w:rFonts w:cs="Arial"/>
                <w:sz w:val="18"/>
                <w:szCs w:val="18"/>
              </w:rPr>
              <w:t>RATES &amp; TAXES</w:t>
            </w:r>
          </w:p>
          <w:p w:rsidR="00603C5C" w:rsidRDefault="00603C5C" w:rsidP="009D496D">
            <w:pPr>
              <w:spacing w:before="60"/>
              <w:rPr>
                <w:rFonts w:cs="Arial"/>
                <w:sz w:val="18"/>
                <w:szCs w:val="18"/>
              </w:rPr>
            </w:pPr>
            <w:r>
              <w:rPr>
                <w:rFonts w:cs="Arial"/>
                <w:sz w:val="18"/>
                <w:szCs w:val="18"/>
              </w:rPr>
              <w:t>87% Number of payments: 8834</w:t>
            </w:r>
          </w:p>
          <w:p w:rsidR="00603C5C" w:rsidRDefault="00603C5C" w:rsidP="009D496D">
            <w:pPr>
              <w:spacing w:before="60"/>
              <w:rPr>
                <w:rFonts w:cs="Arial"/>
                <w:sz w:val="18"/>
                <w:szCs w:val="18"/>
              </w:rPr>
            </w:pPr>
          </w:p>
          <w:p w:rsidR="00603C5C" w:rsidRDefault="00603C5C" w:rsidP="009D496D">
            <w:pPr>
              <w:spacing w:before="60"/>
              <w:rPr>
                <w:rFonts w:cs="Arial"/>
                <w:sz w:val="18"/>
                <w:szCs w:val="18"/>
              </w:rPr>
            </w:pPr>
            <w:r>
              <w:rPr>
                <w:rFonts w:cs="Arial"/>
                <w:sz w:val="18"/>
                <w:szCs w:val="18"/>
              </w:rPr>
              <w:t>Expenditure:</w:t>
            </w:r>
          </w:p>
          <w:p w:rsidR="00603C5C" w:rsidRDefault="00603C5C" w:rsidP="009D496D">
            <w:pPr>
              <w:spacing w:before="60"/>
              <w:rPr>
                <w:rFonts w:cs="Arial"/>
                <w:sz w:val="18"/>
                <w:szCs w:val="18"/>
              </w:rPr>
            </w:pPr>
            <w:r>
              <w:rPr>
                <w:rFonts w:cs="Arial"/>
                <w:sz w:val="18"/>
                <w:szCs w:val="18"/>
              </w:rPr>
              <w:t>R513 755 577</w:t>
            </w:r>
          </w:p>
          <w:p w:rsidR="00603C5C" w:rsidRPr="003D1DBA" w:rsidRDefault="00603C5C" w:rsidP="009D496D">
            <w:pPr>
              <w:spacing w:before="60"/>
              <w:rPr>
                <w:rFonts w:cs="Arial"/>
                <w:sz w:val="18"/>
                <w:szCs w:val="18"/>
              </w:rPr>
            </w:pPr>
            <w:r>
              <w:rPr>
                <w:rFonts w:cs="Arial"/>
                <w:sz w:val="18"/>
                <w:szCs w:val="18"/>
              </w:rPr>
              <w:t>79%</w:t>
            </w:r>
          </w:p>
        </w:tc>
      </w:tr>
      <w:tr w:rsidR="00603C5C" w:rsidRPr="003D1DBA" w:rsidTr="00BA48FE">
        <w:trPr>
          <w:gridAfter w:val="1"/>
          <w:wAfter w:w="384" w:type="dxa"/>
          <w:trHeight w:val="701"/>
        </w:trPr>
        <w:tc>
          <w:tcPr>
            <w:tcW w:w="2000"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Utilisation and disposal of state-owned property</w:t>
            </w:r>
          </w:p>
        </w:tc>
        <w:tc>
          <w:tcPr>
            <w:tcW w:w="2268" w:type="dxa"/>
            <w:gridSpan w:val="2"/>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100% compliance for asset register updating</w:t>
            </w:r>
          </w:p>
        </w:tc>
        <w:tc>
          <w:tcPr>
            <w:tcW w:w="2126" w:type="dxa"/>
            <w:gridSpan w:val="2"/>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Pr>
                <w:rFonts w:cs="Arial"/>
                <w:sz w:val="18"/>
                <w:szCs w:val="18"/>
              </w:rPr>
              <w:t>86% (93 692 out of 108 562 properties)</w:t>
            </w:r>
          </w:p>
        </w:tc>
      </w:tr>
      <w:tr w:rsidR="00603C5C" w:rsidRPr="003D1DBA" w:rsidTr="00BA48FE">
        <w:trPr>
          <w:gridAfter w:val="1"/>
          <w:wAfter w:w="384" w:type="dxa"/>
          <w:trHeight w:val="701"/>
        </w:trPr>
        <w:tc>
          <w:tcPr>
            <w:tcW w:w="2000"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Provision of security in accordance with prescripts and contractual obligations</w:t>
            </w:r>
          </w:p>
        </w:tc>
        <w:tc>
          <w:tcPr>
            <w:tcW w:w="2268" w:type="dxa"/>
            <w:gridSpan w:val="2"/>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80% of prescript requirements and contractual obligations met</w:t>
            </w:r>
          </w:p>
        </w:tc>
        <w:tc>
          <w:tcPr>
            <w:tcW w:w="2126" w:type="dxa"/>
            <w:gridSpan w:val="2"/>
            <w:tcBorders>
              <w:top w:val="nil"/>
              <w:left w:val="nil"/>
              <w:bottom w:val="single" w:sz="4" w:space="0" w:color="auto"/>
              <w:right w:val="single" w:sz="4" w:space="0" w:color="auto"/>
            </w:tcBorders>
          </w:tcPr>
          <w:p w:rsidR="00603C5C" w:rsidRDefault="00603C5C" w:rsidP="009D496D">
            <w:pPr>
              <w:spacing w:before="60"/>
              <w:rPr>
                <w:rFonts w:cs="Arial"/>
                <w:sz w:val="18"/>
                <w:szCs w:val="18"/>
              </w:rPr>
            </w:pPr>
            <w:r>
              <w:rPr>
                <w:rFonts w:cs="Arial"/>
                <w:sz w:val="18"/>
                <w:szCs w:val="18"/>
              </w:rPr>
              <w:t>Number of payments: 1575</w:t>
            </w:r>
          </w:p>
          <w:p w:rsidR="00603C5C" w:rsidRDefault="00603C5C" w:rsidP="009D496D">
            <w:pPr>
              <w:spacing w:before="60"/>
              <w:rPr>
                <w:rFonts w:cs="Arial"/>
                <w:sz w:val="18"/>
                <w:szCs w:val="18"/>
              </w:rPr>
            </w:pPr>
          </w:p>
          <w:p w:rsidR="00603C5C" w:rsidRDefault="00603C5C" w:rsidP="009D496D">
            <w:pPr>
              <w:spacing w:before="60"/>
              <w:rPr>
                <w:rFonts w:cs="Arial"/>
                <w:sz w:val="18"/>
                <w:szCs w:val="18"/>
              </w:rPr>
            </w:pPr>
            <w:r>
              <w:rPr>
                <w:rFonts w:cs="Arial"/>
                <w:sz w:val="18"/>
                <w:szCs w:val="18"/>
              </w:rPr>
              <w:t>Expenditure:</w:t>
            </w:r>
          </w:p>
          <w:p w:rsidR="00603C5C" w:rsidRDefault="00603C5C" w:rsidP="009D496D">
            <w:pPr>
              <w:spacing w:before="60"/>
              <w:rPr>
                <w:rFonts w:cs="Arial"/>
                <w:sz w:val="18"/>
                <w:szCs w:val="18"/>
              </w:rPr>
            </w:pPr>
            <w:r>
              <w:rPr>
                <w:rFonts w:cs="Arial"/>
                <w:sz w:val="18"/>
                <w:szCs w:val="18"/>
              </w:rPr>
              <w:t>R41 552 864</w:t>
            </w:r>
          </w:p>
          <w:p w:rsidR="00603C5C" w:rsidRDefault="00603C5C" w:rsidP="009D496D">
            <w:pPr>
              <w:spacing w:before="60"/>
              <w:rPr>
                <w:rFonts w:cs="Arial"/>
                <w:sz w:val="18"/>
                <w:szCs w:val="18"/>
              </w:rPr>
            </w:pPr>
          </w:p>
          <w:p w:rsidR="00603C5C" w:rsidRPr="003D1DBA" w:rsidRDefault="00603C5C" w:rsidP="009D496D">
            <w:pPr>
              <w:spacing w:before="60"/>
              <w:rPr>
                <w:rFonts w:cs="Arial"/>
                <w:sz w:val="18"/>
                <w:szCs w:val="18"/>
              </w:rPr>
            </w:pPr>
            <w:r>
              <w:rPr>
                <w:rFonts w:cs="Arial"/>
                <w:sz w:val="18"/>
                <w:szCs w:val="18"/>
              </w:rPr>
              <w:t>All contracts paid</w:t>
            </w:r>
          </w:p>
        </w:tc>
      </w:tr>
      <w:tr w:rsidR="00603C5C" w:rsidRPr="003D1DBA" w:rsidTr="00BA48FE">
        <w:trPr>
          <w:gridAfter w:val="1"/>
          <w:wAfter w:w="384" w:type="dxa"/>
          <w:trHeight w:val="701"/>
        </w:trPr>
        <w:tc>
          <w:tcPr>
            <w:tcW w:w="2000"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Building inspections conducted on state owned and leased accommodation</w:t>
            </w:r>
          </w:p>
        </w:tc>
        <w:tc>
          <w:tcPr>
            <w:tcW w:w="2268" w:type="dxa"/>
            <w:gridSpan w:val="2"/>
            <w:tcBorders>
              <w:top w:val="nil"/>
              <w:left w:val="nil"/>
              <w:bottom w:val="single" w:sz="4" w:space="0" w:color="auto"/>
              <w:right w:val="single" w:sz="4" w:space="0" w:color="auto"/>
            </w:tcBorders>
            <w:shd w:val="clear" w:color="auto" w:fill="auto"/>
            <w:hideMark/>
          </w:tcPr>
          <w:p w:rsidR="00603C5C" w:rsidRDefault="00603C5C" w:rsidP="009D496D">
            <w:pPr>
              <w:spacing w:before="60"/>
              <w:rPr>
                <w:rFonts w:cs="Arial"/>
                <w:sz w:val="18"/>
                <w:szCs w:val="18"/>
              </w:rPr>
            </w:pPr>
            <w:r>
              <w:rPr>
                <w:rFonts w:cs="Arial"/>
                <w:sz w:val="18"/>
                <w:szCs w:val="18"/>
              </w:rPr>
              <w:t>Regional:</w:t>
            </w:r>
          </w:p>
          <w:p w:rsidR="00603C5C" w:rsidRDefault="00603C5C" w:rsidP="009D496D">
            <w:pPr>
              <w:spacing w:before="60"/>
              <w:rPr>
                <w:rFonts w:cs="Arial"/>
                <w:sz w:val="18"/>
                <w:szCs w:val="18"/>
              </w:rPr>
            </w:pPr>
            <w:r>
              <w:rPr>
                <w:rFonts w:cs="Arial"/>
                <w:sz w:val="18"/>
                <w:szCs w:val="18"/>
              </w:rPr>
              <w:t>880 per cycle</w:t>
            </w:r>
          </w:p>
          <w:p w:rsidR="00603C5C" w:rsidRDefault="00603C5C" w:rsidP="009D496D">
            <w:pPr>
              <w:spacing w:before="60"/>
              <w:rPr>
                <w:rFonts w:cs="Arial"/>
                <w:sz w:val="18"/>
                <w:szCs w:val="18"/>
              </w:rPr>
            </w:pPr>
            <w:r>
              <w:rPr>
                <w:rFonts w:cs="Arial"/>
                <w:sz w:val="18"/>
                <w:szCs w:val="18"/>
              </w:rPr>
              <w:t>220 per quarter</w:t>
            </w:r>
          </w:p>
          <w:p w:rsidR="00603C5C" w:rsidRPr="003D1DBA" w:rsidRDefault="00603C5C" w:rsidP="009D496D">
            <w:pPr>
              <w:spacing w:before="60"/>
              <w:rPr>
                <w:rFonts w:cs="Arial"/>
                <w:sz w:val="18"/>
                <w:szCs w:val="18"/>
              </w:rPr>
            </w:pPr>
            <w:r>
              <w:rPr>
                <w:rFonts w:cs="Arial"/>
                <w:sz w:val="18"/>
                <w:szCs w:val="18"/>
              </w:rPr>
              <w:t>20 per region</w:t>
            </w:r>
          </w:p>
        </w:tc>
        <w:tc>
          <w:tcPr>
            <w:tcW w:w="2126" w:type="dxa"/>
            <w:gridSpan w:val="2"/>
            <w:tcBorders>
              <w:top w:val="nil"/>
              <w:left w:val="nil"/>
              <w:bottom w:val="single" w:sz="4" w:space="0" w:color="auto"/>
              <w:right w:val="single" w:sz="4" w:space="0" w:color="auto"/>
            </w:tcBorders>
          </w:tcPr>
          <w:p w:rsidR="00603C5C" w:rsidRDefault="00603C5C" w:rsidP="009D496D">
            <w:pPr>
              <w:spacing w:before="60"/>
              <w:rPr>
                <w:rFonts w:cs="Arial"/>
                <w:sz w:val="18"/>
                <w:szCs w:val="18"/>
              </w:rPr>
            </w:pPr>
            <w:r>
              <w:rPr>
                <w:rFonts w:cs="Arial"/>
                <w:sz w:val="18"/>
                <w:szCs w:val="18"/>
              </w:rPr>
              <w:t>No of buildings inspected:</w:t>
            </w:r>
          </w:p>
          <w:p w:rsidR="00603C5C" w:rsidRDefault="00603C5C" w:rsidP="009D496D">
            <w:pPr>
              <w:spacing w:before="60"/>
              <w:rPr>
                <w:rFonts w:cs="Arial"/>
                <w:sz w:val="18"/>
                <w:szCs w:val="18"/>
              </w:rPr>
            </w:pPr>
            <w:r>
              <w:rPr>
                <w:rFonts w:cs="Arial"/>
                <w:sz w:val="18"/>
                <w:szCs w:val="18"/>
              </w:rPr>
              <w:t>State:795</w:t>
            </w:r>
          </w:p>
          <w:p w:rsidR="00603C5C" w:rsidRDefault="00603C5C" w:rsidP="009D496D">
            <w:pPr>
              <w:spacing w:before="60"/>
              <w:rPr>
                <w:rFonts w:cs="Arial"/>
                <w:sz w:val="18"/>
                <w:szCs w:val="18"/>
              </w:rPr>
            </w:pPr>
            <w:r>
              <w:rPr>
                <w:rFonts w:cs="Arial"/>
                <w:sz w:val="18"/>
                <w:szCs w:val="18"/>
              </w:rPr>
              <w:t>Leased: 899</w:t>
            </w:r>
          </w:p>
          <w:p w:rsidR="00603C5C" w:rsidRPr="003D1DBA" w:rsidRDefault="00603C5C" w:rsidP="009D496D">
            <w:pPr>
              <w:spacing w:before="60"/>
              <w:rPr>
                <w:rFonts w:cs="Arial"/>
                <w:sz w:val="18"/>
                <w:szCs w:val="18"/>
              </w:rPr>
            </w:pPr>
            <w:r>
              <w:rPr>
                <w:rFonts w:cs="Arial"/>
                <w:sz w:val="18"/>
                <w:szCs w:val="18"/>
              </w:rPr>
              <w:t>TOTAL’1694</w:t>
            </w:r>
          </w:p>
        </w:tc>
      </w:tr>
      <w:tr w:rsidR="00603C5C" w:rsidRPr="003D1DBA" w:rsidTr="00BA48FE">
        <w:trPr>
          <w:gridAfter w:val="1"/>
          <w:wAfter w:w="384" w:type="dxa"/>
          <w:trHeight w:val="701"/>
        </w:trPr>
        <w:tc>
          <w:tcPr>
            <w:tcW w:w="2000"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Project inspection conducted on state-owned property</w:t>
            </w:r>
          </w:p>
        </w:tc>
        <w:tc>
          <w:tcPr>
            <w:tcW w:w="2268" w:type="dxa"/>
            <w:gridSpan w:val="2"/>
            <w:tcBorders>
              <w:top w:val="nil"/>
              <w:left w:val="nil"/>
              <w:bottom w:val="single" w:sz="4" w:space="0" w:color="auto"/>
              <w:right w:val="single" w:sz="4" w:space="0" w:color="auto"/>
            </w:tcBorders>
            <w:shd w:val="clear" w:color="auto" w:fill="auto"/>
            <w:hideMark/>
          </w:tcPr>
          <w:p w:rsidR="00603C5C" w:rsidRPr="003D1DBA" w:rsidRDefault="00603C5C" w:rsidP="009D496D">
            <w:pPr>
              <w:autoSpaceDE w:val="0"/>
              <w:autoSpaceDN w:val="0"/>
              <w:adjustRightInd w:val="0"/>
              <w:rPr>
                <w:rFonts w:cs="Arial"/>
                <w:sz w:val="18"/>
                <w:szCs w:val="18"/>
              </w:rPr>
            </w:pPr>
            <w:r>
              <w:rPr>
                <w:rFonts w:cs="Arial"/>
                <w:sz w:val="18"/>
                <w:szCs w:val="18"/>
              </w:rPr>
              <w:t>Project inspection conducted on state owned property</w:t>
            </w:r>
          </w:p>
        </w:tc>
        <w:tc>
          <w:tcPr>
            <w:tcW w:w="2126" w:type="dxa"/>
            <w:gridSpan w:val="2"/>
            <w:tcBorders>
              <w:top w:val="nil"/>
              <w:left w:val="nil"/>
              <w:bottom w:val="single" w:sz="4" w:space="0" w:color="auto"/>
              <w:right w:val="single" w:sz="4" w:space="0" w:color="auto"/>
            </w:tcBorders>
          </w:tcPr>
          <w:p w:rsidR="00603C5C" w:rsidRPr="003D1DBA" w:rsidRDefault="00603C5C" w:rsidP="009D496D">
            <w:pPr>
              <w:autoSpaceDE w:val="0"/>
              <w:autoSpaceDN w:val="0"/>
              <w:adjustRightInd w:val="0"/>
              <w:rPr>
                <w:rFonts w:cs="Arial"/>
                <w:sz w:val="18"/>
                <w:szCs w:val="18"/>
              </w:rPr>
            </w:pPr>
            <w:r>
              <w:rPr>
                <w:rFonts w:cs="Arial"/>
                <w:sz w:val="18"/>
                <w:szCs w:val="18"/>
              </w:rPr>
              <w:t>No of running projects inspected:587</w:t>
            </w:r>
          </w:p>
        </w:tc>
      </w:tr>
      <w:tr w:rsidR="00603C5C" w:rsidRPr="003D1DBA" w:rsidTr="00BA48FE">
        <w:trPr>
          <w:gridAfter w:val="1"/>
          <w:wAfter w:w="384" w:type="dxa"/>
          <w:trHeight w:val="701"/>
        </w:trPr>
        <w:tc>
          <w:tcPr>
            <w:tcW w:w="2000"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Sites indentified aligned to local authorities’ IDP’s</w:t>
            </w:r>
          </w:p>
        </w:tc>
        <w:tc>
          <w:tcPr>
            <w:tcW w:w="2268" w:type="dxa"/>
            <w:gridSpan w:val="2"/>
            <w:tcBorders>
              <w:top w:val="nil"/>
              <w:left w:val="nil"/>
              <w:bottom w:val="single" w:sz="4" w:space="0" w:color="auto"/>
              <w:right w:val="single" w:sz="4" w:space="0" w:color="auto"/>
            </w:tcBorders>
            <w:shd w:val="clear" w:color="auto" w:fill="auto"/>
            <w:hideMark/>
          </w:tcPr>
          <w:p w:rsidR="00603C5C" w:rsidRPr="00A81CBB" w:rsidRDefault="00603C5C" w:rsidP="009D496D">
            <w:pPr>
              <w:autoSpaceDE w:val="0"/>
              <w:autoSpaceDN w:val="0"/>
              <w:adjustRightInd w:val="0"/>
              <w:rPr>
                <w:rFonts w:cs="Arial"/>
                <w:color w:val="000000"/>
                <w:sz w:val="18"/>
                <w:szCs w:val="18"/>
                <w:lang w:val="en-GB"/>
              </w:rPr>
            </w:pPr>
            <w:r w:rsidRPr="00A81CBB">
              <w:rPr>
                <w:rFonts w:cs="Arial"/>
                <w:color w:val="000000"/>
                <w:sz w:val="18"/>
                <w:szCs w:val="18"/>
                <w:lang w:val="en-GB"/>
              </w:rPr>
              <w:t>100% of complaint sites identified, aligned to IDP, client requirements and client requirements and needs permitting</w:t>
            </w:r>
          </w:p>
        </w:tc>
        <w:tc>
          <w:tcPr>
            <w:tcW w:w="2126" w:type="dxa"/>
            <w:gridSpan w:val="2"/>
            <w:tcBorders>
              <w:top w:val="nil"/>
              <w:left w:val="nil"/>
              <w:bottom w:val="single" w:sz="4" w:space="0" w:color="auto"/>
              <w:right w:val="single" w:sz="4" w:space="0" w:color="auto"/>
            </w:tcBorders>
          </w:tcPr>
          <w:p w:rsidR="00603C5C" w:rsidRDefault="00603C5C" w:rsidP="009D496D">
            <w:pPr>
              <w:autoSpaceDE w:val="0"/>
              <w:autoSpaceDN w:val="0"/>
              <w:adjustRightInd w:val="0"/>
              <w:rPr>
                <w:rFonts w:cs="Arial"/>
                <w:color w:val="000000"/>
                <w:sz w:val="18"/>
                <w:szCs w:val="18"/>
                <w:lang w:val="en-GB"/>
              </w:rPr>
            </w:pPr>
            <w:r>
              <w:rPr>
                <w:rFonts w:cs="Arial"/>
                <w:color w:val="000000"/>
                <w:sz w:val="18"/>
                <w:szCs w:val="18"/>
                <w:lang w:val="en-GB"/>
              </w:rPr>
              <w:t>100% sites identified</w:t>
            </w:r>
          </w:p>
          <w:p w:rsidR="00603C5C" w:rsidRDefault="00603C5C" w:rsidP="009D496D">
            <w:pPr>
              <w:autoSpaceDE w:val="0"/>
              <w:autoSpaceDN w:val="0"/>
              <w:adjustRightInd w:val="0"/>
              <w:rPr>
                <w:rFonts w:cs="Arial"/>
                <w:color w:val="000000"/>
                <w:sz w:val="18"/>
                <w:szCs w:val="18"/>
                <w:lang w:val="en-GB"/>
              </w:rPr>
            </w:pPr>
          </w:p>
          <w:p w:rsidR="00603C5C" w:rsidRPr="00A81CBB" w:rsidRDefault="00603C5C" w:rsidP="009D496D">
            <w:pPr>
              <w:autoSpaceDE w:val="0"/>
              <w:autoSpaceDN w:val="0"/>
              <w:adjustRightInd w:val="0"/>
              <w:rPr>
                <w:rFonts w:cs="Arial"/>
                <w:color w:val="000000"/>
                <w:sz w:val="18"/>
                <w:szCs w:val="18"/>
                <w:lang w:val="en-GB"/>
              </w:rPr>
            </w:pPr>
            <w:r>
              <w:rPr>
                <w:rFonts w:cs="Arial"/>
                <w:color w:val="000000"/>
                <w:sz w:val="18"/>
                <w:szCs w:val="18"/>
                <w:lang w:val="en-GB"/>
              </w:rPr>
              <w:t>Investigations completed for Durban, Mthatha, Mmbatho, Nelspruit, Polokwane, Johannesburg, Kimberley, Bloemfontein, and Mount Frere</w:t>
            </w:r>
          </w:p>
        </w:tc>
      </w:tr>
      <w:tr w:rsidR="00603C5C" w:rsidRPr="003D1DBA" w:rsidTr="00BA48FE">
        <w:trPr>
          <w:gridAfter w:val="1"/>
          <w:wAfter w:w="384" w:type="dxa"/>
          <w:trHeight w:val="701"/>
        </w:trPr>
        <w:tc>
          <w:tcPr>
            <w:tcW w:w="2000"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Partnerships and MoUs with Metros to improve or to find alternative utilisation of identified facilities in line with inner city regeneration</w:t>
            </w:r>
          </w:p>
        </w:tc>
        <w:tc>
          <w:tcPr>
            <w:tcW w:w="2268" w:type="dxa"/>
            <w:gridSpan w:val="2"/>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Agreements with 3 cities</w:t>
            </w:r>
          </w:p>
        </w:tc>
        <w:tc>
          <w:tcPr>
            <w:tcW w:w="2126" w:type="dxa"/>
            <w:gridSpan w:val="2"/>
            <w:tcBorders>
              <w:top w:val="nil"/>
              <w:left w:val="nil"/>
              <w:bottom w:val="single" w:sz="4" w:space="0" w:color="auto"/>
              <w:right w:val="single" w:sz="4" w:space="0" w:color="auto"/>
            </w:tcBorders>
          </w:tcPr>
          <w:p w:rsidR="00603C5C" w:rsidRDefault="00603C5C" w:rsidP="009D496D">
            <w:pPr>
              <w:spacing w:before="60"/>
              <w:rPr>
                <w:rFonts w:cs="Arial"/>
                <w:sz w:val="18"/>
                <w:szCs w:val="18"/>
              </w:rPr>
            </w:pPr>
            <w:r>
              <w:rPr>
                <w:rFonts w:cs="Arial"/>
                <w:sz w:val="18"/>
                <w:szCs w:val="18"/>
              </w:rPr>
              <w:t>Western Cape Department of Economic Development and Tourism MoU implementation is work in progress; completion is due Q2 2012/13</w:t>
            </w:r>
          </w:p>
          <w:p w:rsidR="00603C5C" w:rsidRDefault="00603C5C" w:rsidP="009D496D">
            <w:pPr>
              <w:spacing w:before="60"/>
              <w:rPr>
                <w:rFonts w:cs="Arial"/>
                <w:sz w:val="18"/>
                <w:szCs w:val="18"/>
              </w:rPr>
            </w:pPr>
            <w:r>
              <w:rPr>
                <w:rFonts w:cs="Arial"/>
                <w:sz w:val="18"/>
                <w:szCs w:val="18"/>
              </w:rPr>
              <w:t>Salvokop Infrastructure SLA with City of Tshwane is work in progress; completion is due Q4 2012/13</w:t>
            </w:r>
          </w:p>
          <w:p w:rsidR="00603C5C" w:rsidRPr="003D1DBA" w:rsidRDefault="00603C5C" w:rsidP="009D496D">
            <w:pPr>
              <w:spacing w:before="60"/>
              <w:rPr>
                <w:rFonts w:cs="Arial"/>
                <w:sz w:val="18"/>
                <w:szCs w:val="18"/>
              </w:rPr>
            </w:pPr>
            <w:r>
              <w:rPr>
                <w:rFonts w:cs="Arial"/>
                <w:sz w:val="18"/>
                <w:szCs w:val="18"/>
              </w:rPr>
              <w:t>MoU with Durban Metropolitan is work in progress; completion is due Q2 2012/13</w:t>
            </w:r>
          </w:p>
        </w:tc>
      </w:tr>
      <w:tr w:rsidR="00603C5C" w:rsidRPr="003D1DBA" w:rsidTr="00BA48FE">
        <w:trPr>
          <w:gridAfter w:val="1"/>
          <w:wAfter w:w="384" w:type="dxa"/>
          <w:trHeight w:val="701"/>
        </w:trPr>
        <w:tc>
          <w:tcPr>
            <w:tcW w:w="2000"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No payment outside of 30 day rule  without proper reason</w:t>
            </w:r>
          </w:p>
        </w:tc>
        <w:tc>
          <w:tcPr>
            <w:tcW w:w="2268" w:type="dxa"/>
            <w:gridSpan w:val="2"/>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100% of accounts, properly due and correct, paid within 30 days</w:t>
            </w:r>
          </w:p>
        </w:tc>
        <w:tc>
          <w:tcPr>
            <w:tcW w:w="2126" w:type="dxa"/>
            <w:gridSpan w:val="2"/>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Pr>
                <w:rFonts w:cs="Arial"/>
                <w:sz w:val="18"/>
                <w:szCs w:val="18"/>
              </w:rPr>
              <w:t>100% compliance</w:t>
            </w:r>
          </w:p>
        </w:tc>
      </w:tr>
      <w:tr w:rsidR="00603C5C" w:rsidRPr="003D1DBA" w:rsidTr="00BA48FE">
        <w:trPr>
          <w:gridAfter w:val="1"/>
          <w:wAfter w:w="384" w:type="dxa"/>
          <w:trHeight w:val="701"/>
        </w:trPr>
        <w:tc>
          <w:tcPr>
            <w:tcW w:w="2000"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180 Students accommodated  533 jobs</w:t>
            </w:r>
          </w:p>
        </w:tc>
        <w:tc>
          <w:tcPr>
            <w:tcW w:w="2268" w:type="dxa"/>
            <w:gridSpan w:val="2"/>
            <w:tcBorders>
              <w:top w:val="nil"/>
              <w:left w:val="nil"/>
              <w:bottom w:val="single" w:sz="4" w:space="0" w:color="auto"/>
              <w:right w:val="single" w:sz="4" w:space="0" w:color="auto"/>
            </w:tcBorders>
            <w:shd w:val="clear" w:color="auto" w:fill="auto"/>
            <w:hideMark/>
          </w:tcPr>
          <w:p w:rsidR="00603C5C" w:rsidRPr="003D1DBA" w:rsidRDefault="00603C5C" w:rsidP="009D496D">
            <w:pPr>
              <w:autoSpaceDE w:val="0"/>
              <w:autoSpaceDN w:val="0"/>
              <w:adjustRightInd w:val="0"/>
              <w:jc w:val="both"/>
              <w:rPr>
                <w:rFonts w:cs="Arial"/>
                <w:sz w:val="18"/>
                <w:szCs w:val="18"/>
                <w:lang w:val="en-GB"/>
              </w:rPr>
            </w:pPr>
            <w:r>
              <w:rPr>
                <w:rFonts w:cs="Arial"/>
                <w:sz w:val="18"/>
                <w:szCs w:val="18"/>
                <w:lang w:val="en-GB"/>
              </w:rPr>
              <w:t>Completed design documentation, the project is 70% complete</w:t>
            </w:r>
          </w:p>
        </w:tc>
        <w:tc>
          <w:tcPr>
            <w:tcW w:w="2126" w:type="dxa"/>
            <w:gridSpan w:val="2"/>
            <w:tcBorders>
              <w:top w:val="nil"/>
              <w:left w:val="nil"/>
              <w:bottom w:val="single" w:sz="4" w:space="0" w:color="auto"/>
              <w:right w:val="single" w:sz="4" w:space="0" w:color="auto"/>
            </w:tcBorders>
          </w:tcPr>
          <w:p w:rsidR="00603C5C" w:rsidRDefault="00603C5C" w:rsidP="009D496D">
            <w:pPr>
              <w:autoSpaceDE w:val="0"/>
              <w:autoSpaceDN w:val="0"/>
              <w:adjustRightInd w:val="0"/>
              <w:jc w:val="both"/>
              <w:rPr>
                <w:rFonts w:cs="Arial"/>
                <w:sz w:val="18"/>
                <w:szCs w:val="18"/>
                <w:lang w:val="en-GB"/>
              </w:rPr>
            </w:pPr>
            <w:r>
              <w:rPr>
                <w:rFonts w:cs="Arial"/>
                <w:sz w:val="18"/>
                <w:szCs w:val="18"/>
                <w:lang w:val="en-GB"/>
              </w:rPr>
              <w:t>Designs and tender documentation completed until work stage 4</w:t>
            </w:r>
          </w:p>
          <w:p w:rsidR="00603C5C" w:rsidRDefault="00603C5C" w:rsidP="009D496D">
            <w:pPr>
              <w:autoSpaceDE w:val="0"/>
              <w:autoSpaceDN w:val="0"/>
              <w:adjustRightInd w:val="0"/>
              <w:jc w:val="both"/>
              <w:rPr>
                <w:rFonts w:cs="Arial"/>
                <w:sz w:val="18"/>
                <w:szCs w:val="18"/>
                <w:lang w:val="en-GB"/>
              </w:rPr>
            </w:pPr>
          </w:p>
          <w:p w:rsidR="00603C5C" w:rsidRDefault="00603C5C" w:rsidP="009D496D">
            <w:pPr>
              <w:autoSpaceDE w:val="0"/>
              <w:autoSpaceDN w:val="0"/>
              <w:adjustRightInd w:val="0"/>
              <w:jc w:val="both"/>
              <w:rPr>
                <w:rFonts w:cs="Arial"/>
                <w:sz w:val="18"/>
                <w:szCs w:val="18"/>
                <w:lang w:val="en-GB"/>
              </w:rPr>
            </w:pPr>
            <w:r>
              <w:rPr>
                <w:rFonts w:cs="Arial"/>
                <w:sz w:val="18"/>
                <w:szCs w:val="18"/>
                <w:lang w:val="en-GB"/>
              </w:rPr>
              <w:t>Site Stripping 100%</w:t>
            </w:r>
          </w:p>
          <w:p w:rsidR="00603C5C" w:rsidRDefault="00603C5C" w:rsidP="009D496D">
            <w:pPr>
              <w:autoSpaceDE w:val="0"/>
              <w:autoSpaceDN w:val="0"/>
              <w:adjustRightInd w:val="0"/>
              <w:jc w:val="both"/>
              <w:rPr>
                <w:rFonts w:cs="Arial"/>
                <w:sz w:val="18"/>
                <w:szCs w:val="18"/>
                <w:lang w:val="en-GB"/>
              </w:rPr>
            </w:pPr>
          </w:p>
          <w:p w:rsidR="00603C5C" w:rsidRDefault="00603C5C" w:rsidP="009D496D">
            <w:pPr>
              <w:autoSpaceDE w:val="0"/>
              <w:autoSpaceDN w:val="0"/>
              <w:adjustRightInd w:val="0"/>
              <w:jc w:val="both"/>
              <w:rPr>
                <w:rFonts w:cs="Arial"/>
                <w:sz w:val="18"/>
                <w:szCs w:val="18"/>
                <w:lang w:val="en-GB"/>
              </w:rPr>
            </w:pPr>
            <w:r>
              <w:rPr>
                <w:rFonts w:cs="Arial"/>
                <w:sz w:val="18"/>
                <w:szCs w:val="18"/>
                <w:lang w:val="en-GB"/>
              </w:rPr>
              <w:t>Site Establishment</w:t>
            </w:r>
          </w:p>
          <w:p w:rsidR="00603C5C" w:rsidRDefault="00603C5C" w:rsidP="009D496D">
            <w:pPr>
              <w:autoSpaceDE w:val="0"/>
              <w:autoSpaceDN w:val="0"/>
              <w:adjustRightInd w:val="0"/>
              <w:jc w:val="both"/>
              <w:rPr>
                <w:rFonts w:cs="Arial"/>
                <w:sz w:val="18"/>
                <w:szCs w:val="18"/>
                <w:lang w:val="en-GB"/>
              </w:rPr>
            </w:pPr>
          </w:p>
          <w:p w:rsidR="00603C5C" w:rsidRPr="003D1DBA" w:rsidRDefault="00603C5C" w:rsidP="009D496D">
            <w:pPr>
              <w:autoSpaceDE w:val="0"/>
              <w:autoSpaceDN w:val="0"/>
              <w:adjustRightInd w:val="0"/>
              <w:jc w:val="both"/>
              <w:rPr>
                <w:rFonts w:cs="Arial"/>
                <w:sz w:val="18"/>
                <w:szCs w:val="18"/>
                <w:lang w:val="en-GB"/>
              </w:rPr>
            </w:pPr>
            <w:r>
              <w:rPr>
                <w:rFonts w:cs="Arial"/>
                <w:sz w:val="18"/>
                <w:szCs w:val="18"/>
                <w:lang w:val="en-GB"/>
              </w:rPr>
              <w:t>Project has been halted</w:t>
            </w:r>
          </w:p>
        </w:tc>
      </w:tr>
      <w:tr w:rsidR="00603C5C" w:rsidRPr="003D1DBA" w:rsidTr="00BA48FE">
        <w:trPr>
          <w:gridAfter w:val="1"/>
          <w:wAfter w:w="384" w:type="dxa"/>
          <w:trHeight w:val="701"/>
        </w:trPr>
        <w:tc>
          <w:tcPr>
            <w:tcW w:w="2000" w:type="dxa"/>
            <w:vMerge/>
            <w:tcBorders>
              <w:left w:val="single" w:sz="4" w:space="0" w:color="auto"/>
              <w:right w:val="single" w:sz="4" w:space="0" w:color="auto"/>
            </w:tcBorders>
            <w:shd w:val="clear" w:color="auto" w:fill="auto"/>
            <w:hideMark/>
          </w:tcPr>
          <w:p w:rsidR="00603C5C" w:rsidRPr="003D1DBA" w:rsidRDefault="00603C5C" w:rsidP="009D496D">
            <w:pPr>
              <w:spacing w:before="60"/>
              <w:rPr>
                <w:rFonts w:cs="Arial"/>
                <w:b/>
                <w:sz w:val="18"/>
                <w:szCs w:val="18"/>
              </w:rPr>
            </w:pPr>
          </w:p>
        </w:tc>
        <w:tc>
          <w:tcPr>
            <w:tcW w:w="2268"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533 jobs</w:t>
            </w:r>
          </w:p>
        </w:tc>
        <w:tc>
          <w:tcPr>
            <w:tcW w:w="2268" w:type="dxa"/>
            <w:gridSpan w:val="2"/>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Pr>
                <w:rFonts w:cs="Arial"/>
                <w:sz w:val="18"/>
                <w:szCs w:val="18"/>
              </w:rPr>
              <w:t>300 jobs</w:t>
            </w:r>
          </w:p>
        </w:tc>
        <w:tc>
          <w:tcPr>
            <w:tcW w:w="2126" w:type="dxa"/>
            <w:gridSpan w:val="2"/>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Pr>
                <w:rFonts w:cs="Arial"/>
                <w:sz w:val="18"/>
                <w:szCs w:val="18"/>
              </w:rPr>
              <w:t>52 jobs created</w:t>
            </w:r>
          </w:p>
        </w:tc>
      </w:tr>
      <w:tr w:rsidR="00603C5C" w:rsidTr="00BA48FE">
        <w:tblPrEx>
          <w:tblBorders>
            <w:top w:val="single" w:sz="4" w:space="0" w:color="auto"/>
          </w:tblBorders>
          <w:tblCellMar>
            <w:left w:w="108" w:type="dxa"/>
            <w:right w:w="108" w:type="dxa"/>
          </w:tblCellMar>
          <w:tblLook w:val="0000"/>
        </w:tblPrEx>
        <w:trPr>
          <w:gridAfter w:val="6"/>
          <w:wAfter w:w="7046" w:type="dxa"/>
          <w:trHeight w:val="100"/>
        </w:trPr>
        <w:tc>
          <w:tcPr>
            <w:tcW w:w="2000" w:type="dxa"/>
            <w:tcBorders>
              <w:top w:val="nil"/>
            </w:tcBorders>
          </w:tcPr>
          <w:p w:rsidR="00AC3851" w:rsidRDefault="00AC3851" w:rsidP="009D496D">
            <w:pPr>
              <w:pStyle w:val="NormalWeb"/>
              <w:rPr>
                <w:rFonts w:ascii="Arial" w:hAnsi="Arial" w:cs="Arial"/>
                <w:sz w:val="22"/>
              </w:rPr>
            </w:pPr>
          </w:p>
          <w:p w:rsidR="00340CF8" w:rsidRDefault="00340CF8" w:rsidP="009D496D">
            <w:pPr>
              <w:pStyle w:val="NormalWeb"/>
              <w:rPr>
                <w:rFonts w:ascii="Arial" w:hAnsi="Arial" w:cs="Arial"/>
                <w:sz w:val="22"/>
              </w:rPr>
            </w:pPr>
          </w:p>
          <w:p w:rsidR="00340CF8" w:rsidRDefault="00340CF8" w:rsidP="009D496D">
            <w:pPr>
              <w:pStyle w:val="NormalWeb"/>
              <w:rPr>
                <w:rFonts w:ascii="Arial" w:hAnsi="Arial" w:cs="Arial"/>
                <w:sz w:val="22"/>
              </w:rPr>
            </w:pPr>
            <w:r>
              <w:rPr>
                <w:rFonts w:ascii="Arial" w:hAnsi="Arial" w:cs="Arial"/>
                <w:sz w:val="22"/>
                <w:szCs w:val="22"/>
              </w:rPr>
              <w:t xml:space="preserve"> </w:t>
            </w:r>
          </w:p>
          <w:p w:rsidR="00340CF8" w:rsidRDefault="00340CF8" w:rsidP="009D496D">
            <w:pPr>
              <w:pStyle w:val="NormalWeb"/>
              <w:rPr>
                <w:rFonts w:ascii="Arial" w:hAnsi="Arial" w:cs="Arial"/>
                <w:sz w:val="22"/>
              </w:rPr>
            </w:pPr>
          </w:p>
          <w:p w:rsidR="00340CF8" w:rsidRDefault="00340CF8" w:rsidP="009D496D">
            <w:pPr>
              <w:pStyle w:val="NormalWeb"/>
              <w:rPr>
                <w:rFonts w:ascii="Arial" w:hAnsi="Arial" w:cs="Arial"/>
                <w:sz w:val="22"/>
              </w:rPr>
            </w:pPr>
          </w:p>
          <w:p w:rsidR="00340CF8" w:rsidRDefault="00340CF8" w:rsidP="009D496D">
            <w:pPr>
              <w:pStyle w:val="NormalWeb"/>
              <w:rPr>
                <w:rFonts w:ascii="Arial" w:hAnsi="Arial" w:cs="Arial"/>
                <w:sz w:val="22"/>
              </w:rPr>
            </w:pPr>
          </w:p>
          <w:p w:rsidR="00603C5C" w:rsidRDefault="0081275F" w:rsidP="002F678A">
            <w:pPr>
              <w:pStyle w:val="NormalWeb"/>
              <w:spacing w:after="120"/>
              <w:ind w:right="-392"/>
              <w:rPr>
                <w:rFonts w:ascii="Arial" w:hAnsi="Arial" w:cs="Arial"/>
                <w:sz w:val="22"/>
              </w:rPr>
            </w:pPr>
            <w:r>
              <w:rPr>
                <w:rFonts w:ascii="Arial" w:hAnsi="Arial" w:cs="Arial"/>
                <w:sz w:val="22"/>
                <w:szCs w:val="22"/>
              </w:rPr>
              <w:lastRenderedPageBreak/>
              <w:t xml:space="preserve">Programme 3: 5 </w:t>
            </w:r>
            <w:r w:rsidR="00340CF8">
              <w:rPr>
                <w:rFonts w:ascii="Arial" w:hAnsi="Arial" w:cs="Arial"/>
                <w:sz w:val="22"/>
                <w:szCs w:val="22"/>
              </w:rPr>
              <w:t>o</w:t>
            </w:r>
            <w:r w:rsidR="00BA48FE">
              <w:rPr>
                <w:rFonts w:ascii="Arial" w:hAnsi="Arial" w:cs="Arial"/>
                <w:sz w:val="22"/>
                <w:szCs w:val="22"/>
              </w:rPr>
              <w:t xml:space="preserve">f </w:t>
            </w:r>
            <w:r w:rsidR="00340CF8">
              <w:rPr>
                <w:rFonts w:ascii="Arial" w:hAnsi="Arial" w:cs="Arial"/>
                <w:sz w:val="22"/>
                <w:szCs w:val="22"/>
              </w:rPr>
              <w:t>f the 6 (83</w:t>
            </w:r>
            <w:r w:rsidR="00340CF8" w:rsidRPr="0002351D">
              <w:rPr>
                <w:rFonts w:ascii="Arial" w:hAnsi="Arial" w:cs="Arial"/>
                <w:sz w:val="22"/>
                <w:szCs w:val="22"/>
              </w:rPr>
              <w:t>%) indicators are not well-defined:</w:t>
            </w:r>
          </w:p>
          <w:p w:rsidR="00BA48FE" w:rsidRDefault="00BA48FE" w:rsidP="002F678A">
            <w:pPr>
              <w:pStyle w:val="NormalWeb"/>
              <w:spacing w:after="120"/>
              <w:ind w:right="-392"/>
              <w:rPr>
                <w:rFonts w:ascii="Arial" w:hAnsi="Arial" w:cs="Arial"/>
                <w:sz w:val="22"/>
              </w:rPr>
            </w:pPr>
          </w:p>
        </w:tc>
      </w:tr>
      <w:tr w:rsidR="00603C5C" w:rsidRPr="003D1DBA" w:rsidTr="00BA48FE">
        <w:trPr>
          <w:trHeight w:val="525"/>
          <w:tblHeader/>
        </w:trPr>
        <w:tc>
          <w:tcPr>
            <w:tcW w:w="2000" w:type="dxa"/>
            <w:tcBorders>
              <w:top w:val="single" w:sz="8" w:space="0" w:color="auto"/>
              <w:left w:val="single" w:sz="4" w:space="0" w:color="auto"/>
              <w:bottom w:val="single" w:sz="8" w:space="0" w:color="auto"/>
              <w:right w:val="single" w:sz="8" w:space="0" w:color="auto"/>
            </w:tcBorders>
            <w:shd w:val="clear" w:color="auto" w:fill="C0C0C0"/>
            <w:hideMark/>
          </w:tcPr>
          <w:p w:rsidR="00603C5C" w:rsidRPr="003D1DBA" w:rsidRDefault="00603C5C" w:rsidP="009D496D">
            <w:pPr>
              <w:spacing w:before="60"/>
              <w:jc w:val="center"/>
              <w:rPr>
                <w:rFonts w:cs="Arial"/>
                <w:sz w:val="18"/>
                <w:szCs w:val="18"/>
              </w:rPr>
            </w:pPr>
            <w:r w:rsidRPr="003D1DBA">
              <w:rPr>
                <w:rStyle w:val="Strong"/>
                <w:rFonts w:eastAsia="MS Mincho"/>
                <w:sz w:val="18"/>
                <w:szCs w:val="18"/>
              </w:rPr>
              <w:lastRenderedPageBreak/>
              <w:t>Predetermined objectives</w:t>
            </w:r>
          </w:p>
        </w:tc>
        <w:tc>
          <w:tcPr>
            <w:tcW w:w="2630" w:type="dxa"/>
            <w:gridSpan w:val="2"/>
            <w:tcBorders>
              <w:top w:val="single" w:sz="8" w:space="0" w:color="auto"/>
              <w:left w:val="nil"/>
              <w:bottom w:val="single" w:sz="8" w:space="0" w:color="auto"/>
              <w:right w:val="single" w:sz="8" w:space="0" w:color="auto"/>
            </w:tcBorders>
            <w:shd w:val="clear" w:color="auto" w:fill="C0C0C0"/>
            <w:hideMark/>
          </w:tcPr>
          <w:p w:rsidR="00603C5C" w:rsidRPr="003D1DBA" w:rsidRDefault="00603C5C" w:rsidP="009D496D">
            <w:pPr>
              <w:spacing w:before="60"/>
              <w:jc w:val="center"/>
              <w:rPr>
                <w:rFonts w:cs="Arial"/>
                <w:sz w:val="18"/>
                <w:szCs w:val="18"/>
              </w:rPr>
            </w:pPr>
            <w:r w:rsidRPr="003D1DBA">
              <w:rPr>
                <w:rStyle w:val="Strong"/>
                <w:rFonts w:eastAsia="MS Mincho"/>
                <w:sz w:val="18"/>
                <w:szCs w:val="18"/>
              </w:rPr>
              <w:t>Performance measure/indicator</w:t>
            </w:r>
          </w:p>
        </w:tc>
        <w:tc>
          <w:tcPr>
            <w:tcW w:w="2234" w:type="dxa"/>
            <w:gridSpan w:val="2"/>
            <w:tcBorders>
              <w:top w:val="single" w:sz="8" w:space="0" w:color="auto"/>
              <w:left w:val="nil"/>
              <w:bottom w:val="single" w:sz="8" w:space="0" w:color="auto"/>
              <w:right w:val="single" w:sz="8" w:space="0" w:color="auto"/>
            </w:tcBorders>
            <w:shd w:val="clear" w:color="auto" w:fill="C0C0C0"/>
            <w:hideMark/>
          </w:tcPr>
          <w:p w:rsidR="00603C5C" w:rsidRPr="003D1DBA" w:rsidRDefault="00603C5C" w:rsidP="009D496D">
            <w:pPr>
              <w:spacing w:before="60"/>
              <w:jc w:val="center"/>
              <w:rPr>
                <w:rFonts w:cs="Arial"/>
                <w:sz w:val="18"/>
                <w:szCs w:val="18"/>
              </w:rPr>
            </w:pPr>
            <w:r w:rsidRPr="003D1DBA">
              <w:rPr>
                <w:rStyle w:val="Strong"/>
                <w:rFonts w:eastAsia="MS Mincho"/>
                <w:sz w:val="18"/>
                <w:szCs w:val="18"/>
              </w:rPr>
              <w:t>Target</w:t>
            </w:r>
          </w:p>
        </w:tc>
        <w:tc>
          <w:tcPr>
            <w:tcW w:w="2182" w:type="dxa"/>
            <w:gridSpan w:val="2"/>
            <w:tcBorders>
              <w:top w:val="single" w:sz="8" w:space="0" w:color="auto"/>
              <w:left w:val="nil"/>
              <w:bottom w:val="single" w:sz="8" w:space="0" w:color="auto"/>
              <w:right w:val="single" w:sz="8" w:space="0" w:color="auto"/>
            </w:tcBorders>
            <w:shd w:val="clear" w:color="auto" w:fill="C0C0C0"/>
          </w:tcPr>
          <w:p w:rsidR="00603C5C" w:rsidRPr="003D1DBA" w:rsidRDefault="00603C5C" w:rsidP="009D496D">
            <w:pPr>
              <w:spacing w:before="60"/>
              <w:jc w:val="center"/>
              <w:rPr>
                <w:rStyle w:val="Strong"/>
                <w:rFonts w:eastAsia="MS Mincho"/>
                <w:sz w:val="18"/>
                <w:szCs w:val="18"/>
              </w:rPr>
            </w:pPr>
            <w:r>
              <w:rPr>
                <w:rStyle w:val="Strong"/>
                <w:rFonts w:eastAsia="MS Mincho"/>
                <w:sz w:val="18"/>
                <w:szCs w:val="18"/>
              </w:rPr>
              <w:t>Actual  (2011/12)</w:t>
            </w:r>
          </w:p>
        </w:tc>
      </w:tr>
      <w:tr w:rsidR="00603C5C" w:rsidRPr="00D53359" w:rsidTr="00BA48FE">
        <w:trPr>
          <w:trHeight w:val="525"/>
          <w:tblHeader/>
        </w:trPr>
        <w:tc>
          <w:tcPr>
            <w:tcW w:w="2000" w:type="dxa"/>
            <w:vMerge w:val="restart"/>
            <w:tcBorders>
              <w:top w:val="single" w:sz="8" w:space="0" w:color="auto"/>
              <w:left w:val="single" w:sz="4" w:space="0" w:color="auto"/>
              <w:right w:val="single" w:sz="8" w:space="0" w:color="auto"/>
            </w:tcBorders>
            <w:shd w:val="clear" w:color="auto" w:fill="auto"/>
            <w:hideMark/>
          </w:tcPr>
          <w:p w:rsidR="00603C5C" w:rsidRPr="00AC3851" w:rsidRDefault="00603C5C" w:rsidP="009D496D">
            <w:pPr>
              <w:spacing w:before="60"/>
              <w:rPr>
                <w:rStyle w:val="Strong"/>
                <w:rFonts w:eastAsia="MS Mincho"/>
                <w:b w:val="0"/>
                <w:sz w:val="18"/>
                <w:szCs w:val="18"/>
              </w:rPr>
            </w:pPr>
            <w:r w:rsidRPr="00AC3851">
              <w:rPr>
                <w:rStyle w:val="Strong"/>
                <w:rFonts w:eastAsia="MS Mincho"/>
                <w:b w:val="0"/>
                <w:sz w:val="18"/>
                <w:szCs w:val="18"/>
              </w:rPr>
              <w:t>Promote an enabling environment for the creation of both short and longer term work opportunities so as to contribute  to the national goal of job creation and poverty alleviation</w:t>
            </w:r>
          </w:p>
        </w:tc>
        <w:tc>
          <w:tcPr>
            <w:tcW w:w="2630" w:type="dxa"/>
            <w:gridSpan w:val="2"/>
            <w:vMerge w:val="restart"/>
            <w:tcBorders>
              <w:top w:val="single" w:sz="8" w:space="0" w:color="auto"/>
              <w:left w:val="nil"/>
              <w:right w:val="single" w:sz="8" w:space="0" w:color="auto"/>
            </w:tcBorders>
            <w:shd w:val="clear" w:color="auto" w:fill="auto"/>
            <w:hideMark/>
          </w:tcPr>
          <w:p w:rsidR="00603C5C" w:rsidRPr="00AC3851" w:rsidRDefault="00603C5C" w:rsidP="009D496D">
            <w:pPr>
              <w:spacing w:before="60"/>
              <w:rPr>
                <w:rStyle w:val="Strong"/>
                <w:rFonts w:eastAsia="MS Mincho"/>
                <w:b w:val="0"/>
                <w:sz w:val="18"/>
                <w:szCs w:val="18"/>
              </w:rPr>
            </w:pPr>
            <w:r w:rsidRPr="00AC3851">
              <w:rPr>
                <w:rStyle w:val="Strong"/>
                <w:rFonts w:eastAsia="MS Mincho"/>
                <w:b w:val="0"/>
                <w:sz w:val="18"/>
                <w:szCs w:val="18"/>
              </w:rPr>
              <w:t xml:space="preserve">Work opportunities and FTE </w:t>
            </w:r>
          </w:p>
        </w:tc>
        <w:tc>
          <w:tcPr>
            <w:tcW w:w="2234" w:type="dxa"/>
            <w:gridSpan w:val="2"/>
            <w:tcBorders>
              <w:top w:val="single" w:sz="8" w:space="0" w:color="auto"/>
              <w:left w:val="nil"/>
              <w:bottom w:val="single" w:sz="8" w:space="0" w:color="auto"/>
              <w:right w:val="single" w:sz="8" w:space="0" w:color="auto"/>
            </w:tcBorders>
            <w:shd w:val="clear" w:color="auto" w:fill="auto"/>
            <w:hideMark/>
          </w:tcPr>
          <w:p w:rsidR="00603C5C" w:rsidRPr="00AC3851" w:rsidRDefault="00603C5C" w:rsidP="009D496D">
            <w:pPr>
              <w:spacing w:before="60"/>
              <w:rPr>
                <w:rStyle w:val="Strong"/>
                <w:rFonts w:eastAsia="MS Mincho"/>
                <w:b w:val="0"/>
                <w:sz w:val="18"/>
                <w:szCs w:val="18"/>
              </w:rPr>
            </w:pPr>
            <w:r w:rsidRPr="00AC3851">
              <w:rPr>
                <w:rStyle w:val="Strong"/>
                <w:rFonts w:eastAsia="MS Mincho"/>
                <w:b w:val="0"/>
                <w:sz w:val="18"/>
                <w:szCs w:val="18"/>
              </w:rPr>
              <w:t xml:space="preserve">868,000 work opportunities </w:t>
            </w:r>
          </w:p>
        </w:tc>
        <w:tc>
          <w:tcPr>
            <w:tcW w:w="2182" w:type="dxa"/>
            <w:gridSpan w:val="2"/>
            <w:tcBorders>
              <w:top w:val="single" w:sz="8" w:space="0" w:color="auto"/>
              <w:left w:val="nil"/>
              <w:bottom w:val="single" w:sz="8" w:space="0" w:color="auto"/>
              <w:right w:val="single" w:sz="8" w:space="0" w:color="auto"/>
            </w:tcBorders>
            <w:shd w:val="clear" w:color="auto" w:fill="auto"/>
          </w:tcPr>
          <w:p w:rsidR="00603C5C" w:rsidRPr="00AC3851" w:rsidRDefault="00603C5C" w:rsidP="009D496D">
            <w:pPr>
              <w:spacing w:before="60"/>
              <w:rPr>
                <w:rStyle w:val="Strong"/>
                <w:rFonts w:eastAsia="MS Mincho"/>
                <w:b w:val="0"/>
                <w:sz w:val="18"/>
                <w:szCs w:val="18"/>
              </w:rPr>
            </w:pPr>
            <w:r w:rsidRPr="00AC3851">
              <w:rPr>
                <w:rStyle w:val="Strong"/>
                <w:rFonts w:eastAsia="MS Mincho"/>
                <w:b w:val="0"/>
                <w:sz w:val="18"/>
                <w:szCs w:val="18"/>
              </w:rPr>
              <w:t>843 459 work opportunities</w:t>
            </w:r>
          </w:p>
        </w:tc>
      </w:tr>
      <w:tr w:rsidR="00603C5C" w:rsidRPr="00D53359" w:rsidTr="00BA48FE">
        <w:trPr>
          <w:trHeight w:val="525"/>
          <w:tblHeader/>
        </w:trPr>
        <w:tc>
          <w:tcPr>
            <w:tcW w:w="2000" w:type="dxa"/>
            <w:vMerge/>
            <w:tcBorders>
              <w:left w:val="single" w:sz="4" w:space="0" w:color="auto"/>
              <w:right w:val="single" w:sz="8" w:space="0" w:color="auto"/>
            </w:tcBorders>
            <w:shd w:val="clear" w:color="auto" w:fill="auto"/>
            <w:hideMark/>
          </w:tcPr>
          <w:p w:rsidR="00603C5C" w:rsidRPr="00AC3851" w:rsidRDefault="00603C5C" w:rsidP="009D496D">
            <w:pPr>
              <w:spacing w:before="60"/>
              <w:rPr>
                <w:rStyle w:val="Strong"/>
                <w:rFonts w:eastAsia="MS Mincho"/>
                <w:b w:val="0"/>
                <w:sz w:val="18"/>
                <w:szCs w:val="18"/>
              </w:rPr>
            </w:pPr>
          </w:p>
        </w:tc>
        <w:tc>
          <w:tcPr>
            <w:tcW w:w="2630" w:type="dxa"/>
            <w:gridSpan w:val="2"/>
            <w:vMerge/>
            <w:tcBorders>
              <w:left w:val="nil"/>
              <w:bottom w:val="single" w:sz="8" w:space="0" w:color="auto"/>
              <w:right w:val="single" w:sz="8" w:space="0" w:color="auto"/>
            </w:tcBorders>
            <w:shd w:val="clear" w:color="auto" w:fill="auto"/>
            <w:hideMark/>
          </w:tcPr>
          <w:p w:rsidR="00603C5C" w:rsidRPr="00AC3851" w:rsidRDefault="00603C5C" w:rsidP="009D496D">
            <w:pPr>
              <w:spacing w:before="60"/>
              <w:rPr>
                <w:rStyle w:val="Strong"/>
                <w:rFonts w:eastAsia="MS Mincho"/>
                <w:b w:val="0"/>
                <w:sz w:val="18"/>
                <w:szCs w:val="18"/>
              </w:rPr>
            </w:pPr>
          </w:p>
        </w:tc>
        <w:tc>
          <w:tcPr>
            <w:tcW w:w="2234" w:type="dxa"/>
            <w:gridSpan w:val="2"/>
            <w:tcBorders>
              <w:top w:val="single" w:sz="8" w:space="0" w:color="auto"/>
              <w:left w:val="nil"/>
              <w:bottom w:val="single" w:sz="8" w:space="0" w:color="auto"/>
              <w:right w:val="single" w:sz="8" w:space="0" w:color="auto"/>
            </w:tcBorders>
            <w:shd w:val="clear" w:color="auto" w:fill="auto"/>
            <w:hideMark/>
          </w:tcPr>
          <w:p w:rsidR="00603C5C" w:rsidRPr="00AC3851" w:rsidRDefault="00603C5C" w:rsidP="009D496D">
            <w:pPr>
              <w:spacing w:before="60"/>
              <w:rPr>
                <w:rStyle w:val="Strong"/>
                <w:rFonts w:eastAsia="MS Mincho"/>
                <w:b w:val="0"/>
                <w:sz w:val="18"/>
                <w:szCs w:val="18"/>
              </w:rPr>
            </w:pPr>
            <w:r w:rsidRPr="00AC3851">
              <w:rPr>
                <w:rStyle w:val="Strong"/>
                <w:rFonts w:eastAsia="MS Mincho"/>
                <w:b w:val="0"/>
                <w:sz w:val="18"/>
                <w:szCs w:val="18"/>
              </w:rPr>
              <w:t>361,739 full time equivalents</w:t>
            </w:r>
          </w:p>
        </w:tc>
        <w:tc>
          <w:tcPr>
            <w:tcW w:w="2182" w:type="dxa"/>
            <w:gridSpan w:val="2"/>
            <w:tcBorders>
              <w:top w:val="single" w:sz="8" w:space="0" w:color="auto"/>
              <w:left w:val="nil"/>
              <w:bottom w:val="single" w:sz="8" w:space="0" w:color="auto"/>
              <w:right w:val="single" w:sz="8" w:space="0" w:color="auto"/>
            </w:tcBorders>
            <w:shd w:val="clear" w:color="auto" w:fill="auto"/>
          </w:tcPr>
          <w:p w:rsidR="00603C5C" w:rsidRPr="00AC3851" w:rsidRDefault="00603C5C" w:rsidP="009D496D">
            <w:pPr>
              <w:spacing w:before="60"/>
              <w:rPr>
                <w:rStyle w:val="Strong"/>
                <w:rFonts w:eastAsia="MS Mincho"/>
                <w:b w:val="0"/>
                <w:sz w:val="18"/>
                <w:szCs w:val="18"/>
              </w:rPr>
            </w:pPr>
            <w:r w:rsidRPr="00AC3851">
              <w:rPr>
                <w:rStyle w:val="Strong"/>
                <w:rFonts w:eastAsia="MS Mincho"/>
                <w:b w:val="0"/>
                <w:sz w:val="18"/>
                <w:szCs w:val="18"/>
              </w:rPr>
              <w:t>251 127 full time equivalents</w:t>
            </w:r>
          </w:p>
        </w:tc>
      </w:tr>
      <w:tr w:rsidR="00603C5C" w:rsidRPr="00D53359" w:rsidTr="00BA48FE">
        <w:trPr>
          <w:trHeight w:val="525"/>
          <w:tblHeader/>
        </w:trPr>
        <w:tc>
          <w:tcPr>
            <w:tcW w:w="2000" w:type="dxa"/>
            <w:vMerge/>
            <w:tcBorders>
              <w:left w:val="single" w:sz="4" w:space="0" w:color="auto"/>
              <w:right w:val="single" w:sz="8" w:space="0" w:color="auto"/>
            </w:tcBorders>
            <w:shd w:val="clear" w:color="auto" w:fill="auto"/>
            <w:hideMark/>
          </w:tcPr>
          <w:p w:rsidR="00603C5C" w:rsidRPr="00AC3851" w:rsidRDefault="00603C5C" w:rsidP="009D496D">
            <w:pPr>
              <w:spacing w:before="60"/>
              <w:rPr>
                <w:rStyle w:val="Strong"/>
                <w:rFonts w:eastAsia="MS Mincho"/>
                <w:b w:val="0"/>
                <w:sz w:val="18"/>
                <w:szCs w:val="18"/>
              </w:rPr>
            </w:pPr>
          </w:p>
        </w:tc>
        <w:tc>
          <w:tcPr>
            <w:tcW w:w="2630" w:type="dxa"/>
            <w:gridSpan w:val="2"/>
            <w:vMerge w:val="restart"/>
            <w:tcBorders>
              <w:top w:val="single" w:sz="8" w:space="0" w:color="auto"/>
              <w:left w:val="single" w:sz="8" w:space="0" w:color="auto"/>
              <w:right w:val="single" w:sz="8" w:space="0" w:color="auto"/>
            </w:tcBorders>
            <w:shd w:val="clear" w:color="auto" w:fill="auto"/>
            <w:hideMark/>
          </w:tcPr>
          <w:p w:rsidR="00603C5C" w:rsidRPr="00AC3851" w:rsidRDefault="00603C5C" w:rsidP="009D496D">
            <w:pPr>
              <w:spacing w:before="60"/>
              <w:rPr>
                <w:rStyle w:val="Strong"/>
                <w:rFonts w:eastAsia="MS Mincho"/>
                <w:b w:val="0"/>
                <w:sz w:val="18"/>
                <w:szCs w:val="18"/>
              </w:rPr>
            </w:pPr>
            <w:r w:rsidRPr="00AC3851">
              <w:rPr>
                <w:rStyle w:val="Strong"/>
                <w:rFonts w:eastAsia="MS Mincho"/>
                <w:b w:val="0"/>
                <w:sz w:val="18"/>
                <w:szCs w:val="18"/>
              </w:rPr>
              <w:t>Annual Designated Group Targets:</w:t>
            </w:r>
          </w:p>
          <w:p w:rsidR="00603C5C" w:rsidRPr="00AC3851" w:rsidRDefault="00603C5C" w:rsidP="009D496D">
            <w:pPr>
              <w:spacing w:before="60"/>
              <w:rPr>
                <w:rStyle w:val="Strong"/>
                <w:rFonts w:eastAsia="MS Mincho"/>
                <w:b w:val="0"/>
                <w:sz w:val="18"/>
                <w:szCs w:val="18"/>
              </w:rPr>
            </w:pPr>
            <w:r w:rsidRPr="00AC3851">
              <w:rPr>
                <w:rStyle w:val="Strong"/>
                <w:rFonts w:eastAsia="MS Mincho"/>
                <w:b w:val="0"/>
                <w:sz w:val="18"/>
                <w:szCs w:val="18"/>
              </w:rPr>
              <w:t>55% women</w:t>
            </w:r>
          </w:p>
          <w:p w:rsidR="00603C5C" w:rsidRPr="00AC3851" w:rsidRDefault="00603C5C" w:rsidP="009D496D">
            <w:pPr>
              <w:spacing w:before="60"/>
              <w:rPr>
                <w:rStyle w:val="Strong"/>
                <w:rFonts w:eastAsia="MS Mincho"/>
                <w:b w:val="0"/>
                <w:sz w:val="18"/>
                <w:szCs w:val="18"/>
              </w:rPr>
            </w:pPr>
            <w:r w:rsidRPr="00AC3851">
              <w:rPr>
                <w:rStyle w:val="Strong"/>
                <w:rFonts w:eastAsia="MS Mincho"/>
                <w:b w:val="0"/>
                <w:sz w:val="18"/>
                <w:szCs w:val="18"/>
              </w:rPr>
              <w:t>40% youth</w:t>
            </w:r>
          </w:p>
          <w:p w:rsidR="00603C5C" w:rsidRPr="00AC3851" w:rsidRDefault="00603C5C" w:rsidP="009D496D">
            <w:pPr>
              <w:spacing w:before="60"/>
              <w:rPr>
                <w:rStyle w:val="Strong"/>
                <w:rFonts w:eastAsia="MS Mincho"/>
                <w:b w:val="0"/>
                <w:sz w:val="18"/>
                <w:szCs w:val="18"/>
              </w:rPr>
            </w:pPr>
            <w:r w:rsidRPr="00AC3851">
              <w:rPr>
                <w:rStyle w:val="Strong"/>
                <w:rFonts w:eastAsia="MS Mincho"/>
                <w:b w:val="0"/>
                <w:sz w:val="18"/>
                <w:szCs w:val="18"/>
              </w:rPr>
              <w:t>2% people with disabilities (PWD)</w:t>
            </w:r>
          </w:p>
          <w:p w:rsidR="00603C5C" w:rsidRPr="00AC3851" w:rsidRDefault="00603C5C" w:rsidP="009D496D">
            <w:pPr>
              <w:spacing w:before="60"/>
              <w:rPr>
                <w:rStyle w:val="Strong"/>
                <w:rFonts w:eastAsia="MS Mincho"/>
                <w:b w:val="0"/>
                <w:sz w:val="18"/>
                <w:szCs w:val="18"/>
              </w:rPr>
            </w:pPr>
          </w:p>
        </w:tc>
        <w:tc>
          <w:tcPr>
            <w:tcW w:w="2234" w:type="dxa"/>
            <w:gridSpan w:val="2"/>
            <w:tcBorders>
              <w:top w:val="single" w:sz="8" w:space="0" w:color="auto"/>
              <w:left w:val="nil"/>
              <w:bottom w:val="single" w:sz="8" w:space="0" w:color="auto"/>
              <w:right w:val="single" w:sz="8" w:space="0" w:color="auto"/>
            </w:tcBorders>
            <w:shd w:val="clear" w:color="auto" w:fill="auto"/>
            <w:hideMark/>
          </w:tcPr>
          <w:p w:rsidR="00603C5C" w:rsidRPr="00AC3851" w:rsidRDefault="00603C5C" w:rsidP="009D496D">
            <w:pPr>
              <w:spacing w:before="60"/>
              <w:rPr>
                <w:rStyle w:val="Strong"/>
                <w:rFonts w:eastAsia="MS Mincho"/>
                <w:b w:val="0"/>
                <w:sz w:val="18"/>
                <w:szCs w:val="18"/>
              </w:rPr>
            </w:pPr>
            <w:r w:rsidRPr="00AC3851">
              <w:rPr>
                <w:rStyle w:val="Strong"/>
                <w:rFonts w:eastAsia="MS Mincho"/>
                <w:b w:val="0"/>
                <w:sz w:val="18"/>
                <w:szCs w:val="18"/>
              </w:rPr>
              <w:t>55% Women</w:t>
            </w:r>
          </w:p>
        </w:tc>
        <w:tc>
          <w:tcPr>
            <w:tcW w:w="2182" w:type="dxa"/>
            <w:gridSpan w:val="2"/>
            <w:tcBorders>
              <w:top w:val="single" w:sz="8" w:space="0" w:color="auto"/>
              <w:left w:val="nil"/>
              <w:bottom w:val="single" w:sz="8" w:space="0" w:color="auto"/>
              <w:right w:val="single" w:sz="8" w:space="0" w:color="auto"/>
            </w:tcBorders>
            <w:shd w:val="clear" w:color="auto" w:fill="auto"/>
          </w:tcPr>
          <w:p w:rsidR="00603C5C" w:rsidRPr="00AC3851" w:rsidRDefault="00603C5C" w:rsidP="009D496D">
            <w:pPr>
              <w:spacing w:before="60"/>
              <w:rPr>
                <w:rStyle w:val="Strong"/>
                <w:rFonts w:eastAsia="MS Mincho"/>
                <w:b w:val="0"/>
                <w:sz w:val="18"/>
                <w:szCs w:val="18"/>
              </w:rPr>
            </w:pPr>
            <w:r w:rsidRPr="00AC3851">
              <w:rPr>
                <w:rStyle w:val="Strong"/>
                <w:rFonts w:eastAsia="MS Mincho"/>
                <w:b w:val="0"/>
                <w:sz w:val="18"/>
                <w:szCs w:val="18"/>
              </w:rPr>
              <w:t>60% women</w:t>
            </w:r>
          </w:p>
        </w:tc>
      </w:tr>
      <w:tr w:rsidR="00603C5C" w:rsidRPr="00D53359" w:rsidTr="00BA48FE">
        <w:trPr>
          <w:trHeight w:val="525"/>
          <w:tblHeader/>
        </w:trPr>
        <w:tc>
          <w:tcPr>
            <w:tcW w:w="2000" w:type="dxa"/>
            <w:vMerge/>
            <w:tcBorders>
              <w:left w:val="single" w:sz="4" w:space="0" w:color="auto"/>
              <w:right w:val="single" w:sz="8" w:space="0" w:color="auto"/>
            </w:tcBorders>
            <w:shd w:val="clear" w:color="auto" w:fill="auto"/>
            <w:hideMark/>
          </w:tcPr>
          <w:p w:rsidR="00603C5C" w:rsidRPr="00AC3851" w:rsidRDefault="00603C5C" w:rsidP="009D496D">
            <w:pPr>
              <w:spacing w:before="60"/>
              <w:rPr>
                <w:rStyle w:val="Strong"/>
                <w:rFonts w:eastAsia="MS Mincho"/>
                <w:b w:val="0"/>
                <w:sz w:val="18"/>
                <w:szCs w:val="18"/>
              </w:rPr>
            </w:pPr>
          </w:p>
        </w:tc>
        <w:tc>
          <w:tcPr>
            <w:tcW w:w="2630" w:type="dxa"/>
            <w:gridSpan w:val="2"/>
            <w:vMerge/>
            <w:tcBorders>
              <w:left w:val="single" w:sz="8" w:space="0" w:color="auto"/>
              <w:right w:val="single" w:sz="8" w:space="0" w:color="auto"/>
            </w:tcBorders>
            <w:shd w:val="clear" w:color="auto" w:fill="auto"/>
            <w:hideMark/>
          </w:tcPr>
          <w:p w:rsidR="00603C5C" w:rsidRPr="00AC3851" w:rsidRDefault="00603C5C" w:rsidP="009D496D">
            <w:pPr>
              <w:spacing w:before="60"/>
              <w:rPr>
                <w:rStyle w:val="Strong"/>
                <w:rFonts w:eastAsia="MS Mincho"/>
                <w:b w:val="0"/>
                <w:sz w:val="18"/>
                <w:szCs w:val="18"/>
              </w:rPr>
            </w:pPr>
          </w:p>
        </w:tc>
        <w:tc>
          <w:tcPr>
            <w:tcW w:w="2234" w:type="dxa"/>
            <w:gridSpan w:val="2"/>
            <w:tcBorders>
              <w:top w:val="single" w:sz="8" w:space="0" w:color="auto"/>
              <w:left w:val="nil"/>
              <w:bottom w:val="single" w:sz="8" w:space="0" w:color="auto"/>
              <w:right w:val="single" w:sz="8" w:space="0" w:color="auto"/>
            </w:tcBorders>
            <w:shd w:val="clear" w:color="auto" w:fill="auto"/>
            <w:hideMark/>
          </w:tcPr>
          <w:p w:rsidR="00603C5C" w:rsidRPr="00AC3851" w:rsidRDefault="00603C5C" w:rsidP="009D496D">
            <w:pPr>
              <w:spacing w:before="60"/>
              <w:rPr>
                <w:rStyle w:val="Strong"/>
                <w:rFonts w:eastAsia="MS Mincho"/>
                <w:b w:val="0"/>
                <w:sz w:val="18"/>
                <w:szCs w:val="18"/>
              </w:rPr>
            </w:pPr>
            <w:r w:rsidRPr="00AC3851">
              <w:rPr>
                <w:rStyle w:val="Strong"/>
                <w:rFonts w:eastAsia="MS Mincho"/>
                <w:b w:val="0"/>
                <w:sz w:val="18"/>
                <w:szCs w:val="18"/>
              </w:rPr>
              <w:t>40% Youth</w:t>
            </w:r>
          </w:p>
        </w:tc>
        <w:tc>
          <w:tcPr>
            <w:tcW w:w="2182" w:type="dxa"/>
            <w:gridSpan w:val="2"/>
            <w:tcBorders>
              <w:top w:val="single" w:sz="8" w:space="0" w:color="auto"/>
              <w:left w:val="nil"/>
              <w:bottom w:val="single" w:sz="8" w:space="0" w:color="auto"/>
              <w:right w:val="single" w:sz="8" w:space="0" w:color="auto"/>
            </w:tcBorders>
            <w:shd w:val="clear" w:color="auto" w:fill="auto"/>
          </w:tcPr>
          <w:p w:rsidR="00603C5C" w:rsidRPr="00AC3851" w:rsidRDefault="00603C5C" w:rsidP="009D496D">
            <w:pPr>
              <w:spacing w:before="60"/>
              <w:rPr>
                <w:rStyle w:val="Strong"/>
                <w:rFonts w:eastAsia="MS Mincho"/>
                <w:b w:val="0"/>
                <w:sz w:val="18"/>
                <w:szCs w:val="18"/>
              </w:rPr>
            </w:pPr>
            <w:r w:rsidRPr="00AC3851">
              <w:rPr>
                <w:rStyle w:val="Strong"/>
                <w:rFonts w:eastAsia="MS Mincho"/>
                <w:b w:val="0"/>
                <w:sz w:val="18"/>
                <w:szCs w:val="18"/>
              </w:rPr>
              <w:t>50% Youth</w:t>
            </w:r>
          </w:p>
        </w:tc>
      </w:tr>
      <w:tr w:rsidR="00603C5C" w:rsidRPr="00D53359" w:rsidTr="00BA48FE">
        <w:trPr>
          <w:trHeight w:val="525"/>
          <w:tblHeader/>
        </w:trPr>
        <w:tc>
          <w:tcPr>
            <w:tcW w:w="2000" w:type="dxa"/>
            <w:vMerge/>
            <w:tcBorders>
              <w:left w:val="single" w:sz="4" w:space="0" w:color="auto"/>
              <w:bottom w:val="single" w:sz="8" w:space="0" w:color="auto"/>
              <w:right w:val="single" w:sz="8" w:space="0" w:color="auto"/>
            </w:tcBorders>
            <w:shd w:val="clear" w:color="auto" w:fill="auto"/>
            <w:hideMark/>
          </w:tcPr>
          <w:p w:rsidR="00603C5C" w:rsidRPr="00AC3851" w:rsidRDefault="00603C5C" w:rsidP="009D496D">
            <w:pPr>
              <w:spacing w:before="60"/>
              <w:rPr>
                <w:rStyle w:val="Strong"/>
                <w:rFonts w:eastAsia="MS Mincho"/>
                <w:b w:val="0"/>
                <w:sz w:val="18"/>
                <w:szCs w:val="18"/>
              </w:rPr>
            </w:pPr>
          </w:p>
        </w:tc>
        <w:tc>
          <w:tcPr>
            <w:tcW w:w="2630" w:type="dxa"/>
            <w:gridSpan w:val="2"/>
            <w:vMerge/>
            <w:tcBorders>
              <w:left w:val="single" w:sz="8" w:space="0" w:color="auto"/>
              <w:bottom w:val="single" w:sz="8" w:space="0" w:color="auto"/>
              <w:right w:val="single" w:sz="8" w:space="0" w:color="auto"/>
            </w:tcBorders>
            <w:shd w:val="clear" w:color="auto" w:fill="auto"/>
            <w:hideMark/>
          </w:tcPr>
          <w:p w:rsidR="00603C5C" w:rsidRPr="00AC3851" w:rsidRDefault="00603C5C" w:rsidP="009D496D">
            <w:pPr>
              <w:spacing w:before="60"/>
              <w:rPr>
                <w:rStyle w:val="Strong"/>
                <w:rFonts w:eastAsia="MS Mincho"/>
                <w:b w:val="0"/>
                <w:sz w:val="18"/>
                <w:szCs w:val="18"/>
              </w:rPr>
            </w:pPr>
          </w:p>
        </w:tc>
        <w:tc>
          <w:tcPr>
            <w:tcW w:w="2234" w:type="dxa"/>
            <w:gridSpan w:val="2"/>
            <w:tcBorders>
              <w:top w:val="single" w:sz="8" w:space="0" w:color="auto"/>
              <w:left w:val="nil"/>
              <w:bottom w:val="single" w:sz="8" w:space="0" w:color="auto"/>
              <w:right w:val="single" w:sz="8" w:space="0" w:color="auto"/>
            </w:tcBorders>
            <w:shd w:val="clear" w:color="auto" w:fill="auto"/>
            <w:hideMark/>
          </w:tcPr>
          <w:p w:rsidR="00603C5C" w:rsidRPr="00AC3851" w:rsidRDefault="00603C5C" w:rsidP="009D496D">
            <w:pPr>
              <w:spacing w:before="60"/>
              <w:rPr>
                <w:rStyle w:val="Strong"/>
                <w:rFonts w:eastAsia="MS Mincho"/>
                <w:b w:val="0"/>
                <w:sz w:val="18"/>
                <w:szCs w:val="18"/>
              </w:rPr>
            </w:pPr>
            <w:r w:rsidRPr="00AC3851">
              <w:rPr>
                <w:rStyle w:val="Strong"/>
                <w:rFonts w:eastAsia="MS Mincho"/>
                <w:b w:val="0"/>
                <w:sz w:val="18"/>
                <w:szCs w:val="18"/>
              </w:rPr>
              <w:t>2% people with disabilities</w:t>
            </w:r>
          </w:p>
        </w:tc>
        <w:tc>
          <w:tcPr>
            <w:tcW w:w="2182" w:type="dxa"/>
            <w:gridSpan w:val="2"/>
            <w:tcBorders>
              <w:top w:val="single" w:sz="8" w:space="0" w:color="auto"/>
              <w:left w:val="nil"/>
              <w:bottom w:val="single" w:sz="8" w:space="0" w:color="auto"/>
              <w:right w:val="single" w:sz="8" w:space="0" w:color="auto"/>
            </w:tcBorders>
            <w:shd w:val="clear" w:color="auto" w:fill="auto"/>
          </w:tcPr>
          <w:p w:rsidR="00603C5C" w:rsidRPr="00AC3851" w:rsidRDefault="00603C5C" w:rsidP="009D496D">
            <w:pPr>
              <w:spacing w:before="60"/>
              <w:rPr>
                <w:rStyle w:val="Strong"/>
                <w:rFonts w:eastAsia="MS Mincho"/>
                <w:b w:val="0"/>
                <w:sz w:val="18"/>
                <w:szCs w:val="18"/>
              </w:rPr>
            </w:pPr>
            <w:r w:rsidRPr="00AC3851">
              <w:rPr>
                <w:rStyle w:val="Strong"/>
                <w:rFonts w:eastAsia="MS Mincho"/>
                <w:b w:val="0"/>
                <w:sz w:val="18"/>
                <w:szCs w:val="18"/>
              </w:rPr>
              <w:t>0.19% PWD</w:t>
            </w:r>
          </w:p>
        </w:tc>
      </w:tr>
    </w:tbl>
    <w:p w:rsidR="00603C5C" w:rsidRPr="00D53359" w:rsidRDefault="00603C5C" w:rsidP="00603C5C">
      <w:pPr>
        <w:pStyle w:val="NormalWeb"/>
        <w:rPr>
          <w:rFonts w:ascii="Arial" w:hAnsi="Arial" w:cs="Arial"/>
          <w:sz w:val="22"/>
          <w:szCs w:val="22"/>
        </w:rPr>
      </w:pPr>
    </w:p>
    <w:p w:rsidR="00603C5C" w:rsidRDefault="00603C5C" w:rsidP="00603C5C">
      <w:pPr>
        <w:pStyle w:val="NormalWeb"/>
        <w:rPr>
          <w:rFonts w:ascii="Arial" w:hAnsi="Arial" w:cs="Arial"/>
          <w:sz w:val="22"/>
          <w:szCs w:val="22"/>
        </w:rPr>
      </w:pPr>
    </w:p>
    <w:p w:rsidR="00603C5C" w:rsidRDefault="00603C5C" w:rsidP="00603C5C">
      <w:pPr>
        <w:rPr>
          <w:rFonts w:cs="Arial"/>
        </w:rPr>
      </w:pPr>
      <w:r>
        <w:rPr>
          <w:rFonts w:cs="Arial"/>
          <w:szCs w:val="22"/>
        </w:rPr>
        <w:br w:type="page"/>
      </w:r>
      <w:r>
        <w:rPr>
          <w:rFonts w:cs="Arial"/>
          <w:szCs w:val="22"/>
        </w:rPr>
        <w:lastRenderedPageBreak/>
        <w:t>T</w:t>
      </w:r>
      <w:r>
        <w:rPr>
          <w:rFonts w:cs="Arial"/>
        </w:rPr>
        <w:t>he finding occurred as a result of the fact that:</w:t>
      </w:r>
    </w:p>
    <w:p w:rsidR="00603C5C" w:rsidRDefault="00603C5C" w:rsidP="00603C5C">
      <w:pPr>
        <w:rPr>
          <w:rFonts w:cs="Arial"/>
        </w:rPr>
      </w:pPr>
    </w:p>
    <w:p w:rsidR="00603C5C" w:rsidRDefault="006C0D8A" w:rsidP="006C0D8A">
      <w:pPr>
        <w:spacing w:after="120"/>
        <w:ind w:left="720" w:hanging="720"/>
        <w:rPr>
          <w:rFonts w:cs="Arial"/>
        </w:rPr>
      </w:pPr>
      <w:r>
        <w:rPr>
          <w:rFonts w:cs="Arial"/>
        </w:rPr>
        <w:t>a)</w:t>
      </w:r>
      <w:r>
        <w:rPr>
          <w:rFonts w:cs="Arial"/>
        </w:rPr>
        <w:tab/>
      </w:r>
      <w:r w:rsidR="00603C5C">
        <w:rPr>
          <w:rFonts w:cs="Arial"/>
        </w:rPr>
        <w:t>This was due to a lack of document management system with regard to the supporting documentation to the reported achievements.</w:t>
      </w:r>
    </w:p>
    <w:p w:rsidR="00603C5C" w:rsidRDefault="00603C5C" w:rsidP="006C0D8A">
      <w:pPr>
        <w:tabs>
          <w:tab w:val="left" w:pos="540"/>
        </w:tabs>
        <w:spacing w:after="120"/>
        <w:ind w:left="720" w:hanging="720"/>
        <w:rPr>
          <w:rFonts w:cs="Arial"/>
        </w:rPr>
      </w:pPr>
      <w:r>
        <w:rPr>
          <w:rFonts w:cs="Arial"/>
        </w:rPr>
        <w:t>b)</w:t>
      </w:r>
      <w:r w:rsidR="006C0D8A">
        <w:rPr>
          <w:rFonts w:cs="Arial"/>
        </w:rPr>
        <w:tab/>
      </w:r>
      <w:r>
        <w:rPr>
          <w:rFonts w:cs="Arial"/>
        </w:rPr>
        <w:tab/>
        <w:t xml:space="preserve">This was due to a lack of review for the recording of actual achievements by senior management and internal audit. </w:t>
      </w:r>
    </w:p>
    <w:p w:rsidR="00603C5C" w:rsidRDefault="00603C5C" w:rsidP="00603C5C">
      <w:pPr>
        <w:spacing w:after="120"/>
        <w:ind w:left="720" w:hanging="720"/>
        <w:rPr>
          <w:rFonts w:cs="Arial"/>
        </w:rPr>
      </w:pPr>
    </w:p>
    <w:p w:rsidR="00603C5C" w:rsidRDefault="00603C5C" w:rsidP="00603C5C">
      <w:pPr>
        <w:rPr>
          <w:rFonts w:cs="Arial"/>
        </w:rPr>
      </w:pPr>
      <w:r>
        <w:rPr>
          <w:rFonts w:cs="Arial"/>
        </w:rPr>
        <w:t>The impact of the finding:</w:t>
      </w:r>
    </w:p>
    <w:p w:rsidR="00603C5C" w:rsidRDefault="00603C5C" w:rsidP="00603C5C">
      <w:pPr>
        <w:rPr>
          <w:rFonts w:cs="Arial"/>
        </w:rPr>
      </w:pPr>
    </w:p>
    <w:p w:rsidR="006C0D8A" w:rsidRDefault="006C0D8A" w:rsidP="00603C5C">
      <w:pPr>
        <w:rPr>
          <w:rFonts w:cs="Arial"/>
        </w:rPr>
      </w:pPr>
    </w:p>
    <w:p w:rsidR="00603C5C" w:rsidRDefault="00603C5C" w:rsidP="00603C5C">
      <w:pPr>
        <w:rPr>
          <w:rFonts w:asciiTheme="minorHAnsi" w:hAnsiTheme="minorHAnsi" w:cs="Arial"/>
        </w:rPr>
      </w:pPr>
      <w:r>
        <w:rPr>
          <w:rFonts w:cs="Arial"/>
        </w:rPr>
        <w:t>The information reported might not valid.</w:t>
      </w:r>
    </w:p>
    <w:p w:rsidR="00603C5C" w:rsidRDefault="00603C5C" w:rsidP="00603C5C">
      <w:pPr>
        <w:pStyle w:val="NormalWeb"/>
        <w:rPr>
          <w:rFonts w:ascii="Arial" w:hAnsi="Arial" w:cs="Arial"/>
          <w:color w:val="000000"/>
          <w:sz w:val="22"/>
          <w:szCs w:val="22"/>
        </w:rPr>
      </w:pPr>
    </w:p>
    <w:p w:rsidR="006C0D8A" w:rsidRDefault="006C0D8A" w:rsidP="00603C5C">
      <w:pPr>
        <w:pStyle w:val="NormalWeb"/>
        <w:rPr>
          <w:rFonts w:ascii="Arial" w:hAnsi="Arial" w:cs="Arial"/>
          <w:color w:val="000000"/>
          <w:sz w:val="22"/>
          <w:szCs w:val="22"/>
        </w:rPr>
      </w:pPr>
    </w:p>
    <w:p w:rsidR="00603C5C" w:rsidRDefault="00603C5C" w:rsidP="00603C5C">
      <w:pPr>
        <w:spacing w:after="120"/>
        <w:rPr>
          <w:rFonts w:asciiTheme="minorHAnsi" w:hAnsiTheme="minorHAnsi" w:cs="Arial"/>
          <w:b/>
          <w:bCs/>
          <w:szCs w:val="22"/>
        </w:rPr>
      </w:pPr>
      <w:r>
        <w:rPr>
          <w:rFonts w:cs="Arial"/>
          <w:b/>
          <w:bCs/>
        </w:rPr>
        <w:t>Internal control deficiency</w:t>
      </w:r>
    </w:p>
    <w:p w:rsidR="00603C5C" w:rsidRDefault="00603C5C" w:rsidP="00603C5C">
      <w:pPr>
        <w:rPr>
          <w:rFonts w:cs="Arial"/>
        </w:rPr>
      </w:pPr>
      <w:r>
        <w:rPr>
          <w:rFonts w:cs="Arial"/>
        </w:rPr>
        <w:t>Leadership</w:t>
      </w:r>
    </w:p>
    <w:p w:rsidR="00603C5C" w:rsidRDefault="00603C5C" w:rsidP="00603C5C">
      <w:pPr>
        <w:ind w:left="426"/>
        <w:rPr>
          <w:rFonts w:cs="Arial"/>
          <w:b/>
        </w:rPr>
      </w:pPr>
    </w:p>
    <w:p w:rsidR="00603C5C" w:rsidRDefault="00603C5C" w:rsidP="00603C5C">
      <w:pPr>
        <w:spacing w:after="120"/>
        <w:rPr>
          <w:rFonts w:cs="Arial"/>
        </w:rPr>
      </w:pPr>
      <w:r>
        <w:rPr>
          <w:rFonts w:cs="Arial"/>
        </w:rPr>
        <w:t>The accounting officer did not exercise oversight responsibility regarding financial and performance reporting and compliance and related internal controls</w:t>
      </w:r>
    </w:p>
    <w:p w:rsidR="00603C5C" w:rsidRDefault="00603C5C" w:rsidP="00603C5C">
      <w:pPr>
        <w:pStyle w:val="NormalWeb"/>
        <w:rPr>
          <w:rFonts w:ascii="Arial" w:hAnsi="Arial" w:cs="Arial"/>
          <w:sz w:val="22"/>
          <w:szCs w:val="22"/>
        </w:rPr>
      </w:pPr>
      <w:r>
        <w:rPr>
          <w:rFonts w:ascii="Arial" w:hAnsi="Arial" w:cs="Arial"/>
          <w:sz w:val="22"/>
          <w:szCs w:val="22"/>
        </w:rPr>
        <w:t> </w:t>
      </w:r>
    </w:p>
    <w:p w:rsidR="00603C5C" w:rsidRDefault="00603C5C" w:rsidP="00603C5C">
      <w:pPr>
        <w:spacing w:after="120"/>
        <w:rPr>
          <w:rFonts w:cs="Arial"/>
          <w:b/>
        </w:rPr>
      </w:pPr>
      <w:r>
        <w:rPr>
          <w:rFonts w:cs="Arial"/>
          <w:b/>
        </w:rPr>
        <w:t>Recommendation</w:t>
      </w:r>
    </w:p>
    <w:p w:rsidR="00603C5C" w:rsidRPr="006C0D8A" w:rsidRDefault="00603C5C" w:rsidP="00603C5C">
      <w:pPr>
        <w:spacing w:after="120"/>
        <w:rPr>
          <w:rFonts w:asciiTheme="minorHAnsi" w:hAnsiTheme="minorHAnsi" w:cs="Arial"/>
          <w:i/>
        </w:rPr>
      </w:pPr>
      <w:r w:rsidRPr="006C0D8A">
        <w:rPr>
          <w:rFonts w:cs="Arial"/>
          <w:i/>
        </w:rPr>
        <w:t>The department should provide all information to support actual achievements which have been reported in the Annual Report to the auditor general as a matter of urgency</w:t>
      </w:r>
    </w:p>
    <w:p w:rsidR="00603C5C" w:rsidRDefault="00603C5C" w:rsidP="00603C5C">
      <w:pPr>
        <w:spacing w:after="120"/>
        <w:rPr>
          <w:rFonts w:cs="Arial"/>
        </w:rPr>
      </w:pPr>
    </w:p>
    <w:p w:rsidR="00603C5C" w:rsidRPr="00B21A83" w:rsidRDefault="00603C5C" w:rsidP="00603C5C">
      <w:pPr>
        <w:spacing w:after="120"/>
        <w:rPr>
          <w:rFonts w:cs="Arial"/>
          <w:b/>
          <w:szCs w:val="22"/>
        </w:rPr>
      </w:pPr>
      <w:r w:rsidRPr="00B21A83">
        <w:rPr>
          <w:rFonts w:cs="Arial"/>
          <w:b/>
          <w:szCs w:val="22"/>
        </w:rPr>
        <w:t>Management Response</w:t>
      </w:r>
    </w:p>
    <w:p w:rsidR="00603C5C" w:rsidRDefault="00603C5C" w:rsidP="00603C5C">
      <w:pPr>
        <w:keepNext/>
        <w:spacing w:line="260" w:lineRule="exact"/>
        <w:jc w:val="both"/>
        <w:rPr>
          <w:rFonts w:cs="Arial"/>
          <w:szCs w:val="22"/>
        </w:rPr>
      </w:pPr>
    </w:p>
    <w:p w:rsidR="00603C5C" w:rsidRDefault="00603C5C" w:rsidP="00603C5C">
      <w:pPr>
        <w:keepNext/>
        <w:spacing w:line="260" w:lineRule="exact"/>
        <w:jc w:val="both"/>
        <w:rPr>
          <w:rFonts w:cs="Arial"/>
          <w:szCs w:val="22"/>
        </w:rPr>
      </w:pPr>
      <w:r w:rsidRPr="005A4FAE">
        <w:rPr>
          <w:rFonts w:cs="Arial"/>
          <w:szCs w:val="22"/>
        </w:rPr>
        <w:t xml:space="preserve">I am [not] in agreement with the finding for the following reasons [and supply the following/attached </w:t>
      </w:r>
    </w:p>
    <w:p w:rsidR="00603C5C" w:rsidRPr="005A4FAE" w:rsidRDefault="00603C5C" w:rsidP="00603C5C">
      <w:pPr>
        <w:keepNext/>
        <w:spacing w:line="260" w:lineRule="exact"/>
        <w:jc w:val="both"/>
        <w:rPr>
          <w:rFonts w:cs="Arial"/>
          <w:b/>
          <w:szCs w:val="22"/>
        </w:rPr>
      </w:pPr>
      <w:r w:rsidRPr="005A4FAE">
        <w:rPr>
          <w:rFonts w:cs="Arial"/>
          <w:szCs w:val="22"/>
        </w:rPr>
        <w:t>information in support of this]:</w:t>
      </w:r>
    </w:p>
    <w:p w:rsidR="00603C5C" w:rsidRPr="005A4FAE" w:rsidRDefault="00603C5C" w:rsidP="00603C5C">
      <w:pPr>
        <w:keepNext/>
        <w:spacing w:line="260" w:lineRule="exact"/>
        <w:ind w:left="360"/>
        <w:jc w:val="both"/>
        <w:rPr>
          <w:rFonts w:cs="Arial"/>
          <w:b/>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945"/>
      </w:tblGrid>
      <w:tr w:rsidR="00603C5C" w:rsidRPr="002C1D83" w:rsidTr="002F678A">
        <w:tc>
          <w:tcPr>
            <w:tcW w:w="6480" w:type="dxa"/>
            <w:shd w:val="clear" w:color="auto" w:fill="BFBFBF" w:themeFill="background1" w:themeFillShade="BF"/>
          </w:tcPr>
          <w:p w:rsidR="00603C5C" w:rsidRPr="002C1D83" w:rsidRDefault="00603C5C" w:rsidP="009D496D">
            <w:pPr>
              <w:pStyle w:val="ListParagraph"/>
              <w:keepNext/>
              <w:spacing w:line="260" w:lineRule="exact"/>
              <w:ind w:left="0"/>
              <w:jc w:val="both"/>
              <w:rPr>
                <w:rFonts w:cs="Arial"/>
                <w:b/>
                <w:sz w:val="18"/>
                <w:szCs w:val="18"/>
              </w:rPr>
            </w:pPr>
            <w:r w:rsidRPr="002C1D83">
              <w:rPr>
                <w:rFonts w:cs="Arial"/>
                <w:b/>
                <w:sz w:val="18"/>
                <w:szCs w:val="18"/>
              </w:rPr>
              <w:t>DESCRIPTION</w:t>
            </w:r>
          </w:p>
        </w:tc>
        <w:tc>
          <w:tcPr>
            <w:tcW w:w="2025" w:type="dxa"/>
            <w:gridSpan w:val="2"/>
            <w:shd w:val="clear" w:color="auto" w:fill="BFBFBF" w:themeFill="background1" w:themeFillShade="BF"/>
          </w:tcPr>
          <w:p w:rsidR="00603C5C" w:rsidRPr="002C1D83" w:rsidRDefault="00603C5C" w:rsidP="009D496D">
            <w:pPr>
              <w:pStyle w:val="ListParagraph"/>
              <w:keepNext/>
              <w:spacing w:line="260" w:lineRule="exact"/>
              <w:ind w:left="0"/>
              <w:jc w:val="both"/>
              <w:rPr>
                <w:rFonts w:cs="Arial"/>
                <w:b/>
                <w:sz w:val="18"/>
                <w:szCs w:val="18"/>
              </w:rPr>
            </w:pPr>
            <w:r w:rsidRPr="002C1D83">
              <w:rPr>
                <w:rFonts w:cs="Arial"/>
                <w:b/>
                <w:sz w:val="18"/>
                <w:szCs w:val="18"/>
              </w:rPr>
              <w:t>RESPONSE</w:t>
            </w:r>
          </w:p>
        </w:tc>
      </w:tr>
      <w:tr w:rsidR="00603C5C" w:rsidRPr="002C1D83" w:rsidTr="002C1D83">
        <w:tc>
          <w:tcPr>
            <w:tcW w:w="6480" w:type="dxa"/>
          </w:tcPr>
          <w:p w:rsidR="00603C5C" w:rsidRPr="002C1D83" w:rsidRDefault="00603C5C" w:rsidP="009D496D">
            <w:pPr>
              <w:pStyle w:val="ListParagraph"/>
              <w:keepNext/>
              <w:spacing w:line="260" w:lineRule="exact"/>
              <w:ind w:left="0"/>
              <w:jc w:val="both"/>
              <w:rPr>
                <w:rFonts w:cs="Arial"/>
                <w:sz w:val="18"/>
                <w:szCs w:val="18"/>
              </w:rPr>
            </w:pPr>
            <w:r w:rsidRPr="002C1D83">
              <w:rPr>
                <w:rFonts w:cs="Arial"/>
                <w:sz w:val="18"/>
                <w:szCs w:val="18"/>
              </w:rPr>
              <w:t>Corrective action to be taken</w:t>
            </w:r>
          </w:p>
        </w:tc>
        <w:tc>
          <w:tcPr>
            <w:tcW w:w="2025" w:type="dxa"/>
            <w:gridSpan w:val="2"/>
          </w:tcPr>
          <w:p w:rsidR="00603C5C" w:rsidRPr="002C1D83" w:rsidRDefault="00603C5C" w:rsidP="009D496D">
            <w:pPr>
              <w:pStyle w:val="ListParagraph"/>
              <w:keepNext/>
              <w:spacing w:line="260" w:lineRule="exact"/>
              <w:ind w:left="0"/>
              <w:jc w:val="both"/>
              <w:rPr>
                <w:rFonts w:cs="Arial"/>
                <w:sz w:val="18"/>
                <w:szCs w:val="18"/>
              </w:rPr>
            </w:pPr>
          </w:p>
        </w:tc>
      </w:tr>
      <w:tr w:rsidR="00603C5C" w:rsidRPr="002C1D83" w:rsidTr="002C1D83">
        <w:tc>
          <w:tcPr>
            <w:tcW w:w="6480" w:type="dxa"/>
            <w:vMerge w:val="restart"/>
          </w:tcPr>
          <w:p w:rsidR="00603C5C" w:rsidRPr="002C1D83" w:rsidRDefault="00603C5C" w:rsidP="009D496D">
            <w:pPr>
              <w:pStyle w:val="ListParagraph"/>
              <w:keepNext/>
              <w:spacing w:line="260" w:lineRule="exact"/>
              <w:ind w:left="0"/>
              <w:jc w:val="both"/>
              <w:rPr>
                <w:rFonts w:cs="Arial"/>
                <w:sz w:val="18"/>
                <w:szCs w:val="18"/>
              </w:rPr>
            </w:pPr>
            <w:r w:rsidRPr="002C1D83">
              <w:rPr>
                <w:rFonts w:cs="Arial"/>
                <w:sz w:val="18"/>
                <w:szCs w:val="18"/>
              </w:rPr>
              <w:t>Does the finding affect an amount disclosed in the financial statements</w:t>
            </w:r>
          </w:p>
        </w:tc>
        <w:tc>
          <w:tcPr>
            <w:tcW w:w="1080" w:type="dxa"/>
          </w:tcPr>
          <w:p w:rsidR="00603C5C" w:rsidRPr="002C1D83" w:rsidRDefault="00603C5C" w:rsidP="009D496D">
            <w:pPr>
              <w:pStyle w:val="ListParagraph"/>
              <w:keepNext/>
              <w:spacing w:line="260" w:lineRule="exact"/>
              <w:ind w:left="0"/>
              <w:jc w:val="both"/>
              <w:rPr>
                <w:rFonts w:cs="Arial"/>
                <w:b/>
                <w:sz w:val="18"/>
                <w:szCs w:val="18"/>
              </w:rPr>
            </w:pPr>
            <w:r w:rsidRPr="002C1D83">
              <w:rPr>
                <w:rFonts w:cs="Arial"/>
                <w:b/>
                <w:sz w:val="18"/>
                <w:szCs w:val="18"/>
              </w:rPr>
              <w:t>Yes</w:t>
            </w:r>
          </w:p>
        </w:tc>
        <w:tc>
          <w:tcPr>
            <w:tcW w:w="945" w:type="dxa"/>
          </w:tcPr>
          <w:p w:rsidR="00603C5C" w:rsidRPr="002C1D83" w:rsidRDefault="00603C5C" w:rsidP="009D496D">
            <w:pPr>
              <w:pStyle w:val="ListParagraph"/>
              <w:keepNext/>
              <w:spacing w:line="260" w:lineRule="exact"/>
              <w:ind w:left="0"/>
              <w:jc w:val="both"/>
              <w:rPr>
                <w:rFonts w:cs="Arial"/>
                <w:b/>
                <w:sz w:val="18"/>
                <w:szCs w:val="18"/>
              </w:rPr>
            </w:pPr>
            <w:r w:rsidRPr="002C1D83">
              <w:rPr>
                <w:rFonts w:cs="Arial"/>
                <w:b/>
                <w:sz w:val="18"/>
                <w:szCs w:val="18"/>
              </w:rPr>
              <w:t>No</w:t>
            </w:r>
          </w:p>
        </w:tc>
      </w:tr>
      <w:tr w:rsidR="00603C5C" w:rsidRPr="002C1D83" w:rsidTr="002C1D83">
        <w:tc>
          <w:tcPr>
            <w:tcW w:w="6480" w:type="dxa"/>
            <w:vMerge/>
          </w:tcPr>
          <w:p w:rsidR="00603C5C" w:rsidRPr="002C1D83" w:rsidRDefault="00603C5C" w:rsidP="009D496D">
            <w:pPr>
              <w:pStyle w:val="ListParagraph"/>
              <w:keepNext/>
              <w:spacing w:line="260" w:lineRule="exact"/>
              <w:ind w:left="0"/>
              <w:jc w:val="both"/>
              <w:rPr>
                <w:rFonts w:cs="Arial"/>
                <w:sz w:val="18"/>
                <w:szCs w:val="18"/>
              </w:rPr>
            </w:pPr>
          </w:p>
        </w:tc>
        <w:tc>
          <w:tcPr>
            <w:tcW w:w="1080" w:type="dxa"/>
          </w:tcPr>
          <w:p w:rsidR="00603C5C" w:rsidRPr="002C1D83" w:rsidRDefault="00603C5C" w:rsidP="009D496D">
            <w:pPr>
              <w:pStyle w:val="ListParagraph"/>
              <w:keepNext/>
              <w:spacing w:line="260" w:lineRule="exact"/>
              <w:ind w:left="0"/>
              <w:jc w:val="both"/>
              <w:rPr>
                <w:rFonts w:cs="Arial"/>
                <w:sz w:val="18"/>
                <w:szCs w:val="18"/>
              </w:rPr>
            </w:pPr>
          </w:p>
        </w:tc>
        <w:tc>
          <w:tcPr>
            <w:tcW w:w="945" w:type="dxa"/>
          </w:tcPr>
          <w:p w:rsidR="00603C5C" w:rsidRPr="002C1D83" w:rsidRDefault="00603C5C" w:rsidP="009D496D">
            <w:pPr>
              <w:pStyle w:val="ListParagraph"/>
              <w:keepNext/>
              <w:spacing w:line="260" w:lineRule="exact"/>
              <w:ind w:left="0"/>
              <w:jc w:val="both"/>
              <w:rPr>
                <w:rFonts w:cs="Arial"/>
                <w:sz w:val="18"/>
                <w:szCs w:val="18"/>
              </w:rPr>
            </w:pPr>
          </w:p>
        </w:tc>
      </w:tr>
      <w:tr w:rsidR="00603C5C" w:rsidRPr="002C1D83" w:rsidTr="002C1D83">
        <w:tc>
          <w:tcPr>
            <w:tcW w:w="6480" w:type="dxa"/>
          </w:tcPr>
          <w:p w:rsidR="00603C5C" w:rsidRPr="002C1D83" w:rsidRDefault="00603C5C" w:rsidP="009D496D">
            <w:pPr>
              <w:pStyle w:val="ListParagraph"/>
              <w:keepNext/>
              <w:spacing w:line="260" w:lineRule="exact"/>
              <w:ind w:left="0"/>
              <w:jc w:val="both"/>
              <w:rPr>
                <w:rFonts w:cs="Arial"/>
                <w:sz w:val="18"/>
                <w:szCs w:val="18"/>
              </w:rPr>
            </w:pPr>
            <w:r w:rsidRPr="002C1D83">
              <w:rPr>
                <w:rFonts w:cs="Arial"/>
                <w:sz w:val="18"/>
                <w:szCs w:val="18"/>
              </w:rPr>
              <w:t>If yes, what corrections will be made to the population</w:t>
            </w:r>
          </w:p>
        </w:tc>
        <w:tc>
          <w:tcPr>
            <w:tcW w:w="2025" w:type="dxa"/>
            <w:gridSpan w:val="2"/>
          </w:tcPr>
          <w:p w:rsidR="00603C5C" w:rsidRPr="002C1D83" w:rsidRDefault="00603C5C" w:rsidP="009D496D">
            <w:pPr>
              <w:pStyle w:val="ListParagraph"/>
              <w:keepNext/>
              <w:spacing w:line="260" w:lineRule="exact"/>
              <w:ind w:left="0"/>
              <w:jc w:val="both"/>
              <w:rPr>
                <w:rFonts w:cs="Arial"/>
                <w:sz w:val="18"/>
                <w:szCs w:val="18"/>
              </w:rPr>
            </w:pPr>
          </w:p>
        </w:tc>
      </w:tr>
      <w:tr w:rsidR="00603C5C" w:rsidRPr="002C1D83" w:rsidTr="002C1D83">
        <w:tc>
          <w:tcPr>
            <w:tcW w:w="6480" w:type="dxa"/>
          </w:tcPr>
          <w:p w:rsidR="00603C5C" w:rsidRPr="002C1D83" w:rsidRDefault="00603C5C" w:rsidP="009D496D">
            <w:pPr>
              <w:pStyle w:val="ListParagraph"/>
              <w:keepNext/>
              <w:spacing w:line="260" w:lineRule="exact"/>
              <w:ind w:left="0"/>
              <w:jc w:val="both"/>
              <w:rPr>
                <w:rFonts w:cs="Arial"/>
                <w:sz w:val="18"/>
                <w:szCs w:val="18"/>
              </w:rPr>
            </w:pPr>
            <w:r w:rsidRPr="002C1D83">
              <w:rPr>
                <w:rFonts w:cs="Arial"/>
                <w:sz w:val="18"/>
                <w:szCs w:val="18"/>
              </w:rPr>
              <w:t xml:space="preserve">If yes and no corrections will be made, the reason why such a conclusion has been reached should be indicated. </w:t>
            </w:r>
          </w:p>
        </w:tc>
        <w:tc>
          <w:tcPr>
            <w:tcW w:w="2025" w:type="dxa"/>
            <w:gridSpan w:val="2"/>
          </w:tcPr>
          <w:p w:rsidR="00603C5C" w:rsidRPr="002C1D83" w:rsidRDefault="00603C5C" w:rsidP="009D496D">
            <w:pPr>
              <w:pStyle w:val="ListParagraph"/>
              <w:keepNext/>
              <w:spacing w:line="260" w:lineRule="exact"/>
              <w:ind w:left="0"/>
              <w:jc w:val="both"/>
              <w:rPr>
                <w:rFonts w:cs="Arial"/>
                <w:sz w:val="18"/>
                <w:szCs w:val="18"/>
              </w:rPr>
            </w:pPr>
          </w:p>
        </w:tc>
      </w:tr>
      <w:tr w:rsidR="00603C5C" w:rsidRPr="002C1D83" w:rsidTr="002C1D83">
        <w:tc>
          <w:tcPr>
            <w:tcW w:w="6480" w:type="dxa"/>
          </w:tcPr>
          <w:p w:rsidR="00603C5C" w:rsidRPr="002C1D83" w:rsidRDefault="00603C5C" w:rsidP="009D496D">
            <w:pPr>
              <w:pStyle w:val="ListParagraph"/>
              <w:keepNext/>
              <w:spacing w:line="260" w:lineRule="exact"/>
              <w:ind w:left="0"/>
              <w:jc w:val="both"/>
              <w:rPr>
                <w:rFonts w:cs="Arial"/>
                <w:sz w:val="18"/>
                <w:szCs w:val="18"/>
              </w:rPr>
            </w:pPr>
            <w:r w:rsidRPr="002C1D83">
              <w:rPr>
                <w:rFonts w:cs="Arial"/>
                <w:sz w:val="18"/>
                <w:szCs w:val="18"/>
              </w:rPr>
              <w:t>Position of official responsible to take corrective actions</w:t>
            </w:r>
          </w:p>
        </w:tc>
        <w:tc>
          <w:tcPr>
            <w:tcW w:w="2025" w:type="dxa"/>
            <w:gridSpan w:val="2"/>
          </w:tcPr>
          <w:p w:rsidR="00603C5C" w:rsidRPr="002C1D83" w:rsidRDefault="00603C5C" w:rsidP="009D496D">
            <w:pPr>
              <w:pStyle w:val="ListParagraph"/>
              <w:keepNext/>
              <w:spacing w:line="260" w:lineRule="exact"/>
              <w:ind w:left="0"/>
              <w:jc w:val="both"/>
              <w:rPr>
                <w:rFonts w:cs="Arial"/>
                <w:sz w:val="18"/>
                <w:szCs w:val="18"/>
              </w:rPr>
            </w:pPr>
          </w:p>
        </w:tc>
      </w:tr>
      <w:tr w:rsidR="00603C5C" w:rsidRPr="002C1D83" w:rsidTr="002C1D83">
        <w:tc>
          <w:tcPr>
            <w:tcW w:w="6480" w:type="dxa"/>
          </w:tcPr>
          <w:p w:rsidR="00603C5C" w:rsidRPr="002C1D83" w:rsidRDefault="00603C5C" w:rsidP="009D496D">
            <w:pPr>
              <w:pStyle w:val="ListParagraph"/>
              <w:keepNext/>
              <w:spacing w:line="260" w:lineRule="exact"/>
              <w:ind w:left="0"/>
              <w:jc w:val="both"/>
              <w:rPr>
                <w:rFonts w:cs="Arial"/>
                <w:sz w:val="18"/>
                <w:szCs w:val="18"/>
              </w:rPr>
            </w:pPr>
            <w:r w:rsidRPr="002C1D83">
              <w:rPr>
                <w:rFonts w:cs="Arial"/>
                <w:sz w:val="18"/>
                <w:szCs w:val="18"/>
              </w:rPr>
              <w:t>Estimated completion date for corrective action</w:t>
            </w:r>
          </w:p>
        </w:tc>
        <w:tc>
          <w:tcPr>
            <w:tcW w:w="2025" w:type="dxa"/>
            <w:gridSpan w:val="2"/>
          </w:tcPr>
          <w:p w:rsidR="00603C5C" w:rsidRPr="002C1D83" w:rsidRDefault="00603C5C" w:rsidP="009D496D">
            <w:pPr>
              <w:pStyle w:val="ListParagraph"/>
              <w:keepNext/>
              <w:spacing w:line="260" w:lineRule="exact"/>
              <w:ind w:left="0"/>
              <w:jc w:val="both"/>
              <w:rPr>
                <w:rFonts w:cs="Arial"/>
                <w:sz w:val="18"/>
                <w:szCs w:val="18"/>
              </w:rPr>
            </w:pPr>
          </w:p>
        </w:tc>
      </w:tr>
    </w:tbl>
    <w:p w:rsidR="00603C5C" w:rsidRPr="002C1D83" w:rsidRDefault="00603C5C" w:rsidP="00603C5C">
      <w:pPr>
        <w:keepNext/>
        <w:spacing w:line="260" w:lineRule="exact"/>
        <w:ind w:left="360"/>
        <w:jc w:val="both"/>
        <w:rPr>
          <w:rFonts w:cs="Arial"/>
          <w:b/>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0"/>
        <w:gridCol w:w="1080"/>
        <w:gridCol w:w="945"/>
      </w:tblGrid>
      <w:tr w:rsidR="00603C5C" w:rsidRPr="002C1D83" w:rsidTr="002F678A">
        <w:tc>
          <w:tcPr>
            <w:tcW w:w="6480" w:type="dxa"/>
            <w:shd w:val="clear" w:color="auto" w:fill="BFBFBF" w:themeFill="background1" w:themeFillShade="BF"/>
          </w:tcPr>
          <w:p w:rsidR="00603C5C" w:rsidRPr="002C1D83" w:rsidRDefault="00603C5C" w:rsidP="009D496D">
            <w:pPr>
              <w:pStyle w:val="ListParagraph"/>
              <w:keepNext/>
              <w:spacing w:line="260" w:lineRule="exact"/>
              <w:ind w:left="0"/>
              <w:jc w:val="both"/>
              <w:rPr>
                <w:rFonts w:cs="Arial"/>
                <w:b/>
                <w:sz w:val="18"/>
                <w:szCs w:val="18"/>
              </w:rPr>
            </w:pPr>
            <w:r w:rsidRPr="002C1D83">
              <w:rPr>
                <w:rFonts w:cs="Arial"/>
                <w:b/>
                <w:sz w:val="18"/>
                <w:szCs w:val="18"/>
              </w:rPr>
              <w:t>DESCRIPTION</w:t>
            </w:r>
          </w:p>
        </w:tc>
        <w:tc>
          <w:tcPr>
            <w:tcW w:w="2025" w:type="dxa"/>
            <w:gridSpan w:val="2"/>
            <w:shd w:val="clear" w:color="auto" w:fill="BFBFBF" w:themeFill="background1" w:themeFillShade="BF"/>
          </w:tcPr>
          <w:p w:rsidR="00603C5C" w:rsidRPr="002C1D83" w:rsidRDefault="00603C5C" w:rsidP="009D496D">
            <w:pPr>
              <w:pStyle w:val="ListParagraph"/>
              <w:keepNext/>
              <w:spacing w:line="260" w:lineRule="exact"/>
              <w:ind w:left="0"/>
              <w:jc w:val="both"/>
              <w:rPr>
                <w:rFonts w:cs="Arial"/>
                <w:b/>
                <w:sz w:val="18"/>
                <w:szCs w:val="18"/>
              </w:rPr>
            </w:pPr>
            <w:r w:rsidRPr="002C1D83">
              <w:rPr>
                <w:rFonts w:cs="Arial"/>
                <w:b/>
                <w:sz w:val="18"/>
                <w:szCs w:val="18"/>
              </w:rPr>
              <w:t>RESPONSE</w:t>
            </w:r>
          </w:p>
        </w:tc>
      </w:tr>
      <w:tr w:rsidR="00603C5C" w:rsidRPr="002C1D83" w:rsidTr="002C1D83">
        <w:tc>
          <w:tcPr>
            <w:tcW w:w="6480" w:type="dxa"/>
            <w:vMerge w:val="restart"/>
          </w:tcPr>
          <w:p w:rsidR="00603C5C" w:rsidRPr="002C1D83" w:rsidRDefault="00603C5C" w:rsidP="009D496D">
            <w:pPr>
              <w:pStyle w:val="ListParagraph"/>
              <w:keepNext/>
              <w:spacing w:line="260" w:lineRule="exact"/>
              <w:ind w:left="0"/>
              <w:jc w:val="both"/>
              <w:rPr>
                <w:rFonts w:cs="Arial"/>
                <w:sz w:val="18"/>
                <w:szCs w:val="18"/>
              </w:rPr>
            </w:pPr>
            <w:r w:rsidRPr="002C1D83">
              <w:rPr>
                <w:rFonts w:cs="Arial"/>
                <w:sz w:val="18"/>
                <w:szCs w:val="18"/>
              </w:rPr>
              <w:t>Does management agree with the root cause indicated</w:t>
            </w:r>
          </w:p>
        </w:tc>
        <w:tc>
          <w:tcPr>
            <w:tcW w:w="1080" w:type="dxa"/>
          </w:tcPr>
          <w:p w:rsidR="00603C5C" w:rsidRPr="002C1D83" w:rsidRDefault="00603C5C" w:rsidP="009D496D">
            <w:pPr>
              <w:pStyle w:val="ListParagraph"/>
              <w:keepNext/>
              <w:spacing w:line="260" w:lineRule="exact"/>
              <w:ind w:left="0"/>
              <w:jc w:val="both"/>
              <w:rPr>
                <w:rFonts w:cs="Arial"/>
                <w:sz w:val="18"/>
                <w:szCs w:val="18"/>
              </w:rPr>
            </w:pPr>
            <w:r w:rsidRPr="002C1D83">
              <w:rPr>
                <w:rFonts w:cs="Arial"/>
                <w:b/>
                <w:sz w:val="18"/>
                <w:szCs w:val="18"/>
              </w:rPr>
              <w:t>Yes</w:t>
            </w:r>
          </w:p>
        </w:tc>
        <w:tc>
          <w:tcPr>
            <w:tcW w:w="945" w:type="dxa"/>
          </w:tcPr>
          <w:p w:rsidR="00603C5C" w:rsidRPr="002C1D83" w:rsidRDefault="00603C5C" w:rsidP="009D496D">
            <w:pPr>
              <w:pStyle w:val="ListParagraph"/>
              <w:keepNext/>
              <w:spacing w:line="260" w:lineRule="exact"/>
              <w:ind w:left="0"/>
              <w:jc w:val="both"/>
              <w:rPr>
                <w:rFonts w:cs="Arial"/>
                <w:sz w:val="18"/>
                <w:szCs w:val="18"/>
              </w:rPr>
            </w:pPr>
            <w:r w:rsidRPr="002C1D83">
              <w:rPr>
                <w:rFonts w:cs="Arial"/>
                <w:b/>
                <w:sz w:val="18"/>
                <w:szCs w:val="18"/>
              </w:rPr>
              <w:t>No</w:t>
            </w:r>
          </w:p>
        </w:tc>
      </w:tr>
      <w:tr w:rsidR="00603C5C" w:rsidRPr="002C1D83" w:rsidTr="002C1D83">
        <w:tc>
          <w:tcPr>
            <w:tcW w:w="6480" w:type="dxa"/>
            <w:vMerge/>
          </w:tcPr>
          <w:p w:rsidR="00603C5C" w:rsidRPr="002C1D83" w:rsidRDefault="00603C5C" w:rsidP="009D496D">
            <w:pPr>
              <w:pStyle w:val="ListParagraph"/>
              <w:keepNext/>
              <w:spacing w:line="260" w:lineRule="exact"/>
              <w:ind w:left="0"/>
              <w:jc w:val="both"/>
              <w:rPr>
                <w:rFonts w:cs="Arial"/>
                <w:sz w:val="18"/>
                <w:szCs w:val="18"/>
              </w:rPr>
            </w:pPr>
          </w:p>
        </w:tc>
        <w:tc>
          <w:tcPr>
            <w:tcW w:w="1080" w:type="dxa"/>
          </w:tcPr>
          <w:p w:rsidR="00603C5C" w:rsidRPr="002C1D83" w:rsidRDefault="00603C5C" w:rsidP="009D496D">
            <w:pPr>
              <w:pStyle w:val="ListParagraph"/>
              <w:keepNext/>
              <w:spacing w:line="260" w:lineRule="exact"/>
              <w:ind w:left="0"/>
              <w:jc w:val="both"/>
              <w:rPr>
                <w:rFonts w:cs="Arial"/>
                <w:sz w:val="18"/>
                <w:szCs w:val="18"/>
              </w:rPr>
            </w:pPr>
          </w:p>
        </w:tc>
        <w:tc>
          <w:tcPr>
            <w:tcW w:w="945" w:type="dxa"/>
          </w:tcPr>
          <w:p w:rsidR="00603C5C" w:rsidRPr="002C1D83" w:rsidRDefault="00603C5C" w:rsidP="009D496D">
            <w:pPr>
              <w:pStyle w:val="ListParagraph"/>
              <w:keepNext/>
              <w:spacing w:line="260" w:lineRule="exact"/>
              <w:ind w:left="0"/>
              <w:jc w:val="both"/>
              <w:rPr>
                <w:rFonts w:cs="Arial"/>
                <w:sz w:val="18"/>
                <w:szCs w:val="18"/>
              </w:rPr>
            </w:pPr>
          </w:p>
        </w:tc>
      </w:tr>
      <w:tr w:rsidR="00603C5C" w:rsidRPr="002C1D83" w:rsidTr="002C1D83">
        <w:tc>
          <w:tcPr>
            <w:tcW w:w="6480" w:type="dxa"/>
          </w:tcPr>
          <w:p w:rsidR="00603C5C" w:rsidRPr="002C1D83" w:rsidRDefault="00603C5C" w:rsidP="009D496D">
            <w:pPr>
              <w:pStyle w:val="ListParagraph"/>
              <w:keepNext/>
              <w:spacing w:line="260" w:lineRule="exact"/>
              <w:ind w:left="0"/>
              <w:jc w:val="both"/>
              <w:rPr>
                <w:rFonts w:cs="Arial"/>
                <w:sz w:val="18"/>
                <w:szCs w:val="18"/>
              </w:rPr>
            </w:pPr>
            <w:r w:rsidRPr="002C1D83">
              <w:rPr>
                <w:rFonts w:cs="Arial"/>
                <w:sz w:val="18"/>
                <w:szCs w:val="18"/>
              </w:rPr>
              <w:t>If management does not agree with the root cause indicated, please provide the root cause according to management.</w:t>
            </w:r>
          </w:p>
        </w:tc>
        <w:tc>
          <w:tcPr>
            <w:tcW w:w="2025" w:type="dxa"/>
            <w:gridSpan w:val="2"/>
          </w:tcPr>
          <w:p w:rsidR="00603C5C" w:rsidRPr="002C1D83" w:rsidRDefault="00603C5C" w:rsidP="009D496D">
            <w:pPr>
              <w:pStyle w:val="ListParagraph"/>
              <w:keepNext/>
              <w:spacing w:line="260" w:lineRule="exact"/>
              <w:ind w:left="0"/>
              <w:jc w:val="both"/>
              <w:rPr>
                <w:rFonts w:cs="Arial"/>
                <w:sz w:val="18"/>
                <w:szCs w:val="18"/>
              </w:rPr>
            </w:pPr>
          </w:p>
        </w:tc>
      </w:tr>
    </w:tbl>
    <w:p w:rsidR="00603C5C" w:rsidRDefault="00603C5C" w:rsidP="00603C5C">
      <w:pPr>
        <w:tabs>
          <w:tab w:val="left" w:pos="426"/>
        </w:tabs>
        <w:jc w:val="both"/>
        <w:rPr>
          <w:rFonts w:cs="Arial"/>
          <w:i/>
          <w:szCs w:val="22"/>
        </w:rPr>
      </w:pPr>
    </w:p>
    <w:p w:rsidR="00603C5C" w:rsidRPr="005A4FAE" w:rsidRDefault="00603C5C" w:rsidP="00603C5C">
      <w:pPr>
        <w:tabs>
          <w:tab w:val="left" w:pos="426"/>
        </w:tabs>
        <w:jc w:val="both"/>
        <w:rPr>
          <w:rFonts w:cs="Arial"/>
          <w:i/>
          <w:szCs w:val="22"/>
        </w:rPr>
      </w:pPr>
      <w:r w:rsidRPr="005A4FAE">
        <w:rPr>
          <w:rFonts w:cs="Arial"/>
          <w:i/>
          <w:szCs w:val="22"/>
        </w:rPr>
        <w:t>Name:</w:t>
      </w:r>
      <w:r w:rsidRPr="005A4FAE">
        <w:rPr>
          <w:rFonts w:eastAsia="Arial Unicode MS" w:cs="Arial"/>
          <w:szCs w:val="22"/>
        </w:rPr>
        <w:t xml:space="preserve">   </w:t>
      </w:r>
    </w:p>
    <w:p w:rsidR="00603C5C" w:rsidRPr="005A4FAE" w:rsidRDefault="00603C5C" w:rsidP="00603C5C">
      <w:pPr>
        <w:tabs>
          <w:tab w:val="left" w:pos="426"/>
        </w:tabs>
        <w:jc w:val="both"/>
        <w:rPr>
          <w:rFonts w:cs="Arial"/>
          <w:i/>
          <w:szCs w:val="22"/>
        </w:rPr>
      </w:pPr>
      <w:r w:rsidRPr="005A4FAE">
        <w:rPr>
          <w:rFonts w:cs="Arial"/>
          <w:i/>
          <w:szCs w:val="22"/>
        </w:rPr>
        <w:t xml:space="preserve">Position:  </w:t>
      </w:r>
    </w:p>
    <w:p w:rsidR="00603C5C" w:rsidRPr="005A4FAE" w:rsidRDefault="00603C5C" w:rsidP="00603C5C">
      <w:pPr>
        <w:spacing w:after="120" w:line="260" w:lineRule="exact"/>
        <w:ind w:left="357" w:hanging="357"/>
        <w:rPr>
          <w:rFonts w:cs="Arial"/>
          <w:i/>
          <w:szCs w:val="22"/>
        </w:rPr>
      </w:pPr>
      <w:r w:rsidRPr="005A4FAE">
        <w:rPr>
          <w:rFonts w:cs="Arial"/>
          <w:i/>
          <w:szCs w:val="22"/>
        </w:rPr>
        <w:t>Date:</w:t>
      </w:r>
    </w:p>
    <w:p w:rsidR="00603C5C" w:rsidRDefault="00603C5C" w:rsidP="00603C5C">
      <w:pPr>
        <w:rPr>
          <w:rFonts w:eastAsia="Arial Unicode MS" w:cs="Arial"/>
          <w:szCs w:val="22"/>
        </w:rPr>
      </w:pPr>
    </w:p>
    <w:p w:rsidR="00ED7917" w:rsidRDefault="00603C5C" w:rsidP="00603C5C">
      <w:pPr>
        <w:pStyle w:val="ListParagraph"/>
        <w:spacing w:after="120"/>
        <w:ind w:left="0"/>
        <w:rPr>
          <w:rFonts w:cs="Arial"/>
          <w:b/>
          <w:bCs/>
          <w:szCs w:val="22"/>
        </w:rPr>
      </w:pPr>
      <w:r w:rsidRPr="002E2B36">
        <w:rPr>
          <w:rFonts w:cs="Arial"/>
          <w:b/>
          <w:bCs/>
          <w:szCs w:val="22"/>
        </w:rPr>
        <w:t>Auditor’s conclusio</w:t>
      </w:r>
      <w:r>
        <w:rPr>
          <w:rFonts w:cs="Arial"/>
          <w:b/>
          <w:bCs/>
          <w:szCs w:val="22"/>
        </w:rPr>
        <w:t>n</w:t>
      </w:r>
    </w:p>
    <w:p w:rsidR="00603C5C" w:rsidRDefault="00603C5C" w:rsidP="00603C5C">
      <w:pPr>
        <w:pStyle w:val="ListParagraph"/>
        <w:spacing w:after="120"/>
        <w:ind w:left="0"/>
        <w:rPr>
          <w:rFonts w:cs="Arial"/>
          <w:b/>
          <w:bCs/>
          <w:szCs w:val="22"/>
        </w:rPr>
      </w:pPr>
    </w:p>
    <w:p w:rsidR="006C0D8A" w:rsidRPr="00FF6709" w:rsidRDefault="006C0D8A" w:rsidP="006C0D8A">
      <w:pPr>
        <w:rPr>
          <w:rFonts w:cs="Arial"/>
          <w:szCs w:val="22"/>
        </w:rPr>
      </w:pPr>
      <w:r>
        <w:rPr>
          <w:rFonts w:cs="Arial"/>
          <w:szCs w:val="22"/>
        </w:rPr>
        <w:t>No management response was received; the finding will remain in the management letter.</w:t>
      </w:r>
    </w:p>
    <w:p w:rsidR="00603C5C" w:rsidRPr="00787A33" w:rsidRDefault="00603C5C" w:rsidP="00603C5C">
      <w:pPr>
        <w:pStyle w:val="ListParagraph"/>
        <w:numPr>
          <w:ilvl w:val="0"/>
          <w:numId w:val="4"/>
        </w:numPr>
        <w:spacing w:before="240"/>
        <w:rPr>
          <w:rFonts w:cs="Arial"/>
          <w:b/>
          <w:bCs/>
          <w:szCs w:val="22"/>
        </w:rPr>
      </w:pPr>
      <w:r w:rsidRPr="00787A33">
        <w:rPr>
          <w:rFonts w:cs="Arial"/>
          <w:b/>
          <w:szCs w:val="22"/>
        </w:rPr>
        <w:lastRenderedPageBreak/>
        <w:t xml:space="preserve">Predetermined Objectives: </w:t>
      </w:r>
      <w:r>
        <w:rPr>
          <w:rFonts w:cs="Arial"/>
          <w:b/>
          <w:szCs w:val="22"/>
        </w:rPr>
        <w:t xml:space="preserve">Reported performance </w:t>
      </w:r>
      <w:r w:rsidRPr="00787A33">
        <w:rPr>
          <w:rFonts w:cs="Arial"/>
          <w:b/>
        </w:rPr>
        <w:t>not accurate</w:t>
      </w:r>
      <w:r w:rsidRPr="00787A33" w:rsidDel="00BF3843">
        <w:rPr>
          <w:rFonts w:cs="Arial"/>
          <w:b/>
          <w:szCs w:val="22"/>
        </w:rPr>
        <w:t xml:space="preserve"> </w:t>
      </w:r>
      <w:r w:rsidRPr="00DE365C">
        <w:rPr>
          <w:rFonts w:cs="Arial"/>
          <w:b/>
          <w:color w:val="FF0000"/>
          <w:szCs w:val="22"/>
        </w:rPr>
        <w:t>Ex 262</w:t>
      </w:r>
    </w:p>
    <w:p w:rsidR="00603C5C" w:rsidRDefault="00603C5C" w:rsidP="00603C5C">
      <w:pPr>
        <w:spacing w:after="120"/>
        <w:rPr>
          <w:rFonts w:cs="Arial"/>
          <w:b/>
          <w:szCs w:val="22"/>
        </w:rPr>
      </w:pPr>
    </w:p>
    <w:p w:rsidR="00603C5C" w:rsidRDefault="00603C5C" w:rsidP="00603C5C">
      <w:pPr>
        <w:spacing w:after="120"/>
        <w:rPr>
          <w:rFonts w:cs="Arial"/>
          <w:b/>
          <w:szCs w:val="22"/>
        </w:rPr>
      </w:pPr>
      <w:r w:rsidRPr="002E2B36">
        <w:rPr>
          <w:rFonts w:cs="Arial"/>
          <w:b/>
          <w:szCs w:val="22"/>
        </w:rPr>
        <w:t>Audit Finding</w:t>
      </w:r>
    </w:p>
    <w:p w:rsidR="00603C5C" w:rsidRDefault="00603C5C" w:rsidP="00603C5C">
      <w:pPr>
        <w:spacing w:after="120"/>
        <w:rPr>
          <w:rFonts w:cs="Arial"/>
          <w:b/>
          <w:szCs w:val="22"/>
        </w:rPr>
      </w:pPr>
    </w:p>
    <w:p w:rsidR="00603C5C" w:rsidRDefault="00603C5C" w:rsidP="00603C5C">
      <w:pPr>
        <w:tabs>
          <w:tab w:val="left" w:pos="540"/>
        </w:tabs>
        <w:spacing w:after="120"/>
        <w:rPr>
          <w:rFonts w:cs="Arial"/>
          <w:szCs w:val="22"/>
        </w:rPr>
      </w:pPr>
      <w:r w:rsidRPr="00251E62">
        <w:rPr>
          <w:rFonts w:cs="Arial"/>
          <w:szCs w:val="22"/>
        </w:rPr>
        <w:t xml:space="preserve">The National Treasury </w:t>
      </w:r>
      <w:r w:rsidRPr="00251E62">
        <w:rPr>
          <w:rFonts w:cs="Arial"/>
          <w:i/>
          <w:szCs w:val="22"/>
        </w:rPr>
        <w:t xml:space="preserve">Framework for managing programme performance information (FMPPI) </w:t>
      </w:r>
      <w:r w:rsidRPr="00251E62">
        <w:rPr>
          <w:rFonts w:cs="Arial"/>
          <w:szCs w:val="22"/>
        </w:rPr>
        <w:t>requires that the indicator be accurate enough for its intended use and respond to changes in the level of performance.</w:t>
      </w:r>
    </w:p>
    <w:p w:rsidR="00603C5C" w:rsidRPr="0092519D" w:rsidRDefault="00603C5C" w:rsidP="00603C5C">
      <w:pPr>
        <w:pStyle w:val="lg-section"/>
        <w:ind w:firstLine="0"/>
        <w:rPr>
          <w:rFonts w:ascii="Arial" w:hAnsi="Arial" w:cs="Arial"/>
          <w:sz w:val="22"/>
          <w:szCs w:val="22"/>
        </w:rPr>
      </w:pPr>
      <w:r w:rsidRPr="0092519D">
        <w:rPr>
          <w:rFonts w:ascii="Arial" w:hAnsi="Arial" w:cs="Arial"/>
          <w:sz w:val="22"/>
          <w:szCs w:val="22"/>
        </w:rPr>
        <w:t>The following deviations were noted:</w:t>
      </w:r>
    </w:p>
    <w:p w:rsidR="00603C5C" w:rsidRDefault="00603C5C" w:rsidP="00603C5C">
      <w:pPr>
        <w:tabs>
          <w:tab w:val="left" w:pos="540"/>
        </w:tabs>
        <w:spacing w:after="120"/>
        <w:rPr>
          <w:rFonts w:cs="Arial"/>
          <w:szCs w:val="22"/>
        </w:rPr>
      </w:pPr>
    </w:p>
    <w:p w:rsidR="00603C5C" w:rsidRDefault="00603C5C" w:rsidP="00603C5C">
      <w:pPr>
        <w:tabs>
          <w:tab w:val="left" w:pos="540"/>
        </w:tabs>
        <w:spacing w:after="120"/>
        <w:rPr>
          <w:rFonts w:cs="Arial"/>
          <w:szCs w:val="22"/>
        </w:rPr>
      </w:pPr>
      <w:r w:rsidRPr="00251E62">
        <w:rPr>
          <w:rFonts w:cs="Arial"/>
          <w:szCs w:val="22"/>
        </w:rPr>
        <w:t xml:space="preserve">A total of </w:t>
      </w:r>
      <w:r>
        <w:rPr>
          <w:rFonts w:cs="Arial"/>
          <w:szCs w:val="22"/>
        </w:rPr>
        <w:t>28</w:t>
      </w:r>
      <w:r w:rsidRPr="00251E62">
        <w:rPr>
          <w:rFonts w:cs="Arial"/>
          <w:szCs w:val="22"/>
        </w:rPr>
        <w:t xml:space="preserve"> of the actual reported indicators relevant to </w:t>
      </w:r>
      <w:r>
        <w:rPr>
          <w:rFonts w:cs="Arial"/>
          <w:szCs w:val="22"/>
        </w:rPr>
        <w:t>programmes 2, 3 and 4</w:t>
      </w:r>
      <w:r w:rsidRPr="00251E62">
        <w:rPr>
          <w:rFonts w:cs="Arial"/>
          <w:szCs w:val="22"/>
        </w:rPr>
        <w:t xml:space="preserve"> were not accurate when compared to source information. </w:t>
      </w:r>
    </w:p>
    <w:p w:rsidR="00603C5C" w:rsidRDefault="00603C5C" w:rsidP="00603C5C">
      <w:pPr>
        <w:tabs>
          <w:tab w:val="left" w:pos="540"/>
        </w:tabs>
        <w:spacing w:after="120"/>
        <w:rPr>
          <w:rFonts w:cs="Arial"/>
          <w:szCs w:val="22"/>
        </w:rPr>
      </w:pPr>
    </w:p>
    <w:p w:rsidR="00603C5C" w:rsidRDefault="00603C5C" w:rsidP="00603C5C">
      <w:pPr>
        <w:pStyle w:val="NormalWeb"/>
        <w:rPr>
          <w:rFonts w:ascii="Arial" w:hAnsi="Arial" w:cs="Arial"/>
          <w:sz w:val="22"/>
          <w:szCs w:val="22"/>
        </w:rPr>
      </w:pPr>
      <w:r>
        <w:rPr>
          <w:rFonts w:ascii="Arial" w:hAnsi="Arial" w:cs="Arial"/>
          <w:sz w:val="22"/>
          <w:szCs w:val="22"/>
        </w:rPr>
        <w:t>Programme 2: 29% of t</w:t>
      </w:r>
      <w:r w:rsidRPr="0092519D">
        <w:rPr>
          <w:rFonts w:ascii="Arial" w:hAnsi="Arial" w:cs="Arial"/>
          <w:sz w:val="22"/>
          <w:szCs w:val="22"/>
        </w:rPr>
        <w:t>he department</w:t>
      </w:r>
      <w:r>
        <w:rPr>
          <w:rFonts w:ascii="Arial" w:hAnsi="Arial" w:cs="Arial"/>
          <w:sz w:val="22"/>
          <w:szCs w:val="22"/>
        </w:rPr>
        <w:t>’s actual achievement against predetermined objectives is not accurate:</w:t>
      </w:r>
    </w:p>
    <w:p w:rsidR="00603C5C" w:rsidRDefault="00603C5C" w:rsidP="00603C5C">
      <w:pPr>
        <w:pStyle w:val="ListParagraph"/>
        <w:spacing w:after="120"/>
        <w:ind w:left="360"/>
        <w:rPr>
          <w:rFonts w:cs="Arial"/>
          <w:bCs/>
          <w:szCs w:val="22"/>
        </w:rPr>
      </w:pPr>
    </w:p>
    <w:tbl>
      <w:tblPr>
        <w:tblW w:w="8662" w:type="dxa"/>
        <w:tblInd w:w="-10" w:type="dxa"/>
        <w:tblCellMar>
          <w:left w:w="0" w:type="dxa"/>
          <w:right w:w="0" w:type="dxa"/>
        </w:tblCellMar>
        <w:tblLook w:val="04A0"/>
      </w:tblPr>
      <w:tblGrid>
        <w:gridCol w:w="1575"/>
        <w:gridCol w:w="1701"/>
        <w:gridCol w:w="1559"/>
        <w:gridCol w:w="1843"/>
        <w:gridCol w:w="1984"/>
      </w:tblGrid>
      <w:tr w:rsidR="00603C5C" w:rsidRPr="002432DD" w:rsidTr="002C1D83">
        <w:trPr>
          <w:trHeight w:val="525"/>
          <w:tblHeader/>
        </w:trPr>
        <w:tc>
          <w:tcPr>
            <w:tcW w:w="1575" w:type="dxa"/>
            <w:tcBorders>
              <w:top w:val="single" w:sz="8" w:space="0" w:color="auto"/>
              <w:left w:val="single" w:sz="4" w:space="0" w:color="auto"/>
              <w:bottom w:val="single" w:sz="4" w:space="0" w:color="auto"/>
              <w:right w:val="single" w:sz="8" w:space="0" w:color="auto"/>
            </w:tcBorders>
            <w:shd w:val="clear" w:color="auto" w:fill="C0C0C0"/>
            <w:hideMark/>
          </w:tcPr>
          <w:p w:rsidR="00603C5C" w:rsidRPr="005F3CA2" w:rsidRDefault="00603C5C" w:rsidP="009D496D">
            <w:pPr>
              <w:spacing w:before="60"/>
              <w:rPr>
                <w:rFonts w:cs="Arial"/>
                <w:sz w:val="18"/>
                <w:szCs w:val="18"/>
              </w:rPr>
            </w:pPr>
            <w:r w:rsidRPr="005F3CA2">
              <w:rPr>
                <w:rStyle w:val="Strong"/>
                <w:rFonts w:eastAsia="MS Mincho"/>
                <w:sz w:val="18"/>
                <w:szCs w:val="18"/>
              </w:rPr>
              <w:t>Predetermined objectives</w:t>
            </w:r>
          </w:p>
        </w:tc>
        <w:tc>
          <w:tcPr>
            <w:tcW w:w="1701" w:type="dxa"/>
            <w:tcBorders>
              <w:top w:val="single" w:sz="8" w:space="0" w:color="auto"/>
              <w:left w:val="nil"/>
              <w:bottom w:val="single" w:sz="8" w:space="0" w:color="auto"/>
              <w:right w:val="single" w:sz="8" w:space="0" w:color="auto"/>
            </w:tcBorders>
            <w:shd w:val="clear" w:color="auto" w:fill="C0C0C0"/>
            <w:hideMark/>
          </w:tcPr>
          <w:p w:rsidR="00603C5C" w:rsidRPr="005F3CA2" w:rsidRDefault="00603C5C" w:rsidP="009D496D">
            <w:pPr>
              <w:spacing w:before="60"/>
              <w:rPr>
                <w:rFonts w:cs="Arial"/>
                <w:sz w:val="18"/>
                <w:szCs w:val="18"/>
              </w:rPr>
            </w:pPr>
            <w:r w:rsidRPr="005F3CA2">
              <w:rPr>
                <w:rStyle w:val="Strong"/>
                <w:rFonts w:eastAsia="MS Mincho"/>
                <w:sz w:val="18"/>
                <w:szCs w:val="18"/>
              </w:rPr>
              <w:t>Performance measure/indicator</w:t>
            </w:r>
          </w:p>
        </w:tc>
        <w:tc>
          <w:tcPr>
            <w:tcW w:w="1559" w:type="dxa"/>
            <w:tcBorders>
              <w:top w:val="single" w:sz="8" w:space="0" w:color="auto"/>
              <w:left w:val="nil"/>
              <w:bottom w:val="single" w:sz="8" w:space="0" w:color="auto"/>
              <w:right w:val="single" w:sz="8" w:space="0" w:color="auto"/>
            </w:tcBorders>
            <w:shd w:val="clear" w:color="auto" w:fill="C0C0C0"/>
            <w:hideMark/>
          </w:tcPr>
          <w:p w:rsidR="00603C5C" w:rsidRPr="005F3CA2" w:rsidRDefault="00603C5C" w:rsidP="009D496D">
            <w:pPr>
              <w:spacing w:before="60"/>
              <w:rPr>
                <w:rFonts w:cs="Arial"/>
                <w:sz w:val="18"/>
                <w:szCs w:val="18"/>
              </w:rPr>
            </w:pPr>
            <w:r w:rsidRPr="005F3CA2">
              <w:rPr>
                <w:rStyle w:val="Strong"/>
                <w:rFonts w:eastAsia="MS Mincho"/>
                <w:sz w:val="18"/>
                <w:szCs w:val="18"/>
              </w:rPr>
              <w:t>Target</w:t>
            </w:r>
          </w:p>
        </w:tc>
        <w:tc>
          <w:tcPr>
            <w:tcW w:w="1843" w:type="dxa"/>
            <w:tcBorders>
              <w:top w:val="single" w:sz="8" w:space="0" w:color="auto"/>
              <w:left w:val="nil"/>
              <w:bottom w:val="single" w:sz="8" w:space="0" w:color="auto"/>
              <w:right w:val="single" w:sz="8" w:space="0" w:color="auto"/>
            </w:tcBorders>
            <w:shd w:val="clear" w:color="auto" w:fill="C0C0C0"/>
          </w:tcPr>
          <w:p w:rsidR="00603C5C" w:rsidRPr="005F3CA2" w:rsidRDefault="00603C5C" w:rsidP="009D496D">
            <w:pPr>
              <w:spacing w:before="60"/>
              <w:rPr>
                <w:rStyle w:val="Strong"/>
                <w:rFonts w:eastAsia="MS Mincho"/>
                <w:sz w:val="18"/>
                <w:szCs w:val="18"/>
              </w:rPr>
            </w:pPr>
            <w:r w:rsidRPr="005F3CA2">
              <w:rPr>
                <w:rStyle w:val="Strong"/>
                <w:rFonts w:eastAsia="MS Mincho"/>
                <w:sz w:val="18"/>
                <w:szCs w:val="18"/>
              </w:rPr>
              <w:t>Actual</w:t>
            </w:r>
          </w:p>
        </w:tc>
        <w:tc>
          <w:tcPr>
            <w:tcW w:w="1984" w:type="dxa"/>
            <w:tcBorders>
              <w:top w:val="single" w:sz="8" w:space="0" w:color="auto"/>
              <w:left w:val="nil"/>
              <w:bottom w:val="single" w:sz="8" w:space="0" w:color="auto"/>
              <w:right w:val="single" w:sz="8" w:space="0" w:color="auto"/>
            </w:tcBorders>
            <w:shd w:val="clear" w:color="auto" w:fill="C0C0C0"/>
          </w:tcPr>
          <w:p w:rsidR="00603C5C" w:rsidRPr="005F3CA2" w:rsidRDefault="00603C5C" w:rsidP="009D496D">
            <w:pPr>
              <w:spacing w:before="60"/>
              <w:rPr>
                <w:rStyle w:val="Strong"/>
                <w:rFonts w:eastAsia="MS Mincho"/>
                <w:sz w:val="18"/>
                <w:szCs w:val="18"/>
              </w:rPr>
            </w:pPr>
            <w:r w:rsidRPr="005F3CA2">
              <w:rPr>
                <w:rStyle w:val="Strong"/>
                <w:rFonts w:eastAsia="MS Mincho"/>
                <w:sz w:val="18"/>
                <w:szCs w:val="18"/>
              </w:rPr>
              <w:t>Auditor’s comment</w:t>
            </w:r>
          </w:p>
        </w:tc>
      </w:tr>
      <w:tr w:rsidR="00603C5C" w:rsidRPr="002432DD" w:rsidTr="002C1D83">
        <w:trPr>
          <w:trHeight w:val="457"/>
        </w:trPr>
        <w:tc>
          <w:tcPr>
            <w:tcW w:w="1575" w:type="dxa"/>
            <w:tcBorders>
              <w:top w:val="single" w:sz="8" w:space="0" w:color="auto"/>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r w:rsidRPr="005F3CA2">
              <w:rPr>
                <w:rFonts w:cs="Arial"/>
                <w:sz w:val="18"/>
                <w:szCs w:val="18"/>
              </w:rPr>
              <w:t>Provide strategic leadership in effective and efficient Immovable Asset Management and in the delivery of infrastructure programmes</w:t>
            </w:r>
          </w:p>
        </w:tc>
        <w:tc>
          <w:tcPr>
            <w:tcW w:w="1701" w:type="dxa"/>
            <w:tcBorders>
              <w:top w:val="nil"/>
              <w:left w:val="nil"/>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lang w:val="en-GB"/>
              </w:rPr>
            </w:pPr>
            <w:r w:rsidRPr="005F3CA2">
              <w:rPr>
                <w:rFonts w:cs="Arial"/>
                <w:sz w:val="18"/>
                <w:szCs w:val="18"/>
                <w:lang w:val="en-GB"/>
              </w:rPr>
              <w:t>Percentage of Asset Register information fields populated with essential data out of the present 108 562 properties</w:t>
            </w:r>
          </w:p>
        </w:tc>
        <w:tc>
          <w:tcPr>
            <w:tcW w:w="1559" w:type="dxa"/>
            <w:tcBorders>
              <w:top w:val="nil"/>
              <w:left w:val="nil"/>
              <w:bottom w:val="single" w:sz="4" w:space="0" w:color="auto"/>
              <w:right w:val="single" w:sz="4" w:space="0" w:color="auto"/>
            </w:tcBorders>
            <w:shd w:val="clear" w:color="auto" w:fill="auto"/>
            <w:hideMark/>
          </w:tcPr>
          <w:p w:rsidR="00603C5C" w:rsidRPr="005F3CA2" w:rsidRDefault="00603C5C" w:rsidP="009D496D">
            <w:pPr>
              <w:autoSpaceDE w:val="0"/>
              <w:autoSpaceDN w:val="0"/>
              <w:adjustRightInd w:val="0"/>
              <w:jc w:val="both"/>
              <w:rPr>
                <w:rFonts w:cs="Arial"/>
                <w:sz w:val="18"/>
                <w:szCs w:val="18"/>
                <w:lang w:val="en-GB"/>
              </w:rPr>
            </w:pPr>
            <w:r w:rsidRPr="005F3CA2">
              <w:rPr>
                <w:rFonts w:cs="Arial"/>
                <w:sz w:val="18"/>
                <w:szCs w:val="18"/>
                <w:lang w:val="en-GB"/>
              </w:rPr>
              <w:t>90% populated</w:t>
            </w:r>
          </w:p>
          <w:p w:rsidR="00603C5C" w:rsidRPr="005F3CA2" w:rsidRDefault="00603C5C" w:rsidP="009D496D">
            <w:pPr>
              <w:autoSpaceDE w:val="0"/>
              <w:autoSpaceDN w:val="0"/>
              <w:adjustRightInd w:val="0"/>
              <w:jc w:val="both"/>
              <w:rPr>
                <w:rFonts w:cs="Arial"/>
                <w:sz w:val="18"/>
                <w:szCs w:val="18"/>
                <w:lang w:val="en-GB"/>
              </w:rPr>
            </w:pPr>
            <w:r w:rsidRPr="005F3CA2">
              <w:rPr>
                <w:rFonts w:cs="Arial"/>
                <w:sz w:val="18"/>
                <w:szCs w:val="18"/>
                <w:lang w:val="en-GB"/>
              </w:rPr>
              <w:t>97 705 properties</w:t>
            </w:r>
          </w:p>
          <w:p w:rsidR="00603C5C" w:rsidRPr="005F3CA2" w:rsidRDefault="00603C5C" w:rsidP="009D496D">
            <w:pPr>
              <w:autoSpaceDE w:val="0"/>
              <w:autoSpaceDN w:val="0"/>
              <w:adjustRightInd w:val="0"/>
              <w:jc w:val="both"/>
              <w:rPr>
                <w:rFonts w:cs="Arial"/>
                <w:sz w:val="18"/>
                <w:szCs w:val="18"/>
                <w:lang w:val="en-GB"/>
              </w:rPr>
            </w:pPr>
          </w:p>
          <w:p w:rsidR="00603C5C" w:rsidRPr="005F3CA2" w:rsidRDefault="00603C5C" w:rsidP="009D496D">
            <w:pPr>
              <w:autoSpaceDE w:val="0"/>
              <w:autoSpaceDN w:val="0"/>
              <w:adjustRightInd w:val="0"/>
              <w:jc w:val="both"/>
              <w:rPr>
                <w:rFonts w:cs="Arial"/>
                <w:sz w:val="18"/>
                <w:szCs w:val="18"/>
                <w:lang w:val="en-GB"/>
              </w:rPr>
            </w:pPr>
          </w:p>
        </w:tc>
        <w:tc>
          <w:tcPr>
            <w:tcW w:w="1843" w:type="dxa"/>
            <w:tcBorders>
              <w:top w:val="nil"/>
              <w:left w:val="nil"/>
              <w:bottom w:val="single" w:sz="4" w:space="0" w:color="auto"/>
              <w:right w:val="single" w:sz="4" w:space="0" w:color="auto"/>
            </w:tcBorders>
          </w:tcPr>
          <w:p w:rsidR="00603C5C" w:rsidRPr="005F3CA2" w:rsidRDefault="00603C5C" w:rsidP="009D496D">
            <w:pPr>
              <w:spacing w:before="60"/>
              <w:rPr>
                <w:rFonts w:cs="Arial"/>
                <w:sz w:val="18"/>
                <w:szCs w:val="18"/>
              </w:rPr>
            </w:pPr>
            <w:r w:rsidRPr="005F3CA2">
              <w:rPr>
                <w:rFonts w:cs="Arial"/>
                <w:sz w:val="18"/>
                <w:szCs w:val="18"/>
              </w:rPr>
              <w:t>86% (93692 out of 108 562 properties).</w:t>
            </w:r>
          </w:p>
        </w:tc>
        <w:tc>
          <w:tcPr>
            <w:tcW w:w="1984" w:type="dxa"/>
            <w:tcBorders>
              <w:top w:val="nil"/>
              <w:left w:val="nil"/>
              <w:bottom w:val="single" w:sz="4" w:space="0" w:color="auto"/>
              <w:right w:val="single" w:sz="4" w:space="0" w:color="auto"/>
            </w:tcBorders>
          </w:tcPr>
          <w:p w:rsidR="00603C5C" w:rsidRPr="005F3CA2" w:rsidRDefault="00603C5C" w:rsidP="009D496D">
            <w:pPr>
              <w:spacing w:before="60"/>
              <w:rPr>
                <w:rFonts w:cs="Arial"/>
                <w:sz w:val="18"/>
                <w:szCs w:val="18"/>
              </w:rPr>
            </w:pPr>
            <w:r w:rsidRPr="005F3CA2">
              <w:rPr>
                <w:rFonts w:cs="Arial"/>
                <w:sz w:val="18"/>
                <w:szCs w:val="18"/>
              </w:rPr>
              <w:t>The figure of 108 562 is not accurate as it does not tie up to the amount disclosed in the disclosure note for the number of properties which is disclosed as 109 037</w:t>
            </w:r>
          </w:p>
        </w:tc>
      </w:tr>
      <w:tr w:rsidR="00603C5C" w:rsidRPr="002432DD" w:rsidTr="002C1D83">
        <w:trPr>
          <w:trHeight w:val="457"/>
        </w:trPr>
        <w:tc>
          <w:tcPr>
            <w:tcW w:w="1575" w:type="dxa"/>
            <w:vMerge w:val="restart"/>
            <w:tcBorders>
              <w:top w:val="single" w:sz="8" w:space="0" w:color="auto"/>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p>
        </w:tc>
        <w:tc>
          <w:tcPr>
            <w:tcW w:w="1701" w:type="dxa"/>
            <w:tcBorders>
              <w:top w:val="nil"/>
              <w:left w:val="nil"/>
              <w:bottom w:val="single" w:sz="4" w:space="0" w:color="auto"/>
              <w:right w:val="single" w:sz="4" w:space="0" w:color="auto"/>
            </w:tcBorders>
            <w:shd w:val="clear" w:color="auto" w:fill="auto"/>
            <w:hideMark/>
          </w:tcPr>
          <w:p w:rsidR="00603C5C" w:rsidRPr="005F3CA2" w:rsidRDefault="00603C5C" w:rsidP="009D496D">
            <w:pPr>
              <w:rPr>
                <w:rFonts w:cs="Arial"/>
                <w:sz w:val="18"/>
                <w:szCs w:val="18"/>
                <w:lang w:val="en-GB"/>
              </w:rPr>
            </w:pPr>
            <w:r w:rsidRPr="005F3CA2">
              <w:rPr>
                <w:rFonts w:cs="Arial"/>
                <w:sz w:val="18"/>
                <w:szCs w:val="18"/>
                <w:lang w:val="en-GB"/>
              </w:rPr>
              <w:t>Approved and signed-off implementation programmes (CWIP and PMIP).</w:t>
            </w:r>
          </w:p>
          <w:p w:rsidR="00603C5C" w:rsidRPr="005F3CA2" w:rsidRDefault="00603C5C" w:rsidP="009D496D">
            <w:pPr>
              <w:spacing w:before="60"/>
              <w:rPr>
                <w:rFonts w:cs="Arial"/>
                <w:sz w:val="18"/>
                <w:szCs w:val="18"/>
              </w:rPr>
            </w:pPr>
          </w:p>
        </w:tc>
        <w:tc>
          <w:tcPr>
            <w:tcW w:w="1559" w:type="dxa"/>
            <w:tcBorders>
              <w:top w:val="nil"/>
              <w:left w:val="nil"/>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r w:rsidRPr="005F3CA2">
              <w:rPr>
                <w:rFonts w:cs="Arial"/>
                <w:sz w:val="18"/>
                <w:szCs w:val="18"/>
                <w:lang w:val="en-GB"/>
              </w:rPr>
              <w:t>100% approved and signed-off.</w:t>
            </w:r>
          </w:p>
        </w:tc>
        <w:tc>
          <w:tcPr>
            <w:tcW w:w="1843" w:type="dxa"/>
            <w:tcBorders>
              <w:top w:val="nil"/>
              <w:left w:val="nil"/>
              <w:bottom w:val="single" w:sz="4" w:space="0" w:color="auto"/>
              <w:right w:val="single" w:sz="4" w:space="0" w:color="auto"/>
            </w:tcBorders>
          </w:tcPr>
          <w:p w:rsidR="00603C5C" w:rsidRPr="005F3CA2" w:rsidRDefault="00603C5C" w:rsidP="009D496D">
            <w:pPr>
              <w:jc w:val="both"/>
              <w:rPr>
                <w:rFonts w:cs="Arial"/>
                <w:sz w:val="18"/>
                <w:szCs w:val="18"/>
              </w:rPr>
            </w:pPr>
            <w:r w:rsidRPr="005F3CA2">
              <w:rPr>
                <w:rFonts w:cs="Arial"/>
                <w:sz w:val="18"/>
                <w:szCs w:val="18"/>
              </w:rPr>
              <w:t>100% achieved.</w:t>
            </w:r>
          </w:p>
          <w:p w:rsidR="00603C5C" w:rsidRPr="005F3CA2" w:rsidRDefault="00603C5C" w:rsidP="009D496D">
            <w:pPr>
              <w:jc w:val="both"/>
              <w:rPr>
                <w:rFonts w:cs="Arial"/>
                <w:sz w:val="18"/>
                <w:szCs w:val="18"/>
              </w:rPr>
            </w:pPr>
            <w:r w:rsidRPr="005F3CA2">
              <w:rPr>
                <w:rFonts w:cs="Arial"/>
                <w:sz w:val="18"/>
                <w:szCs w:val="18"/>
              </w:rPr>
              <w:t>All nine (9) affected national Departments signed off the Capital Works Implementation Program (CWIP) for 2011/12. Departmental sign off of the Planned Maintenance Implementation Programme (PMIP)</w:t>
            </w:r>
          </w:p>
          <w:p w:rsidR="00603C5C" w:rsidRPr="005F3CA2" w:rsidRDefault="00603C5C" w:rsidP="009D496D">
            <w:pPr>
              <w:spacing w:before="60"/>
              <w:rPr>
                <w:rFonts w:cs="Arial"/>
                <w:sz w:val="18"/>
                <w:szCs w:val="18"/>
              </w:rPr>
            </w:pPr>
          </w:p>
        </w:tc>
        <w:tc>
          <w:tcPr>
            <w:tcW w:w="1984" w:type="dxa"/>
            <w:tcBorders>
              <w:top w:val="nil"/>
              <w:left w:val="nil"/>
              <w:bottom w:val="single" w:sz="4" w:space="0" w:color="auto"/>
              <w:right w:val="single" w:sz="4" w:space="0" w:color="auto"/>
            </w:tcBorders>
          </w:tcPr>
          <w:p w:rsidR="00603C5C" w:rsidRPr="005F3CA2" w:rsidRDefault="00603C5C" w:rsidP="009D496D">
            <w:pPr>
              <w:spacing w:before="60"/>
              <w:rPr>
                <w:rFonts w:cs="Arial"/>
                <w:sz w:val="18"/>
                <w:szCs w:val="18"/>
              </w:rPr>
            </w:pPr>
            <w:r w:rsidRPr="005F3CA2">
              <w:rPr>
                <w:rFonts w:cs="Arial"/>
                <w:sz w:val="18"/>
                <w:szCs w:val="18"/>
              </w:rPr>
              <w:t>All CWIP and PMIP documents reported on as actual achievement on the  annual performance report were signed  by the national departments during 2010/2011 reporting period</w:t>
            </w:r>
          </w:p>
        </w:tc>
      </w:tr>
      <w:tr w:rsidR="00603C5C" w:rsidRPr="002432DD" w:rsidTr="002C1D83">
        <w:trPr>
          <w:trHeight w:val="457"/>
        </w:trPr>
        <w:tc>
          <w:tcPr>
            <w:tcW w:w="1575"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p>
        </w:tc>
        <w:tc>
          <w:tcPr>
            <w:tcW w:w="1701" w:type="dxa"/>
            <w:tcBorders>
              <w:top w:val="nil"/>
              <w:left w:val="nil"/>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r w:rsidRPr="005F3CA2">
              <w:rPr>
                <w:rFonts w:cs="Arial"/>
                <w:sz w:val="18"/>
                <w:szCs w:val="18"/>
              </w:rPr>
              <w:t>Approved market valuations for the acquisition and disposal of properties</w:t>
            </w:r>
          </w:p>
        </w:tc>
        <w:tc>
          <w:tcPr>
            <w:tcW w:w="1559" w:type="dxa"/>
            <w:tcBorders>
              <w:top w:val="nil"/>
              <w:left w:val="nil"/>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r w:rsidRPr="005F3CA2">
              <w:rPr>
                <w:rFonts w:cs="Arial"/>
                <w:sz w:val="18"/>
                <w:szCs w:val="18"/>
              </w:rPr>
              <w:t>75% completion of valuation requests</w:t>
            </w:r>
          </w:p>
        </w:tc>
        <w:tc>
          <w:tcPr>
            <w:tcW w:w="1843" w:type="dxa"/>
            <w:tcBorders>
              <w:top w:val="nil"/>
              <w:left w:val="nil"/>
              <w:bottom w:val="single" w:sz="4" w:space="0" w:color="auto"/>
              <w:right w:val="single" w:sz="4" w:space="0" w:color="auto"/>
            </w:tcBorders>
          </w:tcPr>
          <w:p w:rsidR="00603C5C" w:rsidRPr="005F3CA2" w:rsidRDefault="00603C5C" w:rsidP="009D496D">
            <w:pPr>
              <w:spacing w:before="60"/>
              <w:rPr>
                <w:rFonts w:cs="Arial"/>
                <w:sz w:val="18"/>
                <w:szCs w:val="18"/>
              </w:rPr>
            </w:pPr>
            <w:r w:rsidRPr="005F3CA2">
              <w:rPr>
                <w:rFonts w:cs="Arial"/>
                <w:sz w:val="18"/>
                <w:szCs w:val="18"/>
              </w:rPr>
              <w:t>97% completed market valuations (139)</w:t>
            </w:r>
          </w:p>
        </w:tc>
        <w:tc>
          <w:tcPr>
            <w:tcW w:w="1984" w:type="dxa"/>
            <w:tcBorders>
              <w:top w:val="nil"/>
              <w:left w:val="nil"/>
              <w:bottom w:val="single" w:sz="4" w:space="0" w:color="auto"/>
              <w:right w:val="single" w:sz="4" w:space="0" w:color="auto"/>
            </w:tcBorders>
          </w:tcPr>
          <w:p w:rsidR="00603C5C" w:rsidRPr="005F3CA2" w:rsidRDefault="00603C5C" w:rsidP="009D496D">
            <w:pPr>
              <w:spacing w:before="60"/>
              <w:rPr>
                <w:rFonts w:cs="Arial"/>
                <w:sz w:val="18"/>
                <w:szCs w:val="18"/>
              </w:rPr>
            </w:pPr>
            <w:r w:rsidRPr="005F3CA2">
              <w:rPr>
                <w:rFonts w:cs="Arial"/>
                <w:sz w:val="18"/>
                <w:szCs w:val="18"/>
              </w:rPr>
              <w:t>A total of 139 valuation has been reported on the annual on inspection of schedule provided by the department a total valuations of 138 have been performed at year end</w:t>
            </w:r>
          </w:p>
        </w:tc>
      </w:tr>
      <w:tr w:rsidR="00603C5C" w:rsidRPr="002432DD" w:rsidTr="002C1D83">
        <w:trPr>
          <w:trHeight w:val="457"/>
        </w:trPr>
        <w:tc>
          <w:tcPr>
            <w:tcW w:w="1575"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p>
        </w:tc>
        <w:tc>
          <w:tcPr>
            <w:tcW w:w="1701" w:type="dxa"/>
            <w:tcBorders>
              <w:top w:val="nil"/>
              <w:left w:val="nil"/>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r w:rsidRPr="005F3CA2">
              <w:rPr>
                <w:rFonts w:cs="Arial"/>
                <w:sz w:val="18"/>
                <w:szCs w:val="18"/>
              </w:rPr>
              <w:t>Completed and approved analyses with recommendations for the DPW immovable asset portfolio, properties and projects</w:t>
            </w:r>
          </w:p>
        </w:tc>
        <w:tc>
          <w:tcPr>
            <w:tcW w:w="1559" w:type="dxa"/>
            <w:tcBorders>
              <w:top w:val="nil"/>
              <w:left w:val="nil"/>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r w:rsidRPr="005F3CA2">
              <w:rPr>
                <w:rFonts w:cs="Arial"/>
                <w:sz w:val="18"/>
                <w:szCs w:val="18"/>
              </w:rPr>
              <w:t>50%  completion of requests for feasibility studies</w:t>
            </w:r>
          </w:p>
        </w:tc>
        <w:tc>
          <w:tcPr>
            <w:tcW w:w="1843" w:type="dxa"/>
            <w:tcBorders>
              <w:top w:val="nil"/>
              <w:left w:val="nil"/>
              <w:bottom w:val="single" w:sz="4" w:space="0" w:color="auto"/>
              <w:right w:val="single" w:sz="4" w:space="0" w:color="auto"/>
            </w:tcBorders>
          </w:tcPr>
          <w:p w:rsidR="00603C5C" w:rsidRPr="005F3CA2" w:rsidRDefault="00603C5C" w:rsidP="009D496D">
            <w:pPr>
              <w:spacing w:before="60"/>
              <w:rPr>
                <w:rFonts w:cs="Arial"/>
                <w:sz w:val="18"/>
                <w:szCs w:val="18"/>
              </w:rPr>
            </w:pPr>
            <w:r w:rsidRPr="005F3CA2">
              <w:rPr>
                <w:rFonts w:cs="Arial"/>
                <w:sz w:val="18"/>
                <w:szCs w:val="18"/>
              </w:rPr>
              <w:t>113% requests for feasibility studies completed (49)</w:t>
            </w:r>
          </w:p>
        </w:tc>
        <w:tc>
          <w:tcPr>
            <w:tcW w:w="1984" w:type="dxa"/>
            <w:tcBorders>
              <w:top w:val="nil"/>
              <w:left w:val="nil"/>
              <w:bottom w:val="single" w:sz="4" w:space="0" w:color="auto"/>
              <w:right w:val="single" w:sz="4" w:space="0" w:color="auto"/>
            </w:tcBorders>
          </w:tcPr>
          <w:p w:rsidR="00603C5C" w:rsidRPr="005F3CA2" w:rsidRDefault="00603C5C" w:rsidP="009D496D">
            <w:pPr>
              <w:spacing w:before="60"/>
              <w:rPr>
                <w:rFonts w:cs="Arial"/>
                <w:sz w:val="18"/>
                <w:szCs w:val="18"/>
              </w:rPr>
            </w:pPr>
            <w:r w:rsidRPr="005F3CA2">
              <w:rPr>
                <w:rFonts w:cs="Arial"/>
                <w:sz w:val="18"/>
                <w:szCs w:val="18"/>
              </w:rPr>
              <w:t>The department provided a list of 48 feasibility studies completed during the year and they have reported that a total of 49 feasibility studies were performed during the year</w:t>
            </w:r>
          </w:p>
        </w:tc>
      </w:tr>
      <w:tr w:rsidR="00603C5C" w:rsidRPr="002432DD" w:rsidTr="002C1D83">
        <w:trPr>
          <w:trHeight w:val="701"/>
        </w:trPr>
        <w:tc>
          <w:tcPr>
            <w:tcW w:w="1575"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r w:rsidRPr="005F3CA2">
              <w:rPr>
                <w:rFonts w:cs="Arial"/>
                <w:sz w:val="18"/>
                <w:szCs w:val="18"/>
              </w:rPr>
              <w:t xml:space="preserve">Precincts development in Pretoria, and other prioritised rural </w:t>
            </w:r>
            <w:r w:rsidRPr="005F3CA2">
              <w:rPr>
                <w:rFonts w:cs="Arial"/>
                <w:sz w:val="18"/>
                <w:szCs w:val="18"/>
              </w:rPr>
              <w:lastRenderedPageBreak/>
              <w:t>towns</w:t>
            </w:r>
          </w:p>
        </w:tc>
        <w:tc>
          <w:tcPr>
            <w:tcW w:w="1559" w:type="dxa"/>
            <w:tcBorders>
              <w:top w:val="nil"/>
              <w:left w:val="nil"/>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r w:rsidRPr="005F3CA2">
              <w:rPr>
                <w:rFonts w:cs="Arial"/>
                <w:sz w:val="18"/>
                <w:szCs w:val="18"/>
              </w:rPr>
              <w:lastRenderedPageBreak/>
              <w:t xml:space="preserve">Bulk infrastructure development of precincts including Salvokop, Church </w:t>
            </w:r>
            <w:r w:rsidRPr="005F3CA2">
              <w:rPr>
                <w:rFonts w:cs="Arial"/>
                <w:sz w:val="18"/>
                <w:szCs w:val="18"/>
              </w:rPr>
              <w:lastRenderedPageBreak/>
              <w:t>Square and others</w:t>
            </w:r>
          </w:p>
        </w:tc>
        <w:tc>
          <w:tcPr>
            <w:tcW w:w="1843" w:type="dxa"/>
            <w:tcBorders>
              <w:top w:val="nil"/>
              <w:left w:val="nil"/>
              <w:bottom w:val="single" w:sz="4" w:space="0" w:color="auto"/>
              <w:right w:val="single" w:sz="4" w:space="0" w:color="auto"/>
            </w:tcBorders>
          </w:tcPr>
          <w:p w:rsidR="00603C5C" w:rsidRPr="005F3CA2" w:rsidRDefault="00603C5C" w:rsidP="009D496D">
            <w:pPr>
              <w:spacing w:before="60"/>
              <w:rPr>
                <w:rFonts w:cs="Arial"/>
                <w:sz w:val="18"/>
                <w:szCs w:val="18"/>
              </w:rPr>
            </w:pPr>
            <w:r w:rsidRPr="005F3CA2">
              <w:rPr>
                <w:rFonts w:cs="Arial"/>
                <w:sz w:val="18"/>
                <w:szCs w:val="18"/>
              </w:rPr>
              <w:lastRenderedPageBreak/>
              <w:t>Planning for the Bulk infrastructure commenced</w:t>
            </w:r>
          </w:p>
          <w:p w:rsidR="00603C5C" w:rsidRPr="005F3CA2" w:rsidRDefault="00603C5C" w:rsidP="009D496D">
            <w:pPr>
              <w:spacing w:before="60"/>
              <w:rPr>
                <w:rFonts w:cs="Arial"/>
                <w:sz w:val="18"/>
                <w:szCs w:val="18"/>
              </w:rPr>
            </w:pPr>
          </w:p>
        </w:tc>
        <w:tc>
          <w:tcPr>
            <w:tcW w:w="1984" w:type="dxa"/>
            <w:tcBorders>
              <w:top w:val="nil"/>
              <w:left w:val="nil"/>
              <w:bottom w:val="single" w:sz="4" w:space="0" w:color="auto"/>
              <w:right w:val="single" w:sz="4" w:space="0" w:color="auto"/>
            </w:tcBorders>
          </w:tcPr>
          <w:p w:rsidR="00603C5C" w:rsidRPr="005F3CA2" w:rsidRDefault="00603C5C" w:rsidP="009D496D">
            <w:pPr>
              <w:spacing w:before="60"/>
              <w:rPr>
                <w:rFonts w:cs="Arial"/>
                <w:color w:val="000000"/>
                <w:sz w:val="18"/>
                <w:szCs w:val="18"/>
              </w:rPr>
            </w:pPr>
            <w:r w:rsidRPr="005F3CA2">
              <w:rPr>
                <w:rFonts w:cs="Arial"/>
                <w:color w:val="000000"/>
                <w:sz w:val="18"/>
                <w:szCs w:val="18"/>
              </w:rPr>
              <w:t xml:space="preserve">The department has reported actual achievement in the incorrect strategic </w:t>
            </w:r>
            <w:r w:rsidRPr="005F3CA2">
              <w:rPr>
                <w:rFonts w:cs="Arial"/>
                <w:color w:val="000000"/>
                <w:sz w:val="18"/>
                <w:szCs w:val="18"/>
              </w:rPr>
              <w:lastRenderedPageBreak/>
              <w:t>period. Planning for Bulk infrastructure commenced on 1 August 2011 as per supporting documentation submitted for audit purposes.</w:t>
            </w:r>
          </w:p>
          <w:p w:rsidR="00603C5C" w:rsidRPr="005F3CA2" w:rsidRDefault="00603C5C" w:rsidP="009D496D">
            <w:pPr>
              <w:spacing w:before="60"/>
              <w:rPr>
                <w:rFonts w:cs="Arial"/>
                <w:color w:val="000000"/>
                <w:sz w:val="18"/>
                <w:szCs w:val="18"/>
              </w:rPr>
            </w:pPr>
          </w:p>
        </w:tc>
      </w:tr>
      <w:tr w:rsidR="00603C5C" w:rsidRPr="002432DD" w:rsidTr="002C1D83">
        <w:trPr>
          <w:trHeight w:val="701"/>
        </w:trPr>
        <w:tc>
          <w:tcPr>
            <w:tcW w:w="1575"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r w:rsidRPr="005F3CA2">
              <w:rPr>
                <w:rFonts w:cs="Arial"/>
                <w:sz w:val="18"/>
                <w:szCs w:val="18"/>
              </w:rPr>
              <w:t>Partnership and MoUs with Metros to improve or to find alternative utilisation of identified facilities in line with inner city regeneration</w:t>
            </w:r>
          </w:p>
        </w:tc>
        <w:tc>
          <w:tcPr>
            <w:tcW w:w="1559" w:type="dxa"/>
            <w:tcBorders>
              <w:top w:val="nil"/>
              <w:left w:val="nil"/>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r w:rsidRPr="005F3CA2">
              <w:rPr>
                <w:rFonts w:cs="Arial"/>
                <w:sz w:val="18"/>
                <w:szCs w:val="18"/>
              </w:rPr>
              <w:t>Agreements with 3 cities</w:t>
            </w:r>
          </w:p>
        </w:tc>
        <w:tc>
          <w:tcPr>
            <w:tcW w:w="1843" w:type="dxa"/>
            <w:tcBorders>
              <w:top w:val="nil"/>
              <w:left w:val="nil"/>
              <w:bottom w:val="single" w:sz="4" w:space="0" w:color="auto"/>
              <w:right w:val="single" w:sz="4" w:space="0" w:color="auto"/>
            </w:tcBorders>
          </w:tcPr>
          <w:p w:rsidR="00603C5C" w:rsidRPr="005F3CA2" w:rsidRDefault="00603C5C" w:rsidP="009D496D">
            <w:pPr>
              <w:spacing w:before="60"/>
              <w:rPr>
                <w:rFonts w:cs="Arial"/>
                <w:sz w:val="18"/>
                <w:szCs w:val="18"/>
              </w:rPr>
            </w:pPr>
            <w:r w:rsidRPr="005F3CA2">
              <w:rPr>
                <w:rFonts w:cs="Arial"/>
                <w:sz w:val="18"/>
                <w:szCs w:val="18"/>
              </w:rPr>
              <w:t xml:space="preserve">Western Cape Department of Economic Development and Tourism MoU work in progress. Completion is due in Q2 2012/13               </w:t>
            </w:r>
          </w:p>
          <w:p w:rsidR="00603C5C" w:rsidRPr="005F3CA2" w:rsidRDefault="00603C5C" w:rsidP="009D496D">
            <w:pPr>
              <w:spacing w:before="60"/>
              <w:rPr>
                <w:rFonts w:cs="Arial"/>
                <w:sz w:val="18"/>
                <w:szCs w:val="18"/>
              </w:rPr>
            </w:pPr>
            <w:r w:rsidRPr="005F3CA2">
              <w:rPr>
                <w:rFonts w:cs="Arial"/>
                <w:sz w:val="18"/>
                <w:szCs w:val="18"/>
              </w:rPr>
              <w:t>Salvokop: SLA with City of Tshwane is work in progress. Completion is due Q4 2012/13</w:t>
            </w:r>
          </w:p>
          <w:p w:rsidR="00603C5C" w:rsidRPr="005F3CA2" w:rsidRDefault="00603C5C" w:rsidP="009D496D">
            <w:pPr>
              <w:spacing w:before="60"/>
              <w:rPr>
                <w:rFonts w:cs="Arial"/>
                <w:sz w:val="18"/>
                <w:szCs w:val="18"/>
              </w:rPr>
            </w:pPr>
            <w:r w:rsidRPr="005F3CA2">
              <w:rPr>
                <w:rFonts w:cs="Arial"/>
                <w:sz w:val="18"/>
                <w:szCs w:val="18"/>
              </w:rPr>
              <w:t>MoUs with 2 urban centres are work in progress. Completion is due Q2 2012/13</w:t>
            </w:r>
          </w:p>
        </w:tc>
        <w:tc>
          <w:tcPr>
            <w:tcW w:w="1984" w:type="dxa"/>
            <w:tcBorders>
              <w:top w:val="nil"/>
              <w:left w:val="nil"/>
              <w:bottom w:val="single" w:sz="4" w:space="0" w:color="auto"/>
              <w:right w:val="single" w:sz="4" w:space="0" w:color="auto"/>
            </w:tcBorders>
          </w:tcPr>
          <w:p w:rsidR="00603C5C" w:rsidRPr="005F3CA2" w:rsidRDefault="00603C5C" w:rsidP="009D496D">
            <w:pPr>
              <w:spacing w:before="60"/>
              <w:rPr>
                <w:rFonts w:cs="Arial"/>
                <w:color w:val="000000"/>
                <w:sz w:val="18"/>
                <w:szCs w:val="18"/>
              </w:rPr>
            </w:pPr>
            <w:r w:rsidRPr="005F3CA2">
              <w:rPr>
                <w:rFonts w:cs="Arial"/>
                <w:color w:val="000000"/>
                <w:sz w:val="18"/>
                <w:szCs w:val="18"/>
              </w:rPr>
              <w:t xml:space="preserve"> The SLA with  the City of Tshwane Metropolitan Municipality was signed on 02 February 2011 and reported on the 2011/12 reporting period</w:t>
            </w:r>
          </w:p>
          <w:p w:rsidR="00603C5C" w:rsidRPr="005F3CA2" w:rsidRDefault="00603C5C" w:rsidP="009D496D">
            <w:pPr>
              <w:spacing w:before="60"/>
              <w:rPr>
                <w:rFonts w:cs="Arial"/>
                <w:sz w:val="18"/>
                <w:szCs w:val="18"/>
              </w:rPr>
            </w:pPr>
            <w:r w:rsidRPr="005F3CA2">
              <w:rPr>
                <w:rFonts w:cs="Arial"/>
                <w:color w:val="000000"/>
                <w:sz w:val="18"/>
                <w:szCs w:val="18"/>
              </w:rPr>
              <w:t xml:space="preserve"> </w:t>
            </w:r>
          </w:p>
        </w:tc>
      </w:tr>
      <w:tr w:rsidR="00603C5C" w:rsidRPr="002432DD" w:rsidTr="002C1D83">
        <w:trPr>
          <w:trHeight w:val="701"/>
        </w:trPr>
        <w:tc>
          <w:tcPr>
            <w:tcW w:w="1575"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r w:rsidRPr="005F3CA2">
              <w:rPr>
                <w:rFonts w:cs="Arial"/>
                <w:sz w:val="18"/>
                <w:szCs w:val="18"/>
                <w:lang w:val="en-GB"/>
              </w:rPr>
              <w:t>Signed agreements</w:t>
            </w:r>
          </w:p>
        </w:tc>
        <w:tc>
          <w:tcPr>
            <w:tcW w:w="1559" w:type="dxa"/>
            <w:tcBorders>
              <w:top w:val="nil"/>
              <w:left w:val="nil"/>
              <w:bottom w:val="single" w:sz="4" w:space="0" w:color="auto"/>
              <w:right w:val="single" w:sz="4" w:space="0" w:color="auto"/>
            </w:tcBorders>
            <w:shd w:val="clear" w:color="auto" w:fill="auto"/>
            <w:hideMark/>
          </w:tcPr>
          <w:p w:rsidR="00603C5C" w:rsidRPr="005F3CA2" w:rsidRDefault="00603C5C" w:rsidP="009D496D">
            <w:pPr>
              <w:autoSpaceDE w:val="0"/>
              <w:autoSpaceDN w:val="0"/>
              <w:adjustRightInd w:val="0"/>
              <w:jc w:val="both"/>
              <w:rPr>
                <w:rFonts w:cs="Arial"/>
                <w:sz w:val="18"/>
                <w:szCs w:val="18"/>
                <w:lang w:val="en-GB"/>
              </w:rPr>
            </w:pPr>
            <w:r w:rsidRPr="005F3CA2">
              <w:rPr>
                <w:rFonts w:cs="Arial"/>
                <w:sz w:val="18"/>
                <w:szCs w:val="18"/>
                <w:lang w:val="en-GB"/>
              </w:rPr>
              <w:t>20% revenue increase on leased out State-owned properties</w:t>
            </w:r>
          </w:p>
          <w:p w:rsidR="00603C5C" w:rsidRPr="005F3CA2" w:rsidRDefault="00603C5C" w:rsidP="009D496D">
            <w:pPr>
              <w:spacing w:before="60"/>
              <w:rPr>
                <w:rFonts w:cs="Arial"/>
                <w:sz w:val="18"/>
                <w:szCs w:val="18"/>
              </w:rPr>
            </w:pPr>
          </w:p>
        </w:tc>
        <w:tc>
          <w:tcPr>
            <w:tcW w:w="1843" w:type="dxa"/>
            <w:tcBorders>
              <w:top w:val="nil"/>
              <w:left w:val="nil"/>
              <w:bottom w:val="single" w:sz="4" w:space="0" w:color="auto"/>
              <w:right w:val="single" w:sz="4" w:space="0" w:color="auto"/>
            </w:tcBorders>
          </w:tcPr>
          <w:p w:rsidR="00603C5C" w:rsidRPr="005F3CA2" w:rsidRDefault="00603C5C" w:rsidP="009D496D">
            <w:pPr>
              <w:jc w:val="both"/>
              <w:rPr>
                <w:rFonts w:cs="Arial"/>
                <w:sz w:val="18"/>
                <w:szCs w:val="18"/>
                <w:lang w:val="en-GB"/>
              </w:rPr>
            </w:pPr>
            <w:r w:rsidRPr="005F3CA2">
              <w:rPr>
                <w:rFonts w:cs="Arial"/>
                <w:sz w:val="18"/>
                <w:szCs w:val="18"/>
                <w:lang w:val="en-GB"/>
              </w:rPr>
              <w:t>10.9% in revenue increase</w:t>
            </w:r>
          </w:p>
          <w:p w:rsidR="00603C5C" w:rsidRPr="005F3CA2" w:rsidRDefault="00603C5C" w:rsidP="009D496D">
            <w:pPr>
              <w:jc w:val="both"/>
              <w:rPr>
                <w:rFonts w:cs="Arial"/>
                <w:sz w:val="18"/>
                <w:szCs w:val="18"/>
                <w:lang w:val="en-GB"/>
              </w:rPr>
            </w:pPr>
          </w:p>
          <w:p w:rsidR="00603C5C" w:rsidRPr="005F3CA2" w:rsidRDefault="00603C5C" w:rsidP="009D496D">
            <w:pPr>
              <w:spacing w:before="60"/>
              <w:rPr>
                <w:rFonts w:cs="Arial"/>
                <w:sz w:val="18"/>
                <w:szCs w:val="18"/>
              </w:rPr>
            </w:pPr>
          </w:p>
        </w:tc>
        <w:tc>
          <w:tcPr>
            <w:tcW w:w="1984" w:type="dxa"/>
            <w:tcBorders>
              <w:top w:val="nil"/>
              <w:left w:val="nil"/>
              <w:bottom w:val="single" w:sz="4" w:space="0" w:color="auto"/>
              <w:right w:val="single" w:sz="4" w:space="0" w:color="auto"/>
            </w:tcBorders>
          </w:tcPr>
          <w:p w:rsidR="00603C5C" w:rsidRPr="005F3CA2" w:rsidRDefault="00603C5C" w:rsidP="009D496D">
            <w:pPr>
              <w:jc w:val="both"/>
              <w:rPr>
                <w:rFonts w:cs="Arial"/>
                <w:sz w:val="18"/>
                <w:szCs w:val="18"/>
                <w:lang w:val="en-GB"/>
              </w:rPr>
            </w:pPr>
            <w:r w:rsidRPr="005F3CA2">
              <w:rPr>
                <w:rFonts w:cs="Arial"/>
                <w:sz w:val="18"/>
                <w:szCs w:val="18"/>
                <w:lang w:val="en-GB"/>
              </w:rPr>
              <w:t>The percentage disclosed in the annual performance report  for revenue increase is incorrect whereas the revenue has increase by 62% based on information disclosed in the annual financial statements</w:t>
            </w:r>
          </w:p>
          <w:p w:rsidR="00603C5C" w:rsidRPr="005F3CA2" w:rsidRDefault="00603C5C" w:rsidP="009D496D">
            <w:pPr>
              <w:jc w:val="both"/>
              <w:rPr>
                <w:rFonts w:cs="Arial"/>
                <w:sz w:val="18"/>
                <w:szCs w:val="18"/>
                <w:lang w:val="en-GB"/>
              </w:rPr>
            </w:pPr>
          </w:p>
          <w:p w:rsidR="00603C5C" w:rsidRPr="005F3CA2" w:rsidRDefault="00603C5C" w:rsidP="009D496D">
            <w:pPr>
              <w:spacing w:before="60"/>
              <w:rPr>
                <w:rFonts w:cs="Arial"/>
                <w:sz w:val="18"/>
                <w:szCs w:val="18"/>
              </w:rPr>
            </w:pPr>
          </w:p>
        </w:tc>
      </w:tr>
      <w:tr w:rsidR="00603C5C" w:rsidRPr="002432DD" w:rsidTr="002C1D83">
        <w:trPr>
          <w:trHeight w:val="701"/>
        </w:trPr>
        <w:tc>
          <w:tcPr>
            <w:tcW w:w="1575"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r w:rsidRPr="005F3CA2">
              <w:rPr>
                <w:rFonts w:cs="Arial"/>
                <w:sz w:val="18"/>
                <w:szCs w:val="18"/>
              </w:rPr>
              <w:t>Reduced water consumption on retrofitted state owned buildings</w:t>
            </w:r>
          </w:p>
        </w:tc>
        <w:tc>
          <w:tcPr>
            <w:tcW w:w="1559" w:type="dxa"/>
            <w:tcBorders>
              <w:top w:val="nil"/>
              <w:left w:val="nil"/>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r w:rsidRPr="005F3CA2">
              <w:rPr>
                <w:rFonts w:cs="Arial"/>
                <w:sz w:val="18"/>
                <w:szCs w:val="18"/>
              </w:rPr>
              <w:t>4% reduction on kilolitres consumed on identified state buildings</w:t>
            </w:r>
          </w:p>
        </w:tc>
        <w:tc>
          <w:tcPr>
            <w:tcW w:w="1843" w:type="dxa"/>
            <w:tcBorders>
              <w:top w:val="nil"/>
              <w:left w:val="nil"/>
              <w:bottom w:val="single" w:sz="4" w:space="0" w:color="auto"/>
              <w:right w:val="single" w:sz="4" w:space="0" w:color="auto"/>
            </w:tcBorders>
          </w:tcPr>
          <w:p w:rsidR="00603C5C" w:rsidRPr="005F3CA2" w:rsidRDefault="00603C5C" w:rsidP="009D496D">
            <w:pPr>
              <w:spacing w:before="60"/>
              <w:rPr>
                <w:rFonts w:cs="Arial"/>
                <w:sz w:val="18"/>
                <w:szCs w:val="18"/>
              </w:rPr>
            </w:pPr>
            <w:r w:rsidRPr="005F3CA2">
              <w:rPr>
                <w:rFonts w:cs="Arial"/>
                <w:sz w:val="18"/>
                <w:szCs w:val="18"/>
              </w:rPr>
              <w:t>22% reduction in kilolitres was achieved in Bloemfontein and Johannesburg. The above is a cumulative value from April 2011</w:t>
            </w:r>
          </w:p>
        </w:tc>
        <w:tc>
          <w:tcPr>
            <w:tcW w:w="1984" w:type="dxa"/>
            <w:tcBorders>
              <w:top w:val="nil"/>
              <w:left w:val="nil"/>
              <w:bottom w:val="single" w:sz="4" w:space="0" w:color="auto"/>
              <w:right w:val="single" w:sz="4" w:space="0" w:color="auto"/>
            </w:tcBorders>
          </w:tcPr>
          <w:p w:rsidR="00603C5C" w:rsidRPr="005F3CA2" w:rsidRDefault="00603C5C" w:rsidP="009D496D">
            <w:pPr>
              <w:spacing w:before="60"/>
              <w:rPr>
                <w:rFonts w:cs="Arial"/>
                <w:sz w:val="18"/>
                <w:szCs w:val="18"/>
              </w:rPr>
            </w:pPr>
            <w:r w:rsidRPr="005F3CA2">
              <w:rPr>
                <w:rFonts w:cs="Arial"/>
                <w:sz w:val="18"/>
                <w:szCs w:val="18"/>
              </w:rPr>
              <w:t>The department has included water saving from October 2010 to March 2011 which does not fall in the 2011/12 reporting period</w:t>
            </w:r>
          </w:p>
        </w:tc>
      </w:tr>
      <w:tr w:rsidR="00603C5C" w:rsidRPr="002432DD" w:rsidTr="002C1D83">
        <w:trPr>
          <w:trHeight w:val="701"/>
        </w:trPr>
        <w:tc>
          <w:tcPr>
            <w:tcW w:w="1575"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5F3CA2" w:rsidRDefault="00603C5C" w:rsidP="009D496D">
            <w:pPr>
              <w:autoSpaceDE w:val="0"/>
              <w:autoSpaceDN w:val="0"/>
              <w:adjustRightInd w:val="0"/>
              <w:rPr>
                <w:rFonts w:cs="Arial"/>
                <w:color w:val="000000"/>
                <w:sz w:val="18"/>
                <w:szCs w:val="18"/>
                <w:lang w:val="en-GB"/>
              </w:rPr>
            </w:pPr>
            <w:r w:rsidRPr="005F3CA2">
              <w:rPr>
                <w:rFonts w:cs="Arial"/>
                <w:color w:val="000000"/>
                <w:sz w:val="18"/>
                <w:szCs w:val="18"/>
                <w:lang w:val="en-GB"/>
              </w:rPr>
              <w:t>Accessible buildings to people with disability</w:t>
            </w:r>
          </w:p>
          <w:p w:rsidR="00603C5C" w:rsidRPr="005F3CA2" w:rsidRDefault="00603C5C" w:rsidP="009D496D">
            <w:pPr>
              <w:spacing w:before="60"/>
              <w:rPr>
                <w:rFonts w:cs="Arial"/>
                <w:sz w:val="18"/>
                <w:szCs w:val="18"/>
                <w:lang w:val="en-GB"/>
              </w:rPr>
            </w:pPr>
          </w:p>
        </w:tc>
        <w:tc>
          <w:tcPr>
            <w:tcW w:w="1559" w:type="dxa"/>
            <w:tcBorders>
              <w:top w:val="nil"/>
              <w:left w:val="nil"/>
              <w:bottom w:val="single" w:sz="4" w:space="0" w:color="auto"/>
              <w:right w:val="single" w:sz="4" w:space="0" w:color="auto"/>
            </w:tcBorders>
            <w:shd w:val="clear" w:color="auto" w:fill="auto"/>
            <w:hideMark/>
          </w:tcPr>
          <w:p w:rsidR="00603C5C" w:rsidRPr="005F3CA2" w:rsidRDefault="00603C5C" w:rsidP="009D496D">
            <w:pPr>
              <w:autoSpaceDE w:val="0"/>
              <w:autoSpaceDN w:val="0"/>
              <w:adjustRightInd w:val="0"/>
              <w:jc w:val="both"/>
              <w:rPr>
                <w:rFonts w:cs="Arial"/>
                <w:color w:val="000000"/>
                <w:sz w:val="18"/>
                <w:szCs w:val="18"/>
                <w:lang w:val="en-GB"/>
              </w:rPr>
            </w:pPr>
            <w:r w:rsidRPr="005F3CA2">
              <w:rPr>
                <w:rFonts w:cs="Arial"/>
                <w:color w:val="000000"/>
                <w:sz w:val="18"/>
                <w:szCs w:val="18"/>
                <w:lang w:val="en-GB"/>
              </w:rPr>
              <w:t>110 buildings identified and made accessible</w:t>
            </w:r>
          </w:p>
          <w:p w:rsidR="00603C5C" w:rsidRPr="005F3CA2" w:rsidRDefault="00603C5C" w:rsidP="009D496D">
            <w:pPr>
              <w:autoSpaceDE w:val="0"/>
              <w:autoSpaceDN w:val="0"/>
              <w:adjustRightInd w:val="0"/>
              <w:jc w:val="both"/>
              <w:rPr>
                <w:rFonts w:cs="Arial"/>
                <w:color w:val="000000"/>
                <w:sz w:val="18"/>
                <w:szCs w:val="18"/>
                <w:lang w:val="en-GB"/>
              </w:rPr>
            </w:pPr>
          </w:p>
          <w:p w:rsidR="00603C5C" w:rsidRPr="005F3CA2" w:rsidRDefault="00603C5C" w:rsidP="009D496D">
            <w:pPr>
              <w:autoSpaceDE w:val="0"/>
              <w:autoSpaceDN w:val="0"/>
              <w:adjustRightInd w:val="0"/>
              <w:jc w:val="both"/>
              <w:rPr>
                <w:rFonts w:cs="Arial"/>
                <w:color w:val="000000"/>
                <w:sz w:val="18"/>
                <w:szCs w:val="18"/>
                <w:lang w:val="en-GB"/>
              </w:rPr>
            </w:pPr>
          </w:p>
          <w:p w:rsidR="00603C5C" w:rsidRPr="005F3CA2" w:rsidRDefault="00603C5C" w:rsidP="009D496D">
            <w:pPr>
              <w:spacing w:before="60"/>
              <w:rPr>
                <w:rFonts w:cs="Arial"/>
                <w:sz w:val="18"/>
                <w:szCs w:val="18"/>
                <w:lang w:val="en-GB"/>
              </w:rPr>
            </w:pPr>
          </w:p>
        </w:tc>
        <w:tc>
          <w:tcPr>
            <w:tcW w:w="1843" w:type="dxa"/>
            <w:tcBorders>
              <w:top w:val="nil"/>
              <w:left w:val="nil"/>
              <w:bottom w:val="single" w:sz="4" w:space="0" w:color="auto"/>
              <w:right w:val="single" w:sz="4" w:space="0" w:color="auto"/>
            </w:tcBorders>
          </w:tcPr>
          <w:p w:rsidR="00603C5C" w:rsidRPr="005F3CA2" w:rsidRDefault="00603C5C" w:rsidP="009D496D">
            <w:pPr>
              <w:jc w:val="both"/>
              <w:rPr>
                <w:rFonts w:cs="Arial"/>
                <w:sz w:val="18"/>
                <w:szCs w:val="18"/>
                <w:lang w:val="en-GB"/>
              </w:rPr>
            </w:pPr>
            <w:r w:rsidRPr="005F3CA2">
              <w:rPr>
                <w:rFonts w:cs="Arial"/>
                <w:sz w:val="18"/>
                <w:szCs w:val="18"/>
              </w:rPr>
              <w:t>51 buildings completed</w:t>
            </w:r>
          </w:p>
        </w:tc>
        <w:tc>
          <w:tcPr>
            <w:tcW w:w="1984" w:type="dxa"/>
            <w:tcBorders>
              <w:top w:val="nil"/>
              <w:left w:val="nil"/>
              <w:bottom w:val="single" w:sz="4" w:space="0" w:color="auto"/>
              <w:right w:val="single" w:sz="4" w:space="0" w:color="auto"/>
            </w:tcBorders>
          </w:tcPr>
          <w:p w:rsidR="00603C5C" w:rsidRPr="005F3CA2" w:rsidRDefault="00603C5C" w:rsidP="009D496D">
            <w:pPr>
              <w:spacing w:before="60"/>
              <w:rPr>
                <w:rFonts w:cs="Arial"/>
                <w:sz w:val="18"/>
                <w:szCs w:val="18"/>
              </w:rPr>
            </w:pPr>
            <w:r w:rsidRPr="005F3CA2">
              <w:rPr>
                <w:rFonts w:cs="Arial"/>
                <w:sz w:val="18"/>
                <w:szCs w:val="18"/>
              </w:rPr>
              <w:t>Some of the building reported on were completed in the 2010/2011 financial year</w:t>
            </w:r>
          </w:p>
        </w:tc>
      </w:tr>
      <w:tr w:rsidR="00603C5C" w:rsidRPr="002432DD" w:rsidTr="002C1D83">
        <w:trPr>
          <w:trHeight w:val="701"/>
        </w:trPr>
        <w:tc>
          <w:tcPr>
            <w:tcW w:w="1575"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r w:rsidRPr="005F3CA2">
              <w:rPr>
                <w:rFonts w:cs="Arial"/>
                <w:sz w:val="18"/>
                <w:szCs w:val="18"/>
                <w:lang w:val="en-GB"/>
              </w:rPr>
              <w:t>Rural areas offices</w:t>
            </w:r>
          </w:p>
        </w:tc>
        <w:tc>
          <w:tcPr>
            <w:tcW w:w="1559" w:type="dxa"/>
            <w:tcBorders>
              <w:top w:val="nil"/>
              <w:left w:val="nil"/>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r w:rsidRPr="005F3CA2">
              <w:rPr>
                <w:rFonts w:cs="Arial"/>
                <w:sz w:val="18"/>
                <w:szCs w:val="18"/>
                <w:lang w:val="en-GB"/>
              </w:rPr>
              <w:t>3 office precincts planned as per IDPs / SDFs</w:t>
            </w:r>
          </w:p>
        </w:tc>
        <w:tc>
          <w:tcPr>
            <w:tcW w:w="1843" w:type="dxa"/>
            <w:tcBorders>
              <w:top w:val="nil"/>
              <w:left w:val="nil"/>
              <w:bottom w:val="single" w:sz="4" w:space="0" w:color="auto"/>
              <w:right w:val="single" w:sz="4" w:space="0" w:color="auto"/>
            </w:tcBorders>
          </w:tcPr>
          <w:p w:rsidR="00603C5C" w:rsidRPr="005F3CA2" w:rsidRDefault="00603C5C" w:rsidP="009D496D">
            <w:pPr>
              <w:jc w:val="both"/>
              <w:rPr>
                <w:rFonts w:cs="Arial"/>
                <w:sz w:val="18"/>
                <w:szCs w:val="18"/>
                <w:lang w:val="en-GB"/>
              </w:rPr>
            </w:pPr>
            <w:r w:rsidRPr="005F3CA2">
              <w:rPr>
                <w:rFonts w:cs="Arial"/>
                <w:sz w:val="18"/>
                <w:szCs w:val="18"/>
                <w:lang w:val="en-GB"/>
              </w:rPr>
              <w:t>Inputs provided into the Development of Precinct - Balfour, Cofimvaba, Engcobo and Mount Frere</w:t>
            </w:r>
          </w:p>
          <w:p w:rsidR="00603C5C" w:rsidRPr="005F3CA2" w:rsidRDefault="00603C5C" w:rsidP="009D496D">
            <w:pPr>
              <w:spacing w:before="60"/>
              <w:rPr>
                <w:rFonts w:cs="Arial"/>
                <w:sz w:val="18"/>
                <w:szCs w:val="18"/>
              </w:rPr>
            </w:pPr>
          </w:p>
        </w:tc>
        <w:tc>
          <w:tcPr>
            <w:tcW w:w="1984" w:type="dxa"/>
            <w:tcBorders>
              <w:top w:val="nil"/>
              <w:left w:val="nil"/>
              <w:bottom w:val="single" w:sz="4" w:space="0" w:color="auto"/>
              <w:right w:val="single" w:sz="4" w:space="0" w:color="auto"/>
            </w:tcBorders>
          </w:tcPr>
          <w:p w:rsidR="00603C5C" w:rsidRPr="005F3CA2" w:rsidRDefault="00603C5C" w:rsidP="009D496D">
            <w:pPr>
              <w:spacing w:before="60"/>
              <w:rPr>
                <w:rFonts w:cs="Arial"/>
                <w:sz w:val="18"/>
                <w:szCs w:val="18"/>
              </w:rPr>
            </w:pPr>
            <w:r w:rsidRPr="005F3CA2">
              <w:rPr>
                <w:rFonts w:cs="Arial"/>
                <w:sz w:val="18"/>
                <w:szCs w:val="18"/>
              </w:rPr>
              <w:t>The department submitted information for 2010/11 reporting period as audit evidence for Balfour</w:t>
            </w:r>
          </w:p>
        </w:tc>
      </w:tr>
      <w:tr w:rsidR="00603C5C" w:rsidRPr="002432DD" w:rsidTr="002C1D83">
        <w:trPr>
          <w:trHeight w:val="701"/>
        </w:trPr>
        <w:tc>
          <w:tcPr>
            <w:tcW w:w="1575"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r w:rsidRPr="005F3CA2">
              <w:rPr>
                <w:rFonts w:cs="Arial"/>
                <w:sz w:val="18"/>
                <w:szCs w:val="18"/>
              </w:rPr>
              <w:t>Building inspections conducted on state owned and leased accom</w:t>
            </w:r>
            <w:r w:rsidR="009D496D">
              <w:rPr>
                <w:rFonts w:cs="Arial"/>
                <w:sz w:val="18"/>
                <w:szCs w:val="18"/>
              </w:rPr>
              <w:t>m</w:t>
            </w:r>
            <w:r w:rsidRPr="005F3CA2">
              <w:rPr>
                <w:rFonts w:cs="Arial"/>
                <w:sz w:val="18"/>
                <w:szCs w:val="18"/>
              </w:rPr>
              <w:t>odation</w:t>
            </w:r>
          </w:p>
        </w:tc>
        <w:tc>
          <w:tcPr>
            <w:tcW w:w="1559" w:type="dxa"/>
            <w:tcBorders>
              <w:top w:val="nil"/>
              <w:left w:val="nil"/>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r w:rsidRPr="005F3CA2">
              <w:rPr>
                <w:rFonts w:cs="Arial"/>
                <w:sz w:val="18"/>
                <w:szCs w:val="18"/>
              </w:rPr>
              <w:t>Regional:</w:t>
            </w:r>
          </w:p>
          <w:p w:rsidR="00603C5C" w:rsidRPr="005F3CA2" w:rsidRDefault="00603C5C" w:rsidP="009D496D">
            <w:pPr>
              <w:spacing w:before="60"/>
              <w:rPr>
                <w:rFonts w:cs="Arial"/>
                <w:sz w:val="18"/>
                <w:szCs w:val="18"/>
              </w:rPr>
            </w:pPr>
            <w:r w:rsidRPr="005F3CA2">
              <w:rPr>
                <w:rFonts w:cs="Arial"/>
                <w:sz w:val="18"/>
                <w:szCs w:val="18"/>
              </w:rPr>
              <w:t>880 per cycle</w:t>
            </w:r>
          </w:p>
          <w:p w:rsidR="00603C5C" w:rsidRPr="005F3CA2" w:rsidRDefault="00603C5C" w:rsidP="009D496D">
            <w:pPr>
              <w:spacing w:before="60"/>
              <w:rPr>
                <w:rFonts w:cs="Arial"/>
                <w:sz w:val="18"/>
                <w:szCs w:val="18"/>
              </w:rPr>
            </w:pPr>
            <w:r w:rsidRPr="005F3CA2">
              <w:rPr>
                <w:rFonts w:cs="Arial"/>
                <w:sz w:val="18"/>
                <w:szCs w:val="18"/>
              </w:rPr>
              <w:t>220 per quarter</w:t>
            </w:r>
          </w:p>
          <w:p w:rsidR="00603C5C" w:rsidRPr="005F3CA2" w:rsidRDefault="00603C5C" w:rsidP="009D496D">
            <w:pPr>
              <w:spacing w:before="60"/>
              <w:rPr>
                <w:rFonts w:cs="Arial"/>
                <w:sz w:val="18"/>
                <w:szCs w:val="18"/>
              </w:rPr>
            </w:pPr>
            <w:r w:rsidRPr="005F3CA2">
              <w:rPr>
                <w:rFonts w:cs="Arial"/>
                <w:sz w:val="18"/>
                <w:szCs w:val="18"/>
              </w:rPr>
              <w:t>20 per region</w:t>
            </w:r>
          </w:p>
          <w:p w:rsidR="00603C5C" w:rsidRPr="005F3CA2" w:rsidRDefault="00603C5C" w:rsidP="009D496D">
            <w:pPr>
              <w:spacing w:before="60"/>
              <w:rPr>
                <w:rFonts w:cs="Arial"/>
                <w:sz w:val="18"/>
                <w:szCs w:val="18"/>
              </w:rPr>
            </w:pPr>
          </w:p>
        </w:tc>
        <w:tc>
          <w:tcPr>
            <w:tcW w:w="1843" w:type="dxa"/>
            <w:tcBorders>
              <w:top w:val="nil"/>
              <w:left w:val="nil"/>
              <w:bottom w:val="single" w:sz="4" w:space="0" w:color="auto"/>
              <w:right w:val="single" w:sz="4" w:space="0" w:color="auto"/>
            </w:tcBorders>
          </w:tcPr>
          <w:p w:rsidR="00603C5C" w:rsidRPr="005F3CA2" w:rsidRDefault="00603C5C" w:rsidP="009D496D">
            <w:pPr>
              <w:spacing w:before="60"/>
              <w:rPr>
                <w:rFonts w:cs="Arial"/>
                <w:sz w:val="18"/>
                <w:szCs w:val="18"/>
              </w:rPr>
            </w:pPr>
            <w:r w:rsidRPr="005F3CA2">
              <w:rPr>
                <w:rFonts w:cs="Arial"/>
                <w:sz w:val="18"/>
                <w:szCs w:val="18"/>
              </w:rPr>
              <w:t>No of buildings inspected:</w:t>
            </w:r>
          </w:p>
          <w:p w:rsidR="00603C5C" w:rsidRPr="005F3CA2" w:rsidRDefault="00603C5C" w:rsidP="009D496D">
            <w:pPr>
              <w:spacing w:before="60"/>
              <w:rPr>
                <w:rFonts w:cs="Arial"/>
                <w:sz w:val="18"/>
                <w:szCs w:val="18"/>
              </w:rPr>
            </w:pPr>
            <w:r w:rsidRPr="005F3CA2">
              <w:rPr>
                <w:rFonts w:cs="Arial"/>
                <w:sz w:val="18"/>
                <w:szCs w:val="18"/>
              </w:rPr>
              <w:t>State: 795</w:t>
            </w:r>
          </w:p>
          <w:p w:rsidR="00603C5C" w:rsidRPr="005F3CA2" w:rsidRDefault="00603C5C" w:rsidP="009D496D">
            <w:pPr>
              <w:spacing w:before="60"/>
              <w:rPr>
                <w:rFonts w:cs="Arial"/>
                <w:sz w:val="18"/>
                <w:szCs w:val="18"/>
              </w:rPr>
            </w:pPr>
            <w:r w:rsidRPr="005F3CA2">
              <w:rPr>
                <w:rFonts w:cs="Arial"/>
                <w:sz w:val="18"/>
                <w:szCs w:val="18"/>
              </w:rPr>
              <w:t>Leased:899</w:t>
            </w:r>
          </w:p>
          <w:p w:rsidR="00603C5C" w:rsidRPr="005F3CA2" w:rsidRDefault="00603C5C" w:rsidP="009D496D">
            <w:pPr>
              <w:spacing w:before="60"/>
              <w:rPr>
                <w:rFonts w:cs="Arial"/>
                <w:sz w:val="18"/>
                <w:szCs w:val="18"/>
              </w:rPr>
            </w:pPr>
            <w:r w:rsidRPr="005F3CA2">
              <w:rPr>
                <w:rFonts w:cs="Arial"/>
                <w:sz w:val="18"/>
                <w:szCs w:val="18"/>
              </w:rPr>
              <w:t>TOTAL: 1694</w:t>
            </w:r>
          </w:p>
        </w:tc>
        <w:tc>
          <w:tcPr>
            <w:tcW w:w="1984" w:type="dxa"/>
            <w:tcBorders>
              <w:top w:val="nil"/>
              <w:left w:val="nil"/>
              <w:bottom w:val="single" w:sz="4" w:space="0" w:color="auto"/>
              <w:right w:val="single" w:sz="4" w:space="0" w:color="auto"/>
            </w:tcBorders>
          </w:tcPr>
          <w:p w:rsidR="00603C5C" w:rsidRPr="005F3CA2" w:rsidRDefault="00603C5C" w:rsidP="009D496D">
            <w:pPr>
              <w:spacing w:before="60"/>
              <w:rPr>
                <w:rFonts w:cs="Arial"/>
                <w:sz w:val="18"/>
                <w:szCs w:val="18"/>
              </w:rPr>
            </w:pPr>
            <w:r w:rsidRPr="005F3CA2">
              <w:rPr>
                <w:rFonts w:cs="Arial"/>
                <w:sz w:val="18"/>
                <w:szCs w:val="18"/>
              </w:rPr>
              <w:t>The total number of inspections conducted during the year differ from schedules inspected on the department’s files</w:t>
            </w:r>
          </w:p>
        </w:tc>
      </w:tr>
      <w:tr w:rsidR="00603C5C" w:rsidRPr="002432DD" w:rsidTr="002C1D83">
        <w:trPr>
          <w:trHeight w:val="701"/>
        </w:trPr>
        <w:tc>
          <w:tcPr>
            <w:tcW w:w="1575" w:type="dxa"/>
            <w:vMerge/>
            <w:tcBorders>
              <w:top w:val="single" w:sz="8" w:space="0" w:color="auto"/>
              <w:left w:val="single" w:sz="4" w:space="0" w:color="auto"/>
              <w:bottom w:val="single" w:sz="8" w:space="0" w:color="auto"/>
              <w:right w:val="single" w:sz="4" w:space="0" w:color="auto"/>
            </w:tcBorders>
            <w:shd w:val="clear" w:color="auto" w:fill="auto"/>
            <w:hideMark/>
          </w:tcPr>
          <w:p w:rsidR="00603C5C" w:rsidRPr="005F3CA2" w:rsidRDefault="00603C5C" w:rsidP="009D496D">
            <w:pPr>
              <w:spacing w:before="60"/>
              <w:rPr>
                <w:rFonts w:cs="Arial"/>
                <w:sz w:val="18"/>
                <w:szCs w:val="18"/>
              </w:rPr>
            </w:pPr>
          </w:p>
        </w:tc>
        <w:tc>
          <w:tcPr>
            <w:tcW w:w="1701" w:type="dxa"/>
            <w:tcBorders>
              <w:top w:val="nil"/>
              <w:left w:val="single" w:sz="4" w:space="0" w:color="auto"/>
              <w:bottom w:val="nil"/>
              <w:right w:val="single" w:sz="4" w:space="0" w:color="auto"/>
            </w:tcBorders>
            <w:shd w:val="clear" w:color="auto" w:fill="auto"/>
            <w:hideMark/>
          </w:tcPr>
          <w:p w:rsidR="00603C5C" w:rsidRPr="005F3CA2" w:rsidRDefault="00603C5C" w:rsidP="009D496D">
            <w:pPr>
              <w:spacing w:before="60"/>
              <w:rPr>
                <w:rFonts w:cs="Arial"/>
                <w:sz w:val="18"/>
                <w:szCs w:val="18"/>
              </w:rPr>
            </w:pPr>
            <w:r w:rsidRPr="005F3CA2">
              <w:rPr>
                <w:rFonts w:cs="Arial"/>
                <w:sz w:val="18"/>
                <w:szCs w:val="18"/>
              </w:rPr>
              <w:t>Project inspection conducted on state owned property</w:t>
            </w:r>
          </w:p>
        </w:tc>
        <w:tc>
          <w:tcPr>
            <w:tcW w:w="1559" w:type="dxa"/>
            <w:tcBorders>
              <w:top w:val="nil"/>
              <w:left w:val="nil"/>
              <w:bottom w:val="nil"/>
              <w:right w:val="single" w:sz="4" w:space="0" w:color="auto"/>
            </w:tcBorders>
            <w:shd w:val="clear" w:color="auto" w:fill="auto"/>
            <w:hideMark/>
          </w:tcPr>
          <w:p w:rsidR="00603C5C" w:rsidRPr="005F3CA2" w:rsidRDefault="00603C5C" w:rsidP="009D496D">
            <w:pPr>
              <w:spacing w:before="60"/>
              <w:rPr>
                <w:rFonts w:cs="Arial"/>
                <w:sz w:val="18"/>
                <w:szCs w:val="18"/>
              </w:rPr>
            </w:pPr>
            <w:r w:rsidRPr="005F3CA2">
              <w:rPr>
                <w:rFonts w:cs="Arial"/>
                <w:sz w:val="18"/>
                <w:szCs w:val="18"/>
              </w:rPr>
              <w:t>Project inspection conducted on state owned property</w:t>
            </w:r>
          </w:p>
        </w:tc>
        <w:tc>
          <w:tcPr>
            <w:tcW w:w="1843" w:type="dxa"/>
            <w:tcBorders>
              <w:top w:val="nil"/>
              <w:left w:val="nil"/>
              <w:bottom w:val="nil"/>
              <w:right w:val="single" w:sz="4" w:space="0" w:color="auto"/>
            </w:tcBorders>
          </w:tcPr>
          <w:p w:rsidR="00603C5C" w:rsidRPr="005F3CA2" w:rsidRDefault="00603C5C" w:rsidP="009D496D">
            <w:pPr>
              <w:spacing w:before="60"/>
              <w:rPr>
                <w:rFonts w:cs="Arial"/>
                <w:sz w:val="18"/>
                <w:szCs w:val="18"/>
              </w:rPr>
            </w:pPr>
            <w:r w:rsidRPr="005F3CA2">
              <w:rPr>
                <w:rFonts w:cs="Arial"/>
                <w:sz w:val="18"/>
                <w:szCs w:val="18"/>
              </w:rPr>
              <w:t>No of running projects inspected:587</w:t>
            </w:r>
          </w:p>
        </w:tc>
        <w:tc>
          <w:tcPr>
            <w:tcW w:w="1984" w:type="dxa"/>
            <w:tcBorders>
              <w:top w:val="nil"/>
              <w:left w:val="nil"/>
              <w:bottom w:val="nil"/>
              <w:right w:val="single" w:sz="4" w:space="0" w:color="auto"/>
            </w:tcBorders>
          </w:tcPr>
          <w:p w:rsidR="00603C5C" w:rsidRPr="005F3CA2" w:rsidRDefault="00603C5C" w:rsidP="009D496D">
            <w:pPr>
              <w:spacing w:before="60"/>
              <w:rPr>
                <w:rFonts w:cs="Arial"/>
                <w:sz w:val="18"/>
                <w:szCs w:val="18"/>
              </w:rPr>
            </w:pPr>
            <w:r w:rsidRPr="005F3CA2">
              <w:rPr>
                <w:rFonts w:cs="Arial"/>
                <w:sz w:val="18"/>
                <w:szCs w:val="18"/>
              </w:rPr>
              <w:t>The total number of inspections conducted during the year differ from schedules inspected on the department’s files differ from schedules inspected on the department’s files</w:t>
            </w:r>
          </w:p>
        </w:tc>
      </w:tr>
      <w:tr w:rsidR="00603C5C" w:rsidRPr="002432DD" w:rsidTr="002C1D83">
        <w:trPr>
          <w:trHeight w:val="701"/>
        </w:trPr>
        <w:tc>
          <w:tcPr>
            <w:tcW w:w="1575" w:type="dxa"/>
            <w:tcBorders>
              <w:top w:val="single" w:sz="8" w:space="0" w:color="auto"/>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lang w:val="en-GB"/>
              </w:rPr>
            </w:pPr>
            <w:r w:rsidRPr="005F3CA2">
              <w:rPr>
                <w:rFonts w:cs="Arial"/>
                <w:sz w:val="18"/>
                <w:szCs w:val="18"/>
                <w:lang w:val="en-GB"/>
              </w:rPr>
              <w:t>Appointment of HDI, Co-operatives and ABE as main contractors or/ and as sub-contractors through CPG programme</w:t>
            </w:r>
          </w:p>
        </w:tc>
        <w:tc>
          <w:tcPr>
            <w:tcW w:w="1559" w:type="dxa"/>
            <w:tcBorders>
              <w:top w:val="single" w:sz="4" w:space="0" w:color="auto"/>
              <w:left w:val="nil"/>
              <w:bottom w:val="single" w:sz="4" w:space="0" w:color="auto"/>
              <w:right w:val="single" w:sz="4" w:space="0" w:color="auto"/>
            </w:tcBorders>
            <w:shd w:val="clear" w:color="auto" w:fill="auto"/>
            <w:hideMark/>
          </w:tcPr>
          <w:p w:rsidR="00603C5C" w:rsidRPr="005F3CA2" w:rsidRDefault="00603C5C" w:rsidP="009D496D">
            <w:pPr>
              <w:autoSpaceDE w:val="0"/>
              <w:autoSpaceDN w:val="0"/>
              <w:adjustRightInd w:val="0"/>
              <w:jc w:val="both"/>
              <w:rPr>
                <w:rFonts w:cs="Arial"/>
                <w:sz w:val="18"/>
                <w:szCs w:val="18"/>
                <w:lang w:val="en-GB"/>
              </w:rPr>
            </w:pPr>
            <w:r w:rsidRPr="005F3CA2">
              <w:rPr>
                <w:rFonts w:cs="Arial"/>
                <w:sz w:val="18"/>
                <w:szCs w:val="18"/>
                <w:lang w:val="en-GB"/>
              </w:rPr>
              <w:t>Minimum of 35% of project value should be subcontracted to ABE – this should translate to 35% of allocated budget</w:t>
            </w:r>
          </w:p>
          <w:p w:rsidR="00603C5C" w:rsidRPr="005F3CA2" w:rsidRDefault="00603C5C" w:rsidP="009D496D">
            <w:pPr>
              <w:autoSpaceDE w:val="0"/>
              <w:autoSpaceDN w:val="0"/>
              <w:adjustRightInd w:val="0"/>
              <w:jc w:val="both"/>
              <w:rPr>
                <w:rFonts w:cs="Arial"/>
                <w:sz w:val="18"/>
                <w:szCs w:val="18"/>
                <w:lang w:val="en-GB"/>
              </w:rPr>
            </w:pPr>
          </w:p>
        </w:tc>
        <w:tc>
          <w:tcPr>
            <w:tcW w:w="1843" w:type="dxa"/>
            <w:tcBorders>
              <w:top w:val="single" w:sz="4" w:space="0" w:color="auto"/>
              <w:left w:val="nil"/>
              <w:bottom w:val="single" w:sz="4" w:space="0" w:color="auto"/>
              <w:right w:val="single" w:sz="4" w:space="0" w:color="auto"/>
            </w:tcBorders>
          </w:tcPr>
          <w:p w:rsidR="00603C5C" w:rsidRPr="005F3CA2" w:rsidRDefault="00603C5C" w:rsidP="009D496D">
            <w:pPr>
              <w:jc w:val="both"/>
              <w:rPr>
                <w:rFonts w:cs="Arial"/>
                <w:sz w:val="18"/>
                <w:szCs w:val="18"/>
              </w:rPr>
            </w:pPr>
            <w:r w:rsidRPr="005F3CA2">
              <w:rPr>
                <w:rFonts w:cs="Arial"/>
                <w:sz w:val="18"/>
                <w:szCs w:val="18"/>
              </w:rPr>
              <w:t xml:space="preserve">R883 718 639 (19.9%) was awarded through CPG provision and accrued to ABE sub-contractors </w:t>
            </w:r>
          </w:p>
          <w:p w:rsidR="00603C5C" w:rsidRPr="005F3CA2" w:rsidRDefault="00603C5C" w:rsidP="009D496D">
            <w:pPr>
              <w:rPr>
                <w:rFonts w:cs="Arial"/>
                <w:sz w:val="18"/>
                <w:szCs w:val="18"/>
              </w:rPr>
            </w:pPr>
          </w:p>
          <w:p w:rsidR="00603C5C" w:rsidRPr="005F3CA2" w:rsidRDefault="00603C5C" w:rsidP="009D496D">
            <w:pPr>
              <w:jc w:val="both"/>
              <w:rPr>
                <w:rFonts w:cs="Arial"/>
                <w:sz w:val="18"/>
                <w:szCs w:val="18"/>
                <w:lang w:val="en-GB"/>
              </w:rPr>
            </w:pPr>
          </w:p>
        </w:tc>
        <w:tc>
          <w:tcPr>
            <w:tcW w:w="1984" w:type="dxa"/>
            <w:tcBorders>
              <w:top w:val="single" w:sz="4" w:space="0" w:color="auto"/>
              <w:left w:val="nil"/>
              <w:right w:val="single" w:sz="4" w:space="0" w:color="auto"/>
            </w:tcBorders>
          </w:tcPr>
          <w:p w:rsidR="00603C5C" w:rsidRPr="005F3CA2" w:rsidRDefault="00603C5C" w:rsidP="009D496D">
            <w:pPr>
              <w:spacing w:before="60"/>
              <w:rPr>
                <w:rFonts w:cs="Arial"/>
                <w:sz w:val="18"/>
                <w:szCs w:val="18"/>
              </w:rPr>
            </w:pPr>
            <w:r w:rsidRPr="005F3CA2">
              <w:rPr>
                <w:rFonts w:cs="Arial"/>
                <w:sz w:val="18"/>
                <w:szCs w:val="18"/>
              </w:rPr>
              <w:t xml:space="preserve">The information disclosed in the annual report does not </w:t>
            </w:r>
            <w:r w:rsidR="00A50196" w:rsidRPr="005F3CA2">
              <w:rPr>
                <w:rFonts w:cs="Arial"/>
                <w:sz w:val="18"/>
                <w:szCs w:val="18"/>
              </w:rPr>
              <w:t>agree</w:t>
            </w:r>
            <w:r w:rsidRPr="005F3CA2">
              <w:rPr>
                <w:rFonts w:cs="Arial"/>
                <w:sz w:val="18"/>
                <w:szCs w:val="18"/>
              </w:rPr>
              <w:t xml:space="preserve"> to supporting documentation provided by the department. Supporting documentation amount to R420 049 520 and the amount disclosed is R883 718 629</w:t>
            </w:r>
          </w:p>
        </w:tc>
      </w:tr>
      <w:tr w:rsidR="00603C5C" w:rsidRPr="002432DD" w:rsidTr="002C1D83">
        <w:trPr>
          <w:trHeight w:val="701"/>
        </w:trPr>
        <w:tc>
          <w:tcPr>
            <w:tcW w:w="1575" w:type="dxa"/>
            <w:tcBorders>
              <w:top w:val="single" w:sz="8" w:space="0" w:color="auto"/>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lang w:val="en-GB"/>
              </w:rPr>
            </w:pPr>
          </w:p>
        </w:tc>
        <w:tc>
          <w:tcPr>
            <w:tcW w:w="1559" w:type="dxa"/>
            <w:tcBorders>
              <w:top w:val="single" w:sz="4" w:space="0" w:color="auto"/>
              <w:left w:val="nil"/>
              <w:bottom w:val="single" w:sz="4" w:space="0" w:color="auto"/>
              <w:right w:val="single" w:sz="4" w:space="0" w:color="auto"/>
            </w:tcBorders>
            <w:shd w:val="clear" w:color="auto" w:fill="auto"/>
            <w:hideMark/>
          </w:tcPr>
          <w:p w:rsidR="00603C5C" w:rsidRPr="005F3CA2" w:rsidRDefault="00603C5C" w:rsidP="009D496D">
            <w:pPr>
              <w:autoSpaceDE w:val="0"/>
              <w:autoSpaceDN w:val="0"/>
              <w:adjustRightInd w:val="0"/>
              <w:jc w:val="both"/>
              <w:rPr>
                <w:rFonts w:cs="Arial"/>
                <w:sz w:val="18"/>
                <w:szCs w:val="18"/>
                <w:lang w:val="en-GB"/>
              </w:rPr>
            </w:pPr>
            <w:r w:rsidRPr="005F3CA2">
              <w:rPr>
                <w:rFonts w:cs="Arial"/>
                <w:sz w:val="18"/>
                <w:szCs w:val="18"/>
                <w:lang w:val="en-GB"/>
              </w:rPr>
              <w:t>Reduction in Legal challenges on awarded tenders to 5%</w:t>
            </w:r>
          </w:p>
        </w:tc>
        <w:tc>
          <w:tcPr>
            <w:tcW w:w="1843" w:type="dxa"/>
            <w:tcBorders>
              <w:top w:val="single" w:sz="4" w:space="0" w:color="auto"/>
              <w:left w:val="nil"/>
              <w:bottom w:val="single" w:sz="4" w:space="0" w:color="auto"/>
              <w:right w:val="single" w:sz="4" w:space="0" w:color="auto"/>
            </w:tcBorders>
          </w:tcPr>
          <w:p w:rsidR="00603C5C" w:rsidRPr="005F3CA2" w:rsidRDefault="00603C5C" w:rsidP="009D496D">
            <w:pPr>
              <w:jc w:val="both"/>
              <w:rPr>
                <w:rFonts w:cs="Arial"/>
                <w:sz w:val="18"/>
                <w:szCs w:val="18"/>
                <w:lang w:val="en-GB"/>
              </w:rPr>
            </w:pPr>
            <w:r w:rsidRPr="005F3CA2">
              <w:rPr>
                <w:rFonts w:cs="Arial"/>
                <w:sz w:val="18"/>
                <w:szCs w:val="18"/>
                <w:lang w:val="en-GB"/>
              </w:rPr>
              <w:t xml:space="preserve">324 projects awarded. 3 legal challenges received (0.9%). </w:t>
            </w:r>
          </w:p>
          <w:p w:rsidR="00603C5C" w:rsidRPr="005F3CA2" w:rsidRDefault="00603C5C" w:rsidP="009D496D">
            <w:pPr>
              <w:jc w:val="both"/>
              <w:rPr>
                <w:rFonts w:cs="Arial"/>
                <w:sz w:val="18"/>
                <w:szCs w:val="18"/>
                <w:lang w:val="en-GB"/>
              </w:rPr>
            </w:pPr>
            <w:r w:rsidRPr="005F3CA2">
              <w:rPr>
                <w:rFonts w:cs="Arial"/>
                <w:sz w:val="18"/>
                <w:szCs w:val="18"/>
                <w:lang w:val="en-GB"/>
              </w:rPr>
              <w:tab/>
            </w:r>
          </w:p>
        </w:tc>
        <w:tc>
          <w:tcPr>
            <w:tcW w:w="1984" w:type="dxa"/>
            <w:tcBorders>
              <w:top w:val="single" w:sz="4" w:space="0" w:color="auto"/>
              <w:left w:val="nil"/>
              <w:right w:val="single" w:sz="4" w:space="0" w:color="auto"/>
            </w:tcBorders>
          </w:tcPr>
          <w:p w:rsidR="00603C5C" w:rsidRPr="005F3CA2" w:rsidRDefault="00603C5C" w:rsidP="009D496D">
            <w:pPr>
              <w:spacing w:before="60"/>
              <w:rPr>
                <w:rFonts w:cs="Arial"/>
                <w:sz w:val="18"/>
                <w:szCs w:val="18"/>
              </w:rPr>
            </w:pPr>
            <w:r w:rsidRPr="005F3CA2">
              <w:rPr>
                <w:rFonts w:cs="Arial"/>
                <w:sz w:val="18"/>
                <w:szCs w:val="18"/>
              </w:rPr>
              <w:t>The total percentage of legal challenges is 1.20% per information submitted by the department and it does not agree to the 0.90% disclosed in the annual performance report</w:t>
            </w:r>
          </w:p>
        </w:tc>
      </w:tr>
      <w:tr w:rsidR="00603C5C" w:rsidRPr="002432DD" w:rsidTr="002C1D83">
        <w:trPr>
          <w:trHeight w:val="701"/>
        </w:trPr>
        <w:tc>
          <w:tcPr>
            <w:tcW w:w="1575" w:type="dxa"/>
            <w:tcBorders>
              <w:top w:val="single" w:sz="8" w:space="0" w:color="auto"/>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lang w:val="en-GB"/>
              </w:rPr>
            </w:pPr>
            <w:r w:rsidRPr="005F3CA2">
              <w:rPr>
                <w:rFonts w:cs="Arial"/>
                <w:sz w:val="18"/>
                <w:szCs w:val="18"/>
                <w:lang w:val="en-GB"/>
              </w:rPr>
              <w:t>Completion of capital and refurbishment projects in accordance with the Capital Works implementation program</w:t>
            </w:r>
          </w:p>
        </w:tc>
        <w:tc>
          <w:tcPr>
            <w:tcW w:w="1559" w:type="dxa"/>
            <w:tcBorders>
              <w:top w:val="single" w:sz="4" w:space="0" w:color="auto"/>
              <w:left w:val="nil"/>
              <w:bottom w:val="single" w:sz="4" w:space="0" w:color="auto"/>
              <w:right w:val="single" w:sz="4" w:space="0" w:color="auto"/>
            </w:tcBorders>
            <w:shd w:val="clear" w:color="auto" w:fill="auto"/>
            <w:hideMark/>
          </w:tcPr>
          <w:p w:rsidR="00603C5C" w:rsidRPr="005F3CA2" w:rsidRDefault="00603C5C" w:rsidP="009D496D">
            <w:pPr>
              <w:autoSpaceDE w:val="0"/>
              <w:autoSpaceDN w:val="0"/>
              <w:adjustRightInd w:val="0"/>
              <w:jc w:val="both"/>
              <w:rPr>
                <w:rFonts w:cs="Arial"/>
                <w:sz w:val="18"/>
                <w:szCs w:val="18"/>
                <w:lang w:val="en-GB"/>
              </w:rPr>
            </w:pPr>
            <w:r w:rsidRPr="005F3CA2">
              <w:rPr>
                <w:rFonts w:cs="Arial"/>
                <w:sz w:val="18"/>
                <w:szCs w:val="18"/>
                <w:lang w:val="en-GB"/>
              </w:rPr>
              <w:t>100% completion of projects within time, cost and quality in line with socio-economic objectives of Government</w:t>
            </w:r>
          </w:p>
        </w:tc>
        <w:tc>
          <w:tcPr>
            <w:tcW w:w="1843" w:type="dxa"/>
            <w:tcBorders>
              <w:top w:val="single" w:sz="4" w:space="0" w:color="auto"/>
              <w:left w:val="nil"/>
              <w:bottom w:val="single" w:sz="4" w:space="0" w:color="auto"/>
              <w:right w:val="single" w:sz="4" w:space="0" w:color="auto"/>
            </w:tcBorders>
          </w:tcPr>
          <w:p w:rsidR="00603C5C" w:rsidRPr="005F3CA2" w:rsidRDefault="00603C5C" w:rsidP="009D496D">
            <w:pPr>
              <w:jc w:val="both"/>
              <w:rPr>
                <w:rFonts w:cs="Arial"/>
                <w:sz w:val="18"/>
                <w:szCs w:val="18"/>
                <w:lang w:val="en-GB"/>
              </w:rPr>
            </w:pPr>
            <w:r w:rsidRPr="005F3CA2">
              <w:rPr>
                <w:rFonts w:cs="Arial"/>
                <w:sz w:val="18"/>
                <w:szCs w:val="18"/>
                <w:lang w:val="en-GB"/>
              </w:rPr>
              <w:t xml:space="preserve">No of projects </w:t>
            </w:r>
            <w:r w:rsidRPr="005F3CA2">
              <w:rPr>
                <w:rFonts w:cs="Arial"/>
                <w:bCs/>
                <w:sz w:val="18"/>
                <w:szCs w:val="18"/>
                <w:lang w:val="en-GB"/>
              </w:rPr>
              <w:t>completed are 162, and 297 continues to 2012 at construction stage</w:t>
            </w:r>
          </w:p>
          <w:p w:rsidR="00603C5C" w:rsidRPr="005F3CA2" w:rsidRDefault="00603C5C" w:rsidP="009D496D">
            <w:pPr>
              <w:jc w:val="both"/>
              <w:rPr>
                <w:rFonts w:cs="Arial"/>
                <w:b/>
                <w:sz w:val="18"/>
                <w:szCs w:val="18"/>
                <w:lang w:val="en-GB"/>
              </w:rPr>
            </w:pPr>
          </w:p>
          <w:p w:rsidR="00603C5C" w:rsidRPr="005F3CA2" w:rsidRDefault="00603C5C" w:rsidP="009D496D">
            <w:pPr>
              <w:jc w:val="both"/>
              <w:rPr>
                <w:rFonts w:cs="Arial"/>
                <w:b/>
                <w:sz w:val="18"/>
                <w:szCs w:val="18"/>
                <w:lang w:val="en-GB"/>
              </w:rPr>
            </w:pPr>
            <w:r w:rsidRPr="005F3CA2">
              <w:rPr>
                <w:rFonts w:cs="Arial"/>
                <w:b/>
                <w:sz w:val="18"/>
                <w:szCs w:val="18"/>
                <w:lang w:val="en-GB"/>
              </w:rPr>
              <w:t>Budget:</w:t>
            </w:r>
          </w:p>
          <w:p w:rsidR="00603C5C" w:rsidRPr="005F3CA2" w:rsidRDefault="00603C5C" w:rsidP="009D496D">
            <w:pPr>
              <w:jc w:val="both"/>
              <w:rPr>
                <w:rFonts w:cs="Arial"/>
                <w:sz w:val="18"/>
                <w:szCs w:val="18"/>
              </w:rPr>
            </w:pPr>
            <w:r w:rsidRPr="005F3CA2">
              <w:rPr>
                <w:rFonts w:cs="Arial"/>
                <w:bCs/>
                <w:sz w:val="18"/>
                <w:szCs w:val="18"/>
              </w:rPr>
              <w:t xml:space="preserve">R 3 769 721 343  </w:t>
            </w:r>
          </w:p>
          <w:p w:rsidR="00603C5C" w:rsidRPr="005F3CA2" w:rsidRDefault="00603C5C" w:rsidP="009D496D">
            <w:pPr>
              <w:jc w:val="both"/>
              <w:rPr>
                <w:rFonts w:cs="Arial"/>
                <w:b/>
                <w:bCs/>
                <w:sz w:val="18"/>
                <w:szCs w:val="18"/>
              </w:rPr>
            </w:pPr>
          </w:p>
          <w:p w:rsidR="00603C5C" w:rsidRPr="005F3CA2" w:rsidRDefault="00603C5C" w:rsidP="009D496D">
            <w:pPr>
              <w:jc w:val="both"/>
              <w:rPr>
                <w:rFonts w:cs="Arial"/>
                <w:b/>
                <w:sz w:val="18"/>
                <w:szCs w:val="18"/>
                <w:lang w:val="en-GB"/>
              </w:rPr>
            </w:pPr>
            <w:r w:rsidRPr="005F3CA2">
              <w:rPr>
                <w:rFonts w:cs="Arial"/>
                <w:b/>
                <w:sz w:val="18"/>
                <w:szCs w:val="18"/>
                <w:lang w:val="en-GB"/>
              </w:rPr>
              <w:t>Expenditure:</w:t>
            </w:r>
          </w:p>
          <w:p w:rsidR="00603C5C" w:rsidRPr="005F3CA2" w:rsidRDefault="00603C5C" w:rsidP="009D496D">
            <w:pPr>
              <w:jc w:val="both"/>
              <w:rPr>
                <w:rFonts w:cs="Arial"/>
                <w:sz w:val="18"/>
                <w:szCs w:val="18"/>
                <w:lang w:val="en-GB"/>
              </w:rPr>
            </w:pPr>
            <w:r w:rsidRPr="005F3CA2">
              <w:rPr>
                <w:rFonts w:cs="Arial"/>
                <w:sz w:val="18"/>
                <w:szCs w:val="18"/>
                <w:lang w:val="en-GB"/>
              </w:rPr>
              <w:t>R2 741 791 709</w:t>
            </w:r>
          </w:p>
          <w:p w:rsidR="00603C5C" w:rsidRPr="005F3CA2" w:rsidRDefault="00603C5C" w:rsidP="009D496D">
            <w:pPr>
              <w:autoSpaceDE w:val="0"/>
              <w:autoSpaceDN w:val="0"/>
              <w:adjustRightInd w:val="0"/>
              <w:jc w:val="both"/>
              <w:rPr>
                <w:rFonts w:cs="Arial"/>
                <w:sz w:val="18"/>
                <w:szCs w:val="18"/>
              </w:rPr>
            </w:pPr>
            <w:r w:rsidRPr="005F3CA2">
              <w:rPr>
                <w:rFonts w:cs="Arial"/>
                <w:b/>
                <w:sz w:val="18"/>
                <w:szCs w:val="18"/>
                <w:lang w:val="en-GB"/>
              </w:rPr>
              <w:t>72.7%</w:t>
            </w:r>
          </w:p>
        </w:tc>
        <w:tc>
          <w:tcPr>
            <w:tcW w:w="1984" w:type="dxa"/>
            <w:vMerge w:val="restart"/>
            <w:tcBorders>
              <w:top w:val="single" w:sz="4" w:space="0" w:color="auto"/>
              <w:left w:val="nil"/>
              <w:right w:val="single" w:sz="4" w:space="0" w:color="auto"/>
            </w:tcBorders>
          </w:tcPr>
          <w:p w:rsidR="00603C5C" w:rsidRPr="005F3CA2" w:rsidRDefault="00603C5C" w:rsidP="009D496D">
            <w:pPr>
              <w:spacing w:before="60"/>
              <w:rPr>
                <w:rFonts w:cs="Arial"/>
                <w:sz w:val="18"/>
                <w:szCs w:val="18"/>
              </w:rPr>
            </w:pPr>
            <w:r w:rsidRPr="005F3CA2">
              <w:rPr>
                <w:rFonts w:cs="Arial"/>
                <w:sz w:val="18"/>
                <w:szCs w:val="18"/>
              </w:rPr>
              <w:t>The information submitted does not agree to information disclosed in the annual performance report</w:t>
            </w:r>
          </w:p>
        </w:tc>
      </w:tr>
      <w:tr w:rsidR="00603C5C" w:rsidRPr="002432DD" w:rsidTr="002C1D83">
        <w:trPr>
          <w:trHeight w:val="701"/>
        </w:trPr>
        <w:tc>
          <w:tcPr>
            <w:tcW w:w="1575" w:type="dxa"/>
            <w:tcBorders>
              <w:top w:val="single" w:sz="8" w:space="0" w:color="auto"/>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lang w:val="en-GB"/>
              </w:rPr>
            </w:pPr>
            <w:r w:rsidRPr="005F3CA2">
              <w:rPr>
                <w:rFonts w:cs="Arial"/>
                <w:sz w:val="18"/>
                <w:szCs w:val="18"/>
                <w:lang w:val="en-GB"/>
              </w:rPr>
              <w:t>Completion of maintenance projects in accordance with the planned maintenance implementation plan</w:t>
            </w:r>
          </w:p>
        </w:tc>
        <w:tc>
          <w:tcPr>
            <w:tcW w:w="1559" w:type="dxa"/>
            <w:tcBorders>
              <w:top w:val="single" w:sz="4" w:space="0" w:color="auto"/>
              <w:left w:val="nil"/>
              <w:bottom w:val="single" w:sz="4" w:space="0" w:color="auto"/>
              <w:right w:val="single" w:sz="4" w:space="0" w:color="auto"/>
            </w:tcBorders>
            <w:shd w:val="clear" w:color="auto" w:fill="auto"/>
            <w:hideMark/>
          </w:tcPr>
          <w:p w:rsidR="00603C5C" w:rsidRPr="005F3CA2" w:rsidRDefault="00603C5C" w:rsidP="009D496D">
            <w:pPr>
              <w:autoSpaceDE w:val="0"/>
              <w:autoSpaceDN w:val="0"/>
              <w:adjustRightInd w:val="0"/>
              <w:jc w:val="both"/>
              <w:rPr>
                <w:rFonts w:cs="Arial"/>
                <w:sz w:val="18"/>
                <w:szCs w:val="18"/>
                <w:lang w:val="en-GB"/>
              </w:rPr>
            </w:pPr>
            <w:r w:rsidRPr="005F3CA2">
              <w:rPr>
                <w:rFonts w:cs="Arial"/>
                <w:sz w:val="18"/>
                <w:szCs w:val="18"/>
                <w:lang w:val="en-GB"/>
              </w:rPr>
              <w:t>100% completion of projects within time, cost and quality in line with socio-economic objectives of government</w:t>
            </w:r>
          </w:p>
        </w:tc>
        <w:tc>
          <w:tcPr>
            <w:tcW w:w="1843" w:type="dxa"/>
            <w:tcBorders>
              <w:top w:val="single" w:sz="4" w:space="0" w:color="auto"/>
              <w:left w:val="nil"/>
              <w:bottom w:val="single" w:sz="4" w:space="0" w:color="auto"/>
              <w:right w:val="single" w:sz="4" w:space="0" w:color="auto"/>
            </w:tcBorders>
          </w:tcPr>
          <w:p w:rsidR="00603C5C" w:rsidRPr="005F3CA2" w:rsidRDefault="00603C5C" w:rsidP="009D496D">
            <w:pPr>
              <w:jc w:val="both"/>
              <w:rPr>
                <w:rFonts w:cs="Arial"/>
                <w:sz w:val="18"/>
                <w:szCs w:val="18"/>
                <w:lang w:val="en-GB"/>
              </w:rPr>
            </w:pPr>
            <w:r w:rsidRPr="005F3CA2">
              <w:rPr>
                <w:rFonts w:cs="Arial"/>
                <w:sz w:val="18"/>
                <w:szCs w:val="18"/>
                <w:lang w:val="en-GB"/>
              </w:rPr>
              <w:t>No of projects</w:t>
            </w:r>
            <w:r w:rsidRPr="005F3CA2">
              <w:rPr>
                <w:rFonts w:cs="Arial"/>
                <w:b/>
                <w:sz w:val="18"/>
                <w:szCs w:val="18"/>
                <w:lang w:val="en-GB"/>
              </w:rPr>
              <w:t xml:space="preserve"> </w:t>
            </w:r>
            <w:r w:rsidRPr="005F3CA2">
              <w:rPr>
                <w:rFonts w:cs="Arial"/>
                <w:bCs/>
                <w:sz w:val="18"/>
                <w:szCs w:val="18"/>
                <w:lang w:val="en-GB"/>
              </w:rPr>
              <w:t>completed are 75 and 353 continues at construction stage in 2012</w:t>
            </w:r>
          </w:p>
          <w:p w:rsidR="00603C5C" w:rsidRPr="005F3CA2" w:rsidRDefault="00603C5C" w:rsidP="009D496D">
            <w:pPr>
              <w:jc w:val="both"/>
              <w:rPr>
                <w:rFonts w:cs="Arial"/>
                <w:b/>
                <w:sz w:val="18"/>
                <w:szCs w:val="18"/>
                <w:lang w:val="en-GB"/>
              </w:rPr>
            </w:pPr>
          </w:p>
          <w:p w:rsidR="00603C5C" w:rsidRPr="005F3CA2" w:rsidRDefault="00603C5C" w:rsidP="009D496D">
            <w:pPr>
              <w:jc w:val="both"/>
              <w:rPr>
                <w:rFonts w:cs="Arial"/>
                <w:sz w:val="18"/>
                <w:szCs w:val="18"/>
                <w:lang w:val="en-GB"/>
              </w:rPr>
            </w:pPr>
            <w:r w:rsidRPr="005F3CA2">
              <w:rPr>
                <w:rFonts w:cs="Arial"/>
                <w:b/>
                <w:sz w:val="18"/>
                <w:szCs w:val="18"/>
                <w:lang w:val="en-GB"/>
              </w:rPr>
              <w:t>Budget:</w:t>
            </w:r>
            <w:r w:rsidRPr="005F3CA2">
              <w:rPr>
                <w:rFonts w:cs="Arial"/>
                <w:sz w:val="18"/>
                <w:szCs w:val="18"/>
                <w:lang w:val="en-GB"/>
              </w:rPr>
              <w:t>R2 388 363 000</w:t>
            </w:r>
          </w:p>
          <w:p w:rsidR="00603C5C" w:rsidRPr="005F3CA2" w:rsidRDefault="00603C5C" w:rsidP="009D496D">
            <w:pPr>
              <w:jc w:val="both"/>
              <w:rPr>
                <w:rFonts w:cs="Arial"/>
                <w:sz w:val="18"/>
                <w:szCs w:val="18"/>
                <w:lang w:val="en-GB"/>
              </w:rPr>
            </w:pPr>
          </w:p>
          <w:p w:rsidR="00603C5C" w:rsidRPr="005F3CA2" w:rsidRDefault="00603C5C" w:rsidP="009D496D">
            <w:pPr>
              <w:jc w:val="both"/>
              <w:rPr>
                <w:rFonts w:cs="Arial"/>
                <w:b/>
                <w:sz w:val="18"/>
                <w:szCs w:val="18"/>
                <w:lang w:val="en-GB"/>
              </w:rPr>
            </w:pPr>
          </w:p>
          <w:p w:rsidR="00603C5C" w:rsidRPr="005F3CA2" w:rsidRDefault="00603C5C" w:rsidP="009D496D">
            <w:pPr>
              <w:jc w:val="both"/>
              <w:rPr>
                <w:rFonts w:cs="Arial"/>
                <w:b/>
                <w:sz w:val="18"/>
                <w:szCs w:val="18"/>
                <w:lang w:val="en-GB"/>
              </w:rPr>
            </w:pPr>
            <w:r w:rsidRPr="005F3CA2">
              <w:rPr>
                <w:rFonts w:cs="Arial"/>
                <w:b/>
                <w:sz w:val="18"/>
                <w:szCs w:val="18"/>
                <w:lang w:val="en-GB"/>
              </w:rPr>
              <w:t>Expenditure:</w:t>
            </w:r>
          </w:p>
          <w:p w:rsidR="00603C5C" w:rsidRPr="005F3CA2" w:rsidRDefault="00603C5C" w:rsidP="009D496D">
            <w:pPr>
              <w:jc w:val="both"/>
              <w:rPr>
                <w:rFonts w:cs="Arial"/>
                <w:bCs/>
                <w:sz w:val="18"/>
                <w:szCs w:val="18"/>
              </w:rPr>
            </w:pPr>
            <w:r w:rsidRPr="005F3CA2">
              <w:rPr>
                <w:rFonts w:cs="Arial"/>
                <w:bCs/>
                <w:sz w:val="18"/>
                <w:szCs w:val="18"/>
              </w:rPr>
              <w:t>R 2 119 635 838</w:t>
            </w:r>
          </w:p>
          <w:p w:rsidR="00603C5C" w:rsidRPr="005F3CA2" w:rsidRDefault="00603C5C" w:rsidP="009D496D">
            <w:pPr>
              <w:autoSpaceDE w:val="0"/>
              <w:autoSpaceDN w:val="0"/>
              <w:adjustRightInd w:val="0"/>
              <w:jc w:val="both"/>
              <w:rPr>
                <w:rFonts w:cs="Arial"/>
                <w:sz w:val="18"/>
                <w:szCs w:val="18"/>
              </w:rPr>
            </w:pPr>
            <w:r w:rsidRPr="005F3CA2">
              <w:rPr>
                <w:rFonts w:cs="Arial"/>
                <w:b/>
                <w:bCs/>
                <w:sz w:val="18"/>
                <w:szCs w:val="18"/>
              </w:rPr>
              <w:t>89%</w:t>
            </w:r>
          </w:p>
        </w:tc>
        <w:tc>
          <w:tcPr>
            <w:tcW w:w="1984" w:type="dxa"/>
            <w:vMerge/>
            <w:tcBorders>
              <w:left w:val="nil"/>
              <w:bottom w:val="single" w:sz="4" w:space="0" w:color="auto"/>
              <w:right w:val="single" w:sz="4" w:space="0" w:color="auto"/>
            </w:tcBorders>
          </w:tcPr>
          <w:p w:rsidR="00603C5C" w:rsidRPr="005F3CA2" w:rsidRDefault="00603C5C" w:rsidP="009D496D">
            <w:pPr>
              <w:spacing w:before="60"/>
              <w:rPr>
                <w:rFonts w:cs="Arial"/>
                <w:sz w:val="18"/>
                <w:szCs w:val="18"/>
              </w:rPr>
            </w:pPr>
          </w:p>
        </w:tc>
      </w:tr>
      <w:tr w:rsidR="00603C5C" w:rsidRPr="002432DD" w:rsidTr="002C1D83">
        <w:trPr>
          <w:trHeight w:val="701"/>
        </w:trPr>
        <w:tc>
          <w:tcPr>
            <w:tcW w:w="1575" w:type="dxa"/>
            <w:tcBorders>
              <w:top w:val="single" w:sz="8" w:space="0" w:color="auto"/>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r w:rsidRPr="005F3CA2">
              <w:rPr>
                <w:rFonts w:cs="Arial"/>
                <w:sz w:val="18"/>
                <w:szCs w:val="18"/>
                <w:lang w:val="en-GB"/>
              </w:rPr>
              <w:t>Sites identified aligned to local authorities’ IDP’s</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r w:rsidRPr="005F3CA2">
              <w:rPr>
                <w:rFonts w:cs="Arial"/>
                <w:sz w:val="18"/>
                <w:szCs w:val="18"/>
                <w:lang w:val="en-GB"/>
              </w:rPr>
              <w:t>Sites identified aligned to local authorities’ IDP’s</w:t>
            </w:r>
            <w:r w:rsidRPr="005F3CA2">
              <w:rPr>
                <w:rFonts w:cs="Arial"/>
                <w:sz w:val="18"/>
                <w:szCs w:val="18"/>
              </w:rPr>
              <w:t xml:space="preserve"> </w:t>
            </w:r>
          </w:p>
        </w:tc>
        <w:tc>
          <w:tcPr>
            <w:tcW w:w="1559" w:type="dxa"/>
            <w:tcBorders>
              <w:top w:val="single" w:sz="4" w:space="0" w:color="auto"/>
              <w:left w:val="nil"/>
              <w:bottom w:val="single" w:sz="4" w:space="0" w:color="auto"/>
              <w:right w:val="single" w:sz="4" w:space="0" w:color="auto"/>
            </w:tcBorders>
            <w:shd w:val="clear" w:color="auto" w:fill="auto"/>
            <w:hideMark/>
          </w:tcPr>
          <w:p w:rsidR="00603C5C" w:rsidRPr="005F3CA2" w:rsidRDefault="00603C5C" w:rsidP="009D496D">
            <w:pPr>
              <w:autoSpaceDE w:val="0"/>
              <w:autoSpaceDN w:val="0"/>
              <w:adjustRightInd w:val="0"/>
              <w:jc w:val="both"/>
              <w:rPr>
                <w:rFonts w:cs="Arial"/>
                <w:sz w:val="18"/>
                <w:szCs w:val="18"/>
                <w:lang w:val="en-GB"/>
              </w:rPr>
            </w:pPr>
            <w:r w:rsidRPr="005F3CA2">
              <w:rPr>
                <w:rFonts w:cs="Arial"/>
                <w:sz w:val="18"/>
                <w:szCs w:val="18"/>
                <w:lang w:val="en-GB"/>
              </w:rPr>
              <w:t>100% of complaint sites identified, aligned to IDP, client requirements and needs permitting</w:t>
            </w:r>
          </w:p>
          <w:p w:rsidR="00603C5C" w:rsidRPr="005F3CA2" w:rsidRDefault="00603C5C" w:rsidP="009D496D">
            <w:pPr>
              <w:spacing w:before="60"/>
              <w:rPr>
                <w:rFonts w:cs="Arial"/>
                <w:sz w:val="18"/>
                <w:szCs w:val="18"/>
              </w:rPr>
            </w:pPr>
          </w:p>
        </w:tc>
        <w:tc>
          <w:tcPr>
            <w:tcW w:w="1843" w:type="dxa"/>
            <w:tcBorders>
              <w:top w:val="single" w:sz="4" w:space="0" w:color="auto"/>
              <w:left w:val="nil"/>
              <w:bottom w:val="single" w:sz="4" w:space="0" w:color="auto"/>
              <w:right w:val="single" w:sz="4" w:space="0" w:color="auto"/>
            </w:tcBorders>
          </w:tcPr>
          <w:p w:rsidR="00603C5C" w:rsidRPr="005F3CA2" w:rsidRDefault="00603C5C" w:rsidP="009D496D">
            <w:pPr>
              <w:autoSpaceDE w:val="0"/>
              <w:autoSpaceDN w:val="0"/>
              <w:adjustRightInd w:val="0"/>
              <w:jc w:val="both"/>
              <w:rPr>
                <w:rFonts w:cs="Arial"/>
                <w:sz w:val="18"/>
                <w:szCs w:val="18"/>
              </w:rPr>
            </w:pPr>
            <w:r w:rsidRPr="005F3CA2">
              <w:rPr>
                <w:rFonts w:cs="Arial"/>
                <w:sz w:val="18"/>
                <w:szCs w:val="18"/>
              </w:rPr>
              <w:t xml:space="preserve">100% sites identified </w:t>
            </w:r>
          </w:p>
          <w:p w:rsidR="00603C5C" w:rsidRPr="005F3CA2" w:rsidRDefault="00603C5C" w:rsidP="009D496D">
            <w:pPr>
              <w:autoSpaceDE w:val="0"/>
              <w:autoSpaceDN w:val="0"/>
              <w:adjustRightInd w:val="0"/>
              <w:jc w:val="both"/>
              <w:rPr>
                <w:rFonts w:cs="Arial"/>
                <w:sz w:val="18"/>
                <w:szCs w:val="18"/>
              </w:rPr>
            </w:pPr>
          </w:p>
          <w:p w:rsidR="00603C5C" w:rsidRPr="005F3CA2" w:rsidRDefault="00603C5C" w:rsidP="009D496D">
            <w:pPr>
              <w:spacing w:before="60"/>
              <w:rPr>
                <w:rFonts w:cs="Arial"/>
                <w:sz w:val="18"/>
                <w:szCs w:val="18"/>
              </w:rPr>
            </w:pPr>
            <w:r w:rsidRPr="005F3CA2">
              <w:rPr>
                <w:rFonts w:cs="Arial"/>
                <w:sz w:val="18"/>
                <w:szCs w:val="18"/>
                <w:lang w:val="en-GB"/>
              </w:rPr>
              <w:t>Investigations completed for Durban, Mthatha, Mmabatho, Nelspruit, Polokwane, Johannesburg, Kimberley, Bloemfontein, and Mount Frere</w:t>
            </w:r>
          </w:p>
        </w:tc>
        <w:tc>
          <w:tcPr>
            <w:tcW w:w="1984" w:type="dxa"/>
            <w:tcBorders>
              <w:top w:val="single" w:sz="4" w:space="0" w:color="auto"/>
              <w:left w:val="nil"/>
              <w:bottom w:val="single" w:sz="4" w:space="0" w:color="auto"/>
              <w:right w:val="single" w:sz="4" w:space="0" w:color="auto"/>
            </w:tcBorders>
          </w:tcPr>
          <w:p w:rsidR="00603C5C" w:rsidRPr="005F3CA2" w:rsidRDefault="00603C5C" w:rsidP="009D496D">
            <w:pPr>
              <w:spacing w:before="60"/>
              <w:rPr>
                <w:rFonts w:cs="Arial"/>
                <w:sz w:val="18"/>
                <w:szCs w:val="18"/>
              </w:rPr>
            </w:pPr>
            <w:r w:rsidRPr="005F3CA2">
              <w:rPr>
                <w:rFonts w:cs="Arial"/>
                <w:sz w:val="18"/>
                <w:szCs w:val="18"/>
              </w:rPr>
              <w:t>In the audit evidence provided the is no reporting on Kimberley, Bloemfontein and Mount Frere</w:t>
            </w:r>
          </w:p>
        </w:tc>
      </w:tr>
      <w:tr w:rsidR="00603C5C" w:rsidRPr="002432DD" w:rsidTr="002C1D83">
        <w:trPr>
          <w:trHeight w:val="701"/>
        </w:trPr>
        <w:tc>
          <w:tcPr>
            <w:tcW w:w="1575" w:type="dxa"/>
            <w:tcBorders>
              <w:top w:val="single" w:sz="8" w:space="0" w:color="auto"/>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r w:rsidRPr="005F3CA2">
              <w:rPr>
                <w:rFonts w:cs="Arial"/>
                <w:sz w:val="18"/>
                <w:szCs w:val="18"/>
              </w:rPr>
              <w:t>180 Students accommodated and 533 jobs</w:t>
            </w:r>
          </w:p>
          <w:p w:rsidR="00603C5C" w:rsidRPr="005F3CA2" w:rsidRDefault="00603C5C" w:rsidP="009D496D">
            <w:pPr>
              <w:spacing w:before="60"/>
              <w:rPr>
                <w:rFonts w:cs="Arial"/>
                <w:sz w:val="18"/>
                <w:szCs w:val="18"/>
              </w:rPr>
            </w:pPr>
          </w:p>
          <w:p w:rsidR="00603C5C" w:rsidRPr="005F3CA2" w:rsidRDefault="00603C5C" w:rsidP="009D496D">
            <w:pPr>
              <w:spacing w:before="60"/>
              <w:rPr>
                <w:rFonts w:cs="Arial"/>
                <w:sz w:val="18"/>
                <w:szCs w:val="18"/>
              </w:rPr>
            </w:pPr>
            <w:r w:rsidRPr="005F3CA2">
              <w:rPr>
                <w:rFonts w:cs="Arial"/>
                <w:sz w:val="18"/>
                <w:szCs w:val="18"/>
              </w:rPr>
              <w:t>300 jobs</w:t>
            </w:r>
          </w:p>
        </w:tc>
        <w:tc>
          <w:tcPr>
            <w:tcW w:w="1559" w:type="dxa"/>
            <w:tcBorders>
              <w:top w:val="single" w:sz="4" w:space="0" w:color="auto"/>
              <w:left w:val="nil"/>
              <w:bottom w:val="single" w:sz="4" w:space="0" w:color="auto"/>
              <w:right w:val="single" w:sz="4" w:space="0" w:color="auto"/>
            </w:tcBorders>
            <w:shd w:val="clear" w:color="auto" w:fill="auto"/>
            <w:hideMark/>
          </w:tcPr>
          <w:p w:rsidR="00603C5C" w:rsidRPr="005F3CA2" w:rsidRDefault="00603C5C" w:rsidP="009D496D">
            <w:pPr>
              <w:spacing w:before="60"/>
              <w:rPr>
                <w:rFonts w:cs="Arial"/>
                <w:sz w:val="18"/>
                <w:szCs w:val="18"/>
              </w:rPr>
            </w:pPr>
            <w:r w:rsidRPr="005F3CA2">
              <w:rPr>
                <w:rFonts w:cs="Arial"/>
                <w:sz w:val="18"/>
                <w:szCs w:val="18"/>
              </w:rPr>
              <w:t>Completed design documentation, project 70%</w:t>
            </w:r>
          </w:p>
        </w:tc>
        <w:tc>
          <w:tcPr>
            <w:tcW w:w="1843" w:type="dxa"/>
            <w:tcBorders>
              <w:top w:val="single" w:sz="4" w:space="0" w:color="auto"/>
              <w:left w:val="nil"/>
              <w:bottom w:val="single" w:sz="4" w:space="0" w:color="auto"/>
              <w:right w:val="single" w:sz="4" w:space="0" w:color="auto"/>
            </w:tcBorders>
          </w:tcPr>
          <w:p w:rsidR="00603C5C" w:rsidRPr="005F3CA2" w:rsidRDefault="00603C5C" w:rsidP="009D496D">
            <w:pPr>
              <w:spacing w:before="60"/>
              <w:rPr>
                <w:rFonts w:cs="Arial"/>
                <w:sz w:val="18"/>
                <w:szCs w:val="18"/>
              </w:rPr>
            </w:pPr>
            <w:r w:rsidRPr="005F3CA2">
              <w:rPr>
                <w:rFonts w:cs="Arial"/>
                <w:sz w:val="18"/>
                <w:szCs w:val="18"/>
              </w:rPr>
              <w:t xml:space="preserve">Site stripping 100% </w:t>
            </w:r>
          </w:p>
          <w:p w:rsidR="00603C5C" w:rsidRPr="005F3CA2" w:rsidRDefault="00603C5C" w:rsidP="009D496D">
            <w:pPr>
              <w:spacing w:before="60"/>
              <w:rPr>
                <w:rFonts w:cs="Arial"/>
                <w:sz w:val="18"/>
                <w:szCs w:val="18"/>
              </w:rPr>
            </w:pPr>
            <w:r w:rsidRPr="005F3CA2">
              <w:rPr>
                <w:rFonts w:cs="Arial"/>
                <w:sz w:val="18"/>
                <w:szCs w:val="18"/>
              </w:rPr>
              <w:t>Site Establishment 100%</w:t>
            </w:r>
          </w:p>
          <w:p w:rsidR="00603C5C" w:rsidRPr="005F3CA2" w:rsidRDefault="00603C5C" w:rsidP="009D496D">
            <w:pPr>
              <w:spacing w:before="60"/>
              <w:rPr>
                <w:rFonts w:cs="Arial"/>
                <w:sz w:val="18"/>
                <w:szCs w:val="18"/>
              </w:rPr>
            </w:pPr>
            <w:r w:rsidRPr="005F3CA2">
              <w:rPr>
                <w:rFonts w:cs="Arial"/>
                <w:sz w:val="18"/>
                <w:szCs w:val="18"/>
              </w:rPr>
              <w:t>Project has been halted</w:t>
            </w:r>
          </w:p>
          <w:p w:rsidR="00603C5C" w:rsidRPr="005F3CA2" w:rsidRDefault="00603C5C" w:rsidP="009D496D">
            <w:pPr>
              <w:spacing w:before="60"/>
              <w:rPr>
                <w:rFonts w:cs="Arial"/>
                <w:sz w:val="18"/>
                <w:szCs w:val="18"/>
              </w:rPr>
            </w:pPr>
            <w:r w:rsidRPr="005F3CA2">
              <w:rPr>
                <w:rFonts w:cs="Arial"/>
                <w:sz w:val="18"/>
                <w:szCs w:val="18"/>
              </w:rPr>
              <w:t>52 jobs created</w:t>
            </w:r>
          </w:p>
        </w:tc>
        <w:tc>
          <w:tcPr>
            <w:tcW w:w="1984" w:type="dxa"/>
            <w:tcBorders>
              <w:top w:val="single" w:sz="4" w:space="0" w:color="auto"/>
              <w:left w:val="nil"/>
              <w:bottom w:val="single" w:sz="4" w:space="0" w:color="auto"/>
              <w:right w:val="single" w:sz="4" w:space="0" w:color="auto"/>
            </w:tcBorders>
          </w:tcPr>
          <w:p w:rsidR="00603C5C" w:rsidRPr="005F3CA2" w:rsidRDefault="00603C5C" w:rsidP="009D496D">
            <w:pPr>
              <w:spacing w:before="60"/>
              <w:rPr>
                <w:rFonts w:cs="Arial"/>
                <w:sz w:val="18"/>
                <w:szCs w:val="18"/>
              </w:rPr>
            </w:pPr>
            <w:r w:rsidRPr="005F3CA2">
              <w:rPr>
                <w:rFonts w:cs="Arial"/>
                <w:sz w:val="18"/>
                <w:szCs w:val="18"/>
              </w:rPr>
              <w:t>The department has reported appointments of consultants as jobs created</w:t>
            </w:r>
          </w:p>
        </w:tc>
      </w:tr>
    </w:tbl>
    <w:p w:rsidR="00603C5C" w:rsidRPr="002432DD" w:rsidRDefault="00603C5C" w:rsidP="00603C5C">
      <w:pPr>
        <w:pStyle w:val="NormalWeb"/>
        <w:rPr>
          <w:rFonts w:ascii="Arial" w:hAnsi="Arial" w:cs="Arial"/>
          <w:sz w:val="22"/>
          <w:szCs w:val="22"/>
        </w:rPr>
      </w:pPr>
      <w:r w:rsidRPr="002432DD">
        <w:rPr>
          <w:rFonts w:ascii="Arial" w:hAnsi="Arial" w:cs="Arial"/>
          <w:sz w:val="22"/>
          <w:szCs w:val="22"/>
        </w:rPr>
        <w:t> </w:t>
      </w:r>
    </w:p>
    <w:p w:rsidR="00603C5C" w:rsidRPr="005F3CA2" w:rsidRDefault="00603C5C" w:rsidP="00603C5C">
      <w:pPr>
        <w:spacing w:after="120"/>
        <w:rPr>
          <w:rFonts w:cs="Arial"/>
          <w:b/>
          <w:bCs/>
        </w:rPr>
      </w:pPr>
    </w:p>
    <w:p w:rsidR="00603C5C" w:rsidRPr="004763BE" w:rsidRDefault="00603C5C" w:rsidP="00603C5C">
      <w:pPr>
        <w:rPr>
          <w:rFonts w:cs="Arial"/>
          <w:szCs w:val="22"/>
        </w:rPr>
      </w:pPr>
      <w:r w:rsidRPr="004763BE">
        <w:rPr>
          <w:rFonts w:cs="Arial"/>
          <w:szCs w:val="22"/>
        </w:rPr>
        <w:t>b)</w:t>
      </w:r>
      <w:r w:rsidRPr="004763BE">
        <w:rPr>
          <w:rFonts w:cs="Arial"/>
          <w:szCs w:val="22"/>
        </w:rPr>
        <w:tab/>
        <w:t>Programme 3: 75% Source information supporting actual performance not complete</w:t>
      </w:r>
    </w:p>
    <w:p w:rsidR="00603C5C" w:rsidRDefault="00603C5C" w:rsidP="00603C5C">
      <w:pPr>
        <w:pStyle w:val="NormalWeb"/>
        <w:rPr>
          <w:rFonts w:ascii="Arial" w:hAnsi="Arial" w:cs="Arial"/>
          <w:sz w:val="22"/>
          <w:szCs w:val="22"/>
        </w:rPr>
      </w:pPr>
    </w:p>
    <w:tbl>
      <w:tblPr>
        <w:tblW w:w="8662" w:type="dxa"/>
        <w:tblInd w:w="-10" w:type="dxa"/>
        <w:tblCellMar>
          <w:left w:w="0" w:type="dxa"/>
          <w:right w:w="0" w:type="dxa"/>
        </w:tblCellMar>
        <w:tblLook w:val="04A0"/>
      </w:tblPr>
      <w:tblGrid>
        <w:gridCol w:w="1575"/>
        <w:gridCol w:w="1701"/>
        <w:gridCol w:w="1701"/>
        <w:gridCol w:w="1701"/>
        <w:gridCol w:w="1984"/>
      </w:tblGrid>
      <w:tr w:rsidR="00603C5C" w:rsidRPr="00582D9D" w:rsidTr="002C1D83">
        <w:trPr>
          <w:trHeight w:val="525"/>
          <w:tblHeader/>
        </w:trPr>
        <w:tc>
          <w:tcPr>
            <w:tcW w:w="1575" w:type="dxa"/>
            <w:tcBorders>
              <w:top w:val="single" w:sz="8" w:space="0" w:color="auto"/>
              <w:left w:val="single" w:sz="4" w:space="0" w:color="auto"/>
              <w:bottom w:val="single" w:sz="4" w:space="0" w:color="auto"/>
              <w:right w:val="single" w:sz="8" w:space="0" w:color="auto"/>
            </w:tcBorders>
            <w:shd w:val="clear" w:color="auto" w:fill="C0C0C0"/>
            <w:hideMark/>
          </w:tcPr>
          <w:p w:rsidR="00603C5C" w:rsidRPr="00582D9D" w:rsidRDefault="00603C5C" w:rsidP="009D496D">
            <w:pPr>
              <w:spacing w:before="60"/>
              <w:rPr>
                <w:rFonts w:cs="Arial"/>
                <w:sz w:val="18"/>
                <w:szCs w:val="18"/>
              </w:rPr>
            </w:pPr>
            <w:r w:rsidRPr="00582D9D">
              <w:rPr>
                <w:rStyle w:val="Strong"/>
                <w:rFonts w:eastAsia="MS Mincho"/>
                <w:sz w:val="18"/>
                <w:szCs w:val="18"/>
              </w:rPr>
              <w:t>Predetermined objectives</w:t>
            </w:r>
          </w:p>
        </w:tc>
        <w:tc>
          <w:tcPr>
            <w:tcW w:w="1701" w:type="dxa"/>
            <w:tcBorders>
              <w:top w:val="single" w:sz="8" w:space="0" w:color="auto"/>
              <w:left w:val="nil"/>
              <w:bottom w:val="single" w:sz="8" w:space="0" w:color="auto"/>
              <w:right w:val="single" w:sz="8" w:space="0" w:color="auto"/>
            </w:tcBorders>
            <w:shd w:val="clear" w:color="auto" w:fill="C0C0C0"/>
            <w:hideMark/>
          </w:tcPr>
          <w:p w:rsidR="00603C5C" w:rsidRPr="00582D9D" w:rsidRDefault="00603C5C" w:rsidP="009D496D">
            <w:pPr>
              <w:spacing w:before="60"/>
              <w:rPr>
                <w:rFonts w:cs="Arial"/>
                <w:sz w:val="18"/>
                <w:szCs w:val="18"/>
              </w:rPr>
            </w:pPr>
            <w:r w:rsidRPr="00582D9D">
              <w:rPr>
                <w:rStyle w:val="Strong"/>
                <w:rFonts w:eastAsia="MS Mincho"/>
                <w:sz w:val="18"/>
                <w:szCs w:val="18"/>
              </w:rPr>
              <w:t>Performance measure/indicator</w:t>
            </w:r>
          </w:p>
        </w:tc>
        <w:tc>
          <w:tcPr>
            <w:tcW w:w="1701" w:type="dxa"/>
            <w:tcBorders>
              <w:top w:val="single" w:sz="8" w:space="0" w:color="auto"/>
              <w:left w:val="nil"/>
              <w:bottom w:val="single" w:sz="8" w:space="0" w:color="auto"/>
              <w:right w:val="single" w:sz="8" w:space="0" w:color="auto"/>
            </w:tcBorders>
            <w:shd w:val="clear" w:color="auto" w:fill="C0C0C0"/>
            <w:hideMark/>
          </w:tcPr>
          <w:p w:rsidR="00603C5C" w:rsidRPr="00582D9D" w:rsidRDefault="00603C5C" w:rsidP="009D496D">
            <w:pPr>
              <w:spacing w:before="60"/>
              <w:rPr>
                <w:rFonts w:cs="Arial"/>
                <w:sz w:val="18"/>
                <w:szCs w:val="18"/>
              </w:rPr>
            </w:pPr>
            <w:r w:rsidRPr="00582D9D">
              <w:rPr>
                <w:rStyle w:val="Strong"/>
                <w:rFonts w:eastAsia="MS Mincho"/>
                <w:sz w:val="18"/>
                <w:szCs w:val="18"/>
              </w:rPr>
              <w:t>Target</w:t>
            </w:r>
          </w:p>
        </w:tc>
        <w:tc>
          <w:tcPr>
            <w:tcW w:w="1701" w:type="dxa"/>
            <w:tcBorders>
              <w:top w:val="single" w:sz="8" w:space="0" w:color="auto"/>
              <w:left w:val="nil"/>
              <w:bottom w:val="single" w:sz="8" w:space="0" w:color="auto"/>
              <w:right w:val="single" w:sz="8" w:space="0" w:color="auto"/>
            </w:tcBorders>
            <w:shd w:val="clear" w:color="auto" w:fill="C0C0C0"/>
          </w:tcPr>
          <w:p w:rsidR="00603C5C" w:rsidRPr="00582D9D" w:rsidRDefault="00603C5C" w:rsidP="009D496D">
            <w:pPr>
              <w:spacing w:before="60"/>
              <w:rPr>
                <w:rStyle w:val="Strong"/>
                <w:rFonts w:eastAsia="MS Mincho"/>
                <w:sz w:val="18"/>
                <w:szCs w:val="18"/>
              </w:rPr>
            </w:pPr>
            <w:r w:rsidRPr="00582D9D">
              <w:rPr>
                <w:rStyle w:val="Strong"/>
                <w:rFonts w:eastAsia="MS Mincho"/>
                <w:sz w:val="18"/>
                <w:szCs w:val="18"/>
              </w:rPr>
              <w:t>Actual</w:t>
            </w:r>
          </w:p>
        </w:tc>
        <w:tc>
          <w:tcPr>
            <w:tcW w:w="1984" w:type="dxa"/>
            <w:tcBorders>
              <w:top w:val="single" w:sz="8" w:space="0" w:color="auto"/>
              <w:left w:val="nil"/>
              <w:bottom w:val="single" w:sz="8" w:space="0" w:color="auto"/>
              <w:right w:val="single" w:sz="8" w:space="0" w:color="auto"/>
            </w:tcBorders>
            <w:shd w:val="clear" w:color="auto" w:fill="C0C0C0"/>
          </w:tcPr>
          <w:p w:rsidR="00603C5C" w:rsidRPr="00582D9D" w:rsidRDefault="00603C5C" w:rsidP="009D496D">
            <w:pPr>
              <w:spacing w:before="60"/>
              <w:rPr>
                <w:rStyle w:val="Strong"/>
                <w:rFonts w:eastAsia="MS Mincho"/>
                <w:sz w:val="18"/>
                <w:szCs w:val="18"/>
              </w:rPr>
            </w:pPr>
            <w:r w:rsidRPr="00582D9D">
              <w:rPr>
                <w:rStyle w:val="Strong"/>
                <w:rFonts w:eastAsia="MS Mincho"/>
                <w:sz w:val="18"/>
                <w:szCs w:val="18"/>
              </w:rPr>
              <w:t>Auditor’s comment</w:t>
            </w:r>
          </w:p>
        </w:tc>
      </w:tr>
      <w:tr w:rsidR="00603C5C" w:rsidRPr="00582D9D" w:rsidTr="002C1D83">
        <w:trPr>
          <w:trHeight w:val="525"/>
          <w:tblHeader/>
        </w:trPr>
        <w:tc>
          <w:tcPr>
            <w:tcW w:w="157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03C5C" w:rsidRPr="005345DF" w:rsidRDefault="00603C5C" w:rsidP="009D496D">
            <w:pPr>
              <w:spacing w:before="60"/>
              <w:rPr>
                <w:rStyle w:val="Strong"/>
                <w:rFonts w:eastAsia="MS Mincho"/>
                <w:sz w:val="18"/>
                <w:szCs w:val="18"/>
              </w:rPr>
            </w:pPr>
            <w:r w:rsidRPr="005345DF">
              <w:rPr>
                <w:rFonts w:cs="Arial"/>
                <w:sz w:val="18"/>
                <w:szCs w:val="18"/>
              </w:rPr>
              <w:t>Promote an enabling environment for the creation of both short and longer –term work opportunities, so as to contribute to the national goal of job creation and poverty alleviation.</w:t>
            </w:r>
          </w:p>
        </w:tc>
        <w:tc>
          <w:tcPr>
            <w:tcW w:w="1701" w:type="dxa"/>
            <w:tcBorders>
              <w:top w:val="single" w:sz="8" w:space="0" w:color="auto"/>
              <w:left w:val="single" w:sz="4" w:space="0" w:color="auto"/>
              <w:bottom w:val="single" w:sz="8" w:space="0" w:color="auto"/>
              <w:right w:val="single" w:sz="8" w:space="0" w:color="auto"/>
            </w:tcBorders>
            <w:shd w:val="clear" w:color="auto" w:fill="auto"/>
            <w:hideMark/>
          </w:tcPr>
          <w:p w:rsidR="00603C5C" w:rsidRPr="005345DF" w:rsidRDefault="00603C5C" w:rsidP="009D496D">
            <w:pPr>
              <w:spacing w:before="60"/>
              <w:rPr>
                <w:rStyle w:val="Strong"/>
                <w:rFonts w:eastAsia="MS Mincho"/>
                <w:sz w:val="18"/>
                <w:szCs w:val="18"/>
              </w:rPr>
            </w:pPr>
            <w:r w:rsidRPr="005345DF">
              <w:rPr>
                <w:rFonts w:cs="Arial"/>
                <w:sz w:val="18"/>
                <w:szCs w:val="18"/>
                <w:lang w:val="en-GB"/>
              </w:rPr>
              <w:t>Work opportunities and FTE</w:t>
            </w:r>
          </w:p>
        </w:tc>
        <w:tc>
          <w:tcPr>
            <w:tcW w:w="1701" w:type="dxa"/>
            <w:tcBorders>
              <w:top w:val="single" w:sz="8" w:space="0" w:color="auto"/>
              <w:left w:val="nil"/>
              <w:bottom w:val="single" w:sz="8" w:space="0" w:color="auto"/>
              <w:right w:val="single" w:sz="8" w:space="0" w:color="auto"/>
            </w:tcBorders>
            <w:shd w:val="clear" w:color="auto" w:fill="auto"/>
            <w:hideMark/>
          </w:tcPr>
          <w:p w:rsidR="00603C5C" w:rsidRPr="005345DF" w:rsidRDefault="00603C5C" w:rsidP="009D496D">
            <w:pPr>
              <w:jc w:val="both"/>
              <w:rPr>
                <w:rFonts w:cs="Arial"/>
                <w:sz w:val="18"/>
                <w:szCs w:val="18"/>
                <w:lang w:val="en-GB"/>
              </w:rPr>
            </w:pPr>
            <w:r w:rsidRPr="005345DF">
              <w:rPr>
                <w:rFonts w:cs="Arial"/>
                <w:sz w:val="18"/>
                <w:szCs w:val="18"/>
                <w:lang w:val="en-GB"/>
              </w:rPr>
              <w:t xml:space="preserve">868,000 Work Opportunities and </w:t>
            </w:r>
          </w:p>
          <w:p w:rsidR="00603C5C" w:rsidRPr="005345DF" w:rsidRDefault="00603C5C" w:rsidP="009D496D">
            <w:pPr>
              <w:spacing w:before="60"/>
              <w:rPr>
                <w:rStyle w:val="Strong"/>
                <w:rFonts w:eastAsia="MS Mincho"/>
                <w:sz w:val="18"/>
                <w:szCs w:val="18"/>
              </w:rPr>
            </w:pPr>
          </w:p>
        </w:tc>
        <w:tc>
          <w:tcPr>
            <w:tcW w:w="1701" w:type="dxa"/>
            <w:tcBorders>
              <w:top w:val="single" w:sz="8" w:space="0" w:color="auto"/>
              <w:left w:val="nil"/>
              <w:bottom w:val="single" w:sz="8" w:space="0" w:color="auto"/>
              <w:right w:val="single" w:sz="8" w:space="0" w:color="auto"/>
            </w:tcBorders>
            <w:shd w:val="clear" w:color="auto" w:fill="auto"/>
          </w:tcPr>
          <w:p w:rsidR="00603C5C" w:rsidRPr="005345DF" w:rsidRDefault="00603C5C" w:rsidP="009D496D">
            <w:pPr>
              <w:rPr>
                <w:rFonts w:cs="Arial"/>
                <w:color w:val="000000" w:themeColor="text1"/>
                <w:sz w:val="18"/>
                <w:szCs w:val="18"/>
              </w:rPr>
            </w:pPr>
            <w:r w:rsidRPr="005345DF">
              <w:rPr>
                <w:rFonts w:cs="Arial"/>
                <w:color w:val="000000" w:themeColor="text1"/>
                <w:sz w:val="18"/>
                <w:szCs w:val="18"/>
              </w:rPr>
              <w:t>843 459 Work Opportunities</w:t>
            </w:r>
          </w:p>
          <w:p w:rsidR="00603C5C" w:rsidRPr="005345DF" w:rsidRDefault="00603C5C" w:rsidP="009D496D">
            <w:pPr>
              <w:spacing w:before="60"/>
              <w:rPr>
                <w:rStyle w:val="Strong"/>
                <w:rFonts w:eastAsia="MS Mincho"/>
                <w:sz w:val="18"/>
                <w:szCs w:val="18"/>
              </w:rPr>
            </w:pPr>
          </w:p>
        </w:tc>
        <w:tc>
          <w:tcPr>
            <w:tcW w:w="1984" w:type="dxa"/>
            <w:tcBorders>
              <w:top w:val="single" w:sz="8" w:space="0" w:color="auto"/>
              <w:left w:val="nil"/>
              <w:bottom w:val="single" w:sz="8" w:space="0" w:color="auto"/>
              <w:right w:val="single" w:sz="8" w:space="0" w:color="auto"/>
            </w:tcBorders>
            <w:shd w:val="clear" w:color="auto" w:fill="auto"/>
          </w:tcPr>
          <w:p w:rsidR="00603C5C" w:rsidRPr="005345DF" w:rsidRDefault="00603C5C" w:rsidP="009D496D">
            <w:pPr>
              <w:spacing w:before="60"/>
              <w:rPr>
                <w:rStyle w:val="Strong"/>
                <w:rFonts w:eastAsia="MS Mincho"/>
                <w:sz w:val="18"/>
                <w:szCs w:val="18"/>
              </w:rPr>
            </w:pPr>
          </w:p>
        </w:tc>
      </w:tr>
      <w:tr w:rsidR="00603C5C" w:rsidRPr="00582D9D" w:rsidTr="002C1D83">
        <w:trPr>
          <w:trHeight w:val="525"/>
          <w:tblHeader/>
        </w:trPr>
        <w:tc>
          <w:tcPr>
            <w:tcW w:w="1575" w:type="dxa"/>
            <w:vMerge/>
            <w:tcBorders>
              <w:left w:val="single" w:sz="4" w:space="0" w:color="auto"/>
              <w:bottom w:val="single" w:sz="4" w:space="0" w:color="auto"/>
              <w:right w:val="single" w:sz="4" w:space="0" w:color="auto"/>
            </w:tcBorders>
            <w:shd w:val="clear" w:color="auto" w:fill="auto"/>
            <w:hideMark/>
          </w:tcPr>
          <w:p w:rsidR="00603C5C" w:rsidRPr="005345DF" w:rsidRDefault="00603C5C" w:rsidP="009D496D">
            <w:pPr>
              <w:spacing w:before="60"/>
              <w:rPr>
                <w:rStyle w:val="Strong"/>
                <w:rFonts w:eastAsia="MS Mincho"/>
                <w:sz w:val="18"/>
                <w:szCs w:val="18"/>
              </w:rPr>
            </w:pPr>
          </w:p>
        </w:tc>
        <w:tc>
          <w:tcPr>
            <w:tcW w:w="1701" w:type="dxa"/>
            <w:tcBorders>
              <w:top w:val="single" w:sz="8" w:space="0" w:color="auto"/>
              <w:left w:val="single" w:sz="4" w:space="0" w:color="auto"/>
              <w:bottom w:val="single" w:sz="8" w:space="0" w:color="auto"/>
              <w:right w:val="single" w:sz="8" w:space="0" w:color="auto"/>
            </w:tcBorders>
            <w:shd w:val="clear" w:color="auto" w:fill="auto"/>
            <w:hideMark/>
          </w:tcPr>
          <w:p w:rsidR="00603C5C" w:rsidRPr="005345DF" w:rsidRDefault="00603C5C" w:rsidP="009D496D">
            <w:pPr>
              <w:spacing w:before="60"/>
              <w:rPr>
                <w:rStyle w:val="Strong"/>
                <w:rFonts w:eastAsia="MS Mincho"/>
                <w:sz w:val="18"/>
                <w:szCs w:val="18"/>
              </w:rPr>
            </w:pPr>
            <w:r w:rsidRPr="005345DF">
              <w:rPr>
                <w:rFonts w:cs="Arial"/>
                <w:sz w:val="18"/>
                <w:szCs w:val="18"/>
                <w:lang w:val="en-GB"/>
              </w:rPr>
              <w:t>Work opportunities and FTE</w:t>
            </w:r>
          </w:p>
        </w:tc>
        <w:tc>
          <w:tcPr>
            <w:tcW w:w="1701" w:type="dxa"/>
            <w:tcBorders>
              <w:top w:val="single" w:sz="8" w:space="0" w:color="auto"/>
              <w:left w:val="nil"/>
              <w:bottom w:val="single" w:sz="8" w:space="0" w:color="auto"/>
              <w:right w:val="single" w:sz="8" w:space="0" w:color="auto"/>
            </w:tcBorders>
            <w:shd w:val="clear" w:color="auto" w:fill="auto"/>
            <w:hideMark/>
          </w:tcPr>
          <w:p w:rsidR="00603C5C" w:rsidRPr="005345DF" w:rsidRDefault="00603C5C" w:rsidP="009D496D">
            <w:pPr>
              <w:spacing w:before="60"/>
              <w:rPr>
                <w:rStyle w:val="Strong"/>
                <w:rFonts w:eastAsia="MS Mincho"/>
                <w:sz w:val="18"/>
                <w:szCs w:val="18"/>
              </w:rPr>
            </w:pPr>
            <w:r w:rsidRPr="005345DF">
              <w:rPr>
                <w:rFonts w:cs="Arial"/>
                <w:sz w:val="18"/>
                <w:szCs w:val="18"/>
                <w:lang w:val="en-GB"/>
              </w:rPr>
              <w:t>361,739 Full Time Equivalents</w:t>
            </w:r>
          </w:p>
        </w:tc>
        <w:tc>
          <w:tcPr>
            <w:tcW w:w="1701" w:type="dxa"/>
            <w:tcBorders>
              <w:top w:val="single" w:sz="8" w:space="0" w:color="auto"/>
              <w:left w:val="nil"/>
              <w:bottom w:val="single" w:sz="8" w:space="0" w:color="auto"/>
              <w:right w:val="single" w:sz="8" w:space="0" w:color="auto"/>
            </w:tcBorders>
            <w:shd w:val="clear" w:color="auto" w:fill="auto"/>
          </w:tcPr>
          <w:p w:rsidR="00603C5C" w:rsidRPr="005345DF" w:rsidRDefault="00603C5C" w:rsidP="009D496D">
            <w:pPr>
              <w:spacing w:before="60"/>
              <w:rPr>
                <w:rStyle w:val="Strong"/>
                <w:rFonts w:eastAsia="MS Mincho"/>
                <w:sz w:val="18"/>
                <w:szCs w:val="18"/>
              </w:rPr>
            </w:pPr>
            <w:r w:rsidRPr="005345DF">
              <w:rPr>
                <w:rFonts w:cs="Arial"/>
                <w:color w:val="000000" w:themeColor="text1"/>
                <w:sz w:val="18"/>
                <w:szCs w:val="18"/>
              </w:rPr>
              <w:t>251 127 Full Time Equivalents</w:t>
            </w:r>
          </w:p>
        </w:tc>
        <w:tc>
          <w:tcPr>
            <w:tcW w:w="1984" w:type="dxa"/>
            <w:tcBorders>
              <w:top w:val="single" w:sz="8" w:space="0" w:color="auto"/>
              <w:left w:val="nil"/>
              <w:bottom w:val="single" w:sz="8" w:space="0" w:color="auto"/>
              <w:right w:val="single" w:sz="8" w:space="0" w:color="auto"/>
            </w:tcBorders>
            <w:shd w:val="clear" w:color="auto" w:fill="auto"/>
          </w:tcPr>
          <w:p w:rsidR="00603C5C" w:rsidRPr="005345DF" w:rsidRDefault="00603C5C" w:rsidP="009D496D">
            <w:pPr>
              <w:spacing w:before="60"/>
              <w:rPr>
                <w:rStyle w:val="Strong"/>
                <w:rFonts w:eastAsia="MS Mincho"/>
                <w:sz w:val="18"/>
                <w:szCs w:val="18"/>
              </w:rPr>
            </w:pPr>
          </w:p>
        </w:tc>
      </w:tr>
      <w:tr w:rsidR="00603C5C" w:rsidRPr="00582D9D" w:rsidTr="002C1D83">
        <w:trPr>
          <w:trHeight w:val="525"/>
          <w:tblHeader/>
        </w:trPr>
        <w:tc>
          <w:tcPr>
            <w:tcW w:w="1575" w:type="dxa"/>
            <w:vMerge/>
            <w:tcBorders>
              <w:left w:val="single" w:sz="4" w:space="0" w:color="auto"/>
              <w:bottom w:val="single" w:sz="4" w:space="0" w:color="auto"/>
              <w:right w:val="single" w:sz="4" w:space="0" w:color="auto"/>
            </w:tcBorders>
            <w:shd w:val="clear" w:color="auto" w:fill="auto"/>
            <w:hideMark/>
          </w:tcPr>
          <w:p w:rsidR="00603C5C" w:rsidRPr="00582D9D" w:rsidRDefault="00603C5C" w:rsidP="009D496D">
            <w:pPr>
              <w:spacing w:before="60"/>
              <w:rPr>
                <w:rStyle w:val="Strong"/>
                <w:rFonts w:eastAsia="MS Mincho"/>
                <w:sz w:val="18"/>
                <w:szCs w:val="18"/>
              </w:rPr>
            </w:pPr>
          </w:p>
        </w:tc>
        <w:tc>
          <w:tcPr>
            <w:tcW w:w="1701" w:type="dxa"/>
            <w:tcBorders>
              <w:top w:val="single" w:sz="8" w:space="0" w:color="auto"/>
              <w:left w:val="single" w:sz="4" w:space="0" w:color="auto"/>
              <w:bottom w:val="single" w:sz="8" w:space="0" w:color="auto"/>
              <w:right w:val="single" w:sz="8" w:space="0" w:color="auto"/>
            </w:tcBorders>
            <w:shd w:val="clear" w:color="auto" w:fill="auto"/>
            <w:hideMark/>
          </w:tcPr>
          <w:p w:rsidR="00603C5C" w:rsidRPr="005345DF" w:rsidRDefault="00603C5C" w:rsidP="009D496D">
            <w:pPr>
              <w:autoSpaceDE w:val="0"/>
              <w:autoSpaceDN w:val="0"/>
              <w:adjustRightInd w:val="0"/>
              <w:jc w:val="both"/>
              <w:rPr>
                <w:rFonts w:cs="Arial"/>
                <w:color w:val="000000"/>
                <w:sz w:val="18"/>
                <w:szCs w:val="18"/>
                <w:lang w:val="en-GB"/>
              </w:rPr>
            </w:pPr>
            <w:r w:rsidRPr="005345DF">
              <w:rPr>
                <w:rFonts w:cs="Arial"/>
                <w:color w:val="000000"/>
                <w:sz w:val="18"/>
                <w:szCs w:val="18"/>
                <w:lang w:val="en-GB"/>
              </w:rPr>
              <w:t>Annual Designated Group Targets:</w:t>
            </w:r>
          </w:p>
          <w:p w:rsidR="00603C5C" w:rsidRPr="005345DF" w:rsidRDefault="00603C5C" w:rsidP="00B128D5">
            <w:pPr>
              <w:numPr>
                <w:ilvl w:val="0"/>
                <w:numId w:val="12"/>
              </w:numPr>
              <w:autoSpaceDE w:val="0"/>
              <w:autoSpaceDN w:val="0"/>
              <w:adjustRightInd w:val="0"/>
              <w:jc w:val="both"/>
              <w:rPr>
                <w:rFonts w:cs="Arial"/>
                <w:color w:val="000000"/>
                <w:sz w:val="18"/>
                <w:szCs w:val="18"/>
                <w:lang w:val="en-GB"/>
              </w:rPr>
            </w:pPr>
            <w:r w:rsidRPr="005345DF">
              <w:rPr>
                <w:rFonts w:cs="Arial"/>
                <w:color w:val="000000"/>
                <w:sz w:val="18"/>
                <w:szCs w:val="18"/>
                <w:lang w:val="en-GB"/>
              </w:rPr>
              <w:t>55% women</w:t>
            </w:r>
          </w:p>
          <w:p w:rsidR="00603C5C" w:rsidRPr="005345DF" w:rsidRDefault="00603C5C" w:rsidP="00B128D5">
            <w:pPr>
              <w:numPr>
                <w:ilvl w:val="0"/>
                <w:numId w:val="12"/>
              </w:numPr>
              <w:autoSpaceDE w:val="0"/>
              <w:autoSpaceDN w:val="0"/>
              <w:adjustRightInd w:val="0"/>
              <w:jc w:val="both"/>
              <w:rPr>
                <w:rFonts w:cs="Arial"/>
                <w:color w:val="000000"/>
                <w:sz w:val="18"/>
                <w:szCs w:val="18"/>
                <w:lang w:val="en-GB"/>
              </w:rPr>
            </w:pPr>
            <w:r w:rsidRPr="005345DF">
              <w:rPr>
                <w:rFonts w:cs="Arial"/>
                <w:color w:val="000000"/>
                <w:sz w:val="18"/>
                <w:szCs w:val="18"/>
                <w:lang w:val="en-GB"/>
              </w:rPr>
              <w:t>40% youth</w:t>
            </w:r>
          </w:p>
          <w:p w:rsidR="00603C5C" w:rsidRPr="005345DF" w:rsidRDefault="00603C5C" w:rsidP="009D496D">
            <w:pPr>
              <w:spacing w:before="60"/>
              <w:rPr>
                <w:rStyle w:val="Strong"/>
                <w:rFonts w:eastAsia="MS Mincho"/>
                <w:sz w:val="18"/>
                <w:szCs w:val="18"/>
              </w:rPr>
            </w:pPr>
            <w:r w:rsidRPr="005345DF">
              <w:rPr>
                <w:rFonts w:cs="Arial"/>
                <w:color w:val="000000"/>
                <w:sz w:val="18"/>
                <w:szCs w:val="18"/>
                <w:lang w:val="en-GB"/>
              </w:rPr>
              <w:t>2% people with disabilities (PWD</w:t>
            </w:r>
          </w:p>
        </w:tc>
        <w:tc>
          <w:tcPr>
            <w:tcW w:w="1701" w:type="dxa"/>
            <w:tcBorders>
              <w:top w:val="single" w:sz="8" w:space="0" w:color="auto"/>
              <w:left w:val="nil"/>
              <w:bottom w:val="single" w:sz="8" w:space="0" w:color="auto"/>
              <w:right w:val="single" w:sz="8" w:space="0" w:color="auto"/>
            </w:tcBorders>
            <w:shd w:val="clear" w:color="auto" w:fill="auto"/>
            <w:hideMark/>
          </w:tcPr>
          <w:p w:rsidR="00603C5C" w:rsidRPr="005345DF" w:rsidRDefault="00603C5C" w:rsidP="00B128D5">
            <w:pPr>
              <w:numPr>
                <w:ilvl w:val="0"/>
                <w:numId w:val="12"/>
              </w:numPr>
              <w:autoSpaceDE w:val="0"/>
              <w:autoSpaceDN w:val="0"/>
              <w:jc w:val="both"/>
              <w:rPr>
                <w:rFonts w:cs="Arial"/>
                <w:sz w:val="18"/>
                <w:szCs w:val="18"/>
                <w:lang w:val="en-GB"/>
              </w:rPr>
            </w:pPr>
            <w:r w:rsidRPr="005345DF">
              <w:rPr>
                <w:rFonts w:cs="Arial"/>
                <w:sz w:val="18"/>
                <w:szCs w:val="18"/>
                <w:lang w:val="en-GB"/>
              </w:rPr>
              <w:t>55% women</w:t>
            </w:r>
          </w:p>
          <w:p w:rsidR="00603C5C" w:rsidRPr="005345DF" w:rsidRDefault="00603C5C" w:rsidP="00B128D5">
            <w:pPr>
              <w:numPr>
                <w:ilvl w:val="0"/>
                <w:numId w:val="12"/>
              </w:numPr>
              <w:autoSpaceDE w:val="0"/>
              <w:autoSpaceDN w:val="0"/>
              <w:jc w:val="both"/>
              <w:rPr>
                <w:rFonts w:cs="Arial"/>
                <w:sz w:val="18"/>
                <w:szCs w:val="18"/>
                <w:lang w:val="en-GB"/>
              </w:rPr>
            </w:pPr>
            <w:r w:rsidRPr="005345DF">
              <w:rPr>
                <w:rFonts w:cs="Arial"/>
                <w:sz w:val="18"/>
                <w:szCs w:val="18"/>
                <w:lang w:val="en-GB"/>
              </w:rPr>
              <w:t>40% youth</w:t>
            </w:r>
          </w:p>
          <w:p w:rsidR="00603C5C" w:rsidRPr="005345DF" w:rsidRDefault="00603C5C" w:rsidP="009D496D">
            <w:pPr>
              <w:spacing w:before="60"/>
              <w:rPr>
                <w:rStyle w:val="Strong"/>
                <w:rFonts w:eastAsia="MS Mincho"/>
                <w:sz w:val="18"/>
                <w:szCs w:val="18"/>
              </w:rPr>
            </w:pPr>
            <w:r w:rsidRPr="005345DF">
              <w:rPr>
                <w:rFonts w:cs="Arial"/>
                <w:sz w:val="18"/>
                <w:szCs w:val="18"/>
                <w:lang w:val="en-GB"/>
              </w:rPr>
              <w:t>2% people with disabilities (PWD)</w:t>
            </w:r>
          </w:p>
        </w:tc>
        <w:tc>
          <w:tcPr>
            <w:tcW w:w="1701" w:type="dxa"/>
            <w:tcBorders>
              <w:top w:val="single" w:sz="8" w:space="0" w:color="auto"/>
              <w:left w:val="nil"/>
              <w:bottom w:val="single" w:sz="8" w:space="0" w:color="auto"/>
              <w:right w:val="single" w:sz="8" w:space="0" w:color="auto"/>
            </w:tcBorders>
            <w:shd w:val="clear" w:color="auto" w:fill="auto"/>
          </w:tcPr>
          <w:p w:rsidR="00603C5C" w:rsidRPr="005345DF" w:rsidRDefault="00603C5C" w:rsidP="00B128D5">
            <w:pPr>
              <w:numPr>
                <w:ilvl w:val="0"/>
                <w:numId w:val="13"/>
              </w:numPr>
              <w:spacing w:after="200" w:line="276" w:lineRule="auto"/>
              <w:ind w:left="162" w:hanging="180"/>
              <w:contextualSpacing/>
              <w:rPr>
                <w:rFonts w:cs="Arial"/>
                <w:color w:val="000000" w:themeColor="text1"/>
                <w:sz w:val="18"/>
                <w:szCs w:val="18"/>
              </w:rPr>
            </w:pPr>
            <w:r w:rsidRPr="005345DF">
              <w:rPr>
                <w:rFonts w:cs="Arial"/>
                <w:color w:val="000000" w:themeColor="text1"/>
                <w:sz w:val="18"/>
                <w:szCs w:val="18"/>
              </w:rPr>
              <w:t>60% Women</w:t>
            </w:r>
          </w:p>
          <w:p w:rsidR="00603C5C" w:rsidRPr="005345DF" w:rsidRDefault="00603C5C" w:rsidP="00B128D5">
            <w:pPr>
              <w:numPr>
                <w:ilvl w:val="0"/>
                <w:numId w:val="13"/>
              </w:numPr>
              <w:spacing w:after="200" w:line="276" w:lineRule="auto"/>
              <w:ind w:left="162" w:hanging="180"/>
              <w:contextualSpacing/>
              <w:rPr>
                <w:rFonts w:cs="Arial"/>
                <w:color w:val="000000" w:themeColor="text1"/>
                <w:sz w:val="18"/>
                <w:szCs w:val="18"/>
              </w:rPr>
            </w:pPr>
            <w:r w:rsidRPr="005345DF">
              <w:rPr>
                <w:rFonts w:cs="Arial"/>
                <w:color w:val="000000" w:themeColor="text1"/>
                <w:sz w:val="18"/>
                <w:szCs w:val="18"/>
              </w:rPr>
              <w:t>50% Youth</w:t>
            </w:r>
          </w:p>
          <w:p w:rsidR="00603C5C" w:rsidRPr="005345DF" w:rsidRDefault="00603C5C" w:rsidP="009D496D">
            <w:pPr>
              <w:spacing w:before="60"/>
              <w:rPr>
                <w:rStyle w:val="Strong"/>
                <w:rFonts w:eastAsia="MS Mincho"/>
                <w:sz w:val="18"/>
                <w:szCs w:val="18"/>
              </w:rPr>
            </w:pPr>
            <w:r w:rsidRPr="005345DF">
              <w:rPr>
                <w:rFonts w:cs="Arial"/>
                <w:color w:val="000000" w:themeColor="text1"/>
                <w:sz w:val="18"/>
                <w:szCs w:val="18"/>
              </w:rPr>
              <w:t>0.19% PWD</w:t>
            </w:r>
          </w:p>
        </w:tc>
        <w:tc>
          <w:tcPr>
            <w:tcW w:w="1984" w:type="dxa"/>
            <w:tcBorders>
              <w:top w:val="single" w:sz="8" w:space="0" w:color="auto"/>
              <w:left w:val="nil"/>
              <w:bottom w:val="single" w:sz="8" w:space="0" w:color="auto"/>
              <w:right w:val="single" w:sz="8" w:space="0" w:color="auto"/>
            </w:tcBorders>
            <w:shd w:val="clear" w:color="auto" w:fill="auto"/>
          </w:tcPr>
          <w:p w:rsidR="00603C5C" w:rsidRPr="005345DF" w:rsidRDefault="00603C5C" w:rsidP="009D496D">
            <w:pPr>
              <w:spacing w:before="60"/>
              <w:rPr>
                <w:rStyle w:val="Strong"/>
                <w:rFonts w:eastAsia="MS Mincho"/>
                <w:sz w:val="18"/>
                <w:szCs w:val="18"/>
              </w:rPr>
            </w:pPr>
          </w:p>
        </w:tc>
      </w:tr>
    </w:tbl>
    <w:p w:rsidR="00603C5C" w:rsidRDefault="00603C5C" w:rsidP="00603C5C">
      <w:pPr>
        <w:pStyle w:val="NormalWeb"/>
        <w:rPr>
          <w:rFonts w:ascii="Arial" w:hAnsi="Arial" w:cs="Arial"/>
          <w:color w:val="000000"/>
          <w:sz w:val="22"/>
          <w:szCs w:val="22"/>
        </w:rPr>
      </w:pPr>
    </w:p>
    <w:p w:rsidR="00603C5C" w:rsidRPr="0009648A" w:rsidRDefault="00603C5C" w:rsidP="00603C5C">
      <w:pPr>
        <w:pStyle w:val="NormalWeb"/>
        <w:rPr>
          <w:rFonts w:ascii="Arial" w:hAnsi="Arial" w:cs="Arial"/>
          <w:sz w:val="22"/>
          <w:szCs w:val="22"/>
        </w:rPr>
      </w:pPr>
    </w:p>
    <w:p w:rsidR="00603C5C" w:rsidRDefault="006C0D8A" w:rsidP="00603C5C">
      <w:pPr>
        <w:pStyle w:val="ListParagraph"/>
        <w:spacing w:before="240" w:after="120"/>
        <w:ind w:left="0"/>
        <w:jc w:val="both"/>
        <w:rPr>
          <w:rFonts w:cs="Arial"/>
          <w:szCs w:val="22"/>
        </w:rPr>
      </w:pPr>
      <w:r>
        <w:rPr>
          <w:rFonts w:cs="Arial"/>
          <w:szCs w:val="22"/>
        </w:rPr>
        <w:t>The finding occurred as result of the fact that:</w:t>
      </w:r>
      <w:r w:rsidR="00603C5C">
        <w:rPr>
          <w:rFonts w:cs="Arial"/>
          <w:szCs w:val="22"/>
        </w:rPr>
        <w:t xml:space="preserve"> </w:t>
      </w:r>
    </w:p>
    <w:p w:rsidR="00603C5C" w:rsidRDefault="00603C5C" w:rsidP="00603C5C">
      <w:pPr>
        <w:spacing w:after="120"/>
        <w:rPr>
          <w:rFonts w:cs="Arial"/>
          <w:szCs w:val="22"/>
        </w:rPr>
      </w:pPr>
    </w:p>
    <w:p w:rsidR="006C0D8A" w:rsidRDefault="006C0D8A" w:rsidP="00603C5C">
      <w:pPr>
        <w:spacing w:after="120"/>
        <w:rPr>
          <w:rFonts w:cs="Arial"/>
          <w:szCs w:val="22"/>
        </w:rPr>
      </w:pPr>
      <w:r>
        <w:rPr>
          <w:rFonts w:cs="Arial"/>
          <w:szCs w:val="22"/>
        </w:rPr>
        <w:t>This was due to a lack of review for the recording of actual achievements by senior management and internal audit.</w:t>
      </w:r>
    </w:p>
    <w:p w:rsidR="00603C5C" w:rsidRDefault="00603C5C" w:rsidP="00603C5C">
      <w:pPr>
        <w:pStyle w:val="NormalWeb"/>
        <w:rPr>
          <w:rFonts w:ascii="Arial" w:hAnsi="Arial" w:cs="Arial"/>
          <w:color w:val="000000"/>
          <w:sz w:val="22"/>
          <w:szCs w:val="22"/>
        </w:rPr>
      </w:pPr>
    </w:p>
    <w:p w:rsidR="00603C5C" w:rsidRDefault="00603C5C" w:rsidP="00603C5C">
      <w:pPr>
        <w:pStyle w:val="NormalWeb"/>
        <w:rPr>
          <w:rFonts w:ascii="Arial" w:hAnsi="Arial" w:cs="Arial"/>
          <w:color w:val="000000"/>
          <w:sz w:val="22"/>
          <w:szCs w:val="22"/>
        </w:rPr>
      </w:pPr>
      <w:r>
        <w:rPr>
          <w:rFonts w:ascii="Arial" w:hAnsi="Arial" w:cs="Arial"/>
          <w:color w:val="000000"/>
          <w:sz w:val="22"/>
          <w:szCs w:val="22"/>
        </w:rPr>
        <w:t>Impact of the finding:</w:t>
      </w:r>
    </w:p>
    <w:p w:rsidR="00603C5C" w:rsidRDefault="00603C5C" w:rsidP="00603C5C">
      <w:pPr>
        <w:pStyle w:val="NormalWeb"/>
        <w:rPr>
          <w:rFonts w:ascii="Arial" w:hAnsi="Arial" w:cs="Arial"/>
          <w:color w:val="000000"/>
          <w:sz w:val="22"/>
          <w:szCs w:val="22"/>
        </w:rPr>
      </w:pPr>
    </w:p>
    <w:p w:rsidR="00603C5C" w:rsidRPr="00582D9D" w:rsidRDefault="00603C5C" w:rsidP="00603C5C">
      <w:pPr>
        <w:pStyle w:val="NormalWeb"/>
        <w:rPr>
          <w:rFonts w:ascii="Arial" w:hAnsi="Arial" w:cs="Arial"/>
          <w:sz w:val="22"/>
          <w:szCs w:val="22"/>
        </w:rPr>
      </w:pPr>
      <w:r w:rsidRPr="00582D9D">
        <w:rPr>
          <w:rFonts w:ascii="Arial" w:hAnsi="Arial" w:cs="Arial"/>
          <w:sz w:val="22"/>
          <w:szCs w:val="22"/>
        </w:rPr>
        <w:t>The targets not achieved will not be detected</w:t>
      </w:r>
      <w:r>
        <w:rPr>
          <w:rFonts w:ascii="Arial" w:hAnsi="Arial" w:cs="Arial"/>
          <w:sz w:val="22"/>
          <w:szCs w:val="22"/>
        </w:rPr>
        <w:t xml:space="preserve"> timeously</w:t>
      </w:r>
      <w:r w:rsidRPr="00582D9D">
        <w:rPr>
          <w:rFonts w:ascii="Arial" w:hAnsi="Arial" w:cs="Arial"/>
          <w:sz w:val="22"/>
          <w:szCs w:val="22"/>
        </w:rPr>
        <w:t xml:space="preserve">. </w:t>
      </w:r>
    </w:p>
    <w:p w:rsidR="00603C5C" w:rsidRDefault="00603C5C" w:rsidP="00603C5C">
      <w:pPr>
        <w:spacing w:after="120"/>
        <w:rPr>
          <w:rFonts w:cs="Arial"/>
          <w:szCs w:val="22"/>
        </w:rPr>
      </w:pPr>
    </w:p>
    <w:p w:rsidR="00603C5C" w:rsidRDefault="00603C5C" w:rsidP="00603C5C">
      <w:pPr>
        <w:spacing w:after="120"/>
        <w:rPr>
          <w:rFonts w:cs="Arial"/>
          <w:b/>
          <w:bCs/>
          <w:szCs w:val="22"/>
        </w:rPr>
      </w:pPr>
      <w:r>
        <w:rPr>
          <w:rFonts w:cs="Arial"/>
          <w:b/>
          <w:bCs/>
          <w:szCs w:val="22"/>
        </w:rPr>
        <w:t>Internal control deficiency</w:t>
      </w:r>
    </w:p>
    <w:p w:rsidR="00603C5C" w:rsidRPr="002F26C1" w:rsidRDefault="00603C5C" w:rsidP="00603C5C">
      <w:pPr>
        <w:rPr>
          <w:rFonts w:cs="Arial"/>
          <w:szCs w:val="22"/>
        </w:rPr>
      </w:pPr>
      <w:r w:rsidRPr="002F26C1">
        <w:rPr>
          <w:rFonts w:cs="Arial"/>
          <w:szCs w:val="22"/>
        </w:rPr>
        <w:t>Leadership</w:t>
      </w:r>
    </w:p>
    <w:p w:rsidR="00603C5C" w:rsidRPr="005A4FAE" w:rsidRDefault="00603C5C" w:rsidP="00603C5C">
      <w:pPr>
        <w:ind w:left="426"/>
        <w:rPr>
          <w:rFonts w:cs="Arial"/>
          <w:b/>
          <w:szCs w:val="22"/>
        </w:rPr>
      </w:pPr>
    </w:p>
    <w:p w:rsidR="00603C5C" w:rsidRPr="00A01174" w:rsidRDefault="00603C5C" w:rsidP="00603C5C">
      <w:pPr>
        <w:spacing w:after="120"/>
        <w:rPr>
          <w:rFonts w:cs="Arial"/>
          <w:szCs w:val="22"/>
        </w:rPr>
      </w:pPr>
      <w:r>
        <w:rPr>
          <w:rFonts w:cs="Arial"/>
          <w:szCs w:val="22"/>
        </w:rPr>
        <w:t>The accounting officer did not e</w:t>
      </w:r>
      <w:r w:rsidRPr="00A01174">
        <w:rPr>
          <w:rFonts w:cs="Arial"/>
          <w:szCs w:val="22"/>
        </w:rPr>
        <w:t>xercise oversight responsibility regarding financial and performance reporting and compliance and related internal controls</w:t>
      </w:r>
    </w:p>
    <w:p w:rsidR="00603C5C" w:rsidRPr="00F12FA4" w:rsidRDefault="00603C5C" w:rsidP="00603C5C">
      <w:pPr>
        <w:pStyle w:val="NormalWeb"/>
        <w:rPr>
          <w:rFonts w:ascii="Arial" w:hAnsi="Arial" w:cs="Arial"/>
          <w:sz w:val="22"/>
          <w:szCs w:val="22"/>
        </w:rPr>
      </w:pPr>
      <w:r w:rsidRPr="00F12FA4">
        <w:rPr>
          <w:rFonts w:ascii="Arial" w:hAnsi="Arial" w:cs="Arial"/>
          <w:sz w:val="22"/>
          <w:szCs w:val="22"/>
        </w:rPr>
        <w:t> </w:t>
      </w:r>
    </w:p>
    <w:p w:rsidR="00603C5C" w:rsidRPr="006C0135" w:rsidRDefault="00603C5C" w:rsidP="00603C5C">
      <w:pPr>
        <w:spacing w:after="120"/>
        <w:rPr>
          <w:rFonts w:cs="Arial"/>
          <w:b/>
          <w:szCs w:val="22"/>
        </w:rPr>
      </w:pPr>
      <w:r w:rsidRPr="006C0135">
        <w:rPr>
          <w:rFonts w:cs="Arial"/>
          <w:b/>
          <w:szCs w:val="22"/>
        </w:rPr>
        <w:t>Recommendation</w:t>
      </w:r>
    </w:p>
    <w:p w:rsidR="00603C5C" w:rsidRDefault="00603C5C" w:rsidP="00603C5C">
      <w:pPr>
        <w:spacing w:after="120"/>
        <w:rPr>
          <w:rFonts w:cs="Arial"/>
          <w:b/>
          <w:szCs w:val="22"/>
        </w:rPr>
      </w:pPr>
    </w:p>
    <w:p w:rsidR="00603C5C" w:rsidRPr="00B6112D" w:rsidRDefault="00603C5C" w:rsidP="00603C5C">
      <w:pPr>
        <w:spacing w:after="120"/>
        <w:rPr>
          <w:rFonts w:cs="Arial"/>
          <w:i/>
          <w:szCs w:val="22"/>
        </w:rPr>
      </w:pPr>
      <w:r w:rsidRPr="00B6112D">
        <w:rPr>
          <w:rFonts w:cs="Arial"/>
          <w:i/>
          <w:szCs w:val="22"/>
        </w:rPr>
        <w:t>The department should ensure that the information recorded in the annual performance report is agreed to the supporting evidence before it is submitted to the auditor-general for auditing.</w:t>
      </w:r>
    </w:p>
    <w:p w:rsidR="00603C5C" w:rsidRDefault="00603C5C" w:rsidP="00603C5C">
      <w:pPr>
        <w:spacing w:after="120"/>
        <w:rPr>
          <w:rFonts w:cs="Arial"/>
          <w:b/>
          <w:szCs w:val="22"/>
        </w:rPr>
      </w:pPr>
    </w:p>
    <w:p w:rsidR="00603C5C" w:rsidRPr="00B52E16" w:rsidRDefault="00603C5C" w:rsidP="00603C5C">
      <w:pPr>
        <w:spacing w:after="120"/>
        <w:rPr>
          <w:rFonts w:cs="Arial"/>
          <w:b/>
          <w:szCs w:val="22"/>
        </w:rPr>
      </w:pPr>
      <w:r w:rsidRPr="00B21A83">
        <w:rPr>
          <w:rFonts w:cs="Arial"/>
          <w:b/>
          <w:szCs w:val="22"/>
        </w:rPr>
        <w:t>Management Response</w:t>
      </w:r>
    </w:p>
    <w:p w:rsidR="00603C5C" w:rsidRPr="00FC6C81" w:rsidRDefault="00603C5C" w:rsidP="00603C5C">
      <w:pPr>
        <w:keepNext/>
        <w:spacing w:line="260" w:lineRule="exact"/>
        <w:jc w:val="both"/>
        <w:rPr>
          <w:rFonts w:cs="Arial"/>
          <w:b/>
          <w:szCs w:val="22"/>
        </w:rPr>
      </w:pPr>
      <w:r w:rsidRPr="00FC6C81">
        <w:rPr>
          <w:rFonts w:cs="Arial"/>
          <w:szCs w:val="22"/>
        </w:rPr>
        <w:t>I am in agreement with the finding for the following reasons [and supply the following/attached information in support of this]:</w:t>
      </w:r>
      <w:r>
        <w:rPr>
          <w:rFonts w:cs="Arial"/>
          <w:szCs w:val="22"/>
        </w:rPr>
        <w:t xml:space="preserve"> City Councils are between 4 to 6 months behind with their </w:t>
      </w:r>
      <w:r w:rsidR="00A50196">
        <w:rPr>
          <w:rFonts w:cs="Arial"/>
          <w:szCs w:val="22"/>
        </w:rPr>
        <w:t>invoicing and</w:t>
      </w:r>
      <w:r>
        <w:rPr>
          <w:rFonts w:cs="Arial"/>
          <w:szCs w:val="22"/>
        </w:rPr>
        <w:t xml:space="preserve"> this delay the submission of water savings by the Regional Offices. A copy of an email </w:t>
      </w:r>
      <w:r>
        <w:rPr>
          <w:rFonts w:cs="Arial"/>
          <w:szCs w:val="22"/>
        </w:rPr>
        <w:lastRenderedPageBreak/>
        <w:t>reflecting the above is attached. The savings from October 2010 – March 2011 were received from the Regions in 2011/12.</w:t>
      </w:r>
    </w:p>
    <w:p w:rsidR="00603C5C" w:rsidRPr="005A4FAE" w:rsidRDefault="00603C5C" w:rsidP="00603C5C">
      <w:pPr>
        <w:keepNext/>
        <w:spacing w:line="260" w:lineRule="exact"/>
        <w:ind w:left="360"/>
        <w:jc w:val="both"/>
        <w:rPr>
          <w:rFonts w:cs="Arial"/>
          <w:b/>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1417"/>
        <w:gridCol w:w="1359"/>
      </w:tblGrid>
      <w:tr w:rsidR="00603C5C" w:rsidRPr="00FD7476" w:rsidTr="002F678A">
        <w:tc>
          <w:tcPr>
            <w:tcW w:w="5954" w:type="dxa"/>
            <w:shd w:val="clear" w:color="auto" w:fill="BFBFBF" w:themeFill="background1" w:themeFillShade="BF"/>
          </w:tcPr>
          <w:p w:rsidR="00603C5C" w:rsidRPr="00582D9D" w:rsidRDefault="00603C5C" w:rsidP="009D496D">
            <w:pPr>
              <w:pStyle w:val="ListParagraph"/>
              <w:keepNext/>
              <w:spacing w:line="260" w:lineRule="exact"/>
              <w:ind w:left="0"/>
              <w:jc w:val="both"/>
              <w:rPr>
                <w:rFonts w:cs="Arial"/>
                <w:b/>
                <w:sz w:val="18"/>
                <w:szCs w:val="18"/>
              </w:rPr>
            </w:pPr>
            <w:r w:rsidRPr="00582D9D">
              <w:rPr>
                <w:rFonts w:cs="Arial"/>
                <w:b/>
                <w:sz w:val="18"/>
                <w:szCs w:val="18"/>
              </w:rPr>
              <w:t>DESCRIPTION</w:t>
            </w:r>
          </w:p>
        </w:tc>
        <w:tc>
          <w:tcPr>
            <w:tcW w:w="2776" w:type="dxa"/>
            <w:gridSpan w:val="2"/>
            <w:shd w:val="clear" w:color="auto" w:fill="BFBFBF" w:themeFill="background1" w:themeFillShade="BF"/>
          </w:tcPr>
          <w:p w:rsidR="00603C5C" w:rsidRPr="00582D9D" w:rsidRDefault="00603C5C" w:rsidP="009D496D">
            <w:pPr>
              <w:pStyle w:val="ListParagraph"/>
              <w:keepNext/>
              <w:spacing w:line="260" w:lineRule="exact"/>
              <w:ind w:left="0"/>
              <w:jc w:val="both"/>
              <w:rPr>
                <w:rFonts w:cs="Arial"/>
                <w:b/>
                <w:sz w:val="18"/>
                <w:szCs w:val="18"/>
              </w:rPr>
            </w:pPr>
            <w:r w:rsidRPr="00582D9D">
              <w:rPr>
                <w:rFonts w:cs="Arial"/>
                <w:b/>
                <w:sz w:val="18"/>
                <w:szCs w:val="18"/>
              </w:rPr>
              <w:t>RESPONSE</w:t>
            </w:r>
          </w:p>
        </w:tc>
      </w:tr>
      <w:tr w:rsidR="00603C5C" w:rsidRPr="00FD7476" w:rsidTr="002C1D83">
        <w:tc>
          <w:tcPr>
            <w:tcW w:w="5954" w:type="dxa"/>
          </w:tcPr>
          <w:p w:rsidR="00603C5C" w:rsidRPr="00582D9D" w:rsidRDefault="00603C5C" w:rsidP="009D496D">
            <w:pPr>
              <w:pStyle w:val="ListParagraph"/>
              <w:keepNext/>
              <w:spacing w:line="260" w:lineRule="exact"/>
              <w:ind w:left="0"/>
              <w:jc w:val="both"/>
              <w:rPr>
                <w:rFonts w:cs="Arial"/>
                <w:sz w:val="18"/>
                <w:szCs w:val="18"/>
              </w:rPr>
            </w:pPr>
            <w:r w:rsidRPr="00582D9D">
              <w:rPr>
                <w:rFonts w:cs="Arial"/>
                <w:sz w:val="18"/>
                <w:szCs w:val="18"/>
              </w:rPr>
              <w:t>Corrective action to be taken</w:t>
            </w:r>
          </w:p>
        </w:tc>
        <w:tc>
          <w:tcPr>
            <w:tcW w:w="2776" w:type="dxa"/>
            <w:gridSpan w:val="2"/>
          </w:tcPr>
          <w:p w:rsidR="00603C5C" w:rsidRPr="00582D9D" w:rsidRDefault="00603C5C" w:rsidP="009D496D">
            <w:pPr>
              <w:pStyle w:val="ListParagraph"/>
              <w:keepNext/>
              <w:spacing w:line="260" w:lineRule="exact"/>
              <w:ind w:left="0"/>
              <w:jc w:val="both"/>
              <w:rPr>
                <w:rFonts w:cs="Arial"/>
                <w:sz w:val="18"/>
                <w:szCs w:val="18"/>
              </w:rPr>
            </w:pPr>
          </w:p>
        </w:tc>
      </w:tr>
      <w:tr w:rsidR="00603C5C" w:rsidRPr="00FD7476" w:rsidTr="002C1D83">
        <w:tc>
          <w:tcPr>
            <w:tcW w:w="5954" w:type="dxa"/>
            <w:vMerge w:val="restart"/>
          </w:tcPr>
          <w:p w:rsidR="00603C5C" w:rsidRPr="00582D9D" w:rsidRDefault="00603C5C" w:rsidP="009D496D">
            <w:pPr>
              <w:pStyle w:val="ListParagraph"/>
              <w:keepNext/>
              <w:spacing w:line="260" w:lineRule="exact"/>
              <w:ind w:left="0"/>
              <w:jc w:val="both"/>
              <w:rPr>
                <w:rFonts w:cs="Arial"/>
                <w:sz w:val="18"/>
                <w:szCs w:val="18"/>
              </w:rPr>
            </w:pPr>
            <w:r w:rsidRPr="00582D9D">
              <w:rPr>
                <w:rFonts w:cs="Arial"/>
                <w:sz w:val="18"/>
                <w:szCs w:val="18"/>
              </w:rPr>
              <w:t>Does the finding affect an amount disclosed in the financial statements</w:t>
            </w:r>
          </w:p>
        </w:tc>
        <w:tc>
          <w:tcPr>
            <w:tcW w:w="1417" w:type="dxa"/>
          </w:tcPr>
          <w:p w:rsidR="00603C5C" w:rsidRPr="00582D9D" w:rsidRDefault="00603C5C" w:rsidP="009D496D">
            <w:pPr>
              <w:pStyle w:val="ListParagraph"/>
              <w:keepNext/>
              <w:spacing w:line="260" w:lineRule="exact"/>
              <w:ind w:left="0"/>
              <w:jc w:val="both"/>
              <w:rPr>
                <w:rFonts w:cs="Arial"/>
                <w:b/>
                <w:sz w:val="18"/>
                <w:szCs w:val="18"/>
              </w:rPr>
            </w:pPr>
            <w:r w:rsidRPr="00582D9D">
              <w:rPr>
                <w:rFonts w:cs="Arial"/>
                <w:b/>
                <w:sz w:val="18"/>
                <w:szCs w:val="18"/>
              </w:rPr>
              <w:t>Yes</w:t>
            </w:r>
          </w:p>
        </w:tc>
        <w:tc>
          <w:tcPr>
            <w:tcW w:w="1359" w:type="dxa"/>
          </w:tcPr>
          <w:p w:rsidR="00603C5C" w:rsidRPr="00582D9D" w:rsidRDefault="00603C5C" w:rsidP="009D496D">
            <w:pPr>
              <w:pStyle w:val="ListParagraph"/>
              <w:keepNext/>
              <w:spacing w:line="260" w:lineRule="exact"/>
              <w:ind w:left="0"/>
              <w:jc w:val="both"/>
              <w:rPr>
                <w:rFonts w:cs="Arial"/>
                <w:b/>
                <w:sz w:val="18"/>
                <w:szCs w:val="18"/>
              </w:rPr>
            </w:pPr>
            <w:r w:rsidRPr="00582D9D">
              <w:rPr>
                <w:rFonts w:cs="Arial"/>
                <w:b/>
                <w:sz w:val="18"/>
                <w:szCs w:val="18"/>
              </w:rPr>
              <w:t>No</w:t>
            </w:r>
          </w:p>
        </w:tc>
      </w:tr>
      <w:tr w:rsidR="00603C5C" w:rsidRPr="00FD7476" w:rsidTr="002C1D83">
        <w:tc>
          <w:tcPr>
            <w:tcW w:w="5954" w:type="dxa"/>
            <w:vMerge/>
          </w:tcPr>
          <w:p w:rsidR="00603C5C" w:rsidRPr="00582D9D" w:rsidRDefault="00603C5C" w:rsidP="009D496D">
            <w:pPr>
              <w:pStyle w:val="ListParagraph"/>
              <w:keepNext/>
              <w:spacing w:line="260" w:lineRule="exact"/>
              <w:ind w:left="0"/>
              <w:jc w:val="both"/>
              <w:rPr>
                <w:rFonts w:cs="Arial"/>
                <w:sz w:val="18"/>
                <w:szCs w:val="18"/>
              </w:rPr>
            </w:pPr>
          </w:p>
        </w:tc>
        <w:tc>
          <w:tcPr>
            <w:tcW w:w="1417" w:type="dxa"/>
          </w:tcPr>
          <w:p w:rsidR="00603C5C" w:rsidRPr="00582D9D" w:rsidRDefault="00603C5C" w:rsidP="009D496D">
            <w:pPr>
              <w:pStyle w:val="ListParagraph"/>
              <w:keepNext/>
              <w:spacing w:line="260" w:lineRule="exact"/>
              <w:ind w:left="0"/>
              <w:jc w:val="both"/>
              <w:rPr>
                <w:rFonts w:cs="Arial"/>
                <w:sz w:val="18"/>
                <w:szCs w:val="18"/>
              </w:rPr>
            </w:pPr>
          </w:p>
        </w:tc>
        <w:tc>
          <w:tcPr>
            <w:tcW w:w="1359" w:type="dxa"/>
          </w:tcPr>
          <w:p w:rsidR="00603C5C" w:rsidRPr="00582D9D" w:rsidRDefault="00603C5C" w:rsidP="009D496D">
            <w:pPr>
              <w:pStyle w:val="ListParagraph"/>
              <w:keepNext/>
              <w:spacing w:line="260" w:lineRule="exact"/>
              <w:ind w:left="0"/>
              <w:jc w:val="both"/>
              <w:rPr>
                <w:rFonts w:cs="Arial"/>
                <w:sz w:val="18"/>
                <w:szCs w:val="18"/>
              </w:rPr>
            </w:pPr>
          </w:p>
        </w:tc>
      </w:tr>
      <w:tr w:rsidR="00603C5C" w:rsidRPr="00FD7476" w:rsidTr="002C1D83">
        <w:tc>
          <w:tcPr>
            <w:tcW w:w="5954" w:type="dxa"/>
          </w:tcPr>
          <w:p w:rsidR="00603C5C" w:rsidRPr="00582D9D" w:rsidRDefault="00603C5C" w:rsidP="009D496D">
            <w:pPr>
              <w:pStyle w:val="ListParagraph"/>
              <w:keepNext/>
              <w:spacing w:line="260" w:lineRule="exact"/>
              <w:ind w:left="0"/>
              <w:jc w:val="both"/>
              <w:rPr>
                <w:rFonts w:cs="Arial"/>
                <w:sz w:val="18"/>
                <w:szCs w:val="18"/>
              </w:rPr>
            </w:pPr>
            <w:r w:rsidRPr="00582D9D">
              <w:rPr>
                <w:rFonts w:cs="Arial"/>
                <w:sz w:val="18"/>
                <w:szCs w:val="18"/>
              </w:rPr>
              <w:t>If yes, what corrections will be made to the population</w:t>
            </w:r>
          </w:p>
        </w:tc>
        <w:tc>
          <w:tcPr>
            <w:tcW w:w="2776" w:type="dxa"/>
            <w:gridSpan w:val="2"/>
          </w:tcPr>
          <w:p w:rsidR="00603C5C" w:rsidRPr="00582D9D" w:rsidRDefault="00603C5C" w:rsidP="009D496D">
            <w:pPr>
              <w:pStyle w:val="ListParagraph"/>
              <w:keepNext/>
              <w:spacing w:line="260" w:lineRule="exact"/>
              <w:ind w:left="0"/>
              <w:jc w:val="both"/>
              <w:rPr>
                <w:rFonts w:cs="Arial"/>
                <w:sz w:val="18"/>
                <w:szCs w:val="18"/>
              </w:rPr>
            </w:pPr>
          </w:p>
        </w:tc>
      </w:tr>
      <w:tr w:rsidR="00603C5C" w:rsidRPr="00FD7476" w:rsidTr="002C1D83">
        <w:tc>
          <w:tcPr>
            <w:tcW w:w="5954" w:type="dxa"/>
          </w:tcPr>
          <w:p w:rsidR="00603C5C" w:rsidRPr="00582D9D" w:rsidRDefault="00603C5C" w:rsidP="009D496D">
            <w:pPr>
              <w:pStyle w:val="ListParagraph"/>
              <w:keepNext/>
              <w:spacing w:line="260" w:lineRule="exact"/>
              <w:ind w:left="0"/>
              <w:jc w:val="both"/>
              <w:rPr>
                <w:rFonts w:cs="Arial"/>
                <w:sz w:val="18"/>
                <w:szCs w:val="18"/>
              </w:rPr>
            </w:pPr>
            <w:r w:rsidRPr="00582D9D">
              <w:rPr>
                <w:rFonts w:cs="Arial"/>
                <w:sz w:val="18"/>
                <w:szCs w:val="18"/>
              </w:rPr>
              <w:t xml:space="preserve">If yes and no corrections will be made, the reason why such a conclusion has been reached should be indicated. </w:t>
            </w:r>
          </w:p>
        </w:tc>
        <w:tc>
          <w:tcPr>
            <w:tcW w:w="2776" w:type="dxa"/>
            <w:gridSpan w:val="2"/>
          </w:tcPr>
          <w:p w:rsidR="00603C5C" w:rsidRPr="00582D9D" w:rsidRDefault="00603C5C" w:rsidP="009D496D">
            <w:pPr>
              <w:pStyle w:val="ListParagraph"/>
              <w:keepNext/>
              <w:spacing w:line="260" w:lineRule="exact"/>
              <w:ind w:left="0"/>
              <w:jc w:val="both"/>
              <w:rPr>
                <w:rFonts w:cs="Arial"/>
                <w:sz w:val="18"/>
                <w:szCs w:val="18"/>
              </w:rPr>
            </w:pPr>
          </w:p>
        </w:tc>
      </w:tr>
      <w:tr w:rsidR="00603C5C" w:rsidRPr="00FD7476" w:rsidTr="002C1D83">
        <w:tc>
          <w:tcPr>
            <w:tcW w:w="5954" w:type="dxa"/>
          </w:tcPr>
          <w:p w:rsidR="00603C5C" w:rsidRPr="00582D9D" w:rsidRDefault="00603C5C" w:rsidP="009D496D">
            <w:pPr>
              <w:pStyle w:val="ListParagraph"/>
              <w:keepNext/>
              <w:spacing w:line="260" w:lineRule="exact"/>
              <w:ind w:left="0"/>
              <w:jc w:val="both"/>
              <w:rPr>
                <w:rFonts w:cs="Arial"/>
                <w:sz w:val="18"/>
                <w:szCs w:val="18"/>
              </w:rPr>
            </w:pPr>
            <w:r w:rsidRPr="00582D9D">
              <w:rPr>
                <w:rFonts w:cs="Arial"/>
                <w:sz w:val="18"/>
                <w:szCs w:val="18"/>
              </w:rPr>
              <w:t>Position of official responsible to take corrective actions</w:t>
            </w:r>
          </w:p>
        </w:tc>
        <w:tc>
          <w:tcPr>
            <w:tcW w:w="2776" w:type="dxa"/>
            <w:gridSpan w:val="2"/>
          </w:tcPr>
          <w:p w:rsidR="00603C5C" w:rsidRPr="00582D9D" w:rsidRDefault="00603C5C" w:rsidP="009D496D">
            <w:pPr>
              <w:pStyle w:val="ListParagraph"/>
              <w:keepNext/>
              <w:spacing w:line="260" w:lineRule="exact"/>
              <w:ind w:left="0"/>
              <w:jc w:val="both"/>
              <w:rPr>
                <w:rFonts w:cs="Arial"/>
                <w:sz w:val="18"/>
                <w:szCs w:val="18"/>
              </w:rPr>
            </w:pPr>
          </w:p>
        </w:tc>
      </w:tr>
      <w:tr w:rsidR="00603C5C" w:rsidRPr="00FD7476" w:rsidTr="002C1D83">
        <w:tc>
          <w:tcPr>
            <w:tcW w:w="5954" w:type="dxa"/>
          </w:tcPr>
          <w:p w:rsidR="00603C5C" w:rsidRPr="00582D9D" w:rsidRDefault="00603C5C" w:rsidP="009D496D">
            <w:pPr>
              <w:pStyle w:val="ListParagraph"/>
              <w:keepNext/>
              <w:spacing w:line="260" w:lineRule="exact"/>
              <w:ind w:left="0"/>
              <w:jc w:val="both"/>
              <w:rPr>
                <w:rFonts w:cs="Arial"/>
                <w:sz w:val="18"/>
                <w:szCs w:val="18"/>
              </w:rPr>
            </w:pPr>
            <w:r w:rsidRPr="00582D9D">
              <w:rPr>
                <w:rFonts w:cs="Arial"/>
                <w:sz w:val="18"/>
                <w:szCs w:val="18"/>
              </w:rPr>
              <w:t>Estimated completion date for corrective action</w:t>
            </w:r>
          </w:p>
        </w:tc>
        <w:tc>
          <w:tcPr>
            <w:tcW w:w="2776" w:type="dxa"/>
            <w:gridSpan w:val="2"/>
          </w:tcPr>
          <w:p w:rsidR="00603C5C" w:rsidRPr="00582D9D" w:rsidRDefault="00603C5C" w:rsidP="009D496D">
            <w:pPr>
              <w:pStyle w:val="ListParagraph"/>
              <w:keepNext/>
              <w:spacing w:line="260" w:lineRule="exact"/>
              <w:ind w:left="0"/>
              <w:jc w:val="both"/>
              <w:rPr>
                <w:rFonts w:cs="Arial"/>
                <w:sz w:val="18"/>
                <w:szCs w:val="18"/>
              </w:rPr>
            </w:pPr>
          </w:p>
        </w:tc>
      </w:tr>
      <w:tr w:rsidR="00603C5C" w:rsidRPr="00FD7476" w:rsidTr="002F678A">
        <w:tc>
          <w:tcPr>
            <w:tcW w:w="5954" w:type="dxa"/>
            <w:shd w:val="clear" w:color="auto" w:fill="BFBFBF" w:themeFill="background1" w:themeFillShade="BF"/>
          </w:tcPr>
          <w:p w:rsidR="00603C5C" w:rsidRPr="00582D9D" w:rsidRDefault="00603C5C" w:rsidP="009D496D">
            <w:pPr>
              <w:pStyle w:val="ListParagraph"/>
              <w:keepNext/>
              <w:spacing w:line="260" w:lineRule="exact"/>
              <w:ind w:left="0"/>
              <w:jc w:val="both"/>
              <w:rPr>
                <w:rFonts w:cs="Arial"/>
                <w:b/>
                <w:sz w:val="18"/>
                <w:szCs w:val="18"/>
              </w:rPr>
            </w:pPr>
            <w:r w:rsidRPr="00582D9D">
              <w:rPr>
                <w:rFonts w:cs="Arial"/>
                <w:b/>
                <w:sz w:val="18"/>
                <w:szCs w:val="18"/>
              </w:rPr>
              <w:t>DESCRIPTION</w:t>
            </w:r>
          </w:p>
        </w:tc>
        <w:tc>
          <w:tcPr>
            <w:tcW w:w="2776" w:type="dxa"/>
            <w:gridSpan w:val="2"/>
            <w:shd w:val="clear" w:color="auto" w:fill="BFBFBF" w:themeFill="background1" w:themeFillShade="BF"/>
          </w:tcPr>
          <w:p w:rsidR="00603C5C" w:rsidRPr="00582D9D" w:rsidRDefault="00603C5C" w:rsidP="009D496D">
            <w:pPr>
              <w:pStyle w:val="ListParagraph"/>
              <w:keepNext/>
              <w:spacing w:line="260" w:lineRule="exact"/>
              <w:ind w:left="0"/>
              <w:jc w:val="both"/>
              <w:rPr>
                <w:rFonts w:cs="Arial"/>
                <w:b/>
                <w:sz w:val="18"/>
                <w:szCs w:val="18"/>
              </w:rPr>
            </w:pPr>
            <w:r w:rsidRPr="00582D9D">
              <w:rPr>
                <w:rFonts w:cs="Arial"/>
                <w:b/>
                <w:sz w:val="18"/>
                <w:szCs w:val="18"/>
              </w:rPr>
              <w:t>RESPONSE</w:t>
            </w:r>
          </w:p>
        </w:tc>
      </w:tr>
      <w:tr w:rsidR="00603C5C" w:rsidRPr="00FD7476" w:rsidTr="002C1D83">
        <w:tc>
          <w:tcPr>
            <w:tcW w:w="5954" w:type="dxa"/>
            <w:vMerge w:val="restart"/>
          </w:tcPr>
          <w:p w:rsidR="00603C5C" w:rsidRPr="00582D9D" w:rsidRDefault="00603C5C" w:rsidP="009D496D">
            <w:pPr>
              <w:pStyle w:val="ListParagraph"/>
              <w:keepNext/>
              <w:spacing w:line="260" w:lineRule="exact"/>
              <w:ind w:left="0"/>
              <w:jc w:val="both"/>
              <w:rPr>
                <w:rFonts w:cs="Arial"/>
                <w:sz w:val="18"/>
                <w:szCs w:val="18"/>
              </w:rPr>
            </w:pPr>
            <w:r w:rsidRPr="00582D9D">
              <w:rPr>
                <w:rFonts w:cs="Arial"/>
                <w:sz w:val="18"/>
                <w:szCs w:val="18"/>
              </w:rPr>
              <w:t>Does management agree with the root cause indicated</w:t>
            </w:r>
          </w:p>
        </w:tc>
        <w:tc>
          <w:tcPr>
            <w:tcW w:w="1417" w:type="dxa"/>
          </w:tcPr>
          <w:p w:rsidR="00603C5C" w:rsidRPr="00582D9D" w:rsidRDefault="00603C5C" w:rsidP="009D496D">
            <w:pPr>
              <w:pStyle w:val="ListParagraph"/>
              <w:keepNext/>
              <w:spacing w:line="260" w:lineRule="exact"/>
              <w:ind w:left="0"/>
              <w:jc w:val="both"/>
              <w:rPr>
                <w:rFonts w:cs="Arial"/>
                <w:sz w:val="18"/>
                <w:szCs w:val="18"/>
              </w:rPr>
            </w:pPr>
            <w:r w:rsidRPr="00582D9D">
              <w:rPr>
                <w:rFonts w:cs="Arial"/>
                <w:b/>
                <w:sz w:val="18"/>
                <w:szCs w:val="18"/>
              </w:rPr>
              <w:t>Yes</w:t>
            </w:r>
          </w:p>
        </w:tc>
        <w:tc>
          <w:tcPr>
            <w:tcW w:w="1359" w:type="dxa"/>
          </w:tcPr>
          <w:p w:rsidR="00603C5C" w:rsidRPr="00582D9D" w:rsidRDefault="00603C5C" w:rsidP="009D496D">
            <w:pPr>
              <w:pStyle w:val="ListParagraph"/>
              <w:keepNext/>
              <w:spacing w:line="260" w:lineRule="exact"/>
              <w:ind w:left="0"/>
              <w:jc w:val="both"/>
              <w:rPr>
                <w:rFonts w:cs="Arial"/>
                <w:sz w:val="18"/>
                <w:szCs w:val="18"/>
              </w:rPr>
            </w:pPr>
            <w:r w:rsidRPr="00582D9D">
              <w:rPr>
                <w:rFonts w:cs="Arial"/>
                <w:b/>
                <w:sz w:val="18"/>
                <w:szCs w:val="18"/>
              </w:rPr>
              <w:t>No</w:t>
            </w:r>
          </w:p>
        </w:tc>
      </w:tr>
      <w:tr w:rsidR="00603C5C" w:rsidRPr="00FD7476" w:rsidTr="002C1D83">
        <w:tc>
          <w:tcPr>
            <w:tcW w:w="5954" w:type="dxa"/>
            <w:vMerge/>
          </w:tcPr>
          <w:p w:rsidR="00603C5C" w:rsidRPr="00582D9D" w:rsidRDefault="00603C5C" w:rsidP="009D496D">
            <w:pPr>
              <w:pStyle w:val="ListParagraph"/>
              <w:keepNext/>
              <w:spacing w:line="260" w:lineRule="exact"/>
              <w:ind w:left="0"/>
              <w:jc w:val="both"/>
              <w:rPr>
                <w:rFonts w:cs="Arial"/>
                <w:sz w:val="18"/>
                <w:szCs w:val="18"/>
              </w:rPr>
            </w:pPr>
          </w:p>
        </w:tc>
        <w:tc>
          <w:tcPr>
            <w:tcW w:w="1417" w:type="dxa"/>
          </w:tcPr>
          <w:p w:rsidR="00603C5C" w:rsidRPr="00582D9D" w:rsidRDefault="00603C5C" w:rsidP="009D496D">
            <w:pPr>
              <w:pStyle w:val="ListParagraph"/>
              <w:keepNext/>
              <w:spacing w:line="260" w:lineRule="exact"/>
              <w:ind w:left="0"/>
              <w:jc w:val="both"/>
              <w:rPr>
                <w:rFonts w:cs="Arial"/>
                <w:sz w:val="18"/>
                <w:szCs w:val="18"/>
              </w:rPr>
            </w:pPr>
            <w:r>
              <w:rPr>
                <w:rFonts w:cs="Arial"/>
                <w:sz w:val="18"/>
                <w:szCs w:val="18"/>
              </w:rPr>
              <w:t xml:space="preserve">Yes </w:t>
            </w:r>
          </w:p>
        </w:tc>
        <w:tc>
          <w:tcPr>
            <w:tcW w:w="1359" w:type="dxa"/>
          </w:tcPr>
          <w:p w:rsidR="00603C5C" w:rsidRPr="00582D9D" w:rsidRDefault="00603C5C" w:rsidP="009D496D">
            <w:pPr>
              <w:pStyle w:val="ListParagraph"/>
              <w:keepNext/>
              <w:spacing w:line="260" w:lineRule="exact"/>
              <w:ind w:left="0"/>
              <w:jc w:val="both"/>
              <w:rPr>
                <w:rFonts w:cs="Arial"/>
                <w:sz w:val="18"/>
                <w:szCs w:val="18"/>
              </w:rPr>
            </w:pPr>
          </w:p>
        </w:tc>
      </w:tr>
      <w:tr w:rsidR="00603C5C" w:rsidRPr="00FD7476" w:rsidTr="002C1D83">
        <w:tc>
          <w:tcPr>
            <w:tcW w:w="5954" w:type="dxa"/>
          </w:tcPr>
          <w:p w:rsidR="00603C5C" w:rsidRPr="00582D9D" w:rsidRDefault="00603C5C" w:rsidP="009D496D">
            <w:pPr>
              <w:pStyle w:val="ListParagraph"/>
              <w:keepNext/>
              <w:spacing w:line="260" w:lineRule="exact"/>
              <w:ind w:left="0"/>
              <w:jc w:val="both"/>
              <w:rPr>
                <w:rFonts w:cs="Arial"/>
                <w:sz w:val="18"/>
                <w:szCs w:val="18"/>
              </w:rPr>
            </w:pPr>
            <w:r w:rsidRPr="00582D9D">
              <w:rPr>
                <w:rFonts w:cs="Arial"/>
                <w:sz w:val="18"/>
                <w:szCs w:val="18"/>
              </w:rPr>
              <w:t>If management does not agree with the root cause indicated, please provide the root cause according to management.</w:t>
            </w:r>
          </w:p>
        </w:tc>
        <w:tc>
          <w:tcPr>
            <w:tcW w:w="2776" w:type="dxa"/>
            <w:gridSpan w:val="2"/>
          </w:tcPr>
          <w:p w:rsidR="00603C5C" w:rsidRPr="00582D9D" w:rsidRDefault="00603C5C" w:rsidP="009D496D">
            <w:pPr>
              <w:pStyle w:val="ListParagraph"/>
              <w:keepNext/>
              <w:spacing w:line="260" w:lineRule="exact"/>
              <w:ind w:left="0"/>
              <w:jc w:val="both"/>
              <w:rPr>
                <w:rFonts w:cs="Arial"/>
                <w:sz w:val="18"/>
                <w:szCs w:val="18"/>
              </w:rPr>
            </w:pPr>
          </w:p>
        </w:tc>
      </w:tr>
    </w:tbl>
    <w:p w:rsidR="00603C5C" w:rsidRDefault="00603C5C" w:rsidP="00603C5C">
      <w:pPr>
        <w:tabs>
          <w:tab w:val="left" w:pos="426"/>
        </w:tabs>
        <w:jc w:val="both"/>
        <w:rPr>
          <w:rFonts w:cs="Arial"/>
          <w:i/>
          <w:szCs w:val="22"/>
        </w:rPr>
      </w:pPr>
    </w:p>
    <w:p w:rsidR="00603C5C" w:rsidRPr="005A4FAE" w:rsidRDefault="00603C5C" w:rsidP="00603C5C">
      <w:pPr>
        <w:tabs>
          <w:tab w:val="left" w:pos="426"/>
        </w:tabs>
        <w:jc w:val="both"/>
        <w:rPr>
          <w:rFonts w:cs="Arial"/>
          <w:i/>
          <w:szCs w:val="22"/>
        </w:rPr>
      </w:pPr>
      <w:r w:rsidRPr="005A4FAE">
        <w:rPr>
          <w:rFonts w:cs="Arial"/>
          <w:i/>
          <w:szCs w:val="22"/>
        </w:rPr>
        <w:t>Name:</w:t>
      </w:r>
      <w:r w:rsidRPr="005A4FAE">
        <w:rPr>
          <w:rFonts w:eastAsia="Arial Unicode MS" w:cs="Arial"/>
          <w:szCs w:val="22"/>
        </w:rPr>
        <w:t xml:space="preserve">   </w:t>
      </w:r>
      <w:r>
        <w:rPr>
          <w:rFonts w:eastAsia="Arial Unicode MS" w:cs="Arial"/>
          <w:szCs w:val="22"/>
        </w:rPr>
        <w:t>MAGDELINE TSHABALALA</w:t>
      </w:r>
    </w:p>
    <w:p w:rsidR="00603C5C" w:rsidRPr="005A4FAE" w:rsidRDefault="00603C5C" w:rsidP="00603C5C">
      <w:pPr>
        <w:tabs>
          <w:tab w:val="left" w:pos="426"/>
        </w:tabs>
        <w:jc w:val="both"/>
        <w:rPr>
          <w:rFonts w:cs="Arial"/>
          <w:i/>
          <w:szCs w:val="22"/>
        </w:rPr>
      </w:pPr>
      <w:r w:rsidRPr="005A4FAE">
        <w:rPr>
          <w:rFonts w:cs="Arial"/>
          <w:i/>
          <w:szCs w:val="22"/>
        </w:rPr>
        <w:t xml:space="preserve">Position:  </w:t>
      </w:r>
      <w:r>
        <w:rPr>
          <w:rFonts w:cs="Arial"/>
          <w:i/>
          <w:szCs w:val="22"/>
        </w:rPr>
        <w:t>ACTING CD: PPM</w:t>
      </w:r>
    </w:p>
    <w:p w:rsidR="00603C5C" w:rsidRPr="005A4FAE" w:rsidRDefault="00603C5C" w:rsidP="00603C5C">
      <w:pPr>
        <w:spacing w:after="120" w:line="260" w:lineRule="exact"/>
        <w:ind w:left="357" w:hanging="357"/>
        <w:rPr>
          <w:rFonts w:cs="Arial"/>
          <w:i/>
          <w:szCs w:val="22"/>
        </w:rPr>
      </w:pPr>
      <w:r w:rsidRPr="005A4FAE">
        <w:rPr>
          <w:rFonts w:cs="Arial"/>
          <w:i/>
          <w:szCs w:val="22"/>
        </w:rPr>
        <w:t>Date</w:t>
      </w:r>
      <w:r w:rsidR="00A50196" w:rsidRPr="005A4FAE">
        <w:rPr>
          <w:rFonts w:cs="Arial"/>
          <w:i/>
          <w:szCs w:val="22"/>
        </w:rPr>
        <w:t>:</w:t>
      </w:r>
      <w:r w:rsidR="00A50196">
        <w:rPr>
          <w:rFonts w:cs="Arial"/>
          <w:i/>
          <w:szCs w:val="22"/>
        </w:rPr>
        <w:t xml:space="preserve"> 31</w:t>
      </w:r>
      <w:r>
        <w:rPr>
          <w:rFonts w:cs="Arial"/>
          <w:i/>
          <w:szCs w:val="22"/>
        </w:rPr>
        <w:t xml:space="preserve"> JULY 2012</w:t>
      </w:r>
    </w:p>
    <w:p w:rsidR="00603C5C" w:rsidRDefault="00603C5C" w:rsidP="00603C5C">
      <w:pPr>
        <w:spacing w:after="360"/>
      </w:pPr>
      <w:r>
        <w:t xml:space="preserve"> </w:t>
      </w:r>
    </w:p>
    <w:p w:rsidR="00603C5C" w:rsidRDefault="00603C5C" w:rsidP="00603C5C">
      <w:pPr>
        <w:spacing w:after="360"/>
        <w:rPr>
          <w:b/>
        </w:rPr>
      </w:pPr>
      <w:r w:rsidRPr="000C255B">
        <w:rPr>
          <w:b/>
        </w:rPr>
        <w:t>Auditor</w:t>
      </w:r>
      <w:r>
        <w:rPr>
          <w:b/>
        </w:rPr>
        <w:t>’</w:t>
      </w:r>
      <w:r w:rsidRPr="000C255B">
        <w:rPr>
          <w:b/>
        </w:rPr>
        <w:t>s response</w:t>
      </w:r>
    </w:p>
    <w:p w:rsidR="00603C5C" w:rsidRDefault="00603C5C" w:rsidP="00603C5C">
      <w:pPr>
        <w:spacing w:after="360"/>
      </w:pPr>
      <w:r w:rsidRPr="000C255B">
        <w:t xml:space="preserve">Management </w:t>
      </w:r>
      <w:r>
        <w:t xml:space="preserve">response was partially received and </w:t>
      </w:r>
      <w:r w:rsidRPr="000C255B">
        <w:t>the matter will remain unresolved</w:t>
      </w:r>
    </w:p>
    <w:p w:rsidR="00603C5C" w:rsidRDefault="00603C5C" w:rsidP="00603C5C">
      <w:pPr>
        <w:spacing w:after="360"/>
      </w:pPr>
    </w:p>
    <w:p w:rsidR="002C1D83" w:rsidRDefault="002C1D83" w:rsidP="00603C5C">
      <w:pPr>
        <w:spacing w:after="360"/>
      </w:pPr>
    </w:p>
    <w:p w:rsidR="002C1D83" w:rsidRDefault="002C1D83" w:rsidP="00603C5C">
      <w:pPr>
        <w:spacing w:after="360"/>
      </w:pPr>
    </w:p>
    <w:p w:rsidR="002C1D83" w:rsidRDefault="002C1D83" w:rsidP="00603C5C">
      <w:pPr>
        <w:spacing w:after="360"/>
      </w:pPr>
    </w:p>
    <w:p w:rsidR="002C1D83" w:rsidRDefault="002C1D83" w:rsidP="00603C5C">
      <w:pPr>
        <w:spacing w:after="360"/>
      </w:pPr>
    </w:p>
    <w:p w:rsidR="002C1D83" w:rsidRDefault="002C1D83" w:rsidP="00603C5C">
      <w:pPr>
        <w:spacing w:after="360"/>
      </w:pPr>
    </w:p>
    <w:p w:rsidR="002C1D83" w:rsidRPr="000C255B" w:rsidRDefault="002C1D83" w:rsidP="00603C5C">
      <w:pPr>
        <w:spacing w:after="360"/>
      </w:pPr>
    </w:p>
    <w:p w:rsidR="00603C5C" w:rsidRDefault="00603C5C" w:rsidP="00603C5C">
      <w:pPr>
        <w:pStyle w:val="ListParagraph"/>
        <w:spacing w:after="120"/>
        <w:ind w:left="0"/>
        <w:rPr>
          <w:rFonts w:cs="Arial"/>
          <w:b/>
          <w:bCs/>
          <w:szCs w:val="22"/>
        </w:rPr>
      </w:pPr>
    </w:p>
    <w:p w:rsidR="006C0D8A" w:rsidRDefault="006C0D8A" w:rsidP="00603C5C">
      <w:pPr>
        <w:pStyle w:val="ListParagraph"/>
        <w:spacing w:after="120"/>
        <w:ind w:left="0"/>
        <w:rPr>
          <w:rFonts w:cs="Arial"/>
          <w:b/>
          <w:bCs/>
          <w:szCs w:val="22"/>
        </w:rPr>
      </w:pPr>
    </w:p>
    <w:p w:rsidR="006C0D8A" w:rsidRDefault="006C0D8A" w:rsidP="00603C5C">
      <w:pPr>
        <w:pStyle w:val="ListParagraph"/>
        <w:spacing w:after="120"/>
        <w:ind w:left="0"/>
        <w:rPr>
          <w:rFonts w:cs="Arial"/>
          <w:b/>
          <w:bCs/>
          <w:szCs w:val="22"/>
        </w:rPr>
      </w:pPr>
    </w:p>
    <w:p w:rsidR="006C0D8A" w:rsidRDefault="006C0D8A" w:rsidP="00603C5C">
      <w:pPr>
        <w:pStyle w:val="ListParagraph"/>
        <w:spacing w:after="120"/>
        <w:ind w:left="0"/>
        <w:rPr>
          <w:rFonts w:cs="Arial"/>
          <w:b/>
          <w:bCs/>
          <w:szCs w:val="22"/>
        </w:rPr>
      </w:pPr>
    </w:p>
    <w:p w:rsidR="006C0D8A" w:rsidRDefault="006C0D8A" w:rsidP="00603C5C">
      <w:pPr>
        <w:pStyle w:val="ListParagraph"/>
        <w:spacing w:after="120"/>
        <w:ind w:left="0"/>
        <w:rPr>
          <w:rFonts w:cs="Arial"/>
          <w:b/>
          <w:bCs/>
          <w:szCs w:val="22"/>
        </w:rPr>
      </w:pPr>
    </w:p>
    <w:p w:rsidR="006C0D8A" w:rsidRDefault="006C0D8A" w:rsidP="00603C5C">
      <w:pPr>
        <w:pStyle w:val="ListParagraph"/>
        <w:spacing w:after="120"/>
        <w:ind w:left="0"/>
        <w:rPr>
          <w:rFonts w:cs="Arial"/>
          <w:b/>
          <w:bCs/>
          <w:szCs w:val="22"/>
        </w:rPr>
      </w:pPr>
    </w:p>
    <w:p w:rsidR="006C0D8A" w:rsidRDefault="006C0D8A" w:rsidP="00603C5C">
      <w:pPr>
        <w:pStyle w:val="ListParagraph"/>
        <w:spacing w:after="120"/>
        <w:ind w:left="0"/>
        <w:rPr>
          <w:rFonts w:cs="Arial"/>
          <w:b/>
          <w:bCs/>
          <w:szCs w:val="22"/>
        </w:rPr>
      </w:pPr>
    </w:p>
    <w:p w:rsidR="006C0D8A" w:rsidRDefault="006C0D8A" w:rsidP="00603C5C">
      <w:pPr>
        <w:pStyle w:val="ListParagraph"/>
        <w:spacing w:after="120"/>
        <w:ind w:left="0"/>
        <w:rPr>
          <w:rFonts w:cs="Arial"/>
          <w:b/>
          <w:bCs/>
          <w:szCs w:val="22"/>
        </w:rPr>
      </w:pPr>
    </w:p>
    <w:p w:rsidR="006C0D8A" w:rsidRDefault="006C0D8A" w:rsidP="00603C5C">
      <w:pPr>
        <w:pStyle w:val="ListParagraph"/>
        <w:spacing w:after="120"/>
        <w:ind w:left="0"/>
        <w:rPr>
          <w:rFonts w:cs="Arial"/>
          <w:b/>
          <w:bCs/>
          <w:szCs w:val="22"/>
        </w:rPr>
      </w:pPr>
    </w:p>
    <w:p w:rsidR="00603C5C" w:rsidRPr="001333BF" w:rsidRDefault="00603C5C" w:rsidP="00603C5C">
      <w:pPr>
        <w:pStyle w:val="ListParagraph"/>
        <w:numPr>
          <w:ilvl w:val="0"/>
          <w:numId w:val="4"/>
        </w:numPr>
        <w:spacing w:after="120"/>
        <w:rPr>
          <w:rFonts w:cs="Arial"/>
          <w:szCs w:val="22"/>
        </w:rPr>
      </w:pPr>
      <w:r>
        <w:rPr>
          <w:rFonts w:cs="Arial"/>
          <w:b/>
          <w:szCs w:val="22"/>
        </w:rPr>
        <w:lastRenderedPageBreak/>
        <w:t xml:space="preserve">Predetermined Objectives: </w:t>
      </w:r>
      <w:r w:rsidRPr="001333BF">
        <w:rPr>
          <w:rFonts w:cs="Arial"/>
          <w:b/>
          <w:szCs w:val="22"/>
        </w:rPr>
        <w:t>Source information supporting actual performance not complete</w:t>
      </w:r>
      <w:r>
        <w:rPr>
          <w:rFonts w:cs="Arial"/>
          <w:b/>
          <w:szCs w:val="22"/>
        </w:rPr>
        <w:t xml:space="preserve"> </w:t>
      </w:r>
      <w:r>
        <w:rPr>
          <w:rFonts w:cs="Arial"/>
          <w:b/>
          <w:color w:val="FF0000"/>
          <w:szCs w:val="22"/>
        </w:rPr>
        <w:t>Ex 257</w:t>
      </w:r>
    </w:p>
    <w:p w:rsidR="00603C5C" w:rsidRDefault="00603C5C" w:rsidP="00603C5C">
      <w:pPr>
        <w:spacing w:after="120"/>
        <w:rPr>
          <w:rFonts w:cs="Arial"/>
          <w:b/>
          <w:szCs w:val="22"/>
        </w:rPr>
      </w:pPr>
    </w:p>
    <w:p w:rsidR="00603C5C" w:rsidRPr="00945B2C" w:rsidRDefault="00603C5C" w:rsidP="00603C5C">
      <w:pPr>
        <w:spacing w:after="120"/>
        <w:rPr>
          <w:rFonts w:cs="Arial"/>
          <w:b/>
          <w:szCs w:val="22"/>
        </w:rPr>
      </w:pPr>
      <w:r w:rsidRPr="00945B2C">
        <w:rPr>
          <w:rFonts w:cs="Arial"/>
          <w:b/>
          <w:szCs w:val="22"/>
        </w:rPr>
        <w:t>Audit Finding</w:t>
      </w:r>
    </w:p>
    <w:p w:rsidR="00603C5C" w:rsidRDefault="00603C5C" w:rsidP="00603C5C">
      <w:pPr>
        <w:autoSpaceDE w:val="0"/>
        <w:autoSpaceDN w:val="0"/>
        <w:adjustRightInd w:val="0"/>
        <w:rPr>
          <w:rFonts w:eastAsia="Calibri" w:cs="Arial"/>
          <w:iCs/>
          <w:szCs w:val="22"/>
          <w:lang w:eastAsia="en-ZA"/>
        </w:rPr>
      </w:pPr>
    </w:p>
    <w:p w:rsidR="00603C5C" w:rsidRDefault="00603C5C" w:rsidP="00603C5C">
      <w:pPr>
        <w:spacing w:after="120"/>
        <w:rPr>
          <w:rFonts w:cs="Arial"/>
          <w:szCs w:val="22"/>
        </w:rPr>
      </w:pPr>
      <w:r w:rsidRPr="00945B2C">
        <w:rPr>
          <w:rFonts w:cs="Arial"/>
          <w:szCs w:val="22"/>
        </w:rPr>
        <w:t xml:space="preserve">The National Treasury </w:t>
      </w:r>
      <w:r w:rsidRPr="00945B2C">
        <w:rPr>
          <w:rFonts w:cs="Arial"/>
          <w:i/>
          <w:szCs w:val="22"/>
        </w:rPr>
        <w:t>Framework for managing programme performance information (FMPPI)</w:t>
      </w:r>
      <w:r w:rsidRPr="00945B2C">
        <w:rPr>
          <w:rFonts w:cs="Arial"/>
          <w:szCs w:val="22"/>
        </w:rPr>
        <w:t xml:space="preserve"> requires that documentation addressing the systems and processes for identifying, collecting, collating, verifying and storing information be properly maintained. </w:t>
      </w:r>
    </w:p>
    <w:p w:rsidR="00603C5C" w:rsidRPr="0092519D" w:rsidRDefault="00603C5C" w:rsidP="00603C5C">
      <w:pPr>
        <w:pStyle w:val="lg-section"/>
        <w:ind w:firstLine="0"/>
        <w:rPr>
          <w:rFonts w:ascii="Arial" w:hAnsi="Arial" w:cs="Arial"/>
          <w:sz w:val="22"/>
          <w:szCs w:val="22"/>
        </w:rPr>
      </w:pPr>
      <w:r w:rsidRPr="0092519D">
        <w:rPr>
          <w:rFonts w:ascii="Arial" w:hAnsi="Arial" w:cs="Arial"/>
          <w:sz w:val="22"/>
          <w:szCs w:val="22"/>
        </w:rPr>
        <w:t>The following deviations were noted:</w:t>
      </w:r>
    </w:p>
    <w:p w:rsidR="00603C5C" w:rsidRDefault="00603C5C" w:rsidP="00603C5C">
      <w:pPr>
        <w:spacing w:after="120"/>
        <w:rPr>
          <w:rFonts w:cs="Arial"/>
          <w:szCs w:val="22"/>
        </w:rPr>
      </w:pPr>
    </w:p>
    <w:p w:rsidR="00603C5C" w:rsidRDefault="00603C5C" w:rsidP="00603C5C">
      <w:pPr>
        <w:spacing w:after="120"/>
        <w:rPr>
          <w:rFonts w:cs="Arial"/>
          <w:szCs w:val="22"/>
        </w:rPr>
      </w:pPr>
      <w:r w:rsidRPr="00945B2C">
        <w:rPr>
          <w:rFonts w:cs="Arial"/>
          <w:szCs w:val="22"/>
        </w:rPr>
        <w:t xml:space="preserve">Source information for </w:t>
      </w:r>
      <w:r>
        <w:rPr>
          <w:rFonts w:cs="Arial"/>
          <w:szCs w:val="22"/>
        </w:rPr>
        <w:t>45</w:t>
      </w:r>
      <w:r w:rsidRPr="00945B2C">
        <w:rPr>
          <w:rFonts w:cs="Arial"/>
          <w:szCs w:val="22"/>
        </w:rPr>
        <w:t>% of the actual reported performance, for the selected programmes</w:t>
      </w:r>
      <w:r>
        <w:rPr>
          <w:rFonts w:cs="Arial"/>
          <w:szCs w:val="22"/>
        </w:rPr>
        <w:t xml:space="preserve"> 2, 3 and 4</w:t>
      </w:r>
      <w:r w:rsidRPr="00945B2C">
        <w:rPr>
          <w:rFonts w:cs="Arial"/>
          <w:szCs w:val="22"/>
        </w:rPr>
        <w:t xml:space="preserve">, was not completely recorded.  </w:t>
      </w:r>
    </w:p>
    <w:p w:rsidR="00603C5C" w:rsidRPr="00ED2BFF" w:rsidRDefault="00603C5C" w:rsidP="00603C5C">
      <w:pPr>
        <w:rPr>
          <w:rFonts w:cs="Arial"/>
          <w:szCs w:val="22"/>
        </w:rPr>
      </w:pPr>
    </w:p>
    <w:p w:rsidR="00603C5C" w:rsidRDefault="00603C5C" w:rsidP="00603C5C">
      <w:pPr>
        <w:pStyle w:val="NormalWeb"/>
        <w:rPr>
          <w:rFonts w:ascii="Arial" w:hAnsi="Arial" w:cs="Arial"/>
          <w:sz w:val="22"/>
          <w:szCs w:val="22"/>
        </w:rPr>
      </w:pPr>
      <w:r>
        <w:rPr>
          <w:rFonts w:ascii="Arial" w:hAnsi="Arial" w:cs="Arial"/>
          <w:sz w:val="22"/>
          <w:szCs w:val="22"/>
        </w:rPr>
        <w:t>Programme 2: 29% of the department’s actual achievement against predetermined objectives is not accurate:</w:t>
      </w:r>
    </w:p>
    <w:p w:rsidR="00603C5C" w:rsidRDefault="00603C5C" w:rsidP="00603C5C">
      <w:pPr>
        <w:pStyle w:val="ListParagraph"/>
        <w:spacing w:after="120"/>
        <w:ind w:left="360"/>
        <w:rPr>
          <w:rFonts w:cs="Arial"/>
          <w:bCs/>
          <w:szCs w:val="22"/>
        </w:rPr>
      </w:pPr>
    </w:p>
    <w:tbl>
      <w:tblPr>
        <w:tblW w:w="8662" w:type="dxa"/>
        <w:tblInd w:w="-10" w:type="dxa"/>
        <w:tblCellMar>
          <w:left w:w="0" w:type="dxa"/>
          <w:right w:w="0" w:type="dxa"/>
        </w:tblCellMar>
        <w:tblLook w:val="04A0"/>
      </w:tblPr>
      <w:tblGrid>
        <w:gridCol w:w="1575"/>
        <w:gridCol w:w="1842"/>
        <w:gridCol w:w="1843"/>
        <w:gridCol w:w="1701"/>
        <w:gridCol w:w="1701"/>
      </w:tblGrid>
      <w:tr w:rsidR="00603C5C" w:rsidTr="002C1D83">
        <w:trPr>
          <w:trHeight w:val="525"/>
          <w:tblHeader/>
        </w:trPr>
        <w:tc>
          <w:tcPr>
            <w:tcW w:w="1575" w:type="dxa"/>
            <w:tcBorders>
              <w:top w:val="single" w:sz="8" w:space="0" w:color="auto"/>
              <w:left w:val="single" w:sz="4" w:space="0" w:color="auto"/>
              <w:bottom w:val="single" w:sz="4" w:space="0" w:color="auto"/>
              <w:right w:val="single" w:sz="8" w:space="0" w:color="auto"/>
            </w:tcBorders>
            <w:shd w:val="clear" w:color="auto" w:fill="C0C0C0"/>
            <w:hideMark/>
          </w:tcPr>
          <w:p w:rsidR="00603C5C" w:rsidRDefault="00603C5C" w:rsidP="009D496D">
            <w:pPr>
              <w:spacing w:before="60" w:after="200" w:line="276" w:lineRule="auto"/>
              <w:rPr>
                <w:rFonts w:cs="Arial"/>
                <w:sz w:val="18"/>
                <w:szCs w:val="18"/>
              </w:rPr>
            </w:pPr>
            <w:r>
              <w:rPr>
                <w:rStyle w:val="Strong"/>
                <w:rFonts w:eastAsia="MS Mincho"/>
                <w:sz w:val="18"/>
                <w:szCs w:val="18"/>
              </w:rPr>
              <w:t>Predetermined objectives</w:t>
            </w:r>
          </w:p>
        </w:tc>
        <w:tc>
          <w:tcPr>
            <w:tcW w:w="1842" w:type="dxa"/>
            <w:tcBorders>
              <w:top w:val="single" w:sz="8" w:space="0" w:color="auto"/>
              <w:left w:val="nil"/>
              <w:bottom w:val="single" w:sz="8" w:space="0" w:color="auto"/>
              <w:right w:val="single" w:sz="8" w:space="0" w:color="auto"/>
            </w:tcBorders>
            <w:shd w:val="clear" w:color="auto" w:fill="C0C0C0"/>
            <w:hideMark/>
          </w:tcPr>
          <w:p w:rsidR="00603C5C" w:rsidRDefault="00603C5C" w:rsidP="009D496D">
            <w:pPr>
              <w:spacing w:before="60" w:after="200" w:line="276" w:lineRule="auto"/>
              <w:rPr>
                <w:rFonts w:cs="Arial"/>
                <w:sz w:val="18"/>
                <w:szCs w:val="18"/>
              </w:rPr>
            </w:pPr>
            <w:r>
              <w:rPr>
                <w:rStyle w:val="Strong"/>
                <w:rFonts w:eastAsia="MS Mincho"/>
                <w:sz w:val="18"/>
                <w:szCs w:val="18"/>
              </w:rPr>
              <w:t>Performance measure/indicator</w:t>
            </w:r>
          </w:p>
        </w:tc>
        <w:tc>
          <w:tcPr>
            <w:tcW w:w="1843" w:type="dxa"/>
            <w:tcBorders>
              <w:top w:val="single" w:sz="8" w:space="0" w:color="auto"/>
              <w:left w:val="nil"/>
              <w:bottom w:val="single" w:sz="8" w:space="0" w:color="auto"/>
              <w:right w:val="single" w:sz="8" w:space="0" w:color="auto"/>
            </w:tcBorders>
            <w:shd w:val="clear" w:color="auto" w:fill="C0C0C0"/>
            <w:hideMark/>
          </w:tcPr>
          <w:p w:rsidR="00603C5C" w:rsidRDefault="00603C5C" w:rsidP="009D496D">
            <w:pPr>
              <w:spacing w:before="60" w:after="200" w:line="276" w:lineRule="auto"/>
              <w:rPr>
                <w:rFonts w:cs="Arial"/>
                <w:sz w:val="18"/>
                <w:szCs w:val="18"/>
              </w:rPr>
            </w:pPr>
            <w:r>
              <w:rPr>
                <w:rStyle w:val="Strong"/>
                <w:rFonts w:eastAsia="MS Mincho"/>
                <w:sz w:val="18"/>
                <w:szCs w:val="18"/>
              </w:rPr>
              <w:t>Target</w:t>
            </w:r>
          </w:p>
        </w:tc>
        <w:tc>
          <w:tcPr>
            <w:tcW w:w="1701" w:type="dxa"/>
            <w:tcBorders>
              <w:top w:val="single" w:sz="8" w:space="0" w:color="auto"/>
              <w:left w:val="nil"/>
              <w:bottom w:val="single" w:sz="8" w:space="0" w:color="auto"/>
              <w:right w:val="single" w:sz="8" w:space="0" w:color="auto"/>
            </w:tcBorders>
            <w:shd w:val="clear" w:color="auto" w:fill="C0C0C0"/>
            <w:hideMark/>
          </w:tcPr>
          <w:p w:rsidR="00603C5C" w:rsidRDefault="00603C5C" w:rsidP="009D496D">
            <w:pPr>
              <w:spacing w:before="60" w:after="200" w:line="276" w:lineRule="auto"/>
              <w:rPr>
                <w:rStyle w:val="Strong"/>
                <w:rFonts w:eastAsia="MS Mincho"/>
                <w:sz w:val="18"/>
                <w:szCs w:val="18"/>
              </w:rPr>
            </w:pPr>
            <w:r>
              <w:rPr>
                <w:rStyle w:val="Strong"/>
                <w:rFonts w:eastAsia="MS Mincho"/>
                <w:sz w:val="18"/>
                <w:szCs w:val="18"/>
              </w:rPr>
              <w:t>Actual</w:t>
            </w:r>
          </w:p>
        </w:tc>
        <w:tc>
          <w:tcPr>
            <w:tcW w:w="1701" w:type="dxa"/>
            <w:tcBorders>
              <w:top w:val="single" w:sz="8" w:space="0" w:color="auto"/>
              <w:left w:val="nil"/>
              <w:bottom w:val="single" w:sz="8" w:space="0" w:color="auto"/>
              <w:right w:val="single" w:sz="8" w:space="0" w:color="auto"/>
            </w:tcBorders>
            <w:shd w:val="clear" w:color="auto" w:fill="C0C0C0"/>
            <w:hideMark/>
          </w:tcPr>
          <w:p w:rsidR="00603C5C" w:rsidRDefault="00603C5C" w:rsidP="009D496D">
            <w:pPr>
              <w:spacing w:before="60" w:after="200" w:line="276" w:lineRule="auto"/>
              <w:rPr>
                <w:rStyle w:val="Strong"/>
                <w:rFonts w:eastAsia="MS Mincho"/>
                <w:sz w:val="18"/>
                <w:szCs w:val="18"/>
              </w:rPr>
            </w:pPr>
            <w:r>
              <w:rPr>
                <w:rStyle w:val="Strong"/>
                <w:rFonts w:eastAsia="MS Mincho"/>
                <w:sz w:val="18"/>
                <w:szCs w:val="18"/>
              </w:rPr>
              <w:t>Auditor’s comment</w:t>
            </w:r>
          </w:p>
        </w:tc>
      </w:tr>
      <w:tr w:rsidR="00603C5C" w:rsidTr="002C1D83">
        <w:trPr>
          <w:trHeight w:val="457"/>
        </w:trPr>
        <w:tc>
          <w:tcPr>
            <w:tcW w:w="1575" w:type="dxa"/>
            <w:tcBorders>
              <w:top w:val="single" w:sz="8" w:space="0" w:color="auto"/>
              <w:left w:val="single" w:sz="4" w:space="0" w:color="auto"/>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Provide strategic leadership in effective and efficient Immovable Asset Management and in the delivery of infrastructure programmes</w:t>
            </w:r>
          </w:p>
        </w:tc>
        <w:tc>
          <w:tcPr>
            <w:tcW w:w="1842" w:type="dxa"/>
            <w:tcBorders>
              <w:top w:val="nil"/>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lang w:val="en-GB"/>
              </w:rPr>
            </w:pPr>
            <w:r>
              <w:rPr>
                <w:rFonts w:cs="Arial"/>
                <w:sz w:val="18"/>
                <w:szCs w:val="18"/>
                <w:lang w:val="en-GB"/>
              </w:rPr>
              <w:t>Percentage of Asset Register information fields populated with essential data out of the present 108 562 properties</w:t>
            </w:r>
          </w:p>
        </w:tc>
        <w:tc>
          <w:tcPr>
            <w:tcW w:w="1843" w:type="dxa"/>
            <w:tcBorders>
              <w:top w:val="nil"/>
              <w:left w:val="nil"/>
              <w:bottom w:val="single" w:sz="4" w:space="0" w:color="auto"/>
              <w:right w:val="single" w:sz="4" w:space="0" w:color="auto"/>
            </w:tcBorders>
          </w:tcPr>
          <w:p w:rsidR="00603C5C" w:rsidRDefault="00603C5C" w:rsidP="009D496D">
            <w:pPr>
              <w:autoSpaceDE w:val="0"/>
              <w:autoSpaceDN w:val="0"/>
              <w:adjustRightInd w:val="0"/>
              <w:jc w:val="both"/>
              <w:rPr>
                <w:rFonts w:cs="Arial"/>
                <w:sz w:val="18"/>
                <w:szCs w:val="18"/>
                <w:lang w:val="en-GB"/>
              </w:rPr>
            </w:pPr>
            <w:r>
              <w:rPr>
                <w:rFonts w:cs="Arial"/>
                <w:sz w:val="18"/>
                <w:szCs w:val="18"/>
                <w:lang w:val="en-GB"/>
              </w:rPr>
              <w:t>90% populated</w:t>
            </w:r>
          </w:p>
          <w:p w:rsidR="00603C5C" w:rsidRDefault="00603C5C" w:rsidP="009D496D">
            <w:pPr>
              <w:autoSpaceDE w:val="0"/>
              <w:autoSpaceDN w:val="0"/>
              <w:adjustRightInd w:val="0"/>
              <w:jc w:val="both"/>
              <w:rPr>
                <w:rFonts w:cs="Arial"/>
                <w:sz w:val="18"/>
                <w:szCs w:val="18"/>
                <w:lang w:val="en-GB"/>
              </w:rPr>
            </w:pPr>
            <w:r>
              <w:rPr>
                <w:rFonts w:cs="Arial"/>
                <w:sz w:val="18"/>
                <w:szCs w:val="18"/>
                <w:lang w:val="en-GB"/>
              </w:rPr>
              <w:t>97 705 properties</w:t>
            </w:r>
          </w:p>
          <w:p w:rsidR="00603C5C" w:rsidRDefault="00603C5C" w:rsidP="009D496D">
            <w:pPr>
              <w:autoSpaceDE w:val="0"/>
              <w:autoSpaceDN w:val="0"/>
              <w:adjustRightInd w:val="0"/>
              <w:spacing w:after="200" w:line="276" w:lineRule="auto"/>
              <w:jc w:val="both"/>
              <w:rPr>
                <w:rFonts w:cs="Arial"/>
                <w:sz w:val="18"/>
                <w:szCs w:val="18"/>
                <w:lang w:val="en-GB"/>
              </w:rPr>
            </w:pPr>
          </w:p>
        </w:tc>
        <w:tc>
          <w:tcPr>
            <w:tcW w:w="1701" w:type="dxa"/>
            <w:tcBorders>
              <w:top w:val="nil"/>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86% (93692 out of 108 562 properties).</w:t>
            </w:r>
          </w:p>
        </w:tc>
        <w:tc>
          <w:tcPr>
            <w:tcW w:w="1701" w:type="dxa"/>
            <w:tcBorders>
              <w:top w:val="nil"/>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The figure of 108 562 is not accurate as it does not tie up to the amount disclosed in the disclosure note for the number of properties which is disclosed as 109 037</w:t>
            </w:r>
          </w:p>
        </w:tc>
      </w:tr>
      <w:tr w:rsidR="00603C5C" w:rsidTr="002C1D83">
        <w:trPr>
          <w:trHeight w:val="457"/>
        </w:trPr>
        <w:tc>
          <w:tcPr>
            <w:tcW w:w="1575" w:type="dxa"/>
            <w:vMerge w:val="restart"/>
            <w:tcBorders>
              <w:top w:val="single" w:sz="8" w:space="0" w:color="auto"/>
              <w:left w:val="single" w:sz="4" w:space="0" w:color="auto"/>
              <w:bottom w:val="single" w:sz="8" w:space="0" w:color="auto"/>
              <w:right w:val="single" w:sz="4" w:space="0" w:color="auto"/>
            </w:tcBorders>
            <w:hideMark/>
          </w:tcPr>
          <w:p w:rsidR="00603C5C" w:rsidRDefault="00603C5C" w:rsidP="009D496D">
            <w:pPr>
              <w:spacing w:line="276" w:lineRule="auto"/>
            </w:pPr>
          </w:p>
        </w:tc>
        <w:tc>
          <w:tcPr>
            <w:tcW w:w="1842" w:type="dxa"/>
            <w:tcBorders>
              <w:top w:val="nil"/>
              <w:left w:val="nil"/>
              <w:bottom w:val="single" w:sz="4" w:space="0" w:color="auto"/>
              <w:right w:val="single" w:sz="4" w:space="0" w:color="auto"/>
            </w:tcBorders>
            <w:hideMark/>
          </w:tcPr>
          <w:p w:rsidR="00603C5C" w:rsidRDefault="00603C5C" w:rsidP="009D496D">
            <w:pPr>
              <w:spacing w:after="200" w:line="276" w:lineRule="auto"/>
              <w:rPr>
                <w:rFonts w:cs="Arial"/>
                <w:sz w:val="18"/>
                <w:szCs w:val="18"/>
                <w:lang w:val="en-GB"/>
              </w:rPr>
            </w:pPr>
            <w:r>
              <w:rPr>
                <w:rFonts w:cs="Arial"/>
                <w:sz w:val="18"/>
                <w:szCs w:val="18"/>
                <w:lang w:val="en-GB"/>
              </w:rPr>
              <w:t>Approved and signed-off implementation programmes (CWIP and PMIP).</w:t>
            </w:r>
          </w:p>
        </w:tc>
        <w:tc>
          <w:tcPr>
            <w:tcW w:w="1843" w:type="dxa"/>
            <w:tcBorders>
              <w:top w:val="nil"/>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lang w:val="en-GB"/>
              </w:rPr>
              <w:t>100% approved and signed-off.</w:t>
            </w:r>
          </w:p>
        </w:tc>
        <w:tc>
          <w:tcPr>
            <w:tcW w:w="1701" w:type="dxa"/>
            <w:tcBorders>
              <w:top w:val="nil"/>
              <w:left w:val="nil"/>
              <w:bottom w:val="single" w:sz="4" w:space="0" w:color="auto"/>
              <w:right w:val="single" w:sz="4" w:space="0" w:color="auto"/>
            </w:tcBorders>
          </w:tcPr>
          <w:p w:rsidR="00603C5C" w:rsidRDefault="00603C5C" w:rsidP="009D496D">
            <w:pPr>
              <w:jc w:val="both"/>
              <w:rPr>
                <w:rFonts w:cs="Arial"/>
                <w:sz w:val="18"/>
                <w:szCs w:val="18"/>
              </w:rPr>
            </w:pPr>
            <w:r>
              <w:rPr>
                <w:rFonts w:cs="Arial"/>
                <w:sz w:val="18"/>
                <w:szCs w:val="18"/>
              </w:rPr>
              <w:t>100% achieved.</w:t>
            </w:r>
          </w:p>
          <w:p w:rsidR="00603C5C" w:rsidRDefault="00603C5C" w:rsidP="009D496D">
            <w:pPr>
              <w:jc w:val="both"/>
              <w:rPr>
                <w:rFonts w:cs="Arial"/>
                <w:sz w:val="18"/>
                <w:szCs w:val="18"/>
              </w:rPr>
            </w:pPr>
            <w:r>
              <w:rPr>
                <w:rFonts w:cs="Arial"/>
                <w:sz w:val="18"/>
                <w:szCs w:val="18"/>
              </w:rPr>
              <w:t>All nine (9) affected national Departments signed off the Capital Works Implementation Program (CWIP) for 2011/12. Departmental sign off of the Planned Maintenance Implementation Programme (PMIP)</w:t>
            </w:r>
          </w:p>
          <w:p w:rsidR="00603C5C" w:rsidRDefault="00603C5C" w:rsidP="009D496D">
            <w:pPr>
              <w:spacing w:before="60" w:after="200" w:line="276" w:lineRule="auto"/>
              <w:rPr>
                <w:rFonts w:cs="Arial"/>
                <w:sz w:val="18"/>
                <w:szCs w:val="18"/>
              </w:rPr>
            </w:pPr>
          </w:p>
        </w:tc>
        <w:tc>
          <w:tcPr>
            <w:tcW w:w="1701" w:type="dxa"/>
            <w:tcBorders>
              <w:top w:val="nil"/>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All CWIP and PMIP documents reported on as actual achievement on the  annual performance report were signed  by the national departments during 2010/2011 reporting period</w:t>
            </w:r>
          </w:p>
        </w:tc>
      </w:tr>
      <w:tr w:rsidR="00603C5C" w:rsidTr="002C1D83">
        <w:trPr>
          <w:trHeight w:val="457"/>
        </w:trPr>
        <w:tc>
          <w:tcPr>
            <w:tcW w:w="1575" w:type="dxa"/>
            <w:vMerge/>
            <w:tcBorders>
              <w:top w:val="single" w:sz="8" w:space="0" w:color="auto"/>
              <w:left w:val="single" w:sz="4" w:space="0" w:color="auto"/>
              <w:bottom w:val="single" w:sz="8" w:space="0" w:color="auto"/>
              <w:right w:val="single" w:sz="4" w:space="0" w:color="auto"/>
            </w:tcBorders>
            <w:vAlign w:val="center"/>
            <w:hideMark/>
          </w:tcPr>
          <w:p w:rsidR="00603C5C" w:rsidRDefault="00603C5C" w:rsidP="009D496D"/>
        </w:tc>
        <w:tc>
          <w:tcPr>
            <w:tcW w:w="1842" w:type="dxa"/>
            <w:tcBorders>
              <w:top w:val="nil"/>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Approved market valuations for the acquisition and disposal of properties</w:t>
            </w:r>
          </w:p>
        </w:tc>
        <w:tc>
          <w:tcPr>
            <w:tcW w:w="1843" w:type="dxa"/>
            <w:tcBorders>
              <w:top w:val="nil"/>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75% completion of valuation requests</w:t>
            </w:r>
          </w:p>
        </w:tc>
        <w:tc>
          <w:tcPr>
            <w:tcW w:w="1701" w:type="dxa"/>
            <w:tcBorders>
              <w:top w:val="nil"/>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97% completed market valuations (139)</w:t>
            </w:r>
          </w:p>
        </w:tc>
        <w:tc>
          <w:tcPr>
            <w:tcW w:w="1701" w:type="dxa"/>
            <w:tcBorders>
              <w:top w:val="nil"/>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A total of 139 valuation has been reported on the annual on inspection of schedule provided by the department a total valuations of 138 have been performed at year end</w:t>
            </w:r>
          </w:p>
        </w:tc>
      </w:tr>
      <w:tr w:rsidR="00603C5C" w:rsidTr="002C1D83">
        <w:trPr>
          <w:trHeight w:val="457"/>
        </w:trPr>
        <w:tc>
          <w:tcPr>
            <w:tcW w:w="1575" w:type="dxa"/>
            <w:vMerge/>
            <w:tcBorders>
              <w:top w:val="single" w:sz="8" w:space="0" w:color="auto"/>
              <w:left w:val="single" w:sz="4" w:space="0" w:color="auto"/>
              <w:bottom w:val="single" w:sz="8" w:space="0" w:color="auto"/>
              <w:right w:val="single" w:sz="4" w:space="0" w:color="auto"/>
            </w:tcBorders>
            <w:vAlign w:val="center"/>
            <w:hideMark/>
          </w:tcPr>
          <w:p w:rsidR="00603C5C" w:rsidRDefault="00603C5C" w:rsidP="009D496D"/>
        </w:tc>
        <w:tc>
          <w:tcPr>
            <w:tcW w:w="1842" w:type="dxa"/>
            <w:tcBorders>
              <w:top w:val="nil"/>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Completed and approved analyses with recommendations for the DPW immovable asset portfolio, properties and projects</w:t>
            </w:r>
          </w:p>
        </w:tc>
        <w:tc>
          <w:tcPr>
            <w:tcW w:w="1843" w:type="dxa"/>
            <w:tcBorders>
              <w:top w:val="nil"/>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50%  completion of requests for feasibility studies</w:t>
            </w:r>
          </w:p>
        </w:tc>
        <w:tc>
          <w:tcPr>
            <w:tcW w:w="1701" w:type="dxa"/>
            <w:tcBorders>
              <w:top w:val="nil"/>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113% requests for feasibility studies completed (49)</w:t>
            </w:r>
          </w:p>
        </w:tc>
        <w:tc>
          <w:tcPr>
            <w:tcW w:w="1701" w:type="dxa"/>
            <w:tcBorders>
              <w:top w:val="nil"/>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The department provided a list of 48 feasibility studies completed during the year and they have reported that a total of 49 feasibility studies were performed during the year</w:t>
            </w:r>
          </w:p>
        </w:tc>
      </w:tr>
      <w:tr w:rsidR="00603C5C" w:rsidTr="002C1D83">
        <w:trPr>
          <w:trHeight w:val="701"/>
        </w:trPr>
        <w:tc>
          <w:tcPr>
            <w:tcW w:w="1575" w:type="dxa"/>
            <w:vMerge/>
            <w:tcBorders>
              <w:top w:val="single" w:sz="8" w:space="0" w:color="auto"/>
              <w:left w:val="single" w:sz="4" w:space="0" w:color="auto"/>
              <w:bottom w:val="single" w:sz="8" w:space="0" w:color="auto"/>
              <w:right w:val="single" w:sz="4" w:space="0" w:color="auto"/>
            </w:tcBorders>
            <w:vAlign w:val="center"/>
            <w:hideMark/>
          </w:tcPr>
          <w:p w:rsidR="00603C5C" w:rsidRDefault="00603C5C" w:rsidP="009D496D"/>
        </w:tc>
        <w:tc>
          <w:tcPr>
            <w:tcW w:w="1842" w:type="dxa"/>
            <w:tcBorders>
              <w:top w:val="nil"/>
              <w:left w:val="single" w:sz="4" w:space="0" w:color="auto"/>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Precincts development in Pretoria, and other prioritised rural towns</w:t>
            </w:r>
          </w:p>
        </w:tc>
        <w:tc>
          <w:tcPr>
            <w:tcW w:w="1843" w:type="dxa"/>
            <w:tcBorders>
              <w:top w:val="nil"/>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Bulk infrastructure development of precincts including Salvokop, Church Square and others</w:t>
            </w:r>
          </w:p>
        </w:tc>
        <w:tc>
          <w:tcPr>
            <w:tcW w:w="1701" w:type="dxa"/>
            <w:tcBorders>
              <w:top w:val="nil"/>
              <w:left w:val="nil"/>
              <w:bottom w:val="single" w:sz="4" w:space="0" w:color="auto"/>
              <w:right w:val="single" w:sz="4" w:space="0" w:color="auto"/>
            </w:tcBorders>
          </w:tcPr>
          <w:p w:rsidR="00603C5C" w:rsidRDefault="00603C5C" w:rsidP="009D496D">
            <w:pPr>
              <w:spacing w:before="60"/>
              <w:rPr>
                <w:rFonts w:cs="Arial"/>
                <w:sz w:val="18"/>
                <w:szCs w:val="18"/>
              </w:rPr>
            </w:pPr>
            <w:r>
              <w:rPr>
                <w:rFonts w:cs="Arial"/>
                <w:sz w:val="18"/>
                <w:szCs w:val="18"/>
              </w:rPr>
              <w:t>Planning for the Bulk infrastructure commenced</w:t>
            </w:r>
          </w:p>
          <w:p w:rsidR="00603C5C" w:rsidRDefault="00603C5C" w:rsidP="009D496D">
            <w:pPr>
              <w:spacing w:before="60" w:after="200" w:line="276" w:lineRule="auto"/>
              <w:rPr>
                <w:rFonts w:cs="Arial"/>
                <w:sz w:val="18"/>
                <w:szCs w:val="18"/>
              </w:rPr>
            </w:pPr>
          </w:p>
        </w:tc>
        <w:tc>
          <w:tcPr>
            <w:tcW w:w="1701" w:type="dxa"/>
            <w:tcBorders>
              <w:top w:val="nil"/>
              <w:left w:val="nil"/>
              <w:bottom w:val="single" w:sz="4" w:space="0" w:color="auto"/>
              <w:right w:val="single" w:sz="4" w:space="0" w:color="auto"/>
            </w:tcBorders>
          </w:tcPr>
          <w:p w:rsidR="00603C5C" w:rsidRDefault="00603C5C" w:rsidP="009D496D">
            <w:pPr>
              <w:spacing w:before="60"/>
              <w:rPr>
                <w:rFonts w:cs="Arial"/>
                <w:color w:val="000000"/>
                <w:sz w:val="18"/>
                <w:szCs w:val="18"/>
              </w:rPr>
            </w:pPr>
            <w:r>
              <w:rPr>
                <w:rFonts w:cs="Arial"/>
                <w:color w:val="000000"/>
                <w:sz w:val="18"/>
                <w:szCs w:val="18"/>
              </w:rPr>
              <w:t>The department has reported actual achievement in the incorrect strategic period. Planning for Bulk infrastructure commenced on 1 August 2011 as per supporting documentation submitted for audit purposes.</w:t>
            </w:r>
          </w:p>
          <w:p w:rsidR="00603C5C" w:rsidRDefault="00603C5C" w:rsidP="009D496D">
            <w:pPr>
              <w:spacing w:before="60" w:after="200" w:line="276" w:lineRule="auto"/>
              <w:rPr>
                <w:rFonts w:cs="Arial"/>
                <w:color w:val="000000"/>
                <w:sz w:val="18"/>
                <w:szCs w:val="18"/>
              </w:rPr>
            </w:pPr>
          </w:p>
        </w:tc>
      </w:tr>
      <w:tr w:rsidR="00603C5C" w:rsidTr="002C1D83">
        <w:trPr>
          <w:trHeight w:val="701"/>
        </w:trPr>
        <w:tc>
          <w:tcPr>
            <w:tcW w:w="1575" w:type="dxa"/>
            <w:vMerge/>
            <w:tcBorders>
              <w:top w:val="single" w:sz="8" w:space="0" w:color="auto"/>
              <w:left w:val="single" w:sz="4" w:space="0" w:color="auto"/>
              <w:bottom w:val="single" w:sz="8" w:space="0" w:color="auto"/>
              <w:right w:val="single" w:sz="4" w:space="0" w:color="auto"/>
            </w:tcBorders>
            <w:vAlign w:val="center"/>
            <w:hideMark/>
          </w:tcPr>
          <w:p w:rsidR="00603C5C" w:rsidRDefault="00603C5C" w:rsidP="009D496D"/>
        </w:tc>
        <w:tc>
          <w:tcPr>
            <w:tcW w:w="1842" w:type="dxa"/>
            <w:tcBorders>
              <w:top w:val="nil"/>
              <w:left w:val="single" w:sz="4" w:space="0" w:color="auto"/>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Partnership and MoUs with Metros to improve or to find alternative utilisation of identified facilities in line with inner city regeneration</w:t>
            </w:r>
          </w:p>
        </w:tc>
        <w:tc>
          <w:tcPr>
            <w:tcW w:w="1843" w:type="dxa"/>
            <w:tcBorders>
              <w:top w:val="nil"/>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Agreements with 3 cities</w:t>
            </w:r>
          </w:p>
        </w:tc>
        <w:tc>
          <w:tcPr>
            <w:tcW w:w="1701" w:type="dxa"/>
            <w:tcBorders>
              <w:top w:val="nil"/>
              <w:left w:val="nil"/>
              <w:bottom w:val="single" w:sz="4" w:space="0" w:color="auto"/>
              <w:right w:val="single" w:sz="4" w:space="0" w:color="auto"/>
            </w:tcBorders>
            <w:hideMark/>
          </w:tcPr>
          <w:p w:rsidR="00603C5C" w:rsidRDefault="00603C5C" w:rsidP="009D496D">
            <w:pPr>
              <w:spacing w:before="60"/>
              <w:rPr>
                <w:rFonts w:cs="Arial"/>
                <w:sz w:val="18"/>
                <w:szCs w:val="18"/>
              </w:rPr>
            </w:pPr>
            <w:r>
              <w:rPr>
                <w:rFonts w:cs="Arial"/>
                <w:sz w:val="18"/>
                <w:szCs w:val="18"/>
              </w:rPr>
              <w:t xml:space="preserve">Western Cape Department of Economic Development and Tourism MoU work in progress. Completion is due in Q2 2012/13               </w:t>
            </w:r>
          </w:p>
          <w:p w:rsidR="00603C5C" w:rsidRDefault="00603C5C" w:rsidP="009D496D">
            <w:pPr>
              <w:spacing w:before="60"/>
              <w:rPr>
                <w:rFonts w:cs="Arial"/>
                <w:sz w:val="18"/>
                <w:szCs w:val="18"/>
              </w:rPr>
            </w:pPr>
            <w:r>
              <w:rPr>
                <w:rFonts w:cs="Arial"/>
                <w:sz w:val="18"/>
                <w:szCs w:val="18"/>
              </w:rPr>
              <w:t>Salvokop: SLA with City of Tshwane is work in progress. Completion is due Q4 2012/13</w:t>
            </w:r>
          </w:p>
          <w:p w:rsidR="00603C5C" w:rsidRDefault="00603C5C" w:rsidP="009D496D">
            <w:pPr>
              <w:spacing w:before="60" w:after="200" w:line="276" w:lineRule="auto"/>
              <w:rPr>
                <w:rFonts w:cs="Arial"/>
                <w:sz w:val="18"/>
                <w:szCs w:val="18"/>
              </w:rPr>
            </w:pPr>
            <w:r>
              <w:rPr>
                <w:rFonts w:cs="Arial"/>
                <w:sz w:val="18"/>
                <w:szCs w:val="18"/>
              </w:rPr>
              <w:t>MoUs with 2 urban centres are work in progress. Completion is due Q2 2012/13</w:t>
            </w:r>
          </w:p>
        </w:tc>
        <w:tc>
          <w:tcPr>
            <w:tcW w:w="1701" w:type="dxa"/>
            <w:tcBorders>
              <w:top w:val="nil"/>
              <w:left w:val="nil"/>
              <w:bottom w:val="single" w:sz="4" w:space="0" w:color="auto"/>
              <w:right w:val="single" w:sz="4" w:space="0" w:color="auto"/>
            </w:tcBorders>
            <w:hideMark/>
          </w:tcPr>
          <w:p w:rsidR="00603C5C" w:rsidRDefault="00603C5C" w:rsidP="009D496D">
            <w:pPr>
              <w:spacing w:before="60"/>
              <w:rPr>
                <w:rFonts w:cs="Arial"/>
                <w:color w:val="000000"/>
                <w:sz w:val="18"/>
                <w:szCs w:val="18"/>
              </w:rPr>
            </w:pPr>
            <w:r>
              <w:rPr>
                <w:rFonts w:cs="Arial"/>
                <w:color w:val="000000"/>
                <w:sz w:val="18"/>
                <w:szCs w:val="18"/>
              </w:rPr>
              <w:t xml:space="preserve"> The SLA with  the City of Tshwane Metropolitan Municipality was signed on 02 February 2011 and reported on the 2011/12 reporting period</w:t>
            </w:r>
          </w:p>
          <w:p w:rsidR="00603C5C" w:rsidRDefault="00603C5C" w:rsidP="009D496D">
            <w:pPr>
              <w:spacing w:before="60" w:after="200" w:line="276" w:lineRule="auto"/>
              <w:rPr>
                <w:rFonts w:cs="Arial"/>
                <w:sz w:val="18"/>
                <w:szCs w:val="18"/>
              </w:rPr>
            </w:pPr>
            <w:r>
              <w:rPr>
                <w:rFonts w:cs="Arial"/>
                <w:color w:val="000000"/>
                <w:sz w:val="18"/>
                <w:szCs w:val="18"/>
              </w:rPr>
              <w:t xml:space="preserve"> </w:t>
            </w:r>
          </w:p>
        </w:tc>
      </w:tr>
      <w:tr w:rsidR="00603C5C" w:rsidTr="002C1D83">
        <w:trPr>
          <w:trHeight w:val="701"/>
        </w:trPr>
        <w:tc>
          <w:tcPr>
            <w:tcW w:w="1575" w:type="dxa"/>
            <w:vMerge/>
            <w:tcBorders>
              <w:top w:val="single" w:sz="8" w:space="0" w:color="auto"/>
              <w:left w:val="single" w:sz="4" w:space="0" w:color="auto"/>
              <w:bottom w:val="single" w:sz="8" w:space="0" w:color="auto"/>
              <w:right w:val="single" w:sz="4" w:space="0" w:color="auto"/>
            </w:tcBorders>
            <w:vAlign w:val="center"/>
            <w:hideMark/>
          </w:tcPr>
          <w:p w:rsidR="00603C5C" w:rsidRDefault="00603C5C" w:rsidP="009D496D"/>
        </w:tc>
        <w:tc>
          <w:tcPr>
            <w:tcW w:w="1842" w:type="dxa"/>
            <w:tcBorders>
              <w:top w:val="nil"/>
              <w:left w:val="single" w:sz="4" w:space="0" w:color="auto"/>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lang w:val="en-GB"/>
              </w:rPr>
              <w:t>Signed agreements</w:t>
            </w:r>
          </w:p>
        </w:tc>
        <w:tc>
          <w:tcPr>
            <w:tcW w:w="1843" w:type="dxa"/>
            <w:tcBorders>
              <w:top w:val="nil"/>
              <w:left w:val="nil"/>
              <w:bottom w:val="single" w:sz="4" w:space="0" w:color="auto"/>
              <w:right w:val="single" w:sz="4" w:space="0" w:color="auto"/>
            </w:tcBorders>
            <w:hideMark/>
          </w:tcPr>
          <w:p w:rsidR="00603C5C" w:rsidRDefault="00603C5C" w:rsidP="009D496D">
            <w:pPr>
              <w:autoSpaceDE w:val="0"/>
              <w:autoSpaceDN w:val="0"/>
              <w:adjustRightInd w:val="0"/>
              <w:spacing w:after="200" w:line="276" w:lineRule="auto"/>
              <w:jc w:val="both"/>
              <w:rPr>
                <w:rFonts w:cs="Arial"/>
                <w:sz w:val="18"/>
                <w:szCs w:val="18"/>
                <w:lang w:val="en-GB"/>
              </w:rPr>
            </w:pPr>
            <w:r>
              <w:rPr>
                <w:rFonts w:cs="Arial"/>
                <w:sz w:val="18"/>
                <w:szCs w:val="18"/>
                <w:lang w:val="en-GB"/>
              </w:rPr>
              <w:t>20% revenue increase on leased out State-owned properties</w:t>
            </w:r>
          </w:p>
        </w:tc>
        <w:tc>
          <w:tcPr>
            <w:tcW w:w="1701" w:type="dxa"/>
            <w:tcBorders>
              <w:top w:val="nil"/>
              <w:left w:val="nil"/>
              <w:bottom w:val="single" w:sz="4" w:space="0" w:color="auto"/>
              <w:right w:val="single" w:sz="4" w:space="0" w:color="auto"/>
            </w:tcBorders>
          </w:tcPr>
          <w:p w:rsidR="00603C5C" w:rsidRDefault="00603C5C" w:rsidP="009D496D">
            <w:pPr>
              <w:jc w:val="both"/>
              <w:rPr>
                <w:rFonts w:cs="Arial"/>
                <w:sz w:val="18"/>
                <w:szCs w:val="18"/>
                <w:lang w:val="en-GB"/>
              </w:rPr>
            </w:pPr>
            <w:r>
              <w:rPr>
                <w:rFonts w:cs="Arial"/>
                <w:sz w:val="18"/>
                <w:szCs w:val="18"/>
                <w:lang w:val="en-GB"/>
              </w:rPr>
              <w:t>10.9% in revenue increase</w:t>
            </w:r>
          </w:p>
          <w:p w:rsidR="00603C5C" w:rsidRDefault="00603C5C" w:rsidP="009D496D">
            <w:pPr>
              <w:jc w:val="both"/>
              <w:rPr>
                <w:rFonts w:cs="Arial"/>
                <w:sz w:val="18"/>
                <w:szCs w:val="18"/>
                <w:lang w:val="en-GB"/>
              </w:rPr>
            </w:pPr>
          </w:p>
          <w:p w:rsidR="00603C5C" w:rsidRDefault="00603C5C" w:rsidP="009D496D">
            <w:pPr>
              <w:spacing w:before="60" w:after="200" w:line="276" w:lineRule="auto"/>
              <w:rPr>
                <w:rFonts w:cs="Arial"/>
                <w:sz w:val="18"/>
                <w:szCs w:val="18"/>
              </w:rPr>
            </w:pPr>
          </w:p>
        </w:tc>
        <w:tc>
          <w:tcPr>
            <w:tcW w:w="1701" w:type="dxa"/>
            <w:tcBorders>
              <w:top w:val="nil"/>
              <w:left w:val="nil"/>
              <w:bottom w:val="single" w:sz="4" w:space="0" w:color="auto"/>
              <w:right w:val="single" w:sz="4" w:space="0" w:color="auto"/>
            </w:tcBorders>
          </w:tcPr>
          <w:p w:rsidR="00603C5C" w:rsidRDefault="00603C5C" w:rsidP="009D496D">
            <w:pPr>
              <w:jc w:val="both"/>
              <w:rPr>
                <w:rFonts w:cs="Arial"/>
                <w:sz w:val="18"/>
                <w:szCs w:val="18"/>
                <w:lang w:val="en-GB"/>
              </w:rPr>
            </w:pPr>
            <w:r>
              <w:rPr>
                <w:rFonts w:cs="Arial"/>
                <w:sz w:val="18"/>
                <w:szCs w:val="18"/>
                <w:lang w:val="en-GB"/>
              </w:rPr>
              <w:t>The percentage disclosed in the annual performance report  for revenue increase is incorrect whereas the revenue has increase by 62% based on information disclosed in the annual financial statements</w:t>
            </w:r>
          </w:p>
          <w:p w:rsidR="00603C5C" w:rsidRDefault="00603C5C" w:rsidP="009D496D">
            <w:pPr>
              <w:jc w:val="both"/>
              <w:rPr>
                <w:rFonts w:cs="Arial"/>
                <w:sz w:val="18"/>
                <w:szCs w:val="18"/>
                <w:lang w:val="en-GB"/>
              </w:rPr>
            </w:pPr>
          </w:p>
          <w:p w:rsidR="00603C5C" w:rsidRDefault="00603C5C" w:rsidP="009D496D">
            <w:pPr>
              <w:spacing w:before="60" w:after="200" w:line="276" w:lineRule="auto"/>
              <w:rPr>
                <w:rFonts w:cs="Arial"/>
                <w:sz w:val="18"/>
                <w:szCs w:val="18"/>
              </w:rPr>
            </w:pPr>
          </w:p>
        </w:tc>
      </w:tr>
      <w:tr w:rsidR="00603C5C" w:rsidTr="002C1D83">
        <w:trPr>
          <w:trHeight w:val="701"/>
        </w:trPr>
        <w:tc>
          <w:tcPr>
            <w:tcW w:w="1575" w:type="dxa"/>
            <w:vMerge/>
            <w:tcBorders>
              <w:top w:val="single" w:sz="8" w:space="0" w:color="auto"/>
              <w:left w:val="single" w:sz="4" w:space="0" w:color="auto"/>
              <w:bottom w:val="single" w:sz="8" w:space="0" w:color="auto"/>
              <w:right w:val="single" w:sz="4" w:space="0" w:color="auto"/>
            </w:tcBorders>
            <w:vAlign w:val="center"/>
            <w:hideMark/>
          </w:tcPr>
          <w:p w:rsidR="00603C5C" w:rsidRDefault="00603C5C" w:rsidP="009D496D"/>
        </w:tc>
        <w:tc>
          <w:tcPr>
            <w:tcW w:w="1842" w:type="dxa"/>
            <w:tcBorders>
              <w:top w:val="nil"/>
              <w:left w:val="single" w:sz="4" w:space="0" w:color="auto"/>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 xml:space="preserve">Reduced water consumption on </w:t>
            </w:r>
            <w:r>
              <w:rPr>
                <w:rFonts w:cs="Arial"/>
                <w:sz w:val="18"/>
                <w:szCs w:val="18"/>
              </w:rPr>
              <w:lastRenderedPageBreak/>
              <w:t>retrofitted state owned buildings</w:t>
            </w:r>
          </w:p>
        </w:tc>
        <w:tc>
          <w:tcPr>
            <w:tcW w:w="1843" w:type="dxa"/>
            <w:tcBorders>
              <w:top w:val="nil"/>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lastRenderedPageBreak/>
              <w:t xml:space="preserve">4% reduction on kilolitres consumed on </w:t>
            </w:r>
            <w:r>
              <w:rPr>
                <w:rFonts w:cs="Arial"/>
                <w:sz w:val="18"/>
                <w:szCs w:val="18"/>
              </w:rPr>
              <w:lastRenderedPageBreak/>
              <w:t>identified state buildings</w:t>
            </w:r>
          </w:p>
        </w:tc>
        <w:tc>
          <w:tcPr>
            <w:tcW w:w="1701" w:type="dxa"/>
            <w:tcBorders>
              <w:top w:val="nil"/>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lastRenderedPageBreak/>
              <w:t xml:space="preserve">22% reduction in kilolitres was </w:t>
            </w:r>
            <w:r>
              <w:rPr>
                <w:rFonts w:cs="Arial"/>
                <w:sz w:val="18"/>
                <w:szCs w:val="18"/>
              </w:rPr>
              <w:lastRenderedPageBreak/>
              <w:t>achieved in Bloemfontein and Johannesburg. The above is a cumulative value from April 2011</w:t>
            </w:r>
          </w:p>
        </w:tc>
        <w:tc>
          <w:tcPr>
            <w:tcW w:w="1701" w:type="dxa"/>
            <w:tcBorders>
              <w:top w:val="nil"/>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lastRenderedPageBreak/>
              <w:t xml:space="preserve">The department has included water </w:t>
            </w:r>
            <w:r>
              <w:rPr>
                <w:rFonts w:cs="Arial"/>
                <w:sz w:val="18"/>
                <w:szCs w:val="18"/>
              </w:rPr>
              <w:lastRenderedPageBreak/>
              <w:t>saving from October 2010 to March 2011 which does not fall in the 2011/12 reporting period</w:t>
            </w:r>
          </w:p>
        </w:tc>
      </w:tr>
      <w:tr w:rsidR="00603C5C" w:rsidTr="002C1D83">
        <w:trPr>
          <w:trHeight w:val="701"/>
        </w:trPr>
        <w:tc>
          <w:tcPr>
            <w:tcW w:w="1575" w:type="dxa"/>
            <w:vMerge/>
            <w:tcBorders>
              <w:top w:val="single" w:sz="8" w:space="0" w:color="auto"/>
              <w:left w:val="single" w:sz="4" w:space="0" w:color="auto"/>
              <w:bottom w:val="single" w:sz="8" w:space="0" w:color="auto"/>
              <w:right w:val="single" w:sz="4" w:space="0" w:color="auto"/>
            </w:tcBorders>
            <w:vAlign w:val="center"/>
            <w:hideMark/>
          </w:tcPr>
          <w:p w:rsidR="00603C5C" w:rsidRDefault="00603C5C" w:rsidP="009D496D"/>
        </w:tc>
        <w:tc>
          <w:tcPr>
            <w:tcW w:w="1842" w:type="dxa"/>
            <w:tcBorders>
              <w:top w:val="nil"/>
              <w:left w:val="single" w:sz="4" w:space="0" w:color="auto"/>
              <w:bottom w:val="single" w:sz="4" w:space="0" w:color="auto"/>
              <w:right w:val="single" w:sz="4" w:space="0" w:color="auto"/>
            </w:tcBorders>
            <w:hideMark/>
          </w:tcPr>
          <w:p w:rsidR="00603C5C" w:rsidRDefault="00603C5C" w:rsidP="009D496D">
            <w:pPr>
              <w:autoSpaceDE w:val="0"/>
              <w:autoSpaceDN w:val="0"/>
              <w:adjustRightInd w:val="0"/>
              <w:spacing w:after="200" w:line="276" w:lineRule="auto"/>
              <w:rPr>
                <w:rFonts w:cs="Arial"/>
                <w:color w:val="000000"/>
                <w:sz w:val="18"/>
                <w:szCs w:val="18"/>
                <w:lang w:val="en-GB"/>
              </w:rPr>
            </w:pPr>
            <w:r>
              <w:rPr>
                <w:rFonts w:cs="Arial"/>
                <w:color w:val="000000"/>
                <w:sz w:val="18"/>
                <w:szCs w:val="18"/>
                <w:lang w:val="en-GB"/>
              </w:rPr>
              <w:t>Accessible buildings to people with disability</w:t>
            </w:r>
          </w:p>
        </w:tc>
        <w:tc>
          <w:tcPr>
            <w:tcW w:w="1843" w:type="dxa"/>
            <w:tcBorders>
              <w:top w:val="nil"/>
              <w:left w:val="nil"/>
              <w:bottom w:val="single" w:sz="4" w:space="0" w:color="auto"/>
              <w:right w:val="single" w:sz="4" w:space="0" w:color="auto"/>
            </w:tcBorders>
          </w:tcPr>
          <w:p w:rsidR="00603C5C" w:rsidRDefault="00603C5C" w:rsidP="009D496D">
            <w:pPr>
              <w:autoSpaceDE w:val="0"/>
              <w:autoSpaceDN w:val="0"/>
              <w:adjustRightInd w:val="0"/>
              <w:jc w:val="both"/>
              <w:rPr>
                <w:rFonts w:cs="Arial"/>
                <w:color w:val="000000"/>
                <w:sz w:val="18"/>
                <w:szCs w:val="18"/>
                <w:lang w:val="en-GB"/>
              </w:rPr>
            </w:pPr>
            <w:r>
              <w:rPr>
                <w:rFonts w:cs="Arial"/>
                <w:color w:val="000000"/>
                <w:sz w:val="18"/>
                <w:szCs w:val="18"/>
                <w:lang w:val="en-GB"/>
              </w:rPr>
              <w:t>110 buildings identified and made accessible</w:t>
            </w:r>
          </w:p>
          <w:p w:rsidR="00603C5C" w:rsidRDefault="00603C5C" w:rsidP="009D496D">
            <w:pPr>
              <w:autoSpaceDE w:val="0"/>
              <w:autoSpaceDN w:val="0"/>
              <w:adjustRightInd w:val="0"/>
              <w:jc w:val="both"/>
              <w:rPr>
                <w:rFonts w:cs="Arial"/>
                <w:color w:val="000000"/>
                <w:sz w:val="18"/>
                <w:szCs w:val="18"/>
                <w:lang w:val="en-GB"/>
              </w:rPr>
            </w:pPr>
          </w:p>
          <w:p w:rsidR="00603C5C" w:rsidRDefault="00603C5C" w:rsidP="009D496D">
            <w:pPr>
              <w:autoSpaceDE w:val="0"/>
              <w:autoSpaceDN w:val="0"/>
              <w:adjustRightInd w:val="0"/>
              <w:spacing w:after="200" w:line="276" w:lineRule="auto"/>
              <w:jc w:val="both"/>
              <w:rPr>
                <w:rFonts w:cs="Arial"/>
                <w:color w:val="000000"/>
                <w:sz w:val="18"/>
                <w:szCs w:val="18"/>
                <w:lang w:val="en-GB"/>
              </w:rPr>
            </w:pPr>
          </w:p>
        </w:tc>
        <w:tc>
          <w:tcPr>
            <w:tcW w:w="1701" w:type="dxa"/>
            <w:tcBorders>
              <w:top w:val="nil"/>
              <w:left w:val="nil"/>
              <w:bottom w:val="single" w:sz="4" w:space="0" w:color="auto"/>
              <w:right w:val="single" w:sz="4" w:space="0" w:color="auto"/>
            </w:tcBorders>
            <w:hideMark/>
          </w:tcPr>
          <w:p w:rsidR="00603C5C" w:rsidRDefault="00603C5C" w:rsidP="009D496D">
            <w:pPr>
              <w:spacing w:after="200" w:line="276" w:lineRule="auto"/>
              <w:jc w:val="both"/>
              <w:rPr>
                <w:rFonts w:cs="Arial"/>
                <w:sz w:val="18"/>
                <w:szCs w:val="18"/>
                <w:lang w:val="en-GB"/>
              </w:rPr>
            </w:pPr>
            <w:r>
              <w:rPr>
                <w:rFonts w:cs="Arial"/>
                <w:sz w:val="18"/>
                <w:szCs w:val="18"/>
              </w:rPr>
              <w:t>51 buildings completed</w:t>
            </w:r>
          </w:p>
        </w:tc>
        <w:tc>
          <w:tcPr>
            <w:tcW w:w="1701" w:type="dxa"/>
            <w:tcBorders>
              <w:top w:val="nil"/>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Some of the building reported on were completed in the 2010/2011 financial year</w:t>
            </w:r>
          </w:p>
        </w:tc>
      </w:tr>
      <w:tr w:rsidR="00603C5C" w:rsidTr="002C1D83">
        <w:trPr>
          <w:trHeight w:val="701"/>
        </w:trPr>
        <w:tc>
          <w:tcPr>
            <w:tcW w:w="1575" w:type="dxa"/>
            <w:vMerge/>
            <w:tcBorders>
              <w:top w:val="single" w:sz="8" w:space="0" w:color="auto"/>
              <w:left w:val="single" w:sz="4" w:space="0" w:color="auto"/>
              <w:bottom w:val="single" w:sz="8" w:space="0" w:color="auto"/>
              <w:right w:val="single" w:sz="4" w:space="0" w:color="auto"/>
            </w:tcBorders>
            <w:vAlign w:val="center"/>
            <w:hideMark/>
          </w:tcPr>
          <w:p w:rsidR="00603C5C" w:rsidRDefault="00603C5C" w:rsidP="009D496D"/>
        </w:tc>
        <w:tc>
          <w:tcPr>
            <w:tcW w:w="1842" w:type="dxa"/>
            <w:tcBorders>
              <w:top w:val="nil"/>
              <w:left w:val="single" w:sz="4" w:space="0" w:color="auto"/>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lang w:val="en-GB"/>
              </w:rPr>
              <w:t>Rural areas offices</w:t>
            </w:r>
          </w:p>
        </w:tc>
        <w:tc>
          <w:tcPr>
            <w:tcW w:w="1843" w:type="dxa"/>
            <w:tcBorders>
              <w:top w:val="nil"/>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lang w:val="en-GB"/>
              </w:rPr>
              <w:t>3 office precincts planned as per IDPs / SDFs</w:t>
            </w:r>
          </w:p>
        </w:tc>
        <w:tc>
          <w:tcPr>
            <w:tcW w:w="1701" w:type="dxa"/>
            <w:tcBorders>
              <w:top w:val="nil"/>
              <w:left w:val="nil"/>
              <w:bottom w:val="single" w:sz="4" w:space="0" w:color="auto"/>
              <w:right w:val="single" w:sz="4" w:space="0" w:color="auto"/>
            </w:tcBorders>
          </w:tcPr>
          <w:p w:rsidR="00603C5C" w:rsidRDefault="00603C5C" w:rsidP="009D496D">
            <w:pPr>
              <w:jc w:val="both"/>
              <w:rPr>
                <w:rFonts w:cs="Arial"/>
                <w:sz w:val="18"/>
                <w:szCs w:val="18"/>
                <w:lang w:val="en-GB"/>
              </w:rPr>
            </w:pPr>
            <w:r>
              <w:rPr>
                <w:rFonts w:cs="Arial"/>
                <w:sz w:val="18"/>
                <w:szCs w:val="18"/>
                <w:lang w:val="en-GB"/>
              </w:rPr>
              <w:t>Inputs provided into the Development of Precinct - Balfour, Cofimvaba, Engcobo and Mount Frere</w:t>
            </w:r>
          </w:p>
          <w:p w:rsidR="00603C5C" w:rsidRDefault="00603C5C" w:rsidP="009D496D">
            <w:pPr>
              <w:spacing w:before="60" w:after="200" w:line="276" w:lineRule="auto"/>
              <w:rPr>
                <w:rFonts w:cs="Arial"/>
                <w:sz w:val="18"/>
                <w:szCs w:val="18"/>
              </w:rPr>
            </w:pPr>
          </w:p>
        </w:tc>
        <w:tc>
          <w:tcPr>
            <w:tcW w:w="1701" w:type="dxa"/>
            <w:tcBorders>
              <w:top w:val="nil"/>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The department submitted information for 2010/11 reporting period as audit evidence for Balfour</w:t>
            </w:r>
          </w:p>
        </w:tc>
      </w:tr>
      <w:tr w:rsidR="00603C5C" w:rsidTr="002C1D83">
        <w:trPr>
          <w:trHeight w:val="701"/>
        </w:trPr>
        <w:tc>
          <w:tcPr>
            <w:tcW w:w="1575" w:type="dxa"/>
            <w:vMerge/>
            <w:tcBorders>
              <w:top w:val="single" w:sz="8" w:space="0" w:color="auto"/>
              <w:left w:val="single" w:sz="4" w:space="0" w:color="auto"/>
              <w:bottom w:val="single" w:sz="8" w:space="0" w:color="auto"/>
              <w:right w:val="single" w:sz="4" w:space="0" w:color="auto"/>
            </w:tcBorders>
            <w:vAlign w:val="center"/>
            <w:hideMark/>
          </w:tcPr>
          <w:p w:rsidR="00603C5C" w:rsidRDefault="00603C5C" w:rsidP="009D496D"/>
        </w:tc>
        <w:tc>
          <w:tcPr>
            <w:tcW w:w="1842" w:type="dxa"/>
            <w:tcBorders>
              <w:top w:val="nil"/>
              <w:left w:val="single" w:sz="4" w:space="0" w:color="auto"/>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 xml:space="preserve">Building inspections conducted on state owned and leased </w:t>
            </w:r>
            <w:r w:rsidR="00A50196">
              <w:rPr>
                <w:rFonts w:cs="Arial"/>
                <w:sz w:val="18"/>
                <w:szCs w:val="18"/>
              </w:rPr>
              <w:t>accommodation</w:t>
            </w:r>
          </w:p>
        </w:tc>
        <w:tc>
          <w:tcPr>
            <w:tcW w:w="1843" w:type="dxa"/>
            <w:tcBorders>
              <w:top w:val="nil"/>
              <w:left w:val="nil"/>
              <w:bottom w:val="single" w:sz="4" w:space="0" w:color="auto"/>
              <w:right w:val="single" w:sz="4" w:space="0" w:color="auto"/>
            </w:tcBorders>
            <w:hideMark/>
          </w:tcPr>
          <w:p w:rsidR="00603C5C" w:rsidRDefault="00603C5C" w:rsidP="009D496D">
            <w:pPr>
              <w:spacing w:before="60"/>
              <w:rPr>
                <w:rFonts w:cs="Arial"/>
                <w:sz w:val="18"/>
                <w:szCs w:val="18"/>
              </w:rPr>
            </w:pPr>
            <w:r>
              <w:rPr>
                <w:rFonts w:cs="Arial"/>
                <w:sz w:val="18"/>
                <w:szCs w:val="18"/>
              </w:rPr>
              <w:t>Regional:</w:t>
            </w:r>
          </w:p>
          <w:p w:rsidR="00603C5C" w:rsidRDefault="00603C5C" w:rsidP="009D496D">
            <w:pPr>
              <w:spacing w:before="60"/>
              <w:rPr>
                <w:rFonts w:cs="Arial"/>
                <w:sz w:val="18"/>
                <w:szCs w:val="18"/>
              </w:rPr>
            </w:pPr>
            <w:r>
              <w:rPr>
                <w:rFonts w:cs="Arial"/>
                <w:sz w:val="18"/>
                <w:szCs w:val="18"/>
              </w:rPr>
              <w:t>880 per cycle</w:t>
            </w:r>
          </w:p>
          <w:p w:rsidR="00603C5C" w:rsidRDefault="00603C5C" w:rsidP="009D496D">
            <w:pPr>
              <w:spacing w:before="60"/>
              <w:rPr>
                <w:rFonts w:cs="Arial"/>
                <w:sz w:val="18"/>
                <w:szCs w:val="18"/>
              </w:rPr>
            </w:pPr>
            <w:r>
              <w:rPr>
                <w:rFonts w:cs="Arial"/>
                <w:sz w:val="18"/>
                <w:szCs w:val="18"/>
              </w:rPr>
              <w:t>220 per quarter</w:t>
            </w:r>
          </w:p>
          <w:p w:rsidR="00603C5C" w:rsidRDefault="00603C5C" w:rsidP="009D496D">
            <w:pPr>
              <w:spacing w:before="60" w:after="200" w:line="276" w:lineRule="auto"/>
              <w:rPr>
                <w:rFonts w:cs="Arial"/>
                <w:sz w:val="18"/>
                <w:szCs w:val="18"/>
              </w:rPr>
            </w:pPr>
            <w:r>
              <w:rPr>
                <w:rFonts w:cs="Arial"/>
                <w:sz w:val="18"/>
                <w:szCs w:val="18"/>
              </w:rPr>
              <w:t>20 per region</w:t>
            </w:r>
          </w:p>
        </w:tc>
        <w:tc>
          <w:tcPr>
            <w:tcW w:w="1701" w:type="dxa"/>
            <w:tcBorders>
              <w:top w:val="nil"/>
              <w:left w:val="nil"/>
              <w:bottom w:val="single" w:sz="4" w:space="0" w:color="auto"/>
              <w:right w:val="single" w:sz="4" w:space="0" w:color="auto"/>
            </w:tcBorders>
            <w:hideMark/>
          </w:tcPr>
          <w:p w:rsidR="00603C5C" w:rsidRDefault="00603C5C" w:rsidP="009D496D">
            <w:pPr>
              <w:spacing w:before="60"/>
              <w:rPr>
                <w:rFonts w:cs="Arial"/>
                <w:sz w:val="18"/>
                <w:szCs w:val="18"/>
              </w:rPr>
            </w:pPr>
            <w:r>
              <w:rPr>
                <w:rFonts w:cs="Arial"/>
                <w:sz w:val="18"/>
                <w:szCs w:val="18"/>
              </w:rPr>
              <w:t>No of buildings inspected:</w:t>
            </w:r>
          </w:p>
          <w:p w:rsidR="00603C5C" w:rsidRDefault="00603C5C" w:rsidP="009D496D">
            <w:pPr>
              <w:spacing w:before="60"/>
              <w:rPr>
                <w:rFonts w:cs="Arial"/>
                <w:sz w:val="18"/>
                <w:szCs w:val="18"/>
              </w:rPr>
            </w:pPr>
            <w:r>
              <w:rPr>
                <w:rFonts w:cs="Arial"/>
                <w:sz w:val="18"/>
                <w:szCs w:val="18"/>
              </w:rPr>
              <w:t>State: 795</w:t>
            </w:r>
          </w:p>
          <w:p w:rsidR="00603C5C" w:rsidRDefault="00603C5C" w:rsidP="009D496D">
            <w:pPr>
              <w:spacing w:before="60"/>
              <w:rPr>
                <w:rFonts w:cs="Arial"/>
                <w:sz w:val="18"/>
                <w:szCs w:val="18"/>
              </w:rPr>
            </w:pPr>
            <w:r>
              <w:rPr>
                <w:rFonts w:cs="Arial"/>
                <w:sz w:val="18"/>
                <w:szCs w:val="18"/>
              </w:rPr>
              <w:t>Leased:899</w:t>
            </w:r>
          </w:p>
          <w:p w:rsidR="00603C5C" w:rsidRDefault="00603C5C" w:rsidP="009D496D">
            <w:pPr>
              <w:spacing w:before="60" w:after="200" w:line="276" w:lineRule="auto"/>
              <w:rPr>
                <w:rFonts w:cs="Arial"/>
                <w:sz w:val="18"/>
                <w:szCs w:val="18"/>
              </w:rPr>
            </w:pPr>
            <w:r>
              <w:rPr>
                <w:rFonts w:cs="Arial"/>
                <w:sz w:val="18"/>
                <w:szCs w:val="18"/>
              </w:rPr>
              <w:t>TOTAL: 1694</w:t>
            </w:r>
          </w:p>
        </w:tc>
        <w:tc>
          <w:tcPr>
            <w:tcW w:w="1701" w:type="dxa"/>
            <w:tcBorders>
              <w:top w:val="nil"/>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The total number of inspections conducted during the year differ from schedules inspected on the department’s files</w:t>
            </w:r>
          </w:p>
        </w:tc>
      </w:tr>
      <w:tr w:rsidR="00603C5C" w:rsidTr="002C1D83">
        <w:trPr>
          <w:trHeight w:val="701"/>
        </w:trPr>
        <w:tc>
          <w:tcPr>
            <w:tcW w:w="1575" w:type="dxa"/>
            <w:vMerge/>
            <w:tcBorders>
              <w:top w:val="single" w:sz="8" w:space="0" w:color="auto"/>
              <w:left w:val="single" w:sz="4" w:space="0" w:color="auto"/>
              <w:bottom w:val="single" w:sz="8" w:space="0" w:color="auto"/>
              <w:right w:val="single" w:sz="4" w:space="0" w:color="auto"/>
            </w:tcBorders>
            <w:vAlign w:val="center"/>
            <w:hideMark/>
          </w:tcPr>
          <w:p w:rsidR="00603C5C" w:rsidRDefault="00603C5C" w:rsidP="009D496D"/>
        </w:tc>
        <w:tc>
          <w:tcPr>
            <w:tcW w:w="1842" w:type="dxa"/>
            <w:tcBorders>
              <w:top w:val="nil"/>
              <w:left w:val="single" w:sz="4" w:space="0" w:color="auto"/>
              <w:bottom w:val="nil"/>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Project inspection conducted on state owned property</w:t>
            </w:r>
          </w:p>
        </w:tc>
        <w:tc>
          <w:tcPr>
            <w:tcW w:w="1843" w:type="dxa"/>
            <w:tcBorders>
              <w:top w:val="nil"/>
              <w:left w:val="nil"/>
              <w:bottom w:val="nil"/>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Project inspection conducted on state owned property</w:t>
            </w:r>
          </w:p>
        </w:tc>
        <w:tc>
          <w:tcPr>
            <w:tcW w:w="1701" w:type="dxa"/>
            <w:tcBorders>
              <w:top w:val="nil"/>
              <w:left w:val="nil"/>
              <w:bottom w:val="nil"/>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No of running projects inspected:587</w:t>
            </w:r>
          </w:p>
        </w:tc>
        <w:tc>
          <w:tcPr>
            <w:tcW w:w="1701" w:type="dxa"/>
            <w:tcBorders>
              <w:top w:val="nil"/>
              <w:left w:val="nil"/>
              <w:bottom w:val="nil"/>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The total number of inspections conducted during the year differ from schedules inspected on the department’s files differ from schedules inspected on the department’s files</w:t>
            </w:r>
          </w:p>
        </w:tc>
      </w:tr>
      <w:tr w:rsidR="00603C5C" w:rsidTr="002C1D83">
        <w:trPr>
          <w:trHeight w:val="701"/>
        </w:trPr>
        <w:tc>
          <w:tcPr>
            <w:tcW w:w="1575" w:type="dxa"/>
            <w:tcBorders>
              <w:top w:val="single" w:sz="8" w:space="0" w:color="auto"/>
              <w:left w:val="single" w:sz="4" w:space="0" w:color="auto"/>
              <w:bottom w:val="single" w:sz="4" w:space="0" w:color="auto"/>
              <w:right w:val="single" w:sz="4" w:space="0" w:color="auto"/>
            </w:tcBorders>
            <w:hideMark/>
          </w:tcPr>
          <w:p w:rsidR="00603C5C" w:rsidRDefault="00603C5C" w:rsidP="009D496D">
            <w:pPr>
              <w:spacing w:line="276" w:lineRule="auto"/>
            </w:pPr>
          </w:p>
        </w:tc>
        <w:tc>
          <w:tcPr>
            <w:tcW w:w="1842" w:type="dxa"/>
            <w:tcBorders>
              <w:top w:val="single" w:sz="4" w:space="0" w:color="auto"/>
              <w:left w:val="single" w:sz="4" w:space="0" w:color="auto"/>
              <w:bottom w:val="single" w:sz="4" w:space="0" w:color="auto"/>
              <w:right w:val="single" w:sz="4" w:space="0" w:color="auto"/>
            </w:tcBorders>
            <w:hideMark/>
          </w:tcPr>
          <w:p w:rsidR="00603C5C" w:rsidRDefault="00603C5C" w:rsidP="009D496D">
            <w:pPr>
              <w:spacing w:before="60" w:after="200" w:line="276" w:lineRule="auto"/>
              <w:rPr>
                <w:rFonts w:cs="Arial"/>
                <w:sz w:val="18"/>
                <w:szCs w:val="18"/>
                <w:lang w:val="en-GB"/>
              </w:rPr>
            </w:pPr>
            <w:r>
              <w:rPr>
                <w:rFonts w:cs="Arial"/>
                <w:sz w:val="18"/>
                <w:szCs w:val="18"/>
                <w:lang w:val="en-GB"/>
              </w:rPr>
              <w:t>Appointment of HDI, Co-operatives and ABE as main contractors or/ and as sub-contractors through CPG programme</w:t>
            </w:r>
          </w:p>
        </w:tc>
        <w:tc>
          <w:tcPr>
            <w:tcW w:w="1843" w:type="dxa"/>
            <w:tcBorders>
              <w:top w:val="single" w:sz="4" w:space="0" w:color="auto"/>
              <w:left w:val="nil"/>
              <w:bottom w:val="single" w:sz="4" w:space="0" w:color="auto"/>
              <w:right w:val="single" w:sz="4" w:space="0" w:color="auto"/>
            </w:tcBorders>
            <w:hideMark/>
          </w:tcPr>
          <w:p w:rsidR="00603C5C" w:rsidRDefault="00603C5C" w:rsidP="009D496D">
            <w:pPr>
              <w:autoSpaceDE w:val="0"/>
              <w:autoSpaceDN w:val="0"/>
              <w:adjustRightInd w:val="0"/>
              <w:spacing w:after="200" w:line="276" w:lineRule="auto"/>
              <w:jc w:val="both"/>
              <w:rPr>
                <w:rFonts w:cs="Arial"/>
                <w:sz w:val="18"/>
                <w:szCs w:val="18"/>
                <w:lang w:val="en-GB"/>
              </w:rPr>
            </w:pPr>
            <w:r>
              <w:rPr>
                <w:rFonts w:cs="Arial"/>
                <w:sz w:val="18"/>
                <w:szCs w:val="18"/>
                <w:lang w:val="en-GB"/>
              </w:rPr>
              <w:t>Minimum of 35% of project value should be subcontracted to ABE – this should translate to 35% of allocated budget</w:t>
            </w:r>
          </w:p>
        </w:tc>
        <w:tc>
          <w:tcPr>
            <w:tcW w:w="1701" w:type="dxa"/>
            <w:tcBorders>
              <w:top w:val="single" w:sz="4" w:space="0" w:color="auto"/>
              <w:left w:val="nil"/>
              <w:bottom w:val="single" w:sz="4" w:space="0" w:color="auto"/>
              <w:right w:val="single" w:sz="4" w:space="0" w:color="auto"/>
            </w:tcBorders>
          </w:tcPr>
          <w:p w:rsidR="00603C5C" w:rsidRDefault="00603C5C" w:rsidP="009D496D">
            <w:pPr>
              <w:jc w:val="both"/>
              <w:rPr>
                <w:rFonts w:cs="Arial"/>
                <w:sz w:val="18"/>
                <w:szCs w:val="18"/>
              </w:rPr>
            </w:pPr>
            <w:r>
              <w:rPr>
                <w:rFonts w:cs="Arial"/>
                <w:sz w:val="18"/>
                <w:szCs w:val="18"/>
              </w:rPr>
              <w:t xml:space="preserve">R883 718 639 (19.9%) was awarded through CPG provision and accrued to ABE sub-contractors </w:t>
            </w:r>
          </w:p>
          <w:p w:rsidR="00603C5C" w:rsidRDefault="00603C5C" w:rsidP="009D496D">
            <w:pPr>
              <w:rPr>
                <w:rFonts w:cs="Arial"/>
                <w:sz w:val="18"/>
                <w:szCs w:val="18"/>
              </w:rPr>
            </w:pPr>
          </w:p>
          <w:p w:rsidR="00603C5C" w:rsidRDefault="00603C5C" w:rsidP="009D496D">
            <w:pPr>
              <w:spacing w:after="200" w:line="276" w:lineRule="auto"/>
              <w:jc w:val="both"/>
              <w:rPr>
                <w:rFonts w:cs="Arial"/>
                <w:sz w:val="18"/>
                <w:szCs w:val="18"/>
                <w:lang w:val="en-GB"/>
              </w:rPr>
            </w:pPr>
          </w:p>
        </w:tc>
        <w:tc>
          <w:tcPr>
            <w:tcW w:w="1701" w:type="dxa"/>
            <w:tcBorders>
              <w:top w:val="single" w:sz="4" w:space="0" w:color="auto"/>
              <w:left w:val="nil"/>
              <w:bottom w:val="nil"/>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 xml:space="preserve">The information disclosed in the annual report does not </w:t>
            </w:r>
            <w:r w:rsidR="00A50196">
              <w:rPr>
                <w:rFonts w:cs="Arial"/>
                <w:sz w:val="18"/>
                <w:szCs w:val="18"/>
              </w:rPr>
              <w:t>agree</w:t>
            </w:r>
            <w:r>
              <w:rPr>
                <w:rFonts w:cs="Arial"/>
                <w:sz w:val="18"/>
                <w:szCs w:val="18"/>
              </w:rPr>
              <w:t xml:space="preserve"> to supporting documentation provided by the department. Supporting documentation amount to R420 049 520 and the amount disclosed is R883 718 629</w:t>
            </w:r>
          </w:p>
        </w:tc>
      </w:tr>
      <w:tr w:rsidR="00603C5C" w:rsidTr="002C1D83">
        <w:trPr>
          <w:trHeight w:val="701"/>
        </w:trPr>
        <w:tc>
          <w:tcPr>
            <w:tcW w:w="1575" w:type="dxa"/>
            <w:tcBorders>
              <w:top w:val="single" w:sz="8" w:space="0" w:color="auto"/>
              <w:left w:val="single" w:sz="4" w:space="0" w:color="auto"/>
              <w:bottom w:val="single" w:sz="4" w:space="0" w:color="auto"/>
              <w:right w:val="single" w:sz="4" w:space="0" w:color="auto"/>
            </w:tcBorders>
            <w:hideMark/>
          </w:tcPr>
          <w:p w:rsidR="00603C5C" w:rsidRDefault="00603C5C" w:rsidP="009D496D">
            <w:pPr>
              <w:spacing w:line="276" w:lineRule="auto"/>
            </w:pPr>
          </w:p>
        </w:tc>
        <w:tc>
          <w:tcPr>
            <w:tcW w:w="1842" w:type="dxa"/>
            <w:tcBorders>
              <w:top w:val="single" w:sz="4" w:space="0" w:color="auto"/>
              <w:left w:val="single" w:sz="4" w:space="0" w:color="auto"/>
              <w:bottom w:val="single" w:sz="4" w:space="0" w:color="auto"/>
              <w:right w:val="single" w:sz="4" w:space="0" w:color="auto"/>
            </w:tcBorders>
            <w:hideMark/>
          </w:tcPr>
          <w:p w:rsidR="00603C5C" w:rsidRDefault="00603C5C" w:rsidP="009D496D">
            <w:pPr>
              <w:spacing w:line="276" w:lineRule="auto"/>
            </w:pPr>
          </w:p>
        </w:tc>
        <w:tc>
          <w:tcPr>
            <w:tcW w:w="1843" w:type="dxa"/>
            <w:tcBorders>
              <w:top w:val="single" w:sz="4" w:space="0" w:color="auto"/>
              <w:left w:val="nil"/>
              <w:bottom w:val="single" w:sz="4" w:space="0" w:color="auto"/>
              <w:right w:val="single" w:sz="4" w:space="0" w:color="auto"/>
            </w:tcBorders>
            <w:hideMark/>
          </w:tcPr>
          <w:p w:rsidR="00603C5C" w:rsidRDefault="00603C5C" w:rsidP="009D496D">
            <w:pPr>
              <w:autoSpaceDE w:val="0"/>
              <w:autoSpaceDN w:val="0"/>
              <w:adjustRightInd w:val="0"/>
              <w:spacing w:after="200" w:line="276" w:lineRule="auto"/>
              <w:jc w:val="both"/>
              <w:rPr>
                <w:rFonts w:cs="Arial"/>
                <w:sz w:val="18"/>
                <w:szCs w:val="18"/>
                <w:lang w:val="en-GB"/>
              </w:rPr>
            </w:pPr>
            <w:r>
              <w:rPr>
                <w:rFonts w:cs="Arial"/>
                <w:sz w:val="18"/>
                <w:szCs w:val="18"/>
                <w:lang w:val="en-GB"/>
              </w:rPr>
              <w:t xml:space="preserve">Reduction in Legal challenges on awarded tenders to </w:t>
            </w:r>
            <w:r>
              <w:rPr>
                <w:rFonts w:cs="Arial"/>
                <w:sz w:val="18"/>
                <w:szCs w:val="18"/>
                <w:lang w:val="en-GB"/>
              </w:rPr>
              <w:lastRenderedPageBreak/>
              <w:t>5%</w:t>
            </w:r>
          </w:p>
        </w:tc>
        <w:tc>
          <w:tcPr>
            <w:tcW w:w="1701" w:type="dxa"/>
            <w:tcBorders>
              <w:top w:val="single" w:sz="4" w:space="0" w:color="auto"/>
              <w:left w:val="nil"/>
              <w:bottom w:val="single" w:sz="4" w:space="0" w:color="auto"/>
              <w:right w:val="single" w:sz="4" w:space="0" w:color="auto"/>
            </w:tcBorders>
            <w:hideMark/>
          </w:tcPr>
          <w:p w:rsidR="00603C5C" w:rsidRDefault="00603C5C" w:rsidP="009D496D">
            <w:pPr>
              <w:jc w:val="both"/>
              <w:rPr>
                <w:rFonts w:cs="Arial"/>
                <w:sz w:val="18"/>
                <w:szCs w:val="18"/>
                <w:lang w:val="en-GB"/>
              </w:rPr>
            </w:pPr>
            <w:r>
              <w:rPr>
                <w:rFonts w:cs="Arial"/>
                <w:sz w:val="18"/>
                <w:szCs w:val="18"/>
                <w:lang w:val="en-GB"/>
              </w:rPr>
              <w:lastRenderedPageBreak/>
              <w:t xml:space="preserve">324 projects awarded. 3 legal challenges received </w:t>
            </w:r>
            <w:r>
              <w:rPr>
                <w:rFonts w:cs="Arial"/>
                <w:sz w:val="18"/>
                <w:szCs w:val="18"/>
                <w:lang w:val="en-GB"/>
              </w:rPr>
              <w:lastRenderedPageBreak/>
              <w:t xml:space="preserve">(0.9%). </w:t>
            </w:r>
          </w:p>
          <w:p w:rsidR="00603C5C" w:rsidRDefault="00603C5C" w:rsidP="009D496D">
            <w:pPr>
              <w:spacing w:after="200" w:line="276" w:lineRule="auto"/>
              <w:jc w:val="both"/>
              <w:rPr>
                <w:rFonts w:cs="Arial"/>
                <w:sz w:val="18"/>
                <w:szCs w:val="18"/>
                <w:lang w:val="en-GB"/>
              </w:rPr>
            </w:pPr>
            <w:r>
              <w:rPr>
                <w:rFonts w:cs="Arial"/>
                <w:sz w:val="18"/>
                <w:szCs w:val="18"/>
                <w:lang w:val="en-GB"/>
              </w:rPr>
              <w:tab/>
            </w:r>
          </w:p>
        </w:tc>
        <w:tc>
          <w:tcPr>
            <w:tcW w:w="1701" w:type="dxa"/>
            <w:tcBorders>
              <w:top w:val="single" w:sz="4" w:space="0" w:color="auto"/>
              <w:left w:val="nil"/>
              <w:bottom w:val="nil"/>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lastRenderedPageBreak/>
              <w:t xml:space="preserve">The total percentage of legal challenges is </w:t>
            </w:r>
            <w:r>
              <w:rPr>
                <w:rFonts w:cs="Arial"/>
                <w:sz w:val="18"/>
                <w:szCs w:val="18"/>
              </w:rPr>
              <w:lastRenderedPageBreak/>
              <w:t>1.20% per information submitted by the department and it does not agree to the 0.90% disclosed in the annual performance report</w:t>
            </w:r>
          </w:p>
        </w:tc>
      </w:tr>
      <w:tr w:rsidR="00603C5C" w:rsidTr="002C1D83">
        <w:trPr>
          <w:trHeight w:val="701"/>
        </w:trPr>
        <w:tc>
          <w:tcPr>
            <w:tcW w:w="1575" w:type="dxa"/>
            <w:tcBorders>
              <w:top w:val="single" w:sz="8" w:space="0" w:color="auto"/>
              <w:left w:val="single" w:sz="4" w:space="0" w:color="auto"/>
              <w:bottom w:val="single" w:sz="4" w:space="0" w:color="auto"/>
              <w:right w:val="single" w:sz="4" w:space="0" w:color="auto"/>
            </w:tcBorders>
            <w:hideMark/>
          </w:tcPr>
          <w:p w:rsidR="00603C5C" w:rsidRDefault="00603C5C" w:rsidP="009D496D">
            <w:pPr>
              <w:spacing w:line="276" w:lineRule="auto"/>
            </w:pPr>
          </w:p>
        </w:tc>
        <w:tc>
          <w:tcPr>
            <w:tcW w:w="1842" w:type="dxa"/>
            <w:tcBorders>
              <w:top w:val="single" w:sz="4" w:space="0" w:color="auto"/>
              <w:left w:val="single" w:sz="4" w:space="0" w:color="auto"/>
              <w:bottom w:val="single" w:sz="4" w:space="0" w:color="auto"/>
              <w:right w:val="single" w:sz="4" w:space="0" w:color="auto"/>
            </w:tcBorders>
            <w:hideMark/>
          </w:tcPr>
          <w:p w:rsidR="00603C5C" w:rsidRDefault="00603C5C" w:rsidP="009D496D">
            <w:pPr>
              <w:spacing w:before="60" w:after="200" w:line="276" w:lineRule="auto"/>
              <w:rPr>
                <w:rFonts w:cs="Arial"/>
                <w:sz w:val="18"/>
                <w:szCs w:val="18"/>
                <w:lang w:val="en-GB"/>
              </w:rPr>
            </w:pPr>
            <w:r>
              <w:rPr>
                <w:rFonts w:cs="Arial"/>
                <w:sz w:val="18"/>
                <w:szCs w:val="18"/>
                <w:lang w:val="en-GB"/>
              </w:rPr>
              <w:t>Completion of capital and refurbishment projects in accordance with the Capital Works implementation program</w:t>
            </w:r>
          </w:p>
        </w:tc>
        <w:tc>
          <w:tcPr>
            <w:tcW w:w="1843" w:type="dxa"/>
            <w:tcBorders>
              <w:top w:val="single" w:sz="4" w:space="0" w:color="auto"/>
              <w:left w:val="nil"/>
              <w:bottom w:val="single" w:sz="4" w:space="0" w:color="auto"/>
              <w:right w:val="single" w:sz="4" w:space="0" w:color="auto"/>
            </w:tcBorders>
            <w:hideMark/>
          </w:tcPr>
          <w:p w:rsidR="00603C5C" w:rsidRDefault="00603C5C" w:rsidP="009D496D">
            <w:pPr>
              <w:autoSpaceDE w:val="0"/>
              <w:autoSpaceDN w:val="0"/>
              <w:adjustRightInd w:val="0"/>
              <w:spacing w:after="200" w:line="276" w:lineRule="auto"/>
              <w:jc w:val="both"/>
              <w:rPr>
                <w:rFonts w:cs="Arial"/>
                <w:sz w:val="18"/>
                <w:szCs w:val="18"/>
                <w:lang w:val="en-GB"/>
              </w:rPr>
            </w:pPr>
            <w:r>
              <w:rPr>
                <w:rFonts w:cs="Arial"/>
                <w:sz w:val="18"/>
                <w:szCs w:val="18"/>
                <w:lang w:val="en-GB"/>
              </w:rPr>
              <w:t>100% completion of projects within time, cost and quality in line with socio-economic objectives of Government</w:t>
            </w:r>
          </w:p>
        </w:tc>
        <w:tc>
          <w:tcPr>
            <w:tcW w:w="1701" w:type="dxa"/>
            <w:tcBorders>
              <w:top w:val="single" w:sz="4" w:space="0" w:color="auto"/>
              <w:left w:val="nil"/>
              <w:bottom w:val="single" w:sz="4" w:space="0" w:color="auto"/>
              <w:right w:val="single" w:sz="4" w:space="0" w:color="auto"/>
            </w:tcBorders>
          </w:tcPr>
          <w:p w:rsidR="00603C5C" w:rsidRDefault="00603C5C" w:rsidP="009D496D">
            <w:pPr>
              <w:jc w:val="both"/>
              <w:rPr>
                <w:rFonts w:cs="Arial"/>
                <w:sz w:val="18"/>
                <w:szCs w:val="18"/>
                <w:lang w:val="en-GB"/>
              </w:rPr>
            </w:pPr>
            <w:r>
              <w:rPr>
                <w:rFonts w:cs="Arial"/>
                <w:sz w:val="18"/>
                <w:szCs w:val="18"/>
                <w:lang w:val="en-GB"/>
              </w:rPr>
              <w:t xml:space="preserve">No of projects </w:t>
            </w:r>
            <w:r>
              <w:rPr>
                <w:rFonts w:cs="Arial"/>
                <w:bCs/>
                <w:sz w:val="18"/>
                <w:szCs w:val="18"/>
                <w:lang w:val="en-GB"/>
              </w:rPr>
              <w:t>completed are 162, and 297 continues to 2012 at construction stage</w:t>
            </w:r>
          </w:p>
          <w:p w:rsidR="00603C5C" w:rsidRDefault="00603C5C" w:rsidP="009D496D">
            <w:pPr>
              <w:jc w:val="both"/>
              <w:rPr>
                <w:rFonts w:cs="Arial"/>
                <w:b/>
                <w:sz w:val="18"/>
                <w:szCs w:val="18"/>
                <w:lang w:val="en-GB"/>
              </w:rPr>
            </w:pPr>
          </w:p>
          <w:p w:rsidR="00603C5C" w:rsidRDefault="00603C5C" w:rsidP="009D496D">
            <w:pPr>
              <w:jc w:val="both"/>
              <w:rPr>
                <w:rFonts w:cs="Arial"/>
                <w:b/>
                <w:sz w:val="18"/>
                <w:szCs w:val="18"/>
                <w:lang w:val="en-GB"/>
              </w:rPr>
            </w:pPr>
            <w:r>
              <w:rPr>
                <w:rFonts w:cs="Arial"/>
                <w:b/>
                <w:sz w:val="18"/>
                <w:szCs w:val="18"/>
                <w:lang w:val="en-GB"/>
              </w:rPr>
              <w:t>Budget:</w:t>
            </w:r>
          </w:p>
          <w:p w:rsidR="00603C5C" w:rsidRDefault="00603C5C" w:rsidP="009D496D">
            <w:pPr>
              <w:jc w:val="both"/>
              <w:rPr>
                <w:rFonts w:cs="Arial"/>
                <w:sz w:val="18"/>
                <w:szCs w:val="18"/>
              </w:rPr>
            </w:pPr>
            <w:r>
              <w:rPr>
                <w:rFonts w:cs="Arial"/>
                <w:bCs/>
                <w:sz w:val="18"/>
                <w:szCs w:val="18"/>
              </w:rPr>
              <w:t xml:space="preserve">R 3 769 721 343  </w:t>
            </w:r>
          </w:p>
          <w:p w:rsidR="00603C5C" w:rsidRDefault="00603C5C" w:rsidP="009D496D">
            <w:pPr>
              <w:jc w:val="both"/>
              <w:rPr>
                <w:rFonts w:cs="Arial"/>
                <w:b/>
                <w:bCs/>
                <w:sz w:val="18"/>
                <w:szCs w:val="18"/>
              </w:rPr>
            </w:pPr>
          </w:p>
          <w:p w:rsidR="00603C5C" w:rsidRDefault="00603C5C" w:rsidP="009D496D">
            <w:pPr>
              <w:jc w:val="both"/>
              <w:rPr>
                <w:rFonts w:cs="Arial"/>
                <w:b/>
                <w:sz w:val="18"/>
                <w:szCs w:val="18"/>
                <w:lang w:val="en-GB"/>
              </w:rPr>
            </w:pPr>
            <w:r>
              <w:rPr>
                <w:rFonts w:cs="Arial"/>
                <w:b/>
                <w:sz w:val="18"/>
                <w:szCs w:val="18"/>
                <w:lang w:val="en-GB"/>
              </w:rPr>
              <w:t>Expenditure:</w:t>
            </w:r>
          </w:p>
          <w:p w:rsidR="00603C5C" w:rsidRDefault="00603C5C" w:rsidP="009D496D">
            <w:pPr>
              <w:jc w:val="both"/>
              <w:rPr>
                <w:rFonts w:cs="Arial"/>
                <w:sz w:val="18"/>
                <w:szCs w:val="18"/>
                <w:lang w:val="en-GB"/>
              </w:rPr>
            </w:pPr>
            <w:r>
              <w:rPr>
                <w:rFonts w:cs="Arial"/>
                <w:sz w:val="18"/>
                <w:szCs w:val="18"/>
                <w:lang w:val="en-GB"/>
              </w:rPr>
              <w:t>R2 741 791 709</w:t>
            </w:r>
          </w:p>
          <w:p w:rsidR="00603C5C" w:rsidRDefault="00603C5C" w:rsidP="009D496D">
            <w:pPr>
              <w:autoSpaceDE w:val="0"/>
              <w:autoSpaceDN w:val="0"/>
              <w:adjustRightInd w:val="0"/>
              <w:spacing w:after="200" w:line="276" w:lineRule="auto"/>
              <w:jc w:val="both"/>
              <w:rPr>
                <w:rFonts w:cs="Arial"/>
                <w:sz w:val="18"/>
                <w:szCs w:val="18"/>
              </w:rPr>
            </w:pPr>
            <w:r>
              <w:rPr>
                <w:rFonts w:cs="Arial"/>
                <w:b/>
                <w:sz w:val="18"/>
                <w:szCs w:val="18"/>
                <w:lang w:val="en-GB"/>
              </w:rPr>
              <w:t>72.7%</w:t>
            </w:r>
          </w:p>
        </w:tc>
        <w:tc>
          <w:tcPr>
            <w:tcW w:w="1701" w:type="dxa"/>
            <w:vMerge w:val="restart"/>
            <w:tcBorders>
              <w:top w:val="single" w:sz="4" w:space="0" w:color="auto"/>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The information submitted does not agree to information disclosed in the annual performance report</w:t>
            </w:r>
          </w:p>
        </w:tc>
      </w:tr>
      <w:tr w:rsidR="00603C5C" w:rsidTr="002C1D83">
        <w:trPr>
          <w:trHeight w:val="701"/>
        </w:trPr>
        <w:tc>
          <w:tcPr>
            <w:tcW w:w="1575" w:type="dxa"/>
            <w:tcBorders>
              <w:top w:val="single" w:sz="8" w:space="0" w:color="auto"/>
              <w:left w:val="single" w:sz="4" w:space="0" w:color="auto"/>
              <w:bottom w:val="single" w:sz="4" w:space="0" w:color="auto"/>
              <w:right w:val="single" w:sz="4" w:space="0" w:color="auto"/>
            </w:tcBorders>
            <w:hideMark/>
          </w:tcPr>
          <w:p w:rsidR="00603C5C" w:rsidRDefault="00603C5C" w:rsidP="009D496D">
            <w:pPr>
              <w:spacing w:line="276" w:lineRule="auto"/>
            </w:pPr>
          </w:p>
        </w:tc>
        <w:tc>
          <w:tcPr>
            <w:tcW w:w="1842" w:type="dxa"/>
            <w:tcBorders>
              <w:top w:val="single" w:sz="4" w:space="0" w:color="auto"/>
              <w:left w:val="single" w:sz="4" w:space="0" w:color="auto"/>
              <w:bottom w:val="single" w:sz="4" w:space="0" w:color="auto"/>
              <w:right w:val="single" w:sz="4" w:space="0" w:color="auto"/>
            </w:tcBorders>
            <w:hideMark/>
          </w:tcPr>
          <w:p w:rsidR="00603C5C" w:rsidRDefault="00603C5C" w:rsidP="009D496D">
            <w:pPr>
              <w:spacing w:before="60" w:after="200" w:line="276" w:lineRule="auto"/>
              <w:rPr>
                <w:rFonts w:cs="Arial"/>
                <w:sz w:val="18"/>
                <w:szCs w:val="18"/>
                <w:lang w:val="en-GB"/>
              </w:rPr>
            </w:pPr>
            <w:r>
              <w:rPr>
                <w:rFonts w:cs="Arial"/>
                <w:sz w:val="18"/>
                <w:szCs w:val="18"/>
                <w:lang w:val="en-GB"/>
              </w:rPr>
              <w:t>Completion of maintenance projects in accordance with the planned maintenance implementation plan</w:t>
            </w:r>
          </w:p>
        </w:tc>
        <w:tc>
          <w:tcPr>
            <w:tcW w:w="1843" w:type="dxa"/>
            <w:tcBorders>
              <w:top w:val="single" w:sz="4" w:space="0" w:color="auto"/>
              <w:left w:val="nil"/>
              <w:bottom w:val="single" w:sz="4" w:space="0" w:color="auto"/>
              <w:right w:val="single" w:sz="4" w:space="0" w:color="auto"/>
            </w:tcBorders>
            <w:hideMark/>
          </w:tcPr>
          <w:p w:rsidR="00603C5C" w:rsidRDefault="00603C5C" w:rsidP="009D496D">
            <w:pPr>
              <w:autoSpaceDE w:val="0"/>
              <w:autoSpaceDN w:val="0"/>
              <w:adjustRightInd w:val="0"/>
              <w:spacing w:after="200" w:line="276" w:lineRule="auto"/>
              <w:jc w:val="both"/>
              <w:rPr>
                <w:rFonts w:cs="Arial"/>
                <w:sz w:val="18"/>
                <w:szCs w:val="18"/>
                <w:lang w:val="en-GB"/>
              </w:rPr>
            </w:pPr>
            <w:r>
              <w:rPr>
                <w:rFonts w:cs="Arial"/>
                <w:sz w:val="18"/>
                <w:szCs w:val="18"/>
                <w:lang w:val="en-GB"/>
              </w:rPr>
              <w:t>100% completion of projects within time, cost and quality in line with socio-economic objectives of government</w:t>
            </w:r>
          </w:p>
        </w:tc>
        <w:tc>
          <w:tcPr>
            <w:tcW w:w="1701" w:type="dxa"/>
            <w:tcBorders>
              <w:top w:val="single" w:sz="4" w:space="0" w:color="auto"/>
              <w:left w:val="nil"/>
              <w:bottom w:val="single" w:sz="4" w:space="0" w:color="auto"/>
              <w:right w:val="single" w:sz="4" w:space="0" w:color="auto"/>
            </w:tcBorders>
          </w:tcPr>
          <w:p w:rsidR="00603C5C" w:rsidRDefault="00603C5C" w:rsidP="009D496D">
            <w:pPr>
              <w:jc w:val="both"/>
              <w:rPr>
                <w:rFonts w:cs="Arial"/>
                <w:sz w:val="18"/>
                <w:szCs w:val="18"/>
                <w:lang w:val="en-GB"/>
              </w:rPr>
            </w:pPr>
            <w:r>
              <w:rPr>
                <w:rFonts w:cs="Arial"/>
                <w:sz w:val="18"/>
                <w:szCs w:val="18"/>
                <w:lang w:val="en-GB"/>
              </w:rPr>
              <w:t>No of projects</w:t>
            </w:r>
            <w:r>
              <w:rPr>
                <w:rFonts w:cs="Arial"/>
                <w:b/>
                <w:sz w:val="18"/>
                <w:szCs w:val="18"/>
                <w:lang w:val="en-GB"/>
              </w:rPr>
              <w:t xml:space="preserve"> </w:t>
            </w:r>
            <w:r>
              <w:rPr>
                <w:rFonts w:cs="Arial"/>
                <w:bCs/>
                <w:sz w:val="18"/>
                <w:szCs w:val="18"/>
                <w:lang w:val="en-GB"/>
              </w:rPr>
              <w:t>completed are 75 and 353 continues at construction stage in 2012</w:t>
            </w:r>
          </w:p>
          <w:p w:rsidR="00603C5C" w:rsidRDefault="00603C5C" w:rsidP="009D496D">
            <w:pPr>
              <w:jc w:val="both"/>
              <w:rPr>
                <w:rFonts w:cs="Arial"/>
                <w:b/>
                <w:sz w:val="18"/>
                <w:szCs w:val="18"/>
                <w:lang w:val="en-GB"/>
              </w:rPr>
            </w:pPr>
          </w:p>
          <w:p w:rsidR="00603C5C" w:rsidRDefault="00603C5C" w:rsidP="009D496D">
            <w:pPr>
              <w:jc w:val="both"/>
              <w:rPr>
                <w:rFonts w:cs="Arial"/>
                <w:sz w:val="18"/>
                <w:szCs w:val="18"/>
                <w:lang w:val="en-GB"/>
              </w:rPr>
            </w:pPr>
            <w:r>
              <w:rPr>
                <w:rFonts w:cs="Arial"/>
                <w:b/>
                <w:sz w:val="18"/>
                <w:szCs w:val="18"/>
                <w:lang w:val="en-GB"/>
              </w:rPr>
              <w:t>Budget:</w:t>
            </w:r>
            <w:r>
              <w:rPr>
                <w:rFonts w:cs="Arial"/>
                <w:sz w:val="18"/>
                <w:szCs w:val="18"/>
                <w:lang w:val="en-GB"/>
              </w:rPr>
              <w:t>R2 388 363 000</w:t>
            </w:r>
          </w:p>
          <w:p w:rsidR="00603C5C" w:rsidRDefault="00603C5C" w:rsidP="009D496D">
            <w:pPr>
              <w:jc w:val="both"/>
              <w:rPr>
                <w:rFonts w:cs="Arial"/>
                <w:sz w:val="18"/>
                <w:szCs w:val="18"/>
                <w:lang w:val="en-GB"/>
              </w:rPr>
            </w:pPr>
          </w:p>
          <w:p w:rsidR="00603C5C" w:rsidRDefault="00603C5C" w:rsidP="009D496D">
            <w:pPr>
              <w:jc w:val="both"/>
              <w:rPr>
                <w:rFonts w:cs="Arial"/>
                <w:b/>
                <w:sz w:val="18"/>
                <w:szCs w:val="18"/>
                <w:lang w:val="en-GB"/>
              </w:rPr>
            </w:pPr>
          </w:p>
          <w:p w:rsidR="00603C5C" w:rsidRDefault="00603C5C" w:rsidP="009D496D">
            <w:pPr>
              <w:jc w:val="both"/>
              <w:rPr>
                <w:rFonts w:cs="Arial"/>
                <w:b/>
                <w:sz w:val="18"/>
                <w:szCs w:val="18"/>
                <w:lang w:val="en-GB"/>
              </w:rPr>
            </w:pPr>
            <w:r>
              <w:rPr>
                <w:rFonts w:cs="Arial"/>
                <w:b/>
                <w:sz w:val="18"/>
                <w:szCs w:val="18"/>
                <w:lang w:val="en-GB"/>
              </w:rPr>
              <w:t>Expenditure:</w:t>
            </w:r>
          </w:p>
          <w:p w:rsidR="00603C5C" w:rsidRDefault="00603C5C" w:rsidP="009D496D">
            <w:pPr>
              <w:jc w:val="both"/>
              <w:rPr>
                <w:rFonts w:cs="Arial"/>
                <w:bCs/>
                <w:sz w:val="18"/>
                <w:szCs w:val="18"/>
              </w:rPr>
            </w:pPr>
            <w:r>
              <w:rPr>
                <w:rFonts w:cs="Arial"/>
                <w:bCs/>
                <w:sz w:val="18"/>
                <w:szCs w:val="18"/>
              </w:rPr>
              <w:t>R 2 119 635 838</w:t>
            </w:r>
          </w:p>
          <w:p w:rsidR="00603C5C" w:rsidRDefault="00603C5C" w:rsidP="009D496D">
            <w:pPr>
              <w:autoSpaceDE w:val="0"/>
              <w:autoSpaceDN w:val="0"/>
              <w:adjustRightInd w:val="0"/>
              <w:spacing w:after="200" w:line="276" w:lineRule="auto"/>
              <w:jc w:val="both"/>
              <w:rPr>
                <w:rFonts w:cs="Arial"/>
                <w:sz w:val="18"/>
                <w:szCs w:val="18"/>
              </w:rPr>
            </w:pPr>
            <w:r>
              <w:rPr>
                <w:rFonts w:cs="Arial"/>
                <w:b/>
                <w:bCs/>
                <w:sz w:val="18"/>
                <w:szCs w:val="18"/>
              </w:rPr>
              <w:t>89%</w:t>
            </w:r>
          </w:p>
        </w:tc>
        <w:tc>
          <w:tcPr>
            <w:tcW w:w="1701" w:type="dxa"/>
            <w:vMerge/>
            <w:tcBorders>
              <w:top w:val="single" w:sz="4" w:space="0" w:color="auto"/>
              <w:left w:val="nil"/>
              <w:bottom w:val="single" w:sz="4" w:space="0" w:color="auto"/>
              <w:right w:val="single" w:sz="4" w:space="0" w:color="auto"/>
            </w:tcBorders>
            <w:vAlign w:val="center"/>
            <w:hideMark/>
          </w:tcPr>
          <w:p w:rsidR="00603C5C" w:rsidRDefault="00603C5C" w:rsidP="009D496D">
            <w:pPr>
              <w:rPr>
                <w:rFonts w:cs="Arial"/>
                <w:sz w:val="18"/>
                <w:szCs w:val="18"/>
              </w:rPr>
            </w:pPr>
          </w:p>
        </w:tc>
      </w:tr>
      <w:tr w:rsidR="00603C5C" w:rsidTr="002C1D83">
        <w:trPr>
          <w:trHeight w:val="701"/>
        </w:trPr>
        <w:tc>
          <w:tcPr>
            <w:tcW w:w="1575" w:type="dxa"/>
            <w:tcBorders>
              <w:top w:val="single" w:sz="8" w:space="0" w:color="auto"/>
              <w:left w:val="single" w:sz="4" w:space="0" w:color="auto"/>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lang w:val="en-GB"/>
              </w:rPr>
              <w:t>Sites identified aligned to local authorities’ IDP’s</w:t>
            </w:r>
          </w:p>
        </w:tc>
        <w:tc>
          <w:tcPr>
            <w:tcW w:w="1842" w:type="dxa"/>
            <w:tcBorders>
              <w:top w:val="single" w:sz="4" w:space="0" w:color="auto"/>
              <w:left w:val="single" w:sz="4" w:space="0" w:color="auto"/>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lang w:val="en-GB"/>
              </w:rPr>
              <w:t xml:space="preserve">Sites identified aligned to local authorities’ IDP’s </w:t>
            </w:r>
          </w:p>
        </w:tc>
        <w:tc>
          <w:tcPr>
            <w:tcW w:w="1843" w:type="dxa"/>
            <w:tcBorders>
              <w:top w:val="single" w:sz="4" w:space="0" w:color="auto"/>
              <w:left w:val="nil"/>
              <w:bottom w:val="single" w:sz="4" w:space="0" w:color="auto"/>
              <w:right w:val="single" w:sz="4" w:space="0" w:color="auto"/>
            </w:tcBorders>
            <w:hideMark/>
          </w:tcPr>
          <w:p w:rsidR="00603C5C" w:rsidRDefault="00603C5C" w:rsidP="009D496D">
            <w:pPr>
              <w:autoSpaceDE w:val="0"/>
              <w:autoSpaceDN w:val="0"/>
              <w:adjustRightInd w:val="0"/>
              <w:spacing w:after="200" w:line="276" w:lineRule="auto"/>
              <w:jc w:val="both"/>
              <w:rPr>
                <w:rFonts w:cs="Arial"/>
                <w:sz w:val="18"/>
                <w:szCs w:val="18"/>
                <w:lang w:val="en-GB"/>
              </w:rPr>
            </w:pPr>
            <w:r>
              <w:rPr>
                <w:rFonts w:cs="Arial"/>
                <w:sz w:val="18"/>
                <w:szCs w:val="18"/>
                <w:lang w:val="en-GB"/>
              </w:rPr>
              <w:t>100% of complaint sites identified, aligned to IDP, client requirements and needs permitting</w:t>
            </w:r>
          </w:p>
        </w:tc>
        <w:tc>
          <w:tcPr>
            <w:tcW w:w="1701" w:type="dxa"/>
            <w:tcBorders>
              <w:top w:val="single" w:sz="4" w:space="0" w:color="auto"/>
              <w:left w:val="nil"/>
              <w:bottom w:val="single" w:sz="4" w:space="0" w:color="auto"/>
              <w:right w:val="single" w:sz="4" w:space="0" w:color="auto"/>
            </w:tcBorders>
          </w:tcPr>
          <w:p w:rsidR="00603C5C" w:rsidRDefault="00603C5C" w:rsidP="009D496D">
            <w:pPr>
              <w:autoSpaceDE w:val="0"/>
              <w:autoSpaceDN w:val="0"/>
              <w:adjustRightInd w:val="0"/>
              <w:jc w:val="both"/>
              <w:rPr>
                <w:rFonts w:cs="Arial"/>
                <w:sz w:val="18"/>
                <w:szCs w:val="18"/>
              </w:rPr>
            </w:pPr>
            <w:r>
              <w:rPr>
                <w:rFonts w:cs="Arial"/>
                <w:sz w:val="18"/>
                <w:szCs w:val="18"/>
              </w:rPr>
              <w:t xml:space="preserve">100% sites identified </w:t>
            </w:r>
          </w:p>
          <w:p w:rsidR="00603C5C" w:rsidRDefault="00603C5C" w:rsidP="009D496D">
            <w:pPr>
              <w:autoSpaceDE w:val="0"/>
              <w:autoSpaceDN w:val="0"/>
              <w:adjustRightInd w:val="0"/>
              <w:jc w:val="both"/>
              <w:rPr>
                <w:rFonts w:cs="Arial"/>
                <w:sz w:val="18"/>
                <w:szCs w:val="18"/>
              </w:rPr>
            </w:pPr>
          </w:p>
          <w:p w:rsidR="00603C5C" w:rsidRDefault="00603C5C" w:rsidP="009D496D">
            <w:pPr>
              <w:spacing w:before="60" w:after="200" w:line="276" w:lineRule="auto"/>
              <w:rPr>
                <w:rFonts w:cs="Arial"/>
                <w:sz w:val="18"/>
                <w:szCs w:val="18"/>
              </w:rPr>
            </w:pPr>
            <w:r>
              <w:rPr>
                <w:rFonts w:cs="Arial"/>
                <w:sz w:val="18"/>
                <w:szCs w:val="18"/>
                <w:lang w:val="en-GB"/>
              </w:rPr>
              <w:t>Investigations completed for Durban, Mthatha, Mmabatho, Nelspruit, Polokwane, Johannesburg, Kimberley, Bloemfontein, and Mount Frere</w:t>
            </w:r>
          </w:p>
        </w:tc>
        <w:tc>
          <w:tcPr>
            <w:tcW w:w="1701" w:type="dxa"/>
            <w:tcBorders>
              <w:top w:val="single" w:sz="4" w:space="0" w:color="auto"/>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In the audit evidence provided the is no reporting on Kimberley, Bloemfontein and Mount Frere</w:t>
            </w:r>
          </w:p>
        </w:tc>
      </w:tr>
      <w:tr w:rsidR="00603C5C" w:rsidTr="002C1D83">
        <w:trPr>
          <w:trHeight w:val="701"/>
        </w:trPr>
        <w:tc>
          <w:tcPr>
            <w:tcW w:w="1575" w:type="dxa"/>
            <w:tcBorders>
              <w:top w:val="single" w:sz="8" w:space="0" w:color="auto"/>
              <w:left w:val="single" w:sz="4" w:space="0" w:color="auto"/>
              <w:bottom w:val="single" w:sz="4" w:space="0" w:color="auto"/>
              <w:right w:val="single" w:sz="4" w:space="0" w:color="auto"/>
            </w:tcBorders>
            <w:hideMark/>
          </w:tcPr>
          <w:p w:rsidR="00603C5C" w:rsidRDefault="00603C5C" w:rsidP="009D496D">
            <w:pPr>
              <w:spacing w:line="276" w:lineRule="auto"/>
            </w:pPr>
          </w:p>
        </w:tc>
        <w:tc>
          <w:tcPr>
            <w:tcW w:w="1842" w:type="dxa"/>
            <w:tcBorders>
              <w:top w:val="single" w:sz="4" w:space="0" w:color="auto"/>
              <w:left w:val="single" w:sz="4" w:space="0" w:color="auto"/>
              <w:bottom w:val="single" w:sz="4" w:space="0" w:color="auto"/>
              <w:right w:val="single" w:sz="4" w:space="0" w:color="auto"/>
            </w:tcBorders>
          </w:tcPr>
          <w:p w:rsidR="00603C5C" w:rsidRDefault="00603C5C" w:rsidP="009D496D">
            <w:pPr>
              <w:spacing w:before="60"/>
              <w:rPr>
                <w:rFonts w:cs="Arial"/>
                <w:sz w:val="18"/>
                <w:szCs w:val="18"/>
              </w:rPr>
            </w:pPr>
            <w:r>
              <w:rPr>
                <w:rFonts w:cs="Arial"/>
                <w:sz w:val="18"/>
                <w:szCs w:val="18"/>
              </w:rPr>
              <w:t>180 Students accommodated and 533 jobs</w:t>
            </w:r>
          </w:p>
          <w:p w:rsidR="00603C5C" w:rsidRDefault="00603C5C" w:rsidP="009D496D">
            <w:pPr>
              <w:spacing w:before="60"/>
              <w:rPr>
                <w:rFonts w:cs="Arial"/>
                <w:sz w:val="18"/>
                <w:szCs w:val="18"/>
              </w:rPr>
            </w:pPr>
          </w:p>
          <w:p w:rsidR="00603C5C" w:rsidRDefault="00603C5C" w:rsidP="009D496D">
            <w:pPr>
              <w:spacing w:before="60" w:after="200" w:line="276" w:lineRule="auto"/>
              <w:rPr>
                <w:rFonts w:cs="Arial"/>
                <w:sz w:val="18"/>
                <w:szCs w:val="18"/>
              </w:rPr>
            </w:pPr>
            <w:r>
              <w:rPr>
                <w:rFonts w:cs="Arial"/>
                <w:sz w:val="18"/>
                <w:szCs w:val="18"/>
              </w:rPr>
              <w:t>300 jobs</w:t>
            </w:r>
          </w:p>
        </w:tc>
        <w:tc>
          <w:tcPr>
            <w:tcW w:w="1843" w:type="dxa"/>
            <w:tcBorders>
              <w:top w:val="single" w:sz="4" w:space="0" w:color="auto"/>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Completed design documentation, project 70%</w:t>
            </w:r>
          </w:p>
        </w:tc>
        <w:tc>
          <w:tcPr>
            <w:tcW w:w="1701" w:type="dxa"/>
            <w:tcBorders>
              <w:top w:val="single" w:sz="4" w:space="0" w:color="auto"/>
              <w:left w:val="nil"/>
              <w:bottom w:val="single" w:sz="4" w:space="0" w:color="auto"/>
              <w:right w:val="single" w:sz="4" w:space="0" w:color="auto"/>
            </w:tcBorders>
            <w:hideMark/>
          </w:tcPr>
          <w:p w:rsidR="00603C5C" w:rsidRDefault="00603C5C" w:rsidP="009D496D">
            <w:pPr>
              <w:spacing w:before="60"/>
              <w:rPr>
                <w:rFonts w:cs="Arial"/>
                <w:sz w:val="18"/>
                <w:szCs w:val="18"/>
              </w:rPr>
            </w:pPr>
            <w:r>
              <w:rPr>
                <w:rFonts w:cs="Arial"/>
                <w:sz w:val="18"/>
                <w:szCs w:val="18"/>
              </w:rPr>
              <w:t xml:space="preserve">Site stripping 100% </w:t>
            </w:r>
          </w:p>
          <w:p w:rsidR="00603C5C" w:rsidRDefault="00603C5C" w:rsidP="009D496D">
            <w:pPr>
              <w:spacing w:before="60"/>
              <w:rPr>
                <w:rFonts w:cs="Arial"/>
                <w:sz w:val="18"/>
                <w:szCs w:val="18"/>
              </w:rPr>
            </w:pPr>
            <w:r>
              <w:rPr>
                <w:rFonts w:cs="Arial"/>
                <w:sz w:val="18"/>
                <w:szCs w:val="18"/>
              </w:rPr>
              <w:t>Site Establishment 100%</w:t>
            </w:r>
          </w:p>
          <w:p w:rsidR="00603C5C" w:rsidRDefault="00603C5C" w:rsidP="009D496D">
            <w:pPr>
              <w:spacing w:before="60"/>
              <w:rPr>
                <w:rFonts w:cs="Arial"/>
                <w:sz w:val="18"/>
                <w:szCs w:val="18"/>
              </w:rPr>
            </w:pPr>
            <w:r>
              <w:rPr>
                <w:rFonts w:cs="Arial"/>
                <w:sz w:val="18"/>
                <w:szCs w:val="18"/>
              </w:rPr>
              <w:t>Project has been halted</w:t>
            </w:r>
          </w:p>
          <w:p w:rsidR="00603C5C" w:rsidRDefault="00603C5C" w:rsidP="009D496D">
            <w:pPr>
              <w:spacing w:before="60" w:after="200" w:line="276" w:lineRule="auto"/>
              <w:rPr>
                <w:rFonts w:cs="Arial"/>
                <w:sz w:val="18"/>
                <w:szCs w:val="18"/>
              </w:rPr>
            </w:pPr>
            <w:r>
              <w:rPr>
                <w:rFonts w:cs="Arial"/>
                <w:sz w:val="18"/>
                <w:szCs w:val="18"/>
              </w:rPr>
              <w:t>52 jobs created</w:t>
            </w:r>
          </w:p>
        </w:tc>
        <w:tc>
          <w:tcPr>
            <w:tcW w:w="1701" w:type="dxa"/>
            <w:tcBorders>
              <w:top w:val="single" w:sz="4" w:space="0" w:color="auto"/>
              <w:left w:val="nil"/>
              <w:bottom w:val="single" w:sz="4" w:space="0" w:color="auto"/>
              <w:right w:val="single" w:sz="4" w:space="0" w:color="auto"/>
            </w:tcBorders>
            <w:hideMark/>
          </w:tcPr>
          <w:p w:rsidR="00603C5C" w:rsidRDefault="00603C5C" w:rsidP="009D496D">
            <w:pPr>
              <w:spacing w:before="60" w:after="200" w:line="276" w:lineRule="auto"/>
              <w:rPr>
                <w:rFonts w:cs="Arial"/>
                <w:sz w:val="18"/>
                <w:szCs w:val="18"/>
              </w:rPr>
            </w:pPr>
            <w:r>
              <w:rPr>
                <w:rFonts w:cs="Arial"/>
                <w:sz w:val="18"/>
                <w:szCs w:val="18"/>
              </w:rPr>
              <w:t>The department has reported appointments of consultants as jobs created</w:t>
            </w:r>
          </w:p>
        </w:tc>
      </w:tr>
    </w:tbl>
    <w:p w:rsidR="00603C5C" w:rsidRDefault="00603C5C" w:rsidP="00603C5C">
      <w:pPr>
        <w:pStyle w:val="NormalWeb"/>
        <w:rPr>
          <w:rFonts w:ascii="Arial" w:hAnsi="Arial" w:cs="Arial"/>
          <w:sz w:val="22"/>
          <w:szCs w:val="22"/>
        </w:rPr>
      </w:pPr>
      <w:r>
        <w:rPr>
          <w:rFonts w:ascii="Arial" w:hAnsi="Arial" w:cs="Arial"/>
          <w:sz w:val="22"/>
          <w:szCs w:val="22"/>
        </w:rPr>
        <w:t> </w:t>
      </w:r>
    </w:p>
    <w:p w:rsidR="00603C5C" w:rsidRDefault="00603C5C" w:rsidP="00603C5C">
      <w:pPr>
        <w:spacing w:after="120"/>
        <w:rPr>
          <w:rFonts w:cs="Arial"/>
          <w:b/>
          <w:bCs/>
          <w:szCs w:val="22"/>
        </w:rPr>
      </w:pPr>
    </w:p>
    <w:p w:rsidR="00603C5C" w:rsidRDefault="00603C5C" w:rsidP="00603C5C">
      <w:pPr>
        <w:rPr>
          <w:rFonts w:cs="Arial"/>
        </w:rPr>
      </w:pPr>
      <w:r>
        <w:rPr>
          <w:rFonts w:cs="Arial"/>
        </w:rPr>
        <w:t>Programme 3: 75% Source information supporting actual performance not complete</w:t>
      </w:r>
    </w:p>
    <w:p w:rsidR="00603C5C" w:rsidRDefault="00603C5C" w:rsidP="00603C5C">
      <w:pPr>
        <w:pStyle w:val="NormalWeb"/>
        <w:rPr>
          <w:rFonts w:ascii="Arial" w:hAnsi="Arial" w:cs="Arial"/>
          <w:sz w:val="22"/>
          <w:szCs w:val="22"/>
        </w:rPr>
      </w:pPr>
    </w:p>
    <w:tbl>
      <w:tblPr>
        <w:tblW w:w="8702" w:type="dxa"/>
        <w:tblInd w:w="-10" w:type="dxa"/>
        <w:tblCellMar>
          <w:left w:w="0" w:type="dxa"/>
          <w:right w:w="0" w:type="dxa"/>
        </w:tblCellMar>
        <w:tblLook w:val="04A0"/>
      </w:tblPr>
      <w:tblGrid>
        <w:gridCol w:w="1575"/>
        <w:gridCol w:w="1842"/>
        <w:gridCol w:w="1843"/>
        <w:gridCol w:w="1701"/>
        <w:gridCol w:w="1741"/>
      </w:tblGrid>
      <w:tr w:rsidR="00603C5C" w:rsidTr="002C1D83">
        <w:trPr>
          <w:trHeight w:val="525"/>
          <w:tblHeader/>
        </w:trPr>
        <w:tc>
          <w:tcPr>
            <w:tcW w:w="1575" w:type="dxa"/>
            <w:tcBorders>
              <w:top w:val="single" w:sz="8" w:space="0" w:color="auto"/>
              <w:left w:val="single" w:sz="4" w:space="0" w:color="auto"/>
              <w:bottom w:val="single" w:sz="4" w:space="0" w:color="auto"/>
              <w:right w:val="single" w:sz="8" w:space="0" w:color="auto"/>
            </w:tcBorders>
            <w:shd w:val="clear" w:color="auto" w:fill="C0C0C0"/>
            <w:hideMark/>
          </w:tcPr>
          <w:p w:rsidR="00603C5C" w:rsidRDefault="00603C5C" w:rsidP="009D496D">
            <w:pPr>
              <w:spacing w:before="60" w:after="200" w:line="276" w:lineRule="auto"/>
              <w:rPr>
                <w:rFonts w:cs="Arial"/>
                <w:sz w:val="18"/>
                <w:szCs w:val="18"/>
              </w:rPr>
            </w:pPr>
            <w:r>
              <w:rPr>
                <w:rStyle w:val="Strong"/>
                <w:rFonts w:eastAsia="MS Mincho"/>
                <w:sz w:val="18"/>
                <w:szCs w:val="18"/>
              </w:rPr>
              <w:lastRenderedPageBreak/>
              <w:t>Predetermined objectives</w:t>
            </w:r>
          </w:p>
        </w:tc>
        <w:tc>
          <w:tcPr>
            <w:tcW w:w="1842" w:type="dxa"/>
            <w:tcBorders>
              <w:top w:val="single" w:sz="8" w:space="0" w:color="auto"/>
              <w:left w:val="nil"/>
              <w:bottom w:val="single" w:sz="8" w:space="0" w:color="auto"/>
              <w:right w:val="single" w:sz="8" w:space="0" w:color="auto"/>
            </w:tcBorders>
            <w:shd w:val="clear" w:color="auto" w:fill="C0C0C0"/>
            <w:hideMark/>
          </w:tcPr>
          <w:p w:rsidR="00603C5C" w:rsidRDefault="00603C5C" w:rsidP="009D496D">
            <w:pPr>
              <w:spacing w:before="60" w:after="200" w:line="276" w:lineRule="auto"/>
              <w:rPr>
                <w:rFonts w:cs="Arial"/>
                <w:sz w:val="18"/>
                <w:szCs w:val="18"/>
              </w:rPr>
            </w:pPr>
            <w:r>
              <w:rPr>
                <w:rStyle w:val="Strong"/>
                <w:rFonts w:eastAsia="MS Mincho"/>
                <w:sz w:val="18"/>
                <w:szCs w:val="18"/>
              </w:rPr>
              <w:t>Performance measure/indicator</w:t>
            </w:r>
          </w:p>
        </w:tc>
        <w:tc>
          <w:tcPr>
            <w:tcW w:w="1843" w:type="dxa"/>
            <w:tcBorders>
              <w:top w:val="single" w:sz="8" w:space="0" w:color="auto"/>
              <w:left w:val="nil"/>
              <w:bottom w:val="single" w:sz="8" w:space="0" w:color="auto"/>
              <w:right w:val="single" w:sz="8" w:space="0" w:color="auto"/>
            </w:tcBorders>
            <w:shd w:val="clear" w:color="auto" w:fill="C0C0C0"/>
            <w:hideMark/>
          </w:tcPr>
          <w:p w:rsidR="00603C5C" w:rsidRDefault="00603C5C" w:rsidP="009D496D">
            <w:pPr>
              <w:spacing w:before="60" w:after="200" w:line="276" w:lineRule="auto"/>
              <w:rPr>
                <w:rFonts w:cs="Arial"/>
                <w:sz w:val="18"/>
                <w:szCs w:val="18"/>
              </w:rPr>
            </w:pPr>
            <w:r>
              <w:rPr>
                <w:rStyle w:val="Strong"/>
                <w:rFonts w:eastAsia="MS Mincho"/>
                <w:sz w:val="18"/>
                <w:szCs w:val="18"/>
              </w:rPr>
              <w:t>Target</w:t>
            </w:r>
          </w:p>
        </w:tc>
        <w:tc>
          <w:tcPr>
            <w:tcW w:w="1701" w:type="dxa"/>
            <w:tcBorders>
              <w:top w:val="single" w:sz="8" w:space="0" w:color="auto"/>
              <w:left w:val="nil"/>
              <w:bottom w:val="single" w:sz="8" w:space="0" w:color="auto"/>
              <w:right w:val="single" w:sz="8" w:space="0" w:color="auto"/>
            </w:tcBorders>
            <w:shd w:val="clear" w:color="auto" w:fill="C0C0C0"/>
            <w:hideMark/>
          </w:tcPr>
          <w:p w:rsidR="00603C5C" w:rsidRDefault="00603C5C" w:rsidP="009D496D">
            <w:pPr>
              <w:spacing w:before="60" w:after="200" w:line="276" w:lineRule="auto"/>
              <w:rPr>
                <w:rStyle w:val="Strong"/>
                <w:rFonts w:eastAsia="MS Mincho"/>
                <w:sz w:val="18"/>
                <w:szCs w:val="18"/>
              </w:rPr>
            </w:pPr>
            <w:r>
              <w:rPr>
                <w:rStyle w:val="Strong"/>
                <w:rFonts w:eastAsia="MS Mincho"/>
                <w:sz w:val="18"/>
                <w:szCs w:val="18"/>
              </w:rPr>
              <w:t>Actual</w:t>
            </w:r>
          </w:p>
        </w:tc>
        <w:tc>
          <w:tcPr>
            <w:tcW w:w="1741" w:type="dxa"/>
            <w:tcBorders>
              <w:top w:val="single" w:sz="8" w:space="0" w:color="auto"/>
              <w:left w:val="nil"/>
              <w:bottom w:val="single" w:sz="8" w:space="0" w:color="auto"/>
              <w:right w:val="single" w:sz="8" w:space="0" w:color="auto"/>
            </w:tcBorders>
            <w:shd w:val="clear" w:color="auto" w:fill="C0C0C0"/>
            <w:hideMark/>
          </w:tcPr>
          <w:p w:rsidR="00603C5C" w:rsidRDefault="00603C5C" w:rsidP="009D496D">
            <w:pPr>
              <w:spacing w:before="60" w:after="200" w:line="276" w:lineRule="auto"/>
              <w:rPr>
                <w:rStyle w:val="Strong"/>
                <w:rFonts w:eastAsia="MS Mincho"/>
                <w:sz w:val="18"/>
                <w:szCs w:val="18"/>
              </w:rPr>
            </w:pPr>
            <w:r>
              <w:rPr>
                <w:rStyle w:val="Strong"/>
                <w:rFonts w:eastAsia="MS Mincho"/>
                <w:sz w:val="18"/>
                <w:szCs w:val="18"/>
              </w:rPr>
              <w:t>Auditor’s comment</w:t>
            </w:r>
          </w:p>
        </w:tc>
      </w:tr>
      <w:tr w:rsidR="00603C5C" w:rsidTr="002C1D83">
        <w:trPr>
          <w:trHeight w:val="525"/>
          <w:tblHeader/>
        </w:trPr>
        <w:tc>
          <w:tcPr>
            <w:tcW w:w="1575" w:type="dxa"/>
            <w:vMerge w:val="restart"/>
            <w:tcBorders>
              <w:top w:val="single" w:sz="4" w:space="0" w:color="auto"/>
              <w:left w:val="single" w:sz="4" w:space="0" w:color="auto"/>
              <w:bottom w:val="single" w:sz="4" w:space="0" w:color="auto"/>
              <w:right w:val="single" w:sz="4" w:space="0" w:color="auto"/>
            </w:tcBorders>
            <w:hideMark/>
          </w:tcPr>
          <w:p w:rsidR="00603C5C" w:rsidRDefault="00603C5C" w:rsidP="009D496D">
            <w:pPr>
              <w:spacing w:before="60" w:after="200" w:line="276" w:lineRule="auto"/>
              <w:rPr>
                <w:rStyle w:val="Strong"/>
                <w:rFonts w:eastAsia="MS Mincho"/>
                <w:sz w:val="18"/>
                <w:szCs w:val="18"/>
              </w:rPr>
            </w:pPr>
            <w:r>
              <w:rPr>
                <w:rFonts w:cs="Arial"/>
                <w:sz w:val="18"/>
                <w:szCs w:val="18"/>
              </w:rPr>
              <w:t>Promote an enabling environment for the creation of both short and longer –term work opportunities, so as to contribute to the national goal of job creation and poverty alleviation.</w:t>
            </w:r>
          </w:p>
        </w:tc>
        <w:tc>
          <w:tcPr>
            <w:tcW w:w="1842" w:type="dxa"/>
            <w:tcBorders>
              <w:top w:val="single" w:sz="8" w:space="0" w:color="auto"/>
              <w:left w:val="single" w:sz="4" w:space="0" w:color="auto"/>
              <w:bottom w:val="single" w:sz="8" w:space="0" w:color="auto"/>
              <w:right w:val="single" w:sz="8" w:space="0" w:color="auto"/>
            </w:tcBorders>
            <w:hideMark/>
          </w:tcPr>
          <w:p w:rsidR="00603C5C" w:rsidRDefault="00603C5C" w:rsidP="009D496D">
            <w:pPr>
              <w:spacing w:before="60" w:after="200" w:line="276" w:lineRule="auto"/>
              <w:rPr>
                <w:rStyle w:val="Strong"/>
                <w:rFonts w:eastAsia="MS Mincho"/>
                <w:sz w:val="18"/>
                <w:szCs w:val="18"/>
              </w:rPr>
            </w:pPr>
            <w:r>
              <w:rPr>
                <w:rFonts w:cs="Arial"/>
                <w:sz w:val="18"/>
                <w:szCs w:val="18"/>
                <w:lang w:val="en-GB"/>
              </w:rPr>
              <w:t>Work opportunities and FTE</w:t>
            </w:r>
          </w:p>
        </w:tc>
        <w:tc>
          <w:tcPr>
            <w:tcW w:w="1843" w:type="dxa"/>
            <w:tcBorders>
              <w:top w:val="single" w:sz="8" w:space="0" w:color="auto"/>
              <w:left w:val="nil"/>
              <w:bottom w:val="single" w:sz="8" w:space="0" w:color="auto"/>
              <w:right w:val="single" w:sz="8" w:space="0" w:color="auto"/>
            </w:tcBorders>
            <w:hideMark/>
          </w:tcPr>
          <w:p w:rsidR="00603C5C" w:rsidRDefault="00603C5C" w:rsidP="009D496D">
            <w:pPr>
              <w:spacing w:after="200" w:line="276" w:lineRule="auto"/>
              <w:jc w:val="both"/>
              <w:rPr>
                <w:rFonts w:cs="Arial"/>
                <w:sz w:val="18"/>
                <w:szCs w:val="18"/>
                <w:lang w:val="en-GB"/>
              </w:rPr>
            </w:pPr>
            <w:r>
              <w:rPr>
                <w:rFonts w:cs="Arial"/>
                <w:sz w:val="18"/>
                <w:szCs w:val="18"/>
                <w:lang w:val="en-GB"/>
              </w:rPr>
              <w:t xml:space="preserve">868,000 Work Opportunities and </w:t>
            </w:r>
          </w:p>
        </w:tc>
        <w:tc>
          <w:tcPr>
            <w:tcW w:w="1701" w:type="dxa"/>
            <w:tcBorders>
              <w:top w:val="single" w:sz="8" w:space="0" w:color="auto"/>
              <w:left w:val="nil"/>
              <w:bottom w:val="single" w:sz="8" w:space="0" w:color="auto"/>
              <w:right w:val="single" w:sz="8" w:space="0" w:color="auto"/>
            </w:tcBorders>
          </w:tcPr>
          <w:p w:rsidR="00603C5C" w:rsidRDefault="00603C5C" w:rsidP="009D496D">
            <w:pPr>
              <w:rPr>
                <w:rFonts w:cs="Arial"/>
                <w:color w:val="000000" w:themeColor="text1"/>
                <w:sz w:val="18"/>
                <w:szCs w:val="18"/>
              </w:rPr>
            </w:pPr>
            <w:r>
              <w:rPr>
                <w:rFonts w:cs="Arial"/>
                <w:color w:val="000000" w:themeColor="text1"/>
                <w:sz w:val="18"/>
                <w:szCs w:val="18"/>
              </w:rPr>
              <w:t>843 459 Work Opportunities</w:t>
            </w:r>
          </w:p>
          <w:p w:rsidR="00603C5C" w:rsidRDefault="00603C5C" w:rsidP="009D496D">
            <w:pPr>
              <w:spacing w:before="60" w:after="200" w:line="276" w:lineRule="auto"/>
              <w:rPr>
                <w:rStyle w:val="Strong"/>
                <w:rFonts w:eastAsia="MS Mincho"/>
              </w:rPr>
            </w:pPr>
          </w:p>
        </w:tc>
        <w:tc>
          <w:tcPr>
            <w:tcW w:w="1741" w:type="dxa"/>
            <w:tcBorders>
              <w:top w:val="single" w:sz="8" w:space="0" w:color="auto"/>
              <w:left w:val="nil"/>
              <w:bottom w:val="single" w:sz="8" w:space="0" w:color="auto"/>
              <w:right w:val="single" w:sz="8" w:space="0" w:color="auto"/>
            </w:tcBorders>
          </w:tcPr>
          <w:p w:rsidR="00603C5C" w:rsidRDefault="00603C5C" w:rsidP="009D496D">
            <w:pPr>
              <w:spacing w:before="60" w:after="200" w:line="276" w:lineRule="auto"/>
              <w:rPr>
                <w:rStyle w:val="Strong"/>
                <w:rFonts w:eastAsia="MS Mincho"/>
                <w:sz w:val="18"/>
                <w:szCs w:val="18"/>
              </w:rPr>
            </w:pPr>
          </w:p>
        </w:tc>
      </w:tr>
      <w:tr w:rsidR="00603C5C" w:rsidTr="002C1D83">
        <w:trPr>
          <w:trHeight w:val="525"/>
          <w:tblHeader/>
        </w:trPr>
        <w:tc>
          <w:tcPr>
            <w:tcW w:w="1575" w:type="dxa"/>
            <w:vMerge/>
            <w:tcBorders>
              <w:top w:val="single" w:sz="4" w:space="0" w:color="auto"/>
              <w:left w:val="single" w:sz="4" w:space="0" w:color="auto"/>
              <w:bottom w:val="single" w:sz="4" w:space="0" w:color="auto"/>
              <w:right w:val="single" w:sz="4" w:space="0" w:color="auto"/>
            </w:tcBorders>
            <w:vAlign w:val="center"/>
            <w:hideMark/>
          </w:tcPr>
          <w:p w:rsidR="00603C5C" w:rsidRDefault="00603C5C" w:rsidP="009D496D">
            <w:pPr>
              <w:rPr>
                <w:rStyle w:val="Strong"/>
                <w:rFonts w:eastAsia="MS Mincho"/>
                <w:sz w:val="18"/>
                <w:szCs w:val="18"/>
              </w:rPr>
            </w:pPr>
          </w:p>
        </w:tc>
        <w:tc>
          <w:tcPr>
            <w:tcW w:w="1842" w:type="dxa"/>
            <w:tcBorders>
              <w:top w:val="single" w:sz="8" w:space="0" w:color="auto"/>
              <w:left w:val="single" w:sz="4" w:space="0" w:color="auto"/>
              <w:bottom w:val="single" w:sz="8" w:space="0" w:color="auto"/>
              <w:right w:val="single" w:sz="8" w:space="0" w:color="auto"/>
            </w:tcBorders>
            <w:hideMark/>
          </w:tcPr>
          <w:p w:rsidR="00603C5C" w:rsidRDefault="00603C5C" w:rsidP="009D496D">
            <w:pPr>
              <w:spacing w:before="60" w:after="200" w:line="276" w:lineRule="auto"/>
              <w:rPr>
                <w:rStyle w:val="Strong"/>
                <w:rFonts w:eastAsia="MS Mincho"/>
                <w:sz w:val="18"/>
                <w:szCs w:val="18"/>
              </w:rPr>
            </w:pPr>
            <w:r>
              <w:rPr>
                <w:rFonts w:cs="Arial"/>
                <w:sz w:val="18"/>
                <w:szCs w:val="18"/>
                <w:lang w:val="en-GB"/>
              </w:rPr>
              <w:t>Work opportunities and FTE</w:t>
            </w:r>
          </w:p>
        </w:tc>
        <w:tc>
          <w:tcPr>
            <w:tcW w:w="1843" w:type="dxa"/>
            <w:tcBorders>
              <w:top w:val="single" w:sz="8" w:space="0" w:color="auto"/>
              <w:left w:val="nil"/>
              <w:bottom w:val="single" w:sz="8" w:space="0" w:color="auto"/>
              <w:right w:val="single" w:sz="8" w:space="0" w:color="auto"/>
            </w:tcBorders>
            <w:hideMark/>
          </w:tcPr>
          <w:p w:rsidR="00603C5C" w:rsidRDefault="00603C5C" w:rsidP="009D496D">
            <w:pPr>
              <w:spacing w:before="60" w:after="200" w:line="276" w:lineRule="auto"/>
              <w:rPr>
                <w:rStyle w:val="Strong"/>
                <w:rFonts w:eastAsia="MS Mincho"/>
                <w:sz w:val="18"/>
                <w:szCs w:val="18"/>
              </w:rPr>
            </w:pPr>
            <w:r>
              <w:rPr>
                <w:rFonts w:cs="Arial"/>
                <w:sz w:val="18"/>
                <w:szCs w:val="18"/>
                <w:lang w:val="en-GB"/>
              </w:rPr>
              <w:t>361,739 Full Time Equivalents</w:t>
            </w:r>
          </w:p>
        </w:tc>
        <w:tc>
          <w:tcPr>
            <w:tcW w:w="1701" w:type="dxa"/>
            <w:tcBorders>
              <w:top w:val="single" w:sz="8" w:space="0" w:color="auto"/>
              <w:left w:val="nil"/>
              <w:bottom w:val="single" w:sz="8" w:space="0" w:color="auto"/>
              <w:right w:val="single" w:sz="8" w:space="0" w:color="auto"/>
            </w:tcBorders>
            <w:hideMark/>
          </w:tcPr>
          <w:p w:rsidR="00603C5C" w:rsidRDefault="00603C5C" w:rsidP="009D496D">
            <w:pPr>
              <w:spacing w:before="60" w:after="200" w:line="276" w:lineRule="auto"/>
              <w:rPr>
                <w:rStyle w:val="Strong"/>
                <w:rFonts w:eastAsia="MS Mincho"/>
                <w:sz w:val="18"/>
                <w:szCs w:val="18"/>
              </w:rPr>
            </w:pPr>
            <w:r>
              <w:rPr>
                <w:rFonts w:cs="Arial"/>
                <w:color w:val="000000" w:themeColor="text1"/>
                <w:sz w:val="18"/>
                <w:szCs w:val="18"/>
              </w:rPr>
              <w:t>251 127 Full Time Equivalents</w:t>
            </w:r>
          </w:p>
        </w:tc>
        <w:tc>
          <w:tcPr>
            <w:tcW w:w="1741" w:type="dxa"/>
            <w:tcBorders>
              <w:top w:val="single" w:sz="8" w:space="0" w:color="auto"/>
              <w:left w:val="nil"/>
              <w:bottom w:val="single" w:sz="8" w:space="0" w:color="auto"/>
              <w:right w:val="single" w:sz="8" w:space="0" w:color="auto"/>
            </w:tcBorders>
          </w:tcPr>
          <w:p w:rsidR="00603C5C" w:rsidRDefault="00603C5C" w:rsidP="009D496D">
            <w:pPr>
              <w:spacing w:before="60" w:after="200" w:line="276" w:lineRule="auto"/>
              <w:rPr>
                <w:rStyle w:val="Strong"/>
                <w:rFonts w:eastAsia="MS Mincho"/>
                <w:sz w:val="18"/>
                <w:szCs w:val="18"/>
              </w:rPr>
            </w:pPr>
          </w:p>
        </w:tc>
      </w:tr>
      <w:tr w:rsidR="00603C5C" w:rsidTr="002C1D83">
        <w:trPr>
          <w:trHeight w:val="525"/>
          <w:tblHeader/>
        </w:trPr>
        <w:tc>
          <w:tcPr>
            <w:tcW w:w="1575" w:type="dxa"/>
            <w:vMerge/>
            <w:tcBorders>
              <w:top w:val="single" w:sz="4" w:space="0" w:color="auto"/>
              <w:left w:val="single" w:sz="4" w:space="0" w:color="auto"/>
              <w:bottom w:val="single" w:sz="4" w:space="0" w:color="auto"/>
              <w:right w:val="single" w:sz="4" w:space="0" w:color="auto"/>
            </w:tcBorders>
            <w:vAlign w:val="center"/>
            <w:hideMark/>
          </w:tcPr>
          <w:p w:rsidR="00603C5C" w:rsidRDefault="00603C5C" w:rsidP="009D496D">
            <w:pPr>
              <w:rPr>
                <w:rStyle w:val="Strong"/>
                <w:rFonts w:eastAsia="MS Mincho"/>
                <w:sz w:val="18"/>
                <w:szCs w:val="18"/>
              </w:rPr>
            </w:pPr>
          </w:p>
        </w:tc>
        <w:tc>
          <w:tcPr>
            <w:tcW w:w="1842" w:type="dxa"/>
            <w:tcBorders>
              <w:top w:val="single" w:sz="8" w:space="0" w:color="auto"/>
              <w:left w:val="single" w:sz="4" w:space="0" w:color="auto"/>
              <w:bottom w:val="single" w:sz="8" w:space="0" w:color="auto"/>
              <w:right w:val="single" w:sz="8" w:space="0" w:color="auto"/>
            </w:tcBorders>
            <w:hideMark/>
          </w:tcPr>
          <w:p w:rsidR="00603C5C" w:rsidRDefault="00603C5C" w:rsidP="009D496D">
            <w:pPr>
              <w:autoSpaceDE w:val="0"/>
              <w:autoSpaceDN w:val="0"/>
              <w:adjustRightInd w:val="0"/>
              <w:jc w:val="both"/>
              <w:rPr>
                <w:rFonts w:cs="Arial"/>
                <w:color w:val="000000"/>
                <w:sz w:val="18"/>
                <w:szCs w:val="18"/>
                <w:lang w:val="en-GB"/>
              </w:rPr>
            </w:pPr>
            <w:r>
              <w:rPr>
                <w:rFonts w:cs="Arial"/>
                <w:color w:val="000000"/>
                <w:sz w:val="18"/>
                <w:szCs w:val="18"/>
                <w:lang w:val="en-GB"/>
              </w:rPr>
              <w:t>Annual Designated Group Targets:</w:t>
            </w:r>
          </w:p>
          <w:p w:rsidR="00603C5C" w:rsidRDefault="00603C5C" w:rsidP="00B128D5">
            <w:pPr>
              <w:numPr>
                <w:ilvl w:val="0"/>
                <w:numId w:val="14"/>
              </w:numPr>
              <w:autoSpaceDE w:val="0"/>
              <w:autoSpaceDN w:val="0"/>
              <w:adjustRightInd w:val="0"/>
              <w:jc w:val="both"/>
              <w:rPr>
                <w:rFonts w:cs="Arial"/>
                <w:color w:val="000000"/>
                <w:sz w:val="18"/>
                <w:szCs w:val="18"/>
                <w:lang w:val="en-GB"/>
              </w:rPr>
            </w:pPr>
            <w:r>
              <w:rPr>
                <w:rFonts w:cs="Arial"/>
                <w:color w:val="000000"/>
                <w:sz w:val="18"/>
                <w:szCs w:val="18"/>
                <w:lang w:val="en-GB"/>
              </w:rPr>
              <w:t>55% women</w:t>
            </w:r>
          </w:p>
          <w:p w:rsidR="00603C5C" w:rsidRDefault="00603C5C" w:rsidP="00B128D5">
            <w:pPr>
              <w:numPr>
                <w:ilvl w:val="0"/>
                <w:numId w:val="14"/>
              </w:numPr>
              <w:autoSpaceDE w:val="0"/>
              <w:autoSpaceDN w:val="0"/>
              <w:adjustRightInd w:val="0"/>
              <w:jc w:val="both"/>
              <w:rPr>
                <w:rFonts w:cs="Arial"/>
                <w:color w:val="000000"/>
                <w:sz w:val="18"/>
                <w:szCs w:val="18"/>
                <w:lang w:val="en-GB"/>
              </w:rPr>
            </w:pPr>
            <w:r>
              <w:rPr>
                <w:rFonts w:cs="Arial"/>
                <w:color w:val="000000"/>
                <w:sz w:val="18"/>
                <w:szCs w:val="18"/>
                <w:lang w:val="en-GB"/>
              </w:rPr>
              <w:t>40% youth</w:t>
            </w:r>
          </w:p>
          <w:p w:rsidR="00603C5C" w:rsidRDefault="00603C5C" w:rsidP="009D496D">
            <w:pPr>
              <w:spacing w:before="60" w:after="200" w:line="276" w:lineRule="auto"/>
              <w:rPr>
                <w:rStyle w:val="Strong"/>
                <w:rFonts w:eastAsia="MS Mincho"/>
              </w:rPr>
            </w:pPr>
            <w:r>
              <w:rPr>
                <w:rFonts w:cs="Arial"/>
                <w:color w:val="000000"/>
                <w:sz w:val="18"/>
                <w:szCs w:val="18"/>
                <w:lang w:val="en-GB"/>
              </w:rPr>
              <w:t>2% people with disabilities (PWD</w:t>
            </w:r>
          </w:p>
        </w:tc>
        <w:tc>
          <w:tcPr>
            <w:tcW w:w="1843" w:type="dxa"/>
            <w:tcBorders>
              <w:top w:val="single" w:sz="8" w:space="0" w:color="auto"/>
              <w:left w:val="nil"/>
              <w:bottom w:val="single" w:sz="8" w:space="0" w:color="auto"/>
              <w:right w:val="single" w:sz="8" w:space="0" w:color="auto"/>
            </w:tcBorders>
            <w:hideMark/>
          </w:tcPr>
          <w:p w:rsidR="00603C5C" w:rsidRDefault="00603C5C" w:rsidP="00B128D5">
            <w:pPr>
              <w:numPr>
                <w:ilvl w:val="0"/>
                <w:numId w:val="14"/>
              </w:numPr>
              <w:autoSpaceDE w:val="0"/>
              <w:autoSpaceDN w:val="0"/>
              <w:jc w:val="both"/>
              <w:rPr>
                <w:rFonts w:cs="Arial"/>
                <w:sz w:val="18"/>
                <w:szCs w:val="18"/>
                <w:lang w:val="en-GB"/>
              </w:rPr>
            </w:pPr>
            <w:r>
              <w:rPr>
                <w:rFonts w:cs="Arial"/>
                <w:sz w:val="18"/>
                <w:szCs w:val="18"/>
                <w:lang w:val="en-GB"/>
              </w:rPr>
              <w:t>55% women</w:t>
            </w:r>
          </w:p>
          <w:p w:rsidR="00603C5C" w:rsidRDefault="00603C5C" w:rsidP="00B128D5">
            <w:pPr>
              <w:numPr>
                <w:ilvl w:val="0"/>
                <w:numId w:val="14"/>
              </w:numPr>
              <w:autoSpaceDE w:val="0"/>
              <w:autoSpaceDN w:val="0"/>
              <w:jc w:val="both"/>
              <w:rPr>
                <w:rFonts w:cs="Arial"/>
                <w:sz w:val="18"/>
                <w:szCs w:val="18"/>
                <w:lang w:val="en-GB"/>
              </w:rPr>
            </w:pPr>
            <w:r>
              <w:rPr>
                <w:rFonts w:cs="Arial"/>
                <w:sz w:val="18"/>
                <w:szCs w:val="18"/>
                <w:lang w:val="en-GB"/>
              </w:rPr>
              <w:t>40% youth</w:t>
            </w:r>
          </w:p>
          <w:p w:rsidR="00603C5C" w:rsidRDefault="00603C5C" w:rsidP="009D496D">
            <w:pPr>
              <w:spacing w:before="60" w:after="200" w:line="276" w:lineRule="auto"/>
              <w:rPr>
                <w:rStyle w:val="Strong"/>
                <w:rFonts w:eastAsia="MS Mincho"/>
              </w:rPr>
            </w:pPr>
            <w:r>
              <w:rPr>
                <w:rFonts w:cs="Arial"/>
                <w:sz w:val="18"/>
                <w:szCs w:val="18"/>
                <w:lang w:val="en-GB"/>
              </w:rPr>
              <w:t>2% people with disabilities (PWD)</w:t>
            </w:r>
          </w:p>
        </w:tc>
        <w:tc>
          <w:tcPr>
            <w:tcW w:w="1701" w:type="dxa"/>
            <w:tcBorders>
              <w:top w:val="single" w:sz="8" w:space="0" w:color="auto"/>
              <w:left w:val="nil"/>
              <w:bottom w:val="single" w:sz="8" w:space="0" w:color="auto"/>
              <w:right w:val="single" w:sz="8" w:space="0" w:color="auto"/>
            </w:tcBorders>
            <w:hideMark/>
          </w:tcPr>
          <w:p w:rsidR="00603C5C" w:rsidRDefault="00603C5C" w:rsidP="00B128D5">
            <w:pPr>
              <w:numPr>
                <w:ilvl w:val="0"/>
                <w:numId w:val="15"/>
              </w:numPr>
              <w:spacing w:after="200" w:line="276" w:lineRule="auto"/>
              <w:ind w:left="162" w:hanging="180"/>
              <w:contextualSpacing/>
              <w:rPr>
                <w:rFonts w:cs="Arial"/>
                <w:color w:val="000000" w:themeColor="text1"/>
                <w:sz w:val="18"/>
                <w:szCs w:val="18"/>
              </w:rPr>
            </w:pPr>
            <w:r>
              <w:rPr>
                <w:rFonts w:cs="Arial"/>
                <w:color w:val="000000" w:themeColor="text1"/>
                <w:sz w:val="18"/>
                <w:szCs w:val="18"/>
              </w:rPr>
              <w:t>60% Women</w:t>
            </w:r>
          </w:p>
          <w:p w:rsidR="00603C5C" w:rsidRDefault="00603C5C" w:rsidP="00B128D5">
            <w:pPr>
              <w:numPr>
                <w:ilvl w:val="0"/>
                <w:numId w:val="15"/>
              </w:numPr>
              <w:spacing w:after="200" w:line="276" w:lineRule="auto"/>
              <w:ind w:left="162" w:hanging="180"/>
              <w:contextualSpacing/>
              <w:rPr>
                <w:rFonts w:cs="Arial"/>
                <w:color w:val="000000" w:themeColor="text1"/>
                <w:sz w:val="18"/>
                <w:szCs w:val="18"/>
              </w:rPr>
            </w:pPr>
            <w:r>
              <w:rPr>
                <w:rFonts w:cs="Arial"/>
                <w:color w:val="000000" w:themeColor="text1"/>
                <w:sz w:val="18"/>
                <w:szCs w:val="18"/>
              </w:rPr>
              <w:t>50% Youth</w:t>
            </w:r>
          </w:p>
          <w:p w:rsidR="00603C5C" w:rsidRDefault="00603C5C" w:rsidP="009D496D">
            <w:pPr>
              <w:spacing w:before="60" w:after="200" w:line="276" w:lineRule="auto"/>
              <w:rPr>
                <w:rStyle w:val="Strong"/>
                <w:rFonts w:eastAsia="MS Mincho"/>
              </w:rPr>
            </w:pPr>
            <w:r>
              <w:rPr>
                <w:rFonts w:cs="Arial"/>
                <w:color w:val="000000" w:themeColor="text1"/>
                <w:sz w:val="18"/>
                <w:szCs w:val="18"/>
              </w:rPr>
              <w:t>0.19% PWD</w:t>
            </w:r>
          </w:p>
        </w:tc>
        <w:tc>
          <w:tcPr>
            <w:tcW w:w="1741" w:type="dxa"/>
            <w:tcBorders>
              <w:top w:val="single" w:sz="8" w:space="0" w:color="auto"/>
              <w:left w:val="nil"/>
              <w:bottom w:val="single" w:sz="8" w:space="0" w:color="auto"/>
              <w:right w:val="single" w:sz="8" w:space="0" w:color="auto"/>
            </w:tcBorders>
          </w:tcPr>
          <w:p w:rsidR="00603C5C" w:rsidRDefault="00603C5C" w:rsidP="009D496D">
            <w:pPr>
              <w:spacing w:before="60" w:after="200" w:line="276" w:lineRule="auto"/>
              <w:rPr>
                <w:rStyle w:val="Strong"/>
                <w:rFonts w:eastAsia="MS Mincho"/>
                <w:sz w:val="18"/>
                <w:szCs w:val="18"/>
              </w:rPr>
            </w:pPr>
          </w:p>
        </w:tc>
      </w:tr>
    </w:tbl>
    <w:p w:rsidR="00603C5C" w:rsidRDefault="00603C5C" w:rsidP="00603C5C">
      <w:pPr>
        <w:pStyle w:val="ListParagraph"/>
        <w:spacing w:after="120"/>
        <w:ind w:left="360"/>
        <w:rPr>
          <w:rFonts w:cs="Arial"/>
          <w:bCs/>
          <w:szCs w:val="22"/>
        </w:rPr>
      </w:pPr>
    </w:p>
    <w:p w:rsidR="00603C5C" w:rsidRDefault="00603C5C" w:rsidP="00603C5C">
      <w:pPr>
        <w:pStyle w:val="NormalWeb"/>
        <w:rPr>
          <w:rFonts w:ascii="Arial" w:hAnsi="Arial" w:cs="Arial"/>
          <w:color w:val="000000"/>
          <w:sz w:val="22"/>
          <w:szCs w:val="22"/>
        </w:rPr>
      </w:pPr>
    </w:p>
    <w:p w:rsidR="00603C5C" w:rsidRDefault="00603C5C" w:rsidP="00603C5C">
      <w:pPr>
        <w:pStyle w:val="NormalWeb"/>
        <w:rPr>
          <w:rFonts w:ascii="Arial" w:hAnsi="Arial" w:cs="Arial"/>
          <w:color w:val="000000"/>
          <w:sz w:val="22"/>
          <w:szCs w:val="22"/>
        </w:rPr>
      </w:pPr>
      <w:r>
        <w:rPr>
          <w:rFonts w:ascii="Arial" w:hAnsi="Arial" w:cs="Arial"/>
          <w:color w:val="000000"/>
          <w:sz w:val="22"/>
          <w:szCs w:val="22"/>
        </w:rPr>
        <w:t>The impact of the finding:</w:t>
      </w:r>
    </w:p>
    <w:p w:rsidR="00603C5C" w:rsidRDefault="00603C5C" w:rsidP="00603C5C">
      <w:pPr>
        <w:pStyle w:val="NormalWeb"/>
        <w:rPr>
          <w:rFonts w:ascii="Arial" w:hAnsi="Arial" w:cs="Arial"/>
          <w:color w:val="000000"/>
          <w:sz w:val="22"/>
          <w:szCs w:val="22"/>
        </w:rPr>
      </w:pPr>
    </w:p>
    <w:p w:rsidR="00603C5C" w:rsidRPr="00582D9D" w:rsidRDefault="00603C5C" w:rsidP="00603C5C">
      <w:pPr>
        <w:pStyle w:val="NormalWeb"/>
        <w:rPr>
          <w:rFonts w:ascii="Arial" w:hAnsi="Arial" w:cs="Arial"/>
          <w:sz w:val="22"/>
          <w:szCs w:val="22"/>
        </w:rPr>
      </w:pPr>
      <w:r>
        <w:rPr>
          <w:rFonts w:ascii="Arial" w:hAnsi="Arial" w:cs="Arial"/>
          <w:sz w:val="22"/>
          <w:szCs w:val="22"/>
        </w:rPr>
        <w:t>The information submitted not submitted might to scope limitation for the indicators and result in a disclaimer of opinion.</w:t>
      </w:r>
      <w:r w:rsidRPr="00582D9D">
        <w:rPr>
          <w:rFonts w:ascii="Arial" w:hAnsi="Arial" w:cs="Arial"/>
          <w:sz w:val="22"/>
          <w:szCs w:val="22"/>
        </w:rPr>
        <w:t xml:space="preserve"> </w:t>
      </w:r>
    </w:p>
    <w:p w:rsidR="00603C5C" w:rsidRDefault="00603C5C" w:rsidP="00603C5C">
      <w:pPr>
        <w:pStyle w:val="ListParagraph"/>
        <w:spacing w:before="240" w:after="120"/>
        <w:ind w:left="0"/>
        <w:jc w:val="both"/>
        <w:rPr>
          <w:rFonts w:cs="Arial"/>
          <w:szCs w:val="22"/>
        </w:rPr>
      </w:pPr>
      <w:r>
        <w:rPr>
          <w:rFonts w:cs="Arial"/>
          <w:szCs w:val="22"/>
        </w:rPr>
        <w:t>The finding occurred as a result of the fact that:</w:t>
      </w:r>
    </w:p>
    <w:p w:rsidR="00603C5C" w:rsidRDefault="00603C5C" w:rsidP="00603C5C">
      <w:pPr>
        <w:pStyle w:val="ListParagraph"/>
        <w:spacing w:before="240" w:after="120"/>
        <w:ind w:left="0"/>
        <w:jc w:val="both"/>
        <w:rPr>
          <w:rFonts w:cs="Arial"/>
          <w:szCs w:val="22"/>
        </w:rPr>
      </w:pPr>
      <w:r>
        <w:rPr>
          <w:rFonts w:cs="Arial"/>
          <w:szCs w:val="22"/>
        </w:rPr>
        <w:t xml:space="preserve"> </w:t>
      </w:r>
    </w:p>
    <w:p w:rsidR="00603C5C" w:rsidRDefault="00603C5C" w:rsidP="00603C5C">
      <w:pPr>
        <w:spacing w:after="120"/>
        <w:rPr>
          <w:rFonts w:cs="Arial"/>
          <w:szCs w:val="22"/>
        </w:rPr>
      </w:pPr>
      <w:r w:rsidRPr="00945B2C">
        <w:rPr>
          <w:rFonts w:cs="Arial"/>
          <w:szCs w:val="22"/>
        </w:rPr>
        <w:t>This was due to a lack of document management system with regard to actual performance achievements</w:t>
      </w:r>
      <w:r>
        <w:rPr>
          <w:rFonts w:cs="Arial"/>
          <w:szCs w:val="22"/>
        </w:rPr>
        <w:t>.</w:t>
      </w:r>
    </w:p>
    <w:p w:rsidR="00603C5C" w:rsidRDefault="00603C5C" w:rsidP="00603C5C">
      <w:pPr>
        <w:spacing w:after="120"/>
        <w:rPr>
          <w:rFonts w:cs="Arial"/>
          <w:b/>
          <w:bCs/>
          <w:szCs w:val="22"/>
        </w:rPr>
      </w:pPr>
    </w:p>
    <w:p w:rsidR="00603C5C" w:rsidRDefault="00603C5C" w:rsidP="00603C5C">
      <w:pPr>
        <w:spacing w:after="120"/>
        <w:rPr>
          <w:rFonts w:cs="Arial"/>
          <w:b/>
          <w:bCs/>
          <w:szCs w:val="22"/>
        </w:rPr>
      </w:pPr>
      <w:r>
        <w:rPr>
          <w:rFonts w:cs="Arial"/>
          <w:b/>
          <w:bCs/>
          <w:szCs w:val="22"/>
        </w:rPr>
        <w:t>Internal control deficiency</w:t>
      </w:r>
    </w:p>
    <w:p w:rsidR="00603C5C" w:rsidRPr="002F26C1" w:rsidRDefault="00603C5C" w:rsidP="00603C5C">
      <w:pPr>
        <w:rPr>
          <w:rFonts w:cs="Arial"/>
          <w:szCs w:val="22"/>
        </w:rPr>
      </w:pPr>
      <w:r w:rsidRPr="002F26C1">
        <w:rPr>
          <w:rFonts w:cs="Arial"/>
          <w:szCs w:val="22"/>
        </w:rPr>
        <w:t>Leadership</w:t>
      </w:r>
    </w:p>
    <w:p w:rsidR="00603C5C" w:rsidRPr="005A4FAE" w:rsidRDefault="00603C5C" w:rsidP="00603C5C">
      <w:pPr>
        <w:ind w:left="426"/>
        <w:rPr>
          <w:rFonts w:cs="Arial"/>
          <w:b/>
          <w:szCs w:val="22"/>
        </w:rPr>
      </w:pPr>
    </w:p>
    <w:p w:rsidR="00603C5C" w:rsidRPr="00A01174" w:rsidRDefault="00603C5C" w:rsidP="00603C5C">
      <w:pPr>
        <w:spacing w:after="120"/>
        <w:rPr>
          <w:rFonts w:cs="Arial"/>
          <w:szCs w:val="22"/>
        </w:rPr>
      </w:pPr>
      <w:r>
        <w:rPr>
          <w:rFonts w:cs="Arial"/>
          <w:szCs w:val="22"/>
        </w:rPr>
        <w:t>The accounting officer did not e</w:t>
      </w:r>
      <w:r w:rsidRPr="00A01174">
        <w:rPr>
          <w:rFonts w:cs="Arial"/>
          <w:szCs w:val="22"/>
        </w:rPr>
        <w:t>xercise oversight responsibility regarding financial and performance reporting and compliance and related internal controls</w:t>
      </w:r>
    </w:p>
    <w:p w:rsidR="00603C5C" w:rsidRPr="00F12FA4" w:rsidRDefault="00603C5C" w:rsidP="00603C5C">
      <w:pPr>
        <w:pStyle w:val="NormalWeb"/>
        <w:rPr>
          <w:rFonts w:ascii="Arial" w:hAnsi="Arial" w:cs="Arial"/>
          <w:sz w:val="22"/>
          <w:szCs w:val="22"/>
        </w:rPr>
      </w:pPr>
      <w:r w:rsidRPr="00F12FA4">
        <w:rPr>
          <w:rFonts w:ascii="Arial" w:hAnsi="Arial" w:cs="Arial"/>
          <w:sz w:val="22"/>
          <w:szCs w:val="22"/>
        </w:rPr>
        <w:t> </w:t>
      </w:r>
    </w:p>
    <w:p w:rsidR="00603C5C" w:rsidRDefault="00603C5C" w:rsidP="00603C5C">
      <w:pPr>
        <w:spacing w:after="120"/>
        <w:rPr>
          <w:rFonts w:cs="Arial"/>
          <w:b/>
          <w:szCs w:val="22"/>
        </w:rPr>
      </w:pPr>
      <w:r w:rsidRPr="006C0135">
        <w:rPr>
          <w:rFonts w:cs="Arial"/>
          <w:b/>
          <w:szCs w:val="22"/>
        </w:rPr>
        <w:t>Recommendation</w:t>
      </w:r>
    </w:p>
    <w:p w:rsidR="00603C5C" w:rsidRPr="00B6112D" w:rsidRDefault="00603C5C" w:rsidP="00603C5C">
      <w:pPr>
        <w:spacing w:after="120"/>
        <w:rPr>
          <w:rFonts w:cs="Arial"/>
          <w:i/>
          <w:szCs w:val="22"/>
        </w:rPr>
      </w:pPr>
      <w:r w:rsidRPr="00B6112D">
        <w:rPr>
          <w:rFonts w:cs="Arial"/>
          <w:i/>
          <w:szCs w:val="22"/>
        </w:rPr>
        <w:t>The department should provide all information to support actual achievements which have been reported in the Annual Report to the auditor general as a matter of urgency</w:t>
      </w:r>
    </w:p>
    <w:p w:rsidR="00603C5C" w:rsidRDefault="00603C5C" w:rsidP="00603C5C">
      <w:pPr>
        <w:spacing w:after="120"/>
        <w:rPr>
          <w:rFonts w:cs="Arial"/>
          <w:szCs w:val="22"/>
        </w:rPr>
      </w:pPr>
    </w:p>
    <w:p w:rsidR="00AE79BC" w:rsidRDefault="00AE79BC" w:rsidP="00603C5C">
      <w:pPr>
        <w:spacing w:after="120"/>
        <w:rPr>
          <w:rFonts w:cs="Arial"/>
          <w:szCs w:val="22"/>
        </w:rPr>
      </w:pPr>
    </w:p>
    <w:p w:rsidR="00AE79BC" w:rsidRDefault="00AE79BC" w:rsidP="00603C5C">
      <w:pPr>
        <w:spacing w:after="120"/>
        <w:rPr>
          <w:rFonts w:cs="Arial"/>
          <w:szCs w:val="22"/>
        </w:rPr>
      </w:pPr>
    </w:p>
    <w:p w:rsidR="00AE79BC" w:rsidRDefault="00AE79BC" w:rsidP="00603C5C">
      <w:pPr>
        <w:spacing w:after="120"/>
        <w:rPr>
          <w:rFonts w:cs="Arial"/>
          <w:szCs w:val="22"/>
        </w:rPr>
      </w:pPr>
    </w:p>
    <w:p w:rsidR="00AE79BC" w:rsidRDefault="00AE79BC" w:rsidP="00603C5C">
      <w:pPr>
        <w:spacing w:after="120"/>
        <w:rPr>
          <w:rFonts w:cs="Arial"/>
          <w:szCs w:val="22"/>
        </w:rPr>
      </w:pPr>
    </w:p>
    <w:p w:rsidR="00AE79BC" w:rsidRDefault="00AE79BC" w:rsidP="00603C5C">
      <w:pPr>
        <w:spacing w:after="120"/>
        <w:rPr>
          <w:rFonts w:cs="Arial"/>
          <w:szCs w:val="22"/>
        </w:rPr>
      </w:pPr>
    </w:p>
    <w:p w:rsidR="00AE79BC" w:rsidRDefault="00AE79BC" w:rsidP="00603C5C">
      <w:pPr>
        <w:spacing w:after="120"/>
        <w:rPr>
          <w:rFonts w:cs="Arial"/>
          <w:szCs w:val="22"/>
        </w:rPr>
      </w:pPr>
    </w:p>
    <w:p w:rsidR="00AE79BC" w:rsidRDefault="00AE79BC" w:rsidP="00603C5C">
      <w:pPr>
        <w:spacing w:after="120"/>
        <w:rPr>
          <w:rFonts w:cs="Arial"/>
          <w:szCs w:val="22"/>
        </w:rPr>
      </w:pPr>
    </w:p>
    <w:p w:rsidR="00AE79BC" w:rsidRDefault="00AE79BC" w:rsidP="00603C5C">
      <w:pPr>
        <w:spacing w:after="120"/>
        <w:rPr>
          <w:rFonts w:cs="Arial"/>
          <w:szCs w:val="22"/>
        </w:rPr>
      </w:pPr>
    </w:p>
    <w:p w:rsidR="00AE79BC" w:rsidRDefault="00AE79BC" w:rsidP="00603C5C">
      <w:pPr>
        <w:spacing w:after="120"/>
        <w:rPr>
          <w:rFonts w:cs="Arial"/>
          <w:szCs w:val="22"/>
        </w:rPr>
      </w:pPr>
    </w:p>
    <w:p w:rsidR="00AE79BC" w:rsidRDefault="00AE79BC" w:rsidP="00603C5C">
      <w:pPr>
        <w:spacing w:after="120"/>
        <w:rPr>
          <w:rFonts w:cs="Arial"/>
          <w:szCs w:val="22"/>
        </w:rPr>
      </w:pPr>
    </w:p>
    <w:p w:rsidR="00603C5C" w:rsidRPr="00B21A83" w:rsidRDefault="00603C5C" w:rsidP="00603C5C">
      <w:pPr>
        <w:spacing w:after="120"/>
        <w:rPr>
          <w:rFonts w:cs="Arial"/>
          <w:b/>
          <w:szCs w:val="22"/>
        </w:rPr>
      </w:pPr>
      <w:r w:rsidRPr="00B21A83">
        <w:rPr>
          <w:rFonts w:cs="Arial"/>
          <w:b/>
          <w:szCs w:val="22"/>
        </w:rPr>
        <w:lastRenderedPageBreak/>
        <w:t>Management Response</w:t>
      </w:r>
    </w:p>
    <w:p w:rsidR="00603C5C" w:rsidRDefault="00603C5C" w:rsidP="00603C5C">
      <w:pPr>
        <w:keepNext/>
        <w:spacing w:line="260" w:lineRule="exact"/>
        <w:jc w:val="both"/>
        <w:rPr>
          <w:rFonts w:cs="Arial"/>
          <w:b/>
          <w:szCs w:val="22"/>
        </w:rPr>
      </w:pPr>
      <w:r w:rsidRPr="005A4FAE">
        <w:rPr>
          <w:rFonts w:cs="Arial"/>
          <w:szCs w:val="22"/>
        </w:rPr>
        <w:t>I am in agreement with the finding for the following reasons [and supply the following/attached information in support of this]:</w:t>
      </w:r>
      <w:r w:rsidRPr="005A4FAE">
        <w:rPr>
          <w:rFonts w:cs="Arial"/>
          <w:b/>
          <w:szCs w:val="22"/>
        </w:rPr>
        <w:t xml:space="preserve"> </w:t>
      </w:r>
    </w:p>
    <w:p w:rsidR="00603C5C" w:rsidRPr="006F0717" w:rsidRDefault="00603C5C" w:rsidP="00603C5C">
      <w:pPr>
        <w:keepNext/>
        <w:spacing w:line="260" w:lineRule="exact"/>
        <w:jc w:val="both"/>
        <w:rPr>
          <w:rFonts w:cs="Arial"/>
          <w:szCs w:val="22"/>
        </w:rPr>
      </w:pPr>
    </w:p>
    <w:p w:rsidR="00603C5C" w:rsidRPr="002C1D83" w:rsidRDefault="002C1D83" w:rsidP="002C1D83">
      <w:pPr>
        <w:keepNext/>
        <w:spacing w:line="260" w:lineRule="exact"/>
        <w:ind w:left="360" w:hanging="360"/>
        <w:jc w:val="both"/>
        <w:rPr>
          <w:rFonts w:cs="Arial"/>
          <w:szCs w:val="22"/>
        </w:rPr>
      </w:pPr>
      <w:r>
        <w:rPr>
          <w:rFonts w:cs="Arial"/>
          <w:szCs w:val="22"/>
        </w:rPr>
        <w:t>a)</w:t>
      </w:r>
      <w:r>
        <w:rPr>
          <w:rFonts w:cs="Arial"/>
          <w:szCs w:val="22"/>
        </w:rPr>
        <w:tab/>
      </w:r>
      <w:r w:rsidR="00603C5C" w:rsidRPr="002C1D83">
        <w:rPr>
          <w:rFonts w:cs="Arial"/>
          <w:szCs w:val="22"/>
        </w:rPr>
        <w:t>Due to a labour dispute process, currently underway, certain constraints were place upon the Manager that prohibited communication with the aggrieved official whom is in control of the maintenance of the information required.</w:t>
      </w:r>
    </w:p>
    <w:p w:rsidR="00603C5C" w:rsidRPr="002C1D83" w:rsidRDefault="002C1D83" w:rsidP="002C1D83">
      <w:pPr>
        <w:keepNext/>
        <w:spacing w:line="260" w:lineRule="exact"/>
        <w:ind w:left="360" w:hanging="360"/>
        <w:jc w:val="both"/>
        <w:rPr>
          <w:rFonts w:cs="Arial"/>
          <w:szCs w:val="22"/>
        </w:rPr>
      </w:pPr>
      <w:r>
        <w:rPr>
          <w:rFonts w:cs="Arial"/>
          <w:szCs w:val="22"/>
        </w:rPr>
        <w:t>b)</w:t>
      </w:r>
      <w:r>
        <w:rPr>
          <w:rFonts w:cs="Arial"/>
          <w:szCs w:val="22"/>
        </w:rPr>
        <w:tab/>
      </w:r>
      <w:r w:rsidR="00603C5C" w:rsidRPr="002C1D83">
        <w:rPr>
          <w:rFonts w:cs="Arial"/>
          <w:szCs w:val="22"/>
        </w:rPr>
        <w:t>The aggrieved official has carried out certain actions that hinder the manager to access and provide the information unless those actions are undone</w:t>
      </w:r>
    </w:p>
    <w:p w:rsidR="00603C5C" w:rsidRPr="005A4FAE" w:rsidRDefault="00603C5C" w:rsidP="00603C5C">
      <w:pPr>
        <w:keepNext/>
        <w:spacing w:line="260" w:lineRule="exact"/>
        <w:ind w:left="360"/>
        <w:jc w:val="both"/>
        <w:rPr>
          <w:rFonts w:cs="Arial"/>
          <w:b/>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371"/>
      </w:tblGrid>
      <w:tr w:rsidR="00603C5C" w:rsidRPr="003D7A1A" w:rsidTr="006C0D8A">
        <w:tc>
          <w:tcPr>
            <w:tcW w:w="6480" w:type="dxa"/>
            <w:shd w:val="clear" w:color="auto" w:fill="D9D9D9" w:themeFill="background1" w:themeFillShade="D9"/>
          </w:tcPr>
          <w:p w:rsidR="00603C5C" w:rsidRPr="003D7A1A" w:rsidRDefault="00603C5C" w:rsidP="009D496D">
            <w:pPr>
              <w:pStyle w:val="ListParagraph"/>
              <w:keepNext/>
              <w:spacing w:line="260" w:lineRule="exact"/>
              <w:ind w:left="0"/>
              <w:jc w:val="both"/>
              <w:rPr>
                <w:rFonts w:cs="Arial"/>
                <w:b/>
                <w:sz w:val="18"/>
                <w:szCs w:val="18"/>
              </w:rPr>
            </w:pPr>
            <w:r w:rsidRPr="003D7A1A">
              <w:rPr>
                <w:rFonts w:cs="Arial"/>
                <w:b/>
                <w:sz w:val="18"/>
                <w:szCs w:val="18"/>
              </w:rPr>
              <w:t>DESCRIPTION</w:t>
            </w:r>
          </w:p>
        </w:tc>
        <w:tc>
          <w:tcPr>
            <w:tcW w:w="2451" w:type="dxa"/>
            <w:gridSpan w:val="2"/>
            <w:shd w:val="clear" w:color="auto" w:fill="D9D9D9" w:themeFill="background1" w:themeFillShade="D9"/>
          </w:tcPr>
          <w:p w:rsidR="00603C5C" w:rsidRPr="003D7A1A" w:rsidRDefault="00603C5C" w:rsidP="009D496D">
            <w:pPr>
              <w:pStyle w:val="ListParagraph"/>
              <w:keepNext/>
              <w:spacing w:line="260" w:lineRule="exact"/>
              <w:ind w:left="0"/>
              <w:jc w:val="both"/>
              <w:rPr>
                <w:rFonts w:cs="Arial"/>
                <w:b/>
                <w:sz w:val="18"/>
                <w:szCs w:val="18"/>
              </w:rPr>
            </w:pPr>
            <w:r w:rsidRPr="003D7A1A">
              <w:rPr>
                <w:rFonts w:cs="Arial"/>
                <w:b/>
                <w:sz w:val="18"/>
                <w:szCs w:val="18"/>
              </w:rPr>
              <w:t>RESPONSE</w:t>
            </w:r>
          </w:p>
        </w:tc>
      </w:tr>
      <w:tr w:rsidR="00603C5C" w:rsidRPr="003D7A1A" w:rsidTr="006C0D8A">
        <w:tc>
          <w:tcPr>
            <w:tcW w:w="6480" w:type="dxa"/>
          </w:tcPr>
          <w:p w:rsidR="00603C5C" w:rsidRPr="003D7A1A" w:rsidRDefault="00603C5C" w:rsidP="009D496D">
            <w:pPr>
              <w:pStyle w:val="ListParagraph"/>
              <w:keepNext/>
              <w:spacing w:line="260" w:lineRule="exact"/>
              <w:ind w:left="0"/>
              <w:jc w:val="both"/>
              <w:rPr>
                <w:rFonts w:cs="Arial"/>
                <w:sz w:val="18"/>
                <w:szCs w:val="18"/>
              </w:rPr>
            </w:pPr>
            <w:r w:rsidRPr="003D7A1A">
              <w:rPr>
                <w:rFonts w:cs="Arial"/>
                <w:sz w:val="18"/>
                <w:szCs w:val="18"/>
              </w:rPr>
              <w:t>Corrective action to be taken</w:t>
            </w:r>
          </w:p>
        </w:tc>
        <w:tc>
          <w:tcPr>
            <w:tcW w:w="2451" w:type="dxa"/>
            <w:gridSpan w:val="2"/>
          </w:tcPr>
          <w:p w:rsidR="00603C5C" w:rsidRPr="003D7A1A" w:rsidRDefault="00603C5C" w:rsidP="009D496D">
            <w:pPr>
              <w:pStyle w:val="ListParagraph"/>
              <w:keepNext/>
              <w:spacing w:line="260" w:lineRule="exact"/>
              <w:ind w:left="0"/>
              <w:jc w:val="both"/>
              <w:rPr>
                <w:rFonts w:cs="Arial"/>
                <w:sz w:val="18"/>
                <w:szCs w:val="18"/>
              </w:rPr>
            </w:pPr>
            <w:r w:rsidRPr="003D7A1A">
              <w:rPr>
                <w:rFonts w:cs="Arial"/>
                <w:sz w:val="18"/>
                <w:szCs w:val="18"/>
              </w:rPr>
              <w:t>Yes</w:t>
            </w:r>
          </w:p>
        </w:tc>
      </w:tr>
      <w:tr w:rsidR="00603C5C" w:rsidRPr="003D7A1A" w:rsidTr="006C0D8A">
        <w:tc>
          <w:tcPr>
            <w:tcW w:w="6480" w:type="dxa"/>
            <w:vMerge w:val="restart"/>
          </w:tcPr>
          <w:p w:rsidR="00603C5C" w:rsidRPr="003D7A1A" w:rsidRDefault="00603C5C" w:rsidP="009D496D">
            <w:pPr>
              <w:pStyle w:val="ListParagraph"/>
              <w:keepNext/>
              <w:spacing w:line="260" w:lineRule="exact"/>
              <w:ind w:left="0"/>
              <w:jc w:val="both"/>
              <w:rPr>
                <w:rFonts w:cs="Arial"/>
                <w:sz w:val="18"/>
                <w:szCs w:val="18"/>
              </w:rPr>
            </w:pPr>
            <w:r w:rsidRPr="003D7A1A">
              <w:rPr>
                <w:rFonts w:cs="Arial"/>
                <w:sz w:val="18"/>
                <w:szCs w:val="18"/>
              </w:rPr>
              <w:t>Does the finding affect an amount disclosed in the financial statements</w:t>
            </w:r>
          </w:p>
        </w:tc>
        <w:tc>
          <w:tcPr>
            <w:tcW w:w="1080" w:type="dxa"/>
          </w:tcPr>
          <w:p w:rsidR="00603C5C" w:rsidRPr="003D7A1A" w:rsidRDefault="00603C5C" w:rsidP="009D496D">
            <w:pPr>
              <w:pStyle w:val="ListParagraph"/>
              <w:keepNext/>
              <w:spacing w:line="260" w:lineRule="exact"/>
              <w:ind w:left="0"/>
              <w:jc w:val="both"/>
              <w:rPr>
                <w:rFonts w:cs="Arial"/>
                <w:b/>
                <w:sz w:val="18"/>
                <w:szCs w:val="18"/>
              </w:rPr>
            </w:pPr>
            <w:r w:rsidRPr="003D7A1A">
              <w:rPr>
                <w:rFonts w:cs="Arial"/>
                <w:b/>
                <w:sz w:val="18"/>
                <w:szCs w:val="18"/>
              </w:rPr>
              <w:t>Yes</w:t>
            </w:r>
          </w:p>
        </w:tc>
        <w:tc>
          <w:tcPr>
            <w:tcW w:w="1371" w:type="dxa"/>
          </w:tcPr>
          <w:p w:rsidR="00603C5C" w:rsidRPr="003D7A1A" w:rsidRDefault="00603C5C" w:rsidP="009D496D">
            <w:pPr>
              <w:pStyle w:val="ListParagraph"/>
              <w:keepNext/>
              <w:spacing w:line="260" w:lineRule="exact"/>
              <w:ind w:left="0"/>
              <w:jc w:val="both"/>
              <w:rPr>
                <w:rFonts w:cs="Arial"/>
                <w:b/>
                <w:sz w:val="18"/>
                <w:szCs w:val="18"/>
              </w:rPr>
            </w:pPr>
            <w:r w:rsidRPr="003D7A1A">
              <w:rPr>
                <w:rFonts w:cs="Arial"/>
                <w:b/>
                <w:sz w:val="18"/>
                <w:szCs w:val="18"/>
              </w:rPr>
              <w:t>No</w:t>
            </w:r>
          </w:p>
        </w:tc>
      </w:tr>
      <w:tr w:rsidR="00603C5C" w:rsidRPr="003D7A1A" w:rsidTr="006C0D8A">
        <w:tc>
          <w:tcPr>
            <w:tcW w:w="6480" w:type="dxa"/>
            <w:vMerge/>
          </w:tcPr>
          <w:p w:rsidR="00603C5C" w:rsidRPr="003D7A1A" w:rsidRDefault="00603C5C" w:rsidP="009D496D">
            <w:pPr>
              <w:pStyle w:val="ListParagraph"/>
              <w:keepNext/>
              <w:spacing w:line="260" w:lineRule="exact"/>
              <w:ind w:left="0"/>
              <w:jc w:val="both"/>
              <w:rPr>
                <w:rFonts w:cs="Arial"/>
                <w:sz w:val="18"/>
                <w:szCs w:val="18"/>
              </w:rPr>
            </w:pPr>
          </w:p>
        </w:tc>
        <w:tc>
          <w:tcPr>
            <w:tcW w:w="1080" w:type="dxa"/>
          </w:tcPr>
          <w:p w:rsidR="00603C5C" w:rsidRPr="003D7A1A" w:rsidRDefault="00603C5C" w:rsidP="009D496D">
            <w:pPr>
              <w:pStyle w:val="ListParagraph"/>
              <w:keepNext/>
              <w:spacing w:line="260" w:lineRule="exact"/>
              <w:ind w:left="0"/>
              <w:jc w:val="both"/>
              <w:rPr>
                <w:rFonts w:cs="Arial"/>
                <w:sz w:val="18"/>
                <w:szCs w:val="18"/>
              </w:rPr>
            </w:pPr>
          </w:p>
        </w:tc>
        <w:tc>
          <w:tcPr>
            <w:tcW w:w="1371" w:type="dxa"/>
          </w:tcPr>
          <w:p w:rsidR="00603C5C" w:rsidRPr="003D7A1A" w:rsidRDefault="00603C5C" w:rsidP="009D496D">
            <w:pPr>
              <w:pStyle w:val="ListParagraph"/>
              <w:keepNext/>
              <w:spacing w:line="260" w:lineRule="exact"/>
              <w:ind w:left="0"/>
              <w:jc w:val="both"/>
              <w:rPr>
                <w:rFonts w:cs="Arial"/>
                <w:sz w:val="18"/>
                <w:szCs w:val="18"/>
              </w:rPr>
            </w:pPr>
            <w:r w:rsidRPr="003D7A1A">
              <w:rPr>
                <w:rFonts w:cs="Arial"/>
                <w:sz w:val="18"/>
                <w:szCs w:val="18"/>
              </w:rPr>
              <w:t>X</w:t>
            </w:r>
          </w:p>
        </w:tc>
      </w:tr>
      <w:tr w:rsidR="00603C5C" w:rsidRPr="003D7A1A" w:rsidTr="006C0D8A">
        <w:tc>
          <w:tcPr>
            <w:tcW w:w="6480" w:type="dxa"/>
          </w:tcPr>
          <w:p w:rsidR="00603C5C" w:rsidRPr="003D7A1A" w:rsidRDefault="00603C5C" w:rsidP="009D496D">
            <w:pPr>
              <w:pStyle w:val="ListParagraph"/>
              <w:keepNext/>
              <w:spacing w:line="260" w:lineRule="exact"/>
              <w:ind w:left="0"/>
              <w:jc w:val="both"/>
              <w:rPr>
                <w:rFonts w:cs="Arial"/>
                <w:sz w:val="18"/>
                <w:szCs w:val="18"/>
              </w:rPr>
            </w:pPr>
            <w:r w:rsidRPr="003D7A1A">
              <w:rPr>
                <w:rFonts w:cs="Arial"/>
                <w:sz w:val="18"/>
                <w:szCs w:val="18"/>
              </w:rPr>
              <w:t>If yes, what corrections will be made to the population</w:t>
            </w:r>
          </w:p>
        </w:tc>
        <w:tc>
          <w:tcPr>
            <w:tcW w:w="2451" w:type="dxa"/>
            <w:gridSpan w:val="2"/>
          </w:tcPr>
          <w:p w:rsidR="00603C5C" w:rsidRPr="003D7A1A" w:rsidRDefault="00603C5C" w:rsidP="009D496D">
            <w:pPr>
              <w:pStyle w:val="ListParagraph"/>
              <w:keepNext/>
              <w:spacing w:line="260" w:lineRule="exact"/>
              <w:ind w:left="0"/>
              <w:jc w:val="both"/>
              <w:rPr>
                <w:rFonts w:cs="Arial"/>
                <w:sz w:val="18"/>
                <w:szCs w:val="18"/>
              </w:rPr>
            </w:pPr>
            <w:r w:rsidRPr="003D7A1A">
              <w:rPr>
                <w:rFonts w:cs="Arial"/>
                <w:sz w:val="18"/>
                <w:szCs w:val="18"/>
              </w:rPr>
              <w:t>Disciplinary actions to be taken against official concerned.</w:t>
            </w:r>
          </w:p>
          <w:p w:rsidR="00603C5C" w:rsidRPr="003D7A1A" w:rsidRDefault="00603C5C" w:rsidP="009D496D">
            <w:pPr>
              <w:pStyle w:val="ListParagraph"/>
              <w:keepNext/>
              <w:spacing w:line="260" w:lineRule="exact"/>
              <w:ind w:left="0"/>
              <w:jc w:val="both"/>
              <w:rPr>
                <w:rFonts w:cs="Arial"/>
                <w:sz w:val="18"/>
                <w:szCs w:val="18"/>
              </w:rPr>
            </w:pPr>
            <w:r w:rsidRPr="003D7A1A">
              <w:rPr>
                <w:rFonts w:cs="Arial"/>
                <w:sz w:val="18"/>
                <w:szCs w:val="18"/>
              </w:rPr>
              <w:t>A supplementary electronic database to be maintained at the manager’s office</w:t>
            </w:r>
          </w:p>
        </w:tc>
      </w:tr>
      <w:tr w:rsidR="00603C5C" w:rsidRPr="003D7A1A" w:rsidTr="006C0D8A">
        <w:tc>
          <w:tcPr>
            <w:tcW w:w="6480" w:type="dxa"/>
          </w:tcPr>
          <w:p w:rsidR="00603C5C" w:rsidRPr="003D7A1A" w:rsidRDefault="00603C5C" w:rsidP="009D496D">
            <w:pPr>
              <w:pStyle w:val="ListParagraph"/>
              <w:keepNext/>
              <w:spacing w:line="260" w:lineRule="exact"/>
              <w:ind w:left="0"/>
              <w:jc w:val="both"/>
              <w:rPr>
                <w:rFonts w:cs="Arial"/>
                <w:sz w:val="18"/>
                <w:szCs w:val="18"/>
              </w:rPr>
            </w:pPr>
            <w:r w:rsidRPr="003D7A1A">
              <w:rPr>
                <w:rFonts w:cs="Arial"/>
                <w:sz w:val="18"/>
                <w:szCs w:val="18"/>
              </w:rPr>
              <w:t xml:space="preserve">If yes and no corrections will be made, the reason why such a conclusion has been reached should be indicated. </w:t>
            </w:r>
          </w:p>
        </w:tc>
        <w:tc>
          <w:tcPr>
            <w:tcW w:w="2451" w:type="dxa"/>
            <w:gridSpan w:val="2"/>
          </w:tcPr>
          <w:p w:rsidR="00603C5C" w:rsidRPr="003D7A1A" w:rsidRDefault="00603C5C" w:rsidP="009D496D">
            <w:pPr>
              <w:pStyle w:val="ListParagraph"/>
              <w:keepNext/>
              <w:spacing w:line="260" w:lineRule="exact"/>
              <w:ind w:left="0"/>
              <w:jc w:val="both"/>
              <w:rPr>
                <w:rFonts w:cs="Arial"/>
                <w:sz w:val="18"/>
                <w:szCs w:val="18"/>
              </w:rPr>
            </w:pPr>
            <w:r w:rsidRPr="003D7A1A">
              <w:rPr>
                <w:rFonts w:cs="Arial"/>
                <w:sz w:val="18"/>
                <w:szCs w:val="18"/>
              </w:rPr>
              <w:t>N/A</w:t>
            </w:r>
          </w:p>
        </w:tc>
      </w:tr>
      <w:tr w:rsidR="00603C5C" w:rsidRPr="003D7A1A" w:rsidTr="006C0D8A">
        <w:tc>
          <w:tcPr>
            <w:tcW w:w="6480" w:type="dxa"/>
          </w:tcPr>
          <w:p w:rsidR="00603C5C" w:rsidRPr="003D7A1A" w:rsidRDefault="00603C5C" w:rsidP="009D496D">
            <w:pPr>
              <w:pStyle w:val="ListParagraph"/>
              <w:keepNext/>
              <w:spacing w:line="260" w:lineRule="exact"/>
              <w:ind w:left="0"/>
              <w:jc w:val="both"/>
              <w:rPr>
                <w:rFonts w:cs="Arial"/>
                <w:sz w:val="18"/>
                <w:szCs w:val="18"/>
              </w:rPr>
            </w:pPr>
            <w:r w:rsidRPr="003D7A1A">
              <w:rPr>
                <w:rFonts w:cs="Arial"/>
                <w:sz w:val="18"/>
                <w:szCs w:val="18"/>
              </w:rPr>
              <w:t>Position of official responsible to take corrective actions</w:t>
            </w:r>
          </w:p>
        </w:tc>
        <w:tc>
          <w:tcPr>
            <w:tcW w:w="2451" w:type="dxa"/>
            <w:gridSpan w:val="2"/>
          </w:tcPr>
          <w:p w:rsidR="00603C5C" w:rsidRPr="003D7A1A" w:rsidRDefault="00603C5C" w:rsidP="009D496D">
            <w:pPr>
              <w:pStyle w:val="ListParagraph"/>
              <w:keepNext/>
              <w:spacing w:line="260" w:lineRule="exact"/>
              <w:ind w:left="0"/>
              <w:jc w:val="both"/>
              <w:rPr>
                <w:rFonts w:cs="Arial"/>
                <w:sz w:val="18"/>
                <w:szCs w:val="18"/>
              </w:rPr>
            </w:pPr>
            <w:r w:rsidRPr="003D7A1A">
              <w:rPr>
                <w:rFonts w:cs="Arial"/>
                <w:sz w:val="18"/>
                <w:szCs w:val="18"/>
              </w:rPr>
              <w:t>Director: Investment Analysis</w:t>
            </w:r>
          </w:p>
        </w:tc>
      </w:tr>
      <w:tr w:rsidR="00603C5C" w:rsidRPr="003D7A1A" w:rsidTr="006C0D8A">
        <w:tc>
          <w:tcPr>
            <w:tcW w:w="6480" w:type="dxa"/>
          </w:tcPr>
          <w:p w:rsidR="00603C5C" w:rsidRPr="003D7A1A" w:rsidRDefault="00603C5C" w:rsidP="009D496D">
            <w:pPr>
              <w:pStyle w:val="ListParagraph"/>
              <w:keepNext/>
              <w:spacing w:line="260" w:lineRule="exact"/>
              <w:ind w:left="0"/>
              <w:jc w:val="both"/>
              <w:rPr>
                <w:rFonts w:cs="Arial"/>
                <w:sz w:val="18"/>
                <w:szCs w:val="18"/>
              </w:rPr>
            </w:pPr>
            <w:r w:rsidRPr="003D7A1A">
              <w:rPr>
                <w:rFonts w:cs="Arial"/>
                <w:sz w:val="18"/>
                <w:szCs w:val="18"/>
              </w:rPr>
              <w:t>Estimated completion date for corrective action</w:t>
            </w:r>
          </w:p>
        </w:tc>
        <w:tc>
          <w:tcPr>
            <w:tcW w:w="2451" w:type="dxa"/>
            <w:gridSpan w:val="2"/>
          </w:tcPr>
          <w:p w:rsidR="00603C5C" w:rsidRPr="003D7A1A" w:rsidRDefault="00603C5C" w:rsidP="009D496D">
            <w:pPr>
              <w:pStyle w:val="ListParagraph"/>
              <w:keepNext/>
              <w:spacing w:line="260" w:lineRule="exact"/>
              <w:ind w:left="0"/>
              <w:jc w:val="both"/>
              <w:rPr>
                <w:rFonts w:cs="Arial"/>
                <w:sz w:val="18"/>
                <w:szCs w:val="18"/>
              </w:rPr>
            </w:pPr>
            <w:r w:rsidRPr="003D7A1A">
              <w:rPr>
                <w:rFonts w:cs="Arial"/>
                <w:sz w:val="18"/>
                <w:szCs w:val="18"/>
              </w:rPr>
              <w:t>30/08/2012</w:t>
            </w:r>
          </w:p>
        </w:tc>
      </w:tr>
      <w:tr w:rsidR="00603C5C" w:rsidRPr="003D7A1A" w:rsidTr="006C0D8A">
        <w:tc>
          <w:tcPr>
            <w:tcW w:w="6480" w:type="dxa"/>
            <w:vMerge w:val="restart"/>
          </w:tcPr>
          <w:p w:rsidR="00603C5C" w:rsidRPr="003D7A1A" w:rsidRDefault="00603C5C" w:rsidP="009D496D">
            <w:pPr>
              <w:pStyle w:val="ListParagraph"/>
              <w:keepNext/>
              <w:spacing w:line="260" w:lineRule="exact"/>
              <w:ind w:left="0"/>
              <w:jc w:val="both"/>
              <w:rPr>
                <w:rFonts w:cs="Arial"/>
                <w:sz w:val="18"/>
                <w:szCs w:val="18"/>
              </w:rPr>
            </w:pPr>
            <w:r w:rsidRPr="003D7A1A">
              <w:rPr>
                <w:rFonts w:cs="Arial"/>
                <w:sz w:val="18"/>
                <w:szCs w:val="18"/>
              </w:rPr>
              <w:t>Does management agree with the root cause indicated</w:t>
            </w:r>
          </w:p>
        </w:tc>
        <w:tc>
          <w:tcPr>
            <w:tcW w:w="1080" w:type="dxa"/>
          </w:tcPr>
          <w:p w:rsidR="00603C5C" w:rsidRPr="003D7A1A" w:rsidRDefault="00603C5C" w:rsidP="009D496D">
            <w:pPr>
              <w:pStyle w:val="ListParagraph"/>
              <w:keepNext/>
              <w:spacing w:line="260" w:lineRule="exact"/>
              <w:ind w:left="0"/>
              <w:jc w:val="both"/>
              <w:rPr>
                <w:rFonts w:cs="Arial"/>
                <w:sz w:val="18"/>
                <w:szCs w:val="18"/>
              </w:rPr>
            </w:pPr>
            <w:r w:rsidRPr="003D7A1A">
              <w:rPr>
                <w:rFonts w:cs="Arial"/>
                <w:b/>
                <w:sz w:val="18"/>
                <w:szCs w:val="18"/>
              </w:rPr>
              <w:t>Yes</w:t>
            </w:r>
          </w:p>
        </w:tc>
        <w:tc>
          <w:tcPr>
            <w:tcW w:w="1371" w:type="dxa"/>
          </w:tcPr>
          <w:p w:rsidR="00603C5C" w:rsidRPr="003D7A1A" w:rsidRDefault="00603C5C" w:rsidP="009D496D">
            <w:pPr>
              <w:pStyle w:val="ListParagraph"/>
              <w:keepNext/>
              <w:spacing w:line="260" w:lineRule="exact"/>
              <w:ind w:left="0"/>
              <w:jc w:val="both"/>
              <w:rPr>
                <w:rFonts w:cs="Arial"/>
                <w:sz w:val="18"/>
                <w:szCs w:val="18"/>
              </w:rPr>
            </w:pPr>
            <w:r w:rsidRPr="003D7A1A">
              <w:rPr>
                <w:rFonts w:cs="Arial"/>
                <w:b/>
                <w:sz w:val="18"/>
                <w:szCs w:val="18"/>
              </w:rPr>
              <w:t>No</w:t>
            </w:r>
          </w:p>
        </w:tc>
      </w:tr>
      <w:tr w:rsidR="00603C5C" w:rsidRPr="003D7A1A" w:rsidTr="006C0D8A">
        <w:tc>
          <w:tcPr>
            <w:tcW w:w="6480" w:type="dxa"/>
            <w:vMerge/>
          </w:tcPr>
          <w:p w:rsidR="00603C5C" w:rsidRPr="003D7A1A" w:rsidRDefault="00603C5C" w:rsidP="009D496D">
            <w:pPr>
              <w:pStyle w:val="ListParagraph"/>
              <w:keepNext/>
              <w:spacing w:line="260" w:lineRule="exact"/>
              <w:ind w:left="0"/>
              <w:jc w:val="both"/>
              <w:rPr>
                <w:rFonts w:cs="Arial"/>
                <w:sz w:val="18"/>
                <w:szCs w:val="18"/>
              </w:rPr>
            </w:pPr>
          </w:p>
        </w:tc>
        <w:tc>
          <w:tcPr>
            <w:tcW w:w="1080" w:type="dxa"/>
          </w:tcPr>
          <w:p w:rsidR="00603C5C" w:rsidRPr="003D7A1A" w:rsidRDefault="00603C5C" w:rsidP="009D496D">
            <w:pPr>
              <w:pStyle w:val="ListParagraph"/>
              <w:keepNext/>
              <w:spacing w:line="260" w:lineRule="exact"/>
              <w:ind w:left="0"/>
              <w:jc w:val="both"/>
              <w:rPr>
                <w:rFonts w:cs="Arial"/>
                <w:sz w:val="18"/>
                <w:szCs w:val="18"/>
              </w:rPr>
            </w:pPr>
            <w:r w:rsidRPr="003D7A1A">
              <w:rPr>
                <w:rFonts w:cs="Arial"/>
                <w:sz w:val="18"/>
                <w:szCs w:val="18"/>
              </w:rPr>
              <w:t>X</w:t>
            </w:r>
          </w:p>
        </w:tc>
        <w:tc>
          <w:tcPr>
            <w:tcW w:w="1371" w:type="dxa"/>
          </w:tcPr>
          <w:p w:rsidR="00603C5C" w:rsidRPr="003D7A1A" w:rsidRDefault="00603C5C" w:rsidP="009D496D">
            <w:pPr>
              <w:pStyle w:val="ListParagraph"/>
              <w:keepNext/>
              <w:spacing w:line="260" w:lineRule="exact"/>
              <w:ind w:left="0"/>
              <w:jc w:val="both"/>
              <w:rPr>
                <w:rFonts w:cs="Arial"/>
                <w:sz w:val="18"/>
                <w:szCs w:val="18"/>
              </w:rPr>
            </w:pPr>
          </w:p>
        </w:tc>
      </w:tr>
      <w:tr w:rsidR="00603C5C" w:rsidRPr="003D7A1A" w:rsidTr="006C0D8A">
        <w:tc>
          <w:tcPr>
            <w:tcW w:w="6480" w:type="dxa"/>
          </w:tcPr>
          <w:p w:rsidR="00603C5C" w:rsidRPr="003D7A1A" w:rsidRDefault="00603C5C" w:rsidP="009D496D">
            <w:pPr>
              <w:pStyle w:val="ListParagraph"/>
              <w:keepNext/>
              <w:spacing w:line="260" w:lineRule="exact"/>
              <w:ind w:left="0"/>
              <w:jc w:val="both"/>
              <w:rPr>
                <w:rFonts w:cs="Arial"/>
                <w:sz w:val="18"/>
                <w:szCs w:val="18"/>
              </w:rPr>
            </w:pPr>
            <w:r w:rsidRPr="003D7A1A">
              <w:rPr>
                <w:rFonts w:cs="Arial"/>
                <w:sz w:val="18"/>
                <w:szCs w:val="18"/>
              </w:rPr>
              <w:t>If management does not agree with the root cause indicated, please provide the root cause according to management.</w:t>
            </w:r>
          </w:p>
        </w:tc>
        <w:tc>
          <w:tcPr>
            <w:tcW w:w="2451" w:type="dxa"/>
            <w:gridSpan w:val="2"/>
          </w:tcPr>
          <w:p w:rsidR="00603C5C" w:rsidRPr="003D7A1A" w:rsidRDefault="00603C5C" w:rsidP="009D496D">
            <w:pPr>
              <w:pStyle w:val="ListParagraph"/>
              <w:keepNext/>
              <w:spacing w:line="260" w:lineRule="exact"/>
              <w:ind w:left="0"/>
              <w:jc w:val="both"/>
              <w:rPr>
                <w:rFonts w:cs="Arial"/>
                <w:sz w:val="18"/>
                <w:szCs w:val="18"/>
              </w:rPr>
            </w:pPr>
            <w:r w:rsidRPr="003D7A1A">
              <w:rPr>
                <w:rFonts w:cs="Arial"/>
                <w:sz w:val="18"/>
                <w:szCs w:val="18"/>
              </w:rPr>
              <w:t>N/A</w:t>
            </w:r>
          </w:p>
        </w:tc>
      </w:tr>
    </w:tbl>
    <w:p w:rsidR="00603C5C" w:rsidRDefault="00603C5C" w:rsidP="00603C5C">
      <w:pPr>
        <w:tabs>
          <w:tab w:val="left" w:pos="426"/>
        </w:tabs>
        <w:jc w:val="both"/>
        <w:rPr>
          <w:rFonts w:cs="Arial"/>
          <w:i/>
          <w:szCs w:val="22"/>
        </w:rPr>
      </w:pPr>
    </w:p>
    <w:p w:rsidR="00603C5C" w:rsidRPr="00145D0F" w:rsidRDefault="00603C5C" w:rsidP="00603C5C">
      <w:pPr>
        <w:tabs>
          <w:tab w:val="left" w:pos="426"/>
        </w:tabs>
        <w:jc w:val="both"/>
        <w:rPr>
          <w:rFonts w:cs="Arial"/>
          <w:szCs w:val="22"/>
        </w:rPr>
      </w:pPr>
      <w:r w:rsidRPr="00145D0F">
        <w:rPr>
          <w:rFonts w:cs="Arial"/>
          <w:szCs w:val="22"/>
        </w:rPr>
        <w:t>Name:</w:t>
      </w:r>
      <w:r w:rsidRPr="00145D0F">
        <w:rPr>
          <w:rFonts w:eastAsia="Arial Unicode MS" w:cs="Arial"/>
          <w:szCs w:val="22"/>
        </w:rPr>
        <w:t xml:space="preserve">  </w:t>
      </w:r>
      <w:r>
        <w:rPr>
          <w:rFonts w:eastAsia="Arial Unicode MS" w:cs="Arial"/>
          <w:szCs w:val="22"/>
        </w:rPr>
        <w:t>H Ndlovu</w:t>
      </w:r>
      <w:r w:rsidRPr="00145D0F">
        <w:rPr>
          <w:rFonts w:eastAsia="Arial Unicode MS" w:cs="Arial"/>
          <w:szCs w:val="22"/>
        </w:rPr>
        <w:t xml:space="preserve"> </w:t>
      </w:r>
    </w:p>
    <w:p w:rsidR="00603C5C" w:rsidRPr="00145D0F" w:rsidRDefault="00603C5C" w:rsidP="00603C5C">
      <w:pPr>
        <w:tabs>
          <w:tab w:val="left" w:pos="426"/>
        </w:tabs>
        <w:jc w:val="both"/>
        <w:rPr>
          <w:rFonts w:cs="Arial"/>
          <w:szCs w:val="22"/>
        </w:rPr>
      </w:pPr>
      <w:r w:rsidRPr="00145D0F">
        <w:rPr>
          <w:rFonts w:cs="Arial"/>
          <w:szCs w:val="22"/>
        </w:rPr>
        <w:t xml:space="preserve">Position:  </w:t>
      </w:r>
      <w:r>
        <w:rPr>
          <w:rFonts w:cs="Arial"/>
          <w:szCs w:val="22"/>
        </w:rPr>
        <w:t xml:space="preserve">Acting Chief Director: Portfolio </w:t>
      </w:r>
      <w:r w:rsidR="00A50196">
        <w:rPr>
          <w:rFonts w:cs="Arial"/>
          <w:szCs w:val="22"/>
        </w:rPr>
        <w:t>Analysis</w:t>
      </w:r>
    </w:p>
    <w:p w:rsidR="00603C5C" w:rsidRPr="00145D0F" w:rsidRDefault="00603C5C" w:rsidP="00603C5C">
      <w:pPr>
        <w:spacing w:after="120" w:line="260" w:lineRule="exact"/>
        <w:ind w:left="357" w:hanging="357"/>
        <w:rPr>
          <w:rFonts w:cs="Arial"/>
          <w:szCs w:val="22"/>
        </w:rPr>
      </w:pPr>
      <w:r w:rsidRPr="00145D0F">
        <w:rPr>
          <w:rFonts w:cs="Arial"/>
          <w:szCs w:val="22"/>
        </w:rPr>
        <w:t>Date:</w:t>
      </w:r>
      <w:r>
        <w:rPr>
          <w:rFonts w:cs="Arial"/>
          <w:szCs w:val="22"/>
        </w:rPr>
        <w:t xml:space="preserve"> 15 August 2012</w:t>
      </w:r>
    </w:p>
    <w:p w:rsidR="00603C5C" w:rsidRDefault="00603C5C" w:rsidP="00603C5C">
      <w:pPr>
        <w:rPr>
          <w:rFonts w:eastAsia="Arial Unicode MS" w:cs="Arial"/>
          <w:szCs w:val="22"/>
        </w:rPr>
      </w:pPr>
    </w:p>
    <w:p w:rsidR="00603C5C" w:rsidRPr="002E2B36" w:rsidRDefault="00603C5C" w:rsidP="00603C5C">
      <w:pPr>
        <w:spacing w:after="120"/>
        <w:rPr>
          <w:rFonts w:cs="Arial"/>
          <w:b/>
          <w:bCs/>
          <w:szCs w:val="22"/>
        </w:rPr>
      </w:pPr>
      <w:r w:rsidRPr="002E2B36">
        <w:rPr>
          <w:rFonts w:cs="Arial"/>
          <w:b/>
          <w:bCs/>
          <w:szCs w:val="22"/>
        </w:rPr>
        <w:t>Auditor’s conclusion</w:t>
      </w:r>
    </w:p>
    <w:p w:rsidR="00603C5C" w:rsidRDefault="00603C5C" w:rsidP="00603C5C">
      <w:pPr>
        <w:spacing w:after="360"/>
      </w:pPr>
    </w:p>
    <w:p w:rsidR="00603C5C" w:rsidRDefault="00603C5C" w:rsidP="00603C5C">
      <w:pPr>
        <w:spacing w:after="360"/>
      </w:pPr>
      <w:r w:rsidRPr="000C255B">
        <w:t xml:space="preserve">Management </w:t>
      </w:r>
      <w:r>
        <w:t xml:space="preserve">response was partially received and </w:t>
      </w:r>
      <w:r w:rsidRPr="000C255B">
        <w:t>the matter will remain unresolved</w:t>
      </w:r>
    </w:p>
    <w:p w:rsidR="00E27B02" w:rsidRDefault="00E27B02" w:rsidP="00E27B02">
      <w:pPr>
        <w:spacing w:before="240"/>
        <w:rPr>
          <w:rFonts w:cs="Arial"/>
          <w:b/>
          <w:bCs/>
          <w:szCs w:val="22"/>
        </w:rPr>
      </w:pPr>
    </w:p>
    <w:p w:rsidR="00603C5C" w:rsidRDefault="00603C5C" w:rsidP="00E27B02">
      <w:pPr>
        <w:spacing w:before="240"/>
        <w:rPr>
          <w:rFonts w:cs="Arial"/>
          <w:b/>
          <w:bCs/>
          <w:szCs w:val="22"/>
        </w:rPr>
      </w:pPr>
    </w:p>
    <w:p w:rsidR="00603C5C" w:rsidRDefault="00603C5C" w:rsidP="00E27B02">
      <w:pPr>
        <w:spacing w:before="240"/>
        <w:rPr>
          <w:rFonts w:cs="Arial"/>
          <w:b/>
          <w:bCs/>
          <w:szCs w:val="22"/>
        </w:rPr>
      </w:pPr>
    </w:p>
    <w:p w:rsidR="00603C5C" w:rsidRDefault="00603C5C" w:rsidP="00E27B02">
      <w:pPr>
        <w:spacing w:before="240"/>
        <w:rPr>
          <w:rFonts w:cs="Arial"/>
          <w:b/>
          <w:bCs/>
          <w:szCs w:val="22"/>
        </w:rPr>
      </w:pPr>
    </w:p>
    <w:p w:rsidR="00AE79BC" w:rsidRDefault="00AE79BC" w:rsidP="00E27B02">
      <w:pPr>
        <w:spacing w:before="240"/>
        <w:rPr>
          <w:rFonts w:cs="Arial"/>
          <w:b/>
          <w:bCs/>
          <w:szCs w:val="22"/>
        </w:rPr>
      </w:pPr>
    </w:p>
    <w:p w:rsidR="00AE79BC" w:rsidRDefault="00AE79BC" w:rsidP="00E27B02">
      <w:pPr>
        <w:spacing w:before="240"/>
        <w:rPr>
          <w:rFonts w:cs="Arial"/>
          <w:b/>
          <w:bCs/>
          <w:szCs w:val="22"/>
        </w:rPr>
      </w:pPr>
    </w:p>
    <w:p w:rsidR="00AE79BC" w:rsidRDefault="00AE79BC" w:rsidP="00E27B02">
      <w:pPr>
        <w:spacing w:before="240"/>
        <w:rPr>
          <w:rFonts w:cs="Arial"/>
          <w:b/>
          <w:bCs/>
          <w:szCs w:val="22"/>
        </w:rPr>
      </w:pPr>
    </w:p>
    <w:p w:rsidR="00AE79BC" w:rsidRDefault="00AE79BC" w:rsidP="00E27B02">
      <w:pPr>
        <w:spacing w:before="240"/>
        <w:rPr>
          <w:rFonts w:cs="Arial"/>
          <w:b/>
          <w:bCs/>
          <w:szCs w:val="22"/>
        </w:rPr>
      </w:pPr>
    </w:p>
    <w:p w:rsidR="00603C5C" w:rsidRPr="004742C1" w:rsidRDefault="00603C5C" w:rsidP="00603C5C">
      <w:pPr>
        <w:pStyle w:val="ListParagraph"/>
        <w:numPr>
          <w:ilvl w:val="0"/>
          <w:numId w:val="4"/>
        </w:numPr>
        <w:spacing w:after="120"/>
        <w:rPr>
          <w:rFonts w:cs="Arial"/>
          <w:b/>
          <w:color w:val="000000"/>
          <w:szCs w:val="22"/>
        </w:rPr>
      </w:pPr>
      <w:r w:rsidRPr="004742C1">
        <w:rPr>
          <w:rFonts w:cs="Arial"/>
          <w:b/>
          <w:color w:val="000000"/>
          <w:szCs w:val="22"/>
        </w:rPr>
        <w:lastRenderedPageBreak/>
        <w:t xml:space="preserve">Predetermined Objectives: </w:t>
      </w:r>
      <w:r w:rsidRPr="004742C1">
        <w:rPr>
          <w:rFonts w:cs="Arial"/>
          <w:b/>
          <w:szCs w:val="22"/>
        </w:rPr>
        <w:t>Achievement of planned targets</w:t>
      </w:r>
      <w:r w:rsidRPr="004742C1">
        <w:rPr>
          <w:rFonts w:cs="Arial"/>
          <w:b/>
          <w:color w:val="FF0000"/>
          <w:szCs w:val="22"/>
        </w:rPr>
        <w:t xml:space="preserve"> Ex 29</w:t>
      </w:r>
    </w:p>
    <w:p w:rsidR="00603C5C" w:rsidRDefault="00603C5C" w:rsidP="00603C5C">
      <w:pPr>
        <w:pStyle w:val="ListParagraph"/>
        <w:spacing w:after="120"/>
        <w:ind w:left="360"/>
        <w:contextualSpacing w:val="0"/>
        <w:rPr>
          <w:rFonts w:cs="Arial"/>
          <w:szCs w:val="22"/>
        </w:rPr>
      </w:pPr>
    </w:p>
    <w:p w:rsidR="00603C5C" w:rsidRPr="004742C1" w:rsidRDefault="00603C5C" w:rsidP="00603C5C">
      <w:pPr>
        <w:pStyle w:val="ListParagraph"/>
        <w:spacing w:after="120"/>
        <w:ind w:left="0"/>
        <w:contextualSpacing w:val="0"/>
        <w:rPr>
          <w:rFonts w:cs="Arial"/>
          <w:b/>
          <w:szCs w:val="22"/>
        </w:rPr>
      </w:pPr>
      <w:r w:rsidRPr="004742C1">
        <w:rPr>
          <w:rFonts w:cs="Arial"/>
          <w:b/>
          <w:szCs w:val="22"/>
        </w:rPr>
        <w:t>Audit Finding</w:t>
      </w:r>
    </w:p>
    <w:p w:rsidR="00603C5C" w:rsidRDefault="00603C5C" w:rsidP="00603C5C">
      <w:pPr>
        <w:pStyle w:val="ListParagraph"/>
        <w:spacing w:after="120"/>
        <w:ind w:left="0"/>
        <w:contextualSpacing w:val="0"/>
        <w:rPr>
          <w:rFonts w:cs="Arial"/>
          <w:szCs w:val="22"/>
        </w:rPr>
      </w:pPr>
    </w:p>
    <w:p w:rsidR="00603C5C" w:rsidRDefault="00603C5C" w:rsidP="00603C5C">
      <w:pPr>
        <w:pStyle w:val="ListParagraph"/>
        <w:spacing w:after="120"/>
        <w:ind w:left="0"/>
        <w:contextualSpacing w:val="0"/>
        <w:rPr>
          <w:rFonts w:cs="Arial"/>
          <w:szCs w:val="22"/>
        </w:rPr>
      </w:pPr>
      <w:r w:rsidRPr="001333BF">
        <w:rPr>
          <w:rFonts w:cs="Arial"/>
          <w:szCs w:val="22"/>
        </w:rPr>
        <w:t xml:space="preserve">Of the total number </w:t>
      </w:r>
      <w:r>
        <w:rPr>
          <w:rFonts w:cs="Arial"/>
          <w:szCs w:val="22"/>
        </w:rPr>
        <w:t xml:space="preserve">79 </w:t>
      </w:r>
      <w:r w:rsidRPr="001333BF">
        <w:rPr>
          <w:rFonts w:cs="Arial"/>
          <w:szCs w:val="22"/>
        </w:rPr>
        <w:t xml:space="preserve">of planned targets, only </w:t>
      </w:r>
      <w:r>
        <w:rPr>
          <w:rFonts w:cs="Arial"/>
          <w:szCs w:val="22"/>
        </w:rPr>
        <w:t>36</w:t>
      </w:r>
      <w:r w:rsidRPr="001333BF">
        <w:rPr>
          <w:rFonts w:cs="Arial"/>
          <w:szCs w:val="22"/>
        </w:rPr>
        <w:t xml:space="preserve"> were achieved during the year under review. This represents </w:t>
      </w:r>
      <w:r>
        <w:rPr>
          <w:rFonts w:cs="Arial"/>
          <w:szCs w:val="22"/>
        </w:rPr>
        <w:t>54</w:t>
      </w:r>
      <w:r w:rsidRPr="001333BF">
        <w:rPr>
          <w:rFonts w:cs="Arial"/>
          <w:szCs w:val="22"/>
        </w:rPr>
        <w:t xml:space="preserve">% of total planned targets that were not achieved during the year under review. </w:t>
      </w:r>
    </w:p>
    <w:p w:rsidR="00603C5C" w:rsidRDefault="00603C5C" w:rsidP="00603C5C">
      <w:pPr>
        <w:pStyle w:val="ListParagraph"/>
        <w:spacing w:after="120"/>
        <w:ind w:left="0"/>
        <w:contextualSpacing w:val="0"/>
        <w:rPr>
          <w:rFonts w:cs="Arial"/>
          <w:szCs w:val="22"/>
        </w:rPr>
      </w:pPr>
    </w:p>
    <w:p w:rsidR="00603C5C" w:rsidRPr="00251E62" w:rsidRDefault="00603C5C" w:rsidP="00603C5C">
      <w:pPr>
        <w:pStyle w:val="NormalWeb"/>
        <w:spacing w:after="120"/>
        <w:rPr>
          <w:rFonts w:ascii="Arial" w:hAnsi="Arial" w:cs="Arial"/>
          <w:sz w:val="22"/>
          <w:szCs w:val="22"/>
        </w:rPr>
      </w:pPr>
      <w:r>
        <w:rPr>
          <w:rFonts w:ascii="Arial" w:hAnsi="Arial" w:cs="Arial"/>
          <w:sz w:val="22"/>
          <w:szCs w:val="22"/>
        </w:rPr>
        <w:t>Programme 2: The 33 of the 65 (51</w:t>
      </w:r>
      <w:r w:rsidRPr="00251E62">
        <w:rPr>
          <w:rFonts w:ascii="Arial" w:hAnsi="Arial" w:cs="Arial"/>
          <w:sz w:val="22"/>
          <w:szCs w:val="22"/>
        </w:rPr>
        <w:t>%) planned targets were not achieved:</w:t>
      </w:r>
    </w:p>
    <w:p w:rsidR="00603C5C" w:rsidRPr="003D1DBA" w:rsidRDefault="00603C5C" w:rsidP="00603C5C">
      <w:pPr>
        <w:pStyle w:val="NormalWeb"/>
        <w:rPr>
          <w:rFonts w:ascii="Arial" w:hAnsi="Arial" w:cs="Arial"/>
          <w:sz w:val="18"/>
          <w:szCs w:val="18"/>
        </w:rPr>
      </w:pPr>
    </w:p>
    <w:p w:rsidR="00603C5C" w:rsidRPr="003D1DBA" w:rsidRDefault="00603C5C" w:rsidP="00603C5C">
      <w:pPr>
        <w:pStyle w:val="NormalWeb"/>
        <w:rPr>
          <w:rFonts w:ascii="Arial" w:hAnsi="Arial" w:cs="Arial"/>
          <w:sz w:val="18"/>
          <w:szCs w:val="18"/>
        </w:rPr>
      </w:pPr>
    </w:p>
    <w:tbl>
      <w:tblPr>
        <w:tblW w:w="8804" w:type="dxa"/>
        <w:tblInd w:w="-10" w:type="dxa"/>
        <w:tblCellMar>
          <w:left w:w="0" w:type="dxa"/>
          <w:right w:w="0" w:type="dxa"/>
        </w:tblCellMar>
        <w:tblLook w:val="04A0"/>
      </w:tblPr>
      <w:tblGrid>
        <w:gridCol w:w="1542"/>
        <w:gridCol w:w="1592"/>
        <w:gridCol w:w="1701"/>
        <w:gridCol w:w="1843"/>
        <w:gridCol w:w="2126"/>
      </w:tblGrid>
      <w:tr w:rsidR="00603C5C" w:rsidRPr="003D1DBA" w:rsidTr="002C1D83">
        <w:trPr>
          <w:trHeight w:val="525"/>
          <w:tblHeader/>
        </w:trPr>
        <w:tc>
          <w:tcPr>
            <w:tcW w:w="1542" w:type="dxa"/>
            <w:tcBorders>
              <w:top w:val="single" w:sz="8" w:space="0" w:color="auto"/>
              <w:left w:val="single" w:sz="4" w:space="0" w:color="auto"/>
              <w:bottom w:val="single" w:sz="8" w:space="0" w:color="auto"/>
              <w:right w:val="single" w:sz="8" w:space="0" w:color="auto"/>
            </w:tcBorders>
            <w:shd w:val="clear" w:color="auto" w:fill="C0C0C0"/>
          </w:tcPr>
          <w:p w:rsidR="00603C5C" w:rsidRPr="003D1DBA" w:rsidRDefault="00603C5C" w:rsidP="009D496D">
            <w:pPr>
              <w:spacing w:before="60"/>
              <w:rPr>
                <w:rStyle w:val="Strong"/>
                <w:rFonts w:eastAsia="MS Mincho" w:cs="Arial"/>
                <w:sz w:val="18"/>
                <w:szCs w:val="18"/>
              </w:rPr>
            </w:pPr>
            <w:r>
              <w:rPr>
                <w:rStyle w:val="Strong"/>
                <w:rFonts w:eastAsia="MS Mincho" w:cs="Arial"/>
                <w:sz w:val="18"/>
                <w:szCs w:val="18"/>
              </w:rPr>
              <w:t>P</w:t>
            </w:r>
            <w:r w:rsidRPr="003D1DBA">
              <w:rPr>
                <w:rStyle w:val="Strong"/>
                <w:rFonts w:eastAsia="MS Mincho" w:cs="Arial"/>
                <w:sz w:val="18"/>
                <w:szCs w:val="18"/>
              </w:rPr>
              <w:t>rogramme</w:t>
            </w:r>
          </w:p>
        </w:tc>
        <w:tc>
          <w:tcPr>
            <w:tcW w:w="1592" w:type="dxa"/>
            <w:tcBorders>
              <w:top w:val="single" w:sz="8" w:space="0" w:color="auto"/>
              <w:left w:val="single" w:sz="4" w:space="0" w:color="auto"/>
              <w:bottom w:val="single" w:sz="8" w:space="0" w:color="auto"/>
              <w:right w:val="single" w:sz="8" w:space="0" w:color="auto"/>
            </w:tcBorders>
            <w:shd w:val="clear" w:color="auto" w:fill="C0C0C0"/>
            <w:hideMark/>
          </w:tcPr>
          <w:p w:rsidR="00603C5C" w:rsidRPr="003D1DBA" w:rsidRDefault="00603C5C" w:rsidP="009D496D">
            <w:pPr>
              <w:spacing w:before="60"/>
              <w:rPr>
                <w:rFonts w:cs="Arial"/>
                <w:sz w:val="18"/>
                <w:szCs w:val="18"/>
              </w:rPr>
            </w:pPr>
            <w:r w:rsidRPr="003D1DBA">
              <w:rPr>
                <w:rStyle w:val="Strong"/>
                <w:rFonts w:eastAsia="MS Mincho" w:cs="Arial"/>
                <w:sz w:val="18"/>
                <w:szCs w:val="18"/>
              </w:rPr>
              <w:t>Predetermined objectives</w:t>
            </w:r>
          </w:p>
        </w:tc>
        <w:tc>
          <w:tcPr>
            <w:tcW w:w="1701" w:type="dxa"/>
            <w:tcBorders>
              <w:top w:val="single" w:sz="8" w:space="0" w:color="auto"/>
              <w:left w:val="nil"/>
              <w:bottom w:val="single" w:sz="8" w:space="0" w:color="auto"/>
              <w:right w:val="single" w:sz="8" w:space="0" w:color="auto"/>
            </w:tcBorders>
            <w:shd w:val="clear" w:color="auto" w:fill="C0C0C0"/>
            <w:hideMark/>
          </w:tcPr>
          <w:p w:rsidR="00603C5C" w:rsidRPr="003D1DBA" w:rsidRDefault="00603C5C" w:rsidP="009D496D">
            <w:pPr>
              <w:spacing w:before="60"/>
              <w:rPr>
                <w:rFonts w:cs="Arial"/>
                <w:sz w:val="18"/>
                <w:szCs w:val="18"/>
              </w:rPr>
            </w:pPr>
            <w:r w:rsidRPr="003D1DBA">
              <w:rPr>
                <w:rStyle w:val="Strong"/>
                <w:rFonts w:eastAsia="MS Mincho" w:cs="Arial"/>
                <w:sz w:val="18"/>
                <w:szCs w:val="18"/>
              </w:rPr>
              <w:t>Performance measure/indicator</w:t>
            </w:r>
          </w:p>
        </w:tc>
        <w:tc>
          <w:tcPr>
            <w:tcW w:w="1843" w:type="dxa"/>
            <w:tcBorders>
              <w:top w:val="single" w:sz="8" w:space="0" w:color="auto"/>
              <w:left w:val="nil"/>
              <w:bottom w:val="single" w:sz="8" w:space="0" w:color="auto"/>
              <w:right w:val="single" w:sz="8" w:space="0" w:color="auto"/>
            </w:tcBorders>
            <w:shd w:val="clear" w:color="auto" w:fill="C0C0C0"/>
            <w:hideMark/>
          </w:tcPr>
          <w:p w:rsidR="00603C5C" w:rsidRPr="003D1DBA" w:rsidRDefault="00603C5C" w:rsidP="009D496D">
            <w:pPr>
              <w:spacing w:before="60"/>
              <w:rPr>
                <w:rFonts w:cs="Arial"/>
                <w:sz w:val="18"/>
                <w:szCs w:val="18"/>
              </w:rPr>
            </w:pPr>
            <w:r w:rsidRPr="003D1DBA">
              <w:rPr>
                <w:rStyle w:val="Strong"/>
                <w:rFonts w:eastAsia="MS Mincho" w:cs="Arial"/>
                <w:sz w:val="18"/>
                <w:szCs w:val="18"/>
              </w:rPr>
              <w:t>Target</w:t>
            </w:r>
          </w:p>
        </w:tc>
        <w:tc>
          <w:tcPr>
            <w:tcW w:w="2126" w:type="dxa"/>
            <w:tcBorders>
              <w:top w:val="single" w:sz="8" w:space="0" w:color="auto"/>
              <w:left w:val="nil"/>
              <w:bottom w:val="single" w:sz="8" w:space="0" w:color="auto"/>
              <w:right w:val="single" w:sz="8" w:space="0" w:color="auto"/>
            </w:tcBorders>
            <w:shd w:val="clear" w:color="auto" w:fill="C0C0C0"/>
          </w:tcPr>
          <w:p w:rsidR="00603C5C" w:rsidRPr="003D1DBA" w:rsidRDefault="00603C5C" w:rsidP="009D496D">
            <w:pPr>
              <w:spacing w:before="60"/>
              <w:rPr>
                <w:rStyle w:val="Strong"/>
                <w:rFonts w:eastAsia="MS Mincho" w:cs="Arial"/>
                <w:sz w:val="18"/>
                <w:szCs w:val="18"/>
              </w:rPr>
            </w:pPr>
            <w:r w:rsidRPr="003D1DBA">
              <w:rPr>
                <w:rStyle w:val="Strong"/>
                <w:rFonts w:eastAsia="MS Mincho" w:cs="Arial"/>
                <w:sz w:val="18"/>
                <w:szCs w:val="18"/>
              </w:rPr>
              <w:t>Actual</w:t>
            </w:r>
          </w:p>
        </w:tc>
      </w:tr>
      <w:tr w:rsidR="00603C5C" w:rsidRPr="003D1DBA" w:rsidTr="002C1D83">
        <w:trPr>
          <w:trHeight w:val="457"/>
        </w:trPr>
        <w:tc>
          <w:tcPr>
            <w:tcW w:w="1542" w:type="dxa"/>
            <w:vMerge w:val="restart"/>
            <w:tcBorders>
              <w:top w:val="single" w:sz="8" w:space="0" w:color="auto"/>
              <w:left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Programme 2</w:t>
            </w:r>
          </w:p>
        </w:tc>
        <w:tc>
          <w:tcPr>
            <w:tcW w:w="1592" w:type="dxa"/>
            <w:vMerge w:val="restart"/>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Provide strategic leadership in effective and efficient Immovable Asset Management and in the delivery of infrastructure programmes</w:t>
            </w:r>
          </w:p>
        </w:tc>
        <w:tc>
          <w:tcPr>
            <w:tcW w:w="1701" w:type="dxa"/>
            <w:vMerge w:val="restart"/>
            <w:tcBorders>
              <w:top w:val="nil"/>
              <w:left w:val="nil"/>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Percentage of Asset Register information fields populated with essential data out of present 108 562 properties</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90% populated</w:t>
            </w: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86% (89 620 out of 109 293 properties)</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vMerge/>
            <w:tcBorders>
              <w:left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autoSpaceDE w:val="0"/>
              <w:autoSpaceDN w:val="0"/>
              <w:adjustRightInd w:val="0"/>
              <w:rPr>
                <w:rFonts w:cs="Arial"/>
                <w:sz w:val="18"/>
                <w:szCs w:val="18"/>
                <w:lang w:val="en-GB"/>
              </w:rPr>
            </w:pPr>
            <w:r w:rsidRPr="003D1DBA">
              <w:rPr>
                <w:rFonts w:cs="Arial"/>
                <w:sz w:val="18"/>
                <w:szCs w:val="18"/>
                <w:lang w:val="en-GB"/>
              </w:rPr>
              <w:t>Approximately posts for Contract workers (ASD  level) in the regions to monitor and evaluate the work done by the Programme Manager</w:t>
            </w:r>
          </w:p>
          <w:p w:rsidR="00603C5C" w:rsidRPr="003D1DBA" w:rsidRDefault="00603C5C" w:rsidP="009D496D">
            <w:pPr>
              <w:pStyle w:val="ListParagraph"/>
              <w:autoSpaceDE w:val="0"/>
              <w:autoSpaceDN w:val="0"/>
              <w:adjustRightInd w:val="0"/>
              <w:rPr>
                <w:rFonts w:cs="Arial"/>
                <w:sz w:val="18"/>
                <w:szCs w:val="18"/>
                <w:lang w:val="en-GB"/>
              </w:rPr>
            </w:pPr>
          </w:p>
          <w:p w:rsidR="00603C5C" w:rsidRPr="003D1DBA" w:rsidRDefault="00603C5C" w:rsidP="009D496D">
            <w:pPr>
              <w:spacing w:before="60"/>
              <w:rPr>
                <w:rFonts w:cs="Arial"/>
                <w:sz w:val="18"/>
                <w:szCs w:val="18"/>
              </w:rPr>
            </w:pP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Not achieved</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vMerge/>
            <w:tcBorders>
              <w:left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autoSpaceDE w:val="0"/>
              <w:autoSpaceDN w:val="0"/>
              <w:adjustRightInd w:val="0"/>
              <w:jc w:val="both"/>
              <w:rPr>
                <w:rFonts w:cs="Arial"/>
                <w:sz w:val="18"/>
                <w:szCs w:val="18"/>
                <w:lang w:val="en-GB"/>
              </w:rPr>
            </w:pPr>
            <w:r w:rsidRPr="003D1DBA">
              <w:rPr>
                <w:rFonts w:cs="Arial"/>
                <w:sz w:val="18"/>
                <w:szCs w:val="18"/>
                <w:lang w:val="en-GB"/>
              </w:rPr>
              <w:t>Two Contract workers at Head Office to manage the work done in regions and Programme Manager</w:t>
            </w:r>
          </w:p>
          <w:p w:rsidR="00603C5C" w:rsidRPr="003D1DBA" w:rsidRDefault="00603C5C" w:rsidP="009D496D">
            <w:pPr>
              <w:spacing w:before="60"/>
              <w:rPr>
                <w:rFonts w:cs="Arial"/>
                <w:sz w:val="18"/>
                <w:szCs w:val="18"/>
              </w:rPr>
            </w:pP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Not achieved</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autoSpaceDE w:val="0"/>
              <w:autoSpaceDN w:val="0"/>
              <w:adjustRightInd w:val="0"/>
              <w:rPr>
                <w:rFonts w:cs="Arial"/>
                <w:sz w:val="18"/>
                <w:szCs w:val="18"/>
                <w:lang w:val="en-GB"/>
              </w:rPr>
            </w:pPr>
            <w:r w:rsidRPr="003D1DBA">
              <w:rPr>
                <w:rFonts w:cs="Arial"/>
                <w:sz w:val="18"/>
                <w:szCs w:val="18"/>
                <w:lang w:val="en-GB"/>
              </w:rPr>
              <w:t>Service provider to approximately appoint 150 relevant graduates to collect, verify and update data on immovable assets (24 month contract).</w:t>
            </w:r>
          </w:p>
          <w:p w:rsidR="00603C5C" w:rsidRPr="003D1DBA" w:rsidRDefault="00603C5C" w:rsidP="009D496D">
            <w:pPr>
              <w:pStyle w:val="ListParagraph"/>
              <w:autoSpaceDE w:val="0"/>
              <w:autoSpaceDN w:val="0"/>
              <w:adjustRightInd w:val="0"/>
              <w:jc w:val="both"/>
              <w:rPr>
                <w:rFonts w:cs="Arial"/>
                <w:sz w:val="18"/>
                <w:szCs w:val="18"/>
                <w:lang w:val="en-GB"/>
              </w:rPr>
            </w:pPr>
          </w:p>
          <w:p w:rsidR="00603C5C" w:rsidRPr="003D1DBA" w:rsidRDefault="00603C5C" w:rsidP="009D496D">
            <w:pPr>
              <w:spacing w:before="60"/>
              <w:rPr>
                <w:rFonts w:cs="Arial"/>
                <w:sz w:val="18"/>
                <w:szCs w:val="18"/>
              </w:rPr>
            </w:pP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Not achieved</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vMerge w:val="restart"/>
            <w:tcBorders>
              <w:top w:val="nil"/>
              <w:left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Vested State land</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70%</w:t>
            </w:r>
          </w:p>
          <w:p w:rsidR="00603C5C" w:rsidRPr="003D1DBA" w:rsidRDefault="00603C5C" w:rsidP="009D496D">
            <w:pPr>
              <w:spacing w:before="60"/>
              <w:rPr>
                <w:rFonts w:cs="Arial"/>
                <w:sz w:val="18"/>
                <w:szCs w:val="18"/>
              </w:rPr>
            </w:pPr>
            <w:r w:rsidRPr="003D1DBA">
              <w:rPr>
                <w:rFonts w:cs="Arial"/>
                <w:sz w:val="18"/>
                <w:szCs w:val="18"/>
              </w:rPr>
              <w:t>25 022 land parcels</w:t>
            </w: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13 116 Item 28(1) certificates issued DRDLR</w:t>
            </w:r>
          </w:p>
          <w:p w:rsidR="00603C5C" w:rsidRPr="003D1DBA" w:rsidRDefault="00603C5C" w:rsidP="009D496D">
            <w:pPr>
              <w:jc w:val="both"/>
              <w:rPr>
                <w:rFonts w:cs="Arial"/>
                <w:sz w:val="18"/>
                <w:szCs w:val="18"/>
              </w:rPr>
            </w:pPr>
            <w:r w:rsidRPr="003D1DBA">
              <w:rPr>
                <w:rFonts w:cs="Arial"/>
                <w:sz w:val="18"/>
                <w:szCs w:val="18"/>
              </w:rPr>
              <w:t>37% out of 35 562 land parcels</w:t>
            </w:r>
          </w:p>
          <w:p w:rsidR="00603C5C" w:rsidRPr="003D1DBA" w:rsidRDefault="00603C5C" w:rsidP="009D496D">
            <w:pPr>
              <w:jc w:val="both"/>
              <w:rPr>
                <w:rFonts w:cs="Arial"/>
                <w:sz w:val="18"/>
                <w:szCs w:val="18"/>
              </w:rPr>
            </w:pPr>
          </w:p>
          <w:p w:rsidR="00603C5C" w:rsidRPr="003D1DBA" w:rsidRDefault="00603C5C" w:rsidP="009D496D">
            <w:pPr>
              <w:spacing w:before="60"/>
              <w:rPr>
                <w:rFonts w:cs="Arial"/>
                <w:sz w:val="18"/>
                <w:szCs w:val="18"/>
              </w:rPr>
            </w:pP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lang w:val="en-GB"/>
              </w:rPr>
              <w:t>Fifty-two posts for vesting contract works (1 year renewable until vesting is completed in 2012)</w:t>
            </w: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Not achieved</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lang w:val="en-GB"/>
              </w:rPr>
              <w:t>Approved Amnesty Call Strategy and Campaign</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lang w:val="en-GB"/>
              </w:rPr>
              <w:t>Twelve investigators (6months contract renewable)</w:t>
            </w: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Not achieved</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Populated templates for 26 National Departments and 7 entities</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90% complete</w:t>
            </w: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75.7% achieved.</w:t>
            </w:r>
          </w:p>
          <w:p w:rsidR="00603C5C" w:rsidRPr="003D1DBA" w:rsidRDefault="00603C5C" w:rsidP="009D496D">
            <w:pPr>
              <w:spacing w:before="60"/>
              <w:rPr>
                <w:rFonts w:cs="Arial"/>
                <w:sz w:val="18"/>
                <w:szCs w:val="18"/>
              </w:rPr>
            </w:pPr>
            <w:r w:rsidRPr="003D1DBA">
              <w:rPr>
                <w:rFonts w:cs="Arial"/>
                <w:sz w:val="18"/>
                <w:szCs w:val="18"/>
              </w:rPr>
              <w:t>UAMP Templates were completed for 25 national Departments and entities</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Signed agreements</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20% revenue increase on leased out state – owned properties</w:t>
            </w:r>
          </w:p>
        </w:tc>
        <w:tc>
          <w:tcPr>
            <w:tcW w:w="2126" w:type="dxa"/>
            <w:tcBorders>
              <w:top w:val="nil"/>
              <w:left w:val="nil"/>
              <w:bottom w:val="single" w:sz="4" w:space="0" w:color="auto"/>
              <w:right w:val="single" w:sz="4" w:space="0" w:color="auto"/>
            </w:tcBorders>
          </w:tcPr>
          <w:p w:rsidR="00603C5C" w:rsidRPr="003D1DBA" w:rsidRDefault="00603C5C" w:rsidP="009D496D">
            <w:pPr>
              <w:jc w:val="both"/>
              <w:rPr>
                <w:rFonts w:cs="Arial"/>
                <w:sz w:val="18"/>
                <w:szCs w:val="18"/>
                <w:lang w:val="en-GB"/>
              </w:rPr>
            </w:pPr>
            <w:r w:rsidRPr="003D1DBA">
              <w:rPr>
                <w:rFonts w:cs="Arial"/>
                <w:sz w:val="18"/>
                <w:szCs w:val="18"/>
                <w:lang w:val="en-GB"/>
              </w:rPr>
              <w:t>10.9% in revenue increase</w:t>
            </w:r>
          </w:p>
          <w:p w:rsidR="00603C5C" w:rsidRPr="003D1DBA" w:rsidRDefault="00603C5C" w:rsidP="009D496D">
            <w:pPr>
              <w:spacing w:before="60"/>
              <w:rPr>
                <w:rFonts w:cs="Arial"/>
                <w:sz w:val="18"/>
                <w:szCs w:val="18"/>
              </w:rPr>
            </w:pP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Accessible buildings to people with disabilities</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110 buildings identified and made accessible</w:t>
            </w: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51 buildings completed</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Rehabilitated buildings</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20 buildings identified for the implementation of rehabilitation programme within MTEF</w:t>
            </w: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11 projects completed</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Approved disposal program</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4 foreign properties identified for disposal</w:t>
            </w: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In process of being disposed</w:t>
            </w:r>
          </w:p>
        </w:tc>
      </w:tr>
      <w:tr w:rsidR="00603C5C" w:rsidRPr="003D1DBA" w:rsidTr="002C1D83">
        <w:trPr>
          <w:trHeight w:val="29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Approved disposal program</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37 properties to be disposed for commercial purposes</w:t>
            </w: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Approval for disposal of 4 properties obtained</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Letters of release to regional land claims commission</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55 Properties to be disposed of for land reform purposes</w:t>
            </w: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No properties disposed</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List of properties sent to relevant Departments</w:t>
            </w:r>
          </w:p>
          <w:p w:rsidR="00603C5C" w:rsidRPr="003D1DBA" w:rsidRDefault="00603C5C" w:rsidP="009D496D">
            <w:pPr>
              <w:spacing w:before="60"/>
              <w:rPr>
                <w:rFonts w:cs="Arial"/>
                <w:sz w:val="18"/>
                <w:szCs w:val="18"/>
              </w:rPr>
            </w:pPr>
            <w:r w:rsidRPr="003D1DBA">
              <w:rPr>
                <w:rFonts w:cs="Arial"/>
                <w:sz w:val="18"/>
                <w:szCs w:val="18"/>
              </w:rPr>
              <w:t>Signed agreement to release land</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2000 hectares of land parcels for human settlements</w:t>
            </w: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1,7 hectares disposed</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lang w:val="en-GB"/>
              </w:rPr>
              <w:t>Rural areas offices</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lang w:val="en-GB"/>
              </w:rPr>
              <w:t>3 office precincts planned as per IDPs / SDFs</w:t>
            </w:r>
          </w:p>
        </w:tc>
        <w:tc>
          <w:tcPr>
            <w:tcW w:w="2126" w:type="dxa"/>
            <w:tcBorders>
              <w:top w:val="nil"/>
              <w:left w:val="nil"/>
              <w:bottom w:val="single" w:sz="4" w:space="0" w:color="auto"/>
              <w:right w:val="single" w:sz="4" w:space="0" w:color="auto"/>
            </w:tcBorders>
          </w:tcPr>
          <w:p w:rsidR="00603C5C" w:rsidRPr="003D1DBA" w:rsidRDefault="00603C5C" w:rsidP="009D496D">
            <w:pPr>
              <w:jc w:val="both"/>
              <w:rPr>
                <w:rFonts w:cs="Arial"/>
                <w:sz w:val="18"/>
                <w:szCs w:val="18"/>
                <w:lang w:val="en-GB"/>
              </w:rPr>
            </w:pPr>
            <w:r w:rsidRPr="003D1DBA">
              <w:rPr>
                <w:rFonts w:cs="Arial"/>
                <w:sz w:val="18"/>
                <w:szCs w:val="18"/>
                <w:lang w:val="en-GB"/>
              </w:rPr>
              <w:t>Inputs provided into the Development of Precinct - Balfour, Cofimvaba, Engcobo and Mount Frere</w:t>
            </w:r>
          </w:p>
          <w:p w:rsidR="00603C5C" w:rsidRPr="003D1DBA" w:rsidRDefault="00603C5C" w:rsidP="009D496D">
            <w:pPr>
              <w:spacing w:before="60"/>
              <w:rPr>
                <w:rFonts w:cs="Arial"/>
                <w:sz w:val="18"/>
                <w:szCs w:val="18"/>
              </w:rPr>
            </w:pP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Approved range of delivery models for construction projects</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Appointment consultants by April 2011</w:t>
            </w: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Not achieved</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Trained learners, Interns and young professionals absorbed into the staff establishment</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20 trainees</w:t>
            </w: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4 Young Professionals, 2 Management Trainees and 6 Interns for Valuation Services were recruited</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Reduction of client complaints</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60% reduction of complaints</w:t>
            </w: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Target not achieved. (1,84% reduction in client complaints (28 655 calls logged in 2010/11 vs. 28 129 calls logged in 2011/12: reduction of 526)</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Precincts development in Pretoria and other prioritised rural towns</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 xml:space="preserve">Bulk infrastructure development of precincts including Salvokop, Church Square and others </w:t>
            </w: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The development of the Site has not started</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Appointment of HDI, Cooperatives and ABE as main contractors or/and as subcontractors through CPG</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Minimum of 35% of project value should be subcontracted to ABE – this should translate to 35% of allocated budget</w:t>
            </w: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R883 718 639 (19.9%) was awarded through CPG provision and accrued to ABE</w:t>
            </w:r>
            <w:r>
              <w:rPr>
                <w:rFonts w:cs="Arial"/>
                <w:sz w:val="18"/>
                <w:szCs w:val="18"/>
              </w:rPr>
              <w:t xml:space="preserve"> </w:t>
            </w:r>
            <w:r w:rsidRPr="003D1DBA">
              <w:rPr>
                <w:rFonts w:cs="Arial"/>
                <w:sz w:val="18"/>
                <w:szCs w:val="18"/>
              </w:rPr>
              <w:t>subcontractor</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Completion of capital and refurbishment  projects in accordance with Capital Works implementation program</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100% completion of projects within time, cost and quality in line with socio-economic objectives of Government</w:t>
            </w: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No of projects</w:t>
            </w:r>
            <w:r>
              <w:rPr>
                <w:rFonts w:cs="Arial"/>
                <w:sz w:val="18"/>
                <w:szCs w:val="18"/>
              </w:rPr>
              <w:t xml:space="preserve"> </w:t>
            </w:r>
            <w:r w:rsidRPr="003D1DBA">
              <w:rPr>
                <w:rFonts w:cs="Arial"/>
                <w:sz w:val="18"/>
                <w:szCs w:val="18"/>
              </w:rPr>
              <w:t xml:space="preserve">completed are 162, and 297 continues to 2012 at construction stage                       </w:t>
            </w:r>
          </w:p>
          <w:p w:rsidR="00603C5C" w:rsidRPr="003D1DBA" w:rsidRDefault="00603C5C" w:rsidP="009D496D">
            <w:pPr>
              <w:spacing w:before="60"/>
              <w:rPr>
                <w:rFonts w:cs="Arial"/>
                <w:sz w:val="18"/>
                <w:szCs w:val="18"/>
              </w:rPr>
            </w:pPr>
            <w:r w:rsidRPr="003D1DBA">
              <w:rPr>
                <w:rFonts w:cs="Arial"/>
                <w:sz w:val="18"/>
                <w:szCs w:val="18"/>
              </w:rPr>
              <w:t>Budget:                        R3 769 721 343</w:t>
            </w:r>
          </w:p>
          <w:p w:rsidR="00603C5C" w:rsidRPr="003D1DBA" w:rsidRDefault="00603C5C" w:rsidP="009D496D">
            <w:pPr>
              <w:spacing w:before="60"/>
              <w:rPr>
                <w:rFonts w:cs="Arial"/>
                <w:sz w:val="18"/>
                <w:szCs w:val="18"/>
              </w:rPr>
            </w:pPr>
            <w:r w:rsidRPr="003D1DBA">
              <w:rPr>
                <w:rFonts w:cs="Arial"/>
                <w:sz w:val="18"/>
                <w:szCs w:val="18"/>
              </w:rPr>
              <w:t>Expenditure:                 R2 741 791 709</w:t>
            </w:r>
          </w:p>
          <w:p w:rsidR="00603C5C" w:rsidRPr="003D1DBA" w:rsidRDefault="00603C5C" w:rsidP="009D496D">
            <w:pPr>
              <w:spacing w:before="60"/>
              <w:rPr>
                <w:rFonts w:cs="Arial"/>
                <w:sz w:val="18"/>
                <w:szCs w:val="18"/>
              </w:rPr>
            </w:pPr>
            <w:r w:rsidRPr="003D1DBA">
              <w:rPr>
                <w:rFonts w:cs="Arial"/>
                <w:sz w:val="18"/>
                <w:szCs w:val="18"/>
              </w:rPr>
              <w:t>72.7%</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Completion of maintenance projects  in accordance with the planned maintenance implementation plan</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100%  completion of projects within time, cost and quality in line with socio-economic objectives of government</w:t>
            </w: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No of projects</w:t>
            </w:r>
            <w:r>
              <w:rPr>
                <w:rFonts w:cs="Arial"/>
                <w:sz w:val="18"/>
                <w:szCs w:val="18"/>
              </w:rPr>
              <w:t xml:space="preserve"> </w:t>
            </w:r>
            <w:r w:rsidRPr="003D1DBA">
              <w:rPr>
                <w:rFonts w:cs="Arial"/>
                <w:sz w:val="18"/>
                <w:szCs w:val="18"/>
              </w:rPr>
              <w:t>completed are 75 and 353 continues at construction stage</w:t>
            </w:r>
          </w:p>
          <w:p w:rsidR="00603C5C" w:rsidRPr="003D1DBA" w:rsidRDefault="00603C5C" w:rsidP="009D496D">
            <w:pPr>
              <w:spacing w:before="60"/>
              <w:rPr>
                <w:rFonts w:cs="Arial"/>
                <w:sz w:val="18"/>
                <w:szCs w:val="18"/>
              </w:rPr>
            </w:pPr>
            <w:r w:rsidRPr="003D1DBA">
              <w:rPr>
                <w:rFonts w:cs="Arial"/>
                <w:sz w:val="18"/>
                <w:szCs w:val="18"/>
              </w:rPr>
              <w:t>Budget: R2 388 363 000</w:t>
            </w:r>
          </w:p>
          <w:p w:rsidR="00603C5C" w:rsidRPr="003D1DBA" w:rsidRDefault="00603C5C" w:rsidP="009D496D">
            <w:pPr>
              <w:spacing w:before="60"/>
              <w:rPr>
                <w:rFonts w:cs="Arial"/>
                <w:sz w:val="18"/>
                <w:szCs w:val="18"/>
              </w:rPr>
            </w:pPr>
            <w:r w:rsidRPr="003D1DBA">
              <w:rPr>
                <w:rFonts w:cs="Arial"/>
                <w:sz w:val="18"/>
                <w:szCs w:val="18"/>
              </w:rPr>
              <w:t xml:space="preserve">Expenditure: </w:t>
            </w:r>
          </w:p>
          <w:p w:rsidR="00603C5C" w:rsidRPr="003D1DBA" w:rsidRDefault="00603C5C" w:rsidP="009D496D">
            <w:pPr>
              <w:spacing w:before="60"/>
              <w:rPr>
                <w:rFonts w:cs="Arial"/>
                <w:sz w:val="18"/>
                <w:szCs w:val="18"/>
              </w:rPr>
            </w:pPr>
            <w:r w:rsidRPr="003D1DBA">
              <w:rPr>
                <w:rFonts w:cs="Arial"/>
                <w:sz w:val="18"/>
                <w:szCs w:val="18"/>
              </w:rPr>
              <w:t>R2 119 635 838</w:t>
            </w:r>
          </w:p>
          <w:p w:rsidR="00603C5C" w:rsidRPr="003D1DBA" w:rsidRDefault="00603C5C" w:rsidP="009D496D">
            <w:pPr>
              <w:spacing w:before="60"/>
              <w:rPr>
                <w:rFonts w:cs="Arial"/>
                <w:sz w:val="18"/>
                <w:szCs w:val="18"/>
              </w:rPr>
            </w:pPr>
            <w:r w:rsidRPr="003D1DBA">
              <w:rPr>
                <w:rFonts w:cs="Arial"/>
                <w:sz w:val="18"/>
                <w:szCs w:val="18"/>
              </w:rPr>
              <w:t>89%</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Payment of municipal services</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100% payment of current invoices within 30 days</w:t>
            </w: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RATES &amp; TAXES</w:t>
            </w:r>
          </w:p>
          <w:p w:rsidR="00603C5C" w:rsidRPr="003D1DBA" w:rsidRDefault="00603C5C" w:rsidP="009D496D">
            <w:pPr>
              <w:spacing w:before="60"/>
              <w:rPr>
                <w:rFonts w:cs="Arial"/>
                <w:sz w:val="18"/>
                <w:szCs w:val="18"/>
              </w:rPr>
            </w:pPr>
            <w:r w:rsidRPr="003D1DBA">
              <w:rPr>
                <w:rFonts w:cs="Arial"/>
                <w:sz w:val="18"/>
                <w:szCs w:val="18"/>
              </w:rPr>
              <w:t xml:space="preserve">87% </w:t>
            </w:r>
          </w:p>
          <w:p w:rsidR="00603C5C" w:rsidRPr="003D1DBA" w:rsidRDefault="00603C5C" w:rsidP="009D496D">
            <w:pPr>
              <w:spacing w:before="60"/>
              <w:rPr>
                <w:rFonts w:cs="Arial"/>
                <w:sz w:val="18"/>
                <w:szCs w:val="18"/>
              </w:rPr>
            </w:pPr>
            <w:r w:rsidRPr="003D1DBA">
              <w:rPr>
                <w:rFonts w:cs="Arial"/>
                <w:sz w:val="18"/>
                <w:szCs w:val="18"/>
              </w:rPr>
              <w:t>No of payments 8834</w:t>
            </w:r>
          </w:p>
          <w:p w:rsidR="00603C5C" w:rsidRPr="003D1DBA" w:rsidRDefault="00603C5C" w:rsidP="009D496D">
            <w:pPr>
              <w:spacing w:before="60"/>
              <w:rPr>
                <w:rFonts w:cs="Arial"/>
                <w:sz w:val="18"/>
                <w:szCs w:val="18"/>
              </w:rPr>
            </w:pPr>
            <w:r w:rsidRPr="003D1DBA">
              <w:rPr>
                <w:rFonts w:cs="Arial"/>
                <w:sz w:val="18"/>
                <w:szCs w:val="18"/>
              </w:rPr>
              <w:t xml:space="preserve">Expenditure </w:t>
            </w:r>
          </w:p>
          <w:p w:rsidR="00603C5C" w:rsidRPr="003D1DBA" w:rsidRDefault="00603C5C" w:rsidP="009D496D">
            <w:pPr>
              <w:spacing w:before="60"/>
              <w:rPr>
                <w:rFonts w:cs="Arial"/>
                <w:sz w:val="18"/>
                <w:szCs w:val="18"/>
              </w:rPr>
            </w:pPr>
            <w:r w:rsidRPr="003D1DBA">
              <w:rPr>
                <w:rFonts w:cs="Arial"/>
                <w:sz w:val="18"/>
                <w:szCs w:val="18"/>
              </w:rPr>
              <w:t>R513 755 577</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Utilisation and disposal of state owned property</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100% compliance for asset register updating</w:t>
            </w: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86% (89 620 out of 109 293 properties)</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Vesting, condition assessments and Asset Register updating</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100% compliance for asset register updating</w:t>
            </w: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13 116 Item 28(1) certificates issued (DRDLR) – 37% out of 35 562</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lang w:val="en-GB"/>
              </w:rPr>
              <w:t>Precinct planning for Pretoria prioritising Salvokop</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autoSpaceDE w:val="0"/>
              <w:autoSpaceDN w:val="0"/>
              <w:adjustRightInd w:val="0"/>
              <w:jc w:val="both"/>
              <w:rPr>
                <w:rFonts w:cs="Arial"/>
                <w:sz w:val="18"/>
                <w:szCs w:val="18"/>
                <w:lang w:val="en-GB"/>
              </w:rPr>
            </w:pPr>
            <w:r w:rsidRPr="003D1DBA">
              <w:rPr>
                <w:rFonts w:cs="Arial"/>
                <w:sz w:val="18"/>
                <w:szCs w:val="18"/>
                <w:lang w:val="en-GB"/>
              </w:rPr>
              <w:t>The development of the precinct plan project for Pretoria inner city, and the completion of Salvokop precinct</w:t>
            </w:r>
          </w:p>
          <w:p w:rsidR="00603C5C" w:rsidRPr="003D1DBA" w:rsidRDefault="00603C5C" w:rsidP="009D496D">
            <w:pPr>
              <w:spacing w:before="60"/>
              <w:rPr>
                <w:rFonts w:cs="Arial"/>
                <w:sz w:val="18"/>
                <w:szCs w:val="18"/>
              </w:rPr>
            </w:pPr>
          </w:p>
        </w:tc>
        <w:tc>
          <w:tcPr>
            <w:tcW w:w="2126" w:type="dxa"/>
            <w:tcBorders>
              <w:top w:val="nil"/>
              <w:left w:val="nil"/>
              <w:bottom w:val="single" w:sz="4" w:space="0" w:color="auto"/>
              <w:right w:val="single" w:sz="4" w:space="0" w:color="auto"/>
            </w:tcBorders>
          </w:tcPr>
          <w:p w:rsidR="00603C5C" w:rsidRPr="003D1DBA" w:rsidRDefault="00603C5C" w:rsidP="009D496D">
            <w:pPr>
              <w:autoSpaceDE w:val="0"/>
              <w:autoSpaceDN w:val="0"/>
              <w:adjustRightInd w:val="0"/>
              <w:jc w:val="both"/>
              <w:rPr>
                <w:rFonts w:cs="Arial"/>
                <w:sz w:val="18"/>
                <w:szCs w:val="18"/>
              </w:rPr>
            </w:pPr>
            <w:r w:rsidRPr="003D1DBA">
              <w:rPr>
                <w:rFonts w:cs="Arial"/>
                <w:sz w:val="18"/>
                <w:szCs w:val="18"/>
              </w:rPr>
              <w:t>Salvokop Interim Development Guidelines produced.</w:t>
            </w:r>
          </w:p>
          <w:p w:rsidR="00603C5C" w:rsidRPr="003D1DBA" w:rsidRDefault="00603C5C" w:rsidP="009D496D">
            <w:pPr>
              <w:autoSpaceDE w:val="0"/>
              <w:autoSpaceDN w:val="0"/>
              <w:adjustRightInd w:val="0"/>
              <w:jc w:val="both"/>
              <w:rPr>
                <w:rFonts w:cs="Arial"/>
                <w:sz w:val="18"/>
                <w:szCs w:val="18"/>
              </w:rPr>
            </w:pPr>
            <w:r w:rsidRPr="003D1DBA">
              <w:rPr>
                <w:rFonts w:cs="Arial"/>
                <w:sz w:val="18"/>
                <w:szCs w:val="18"/>
              </w:rPr>
              <w:t>Salvokop Site location produced and presented to Correctional Services.</w:t>
            </w:r>
          </w:p>
          <w:p w:rsidR="00603C5C" w:rsidRPr="003D1DBA" w:rsidRDefault="00603C5C" w:rsidP="009D496D">
            <w:pPr>
              <w:spacing w:before="60"/>
              <w:rPr>
                <w:rFonts w:cs="Arial"/>
                <w:sz w:val="18"/>
                <w:szCs w:val="18"/>
              </w:rPr>
            </w:pP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Reconciled budget reports</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100% expenditure and no under/over expenditure on allocated budgets</w:t>
            </w: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100% compliance</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tcBorders>
              <w:top w:val="nil"/>
              <w:left w:val="single" w:sz="4" w:space="0" w:color="auto"/>
              <w:bottom w:val="single" w:sz="4" w:space="0" w:color="auto"/>
              <w:right w:val="single" w:sz="4" w:space="0" w:color="auto"/>
            </w:tcBorders>
            <w:shd w:val="clear" w:color="auto" w:fill="auto"/>
            <w:hideMark/>
          </w:tcPr>
          <w:p w:rsidR="00603C5C" w:rsidRPr="003D1DBA" w:rsidRDefault="00603C5C" w:rsidP="009D496D">
            <w:pPr>
              <w:autoSpaceDE w:val="0"/>
              <w:autoSpaceDN w:val="0"/>
              <w:adjustRightInd w:val="0"/>
              <w:jc w:val="both"/>
              <w:rPr>
                <w:rFonts w:cs="Arial"/>
                <w:sz w:val="18"/>
                <w:szCs w:val="18"/>
                <w:lang w:val="en-GB"/>
              </w:rPr>
            </w:pPr>
            <w:r w:rsidRPr="003D1DBA">
              <w:rPr>
                <w:rFonts w:cs="Arial"/>
                <w:sz w:val="18"/>
                <w:szCs w:val="18"/>
                <w:lang w:val="en-GB"/>
              </w:rPr>
              <w:t>Posts suitably filled and human resource management reports submitted</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autoSpaceDE w:val="0"/>
              <w:autoSpaceDN w:val="0"/>
              <w:adjustRightInd w:val="0"/>
              <w:jc w:val="both"/>
              <w:rPr>
                <w:rFonts w:cs="Arial"/>
                <w:color w:val="000000"/>
                <w:sz w:val="18"/>
                <w:szCs w:val="18"/>
                <w:lang w:val="en-GB"/>
              </w:rPr>
            </w:pPr>
            <w:r w:rsidRPr="003D1DBA">
              <w:rPr>
                <w:rFonts w:cs="Arial"/>
                <w:color w:val="000000"/>
                <w:sz w:val="18"/>
                <w:szCs w:val="18"/>
                <w:lang w:val="en-GB"/>
              </w:rPr>
              <w:t>100% posts filled</w:t>
            </w:r>
          </w:p>
          <w:p w:rsidR="00603C5C" w:rsidRPr="003D1DBA" w:rsidRDefault="00603C5C" w:rsidP="009D496D">
            <w:pPr>
              <w:spacing w:before="60"/>
              <w:rPr>
                <w:rFonts w:cs="Arial"/>
                <w:sz w:val="18"/>
                <w:szCs w:val="18"/>
              </w:rPr>
            </w:pPr>
          </w:p>
        </w:tc>
        <w:tc>
          <w:tcPr>
            <w:tcW w:w="2126" w:type="dxa"/>
            <w:tcBorders>
              <w:top w:val="nil"/>
              <w:left w:val="nil"/>
              <w:bottom w:val="single" w:sz="4" w:space="0" w:color="auto"/>
              <w:right w:val="single" w:sz="4" w:space="0" w:color="auto"/>
            </w:tcBorders>
          </w:tcPr>
          <w:p w:rsidR="00603C5C" w:rsidRPr="003D1DBA" w:rsidRDefault="00603C5C" w:rsidP="009D496D">
            <w:pPr>
              <w:autoSpaceDE w:val="0"/>
              <w:autoSpaceDN w:val="0"/>
              <w:adjustRightInd w:val="0"/>
              <w:jc w:val="both"/>
              <w:rPr>
                <w:rFonts w:cs="Arial"/>
                <w:sz w:val="18"/>
                <w:szCs w:val="18"/>
              </w:rPr>
            </w:pPr>
            <w:r w:rsidRPr="003D1DBA">
              <w:rPr>
                <w:rFonts w:cs="Arial"/>
                <w:sz w:val="18"/>
                <w:szCs w:val="18"/>
              </w:rPr>
              <w:t>No appointments made</w:t>
            </w:r>
          </w:p>
          <w:p w:rsidR="00603C5C" w:rsidRPr="003D1DBA" w:rsidRDefault="00603C5C" w:rsidP="009D496D">
            <w:pPr>
              <w:spacing w:before="60"/>
              <w:rPr>
                <w:rFonts w:cs="Arial"/>
                <w:sz w:val="18"/>
                <w:szCs w:val="18"/>
              </w:rPr>
            </w:pP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vMerge w:val="restart"/>
            <w:tcBorders>
              <w:top w:val="nil"/>
              <w:left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250 Students accommodated and 583 jobs</w:t>
            </w:r>
          </w:p>
        </w:tc>
        <w:tc>
          <w:tcPr>
            <w:tcW w:w="1843"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Completed design documentation, p</w:t>
            </w:r>
            <w:r>
              <w:rPr>
                <w:rFonts w:cs="Arial"/>
                <w:sz w:val="18"/>
                <w:szCs w:val="18"/>
              </w:rPr>
              <w:t xml:space="preserve">roject 70% complete </w:t>
            </w:r>
          </w:p>
        </w:tc>
        <w:tc>
          <w:tcPr>
            <w:tcW w:w="2126" w:type="dxa"/>
            <w:tcBorders>
              <w:top w:val="nil"/>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Designs completed               No jobs were created</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8"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vMerge/>
            <w:tcBorders>
              <w:left w:val="single" w:sz="4" w:space="0" w:color="auto"/>
              <w:bottom w:val="nil"/>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843" w:type="dxa"/>
            <w:tcBorders>
              <w:top w:val="nil"/>
              <w:left w:val="nil"/>
              <w:bottom w:val="nil"/>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350 jobs</w:t>
            </w:r>
          </w:p>
        </w:tc>
        <w:tc>
          <w:tcPr>
            <w:tcW w:w="2126" w:type="dxa"/>
            <w:tcBorders>
              <w:top w:val="nil"/>
              <w:left w:val="nil"/>
              <w:bottom w:val="nil"/>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No jobs were created</w:t>
            </w:r>
          </w:p>
        </w:tc>
      </w:tr>
      <w:tr w:rsidR="00603C5C" w:rsidRPr="003D1DBA" w:rsidTr="002C1D83">
        <w:trPr>
          <w:trHeight w:val="701"/>
        </w:trPr>
        <w:tc>
          <w:tcPr>
            <w:tcW w:w="1542"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vMerge/>
            <w:tcBorders>
              <w:top w:val="single" w:sz="8" w:space="0" w:color="auto"/>
              <w:left w:val="single" w:sz="4" w:space="0" w:color="auto"/>
              <w:bottom w:val="single" w:sz="8"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vMerge w:val="restart"/>
            <w:tcBorders>
              <w:top w:val="nil"/>
              <w:left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180 Students accommodated and 533 jobs</w:t>
            </w:r>
          </w:p>
        </w:tc>
        <w:tc>
          <w:tcPr>
            <w:tcW w:w="1843" w:type="dxa"/>
            <w:tcBorders>
              <w:top w:val="nil"/>
              <w:left w:val="nil"/>
              <w:bottom w:val="nil"/>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 xml:space="preserve">Completion documentation, project  70% complete </w:t>
            </w:r>
          </w:p>
        </w:tc>
        <w:tc>
          <w:tcPr>
            <w:tcW w:w="2126" w:type="dxa"/>
            <w:tcBorders>
              <w:top w:val="nil"/>
              <w:left w:val="nil"/>
              <w:bottom w:val="nil"/>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 xml:space="preserve">Designs completed until stage 4 </w:t>
            </w:r>
          </w:p>
          <w:p w:rsidR="00603C5C" w:rsidRPr="003D1DBA" w:rsidRDefault="00603C5C" w:rsidP="009D496D">
            <w:pPr>
              <w:spacing w:before="60"/>
              <w:rPr>
                <w:rFonts w:cs="Arial"/>
                <w:sz w:val="18"/>
                <w:szCs w:val="18"/>
              </w:rPr>
            </w:pPr>
            <w:r w:rsidRPr="003D1DBA">
              <w:rPr>
                <w:rFonts w:cs="Arial"/>
                <w:sz w:val="18"/>
                <w:szCs w:val="18"/>
              </w:rPr>
              <w:t xml:space="preserve">Site Stripping 100%                   </w:t>
            </w:r>
          </w:p>
          <w:p w:rsidR="00603C5C" w:rsidRPr="003D1DBA" w:rsidRDefault="00603C5C" w:rsidP="009D496D">
            <w:pPr>
              <w:spacing w:before="60"/>
              <w:rPr>
                <w:rFonts w:cs="Arial"/>
                <w:sz w:val="18"/>
                <w:szCs w:val="18"/>
              </w:rPr>
            </w:pPr>
            <w:r w:rsidRPr="003D1DBA">
              <w:rPr>
                <w:rFonts w:cs="Arial"/>
                <w:sz w:val="18"/>
                <w:szCs w:val="18"/>
              </w:rPr>
              <w:t>Site Establishment 100%</w:t>
            </w:r>
          </w:p>
          <w:p w:rsidR="00603C5C" w:rsidRPr="003D1DBA" w:rsidRDefault="00603C5C" w:rsidP="009D496D">
            <w:pPr>
              <w:spacing w:before="60"/>
              <w:rPr>
                <w:rFonts w:cs="Arial"/>
                <w:sz w:val="18"/>
                <w:szCs w:val="18"/>
              </w:rPr>
            </w:pPr>
            <w:r w:rsidRPr="003D1DBA">
              <w:rPr>
                <w:rFonts w:cs="Arial"/>
                <w:sz w:val="18"/>
                <w:szCs w:val="18"/>
              </w:rPr>
              <w:t>Project has been halted</w:t>
            </w:r>
          </w:p>
          <w:p w:rsidR="00603C5C" w:rsidRPr="003D1DBA" w:rsidRDefault="00603C5C" w:rsidP="009D496D">
            <w:pPr>
              <w:spacing w:before="60"/>
              <w:rPr>
                <w:rFonts w:cs="Arial"/>
                <w:sz w:val="18"/>
                <w:szCs w:val="18"/>
              </w:rPr>
            </w:pPr>
            <w:r w:rsidRPr="003D1DBA">
              <w:rPr>
                <w:rFonts w:cs="Arial"/>
                <w:sz w:val="18"/>
                <w:szCs w:val="18"/>
              </w:rPr>
              <w:t>52 jobs created</w:t>
            </w:r>
          </w:p>
        </w:tc>
      </w:tr>
      <w:tr w:rsidR="00603C5C" w:rsidRPr="003D1DBA" w:rsidTr="002C1D83">
        <w:trPr>
          <w:trHeight w:val="701"/>
        </w:trPr>
        <w:tc>
          <w:tcPr>
            <w:tcW w:w="1542" w:type="dxa"/>
            <w:tcBorders>
              <w:top w:val="single" w:sz="4" w:space="0" w:color="auto"/>
              <w:left w:val="single" w:sz="4" w:space="0" w:color="auto"/>
              <w:bottom w:val="single" w:sz="4" w:space="0" w:color="auto"/>
              <w:right w:val="single" w:sz="4" w:space="0" w:color="auto"/>
            </w:tcBorders>
          </w:tcPr>
          <w:p w:rsidR="00603C5C" w:rsidRPr="003D1DBA" w:rsidRDefault="00603C5C" w:rsidP="009D496D">
            <w:pPr>
              <w:spacing w:before="60"/>
              <w:rPr>
                <w:rFonts w:cs="Arial"/>
                <w:sz w:val="18"/>
                <w:szCs w:val="18"/>
              </w:rPr>
            </w:pPr>
          </w:p>
        </w:tc>
        <w:tc>
          <w:tcPr>
            <w:tcW w:w="1592" w:type="dxa"/>
            <w:tcBorders>
              <w:top w:val="single" w:sz="4"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701"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1843" w:type="dxa"/>
            <w:tcBorders>
              <w:top w:val="single" w:sz="4" w:space="0" w:color="auto"/>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300 jobs</w:t>
            </w:r>
          </w:p>
        </w:tc>
        <w:tc>
          <w:tcPr>
            <w:tcW w:w="2126" w:type="dxa"/>
            <w:tcBorders>
              <w:top w:val="single" w:sz="4" w:space="0" w:color="auto"/>
              <w:left w:val="nil"/>
              <w:bottom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52 jobs created</w:t>
            </w:r>
          </w:p>
        </w:tc>
      </w:tr>
    </w:tbl>
    <w:p w:rsidR="00603C5C" w:rsidRPr="003D1DBA" w:rsidRDefault="00603C5C" w:rsidP="00603C5C">
      <w:pPr>
        <w:pStyle w:val="NormalWeb"/>
        <w:rPr>
          <w:rFonts w:ascii="Arial" w:hAnsi="Arial" w:cs="Arial"/>
          <w:sz w:val="18"/>
          <w:szCs w:val="18"/>
        </w:rPr>
      </w:pPr>
      <w:r w:rsidRPr="003D1DBA">
        <w:rPr>
          <w:rFonts w:ascii="Arial" w:hAnsi="Arial" w:cs="Arial"/>
          <w:sz w:val="18"/>
          <w:szCs w:val="18"/>
        </w:rPr>
        <w:t> </w:t>
      </w:r>
    </w:p>
    <w:p w:rsidR="002F678A" w:rsidRDefault="002F678A" w:rsidP="00603C5C">
      <w:pPr>
        <w:pStyle w:val="NormalWeb"/>
        <w:spacing w:after="120"/>
        <w:rPr>
          <w:rFonts w:ascii="Arial" w:hAnsi="Arial" w:cs="Arial"/>
          <w:sz w:val="18"/>
          <w:szCs w:val="18"/>
        </w:rPr>
      </w:pPr>
    </w:p>
    <w:p w:rsidR="002F678A" w:rsidRDefault="002F678A" w:rsidP="00603C5C">
      <w:pPr>
        <w:pStyle w:val="NormalWeb"/>
        <w:spacing w:after="120"/>
        <w:rPr>
          <w:rFonts w:ascii="Arial" w:hAnsi="Arial" w:cs="Arial"/>
          <w:sz w:val="18"/>
          <w:szCs w:val="18"/>
        </w:rPr>
      </w:pPr>
    </w:p>
    <w:p w:rsidR="002F678A" w:rsidRDefault="002F678A" w:rsidP="00603C5C">
      <w:pPr>
        <w:pStyle w:val="NormalWeb"/>
        <w:spacing w:after="120"/>
        <w:rPr>
          <w:rFonts w:ascii="Arial" w:hAnsi="Arial" w:cs="Arial"/>
          <w:sz w:val="18"/>
          <w:szCs w:val="18"/>
        </w:rPr>
      </w:pPr>
    </w:p>
    <w:p w:rsidR="002F678A" w:rsidRDefault="002F678A" w:rsidP="00603C5C">
      <w:pPr>
        <w:pStyle w:val="NormalWeb"/>
        <w:spacing w:after="120"/>
        <w:rPr>
          <w:rFonts w:ascii="Arial" w:hAnsi="Arial" w:cs="Arial"/>
          <w:sz w:val="18"/>
          <w:szCs w:val="18"/>
        </w:rPr>
      </w:pPr>
    </w:p>
    <w:p w:rsidR="002F678A" w:rsidRDefault="002F678A" w:rsidP="00603C5C">
      <w:pPr>
        <w:pStyle w:val="NormalWeb"/>
        <w:spacing w:after="120"/>
        <w:rPr>
          <w:rFonts w:ascii="Arial" w:hAnsi="Arial" w:cs="Arial"/>
          <w:sz w:val="18"/>
          <w:szCs w:val="18"/>
        </w:rPr>
      </w:pPr>
    </w:p>
    <w:p w:rsidR="002F678A" w:rsidRDefault="002F678A" w:rsidP="00603C5C">
      <w:pPr>
        <w:pStyle w:val="NormalWeb"/>
        <w:spacing w:after="120"/>
        <w:rPr>
          <w:rFonts w:ascii="Arial" w:hAnsi="Arial" w:cs="Arial"/>
          <w:sz w:val="18"/>
          <w:szCs w:val="18"/>
        </w:rPr>
      </w:pPr>
    </w:p>
    <w:p w:rsidR="002F678A" w:rsidRDefault="00603C5C" w:rsidP="002F678A">
      <w:pPr>
        <w:pStyle w:val="NormalWeb"/>
        <w:spacing w:after="120"/>
        <w:rPr>
          <w:rFonts w:ascii="Arial" w:hAnsi="Arial" w:cs="Arial"/>
          <w:sz w:val="18"/>
          <w:szCs w:val="18"/>
        </w:rPr>
      </w:pPr>
      <w:r>
        <w:rPr>
          <w:rFonts w:ascii="Arial" w:hAnsi="Arial" w:cs="Arial"/>
          <w:sz w:val="18"/>
          <w:szCs w:val="18"/>
        </w:rPr>
        <w:lastRenderedPageBreak/>
        <w:t>Programme 3: The 3of the 6 (50</w:t>
      </w:r>
      <w:r w:rsidRPr="003D1DBA">
        <w:rPr>
          <w:rFonts w:ascii="Arial" w:hAnsi="Arial" w:cs="Arial"/>
          <w:sz w:val="18"/>
          <w:szCs w:val="18"/>
        </w:rPr>
        <w:t>%) planned targets were not achieved:</w:t>
      </w:r>
    </w:p>
    <w:p w:rsidR="002F678A" w:rsidRPr="003D1DBA" w:rsidRDefault="002F678A" w:rsidP="00603C5C">
      <w:pPr>
        <w:pStyle w:val="NormalWeb"/>
        <w:ind w:left="360"/>
        <w:rPr>
          <w:rFonts w:ascii="Arial" w:hAnsi="Arial" w:cs="Arial"/>
          <w:sz w:val="18"/>
          <w:szCs w:val="18"/>
        </w:rPr>
      </w:pPr>
    </w:p>
    <w:tbl>
      <w:tblPr>
        <w:tblW w:w="9082" w:type="dxa"/>
        <w:tblCellMar>
          <w:left w:w="0" w:type="dxa"/>
          <w:right w:w="0" w:type="dxa"/>
        </w:tblCellMar>
        <w:tblLook w:val="04A0"/>
      </w:tblPr>
      <w:tblGrid>
        <w:gridCol w:w="1570"/>
        <w:gridCol w:w="1701"/>
        <w:gridCol w:w="2126"/>
        <w:gridCol w:w="1701"/>
        <w:gridCol w:w="1984"/>
      </w:tblGrid>
      <w:tr w:rsidR="00603C5C" w:rsidRPr="003D1DBA" w:rsidTr="009D496D">
        <w:trPr>
          <w:trHeight w:val="525"/>
          <w:tblHeader/>
        </w:trPr>
        <w:tc>
          <w:tcPr>
            <w:tcW w:w="1570" w:type="dxa"/>
            <w:tcBorders>
              <w:top w:val="single" w:sz="8" w:space="0" w:color="auto"/>
              <w:left w:val="single" w:sz="8" w:space="0" w:color="auto"/>
              <w:bottom w:val="single" w:sz="8" w:space="0" w:color="auto"/>
              <w:right w:val="single" w:sz="8" w:space="0" w:color="auto"/>
            </w:tcBorders>
            <w:shd w:val="clear" w:color="auto" w:fill="C0C0C0"/>
          </w:tcPr>
          <w:p w:rsidR="00603C5C" w:rsidRPr="003D1DBA" w:rsidRDefault="00603C5C" w:rsidP="009D496D">
            <w:pPr>
              <w:spacing w:before="60"/>
              <w:rPr>
                <w:rStyle w:val="Strong"/>
                <w:rFonts w:eastAsia="MS Mincho" w:cs="Arial"/>
                <w:sz w:val="18"/>
                <w:szCs w:val="18"/>
              </w:rPr>
            </w:pPr>
            <w:r w:rsidRPr="003D1DBA">
              <w:rPr>
                <w:rStyle w:val="Strong"/>
                <w:rFonts w:eastAsia="MS Mincho" w:cs="Arial"/>
                <w:sz w:val="18"/>
                <w:szCs w:val="18"/>
              </w:rPr>
              <w:t>Programme</w:t>
            </w:r>
          </w:p>
        </w:tc>
        <w:tc>
          <w:tcPr>
            <w:tcW w:w="1701" w:type="dxa"/>
            <w:tcBorders>
              <w:top w:val="single" w:sz="8" w:space="0" w:color="auto"/>
              <w:left w:val="single" w:sz="8" w:space="0" w:color="auto"/>
              <w:bottom w:val="single" w:sz="8" w:space="0" w:color="auto"/>
              <w:right w:val="single" w:sz="8" w:space="0" w:color="auto"/>
            </w:tcBorders>
            <w:shd w:val="clear" w:color="auto" w:fill="C0C0C0"/>
            <w:hideMark/>
          </w:tcPr>
          <w:p w:rsidR="00603C5C" w:rsidRPr="003D1DBA" w:rsidRDefault="00603C5C" w:rsidP="009D496D">
            <w:pPr>
              <w:spacing w:before="60"/>
              <w:rPr>
                <w:rFonts w:cs="Arial"/>
                <w:sz w:val="18"/>
                <w:szCs w:val="18"/>
              </w:rPr>
            </w:pPr>
            <w:r w:rsidRPr="003D1DBA">
              <w:rPr>
                <w:rStyle w:val="Strong"/>
                <w:rFonts w:eastAsia="MS Mincho" w:cs="Arial"/>
                <w:sz w:val="18"/>
                <w:szCs w:val="18"/>
              </w:rPr>
              <w:t>Predetermined objectives</w:t>
            </w:r>
          </w:p>
        </w:tc>
        <w:tc>
          <w:tcPr>
            <w:tcW w:w="2126" w:type="dxa"/>
            <w:tcBorders>
              <w:top w:val="single" w:sz="8" w:space="0" w:color="auto"/>
              <w:left w:val="nil"/>
              <w:bottom w:val="single" w:sz="8" w:space="0" w:color="auto"/>
              <w:right w:val="single" w:sz="8" w:space="0" w:color="auto"/>
            </w:tcBorders>
            <w:shd w:val="clear" w:color="auto" w:fill="C0C0C0"/>
            <w:hideMark/>
          </w:tcPr>
          <w:p w:rsidR="00603C5C" w:rsidRPr="003D1DBA" w:rsidRDefault="00603C5C" w:rsidP="009D496D">
            <w:pPr>
              <w:spacing w:before="60"/>
              <w:rPr>
                <w:rFonts w:cs="Arial"/>
                <w:sz w:val="18"/>
                <w:szCs w:val="18"/>
              </w:rPr>
            </w:pPr>
            <w:r w:rsidRPr="003D1DBA">
              <w:rPr>
                <w:rStyle w:val="Strong"/>
                <w:rFonts w:eastAsia="MS Mincho" w:cs="Arial"/>
                <w:sz w:val="18"/>
                <w:szCs w:val="18"/>
              </w:rPr>
              <w:t>Performance measure/indicator</w:t>
            </w:r>
          </w:p>
        </w:tc>
        <w:tc>
          <w:tcPr>
            <w:tcW w:w="1701" w:type="dxa"/>
            <w:tcBorders>
              <w:top w:val="single" w:sz="8" w:space="0" w:color="auto"/>
              <w:left w:val="nil"/>
              <w:bottom w:val="single" w:sz="8" w:space="0" w:color="auto"/>
              <w:right w:val="single" w:sz="8" w:space="0" w:color="auto"/>
            </w:tcBorders>
            <w:shd w:val="clear" w:color="auto" w:fill="C0C0C0"/>
            <w:hideMark/>
          </w:tcPr>
          <w:p w:rsidR="00603C5C" w:rsidRPr="003D1DBA" w:rsidRDefault="00603C5C" w:rsidP="009D496D">
            <w:pPr>
              <w:spacing w:before="60"/>
              <w:rPr>
                <w:rFonts w:cs="Arial"/>
                <w:sz w:val="18"/>
                <w:szCs w:val="18"/>
              </w:rPr>
            </w:pPr>
            <w:r w:rsidRPr="003D1DBA">
              <w:rPr>
                <w:rStyle w:val="Strong"/>
                <w:rFonts w:eastAsia="MS Mincho" w:cs="Arial"/>
                <w:sz w:val="18"/>
                <w:szCs w:val="18"/>
              </w:rPr>
              <w:t>Target</w:t>
            </w:r>
          </w:p>
        </w:tc>
        <w:tc>
          <w:tcPr>
            <w:tcW w:w="1984" w:type="dxa"/>
            <w:tcBorders>
              <w:top w:val="single" w:sz="8" w:space="0" w:color="auto"/>
              <w:left w:val="nil"/>
              <w:bottom w:val="single" w:sz="8" w:space="0" w:color="auto"/>
              <w:right w:val="single" w:sz="8" w:space="0" w:color="auto"/>
            </w:tcBorders>
            <w:shd w:val="clear" w:color="auto" w:fill="C0C0C0"/>
            <w:hideMark/>
          </w:tcPr>
          <w:p w:rsidR="00603C5C" w:rsidRPr="003D1DBA" w:rsidRDefault="00603C5C" w:rsidP="009D496D">
            <w:pPr>
              <w:spacing w:before="60"/>
              <w:rPr>
                <w:rFonts w:cs="Arial"/>
                <w:sz w:val="18"/>
                <w:szCs w:val="18"/>
              </w:rPr>
            </w:pPr>
            <w:r w:rsidRPr="003D1DBA">
              <w:rPr>
                <w:rStyle w:val="Strong"/>
                <w:rFonts w:eastAsia="MS Mincho" w:cs="Arial"/>
                <w:sz w:val="18"/>
                <w:szCs w:val="18"/>
              </w:rPr>
              <w:t>Actual</w:t>
            </w:r>
          </w:p>
        </w:tc>
      </w:tr>
      <w:tr w:rsidR="00603C5C" w:rsidRPr="003D1DBA" w:rsidTr="009D496D">
        <w:trPr>
          <w:trHeight w:val="525"/>
          <w:tblHeader/>
        </w:trPr>
        <w:tc>
          <w:tcPr>
            <w:tcW w:w="1570" w:type="dxa"/>
            <w:vMerge w:val="restart"/>
            <w:tcBorders>
              <w:top w:val="single" w:sz="8" w:space="0" w:color="auto"/>
              <w:left w:val="single" w:sz="8" w:space="0" w:color="auto"/>
              <w:right w:val="single" w:sz="8" w:space="0" w:color="auto"/>
            </w:tcBorders>
            <w:shd w:val="clear" w:color="auto" w:fill="auto"/>
          </w:tcPr>
          <w:p w:rsidR="00603C5C" w:rsidRPr="004742C1" w:rsidRDefault="00603C5C" w:rsidP="009D496D">
            <w:pPr>
              <w:spacing w:before="60"/>
              <w:rPr>
                <w:rStyle w:val="Strong"/>
                <w:rFonts w:eastAsia="MS Mincho" w:cs="Arial"/>
                <w:b w:val="0"/>
                <w:sz w:val="18"/>
                <w:szCs w:val="18"/>
              </w:rPr>
            </w:pPr>
            <w:r w:rsidRPr="004742C1">
              <w:rPr>
                <w:rStyle w:val="Strong"/>
                <w:rFonts w:eastAsia="MS Mincho" w:cs="Arial"/>
                <w:b w:val="0"/>
                <w:sz w:val="18"/>
                <w:szCs w:val="18"/>
              </w:rPr>
              <w:t>Programme 3</w:t>
            </w:r>
          </w:p>
        </w:tc>
        <w:tc>
          <w:tcPr>
            <w:tcW w:w="1701" w:type="dxa"/>
            <w:vMerge w:val="restart"/>
            <w:tcBorders>
              <w:top w:val="single" w:sz="8" w:space="0" w:color="auto"/>
              <w:left w:val="single" w:sz="8" w:space="0" w:color="auto"/>
              <w:right w:val="single" w:sz="8" w:space="0" w:color="auto"/>
            </w:tcBorders>
            <w:shd w:val="clear" w:color="auto" w:fill="auto"/>
            <w:hideMark/>
          </w:tcPr>
          <w:p w:rsidR="00603C5C" w:rsidRPr="004742C1" w:rsidRDefault="00603C5C" w:rsidP="009D496D">
            <w:pPr>
              <w:spacing w:before="60"/>
              <w:rPr>
                <w:rStyle w:val="Strong"/>
                <w:rFonts w:eastAsia="MS Mincho" w:cs="Arial"/>
                <w:b w:val="0"/>
                <w:sz w:val="18"/>
                <w:szCs w:val="18"/>
              </w:rPr>
            </w:pPr>
            <w:r w:rsidRPr="004742C1">
              <w:rPr>
                <w:rStyle w:val="Strong"/>
                <w:rFonts w:eastAsia="MS Mincho" w:cs="Arial"/>
                <w:b w:val="0"/>
                <w:sz w:val="18"/>
                <w:szCs w:val="18"/>
              </w:rPr>
              <w:t>Promote an enabling environment for the creation of both short and longer-term work opportunities, so as to contribut</w:t>
            </w:r>
            <w:r>
              <w:rPr>
                <w:rStyle w:val="Strong"/>
                <w:rFonts w:eastAsia="MS Mincho" w:cs="Arial"/>
                <w:b w:val="0"/>
                <w:sz w:val="18"/>
                <w:szCs w:val="18"/>
              </w:rPr>
              <w:t>o</w:t>
            </w:r>
            <w:r w:rsidRPr="004742C1">
              <w:rPr>
                <w:rStyle w:val="Strong"/>
                <w:rFonts w:eastAsia="MS Mincho" w:cs="Arial"/>
                <w:b w:val="0"/>
                <w:sz w:val="18"/>
                <w:szCs w:val="18"/>
              </w:rPr>
              <w:t>r to the national goal of job creation and poverty alleviation</w:t>
            </w:r>
          </w:p>
        </w:tc>
        <w:tc>
          <w:tcPr>
            <w:tcW w:w="2126" w:type="dxa"/>
            <w:vMerge w:val="restart"/>
            <w:tcBorders>
              <w:top w:val="single" w:sz="8" w:space="0" w:color="auto"/>
              <w:left w:val="nil"/>
              <w:right w:val="single" w:sz="8" w:space="0" w:color="auto"/>
            </w:tcBorders>
            <w:shd w:val="clear" w:color="auto" w:fill="auto"/>
            <w:hideMark/>
          </w:tcPr>
          <w:p w:rsidR="00603C5C" w:rsidRPr="004742C1" w:rsidRDefault="00603C5C" w:rsidP="009D496D">
            <w:pPr>
              <w:spacing w:before="60"/>
              <w:rPr>
                <w:rStyle w:val="Strong"/>
                <w:rFonts w:eastAsia="MS Mincho" w:cs="Arial"/>
                <w:b w:val="0"/>
                <w:sz w:val="18"/>
                <w:szCs w:val="18"/>
              </w:rPr>
            </w:pPr>
            <w:r w:rsidRPr="004742C1">
              <w:rPr>
                <w:rStyle w:val="Strong"/>
                <w:rFonts w:eastAsia="MS Mincho" w:cs="Arial"/>
                <w:b w:val="0"/>
                <w:sz w:val="18"/>
                <w:szCs w:val="18"/>
              </w:rPr>
              <w:t>Work opportunities and FTE</w:t>
            </w:r>
          </w:p>
        </w:tc>
        <w:tc>
          <w:tcPr>
            <w:tcW w:w="1701" w:type="dxa"/>
            <w:tcBorders>
              <w:top w:val="single" w:sz="8" w:space="0" w:color="auto"/>
              <w:left w:val="nil"/>
              <w:bottom w:val="single" w:sz="8" w:space="0" w:color="auto"/>
              <w:right w:val="single" w:sz="8" w:space="0" w:color="auto"/>
            </w:tcBorders>
            <w:shd w:val="clear" w:color="auto" w:fill="auto"/>
            <w:hideMark/>
          </w:tcPr>
          <w:p w:rsidR="00603C5C" w:rsidRPr="004742C1" w:rsidRDefault="00603C5C" w:rsidP="009D496D">
            <w:pPr>
              <w:spacing w:before="60"/>
              <w:rPr>
                <w:rStyle w:val="Strong"/>
                <w:rFonts w:eastAsia="MS Mincho" w:cs="Arial"/>
                <w:b w:val="0"/>
                <w:sz w:val="18"/>
                <w:szCs w:val="18"/>
              </w:rPr>
            </w:pPr>
            <w:r w:rsidRPr="004742C1">
              <w:rPr>
                <w:rStyle w:val="Strong"/>
                <w:rFonts w:eastAsia="MS Mincho" w:cs="Arial"/>
                <w:b w:val="0"/>
                <w:sz w:val="18"/>
                <w:szCs w:val="18"/>
              </w:rPr>
              <w:t>869,000 Work Opportunities and</w:t>
            </w:r>
          </w:p>
          <w:p w:rsidR="00603C5C" w:rsidRPr="004742C1" w:rsidRDefault="00603C5C" w:rsidP="009D496D">
            <w:pPr>
              <w:spacing w:before="60"/>
              <w:rPr>
                <w:rStyle w:val="Strong"/>
                <w:rFonts w:eastAsia="MS Mincho" w:cs="Arial"/>
                <w:b w:val="0"/>
                <w:sz w:val="18"/>
                <w:szCs w:val="18"/>
              </w:rPr>
            </w:pPr>
          </w:p>
        </w:tc>
        <w:tc>
          <w:tcPr>
            <w:tcW w:w="1984" w:type="dxa"/>
            <w:tcBorders>
              <w:top w:val="single" w:sz="8" w:space="0" w:color="auto"/>
              <w:left w:val="nil"/>
              <w:bottom w:val="single" w:sz="8" w:space="0" w:color="auto"/>
              <w:right w:val="single" w:sz="8" w:space="0" w:color="auto"/>
            </w:tcBorders>
            <w:shd w:val="clear" w:color="auto" w:fill="auto"/>
            <w:hideMark/>
          </w:tcPr>
          <w:p w:rsidR="00603C5C" w:rsidRPr="004742C1" w:rsidRDefault="00603C5C" w:rsidP="009D496D">
            <w:pPr>
              <w:spacing w:before="60"/>
              <w:rPr>
                <w:rStyle w:val="Strong"/>
                <w:rFonts w:eastAsia="MS Mincho" w:cs="Arial"/>
                <w:b w:val="0"/>
                <w:sz w:val="18"/>
                <w:szCs w:val="18"/>
              </w:rPr>
            </w:pPr>
            <w:r w:rsidRPr="004742C1">
              <w:rPr>
                <w:rStyle w:val="Strong"/>
                <w:rFonts w:eastAsia="MS Mincho" w:cs="Arial"/>
                <w:b w:val="0"/>
                <w:sz w:val="18"/>
                <w:szCs w:val="18"/>
              </w:rPr>
              <w:t>843 459 Work Opportunities</w:t>
            </w:r>
          </w:p>
          <w:p w:rsidR="00603C5C" w:rsidRPr="004742C1" w:rsidRDefault="00603C5C" w:rsidP="009D496D">
            <w:pPr>
              <w:spacing w:before="60"/>
              <w:rPr>
                <w:rStyle w:val="Strong"/>
                <w:rFonts w:eastAsia="MS Mincho" w:cs="Arial"/>
                <w:b w:val="0"/>
                <w:sz w:val="18"/>
                <w:szCs w:val="18"/>
              </w:rPr>
            </w:pPr>
          </w:p>
        </w:tc>
      </w:tr>
      <w:tr w:rsidR="00603C5C" w:rsidRPr="003D1DBA" w:rsidTr="009D496D">
        <w:trPr>
          <w:trHeight w:val="525"/>
          <w:tblHeader/>
        </w:trPr>
        <w:tc>
          <w:tcPr>
            <w:tcW w:w="1570" w:type="dxa"/>
            <w:vMerge/>
            <w:tcBorders>
              <w:left w:val="single" w:sz="8" w:space="0" w:color="auto"/>
              <w:bottom w:val="single" w:sz="4" w:space="0" w:color="auto"/>
              <w:right w:val="single" w:sz="8" w:space="0" w:color="auto"/>
            </w:tcBorders>
            <w:shd w:val="clear" w:color="auto" w:fill="auto"/>
          </w:tcPr>
          <w:p w:rsidR="00603C5C" w:rsidRPr="004742C1" w:rsidRDefault="00603C5C" w:rsidP="009D496D">
            <w:pPr>
              <w:spacing w:before="60"/>
              <w:rPr>
                <w:rStyle w:val="Strong"/>
                <w:rFonts w:eastAsia="MS Mincho" w:cs="Arial"/>
                <w:b w:val="0"/>
                <w:sz w:val="18"/>
                <w:szCs w:val="18"/>
              </w:rPr>
            </w:pPr>
          </w:p>
        </w:tc>
        <w:tc>
          <w:tcPr>
            <w:tcW w:w="1701" w:type="dxa"/>
            <w:vMerge/>
            <w:tcBorders>
              <w:left w:val="single" w:sz="8" w:space="0" w:color="auto"/>
              <w:right w:val="single" w:sz="8" w:space="0" w:color="auto"/>
            </w:tcBorders>
            <w:shd w:val="clear" w:color="auto" w:fill="auto"/>
            <w:hideMark/>
          </w:tcPr>
          <w:p w:rsidR="00603C5C" w:rsidRPr="004742C1" w:rsidRDefault="00603C5C" w:rsidP="009D496D">
            <w:pPr>
              <w:spacing w:before="60"/>
              <w:rPr>
                <w:rStyle w:val="Strong"/>
                <w:rFonts w:eastAsia="MS Mincho" w:cs="Arial"/>
                <w:b w:val="0"/>
                <w:sz w:val="18"/>
                <w:szCs w:val="18"/>
              </w:rPr>
            </w:pPr>
          </w:p>
        </w:tc>
        <w:tc>
          <w:tcPr>
            <w:tcW w:w="2126" w:type="dxa"/>
            <w:vMerge/>
            <w:tcBorders>
              <w:left w:val="nil"/>
              <w:bottom w:val="single" w:sz="8" w:space="0" w:color="auto"/>
              <w:right w:val="single" w:sz="8" w:space="0" w:color="auto"/>
            </w:tcBorders>
            <w:shd w:val="clear" w:color="auto" w:fill="auto"/>
            <w:hideMark/>
          </w:tcPr>
          <w:p w:rsidR="00603C5C" w:rsidRPr="004742C1" w:rsidRDefault="00603C5C" w:rsidP="009D496D">
            <w:pPr>
              <w:spacing w:before="60"/>
              <w:rPr>
                <w:rStyle w:val="Strong"/>
                <w:rFonts w:eastAsia="MS Mincho" w:cs="Arial"/>
                <w:b w:val="0"/>
                <w:sz w:val="18"/>
                <w:szCs w:val="18"/>
              </w:rPr>
            </w:pPr>
          </w:p>
        </w:tc>
        <w:tc>
          <w:tcPr>
            <w:tcW w:w="1701" w:type="dxa"/>
            <w:tcBorders>
              <w:top w:val="single" w:sz="8" w:space="0" w:color="auto"/>
              <w:left w:val="nil"/>
              <w:bottom w:val="single" w:sz="8" w:space="0" w:color="auto"/>
              <w:right w:val="single" w:sz="8" w:space="0" w:color="auto"/>
            </w:tcBorders>
            <w:shd w:val="clear" w:color="auto" w:fill="auto"/>
            <w:hideMark/>
          </w:tcPr>
          <w:p w:rsidR="00603C5C" w:rsidRPr="004742C1" w:rsidRDefault="00603C5C" w:rsidP="009D496D">
            <w:pPr>
              <w:spacing w:before="60"/>
              <w:rPr>
                <w:rStyle w:val="Strong"/>
                <w:rFonts w:eastAsia="MS Mincho" w:cs="Arial"/>
                <w:b w:val="0"/>
                <w:sz w:val="18"/>
                <w:szCs w:val="18"/>
              </w:rPr>
            </w:pPr>
            <w:r w:rsidRPr="004742C1">
              <w:rPr>
                <w:rStyle w:val="Strong"/>
                <w:rFonts w:eastAsia="MS Mincho" w:cs="Arial"/>
                <w:b w:val="0"/>
                <w:sz w:val="18"/>
                <w:szCs w:val="18"/>
              </w:rPr>
              <w:t>361,739 Full Time Equivalents</w:t>
            </w:r>
          </w:p>
        </w:tc>
        <w:tc>
          <w:tcPr>
            <w:tcW w:w="1984" w:type="dxa"/>
            <w:tcBorders>
              <w:top w:val="single" w:sz="8" w:space="0" w:color="auto"/>
              <w:left w:val="nil"/>
              <w:bottom w:val="single" w:sz="8" w:space="0" w:color="auto"/>
              <w:right w:val="single" w:sz="8" w:space="0" w:color="auto"/>
            </w:tcBorders>
            <w:shd w:val="clear" w:color="auto" w:fill="auto"/>
            <w:hideMark/>
          </w:tcPr>
          <w:p w:rsidR="00603C5C" w:rsidRPr="004742C1" w:rsidRDefault="00603C5C" w:rsidP="009D496D">
            <w:pPr>
              <w:spacing w:before="60"/>
              <w:rPr>
                <w:rStyle w:val="Strong"/>
                <w:rFonts w:eastAsia="MS Mincho" w:cs="Arial"/>
                <w:b w:val="0"/>
                <w:sz w:val="18"/>
                <w:szCs w:val="18"/>
              </w:rPr>
            </w:pPr>
            <w:r w:rsidRPr="004742C1">
              <w:rPr>
                <w:rStyle w:val="Strong"/>
                <w:rFonts w:eastAsia="MS Mincho" w:cs="Arial"/>
                <w:b w:val="0"/>
                <w:sz w:val="18"/>
                <w:szCs w:val="18"/>
              </w:rPr>
              <w:t>251 127 Full Time Equiv</w:t>
            </w:r>
            <w:r>
              <w:rPr>
                <w:rStyle w:val="Strong"/>
                <w:rFonts w:eastAsia="MS Mincho" w:cs="Arial"/>
                <w:b w:val="0"/>
                <w:sz w:val="18"/>
                <w:szCs w:val="18"/>
              </w:rPr>
              <w:t>a</w:t>
            </w:r>
            <w:r w:rsidRPr="004742C1">
              <w:rPr>
                <w:rStyle w:val="Strong"/>
                <w:rFonts w:eastAsia="MS Mincho" w:cs="Arial"/>
                <w:b w:val="0"/>
                <w:sz w:val="18"/>
                <w:szCs w:val="18"/>
              </w:rPr>
              <w:t>lents</w:t>
            </w:r>
          </w:p>
        </w:tc>
      </w:tr>
      <w:tr w:rsidR="00603C5C" w:rsidRPr="003D1DBA" w:rsidTr="009D496D">
        <w:trPr>
          <w:trHeight w:val="525"/>
          <w:tblHeader/>
        </w:trPr>
        <w:tc>
          <w:tcPr>
            <w:tcW w:w="1570" w:type="dxa"/>
            <w:vMerge/>
            <w:tcBorders>
              <w:left w:val="single" w:sz="8" w:space="0" w:color="auto"/>
              <w:bottom w:val="single" w:sz="4" w:space="0" w:color="auto"/>
              <w:right w:val="single" w:sz="8" w:space="0" w:color="auto"/>
            </w:tcBorders>
            <w:shd w:val="clear" w:color="auto" w:fill="auto"/>
          </w:tcPr>
          <w:p w:rsidR="00603C5C" w:rsidRPr="004742C1" w:rsidRDefault="00603C5C" w:rsidP="009D496D">
            <w:pPr>
              <w:spacing w:before="60"/>
              <w:rPr>
                <w:rStyle w:val="Strong"/>
                <w:rFonts w:eastAsia="MS Mincho" w:cs="Arial"/>
                <w:b w:val="0"/>
                <w:sz w:val="18"/>
                <w:szCs w:val="18"/>
              </w:rPr>
            </w:pPr>
          </w:p>
        </w:tc>
        <w:tc>
          <w:tcPr>
            <w:tcW w:w="1701" w:type="dxa"/>
            <w:vMerge/>
            <w:tcBorders>
              <w:left w:val="single" w:sz="8" w:space="0" w:color="auto"/>
              <w:bottom w:val="single" w:sz="4" w:space="0" w:color="auto"/>
              <w:right w:val="single" w:sz="8" w:space="0" w:color="auto"/>
            </w:tcBorders>
            <w:shd w:val="clear" w:color="auto" w:fill="auto"/>
            <w:hideMark/>
          </w:tcPr>
          <w:p w:rsidR="00603C5C" w:rsidRPr="004742C1" w:rsidRDefault="00603C5C" w:rsidP="009D496D">
            <w:pPr>
              <w:spacing w:before="60"/>
              <w:rPr>
                <w:rStyle w:val="Strong"/>
                <w:rFonts w:eastAsia="MS Mincho" w:cs="Arial"/>
                <w:b w:val="0"/>
                <w:sz w:val="18"/>
                <w:szCs w:val="18"/>
              </w:rPr>
            </w:pPr>
          </w:p>
        </w:tc>
        <w:tc>
          <w:tcPr>
            <w:tcW w:w="2126" w:type="dxa"/>
            <w:tcBorders>
              <w:top w:val="single" w:sz="8" w:space="0" w:color="auto"/>
              <w:left w:val="nil"/>
              <w:bottom w:val="single" w:sz="8" w:space="0" w:color="auto"/>
              <w:right w:val="single" w:sz="8" w:space="0" w:color="auto"/>
            </w:tcBorders>
            <w:shd w:val="clear" w:color="auto" w:fill="auto"/>
            <w:hideMark/>
          </w:tcPr>
          <w:p w:rsidR="00603C5C" w:rsidRPr="004742C1" w:rsidRDefault="00603C5C" w:rsidP="009D496D">
            <w:pPr>
              <w:spacing w:before="60"/>
              <w:rPr>
                <w:rStyle w:val="Strong"/>
                <w:rFonts w:eastAsia="MS Mincho" w:cs="Arial"/>
                <w:b w:val="0"/>
                <w:sz w:val="18"/>
                <w:szCs w:val="18"/>
              </w:rPr>
            </w:pPr>
            <w:r w:rsidRPr="004742C1">
              <w:rPr>
                <w:rStyle w:val="Strong"/>
                <w:rFonts w:eastAsia="MS Mincho" w:cs="Arial"/>
                <w:b w:val="0"/>
                <w:sz w:val="18"/>
                <w:szCs w:val="18"/>
              </w:rPr>
              <w:t>Annual Designated Group Targets:</w:t>
            </w:r>
          </w:p>
          <w:p w:rsidR="00603C5C" w:rsidRPr="004742C1" w:rsidRDefault="00603C5C" w:rsidP="009D496D">
            <w:pPr>
              <w:spacing w:before="60"/>
              <w:rPr>
                <w:rStyle w:val="Strong"/>
                <w:rFonts w:eastAsia="MS Mincho" w:cs="Arial"/>
                <w:b w:val="0"/>
                <w:sz w:val="18"/>
                <w:szCs w:val="18"/>
              </w:rPr>
            </w:pPr>
            <w:r w:rsidRPr="004742C1">
              <w:rPr>
                <w:rStyle w:val="Strong"/>
                <w:rFonts w:eastAsia="MS Mincho" w:cs="Arial"/>
                <w:b w:val="0"/>
                <w:sz w:val="18"/>
                <w:szCs w:val="18"/>
              </w:rPr>
              <w:t>55% women</w:t>
            </w:r>
          </w:p>
          <w:p w:rsidR="00603C5C" w:rsidRPr="004742C1" w:rsidRDefault="00603C5C" w:rsidP="009D496D">
            <w:pPr>
              <w:spacing w:before="60"/>
              <w:rPr>
                <w:rStyle w:val="Strong"/>
                <w:rFonts w:eastAsia="MS Mincho" w:cs="Arial"/>
                <w:b w:val="0"/>
                <w:sz w:val="18"/>
                <w:szCs w:val="18"/>
              </w:rPr>
            </w:pPr>
            <w:r w:rsidRPr="004742C1">
              <w:rPr>
                <w:rStyle w:val="Strong"/>
                <w:rFonts w:eastAsia="MS Mincho" w:cs="Arial"/>
                <w:b w:val="0"/>
                <w:sz w:val="18"/>
                <w:szCs w:val="18"/>
              </w:rPr>
              <w:t>40% youth</w:t>
            </w:r>
          </w:p>
          <w:p w:rsidR="00603C5C" w:rsidRPr="004742C1" w:rsidRDefault="00603C5C" w:rsidP="009D496D">
            <w:pPr>
              <w:spacing w:before="60"/>
              <w:rPr>
                <w:rStyle w:val="Strong"/>
                <w:rFonts w:eastAsia="MS Mincho" w:cs="Arial"/>
                <w:b w:val="0"/>
                <w:sz w:val="18"/>
                <w:szCs w:val="18"/>
              </w:rPr>
            </w:pPr>
            <w:r w:rsidRPr="004742C1">
              <w:rPr>
                <w:rStyle w:val="Strong"/>
                <w:rFonts w:eastAsia="MS Mincho" w:cs="Arial"/>
                <w:b w:val="0"/>
                <w:sz w:val="18"/>
                <w:szCs w:val="18"/>
              </w:rPr>
              <w:t>2% people with disabilities</w:t>
            </w:r>
          </w:p>
        </w:tc>
        <w:tc>
          <w:tcPr>
            <w:tcW w:w="1701" w:type="dxa"/>
            <w:tcBorders>
              <w:top w:val="single" w:sz="8" w:space="0" w:color="auto"/>
              <w:left w:val="nil"/>
              <w:bottom w:val="single" w:sz="8" w:space="0" w:color="auto"/>
              <w:right w:val="single" w:sz="8" w:space="0" w:color="auto"/>
            </w:tcBorders>
            <w:shd w:val="clear" w:color="auto" w:fill="auto"/>
            <w:hideMark/>
          </w:tcPr>
          <w:p w:rsidR="00603C5C" w:rsidRPr="004742C1" w:rsidRDefault="00603C5C" w:rsidP="009D496D">
            <w:pPr>
              <w:spacing w:before="60"/>
              <w:rPr>
                <w:rStyle w:val="Strong"/>
                <w:rFonts w:eastAsia="MS Mincho" w:cs="Arial"/>
                <w:b w:val="0"/>
                <w:sz w:val="18"/>
                <w:szCs w:val="18"/>
              </w:rPr>
            </w:pPr>
            <w:r w:rsidRPr="004742C1">
              <w:rPr>
                <w:rStyle w:val="Strong"/>
                <w:rFonts w:eastAsia="MS Mincho" w:cs="Arial"/>
                <w:b w:val="0"/>
                <w:sz w:val="18"/>
                <w:szCs w:val="18"/>
              </w:rPr>
              <w:t>2% people with disabilities (PWD)</w:t>
            </w:r>
          </w:p>
        </w:tc>
        <w:tc>
          <w:tcPr>
            <w:tcW w:w="1984" w:type="dxa"/>
            <w:tcBorders>
              <w:top w:val="single" w:sz="8" w:space="0" w:color="auto"/>
              <w:left w:val="nil"/>
              <w:bottom w:val="single" w:sz="8" w:space="0" w:color="auto"/>
              <w:right w:val="single" w:sz="8" w:space="0" w:color="auto"/>
            </w:tcBorders>
            <w:shd w:val="clear" w:color="auto" w:fill="auto"/>
            <w:hideMark/>
          </w:tcPr>
          <w:p w:rsidR="00603C5C" w:rsidRPr="004742C1" w:rsidRDefault="00603C5C" w:rsidP="009D496D">
            <w:pPr>
              <w:spacing w:before="60"/>
              <w:rPr>
                <w:rStyle w:val="Strong"/>
                <w:rFonts w:eastAsia="MS Mincho" w:cs="Arial"/>
                <w:b w:val="0"/>
                <w:sz w:val="18"/>
                <w:szCs w:val="18"/>
              </w:rPr>
            </w:pPr>
            <w:r w:rsidRPr="004742C1">
              <w:rPr>
                <w:rStyle w:val="Strong"/>
                <w:rFonts w:eastAsia="MS Mincho" w:cs="Arial"/>
                <w:b w:val="0"/>
                <w:sz w:val="18"/>
                <w:szCs w:val="18"/>
              </w:rPr>
              <w:t>0.19% PWD</w:t>
            </w:r>
          </w:p>
        </w:tc>
      </w:tr>
    </w:tbl>
    <w:p w:rsidR="00603C5C" w:rsidRPr="003D1DBA" w:rsidRDefault="00603C5C" w:rsidP="00603C5C">
      <w:pPr>
        <w:pStyle w:val="NormalWeb"/>
        <w:rPr>
          <w:rFonts w:ascii="Arial" w:hAnsi="Arial" w:cs="Arial"/>
          <w:sz w:val="18"/>
          <w:szCs w:val="18"/>
        </w:rPr>
      </w:pPr>
    </w:p>
    <w:p w:rsidR="00603C5C" w:rsidRPr="003D1DBA" w:rsidRDefault="00603C5C" w:rsidP="00603C5C">
      <w:pPr>
        <w:pStyle w:val="NormalWeb"/>
        <w:rPr>
          <w:rFonts w:ascii="Arial" w:hAnsi="Arial" w:cs="Arial"/>
          <w:sz w:val="18"/>
          <w:szCs w:val="18"/>
        </w:rPr>
      </w:pPr>
    </w:p>
    <w:p w:rsidR="00603C5C" w:rsidRPr="003D1DBA" w:rsidRDefault="00603C5C" w:rsidP="00603C5C">
      <w:pPr>
        <w:pStyle w:val="NormalWeb"/>
        <w:rPr>
          <w:rFonts w:ascii="Arial" w:hAnsi="Arial" w:cs="Arial"/>
          <w:sz w:val="18"/>
          <w:szCs w:val="18"/>
        </w:rPr>
      </w:pPr>
    </w:p>
    <w:p w:rsidR="00603C5C" w:rsidRPr="00251E62" w:rsidRDefault="00603C5C" w:rsidP="00603C5C">
      <w:pPr>
        <w:pStyle w:val="NormalWeb"/>
        <w:spacing w:after="120"/>
        <w:rPr>
          <w:rFonts w:ascii="Arial" w:hAnsi="Arial" w:cs="Arial"/>
          <w:sz w:val="22"/>
          <w:szCs w:val="22"/>
        </w:rPr>
      </w:pPr>
      <w:r w:rsidRPr="00251E62">
        <w:rPr>
          <w:rFonts w:ascii="Arial" w:hAnsi="Arial" w:cs="Arial"/>
          <w:sz w:val="22"/>
          <w:szCs w:val="22"/>
        </w:rPr>
        <w:t>Programme 4: The 7 of the 8 (88%) planned targets were not achieved:</w:t>
      </w:r>
    </w:p>
    <w:p w:rsidR="00603C5C" w:rsidRPr="003D1DBA" w:rsidRDefault="00603C5C" w:rsidP="00603C5C">
      <w:pPr>
        <w:pStyle w:val="NormalWeb"/>
        <w:rPr>
          <w:rFonts w:ascii="Arial" w:hAnsi="Arial" w:cs="Arial"/>
          <w:sz w:val="18"/>
          <w:szCs w:val="18"/>
        </w:rPr>
      </w:pPr>
    </w:p>
    <w:tbl>
      <w:tblPr>
        <w:tblW w:w="9366" w:type="dxa"/>
        <w:tblCellMar>
          <w:left w:w="0" w:type="dxa"/>
          <w:right w:w="0" w:type="dxa"/>
        </w:tblCellMar>
        <w:tblLook w:val="04A0"/>
      </w:tblPr>
      <w:tblGrid>
        <w:gridCol w:w="1286"/>
        <w:gridCol w:w="1985"/>
        <w:gridCol w:w="2126"/>
        <w:gridCol w:w="1984"/>
        <w:gridCol w:w="1985"/>
      </w:tblGrid>
      <w:tr w:rsidR="00603C5C" w:rsidRPr="003D1DBA" w:rsidTr="009D496D">
        <w:trPr>
          <w:trHeight w:val="525"/>
          <w:tblHeader/>
        </w:trPr>
        <w:tc>
          <w:tcPr>
            <w:tcW w:w="1286" w:type="dxa"/>
            <w:tcBorders>
              <w:top w:val="single" w:sz="8" w:space="0" w:color="auto"/>
              <w:left w:val="single" w:sz="8" w:space="0" w:color="auto"/>
              <w:bottom w:val="single" w:sz="4" w:space="0" w:color="auto"/>
              <w:right w:val="single" w:sz="8" w:space="0" w:color="auto"/>
            </w:tcBorders>
            <w:shd w:val="clear" w:color="auto" w:fill="C0C0C0"/>
          </w:tcPr>
          <w:p w:rsidR="00603C5C" w:rsidRPr="003D1DBA" w:rsidRDefault="00603C5C" w:rsidP="009D496D">
            <w:pPr>
              <w:spacing w:before="60"/>
              <w:rPr>
                <w:rStyle w:val="Strong"/>
                <w:rFonts w:eastAsia="MS Mincho" w:cs="Arial"/>
                <w:sz w:val="18"/>
                <w:szCs w:val="18"/>
              </w:rPr>
            </w:pPr>
            <w:r w:rsidRPr="003D1DBA">
              <w:rPr>
                <w:rStyle w:val="Strong"/>
                <w:rFonts w:eastAsia="MS Mincho" w:cs="Arial"/>
                <w:sz w:val="18"/>
                <w:szCs w:val="18"/>
              </w:rPr>
              <w:t xml:space="preserve">Programme </w:t>
            </w:r>
          </w:p>
        </w:tc>
        <w:tc>
          <w:tcPr>
            <w:tcW w:w="1985" w:type="dxa"/>
            <w:tcBorders>
              <w:top w:val="single" w:sz="8" w:space="0" w:color="auto"/>
              <w:left w:val="single" w:sz="8" w:space="0" w:color="auto"/>
              <w:bottom w:val="single" w:sz="4" w:space="0" w:color="auto"/>
              <w:right w:val="single" w:sz="8" w:space="0" w:color="auto"/>
            </w:tcBorders>
            <w:shd w:val="clear" w:color="auto" w:fill="C0C0C0"/>
            <w:hideMark/>
          </w:tcPr>
          <w:p w:rsidR="00603C5C" w:rsidRPr="003D1DBA" w:rsidRDefault="00603C5C" w:rsidP="009D496D">
            <w:pPr>
              <w:spacing w:before="60"/>
              <w:rPr>
                <w:rFonts w:cs="Arial"/>
                <w:sz w:val="18"/>
                <w:szCs w:val="18"/>
              </w:rPr>
            </w:pPr>
            <w:r w:rsidRPr="003D1DBA">
              <w:rPr>
                <w:rStyle w:val="Strong"/>
                <w:rFonts w:eastAsia="MS Mincho" w:cs="Arial"/>
                <w:sz w:val="18"/>
                <w:szCs w:val="18"/>
              </w:rPr>
              <w:t>Predetermined objectives</w:t>
            </w:r>
          </w:p>
        </w:tc>
        <w:tc>
          <w:tcPr>
            <w:tcW w:w="2126" w:type="dxa"/>
            <w:tcBorders>
              <w:top w:val="single" w:sz="8" w:space="0" w:color="auto"/>
              <w:left w:val="nil"/>
              <w:bottom w:val="single" w:sz="8" w:space="0" w:color="auto"/>
              <w:right w:val="single" w:sz="8" w:space="0" w:color="auto"/>
            </w:tcBorders>
            <w:shd w:val="clear" w:color="auto" w:fill="C0C0C0"/>
            <w:hideMark/>
          </w:tcPr>
          <w:p w:rsidR="00603C5C" w:rsidRPr="003D1DBA" w:rsidRDefault="00603C5C" w:rsidP="009D496D">
            <w:pPr>
              <w:spacing w:before="60"/>
              <w:rPr>
                <w:rFonts w:cs="Arial"/>
                <w:sz w:val="18"/>
                <w:szCs w:val="18"/>
              </w:rPr>
            </w:pPr>
            <w:r w:rsidRPr="003D1DBA">
              <w:rPr>
                <w:rStyle w:val="Strong"/>
                <w:rFonts w:eastAsia="MS Mincho" w:cs="Arial"/>
                <w:sz w:val="18"/>
                <w:szCs w:val="18"/>
              </w:rPr>
              <w:t>Performance measure/indicator</w:t>
            </w:r>
          </w:p>
        </w:tc>
        <w:tc>
          <w:tcPr>
            <w:tcW w:w="1984" w:type="dxa"/>
            <w:tcBorders>
              <w:top w:val="single" w:sz="8" w:space="0" w:color="auto"/>
              <w:left w:val="nil"/>
              <w:bottom w:val="single" w:sz="8" w:space="0" w:color="auto"/>
              <w:right w:val="single" w:sz="8" w:space="0" w:color="auto"/>
            </w:tcBorders>
            <w:shd w:val="clear" w:color="auto" w:fill="C0C0C0"/>
            <w:hideMark/>
          </w:tcPr>
          <w:p w:rsidR="00603C5C" w:rsidRPr="003D1DBA" w:rsidRDefault="00603C5C" w:rsidP="009D496D">
            <w:pPr>
              <w:spacing w:before="60"/>
              <w:rPr>
                <w:rFonts w:cs="Arial"/>
                <w:sz w:val="18"/>
                <w:szCs w:val="18"/>
              </w:rPr>
            </w:pPr>
            <w:r w:rsidRPr="003D1DBA">
              <w:rPr>
                <w:rStyle w:val="Strong"/>
                <w:rFonts w:eastAsia="MS Mincho" w:cs="Arial"/>
                <w:sz w:val="18"/>
                <w:szCs w:val="18"/>
              </w:rPr>
              <w:t>Target</w:t>
            </w:r>
          </w:p>
        </w:tc>
        <w:tc>
          <w:tcPr>
            <w:tcW w:w="1985" w:type="dxa"/>
            <w:tcBorders>
              <w:top w:val="single" w:sz="8" w:space="0" w:color="auto"/>
              <w:left w:val="nil"/>
              <w:bottom w:val="single" w:sz="8" w:space="0" w:color="auto"/>
              <w:right w:val="single" w:sz="8" w:space="0" w:color="auto"/>
            </w:tcBorders>
            <w:shd w:val="clear" w:color="auto" w:fill="C0C0C0"/>
            <w:hideMark/>
          </w:tcPr>
          <w:p w:rsidR="00603C5C" w:rsidRPr="003D1DBA" w:rsidRDefault="00603C5C" w:rsidP="009D496D">
            <w:pPr>
              <w:spacing w:before="60"/>
              <w:rPr>
                <w:rFonts w:cs="Arial"/>
                <w:sz w:val="18"/>
                <w:szCs w:val="18"/>
              </w:rPr>
            </w:pPr>
            <w:r w:rsidRPr="003D1DBA">
              <w:rPr>
                <w:rStyle w:val="Strong"/>
                <w:rFonts w:eastAsia="MS Mincho" w:cs="Arial"/>
                <w:sz w:val="18"/>
                <w:szCs w:val="18"/>
              </w:rPr>
              <w:t>Actual</w:t>
            </w:r>
          </w:p>
        </w:tc>
      </w:tr>
      <w:tr w:rsidR="00603C5C" w:rsidRPr="003D1DBA" w:rsidTr="009D496D">
        <w:trPr>
          <w:trHeight w:val="331"/>
        </w:trPr>
        <w:tc>
          <w:tcPr>
            <w:tcW w:w="1286" w:type="dxa"/>
            <w:vMerge w:val="restart"/>
            <w:tcBorders>
              <w:top w:val="single" w:sz="4" w:space="0" w:color="auto"/>
              <w:left w:val="single" w:sz="4" w:space="0" w:color="auto"/>
              <w:right w:val="single" w:sz="4" w:space="0" w:color="auto"/>
            </w:tcBorders>
          </w:tcPr>
          <w:p w:rsidR="00603C5C" w:rsidRPr="003D1DBA" w:rsidRDefault="00603C5C" w:rsidP="009D496D">
            <w:pPr>
              <w:spacing w:before="60"/>
              <w:rPr>
                <w:rFonts w:cs="Arial"/>
                <w:sz w:val="18"/>
                <w:szCs w:val="18"/>
              </w:rPr>
            </w:pPr>
            <w:r w:rsidRPr="003D1DBA">
              <w:rPr>
                <w:rFonts w:cs="Arial"/>
                <w:sz w:val="18"/>
                <w:szCs w:val="18"/>
              </w:rPr>
              <w:t>Programme 4</w:t>
            </w:r>
          </w:p>
        </w:tc>
        <w:tc>
          <w:tcPr>
            <w:tcW w:w="198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Ensure transformation and regulation of the Construction and Property industries to ensure economic growth and development</w:t>
            </w:r>
          </w:p>
        </w:tc>
        <w:tc>
          <w:tcPr>
            <w:tcW w:w="2126" w:type="dxa"/>
            <w:tcBorders>
              <w:top w:val="nil"/>
              <w:left w:val="single" w:sz="4" w:space="0" w:color="auto"/>
              <w:bottom w:val="single" w:sz="4" w:space="0" w:color="000000"/>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Strategy approved by Minister for publication</w:t>
            </w:r>
          </w:p>
        </w:tc>
        <w:tc>
          <w:tcPr>
            <w:tcW w:w="1984"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Annual report published</w:t>
            </w:r>
          </w:p>
          <w:p w:rsidR="00603C5C" w:rsidRPr="003D1DBA" w:rsidRDefault="00603C5C" w:rsidP="009D496D">
            <w:pPr>
              <w:rPr>
                <w:rFonts w:cs="Arial"/>
                <w:sz w:val="18"/>
                <w:szCs w:val="18"/>
              </w:rPr>
            </w:pPr>
          </w:p>
        </w:tc>
        <w:tc>
          <w:tcPr>
            <w:tcW w:w="1985"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No progress</w:t>
            </w:r>
          </w:p>
        </w:tc>
      </w:tr>
      <w:tr w:rsidR="00603C5C" w:rsidRPr="003D1DBA" w:rsidTr="009D496D">
        <w:trPr>
          <w:trHeight w:val="331"/>
        </w:trPr>
        <w:tc>
          <w:tcPr>
            <w:tcW w:w="1286"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2126" w:type="dxa"/>
            <w:tcBorders>
              <w:top w:val="nil"/>
              <w:left w:val="single" w:sz="4" w:space="0" w:color="auto"/>
              <w:bottom w:val="single" w:sz="4" w:space="0" w:color="000000"/>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Enactment and successful implementation of revised Expropriation Act</w:t>
            </w:r>
          </w:p>
        </w:tc>
        <w:tc>
          <w:tcPr>
            <w:tcW w:w="1984"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Promulgation of Expropriation Act, 2011</w:t>
            </w:r>
          </w:p>
        </w:tc>
        <w:tc>
          <w:tcPr>
            <w:tcW w:w="1985"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Draft Regulatory Impact Assessment (RIA) developed.</w:t>
            </w:r>
          </w:p>
          <w:p w:rsidR="00603C5C" w:rsidRPr="003D1DBA" w:rsidRDefault="00603C5C" w:rsidP="009D496D">
            <w:pPr>
              <w:spacing w:before="60"/>
              <w:rPr>
                <w:rFonts w:cs="Arial"/>
                <w:sz w:val="18"/>
                <w:szCs w:val="18"/>
              </w:rPr>
            </w:pPr>
            <w:r w:rsidRPr="003D1DBA">
              <w:rPr>
                <w:rFonts w:cs="Arial"/>
                <w:sz w:val="18"/>
                <w:szCs w:val="18"/>
              </w:rPr>
              <w:t>Comprehensive presentations made to relevant internal authorities. Expropriation Bill (Draft 7) released to DRDLR for comment (February 2012)</w:t>
            </w:r>
          </w:p>
        </w:tc>
      </w:tr>
      <w:tr w:rsidR="00603C5C" w:rsidRPr="003D1DBA" w:rsidTr="009D496D">
        <w:trPr>
          <w:trHeight w:val="331"/>
        </w:trPr>
        <w:tc>
          <w:tcPr>
            <w:tcW w:w="1286"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2126" w:type="dxa"/>
            <w:tcBorders>
              <w:top w:val="nil"/>
              <w:left w:val="single" w:sz="4" w:space="0" w:color="auto"/>
              <w:bottom w:val="single" w:sz="4" w:space="0" w:color="000000"/>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Agrement SA listed as a public entity in terms of the PFMA</w:t>
            </w:r>
          </w:p>
        </w:tc>
        <w:tc>
          <w:tcPr>
            <w:tcW w:w="1984"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Table draft Agrement SA Bill in Parliament</w:t>
            </w:r>
          </w:p>
        </w:tc>
        <w:tc>
          <w:tcPr>
            <w:tcW w:w="1985"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Revised Business Case routed in November 2011 for internal approval for submission to National Treasury</w:t>
            </w:r>
          </w:p>
          <w:p w:rsidR="00603C5C" w:rsidRPr="003D1DBA" w:rsidRDefault="00603C5C" w:rsidP="009D496D">
            <w:pPr>
              <w:spacing w:before="60"/>
              <w:rPr>
                <w:rFonts w:cs="Arial"/>
                <w:sz w:val="18"/>
                <w:szCs w:val="18"/>
              </w:rPr>
            </w:pPr>
            <w:r w:rsidRPr="003D1DBA">
              <w:rPr>
                <w:rFonts w:cs="Arial"/>
                <w:sz w:val="18"/>
                <w:szCs w:val="18"/>
              </w:rPr>
              <w:t>Business Case subsequently withdrawn in January 2012 and currently being further revised to removed regulatory role of ASA</w:t>
            </w:r>
          </w:p>
        </w:tc>
      </w:tr>
      <w:tr w:rsidR="00603C5C" w:rsidRPr="003D1DBA" w:rsidTr="009D496D">
        <w:trPr>
          <w:trHeight w:val="331"/>
        </w:trPr>
        <w:tc>
          <w:tcPr>
            <w:tcW w:w="1286"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2126" w:type="dxa"/>
            <w:tcBorders>
              <w:top w:val="nil"/>
              <w:left w:val="single" w:sz="4" w:space="0" w:color="auto"/>
              <w:bottom w:val="single" w:sz="4" w:space="0" w:color="000000"/>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Review approved by Minister</w:t>
            </w:r>
          </w:p>
        </w:tc>
        <w:tc>
          <w:tcPr>
            <w:tcW w:w="1984" w:type="dxa"/>
            <w:tcBorders>
              <w:top w:val="nil"/>
              <w:left w:val="nil"/>
              <w:bottom w:val="single" w:sz="4" w:space="0" w:color="auto"/>
              <w:right w:val="single" w:sz="4" w:space="0" w:color="auto"/>
            </w:tcBorders>
            <w:shd w:val="clear" w:color="auto" w:fill="auto"/>
            <w:hideMark/>
          </w:tcPr>
          <w:p w:rsidR="00603C5C" w:rsidRPr="003D1DBA" w:rsidRDefault="00603C5C" w:rsidP="009D496D">
            <w:pPr>
              <w:rPr>
                <w:rFonts w:cs="Arial"/>
                <w:sz w:val="18"/>
                <w:szCs w:val="18"/>
                <w:lang w:val="en-GB"/>
              </w:rPr>
            </w:pPr>
            <w:r w:rsidRPr="003D1DBA">
              <w:rPr>
                <w:rFonts w:cs="Arial"/>
                <w:sz w:val="18"/>
                <w:szCs w:val="18"/>
                <w:lang w:val="en-GB"/>
              </w:rPr>
              <w:t>Review completed and report submitted to Minister</w:t>
            </w:r>
          </w:p>
          <w:p w:rsidR="00603C5C" w:rsidRPr="003D1DBA" w:rsidRDefault="00603C5C" w:rsidP="009D496D">
            <w:pPr>
              <w:spacing w:before="60"/>
              <w:rPr>
                <w:rFonts w:cs="Arial"/>
                <w:sz w:val="18"/>
                <w:szCs w:val="18"/>
              </w:rPr>
            </w:pPr>
          </w:p>
        </w:tc>
        <w:tc>
          <w:tcPr>
            <w:tcW w:w="1985"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Review completed</w:t>
            </w:r>
          </w:p>
        </w:tc>
      </w:tr>
      <w:tr w:rsidR="00603C5C" w:rsidRPr="003D1DBA" w:rsidTr="009D496D">
        <w:trPr>
          <w:trHeight w:val="331"/>
        </w:trPr>
        <w:tc>
          <w:tcPr>
            <w:tcW w:w="1286"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2126" w:type="dxa"/>
            <w:tcBorders>
              <w:top w:val="nil"/>
              <w:left w:val="single" w:sz="4" w:space="0" w:color="auto"/>
              <w:bottom w:val="single" w:sz="4" w:space="0" w:color="000000"/>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Immovable asset life cycle management guideline for national and provincial users and custodians covering:</w:t>
            </w:r>
          </w:p>
          <w:p w:rsidR="00603C5C" w:rsidRPr="003D1DBA" w:rsidRDefault="00603C5C" w:rsidP="009D496D">
            <w:pPr>
              <w:spacing w:before="60"/>
              <w:rPr>
                <w:rFonts w:cs="Arial"/>
                <w:sz w:val="18"/>
                <w:szCs w:val="18"/>
              </w:rPr>
            </w:pPr>
            <w:r w:rsidRPr="003D1DBA">
              <w:rPr>
                <w:rFonts w:cs="Arial"/>
                <w:sz w:val="18"/>
                <w:szCs w:val="18"/>
              </w:rPr>
              <w:t>Planning</w:t>
            </w:r>
          </w:p>
          <w:p w:rsidR="00603C5C" w:rsidRPr="003D1DBA" w:rsidRDefault="00603C5C" w:rsidP="009D496D">
            <w:pPr>
              <w:spacing w:before="60"/>
              <w:rPr>
                <w:rFonts w:cs="Arial"/>
                <w:sz w:val="18"/>
                <w:szCs w:val="18"/>
              </w:rPr>
            </w:pPr>
            <w:r w:rsidRPr="003D1DBA">
              <w:rPr>
                <w:rFonts w:cs="Arial"/>
                <w:sz w:val="18"/>
                <w:szCs w:val="18"/>
              </w:rPr>
              <w:t>Acquisition</w:t>
            </w:r>
          </w:p>
          <w:p w:rsidR="00603C5C" w:rsidRPr="003D1DBA" w:rsidRDefault="00603C5C" w:rsidP="009D496D">
            <w:pPr>
              <w:spacing w:before="60"/>
              <w:rPr>
                <w:rFonts w:cs="Arial"/>
                <w:sz w:val="18"/>
                <w:szCs w:val="18"/>
              </w:rPr>
            </w:pPr>
            <w:r w:rsidRPr="003D1DBA">
              <w:rPr>
                <w:rFonts w:cs="Arial"/>
                <w:sz w:val="18"/>
                <w:szCs w:val="18"/>
              </w:rPr>
              <w:t>Management</w:t>
            </w:r>
          </w:p>
          <w:p w:rsidR="00603C5C" w:rsidRPr="003D1DBA" w:rsidRDefault="00603C5C" w:rsidP="009D496D">
            <w:pPr>
              <w:spacing w:before="60"/>
              <w:rPr>
                <w:rFonts w:cs="Arial"/>
                <w:sz w:val="18"/>
                <w:szCs w:val="18"/>
              </w:rPr>
            </w:pPr>
            <w:r w:rsidRPr="003D1DBA">
              <w:rPr>
                <w:rFonts w:cs="Arial"/>
                <w:sz w:val="18"/>
                <w:szCs w:val="18"/>
              </w:rPr>
              <w:t>Maintenance and</w:t>
            </w:r>
          </w:p>
          <w:p w:rsidR="00603C5C" w:rsidRPr="003D1DBA" w:rsidRDefault="00603C5C" w:rsidP="009D496D">
            <w:pPr>
              <w:spacing w:before="60"/>
              <w:rPr>
                <w:rFonts w:cs="Arial"/>
                <w:sz w:val="18"/>
                <w:szCs w:val="18"/>
              </w:rPr>
            </w:pPr>
            <w:r w:rsidRPr="003D1DBA">
              <w:rPr>
                <w:rFonts w:cs="Arial"/>
                <w:sz w:val="18"/>
                <w:szCs w:val="18"/>
              </w:rPr>
              <w:t>Disposal</w:t>
            </w:r>
          </w:p>
        </w:tc>
        <w:tc>
          <w:tcPr>
            <w:tcW w:w="1984"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Guidelines developed and approved</w:t>
            </w:r>
          </w:p>
        </w:tc>
        <w:tc>
          <w:tcPr>
            <w:tcW w:w="1985"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Draft Immovable Asset Life Cycle Management Guidelines developed</w:t>
            </w:r>
          </w:p>
        </w:tc>
      </w:tr>
      <w:tr w:rsidR="00603C5C" w:rsidRPr="003D1DBA" w:rsidTr="009D496D">
        <w:trPr>
          <w:trHeight w:val="331"/>
        </w:trPr>
        <w:tc>
          <w:tcPr>
            <w:tcW w:w="1286" w:type="dxa"/>
            <w:vMerge/>
            <w:tcBorders>
              <w:left w:val="single" w:sz="4" w:space="0" w:color="auto"/>
              <w:right w:val="single" w:sz="4" w:space="0" w:color="auto"/>
            </w:tcBorders>
          </w:tcPr>
          <w:p w:rsidR="00603C5C" w:rsidRPr="003D1DBA" w:rsidRDefault="00603C5C" w:rsidP="009D496D">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2126" w:type="dxa"/>
            <w:tcBorders>
              <w:top w:val="nil"/>
              <w:left w:val="single" w:sz="4" w:space="0" w:color="auto"/>
              <w:bottom w:val="single" w:sz="4" w:space="0" w:color="000000"/>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 xml:space="preserve">Progress report on </w:t>
            </w:r>
            <w:r w:rsidRPr="003D1DBA">
              <w:rPr>
                <w:rFonts w:cs="Arial"/>
                <w:sz w:val="18"/>
                <w:szCs w:val="18"/>
              </w:rPr>
              <w:lastRenderedPageBreak/>
              <w:t>development of regulatory framework and roll-out plan</w:t>
            </w:r>
          </w:p>
        </w:tc>
        <w:tc>
          <w:tcPr>
            <w:tcW w:w="1984"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lastRenderedPageBreak/>
              <w:t xml:space="preserve">Regulatory framework </w:t>
            </w:r>
            <w:r w:rsidRPr="003D1DBA">
              <w:rPr>
                <w:rFonts w:cs="Arial"/>
                <w:sz w:val="18"/>
                <w:szCs w:val="18"/>
              </w:rPr>
              <w:lastRenderedPageBreak/>
              <w:t>developed</w:t>
            </w:r>
          </w:p>
        </w:tc>
        <w:tc>
          <w:tcPr>
            <w:tcW w:w="1985"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lastRenderedPageBreak/>
              <w:t xml:space="preserve">Detailed analysis </w:t>
            </w:r>
            <w:r w:rsidRPr="003D1DBA">
              <w:rPr>
                <w:rFonts w:cs="Arial"/>
                <w:sz w:val="18"/>
                <w:szCs w:val="18"/>
              </w:rPr>
              <w:lastRenderedPageBreak/>
              <w:t>undertaken of most appropriate approach to extend the principles of GIAMA to Local Government</w:t>
            </w:r>
          </w:p>
        </w:tc>
      </w:tr>
      <w:tr w:rsidR="00603C5C" w:rsidRPr="003D1DBA" w:rsidTr="009D496D">
        <w:trPr>
          <w:trHeight w:val="331"/>
        </w:trPr>
        <w:tc>
          <w:tcPr>
            <w:tcW w:w="1286" w:type="dxa"/>
            <w:vMerge/>
            <w:tcBorders>
              <w:left w:val="single" w:sz="4" w:space="0" w:color="auto"/>
              <w:bottom w:val="single" w:sz="4" w:space="0" w:color="auto"/>
              <w:right w:val="single" w:sz="4" w:space="0" w:color="auto"/>
            </w:tcBorders>
          </w:tcPr>
          <w:p w:rsidR="00603C5C" w:rsidRPr="003D1DBA" w:rsidRDefault="00603C5C" w:rsidP="009D496D">
            <w:pPr>
              <w:spacing w:before="60"/>
              <w:rPr>
                <w:rFonts w:cs="Arial"/>
                <w:sz w:val="18"/>
                <w:szCs w:val="18"/>
              </w:rPr>
            </w:pPr>
          </w:p>
        </w:tc>
        <w:tc>
          <w:tcPr>
            <w:tcW w:w="1985" w:type="dxa"/>
            <w:vMerge/>
            <w:tcBorders>
              <w:left w:val="single" w:sz="4" w:space="0" w:color="auto"/>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p>
        </w:tc>
        <w:tc>
          <w:tcPr>
            <w:tcW w:w="2126" w:type="dxa"/>
            <w:tcBorders>
              <w:top w:val="nil"/>
              <w:left w:val="single" w:sz="4" w:space="0" w:color="auto"/>
              <w:bottom w:val="single" w:sz="4" w:space="0" w:color="000000"/>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Review approved by minister</w:t>
            </w:r>
          </w:p>
        </w:tc>
        <w:tc>
          <w:tcPr>
            <w:tcW w:w="1984"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 xml:space="preserve">Review of White Papers </w:t>
            </w:r>
          </w:p>
          <w:p w:rsidR="00603C5C" w:rsidRPr="003D1DBA" w:rsidRDefault="00603C5C" w:rsidP="009D496D">
            <w:pPr>
              <w:spacing w:before="60"/>
              <w:rPr>
                <w:rFonts w:cs="Arial"/>
                <w:sz w:val="18"/>
                <w:szCs w:val="18"/>
              </w:rPr>
            </w:pPr>
            <w:r w:rsidRPr="003D1DBA">
              <w:rPr>
                <w:rFonts w:cs="Arial"/>
                <w:sz w:val="18"/>
                <w:szCs w:val="18"/>
              </w:rPr>
              <w:t>100 completed</w:t>
            </w:r>
          </w:p>
        </w:tc>
        <w:tc>
          <w:tcPr>
            <w:tcW w:w="1985" w:type="dxa"/>
            <w:tcBorders>
              <w:top w:val="nil"/>
              <w:left w:val="nil"/>
              <w:bottom w:val="single" w:sz="4" w:space="0" w:color="auto"/>
              <w:right w:val="single" w:sz="4" w:space="0" w:color="auto"/>
            </w:tcBorders>
            <w:shd w:val="clear" w:color="auto" w:fill="auto"/>
            <w:hideMark/>
          </w:tcPr>
          <w:p w:rsidR="00603C5C" w:rsidRPr="003D1DBA" w:rsidRDefault="00603C5C" w:rsidP="009D496D">
            <w:pPr>
              <w:spacing w:before="60"/>
              <w:rPr>
                <w:rFonts w:cs="Arial"/>
                <w:sz w:val="18"/>
                <w:szCs w:val="18"/>
              </w:rPr>
            </w:pPr>
            <w:r w:rsidRPr="003D1DBA">
              <w:rPr>
                <w:rFonts w:cs="Arial"/>
                <w:sz w:val="18"/>
                <w:szCs w:val="18"/>
              </w:rPr>
              <w:t>No progress</w:t>
            </w:r>
          </w:p>
        </w:tc>
      </w:tr>
    </w:tbl>
    <w:p w:rsidR="00603C5C" w:rsidRPr="003D1DBA" w:rsidRDefault="00603C5C" w:rsidP="00603C5C">
      <w:pPr>
        <w:pStyle w:val="NormalWeb"/>
        <w:rPr>
          <w:rFonts w:ascii="Arial" w:hAnsi="Arial" w:cs="Arial"/>
          <w:sz w:val="18"/>
          <w:szCs w:val="18"/>
        </w:rPr>
      </w:pPr>
    </w:p>
    <w:p w:rsidR="00603C5C" w:rsidRPr="003D1DBA" w:rsidRDefault="00603C5C" w:rsidP="00603C5C">
      <w:pPr>
        <w:rPr>
          <w:rFonts w:cs="Arial"/>
          <w:sz w:val="18"/>
          <w:szCs w:val="18"/>
          <w:lang w:val="en-GB"/>
        </w:rPr>
      </w:pPr>
    </w:p>
    <w:p w:rsidR="00603C5C" w:rsidRPr="003D1DBA" w:rsidRDefault="00603C5C" w:rsidP="00603C5C">
      <w:pPr>
        <w:rPr>
          <w:rFonts w:cs="Arial"/>
          <w:b/>
          <w:sz w:val="18"/>
          <w:szCs w:val="18"/>
        </w:rPr>
      </w:pPr>
    </w:p>
    <w:p w:rsidR="00603C5C" w:rsidRDefault="00603C5C" w:rsidP="00603C5C">
      <w:pPr>
        <w:pStyle w:val="ListParagraph"/>
        <w:spacing w:after="120"/>
        <w:ind w:left="0"/>
        <w:contextualSpacing w:val="0"/>
        <w:rPr>
          <w:rFonts w:cs="Arial"/>
          <w:szCs w:val="22"/>
        </w:rPr>
      </w:pPr>
      <w:r>
        <w:rPr>
          <w:rFonts w:cs="Arial"/>
          <w:szCs w:val="22"/>
        </w:rPr>
        <w:t>The finding occurred as a result of the fact that:</w:t>
      </w:r>
    </w:p>
    <w:p w:rsidR="00603C5C" w:rsidRDefault="00603C5C" w:rsidP="00603C5C">
      <w:pPr>
        <w:pStyle w:val="ListParagraph"/>
        <w:spacing w:after="120"/>
        <w:ind w:left="0"/>
        <w:contextualSpacing w:val="0"/>
        <w:rPr>
          <w:rFonts w:cs="Arial"/>
          <w:szCs w:val="22"/>
        </w:rPr>
      </w:pPr>
    </w:p>
    <w:p w:rsidR="00603C5C" w:rsidRPr="004742C1" w:rsidRDefault="00603C5C" w:rsidP="00603C5C">
      <w:pPr>
        <w:spacing w:after="120"/>
        <w:ind w:left="720" w:hanging="720"/>
        <w:rPr>
          <w:rFonts w:cs="Arial"/>
          <w:szCs w:val="22"/>
        </w:rPr>
      </w:pPr>
      <w:r>
        <w:rPr>
          <w:rFonts w:cs="Arial"/>
          <w:szCs w:val="22"/>
        </w:rPr>
        <w:t>a)</w:t>
      </w:r>
      <w:r>
        <w:rPr>
          <w:rFonts w:cs="Arial"/>
          <w:szCs w:val="22"/>
        </w:rPr>
        <w:tab/>
      </w:r>
      <w:r w:rsidRPr="004742C1">
        <w:rPr>
          <w:rFonts w:cs="Arial"/>
          <w:szCs w:val="22"/>
        </w:rPr>
        <w:t>This was mainly due to the fact that indicators and targets were not suitably developed during</w:t>
      </w:r>
      <w:r>
        <w:rPr>
          <w:rFonts w:cs="Arial"/>
          <w:szCs w:val="22"/>
        </w:rPr>
        <w:t xml:space="preserve"> the strategic planning process.</w:t>
      </w:r>
    </w:p>
    <w:p w:rsidR="00603C5C" w:rsidRPr="004742C1" w:rsidRDefault="00603C5C" w:rsidP="00603C5C">
      <w:pPr>
        <w:spacing w:after="120"/>
        <w:ind w:left="720" w:hanging="720"/>
        <w:rPr>
          <w:rFonts w:cs="Arial"/>
          <w:szCs w:val="22"/>
        </w:rPr>
      </w:pPr>
      <w:r>
        <w:rPr>
          <w:rFonts w:cs="Arial"/>
          <w:szCs w:val="22"/>
        </w:rPr>
        <w:t>b)</w:t>
      </w:r>
      <w:r>
        <w:rPr>
          <w:rFonts w:cs="Arial"/>
          <w:szCs w:val="22"/>
        </w:rPr>
        <w:tab/>
      </w:r>
      <w:r w:rsidRPr="004742C1">
        <w:rPr>
          <w:rFonts w:cs="Arial"/>
          <w:szCs w:val="22"/>
        </w:rPr>
        <w:t>This was as a result of the institution not considering relevant systems and evidential requirements during the annual strategic planning process</w:t>
      </w:r>
      <w:r>
        <w:rPr>
          <w:rFonts w:cs="Arial"/>
          <w:szCs w:val="22"/>
        </w:rPr>
        <w:t>.</w:t>
      </w:r>
    </w:p>
    <w:p w:rsidR="00603C5C" w:rsidRDefault="00603C5C" w:rsidP="00603C5C">
      <w:pPr>
        <w:spacing w:after="120"/>
        <w:ind w:left="720" w:hanging="720"/>
        <w:rPr>
          <w:rFonts w:cs="Arial"/>
          <w:szCs w:val="22"/>
        </w:rPr>
      </w:pPr>
      <w:r>
        <w:rPr>
          <w:rFonts w:cs="Arial"/>
          <w:szCs w:val="22"/>
        </w:rPr>
        <w:t>c)</w:t>
      </w:r>
      <w:r>
        <w:rPr>
          <w:rFonts w:cs="Arial"/>
          <w:szCs w:val="22"/>
        </w:rPr>
        <w:tab/>
      </w:r>
      <w:r w:rsidRPr="004742C1">
        <w:rPr>
          <w:rFonts w:cs="Arial"/>
          <w:szCs w:val="22"/>
        </w:rPr>
        <w:t xml:space="preserve">This was due to underspending of the conditional grant relevant to the following </w:t>
      </w:r>
      <w:r>
        <w:rPr>
          <w:rFonts w:cs="Arial"/>
          <w:szCs w:val="22"/>
        </w:rPr>
        <w:t>programme 2 and 3</w:t>
      </w:r>
      <w:r w:rsidRPr="004742C1">
        <w:rPr>
          <w:rFonts w:cs="Arial"/>
          <w:szCs w:val="22"/>
        </w:rPr>
        <w:t xml:space="preserve">. </w:t>
      </w:r>
    </w:p>
    <w:p w:rsidR="00603C5C" w:rsidRDefault="00603C5C" w:rsidP="00603C5C">
      <w:pPr>
        <w:spacing w:after="120"/>
        <w:ind w:left="720" w:hanging="720"/>
        <w:rPr>
          <w:rFonts w:cs="Arial"/>
          <w:szCs w:val="22"/>
        </w:rPr>
      </w:pPr>
    </w:p>
    <w:p w:rsidR="00603C5C" w:rsidRDefault="00603C5C" w:rsidP="00603C5C">
      <w:pPr>
        <w:spacing w:after="120"/>
        <w:ind w:left="720" w:hanging="720"/>
        <w:rPr>
          <w:rFonts w:cs="Arial"/>
          <w:szCs w:val="22"/>
        </w:rPr>
      </w:pPr>
      <w:r>
        <w:rPr>
          <w:rFonts w:cs="Arial"/>
          <w:szCs w:val="22"/>
        </w:rPr>
        <w:t>The impact of the finding:</w:t>
      </w:r>
    </w:p>
    <w:p w:rsidR="00603C5C" w:rsidRDefault="00603C5C" w:rsidP="00603C5C">
      <w:pPr>
        <w:spacing w:after="120"/>
        <w:ind w:left="720" w:hanging="720"/>
        <w:rPr>
          <w:rFonts w:cs="Arial"/>
          <w:szCs w:val="22"/>
        </w:rPr>
      </w:pPr>
    </w:p>
    <w:p w:rsidR="00340CF8" w:rsidRDefault="00603C5C" w:rsidP="00603C5C">
      <w:pPr>
        <w:spacing w:after="120"/>
        <w:ind w:left="720" w:hanging="720"/>
        <w:rPr>
          <w:rFonts w:cs="Arial"/>
          <w:szCs w:val="22"/>
        </w:rPr>
      </w:pPr>
      <w:r>
        <w:rPr>
          <w:rFonts w:cs="Arial"/>
          <w:szCs w:val="22"/>
        </w:rPr>
        <w:t>These may result in a department not meeting in long-term service delivery goals as set out in the</w:t>
      </w:r>
    </w:p>
    <w:p w:rsidR="00603C5C" w:rsidRDefault="00603C5C" w:rsidP="00603C5C">
      <w:pPr>
        <w:spacing w:after="120"/>
        <w:ind w:left="720" w:hanging="720"/>
        <w:rPr>
          <w:rFonts w:cs="Arial"/>
          <w:szCs w:val="22"/>
        </w:rPr>
      </w:pPr>
      <w:r>
        <w:rPr>
          <w:rFonts w:cs="Arial"/>
          <w:szCs w:val="22"/>
        </w:rPr>
        <w:t xml:space="preserve"> strategic plan.</w:t>
      </w:r>
    </w:p>
    <w:p w:rsidR="00603C5C" w:rsidRDefault="00603C5C" w:rsidP="00603C5C">
      <w:pPr>
        <w:spacing w:after="120"/>
        <w:ind w:left="720" w:hanging="720"/>
        <w:rPr>
          <w:rFonts w:cs="Arial"/>
          <w:szCs w:val="22"/>
        </w:rPr>
      </w:pPr>
    </w:p>
    <w:p w:rsidR="00603C5C" w:rsidRPr="006761FD" w:rsidRDefault="00603C5C" w:rsidP="00603C5C">
      <w:pPr>
        <w:spacing w:after="120"/>
        <w:rPr>
          <w:rFonts w:cs="Arial"/>
          <w:b/>
          <w:bCs/>
          <w:szCs w:val="22"/>
        </w:rPr>
      </w:pPr>
      <w:r w:rsidRPr="006761FD">
        <w:rPr>
          <w:rFonts w:cs="Arial"/>
          <w:b/>
          <w:bCs/>
          <w:szCs w:val="22"/>
        </w:rPr>
        <w:t>Internal control deficiency</w:t>
      </w:r>
    </w:p>
    <w:p w:rsidR="00603C5C" w:rsidRPr="002F26C1" w:rsidRDefault="00603C5C" w:rsidP="00603C5C">
      <w:pPr>
        <w:rPr>
          <w:rFonts w:cs="Arial"/>
          <w:szCs w:val="22"/>
        </w:rPr>
      </w:pPr>
      <w:r w:rsidRPr="002F26C1">
        <w:rPr>
          <w:rFonts w:cs="Arial"/>
          <w:szCs w:val="22"/>
        </w:rPr>
        <w:t>Leadership</w:t>
      </w:r>
    </w:p>
    <w:p w:rsidR="00603C5C" w:rsidRPr="005A4FAE" w:rsidRDefault="00603C5C" w:rsidP="00603C5C">
      <w:pPr>
        <w:ind w:left="426"/>
        <w:rPr>
          <w:rFonts w:cs="Arial"/>
          <w:b/>
          <w:szCs w:val="22"/>
        </w:rPr>
      </w:pPr>
    </w:p>
    <w:p w:rsidR="00603C5C" w:rsidRPr="00A01174" w:rsidRDefault="00603C5C" w:rsidP="00603C5C">
      <w:pPr>
        <w:spacing w:after="120"/>
        <w:rPr>
          <w:rFonts w:cs="Arial"/>
          <w:szCs w:val="22"/>
        </w:rPr>
      </w:pPr>
      <w:r w:rsidRPr="00A01174">
        <w:rPr>
          <w:rFonts w:cs="Arial"/>
          <w:szCs w:val="22"/>
        </w:rPr>
        <w:t>Exercise oversight responsibility regarding financial and performance reporting and compliance and related internal controls</w:t>
      </w:r>
    </w:p>
    <w:p w:rsidR="00603C5C" w:rsidRPr="006761FD" w:rsidRDefault="00603C5C" w:rsidP="00603C5C">
      <w:pPr>
        <w:pStyle w:val="NormalWeb"/>
        <w:rPr>
          <w:rFonts w:ascii="Arial" w:hAnsi="Arial" w:cs="Arial"/>
          <w:sz w:val="22"/>
          <w:szCs w:val="22"/>
        </w:rPr>
      </w:pPr>
    </w:p>
    <w:p w:rsidR="00603C5C" w:rsidRPr="006761FD" w:rsidRDefault="00603C5C" w:rsidP="00603C5C">
      <w:pPr>
        <w:spacing w:after="120"/>
        <w:rPr>
          <w:rFonts w:cs="Arial"/>
          <w:b/>
          <w:szCs w:val="22"/>
        </w:rPr>
      </w:pPr>
      <w:r w:rsidRPr="006761FD">
        <w:rPr>
          <w:rFonts w:cs="Arial"/>
          <w:b/>
          <w:szCs w:val="22"/>
        </w:rPr>
        <w:t>Recommendation</w:t>
      </w:r>
    </w:p>
    <w:p w:rsidR="00603C5C" w:rsidRDefault="00603C5C" w:rsidP="00603C5C">
      <w:pPr>
        <w:spacing w:after="120"/>
        <w:rPr>
          <w:rFonts w:cs="Arial"/>
          <w:b/>
          <w:szCs w:val="22"/>
        </w:rPr>
      </w:pPr>
    </w:p>
    <w:p w:rsidR="00603C5C" w:rsidRPr="0060503F" w:rsidRDefault="00603C5C" w:rsidP="00603C5C">
      <w:pPr>
        <w:spacing w:after="120"/>
        <w:rPr>
          <w:rFonts w:cs="Arial"/>
          <w:b/>
          <w:i/>
          <w:szCs w:val="22"/>
        </w:rPr>
      </w:pPr>
      <w:r w:rsidRPr="0060503F">
        <w:rPr>
          <w:rFonts w:cs="Arial"/>
          <w:i/>
          <w:szCs w:val="22"/>
        </w:rPr>
        <w:t>The department should consider relevant systems and evidential requirements during the annual strategic planning to ensure that the targets are monitored regularly</w:t>
      </w:r>
    </w:p>
    <w:p w:rsidR="002C1D83" w:rsidRDefault="002C1D83" w:rsidP="00603C5C">
      <w:pPr>
        <w:spacing w:after="120"/>
        <w:rPr>
          <w:rFonts w:cs="Arial"/>
          <w:b/>
          <w:szCs w:val="22"/>
        </w:rPr>
      </w:pPr>
    </w:p>
    <w:p w:rsidR="00603C5C" w:rsidRPr="00B21A83" w:rsidRDefault="00603C5C" w:rsidP="00603C5C">
      <w:pPr>
        <w:spacing w:after="120"/>
        <w:rPr>
          <w:rFonts w:cs="Arial"/>
          <w:b/>
          <w:szCs w:val="22"/>
        </w:rPr>
      </w:pPr>
      <w:r w:rsidRPr="00B21A83">
        <w:rPr>
          <w:rFonts w:cs="Arial"/>
          <w:b/>
          <w:szCs w:val="22"/>
        </w:rPr>
        <w:t>Management Response</w:t>
      </w:r>
    </w:p>
    <w:p w:rsidR="00603C5C" w:rsidRPr="001333BF" w:rsidRDefault="00603C5C" w:rsidP="00603C5C">
      <w:pPr>
        <w:pStyle w:val="ListParagraph"/>
        <w:spacing w:after="120"/>
        <w:ind w:left="0"/>
        <w:contextualSpacing w:val="0"/>
        <w:rPr>
          <w:rFonts w:cs="Arial"/>
          <w:b/>
          <w:szCs w:val="22"/>
        </w:rPr>
      </w:pPr>
      <w:bookmarkStart w:id="2" w:name="tm_374538258"/>
      <w:bookmarkEnd w:id="2"/>
    </w:p>
    <w:p w:rsidR="00603C5C" w:rsidRPr="002C1D83" w:rsidRDefault="00603C5C" w:rsidP="00603C5C">
      <w:pPr>
        <w:pStyle w:val="NormalWeb"/>
        <w:rPr>
          <w:rStyle w:val="Emphasis"/>
          <w:rFonts w:ascii="Arial" w:hAnsi="Arial" w:cs="Arial"/>
          <w:i w:val="0"/>
          <w:sz w:val="22"/>
          <w:szCs w:val="22"/>
        </w:rPr>
      </w:pPr>
      <w:r w:rsidRPr="002C1D83">
        <w:rPr>
          <w:rStyle w:val="Emphasis"/>
          <w:rFonts w:ascii="Arial" w:hAnsi="Arial" w:cs="Arial"/>
          <w:i w:val="0"/>
          <w:sz w:val="22"/>
          <w:szCs w:val="22"/>
        </w:rPr>
        <w:t xml:space="preserve">I </w:t>
      </w:r>
      <w:r w:rsidR="00A50196" w:rsidRPr="002C1D83">
        <w:rPr>
          <w:rStyle w:val="Emphasis"/>
          <w:rFonts w:ascii="Arial" w:hAnsi="Arial" w:cs="Arial"/>
          <w:i w:val="0"/>
          <w:sz w:val="22"/>
          <w:szCs w:val="22"/>
        </w:rPr>
        <w:t>am in</w:t>
      </w:r>
      <w:r w:rsidRPr="002C1D83">
        <w:rPr>
          <w:rStyle w:val="Emphasis"/>
          <w:rFonts w:ascii="Arial" w:hAnsi="Arial" w:cs="Arial"/>
          <w:i w:val="0"/>
          <w:sz w:val="22"/>
          <w:szCs w:val="22"/>
        </w:rPr>
        <w:t xml:space="preserve"> agreement with the finding for the following reasons [and supply the following/attached information in support of this]:</w:t>
      </w:r>
    </w:p>
    <w:p w:rsidR="00603C5C" w:rsidRDefault="00603C5C" w:rsidP="00603C5C">
      <w:pPr>
        <w:spacing w:after="120"/>
        <w:jc w:val="both"/>
        <w:rPr>
          <w:b/>
          <w:bCs/>
        </w:rPr>
      </w:pPr>
    </w:p>
    <w:p w:rsidR="00603C5C" w:rsidRDefault="00603C5C" w:rsidP="00603C5C">
      <w:pPr>
        <w:spacing w:after="120"/>
        <w:jc w:val="both"/>
        <w:rPr>
          <w:rFonts w:cs="Arial"/>
          <w:b/>
          <w:bCs/>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53"/>
        <w:gridCol w:w="2929"/>
        <w:gridCol w:w="68"/>
        <w:gridCol w:w="1964"/>
      </w:tblGrid>
      <w:tr w:rsidR="00603C5C" w:rsidTr="00AE79BC">
        <w:trPr>
          <w:tblHeader/>
        </w:trPr>
        <w:tc>
          <w:tcPr>
            <w:tcW w:w="425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03C5C" w:rsidRPr="002C1D83" w:rsidRDefault="00603C5C" w:rsidP="009D496D">
            <w:pPr>
              <w:pStyle w:val="NormalWeb"/>
              <w:rPr>
                <w:rStyle w:val="Emphasis"/>
                <w:rFonts w:ascii="Arial" w:hAnsi="Arial" w:cs="Arial"/>
                <w:b/>
                <w:i w:val="0"/>
                <w:sz w:val="18"/>
                <w:szCs w:val="18"/>
                <w:lang w:val="en-US" w:eastAsia="en-US"/>
              </w:rPr>
            </w:pPr>
            <w:r w:rsidRPr="002C1D83">
              <w:rPr>
                <w:rStyle w:val="Emphasis"/>
                <w:rFonts w:ascii="Arial" w:hAnsi="Arial" w:cs="Arial"/>
                <w:b/>
                <w:i w:val="0"/>
                <w:sz w:val="18"/>
                <w:szCs w:val="18"/>
              </w:rPr>
              <w:t>DESCRIPTION</w:t>
            </w:r>
          </w:p>
        </w:tc>
        <w:tc>
          <w:tcPr>
            <w:tcW w:w="4961"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03C5C" w:rsidRPr="002C1D83" w:rsidRDefault="00603C5C" w:rsidP="009D496D">
            <w:pPr>
              <w:pStyle w:val="NormalWeb"/>
              <w:rPr>
                <w:rStyle w:val="Emphasis"/>
                <w:rFonts w:ascii="Arial" w:hAnsi="Arial" w:cs="Arial"/>
                <w:b/>
                <w:i w:val="0"/>
                <w:sz w:val="18"/>
                <w:szCs w:val="18"/>
                <w:lang w:val="en-US" w:eastAsia="en-US"/>
              </w:rPr>
            </w:pPr>
            <w:r w:rsidRPr="002C1D83">
              <w:rPr>
                <w:rStyle w:val="Emphasis"/>
                <w:rFonts w:ascii="Arial" w:hAnsi="Arial" w:cs="Arial"/>
                <w:b/>
                <w:i w:val="0"/>
                <w:sz w:val="18"/>
                <w:szCs w:val="18"/>
              </w:rPr>
              <w:t>RESPONSE</w:t>
            </w:r>
          </w:p>
        </w:tc>
      </w:tr>
      <w:tr w:rsidR="00603C5C" w:rsidTr="008A45BC">
        <w:tc>
          <w:tcPr>
            <w:tcW w:w="4253" w:type="dxa"/>
            <w:tcBorders>
              <w:top w:val="single" w:sz="4" w:space="0" w:color="auto"/>
              <w:left w:val="single" w:sz="4" w:space="0" w:color="auto"/>
              <w:bottom w:val="single" w:sz="4" w:space="0" w:color="auto"/>
              <w:right w:val="single" w:sz="4" w:space="0" w:color="auto"/>
            </w:tcBorders>
          </w:tcPr>
          <w:p w:rsidR="00603C5C" w:rsidRPr="002C1D83" w:rsidRDefault="00603C5C" w:rsidP="009D496D">
            <w:pPr>
              <w:pStyle w:val="NormalWeb"/>
              <w:rPr>
                <w:rStyle w:val="Emphasis"/>
                <w:rFonts w:ascii="Arial" w:hAnsi="Arial" w:cs="Arial"/>
                <w:i w:val="0"/>
                <w:sz w:val="18"/>
                <w:szCs w:val="18"/>
                <w:lang w:val="en-US" w:eastAsia="en-US"/>
              </w:rPr>
            </w:pPr>
            <w:r w:rsidRPr="002C1D83">
              <w:rPr>
                <w:rStyle w:val="Emphasis"/>
                <w:rFonts w:ascii="Arial" w:hAnsi="Arial" w:cs="Arial"/>
                <w:i w:val="0"/>
                <w:sz w:val="18"/>
                <w:szCs w:val="18"/>
              </w:rPr>
              <w:t>Corrective action to be taken:</w:t>
            </w:r>
          </w:p>
          <w:p w:rsidR="00603C5C" w:rsidRPr="002C1D83" w:rsidRDefault="00603C5C" w:rsidP="009D496D">
            <w:pPr>
              <w:pStyle w:val="NormalWeb"/>
              <w:rPr>
                <w:rStyle w:val="Emphasis"/>
                <w:rFonts w:ascii="Arial" w:hAnsi="Arial" w:cs="Arial"/>
                <w:i w:val="0"/>
                <w:sz w:val="18"/>
                <w:szCs w:val="18"/>
                <w:lang w:val="en-US" w:eastAsia="en-US"/>
              </w:rPr>
            </w:pPr>
          </w:p>
        </w:tc>
        <w:tc>
          <w:tcPr>
            <w:tcW w:w="4961" w:type="dxa"/>
            <w:gridSpan w:val="3"/>
            <w:tcBorders>
              <w:top w:val="single" w:sz="4" w:space="0" w:color="auto"/>
              <w:left w:val="single" w:sz="4" w:space="0" w:color="auto"/>
              <w:bottom w:val="single" w:sz="4" w:space="0" w:color="auto"/>
              <w:right w:val="single" w:sz="4" w:space="0" w:color="auto"/>
            </w:tcBorders>
            <w:hideMark/>
          </w:tcPr>
          <w:p w:rsidR="00603C5C" w:rsidRPr="002C1D83" w:rsidRDefault="00603C5C" w:rsidP="009D496D">
            <w:pPr>
              <w:pStyle w:val="NormalWeb"/>
              <w:rPr>
                <w:rStyle w:val="Emphasis"/>
                <w:rFonts w:ascii="Arial" w:hAnsi="Arial" w:cs="Arial"/>
                <w:i w:val="0"/>
                <w:sz w:val="18"/>
                <w:szCs w:val="18"/>
                <w:lang w:val="en-US" w:eastAsia="en-US"/>
              </w:rPr>
            </w:pPr>
            <w:r w:rsidRPr="002C1D83">
              <w:rPr>
                <w:rStyle w:val="Emphasis"/>
                <w:rFonts w:ascii="Arial" w:hAnsi="Arial" w:cs="Arial"/>
                <w:i w:val="0"/>
                <w:sz w:val="18"/>
                <w:szCs w:val="18"/>
              </w:rPr>
              <w:t>Training to be provided to Senior Managers (Chief Directors) on the principles of performance information</w:t>
            </w:r>
          </w:p>
        </w:tc>
      </w:tr>
      <w:tr w:rsidR="00603C5C" w:rsidTr="008A45BC">
        <w:trPr>
          <w:trHeight w:val="245"/>
        </w:trPr>
        <w:tc>
          <w:tcPr>
            <w:tcW w:w="4253" w:type="dxa"/>
            <w:vMerge w:val="restart"/>
            <w:tcBorders>
              <w:top w:val="single" w:sz="4" w:space="0" w:color="auto"/>
              <w:left w:val="single" w:sz="4" w:space="0" w:color="auto"/>
              <w:bottom w:val="single" w:sz="4" w:space="0" w:color="auto"/>
              <w:right w:val="single" w:sz="4" w:space="0" w:color="auto"/>
            </w:tcBorders>
            <w:hideMark/>
          </w:tcPr>
          <w:p w:rsidR="00603C5C" w:rsidRPr="002C1D83" w:rsidRDefault="00603C5C" w:rsidP="009D496D">
            <w:pPr>
              <w:pStyle w:val="NormalWeb"/>
              <w:rPr>
                <w:rStyle w:val="Emphasis"/>
                <w:rFonts w:ascii="Arial" w:hAnsi="Arial" w:cs="Arial"/>
                <w:i w:val="0"/>
                <w:sz w:val="18"/>
                <w:szCs w:val="18"/>
                <w:lang w:val="en-US" w:eastAsia="en-US"/>
              </w:rPr>
            </w:pPr>
            <w:r w:rsidRPr="002C1D83">
              <w:rPr>
                <w:rStyle w:val="Emphasis"/>
                <w:rFonts w:ascii="Arial" w:hAnsi="Arial" w:cs="Arial"/>
                <w:i w:val="0"/>
                <w:sz w:val="18"/>
                <w:szCs w:val="18"/>
              </w:rPr>
              <w:t>Does the finding affect an amount disclosed in the financial statements?</w:t>
            </w:r>
          </w:p>
        </w:tc>
        <w:tc>
          <w:tcPr>
            <w:tcW w:w="2997" w:type="dxa"/>
            <w:gridSpan w:val="2"/>
            <w:tcBorders>
              <w:top w:val="single" w:sz="4" w:space="0" w:color="auto"/>
              <w:left w:val="single" w:sz="4" w:space="0" w:color="auto"/>
              <w:bottom w:val="single" w:sz="4" w:space="0" w:color="auto"/>
              <w:right w:val="single" w:sz="4" w:space="0" w:color="auto"/>
            </w:tcBorders>
            <w:hideMark/>
          </w:tcPr>
          <w:p w:rsidR="00603C5C" w:rsidRPr="002C1D83" w:rsidRDefault="00603C5C" w:rsidP="009D496D">
            <w:pPr>
              <w:pStyle w:val="NormalWeb"/>
              <w:rPr>
                <w:rStyle w:val="Emphasis"/>
                <w:rFonts w:ascii="Arial" w:hAnsi="Arial" w:cs="Arial"/>
                <w:b/>
                <w:i w:val="0"/>
                <w:sz w:val="18"/>
                <w:szCs w:val="18"/>
                <w:lang w:val="en-US" w:eastAsia="en-US"/>
              </w:rPr>
            </w:pPr>
            <w:r w:rsidRPr="002C1D83">
              <w:rPr>
                <w:rStyle w:val="Emphasis"/>
                <w:rFonts w:ascii="Arial" w:hAnsi="Arial" w:cs="Arial"/>
                <w:b/>
                <w:i w:val="0"/>
                <w:sz w:val="18"/>
                <w:szCs w:val="18"/>
              </w:rPr>
              <w:t>Yes</w:t>
            </w:r>
          </w:p>
        </w:tc>
        <w:tc>
          <w:tcPr>
            <w:tcW w:w="1964" w:type="dxa"/>
            <w:tcBorders>
              <w:top w:val="single" w:sz="4" w:space="0" w:color="auto"/>
              <w:left w:val="single" w:sz="4" w:space="0" w:color="auto"/>
              <w:bottom w:val="single" w:sz="4" w:space="0" w:color="auto"/>
              <w:right w:val="single" w:sz="4" w:space="0" w:color="auto"/>
            </w:tcBorders>
            <w:hideMark/>
          </w:tcPr>
          <w:p w:rsidR="00603C5C" w:rsidRPr="002C1D83" w:rsidRDefault="00603C5C" w:rsidP="009D496D">
            <w:pPr>
              <w:pStyle w:val="NormalWeb"/>
              <w:rPr>
                <w:rStyle w:val="Emphasis"/>
                <w:rFonts w:ascii="Arial" w:hAnsi="Arial" w:cs="Arial"/>
                <w:b/>
                <w:i w:val="0"/>
                <w:sz w:val="18"/>
                <w:szCs w:val="18"/>
                <w:lang w:val="en-US" w:eastAsia="en-US"/>
              </w:rPr>
            </w:pPr>
            <w:r w:rsidRPr="002C1D83">
              <w:rPr>
                <w:rStyle w:val="Emphasis"/>
                <w:rFonts w:ascii="Arial" w:hAnsi="Arial" w:cs="Arial"/>
                <w:b/>
                <w:i w:val="0"/>
                <w:sz w:val="18"/>
                <w:szCs w:val="18"/>
              </w:rPr>
              <w:t>No</w:t>
            </w:r>
          </w:p>
        </w:tc>
      </w:tr>
      <w:tr w:rsidR="00603C5C" w:rsidTr="008A45BC">
        <w:trPr>
          <w:trHeight w:val="258"/>
        </w:trPr>
        <w:tc>
          <w:tcPr>
            <w:tcW w:w="4253" w:type="dxa"/>
            <w:vMerge/>
            <w:tcBorders>
              <w:top w:val="single" w:sz="4" w:space="0" w:color="auto"/>
              <w:left w:val="single" w:sz="4" w:space="0" w:color="auto"/>
              <w:bottom w:val="single" w:sz="4" w:space="0" w:color="auto"/>
              <w:right w:val="single" w:sz="4" w:space="0" w:color="auto"/>
            </w:tcBorders>
            <w:vAlign w:val="center"/>
            <w:hideMark/>
          </w:tcPr>
          <w:p w:rsidR="00603C5C" w:rsidRPr="002C1D83" w:rsidRDefault="00603C5C" w:rsidP="009D496D">
            <w:pPr>
              <w:rPr>
                <w:rStyle w:val="Emphasis"/>
                <w:rFonts w:cs="Arial"/>
                <w:i w:val="0"/>
                <w:sz w:val="18"/>
                <w:szCs w:val="18"/>
                <w:lang w:val="en-US" w:eastAsia="en-US"/>
              </w:rPr>
            </w:pPr>
          </w:p>
        </w:tc>
        <w:tc>
          <w:tcPr>
            <w:tcW w:w="2997" w:type="dxa"/>
            <w:gridSpan w:val="2"/>
            <w:tcBorders>
              <w:top w:val="single" w:sz="4" w:space="0" w:color="auto"/>
              <w:left w:val="single" w:sz="4" w:space="0" w:color="auto"/>
              <w:bottom w:val="single" w:sz="4" w:space="0" w:color="auto"/>
              <w:right w:val="single" w:sz="4" w:space="0" w:color="auto"/>
            </w:tcBorders>
          </w:tcPr>
          <w:p w:rsidR="00603C5C" w:rsidRPr="002C1D83" w:rsidRDefault="00603C5C" w:rsidP="009D496D">
            <w:pPr>
              <w:pStyle w:val="NormalWeb"/>
              <w:rPr>
                <w:rStyle w:val="Emphasis"/>
                <w:rFonts w:ascii="Arial" w:hAnsi="Arial" w:cs="Arial"/>
                <w:i w:val="0"/>
                <w:sz w:val="18"/>
                <w:szCs w:val="18"/>
                <w:lang w:val="en-US" w:eastAsia="en-US"/>
              </w:rPr>
            </w:pPr>
          </w:p>
        </w:tc>
        <w:tc>
          <w:tcPr>
            <w:tcW w:w="1964" w:type="dxa"/>
            <w:tcBorders>
              <w:top w:val="single" w:sz="4" w:space="0" w:color="auto"/>
              <w:left w:val="single" w:sz="4" w:space="0" w:color="auto"/>
              <w:bottom w:val="single" w:sz="4" w:space="0" w:color="auto"/>
              <w:right w:val="single" w:sz="4" w:space="0" w:color="auto"/>
            </w:tcBorders>
            <w:hideMark/>
          </w:tcPr>
          <w:p w:rsidR="00603C5C" w:rsidRPr="002C1D83" w:rsidRDefault="00603C5C" w:rsidP="009D496D">
            <w:pPr>
              <w:pStyle w:val="NormalWeb"/>
              <w:rPr>
                <w:rStyle w:val="Emphasis"/>
                <w:rFonts w:ascii="Arial" w:hAnsi="Arial" w:cs="Arial"/>
                <w:i w:val="0"/>
                <w:sz w:val="18"/>
                <w:szCs w:val="18"/>
                <w:lang w:val="en-US" w:eastAsia="en-US"/>
              </w:rPr>
            </w:pPr>
            <w:r w:rsidRPr="002C1D83">
              <w:rPr>
                <w:rStyle w:val="Emphasis"/>
                <w:rFonts w:ascii="Arial" w:hAnsi="Arial" w:cs="Arial"/>
                <w:i w:val="0"/>
                <w:sz w:val="18"/>
                <w:szCs w:val="18"/>
              </w:rPr>
              <w:t>X</w:t>
            </w:r>
          </w:p>
        </w:tc>
      </w:tr>
      <w:tr w:rsidR="00603C5C" w:rsidTr="008A45BC">
        <w:tc>
          <w:tcPr>
            <w:tcW w:w="4253" w:type="dxa"/>
            <w:tcBorders>
              <w:top w:val="single" w:sz="4" w:space="0" w:color="auto"/>
              <w:left w:val="single" w:sz="4" w:space="0" w:color="auto"/>
              <w:bottom w:val="single" w:sz="4" w:space="0" w:color="auto"/>
              <w:right w:val="single" w:sz="4" w:space="0" w:color="auto"/>
            </w:tcBorders>
            <w:hideMark/>
          </w:tcPr>
          <w:p w:rsidR="00603C5C" w:rsidRPr="002C1D83" w:rsidRDefault="00603C5C" w:rsidP="009D496D">
            <w:pPr>
              <w:pStyle w:val="NormalWeb"/>
              <w:rPr>
                <w:rStyle w:val="Emphasis"/>
                <w:rFonts w:ascii="Arial" w:hAnsi="Arial" w:cs="Arial"/>
                <w:i w:val="0"/>
                <w:sz w:val="18"/>
                <w:szCs w:val="18"/>
                <w:lang w:val="en-US" w:eastAsia="en-US"/>
              </w:rPr>
            </w:pPr>
            <w:r w:rsidRPr="002C1D83">
              <w:rPr>
                <w:rStyle w:val="Emphasis"/>
                <w:rFonts w:ascii="Arial" w:hAnsi="Arial" w:cs="Arial"/>
                <w:i w:val="0"/>
                <w:sz w:val="18"/>
                <w:szCs w:val="18"/>
              </w:rPr>
              <w:t xml:space="preserve">If yes, what corrections will be made to the </w:t>
            </w:r>
            <w:r w:rsidRPr="002C1D83">
              <w:rPr>
                <w:rStyle w:val="Emphasis"/>
                <w:rFonts w:ascii="Arial" w:hAnsi="Arial" w:cs="Arial"/>
                <w:i w:val="0"/>
                <w:sz w:val="18"/>
                <w:szCs w:val="18"/>
              </w:rPr>
              <w:lastRenderedPageBreak/>
              <w:t>population?</w:t>
            </w:r>
          </w:p>
        </w:tc>
        <w:tc>
          <w:tcPr>
            <w:tcW w:w="4961" w:type="dxa"/>
            <w:gridSpan w:val="3"/>
            <w:tcBorders>
              <w:top w:val="single" w:sz="4" w:space="0" w:color="auto"/>
              <w:left w:val="single" w:sz="4" w:space="0" w:color="auto"/>
              <w:bottom w:val="single" w:sz="4" w:space="0" w:color="auto"/>
              <w:right w:val="single" w:sz="4" w:space="0" w:color="auto"/>
            </w:tcBorders>
            <w:hideMark/>
          </w:tcPr>
          <w:p w:rsidR="00603C5C" w:rsidRPr="002C1D83" w:rsidRDefault="00603C5C" w:rsidP="009D496D">
            <w:pPr>
              <w:pStyle w:val="NormalWeb"/>
              <w:rPr>
                <w:rStyle w:val="Emphasis"/>
                <w:rFonts w:ascii="Arial" w:hAnsi="Arial" w:cs="Arial"/>
                <w:i w:val="0"/>
                <w:sz w:val="18"/>
                <w:szCs w:val="18"/>
                <w:lang w:val="en-US" w:eastAsia="en-US"/>
              </w:rPr>
            </w:pPr>
            <w:r w:rsidRPr="002C1D83">
              <w:rPr>
                <w:rStyle w:val="Emphasis"/>
                <w:rFonts w:ascii="Arial" w:hAnsi="Arial" w:cs="Arial"/>
                <w:i w:val="0"/>
                <w:sz w:val="18"/>
                <w:szCs w:val="18"/>
              </w:rPr>
              <w:lastRenderedPageBreak/>
              <w:t>n/a</w:t>
            </w:r>
          </w:p>
        </w:tc>
      </w:tr>
      <w:tr w:rsidR="00603C5C" w:rsidTr="008A45BC">
        <w:tc>
          <w:tcPr>
            <w:tcW w:w="4253" w:type="dxa"/>
            <w:tcBorders>
              <w:top w:val="single" w:sz="4" w:space="0" w:color="auto"/>
              <w:left w:val="single" w:sz="4" w:space="0" w:color="auto"/>
              <w:bottom w:val="single" w:sz="4" w:space="0" w:color="auto"/>
              <w:right w:val="single" w:sz="4" w:space="0" w:color="auto"/>
            </w:tcBorders>
            <w:hideMark/>
          </w:tcPr>
          <w:p w:rsidR="00603C5C" w:rsidRPr="002C1D83" w:rsidRDefault="00603C5C" w:rsidP="009D496D">
            <w:pPr>
              <w:pStyle w:val="NormalWeb"/>
              <w:rPr>
                <w:rStyle w:val="Emphasis"/>
                <w:rFonts w:ascii="Arial" w:hAnsi="Arial" w:cs="Arial"/>
                <w:i w:val="0"/>
                <w:sz w:val="18"/>
                <w:szCs w:val="18"/>
                <w:lang w:val="en-US" w:eastAsia="en-US"/>
              </w:rPr>
            </w:pPr>
            <w:r w:rsidRPr="002C1D83">
              <w:rPr>
                <w:rStyle w:val="Emphasis"/>
                <w:rFonts w:ascii="Arial" w:hAnsi="Arial" w:cs="Arial"/>
                <w:i w:val="0"/>
                <w:sz w:val="18"/>
                <w:szCs w:val="18"/>
              </w:rPr>
              <w:lastRenderedPageBreak/>
              <w:t>If yes, and no corrections will be made, the reason why such a conclusion has been reached</w:t>
            </w:r>
          </w:p>
        </w:tc>
        <w:tc>
          <w:tcPr>
            <w:tcW w:w="4961" w:type="dxa"/>
            <w:gridSpan w:val="3"/>
            <w:tcBorders>
              <w:top w:val="single" w:sz="4" w:space="0" w:color="auto"/>
              <w:left w:val="single" w:sz="4" w:space="0" w:color="auto"/>
              <w:bottom w:val="single" w:sz="4" w:space="0" w:color="auto"/>
              <w:right w:val="single" w:sz="4" w:space="0" w:color="auto"/>
            </w:tcBorders>
            <w:hideMark/>
          </w:tcPr>
          <w:p w:rsidR="00603C5C" w:rsidRPr="002C1D83" w:rsidRDefault="00603C5C" w:rsidP="009D496D">
            <w:pPr>
              <w:pStyle w:val="NormalWeb"/>
              <w:rPr>
                <w:rStyle w:val="Emphasis"/>
                <w:rFonts w:ascii="Arial" w:hAnsi="Arial" w:cs="Arial"/>
                <w:i w:val="0"/>
                <w:sz w:val="18"/>
                <w:szCs w:val="18"/>
                <w:lang w:val="en-US" w:eastAsia="en-US"/>
              </w:rPr>
            </w:pPr>
            <w:r w:rsidRPr="002C1D83">
              <w:rPr>
                <w:rStyle w:val="Emphasis"/>
                <w:rFonts w:ascii="Arial" w:hAnsi="Arial" w:cs="Arial"/>
                <w:i w:val="0"/>
                <w:sz w:val="18"/>
                <w:szCs w:val="18"/>
              </w:rPr>
              <w:t>n/a</w:t>
            </w:r>
          </w:p>
        </w:tc>
      </w:tr>
      <w:tr w:rsidR="00603C5C" w:rsidTr="008A45BC">
        <w:tc>
          <w:tcPr>
            <w:tcW w:w="4253" w:type="dxa"/>
            <w:tcBorders>
              <w:top w:val="single" w:sz="4" w:space="0" w:color="auto"/>
              <w:left w:val="single" w:sz="4" w:space="0" w:color="auto"/>
              <w:bottom w:val="single" w:sz="4" w:space="0" w:color="auto"/>
              <w:right w:val="single" w:sz="4" w:space="0" w:color="auto"/>
            </w:tcBorders>
            <w:hideMark/>
          </w:tcPr>
          <w:p w:rsidR="00603C5C" w:rsidRPr="002C1D83" w:rsidRDefault="00603C5C" w:rsidP="009D496D">
            <w:pPr>
              <w:pStyle w:val="NormalWeb"/>
              <w:rPr>
                <w:rStyle w:val="Emphasis"/>
                <w:rFonts w:ascii="Arial" w:hAnsi="Arial" w:cs="Arial"/>
                <w:i w:val="0"/>
                <w:sz w:val="18"/>
                <w:szCs w:val="18"/>
                <w:lang w:val="en-US" w:eastAsia="en-US"/>
              </w:rPr>
            </w:pPr>
            <w:r w:rsidRPr="002C1D83">
              <w:rPr>
                <w:rStyle w:val="Emphasis"/>
                <w:rFonts w:ascii="Arial" w:hAnsi="Arial" w:cs="Arial"/>
                <w:i w:val="0"/>
                <w:sz w:val="18"/>
                <w:szCs w:val="18"/>
              </w:rPr>
              <w:t>Position of official responsible to take corrective action</w:t>
            </w:r>
          </w:p>
        </w:tc>
        <w:tc>
          <w:tcPr>
            <w:tcW w:w="4961" w:type="dxa"/>
            <w:gridSpan w:val="3"/>
            <w:tcBorders>
              <w:top w:val="single" w:sz="4" w:space="0" w:color="auto"/>
              <w:left w:val="single" w:sz="4" w:space="0" w:color="auto"/>
              <w:bottom w:val="single" w:sz="4" w:space="0" w:color="auto"/>
              <w:right w:val="single" w:sz="4" w:space="0" w:color="auto"/>
            </w:tcBorders>
            <w:hideMark/>
          </w:tcPr>
          <w:p w:rsidR="00603C5C" w:rsidRPr="002C1D83" w:rsidRDefault="00603C5C" w:rsidP="009D496D">
            <w:pPr>
              <w:pStyle w:val="NormalWeb"/>
              <w:rPr>
                <w:rStyle w:val="Emphasis"/>
                <w:rFonts w:ascii="Arial" w:hAnsi="Arial" w:cs="Arial"/>
                <w:i w:val="0"/>
                <w:sz w:val="18"/>
                <w:szCs w:val="18"/>
                <w:lang w:val="en-US" w:eastAsia="en-US"/>
              </w:rPr>
            </w:pPr>
            <w:r w:rsidRPr="002C1D83">
              <w:rPr>
                <w:rStyle w:val="Emphasis"/>
                <w:rFonts w:ascii="Arial" w:hAnsi="Arial" w:cs="Arial"/>
                <w:i w:val="0"/>
                <w:sz w:val="18"/>
                <w:szCs w:val="18"/>
              </w:rPr>
              <w:t>Chief Director: Strategic Management Unit</w:t>
            </w:r>
          </w:p>
        </w:tc>
      </w:tr>
      <w:tr w:rsidR="00603C5C" w:rsidTr="008A45BC">
        <w:tc>
          <w:tcPr>
            <w:tcW w:w="4253" w:type="dxa"/>
            <w:tcBorders>
              <w:top w:val="single" w:sz="4" w:space="0" w:color="auto"/>
              <w:left w:val="single" w:sz="4" w:space="0" w:color="auto"/>
              <w:bottom w:val="single" w:sz="4" w:space="0" w:color="auto"/>
              <w:right w:val="single" w:sz="4" w:space="0" w:color="auto"/>
            </w:tcBorders>
            <w:hideMark/>
          </w:tcPr>
          <w:p w:rsidR="00603C5C" w:rsidRPr="002C1D83" w:rsidRDefault="00603C5C" w:rsidP="009D496D">
            <w:pPr>
              <w:pStyle w:val="NormalWeb"/>
              <w:rPr>
                <w:rStyle w:val="Emphasis"/>
                <w:rFonts w:ascii="Arial" w:hAnsi="Arial" w:cs="Arial"/>
                <w:i w:val="0"/>
                <w:sz w:val="18"/>
                <w:szCs w:val="18"/>
                <w:lang w:val="en-US" w:eastAsia="en-US"/>
              </w:rPr>
            </w:pPr>
            <w:r w:rsidRPr="002C1D83">
              <w:rPr>
                <w:rStyle w:val="Emphasis"/>
                <w:rFonts w:ascii="Arial" w:hAnsi="Arial" w:cs="Arial"/>
                <w:i w:val="0"/>
                <w:sz w:val="18"/>
                <w:szCs w:val="18"/>
              </w:rPr>
              <w:t>Estimated completion date of corrective action:</w:t>
            </w:r>
          </w:p>
        </w:tc>
        <w:tc>
          <w:tcPr>
            <w:tcW w:w="4961" w:type="dxa"/>
            <w:gridSpan w:val="3"/>
            <w:tcBorders>
              <w:top w:val="single" w:sz="4" w:space="0" w:color="auto"/>
              <w:left w:val="single" w:sz="4" w:space="0" w:color="auto"/>
              <w:bottom w:val="single" w:sz="4" w:space="0" w:color="auto"/>
              <w:right w:val="single" w:sz="4" w:space="0" w:color="auto"/>
            </w:tcBorders>
            <w:hideMark/>
          </w:tcPr>
          <w:p w:rsidR="00603C5C" w:rsidRPr="002C1D83" w:rsidRDefault="00603C5C" w:rsidP="009D496D">
            <w:pPr>
              <w:pStyle w:val="NormalWeb"/>
              <w:rPr>
                <w:rStyle w:val="Emphasis"/>
                <w:rFonts w:ascii="Arial" w:hAnsi="Arial" w:cs="Arial"/>
                <w:i w:val="0"/>
                <w:sz w:val="18"/>
                <w:szCs w:val="18"/>
                <w:lang w:val="en-US" w:eastAsia="en-US"/>
              </w:rPr>
            </w:pPr>
            <w:r w:rsidRPr="002C1D83">
              <w:rPr>
                <w:rStyle w:val="Emphasis"/>
                <w:rFonts w:ascii="Arial" w:hAnsi="Arial" w:cs="Arial"/>
                <w:i w:val="0"/>
                <w:sz w:val="18"/>
                <w:szCs w:val="18"/>
              </w:rPr>
              <w:t>December 2012</w:t>
            </w:r>
          </w:p>
        </w:tc>
      </w:tr>
      <w:tr w:rsidR="00603C5C" w:rsidTr="008A45BC">
        <w:trPr>
          <w:trHeight w:val="258"/>
        </w:trPr>
        <w:tc>
          <w:tcPr>
            <w:tcW w:w="4253" w:type="dxa"/>
            <w:vMerge w:val="restart"/>
            <w:tcBorders>
              <w:top w:val="single" w:sz="4" w:space="0" w:color="auto"/>
              <w:left w:val="single" w:sz="4" w:space="0" w:color="auto"/>
              <w:bottom w:val="single" w:sz="4" w:space="0" w:color="auto"/>
              <w:right w:val="single" w:sz="4" w:space="0" w:color="auto"/>
            </w:tcBorders>
            <w:hideMark/>
          </w:tcPr>
          <w:p w:rsidR="00603C5C" w:rsidRPr="002C1D83" w:rsidRDefault="00603C5C" w:rsidP="009D496D">
            <w:pPr>
              <w:pStyle w:val="NormalWeb"/>
              <w:rPr>
                <w:rStyle w:val="Emphasis"/>
                <w:rFonts w:ascii="Arial" w:hAnsi="Arial" w:cs="Arial"/>
                <w:i w:val="0"/>
                <w:sz w:val="18"/>
                <w:szCs w:val="18"/>
                <w:lang w:val="en-US" w:eastAsia="en-US"/>
              </w:rPr>
            </w:pPr>
            <w:r w:rsidRPr="002C1D83">
              <w:rPr>
                <w:rStyle w:val="Emphasis"/>
                <w:rFonts w:ascii="Arial" w:hAnsi="Arial" w:cs="Arial"/>
                <w:i w:val="0"/>
                <w:sz w:val="18"/>
                <w:szCs w:val="18"/>
              </w:rPr>
              <w:t>Does management agree with the root cause indicated</w:t>
            </w:r>
          </w:p>
        </w:tc>
        <w:tc>
          <w:tcPr>
            <w:tcW w:w="2929" w:type="dxa"/>
            <w:tcBorders>
              <w:top w:val="single" w:sz="4" w:space="0" w:color="auto"/>
              <w:left w:val="single" w:sz="4" w:space="0" w:color="auto"/>
              <w:bottom w:val="single" w:sz="4" w:space="0" w:color="auto"/>
              <w:right w:val="single" w:sz="4" w:space="0" w:color="auto"/>
            </w:tcBorders>
            <w:hideMark/>
          </w:tcPr>
          <w:p w:rsidR="00603C5C" w:rsidRPr="002C1D83" w:rsidRDefault="00603C5C" w:rsidP="009D496D">
            <w:pPr>
              <w:pStyle w:val="NormalWeb"/>
              <w:rPr>
                <w:rStyle w:val="Emphasis"/>
                <w:rFonts w:ascii="Arial" w:hAnsi="Arial" w:cs="Arial"/>
                <w:b/>
                <w:i w:val="0"/>
                <w:sz w:val="18"/>
                <w:szCs w:val="18"/>
                <w:lang w:val="en-US" w:eastAsia="en-US"/>
              </w:rPr>
            </w:pPr>
            <w:r w:rsidRPr="002C1D83">
              <w:rPr>
                <w:rStyle w:val="Emphasis"/>
                <w:rFonts w:ascii="Arial" w:hAnsi="Arial" w:cs="Arial"/>
                <w:b/>
                <w:i w:val="0"/>
                <w:sz w:val="18"/>
                <w:szCs w:val="18"/>
              </w:rPr>
              <w:t>Yes</w:t>
            </w:r>
          </w:p>
        </w:tc>
        <w:tc>
          <w:tcPr>
            <w:tcW w:w="2032" w:type="dxa"/>
            <w:gridSpan w:val="2"/>
            <w:tcBorders>
              <w:top w:val="single" w:sz="4" w:space="0" w:color="auto"/>
              <w:left w:val="single" w:sz="4" w:space="0" w:color="auto"/>
              <w:bottom w:val="single" w:sz="4" w:space="0" w:color="auto"/>
              <w:right w:val="single" w:sz="4" w:space="0" w:color="auto"/>
            </w:tcBorders>
            <w:hideMark/>
          </w:tcPr>
          <w:p w:rsidR="00603C5C" w:rsidRPr="002C1D83" w:rsidRDefault="00603C5C" w:rsidP="009D496D">
            <w:pPr>
              <w:pStyle w:val="NormalWeb"/>
              <w:rPr>
                <w:rStyle w:val="Emphasis"/>
                <w:rFonts w:ascii="Arial" w:hAnsi="Arial" w:cs="Arial"/>
                <w:b/>
                <w:i w:val="0"/>
                <w:sz w:val="18"/>
                <w:szCs w:val="18"/>
                <w:lang w:val="en-US" w:eastAsia="en-US"/>
              </w:rPr>
            </w:pPr>
            <w:r w:rsidRPr="002C1D83">
              <w:rPr>
                <w:rStyle w:val="Emphasis"/>
                <w:rFonts w:ascii="Arial" w:hAnsi="Arial" w:cs="Arial"/>
                <w:b/>
                <w:i w:val="0"/>
                <w:sz w:val="18"/>
                <w:szCs w:val="18"/>
              </w:rPr>
              <w:t>No</w:t>
            </w:r>
          </w:p>
        </w:tc>
      </w:tr>
      <w:tr w:rsidR="00603C5C" w:rsidTr="008A45BC">
        <w:trPr>
          <w:trHeight w:val="245"/>
        </w:trPr>
        <w:tc>
          <w:tcPr>
            <w:tcW w:w="4253" w:type="dxa"/>
            <w:vMerge/>
            <w:tcBorders>
              <w:top w:val="single" w:sz="4" w:space="0" w:color="auto"/>
              <w:left w:val="single" w:sz="4" w:space="0" w:color="auto"/>
              <w:bottom w:val="single" w:sz="4" w:space="0" w:color="auto"/>
              <w:right w:val="single" w:sz="4" w:space="0" w:color="auto"/>
            </w:tcBorders>
            <w:vAlign w:val="center"/>
            <w:hideMark/>
          </w:tcPr>
          <w:p w:rsidR="00603C5C" w:rsidRPr="002C1D83" w:rsidRDefault="00603C5C" w:rsidP="009D496D">
            <w:pPr>
              <w:rPr>
                <w:rStyle w:val="Emphasis"/>
                <w:rFonts w:cs="Arial"/>
                <w:i w:val="0"/>
                <w:sz w:val="18"/>
                <w:szCs w:val="18"/>
                <w:lang w:val="en-US" w:eastAsia="en-US"/>
              </w:rPr>
            </w:pPr>
          </w:p>
        </w:tc>
        <w:tc>
          <w:tcPr>
            <w:tcW w:w="2929" w:type="dxa"/>
            <w:tcBorders>
              <w:top w:val="single" w:sz="4" w:space="0" w:color="auto"/>
              <w:left w:val="single" w:sz="4" w:space="0" w:color="auto"/>
              <w:bottom w:val="single" w:sz="4" w:space="0" w:color="auto"/>
              <w:right w:val="single" w:sz="4" w:space="0" w:color="auto"/>
            </w:tcBorders>
            <w:hideMark/>
          </w:tcPr>
          <w:p w:rsidR="00603C5C" w:rsidRPr="002C1D83" w:rsidRDefault="00603C5C" w:rsidP="009D496D">
            <w:pPr>
              <w:pStyle w:val="NormalWeb"/>
              <w:rPr>
                <w:rStyle w:val="Emphasis"/>
                <w:rFonts w:ascii="Arial" w:hAnsi="Arial" w:cs="Arial"/>
                <w:i w:val="0"/>
                <w:sz w:val="18"/>
                <w:szCs w:val="18"/>
                <w:lang w:val="en-US" w:eastAsia="en-US"/>
              </w:rPr>
            </w:pPr>
            <w:r w:rsidRPr="002C1D83">
              <w:rPr>
                <w:rStyle w:val="Emphasis"/>
                <w:rFonts w:ascii="Arial" w:hAnsi="Arial" w:cs="Arial"/>
                <w:i w:val="0"/>
                <w:sz w:val="18"/>
                <w:szCs w:val="18"/>
              </w:rPr>
              <w:t>X</w:t>
            </w:r>
          </w:p>
        </w:tc>
        <w:tc>
          <w:tcPr>
            <w:tcW w:w="2032" w:type="dxa"/>
            <w:gridSpan w:val="2"/>
            <w:tcBorders>
              <w:top w:val="single" w:sz="4" w:space="0" w:color="auto"/>
              <w:left w:val="single" w:sz="4" w:space="0" w:color="auto"/>
              <w:bottom w:val="single" w:sz="4" w:space="0" w:color="auto"/>
              <w:right w:val="single" w:sz="4" w:space="0" w:color="auto"/>
            </w:tcBorders>
          </w:tcPr>
          <w:p w:rsidR="00603C5C" w:rsidRPr="002C1D83" w:rsidRDefault="00603C5C" w:rsidP="009D496D">
            <w:pPr>
              <w:pStyle w:val="NormalWeb"/>
              <w:rPr>
                <w:rStyle w:val="Emphasis"/>
                <w:rFonts w:ascii="Arial" w:hAnsi="Arial" w:cs="Arial"/>
                <w:i w:val="0"/>
                <w:sz w:val="18"/>
                <w:szCs w:val="18"/>
                <w:lang w:val="en-US" w:eastAsia="en-US"/>
              </w:rPr>
            </w:pPr>
          </w:p>
        </w:tc>
      </w:tr>
      <w:tr w:rsidR="00603C5C" w:rsidTr="008A45BC">
        <w:tc>
          <w:tcPr>
            <w:tcW w:w="4253" w:type="dxa"/>
            <w:tcBorders>
              <w:top w:val="single" w:sz="4" w:space="0" w:color="auto"/>
              <w:left w:val="single" w:sz="4" w:space="0" w:color="auto"/>
              <w:bottom w:val="single" w:sz="4" w:space="0" w:color="auto"/>
              <w:right w:val="single" w:sz="4" w:space="0" w:color="auto"/>
            </w:tcBorders>
            <w:hideMark/>
          </w:tcPr>
          <w:p w:rsidR="00603C5C" w:rsidRPr="002C1D83" w:rsidRDefault="00603C5C" w:rsidP="009D496D">
            <w:pPr>
              <w:pStyle w:val="NormalWeb"/>
              <w:rPr>
                <w:rStyle w:val="Emphasis"/>
                <w:rFonts w:ascii="Arial" w:hAnsi="Arial" w:cs="Arial"/>
                <w:i w:val="0"/>
                <w:sz w:val="18"/>
                <w:szCs w:val="18"/>
                <w:lang w:val="en-US" w:eastAsia="en-US"/>
              </w:rPr>
            </w:pPr>
            <w:r w:rsidRPr="002C1D83">
              <w:rPr>
                <w:rStyle w:val="Emphasis"/>
                <w:rFonts w:ascii="Arial" w:hAnsi="Arial" w:cs="Arial"/>
                <w:i w:val="0"/>
                <w:sz w:val="18"/>
                <w:szCs w:val="18"/>
              </w:rPr>
              <w:t>If management does not agree with the root cause indicated, please provide the root cause according to management</w:t>
            </w:r>
          </w:p>
        </w:tc>
        <w:tc>
          <w:tcPr>
            <w:tcW w:w="4961" w:type="dxa"/>
            <w:gridSpan w:val="3"/>
            <w:tcBorders>
              <w:top w:val="single" w:sz="4" w:space="0" w:color="auto"/>
              <w:left w:val="single" w:sz="4" w:space="0" w:color="auto"/>
              <w:bottom w:val="single" w:sz="4" w:space="0" w:color="auto"/>
              <w:right w:val="single" w:sz="4" w:space="0" w:color="auto"/>
            </w:tcBorders>
          </w:tcPr>
          <w:p w:rsidR="00603C5C" w:rsidRPr="002C1D83" w:rsidRDefault="00603C5C" w:rsidP="009D496D">
            <w:pPr>
              <w:pStyle w:val="NormalWeb"/>
              <w:rPr>
                <w:rStyle w:val="Emphasis"/>
                <w:rFonts w:ascii="Arial" w:hAnsi="Arial" w:cs="Arial"/>
                <w:i w:val="0"/>
                <w:sz w:val="18"/>
                <w:szCs w:val="18"/>
                <w:lang w:val="en-US" w:eastAsia="en-US"/>
              </w:rPr>
            </w:pPr>
          </w:p>
        </w:tc>
      </w:tr>
    </w:tbl>
    <w:p w:rsidR="00603C5C" w:rsidRDefault="00603C5C" w:rsidP="00603C5C">
      <w:pPr>
        <w:spacing w:after="120"/>
        <w:jc w:val="both"/>
        <w:rPr>
          <w:rFonts w:cs="Arial"/>
          <w:b/>
          <w:bCs/>
          <w:szCs w:val="22"/>
          <w:lang w:val="en-US" w:eastAsia="en-US"/>
        </w:rPr>
      </w:pPr>
    </w:p>
    <w:p w:rsidR="00603C5C" w:rsidRDefault="00603C5C" w:rsidP="00603C5C">
      <w:pPr>
        <w:spacing w:after="120"/>
        <w:jc w:val="both"/>
        <w:rPr>
          <w:rFonts w:cs="Arial"/>
          <w:i/>
          <w:szCs w:val="22"/>
        </w:rPr>
      </w:pPr>
    </w:p>
    <w:p w:rsidR="00603C5C" w:rsidRPr="002C1D83" w:rsidRDefault="00603C5C" w:rsidP="00603C5C">
      <w:pPr>
        <w:spacing w:after="120"/>
        <w:jc w:val="both"/>
        <w:rPr>
          <w:rFonts w:cs="Arial"/>
          <w:szCs w:val="22"/>
        </w:rPr>
      </w:pPr>
      <w:r w:rsidRPr="002C1D83">
        <w:rPr>
          <w:rFonts w:cs="Arial"/>
          <w:szCs w:val="22"/>
        </w:rPr>
        <w:t>Name:</w:t>
      </w:r>
      <w:r w:rsidRPr="002C1D83">
        <w:rPr>
          <w:rFonts w:eastAsia="Arial Unicode MS" w:cs="Arial"/>
          <w:szCs w:val="22"/>
        </w:rPr>
        <w:t xml:space="preserve">   Anbigay Naicker</w:t>
      </w:r>
    </w:p>
    <w:p w:rsidR="00603C5C" w:rsidRPr="002C1D83" w:rsidRDefault="00603C5C" w:rsidP="00603C5C">
      <w:pPr>
        <w:spacing w:after="120"/>
        <w:jc w:val="both"/>
        <w:rPr>
          <w:rFonts w:cs="Arial"/>
          <w:szCs w:val="22"/>
        </w:rPr>
      </w:pPr>
      <w:r w:rsidRPr="002C1D83">
        <w:rPr>
          <w:rFonts w:cs="Arial"/>
          <w:szCs w:val="22"/>
        </w:rPr>
        <w:t>Position:  Director: Strategic Planning</w:t>
      </w:r>
    </w:p>
    <w:p w:rsidR="00603C5C" w:rsidRPr="002C1D83" w:rsidRDefault="00603C5C" w:rsidP="00603C5C">
      <w:pPr>
        <w:spacing w:after="120"/>
        <w:jc w:val="both"/>
        <w:rPr>
          <w:rFonts w:cs="Arial"/>
          <w:szCs w:val="22"/>
        </w:rPr>
      </w:pPr>
      <w:r w:rsidRPr="002C1D83">
        <w:rPr>
          <w:rFonts w:cs="Arial"/>
          <w:szCs w:val="22"/>
        </w:rPr>
        <w:t>Date: 09 July 2012</w:t>
      </w:r>
    </w:p>
    <w:p w:rsidR="00603C5C" w:rsidRDefault="00603C5C" w:rsidP="00603C5C">
      <w:pPr>
        <w:spacing w:after="120"/>
        <w:rPr>
          <w:rFonts w:cs="Arial"/>
          <w:b/>
          <w:bCs/>
          <w:szCs w:val="22"/>
        </w:rPr>
      </w:pPr>
    </w:p>
    <w:p w:rsidR="00603C5C" w:rsidRDefault="00603C5C" w:rsidP="00603C5C">
      <w:pPr>
        <w:spacing w:after="120"/>
        <w:rPr>
          <w:rFonts w:cs="Arial"/>
          <w:b/>
          <w:bCs/>
          <w:szCs w:val="22"/>
        </w:rPr>
      </w:pPr>
      <w:r>
        <w:rPr>
          <w:rFonts w:cs="Arial"/>
          <w:b/>
          <w:bCs/>
          <w:szCs w:val="22"/>
        </w:rPr>
        <w:t>Auditor’s conclusion</w:t>
      </w:r>
    </w:p>
    <w:p w:rsidR="00603C5C" w:rsidRPr="00DE365C" w:rsidRDefault="00603C5C" w:rsidP="00603C5C">
      <w:pPr>
        <w:spacing w:after="120"/>
        <w:rPr>
          <w:rFonts w:cs="Arial"/>
          <w:bCs/>
          <w:szCs w:val="22"/>
        </w:rPr>
      </w:pPr>
      <w:r w:rsidRPr="00DE365C">
        <w:rPr>
          <w:rFonts w:cs="Arial"/>
          <w:bCs/>
          <w:szCs w:val="22"/>
        </w:rPr>
        <w:t>Management agrees with the finding however not all management response was received, therefore the matter unresolved</w:t>
      </w:r>
      <w:r>
        <w:rPr>
          <w:rFonts w:cs="Arial"/>
          <w:bCs/>
          <w:szCs w:val="22"/>
        </w:rPr>
        <w:t>.</w:t>
      </w:r>
    </w:p>
    <w:p w:rsidR="00603C5C" w:rsidRDefault="00603C5C" w:rsidP="00603C5C">
      <w:pPr>
        <w:spacing w:after="120"/>
        <w:rPr>
          <w:rFonts w:cs="Arial"/>
          <w:b/>
          <w:bCs/>
          <w:szCs w:val="22"/>
        </w:rPr>
      </w:pPr>
    </w:p>
    <w:p w:rsidR="00603C5C" w:rsidRDefault="00603C5C" w:rsidP="00603C5C">
      <w:pPr>
        <w:jc w:val="both"/>
        <w:rPr>
          <w:rFonts w:cs="Arial"/>
          <w:szCs w:val="22"/>
        </w:rPr>
      </w:pPr>
    </w:p>
    <w:p w:rsidR="00603C5C" w:rsidRDefault="00603C5C" w:rsidP="00603C5C">
      <w:pPr>
        <w:rPr>
          <w:sz w:val="24"/>
          <w:szCs w:val="20"/>
        </w:rPr>
      </w:pPr>
    </w:p>
    <w:p w:rsidR="00603C5C" w:rsidRDefault="00603C5C" w:rsidP="00603C5C">
      <w:pPr>
        <w:rPr>
          <w:rFonts w:cs="Arial"/>
          <w:b/>
          <w:bCs/>
          <w:szCs w:val="22"/>
        </w:rPr>
      </w:pPr>
      <w:r>
        <w:rPr>
          <w:rFonts w:cs="Arial"/>
          <w:b/>
          <w:bCs/>
          <w:szCs w:val="22"/>
        </w:rPr>
        <w:br w:type="page"/>
      </w:r>
    </w:p>
    <w:p w:rsidR="00603C5C" w:rsidRPr="00CA6DEE" w:rsidRDefault="00603C5C" w:rsidP="00603C5C">
      <w:pPr>
        <w:pStyle w:val="ListParagraph"/>
        <w:numPr>
          <w:ilvl w:val="0"/>
          <w:numId w:val="4"/>
        </w:numPr>
        <w:spacing w:before="240"/>
        <w:rPr>
          <w:rFonts w:cs="Arial"/>
          <w:b/>
          <w:bCs/>
          <w:szCs w:val="22"/>
        </w:rPr>
      </w:pPr>
      <w:r>
        <w:rPr>
          <w:rFonts w:cs="Arial"/>
          <w:b/>
          <w:szCs w:val="22"/>
        </w:rPr>
        <w:lastRenderedPageBreak/>
        <w:t xml:space="preserve">Predetermined Objectives: </w:t>
      </w:r>
      <w:r w:rsidRPr="001333BF">
        <w:rPr>
          <w:rFonts w:cs="Arial"/>
          <w:b/>
          <w:szCs w:val="22"/>
        </w:rPr>
        <w:t>Material adjustments to the annual performance report</w:t>
      </w:r>
      <w:r w:rsidR="000E295D">
        <w:rPr>
          <w:rFonts w:cs="Arial"/>
          <w:b/>
          <w:szCs w:val="22"/>
        </w:rPr>
        <w:t xml:space="preserve"> </w:t>
      </w:r>
      <w:r w:rsidR="000E295D" w:rsidRPr="000E295D">
        <w:rPr>
          <w:rFonts w:cs="Arial"/>
          <w:b/>
          <w:color w:val="FF0000"/>
          <w:szCs w:val="22"/>
        </w:rPr>
        <w:t>Ex300</w:t>
      </w:r>
    </w:p>
    <w:p w:rsidR="00603C5C" w:rsidRDefault="00603C5C" w:rsidP="00603C5C">
      <w:pPr>
        <w:pStyle w:val="ListParagraph"/>
        <w:spacing w:before="240"/>
        <w:ind w:left="0"/>
        <w:rPr>
          <w:rFonts w:cs="Arial"/>
          <w:b/>
          <w:bCs/>
          <w:szCs w:val="22"/>
        </w:rPr>
      </w:pPr>
    </w:p>
    <w:p w:rsidR="00603C5C" w:rsidRDefault="00603C5C" w:rsidP="00603C5C">
      <w:pPr>
        <w:spacing w:after="120"/>
        <w:rPr>
          <w:rFonts w:cs="Arial"/>
          <w:b/>
          <w:szCs w:val="22"/>
        </w:rPr>
      </w:pPr>
      <w:r w:rsidRPr="002E2B36">
        <w:rPr>
          <w:rFonts w:cs="Arial"/>
          <w:b/>
          <w:szCs w:val="22"/>
        </w:rPr>
        <w:t>Audit Finding</w:t>
      </w:r>
    </w:p>
    <w:p w:rsidR="00603C5C" w:rsidRDefault="00603C5C" w:rsidP="00603C5C">
      <w:pPr>
        <w:spacing w:after="120"/>
        <w:rPr>
          <w:rFonts w:cs="Arial"/>
          <w:szCs w:val="22"/>
        </w:rPr>
      </w:pPr>
    </w:p>
    <w:p w:rsidR="00603C5C" w:rsidRDefault="00603C5C" w:rsidP="00603C5C">
      <w:pPr>
        <w:spacing w:after="120"/>
        <w:rPr>
          <w:rFonts w:cs="Arial"/>
          <w:szCs w:val="22"/>
        </w:rPr>
      </w:pPr>
      <w:r w:rsidRPr="00CA6DEE">
        <w:rPr>
          <w:rFonts w:cs="Arial"/>
          <w:szCs w:val="22"/>
        </w:rPr>
        <w:t>Material audit adjustments in the annual performance report were identified during the audit, of which some were corrected by management and those that were not corrected are included in the basis for qualified</w:t>
      </w:r>
      <w:r>
        <w:rPr>
          <w:rFonts w:cs="Arial"/>
          <w:szCs w:val="22"/>
        </w:rPr>
        <w:t xml:space="preserve"> and </w:t>
      </w:r>
      <w:r w:rsidRPr="00CA6DEE">
        <w:rPr>
          <w:rFonts w:cs="Arial"/>
          <w:szCs w:val="22"/>
        </w:rPr>
        <w:t>adverse</w:t>
      </w:r>
      <w:r>
        <w:rPr>
          <w:rFonts w:cs="Arial"/>
          <w:szCs w:val="22"/>
        </w:rPr>
        <w:t xml:space="preserve"> </w:t>
      </w:r>
      <w:r w:rsidRPr="00CA6DEE">
        <w:rPr>
          <w:rFonts w:cs="Arial"/>
          <w:szCs w:val="22"/>
        </w:rPr>
        <w:t>conclusion paragraphs</w:t>
      </w:r>
      <w:r>
        <w:rPr>
          <w:rFonts w:cs="Arial"/>
          <w:szCs w:val="22"/>
        </w:rPr>
        <w:t>.</w:t>
      </w:r>
    </w:p>
    <w:p w:rsidR="00603C5C" w:rsidRDefault="00603C5C" w:rsidP="00603C5C">
      <w:pPr>
        <w:spacing w:after="120"/>
        <w:rPr>
          <w:rFonts w:cs="Arial"/>
          <w:szCs w:val="22"/>
        </w:rPr>
      </w:pPr>
    </w:p>
    <w:p w:rsidR="00603C5C" w:rsidRPr="00CA6DEE" w:rsidRDefault="00603C5C" w:rsidP="00603C5C">
      <w:pPr>
        <w:pStyle w:val="ListParagraph"/>
        <w:spacing w:before="240"/>
        <w:ind w:left="0"/>
        <w:rPr>
          <w:rFonts w:cs="Arial"/>
          <w:bCs/>
          <w:szCs w:val="22"/>
        </w:rPr>
      </w:pPr>
      <w:r w:rsidRPr="00CA6DEE">
        <w:rPr>
          <w:rFonts w:cs="Arial"/>
          <w:bCs/>
          <w:szCs w:val="22"/>
        </w:rPr>
        <w:t>The following are material adjustments identified</w:t>
      </w:r>
    </w:p>
    <w:p w:rsidR="00603C5C" w:rsidRDefault="00603C5C" w:rsidP="00603C5C">
      <w:pPr>
        <w:pStyle w:val="ListParagraph"/>
        <w:spacing w:before="240"/>
        <w:ind w:left="0"/>
        <w:rPr>
          <w:rFonts w:cs="Arial"/>
          <w:b/>
          <w:bCs/>
          <w:szCs w:val="22"/>
        </w:rPr>
      </w:pPr>
    </w:p>
    <w:p w:rsidR="00603C5C" w:rsidRDefault="00603C5C" w:rsidP="00603C5C">
      <w:pPr>
        <w:pStyle w:val="NormalWeb"/>
        <w:spacing w:after="120"/>
        <w:rPr>
          <w:rFonts w:ascii="Arial" w:hAnsi="Arial" w:cs="Arial"/>
          <w:sz w:val="22"/>
          <w:szCs w:val="22"/>
        </w:rPr>
      </w:pPr>
      <w:r>
        <w:rPr>
          <w:rFonts w:ascii="Arial" w:hAnsi="Arial" w:cs="Arial"/>
          <w:sz w:val="22"/>
          <w:szCs w:val="22"/>
        </w:rPr>
        <w:t>Programme 2</w:t>
      </w:r>
    </w:p>
    <w:p w:rsidR="00603C5C" w:rsidRPr="00594907" w:rsidRDefault="00603C5C" w:rsidP="00603C5C">
      <w:pPr>
        <w:pStyle w:val="NormalWeb"/>
        <w:spacing w:after="120"/>
        <w:rPr>
          <w:rFonts w:ascii="Arial" w:hAnsi="Arial" w:cs="Arial"/>
          <w:sz w:val="22"/>
          <w:szCs w:val="22"/>
        </w:rPr>
      </w:pPr>
    </w:p>
    <w:tbl>
      <w:tblPr>
        <w:tblW w:w="8594" w:type="dxa"/>
        <w:tblInd w:w="58" w:type="dxa"/>
        <w:tblLayout w:type="fixed"/>
        <w:tblCellMar>
          <w:left w:w="0" w:type="dxa"/>
          <w:right w:w="0" w:type="dxa"/>
        </w:tblCellMar>
        <w:tblLook w:val="04A0"/>
      </w:tblPr>
      <w:tblGrid>
        <w:gridCol w:w="2140"/>
        <w:gridCol w:w="2126"/>
        <w:gridCol w:w="2060"/>
        <w:gridCol w:w="2268"/>
      </w:tblGrid>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C0C0C0"/>
          </w:tcPr>
          <w:p w:rsidR="00603C5C" w:rsidRPr="00B26D7F" w:rsidRDefault="00603C5C" w:rsidP="009D496D">
            <w:pPr>
              <w:spacing w:before="60"/>
              <w:jc w:val="center"/>
              <w:rPr>
                <w:rStyle w:val="Strong"/>
                <w:rFonts w:eastAsia="MS Mincho" w:cs="Arial"/>
                <w:sz w:val="18"/>
                <w:szCs w:val="18"/>
              </w:rPr>
            </w:pPr>
            <w:r w:rsidRPr="00B26D7F">
              <w:rPr>
                <w:rStyle w:val="Strong"/>
                <w:rFonts w:eastAsia="MS Mincho" w:cs="Arial"/>
                <w:sz w:val="18"/>
                <w:szCs w:val="18"/>
              </w:rPr>
              <w:t>Performance measure/indicator</w:t>
            </w:r>
          </w:p>
        </w:tc>
        <w:tc>
          <w:tcPr>
            <w:tcW w:w="2126" w:type="dxa"/>
            <w:tcBorders>
              <w:top w:val="single" w:sz="8" w:space="0" w:color="auto"/>
              <w:left w:val="single" w:sz="4" w:space="0" w:color="auto"/>
              <w:bottom w:val="single" w:sz="8" w:space="0" w:color="auto"/>
              <w:right w:val="single" w:sz="8" w:space="0" w:color="auto"/>
            </w:tcBorders>
            <w:shd w:val="clear" w:color="auto" w:fill="C0C0C0"/>
            <w:hideMark/>
          </w:tcPr>
          <w:p w:rsidR="00603C5C" w:rsidRPr="00B26D7F" w:rsidRDefault="00603C5C" w:rsidP="009D496D">
            <w:pPr>
              <w:spacing w:before="60"/>
              <w:jc w:val="center"/>
              <w:rPr>
                <w:rFonts w:cs="Arial"/>
                <w:sz w:val="18"/>
                <w:szCs w:val="18"/>
              </w:rPr>
            </w:pPr>
            <w:r w:rsidRPr="00B26D7F">
              <w:rPr>
                <w:rStyle w:val="Strong"/>
                <w:rFonts w:eastAsia="MS Mincho" w:cs="Arial"/>
                <w:sz w:val="18"/>
                <w:szCs w:val="18"/>
              </w:rPr>
              <w:t>Target</w:t>
            </w:r>
          </w:p>
        </w:tc>
        <w:tc>
          <w:tcPr>
            <w:tcW w:w="2060" w:type="dxa"/>
            <w:tcBorders>
              <w:top w:val="single" w:sz="8" w:space="0" w:color="auto"/>
              <w:left w:val="nil"/>
              <w:bottom w:val="single" w:sz="8" w:space="0" w:color="auto"/>
              <w:right w:val="single" w:sz="8" w:space="0" w:color="auto"/>
            </w:tcBorders>
            <w:shd w:val="clear" w:color="auto" w:fill="C0C0C0"/>
            <w:hideMark/>
          </w:tcPr>
          <w:p w:rsidR="00603C5C" w:rsidRPr="00B26D7F" w:rsidRDefault="00603C5C" w:rsidP="009D496D">
            <w:pPr>
              <w:spacing w:before="60"/>
              <w:jc w:val="center"/>
              <w:rPr>
                <w:rFonts w:cs="Arial"/>
                <w:sz w:val="18"/>
                <w:szCs w:val="18"/>
              </w:rPr>
            </w:pPr>
            <w:r w:rsidRPr="00B26D7F">
              <w:rPr>
                <w:rStyle w:val="Strong"/>
                <w:rFonts w:eastAsia="MS Mincho" w:cs="Arial"/>
                <w:sz w:val="18"/>
                <w:szCs w:val="18"/>
              </w:rPr>
              <w:t>Actual achievement (Original APR)</w:t>
            </w:r>
          </w:p>
        </w:tc>
        <w:tc>
          <w:tcPr>
            <w:tcW w:w="2268" w:type="dxa"/>
            <w:tcBorders>
              <w:top w:val="single" w:sz="8" w:space="0" w:color="auto"/>
              <w:left w:val="nil"/>
              <w:bottom w:val="single" w:sz="8" w:space="0" w:color="auto"/>
              <w:right w:val="single" w:sz="8" w:space="0" w:color="auto"/>
            </w:tcBorders>
            <w:shd w:val="clear" w:color="auto" w:fill="C0C0C0"/>
          </w:tcPr>
          <w:p w:rsidR="00603C5C" w:rsidRPr="00B26D7F" w:rsidRDefault="00603C5C" w:rsidP="009D496D">
            <w:pPr>
              <w:spacing w:before="60"/>
              <w:jc w:val="center"/>
              <w:rPr>
                <w:rStyle w:val="Strong"/>
                <w:rFonts w:eastAsia="MS Mincho" w:cs="Arial"/>
                <w:sz w:val="18"/>
                <w:szCs w:val="18"/>
              </w:rPr>
            </w:pPr>
            <w:r w:rsidRPr="00B26D7F">
              <w:rPr>
                <w:rStyle w:val="Strong"/>
                <w:rFonts w:eastAsia="MS Mincho" w:cs="Arial"/>
                <w:sz w:val="18"/>
                <w:szCs w:val="18"/>
              </w:rPr>
              <w:t>Actual achievement (Final APR)</w:t>
            </w:r>
          </w:p>
        </w:tc>
      </w:tr>
      <w:tr w:rsidR="00603C5C" w:rsidRPr="00594907" w:rsidTr="002C1D83">
        <w:trPr>
          <w:trHeight w:val="525"/>
          <w:tblHeader/>
        </w:trPr>
        <w:tc>
          <w:tcPr>
            <w:tcW w:w="2140" w:type="dxa"/>
            <w:vMerge w:val="restart"/>
            <w:tcBorders>
              <w:top w:val="single" w:sz="8" w:space="0" w:color="auto"/>
              <w:left w:val="single" w:sz="4" w:space="0" w:color="auto"/>
              <w:right w:val="single" w:sz="4" w:space="0" w:color="auto"/>
            </w:tcBorders>
            <w:shd w:val="clear" w:color="auto" w:fill="auto"/>
          </w:tcPr>
          <w:p w:rsidR="00603C5C" w:rsidRPr="00B26D7F" w:rsidRDefault="00603C5C" w:rsidP="009D496D">
            <w:pPr>
              <w:rPr>
                <w:rFonts w:cs="Arial"/>
                <w:sz w:val="18"/>
                <w:szCs w:val="18"/>
                <w:lang w:val="en-GB"/>
              </w:rPr>
            </w:pPr>
            <w:r w:rsidRPr="00B26D7F">
              <w:rPr>
                <w:rFonts w:cs="Arial"/>
                <w:sz w:val="18"/>
                <w:szCs w:val="18"/>
                <w:lang w:val="en-GB"/>
              </w:rPr>
              <w:t>Percentage of Asset Register information fields populated with essential data out of the present 108 562 properties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B26D7F" w:rsidRDefault="00603C5C" w:rsidP="009D496D">
            <w:pPr>
              <w:autoSpaceDE w:val="0"/>
              <w:autoSpaceDN w:val="0"/>
              <w:adjustRightInd w:val="0"/>
              <w:jc w:val="both"/>
              <w:rPr>
                <w:rFonts w:cs="Arial"/>
                <w:sz w:val="18"/>
                <w:szCs w:val="18"/>
                <w:lang w:val="en-GB"/>
              </w:rPr>
            </w:pPr>
            <w:r w:rsidRPr="00B26D7F">
              <w:rPr>
                <w:rFonts w:cs="Arial"/>
                <w:sz w:val="18"/>
                <w:szCs w:val="18"/>
                <w:lang w:val="en-GB"/>
              </w:rPr>
              <w:t>90% populated</w:t>
            </w:r>
          </w:p>
          <w:p w:rsidR="00603C5C" w:rsidRPr="00B26D7F" w:rsidRDefault="00603C5C" w:rsidP="009D496D">
            <w:pPr>
              <w:autoSpaceDE w:val="0"/>
              <w:autoSpaceDN w:val="0"/>
              <w:adjustRightInd w:val="0"/>
              <w:jc w:val="both"/>
              <w:rPr>
                <w:rFonts w:cs="Arial"/>
                <w:sz w:val="18"/>
                <w:szCs w:val="18"/>
                <w:lang w:val="en-GB"/>
              </w:rPr>
            </w:pPr>
            <w:r w:rsidRPr="00B26D7F">
              <w:rPr>
                <w:rFonts w:cs="Arial"/>
                <w:sz w:val="18"/>
                <w:szCs w:val="18"/>
                <w:lang w:val="en-GB"/>
              </w:rPr>
              <w:t>97 705 properties</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B26D7F" w:rsidRDefault="00603C5C" w:rsidP="009D496D">
            <w:pPr>
              <w:jc w:val="both"/>
              <w:rPr>
                <w:rFonts w:cs="Arial"/>
                <w:sz w:val="18"/>
                <w:szCs w:val="18"/>
              </w:rPr>
            </w:pPr>
            <w:r w:rsidRPr="00B26D7F">
              <w:rPr>
                <w:rFonts w:cs="Arial"/>
                <w:sz w:val="18"/>
                <w:szCs w:val="18"/>
              </w:rPr>
              <w:t>82% (89 620 out of 109 293 properties)</w:t>
            </w:r>
          </w:p>
        </w:tc>
        <w:tc>
          <w:tcPr>
            <w:tcW w:w="2268" w:type="dxa"/>
            <w:tcBorders>
              <w:top w:val="single" w:sz="8" w:space="0" w:color="auto"/>
              <w:left w:val="nil"/>
              <w:bottom w:val="single" w:sz="8" w:space="0" w:color="auto"/>
              <w:right w:val="single" w:sz="8" w:space="0" w:color="auto"/>
            </w:tcBorders>
          </w:tcPr>
          <w:p w:rsidR="00603C5C" w:rsidRPr="00B26D7F" w:rsidRDefault="00603C5C" w:rsidP="009D496D">
            <w:pPr>
              <w:jc w:val="both"/>
              <w:rPr>
                <w:rFonts w:cs="Arial"/>
                <w:sz w:val="18"/>
                <w:szCs w:val="18"/>
              </w:rPr>
            </w:pPr>
            <w:r w:rsidRPr="00B26D7F">
              <w:rPr>
                <w:rFonts w:cs="Arial"/>
                <w:sz w:val="18"/>
                <w:szCs w:val="18"/>
              </w:rPr>
              <w:t>86% (93 692 out of 108 562 properties)</w:t>
            </w:r>
          </w:p>
        </w:tc>
      </w:tr>
      <w:tr w:rsidR="00603C5C" w:rsidRPr="00594907" w:rsidTr="002C1D83">
        <w:trPr>
          <w:trHeight w:val="525"/>
          <w:tblHeader/>
        </w:trPr>
        <w:tc>
          <w:tcPr>
            <w:tcW w:w="2140" w:type="dxa"/>
            <w:vMerge/>
            <w:tcBorders>
              <w:left w:val="single" w:sz="4" w:space="0" w:color="auto"/>
              <w:right w:val="single" w:sz="4" w:space="0" w:color="auto"/>
            </w:tcBorders>
            <w:shd w:val="clear" w:color="auto" w:fill="auto"/>
          </w:tcPr>
          <w:p w:rsidR="00603C5C" w:rsidRPr="00B26D7F" w:rsidRDefault="00603C5C" w:rsidP="009D496D">
            <w:pPr>
              <w:rPr>
                <w:rFonts w:cs="Arial"/>
                <w:b/>
                <w:sz w:val="18"/>
                <w:szCs w:val="18"/>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B26D7F" w:rsidRDefault="00603C5C" w:rsidP="009D496D">
            <w:pPr>
              <w:autoSpaceDE w:val="0"/>
              <w:autoSpaceDN w:val="0"/>
              <w:adjustRightInd w:val="0"/>
              <w:jc w:val="both"/>
              <w:rPr>
                <w:rFonts w:cs="Arial"/>
                <w:sz w:val="18"/>
                <w:szCs w:val="18"/>
              </w:rPr>
            </w:pPr>
            <w:r w:rsidRPr="00B26D7F">
              <w:rPr>
                <w:rFonts w:cs="Arial"/>
                <w:sz w:val="18"/>
                <w:szCs w:val="18"/>
              </w:rPr>
              <w:t>Approximately 22 posts for Contract workers (ASD level) in the regions to monitor and evaluate the work done by the Programme Manager</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B26D7F" w:rsidRDefault="00603C5C" w:rsidP="009D496D">
            <w:pPr>
              <w:jc w:val="both"/>
              <w:rPr>
                <w:rFonts w:cs="Arial"/>
                <w:b/>
                <w:sz w:val="18"/>
                <w:szCs w:val="18"/>
              </w:rPr>
            </w:pPr>
          </w:p>
        </w:tc>
        <w:tc>
          <w:tcPr>
            <w:tcW w:w="2268" w:type="dxa"/>
            <w:tcBorders>
              <w:top w:val="single" w:sz="8" w:space="0" w:color="auto"/>
              <w:left w:val="nil"/>
              <w:bottom w:val="single" w:sz="8" w:space="0" w:color="auto"/>
              <w:right w:val="single" w:sz="8" w:space="0" w:color="auto"/>
            </w:tcBorders>
          </w:tcPr>
          <w:p w:rsidR="00603C5C" w:rsidRPr="00B26D7F" w:rsidRDefault="00603C5C" w:rsidP="009D496D">
            <w:pPr>
              <w:jc w:val="both"/>
              <w:rPr>
                <w:rFonts w:cs="Arial"/>
                <w:sz w:val="18"/>
                <w:szCs w:val="18"/>
              </w:rPr>
            </w:pPr>
            <w:r w:rsidRPr="00B26D7F">
              <w:rPr>
                <w:rFonts w:cs="Arial"/>
                <w:sz w:val="18"/>
                <w:szCs w:val="18"/>
              </w:rPr>
              <w:t>Not achieved</w:t>
            </w:r>
          </w:p>
        </w:tc>
      </w:tr>
      <w:tr w:rsidR="00603C5C" w:rsidRPr="00594907" w:rsidTr="002C1D83">
        <w:trPr>
          <w:trHeight w:val="525"/>
          <w:tblHeader/>
        </w:trPr>
        <w:tc>
          <w:tcPr>
            <w:tcW w:w="2140" w:type="dxa"/>
            <w:vMerge/>
            <w:tcBorders>
              <w:left w:val="single" w:sz="4" w:space="0" w:color="auto"/>
              <w:right w:val="single" w:sz="4" w:space="0" w:color="auto"/>
            </w:tcBorders>
            <w:shd w:val="clear" w:color="auto" w:fill="auto"/>
          </w:tcPr>
          <w:p w:rsidR="00603C5C" w:rsidRPr="00B26D7F" w:rsidRDefault="00603C5C" w:rsidP="009D496D">
            <w:pPr>
              <w:autoSpaceDE w:val="0"/>
              <w:autoSpaceDN w:val="0"/>
              <w:adjustRightInd w:val="0"/>
              <w:rPr>
                <w:rFonts w:cs="Arial"/>
                <w:sz w:val="18"/>
                <w:szCs w:val="18"/>
                <w:lang w:val="en-GB"/>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B26D7F" w:rsidRDefault="00603C5C" w:rsidP="009D496D">
            <w:pPr>
              <w:autoSpaceDE w:val="0"/>
              <w:autoSpaceDN w:val="0"/>
              <w:adjustRightInd w:val="0"/>
              <w:jc w:val="both"/>
              <w:rPr>
                <w:rFonts w:cs="Arial"/>
                <w:sz w:val="18"/>
                <w:szCs w:val="18"/>
                <w:lang w:val="en-GB"/>
              </w:rPr>
            </w:pPr>
            <w:r w:rsidRPr="00B26D7F">
              <w:rPr>
                <w:rFonts w:cs="Arial"/>
                <w:sz w:val="18"/>
                <w:szCs w:val="18"/>
                <w:lang w:val="en-GB"/>
              </w:rPr>
              <w:t>Two Contract workers at Head office to manage the work done in regions and Programme Manager</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B26D7F" w:rsidRDefault="00603C5C" w:rsidP="009D496D">
            <w:pPr>
              <w:jc w:val="both"/>
              <w:rPr>
                <w:rFonts w:cs="Arial"/>
                <w:b/>
                <w:sz w:val="18"/>
                <w:szCs w:val="18"/>
              </w:rPr>
            </w:pPr>
          </w:p>
        </w:tc>
        <w:tc>
          <w:tcPr>
            <w:tcW w:w="2268" w:type="dxa"/>
            <w:tcBorders>
              <w:top w:val="single" w:sz="8" w:space="0" w:color="auto"/>
              <w:left w:val="nil"/>
              <w:bottom w:val="single" w:sz="8" w:space="0" w:color="auto"/>
              <w:right w:val="single" w:sz="8" w:space="0" w:color="auto"/>
            </w:tcBorders>
          </w:tcPr>
          <w:p w:rsidR="00603C5C" w:rsidRPr="00B26D7F" w:rsidRDefault="00603C5C" w:rsidP="009D496D">
            <w:pPr>
              <w:jc w:val="both"/>
              <w:rPr>
                <w:rFonts w:cs="Arial"/>
                <w:sz w:val="18"/>
                <w:szCs w:val="18"/>
              </w:rPr>
            </w:pPr>
            <w:r w:rsidRPr="00B26D7F">
              <w:rPr>
                <w:rFonts w:cs="Arial"/>
                <w:sz w:val="18"/>
                <w:szCs w:val="18"/>
              </w:rPr>
              <w:t>Not achieved</w:t>
            </w:r>
          </w:p>
        </w:tc>
      </w:tr>
      <w:tr w:rsidR="00603C5C" w:rsidRPr="00594907" w:rsidTr="002C1D83">
        <w:trPr>
          <w:trHeight w:val="525"/>
          <w:tblHeader/>
        </w:trPr>
        <w:tc>
          <w:tcPr>
            <w:tcW w:w="2140" w:type="dxa"/>
            <w:vMerge/>
            <w:tcBorders>
              <w:left w:val="single" w:sz="4" w:space="0" w:color="auto"/>
              <w:bottom w:val="single" w:sz="8" w:space="0" w:color="auto"/>
              <w:right w:val="single" w:sz="4" w:space="0" w:color="auto"/>
            </w:tcBorders>
            <w:shd w:val="clear" w:color="auto" w:fill="auto"/>
          </w:tcPr>
          <w:p w:rsidR="00603C5C" w:rsidRPr="00B26D7F" w:rsidRDefault="00603C5C" w:rsidP="009D496D">
            <w:pPr>
              <w:spacing w:before="60"/>
              <w:rPr>
                <w:rStyle w:val="Strong"/>
                <w:rFonts w:eastAsia="MS Mincho" w:cs="Arial"/>
                <w:sz w:val="18"/>
                <w:szCs w:val="18"/>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B26D7F" w:rsidRDefault="00603C5C" w:rsidP="009D496D">
            <w:pPr>
              <w:spacing w:before="60"/>
              <w:rPr>
                <w:rStyle w:val="Strong"/>
                <w:rFonts w:eastAsia="MS Mincho" w:cs="Arial"/>
                <w:b w:val="0"/>
                <w:sz w:val="18"/>
                <w:szCs w:val="18"/>
              </w:rPr>
            </w:pPr>
            <w:r w:rsidRPr="00B26D7F">
              <w:rPr>
                <w:rStyle w:val="Strong"/>
                <w:rFonts w:eastAsia="MS Mincho" w:cs="Arial"/>
                <w:b w:val="0"/>
                <w:sz w:val="18"/>
                <w:szCs w:val="18"/>
              </w:rPr>
              <w:t>Service provider to approximately appoint 150 relevant graduates to collect, verify and update data on immovable assets (24 months)</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B26D7F" w:rsidRDefault="00603C5C" w:rsidP="009D496D">
            <w:pPr>
              <w:spacing w:before="60"/>
              <w:rPr>
                <w:rStyle w:val="Strong"/>
                <w:rFonts w:eastAsia="MS Mincho" w:cs="Arial"/>
                <w:sz w:val="18"/>
                <w:szCs w:val="18"/>
              </w:rPr>
            </w:pPr>
          </w:p>
        </w:tc>
        <w:tc>
          <w:tcPr>
            <w:tcW w:w="2268" w:type="dxa"/>
            <w:tcBorders>
              <w:top w:val="single" w:sz="8" w:space="0" w:color="auto"/>
              <w:left w:val="nil"/>
              <w:bottom w:val="single" w:sz="8" w:space="0" w:color="auto"/>
              <w:right w:val="single" w:sz="8" w:space="0" w:color="auto"/>
            </w:tcBorders>
          </w:tcPr>
          <w:p w:rsidR="00603C5C" w:rsidRPr="00B26D7F" w:rsidRDefault="00603C5C" w:rsidP="009D496D">
            <w:pPr>
              <w:spacing w:before="60"/>
              <w:rPr>
                <w:rFonts w:cs="Arial"/>
                <w:sz w:val="18"/>
                <w:szCs w:val="18"/>
              </w:rPr>
            </w:pPr>
            <w:r w:rsidRPr="00B26D7F">
              <w:rPr>
                <w:rFonts w:cs="Arial"/>
                <w:sz w:val="18"/>
                <w:szCs w:val="18"/>
              </w:rPr>
              <w:t>Not achieved</w:t>
            </w:r>
          </w:p>
        </w:tc>
      </w:tr>
      <w:tr w:rsidR="00603C5C" w:rsidRPr="00594907" w:rsidTr="002C1D83">
        <w:trPr>
          <w:trHeight w:val="525"/>
          <w:tblHeader/>
        </w:trPr>
        <w:tc>
          <w:tcPr>
            <w:tcW w:w="2140" w:type="dxa"/>
            <w:vMerge w:val="restart"/>
            <w:tcBorders>
              <w:top w:val="single" w:sz="8" w:space="0" w:color="auto"/>
              <w:left w:val="single" w:sz="4" w:space="0" w:color="auto"/>
              <w:right w:val="single" w:sz="4" w:space="0" w:color="auto"/>
            </w:tcBorders>
            <w:shd w:val="clear" w:color="auto" w:fill="auto"/>
          </w:tcPr>
          <w:p w:rsidR="00603C5C" w:rsidRPr="00B26D7F" w:rsidRDefault="00603C5C" w:rsidP="009D496D">
            <w:pPr>
              <w:spacing w:before="60"/>
              <w:rPr>
                <w:rStyle w:val="Strong"/>
                <w:rFonts w:eastAsia="MS Mincho" w:cs="Arial"/>
                <w:b w:val="0"/>
                <w:sz w:val="18"/>
                <w:szCs w:val="18"/>
              </w:rPr>
            </w:pPr>
            <w:r w:rsidRPr="00B26D7F">
              <w:rPr>
                <w:rStyle w:val="Strong"/>
                <w:rFonts w:eastAsia="MS Mincho" w:cs="Arial"/>
                <w:b w:val="0"/>
                <w:sz w:val="18"/>
                <w:szCs w:val="18"/>
              </w:rPr>
              <w:t>Vested State land</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B26D7F" w:rsidRDefault="00603C5C" w:rsidP="009D496D">
            <w:pPr>
              <w:autoSpaceDE w:val="0"/>
              <w:autoSpaceDN w:val="0"/>
              <w:adjustRightInd w:val="0"/>
              <w:jc w:val="both"/>
              <w:rPr>
                <w:rFonts w:cs="Arial"/>
                <w:color w:val="000000"/>
                <w:sz w:val="18"/>
                <w:szCs w:val="18"/>
                <w:lang w:val="en-GB"/>
              </w:rPr>
            </w:pPr>
            <w:r w:rsidRPr="00B26D7F">
              <w:rPr>
                <w:rFonts w:cs="Arial"/>
                <w:color w:val="000000"/>
                <w:sz w:val="18"/>
                <w:szCs w:val="18"/>
                <w:lang w:val="en-GB"/>
              </w:rPr>
              <w:t xml:space="preserve">70% </w:t>
            </w:r>
          </w:p>
          <w:p w:rsidR="00603C5C" w:rsidRPr="00B26D7F" w:rsidRDefault="00603C5C" w:rsidP="009D496D">
            <w:pPr>
              <w:autoSpaceDE w:val="0"/>
              <w:autoSpaceDN w:val="0"/>
              <w:adjustRightInd w:val="0"/>
              <w:jc w:val="both"/>
              <w:rPr>
                <w:rFonts w:cs="Arial"/>
                <w:color w:val="000000"/>
                <w:sz w:val="18"/>
                <w:szCs w:val="18"/>
                <w:lang w:val="en-GB"/>
              </w:rPr>
            </w:pPr>
            <w:r w:rsidRPr="00B26D7F">
              <w:rPr>
                <w:rFonts w:cs="Arial"/>
                <w:color w:val="000000"/>
                <w:sz w:val="18"/>
                <w:szCs w:val="18"/>
                <w:lang w:val="en-GB"/>
              </w:rPr>
              <w:t>25 022 land parcels</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B26D7F" w:rsidRDefault="00603C5C" w:rsidP="009D496D">
            <w:pPr>
              <w:jc w:val="both"/>
              <w:rPr>
                <w:rFonts w:cs="Arial"/>
                <w:sz w:val="18"/>
                <w:szCs w:val="18"/>
              </w:rPr>
            </w:pPr>
            <w:r w:rsidRPr="00B26D7F">
              <w:rPr>
                <w:rFonts w:cs="Arial"/>
                <w:sz w:val="18"/>
                <w:szCs w:val="18"/>
              </w:rPr>
              <w:t>13 116 Item 28(1) certificates issued (DRDLR)</w:t>
            </w:r>
          </w:p>
        </w:tc>
        <w:tc>
          <w:tcPr>
            <w:tcW w:w="2268" w:type="dxa"/>
            <w:tcBorders>
              <w:top w:val="single" w:sz="8" w:space="0" w:color="auto"/>
              <w:left w:val="nil"/>
              <w:bottom w:val="single" w:sz="8" w:space="0" w:color="auto"/>
              <w:right w:val="single" w:sz="8" w:space="0" w:color="auto"/>
            </w:tcBorders>
          </w:tcPr>
          <w:p w:rsidR="00603C5C" w:rsidRPr="00B26D7F" w:rsidRDefault="00603C5C" w:rsidP="009D496D">
            <w:pPr>
              <w:jc w:val="both"/>
              <w:rPr>
                <w:rFonts w:cs="Arial"/>
                <w:sz w:val="18"/>
                <w:szCs w:val="18"/>
              </w:rPr>
            </w:pPr>
            <w:r w:rsidRPr="00B26D7F">
              <w:rPr>
                <w:rFonts w:cs="Arial"/>
                <w:sz w:val="18"/>
                <w:szCs w:val="18"/>
              </w:rPr>
              <w:t>13 116 Item 28(1) certificates issued (DRDLR)</w:t>
            </w:r>
          </w:p>
          <w:p w:rsidR="00603C5C" w:rsidRPr="00B26D7F" w:rsidRDefault="00603C5C" w:rsidP="009D496D">
            <w:pPr>
              <w:jc w:val="both"/>
              <w:rPr>
                <w:rFonts w:cs="Arial"/>
                <w:sz w:val="18"/>
                <w:szCs w:val="18"/>
              </w:rPr>
            </w:pPr>
            <w:r w:rsidRPr="00B26D7F">
              <w:rPr>
                <w:rFonts w:cs="Arial"/>
                <w:sz w:val="18"/>
                <w:szCs w:val="18"/>
              </w:rPr>
              <w:t>37% out of 35 562 land parcels</w:t>
            </w:r>
          </w:p>
        </w:tc>
      </w:tr>
      <w:tr w:rsidR="00603C5C" w:rsidRPr="00594907" w:rsidTr="002C1D83">
        <w:trPr>
          <w:trHeight w:val="525"/>
          <w:tblHeader/>
        </w:trPr>
        <w:tc>
          <w:tcPr>
            <w:tcW w:w="2140" w:type="dxa"/>
            <w:vMerge/>
            <w:tcBorders>
              <w:left w:val="single" w:sz="4" w:space="0" w:color="auto"/>
              <w:bottom w:val="single" w:sz="4" w:space="0" w:color="auto"/>
              <w:right w:val="single" w:sz="4" w:space="0" w:color="auto"/>
            </w:tcBorders>
            <w:shd w:val="clear" w:color="auto" w:fill="auto"/>
          </w:tcPr>
          <w:p w:rsidR="00603C5C" w:rsidRPr="00B26D7F" w:rsidRDefault="00603C5C" w:rsidP="009D496D">
            <w:pPr>
              <w:spacing w:before="60"/>
              <w:rPr>
                <w:rStyle w:val="Strong"/>
                <w:rFonts w:eastAsia="MS Mincho" w:cs="Arial"/>
                <w:sz w:val="18"/>
                <w:szCs w:val="18"/>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B26D7F" w:rsidRDefault="00603C5C" w:rsidP="009D496D">
            <w:pPr>
              <w:autoSpaceDE w:val="0"/>
              <w:autoSpaceDN w:val="0"/>
              <w:adjustRightInd w:val="0"/>
              <w:jc w:val="both"/>
              <w:rPr>
                <w:rFonts w:cs="Arial"/>
                <w:color w:val="000000"/>
                <w:sz w:val="18"/>
                <w:szCs w:val="18"/>
                <w:lang w:val="en-GB"/>
              </w:rPr>
            </w:pPr>
            <w:r w:rsidRPr="00B26D7F">
              <w:rPr>
                <w:rFonts w:cs="Arial"/>
                <w:color w:val="000000"/>
                <w:sz w:val="18"/>
                <w:szCs w:val="18"/>
                <w:lang w:val="en-GB"/>
              </w:rPr>
              <w:t>Fifty-two posts for vesting contract works (1 year renewable until vesting is completed in 2012)</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B26D7F" w:rsidRDefault="00603C5C" w:rsidP="009D496D">
            <w:pPr>
              <w:jc w:val="both"/>
              <w:rPr>
                <w:rFonts w:cs="Arial"/>
                <w:b/>
                <w:sz w:val="18"/>
                <w:szCs w:val="18"/>
              </w:rPr>
            </w:pPr>
          </w:p>
        </w:tc>
        <w:tc>
          <w:tcPr>
            <w:tcW w:w="2268" w:type="dxa"/>
            <w:tcBorders>
              <w:top w:val="single" w:sz="8" w:space="0" w:color="auto"/>
              <w:left w:val="nil"/>
              <w:bottom w:val="single" w:sz="8" w:space="0" w:color="auto"/>
              <w:right w:val="single" w:sz="8" w:space="0" w:color="auto"/>
            </w:tcBorders>
          </w:tcPr>
          <w:p w:rsidR="00603C5C" w:rsidRPr="00B26D7F" w:rsidRDefault="00603C5C" w:rsidP="009D496D">
            <w:pPr>
              <w:jc w:val="both"/>
              <w:rPr>
                <w:rFonts w:cs="Arial"/>
                <w:sz w:val="18"/>
                <w:szCs w:val="18"/>
              </w:rPr>
            </w:pPr>
            <w:r w:rsidRPr="00B26D7F">
              <w:rPr>
                <w:rFonts w:cs="Arial"/>
                <w:sz w:val="18"/>
                <w:szCs w:val="18"/>
              </w:rPr>
              <w:t>Not achieved</w:t>
            </w:r>
          </w:p>
        </w:tc>
      </w:tr>
      <w:tr w:rsidR="00603C5C" w:rsidRPr="00594907" w:rsidTr="002C1D83">
        <w:trPr>
          <w:trHeight w:val="525"/>
          <w:tblHeader/>
        </w:trPr>
        <w:tc>
          <w:tcPr>
            <w:tcW w:w="2140" w:type="dxa"/>
            <w:tcBorders>
              <w:top w:val="single" w:sz="4" w:space="0" w:color="auto"/>
              <w:left w:val="single" w:sz="4" w:space="0" w:color="auto"/>
              <w:bottom w:val="single" w:sz="8" w:space="0" w:color="auto"/>
              <w:right w:val="single" w:sz="4" w:space="0" w:color="auto"/>
            </w:tcBorders>
            <w:shd w:val="clear" w:color="auto" w:fill="auto"/>
          </w:tcPr>
          <w:p w:rsidR="00603C5C" w:rsidRPr="00B26D7F" w:rsidRDefault="00603C5C" w:rsidP="009D496D">
            <w:pPr>
              <w:spacing w:before="60"/>
              <w:rPr>
                <w:rStyle w:val="Strong"/>
                <w:rFonts w:eastAsia="MS Mincho" w:cs="Arial"/>
                <w:b w:val="0"/>
                <w:sz w:val="18"/>
                <w:szCs w:val="18"/>
              </w:rPr>
            </w:pPr>
            <w:r w:rsidRPr="00B26D7F">
              <w:rPr>
                <w:rStyle w:val="Strong"/>
                <w:rFonts w:eastAsia="MS Mincho" w:cs="Arial"/>
                <w:b w:val="0"/>
                <w:sz w:val="18"/>
                <w:szCs w:val="18"/>
              </w:rPr>
              <w:t>Approved Amnesty Call Strategy and Campaign</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B26D7F" w:rsidRDefault="00603C5C" w:rsidP="009D496D">
            <w:pPr>
              <w:autoSpaceDE w:val="0"/>
              <w:autoSpaceDN w:val="0"/>
              <w:adjustRightInd w:val="0"/>
              <w:jc w:val="both"/>
              <w:rPr>
                <w:rFonts w:cs="Arial"/>
                <w:sz w:val="18"/>
                <w:szCs w:val="18"/>
              </w:rPr>
            </w:pPr>
            <w:r w:rsidRPr="00B26D7F">
              <w:rPr>
                <w:rFonts w:cs="Arial"/>
                <w:sz w:val="18"/>
                <w:szCs w:val="18"/>
              </w:rPr>
              <w:t>Strategy completed and launched</w:t>
            </w:r>
          </w:p>
          <w:p w:rsidR="00603C5C" w:rsidRPr="00B26D7F" w:rsidRDefault="00603C5C" w:rsidP="009D496D">
            <w:pPr>
              <w:autoSpaceDE w:val="0"/>
              <w:autoSpaceDN w:val="0"/>
              <w:adjustRightInd w:val="0"/>
              <w:jc w:val="both"/>
              <w:rPr>
                <w:rFonts w:cs="Arial"/>
                <w:b/>
                <w:sz w:val="18"/>
                <w:szCs w:val="18"/>
              </w:rPr>
            </w:pP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B26D7F" w:rsidRDefault="00603C5C" w:rsidP="009D496D">
            <w:pPr>
              <w:jc w:val="both"/>
              <w:rPr>
                <w:rFonts w:cs="Arial"/>
                <w:sz w:val="18"/>
                <w:szCs w:val="18"/>
              </w:rPr>
            </w:pPr>
          </w:p>
        </w:tc>
        <w:tc>
          <w:tcPr>
            <w:tcW w:w="2268" w:type="dxa"/>
            <w:tcBorders>
              <w:top w:val="single" w:sz="8" w:space="0" w:color="auto"/>
              <w:left w:val="nil"/>
              <w:bottom w:val="single" w:sz="8" w:space="0" w:color="auto"/>
              <w:right w:val="single" w:sz="8" w:space="0" w:color="auto"/>
            </w:tcBorders>
          </w:tcPr>
          <w:p w:rsidR="00603C5C" w:rsidRPr="00B26D7F" w:rsidRDefault="00603C5C" w:rsidP="009D496D">
            <w:pPr>
              <w:jc w:val="both"/>
              <w:rPr>
                <w:rFonts w:cs="Arial"/>
                <w:sz w:val="18"/>
                <w:szCs w:val="18"/>
              </w:rPr>
            </w:pPr>
            <w:r w:rsidRPr="00B26D7F">
              <w:rPr>
                <w:rFonts w:cs="Arial"/>
                <w:sz w:val="18"/>
                <w:szCs w:val="18"/>
              </w:rPr>
              <w:t>Strategy completed and launched</w:t>
            </w:r>
          </w:p>
        </w:tc>
      </w:tr>
      <w:tr w:rsidR="00603C5C" w:rsidRPr="00594907" w:rsidTr="002C1D83">
        <w:trPr>
          <w:trHeight w:val="525"/>
          <w:tblHeader/>
        </w:trPr>
        <w:tc>
          <w:tcPr>
            <w:tcW w:w="2140" w:type="dxa"/>
            <w:tcBorders>
              <w:top w:val="single" w:sz="8" w:space="0" w:color="auto"/>
              <w:left w:val="single" w:sz="4" w:space="0" w:color="auto"/>
              <w:bottom w:val="single" w:sz="4" w:space="0" w:color="auto"/>
              <w:right w:val="single" w:sz="4" w:space="0" w:color="auto"/>
            </w:tcBorders>
            <w:shd w:val="clear" w:color="auto" w:fill="auto"/>
          </w:tcPr>
          <w:p w:rsidR="00603C5C" w:rsidRPr="00B26D7F" w:rsidRDefault="00603C5C" w:rsidP="009D496D">
            <w:pPr>
              <w:spacing w:before="60"/>
              <w:rPr>
                <w:rStyle w:val="Strong"/>
                <w:rFonts w:eastAsia="MS Mincho" w:cs="Arial"/>
                <w:b w:val="0"/>
                <w:sz w:val="18"/>
                <w:szCs w:val="18"/>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B26D7F" w:rsidRDefault="00603C5C" w:rsidP="009D496D">
            <w:pPr>
              <w:autoSpaceDE w:val="0"/>
              <w:autoSpaceDN w:val="0"/>
              <w:adjustRightInd w:val="0"/>
              <w:jc w:val="both"/>
              <w:rPr>
                <w:rFonts w:cs="Arial"/>
                <w:sz w:val="18"/>
                <w:szCs w:val="18"/>
                <w:lang w:val="en-GB"/>
              </w:rPr>
            </w:pPr>
            <w:r w:rsidRPr="00B26D7F">
              <w:rPr>
                <w:rFonts w:cs="Arial"/>
                <w:sz w:val="18"/>
                <w:szCs w:val="18"/>
              </w:rPr>
              <w:t>100% of cases reported verified and updated on AR</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B26D7F" w:rsidRDefault="00603C5C" w:rsidP="009D496D">
            <w:pPr>
              <w:jc w:val="both"/>
              <w:rPr>
                <w:rFonts w:cs="Arial"/>
                <w:sz w:val="18"/>
                <w:szCs w:val="18"/>
                <w:lang w:val="en-GB"/>
              </w:rPr>
            </w:pPr>
            <w:r w:rsidRPr="00B26D7F">
              <w:rPr>
                <w:rFonts w:cs="Arial"/>
                <w:sz w:val="18"/>
                <w:szCs w:val="18"/>
              </w:rPr>
              <w:t>No calls received</w:t>
            </w:r>
          </w:p>
        </w:tc>
        <w:tc>
          <w:tcPr>
            <w:tcW w:w="2268" w:type="dxa"/>
            <w:tcBorders>
              <w:top w:val="single" w:sz="8" w:space="0" w:color="auto"/>
              <w:left w:val="nil"/>
              <w:bottom w:val="single" w:sz="8" w:space="0" w:color="auto"/>
              <w:right w:val="single" w:sz="8" w:space="0" w:color="auto"/>
            </w:tcBorders>
          </w:tcPr>
          <w:p w:rsidR="00603C5C" w:rsidRPr="00B26D7F" w:rsidRDefault="00603C5C" w:rsidP="009D496D">
            <w:pPr>
              <w:jc w:val="both"/>
              <w:rPr>
                <w:rFonts w:cs="Arial"/>
                <w:sz w:val="18"/>
                <w:szCs w:val="18"/>
              </w:rPr>
            </w:pPr>
            <w:r w:rsidRPr="00B26D7F">
              <w:rPr>
                <w:rFonts w:cs="Arial"/>
                <w:sz w:val="18"/>
                <w:szCs w:val="18"/>
              </w:rPr>
              <w:t>No cases reported</w:t>
            </w:r>
          </w:p>
        </w:tc>
      </w:tr>
      <w:tr w:rsidR="00603C5C" w:rsidRPr="00594907" w:rsidTr="002C1D83">
        <w:trPr>
          <w:trHeight w:val="525"/>
          <w:tblHeader/>
        </w:trPr>
        <w:tc>
          <w:tcPr>
            <w:tcW w:w="2140" w:type="dxa"/>
            <w:tcBorders>
              <w:top w:val="single" w:sz="4" w:space="0" w:color="auto"/>
              <w:left w:val="single" w:sz="4" w:space="0" w:color="auto"/>
              <w:bottom w:val="single" w:sz="8" w:space="0" w:color="auto"/>
              <w:right w:val="single" w:sz="4" w:space="0" w:color="auto"/>
            </w:tcBorders>
            <w:shd w:val="clear" w:color="auto" w:fill="auto"/>
          </w:tcPr>
          <w:p w:rsidR="00603C5C" w:rsidRPr="00B26D7F" w:rsidRDefault="00603C5C" w:rsidP="009D496D">
            <w:pPr>
              <w:spacing w:before="60"/>
              <w:rPr>
                <w:rStyle w:val="Strong"/>
                <w:rFonts w:eastAsia="MS Mincho" w:cs="Arial"/>
                <w:sz w:val="18"/>
                <w:szCs w:val="18"/>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B26D7F" w:rsidRDefault="00603C5C" w:rsidP="009D496D">
            <w:pPr>
              <w:autoSpaceDE w:val="0"/>
              <w:autoSpaceDN w:val="0"/>
              <w:adjustRightInd w:val="0"/>
              <w:jc w:val="both"/>
              <w:rPr>
                <w:rFonts w:cs="Arial"/>
                <w:sz w:val="18"/>
                <w:szCs w:val="18"/>
                <w:lang w:val="en-GB"/>
              </w:rPr>
            </w:pPr>
            <w:r w:rsidRPr="00B26D7F">
              <w:rPr>
                <w:rFonts w:cs="Arial"/>
                <w:sz w:val="18"/>
                <w:szCs w:val="18"/>
                <w:lang w:val="en-GB"/>
              </w:rPr>
              <w:t>Six posts for call centre operators (6 month contract)</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B26D7F" w:rsidRDefault="00603C5C" w:rsidP="009D496D">
            <w:pPr>
              <w:jc w:val="both"/>
              <w:rPr>
                <w:rFonts w:cs="Arial"/>
                <w:sz w:val="18"/>
                <w:szCs w:val="18"/>
              </w:rPr>
            </w:pPr>
          </w:p>
        </w:tc>
        <w:tc>
          <w:tcPr>
            <w:tcW w:w="2268" w:type="dxa"/>
            <w:tcBorders>
              <w:top w:val="single" w:sz="8" w:space="0" w:color="auto"/>
              <w:left w:val="nil"/>
              <w:bottom w:val="single" w:sz="8" w:space="0" w:color="auto"/>
              <w:right w:val="single" w:sz="8" w:space="0" w:color="auto"/>
            </w:tcBorders>
          </w:tcPr>
          <w:p w:rsidR="00603C5C" w:rsidRPr="00B26D7F" w:rsidRDefault="00603C5C" w:rsidP="009D496D">
            <w:pPr>
              <w:jc w:val="both"/>
              <w:rPr>
                <w:rFonts w:cs="Arial"/>
                <w:sz w:val="18"/>
                <w:szCs w:val="18"/>
              </w:rPr>
            </w:pPr>
            <w:r w:rsidRPr="00B26D7F">
              <w:rPr>
                <w:rFonts w:cs="Arial"/>
                <w:sz w:val="18"/>
                <w:szCs w:val="18"/>
              </w:rPr>
              <w:t>Achieved</w:t>
            </w:r>
          </w:p>
        </w:tc>
      </w:tr>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auto"/>
          </w:tcPr>
          <w:p w:rsidR="00603C5C" w:rsidRPr="00B26D7F" w:rsidRDefault="00603C5C" w:rsidP="009D496D">
            <w:pPr>
              <w:autoSpaceDE w:val="0"/>
              <w:autoSpaceDN w:val="0"/>
              <w:adjustRightInd w:val="0"/>
              <w:jc w:val="both"/>
              <w:rPr>
                <w:rFonts w:cs="Arial"/>
                <w:sz w:val="18"/>
                <w:szCs w:val="18"/>
                <w:lang w:val="en-GB"/>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B26D7F" w:rsidRDefault="00603C5C" w:rsidP="009D496D">
            <w:pPr>
              <w:jc w:val="both"/>
              <w:rPr>
                <w:rFonts w:cs="Arial"/>
                <w:sz w:val="18"/>
                <w:szCs w:val="18"/>
                <w:lang w:val="en-GB"/>
              </w:rPr>
            </w:pPr>
            <w:r w:rsidRPr="00B26D7F">
              <w:rPr>
                <w:rFonts w:cs="Arial"/>
                <w:sz w:val="18"/>
                <w:szCs w:val="18"/>
                <w:lang w:val="en-GB"/>
              </w:rPr>
              <w:t>Twelve investigators  (6 months contract renewable)</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B26D7F" w:rsidRDefault="00603C5C" w:rsidP="009D496D">
            <w:pPr>
              <w:jc w:val="both"/>
              <w:rPr>
                <w:rFonts w:cs="Arial"/>
                <w:sz w:val="18"/>
                <w:szCs w:val="18"/>
              </w:rPr>
            </w:pPr>
          </w:p>
        </w:tc>
        <w:tc>
          <w:tcPr>
            <w:tcW w:w="2268" w:type="dxa"/>
            <w:tcBorders>
              <w:top w:val="single" w:sz="8" w:space="0" w:color="auto"/>
              <w:left w:val="nil"/>
              <w:bottom w:val="single" w:sz="8" w:space="0" w:color="auto"/>
              <w:right w:val="single" w:sz="8" w:space="0" w:color="auto"/>
            </w:tcBorders>
          </w:tcPr>
          <w:p w:rsidR="00603C5C" w:rsidRPr="00B26D7F" w:rsidRDefault="00603C5C" w:rsidP="009D496D">
            <w:pPr>
              <w:jc w:val="both"/>
              <w:rPr>
                <w:rFonts w:cs="Arial"/>
                <w:sz w:val="18"/>
                <w:szCs w:val="18"/>
              </w:rPr>
            </w:pPr>
            <w:r w:rsidRPr="00B26D7F">
              <w:rPr>
                <w:rFonts w:cs="Arial"/>
                <w:sz w:val="18"/>
                <w:szCs w:val="18"/>
              </w:rPr>
              <w:t>Not achieved</w:t>
            </w:r>
          </w:p>
        </w:tc>
      </w:tr>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auto"/>
          </w:tcPr>
          <w:p w:rsidR="00603C5C" w:rsidRPr="00B26D7F" w:rsidRDefault="00603C5C" w:rsidP="009D496D">
            <w:pPr>
              <w:autoSpaceDE w:val="0"/>
              <w:autoSpaceDN w:val="0"/>
              <w:adjustRightInd w:val="0"/>
              <w:jc w:val="both"/>
              <w:rPr>
                <w:rFonts w:cs="Arial"/>
                <w:sz w:val="18"/>
                <w:szCs w:val="18"/>
                <w:lang w:val="en-GB"/>
              </w:rPr>
            </w:pPr>
            <w:r w:rsidRPr="00B26D7F">
              <w:rPr>
                <w:rFonts w:cs="Arial"/>
                <w:sz w:val="18"/>
                <w:szCs w:val="18"/>
                <w:lang w:val="en-GB"/>
              </w:rPr>
              <w:t>Approved and funded implementation program (PMIP)</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B26D7F" w:rsidRDefault="00603C5C" w:rsidP="009D496D">
            <w:pPr>
              <w:autoSpaceDE w:val="0"/>
              <w:autoSpaceDN w:val="0"/>
              <w:adjustRightInd w:val="0"/>
              <w:jc w:val="both"/>
              <w:rPr>
                <w:rFonts w:cs="Arial"/>
                <w:color w:val="000000"/>
                <w:sz w:val="18"/>
                <w:szCs w:val="18"/>
                <w:lang w:val="en-GB"/>
              </w:rPr>
            </w:pPr>
            <w:r w:rsidRPr="00B26D7F">
              <w:rPr>
                <w:rFonts w:cs="Arial"/>
                <w:color w:val="000000"/>
                <w:sz w:val="18"/>
                <w:szCs w:val="18"/>
                <w:lang w:val="en-GB"/>
              </w:rPr>
              <w:t>30 384 work opportunities from prioritised and funded projects</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B26D7F" w:rsidRDefault="00603C5C" w:rsidP="009D496D">
            <w:pPr>
              <w:jc w:val="both"/>
              <w:rPr>
                <w:rFonts w:cs="Arial"/>
                <w:sz w:val="18"/>
                <w:szCs w:val="18"/>
              </w:rPr>
            </w:pPr>
          </w:p>
        </w:tc>
        <w:tc>
          <w:tcPr>
            <w:tcW w:w="2268" w:type="dxa"/>
            <w:tcBorders>
              <w:top w:val="single" w:sz="8" w:space="0" w:color="auto"/>
              <w:left w:val="nil"/>
              <w:bottom w:val="single" w:sz="8" w:space="0" w:color="auto"/>
              <w:right w:val="single" w:sz="8" w:space="0" w:color="auto"/>
            </w:tcBorders>
          </w:tcPr>
          <w:p w:rsidR="00603C5C" w:rsidRPr="00B26D7F" w:rsidRDefault="00603C5C" w:rsidP="009D496D">
            <w:pPr>
              <w:jc w:val="both"/>
              <w:rPr>
                <w:rFonts w:cs="Arial"/>
                <w:sz w:val="18"/>
                <w:szCs w:val="18"/>
              </w:rPr>
            </w:pPr>
            <w:r w:rsidRPr="00B26D7F">
              <w:rPr>
                <w:rFonts w:cs="Arial"/>
                <w:sz w:val="18"/>
                <w:szCs w:val="18"/>
              </w:rPr>
              <w:t>5 157 opportunities were created</w:t>
            </w:r>
          </w:p>
        </w:tc>
      </w:tr>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auto"/>
          </w:tcPr>
          <w:p w:rsidR="00603C5C" w:rsidRPr="00B26D7F" w:rsidRDefault="00603C5C" w:rsidP="009D496D">
            <w:pPr>
              <w:spacing w:before="60"/>
              <w:rPr>
                <w:rStyle w:val="Strong"/>
                <w:rFonts w:eastAsia="MS Mincho" w:cs="Arial"/>
                <w:b w:val="0"/>
                <w:sz w:val="18"/>
                <w:szCs w:val="18"/>
              </w:rPr>
            </w:pPr>
            <w:r w:rsidRPr="00B26D7F">
              <w:rPr>
                <w:rStyle w:val="Strong"/>
                <w:rFonts w:eastAsia="MS Mincho" w:cs="Arial"/>
                <w:b w:val="0"/>
                <w:sz w:val="18"/>
                <w:szCs w:val="18"/>
              </w:rPr>
              <w:t>Signed agreements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B26D7F" w:rsidRDefault="00603C5C" w:rsidP="009D496D">
            <w:pPr>
              <w:autoSpaceDE w:val="0"/>
              <w:autoSpaceDN w:val="0"/>
              <w:adjustRightInd w:val="0"/>
              <w:jc w:val="both"/>
              <w:rPr>
                <w:rFonts w:cs="Arial"/>
                <w:sz w:val="18"/>
                <w:szCs w:val="18"/>
                <w:lang w:val="en-GB"/>
              </w:rPr>
            </w:pPr>
            <w:r w:rsidRPr="00B26D7F">
              <w:rPr>
                <w:rFonts w:cs="Arial"/>
                <w:sz w:val="18"/>
                <w:szCs w:val="18"/>
                <w:lang w:val="en-GB"/>
              </w:rPr>
              <w:t>20% revenue increase on leased  out State-owned properties</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B26D7F" w:rsidRDefault="00603C5C" w:rsidP="009D496D">
            <w:pPr>
              <w:jc w:val="both"/>
              <w:rPr>
                <w:rFonts w:cs="Arial"/>
                <w:sz w:val="18"/>
                <w:szCs w:val="18"/>
              </w:rPr>
            </w:pPr>
            <w:r w:rsidRPr="00B26D7F">
              <w:rPr>
                <w:rFonts w:cs="Arial"/>
                <w:sz w:val="18"/>
                <w:szCs w:val="18"/>
              </w:rPr>
              <w:t>9.8% in revenue increase</w:t>
            </w:r>
          </w:p>
        </w:tc>
        <w:tc>
          <w:tcPr>
            <w:tcW w:w="2268" w:type="dxa"/>
            <w:tcBorders>
              <w:top w:val="single" w:sz="8" w:space="0" w:color="auto"/>
              <w:left w:val="nil"/>
              <w:bottom w:val="single" w:sz="8" w:space="0" w:color="auto"/>
              <w:right w:val="single" w:sz="8" w:space="0" w:color="auto"/>
            </w:tcBorders>
          </w:tcPr>
          <w:p w:rsidR="00603C5C" w:rsidRPr="00B26D7F" w:rsidRDefault="00603C5C" w:rsidP="009D496D">
            <w:pPr>
              <w:jc w:val="both"/>
              <w:rPr>
                <w:rFonts w:cs="Arial"/>
                <w:sz w:val="18"/>
                <w:szCs w:val="18"/>
              </w:rPr>
            </w:pPr>
            <w:r w:rsidRPr="00B26D7F">
              <w:rPr>
                <w:rFonts w:cs="Arial"/>
                <w:sz w:val="18"/>
                <w:szCs w:val="18"/>
              </w:rPr>
              <w:t>10.9% in revenue increase</w:t>
            </w:r>
          </w:p>
        </w:tc>
      </w:tr>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auto"/>
          </w:tcPr>
          <w:p w:rsidR="00603C5C" w:rsidRPr="00B26D7F" w:rsidRDefault="00603C5C" w:rsidP="009D496D">
            <w:pPr>
              <w:autoSpaceDE w:val="0"/>
              <w:autoSpaceDN w:val="0"/>
              <w:adjustRightInd w:val="0"/>
              <w:jc w:val="both"/>
              <w:rPr>
                <w:rFonts w:cs="Arial"/>
                <w:sz w:val="18"/>
                <w:szCs w:val="18"/>
              </w:rPr>
            </w:pPr>
            <w:r w:rsidRPr="00B26D7F">
              <w:rPr>
                <w:rFonts w:cs="Arial"/>
                <w:sz w:val="18"/>
                <w:szCs w:val="18"/>
              </w:rPr>
              <w:lastRenderedPageBreak/>
              <w:t>Reduced energy  consumption on retrofitted state-owned buildings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B26D7F" w:rsidRDefault="00603C5C" w:rsidP="009D496D">
            <w:pPr>
              <w:autoSpaceDE w:val="0"/>
              <w:autoSpaceDN w:val="0"/>
              <w:adjustRightInd w:val="0"/>
              <w:jc w:val="both"/>
              <w:rPr>
                <w:rFonts w:cs="Arial"/>
                <w:sz w:val="18"/>
                <w:szCs w:val="18"/>
              </w:rPr>
            </w:pPr>
            <w:r w:rsidRPr="00B26D7F">
              <w:rPr>
                <w:rFonts w:cs="Arial"/>
                <w:sz w:val="18"/>
                <w:szCs w:val="18"/>
              </w:rPr>
              <w:t>7% reduction on kilowatts/hours used on identified State-owned buildings (65 000KW/H)</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B26D7F" w:rsidRDefault="00603C5C" w:rsidP="009D496D">
            <w:pPr>
              <w:jc w:val="both"/>
              <w:rPr>
                <w:rFonts w:cs="Arial"/>
                <w:sz w:val="18"/>
                <w:szCs w:val="18"/>
                <w:lang w:val="en-GB"/>
              </w:rPr>
            </w:pPr>
            <w:r w:rsidRPr="00B26D7F">
              <w:rPr>
                <w:rFonts w:cs="Arial"/>
                <w:sz w:val="18"/>
                <w:szCs w:val="18"/>
                <w:lang w:val="en-GB"/>
              </w:rPr>
              <w:t>An estimated 39% savings was realised in buildings retrofitted by IDT for 2011/12</w:t>
            </w:r>
          </w:p>
        </w:tc>
        <w:tc>
          <w:tcPr>
            <w:tcW w:w="2268" w:type="dxa"/>
            <w:tcBorders>
              <w:top w:val="single" w:sz="8" w:space="0" w:color="auto"/>
              <w:left w:val="nil"/>
              <w:bottom w:val="single" w:sz="8" w:space="0" w:color="auto"/>
              <w:right w:val="single" w:sz="8" w:space="0" w:color="auto"/>
            </w:tcBorders>
          </w:tcPr>
          <w:p w:rsidR="00603C5C" w:rsidRPr="00B26D7F" w:rsidRDefault="00603C5C" w:rsidP="009D496D">
            <w:pPr>
              <w:jc w:val="both"/>
              <w:rPr>
                <w:rFonts w:cs="Arial"/>
                <w:sz w:val="18"/>
                <w:szCs w:val="18"/>
                <w:lang w:val="en-GB"/>
              </w:rPr>
            </w:pPr>
            <w:r w:rsidRPr="00B26D7F">
              <w:rPr>
                <w:rFonts w:cs="Arial"/>
                <w:sz w:val="18"/>
                <w:szCs w:val="18"/>
                <w:lang w:val="en-GB"/>
              </w:rPr>
              <w:t>Over 100% (8 025 752 KW/H0 energy saving was achieved in buildings retrofitted by IDT FOR 2011/12</w:t>
            </w:r>
          </w:p>
        </w:tc>
      </w:tr>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auto"/>
          </w:tcPr>
          <w:p w:rsidR="00603C5C" w:rsidRPr="00B26D7F" w:rsidRDefault="00603C5C" w:rsidP="009D496D">
            <w:pPr>
              <w:spacing w:before="60"/>
              <w:rPr>
                <w:rStyle w:val="Strong"/>
                <w:rFonts w:eastAsia="MS Mincho" w:cs="Arial"/>
                <w:b w:val="0"/>
                <w:sz w:val="18"/>
                <w:szCs w:val="18"/>
              </w:rPr>
            </w:pPr>
            <w:r w:rsidRPr="00B26D7F">
              <w:rPr>
                <w:rStyle w:val="Strong"/>
                <w:rFonts w:eastAsia="MS Mincho" w:cs="Arial"/>
                <w:b w:val="0"/>
                <w:sz w:val="18"/>
                <w:szCs w:val="18"/>
              </w:rPr>
              <w:t>Approved disposal programme</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B26D7F" w:rsidRDefault="00603C5C" w:rsidP="009D496D">
            <w:pPr>
              <w:autoSpaceDE w:val="0"/>
              <w:autoSpaceDN w:val="0"/>
              <w:adjustRightInd w:val="0"/>
              <w:jc w:val="both"/>
              <w:rPr>
                <w:rFonts w:cs="Arial"/>
                <w:sz w:val="18"/>
                <w:szCs w:val="18"/>
              </w:rPr>
            </w:pPr>
            <w:r w:rsidRPr="00B26D7F">
              <w:rPr>
                <w:rFonts w:cs="Arial"/>
                <w:sz w:val="18"/>
                <w:szCs w:val="18"/>
              </w:rPr>
              <w:t>4 foreign properties identified for disposal</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B26D7F" w:rsidRDefault="00603C5C" w:rsidP="009D496D">
            <w:pPr>
              <w:rPr>
                <w:rFonts w:cs="Arial"/>
                <w:sz w:val="18"/>
                <w:szCs w:val="18"/>
              </w:rPr>
            </w:pPr>
            <w:r w:rsidRPr="00B26D7F">
              <w:rPr>
                <w:rFonts w:cs="Arial"/>
                <w:sz w:val="18"/>
                <w:szCs w:val="18"/>
              </w:rPr>
              <w:t>In process of being disposed</w:t>
            </w:r>
          </w:p>
        </w:tc>
        <w:tc>
          <w:tcPr>
            <w:tcW w:w="2268" w:type="dxa"/>
            <w:tcBorders>
              <w:top w:val="single" w:sz="8" w:space="0" w:color="auto"/>
              <w:left w:val="nil"/>
              <w:bottom w:val="single" w:sz="8" w:space="0" w:color="auto"/>
              <w:right w:val="single" w:sz="8" w:space="0" w:color="auto"/>
            </w:tcBorders>
          </w:tcPr>
          <w:p w:rsidR="00603C5C" w:rsidRPr="00B26D7F" w:rsidRDefault="00603C5C" w:rsidP="009D496D">
            <w:pPr>
              <w:jc w:val="both"/>
              <w:rPr>
                <w:rFonts w:cs="Arial"/>
                <w:sz w:val="18"/>
                <w:szCs w:val="18"/>
              </w:rPr>
            </w:pPr>
            <w:r>
              <w:rPr>
                <w:rFonts w:cs="Arial"/>
                <w:sz w:val="18"/>
                <w:szCs w:val="18"/>
              </w:rPr>
              <w:t xml:space="preserve"> The 4 Properties identified but not disposed</w:t>
            </w:r>
          </w:p>
        </w:tc>
      </w:tr>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auto"/>
          </w:tcPr>
          <w:p w:rsidR="00603C5C" w:rsidRPr="00B26D7F" w:rsidRDefault="00603C5C" w:rsidP="009D496D">
            <w:pPr>
              <w:autoSpaceDE w:val="0"/>
              <w:autoSpaceDN w:val="0"/>
              <w:adjustRightInd w:val="0"/>
              <w:jc w:val="both"/>
              <w:rPr>
                <w:rFonts w:cs="Arial"/>
                <w:sz w:val="18"/>
                <w:szCs w:val="18"/>
              </w:rPr>
            </w:pPr>
            <w:r w:rsidRPr="00B26D7F">
              <w:rPr>
                <w:rFonts w:cs="Arial"/>
                <w:sz w:val="18"/>
                <w:szCs w:val="18"/>
              </w:rPr>
              <w:t>MOUs signed with RD&amp;LR, Human Settlement, Agriculture</w:t>
            </w:r>
          </w:p>
          <w:p w:rsidR="00603C5C" w:rsidRPr="00B26D7F" w:rsidRDefault="00603C5C" w:rsidP="009D496D">
            <w:pPr>
              <w:autoSpaceDE w:val="0"/>
              <w:autoSpaceDN w:val="0"/>
              <w:adjustRightInd w:val="0"/>
              <w:jc w:val="both"/>
              <w:rPr>
                <w:rFonts w:cs="Arial"/>
                <w:sz w:val="18"/>
                <w:szCs w:val="18"/>
              </w:rPr>
            </w:pPr>
          </w:p>
          <w:p w:rsidR="00603C5C" w:rsidRPr="00B26D7F" w:rsidRDefault="00603C5C" w:rsidP="009D496D">
            <w:pPr>
              <w:autoSpaceDE w:val="0"/>
              <w:autoSpaceDN w:val="0"/>
              <w:adjustRightInd w:val="0"/>
              <w:jc w:val="both"/>
              <w:rPr>
                <w:rFonts w:cs="Arial"/>
                <w:sz w:val="18"/>
                <w:szCs w:val="18"/>
              </w:rPr>
            </w:pPr>
            <w:r w:rsidRPr="00B26D7F">
              <w:rPr>
                <w:rFonts w:cs="Arial"/>
                <w:sz w:val="18"/>
                <w:szCs w:val="18"/>
              </w:rPr>
              <w:t>List of properties sent to relevant Departments</w:t>
            </w:r>
          </w:p>
          <w:p w:rsidR="00603C5C" w:rsidRPr="00B26D7F" w:rsidRDefault="00603C5C" w:rsidP="009D496D">
            <w:pPr>
              <w:autoSpaceDE w:val="0"/>
              <w:autoSpaceDN w:val="0"/>
              <w:adjustRightInd w:val="0"/>
              <w:jc w:val="both"/>
              <w:rPr>
                <w:rFonts w:cs="Arial"/>
                <w:sz w:val="18"/>
                <w:szCs w:val="18"/>
              </w:rPr>
            </w:pPr>
          </w:p>
          <w:p w:rsidR="00603C5C" w:rsidRPr="00B26D7F" w:rsidRDefault="00603C5C" w:rsidP="009D496D">
            <w:pPr>
              <w:autoSpaceDE w:val="0"/>
              <w:autoSpaceDN w:val="0"/>
              <w:adjustRightInd w:val="0"/>
              <w:jc w:val="both"/>
              <w:rPr>
                <w:rFonts w:cs="Arial"/>
                <w:b/>
                <w:sz w:val="18"/>
                <w:szCs w:val="18"/>
              </w:rPr>
            </w:pPr>
            <w:r w:rsidRPr="00B26D7F">
              <w:rPr>
                <w:rFonts w:cs="Arial"/>
                <w:sz w:val="18"/>
                <w:szCs w:val="18"/>
              </w:rPr>
              <w:t>Signed agreements to release land</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B26D7F" w:rsidRDefault="00603C5C" w:rsidP="009D496D">
            <w:pPr>
              <w:autoSpaceDE w:val="0"/>
              <w:autoSpaceDN w:val="0"/>
              <w:adjustRightInd w:val="0"/>
              <w:jc w:val="both"/>
              <w:rPr>
                <w:rFonts w:cs="Arial"/>
                <w:sz w:val="18"/>
                <w:szCs w:val="18"/>
                <w:lang w:val="en-GB"/>
              </w:rPr>
            </w:pPr>
            <w:r>
              <w:rPr>
                <w:rFonts w:cs="Arial"/>
                <w:sz w:val="18"/>
                <w:szCs w:val="18"/>
                <w:lang w:val="en-GB"/>
              </w:rPr>
              <w:t>2000 hectares of land parcels for human settlements</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B26D7F" w:rsidRDefault="00603C5C" w:rsidP="009D496D">
            <w:pPr>
              <w:jc w:val="both"/>
              <w:rPr>
                <w:rFonts w:cs="Arial"/>
                <w:b/>
                <w:sz w:val="18"/>
                <w:szCs w:val="18"/>
                <w:lang w:val="en-GB"/>
              </w:rPr>
            </w:pPr>
            <w:r>
              <w:rPr>
                <w:rFonts w:cs="Arial"/>
                <w:b/>
                <w:sz w:val="18"/>
                <w:szCs w:val="18"/>
                <w:lang w:val="en-GB"/>
              </w:rPr>
              <w:t>1</w:t>
            </w:r>
            <w:r w:rsidRPr="007452D4">
              <w:rPr>
                <w:rFonts w:cs="Arial"/>
                <w:sz w:val="18"/>
                <w:szCs w:val="18"/>
                <w:lang w:val="en-GB"/>
              </w:rPr>
              <w:t>,7 hectares disposed</w:t>
            </w:r>
          </w:p>
        </w:tc>
        <w:tc>
          <w:tcPr>
            <w:tcW w:w="2268" w:type="dxa"/>
            <w:tcBorders>
              <w:top w:val="single" w:sz="8" w:space="0" w:color="auto"/>
              <w:left w:val="nil"/>
              <w:bottom w:val="single" w:sz="8" w:space="0" w:color="auto"/>
              <w:right w:val="single" w:sz="8" w:space="0" w:color="auto"/>
            </w:tcBorders>
          </w:tcPr>
          <w:p w:rsidR="00603C5C" w:rsidRDefault="00603C5C" w:rsidP="009D496D">
            <w:pPr>
              <w:jc w:val="both"/>
              <w:rPr>
                <w:rFonts w:cs="Arial"/>
                <w:sz w:val="18"/>
                <w:szCs w:val="18"/>
                <w:lang w:val="en-GB"/>
              </w:rPr>
            </w:pPr>
            <w:r>
              <w:rPr>
                <w:rFonts w:cs="Arial"/>
                <w:sz w:val="18"/>
                <w:szCs w:val="18"/>
                <w:lang w:val="en-GB"/>
              </w:rPr>
              <w:t>1,7 hectares disposed</w:t>
            </w:r>
          </w:p>
          <w:p w:rsidR="00603C5C" w:rsidRDefault="00603C5C" w:rsidP="009D496D">
            <w:pPr>
              <w:jc w:val="both"/>
              <w:rPr>
                <w:rFonts w:cs="Arial"/>
                <w:sz w:val="18"/>
                <w:szCs w:val="18"/>
                <w:lang w:val="en-GB"/>
              </w:rPr>
            </w:pPr>
          </w:p>
          <w:p w:rsidR="00603C5C" w:rsidRPr="00B26D7F" w:rsidRDefault="00603C5C" w:rsidP="009D496D">
            <w:pPr>
              <w:jc w:val="both"/>
              <w:rPr>
                <w:rFonts w:cs="Arial"/>
                <w:sz w:val="18"/>
                <w:szCs w:val="18"/>
                <w:lang w:val="en-GB"/>
              </w:rPr>
            </w:pPr>
            <w:r>
              <w:rPr>
                <w:rFonts w:cs="Arial"/>
                <w:sz w:val="18"/>
                <w:szCs w:val="18"/>
                <w:lang w:val="en-GB"/>
              </w:rPr>
              <w:t>7 properties measuring 926 hectares for human settlement in the process of being finalised</w:t>
            </w:r>
          </w:p>
        </w:tc>
      </w:tr>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auto"/>
          </w:tcPr>
          <w:p w:rsidR="00603C5C" w:rsidRPr="007452D4" w:rsidRDefault="002B7B50" w:rsidP="002B7B50">
            <w:pPr>
              <w:autoSpaceDE w:val="0"/>
              <w:autoSpaceDN w:val="0"/>
              <w:adjustRightInd w:val="0"/>
              <w:jc w:val="both"/>
              <w:rPr>
                <w:rFonts w:cs="Arial"/>
                <w:sz w:val="18"/>
                <w:szCs w:val="18"/>
              </w:rPr>
            </w:pPr>
            <w:r>
              <w:rPr>
                <w:rFonts w:cs="Arial"/>
                <w:sz w:val="18"/>
                <w:szCs w:val="18"/>
              </w:rPr>
              <w:t xml:space="preserve">Approved </w:t>
            </w:r>
            <w:r w:rsidR="00603C5C" w:rsidRPr="007452D4">
              <w:rPr>
                <w:rFonts w:cs="Arial"/>
                <w:sz w:val="18"/>
                <w:szCs w:val="18"/>
              </w:rPr>
              <w:t>market valuations for the acquisition and disposal of properties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7452D4" w:rsidRDefault="00603C5C" w:rsidP="009D496D">
            <w:pPr>
              <w:autoSpaceDE w:val="0"/>
              <w:autoSpaceDN w:val="0"/>
              <w:adjustRightInd w:val="0"/>
              <w:jc w:val="both"/>
              <w:rPr>
                <w:rFonts w:cs="Arial"/>
                <w:sz w:val="18"/>
                <w:szCs w:val="18"/>
                <w:lang w:val="en-GB"/>
              </w:rPr>
            </w:pPr>
            <w:r w:rsidRPr="007452D4">
              <w:rPr>
                <w:rFonts w:cs="Arial"/>
                <w:sz w:val="18"/>
                <w:szCs w:val="18"/>
                <w:lang w:val="en-GB"/>
              </w:rPr>
              <w:t>75% completion of valuation requests</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7452D4" w:rsidRDefault="00603C5C" w:rsidP="009D496D">
            <w:pPr>
              <w:jc w:val="both"/>
              <w:rPr>
                <w:rFonts w:cs="Arial"/>
                <w:sz w:val="18"/>
                <w:szCs w:val="18"/>
                <w:lang w:val="en-GB"/>
              </w:rPr>
            </w:pPr>
            <w:r w:rsidRPr="007452D4">
              <w:rPr>
                <w:rFonts w:cs="Arial"/>
                <w:sz w:val="18"/>
                <w:szCs w:val="18"/>
                <w:lang w:val="en-GB"/>
              </w:rPr>
              <w:t>102% completed market valuations (147)</w:t>
            </w:r>
          </w:p>
        </w:tc>
        <w:tc>
          <w:tcPr>
            <w:tcW w:w="2268" w:type="dxa"/>
            <w:tcBorders>
              <w:top w:val="single" w:sz="8" w:space="0" w:color="auto"/>
              <w:left w:val="nil"/>
              <w:bottom w:val="single" w:sz="8" w:space="0" w:color="auto"/>
              <w:right w:val="single" w:sz="8" w:space="0" w:color="auto"/>
            </w:tcBorders>
          </w:tcPr>
          <w:p w:rsidR="00603C5C" w:rsidRPr="007452D4" w:rsidRDefault="00603C5C" w:rsidP="009D496D">
            <w:pPr>
              <w:jc w:val="both"/>
              <w:rPr>
                <w:rFonts w:cs="Arial"/>
                <w:sz w:val="18"/>
                <w:szCs w:val="18"/>
                <w:lang w:val="en-GB"/>
              </w:rPr>
            </w:pPr>
            <w:r>
              <w:rPr>
                <w:rFonts w:cs="Arial"/>
                <w:sz w:val="18"/>
                <w:szCs w:val="18"/>
                <w:lang w:val="en-GB"/>
              </w:rPr>
              <w:t>97% completed market valuations (139)</w:t>
            </w:r>
          </w:p>
        </w:tc>
      </w:tr>
      <w:tr w:rsidR="00603C5C" w:rsidRPr="00594907" w:rsidTr="002C1D83">
        <w:trPr>
          <w:trHeight w:val="525"/>
          <w:tblHeader/>
        </w:trPr>
        <w:tc>
          <w:tcPr>
            <w:tcW w:w="2140" w:type="dxa"/>
            <w:tcBorders>
              <w:top w:val="single" w:sz="8" w:space="0" w:color="auto"/>
              <w:left w:val="single" w:sz="4" w:space="0" w:color="auto"/>
              <w:bottom w:val="single" w:sz="4" w:space="0" w:color="auto"/>
              <w:right w:val="single" w:sz="4" w:space="0" w:color="auto"/>
            </w:tcBorders>
            <w:shd w:val="clear" w:color="auto" w:fill="auto"/>
          </w:tcPr>
          <w:p w:rsidR="00603C5C" w:rsidRPr="007452D4" w:rsidRDefault="00603C5C" w:rsidP="009D496D">
            <w:pPr>
              <w:spacing w:before="60"/>
              <w:rPr>
                <w:rStyle w:val="Strong"/>
                <w:rFonts w:eastAsia="MS Mincho" w:cs="Arial"/>
                <w:b w:val="0"/>
                <w:sz w:val="18"/>
                <w:szCs w:val="18"/>
              </w:rPr>
            </w:pPr>
            <w:r>
              <w:rPr>
                <w:rStyle w:val="Strong"/>
                <w:rFonts w:eastAsia="MS Mincho" w:cs="Arial"/>
                <w:b w:val="0"/>
                <w:sz w:val="18"/>
                <w:szCs w:val="18"/>
              </w:rPr>
              <w:t>Successful negotiations with local authorities on municipal valuations to realise a reduction in municipal rates &amp; taxes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7452D4" w:rsidRDefault="00603C5C" w:rsidP="009D496D">
            <w:pPr>
              <w:jc w:val="both"/>
              <w:rPr>
                <w:rFonts w:cs="Arial"/>
                <w:sz w:val="18"/>
                <w:szCs w:val="18"/>
              </w:rPr>
            </w:pPr>
            <w:r>
              <w:rPr>
                <w:rFonts w:cs="Arial"/>
                <w:sz w:val="18"/>
                <w:szCs w:val="18"/>
              </w:rPr>
              <w:t>50% valuations on the annual municipal valuation calendar appraised and negotiated</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7452D4" w:rsidRDefault="00603C5C" w:rsidP="009D496D">
            <w:pPr>
              <w:jc w:val="both"/>
              <w:rPr>
                <w:rFonts w:cs="Arial"/>
                <w:sz w:val="18"/>
                <w:szCs w:val="18"/>
                <w:lang w:val="en-GB"/>
              </w:rPr>
            </w:pPr>
            <w:r>
              <w:rPr>
                <w:rFonts w:cs="Arial"/>
                <w:sz w:val="18"/>
                <w:szCs w:val="18"/>
                <w:lang w:val="en-GB"/>
              </w:rPr>
              <w:t>100% Municipal valuations appraised (297)</w:t>
            </w:r>
          </w:p>
        </w:tc>
        <w:tc>
          <w:tcPr>
            <w:tcW w:w="2268" w:type="dxa"/>
            <w:tcBorders>
              <w:top w:val="single" w:sz="8" w:space="0" w:color="auto"/>
              <w:left w:val="nil"/>
              <w:bottom w:val="single" w:sz="8" w:space="0" w:color="auto"/>
              <w:right w:val="single" w:sz="8" w:space="0" w:color="auto"/>
            </w:tcBorders>
          </w:tcPr>
          <w:p w:rsidR="00603C5C" w:rsidRPr="007452D4" w:rsidRDefault="00603C5C" w:rsidP="009D496D">
            <w:pPr>
              <w:jc w:val="both"/>
              <w:rPr>
                <w:rFonts w:cs="Arial"/>
                <w:sz w:val="18"/>
                <w:szCs w:val="18"/>
                <w:lang w:val="en-GB"/>
              </w:rPr>
            </w:pPr>
            <w:r>
              <w:rPr>
                <w:rFonts w:cs="Arial"/>
                <w:sz w:val="18"/>
                <w:szCs w:val="18"/>
                <w:lang w:val="en-GB"/>
              </w:rPr>
              <w:t>100% Municipal Valuations appraised (481)</w:t>
            </w:r>
          </w:p>
        </w:tc>
      </w:tr>
      <w:tr w:rsidR="00603C5C" w:rsidRPr="00594907" w:rsidTr="002C1D83">
        <w:trPr>
          <w:trHeight w:val="525"/>
          <w:tblHeader/>
        </w:trPr>
        <w:tc>
          <w:tcPr>
            <w:tcW w:w="2140" w:type="dxa"/>
            <w:tcBorders>
              <w:top w:val="single" w:sz="4" w:space="0" w:color="auto"/>
              <w:left w:val="single" w:sz="4" w:space="0" w:color="auto"/>
              <w:bottom w:val="single" w:sz="4" w:space="0" w:color="auto"/>
              <w:right w:val="single" w:sz="4" w:space="0" w:color="auto"/>
            </w:tcBorders>
            <w:shd w:val="clear" w:color="auto" w:fill="auto"/>
          </w:tcPr>
          <w:p w:rsidR="00603C5C" w:rsidRPr="007452D4" w:rsidRDefault="00603C5C" w:rsidP="009D496D">
            <w:pPr>
              <w:spacing w:before="60"/>
              <w:rPr>
                <w:rStyle w:val="Strong"/>
                <w:rFonts w:eastAsia="MS Mincho" w:cs="Arial"/>
                <w:b w:val="0"/>
                <w:sz w:val="18"/>
                <w:szCs w:val="18"/>
              </w:rPr>
            </w:pPr>
            <w:r>
              <w:rPr>
                <w:rStyle w:val="Strong"/>
                <w:rFonts w:eastAsia="MS Mincho" w:cs="Arial"/>
                <w:b w:val="0"/>
                <w:sz w:val="18"/>
                <w:szCs w:val="18"/>
              </w:rPr>
              <w:t>Precincts development in Pretoria, and other prioritised rural towns</w:t>
            </w:r>
          </w:p>
        </w:tc>
        <w:tc>
          <w:tcPr>
            <w:tcW w:w="2126" w:type="dxa"/>
            <w:tcBorders>
              <w:top w:val="single" w:sz="8" w:space="0" w:color="auto"/>
              <w:left w:val="single" w:sz="4" w:space="0" w:color="auto"/>
              <w:bottom w:val="single" w:sz="4" w:space="0" w:color="auto"/>
              <w:right w:val="single" w:sz="8" w:space="0" w:color="auto"/>
            </w:tcBorders>
            <w:shd w:val="clear" w:color="auto" w:fill="auto"/>
            <w:hideMark/>
          </w:tcPr>
          <w:p w:rsidR="00603C5C" w:rsidRPr="007452D4" w:rsidRDefault="00603C5C" w:rsidP="009D496D">
            <w:pPr>
              <w:jc w:val="both"/>
              <w:rPr>
                <w:rFonts w:cs="Arial"/>
                <w:sz w:val="18"/>
                <w:szCs w:val="18"/>
                <w:lang w:val="en-GB"/>
              </w:rPr>
            </w:pPr>
            <w:r>
              <w:rPr>
                <w:rFonts w:cs="Arial"/>
                <w:sz w:val="18"/>
                <w:szCs w:val="18"/>
                <w:lang w:val="en-GB"/>
              </w:rPr>
              <w:t>Bulk infrastructure development of precincts including Salvokop, Church Square and others</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7452D4" w:rsidRDefault="00603C5C" w:rsidP="009D496D">
            <w:pPr>
              <w:rPr>
                <w:rFonts w:cs="Arial"/>
                <w:sz w:val="18"/>
                <w:szCs w:val="18"/>
                <w:lang w:val="en-GB"/>
              </w:rPr>
            </w:pPr>
            <w:r>
              <w:rPr>
                <w:rFonts w:cs="Arial"/>
                <w:sz w:val="18"/>
                <w:szCs w:val="18"/>
                <w:lang w:val="en-GB"/>
              </w:rPr>
              <w:t>The development of the Site has not started</w:t>
            </w:r>
          </w:p>
        </w:tc>
        <w:tc>
          <w:tcPr>
            <w:tcW w:w="2268" w:type="dxa"/>
            <w:tcBorders>
              <w:top w:val="single" w:sz="8" w:space="0" w:color="auto"/>
              <w:left w:val="nil"/>
              <w:bottom w:val="single" w:sz="8" w:space="0" w:color="auto"/>
              <w:right w:val="single" w:sz="8" w:space="0" w:color="auto"/>
            </w:tcBorders>
          </w:tcPr>
          <w:p w:rsidR="00603C5C" w:rsidRDefault="00603C5C" w:rsidP="009D496D">
            <w:pPr>
              <w:rPr>
                <w:rFonts w:cs="Arial"/>
                <w:sz w:val="18"/>
                <w:szCs w:val="18"/>
                <w:lang w:val="en-GB"/>
              </w:rPr>
            </w:pPr>
            <w:r>
              <w:rPr>
                <w:rFonts w:cs="Arial"/>
                <w:sz w:val="18"/>
                <w:szCs w:val="18"/>
                <w:lang w:val="en-GB"/>
              </w:rPr>
              <w:t xml:space="preserve">Planning for the Bulk infrastructure commenced by ICR &amp; CITY OF </w:t>
            </w:r>
            <w:r w:rsidR="00A50196">
              <w:rPr>
                <w:rFonts w:cs="Arial"/>
                <w:sz w:val="18"/>
                <w:szCs w:val="18"/>
                <w:lang w:val="en-GB"/>
              </w:rPr>
              <w:t>Tshwane</w:t>
            </w:r>
          </w:p>
          <w:p w:rsidR="00603C5C" w:rsidRDefault="00603C5C" w:rsidP="009D496D">
            <w:pPr>
              <w:rPr>
                <w:rFonts w:cs="Arial"/>
                <w:sz w:val="18"/>
                <w:szCs w:val="18"/>
                <w:lang w:val="en-GB"/>
              </w:rPr>
            </w:pPr>
          </w:p>
          <w:p w:rsidR="00603C5C" w:rsidRPr="007452D4" w:rsidRDefault="00603C5C" w:rsidP="009D496D">
            <w:pPr>
              <w:rPr>
                <w:rFonts w:cs="Arial"/>
                <w:sz w:val="18"/>
                <w:szCs w:val="18"/>
                <w:lang w:val="en-GB"/>
              </w:rPr>
            </w:pPr>
            <w:r>
              <w:rPr>
                <w:rFonts w:cs="Arial"/>
                <w:sz w:val="18"/>
                <w:szCs w:val="18"/>
                <w:lang w:val="en-GB"/>
              </w:rPr>
              <w:t>Salvokop Fencing Project started, to be completed in 2012/13 financial year</w:t>
            </w:r>
          </w:p>
        </w:tc>
      </w:tr>
      <w:tr w:rsidR="00603C5C" w:rsidRPr="00594907" w:rsidTr="002C1D83">
        <w:trPr>
          <w:trHeight w:val="525"/>
          <w:tblHeader/>
        </w:trPr>
        <w:tc>
          <w:tcPr>
            <w:tcW w:w="2140" w:type="dxa"/>
            <w:tcBorders>
              <w:top w:val="single" w:sz="4" w:space="0" w:color="auto"/>
              <w:left w:val="single" w:sz="4" w:space="0" w:color="auto"/>
              <w:bottom w:val="single" w:sz="8" w:space="0" w:color="auto"/>
              <w:right w:val="single" w:sz="4" w:space="0" w:color="auto"/>
            </w:tcBorders>
            <w:shd w:val="clear" w:color="auto" w:fill="auto"/>
          </w:tcPr>
          <w:p w:rsidR="00603C5C" w:rsidRPr="007452D4" w:rsidRDefault="00603C5C" w:rsidP="009D496D">
            <w:pPr>
              <w:autoSpaceDE w:val="0"/>
              <w:autoSpaceDN w:val="0"/>
              <w:adjustRightInd w:val="0"/>
              <w:jc w:val="both"/>
              <w:rPr>
                <w:rFonts w:cs="Arial"/>
                <w:color w:val="000000"/>
                <w:sz w:val="18"/>
                <w:szCs w:val="18"/>
                <w:lang w:val="en-GB"/>
              </w:rPr>
            </w:pPr>
            <w:r>
              <w:rPr>
                <w:rFonts w:cs="Arial"/>
                <w:color w:val="000000"/>
                <w:sz w:val="18"/>
                <w:szCs w:val="18"/>
                <w:lang w:val="en-GB"/>
              </w:rPr>
              <w:t>Appointment of HDI, Cooperatives and ABE as main contractors or/and as sub contractors through CPG programme</w:t>
            </w:r>
          </w:p>
        </w:tc>
        <w:tc>
          <w:tcPr>
            <w:tcW w:w="2126" w:type="dxa"/>
            <w:tcBorders>
              <w:top w:val="single" w:sz="4" w:space="0" w:color="auto"/>
              <w:left w:val="single" w:sz="4" w:space="0" w:color="auto"/>
              <w:bottom w:val="single" w:sz="4" w:space="0" w:color="auto"/>
              <w:right w:val="single" w:sz="8" w:space="0" w:color="auto"/>
            </w:tcBorders>
            <w:shd w:val="clear" w:color="auto" w:fill="auto"/>
            <w:hideMark/>
          </w:tcPr>
          <w:p w:rsidR="00603C5C" w:rsidRPr="007452D4" w:rsidRDefault="00603C5C" w:rsidP="009D496D">
            <w:pPr>
              <w:jc w:val="both"/>
              <w:rPr>
                <w:rFonts w:cs="Arial"/>
                <w:sz w:val="18"/>
                <w:szCs w:val="18"/>
                <w:lang w:val="en-GB"/>
              </w:rPr>
            </w:pPr>
            <w:r>
              <w:rPr>
                <w:rFonts w:cs="Arial"/>
                <w:sz w:val="18"/>
                <w:szCs w:val="18"/>
                <w:lang w:val="en-GB"/>
              </w:rPr>
              <w:t xml:space="preserve">Minimum of 35% of project value should be subcontracted </w:t>
            </w:r>
            <w:r w:rsidR="00A50196">
              <w:rPr>
                <w:rFonts w:cs="Arial"/>
                <w:sz w:val="18"/>
                <w:szCs w:val="18"/>
                <w:lang w:val="en-GB"/>
              </w:rPr>
              <w:t>to ABE</w:t>
            </w:r>
            <w:r>
              <w:rPr>
                <w:rFonts w:cs="Arial"/>
                <w:sz w:val="18"/>
                <w:szCs w:val="18"/>
                <w:lang w:val="en-GB"/>
              </w:rPr>
              <w:t xml:space="preserve"> – this should translate to 35% of allocated budget</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7452D4" w:rsidRDefault="00603C5C" w:rsidP="009D496D">
            <w:pPr>
              <w:rPr>
                <w:rFonts w:cs="Arial"/>
                <w:sz w:val="18"/>
                <w:szCs w:val="18"/>
                <w:lang w:val="en-GB"/>
              </w:rPr>
            </w:pPr>
            <w:r>
              <w:rPr>
                <w:rFonts w:cs="Arial"/>
                <w:sz w:val="18"/>
                <w:szCs w:val="18"/>
                <w:lang w:val="en-GB"/>
              </w:rPr>
              <w:t>Contracts with contract value above 30 million have a provision of Contract Participation Goal (CPG)</w:t>
            </w:r>
          </w:p>
        </w:tc>
        <w:tc>
          <w:tcPr>
            <w:tcW w:w="2268" w:type="dxa"/>
            <w:tcBorders>
              <w:top w:val="single" w:sz="8" w:space="0" w:color="auto"/>
              <w:left w:val="nil"/>
              <w:bottom w:val="single" w:sz="8" w:space="0" w:color="auto"/>
              <w:right w:val="single" w:sz="8" w:space="0" w:color="auto"/>
            </w:tcBorders>
          </w:tcPr>
          <w:p w:rsidR="00603C5C" w:rsidRPr="007452D4" w:rsidRDefault="00603C5C" w:rsidP="009D496D">
            <w:pPr>
              <w:rPr>
                <w:rFonts w:cs="Arial"/>
                <w:sz w:val="18"/>
                <w:szCs w:val="18"/>
                <w:lang w:val="en-GB"/>
              </w:rPr>
            </w:pPr>
            <w:r>
              <w:rPr>
                <w:rFonts w:cs="Arial"/>
                <w:sz w:val="18"/>
                <w:szCs w:val="18"/>
                <w:lang w:val="en-GB"/>
              </w:rPr>
              <w:t>R883 718 639 (19.9%) was awarded through CPG provision and accrued to ABE subcontractors</w:t>
            </w:r>
          </w:p>
        </w:tc>
      </w:tr>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auto"/>
          </w:tcPr>
          <w:p w:rsidR="00603C5C" w:rsidRPr="007452D4" w:rsidRDefault="00603C5C" w:rsidP="009D496D">
            <w:pPr>
              <w:spacing w:before="60"/>
              <w:rPr>
                <w:rStyle w:val="Strong"/>
                <w:rFonts w:eastAsia="MS Mincho" w:cs="Arial"/>
                <w:b w:val="0"/>
                <w:sz w:val="18"/>
                <w:szCs w:val="18"/>
              </w:rPr>
            </w:pPr>
          </w:p>
        </w:tc>
        <w:tc>
          <w:tcPr>
            <w:tcW w:w="2126" w:type="dxa"/>
            <w:tcBorders>
              <w:top w:val="single" w:sz="4" w:space="0" w:color="auto"/>
              <w:left w:val="single" w:sz="4" w:space="0" w:color="auto"/>
              <w:bottom w:val="single" w:sz="8" w:space="0" w:color="auto"/>
              <w:right w:val="single" w:sz="8" w:space="0" w:color="auto"/>
            </w:tcBorders>
            <w:shd w:val="clear" w:color="auto" w:fill="auto"/>
            <w:hideMark/>
          </w:tcPr>
          <w:p w:rsidR="00603C5C" w:rsidRPr="007452D4" w:rsidRDefault="00603C5C" w:rsidP="009D496D">
            <w:pPr>
              <w:jc w:val="both"/>
              <w:rPr>
                <w:rFonts w:cs="Arial"/>
                <w:sz w:val="18"/>
                <w:szCs w:val="18"/>
                <w:lang w:val="en-GB"/>
              </w:rPr>
            </w:pPr>
            <w:r>
              <w:rPr>
                <w:rFonts w:cs="Arial"/>
                <w:sz w:val="18"/>
                <w:szCs w:val="18"/>
                <w:lang w:val="en-GB"/>
              </w:rPr>
              <w:t>Reduction in Legal challenges on awarded tenders to 5%</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7452D4" w:rsidRDefault="00603C5C" w:rsidP="009D496D">
            <w:pPr>
              <w:rPr>
                <w:rFonts w:cs="Arial"/>
                <w:sz w:val="18"/>
                <w:szCs w:val="18"/>
                <w:lang w:val="en-GB"/>
              </w:rPr>
            </w:pPr>
            <w:r>
              <w:rPr>
                <w:rFonts w:cs="Arial"/>
                <w:sz w:val="18"/>
                <w:szCs w:val="18"/>
                <w:lang w:val="en-GB"/>
              </w:rPr>
              <w:t>The process is ongoing</w:t>
            </w:r>
          </w:p>
        </w:tc>
        <w:tc>
          <w:tcPr>
            <w:tcW w:w="2268" w:type="dxa"/>
            <w:tcBorders>
              <w:top w:val="single" w:sz="8" w:space="0" w:color="auto"/>
              <w:left w:val="nil"/>
              <w:bottom w:val="single" w:sz="8" w:space="0" w:color="auto"/>
              <w:right w:val="single" w:sz="8" w:space="0" w:color="auto"/>
            </w:tcBorders>
          </w:tcPr>
          <w:p w:rsidR="00603C5C" w:rsidRPr="007452D4" w:rsidRDefault="00603C5C" w:rsidP="009D496D">
            <w:pPr>
              <w:rPr>
                <w:rFonts w:cs="Arial"/>
                <w:sz w:val="18"/>
                <w:szCs w:val="18"/>
                <w:lang w:val="en-GB"/>
              </w:rPr>
            </w:pPr>
            <w:r>
              <w:rPr>
                <w:rFonts w:cs="Arial"/>
                <w:sz w:val="18"/>
                <w:szCs w:val="18"/>
                <w:lang w:val="en-GB"/>
              </w:rPr>
              <w:t>324 projects awarded 3 legal challenges received (0.9%)</w:t>
            </w:r>
          </w:p>
        </w:tc>
      </w:tr>
      <w:tr w:rsidR="00603C5C" w:rsidRPr="00594907" w:rsidTr="002C1D83">
        <w:trPr>
          <w:trHeight w:val="525"/>
          <w:tblHeader/>
        </w:trPr>
        <w:tc>
          <w:tcPr>
            <w:tcW w:w="2140" w:type="dxa"/>
            <w:tcBorders>
              <w:top w:val="single" w:sz="8" w:space="0" w:color="auto"/>
              <w:left w:val="single" w:sz="4" w:space="0" w:color="auto"/>
              <w:bottom w:val="single" w:sz="4" w:space="0" w:color="auto"/>
              <w:right w:val="single" w:sz="4" w:space="0" w:color="auto"/>
            </w:tcBorders>
            <w:shd w:val="clear" w:color="auto" w:fill="auto"/>
          </w:tcPr>
          <w:p w:rsidR="00603C5C" w:rsidRPr="007452D4" w:rsidRDefault="00603C5C" w:rsidP="009D496D">
            <w:pPr>
              <w:autoSpaceDE w:val="0"/>
              <w:autoSpaceDN w:val="0"/>
              <w:adjustRightInd w:val="0"/>
              <w:rPr>
                <w:rFonts w:cs="Arial"/>
                <w:color w:val="000000"/>
                <w:sz w:val="18"/>
                <w:szCs w:val="18"/>
                <w:lang w:val="en-GB"/>
              </w:rPr>
            </w:pPr>
            <w:r>
              <w:rPr>
                <w:rFonts w:cs="Arial"/>
                <w:color w:val="000000"/>
                <w:sz w:val="18"/>
                <w:szCs w:val="18"/>
                <w:lang w:val="en-GB"/>
              </w:rPr>
              <w:t>Completion of capital and refurbishment projects in accordance with the Capital Works implementation program</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7452D4" w:rsidRDefault="00603C5C" w:rsidP="009D496D">
            <w:pPr>
              <w:autoSpaceDE w:val="0"/>
              <w:autoSpaceDN w:val="0"/>
              <w:adjustRightInd w:val="0"/>
              <w:rPr>
                <w:rFonts w:cs="Arial"/>
                <w:sz w:val="18"/>
                <w:szCs w:val="18"/>
                <w:lang w:val="en-GB"/>
              </w:rPr>
            </w:pPr>
            <w:r>
              <w:rPr>
                <w:rFonts w:cs="Arial"/>
                <w:sz w:val="18"/>
                <w:szCs w:val="18"/>
                <w:lang w:val="en-GB"/>
              </w:rPr>
              <w:t>100% completion of projects within time, cost and quality in line with socio-economic objectives of Government</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Default="00603C5C" w:rsidP="009D496D">
            <w:pPr>
              <w:rPr>
                <w:rFonts w:cs="Arial"/>
                <w:sz w:val="18"/>
                <w:szCs w:val="18"/>
              </w:rPr>
            </w:pPr>
            <w:r>
              <w:rPr>
                <w:rFonts w:cs="Arial"/>
                <w:sz w:val="18"/>
                <w:szCs w:val="18"/>
              </w:rPr>
              <w:t>64% completion</w:t>
            </w:r>
          </w:p>
          <w:p w:rsidR="00603C5C" w:rsidRDefault="00603C5C" w:rsidP="009D496D">
            <w:pPr>
              <w:rPr>
                <w:rFonts w:cs="Arial"/>
                <w:sz w:val="18"/>
                <w:szCs w:val="18"/>
              </w:rPr>
            </w:pPr>
            <w:r>
              <w:rPr>
                <w:rFonts w:cs="Arial"/>
                <w:sz w:val="18"/>
                <w:szCs w:val="18"/>
              </w:rPr>
              <w:t>No of projects completed are 162, and 297 continues to 2012 at construction stage</w:t>
            </w:r>
          </w:p>
          <w:p w:rsidR="00603C5C" w:rsidRDefault="00603C5C" w:rsidP="009D496D">
            <w:pPr>
              <w:rPr>
                <w:rFonts w:cs="Arial"/>
                <w:sz w:val="18"/>
                <w:szCs w:val="18"/>
              </w:rPr>
            </w:pPr>
          </w:p>
          <w:p w:rsidR="00603C5C" w:rsidRDefault="00603C5C" w:rsidP="009D496D">
            <w:pPr>
              <w:rPr>
                <w:rFonts w:cs="Arial"/>
                <w:sz w:val="18"/>
                <w:szCs w:val="18"/>
              </w:rPr>
            </w:pPr>
            <w:r>
              <w:rPr>
                <w:rFonts w:cs="Arial"/>
                <w:sz w:val="18"/>
                <w:szCs w:val="18"/>
              </w:rPr>
              <w:t>Expenditure:</w:t>
            </w:r>
          </w:p>
          <w:p w:rsidR="00603C5C" w:rsidRDefault="00603C5C" w:rsidP="009D496D">
            <w:pPr>
              <w:rPr>
                <w:rFonts w:cs="Arial"/>
                <w:sz w:val="18"/>
                <w:szCs w:val="18"/>
              </w:rPr>
            </w:pPr>
            <w:r>
              <w:rPr>
                <w:rFonts w:cs="Arial"/>
                <w:sz w:val="18"/>
                <w:szCs w:val="18"/>
              </w:rPr>
              <w:t>R2 285 185 102</w:t>
            </w:r>
          </w:p>
          <w:p w:rsidR="00603C5C" w:rsidRPr="007452D4" w:rsidRDefault="00603C5C" w:rsidP="009D496D">
            <w:pPr>
              <w:rPr>
                <w:rFonts w:cs="Arial"/>
                <w:sz w:val="18"/>
                <w:szCs w:val="18"/>
              </w:rPr>
            </w:pPr>
            <w:r>
              <w:rPr>
                <w:rFonts w:cs="Arial"/>
                <w:sz w:val="18"/>
                <w:szCs w:val="18"/>
              </w:rPr>
              <w:t>77%</w:t>
            </w:r>
          </w:p>
        </w:tc>
        <w:tc>
          <w:tcPr>
            <w:tcW w:w="2268" w:type="dxa"/>
            <w:tcBorders>
              <w:top w:val="single" w:sz="8" w:space="0" w:color="auto"/>
              <w:left w:val="nil"/>
              <w:bottom w:val="single" w:sz="8" w:space="0" w:color="auto"/>
              <w:right w:val="single" w:sz="8" w:space="0" w:color="auto"/>
            </w:tcBorders>
          </w:tcPr>
          <w:p w:rsidR="00603C5C" w:rsidRDefault="00603C5C" w:rsidP="009D496D">
            <w:pPr>
              <w:autoSpaceDE w:val="0"/>
              <w:autoSpaceDN w:val="0"/>
              <w:adjustRightInd w:val="0"/>
              <w:jc w:val="both"/>
              <w:rPr>
                <w:rFonts w:cs="Arial"/>
                <w:sz w:val="18"/>
                <w:szCs w:val="18"/>
              </w:rPr>
            </w:pPr>
            <w:r>
              <w:rPr>
                <w:rFonts w:cs="Arial"/>
                <w:sz w:val="18"/>
                <w:szCs w:val="18"/>
              </w:rPr>
              <w:t>Number of projects competed are 162, and 297 continues to 2012 at construction stage</w:t>
            </w:r>
          </w:p>
          <w:p w:rsidR="00603C5C" w:rsidRDefault="00603C5C" w:rsidP="009D496D">
            <w:pPr>
              <w:autoSpaceDE w:val="0"/>
              <w:autoSpaceDN w:val="0"/>
              <w:adjustRightInd w:val="0"/>
              <w:jc w:val="both"/>
              <w:rPr>
                <w:rFonts w:cs="Arial"/>
                <w:sz w:val="18"/>
                <w:szCs w:val="18"/>
              </w:rPr>
            </w:pPr>
          </w:p>
          <w:p w:rsidR="00603C5C" w:rsidRDefault="00603C5C" w:rsidP="009D496D">
            <w:pPr>
              <w:autoSpaceDE w:val="0"/>
              <w:autoSpaceDN w:val="0"/>
              <w:adjustRightInd w:val="0"/>
              <w:jc w:val="both"/>
              <w:rPr>
                <w:rFonts w:cs="Arial"/>
                <w:sz w:val="18"/>
                <w:szCs w:val="18"/>
              </w:rPr>
            </w:pPr>
            <w:r>
              <w:rPr>
                <w:rFonts w:cs="Arial"/>
                <w:sz w:val="18"/>
                <w:szCs w:val="18"/>
              </w:rPr>
              <w:t>Budget:</w:t>
            </w:r>
          </w:p>
          <w:p w:rsidR="00603C5C" w:rsidRDefault="00603C5C" w:rsidP="009D496D">
            <w:pPr>
              <w:autoSpaceDE w:val="0"/>
              <w:autoSpaceDN w:val="0"/>
              <w:adjustRightInd w:val="0"/>
              <w:jc w:val="both"/>
              <w:rPr>
                <w:rFonts w:cs="Arial"/>
                <w:sz w:val="18"/>
                <w:szCs w:val="18"/>
              </w:rPr>
            </w:pPr>
            <w:r>
              <w:rPr>
                <w:rFonts w:cs="Arial"/>
                <w:sz w:val="18"/>
                <w:szCs w:val="18"/>
              </w:rPr>
              <w:t>R3 769 721 343</w:t>
            </w:r>
          </w:p>
          <w:p w:rsidR="00603C5C" w:rsidRDefault="00603C5C" w:rsidP="009D496D">
            <w:pPr>
              <w:autoSpaceDE w:val="0"/>
              <w:autoSpaceDN w:val="0"/>
              <w:adjustRightInd w:val="0"/>
              <w:jc w:val="both"/>
              <w:rPr>
                <w:rFonts w:cs="Arial"/>
                <w:sz w:val="18"/>
                <w:szCs w:val="18"/>
              </w:rPr>
            </w:pPr>
          </w:p>
          <w:p w:rsidR="00603C5C" w:rsidRDefault="00603C5C" w:rsidP="009D496D">
            <w:pPr>
              <w:autoSpaceDE w:val="0"/>
              <w:autoSpaceDN w:val="0"/>
              <w:adjustRightInd w:val="0"/>
              <w:jc w:val="both"/>
              <w:rPr>
                <w:rFonts w:cs="Arial"/>
                <w:sz w:val="18"/>
                <w:szCs w:val="18"/>
              </w:rPr>
            </w:pPr>
            <w:r>
              <w:rPr>
                <w:rFonts w:cs="Arial"/>
                <w:sz w:val="18"/>
                <w:szCs w:val="18"/>
              </w:rPr>
              <w:t>Expenditure:</w:t>
            </w:r>
          </w:p>
          <w:p w:rsidR="00603C5C" w:rsidRPr="007452D4" w:rsidRDefault="00603C5C" w:rsidP="009D496D">
            <w:pPr>
              <w:autoSpaceDE w:val="0"/>
              <w:autoSpaceDN w:val="0"/>
              <w:adjustRightInd w:val="0"/>
              <w:jc w:val="both"/>
              <w:rPr>
                <w:rFonts w:cs="Arial"/>
                <w:sz w:val="18"/>
                <w:szCs w:val="18"/>
              </w:rPr>
            </w:pPr>
            <w:r>
              <w:rPr>
                <w:rFonts w:cs="Arial"/>
                <w:sz w:val="18"/>
                <w:szCs w:val="18"/>
              </w:rPr>
              <w:t>R2 741 791 709</w:t>
            </w:r>
          </w:p>
        </w:tc>
      </w:tr>
      <w:tr w:rsidR="00603C5C" w:rsidRPr="00594907" w:rsidTr="002C1D83">
        <w:trPr>
          <w:trHeight w:val="525"/>
          <w:tblHeader/>
        </w:trPr>
        <w:tc>
          <w:tcPr>
            <w:tcW w:w="2140" w:type="dxa"/>
            <w:tcBorders>
              <w:top w:val="single" w:sz="4" w:space="0" w:color="auto"/>
              <w:left w:val="single" w:sz="4" w:space="0" w:color="auto"/>
              <w:bottom w:val="single" w:sz="4" w:space="0" w:color="auto"/>
              <w:right w:val="single" w:sz="4" w:space="0" w:color="auto"/>
            </w:tcBorders>
            <w:shd w:val="clear" w:color="auto" w:fill="auto"/>
          </w:tcPr>
          <w:p w:rsidR="00603C5C" w:rsidRPr="007452D4" w:rsidRDefault="00603C5C" w:rsidP="009D496D">
            <w:pPr>
              <w:spacing w:before="60"/>
              <w:rPr>
                <w:rStyle w:val="Strong"/>
                <w:rFonts w:eastAsia="MS Mincho" w:cs="Arial"/>
                <w:b w:val="0"/>
                <w:sz w:val="18"/>
                <w:szCs w:val="18"/>
              </w:rPr>
            </w:pPr>
            <w:r>
              <w:rPr>
                <w:rStyle w:val="Strong"/>
                <w:rFonts w:eastAsia="MS Mincho" w:cs="Arial"/>
                <w:b w:val="0"/>
                <w:sz w:val="18"/>
                <w:szCs w:val="18"/>
              </w:rPr>
              <w:t xml:space="preserve">Completion of maintenance projects in accordance with the </w:t>
            </w:r>
            <w:r w:rsidR="00A50196">
              <w:rPr>
                <w:rStyle w:val="Strong"/>
                <w:rFonts w:eastAsia="MS Mincho" w:cs="Arial"/>
                <w:b w:val="0"/>
                <w:sz w:val="18"/>
                <w:szCs w:val="18"/>
              </w:rPr>
              <w:t>planned</w:t>
            </w:r>
            <w:r>
              <w:rPr>
                <w:rStyle w:val="Strong"/>
                <w:rFonts w:eastAsia="MS Mincho" w:cs="Arial"/>
                <w:b w:val="0"/>
                <w:sz w:val="18"/>
                <w:szCs w:val="18"/>
              </w:rPr>
              <w:t xml:space="preserve"> maintenance implementation </w:t>
            </w:r>
            <w:r w:rsidR="00A50196">
              <w:rPr>
                <w:rStyle w:val="Strong"/>
                <w:rFonts w:eastAsia="MS Mincho" w:cs="Arial"/>
                <w:b w:val="0"/>
                <w:sz w:val="18"/>
                <w:szCs w:val="18"/>
              </w:rPr>
              <w:t>plan</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7452D4" w:rsidRDefault="00603C5C" w:rsidP="009D496D">
            <w:pPr>
              <w:autoSpaceDE w:val="0"/>
              <w:autoSpaceDN w:val="0"/>
              <w:adjustRightInd w:val="0"/>
              <w:jc w:val="both"/>
              <w:rPr>
                <w:rFonts w:cs="Arial"/>
                <w:color w:val="000000"/>
                <w:sz w:val="18"/>
                <w:szCs w:val="18"/>
                <w:lang w:val="en-GB"/>
              </w:rPr>
            </w:pPr>
            <w:r>
              <w:rPr>
                <w:rFonts w:cs="Arial"/>
                <w:color w:val="000000"/>
                <w:sz w:val="18"/>
                <w:szCs w:val="18"/>
                <w:lang w:val="en-GB"/>
              </w:rPr>
              <w:t>100% completion of projects within time, cost and quality in line with socio-economic objectives of government</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Default="00603C5C" w:rsidP="009D496D">
            <w:pPr>
              <w:jc w:val="both"/>
              <w:rPr>
                <w:rFonts w:cs="Arial"/>
                <w:sz w:val="18"/>
                <w:szCs w:val="18"/>
              </w:rPr>
            </w:pPr>
            <w:r>
              <w:rPr>
                <w:rFonts w:cs="Arial"/>
                <w:sz w:val="18"/>
                <w:szCs w:val="18"/>
              </w:rPr>
              <w:t xml:space="preserve">74% completion </w:t>
            </w:r>
          </w:p>
          <w:p w:rsidR="00603C5C" w:rsidRDefault="00603C5C" w:rsidP="009D496D">
            <w:pPr>
              <w:jc w:val="both"/>
              <w:rPr>
                <w:rFonts w:cs="Arial"/>
                <w:sz w:val="18"/>
                <w:szCs w:val="18"/>
              </w:rPr>
            </w:pPr>
            <w:r>
              <w:rPr>
                <w:rFonts w:cs="Arial"/>
                <w:sz w:val="18"/>
                <w:szCs w:val="18"/>
              </w:rPr>
              <w:t xml:space="preserve">No of projects: completed are 75 and 353 continues at construction stage in 2012  </w:t>
            </w:r>
          </w:p>
          <w:p w:rsidR="00603C5C" w:rsidRDefault="00603C5C" w:rsidP="009D496D">
            <w:pPr>
              <w:jc w:val="both"/>
              <w:rPr>
                <w:rFonts w:cs="Arial"/>
                <w:sz w:val="18"/>
                <w:szCs w:val="18"/>
              </w:rPr>
            </w:pPr>
          </w:p>
          <w:p w:rsidR="00603C5C" w:rsidRDefault="00603C5C" w:rsidP="009D496D">
            <w:pPr>
              <w:jc w:val="both"/>
              <w:rPr>
                <w:rFonts w:cs="Arial"/>
                <w:sz w:val="18"/>
                <w:szCs w:val="18"/>
              </w:rPr>
            </w:pPr>
            <w:r>
              <w:rPr>
                <w:rFonts w:cs="Arial"/>
                <w:sz w:val="18"/>
                <w:szCs w:val="18"/>
              </w:rPr>
              <w:t>Expenditure:</w:t>
            </w:r>
          </w:p>
          <w:p w:rsidR="00603C5C" w:rsidRDefault="00603C5C" w:rsidP="009D496D">
            <w:pPr>
              <w:jc w:val="both"/>
              <w:rPr>
                <w:rFonts w:cs="Arial"/>
                <w:sz w:val="18"/>
                <w:szCs w:val="18"/>
              </w:rPr>
            </w:pPr>
            <w:r>
              <w:rPr>
                <w:rFonts w:cs="Arial"/>
                <w:sz w:val="18"/>
                <w:szCs w:val="18"/>
              </w:rPr>
              <w:t>R1 906 129 887</w:t>
            </w:r>
          </w:p>
          <w:p w:rsidR="00603C5C" w:rsidRPr="007452D4" w:rsidRDefault="00603C5C" w:rsidP="009D496D">
            <w:pPr>
              <w:jc w:val="both"/>
              <w:rPr>
                <w:rFonts w:cs="Arial"/>
                <w:sz w:val="18"/>
                <w:szCs w:val="18"/>
              </w:rPr>
            </w:pPr>
            <w:r>
              <w:rPr>
                <w:rFonts w:cs="Arial"/>
                <w:sz w:val="18"/>
                <w:szCs w:val="18"/>
              </w:rPr>
              <w:t>92%</w:t>
            </w:r>
          </w:p>
        </w:tc>
        <w:tc>
          <w:tcPr>
            <w:tcW w:w="2268" w:type="dxa"/>
            <w:tcBorders>
              <w:top w:val="single" w:sz="8" w:space="0" w:color="auto"/>
              <w:left w:val="nil"/>
              <w:bottom w:val="single" w:sz="8" w:space="0" w:color="auto"/>
              <w:right w:val="single" w:sz="8" w:space="0" w:color="auto"/>
            </w:tcBorders>
          </w:tcPr>
          <w:p w:rsidR="00603C5C" w:rsidRDefault="00603C5C" w:rsidP="009D496D">
            <w:pPr>
              <w:jc w:val="both"/>
              <w:rPr>
                <w:rFonts w:cs="Arial"/>
                <w:sz w:val="18"/>
                <w:szCs w:val="18"/>
              </w:rPr>
            </w:pPr>
            <w:r>
              <w:rPr>
                <w:rFonts w:cs="Arial"/>
                <w:sz w:val="18"/>
                <w:szCs w:val="18"/>
              </w:rPr>
              <w:t>Number of projects completed are 75 and 353 continues at construction stage in 2012-08-21</w:t>
            </w:r>
          </w:p>
          <w:p w:rsidR="00603C5C" w:rsidRDefault="00603C5C" w:rsidP="009D496D">
            <w:pPr>
              <w:jc w:val="both"/>
              <w:rPr>
                <w:rFonts w:cs="Arial"/>
                <w:sz w:val="18"/>
                <w:szCs w:val="18"/>
              </w:rPr>
            </w:pPr>
          </w:p>
          <w:p w:rsidR="00603C5C" w:rsidRDefault="00603C5C" w:rsidP="009D496D">
            <w:pPr>
              <w:jc w:val="both"/>
              <w:rPr>
                <w:rFonts w:cs="Arial"/>
                <w:sz w:val="18"/>
                <w:szCs w:val="18"/>
              </w:rPr>
            </w:pPr>
            <w:r>
              <w:rPr>
                <w:rFonts w:cs="Arial"/>
                <w:sz w:val="18"/>
                <w:szCs w:val="18"/>
              </w:rPr>
              <w:t>Budget: R2 388 363 000</w:t>
            </w:r>
          </w:p>
          <w:p w:rsidR="00603C5C" w:rsidRDefault="00603C5C" w:rsidP="009D496D">
            <w:pPr>
              <w:jc w:val="both"/>
              <w:rPr>
                <w:rFonts w:cs="Arial"/>
                <w:sz w:val="18"/>
                <w:szCs w:val="18"/>
              </w:rPr>
            </w:pPr>
          </w:p>
          <w:p w:rsidR="00603C5C" w:rsidRDefault="00603C5C" w:rsidP="009D496D">
            <w:pPr>
              <w:jc w:val="both"/>
              <w:rPr>
                <w:rFonts w:cs="Arial"/>
                <w:sz w:val="18"/>
                <w:szCs w:val="18"/>
              </w:rPr>
            </w:pPr>
            <w:r>
              <w:rPr>
                <w:rFonts w:cs="Arial"/>
                <w:sz w:val="18"/>
                <w:szCs w:val="18"/>
              </w:rPr>
              <w:t>Expenditure:</w:t>
            </w:r>
          </w:p>
          <w:p w:rsidR="00603C5C" w:rsidRDefault="00603C5C" w:rsidP="009D496D">
            <w:pPr>
              <w:jc w:val="both"/>
              <w:rPr>
                <w:rFonts w:cs="Arial"/>
                <w:sz w:val="18"/>
                <w:szCs w:val="18"/>
              </w:rPr>
            </w:pPr>
            <w:r>
              <w:rPr>
                <w:rFonts w:cs="Arial"/>
                <w:sz w:val="18"/>
                <w:szCs w:val="18"/>
              </w:rPr>
              <w:t>R2 119 635 838</w:t>
            </w:r>
          </w:p>
          <w:p w:rsidR="00603C5C" w:rsidRPr="007452D4" w:rsidRDefault="00603C5C" w:rsidP="009D496D">
            <w:pPr>
              <w:jc w:val="both"/>
              <w:rPr>
                <w:rFonts w:cs="Arial"/>
                <w:sz w:val="18"/>
                <w:szCs w:val="18"/>
              </w:rPr>
            </w:pPr>
            <w:r>
              <w:rPr>
                <w:rFonts w:cs="Arial"/>
                <w:sz w:val="18"/>
                <w:szCs w:val="18"/>
              </w:rPr>
              <w:t>89%</w:t>
            </w:r>
          </w:p>
        </w:tc>
      </w:tr>
      <w:tr w:rsidR="00603C5C" w:rsidRPr="00594907" w:rsidTr="002C1D83">
        <w:trPr>
          <w:trHeight w:val="525"/>
          <w:tblHeader/>
        </w:trPr>
        <w:tc>
          <w:tcPr>
            <w:tcW w:w="2140" w:type="dxa"/>
            <w:tcBorders>
              <w:top w:val="single" w:sz="4" w:space="0" w:color="auto"/>
              <w:left w:val="single" w:sz="4" w:space="0" w:color="auto"/>
              <w:bottom w:val="single" w:sz="8" w:space="0" w:color="auto"/>
              <w:right w:val="single" w:sz="4" w:space="0" w:color="auto"/>
            </w:tcBorders>
            <w:shd w:val="clear" w:color="auto" w:fill="auto"/>
          </w:tcPr>
          <w:p w:rsidR="00603C5C" w:rsidRPr="007452D4" w:rsidRDefault="00603C5C" w:rsidP="009D496D">
            <w:pPr>
              <w:autoSpaceDE w:val="0"/>
              <w:autoSpaceDN w:val="0"/>
              <w:adjustRightInd w:val="0"/>
              <w:jc w:val="both"/>
              <w:rPr>
                <w:rFonts w:cs="Arial"/>
                <w:color w:val="000000"/>
                <w:sz w:val="18"/>
                <w:szCs w:val="18"/>
                <w:lang w:val="en-GB"/>
              </w:rPr>
            </w:pPr>
            <w:r>
              <w:rPr>
                <w:rFonts w:cs="Arial"/>
                <w:color w:val="000000"/>
                <w:sz w:val="18"/>
                <w:szCs w:val="18"/>
                <w:lang w:val="en-GB"/>
              </w:rPr>
              <w:lastRenderedPageBreak/>
              <w:t>Acquisition of state property and conclusion of new leases, renewals and management of existing leases in accordance with the Leasing Implementation Programme</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7452D4" w:rsidRDefault="00603C5C" w:rsidP="009D496D">
            <w:pPr>
              <w:autoSpaceDE w:val="0"/>
              <w:autoSpaceDN w:val="0"/>
              <w:adjustRightInd w:val="0"/>
              <w:jc w:val="both"/>
              <w:rPr>
                <w:rFonts w:cs="Arial"/>
                <w:sz w:val="18"/>
                <w:szCs w:val="18"/>
                <w:lang w:val="en-GB"/>
              </w:rPr>
            </w:pPr>
            <w:r>
              <w:rPr>
                <w:rFonts w:cs="Arial"/>
                <w:sz w:val="18"/>
                <w:szCs w:val="18"/>
                <w:lang w:val="en-GB"/>
              </w:rPr>
              <w:t>80% of leases managed within time, cost and prescripts in line with socio-economic objectives of government</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Default="00603C5C" w:rsidP="009D496D">
            <w:pPr>
              <w:jc w:val="both"/>
              <w:rPr>
                <w:rFonts w:cs="Arial"/>
                <w:sz w:val="18"/>
                <w:szCs w:val="18"/>
                <w:lang w:val="en-GB"/>
              </w:rPr>
            </w:pPr>
            <w:r>
              <w:rPr>
                <w:rFonts w:cs="Arial"/>
                <w:sz w:val="18"/>
                <w:szCs w:val="18"/>
                <w:lang w:val="en-GB"/>
              </w:rPr>
              <w:t>89%</w:t>
            </w:r>
          </w:p>
          <w:p w:rsidR="00603C5C" w:rsidRDefault="00603C5C" w:rsidP="009D496D">
            <w:pPr>
              <w:jc w:val="both"/>
              <w:rPr>
                <w:rFonts w:cs="Arial"/>
                <w:sz w:val="18"/>
                <w:szCs w:val="18"/>
                <w:lang w:val="en-GB"/>
              </w:rPr>
            </w:pPr>
            <w:r>
              <w:rPr>
                <w:rFonts w:cs="Arial"/>
                <w:sz w:val="18"/>
                <w:szCs w:val="18"/>
                <w:lang w:val="en-GB"/>
              </w:rPr>
              <w:t>No of leases: 2263</w:t>
            </w:r>
          </w:p>
          <w:p w:rsidR="00603C5C" w:rsidRDefault="00603C5C" w:rsidP="009D496D">
            <w:pPr>
              <w:jc w:val="both"/>
              <w:rPr>
                <w:rFonts w:cs="Arial"/>
                <w:sz w:val="18"/>
                <w:szCs w:val="18"/>
                <w:lang w:val="en-GB"/>
              </w:rPr>
            </w:pPr>
          </w:p>
          <w:p w:rsidR="00603C5C" w:rsidRDefault="00603C5C" w:rsidP="009D496D">
            <w:pPr>
              <w:jc w:val="both"/>
              <w:rPr>
                <w:rFonts w:cs="Arial"/>
                <w:sz w:val="18"/>
                <w:szCs w:val="18"/>
                <w:lang w:val="en-GB"/>
              </w:rPr>
            </w:pPr>
            <w:r>
              <w:rPr>
                <w:rFonts w:cs="Arial"/>
                <w:sz w:val="18"/>
                <w:szCs w:val="18"/>
                <w:lang w:val="en-GB"/>
              </w:rPr>
              <w:t>Expenditure:</w:t>
            </w:r>
          </w:p>
          <w:p w:rsidR="00603C5C" w:rsidRDefault="00603C5C" w:rsidP="009D496D">
            <w:pPr>
              <w:jc w:val="both"/>
              <w:rPr>
                <w:rFonts w:cs="Arial"/>
                <w:sz w:val="18"/>
                <w:szCs w:val="18"/>
                <w:lang w:val="en-GB"/>
              </w:rPr>
            </w:pPr>
            <w:r>
              <w:rPr>
                <w:rFonts w:cs="Arial"/>
                <w:sz w:val="18"/>
                <w:szCs w:val="18"/>
                <w:lang w:val="en-GB"/>
              </w:rPr>
              <w:t>R2 910 716 628</w:t>
            </w:r>
          </w:p>
          <w:p w:rsidR="00603C5C" w:rsidRPr="007452D4" w:rsidRDefault="00603C5C" w:rsidP="009D496D">
            <w:pPr>
              <w:jc w:val="both"/>
              <w:rPr>
                <w:rFonts w:cs="Arial"/>
                <w:sz w:val="18"/>
                <w:szCs w:val="18"/>
                <w:lang w:val="en-GB"/>
              </w:rPr>
            </w:pPr>
            <w:r>
              <w:rPr>
                <w:rFonts w:cs="Arial"/>
                <w:sz w:val="18"/>
                <w:szCs w:val="18"/>
                <w:lang w:val="en-GB"/>
              </w:rPr>
              <w:t>99%</w:t>
            </w:r>
          </w:p>
        </w:tc>
        <w:tc>
          <w:tcPr>
            <w:tcW w:w="2268" w:type="dxa"/>
            <w:tcBorders>
              <w:top w:val="single" w:sz="8" w:space="0" w:color="auto"/>
              <w:left w:val="nil"/>
              <w:bottom w:val="single" w:sz="8" w:space="0" w:color="auto"/>
              <w:right w:val="single" w:sz="8" w:space="0" w:color="auto"/>
            </w:tcBorders>
          </w:tcPr>
          <w:p w:rsidR="00603C5C" w:rsidRDefault="00603C5C" w:rsidP="009D496D">
            <w:pPr>
              <w:jc w:val="both"/>
              <w:rPr>
                <w:rFonts w:cs="Arial"/>
                <w:sz w:val="18"/>
                <w:szCs w:val="18"/>
                <w:lang w:val="en-GB"/>
              </w:rPr>
            </w:pPr>
            <w:r>
              <w:rPr>
                <w:rFonts w:cs="Arial"/>
                <w:sz w:val="18"/>
                <w:szCs w:val="18"/>
                <w:lang w:val="en-GB"/>
              </w:rPr>
              <w:t>No of leases: 2263</w:t>
            </w:r>
          </w:p>
          <w:p w:rsidR="00603C5C" w:rsidRDefault="00603C5C" w:rsidP="009D496D">
            <w:pPr>
              <w:jc w:val="both"/>
              <w:rPr>
                <w:rFonts w:cs="Arial"/>
                <w:sz w:val="18"/>
                <w:szCs w:val="18"/>
                <w:lang w:val="en-GB"/>
              </w:rPr>
            </w:pPr>
          </w:p>
          <w:p w:rsidR="00603C5C" w:rsidRDefault="00603C5C" w:rsidP="009D496D">
            <w:pPr>
              <w:jc w:val="both"/>
              <w:rPr>
                <w:rFonts w:cs="Arial"/>
                <w:sz w:val="18"/>
                <w:szCs w:val="18"/>
                <w:lang w:val="en-GB"/>
              </w:rPr>
            </w:pPr>
            <w:r>
              <w:rPr>
                <w:rFonts w:cs="Arial"/>
                <w:sz w:val="18"/>
                <w:szCs w:val="18"/>
                <w:lang w:val="en-GB"/>
              </w:rPr>
              <w:t>Budget:</w:t>
            </w:r>
          </w:p>
          <w:p w:rsidR="00603C5C" w:rsidRDefault="00603C5C" w:rsidP="009D496D">
            <w:pPr>
              <w:jc w:val="both"/>
              <w:rPr>
                <w:rFonts w:cs="Arial"/>
                <w:sz w:val="18"/>
                <w:szCs w:val="18"/>
                <w:lang w:val="en-GB"/>
              </w:rPr>
            </w:pPr>
            <w:r>
              <w:rPr>
                <w:rFonts w:cs="Arial"/>
                <w:sz w:val="18"/>
                <w:szCs w:val="18"/>
                <w:lang w:val="en-GB"/>
              </w:rPr>
              <w:t>R2 931 948 670</w:t>
            </w:r>
          </w:p>
          <w:p w:rsidR="00603C5C" w:rsidRDefault="00603C5C" w:rsidP="009D496D">
            <w:pPr>
              <w:jc w:val="both"/>
              <w:rPr>
                <w:rFonts w:cs="Arial"/>
                <w:sz w:val="18"/>
                <w:szCs w:val="18"/>
                <w:lang w:val="en-GB"/>
              </w:rPr>
            </w:pPr>
          </w:p>
          <w:p w:rsidR="00603C5C" w:rsidRDefault="00603C5C" w:rsidP="009D496D">
            <w:pPr>
              <w:jc w:val="both"/>
              <w:rPr>
                <w:rFonts w:cs="Arial"/>
                <w:sz w:val="18"/>
                <w:szCs w:val="18"/>
                <w:lang w:val="en-GB"/>
              </w:rPr>
            </w:pPr>
            <w:r>
              <w:rPr>
                <w:rFonts w:cs="Arial"/>
                <w:sz w:val="18"/>
                <w:szCs w:val="18"/>
                <w:lang w:val="en-GB"/>
              </w:rPr>
              <w:t xml:space="preserve">Expenditure: </w:t>
            </w:r>
          </w:p>
          <w:p w:rsidR="00603C5C" w:rsidRDefault="00603C5C" w:rsidP="009D496D">
            <w:pPr>
              <w:jc w:val="both"/>
              <w:rPr>
                <w:rFonts w:cs="Arial"/>
                <w:sz w:val="18"/>
                <w:szCs w:val="18"/>
                <w:lang w:val="en-GB"/>
              </w:rPr>
            </w:pPr>
            <w:r>
              <w:rPr>
                <w:rFonts w:cs="Arial"/>
                <w:sz w:val="18"/>
                <w:szCs w:val="18"/>
                <w:lang w:val="en-GB"/>
              </w:rPr>
              <w:t>R2 910 716 628</w:t>
            </w:r>
          </w:p>
          <w:p w:rsidR="00603C5C" w:rsidRDefault="00603C5C" w:rsidP="009D496D">
            <w:pPr>
              <w:jc w:val="both"/>
              <w:rPr>
                <w:rFonts w:cs="Arial"/>
                <w:sz w:val="18"/>
                <w:szCs w:val="18"/>
                <w:lang w:val="en-GB"/>
              </w:rPr>
            </w:pPr>
          </w:p>
          <w:p w:rsidR="00603C5C" w:rsidRPr="007452D4" w:rsidRDefault="00603C5C" w:rsidP="009D496D">
            <w:pPr>
              <w:jc w:val="both"/>
              <w:rPr>
                <w:rFonts w:cs="Arial"/>
                <w:sz w:val="18"/>
                <w:szCs w:val="18"/>
                <w:lang w:val="en-GB"/>
              </w:rPr>
            </w:pPr>
            <w:r>
              <w:rPr>
                <w:rFonts w:cs="Arial"/>
                <w:sz w:val="18"/>
                <w:szCs w:val="18"/>
                <w:lang w:val="en-GB"/>
              </w:rPr>
              <w:t>99%</w:t>
            </w:r>
          </w:p>
        </w:tc>
      </w:tr>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auto"/>
          </w:tcPr>
          <w:p w:rsidR="00603C5C" w:rsidRPr="007452D4" w:rsidRDefault="00603C5C" w:rsidP="009D496D">
            <w:pPr>
              <w:autoSpaceDE w:val="0"/>
              <w:autoSpaceDN w:val="0"/>
              <w:adjustRightInd w:val="0"/>
              <w:jc w:val="both"/>
              <w:rPr>
                <w:rFonts w:cs="Arial"/>
                <w:sz w:val="18"/>
                <w:szCs w:val="18"/>
                <w:lang w:val="en-GB"/>
              </w:rPr>
            </w:pPr>
            <w:r>
              <w:rPr>
                <w:rFonts w:cs="Arial"/>
                <w:sz w:val="18"/>
                <w:szCs w:val="18"/>
                <w:lang w:val="en-GB"/>
              </w:rPr>
              <w:t>Letting, cleaning services, day-to-day maintenance</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7452D4" w:rsidRDefault="00603C5C" w:rsidP="009D496D">
            <w:pPr>
              <w:autoSpaceDE w:val="0"/>
              <w:autoSpaceDN w:val="0"/>
              <w:adjustRightInd w:val="0"/>
              <w:jc w:val="both"/>
              <w:rPr>
                <w:rFonts w:cs="Arial"/>
                <w:sz w:val="18"/>
                <w:szCs w:val="18"/>
                <w:lang w:val="en-GB"/>
              </w:rPr>
            </w:pPr>
            <w:r>
              <w:rPr>
                <w:rFonts w:cs="Arial"/>
                <w:sz w:val="18"/>
                <w:szCs w:val="18"/>
                <w:lang w:val="en-GB"/>
              </w:rPr>
              <w:t>80% of prescript requirements and contractual obligations met</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Default="00603C5C" w:rsidP="009D496D">
            <w:pPr>
              <w:jc w:val="both"/>
              <w:rPr>
                <w:rFonts w:cs="Arial"/>
                <w:sz w:val="18"/>
                <w:szCs w:val="18"/>
                <w:lang w:val="en-GB"/>
              </w:rPr>
            </w:pPr>
            <w:r>
              <w:rPr>
                <w:rFonts w:cs="Arial"/>
                <w:sz w:val="18"/>
                <w:szCs w:val="18"/>
                <w:lang w:val="en-GB"/>
              </w:rPr>
              <w:t>CLEANING</w:t>
            </w:r>
          </w:p>
          <w:p w:rsidR="00603C5C" w:rsidRDefault="00603C5C" w:rsidP="009D496D">
            <w:pPr>
              <w:jc w:val="both"/>
              <w:rPr>
                <w:rFonts w:cs="Arial"/>
                <w:sz w:val="18"/>
                <w:szCs w:val="18"/>
                <w:lang w:val="en-GB"/>
              </w:rPr>
            </w:pPr>
            <w:r>
              <w:rPr>
                <w:rFonts w:cs="Arial"/>
                <w:sz w:val="18"/>
                <w:szCs w:val="18"/>
                <w:lang w:val="en-GB"/>
              </w:rPr>
              <w:t>82%</w:t>
            </w:r>
          </w:p>
          <w:p w:rsidR="00603C5C" w:rsidRDefault="00603C5C" w:rsidP="009D496D">
            <w:pPr>
              <w:jc w:val="both"/>
              <w:rPr>
                <w:rFonts w:cs="Arial"/>
                <w:sz w:val="18"/>
                <w:szCs w:val="18"/>
                <w:lang w:val="en-GB"/>
              </w:rPr>
            </w:pPr>
            <w:r>
              <w:rPr>
                <w:rFonts w:cs="Arial"/>
                <w:sz w:val="18"/>
                <w:szCs w:val="18"/>
                <w:lang w:val="en-GB"/>
              </w:rPr>
              <w:t>No of contracts: 1054</w:t>
            </w:r>
          </w:p>
          <w:p w:rsidR="00603C5C" w:rsidRDefault="00603C5C" w:rsidP="009D496D">
            <w:pPr>
              <w:jc w:val="both"/>
              <w:rPr>
                <w:rFonts w:cs="Arial"/>
                <w:sz w:val="18"/>
                <w:szCs w:val="18"/>
                <w:lang w:val="en-GB"/>
              </w:rPr>
            </w:pPr>
          </w:p>
          <w:p w:rsidR="00603C5C" w:rsidRDefault="00603C5C" w:rsidP="009D496D">
            <w:pPr>
              <w:jc w:val="both"/>
              <w:rPr>
                <w:rFonts w:cs="Arial"/>
                <w:sz w:val="18"/>
                <w:szCs w:val="18"/>
                <w:lang w:val="en-GB"/>
              </w:rPr>
            </w:pPr>
            <w:r>
              <w:rPr>
                <w:rFonts w:cs="Arial"/>
                <w:sz w:val="18"/>
                <w:szCs w:val="18"/>
                <w:lang w:val="en-GB"/>
              </w:rPr>
              <w:t>Expenditure:</w:t>
            </w:r>
          </w:p>
          <w:p w:rsidR="00603C5C" w:rsidRDefault="00603C5C" w:rsidP="009D496D">
            <w:pPr>
              <w:jc w:val="both"/>
              <w:rPr>
                <w:rFonts w:cs="Arial"/>
                <w:sz w:val="18"/>
                <w:szCs w:val="18"/>
                <w:lang w:val="en-GB"/>
              </w:rPr>
            </w:pPr>
            <w:r>
              <w:rPr>
                <w:rFonts w:cs="Arial"/>
                <w:sz w:val="18"/>
                <w:szCs w:val="18"/>
                <w:lang w:val="en-GB"/>
              </w:rPr>
              <w:t>R165 435 574</w:t>
            </w:r>
          </w:p>
          <w:p w:rsidR="00603C5C" w:rsidRDefault="00603C5C" w:rsidP="009D496D">
            <w:pPr>
              <w:jc w:val="both"/>
              <w:rPr>
                <w:rFonts w:cs="Arial"/>
                <w:sz w:val="18"/>
                <w:szCs w:val="18"/>
                <w:lang w:val="en-GB"/>
              </w:rPr>
            </w:pPr>
            <w:r>
              <w:rPr>
                <w:rFonts w:cs="Arial"/>
                <w:sz w:val="18"/>
                <w:szCs w:val="18"/>
                <w:lang w:val="en-GB"/>
              </w:rPr>
              <w:t>81%</w:t>
            </w:r>
          </w:p>
          <w:p w:rsidR="00603C5C" w:rsidRDefault="00603C5C" w:rsidP="009D496D">
            <w:pPr>
              <w:jc w:val="both"/>
              <w:rPr>
                <w:rFonts w:cs="Arial"/>
                <w:sz w:val="18"/>
                <w:szCs w:val="18"/>
                <w:lang w:val="en-GB"/>
              </w:rPr>
            </w:pPr>
          </w:p>
          <w:p w:rsidR="00603C5C" w:rsidRDefault="00603C5C" w:rsidP="009D496D">
            <w:pPr>
              <w:jc w:val="both"/>
              <w:rPr>
                <w:rFonts w:cs="Arial"/>
                <w:sz w:val="18"/>
                <w:szCs w:val="18"/>
                <w:lang w:val="en-GB"/>
              </w:rPr>
            </w:pPr>
            <w:r>
              <w:rPr>
                <w:rFonts w:cs="Arial"/>
                <w:sz w:val="18"/>
                <w:szCs w:val="18"/>
                <w:lang w:val="en-GB"/>
              </w:rPr>
              <w:t>DAY TO DAY Maintenance</w:t>
            </w:r>
          </w:p>
          <w:p w:rsidR="00603C5C" w:rsidRDefault="00603C5C" w:rsidP="009D496D">
            <w:pPr>
              <w:jc w:val="both"/>
              <w:rPr>
                <w:rFonts w:cs="Arial"/>
                <w:sz w:val="18"/>
                <w:szCs w:val="18"/>
                <w:lang w:val="en-GB"/>
              </w:rPr>
            </w:pPr>
            <w:r>
              <w:rPr>
                <w:rFonts w:cs="Arial"/>
                <w:sz w:val="18"/>
                <w:szCs w:val="18"/>
                <w:lang w:val="en-GB"/>
              </w:rPr>
              <w:t xml:space="preserve">89% </w:t>
            </w:r>
          </w:p>
          <w:p w:rsidR="00603C5C" w:rsidRDefault="00603C5C" w:rsidP="009D496D">
            <w:pPr>
              <w:jc w:val="both"/>
              <w:rPr>
                <w:rFonts w:cs="Arial"/>
                <w:sz w:val="18"/>
                <w:szCs w:val="18"/>
                <w:lang w:val="en-GB"/>
              </w:rPr>
            </w:pPr>
            <w:r>
              <w:rPr>
                <w:rFonts w:cs="Arial"/>
                <w:sz w:val="18"/>
                <w:szCs w:val="18"/>
                <w:lang w:val="en-GB"/>
              </w:rPr>
              <w:t>No of projects: 28287</w:t>
            </w:r>
          </w:p>
          <w:p w:rsidR="00603C5C" w:rsidRDefault="00603C5C" w:rsidP="009D496D">
            <w:pPr>
              <w:jc w:val="both"/>
              <w:rPr>
                <w:rFonts w:cs="Arial"/>
                <w:sz w:val="18"/>
                <w:szCs w:val="18"/>
                <w:lang w:val="en-GB"/>
              </w:rPr>
            </w:pPr>
          </w:p>
          <w:p w:rsidR="00603C5C" w:rsidRDefault="00603C5C" w:rsidP="009D496D">
            <w:pPr>
              <w:jc w:val="both"/>
              <w:rPr>
                <w:rFonts w:cs="Arial"/>
                <w:sz w:val="18"/>
                <w:szCs w:val="18"/>
                <w:lang w:val="en-GB"/>
              </w:rPr>
            </w:pPr>
            <w:r>
              <w:rPr>
                <w:rFonts w:cs="Arial"/>
                <w:sz w:val="18"/>
                <w:szCs w:val="18"/>
                <w:lang w:val="en-GB"/>
              </w:rPr>
              <w:t>Expenditure:</w:t>
            </w:r>
          </w:p>
          <w:p w:rsidR="00603C5C" w:rsidRDefault="00603C5C" w:rsidP="009D496D">
            <w:pPr>
              <w:jc w:val="both"/>
              <w:rPr>
                <w:rFonts w:cs="Arial"/>
                <w:sz w:val="18"/>
                <w:szCs w:val="18"/>
                <w:lang w:val="en-GB"/>
              </w:rPr>
            </w:pPr>
            <w:r>
              <w:rPr>
                <w:rFonts w:cs="Arial"/>
                <w:sz w:val="18"/>
                <w:szCs w:val="18"/>
                <w:lang w:val="en-GB"/>
              </w:rPr>
              <w:t>R826 771 510</w:t>
            </w:r>
          </w:p>
          <w:p w:rsidR="00603C5C" w:rsidRPr="007452D4" w:rsidRDefault="00603C5C" w:rsidP="009D496D">
            <w:pPr>
              <w:jc w:val="both"/>
              <w:rPr>
                <w:rFonts w:cs="Arial"/>
                <w:sz w:val="18"/>
                <w:szCs w:val="18"/>
                <w:lang w:val="en-GB"/>
              </w:rPr>
            </w:pPr>
            <w:r>
              <w:rPr>
                <w:rFonts w:cs="Arial"/>
                <w:sz w:val="18"/>
                <w:szCs w:val="18"/>
                <w:lang w:val="en-GB"/>
              </w:rPr>
              <w:t>99%</w:t>
            </w:r>
          </w:p>
        </w:tc>
        <w:tc>
          <w:tcPr>
            <w:tcW w:w="2268" w:type="dxa"/>
            <w:tcBorders>
              <w:top w:val="single" w:sz="8" w:space="0" w:color="auto"/>
              <w:left w:val="nil"/>
              <w:bottom w:val="single" w:sz="8" w:space="0" w:color="auto"/>
              <w:right w:val="single" w:sz="8" w:space="0" w:color="auto"/>
            </w:tcBorders>
          </w:tcPr>
          <w:p w:rsidR="00603C5C" w:rsidRDefault="00603C5C" w:rsidP="009D496D">
            <w:pPr>
              <w:jc w:val="both"/>
              <w:rPr>
                <w:rFonts w:cs="Arial"/>
                <w:sz w:val="18"/>
                <w:szCs w:val="18"/>
                <w:lang w:val="en-GB"/>
              </w:rPr>
            </w:pPr>
            <w:r>
              <w:rPr>
                <w:rFonts w:cs="Arial"/>
                <w:sz w:val="18"/>
                <w:szCs w:val="18"/>
                <w:lang w:val="en-GB"/>
              </w:rPr>
              <w:t>CLEANING &amp; GARDENING</w:t>
            </w:r>
          </w:p>
          <w:p w:rsidR="00603C5C" w:rsidRDefault="00603C5C" w:rsidP="009D496D">
            <w:pPr>
              <w:jc w:val="both"/>
              <w:rPr>
                <w:rFonts w:cs="Arial"/>
                <w:sz w:val="18"/>
                <w:szCs w:val="18"/>
                <w:lang w:val="en-GB"/>
              </w:rPr>
            </w:pPr>
          </w:p>
          <w:p w:rsidR="00603C5C" w:rsidRDefault="00603C5C" w:rsidP="009D496D">
            <w:pPr>
              <w:jc w:val="both"/>
              <w:rPr>
                <w:rFonts w:cs="Arial"/>
                <w:sz w:val="18"/>
                <w:szCs w:val="18"/>
                <w:lang w:val="en-GB"/>
              </w:rPr>
            </w:pPr>
            <w:r>
              <w:rPr>
                <w:rFonts w:cs="Arial"/>
                <w:sz w:val="18"/>
                <w:szCs w:val="18"/>
                <w:lang w:val="en-GB"/>
              </w:rPr>
              <w:t>Number of contracts: 1054</w:t>
            </w:r>
          </w:p>
          <w:p w:rsidR="00603C5C" w:rsidRDefault="00603C5C" w:rsidP="009D496D">
            <w:pPr>
              <w:jc w:val="both"/>
              <w:rPr>
                <w:rFonts w:cs="Arial"/>
                <w:sz w:val="18"/>
                <w:szCs w:val="18"/>
                <w:lang w:val="en-GB"/>
              </w:rPr>
            </w:pPr>
          </w:p>
          <w:p w:rsidR="00603C5C" w:rsidRDefault="00603C5C" w:rsidP="009D496D">
            <w:pPr>
              <w:jc w:val="both"/>
              <w:rPr>
                <w:rFonts w:cs="Arial"/>
                <w:sz w:val="18"/>
                <w:szCs w:val="18"/>
                <w:lang w:val="en-GB"/>
              </w:rPr>
            </w:pPr>
            <w:r>
              <w:rPr>
                <w:rFonts w:cs="Arial"/>
                <w:sz w:val="18"/>
                <w:szCs w:val="18"/>
                <w:lang w:val="en-GB"/>
              </w:rPr>
              <w:t>Budget:</w:t>
            </w:r>
          </w:p>
          <w:p w:rsidR="00603C5C" w:rsidRDefault="00603C5C" w:rsidP="009D496D">
            <w:pPr>
              <w:jc w:val="both"/>
              <w:rPr>
                <w:rFonts w:cs="Arial"/>
                <w:sz w:val="18"/>
                <w:szCs w:val="18"/>
                <w:lang w:val="en-GB"/>
              </w:rPr>
            </w:pPr>
            <w:r>
              <w:rPr>
                <w:rFonts w:cs="Arial"/>
                <w:sz w:val="18"/>
                <w:szCs w:val="18"/>
                <w:lang w:val="en-GB"/>
              </w:rPr>
              <w:t>R204 583 574</w:t>
            </w:r>
          </w:p>
          <w:p w:rsidR="00603C5C" w:rsidRDefault="00603C5C" w:rsidP="009D496D">
            <w:pPr>
              <w:jc w:val="both"/>
              <w:rPr>
                <w:rFonts w:cs="Arial"/>
                <w:sz w:val="18"/>
                <w:szCs w:val="18"/>
                <w:lang w:val="en-GB"/>
              </w:rPr>
            </w:pPr>
          </w:p>
          <w:p w:rsidR="00603C5C" w:rsidRDefault="00603C5C" w:rsidP="009D496D">
            <w:pPr>
              <w:jc w:val="both"/>
              <w:rPr>
                <w:rFonts w:cs="Arial"/>
                <w:sz w:val="18"/>
                <w:szCs w:val="18"/>
                <w:lang w:val="en-GB"/>
              </w:rPr>
            </w:pPr>
            <w:r>
              <w:rPr>
                <w:rFonts w:cs="Arial"/>
                <w:sz w:val="18"/>
                <w:szCs w:val="18"/>
                <w:lang w:val="en-GB"/>
              </w:rPr>
              <w:t>Expenditure:</w:t>
            </w:r>
          </w:p>
          <w:p w:rsidR="00603C5C" w:rsidRDefault="00603C5C" w:rsidP="009D496D">
            <w:pPr>
              <w:jc w:val="both"/>
              <w:rPr>
                <w:rFonts w:cs="Arial"/>
                <w:sz w:val="18"/>
                <w:szCs w:val="18"/>
                <w:lang w:val="en-GB"/>
              </w:rPr>
            </w:pPr>
            <w:r>
              <w:rPr>
                <w:rFonts w:cs="Arial"/>
                <w:sz w:val="18"/>
                <w:szCs w:val="18"/>
                <w:lang w:val="en-GB"/>
              </w:rPr>
              <w:t>R165 435 574</w:t>
            </w:r>
          </w:p>
          <w:p w:rsidR="00603C5C" w:rsidRDefault="00603C5C" w:rsidP="009D496D">
            <w:pPr>
              <w:jc w:val="both"/>
              <w:rPr>
                <w:rFonts w:cs="Arial"/>
                <w:sz w:val="18"/>
                <w:szCs w:val="18"/>
                <w:lang w:val="en-GB"/>
              </w:rPr>
            </w:pPr>
          </w:p>
          <w:p w:rsidR="00603C5C" w:rsidRDefault="00603C5C" w:rsidP="009D496D">
            <w:pPr>
              <w:jc w:val="both"/>
              <w:rPr>
                <w:rFonts w:cs="Arial"/>
                <w:sz w:val="18"/>
                <w:szCs w:val="18"/>
                <w:lang w:val="en-GB"/>
              </w:rPr>
            </w:pPr>
            <w:r>
              <w:rPr>
                <w:rFonts w:cs="Arial"/>
                <w:sz w:val="18"/>
                <w:szCs w:val="18"/>
                <w:lang w:val="en-GB"/>
              </w:rPr>
              <w:t>81% spend</w:t>
            </w:r>
          </w:p>
          <w:p w:rsidR="00603C5C" w:rsidRDefault="00603C5C" w:rsidP="009D496D">
            <w:pPr>
              <w:jc w:val="both"/>
              <w:rPr>
                <w:rFonts w:cs="Arial"/>
                <w:sz w:val="18"/>
                <w:szCs w:val="18"/>
                <w:lang w:val="en-GB"/>
              </w:rPr>
            </w:pPr>
          </w:p>
          <w:p w:rsidR="00603C5C" w:rsidRDefault="00603C5C" w:rsidP="009D496D">
            <w:pPr>
              <w:jc w:val="both"/>
              <w:rPr>
                <w:rFonts w:cs="Arial"/>
                <w:sz w:val="18"/>
                <w:szCs w:val="18"/>
                <w:lang w:val="en-GB"/>
              </w:rPr>
            </w:pPr>
            <w:r>
              <w:rPr>
                <w:rFonts w:cs="Arial"/>
                <w:sz w:val="18"/>
                <w:szCs w:val="18"/>
                <w:lang w:val="en-GB"/>
              </w:rPr>
              <w:t>DAY TO DAY Maintenance</w:t>
            </w:r>
          </w:p>
          <w:p w:rsidR="00603C5C" w:rsidRDefault="00603C5C" w:rsidP="009D496D">
            <w:pPr>
              <w:jc w:val="both"/>
              <w:rPr>
                <w:rFonts w:cs="Arial"/>
                <w:sz w:val="18"/>
                <w:szCs w:val="18"/>
                <w:lang w:val="en-GB"/>
              </w:rPr>
            </w:pPr>
          </w:p>
          <w:p w:rsidR="00603C5C" w:rsidRDefault="00603C5C" w:rsidP="009D496D">
            <w:pPr>
              <w:jc w:val="both"/>
              <w:rPr>
                <w:rFonts w:cs="Arial"/>
                <w:sz w:val="18"/>
                <w:szCs w:val="18"/>
                <w:lang w:val="en-GB"/>
              </w:rPr>
            </w:pPr>
            <w:r>
              <w:rPr>
                <w:rFonts w:cs="Arial"/>
                <w:sz w:val="18"/>
                <w:szCs w:val="18"/>
                <w:lang w:val="en-GB"/>
              </w:rPr>
              <w:t>Number of projects: 28287</w:t>
            </w:r>
          </w:p>
          <w:p w:rsidR="00603C5C" w:rsidRDefault="00603C5C" w:rsidP="009D496D">
            <w:pPr>
              <w:jc w:val="both"/>
              <w:rPr>
                <w:rFonts w:cs="Arial"/>
                <w:sz w:val="18"/>
                <w:szCs w:val="18"/>
                <w:lang w:val="en-GB"/>
              </w:rPr>
            </w:pPr>
          </w:p>
          <w:p w:rsidR="00603C5C" w:rsidRDefault="00603C5C" w:rsidP="009D496D">
            <w:pPr>
              <w:jc w:val="both"/>
              <w:rPr>
                <w:rFonts w:cs="Arial"/>
                <w:sz w:val="18"/>
                <w:szCs w:val="18"/>
                <w:lang w:val="en-GB"/>
              </w:rPr>
            </w:pPr>
            <w:r>
              <w:rPr>
                <w:rFonts w:cs="Arial"/>
                <w:sz w:val="18"/>
                <w:szCs w:val="18"/>
                <w:lang w:val="en-GB"/>
              </w:rPr>
              <w:t>Budget R831 600 000</w:t>
            </w:r>
          </w:p>
          <w:p w:rsidR="00603C5C" w:rsidRDefault="00603C5C" w:rsidP="009D496D">
            <w:pPr>
              <w:jc w:val="both"/>
              <w:rPr>
                <w:rFonts w:cs="Arial"/>
                <w:sz w:val="18"/>
                <w:szCs w:val="18"/>
                <w:lang w:val="en-GB"/>
              </w:rPr>
            </w:pPr>
          </w:p>
          <w:p w:rsidR="00603C5C" w:rsidRDefault="00603C5C" w:rsidP="009D496D">
            <w:pPr>
              <w:jc w:val="both"/>
              <w:rPr>
                <w:rFonts w:cs="Arial"/>
                <w:sz w:val="18"/>
                <w:szCs w:val="18"/>
                <w:lang w:val="en-GB"/>
              </w:rPr>
            </w:pPr>
            <w:r>
              <w:rPr>
                <w:rFonts w:cs="Arial"/>
                <w:sz w:val="18"/>
                <w:szCs w:val="18"/>
                <w:lang w:val="en-GB"/>
              </w:rPr>
              <w:t>Expenditure:</w:t>
            </w:r>
          </w:p>
          <w:p w:rsidR="00603C5C" w:rsidRDefault="00603C5C" w:rsidP="009D496D">
            <w:pPr>
              <w:jc w:val="both"/>
              <w:rPr>
                <w:rFonts w:cs="Arial"/>
                <w:sz w:val="18"/>
                <w:szCs w:val="18"/>
                <w:lang w:val="en-GB"/>
              </w:rPr>
            </w:pPr>
            <w:r>
              <w:rPr>
                <w:rFonts w:cs="Arial"/>
                <w:sz w:val="18"/>
                <w:szCs w:val="18"/>
                <w:lang w:val="en-GB"/>
              </w:rPr>
              <w:t>R826 771 510</w:t>
            </w:r>
          </w:p>
          <w:p w:rsidR="00603C5C" w:rsidRDefault="00603C5C" w:rsidP="009D496D">
            <w:pPr>
              <w:jc w:val="both"/>
              <w:rPr>
                <w:rFonts w:cs="Arial"/>
                <w:sz w:val="18"/>
                <w:szCs w:val="18"/>
                <w:lang w:val="en-GB"/>
              </w:rPr>
            </w:pPr>
          </w:p>
          <w:p w:rsidR="00603C5C" w:rsidRPr="007452D4" w:rsidRDefault="00603C5C" w:rsidP="009D496D">
            <w:pPr>
              <w:jc w:val="both"/>
              <w:rPr>
                <w:rFonts w:cs="Arial"/>
                <w:sz w:val="18"/>
                <w:szCs w:val="18"/>
                <w:lang w:val="en-GB"/>
              </w:rPr>
            </w:pPr>
            <w:r>
              <w:rPr>
                <w:rFonts w:cs="Arial"/>
                <w:sz w:val="18"/>
                <w:szCs w:val="18"/>
                <w:lang w:val="en-GB"/>
              </w:rPr>
              <w:t>99% spend</w:t>
            </w:r>
          </w:p>
        </w:tc>
      </w:tr>
      <w:tr w:rsidR="00603C5C" w:rsidRPr="00594907" w:rsidTr="002C1D83">
        <w:trPr>
          <w:trHeight w:val="525"/>
          <w:tblHeader/>
        </w:trPr>
        <w:tc>
          <w:tcPr>
            <w:tcW w:w="2140" w:type="dxa"/>
            <w:vMerge w:val="restart"/>
            <w:tcBorders>
              <w:top w:val="single" w:sz="8" w:space="0" w:color="auto"/>
              <w:left w:val="single" w:sz="4" w:space="0" w:color="auto"/>
              <w:right w:val="single" w:sz="4" w:space="0" w:color="auto"/>
            </w:tcBorders>
            <w:shd w:val="clear" w:color="auto" w:fill="auto"/>
          </w:tcPr>
          <w:p w:rsidR="00603C5C" w:rsidRPr="007452D4" w:rsidRDefault="00603C5C" w:rsidP="009D496D">
            <w:pPr>
              <w:autoSpaceDE w:val="0"/>
              <w:autoSpaceDN w:val="0"/>
              <w:adjustRightInd w:val="0"/>
              <w:jc w:val="both"/>
              <w:rPr>
                <w:rFonts w:cs="Arial"/>
                <w:sz w:val="18"/>
                <w:szCs w:val="18"/>
                <w:lang w:val="en-GB"/>
              </w:rPr>
            </w:pPr>
            <w:r>
              <w:rPr>
                <w:rFonts w:cs="Arial"/>
                <w:sz w:val="18"/>
                <w:szCs w:val="18"/>
                <w:lang w:val="en-GB"/>
              </w:rPr>
              <w:t>Improved revenue and debtors management on PMTE</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7452D4" w:rsidRDefault="00603C5C" w:rsidP="009D496D">
            <w:pPr>
              <w:autoSpaceDE w:val="0"/>
              <w:autoSpaceDN w:val="0"/>
              <w:adjustRightInd w:val="0"/>
              <w:jc w:val="both"/>
              <w:rPr>
                <w:rFonts w:cs="Arial"/>
                <w:sz w:val="18"/>
                <w:szCs w:val="18"/>
                <w:lang w:val="en-GB"/>
              </w:rPr>
            </w:pPr>
            <w:r>
              <w:rPr>
                <w:rFonts w:cs="Arial"/>
                <w:sz w:val="18"/>
                <w:szCs w:val="18"/>
                <w:lang w:val="en-GB"/>
              </w:rPr>
              <w:t>Reduced debtors book</w:t>
            </w:r>
          </w:p>
        </w:tc>
        <w:tc>
          <w:tcPr>
            <w:tcW w:w="2060" w:type="dxa"/>
            <w:vMerge w:val="restart"/>
            <w:tcBorders>
              <w:top w:val="single" w:sz="8" w:space="0" w:color="auto"/>
              <w:left w:val="nil"/>
              <w:right w:val="single" w:sz="8" w:space="0" w:color="auto"/>
            </w:tcBorders>
            <w:shd w:val="clear" w:color="auto" w:fill="auto"/>
            <w:hideMark/>
          </w:tcPr>
          <w:p w:rsidR="00603C5C" w:rsidRPr="007452D4" w:rsidRDefault="00603C5C" w:rsidP="009D496D">
            <w:pPr>
              <w:jc w:val="both"/>
              <w:rPr>
                <w:rFonts w:cs="Arial"/>
                <w:sz w:val="18"/>
                <w:szCs w:val="18"/>
                <w:lang w:val="en-GB"/>
              </w:rPr>
            </w:pPr>
            <w:r>
              <w:rPr>
                <w:rFonts w:cs="Arial"/>
                <w:sz w:val="18"/>
                <w:szCs w:val="18"/>
                <w:lang w:val="en-GB"/>
              </w:rPr>
              <w:t>Debtors book has increased</w:t>
            </w:r>
          </w:p>
        </w:tc>
        <w:tc>
          <w:tcPr>
            <w:tcW w:w="2268" w:type="dxa"/>
            <w:tcBorders>
              <w:top w:val="single" w:sz="8" w:space="0" w:color="auto"/>
              <w:left w:val="nil"/>
              <w:bottom w:val="single" w:sz="8" w:space="0" w:color="auto"/>
              <w:right w:val="single" w:sz="8" w:space="0" w:color="auto"/>
            </w:tcBorders>
          </w:tcPr>
          <w:p w:rsidR="00603C5C" w:rsidRPr="007452D4" w:rsidRDefault="00A50196" w:rsidP="009D496D">
            <w:pPr>
              <w:jc w:val="both"/>
              <w:rPr>
                <w:rFonts w:cs="Arial"/>
                <w:sz w:val="18"/>
                <w:szCs w:val="18"/>
                <w:lang w:val="en-GB"/>
              </w:rPr>
            </w:pPr>
            <w:r>
              <w:rPr>
                <w:rFonts w:cs="Arial"/>
                <w:sz w:val="18"/>
                <w:szCs w:val="18"/>
                <w:lang w:val="en-GB"/>
              </w:rPr>
              <w:t>Debtor’s</w:t>
            </w:r>
            <w:r w:rsidR="00603C5C">
              <w:rPr>
                <w:rFonts w:cs="Arial"/>
                <w:sz w:val="18"/>
                <w:szCs w:val="18"/>
                <w:lang w:val="en-GB"/>
              </w:rPr>
              <w:t xml:space="preserve"> book has increase by how much? Awaiting conclusion of audit process</w:t>
            </w:r>
          </w:p>
        </w:tc>
      </w:tr>
      <w:tr w:rsidR="00603C5C" w:rsidRPr="00594907" w:rsidTr="002C1D83">
        <w:trPr>
          <w:trHeight w:val="525"/>
          <w:tblHeader/>
        </w:trPr>
        <w:tc>
          <w:tcPr>
            <w:tcW w:w="2140" w:type="dxa"/>
            <w:vMerge/>
            <w:tcBorders>
              <w:left w:val="single" w:sz="4" w:space="0" w:color="auto"/>
              <w:bottom w:val="single" w:sz="8" w:space="0" w:color="auto"/>
              <w:right w:val="single" w:sz="4" w:space="0" w:color="auto"/>
            </w:tcBorders>
            <w:shd w:val="clear" w:color="auto" w:fill="auto"/>
          </w:tcPr>
          <w:p w:rsidR="00603C5C" w:rsidRPr="007452D4" w:rsidRDefault="00603C5C" w:rsidP="009D496D">
            <w:pPr>
              <w:autoSpaceDE w:val="0"/>
              <w:autoSpaceDN w:val="0"/>
              <w:adjustRightInd w:val="0"/>
              <w:jc w:val="both"/>
              <w:rPr>
                <w:rFonts w:cs="Arial"/>
                <w:sz w:val="18"/>
                <w:szCs w:val="18"/>
                <w:lang w:val="en-GB"/>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7452D4" w:rsidRDefault="00603C5C" w:rsidP="009D496D">
            <w:pPr>
              <w:autoSpaceDE w:val="0"/>
              <w:autoSpaceDN w:val="0"/>
              <w:adjustRightInd w:val="0"/>
              <w:jc w:val="both"/>
              <w:rPr>
                <w:rFonts w:cs="Arial"/>
                <w:sz w:val="18"/>
                <w:szCs w:val="18"/>
              </w:rPr>
            </w:pPr>
            <w:r>
              <w:rPr>
                <w:rFonts w:cs="Arial"/>
                <w:sz w:val="18"/>
                <w:szCs w:val="18"/>
              </w:rPr>
              <w:t>Collected revenue</w:t>
            </w:r>
          </w:p>
        </w:tc>
        <w:tc>
          <w:tcPr>
            <w:tcW w:w="2060" w:type="dxa"/>
            <w:vMerge/>
            <w:tcBorders>
              <w:left w:val="nil"/>
              <w:bottom w:val="single" w:sz="8" w:space="0" w:color="auto"/>
              <w:right w:val="single" w:sz="8" w:space="0" w:color="auto"/>
            </w:tcBorders>
            <w:shd w:val="clear" w:color="auto" w:fill="auto"/>
            <w:hideMark/>
          </w:tcPr>
          <w:p w:rsidR="00603C5C" w:rsidRPr="007452D4" w:rsidRDefault="00603C5C" w:rsidP="009D496D">
            <w:pPr>
              <w:autoSpaceDE w:val="0"/>
              <w:autoSpaceDN w:val="0"/>
              <w:adjustRightInd w:val="0"/>
              <w:jc w:val="both"/>
              <w:rPr>
                <w:rFonts w:cs="Arial"/>
                <w:sz w:val="18"/>
                <w:szCs w:val="18"/>
              </w:rPr>
            </w:pPr>
          </w:p>
        </w:tc>
        <w:tc>
          <w:tcPr>
            <w:tcW w:w="2268" w:type="dxa"/>
            <w:tcBorders>
              <w:top w:val="single" w:sz="8" w:space="0" w:color="auto"/>
              <w:left w:val="nil"/>
              <w:bottom w:val="single" w:sz="8" w:space="0" w:color="auto"/>
              <w:right w:val="single" w:sz="8" w:space="0" w:color="auto"/>
            </w:tcBorders>
          </w:tcPr>
          <w:p w:rsidR="00603C5C" w:rsidRDefault="00603C5C" w:rsidP="009D496D">
            <w:pPr>
              <w:autoSpaceDE w:val="0"/>
              <w:autoSpaceDN w:val="0"/>
              <w:adjustRightInd w:val="0"/>
              <w:jc w:val="both"/>
              <w:rPr>
                <w:rFonts w:cs="Arial"/>
                <w:sz w:val="18"/>
                <w:szCs w:val="18"/>
              </w:rPr>
            </w:pPr>
            <w:r>
              <w:rPr>
                <w:rFonts w:cs="Arial"/>
                <w:sz w:val="18"/>
                <w:szCs w:val="18"/>
              </w:rPr>
              <w:t>150% Revenue received (awaiting conclusion of audit process)</w:t>
            </w:r>
          </w:p>
          <w:p w:rsidR="00603C5C" w:rsidRPr="007452D4" w:rsidRDefault="00603C5C" w:rsidP="009D496D">
            <w:pPr>
              <w:autoSpaceDE w:val="0"/>
              <w:autoSpaceDN w:val="0"/>
              <w:adjustRightInd w:val="0"/>
              <w:jc w:val="both"/>
              <w:rPr>
                <w:rFonts w:cs="Arial"/>
                <w:sz w:val="18"/>
                <w:szCs w:val="18"/>
              </w:rPr>
            </w:pPr>
            <w:r>
              <w:rPr>
                <w:rFonts w:cs="Arial"/>
                <w:sz w:val="18"/>
                <w:szCs w:val="18"/>
              </w:rPr>
              <w:t>R7,1 billion</w:t>
            </w:r>
          </w:p>
        </w:tc>
      </w:tr>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auto"/>
          </w:tcPr>
          <w:p w:rsidR="00603C5C" w:rsidRPr="007452D4" w:rsidRDefault="00603C5C" w:rsidP="009D496D">
            <w:pPr>
              <w:autoSpaceDE w:val="0"/>
              <w:autoSpaceDN w:val="0"/>
              <w:adjustRightInd w:val="0"/>
              <w:jc w:val="both"/>
              <w:rPr>
                <w:rFonts w:cs="Arial"/>
                <w:sz w:val="18"/>
                <w:szCs w:val="18"/>
                <w:lang w:val="en-GB"/>
              </w:rPr>
            </w:pPr>
            <w:r>
              <w:rPr>
                <w:rFonts w:cs="Arial"/>
                <w:sz w:val="18"/>
                <w:szCs w:val="18"/>
                <w:lang w:val="en-GB"/>
              </w:rPr>
              <w:t>Utilisation and disposal of state owned property</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7452D4" w:rsidRDefault="00603C5C" w:rsidP="009D496D">
            <w:pPr>
              <w:autoSpaceDE w:val="0"/>
              <w:autoSpaceDN w:val="0"/>
              <w:adjustRightInd w:val="0"/>
              <w:jc w:val="both"/>
              <w:rPr>
                <w:rFonts w:cs="Arial"/>
                <w:sz w:val="18"/>
                <w:szCs w:val="18"/>
                <w:lang w:val="en-GB"/>
              </w:rPr>
            </w:pPr>
            <w:r>
              <w:rPr>
                <w:rFonts w:cs="Arial"/>
                <w:sz w:val="18"/>
                <w:szCs w:val="18"/>
                <w:lang w:val="en-GB"/>
              </w:rPr>
              <w:t>100% compliance for asset register updating</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7452D4" w:rsidRDefault="00603C5C" w:rsidP="009D496D">
            <w:pPr>
              <w:jc w:val="both"/>
              <w:rPr>
                <w:rFonts w:cs="Arial"/>
                <w:sz w:val="18"/>
                <w:szCs w:val="18"/>
              </w:rPr>
            </w:pPr>
            <w:r>
              <w:rPr>
                <w:rFonts w:cs="Arial"/>
                <w:sz w:val="18"/>
                <w:szCs w:val="18"/>
              </w:rPr>
              <w:t>82% (89 620 out of 109 293 properties)</w:t>
            </w:r>
          </w:p>
        </w:tc>
        <w:tc>
          <w:tcPr>
            <w:tcW w:w="2268" w:type="dxa"/>
            <w:tcBorders>
              <w:top w:val="single" w:sz="8" w:space="0" w:color="auto"/>
              <w:left w:val="nil"/>
              <w:bottom w:val="single" w:sz="8" w:space="0" w:color="auto"/>
              <w:right w:val="single" w:sz="8" w:space="0" w:color="auto"/>
            </w:tcBorders>
          </w:tcPr>
          <w:p w:rsidR="00603C5C" w:rsidRPr="007452D4" w:rsidRDefault="00603C5C" w:rsidP="009D496D">
            <w:pPr>
              <w:jc w:val="both"/>
              <w:rPr>
                <w:rFonts w:cs="Arial"/>
                <w:sz w:val="18"/>
                <w:szCs w:val="18"/>
              </w:rPr>
            </w:pPr>
            <w:r>
              <w:rPr>
                <w:rFonts w:cs="Arial"/>
                <w:sz w:val="18"/>
                <w:szCs w:val="18"/>
              </w:rPr>
              <w:t>86% (93 692 out of 108 562 properties)</w:t>
            </w:r>
          </w:p>
        </w:tc>
      </w:tr>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auto"/>
          </w:tcPr>
          <w:p w:rsidR="00603C5C" w:rsidRPr="007452D4" w:rsidRDefault="00603C5C" w:rsidP="009D496D">
            <w:pPr>
              <w:autoSpaceDE w:val="0"/>
              <w:autoSpaceDN w:val="0"/>
              <w:adjustRightInd w:val="0"/>
              <w:jc w:val="both"/>
              <w:rPr>
                <w:rFonts w:cs="Arial"/>
                <w:sz w:val="18"/>
                <w:szCs w:val="18"/>
                <w:lang w:val="en-GB"/>
              </w:rPr>
            </w:pPr>
            <w:r>
              <w:rPr>
                <w:rFonts w:cs="Arial"/>
                <w:sz w:val="18"/>
                <w:szCs w:val="18"/>
                <w:lang w:val="en-GB"/>
              </w:rPr>
              <w:t>Vesting, condition assessment, and Asset Register updating</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7452D4" w:rsidRDefault="00603C5C" w:rsidP="009D496D">
            <w:pPr>
              <w:autoSpaceDE w:val="0"/>
              <w:autoSpaceDN w:val="0"/>
              <w:adjustRightInd w:val="0"/>
              <w:jc w:val="both"/>
              <w:rPr>
                <w:rFonts w:cs="Arial"/>
                <w:sz w:val="18"/>
                <w:szCs w:val="18"/>
                <w:lang w:val="en-GB"/>
              </w:rPr>
            </w:pPr>
            <w:r>
              <w:rPr>
                <w:rFonts w:cs="Arial"/>
                <w:sz w:val="18"/>
                <w:szCs w:val="18"/>
                <w:lang w:val="en-GB"/>
              </w:rPr>
              <w:t>100% compliance for asset register updating</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Default="00603C5C" w:rsidP="009D496D">
            <w:pPr>
              <w:autoSpaceDE w:val="0"/>
              <w:autoSpaceDN w:val="0"/>
              <w:adjustRightInd w:val="0"/>
              <w:jc w:val="both"/>
              <w:rPr>
                <w:rFonts w:cs="Arial"/>
                <w:sz w:val="18"/>
                <w:szCs w:val="18"/>
                <w:lang w:val="en-GB"/>
              </w:rPr>
            </w:pPr>
            <w:r>
              <w:rPr>
                <w:rFonts w:cs="Arial"/>
                <w:sz w:val="18"/>
                <w:szCs w:val="18"/>
                <w:lang w:val="en-GB"/>
              </w:rPr>
              <w:t>13 116 Item 28(1) certificates issued (DRLR)</w:t>
            </w:r>
          </w:p>
          <w:p w:rsidR="00603C5C" w:rsidRDefault="00603C5C" w:rsidP="009D496D">
            <w:pPr>
              <w:autoSpaceDE w:val="0"/>
              <w:autoSpaceDN w:val="0"/>
              <w:adjustRightInd w:val="0"/>
              <w:jc w:val="both"/>
              <w:rPr>
                <w:rFonts w:cs="Arial"/>
                <w:sz w:val="18"/>
                <w:szCs w:val="18"/>
                <w:lang w:val="en-GB"/>
              </w:rPr>
            </w:pPr>
          </w:p>
          <w:p w:rsidR="00603C5C" w:rsidRPr="007452D4" w:rsidRDefault="00603C5C" w:rsidP="009D496D">
            <w:pPr>
              <w:autoSpaceDE w:val="0"/>
              <w:autoSpaceDN w:val="0"/>
              <w:adjustRightInd w:val="0"/>
              <w:jc w:val="both"/>
              <w:rPr>
                <w:rFonts w:cs="Arial"/>
                <w:sz w:val="18"/>
                <w:szCs w:val="18"/>
                <w:lang w:val="en-GB"/>
              </w:rPr>
            </w:pPr>
            <w:r>
              <w:rPr>
                <w:rFonts w:cs="Arial"/>
                <w:sz w:val="18"/>
                <w:szCs w:val="18"/>
                <w:lang w:val="en-GB"/>
              </w:rPr>
              <w:t>A position paper on vesting has been developed to accelerate the vesting of land parcels</w:t>
            </w:r>
          </w:p>
        </w:tc>
        <w:tc>
          <w:tcPr>
            <w:tcW w:w="2268" w:type="dxa"/>
            <w:tcBorders>
              <w:top w:val="single" w:sz="8" w:space="0" w:color="auto"/>
              <w:left w:val="nil"/>
              <w:bottom w:val="single" w:sz="8" w:space="0" w:color="auto"/>
              <w:right w:val="single" w:sz="8" w:space="0" w:color="auto"/>
            </w:tcBorders>
          </w:tcPr>
          <w:p w:rsidR="00603C5C" w:rsidRPr="007452D4" w:rsidRDefault="00603C5C" w:rsidP="009D496D">
            <w:pPr>
              <w:autoSpaceDE w:val="0"/>
              <w:autoSpaceDN w:val="0"/>
              <w:adjustRightInd w:val="0"/>
              <w:jc w:val="both"/>
              <w:rPr>
                <w:rFonts w:cs="Arial"/>
                <w:sz w:val="18"/>
                <w:szCs w:val="18"/>
                <w:lang w:val="en-GB"/>
              </w:rPr>
            </w:pPr>
            <w:r>
              <w:rPr>
                <w:rFonts w:cs="Arial"/>
                <w:sz w:val="18"/>
                <w:szCs w:val="18"/>
                <w:lang w:val="en-GB"/>
              </w:rPr>
              <w:t>13 116 Item 28(1) certificates issued (DRDLR) – 37% out of 35 562</w:t>
            </w:r>
          </w:p>
        </w:tc>
      </w:tr>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auto"/>
          </w:tcPr>
          <w:p w:rsidR="00603C5C" w:rsidRPr="007452D4" w:rsidRDefault="00603C5C" w:rsidP="009D496D">
            <w:pPr>
              <w:autoSpaceDE w:val="0"/>
              <w:autoSpaceDN w:val="0"/>
              <w:adjustRightInd w:val="0"/>
              <w:jc w:val="both"/>
              <w:rPr>
                <w:rFonts w:cs="Arial"/>
                <w:sz w:val="18"/>
                <w:szCs w:val="18"/>
              </w:rPr>
            </w:pPr>
            <w:r>
              <w:rPr>
                <w:rFonts w:cs="Arial"/>
                <w:sz w:val="18"/>
                <w:szCs w:val="18"/>
              </w:rPr>
              <w:t>Sites identified aligned to local authorities IDP’s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7452D4" w:rsidRDefault="00603C5C" w:rsidP="009D496D">
            <w:pPr>
              <w:autoSpaceDE w:val="0"/>
              <w:autoSpaceDN w:val="0"/>
              <w:adjustRightInd w:val="0"/>
              <w:jc w:val="both"/>
              <w:rPr>
                <w:rFonts w:cs="Arial"/>
                <w:sz w:val="18"/>
                <w:szCs w:val="18"/>
                <w:highlight w:val="yellow"/>
              </w:rPr>
            </w:pPr>
            <w:r w:rsidRPr="009F64B9">
              <w:rPr>
                <w:rFonts w:cs="Arial"/>
                <w:sz w:val="18"/>
                <w:szCs w:val="18"/>
              </w:rPr>
              <w:t>100% of complaint sites identified, aligned to IDP, client requirements and needs permitting</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7452D4" w:rsidRDefault="00603C5C" w:rsidP="009D496D">
            <w:pPr>
              <w:jc w:val="both"/>
              <w:rPr>
                <w:rFonts w:cs="Arial"/>
                <w:sz w:val="18"/>
                <w:szCs w:val="18"/>
              </w:rPr>
            </w:pPr>
            <w:r>
              <w:rPr>
                <w:rFonts w:cs="Arial"/>
                <w:sz w:val="18"/>
                <w:szCs w:val="18"/>
              </w:rPr>
              <w:t>100% sites identified</w:t>
            </w:r>
          </w:p>
        </w:tc>
        <w:tc>
          <w:tcPr>
            <w:tcW w:w="2268" w:type="dxa"/>
            <w:tcBorders>
              <w:top w:val="single" w:sz="8" w:space="0" w:color="auto"/>
              <w:left w:val="nil"/>
              <w:bottom w:val="single" w:sz="8" w:space="0" w:color="auto"/>
              <w:right w:val="single" w:sz="8" w:space="0" w:color="auto"/>
            </w:tcBorders>
          </w:tcPr>
          <w:p w:rsidR="00603C5C" w:rsidRDefault="00603C5C" w:rsidP="009D496D">
            <w:pPr>
              <w:jc w:val="both"/>
              <w:rPr>
                <w:rFonts w:cs="Arial"/>
                <w:sz w:val="18"/>
                <w:szCs w:val="18"/>
              </w:rPr>
            </w:pPr>
            <w:r>
              <w:rPr>
                <w:rFonts w:cs="Arial"/>
                <w:sz w:val="18"/>
                <w:szCs w:val="18"/>
              </w:rPr>
              <w:t>100% sites identified</w:t>
            </w:r>
          </w:p>
          <w:p w:rsidR="00603C5C" w:rsidRDefault="00603C5C" w:rsidP="009D496D">
            <w:pPr>
              <w:jc w:val="both"/>
              <w:rPr>
                <w:rFonts w:cs="Arial"/>
                <w:sz w:val="18"/>
                <w:szCs w:val="18"/>
              </w:rPr>
            </w:pPr>
          </w:p>
          <w:p w:rsidR="00603C5C" w:rsidRDefault="00603C5C" w:rsidP="009D496D">
            <w:pPr>
              <w:jc w:val="both"/>
              <w:rPr>
                <w:rFonts w:cs="Arial"/>
                <w:sz w:val="18"/>
                <w:szCs w:val="18"/>
              </w:rPr>
            </w:pPr>
            <w:r>
              <w:rPr>
                <w:rFonts w:cs="Arial"/>
                <w:sz w:val="18"/>
                <w:szCs w:val="18"/>
              </w:rPr>
              <w:t>Investigations completed for Durban, Mthatha, Mmabatho, Nelspruit, Polokwane, Johannesburg, Kimberley, Bloemfontein and Mount Frere</w:t>
            </w:r>
          </w:p>
          <w:p w:rsidR="00603C5C" w:rsidRPr="007452D4" w:rsidRDefault="00603C5C" w:rsidP="009D496D">
            <w:pPr>
              <w:jc w:val="both"/>
              <w:rPr>
                <w:rFonts w:cs="Arial"/>
                <w:sz w:val="18"/>
                <w:szCs w:val="18"/>
              </w:rPr>
            </w:pPr>
          </w:p>
        </w:tc>
      </w:tr>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auto"/>
          </w:tcPr>
          <w:p w:rsidR="00603C5C" w:rsidRPr="007452D4" w:rsidRDefault="00603C5C" w:rsidP="009D496D">
            <w:pPr>
              <w:autoSpaceDE w:val="0"/>
              <w:autoSpaceDN w:val="0"/>
              <w:adjustRightInd w:val="0"/>
              <w:jc w:val="both"/>
              <w:rPr>
                <w:rFonts w:cs="Arial"/>
                <w:sz w:val="18"/>
                <w:szCs w:val="18"/>
                <w:lang w:val="en-GB"/>
              </w:rPr>
            </w:pPr>
            <w:r>
              <w:rPr>
                <w:rFonts w:cs="Arial"/>
                <w:sz w:val="18"/>
                <w:szCs w:val="18"/>
                <w:lang w:val="en-GB"/>
              </w:rPr>
              <w:lastRenderedPageBreak/>
              <w:t>Feasibility studies and projects on all prioritised towns, sites and projects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7452D4" w:rsidRDefault="00603C5C" w:rsidP="009D496D">
            <w:pPr>
              <w:autoSpaceDE w:val="0"/>
              <w:autoSpaceDN w:val="0"/>
              <w:adjustRightInd w:val="0"/>
              <w:jc w:val="both"/>
              <w:rPr>
                <w:rFonts w:cs="Arial"/>
                <w:sz w:val="18"/>
                <w:szCs w:val="18"/>
                <w:lang w:val="en-GB"/>
              </w:rPr>
            </w:pPr>
            <w:r>
              <w:rPr>
                <w:rFonts w:cs="Arial"/>
                <w:sz w:val="18"/>
                <w:szCs w:val="18"/>
                <w:lang w:val="en-GB"/>
              </w:rPr>
              <w:t>Feasibility studies on 3 prioritised towns/sites</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7452D4" w:rsidRDefault="00603C5C" w:rsidP="009D496D">
            <w:pPr>
              <w:jc w:val="both"/>
              <w:rPr>
                <w:rFonts w:cs="Arial"/>
                <w:sz w:val="18"/>
                <w:szCs w:val="18"/>
              </w:rPr>
            </w:pPr>
            <w:r>
              <w:rPr>
                <w:rFonts w:cs="Arial"/>
                <w:sz w:val="18"/>
                <w:szCs w:val="18"/>
              </w:rPr>
              <w:t>In collaboration with Town Planning Services &amp; Asset Management Branch, urban centre status quo reports guiding DPW’s recommended core objective involvement and suggested investment in regeneration and infrastructure improvement are work in progress for 8 new Regional Offices/government precincts, that is Durban, Polokwane, Johannesburg, Mmabatho, Bloemfontein, Nelspruit, Mthatha and Mount Frere</w:t>
            </w:r>
          </w:p>
        </w:tc>
        <w:tc>
          <w:tcPr>
            <w:tcW w:w="2268" w:type="dxa"/>
            <w:tcBorders>
              <w:top w:val="single" w:sz="8" w:space="0" w:color="auto"/>
              <w:left w:val="nil"/>
              <w:bottom w:val="single" w:sz="8" w:space="0" w:color="auto"/>
              <w:right w:val="single" w:sz="8" w:space="0" w:color="auto"/>
            </w:tcBorders>
          </w:tcPr>
          <w:p w:rsidR="00603C5C" w:rsidRPr="007452D4" w:rsidRDefault="00603C5C" w:rsidP="009D496D">
            <w:pPr>
              <w:jc w:val="both"/>
              <w:rPr>
                <w:rFonts w:cs="Arial"/>
                <w:sz w:val="18"/>
                <w:szCs w:val="18"/>
              </w:rPr>
            </w:pPr>
            <w:r>
              <w:rPr>
                <w:rFonts w:cs="Arial"/>
                <w:sz w:val="18"/>
                <w:szCs w:val="18"/>
              </w:rPr>
              <w:t>Feasibility studies completed for Nelspruit, Mmabatho, Durban, Salvokop DCS, and Salvokop DAC</w:t>
            </w:r>
          </w:p>
        </w:tc>
      </w:tr>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auto"/>
          </w:tcPr>
          <w:p w:rsidR="00603C5C" w:rsidRDefault="00603C5C" w:rsidP="009D496D">
            <w:pPr>
              <w:autoSpaceDE w:val="0"/>
              <w:autoSpaceDN w:val="0"/>
              <w:adjustRightInd w:val="0"/>
              <w:jc w:val="both"/>
              <w:rPr>
                <w:rFonts w:cs="Arial"/>
                <w:sz w:val="18"/>
                <w:szCs w:val="18"/>
                <w:lang w:val="en-GB"/>
              </w:rPr>
            </w:pPr>
            <w:r>
              <w:rPr>
                <w:rFonts w:cs="Arial"/>
                <w:sz w:val="18"/>
                <w:szCs w:val="18"/>
                <w:lang w:val="en-GB"/>
              </w:rPr>
              <w:t>Precinct planning for Pretoria prioritising Salvokop</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Default="00603C5C" w:rsidP="009D496D">
            <w:pPr>
              <w:autoSpaceDE w:val="0"/>
              <w:autoSpaceDN w:val="0"/>
              <w:adjustRightInd w:val="0"/>
              <w:jc w:val="both"/>
              <w:rPr>
                <w:rFonts w:cs="Arial"/>
                <w:sz w:val="18"/>
                <w:szCs w:val="18"/>
                <w:lang w:val="en-GB"/>
              </w:rPr>
            </w:pPr>
            <w:r>
              <w:rPr>
                <w:rFonts w:cs="Arial"/>
                <w:sz w:val="18"/>
                <w:szCs w:val="18"/>
                <w:lang w:val="en-GB"/>
              </w:rPr>
              <w:t>The development of the precinct plan project for Pretoria inner city, and the completion of Salvokop precinct</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Default="00603C5C" w:rsidP="009D496D">
            <w:pPr>
              <w:jc w:val="both"/>
              <w:rPr>
                <w:rFonts w:cs="Arial"/>
                <w:sz w:val="18"/>
                <w:szCs w:val="18"/>
              </w:rPr>
            </w:pPr>
            <w:r>
              <w:rPr>
                <w:rFonts w:cs="Arial"/>
                <w:sz w:val="18"/>
                <w:szCs w:val="18"/>
              </w:rPr>
              <w:t>Tshwane Master Planning has commenced. Completion is due in the third quarter of 2012/2012</w:t>
            </w:r>
          </w:p>
          <w:p w:rsidR="00603C5C" w:rsidRDefault="00603C5C" w:rsidP="009D496D">
            <w:pPr>
              <w:jc w:val="both"/>
              <w:rPr>
                <w:rFonts w:cs="Arial"/>
                <w:sz w:val="18"/>
                <w:szCs w:val="18"/>
              </w:rPr>
            </w:pPr>
          </w:p>
          <w:p w:rsidR="00603C5C" w:rsidRDefault="00603C5C" w:rsidP="009D496D">
            <w:pPr>
              <w:jc w:val="both"/>
              <w:rPr>
                <w:rFonts w:cs="Arial"/>
                <w:sz w:val="18"/>
                <w:szCs w:val="18"/>
              </w:rPr>
            </w:pPr>
            <w:r>
              <w:rPr>
                <w:rFonts w:cs="Arial"/>
                <w:sz w:val="18"/>
                <w:szCs w:val="18"/>
              </w:rPr>
              <w:t>Salvokop Precinct Plan work has commenced. Completion is due Q2 2012/13</w:t>
            </w:r>
          </w:p>
        </w:tc>
        <w:tc>
          <w:tcPr>
            <w:tcW w:w="2268" w:type="dxa"/>
            <w:tcBorders>
              <w:top w:val="single" w:sz="8" w:space="0" w:color="auto"/>
              <w:left w:val="nil"/>
              <w:bottom w:val="single" w:sz="8" w:space="0" w:color="auto"/>
              <w:right w:val="single" w:sz="8" w:space="0" w:color="auto"/>
            </w:tcBorders>
          </w:tcPr>
          <w:p w:rsidR="00603C5C" w:rsidRDefault="00603C5C" w:rsidP="009D496D">
            <w:pPr>
              <w:jc w:val="both"/>
              <w:rPr>
                <w:rFonts w:cs="Arial"/>
                <w:sz w:val="18"/>
                <w:szCs w:val="18"/>
              </w:rPr>
            </w:pPr>
            <w:r>
              <w:rPr>
                <w:rFonts w:cs="Arial"/>
                <w:sz w:val="18"/>
                <w:szCs w:val="18"/>
              </w:rPr>
              <w:t>Tshwane Precinct Master Planning has commenced and completion is due in the third quarter of 2012/2013 Project Inception Report completed inner City Status Quo Report completed</w:t>
            </w:r>
          </w:p>
          <w:p w:rsidR="00603C5C" w:rsidRDefault="00603C5C" w:rsidP="009D496D">
            <w:pPr>
              <w:jc w:val="both"/>
              <w:rPr>
                <w:rFonts w:cs="Arial"/>
                <w:sz w:val="18"/>
                <w:szCs w:val="18"/>
              </w:rPr>
            </w:pPr>
          </w:p>
          <w:p w:rsidR="00603C5C" w:rsidRDefault="00603C5C" w:rsidP="009D496D">
            <w:pPr>
              <w:jc w:val="both"/>
              <w:rPr>
                <w:rFonts w:cs="Arial"/>
                <w:sz w:val="18"/>
                <w:szCs w:val="18"/>
              </w:rPr>
            </w:pPr>
            <w:r>
              <w:rPr>
                <w:rFonts w:cs="Arial"/>
                <w:sz w:val="18"/>
                <w:szCs w:val="18"/>
              </w:rPr>
              <w:t>Draft schedule for project completed Salvokop Interim Development Guidelines produced</w:t>
            </w:r>
          </w:p>
          <w:p w:rsidR="00603C5C" w:rsidRDefault="00603C5C" w:rsidP="009D496D">
            <w:pPr>
              <w:jc w:val="both"/>
              <w:rPr>
                <w:rFonts w:cs="Arial"/>
                <w:sz w:val="18"/>
                <w:szCs w:val="18"/>
              </w:rPr>
            </w:pPr>
          </w:p>
          <w:p w:rsidR="00603C5C" w:rsidRDefault="00603C5C" w:rsidP="009D496D">
            <w:pPr>
              <w:jc w:val="both"/>
              <w:rPr>
                <w:rFonts w:cs="Arial"/>
                <w:sz w:val="18"/>
                <w:szCs w:val="18"/>
              </w:rPr>
            </w:pPr>
            <w:r>
              <w:rPr>
                <w:rFonts w:cs="Arial"/>
                <w:sz w:val="18"/>
                <w:szCs w:val="18"/>
              </w:rPr>
              <w:t>Salvokop Site location produced and presented to Correctional Services Location Report for StatsSA produced and implemented</w:t>
            </w:r>
          </w:p>
          <w:p w:rsidR="00603C5C" w:rsidRDefault="00603C5C" w:rsidP="009D496D">
            <w:pPr>
              <w:jc w:val="both"/>
              <w:rPr>
                <w:rFonts w:cs="Arial"/>
                <w:sz w:val="18"/>
                <w:szCs w:val="18"/>
              </w:rPr>
            </w:pPr>
          </w:p>
          <w:p w:rsidR="00603C5C" w:rsidRDefault="00603C5C" w:rsidP="009D496D">
            <w:pPr>
              <w:jc w:val="both"/>
              <w:rPr>
                <w:rFonts w:cs="Arial"/>
                <w:sz w:val="18"/>
                <w:szCs w:val="18"/>
              </w:rPr>
            </w:pPr>
            <w:r>
              <w:rPr>
                <w:rFonts w:cs="Arial"/>
                <w:sz w:val="18"/>
                <w:szCs w:val="18"/>
              </w:rPr>
              <w:t>Salvokop Precinct Plan commenced and completion is scheduled for Q3 2012/13</w:t>
            </w:r>
          </w:p>
        </w:tc>
      </w:tr>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auto"/>
          </w:tcPr>
          <w:p w:rsidR="00603C5C" w:rsidRDefault="00603C5C" w:rsidP="009D496D">
            <w:pPr>
              <w:autoSpaceDE w:val="0"/>
              <w:autoSpaceDN w:val="0"/>
              <w:adjustRightInd w:val="0"/>
              <w:jc w:val="both"/>
              <w:rPr>
                <w:rFonts w:cs="Arial"/>
                <w:sz w:val="18"/>
                <w:szCs w:val="18"/>
                <w:lang w:val="en-GB"/>
              </w:rPr>
            </w:pPr>
            <w:r>
              <w:rPr>
                <w:rFonts w:cs="Arial"/>
                <w:sz w:val="18"/>
                <w:szCs w:val="18"/>
                <w:lang w:val="en-GB"/>
              </w:rPr>
              <w:t>Partnerships and MoUs with Metros to improve or to find alternative utilisation of identified facilities in line with inner city regeneration</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Default="00603C5C" w:rsidP="009D496D">
            <w:pPr>
              <w:autoSpaceDE w:val="0"/>
              <w:autoSpaceDN w:val="0"/>
              <w:adjustRightInd w:val="0"/>
              <w:jc w:val="both"/>
              <w:rPr>
                <w:rFonts w:cs="Arial"/>
                <w:sz w:val="18"/>
                <w:szCs w:val="18"/>
                <w:lang w:val="en-GB"/>
              </w:rPr>
            </w:pPr>
            <w:r>
              <w:rPr>
                <w:rFonts w:cs="Arial"/>
                <w:sz w:val="18"/>
                <w:szCs w:val="18"/>
                <w:lang w:val="en-GB"/>
              </w:rPr>
              <w:t>Agreements with 3 cities</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Default="00603C5C" w:rsidP="009D496D">
            <w:pPr>
              <w:jc w:val="both"/>
              <w:rPr>
                <w:rFonts w:cs="Arial"/>
                <w:sz w:val="18"/>
                <w:szCs w:val="18"/>
              </w:rPr>
            </w:pPr>
            <w:r>
              <w:rPr>
                <w:rFonts w:cs="Arial"/>
                <w:sz w:val="18"/>
                <w:szCs w:val="18"/>
              </w:rPr>
              <w:t>MoU with 2 urban centres are  work in progress; completion is due Q2 2012/13</w:t>
            </w:r>
          </w:p>
        </w:tc>
        <w:tc>
          <w:tcPr>
            <w:tcW w:w="2268" w:type="dxa"/>
            <w:tcBorders>
              <w:top w:val="single" w:sz="8" w:space="0" w:color="auto"/>
              <w:left w:val="nil"/>
              <w:bottom w:val="single" w:sz="8" w:space="0" w:color="auto"/>
              <w:right w:val="single" w:sz="8" w:space="0" w:color="auto"/>
            </w:tcBorders>
          </w:tcPr>
          <w:p w:rsidR="00603C5C" w:rsidRDefault="00603C5C" w:rsidP="009D496D">
            <w:pPr>
              <w:jc w:val="both"/>
              <w:rPr>
                <w:rFonts w:cs="Arial"/>
                <w:sz w:val="18"/>
                <w:szCs w:val="18"/>
              </w:rPr>
            </w:pPr>
            <w:r>
              <w:rPr>
                <w:rFonts w:cs="Arial"/>
                <w:sz w:val="18"/>
                <w:szCs w:val="18"/>
              </w:rPr>
              <w:t xml:space="preserve">MoU with Durban </w:t>
            </w:r>
            <w:r w:rsidR="00A50196">
              <w:rPr>
                <w:rFonts w:cs="Arial"/>
                <w:sz w:val="18"/>
                <w:szCs w:val="18"/>
              </w:rPr>
              <w:t>Metropolitan</w:t>
            </w:r>
            <w:r>
              <w:rPr>
                <w:rFonts w:cs="Arial"/>
                <w:sz w:val="18"/>
                <w:szCs w:val="18"/>
              </w:rPr>
              <w:t xml:space="preserve"> is work in progress; completion is due Q2 2012/13</w:t>
            </w:r>
          </w:p>
        </w:tc>
      </w:tr>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auto"/>
          </w:tcPr>
          <w:p w:rsidR="00603C5C" w:rsidRDefault="00603C5C" w:rsidP="009D496D">
            <w:pPr>
              <w:autoSpaceDE w:val="0"/>
              <w:autoSpaceDN w:val="0"/>
              <w:adjustRightInd w:val="0"/>
              <w:jc w:val="both"/>
              <w:rPr>
                <w:rFonts w:cs="Arial"/>
                <w:sz w:val="18"/>
                <w:szCs w:val="18"/>
                <w:lang w:val="en-GB"/>
              </w:rPr>
            </w:pPr>
            <w:r>
              <w:rPr>
                <w:rFonts w:cs="Arial"/>
                <w:sz w:val="18"/>
                <w:szCs w:val="18"/>
                <w:lang w:val="en-GB"/>
              </w:rPr>
              <w:t>Reconciled budget reports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Default="00603C5C" w:rsidP="009D496D">
            <w:pPr>
              <w:autoSpaceDE w:val="0"/>
              <w:autoSpaceDN w:val="0"/>
              <w:adjustRightInd w:val="0"/>
              <w:jc w:val="both"/>
              <w:rPr>
                <w:rFonts w:cs="Arial"/>
                <w:sz w:val="18"/>
                <w:szCs w:val="18"/>
                <w:lang w:val="en-GB"/>
              </w:rPr>
            </w:pPr>
            <w:r>
              <w:rPr>
                <w:rFonts w:cs="Arial"/>
                <w:sz w:val="18"/>
                <w:szCs w:val="18"/>
                <w:lang w:val="en-GB"/>
              </w:rPr>
              <w:t>100% expenditure and no under/over expenditure on allocated budgets</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Default="00603C5C" w:rsidP="009D496D">
            <w:pPr>
              <w:jc w:val="both"/>
              <w:rPr>
                <w:rFonts w:cs="Arial"/>
                <w:sz w:val="18"/>
                <w:szCs w:val="18"/>
              </w:rPr>
            </w:pPr>
            <w:r>
              <w:rPr>
                <w:rFonts w:cs="Arial"/>
                <w:sz w:val="18"/>
                <w:szCs w:val="18"/>
              </w:rPr>
              <w:t>100% compliance</w:t>
            </w:r>
          </w:p>
        </w:tc>
        <w:tc>
          <w:tcPr>
            <w:tcW w:w="2268" w:type="dxa"/>
            <w:tcBorders>
              <w:top w:val="single" w:sz="8" w:space="0" w:color="auto"/>
              <w:left w:val="nil"/>
              <w:bottom w:val="single" w:sz="8" w:space="0" w:color="auto"/>
              <w:right w:val="single" w:sz="8" w:space="0" w:color="auto"/>
            </w:tcBorders>
          </w:tcPr>
          <w:p w:rsidR="00603C5C" w:rsidRDefault="00603C5C" w:rsidP="009D496D">
            <w:pPr>
              <w:jc w:val="both"/>
              <w:rPr>
                <w:rFonts w:cs="Arial"/>
                <w:sz w:val="18"/>
                <w:szCs w:val="18"/>
              </w:rPr>
            </w:pPr>
            <w:r>
              <w:rPr>
                <w:rFonts w:cs="Arial"/>
                <w:sz w:val="18"/>
                <w:szCs w:val="18"/>
              </w:rPr>
              <w:t xml:space="preserve">Monthly budget </w:t>
            </w:r>
            <w:r w:rsidR="00A50196">
              <w:rPr>
                <w:rFonts w:cs="Arial"/>
                <w:sz w:val="18"/>
                <w:szCs w:val="18"/>
              </w:rPr>
              <w:t>review</w:t>
            </w:r>
            <w:r>
              <w:rPr>
                <w:rFonts w:cs="Arial"/>
                <w:sz w:val="18"/>
                <w:szCs w:val="18"/>
              </w:rPr>
              <w:t xml:space="preserve"> performed no over expenditure on overall budget</w:t>
            </w:r>
          </w:p>
        </w:tc>
      </w:tr>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auto"/>
          </w:tcPr>
          <w:p w:rsidR="00603C5C" w:rsidRDefault="00603C5C" w:rsidP="009D496D">
            <w:pPr>
              <w:autoSpaceDE w:val="0"/>
              <w:autoSpaceDN w:val="0"/>
              <w:adjustRightInd w:val="0"/>
              <w:jc w:val="both"/>
              <w:rPr>
                <w:rFonts w:cs="Arial"/>
                <w:sz w:val="18"/>
                <w:szCs w:val="18"/>
                <w:lang w:val="en-GB"/>
              </w:rPr>
            </w:pPr>
            <w:r>
              <w:rPr>
                <w:rFonts w:cs="Arial"/>
                <w:sz w:val="18"/>
                <w:szCs w:val="18"/>
                <w:lang w:val="en-GB"/>
              </w:rPr>
              <w:t>Posts suitably filled and human resource management reports submitted</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Default="00603C5C" w:rsidP="009D496D">
            <w:pPr>
              <w:autoSpaceDE w:val="0"/>
              <w:autoSpaceDN w:val="0"/>
              <w:adjustRightInd w:val="0"/>
              <w:jc w:val="both"/>
              <w:rPr>
                <w:rFonts w:cs="Arial"/>
                <w:sz w:val="18"/>
                <w:szCs w:val="18"/>
                <w:lang w:val="en-GB"/>
              </w:rPr>
            </w:pPr>
            <w:r>
              <w:rPr>
                <w:rFonts w:cs="Arial"/>
                <w:sz w:val="18"/>
                <w:szCs w:val="18"/>
                <w:lang w:val="en-GB"/>
              </w:rPr>
              <w:t>100% posts filled</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Default="00603C5C" w:rsidP="009D496D">
            <w:pPr>
              <w:jc w:val="both"/>
              <w:rPr>
                <w:rFonts w:cs="Arial"/>
                <w:sz w:val="18"/>
                <w:szCs w:val="18"/>
              </w:rPr>
            </w:pPr>
          </w:p>
        </w:tc>
        <w:tc>
          <w:tcPr>
            <w:tcW w:w="2268" w:type="dxa"/>
            <w:tcBorders>
              <w:top w:val="single" w:sz="8" w:space="0" w:color="auto"/>
              <w:left w:val="nil"/>
              <w:bottom w:val="single" w:sz="8" w:space="0" w:color="auto"/>
              <w:right w:val="single" w:sz="8" w:space="0" w:color="auto"/>
            </w:tcBorders>
          </w:tcPr>
          <w:p w:rsidR="00603C5C" w:rsidRDefault="00603C5C" w:rsidP="009D496D">
            <w:pPr>
              <w:jc w:val="both"/>
              <w:rPr>
                <w:rFonts w:cs="Arial"/>
                <w:sz w:val="18"/>
                <w:szCs w:val="18"/>
              </w:rPr>
            </w:pPr>
            <w:r>
              <w:rPr>
                <w:rFonts w:cs="Arial"/>
                <w:sz w:val="18"/>
                <w:szCs w:val="18"/>
              </w:rPr>
              <w:t>Target not achieved – no appointments made</w:t>
            </w:r>
          </w:p>
        </w:tc>
      </w:tr>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auto"/>
          </w:tcPr>
          <w:p w:rsidR="00603C5C" w:rsidRDefault="00603C5C" w:rsidP="009D496D">
            <w:pPr>
              <w:autoSpaceDE w:val="0"/>
              <w:autoSpaceDN w:val="0"/>
              <w:adjustRightInd w:val="0"/>
              <w:jc w:val="both"/>
              <w:rPr>
                <w:rFonts w:cs="Arial"/>
                <w:sz w:val="18"/>
                <w:szCs w:val="18"/>
                <w:lang w:val="en-GB"/>
              </w:rPr>
            </w:pPr>
            <w:r>
              <w:rPr>
                <w:rFonts w:cs="Arial"/>
                <w:sz w:val="18"/>
                <w:szCs w:val="18"/>
                <w:lang w:val="en-GB"/>
              </w:rPr>
              <w:t>250 Students accommodated and 583 jobs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Default="00603C5C" w:rsidP="009D496D">
            <w:pPr>
              <w:autoSpaceDE w:val="0"/>
              <w:autoSpaceDN w:val="0"/>
              <w:adjustRightInd w:val="0"/>
              <w:jc w:val="both"/>
              <w:rPr>
                <w:rFonts w:cs="Arial"/>
                <w:sz w:val="18"/>
                <w:szCs w:val="18"/>
                <w:lang w:val="en-GB"/>
              </w:rPr>
            </w:pPr>
            <w:r>
              <w:rPr>
                <w:rFonts w:cs="Arial"/>
                <w:sz w:val="18"/>
                <w:szCs w:val="18"/>
                <w:lang w:val="en-GB"/>
              </w:rPr>
              <w:t>Completed design documentation, project 70% complete and 350 jobs</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Default="00603C5C" w:rsidP="009D496D">
            <w:pPr>
              <w:jc w:val="both"/>
              <w:rPr>
                <w:rFonts w:cs="Arial"/>
                <w:sz w:val="18"/>
                <w:szCs w:val="18"/>
              </w:rPr>
            </w:pPr>
            <w:r>
              <w:rPr>
                <w:rFonts w:cs="Arial"/>
                <w:sz w:val="18"/>
                <w:szCs w:val="18"/>
              </w:rPr>
              <w:t>Designs completed</w:t>
            </w:r>
          </w:p>
        </w:tc>
        <w:tc>
          <w:tcPr>
            <w:tcW w:w="2268" w:type="dxa"/>
            <w:tcBorders>
              <w:top w:val="single" w:sz="8" w:space="0" w:color="auto"/>
              <w:left w:val="nil"/>
              <w:bottom w:val="single" w:sz="8" w:space="0" w:color="auto"/>
              <w:right w:val="single" w:sz="8" w:space="0" w:color="auto"/>
            </w:tcBorders>
          </w:tcPr>
          <w:p w:rsidR="00603C5C" w:rsidRDefault="00603C5C" w:rsidP="009D496D">
            <w:pPr>
              <w:jc w:val="both"/>
              <w:rPr>
                <w:rFonts w:cs="Arial"/>
                <w:sz w:val="18"/>
                <w:szCs w:val="18"/>
              </w:rPr>
            </w:pPr>
            <w:r>
              <w:rPr>
                <w:rFonts w:cs="Arial"/>
                <w:sz w:val="18"/>
                <w:szCs w:val="18"/>
              </w:rPr>
              <w:t>Building measured and provisional bills of quantities done</w:t>
            </w:r>
          </w:p>
        </w:tc>
      </w:tr>
    </w:tbl>
    <w:p w:rsidR="00603C5C" w:rsidRDefault="00603C5C" w:rsidP="00603C5C">
      <w:pPr>
        <w:spacing w:after="120"/>
        <w:rPr>
          <w:rFonts w:cs="Arial"/>
          <w:szCs w:val="22"/>
        </w:rPr>
      </w:pPr>
    </w:p>
    <w:p w:rsidR="002B7B50" w:rsidRDefault="002B7B50" w:rsidP="00603C5C">
      <w:pPr>
        <w:spacing w:after="120"/>
        <w:rPr>
          <w:rFonts w:cs="Arial"/>
          <w:szCs w:val="22"/>
        </w:rPr>
      </w:pPr>
    </w:p>
    <w:p w:rsidR="002B7B50" w:rsidRDefault="002B7B50" w:rsidP="00603C5C">
      <w:pPr>
        <w:spacing w:after="120"/>
        <w:rPr>
          <w:rFonts w:cs="Arial"/>
          <w:szCs w:val="22"/>
        </w:rPr>
      </w:pPr>
    </w:p>
    <w:p w:rsidR="00603C5C" w:rsidRDefault="00603C5C" w:rsidP="00603C5C">
      <w:pPr>
        <w:spacing w:after="120"/>
        <w:rPr>
          <w:rFonts w:cs="Arial"/>
          <w:bCs/>
          <w:szCs w:val="22"/>
        </w:rPr>
      </w:pPr>
      <w:r w:rsidRPr="007358CE">
        <w:rPr>
          <w:rFonts w:cs="Arial"/>
          <w:bCs/>
          <w:szCs w:val="22"/>
        </w:rPr>
        <w:lastRenderedPageBreak/>
        <w:t>Programme 3</w:t>
      </w:r>
    </w:p>
    <w:p w:rsidR="002B7B50" w:rsidRPr="007358CE" w:rsidRDefault="002B7B50" w:rsidP="00603C5C">
      <w:pPr>
        <w:spacing w:after="120"/>
        <w:rPr>
          <w:rFonts w:cs="Arial"/>
          <w:bCs/>
          <w:szCs w:val="22"/>
        </w:rPr>
      </w:pPr>
    </w:p>
    <w:tbl>
      <w:tblPr>
        <w:tblW w:w="8594" w:type="dxa"/>
        <w:tblInd w:w="58" w:type="dxa"/>
        <w:tblLayout w:type="fixed"/>
        <w:tblCellMar>
          <w:left w:w="0" w:type="dxa"/>
          <w:right w:w="0" w:type="dxa"/>
        </w:tblCellMar>
        <w:tblLook w:val="04A0"/>
      </w:tblPr>
      <w:tblGrid>
        <w:gridCol w:w="2140"/>
        <w:gridCol w:w="2126"/>
        <w:gridCol w:w="2060"/>
        <w:gridCol w:w="2268"/>
      </w:tblGrid>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C0C0C0"/>
          </w:tcPr>
          <w:p w:rsidR="00603C5C" w:rsidRPr="00B26D7F" w:rsidRDefault="00603C5C" w:rsidP="009D496D">
            <w:pPr>
              <w:spacing w:before="60"/>
              <w:jc w:val="center"/>
              <w:rPr>
                <w:rStyle w:val="Strong"/>
                <w:rFonts w:eastAsia="MS Mincho" w:cs="Arial"/>
                <w:sz w:val="18"/>
                <w:szCs w:val="18"/>
              </w:rPr>
            </w:pPr>
            <w:r w:rsidRPr="00B26D7F">
              <w:rPr>
                <w:rStyle w:val="Strong"/>
                <w:rFonts w:eastAsia="MS Mincho" w:cs="Arial"/>
                <w:sz w:val="18"/>
                <w:szCs w:val="18"/>
              </w:rPr>
              <w:t>Performance measure/indicator</w:t>
            </w:r>
          </w:p>
        </w:tc>
        <w:tc>
          <w:tcPr>
            <w:tcW w:w="2126" w:type="dxa"/>
            <w:tcBorders>
              <w:top w:val="single" w:sz="8" w:space="0" w:color="auto"/>
              <w:left w:val="single" w:sz="4" w:space="0" w:color="auto"/>
              <w:bottom w:val="single" w:sz="8" w:space="0" w:color="auto"/>
              <w:right w:val="single" w:sz="8" w:space="0" w:color="auto"/>
            </w:tcBorders>
            <w:shd w:val="clear" w:color="auto" w:fill="C0C0C0"/>
            <w:hideMark/>
          </w:tcPr>
          <w:p w:rsidR="00603C5C" w:rsidRPr="00B26D7F" w:rsidRDefault="00603C5C" w:rsidP="009D496D">
            <w:pPr>
              <w:spacing w:before="60"/>
              <w:jc w:val="center"/>
              <w:rPr>
                <w:rFonts w:cs="Arial"/>
                <w:sz w:val="18"/>
                <w:szCs w:val="18"/>
              </w:rPr>
            </w:pPr>
            <w:r w:rsidRPr="00B26D7F">
              <w:rPr>
                <w:rStyle w:val="Strong"/>
                <w:rFonts w:eastAsia="MS Mincho" w:cs="Arial"/>
                <w:sz w:val="18"/>
                <w:szCs w:val="18"/>
              </w:rPr>
              <w:t>Target</w:t>
            </w:r>
          </w:p>
        </w:tc>
        <w:tc>
          <w:tcPr>
            <w:tcW w:w="2060" w:type="dxa"/>
            <w:tcBorders>
              <w:top w:val="single" w:sz="8" w:space="0" w:color="auto"/>
              <w:left w:val="nil"/>
              <w:bottom w:val="single" w:sz="8" w:space="0" w:color="auto"/>
              <w:right w:val="single" w:sz="8" w:space="0" w:color="auto"/>
            </w:tcBorders>
            <w:shd w:val="clear" w:color="auto" w:fill="C0C0C0"/>
            <w:hideMark/>
          </w:tcPr>
          <w:p w:rsidR="00603C5C" w:rsidRPr="00B26D7F" w:rsidRDefault="00603C5C" w:rsidP="009D496D">
            <w:pPr>
              <w:spacing w:before="60"/>
              <w:jc w:val="center"/>
              <w:rPr>
                <w:rFonts w:cs="Arial"/>
                <w:sz w:val="18"/>
                <w:szCs w:val="18"/>
              </w:rPr>
            </w:pPr>
            <w:r w:rsidRPr="00B26D7F">
              <w:rPr>
                <w:rStyle w:val="Strong"/>
                <w:rFonts w:eastAsia="MS Mincho" w:cs="Arial"/>
                <w:sz w:val="18"/>
                <w:szCs w:val="18"/>
              </w:rPr>
              <w:t>Actual achievement (Original APR)</w:t>
            </w:r>
          </w:p>
        </w:tc>
        <w:tc>
          <w:tcPr>
            <w:tcW w:w="2268" w:type="dxa"/>
            <w:tcBorders>
              <w:top w:val="single" w:sz="8" w:space="0" w:color="auto"/>
              <w:left w:val="nil"/>
              <w:bottom w:val="single" w:sz="8" w:space="0" w:color="auto"/>
              <w:right w:val="single" w:sz="8" w:space="0" w:color="auto"/>
            </w:tcBorders>
            <w:shd w:val="clear" w:color="auto" w:fill="C0C0C0"/>
          </w:tcPr>
          <w:p w:rsidR="00603C5C" w:rsidRPr="00B26D7F" w:rsidRDefault="00603C5C" w:rsidP="009D496D">
            <w:pPr>
              <w:spacing w:before="60"/>
              <w:jc w:val="center"/>
              <w:rPr>
                <w:rStyle w:val="Strong"/>
                <w:rFonts w:eastAsia="MS Mincho" w:cs="Arial"/>
                <w:sz w:val="18"/>
                <w:szCs w:val="18"/>
              </w:rPr>
            </w:pPr>
            <w:r w:rsidRPr="00B26D7F">
              <w:rPr>
                <w:rStyle w:val="Strong"/>
                <w:rFonts w:eastAsia="MS Mincho" w:cs="Arial"/>
                <w:sz w:val="18"/>
                <w:szCs w:val="18"/>
              </w:rPr>
              <w:t>Actual achievement (Final APR)</w:t>
            </w:r>
          </w:p>
        </w:tc>
      </w:tr>
      <w:tr w:rsidR="00603C5C" w:rsidRPr="00594907" w:rsidTr="002C1D83">
        <w:trPr>
          <w:trHeight w:val="525"/>
          <w:tblHeader/>
        </w:trPr>
        <w:tc>
          <w:tcPr>
            <w:tcW w:w="2140" w:type="dxa"/>
            <w:vMerge w:val="restart"/>
            <w:tcBorders>
              <w:top w:val="single" w:sz="8" w:space="0" w:color="auto"/>
              <w:left w:val="single" w:sz="4" w:space="0" w:color="auto"/>
              <w:right w:val="single" w:sz="4" w:space="0" w:color="auto"/>
            </w:tcBorders>
            <w:shd w:val="clear" w:color="auto" w:fill="auto"/>
          </w:tcPr>
          <w:p w:rsidR="00603C5C" w:rsidRPr="00523C34" w:rsidRDefault="00603C5C" w:rsidP="009D496D">
            <w:pPr>
              <w:spacing w:before="60"/>
              <w:rPr>
                <w:rStyle w:val="Strong"/>
                <w:rFonts w:eastAsia="MS Mincho" w:cs="Arial"/>
                <w:b w:val="0"/>
                <w:sz w:val="18"/>
                <w:szCs w:val="18"/>
              </w:rPr>
            </w:pPr>
            <w:r w:rsidRPr="00523C34">
              <w:rPr>
                <w:rStyle w:val="Strong"/>
                <w:rFonts w:eastAsia="MS Mincho" w:cs="Arial"/>
                <w:b w:val="0"/>
                <w:sz w:val="18"/>
                <w:szCs w:val="18"/>
              </w:rPr>
              <w:t>Work opportunities and FTE</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523C34" w:rsidRDefault="00603C5C" w:rsidP="009D496D">
            <w:pPr>
              <w:spacing w:before="60"/>
              <w:rPr>
                <w:rStyle w:val="Strong"/>
                <w:rFonts w:eastAsia="MS Mincho" w:cs="Arial"/>
                <w:b w:val="0"/>
                <w:sz w:val="18"/>
                <w:szCs w:val="18"/>
              </w:rPr>
            </w:pPr>
            <w:r w:rsidRPr="00523C34">
              <w:rPr>
                <w:rStyle w:val="Strong"/>
                <w:rFonts w:eastAsia="MS Mincho" w:cs="Arial"/>
                <w:b w:val="0"/>
                <w:sz w:val="18"/>
                <w:szCs w:val="18"/>
              </w:rPr>
              <w:t>868,00 Work Opportunities</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523C34" w:rsidRDefault="00603C5C" w:rsidP="009D496D">
            <w:pPr>
              <w:spacing w:before="60"/>
              <w:rPr>
                <w:rStyle w:val="Strong"/>
                <w:rFonts w:eastAsia="MS Mincho" w:cs="Arial"/>
                <w:b w:val="0"/>
                <w:sz w:val="18"/>
                <w:szCs w:val="18"/>
              </w:rPr>
            </w:pPr>
            <w:r>
              <w:rPr>
                <w:rStyle w:val="Strong"/>
                <w:rFonts w:eastAsia="MS Mincho" w:cs="Arial"/>
                <w:b w:val="0"/>
                <w:sz w:val="18"/>
                <w:szCs w:val="18"/>
              </w:rPr>
              <w:t>686 933 Work Opportunities</w:t>
            </w:r>
          </w:p>
        </w:tc>
        <w:tc>
          <w:tcPr>
            <w:tcW w:w="2268" w:type="dxa"/>
            <w:tcBorders>
              <w:top w:val="single" w:sz="8" w:space="0" w:color="auto"/>
              <w:left w:val="nil"/>
              <w:bottom w:val="single" w:sz="8" w:space="0" w:color="auto"/>
              <w:right w:val="single" w:sz="8" w:space="0" w:color="auto"/>
            </w:tcBorders>
            <w:shd w:val="clear" w:color="auto" w:fill="auto"/>
          </w:tcPr>
          <w:p w:rsidR="00603C5C" w:rsidRPr="00523C34" w:rsidRDefault="00603C5C" w:rsidP="009D496D">
            <w:pPr>
              <w:spacing w:before="60"/>
              <w:rPr>
                <w:rStyle w:val="Strong"/>
                <w:rFonts w:eastAsia="MS Mincho" w:cs="Arial"/>
                <w:b w:val="0"/>
                <w:sz w:val="18"/>
                <w:szCs w:val="18"/>
              </w:rPr>
            </w:pPr>
            <w:r>
              <w:rPr>
                <w:rStyle w:val="Strong"/>
                <w:rFonts w:eastAsia="MS Mincho" w:cs="Arial"/>
                <w:b w:val="0"/>
                <w:sz w:val="18"/>
                <w:szCs w:val="18"/>
              </w:rPr>
              <w:t>843 459 work opportunities</w:t>
            </w:r>
          </w:p>
        </w:tc>
      </w:tr>
      <w:tr w:rsidR="00603C5C" w:rsidRPr="00594907" w:rsidTr="002C1D83">
        <w:trPr>
          <w:trHeight w:val="525"/>
          <w:tblHeader/>
        </w:trPr>
        <w:tc>
          <w:tcPr>
            <w:tcW w:w="2140" w:type="dxa"/>
            <w:vMerge/>
            <w:tcBorders>
              <w:left w:val="single" w:sz="4" w:space="0" w:color="auto"/>
              <w:bottom w:val="single" w:sz="8" w:space="0" w:color="auto"/>
              <w:right w:val="single" w:sz="4" w:space="0" w:color="auto"/>
            </w:tcBorders>
            <w:shd w:val="clear" w:color="auto" w:fill="auto"/>
          </w:tcPr>
          <w:p w:rsidR="00603C5C" w:rsidRPr="00523C34" w:rsidRDefault="00603C5C" w:rsidP="009D496D">
            <w:pPr>
              <w:spacing w:before="60"/>
              <w:rPr>
                <w:rStyle w:val="Strong"/>
                <w:rFonts w:eastAsia="MS Mincho" w:cs="Arial"/>
                <w:b w:val="0"/>
                <w:sz w:val="18"/>
                <w:szCs w:val="18"/>
              </w:rPr>
            </w:pP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523C34" w:rsidRDefault="00603C5C" w:rsidP="009D496D">
            <w:pPr>
              <w:spacing w:before="60"/>
              <w:rPr>
                <w:rStyle w:val="Strong"/>
                <w:rFonts w:eastAsia="MS Mincho" w:cs="Arial"/>
                <w:b w:val="0"/>
                <w:sz w:val="18"/>
                <w:szCs w:val="18"/>
              </w:rPr>
            </w:pPr>
            <w:r w:rsidRPr="00523C34">
              <w:rPr>
                <w:rStyle w:val="Strong"/>
                <w:rFonts w:eastAsia="MS Mincho" w:cs="Arial"/>
                <w:b w:val="0"/>
                <w:sz w:val="18"/>
                <w:szCs w:val="18"/>
              </w:rPr>
              <w:t>361,739 Full Time Equivalents</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523C34" w:rsidRDefault="00603C5C" w:rsidP="009D496D">
            <w:pPr>
              <w:spacing w:before="60"/>
              <w:rPr>
                <w:rStyle w:val="Strong"/>
                <w:rFonts w:eastAsia="MS Mincho" w:cs="Arial"/>
                <w:b w:val="0"/>
                <w:sz w:val="18"/>
                <w:szCs w:val="18"/>
              </w:rPr>
            </w:pPr>
            <w:r>
              <w:rPr>
                <w:rStyle w:val="Strong"/>
                <w:rFonts w:eastAsia="MS Mincho" w:cs="Arial"/>
                <w:b w:val="0"/>
                <w:sz w:val="18"/>
                <w:szCs w:val="18"/>
              </w:rPr>
              <w:t>174 746 Full Time Equivalents</w:t>
            </w:r>
          </w:p>
        </w:tc>
        <w:tc>
          <w:tcPr>
            <w:tcW w:w="2268" w:type="dxa"/>
            <w:tcBorders>
              <w:top w:val="single" w:sz="8" w:space="0" w:color="auto"/>
              <w:left w:val="nil"/>
              <w:bottom w:val="single" w:sz="8" w:space="0" w:color="auto"/>
              <w:right w:val="single" w:sz="8" w:space="0" w:color="auto"/>
            </w:tcBorders>
            <w:shd w:val="clear" w:color="auto" w:fill="auto"/>
          </w:tcPr>
          <w:p w:rsidR="00603C5C" w:rsidRPr="00523C34" w:rsidRDefault="00603C5C" w:rsidP="009D496D">
            <w:pPr>
              <w:spacing w:before="60"/>
              <w:rPr>
                <w:rStyle w:val="Strong"/>
                <w:rFonts w:eastAsia="MS Mincho" w:cs="Arial"/>
                <w:b w:val="0"/>
                <w:sz w:val="18"/>
                <w:szCs w:val="18"/>
              </w:rPr>
            </w:pPr>
            <w:r>
              <w:rPr>
                <w:rStyle w:val="Strong"/>
                <w:rFonts w:eastAsia="MS Mincho" w:cs="Arial"/>
                <w:b w:val="0"/>
                <w:sz w:val="18"/>
                <w:szCs w:val="18"/>
              </w:rPr>
              <w:t>251 127 full time equivalents</w:t>
            </w:r>
          </w:p>
        </w:tc>
      </w:tr>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auto"/>
          </w:tcPr>
          <w:p w:rsidR="00603C5C" w:rsidRDefault="00603C5C" w:rsidP="009D496D">
            <w:pPr>
              <w:spacing w:before="60"/>
              <w:rPr>
                <w:rStyle w:val="Strong"/>
                <w:rFonts w:eastAsia="MS Mincho" w:cs="Arial"/>
                <w:b w:val="0"/>
                <w:sz w:val="18"/>
                <w:szCs w:val="18"/>
              </w:rPr>
            </w:pPr>
            <w:r>
              <w:rPr>
                <w:rStyle w:val="Strong"/>
                <w:rFonts w:eastAsia="MS Mincho" w:cs="Arial"/>
                <w:b w:val="0"/>
                <w:sz w:val="18"/>
                <w:szCs w:val="18"/>
              </w:rPr>
              <w:t>Annual Designated Group Targets:</w:t>
            </w:r>
          </w:p>
          <w:p w:rsidR="00603C5C" w:rsidRDefault="00603C5C" w:rsidP="009D496D">
            <w:pPr>
              <w:spacing w:before="60"/>
              <w:rPr>
                <w:rStyle w:val="Strong"/>
                <w:rFonts w:eastAsia="MS Mincho" w:cs="Arial"/>
                <w:b w:val="0"/>
                <w:sz w:val="18"/>
                <w:szCs w:val="18"/>
              </w:rPr>
            </w:pPr>
            <w:r>
              <w:rPr>
                <w:rStyle w:val="Strong"/>
                <w:rFonts w:eastAsia="MS Mincho" w:cs="Arial"/>
                <w:b w:val="0"/>
                <w:sz w:val="18"/>
                <w:szCs w:val="18"/>
              </w:rPr>
              <w:t>55% women</w:t>
            </w:r>
          </w:p>
          <w:p w:rsidR="00603C5C" w:rsidRDefault="00603C5C" w:rsidP="009D496D">
            <w:pPr>
              <w:spacing w:before="60"/>
              <w:rPr>
                <w:rStyle w:val="Strong"/>
                <w:rFonts w:eastAsia="MS Mincho" w:cs="Arial"/>
                <w:b w:val="0"/>
                <w:sz w:val="18"/>
                <w:szCs w:val="18"/>
              </w:rPr>
            </w:pPr>
            <w:r>
              <w:rPr>
                <w:rStyle w:val="Strong"/>
                <w:rFonts w:eastAsia="MS Mincho" w:cs="Arial"/>
                <w:b w:val="0"/>
                <w:sz w:val="18"/>
                <w:szCs w:val="18"/>
              </w:rPr>
              <w:t>40% youth</w:t>
            </w:r>
          </w:p>
          <w:p w:rsidR="00603C5C" w:rsidRPr="00523C34" w:rsidRDefault="00603C5C" w:rsidP="009D496D">
            <w:pPr>
              <w:spacing w:before="60"/>
              <w:rPr>
                <w:rStyle w:val="Strong"/>
                <w:rFonts w:eastAsia="MS Mincho" w:cs="Arial"/>
                <w:b w:val="0"/>
                <w:sz w:val="18"/>
                <w:szCs w:val="18"/>
              </w:rPr>
            </w:pPr>
            <w:r>
              <w:rPr>
                <w:rStyle w:val="Strong"/>
                <w:rFonts w:eastAsia="MS Mincho" w:cs="Arial"/>
                <w:b w:val="0"/>
                <w:sz w:val="18"/>
                <w:szCs w:val="18"/>
              </w:rPr>
              <w:t>2% people with disabilities</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Default="00603C5C" w:rsidP="009D496D">
            <w:pPr>
              <w:spacing w:before="60"/>
              <w:rPr>
                <w:rStyle w:val="Strong"/>
                <w:rFonts w:eastAsia="MS Mincho" w:cs="Arial"/>
                <w:b w:val="0"/>
                <w:sz w:val="18"/>
                <w:szCs w:val="18"/>
              </w:rPr>
            </w:pPr>
            <w:r>
              <w:rPr>
                <w:rStyle w:val="Strong"/>
                <w:rFonts w:eastAsia="MS Mincho" w:cs="Arial"/>
                <w:b w:val="0"/>
                <w:sz w:val="18"/>
                <w:szCs w:val="18"/>
              </w:rPr>
              <w:t>55% women</w:t>
            </w:r>
          </w:p>
          <w:p w:rsidR="00603C5C" w:rsidRDefault="00603C5C" w:rsidP="009D496D">
            <w:pPr>
              <w:spacing w:before="60"/>
              <w:rPr>
                <w:rStyle w:val="Strong"/>
                <w:rFonts w:eastAsia="MS Mincho" w:cs="Arial"/>
                <w:b w:val="0"/>
                <w:sz w:val="18"/>
                <w:szCs w:val="18"/>
              </w:rPr>
            </w:pPr>
            <w:r>
              <w:rPr>
                <w:rStyle w:val="Strong"/>
                <w:rFonts w:eastAsia="MS Mincho" w:cs="Arial"/>
                <w:b w:val="0"/>
                <w:sz w:val="18"/>
                <w:szCs w:val="18"/>
              </w:rPr>
              <w:t>40% youth</w:t>
            </w:r>
          </w:p>
          <w:p w:rsidR="00603C5C" w:rsidRPr="00523C34" w:rsidRDefault="00603C5C" w:rsidP="009D496D">
            <w:pPr>
              <w:spacing w:before="60"/>
              <w:rPr>
                <w:rStyle w:val="Strong"/>
                <w:rFonts w:eastAsia="MS Mincho" w:cs="Arial"/>
                <w:b w:val="0"/>
                <w:sz w:val="18"/>
                <w:szCs w:val="18"/>
              </w:rPr>
            </w:pPr>
            <w:r>
              <w:rPr>
                <w:rStyle w:val="Strong"/>
                <w:rFonts w:eastAsia="MS Mincho" w:cs="Arial"/>
                <w:b w:val="0"/>
                <w:sz w:val="18"/>
                <w:szCs w:val="18"/>
              </w:rPr>
              <w:t>2% people with disabilities</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Default="00603C5C" w:rsidP="009D496D">
            <w:pPr>
              <w:spacing w:before="60"/>
              <w:rPr>
                <w:rStyle w:val="Strong"/>
                <w:rFonts w:eastAsia="MS Mincho" w:cs="Arial"/>
                <w:b w:val="0"/>
                <w:sz w:val="18"/>
                <w:szCs w:val="18"/>
              </w:rPr>
            </w:pPr>
            <w:r>
              <w:rPr>
                <w:rStyle w:val="Strong"/>
                <w:rFonts w:eastAsia="MS Mincho" w:cs="Arial"/>
                <w:b w:val="0"/>
                <w:sz w:val="18"/>
                <w:szCs w:val="18"/>
              </w:rPr>
              <w:t>61% women</w:t>
            </w:r>
          </w:p>
          <w:p w:rsidR="00603C5C" w:rsidRDefault="00603C5C" w:rsidP="009D496D">
            <w:pPr>
              <w:spacing w:before="60"/>
              <w:rPr>
                <w:rStyle w:val="Strong"/>
                <w:rFonts w:eastAsia="MS Mincho" w:cs="Arial"/>
                <w:b w:val="0"/>
                <w:sz w:val="18"/>
                <w:szCs w:val="18"/>
              </w:rPr>
            </w:pPr>
            <w:r>
              <w:rPr>
                <w:rStyle w:val="Strong"/>
                <w:rFonts w:eastAsia="MS Mincho" w:cs="Arial"/>
                <w:b w:val="0"/>
                <w:sz w:val="18"/>
                <w:szCs w:val="18"/>
              </w:rPr>
              <w:t>48% youth</w:t>
            </w:r>
          </w:p>
          <w:p w:rsidR="00603C5C" w:rsidRPr="00523C34" w:rsidRDefault="00603C5C" w:rsidP="009D496D">
            <w:pPr>
              <w:spacing w:before="60"/>
              <w:rPr>
                <w:rStyle w:val="Strong"/>
                <w:rFonts w:eastAsia="MS Mincho" w:cs="Arial"/>
                <w:b w:val="0"/>
                <w:sz w:val="18"/>
                <w:szCs w:val="18"/>
              </w:rPr>
            </w:pPr>
            <w:r>
              <w:rPr>
                <w:rStyle w:val="Strong"/>
                <w:rFonts w:eastAsia="MS Mincho" w:cs="Arial"/>
                <w:b w:val="0"/>
                <w:sz w:val="18"/>
                <w:szCs w:val="18"/>
              </w:rPr>
              <w:t>0.20% PWD</w:t>
            </w:r>
          </w:p>
        </w:tc>
        <w:tc>
          <w:tcPr>
            <w:tcW w:w="2268" w:type="dxa"/>
            <w:tcBorders>
              <w:top w:val="single" w:sz="8" w:space="0" w:color="auto"/>
              <w:left w:val="nil"/>
              <w:bottom w:val="single" w:sz="8" w:space="0" w:color="auto"/>
              <w:right w:val="single" w:sz="8" w:space="0" w:color="auto"/>
            </w:tcBorders>
            <w:shd w:val="clear" w:color="auto" w:fill="auto"/>
          </w:tcPr>
          <w:p w:rsidR="00603C5C" w:rsidRDefault="00603C5C" w:rsidP="009D496D">
            <w:pPr>
              <w:spacing w:before="60"/>
              <w:rPr>
                <w:rStyle w:val="Strong"/>
                <w:rFonts w:eastAsia="MS Mincho" w:cs="Arial"/>
                <w:b w:val="0"/>
                <w:sz w:val="18"/>
                <w:szCs w:val="18"/>
              </w:rPr>
            </w:pPr>
            <w:r>
              <w:rPr>
                <w:rStyle w:val="Strong"/>
                <w:rFonts w:eastAsia="MS Mincho" w:cs="Arial"/>
                <w:b w:val="0"/>
                <w:sz w:val="18"/>
                <w:szCs w:val="18"/>
              </w:rPr>
              <w:t>60% Women</w:t>
            </w:r>
          </w:p>
          <w:p w:rsidR="00603C5C" w:rsidRDefault="00603C5C" w:rsidP="009D496D">
            <w:pPr>
              <w:spacing w:before="60"/>
              <w:rPr>
                <w:rStyle w:val="Strong"/>
                <w:rFonts w:eastAsia="MS Mincho" w:cs="Arial"/>
                <w:b w:val="0"/>
                <w:sz w:val="18"/>
                <w:szCs w:val="18"/>
              </w:rPr>
            </w:pPr>
            <w:r>
              <w:rPr>
                <w:rStyle w:val="Strong"/>
                <w:rFonts w:eastAsia="MS Mincho" w:cs="Arial"/>
                <w:b w:val="0"/>
                <w:sz w:val="18"/>
                <w:szCs w:val="18"/>
              </w:rPr>
              <w:t>50% Youth</w:t>
            </w:r>
          </w:p>
          <w:p w:rsidR="00603C5C" w:rsidRPr="00523C34" w:rsidRDefault="00603C5C" w:rsidP="009D496D">
            <w:pPr>
              <w:spacing w:before="60"/>
              <w:rPr>
                <w:rStyle w:val="Strong"/>
                <w:rFonts w:eastAsia="MS Mincho" w:cs="Arial"/>
                <w:b w:val="0"/>
                <w:sz w:val="18"/>
                <w:szCs w:val="18"/>
              </w:rPr>
            </w:pPr>
            <w:r>
              <w:rPr>
                <w:rStyle w:val="Strong"/>
                <w:rFonts w:eastAsia="MS Mincho" w:cs="Arial"/>
                <w:b w:val="0"/>
                <w:sz w:val="18"/>
                <w:szCs w:val="18"/>
              </w:rPr>
              <w:t>0.19% PWD</w:t>
            </w:r>
          </w:p>
        </w:tc>
      </w:tr>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auto"/>
          </w:tcPr>
          <w:p w:rsidR="00603C5C" w:rsidRPr="00523C34" w:rsidRDefault="00603C5C" w:rsidP="009D496D">
            <w:pPr>
              <w:spacing w:before="60"/>
              <w:rPr>
                <w:rStyle w:val="Strong"/>
                <w:rFonts w:eastAsia="MS Mincho" w:cs="Arial"/>
                <w:b w:val="0"/>
                <w:sz w:val="18"/>
                <w:szCs w:val="18"/>
              </w:rPr>
            </w:pPr>
            <w:r>
              <w:rPr>
                <w:rStyle w:val="Strong"/>
                <w:rFonts w:eastAsia="MS Mincho" w:cs="Arial"/>
                <w:b w:val="0"/>
                <w:sz w:val="18"/>
                <w:szCs w:val="18"/>
              </w:rPr>
              <w:t>Percentage of wage incentive disbursed</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523C34" w:rsidRDefault="00603C5C" w:rsidP="009D496D">
            <w:pPr>
              <w:spacing w:before="60"/>
              <w:rPr>
                <w:rStyle w:val="Strong"/>
                <w:rFonts w:eastAsia="MS Mincho" w:cs="Arial"/>
                <w:b w:val="0"/>
                <w:sz w:val="18"/>
                <w:szCs w:val="18"/>
              </w:rPr>
            </w:pPr>
            <w:r>
              <w:rPr>
                <w:rStyle w:val="Strong"/>
                <w:rFonts w:eastAsia="MS Mincho" w:cs="Arial"/>
                <w:b w:val="0"/>
                <w:sz w:val="18"/>
                <w:szCs w:val="18"/>
              </w:rPr>
              <w:t>65% disbursement across all sectors</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523C34" w:rsidRDefault="00603C5C" w:rsidP="009D496D">
            <w:pPr>
              <w:spacing w:before="60"/>
              <w:rPr>
                <w:rStyle w:val="Strong"/>
                <w:rFonts w:eastAsia="MS Mincho" w:cs="Arial"/>
                <w:b w:val="0"/>
                <w:sz w:val="18"/>
                <w:szCs w:val="18"/>
              </w:rPr>
            </w:pPr>
            <w:r>
              <w:rPr>
                <w:rStyle w:val="Strong"/>
                <w:rFonts w:eastAsia="MS Mincho" w:cs="Arial"/>
                <w:b w:val="0"/>
                <w:sz w:val="18"/>
                <w:szCs w:val="18"/>
              </w:rPr>
              <w:t>64% of the integrated incentive paid out</w:t>
            </w:r>
          </w:p>
        </w:tc>
        <w:tc>
          <w:tcPr>
            <w:tcW w:w="2268" w:type="dxa"/>
            <w:tcBorders>
              <w:top w:val="single" w:sz="8" w:space="0" w:color="auto"/>
              <w:left w:val="nil"/>
              <w:bottom w:val="single" w:sz="8" w:space="0" w:color="auto"/>
              <w:right w:val="single" w:sz="8" w:space="0" w:color="auto"/>
            </w:tcBorders>
            <w:shd w:val="clear" w:color="auto" w:fill="auto"/>
          </w:tcPr>
          <w:p w:rsidR="00603C5C" w:rsidRPr="00523C34" w:rsidRDefault="00603C5C" w:rsidP="009D496D">
            <w:pPr>
              <w:spacing w:before="60"/>
              <w:rPr>
                <w:rStyle w:val="Strong"/>
                <w:rFonts w:eastAsia="MS Mincho" w:cs="Arial"/>
                <w:b w:val="0"/>
                <w:sz w:val="18"/>
                <w:szCs w:val="18"/>
              </w:rPr>
            </w:pPr>
            <w:r>
              <w:rPr>
                <w:rStyle w:val="Strong"/>
                <w:rFonts w:eastAsia="MS Mincho" w:cs="Arial"/>
                <w:b w:val="0"/>
                <w:sz w:val="18"/>
                <w:szCs w:val="18"/>
              </w:rPr>
              <w:t>73% of the integrated incentive paid out</w:t>
            </w:r>
          </w:p>
        </w:tc>
      </w:tr>
    </w:tbl>
    <w:p w:rsidR="00603C5C" w:rsidRPr="000B0DAE" w:rsidRDefault="00603C5C" w:rsidP="00603C5C">
      <w:pPr>
        <w:spacing w:after="120"/>
        <w:rPr>
          <w:rFonts w:cs="Arial"/>
          <w:b/>
          <w:bCs/>
          <w:szCs w:val="22"/>
        </w:rPr>
      </w:pPr>
    </w:p>
    <w:p w:rsidR="00603C5C" w:rsidRDefault="00603C5C" w:rsidP="00603C5C">
      <w:pPr>
        <w:spacing w:after="120"/>
        <w:rPr>
          <w:rFonts w:cs="Arial"/>
          <w:bCs/>
          <w:szCs w:val="22"/>
        </w:rPr>
      </w:pPr>
      <w:r>
        <w:rPr>
          <w:rFonts w:cs="Arial"/>
          <w:bCs/>
          <w:szCs w:val="22"/>
        </w:rPr>
        <w:t>Programme 4</w:t>
      </w:r>
    </w:p>
    <w:p w:rsidR="00603C5C" w:rsidRPr="007358CE" w:rsidRDefault="00603C5C" w:rsidP="00603C5C">
      <w:pPr>
        <w:spacing w:after="120"/>
        <w:rPr>
          <w:rFonts w:cs="Arial"/>
          <w:bCs/>
          <w:szCs w:val="22"/>
        </w:rPr>
      </w:pPr>
    </w:p>
    <w:tbl>
      <w:tblPr>
        <w:tblW w:w="8594" w:type="dxa"/>
        <w:tblInd w:w="58" w:type="dxa"/>
        <w:tblLayout w:type="fixed"/>
        <w:tblCellMar>
          <w:left w:w="0" w:type="dxa"/>
          <w:right w:w="0" w:type="dxa"/>
        </w:tblCellMar>
        <w:tblLook w:val="04A0"/>
      </w:tblPr>
      <w:tblGrid>
        <w:gridCol w:w="2140"/>
        <w:gridCol w:w="2126"/>
        <w:gridCol w:w="2060"/>
        <w:gridCol w:w="2268"/>
      </w:tblGrid>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C0C0C0"/>
          </w:tcPr>
          <w:p w:rsidR="00603C5C" w:rsidRPr="00B26D7F" w:rsidRDefault="00603C5C" w:rsidP="009D496D">
            <w:pPr>
              <w:spacing w:before="60"/>
              <w:jc w:val="center"/>
              <w:rPr>
                <w:rStyle w:val="Strong"/>
                <w:rFonts w:eastAsia="MS Mincho" w:cs="Arial"/>
                <w:sz w:val="18"/>
                <w:szCs w:val="18"/>
              </w:rPr>
            </w:pPr>
            <w:r w:rsidRPr="00B26D7F">
              <w:rPr>
                <w:rStyle w:val="Strong"/>
                <w:rFonts w:eastAsia="MS Mincho" w:cs="Arial"/>
                <w:sz w:val="18"/>
                <w:szCs w:val="18"/>
              </w:rPr>
              <w:t>Performance measure/indicator</w:t>
            </w:r>
          </w:p>
        </w:tc>
        <w:tc>
          <w:tcPr>
            <w:tcW w:w="2126" w:type="dxa"/>
            <w:tcBorders>
              <w:top w:val="single" w:sz="8" w:space="0" w:color="auto"/>
              <w:left w:val="single" w:sz="4" w:space="0" w:color="auto"/>
              <w:bottom w:val="single" w:sz="8" w:space="0" w:color="auto"/>
              <w:right w:val="single" w:sz="8" w:space="0" w:color="auto"/>
            </w:tcBorders>
            <w:shd w:val="clear" w:color="auto" w:fill="C0C0C0"/>
            <w:hideMark/>
          </w:tcPr>
          <w:p w:rsidR="00603C5C" w:rsidRPr="00B26D7F" w:rsidRDefault="00603C5C" w:rsidP="009D496D">
            <w:pPr>
              <w:spacing w:before="60"/>
              <w:jc w:val="center"/>
              <w:rPr>
                <w:rFonts w:cs="Arial"/>
                <w:sz w:val="18"/>
                <w:szCs w:val="18"/>
              </w:rPr>
            </w:pPr>
            <w:r w:rsidRPr="00B26D7F">
              <w:rPr>
                <w:rStyle w:val="Strong"/>
                <w:rFonts w:eastAsia="MS Mincho" w:cs="Arial"/>
                <w:sz w:val="18"/>
                <w:szCs w:val="18"/>
              </w:rPr>
              <w:t>Target</w:t>
            </w:r>
          </w:p>
        </w:tc>
        <w:tc>
          <w:tcPr>
            <w:tcW w:w="2060" w:type="dxa"/>
            <w:tcBorders>
              <w:top w:val="single" w:sz="8" w:space="0" w:color="auto"/>
              <w:left w:val="nil"/>
              <w:bottom w:val="single" w:sz="8" w:space="0" w:color="auto"/>
              <w:right w:val="single" w:sz="8" w:space="0" w:color="auto"/>
            </w:tcBorders>
            <w:shd w:val="clear" w:color="auto" w:fill="C0C0C0"/>
            <w:hideMark/>
          </w:tcPr>
          <w:p w:rsidR="00603C5C" w:rsidRPr="00B26D7F" w:rsidRDefault="00603C5C" w:rsidP="009D496D">
            <w:pPr>
              <w:spacing w:before="60"/>
              <w:jc w:val="center"/>
              <w:rPr>
                <w:rFonts w:cs="Arial"/>
                <w:sz w:val="18"/>
                <w:szCs w:val="18"/>
              </w:rPr>
            </w:pPr>
            <w:r w:rsidRPr="00B26D7F">
              <w:rPr>
                <w:rStyle w:val="Strong"/>
                <w:rFonts w:eastAsia="MS Mincho" w:cs="Arial"/>
                <w:sz w:val="18"/>
                <w:szCs w:val="18"/>
              </w:rPr>
              <w:t>Actual achievement (Original APR)</w:t>
            </w:r>
          </w:p>
        </w:tc>
        <w:tc>
          <w:tcPr>
            <w:tcW w:w="2268" w:type="dxa"/>
            <w:tcBorders>
              <w:top w:val="single" w:sz="8" w:space="0" w:color="auto"/>
              <w:left w:val="nil"/>
              <w:bottom w:val="single" w:sz="8" w:space="0" w:color="auto"/>
              <w:right w:val="single" w:sz="8" w:space="0" w:color="auto"/>
            </w:tcBorders>
            <w:shd w:val="clear" w:color="auto" w:fill="C0C0C0"/>
          </w:tcPr>
          <w:p w:rsidR="00603C5C" w:rsidRPr="00B26D7F" w:rsidRDefault="00603C5C" w:rsidP="009D496D">
            <w:pPr>
              <w:spacing w:before="60"/>
              <w:jc w:val="center"/>
              <w:rPr>
                <w:rStyle w:val="Strong"/>
                <w:rFonts w:eastAsia="MS Mincho" w:cs="Arial"/>
                <w:sz w:val="18"/>
                <w:szCs w:val="18"/>
              </w:rPr>
            </w:pPr>
            <w:r w:rsidRPr="00B26D7F">
              <w:rPr>
                <w:rStyle w:val="Strong"/>
                <w:rFonts w:eastAsia="MS Mincho" w:cs="Arial"/>
                <w:sz w:val="18"/>
                <w:szCs w:val="18"/>
              </w:rPr>
              <w:t>Actual achievement (Final APR)</w:t>
            </w:r>
          </w:p>
        </w:tc>
      </w:tr>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auto"/>
          </w:tcPr>
          <w:p w:rsidR="00603C5C" w:rsidRPr="007358CE" w:rsidRDefault="00603C5C" w:rsidP="009D496D">
            <w:pPr>
              <w:spacing w:before="60"/>
              <w:rPr>
                <w:rStyle w:val="Strong"/>
                <w:rFonts w:eastAsia="MS Mincho" w:cs="Arial"/>
                <w:b w:val="0"/>
                <w:sz w:val="18"/>
                <w:szCs w:val="18"/>
              </w:rPr>
            </w:pPr>
            <w:r w:rsidRPr="007358CE">
              <w:rPr>
                <w:rStyle w:val="Strong"/>
                <w:rFonts w:eastAsia="MS Mincho" w:cs="Arial"/>
                <w:b w:val="0"/>
                <w:sz w:val="18"/>
                <w:szCs w:val="18"/>
              </w:rPr>
              <w:t>Review approved by Minister</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Pr="007358CE" w:rsidRDefault="00603C5C" w:rsidP="009D496D">
            <w:pPr>
              <w:spacing w:before="60"/>
              <w:rPr>
                <w:rStyle w:val="Strong"/>
                <w:rFonts w:eastAsia="MS Mincho" w:cs="Arial"/>
                <w:b w:val="0"/>
                <w:sz w:val="18"/>
                <w:szCs w:val="18"/>
              </w:rPr>
            </w:pPr>
            <w:r w:rsidRPr="007358CE">
              <w:rPr>
                <w:rStyle w:val="Strong"/>
                <w:rFonts w:eastAsia="MS Mincho" w:cs="Arial"/>
                <w:b w:val="0"/>
                <w:sz w:val="18"/>
                <w:szCs w:val="18"/>
              </w:rPr>
              <w:t>Review completed and report submitted to Minister</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7358CE" w:rsidRDefault="00603C5C" w:rsidP="009D496D">
            <w:pPr>
              <w:spacing w:before="60"/>
              <w:rPr>
                <w:rStyle w:val="Strong"/>
                <w:rFonts w:eastAsia="MS Mincho" w:cs="Arial"/>
                <w:b w:val="0"/>
                <w:sz w:val="18"/>
                <w:szCs w:val="18"/>
              </w:rPr>
            </w:pPr>
            <w:r w:rsidRPr="007358CE">
              <w:rPr>
                <w:rStyle w:val="Strong"/>
                <w:rFonts w:eastAsia="MS Mincho" w:cs="Arial"/>
                <w:b w:val="0"/>
                <w:sz w:val="18"/>
                <w:szCs w:val="18"/>
              </w:rPr>
              <w:t>Review completed</w:t>
            </w:r>
          </w:p>
          <w:p w:rsidR="00603C5C" w:rsidRPr="007358CE" w:rsidRDefault="00603C5C" w:rsidP="009D496D">
            <w:pPr>
              <w:spacing w:before="60"/>
              <w:rPr>
                <w:rStyle w:val="Strong"/>
                <w:rFonts w:eastAsia="MS Mincho" w:cs="Arial"/>
                <w:b w:val="0"/>
                <w:sz w:val="18"/>
                <w:szCs w:val="18"/>
              </w:rPr>
            </w:pPr>
            <w:r w:rsidRPr="007358CE">
              <w:rPr>
                <w:rStyle w:val="Strong"/>
                <w:rFonts w:eastAsia="MS Mincho" w:cs="Arial"/>
                <w:b w:val="0"/>
                <w:sz w:val="18"/>
                <w:szCs w:val="18"/>
              </w:rPr>
              <w:t>Analysis of options to address challenges in built environment professions finalised in March 2012</w:t>
            </w:r>
          </w:p>
        </w:tc>
        <w:tc>
          <w:tcPr>
            <w:tcW w:w="2268" w:type="dxa"/>
            <w:tcBorders>
              <w:top w:val="single" w:sz="8" w:space="0" w:color="auto"/>
              <w:left w:val="nil"/>
              <w:bottom w:val="single" w:sz="8" w:space="0" w:color="auto"/>
              <w:right w:val="single" w:sz="8" w:space="0" w:color="auto"/>
            </w:tcBorders>
            <w:shd w:val="clear" w:color="auto" w:fill="auto"/>
          </w:tcPr>
          <w:p w:rsidR="00603C5C" w:rsidRPr="007358CE" w:rsidRDefault="00603C5C" w:rsidP="009D496D">
            <w:pPr>
              <w:spacing w:before="60"/>
              <w:rPr>
                <w:rStyle w:val="Strong"/>
                <w:rFonts w:eastAsia="MS Mincho" w:cs="Arial"/>
                <w:b w:val="0"/>
                <w:sz w:val="18"/>
                <w:szCs w:val="18"/>
              </w:rPr>
            </w:pPr>
            <w:r>
              <w:rPr>
                <w:rStyle w:val="Strong"/>
                <w:rFonts w:eastAsia="MS Mincho" w:cs="Arial"/>
                <w:b w:val="0"/>
                <w:sz w:val="18"/>
                <w:szCs w:val="18"/>
              </w:rPr>
              <w:t>Review completed</w:t>
            </w:r>
          </w:p>
        </w:tc>
      </w:tr>
      <w:tr w:rsidR="00603C5C" w:rsidRPr="00594907" w:rsidTr="002C1D83">
        <w:trPr>
          <w:trHeight w:val="525"/>
          <w:tblHeader/>
        </w:trPr>
        <w:tc>
          <w:tcPr>
            <w:tcW w:w="2140" w:type="dxa"/>
            <w:tcBorders>
              <w:top w:val="single" w:sz="8" w:space="0" w:color="auto"/>
              <w:left w:val="single" w:sz="4" w:space="0" w:color="auto"/>
              <w:bottom w:val="single" w:sz="8" w:space="0" w:color="auto"/>
              <w:right w:val="single" w:sz="4" w:space="0" w:color="auto"/>
            </w:tcBorders>
            <w:shd w:val="clear" w:color="auto" w:fill="auto"/>
          </w:tcPr>
          <w:p w:rsidR="00603C5C" w:rsidRPr="007358CE" w:rsidRDefault="00603C5C" w:rsidP="009D496D">
            <w:pPr>
              <w:spacing w:before="60"/>
              <w:rPr>
                <w:rStyle w:val="Strong"/>
                <w:rFonts w:eastAsia="MS Mincho" w:cs="Arial"/>
                <w:b w:val="0"/>
                <w:sz w:val="18"/>
                <w:szCs w:val="18"/>
              </w:rPr>
            </w:pPr>
            <w:r>
              <w:rPr>
                <w:rStyle w:val="Strong"/>
                <w:rFonts w:eastAsia="MS Mincho" w:cs="Arial"/>
                <w:b w:val="0"/>
                <w:sz w:val="18"/>
                <w:szCs w:val="18"/>
              </w:rPr>
              <w:t>Review approved by Minister</w:t>
            </w:r>
          </w:p>
        </w:tc>
        <w:tc>
          <w:tcPr>
            <w:tcW w:w="2126" w:type="dxa"/>
            <w:tcBorders>
              <w:top w:val="single" w:sz="8" w:space="0" w:color="auto"/>
              <w:left w:val="single" w:sz="4" w:space="0" w:color="auto"/>
              <w:bottom w:val="single" w:sz="8" w:space="0" w:color="auto"/>
              <w:right w:val="single" w:sz="8" w:space="0" w:color="auto"/>
            </w:tcBorders>
            <w:shd w:val="clear" w:color="auto" w:fill="auto"/>
            <w:hideMark/>
          </w:tcPr>
          <w:p w:rsidR="00603C5C" w:rsidRDefault="00603C5C" w:rsidP="009D496D">
            <w:pPr>
              <w:spacing w:before="60"/>
              <w:rPr>
                <w:rStyle w:val="Strong"/>
                <w:rFonts w:eastAsia="MS Mincho" w:cs="Arial"/>
                <w:b w:val="0"/>
                <w:sz w:val="18"/>
                <w:szCs w:val="18"/>
              </w:rPr>
            </w:pPr>
            <w:r>
              <w:rPr>
                <w:rStyle w:val="Strong"/>
                <w:rFonts w:eastAsia="MS Mincho" w:cs="Arial"/>
                <w:b w:val="0"/>
                <w:sz w:val="18"/>
                <w:szCs w:val="18"/>
              </w:rPr>
              <w:t xml:space="preserve">Review of White Papers </w:t>
            </w:r>
          </w:p>
          <w:p w:rsidR="00603C5C" w:rsidRPr="007358CE" w:rsidRDefault="00603C5C" w:rsidP="009D496D">
            <w:pPr>
              <w:spacing w:before="60"/>
              <w:rPr>
                <w:rStyle w:val="Strong"/>
                <w:rFonts w:eastAsia="MS Mincho" w:cs="Arial"/>
                <w:b w:val="0"/>
                <w:sz w:val="18"/>
                <w:szCs w:val="18"/>
              </w:rPr>
            </w:pPr>
            <w:r>
              <w:rPr>
                <w:rStyle w:val="Strong"/>
                <w:rFonts w:eastAsia="MS Mincho" w:cs="Arial"/>
                <w:b w:val="0"/>
                <w:sz w:val="18"/>
                <w:szCs w:val="18"/>
              </w:rPr>
              <w:t>100 completed</w:t>
            </w:r>
          </w:p>
        </w:tc>
        <w:tc>
          <w:tcPr>
            <w:tcW w:w="2060" w:type="dxa"/>
            <w:tcBorders>
              <w:top w:val="single" w:sz="8" w:space="0" w:color="auto"/>
              <w:left w:val="nil"/>
              <w:bottom w:val="single" w:sz="8" w:space="0" w:color="auto"/>
              <w:right w:val="single" w:sz="8" w:space="0" w:color="auto"/>
            </w:tcBorders>
            <w:shd w:val="clear" w:color="auto" w:fill="auto"/>
            <w:hideMark/>
          </w:tcPr>
          <w:p w:rsidR="00603C5C" w:rsidRPr="007358CE" w:rsidRDefault="00603C5C" w:rsidP="009D496D">
            <w:pPr>
              <w:spacing w:before="60"/>
              <w:rPr>
                <w:rStyle w:val="Strong"/>
                <w:rFonts w:eastAsia="MS Mincho" w:cs="Arial"/>
                <w:b w:val="0"/>
                <w:sz w:val="18"/>
                <w:szCs w:val="18"/>
              </w:rPr>
            </w:pPr>
            <w:r>
              <w:rPr>
                <w:rStyle w:val="Strong"/>
                <w:rFonts w:eastAsia="MS Mincho" w:cs="Arial"/>
                <w:b w:val="0"/>
                <w:sz w:val="18"/>
                <w:szCs w:val="18"/>
              </w:rPr>
              <w:t>No Progress</w:t>
            </w:r>
          </w:p>
        </w:tc>
        <w:tc>
          <w:tcPr>
            <w:tcW w:w="2268" w:type="dxa"/>
            <w:tcBorders>
              <w:top w:val="single" w:sz="8" w:space="0" w:color="auto"/>
              <w:left w:val="nil"/>
              <w:bottom w:val="single" w:sz="8" w:space="0" w:color="auto"/>
              <w:right w:val="single" w:sz="8" w:space="0" w:color="auto"/>
            </w:tcBorders>
            <w:shd w:val="clear" w:color="auto" w:fill="auto"/>
          </w:tcPr>
          <w:p w:rsidR="00603C5C" w:rsidRPr="007358CE" w:rsidRDefault="00603C5C" w:rsidP="009D496D">
            <w:pPr>
              <w:spacing w:before="60"/>
              <w:rPr>
                <w:rStyle w:val="Strong"/>
                <w:rFonts w:eastAsia="MS Mincho" w:cs="Arial"/>
                <w:b w:val="0"/>
                <w:sz w:val="18"/>
                <w:szCs w:val="18"/>
              </w:rPr>
            </w:pPr>
            <w:r>
              <w:rPr>
                <w:rStyle w:val="Strong"/>
                <w:rFonts w:eastAsia="MS Mincho" w:cs="Arial"/>
                <w:b w:val="0"/>
                <w:sz w:val="18"/>
                <w:szCs w:val="18"/>
              </w:rPr>
              <w:t>The review of White Papers could not be completed</w:t>
            </w:r>
          </w:p>
        </w:tc>
      </w:tr>
    </w:tbl>
    <w:p w:rsidR="00603C5C" w:rsidRDefault="00603C5C" w:rsidP="00603C5C">
      <w:pPr>
        <w:spacing w:after="120"/>
        <w:rPr>
          <w:rFonts w:cs="Arial"/>
          <w:b/>
          <w:bCs/>
          <w:szCs w:val="22"/>
        </w:rPr>
      </w:pPr>
    </w:p>
    <w:p w:rsidR="00603C5C" w:rsidRPr="00CA6DEE" w:rsidRDefault="00603C5C" w:rsidP="00603C5C">
      <w:pPr>
        <w:pStyle w:val="ListParagraph"/>
        <w:spacing w:before="240"/>
        <w:ind w:left="0"/>
        <w:rPr>
          <w:rFonts w:cs="Arial"/>
          <w:bCs/>
          <w:szCs w:val="22"/>
        </w:rPr>
      </w:pPr>
      <w:r w:rsidRPr="00CA6DEE">
        <w:rPr>
          <w:rFonts w:cs="Arial"/>
          <w:bCs/>
          <w:szCs w:val="22"/>
        </w:rPr>
        <w:t>The finding occurred as a result of the fact that:</w:t>
      </w:r>
    </w:p>
    <w:p w:rsidR="00603C5C" w:rsidRPr="00CA6DEE" w:rsidRDefault="00603C5C" w:rsidP="00603C5C">
      <w:pPr>
        <w:pStyle w:val="ListParagraph"/>
        <w:spacing w:before="240"/>
        <w:ind w:left="0"/>
        <w:rPr>
          <w:rFonts w:cs="Arial"/>
          <w:bCs/>
          <w:szCs w:val="22"/>
        </w:rPr>
      </w:pPr>
    </w:p>
    <w:p w:rsidR="00603C5C" w:rsidRDefault="00603C5C" w:rsidP="00340CF8">
      <w:pPr>
        <w:tabs>
          <w:tab w:val="left" w:pos="540"/>
        </w:tabs>
        <w:spacing w:after="120"/>
        <w:ind w:left="540" w:hanging="540"/>
        <w:rPr>
          <w:rFonts w:cs="Arial"/>
          <w:szCs w:val="22"/>
        </w:rPr>
      </w:pPr>
      <w:r w:rsidRPr="00251E62">
        <w:rPr>
          <w:rFonts w:cs="Arial"/>
          <w:szCs w:val="22"/>
        </w:rPr>
        <w:t>This was due to a lack of review for the recording of actual achievements by senior management</w:t>
      </w:r>
      <w:r>
        <w:rPr>
          <w:rFonts w:cs="Arial"/>
          <w:szCs w:val="22"/>
        </w:rPr>
        <w:t xml:space="preserve"> and </w:t>
      </w:r>
      <w:r w:rsidRPr="00251E62">
        <w:rPr>
          <w:rFonts w:cs="Arial"/>
          <w:szCs w:val="22"/>
        </w:rPr>
        <w:t xml:space="preserve">internal audit. </w:t>
      </w:r>
    </w:p>
    <w:p w:rsidR="00603C5C" w:rsidRPr="00CA6DEE" w:rsidRDefault="00603C5C" w:rsidP="00603C5C">
      <w:pPr>
        <w:pStyle w:val="ListParagraph"/>
        <w:spacing w:before="240"/>
        <w:ind w:left="0"/>
        <w:rPr>
          <w:rFonts w:cs="Arial"/>
          <w:bCs/>
          <w:szCs w:val="22"/>
        </w:rPr>
      </w:pPr>
    </w:p>
    <w:p w:rsidR="00603C5C" w:rsidRPr="00CA6DEE" w:rsidRDefault="00603C5C" w:rsidP="00603C5C">
      <w:pPr>
        <w:pStyle w:val="ListParagraph"/>
        <w:spacing w:before="240"/>
        <w:ind w:left="0"/>
        <w:rPr>
          <w:rFonts w:cs="Arial"/>
          <w:bCs/>
          <w:szCs w:val="22"/>
        </w:rPr>
      </w:pPr>
      <w:r w:rsidRPr="00CA6DEE">
        <w:rPr>
          <w:rFonts w:cs="Arial"/>
          <w:bCs/>
          <w:szCs w:val="22"/>
        </w:rPr>
        <w:t>The impact of the finding</w:t>
      </w:r>
    </w:p>
    <w:p w:rsidR="00603C5C" w:rsidRPr="00CA6DEE" w:rsidRDefault="00603C5C" w:rsidP="00603C5C">
      <w:pPr>
        <w:pStyle w:val="ListParagraph"/>
        <w:spacing w:before="240"/>
        <w:ind w:left="0"/>
        <w:rPr>
          <w:rFonts w:cs="Arial"/>
          <w:bCs/>
          <w:szCs w:val="22"/>
        </w:rPr>
      </w:pPr>
    </w:p>
    <w:p w:rsidR="00603C5C" w:rsidRPr="007C3AF2" w:rsidRDefault="00603C5C" w:rsidP="00603C5C">
      <w:pPr>
        <w:pStyle w:val="ListParagraph"/>
        <w:spacing w:before="240"/>
        <w:ind w:left="0"/>
        <w:rPr>
          <w:rFonts w:cs="Arial"/>
          <w:szCs w:val="22"/>
        </w:rPr>
      </w:pPr>
      <w:r w:rsidRPr="007C3AF2">
        <w:rPr>
          <w:rFonts w:cs="Arial"/>
          <w:szCs w:val="22"/>
        </w:rPr>
        <w:t>Non-compliance sections 40(1</w:t>
      </w:r>
      <w:r w:rsidR="00A50196" w:rsidRPr="007C3AF2">
        <w:rPr>
          <w:rFonts w:cs="Arial"/>
          <w:szCs w:val="22"/>
        </w:rPr>
        <w:t>) (</w:t>
      </w:r>
      <w:r w:rsidRPr="007C3AF2">
        <w:rPr>
          <w:rFonts w:cs="Arial"/>
          <w:szCs w:val="22"/>
        </w:rPr>
        <w:t>a) and 55(1</w:t>
      </w:r>
      <w:r w:rsidR="00A50196" w:rsidRPr="007C3AF2">
        <w:rPr>
          <w:rFonts w:cs="Arial"/>
          <w:szCs w:val="22"/>
        </w:rPr>
        <w:t>) (</w:t>
      </w:r>
      <w:r w:rsidRPr="007C3AF2">
        <w:rPr>
          <w:rFonts w:cs="Arial"/>
          <w:szCs w:val="22"/>
        </w:rPr>
        <w:t>a) of the PFMA requires that the auditee maintain full and proper records of the financial affairs of the institution</w:t>
      </w:r>
    </w:p>
    <w:p w:rsidR="00603C5C" w:rsidRDefault="00603C5C" w:rsidP="00603C5C">
      <w:pPr>
        <w:pStyle w:val="ListParagraph"/>
        <w:spacing w:before="240"/>
        <w:ind w:left="0"/>
        <w:rPr>
          <w:rFonts w:cs="Arial"/>
          <w:szCs w:val="22"/>
        </w:rPr>
      </w:pPr>
    </w:p>
    <w:p w:rsidR="00603C5C" w:rsidRPr="007C3AF2" w:rsidRDefault="00603C5C" w:rsidP="00603C5C">
      <w:pPr>
        <w:pStyle w:val="ListParagraph"/>
        <w:spacing w:before="240"/>
        <w:ind w:left="0"/>
        <w:rPr>
          <w:rFonts w:cs="Arial"/>
          <w:b/>
          <w:szCs w:val="22"/>
        </w:rPr>
      </w:pPr>
      <w:r w:rsidRPr="007C3AF2">
        <w:rPr>
          <w:rFonts w:cs="Arial"/>
          <w:b/>
          <w:szCs w:val="22"/>
        </w:rPr>
        <w:t>Recommendation</w:t>
      </w:r>
    </w:p>
    <w:p w:rsidR="00603C5C" w:rsidRDefault="00603C5C" w:rsidP="00603C5C">
      <w:pPr>
        <w:pStyle w:val="ListParagraph"/>
        <w:spacing w:before="240"/>
        <w:ind w:left="0"/>
        <w:rPr>
          <w:rFonts w:cs="Arial"/>
          <w:b/>
          <w:bCs/>
          <w:szCs w:val="22"/>
        </w:rPr>
      </w:pPr>
    </w:p>
    <w:p w:rsidR="00603C5C" w:rsidRDefault="00603C5C" w:rsidP="00603C5C">
      <w:pPr>
        <w:pStyle w:val="ListParagraph"/>
        <w:spacing w:before="240"/>
        <w:ind w:left="0"/>
        <w:rPr>
          <w:rFonts w:cs="Arial"/>
          <w:b/>
          <w:bCs/>
          <w:szCs w:val="22"/>
        </w:rPr>
      </w:pPr>
    </w:p>
    <w:p w:rsidR="00603C5C" w:rsidRPr="0060503F" w:rsidRDefault="00603C5C" w:rsidP="00603C5C">
      <w:pPr>
        <w:pStyle w:val="ListParagraph"/>
        <w:spacing w:before="240"/>
        <w:ind w:left="0"/>
        <w:rPr>
          <w:rFonts w:cs="Arial"/>
          <w:i/>
          <w:szCs w:val="22"/>
        </w:rPr>
      </w:pPr>
      <w:r w:rsidRPr="0060503F">
        <w:rPr>
          <w:rFonts w:cs="Arial"/>
          <w:i/>
          <w:szCs w:val="22"/>
        </w:rPr>
        <w:t>The management and internal audit must review the annual performance report against the supporting documentation in avoid the non-compliance matter.</w:t>
      </w:r>
    </w:p>
    <w:p w:rsidR="00603C5C" w:rsidRDefault="00603C5C" w:rsidP="00603C5C">
      <w:pPr>
        <w:pStyle w:val="ListParagraph"/>
        <w:spacing w:before="240"/>
        <w:ind w:left="0"/>
        <w:rPr>
          <w:rFonts w:cs="Arial"/>
          <w:b/>
          <w:szCs w:val="22"/>
        </w:rPr>
      </w:pPr>
    </w:p>
    <w:p w:rsidR="00603C5C" w:rsidRDefault="00603C5C" w:rsidP="00603C5C">
      <w:pPr>
        <w:pStyle w:val="ListParagraph"/>
        <w:spacing w:before="240"/>
        <w:ind w:left="0"/>
        <w:rPr>
          <w:rFonts w:cs="Arial"/>
          <w:b/>
          <w:bCs/>
          <w:szCs w:val="22"/>
        </w:rPr>
      </w:pPr>
    </w:p>
    <w:p w:rsidR="00603C5C" w:rsidRDefault="00603C5C" w:rsidP="00603C5C">
      <w:pPr>
        <w:spacing w:after="120"/>
        <w:rPr>
          <w:rFonts w:cs="Arial"/>
          <w:b/>
          <w:bCs/>
          <w:szCs w:val="22"/>
        </w:rPr>
      </w:pPr>
      <w:r>
        <w:rPr>
          <w:rFonts w:cs="Arial"/>
          <w:b/>
          <w:bCs/>
          <w:szCs w:val="22"/>
        </w:rPr>
        <w:t>Internal control deficiency</w:t>
      </w:r>
    </w:p>
    <w:p w:rsidR="00603C5C" w:rsidRDefault="00603C5C" w:rsidP="00603C5C">
      <w:pPr>
        <w:pStyle w:val="NormalWeb"/>
        <w:spacing w:after="120"/>
        <w:rPr>
          <w:rFonts w:ascii="Arial" w:hAnsi="Arial" w:cs="Arial"/>
          <w:sz w:val="22"/>
          <w:szCs w:val="22"/>
        </w:rPr>
      </w:pPr>
      <w:r w:rsidRPr="00B15662">
        <w:rPr>
          <w:rFonts w:ascii="Arial" w:hAnsi="Arial" w:cs="Arial"/>
          <w:i/>
          <w:sz w:val="22"/>
          <w:szCs w:val="22"/>
        </w:rPr>
        <w:t>Leadership</w:t>
      </w:r>
      <w:r>
        <w:rPr>
          <w:rFonts w:ascii="Arial" w:hAnsi="Arial" w:cs="Arial"/>
          <w:sz w:val="22"/>
          <w:szCs w:val="22"/>
        </w:rPr>
        <w:t xml:space="preserve"> </w:t>
      </w:r>
    </w:p>
    <w:p w:rsidR="00603C5C" w:rsidRDefault="00603C5C" w:rsidP="00603C5C">
      <w:pPr>
        <w:pStyle w:val="NormalWeb"/>
        <w:spacing w:after="120"/>
        <w:rPr>
          <w:rFonts w:ascii="Arial" w:hAnsi="Arial" w:cs="Arial"/>
          <w:sz w:val="22"/>
          <w:szCs w:val="22"/>
        </w:rPr>
      </w:pPr>
      <w:r>
        <w:rPr>
          <w:rFonts w:ascii="Arial" w:hAnsi="Arial" w:cs="Arial"/>
          <w:sz w:val="22"/>
          <w:szCs w:val="22"/>
        </w:rPr>
        <w:t>E</w:t>
      </w:r>
      <w:r w:rsidRPr="0074225B">
        <w:rPr>
          <w:rFonts w:ascii="Arial" w:hAnsi="Arial" w:cs="Arial"/>
          <w:sz w:val="22"/>
          <w:szCs w:val="22"/>
        </w:rPr>
        <w:t>xerci</w:t>
      </w:r>
      <w:r>
        <w:rPr>
          <w:rFonts w:ascii="Arial" w:hAnsi="Arial" w:cs="Arial"/>
          <w:sz w:val="22"/>
          <w:szCs w:val="22"/>
        </w:rPr>
        <w:t>se oversight responsibility regarding financial and performance</w:t>
      </w:r>
      <w:r w:rsidRPr="0074225B">
        <w:rPr>
          <w:rFonts w:ascii="Arial" w:hAnsi="Arial" w:cs="Arial"/>
          <w:sz w:val="22"/>
          <w:szCs w:val="22"/>
        </w:rPr>
        <w:t xml:space="preserve"> re</w:t>
      </w:r>
      <w:r>
        <w:rPr>
          <w:rFonts w:ascii="Arial" w:hAnsi="Arial" w:cs="Arial"/>
          <w:sz w:val="22"/>
          <w:szCs w:val="22"/>
        </w:rPr>
        <w:t>porting and compliance</w:t>
      </w:r>
      <w:r w:rsidRPr="0074225B">
        <w:rPr>
          <w:rFonts w:ascii="Arial" w:hAnsi="Arial" w:cs="Arial"/>
          <w:sz w:val="22"/>
          <w:szCs w:val="22"/>
        </w:rPr>
        <w:t xml:space="preserve"> and regulations and internal control</w:t>
      </w:r>
      <w:r>
        <w:rPr>
          <w:rFonts w:ascii="Arial" w:hAnsi="Arial" w:cs="Arial"/>
          <w:sz w:val="22"/>
          <w:szCs w:val="22"/>
        </w:rPr>
        <w:t>s:</w:t>
      </w:r>
    </w:p>
    <w:p w:rsidR="00603C5C" w:rsidRDefault="00603C5C" w:rsidP="00603C5C">
      <w:pPr>
        <w:pStyle w:val="ListParagraph"/>
        <w:spacing w:before="240"/>
        <w:ind w:left="0"/>
        <w:rPr>
          <w:rFonts w:cs="Arial"/>
          <w:b/>
          <w:bCs/>
          <w:szCs w:val="22"/>
        </w:rPr>
      </w:pPr>
    </w:p>
    <w:p w:rsidR="00603C5C" w:rsidRDefault="00603C5C" w:rsidP="00603C5C">
      <w:pPr>
        <w:spacing w:after="120"/>
        <w:rPr>
          <w:rFonts w:cs="Arial"/>
          <w:szCs w:val="22"/>
        </w:rPr>
      </w:pPr>
    </w:p>
    <w:p w:rsidR="00340CF8" w:rsidRDefault="00340CF8" w:rsidP="00603C5C">
      <w:pPr>
        <w:spacing w:after="120"/>
        <w:rPr>
          <w:rFonts w:cs="Arial"/>
          <w:szCs w:val="22"/>
        </w:rPr>
      </w:pPr>
    </w:p>
    <w:p w:rsidR="00340CF8" w:rsidRPr="00474C65" w:rsidRDefault="00340CF8" w:rsidP="00603C5C">
      <w:pPr>
        <w:spacing w:after="120"/>
        <w:rPr>
          <w:rFonts w:cs="Arial"/>
          <w:szCs w:val="22"/>
        </w:rPr>
      </w:pPr>
    </w:p>
    <w:p w:rsidR="00603C5C" w:rsidRPr="00B52E16" w:rsidRDefault="00603C5C" w:rsidP="00603C5C">
      <w:pPr>
        <w:spacing w:after="120"/>
        <w:rPr>
          <w:rFonts w:cs="Arial"/>
          <w:b/>
          <w:szCs w:val="22"/>
        </w:rPr>
      </w:pPr>
      <w:r w:rsidRPr="00B21A83">
        <w:rPr>
          <w:rFonts w:cs="Arial"/>
          <w:b/>
          <w:szCs w:val="22"/>
        </w:rPr>
        <w:t>Management Response</w:t>
      </w:r>
    </w:p>
    <w:p w:rsidR="00DF3158" w:rsidRDefault="00DF3158" w:rsidP="00DF3158">
      <w:pPr>
        <w:keepNext/>
        <w:spacing w:line="260" w:lineRule="exact"/>
        <w:jc w:val="both"/>
        <w:rPr>
          <w:rFonts w:cs="Arial"/>
          <w:b/>
          <w:szCs w:val="22"/>
        </w:rPr>
      </w:pPr>
      <w:r>
        <w:rPr>
          <w:rFonts w:cs="Arial"/>
          <w:szCs w:val="22"/>
        </w:rPr>
        <w:t>I am in agreement with the finding for the following reasons [and supply the following/attached information in support of this]:</w:t>
      </w:r>
    </w:p>
    <w:p w:rsidR="00DF3158" w:rsidRDefault="00DF3158" w:rsidP="00DF3158">
      <w:pPr>
        <w:keepNext/>
        <w:spacing w:line="260" w:lineRule="exact"/>
        <w:ind w:left="360"/>
        <w:jc w:val="both"/>
        <w:rPr>
          <w:rFonts w:cs="Arial"/>
          <w:b/>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DF3158" w:rsidTr="00DF3158">
        <w:tc>
          <w:tcPr>
            <w:tcW w:w="6480" w:type="dxa"/>
            <w:tcBorders>
              <w:top w:val="single" w:sz="4" w:space="0" w:color="auto"/>
              <w:left w:val="single" w:sz="4" w:space="0" w:color="auto"/>
              <w:bottom w:val="single" w:sz="4" w:space="0" w:color="auto"/>
              <w:right w:val="single" w:sz="4" w:space="0" w:color="auto"/>
            </w:tcBorders>
            <w:hideMark/>
          </w:tcPr>
          <w:p w:rsidR="00DF3158" w:rsidRDefault="00DF3158">
            <w:pPr>
              <w:pStyle w:val="ListParagraph"/>
              <w:keepNext/>
              <w:spacing w:line="260" w:lineRule="exact"/>
              <w:ind w:left="0"/>
              <w:jc w:val="both"/>
              <w:rPr>
                <w:rFonts w:cs="Arial"/>
                <w:b/>
                <w:sz w:val="18"/>
                <w:szCs w:val="18"/>
                <w:lang w:eastAsia="en-US"/>
              </w:rPr>
            </w:pPr>
            <w:r>
              <w:rPr>
                <w:rFonts w:cs="Arial"/>
                <w:b/>
                <w:sz w:val="18"/>
                <w:szCs w:val="18"/>
              </w:rPr>
              <w:t>DESCRIPTION</w:t>
            </w:r>
          </w:p>
        </w:tc>
        <w:tc>
          <w:tcPr>
            <w:tcW w:w="2250" w:type="dxa"/>
            <w:gridSpan w:val="2"/>
            <w:tcBorders>
              <w:top w:val="single" w:sz="4" w:space="0" w:color="auto"/>
              <w:left w:val="single" w:sz="4" w:space="0" w:color="auto"/>
              <w:bottom w:val="single" w:sz="4" w:space="0" w:color="auto"/>
              <w:right w:val="single" w:sz="4" w:space="0" w:color="auto"/>
            </w:tcBorders>
            <w:hideMark/>
          </w:tcPr>
          <w:p w:rsidR="00DF3158" w:rsidRDefault="00DF3158">
            <w:pPr>
              <w:pStyle w:val="ListParagraph"/>
              <w:keepNext/>
              <w:spacing w:line="260" w:lineRule="exact"/>
              <w:ind w:left="0"/>
              <w:jc w:val="both"/>
              <w:rPr>
                <w:rFonts w:cs="Arial"/>
                <w:b/>
                <w:sz w:val="18"/>
                <w:szCs w:val="18"/>
                <w:lang w:eastAsia="en-US"/>
              </w:rPr>
            </w:pPr>
            <w:r>
              <w:rPr>
                <w:rFonts w:cs="Arial"/>
                <w:b/>
                <w:sz w:val="18"/>
                <w:szCs w:val="18"/>
              </w:rPr>
              <w:t>RESPONSE</w:t>
            </w:r>
          </w:p>
        </w:tc>
      </w:tr>
      <w:tr w:rsidR="00DF3158" w:rsidTr="00DF3158">
        <w:tc>
          <w:tcPr>
            <w:tcW w:w="6480" w:type="dxa"/>
            <w:tcBorders>
              <w:top w:val="single" w:sz="4" w:space="0" w:color="auto"/>
              <w:left w:val="single" w:sz="4" w:space="0" w:color="auto"/>
              <w:bottom w:val="single" w:sz="4" w:space="0" w:color="auto"/>
              <w:right w:val="single" w:sz="4" w:space="0" w:color="auto"/>
            </w:tcBorders>
            <w:hideMark/>
          </w:tcPr>
          <w:p w:rsidR="00DF3158" w:rsidRDefault="00DF3158">
            <w:pPr>
              <w:pStyle w:val="ListParagraph"/>
              <w:keepNext/>
              <w:spacing w:line="260" w:lineRule="exact"/>
              <w:ind w:left="0"/>
              <w:jc w:val="both"/>
              <w:rPr>
                <w:rFonts w:cs="Arial"/>
                <w:sz w:val="18"/>
                <w:szCs w:val="18"/>
                <w:lang w:eastAsia="en-US"/>
              </w:rPr>
            </w:pPr>
            <w:r>
              <w:rPr>
                <w:rFonts w:cs="Arial"/>
                <w:sz w:val="18"/>
                <w:szCs w:val="18"/>
              </w:rPr>
              <w:t>Corrective action to be taken</w:t>
            </w:r>
          </w:p>
        </w:tc>
        <w:tc>
          <w:tcPr>
            <w:tcW w:w="2250" w:type="dxa"/>
            <w:gridSpan w:val="2"/>
            <w:tcBorders>
              <w:top w:val="single" w:sz="4" w:space="0" w:color="auto"/>
              <w:left w:val="single" w:sz="4" w:space="0" w:color="auto"/>
              <w:bottom w:val="single" w:sz="4" w:space="0" w:color="auto"/>
              <w:right w:val="single" w:sz="4" w:space="0" w:color="auto"/>
            </w:tcBorders>
            <w:hideMark/>
          </w:tcPr>
          <w:p w:rsidR="00DF3158" w:rsidRDefault="00DF3158">
            <w:pPr>
              <w:pStyle w:val="ListParagraph"/>
              <w:keepNext/>
              <w:spacing w:line="260" w:lineRule="exact"/>
              <w:ind w:left="0"/>
              <w:jc w:val="both"/>
              <w:rPr>
                <w:rFonts w:cs="Arial"/>
                <w:sz w:val="18"/>
                <w:szCs w:val="18"/>
                <w:lang w:eastAsia="en-US"/>
              </w:rPr>
            </w:pPr>
            <w:r>
              <w:rPr>
                <w:rFonts w:cs="Arial"/>
                <w:sz w:val="18"/>
                <w:szCs w:val="18"/>
              </w:rPr>
              <w:t>In future, review will be conducted prior to submission of Original APR to avoid non-compliance with PFMA requirements.</w:t>
            </w:r>
          </w:p>
        </w:tc>
      </w:tr>
      <w:tr w:rsidR="00DF3158" w:rsidTr="00DF3158">
        <w:tc>
          <w:tcPr>
            <w:tcW w:w="6480" w:type="dxa"/>
            <w:vMerge w:val="restart"/>
            <w:tcBorders>
              <w:top w:val="single" w:sz="4" w:space="0" w:color="auto"/>
              <w:left w:val="single" w:sz="4" w:space="0" w:color="auto"/>
              <w:bottom w:val="single" w:sz="4" w:space="0" w:color="auto"/>
              <w:right w:val="single" w:sz="4" w:space="0" w:color="auto"/>
            </w:tcBorders>
            <w:hideMark/>
          </w:tcPr>
          <w:p w:rsidR="00DF3158" w:rsidRDefault="00DF3158">
            <w:pPr>
              <w:pStyle w:val="ListParagraph"/>
              <w:keepNext/>
              <w:spacing w:line="260" w:lineRule="exact"/>
              <w:ind w:left="0"/>
              <w:jc w:val="both"/>
              <w:rPr>
                <w:rFonts w:cs="Arial"/>
                <w:sz w:val="18"/>
                <w:szCs w:val="18"/>
                <w:lang w:eastAsia="en-US"/>
              </w:rPr>
            </w:pPr>
            <w:r>
              <w:rPr>
                <w:rFonts w:cs="Arial"/>
                <w:sz w:val="18"/>
                <w:szCs w:val="18"/>
              </w:rPr>
              <w:t>Does the finding affect an amount disclosed in the financial statements</w:t>
            </w:r>
          </w:p>
        </w:tc>
        <w:tc>
          <w:tcPr>
            <w:tcW w:w="1080" w:type="dxa"/>
            <w:tcBorders>
              <w:top w:val="single" w:sz="4" w:space="0" w:color="auto"/>
              <w:left w:val="single" w:sz="4" w:space="0" w:color="auto"/>
              <w:bottom w:val="single" w:sz="4" w:space="0" w:color="auto"/>
              <w:right w:val="single" w:sz="4" w:space="0" w:color="auto"/>
            </w:tcBorders>
            <w:hideMark/>
          </w:tcPr>
          <w:p w:rsidR="00DF3158" w:rsidRDefault="00DF3158">
            <w:pPr>
              <w:pStyle w:val="ListParagraph"/>
              <w:keepNext/>
              <w:spacing w:line="260" w:lineRule="exact"/>
              <w:ind w:left="0"/>
              <w:jc w:val="both"/>
              <w:rPr>
                <w:rFonts w:cs="Arial"/>
                <w:b/>
                <w:sz w:val="18"/>
                <w:szCs w:val="18"/>
                <w:lang w:eastAsia="en-US"/>
              </w:rPr>
            </w:pPr>
            <w:r>
              <w:rPr>
                <w:rFonts w:cs="Arial"/>
                <w:b/>
                <w:sz w:val="18"/>
                <w:szCs w:val="18"/>
              </w:rPr>
              <w:t>Yes</w:t>
            </w:r>
          </w:p>
        </w:tc>
        <w:tc>
          <w:tcPr>
            <w:tcW w:w="1170" w:type="dxa"/>
            <w:tcBorders>
              <w:top w:val="single" w:sz="4" w:space="0" w:color="auto"/>
              <w:left w:val="single" w:sz="4" w:space="0" w:color="auto"/>
              <w:bottom w:val="single" w:sz="4" w:space="0" w:color="auto"/>
              <w:right w:val="single" w:sz="4" w:space="0" w:color="auto"/>
            </w:tcBorders>
            <w:hideMark/>
          </w:tcPr>
          <w:p w:rsidR="00DF3158" w:rsidRDefault="00DF3158">
            <w:pPr>
              <w:pStyle w:val="ListParagraph"/>
              <w:keepNext/>
              <w:spacing w:line="260" w:lineRule="exact"/>
              <w:ind w:left="0"/>
              <w:jc w:val="both"/>
              <w:rPr>
                <w:rFonts w:cs="Arial"/>
                <w:b/>
                <w:sz w:val="18"/>
                <w:szCs w:val="18"/>
                <w:lang w:eastAsia="en-US"/>
              </w:rPr>
            </w:pPr>
            <w:r>
              <w:rPr>
                <w:rFonts w:cs="Arial"/>
                <w:b/>
                <w:sz w:val="18"/>
                <w:szCs w:val="18"/>
              </w:rPr>
              <w:t>No</w:t>
            </w:r>
          </w:p>
        </w:tc>
      </w:tr>
      <w:tr w:rsidR="00DF3158" w:rsidTr="00DF3158">
        <w:tc>
          <w:tcPr>
            <w:tcW w:w="0" w:type="auto"/>
            <w:vMerge/>
            <w:tcBorders>
              <w:top w:val="single" w:sz="4" w:space="0" w:color="auto"/>
              <w:left w:val="single" w:sz="4" w:space="0" w:color="auto"/>
              <w:bottom w:val="single" w:sz="4" w:space="0" w:color="auto"/>
              <w:right w:val="single" w:sz="4" w:space="0" w:color="auto"/>
            </w:tcBorders>
            <w:vAlign w:val="center"/>
            <w:hideMark/>
          </w:tcPr>
          <w:p w:rsidR="00DF3158" w:rsidRDefault="00DF3158">
            <w:pPr>
              <w:rPr>
                <w:rFonts w:cs="Arial"/>
                <w:sz w:val="18"/>
                <w:szCs w:val="18"/>
                <w:lang w:eastAsia="en-US"/>
              </w:rPr>
            </w:pPr>
          </w:p>
        </w:tc>
        <w:tc>
          <w:tcPr>
            <w:tcW w:w="1080" w:type="dxa"/>
            <w:tcBorders>
              <w:top w:val="single" w:sz="4" w:space="0" w:color="auto"/>
              <w:left w:val="single" w:sz="4" w:space="0" w:color="auto"/>
              <w:bottom w:val="single" w:sz="4" w:space="0" w:color="auto"/>
              <w:right w:val="single" w:sz="4" w:space="0" w:color="auto"/>
            </w:tcBorders>
          </w:tcPr>
          <w:p w:rsidR="00DF3158" w:rsidRDefault="00DF3158">
            <w:pPr>
              <w:pStyle w:val="ListParagraph"/>
              <w:keepNext/>
              <w:spacing w:line="260" w:lineRule="exact"/>
              <w:ind w:left="0"/>
              <w:jc w:val="both"/>
              <w:rPr>
                <w:rFonts w:cs="Arial"/>
                <w:sz w:val="18"/>
                <w:szCs w:val="18"/>
                <w:lang w:eastAsia="en-US"/>
              </w:rPr>
            </w:pPr>
          </w:p>
        </w:tc>
        <w:tc>
          <w:tcPr>
            <w:tcW w:w="1170" w:type="dxa"/>
            <w:tcBorders>
              <w:top w:val="single" w:sz="4" w:space="0" w:color="auto"/>
              <w:left w:val="single" w:sz="4" w:space="0" w:color="auto"/>
              <w:bottom w:val="single" w:sz="4" w:space="0" w:color="auto"/>
              <w:right w:val="single" w:sz="4" w:space="0" w:color="auto"/>
            </w:tcBorders>
            <w:hideMark/>
          </w:tcPr>
          <w:p w:rsidR="00DF3158" w:rsidRDefault="00DF3158">
            <w:pPr>
              <w:pStyle w:val="ListParagraph"/>
              <w:keepNext/>
              <w:spacing w:line="260" w:lineRule="exact"/>
              <w:ind w:left="0"/>
              <w:jc w:val="both"/>
              <w:rPr>
                <w:rFonts w:cs="Arial"/>
                <w:sz w:val="18"/>
                <w:szCs w:val="18"/>
                <w:lang w:eastAsia="en-US"/>
              </w:rPr>
            </w:pPr>
            <w:r>
              <w:rPr>
                <w:rFonts w:cs="Arial"/>
                <w:sz w:val="18"/>
                <w:szCs w:val="18"/>
              </w:rPr>
              <w:t>No</w:t>
            </w:r>
          </w:p>
        </w:tc>
      </w:tr>
      <w:tr w:rsidR="00DF3158" w:rsidTr="00DF3158">
        <w:tc>
          <w:tcPr>
            <w:tcW w:w="6480" w:type="dxa"/>
            <w:tcBorders>
              <w:top w:val="single" w:sz="4" w:space="0" w:color="auto"/>
              <w:left w:val="single" w:sz="4" w:space="0" w:color="auto"/>
              <w:bottom w:val="single" w:sz="4" w:space="0" w:color="auto"/>
              <w:right w:val="single" w:sz="4" w:space="0" w:color="auto"/>
            </w:tcBorders>
            <w:hideMark/>
          </w:tcPr>
          <w:p w:rsidR="00DF3158" w:rsidRDefault="00DF3158">
            <w:pPr>
              <w:pStyle w:val="ListParagraph"/>
              <w:keepNext/>
              <w:spacing w:line="260" w:lineRule="exact"/>
              <w:ind w:left="0"/>
              <w:jc w:val="both"/>
              <w:rPr>
                <w:rFonts w:cs="Arial"/>
                <w:sz w:val="18"/>
                <w:szCs w:val="18"/>
                <w:lang w:eastAsia="en-US"/>
              </w:rPr>
            </w:pPr>
            <w:r>
              <w:rPr>
                <w:rFonts w:cs="Arial"/>
                <w:sz w:val="18"/>
                <w:szCs w:val="18"/>
              </w:rPr>
              <w:t>If yes, what corrections will be made to the population</w:t>
            </w:r>
          </w:p>
        </w:tc>
        <w:tc>
          <w:tcPr>
            <w:tcW w:w="2250" w:type="dxa"/>
            <w:gridSpan w:val="2"/>
            <w:tcBorders>
              <w:top w:val="single" w:sz="4" w:space="0" w:color="auto"/>
              <w:left w:val="single" w:sz="4" w:space="0" w:color="auto"/>
              <w:bottom w:val="single" w:sz="4" w:space="0" w:color="auto"/>
              <w:right w:val="single" w:sz="4" w:space="0" w:color="auto"/>
            </w:tcBorders>
          </w:tcPr>
          <w:p w:rsidR="00DF3158" w:rsidRDefault="00DF3158">
            <w:pPr>
              <w:pStyle w:val="ListParagraph"/>
              <w:keepNext/>
              <w:spacing w:line="260" w:lineRule="exact"/>
              <w:ind w:left="0"/>
              <w:jc w:val="both"/>
              <w:rPr>
                <w:rFonts w:cs="Arial"/>
                <w:sz w:val="18"/>
                <w:szCs w:val="18"/>
                <w:lang w:eastAsia="en-US"/>
              </w:rPr>
            </w:pPr>
          </w:p>
        </w:tc>
      </w:tr>
      <w:tr w:rsidR="00DF3158" w:rsidTr="00DF3158">
        <w:tc>
          <w:tcPr>
            <w:tcW w:w="6480" w:type="dxa"/>
            <w:tcBorders>
              <w:top w:val="single" w:sz="4" w:space="0" w:color="auto"/>
              <w:left w:val="single" w:sz="4" w:space="0" w:color="auto"/>
              <w:bottom w:val="single" w:sz="4" w:space="0" w:color="auto"/>
              <w:right w:val="single" w:sz="4" w:space="0" w:color="auto"/>
            </w:tcBorders>
            <w:hideMark/>
          </w:tcPr>
          <w:p w:rsidR="00DF3158" w:rsidRDefault="00DF3158">
            <w:pPr>
              <w:pStyle w:val="ListParagraph"/>
              <w:keepNext/>
              <w:spacing w:line="260" w:lineRule="exact"/>
              <w:ind w:left="0"/>
              <w:jc w:val="both"/>
              <w:rPr>
                <w:rFonts w:cs="Arial"/>
                <w:sz w:val="18"/>
                <w:szCs w:val="18"/>
                <w:lang w:eastAsia="en-US"/>
              </w:rPr>
            </w:pPr>
            <w:r>
              <w:rPr>
                <w:rFonts w:cs="Arial"/>
                <w:sz w:val="18"/>
                <w:szCs w:val="18"/>
              </w:rPr>
              <w:t xml:space="preserve">If yes and no corrections will be made, the reason why such a conclusion has been reached should be indicated. </w:t>
            </w:r>
          </w:p>
        </w:tc>
        <w:tc>
          <w:tcPr>
            <w:tcW w:w="2250" w:type="dxa"/>
            <w:gridSpan w:val="2"/>
            <w:tcBorders>
              <w:top w:val="single" w:sz="4" w:space="0" w:color="auto"/>
              <w:left w:val="single" w:sz="4" w:space="0" w:color="auto"/>
              <w:bottom w:val="single" w:sz="4" w:space="0" w:color="auto"/>
              <w:right w:val="single" w:sz="4" w:space="0" w:color="auto"/>
            </w:tcBorders>
          </w:tcPr>
          <w:p w:rsidR="00DF3158" w:rsidRDefault="00DF3158">
            <w:pPr>
              <w:pStyle w:val="ListParagraph"/>
              <w:keepNext/>
              <w:spacing w:line="260" w:lineRule="exact"/>
              <w:ind w:left="0"/>
              <w:jc w:val="both"/>
              <w:rPr>
                <w:rFonts w:cs="Arial"/>
                <w:sz w:val="18"/>
                <w:szCs w:val="18"/>
                <w:lang w:eastAsia="en-US"/>
              </w:rPr>
            </w:pPr>
          </w:p>
        </w:tc>
      </w:tr>
      <w:tr w:rsidR="00DF3158" w:rsidTr="00DF3158">
        <w:tc>
          <w:tcPr>
            <w:tcW w:w="6480" w:type="dxa"/>
            <w:tcBorders>
              <w:top w:val="single" w:sz="4" w:space="0" w:color="auto"/>
              <w:left w:val="single" w:sz="4" w:space="0" w:color="auto"/>
              <w:bottom w:val="single" w:sz="4" w:space="0" w:color="auto"/>
              <w:right w:val="single" w:sz="4" w:space="0" w:color="auto"/>
            </w:tcBorders>
            <w:hideMark/>
          </w:tcPr>
          <w:p w:rsidR="00DF3158" w:rsidRDefault="00DF3158">
            <w:pPr>
              <w:pStyle w:val="ListParagraph"/>
              <w:keepNext/>
              <w:spacing w:line="260" w:lineRule="exact"/>
              <w:ind w:left="0"/>
              <w:rPr>
                <w:rFonts w:cs="Arial"/>
                <w:sz w:val="18"/>
                <w:szCs w:val="18"/>
                <w:lang w:eastAsia="en-US"/>
              </w:rPr>
            </w:pPr>
            <w:r>
              <w:rPr>
                <w:rFonts w:cs="Arial"/>
                <w:sz w:val="18"/>
                <w:szCs w:val="18"/>
              </w:rPr>
              <w:t>Position of official responsible to take corrective actions</w:t>
            </w:r>
          </w:p>
        </w:tc>
        <w:tc>
          <w:tcPr>
            <w:tcW w:w="2250" w:type="dxa"/>
            <w:gridSpan w:val="2"/>
            <w:tcBorders>
              <w:top w:val="single" w:sz="4" w:space="0" w:color="auto"/>
              <w:left w:val="single" w:sz="4" w:space="0" w:color="auto"/>
              <w:bottom w:val="single" w:sz="4" w:space="0" w:color="auto"/>
              <w:right w:val="single" w:sz="4" w:space="0" w:color="auto"/>
            </w:tcBorders>
            <w:hideMark/>
          </w:tcPr>
          <w:p w:rsidR="00DF3158" w:rsidRDefault="00DF3158">
            <w:pPr>
              <w:pStyle w:val="ListParagraph"/>
              <w:keepNext/>
              <w:spacing w:line="260" w:lineRule="exact"/>
              <w:ind w:left="0"/>
              <w:rPr>
                <w:rFonts w:cs="Arial"/>
                <w:sz w:val="18"/>
                <w:szCs w:val="18"/>
                <w:lang w:eastAsia="en-US"/>
              </w:rPr>
            </w:pPr>
            <w:r>
              <w:rPr>
                <w:rFonts w:cs="Arial"/>
                <w:sz w:val="18"/>
                <w:szCs w:val="18"/>
              </w:rPr>
              <w:t>DDG: Construction and Property Policy Regulation</w:t>
            </w:r>
          </w:p>
        </w:tc>
      </w:tr>
      <w:tr w:rsidR="00DF3158" w:rsidTr="00DF3158">
        <w:tc>
          <w:tcPr>
            <w:tcW w:w="6480" w:type="dxa"/>
            <w:tcBorders>
              <w:top w:val="single" w:sz="4" w:space="0" w:color="auto"/>
              <w:left w:val="single" w:sz="4" w:space="0" w:color="auto"/>
              <w:bottom w:val="single" w:sz="4" w:space="0" w:color="auto"/>
              <w:right w:val="single" w:sz="4" w:space="0" w:color="auto"/>
            </w:tcBorders>
            <w:hideMark/>
          </w:tcPr>
          <w:p w:rsidR="00DF3158" w:rsidRDefault="00DF3158">
            <w:pPr>
              <w:pStyle w:val="ListParagraph"/>
              <w:keepNext/>
              <w:spacing w:line="260" w:lineRule="exact"/>
              <w:ind w:left="0"/>
              <w:jc w:val="both"/>
              <w:rPr>
                <w:rFonts w:cs="Arial"/>
                <w:sz w:val="18"/>
                <w:szCs w:val="18"/>
                <w:lang w:eastAsia="en-US"/>
              </w:rPr>
            </w:pPr>
            <w:r>
              <w:rPr>
                <w:rFonts w:cs="Arial"/>
                <w:sz w:val="18"/>
                <w:szCs w:val="18"/>
              </w:rPr>
              <w:t>Estimated completion date for corrective action</w:t>
            </w:r>
          </w:p>
        </w:tc>
        <w:tc>
          <w:tcPr>
            <w:tcW w:w="2250" w:type="dxa"/>
            <w:gridSpan w:val="2"/>
            <w:tcBorders>
              <w:top w:val="single" w:sz="4" w:space="0" w:color="auto"/>
              <w:left w:val="single" w:sz="4" w:space="0" w:color="auto"/>
              <w:bottom w:val="single" w:sz="4" w:space="0" w:color="auto"/>
              <w:right w:val="single" w:sz="4" w:space="0" w:color="auto"/>
            </w:tcBorders>
            <w:hideMark/>
          </w:tcPr>
          <w:p w:rsidR="00DF3158" w:rsidRDefault="00DF3158">
            <w:pPr>
              <w:pStyle w:val="ListParagraph"/>
              <w:keepNext/>
              <w:spacing w:line="260" w:lineRule="exact"/>
              <w:ind w:left="0"/>
              <w:jc w:val="both"/>
              <w:rPr>
                <w:rFonts w:cs="Arial"/>
                <w:sz w:val="18"/>
                <w:szCs w:val="18"/>
                <w:lang w:eastAsia="en-US"/>
              </w:rPr>
            </w:pPr>
            <w:r>
              <w:rPr>
                <w:rFonts w:cs="Arial"/>
                <w:sz w:val="18"/>
                <w:szCs w:val="18"/>
              </w:rPr>
              <w:t xml:space="preserve">During 2012/13 FY. Training and guidance was provided by National Treasury to ensure compliance with PFMA requirements. </w:t>
            </w:r>
          </w:p>
        </w:tc>
      </w:tr>
      <w:tr w:rsidR="00DF3158" w:rsidTr="00DF3158">
        <w:tc>
          <w:tcPr>
            <w:tcW w:w="6480" w:type="dxa"/>
            <w:tcBorders>
              <w:top w:val="single" w:sz="4" w:space="0" w:color="auto"/>
              <w:left w:val="single" w:sz="4" w:space="0" w:color="auto"/>
              <w:bottom w:val="single" w:sz="4" w:space="0" w:color="auto"/>
              <w:right w:val="single" w:sz="4" w:space="0" w:color="auto"/>
            </w:tcBorders>
            <w:hideMark/>
          </w:tcPr>
          <w:p w:rsidR="00DF3158" w:rsidRDefault="00DF3158">
            <w:pPr>
              <w:pStyle w:val="ListParagraph"/>
              <w:keepNext/>
              <w:spacing w:line="260" w:lineRule="exact"/>
              <w:ind w:left="0"/>
              <w:jc w:val="both"/>
              <w:rPr>
                <w:rFonts w:cs="Arial"/>
                <w:b/>
                <w:sz w:val="18"/>
                <w:szCs w:val="18"/>
                <w:lang w:eastAsia="en-US"/>
              </w:rPr>
            </w:pPr>
            <w:r>
              <w:rPr>
                <w:rFonts w:cs="Arial"/>
                <w:b/>
                <w:sz w:val="18"/>
                <w:szCs w:val="18"/>
              </w:rPr>
              <w:t>DESCRIPTION</w:t>
            </w:r>
          </w:p>
        </w:tc>
        <w:tc>
          <w:tcPr>
            <w:tcW w:w="2250" w:type="dxa"/>
            <w:gridSpan w:val="2"/>
            <w:tcBorders>
              <w:top w:val="single" w:sz="4" w:space="0" w:color="auto"/>
              <w:left w:val="single" w:sz="4" w:space="0" w:color="auto"/>
              <w:bottom w:val="single" w:sz="4" w:space="0" w:color="auto"/>
              <w:right w:val="single" w:sz="4" w:space="0" w:color="auto"/>
            </w:tcBorders>
            <w:hideMark/>
          </w:tcPr>
          <w:p w:rsidR="00DF3158" w:rsidRDefault="00DF3158">
            <w:pPr>
              <w:pStyle w:val="ListParagraph"/>
              <w:keepNext/>
              <w:spacing w:line="260" w:lineRule="exact"/>
              <w:ind w:left="0"/>
              <w:jc w:val="both"/>
              <w:rPr>
                <w:rFonts w:cs="Arial"/>
                <w:b/>
                <w:sz w:val="18"/>
                <w:szCs w:val="18"/>
                <w:lang w:eastAsia="en-US"/>
              </w:rPr>
            </w:pPr>
            <w:r>
              <w:rPr>
                <w:rFonts w:cs="Arial"/>
                <w:b/>
                <w:sz w:val="18"/>
                <w:szCs w:val="18"/>
              </w:rPr>
              <w:t>RESPONSE</w:t>
            </w:r>
          </w:p>
        </w:tc>
      </w:tr>
      <w:tr w:rsidR="00DF3158" w:rsidTr="00DF3158">
        <w:tc>
          <w:tcPr>
            <w:tcW w:w="6480" w:type="dxa"/>
            <w:vMerge w:val="restart"/>
            <w:tcBorders>
              <w:top w:val="single" w:sz="4" w:space="0" w:color="auto"/>
              <w:left w:val="single" w:sz="4" w:space="0" w:color="auto"/>
              <w:bottom w:val="single" w:sz="4" w:space="0" w:color="auto"/>
              <w:right w:val="single" w:sz="4" w:space="0" w:color="auto"/>
            </w:tcBorders>
            <w:hideMark/>
          </w:tcPr>
          <w:p w:rsidR="00DF3158" w:rsidRDefault="00DF3158">
            <w:pPr>
              <w:pStyle w:val="ListParagraph"/>
              <w:keepNext/>
              <w:spacing w:line="260" w:lineRule="exact"/>
              <w:ind w:left="0"/>
              <w:jc w:val="both"/>
              <w:rPr>
                <w:rFonts w:cs="Arial"/>
                <w:sz w:val="18"/>
                <w:szCs w:val="18"/>
                <w:lang w:eastAsia="en-US"/>
              </w:rPr>
            </w:pPr>
            <w:r>
              <w:rPr>
                <w:rFonts w:cs="Arial"/>
                <w:sz w:val="18"/>
                <w:szCs w:val="18"/>
              </w:rPr>
              <w:t>Does management agree with the root cause indicated</w:t>
            </w:r>
          </w:p>
        </w:tc>
        <w:tc>
          <w:tcPr>
            <w:tcW w:w="1080" w:type="dxa"/>
            <w:tcBorders>
              <w:top w:val="single" w:sz="4" w:space="0" w:color="auto"/>
              <w:left w:val="single" w:sz="4" w:space="0" w:color="auto"/>
              <w:bottom w:val="single" w:sz="4" w:space="0" w:color="auto"/>
              <w:right w:val="single" w:sz="4" w:space="0" w:color="auto"/>
            </w:tcBorders>
            <w:hideMark/>
          </w:tcPr>
          <w:p w:rsidR="00DF3158" w:rsidRDefault="00DF3158">
            <w:pPr>
              <w:pStyle w:val="ListParagraph"/>
              <w:keepNext/>
              <w:spacing w:line="260" w:lineRule="exact"/>
              <w:ind w:left="0"/>
              <w:jc w:val="both"/>
              <w:rPr>
                <w:rFonts w:cs="Arial"/>
                <w:sz w:val="18"/>
                <w:szCs w:val="18"/>
                <w:lang w:eastAsia="en-US"/>
              </w:rPr>
            </w:pPr>
            <w:r>
              <w:rPr>
                <w:rFonts w:cs="Arial"/>
                <w:b/>
                <w:sz w:val="18"/>
                <w:szCs w:val="18"/>
              </w:rPr>
              <w:t>Yes</w:t>
            </w:r>
          </w:p>
        </w:tc>
        <w:tc>
          <w:tcPr>
            <w:tcW w:w="1170" w:type="dxa"/>
            <w:tcBorders>
              <w:top w:val="single" w:sz="4" w:space="0" w:color="auto"/>
              <w:left w:val="single" w:sz="4" w:space="0" w:color="auto"/>
              <w:bottom w:val="single" w:sz="4" w:space="0" w:color="auto"/>
              <w:right w:val="single" w:sz="4" w:space="0" w:color="auto"/>
            </w:tcBorders>
            <w:hideMark/>
          </w:tcPr>
          <w:p w:rsidR="00DF3158" w:rsidRDefault="00DF3158">
            <w:pPr>
              <w:pStyle w:val="ListParagraph"/>
              <w:keepNext/>
              <w:spacing w:line="260" w:lineRule="exact"/>
              <w:ind w:left="0"/>
              <w:jc w:val="both"/>
              <w:rPr>
                <w:rFonts w:cs="Arial"/>
                <w:sz w:val="18"/>
                <w:szCs w:val="18"/>
                <w:lang w:eastAsia="en-US"/>
              </w:rPr>
            </w:pPr>
            <w:r>
              <w:rPr>
                <w:rFonts w:cs="Arial"/>
                <w:b/>
                <w:sz w:val="18"/>
                <w:szCs w:val="18"/>
              </w:rPr>
              <w:t>No</w:t>
            </w:r>
          </w:p>
        </w:tc>
      </w:tr>
      <w:tr w:rsidR="00DF3158" w:rsidTr="00DF3158">
        <w:tc>
          <w:tcPr>
            <w:tcW w:w="0" w:type="auto"/>
            <w:vMerge/>
            <w:tcBorders>
              <w:top w:val="single" w:sz="4" w:space="0" w:color="auto"/>
              <w:left w:val="single" w:sz="4" w:space="0" w:color="auto"/>
              <w:bottom w:val="single" w:sz="4" w:space="0" w:color="auto"/>
              <w:right w:val="single" w:sz="4" w:space="0" w:color="auto"/>
            </w:tcBorders>
            <w:vAlign w:val="center"/>
            <w:hideMark/>
          </w:tcPr>
          <w:p w:rsidR="00DF3158" w:rsidRDefault="00DF3158">
            <w:pPr>
              <w:rPr>
                <w:rFonts w:cs="Arial"/>
                <w:sz w:val="18"/>
                <w:szCs w:val="18"/>
                <w:lang w:eastAsia="en-US"/>
              </w:rPr>
            </w:pPr>
          </w:p>
        </w:tc>
        <w:tc>
          <w:tcPr>
            <w:tcW w:w="1080" w:type="dxa"/>
            <w:tcBorders>
              <w:top w:val="single" w:sz="4" w:space="0" w:color="auto"/>
              <w:left w:val="single" w:sz="4" w:space="0" w:color="auto"/>
              <w:bottom w:val="single" w:sz="4" w:space="0" w:color="auto"/>
              <w:right w:val="single" w:sz="4" w:space="0" w:color="auto"/>
            </w:tcBorders>
            <w:hideMark/>
          </w:tcPr>
          <w:p w:rsidR="00DF3158" w:rsidRDefault="00DF3158">
            <w:pPr>
              <w:pStyle w:val="ListParagraph"/>
              <w:keepNext/>
              <w:spacing w:line="260" w:lineRule="exact"/>
              <w:ind w:left="0"/>
              <w:jc w:val="both"/>
              <w:rPr>
                <w:rFonts w:cs="Arial"/>
                <w:sz w:val="18"/>
                <w:szCs w:val="18"/>
                <w:lang w:eastAsia="en-US"/>
              </w:rPr>
            </w:pPr>
            <w:r>
              <w:rPr>
                <w:rFonts w:cs="Arial"/>
                <w:sz w:val="18"/>
                <w:szCs w:val="18"/>
              </w:rPr>
              <w:t xml:space="preserve">Yes </w:t>
            </w:r>
          </w:p>
        </w:tc>
        <w:tc>
          <w:tcPr>
            <w:tcW w:w="1170" w:type="dxa"/>
            <w:tcBorders>
              <w:top w:val="single" w:sz="4" w:space="0" w:color="auto"/>
              <w:left w:val="single" w:sz="4" w:space="0" w:color="auto"/>
              <w:bottom w:val="single" w:sz="4" w:space="0" w:color="auto"/>
              <w:right w:val="single" w:sz="4" w:space="0" w:color="auto"/>
            </w:tcBorders>
          </w:tcPr>
          <w:p w:rsidR="00DF3158" w:rsidRDefault="00DF3158">
            <w:pPr>
              <w:pStyle w:val="ListParagraph"/>
              <w:keepNext/>
              <w:spacing w:line="260" w:lineRule="exact"/>
              <w:ind w:left="0"/>
              <w:jc w:val="both"/>
              <w:rPr>
                <w:rFonts w:cs="Arial"/>
                <w:sz w:val="18"/>
                <w:szCs w:val="18"/>
                <w:lang w:eastAsia="en-US"/>
              </w:rPr>
            </w:pPr>
          </w:p>
        </w:tc>
      </w:tr>
      <w:tr w:rsidR="00DF3158" w:rsidTr="00DF3158">
        <w:tc>
          <w:tcPr>
            <w:tcW w:w="6480" w:type="dxa"/>
            <w:tcBorders>
              <w:top w:val="single" w:sz="4" w:space="0" w:color="auto"/>
              <w:left w:val="single" w:sz="4" w:space="0" w:color="auto"/>
              <w:bottom w:val="single" w:sz="4" w:space="0" w:color="auto"/>
              <w:right w:val="single" w:sz="4" w:space="0" w:color="auto"/>
            </w:tcBorders>
            <w:hideMark/>
          </w:tcPr>
          <w:p w:rsidR="00DF3158" w:rsidRDefault="00DF3158">
            <w:pPr>
              <w:pStyle w:val="ListParagraph"/>
              <w:keepNext/>
              <w:spacing w:line="260" w:lineRule="exact"/>
              <w:ind w:left="0"/>
              <w:jc w:val="both"/>
              <w:rPr>
                <w:rFonts w:cs="Arial"/>
                <w:sz w:val="18"/>
                <w:szCs w:val="18"/>
                <w:lang w:eastAsia="en-US"/>
              </w:rPr>
            </w:pPr>
            <w:r>
              <w:rPr>
                <w:rFonts w:cs="Arial"/>
                <w:sz w:val="18"/>
                <w:szCs w:val="18"/>
              </w:rPr>
              <w:t>If management does not agree with the root cause indicated, please provide the root cause according to management.</w:t>
            </w:r>
          </w:p>
        </w:tc>
        <w:tc>
          <w:tcPr>
            <w:tcW w:w="2250" w:type="dxa"/>
            <w:gridSpan w:val="2"/>
            <w:tcBorders>
              <w:top w:val="single" w:sz="4" w:space="0" w:color="auto"/>
              <w:left w:val="single" w:sz="4" w:space="0" w:color="auto"/>
              <w:bottom w:val="single" w:sz="4" w:space="0" w:color="auto"/>
              <w:right w:val="single" w:sz="4" w:space="0" w:color="auto"/>
            </w:tcBorders>
          </w:tcPr>
          <w:p w:rsidR="00DF3158" w:rsidRDefault="00DF3158">
            <w:pPr>
              <w:pStyle w:val="ListParagraph"/>
              <w:keepNext/>
              <w:spacing w:line="260" w:lineRule="exact"/>
              <w:ind w:left="0"/>
              <w:jc w:val="both"/>
              <w:rPr>
                <w:rFonts w:cs="Arial"/>
                <w:sz w:val="18"/>
                <w:szCs w:val="18"/>
                <w:lang w:eastAsia="en-US"/>
              </w:rPr>
            </w:pPr>
          </w:p>
        </w:tc>
      </w:tr>
    </w:tbl>
    <w:p w:rsidR="00DF3158" w:rsidRDefault="00DF3158" w:rsidP="00DF3158">
      <w:pPr>
        <w:tabs>
          <w:tab w:val="left" w:pos="426"/>
        </w:tabs>
        <w:jc w:val="both"/>
        <w:rPr>
          <w:rFonts w:cs="Arial"/>
          <w:i/>
          <w:szCs w:val="22"/>
          <w:lang w:val="en-US" w:eastAsia="en-US"/>
        </w:rPr>
      </w:pPr>
    </w:p>
    <w:p w:rsidR="00DF3158" w:rsidRDefault="00DF3158" w:rsidP="00DF3158">
      <w:pPr>
        <w:tabs>
          <w:tab w:val="left" w:pos="426"/>
        </w:tabs>
        <w:jc w:val="both"/>
        <w:rPr>
          <w:rFonts w:cs="Arial"/>
          <w:i/>
          <w:szCs w:val="22"/>
        </w:rPr>
      </w:pPr>
      <w:r>
        <w:rPr>
          <w:rFonts w:cs="Arial"/>
          <w:i/>
          <w:szCs w:val="22"/>
        </w:rPr>
        <w:t>Name:</w:t>
      </w:r>
      <w:r>
        <w:rPr>
          <w:rFonts w:eastAsia="Arial Unicode MS" w:cs="Arial"/>
          <w:szCs w:val="22"/>
        </w:rPr>
        <w:t xml:space="preserve">   Lydia Bici </w:t>
      </w:r>
    </w:p>
    <w:p w:rsidR="00DF3158" w:rsidRDefault="00DF3158" w:rsidP="00DF3158">
      <w:pPr>
        <w:tabs>
          <w:tab w:val="left" w:pos="426"/>
        </w:tabs>
        <w:jc w:val="both"/>
        <w:rPr>
          <w:rFonts w:cs="Arial"/>
          <w:i/>
          <w:szCs w:val="22"/>
        </w:rPr>
      </w:pPr>
      <w:r>
        <w:rPr>
          <w:rFonts w:cs="Arial"/>
          <w:i/>
          <w:szCs w:val="22"/>
        </w:rPr>
        <w:t xml:space="preserve">Position:  DDG: Construction and Property Policy Regulation </w:t>
      </w:r>
    </w:p>
    <w:p w:rsidR="00DF3158" w:rsidRDefault="00DF3158" w:rsidP="00DF3158">
      <w:pPr>
        <w:spacing w:after="120" w:line="260" w:lineRule="exact"/>
        <w:ind w:left="357" w:hanging="357"/>
        <w:rPr>
          <w:rFonts w:cs="Arial"/>
          <w:i/>
          <w:szCs w:val="22"/>
        </w:rPr>
      </w:pPr>
      <w:r>
        <w:rPr>
          <w:rFonts w:cs="Arial"/>
          <w:i/>
          <w:szCs w:val="22"/>
        </w:rPr>
        <w:t>Date</w:t>
      </w:r>
      <w:r w:rsidR="00B57EB9">
        <w:rPr>
          <w:rFonts w:cs="Arial"/>
          <w:i/>
          <w:szCs w:val="22"/>
        </w:rPr>
        <w:t>: 31</w:t>
      </w:r>
      <w:r>
        <w:rPr>
          <w:rFonts w:cs="Arial"/>
          <w:i/>
          <w:szCs w:val="22"/>
        </w:rPr>
        <w:t xml:space="preserve"> August 2012</w:t>
      </w:r>
    </w:p>
    <w:p w:rsidR="00603C5C" w:rsidRDefault="00603C5C" w:rsidP="00603C5C">
      <w:pPr>
        <w:spacing w:after="360"/>
      </w:pPr>
    </w:p>
    <w:p w:rsidR="00603C5C" w:rsidRPr="00474C65" w:rsidRDefault="00603C5C" w:rsidP="00603C5C">
      <w:pPr>
        <w:spacing w:after="120"/>
        <w:rPr>
          <w:rFonts w:cs="Arial"/>
          <w:b/>
          <w:bCs/>
          <w:szCs w:val="22"/>
        </w:rPr>
      </w:pPr>
      <w:r w:rsidRPr="00474C65">
        <w:rPr>
          <w:rFonts w:cs="Arial"/>
          <w:b/>
          <w:bCs/>
          <w:szCs w:val="22"/>
        </w:rPr>
        <w:t>Auditor’s conclusion</w:t>
      </w:r>
    </w:p>
    <w:p w:rsidR="009B0026" w:rsidRDefault="009B0026" w:rsidP="00603C5C">
      <w:pPr>
        <w:spacing w:after="360"/>
      </w:pPr>
    </w:p>
    <w:p w:rsidR="00A63ABE" w:rsidRPr="00DF3CE7" w:rsidRDefault="00A63ABE" w:rsidP="00603C5C">
      <w:pPr>
        <w:spacing w:after="360"/>
      </w:pPr>
      <w:r>
        <w:t xml:space="preserve">No </w:t>
      </w:r>
      <w:r w:rsidR="00DF3158">
        <w:t xml:space="preserve">all the </w:t>
      </w:r>
      <w:r>
        <w:t xml:space="preserve">response </w:t>
      </w:r>
      <w:r w:rsidR="00DF3158">
        <w:t xml:space="preserve">were </w:t>
      </w:r>
      <w:r>
        <w:t>received and the finding will remain in the management letter</w:t>
      </w:r>
    </w:p>
    <w:p w:rsidR="00603C5C" w:rsidRDefault="00603C5C" w:rsidP="00603C5C">
      <w:pPr>
        <w:pStyle w:val="ListParagraph"/>
        <w:spacing w:before="240"/>
        <w:ind w:left="0"/>
        <w:rPr>
          <w:rFonts w:cs="Arial"/>
          <w:b/>
          <w:bCs/>
          <w:szCs w:val="22"/>
        </w:rPr>
      </w:pPr>
    </w:p>
    <w:p w:rsidR="00603C5C" w:rsidRDefault="00603C5C" w:rsidP="00603C5C">
      <w:pPr>
        <w:pStyle w:val="ListParagraph"/>
        <w:spacing w:before="240"/>
        <w:ind w:left="0"/>
        <w:rPr>
          <w:rFonts w:cs="Arial"/>
          <w:b/>
          <w:bCs/>
          <w:szCs w:val="22"/>
        </w:rPr>
      </w:pPr>
    </w:p>
    <w:p w:rsidR="00603C5C" w:rsidRDefault="00603C5C" w:rsidP="00603C5C">
      <w:pPr>
        <w:pStyle w:val="ListParagraph"/>
        <w:spacing w:before="240"/>
        <w:ind w:left="0"/>
        <w:rPr>
          <w:rFonts w:cs="Arial"/>
          <w:b/>
          <w:bCs/>
          <w:szCs w:val="22"/>
        </w:rPr>
      </w:pPr>
    </w:p>
    <w:p w:rsidR="00603C5C" w:rsidRDefault="00603C5C" w:rsidP="00603C5C">
      <w:pPr>
        <w:pStyle w:val="ListParagraph"/>
        <w:spacing w:before="240"/>
        <w:ind w:left="0"/>
        <w:rPr>
          <w:rFonts w:cs="Arial"/>
          <w:b/>
          <w:bCs/>
          <w:szCs w:val="22"/>
        </w:rPr>
      </w:pPr>
    </w:p>
    <w:p w:rsidR="00603C5C" w:rsidRDefault="00603C5C" w:rsidP="00603C5C">
      <w:pPr>
        <w:pStyle w:val="ListParagraph"/>
        <w:spacing w:before="240"/>
        <w:ind w:left="0"/>
        <w:rPr>
          <w:rFonts w:cs="Arial"/>
          <w:b/>
          <w:bCs/>
          <w:szCs w:val="22"/>
        </w:rPr>
      </w:pPr>
    </w:p>
    <w:p w:rsidR="00603C5C" w:rsidRDefault="00603C5C" w:rsidP="00603C5C">
      <w:pPr>
        <w:pStyle w:val="ListParagraph"/>
        <w:spacing w:before="240"/>
        <w:ind w:left="0"/>
        <w:rPr>
          <w:rFonts w:cs="Arial"/>
          <w:b/>
          <w:bCs/>
          <w:szCs w:val="22"/>
        </w:rPr>
      </w:pPr>
    </w:p>
    <w:p w:rsidR="00603C5C" w:rsidRDefault="00603C5C"/>
    <w:p w:rsidR="00F1097E" w:rsidRPr="00561080" w:rsidRDefault="00F1097E" w:rsidP="00F1097E">
      <w:pPr>
        <w:pStyle w:val="ListParagraph"/>
        <w:numPr>
          <w:ilvl w:val="0"/>
          <w:numId w:val="4"/>
        </w:numPr>
        <w:spacing w:before="240"/>
        <w:rPr>
          <w:rFonts w:cs="Arial"/>
          <w:b/>
          <w:bCs/>
          <w:szCs w:val="22"/>
        </w:rPr>
      </w:pPr>
      <w:r w:rsidRPr="00561080">
        <w:rPr>
          <w:rFonts w:cs="Arial"/>
          <w:b/>
          <w:szCs w:val="22"/>
        </w:rPr>
        <w:lastRenderedPageBreak/>
        <w:t xml:space="preserve">Predetermined Objectives: </w:t>
      </w:r>
      <w:r>
        <w:rPr>
          <w:rFonts w:cs="Arial"/>
          <w:b/>
          <w:szCs w:val="22"/>
        </w:rPr>
        <w:t>Reported performance not complete</w:t>
      </w:r>
      <w:r w:rsidRPr="00561080" w:rsidDel="00BF3843">
        <w:rPr>
          <w:rFonts w:cs="Arial"/>
          <w:b/>
          <w:szCs w:val="22"/>
        </w:rPr>
        <w:t xml:space="preserve"> </w:t>
      </w:r>
      <w:r w:rsidRPr="000C255B">
        <w:rPr>
          <w:rFonts w:cs="Arial"/>
          <w:b/>
          <w:color w:val="FF0000"/>
          <w:szCs w:val="22"/>
        </w:rPr>
        <w:t>Ex</w:t>
      </w:r>
      <w:r>
        <w:rPr>
          <w:rFonts w:cs="Arial"/>
          <w:b/>
          <w:color w:val="FF0000"/>
          <w:szCs w:val="22"/>
        </w:rPr>
        <w:t xml:space="preserve"> 261</w:t>
      </w:r>
    </w:p>
    <w:p w:rsidR="00F1097E" w:rsidRDefault="00F1097E" w:rsidP="00F1097E">
      <w:pPr>
        <w:spacing w:after="120"/>
        <w:rPr>
          <w:rFonts w:cs="Arial"/>
          <w:b/>
          <w:szCs w:val="22"/>
        </w:rPr>
      </w:pPr>
    </w:p>
    <w:p w:rsidR="00F1097E" w:rsidRPr="005C4578" w:rsidRDefault="00F1097E" w:rsidP="00F1097E">
      <w:pPr>
        <w:spacing w:after="120"/>
        <w:rPr>
          <w:rFonts w:cs="Arial"/>
          <w:b/>
          <w:szCs w:val="22"/>
        </w:rPr>
      </w:pPr>
      <w:r w:rsidRPr="005C4578">
        <w:rPr>
          <w:rFonts w:cs="Arial"/>
          <w:b/>
          <w:szCs w:val="22"/>
        </w:rPr>
        <w:t>Audit Finding</w:t>
      </w:r>
    </w:p>
    <w:p w:rsidR="00F1097E" w:rsidRDefault="00F1097E" w:rsidP="00F1097E">
      <w:pPr>
        <w:spacing w:after="120"/>
        <w:rPr>
          <w:rFonts w:cs="Arial"/>
          <w:bCs/>
          <w:szCs w:val="22"/>
        </w:rPr>
      </w:pPr>
    </w:p>
    <w:p w:rsidR="00F1097E" w:rsidRDefault="00F1097E" w:rsidP="00F1097E">
      <w:pPr>
        <w:spacing w:after="120"/>
        <w:rPr>
          <w:rFonts w:cs="Arial"/>
          <w:bCs/>
          <w:szCs w:val="22"/>
        </w:rPr>
      </w:pPr>
      <w:r w:rsidRPr="005C4578">
        <w:rPr>
          <w:rFonts w:cs="Arial"/>
          <w:bCs/>
          <w:szCs w:val="22"/>
        </w:rPr>
        <w:t xml:space="preserve">The National Treasury </w:t>
      </w:r>
      <w:r w:rsidRPr="005C4578">
        <w:rPr>
          <w:rFonts w:cs="Arial"/>
          <w:bCs/>
          <w:i/>
          <w:szCs w:val="22"/>
        </w:rPr>
        <w:t>Framework for managing programme performance information (FMPPI)</w:t>
      </w:r>
      <w:r w:rsidRPr="005C4578">
        <w:rPr>
          <w:rFonts w:cs="Arial"/>
          <w:bCs/>
          <w:szCs w:val="22"/>
        </w:rPr>
        <w:t xml:space="preserve"> requires that documentation addressing the systems and processes for identifying, collecting, collating, verifying and storing information be properly maintained. </w:t>
      </w:r>
    </w:p>
    <w:p w:rsidR="00F1097E" w:rsidRPr="0092519D" w:rsidRDefault="00F1097E" w:rsidP="00F1097E">
      <w:pPr>
        <w:pStyle w:val="lg-section"/>
        <w:ind w:firstLine="0"/>
        <w:rPr>
          <w:rFonts w:ascii="Arial" w:hAnsi="Arial" w:cs="Arial"/>
          <w:sz w:val="22"/>
          <w:szCs w:val="22"/>
        </w:rPr>
      </w:pPr>
      <w:r w:rsidRPr="0092519D">
        <w:rPr>
          <w:rFonts w:ascii="Arial" w:hAnsi="Arial" w:cs="Arial"/>
          <w:sz w:val="22"/>
          <w:szCs w:val="22"/>
        </w:rPr>
        <w:t>The following deviations were noted:</w:t>
      </w:r>
    </w:p>
    <w:p w:rsidR="00F1097E" w:rsidRDefault="00F1097E" w:rsidP="00F1097E">
      <w:pPr>
        <w:spacing w:after="120"/>
        <w:rPr>
          <w:rFonts w:cs="Arial"/>
          <w:bCs/>
          <w:szCs w:val="22"/>
        </w:rPr>
      </w:pPr>
    </w:p>
    <w:p w:rsidR="00F1097E" w:rsidRDefault="00F1097E" w:rsidP="00F1097E">
      <w:pPr>
        <w:spacing w:after="120"/>
        <w:rPr>
          <w:rFonts w:cs="Arial"/>
          <w:bCs/>
          <w:szCs w:val="22"/>
        </w:rPr>
      </w:pPr>
      <w:r w:rsidRPr="005C4578">
        <w:rPr>
          <w:rFonts w:cs="Arial"/>
          <w:bCs/>
          <w:szCs w:val="22"/>
        </w:rPr>
        <w:t xml:space="preserve">I was unable to obtain all the information and explanations I considered necessary to satisfy myself as to the completeness of the actual reported performance relevant to </w:t>
      </w:r>
      <w:r>
        <w:rPr>
          <w:rFonts w:cs="Arial"/>
          <w:bCs/>
          <w:szCs w:val="22"/>
        </w:rPr>
        <w:t>18</w:t>
      </w:r>
      <w:r w:rsidRPr="005C4578">
        <w:rPr>
          <w:rFonts w:cs="Arial"/>
          <w:bCs/>
          <w:szCs w:val="22"/>
        </w:rPr>
        <w:t xml:space="preserve">% of </w:t>
      </w:r>
      <w:r>
        <w:rPr>
          <w:rFonts w:cs="Arial"/>
          <w:bCs/>
          <w:szCs w:val="22"/>
        </w:rPr>
        <w:t>programme 2, 3 and 4.</w:t>
      </w:r>
      <w:r w:rsidRPr="005C4578">
        <w:rPr>
          <w:rFonts w:cs="Arial"/>
          <w:bCs/>
          <w:szCs w:val="22"/>
        </w:rPr>
        <w:t xml:space="preserve"> </w:t>
      </w:r>
    </w:p>
    <w:p w:rsidR="00F1097E" w:rsidRDefault="00F1097E" w:rsidP="00F1097E">
      <w:pPr>
        <w:spacing w:after="120"/>
        <w:rPr>
          <w:rFonts w:cs="Arial"/>
          <w:bCs/>
          <w:szCs w:val="22"/>
        </w:rPr>
      </w:pPr>
    </w:p>
    <w:p w:rsidR="00F1097E" w:rsidRPr="00594907" w:rsidRDefault="00F1097E" w:rsidP="00F1097E">
      <w:pPr>
        <w:pStyle w:val="NormalWeb"/>
        <w:spacing w:after="120"/>
        <w:rPr>
          <w:rFonts w:ascii="Arial" w:hAnsi="Arial" w:cs="Arial"/>
          <w:sz w:val="22"/>
          <w:szCs w:val="22"/>
        </w:rPr>
      </w:pPr>
      <w:r>
        <w:rPr>
          <w:rFonts w:ascii="Arial" w:hAnsi="Arial" w:cs="Arial"/>
          <w:sz w:val="22"/>
          <w:szCs w:val="22"/>
        </w:rPr>
        <w:t>Programme 2: 9 out of 65 achievements (14%) did not have supporting documentation</w:t>
      </w:r>
    </w:p>
    <w:tbl>
      <w:tblPr>
        <w:tblpPr w:leftFromText="180" w:rightFromText="180" w:vertAnchor="text" w:horzAnchor="margin" w:tblpY="266"/>
        <w:tblW w:w="8364" w:type="dxa"/>
        <w:tblLayout w:type="fixed"/>
        <w:tblCellMar>
          <w:left w:w="0" w:type="dxa"/>
          <w:right w:w="0" w:type="dxa"/>
        </w:tblCellMar>
        <w:tblLook w:val="04A0"/>
      </w:tblPr>
      <w:tblGrid>
        <w:gridCol w:w="2410"/>
        <w:gridCol w:w="2268"/>
        <w:gridCol w:w="1843"/>
        <w:gridCol w:w="1843"/>
      </w:tblGrid>
      <w:tr w:rsidR="00F1097E" w:rsidRPr="00EB3C92" w:rsidTr="00F1097E">
        <w:trPr>
          <w:trHeight w:val="525"/>
          <w:tblHeader/>
        </w:trPr>
        <w:tc>
          <w:tcPr>
            <w:tcW w:w="2410" w:type="dxa"/>
            <w:tcBorders>
              <w:top w:val="single" w:sz="8" w:space="0" w:color="auto"/>
              <w:left w:val="single" w:sz="4" w:space="0" w:color="auto"/>
              <w:bottom w:val="single" w:sz="4" w:space="0" w:color="auto"/>
              <w:right w:val="single" w:sz="8" w:space="0" w:color="auto"/>
            </w:tcBorders>
            <w:shd w:val="clear" w:color="auto" w:fill="C0C0C0"/>
            <w:hideMark/>
          </w:tcPr>
          <w:p w:rsidR="00F1097E" w:rsidRPr="00EB3C92" w:rsidRDefault="00F1097E" w:rsidP="00F1097E">
            <w:pPr>
              <w:spacing w:before="60"/>
              <w:rPr>
                <w:rFonts w:cs="Arial"/>
                <w:sz w:val="18"/>
                <w:szCs w:val="18"/>
              </w:rPr>
            </w:pPr>
            <w:r w:rsidRPr="00EB3C92">
              <w:rPr>
                <w:rStyle w:val="Strong"/>
                <w:rFonts w:eastAsia="MS Mincho" w:cs="Arial"/>
                <w:sz w:val="18"/>
                <w:szCs w:val="18"/>
              </w:rPr>
              <w:t>Predetermined objectives</w:t>
            </w:r>
          </w:p>
        </w:tc>
        <w:tc>
          <w:tcPr>
            <w:tcW w:w="2268" w:type="dxa"/>
            <w:tcBorders>
              <w:top w:val="single" w:sz="8" w:space="0" w:color="auto"/>
              <w:left w:val="nil"/>
              <w:bottom w:val="single" w:sz="8" w:space="0" w:color="auto"/>
              <w:right w:val="single" w:sz="4" w:space="0" w:color="auto"/>
            </w:tcBorders>
            <w:shd w:val="clear" w:color="auto" w:fill="C0C0C0"/>
          </w:tcPr>
          <w:p w:rsidR="00F1097E" w:rsidRPr="00EB3C92" w:rsidRDefault="00F1097E" w:rsidP="00F1097E">
            <w:pPr>
              <w:spacing w:before="60"/>
              <w:rPr>
                <w:rStyle w:val="Strong"/>
                <w:rFonts w:eastAsia="MS Mincho" w:cs="Arial"/>
                <w:sz w:val="18"/>
                <w:szCs w:val="18"/>
              </w:rPr>
            </w:pPr>
            <w:r w:rsidRPr="00EB3C92">
              <w:rPr>
                <w:rStyle w:val="Strong"/>
                <w:rFonts w:eastAsia="MS Mincho" w:cs="Arial"/>
                <w:sz w:val="18"/>
                <w:szCs w:val="18"/>
              </w:rPr>
              <w:t>Performance measure/indicator</w:t>
            </w:r>
          </w:p>
        </w:tc>
        <w:tc>
          <w:tcPr>
            <w:tcW w:w="1843" w:type="dxa"/>
            <w:tcBorders>
              <w:top w:val="single" w:sz="8" w:space="0" w:color="auto"/>
              <w:left w:val="single" w:sz="4" w:space="0" w:color="auto"/>
              <w:bottom w:val="single" w:sz="8" w:space="0" w:color="auto"/>
              <w:right w:val="single" w:sz="8" w:space="0" w:color="auto"/>
            </w:tcBorders>
            <w:shd w:val="clear" w:color="auto" w:fill="C0C0C0"/>
            <w:hideMark/>
          </w:tcPr>
          <w:p w:rsidR="00F1097E" w:rsidRPr="00EB3C92" w:rsidRDefault="00F1097E" w:rsidP="00F1097E">
            <w:pPr>
              <w:spacing w:before="60"/>
              <w:rPr>
                <w:rFonts w:cs="Arial"/>
                <w:sz w:val="18"/>
                <w:szCs w:val="18"/>
              </w:rPr>
            </w:pPr>
            <w:r w:rsidRPr="00EB3C92">
              <w:rPr>
                <w:rStyle w:val="Strong"/>
                <w:rFonts w:eastAsia="MS Mincho" w:cs="Arial"/>
                <w:sz w:val="18"/>
                <w:szCs w:val="18"/>
              </w:rPr>
              <w:t>Target</w:t>
            </w:r>
          </w:p>
        </w:tc>
        <w:tc>
          <w:tcPr>
            <w:tcW w:w="1843" w:type="dxa"/>
            <w:tcBorders>
              <w:top w:val="single" w:sz="8" w:space="0" w:color="auto"/>
              <w:left w:val="single" w:sz="4" w:space="0" w:color="auto"/>
              <w:bottom w:val="single" w:sz="8" w:space="0" w:color="auto"/>
              <w:right w:val="single" w:sz="8" w:space="0" w:color="auto"/>
            </w:tcBorders>
            <w:shd w:val="clear" w:color="auto" w:fill="C0C0C0"/>
          </w:tcPr>
          <w:p w:rsidR="00F1097E" w:rsidRPr="00EB3C92" w:rsidRDefault="00AE79BC" w:rsidP="00F1097E">
            <w:pPr>
              <w:spacing w:before="60"/>
              <w:rPr>
                <w:rStyle w:val="Strong"/>
                <w:rFonts w:eastAsia="MS Mincho" w:cs="Arial"/>
                <w:sz w:val="18"/>
                <w:szCs w:val="18"/>
              </w:rPr>
            </w:pPr>
            <w:r w:rsidRPr="00643C2D">
              <w:rPr>
                <w:rStyle w:val="Strong"/>
                <w:rFonts w:eastAsia="MS Mincho" w:cs="Arial"/>
                <w:sz w:val="18"/>
                <w:szCs w:val="18"/>
              </w:rPr>
              <w:t>Actual achievement</w:t>
            </w:r>
          </w:p>
        </w:tc>
      </w:tr>
      <w:tr w:rsidR="00F1097E" w:rsidRPr="00EB3C92" w:rsidTr="00F1097E">
        <w:trPr>
          <w:trHeight w:val="525"/>
          <w:tblHeader/>
        </w:trPr>
        <w:tc>
          <w:tcPr>
            <w:tcW w:w="241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F1097E" w:rsidRPr="00643C2D" w:rsidRDefault="00F1097E" w:rsidP="00F1097E">
            <w:pPr>
              <w:spacing w:before="60"/>
              <w:rPr>
                <w:rStyle w:val="Strong"/>
                <w:rFonts w:eastAsia="MS Mincho" w:cs="Arial"/>
                <w:b w:val="0"/>
                <w:sz w:val="18"/>
                <w:szCs w:val="18"/>
              </w:rPr>
            </w:pPr>
            <w:r w:rsidRPr="00643C2D">
              <w:rPr>
                <w:rStyle w:val="Strong"/>
                <w:rFonts w:eastAsia="MS Mincho" w:cs="Arial"/>
                <w:b w:val="0"/>
                <w:sz w:val="18"/>
                <w:szCs w:val="18"/>
              </w:rPr>
              <w:t xml:space="preserve">Provide strategic leadership in effective and efficient Immovable Asset and in the delivery of infrastructure programmes </w:t>
            </w:r>
          </w:p>
        </w:tc>
        <w:tc>
          <w:tcPr>
            <w:tcW w:w="2268" w:type="dxa"/>
            <w:tcBorders>
              <w:top w:val="single" w:sz="8" w:space="0" w:color="auto"/>
              <w:left w:val="single" w:sz="4" w:space="0" w:color="auto"/>
              <w:bottom w:val="single" w:sz="8" w:space="0" w:color="auto"/>
              <w:right w:val="single" w:sz="4" w:space="0" w:color="auto"/>
            </w:tcBorders>
            <w:shd w:val="clear" w:color="auto" w:fill="auto"/>
          </w:tcPr>
          <w:p w:rsidR="00F1097E" w:rsidRPr="00EB3C92" w:rsidRDefault="00F1097E" w:rsidP="00F1097E">
            <w:pPr>
              <w:spacing w:before="60"/>
              <w:rPr>
                <w:rStyle w:val="Strong"/>
                <w:rFonts w:eastAsia="MS Mincho" w:cs="Arial"/>
                <w:sz w:val="18"/>
                <w:szCs w:val="18"/>
              </w:rPr>
            </w:pPr>
            <w:r w:rsidRPr="00EB3C92">
              <w:rPr>
                <w:rFonts w:cs="Arial"/>
                <w:sz w:val="18"/>
                <w:szCs w:val="18"/>
                <w:lang w:val="en-GB"/>
              </w:rPr>
              <w:t>Percentage of Asset Register information fields populated with essential data out of the present 108 562 properties</w:t>
            </w:r>
          </w:p>
        </w:tc>
        <w:tc>
          <w:tcPr>
            <w:tcW w:w="1843" w:type="dxa"/>
            <w:tcBorders>
              <w:top w:val="single" w:sz="8" w:space="0" w:color="auto"/>
              <w:left w:val="single" w:sz="4" w:space="0" w:color="auto"/>
              <w:bottom w:val="single" w:sz="4" w:space="0" w:color="auto"/>
              <w:right w:val="single" w:sz="8" w:space="0" w:color="auto"/>
            </w:tcBorders>
            <w:shd w:val="clear" w:color="auto" w:fill="auto"/>
            <w:hideMark/>
          </w:tcPr>
          <w:p w:rsidR="00F1097E" w:rsidRPr="00EB3C92" w:rsidRDefault="00F1097E" w:rsidP="00F1097E">
            <w:pPr>
              <w:autoSpaceDE w:val="0"/>
              <w:autoSpaceDN w:val="0"/>
              <w:adjustRightInd w:val="0"/>
              <w:jc w:val="both"/>
              <w:rPr>
                <w:rFonts w:cs="Arial"/>
                <w:sz w:val="18"/>
                <w:szCs w:val="18"/>
                <w:lang w:val="en-GB"/>
              </w:rPr>
            </w:pPr>
            <w:r w:rsidRPr="00EB3C92">
              <w:rPr>
                <w:rFonts w:cs="Arial"/>
                <w:sz w:val="18"/>
                <w:szCs w:val="18"/>
                <w:lang w:val="en-GB"/>
              </w:rPr>
              <w:t>90% populated</w:t>
            </w:r>
          </w:p>
          <w:p w:rsidR="00F1097E" w:rsidRPr="00EB3C92" w:rsidRDefault="00F1097E" w:rsidP="00F1097E">
            <w:pPr>
              <w:autoSpaceDE w:val="0"/>
              <w:autoSpaceDN w:val="0"/>
              <w:adjustRightInd w:val="0"/>
              <w:jc w:val="both"/>
              <w:rPr>
                <w:rFonts w:cs="Arial"/>
                <w:sz w:val="18"/>
                <w:szCs w:val="18"/>
                <w:lang w:val="en-GB"/>
              </w:rPr>
            </w:pPr>
            <w:r w:rsidRPr="00EB3C92">
              <w:rPr>
                <w:rFonts w:cs="Arial"/>
                <w:sz w:val="18"/>
                <w:szCs w:val="18"/>
                <w:lang w:val="en-GB"/>
              </w:rPr>
              <w:t>97 705 properties</w:t>
            </w:r>
          </w:p>
          <w:p w:rsidR="00F1097E" w:rsidRPr="00EB3C92" w:rsidRDefault="00F1097E" w:rsidP="00F1097E">
            <w:pPr>
              <w:autoSpaceDE w:val="0"/>
              <w:autoSpaceDN w:val="0"/>
              <w:adjustRightInd w:val="0"/>
              <w:jc w:val="both"/>
              <w:rPr>
                <w:rFonts w:cs="Arial"/>
                <w:sz w:val="18"/>
                <w:szCs w:val="18"/>
                <w:lang w:val="en-GB"/>
              </w:rPr>
            </w:pPr>
          </w:p>
          <w:p w:rsidR="00F1097E" w:rsidRPr="00EB3C92" w:rsidRDefault="00F1097E" w:rsidP="00F1097E">
            <w:pPr>
              <w:autoSpaceDE w:val="0"/>
              <w:autoSpaceDN w:val="0"/>
              <w:adjustRightInd w:val="0"/>
              <w:jc w:val="both"/>
              <w:rPr>
                <w:rFonts w:cs="Arial"/>
                <w:color w:val="548DD4" w:themeColor="text2" w:themeTint="99"/>
                <w:sz w:val="18"/>
                <w:szCs w:val="18"/>
                <w:lang w:val="en-GB"/>
              </w:rPr>
            </w:pPr>
          </w:p>
          <w:p w:rsidR="00F1097E" w:rsidRPr="00EB3C92" w:rsidRDefault="00F1097E" w:rsidP="00F1097E">
            <w:pPr>
              <w:autoSpaceDE w:val="0"/>
              <w:autoSpaceDN w:val="0"/>
              <w:adjustRightInd w:val="0"/>
              <w:jc w:val="both"/>
              <w:rPr>
                <w:rFonts w:cs="Arial"/>
                <w:color w:val="FF0000"/>
                <w:sz w:val="18"/>
                <w:szCs w:val="18"/>
                <w:lang w:val="en-GB"/>
              </w:rPr>
            </w:pPr>
          </w:p>
          <w:p w:rsidR="00F1097E" w:rsidRPr="00EB3C92" w:rsidRDefault="00F1097E" w:rsidP="00F1097E">
            <w:pPr>
              <w:spacing w:before="60"/>
              <w:rPr>
                <w:rStyle w:val="Strong"/>
                <w:rFonts w:eastAsia="MS Mincho" w:cs="Arial"/>
                <w:sz w:val="18"/>
                <w:szCs w:val="18"/>
              </w:rPr>
            </w:pPr>
          </w:p>
        </w:tc>
        <w:tc>
          <w:tcPr>
            <w:tcW w:w="1843" w:type="dxa"/>
            <w:tcBorders>
              <w:top w:val="single" w:sz="8" w:space="0" w:color="auto"/>
              <w:left w:val="single" w:sz="4" w:space="0" w:color="auto"/>
              <w:bottom w:val="single" w:sz="4" w:space="0" w:color="auto"/>
              <w:right w:val="single" w:sz="8" w:space="0" w:color="auto"/>
            </w:tcBorders>
          </w:tcPr>
          <w:p w:rsidR="00F1097E" w:rsidRPr="00EB3C92" w:rsidRDefault="00F1097E" w:rsidP="00F1097E">
            <w:pPr>
              <w:autoSpaceDE w:val="0"/>
              <w:autoSpaceDN w:val="0"/>
              <w:adjustRightInd w:val="0"/>
              <w:jc w:val="both"/>
              <w:rPr>
                <w:rFonts w:cs="Arial"/>
                <w:sz w:val="18"/>
                <w:szCs w:val="18"/>
                <w:lang w:val="en-GB"/>
              </w:rPr>
            </w:pPr>
            <w:r>
              <w:rPr>
                <w:rFonts w:cs="Arial"/>
                <w:sz w:val="18"/>
                <w:szCs w:val="18"/>
                <w:lang w:val="en-GB"/>
              </w:rPr>
              <w:t>86% (93 692 out of 108 562 properties)</w:t>
            </w:r>
          </w:p>
        </w:tc>
      </w:tr>
      <w:tr w:rsidR="00F1097E" w:rsidRPr="00EB3C92" w:rsidTr="00F1097E">
        <w:trPr>
          <w:trHeight w:val="525"/>
          <w:tblHeader/>
        </w:trPr>
        <w:tc>
          <w:tcPr>
            <w:tcW w:w="2410" w:type="dxa"/>
            <w:vMerge/>
            <w:tcBorders>
              <w:left w:val="single" w:sz="4" w:space="0" w:color="auto"/>
              <w:bottom w:val="single" w:sz="4" w:space="0" w:color="auto"/>
              <w:right w:val="single" w:sz="4" w:space="0" w:color="auto"/>
            </w:tcBorders>
            <w:shd w:val="clear" w:color="auto" w:fill="auto"/>
            <w:hideMark/>
          </w:tcPr>
          <w:p w:rsidR="00F1097E" w:rsidRPr="00EB3C92" w:rsidRDefault="00F1097E" w:rsidP="00F1097E">
            <w:pPr>
              <w:spacing w:before="60"/>
              <w:rPr>
                <w:rStyle w:val="Strong"/>
                <w:rFonts w:eastAsia="MS Mincho" w:cs="Arial"/>
                <w:sz w:val="18"/>
                <w:szCs w:val="18"/>
              </w:rPr>
            </w:pPr>
          </w:p>
        </w:tc>
        <w:tc>
          <w:tcPr>
            <w:tcW w:w="2268" w:type="dxa"/>
            <w:tcBorders>
              <w:top w:val="single" w:sz="8" w:space="0" w:color="auto"/>
              <w:left w:val="single" w:sz="4" w:space="0" w:color="auto"/>
              <w:bottom w:val="single" w:sz="8" w:space="0" w:color="auto"/>
              <w:right w:val="single" w:sz="4" w:space="0" w:color="auto"/>
            </w:tcBorders>
            <w:shd w:val="clear" w:color="auto" w:fill="auto"/>
          </w:tcPr>
          <w:p w:rsidR="00F1097E" w:rsidRPr="00EB3C92" w:rsidRDefault="00F1097E" w:rsidP="00F1097E">
            <w:pPr>
              <w:spacing w:before="60"/>
              <w:rPr>
                <w:rStyle w:val="Strong"/>
                <w:rFonts w:eastAsia="MS Mincho" w:cs="Arial"/>
                <w:b w:val="0"/>
                <w:sz w:val="18"/>
                <w:szCs w:val="18"/>
              </w:rPr>
            </w:pPr>
            <w:r w:rsidRPr="00EB3C92">
              <w:rPr>
                <w:rStyle w:val="Strong"/>
                <w:rFonts w:eastAsia="MS Mincho" w:cs="Arial"/>
                <w:b w:val="0"/>
                <w:sz w:val="18"/>
                <w:szCs w:val="18"/>
              </w:rPr>
              <w:t>Allocated assets</w:t>
            </w:r>
          </w:p>
        </w:tc>
        <w:tc>
          <w:tcPr>
            <w:tcW w:w="1843" w:type="dxa"/>
            <w:tcBorders>
              <w:top w:val="single" w:sz="4" w:space="0" w:color="auto"/>
              <w:left w:val="single" w:sz="4" w:space="0" w:color="auto"/>
              <w:bottom w:val="single" w:sz="8" w:space="0" w:color="auto"/>
              <w:right w:val="single" w:sz="8" w:space="0" w:color="auto"/>
            </w:tcBorders>
            <w:shd w:val="clear" w:color="auto" w:fill="auto"/>
            <w:hideMark/>
          </w:tcPr>
          <w:p w:rsidR="00F1097E" w:rsidRPr="00EB3C92" w:rsidRDefault="00F1097E" w:rsidP="00F1097E">
            <w:pPr>
              <w:spacing w:before="60"/>
              <w:rPr>
                <w:rStyle w:val="Strong"/>
                <w:rFonts w:eastAsia="MS Mincho" w:cs="Arial"/>
                <w:b w:val="0"/>
                <w:sz w:val="18"/>
                <w:szCs w:val="18"/>
              </w:rPr>
            </w:pPr>
            <w:r>
              <w:rPr>
                <w:rStyle w:val="Strong"/>
                <w:rFonts w:eastAsia="MS Mincho" w:cs="Arial"/>
                <w:b w:val="0"/>
                <w:sz w:val="18"/>
                <w:szCs w:val="18"/>
              </w:rPr>
              <w:t>80% utilisation</w:t>
            </w:r>
          </w:p>
          <w:p w:rsidR="00F1097E" w:rsidRPr="00EB3C92" w:rsidRDefault="00F1097E" w:rsidP="00F1097E">
            <w:pPr>
              <w:rPr>
                <w:rFonts w:eastAsia="MS Mincho" w:cs="Arial"/>
                <w:sz w:val="18"/>
                <w:szCs w:val="18"/>
              </w:rPr>
            </w:pPr>
          </w:p>
        </w:tc>
        <w:tc>
          <w:tcPr>
            <w:tcW w:w="1843" w:type="dxa"/>
            <w:tcBorders>
              <w:top w:val="single" w:sz="4" w:space="0" w:color="auto"/>
              <w:left w:val="single" w:sz="4" w:space="0" w:color="auto"/>
              <w:bottom w:val="single" w:sz="8" w:space="0" w:color="auto"/>
              <w:right w:val="single" w:sz="8" w:space="0" w:color="auto"/>
            </w:tcBorders>
          </w:tcPr>
          <w:p w:rsidR="00F1097E" w:rsidRPr="00EB3C92" w:rsidRDefault="00F1097E" w:rsidP="00F1097E">
            <w:pPr>
              <w:spacing w:before="60"/>
              <w:rPr>
                <w:rStyle w:val="Strong"/>
                <w:rFonts w:eastAsia="MS Mincho" w:cs="Arial"/>
                <w:b w:val="0"/>
                <w:sz w:val="18"/>
                <w:szCs w:val="18"/>
              </w:rPr>
            </w:pPr>
            <w:r>
              <w:rPr>
                <w:rStyle w:val="Strong"/>
                <w:rFonts w:eastAsia="MS Mincho" w:cs="Arial"/>
                <w:b w:val="0"/>
                <w:sz w:val="18"/>
                <w:szCs w:val="18"/>
              </w:rPr>
              <w:t>91% buildings utilized</w:t>
            </w:r>
          </w:p>
        </w:tc>
      </w:tr>
      <w:tr w:rsidR="00F1097E" w:rsidRPr="00EB3C92" w:rsidTr="00F1097E">
        <w:trPr>
          <w:trHeight w:val="525"/>
          <w:tblHeader/>
        </w:trPr>
        <w:tc>
          <w:tcPr>
            <w:tcW w:w="2410" w:type="dxa"/>
            <w:vMerge/>
            <w:tcBorders>
              <w:left w:val="single" w:sz="4" w:space="0" w:color="auto"/>
              <w:bottom w:val="single" w:sz="4" w:space="0" w:color="auto"/>
              <w:right w:val="single" w:sz="4" w:space="0" w:color="auto"/>
            </w:tcBorders>
            <w:shd w:val="clear" w:color="auto" w:fill="auto"/>
            <w:hideMark/>
          </w:tcPr>
          <w:p w:rsidR="00F1097E" w:rsidRPr="00EB3C92" w:rsidRDefault="00F1097E" w:rsidP="00F1097E">
            <w:pPr>
              <w:spacing w:before="60"/>
              <w:rPr>
                <w:rStyle w:val="Strong"/>
                <w:rFonts w:eastAsia="MS Mincho" w:cs="Arial"/>
                <w:sz w:val="18"/>
                <w:szCs w:val="18"/>
              </w:rPr>
            </w:pPr>
          </w:p>
        </w:tc>
        <w:tc>
          <w:tcPr>
            <w:tcW w:w="2268" w:type="dxa"/>
            <w:tcBorders>
              <w:top w:val="single" w:sz="8" w:space="0" w:color="auto"/>
              <w:left w:val="single" w:sz="4" w:space="0" w:color="auto"/>
              <w:bottom w:val="single" w:sz="8" w:space="0" w:color="auto"/>
              <w:right w:val="single" w:sz="4" w:space="0" w:color="auto"/>
            </w:tcBorders>
            <w:shd w:val="clear" w:color="auto" w:fill="auto"/>
          </w:tcPr>
          <w:p w:rsidR="00F1097E" w:rsidRPr="00EB3C92" w:rsidRDefault="00F1097E" w:rsidP="00F1097E">
            <w:pPr>
              <w:spacing w:before="60"/>
              <w:rPr>
                <w:rStyle w:val="Strong"/>
                <w:rFonts w:eastAsia="MS Mincho" w:cs="Arial"/>
                <w:b w:val="0"/>
                <w:sz w:val="18"/>
                <w:szCs w:val="18"/>
              </w:rPr>
            </w:pPr>
            <w:r w:rsidRPr="00EB3C92">
              <w:rPr>
                <w:rStyle w:val="Strong"/>
                <w:rFonts w:eastAsia="MS Mincho" w:cs="Arial"/>
                <w:b w:val="0"/>
                <w:sz w:val="18"/>
                <w:szCs w:val="18"/>
              </w:rPr>
              <w:t>Reduction of clients’</w:t>
            </w:r>
            <w:r>
              <w:rPr>
                <w:rStyle w:val="Strong"/>
                <w:rFonts w:eastAsia="MS Mincho" w:cs="Arial"/>
                <w:b w:val="0"/>
                <w:sz w:val="18"/>
                <w:szCs w:val="18"/>
              </w:rPr>
              <w:t xml:space="preserve"> </w:t>
            </w:r>
            <w:r w:rsidRPr="00EB3C92">
              <w:rPr>
                <w:rStyle w:val="Strong"/>
                <w:rFonts w:eastAsia="MS Mincho" w:cs="Arial"/>
                <w:b w:val="0"/>
                <w:sz w:val="18"/>
                <w:szCs w:val="18"/>
              </w:rPr>
              <w:t>complaints</w:t>
            </w:r>
          </w:p>
        </w:tc>
        <w:tc>
          <w:tcPr>
            <w:tcW w:w="1843" w:type="dxa"/>
            <w:tcBorders>
              <w:top w:val="single" w:sz="8" w:space="0" w:color="auto"/>
              <w:left w:val="single" w:sz="4" w:space="0" w:color="auto"/>
              <w:bottom w:val="single" w:sz="8" w:space="0" w:color="auto"/>
              <w:right w:val="single" w:sz="8" w:space="0" w:color="auto"/>
            </w:tcBorders>
            <w:shd w:val="clear" w:color="auto" w:fill="auto"/>
            <w:hideMark/>
          </w:tcPr>
          <w:p w:rsidR="00F1097E" w:rsidRPr="00EB3C92" w:rsidRDefault="00F1097E" w:rsidP="00F1097E">
            <w:pPr>
              <w:spacing w:before="60"/>
              <w:rPr>
                <w:rStyle w:val="Strong"/>
                <w:rFonts w:eastAsia="MS Mincho" w:cs="Arial"/>
                <w:b w:val="0"/>
                <w:sz w:val="18"/>
                <w:szCs w:val="18"/>
              </w:rPr>
            </w:pPr>
            <w:r w:rsidRPr="00EB3C92">
              <w:rPr>
                <w:rStyle w:val="Strong"/>
                <w:rFonts w:eastAsia="MS Mincho" w:cs="Arial"/>
                <w:b w:val="0"/>
                <w:sz w:val="18"/>
                <w:szCs w:val="18"/>
              </w:rPr>
              <w:t>60%</w:t>
            </w:r>
            <w:r>
              <w:rPr>
                <w:rStyle w:val="Strong"/>
                <w:rFonts w:eastAsia="MS Mincho" w:cs="Arial"/>
                <w:b w:val="0"/>
                <w:sz w:val="18"/>
                <w:szCs w:val="18"/>
              </w:rPr>
              <w:t xml:space="preserve"> reduction of complaints</w:t>
            </w:r>
          </w:p>
          <w:p w:rsidR="00F1097E" w:rsidRPr="00EB3C92" w:rsidRDefault="00F1097E" w:rsidP="00F1097E">
            <w:pPr>
              <w:spacing w:before="60"/>
              <w:rPr>
                <w:rStyle w:val="Strong"/>
                <w:rFonts w:eastAsia="MS Mincho" w:cs="Arial"/>
                <w:b w:val="0"/>
                <w:sz w:val="18"/>
                <w:szCs w:val="18"/>
              </w:rPr>
            </w:pPr>
          </w:p>
        </w:tc>
        <w:tc>
          <w:tcPr>
            <w:tcW w:w="1843" w:type="dxa"/>
            <w:tcBorders>
              <w:top w:val="single" w:sz="8" w:space="0" w:color="auto"/>
              <w:left w:val="single" w:sz="4" w:space="0" w:color="auto"/>
              <w:bottom w:val="single" w:sz="8" w:space="0" w:color="auto"/>
              <w:right w:val="single" w:sz="8" w:space="0" w:color="auto"/>
            </w:tcBorders>
          </w:tcPr>
          <w:p w:rsidR="00F1097E" w:rsidRDefault="00F1097E" w:rsidP="00F1097E">
            <w:pPr>
              <w:spacing w:before="60"/>
              <w:rPr>
                <w:rStyle w:val="Strong"/>
                <w:rFonts w:eastAsia="MS Mincho" w:cs="Arial"/>
                <w:b w:val="0"/>
                <w:sz w:val="18"/>
                <w:szCs w:val="18"/>
              </w:rPr>
            </w:pPr>
            <w:r>
              <w:rPr>
                <w:rStyle w:val="Strong"/>
                <w:rFonts w:eastAsia="MS Mincho" w:cs="Arial"/>
                <w:b w:val="0"/>
                <w:sz w:val="18"/>
                <w:szCs w:val="18"/>
              </w:rPr>
              <w:t>Target not achieved</w:t>
            </w:r>
          </w:p>
          <w:p w:rsidR="00F1097E" w:rsidRPr="00EB3C92" w:rsidRDefault="00F1097E" w:rsidP="00F1097E">
            <w:pPr>
              <w:spacing w:before="60"/>
              <w:rPr>
                <w:rStyle w:val="Strong"/>
                <w:rFonts w:eastAsia="MS Mincho" w:cs="Arial"/>
                <w:b w:val="0"/>
                <w:sz w:val="18"/>
                <w:szCs w:val="18"/>
              </w:rPr>
            </w:pPr>
            <w:r>
              <w:rPr>
                <w:rStyle w:val="Strong"/>
                <w:rFonts w:eastAsia="MS Mincho" w:cs="Arial"/>
                <w:b w:val="0"/>
                <w:sz w:val="18"/>
                <w:szCs w:val="18"/>
              </w:rPr>
              <w:t>(1.84% reduction achieved in client complaints (28 655 calls logged in 2010/11 vs.  28 129 calls logged in 2011/12 – reduction of 526</w:t>
            </w:r>
          </w:p>
        </w:tc>
      </w:tr>
      <w:tr w:rsidR="00F1097E" w:rsidRPr="00EB3C92" w:rsidTr="00F1097E">
        <w:trPr>
          <w:trHeight w:val="525"/>
          <w:tblHeader/>
        </w:trPr>
        <w:tc>
          <w:tcPr>
            <w:tcW w:w="2410" w:type="dxa"/>
            <w:vMerge/>
            <w:tcBorders>
              <w:left w:val="single" w:sz="4" w:space="0" w:color="auto"/>
              <w:bottom w:val="single" w:sz="4" w:space="0" w:color="auto"/>
              <w:right w:val="single" w:sz="4" w:space="0" w:color="auto"/>
            </w:tcBorders>
            <w:shd w:val="clear" w:color="auto" w:fill="auto"/>
            <w:hideMark/>
          </w:tcPr>
          <w:p w:rsidR="00F1097E" w:rsidRPr="00EB3C92" w:rsidRDefault="00F1097E" w:rsidP="00F1097E">
            <w:pPr>
              <w:spacing w:before="60"/>
              <w:rPr>
                <w:rStyle w:val="Strong"/>
                <w:rFonts w:eastAsia="MS Mincho" w:cs="Arial"/>
                <w:sz w:val="18"/>
                <w:szCs w:val="18"/>
              </w:rPr>
            </w:pPr>
          </w:p>
        </w:tc>
        <w:tc>
          <w:tcPr>
            <w:tcW w:w="2268" w:type="dxa"/>
            <w:tcBorders>
              <w:top w:val="single" w:sz="8" w:space="0" w:color="auto"/>
              <w:left w:val="single" w:sz="4" w:space="0" w:color="auto"/>
              <w:bottom w:val="single" w:sz="8" w:space="0" w:color="auto"/>
              <w:right w:val="single" w:sz="4" w:space="0" w:color="auto"/>
            </w:tcBorders>
            <w:shd w:val="clear" w:color="auto" w:fill="auto"/>
          </w:tcPr>
          <w:p w:rsidR="00F1097E" w:rsidRPr="00EB3C92" w:rsidRDefault="00F1097E" w:rsidP="00F1097E">
            <w:pPr>
              <w:spacing w:before="60"/>
              <w:rPr>
                <w:rStyle w:val="Strong"/>
                <w:rFonts w:eastAsia="MS Mincho" w:cs="Arial"/>
                <w:b w:val="0"/>
                <w:sz w:val="18"/>
                <w:szCs w:val="18"/>
              </w:rPr>
            </w:pPr>
            <w:r>
              <w:rPr>
                <w:rStyle w:val="Strong"/>
                <w:rFonts w:eastAsia="MS Mincho" w:cs="Arial"/>
                <w:b w:val="0"/>
                <w:sz w:val="18"/>
                <w:szCs w:val="18"/>
              </w:rPr>
              <w:t>Approved and funded implementation programme (PMIP)</w:t>
            </w:r>
          </w:p>
        </w:tc>
        <w:tc>
          <w:tcPr>
            <w:tcW w:w="1843" w:type="dxa"/>
            <w:tcBorders>
              <w:top w:val="single" w:sz="8" w:space="0" w:color="auto"/>
              <w:left w:val="single" w:sz="4" w:space="0" w:color="auto"/>
              <w:bottom w:val="single" w:sz="8" w:space="0" w:color="auto"/>
              <w:right w:val="single" w:sz="8" w:space="0" w:color="auto"/>
            </w:tcBorders>
            <w:shd w:val="clear" w:color="auto" w:fill="auto"/>
            <w:hideMark/>
          </w:tcPr>
          <w:p w:rsidR="00F1097E" w:rsidRPr="00EB3C92" w:rsidRDefault="00F1097E" w:rsidP="00F1097E">
            <w:pPr>
              <w:spacing w:before="60"/>
              <w:rPr>
                <w:rStyle w:val="Strong"/>
                <w:rFonts w:eastAsia="MS Mincho" w:cs="Arial"/>
                <w:b w:val="0"/>
                <w:sz w:val="18"/>
                <w:szCs w:val="18"/>
              </w:rPr>
            </w:pPr>
            <w:r>
              <w:rPr>
                <w:rStyle w:val="Strong"/>
                <w:rFonts w:eastAsia="MS Mincho" w:cs="Arial"/>
                <w:b w:val="0"/>
                <w:sz w:val="18"/>
                <w:szCs w:val="18"/>
              </w:rPr>
              <w:t>30 384 work opportunities from prioritised and funded projects</w:t>
            </w:r>
          </w:p>
        </w:tc>
        <w:tc>
          <w:tcPr>
            <w:tcW w:w="1843" w:type="dxa"/>
            <w:tcBorders>
              <w:top w:val="single" w:sz="8" w:space="0" w:color="auto"/>
              <w:left w:val="single" w:sz="4" w:space="0" w:color="auto"/>
              <w:bottom w:val="single" w:sz="8" w:space="0" w:color="auto"/>
              <w:right w:val="single" w:sz="8" w:space="0" w:color="auto"/>
            </w:tcBorders>
          </w:tcPr>
          <w:p w:rsidR="00F1097E" w:rsidRPr="00EB3C92" w:rsidRDefault="00F1097E" w:rsidP="00F1097E">
            <w:pPr>
              <w:spacing w:before="60"/>
              <w:rPr>
                <w:rStyle w:val="Strong"/>
                <w:rFonts w:eastAsia="MS Mincho" w:cs="Arial"/>
                <w:b w:val="0"/>
                <w:sz w:val="18"/>
                <w:szCs w:val="18"/>
              </w:rPr>
            </w:pPr>
            <w:r>
              <w:rPr>
                <w:rStyle w:val="Strong"/>
                <w:rFonts w:eastAsia="MS Mincho" w:cs="Arial"/>
                <w:b w:val="0"/>
                <w:sz w:val="18"/>
                <w:szCs w:val="18"/>
              </w:rPr>
              <w:t>5 157 work opportunities were created</w:t>
            </w:r>
          </w:p>
        </w:tc>
      </w:tr>
      <w:tr w:rsidR="00F1097E" w:rsidRPr="00EB3C92" w:rsidTr="00F1097E">
        <w:trPr>
          <w:trHeight w:val="525"/>
          <w:tblHeader/>
        </w:trPr>
        <w:tc>
          <w:tcPr>
            <w:tcW w:w="2410" w:type="dxa"/>
            <w:vMerge/>
            <w:tcBorders>
              <w:left w:val="single" w:sz="4" w:space="0" w:color="auto"/>
              <w:bottom w:val="single" w:sz="4" w:space="0" w:color="auto"/>
              <w:right w:val="single" w:sz="4" w:space="0" w:color="auto"/>
            </w:tcBorders>
            <w:shd w:val="clear" w:color="auto" w:fill="auto"/>
            <w:hideMark/>
          </w:tcPr>
          <w:p w:rsidR="00F1097E" w:rsidRPr="00EB3C92" w:rsidRDefault="00F1097E" w:rsidP="00F1097E">
            <w:pPr>
              <w:spacing w:before="60"/>
              <w:rPr>
                <w:rStyle w:val="Strong"/>
                <w:rFonts w:eastAsia="MS Mincho" w:cs="Arial"/>
                <w:sz w:val="18"/>
                <w:szCs w:val="18"/>
              </w:rPr>
            </w:pPr>
          </w:p>
        </w:tc>
        <w:tc>
          <w:tcPr>
            <w:tcW w:w="2268" w:type="dxa"/>
            <w:tcBorders>
              <w:top w:val="single" w:sz="8" w:space="0" w:color="auto"/>
              <w:left w:val="single" w:sz="4" w:space="0" w:color="auto"/>
              <w:bottom w:val="single" w:sz="4" w:space="0" w:color="auto"/>
              <w:right w:val="single" w:sz="4" w:space="0" w:color="auto"/>
            </w:tcBorders>
            <w:shd w:val="clear" w:color="auto" w:fill="auto"/>
          </w:tcPr>
          <w:p w:rsidR="00F1097E" w:rsidRPr="00EB3C92" w:rsidRDefault="00F1097E" w:rsidP="00F1097E">
            <w:pPr>
              <w:spacing w:before="60"/>
              <w:rPr>
                <w:rStyle w:val="Strong"/>
                <w:rFonts w:eastAsia="MS Mincho" w:cs="Arial"/>
                <w:b w:val="0"/>
                <w:sz w:val="18"/>
                <w:szCs w:val="18"/>
              </w:rPr>
            </w:pPr>
            <w:r>
              <w:rPr>
                <w:rStyle w:val="Strong"/>
                <w:rFonts w:eastAsia="MS Mincho" w:cs="Arial"/>
                <w:b w:val="0"/>
                <w:sz w:val="18"/>
                <w:szCs w:val="18"/>
              </w:rPr>
              <w:t>Accepted inputs into accounting framework, strategies and policies</w:t>
            </w:r>
          </w:p>
        </w:tc>
        <w:tc>
          <w:tcPr>
            <w:tcW w:w="1843" w:type="dxa"/>
            <w:tcBorders>
              <w:top w:val="single" w:sz="8" w:space="0" w:color="auto"/>
              <w:left w:val="single" w:sz="4" w:space="0" w:color="auto"/>
              <w:bottom w:val="single" w:sz="8" w:space="0" w:color="auto"/>
              <w:right w:val="single" w:sz="8" w:space="0" w:color="auto"/>
            </w:tcBorders>
            <w:shd w:val="clear" w:color="auto" w:fill="auto"/>
            <w:hideMark/>
          </w:tcPr>
          <w:p w:rsidR="00F1097E" w:rsidRPr="00EB3C92" w:rsidRDefault="00F1097E" w:rsidP="00F1097E">
            <w:pPr>
              <w:autoSpaceDE w:val="0"/>
              <w:autoSpaceDN w:val="0"/>
              <w:adjustRightInd w:val="0"/>
              <w:jc w:val="both"/>
              <w:rPr>
                <w:rFonts w:cs="Arial"/>
                <w:sz w:val="18"/>
                <w:szCs w:val="18"/>
              </w:rPr>
            </w:pPr>
            <w:r>
              <w:rPr>
                <w:rFonts w:cs="Arial"/>
                <w:sz w:val="18"/>
                <w:szCs w:val="18"/>
              </w:rPr>
              <w:t>100% of required inputs</w:t>
            </w:r>
          </w:p>
        </w:tc>
        <w:tc>
          <w:tcPr>
            <w:tcW w:w="1843" w:type="dxa"/>
            <w:tcBorders>
              <w:top w:val="single" w:sz="8" w:space="0" w:color="auto"/>
              <w:left w:val="single" w:sz="4" w:space="0" w:color="auto"/>
              <w:bottom w:val="single" w:sz="8" w:space="0" w:color="auto"/>
              <w:right w:val="single" w:sz="8" w:space="0" w:color="auto"/>
            </w:tcBorders>
          </w:tcPr>
          <w:p w:rsidR="00F1097E" w:rsidRPr="00EB3C92" w:rsidRDefault="00F1097E" w:rsidP="00F1097E">
            <w:pPr>
              <w:autoSpaceDE w:val="0"/>
              <w:autoSpaceDN w:val="0"/>
              <w:adjustRightInd w:val="0"/>
              <w:jc w:val="both"/>
              <w:rPr>
                <w:rFonts w:cs="Arial"/>
                <w:sz w:val="18"/>
                <w:szCs w:val="18"/>
              </w:rPr>
            </w:pPr>
            <w:r>
              <w:rPr>
                <w:rFonts w:cs="Arial"/>
                <w:sz w:val="18"/>
                <w:szCs w:val="18"/>
              </w:rPr>
              <w:t>100% of required inputs submitted</w:t>
            </w:r>
          </w:p>
        </w:tc>
      </w:tr>
      <w:tr w:rsidR="00F1097E" w:rsidRPr="00EB3C92" w:rsidTr="00F1097E">
        <w:trPr>
          <w:trHeight w:val="525"/>
          <w:tblHeader/>
        </w:trPr>
        <w:tc>
          <w:tcPr>
            <w:tcW w:w="2410" w:type="dxa"/>
            <w:vMerge/>
            <w:tcBorders>
              <w:left w:val="single" w:sz="4" w:space="0" w:color="auto"/>
              <w:bottom w:val="single" w:sz="4" w:space="0" w:color="auto"/>
              <w:right w:val="single" w:sz="4" w:space="0" w:color="auto"/>
            </w:tcBorders>
            <w:shd w:val="clear" w:color="auto" w:fill="auto"/>
            <w:hideMark/>
          </w:tcPr>
          <w:p w:rsidR="00F1097E" w:rsidRPr="00EB3C92" w:rsidRDefault="00F1097E" w:rsidP="00F1097E">
            <w:pPr>
              <w:spacing w:before="60"/>
              <w:rPr>
                <w:rStyle w:val="Strong"/>
                <w:rFonts w:eastAsia="MS Mincho" w:cs="Arial"/>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F1097E" w:rsidRPr="00EB3C92" w:rsidRDefault="00F1097E" w:rsidP="00F1097E">
            <w:pPr>
              <w:spacing w:before="60"/>
              <w:rPr>
                <w:rStyle w:val="Strong"/>
                <w:rFonts w:eastAsia="MS Mincho" w:cs="Arial"/>
                <w:b w:val="0"/>
                <w:sz w:val="18"/>
                <w:szCs w:val="18"/>
              </w:rPr>
            </w:pPr>
            <w:r>
              <w:rPr>
                <w:rStyle w:val="Strong"/>
                <w:rFonts w:eastAsia="MS Mincho" w:cs="Arial"/>
                <w:b w:val="0"/>
                <w:sz w:val="18"/>
                <w:szCs w:val="18"/>
              </w:rPr>
              <w:t>Improved revenue and debtors management on PMTE</w:t>
            </w:r>
          </w:p>
        </w:tc>
        <w:tc>
          <w:tcPr>
            <w:tcW w:w="1843" w:type="dxa"/>
            <w:tcBorders>
              <w:top w:val="single" w:sz="8" w:space="0" w:color="auto"/>
              <w:left w:val="single" w:sz="4" w:space="0" w:color="auto"/>
              <w:bottom w:val="single" w:sz="8" w:space="0" w:color="auto"/>
              <w:right w:val="single" w:sz="8" w:space="0" w:color="auto"/>
            </w:tcBorders>
            <w:shd w:val="clear" w:color="auto" w:fill="auto"/>
            <w:hideMark/>
          </w:tcPr>
          <w:p w:rsidR="00F1097E" w:rsidRDefault="00F1097E" w:rsidP="00F1097E">
            <w:pPr>
              <w:jc w:val="both"/>
              <w:rPr>
                <w:rFonts w:cs="Arial"/>
                <w:sz w:val="18"/>
                <w:szCs w:val="18"/>
                <w:lang w:val="en-GB"/>
              </w:rPr>
            </w:pPr>
            <w:r>
              <w:rPr>
                <w:rFonts w:cs="Arial"/>
                <w:sz w:val="18"/>
                <w:szCs w:val="18"/>
                <w:lang w:val="en-GB"/>
              </w:rPr>
              <w:t>Reduced debtors book</w:t>
            </w:r>
          </w:p>
          <w:p w:rsidR="00F1097E" w:rsidRDefault="00F1097E" w:rsidP="00F1097E">
            <w:pPr>
              <w:jc w:val="both"/>
              <w:rPr>
                <w:rFonts w:cs="Arial"/>
                <w:sz w:val="18"/>
                <w:szCs w:val="18"/>
                <w:lang w:val="en-GB"/>
              </w:rPr>
            </w:pPr>
          </w:p>
          <w:p w:rsidR="00F1097E" w:rsidRPr="00EB3C92" w:rsidRDefault="00F1097E" w:rsidP="00F1097E">
            <w:pPr>
              <w:jc w:val="both"/>
              <w:rPr>
                <w:rFonts w:cs="Arial"/>
                <w:sz w:val="18"/>
                <w:szCs w:val="18"/>
                <w:lang w:val="en-GB"/>
              </w:rPr>
            </w:pPr>
            <w:r>
              <w:rPr>
                <w:rFonts w:cs="Arial"/>
                <w:sz w:val="18"/>
                <w:szCs w:val="18"/>
                <w:lang w:val="en-GB"/>
              </w:rPr>
              <w:t>Collected revenue</w:t>
            </w:r>
          </w:p>
        </w:tc>
        <w:tc>
          <w:tcPr>
            <w:tcW w:w="1843" w:type="dxa"/>
            <w:tcBorders>
              <w:top w:val="single" w:sz="8" w:space="0" w:color="auto"/>
              <w:left w:val="single" w:sz="4" w:space="0" w:color="auto"/>
              <w:bottom w:val="single" w:sz="8" w:space="0" w:color="auto"/>
              <w:right w:val="single" w:sz="8" w:space="0" w:color="auto"/>
            </w:tcBorders>
          </w:tcPr>
          <w:p w:rsidR="00F1097E" w:rsidRDefault="00F1097E" w:rsidP="00F1097E">
            <w:pPr>
              <w:rPr>
                <w:rFonts w:cs="Arial"/>
                <w:sz w:val="18"/>
                <w:szCs w:val="18"/>
                <w:lang w:val="en-GB"/>
              </w:rPr>
            </w:pPr>
            <w:r>
              <w:rPr>
                <w:rFonts w:cs="Arial"/>
                <w:sz w:val="18"/>
                <w:szCs w:val="18"/>
                <w:lang w:val="en-GB"/>
              </w:rPr>
              <w:t>Debtors’ book has increases by how much? – awaiting conclusion of audit</w:t>
            </w:r>
          </w:p>
          <w:p w:rsidR="00F1097E" w:rsidRDefault="00F1097E" w:rsidP="00F1097E">
            <w:pPr>
              <w:rPr>
                <w:rFonts w:cs="Arial"/>
                <w:sz w:val="18"/>
                <w:szCs w:val="18"/>
                <w:lang w:val="en-GB"/>
              </w:rPr>
            </w:pPr>
          </w:p>
          <w:p w:rsidR="00F1097E" w:rsidRDefault="00F1097E" w:rsidP="00F1097E">
            <w:pPr>
              <w:rPr>
                <w:rFonts w:cs="Arial"/>
                <w:sz w:val="18"/>
                <w:szCs w:val="18"/>
                <w:lang w:val="en-GB"/>
              </w:rPr>
            </w:pPr>
            <w:r>
              <w:rPr>
                <w:rFonts w:cs="Arial"/>
                <w:sz w:val="18"/>
                <w:szCs w:val="18"/>
                <w:lang w:val="en-GB"/>
              </w:rPr>
              <w:t>150% Revenue received (awaiting conclusion of audit process)</w:t>
            </w:r>
          </w:p>
          <w:p w:rsidR="00F1097E" w:rsidRDefault="00F1097E" w:rsidP="00F1097E">
            <w:pPr>
              <w:rPr>
                <w:rFonts w:cs="Arial"/>
                <w:sz w:val="18"/>
                <w:szCs w:val="18"/>
                <w:lang w:val="en-GB"/>
              </w:rPr>
            </w:pPr>
          </w:p>
          <w:p w:rsidR="00F1097E" w:rsidRPr="001E0001" w:rsidRDefault="00F1097E" w:rsidP="00F1097E">
            <w:pPr>
              <w:rPr>
                <w:rFonts w:cs="Arial"/>
                <w:sz w:val="18"/>
                <w:szCs w:val="18"/>
                <w:lang w:val="en-GB"/>
              </w:rPr>
            </w:pPr>
            <w:r>
              <w:rPr>
                <w:rFonts w:cs="Arial"/>
                <w:sz w:val="18"/>
                <w:szCs w:val="18"/>
                <w:lang w:val="en-GB"/>
              </w:rPr>
              <w:t>R7,1 billion</w:t>
            </w:r>
          </w:p>
        </w:tc>
      </w:tr>
      <w:tr w:rsidR="00F1097E" w:rsidRPr="00EB3C92" w:rsidTr="00F1097E">
        <w:trPr>
          <w:trHeight w:val="525"/>
          <w:tblHeader/>
        </w:trPr>
        <w:tc>
          <w:tcPr>
            <w:tcW w:w="2410" w:type="dxa"/>
            <w:vMerge/>
            <w:tcBorders>
              <w:left w:val="single" w:sz="4" w:space="0" w:color="auto"/>
              <w:bottom w:val="single" w:sz="4" w:space="0" w:color="auto"/>
              <w:right w:val="single" w:sz="4" w:space="0" w:color="auto"/>
            </w:tcBorders>
            <w:shd w:val="clear" w:color="auto" w:fill="auto"/>
            <w:hideMark/>
          </w:tcPr>
          <w:p w:rsidR="00F1097E" w:rsidRPr="00EB3C92" w:rsidRDefault="00F1097E" w:rsidP="00F1097E">
            <w:pPr>
              <w:spacing w:before="60"/>
              <w:rPr>
                <w:rStyle w:val="Strong"/>
                <w:rFonts w:eastAsia="MS Mincho" w:cs="Arial"/>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F1097E" w:rsidRPr="00EB3C92" w:rsidRDefault="00F1097E" w:rsidP="00F1097E">
            <w:pPr>
              <w:spacing w:before="60"/>
              <w:rPr>
                <w:rStyle w:val="Strong"/>
                <w:rFonts w:eastAsia="MS Mincho" w:cs="Arial"/>
                <w:b w:val="0"/>
                <w:sz w:val="18"/>
                <w:szCs w:val="18"/>
              </w:rPr>
            </w:pPr>
            <w:r>
              <w:rPr>
                <w:rStyle w:val="Strong"/>
                <w:rFonts w:eastAsia="MS Mincho" w:cs="Arial"/>
                <w:b w:val="0"/>
                <w:sz w:val="18"/>
                <w:szCs w:val="18"/>
              </w:rPr>
              <w:t>Utilisation and disposal of state-owned property</w:t>
            </w:r>
          </w:p>
        </w:tc>
        <w:tc>
          <w:tcPr>
            <w:tcW w:w="1843" w:type="dxa"/>
            <w:tcBorders>
              <w:top w:val="single" w:sz="8" w:space="0" w:color="auto"/>
              <w:left w:val="single" w:sz="4" w:space="0" w:color="auto"/>
              <w:bottom w:val="single" w:sz="8" w:space="0" w:color="auto"/>
              <w:right w:val="single" w:sz="8" w:space="0" w:color="auto"/>
            </w:tcBorders>
            <w:shd w:val="clear" w:color="auto" w:fill="auto"/>
            <w:hideMark/>
          </w:tcPr>
          <w:p w:rsidR="00F1097E" w:rsidRPr="00EB3C92" w:rsidRDefault="00F1097E" w:rsidP="00F1097E">
            <w:pPr>
              <w:jc w:val="both"/>
              <w:rPr>
                <w:rFonts w:cs="Arial"/>
                <w:sz w:val="18"/>
                <w:szCs w:val="18"/>
              </w:rPr>
            </w:pPr>
            <w:r>
              <w:rPr>
                <w:rFonts w:cs="Arial"/>
                <w:sz w:val="18"/>
                <w:szCs w:val="18"/>
              </w:rPr>
              <w:t>100% compliance for asset register updating</w:t>
            </w:r>
          </w:p>
        </w:tc>
        <w:tc>
          <w:tcPr>
            <w:tcW w:w="1843" w:type="dxa"/>
            <w:tcBorders>
              <w:top w:val="single" w:sz="8" w:space="0" w:color="auto"/>
              <w:left w:val="single" w:sz="4" w:space="0" w:color="auto"/>
              <w:bottom w:val="single" w:sz="8" w:space="0" w:color="auto"/>
              <w:right w:val="single" w:sz="8" w:space="0" w:color="auto"/>
            </w:tcBorders>
          </w:tcPr>
          <w:p w:rsidR="00F1097E" w:rsidRPr="00EB3C92" w:rsidRDefault="00F1097E" w:rsidP="00F1097E">
            <w:pPr>
              <w:jc w:val="both"/>
              <w:rPr>
                <w:rFonts w:cs="Arial"/>
                <w:sz w:val="18"/>
                <w:szCs w:val="18"/>
              </w:rPr>
            </w:pPr>
            <w:r>
              <w:rPr>
                <w:rFonts w:cs="Arial"/>
                <w:sz w:val="18"/>
                <w:szCs w:val="18"/>
              </w:rPr>
              <w:t>86% (93 692 out of 108 562 properties)</w:t>
            </w:r>
          </w:p>
        </w:tc>
      </w:tr>
      <w:tr w:rsidR="00F1097E" w:rsidRPr="005C505D" w:rsidTr="00F1097E">
        <w:trPr>
          <w:trHeight w:val="525"/>
          <w:tblHeader/>
        </w:trPr>
        <w:tc>
          <w:tcPr>
            <w:tcW w:w="2410" w:type="dxa"/>
            <w:vMerge/>
            <w:tcBorders>
              <w:left w:val="single" w:sz="4" w:space="0" w:color="auto"/>
              <w:bottom w:val="single" w:sz="4" w:space="0" w:color="auto"/>
              <w:right w:val="single" w:sz="4" w:space="0" w:color="auto"/>
            </w:tcBorders>
            <w:shd w:val="clear" w:color="auto" w:fill="auto"/>
            <w:hideMark/>
          </w:tcPr>
          <w:p w:rsidR="00F1097E" w:rsidRPr="00EB3C92" w:rsidRDefault="00F1097E" w:rsidP="00F1097E">
            <w:pPr>
              <w:spacing w:before="60"/>
              <w:rPr>
                <w:rStyle w:val="Strong"/>
                <w:rFonts w:eastAsia="MS Mincho" w:cs="Arial"/>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F1097E" w:rsidRPr="005C505D" w:rsidRDefault="00F1097E" w:rsidP="00F1097E">
            <w:pPr>
              <w:spacing w:before="60"/>
              <w:rPr>
                <w:rStyle w:val="Strong"/>
                <w:rFonts w:eastAsia="MS Mincho" w:cs="Arial"/>
                <w:b w:val="0"/>
                <w:sz w:val="18"/>
                <w:szCs w:val="18"/>
              </w:rPr>
            </w:pPr>
            <w:r w:rsidRPr="005C505D">
              <w:rPr>
                <w:rStyle w:val="Strong"/>
                <w:rFonts w:eastAsia="MS Mincho" w:cs="Arial"/>
                <w:b w:val="0"/>
                <w:sz w:val="18"/>
                <w:szCs w:val="18"/>
              </w:rPr>
              <w:t>Posts suitably filled and human resource management reports submitted</w:t>
            </w:r>
          </w:p>
        </w:tc>
        <w:tc>
          <w:tcPr>
            <w:tcW w:w="1843" w:type="dxa"/>
            <w:tcBorders>
              <w:top w:val="single" w:sz="8" w:space="0" w:color="auto"/>
              <w:left w:val="single" w:sz="4" w:space="0" w:color="auto"/>
              <w:bottom w:val="single" w:sz="8" w:space="0" w:color="auto"/>
              <w:right w:val="single" w:sz="8" w:space="0" w:color="auto"/>
            </w:tcBorders>
            <w:shd w:val="clear" w:color="auto" w:fill="auto"/>
            <w:hideMark/>
          </w:tcPr>
          <w:p w:rsidR="00F1097E" w:rsidRPr="005C505D" w:rsidRDefault="00F1097E" w:rsidP="00F1097E">
            <w:pPr>
              <w:autoSpaceDE w:val="0"/>
              <w:autoSpaceDN w:val="0"/>
              <w:adjustRightInd w:val="0"/>
              <w:jc w:val="both"/>
              <w:rPr>
                <w:rFonts w:cs="Arial"/>
                <w:color w:val="000000"/>
                <w:sz w:val="18"/>
                <w:szCs w:val="18"/>
                <w:lang w:val="en-GB"/>
              </w:rPr>
            </w:pPr>
          </w:p>
          <w:p w:rsidR="00F1097E" w:rsidRPr="005C505D" w:rsidRDefault="00F1097E" w:rsidP="00F1097E">
            <w:pPr>
              <w:autoSpaceDE w:val="0"/>
              <w:autoSpaceDN w:val="0"/>
              <w:adjustRightInd w:val="0"/>
              <w:jc w:val="both"/>
              <w:rPr>
                <w:rFonts w:cs="Arial"/>
                <w:color w:val="000000"/>
                <w:sz w:val="18"/>
                <w:szCs w:val="18"/>
                <w:lang w:val="en-GB"/>
              </w:rPr>
            </w:pPr>
          </w:p>
          <w:p w:rsidR="00F1097E" w:rsidRPr="005C505D" w:rsidRDefault="00F1097E" w:rsidP="00F1097E">
            <w:pPr>
              <w:autoSpaceDE w:val="0"/>
              <w:autoSpaceDN w:val="0"/>
              <w:adjustRightInd w:val="0"/>
              <w:jc w:val="both"/>
              <w:rPr>
                <w:rFonts w:cs="Arial"/>
                <w:color w:val="000000"/>
                <w:sz w:val="18"/>
                <w:szCs w:val="18"/>
                <w:lang w:val="en-GB"/>
              </w:rPr>
            </w:pPr>
            <w:r w:rsidRPr="005C505D">
              <w:rPr>
                <w:rFonts w:cs="Arial"/>
                <w:color w:val="000000"/>
                <w:sz w:val="18"/>
                <w:szCs w:val="18"/>
                <w:lang w:val="en-GB"/>
              </w:rPr>
              <w:t>100% reports submitted in time</w:t>
            </w:r>
          </w:p>
        </w:tc>
        <w:tc>
          <w:tcPr>
            <w:tcW w:w="1843" w:type="dxa"/>
            <w:tcBorders>
              <w:top w:val="single" w:sz="8" w:space="0" w:color="auto"/>
              <w:left w:val="single" w:sz="4" w:space="0" w:color="auto"/>
              <w:bottom w:val="single" w:sz="8" w:space="0" w:color="auto"/>
              <w:right w:val="single" w:sz="8" w:space="0" w:color="auto"/>
            </w:tcBorders>
          </w:tcPr>
          <w:p w:rsidR="00F1097E" w:rsidRPr="005C505D" w:rsidRDefault="00F1097E" w:rsidP="00F1097E">
            <w:pPr>
              <w:autoSpaceDE w:val="0"/>
              <w:autoSpaceDN w:val="0"/>
              <w:adjustRightInd w:val="0"/>
              <w:jc w:val="both"/>
              <w:rPr>
                <w:rFonts w:cs="Arial"/>
                <w:color w:val="000000"/>
                <w:sz w:val="18"/>
                <w:szCs w:val="18"/>
                <w:lang w:val="en-GB"/>
              </w:rPr>
            </w:pPr>
            <w:r w:rsidRPr="005C505D">
              <w:rPr>
                <w:rFonts w:cs="Arial"/>
                <w:color w:val="000000"/>
                <w:sz w:val="18"/>
                <w:szCs w:val="18"/>
                <w:lang w:val="en-GB"/>
              </w:rPr>
              <w:t>10% Human Resources report submitted</w:t>
            </w:r>
          </w:p>
        </w:tc>
      </w:tr>
      <w:tr w:rsidR="00F1097E" w:rsidRPr="005C505D" w:rsidTr="00F1097E">
        <w:trPr>
          <w:trHeight w:val="525"/>
          <w:tblHeader/>
        </w:trPr>
        <w:tc>
          <w:tcPr>
            <w:tcW w:w="2410" w:type="dxa"/>
            <w:vMerge/>
            <w:tcBorders>
              <w:left w:val="single" w:sz="4" w:space="0" w:color="auto"/>
              <w:bottom w:val="single" w:sz="4" w:space="0" w:color="auto"/>
              <w:right w:val="single" w:sz="4" w:space="0" w:color="auto"/>
            </w:tcBorders>
            <w:shd w:val="clear" w:color="auto" w:fill="auto"/>
            <w:hideMark/>
          </w:tcPr>
          <w:p w:rsidR="00F1097E" w:rsidRPr="00EB3C92" w:rsidRDefault="00F1097E" w:rsidP="00F1097E">
            <w:pPr>
              <w:spacing w:before="60"/>
              <w:rPr>
                <w:rStyle w:val="Strong"/>
                <w:rFonts w:eastAsia="MS Mincho" w:cs="Arial"/>
                <w:sz w:val="18"/>
                <w:szCs w:val="18"/>
              </w:rPr>
            </w:pPr>
          </w:p>
        </w:tc>
        <w:tc>
          <w:tcPr>
            <w:tcW w:w="2268" w:type="dxa"/>
            <w:tcBorders>
              <w:top w:val="single" w:sz="4" w:space="0" w:color="auto"/>
              <w:left w:val="single" w:sz="4" w:space="0" w:color="auto"/>
              <w:bottom w:val="single" w:sz="8" w:space="0" w:color="auto"/>
              <w:right w:val="single" w:sz="4" w:space="0" w:color="auto"/>
            </w:tcBorders>
            <w:shd w:val="clear" w:color="auto" w:fill="auto"/>
          </w:tcPr>
          <w:p w:rsidR="00F1097E" w:rsidRPr="005C505D" w:rsidRDefault="00F1097E" w:rsidP="00F1097E">
            <w:pPr>
              <w:spacing w:before="60"/>
              <w:rPr>
                <w:rStyle w:val="Strong"/>
                <w:rFonts w:eastAsia="MS Mincho" w:cs="Arial"/>
                <w:b w:val="0"/>
                <w:sz w:val="18"/>
                <w:szCs w:val="18"/>
              </w:rPr>
            </w:pPr>
            <w:r>
              <w:rPr>
                <w:rStyle w:val="Strong"/>
                <w:rFonts w:eastAsia="MS Mincho" w:cs="Arial"/>
                <w:b w:val="0"/>
                <w:sz w:val="18"/>
                <w:szCs w:val="18"/>
              </w:rPr>
              <w:t>Work opportunities for candidate Town and Regional Planners</w:t>
            </w:r>
          </w:p>
        </w:tc>
        <w:tc>
          <w:tcPr>
            <w:tcW w:w="1843" w:type="dxa"/>
            <w:tcBorders>
              <w:top w:val="single" w:sz="8" w:space="0" w:color="auto"/>
              <w:left w:val="single" w:sz="4" w:space="0" w:color="auto"/>
              <w:bottom w:val="single" w:sz="8" w:space="0" w:color="auto"/>
              <w:right w:val="single" w:sz="8" w:space="0" w:color="auto"/>
            </w:tcBorders>
            <w:shd w:val="clear" w:color="auto" w:fill="auto"/>
            <w:hideMark/>
          </w:tcPr>
          <w:p w:rsidR="00F1097E" w:rsidRPr="005C505D" w:rsidRDefault="00F1097E" w:rsidP="00F1097E">
            <w:pPr>
              <w:spacing w:before="60"/>
              <w:rPr>
                <w:rStyle w:val="Strong"/>
                <w:rFonts w:eastAsia="MS Mincho" w:cs="Arial"/>
                <w:b w:val="0"/>
                <w:sz w:val="18"/>
                <w:szCs w:val="18"/>
              </w:rPr>
            </w:pPr>
            <w:r>
              <w:rPr>
                <w:rStyle w:val="Strong"/>
                <w:rFonts w:eastAsia="MS Mincho" w:cs="Arial"/>
                <w:b w:val="0"/>
                <w:sz w:val="18"/>
                <w:szCs w:val="18"/>
              </w:rPr>
              <w:t>2 Candidates</w:t>
            </w:r>
          </w:p>
        </w:tc>
        <w:tc>
          <w:tcPr>
            <w:tcW w:w="1843" w:type="dxa"/>
            <w:tcBorders>
              <w:top w:val="single" w:sz="8" w:space="0" w:color="auto"/>
              <w:left w:val="single" w:sz="4" w:space="0" w:color="auto"/>
              <w:bottom w:val="single" w:sz="8" w:space="0" w:color="auto"/>
              <w:right w:val="single" w:sz="8" w:space="0" w:color="auto"/>
            </w:tcBorders>
          </w:tcPr>
          <w:p w:rsidR="00F1097E" w:rsidRPr="005C505D" w:rsidRDefault="00F1097E" w:rsidP="00F1097E">
            <w:pPr>
              <w:spacing w:before="60"/>
              <w:rPr>
                <w:rStyle w:val="Strong"/>
                <w:rFonts w:eastAsia="MS Mincho" w:cs="Arial"/>
                <w:b w:val="0"/>
                <w:sz w:val="18"/>
                <w:szCs w:val="18"/>
              </w:rPr>
            </w:pPr>
            <w:r>
              <w:rPr>
                <w:rStyle w:val="Strong"/>
                <w:rFonts w:eastAsia="MS Mincho" w:cs="Arial"/>
                <w:b w:val="0"/>
                <w:sz w:val="18"/>
                <w:szCs w:val="18"/>
              </w:rPr>
              <w:t>100% compliance</w:t>
            </w:r>
          </w:p>
        </w:tc>
      </w:tr>
    </w:tbl>
    <w:p w:rsidR="00F1097E" w:rsidRPr="00594907" w:rsidRDefault="00F1097E" w:rsidP="00F1097E">
      <w:pPr>
        <w:pStyle w:val="NormalWeb"/>
        <w:spacing w:after="120"/>
        <w:rPr>
          <w:rFonts w:ascii="Arial" w:hAnsi="Arial" w:cs="Arial"/>
          <w:sz w:val="22"/>
          <w:szCs w:val="22"/>
        </w:rPr>
      </w:pPr>
    </w:p>
    <w:p w:rsidR="00F1097E" w:rsidRPr="00EB3C92" w:rsidRDefault="00F1097E" w:rsidP="00F1097E">
      <w:pPr>
        <w:spacing w:after="120"/>
        <w:rPr>
          <w:rFonts w:cs="Arial"/>
          <w:sz w:val="18"/>
          <w:szCs w:val="18"/>
        </w:rPr>
      </w:pPr>
    </w:p>
    <w:p w:rsidR="00F1097E" w:rsidRDefault="00F1097E" w:rsidP="00F1097E">
      <w:pPr>
        <w:pStyle w:val="NormalWeb"/>
        <w:spacing w:after="120"/>
        <w:rPr>
          <w:rFonts w:ascii="Arial" w:hAnsi="Arial" w:cs="Arial"/>
          <w:sz w:val="22"/>
          <w:szCs w:val="22"/>
        </w:rPr>
      </w:pPr>
      <w:r>
        <w:rPr>
          <w:rFonts w:ascii="Arial" w:hAnsi="Arial" w:cs="Arial"/>
          <w:sz w:val="22"/>
          <w:szCs w:val="22"/>
        </w:rPr>
        <w:t xml:space="preserve">         </w:t>
      </w:r>
    </w:p>
    <w:p w:rsidR="00F1097E" w:rsidRDefault="00F1097E" w:rsidP="00F1097E">
      <w:pPr>
        <w:pStyle w:val="NormalWeb"/>
        <w:spacing w:after="120"/>
        <w:rPr>
          <w:rFonts w:ascii="Arial" w:hAnsi="Arial" w:cs="Arial"/>
          <w:sz w:val="22"/>
          <w:szCs w:val="22"/>
        </w:rPr>
      </w:pPr>
    </w:p>
    <w:p w:rsidR="00F1097E" w:rsidRDefault="00F1097E" w:rsidP="00F1097E">
      <w:pPr>
        <w:pStyle w:val="NormalWeb"/>
        <w:spacing w:after="120"/>
        <w:rPr>
          <w:rFonts w:ascii="Arial" w:hAnsi="Arial" w:cs="Arial"/>
          <w:sz w:val="22"/>
          <w:szCs w:val="22"/>
        </w:rPr>
      </w:pPr>
    </w:p>
    <w:p w:rsidR="00F1097E" w:rsidRDefault="00F1097E" w:rsidP="00F1097E">
      <w:pPr>
        <w:pStyle w:val="NormalWeb"/>
        <w:spacing w:after="120"/>
        <w:rPr>
          <w:rFonts w:ascii="Arial" w:hAnsi="Arial" w:cs="Arial"/>
          <w:sz w:val="22"/>
          <w:szCs w:val="22"/>
        </w:rPr>
      </w:pPr>
    </w:p>
    <w:p w:rsidR="002B7B50" w:rsidRDefault="002B7B50" w:rsidP="00F1097E">
      <w:pPr>
        <w:pStyle w:val="NormalWeb"/>
        <w:spacing w:after="120"/>
        <w:rPr>
          <w:rFonts w:ascii="Arial" w:hAnsi="Arial" w:cs="Arial"/>
          <w:sz w:val="22"/>
          <w:szCs w:val="22"/>
        </w:rPr>
      </w:pPr>
    </w:p>
    <w:p w:rsidR="002B7B50" w:rsidRDefault="002B7B50" w:rsidP="00F1097E">
      <w:pPr>
        <w:pStyle w:val="NormalWeb"/>
        <w:spacing w:after="120"/>
        <w:rPr>
          <w:rFonts w:ascii="Arial" w:hAnsi="Arial" w:cs="Arial"/>
          <w:sz w:val="22"/>
          <w:szCs w:val="22"/>
        </w:rPr>
      </w:pPr>
    </w:p>
    <w:p w:rsidR="002B7B50" w:rsidRDefault="002B7B50" w:rsidP="00F1097E">
      <w:pPr>
        <w:pStyle w:val="NormalWeb"/>
        <w:spacing w:after="120"/>
        <w:rPr>
          <w:rFonts w:ascii="Arial" w:hAnsi="Arial" w:cs="Arial"/>
          <w:sz w:val="22"/>
          <w:szCs w:val="22"/>
        </w:rPr>
      </w:pPr>
    </w:p>
    <w:p w:rsidR="002B7B50" w:rsidRDefault="002B7B50" w:rsidP="00F1097E">
      <w:pPr>
        <w:pStyle w:val="NormalWeb"/>
        <w:spacing w:after="120"/>
        <w:rPr>
          <w:rFonts w:ascii="Arial" w:hAnsi="Arial" w:cs="Arial"/>
          <w:sz w:val="22"/>
          <w:szCs w:val="22"/>
        </w:rPr>
      </w:pPr>
    </w:p>
    <w:p w:rsidR="002B7B50" w:rsidRDefault="002B7B50" w:rsidP="00F1097E">
      <w:pPr>
        <w:pStyle w:val="NormalWeb"/>
        <w:spacing w:after="120"/>
        <w:rPr>
          <w:rFonts w:ascii="Arial" w:hAnsi="Arial" w:cs="Arial"/>
          <w:sz w:val="22"/>
          <w:szCs w:val="22"/>
        </w:rPr>
      </w:pPr>
    </w:p>
    <w:p w:rsidR="002B7B50" w:rsidRDefault="002B7B50" w:rsidP="00F1097E">
      <w:pPr>
        <w:pStyle w:val="NormalWeb"/>
        <w:spacing w:after="120"/>
        <w:rPr>
          <w:rFonts w:ascii="Arial" w:hAnsi="Arial" w:cs="Arial"/>
          <w:sz w:val="22"/>
          <w:szCs w:val="22"/>
        </w:rPr>
      </w:pPr>
    </w:p>
    <w:p w:rsidR="002B7B50" w:rsidRDefault="002B7B50" w:rsidP="00F1097E">
      <w:pPr>
        <w:pStyle w:val="NormalWeb"/>
        <w:spacing w:after="120"/>
        <w:rPr>
          <w:rFonts w:ascii="Arial" w:hAnsi="Arial" w:cs="Arial"/>
          <w:sz w:val="22"/>
          <w:szCs w:val="22"/>
        </w:rPr>
      </w:pPr>
    </w:p>
    <w:p w:rsidR="00F1097E" w:rsidRPr="00594907" w:rsidRDefault="00F1097E" w:rsidP="00F1097E">
      <w:pPr>
        <w:pStyle w:val="NormalWeb"/>
        <w:spacing w:after="120"/>
        <w:rPr>
          <w:rFonts w:ascii="Arial" w:hAnsi="Arial" w:cs="Arial"/>
          <w:sz w:val="22"/>
          <w:szCs w:val="22"/>
        </w:rPr>
      </w:pPr>
      <w:r>
        <w:rPr>
          <w:rFonts w:ascii="Arial" w:hAnsi="Arial" w:cs="Arial"/>
          <w:sz w:val="22"/>
          <w:szCs w:val="22"/>
        </w:rPr>
        <w:t>Programme 3: 5 out of 6 (83%) did not have supporting documentation</w:t>
      </w:r>
    </w:p>
    <w:p w:rsidR="00F1097E" w:rsidRDefault="00F1097E" w:rsidP="00F1097E">
      <w:pPr>
        <w:pStyle w:val="NormalWeb"/>
        <w:spacing w:after="120"/>
        <w:rPr>
          <w:rFonts w:ascii="Arial" w:hAnsi="Arial" w:cs="Arial"/>
          <w:sz w:val="22"/>
          <w:szCs w:val="22"/>
        </w:rPr>
      </w:pPr>
    </w:p>
    <w:tbl>
      <w:tblPr>
        <w:tblW w:w="8364" w:type="dxa"/>
        <w:tblInd w:w="10" w:type="dxa"/>
        <w:tblLayout w:type="fixed"/>
        <w:tblCellMar>
          <w:left w:w="0" w:type="dxa"/>
          <w:right w:w="0" w:type="dxa"/>
        </w:tblCellMar>
        <w:tblLook w:val="04A0"/>
      </w:tblPr>
      <w:tblGrid>
        <w:gridCol w:w="1560"/>
        <w:gridCol w:w="1559"/>
        <w:gridCol w:w="1843"/>
        <w:gridCol w:w="1842"/>
        <w:gridCol w:w="1560"/>
      </w:tblGrid>
      <w:tr w:rsidR="00F1097E" w:rsidRPr="00643C2D" w:rsidTr="00F1097E">
        <w:trPr>
          <w:trHeight w:val="525"/>
          <w:tblHeader/>
        </w:trPr>
        <w:tc>
          <w:tcPr>
            <w:tcW w:w="1560" w:type="dxa"/>
            <w:tcBorders>
              <w:top w:val="single" w:sz="8" w:space="0" w:color="auto"/>
              <w:left w:val="single" w:sz="8" w:space="0" w:color="auto"/>
              <w:bottom w:val="single" w:sz="8" w:space="0" w:color="auto"/>
              <w:right w:val="single" w:sz="8" w:space="0" w:color="auto"/>
            </w:tcBorders>
            <w:shd w:val="clear" w:color="auto" w:fill="C0C0C0"/>
            <w:hideMark/>
          </w:tcPr>
          <w:p w:rsidR="00F1097E" w:rsidRPr="00643C2D" w:rsidRDefault="00F1097E" w:rsidP="00F1097E">
            <w:pPr>
              <w:spacing w:before="60"/>
              <w:rPr>
                <w:rFonts w:cs="Arial"/>
                <w:sz w:val="18"/>
                <w:szCs w:val="18"/>
              </w:rPr>
            </w:pPr>
            <w:r w:rsidRPr="00643C2D">
              <w:rPr>
                <w:rStyle w:val="Strong"/>
                <w:rFonts w:eastAsia="MS Mincho" w:cs="Arial"/>
                <w:sz w:val="18"/>
                <w:szCs w:val="18"/>
              </w:rPr>
              <w:t>Programme</w:t>
            </w:r>
          </w:p>
        </w:tc>
        <w:tc>
          <w:tcPr>
            <w:tcW w:w="1559" w:type="dxa"/>
            <w:tcBorders>
              <w:top w:val="single" w:sz="8" w:space="0" w:color="auto"/>
              <w:left w:val="nil"/>
              <w:bottom w:val="single" w:sz="8" w:space="0" w:color="auto"/>
              <w:right w:val="single" w:sz="8" w:space="0" w:color="auto"/>
            </w:tcBorders>
            <w:shd w:val="clear" w:color="auto" w:fill="C0C0C0"/>
            <w:hideMark/>
          </w:tcPr>
          <w:p w:rsidR="00F1097E" w:rsidRPr="00643C2D" w:rsidRDefault="00F1097E" w:rsidP="00F1097E">
            <w:pPr>
              <w:spacing w:before="60"/>
              <w:rPr>
                <w:rFonts w:cs="Arial"/>
                <w:sz w:val="18"/>
                <w:szCs w:val="18"/>
              </w:rPr>
            </w:pPr>
            <w:r w:rsidRPr="00643C2D">
              <w:rPr>
                <w:rStyle w:val="Strong"/>
                <w:rFonts w:eastAsia="MS Mincho" w:cs="Arial"/>
                <w:sz w:val="18"/>
                <w:szCs w:val="18"/>
              </w:rPr>
              <w:t>Predetermined objectives</w:t>
            </w:r>
          </w:p>
        </w:tc>
        <w:tc>
          <w:tcPr>
            <w:tcW w:w="1843" w:type="dxa"/>
            <w:tcBorders>
              <w:top w:val="single" w:sz="8" w:space="0" w:color="auto"/>
              <w:left w:val="nil"/>
              <w:bottom w:val="single" w:sz="8" w:space="0" w:color="auto"/>
              <w:right w:val="single" w:sz="4" w:space="0" w:color="auto"/>
            </w:tcBorders>
            <w:shd w:val="clear" w:color="auto" w:fill="C0C0C0"/>
          </w:tcPr>
          <w:p w:rsidR="00F1097E" w:rsidRPr="00643C2D" w:rsidRDefault="00F1097E" w:rsidP="00F1097E">
            <w:pPr>
              <w:spacing w:before="60"/>
              <w:rPr>
                <w:rStyle w:val="Strong"/>
                <w:rFonts w:eastAsia="MS Mincho" w:cs="Arial"/>
                <w:sz w:val="18"/>
                <w:szCs w:val="18"/>
              </w:rPr>
            </w:pPr>
            <w:r w:rsidRPr="00643C2D">
              <w:rPr>
                <w:rStyle w:val="Strong"/>
                <w:rFonts w:eastAsia="MS Mincho" w:cs="Arial"/>
                <w:sz w:val="18"/>
                <w:szCs w:val="18"/>
              </w:rPr>
              <w:t>Performance measure/indicator</w:t>
            </w:r>
          </w:p>
        </w:tc>
        <w:tc>
          <w:tcPr>
            <w:tcW w:w="1842" w:type="dxa"/>
            <w:tcBorders>
              <w:top w:val="single" w:sz="8" w:space="0" w:color="auto"/>
              <w:left w:val="single" w:sz="4" w:space="0" w:color="auto"/>
              <w:bottom w:val="single" w:sz="8" w:space="0" w:color="auto"/>
              <w:right w:val="single" w:sz="8" w:space="0" w:color="auto"/>
            </w:tcBorders>
            <w:shd w:val="clear" w:color="auto" w:fill="C0C0C0"/>
            <w:hideMark/>
          </w:tcPr>
          <w:p w:rsidR="00F1097E" w:rsidRPr="00643C2D" w:rsidRDefault="00F1097E" w:rsidP="00F1097E">
            <w:pPr>
              <w:spacing w:before="60"/>
              <w:rPr>
                <w:rFonts w:cs="Arial"/>
                <w:sz w:val="18"/>
                <w:szCs w:val="18"/>
              </w:rPr>
            </w:pPr>
            <w:r w:rsidRPr="00643C2D">
              <w:rPr>
                <w:rStyle w:val="Strong"/>
                <w:rFonts w:eastAsia="MS Mincho" w:cs="Arial"/>
                <w:sz w:val="18"/>
                <w:szCs w:val="18"/>
              </w:rPr>
              <w:t>Target</w:t>
            </w:r>
          </w:p>
        </w:tc>
        <w:tc>
          <w:tcPr>
            <w:tcW w:w="1560" w:type="dxa"/>
            <w:tcBorders>
              <w:top w:val="single" w:sz="8" w:space="0" w:color="auto"/>
              <w:left w:val="nil"/>
              <w:bottom w:val="single" w:sz="8" w:space="0" w:color="auto"/>
              <w:right w:val="single" w:sz="8" w:space="0" w:color="auto"/>
            </w:tcBorders>
            <w:shd w:val="clear" w:color="auto" w:fill="C0C0C0"/>
            <w:hideMark/>
          </w:tcPr>
          <w:p w:rsidR="00F1097E" w:rsidRPr="00643C2D" w:rsidRDefault="00F1097E" w:rsidP="00F1097E">
            <w:pPr>
              <w:spacing w:before="60"/>
              <w:rPr>
                <w:rFonts w:cs="Arial"/>
                <w:sz w:val="18"/>
                <w:szCs w:val="18"/>
              </w:rPr>
            </w:pPr>
            <w:r w:rsidRPr="00643C2D">
              <w:rPr>
                <w:rStyle w:val="Strong"/>
                <w:rFonts w:eastAsia="MS Mincho" w:cs="Arial"/>
                <w:sz w:val="18"/>
                <w:szCs w:val="18"/>
              </w:rPr>
              <w:t>Actual achievement</w:t>
            </w:r>
          </w:p>
        </w:tc>
      </w:tr>
      <w:tr w:rsidR="00F1097E" w:rsidRPr="00643C2D" w:rsidTr="00F1097E">
        <w:trPr>
          <w:trHeight w:val="525"/>
          <w:tblHeader/>
        </w:trPr>
        <w:tc>
          <w:tcPr>
            <w:tcW w:w="1560" w:type="dxa"/>
            <w:vMerge w:val="restart"/>
            <w:tcBorders>
              <w:top w:val="single" w:sz="8" w:space="0" w:color="auto"/>
              <w:left w:val="single" w:sz="8" w:space="0" w:color="auto"/>
              <w:right w:val="single" w:sz="8" w:space="0" w:color="auto"/>
            </w:tcBorders>
            <w:shd w:val="clear" w:color="auto" w:fill="auto"/>
            <w:hideMark/>
          </w:tcPr>
          <w:p w:rsidR="00F1097E" w:rsidRPr="00643C2D" w:rsidRDefault="00F1097E" w:rsidP="00F1097E">
            <w:pPr>
              <w:spacing w:before="60"/>
              <w:rPr>
                <w:rStyle w:val="Strong"/>
                <w:rFonts w:eastAsia="MS Mincho" w:cs="Arial"/>
                <w:b w:val="0"/>
                <w:sz w:val="18"/>
                <w:szCs w:val="18"/>
              </w:rPr>
            </w:pPr>
            <w:r w:rsidRPr="00643C2D">
              <w:rPr>
                <w:rStyle w:val="Strong"/>
                <w:rFonts w:eastAsia="MS Mincho" w:cs="Arial"/>
                <w:b w:val="0"/>
                <w:sz w:val="18"/>
                <w:szCs w:val="18"/>
              </w:rPr>
              <w:t>Programme 3</w:t>
            </w:r>
          </w:p>
        </w:tc>
        <w:tc>
          <w:tcPr>
            <w:tcW w:w="1559" w:type="dxa"/>
            <w:vMerge w:val="restart"/>
            <w:tcBorders>
              <w:top w:val="single" w:sz="8" w:space="0" w:color="auto"/>
              <w:left w:val="nil"/>
              <w:right w:val="single" w:sz="8" w:space="0" w:color="auto"/>
            </w:tcBorders>
            <w:shd w:val="clear" w:color="auto" w:fill="auto"/>
            <w:hideMark/>
          </w:tcPr>
          <w:p w:rsidR="00F1097E" w:rsidRPr="00643C2D" w:rsidRDefault="00F1097E" w:rsidP="00F1097E">
            <w:pPr>
              <w:spacing w:before="60"/>
              <w:rPr>
                <w:rStyle w:val="Strong"/>
                <w:rFonts w:eastAsia="MS Mincho" w:cs="Arial"/>
                <w:b w:val="0"/>
                <w:sz w:val="18"/>
                <w:szCs w:val="18"/>
              </w:rPr>
            </w:pPr>
            <w:r w:rsidRPr="00643C2D">
              <w:rPr>
                <w:rStyle w:val="Strong"/>
                <w:rFonts w:eastAsia="MS Mincho" w:cs="Arial"/>
                <w:b w:val="0"/>
                <w:sz w:val="18"/>
                <w:szCs w:val="18"/>
              </w:rPr>
              <w:t>Promote an enabling environment for the creation of both short term and longer term work opportunities, so as to contribute to the national goal of job creation and poverty alleviation</w:t>
            </w:r>
          </w:p>
        </w:tc>
        <w:tc>
          <w:tcPr>
            <w:tcW w:w="1843" w:type="dxa"/>
            <w:vMerge w:val="restart"/>
            <w:tcBorders>
              <w:top w:val="single" w:sz="8" w:space="0" w:color="auto"/>
              <w:left w:val="nil"/>
              <w:right w:val="single" w:sz="4" w:space="0" w:color="auto"/>
            </w:tcBorders>
            <w:shd w:val="clear" w:color="auto" w:fill="auto"/>
          </w:tcPr>
          <w:p w:rsidR="00F1097E" w:rsidRPr="00643C2D" w:rsidRDefault="00F1097E" w:rsidP="00F1097E">
            <w:pPr>
              <w:jc w:val="both"/>
              <w:rPr>
                <w:rFonts w:cs="Arial"/>
                <w:sz w:val="18"/>
                <w:szCs w:val="18"/>
              </w:rPr>
            </w:pPr>
            <w:r w:rsidRPr="00643C2D">
              <w:rPr>
                <w:rFonts w:cs="Arial"/>
                <w:sz w:val="18"/>
                <w:szCs w:val="18"/>
              </w:rPr>
              <w:t>Work opportunities and FTE</w:t>
            </w:r>
          </w:p>
        </w:tc>
        <w:tc>
          <w:tcPr>
            <w:tcW w:w="1842" w:type="dxa"/>
            <w:tcBorders>
              <w:top w:val="single" w:sz="8" w:space="0" w:color="auto"/>
              <w:left w:val="single" w:sz="4" w:space="0" w:color="auto"/>
              <w:bottom w:val="single" w:sz="8" w:space="0" w:color="auto"/>
              <w:right w:val="single" w:sz="8" w:space="0" w:color="auto"/>
            </w:tcBorders>
            <w:shd w:val="clear" w:color="auto" w:fill="auto"/>
            <w:hideMark/>
          </w:tcPr>
          <w:p w:rsidR="00F1097E" w:rsidRPr="00643C2D" w:rsidRDefault="00F1097E" w:rsidP="00F1097E">
            <w:pPr>
              <w:jc w:val="both"/>
              <w:rPr>
                <w:rFonts w:cs="Arial"/>
                <w:sz w:val="18"/>
                <w:szCs w:val="18"/>
                <w:lang w:val="en-GB"/>
              </w:rPr>
            </w:pPr>
            <w:r w:rsidRPr="00643C2D">
              <w:rPr>
                <w:rFonts w:cs="Arial"/>
                <w:sz w:val="18"/>
                <w:szCs w:val="18"/>
                <w:lang w:val="en-GB"/>
              </w:rPr>
              <w:t>868,000 work opportunities</w:t>
            </w:r>
          </w:p>
        </w:tc>
        <w:tc>
          <w:tcPr>
            <w:tcW w:w="1560" w:type="dxa"/>
            <w:tcBorders>
              <w:top w:val="single" w:sz="8" w:space="0" w:color="auto"/>
              <w:left w:val="nil"/>
              <w:bottom w:val="single" w:sz="8" w:space="0" w:color="auto"/>
              <w:right w:val="single" w:sz="8" w:space="0" w:color="auto"/>
            </w:tcBorders>
            <w:shd w:val="clear" w:color="auto" w:fill="auto"/>
            <w:hideMark/>
          </w:tcPr>
          <w:p w:rsidR="00F1097E" w:rsidRPr="00643C2D" w:rsidRDefault="00F1097E" w:rsidP="00F1097E">
            <w:pPr>
              <w:rPr>
                <w:rFonts w:cs="Arial"/>
                <w:color w:val="000000" w:themeColor="text1"/>
                <w:sz w:val="18"/>
                <w:szCs w:val="18"/>
              </w:rPr>
            </w:pPr>
            <w:r w:rsidRPr="00643C2D">
              <w:rPr>
                <w:rFonts w:cs="Arial"/>
                <w:color w:val="000000" w:themeColor="text1"/>
                <w:sz w:val="18"/>
                <w:szCs w:val="18"/>
              </w:rPr>
              <w:t>843 459 work opportunities</w:t>
            </w:r>
          </w:p>
        </w:tc>
      </w:tr>
      <w:tr w:rsidR="00F1097E" w:rsidRPr="00643C2D" w:rsidTr="00F1097E">
        <w:trPr>
          <w:trHeight w:val="525"/>
          <w:tblHeader/>
        </w:trPr>
        <w:tc>
          <w:tcPr>
            <w:tcW w:w="1560" w:type="dxa"/>
            <w:vMerge/>
            <w:tcBorders>
              <w:left w:val="single" w:sz="8" w:space="0" w:color="auto"/>
              <w:right w:val="single" w:sz="8" w:space="0" w:color="auto"/>
            </w:tcBorders>
            <w:shd w:val="clear" w:color="auto" w:fill="auto"/>
            <w:hideMark/>
          </w:tcPr>
          <w:p w:rsidR="00F1097E" w:rsidRPr="00643C2D" w:rsidRDefault="00F1097E" w:rsidP="00F1097E">
            <w:pPr>
              <w:spacing w:before="60"/>
              <w:rPr>
                <w:rStyle w:val="Strong"/>
                <w:rFonts w:eastAsia="MS Mincho" w:cs="Arial"/>
                <w:sz w:val="18"/>
                <w:szCs w:val="18"/>
              </w:rPr>
            </w:pPr>
          </w:p>
        </w:tc>
        <w:tc>
          <w:tcPr>
            <w:tcW w:w="1559" w:type="dxa"/>
            <w:vMerge/>
            <w:tcBorders>
              <w:left w:val="nil"/>
              <w:right w:val="single" w:sz="8" w:space="0" w:color="auto"/>
            </w:tcBorders>
            <w:shd w:val="clear" w:color="auto" w:fill="auto"/>
            <w:hideMark/>
          </w:tcPr>
          <w:p w:rsidR="00F1097E" w:rsidRPr="00643C2D" w:rsidRDefault="00F1097E" w:rsidP="00F1097E">
            <w:pPr>
              <w:spacing w:before="60"/>
              <w:rPr>
                <w:rStyle w:val="Strong"/>
                <w:rFonts w:eastAsia="MS Mincho" w:cs="Arial"/>
                <w:sz w:val="18"/>
                <w:szCs w:val="18"/>
              </w:rPr>
            </w:pPr>
          </w:p>
        </w:tc>
        <w:tc>
          <w:tcPr>
            <w:tcW w:w="1843" w:type="dxa"/>
            <w:vMerge/>
            <w:tcBorders>
              <w:left w:val="nil"/>
              <w:bottom w:val="single" w:sz="8" w:space="0" w:color="auto"/>
              <w:right w:val="single" w:sz="4" w:space="0" w:color="auto"/>
            </w:tcBorders>
            <w:shd w:val="clear" w:color="auto" w:fill="auto"/>
          </w:tcPr>
          <w:p w:rsidR="00F1097E" w:rsidRPr="00643C2D" w:rsidRDefault="00F1097E" w:rsidP="00F1097E">
            <w:pPr>
              <w:spacing w:before="60"/>
              <w:rPr>
                <w:rStyle w:val="Strong"/>
                <w:rFonts w:eastAsia="MS Mincho" w:cs="Arial"/>
                <w:sz w:val="18"/>
                <w:szCs w:val="18"/>
              </w:rPr>
            </w:pPr>
          </w:p>
        </w:tc>
        <w:tc>
          <w:tcPr>
            <w:tcW w:w="1842" w:type="dxa"/>
            <w:tcBorders>
              <w:top w:val="single" w:sz="8" w:space="0" w:color="auto"/>
              <w:left w:val="single" w:sz="4" w:space="0" w:color="auto"/>
              <w:bottom w:val="single" w:sz="8" w:space="0" w:color="auto"/>
              <w:right w:val="single" w:sz="8" w:space="0" w:color="auto"/>
            </w:tcBorders>
            <w:shd w:val="clear" w:color="auto" w:fill="auto"/>
            <w:hideMark/>
          </w:tcPr>
          <w:p w:rsidR="00F1097E" w:rsidRPr="00643C2D" w:rsidRDefault="00F1097E" w:rsidP="00F1097E">
            <w:pPr>
              <w:spacing w:before="60"/>
              <w:rPr>
                <w:rStyle w:val="Strong"/>
                <w:rFonts w:eastAsia="MS Mincho" w:cs="Arial"/>
                <w:b w:val="0"/>
                <w:sz w:val="18"/>
                <w:szCs w:val="18"/>
              </w:rPr>
            </w:pPr>
            <w:r w:rsidRPr="00643C2D">
              <w:rPr>
                <w:rStyle w:val="Strong"/>
                <w:rFonts w:eastAsia="MS Mincho" w:cs="Arial"/>
                <w:b w:val="0"/>
                <w:sz w:val="18"/>
                <w:szCs w:val="18"/>
              </w:rPr>
              <w:t>361 739 full time equivalents</w:t>
            </w:r>
          </w:p>
        </w:tc>
        <w:tc>
          <w:tcPr>
            <w:tcW w:w="1560" w:type="dxa"/>
            <w:tcBorders>
              <w:top w:val="single" w:sz="8" w:space="0" w:color="auto"/>
              <w:left w:val="nil"/>
              <w:bottom w:val="single" w:sz="8" w:space="0" w:color="auto"/>
              <w:right w:val="single" w:sz="8" w:space="0" w:color="auto"/>
            </w:tcBorders>
            <w:shd w:val="clear" w:color="auto" w:fill="auto"/>
            <w:hideMark/>
          </w:tcPr>
          <w:p w:rsidR="00F1097E" w:rsidRPr="00643C2D" w:rsidRDefault="00F1097E" w:rsidP="00F1097E">
            <w:pPr>
              <w:spacing w:before="60"/>
              <w:rPr>
                <w:rStyle w:val="Strong"/>
                <w:rFonts w:eastAsia="MS Mincho" w:cs="Arial"/>
                <w:b w:val="0"/>
                <w:sz w:val="18"/>
                <w:szCs w:val="18"/>
              </w:rPr>
            </w:pPr>
            <w:r w:rsidRPr="00643C2D">
              <w:rPr>
                <w:rStyle w:val="Strong"/>
                <w:rFonts w:eastAsia="MS Mincho" w:cs="Arial"/>
                <w:b w:val="0"/>
                <w:sz w:val="18"/>
                <w:szCs w:val="18"/>
              </w:rPr>
              <w:t>251 127 full time equivalents</w:t>
            </w:r>
          </w:p>
        </w:tc>
      </w:tr>
      <w:tr w:rsidR="00F1097E" w:rsidRPr="00643C2D" w:rsidTr="00F1097E">
        <w:trPr>
          <w:trHeight w:val="525"/>
          <w:tblHeader/>
        </w:trPr>
        <w:tc>
          <w:tcPr>
            <w:tcW w:w="1560" w:type="dxa"/>
            <w:tcBorders>
              <w:left w:val="single" w:sz="8" w:space="0" w:color="auto"/>
              <w:right w:val="single" w:sz="8" w:space="0" w:color="auto"/>
            </w:tcBorders>
            <w:shd w:val="clear" w:color="auto" w:fill="auto"/>
            <w:hideMark/>
          </w:tcPr>
          <w:p w:rsidR="00F1097E" w:rsidRPr="00643C2D" w:rsidRDefault="00F1097E" w:rsidP="00F1097E">
            <w:pPr>
              <w:spacing w:before="60"/>
              <w:rPr>
                <w:rStyle w:val="Strong"/>
                <w:rFonts w:eastAsia="MS Mincho" w:cs="Arial"/>
                <w:sz w:val="18"/>
                <w:szCs w:val="18"/>
              </w:rPr>
            </w:pPr>
          </w:p>
        </w:tc>
        <w:tc>
          <w:tcPr>
            <w:tcW w:w="1559" w:type="dxa"/>
            <w:vMerge/>
            <w:tcBorders>
              <w:left w:val="nil"/>
              <w:right w:val="single" w:sz="8" w:space="0" w:color="auto"/>
            </w:tcBorders>
            <w:shd w:val="clear" w:color="auto" w:fill="auto"/>
            <w:hideMark/>
          </w:tcPr>
          <w:p w:rsidR="00F1097E" w:rsidRPr="00643C2D" w:rsidRDefault="00F1097E" w:rsidP="00F1097E">
            <w:pPr>
              <w:spacing w:before="60"/>
              <w:rPr>
                <w:rStyle w:val="Strong"/>
                <w:rFonts w:eastAsia="MS Mincho" w:cs="Arial"/>
                <w:sz w:val="18"/>
                <w:szCs w:val="18"/>
              </w:rPr>
            </w:pPr>
          </w:p>
        </w:tc>
        <w:tc>
          <w:tcPr>
            <w:tcW w:w="1843" w:type="dxa"/>
            <w:vMerge w:val="restart"/>
            <w:tcBorders>
              <w:top w:val="single" w:sz="8" w:space="0" w:color="auto"/>
              <w:left w:val="nil"/>
              <w:right w:val="single" w:sz="4" w:space="0" w:color="auto"/>
            </w:tcBorders>
            <w:shd w:val="clear" w:color="auto" w:fill="auto"/>
          </w:tcPr>
          <w:p w:rsidR="00F1097E" w:rsidRPr="00643C2D" w:rsidRDefault="00F1097E" w:rsidP="00F1097E">
            <w:pPr>
              <w:spacing w:before="60"/>
              <w:rPr>
                <w:rStyle w:val="Strong"/>
                <w:rFonts w:eastAsia="MS Mincho" w:cs="Arial"/>
                <w:b w:val="0"/>
                <w:sz w:val="18"/>
                <w:szCs w:val="18"/>
              </w:rPr>
            </w:pPr>
            <w:r w:rsidRPr="00643C2D">
              <w:rPr>
                <w:rStyle w:val="Strong"/>
                <w:rFonts w:eastAsia="MS Mincho" w:cs="Arial"/>
                <w:b w:val="0"/>
                <w:sz w:val="18"/>
                <w:szCs w:val="18"/>
              </w:rPr>
              <w:t>Annual Designated Group Targets:</w:t>
            </w:r>
          </w:p>
          <w:p w:rsidR="00F1097E" w:rsidRPr="00643C2D" w:rsidRDefault="00F1097E" w:rsidP="00F1097E">
            <w:pPr>
              <w:spacing w:before="60"/>
              <w:rPr>
                <w:rStyle w:val="Strong"/>
                <w:rFonts w:eastAsia="MS Mincho" w:cs="Arial"/>
                <w:b w:val="0"/>
                <w:sz w:val="18"/>
                <w:szCs w:val="18"/>
              </w:rPr>
            </w:pPr>
            <w:r w:rsidRPr="00643C2D">
              <w:rPr>
                <w:rStyle w:val="Strong"/>
                <w:rFonts w:eastAsia="MS Mincho" w:cs="Arial"/>
                <w:b w:val="0"/>
                <w:sz w:val="18"/>
                <w:szCs w:val="18"/>
              </w:rPr>
              <w:t>55% women</w:t>
            </w:r>
          </w:p>
          <w:p w:rsidR="00F1097E" w:rsidRPr="00643C2D" w:rsidRDefault="00F1097E" w:rsidP="00F1097E">
            <w:pPr>
              <w:spacing w:before="60"/>
              <w:rPr>
                <w:rStyle w:val="Strong"/>
                <w:rFonts w:eastAsia="MS Mincho" w:cs="Arial"/>
                <w:b w:val="0"/>
                <w:sz w:val="18"/>
                <w:szCs w:val="18"/>
              </w:rPr>
            </w:pPr>
            <w:r w:rsidRPr="00643C2D">
              <w:rPr>
                <w:rStyle w:val="Strong"/>
                <w:rFonts w:eastAsia="MS Mincho" w:cs="Arial"/>
                <w:b w:val="0"/>
                <w:sz w:val="18"/>
                <w:szCs w:val="18"/>
              </w:rPr>
              <w:t>40% youth</w:t>
            </w:r>
          </w:p>
          <w:p w:rsidR="00F1097E" w:rsidRPr="00643C2D" w:rsidRDefault="00F1097E" w:rsidP="00F1097E">
            <w:pPr>
              <w:spacing w:before="60"/>
              <w:rPr>
                <w:rStyle w:val="Strong"/>
                <w:rFonts w:eastAsia="MS Mincho" w:cs="Arial"/>
                <w:b w:val="0"/>
                <w:sz w:val="18"/>
                <w:szCs w:val="18"/>
              </w:rPr>
            </w:pPr>
            <w:r w:rsidRPr="00643C2D">
              <w:rPr>
                <w:rStyle w:val="Strong"/>
                <w:rFonts w:eastAsia="MS Mincho" w:cs="Arial"/>
                <w:b w:val="0"/>
                <w:sz w:val="18"/>
                <w:szCs w:val="18"/>
              </w:rPr>
              <w:t>2% people with disabilities (PWD)</w:t>
            </w:r>
          </w:p>
        </w:tc>
        <w:tc>
          <w:tcPr>
            <w:tcW w:w="1842" w:type="dxa"/>
            <w:tcBorders>
              <w:top w:val="single" w:sz="8" w:space="0" w:color="auto"/>
              <w:left w:val="single" w:sz="4" w:space="0" w:color="auto"/>
              <w:bottom w:val="single" w:sz="8" w:space="0" w:color="auto"/>
              <w:right w:val="single" w:sz="8" w:space="0" w:color="auto"/>
            </w:tcBorders>
            <w:shd w:val="clear" w:color="auto" w:fill="auto"/>
            <w:hideMark/>
          </w:tcPr>
          <w:p w:rsidR="00F1097E" w:rsidRPr="00643C2D" w:rsidRDefault="00F1097E" w:rsidP="00F1097E">
            <w:pPr>
              <w:spacing w:before="60"/>
              <w:rPr>
                <w:rStyle w:val="Strong"/>
                <w:rFonts w:eastAsia="MS Mincho" w:cs="Arial"/>
                <w:b w:val="0"/>
                <w:sz w:val="18"/>
                <w:szCs w:val="18"/>
              </w:rPr>
            </w:pPr>
            <w:r w:rsidRPr="00643C2D">
              <w:rPr>
                <w:rStyle w:val="Strong"/>
                <w:rFonts w:eastAsia="MS Mincho" w:cs="Arial"/>
                <w:b w:val="0"/>
                <w:sz w:val="18"/>
                <w:szCs w:val="18"/>
              </w:rPr>
              <w:t>55% women</w:t>
            </w:r>
          </w:p>
        </w:tc>
        <w:tc>
          <w:tcPr>
            <w:tcW w:w="1560" w:type="dxa"/>
            <w:tcBorders>
              <w:top w:val="single" w:sz="8" w:space="0" w:color="auto"/>
              <w:left w:val="nil"/>
              <w:bottom w:val="single" w:sz="8" w:space="0" w:color="auto"/>
              <w:right w:val="single" w:sz="8" w:space="0" w:color="auto"/>
            </w:tcBorders>
            <w:shd w:val="clear" w:color="auto" w:fill="auto"/>
            <w:hideMark/>
          </w:tcPr>
          <w:p w:rsidR="00F1097E" w:rsidRPr="00643C2D" w:rsidRDefault="00F1097E" w:rsidP="00F1097E">
            <w:pPr>
              <w:spacing w:before="60"/>
              <w:rPr>
                <w:rStyle w:val="Strong"/>
                <w:rFonts w:eastAsia="MS Mincho" w:cs="Arial"/>
                <w:b w:val="0"/>
                <w:sz w:val="18"/>
                <w:szCs w:val="18"/>
              </w:rPr>
            </w:pPr>
            <w:r w:rsidRPr="00643C2D">
              <w:rPr>
                <w:rStyle w:val="Strong"/>
                <w:rFonts w:eastAsia="MS Mincho" w:cs="Arial"/>
                <w:b w:val="0"/>
                <w:sz w:val="18"/>
                <w:szCs w:val="18"/>
              </w:rPr>
              <w:t>60% women</w:t>
            </w:r>
          </w:p>
        </w:tc>
      </w:tr>
      <w:tr w:rsidR="00F1097E" w:rsidRPr="00643C2D" w:rsidTr="00F1097E">
        <w:trPr>
          <w:trHeight w:val="525"/>
          <w:tblHeader/>
        </w:trPr>
        <w:tc>
          <w:tcPr>
            <w:tcW w:w="1560" w:type="dxa"/>
            <w:tcBorders>
              <w:left w:val="single" w:sz="8" w:space="0" w:color="auto"/>
              <w:right w:val="single" w:sz="8" w:space="0" w:color="auto"/>
            </w:tcBorders>
            <w:shd w:val="clear" w:color="auto" w:fill="auto"/>
            <w:hideMark/>
          </w:tcPr>
          <w:p w:rsidR="00F1097E" w:rsidRPr="00643C2D" w:rsidRDefault="00F1097E" w:rsidP="00F1097E">
            <w:pPr>
              <w:spacing w:before="60"/>
              <w:rPr>
                <w:rStyle w:val="Strong"/>
                <w:rFonts w:eastAsia="MS Mincho" w:cs="Arial"/>
                <w:sz w:val="18"/>
                <w:szCs w:val="18"/>
              </w:rPr>
            </w:pPr>
          </w:p>
        </w:tc>
        <w:tc>
          <w:tcPr>
            <w:tcW w:w="1559" w:type="dxa"/>
            <w:vMerge/>
            <w:tcBorders>
              <w:left w:val="nil"/>
              <w:right w:val="single" w:sz="8" w:space="0" w:color="auto"/>
            </w:tcBorders>
            <w:shd w:val="clear" w:color="auto" w:fill="auto"/>
            <w:hideMark/>
          </w:tcPr>
          <w:p w:rsidR="00F1097E" w:rsidRPr="00643C2D" w:rsidRDefault="00F1097E" w:rsidP="00F1097E">
            <w:pPr>
              <w:spacing w:before="60"/>
              <w:rPr>
                <w:rStyle w:val="Strong"/>
                <w:rFonts w:eastAsia="MS Mincho" w:cs="Arial"/>
                <w:sz w:val="18"/>
                <w:szCs w:val="18"/>
              </w:rPr>
            </w:pPr>
          </w:p>
        </w:tc>
        <w:tc>
          <w:tcPr>
            <w:tcW w:w="1843" w:type="dxa"/>
            <w:vMerge/>
            <w:tcBorders>
              <w:left w:val="nil"/>
              <w:right w:val="single" w:sz="4" w:space="0" w:color="auto"/>
            </w:tcBorders>
            <w:shd w:val="clear" w:color="auto" w:fill="auto"/>
          </w:tcPr>
          <w:p w:rsidR="00F1097E" w:rsidRPr="00643C2D" w:rsidRDefault="00F1097E" w:rsidP="00F1097E">
            <w:pPr>
              <w:spacing w:before="60"/>
              <w:rPr>
                <w:rStyle w:val="Strong"/>
                <w:rFonts w:eastAsia="MS Mincho" w:cs="Arial"/>
                <w:b w:val="0"/>
                <w:sz w:val="18"/>
                <w:szCs w:val="18"/>
              </w:rPr>
            </w:pPr>
          </w:p>
        </w:tc>
        <w:tc>
          <w:tcPr>
            <w:tcW w:w="1842" w:type="dxa"/>
            <w:tcBorders>
              <w:top w:val="single" w:sz="8" w:space="0" w:color="auto"/>
              <w:left w:val="single" w:sz="4" w:space="0" w:color="auto"/>
              <w:bottom w:val="single" w:sz="8" w:space="0" w:color="auto"/>
              <w:right w:val="single" w:sz="8" w:space="0" w:color="auto"/>
            </w:tcBorders>
            <w:shd w:val="clear" w:color="auto" w:fill="auto"/>
            <w:hideMark/>
          </w:tcPr>
          <w:p w:rsidR="00F1097E" w:rsidRPr="00643C2D" w:rsidRDefault="00F1097E" w:rsidP="00F1097E">
            <w:pPr>
              <w:spacing w:before="60"/>
              <w:rPr>
                <w:rStyle w:val="Strong"/>
                <w:rFonts w:eastAsia="MS Mincho" w:cs="Arial"/>
                <w:b w:val="0"/>
                <w:sz w:val="18"/>
                <w:szCs w:val="18"/>
              </w:rPr>
            </w:pPr>
            <w:r w:rsidRPr="00643C2D">
              <w:rPr>
                <w:rStyle w:val="Strong"/>
                <w:rFonts w:eastAsia="MS Mincho" w:cs="Arial"/>
                <w:b w:val="0"/>
                <w:sz w:val="18"/>
                <w:szCs w:val="18"/>
              </w:rPr>
              <w:t>40% youth</w:t>
            </w:r>
          </w:p>
        </w:tc>
        <w:tc>
          <w:tcPr>
            <w:tcW w:w="1560" w:type="dxa"/>
            <w:tcBorders>
              <w:top w:val="single" w:sz="8" w:space="0" w:color="auto"/>
              <w:left w:val="nil"/>
              <w:bottom w:val="single" w:sz="8" w:space="0" w:color="auto"/>
              <w:right w:val="single" w:sz="8" w:space="0" w:color="auto"/>
            </w:tcBorders>
            <w:shd w:val="clear" w:color="auto" w:fill="auto"/>
            <w:hideMark/>
          </w:tcPr>
          <w:p w:rsidR="00F1097E" w:rsidRPr="00643C2D" w:rsidRDefault="00F1097E" w:rsidP="00F1097E">
            <w:pPr>
              <w:spacing w:before="60"/>
              <w:rPr>
                <w:rStyle w:val="Strong"/>
                <w:rFonts w:eastAsia="MS Mincho" w:cs="Arial"/>
                <w:b w:val="0"/>
                <w:sz w:val="18"/>
                <w:szCs w:val="18"/>
              </w:rPr>
            </w:pPr>
            <w:r w:rsidRPr="00643C2D">
              <w:rPr>
                <w:rStyle w:val="Strong"/>
                <w:rFonts w:eastAsia="MS Mincho" w:cs="Arial"/>
                <w:b w:val="0"/>
                <w:sz w:val="18"/>
                <w:szCs w:val="18"/>
              </w:rPr>
              <w:t>50% youth</w:t>
            </w:r>
          </w:p>
        </w:tc>
      </w:tr>
      <w:tr w:rsidR="00F1097E" w:rsidRPr="00643C2D" w:rsidTr="00F1097E">
        <w:trPr>
          <w:trHeight w:val="525"/>
          <w:tblHeader/>
        </w:trPr>
        <w:tc>
          <w:tcPr>
            <w:tcW w:w="1560" w:type="dxa"/>
            <w:tcBorders>
              <w:left w:val="single" w:sz="8" w:space="0" w:color="auto"/>
              <w:bottom w:val="single" w:sz="8" w:space="0" w:color="auto"/>
              <w:right w:val="single" w:sz="8" w:space="0" w:color="auto"/>
            </w:tcBorders>
            <w:shd w:val="clear" w:color="auto" w:fill="auto"/>
            <w:hideMark/>
          </w:tcPr>
          <w:p w:rsidR="00F1097E" w:rsidRPr="00643C2D" w:rsidRDefault="00F1097E" w:rsidP="00F1097E">
            <w:pPr>
              <w:spacing w:before="60"/>
              <w:rPr>
                <w:rStyle w:val="Strong"/>
                <w:rFonts w:eastAsia="MS Mincho" w:cs="Arial"/>
                <w:sz w:val="18"/>
                <w:szCs w:val="18"/>
              </w:rPr>
            </w:pPr>
          </w:p>
        </w:tc>
        <w:tc>
          <w:tcPr>
            <w:tcW w:w="1559" w:type="dxa"/>
            <w:vMerge/>
            <w:tcBorders>
              <w:left w:val="nil"/>
              <w:bottom w:val="single" w:sz="8" w:space="0" w:color="auto"/>
              <w:right w:val="single" w:sz="8" w:space="0" w:color="auto"/>
            </w:tcBorders>
            <w:shd w:val="clear" w:color="auto" w:fill="auto"/>
            <w:hideMark/>
          </w:tcPr>
          <w:p w:rsidR="00F1097E" w:rsidRPr="00643C2D" w:rsidRDefault="00F1097E" w:rsidP="00F1097E">
            <w:pPr>
              <w:spacing w:before="60"/>
              <w:rPr>
                <w:rStyle w:val="Strong"/>
                <w:rFonts w:eastAsia="MS Mincho" w:cs="Arial"/>
                <w:sz w:val="18"/>
                <w:szCs w:val="18"/>
              </w:rPr>
            </w:pPr>
          </w:p>
        </w:tc>
        <w:tc>
          <w:tcPr>
            <w:tcW w:w="1843" w:type="dxa"/>
            <w:vMerge/>
            <w:tcBorders>
              <w:left w:val="nil"/>
              <w:bottom w:val="single" w:sz="8" w:space="0" w:color="auto"/>
              <w:right w:val="single" w:sz="4" w:space="0" w:color="auto"/>
            </w:tcBorders>
            <w:shd w:val="clear" w:color="auto" w:fill="auto"/>
          </w:tcPr>
          <w:p w:rsidR="00F1097E" w:rsidRPr="00643C2D" w:rsidRDefault="00F1097E" w:rsidP="00F1097E">
            <w:pPr>
              <w:spacing w:before="60"/>
              <w:rPr>
                <w:rStyle w:val="Strong"/>
                <w:rFonts w:eastAsia="MS Mincho" w:cs="Arial"/>
                <w:b w:val="0"/>
                <w:sz w:val="18"/>
                <w:szCs w:val="18"/>
              </w:rPr>
            </w:pPr>
          </w:p>
        </w:tc>
        <w:tc>
          <w:tcPr>
            <w:tcW w:w="1842" w:type="dxa"/>
            <w:tcBorders>
              <w:top w:val="single" w:sz="8" w:space="0" w:color="auto"/>
              <w:left w:val="single" w:sz="4" w:space="0" w:color="auto"/>
              <w:bottom w:val="single" w:sz="8" w:space="0" w:color="auto"/>
              <w:right w:val="single" w:sz="8" w:space="0" w:color="auto"/>
            </w:tcBorders>
            <w:shd w:val="clear" w:color="auto" w:fill="auto"/>
            <w:hideMark/>
          </w:tcPr>
          <w:p w:rsidR="00F1097E" w:rsidRPr="00643C2D" w:rsidRDefault="00F1097E" w:rsidP="00F1097E">
            <w:pPr>
              <w:spacing w:before="60"/>
              <w:rPr>
                <w:rStyle w:val="Strong"/>
                <w:rFonts w:eastAsia="MS Mincho" w:cs="Arial"/>
                <w:b w:val="0"/>
                <w:sz w:val="18"/>
                <w:szCs w:val="18"/>
              </w:rPr>
            </w:pPr>
            <w:r w:rsidRPr="00643C2D">
              <w:rPr>
                <w:rStyle w:val="Strong"/>
                <w:rFonts w:eastAsia="MS Mincho" w:cs="Arial"/>
                <w:b w:val="0"/>
                <w:sz w:val="18"/>
                <w:szCs w:val="18"/>
              </w:rPr>
              <w:t>2% people with disabilities</w:t>
            </w:r>
          </w:p>
        </w:tc>
        <w:tc>
          <w:tcPr>
            <w:tcW w:w="1560" w:type="dxa"/>
            <w:tcBorders>
              <w:top w:val="single" w:sz="8" w:space="0" w:color="auto"/>
              <w:left w:val="nil"/>
              <w:bottom w:val="single" w:sz="8" w:space="0" w:color="auto"/>
              <w:right w:val="single" w:sz="8" w:space="0" w:color="auto"/>
            </w:tcBorders>
            <w:shd w:val="clear" w:color="auto" w:fill="auto"/>
            <w:hideMark/>
          </w:tcPr>
          <w:p w:rsidR="00F1097E" w:rsidRPr="00643C2D" w:rsidRDefault="00F1097E" w:rsidP="00F1097E">
            <w:pPr>
              <w:spacing w:before="60"/>
              <w:rPr>
                <w:rStyle w:val="Strong"/>
                <w:rFonts w:eastAsia="MS Mincho" w:cs="Arial"/>
                <w:b w:val="0"/>
                <w:sz w:val="18"/>
                <w:szCs w:val="18"/>
              </w:rPr>
            </w:pPr>
            <w:r w:rsidRPr="00643C2D">
              <w:rPr>
                <w:rStyle w:val="Strong"/>
                <w:rFonts w:eastAsia="MS Mincho" w:cs="Arial"/>
                <w:b w:val="0"/>
                <w:sz w:val="18"/>
                <w:szCs w:val="18"/>
              </w:rPr>
              <w:t>0.19% PWD</w:t>
            </w:r>
          </w:p>
        </w:tc>
      </w:tr>
    </w:tbl>
    <w:p w:rsidR="00F1097E" w:rsidRPr="00643C2D" w:rsidRDefault="00F1097E" w:rsidP="00F1097E">
      <w:pPr>
        <w:spacing w:after="120"/>
        <w:rPr>
          <w:rFonts w:cs="Arial"/>
          <w:b/>
          <w:bCs/>
          <w:sz w:val="18"/>
          <w:szCs w:val="18"/>
        </w:rPr>
      </w:pPr>
    </w:p>
    <w:p w:rsidR="00F1097E" w:rsidRDefault="00F1097E" w:rsidP="00F1097E">
      <w:pPr>
        <w:pStyle w:val="ListParagraph"/>
        <w:spacing w:before="240" w:after="120"/>
        <w:ind w:left="0"/>
        <w:jc w:val="both"/>
        <w:rPr>
          <w:rFonts w:cs="Arial"/>
          <w:szCs w:val="22"/>
        </w:rPr>
      </w:pPr>
      <w:r>
        <w:rPr>
          <w:rFonts w:cs="Arial"/>
          <w:szCs w:val="22"/>
        </w:rPr>
        <w:t xml:space="preserve">The finding occurred as a result of the fact that: </w:t>
      </w:r>
    </w:p>
    <w:p w:rsidR="00F1097E" w:rsidRDefault="00F1097E" w:rsidP="00F1097E">
      <w:pPr>
        <w:spacing w:after="120"/>
        <w:rPr>
          <w:rFonts w:cs="Arial"/>
          <w:bCs/>
          <w:szCs w:val="22"/>
        </w:rPr>
      </w:pPr>
    </w:p>
    <w:p w:rsidR="00F1097E" w:rsidRPr="005C4578" w:rsidRDefault="00F1097E" w:rsidP="00F1097E">
      <w:pPr>
        <w:spacing w:after="120"/>
        <w:rPr>
          <w:rFonts w:cs="Arial"/>
          <w:bCs/>
          <w:szCs w:val="22"/>
        </w:rPr>
      </w:pPr>
      <w:r w:rsidRPr="005C4578">
        <w:rPr>
          <w:rFonts w:cs="Arial"/>
          <w:bCs/>
          <w:szCs w:val="22"/>
        </w:rPr>
        <w:t>This was due to limitations placed on the scope of my work by the absence of the institution’s records not permitting the application of alternative audit procedures.</w:t>
      </w:r>
    </w:p>
    <w:p w:rsidR="00F1097E" w:rsidRDefault="00F1097E" w:rsidP="00F1097E">
      <w:pPr>
        <w:pStyle w:val="NormalWeb"/>
        <w:rPr>
          <w:rFonts w:ascii="Arial" w:hAnsi="Arial" w:cs="Arial"/>
          <w:color w:val="000000"/>
          <w:sz w:val="22"/>
          <w:szCs w:val="22"/>
        </w:rPr>
      </w:pPr>
    </w:p>
    <w:p w:rsidR="00F1097E" w:rsidRDefault="00F1097E" w:rsidP="00F1097E">
      <w:pPr>
        <w:pStyle w:val="NormalWeb"/>
        <w:rPr>
          <w:rFonts w:ascii="Arial" w:hAnsi="Arial" w:cs="Arial"/>
          <w:color w:val="000000"/>
          <w:sz w:val="22"/>
          <w:szCs w:val="22"/>
        </w:rPr>
      </w:pPr>
      <w:r>
        <w:rPr>
          <w:rFonts w:ascii="Arial" w:hAnsi="Arial" w:cs="Arial"/>
          <w:color w:val="000000"/>
          <w:sz w:val="22"/>
          <w:szCs w:val="22"/>
        </w:rPr>
        <w:t>Impact of the finding:</w:t>
      </w:r>
    </w:p>
    <w:p w:rsidR="00F1097E" w:rsidRDefault="00F1097E" w:rsidP="00F1097E">
      <w:pPr>
        <w:pStyle w:val="NormalWeb"/>
        <w:rPr>
          <w:rFonts w:ascii="Arial" w:hAnsi="Arial" w:cs="Arial"/>
          <w:color w:val="000000"/>
          <w:sz w:val="22"/>
          <w:szCs w:val="22"/>
        </w:rPr>
      </w:pPr>
    </w:p>
    <w:p w:rsidR="00F1097E" w:rsidRPr="00582D9D" w:rsidRDefault="00F1097E" w:rsidP="00F1097E">
      <w:pPr>
        <w:pStyle w:val="NormalWeb"/>
        <w:rPr>
          <w:rFonts w:ascii="Arial" w:hAnsi="Arial" w:cs="Arial"/>
          <w:sz w:val="22"/>
          <w:szCs w:val="22"/>
        </w:rPr>
      </w:pPr>
      <w:r w:rsidRPr="00582D9D">
        <w:rPr>
          <w:rFonts w:ascii="Arial" w:hAnsi="Arial" w:cs="Arial"/>
          <w:sz w:val="22"/>
          <w:szCs w:val="22"/>
        </w:rPr>
        <w:t xml:space="preserve">The targets not achieved will not be detected. </w:t>
      </w:r>
    </w:p>
    <w:p w:rsidR="00F1097E" w:rsidRDefault="00F1097E" w:rsidP="00F1097E">
      <w:pPr>
        <w:pStyle w:val="NormalWeb"/>
        <w:rPr>
          <w:rFonts w:ascii="Arial" w:hAnsi="Arial" w:cs="Arial"/>
          <w:color w:val="000000"/>
          <w:sz w:val="22"/>
          <w:szCs w:val="22"/>
        </w:rPr>
      </w:pPr>
    </w:p>
    <w:p w:rsidR="00F1097E" w:rsidRDefault="00F1097E" w:rsidP="00F1097E">
      <w:pPr>
        <w:spacing w:after="120"/>
        <w:rPr>
          <w:rFonts w:cs="Arial"/>
          <w:b/>
          <w:bCs/>
          <w:szCs w:val="22"/>
        </w:rPr>
      </w:pPr>
      <w:r>
        <w:rPr>
          <w:rFonts w:cs="Arial"/>
          <w:b/>
          <w:bCs/>
          <w:szCs w:val="22"/>
        </w:rPr>
        <w:t>Internal control deficiency</w:t>
      </w:r>
    </w:p>
    <w:p w:rsidR="00F1097E" w:rsidRPr="002F26C1" w:rsidRDefault="00F1097E" w:rsidP="00F1097E">
      <w:pPr>
        <w:rPr>
          <w:rFonts w:cs="Arial"/>
          <w:szCs w:val="22"/>
        </w:rPr>
      </w:pPr>
      <w:r w:rsidRPr="002F26C1">
        <w:rPr>
          <w:rFonts w:cs="Arial"/>
          <w:szCs w:val="22"/>
        </w:rPr>
        <w:t>Leadership</w:t>
      </w:r>
    </w:p>
    <w:p w:rsidR="00F1097E" w:rsidRPr="005A4FAE" w:rsidRDefault="00F1097E" w:rsidP="00F1097E">
      <w:pPr>
        <w:ind w:left="426"/>
        <w:rPr>
          <w:rFonts w:cs="Arial"/>
          <w:b/>
          <w:szCs w:val="22"/>
        </w:rPr>
      </w:pPr>
    </w:p>
    <w:p w:rsidR="00F1097E" w:rsidRPr="00A01174" w:rsidRDefault="00F1097E" w:rsidP="00F1097E">
      <w:pPr>
        <w:spacing w:after="120"/>
        <w:rPr>
          <w:rFonts w:cs="Arial"/>
          <w:szCs w:val="22"/>
        </w:rPr>
      </w:pPr>
      <w:r>
        <w:rPr>
          <w:rFonts w:cs="Arial"/>
          <w:szCs w:val="22"/>
        </w:rPr>
        <w:t>The accounting officer did not e</w:t>
      </w:r>
      <w:r w:rsidRPr="00A01174">
        <w:rPr>
          <w:rFonts w:cs="Arial"/>
          <w:szCs w:val="22"/>
        </w:rPr>
        <w:t>xercise oversight responsibility regarding financial and performance reporting and compliance and related internal controls</w:t>
      </w:r>
    </w:p>
    <w:p w:rsidR="00F1097E" w:rsidRPr="00F12FA4" w:rsidRDefault="00F1097E" w:rsidP="00F1097E">
      <w:pPr>
        <w:pStyle w:val="NormalWeb"/>
        <w:rPr>
          <w:rFonts w:ascii="Arial" w:hAnsi="Arial" w:cs="Arial"/>
          <w:sz w:val="22"/>
          <w:szCs w:val="22"/>
        </w:rPr>
      </w:pPr>
      <w:r w:rsidRPr="00F12FA4">
        <w:rPr>
          <w:rFonts w:ascii="Arial" w:hAnsi="Arial" w:cs="Arial"/>
          <w:sz w:val="22"/>
          <w:szCs w:val="22"/>
        </w:rPr>
        <w:t> </w:t>
      </w:r>
    </w:p>
    <w:p w:rsidR="00F1097E" w:rsidRDefault="00F1097E" w:rsidP="00F1097E">
      <w:pPr>
        <w:spacing w:after="120"/>
        <w:rPr>
          <w:rFonts w:cs="Arial"/>
          <w:b/>
          <w:szCs w:val="22"/>
        </w:rPr>
      </w:pPr>
    </w:p>
    <w:p w:rsidR="00F1097E" w:rsidRDefault="00F1097E" w:rsidP="00F1097E">
      <w:pPr>
        <w:spacing w:after="120"/>
        <w:rPr>
          <w:rFonts w:cs="Arial"/>
          <w:b/>
          <w:szCs w:val="22"/>
        </w:rPr>
      </w:pPr>
    </w:p>
    <w:p w:rsidR="00F1097E" w:rsidRDefault="00F1097E" w:rsidP="00F1097E">
      <w:pPr>
        <w:spacing w:after="120"/>
        <w:rPr>
          <w:rFonts w:cs="Arial"/>
          <w:b/>
          <w:szCs w:val="22"/>
        </w:rPr>
      </w:pPr>
    </w:p>
    <w:p w:rsidR="00F1097E" w:rsidRPr="006C0135" w:rsidRDefault="00F1097E" w:rsidP="00F1097E">
      <w:pPr>
        <w:spacing w:after="120"/>
        <w:rPr>
          <w:rFonts w:cs="Arial"/>
          <w:b/>
          <w:szCs w:val="22"/>
        </w:rPr>
      </w:pPr>
      <w:r w:rsidRPr="006C0135">
        <w:rPr>
          <w:rFonts w:cs="Arial"/>
          <w:b/>
          <w:szCs w:val="22"/>
        </w:rPr>
        <w:t>Recommendation</w:t>
      </w:r>
    </w:p>
    <w:p w:rsidR="00F1097E" w:rsidRPr="000E6731" w:rsidRDefault="00F1097E" w:rsidP="00F1097E">
      <w:pPr>
        <w:spacing w:after="120"/>
        <w:rPr>
          <w:rFonts w:cs="Arial"/>
          <w:szCs w:val="22"/>
        </w:rPr>
      </w:pPr>
      <w:r w:rsidRPr="000E6731">
        <w:rPr>
          <w:rFonts w:cs="Arial"/>
          <w:szCs w:val="22"/>
        </w:rPr>
        <w:t>The department should ensure that the information recorded in the annual performance report is agreed to the supporting evidence before it is submitted to the auditor-general for auditing.</w:t>
      </w:r>
    </w:p>
    <w:p w:rsidR="00F1097E" w:rsidRDefault="00F1097E" w:rsidP="00F1097E">
      <w:pPr>
        <w:spacing w:after="120"/>
        <w:rPr>
          <w:rFonts w:cs="Arial"/>
          <w:b/>
          <w:szCs w:val="22"/>
        </w:rPr>
      </w:pPr>
    </w:p>
    <w:p w:rsidR="00F1097E" w:rsidRPr="00B21A83" w:rsidRDefault="00F1097E" w:rsidP="00F1097E">
      <w:pPr>
        <w:spacing w:after="120"/>
        <w:rPr>
          <w:rFonts w:cs="Arial"/>
          <w:b/>
          <w:szCs w:val="22"/>
        </w:rPr>
      </w:pPr>
      <w:r w:rsidRPr="00B21A83">
        <w:rPr>
          <w:rFonts w:cs="Arial"/>
          <w:b/>
          <w:szCs w:val="22"/>
        </w:rPr>
        <w:t>Management Response</w:t>
      </w:r>
    </w:p>
    <w:p w:rsidR="00F1097E" w:rsidRPr="002C1D83" w:rsidRDefault="00F1097E" w:rsidP="00F1097E">
      <w:pPr>
        <w:keepNext/>
        <w:spacing w:line="260" w:lineRule="exact"/>
        <w:jc w:val="both"/>
        <w:rPr>
          <w:rFonts w:cs="Arial"/>
          <w:b/>
          <w:szCs w:val="22"/>
        </w:rPr>
      </w:pPr>
      <w:r w:rsidRPr="002C1D83">
        <w:rPr>
          <w:rFonts w:cs="Arial"/>
          <w:szCs w:val="22"/>
        </w:rPr>
        <w:t xml:space="preserve">I am in agreement with the finding for the following reasons [and supply the following/attached information in support of this]: City Councils are between 4 to 6 months behind with their invoicing and this delay the submission of water savings by the Regional Offices. A copy of an email reflecting the above is attached. It is for this reason that no savings for November 2011 – March </w:t>
      </w:r>
      <w:smartTag w:uri="urn:schemas-microsoft-com:office:smarttags" w:element="metricconverter">
        <w:smartTagPr>
          <w:attr w:name="ProductID" w:val="2012 in"/>
        </w:smartTagPr>
        <w:r w:rsidRPr="002C1D83">
          <w:rPr>
            <w:rFonts w:cs="Arial"/>
            <w:szCs w:val="22"/>
          </w:rPr>
          <w:t>2012 in</w:t>
        </w:r>
      </w:smartTag>
      <w:r w:rsidRPr="002C1D83">
        <w:rPr>
          <w:rFonts w:cs="Arial"/>
          <w:szCs w:val="22"/>
        </w:rPr>
        <w:t xml:space="preserve"> Bloemfontein and October 2011 – March </w:t>
      </w:r>
      <w:smartTag w:uri="urn:schemas-microsoft-com:office:smarttags" w:element="metricconverter">
        <w:smartTagPr>
          <w:attr w:name="ProductID" w:val="2012 in"/>
        </w:smartTagPr>
        <w:r w:rsidRPr="002C1D83">
          <w:rPr>
            <w:rFonts w:cs="Arial"/>
            <w:szCs w:val="22"/>
          </w:rPr>
          <w:t>2012 in</w:t>
        </w:r>
      </w:smartTag>
      <w:r w:rsidRPr="002C1D83">
        <w:rPr>
          <w:rFonts w:cs="Arial"/>
          <w:szCs w:val="22"/>
        </w:rPr>
        <w:t xml:space="preserve"> Johannesburg were reported.</w:t>
      </w:r>
    </w:p>
    <w:p w:rsidR="00F1097E" w:rsidRDefault="00F1097E" w:rsidP="00F1097E">
      <w:pPr>
        <w:keepNext/>
        <w:spacing w:line="260" w:lineRule="exact"/>
        <w:ind w:left="360"/>
        <w:jc w:val="both"/>
        <w:rPr>
          <w:rFonts w:cs="Arial"/>
          <w:b/>
          <w:szCs w:val="22"/>
        </w:rPr>
      </w:pPr>
    </w:p>
    <w:p w:rsidR="00F1097E" w:rsidRPr="005A4FAE" w:rsidRDefault="00F1097E" w:rsidP="00F1097E">
      <w:pPr>
        <w:keepNext/>
        <w:spacing w:line="260" w:lineRule="exact"/>
        <w:jc w:val="both"/>
        <w:rPr>
          <w:rFonts w:cs="Arial"/>
          <w:b/>
          <w:szCs w:val="22"/>
        </w:rPr>
      </w:pPr>
    </w:p>
    <w:p w:rsidR="00F1097E" w:rsidRPr="005A4FAE" w:rsidRDefault="00F1097E" w:rsidP="00F1097E">
      <w:pPr>
        <w:keepNext/>
        <w:spacing w:line="260" w:lineRule="exact"/>
        <w:ind w:left="360"/>
        <w:jc w:val="both"/>
        <w:rPr>
          <w:rFonts w:cs="Arial"/>
          <w:b/>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gridCol w:w="44"/>
      </w:tblGrid>
      <w:tr w:rsidR="00F1097E" w:rsidRPr="002C1D83" w:rsidTr="00F1097E">
        <w:trPr>
          <w:gridAfter w:val="1"/>
          <w:wAfter w:w="44" w:type="dxa"/>
        </w:trPr>
        <w:tc>
          <w:tcPr>
            <w:tcW w:w="6480" w:type="dxa"/>
            <w:shd w:val="clear" w:color="auto" w:fill="BFBFBF" w:themeFill="background1" w:themeFillShade="BF"/>
          </w:tcPr>
          <w:p w:rsidR="00F1097E" w:rsidRPr="002C1D83" w:rsidRDefault="00F1097E" w:rsidP="00F1097E">
            <w:pPr>
              <w:pStyle w:val="ListParagraph"/>
              <w:keepNext/>
              <w:spacing w:line="260" w:lineRule="exact"/>
              <w:ind w:left="0"/>
              <w:jc w:val="both"/>
              <w:rPr>
                <w:rFonts w:cs="Arial"/>
                <w:b/>
                <w:sz w:val="18"/>
                <w:szCs w:val="18"/>
              </w:rPr>
            </w:pPr>
            <w:r w:rsidRPr="002C1D83">
              <w:rPr>
                <w:rFonts w:cs="Arial"/>
                <w:b/>
                <w:sz w:val="18"/>
                <w:szCs w:val="18"/>
              </w:rPr>
              <w:t>DESCRIPTION</w:t>
            </w:r>
          </w:p>
        </w:tc>
        <w:tc>
          <w:tcPr>
            <w:tcW w:w="2250" w:type="dxa"/>
            <w:gridSpan w:val="2"/>
            <w:shd w:val="clear" w:color="auto" w:fill="BFBFBF" w:themeFill="background1" w:themeFillShade="BF"/>
          </w:tcPr>
          <w:p w:rsidR="00F1097E" w:rsidRPr="002C1D83" w:rsidRDefault="00F1097E" w:rsidP="00F1097E">
            <w:pPr>
              <w:pStyle w:val="ListParagraph"/>
              <w:keepNext/>
              <w:spacing w:line="260" w:lineRule="exact"/>
              <w:ind w:left="0"/>
              <w:jc w:val="both"/>
              <w:rPr>
                <w:rFonts w:cs="Arial"/>
                <w:b/>
                <w:sz w:val="18"/>
                <w:szCs w:val="18"/>
              </w:rPr>
            </w:pPr>
            <w:r w:rsidRPr="002C1D83">
              <w:rPr>
                <w:rFonts w:cs="Arial"/>
                <w:b/>
                <w:sz w:val="18"/>
                <w:szCs w:val="18"/>
              </w:rPr>
              <w:t>RESPONSE</w:t>
            </w:r>
          </w:p>
        </w:tc>
      </w:tr>
      <w:tr w:rsidR="00F1097E" w:rsidRPr="002C1D83" w:rsidTr="00F1097E">
        <w:trPr>
          <w:gridAfter w:val="1"/>
          <w:wAfter w:w="44" w:type="dxa"/>
        </w:trPr>
        <w:tc>
          <w:tcPr>
            <w:tcW w:w="6480" w:type="dxa"/>
          </w:tcPr>
          <w:p w:rsidR="00F1097E" w:rsidRPr="002C1D83" w:rsidRDefault="00F1097E" w:rsidP="00F1097E">
            <w:pPr>
              <w:pStyle w:val="ListParagraph"/>
              <w:keepNext/>
              <w:spacing w:line="260" w:lineRule="exact"/>
              <w:ind w:left="0"/>
              <w:jc w:val="both"/>
              <w:rPr>
                <w:rFonts w:cs="Arial"/>
                <w:sz w:val="18"/>
                <w:szCs w:val="18"/>
              </w:rPr>
            </w:pPr>
            <w:r w:rsidRPr="002C1D83">
              <w:rPr>
                <w:rFonts w:cs="Arial"/>
                <w:sz w:val="18"/>
                <w:szCs w:val="18"/>
              </w:rPr>
              <w:t>Corrective action to be taken</w:t>
            </w:r>
          </w:p>
        </w:tc>
        <w:tc>
          <w:tcPr>
            <w:tcW w:w="2250" w:type="dxa"/>
            <w:gridSpan w:val="2"/>
          </w:tcPr>
          <w:p w:rsidR="00F1097E" w:rsidRPr="002C1D83" w:rsidRDefault="00F1097E" w:rsidP="00F1097E">
            <w:pPr>
              <w:pStyle w:val="ListParagraph"/>
              <w:keepNext/>
              <w:spacing w:line="260" w:lineRule="exact"/>
              <w:ind w:left="0"/>
              <w:jc w:val="both"/>
              <w:rPr>
                <w:rFonts w:cs="Arial"/>
                <w:sz w:val="18"/>
                <w:szCs w:val="18"/>
              </w:rPr>
            </w:pPr>
          </w:p>
        </w:tc>
      </w:tr>
      <w:tr w:rsidR="00F1097E" w:rsidRPr="002C1D83" w:rsidTr="00F1097E">
        <w:trPr>
          <w:gridAfter w:val="1"/>
          <w:wAfter w:w="44" w:type="dxa"/>
        </w:trPr>
        <w:tc>
          <w:tcPr>
            <w:tcW w:w="6480" w:type="dxa"/>
            <w:vMerge w:val="restart"/>
          </w:tcPr>
          <w:p w:rsidR="00F1097E" w:rsidRPr="002C1D83" w:rsidRDefault="00F1097E" w:rsidP="00F1097E">
            <w:pPr>
              <w:pStyle w:val="ListParagraph"/>
              <w:keepNext/>
              <w:spacing w:line="260" w:lineRule="exact"/>
              <w:ind w:left="0"/>
              <w:jc w:val="both"/>
              <w:rPr>
                <w:rFonts w:cs="Arial"/>
                <w:sz w:val="18"/>
                <w:szCs w:val="18"/>
              </w:rPr>
            </w:pPr>
            <w:r w:rsidRPr="002C1D83">
              <w:rPr>
                <w:rFonts w:cs="Arial"/>
                <w:sz w:val="18"/>
                <w:szCs w:val="18"/>
              </w:rPr>
              <w:t>Does the finding affect an amount disclosed in the financial statements</w:t>
            </w:r>
          </w:p>
        </w:tc>
        <w:tc>
          <w:tcPr>
            <w:tcW w:w="1080" w:type="dxa"/>
          </w:tcPr>
          <w:p w:rsidR="00F1097E" w:rsidRPr="002C1D83" w:rsidRDefault="00F1097E" w:rsidP="00F1097E">
            <w:pPr>
              <w:pStyle w:val="ListParagraph"/>
              <w:keepNext/>
              <w:spacing w:line="260" w:lineRule="exact"/>
              <w:ind w:left="0"/>
              <w:jc w:val="both"/>
              <w:rPr>
                <w:rFonts w:cs="Arial"/>
                <w:b/>
                <w:sz w:val="18"/>
                <w:szCs w:val="18"/>
              </w:rPr>
            </w:pPr>
            <w:r w:rsidRPr="002C1D83">
              <w:rPr>
                <w:rFonts w:cs="Arial"/>
                <w:b/>
                <w:sz w:val="18"/>
                <w:szCs w:val="18"/>
              </w:rPr>
              <w:t>Yes</w:t>
            </w:r>
          </w:p>
        </w:tc>
        <w:tc>
          <w:tcPr>
            <w:tcW w:w="1170" w:type="dxa"/>
          </w:tcPr>
          <w:p w:rsidR="00F1097E" w:rsidRPr="002C1D83" w:rsidRDefault="00F1097E" w:rsidP="00F1097E">
            <w:pPr>
              <w:pStyle w:val="ListParagraph"/>
              <w:keepNext/>
              <w:spacing w:line="260" w:lineRule="exact"/>
              <w:ind w:left="0"/>
              <w:jc w:val="both"/>
              <w:rPr>
                <w:rFonts w:cs="Arial"/>
                <w:b/>
                <w:sz w:val="18"/>
                <w:szCs w:val="18"/>
              </w:rPr>
            </w:pPr>
            <w:r w:rsidRPr="002C1D83">
              <w:rPr>
                <w:rFonts w:cs="Arial"/>
                <w:b/>
                <w:sz w:val="18"/>
                <w:szCs w:val="18"/>
              </w:rPr>
              <w:t>No</w:t>
            </w:r>
          </w:p>
        </w:tc>
      </w:tr>
      <w:tr w:rsidR="00F1097E" w:rsidRPr="002C1D83" w:rsidTr="00F1097E">
        <w:trPr>
          <w:gridAfter w:val="1"/>
          <w:wAfter w:w="44" w:type="dxa"/>
        </w:trPr>
        <w:tc>
          <w:tcPr>
            <w:tcW w:w="6480" w:type="dxa"/>
            <w:vMerge/>
          </w:tcPr>
          <w:p w:rsidR="00F1097E" w:rsidRPr="002C1D83" w:rsidRDefault="00F1097E" w:rsidP="00F1097E">
            <w:pPr>
              <w:pStyle w:val="ListParagraph"/>
              <w:keepNext/>
              <w:spacing w:line="260" w:lineRule="exact"/>
              <w:ind w:left="0"/>
              <w:jc w:val="both"/>
              <w:rPr>
                <w:rFonts w:cs="Arial"/>
                <w:sz w:val="18"/>
                <w:szCs w:val="18"/>
              </w:rPr>
            </w:pPr>
          </w:p>
        </w:tc>
        <w:tc>
          <w:tcPr>
            <w:tcW w:w="1080" w:type="dxa"/>
          </w:tcPr>
          <w:p w:rsidR="00F1097E" w:rsidRPr="002C1D83" w:rsidRDefault="00F1097E" w:rsidP="00F1097E">
            <w:pPr>
              <w:pStyle w:val="ListParagraph"/>
              <w:keepNext/>
              <w:spacing w:line="260" w:lineRule="exact"/>
              <w:ind w:left="0"/>
              <w:jc w:val="both"/>
              <w:rPr>
                <w:rFonts w:cs="Arial"/>
                <w:sz w:val="18"/>
                <w:szCs w:val="18"/>
              </w:rPr>
            </w:pPr>
          </w:p>
        </w:tc>
        <w:tc>
          <w:tcPr>
            <w:tcW w:w="1170" w:type="dxa"/>
          </w:tcPr>
          <w:p w:rsidR="00F1097E" w:rsidRPr="002C1D83" w:rsidRDefault="00F1097E" w:rsidP="00F1097E">
            <w:pPr>
              <w:pStyle w:val="ListParagraph"/>
              <w:keepNext/>
              <w:spacing w:line="260" w:lineRule="exact"/>
              <w:ind w:left="0"/>
              <w:jc w:val="both"/>
              <w:rPr>
                <w:rFonts w:cs="Arial"/>
                <w:sz w:val="18"/>
                <w:szCs w:val="18"/>
              </w:rPr>
            </w:pPr>
          </w:p>
        </w:tc>
      </w:tr>
      <w:tr w:rsidR="00F1097E" w:rsidRPr="002C1D83" w:rsidTr="00F1097E">
        <w:trPr>
          <w:gridAfter w:val="1"/>
          <w:wAfter w:w="44" w:type="dxa"/>
        </w:trPr>
        <w:tc>
          <w:tcPr>
            <w:tcW w:w="6480" w:type="dxa"/>
          </w:tcPr>
          <w:p w:rsidR="00F1097E" w:rsidRPr="002C1D83" w:rsidRDefault="00F1097E" w:rsidP="00F1097E">
            <w:pPr>
              <w:pStyle w:val="ListParagraph"/>
              <w:keepNext/>
              <w:spacing w:line="260" w:lineRule="exact"/>
              <w:ind w:left="0"/>
              <w:jc w:val="both"/>
              <w:rPr>
                <w:rFonts w:cs="Arial"/>
                <w:sz w:val="18"/>
                <w:szCs w:val="18"/>
              </w:rPr>
            </w:pPr>
            <w:r w:rsidRPr="002C1D83">
              <w:rPr>
                <w:rFonts w:cs="Arial"/>
                <w:sz w:val="18"/>
                <w:szCs w:val="18"/>
              </w:rPr>
              <w:t>If yes, what corrections will be made to the population</w:t>
            </w:r>
          </w:p>
        </w:tc>
        <w:tc>
          <w:tcPr>
            <w:tcW w:w="2250" w:type="dxa"/>
            <w:gridSpan w:val="2"/>
          </w:tcPr>
          <w:p w:rsidR="00F1097E" w:rsidRPr="002C1D83" w:rsidRDefault="00F1097E" w:rsidP="00F1097E">
            <w:pPr>
              <w:pStyle w:val="ListParagraph"/>
              <w:keepNext/>
              <w:spacing w:line="260" w:lineRule="exact"/>
              <w:ind w:left="0"/>
              <w:jc w:val="both"/>
              <w:rPr>
                <w:rFonts w:cs="Arial"/>
                <w:sz w:val="18"/>
                <w:szCs w:val="18"/>
              </w:rPr>
            </w:pPr>
          </w:p>
        </w:tc>
      </w:tr>
      <w:tr w:rsidR="00F1097E" w:rsidRPr="002C1D83" w:rsidTr="00F1097E">
        <w:trPr>
          <w:gridAfter w:val="1"/>
          <w:wAfter w:w="44" w:type="dxa"/>
        </w:trPr>
        <w:tc>
          <w:tcPr>
            <w:tcW w:w="6480" w:type="dxa"/>
          </w:tcPr>
          <w:p w:rsidR="00F1097E" w:rsidRPr="002C1D83" w:rsidRDefault="00F1097E" w:rsidP="00F1097E">
            <w:pPr>
              <w:pStyle w:val="ListParagraph"/>
              <w:keepNext/>
              <w:spacing w:line="260" w:lineRule="exact"/>
              <w:ind w:left="0"/>
              <w:jc w:val="both"/>
              <w:rPr>
                <w:rFonts w:cs="Arial"/>
                <w:sz w:val="18"/>
                <w:szCs w:val="18"/>
              </w:rPr>
            </w:pPr>
            <w:r w:rsidRPr="002C1D83">
              <w:rPr>
                <w:rFonts w:cs="Arial"/>
                <w:sz w:val="18"/>
                <w:szCs w:val="18"/>
              </w:rPr>
              <w:t xml:space="preserve">If yes and no corrections will be made, the reason why such a conclusion has been reached should be indicated. </w:t>
            </w:r>
          </w:p>
        </w:tc>
        <w:tc>
          <w:tcPr>
            <w:tcW w:w="2250" w:type="dxa"/>
            <w:gridSpan w:val="2"/>
          </w:tcPr>
          <w:p w:rsidR="00F1097E" w:rsidRPr="002C1D83" w:rsidRDefault="00F1097E" w:rsidP="00F1097E">
            <w:pPr>
              <w:pStyle w:val="ListParagraph"/>
              <w:keepNext/>
              <w:spacing w:line="260" w:lineRule="exact"/>
              <w:ind w:left="0"/>
              <w:jc w:val="both"/>
              <w:rPr>
                <w:rFonts w:cs="Arial"/>
                <w:sz w:val="18"/>
                <w:szCs w:val="18"/>
              </w:rPr>
            </w:pPr>
          </w:p>
        </w:tc>
      </w:tr>
      <w:tr w:rsidR="00F1097E" w:rsidRPr="002C1D83" w:rsidTr="00F1097E">
        <w:trPr>
          <w:gridAfter w:val="1"/>
          <w:wAfter w:w="44" w:type="dxa"/>
        </w:trPr>
        <w:tc>
          <w:tcPr>
            <w:tcW w:w="6480" w:type="dxa"/>
          </w:tcPr>
          <w:p w:rsidR="00F1097E" w:rsidRPr="002C1D83" w:rsidRDefault="00F1097E" w:rsidP="00F1097E">
            <w:pPr>
              <w:pStyle w:val="ListParagraph"/>
              <w:keepNext/>
              <w:spacing w:line="260" w:lineRule="exact"/>
              <w:ind w:left="0"/>
              <w:jc w:val="both"/>
              <w:rPr>
                <w:rFonts w:cs="Arial"/>
                <w:sz w:val="18"/>
                <w:szCs w:val="18"/>
              </w:rPr>
            </w:pPr>
            <w:r w:rsidRPr="002C1D83">
              <w:rPr>
                <w:rFonts w:cs="Arial"/>
                <w:sz w:val="18"/>
                <w:szCs w:val="18"/>
              </w:rPr>
              <w:t>Position of official responsible to take corrective actions</w:t>
            </w:r>
          </w:p>
        </w:tc>
        <w:tc>
          <w:tcPr>
            <w:tcW w:w="2250" w:type="dxa"/>
            <w:gridSpan w:val="2"/>
          </w:tcPr>
          <w:p w:rsidR="00F1097E" w:rsidRPr="002C1D83" w:rsidRDefault="00F1097E" w:rsidP="00F1097E">
            <w:pPr>
              <w:pStyle w:val="ListParagraph"/>
              <w:keepNext/>
              <w:spacing w:line="260" w:lineRule="exact"/>
              <w:ind w:left="0"/>
              <w:jc w:val="both"/>
              <w:rPr>
                <w:rFonts w:cs="Arial"/>
                <w:sz w:val="18"/>
                <w:szCs w:val="18"/>
              </w:rPr>
            </w:pPr>
          </w:p>
        </w:tc>
      </w:tr>
      <w:tr w:rsidR="00F1097E" w:rsidRPr="002C1D83" w:rsidTr="00F1097E">
        <w:trPr>
          <w:gridAfter w:val="1"/>
          <w:wAfter w:w="44" w:type="dxa"/>
        </w:trPr>
        <w:tc>
          <w:tcPr>
            <w:tcW w:w="6480" w:type="dxa"/>
          </w:tcPr>
          <w:p w:rsidR="00F1097E" w:rsidRPr="002C1D83" w:rsidRDefault="00F1097E" w:rsidP="00F1097E">
            <w:pPr>
              <w:pStyle w:val="ListParagraph"/>
              <w:keepNext/>
              <w:spacing w:line="260" w:lineRule="exact"/>
              <w:ind w:left="0"/>
              <w:jc w:val="both"/>
              <w:rPr>
                <w:rFonts w:cs="Arial"/>
                <w:sz w:val="18"/>
                <w:szCs w:val="18"/>
              </w:rPr>
            </w:pPr>
            <w:r w:rsidRPr="002C1D83">
              <w:rPr>
                <w:rFonts w:cs="Arial"/>
                <w:sz w:val="18"/>
                <w:szCs w:val="18"/>
              </w:rPr>
              <w:t>Estimated completion date for corrective action</w:t>
            </w:r>
          </w:p>
        </w:tc>
        <w:tc>
          <w:tcPr>
            <w:tcW w:w="2250" w:type="dxa"/>
            <w:gridSpan w:val="2"/>
          </w:tcPr>
          <w:p w:rsidR="00F1097E" w:rsidRPr="002C1D83" w:rsidRDefault="00F1097E" w:rsidP="00F1097E">
            <w:pPr>
              <w:pStyle w:val="ListParagraph"/>
              <w:keepNext/>
              <w:spacing w:line="260" w:lineRule="exact"/>
              <w:ind w:left="0"/>
              <w:jc w:val="both"/>
              <w:rPr>
                <w:rFonts w:cs="Arial"/>
                <w:sz w:val="18"/>
                <w:szCs w:val="18"/>
              </w:rPr>
            </w:pPr>
          </w:p>
        </w:tc>
      </w:tr>
      <w:tr w:rsidR="00F1097E" w:rsidRPr="002C1D83" w:rsidTr="00F1097E">
        <w:tc>
          <w:tcPr>
            <w:tcW w:w="6480" w:type="dxa"/>
            <w:shd w:val="clear" w:color="auto" w:fill="BFBFBF" w:themeFill="background1" w:themeFillShade="BF"/>
          </w:tcPr>
          <w:p w:rsidR="00F1097E" w:rsidRPr="002C1D83" w:rsidRDefault="00F1097E" w:rsidP="00F1097E">
            <w:pPr>
              <w:pStyle w:val="ListParagraph"/>
              <w:keepNext/>
              <w:spacing w:line="260" w:lineRule="exact"/>
              <w:ind w:left="0"/>
              <w:jc w:val="both"/>
              <w:rPr>
                <w:rFonts w:cs="Arial"/>
                <w:b/>
                <w:sz w:val="18"/>
                <w:szCs w:val="18"/>
              </w:rPr>
            </w:pPr>
            <w:r w:rsidRPr="002C1D83">
              <w:rPr>
                <w:rFonts w:cs="Arial"/>
                <w:b/>
                <w:sz w:val="18"/>
                <w:szCs w:val="18"/>
              </w:rPr>
              <w:t>DESCRIPTION</w:t>
            </w:r>
          </w:p>
        </w:tc>
        <w:tc>
          <w:tcPr>
            <w:tcW w:w="2294" w:type="dxa"/>
            <w:gridSpan w:val="3"/>
            <w:shd w:val="clear" w:color="auto" w:fill="BFBFBF" w:themeFill="background1" w:themeFillShade="BF"/>
          </w:tcPr>
          <w:p w:rsidR="00F1097E" w:rsidRPr="002C1D83" w:rsidRDefault="00F1097E" w:rsidP="00F1097E">
            <w:pPr>
              <w:pStyle w:val="ListParagraph"/>
              <w:keepNext/>
              <w:spacing w:line="260" w:lineRule="exact"/>
              <w:ind w:left="0"/>
              <w:jc w:val="both"/>
              <w:rPr>
                <w:rFonts w:cs="Arial"/>
                <w:b/>
                <w:sz w:val="18"/>
                <w:szCs w:val="18"/>
              </w:rPr>
            </w:pPr>
            <w:r w:rsidRPr="002C1D83">
              <w:rPr>
                <w:rFonts w:cs="Arial"/>
                <w:b/>
                <w:sz w:val="18"/>
                <w:szCs w:val="18"/>
              </w:rPr>
              <w:t>RESPONSE</w:t>
            </w:r>
          </w:p>
        </w:tc>
      </w:tr>
      <w:tr w:rsidR="00F1097E" w:rsidRPr="002C1D83" w:rsidTr="00F1097E">
        <w:tc>
          <w:tcPr>
            <w:tcW w:w="6480" w:type="dxa"/>
            <w:vMerge w:val="restart"/>
          </w:tcPr>
          <w:p w:rsidR="00F1097E" w:rsidRPr="002C1D83" w:rsidRDefault="00F1097E" w:rsidP="00F1097E">
            <w:pPr>
              <w:pStyle w:val="ListParagraph"/>
              <w:keepNext/>
              <w:spacing w:line="260" w:lineRule="exact"/>
              <w:ind w:left="0"/>
              <w:jc w:val="both"/>
              <w:rPr>
                <w:rFonts w:cs="Arial"/>
                <w:sz w:val="18"/>
                <w:szCs w:val="18"/>
              </w:rPr>
            </w:pPr>
            <w:r w:rsidRPr="002C1D83">
              <w:rPr>
                <w:rFonts w:cs="Arial"/>
                <w:sz w:val="18"/>
                <w:szCs w:val="18"/>
              </w:rPr>
              <w:t>Does management agree with the root cause indicated</w:t>
            </w:r>
          </w:p>
        </w:tc>
        <w:tc>
          <w:tcPr>
            <w:tcW w:w="1080" w:type="dxa"/>
          </w:tcPr>
          <w:p w:rsidR="00F1097E" w:rsidRPr="002C1D83" w:rsidRDefault="00F1097E" w:rsidP="00F1097E">
            <w:pPr>
              <w:pStyle w:val="ListParagraph"/>
              <w:keepNext/>
              <w:spacing w:line="260" w:lineRule="exact"/>
              <w:ind w:left="0"/>
              <w:jc w:val="both"/>
              <w:rPr>
                <w:rFonts w:cs="Arial"/>
                <w:sz w:val="18"/>
                <w:szCs w:val="18"/>
              </w:rPr>
            </w:pPr>
            <w:r w:rsidRPr="002C1D83">
              <w:rPr>
                <w:rFonts w:cs="Arial"/>
                <w:b/>
                <w:sz w:val="18"/>
                <w:szCs w:val="18"/>
              </w:rPr>
              <w:t>Yes</w:t>
            </w:r>
          </w:p>
        </w:tc>
        <w:tc>
          <w:tcPr>
            <w:tcW w:w="1214" w:type="dxa"/>
            <w:gridSpan w:val="2"/>
          </w:tcPr>
          <w:p w:rsidR="00F1097E" w:rsidRPr="002C1D83" w:rsidRDefault="00F1097E" w:rsidP="00F1097E">
            <w:pPr>
              <w:pStyle w:val="ListParagraph"/>
              <w:keepNext/>
              <w:spacing w:line="260" w:lineRule="exact"/>
              <w:ind w:left="0"/>
              <w:jc w:val="both"/>
              <w:rPr>
                <w:rFonts w:cs="Arial"/>
                <w:sz w:val="18"/>
                <w:szCs w:val="18"/>
              </w:rPr>
            </w:pPr>
            <w:r w:rsidRPr="002C1D83">
              <w:rPr>
                <w:rFonts w:cs="Arial"/>
                <w:b/>
                <w:sz w:val="18"/>
                <w:szCs w:val="18"/>
              </w:rPr>
              <w:t>No</w:t>
            </w:r>
          </w:p>
        </w:tc>
      </w:tr>
      <w:tr w:rsidR="00F1097E" w:rsidRPr="002C1D83" w:rsidTr="00F1097E">
        <w:tc>
          <w:tcPr>
            <w:tcW w:w="6480" w:type="dxa"/>
            <w:vMerge/>
          </w:tcPr>
          <w:p w:rsidR="00F1097E" w:rsidRPr="002C1D83" w:rsidRDefault="00F1097E" w:rsidP="00F1097E">
            <w:pPr>
              <w:pStyle w:val="ListParagraph"/>
              <w:keepNext/>
              <w:spacing w:line="260" w:lineRule="exact"/>
              <w:ind w:left="0"/>
              <w:jc w:val="both"/>
              <w:rPr>
                <w:rFonts w:cs="Arial"/>
                <w:sz w:val="18"/>
                <w:szCs w:val="18"/>
              </w:rPr>
            </w:pPr>
          </w:p>
        </w:tc>
        <w:tc>
          <w:tcPr>
            <w:tcW w:w="1080" w:type="dxa"/>
          </w:tcPr>
          <w:p w:rsidR="00F1097E" w:rsidRPr="002C1D83" w:rsidRDefault="00F1097E" w:rsidP="00F1097E">
            <w:pPr>
              <w:pStyle w:val="ListParagraph"/>
              <w:keepNext/>
              <w:spacing w:line="260" w:lineRule="exact"/>
              <w:ind w:left="0"/>
              <w:jc w:val="both"/>
              <w:rPr>
                <w:rFonts w:cs="Arial"/>
                <w:sz w:val="18"/>
                <w:szCs w:val="18"/>
              </w:rPr>
            </w:pPr>
            <w:r w:rsidRPr="002C1D83">
              <w:rPr>
                <w:rFonts w:cs="Arial"/>
                <w:sz w:val="18"/>
                <w:szCs w:val="18"/>
              </w:rPr>
              <w:t>Yes</w:t>
            </w:r>
          </w:p>
        </w:tc>
        <w:tc>
          <w:tcPr>
            <w:tcW w:w="1214" w:type="dxa"/>
            <w:gridSpan w:val="2"/>
          </w:tcPr>
          <w:p w:rsidR="00F1097E" w:rsidRPr="002C1D83" w:rsidRDefault="00F1097E" w:rsidP="00F1097E">
            <w:pPr>
              <w:pStyle w:val="ListParagraph"/>
              <w:keepNext/>
              <w:spacing w:line="260" w:lineRule="exact"/>
              <w:ind w:left="0"/>
              <w:jc w:val="both"/>
              <w:rPr>
                <w:rFonts w:cs="Arial"/>
                <w:sz w:val="18"/>
                <w:szCs w:val="18"/>
              </w:rPr>
            </w:pPr>
          </w:p>
        </w:tc>
      </w:tr>
      <w:tr w:rsidR="00F1097E" w:rsidRPr="002C1D83" w:rsidTr="00F1097E">
        <w:tc>
          <w:tcPr>
            <w:tcW w:w="6480" w:type="dxa"/>
          </w:tcPr>
          <w:p w:rsidR="00F1097E" w:rsidRPr="002C1D83" w:rsidRDefault="00F1097E" w:rsidP="00F1097E">
            <w:pPr>
              <w:pStyle w:val="ListParagraph"/>
              <w:keepNext/>
              <w:spacing w:line="260" w:lineRule="exact"/>
              <w:ind w:left="0"/>
              <w:jc w:val="both"/>
              <w:rPr>
                <w:rFonts w:cs="Arial"/>
                <w:sz w:val="18"/>
                <w:szCs w:val="18"/>
              </w:rPr>
            </w:pPr>
            <w:r w:rsidRPr="002C1D83">
              <w:rPr>
                <w:rFonts w:cs="Arial"/>
                <w:sz w:val="18"/>
                <w:szCs w:val="18"/>
              </w:rPr>
              <w:t>If management does not agree with the root cause indicated, please provide the root cause according to management.</w:t>
            </w:r>
          </w:p>
        </w:tc>
        <w:tc>
          <w:tcPr>
            <w:tcW w:w="2294" w:type="dxa"/>
            <w:gridSpan w:val="3"/>
          </w:tcPr>
          <w:p w:rsidR="00F1097E" w:rsidRPr="002C1D83" w:rsidRDefault="00F1097E" w:rsidP="00F1097E">
            <w:pPr>
              <w:pStyle w:val="ListParagraph"/>
              <w:keepNext/>
              <w:spacing w:line="260" w:lineRule="exact"/>
              <w:ind w:left="0"/>
              <w:jc w:val="both"/>
              <w:rPr>
                <w:rFonts w:cs="Arial"/>
                <w:sz w:val="18"/>
                <w:szCs w:val="18"/>
              </w:rPr>
            </w:pPr>
          </w:p>
        </w:tc>
      </w:tr>
    </w:tbl>
    <w:p w:rsidR="00F1097E" w:rsidRDefault="00F1097E" w:rsidP="00F1097E">
      <w:pPr>
        <w:tabs>
          <w:tab w:val="left" w:pos="426"/>
        </w:tabs>
        <w:jc w:val="both"/>
        <w:rPr>
          <w:rFonts w:cs="Arial"/>
          <w:i/>
          <w:szCs w:val="22"/>
        </w:rPr>
      </w:pPr>
    </w:p>
    <w:p w:rsidR="00F1097E" w:rsidRPr="002C1D83" w:rsidRDefault="00F1097E" w:rsidP="00F1097E">
      <w:pPr>
        <w:tabs>
          <w:tab w:val="left" w:pos="426"/>
        </w:tabs>
        <w:jc w:val="both"/>
        <w:rPr>
          <w:rFonts w:cs="Arial"/>
          <w:szCs w:val="22"/>
        </w:rPr>
      </w:pPr>
      <w:r w:rsidRPr="002C1D83">
        <w:rPr>
          <w:rFonts w:cs="Arial"/>
          <w:szCs w:val="22"/>
        </w:rPr>
        <w:t>Name:</w:t>
      </w:r>
      <w:r w:rsidRPr="002C1D83">
        <w:rPr>
          <w:rFonts w:eastAsia="Arial Unicode MS" w:cs="Arial"/>
          <w:szCs w:val="22"/>
        </w:rPr>
        <w:t xml:space="preserve">   MAGDELINE TSHABALALA</w:t>
      </w:r>
    </w:p>
    <w:p w:rsidR="00F1097E" w:rsidRPr="002C1D83" w:rsidRDefault="00F1097E" w:rsidP="00F1097E">
      <w:pPr>
        <w:tabs>
          <w:tab w:val="left" w:pos="426"/>
        </w:tabs>
        <w:jc w:val="both"/>
        <w:rPr>
          <w:rFonts w:cs="Arial"/>
          <w:szCs w:val="22"/>
        </w:rPr>
      </w:pPr>
      <w:r w:rsidRPr="002C1D83">
        <w:rPr>
          <w:rFonts w:cs="Arial"/>
          <w:szCs w:val="22"/>
        </w:rPr>
        <w:t>Position:  ACTING CD: PPM</w:t>
      </w:r>
    </w:p>
    <w:p w:rsidR="00F1097E" w:rsidRPr="002C1D83" w:rsidRDefault="00F1097E" w:rsidP="00F1097E">
      <w:pPr>
        <w:spacing w:after="120" w:line="260" w:lineRule="exact"/>
        <w:ind w:left="357" w:hanging="357"/>
        <w:rPr>
          <w:rFonts w:cs="Arial"/>
          <w:szCs w:val="22"/>
        </w:rPr>
      </w:pPr>
      <w:r w:rsidRPr="002C1D83">
        <w:rPr>
          <w:rFonts w:cs="Arial"/>
          <w:szCs w:val="22"/>
        </w:rPr>
        <w:t>Date: 31JULY 2012</w:t>
      </w:r>
    </w:p>
    <w:p w:rsidR="00F1097E" w:rsidRDefault="00F1097E" w:rsidP="00F1097E">
      <w:pPr>
        <w:rPr>
          <w:rFonts w:eastAsia="Arial Unicode MS" w:cs="Arial"/>
          <w:szCs w:val="22"/>
        </w:rPr>
      </w:pPr>
    </w:p>
    <w:p w:rsidR="00F1097E" w:rsidRPr="002E2B36" w:rsidRDefault="00F1097E" w:rsidP="00F1097E">
      <w:pPr>
        <w:spacing w:after="120"/>
        <w:rPr>
          <w:rFonts w:cs="Arial"/>
          <w:b/>
          <w:bCs/>
          <w:szCs w:val="22"/>
        </w:rPr>
      </w:pPr>
      <w:r w:rsidRPr="002E2B36">
        <w:rPr>
          <w:rFonts w:cs="Arial"/>
          <w:b/>
          <w:bCs/>
          <w:szCs w:val="22"/>
        </w:rPr>
        <w:t>Auditor’s conclusion</w:t>
      </w:r>
    </w:p>
    <w:p w:rsidR="00F1097E" w:rsidRDefault="00F1097E" w:rsidP="00F1097E">
      <w:pPr>
        <w:spacing w:after="360"/>
      </w:pPr>
    </w:p>
    <w:p w:rsidR="00F1097E" w:rsidRDefault="00F1097E" w:rsidP="00F1097E">
      <w:pPr>
        <w:spacing w:after="360"/>
      </w:pPr>
      <w:r w:rsidRPr="000C255B">
        <w:t xml:space="preserve">Management </w:t>
      </w:r>
      <w:r>
        <w:t xml:space="preserve">response was partially received and </w:t>
      </w:r>
      <w:r w:rsidRPr="000C255B">
        <w:t>the matter will remain unresolved</w:t>
      </w:r>
    </w:p>
    <w:p w:rsidR="00F1097E" w:rsidRDefault="00F1097E" w:rsidP="00F1097E">
      <w:pPr>
        <w:spacing w:after="360"/>
      </w:pPr>
    </w:p>
    <w:p w:rsidR="00F1097E" w:rsidRDefault="00F1097E" w:rsidP="00F1097E">
      <w:pPr>
        <w:spacing w:after="360"/>
      </w:pPr>
    </w:p>
    <w:p w:rsidR="00BA48FE" w:rsidRDefault="00BA48FE" w:rsidP="00F1097E">
      <w:pPr>
        <w:spacing w:after="360"/>
      </w:pPr>
    </w:p>
    <w:p w:rsidR="00BA48FE" w:rsidRDefault="00BA48FE" w:rsidP="00F1097E">
      <w:pPr>
        <w:spacing w:after="360"/>
      </w:pPr>
    </w:p>
    <w:p w:rsidR="00F1097E" w:rsidRDefault="00F1097E" w:rsidP="00F1097E">
      <w:pPr>
        <w:spacing w:after="360"/>
      </w:pPr>
    </w:p>
    <w:p w:rsidR="00F1097E" w:rsidRDefault="00F1097E" w:rsidP="00F1097E">
      <w:pPr>
        <w:pStyle w:val="ListParagraph"/>
        <w:ind w:left="0"/>
        <w:rPr>
          <w:rFonts w:cs="Arial"/>
          <w:b/>
          <w:bCs/>
          <w:szCs w:val="22"/>
        </w:rPr>
      </w:pPr>
    </w:p>
    <w:p w:rsidR="00F1097E" w:rsidRDefault="00F1097E" w:rsidP="00F1097E">
      <w:pPr>
        <w:pStyle w:val="ListParagraph"/>
        <w:ind w:left="0"/>
        <w:rPr>
          <w:rFonts w:cs="Arial"/>
          <w:b/>
          <w:bCs/>
          <w:szCs w:val="22"/>
        </w:rPr>
      </w:pPr>
    </w:p>
    <w:p w:rsidR="00B22E39" w:rsidRPr="00833F9B" w:rsidRDefault="00B22E39" w:rsidP="00B22E39">
      <w:pPr>
        <w:pStyle w:val="ListParagraph"/>
        <w:numPr>
          <w:ilvl w:val="0"/>
          <w:numId w:val="4"/>
        </w:numPr>
        <w:rPr>
          <w:rFonts w:cs="Arial"/>
          <w:b/>
          <w:bCs/>
          <w:szCs w:val="22"/>
        </w:rPr>
      </w:pPr>
      <w:r w:rsidRPr="00833F9B">
        <w:rPr>
          <w:rFonts w:cs="Arial"/>
          <w:b/>
          <w:szCs w:val="22"/>
        </w:rPr>
        <w:lastRenderedPageBreak/>
        <w:t>Predetermined objectives: Planned and reported targets are not time-bound</w:t>
      </w:r>
      <w:r w:rsidR="000E295D">
        <w:rPr>
          <w:rFonts w:cs="Arial"/>
          <w:b/>
          <w:szCs w:val="22"/>
        </w:rPr>
        <w:t xml:space="preserve"> </w:t>
      </w:r>
      <w:r w:rsidR="000E295D" w:rsidRPr="000E295D">
        <w:rPr>
          <w:rFonts w:cs="Arial"/>
          <w:b/>
          <w:color w:val="FF0000"/>
          <w:szCs w:val="22"/>
        </w:rPr>
        <w:t>Ex 153</w:t>
      </w:r>
    </w:p>
    <w:p w:rsidR="00B22E39" w:rsidRDefault="00B22E39" w:rsidP="00B22E39">
      <w:pPr>
        <w:spacing w:after="120"/>
        <w:rPr>
          <w:rFonts w:cs="Arial"/>
          <w:b/>
          <w:szCs w:val="22"/>
        </w:rPr>
      </w:pPr>
    </w:p>
    <w:p w:rsidR="00B22E39" w:rsidRPr="006C0135" w:rsidRDefault="00B22E39" w:rsidP="00B22E39">
      <w:pPr>
        <w:spacing w:after="120"/>
        <w:rPr>
          <w:rFonts w:cs="Arial"/>
          <w:b/>
          <w:szCs w:val="22"/>
        </w:rPr>
      </w:pPr>
      <w:r w:rsidRPr="006C0135">
        <w:rPr>
          <w:rFonts w:cs="Arial"/>
          <w:b/>
          <w:szCs w:val="22"/>
        </w:rPr>
        <w:t xml:space="preserve">Audit </w:t>
      </w:r>
      <w:r>
        <w:rPr>
          <w:rFonts w:cs="Arial"/>
          <w:b/>
          <w:szCs w:val="22"/>
        </w:rPr>
        <w:t>f</w:t>
      </w:r>
      <w:r w:rsidRPr="006C0135">
        <w:rPr>
          <w:rFonts w:cs="Arial"/>
          <w:b/>
          <w:szCs w:val="22"/>
        </w:rPr>
        <w:t>inding</w:t>
      </w:r>
    </w:p>
    <w:p w:rsidR="00B22E39" w:rsidRDefault="00B22E39" w:rsidP="00B22E39">
      <w:pPr>
        <w:pStyle w:val="NormalWeb"/>
        <w:spacing w:after="120"/>
        <w:rPr>
          <w:rFonts w:ascii="Arial" w:hAnsi="Arial" w:cs="Arial"/>
          <w:sz w:val="22"/>
          <w:szCs w:val="22"/>
        </w:rPr>
      </w:pPr>
    </w:p>
    <w:p w:rsidR="00B22E39" w:rsidRDefault="00B22E39" w:rsidP="00B22E39">
      <w:pPr>
        <w:tabs>
          <w:tab w:val="left" w:pos="630"/>
        </w:tabs>
        <w:spacing w:after="120"/>
        <w:rPr>
          <w:rFonts w:cs="Arial"/>
          <w:szCs w:val="22"/>
        </w:rPr>
      </w:pPr>
      <w:r w:rsidRPr="00B22E39">
        <w:rPr>
          <w:rFonts w:cs="Arial"/>
          <w:szCs w:val="22"/>
        </w:rPr>
        <w:t xml:space="preserve">The National Treasury </w:t>
      </w:r>
      <w:r w:rsidRPr="00B22E39">
        <w:rPr>
          <w:rFonts w:cs="Arial"/>
          <w:i/>
          <w:szCs w:val="22"/>
        </w:rPr>
        <w:t xml:space="preserve">Framework for managing programme performance information (FMPPI) </w:t>
      </w:r>
      <w:r w:rsidRPr="00B22E39">
        <w:rPr>
          <w:rFonts w:cs="Arial"/>
          <w:szCs w:val="22"/>
        </w:rPr>
        <w:t xml:space="preserve">requires that the time period or deadline for delivery be specified. </w:t>
      </w:r>
    </w:p>
    <w:p w:rsidR="00B22E39" w:rsidRDefault="00B22E39" w:rsidP="00B22E39">
      <w:pPr>
        <w:tabs>
          <w:tab w:val="left" w:pos="630"/>
        </w:tabs>
        <w:spacing w:after="120"/>
        <w:rPr>
          <w:rFonts w:cs="Arial"/>
          <w:szCs w:val="22"/>
        </w:rPr>
      </w:pPr>
    </w:p>
    <w:p w:rsidR="00B22E39" w:rsidRDefault="00B22E39" w:rsidP="00B22E39">
      <w:pPr>
        <w:tabs>
          <w:tab w:val="left" w:pos="630"/>
        </w:tabs>
        <w:spacing w:after="120"/>
        <w:rPr>
          <w:rFonts w:cs="Arial"/>
          <w:szCs w:val="22"/>
        </w:rPr>
      </w:pPr>
      <w:r w:rsidRPr="00B22E39">
        <w:rPr>
          <w:rFonts w:cs="Arial"/>
          <w:szCs w:val="22"/>
        </w:rPr>
        <w:t xml:space="preserve">A total of </w:t>
      </w:r>
      <w:r>
        <w:rPr>
          <w:rFonts w:cs="Arial"/>
          <w:szCs w:val="22"/>
        </w:rPr>
        <w:t>1</w:t>
      </w:r>
      <w:r w:rsidRPr="00B22E39">
        <w:rPr>
          <w:rFonts w:cs="Arial"/>
          <w:szCs w:val="22"/>
        </w:rPr>
        <w:t>% of the targets relevant to programmes</w:t>
      </w:r>
      <w:r>
        <w:rPr>
          <w:rFonts w:cs="Arial"/>
          <w:szCs w:val="22"/>
        </w:rPr>
        <w:t xml:space="preserve"> 2, 3 and 4</w:t>
      </w:r>
      <w:r w:rsidRPr="00B22E39">
        <w:rPr>
          <w:rFonts w:cs="Arial"/>
          <w:szCs w:val="22"/>
        </w:rPr>
        <w:t xml:space="preserve"> were not time bound in specifying a time period or deadline for delivery. </w:t>
      </w:r>
    </w:p>
    <w:p w:rsidR="00B22E39" w:rsidRDefault="00B22E39" w:rsidP="00B22E39">
      <w:pPr>
        <w:tabs>
          <w:tab w:val="left" w:pos="630"/>
        </w:tabs>
        <w:spacing w:after="120"/>
        <w:rPr>
          <w:rFonts w:cs="Arial"/>
          <w:szCs w:val="22"/>
        </w:rPr>
      </w:pPr>
    </w:p>
    <w:p w:rsidR="00B22E39" w:rsidRDefault="00B22E39" w:rsidP="00B22E39">
      <w:pPr>
        <w:pStyle w:val="NormalWeb"/>
        <w:rPr>
          <w:rFonts w:ascii="Arial" w:hAnsi="Arial" w:cs="Arial"/>
          <w:sz w:val="22"/>
          <w:szCs w:val="22"/>
        </w:rPr>
      </w:pPr>
      <w:r w:rsidRPr="0074225B">
        <w:rPr>
          <w:rFonts w:ascii="Arial" w:hAnsi="Arial" w:cs="Arial"/>
          <w:sz w:val="22"/>
          <w:szCs w:val="22"/>
        </w:rPr>
        <w:t xml:space="preserve">Programme </w:t>
      </w:r>
      <w:r>
        <w:rPr>
          <w:rFonts w:ascii="Arial" w:hAnsi="Arial" w:cs="Arial"/>
          <w:sz w:val="22"/>
          <w:szCs w:val="22"/>
        </w:rPr>
        <w:t>4: 1 of the 8 (13%) targets is</w:t>
      </w:r>
      <w:r w:rsidRPr="0074225B">
        <w:rPr>
          <w:rFonts w:ascii="Arial" w:hAnsi="Arial" w:cs="Arial"/>
          <w:sz w:val="22"/>
          <w:szCs w:val="22"/>
        </w:rPr>
        <w:t xml:space="preserve"> not time-bound:</w:t>
      </w:r>
    </w:p>
    <w:p w:rsidR="00B22E39" w:rsidRPr="0074225B" w:rsidRDefault="00B22E39" w:rsidP="00B22E39">
      <w:pPr>
        <w:pStyle w:val="NormalWeb"/>
        <w:rPr>
          <w:rFonts w:ascii="Arial" w:hAnsi="Arial" w:cs="Arial"/>
          <w:sz w:val="22"/>
          <w:szCs w:val="22"/>
        </w:rPr>
      </w:pPr>
    </w:p>
    <w:tbl>
      <w:tblPr>
        <w:tblW w:w="8505" w:type="dxa"/>
        <w:tblInd w:w="10" w:type="dxa"/>
        <w:tblCellMar>
          <w:left w:w="0" w:type="dxa"/>
          <w:right w:w="0" w:type="dxa"/>
        </w:tblCellMar>
        <w:tblLook w:val="04A0"/>
      </w:tblPr>
      <w:tblGrid>
        <w:gridCol w:w="1843"/>
        <w:gridCol w:w="2552"/>
        <w:gridCol w:w="2409"/>
        <w:gridCol w:w="1701"/>
      </w:tblGrid>
      <w:tr w:rsidR="00B22E39" w:rsidRPr="0074225B" w:rsidTr="002C1D83">
        <w:trPr>
          <w:trHeight w:val="270"/>
        </w:trPr>
        <w:tc>
          <w:tcPr>
            <w:tcW w:w="1843" w:type="dxa"/>
            <w:tcBorders>
              <w:top w:val="single" w:sz="8" w:space="0" w:color="auto"/>
              <w:left w:val="single" w:sz="8" w:space="0" w:color="auto"/>
              <w:bottom w:val="nil"/>
              <w:right w:val="single" w:sz="8" w:space="0" w:color="auto"/>
            </w:tcBorders>
            <w:shd w:val="clear" w:color="auto" w:fill="C0C0C0"/>
            <w:hideMark/>
          </w:tcPr>
          <w:p w:rsidR="00B22E39" w:rsidRPr="00847F51" w:rsidRDefault="00B22E39" w:rsidP="00CA6DEE">
            <w:pPr>
              <w:spacing w:before="60"/>
              <w:rPr>
                <w:sz w:val="18"/>
                <w:szCs w:val="18"/>
              </w:rPr>
            </w:pPr>
            <w:r w:rsidRPr="00847F51">
              <w:rPr>
                <w:rStyle w:val="Strong"/>
                <w:rFonts w:eastAsia="MS Mincho"/>
                <w:sz w:val="18"/>
                <w:szCs w:val="18"/>
              </w:rPr>
              <w:t>Programme</w:t>
            </w:r>
          </w:p>
        </w:tc>
        <w:tc>
          <w:tcPr>
            <w:tcW w:w="2552" w:type="dxa"/>
            <w:vMerge w:val="restart"/>
            <w:tcBorders>
              <w:top w:val="single" w:sz="8" w:space="0" w:color="auto"/>
              <w:left w:val="single" w:sz="8" w:space="0" w:color="auto"/>
              <w:bottom w:val="single" w:sz="8" w:space="0" w:color="000000"/>
              <w:right w:val="single" w:sz="8" w:space="0" w:color="auto"/>
            </w:tcBorders>
            <w:shd w:val="clear" w:color="auto" w:fill="C0C0C0"/>
            <w:hideMark/>
          </w:tcPr>
          <w:p w:rsidR="00B22E39" w:rsidRPr="00847F51" w:rsidRDefault="00B22E39" w:rsidP="00CA6DEE">
            <w:pPr>
              <w:spacing w:before="60"/>
              <w:rPr>
                <w:sz w:val="18"/>
                <w:szCs w:val="18"/>
              </w:rPr>
            </w:pPr>
            <w:r w:rsidRPr="00847F51">
              <w:rPr>
                <w:rStyle w:val="Strong"/>
                <w:rFonts w:eastAsia="MS Mincho"/>
                <w:sz w:val="18"/>
                <w:szCs w:val="18"/>
              </w:rPr>
              <w:t>Predetermined objectives</w:t>
            </w:r>
          </w:p>
        </w:tc>
        <w:tc>
          <w:tcPr>
            <w:tcW w:w="2409" w:type="dxa"/>
            <w:vMerge w:val="restart"/>
            <w:tcBorders>
              <w:top w:val="single" w:sz="8" w:space="0" w:color="auto"/>
              <w:left w:val="single" w:sz="8" w:space="0" w:color="auto"/>
              <w:bottom w:val="single" w:sz="8" w:space="0" w:color="000000"/>
              <w:right w:val="single" w:sz="8" w:space="0" w:color="auto"/>
            </w:tcBorders>
            <w:shd w:val="clear" w:color="auto" w:fill="C0C0C0"/>
            <w:hideMark/>
          </w:tcPr>
          <w:p w:rsidR="00B22E39" w:rsidRPr="00847F51" w:rsidRDefault="00B22E39" w:rsidP="00CA6DEE">
            <w:pPr>
              <w:spacing w:before="60"/>
              <w:rPr>
                <w:sz w:val="18"/>
                <w:szCs w:val="18"/>
              </w:rPr>
            </w:pPr>
            <w:r w:rsidRPr="00847F51">
              <w:rPr>
                <w:rStyle w:val="Strong"/>
                <w:rFonts w:eastAsia="MS Mincho"/>
                <w:sz w:val="18"/>
                <w:szCs w:val="18"/>
              </w:rPr>
              <w:t>Performance measure/indicator</w:t>
            </w:r>
          </w:p>
        </w:tc>
        <w:tc>
          <w:tcPr>
            <w:tcW w:w="1701" w:type="dxa"/>
            <w:vMerge w:val="restart"/>
            <w:tcBorders>
              <w:top w:val="single" w:sz="8" w:space="0" w:color="auto"/>
              <w:left w:val="single" w:sz="8" w:space="0" w:color="auto"/>
              <w:bottom w:val="single" w:sz="8" w:space="0" w:color="000000"/>
              <w:right w:val="single" w:sz="8" w:space="0" w:color="auto"/>
            </w:tcBorders>
            <w:shd w:val="clear" w:color="auto" w:fill="C0C0C0"/>
            <w:hideMark/>
          </w:tcPr>
          <w:p w:rsidR="00B22E39" w:rsidRPr="00847F51" w:rsidRDefault="00B22E39" w:rsidP="00CA6DEE">
            <w:pPr>
              <w:spacing w:before="60"/>
              <w:rPr>
                <w:sz w:val="18"/>
                <w:szCs w:val="18"/>
              </w:rPr>
            </w:pPr>
            <w:r w:rsidRPr="00847F51">
              <w:rPr>
                <w:rStyle w:val="Strong"/>
                <w:rFonts w:eastAsia="MS Mincho"/>
                <w:sz w:val="18"/>
                <w:szCs w:val="18"/>
              </w:rPr>
              <w:t>Target</w:t>
            </w:r>
          </w:p>
        </w:tc>
      </w:tr>
      <w:tr w:rsidR="00B22E39" w:rsidRPr="0074225B" w:rsidTr="002C1D83">
        <w:trPr>
          <w:trHeight w:val="151"/>
        </w:trPr>
        <w:tc>
          <w:tcPr>
            <w:tcW w:w="1843" w:type="dxa"/>
            <w:tcBorders>
              <w:top w:val="nil"/>
              <w:left w:val="single" w:sz="8" w:space="0" w:color="auto"/>
              <w:bottom w:val="single" w:sz="4" w:space="0" w:color="auto"/>
              <w:right w:val="single" w:sz="8" w:space="0" w:color="auto"/>
            </w:tcBorders>
            <w:shd w:val="clear" w:color="auto" w:fill="C0C0C0"/>
            <w:hideMark/>
          </w:tcPr>
          <w:p w:rsidR="00B22E39" w:rsidRPr="00847F51" w:rsidRDefault="00B22E39" w:rsidP="00CA6DEE">
            <w:pPr>
              <w:spacing w:before="60"/>
              <w:rPr>
                <w:sz w:val="18"/>
                <w:szCs w:val="18"/>
              </w:rPr>
            </w:pPr>
            <w:r w:rsidRPr="00847F51">
              <w:rPr>
                <w:rStyle w:val="Strong"/>
                <w:rFonts w:eastAsia="MS Mincho"/>
                <w:sz w:val="18"/>
                <w:szCs w:val="18"/>
              </w:rPr>
              <w:t> </w:t>
            </w:r>
          </w:p>
        </w:tc>
        <w:tc>
          <w:tcPr>
            <w:tcW w:w="2552" w:type="dxa"/>
            <w:vMerge/>
            <w:tcBorders>
              <w:top w:val="single" w:sz="8" w:space="0" w:color="auto"/>
              <w:left w:val="single" w:sz="8" w:space="0" w:color="auto"/>
              <w:bottom w:val="single" w:sz="8" w:space="0" w:color="000000"/>
              <w:right w:val="single" w:sz="8" w:space="0" w:color="auto"/>
            </w:tcBorders>
            <w:hideMark/>
          </w:tcPr>
          <w:p w:rsidR="00B22E39" w:rsidRPr="00847F51" w:rsidRDefault="00B22E39" w:rsidP="00CA6DEE">
            <w:pPr>
              <w:spacing w:before="60"/>
              <w:rPr>
                <w:sz w:val="18"/>
                <w:szCs w:val="18"/>
              </w:rPr>
            </w:pPr>
          </w:p>
        </w:tc>
        <w:tc>
          <w:tcPr>
            <w:tcW w:w="2409" w:type="dxa"/>
            <w:vMerge/>
            <w:tcBorders>
              <w:top w:val="single" w:sz="8" w:space="0" w:color="auto"/>
              <w:left w:val="single" w:sz="8" w:space="0" w:color="auto"/>
              <w:bottom w:val="single" w:sz="8" w:space="0" w:color="000000"/>
              <w:right w:val="single" w:sz="8" w:space="0" w:color="auto"/>
            </w:tcBorders>
            <w:hideMark/>
          </w:tcPr>
          <w:p w:rsidR="00B22E39" w:rsidRPr="00847F51" w:rsidRDefault="00B22E39" w:rsidP="00CA6DEE">
            <w:pPr>
              <w:spacing w:before="60"/>
              <w:rPr>
                <w:sz w:val="18"/>
                <w:szCs w:val="18"/>
              </w:rPr>
            </w:pPr>
          </w:p>
        </w:tc>
        <w:tc>
          <w:tcPr>
            <w:tcW w:w="1701" w:type="dxa"/>
            <w:vMerge/>
            <w:tcBorders>
              <w:top w:val="single" w:sz="8" w:space="0" w:color="auto"/>
              <w:left w:val="single" w:sz="8" w:space="0" w:color="auto"/>
              <w:bottom w:val="single" w:sz="8" w:space="0" w:color="000000"/>
              <w:right w:val="single" w:sz="8" w:space="0" w:color="auto"/>
            </w:tcBorders>
            <w:hideMark/>
          </w:tcPr>
          <w:p w:rsidR="00B22E39" w:rsidRPr="00847F51" w:rsidRDefault="00B22E39" w:rsidP="00CA6DEE">
            <w:pPr>
              <w:spacing w:before="60"/>
              <w:rPr>
                <w:sz w:val="18"/>
                <w:szCs w:val="18"/>
              </w:rPr>
            </w:pPr>
          </w:p>
        </w:tc>
      </w:tr>
      <w:tr w:rsidR="00B22E39" w:rsidRPr="0074225B" w:rsidTr="002C1D83">
        <w:trPr>
          <w:trHeight w:val="559"/>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B22E39" w:rsidRPr="00847F51" w:rsidRDefault="00B22E39" w:rsidP="00CA6DEE">
            <w:pPr>
              <w:spacing w:before="60"/>
              <w:rPr>
                <w:sz w:val="18"/>
                <w:szCs w:val="18"/>
              </w:rPr>
            </w:pPr>
            <w:r w:rsidRPr="00847F51">
              <w:rPr>
                <w:sz w:val="18"/>
                <w:szCs w:val="18"/>
              </w:rPr>
              <w:t>Programme 4</w:t>
            </w:r>
          </w:p>
        </w:tc>
        <w:tc>
          <w:tcPr>
            <w:tcW w:w="2552" w:type="dxa"/>
            <w:tcBorders>
              <w:top w:val="single" w:sz="4" w:space="0" w:color="auto"/>
              <w:left w:val="nil"/>
              <w:bottom w:val="single" w:sz="4" w:space="0" w:color="auto"/>
              <w:right w:val="single" w:sz="4" w:space="0" w:color="auto"/>
            </w:tcBorders>
            <w:shd w:val="clear" w:color="auto" w:fill="auto"/>
            <w:hideMark/>
          </w:tcPr>
          <w:p w:rsidR="00B22E39" w:rsidRPr="00847F51" w:rsidRDefault="00B22E39" w:rsidP="00CA6DEE">
            <w:pPr>
              <w:spacing w:before="60"/>
              <w:rPr>
                <w:sz w:val="18"/>
                <w:szCs w:val="18"/>
              </w:rPr>
            </w:pPr>
            <w:r w:rsidRPr="00847F51">
              <w:rPr>
                <w:sz w:val="18"/>
                <w:szCs w:val="18"/>
              </w:rPr>
              <w:t>Ensure transformation and regulation of the Construction and Property industries to ensure economic growth and development</w:t>
            </w:r>
          </w:p>
        </w:tc>
        <w:tc>
          <w:tcPr>
            <w:tcW w:w="2409" w:type="dxa"/>
            <w:tcBorders>
              <w:top w:val="single" w:sz="4" w:space="0" w:color="auto"/>
              <w:left w:val="nil"/>
              <w:bottom w:val="single" w:sz="4" w:space="0" w:color="auto"/>
              <w:right w:val="single" w:sz="4" w:space="0" w:color="auto"/>
            </w:tcBorders>
            <w:shd w:val="clear" w:color="auto" w:fill="auto"/>
            <w:hideMark/>
          </w:tcPr>
          <w:p w:rsidR="00B22E39" w:rsidRPr="00847F51" w:rsidRDefault="00B22E39" w:rsidP="00CA6DEE">
            <w:pPr>
              <w:spacing w:before="60"/>
              <w:rPr>
                <w:sz w:val="18"/>
                <w:szCs w:val="18"/>
              </w:rPr>
            </w:pPr>
            <w:r w:rsidRPr="00847F51">
              <w:rPr>
                <w:rFonts w:cs="Arial"/>
                <w:sz w:val="18"/>
                <w:szCs w:val="18"/>
                <w:lang w:val="en-GB"/>
              </w:rPr>
              <w:t>Strategy</w:t>
            </w:r>
            <w:r w:rsidRPr="00847F51">
              <w:rPr>
                <w:rStyle w:val="FootnoteReference"/>
                <w:rFonts w:cs="Arial"/>
                <w:sz w:val="18"/>
                <w:szCs w:val="18"/>
                <w:lang w:val="en-GB"/>
              </w:rPr>
              <w:t>1</w:t>
            </w:r>
            <w:r w:rsidRPr="00847F51">
              <w:rPr>
                <w:rFonts w:cs="Arial"/>
                <w:sz w:val="18"/>
                <w:szCs w:val="18"/>
                <w:lang w:val="en-GB"/>
              </w:rPr>
              <w:t xml:space="preserve"> approved by Minister for publication</w:t>
            </w:r>
          </w:p>
        </w:tc>
        <w:tc>
          <w:tcPr>
            <w:tcW w:w="1701" w:type="dxa"/>
            <w:tcBorders>
              <w:top w:val="single" w:sz="4" w:space="0" w:color="auto"/>
              <w:left w:val="nil"/>
              <w:bottom w:val="single" w:sz="4" w:space="0" w:color="auto"/>
              <w:right w:val="single" w:sz="4" w:space="0" w:color="auto"/>
            </w:tcBorders>
            <w:shd w:val="clear" w:color="auto" w:fill="auto"/>
            <w:hideMark/>
          </w:tcPr>
          <w:p w:rsidR="00B22E39" w:rsidRPr="00847F51" w:rsidRDefault="00B22E39" w:rsidP="00CA6DEE">
            <w:pPr>
              <w:spacing w:before="60"/>
              <w:rPr>
                <w:sz w:val="18"/>
                <w:szCs w:val="18"/>
              </w:rPr>
            </w:pPr>
            <w:r w:rsidRPr="00847F51">
              <w:rPr>
                <w:rFonts w:cs="Arial"/>
                <w:sz w:val="18"/>
                <w:szCs w:val="18"/>
                <w:lang w:val="en-GB"/>
              </w:rPr>
              <w:t>Annual report published</w:t>
            </w:r>
          </w:p>
        </w:tc>
      </w:tr>
    </w:tbl>
    <w:p w:rsidR="00B22E39" w:rsidRDefault="00B22E39" w:rsidP="00B22E39">
      <w:pPr>
        <w:pStyle w:val="NormalWeb"/>
        <w:spacing w:after="120"/>
        <w:rPr>
          <w:rFonts w:ascii="Arial" w:hAnsi="Arial" w:cs="Arial"/>
          <w:sz w:val="22"/>
          <w:szCs w:val="22"/>
        </w:rPr>
      </w:pPr>
    </w:p>
    <w:p w:rsidR="00B22E39" w:rsidRDefault="00B22E39" w:rsidP="00B22E39">
      <w:pPr>
        <w:pStyle w:val="NormalWeb"/>
        <w:spacing w:after="120"/>
        <w:rPr>
          <w:rFonts w:ascii="Arial" w:hAnsi="Arial" w:cs="Arial"/>
          <w:sz w:val="22"/>
          <w:szCs w:val="22"/>
        </w:rPr>
      </w:pPr>
      <w:r>
        <w:rPr>
          <w:rFonts w:ascii="Arial" w:hAnsi="Arial" w:cs="Arial"/>
          <w:sz w:val="22"/>
          <w:szCs w:val="22"/>
        </w:rPr>
        <w:t>The finding occurred as a result of:</w:t>
      </w:r>
    </w:p>
    <w:p w:rsidR="00B22E39" w:rsidRPr="00B22E39" w:rsidRDefault="00B22E39" w:rsidP="00B22E39">
      <w:pPr>
        <w:tabs>
          <w:tab w:val="left" w:pos="630"/>
        </w:tabs>
        <w:spacing w:after="120"/>
        <w:rPr>
          <w:rFonts w:cs="Arial"/>
          <w:szCs w:val="22"/>
        </w:rPr>
      </w:pPr>
      <w:r w:rsidRPr="00B22E39">
        <w:rPr>
          <w:rFonts w:cs="Arial"/>
          <w:szCs w:val="22"/>
        </w:rPr>
        <w:t xml:space="preserve">This was due to the fact that management was aware of the requirements of the </w:t>
      </w:r>
      <w:r w:rsidRPr="00B22E39">
        <w:rPr>
          <w:rFonts w:cs="Arial"/>
          <w:i/>
          <w:szCs w:val="22"/>
        </w:rPr>
        <w:t xml:space="preserve">FMPPI </w:t>
      </w:r>
      <w:r w:rsidRPr="00B22E39">
        <w:rPr>
          <w:rFonts w:cs="Arial"/>
          <w:szCs w:val="22"/>
        </w:rPr>
        <w:t>but did not receive the necessary training to enable application of the principles.</w:t>
      </w:r>
    </w:p>
    <w:p w:rsidR="00B22E39" w:rsidRDefault="00B22E39" w:rsidP="00B22E39">
      <w:pPr>
        <w:pStyle w:val="NormalWeb"/>
        <w:spacing w:after="120"/>
        <w:ind w:left="720"/>
        <w:rPr>
          <w:rFonts w:ascii="Arial" w:hAnsi="Arial" w:cs="Arial"/>
          <w:sz w:val="22"/>
          <w:szCs w:val="22"/>
        </w:rPr>
      </w:pPr>
    </w:p>
    <w:p w:rsidR="00B22E39" w:rsidRPr="0074225B" w:rsidRDefault="00B22E39" w:rsidP="00B22E39">
      <w:pPr>
        <w:pStyle w:val="NormalWeb"/>
        <w:spacing w:after="120"/>
        <w:rPr>
          <w:rFonts w:ascii="Arial" w:hAnsi="Arial" w:cs="Arial"/>
          <w:sz w:val="22"/>
          <w:szCs w:val="22"/>
        </w:rPr>
      </w:pPr>
      <w:r>
        <w:rPr>
          <w:rFonts w:ascii="Arial" w:hAnsi="Arial" w:cs="Arial"/>
          <w:sz w:val="22"/>
          <w:szCs w:val="22"/>
        </w:rPr>
        <w:t>Impact of the finding:</w:t>
      </w:r>
    </w:p>
    <w:p w:rsidR="00B22E39" w:rsidRPr="0074225B" w:rsidRDefault="00B22E39" w:rsidP="00B22E39">
      <w:pPr>
        <w:pStyle w:val="NormalWeb"/>
        <w:spacing w:after="120"/>
        <w:rPr>
          <w:rFonts w:ascii="Arial" w:hAnsi="Arial" w:cs="Arial"/>
          <w:sz w:val="22"/>
          <w:szCs w:val="22"/>
        </w:rPr>
      </w:pPr>
      <w:r>
        <w:rPr>
          <w:rFonts w:ascii="Arial" w:hAnsi="Arial" w:cs="Arial"/>
          <w:sz w:val="22"/>
          <w:szCs w:val="22"/>
        </w:rPr>
        <w:t>N</w:t>
      </w:r>
      <w:r w:rsidRPr="0074225B">
        <w:rPr>
          <w:rFonts w:ascii="Arial" w:hAnsi="Arial" w:cs="Arial"/>
          <w:sz w:val="22"/>
          <w:szCs w:val="22"/>
        </w:rPr>
        <w:t>on-compliance with Framework for Managing Programme Performance Information.</w:t>
      </w:r>
    </w:p>
    <w:p w:rsidR="00B22E39" w:rsidRDefault="00B22E39" w:rsidP="00B22E39">
      <w:pPr>
        <w:spacing w:after="120"/>
        <w:rPr>
          <w:rFonts w:cs="Arial"/>
          <w:b/>
          <w:bCs/>
          <w:szCs w:val="22"/>
        </w:rPr>
      </w:pPr>
    </w:p>
    <w:p w:rsidR="00B22E39" w:rsidRDefault="00B22E39" w:rsidP="00B22E39">
      <w:pPr>
        <w:spacing w:after="120"/>
        <w:rPr>
          <w:rFonts w:cs="Arial"/>
          <w:b/>
          <w:bCs/>
          <w:szCs w:val="22"/>
        </w:rPr>
      </w:pPr>
      <w:r>
        <w:rPr>
          <w:rFonts w:cs="Arial"/>
          <w:b/>
          <w:bCs/>
          <w:szCs w:val="22"/>
        </w:rPr>
        <w:t>Internal control deficiency</w:t>
      </w:r>
    </w:p>
    <w:p w:rsidR="00B22E39" w:rsidRDefault="00B22E39" w:rsidP="00B22E39">
      <w:pPr>
        <w:pStyle w:val="NormalWeb"/>
        <w:spacing w:after="120"/>
        <w:rPr>
          <w:rFonts w:ascii="Arial" w:hAnsi="Arial" w:cs="Arial"/>
          <w:sz w:val="22"/>
          <w:szCs w:val="22"/>
        </w:rPr>
      </w:pPr>
      <w:r w:rsidRPr="00B15662">
        <w:rPr>
          <w:rFonts w:ascii="Arial" w:hAnsi="Arial" w:cs="Arial"/>
          <w:i/>
          <w:sz w:val="22"/>
          <w:szCs w:val="22"/>
        </w:rPr>
        <w:t>Leadership</w:t>
      </w:r>
      <w:r>
        <w:rPr>
          <w:rFonts w:ascii="Arial" w:hAnsi="Arial" w:cs="Arial"/>
          <w:sz w:val="22"/>
          <w:szCs w:val="22"/>
        </w:rPr>
        <w:t xml:space="preserve"> </w:t>
      </w:r>
    </w:p>
    <w:p w:rsidR="00B22E39" w:rsidRDefault="00B22E39" w:rsidP="00B22E39">
      <w:pPr>
        <w:pStyle w:val="NormalWeb"/>
        <w:spacing w:after="120"/>
        <w:rPr>
          <w:rFonts w:ascii="Arial" w:hAnsi="Arial" w:cs="Arial"/>
          <w:sz w:val="22"/>
          <w:szCs w:val="22"/>
        </w:rPr>
      </w:pPr>
      <w:r>
        <w:rPr>
          <w:rFonts w:ascii="Arial" w:hAnsi="Arial" w:cs="Arial"/>
          <w:sz w:val="22"/>
          <w:szCs w:val="22"/>
        </w:rPr>
        <w:t>E</w:t>
      </w:r>
      <w:r w:rsidRPr="0074225B">
        <w:rPr>
          <w:rFonts w:ascii="Arial" w:hAnsi="Arial" w:cs="Arial"/>
          <w:sz w:val="22"/>
          <w:szCs w:val="22"/>
        </w:rPr>
        <w:t>xerci</w:t>
      </w:r>
      <w:r>
        <w:rPr>
          <w:rFonts w:ascii="Arial" w:hAnsi="Arial" w:cs="Arial"/>
          <w:sz w:val="22"/>
          <w:szCs w:val="22"/>
        </w:rPr>
        <w:t>se oversight responsibility regarding financial and performance</w:t>
      </w:r>
      <w:r w:rsidRPr="0074225B">
        <w:rPr>
          <w:rFonts w:ascii="Arial" w:hAnsi="Arial" w:cs="Arial"/>
          <w:sz w:val="22"/>
          <w:szCs w:val="22"/>
        </w:rPr>
        <w:t xml:space="preserve"> re</w:t>
      </w:r>
      <w:r>
        <w:rPr>
          <w:rFonts w:ascii="Arial" w:hAnsi="Arial" w:cs="Arial"/>
          <w:sz w:val="22"/>
          <w:szCs w:val="22"/>
        </w:rPr>
        <w:t>porting and compliance</w:t>
      </w:r>
      <w:r w:rsidRPr="0074225B">
        <w:rPr>
          <w:rFonts w:ascii="Arial" w:hAnsi="Arial" w:cs="Arial"/>
          <w:sz w:val="22"/>
          <w:szCs w:val="22"/>
        </w:rPr>
        <w:t xml:space="preserve"> and regulations and internal control</w:t>
      </w:r>
      <w:r>
        <w:rPr>
          <w:rFonts w:ascii="Arial" w:hAnsi="Arial" w:cs="Arial"/>
          <w:sz w:val="22"/>
          <w:szCs w:val="22"/>
        </w:rPr>
        <w:t>s:</w:t>
      </w:r>
    </w:p>
    <w:p w:rsidR="00B22E39" w:rsidRDefault="00B22E39" w:rsidP="00B22E39">
      <w:pPr>
        <w:spacing w:after="120"/>
        <w:rPr>
          <w:rFonts w:cs="Arial"/>
          <w:b/>
          <w:szCs w:val="22"/>
        </w:rPr>
      </w:pPr>
    </w:p>
    <w:p w:rsidR="00B22E39" w:rsidRPr="006C0135" w:rsidRDefault="00B22E39" w:rsidP="00B22E39">
      <w:pPr>
        <w:spacing w:after="120"/>
        <w:rPr>
          <w:rFonts w:cs="Arial"/>
          <w:b/>
          <w:szCs w:val="22"/>
        </w:rPr>
      </w:pPr>
      <w:r w:rsidRPr="006C0135">
        <w:rPr>
          <w:rFonts w:cs="Arial"/>
          <w:b/>
          <w:szCs w:val="22"/>
        </w:rPr>
        <w:t>Recommendation</w:t>
      </w:r>
    </w:p>
    <w:p w:rsidR="00B22E39" w:rsidRPr="00BA48FE" w:rsidRDefault="00B22E39" w:rsidP="00B22E39">
      <w:pPr>
        <w:pStyle w:val="NormalWeb"/>
        <w:spacing w:after="120"/>
        <w:rPr>
          <w:rFonts w:ascii="Arial" w:hAnsi="Arial" w:cs="Arial"/>
          <w:sz w:val="22"/>
          <w:szCs w:val="22"/>
        </w:rPr>
      </w:pPr>
      <w:r w:rsidRPr="00BA48FE">
        <w:rPr>
          <w:rFonts w:ascii="Arial" w:hAnsi="Arial" w:cs="Arial"/>
          <w:sz w:val="22"/>
          <w:szCs w:val="22"/>
        </w:rPr>
        <w:t>We recommend that the department should prepare the indicators in accordance with the guidelines issued by the National Treasury.</w:t>
      </w:r>
    </w:p>
    <w:p w:rsidR="00B22E39" w:rsidRDefault="00B22E39" w:rsidP="00B22E39"/>
    <w:p w:rsidR="00B22E39" w:rsidRDefault="00B22E39" w:rsidP="00B22E39">
      <w:pPr>
        <w:spacing w:after="120"/>
        <w:rPr>
          <w:rFonts w:cs="Arial"/>
          <w:szCs w:val="22"/>
        </w:rPr>
      </w:pPr>
    </w:p>
    <w:p w:rsidR="00340CF8" w:rsidRDefault="00340CF8" w:rsidP="00B22E39">
      <w:pPr>
        <w:spacing w:after="120"/>
        <w:rPr>
          <w:rFonts w:cs="Arial"/>
          <w:szCs w:val="22"/>
        </w:rPr>
      </w:pPr>
    </w:p>
    <w:p w:rsidR="00340CF8" w:rsidRDefault="00340CF8" w:rsidP="00B22E39">
      <w:pPr>
        <w:spacing w:after="120"/>
        <w:rPr>
          <w:rFonts w:cs="Arial"/>
          <w:szCs w:val="22"/>
        </w:rPr>
      </w:pPr>
    </w:p>
    <w:p w:rsidR="00340CF8" w:rsidRDefault="00340CF8" w:rsidP="00B22E39">
      <w:pPr>
        <w:spacing w:after="120"/>
        <w:rPr>
          <w:rFonts w:cs="Arial"/>
          <w:szCs w:val="22"/>
        </w:rPr>
      </w:pPr>
    </w:p>
    <w:p w:rsidR="00340CF8" w:rsidRDefault="00340CF8" w:rsidP="00B22E39">
      <w:pPr>
        <w:spacing w:after="120"/>
        <w:rPr>
          <w:rFonts w:cs="Arial"/>
          <w:szCs w:val="22"/>
        </w:rPr>
      </w:pPr>
    </w:p>
    <w:p w:rsidR="00340CF8" w:rsidRDefault="00340CF8" w:rsidP="00B22E39">
      <w:pPr>
        <w:spacing w:after="120"/>
        <w:rPr>
          <w:rFonts w:cs="Arial"/>
          <w:szCs w:val="22"/>
        </w:rPr>
      </w:pPr>
    </w:p>
    <w:p w:rsidR="00340CF8" w:rsidRDefault="00340CF8" w:rsidP="00B22E39">
      <w:pPr>
        <w:spacing w:after="120"/>
        <w:rPr>
          <w:rFonts w:cs="Arial"/>
          <w:szCs w:val="22"/>
        </w:rPr>
      </w:pPr>
    </w:p>
    <w:p w:rsidR="00340CF8" w:rsidRPr="00474C65" w:rsidRDefault="00340CF8" w:rsidP="00B22E39">
      <w:pPr>
        <w:spacing w:after="120"/>
        <w:rPr>
          <w:rFonts w:cs="Arial"/>
          <w:szCs w:val="22"/>
        </w:rPr>
      </w:pPr>
    </w:p>
    <w:p w:rsidR="007C3AF2" w:rsidRPr="00B52E16" w:rsidRDefault="007C3AF2" w:rsidP="007C3AF2">
      <w:pPr>
        <w:spacing w:after="120"/>
        <w:rPr>
          <w:rFonts w:cs="Arial"/>
          <w:b/>
          <w:szCs w:val="22"/>
        </w:rPr>
      </w:pPr>
      <w:r w:rsidRPr="00B21A83">
        <w:rPr>
          <w:rFonts w:cs="Arial"/>
          <w:b/>
          <w:szCs w:val="22"/>
        </w:rPr>
        <w:lastRenderedPageBreak/>
        <w:t>Management Response</w:t>
      </w:r>
    </w:p>
    <w:p w:rsidR="00260D1E" w:rsidRPr="00FC6C81" w:rsidRDefault="00260D1E" w:rsidP="00260D1E">
      <w:pPr>
        <w:keepNext/>
        <w:spacing w:line="260" w:lineRule="exact"/>
        <w:jc w:val="both"/>
        <w:rPr>
          <w:rFonts w:cs="Arial"/>
          <w:b/>
          <w:szCs w:val="22"/>
        </w:rPr>
      </w:pPr>
      <w:r w:rsidRPr="00FC6C81">
        <w:rPr>
          <w:rFonts w:cs="Arial"/>
          <w:szCs w:val="22"/>
        </w:rPr>
        <w:t>I am in agreement with the finding for the following reasons:</w:t>
      </w:r>
    </w:p>
    <w:p w:rsidR="00260D1E" w:rsidRPr="005A4FAE" w:rsidRDefault="00260D1E" w:rsidP="00260D1E">
      <w:pPr>
        <w:keepNext/>
        <w:spacing w:line="260" w:lineRule="exact"/>
        <w:ind w:left="360"/>
        <w:jc w:val="both"/>
        <w:rPr>
          <w:rFonts w:cs="Arial"/>
          <w:b/>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260D1E" w:rsidRPr="00FD7476" w:rsidTr="002B7B50">
        <w:tc>
          <w:tcPr>
            <w:tcW w:w="6480" w:type="dxa"/>
            <w:shd w:val="clear" w:color="auto" w:fill="BFBFBF" w:themeFill="background1" w:themeFillShade="BF"/>
          </w:tcPr>
          <w:p w:rsidR="00260D1E" w:rsidRPr="00582D9D" w:rsidRDefault="00260D1E" w:rsidP="00A42FA4">
            <w:pPr>
              <w:pStyle w:val="ListParagraph"/>
              <w:keepNext/>
              <w:spacing w:line="260" w:lineRule="exact"/>
              <w:ind w:left="0"/>
              <w:jc w:val="both"/>
              <w:rPr>
                <w:rFonts w:cs="Arial"/>
                <w:b/>
                <w:sz w:val="18"/>
                <w:szCs w:val="18"/>
              </w:rPr>
            </w:pPr>
            <w:r w:rsidRPr="00582D9D">
              <w:rPr>
                <w:rFonts w:cs="Arial"/>
                <w:b/>
                <w:sz w:val="18"/>
                <w:szCs w:val="18"/>
              </w:rPr>
              <w:t>DESCRIPTION</w:t>
            </w:r>
          </w:p>
        </w:tc>
        <w:tc>
          <w:tcPr>
            <w:tcW w:w="2250" w:type="dxa"/>
            <w:gridSpan w:val="2"/>
            <w:shd w:val="clear" w:color="auto" w:fill="BFBFBF" w:themeFill="background1" w:themeFillShade="BF"/>
          </w:tcPr>
          <w:p w:rsidR="00260D1E" w:rsidRPr="00582D9D" w:rsidRDefault="00260D1E" w:rsidP="00A42FA4">
            <w:pPr>
              <w:pStyle w:val="ListParagraph"/>
              <w:keepNext/>
              <w:spacing w:line="260" w:lineRule="exact"/>
              <w:ind w:left="0"/>
              <w:jc w:val="both"/>
              <w:rPr>
                <w:rFonts w:cs="Arial"/>
                <w:b/>
                <w:sz w:val="18"/>
                <w:szCs w:val="18"/>
              </w:rPr>
            </w:pPr>
            <w:r w:rsidRPr="00582D9D">
              <w:rPr>
                <w:rFonts w:cs="Arial"/>
                <w:b/>
                <w:sz w:val="18"/>
                <w:szCs w:val="18"/>
              </w:rPr>
              <w:t>RESPONSE</w:t>
            </w:r>
          </w:p>
        </w:tc>
      </w:tr>
      <w:tr w:rsidR="00260D1E" w:rsidRPr="00FD7476" w:rsidTr="00A42FA4">
        <w:tc>
          <w:tcPr>
            <w:tcW w:w="6480" w:type="dxa"/>
          </w:tcPr>
          <w:p w:rsidR="00260D1E" w:rsidRPr="00582D9D" w:rsidRDefault="00260D1E" w:rsidP="00A42FA4">
            <w:pPr>
              <w:pStyle w:val="ListParagraph"/>
              <w:keepNext/>
              <w:spacing w:line="260" w:lineRule="exact"/>
              <w:ind w:left="0"/>
              <w:jc w:val="both"/>
              <w:rPr>
                <w:rFonts w:cs="Arial"/>
                <w:sz w:val="18"/>
                <w:szCs w:val="18"/>
              </w:rPr>
            </w:pPr>
            <w:r w:rsidRPr="00582D9D">
              <w:rPr>
                <w:rFonts w:cs="Arial"/>
                <w:sz w:val="18"/>
                <w:szCs w:val="18"/>
              </w:rPr>
              <w:t>Corrective action to be taken</w:t>
            </w:r>
          </w:p>
        </w:tc>
        <w:tc>
          <w:tcPr>
            <w:tcW w:w="2250" w:type="dxa"/>
            <w:gridSpan w:val="2"/>
          </w:tcPr>
          <w:p w:rsidR="00260D1E" w:rsidRPr="00582D9D" w:rsidRDefault="00260D1E" w:rsidP="00A42FA4">
            <w:pPr>
              <w:pStyle w:val="ListParagraph"/>
              <w:keepNext/>
              <w:spacing w:line="260" w:lineRule="exact"/>
              <w:ind w:left="0"/>
              <w:jc w:val="both"/>
              <w:rPr>
                <w:rFonts w:cs="Arial"/>
                <w:sz w:val="18"/>
                <w:szCs w:val="18"/>
              </w:rPr>
            </w:pPr>
            <w:r>
              <w:rPr>
                <w:rFonts w:cs="Arial"/>
                <w:sz w:val="18"/>
                <w:szCs w:val="18"/>
              </w:rPr>
              <w:t xml:space="preserve">In future, targets will comply </w:t>
            </w:r>
            <w:r w:rsidR="00B6112D">
              <w:rPr>
                <w:rFonts w:cs="Arial"/>
                <w:sz w:val="18"/>
                <w:szCs w:val="18"/>
              </w:rPr>
              <w:t>with</w:t>
            </w:r>
            <w:r>
              <w:rPr>
                <w:rFonts w:cs="Arial"/>
                <w:sz w:val="18"/>
                <w:szCs w:val="18"/>
              </w:rPr>
              <w:t xml:space="preserve"> the SMART criteria of FMPI.</w:t>
            </w:r>
            <w:bookmarkStart w:id="3" w:name="_GoBack"/>
            <w:bookmarkEnd w:id="3"/>
          </w:p>
        </w:tc>
      </w:tr>
      <w:tr w:rsidR="00260D1E" w:rsidRPr="00FD7476" w:rsidTr="00A42FA4">
        <w:tc>
          <w:tcPr>
            <w:tcW w:w="6480" w:type="dxa"/>
            <w:vMerge w:val="restart"/>
          </w:tcPr>
          <w:p w:rsidR="00260D1E" w:rsidRPr="00582D9D" w:rsidRDefault="00260D1E" w:rsidP="00A42FA4">
            <w:pPr>
              <w:pStyle w:val="ListParagraph"/>
              <w:keepNext/>
              <w:spacing w:line="260" w:lineRule="exact"/>
              <w:ind w:left="0"/>
              <w:jc w:val="both"/>
              <w:rPr>
                <w:rFonts w:cs="Arial"/>
                <w:sz w:val="18"/>
                <w:szCs w:val="18"/>
              </w:rPr>
            </w:pPr>
            <w:r w:rsidRPr="00582D9D">
              <w:rPr>
                <w:rFonts w:cs="Arial"/>
                <w:sz w:val="18"/>
                <w:szCs w:val="18"/>
              </w:rPr>
              <w:t>Does the finding affect an amount disclosed in the financial statements</w:t>
            </w:r>
          </w:p>
        </w:tc>
        <w:tc>
          <w:tcPr>
            <w:tcW w:w="1080" w:type="dxa"/>
          </w:tcPr>
          <w:p w:rsidR="00260D1E" w:rsidRPr="00582D9D" w:rsidRDefault="00260D1E" w:rsidP="00A42FA4">
            <w:pPr>
              <w:pStyle w:val="ListParagraph"/>
              <w:keepNext/>
              <w:spacing w:line="260" w:lineRule="exact"/>
              <w:ind w:left="0"/>
              <w:jc w:val="both"/>
              <w:rPr>
                <w:rFonts w:cs="Arial"/>
                <w:b/>
                <w:sz w:val="18"/>
                <w:szCs w:val="18"/>
              </w:rPr>
            </w:pPr>
            <w:r w:rsidRPr="00582D9D">
              <w:rPr>
                <w:rFonts w:cs="Arial"/>
                <w:b/>
                <w:sz w:val="18"/>
                <w:szCs w:val="18"/>
              </w:rPr>
              <w:t>Yes</w:t>
            </w:r>
          </w:p>
        </w:tc>
        <w:tc>
          <w:tcPr>
            <w:tcW w:w="1170" w:type="dxa"/>
          </w:tcPr>
          <w:p w:rsidR="00260D1E" w:rsidRPr="00582D9D" w:rsidRDefault="00260D1E" w:rsidP="00A42FA4">
            <w:pPr>
              <w:pStyle w:val="ListParagraph"/>
              <w:keepNext/>
              <w:spacing w:line="260" w:lineRule="exact"/>
              <w:ind w:left="0"/>
              <w:jc w:val="both"/>
              <w:rPr>
                <w:rFonts w:cs="Arial"/>
                <w:b/>
                <w:sz w:val="18"/>
                <w:szCs w:val="18"/>
              </w:rPr>
            </w:pPr>
            <w:r w:rsidRPr="00582D9D">
              <w:rPr>
                <w:rFonts w:cs="Arial"/>
                <w:b/>
                <w:sz w:val="18"/>
                <w:szCs w:val="18"/>
              </w:rPr>
              <w:t>No</w:t>
            </w:r>
          </w:p>
        </w:tc>
      </w:tr>
      <w:tr w:rsidR="00260D1E" w:rsidRPr="00FD7476" w:rsidTr="00A42FA4">
        <w:tc>
          <w:tcPr>
            <w:tcW w:w="6480" w:type="dxa"/>
            <w:vMerge/>
          </w:tcPr>
          <w:p w:rsidR="00260D1E" w:rsidRPr="00582D9D" w:rsidRDefault="00260D1E" w:rsidP="00A42FA4">
            <w:pPr>
              <w:pStyle w:val="ListParagraph"/>
              <w:keepNext/>
              <w:spacing w:line="260" w:lineRule="exact"/>
              <w:ind w:left="0"/>
              <w:jc w:val="both"/>
              <w:rPr>
                <w:rFonts w:cs="Arial"/>
                <w:sz w:val="18"/>
                <w:szCs w:val="18"/>
              </w:rPr>
            </w:pPr>
          </w:p>
        </w:tc>
        <w:tc>
          <w:tcPr>
            <w:tcW w:w="1080" w:type="dxa"/>
          </w:tcPr>
          <w:p w:rsidR="00260D1E" w:rsidRPr="00582D9D" w:rsidRDefault="00260D1E" w:rsidP="00A42FA4">
            <w:pPr>
              <w:pStyle w:val="ListParagraph"/>
              <w:keepNext/>
              <w:spacing w:line="260" w:lineRule="exact"/>
              <w:ind w:left="0"/>
              <w:jc w:val="both"/>
              <w:rPr>
                <w:rFonts w:cs="Arial"/>
                <w:sz w:val="18"/>
                <w:szCs w:val="18"/>
              </w:rPr>
            </w:pPr>
          </w:p>
        </w:tc>
        <w:tc>
          <w:tcPr>
            <w:tcW w:w="1170" w:type="dxa"/>
          </w:tcPr>
          <w:p w:rsidR="00260D1E" w:rsidRPr="00582D9D" w:rsidRDefault="00260D1E" w:rsidP="00A42FA4">
            <w:pPr>
              <w:pStyle w:val="ListParagraph"/>
              <w:keepNext/>
              <w:spacing w:line="260" w:lineRule="exact"/>
              <w:ind w:left="0"/>
              <w:jc w:val="both"/>
              <w:rPr>
                <w:rFonts w:cs="Arial"/>
                <w:sz w:val="18"/>
                <w:szCs w:val="18"/>
              </w:rPr>
            </w:pPr>
            <w:r>
              <w:rPr>
                <w:rFonts w:cs="Arial"/>
                <w:sz w:val="18"/>
                <w:szCs w:val="18"/>
              </w:rPr>
              <w:t xml:space="preserve">X </w:t>
            </w:r>
          </w:p>
        </w:tc>
      </w:tr>
      <w:tr w:rsidR="00260D1E" w:rsidRPr="00FD7476" w:rsidTr="00A42FA4">
        <w:tc>
          <w:tcPr>
            <w:tcW w:w="6480" w:type="dxa"/>
          </w:tcPr>
          <w:p w:rsidR="00260D1E" w:rsidRPr="00582D9D" w:rsidRDefault="00260D1E" w:rsidP="00A42FA4">
            <w:pPr>
              <w:pStyle w:val="ListParagraph"/>
              <w:keepNext/>
              <w:spacing w:line="260" w:lineRule="exact"/>
              <w:ind w:left="0"/>
              <w:jc w:val="both"/>
              <w:rPr>
                <w:rFonts w:cs="Arial"/>
                <w:sz w:val="18"/>
                <w:szCs w:val="18"/>
              </w:rPr>
            </w:pPr>
            <w:r w:rsidRPr="00582D9D">
              <w:rPr>
                <w:rFonts w:cs="Arial"/>
                <w:sz w:val="18"/>
                <w:szCs w:val="18"/>
              </w:rPr>
              <w:t>If yes, what corrections will be made to the population</w:t>
            </w:r>
          </w:p>
        </w:tc>
        <w:tc>
          <w:tcPr>
            <w:tcW w:w="2250" w:type="dxa"/>
            <w:gridSpan w:val="2"/>
          </w:tcPr>
          <w:p w:rsidR="00260D1E" w:rsidRPr="00582D9D" w:rsidRDefault="00260D1E" w:rsidP="00A42FA4">
            <w:pPr>
              <w:pStyle w:val="ListParagraph"/>
              <w:keepNext/>
              <w:spacing w:line="260" w:lineRule="exact"/>
              <w:ind w:left="0"/>
              <w:jc w:val="both"/>
              <w:rPr>
                <w:rFonts w:cs="Arial"/>
                <w:sz w:val="18"/>
                <w:szCs w:val="18"/>
              </w:rPr>
            </w:pPr>
          </w:p>
        </w:tc>
      </w:tr>
      <w:tr w:rsidR="00260D1E" w:rsidRPr="00FD7476" w:rsidTr="00A42FA4">
        <w:tc>
          <w:tcPr>
            <w:tcW w:w="6480" w:type="dxa"/>
          </w:tcPr>
          <w:p w:rsidR="00260D1E" w:rsidRPr="00582D9D" w:rsidRDefault="00260D1E" w:rsidP="00A42FA4">
            <w:pPr>
              <w:pStyle w:val="ListParagraph"/>
              <w:keepNext/>
              <w:spacing w:line="260" w:lineRule="exact"/>
              <w:ind w:left="0"/>
              <w:jc w:val="both"/>
              <w:rPr>
                <w:rFonts w:cs="Arial"/>
                <w:sz w:val="18"/>
                <w:szCs w:val="18"/>
              </w:rPr>
            </w:pPr>
            <w:r w:rsidRPr="00582D9D">
              <w:rPr>
                <w:rFonts w:cs="Arial"/>
                <w:sz w:val="18"/>
                <w:szCs w:val="18"/>
              </w:rPr>
              <w:t xml:space="preserve">If yes and no corrections will be made, the reason why such a conclusion has been reached should be indicated. </w:t>
            </w:r>
          </w:p>
        </w:tc>
        <w:tc>
          <w:tcPr>
            <w:tcW w:w="2250" w:type="dxa"/>
            <w:gridSpan w:val="2"/>
          </w:tcPr>
          <w:p w:rsidR="00260D1E" w:rsidRPr="00582D9D" w:rsidRDefault="00260D1E" w:rsidP="00A42FA4">
            <w:pPr>
              <w:pStyle w:val="ListParagraph"/>
              <w:keepNext/>
              <w:spacing w:line="260" w:lineRule="exact"/>
              <w:ind w:left="0"/>
              <w:jc w:val="both"/>
              <w:rPr>
                <w:rFonts w:cs="Arial"/>
                <w:sz w:val="18"/>
                <w:szCs w:val="18"/>
              </w:rPr>
            </w:pPr>
          </w:p>
        </w:tc>
      </w:tr>
      <w:tr w:rsidR="00260D1E" w:rsidRPr="00FD7476" w:rsidTr="00A42FA4">
        <w:tc>
          <w:tcPr>
            <w:tcW w:w="6480" w:type="dxa"/>
          </w:tcPr>
          <w:p w:rsidR="00260D1E" w:rsidRPr="00582D9D" w:rsidRDefault="00260D1E" w:rsidP="00A42FA4">
            <w:pPr>
              <w:pStyle w:val="ListParagraph"/>
              <w:keepNext/>
              <w:spacing w:line="260" w:lineRule="exact"/>
              <w:ind w:left="0"/>
              <w:jc w:val="both"/>
              <w:rPr>
                <w:rFonts w:cs="Arial"/>
                <w:sz w:val="18"/>
                <w:szCs w:val="18"/>
              </w:rPr>
            </w:pPr>
            <w:r w:rsidRPr="00582D9D">
              <w:rPr>
                <w:rFonts w:cs="Arial"/>
                <w:sz w:val="18"/>
                <w:szCs w:val="18"/>
              </w:rPr>
              <w:t>Position of official responsible to take corrective actions</w:t>
            </w:r>
          </w:p>
        </w:tc>
        <w:tc>
          <w:tcPr>
            <w:tcW w:w="2250" w:type="dxa"/>
            <w:gridSpan w:val="2"/>
          </w:tcPr>
          <w:p w:rsidR="00260D1E" w:rsidRPr="00582D9D" w:rsidRDefault="00260D1E" w:rsidP="00A42FA4">
            <w:pPr>
              <w:pStyle w:val="ListParagraph"/>
              <w:keepNext/>
              <w:spacing w:line="260" w:lineRule="exact"/>
              <w:ind w:left="0"/>
              <w:jc w:val="both"/>
              <w:rPr>
                <w:rFonts w:cs="Arial"/>
                <w:sz w:val="18"/>
                <w:szCs w:val="18"/>
              </w:rPr>
            </w:pPr>
            <w:r>
              <w:rPr>
                <w:rFonts w:cs="Arial"/>
                <w:sz w:val="18"/>
                <w:szCs w:val="18"/>
              </w:rPr>
              <w:t>DDG: Construction and Property Policy Regulation</w:t>
            </w:r>
          </w:p>
        </w:tc>
      </w:tr>
      <w:tr w:rsidR="00260D1E" w:rsidRPr="00FD7476" w:rsidTr="00A42FA4">
        <w:tc>
          <w:tcPr>
            <w:tcW w:w="6480" w:type="dxa"/>
          </w:tcPr>
          <w:p w:rsidR="00260D1E" w:rsidRPr="00582D9D" w:rsidRDefault="00260D1E" w:rsidP="00A42FA4">
            <w:pPr>
              <w:pStyle w:val="ListParagraph"/>
              <w:keepNext/>
              <w:spacing w:line="260" w:lineRule="exact"/>
              <w:ind w:left="0"/>
              <w:jc w:val="both"/>
              <w:rPr>
                <w:rFonts w:cs="Arial"/>
                <w:sz w:val="18"/>
                <w:szCs w:val="18"/>
              </w:rPr>
            </w:pPr>
            <w:r w:rsidRPr="00582D9D">
              <w:rPr>
                <w:rFonts w:cs="Arial"/>
                <w:sz w:val="18"/>
                <w:szCs w:val="18"/>
              </w:rPr>
              <w:t>Estimated completion date for corrective action</w:t>
            </w:r>
          </w:p>
        </w:tc>
        <w:tc>
          <w:tcPr>
            <w:tcW w:w="2250" w:type="dxa"/>
            <w:gridSpan w:val="2"/>
          </w:tcPr>
          <w:p w:rsidR="00260D1E" w:rsidRPr="00582D9D" w:rsidRDefault="00260D1E" w:rsidP="00A42FA4">
            <w:pPr>
              <w:pStyle w:val="ListParagraph"/>
              <w:keepNext/>
              <w:spacing w:line="260" w:lineRule="exact"/>
              <w:ind w:left="0"/>
              <w:jc w:val="both"/>
              <w:rPr>
                <w:rFonts w:cs="Arial"/>
                <w:sz w:val="18"/>
                <w:szCs w:val="18"/>
              </w:rPr>
            </w:pPr>
            <w:r>
              <w:rPr>
                <w:rFonts w:cs="Arial"/>
                <w:sz w:val="18"/>
                <w:szCs w:val="18"/>
              </w:rPr>
              <w:t xml:space="preserve">During 2012/13 FY. Training and guidance was provided by National Treasury to ensure compliance with FMPI requirements. </w:t>
            </w:r>
          </w:p>
        </w:tc>
      </w:tr>
      <w:tr w:rsidR="00260D1E" w:rsidRPr="00FD7476" w:rsidTr="00A42FA4">
        <w:tc>
          <w:tcPr>
            <w:tcW w:w="6480" w:type="dxa"/>
          </w:tcPr>
          <w:p w:rsidR="00260D1E" w:rsidRPr="00582D9D" w:rsidRDefault="00260D1E" w:rsidP="00A42FA4">
            <w:pPr>
              <w:pStyle w:val="ListParagraph"/>
              <w:keepNext/>
              <w:spacing w:line="260" w:lineRule="exact"/>
              <w:ind w:left="0"/>
              <w:jc w:val="both"/>
              <w:rPr>
                <w:rFonts w:cs="Arial"/>
                <w:b/>
                <w:sz w:val="18"/>
                <w:szCs w:val="18"/>
              </w:rPr>
            </w:pPr>
            <w:r w:rsidRPr="00582D9D">
              <w:rPr>
                <w:rFonts w:cs="Arial"/>
                <w:b/>
                <w:sz w:val="18"/>
                <w:szCs w:val="18"/>
              </w:rPr>
              <w:t>DESCRIPTION</w:t>
            </w:r>
          </w:p>
        </w:tc>
        <w:tc>
          <w:tcPr>
            <w:tcW w:w="2250" w:type="dxa"/>
            <w:gridSpan w:val="2"/>
          </w:tcPr>
          <w:p w:rsidR="00260D1E" w:rsidRPr="00582D9D" w:rsidRDefault="00260D1E" w:rsidP="00A42FA4">
            <w:pPr>
              <w:pStyle w:val="ListParagraph"/>
              <w:keepNext/>
              <w:spacing w:line="260" w:lineRule="exact"/>
              <w:ind w:left="0"/>
              <w:jc w:val="both"/>
              <w:rPr>
                <w:rFonts w:cs="Arial"/>
                <w:b/>
                <w:sz w:val="18"/>
                <w:szCs w:val="18"/>
              </w:rPr>
            </w:pPr>
            <w:r w:rsidRPr="00582D9D">
              <w:rPr>
                <w:rFonts w:cs="Arial"/>
                <w:b/>
                <w:sz w:val="18"/>
                <w:szCs w:val="18"/>
              </w:rPr>
              <w:t>RESPONSE</w:t>
            </w:r>
          </w:p>
        </w:tc>
      </w:tr>
      <w:tr w:rsidR="00260D1E" w:rsidRPr="00FD7476" w:rsidTr="00A42FA4">
        <w:tc>
          <w:tcPr>
            <w:tcW w:w="6480" w:type="dxa"/>
            <w:vMerge w:val="restart"/>
          </w:tcPr>
          <w:p w:rsidR="00260D1E" w:rsidRPr="00582D9D" w:rsidRDefault="00260D1E" w:rsidP="00A42FA4">
            <w:pPr>
              <w:pStyle w:val="ListParagraph"/>
              <w:keepNext/>
              <w:spacing w:line="260" w:lineRule="exact"/>
              <w:ind w:left="0"/>
              <w:jc w:val="both"/>
              <w:rPr>
                <w:rFonts w:cs="Arial"/>
                <w:sz w:val="18"/>
                <w:szCs w:val="18"/>
              </w:rPr>
            </w:pPr>
            <w:r w:rsidRPr="00582D9D">
              <w:rPr>
                <w:rFonts w:cs="Arial"/>
                <w:sz w:val="18"/>
                <w:szCs w:val="18"/>
              </w:rPr>
              <w:t>Does management agree with the root cause indicated</w:t>
            </w:r>
          </w:p>
        </w:tc>
        <w:tc>
          <w:tcPr>
            <w:tcW w:w="1080" w:type="dxa"/>
          </w:tcPr>
          <w:p w:rsidR="00260D1E" w:rsidRPr="00582D9D" w:rsidRDefault="00260D1E" w:rsidP="00A42FA4">
            <w:pPr>
              <w:pStyle w:val="ListParagraph"/>
              <w:keepNext/>
              <w:spacing w:line="260" w:lineRule="exact"/>
              <w:ind w:left="0"/>
              <w:jc w:val="both"/>
              <w:rPr>
                <w:rFonts w:cs="Arial"/>
                <w:sz w:val="18"/>
                <w:szCs w:val="18"/>
              </w:rPr>
            </w:pPr>
            <w:r w:rsidRPr="00582D9D">
              <w:rPr>
                <w:rFonts w:cs="Arial"/>
                <w:b/>
                <w:sz w:val="18"/>
                <w:szCs w:val="18"/>
              </w:rPr>
              <w:t>Yes</w:t>
            </w:r>
          </w:p>
        </w:tc>
        <w:tc>
          <w:tcPr>
            <w:tcW w:w="1170" w:type="dxa"/>
          </w:tcPr>
          <w:p w:rsidR="00260D1E" w:rsidRPr="00582D9D" w:rsidRDefault="00260D1E" w:rsidP="00A42FA4">
            <w:pPr>
              <w:pStyle w:val="ListParagraph"/>
              <w:keepNext/>
              <w:spacing w:line="260" w:lineRule="exact"/>
              <w:ind w:left="0"/>
              <w:jc w:val="both"/>
              <w:rPr>
                <w:rFonts w:cs="Arial"/>
                <w:sz w:val="18"/>
                <w:szCs w:val="18"/>
              </w:rPr>
            </w:pPr>
            <w:r w:rsidRPr="00582D9D">
              <w:rPr>
                <w:rFonts w:cs="Arial"/>
                <w:b/>
                <w:sz w:val="18"/>
                <w:szCs w:val="18"/>
              </w:rPr>
              <w:t>No</w:t>
            </w:r>
          </w:p>
        </w:tc>
      </w:tr>
      <w:tr w:rsidR="00260D1E" w:rsidRPr="00FD7476" w:rsidTr="00A42FA4">
        <w:tc>
          <w:tcPr>
            <w:tcW w:w="6480" w:type="dxa"/>
            <w:vMerge/>
          </w:tcPr>
          <w:p w:rsidR="00260D1E" w:rsidRPr="00582D9D" w:rsidRDefault="00260D1E" w:rsidP="00A42FA4">
            <w:pPr>
              <w:pStyle w:val="ListParagraph"/>
              <w:keepNext/>
              <w:spacing w:line="260" w:lineRule="exact"/>
              <w:ind w:left="0"/>
              <w:jc w:val="both"/>
              <w:rPr>
                <w:rFonts w:cs="Arial"/>
                <w:sz w:val="18"/>
                <w:szCs w:val="18"/>
              </w:rPr>
            </w:pPr>
          </w:p>
        </w:tc>
        <w:tc>
          <w:tcPr>
            <w:tcW w:w="1080" w:type="dxa"/>
          </w:tcPr>
          <w:p w:rsidR="00260D1E" w:rsidRPr="00582D9D" w:rsidRDefault="00260D1E" w:rsidP="00A42FA4">
            <w:pPr>
              <w:pStyle w:val="ListParagraph"/>
              <w:keepNext/>
              <w:spacing w:line="260" w:lineRule="exact"/>
              <w:ind w:left="0"/>
              <w:jc w:val="both"/>
              <w:rPr>
                <w:rFonts w:cs="Arial"/>
                <w:sz w:val="18"/>
                <w:szCs w:val="18"/>
              </w:rPr>
            </w:pPr>
            <w:r>
              <w:rPr>
                <w:rFonts w:cs="Arial"/>
                <w:sz w:val="18"/>
                <w:szCs w:val="18"/>
              </w:rPr>
              <w:t xml:space="preserve">X </w:t>
            </w:r>
          </w:p>
        </w:tc>
        <w:tc>
          <w:tcPr>
            <w:tcW w:w="1170" w:type="dxa"/>
          </w:tcPr>
          <w:p w:rsidR="00260D1E" w:rsidRPr="00582D9D" w:rsidRDefault="00260D1E" w:rsidP="00A42FA4">
            <w:pPr>
              <w:pStyle w:val="ListParagraph"/>
              <w:keepNext/>
              <w:spacing w:line="260" w:lineRule="exact"/>
              <w:ind w:left="0"/>
              <w:jc w:val="both"/>
              <w:rPr>
                <w:rFonts w:cs="Arial"/>
                <w:sz w:val="18"/>
                <w:szCs w:val="18"/>
              </w:rPr>
            </w:pPr>
          </w:p>
        </w:tc>
      </w:tr>
      <w:tr w:rsidR="00260D1E" w:rsidRPr="00FD7476" w:rsidTr="00A42FA4">
        <w:tc>
          <w:tcPr>
            <w:tcW w:w="6480" w:type="dxa"/>
          </w:tcPr>
          <w:p w:rsidR="00260D1E" w:rsidRPr="00582D9D" w:rsidRDefault="00260D1E" w:rsidP="00A42FA4">
            <w:pPr>
              <w:pStyle w:val="ListParagraph"/>
              <w:keepNext/>
              <w:spacing w:line="260" w:lineRule="exact"/>
              <w:ind w:left="0"/>
              <w:jc w:val="both"/>
              <w:rPr>
                <w:rFonts w:cs="Arial"/>
                <w:sz w:val="18"/>
                <w:szCs w:val="18"/>
              </w:rPr>
            </w:pPr>
            <w:r w:rsidRPr="00582D9D">
              <w:rPr>
                <w:rFonts w:cs="Arial"/>
                <w:sz w:val="18"/>
                <w:szCs w:val="18"/>
              </w:rPr>
              <w:t>If management does not agree with the root cause indicated, please provide the root cause according to management.</w:t>
            </w:r>
          </w:p>
        </w:tc>
        <w:tc>
          <w:tcPr>
            <w:tcW w:w="2250" w:type="dxa"/>
            <w:gridSpan w:val="2"/>
          </w:tcPr>
          <w:p w:rsidR="00260D1E" w:rsidRPr="00582D9D" w:rsidRDefault="00260D1E" w:rsidP="00A42FA4">
            <w:pPr>
              <w:pStyle w:val="ListParagraph"/>
              <w:keepNext/>
              <w:spacing w:line="260" w:lineRule="exact"/>
              <w:ind w:left="0"/>
              <w:jc w:val="both"/>
              <w:rPr>
                <w:rFonts w:cs="Arial"/>
                <w:sz w:val="18"/>
                <w:szCs w:val="18"/>
              </w:rPr>
            </w:pPr>
          </w:p>
        </w:tc>
      </w:tr>
    </w:tbl>
    <w:p w:rsidR="00260D1E" w:rsidRDefault="00260D1E" w:rsidP="00260D1E">
      <w:pPr>
        <w:tabs>
          <w:tab w:val="left" w:pos="426"/>
        </w:tabs>
        <w:jc w:val="both"/>
        <w:rPr>
          <w:rFonts w:cs="Arial"/>
          <w:i/>
          <w:szCs w:val="22"/>
        </w:rPr>
      </w:pPr>
    </w:p>
    <w:p w:rsidR="00260D1E" w:rsidRPr="005A4FAE" w:rsidRDefault="00260D1E" w:rsidP="00260D1E">
      <w:pPr>
        <w:tabs>
          <w:tab w:val="left" w:pos="426"/>
        </w:tabs>
        <w:jc w:val="both"/>
        <w:rPr>
          <w:rFonts w:cs="Arial"/>
          <w:i/>
          <w:szCs w:val="22"/>
        </w:rPr>
      </w:pPr>
      <w:r w:rsidRPr="005A4FAE">
        <w:rPr>
          <w:rFonts w:cs="Arial"/>
          <w:i/>
          <w:szCs w:val="22"/>
        </w:rPr>
        <w:t>Name:</w:t>
      </w:r>
      <w:r w:rsidRPr="005A4FAE">
        <w:rPr>
          <w:rFonts w:eastAsia="Arial Unicode MS" w:cs="Arial"/>
          <w:szCs w:val="22"/>
        </w:rPr>
        <w:t xml:space="preserve">   </w:t>
      </w:r>
      <w:r>
        <w:rPr>
          <w:rFonts w:eastAsia="Arial Unicode MS" w:cs="Arial"/>
          <w:szCs w:val="22"/>
        </w:rPr>
        <w:t>Lydia Bici</w:t>
      </w:r>
    </w:p>
    <w:p w:rsidR="00260D1E" w:rsidRPr="005A4FAE" w:rsidRDefault="00260D1E" w:rsidP="00260D1E">
      <w:pPr>
        <w:tabs>
          <w:tab w:val="left" w:pos="426"/>
        </w:tabs>
        <w:jc w:val="both"/>
        <w:rPr>
          <w:rFonts w:cs="Arial"/>
          <w:i/>
          <w:szCs w:val="22"/>
        </w:rPr>
      </w:pPr>
      <w:r w:rsidRPr="005A4FAE">
        <w:rPr>
          <w:rFonts w:cs="Arial"/>
          <w:i/>
          <w:szCs w:val="22"/>
        </w:rPr>
        <w:t xml:space="preserve">Position:  </w:t>
      </w:r>
      <w:r>
        <w:rPr>
          <w:rFonts w:cs="Arial"/>
          <w:i/>
          <w:szCs w:val="22"/>
        </w:rPr>
        <w:t xml:space="preserve">DDG: Construction and Property Policy Regulation </w:t>
      </w:r>
    </w:p>
    <w:p w:rsidR="00260D1E" w:rsidRPr="005A4FAE" w:rsidRDefault="00260D1E" w:rsidP="00260D1E">
      <w:pPr>
        <w:spacing w:after="120" w:line="260" w:lineRule="exact"/>
        <w:ind w:left="357" w:hanging="357"/>
        <w:rPr>
          <w:rFonts w:cs="Arial"/>
          <w:i/>
          <w:szCs w:val="22"/>
        </w:rPr>
      </w:pPr>
      <w:r w:rsidRPr="005A4FAE">
        <w:rPr>
          <w:rFonts w:cs="Arial"/>
          <w:i/>
          <w:szCs w:val="22"/>
        </w:rPr>
        <w:t>Date:</w:t>
      </w:r>
      <w:r>
        <w:rPr>
          <w:rFonts w:cs="Arial"/>
          <w:i/>
          <w:szCs w:val="22"/>
        </w:rPr>
        <w:t xml:space="preserve"> 22 August 2012</w:t>
      </w:r>
    </w:p>
    <w:p w:rsidR="007C3AF2" w:rsidRDefault="007C3AF2" w:rsidP="007C3AF2">
      <w:pPr>
        <w:spacing w:after="360"/>
      </w:pPr>
    </w:p>
    <w:p w:rsidR="007C3AF2" w:rsidRPr="00474C65" w:rsidRDefault="007C3AF2" w:rsidP="007C3AF2">
      <w:pPr>
        <w:spacing w:after="120"/>
        <w:rPr>
          <w:rFonts w:cs="Arial"/>
          <w:b/>
          <w:bCs/>
          <w:szCs w:val="22"/>
        </w:rPr>
      </w:pPr>
      <w:r w:rsidRPr="00474C65">
        <w:rPr>
          <w:rFonts w:cs="Arial"/>
          <w:b/>
          <w:bCs/>
          <w:szCs w:val="22"/>
        </w:rPr>
        <w:t>Auditor’s conclusion</w:t>
      </w:r>
    </w:p>
    <w:p w:rsidR="007C3AF2" w:rsidRPr="00DF3CE7" w:rsidRDefault="007C3AF2" w:rsidP="007C3AF2">
      <w:pPr>
        <w:spacing w:after="360"/>
      </w:pPr>
    </w:p>
    <w:p w:rsidR="00B22E39" w:rsidRDefault="00260D1E" w:rsidP="00B22E39">
      <w:pPr>
        <w:spacing w:after="360"/>
      </w:pPr>
      <w:r>
        <w:t xml:space="preserve">Management agrees with the finding, the matter </w:t>
      </w:r>
      <w:r w:rsidR="00A63ABE">
        <w:t>will remain in the management letter</w:t>
      </w:r>
      <w:r>
        <w:t xml:space="preserve"> and follow up in the next financial year audit.</w:t>
      </w:r>
    </w:p>
    <w:p w:rsidR="0060503F" w:rsidRDefault="0060503F" w:rsidP="00B22E39">
      <w:pPr>
        <w:spacing w:after="360"/>
      </w:pPr>
    </w:p>
    <w:p w:rsidR="002B7B50" w:rsidRDefault="002B7B50" w:rsidP="00B22E39">
      <w:pPr>
        <w:spacing w:after="360"/>
      </w:pPr>
    </w:p>
    <w:p w:rsidR="00E66845" w:rsidRDefault="00E66845" w:rsidP="00B22E39">
      <w:pPr>
        <w:spacing w:after="360"/>
      </w:pPr>
    </w:p>
    <w:p w:rsidR="00E66845" w:rsidRDefault="00E66845" w:rsidP="00B22E39">
      <w:pPr>
        <w:spacing w:after="360"/>
      </w:pPr>
    </w:p>
    <w:p w:rsidR="00E66845" w:rsidRDefault="00E66845" w:rsidP="00B22E39">
      <w:pPr>
        <w:spacing w:after="360"/>
      </w:pPr>
    </w:p>
    <w:p w:rsidR="00E66845" w:rsidRDefault="00E66845" w:rsidP="00B22E39">
      <w:pPr>
        <w:spacing w:after="360"/>
      </w:pPr>
    </w:p>
    <w:p w:rsidR="00E66845" w:rsidRDefault="00E66845" w:rsidP="00B22E39">
      <w:pPr>
        <w:spacing w:after="360"/>
      </w:pPr>
    </w:p>
    <w:p w:rsidR="00B22E39" w:rsidRPr="00594907" w:rsidRDefault="00B22E39" w:rsidP="00B22E39">
      <w:pPr>
        <w:pStyle w:val="ListParagraph"/>
        <w:numPr>
          <w:ilvl w:val="0"/>
          <w:numId w:val="4"/>
        </w:numPr>
        <w:rPr>
          <w:rFonts w:cs="Arial"/>
          <w:b/>
          <w:bCs/>
          <w:szCs w:val="22"/>
        </w:rPr>
      </w:pPr>
      <w:r w:rsidRPr="00594907">
        <w:rPr>
          <w:rFonts w:cs="Arial"/>
          <w:b/>
          <w:bCs/>
          <w:szCs w:val="22"/>
        </w:rPr>
        <w:lastRenderedPageBreak/>
        <w:t>Predetermined objectives - Consistence of budget and strategic plan</w:t>
      </w:r>
      <w:r w:rsidR="000E295D">
        <w:rPr>
          <w:rFonts w:cs="Arial"/>
          <w:b/>
          <w:bCs/>
          <w:szCs w:val="22"/>
        </w:rPr>
        <w:t xml:space="preserve"> </w:t>
      </w:r>
      <w:r w:rsidR="000E295D" w:rsidRPr="000E295D">
        <w:rPr>
          <w:rFonts w:cs="Arial"/>
          <w:b/>
          <w:bCs/>
          <w:color w:val="FF0000"/>
          <w:szCs w:val="22"/>
        </w:rPr>
        <w:t>Ex14</w:t>
      </w:r>
    </w:p>
    <w:p w:rsidR="00B22E39" w:rsidRPr="00594907" w:rsidRDefault="00B22E39" w:rsidP="00B22E39">
      <w:pPr>
        <w:rPr>
          <w:rFonts w:cs="Arial"/>
          <w:b/>
          <w:bCs/>
          <w:szCs w:val="22"/>
        </w:rPr>
      </w:pPr>
    </w:p>
    <w:p w:rsidR="00B22E39" w:rsidRDefault="00B22E39" w:rsidP="00B22E39">
      <w:pPr>
        <w:rPr>
          <w:rFonts w:cs="Arial"/>
          <w:b/>
          <w:bCs/>
          <w:szCs w:val="22"/>
        </w:rPr>
      </w:pPr>
      <w:r w:rsidRPr="00594907">
        <w:rPr>
          <w:rFonts w:cs="Arial"/>
          <w:b/>
          <w:bCs/>
          <w:szCs w:val="22"/>
        </w:rPr>
        <w:t>Audit finding</w:t>
      </w:r>
    </w:p>
    <w:p w:rsidR="00B22E39" w:rsidRPr="00594907" w:rsidRDefault="00B22E39" w:rsidP="00B22E39">
      <w:pPr>
        <w:rPr>
          <w:rFonts w:cs="Arial"/>
          <w:b/>
          <w:bCs/>
          <w:szCs w:val="22"/>
        </w:rPr>
      </w:pPr>
      <w:r w:rsidRPr="00594907">
        <w:rPr>
          <w:rFonts w:cs="Arial"/>
          <w:b/>
          <w:bCs/>
          <w:szCs w:val="22"/>
        </w:rPr>
        <w:t xml:space="preserve"> </w:t>
      </w:r>
    </w:p>
    <w:p w:rsidR="00B22E39" w:rsidRPr="00594907" w:rsidRDefault="00B22E39" w:rsidP="00B22E39">
      <w:pPr>
        <w:pStyle w:val="NormalWeb"/>
        <w:rPr>
          <w:rFonts w:ascii="Arial" w:hAnsi="Arial" w:cs="Arial"/>
          <w:sz w:val="22"/>
          <w:szCs w:val="22"/>
          <w:lang w:eastAsia="en-GB"/>
        </w:rPr>
      </w:pPr>
      <w:r w:rsidRPr="00594907">
        <w:rPr>
          <w:rFonts w:ascii="Arial" w:hAnsi="Arial" w:cs="Arial"/>
          <w:sz w:val="22"/>
          <w:szCs w:val="22"/>
          <w:lang w:eastAsia="en-GB"/>
        </w:rPr>
        <w:t xml:space="preserve">In terms of TR 5.2.2(a), </w:t>
      </w:r>
      <w:r w:rsidRPr="00790D84">
        <w:rPr>
          <w:rFonts w:ascii="Arial" w:hAnsi="Arial" w:cs="Arial"/>
          <w:i/>
          <w:sz w:val="22"/>
          <w:szCs w:val="22"/>
          <w:lang w:eastAsia="en-GB"/>
        </w:rPr>
        <w:t>“The strategic plan must cover a period of three years and be consistent with the institution’s published medium term expenditure estimates;”</w:t>
      </w:r>
    </w:p>
    <w:p w:rsidR="00B22E39" w:rsidRPr="00594907" w:rsidRDefault="00B22E39" w:rsidP="00B22E39">
      <w:pPr>
        <w:rPr>
          <w:rFonts w:cs="Arial"/>
          <w:szCs w:val="22"/>
        </w:rPr>
      </w:pPr>
    </w:p>
    <w:p w:rsidR="00B22E39" w:rsidRPr="00594907" w:rsidRDefault="00B22E39" w:rsidP="00B22E39">
      <w:pPr>
        <w:pStyle w:val="NormalWeb"/>
        <w:jc w:val="both"/>
        <w:rPr>
          <w:rFonts w:ascii="Arial" w:hAnsi="Arial" w:cs="Arial"/>
          <w:sz w:val="22"/>
          <w:szCs w:val="22"/>
          <w:lang w:eastAsia="en-GB"/>
        </w:rPr>
      </w:pPr>
      <w:r w:rsidRPr="00594907">
        <w:rPr>
          <w:rFonts w:ascii="Arial" w:hAnsi="Arial" w:cs="Arial"/>
          <w:sz w:val="22"/>
          <w:szCs w:val="22"/>
          <w:lang w:eastAsia="en-GB"/>
        </w:rPr>
        <w:t>Upon recalculation of the breakdown of the infrastructure budget, a difference of R379 130 490 was identified. The total infrastructure budget amount per the strategic plan of R 1 064 814 510 does not correspond with the total of R1 443 945 reflected in the ENE.</w:t>
      </w:r>
    </w:p>
    <w:p w:rsidR="00B22E39" w:rsidRDefault="00B22E39" w:rsidP="00B22E39">
      <w:pPr>
        <w:pStyle w:val="NormalWeb"/>
        <w:jc w:val="both"/>
        <w:rPr>
          <w:rFonts w:ascii="Arial" w:hAnsi="Arial" w:cs="Arial"/>
          <w:sz w:val="22"/>
          <w:szCs w:val="22"/>
          <w:lang w:eastAsia="en-GB"/>
        </w:rPr>
      </w:pPr>
    </w:p>
    <w:p w:rsidR="00B22E39" w:rsidRPr="00594907" w:rsidRDefault="00B22E39" w:rsidP="00B22E39">
      <w:pPr>
        <w:pStyle w:val="NormalWeb"/>
        <w:jc w:val="both"/>
        <w:rPr>
          <w:rFonts w:ascii="Arial" w:hAnsi="Arial" w:cs="Arial"/>
          <w:sz w:val="22"/>
          <w:szCs w:val="22"/>
          <w:lang w:eastAsia="en-GB"/>
        </w:rPr>
      </w:pPr>
      <w:r w:rsidRPr="00594907">
        <w:rPr>
          <w:rFonts w:ascii="Arial" w:hAnsi="Arial" w:cs="Arial"/>
          <w:sz w:val="22"/>
          <w:szCs w:val="22"/>
          <w:lang w:eastAsia="en-GB"/>
        </w:rPr>
        <w:t xml:space="preserve">The strategic plan is therefore not consistent with the medium term expenditure estimates for the infrastructure budget. </w:t>
      </w:r>
    </w:p>
    <w:p w:rsidR="00B22E39" w:rsidRPr="00594907" w:rsidRDefault="00B22E39" w:rsidP="00B22E39">
      <w:pPr>
        <w:pStyle w:val="NormalWeb"/>
        <w:jc w:val="both"/>
        <w:rPr>
          <w:rFonts w:ascii="Arial" w:hAnsi="Arial" w:cs="Arial"/>
          <w:sz w:val="22"/>
          <w:szCs w:val="22"/>
          <w:lang w:eastAsia="en-GB"/>
        </w:rPr>
      </w:pPr>
      <w:r w:rsidRPr="00594907">
        <w:rPr>
          <w:rFonts w:ascii="Arial" w:hAnsi="Arial" w:cs="Arial"/>
          <w:sz w:val="22"/>
          <w:szCs w:val="22"/>
          <w:lang w:eastAsia="en-GB"/>
        </w:rPr>
        <w:t> </w:t>
      </w:r>
    </w:p>
    <w:tbl>
      <w:tblPr>
        <w:tblW w:w="8505" w:type="dxa"/>
        <w:tblInd w:w="108" w:type="dxa"/>
        <w:tblCellMar>
          <w:left w:w="0" w:type="dxa"/>
          <w:right w:w="0" w:type="dxa"/>
        </w:tblCellMar>
        <w:tblLook w:val="04A0"/>
      </w:tblPr>
      <w:tblGrid>
        <w:gridCol w:w="1985"/>
        <w:gridCol w:w="2268"/>
        <w:gridCol w:w="1984"/>
        <w:gridCol w:w="2268"/>
      </w:tblGrid>
      <w:tr w:rsidR="00B22E39" w:rsidRPr="00594907" w:rsidTr="002C1D83">
        <w:trPr>
          <w:trHeight w:val="675"/>
        </w:trPr>
        <w:tc>
          <w:tcPr>
            <w:tcW w:w="4253" w:type="dxa"/>
            <w:gridSpan w:val="2"/>
            <w:tcBorders>
              <w:top w:val="single" w:sz="8" w:space="0" w:color="auto"/>
              <w:left w:val="single" w:sz="8" w:space="0" w:color="auto"/>
              <w:bottom w:val="single" w:sz="8" w:space="0" w:color="auto"/>
              <w:right w:val="single" w:sz="8" w:space="0" w:color="000000"/>
            </w:tcBorders>
            <w:shd w:val="clear" w:color="auto" w:fill="D9D9D9" w:themeFill="background1" w:themeFillShade="D9"/>
            <w:tcMar>
              <w:top w:w="0" w:type="dxa"/>
              <w:left w:w="108" w:type="dxa"/>
              <w:bottom w:w="0" w:type="dxa"/>
              <w:right w:w="108" w:type="dxa"/>
            </w:tcMar>
            <w:vAlign w:val="bottom"/>
            <w:hideMark/>
          </w:tcPr>
          <w:p w:rsidR="00B22E39" w:rsidRPr="001B4378" w:rsidRDefault="00B22E39" w:rsidP="00CA6DEE">
            <w:pPr>
              <w:pStyle w:val="NormalWeb"/>
              <w:rPr>
                <w:rFonts w:ascii="Arial" w:hAnsi="Arial" w:cs="Arial"/>
                <w:b/>
                <w:bCs/>
                <w:sz w:val="18"/>
                <w:szCs w:val="18"/>
                <w:lang w:eastAsia="en-GB"/>
              </w:rPr>
            </w:pPr>
            <w:r w:rsidRPr="001B4378">
              <w:rPr>
                <w:rFonts w:ascii="Arial" w:hAnsi="Arial" w:cs="Arial"/>
                <w:b/>
                <w:bCs/>
                <w:sz w:val="18"/>
                <w:szCs w:val="18"/>
                <w:lang w:eastAsia="en-GB"/>
              </w:rPr>
              <w:t>Total per strategic plan (DPW Capital Infrastructure per type)</w:t>
            </w:r>
          </w:p>
        </w:tc>
        <w:tc>
          <w:tcPr>
            <w:tcW w:w="1984" w:type="dxa"/>
            <w:tcBorders>
              <w:top w:val="single" w:sz="8" w:space="0" w:color="auto"/>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B22E39" w:rsidRPr="001B4378" w:rsidRDefault="00B22E39" w:rsidP="00CA6DEE">
            <w:pPr>
              <w:pStyle w:val="NormalWeb"/>
              <w:rPr>
                <w:rFonts w:ascii="Arial" w:hAnsi="Arial" w:cs="Arial"/>
                <w:b/>
                <w:bCs/>
                <w:sz w:val="18"/>
                <w:szCs w:val="18"/>
                <w:lang w:eastAsia="en-GB"/>
              </w:rPr>
            </w:pPr>
            <w:r w:rsidRPr="001B4378">
              <w:rPr>
                <w:rFonts w:ascii="Arial" w:hAnsi="Arial" w:cs="Arial"/>
                <w:b/>
                <w:bCs/>
                <w:sz w:val="18"/>
                <w:szCs w:val="18"/>
                <w:lang w:eastAsia="en-GB"/>
              </w:rPr>
              <w:t>Total per ENE</w:t>
            </w:r>
          </w:p>
        </w:tc>
        <w:tc>
          <w:tcPr>
            <w:tcW w:w="2268" w:type="dxa"/>
            <w:tcBorders>
              <w:top w:val="single" w:sz="8" w:space="0" w:color="auto"/>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B22E39" w:rsidRPr="001B4378" w:rsidRDefault="00B22E39" w:rsidP="00CA6DEE">
            <w:pPr>
              <w:pStyle w:val="NormalWeb"/>
              <w:jc w:val="right"/>
              <w:rPr>
                <w:rFonts w:ascii="Arial" w:hAnsi="Arial" w:cs="Arial"/>
                <w:b/>
                <w:bCs/>
                <w:sz w:val="18"/>
                <w:szCs w:val="18"/>
                <w:lang w:eastAsia="en-GB"/>
              </w:rPr>
            </w:pPr>
            <w:r w:rsidRPr="001B4378">
              <w:rPr>
                <w:rFonts w:ascii="Arial" w:hAnsi="Arial" w:cs="Arial"/>
                <w:b/>
                <w:bCs/>
                <w:sz w:val="18"/>
                <w:szCs w:val="18"/>
                <w:lang w:eastAsia="en-GB"/>
              </w:rPr>
              <w:t>Difference</w:t>
            </w:r>
          </w:p>
        </w:tc>
      </w:tr>
      <w:tr w:rsidR="00B22E39" w:rsidRPr="00594907" w:rsidTr="002C1D83">
        <w:trPr>
          <w:trHeight w:val="300"/>
        </w:trPr>
        <w:tc>
          <w:tcPr>
            <w:tcW w:w="198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rPr>
                <w:rFonts w:ascii="Arial" w:hAnsi="Arial" w:cs="Arial"/>
                <w:sz w:val="18"/>
                <w:szCs w:val="18"/>
                <w:lang w:eastAsia="en-GB"/>
              </w:rPr>
            </w:pPr>
            <w:r w:rsidRPr="001B4378">
              <w:rPr>
                <w:rFonts w:ascii="Arial" w:hAnsi="Arial" w:cs="Arial"/>
                <w:sz w:val="18"/>
                <w:szCs w:val="18"/>
                <w:lang w:eastAsia="en-GB"/>
              </w:rPr>
              <w:t xml:space="preserve">Departmental </w:t>
            </w:r>
          </w:p>
        </w:tc>
        <w:tc>
          <w:tcPr>
            <w:tcW w:w="226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jc w:val="right"/>
              <w:rPr>
                <w:rFonts w:ascii="Arial" w:hAnsi="Arial" w:cs="Arial"/>
                <w:sz w:val="18"/>
                <w:szCs w:val="18"/>
                <w:lang w:eastAsia="en-GB"/>
              </w:rPr>
            </w:pPr>
            <w:r w:rsidRPr="001B4378">
              <w:rPr>
                <w:rFonts w:ascii="Arial" w:hAnsi="Arial" w:cs="Arial"/>
                <w:sz w:val="18"/>
                <w:szCs w:val="18"/>
                <w:lang w:eastAsia="en-GB"/>
              </w:rPr>
              <w:t>R 338 557 669</w:t>
            </w:r>
          </w:p>
        </w:tc>
        <w:tc>
          <w:tcPr>
            <w:tcW w:w="198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jc w:val="right"/>
              <w:rPr>
                <w:rFonts w:ascii="Arial" w:hAnsi="Arial" w:cs="Arial"/>
                <w:sz w:val="18"/>
                <w:szCs w:val="18"/>
                <w:lang w:eastAsia="en-GB"/>
              </w:rPr>
            </w:pPr>
            <w:r w:rsidRPr="001B4378">
              <w:rPr>
                <w:rFonts w:ascii="Arial" w:hAnsi="Arial" w:cs="Arial"/>
                <w:sz w:val="18"/>
                <w:szCs w:val="18"/>
                <w:lang w:eastAsia="en-GB"/>
              </w:rPr>
              <w:t>-</w:t>
            </w:r>
          </w:p>
        </w:tc>
        <w:tc>
          <w:tcPr>
            <w:tcW w:w="226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rPr>
                <w:rFonts w:ascii="Arial" w:hAnsi="Arial" w:cs="Arial"/>
                <w:sz w:val="18"/>
                <w:szCs w:val="18"/>
                <w:lang w:eastAsia="en-GB"/>
              </w:rPr>
            </w:pPr>
            <w:r w:rsidRPr="001B4378">
              <w:rPr>
                <w:rFonts w:ascii="Arial" w:hAnsi="Arial" w:cs="Arial"/>
                <w:sz w:val="18"/>
                <w:szCs w:val="18"/>
                <w:lang w:eastAsia="en-GB"/>
              </w:rPr>
              <w:t> </w:t>
            </w:r>
          </w:p>
        </w:tc>
      </w:tr>
      <w:tr w:rsidR="00B22E39" w:rsidRPr="00594907" w:rsidTr="002C1D83">
        <w:trPr>
          <w:trHeight w:val="300"/>
        </w:trPr>
        <w:tc>
          <w:tcPr>
            <w:tcW w:w="198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rPr>
                <w:rFonts w:ascii="Arial" w:hAnsi="Arial" w:cs="Arial"/>
                <w:sz w:val="18"/>
                <w:szCs w:val="18"/>
                <w:lang w:eastAsia="en-GB"/>
              </w:rPr>
            </w:pPr>
            <w:r w:rsidRPr="001B4378">
              <w:rPr>
                <w:rFonts w:ascii="Arial" w:hAnsi="Arial" w:cs="Arial"/>
                <w:sz w:val="18"/>
                <w:szCs w:val="18"/>
                <w:lang w:eastAsia="en-GB"/>
              </w:rPr>
              <w:t xml:space="preserve">Accessibility </w:t>
            </w:r>
          </w:p>
        </w:tc>
        <w:tc>
          <w:tcPr>
            <w:tcW w:w="226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jc w:val="right"/>
              <w:rPr>
                <w:rFonts w:ascii="Arial" w:hAnsi="Arial" w:cs="Arial"/>
                <w:sz w:val="18"/>
                <w:szCs w:val="18"/>
                <w:lang w:eastAsia="en-GB"/>
              </w:rPr>
            </w:pPr>
            <w:r w:rsidRPr="001B4378">
              <w:rPr>
                <w:rFonts w:ascii="Arial" w:hAnsi="Arial" w:cs="Arial"/>
                <w:sz w:val="18"/>
                <w:szCs w:val="18"/>
                <w:lang w:eastAsia="en-GB"/>
              </w:rPr>
              <w:t>R 25 000</w:t>
            </w:r>
          </w:p>
        </w:tc>
        <w:tc>
          <w:tcPr>
            <w:tcW w:w="198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jc w:val="right"/>
              <w:rPr>
                <w:rFonts w:ascii="Arial" w:hAnsi="Arial" w:cs="Arial"/>
                <w:sz w:val="18"/>
                <w:szCs w:val="18"/>
                <w:lang w:eastAsia="en-GB"/>
              </w:rPr>
            </w:pPr>
            <w:r w:rsidRPr="001B4378">
              <w:rPr>
                <w:rFonts w:ascii="Arial" w:hAnsi="Arial" w:cs="Arial"/>
                <w:sz w:val="18"/>
                <w:szCs w:val="18"/>
                <w:lang w:eastAsia="en-GB"/>
              </w:rPr>
              <w:t>-</w:t>
            </w:r>
          </w:p>
        </w:tc>
        <w:tc>
          <w:tcPr>
            <w:tcW w:w="226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rPr>
                <w:rFonts w:ascii="Arial" w:hAnsi="Arial" w:cs="Arial"/>
                <w:sz w:val="18"/>
                <w:szCs w:val="18"/>
                <w:lang w:eastAsia="en-GB"/>
              </w:rPr>
            </w:pPr>
            <w:r w:rsidRPr="001B4378">
              <w:rPr>
                <w:rFonts w:ascii="Arial" w:hAnsi="Arial" w:cs="Arial"/>
                <w:sz w:val="18"/>
                <w:szCs w:val="18"/>
                <w:lang w:eastAsia="en-GB"/>
              </w:rPr>
              <w:t> </w:t>
            </w:r>
          </w:p>
        </w:tc>
      </w:tr>
      <w:tr w:rsidR="00B22E39" w:rsidRPr="00594907" w:rsidTr="002C1D83">
        <w:trPr>
          <w:trHeight w:val="300"/>
        </w:trPr>
        <w:tc>
          <w:tcPr>
            <w:tcW w:w="198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rPr>
                <w:rFonts w:ascii="Arial" w:hAnsi="Arial" w:cs="Arial"/>
                <w:sz w:val="18"/>
                <w:szCs w:val="18"/>
                <w:lang w:eastAsia="en-GB"/>
              </w:rPr>
            </w:pPr>
            <w:r w:rsidRPr="001B4378">
              <w:rPr>
                <w:rFonts w:ascii="Arial" w:hAnsi="Arial" w:cs="Arial"/>
                <w:sz w:val="18"/>
                <w:szCs w:val="18"/>
                <w:lang w:eastAsia="en-GB"/>
              </w:rPr>
              <w:t xml:space="preserve">Dolomite Risk Management </w:t>
            </w:r>
          </w:p>
        </w:tc>
        <w:tc>
          <w:tcPr>
            <w:tcW w:w="226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jc w:val="right"/>
              <w:rPr>
                <w:rFonts w:ascii="Arial" w:hAnsi="Arial" w:cs="Arial"/>
                <w:sz w:val="18"/>
                <w:szCs w:val="18"/>
                <w:lang w:eastAsia="en-GB"/>
              </w:rPr>
            </w:pPr>
            <w:r w:rsidRPr="001B4378">
              <w:rPr>
                <w:rFonts w:ascii="Arial" w:hAnsi="Arial" w:cs="Arial"/>
                <w:sz w:val="18"/>
                <w:szCs w:val="18"/>
                <w:lang w:eastAsia="en-GB"/>
              </w:rPr>
              <w:t>R 30 000</w:t>
            </w:r>
          </w:p>
        </w:tc>
        <w:tc>
          <w:tcPr>
            <w:tcW w:w="1984" w:type="dxa"/>
            <w:tcBorders>
              <w:top w:val="nil"/>
              <w:left w:val="nil"/>
              <w:bottom w:val="nil"/>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jc w:val="right"/>
              <w:rPr>
                <w:rFonts w:ascii="Arial" w:hAnsi="Arial" w:cs="Arial"/>
                <w:sz w:val="18"/>
                <w:szCs w:val="18"/>
                <w:lang w:eastAsia="en-GB"/>
              </w:rPr>
            </w:pPr>
            <w:r w:rsidRPr="001B4378">
              <w:rPr>
                <w:rFonts w:ascii="Arial" w:hAnsi="Arial" w:cs="Arial"/>
                <w:sz w:val="18"/>
                <w:szCs w:val="18"/>
                <w:lang w:eastAsia="en-GB"/>
              </w:rPr>
              <w:t>-</w:t>
            </w:r>
          </w:p>
        </w:tc>
        <w:tc>
          <w:tcPr>
            <w:tcW w:w="226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rPr>
                <w:rFonts w:ascii="Arial" w:hAnsi="Arial" w:cs="Arial"/>
                <w:sz w:val="18"/>
                <w:szCs w:val="18"/>
                <w:lang w:eastAsia="en-GB"/>
              </w:rPr>
            </w:pPr>
            <w:r w:rsidRPr="001B4378">
              <w:rPr>
                <w:rFonts w:ascii="Arial" w:hAnsi="Arial" w:cs="Arial"/>
                <w:sz w:val="18"/>
                <w:szCs w:val="18"/>
                <w:lang w:eastAsia="en-GB"/>
              </w:rPr>
              <w:t> </w:t>
            </w:r>
          </w:p>
        </w:tc>
      </w:tr>
      <w:tr w:rsidR="00B22E39" w:rsidRPr="00594907" w:rsidTr="002C1D83">
        <w:trPr>
          <w:trHeight w:val="300"/>
        </w:trPr>
        <w:tc>
          <w:tcPr>
            <w:tcW w:w="198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rPr>
                <w:rFonts w:ascii="Arial" w:hAnsi="Arial" w:cs="Arial"/>
                <w:sz w:val="18"/>
                <w:szCs w:val="18"/>
                <w:lang w:eastAsia="en-GB"/>
              </w:rPr>
            </w:pPr>
            <w:r w:rsidRPr="001B4378">
              <w:rPr>
                <w:rFonts w:ascii="Arial" w:hAnsi="Arial" w:cs="Arial"/>
                <w:sz w:val="18"/>
                <w:szCs w:val="18"/>
                <w:lang w:eastAsia="en-GB"/>
              </w:rPr>
              <w:t xml:space="preserve">Land Ports of Entry </w:t>
            </w:r>
          </w:p>
        </w:tc>
        <w:tc>
          <w:tcPr>
            <w:tcW w:w="226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jc w:val="right"/>
              <w:rPr>
                <w:rFonts w:ascii="Arial" w:hAnsi="Arial" w:cs="Arial"/>
                <w:sz w:val="18"/>
                <w:szCs w:val="18"/>
                <w:lang w:eastAsia="en-GB"/>
              </w:rPr>
            </w:pPr>
            <w:r w:rsidRPr="001B4378">
              <w:rPr>
                <w:rFonts w:ascii="Arial" w:hAnsi="Arial" w:cs="Arial"/>
                <w:sz w:val="18"/>
                <w:szCs w:val="18"/>
                <w:lang w:eastAsia="en-GB"/>
              </w:rPr>
              <w:t>R 200 510</w:t>
            </w:r>
          </w:p>
        </w:tc>
        <w:tc>
          <w:tcPr>
            <w:tcW w:w="1984" w:type="dxa"/>
            <w:tcBorders>
              <w:top w:val="single" w:sz="8" w:space="0" w:color="auto"/>
              <w:left w:val="nil"/>
              <w:bottom w:val="nil"/>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jc w:val="right"/>
              <w:rPr>
                <w:rFonts w:ascii="Arial" w:hAnsi="Arial" w:cs="Arial"/>
                <w:sz w:val="18"/>
                <w:szCs w:val="18"/>
                <w:lang w:eastAsia="en-GB"/>
              </w:rPr>
            </w:pPr>
            <w:r w:rsidRPr="001B4378">
              <w:rPr>
                <w:rFonts w:ascii="Arial" w:hAnsi="Arial" w:cs="Arial"/>
                <w:sz w:val="18"/>
                <w:szCs w:val="18"/>
                <w:lang w:eastAsia="en-GB"/>
              </w:rPr>
              <w:t>-</w:t>
            </w:r>
          </w:p>
        </w:tc>
        <w:tc>
          <w:tcPr>
            <w:tcW w:w="226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rPr>
                <w:rFonts w:ascii="Arial" w:hAnsi="Arial" w:cs="Arial"/>
                <w:sz w:val="18"/>
                <w:szCs w:val="18"/>
                <w:lang w:eastAsia="en-GB"/>
              </w:rPr>
            </w:pPr>
            <w:r w:rsidRPr="001B4378">
              <w:rPr>
                <w:rFonts w:ascii="Arial" w:hAnsi="Arial" w:cs="Arial"/>
                <w:sz w:val="18"/>
                <w:szCs w:val="18"/>
                <w:lang w:eastAsia="en-GB"/>
              </w:rPr>
              <w:t> </w:t>
            </w:r>
          </w:p>
        </w:tc>
      </w:tr>
      <w:tr w:rsidR="00B22E39" w:rsidRPr="00594907" w:rsidTr="002C1D83">
        <w:trPr>
          <w:trHeight w:val="300"/>
        </w:trPr>
        <w:tc>
          <w:tcPr>
            <w:tcW w:w="198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rPr>
                <w:rFonts w:ascii="Arial" w:hAnsi="Arial" w:cs="Arial"/>
                <w:sz w:val="18"/>
                <w:szCs w:val="18"/>
                <w:lang w:eastAsia="en-GB"/>
              </w:rPr>
            </w:pPr>
            <w:r w:rsidRPr="001B4378">
              <w:rPr>
                <w:rFonts w:ascii="Arial" w:hAnsi="Arial" w:cs="Arial"/>
                <w:sz w:val="18"/>
                <w:szCs w:val="18"/>
                <w:lang w:eastAsia="en-GB"/>
              </w:rPr>
              <w:t xml:space="preserve">Inner-City Regeneration </w:t>
            </w:r>
          </w:p>
        </w:tc>
        <w:tc>
          <w:tcPr>
            <w:tcW w:w="226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jc w:val="right"/>
              <w:rPr>
                <w:rFonts w:ascii="Arial" w:hAnsi="Arial" w:cs="Arial"/>
                <w:sz w:val="18"/>
                <w:szCs w:val="18"/>
                <w:lang w:eastAsia="en-GB"/>
              </w:rPr>
            </w:pPr>
            <w:r w:rsidRPr="001B4378">
              <w:rPr>
                <w:rFonts w:ascii="Arial" w:hAnsi="Arial" w:cs="Arial"/>
                <w:sz w:val="18"/>
                <w:szCs w:val="18"/>
                <w:lang w:eastAsia="en-GB"/>
              </w:rPr>
              <w:t>R 124 000</w:t>
            </w:r>
          </w:p>
        </w:tc>
        <w:tc>
          <w:tcPr>
            <w:tcW w:w="1984" w:type="dxa"/>
            <w:tcBorders>
              <w:top w:val="single" w:sz="8" w:space="0" w:color="auto"/>
              <w:left w:val="nil"/>
              <w:bottom w:val="nil"/>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jc w:val="right"/>
              <w:rPr>
                <w:rFonts w:ascii="Arial" w:hAnsi="Arial" w:cs="Arial"/>
                <w:sz w:val="18"/>
                <w:szCs w:val="18"/>
                <w:lang w:eastAsia="en-GB"/>
              </w:rPr>
            </w:pPr>
            <w:r w:rsidRPr="001B4378">
              <w:rPr>
                <w:rFonts w:ascii="Arial" w:hAnsi="Arial" w:cs="Arial"/>
                <w:sz w:val="18"/>
                <w:szCs w:val="18"/>
                <w:lang w:eastAsia="en-GB"/>
              </w:rPr>
              <w:t>-</w:t>
            </w:r>
          </w:p>
        </w:tc>
        <w:tc>
          <w:tcPr>
            <w:tcW w:w="226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rPr>
                <w:rFonts w:ascii="Arial" w:hAnsi="Arial" w:cs="Arial"/>
                <w:sz w:val="18"/>
                <w:szCs w:val="18"/>
                <w:lang w:eastAsia="en-GB"/>
              </w:rPr>
            </w:pPr>
            <w:r w:rsidRPr="001B4378">
              <w:rPr>
                <w:rFonts w:ascii="Arial" w:hAnsi="Arial" w:cs="Arial"/>
                <w:sz w:val="18"/>
                <w:szCs w:val="18"/>
                <w:lang w:eastAsia="en-GB"/>
              </w:rPr>
              <w:t> </w:t>
            </w:r>
          </w:p>
        </w:tc>
      </w:tr>
      <w:tr w:rsidR="00B22E39" w:rsidRPr="00594907" w:rsidTr="002C1D83">
        <w:trPr>
          <w:trHeight w:val="300"/>
        </w:trPr>
        <w:tc>
          <w:tcPr>
            <w:tcW w:w="198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rPr>
                <w:rFonts w:ascii="Arial" w:hAnsi="Arial" w:cs="Arial"/>
                <w:sz w:val="18"/>
                <w:szCs w:val="18"/>
                <w:lang w:eastAsia="en-GB"/>
              </w:rPr>
            </w:pPr>
            <w:r w:rsidRPr="001B4378">
              <w:rPr>
                <w:rFonts w:ascii="Arial" w:hAnsi="Arial" w:cs="Arial"/>
                <w:sz w:val="18"/>
                <w:szCs w:val="18"/>
                <w:lang w:eastAsia="en-GB"/>
              </w:rPr>
              <w:t xml:space="preserve">Special and Major Projects </w:t>
            </w:r>
          </w:p>
        </w:tc>
        <w:tc>
          <w:tcPr>
            <w:tcW w:w="226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jc w:val="right"/>
              <w:rPr>
                <w:rFonts w:ascii="Arial" w:hAnsi="Arial" w:cs="Arial"/>
                <w:sz w:val="18"/>
                <w:szCs w:val="18"/>
                <w:lang w:eastAsia="en-GB"/>
              </w:rPr>
            </w:pPr>
            <w:r w:rsidRPr="001B4378">
              <w:rPr>
                <w:rFonts w:ascii="Arial" w:hAnsi="Arial" w:cs="Arial"/>
                <w:sz w:val="18"/>
                <w:szCs w:val="18"/>
                <w:lang w:eastAsia="en-GB"/>
              </w:rPr>
              <w:t>R 725 877 331</w:t>
            </w:r>
          </w:p>
        </w:tc>
        <w:tc>
          <w:tcPr>
            <w:tcW w:w="1984"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jc w:val="right"/>
              <w:rPr>
                <w:rFonts w:ascii="Arial" w:hAnsi="Arial" w:cs="Arial"/>
                <w:sz w:val="18"/>
                <w:szCs w:val="18"/>
                <w:lang w:eastAsia="en-GB"/>
              </w:rPr>
            </w:pPr>
            <w:r w:rsidRPr="001B4378">
              <w:rPr>
                <w:rFonts w:ascii="Arial" w:hAnsi="Arial" w:cs="Arial"/>
                <w:sz w:val="18"/>
                <w:szCs w:val="18"/>
                <w:lang w:eastAsia="en-GB"/>
              </w:rPr>
              <w:t>-</w:t>
            </w:r>
          </w:p>
        </w:tc>
        <w:tc>
          <w:tcPr>
            <w:tcW w:w="226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rPr>
                <w:rFonts w:ascii="Arial" w:hAnsi="Arial" w:cs="Arial"/>
                <w:sz w:val="18"/>
                <w:szCs w:val="18"/>
                <w:lang w:eastAsia="en-GB"/>
              </w:rPr>
            </w:pPr>
            <w:r w:rsidRPr="001B4378">
              <w:rPr>
                <w:rFonts w:ascii="Arial" w:hAnsi="Arial" w:cs="Arial"/>
                <w:sz w:val="18"/>
                <w:szCs w:val="18"/>
                <w:lang w:eastAsia="en-GB"/>
              </w:rPr>
              <w:t> </w:t>
            </w:r>
          </w:p>
        </w:tc>
      </w:tr>
      <w:tr w:rsidR="00B22E39" w:rsidRPr="00594907" w:rsidTr="002C1D83">
        <w:trPr>
          <w:trHeight w:val="300"/>
        </w:trPr>
        <w:tc>
          <w:tcPr>
            <w:tcW w:w="198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rPr>
                <w:rFonts w:ascii="Arial" w:hAnsi="Arial" w:cs="Arial"/>
                <w:b/>
                <w:bCs/>
                <w:sz w:val="18"/>
                <w:szCs w:val="18"/>
                <w:lang w:eastAsia="en-GB"/>
              </w:rPr>
            </w:pPr>
            <w:r w:rsidRPr="001B4378">
              <w:rPr>
                <w:rFonts w:ascii="Arial" w:hAnsi="Arial" w:cs="Arial"/>
                <w:b/>
                <w:bCs/>
                <w:sz w:val="18"/>
                <w:szCs w:val="18"/>
                <w:lang w:eastAsia="en-GB"/>
              </w:rPr>
              <w:t>TOTAL</w:t>
            </w:r>
          </w:p>
        </w:tc>
        <w:tc>
          <w:tcPr>
            <w:tcW w:w="226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jc w:val="right"/>
              <w:rPr>
                <w:rFonts w:ascii="Arial" w:hAnsi="Arial" w:cs="Arial"/>
                <w:b/>
                <w:bCs/>
                <w:sz w:val="18"/>
                <w:szCs w:val="18"/>
                <w:lang w:eastAsia="en-GB"/>
              </w:rPr>
            </w:pPr>
            <w:r w:rsidRPr="001B4378">
              <w:rPr>
                <w:rFonts w:ascii="Arial" w:hAnsi="Arial" w:cs="Arial"/>
                <w:b/>
                <w:bCs/>
                <w:sz w:val="18"/>
                <w:szCs w:val="18"/>
                <w:lang w:eastAsia="en-GB"/>
              </w:rPr>
              <w:t>R 1 064 814 510</w:t>
            </w:r>
          </w:p>
        </w:tc>
        <w:tc>
          <w:tcPr>
            <w:tcW w:w="198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jc w:val="right"/>
              <w:rPr>
                <w:rFonts w:ascii="Arial" w:hAnsi="Arial" w:cs="Arial"/>
                <w:b/>
                <w:bCs/>
                <w:sz w:val="18"/>
                <w:szCs w:val="18"/>
                <w:lang w:eastAsia="en-GB"/>
              </w:rPr>
            </w:pPr>
            <w:r w:rsidRPr="001B4378">
              <w:rPr>
                <w:rFonts w:ascii="Arial" w:hAnsi="Arial" w:cs="Arial"/>
                <w:b/>
                <w:bCs/>
                <w:sz w:val="18"/>
                <w:szCs w:val="18"/>
                <w:lang w:eastAsia="en-GB"/>
              </w:rPr>
              <w:t>R 1 443 945 000</w:t>
            </w:r>
          </w:p>
        </w:tc>
        <w:tc>
          <w:tcPr>
            <w:tcW w:w="226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B22E39" w:rsidRPr="001B4378" w:rsidRDefault="00B22E39" w:rsidP="00CA6DEE">
            <w:pPr>
              <w:pStyle w:val="NormalWeb"/>
              <w:jc w:val="right"/>
              <w:rPr>
                <w:rFonts w:ascii="Arial" w:hAnsi="Arial" w:cs="Arial"/>
                <w:b/>
                <w:bCs/>
                <w:sz w:val="18"/>
                <w:szCs w:val="18"/>
                <w:lang w:eastAsia="en-GB"/>
              </w:rPr>
            </w:pPr>
            <w:r w:rsidRPr="001B4378">
              <w:rPr>
                <w:rFonts w:ascii="Arial" w:hAnsi="Arial" w:cs="Arial"/>
                <w:b/>
                <w:bCs/>
                <w:sz w:val="18"/>
                <w:szCs w:val="18"/>
                <w:lang w:eastAsia="en-GB"/>
              </w:rPr>
              <w:t>-R 379 130 490</w:t>
            </w:r>
          </w:p>
        </w:tc>
      </w:tr>
    </w:tbl>
    <w:p w:rsidR="00B22E39" w:rsidRPr="00594907" w:rsidRDefault="00B22E39" w:rsidP="00B22E39">
      <w:pPr>
        <w:rPr>
          <w:rFonts w:cs="Arial"/>
          <w:szCs w:val="22"/>
        </w:rPr>
      </w:pPr>
    </w:p>
    <w:p w:rsidR="00340CF8" w:rsidRDefault="00340CF8" w:rsidP="00B22E39">
      <w:pPr>
        <w:pStyle w:val="NormalWeb"/>
        <w:rPr>
          <w:rFonts w:ascii="Arial" w:hAnsi="Arial" w:cs="Arial"/>
          <w:sz w:val="22"/>
          <w:szCs w:val="22"/>
          <w:lang w:eastAsia="en-GB"/>
        </w:rPr>
      </w:pPr>
    </w:p>
    <w:p w:rsidR="00B22E39" w:rsidRPr="00594907" w:rsidRDefault="00B22E39" w:rsidP="00B22E39">
      <w:pPr>
        <w:pStyle w:val="NormalWeb"/>
        <w:rPr>
          <w:rFonts w:ascii="Arial" w:hAnsi="Arial" w:cs="Arial"/>
          <w:sz w:val="22"/>
          <w:szCs w:val="22"/>
          <w:lang w:eastAsia="en-GB"/>
        </w:rPr>
      </w:pPr>
      <w:r w:rsidRPr="00594907">
        <w:rPr>
          <w:rFonts w:ascii="Arial" w:hAnsi="Arial" w:cs="Arial"/>
          <w:sz w:val="22"/>
          <w:szCs w:val="22"/>
          <w:lang w:eastAsia="en-GB"/>
        </w:rPr>
        <w:t xml:space="preserve">The finding occurred as a result of the </w:t>
      </w:r>
      <w:r w:rsidR="00340CF8">
        <w:rPr>
          <w:rFonts w:ascii="Arial" w:hAnsi="Arial" w:cs="Arial"/>
          <w:sz w:val="22"/>
          <w:szCs w:val="22"/>
          <w:lang w:eastAsia="en-GB"/>
        </w:rPr>
        <w:t>fact that</w:t>
      </w:r>
      <w:r w:rsidRPr="00594907">
        <w:rPr>
          <w:rFonts w:ascii="Arial" w:hAnsi="Arial" w:cs="Arial"/>
          <w:sz w:val="22"/>
          <w:szCs w:val="22"/>
          <w:lang w:eastAsia="en-GB"/>
        </w:rPr>
        <w:t>:</w:t>
      </w:r>
    </w:p>
    <w:p w:rsidR="00B22E39" w:rsidRDefault="00B22E39" w:rsidP="00B22E39">
      <w:pPr>
        <w:pStyle w:val="NormalWeb"/>
        <w:rPr>
          <w:rFonts w:ascii="Arial" w:hAnsi="Arial" w:cs="Arial"/>
          <w:sz w:val="22"/>
          <w:szCs w:val="22"/>
          <w:lang w:eastAsia="en-GB"/>
        </w:rPr>
      </w:pPr>
    </w:p>
    <w:p w:rsidR="00B22E39" w:rsidRPr="00594907" w:rsidRDefault="00B22E39" w:rsidP="00B22E39">
      <w:pPr>
        <w:pStyle w:val="NormalWeb"/>
        <w:rPr>
          <w:rFonts w:ascii="Arial" w:hAnsi="Arial" w:cs="Arial"/>
          <w:sz w:val="22"/>
          <w:szCs w:val="22"/>
          <w:lang w:eastAsia="en-GB"/>
        </w:rPr>
      </w:pPr>
      <w:r w:rsidRPr="00594907">
        <w:rPr>
          <w:rFonts w:ascii="Arial" w:hAnsi="Arial" w:cs="Arial"/>
          <w:sz w:val="22"/>
          <w:szCs w:val="22"/>
          <w:lang w:eastAsia="en-GB"/>
        </w:rPr>
        <w:t>Through inquiries with management, it was indicated that when the department reviewed the various draft strategic plans, they did not consider the ENE.</w:t>
      </w:r>
    </w:p>
    <w:p w:rsidR="00B22E39" w:rsidRPr="00594907" w:rsidRDefault="00B22E39" w:rsidP="00B22E39">
      <w:pPr>
        <w:rPr>
          <w:rFonts w:cs="Arial"/>
          <w:szCs w:val="22"/>
        </w:rPr>
      </w:pPr>
    </w:p>
    <w:p w:rsidR="00340CF8" w:rsidRDefault="00340CF8" w:rsidP="00B22E39">
      <w:pPr>
        <w:pStyle w:val="NormalWeb"/>
        <w:rPr>
          <w:rFonts w:ascii="Arial" w:hAnsi="Arial" w:cs="Arial"/>
          <w:sz w:val="22"/>
          <w:szCs w:val="22"/>
          <w:lang w:eastAsia="en-GB"/>
        </w:rPr>
      </w:pPr>
    </w:p>
    <w:p w:rsidR="00B22E39" w:rsidRPr="00594907" w:rsidRDefault="00B22E39" w:rsidP="00B22E39">
      <w:pPr>
        <w:pStyle w:val="NormalWeb"/>
        <w:rPr>
          <w:rFonts w:ascii="Arial" w:hAnsi="Arial" w:cs="Arial"/>
          <w:sz w:val="22"/>
          <w:szCs w:val="22"/>
          <w:lang w:eastAsia="en-GB"/>
        </w:rPr>
      </w:pPr>
      <w:r w:rsidRPr="00594907">
        <w:rPr>
          <w:rFonts w:ascii="Arial" w:hAnsi="Arial" w:cs="Arial"/>
          <w:sz w:val="22"/>
          <w:szCs w:val="22"/>
          <w:lang w:eastAsia="en-GB"/>
        </w:rPr>
        <w:t>The impact of the finding:</w:t>
      </w:r>
    </w:p>
    <w:p w:rsidR="00B22E39" w:rsidRDefault="00B22E39" w:rsidP="00B22E39">
      <w:pPr>
        <w:pStyle w:val="NormalWeb"/>
        <w:jc w:val="both"/>
        <w:rPr>
          <w:rFonts w:ascii="Arial" w:hAnsi="Arial" w:cs="Arial"/>
          <w:sz w:val="22"/>
          <w:szCs w:val="22"/>
          <w:lang w:eastAsia="en-GB"/>
        </w:rPr>
      </w:pPr>
    </w:p>
    <w:p w:rsidR="00B22E39" w:rsidRPr="00594907" w:rsidRDefault="00B22E39" w:rsidP="00B22E39">
      <w:pPr>
        <w:pStyle w:val="NormalWeb"/>
        <w:jc w:val="both"/>
        <w:rPr>
          <w:rFonts w:ascii="Arial" w:hAnsi="Arial" w:cs="Arial"/>
          <w:sz w:val="22"/>
          <w:szCs w:val="22"/>
          <w:lang w:eastAsia="en-GB"/>
        </w:rPr>
      </w:pPr>
      <w:r w:rsidRPr="00594907">
        <w:rPr>
          <w:rFonts w:ascii="Arial" w:hAnsi="Arial" w:cs="Arial"/>
          <w:sz w:val="22"/>
          <w:szCs w:val="22"/>
          <w:lang w:eastAsia="en-GB"/>
        </w:rPr>
        <w:t>Non compliance with Treasury Regulation 5.2.2. (a)</w:t>
      </w:r>
    </w:p>
    <w:p w:rsidR="00B22E39" w:rsidRPr="00594907" w:rsidRDefault="00B22E39" w:rsidP="00B22E39">
      <w:pPr>
        <w:rPr>
          <w:rFonts w:cs="Arial"/>
          <w:szCs w:val="22"/>
        </w:rPr>
      </w:pPr>
    </w:p>
    <w:p w:rsidR="00B22E39" w:rsidRPr="00594907" w:rsidRDefault="00B22E39" w:rsidP="00B22E39">
      <w:pPr>
        <w:rPr>
          <w:rFonts w:cs="Arial"/>
          <w:b/>
          <w:bCs/>
          <w:szCs w:val="22"/>
        </w:rPr>
      </w:pPr>
      <w:r w:rsidRPr="00594907">
        <w:rPr>
          <w:rFonts w:cs="Arial"/>
          <w:b/>
          <w:bCs/>
          <w:szCs w:val="22"/>
        </w:rPr>
        <w:t>Internal control deficiency</w:t>
      </w:r>
    </w:p>
    <w:p w:rsidR="00B22E39" w:rsidRDefault="00B22E39" w:rsidP="00B22E39">
      <w:pPr>
        <w:pStyle w:val="NormalWeb"/>
        <w:rPr>
          <w:rFonts w:ascii="Arial" w:hAnsi="Arial" w:cs="Arial"/>
          <w:sz w:val="22"/>
          <w:szCs w:val="22"/>
          <w:lang w:eastAsia="en-GB"/>
        </w:rPr>
      </w:pPr>
    </w:p>
    <w:p w:rsidR="00B22E39" w:rsidRPr="00594907" w:rsidRDefault="00B22E39" w:rsidP="00B22E39">
      <w:pPr>
        <w:pStyle w:val="NormalWeb"/>
        <w:rPr>
          <w:rFonts w:ascii="Arial" w:hAnsi="Arial" w:cs="Arial"/>
          <w:sz w:val="22"/>
          <w:szCs w:val="22"/>
          <w:lang w:eastAsia="en-GB"/>
        </w:rPr>
      </w:pPr>
      <w:r w:rsidRPr="00594907">
        <w:rPr>
          <w:rFonts w:ascii="Arial" w:hAnsi="Arial" w:cs="Arial"/>
          <w:sz w:val="22"/>
          <w:szCs w:val="22"/>
          <w:lang w:eastAsia="en-GB"/>
        </w:rPr>
        <w:t>Leadership</w:t>
      </w:r>
    </w:p>
    <w:p w:rsidR="00B22E39" w:rsidRDefault="00B22E39" w:rsidP="00B22E39">
      <w:pPr>
        <w:pStyle w:val="Heading2"/>
        <w:autoSpaceDE w:val="0"/>
        <w:spacing w:before="0" w:after="0"/>
        <w:jc w:val="both"/>
        <w:rPr>
          <w:b w:val="0"/>
          <w:bCs w:val="0"/>
          <w:sz w:val="22"/>
          <w:szCs w:val="22"/>
          <w:u w:val="single"/>
          <w:lang w:val="en-GB"/>
        </w:rPr>
      </w:pPr>
    </w:p>
    <w:p w:rsidR="00B22E39" w:rsidRPr="007A6815" w:rsidRDefault="00B22E39" w:rsidP="00B22E39">
      <w:pPr>
        <w:pStyle w:val="Heading2"/>
        <w:autoSpaceDE w:val="0"/>
        <w:spacing w:before="0" w:after="0"/>
        <w:jc w:val="both"/>
        <w:rPr>
          <w:b w:val="0"/>
          <w:bCs w:val="0"/>
          <w:i w:val="0"/>
          <w:sz w:val="22"/>
          <w:szCs w:val="22"/>
        </w:rPr>
      </w:pPr>
      <w:r w:rsidRPr="007A6815">
        <w:rPr>
          <w:b w:val="0"/>
          <w:bCs w:val="0"/>
          <w:i w:val="0"/>
          <w:sz w:val="22"/>
          <w:szCs w:val="22"/>
          <w:lang w:val="en-GB"/>
        </w:rPr>
        <w:t>Oversight responsibility  </w:t>
      </w:r>
    </w:p>
    <w:p w:rsidR="00B22E39" w:rsidRPr="00594907" w:rsidRDefault="00B22E39" w:rsidP="00B22E39">
      <w:pPr>
        <w:pStyle w:val="NormalWeb"/>
        <w:jc w:val="both"/>
        <w:rPr>
          <w:rFonts w:ascii="Arial" w:hAnsi="Arial" w:cs="Arial"/>
          <w:sz w:val="22"/>
          <w:szCs w:val="22"/>
          <w:lang w:eastAsia="en-GB"/>
        </w:rPr>
      </w:pPr>
      <w:r w:rsidRPr="00594907">
        <w:rPr>
          <w:rFonts w:ascii="Arial" w:hAnsi="Arial" w:cs="Arial"/>
          <w:sz w:val="22"/>
          <w:szCs w:val="22"/>
          <w:lang w:eastAsia="en-GB"/>
        </w:rPr>
        <w:t> </w:t>
      </w:r>
    </w:p>
    <w:p w:rsidR="00B22E39" w:rsidRPr="00594907" w:rsidRDefault="00B22E39" w:rsidP="00B22E39">
      <w:pPr>
        <w:pStyle w:val="NormalWeb"/>
        <w:jc w:val="both"/>
        <w:rPr>
          <w:rFonts w:ascii="Arial" w:hAnsi="Arial" w:cs="Arial"/>
          <w:sz w:val="22"/>
          <w:szCs w:val="22"/>
          <w:lang w:eastAsia="en-GB"/>
        </w:rPr>
      </w:pPr>
      <w:r w:rsidRPr="00594907">
        <w:rPr>
          <w:rFonts w:ascii="Arial" w:hAnsi="Arial" w:cs="Arial"/>
          <w:sz w:val="22"/>
          <w:szCs w:val="22"/>
          <w:lang w:val="en-GB" w:eastAsia="en-GB"/>
        </w:rPr>
        <w:t xml:space="preserve">The accounting officer does not exercise oversight responsibility over reporting and compliance with laws and regulations and internal control. </w:t>
      </w:r>
    </w:p>
    <w:p w:rsidR="00B22E39" w:rsidRPr="00594907" w:rsidRDefault="00B22E39" w:rsidP="00B22E39">
      <w:pPr>
        <w:rPr>
          <w:rFonts w:cs="Arial"/>
          <w:szCs w:val="22"/>
        </w:rPr>
      </w:pPr>
    </w:p>
    <w:p w:rsidR="00B22E39" w:rsidRPr="00594907" w:rsidRDefault="00B22E39" w:rsidP="00B22E39">
      <w:pPr>
        <w:rPr>
          <w:rFonts w:cs="Arial"/>
          <w:b/>
          <w:bCs/>
          <w:szCs w:val="22"/>
        </w:rPr>
      </w:pPr>
      <w:r w:rsidRPr="00594907">
        <w:rPr>
          <w:rFonts w:cs="Arial"/>
          <w:b/>
          <w:bCs/>
          <w:szCs w:val="22"/>
        </w:rPr>
        <w:t>Recommendation</w:t>
      </w:r>
    </w:p>
    <w:p w:rsidR="00B22E39" w:rsidRDefault="00B22E39" w:rsidP="00B22E39">
      <w:pPr>
        <w:pStyle w:val="NormalWeb"/>
        <w:rPr>
          <w:rFonts w:ascii="Arial" w:hAnsi="Arial" w:cs="Arial"/>
          <w:sz w:val="22"/>
          <w:szCs w:val="22"/>
          <w:lang w:eastAsia="en-GB"/>
        </w:rPr>
      </w:pPr>
    </w:p>
    <w:p w:rsidR="00B22E39" w:rsidRPr="00BA48FE" w:rsidRDefault="00B22E39" w:rsidP="00B22E39">
      <w:pPr>
        <w:pStyle w:val="NormalWeb"/>
        <w:rPr>
          <w:rFonts w:ascii="Arial" w:hAnsi="Arial" w:cs="Arial"/>
          <w:sz w:val="22"/>
          <w:szCs w:val="22"/>
          <w:lang w:eastAsia="en-GB"/>
        </w:rPr>
      </w:pPr>
      <w:r w:rsidRPr="00BA48FE">
        <w:rPr>
          <w:rFonts w:ascii="Arial" w:hAnsi="Arial" w:cs="Arial"/>
          <w:sz w:val="22"/>
          <w:szCs w:val="22"/>
          <w:lang w:eastAsia="en-GB"/>
        </w:rPr>
        <w:t>The department should ensure that legislative requirements are kept in mind when reviewing the strategic plan.</w:t>
      </w:r>
    </w:p>
    <w:p w:rsidR="00B22E39" w:rsidRPr="00594907" w:rsidRDefault="00B22E39" w:rsidP="00B22E39">
      <w:pPr>
        <w:rPr>
          <w:rFonts w:cs="Arial"/>
          <w:szCs w:val="22"/>
        </w:rPr>
      </w:pPr>
    </w:p>
    <w:p w:rsidR="00B22E39" w:rsidRPr="00594907" w:rsidRDefault="00B22E39" w:rsidP="00B22E39">
      <w:pPr>
        <w:rPr>
          <w:rFonts w:cs="Arial"/>
          <w:b/>
          <w:bCs/>
          <w:szCs w:val="22"/>
        </w:rPr>
      </w:pPr>
      <w:r w:rsidRPr="00594907">
        <w:rPr>
          <w:rFonts w:cs="Arial"/>
          <w:b/>
          <w:bCs/>
          <w:szCs w:val="22"/>
        </w:rPr>
        <w:t>Management response</w:t>
      </w:r>
    </w:p>
    <w:p w:rsidR="00B22E39" w:rsidRDefault="00B22E39" w:rsidP="00B22E39">
      <w:pPr>
        <w:pStyle w:val="NormalWeb"/>
        <w:jc w:val="both"/>
        <w:rPr>
          <w:rFonts w:ascii="Arial" w:hAnsi="Arial" w:cs="Arial"/>
          <w:sz w:val="22"/>
          <w:szCs w:val="22"/>
          <w:lang w:eastAsia="en-GB"/>
        </w:rPr>
      </w:pPr>
    </w:p>
    <w:p w:rsidR="00B22E39" w:rsidRPr="00594907" w:rsidRDefault="00B22E39" w:rsidP="00B22E39">
      <w:pPr>
        <w:pStyle w:val="NormalWeb"/>
        <w:jc w:val="both"/>
        <w:rPr>
          <w:rFonts w:ascii="Arial" w:hAnsi="Arial" w:cs="Arial"/>
          <w:b/>
          <w:bCs/>
          <w:sz w:val="22"/>
          <w:szCs w:val="22"/>
          <w:lang w:eastAsia="en-GB"/>
        </w:rPr>
      </w:pPr>
      <w:r w:rsidRPr="00594907">
        <w:rPr>
          <w:rFonts w:ascii="Arial" w:hAnsi="Arial" w:cs="Arial"/>
          <w:sz w:val="22"/>
          <w:szCs w:val="22"/>
          <w:lang w:eastAsia="en-GB"/>
        </w:rPr>
        <w:t>I am in agreement with the finding for the following reasons [and supply the following/attached information in support of this]:</w:t>
      </w:r>
    </w:p>
    <w:p w:rsidR="00B22E39" w:rsidRPr="00594907" w:rsidRDefault="00B22E39" w:rsidP="00B22E39">
      <w:pPr>
        <w:pStyle w:val="NormalWeb"/>
        <w:jc w:val="both"/>
        <w:rPr>
          <w:rFonts w:ascii="Arial" w:hAnsi="Arial" w:cs="Arial"/>
          <w:sz w:val="22"/>
          <w:szCs w:val="22"/>
          <w:lang w:eastAsia="en-GB"/>
        </w:rPr>
      </w:pPr>
      <w:r w:rsidRPr="00594907">
        <w:rPr>
          <w:rFonts w:ascii="Arial" w:hAnsi="Arial" w:cs="Arial"/>
          <w:sz w:val="22"/>
          <w:szCs w:val="22"/>
          <w:lang w:eastAsia="en-GB"/>
        </w:rPr>
        <w:lastRenderedPageBreak/>
        <w:t>The amount indicated under strategic plan document should read as millions and not thousand. The error of amounts making million were omitted during the printing process and could not be rectified and therefore led to discrepancies.</w:t>
      </w:r>
    </w:p>
    <w:p w:rsidR="00B22E39" w:rsidRPr="00594907" w:rsidRDefault="00B22E39" w:rsidP="00B22E39">
      <w:pPr>
        <w:pStyle w:val="NormalWeb"/>
        <w:jc w:val="both"/>
        <w:rPr>
          <w:rFonts w:ascii="Arial" w:hAnsi="Arial" w:cs="Arial"/>
          <w:sz w:val="22"/>
          <w:szCs w:val="22"/>
          <w:lang w:eastAsia="en-GB"/>
        </w:rPr>
      </w:pPr>
    </w:p>
    <w:p w:rsidR="00B22E39" w:rsidRPr="00594907" w:rsidRDefault="00B22E39" w:rsidP="00B22E39">
      <w:pPr>
        <w:pStyle w:val="NormalWeb"/>
        <w:jc w:val="both"/>
        <w:rPr>
          <w:rFonts w:ascii="Arial" w:hAnsi="Arial" w:cs="Arial"/>
          <w:sz w:val="22"/>
          <w:szCs w:val="22"/>
          <w:lang w:eastAsia="en-GB"/>
        </w:rPr>
      </w:pPr>
      <w:r w:rsidRPr="00594907">
        <w:rPr>
          <w:rFonts w:ascii="Arial" w:hAnsi="Arial" w:cs="Arial"/>
          <w:sz w:val="22"/>
          <w:szCs w:val="22"/>
          <w:lang w:eastAsia="en-GB"/>
        </w:rPr>
        <w:t xml:space="preserve">In future the document will be reviewed prior to the final printing of the required documents. </w:t>
      </w:r>
    </w:p>
    <w:p w:rsidR="00B22E39" w:rsidRPr="00594907" w:rsidRDefault="00B22E39" w:rsidP="00B22E39">
      <w:pPr>
        <w:pStyle w:val="NormalWeb"/>
        <w:rPr>
          <w:rFonts w:ascii="Arial" w:hAnsi="Arial" w:cs="Arial"/>
          <w:b/>
          <w:bCs/>
          <w:sz w:val="22"/>
          <w:szCs w:val="22"/>
          <w:lang w:eastAsia="en-GB"/>
        </w:rPr>
      </w:pPr>
    </w:p>
    <w:p w:rsidR="00B22E39" w:rsidRPr="007A6815" w:rsidRDefault="00B22E39" w:rsidP="00B22E39">
      <w:pPr>
        <w:pStyle w:val="NormalWeb"/>
        <w:jc w:val="both"/>
        <w:rPr>
          <w:rFonts w:ascii="Arial" w:hAnsi="Arial" w:cs="Arial"/>
          <w:iCs/>
          <w:sz w:val="22"/>
          <w:szCs w:val="22"/>
          <w:lang w:eastAsia="en-GB"/>
        </w:rPr>
      </w:pPr>
      <w:r w:rsidRPr="007A6815">
        <w:rPr>
          <w:rFonts w:ascii="Arial" w:hAnsi="Arial" w:cs="Arial"/>
          <w:iCs/>
          <w:sz w:val="22"/>
          <w:szCs w:val="22"/>
          <w:lang w:eastAsia="en-GB"/>
        </w:rPr>
        <w:t>Name:</w:t>
      </w:r>
      <w:r w:rsidRPr="007A6815">
        <w:rPr>
          <w:rFonts w:ascii="Arial" w:hAnsi="Arial" w:cs="Arial"/>
          <w:sz w:val="22"/>
          <w:szCs w:val="22"/>
          <w:lang w:eastAsia="en-GB"/>
        </w:rPr>
        <w:t>   Aaron Mazibuko</w:t>
      </w:r>
    </w:p>
    <w:p w:rsidR="00B22E39" w:rsidRPr="007A6815" w:rsidRDefault="00B22E39" w:rsidP="00B22E39">
      <w:pPr>
        <w:pStyle w:val="NormalWeb"/>
        <w:jc w:val="both"/>
        <w:rPr>
          <w:rFonts w:ascii="Arial" w:hAnsi="Arial" w:cs="Arial"/>
          <w:iCs/>
          <w:sz w:val="22"/>
          <w:szCs w:val="22"/>
          <w:lang w:eastAsia="en-GB"/>
        </w:rPr>
      </w:pPr>
      <w:r w:rsidRPr="007A6815">
        <w:rPr>
          <w:rFonts w:ascii="Arial" w:hAnsi="Arial" w:cs="Arial"/>
          <w:iCs/>
          <w:sz w:val="22"/>
          <w:szCs w:val="22"/>
          <w:lang w:eastAsia="en-GB"/>
        </w:rPr>
        <w:t xml:space="preserve">Position: Director </w:t>
      </w:r>
    </w:p>
    <w:p w:rsidR="00B22E39" w:rsidRPr="007A6815" w:rsidRDefault="00B22E39" w:rsidP="00B22E39">
      <w:pPr>
        <w:pStyle w:val="NormalWeb"/>
        <w:jc w:val="both"/>
        <w:rPr>
          <w:rFonts w:ascii="Arial" w:hAnsi="Arial" w:cs="Arial"/>
          <w:iCs/>
          <w:sz w:val="22"/>
          <w:szCs w:val="22"/>
          <w:lang w:eastAsia="en-GB"/>
        </w:rPr>
      </w:pPr>
      <w:r w:rsidRPr="007A6815">
        <w:rPr>
          <w:rFonts w:ascii="Arial" w:hAnsi="Arial" w:cs="Arial"/>
          <w:iCs/>
          <w:sz w:val="22"/>
          <w:szCs w:val="22"/>
          <w:lang w:eastAsia="en-GB"/>
        </w:rPr>
        <w:t>Date: 14 February 2012</w:t>
      </w:r>
    </w:p>
    <w:p w:rsidR="00B22E39" w:rsidRPr="00594907" w:rsidRDefault="00B22E39" w:rsidP="00B22E39">
      <w:pPr>
        <w:pStyle w:val="NormalWeb"/>
        <w:rPr>
          <w:rFonts w:cs="Arial"/>
          <w:szCs w:val="22"/>
        </w:rPr>
      </w:pPr>
      <w:r w:rsidRPr="00594907">
        <w:rPr>
          <w:rFonts w:ascii="Arial" w:hAnsi="Arial" w:cs="Arial"/>
          <w:sz w:val="22"/>
          <w:szCs w:val="22"/>
          <w:lang w:eastAsia="en-GB"/>
        </w:rPr>
        <w:t> </w:t>
      </w:r>
    </w:p>
    <w:p w:rsidR="00B22E39" w:rsidRPr="00594907" w:rsidRDefault="00B22E39" w:rsidP="00B22E39">
      <w:pPr>
        <w:rPr>
          <w:rFonts w:cs="Arial"/>
          <w:b/>
          <w:bCs/>
          <w:szCs w:val="22"/>
        </w:rPr>
      </w:pPr>
      <w:r w:rsidRPr="00594907">
        <w:rPr>
          <w:rFonts w:cs="Arial"/>
          <w:b/>
          <w:bCs/>
          <w:szCs w:val="22"/>
        </w:rPr>
        <w:t>Auditor’s conclusion</w:t>
      </w:r>
    </w:p>
    <w:p w:rsidR="00B22E39" w:rsidRPr="00594907" w:rsidRDefault="00B22E39" w:rsidP="00B22E39">
      <w:pPr>
        <w:rPr>
          <w:rFonts w:cs="Arial"/>
          <w:szCs w:val="22"/>
        </w:rPr>
      </w:pPr>
    </w:p>
    <w:p w:rsidR="00B22E39" w:rsidRPr="00594907" w:rsidRDefault="00B22E39" w:rsidP="00B22E39">
      <w:pPr>
        <w:rPr>
          <w:rFonts w:cs="Arial"/>
          <w:szCs w:val="22"/>
        </w:rPr>
      </w:pPr>
    </w:p>
    <w:p w:rsidR="00B22E39" w:rsidRPr="00594907" w:rsidRDefault="00B22E39" w:rsidP="00B22E39">
      <w:pPr>
        <w:rPr>
          <w:rFonts w:cs="Arial"/>
          <w:szCs w:val="22"/>
        </w:rPr>
      </w:pPr>
      <w:r>
        <w:rPr>
          <w:rFonts w:cs="Arial"/>
          <w:szCs w:val="22"/>
        </w:rPr>
        <w:t>Management agrees with the finding and the matter will remain in the management letter.</w:t>
      </w:r>
    </w:p>
    <w:p w:rsidR="00FE34EC" w:rsidRPr="00FE34EC" w:rsidRDefault="00B22E39" w:rsidP="00FE34EC">
      <w:pPr>
        <w:pStyle w:val="ListParagraph"/>
        <w:numPr>
          <w:ilvl w:val="0"/>
          <w:numId w:val="4"/>
        </w:numPr>
        <w:spacing w:after="120"/>
        <w:rPr>
          <w:rFonts w:cs="Arial"/>
          <w:b/>
          <w:szCs w:val="22"/>
        </w:rPr>
      </w:pPr>
      <w:r w:rsidRPr="00FE34EC">
        <w:rPr>
          <w:rFonts w:cs="Arial"/>
          <w:b/>
          <w:bCs/>
          <w:szCs w:val="22"/>
        </w:rPr>
        <w:br w:type="page"/>
      </w:r>
      <w:r w:rsidR="00FE34EC" w:rsidRPr="00FE34EC">
        <w:rPr>
          <w:rFonts w:cs="Arial"/>
          <w:b/>
          <w:szCs w:val="22"/>
        </w:rPr>
        <w:lastRenderedPageBreak/>
        <w:t>Predetermined Objectives: Policy not comprehensive</w:t>
      </w:r>
      <w:r w:rsidR="00FE34EC">
        <w:rPr>
          <w:rFonts w:cs="Arial"/>
          <w:b/>
          <w:szCs w:val="22"/>
        </w:rPr>
        <w:t xml:space="preserve"> </w:t>
      </w:r>
      <w:r w:rsidR="00FE34EC" w:rsidRPr="00FE34EC">
        <w:rPr>
          <w:rFonts w:cs="Arial"/>
          <w:b/>
          <w:color w:val="FF0000"/>
          <w:szCs w:val="22"/>
        </w:rPr>
        <w:t>Ex85</w:t>
      </w:r>
    </w:p>
    <w:p w:rsidR="00FE34EC" w:rsidRDefault="00FE34EC" w:rsidP="00FE34EC">
      <w:pPr>
        <w:spacing w:after="120"/>
        <w:rPr>
          <w:rFonts w:cs="Arial"/>
          <w:b/>
          <w:szCs w:val="22"/>
        </w:rPr>
      </w:pPr>
    </w:p>
    <w:p w:rsidR="00FE34EC" w:rsidRPr="006C0135" w:rsidRDefault="00FE34EC" w:rsidP="00FE34EC">
      <w:pPr>
        <w:spacing w:after="120"/>
        <w:rPr>
          <w:rFonts w:cs="Arial"/>
          <w:b/>
          <w:szCs w:val="22"/>
        </w:rPr>
      </w:pPr>
      <w:r w:rsidRPr="006C0135">
        <w:rPr>
          <w:rFonts w:cs="Arial"/>
          <w:b/>
          <w:szCs w:val="22"/>
        </w:rPr>
        <w:t>Audit Finding</w:t>
      </w:r>
    </w:p>
    <w:p w:rsidR="00FE34EC" w:rsidRDefault="00FE34EC" w:rsidP="00FE34EC">
      <w:pPr>
        <w:pStyle w:val="NormalWeb"/>
        <w:spacing w:after="120"/>
        <w:rPr>
          <w:rFonts w:ascii="Arial" w:hAnsi="Arial" w:cs="Arial"/>
          <w:sz w:val="22"/>
          <w:szCs w:val="22"/>
        </w:rPr>
      </w:pPr>
    </w:p>
    <w:p w:rsidR="00FE34EC" w:rsidRDefault="00FE34EC" w:rsidP="00FE34EC">
      <w:pPr>
        <w:pStyle w:val="NormalWeb"/>
        <w:spacing w:after="120"/>
        <w:rPr>
          <w:rFonts w:ascii="Arial" w:hAnsi="Arial" w:cs="Arial"/>
          <w:sz w:val="22"/>
          <w:szCs w:val="22"/>
        </w:rPr>
      </w:pPr>
      <w:r>
        <w:rPr>
          <w:rFonts w:ascii="Arial" w:hAnsi="Arial" w:cs="Arial"/>
          <w:sz w:val="22"/>
          <w:szCs w:val="22"/>
        </w:rPr>
        <w:t>Laws, Rules and Regulation</w:t>
      </w:r>
    </w:p>
    <w:p w:rsidR="00FE34EC" w:rsidRDefault="00FE34EC" w:rsidP="00FE34EC">
      <w:pPr>
        <w:pStyle w:val="NormalWeb"/>
        <w:spacing w:after="120"/>
        <w:rPr>
          <w:rFonts w:ascii="Arial" w:hAnsi="Arial" w:cs="Arial"/>
          <w:sz w:val="22"/>
          <w:szCs w:val="22"/>
        </w:rPr>
      </w:pPr>
    </w:p>
    <w:p w:rsidR="00FE34EC" w:rsidRPr="00A44986" w:rsidRDefault="00FE34EC" w:rsidP="00FE34EC">
      <w:pPr>
        <w:pStyle w:val="lg-section"/>
        <w:ind w:firstLine="0"/>
        <w:rPr>
          <w:rFonts w:ascii="Arial" w:hAnsi="Arial" w:cs="Arial"/>
          <w:i/>
          <w:sz w:val="22"/>
          <w:szCs w:val="22"/>
        </w:rPr>
      </w:pPr>
      <w:r w:rsidRPr="00A44986">
        <w:rPr>
          <w:rFonts w:ascii="Arial" w:hAnsi="Arial" w:cs="Arial"/>
          <w:b/>
          <w:bCs/>
          <w:i/>
          <w:sz w:val="22"/>
          <w:szCs w:val="22"/>
        </w:rPr>
        <w:t>In terms of section 38 of the PFMA,   General responsibilities of accounting officers.</w:t>
      </w:r>
      <w:r w:rsidRPr="00A44986">
        <w:rPr>
          <w:rFonts w:ascii="Arial" w:hAnsi="Arial" w:cs="Arial"/>
          <w:i/>
          <w:sz w:val="22"/>
          <w:szCs w:val="22"/>
        </w:rPr>
        <w:t>—</w:t>
      </w:r>
    </w:p>
    <w:p w:rsidR="00FE34EC" w:rsidRPr="00A44986" w:rsidRDefault="00FE34EC" w:rsidP="00FE34EC">
      <w:pPr>
        <w:pStyle w:val="lg-section"/>
        <w:rPr>
          <w:rFonts w:ascii="Arial" w:hAnsi="Arial" w:cs="Arial"/>
          <w:i/>
          <w:sz w:val="22"/>
          <w:szCs w:val="22"/>
        </w:rPr>
      </w:pPr>
      <w:r w:rsidRPr="00A44986">
        <w:rPr>
          <w:rFonts w:ascii="Arial" w:hAnsi="Arial" w:cs="Arial"/>
          <w:i/>
          <w:sz w:val="22"/>
          <w:szCs w:val="22"/>
        </w:rPr>
        <w:t>(1)  The accounting officer for a department, trading entity or constitutional institution—</w:t>
      </w:r>
    </w:p>
    <w:p w:rsidR="002B7B50" w:rsidRDefault="002B7B50" w:rsidP="002B7B50">
      <w:pPr>
        <w:pStyle w:val="lg-a-1"/>
        <w:ind w:left="1040" w:firstLine="0"/>
        <w:rPr>
          <w:rFonts w:ascii="Arial" w:hAnsi="Arial" w:cs="Arial"/>
          <w:i/>
          <w:sz w:val="22"/>
          <w:szCs w:val="22"/>
        </w:rPr>
      </w:pPr>
      <w:r>
        <w:rPr>
          <w:rFonts w:ascii="Arial" w:hAnsi="Arial" w:cs="Arial"/>
          <w:i/>
          <w:sz w:val="22"/>
          <w:szCs w:val="22"/>
        </w:rPr>
        <w:t xml:space="preserve">(a) </w:t>
      </w:r>
      <w:r w:rsidR="00FE34EC" w:rsidRPr="00A44986">
        <w:rPr>
          <w:rFonts w:ascii="Arial" w:hAnsi="Arial" w:cs="Arial"/>
          <w:i/>
          <w:sz w:val="22"/>
          <w:szCs w:val="22"/>
        </w:rPr>
        <w:t>must ensure that that department, trading entity or constitutional institution has and maintains—</w:t>
      </w:r>
    </w:p>
    <w:p w:rsidR="002B7B50" w:rsidRDefault="002B7B50" w:rsidP="002B7B50">
      <w:pPr>
        <w:pStyle w:val="lg-a-1"/>
        <w:ind w:left="1040" w:firstLine="0"/>
        <w:rPr>
          <w:rFonts w:ascii="Arial" w:hAnsi="Arial" w:cs="Arial"/>
          <w:i/>
          <w:sz w:val="22"/>
          <w:szCs w:val="22"/>
        </w:rPr>
      </w:pPr>
      <w:r>
        <w:rPr>
          <w:rFonts w:ascii="Arial" w:hAnsi="Arial" w:cs="Arial"/>
          <w:i/>
          <w:sz w:val="22"/>
          <w:szCs w:val="22"/>
        </w:rPr>
        <w:t xml:space="preserve">(i) </w:t>
      </w:r>
      <w:r w:rsidR="00FE34EC" w:rsidRPr="00A44986">
        <w:rPr>
          <w:rFonts w:ascii="Arial" w:hAnsi="Arial" w:cs="Arial"/>
          <w:i/>
          <w:sz w:val="22"/>
          <w:szCs w:val="22"/>
        </w:rPr>
        <w:t>effective, efficient and transparent systems of financial and risk management and internal control;</w:t>
      </w:r>
    </w:p>
    <w:p w:rsidR="002B7B50" w:rsidRDefault="002B7B50" w:rsidP="002B7B50">
      <w:pPr>
        <w:pStyle w:val="lg-a-1"/>
        <w:ind w:left="1040" w:firstLine="0"/>
        <w:rPr>
          <w:rFonts w:ascii="Arial" w:hAnsi="Arial" w:cs="Arial"/>
          <w:i/>
          <w:color w:val="auto"/>
          <w:sz w:val="22"/>
          <w:szCs w:val="22"/>
        </w:rPr>
      </w:pPr>
      <w:r>
        <w:rPr>
          <w:rFonts w:ascii="Arial" w:hAnsi="Arial" w:cs="Arial"/>
          <w:i/>
          <w:sz w:val="22"/>
          <w:szCs w:val="22"/>
        </w:rPr>
        <w:t xml:space="preserve">(ii) </w:t>
      </w:r>
      <w:r w:rsidR="00FE34EC" w:rsidRPr="00A44986">
        <w:rPr>
          <w:rFonts w:ascii="Arial" w:hAnsi="Arial" w:cs="Arial"/>
          <w:i/>
          <w:sz w:val="22"/>
          <w:szCs w:val="22"/>
        </w:rPr>
        <w:t xml:space="preserve">a system of internal audit under the control and direction of an audit committee complying with and operating in accordance with regulations and instructions prescribed in terms of </w:t>
      </w:r>
      <w:hyperlink r:id="rId7" w:anchor="0" w:tgtFrame="main" w:history="1">
        <w:r w:rsidR="00FE34EC" w:rsidRPr="00A44986">
          <w:rPr>
            <w:rStyle w:val="Hyperlink"/>
            <w:rFonts w:ascii="Arial" w:hAnsi="Arial" w:cs="Arial"/>
            <w:i/>
            <w:color w:val="auto"/>
            <w:sz w:val="22"/>
            <w:szCs w:val="22"/>
          </w:rPr>
          <w:t>sections 76</w:t>
        </w:r>
      </w:hyperlink>
      <w:r w:rsidR="00FE34EC" w:rsidRPr="00A44986">
        <w:rPr>
          <w:rFonts w:ascii="Arial" w:hAnsi="Arial" w:cs="Arial"/>
          <w:i/>
          <w:color w:val="auto"/>
          <w:sz w:val="22"/>
          <w:szCs w:val="22"/>
        </w:rPr>
        <w:t xml:space="preserve"> and </w:t>
      </w:r>
      <w:hyperlink r:id="rId8" w:anchor="0" w:tgtFrame="main" w:history="1">
        <w:r w:rsidR="00FE34EC" w:rsidRPr="00A44986">
          <w:rPr>
            <w:rStyle w:val="Hyperlink"/>
            <w:rFonts w:ascii="Arial" w:hAnsi="Arial" w:cs="Arial"/>
            <w:i/>
            <w:color w:val="auto"/>
            <w:sz w:val="22"/>
            <w:szCs w:val="22"/>
          </w:rPr>
          <w:t>77</w:t>
        </w:r>
      </w:hyperlink>
      <w:r w:rsidR="00FE34EC" w:rsidRPr="00A44986">
        <w:rPr>
          <w:rFonts w:ascii="Arial" w:hAnsi="Arial" w:cs="Arial"/>
          <w:i/>
          <w:color w:val="auto"/>
          <w:sz w:val="22"/>
          <w:szCs w:val="22"/>
        </w:rPr>
        <w:t>;</w:t>
      </w:r>
    </w:p>
    <w:p w:rsidR="002B7B50" w:rsidRDefault="002B7B50" w:rsidP="002B7B50">
      <w:pPr>
        <w:pStyle w:val="lg-a-1"/>
        <w:ind w:left="1040" w:firstLine="0"/>
        <w:rPr>
          <w:rFonts w:ascii="Arial" w:hAnsi="Arial" w:cs="Arial"/>
          <w:i/>
          <w:sz w:val="22"/>
          <w:szCs w:val="22"/>
        </w:rPr>
      </w:pPr>
      <w:r>
        <w:rPr>
          <w:rFonts w:ascii="Arial" w:hAnsi="Arial" w:cs="Arial"/>
          <w:i/>
          <w:sz w:val="22"/>
          <w:szCs w:val="22"/>
        </w:rPr>
        <w:t xml:space="preserve">(iii) </w:t>
      </w:r>
      <w:r w:rsidR="00FE34EC" w:rsidRPr="00A44986">
        <w:rPr>
          <w:rFonts w:ascii="Arial" w:hAnsi="Arial" w:cs="Arial"/>
          <w:i/>
          <w:sz w:val="22"/>
          <w:szCs w:val="22"/>
        </w:rPr>
        <w:t>an appropriate procurement and provisioning system which is fair, equitable, transparent, competitive and cost-effective;</w:t>
      </w:r>
    </w:p>
    <w:p w:rsidR="00FE34EC" w:rsidRPr="00A44986" w:rsidRDefault="002B7B50" w:rsidP="002B7B50">
      <w:pPr>
        <w:pStyle w:val="lg-a-1"/>
        <w:ind w:left="1040" w:firstLine="0"/>
        <w:rPr>
          <w:rFonts w:ascii="Arial" w:hAnsi="Arial" w:cs="Arial"/>
          <w:i/>
          <w:sz w:val="22"/>
          <w:szCs w:val="22"/>
        </w:rPr>
      </w:pPr>
      <w:r>
        <w:rPr>
          <w:rFonts w:ascii="Arial" w:hAnsi="Arial" w:cs="Arial"/>
          <w:i/>
          <w:sz w:val="22"/>
          <w:szCs w:val="22"/>
        </w:rPr>
        <w:t xml:space="preserve">(iv) </w:t>
      </w:r>
      <w:r w:rsidR="00FE34EC" w:rsidRPr="00A44986">
        <w:rPr>
          <w:rFonts w:ascii="Arial" w:hAnsi="Arial" w:cs="Arial"/>
          <w:i/>
          <w:sz w:val="22"/>
          <w:szCs w:val="22"/>
        </w:rPr>
        <w:t>a system for properly evaluating all major capital projects prior to a final decision on the project;</w:t>
      </w:r>
    </w:p>
    <w:p w:rsidR="00FE34EC" w:rsidRPr="00A44986" w:rsidRDefault="00FE34EC" w:rsidP="00FE34EC">
      <w:pPr>
        <w:pStyle w:val="lg-i-a-1"/>
        <w:spacing w:before="0"/>
        <w:ind w:left="2478" w:firstLine="0"/>
        <w:rPr>
          <w:rFonts w:ascii="Arial" w:hAnsi="Arial" w:cs="Arial"/>
          <w:i/>
          <w:sz w:val="22"/>
          <w:szCs w:val="22"/>
        </w:rPr>
      </w:pPr>
    </w:p>
    <w:p w:rsidR="00FE34EC" w:rsidRPr="00A44986" w:rsidRDefault="002B7B50" w:rsidP="002B7B50">
      <w:pPr>
        <w:pStyle w:val="lg-a-1"/>
        <w:spacing w:before="0"/>
        <w:ind w:left="993" w:hanging="142"/>
        <w:rPr>
          <w:rFonts w:ascii="Arial" w:hAnsi="Arial" w:cs="Arial"/>
          <w:i/>
          <w:sz w:val="22"/>
          <w:szCs w:val="22"/>
        </w:rPr>
      </w:pPr>
      <w:r>
        <w:rPr>
          <w:rFonts w:ascii="Arial" w:hAnsi="Arial" w:cs="Arial"/>
          <w:i/>
          <w:sz w:val="22"/>
          <w:szCs w:val="22"/>
        </w:rPr>
        <w:t xml:space="preserve"> (b) </w:t>
      </w:r>
      <w:r w:rsidR="00FE34EC" w:rsidRPr="00A44986">
        <w:rPr>
          <w:rFonts w:ascii="Arial" w:hAnsi="Arial" w:cs="Arial"/>
          <w:i/>
          <w:sz w:val="22"/>
          <w:szCs w:val="22"/>
        </w:rPr>
        <w:t xml:space="preserve">is responsible for the effective, efficient, economical and transparent use of the </w:t>
      </w:r>
      <w:r>
        <w:rPr>
          <w:rFonts w:ascii="Arial" w:hAnsi="Arial" w:cs="Arial"/>
          <w:i/>
          <w:sz w:val="22"/>
          <w:szCs w:val="22"/>
        </w:rPr>
        <w:t xml:space="preserve">     </w:t>
      </w:r>
      <w:r w:rsidR="00FE34EC" w:rsidRPr="00A44986">
        <w:rPr>
          <w:rFonts w:ascii="Arial" w:hAnsi="Arial" w:cs="Arial"/>
          <w:i/>
          <w:sz w:val="22"/>
          <w:szCs w:val="22"/>
        </w:rPr>
        <w:t>resources of the department, trading entity or constitutional institution;</w:t>
      </w:r>
    </w:p>
    <w:p w:rsidR="00FE34EC" w:rsidRDefault="00FE34EC" w:rsidP="00FE34EC">
      <w:pPr>
        <w:pStyle w:val="lg-a-1"/>
        <w:ind w:left="1040" w:firstLine="0"/>
      </w:pPr>
    </w:p>
    <w:p w:rsidR="00FE34EC" w:rsidRPr="00A44986" w:rsidRDefault="00FE34EC" w:rsidP="00FE34EC">
      <w:pPr>
        <w:pStyle w:val="NormalWeb"/>
        <w:spacing w:after="120"/>
        <w:rPr>
          <w:rFonts w:ascii="Arial" w:hAnsi="Arial" w:cs="Arial"/>
          <w:i/>
          <w:sz w:val="22"/>
          <w:szCs w:val="22"/>
        </w:rPr>
      </w:pPr>
      <w:r w:rsidRPr="00A44986">
        <w:rPr>
          <w:rFonts w:ascii="Arial" w:hAnsi="Arial" w:cs="Arial"/>
          <w:i/>
          <w:sz w:val="22"/>
          <w:szCs w:val="22"/>
        </w:rPr>
        <w:t>Chapter 5.2 of the Framework for Managing Programme Performance Information states the following: "Performance Information systems should be integrated within existing management processes and systems. The accounting officer is responsible for ensuring that the department has appropriate systems to collect, collate, verify and store information”.</w:t>
      </w:r>
    </w:p>
    <w:p w:rsidR="00FE34EC" w:rsidRPr="00D437D3" w:rsidRDefault="00FE34EC" w:rsidP="00FE34EC">
      <w:pPr>
        <w:pStyle w:val="NormalWeb"/>
        <w:spacing w:after="120"/>
        <w:rPr>
          <w:rFonts w:ascii="Arial" w:hAnsi="Arial" w:cs="Arial"/>
          <w:i/>
          <w:sz w:val="22"/>
          <w:szCs w:val="22"/>
        </w:rPr>
      </w:pPr>
    </w:p>
    <w:p w:rsidR="00FE34EC" w:rsidRDefault="00FE34EC" w:rsidP="00FE34EC">
      <w:pPr>
        <w:pStyle w:val="NormalWeb"/>
        <w:spacing w:after="120"/>
        <w:rPr>
          <w:rFonts w:ascii="Arial" w:hAnsi="Arial" w:cs="Arial"/>
          <w:sz w:val="22"/>
          <w:szCs w:val="22"/>
        </w:rPr>
      </w:pPr>
      <w:r w:rsidRPr="00711D08">
        <w:rPr>
          <w:rFonts w:ascii="Arial" w:hAnsi="Arial" w:cs="Arial"/>
          <w:sz w:val="22"/>
          <w:szCs w:val="22"/>
        </w:rPr>
        <w:t>It was noted that </w:t>
      </w:r>
      <w:r>
        <w:rPr>
          <w:rFonts w:ascii="Arial" w:hAnsi="Arial" w:cs="Arial"/>
          <w:sz w:val="22"/>
          <w:szCs w:val="22"/>
        </w:rPr>
        <w:t>the policy on performance information does not include</w:t>
      </w:r>
      <w:r w:rsidRPr="00711D08">
        <w:rPr>
          <w:rFonts w:ascii="Arial" w:hAnsi="Arial" w:cs="Arial"/>
          <w:sz w:val="22"/>
          <w:szCs w:val="22"/>
        </w:rPr>
        <w:t xml:space="preserve"> standard operating procedures to collect, record, process and report on performance information</w:t>
      </w:r>
      <w:r>
        <w:rPr>
          <w:rFonts w:ascii="Arial" w:hAnsi="Arial" w:cs="Arial"/>
          <w:sz w:val="22"/>
          <w:szCs w:val="22"/>
        </w:rPr>
        <w:t xml:space="preserve"> at the branch level.  Neither is there a procedures document addressing the aforementioned.</w:t>
      </w:r>
      <w:r w:rsidRPr="00711D08">
        <w:rPr>
          <w:rFonts w:ascii="Arial" w:hAnsi="Arial" w:cs="Arial"/>
          <w:sz w:val="22"/>
          <w:szCs w:val="22"/>
        </w:rPr>
        <w:t xml:space="preserve"> </w:t>
      </w:r>
    </w:p>
    <w:p w:rsidR="00FE34EC" w:rsidRDefault="00FE34EC" w:rsidP="00FE34EC">
      <w:pPr>
        <w:rPr>
          <w:rFonts w:cs="Arial"/>
          <w:szCs w:val="22"/>
        </w:rPr>
      </w:pPr>
      <w:r w:rsidRPr="00711D08">
        <w:t> </w:t>
      </w:r>
      <w:r>
        <w:rPr>
          <w:rFonts w:cs="Arial"/>
          <w:szCs w:val="22"/>
        </w:rPr>
        <w:t>The impact of the finding:</w:t>
      </w:r>
    </w:p>
    <w:p w:rsidR="00FE34EC" w:rsidRDefault="00FE34EC" w:rsidP="00FE34EC">
      <w:pPr>
        <w:rPr>
          <w:rFonts w:cs="Arial"/>
          <w:szCs w:val="22"/>
        </w:rPr>
      </w:pPr>
    </w:p>
    <w:p w:rsidR="00FE34EC" w:rsidRDefault="00FE34EC" w:rsidP="00B128D5">
      <w:pPr>
        <w:pStyle w:val="NormalWeb"/>
        <w:numPr>
          <w:ilvl w:val="0"/>
          <w:numId w:val="17"/>
        </w:numPr>
        <w:rPr>
          <w:rFonts w:ascii="Arial" w:hAnsi="Arial" w:cs="Arial"/>
          <w:sz w:val="22"/>
          <w:szCs w:val="22"/>
        </w:rPr>
      </w:pPr>
      <w:r w:rsidRPr="00711D08">
        <w:rPr>
          <w:rFonts w:ascii="Arial" w:hAnsi="Arial" w:cs="Arial"/>
          <w:sz w:val="22"/>
          <w:szCs w:val="22"/>
        </w:rPr>
        <w:t>Non-compliance with</w:t>
      </w:r>
      <w:r>
        <w:rPr>
          <w:rFonts w:ascii="Arial" w:hAnsi="Arial" w:cs="Arial"/>
          <w:sz w:val="22"/>
          <w:szCs w:val="22"/>
        </w:rPr>
        <w:t xml:space="preserve"> the</w:t>
      </w:r>
      <w:r w:rsidRPr="00711D08">
        <w:rPr>
          <w:rFonts w:ascii="Arial" w:hAnsi="Arial" w:cs="Arial"/>
          <w:sz w:val="22"/>
          <w:szCs w:val="22"/>
        </w:rPr>
        <w:t xml:space="preserve"> Framework for Managing Programme Performance </w:t>
      </w:r>
      <w:r>
        <w:rPr>
          <w:rFonts w:ascii="Arial" w:hAnsi="Arial" w:cs="Arial"/>
          <w:sz w:val="22"/>
          <w:szCs w:val="22"/>
        </w:rPr>
        <w:t>Information</w:t>
      </w:r>
    </w:p>
    <w:p w:rsidR="00FE34EC" w:rsidRPr="00711D08" w:rsidRDefault="00FE34EC" w:rsidP="00B128D5">
      <w:pPr>
        <w:pStyle w:val="NormalWeb"/>
        <w:numPr>
          <w:ilvl w:val="0"/>
          <w:numId w:val="17"/>
        </w:numPr>
        <w:rPr>
          <w:rFonts w:ascii="Arial" w:hAnsi="Arial" w:cs="Arial"/>
          <w:sz w:val="22"/>
          <w:szCs w:val="22"/>
        </w:rPr>
      </w:pPr>
      <w:r>
        <w:rPr>
          <w:rFonts w:ascii="Arial" w:hAnsi="Arial" w:cs="Arial"/>
          <w:sz w:val="22"/>
          <w:szCs w:val="22"/>
        </w:rPr>
        <w:t>Non-compliance with section 38 of the PFMA.</w:t>
      </w:r>
    </w:p>
    <w:p w:rsidR="00FE34EC" w:rsidRPr="00711D08" w:rsidRDefault="00FE34EC" w:rsidP="00FE34EC">
      <w:pPr>
        <w:pStyle w:val="NormalWeb"/>
        <w:spacing w:after="120"/>
        <w:rPr>
          <w:rFonts w:ascii="Arial" w:hAnsi="Arial" w:cs="Arial"/>
          <w:sz w:val="22"/>
          <w:szCs w:val="22"/>
        </w:rPr>
      </w:pPr>
      <w:r w:rsidRPr="00711D08">
        <w:rPr>
          <w:rFonts w:ascii="Arial" w:hAnsi="Arial" w:cs="Arial"/>
          <w:sz w:val="22"/>
          <w:szCs w:val="22"/>
        </w:rPr>
        <w:t> </w:t>
      </w:r>
    </w:p>
    <w:p w:rsidR="00FE34EC" w:rsidRPr="00711D08" w:rsidRDefault="00FE34EC" w:rsidP="00FE34EC">
      <w:pPr>
        <w:pStyle w:val="NormalWeb"/>
        <w:spacing w:after="120"/>
        <w:rPr>
          <w:rFonts w:ascii="Arial" w:hAnsi="Arial" w:cs="Arial"/>
          <w:sz w:val="22"/>
          <w:szCs w:val="22"/>
        </w:rPr>
      </w:pPr>
      <w:r w:rsidRPr="00711D08">
        <w:rPr>
          <w:rFonts w:ascii="Arial" w:hAnsi="Arial" w:cs="Arial"/>
          <w:sz w:val="22"/>
          <w:szCs w:val="22"/>
        </w:rPr>
        <w:t>This has the consequence of putting doubt on the accuracy, validity and completeness of performance information reported on both the quarterly and annual report.</w:t>
      </w:r>
    </w:p>
    <w:p w:rsidR="00FE34EC" w:rsidRDefault="00FE34EC" w:rsidP="00FE34EC">
      <w:pPr>
        <w:rPr>
          <w:rFonts w:cs="Arial"/>
          <w:szCs w:val="22"/>
        </w:rPr>
      </w:pPr>
    </w:p>
    <w:p w:rsidR="00FE34EC" w:rsidRDefault="00FE34EC" w:rsidP="00FE34EC">
      <w:pPr>
        <w:spacing w:before="100" w:beforeAutospacing="1" w:after="100" w:afterAutospacing="1"/>
        <w:rPr>
          <w:rFonts w:cs="Arial"/>
          <w:szCs w:val="22"/>
        </w:rPr>
      </w:pPr>
      <w:r>
        <w:rPr>
          <w:rFonts w:cs="Arial"/>
          <w:szCs w:val="22"/>
        </w:rPr>
        <w:t>The finding occurred as a result of the fact:</w:t>
      </w:r>
    </w:p>
    <w:p w:rsidR="00FE34EC" w:rsidRPr="00711D08" w:rsidRDefault="00FE34EC" w:rsidP="00FE34EC">
      <w:pPr>
        <w:pStyle w:val="NormalWeb"/>
        <w:jc w:val="both"/>
        <w:rPr>
          <w:rFonts w:cs="Arial"/>
          <w:sz w:val="22"/>
          <w:szCs w:val="22"/>
        </w:rPr>
      </w:pPr>
      <w:r w:rsidRPr="00711D08">
        <w:rPr>
          <w:rFonts w:ascii="Arial" w:hAnsi="Arial" w:cs="Arial"/>
          <w:sz w:val="22"/>
          <w:szCs w:val="22"/>
        </w:rPr>
        <w:t xml:space="preserve">The </w:t>
      </w:r>
      <w:r>
        <w:rPr>
          <w:rFonts w:ascii="Arial" w:hAnsi="Arial" w:cs="Arial"/>
          <w:sz w:val="22"/>
          <w:szCs w:val="22"/>
        </w:rPr>
        <w:t xml:space="preserve">department does not have </w:t>
      </w:r>
      <w:r w:rsidR="00A50196">
        <w:rPr>
          <w:rFonts w:ascii="Arial" w:hAnsi="Arial" w:cs="Arial"/>
          <w:sz w:val="22"/>
          <w:szCs w:val="22"/>
        </w:rPr>
        <w:t>comprehensive manual systems</w:t>
      </w:r>
      <w:r>
        <w:rPr>
          <w:rFonts w:ascii="Arial" w:hAnsi="Arial" w:cs="Arial"/>
          <w:sz w:val="22"/>
          <w:szCs w:val="22"/>
        </w:rPr>
        <w:t xml:space="preserve"> which will assist in </w:t>
      </w:r>
      <w:r w:rsidRPr="00711D08">
        <w:rPr>
          <w:rFonts w:ascii="Arial" w:hAnsi="Arial" w:cs="Arial"/>
          <w:sz w:val="22"/>
          <w:szCs w:val="22"/>
        </w:rPr>
        <w:t>collect</w:t>
      </w:r>
      <w:r>
        <w:rPr>
          <w:rFonts w:ascii="Arial" w:hAnsi="Arial" w:cs="Arial"/>
          <w:sz w:val="22"/>
          <w:szCs w:val="22"/>
        </w:rPr>
        <w:t>ing</w:t>
      </w:r>
      <w:r w:rsidRPr="00711D08">
        <w:rPr>
          <w:rFonts w:ascii="Arial" w:hAnsi="Arial" w:cs="Arial"/>
          <w:sz w:val="22"/>
          <w:szCs w:val="22"/>
        </w:rPr>
        <w:t>, record</w:t>
      </w:r>
      <w:r>
        <w:rPr>
          <w:rFonts w:ascii="Arial" w:hAnsi="Arial" w:cs="Arial"/>
          <w:sz w:val="22"/>
          <w:szCs w:val="22"/>
        </w:rPr>
        <w:t>ing</w:t>
      </w:r>
      <w:r w:rsidRPr="00711D08">
        <w:rPr>
          <w:rFonts w:ascii="Arial" w:hAnsi="Arial" w:cs="Arial"/>
          <w:sz w:val="22"/>
          <w:szCs w:val="22"/>
        </w:rPr>
        <w:t>, process</w:t>
      </w:r>
      <w:r>
        <w:rPr>
          <w:rFonts w:ascii="Arial" w:hAnsi="Arial" w:cs="Arial"/>
          <w:sz w:val="22"/>
          <w:szCs w:val="22"/>
        </w:rPr>
        <w:t xml:space="preserve">ing </w:t>
      </w:r>
      <w:r w:rsidRPr="00711D08">
        <w:rPr>
          <w:rFonts w:ascii="Arial" w:hAnsi="Arial" w:cs="Arial"/>
          <w:sz w:val="22"/>
          <w:szCs w:val="22"/>
        </w:rPr>
        <w:t>and report</w:t>
      </w:r>
      <w:r>
        <w:rPr>
          <w:rFonts w:ascii="Arial" w:hAnsi="Arial" w:cs="Arial"/>
          <w:sz w:val="22"/>
          <w:szCs w:val="22"/>
        </w:rPr>
        <w:t>ing</w:t>
      </w:r>
      <w:r w:rsidRPr="00711D08">
        <w:rPr>
          <w:rFonts w:ascii="Arial" w:hAnsi="Arial" w:cs="Arial"/>
          <w:sz w:val="22"/>
          <w:szCs w:val="22"/>
        </w:rPr>
        <w:t xml:space="preserve"> on performance information</w:t>
      </w:r>
      <w:r>
        <w:rPr>
          <w:rFonts w:ascii="Arial" w:hAnsi="Arial" w:cs="Arial"/>
          <w:sz w:val="22"/>
          <w:szCs w:val="22"/>
        </w:rPr>
        <w:t xml:space="preserve"> at the branch level.</w:t>
      </w:r>
      <w:r w:rsidRPr="00711D08" w:rsidDel="00A44986">
        <w:rPr>
          <w:rFonts w:ascii="Arial" w:hAnsi="Arial" w:cs="Arial"/>
          <w:sz w:val="22"/>
          <w:szCs w:val="22"/>
        </w:rPr>
        <w:t xml:space="preserve"> </w:t>
      </w:r>
    </w:p>
    <w:p w:rsidR="00FE34EC" w:rsidRDefault="00FE34EC" w:rsidP="00FE34EC">
      <w:pPr>
        <w:rPr>
          <w:rFonts w:cs="Arial"/>
          <w:szCs w:val="22"/>
        </w:rPr>
      </w:pPr>
    </w:p>
    <w:p w:rsidR="00FE34EC" w:rsidRPr="006C0135" w:rsidRDefault="00FE34EC" w:rsidP="00FE34EC">
      <w:pPr>
        <w:spacing w:after="120"/>
        <w:rPr>
          <w:rFonts w:cs="Arial"/>
          <w:b/>
          <w:bCs/>
          <w:szCs w:val="22"/>
        </w:rPr>
      </w:pPr>
      <w:r>
        <w:rPr>
          <w:rFonts w:cs="Arial"/>
          <w:b/>
          <w:bCs/>
          <w:szCs w:val="22"/>
        </w:rPr>
        <w:lastRenderedPageBreak/>
        <w:t>Internal control deficiency</w:t>
      </w:r>
    </w:p>
    <w:p w:rsidR="00FE34EC" w:rsidRPr="00711D08" w:rsidRDefault="00FE34EC" w:rsidP="00FE34EC">
      <w:pPr>
        <w:pStyle w:val="NormalWeb"/>
        <w:rPr>
          <w:rFonts w:ascii="Arial" w:hAnsi="Arial" w:cs="Arial"/>
          <w:sz w:val="22"/>
          <w:szCs w:val="22"/>
        </w:rPr>
      </w:pPr>
      <w:r w:rsidRPr="00711D08">
        <w:rPr>
          <w:rFonts w:ascii="Arial" w:hAnsi="Arial" w:cs="Arial"/>
          <w:sz w:val="22"/>
          <w:szCs w:val="22"/>
        </w:rPr>
        <w:t>Leadership</w:t>
      </w:r>
    </w:p>
    <w:p w:rsidR="00FE34EC" w:rsidRPr="00711D08" w:rsidRDefault="00FE34EC" w:rsidP="00FE34EC">
      <w:pPr>
        <w:pStyle w:val="NormalWeb"/>
        <w:rPr>
          <w:rFonts w:ascii="Arial" w:hAnsi="Arial" w:cs="Arial"/>
          <w:sz w:val="22"/>
          <w:szCs w:val="22"/>
        </w:rPr>
      </w:pPr>
      <w:r w:rsidRPr="00711D08">
        <w:rPr>
          <w:rFonts w:ascii="Arial" w:hAnsi="Arial" w:cs="Arial"/>
          <w:sz w:val="22"/>
          <w:szCs w:val="22"/>
        </w:rPr>
        <w:t> </w:t>
      </w:r>
    </w:p>
    <w:p w:rsidR="00FE34EC" w:rsidRPr="00711D08" w:rsidRDefault="00FE34EC" w:rsidP="00FE34EC">
      <w:pPr>
        <w:pStyle w:val="NormalWeb"/>
        <w:spacing w:after="120"/>
        <w:rPr>
          <w:rFonts w:ascii="Arial" w:hAnsi="Arial" w:cs="Arial"/>
          <w:sz w:val="22"/>
          <w:szCs w:val="22"/>
        </w:rPr>
      </w:pPr>
      <w:r w:rsidRPr="00711D08">
        <w:rPr>
          <w:rFonts w:ascii="Arial" w:hAnsi="Arial" w:cs="Arial"/>
          <w:sz w:val="22"/>
          <w:szCs w:val="22"/>
        </w:rPr>
        <w:t>The accounting officer has not established and communicates policies and procedures to enable and support understanding and execution of internal control objectives, processes, and responsibilities:</w:t>
      </w:r>
    </w:p>
    <w:p w:rsidR="00FE34EC" w:rsidRPr="0011111D" w:rsidRDefault="00FE34EC" w:rsidP="00FE34EC">
      <w:pPr>
        <w:spacing w:after="120"/>
        <w:rPr>
          <w:rFonts w:cs="Arial"/>
          <w:szCs w:val="22"/>
        </w:rPr>
      </w:pPr>
    </w:p>
    <w:p w:rsidR="00FE34EC" w:rsidRPr="006C0135" w:rsidRDefault="00FE34EC" w:rsidP="00FE34EC">
      <w:pPr>
        <w:spacing w:after="120"/>
        <w:rPr>
          <w:rFonts w:cs="Arial"/>
          <w:b/>
          <w:szCs w:val="22"/>
        </w:rPr>
      </w:pPr>
      <w:r w:rsidRPr="006C0135">
        <w:rPr>
          <w:rFonts w:cs="Arial"/>
          <w:b/>
          <w:szCs w:val="22"/>
        </w:rPr>
        <w:t>Recommendation</w:t>
      </w:r>
    </w:p>
    <w:p w:rsidR="00FE34EC" w:rsidRPr="00BA48FE" w:rsidRDefault="00FE34EC" w:rsidP="00FE34EC">
      <w:pPr>
        <w:pStyle w:val="NormalWeb"/>
        <w:spacing w:after="120"/>
        <w:rPr>
          <w:rFonts w:ascii="Arial" w:hAnsi="Arial" w:cs="Arial"/>
          <w:sz w:val="22"/>
          <w:szCs w:val="22"/>
        </w:rPr>
      </w:pPr>
      <w:r w:rsidRPr="00BA48FE">
        <w:rPr>
          <w:rFonts w:ascii="Arial" w:hAnsi="Arial" w:cs="Arial"/>
          <w:sz w:val="22"/>
          <w:szCs w:val="22"/>
        </w:rPr>
        <w:t>The department should establish a formalised process of ensuring that the systems of generating performance information have controls that address the accuracy, validity and completeness of the information.</w:t>
      </w:r>
    </w:p>
    <w:p w:rsidR="00FE34EC" w:rsidRPr="006C0135" w:rsidRDefault="00FE34EC" w:rsidP="00FE34EC">
      <w:pPr>
        <w:spacing w:after="120"/>
        <w:rPr>
          <w:rFonts w:cs="Arial"/>
          <w:szCs w:val="22"/>
        </w:rPr>
      </w:pPr>
    </w:p>
    <w:p w:rsidR="00FE34EC" w:rsidRDefault="00FE34EC" w:rsidP="00FE34EC">
      <w:pPr>
        <w:keepNext/>
        <w:spacing w:after="120"/>
        <w:jc w:val="both"/>
        <w:rPr>
          <w:b/>
          <w:bCs/>
          <w:szCs w:val="22"/>
        </w:rPr>
      </w:pPr>
      <w:r w:rsidRPr="00100F48">
        <w:rPr>
          <w:b/>
          <w:bCs/>
          <w:szCs w:val="22"/>
        </w:rPr>
        <w:t>Management response</w:t>
      </w:r>
    </w:p>
    <w:p w:rsidR="00FE34EC" w:rsidRDefault="00FE34EC" w:rsidP="002C1D83">
      <w:pPr>
        <w:keepNext/>
        <w:spacing w:after="360" w:line="260" w:lineRule="exact"/>
        <w:jc w:val="both"/>
        <w:rPr>
          <w:b/>
          <w:bCs/>
          <w:szCs w:val="22"/>
        </w:rPr>
      </w:pPr>
      <w:r w:rsidRPr="00532A4E">
        <w:rPr>
          <w:szCs w:val="22"/>
        </w:rPr>
        <w:t xml:space="preserve">I </w:t>
      </w:r>
      <w:r w:rsidR="00B6112D" w:rsidRPr="00532A4E">
        <w:rPr>
          <w:szCs w:val="22"/>
        </w:rPr>
        <w:t>am in</w:t>
      </w:r>
      <w:r w:rsidRPr="00532A4E">
        <w:rPr>
          <w:szCs w:val="22"/>
        </w:rPr>
        <w:t xml:space="preserve"> agreement with the finding for the following reasons [and supply the following/attached information in support of this]:</w:t>
      </w:r>
    </w:p>
    <w:tbl>
      <w:tblPr>
        <w:tblStyle w:val="TableGrid"/>
        <w:tblW w:w="8505" w:type="dxa"/>
        <w:tblInd w:w="108" w:type="dxa"/>
        <w:tblLook w:val="04A0"/>
      </w:tblPr>
      <w:tblGrid>
        <w:gridCol w:w="4111"/>
        <w:gridCol w:w="3042"/>
        <w:gridCol w:w="47"/>
        <w:gridCol w:w="1305"/>
      </w:tblGrid>
      <w:tr w:rsidR="00FE34EC" w:rsidTr="002B7B50">
        <w:tc>
          <w:tcPr>
            <w:tcW w:w="4111" w:type="dxa"/>
            <w:shd w:val="clear" w:color="auto" w:fill="BFBFBF" w:themeFill="background1" w:themeFillShade="BF"/>
          </w:tcPr>
          <w:p w:rsidR="00FE34EC" w:rsidRPr="002C1D83" w:rsidRDefault="00FE34EC" w:rsidP="00C74B8A">
            <w:pPr>
              <w:keepNext/>
              <w:spacing w:line="260" w:lineRule="exact"/>
              <w:jc w:val="both"/>
              <w:rPr>
                <w:sz w:val="18"/>
                <w:szCs w:val="18"/>
              </w:rPr>
            </w:pPr>
            <w:r w:rsidRPr="002C1D83">
              <w:rPr>
                <w:sz w:val="18"/>
                <w:szCs w:val="18"/>
              </w:rPr>
              <w:t>DESCRIPTION</w:t>
            </w:r>
          </w:p>
        </w:tc>
        <w:tc>
          <w:tcPr>
            <w:tcW w:w="4394" w:type="dxa"/>
            <w:gridSpan w:val="3"/>
            <w:shd w:val="clear" w:color="auto" w:fill="BFBFBF" w:themeFill="background1" w:themeFillShade="BF"/>
          </w:tcPr>
          <w:p w:rsidR="00FE34EC" w:rsidRPr="002C1D83" w:rsidRDefault="00FE34EC" w:rsidP="00C74B8A">
            <w:pPr>
              <w:keepNext/>
              <w:spacing w:line="260" w:lineRule="exact"/>
              <w:jc w:val="both"/>
              <w:rPr>
                <w:sz w:val="18"/>
                <w:szCs w:val="18"/>
              </w:rPr>
            </w:pPr>
            <w:r w:rsidRPr="002C1D83">
              <w:rPr>
                <w:sz w:val="18"/>
                <w:szCs w:val="18"/>
              </w:rPr>
              <w:t>RESPONSE</w:t>
            </w:r>
          </w:p>
        </w:tc>
      </w:tr>
      <w:tr w:rsidR="00FE34EC" w:rsidTr="002C1D83">
        <w:trPr>
          <w:trHeight w:val="561"/>
        </w:trPr>
        <w:tc>
          <w:tcPr>
            <w:tcW w:w="4111" w:type="dxa"/>
          </w:tcPr>
          <w:p w:rsidR="00FE34EC" w:rsidRPr="002C1D83" w:rsidRDefault="00FE34EC" w:rsidP="00C74B8A">
            <w:pPr>
              <w:keepNext/>
              <w:spacing w:line="260" w:lineRule="exact"/>
              <w:jc w:val="both"/>
              <w:rPr>
                <w:sz w:val="18"/>
                <w:szCs w:val="18"/>
              </w:rPr>
            </w:pPr>
            <w:r w:rsidRPr="002C1D83">
              <w:rPr>
                <w:sz w:val="18"/>
                <w:szCs w:val="18"/>
              </w:rPr>
              <w:t>Corrective action to be taken:</w:t>
            </w:r>
          </w:p>
        </w:tc>
        <w:tc>
          <w:tcPr>
            <w:tcW w:w="4394" w:type="dxa"/>
            <w:gridSpan w:val="3"/>
          </w:tcPr>
          <w:p w:rsidR="00FE34EC" w:rsidRPr="002C1D83" w:rsidRDefault="00FE34EC" w:rsidP="00C74B8A">
            <w:pPr>
              <w:keepNext/>
              <w:spacing w:line="260" w:lineRule="exact"/>
              <w:jc w:val="both"/>
              <w:rPr>
                <w:sz w:val="18"/>
                <w:szCs w:val="18"/>
              </w:rPr>
            </w:pPr>
            <w:r w:rsidRPr="002C1D83">
              <w:rPr>
                <w:sz w:val="18"/>
                <w:szCs w:val="18"/>
              </w:rPr>
              <w:t>An integrated approach in managing performance information will be considered during the 2012/13 reporting cycle. An action plan reflecting key activities and specific timelines has been developed and will be rolled out.</w:t>
            </w:r>
          </w:p>
        </w:tc>
      </w:tr>
      <w:tr w:rsidR="00FE34EC" w:rsidTr="002C1D83">
        <w:trPr>
          <w:trHeight w:val="263"/>
        </w:trPr>
        <w:tc>
          <w:tcPr>
            <w:tcW w:w="4111" w:type="dxa"/>
            <w:vMerge w:val="restart"/>
          </w:tcPr>
          <w:p w:rsidR="00FE34EC" w:rsidRPr="002C1D83" w:rsidRDefault="00FE34EC" w:rsidP="00C74B8A">
            <w:pPr>
              <w:keepNext/>
              <w:spacing w:line="260" w:lineRule="exact"/>
              <w:ind w:left="66"/>
              <w:rPr>
                <w:sz w:val="18"/>
                <w:szCs w:val="18"/>
              </w:rPr>
            </w:pPr>
            <w:r w:rsidRPr="002C1D83">
              <w:rPr>
                <w:sz w:val="18"/>
                <w:szCs w:val="18"/>
              </w:rPr>
              <w:t>Does the finding affect an amount disclosed in the financial statements?</w:t>
            </w:r>
          </w:p>
        </w:tc>
        <w:tc>
          <w:tcPr>
            <w:tcW w:w="3089" w:type="dxa"/>
            <w:gridSpan w:val="2"/>
          </w:tcPr>
          <w:p w:rsidR="00FE34EC" w:rsidRPr="002C1D83" w:rsidRDefault="00FE34EC" w:rsidP="00C74B8A">
            <w:pPr>
              <w:keepNext/>
              <w:spacing w:line="260" w:lineRule="exact"/>
              <w:jc w:val="both"/>
              <w:rPr>
                <w:sz w:val="18"/>
                <w:szCs w:val="18"/>
              </w:rPr>
            </w:pPr>
            <w:r w:rsidRPr="002C1D83">
              <w:rPr>
                <w:sz w:val="18"/>
                <w:szCs w:val="18"/>
              </w:rPr>
              <w:t>Yes</w:t>
            </w:r>
          </w:p>
        </w:tc>
        <w:tc>
          <w:tcPr>
            <w:tcW w:w="1305" w:type="dxa"/>
          </w:tcPr>
          <w:p w:rsidR="00FE34EC" w:rsidRPr="00C80E8B" w:rsidRDefault="00FE34EC" w:rsidP="00C74B8A">
            <w:pPr>
              <w:keepNext/>
              <w:spacing w:line="260" w:lineRule="exact"/>
              <w:jc w:val="both"/>
              <w:rPr>
                <w:b/>
                <w:sz w:val="22"/>
                <w:szCs w:val="22"/>
              </w:rPr>
            </w:pPr>
            <w:r w:rsidRPr="00C80E8B">
              <w:rPr>
                <w:b/>
                <w:sz w:val="22"/>
                <w:szCs w:val="22"/>
              </w:rPr>
              <w:t>No</w:t>
            </w:r>
          </w:p>
        </w:tc>
      </w:tr>
      <w:tr w:rsidR="00FE34EC" w:rsidTr="002C1D83">
        <w:trPr>
          <w:trHeight w:val="262"/>
        </w:trPr>
        <w:tc>
          <w:tcPr>
            <w:tcW w:w="4111" w:type="dxa"/>
            <w:vMerge/>
          </w:tcPr>
          <w:p w:rsidR="00FE34EC" w:rsidRPr="002C1D83" w:rsidRDefault="00FE34EC" w:rsidP="00C74B8A">
            <w:pPr>
              <w:keepNext/>
              <w:spacing w:line="260" w:lineRule="exact"/>
              <w:ind w:left="66"/>
              <w:rPr>
                <w:sz w:val="18"/>
                <w:szCs w:val="18"/>
              </w:rPr>
            </w:pPr>
          </w:p>
        </w:tc>
        <w:tc>
          <w:tcPr>
            <w:tcW w:w="3089" w:type="dxa"/>
            <w:gridSpan w:val="2"/>
          </w:tcPr>
          <w:p w:rsidR="00FE34EC" w:rsidRPr="002C1D83" w:rsidRDefault="00FE34EC" w:rsidP="00C74B8A">
            <w:pPr>
              <w:keepNext/>
              <w:spacing w:line="260" w:lineRule="exact"/>
              <w:jc w:val="both"/>
              <w:rPr>
                <w:sz w:val="18"/>
                <w:szCs w:val="18"/>
              </w:rPr>
            </w:pPr>
          </w:p>
        </w:tc>
        <w:tc>
          <w:tcPr>
            <w:tcW w:w="1305" w:type="dxa"/>
          </w:tcPr>
          <w:p w:rsidR="00FE34EC" w:rsidRPr="00C80E8B" w:rsidRDefault="00FE34EC" w:rsidP="00C74B8A">
            <w:pPr>
              <w:keepNext/>
              <w:spacing w:line="260" w:lineRule="exact"/>
              <w:jc w:val="both"/>
              <w:rPr>
                <w:b/>
                <w:sz w:val="22"/>
                <w:szCs w:val="22"/>
              </w:rPr>
            </w:pPr>
            <w:r>
              <w:rPr>
                <w:b/>
                <w:sz w:val="22"/>
                <w:szCs w:val="22"/>
              </w:rPr>
              <w:t>X</w:t>
            </w:r>
          </w:p>
        </w:tc>
      </w:tr>
      <w:tr w:rsidR="00FE34EC" w:rsidTr="002C1D83">
        <w:trPr>
          <w:trHeight w:val="435"/>
        </w:trPr>
        <w:tc>
          <w:tcPr>
            <w:tcW w:w="4111" w:type="dxa"/>
          </w:tcPr>
          <w:p w:rsidR="00FE34EC" w:rsidRPr="002C1D83" w:rsidRDefault="00FE34EC" w:rsidP="00C74B8A">
            <w:pPr>
              <w:keepNext/>
              <w:spacing w:line="260" w:lineRule="exact"/>
              <w:ind w:left="66"/>
              <w:rPr>
                <w:sz w:val="18"/>
                <w:szCs w:val="18"/>
              </w:rPr>
            </w:pPr>
            <w:r w:rsidRPr="002C1D83">
              <w:rPr>
                <w:sz w:val="18"/>
                <w:szCs w:val="18"/>
              </w:rPr>
              <w:t>If yes, what corrections will be made to the population?</w:t>
            </w:r>
          </w:p>
        </w:tc>
        <w:tc>
          <w:tcPr>
            <w:tcW w:w="4394" w:type="dxa"/>
            <w:gridSpan w:val="3"/>
          </w:tcPr>
          <w:p w:rsidR="00FE34EC" w:rsidRPr="002C1D83" w:rsidRDefault="00FE34EC" w:rsidP="00C74B8A">
            <w:pPr>
              <w:keepNext/>
              <w:spacing w:line="260" w:lineRule="exact"/>
              <w:jc w:val="both"/>
              <w:rPr>
                <w:sz w:val="18"/>
                <w:szCs w:val="18"/>
              </w:rPr>
            </w:pPr>
            <w:r w:rsidRPr="002C1D83">
              <w:rPr>
                <w:sz w:val="18"/>
                <w:szCs w:val="18"/>
              </w:rPr>
              <w:t>N/A</w:t>
            </w:r>
          </w:p>
        </w:tc>
      </w:tr>
      <w:tr w:rsidR="00FE34EC" w:rsidTr="002C1D83">
        <w:trPr>
          <w:trHeight w:val="435"/>
        </w:trPr>
        <w:tc>
          <w:tcPr>
            <w:tcW w:w="4111" w:type="dxa"/>
          </w:tcPr>
          <w:p w:rsidR="00FE34EC" w:rsidRPr="002C1D83" w:rsidRDefault="00FE34EC" w:rsidP="00C74B8A">
            <w:pPr>
              <w:keepNext/>
              <w:spacing w:line="260" w:lineRule="exact"/>
              <w:ind w:left="66"/>
              <w:rPr>
                <w:sz w:val="18"/>
                <w:szCs w:val="18"/>
              </w:rPr>
            </w:pPr>
            <w:r w:rsidRPr="002C1D83">
              <w:rPr>
                <w:sz w:val="18"/>
                <w:szCs w:val="18"/>
              </w:rPr>
              <w:t>If yes, and no corrections will be made, the reason why such a conclusion has been reached</w:t>
            </w:r>
          </w:p>
        </w:tc>
        <w:tc>
          <w:tcPr>
            <w:tcW w:w="4394" w:type="dxa"/>
            <w:gridSpan w:val="3"/>
          </w:tcPr>
          <w:p w:rsidR="00FE34EC" w:rsidRPr="002C1D83" w:rsidRDefault="00FE34EC" w:rsidP="00C74B8A">
            <w:pPr>
              <w:keepNext/>
              <w:spacing w:line="260" w:lineRule="exact"/>
              <w:jc w:val="both"/>
              <w:rPr>
                <w:sz w:val="18"/>
                <w:szCs w:val="18"/>
              </w:rPr>
            </w:pPr>
            <w:r w:rsidRPr="002C1D83">
              <w:rPr>
                <w:sz w:val="18"/>
                <w:szCs w:val="18"/>
              </w:rPr>
              <w:t>N/A</w:t>
            </w:r>
          </w:p>
        </w:tc>
      </w:tr>
      <w:tr w:rsidR="00FE34EC" w:rsidTr="002C1D83">
        <w:tc>
          <w:tcPr>
            <w:tcW w:w="4111" w:type="dxa"/>
          </w:tcPr>
          <w:p w:rsidR="00FE34EC" w:rsidRPr="002C1D83" w:rsidRDefault="00FE34EC" w:rsidP="00C74B8A">
            <w:pPr>
              <w:keepNext/>
              <w:spacing w:line="260" w:lineRule="exact"/>
              <w:jc w:val="both"/>
              <w:rPr>
                <w:sz w:val="18"/>
                <w:szCs w:val="18"/>
              </w:rPr>
            </w:pPr>
            <w:r w:rsidRPr="002C1D83">
              <w:rPr>
                <w:sz w:val="18"/>
                <w:szCs w:val="18"/>
              </w:rPr>
              <w:t>Position of official responsible to take corrective action:</w:t>
            </w:r>
          </w:p>
        </w:tc>
        <w:tc>
          <w:tcPr>
            <w:tcW w:w="4394" w:type="dxa"/>
            <w:gridSpan w:val="3"/>
          </w:tcPr>
          <w:p w:rsidR="00FE34EC" w:rsidRPr="002C1D83" w:rsidRDefault="00FE34EC" w:rsidP="00C74B8A">
            <w:pPr>
              <w:keepNext/>
              <w:spacing w:line="260" w:lineRule="exact"/>
              <w:jc w:val="both"/>
              <w:rPr>
                <w:sz w:val="18"/>
                <w:szCs w:val="18"/>
              </w:rPr>
            </w:pPr>
            <w:r w:rsidRPr="002C1D83">
              <w:rPr>
                <w:sz w:val="18"/>
                <w:szCs w:val="18"/>
              </w:rPr>
              <w:t>Acting Director General</w:t>
            </w:r>
          </w:p>
        </w:tc>
      </w:tr>
      <w:tr w:rsidR="00FE34EC" w:rsidTr="002C1D83">
        <w:tc>
          <w:tcPr>
            <w:tcW w:w="4111" w:type="dxa"/>
          </w:tcPr>
          <w:p w:rsidR="00FE34EC" w:rsidRPr="002C1D83" w:rsidRDefault="00FE34EC" w:rsidP="00C74B8A">
            <w:pPr>
              <w:keepNext/>
              <w:spacing w:line="260" w:lineRule="exact"/>
              <w:jc w:val="both"/>
              <w:rPr>
                <w:sz w:val="18"/>
                <w:szCs w:val="18"/>
              </w:rPr>
            </w:pPr>
            <w:r w:rsidRPr="002C1D83">
              <w:rPr>
                <w:sz w:val="18"/>
                <w:szCs w:val="18"/>
              </w:rPr>
              <w:t>Estimated completion date for corrective action:</w:t>
            </w:r>
          </w:p>
        </w:tc>
        <w:tc>
          <w:tcPr>
            <w:tcW w:w="4394" w:type="dxa"/>
            <w:gridSpan w:val="3"/>
          </w:tcPr>
          <w:p w:rsidR="00FE34EC" w:rsidRPr="002C1D83" w:rsidRDefault="00FE34EC" w:rsidP="00C74B8A">
            <w:pPr>
              <w:keepNext/>
              <w:spacing w:line="260" w:lineRule="exact"/>
              <w:jc w:val="both"/>
              <w:rPr>
                <w:sz w:val="18"/>
                <w:szCs w:val="18"/>
              </w:rPr>
            </w:pPr>
            <w:r w:rsidRPr="002C1D83">
              <w:rPr>
                <w:sz w:val="18"/>
                <w:szCs w:val="18"/>
              </w:rPr>
              <w:t>31 March 2013</w:t>
            </w:r>
          </w:p>
        </w:tc>
      </w:tr>
      <w:tr w:rsidR="00FE34EC" w:rsidRPr="00B2555B" w:rsidTr="002C1D83">
        <w:trPr>
          <w:trHeight w:val="263"/>
        </w:trPr>
        <w:tc>
          <w:tcPr>
            <w:tcW w:w="4111" w:type="dxa"/>
            <w:vMerge w:val="restart"/>
          </w:tcPr>
          <w:p w:rsidR="00FE34EC" w:rsidRPr="002C1D83" w:rsidRDefault="00FE34EC" w:rsidP="00C74B8A">
            <w:pPr>
              <w:keepNext/>
              <w:spacing w:line="260" w:lineRule="exact"/>
              <w:jc w:val="both"/>
              <w:rPr>
                <w:sz w:val="18"/>
                <w:szCs w:val="18"/>
              </w:rPr>
            </w:pPr>
            <w:r w:rsidRPr="002C1D83">
              <w:rPr>
                <w:sz w:val="18"/>
                <w:szCs w:val="18"/>
              </w:rPr>
              <w:t>Does management agree with the root cause indicated</w:t>
            </w:r>
          </w:p>
        </w:tc>
        <w:tc>
          <w:tcPr>
            <w:tcW w:w="3042" w:type="dxa"/>
          </w:tcPr>
          <w:p w:rsidR="00FE34EC" w:rsidRPr="002C1D83" w:rsidRDefault="00FE34EC" w:rsidP="00C74B8A">
            <w:pPr>
              <w:keepNext/>
              <w:spacing w:line="260" w:lineRule="exact"/>
              <w:jc w:val="both"/>
              <w:rPr>
                <w:sz w:val="18"/>
                <w:szCs w:val="18"/>
              </w:rPr>
            </w:pPr>
            <w:r w:rsidRPr="002C1D83">
              <w:rPr>
                <w:sz w:val="18"/>
                <w:szCs w:val="18"/>
              </w:rPr>
              <w:t>Yes</w:t>
            </w:r>
          </w:p>
        </w:tc>
        <w:tc>
          <w:tcPr>
            <w:tcW w:w="1352" w:type="dxa"/>
            <w:gridSpan w:val="2"/>
          </w:tcPr>
          <w:p w:rsidR="00FE34EC" w:rsidRPr="00C80E8B" w:rsidRDefault="00FE34EC" w:rsidP="00C74B8A">
            <w:pPr>
              <w:keepNext/>
              <w:spacing w:line="260" w:lineRule="exact"/>
              <w:jc w:val="both"/>
              <w:rPr>
                <w:b/>
                <w:sz w:val="22"/>
                <w:szCs w:val="22"/>
              </w:rPr>
            </w:pPr>
            <w:r w:rsidRPr="00C80E8B">
              <w:rPr>
                <w:b/>
                <w:sz w:val="22"/>
                <w:szCs w:val="22"/>
              </w:rPr>
              <w:t>No</w:t>
            </w:r>
          </w:p>
        </w:tc>
      </w:tr>
      <w:tr w:rsidR="00FE34EC" w:rsidRPr="00B2555B" w:rsidTr="002C1D83">
        <w:trPr>
          <w:trHeight w:val="262"/>
        </w:trPr>
        <w:tc>
          <w:tcPr>
            <w:tcW w:w="4111" w:type="dxa"/>
            <w:vMerge/>
          </w:tcPr>
          <w:p w:rsidR="00FE34EC" w:rsidRPr="002C1D83" w:rsidRDefault="00FE34EC" w:rsidP="00C74B8A">
            <w:pPr>
              <w:keepNext/>
              <w:spacing w:line="260" w:lineRule="exact"/>
              <w:jc w:val="both"/>
              <w:rPr>
                <w:sz w:val="18"/>
                <w:szCs w:val="18"/>
              </w:rPr>
            </w:pPr>
          </w:p>
        </w:tc>
        <w:tc>
          <w:tcPr>
            <w:tcW w:w="3042" w:type="dxa"/>
          </w:tcPr>
          <w:p w:rsidR="00FE34EC" w:rsidRPr="002C1D83" w:rsidRDefault="00FE34EC" w:rsidP="00C74B8A">
            <w:pPr>
              <w:keepNext/>
              <w:spacing w:line="260" w:lineRule="exact"/>
              <w:jc w:val="both"/>
              <w:rPr>
                <w:sz w:val="18"/>
                <w:szCs w:val="18"/>
              </w:rPr>
            </w:pPr>
            <w:r w:rsidRPr="002C1D83">
              <w:rPr>
                <w:sz w:val="18"/>
                <w:szCs w:val="18"/>
              </w:rPr>
              <w:t>X</w:t>
            </w:r>
          </w:p>
        </w:tc>
        <w:tc>
          <w:tcPr>
            <w:tcW w:w="1352" w:type="dxa"/>
            <w:gridSpan w:val="2"/>
          </w:tcPr>
          <w:p w:rsidR="00FE34EC" w:rsidRPr="00C80E8B" w:rsidRDefault="00FE34EC" w:rsidP="00C74B8A">
            <w:pPr>
              <w:keepNext/>
              <w:spacing w:line="260" w:lineRule="exact"/>
              <w:jc w:val="both"/>
              <w:rPr>
                <w:b/>
                <w:sz w:val="22"/>
                <w:szCs w:val="22"/>
              </w:rPr>
            </w:pPr>
          </w:p>
        </w:tc>
      </w:tr>
      <w:tr w:rsidR="00FE34EC" w:rsidRPr="00B2555B" w:rsidTr="002C1D83">
        <w:tc>
          <w:tcPr>
            <w:tcW w:w="4111" w:type="dxa"/>
          </w:tcPr>
          <w:p w:rsidR="00FE34EC" w:rsidRPr="002C1D83" w:rsidRDefault="00FE34EC" w:rsidP="00C74B8A">
            <w:pPr>
              <w:keepNext/>
              <w:spacing w:line="260" w:lineRule="exact"/>
              <w:jc w:val="both"/>
              <w:rPr>
                <w:sz w:val="18"/>
                <w:szCs w:val="18"/>
              </w:rPr>
            </w:pPr>
            <w:r w:rsidRPr="002C1D83">
              <w:rPr>
                <w:sz w:val="18"/>
                <w:szCs w:val="18"/>
              </w:rPr>
              <w:t>If management does not agree with the root cause indicated, please provide the root cause according to management</w:t>
            </w:r>
          </w:p>
        </w:tc>
        <w:tc>
          <w:tcPr>
            <w:tcW w:w="4394" w:type="dxa"/>
            <w:gridSpan w:val="3"/>
          </w:tcPr>
          <w:p w:rsidR="00FE34EC" w:rsidRPr="002C1D83" w:rsidRDefault="00FE34EC" w:rsidP="00C74B8A">
            <w:pPr>
              <w:keepNext/>
              <w:spacing w:line="260" w:lineRule="exact"/>
              <w:jc w:val="both"/>
              <w:rPr>
                <w:sz w:val="18"/>
                <w:szCs w:val="18"/>
              </w:rPr>
            </w:pPr>
          </w:p>
        </w:tc>
      </w:tr>
    </w:tbl>
    <w:p w:rsidR="00FE34EC" w:rsidRPr="00532A4E" w:rsidRDefault="00FE34EC" w:rsidP="00FE34EC">
      <w:pPr>
        <w:spacing w:after="120"/>
        <w:jc w:val="both"/>
        <w:rPr>
          <w:i/>
          <w:iCs/>
          <w:szCs w:val="22"/>
        </w:rPr>
      </w:pPr>
    </w:p>
    <w:p w:rsidR="00FE34EC" w:rsidRPr="002C1D83" w:rsidRDefault="00FE34EC" w:rsidP="002C1D83">
      <w:pPr>
        <w:rPr>
          <w:iCs/>
          <w:szCs w:val="22"/>
        </w:rPr>
      </w:pPr>
      <w:r w:rsidRPr="002C1D83">
        <w:rPr>
          <w:iCs/>
          <w:szCs w:val="22"/>
        </w:rPr>
        <w:t>Name:</w:t>
      </w:r>
      <w:r w:rsidRPr="002C1D83">
        <w:rPr>
          <w:rFonts w:eastAsia="Arial Unicode MS"/>
          <w:szCs w:val="22"/>
        </w:rPr>
        <w:t xml:space="preserve">   Ms. Petula Makhetha</w:t>
      </w:r>
    </w:p>
    <w:p w:rsidR="00FE34EC" w:rsidRPr="002C1D83" w:rsidRDefault="00FE34EC" w:rsidP="002C1D83">
      <w:pPr>
        <w:rPr>
          <w:iCs/>
          <w:szCs w:val="22"/>
        </w:rPr>
      </w:pPr>
    </w:p>
    <w:p w:rsidR="00FE34EC" w:rsidRPr="002C1D83" w:rsidRDefault="00FE34EC" w:rsidP="002C1D83">
      <w:pPr>
        <w:rPr>
          <w:iCs/>
          <w:szCs w:val="22"/>
        </w:rPr>
      </w:pPr>
      <w:r w:rsidRPr="002C1D83">
        <w:rPr>
          <w:iCs/>
          <w:szCs w:val="22"/>
        </w:rPr>
        <w:t>Position:  Chief Director Monitoring and Evaluation</w:t>
      </w:r>
    </w:p>
    <w:p w:rsidR="00FE34EC" w:rsidRPr="002C1D83" w:rsidRDefault="00FE34EC" w:rsidP="002C1D83">
      <w:pPr>
        <w:rPr>
          <w:iCs/>
          <w:szCs w:val="22"/>
        </w:rPr>
      </w:pPr>
    </w:p>
    <w:p w:rsidR="00FE34EC" w:rsidRPr="002C1D83" w:rsidRDefault="00FE34EC" w:rsidP="002C1D83">
      <w:pPr>
        <w:rPr>
          <w:iCs/>
          <w:szCs w:val="22"/>
        </w:rPr>
      </w:pPr>
      <w:r w:rsidRPr="002C1D83">
        <w:rPr>
          <w:iCs/>
          <w:szCs w:val="22"/>
        </w:rPr>
        <w:t>Date:</w:t>
      </w:r>
      <w:r w:rsidRPr="002C1D83">
        <w:rPr>
          <w:iCs/>
          <w:szCs w:val="22"/>
        </w:rPr>
        <w:tab/>
        <w:t>03</w:t>
      </w:r>
      <w:r w:rsidRPr="002C1D83">
        <w:rPr>
          <w:iCs/>
          <w:szCs w:val="22"/>
          <w:vertAlign w:val="superscript"/>
        </w:rPr>
        <w:t>rd</w:t>
      </w:r>
      <w:r w:rsidRPr="002C1D83">
        <w:rPr>
          <w:iCs/>
          <w:szCs w:val="22"/>
        </w:rPr>
        <w:t xml:space="preserve"> July 2012</w:t>
      </w:r>
    </w:p>
    <w:p w:rsidR="00FE34EC" w:rsidRDefault="00FE34EC" w:rsidP="00FE34EC">
      <w:pPr>
        <w:rPr>
          <w:rFonts w:cs="Arial"/>
          <w:b/>
          <w:szCs w:val="22"/>
        </w:rPr>
      </w:pPr>
    </w:p>
    <w:p w:rsidR="002C1D83" w:rsidRDefault="002C1D83" w:rsidP="00FE34EC">
      <w:pPr>
        <w:rPr>
          <w:rFonts w:cs="Arial"/>
          <w:b/>
          <w:bCs/>
          <w:szCs w:val="22"/>
        </w:rPr>
      </w:pPr>
    </w:p>
    <w:p w:rsidR="00FE34EC" w:rsidRPr="00DF3CE7" w:rsidRDefault="00FE34EC" w:rsidP="00FE34EC">
      <w:r w:rsidRPr="001F2EAB">
        <w:rPr>
          <w:rFonts w:cs="Arial"/>
          <w:b/>
          <w:bCs/>
          <w:szCs w:val="22"/>
        </w:rPr>
        <w:t>Auditor’s conclusion</w:t>
      </w:r>
    </w:p>
    <w:p w:rsidR="00B22E39" w:rsidRDefault="00B22E39" w:rsidP="00B22E39">
      <w:pPr>
        <w:rPr>
          <w:rFonts w:cs="Arial"/>
          <w:b/>
          <w:bCs/>
          <w:szCs w:val="22"/>
        </w:rPr>
      </w:pPr>
    </w:p>
    <w:p w:rsidR="00A63ABE" w:rsidRPr="000B206D" w:rsidRDefault="00A63ABE" w:rsidP="00A63ABE">
      <w:pPr>
        <w:rPr>
          <w:szCs w:val="22"/>
        </w:rPr>
      </w:pPr>
      <w:r>
        <w:rPr>
          <w:szCs w:val="22"/>
        </w:rPr>
        <w:t>The management agrees with the finding and the finding will remain in the management letter</w:t>
      </w:r>
    </w:p>
    <w:p w:rsidR="00FE34EC" w:rsidRDefault="00FE34EC" w:rsidP="00B22E39">
      <w:pPr>
        <w:rPr>
          <w:rFonts w:cs="Arial"/>
          <w:b/>
          <w:bCs/>
          <w:szCs w:val="22"/>
        </w:rPr>
      </w:pPr>
    </w:p>
    <w:p w:rsidR="00FE34EC" w:rsidRDefault="00FE34EC" w:rsidP="00B22E39">
      <w:pPr>
        <w:rPr>
          <w:rFonts w:cs="Arial"/>
          <w:b/>
          <w:bCs/>
          <w:szCs w:val="22"/>
        </w:rPr>
      </w:pPr>
    </w:p>
    <w:p w:rsidR="00FE34EC" w:rsidRDefault="00FE34EC" w:rsidP="00B22E39">
      <w:pPr>
        <w:rPr>
          <w:rFonts w:cs="Arial"/>
          <w:b/>
          <w:bCs/>
          <w:szCs w:val="22"/>
        </w:rPr>
      </w:pPr>
    </w:p>
    <w:p w:rsidR="00FE34EC" w:rsidRDefault="00FE34EC" w:rsidP="00B22E39">
      <w:pPr>
        <w:rPr>
          <w:rFonts w:cs="Arial"/>
          <w:b/>
          <w:bCs/>
          <w:szCs w:val="22"/>
        </w:rPr>
      </w:pPr>
    </w:p>
    <w:p w:rsidR="00FE34EC" w:rsidRPr="00FE34EC" w:rsidRDefault="00E15561" w:rsidP="00FE34EC">
      <w:pPr>
        <w:pStyle w:val="ListParagraph"/>
        <w:numPr>
          <w:ilvl w:val="0"/>
          <w:numId w:val="4"/>
        </w:numPr>
        <w:rPr>
          <w:rFonts w:cs="Arial"/>
          <w:b/>
          <w:szCs w:val="22"/>
        </w:rPr>
      </w:pPr>
      <w:r w:rsidRPr="00FE34EC">
        <w:rPr>
          <w:rFonts w:cs="Arial"/>
          <w:szCs w:val="22"/>
        </w:rPr>
        <w:lastRenderedPageBreak/>
        <w:fldChar w:fldCharType="begin"/>
      </w:r>
      <w:r w:rsidR="00FE34EC" w:rsidRPr="00FE34EC">
        <w:rPr>
          <w:rFonts w:cs="Arial"/>
          <w:szCs w:val="22"/>
        </w:rPr>
        <w:instrText xml:space="preserve"> &lt;/xsl:if&gt; </w:instrText>
      </w:r>
      <w:r w:rsidRPr="00FE34EC">
        <w:rPr>
          <w:rFonts w:cs="Arial"/>
          <w:szCs w:val="22"/>
        </w:rPr>
        <w:fldChar w:fldCharType="end"/>
      </w:r>
      <w:r w:rsidR="00FE34EC" w:rsidRPr="00FE34EC">
        <w:rPr>
          <w:rFonts w:cs="Arial"/>
          <w:b/>
          <w:szCs w:val="22"/>
        </w:rPr>
        <w:t>Predetermined objectives: No information systems to monitor progress of the targets</w:t>
      </w:r>
      <w:r w:rsidR="00FE34EC">
        <w:rPr>
          <w:rFonts w:cs="Arial"/>
          <w:b/>
          <w:szCs w:val="22"/>
        </w:rPr>
        <w:t xml:space="preserve"> </w:t>
      </w:r>
      <w:r w:rsidR="00FE34EC" w:rsidRPr="00FE34EC">
        <w:rPr>
          <w:rFonts w:cs="Arial"/>
          <w:b/>
          <w:color w:val="FF0000"/>
          <w:szCs w:val="22"/>
        </w:rPr>
        <w:t>Ex132</w:t>
      </w:r>
    </w:p>
    <w:p w:rsidR="00FE34EC" w:rsidRDefault="00FE34EC" w:rsidP="00FE34EC">
      <w:pPr>
        <w:spacing w:after="120"/>
        <w:rPr>
          <w:rFonts w:cs="Arial"/>
          <w:b/>
          <w:szCs w:val="22"/>
        </w:rPr>
      </w:pPr>
    </w:p>
    <w:p w:rsidR="00FE34EC" w:rsidRPr="006C0135" w:rsidRDefault="00FE34EC" w:rsidP="00FE34EC">
      <w:pPr>
        <w:spacing w:after="120"/>
        <w:rPr>
          <w:rFonts w:cs="Arial"/>
          <w:b/>
          <w:szCs w:val="22"/>
        </w:rPr>
      </w:pPr>
      <w:r w:rsidRPr="006C0135">
        <w:rPr>
          <w:rFonts w:cs="Arial"/>
          <w:b/>
          <w:szCs w:val="22"/>
        </w:rPr>
        <w:t>Audit Finding</w:t>
      </w:r>
    </w:p>
    <w:p w:rsidR="00FE34EC" w:rsidRDefault="00FE34EC" w:rsidP="00FE34EC">
      <w:pPr>
        <w:pStyle w:val="NormalWeb"/>
        <w:spacing w:after="120"/>
        <w:rPr>
          <w:rFonts w:ascii="Arial" w:hAnsi="Arial" w:cs="Arial"/>
          <w:sz w:val="22"/>
          <w:szCs w:val="22"/>
        </w:rPr>
      </w:pPr>
    </w:p>
    <w:p w:rsidR="00FE34EC" w:rsidRPr="005B1142" w:rsidRDefault="00FE34EC" w:rsidP="00FE34EC">
      <w:pPr>
        <w:pStyle w:val="NormalWeb"/>
        <w:spacing w:after="120"/>
        <w:rPr>
          <w:rFonts w:ascii="Arial" w:hAnsi="Arial" w:cs="Arial"/>
          <w:sz w:val="22"/>
          <w:szCs w:val="22"/>
        </w:rPr>
      </w:pPr>
      <w:r w:rsidRPr="005B1142">
        <w:rPr>
          <w:rFonts w:ascii="Arial" w:hAnsi="Arial" w:cs="Arial"/>
          <w:sz w:val="22"/>
          <w:szCs w:val="22"/>
        </w:rPr>
        <w:t>Laws, rules and regulations</w:t>
      </w:r>
    </w:p>
    <w:p w:rsidR="00FE34EC" w:rsidRDefault="00FE34EC" w:rsidP="00FE34EC">
      <w:pPr>
        <w:pStyle w:val="NormalWeb"/>
        <w:rPr>
          <w:rFonts w:ascii="Arial" w:hAnsi="Arial" w:cs="Arial"/>
          <w:sz w:val="22"/>
          <w:szCs w:val="22"/>
        </w:rPr>
      </w:pPr>
    </w:p>
    <w:p w:rsidR="00FE34EC" w:rsidRPr="00A44986" w:rsidRDefault="00FE34EC" w:rsidP="00FE34EC">
      <w:pPr>
        <w:pStyle w:val="lg-section"/>
        <w:ind w:firstLine="0"/>
        <w:rPr>
          <w:rFonts w:ascii="Arial" w:hAnsi="Arial" w:cs="Arial"/>
          <w:i/>
          <w:sz w:val="22"/>
          <w:szCs w:val="22"/>
        </w:rPr>
      </w:pPr>
      <w:r w:rsidRPr="00A44986">
        <w:rPr>
          <w:rFonts w:ascii="Arial" w:hAnsi="Arial" w:cs="Arial"/>
          <w:b/>
          <w:bCs/>
          <w:i/>
          <w:sz w:val="22"/>
          <w:szCs w:val="22"/>
        </w:rPr>
        <w:t>In terms of section 38 of the PFMA,   General responsibilities of accounting officers.</w:t>
      </w:r>
      <w:r w:rsidRPr="00A44986">
        <w:rPr>
          <w:rFonts w:ascii="Arial" w:hAnsi="Arial" w:cs="Arial"/>
          <w:i/>
          <w:sz w:val="22"/>
          <w:szCs w:val="22"/>
        </w:rPr>
        <w:t>—</w:t>
      </w:r>
    </w:p>
    <w:p w:rsidR="00FE34EC" w:rsidRPr="00A44986" w:rsidRDefault="00FE34EC" w:rsidP="00FE34EC">
      <w:pPr>
        <w:pStyle w:val="lg-section"/>
        <w:rPr>
          <w:rFonts w:ascii="Arial" w:hAnsi="Arial" w:cs="Arial"/>
          <w:i/>
          <w:sz w:val="22"/>
          <w:szCs w:val="22"/>
        </w:rPr>
      </w:pPr>
      <w:r w:rsidRPr="00A44986">
        <w:rPr>
          <w:rFonts w:ascii="Arial" w:hAnsi="Arial" w:cs="Arial"/>
          <w:i/>
          <w:sz w:val="22"/>
          <w:szCs w:val="22"/>
        </w:rPr>
        <w:t>(1)  The accounting officer for a department, trading entity or constitutional institution—</w:t>
      </w:r>
    </w:p>
    <w:p w:rsidR="00FE34EC" w:rsidRPr="00A44986" w:rsidRDefault="002B7B50" w:rsidP="002B7B50">
      <w:pPr>
        <w:pStyle w:val="lg-a-1"/>
        <w:ind w:left="1040" w:firstLine="0"/>
        <w:rPr>
          <w:rFonts w:ascii="Arial" w:hAnsi="Arial" w:cs="Arial"/>
          <w:i/>
          <w:sz w:val="22"/>
          <w:szCs w:val="22"/>
        </w:rPr>
      </w:pPr>
      <w:r>
        <w:rPr>
          <w:rFonts w:ascii="Arial" w:hAnsi="Arial" w:cs="Arial"/>
          <w:i/>
          <w:sz w:val="22"/>
          <w:szCs w:val="22"/>
        </w:rPr>
        <w:t xml:space="preserve">(a) </w:t>
      </w:r>
      <w:r w:rsidR="00FE34EC" w:rsidRPr="00A44986">
        <w:rPr>
          <w:rFonts w:ascii="Arial" w:hAnsi="Arial" w:cs="Arial"/>
          <w:i/>
          <w:sz w:val="22"/>
          <w:szCs w:val="22"/>
        </w:rPr>
        <w:t>must ensure that that department, trading entity or constitutional institution has and maintains—</w:t>
      </w:r>
    </w:p>
    <w:p w:rsidR="00FE34EC" w:rsidRPr="00A44986" w:rsidRDefault="00FE34EC" w:rsidP="00B128D5">
      <w:pPr>
        <w:pStyle w:val="lg-i-a-1"/>
        <w:numPr>
          <w:ilvl w:val="0"/>
          <w:numId w:val="18"/>
        </w:numPr>
        <w:spacing w:before="0"/>
        <w:rPr>
          <w:rFonts w:ascii="Arial" w:hAnsi="Arial" w:cs="Arial"/>
          <w:i/>
          <w:sz w:val="22"/>
          <w:szCs w:val="22"/>
        </w:rPr>
      </w:pPr>
      <w:r w:rsidRPr="00A44986">
        <w:rPr>
          <w:rFonts w:ascii="Arial" w:hAnsi="Arial" w:cs="Arial"/>
          <w:i/>
          <w:sz w:val="22"/>
          <w:szCs w:val="22"/>
        </w:rPr>
        <w:t>effective, efficient and transparent systems of financial and risk management and internal control;</w:t>
      </w:r>
    </w:p>
    <w:p w:rsidR="00FE34EC" w:rsidRPr="00A44986" w:rsidRDefault="00FE34EC" w:rsidP="00B128D5">
      <w:pPr>
        <w:pStyle w:val="lg-i-a-1"/>
        <w:numPr>
          <w:ilvl w:val="0"/>
          <w:numId w:val="18"/>
        </w:numPr>
        <w:spacing w:before="0"/>
        <w:rPr>
          <w:rFonts w:ascii="Arial" w:hAnsi="Arial" w:cs="Arial"/>
          <w:i/>
          <w:sz w:val="22"/>
          <w:szCs w:val="22"/>
        </w:rPr>
      </w:pPr>
      <w:r w:rsidRPr="00A44986">
        <w:rPr>
          <w:rFonts w:ascii="Arial" w:hAnsi="Arial" w:cs="Arial"/>
          <w:i/>
          <w:sz w:val="22"/>
          <w:szCs w:val="22"/>
        </w:rPr>
        <w:t xml:space="preserve">a system of internal audit under the control and direction of an audit committee complying with and operating in accordance with regulations and instructions prescribed in terms of </w:t>
      </w:r>
      <w:hyperlink r:id="rId9" w:anchor="0" w:tgtFrame="main" w:history="1">
        <w:r w:rsidRPr="00A44986">
          <w:rPr>
            <w:rStyle w:val="Hyperlink"/>
            <w:rFonts w:ascii="Arial" w:hAnsi="Arial" w:cs="Arial"/>
            <w:i/>
            <w:color w:val="auto"/>
            <w:sz w:val="22"/>
            <w:szCs w:val="22"/>
          </w:rPr>
          <w:t>sections 76</w:t>
        </w:r>
      </w:hyperlink>
      <w:r w:rsidRPr="00A44986">
        <w:rPr>
          <w:rFonts w:ascii="Arial" w:hAnsi="Arial" w:cs="Arial"/>
          <w:i/>
          <w:color w:val="auto"/>
          <w:sz w:val="22"/>
          <w:szCs w:val="22"/>
        </w:rPr>
        <w:t xml:space="preserve"> and </w:t>
      </w:r>
      <w:hyperlink r:id="rId10" w:anchor="0" w:tgtFrame="main" w:history="1">
        <w:r w:rsidRPr="00A44986">
          <w:rPr>
            <w:rStyle w:val="Hyperlink"/>
            <w:rFonts w:ascii="Arial" w:hAnsi="Arial" w:cs="Arial"/>
            <w:i/>
            <w:color w:val="auto"/>
            <w:sz w:val="22"/>
            <w:szCs w:val="22"/>
          </w:rPr>
          <w:t>77</w:t>
        </w:r>
      </w:hyperlink>
      <w:r w:rsidRPr="00A44986">
        <w:rPr>
          <w:rFonts w:ascii="Arial" w:hAnsi="Arial" w:cs="Arial"/>
          <w:i/>
          <w:color w:val="auto"/>
          <w:sz w:val="22"/>
          <w:szCs w:val="22"/>
        </w:rPr>
        <w:t>;</w:t>
      </w:r>
    </w:p>
    <w:p w:rsidR="00FE34EC" w:rsidRPr="00A44986" w:rsidRDefault="00FE34EC" w:rsidP="00B128D5">
      <w:pPr>
        <w:pStyle w:val="lg-i-a-1"/>
        <w:numPr>
          <w:ilvl w:val="0"/>
          <w:numId w:val="18"/>
        </w:numPr>
        <w:spacing w:before="0"/>
        <w:rPr>
          <w:rFonts w:ascii="Arial" w:hAnsi="Arial" w:cs="Arial"/>
          <w:i/>
          <w:sz w:val="22"/>
          <w:szCs w:val="22"/>
        </w:rPr>
      </w:pPr>
      <w:r w:rsidRPr="00A44986">
        <w:rPr>
          <w:rFonts w:ascii="Arial" w:hAnsi="Arial" w:cs="Arial"/>
          <w:i/>
          <w:sz w:val="22"/>
          <w:szCs w:val="22"/>
        </w:rPr>
        <w:t>an appropriate procurement and provisioning system which is fair, equitable, transparent, competitive and cost-effective;</w:t>
      </w:r>
    </w:p>
    <w:p w:rsidR="00FE34EC" w:rsidRPr="00A44986" w:rsidRDefault="00FE34EC" w:rsidP="00B128D5">
      <w:pPr>
        <w:pStyle w:val="lg-i-a-1"/>
        <w:numPr>
          <w:ilvl w:val="0"/>
          <w:numId w:val="18"/>
        </w:numPr>
        <w:spacing w:before="0"/>
        <w:rPr>
          <w:rFonts w:ascii="Arial" w:hAnsi="Arial" w:cs="Arial"/>
          <w:i/>
          <w:sz w:val="22"/>
          <w:szCs w:val="22"/>
        </w:rPr>
      </w:pPr>
      <w:r w:rsidRPr="00A44986">
        <w:rPr>
          <w:rFonts w:ascii="Arial" w:hAnsi="Arial" w:cs="Arial"/>
          <w:i/>
          <w:sz w:val="22"/>
          <w:szCs w:val="22"/>
        </w:rPr>
        <w:t>a system for properly evaluating all major capital projects prior to a final decision on the project;</w:t>
      </w:r>
    </w:p>
    <w:p w:rsidR="00FE34EC" w:rsidRPr="00A44986" w:rsidRDefault="00FE34EC" w:rsidP="00FE34EC">
      <w:pPr>
        <w:pStyle w:val="lg-i-a-1"/>
        <w:spacing w:before="0"/>
        <w:ind w:left="2478" w:firstLine="0"/>
        <w:rPr>
          <w:rFonts w:ascii="Arial" w:hAnsi="Arial" w:cs="Arial"/>
          <w:i/>
          <w:sz w:val="22"/>
          <w:szCs w:val="22"/>
        </w:rPr>
      </w:pPr>
    </w:p>
    <w:p w:rsidR="00FE34EC" w:rsidRPr="00A44986" w:rsidRDefault="002B7B50" w:rsidP="002B7B50">
      <w:pPr>
        <w:pStyle w:val="lg-a-1"/>
        <w:spacing w:before="0"/>
        <w:ind w:left="1040" w:firstLine="0"/>
        <w:rPr>
          <w:rFonts w:ascii="Arial" w:hAnsi="Arial" w:cs="Arial"/>
          <w:i/>
          <w:sz w:val="22"/>
          <w:szCs w:val="22"/>
        </w:rPr>
      </w:pPr>
      <w:r>
        <w:rPr>
          <w:rFonts w:ascii="Arial" w:hAnsi="Arial" w:cs="Arial"/>
          <w:i/>
          <w:sz w:val="22"/>
          <w:szCs w:val="22"/>
        </w:rPr>
        <w:t xml:space="preserve">(b) </w:t>
      </w:r>
      <w:r w:rsidR="00FE34EC" w:rsidRPr="00A44986">
        <w:rPr>
          <w:rFonts w:ascii="Arial" w:hAnsi="Arial" w:cs="Arial"/>
          <w:i/>
          <w:sz w:val="22"/>
          <w:szCs w:val="22"/>
        </w:rPr>
        <w:t>is responsible for the effective, efficient, economical and transparent use of the resources of the department, trading entity or constitutional institution;</w:t>
      </w:r>
    </w:p>
    <w:p w:rsidR="00FE34EC" w:rsidRDefault="00FE34EC" w:rsidP="00FE34EC">
      <w:pPr>
        <w:pStyle w:val="NormalWeb"/>
        <w:rPr>
          <w:rFonts w:ascii="Arial" w:hAnsi="Arial" w:cs="Arial"/>
          <w:sz w:val="22"/>
          <w:szCs w:val="22"/>
        </w:rPr>
      </w:pPr>
    </w:p>
    <w:p w:rsidR="00FE34EC" w:rsidRDefault="00FE34EC" w:rsidP="00FE34EC">
      <w:pPr>
        <w:pStyle w:val="NormalWeb"/>
        <w:rPr>
          <w:rFonts w:ascii="Arial" w:hAnsi="Arial" w:cs="Arial"/>
          <w:sz w:val="22"/>
          <w:szCs w:val="22"/>
        </w:rPr>
      </w:pPr>
    </w:p>
    <w:p w:rsidR="00FE34EC" w:rsidRPr="00894D64" w:rsidRDefault="00FE34EC" w:rsidP="00FE34EC">
      <w:pPr>
        <w:autoSpaceDE w:val="0"/>
        <w:autoSpaceDN w:val="0"/>
        <w:adjustRightInd w:val="0"/>
        <w:rPr>
          <w:rFonts w:eastAsia="Calibri" w:cs="Arial"/>
          <w:b/>
          <w:sz w:val="20"/>
          <w:lang w:eastAsia="en-ZA"/>
        </w:rPr>
      </w:pPr>
      <w:r w:rsidRPr="00894D64">
        <w:rPr>
          <w:rFonts w:cs="Arial"/>
          <w:b/>
          <w:i/>
          <w:szCs w:val="22"/>
        </w:rPr>
        <w:t>In terms of the Public Service Regulations Chapter 1 part IIIB.1 (f) (i) (ii) &amp; J.1, J.3 – (Dept</w:t>
      </w:r>
      <w:r w:rsidRPr="00894D64">
        <w:rPr>
          <w:rFonts w:cs="Arial"/>
          <w:b/>
          <w:i/>
          <w:iCs/>
          <w:szCs w:val="22"/>
        </w:rPr>
        <w:t xml:space="preserve">),” </w:t>
      </w:r>
    </w:p>
    <w:p w:rsidR="00FE34EC" w:rsidRDefault="00FE34EC" w:rsidP="00FE34EC">
      <w:pPr>
        <w:autoSpaceDE w:val="0"/>
        <w:autoSpaceDN w:val="0"/>
        <w:adjustRightInd w:val="0"/>
        <w:rPr>
          <w:rFonts w:eastAsia="Calibri" w:cs="Arial"/>
          <w:i/>
          <w:szCs w:val="22"/>
          <w:lang w:eastAsia="en-ZA"/>
        </w:rPr>
      </w:pPr>
    </w:p>
    <w:p w:rsidR="00FE34EC" w:rsidRPr="00894D64" w:rsidRDefault="00FE34EC" w:rsidP="00FE34EC">
      <w:pPr>
        <w:autoSpaceDE w:val="0"/>
        <w:autoSpaceDN w:val="0"/>
        <w:adjustRightInd w:val="0"/>
        <w:rPr>
          <w:rFonts w:eastAsia="Calibri" w:cs="Arial"/>
          <w:i/>
          <w:szCs w:val="22"/>
          <w:lang w:eastAsia="en-ZA"/>
        </w:rPr>
      </w:pPr>
      <w:r w:rsidRPr="00894D64">
        <w:rPr>
          <w:rFonts w:eastAsia="Calibri" w:cs="Arial"/>
          <w:i/>
          <w:szCs w:val="22"/>
          <w:lang w:eastAsia="en-ZA"/>
        </w:rPr>
        <w:t>An executing authority shall prepare a strategic plan for her or his department -specifying information systems that-</w:t>
      </w:r>
    </w:p>
    <w:p w:rsidR="00FE34EC" w:rsidRDefault="00FE34EC" w:rsidP="00FE34EC">
      <w:pPr>
        <w:autoSpaceDE w:val="0"/>
        <w:autoSpaceDN w:val="0"/>
        <w:adjustRightInd w:val="0"/>
        <w:rPr>
          <w:rFonts w:eastAsia="Calibri" w:cs="Arial"/>
          <w:i/>
          <w:szCs w:val="22"/>
          <w:lang w:eastAsia="en-ZA"/>
        </w:rPr>
      </w:pPr>
    </w:p>
    <w:p w:rsidR="00FE34EC" w:rsidRDefault="00FE34EC" w:rsidP="00FE34EC">
      <w:pPr>
        <w:autoSpaceDE w:val="0"/>
        <w:autoSpaceDN w:val="0"/>
        <w:adjustRightInd w:val="0"/>
        <w:rPr>
          <w:rFonts w:eastAsia="Calibri" w:cs="Arial"/>
          <w:i/>
          <w:szCs w:val="22"/>
          <w:lang w:eastAsia="en-ZA"/>
        </w:rPr>
      </w:pPr>
      <w:r w:rsidRPr="00894D64">
        <w:rPr>
          <w:rFonts w:eastAsia="Calibri" w:cs="Arial"/>
          <w:i/>
          <w:szCs w:val="22"/>
          <w:lang w:eastAsia="en-ZA"/>
        </w:rPr>
        <w:t>(i) enable the executing authority to monitor the progress made towards achieving those goals, targets and core objectives;</w:t>
      </w:r>
    </w:p>
    <w:p w:rsidR="00FE34EC" w:rsidRPr="00894D64" w:rsidRDefault="00FE34EC" w:rsidP="00FE34EC">
      <w:pPr>
        <w:autoSpaceDE w:val="0"/>
        <w:autoSpaceDN w:val="0"/>
        <w:adjustRightInd w:val="0"/>
        <w:rPr>
          <w:rFonts w:eastAsia="Calibri" w:cs="Arial"/>
          <w:i/>
          <w:szCs w:val="22"/>
          <w:lang w:eastAsia="en-ZA"/>
        </w:rPr>
      </w:pPr>
    </w:p>
    <w:p w:rsidR="00FE34EC" w:rsidRPr="005033B1" w:rsidRDefault="00FE34EC" w:rsidP="00FE34EC">
      <w:pPr>
        <w:autoSpaceDE w:val="0"/>
        <w:autoSpaceDN w:val="0"/>
        <w:adjustRightInd w:val="0"/>
        <w:rPr>
          <w:rFonts w:cs="Arial"/>
          <w:i/>
          <w:iCs/>
          <w:szCs w:val="22"/>
        </w:rPr>
      </w:pPr>
      <w:r w:rsidRPr="00894D64">
        <w:rPr>
          <w:rFonts w:eastAsia="Calibri" w:cs="Arial"/>
          <w:i/>
          <w:szCs w:val="22"/>
          <w:lang w:eastAsia="en-ZA"/>
        </w:rPr>
        <w:t>(ii) support compliance with the reporting requirements in regulation III J and the National Minimum Information Requirements, referred to</w:t>
      </w:r>
      <w:r>
        <w:rPr>
          <w:rFonts w:eastAsia="Calibri" w:cs="Arial"/>
          <w:i/>
          <w:szCs w:val="22"/>
          <w:lang w:eastAsia="en-ZA"/>
        </w:rPr>
        <w:t xml:space="preserve"> </w:t>
      </w:r>
      <w:r w:rsidRPr="00894D64">
        <w:rPr>
          <w:rFonts w:eastAsia="Calibri" w:cs="Arial"/>
          <w:i/>
          <w:szCs w:val="22"/>
          <w:lang w:eastAsia="en-ZA"/>
        </w:rPr>
        <w:t>in regulation VII H;</w:t>
      </w:r>
      <w:r w:rsidRPr="005033B1">
        <w:rPr>
          <w:rFonts w:cs="Arial"/>
          <w:i/>
          <w:iCs/>
          <w:szCs w:val="22"/>
        </w:rPr>
        <w:t>”.</w:t>
      </w:r>
    </w:p>
    <w:p w:rsidR="00FE34EC" w:rsidRPr="005B1142" w:rsidRDefault="00FE34EC" w:rsidP="00FE34EC">
      <w:pPr>
        <w:pStyle w:val="NormalWeb"/>
        <w:rPr>
          <w:rFonts w:ascii="Arial" w:hAnsi="Arial" w:cs="Arial"/>
          <w:sz w:val="22"/>
          <w:szCs w:val="22"/>
        </w:rPr>
      </w:pPr>
      <w:r w:rsidRPr="005B1142">
        <w:rPr>
          <w:rFonts w:ascii="Arial" w:hAnsi="Arial" w:cs="Arial"/>
          <w:sz w:val="22"/>
          <w:szCs w:val="22"/>
        </w:rPr>
        <w:t> </w:t>
      </w:r>
    </w:p>
    <w:p w:rsidR="00FE34EC" w:rsidRPr="005B1142" w:rsidRDefault="00FE34EC" w:rsidP="00FE34EC">
      <w:pPr>
        <w:pStyle w:val="NormalWeb"/>
        <w:rPr>
          <w:rFonts w:ascii="Arial" w:hAnsi="Arial" w:cs="Arial"/>
          <w:sz w:val="22"/>
          <w:szCs w:val="22"/>
        </w:rPr>
      </w:pPr>
      <w:r w:rsidRPr="005B1142">
        <w:rPr>
          <w:rFonts w:ascii="Arial" w:hAnsi="Arial" w:cs="Arial"/>
          <w:sz w:val="22"/>
          <w:szCs w:val="22"/>
        </w:rPr>
        <w:t>The following deviations were noted:</w:t>
      </w:r>
    </w:p>
    <w:p w:rsidR="00FE34EC" w:rsidRPr="005B1142" w:rsidRDefault="00FE34EC" w:rsidP="00FE34EC">
      <w:pPr>
        <w:spacing w:before="100" w:beforeAutospacing="1" w:after="100" w:afterAutospacing="1"/>
        <w:rPr>
          <w:rFonts w:cs="Arial"/>
          <w:szCs w:val="22"/>
        </w:rPr>
      </w:pPr>
      <w:r w:rsidRPr="005B1142">
        <w:rPr>
          <w:rFonts w:cs="Arial"/>
          <w:szCs w:val="22"/>
        </w:rPr>
        <w:t>During the audit of performance information it was confirmed through enquiry with the Director: Monitoring and Evaluation that the department does not have an information system in place to monitor the</w:t>
      </w:r>
      <w:r>
        <w:rPr>
          <w:rFonts w:cs="Arial"/>
          <w:szCs w:val="22"/>
        </w:rPr>
        <w:t xml:space="preserve"> </w:t>
      </w:r>
      <w:r w:rsidRPr="005B1142">
        <w:rPr>
          <w:rFonts w:cs="Arial"/>
          <w:szCs w:val="22"/>
        </w:rPr>
        <w:t>progress made towards achieving the set goals, targets and core objectives and also during the year it was noted that the quarterly</w:t>
      </w:r>
      <w:r>
        <w:rPr>
          <w:rFonts w:cs="Arial"/>
          <w:szCs w:val="22"/>
        </w:rPr>
        <w:t xml:space="preserve"> reports were</w:t>
      </w:r>
      <w:r w:rsidRPr="005B1142">
        <w:rPr>
          <w:rFonts w:cs="Arial"/>
          <w:szCs w:val="22"/>
        </w:rPr>
        <w:t xml:space="preserve"> not prepared and </w:t>
      </w:r>
      <w:r>
        <w:rPr>
          <w:rFonts w:cs="Arial"/>
          <w:szCs w:val="22"/>
        </w:rPr>
        <w:t>approved timeously.</w:t>
      </w:r>
      <w:r w:rsidRPr="005B1142">
        <w:rPr>
          <w:rFonts w:cs="Arial"/>
          <w:szCs w:val="22"/>
        </w:rPr>
        <w:t>.</w:t>
      </w:r>
    </w:p>
    <w:p w:rsidR="00340CF8" w:rsidRDefault="00340CF8" w:rsidP="00FE34EC">
      <w:pPr>
        <w:rPr>
          <w:rFonts w:cs="Arial"/>
          <w:szCs w:val="22"/>
        </w:rPr>
      </w:pPr>
    </w:p>
    <w:p w:rsidR="00340CF8" w:rsidRDefault="00340CF8" w:rsidP="00340CF8">
      <w:pPr>
        <w:rPr>
          <w:rFonts w:cs="Arial"/>
          <w:szCs w:val="22"/>
        </w:rPr>
      </w:pPr>
      <w:r>
        <w:rPr>
          <w:rFonts w:cs="Arial"/>
          <w:szCs w:val="22"/>
        </w:rPr>
        <w:t>The finding occurred as a result of the fact that:</w:t>
      </w:r>
    </w:p>
    <w:p w:rsidR="00340CF8" w:rsidRDefault="00340CF8" w:rsidP="00340CF8">
      <w:pPr>
        <w:rPr>
          <w:rFonts w:cs="Arial"/>
          <w:szCs w:val="22"/>
        </w:rPr>
      </w:pPr>
    </w:p>
    <w:p w:rsidR="00340CF8" w:rsidRPr="005033B1" w:rsidRDefault="00340CF8" w:rsidP="00340CF8">
      <w:pPr>
        <w:pStyle w:val="NormalWeb"/>
        <w:ind w:left="360" w:hanging="360"/>
        <w:rPr>
          <w:rFonts w:ascii="Arial" w:hAnsi="Arial" w:cs="Arial"/>
          <w:sz w:val="22"/>
          <w:szCs w:val="22"/>
        </w:rPr>
      </w:pPr>
      <w:r>
        <w:rPr>
          <w:rFonts w:ascii="Arial" w:hAnsi="Arial" w:cs="Arial"/>
          <w:sz w:val="22"/>
          <w:szCs w:val="22"/>
        </w:rPr>
        <w:t>a)</w:t>
      </w:r>
      <w:r>
        <w:rPr>
          <w:rFonts w:ascii="Arial" w:hAnsi="Arial" w:cs="Arial"/>
          <w:sz w:val="22"/>
          <w:szCs w:val="22"/>
        </w:rPr>
        <w:tab/>
      </w:r>
      <w:r w:rsidRPr="005033B1">
        <w:rPr>
          <w:rFonts w:ascii="Arial" w:hAnsi="Arial" w:cs="Arial"/>
          <w:sz w:val="22"/>
          <w:szCs w:val="22"/>
        </w:rPr>
        <w:t xml:space="preserve">No system to monitor the progress made towards achieving these goals, targets and core objective </w:t>
      </w:r>
    </w:p>
    <w:p w:rsidR="00340CF8" w:rsidRPr="005033B1" w:rsidRDefault="00340CF8" w:rsidP="00340CF8">
      <w:pPr>
        <w:rPr>
          <w:rFonts w:cs="Arial"/>
          <w:szCs w:val="22"/>
        </w:rPr>
      </w:pPr>
    </w:p>
    <w:p w:rsidR="00340CF8" w:rsidRDefault="00340CF8" w:rsidP="00340CF8">
      <w:pPr>
        <w:ind w:left="360" w:hanging="360"/>
        <w:rPr>
          <w:rFonts w:cs="Arial"/>
          <w:szCs w:val="22"/>
        </w:rPr>
      </w:pPr>
      <w:r>
        <w:rPr>
          <w:rFonts w:cs="Arial"/>
          <w:szCs w:val="22"/>
        </w:rPr>
        <w:t>b)</w:t>
      </w:r>
      <w:r>
        <w:rPr>
          <w:rFonts w:cs="Arial"/>
          <w:szCs w:val="22"/>
        </w:rPr>
        <w:tab/>
      </w:r>
      <w:r w:rsidRPr="000205F6">
        <w:rPr>
          <w:rFonts w:cs="Arial"/>
          <w:szCs w:val="22"/>
        </w:rPr>
        <w:t xml:space="preserve">The accounting officer did not ensure that the department had and maintained an effective, efficient and transparent system of internal control regarding performance management, which described and represented how the department's processes of performance planning, </w:t>
      </w:r>
      <w:r w:rsidRPr="000205F6">
        <w:rPr>
          <w:rFonts w:cs="Arial"/>
          <w:szCs w:val="22"/>
        </w:rPr>
        <w:lastRenderedPageBreak/>
        <w:t>monitoring, measurement, review and reporting were conducted, organized and managed as required by section 38(1)(a) and (b) of the PFMA</w:t>
      </w:r>
    </w:p>
    <w:p w:rsidR="00340CF8" w:rsidRDefault="00340CF8" w:rsidP="00340CF8">
      <w:pPr>
        <w:rPr>
          <w:rFonts w:cs="Arial"/>
          <w:szCs w:val="22"/>
        </w:rPr>
      </w:pPr>
    </w:p>
    <w:p w:rsidR="00FE34EC" w:rsidRDefault="00FE34EC" w:rsidP="00340CF8">
      <w:pPr>
        <w:rPr>
          <w:rFonts w:cs="Arial"/>
          <w:szCs w:val="22"/>
        </w:rPr>
      </w:pPr>
      <w:r>
        <w:rPr>
          <w:rFonts w:cs="Arial"/>
          <w:szCs w:val="22"/>
        </w:rPr>
        <w:t>Impact of the finding:</w:t>
      </w:r>
    </w:p>
    <w:p w:rsidR="00FE34EC" w:rsidRDefault="00FE34EC" w:rsidP="00FE34EC">
      <w:pPr>
        <w:rPr>
          <w:rFonts w:cs="Arial"/>
          <w:szCs w:val="22"/>
        </w:rPr>
      </w:pPr>
    </w:p>
    <w:p w:rsidR="00FE34EC" w:rsidRDefault="000205F6" w:rsidP="000205F6">
      <w:pPr>
        <w:pStyle w:val="NormalWeb"/>
        <w:rPr>
          <w:rFonts w:ascii="Arial" w:hAnsi="Arial" w:cs="Arial"/>
          <w:sz w:val="22"/>
          <w:szCs w:val="22"/>
        </w:rPr>
      </w:pPr>
      <w:r>
        <w:rPr>
          <w:rFonts w:ascii="Arial" w:hAnsi="Arial" w:cs="Arial"/>
          <w:sz w:val="22"/>
          <w:szCs w:val="22"/>
        </w:rPr>
        <w:t>a)</w:t>
      </w:r>
      <w:r>
        <w:rPr>
          <w:rFonts w:ascii="Arial" w:hAnsi="Arial" w:cs="Arial"/>
          <w:sz w:val="22"/>
          <w:szCs w:val="22"/>
        </w:rPr>
        <w:tab/>
      </w:r>
      <w:r w:rsidR="00FE34EC">
        <w:rPr>
          <w:rFonts w:ascii="Arial" w:hAnsi="Arial" w:cs="Arial"/>
          <w:sz w:val="22"/>
          <w:szCs w:val="22"/>
        </w:rPr>
        <w:t xml:space="preserve">Non-compliance </w:t>
      </w:r>
      <w:r w:rsidR="00FE34EC" w:rsidRPr="005B1142">
        <w:rPr>
          <w:rFonts w:ascii="Arial" w:hAnsi="Arial" w:cs="Arial"/>
          <w:sz w:val="22"/>
          <w:szCs w:val="22"/>
        </w:rPr>
        <w:t>with the Public Service Regulations</w:t>
      </w:r>
    </w:p>
    <w:p w:rsidR="00FE34EC" w:rsidRPr="005B1142" w:rsidRDefault="000205F6" w:rsidP="000205F6">
      <w:pPr>
        <w:pStyle w:val="NormalWeb"/>
        <w:rPr>
          <w:rFonts w:ascii="Arial" w:hAnsi="Arial" w:cs="Arial"/>
          <w:sz w:val="22"/>
          <w:szCs w:val="22"/>
        </w:rPr>
      </w:pPr>
      <w:r>
        <w:rPr>
          <w:rFonts w:ascii="Arial" w:hAnsi="Arial" w:cs="Arial"/>
          <w:sz w:val="22"/>
          <w:szCs w:val="22"/>
        </w:rPr>
        <w:t>b)</w:t>
      </w:r>
      <w:r>
        <w:rPr>
          <w:rFonts w:ascii="Arial" w:hAnsi="Arial" w:cs="Arial"/>
          <w:sz w:val="22"/>
          <w:szCs w:val="22"/>
        </w:rPr>
        <w:tab/>
      </w:r>
      <w:r w:rsidR="00FE34EC">
        <w:rPr>
          <w:rFonts w:ascii="Arial" w:hAnsi="Arial" w:cs="Arial"/>
          <w:sz w:val="22"/>
          <w:szCs w:val="22"/>
        </w:rPr>
        <w:t>Non-compliance with Public Finance Management Act section 38</w:t>
      </w:r>
    </w:p>
    <w:p w:rsidR="00FE34EC" w:rsidRDefault="00FE34EC" w:rsidP="00FE34EC">
      <w:pPr>
        <w:rPr>
          <w:rFonts w:cs="Arial"/>
          <w:szCs w:val="22"/>
        </w:rPr>
      </w:pPr>
    </w:p>
    <w:p w:rsidR="000205F6" w:rsidRDefault="000205F6" w:rsidP="00FE34EC">
      <w:pPr>
        <w:rPr>
          <w:rFonts w:cs="Arial"/>
          <w:szCs w:val="22"/>
        </w:rPr>
      </w:pPr>
    </w:p>
    <w:p w:rsidR="00FE34EC" w:rsidRPr="006C0135" w:rsidRDefault="00FE34EC" w:rsidP="00FE34EC">
      <w:pPr>
        <w:spacing w:after="120"/>
        <w:rPr>
          <w:rFonts w:cs="Arial"/>
          <w:b/>
          <w:bCs/>
          <w:szCs w:val="22"/>
        </w:rPr>
      </w:pPr>
      <w:r>
        <w:rPr>
          <w:rFonts w:cs="Arial"/>
          <w:b/>
          <w:bCs/>
          <w:szCs w:val="22"/>
        </w:rPr>
        <w:t>Internal control deficiency</w:t>
      </w:r>
    </w:p>
    <w:p w:rsidR="00FE34EC" w:rsidRPr="005B1142" w:rsidRDefault="00FE34EC" w:rsidP="00FE34EC">
      <w:pPr>
        <w:pStyle w:val="Heading2"/>
        <w:rPr>
          <w:sz w:val="22"/>
          <w:szCs w:val="22"/>
          <w:lang w:val="en-US"/>
        </w:rPr>
      </w:pPr>
      <w:r w:rsidRPr="005B1142">
        <w:rPr>
          <w:sz w:val="22"/>
          <w:szCs w:val="22"/>
          <w:lang w:val="en-US"/>
        </w:rPr>
        <w:t>Leadership</w:t>
      </w:r>
    </w:p>
    <w:p w:rsidR="00FE34EC" w:rsidRPr="005B1142" w:rsidRDefault="00FE34EC" w:rsidP="00FE34EC">
      <w:pPr>
        <w:pStyle w:val="Heading2"/>
        <w:rPr>
          <w:sz w:val="22"/>
          <w:szCs w:val="22"/>
          <w:lang w:val="en-US"/>
        </w:rPr>
      </w:pPr>
      <w:r w:rsidRPr="005B1142">
        <w:rPr>
          <w:sz w:val="22"/>
          <w:szCs w:val="22"/>
          <w:lang w:val="en-US"/>
        </w:rPr>
        <w:t>Oversight responsibility</w:t>
      </w:r>
    </w:p>
    <w:p w:rsidR="00FE34EC" w:rsidRPr="005B1142" w:rsidRDefault="00FE34EC" w:rsidP="00FE34EC">
      <w:pPr>
        <w:pStyle w:val="NormalWeb"/>
        <w:rPr>
          <w:rFonts w:ascii="Arial" w:hAnsi="Arial" w:cs="Arial"/>
          <w:sz w:val="22"/>
          <w:szCs w:val="22"/>
        </w:rPr>
      </w:pPr>
    </w:p>
    <w:p w:rsidR="00FE34EC" w:rsidRPr="005B1142" w:rsidRDefault="00FE34EC" w:rsidP="00FE34EC">
      <w:pPr>
        <w:pStyle w:val="NormalWeb"/>
        <w:rPr>
          <w:rFonts w:ascii="Arial" w:hAnsi="Arial" w:cs="Arial"/>
          <w:sz w:val="22"/>
          <w:szCs w:val="22"/>
        </w:rPr>
      </w:pPr>
      <w:r w:rsidRPr="005B1142">
        <w:rPr>
          <w:rFonts w:ascii="Arial" w:hAnsi="Arial" w:cs="Arial"/>
          <w:sz w:val="22"/>
          <w:szCs w:val="22"/>
        </w:rPr>
        <w:t>The accounting officer does not exercise oversight responsibility over compliance with laws and regulations and internal control.</w:t>
      </w:r>
    </w:p>
    <w:p w:rsidR="00FE34EC" w:rsidRPr="005B1142" w:rsidRDefault="00FE34EC" w:rsidP="00FE34EC">
      <w:pPr>
        <w:pStyle w:val="NormalWeb"/>
        <w:rPr>
          <w:rFonts w:ascii="Arial" w:hAnsi="Arial" w:cs="Arial"/>
          <w:sz w:val="22"/>
          <w:szCs w:val="22"/>
        </w:rPr>
      </w:pPr>
      <w:r w:rsidRPr="005B1142">
        <w:rPr>
          <w:rFonts w:ascii="Arial" w:hAnsi="Arial" w:cs="Arial"/>
          <w:sz w:val="22"/>
          <w:szCs w:val="22"/>
        </w:rPr>
        <w:t> </w:t>
      </w:r>
    </w:p>
    <w:p w:rsidR="00340CF8" w:rsidRDefault="00340CF8" w:rsidP="00FE34EC">
      <w:pPr>
        <w:spacing w:after="120"/>
        <w:rPr>
          <w:rFonts w:cs="Arial"/>
          <w:b/>
          <w:szCs w:val="22"/>
        </w:rPr>
      </w:pPr>
    </w:p>
    <w:p w:rsidR="00FE34EC" w:rsidRPr="006C0135" w:rsidRDefault="00FE34EC" w:rsidP="00FE34EC">
      <w:pPr>
        <w:spacing w:after="120"/>
        <w:rPr>
          <w:rFonts w:cs="Arial"/>
          <w:b/>
          <w:szCs w:val="22"/>
        </w:rPr>
      </w:pPr>
      <w:r w:rsidRPr="006C0135">
        <w:rPr>
          <w:rFonts w:cs="Arial"/>
          <w:b/>
          <w:szCs w:val="22"/>
        </w:rPr>
        <w:t>Recommendation</w:t>
      </w:r>
    </w:p>
    <w:p w:rsidR="00FE34EC" w:rsidRPr="00BA48FE" w:rsidRDefault="00FE34EC" w:rsidP="00FE34EC">
      <w:pPr>
        <w:spacing w:before="100" w:beforeAutospacing="1" w:after="100" w:afterAutospacing="1"/>
        <w:rPr>
          <w:rFonts w:cs="Arial"/>
          <w:szCs w:val="22"/>
        </w:rPr>
      </w:pPr>
      <w:r w:rsidRPr="00BA48FE">
        <w:rPr>
          <w:rFonts w:cs="Arial"/>
          <w:szCs w:val="22"/>
        </w:rPr>
        <w:t>The department should implement manual or electronic system which will monitor the submission of the quarterly reports and progress of achieving of the target.</w:t>
      </w:r>
    </w:p>
    <w:p w:rsidR="00FE34EC" w:rsidRPr="006C0135" w:rsidRDefault="00FE34EC" w:rsidP="00FE34EC">
      <w:pPr>
        <w:spacing w:after="120"/>
        <w:rPr>
          <w:rFonts w:cs="Arial"/>
          <w:szCs w:val="22"/>
        </w:rPr>
      </w:pPr>
    </w:p>
    <w:p w:rsidR="00FE34EC" w:rsidRDefault="00FE34EC" w:rsidP="00FE34EC">
      <w:pPr>
        <w:keepNext/>
        <w:spacing w:after="120"/>
        <w:jc w:val="both"/>
        <w:rPr>
          <w:b/>
          <w:bCs/>
          <w:szCs w:val="22"/>
        </w:rPr>
      </w:pPr>
      <w:r w:rsidRPr="00100F48">
        <w:rPr>
          <w:b/>
          <w:bCs/>
          <w:szCs w:val="22"/>
        </w:rPr>
        <w:t>Management response</w:t>
      </w:r>
    </w:p>
    <w:p w:rsidR="00FE34EC" w:rsidRDefault="00FE34EC" w:rsidP="000205F6">
      <w:pPr>
        <w:keepNext/>
        <w:spacing w:after="360" w:line="260" w:lineRule="exact"/>
        <w:jc w:val="both"/>
        <w:rPr>
          <w:b/>
          <w:bCs/>
          <w:szCs w:val="22"/>
        </w:rPr>
      </w:pPr>
      <w:r w:rsidRPr="00532A4E">
        <w:rPr>
          <w:szCs w:val="22"/>
        </w:rPr>
        <w:t>I am in agreement with the finding for the following reasons [and supply the following/attached information in support of this]:</w:t>
      </w:r>
    </w:p>
    <w:tbl>
      <w:tblPr>
        <w:tblStyle w:val="TableGrid"/>
        <w:tblW w:w="8647" w:type="dxa"/>
        <w:tblInd w:w="108" w:type="dxa"/>
        <w:tblLook w:val="04A0"/>
      </w:tblPr>
      <w:tblGrid>
        <w:gridCol w:w="3969"/>
        <w:gridCol w:w="3184"/>
        <w:gridCol w:w="47"/>
        <w:gridCol w:w="1447"/>
      </w:tblGrid>
      <w:tr w:rsidR="00FE34EC" w:rsidTr="007C4100">
        <w:tc>
          <w:tcPr>
            <w:tcW w:w="3969" w:type="dxa"/>
            <w:shd w:val="clear" w:color="auto" w:fill="BFBFBF" w:themeFill="background1" w:themeFillShade="BF"/>
          </w:tcPr>
          <w:p w:rsidR="00FE34EC" w:rsidRPr="007C4100" w:rsidRDefault="00FE34EC" w:rsidP="00C74B8A">
            <w:pPr>
              <w:keepNext/>
              <w:spacing w:line="260" w:lineRule="exact"/>
              <w:jc w:val="both"/>
              <w:rPr>
                <w:sz w:val="18"/>
                <w:szCs w:val="18"/>
              </w:rPr>
            </w:pPr>
            <w:r w:rsidRPr="007C4100">
              <w:rPr>
                <w:sz w:val="18"/>
                <w:szCs w:val="18"/>
              </w:rPr>
              <w:t>DESCRIPTION</w:t>
            </w:r>
          </w:p>
        </w:tc>
        <w:tc>
          <w:tcPr>
            <w:tcW w:w="4678" w:type="dxa"/>
            <w:gridSpan w:val="3"/>
            <w:shd w:val="clear" w:color="auto" w:fill="BFBFBF" w:themeFill="background1" w:themeFillShade="BF"/>
          </w:tcPr>
          <w:p w:rsidR="00FE34EC" w:rsidRPr="007C4100" w:rsidRDefault="00FE34EC" w:rsidP="00C74B8A">
            <w:pPr>
              <w:keepNext/>
              <w:spacing w:line="260" w:lineRule="exact"/>
              <w:jc w:val="both"/>
              <w:rPr>
                <w:sz w:val="18"/>
                <w:szCs w:val="18"/>
              </w:rPr>
            </w:pPr>
            <w:r w:rsidRPr="007C4100">
              <w:rPr>
                <w:sz w:val="18"/>
                <w:szCs w:val="18"/>
              </w:rPr>
              <w:t>RESPONSE</w:t>
            </w:r>
          </w:p>
        </w:tc>
      </w:tr>
      <w:tr w:rsidR="00FE34EC" w:rsidTr="000205F6">
        <w:trPr>
          <w:trHeight w:val="561"/>
        </w:trPr>
        <w:tc>
          <w:tcPr>
            <w:tcW w:w="3969" w:type="dxa"/>
          </w:tcPr>
          <w:p w:rsidR="00FE34EC" w:rsidRPr="000205F6" w:rsidRDefault="00FE34EC" w:rsidP="00C74B8A">
            <w:pPr>
              <w:keepNext/>
              <w:spacing w:line="260" w:lineRule="exact"/>
              <w:jc w:val="both"/>
              <w:rPr>
                <w:sz w:val="18"/>
                <w:szCs w:val="18"/>
              </w:rPr>
            </w:pPr>
            <w:r w:rsidRPr="000205F6">
              <w:rPr>
                <w:sz w:val="18"/>
                <w:szCs w:val="18"/>
              </w:rPr>
              <w:t>Corrective action to be taken:</w:t>
            </w:r>
          </w:p>
        </w:tc>
        <w:tc>
          <w:tcPr>
            <w:tcW w:w="4678" w:type="dxa"/>
            <w:gridSpan w:val="3"/>
          </w:tcPr>
          <w:p w:rsidR="00FE34EC" w:rsidRPr="000205F6" w:rsidRDefault="00FE34EC" w:rsidP="00C74B8A">
            <w:pPr>
              <w:keepNext/>
              <w:spacing w:line="260" w:lineRule="exact"/>
              <w:jc w:val="both"/>
              <w:rPr>
                <w:sz w:val="18"/>
                <w:szCs w:val="18"/>
              </w:rPr>
            </w:pPr>
            <w:r w:rsidRPr="000205F6">
              <w:rPr>
                <w:sz w:val="18"/>
                <w:szCs w:val="18"/>
              </w:rPr>
              <w:t xml:space="preserve">The department is currently in the process of securing an integrated Strategic Performance Management (SPM) tool to monitor programme performance </w:t>
            </w:r>
          </w:p>
        </w:tc>
      </w:tr>
      <w:tr w:rsidR="00FE34EC" w:rsidTr="000205F6">
        <w:trPr>
          <w:trHeight w:val="263"/>
        </w:trPr>
        <w:tc>
          <w:tcPr>
            <w:tcW w:w="3969" w:type="dxa"/>
            <w:vMerge w:val="restart"/>
          </w:tcPr>
          <w:p w:rsidR="00FE34EC" w:rsidRPr="000205F6" w:rsidRDefault="00FE34EC" w:rsidP="00C74B8A">
            <w:pPr>
              <w:keepNext/>
              <w:spacing w:line="260" w:lineRule="exact"/>
              <w:ind w:left="66"/>
              <w:rPr>
                <w:sz w:val="18"/>
                <w:szCs w:val="18"/>
              </w:rPr>
            </w:pPr>
            <w:r w:rsidRPr="000205F6">
              <w:rPr>
                <w:sz w:val="18"/>
                <w:szCs w:val="18"/>
              </w:rPr>
              <w:t>Does the finding affect an amount disclosed in the financial statements?</w:t>
            </w:r>
          </w:p>
        </w:tc>
        <w:tc>
          <w:tcPr>
            <w:tcW w:w="3231" w:type="dxa"/>
            <w:gridSpan w:val="2"/>
          </w:tcPr>
          <w:p w:rsidR="00FE34EC" w:rsidRPr="000205F6" w:rsidRDefault="00FE34EC" w:rsidP="00C74B8A">
            <w:pPr>
              <w:keepNext/>
              <w:spacing w:line="260" w:lineRule="exact"/>
              <w:jc w:val="both"/>
              <w:rPr>
                <w:sz w:val="18"/>
                <w:szCs w:val="18"/>
              </w:rPr>
            </w:pPr>
            <w:r w:rsidRPr="000205F6">
              <w:rPr>
                <w:sz w:val="18"/>
                <w:szCs w:val="18"/>
              </w:rPr>
              <w:t>Yes</w:t>
            </w:r>
          </w:p>
        </w:tc>
        <w:tc>
          <w:tcPr>
            <w:tcW w:w="1447" w:type="dxa"/>
          </w:tcPr>
          <w:p w:rsidR="00FE34EC" w:rsidRPr="000205F6" w:rsidRDefault="00FE34EC" w:rsidP="00C74B8A">
            <w:pPr>
              <w:keepNext/>
              <w:spacing w:line="260" w:lineRule="exact"/>
              <w:jc w:val="both"/>
              <w:rPr>
                <w:sz w:val="18"/>
                <w:szCs w:val="18"/>
              </w:rPr>
            </w:pPr>
            <w:r w:rsidRPr="000205F6">
              <w:rPr>
                <w:sz w:val="18"/>
                <w:szCs w:val="18"/>
              </w:rPr>
              <w:t>No</w:t>
            </w:r>
          </w:p>
        </w:tc>
      </w:tr>
      <w:tr w:rsidR="00FE34EC" w:rsidTr="000205F6">
        <w:trPr>
          <w:trHeight w:val="262"/>
        </w:trPr>
        <w:tc>
          <w:tcPr>
            <w:tcW w:w="3969" w:type="dxa"/>
            <w:vMerge/>
          </w:tcPr>
          <w:p w:rsidR="00FE34EC" w:rsidRPr="000205F6" w:rsidRDefault="00FE34EC" w:rsidP="00C74B8A">
            <w:pPr>
              <w:keepNext/>
              <w:spacing w:line="260" w:lineRule="exact"/>
              <w:ind w:left="66"/>
              <w:rPr>
                <w:sz w:val="18"/>
                <w:szCs w:val="18"/>
              </w:rPr>
            </w:pPr>
          </w:p>
        </w:tc>
        <w:tc>
          <w:tcPr>
            <w:tcW w:w="3231" w:type="dxa"/>
            <w:gridSpan w:val="2"/>
          </w:tcPr>
          <w:p w:rsidR="00FE34EC" w:rsidRPr="000205F6" w:rsidRDefault="00FE34EC" w:rsidP="00C74B8A">
            <w:pPr>
              <w:keepNext/>
              <w:spacing w:line="260" w:lineRule="exact"/>
              <w:jc w:val="both"/>
              <w:rPr>
                <w:sz w:val="18"/>
                <w:szCs w:val="18"/>
              </w:rPr>
            </w:pPr>
          </w:p>
        </w:tc>
        <w:tc>
          <w:tcPr>
            <w:tcW w:w="1447" w:type="dxa"/>
          </w:tcPr>
          <w:p w:rsidR="00FE34EC" w:rsidRPr="000205F6" w:rsidRDefault="00FE34EC" w:rsidP="00C74B8A">
            <w:pPr>
              <w:keepNext/>
              <w:spacing w:line="260" w:lineRule="exact"/>
              <w:jc w:val="both"/>
              <w:rPr>
                <w:sz w:val="18"/>
                <w:szCs w:val="18"/>
              </w:rPr>
            </w:pPr>
            <w:r w:rsidRPr="000205F6">
              <w:rPr>
                <w:sz w:val="18"/>
                <w:szCs w:val="18"/>
              </w:rPr>
              <w:t>X</w:t>
            </w:r>
          </w:p>
        </w:tc>
      </w:tr>
      <w:tr w:rsidR="00FE34EC" w:rsidTr="000205F6">
        <w:trPr>
          <w:trHeight w:val="435"/>
        </w:trPr>
        <w:tc>
          <w:tcPr>
            <w:tcW w:w="3969" w:type="dxa"/>
          </w:tcPr>
          <w:p w:rsidR="00FE34EC" w:rsidRPr="000205F6" w:rsidRDefault="00FE34EC" w:rsidP="00C74B8A">
            <w:pPr>
              <w:keepNext/>
              <w:spacing w:line="260" w:lineRule="exact"/>
              <w:ind w:left="66"/>
              <w:rPr>
                <w:sz w:val="18"/>
                <w:szCs w:val="18"/>
              </w:rPr>
            </w:pPr>
            <w:r w:rsidRPr="000205F6">
              <w:rPr>
                <w:sz w:val="18"/>
                <w:szCs w:val="18"/>
              </w:rPr>
              <w:t>If yes, what corrections will be made to the population?</w:t>
            </w:r>
          </w:p>
        </w:tc>
        <w:tc>
          <w:tcPr>
            <w:tcW w:w="4678" w:type="dxa"/>
            <w:gridSpan w:val="3"/>
          </w:tcPr>
          <w:p w:rsidR="00FE34EC" w:rsidRPr="000205F6" w:rsidRDefault="00FE34EC" w:rsidP="00C74B8A">
            <w:pPr>
              <w:keepNext/>
              <w:spacing w:line="260" w:lineRule="exact"/>
              <w:jc w:val="both"/>
              <w:rPr>
                <w:sz w:val="18"/>
                <w:szCs w:val="18"/>
              </w:rPr>
            </w:pPr>
            <w:r w:rsidRPr="000205F6">
              <w:rPr>
                <w:sz w:val="18"/>
                <w:szCs w:val="18"/>
              </w:rPr>
              <w:t>N/A</w:t>
            </w:r>
          </w:p>
        </w:tc>
      </w:tr>
      <w:tr w:rsidR="00FE34EC" w:rsidTr="000205F6">
        <w:trPr>
          <w:trHeight w:val="435"/>
        </w:trPr>
        <w:tc>
          <w:tcPr>
            <w:tcW w:w="3969" w:type="dxa"/>
          </w:tcPr>
          <w:p w:rsidR="00FE34EC" w:rsidRPr="000205F6" w:rsidRDefault="00FE34EC" w:rsidP="00C74B8A">
            <w:pPr>
              <w:keepNext/>
              <w:spacing w:line="260" w:lineRule="exact"/>
              <w:ind w:left="66"/>
              <w:rPr>
                <w:sz w:val="18"/>
                <w:szCs w:val="18"/>
              </w:rPr>
            </w:pPr>
            <w:r w:rsidRPr="000205F6">
              <w:rPr>
                <w:sz w:val="18"/>
                <w:szCs w:val="18"/>
              </w:rPr>
              <w:t>If yes, and no corrections will be made, the reason why such a conclusion has been reached</w:t>
            </w:r>
          </w:p>
        </w:tc>
        <w:tc>
          <w:tcPr>
            <w:tcW w:w="4678" w:type="dxa"/>
            <w:gridSpan w:val="3"/>
          </w:tcPr>
          <w:p w:rsidR="00FE34EC" w:rsidRPr="000205F6" w:rsidRDefault="00FE34EC" w:rsidP="00C74B8A">
            <w:pPr>
              <w:keepNext/>
              <w:spacing w:line="260" w:lineRule="exact"/>
              <w:jc w:val="both"/>
              <w:rPr>
                <w:sz w:val="18"/>
                <w:szCs w:val="18"/>
              </w:rPr>
            </w:pPr>
            <w:r w:rsidRPr="000205F6">
              <w:rPr>
                <w:sz w:val="18"/>
                <w:szCs w:val="18"/>
              </w:rPr>
              <w:t>N/A</w:t>
            </w:r>
          </w:p>
        </w:tc>
      </w:tr>
      <w:tr w:rsidR="00FE34EC" w:rsidTr="000205F6">
        <w:tc>
          <w:tcPr>
            <w:tcW w:w="3969" w:type="dxa"/>
          </w:tcPr>
          <w:p w:rsidR="00FE34EC" w:rsidRPr="000205F6" w:rsidRDefault="00FE34EC" w:rsidP="00C74B8A">
            <w:pPr>
              <w:keepNext/>
              <w:spacing w:line="260" w:lineRule="exact"/>
              <w:jc w:val="both"/>
              <w:rPr>
                <w:sz w:val="18"/>
                <w:szCs w:val="18"/>
              </w:rPr>
            </w:pPr>
            <w:r w:rsidRPr="000205F6">
              <w:rPr>
                <w:sz w:val="18"/>
                <w:szCs w:val="18"/>
              </w:rPr>
              <w:t>Position of official responsible to take corrective action:</w:t>
            </w:r>
          </w:p>
        </w:tc>
        <w:tc>
          <w:tcPr>
            <w:tcW w:w="4678" w:type="dxa"/>
            <w:gridSpan w:val="3"/>
          </w:tcPr>
          <w:p w:rsidR="00FE34EC" w:rsidRPr="000205F6" w:rsidRDefault="00FE34EC" w:rsidP="00C74B8A">
            <w:pPr>
              <w:keepNext/>
              <w:spacing w:line="260" w:lineRule="exact"/>
              <w:jc w:val="both"/>
              <w:rPr>
                <w:sz w:val="18"/>
                <w:szCs w:val="18"/>
              </w:rPr>
            </w:pPr>
            <w:r w:rsidRPr="000205F6">
              <w:rPr>
                <w:sz w:val="18"/>
                <w:szCs w:val="18"/>
              </w:rPr>
              <w:t>Acting Director-General</w:t>
            </w:r>
          </w:p>
        </w:tc>
      </w:tr>
      <w:tr w:rsidR="00FE34EC" w:rsidTr="000205F6">
        <w:tc>
          <w:tcPr>
            <w:tcW w:w="3969" w:type="dxa"/>
          </w:tcPr>
          <w:p w:rsidR="00FE34EC" w:rsidRPr="000205F6" w:rsidRDefault="00FE34EC" w:rsidP="00C74B8A">
            <w:pPr>
              <w:keepNext/>
              <w:spacing w:line="260" w:lineRule="exact"/>
              <w:jc w:val="both"/>
              <w:rPr>
                <w:sz w:val="18"/>
                <w:szCs w:val="18"/>
              </w:rPr>
            </w:pPr>
            <w:r w:rsidRPr="000205F6">
              <w:rPr>
                <w:sz w:val="18"/>
                <w:szCs w:val="18"/>
              </w:rPr>
              <w:t>Estimated completion date for corrective action:</w:t>
            </w:r>
          </w:p>
        </w:tc>
        <w:tc>
          <w:tcPr>
            <w:tcW w:w="4678" w:type="dxa"/>
            <w:gridSpan w:val="3"/>
          </w:tcPr>
          <w:p w:rsidR="00FE34EC" w:rsidRPr="000205F6" w:rsidRDefault="00FE34EC" w:rsidP="00C74B8A">
            <w:pPr>
              <w:keepNext/>
              <w:spacing w:line="260" w:lineRule="exact"/>
              <w:jc w:val="both"/>
              <w:rPr>
                <w:sz w:val="18"/>
                <w:szCs w:val="18"/>
              </w:rPr>
            </w:pPr>
            <w:r w:rsidRPr="000205F6">
              <w:rPr>
                <w:sz w:val="18"/>
                <w:szCs w:val="18"/>
              </w:rPr>
              <w:t>31 March 2013</w:t>
            </w:r>
          </w:p>
        </w:tc>
      </w:tr>
      <w:tr w:rsidR="00FE34EC" w:rsidRPr="00B2555B" w:rsidTr="000205F6">
        <w:trPr>
          <w:trHeight w:val="263"/>
        </w:trPr>
        <w:tc>
          <w:tcPr>
            <w:tcW w:w="3969" w:type="dxa"/>
            <w:vMerge w:val="restart"/>
          </w:tcPr>
          <w:p w:rsidR="00FE34EC" w:rsidRPr="000205F6" w:rsidRDefault="00FE34EC" w:rsidP="00C74B8A">
            <w:pPr>
              <w:keepNext/>
              <w:spacing w:line="260" w:lineRule="exact"/>
              <w:jc w:val="both"/>
              <w:rPr>
                <w:sz w:val="18"/>
                <w:szCs w:val="18"/>
              </w:rPr>
            </w:pPr>
            <w:r w:rsidRPr="000205F6">
              <w:rPr>
                <w:sz w:val="18"/>
                <w:szCs w:val="18"/>
              </w:rPr>
              <w:t>Does management agree with the root cause indicated</w:t>
            </w:r>
          </w:p>
        </w:tc>
        <w:tc>
          <w:tcPr>
            <w:tcW w:w="3184" w:type="dxa"/>
          </w:tcPr>
          <w:p w:rsidR="00FE34EC" w:rsidRPr="000205F6" w:rsidRDefault="00FE34EC" w:rsidP="00C74B8A">
            <w:pPr>
              <w:keepNext/>
              <w:spacing w:line="260" w:lineRule="exact"/>
              <w:jc w:val="both"/>
              <w:rPr>
                <w:sz w:val="18"/>
                <w:szCs w:val="18"/>
              </w:rPr>
            </w:pPr>
            <w:r w:rsidRPr="000205F6">
              <w:rPr>
                <w:sz w:val="18"/>
                <w:szCs w:val="18"/>
              </w:rPr>
              <w:t>Yes</w:t>
            </w:r>
          </w:p>
        </w:tc>
        <w:tc>
          <w:tcPr>
            <w:tcW w:w="1494" w:type="dxa"/>
            <w:gridSpan w:val="2"/>
          </w:tcPr>
          <w:p w:rsidR="00FE34EC" w:rsidRPr="000205F6" w:rsidRDefault="00FE34EC" w:rsidP="00C74B8A">
            <w:pPr>
              <w:keepNext/>
              <w:spacing w:line="260" w:lineRule="exact"/>
              <w:jc w:val="both"/>
              <w:rPr>
                <w:sz w:val="18"/>
                <w:szCs w:val="18"/>
              </w:rPr>
            </w:pPr>
            <w:r w:rsidRPr="000205F6">
              <w:rPr>
                <w:sz w:val="18"/>
                <w:szCs w:val="18"/>
              </w:rPr>
              <w:t>No</w:t>
            </w:r>
          </w:p>
        </w:tc>
      </w:tr>
      <w:tr w:rsidR="00FE34EC" w:rsidRPr="00B2555B" w:rsidTr="000205F6">
        <w:trPr>
          <w:trHeight w:val="262"/>
        </w:trPr>
        <w:tc>
          <w:tcPr>
            <w:tcW w:w="3969" w:type="dxa"/>
            <w:vMerge/>
          </w:tcPr>
          <w:p w:rsidR="00FE34EC" w:rsidRPr="000205F6" w:rsidRDefault="00FE34EC" w:rsidP="00C74B8A">
            <w:pPr>
              <w:keepNext/>
              <w:spacing w:line="260" w:lineRule="exact"/>
              <w:jc w:val="both"/>
              <w:rPr>
                <w:sz w:val="18"/>
                <w:szCs w:val="18"/>
              </w:rPr>
            </w:pPr>
          </w:p>
        </w:tc>
        <w:tc>
          <w:tcPr>
            <w:tcW w:w="3184" w:type="dxa"/>
          </w:tcPr>
          <w:p w:rsidR="00FE34EC" w:rsidRPr="000205F6" w:rsidRDefault="00FE34EC" w:rsidP="00C74B8A">
            <w:pPr>
              <w:keepNext/>
              <w:spacing w:line="260" w:lineRule="exact"/>
              <w:jc w:val="both"/>
              <w:rPr>
                <w:sz w:val="18"/>
                <w:szCs w:val="18"/>
              </w:rPr>
            </w:pPr>
            <w:r w:rsidRPr="000205F6">
              <w:rPr>
                <w:sz w:val="18"/>
                <w:szCs w:val="18"/>
              </w:rPr>
              <w:t>X</w:t>
            </w:r>
          </w:p>
        </w:tc>
        <w:tc>
          <w:tcPr>
            <w:tcW w:w="1494" w:type="dxa"/>
            <w:gridSpan w:val="2"/>
          </w:tcPr>
          <w:p w:rsidR="00FE34EC" w:rsidRPr="000205F6" w:rsidRDefault="00FE34EC" w:rsidP="00C74B8A">
            <w:pPr>
              <w:keepNext/>
              <w:spacing w:line="260" w:lineRule="exact"/>
              <w:jc w:val="both"/>
              <w:rPr>
                <w:sz w:val="18"/>
                <w:szCs w:val="18"/>
              </w:rPr>
            </w:pPr>
          </w:p>
        </w:tc>
      </w:tr>
      <w:tr w:rsidR="00FE34EC" w:rsidRPr="00B2555B" w:rsidTr="000205F6">
        <w:tc>
          <w:tcPr>
            <w:tcW w:w="3969" w:type="dxa"/>
          </w:tcPr>
          <w:p w:rsidR="00FE34EC" w:rsidRPr="000205F6" w:rsidRDefault="00FE34EC" w:rsidP="00C74B8A">
            <w:pPr>
              <w:keepNext/>
              <w:spacing w:line="260" w:lineRule="exact"/>
              <w:jc w:val="both"/>
              <w:rPr>
                <w:sz w:val="18"/>
                <w:szCs w:val="18"/>
              </w:rPr>
            </w:pPr>
            <w:r w:rsidRPr="000205F6">
              <w:rPr>
                <w:sz w:val="18"/>
                <w:szCs w:val="18"/>
              </w:rPr>
              <w:t>If management does not agree with the root cause indicated, please provide the root cause according to management</w:t>
            </w:r>
          </w:p>
        </w:tc>
        <w:tc>
          <w:tcPr>
            <w:tcW w:w="4678" w:type="dxa"/>
            <w:gridSpan w:val="3"/>
          </w:tcPr>
          <w:p w:rsidR="00FE34EC" w:rsidRPr="000205F6" w:rsidRDefault="00FE34EC" w:rsidP="00C74B8A">
            <w:pPr>
              <w:keepNext/>
              <w:spacing w:line="260" w:lineRule="exact"/>
              <w:jc w:val="both"/>
              <w:rPr>
                <w:sz w:val="18"/>
                <w:szCs w:val="18"/>
              </w:rPr>
            </w:pPr>
          </w:p>
        </w:tc>
      </w:tr>
    </w:tbl>
    <w:p w:rsidR="00FE34EC" w:rsidRPr="000205F6" w:rsidRDefault="00FE34EC" w:rsidP="00FE34EC">
      <w:pPr>
        <w:jc w:val="both"/>
        <w:rPr>
          <w:iCs/>
          <w:szCs w:val="22"/>
        </w:rPr>
      </w:pPr>
    </w:p>
    <w:p w:rsidR="00FE34EC" w:rsidRPr="000205F6" w:rsidRDefault="00FE34EC" w:rsidP="00FE34EC">
      <w:pPr>
        <w:jc w:val="both"/>
        <w:rPr>
          <w:iCs/>
          <w:szCs w:val="22"/>
        </w:rPr>
      </w:pPr>
      <w:r w:rsidRPr="000205F6">
        <w:rPr>
          <w:iCs/>
          <w:szCs w:val="22"/>
        </w:rPr>
        <w:t>Name:</w:t>
      </w:r>
      <w:r w:rsidRPr="000205F6">
        <w:rPr>
          <w:rFonts w:eastAsia="Arial Unicode MS"/>
          <w:szCs w:val="22"/>
        </w:rPr>
        <w:t xml:space="preserve">   Petula Makhetha</w:t>
      </w:r>
    </w:p>
    <w:p w:rsidR="00FE34EC" w:rsidRPr="000205F6" w:rsidRDefault="00FE34EC" w:rsidP="00FE34EC">
      <w:pPr>
        <w:jc w:val="both"/>
        <w:rPr>
          <w:iCs/>
          <w:szCs w:val="22"/>
        </w:rPr>
      </w:pPr>
    </w:p>
    <w:p w:rsidR="00FE34EC" w:rsidRPr="000205F6" w:rsidRDefault="00FE34EC" w:rsidP="00FE34EC">
      <w:pPr>
        <w:jc w:val="both"/>
        <w:rPr>
          <w:iCs/>
          <w:szCs w:val="22"/>
        </w:rPr>
      </w:pPr>
      <w:r w:rsidRPr="000205F6">
        <w:rPr>
          <w:iCs/>
          <w:szCs w:val="22"/>
        </w:rPr>
        <w:t>Position:  Chief Director: Monitoring &amp; Evaluation</w:t>
      </w:r>
    </w:p>
    <w:p w:rsidR="00FE34EC" w:rsidRPr="000205F6" w:rsidRDefault="00FE34EC" w:rsidP="00FE34EC">
      <w:pPr>
        <w:jc w:val="both"/>
        <w:rPr>
          <w:iCs/>
          <w:szCs w:val="22"/>
        </w:rPr>
      </w:pPr>
    </w:p>
    <w:p w:rsidR="00FE34EC" w:rsidRPr="000205F6" w:rsidRDefault="00FE34EC" w:rsidP="00FE34EC">
      <w:pPr>
        <w:jc w:val="both"/>
        <w:rPr>
          <w:iCs/>
          <w:szCs w:val="22"/>
        </w:rPr>
      </w:pPr>
      <w:r w:rsidRPr="000205F6">
        <w:rPr>
          <w:iCs/>
          <w:szCs w:val="22"/>
        </w:rPr>
        <w:lastRenderedPageBreak/>
        <w:t>Date:</w:t>
      </w:r>
      <w:r w:rsidRPr="000205F6">
        <w:rPr>
          <w:iCs/>
          <w:szCs w:val="22"/>
        </w:rPr>
        <w:tab/>
        <w:t>03</w:t>
      </w:r>
      <w:r w:rsidRPr="000205F6">
        <w:rPr>
          <w:iCs/>
          <w:szCs w:val="22"/>
          <w:vertAlign w:val="superscript"/>
        </w:rPr>
        <w:t>rd</w:t>
      </w:r>
      <w:r w:rsidRPr="000205F6">
        <w:rPr>
          <w:iCs/>
          <w:szCs w:val="22"/>
        </w:rPr>
        <w:t xml:space="preserve"> July 2012</w:t>
      </w:r>
    </w:p>
    <w:p w:rsidR="00FE34EC" w:rsidRPr="008F6890" w:rsidRDefault="00FE34EC" w:rsidP="00FE34EC">
      <w:pPr>
        <w:rPr>
          <w:rFonts w:cs="Arial"/>
          <w:szCs w:val="22"/>
        </w:rPr>
      </w:pPr>
    </w:p>
    <w:p w:rsidR="00FE34EC" w:rsidRPr="00532850" w:rsidRDefault="00FE34EC" w:rsidP="00FE34EC">
      <w:pPr>
        <w:rPr>
          <w:rFonts w:cs="Arial"/>
          <w:szCs w:val="22"/>
        </w:rPr>
      </w:pPr>
    </w:p>
    <w:p w:rsidR="00FE34EC" w:rsidRPr="00532850" w:rsidRDefault="00FE34EC" w:rsidP="00FE34EC">
      <w:pPr>
        <w:jc w:val="both"/>
        <w:rPr>
          <w:rFonts w:cs="Arial"/>
          <w:szCs w:val="22"/>
        </w:rPr>
      </w:pPr>
    </w:p>
    <w:p w:rsidR="00FE34EC" w:rsidRPr="00A63ABE" w:rsidRDefault="00044D96" w:rsidP="00FE34EC">
      <w:pPr>
        <w:rPr>
          <w:b/>
          <w:szCs w:val="22"/>
        </w:rPr>
      </w:pPr>
      <w:r w:rsidRPr="00A63ABE">
        <w:rPr>
          <w:b/>
          <w:szCs w:val="22"/>
        </w:rPr>
        <w:t>Auditor’s Response</w:t>
      </w:r>
    </w:p>
    <w:p w:rsidR="00044D96" w:rsidRDefault="00044D96" w:rsidP="00FE34EC">
      <w:pPr>
        <w:rPr>
          <w:szCs w:val="22"/>
        </w:rPr>
      </w:pPr>
    </w:p>
    <w:p w:rsidR="00044D96" w:rsidRPr="000B206D" w:rsidRDefault="00044D96" w:rsidP="00FE34EC">
      <w:pPr>
        <w:rPr>
          <w:szCs w:val="22"/>
        </w:rPr>
      </w:pPr>
      <w:r>
        <w:rPr>
          <w:szCs w:val="22"/>
        </w:rPr>
        <w:t>The man</w:t>
      </w:r>
      <w:r w:rsidR="00A63ABE">
        <w:rPr>
          <w:szCs w:val="22"/>
        </w:rPr>
        <w:t>agement agrees with the finding and the finding will remain in the management letter</w:t>
      </w:r>
    </w:p>
    <w:p w:rsidR="00FE34EC" w:rsidRPr="00DF3CE7" w:rsidRDefault="00FE34EC" w:rsidP="00FE34EC">
      <w:pPr>
        <w:spacing w:after="360"/>
      </w:pPr>
    </w:p>
    <w:p w:rsidR="00FE34EC" w:rsidRPr="00DF3CE7" w:rsidRDefault="00FE34EC" w:rsidP="00FE34EC">
      <w:pPr>
        <w:spacing w:after="360"/>
      </w:pPr>
    </w:p>
    <w:p w:rsidR="00FE34EC" w:rsidRDefault="00FE34EC" w:rsidP="00B22E39">
      <w:pPr>
        <w:rPr>
          <w:rFonts w:cs="Arial"/>
          <w:b/>
          <w:bCs/>
          <w:szCs w:val="22"/>
        </w:rPr>
      </w:pPr>
    </w:p>
    <w:p w:rsidR="00FE34EC" w:rsidRDefault="00FE34EC" w:rsidP="00B22E39">
      <w:pPr>
        <w:rPr>
          <w:rFonts w:cs="Arial"/>
          <w:b/>
          <w:bCs/>
          <w:szCs w:val="22"/>
        </w:rPr>
      </w:pPr>
    </w:p>
    <w:p w:rsidR="00FE34EC" w:rsidRDefault="00FE34EC" w:rsidP="00B22E39">
      <w:pPr>
        <w:rPr>
          <w:rFonts w:cs="Arial"/>
          <w:b/>
          <w:bCs/>
          <w:szCs w:val="22"/>
        </w:rPr>
      </w:pPr>
    </w:p>
    <w:p w:rsidR="00FE34EC" w:rsidRDefault="00FE34EC" w:rsidP="00B22E39">
      <w:pPr>
        <w:rPr>
          <w:rFonts w:cs="Arial"/>
          <w:b/>
          <w:bCs/>
          <w:szCs w:val="22"/>
        </w:rPr>
      </w:pPr>
    </w:p>
    <w:p w:rsidR="00FE34EC" w:rsidRDefault="00FE34EC" w:rsidP="00B22E39">
      <w:pPr>
        <w:rPr>
          <w:rFonts w:cs="Arial"/>
          <w:b/>
          <w:bCs/>
          <w:szCs w:val="22"/>
        </w:rPr>
      </w:pPr>
    </w:p>
    <w:p w:rsidR="00FE34EC" w:rsidRDefault="00FE34EC" w:rsidP="00B22E39">
      <w:pPr>
        <w:rPr>
          <w:rFonts w:cs="Arial"/>
          <w:b/>
          <w:bCs/>
          <w:szCs w:val="22"/>
        </w:rPr>
      </w:pPr>
    </w:p>
    <w:p w:rsidR="00FE34EC" w:rsidRDefault="00FE34EC" w:rsidP="00B22E39">
      <w:pPr>
        <w:rPr>
          <w:rFonts w:cs="Arial"/>
          <w:b/>
          <w:bCs/>
          <w:szCs w:val="22"/>
        </w:rPr>
      </w:pPr>
    </w:p>
    <w:p w:rsidR="000205F6" w:rsidRDefault="000205F6" w:rsidP="00B22E39">
      <w:pPr>
        <w:rPr>
          <w:rFonts w:cs="Arial"/>
          <w:b/>
          <w:bCs/>
          <w:szCs w:val="22"/>
        </w:rPr>
      </w:pPr>
    </w:p>
    <w:p w:rsidR="000205F6" w:rsidRDefault="000205F6" w:rsidP="00B22E39">
      <w:pPr>
        <w:rPr>
          <w:rFonts w:cs="Arial"/>
          <w:b/>
          <w:bCs/>
          <w:szCs w:val="22"/>
        </w:rPr>
      </w:pPr>
    </w:p>
    <w:p w:rsidR="000205F6" w:rsidRDefault="000205F6" w:rsidP="00B22E39">
      <w:pPr>
        <w:rPr>
          <w:rFonts w:cs="Arial"/>
          <w:b/>
          <w:bCs/>
          <w:szCs w:val="22"/>
        </w:rPr>
      </w:pPr>
    </w:p>
    <w:p w:rsidR="000205F6" w:rsidRDefault="000205F6" w:rsidP="00B22E39">
      <w:pPr>
        <w:rPr>
          <w:rFonts w:cs="Arial"/>
          <w:b/>
          <w:bCs/>
          <w:szCs w:val="22"/>
        </w:rPr>
      </w:pPr>
    </w:p>
    <w:p w:rsidR="000205F6" w:rsidRDefault="000205F6" w:rsidP="00B22E39">
      <w:pPr>
        <w:rPr>
          <w:rFonts w:cs="Arial"/>
          <w:b/>
          <w:bCs/>
          <w:szCs w:val="22"/>
        </w:rPr>
      </w:pPr>
    </w:p>
    <w:p w:rsidR="000205F6" w:rsidRDefault="000205F6"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FE34EC" w:rsidRDefault="00FE34EC" w:rsidP="00B22E39">
      <w:pPr>
        <w:rPr>
          <w:rFonts w:cs="Arial"/>
          <w:b/>
          <w:bCs/>
          <w:szCs w:val="22"/>
        </w:rPr>
      </w:pPr>
    </w:p>
    <w:p w:rsidR="00FE34EC" w:rsidRDefault="00FE34EC"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E66845" w:rsidRDefault="00E66845"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340CF8" w:rsidRDefault="00340CF8" w:rsidP="00B22E39">
      <w:pPr>
        <w:rPr>
          <w:rFonts w:cs="Arial"/>
          <w:b/>
          <w:bCs/>
          <w:szCs w:val="22"/>
        </w:rPr>
      </w:pPr>
    </w:p>
    <w:p w:rsidR="004533E7" w:rsidRPr="004533E7" w:rsidRDefault="004533E7" w:rsidP="004533E7">
      <w:pPr>
        <w:pStyle w:val="ListParagraph"/>
        <w:numPr>
          <w:ilvl w:val="0"/>
          <w:numId w:val="4"/>
        </w:numPr>
        <w:spacing w:after="120"/>
        <w:rPr>
          <w:rFonts w:cs="Arial"/>
          <w:b/>
          <w:szCs w:val="22"/>
        </w:rPr>
      </w:pPr>
      <w:r w:rsidRPr="004533E7">
        <w:rPr>
          <w:rFonts w:cs="Arial"/>
          <w:b/>
          <w:szCs w:val="22"/>
        </w:rPr>
        <w:lastRenderedPageBreak/>
        <w:t>Predetermined objectives: No indicators and targets for programme 5</w:t>
      </w:r>
      <w:r>
        <w:rPr>
          <w:rFonts w:cs="Arial"/>
          <w:b/>
          <w:szCs w:val="22"/>
        </w:rPr>
        <w:t xml:space="preserve"> </w:t>
      </w:r>
      <w:r w:rsidRPr="004533E7">
        <w:rPr>
          <w:rFonts w:cs="Arial"/>
          <w:b/>
          <w:color w:val="FF0000"/>
          <w:szCs w:val="22"/>
        </w:rPr>
        <w:t>Ex184</w:t>
      </w:r>
    </w:p>
    <w:p w:rsidR="004533E7" w:rsidRDefault="004533E7" w:rsidP="004533E7">
      <w:pPr>
        <w:spacing w:after="120"/>
        <w:rPr>
          <w:rFonts w:cs="Arial"/>
          <w:b/>
          <w:szCs w:val="22"/>
        </w:rPr>
      </w:pPr>
    </w:p>
    <w:p w:rsidR="004533E7" w:rsidRPr="006C0135" w:rsidRDefault="004533E7" w:rsidP="004533E7">
      <w:pPr>
        <w:spacing w:after="120"/>
        <w:rPr>
          <w:rFonts w:cs="Arial"/>
          <w:b/>
          <w:szCs w:val="22"/>
        </w:rPr>
      </w:pPr>
      <w:r w:rsidRPr="006C0135">
        <w:rPr>
          <w:rFonts w:cs="Arial"/>
          <w:b/>
          <w:szCs w:val="22"/>
        </w:rPr>
        <w:t xml:space="preserve">Audit </w:t>
      </w:r>
      <w:r>
        <w:rPr>
          <w:rFonts w:cs="Arial"/>
          <w:b/>
          <w:szCs w:val="22"/>
        </w:rPr>
        <w:t>f</w:t>
      </w:r>
      <w:r w:rsidRPr="006C0135">
        <w:rPr>
          <w:rFonts w:cs="Arial"/>
          <w:b/>
          <w:szCs w:val="22"/>
        </w:rPr>
        <w:t>inding</w:t>
      </w:r>
    </w:p>
    <w:p w:rsidR="004533E7" w:rsidRDefault="004533E7" w:rsidP="004533E7">
      <w:pPr>
        <w:pStyle w:val="NormalWeb"/>
        <w:rPr>
          <w:rFonts w:ascii="Arial" w:hAnsi="Arial" w:cs="Arial"/>
          <w:sz w:val="22"/>
          <w:szCs w:val="22"/>
        </w:rPr>
      </w:pPr>
      <w:r w:rsidRPr="00B510F0">
        <w:rPr>
          <w:rFonts w:ascii="Arial" w:hAnsi="Arial" w:cs="Arial"/>
          <w:sz w:val="22"/>
          <w:szCs w:val="22"/>
        </w:rPr>
        <w:t xml:space="preserve">Treasury Regulation TR </w:t>
      </w:r>
      <w:r w:rsidRPr="00B510F0">
        <w:rPr>
          <w:rFonts w:ascii="Arial" w:hAnsi="Arial" w:cs="Arial"/>
          <w:color w:val="000000"/>
          <w:sz w:val="22"/>
          <w:szCs w:val="22"/>
        </w:rPr>
        <w:t xml:space="preserve">5.2.2(d) requires that the strategic plan must include the measurable objectives, expected outcomes, programme outputs, indicators (measures) and targets of the institution’s programmes. </w:t>
      </w:r>
    </w:p>
    <w:p w:rsidR="004533E7" w:rsidRPr="00B510F0" w:rsidRDefault="004533E7" w:rsidP="004533E7">
      <w:pPr>
        <w:pStyle w:val="NormalWeb"/>
        <w:rPr>
          <w:rFonts w:ascii="Arial" w:hAnsi="Arial" w:cs="Arial"/>
          <w:color w:val="000000"/>
          <w:sz w:val="22"/>
          <w:szCs w:val="22"/>
        </w:rPr>
      </w:pPr>
      <w:r w:rsidRPr="00B510F0">
        <w:rPr>
          <w:rFonts w:ascii="Arial" w:hAnsi="Arial" w:cs="Arial"/>
          <w:color w:val="000000"/>
          <w:sz w:val="22"/>
          <w:szCs w:val="22"/>
        </w:rPr>
        <w:t> </w:t>
      </w:r>
    </w:p>
    <w:p w:rsidR="004533E7" w:rsidRPr="00B510F0" w:rsidRDefault="004533E7" w:rsidP="004533E7">
      <w:pPr>
        <w:pStyle w:val="NormalWeb"/>
        <w:rPr>
          <w:rFonts w:ascii="Arial" w:hAnsi="Arial" w:cs="Arial"/>
          <w:sz w:val="22"/>
          <w:szCs w:val="22"/>
        </w:rPr>
      </w:pPr>
      <w:r w:rsidRPr="00B510F0">
        <w:rPr>
          <w:rFonts w:ascii="Arial" w:hAnsi="Arial" w:cs="Arial"/>
          <w:sz w:val="22"/>
          <w:szCs w:val="22"/>
        </w:rPr>
        <w:t>The strategic plan for the Department of Public Works d</w:t>
      </w:r>
      <w:r>
        <w:rPr>
          <w:rFonts w:ascii="Arial" w:hAnsi="Arial" w:cs="Arial"/>
          <w:sz w:val="22"/>
          <w:szCs w:val="22"/>
        </w:rPr>
        <w:t>id</w:t>
      </w:r>
      <w:r w:rsidRPr="00B510F0">
        <w:rPr>
          <w:rFonts w:ascii="Arial" w:hAnsi="Arial" w:cs="Arial"/>
          <w:sz w:val="22"/>
          <w:szCs w:val="22"/>
        </w:rPr>
        <w:t xml:space="preserve"> not include the measurable objectives, expected outcomes, outputs and targets for Programme 5: Auxiliary and Associated Services.</w:t>
      </w:r>
    </w:p>
    <w:p w:rsidR="004533E7" w:rsidRDefault="004533E7" w:rsidP="004533E7">
      <w:pPr>
        <w:rPr>
          <w:rFonts w:cs="Arial"/>
          <w:szCs w:val="22"/>
        </w:rPr>
      </w:pPr>
    </w:p>
    <w:p w:rsidR="004533E7" w:rsidRDefault="004533E7" w:rsidP="004533E7">
      <w:pPr>
        <w:rPr>
          <w:rFonts w:cs="Arial"/>
          <w:szCs w:val="22"/>
        </w:rPr>
      </w:pPr>
    </w:p>
    <w:p w:rsidR="004533E7" w:rsidRDefault="004533E7" w:rsidP="004533E7">
      <w:pPr>
        <w:rPr>
          <w:rFonts w:cs="Arial"/>
          <w:szCs w:val="22"/>
        </w:rPr>
      </w:pPr>
      <w:r>
        <w:rPr>
          <w:rFonts w:cs="Arial"/>
          <w:szCs w:val="22"/>
        </w:rPr>
        <w:t>Impact of the finding:</w:t>
      </w:r>
    </w:p>
    <w:p w:rsidR="004533E7" w:rsidRDefault="004533E7" w:rsidP="004533E7">
      <w:pPr>
        <w:rPr>
          <w:rFonts w:cs="Arial"/>
          <w:szCs w:val="22"/>
        </w:rPr>
      </w:pPr>
    </w:p>
    <w:p w:rsidR="004533E7" w:rsidRDefault="000205F6" w:rsidP="000205F6">
      <w:pPr>
        <w:pStyle w:val="NormalWeb"/>
        <w:rPr>
          <w:rFonts w:ascii="Arial" w:hAnsi="Arial" w:cs="Arial"/>
          <w:sz w:val="22"/>
          <w:szCs w:val="22"/>
        </w:rPr>
      </w:pPr>
      <w:r>
        <w:rPr>
          <w:rFonts w:ascii="Arial" w:hAnsi="Arial" w:cs="Arial"/>
          <w:sz w:val="22"/>
          <w:szCs w:val="22"/>
        </w:rPr>
        <w:t>a)</w:t>
      </w:r>
      <w:r>
        <w:rPr>
          <w:rFonts w:ascii="Arial" w:hAnsi="Arial" w:cs="Arial"/>
          <w:sz w:val="22"/>
          <w:szCs w:val="22"/>
        </w:rPr>
        <w:tab/>
      </w:r>
      <w:r w:rsidR="004533E7" w:rsidRPr="00B510F0">
        <w:rPr>
          <w:rFonts w:ascii="Arial" w:hAnsi="Arial" w:cs="Arial"/>
          <w:sz w:val="22"/>
          <w:szCs w:val="22"/>
        </w:rPr>
        <w:t xml:space="preserve">Non </w:t>
      </w:r>
      <w:r w:rsidR="004533E7">
        <w:rPr>
          <w:rFonts w:ascii="Arial" w:hAnsi="Arial" w:cs="Arial"/>
          <w:sz w:val="22"/>
          <w:szCs w:val="22"/>
        </w:rPr>
        <w:t>c</w:t>
      </w:r>
      <w:r w:rsidR="004533E7" w:rsidRPr="00B510F0">
        <w:rPr>
          <w:rFonts w:ascii="Arial" w:hAnsi="Arial" w:cs="Arial"/>
          <w:sz w:val="22"/>
          <w:szCs w:val="22"/>
        </w:rPr>
        <w:t xml:space="preserve">ompliance with the abovementioned Treasury Regulations. </w:t>
      </w:r>
    </w:p>
    <w:p w:rsidR="004533E7" w:rsidRPr="00B510F0" w:rsidRDefault="000205F6" w:rsidP="000205F6">
      <w:pPr>
        <w:pStyle w:val="NormalWeb"/>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533E7" w:rsidRPr="00B510F0">
        <w:rPr>
          <w:rFonts w:ascii="Arial" w:hAnsi="Arial" w:cs="Arial"/>
          <w:sz w:val="22"/>
          <w:szCs w:val="22"/>
        </w:rPr>
        <w:t xml:space="preserve">Incomplete reporting on performance on predetermined objectives relating to programme 5. </w:t>
      </w:r>
    </w:p>
    <w:p w:rsidR="004533E7" w:rsidRDefault="004533E7" w:rsidP="004533E7">
      <w:pPr>
        <w:spacing w:after="120"/>
        <w:rPr>
          <w:rFonts w:cs="Arial"/>
          <w:szCs w:val="22"/>
        </w:rPr>
      </w:pPr>
    </w:p>
    <w:p w:rsidR="00340CF8" w:rsidRDefault="00340CF8" w:rsidP="004533E7">
      <w:pPr>
        <w:spacing w:after="120"/>
        <w:rPr>
          <w:rFonts w:cs="Arial"/>
          <w:szCs w:val="22"/>
        </w:rPr>
      </w:pPr>
    </w:p>
    <w:p w:rsidR="004533E7" w:rsidRDefault="004533E7" w:rsidP="004533E7">
      <w:pPr>
        <w:spacing w:after="120"/>
        <w:rPr>
          <w:rFonts w:cs="Arial"/>
          <w:szCs w:val="22"/>
        </w:rPr>
      </w:pPr>
      <w:r>
        <w:rPr>
          <w:rFonts w:cs="Arial"/>
          <w:szCs w:val="22"/>
        </w:rPr>
        <w:t>The finding occurred as result of the fact that:</w:t>
      </w:r>
    </w:p>
    <w:p w:rsidR="00340CF8" w:rsidRDefault="00340CF8" w:rsidP="004533E7">
      <w:pPr>
        <w:pStyle w:val="NormalWeb"/>
        <w:rPr>
          <w:rFonts w:ascii="Arial" w:hAnsi="Arial" w:cs="Arial"/>
          <w:sz w:val="22"/>
          <w:szCs w:val="22"/>
        </w:rPr>
      </w:pPr>
    </w:p>
    <w:p w:rsidR="004533E7" w:rsidRPr="00B510F0" w:rsidRDefault="004533E7" w:rsidP="004533E7">
      <w:pPr>
        <w:pStyle w:val="NormalWeb"/>
        <w:rPr>
          <w:rFonts w:ascii="Arial" w:hAnsi="Arial" w:cs="Arial"/>
          <w:sz w:val="22"/>
          <w:szCs w:val="22"/>
        </w:rPr>
      </w:pPr>
      <w:r w:rsidRPr="00B510F0">
        <w:rPr>
          <w:rFonts w:ascii="Arial" w:hAnsi="Arial" w:cs="Arial"/>
          <w:sz w:val="22"/>
          <w:szCs w:val="22"/>
        </w:rPr>
        <w:t>Programme five is an auxiliary programme which deals with supplementary /complimentar</w:t>
      </w:r>
      <w:r>
        <w:rPr>
          <w:rFonts w:ascii="Arial" w:hAnsi="Arial" w:cs="Arial"/>
          <w:sz w:val="22"/>
          <w:szCs w:val="22"/>
        </w:rPr>
        <w:t>y</w:t>
      </w:r>
      <w:r w:rsidRPr="00B510F0">
        <w:rPr>
          <w:rFonts w:ascii="Arial" w:hAnsi="Arial" w:cs="Arial"/>
          <w:sz w:val="22"/>
          <w:szCs w:val="22"/>
        </w:rPr>
        <w:t xml:space="preserve"> issues which are not critical to the servic</w:t>
      </w:r>
      <w:r>
        <w:rPr>
          <w:rFonts w:ascii="Arial" w:hAnsi="Arial" w:cs="Arial"/>
          <w:sz w:val="22"/>
          <w:szCs w:val="22"/>
        </w:rPr>
        <w:t>e delivery outcomes of the depa</w:t>
      </w:r>
      <w:r w:rsidRPr="00B510F0">
        <w:rPr>
          <w:rFonts w:ascii="Arial" w:hAnsi="Arial" w:cs="Arial"/>
          <w:sz w:val="22"/>
          <w:szCs w:val="22"/>
        </w:rPr>
        <w:t xml:space="preserve">rtment. Spending in this programme is managed and monitored through monthly reporting to the Executive Committee and the National Treasury. </w:t>
      </w:r>
    </w:p>
    <w:p w:rsidR="004533E7" w:rsidRDefault="004533E7" w:rsidP="004533E7">
      <w:pPr>
        <w:spacing w:after="120"/>
        <w:rPr>
          <w:rFonts w:cs="Arial"/>
          <w:szCs w:val="22"/>
        </w:rPr>
      </w:pPr>
    </w:p>
    <w:p w:rsidR="004533E7" w:rsidRPr="006C0135" w:rsidRDefault="004533E7" w:rsidP="004533E7">
      <w:pPr>
        <w:spacing w:after="120"/>
        <w:rPr>
          <w:rFonts w:cs="Arial"/>
          <w:b/>
          <w:bCs/>
          <w:szCs w:val="22"/>
        </w:rPr>
      </w:pPr>
      <w:r>
        <w:rPr>
          <w:rFonts w:cs="Arial"/>
          <w:b/>
          <w:bCs/>
          <w:szCs w:val="22"/>
        </w:rPr>
        <w:t>Internal control deficiency</w:t>
      </w:r>
    </w:p>
    <w:p w:rsidR="004533E7" w:rsidRPr="00B510F0" w:rsidRDefault="004533E7" w:rsidP="004533E7">
      <w:pPr>
        <w:pStyle w:val="NormalWeb"/>
        <w:rPr>
          <w:rFonts w:ascii="Arial" w:hAnsi="Arial" w:cs="Arial"/>
          <w:sz w:val="22"/>
          <w:szCs w:val="22"/>
        </w:rPr>
      </w:pPr>
      <w:r w:rsidRPr="00B510F0">
        <w:rPr>
          <w:rFonts w:ascii="Arial" w:hAnsi="Arial" w:cs="Arial"/>
          <w:sz w:val="22"/>
          <w:szCs w:val="22"/>
        </w:rPr>
        <w:t>Leadership</w:t>
      </w:r>
    </w:p>
    <w:p w:rsidR="004533E7" w:rsidRPr="00B510F0" w:rsidRDefault="004533E7" w:rsidP="004533E7">
      <w:pPr>
        <w:pStyle w:val="NormalWeb"/>
        <w:rPr>
          <w:rFonts w:ascii="Arial" w:hAnsi="Arial" w:cs="Arial"/>
          <w:b/>
          <w:bCs/>
          <w:sz w:val="22"/>
          <w:szCs w:val="22"/>
        </w:rPr>
      </w:pPr>
    </w:p>
    <w:p w:rsidR="004533E7" w:rsidRPr="00B510F0" w:rsidRDefault="004533E7" w:rsidP="004533E7">
      <w:pPr>
        <w:pStyle w:val="NormalWeb"/>
        <w:tabs>
          <w:tab w:val="num" w:pos="851"/>
        </w:tabs>
        <w:spacing w:after="120"/>
        <w:rPr>
          <w:rFonts w:ascii="Arial" w:hAnsi="Arial" w:cs="Arial"/>
          <w:sz w:val="22"/>
          <w:szCs w:val="22"/>
        </w:rPr>
      </w:pPr>
      <w:r w:rsidRPr="00B510F0">
        <w:rPr>
          <w:rFonts w:ascii="Arial" w:hAnsi="Arial" w:cs="Arial"/>
          <w:sz w:val="22"/>
          <w:szCs w:val="22"/>
        </w:rPr>
        <w:t>The department did not exercise oversight responsibility regarding financial and performance reporting and compliance and related internal controls.</w:t>
      </w:r>
    </w:p>
    <w:p w:rsidR="004533E7" w:rsidRDefault="004533E7" w:rsidP="004533E7">
      <w:pPr>
        <w:spacing w:after="120"/>
        <w:rPr>
          <w:rFonts w:cs="Arial"/>
          <w:b/>
          <w:szCs w:val="22"/>
        </w:rPr>
      </w:pPr>
    </w:p>
    <w:p w:rsidR="004533E7" w:rsidRPr="006C0135" w:rsidRDefault="004533E7" w:rsidP="004533E7">
      <w:pPr>
        <w:spacing w:after="120"/>
        <w:rPr>
          <w:rFonts w:cs="Arial"/>
          <w:b/>
          <w:szCs w:val="22"/>
        </w:rPr>
      </w:pPr>
      <w:r w:rsidRPr="006C0135">
        <w:rPr>
          <w:rFonts w:cs="Arial"/>
          <w:b/>
          <w:szCs w:val="22"/>
        </w:rPr>
        <w:t>Recommendation</w:t>
      </w:r>
    </w:p>
    <w:p w:rsidR="004533E7" w:rsidRPr="00BA48FE" w:rsidRDefault="004533E7" w:rsidP="004533E7">
      <w:pPr>
        <w:pStyle w:val="NormalWeb"/>
        <w:rPr>
          <w:rFonts w:ascii="Arial" w:hAnsi="Arial" w:cs="Arial"/>
          <w:sz w:val="22"/>
          <w:szCs w:val="22"/>
        </w:rPr>
      </w:pPr>
      <w:r w:rsidRPr="00BA48FE">
        <w:rPr>
          <w:rFonts w:ascii="Arial" w:hAnsi="Arial" w:cs="Arial"/>
          <w:sz w:val="22"/>
          <w:szCs w:val="22"/>
        </w:rPr>
        <w:t xml:space="preserve">The department must ensure that the strategic plan includes outputs, indicators, (measures) and targets for all budgeted programmes. </w:t>
      </w:r>
    </w:p>
    <w:p w:rsidR="004533E7" w:rsidRDefault="004533E7" w:rsidP="0060503F">
      <w:pPr>
        <w:spacing w:before="100" w:beforeAutospacing="1" w:after="100" w:afterAutospacing="1"/>
        <w:rPr>
          <w:b/>
          <w:bCs/>
          <w:szCs w:val="22"/>
        </w:rPr>
      </w:pPr>
      <w:r w:rsidRPr="00100F48">
        <w:rPr>
          <w:b/>
          <w:bCs/>
          <w:szCs w:val="22"/>
        </w:rPr>
        <w:t>Management response</w:t>
      </w:r>
    </w:p>
    <w:p w:rsidR="004533E7" w:rsidRPr="001466DC" w:rsidRDefault="004533E7" w:rsidP="000205F6">
      <w:pPr>
        <w:keepNext/>
        <w:spacing w:after="360" w:line="260" w:lineRule="exact"/>
        <w:jc w:val="both"/>
        <w:rPr>
          <w:b/>
          <w:bCs/>
          <w:szCs w:val="22"/>
        </w:rPr>
      </w:pPr>
      <w:r w:rsidRPr="00532A4E">
        <w:rPr>
          <w:szCs w:val="22"/>
        </w:rPr>
        <w:lastRenderedPageBreak/>
        <w:t>I am [not] in agreement with the finding for the following reasons [and supply the following/attached information in support of this]:</w:t>
      </w:r>
    </w:p>
    <w:p w:rsidR="004533E7" w:rsidRDefault="000205F6" w:rsidP="000205F6">
      <w:pPr>
        <w:keepNext/>
        <w:spacing w:after="360" w:line="260" w:lineRule="exact"/>
        <w:ind w:left="720" w:hanging="720"/>
        <w:jc w:val="both"/>
        <w:rPr>
          <w:szCs w:val="22"/>
        </w:rPr>
      </w:pPr>
      <w:r>
        <w:rPr>
          <w:szCs w:val="22"/>
        </w:rPr>
        <w:t>a)</w:t>
      </w:r>
      <w:r>
        <w:rPr>
          <w:szCs w:val="22"/>
        </w:rPr>
        <w:tab/>
      </w:r>
      <w:r w:rsidR="004533E7">
        <w:rPr>
          <w:szCs w:val="22"/>
        </w:rPr>
        <w:t xml:space="preserve">Programme 5 provides for the compensation for losses on government assisted housing scheme, assistance to organizations for the preservation of national memorials, acquisition for logistical facilities for state functions and transfer to SETA for training and skills development throughout the construction industry.  </w:t>
      </w:r>
    </w:p>
    <w:p w:rsidR="004533E7" w:rsidRDefault="000205F6" w:rsidP="000205F6">
      <w:pPr>
        <w:keepNext/>
        <w:spacing w:after="360" w:line="260" w:lineRule="exact"/>
        <w:ind w:left="720" w:hanging="720"/>
        <w:jc w:val="both"/>
        <w:rPr>
          <w:szCs w:val="22"/>
        </w:rPr>
      </w:pPr>
      <w:r>
        <w:rPr>
          <w:szCs w:val="22"/>
        </w:rPr>
        <w:t>b)</w:t>
      </w:r>
      <w:r>
        <w:rPr>
          <w:szCs w:val="22"/>
        </w:rPr>
        <w:tab/>
      </w:r>
      <w:r w:rsidR="004533E7">
        <w:rPr>
          <w:szCs w:val="22"/>
        </w:rPr>
        <w:t>The Programme has no staff complement as it does not deal with service delivery outcomes.  Some of the activities on the Programme are determined by the Presidency hence DPW is unable to set performance indicators.  Furthermore it is difficult to predict expenditure for National Memorials as this is subject to fluctuations in the foreign exchange rate.  This will affect the measurability of targets.</w:t>
      </w:r>
    </w:p>
    <w:p w:rsidR="004533E7" w:rsidRDefault="004533E7" w:rsidP="004533E7">
      <w:pPr>
        <w:keepNext/>
        <w:spacing w:after="360" w:line="260" w:lineRule="exact"/>
        <w:jc w:val="both"/>
        <w:rPr>
          <w:b/>
          <w:bCs/>
          <w:szCs w:val="22"/>
        </w:rPr>
      </w:pPr>
      <w:r>
        <w:rPr>
          <w:szCs w:val="22"/>
        </w:rPr>
        <w:t xml:space="preserve">It is recommended that the Auditor-General seek concurrence from National Treasury on how Programme 5 should be structured. </w:t>
      </w:r>
    </w:p>
    <w:tbl>
      <w:tblPr>
        <w:tblStyle w:val="TableGrid"/>
        <w:tblW w:w="8647" w:type="dxa"/>
        <w:tblInd w:w="108" w:type="dxa"/>
        <w:tblLook w:val="04A0"/>
      </w:tblPr>
      <w:tblGrid>
        <w:gridCol w:w="4395"/>
        <w:gridCol w:w="2758"/>
        <w:gridCol w:w="47"/>
        <w:gridCol w:w="1447"/>
      </w:tblGrid>
      <w:tr w:rsidR="004533E7" w:rsidTr="007C4100">
        <w:tc>
          <w:tcPr>
            <w:tcW w:w="4395" w:type="dxa"/>
            <w:shd w:val="clear" w:color="auto" w:fill="BFBFBF" w:themeFill="background1" w:themeFillShade="BF"/>
          </w:tcPr>
          <w:p w:rsidR="004533E7" w:rsidRPr="000205F6" w:rsidRDefault="004533E7" w:rsidP="00C74B8A">
            <w:pPr>
              <w:keepNext/>
              <w:spacing w:line="260" w:lineRule="exact"/>
              <w:jc w:val="both"/>
              <w:rPr>
                <w:b/>
                <w:sz w:val="18"/>
                <w:szCs w:val="18"/>
              </w:rPr>
            </w:pPr>
            <w:r w:rsidRPr="000205F6">
              <w:rPr>
                <w:b/>
                <w:sz w:val="18"/>
                <w:szCs w:val="18"/>
              </w:rPr>
              <w:t>DESCRIPTION</w:t>
            </w:r>
          </w:p>
        </w:tc>
        <w:tc>
          <w:tcPr>
            <w:tcW w:w="4252" w:type="dxa"/>
            <w:gridSpan w:val="3"/>
            <w:shd w:val="clear" w:color="auto" w:fill="BFBFBF" w:themeFill="background1" w:themeFillShade="BF"/>
          </w:tcPr>
          <w:p w:rsidR="004533E7" w:rsidRPr="000205F6" w:rsidRDefault="004533E7" w:rsidP="00C74B8A">
            <w:pPr>
              <w:keepNext/>
              <w:spacing w:line="260" w:lineRule="exact"/>
              <w:jc w:val="both"/>
              <w:rPr>
                <w:b/>
                <w:sz w:val="18"/>
                <w:szCs w:val="18"/>
              </w:rPr>
            </w:pPr>
            <w:r w:rsidRPr="000205F6">
              <w:rPr>
                <w:b/>
                <w:sz w:val="18"/>
                <w:szCs w:val="18"/>
              </w:rPr>
              <w:t>RESPONSE</w:t>
            </w:r>
          </w:p>
        </w:tc>
      </w:tr>
      <w:tr w:rsidR="004533E7" w:rsidTr="000205F6">
        <w:trPr>
          <w:trHeight w:val="561"/>
        </w:trPr>
        <w:tc>
          <w:tcPr>
            <w:tcW w:w="4395" w:type="dxa"/>
          </w:tcPr>
          <w:p w:rsidR="004533E7" w:rsidRPr="000205F6" w:rsidRDefault="004533E7" w:rsidP="00C74B8A">
            <w:pPr>
              <w:keepNext/>
              <w:spacing w:line="260" w:lineRule="exact"/>
              <w:jc w:val="both"/>
              <w:rPr>
                <w:b/>
                <w:sz w:val="18"/>
                <w:szCs w:val="18"/>
              </w:rPr>
            </w:pPr>
            <w:r w:rsidRPr="000205F6">
              <w:rPr>
                <w:sz w:val="18"/>
                <w:szCs w:val="18"/>
              </w:rPr>
              <w:t>Corrective action to be taken:</w:t>
            </w:r>
          </w:p>
        </w:tc>
        <w:tc>
          <w:tcPr>
            <w:tcW w:w="4252" w:type="dxa"/>
            <w:gridSpan w:val="3"/>
          </w:tcPr>
          <w:p w:rsidR="004533E7" w:rsidRPr="000205F6" w:rsidRDefault="004533E7" w:rsidP="00C74B8A">
            <w:pPr>
              <w:keepNext/>
              <w:spacing w:line="260" w:lineRule="exact"/>
              <w:jc w:val="both"/>
              <w:rPr>
                <w:b/>
                <w:sz w:val="18"/>
                <w:szCs w:val="18"/>
              </w:rPr>
            </w:pPr>
            <w:r w:rsidRPr="000205F6">
              <w:rPr>
                <w:b/>
                <w:sz w:val="18"/>
                <w:szCs w:val="18"/>
              </w:rPr>
              <w:t>None</w:t>
            </w:r>
          </w:p>
        </w:tc>
      </w:tr>
      <w:tr w:rsidR="004533E7" w:rsidTr="000205F6">
        <w:trPr>
          <w:trHeight w:val="263"/>
        </w:trPr>
        <w:tc>
          <w:tcPr>
            <w:tcW w:w="4395" w:type="dxa"/>
            <w:vMerge w:val="restart"/>
          </w:tcPr>
          <w:p w:rsidR="004533E7" w:rsidRPr="000205F6" w:rsidRDefault="004533E7" w:rsidP="00C74B8A">
            <w:pPr>
              <w:keepNext/>
              <w:spacing w:line="260" w:lineRule="exact"/>
              <w:ind w:left="66"/>
              <w:rPr>
                <w:sz w:val="18"/>
                <w:szCs w:val="18"/>
              </w:rPr>
            </w:pPr>
            <w:r w:rsidRPr="000205F6">
              <w:rPr>
                <w:sz w:val="18"/>
                <w:szCs w:val="18"/>
              </w:rPr>
              <w:t>Does the finding affect an amount disclosed in the financial statements?</w:t>
            </w:r>
          </w:p>
        </w:tc>
        <w:tc>
          <w:tcPr>
            <w:tcW w:w="2805" w:type="dxa"/>
            <w:gridSpan w:val="2"/>
          </w:tcPr>
          <w:p w:rsidR="004533E7" w:rsidRPr="000205F6" w:rsidRDefault="004533E7" w:rsidP="00C74B8A">
            <w:pPr>
              <w:keepNext/>
              <w:spacing w:line="260" w:lineRule="exact"/>
              <w:jc w:val="both"/>
              <w:rPr>
                <w:b/>
                <w:sz w:val="18"/>
                <w:szCs w:val="18"/>
              </w:rPr>
            </w:pPr>
            <w:r w:rsidRPr="000205F6">
              <w:rPr>
                <w:b/>
                <w:sz w:val="18"/>
                <w:szCs w:val="18"/>
              </w:rPr>
              <w:t>Yes</w:t>
            </w:r>
          </w:p>
        </w:tc>
        <w:tc>
          <w:tcPr>
            <w:tcW w:w="1447" w:type="dxa"/>
          </w:tcPr>
          <w:p w:rsidR="004533E7" w:rsidRPr="000205F6" w:rsidRDefault="004533E7" w:rsidP="00C74B8A">
            <w:pPr>
              <w:keepNext/>
              <w:spacing w:line="260" w:lineRule="exact"/>
              <w:jc w:val="both"/>
              <w:rPr>
                <w:b/>
                <w:sz w:val="18"/>
                <w:szCs w:val="18"/>
              </w:rPr>
            </w:pPr>
            <w:r w:rsidRPr="000205F6">
              <w:rPr>
                <w:b/>
                <w:sz w:val="18"/>
                <w:szCs w:val="18"/>
              </w:rPr>
              <w:t>No</w:t>
            </w:r>
          </w:p>
        </w:tc>
      </w:tr>
      <w:tr w:rsidR="004533E7" w:rsidTr="000205F6">
        <w:trPr>
          <w:trHeight w:val="262"/>
        </w:trPr>
        <w:tc>
          <w:tcPr>
            <w:tcW w:w="4395" w:type="dxa"/>
            <w:vMerge/>
          </w:tcPr>
          <w:p w:rsidR="004533E7" w:rsidRPr="000205F6" w:rsidRDefault="004533E7" w:rsidP="00C74B8A">
            <w:pPr>
              <w:keepNext/>
              <w:spacing w:line="260" w:lineRule="exact"/>
              <w:ind w:left="66"/>
              <w:rPr>
                <w:sz w:val="18"/>
                <w:szCs w:val="18"/>
              </w:rPr>
            </w:pPr>
          </w:p>
        </w:tc>
        <w:tc>
          <w:tcPr>
            <w:tcW w:w="2805" w:type="dxa"/>
            <w:gridSpan w:val="2"/>
          </w:tcPr>
          <w:p w:rsidR="004533E7" w:rsidRPr="000205F6" w:rsidRDefault="004533E7" w:rsidP="00C74B8A">
            <w:pPr>
              <w:keepNext/>
              <w:spacing w:line="260" w:lineRule="exact"/>
              <w:jc w:val="both"/>
              <w:rPr>
                <w:b/>
                <w:sz w:val="18"/>
                <w:szCs w:val="18"/>
              </w:rPr>
            </w:pPr>
          </w:p>
        </w:tc>
        <w:tc>
          <w:tcPr>
            <w:tcW w:w="1447" w:type="dxa"/>
          </w:tcPr>
          <w:p w:rsidR="004533E7" w:rsidRPr="000205F6" w:rsidRDefault="004533E7" w:rsidP="00C74B8A">
            <w:pPr>
              <w:keepNext/>
              <w:spacing w:line="260" w:lineRule="exact"/>
              <w:jc w:val="both"/>
              <w:rPr>
                <w:b/>
                <w:sz w:val="18"/>
                <w:szCs w:val="18"/>
              </w:rPr>
            </w:pPr>
            <w:r w:rsidRPr="000205F6">
              <w:rPr>
                <w:b/>
                <w:sz w:val="18"/>
                <w:szCs w:val="18"/>
              </w:rPr>
              <w:t>X</w:t>
            </w:r>
          </w:p>
        </w:tc>
      </w:tr>
      <w:tr w:rsidR="004533E7" w:rsidTr="000205F6">
        <w:trPr>
          <w:trHeight w:val="435"/>
        </w:trPr>
        <w:tc>
          <w:tcPr>
            <w:tcW w:w="4395" w:type="dxa"/>
          </w:tcPr>
          <w:p w:rsidR="004533E7" w:rsidRPr="000205F6" w:rsidRDefault="004533E7" w:rsidP="00C74B8A">
            <w:pPr>
              <w:keepNext/>
              <w:spacing w:line="260" w:lineRule="exact"/>
              <w:ind w:left="66"/>
              <w:rPr>
                <w:sz w:val="18"/>
                <w:szCs w:val="18"/>
              </w:rPr>
            </w:pPr>
            <w:r w:rsidRPr="000205F6">
              <w:rPr>
                <w:sz w:val="18"/>
                <w:szCs w:val="18"/>
              </w:rPr>
              <w:t>If yes, what corrections will be made to the population?</w:t>
            </w:r>
          </w:p>
        </w:tc>
        <w:tc>
          <w:tcPr>
            <w:tcW w:w="4252" w:type="dxa"/>
            <w:gridSpan w:val="3"/>
          </w:tcPr>
          <w:p w:rsidR="004533E7" w:rsidRPr="000205F6" w:rsidRDefault="004533E7" w:rsidP="00C74B8A">
            <w:pPr>
              <w:keepNext/>
              <w:spacing w:line="260" w:lineRule="exact"/>
              <w:jc w:val="both"/>
              <w:rPr>
                <w:b/>
                <w:sz w:val="18"/>
                <w:szCs w:val="18"/>
              </w:rPr>
            </w:pPr>
            <w:r w:rsidRPr="000205F6">
              <w:rPr>
                <w:b/>
                <w:sz w:val="18"/>
                <w:szCs w:val="18"/>
              </w:rPr>
              <w:t>n/a</w:t>
            </w:r>
          </w:p>
        </w:tc>
      </w:tr>
      <w:tr w:rsidR="004533E7" w:rsidTr="000205F6">
        <w:trPr>
          <w:trHeight w:val="435"/>
        </w:trPr>
        <w:tc>
          <w:tcPr>
            <w:tcW w:w="4395" w:type="dxa"/>
          </w:tcPr>
          <w:p w:rsidR="004533E7" w:rsidRPr="000205F6" w:rsidRDefault="004533E7" w:rsidP="00C74B8A">
            <w:pPr>
              <w:keepNext/>
              <w:spacing w:line="260" w:lineRule="exact"/>
              <w:ind w:left="66"/>
              <w:rPr>
                <w:b/>
                <w:sz w:val="18"/>
                <w:szCs w:val="18"/>
              </w:rPr>
            </w:pPr>
            <w:r w:rsidRPr="000205F6">
              <w:rPr>
                <w:sz w:val="18"/>
                <w:szCs w:val="18"/>
              </w:rPr>
              <w:t>If yes, and no corrections will be made, the reason why such a conclusion has been reached</w:t>
            </w:r>
          </w:p>
        </w:tc>
        <w:tc>
          <w:tcPr>
            <w:tcW w:w="4252" w:type="dxa"/>
            <w:gridSpan w:val="3"/>
          </w:tcPr>
          <w:p w:rsidR="004533E7" w:rsidRPr="000205F6" w:rsidRDefault="004533E7" w:rsidP="00C74B8A">
            <w:pPr>
              <w:keepNext/>
              <w:spacing w:line="260" w:lineRule="exact"/>
              <w:jc w:val="both"/>
              <w:rPr>
                <w:b/>
                <w:sz w:val="18"/>
                <w:szCs w:val="18"/>
              </w:rPr>
            </w:pPr>
            <w:r w:rsidRPr="000205F6">
              <w:rPr>
                <w:b/>
                <w:sz w:val="18"/>
                <w:szCs w:val="18"/>
              </w:rPr>
              <w:t>n/a</w:t>
            </w:r>
          </w:p>
        </w:tc>
      </w:tr>
      <w:tr w:rsidR="004533E7" w:rsidTr="000205F6">
        <w:tc>
          <w:tcPr>
            <w:tcW w:w="4395" w:type="dxa"/>
          </w:tcPr>
          <w:p w:rsidR="004533E7" w:rsidRPr="000205F6" w:rsidRDefault="004533E7" w:rsidP="00C74B8A">
            <w:pPr>
              <w:keepNext/>
              <w:spacing w:line="260" w:lineRule="exact"/>
              <w:jc w:val="both"/>
              <w:rPr>
                <w:b/>
                <w:sz w:val="18"/>
                <w:szCs w:val="18"/>
              </w:rPr>
            </w:pPr>
            <w:r w:rsidRPr="000205F6">
              <w:rPr>
                <w:sz w:val="18"/>
                <w:szCs w:val="18"/>
              </w:rPr>
              <w:t>Position of official responsible to take corrective action:</w:t>
            </w:r>
          </w:p>
        </w:tc>
        <w:tc>
          <w:tcPr>
            <w:tcW w:w="4252" w:type="dxa"/>
            <w:gridSpan w:val="3"/>
          </w:tcPr>
          <w:p w:rsidR="004533E7" w:rsidRPr="000205F6" w:rsidRDefault="004533E7" w:rsidP="00C74B8A">
            <w:pPr>
              <w:keepNext/>
              <w:spacing w:line="260" w:lineRule="exact"/>
              <w:jc w:val="both"/>
              <w:rPr>
                <w:b/>
                <w:sz w:val="18"/>
                <w:szCs w:val="18"/>
              </w:rPr>
            </w:pPr>
          </w:p>
        </w:tc>
      </w:tr>
      <w:tr w:rsidR="004533E7" w:rsidTr="000205F6">
        <w:tc>
          <w:tcPr>
            <w:tcW w:w="4395" w:type="dxa"/>
          </w:tcPr>
          <w:p w:rsidR="004533E7" w:rsidRPr="000205F6" w:rsidRDefault="004533E7" w:rsidP="00C74B8A">
            <w:pPr>
              <w:keepNext/>
              <w:spacing w:line="260" w:lineRule="exact"/>
              <w:jc w:val="both"/>
              <w:rPr>
                <w:b/>
                <w:sz w:val="18"/>
                <w:szCs w:val="18"/>
              </w:rPr>
            </w:pPr>
            <w:r w:rsidRPr="000205F6">
              <w:rPr>
                <w:sz w:val="18"/>
                <w:szCs w:val="18"/>
              </w:rPr>
              <w:t>Estimated completion date for corrective action:</w:t>
            </w:r>
          </w:p>
        </w:tc>
        <w:tc>
          <w:tcPr>
            <w:tcW w:w="4252" w:type="dxa"/>
            <w:gridSpan w:val="3"/>
          </w:tcPr>
          <w:p w:rsidR="004533E7" w:rsidRPr="000205F6" w:rsidRDefault="004533E7" w:rsidP="00C74B8A">
            <w:pPr>
              <w:keepNext/>
              <w:spacing w:line="260" w:lineRule="exact"/>
              <w:jc w:val="both"/>
              <w:rPr>
                <w:b/>
                <w:sz w:val="18"/>
                <w:szCs w:val="18"/>
              </w:rPr>
            </w:pPr>
          </w:p>
        </w:tc>
      </w:tr>
      <w:tr w:rsidR="004533E7" w:rsidRPr="00B2555B" w:rsidTr="000205F6">
        <w:trPr>
          <w:trHeight w:val="263"/>
        </w:trPr>
        <w:tc>
          <w:tcPr>
            <w:tcW w:w="4395" w:type="dxa"/>
            <w:vMerge w:val="restart"/>
          </w:tcPr>
          <w:p w:rsidR="004533E7" w:rsidRPr="000205F6" w:rsidRDefault="004533E7" w:rsidP="00C74B8A">
            <w:pPr>
              <w:keepNext/>
              <w:spacing w:line="260" w:lineRule="exact"/>
              <w:jc w:val="both"/>
              <w:rPr>
                <w:sz w:val="18"/>
                <w:szCs w:val="18"/>
              </w:rPr>
            </w:pPr>
            <w:r w:rsidRPr="000205F6">
              <w:rPr>
                <w:sz w:val="18"/>
                <w:szCs w:val="18"/>
              </w:rPr>
              <w:t>Does management agree with the root cause indicated</w:t>
            </w:r>
          </w:p>
        </w:tc>
        <w:tc>
          <w:tcPr>
            <w:tcW w:w="2758" w:type="dxa"/>
          </w:tcPr>
          <w:p w:rsidR="004533E7" w:rsidRPr="000205F6" w:rsidRDefault="004533E7" w:rsidP="00C74B8A">
            <w:pPr>
              <w:keepNext/>
              <w:spacing w:line="260" w:lineRule="exact"/>
              <w:jc w:val="both"/>
              <w:rPr>
                <w:b/>
                <w:sz w:val="18"/>
                <w:szCs w:val="18"/>
              </w:rPr>
            </w:pPr>
            <w:r w:rsidRPr="000205F6">
              <w:rPr>
                <w:b/>
                <w:sz w:val="18"/>
                <w:szCs w:val="18"/>
              </w:rPr>
              <w:t>Yes</w:t>
            </w:r>
          </w:p>
        </w:tc>
        <w:tc>
          <w:tcPr>
            <w:tcW w:w="1494" w:type="dxa"/>
            <w:gridSpan w:val="2"/>
          </w:tcPr>
          <w:p w:rsidR="004533E7" w:rsidRPr="000205F6" w:rsidRDefault="004533E7" w:rsidP="00C74B8A">
            <w:pPr>
              <w:keepNext/>
              <w:spacing w:line="260" w:lineRule="exact"/>
              <w:jc w:val="both"/>
              <w:rPr>
                <w:b/>
                <w:sz w:val="18"/>
                <w:szCs w:val="18"/>
              </w:rPr>
            </w:pPr>
            <w:r w:rsidRPr="000205F6">
              <w:rPr>
                <w:b/>
                <w:sz w:val="18"/>
                <w:szCs w:val="18"/>
              </w:rPr>
              <w:t>No</w:t>
            </w:r>
          </w:p>
        </w:tc>
      </w:tr>
      <w:tr w:rsidR="004533E7" w:rsidRPr="00B2555B" w:rsidTr="000205F6">
        <w:trPr>
          <w:trHeight w:val="262"/>
        </w:trPr>
        <w:tc>
          <w:tcPr>
            <w:tcW w:w="4395" w:type="dxa"/>
            <w:vMerge/>
          </w:tcPr>
          <w:p w:rsidR="004533E7" w:rsidRPr="000205F6" w:rsidRDefault="004533E7" w:rsidP="00C74B8A">
            <w:pPr>
              <w:keepNext/>
              <w:spacing w:line="260" w:lineRule="exact"/>
              <w:jc w:val="both"/>
              <w:rPr>
                <w:sz w:val="18"/>
                <w:szCs w:val="18"/>
              </w:rPr>
            </w:pPr>
          </w:p>
        </w:tc>
        <w:tc>
          <w:tcPr>
            <w:tcW w:w="2758" w:type="dxa"/>
          </w:tcPr>
          <w:p w:rsidR="004533E7" w:rsidRPr="000205F6" w:rsidRDefault="004533E7" w:rsidP="00C74B8A">
            <w:pPr>
              <w:keepNext/>
              <w:spacing w:line="260" w:lineRule="exact"/>
              <w:jc w:val="both"/>
              <w:rPr>
                <w:b/>
                <w:sz w:val="18"/>
                <w:szCs w:val="18"/>
              </w:rPr>
            </w:pPr>
          </w:p>
        </w:tc>
        <w:tc>
          <w:tcPr>
            <w:tcW w:w="1494" w:type="dxa"/>
            <w:gridSpan w:val="2"/>
          </w:tcPr>
          <w:p w:rsidR="004533E7" w:rsidRPr="000205F6" w:rsidRDefault="004533E7" w:rsidP="00C74B8A">
            <w:pPr>
              <w:keepNext/>
              <w:spacing w:line="260" w:lineRule="exact"/>
              <w:jc w:val="both"/>
              <w:rPr>
                <w:b/>
                <w:sz w:val="18"/>
                <w:szCs w:val="18"/>
              </w:rPr>
            </w:pPr>
          </w:p>
        </w:tc>
      </w:tr>
      <w:tr w:rsidR="004533E7" w:rsidRPr="00B2555B" w:rsidTr="000205F6">
        <w:tc>
          <w:tcPr>
            <w:tcW w:w="4395" w:type="dxa"/>
          </w:tcPr>
          <w:p w:rsidR="004533E7" w:rsidRPr="000205F6" w:rsidRDefault="004533E7" w:rsidP="00C74B8A">
            <w:pPr>
              <w:keepNext/>
              <w:spacing w:line="260" w:lineRule="exact"/>
              <w:jc w:val="both"/>
              <w:rPr>
                <w:sz w:val="18"/>
                <w:szCs w:val="18"/>
              </w:rPr>
            </w:pPr>
            <w:r w:rsidRPr="000205F6">
              <w:rPr>
                <w:sz w:val="18"/>
                <w:szCs w:val="18"/>
              </w:rPr>
              <w:t>If management does not agree with the root cause indicated, please provide the root cause according to management</w:t>
            </w:r>
          </w:p>
        </w:tc>
        <w:tc>
          <w:tcPr>
            <w:tcW w:w="4252" w:type="dxa"/>
            <w:gridSpan w:val="3"/>
          </w:tcPr>
          <w:p w:rsidR="004533E7" w:rsidRPr="000205F6" w:rsidRDefault="004533E7" w:rsidP="00C74B8A">
            <w:pPr>
              <w:keepNext/>
              <w:spacing w:line="260" w:lineRule="exact"/>
              <w:jc w:val="both"/>
              <w:rPr>
                <w:b/>
                <w:sz w:val="18"/>
                <w:szCs w:val="18"/>
              </w:rPr>
            </w:pPr>
          </w:p>
        </w:tc>
      </w:tr>
    </w:tbl>
    <w:p w:rsidR="004533E7" w:rsidRPr="00532A4E" w:rsidRDefault="004533E7" w:rsidP="004533E7">
      <w:pPr>
        <w:spacing w:after="120"/>
        <w:jc w:val="both"/>
        <w:rPr>
          <w:i/>
          <w:iCs/>
          <w:szCs w:val="22"/>
        </w:rPr>
      </w:pPr>
    </w:p>
    <w:p w:rsidR="004533E7" w:rsidRPr="000205F6" w:rsidRDefault="004533E7" w:rsidP="004533E7">
      <w:pPr>
        <w:jc w:val="both"/>
        <w:rPr>
          <w:iCs/>
          <w:szCs w:val="22"/>
        </w:rPr>
      </w:pPr>
      <w:r w:rsidRPr="000205F6">
        <w:rPr>
          <w:iCs/>
          <w:szCs w:val="22"/>
        </w:rPr>
        <w:t>Name:</w:t>
      </w:r>
      <w:r w:rsidRPr="000205F6">
        <w:rPr>
          <w:rFonts w:eastAsia="Arial Unicode MS"/>
          <w:szCs w:val="22"/>
        </w:rPr>
        <w:t xml:space="preserve">   Anbigay Naicker</w:t>
      </w:r>
    </w:p>
    <w:p w:rsidR="004533E7" w:rsidRPr="000205F6" w:rsidRDefault="004533E7" w:rsidP="004533E7">
      <w:pPr>
        <w:jc w:val="both"/>
        <w:rPr>
          <w:iCs/>
          <w:szCs w:val="22"/>
        </w:rPr>
      </w:pPr>
    </w:p>
    <w:p w:rsidR="004533E7" w:rsidRPr="000205F6" w:rsidRDefault="004533E7" w:rsidP="004533E7">
      <w:pPr>
        <w:jc w:val="both"/>
        <w:rPr>
          <w:iCs/>
          <w:szCs w:val="22"/>
        </w:rPr>
      </w:pPr>
      <w:r w:rsidRPr="000205F6">
        <w:rPr>
          <w:iCs/>
          <w:szCs w:val="22"/>
        </w:rPr>
        <w:t>Position:  Director: Strategic Planning</w:t>
      </w:r>
    </w:p>
    <w:p w:rsidR="004533E7" w:rsidRPr="000205F6" w:rsidRDefault="004533E7" w:rsidP="004533E7">
      <w:pPr>
        <w:jc w:val="both"/>
        <w:rPr>
          <w:iCs/>
          <w:szCs w:val="22"/>
        </w:rPr>
      </w:pPr>
    </w:p>
    <w:p w:rsidR="004533E7" w:rsidRPr="000205F6" w:rsidRDefault="004533E7" w:rsidP="004533E7">
      <w:pPr>
        <w:jc w:val="both"/>
        <w:rPr>
          <w:iCs/>
          <w:szCs w:val="22"/>
        </w:rPr>
      </w:pPr>
      <w:r w:rsidRPr="000205F6">
        <w:rPr>
          <w:iCs/>
          <w:szCs w:val="22"/>
        </w:rPr>
        <w:t>Date: 29 June 2012</w:t>
      </w:r>
    </w:p>
    <w:p w:rsidR="004533E7" w:rsidRPr="001F2EAB" w:rsidRDefault="004533E7" w:rsidP="004533E7">
      <w:pPr>
        <w:rPr>
          <w:rFonts w:cs="Arial"/>
          <w:szCs w:val="22"/>
        </w:rPr>
      </w:pPr>
    </w:p>
    <w:p w:rsidR="004533E7" w:rsidRPr="00532850" w:rsidRDefault="004533E7" w:rsidP="004533E7">
      <w:pPr>
        <w:rPr>
          <w:rFonts w:cs="Arial"/>
          <w:szCs w:val="22"/>
        </w:rPr>
      </w:pPr>
    </w:p>
    <w:p w:rsidR="004533E7" w:rsidRPr="00044D96" w:rsidRDefault="00044D96" w:rsidP="004533E7">
      <w:pPr>
        <w:jc w:val="both"/>
        <w:rPr>
          <w:rFonts w:cs="Arial"/>
          <w:b/>
          <w:szCs w:val="22"/>
        </w:rPr>
      </w:pPr>
      <w:r w:rsidRPr="00044D96">
        <w:rPr>
          <w:rFonts w:cs="Arial"/>
          <w:b/>
          <w:szCs w:val="22"/>
        </w:rPr>
        <w:t>Auditor’s Response</w:t>
      </w:r>
    </w:p>
    <w:p w:rsidR="00044D96" w:rsidRDefault="00044D96" w:rsidP="004533E7">
      <w:pPr>
        <w:jc w:val="both"/>
        <w:rPr>
          <w:rFonts w:cs="Arial"/>
          <w:szCs w:val="22"/>
        </w:rPr>
      </w:pPr>
    </w:p>
    <w:p w:rsidR="00044D96" w:rsidRPr="00532850" w:rsidRDefault="00044D96" w:rsidP="004533E7">
      <w:pPr>
        <w:jc w:val="both"/>
        <w:rPr>
          <w:rFonts w:cs="Arial"/>
          <w:szCs w:val="22"/>
        </w:rPr>
      </w:pPr>
      <w:r>
        <w:rPr>
          <w:rFonts w:cs="Arial"/>
          <w:szCs w:val="22"/>
        </w:rPr>
        <w:t>Disagree the finding will remain in the management letter, the department need consult treasury if they do not want to include indicators and targets for programme.</w:t>
      </w:r>
    </w:p>
    <w:p w:rsidR="00FE34EC" w:rsidRDefault="00FE34EC" w:rsidP="00B22E39">
      <w:pPr>
        <w:rPr>
          <w:rFonts w:cs="Arial"/>
          <w:b/>
          <w:bCs/>
          <w:szCs w:val="22"/>
        </w:rPr>
      </w:pPr>
    </w:p>
    <w:p w:rsidR="00CC160D" w:rsidRDefault="00CC160D" w:rsidP="00B22E39">
      <w:pPr>
        <w:rPr>
          <w:rFonts w:cs="Arial"/>
          <w:b/>
          <w:bCs/>
          <w:szCs w:val="22"/>
        </w:rPr>
      </w:pPr>
    </w:p>
    <w:p w:rsidR="00CC160D" w:rsidRDefault="00CC160D" w:rsidP="00B22E39">
      <w:pPr>
        <w:rPr>
          <w:rFonts w:cs="Arial"/>
          <w:b/>
          <w:bCs/>
          <w:szCs w:val="22"/>
        </w:rPr>
      </w:pPr>
    </w:p>
    <w:p w:rsidR="00CC160D" w:rsidRDefault="00CC160D" w:rsidP="00B22E39">
      <w:pPr>
        <w:rPr>
          <w:rFonts w:cs="Arial"/>
          <w:b/>
          <w:bCs/>
          <w:szCs w:val="22"/>
        </w:rPr>
      </w:pPr>
    </w:p>
    <w:p w:rsidR="00CC160D" w:rsidRDefault="00CC160D" w:rsidP="00B22E39">
      <w:pPr>
        <w:rPr>
          <w:rFonts w:cs="Arial"/>
          <w:b/>
          <w:bCs/>
          <w:szCs w:val="22"/>
        </w:rPr>
      </w:pPr>
    </w:p>
    <w:p w:rsidR="00CC160D" w:rsidRDefault="00CC160D" w:rsidP="00B22E39">
      <w:pPr>
        <w:rPr>
          <w:rFonts w:cs="Arial"/>
          <w:b/>
          <w:bCs/>
          <w:szCs w:val="22"/>
        </w:rPr>
      </w:pPr>
    </w:p>
    <w:p w:rsidR="00CC160D" w:rsidRDefault="00CC160D" w:rsidP="00B22E39">
      <w:pPr>
        <w:rPr>
          <w:rFonts w:cs="Arial"/>
          <w:b/>
          <w:bCs/>
          <w:szCs w:val="22"/>
        </w:rPr>
      </w:pPr>
    </w:p>
    <w:p w:rsidR="00CC160D" w:rsidRPr="00CC160D" w:rsidRDefault="00CC160D" w:rsidP="00CC160D">
      <w:pPr>
        <w:pStyle w:val="ListParagraph"/>
        <w:numPr>
          <w:ilvl w:val="0"/>
          <w:numId w:val="4"/>
        </w:numPr>
        <w:spacing w:after="120"/>
        <w:rPr>
          <w:rFonts w:cs="Arial"/>
          <w:b/>
          <w:szCs w:val="22"/>
        </w:rPr>
      </w:pPr>
      <w:r w:rsidRPr="00CC160D">
        <w:rPr>
          <w:rFonts w:cs="Arial"/>
          <w:b/>
          <w:szCs w:val="22"/>
        </w:rPr>
        <w:lastRenderedPageBreak/>
        <w:t>Predetermined objectives: Errors on MIS and WBS EPWP systems</w:t>
      </w:r>
      <w:r w:rsidR="00C74B8A">
        <w:rPr>
          <w:rFonts w:cs="Arial"/>
          <w:b/>
          <w:szCs w:val="22"/>
        </w:rPr>
        <w:t xml:space="preserve"> </w:t>
      </w:r>
      <w:r w:rsidR="00C74B8A" w:rsidRPr="00C74B8A">
        <w:rPr>
          <w:rFonts w:cs="Arial"/>
          <w:b/>
          <w:color w:val="FF0000"/>
          <w:szCs w:val="22"/>
        </w:rPr>
        <w:t>Ex258</w:t>
      </w:r>
    </w:p>
    <w:p w:rsidR="00CC160D" w:rsidRDefault="00CC160D" w:rsidP="00CC160D">
      <w:pPr>
        <w:spacing w:after="120"/>
        <w:rPr>
          <w:rFonts w:cs="Arial"/>
          <w:b/>
          <w:szCs w:val="22"/>
        </w:rPr>
      </w:pPr>
    </w:p>
    <w:p w:rsidR="00CC160D" w:rsidRPr="006C0135" w:rsidRDefault="00CC160D" w:rsidP="00CC160D">
      <w:pPr>
        <w:spacing w:after="120"/>
        <w:rPr>
          <w:rFonts w:cs="Arial"/>
          <w:b/>
          <w:szCs w:val="22"/>
        </w:rPr>
      </w:pPr>
      <w:r w:rsidRPr="006C0135">
        <w:rPr>
          <w:rFonts w:cs="Arial"/>
          <w:b/>
          <w:szCs w:val="22"/>
        </w:rPr>
        <w:t>Audit Finding</w:t>
      </w:r>
    </w:p>
    <w:p w:rsidR="00CC160D" w:rsidRDefault="00CC160D" w:rsidP="00CC160D">
      <w:pPr>
        <w:pStyle w:val="NormalWeb"/>
        <w:rPr>
          <w:rFonts w:ascii="Arial" w:hAnsi="Arial" w:cs="Arial"/>
          <w:sz w:val="22"/>
          <w:szCs w:val="22"/>
        </w:rPr>
      </w:pPr>
    </w:p>
    <w:p w:rsidR="00CC160D" w:rsidRPr="00B27BA5" w:rsidRDefault="00CC160D" w:rsidP="00CC160D">
      <w:pPr>
        <w:pStyle w:val="NormalWeb"/>
        <w:rPr>
          <w:rFonts w:ascii="Arial" w:hAnsi="Arial" w:cs="Arial"/>
          <w:sz w:val="22"/>
          <w:szCs w:val="22"/>
        </w:rPr>
      </w:pPr>
      <w:r w:rsidRPr="00B27BA5">
        <w:rPr>
          <w:rFonts w:ascii="Arial" w:hAnsi="Arial" w:cs="Arial"/>
          <w:sz w:val="22"/>
          <w:szCs w:val="22"/>
        </w:rPr>
        <w:t>In terms of Definitions of programme indicators</w:t>
      </w:r>
    </w:p>
    <w:p w:rsidR="00CC160D" w:rsidRPr="00B27BA5" w:rsidRDefault="00CC160D" w:rsidP="00CC160D">
      <w:pPr>
        <w:pStyle w:val="NormalWeb"/>
        <w:rPr>
          <w:rFonts w:ascii="Arial" w:hAnsi="Arial" w:cs="Arial"/>
          <w:sz w:val="22"/>
          <w:szCs w:val="22"/>
        </w:rPr>
      </w:pPr>
      <w:r w:rsidRPr="00B27BA5">
        <w:rPr>
          <w:rFonts w:ascii="Arial" w:hAnsi="Arial" w:cs="Arial"/>
          <w:sz w:val="22"/>
          <w:szCs w:val="22"/>
        </w:rPr>
        <w:t> </w:t>
      </w:r>
    </w:p>
    <w:p w:rsidR="00CC160D" w:rsidRPr="00B27BA5" w:rsidRDefault="00CC160D" w:rsidP="00CC160D">
      <w:pPr>
        <w:pStyle w:val="NormalWeb"/>
        <w:rPr>
          <w:rFonts w:ascii="Arial" w:hAnsi="Arial" w:cs="Arial"/>
          <w:sz w:val="22"/>
          <w:szCs w:val="22"/>
        </w:rPr>
      </w:pPr>
      <w:r w:rsidRPr="00B27BA5">
        <w:rPr>
          <w:rFonts w:ascii="Arial" w:hAnsi="Arial" w:cs="Arial"/>
          <w:sz w:val="22"/>
          <w:szCs w:val="22"/>
        </w:rPr>
        <w:t>Demographic Characteristics of Workers</w:t>
      </w:r>
    </w:p>
    <w:p w:rsidR="00CC160D" w:rsidRDefault="00CC160D" w:rsidP="00CC160D">
      <w:pPr>
        <w:pStyle w:val="NormalWeb"/>
        <w:rPr>
          <w:rFonts w:ascii="Arial" w:hAnsi="Arial" w:cs="Arial"/>
          <w:sz w:val="22"/>
          <w:szCs w:val="22"/>
        </w:rPr>
      </w:pPr>
    </w:p>
    <w:p w:rsidR="00CC160D" w:rsidRPr="00B27BA5" w:rsidRDefault="00CC160D" w:rsidP="00CC160D">
      <w:pPr>
        <w:pStyle w:val="NormalWeb"/>
        <w:rPr>
          <w:rFonts w:ascii="Arial" w:hAnsi="Arial" w:cs="Arial"/>
          <w:sz w:val="22"/>
          <w:szCs w:val="22"/>
        </w:rPr>
      </w:pPr>
      <w:r w:rsidRPr="00B27BA5">
        <w:rPr>
          <w:rFonts w:ascii="Arial" w:hAnsi="Arial" w:cs="Arial"/>
          <w:sz w:val="22"/>
          <w:szCs w:val="22"/>
        </w:rPr>
        <w:t>The number of workers that fall within the following categories must be recorded:</w:t>
      </w:r>
    </w:p>
    <w:p w:rsidR="00CC160D" w:rsidRPr="00B27BA5" w:rsidRDefault="00CC160D" w:rsidP="00CC160D">
      <w:pPr>
        <w:pStyle w:val="NormalWeb"/>
        <w:rPr>
          <w:rFonts w:ascii="Arial" w:hAnsi="Arial" w:cs="Arial"/>
          <w:sz w:val="22"/>
          <w:szCs w:val="22"/>
        </w:rPr>
      </w:pPr>
      <w:r w:rsidRPr="00B27BA5">
        <w:rPr>
          <w:rFonts w:ascii="Arial" w:hAnsi="Arial" w:cs="Arial"/>
          <w:sz w:val="22"/>
          <w:szCs w:val="22"/>
        </w:rPr>
        <w:t>• Youth (i.e. 16 – 35 years of age)</w:t>
      </w:r>
    </w:p>
    <w:p w:rsidR="00CC160D" w:rsidRPr="00B27BA5" w:rsidRDefault="00CC160D" w:rsidP="00CC160D">
      <w:pPr>
        <w:pStyle w:val="NormalWeb"/>
        <w:rPr>
          <w:rFonts w:ascii="Arial" w:hAnsi="Arial" w:cs="Arial"/>
          <w:sz w:val="22"/>
          <w:szCs w:val="22"/>
        </w:rPr>
      </w:pPr>
      <w:r w:rsidRPr="00B27BA5">
        <w:rPr>
          <w:rFonts w:ascii="Arial" w:hAnsi="Arial" w:cs="Arial"/>
          <w:sz w:val="22"/>
          <w:szCs w:val="22"/>
        </w:rPr>
        <w:t>• Women</w:t>
      </w:r>
    </w:p>
    <w:p w:rsidR="00CC160D" w:rsidRPr="00B27BA5" w:rsidRDefault="00CC160D" w:rsidP="00CC160D">
      <w:pPr>
        <w:pStyle w:val="NormalWeb"/>
        <w:rPr>
          <w:rFonts w:ascii="Arial" w:hAnsi="Arial" w:cs="Arial"/>
          <w:sz w:val="22"/>
          <w:szCs w:val="22"/>
        </w:rPr>
      </w:pPr>
      <w:r w:rsidRPr="00B27BA5">
        <w:rPr>
          <w:rFonts w:ascii="Arial" w:hAnsi="Arial" w:cs="Arial"/>
          <w:sz w:val="22"/>
          <w:szCs w:val="22"/>
        </w:rPr>
        <w:t>• People with disabilities</w:t>
      </w:r>
    </w:p>
    <w:p w:rsidR="00CC160D" w:rsidRPr="00B27BA5" w:rsidRDefault="00CC160D" w:rsidP="00CC160D">
      <w:pPr>
        <w:pStyle w:val="NormalWeb"/>
        <w:rPr>
          <w:rFonts w:ascii="Arial" w:hAnsi="Arial" w:cs="Arial"/>
          <w:sz w:val="22"/>
          <w:szCs w:val="22"/>
        </w:rPr>
      </w:pPr>
      <w:r w:rsidRPr="00B27BA5">
        <w:rPr>
          <w:rFonts w:ascii="Arial" w:hAnsi="Arial" w:cs="Arial"/>
          <w:sz w:val="22"/>
          <w:szCs w:val="22"/>
        </w:rPr>
        <w:t> </w:t>
      </w:r>
    </w:p>
    <w:p w:rsidR="00CC160D" w:rsidRPr="00B27BA5" w:rsidRDefault="00CC160D" w:rsidP="00CC160D">
      <w:pPr>
        <w:pStyle w:val="NormalWeb"/>
        <w:rPr>
          <w:rFonts w:ascii="Arial" w:hAnsi="Arial" w:cs="Arial"/>
          <w:sz w:val="22"/>
          <w:szCs w:val="22"/>
        </w:rPr>
      </w:pPr>
      <w:r w:rsidRPr="00B27BA5">
        <w:rPr>
          <w:rFonts w:ascii="Arial" w:hAnsi="Arial" w:cs="Arial"/>
          <w:sz w:val="22"/>
          <w:szCs w:val="22"/>
        </w:rPr>
        <w:t>The Caats test performed on MIS EPWP and WBS revealed that the department had the following</w:t>
      </w:r>
      <w:r>
        <w:rPr>
          <w:rFonts w:ascii="Arial" w:hAnsi="Arial" w:cs="Arial"/>
          <w:sz w:val="22"/>
          <w:szCs w:val="22"/>
        </w:rPr>
        <w:t xml:space="preserve"> deviations</w:t>
      </w:r>
      <w:r w:rsidRPr="00B27BA5">
        <w:rPr>
          <w:rFonts w:ascii="Arial" w:hAnsi="Arial" w:cs="Arial"/>
          <w:sz w:val="22"/>
          <w:szCs w:val="22"/>
        </w:rPr>
        <w:t>:</w:t>
      </w:r>
    </w:p>
    <w:p w:rsidR="00CC160D" w:rsidRPr="00B27BA5" w:rsidRDefault="00CC160D" w:rsidP="00CC160D">
      <w:pPr>
        <w:pStyle w:val="NormalWeb"/>
        <w:rPr>
          <w:rFonts w:ascii="Arial" w:hAnsi="Arial" w:cs="Arial"/>
          <w:sz w:val="22"/>
          <w:szCs w:val="22"/>
        </w:rPr>
      </w:pPr>
      <w:r w:rsidRPr="00B27BA5">
        <w:rPr>
          <w:rFonts w:ascii="Arial" w:hAnsi="Arial" w:cs="Arial"/>
          <w:sz w:val="22"/>
          <w:szCs w:val="22"/>
        </w:rPr>
        <w:t> </w:t>
      </w:r>
    </w:p>
    <w:p w:rsidR="00CC160D" w:rsidRPr="00B27BA5" w:rsidRDefault="00D118EC" w:rsidP="00CC160D">
      <w:pPr>
        <w:pStyle w:val="NormalWeb"/>
        <w:rPr>
          <w:rFonts w:ascii="Arial" w:hAnsi="Arial" w:cs="Arial"/>
          <w:sz w:val="22"/>
          <w:szCs w:val="22"/>
        </w:rPr>
      </w:pPr>
      <w:r>
        <w:rPr>
          <w:rFonts w:ascii="Arial" w:hAnsi="Arial" w:cs="Arial"/>
          <w:sz w:val="22"/>
          <w:szCs w:val="22"/>
        </w:rPr>
        <w:t xml:space="preserve">It was noted that 6 100 and 6551 </w:t>
      </w:r>
      <w:r w:rsidR="00CC160D" w:rsidRPr="00B27BA5">
        <w:rPr>
          <w:rFonts w:ascii="Arial" w:hAnsi="Arial" w:cs="Arial"/>
          <w:sz w:val="22"/>
          <w:szCs w:val="22"/>
        </w:rPr>
        <w:t>b</w:t>
      </w:r>
      <w:r w:rsidR="00F363D9">
        <w:rPr>
          <w:rFonts w:ascii="Arial" w:hAnsi="Arial" w:cs="Arial"/>
          <w:sz w:val="22"/>
          <w:szCs w:val="22"/>
        </w:rPr>
        <w:t xml:space="preserve">eneficiaries had invalid ID numbers and beneficiaries which were less than 16 years old. </w:t>
      </w:r>
    </w:p>
    <w:p w:rsidR="00CC160D" w:rsidRPr="00B27BA5" w:rsidRDefault="00CC160D" w:rsidP="00CC160D">
      <w:pPr>
        <w:pStyle w:val="NormalWeb"/>
        <w:rPr>
          <w:rFonts w:ascii="Arial" w:hAnsi="Arial" w:cs="Arial"/>
          <w:sz w:val="22"/>
          <w:szCs w:val="22"/>
        </w:rPr>
      </w:pPr>
      <w:r w:rsidRPr="00B27BA5">
        <w:rPr>
          <w:rFonts w:ascii="Arial" w:hAnsi="Arial" w:cs="Arial"/>
          <w:sz w:val="22"/>
          <w:szCs w:val="22"/>
        </w:rPr>
        <w:t> </w:t>
      </w:r>
    </w:p>
    <w:p w:rsidR="00CC160D" w:rsidRPr="00B27BA5" w:rsidRDefault="00D118EC" w:rsidP="00CC160D">
      <w:pPr>
        <w:pStyle w:val="NormalWeb"/>
        <w:rPr>
          <w:rFonts w:ascii="Arial" w:hAnsi="Arial" w:cs="Arial"/>
          <w:sz w:val="22"/>
          <w:szCs w:val="22"/>
        </w:rPr>
      </w:pPr>
      <w:r>
        <w:rPr>
          <w:rFonts w:ascii="Arial" w:hAnsi="Arial" w:cs="Arial"/>
          <w:sz w:val="22"/>
          <w:szCs w:val="22"/>
        </w:rPr>
        <w:t xml:space="preserve">It was noted that 6 943 payments </w:t>
      </w:r>
      <w:r w:rsidR="00CC160D" w:rsidRPr="00B27BA5">
        <w:rPr>
          <w:rFonts w:ascii="Arial" w:hAnsi="Arial" w:cs="Arial"/>
          <w:sz w:val="22"/>
          <w:szCs w:val="22"/>
        </w:rPr>
        <w:t xml:space="preserve">to beneficiaries were less than </w:t>
      </w:r>
      <w:r>
        <w:rPr>
          <w:rFonts w:ascii="Arial" w:hAnsi="Arial" w:cs="Arial"/>
          <w:sz w:val="22"/>
          <w:szCs w:val="22"/>
        </w:rPr>
        <w:t xml:space="preserve">minimum </w:t>
      </w:r>
      <w:r w:rsidR="00CC160D" w:rsidRPr="00B27BA5">
        <w:rPr>
          <w:rFonts w:ascii="Arial" w:hAnsi="Arial" w:cs="Arial"/>
          <w:sz w:val="22"/>
          <w:szCs w:val="22"/>
        </w:rPr>
        <w:t>50 and exceeded 150</w:t>
      </w:r>
      <w:r>
        <w:rPr>
          <w:rFonts w:ascii="Arial" w:hAnsi="Arial" w:cs="Arial"/>
          <w:sz w:val="22"/>
          <w:szCs w:val="22"/>
        </w:rPr>
        <w:t xml:space="preserve"> pay rate for the day.</w:t>
      </w:r>
    </w:p>
    <w:p w:rsidR="00CC160D" w:rsidRPr="00B27BA5" w:rsidRDefault="00CC160D" w:rsidP="00CC160D">
      <w:pPr>
        <w:pStyle w:val="NormalWeb"/>
        <w:rPr>
          <w:rFonts w:ascii="Arial" w:hAnsi="Arial" w:cs="Arial"/>
          <w:sz w:val="22"/>
          <w:szCs w:val="22"/>
        </w:rPr>
      </w:pPr>
      <w:r w:rsidRPr="00B27BA5">
        <w:rPr>
          <w:rFonts w:ascii="Arial" w:hAnsi="Arial" w:cs="Arial"/>
          <w:sz w:val="22"/>
          <w:szCs w:val="22"/>
        </w:rPr>
        <w:t> </w:t>
      </w:r>
    </w:p>
    <w:p w:rsidR="00CC160D" w:rsidRPr="00B27BA5" w:rsidRDefault="00CC160D" w:rsidP="00CC160D">
      <w:pPr>
        <w:pStyle w:val="NormalWeb"/>
        <w:rPr>
          <w:rFonts w:ascii="Arial" w:hAnsi="Arial" w:cs="Arial"/>
          <w:sz w:val="22"/>
          <w:szCs w:val="22"/>
        </w:rPr>
      </w:pPr>
      <w:r w:rsidRPr="00B27BA5">
        <w:rPr>
          <w:rFonts w:ascii="Arial" w:hAnsi="Arial" w:cs="Arial"/>
          <w:sz w:val="22"/>
          <w:szCs w:val="22"/>
        </w:rPr>
        <w:t> </w:t>
      </w:r>
    </w:p>
    <w:p w:rsidR="00CC160D" w:rsidRPr="00B27BA5" w:rsidRDefault="00CC160D" w:rsidP="00CC160D">
      <w:pPr>
        <w:pStyle w:val="NormalWeb"/>
        <w:rPr>
          <w:rFonts w:ascii="Arial" w:hAnsi="Arial" w:cs="Arial"/>
          <w:sz w:val="22"/>
          <w:szCs w:val="22"/>
        </w:rPr>
      </w:pPr>
      <w:r w:rsidRPr="00B27BA5">
        <w:rPr>
          <w:rFonts w:ascii="Arial" w:hAnsi="Arial" w:cs="Arial"/>
          <w:sz w:val="22"/>
          <w:szCs w:val="22"/>
        </w:rPr>
        <w:t xml:space="preserve">Refer to the attached annexure </w:t>
      </w:r>
    </w:p>
    <w:p w:rsidR="00CC160D" w:rsidRPr="00B27BA5" w:rsidRDefault="00CC160D" w:rsidP="00CC160D">
      <w:pPr>
        <w:pStyle w:val="NormalWeb"/>
        <w:rPr>
          <w:rFonts w:ascii="Arial" w:hAnsi="Arial" w:cs="Arial"/>
          <w:sz w:val="22"/>
          <w:szCs w:val="22"/>
        </w:rPr>
      </w:pPr>
      <w:r w:rsidRPr="00B27BA5">
        <w:rPr>
          <w:rFonts w:ascii="Arial" w:hAnsi="Arial" w:cs="Arial"/>
          <w:sz w:val="22"/>
          <w:szCs w:val="22"/>
        </w:rPr>
        <w:t> </w:t>
      </w:r>
    </w:p>
    <w:p w:rsidR="00CC160D" w:rsidRPr="00B27BA5" w:rsidRDefault="00CC160D" w:rsidP="00CC160D">
      <w:pPr>
        <w:pStyle w:val="NormalWeb"/>
        <w:rPr>
          <w:rFonts w:ascii="Arial" w:hAnsi="Arial" w:cs="Arial"/>
          <w:sz w:val="22"/>
          <w:szCs w:val="22"/>
        </w:rPr>
      </w:pPr>
      <w:r w:rsidRPr="00B27BA5">
        <w:rPr>
          <w:rFonts w:ascii="Arial" w:hAnsi="Arial" w:cs="Arial"/>
          <w:sz w:val="22"/>
          <w:szCs w:val="22"/>
        </w:rPr>
        <w:t> </w:t>
      </w:r>
    </w:p>
    <w:p w:rsidR="00CC160D" w:rsidRPr="0012797B" w:rsidRDefault="0012797B" w:rsidP="00CC160D">
      <w:pPr>
        <w:pStyle w:val="NormalWeb"/>
        <w:rPr>
          <w:rFonts w:ascii="Arial" w:hAnsi="Arial" w:cs="Arial"/>
          <w:sz w:val="22"/>
          <w:szCs w:val="22"/>
        </w:rPr>
      </w:pPr>
      <w:r w:rsidRPr="0012797B">
        <w:rPr>
          <w:rFonts w:ascii="Arial" w:hAnsi="Arial" w:cs="Arial"/>
          <w:sz w:val="22"/>
          <w:szCs w:val="22"/>
        </w:rPr>
        <w:t xml:space="preserve">It was noted that 86 cases </w:t>
      </w:r>
      <w:r w:rsidR="00CC160D" w:rsidRPr="0012797B">
        <w:rPr>
          <w:rFonts w:ascii="Arial" w:hAnsi="Arial" w:cs="Arial"/>
          <w:sz w:val="22"/>
          <w:szCs w:val="22"/>
        </w:rPr>
        <w:t>beneficiaries had the Persal numbers</w:t>
      </w:r>
      <w:r w:rsidR="00F363D9" w:rsidRPr="0012797B">
        <w:rPr>
          <w:rFonts w:ascii="Arial" w:hAnsi="Arial" w:cs="Arial"/>
          <w:sz w:val="22"/>
          <w:szCs w:val="22"/>
        </w:rPr>
        <w:t xml:space="preserve"> and </w:t>
      </w:r>
      <w:r w:rsidRPr="0012797B">
        <w:rPr>
          <w:rFonts w:ascii="Arial" w:hAnsi="Arial" w:cs="Arial"/>
          <w:sz w:val="22"/>
          <w:szCs w:val="22"/>
        </w:rPr>
        <w:t xml:space="preserve">212 </w:t>
      </w:r>
      <w:r w:rsidR="00F363D9" w:rsidRPr="0012797B">
        <w:rPr>
          <w:rFonts w:ascii="Arial" w:hAnsi="Arial" w:cs="Arial"/>
          <w:sz w:val="22"/>
          <w:szCs w:val="22"/>
        </w:rPr>
        <w:t>beneficiaries exceed</w:t>
      </w:r>
      <w:r w:rsidRPr="0012797B">
        <w:rPr>
          <w:rFonts w:ascii="Arial" w:hAnsi="Arial" w:cs="Arial"/>
          <w:sz w:val="22"/>
          <w:szCs w:val="22"/>
        </w:rPr>
        <w:t>ed</w:t>
      </w:r>
      <w:r w:rsidR="00F363D9" w:rsidRPr="0012797B">
        <w:rPr>
          <w:rFonts w:ascii="Arial" w:hAnsi="Arial" w:cs="Arial"/>
          <w:sz w:val="22"/>
          <w:szCs w:val="22"/>
        </w:rPr>
        <w:t xml:space="preserve"> 300 days in one calendar year</w:t>
      </w:r>
      <w:r w:rsidR="00CC160D" w:rsidRPr="0012797B">
        <w:rPr>
          <w:rFonts w:ascii="Arial" w:hAnsi="Arial" w:cs="Arial"/>
          <w:sz w:val="22"/>
          <w:szCs w:val="22"/>
        </w:rPr>
        <w:t>.</w:t>
      </w:r>
    </w:p>
    <w:p w:rsidR="00CC160D" w:rsidRPr="00F363D9" w:rsidRDefault="00CC160D" w:rsidP="00CC160D">
      <w:pPr>
        <w:pStyle w:val="NormalWeb"/>
        <w:rPr>
          <w:rFonts w:ascii="Arial" w:hAnsi="Arial" w:cs="Arial"/>
          <w:b/>
          <w:sz w:val="22"/>
          <w:szCs w:val="22"/>
        </w:rPr>
      </w:pPr>
      <w:r w:rsidRPr="00F363D9">
        <w:rPr>
          <w:rFonts w:ascii="Arial" w:hAnsi="Arial" w:cs="Arial"/>
          <w:b/>
          <w:sz w:val="22"/>
          <w:szCs w:val="22"/>
        </w:rPr>
        <w:t> </w:t>
      </w:r>
    </w:p>
    <w:p w:rsidR="00F363D9" w:rsidRPr="00B27BA5" w:rsidRDefault="00F363D9" w:rsidP="00CC160D">
      <w:pPr>
        <w:pStyle w:val="NormalWeb"/>
        <w:rPr>
          <w:rFonts w:ascii="Arial" w:hAnsi="Arial" w:cs="Arial"/>
          <w:sz w:val="22"/>
          <w:szCs w:val="22"/>
        </w:rPr>
      </w:pPr>
    </w:p>
    <w:p w:rsidR="00CC160D" w:rsidRDefault="00CC160D" w:rsidP="00CC160D">
      <w:pPr>
        <w:rPr>
          <w:rFonts w:cs="Arial"/>
          <w:szCs w:val="22"/>
        </w:rPr>
      </w:pPr>
      <w:r>
        <w:rPr>
          <w:rFonts w:cs="Arial"/>
          <w:szCs w:val="22"/>
        </w:rPr>
        <w:t>The finding occurred as a result of the fact that:</w:t>
      </w:r>
    </w:p>
    <w:p w:rsidR="00CC160D" w:rsidRDefault="00CC160D" w:rsidP="00CC160D">
      <w:pPr>
        <w:rPr>
          <w:rFonts w:cs="Arial"/>
          <w:szCs w:val="22"/>
        </w:rPr>
      </w:pPr>
    </w:p>
    <w:p w:rsidR="00CC160D" w:rsidRPr="00B27BA5" w:rsidRDefault="00CC160D" w:rsidP="00CC160D">
      <w:pPr>
        <w:pStyle w:val="NormalWeb"/>
        <w:rPr>
          <w:rFonts w:ascii="Arial" w:hAnsi="Arial" w:cs="Arial"/>
          <w:sz w:val="22"/>
          <w:szCs w:val="22"/>
        </w:rPr>
      </w:pPr>
      <w:r w:rsidRPr="00B27BA5">
        <w:rPr>
          <w:rFonts w:ascii="Arial" w:hAnsi="Arial" w:cs="Arial"/>
          <w:sz w:val="22"/>
          <w:szCs w:val="22"/>
        </w:rPr>
        <w:t>The MIS EPWP and WBS do not have proper function controls to detect invalid data input.</w:t>
      </w:r>
    </w:p>
    <w:p w:rsidR="00CC160D" w:rsidRPr="00B27BA5" w:rsidRDefault="00CC160D" w:rsidP="00CC160D">
      <w:pPr>
        <w:pStyle w:val="NormalWeb"/>
        <w:rPr>
          <w:rFonts w:ascii="Arial" w:hAnsi="Arial" w:cs="Arial"/>
          <w:sz w:val="22"/>
          <w:szCs w:val="22"/>
        </w:rPr>
      </w:pPr>
      <w:r w:rsidRPr="00B27BA5">
        <w:rPr>
          <w:rFonts w:ascii="Arial" w:hAnsi="Arial" w:cs="Arial"/>
          <w:sz w:val="22"/>
          <w:szCs w:val="22"/>
        </w:rPr>
        <w:t> </w:t>
      </w:r>
    </w:p>
    <w:p w:rsidR="00CC160D" w:rsidRDefault="00CC160D" w:rsidP="00CC160D">
      <w:pPr>
        <w:rPr>
          <w:rFonts w:cs="Arial"/>
          <w:szCs w:val="22"/>
        </w:rPr>
      </w:pPr>
    </w:p>
    <w:p w:rsidR="00CC160D" w:rsidRDefault="00CC160D" w:rsidP="00CC160D">
      <w:pPr>
        <w:rPr>
          <w:rFonts w:cs="Arial"/>
          <w:szCs w:val="22"/>
        </w:rPr>
      </w:pPr>
      <w:r>
        <w:rPr>
          <w:rFonts w:cs="Arial"/>
          <w:szCs w:val="22"/>
        </w:rPr>
        <w:t>The impact of the finding:</w:t>
      </w:r>
    </w:p>
    <w:p w:rsidR="00CC160D" w:rsidRDefault="00CC160D" w:rsidP="00CC160D">
      <w:pPr>
        <w:rPr>
          <w:rFonts w:cs="Arial"/>
          <w:szCs w:val="22"/>
        </w:rPr>
      </w:pPr>
    </w:p>
    <w:p w:rsidR="00CC160D" w:rsidRPr="00B27BA5" w:rsidRDefault="00CC160D" w:rsidP="00CC160D">
      <w:pPr>
        <w:pStyle w:val="NormalWeb"/>
        <w:rPr>
          <w:rFonts w:ascii="Arial" w:hAnsi="Arial" w:cs="Arial"/>
          <w:sz w:val="22"/>
          <w:szCs w:val="22"/>
        </w:rPr>
      </w:pPr>
      <w:r w:rsidRPr="00B27BA5">
        <w:rPr>
          <w:rFonts w:ascii="Arial" w:hAnsi="Arial" w:cs="Arial"/>
          <w:sz w:val="22"/>
          <w:szCs w:val="22"/>
        </w:rPr>
        <w:t>The information reported on annual performance report might not be valid.</w:t>
      </w:r>
    </w:p>
    <w:p w:rsidR="00CC160D" w:rsidRDefault="00CC160D" w:rsidP="00CC160D">
      <w:pPr>
        <w:spacing w:after="120"/>
        <w:rPr>
          <w:rFonts w:cs="Arial"/>
          <w:szCs w:val="22"/>
        </w:rPr>
      </w:pPr>
    </w:p>
    <w:p w:rsidR="00CC160D" w:rsidRPr="006C0135" w:rsidRDefault="00CC160D" w:rsidP="00CC160D">
      <w:pPr>
        <w:spacing w:after="120"/>
        <w:rPr>
          <w:rFonts w:cs="Arial"/>
          <w:b/>
          <w:bCs/>
          <w:szCs w:val="22"/>
        </w:rPr>
      </w:pPr>
      <w:r>
        <w:rPr>
          <w:rFonts w:cs="Arial"/>
          <w:b/>
          <w:bCs/>
          <w:szCs w:val="22"/>
        </w:rPr>
        <w:t>Internal control deficiency</w:t>
      </w:r>
    </w:p>
    <w:p w:rsidR="00CC160D" w:rsidRPr="00B27BA5" w:rsidRDefault="00CC160D" w:rsidP="00CC160D">
      <w:pPr>
        <w:pStyle w:val="NormalWeb"/>
        <w:rPr>
          <w:rFonts w:ascii="Arial" w:hAnsi="Arial" w:cs="Arial"/>
          <w:sz w:val="22"/>
          <w:szCs w:val="22"/>
        </w:rPr>
      </w:pPr>
      <w:r w:rsidRPr="00B27BA5">
        <w:rPr>
          <w:rFonts w:ascii="Arial" w:hAnsi="Arial" w:cs="Arial"/>
          <w:sz w:val="22"/>
          <w:szCs w:val="22"/>
        </w:rPr>
        <w:t>Leadership</w:t>
      </w:r>
    </w:p>
    <w:p w:rsidR="00CC160D" w:rsidRPr="00B27BA5" w:rsidRDefault="00CC160D" w:rsidP="00CC160D">
      <w:pPr>
        <w:pStyle w:val="NormalWeb"/>
        <w:ind w:left="426"/>
        <w:rPr>
          <w:rFonts w:ascii="Arial" w:hAnsi="Arial" w:cs="Arial"/>
          <w:b/>
          <w:bCs/>
          <w:sz w:val="22"/>
          <w:szCs w:val="22"/>
        </w:rPr>
      </w:pPr>
    </w:p>
    <w:p w:rsidR="00CC160D" w:rsidRPr="00B27BA5" w:rsidRDefault="00CC160D" w:rsidP="00CC160D">
      <w:pPr>
        <w:pStyle w:val="NormalWeb"/>
        <w:spacing w:after="120"/>
        <w:rPr>
          <w:rFonts w:ascii="Arial" w:hAnsi="Arial" w:cs="Arial"/>
          <w:sz w:val="22"/>
          <w:szCs w:val="22"/>
        </w:rPr>
      </w:pPr>
      <w:r w:rsidRPr="00B27BA5">
        <w:rPr>
          <w:rFonts w:ascii="Arial" w:hAnsi="Arial" w:cs="Arial"/>
          <w:sz w:val="22"/>
          <w:szCs w:val="22"/>
        </w:rPr>
        <w:t>The accounting officer did not exercise oversight responsibility regarding financial and performance reporting and compliance and related internal controls</w:t>
      </w:r>
    </w:p>
    <w:p w:rsidR="00CC160D" w:rsidRPr="00B27BA5" w:rsidRDefault="00CC160D" w:rsidP="00CC160D">
      <w:pPr>
        <w:pStyle w:val="NormalWeb"/>
        <w:rPr>
          <w:rFonts w:ascii="Arial" w:hAnsi="Arial" w:cs="Arial"/>
          <w:sz w:val="22"/>
          <w:szCs w:val="22"/>
        </w:rPr>
      </w:pPr>
      <w:r w:rsidRPr="00B27BA5">
        <w:rPr>
          <w:rFonts w:ascii="Arial" w:hAnsi="Arial" w:cs="Arial"/>
          <w:sz w:val="22"/>
          <w:szCs w:val="22"/>
        </w:rPr>
        <w:t> </w:t>
      </w:r>
    </w:p>
    <w:p w:rsidR="00CC160D" w:rsidRPr="00B27BA5" w:rsidRDefault="00CC160D" w:rsidP="00CC160D">
      <w:pPr>
        <w:pStyle w:val="NormalWeb"/>
        <w:rPr>
          <w:rFonts w:ascii="Arial" w:hAnsi="Arial" w:cs="Arial"/>
          <w:sz w:val="22"/>
          <w:szCs w:val="22"/>
        </w:rPr>
      </w:pPr>
      <w:r w:rsidRPr="00B27BA5">
        <w:rPr>
          <w:rFonts w:ascii="Arial" w:hAnsi="Arial" w:cs="Arial"/>
          <w:sz w:val="22"/>
          <w:szCs w:val="22"/>
        </w:rPr>
        <w:t> </w:t>
      </w:r>
    </w:p>
    <w:p w:rsidR="00CC160D" w:rsidRPr="006C0135" w:rsidRDefault="00CC160D" w:rsidP="00CC160D">
      <w:pPr>
        <w:spacing w:after="120"/>
        <w:rPr>
          <w:rFonts w:cs="Arial"/>
          <w:b/>
          <w:szCs w:val="22"/>
        </w:rPr>
      </w:pPr>
      <w:r w:rsidRPr="006C0135">
        <w:rPr>
          <w:rFonts w:cs="Arial"/>
          <w:b/>
          <w:szCs w:val="22"/>
        </w:rPr>
        <w:t>Recommendation</w:t>
      </w:r>
    </w:p>
    <w:p w:rsidR="00CC160D" w:rsidRPr="00BA48FE" w:rsidRDefault="00CC160D" w:rsidP="00CC160D">
      <w:pPr>
        <w:pStyle w:val="NormalWeb"/>
        <w:rPr>
          <w:rFonts w:ascii="Arial" w:hAnsi="Arial" w:cs="Arial"/>
          <w:sz w:val="22"/>
          <w:szCs w:val="22"/>
        </w:rPr>
      </w:pPr>
      <w:r w:rsidRPr="00BA48FE">
        <w:rPr>
          <w:rFonts w:ascii="Arial" w:hAnsi="Arial" w:cs="Arial"/>
          <w:sz w:val="22"/>
          <w:szCs w:val="22"/>
        </w:rPr>
        <w:t>The department must run test on of all beneficiaries on MIS and WBS and provide evidence to the auditors that the above findings were resolved.</w:t>
      </w:r>
    </w:p>
    <w:p w:rsidR="00CC160D" w:rsidRDefault="00CC160D" w:rsidP="00CC160D">
      <w:pPr>
        <w:spacing w:after="120"/>
        <w:rPr>
          <w:rFonts w:cs="Arial"/>
          <w:b/>
          <w:szCs w:val="22"/>
        </w:rPr>
      </w:pPr>
    </w:p>
    <w:p w:rsidR="00CC160D" w:rsidRDefault="00CC160D" w:rsidP="00CC160D">
      <w:pPr>
        <w:spacing w:after="120"/>
        <w:rPr>
          <w:rFonts w:cs="Arial"/>
          <w:b/>
          <w:szCs w:val="22"/>
        </w:rPr>
      </w:pPr>
    </w:p>
    <w:p w:rsidR="00CC160D" w:rsidRPr="00B52E16" w:rsidRDefault="00CC160D" w:rsidP="00CC160D">
      <w:pPr>
        <w:spacing w:after="120"/>
        <w:rPr>
          <w:rFonts w:cs="Arial"/>
          <w:b/>
          <w:szCs w:val="22"/>
        </w:rPr>
      </w:pPr>
      <w:r w:rsidRPr="00B21A83">
        <w:rPr>
          <w:rFonts w:cs="Arial"/>
          <w:b/>
          <w:szCs w:val="22"/>
        </w:rPr>
        <w:t>Management Response</w:t>
      </w:r>
    </w:p>
    <w:p w:rsidR="00BC2893" w:rsidRPr="00076B78" w:rsidRDefault="00BC2893" w:rsidP="00BC2893">
      <w:pPr>
        <w:keepNext/>
        <w:spacing w:line="260" w:lineRule="exact"/>
        <w:jc w:val="both"/>
        <w:rPr>
          <w:rFonts w:cs="Arial"/>
          <w:b/>
          <w:szCs w:val="22"/>
        </w:rPr>
      </w:pPr>
      <w:r w:rsidRPr="006B32E4">
        <w:rPr>
          <w:rFonts w:cs="Arial"/>
          <w:szCs w:val="22"/>
        </w:rPr>
        <w:lastRenderedPageBreak/>
        <w:t>I am in agreement with the finding</w:t>
      </w:r>
      <w:r w:rsidRPr="002F068E">
        <w:rPr>
          <w:rFonts w:cs="Arial"/>
          <w:szCs w:val="22"/>
        </w:rPr>
        <w:t xml:space="preserve"> and also agree that </w:t>
      </w:r>
      <w:r>
        <w:rPr>
          <w:rFonts w:cs="Arial"/>
          <w:szCs w:val="22"/>
        </w:rPr>
        <w:t xml:space="preserve">corrective action will be under </w:t>
      </w:r>
      <w:r w:rsidR="00B6112D">
        <w:rPr>
          <w:rFonts w:cs="Arial"/>
          <w:szCs w:val="22"/>
        </w:rPr>
        <w:t>taken.</w:t>
      </w:r>
    </w:p>
    <w:p w:rsidR="00CC160D" w:rsidRPr="005A4FAE" w:rsidRDefault="00CC160D" w:rsidP="00CC160D">
      <w:pPr>
        <w:keepNext/>
        <w:spacing w:line="260" w:lineRule="exact"/>
        <w:ind w:left="360"/>
        <w:jc w:val="both"/>
        <w:rPr>
          <w:rFonts w:cs="Arial"/>
          <w:b/>
          <w:szCs w:val="22"/>
        </w:rPr>
      </w:pPr>
    </w:p>
    <w:p w:rsidR="00BC2893" w:rsidRPr="002F068E" w:rsidRDefault="00BC2893" w:rsidP="00BC2893">
      <w:pPr>
        <w:pStyle w:val="NormalWeb"/>
        <w:spacing w:line="360" w:lineRule="auto"/>
        <w:ind w:left="360" w:hanging="360"/>
        <w:jc w:val="both"/>
        <w:rPr>
          <w:rFonts w:ascii="Arial" w:hAnsi="Arial" w:cs="Arial"/>
          <w:sz w:val="22"/>
          <w:szCs w:val="22"/>
        </w:rPr>
      </w:pPr>
      <w:r>
        <w:rPr>
          <w:rFonts w:ascii="Arial" w:hAnsi="Arial" w:cs="Arial"/>
          <w:sz w:val="22"/>
          <w:szCs w:val="22"/>
        </w:rPr>
        <w:t>a)</w:t>
      </w:r>
      <w:r>
        <w:rPr>
          <w:rFonts w:ascii="Arial" w:hAnsi="Arial" w:cs="Arial"/>
          <w:sz w:val="22"/>
          <w:szCs w:val="22"/>
        </w:rPr>
        <w:tab/>
      </w:r>
      <w:r w:rsidRPr="002F068E">
        <w:rPr>
          <w:rFonts w:ascii="Arial" w:hAnsi="Arial" w:cs="Arial"/>
          <w:sz w:val="22"/>
          <w:szCs w:val="22"/>
        </w:rPr>
        <w:t xml:space="preserve">The beneficiary ID numbers are not compulsory In the EPWP Systems (MIS and WBS.) The capturing of their date of birth is compulsory and the ages are derived from these. This field will be compulsory in the new EPWP Integrated System undergoing testing. </w:t>
      </w:r>
    </w:p>
    <w:p w:rsidR="00BC2893" w:rsidRPr="002F068E" w:rsidRDefault="00BC2893" w:rsidP="00BC2893">
      <w:pPr>
        <w:pStyle w:val="NormalWeb"/>
        <w:ind w:left="720"/>
        <w:jc w:val="both"/>
        <w:rPr>
          <w:rFonts w:ascii="Arial" w:hAnsi="Arial" w:cs="Arial"/>
          <w:sz w:val="22"/>
          <w:szCs w:val="22"/>
        </w:rPr>
      </w:pPr>
    </w:p>
    <w:p w:rsidR="00BC2893" w:rsidRPr="002F068E" w:rsidRDefault="00BC2893" w:rsidP="00BC2893">
      <w:pPr>
        <w:pStyle w:val="NormalWeb"/>
        <w:jc w:val="both"/>
        <w:rPr>
          <w:rFonts w:ascii="Arial" w:hAnsi="Arial" w:cs="Arial"/>
          <w:sz w:val="22"/>
          <w:szCs w:val="22"/>
        </w:rPr>
      </w:pPr>
      <w:r>
        <w:rPr>
          <w:rFonts w:ascii="Arial" w:hAnsi="Arial" w:cs="Arial"/>
          <w:sz w:val="22"/>
          <w:szCs w:val="22"/>
        </w:rPr>
        <w:t>b)</w:t>
      </w:r>
      <w:r>
        <w:rPr>
          <w:rFonts w:ascii="Arial" w:hAnsi="Arial" w:cs="Arial"/>
          <w:sz w:val="22"/>
          <w:szCs w:val="22"/>
        </w:rPr>
        <w:tab/>
      </w:r>
      <w:r w:rsidRPr="002F068E">
        <w:rPr>
          <w:rFonts w:ascii="Arial" w:hAnsi="Arial" w:cs="Arial"/>
          <w:sz w:val="22"/>
          <w:szCs w:val="22"/>
        </w:rPr>
        <w:t xml:space="preserve">The response for beneficiaries being paid less than R50 and more than R150 is as follows: </w:t>
      </w:r>
    </w:p>
    <w:p w:rsidR="00BC2893" w:rsidRPr="002F068E" w:rsidRDefault="00BC2893" w:rsidP="00BC2893">
      <w:pPr>
        <w:spacing w:after="120"/>
        <w:jc w:val="both"/>
        <w:rPr>
          <w:rFonts w:cs="Arial"/>
          <w:b/>
          <w:szCs w:val="22"/>
        </w:rPr>
      </w:pPr>
    </w:p>
    <w:p w:rsidR="00BC2893" w:rsidRPr="002F068E" w:rsidRDefault="00BC2893" w:rsidP="00BC2893">
      <w:pPr>
        <w:pStyle w:val="NormalWeb"/>
        <w:spacing w:line="360" w:lineRule="auto"/>
        <w:ind w:left="851"/>
        <w:jc w:val="both"/>
        <w:rPr>
          <w:rFonts w:ascii="Arial" w:hAnsi="Arial" w:cs="Arial"/>
          <w:sz w:val="22"/>
          <w:szCs w:val="22"/>
        </w:rPr>
      </w:pPr>
      <w:r w:rsidRPr="002F068E">
        <w:rPr>
          <w:rFonts w:ascii="Arial" w:hAnsi="Arial" w:cs="Arial"/>
          <w:sz w:val="22"/>
          <w:szCs w:val="22"/>
        </w:rPr>
        <w:t xml:space="preserve">The Ministerial Determination provides for the minimum of R63.18, and does not provide for the maximum. Some public bodies pay below the minimum and some above R150 and the system allows the reporting thereof. However, beneficiaries that are paid below R50 or above R150 are excluded from the calculation of the incentive money payable to all qualifying public bodies.  Engagements with Public bodies are being held to improve their compliance to the Ministerial Determination. </w:t>
      </w:r>
    </w:p>
    <w:p w:rsidR="00BC2893" w:rsidRPr="002F068E" w:rsidRDefault="00BC2893" w:rsidP="00BC2893">
      <w:pPr>
        <w:spacing w:after="120" w:line="360" w:lineRule="auto"/>
        <w:jc w:val="both"/>
        <w:rPr>
          <w:rFonts w:cs="Arial"/>
          <w:b/>
          <w:szCs w:val="22"/>
        </w:rPr>
      </w:pPr>
    </w:p>
    <w:p w:rsidR="00BC2893" w:rsidRPr="00BC2893" w:rsidRDefault="00BC2893" w:rsidP="00BC2893">
      <w:pPr>
        <w:spacing w:line="360" w:lineRule="auto"/>
        <w:jc w:val="both"/>
        <w:rPr>
          <w:rFonts w:cs="Arial"/>
          <w:szCs w:val="22"/>
          <w:lang w:eastAsia="en-ZA"/>
        </w:rPr>
      </w:pPr>
      <w:r>
        <w:rPr>
          <w:rFonts w:cs="Arial"/>
          <w:szCs w:val="22"/>
          <w:lang w:eastAsia="en-ZA"/>
        </w:rPr>
        <w:t>c)</w:t>
      </w:r>
      <w:r>
        <w:rPr>
          <w:rFonts w:cs="Arial"/>
          <w:szCs w:val="22"/>
          <w:lang w:eastAsia="en-ZA"/>
        </w:rPr>
        <w:tab/>
      </w:r>
      <w:r w:rsidRPr="00BC2893">
        <w:rPr>
          <w:rFonts w:cs="Arial"/>
          <w:szCs w:val="22"/>
          <w:lang w:eastAsia="en-ZA"/>
        </w:rPr>
        <w:t xml:space="preserve">The response for the beneficiaries having </w:t>
      </w:r>
      <w:r w:rsidR="00B6112D" w:rsidRPr="00BC2893">
        <w:rPr>
          <w:rFonts w:cs="Arial"/>
          <w:szCs w:val="22"/>
          <w:lang w:eastAsia="en-ZA"/>
        </w:rPr>
        <w:t>Persal</w:t>
      </w:r>
      <w:r w:rsidRPr="00BC2893">
        <w:rPr>
          <w:rFonts w:cs="Arial"/>
          <w:szCs w:val="22"/>
          <w:lang w:eastAsia="en-ZA"/>
        </w:rPr>
        <w:t xml:space="preserve"> numbers is as follows: </w:t>
      </w:r>
    </w:p>
    <w:p w:rsidR="00BC2893" w:rsidRPr="002F068E" w:rsidRDefault="00BC2893" w:rsidP="00BC2893">
      <w:pPr>
        <w:pStyle w:val="ListParagraph"/>
        <w:spacing w:line="360" w:lineRule="auto"/>
        <w:jc w:val="both"/>
        <w:rPr>
          <w:rFonts w:cs="Arial"/>
          <w:szCs w:val="22"/>
          <w:lang w:eastAsia="en-ZA"/>
        </w:rPr>
      </w:pPr>
      <w:r w:rsidRPr="002F068E">
        <w:rPr>
          <w:rFonts w:cs="Arial"/>
          <w:szCs w:val="22"/>
          <w:lang w:eastAsia="en-ZA"/>
        </w:rPr>
        <w:t xml:space="preserve">Some of the beneficiaries follow with the follow categories. </w:t>
      </w:r>
    </w:p>
    <w:p w:rsidR="00BC2893" w:rsidRPr="00BC2893" w:rsidRDefault="00BC2893" w:rsidP="00B128D5">
      <w:pPr>
        <w:pStyle w:val="ListParagraph"/>
        <w:numPr>
          <w:ilvl w:val="2"/>
          <w:numId w:val="171"/>
        </w:numPr>
        <w:spacing w:line="360" w:lineRule="auto"/>
        <w:jc w:val="both"/>
        <w:rPr>
          <w:rFonts w:cs="Arial"/>
          <w:szCs w:val="22"/>
          <w:lang w:eastAsia="en-ZA"/>
        </w:rPr>
      </w:pPr>
      <w:r w:rsidRPr="00BC2893">
        <w:rPr>
          <w:rFonts w:cs="Arial"/>
          <w:szCs w:val="22"/>
          <w:lang w:eastAsia="en-ZA"/>
        </w:rPr>
        <w:t>Beneficiaries are appointed to EPWP projects for a specific period and some beneficiaries along the way leave the projects to get a permanent job in government. For Example;(i.e. Ms Georgina Daniels 07910110242081 was a beneficiary of the project until Sept 2011 &amp; got employed Oct 2011 by the Hartswater hospital  She can be reached at (W) 053-4740148 and (S) 083 8710 149)</w:t>
      </w:r>
    </w:p>
    <w:p w:rsidR="00BC2893" w:rsidRPr="002F068E" w:rsidRDefault="00BC2893" w:rsidP="00B128D5">
      <w:pPr>
        <w:pStyle w:val="ListParagraph"/>
        <w:numPr>
          <w:ilvl w:val="2"/>
          <w:numId w:val="171"/>
        </w:numPr>
        <w:spacing w:line="360" w:lineRule="auto"/>
        <w:jc w:val="both"/>
        <w:rPr>
          <w:rFonts w:cs="Arial"/>
          <w:szCs w:val="22"/>
          <w:lang w:eastAsia="en-ZA"/>
        </w:rPr>
      </w:pPr>
      <w:r w:rsidRPr="002F068E">
        <w:rPr>
          <w:rFonts w:cs="Arial"/>
          <w:szCs w:val="22"/>
          <w:lang w:eastAsia="en-ZA"/>
        </w:rPr>
        <w:t xml:space="preserve">Beneficiaries that participates in Learnerships may receive their payment from </w:t>
      </w:r>
      <w:r w:rsidR="00B6112D" w:rsidRPr="002F068E">
        <w:rPr>
          <w:rFonts w:cs="Arial"/>
          <w:szCs w:val="22"/>
          <w:lang w:eastAsia="en-ZA"/>
        </w:rPr>
        <w:t>Persal</w:t>
      </w:r>
      <w:r w:rsidRPr="002F068E">
        <w:rPr>
          <w:rFonts w:cs="Arial"/>
          <w:szCs w:val="22"/>
          <w:lang w:eastAsia="en-ZA"/>
        </w:rPr>
        <w:t xml:space="preserve"> on stipends </w:t>
      </w:r>
    </w:p>
    <w:p w:rsidR="00BC2893" w:rsidRPr="002F068E" w:rsidRDefault="00BC2893" w:rsidP="00B128D5">
      <w:pPr>
        <w:pStyle w:val="ListParagraph"/>
        <w:numPr>
          <w:ilvl w:val="2"/>
          <w:numId w:val="171"/>
        </w:numPr>
        <w:spacing w:line="360" w:lineRule="auto"/>
        <w:jc w:val="both"/>
        <w:rPr>
          <w:rFonts w:cs="Arial"/>
          <w:szCs w:val="22"/>
          <w:lang w:eastAsia="en-ZA"/>
        </w:rPr>
      </w:pPr>
      <w:r w:rsidRPr="002F068E">
        <w:rPr>
          <w:rFonts w:cs="Arial"/>
          <w:szCs w:val="22"/>
          <w:lang w:eastAsia="en-ZA"/>
        </w:rPr>
        <w:t xml:space="preserve"> Beneficiaries that are employed permanently but provide specialize service to the EPWP projects. </w:t>
      </w:r>
      <w:r w:rsidR="00B6112D" w:rsidRPr="002F068E">
        <w:rPr>
          <w:rFonts w:cs="Arial"/>
          <w:szCs w:val="22"/>
          <w:lang w:eastAsia="en-ZA"/>
        </w:rPr>
        <w:t>In</w:t>
      </w:r>
      <w:r w:rsidRPr="002F068E">
        <w:rPr>
          <w:rFonts w:cs="Arial"/>
          <w:szCs w:val="22"/>
          <w:lang w:eastAsia="en-ZA"/>
        </w:rPr>
        <w:t xml:space="preserve"> Mpumalanga(Mpu Crocodile tributaries project)-Ms. Goodness Shabane-8112090353082 was also working on the open tender in 2010, but employed on part time in the project to do health and safely. </w:t>
      </w:r>
      <w:r w:rsidR="00B6112D" w:rsidRPr="002F068E">
        <w:rPr>
          <w:rFonts w:cs="Arial"/>
          <w:szCs w:val="22"/>
          <w:lang w:eastAsia="en-ZA"/>
        </w:rPr>
        <w:t>It</w:t>
      </w:r>
      <w:r w:rsidRPr="002F068E">
        <w:rPr>
          <w:rFonts w:cs="Arial"/>
          <w:szCs w:val="22"/>
          <w:lang w:eastAsia="en-ZA"/>
        </w:rPr>
        <w:t xml:space="preserve"> was expected of a contractor to have a trained health and safety person, hence trained nurses were used. </w:t>
      </w:r>
    </w:p>
    <w:p w:rsidR="00BC2893" w:rsidRPr="00BC2893" w:rsidRDefault="00BC2893" w:rsidP="00BC2893">
      <w:pPr>
        <w:spacing w:after="120" w:line="360" w:lineRule="auto"/>
        <w:ind w:left="720" w:hanging="720"/>
        <w:jc w:val="both"/>
        <w:rPr>
          <w:rFonts w:cs="Arial"/>
          <w:szCs w:val="22"/>
        </w:rPr>
      </w:pPr>
      <w:r>
        <w:rPr>
          <w:rFonts w:cs="Arial"/>
          <w:szCs w:val="22"/>
        </w:rPr>
        <w:t>d)</w:t>
      </w:r>
      <w:r>
        <w:rPr>
          <w:rFonts w:cs="Arial"/>
          <w:szCs w:val="22"/>
        </w:rPr>
        <w:tab/>
      </w:r>
      <w:r w:rsidRPr="00BC2893">
        <w:rPr>
          <w:rFonts w:cs="Arial"/>
          <w:szCs w:val="22"/>
        </w:rPr>
        <w:t xml:space="preserve">The MIS and Web based systems have controls to detect invalid data but did not have the IDs of beneficiaries as compulsory. </w:t>
      </w:r>
    </w:p>
    <w:p w:rsidR="00BC2893" w:rsidRPr="00BC2893" w:rsidRDefault="00BC2893" w:rsidP="00BC2893">
      <w:pPr>
        <w:spacing w:after="120" w:line="360" w:lineRule="auto"/>
        <w:ind w:left="720" w:hanging="720"/>
        <w:jc w:val="both"/>
        <w:rPr>
          <w:rFonts w:cs="Arial"/>
          <w:szCs w:val="22"/>
        </w:rPr>
      </w:pPr>
      <w:r>
        <w:rPr>
          <w:rFonts w:cs="Arial"/>
          <w:szCs w:val="22"/>
        </w:rPr>
        <w:t>e)</w:t>
      </w:r>
      <w:r>
        <w:rPr>
          <w:rFonts w:cs="Arial"/>
          <w:szCs w:val="22"/>
        </w:rPr>
        <w:tab/>
      </w:r>
      <w:r w:rsidRPr="00BC2893">
        <w:rPr>
          <w:rFonts w:cs="Arial"/>
          <w:szCs w:val="22"/>
        </w:rPr>
        <w:t xml:space="preserve">The information reported on the annual performance report is based on data that was further validated by the EPWP Monitoring and Evaluation Unit.   Data from the systems is transferred to the validation tool which further identifies data that is not fit for use.   </w:t>
      </w:r>
    </w:p>
    <w:p w:rsidR="00BC2893" w:rsidRPr="002F068E" w:rsidRDefault="00BC2893" w:rsidP="00BC2893">
      <w:pPr>
        <w:pStyle w:val="ListParagraph"/>
        <w:spacing w:after="120" w:line="360" w:lineRule="auto"/>
        <w:jc w:val="both"/>
        <w:rPr>
          <w:rFonts w:cs="Arial"/>
          <w:szCs w:val="22"/>
        </w:rPr>
      </w:pPr>
    </w:p>
    <w:p w:rsidR="00BC2893" w:rsidRPr="00076B78" w:rsidRDefault="00BC2893" w:rsidP="00BC2893">
      <w:pPr>
        <w:keepNext/>
        <w:spacing w:line="260" w:lineRule="exact"/>
        <w:ind w:left="360"/>
        <w:jc w:val="both"/>
        <w:rPr>
          <w:rFonts w:cs="Arial"/>
          <w:b/>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BC2893" w:rsidRPr="00076B78" w:rsidTr="00BC2893">
        <w:tc>
          <w:tcPr>
            <w:tcW w:w="6480" w:type="dxa"/>
            <w:shd w:val="clear" w:color="auto" w:fill="BFBFBF" w:themeFill="background1" w:themeFillShade="BF"/>
          </w:tcPr>
          <w:p w:rsidR="00BC2893" w:rsidRPr="00BC2893" w:rsidRDefault="00BC2893" w:rsidP="00A42FA4">
            <w:pPr>
              <w:pStyle w:val="ListParagraph"/>
              <w:keepNext/>
              <w:spacing w:line="260" w:lineRule="exact"/>
              <w:ind w:left="0"/>
              <w:jc w:val="both"/>
              <w:rPr>
                <w:rFonts w:cs="Arial"/>
                <w:b/>
                <w:sz w:val="18"/>
                <w:szCs w:val="18"/>
              </w:rPr>
            </w:pPr>
            <w:r w:rsidRPr="00BC2893">
              <w:rPr>
                <w:rFonts w:cs="Arial"/>
                <w:b/>
                <w:sz w:val="18"/>
                <w:szCs w:val="18"/>
              </w:rPr>
              <w:t>DESCRIPTION</w:t>
            </w:r>
          </w:p>
        </w:tc>
        <w:tc>
          <w:tcPr>
            <w:tcW w:w="2250" w:type="dxa"/>
            <w:gridSpan w:val="2"/>
            <w:shd w:val="clear" w:color="auto" w:fill="BFBFBF" w:themeFill="background1" w:themeFillShade="BF"/>
          </w:tcPr>
          <w:p w:rsidR="00BC2893" w:rsidRPr="00BC2893" w:rsidRDefault="00BC2893" w:rsidP="00A42FA4">
            <w:pPr>
              <w:pStyle w:val="ListParagraph"/>
              <w:keepNext/>
              <w:spacing w:line="260" w:lineRule="exact"/>
              <w:ind w:left="0"/>
              <w:jc w:val="both"/>
              <w:rPr>
                <w:rFonts w:cs="Arial"/>
                <w:b/>
                <w:sz w:val="18"/>
                <w:szCs w:val="18"/>
              </w:rPr>
            </w:pPr>
            <w:r w:rsidRPr="00BC2893">
              <w:rPr>
                <w:rFonts w:cs="Arial"/>
                <w:b/>
                <w:sz w:val="18"/>
                <w:szCs w:val="18"/>
              </w:rPr>
              <w:t>RESPONSE</w:t>
            </w:r>
          </w:p>
        </w:tc>
      </w:tr>
      <w:tr w:rsidR="00BC2893" w:rsidRPr="00076B78" w:rsidTr="00A42FA4">
        <w:tc>
          <w:tcPr>
            <w:tcW w:w="6480" w:type="dxa"/>
          </w:tcPr>
          <w:p w:rsidR="00BC2893" w:rsidRPr="00BC2893" w:rsidRDefault="00BC2893" w:rsidP="00A42FA4">
            <w:pPr>
              <w:pStyle w:val="ListParagraph"/>
              <w:keepNext/>
              <w:spacing w:line="260" w:lineRule="exact"/>
              <w:ind w:left="0"/>
              <w:jc w:val="both"/>
              <w:rPr>
                <w:rFonts w:cs="Arial"/>
                <w:sz w:val="18"/>
                <w:szCs w:val="18"/>
              </w:rPr>
            </w:pPr>
            <w:r w:rsidRPr="00BC2893">
              <w:rPr>
                <w:rFonts w:cs="Arial"/>
                <w:sz w:val="18"/>
                <w:szCs w:val="18"/>
              </w:rPr>
              <w:t>Corrective action to be taken</w:t>
            </w:r>
          </w:p>
        </w:tc>
        <w:tc>
          <w:tcPr>
            <w:tcW w:w="2250" w:type="dxa"/>
            <w:gridSpan w:val="2"/>
          </w:tcPr>
          <w:p w:rsidR="00BC2893" w:rsidRPr="00BC2893" w:rsidRDefault="00BC2893" w:rsidP="00A42FA4">
            <w:pPr>
              <w:pStyle w:val="ListParagraph"/>
              <w:keepNext/>
              <w:spacing w:line="260" w:lineRule="exact"/>
              <w:ind w:left="0"/>
              <w:jc w:val="both"/>
              <w:rPr>
                <w:rFonts w:cs="Arial"/>
                <w:sz w:val="18"/>
                <w:szCs w:val="18"/>
              </w:rPr>
            </w:pPr>
            <w:r w:rsidRPr="00BC2893">
              <w:rPr>
                <w:rFonts w:cs="Arial"/>
                <w:sz w:val="18"/>
                <w:szCs w:val="18"/>
              </w:rPr>
              <w:t xml:space="preserve">Additional validation will be put on the systems. Test will be run on all beneficiaries and remove all inconsistencies from the data </w:t>
            </w:r>
          </w:p>
        </w:tc>
      </w:tr>
      <w:tr w:rsidR="00BC2893" w:rsidRPr="00076B78" w:rsidTr="00A42FA4">
        <w:tc>
          <w:tcPr>
            <w:tcW w:w="6480" w:type="dxa"/>
            <w:vMerge w:val="restart"/>
          </w:tcPr>
          <w:p w:rsidR="00BC2893" w:rsidRPr="00BC2893" w:rsidRDefault="00BC2893" w:rsidP="00A42FA4">
            <w:pPr>
              <w:pStyle w:val="ListParagraph"/>
              <w:keepNext/>
              <w:spacing w:line="260" w:lineRule="exact"/>
              <w:ind w:left="0"/>
              <w:jc w:val="both"/>
              <w:rPr>
                <w:rFonts w:cs="Arial"/>
                <w:sz w:val="18"/>
                <w:szCs w:val="18"/>
              </w:rPr>
            </w:pPr>
            <w:r w:rsidRPr="00BC2893">
              <w:rPr>
                <w:rFonts w:cs="Arial"/>
                <w:sz w:val="18"/>
                <w:szCs w:val="18"/>
              </w:rPr>
              <w:t>Does the finding affect an amount disclosed in the financial statements</w:t>
            </w:r>
          </w:p>
        </w:tc>
        <w:tc>
          <w:tcPr>
            <w:tcW w:w="1080" w:type="dxa"/>
          </w:tcPr>
          <w:p w:rsidR="00BC2893" w:rsidRPr="00BC2893" w:rsidRDefault="00BC2893" w:rsidP="00A42FA4">
            <w:pPr>
              <w:pStyle w:val="ListParagraph"/>
              <w:keepNext/>
              <w:spacing w:line="260" w:lineRule="exact"/>
              <w:ind w:left="0"/>
              <w:jc w:val="both"/>
              <w:rPr>
                <w:rFonts w:cs="Arial"/>
                <w:b/>
                <w:sz w:val="18"/>
                <w:szCs w:val="18"/>
              </w:rPr>
            </w:pPr>
            <w:r w:rsidRPr="00BC2893">
              <w:rPr>
                <w:rFonts w:cs="Arial"/>
                <w:b/>
                <w:sz w:val="18"/>
                <w:szCs w:val="18"/>
              </w:rPr>
              <w:t>Yes</w:t>
            </w:r>
          </w:p>
        </w:tc>
        <w:tc>
          <w:tcPr>
            <w:tcW w:w="1170" w:type="dxa"/>
          </w:tcPr>
          <w:p w:rsidR="00BC2893" w:rsidRPr="00BC2893" w:rsidRDefault="00BC2893" w:rsidP="00A42FA4">
            <w:pPr>
              <w:pStyle w:val="ListParagraph"/>
              <w:keepNext/>
              <w:spacing w:line="260" w:lineRule="exact"/>
              <w:ind w:left="0"/>
              <w:jc w:val="both"/>
              <w:rPr>
                <w:rFonts w:cs="Arial"/>
                <w:b/>
                <w:sz w:val="18"/>
                <w:szCs w:val="18"/>
              </w:rPr>
            </w:pPr>
            <w:r w:rsidRPr="00BC2893">
              <w:rPr>
                <w:rFonts w:cs="Arial"/>
                <w:b/>
                <w:sz w:val="18"/>
                <w:szCs w:val="18"/>
              </w:rPr>
              <w:t>No  X</w:t>
            </w:r>
          </w:p>
        </w:tc>
      </w:tr>
      <w:tr w:rsidR="00BC2893" w:rsidRPr="00076B78" w:rsidTr="00A42FA4">
        <w:tc>
          <w:tcPr>
            <w:tcW w:w="6480" w:type="dxa"/>
            <w:vMerge/>
          </w:tcPr>
          <w:p w:rsidR="00BC2893" w:rsidRPr="00BC2893" w:rsidRDefault="00BC2893" w:rsidP="00A42FA4">
            <w:pPr>
              <w:pStyle w:val="ListParagraph"/>
              <w:keepNext/>
              <w:spacing w:line="260" w:lineRule="exact"/>
              <w:ind w:left="0"/>
              <w:jc w:val="both"/>
              <w:rPr>
                <w:rFonts w:cs="Arial"/>
                <w:sz w:val="18"/>
                <w:szCs w:val="18"/>
              </w:rPr>
            </w:pPr>
          </w:p>
        </w:tc>
        <w:tc>
          <w:tcPr>
            <w:tcW w:w="1080" w:type="dxa"/>
          </w:tcPr>
          <w:p w:rsidR="00BC2893" w:rsidRPr="00BC2893" w:rsidRDefault="00BC2893" w:rsidP="00A42FA4">
            <w:pPr>
              <w:pStyle w:val="ListParagraph"/>
              <w:keepNext/>
              <w:spacing w:line="260" w:lineRule="exact"/>
              <w:ind w:left="0"/>
              <w:jc w:val="both"/>
              <w:rPr>
                <w:rFonts w:cs="Arial"/>
                <w:sz w:val="18"/>
                <w:szCs w:val="18"/>
              </w:rPr>
            </w:pPr>
          </w:p>
        </w:tc>
        <w:tc>
          <w:tcPr>
            <w:tcW w:w="1170" w:type="dxa"/>
          </w:tcPr>
          <w:p w:rsidR="00BC2893" w:rsidRPr="00BC2893" w:rsidRDefault="00BC2893" w:rsidP="00A42FA4">
            <w:pPr>
              <w:pStyle w:val="ListParagraph"/>
              <w:keepNext/>
              <w:spacing w:line="260" w:lineRule="exact"/>
              <w:ind w:left="0"/>
              <w:jc w:val="both"/>
              <w:rPr>
                <w:rFonts w:cs="Arial"/>
                <w:sz w:val="18"/>
                <w:szCs w:val="18"/>
              </w:rPr>
            </w:pPr>
          </w:p>
        </w:tc>
      </w:tr>
      <w:tr w:rsidR="00BC2893" w:rsidRPr="00076B78" w:rsidTr="00A42FA4">
        <w:tc>
          <w:tcPr>
            <w:tcW w:w="6480" w:type="dxa"/>
          </w:tcPr>
          <w:p w:rsidR="00BC2893" w:rsidRPr="00BC2893" w:rsidRDefault="00BC2893" w:rsidP="00A42FA4">
            <w:pPr>
              <w:pStyle w:val="ListParagraph"/>
              <w:keepNext/>
              <w:spacing w:line="260" w:lineRule="exact"/>
              <w:ind w:left="0"/>
              <w:jc w:val="both"/>
              <w:rPr>
                <w:rFonts w:cs="Arial"/>
                <w:sz w:val="18"/>
                <w:szCs w:val="18"/>
              </w:rPr>
            </w:pPr>
            <w:r w:rsidRPr="00BC2893">
              <w:rPr>
                <w:rFonts w:cs="Arial"/>
                <w:sz w:val="18"/>
                <w:szCs w:val="18"/>
              </w:rPr>
              <w:t>If yes, what corrections will be made to the population</w:t>
            </w:r>
          </w:p>
        </w:tc>
        <w:tc>
          <w:tcPr>
            <w:tcW w:w="2250" w:type="dxa"/>
            <w:gridSpan w:val="2"/>
          </w:tcPr>
          <w:p w:rsidR="00BC2893" w:rsidRPr="00BC2893" w:rsidRDefault="00BC2893" w:rsidP="00A42FA4">
            <w:pPr>
              <w:pStyle w:val="ListParagraph"/>
              <w:keepNext/>
              <w:spacing w:line="260" w:lineRule="exact"/>
              <w:ind w:left="0"/>
              <w:jc w:val="both"/>
              <w:rPr>
                <w:rFonts w:cs="Arial"/>
                <w:sz w:val="18"/>
                <w:szCs w:val="18"/>
              </w:rPr>
            </w:pPr>
          </w:p>
        </w:tc>
      </w:tr>
      <w:tr w:rsidR="00BC2893" w:rsidRPr="00076B78" w:rsidTr="00A42FA4">
        <w:tc>
          <w:tcPr>
            <w:tcW w:w="6480" w:type="dxa"/>
          </w:tcPr>
          <w:p w:rsidR="00BC2893" w:rsidRPr="00BC2893" w:rsidRDefault="00BC2893" w:rsidP="00A42FA4">
            <w:pPr>
              <w:pStyle w:val="ListParagraph"/>
              <w:keepNext/>
              <w:spacing w:line="260" w:lineRule="exact"/>
              <w:ind w:left="0"/>
              <w:jc w:val="both"/>
              <w:rPr>
                <w:rFonts w:cs="Arial"/>
                <w:sz w:val="18"/>
                <w:szCs w:val="18"/>
              </w:rPr>
            </w:pPr>
            <w:r w:rsidRPr="00BC2893">
              <w:rPr>
                <w:rFonts w:cs="Arial"/>
                <w:sz w:val="18"/>
                <w:szCs w:val="18"/>
              </w:rPr>
              <w:t xml:space="preserve">If yes and no corrections will be made, the reason why such a conclusion has been reached should be indicated. </w:t>
            </w:r>
          </w:p>
        </w:tc>
        <w:tc>
          <w:tcPr>
            <w:tcW w:w="2250" w:type="dxa"/>
            <w:gridSpan w:val="2"/>
          </w:tcPr>
          <w:p w:rsidR="00BC2893" w:rsidRPr="00BC2893" w:rsidRDefault="00BC2893" w:rsidP="00A42FA4">
            <w:pPr>
              <w:pStyle w:val="ListParagraph"/>
              <w:keepNext/>
              <w:spacing w:line="260" w:lineRule="exact"/>
              <w:ind w:left="0"/>
              <w:jc w:val="both"/>
              <w:rPr>
                <w:rFonts w:cs="Arial"/>
                <w:sz w:val="18"/>
                <w:szCs w:val="18"/>
              </w:rPr>
            </w:pPr>
          </w:p>
        </w:tc>
      </w:tr>
      <w:tr w:rsidR="00BC2893" w:rsidRPr="00076B78" w:rsidTr="00A42FA4">
        <w:tc>
          <w:tcPr>
            <w:tcW w:w="6480" w:type="dxa"/>
          </w:tcPr>
          <w:p w:rsidR="00BC2893" w:rsidRPr="00BC2893" w:rsidRDefault="00BC2893" w:rsidP="00A42FA4">
            <w:pPr>
              <w:pStyle w:val="ListParagraph"/>
              <w:keepNext/>
              <w:spacing w:line="260" w:lineRule="exact"/>
              <w:ind w:left="0"/>
              <w:jc w:val="both"/>
              <w:rPr>
                <w:rFonts w:cs="Arial"/>
                <w:sz w:val="18"/>
                <w:szCs w:val="18"/>
              </w:rPr>
            </w:pPr>
            <w:r w:rsidRPr="00BC2893">
              <w:rPr>
                <w:rFonts w:cs="Arial"/>
                <w:sz w:val="18"/>
                <w:szCs w:val="18"/>
              </w:rPr>
              <w:t>Position of official responsible to take corrective actions</w:t>
            </w:r>
          </w:p>
        </w:tc>
        <w:tc>
          <w:tcPr>
            <w:tcW w:w="2250" w:type="dxa"/>
            <w:gridSpan w:val="2"/>
          </w:tcPr>
          <w:p w:rsidR="00BC2893" w:rsidRPr="00BC2893" w:rsidRDefault="00BC2893" w:rsidP="00A42FA4">
            <w:pPr>
              <w:pStyle w:val="ListParagraph"/>
              <w:keepNext/>
              <w:spacing w:line="260" w:lineRule="exact"/>
              <w:ind w:left="0"/>
              <w:jc w:val="both"/>
              <w:rPr>
                <w:rFonts w:cs="Arial"/>
                <w:sz w:val="18"/>
                <w:szCs w:val="18"/>
              </w:rPr>
            </w:pPr>
            <w:r w:rsidRPr="00BC2893">
              <w:rPr>
                <w:rFonts w:cs="Arial"/>
                <w:sz w:val="18"/>
                <w:szCs w:val="18"/>
              </w:rPr>
              <w:t>Director: EPWP Monitoring</w:t>
            </w:r>
          </w:p>
        </w:tc>
      </w:tr>
      <w:tr w:rsidR="00BC2893" w:rsidRPr="00076B78" w:rsidTr="00A42FA4">
        <w:tc>
          <w:tcPr>
            <w:tcW w:w="6480" w:type="dxa"/>
          </w:tcPr>
          <w:p w:rsidR="00BC2893" w:rsidRPr="00BC2893" w:rsidRDefault="00BC2893" w:rsidP="00A42FA4">
            <w:pPr>
              <w:pStyle w:val="ListParagraph"/>
              <w:keepNext/>
              <w:spacing w:line="260" w:lineRule="exact"/>
              <w:ind w:left="0"/>
              <w:jc w:val="both"/>
              <w:rPr>
                <w:rFonts w:cs="Arial"/>
                <w:sz w:val="18"/>
                <w:szCs w:val="18"/>
              </w:rPr>
            </w:pPr>
            <w:r w:rsidRPr="00BC2893">
              <w:rPr>
                <w:rFonts w:cs="Arial"/>
                <w:sz w:val="18"/>
                <w:szCs w:val="18"/>
              </w:rPr>
              <w:t>Estimated completion date for corrective action</w:t>
            </w:r>
          </w:p>
        </w:tc>
        <w:tc>
          <w:tcPr>
            <w:tcW w:w="2250" w:type="dxa"/>
            <w:gridSpan w:val="2"/>
          </w:tcPr>
          <w:p w:rsidR="00BC2893" w:rsidRPr="00BC2893" w:rsidRDefault="00BC2893" w:rsidP="00A42FA4">
            <w:pPr>
              <w:pStyle w:val="ListParagraph"/>
              <w:keepNext/>
              <w:spacing w:line="260" w:lineRule="exact"/>
              <w:ind w:left="0"/>
              <w:jc w:val="both"/>
              <w:rPr>
                <w:rFonts w:cs="Arial"/>
                <w:color w:val="FF0000"/>
                <w:sz w:val="18"/>
                <w:szCs w:val="18"/>
              </w:rPr>
            </w:pPr>
            <w:r w:rsidRPr="00BC2893">
              <w:rPr>
                <w:rFonts w:cs="Arial"/>
                <w:sz w:val="18"/>
                <w:szCs w:val="18"/>
              </w:rPr>
              <w:t>30 October 2012</w:t>
            </w:r>
          </w:p>
        </w:tc>
      </w:tr>
      <w:tr w:rsidR="00BC2893" w:rsidRPr="00076B78" w:rsidTr="007C4100">
        <w:tc>
          <w:tcPr>
            <w:tcW w:w="6480" w:type="dxa"/>
            <w:shd w:val="clear" w:color="auto" w:fill="BFBFBF" w:themeFill="background1" w:themeFillShade="BF"/>
          </w:tcPr>
          <w:p w:rsidR="00BC2893" w:rsidRPr="00BC2893" w:rsidRDefault="00BC2893" w:rsidP="00A42FA4">
            <w:pPr>
              <w:pStyle w:val="ListParagraph"/>
              <w:keepNext/>
              <w:spacing w:line="260" w:lineRule="exact"/>
              <w:ind w:left="0"/>
              <w:jc w:val="both"/>
              <w:rPr>
                <w:rFonts w:cs="Arial"/>
                <w:b/>
                <w:sz w:val="18"/>
                <w:szCs w:val="18"/>
              </w:rPr>
            </w:pPr>
            <w:r w:rsidRPr="00BC2893">
              <w:rPr>
                <w:rFonts w:cs="Arial"/>
                <w:b/>
                <w:sz w:val="18"/>
                <w:szCs w:val="18"/>
              </w:rPr>
              <w:t>DESCRIPTION</w:t>
            </w:r>
          </w:p>
        </w:tc>
        <w:tc>
          <w:tcPr>
            <w:tcW w:w="2250" w:type="dxa"/>
            <w:gridSpan w:val="2"/>
            <w:shd w:val="clear" w:color="auto" w:fill="BFBFBF" w:themeFill="background1" w:themeFillShade="BF"/>
          </w:tcPr>
          <w:p w:rsidR="00BC2893" w:rsidRPr="00BC2893" w:rsidRDefault="00BC2893" w:rsidP="00A42FA4">
            <w:pPr>
              <w:pStyle w:val="ListParagraph"/>
              <w:keepNext/>
              <w:spacing w:line="260" w:lineRule="exact"/>
              <w:ind w:left="0"/>
              <w:jc w:val="both"/>
              <w:rPr>
                <w:rFonts w:cs="Arial"/>
                <w:b/>
                <w:sz w:val="18"/>
                <w:szCs w:val="18"/>
              </w:rPr>
            </w:pPr>
            <w:r w:rsidRPr="00BC2893">
              <w:rPr>
                <w:rFonts w:cs="Arial"/>
                <w:b/>
                <w:sz w:val="18"/>
                <w:szCs w:val="18"/>
              </w:rPr>
              <w:t>RESPONSE</w:t>
            </w:r>
          </w:p>
        </w:tc>
      </w:tr>
      <w:tr w:rsidR="00BC2893" w:rsidRPr="00076B78" w:rsidTr="00A42FA4">
        <w:tc>
          <w:tcPr>
            <w:tcW w:w="6480" w:type="dxa"/>
            <w:vMerge w:val="restart"/>
          </w:tcPr>
          <w:p w:rsidR="00BC2893" w:rsidRPr="00BC2893" w:rsidRDefault="00BC2893" w:rsidP="00A42FA4">
            <w:pPr>
              <w:pStyle w:val="ListParagraph"/>
              <w:keepNext/>
              <w:spacing w:line="260" w:lineRule="exact"/>
              <w:ind w:left="0"/>
              <w:jc w:val="both"/>
              <w:rPr>
                <w:rFonts w:cs="Arial"/>
                <w:sz w:val="18"/>
                <w:szCs w:val="18"/>
              </w:rPr>
            </w:pPr>
            <w:r w:rsidRPr="00BC2893">
              <w:rPr>
                <w:rFonts w:cs="Arial"/>
                <w:sz w:val="18"/>
                <w:szCs w:val="18"/>
              </w:rPr>
              <w:t>Does management agree with the root cause indicated</w:t>
            </w:r>
          </w:p>
        </w:tc>
        <w:tc>
          <w:tcPr>
            <w:tcW w:w="1080" w:type="dxa"/>
          </w:tcPr>
          <w:p w:rsidR="00BC2893" w:rsidRPr="00BC2893" w:rsidRDefault="00BC2893" w:rsidP="00A42FA4">
            <w:pPr>
              <w:pStyle w:val="ListParagraph"/>
              <w:keepNext/>
              <w:spacing w:line="260" w:lineRule="exact"/>
              <w:ind w:left="0"/>
              <w:jc w:val="both"/>
              <w:rPr>
                <w:rFonts w:cs="Arial"/>
                <w:sz w:val="18"/>
                <w:szCs w:val="18"/>
              </w:rPr>
            </w:pPr>
            <w:r w:rsidRPr="00BC2893">
              <w:rPr>
                <w:rFonts w:cs="Arial"/>
                <w:b/>
                <w:sz w:val="18"/>
                <w:szCs w:val="18"/>
              </w:rPr>
              <w:t>Yes</w:t>
            </w:r>
            <w:r w:rsidRPr="00BC2893">
              <w:rPr>
                <w:rFonts w:cs="Arial"/>
                <w:b/>
                <w:color w:val="FF0000"/>
                <w:sz w:val="18"/>
                <w:szCs w:val="18"/>
              </w:rPr>
              <w:t xml:space="preserve"> </w:t>
            </w:r>
            <w:r w:rsidRPr="00BC2893">
              <w:rPr>
                <w:rFonts w:cs="Arial"/>
                <w:b/>
                <w:sz w:val="18"/>
                <w:szCs w:val="18"/>
              </w:rPr>
              <w:t>X</w:t>
            </w:r>
          </w:p>
        </w:tc>
        <w:tc>
          <w:tcPr>
            <w:tcW w:w="1170" w:type="dxa"/>
          </w:tcPr>
          <w:p w:rsidR="00BC2893" w:rsidRPr="00BC2893" w:rsidRDefault="00BC2893" w:rsidP="00A42FA4">
            <w:pPr>
              <w:pStyle w:val="ListParagraph"/>
              <w:keepNext/>
              <w:spacing w:line="260" w:lineRule="exact"/>
              <w:ind w:left="0"/>
              <w:jc w:val="both"/>
              <w:rPr>
                <w:rFonts w:cs="Arial"/>
                <w:sz w:val="18"/>
                <w:szCs w:val="18"/>
              </w:rPr>
            </w:pPr>
            <w:r w:rsidRPr="00BC2893">
              <w:rPr>
                <w:rFonts w:cs="Arial"/>
                <w:b/>
                <w:sz w:val="18"/>
                <w:szCs w:val="18"/>
              </w:rPr>
              <w:t>No</w:t>
            </w:r>
          </w:p>
        </w:tc>
      </w:tr>
      <w:tr w:rsidR="00BC2893" w:rsidRPr="00076B78" w:rsidTr="00A42FA4">
        <w:tc>
          <w:tcPr>
            <w:tcW w:w="6480" w:type="dxa"/>
            <w:vMerge/>
          </w:tcPr>
          <w:p w:rsidR="00BC2893" w:rsidRPr="00BC2893" w:rsidRDefault="00BC2893" w:rsidP="00A42FA4">
            <w:pPr>
              <w:pStyle w:val="ListParagraph"/>
              <w:keepNext/>
              <w:spacing w:line="260" w:lineRule="exact"/>
              <w:ind w:left="0"/>
              <w:jc w:val="both"/>
              <w:rPr>
                <w:rFonts w:cs="Arial"/>
                <w:sz w:val="18"/>
                <w:szCs w:val="18"/>
              </w:rPr>
            </w:pPr>
          </w:p>
        </w:tc>
        <w:tc>
          <w:tcPr>
            <w:tcW w:w="1080" w:type="dxa"/>
          </w:tcPr>
          <w:p w:rsidR="00BC2893" w:rsidRPr="00BC2893" w:rsidRDefault="00BC2893" w:rsidP="00A42FA4">
            <w:pPr>
              <w:pStyle w:val="ListParagraph"/>
              <w:keepNext/>
              <w:spacing w:line="260" w:lineRule="exact"/>
              <w:ind w:left="0"/>
              <w:jc w:val="both"/>
              <w:rPr>
                <w:rFonts w:cs="Arial"/>
                <w:sz w:val="18"/>
                <w:szCs w:val="18"/>
              </w:rPr>
            </w:pPr>
          </w:p>
        </w:tc>
        <w:tc>
          <w:tcPr>
            <w:tcW w:w="1170" w:type="dxa"/>
          </w:tcPr>
          <w:p w:rsidR="00BC2893" w:rsidRPr="00BC2893" w:rsidRDefault="00BC2893" w:rsidP="00A42FA4">
            <w:pPr>
              <w:pStyle w:val="ListParagraph"/>
              <w:keepNext/>
              <w:spacing w:line="260" w:lineRule="exact"/>
              <w:ind w:left="0"/>
              <w:jc w:val="both"/>
              <w:rPr>
                <w:rFonts w:cs="Arial"/>
                <w:sz w:val="18"/>
                <w:szCs w:val="18"/>
              </w:rPr>
            </w:pPr>
          </w:p>
        </w:tc>
      </w:tr>
      <w:tr w:rsidR="00BC2893" w:rsidRPr="00076B78" w:rsidTr="00A42FA4">
        <w:tc>
          <w:tcPr>
            <w:tcW w:w="6480" w:type="dxa"/>
          </w:tcPr>
          <w:p w:rsidR="00BC2893" w:rsidRPr="00BC2893" w:rsidRDefault="00BC2893" w:rsidP="00A42FA4">
            <w:pPr>
              <w:pStyle w:val="ListParagraph"/>
              <w:keepNext/>
              <w:spacing w:line="260" w:lineRule="exact"/>
              <w:ind w:left="0"/>
              <w:jc w:val="both"/>
              <w:rPr>
                <w:rFonts w:cs="Arial"/>
                <w:sz w:val="18"/>
                <w:szCs w:val="18"/>
              </w:rPr>
            </w:pPr>
            <w:r w:rsidRPr="00BC2893">
              <w:rPr>
                <w:rFonts w:cs="Arial"/>
                <w:sz w:val="18"/>
                <w:szCs w:val="18"/>
              </w:rPr>
              <w:t>If management does not agree with the root cause indicated, please provide the root cause according to management.</w:t>
            </w:r>
          </w:p>
        </w:tc>
        <w:tc>
          <w:tcPr>
            <w:tcW w:w="2250" w:type="dxa"/>
            <w:gridSpan w:val="2"/>
          </w:tcPr>
          <w:p w:rsidR="00BC2893" w:rsidRPr="00BC2893" w:rsidRDefault="00BC2893" w:rsidP="00A42FA4">
            <w:pPr>
              <w:pStyle w:val="ListParagraph"/>
              <w:keepNext/>
              <w:spacing w:line="260" w:lineRule="exact"/>
              <w:ind w:left="0"/>
              <w:jc w:val="both"/>
              <w:rPr>
                <w:rFonts w:cs="Arial"/>
                <w:sz w:val="18"/>
                <w:szCs w:val="18"/>
              </w:rPr>
            </w:pPr>
          </w:p>
        </w:tc>
      </w:tr>
    </w:tbl>
    <w:p w:rsidR="00BC2893" w:rsidRPr="00076B78" w:rsidRDefault="00BC2893" w:rsidP="00BC2893">
      <w:pPr>
        <w:tabs>
          <w:tab w:val="left" w:pos="426"/>
        </w:tabs>
        <w:jc w:val="both"/>
        <w:rPr>
          <w:rFonts w:cs="Arial"/>
          <w:i/>
          <w:szCs w:val="22"/>
        </w:rPr>
      </w:pPr>
    </w:p>
    <w:p w:rsidR="00BC2893" w:rsidRPr="00076B78" w:rsidRDefault="00BC2893" w:rsidP="00BC2893">
      <w:pPr>
        <w:tabs>
          <w:tab w:val="left" w:pos="426"/>
        </w:tabs>
        <w:jc w:val="both"/>
        <w:rPr>
          <w:rFonts w:cs="Arial"/>
          <w:i/>
          <w:szCs w:val="22"/>
        </w:rPr>
      </w:pPr>
      <w:r w:rsidRPr="00076B78">
        <w:rPr>
          <w:rFonts w:cs="Arial"/>
          <w:i/>
          <w:szCs w:val="22"/>
        </w:rPr>
        <w:t>Name:</w:t>
      </w:r>
      <w:r w:rsidRPr="00076B78">
        <w:rPr>
          <w:rFonts w:eastAsia="Arial Unicode MS" w:cs="Arial"/>
          <w:szCs w:val="22"/>
        </w:rPr>
        <w:t xml:space="preserve">   </w:t>
      </w:r>
      <w:r>
        <w:rPr>
          <w:rFonts w:eastAsia="Arial Unicode MS" w:cs="Arial"/>
          <w:szCs w:val="22"/>
        </w:rPr>
        <w:t>David Mashaba</w:t>
      </w:r>
    </w:p>
    <w:p w:rsidR="00BC2893" w:rsidRPr="006B32E4" w:rsidRDefault="00BC2893" w:rsidP="00BC2893">
      <w:pPr>
        <w:tabs>
          <w:tab w:val="left" w:pos="426"/>
        </w:tabs>
        <w:jc w:val="both"/>
        <w:rPr>
          <w:rFonts w:cs="Arial"/>
          <w:szCs w:val="22"/>
        </w:rPr>
      </w:pPr>
      <w:r w:rsidRPr="00076B78">
        <w:rPr>
          <w:rFonts w:cs="Arial"/>
          <w:i/>
          <w:szCs w:val="22"/>
        </w:rPr>
        <w:t xml:space="preserve">Position:  </w:t>
      </w:r>
      <w:r w:rsidRPr="006B32E4">
        <w:rPr>
          <w:rFonts w:cs="Arial"/>
          <w:szCs w:val="22"/>
        </w:rPr>
        <w:t>Acting Chief Director: EPWP Monitoring and Evaluation</w:t>
      </w:r>
    </w:p>
    <w:p w:rsidR="00BC2893" w:rsidRPr="006B32E4" w:rsidRDefault="00BC2893" w:rsidP="00BC2893">
      <w:pPr>
        <w:spacing w:after="120" w:line="260" w:lineRule="exact"/>
        <w:ind w:left="357" w:hanging="357"/>
        <w:rPr>
          <w:rFonts w:cs="Arial"/>
          <w:szCs w:val="22"/>
        </w:rPr>
      </w:pPr>
      <w:r w:rsidRPr="006B32E4">
        <w:rPr>
          <w:rFonts w:cs="Arial"/>
          <w:szCs w:val="22"/>
        </w:rPr>
        <w:t>Date</w:t>
      </w:r>
      <w:r w:rsidR="00B6112D" w:rsidRPr="006B32E4">
        <w:rPr>
          <w:rFonts w:cs="Arial"/>
          <w:szCs w:val="22"/>
        </w:rPr>
        <w:t>: 23rd</w:t>
      </w:r>
      <w:r w:rsidRPr="006B32E4">
        <w:rPr>
          <w:rFonts w:cs="Arial"/>
          <w:szCs w:val="22"/>
        </w:rPr>
        <w:t xml:space="preserve"> August 2012</w:t>
      </w:r>
    </w:p>
    <w:p w:rsidR="00BC2893" w:rsidRPr="00076B78" w:rsidRDefault="00BC2893" w:rsidP="00BC2893">
      <w:pPr>
        <w:spacing w:after="360"/>
        <w:rPr>
          <w:szCs w:val="22"/>
        </w:rPr>
      </w:pPr>
    </w:p>
    <w:p w:rsidR="00FE34EC" w:rsidRDefault="00044D96" w:rsidP="00B22E39">
      <w:pPr>
        <w:rPr>
          <w:rFonts w:cs="Arial"/>
          <w:b/>
          <w:bCs/>
          <w:szCs w:val="22"/>
        </w:rPr>
      </w:pPr>
      <w:r>
        <w:rPr>
          <w:rFonts w:cs="Arial"/>
          <w:b/>
          <w:bCs/>
          <w:szCs w:val="22"/>
        </w:rPr>
        <w:t>Auditor’s Response</w:t>
      </w:r>
    </w:p>
    <w:p w:rsidR="00044D96" w:rsidRDefault="00044D96" w:rsidP="00B22E39">
      <w:pPr>
        <w:rPr>
          <w:rFonts w:cs="Arial"/>
          <w:b/>
          <w:bCs/>
          <w:szCs w:val="22"/>
        </w:rPr>
      </w:pPr>
    </w:p>
    <w:p w:rsidR="00044D96" w:rsidRPr="00044D96" w:rsidRDefault="00BC2893" w:rsidP="00B22E39">
      <w:pPr>
        <w:rPr>
          <w:rFonts w:cs="Arial"/>
          <w:bCs/>
          <w:szCs w:val="22"/>
        </w:rPr>
      </w:pPr>
      <w:r>
        <w:rPr>
          <w:rFonts w:cs="Arial"/>
          <w:bCs/>
          <w:szCs w:val="22"/>
        </w:rPr>
        <w:t xml:space="preserve">The management agrees finding, </w:t>
      </w:r>
      <w:r w:rsidR="00044D96" w:rsidRPr="00044D96">
        <w:rPr>
          <w:rFonts w:cs="Arial"/>
          <w:bCs/>
          <w:szCs w:val="22"/>
        </w:rPr>
        <w:t>the finding will remain in the management letter</w:t>
      </w:r>
      <w:r>
        <w:rPr>
          <w:rFonts w:cs="Arial"/>
          <w:bCs/>
          <w:szCs w:val="22"/>
        </w:rPr>
        <w:t xml:space="preserve"> and follow up in the next financial year audit.</w:t>
      </w:r>
    </w:p>
    <w:p w:rsidR="00CC160D" w:rsidRDefault="00CC160D" w:rsidP="00B22E39">
      <w:pPr>
        <w:rPr>
          <w:rFonts w:cs="Arial"/>
          <w:b/>
          <w:bCs/>
          <w:szCs w:val="22"/>
        </w:rPr>
      </w:pPr>
    </w:p>
    <w:p w:rsidR="00CC160D" w:rsidRDefault="00CC160D" w:rsidP="00B22E39">
      <w:pPr>
        <w:rPr>
          <w:rFonts w:cs="Arial"/>
          <w:b/>
          <w:bCs/>
          <w:szCs w:val="22"/>
        </w:rPr>
      </w:pPr>
    </w:p>
    <w:p w:rsidR="00CC160D" w:rsidRDefault="00CC160D" w:rsidP="00B22E39">
      <w:pPr>
        <w:rPr>
          <w:rFonts w:cs="Arial"/>
          <w:b/>
          <w:bCs/>
          <w:szCs w:val="22"/>
        </w:rPr>
      </w:pPr>
    </w:p>
    <w:p w:rsidR="00CC160D" w:rsidRDefault="00CC160D" w:rsidP="00B22E39">
      <w:pPr>
        <w:rPr>
          <w:rFonts w:cs="Arial"/>
          <w:b/>
          <w:bCs/>
          <w:szCs w:val="22"/>
        </w:rPr>
      </w:pPr>
    </w:p>
    <w:p w:rsidR="00CC160D" w:rsidRDefault="00CC160D" w:rsidP="00B22E39">
      <w:pPr>
        <w:rPr>
          <w:rFonts w:cs="Arial"/>
          <w:b/>
          <w:bCs/>
          <w:szCs w:val="22"/>
        </w:rPr>
      </w:pPr>
    </w:p>
    <w:p w:rsidR="00CC160D" w:rsidRDefault="00CC160D" w:rsidP="00B22E39">
      <w:pPr>
        <w:rPr>
          <w:rFonts w:cs="Arial"/>
          <w:b/>
          <w:bCs/>
          <w:szCs w:val="22"/>
        </w:rPr>
      </w:pPr>
    </w:p>
    <w:p w:rsidR="00CC160D" w:rsidRDefault="00CC160D" w:rsidP="00B22E39">
      <w:pPr>
        <w:rPr>
          <w:rFonts w:cs="Arial"/>
          <w:b/>
          <w:bCs/>
          <w:szCs w:val="22"/>
        </w:rPr>
      </w:pPr>
    </w:p>
    <w:p w:rsidR="00C74B8A" w:rsidRDefault="00C74B8A" w:rsidP="00B22E39">
      <w:pPr>
        <w:rPr>
          <w:rFonts w:cs="Arial"/>
          <w:b/>
          <w:bCs/>
          <w:szCs w:val="22"/>
        </w:rPr>
      </w:pPr>
    </w:p>
    <w:p w:rsidR="00C74B8A" w:rsidRDefault="00C74B8A" w:rsidP="00B22E39">
      <w:pPr>
        <w:rPr>
          <w:rFonts w:cs="Arial"/>
          <w:b/>
          <w:bCs/>
          <w:szCs w:val="22"/>
        </w:rPr>
      </w:pPr>
    </w:p>
    <w:p w:rsidR="00C74B8A" w:rsidRDefault="00C74B8A" w:rsidP="00B22E39">
      <w:pPr>
        <w:rPr>
          <w:rFonts w:cs="Arial"/>
          <w:b/>
          <w:bCs/>
          <w:szCs w:val="22"/>
        </w:rPr>
      </w:pPr>
    </w:p>
    <w:p w:rsidR="00C74B8A" w:rsidRDefault="00C74B8A" w:rsidP="00B22E39">
      <w:pPr>
        <w:rPr>
          <w:rFonts w:cs="Arial"/>
          <w:b/>
          <w:bCs/>
          <w:szCs w:val="22"/>
        </w:rPr>
      </w:pPr>
    </w:p>
    <w:p w:rsidR="00C74B8A" w:rsidRDefault="00C74B8A" w:rsidP="00B22E39">
      <w:pPr>
        <w:rPr>
          <w:rFonts w:cs="Arial"/>
          <w:b/>
          <w:bCs/>
          <w:szCs w:val="22"/>
        </w:rPr>
      </w:pPr>
    </w:p>
    <w:p w:rsidR="00C74B8A" w:rsidRDefault="00C74B8A" w:rsidP="00B22E39">
      <w:pPr>
        <w:rPr>
          <w:rFonts w:cs="Arial"/>
          <w:b/>
          <w:bCs/>
          <w:szCs w:val="22"/>
        </w:rPr>
      </w:pPr>
    </w:p>
    <w:p w:rsidR="00C74B8A" w:rsidRDefault="00C74B8A" w:rsidP="00B22E39">
      <w:pPr>
        <w:rPr>
          <w:rFonts w:cs="Arial"/>
          <w:b/>
          <w:bCs/>
          <w:szCs w:val="22"/>
        </w:rPr>
      </w:pPr>
    </w:p>
    <w:p w:rsidR="00C74B8A" w:rsidRDefault="00C74B8A" w:rsidP="00B22E39">
      <w:pPr>
        <w:rPr>
          <w:rFonts w:cs="Arial"/>
          <w:b/>
          <w:bCs/>
          <w:szCs w:val="22"/>
        </w:rPr>
      </w:pPr>
    </w:p>
    <w:p w:rsidR="00C74B8A" w:rsidRDefault="00C74B8A" w:rsidP="00B22E39">
      <w:pPr>
        <w:rPr>
          <w:rFonts w:cs="Arial"/>
          <w:b/>
          <w:bCs/>
          <w:szCs w:val="22"/>
        </w:rPr>
      </w:pPr>
    </w:p>
    <w:p w:rsidR="00C74B8A" w:rsidRDefault="00C74B8A" w:rsidP="00B22E39">
      <w:pPr>
        <w:rPr>
          <w:rFonts w:cs="Arial"/>
          <w:b/>
          <w:bCs/>
          <w:szCs w:val="22"/>
        </w:rPr>
      </w:pPr>
    </w:p>
    <w:p w:rsidR="00C74B8A" w:rsidRDefault="00C74B8A" w:rsidP="00B22E39">
      <w:pPr>
        <w:rPr>
          <w:rFonts w:cs="Arial"/>
          <w:b/>
          <w:bCs/>
          <w:szCs w:val="22"/>
        </w:rPr>
      </w:pPr>
    </w:p>
    <w:p w:rsidR="00BC2893" w:rsidRDefault="00BC2893" w:rsidP="00B22E39">
      <w:pPr>
        <w:rPr>
          <w:rFonts w:cs="Arial"/>
          <w:b/>
          <w:bCs/>
          <w:szCs w:val="22"/>
        </w:rPr>
      </w:pPr>
    </w:p>
    <w:p w:rsidR="00C74B8A" w:rsidRDefault="00C74B8A" w:rsidP="00B22E39">
      <w:pPr>
        <w:rPr>
          <w:rFonts w:cs="Arial"/>
          <w:b/>
          <w:bCs/>
          <w:szCs w:val="22"/>
        </w:rPr>
      </w:pPr>
    </w:p>
    <w:p w:rsidR="00C74B8A" w:rsidRDefault="00C74B8A" w:rsidP="00B22E39">
      <w:pPr>
        <w:rPr>
          <w:rFonts w:cs="Arial"/>
          <w:b/>
          <w:bCs/>
          <w:szCs w:val="22"/>
        </w:rPr>
      </w:pPr>
    </w:p>
    <w:p w:rsidR="0012797B" w:rsidRDefault="0012797B" w:rsidP="00B22E39">
      <w:pPr>
        <w:rPr>
          <w:rFonts w:cs="Arial"/>
          <w:b/>
          <w:bCs/>
          <w:szCs w:val="22"/>
        </w:rPr>
      </w:pPr>
    </w:p>
    <w:p w:rsidR="0012797B" w:rsidRDefault="0012797B" w:rsidP="00B22E39">
      <w:pPr>
        <w:rPr>
          <w:rFonts w:cs="Arial"/>
          <w:b/>
          <w:bCs/>
          <w:szCs w:val="22"/>
        </w:rPr>
      </w:pPr>
    </w:p>
    <w:p w:rsidR="00C74B8A" w:rsidRPr="00C74B8A" w:rsidRDefault="00C74B8A" w:rsidP="00C74B8A">
      <w:pPr>
        <w:pStyle w:val="ListParagraph"/>
        <w:numPr>
          <w:ilvl w:val="0"/>
          <w:numId w:val="4"/>
        </w:numPr>
        <w:rPr>
          <w:b/>
          <w:szCs w:val="22"/>
        </w:rPr>
      </w:pPr>
      <w:r w:rsidRPr="00C74B8A">
        <w:rPr>
          <w:b/>
          <w:szCs w:val="22"/>
        </w:rPr>
        <w:lastRenderedPageBreak/>
        <w:t xml:space="preserve">Predetermined objectives: The findings relating to control environment of the Epwp projects on site </w:t>
      </w:r>
      <w:r w:rsidRPr="00C74B8A">
        <w:rPr>
          <w:b/>
          <w:color w:val="FF0000"/>
          <w:szCs w:val="22"/>
        </w:rPr>
        <w:t>Ex298</w:t>
      </w:r>
      <w:r w:rsidRPr="00C74B8A">
        <w:rPr>
          <w:b/>
          <w:szCs w:val="22"/>
        </w:rPr>
        <w:t xml:space="preserve">. </w:t>
      </w:r>
    </w:p>
    <w:p w:rsidR="00C74B8A" w:rsidRDefault="00C74B8A" w:rsidP="00C74B8A">
      <w:pPr>
        <w:rPr>
          <w:b/>
          <w:szCs w:val="22"/>
        </w:rPr>
      </w:pPr>
    </w:p>
    <w:p w:rsidR="00C74B8A" w:rsidRDefault="00C74B8A" w:rsidP="00C74B8A">
      <w:pPr>
        <w:rPr>
          <w:b/>
          <w:szCs w:val="22"/>
        </w:rPr>
      </w:pPr>
      <w:r>
        <w:rPr>
          <w:b/>
          <w:szCs w:val="22"/>
        </w:rPr>
        <w:t>Audit Finding</w:t>
      </w:r>
    </w:p>
    <w:p w:rsidR="00C74B8A" w:rsidRDefault="00C74B8A" w:rsidP="00C74B8A">
      <w:pPr>
        <w:rPr>
          <w:b/>
          <w:szCs w:val="22"/>
        </w:rPr>
      </w:pPr>
    </w:p>
    <w:p w:rsidR="00FD46C9" w:rsidRDefault="00FD46C9" w:rsidP="000314EC">
      <w:pPr>
        <w:autoSpaceDE w:val="0"/>
        <w:autoSpaceDN w:val="0"/>
        <w:adjustRightInd w:val="0"/>
        <w:rPr>
          <w:rFonts w:eastAsiaTheme="minorHAnsi" w:cs="Arial"/>
          <w:szCs w:val="22"/>
          <w:lang w:eastAsia="en-US"/>
        </w:rPr>
      </w:pPr>
    </w:p>
    <w:p w:rsidR="00FD46C9" w:rsidRPr="00FD46C9" w:rsidRDefault="00FD46C9" w:rsidP="00FD46C9">
      <w:pPr>
        <w:autoSpaceDE w:val="0"/>
        <w:autoSpaceDN w:val="0"/>
        <w:adjustRightInd w:val="0"/>
        <w:rPr>
          <w:rFonts w:eastAsiaTheme="minorHAnsi" w:cs="Arial"/>
          <w:bCs/>
          <w:szCs w:val="22"/>
          <w:lang w:eastAsia="en-US"/>
        </w:rPr>
      </w:pPr>
      <w:r w:rsidRPr="00FD46C9">
        <w:rPr>
          <w:rFonts w:eastAsiaTheme="minorHAnsi" w:cs="Arial"/>
          <w:bCs/>
          <w:szCs w:val="22"/>
          <w:lang w:eastAsia="en-US"/>
        </w:rPr>
        <w:t>In terms of page 5 of Guidelines for the Implementation of Labour Intensive Projects under the</w:t>
      </w:r>
    </w:p>
    <w:p w:rsidR="00FD46C9" w:rsidRPr="00FD46C9" w:rsidRDefault="00FD46C9" w:rsidP="00FD46C9">
      <w:pPr>
        <w:autoSpaceDE w:val="0"/>
        <w:autoSpaceDN w:val="0"/>
        <w:adjustRightInd w:val="0"/>
        <w:rPr>
          <w:rFonts w:eastAsiaTheme="minorHAnsi" w:cs="Arial"/>
          <w:bCs/>
          <w:szCs w:val="22"/>
          <w:lang w:eastAsia="en-US"/>
        </w:rPr>
      </w:pPr>
      <w:r w:rsidRPr="00FD46C9">
        <w:rPr>
          <w:rFonts w:eastAsiaTheme="minorHAnsi" w:cs="Arial"/>
          <w:bCs/>
          <w:szCs w:val="22"/>
          <w:lang w:eastAsia="en-US"/>
        </w:rPr>
        <w:t xml:space="preserve">Expanded Public Works Programme (EPWP) </w:t>
      </w:r>
      <w:r>
        <w:rPr>
          <w:rFonts w:eastAsiaTheme="minorHAnsi" w:cs="Arial"/>
          <w:bCs/>
          <w:szCs w:val="22"/>
          <w:lang w:eastAsia="en-US"/>
        </w:rPr>
        <w:t xml:space="preserve">second edition July 2005 </w:t>
      </w:r>
      <w:r w:rsidRPr="00FD46C9">
        <w:rPr>
          <w:rFonts w:eastAsiaTheme="minorHAnsi" w:cs="Arial"/>
          <w:bCs/>
          <w:szCs w:val="22"/>
          <w:lang w:eastAsia="en-US"/>
        </w:rPr>
        <w:t>state that:</w:t>
      </w:r>
    </w:p>
    <w:p w:rsidR="00FD46C9" w:rsidRPr="00FD46C9" w:rsidRDefault="00FD46C9" w:rsidP="00FD46C9">
      <w:pPr>
        <w:autoSpaceDE w:val="0"/>
        <w:autoSpaceDN w:val="0"/>
        <w:adjustRightInd w:val="0"/>
        <w:rPr>
          <w:rFonts w:eastAsiaTheme="minorHAnsi" w:cs="Arial"/>
          <w:sz w:val="20"/>
          <w:szCs w:val="20"/>
          <w:lang w:eastAsia="en-US"/>
        </w:rPr>
      </w:pPr>
    </w:p>
    <w:p w:rsidR="000314EC" w:rsidRPr="00FD46C9" w:rsidRDefault="00FD46C9" w:rsidP="000314EC">
      <w:pPr>
        <w:autoSpaceDE w:val="0"/>
        <w:autoSpaceDN w:val="0"/>
        <w:adjustRightInd w:val="0"/>
        <w:rPr>
          <w:rFonts w:eastAsiaTheme="minorHAnsi" w:cs="Arial"/>
          <w:i/>
          <w:szCs w:val="22"/>
          <w:lang w:eastAsia="en-US"/>
        </w:rPr>
      </w:pPr>
      <w:r w:rsidRPr="00FD46C9">
        <w:rPr>
          <w:rFonts w:eastAsiaTheme="minorHAnsi" w:cs="Arial"/>
          <w:i/>
          <w:szCs w:val="22"/>
          <w:lang w:eastAsia="en-US"/>
        </w:rPr>
        <w:t>“</w:t>
      </w:r>
      <w:r w:rsidR="000314EC" w:rsidRPr="00FD46C9">
        <w:rPr>
          <w:rFonts w:eastAsiaTheme="minorHAnsi" w:cs="Arial"/>
          <w:i/>
          <w:szCs w:val="22"/>
          <w:lang w:eastAsia="en-US"/>
        </w:rPr>
        <w:t>The Consultant shall, for monitoring purposes, keep monthly records of and transmit to the</w:t>
      </w:r>
    </w:p>
    <w:p w:rsidR="000314EC" w:rsidRPr="00FD46C9" w:rsidRDefault="000314EC" w:rsidP="000314EC">
      <w:pPr>
        <w:autoSpaceDE w:val="0"/>
        <w:autoSpaceDN w:val="0"/>
        <w:adjustRightInd w:val="0"/>
        <w:rPr>
          <w:rFonts w:eastAsiaTheme="minorHAnsi" w:cs="Arial"/>
          <w:i/>
          <w:szCs w:val="22"/>
          <w:lang w:eastAsia="en-US"/>
        </w:rPr>
      </w:pPr>
      <w:r w:rsidRPr="00FD46C9">
        <w:rPr>
          <w:rFonts w:eastAsiaTheme="minorHAnsi" w:cs="Arial"/>
          <w:i/>
          <w:szCs w:val="22"/>
          <w:lang w:eastAsia="en-US"/>
        </w:rPr>
        <w:t>Client data obtained from the contractor on the following indicators with regard to workers</w:t>
      </w:r>
    </w:p>
    <w:p w:rsidR="000314EC" w:rsidRPr="00FD46C9" w:rsidRDefault="000314EC" w:rsidP="000314EC">
      <w:pPr>
        <w:autoSpaceDE w:val="0"/>
        <w:autoSpaceDN w:val="0"/>
        <w:adjustRightInd w:val="0"/>
        <w:rPr>
          <w:rFonts w:eastAsiaTheme="minorHAnsi" w:cs="Arial"/>
          <w:i/>
          <w:szCs w:val="22"/>
          <w:lang w:eastAsia="en-US"/>
        </w:rPr>
      </w:pPr>
      <w:r w:rsidRPr="00FD46C9">
        <w:rPr>
          <w:rFonts w:eastAsiaTheme="minorHAnsi" w:cs="Arial"/>
          <w:i/>
          <w:szCs w:val="22"/>
          <w:lang w:eastAsia="en-US"/>
        </w:rPr>
        <w:t>employed:</w:t>
      </w:r>
    </w:p>
    <w:p w:rsidR="000314EC" w:rsidRPr="00FD46C9" w:rsidRDefault="000314EC" w:rsidP="000314EC">
      <w:pPr>
        <w:autoSpaceDE w:val="0"/>
        <w:autoSpaceDN w:val="0"/>
        <w:adjustRightInd w:val="0"/>
        <w:rPr>
          <w:rFonts w:eastAsiaTheme="minorHAnsi" w:cs="Arial"/>
          <w:i/>
          <w:szCs w:val="22"/>
          <w:lang w:eastAsia="en-US"/>
        </w:rPr>
      </w:pPr>
    </w:p>
    <w:p w:rsidR="000314EC" w:rsidRPr="00FD46C9" w:rsidRDefault="000314EC" w:rsidP="000314EC">
      <w:pPr>
        <w:autoSpaceDE w:val="0"/>
        <w:autoSpaceDN w:val="0"/>
        <w:adjustRightInd w:val="0"/>
        <w:rPr>
          <w:rFonts w:eastAsiaTheme="minorHAnsi" w:cs="Arial"/>
          <w:i/>
          <w:szCs w:val="22"/>
          <w:lang w:eastAsia="en-US"/>
        </w:rPr>
      </w:pPr>
      <w:r w:rsidRPr="00FD46C9">
        <w:rPr>
          <w:rFonts w:eastAsiaTheme="minorHAnsi" w:cs="Arial"/>
          <w:i/>
          <w:szCs w:val="22"/>
          <w:lang w:eastAsia="en-US"/>
        </w:rPr>
        <w:t>• Project budget</w:t>
      </w:r>
    </w:p>
    <w:p w:rsidR="000314EC" w:rsidRPr="00FD46C9" w:rsidRDefault="000314EC" w:rsidP="000314EC">
      <w:pPr>
        <w:autoSpaceDE w:val="0"/>
        <w:autoSpaceDN w:val="0"/>
        <w:adjustRightInd w:val="0"/>
        <w:rPr>
          <w:rFonts w:eastAsiaTheme="minorHAnsi" w:cs="Arial"/>
          <w:i/>
          <w:szCs w:val="22"/>
          <w:lang w:eastAsia="en-US"/>
        </w:rPr>
      </w:pPr>
      <w:r w:rsidRPr="00FD46C9">
        <w:rPr>
          <w:rFonts w:eastAsiaTheme="minorHAnsi" w:cs="Arial"/>
          <w:i/>
          <w:szCs w:val="22"/>
          <w:lang w:eastAsia="en-US"/>
        </w:rPr>
        <w:t>• Actual Project Expenditure</w:t>
      </w:r>
    </w:p>
    <w:p w:rsidR="000314EC" w:rsidRPr="00FD46C9" w:rsidRDefault="000314EC" w:rsidP="000314EC">
      <w:pPr>
        <w:autoSpaceDE w:val="0"/>
        <w:autoSpaceDN w:val="0"/>
        <w:adjustRightInd w:val="0"/>
        <w:rPr>
          <w:rFonts w:eastAsiaTheme="minorHAnsi" w:cs="Arial"/>
          <w:i/>
          <w:szCs w:val="22"/>
          <w:lang w:eastAsia="en-US"/>
        </w:rPr>
      </w:pPr>
      <w:r w:rsidRPr="00FD46C9">
        <w:rPr>
          <w:rFonts w:eastAsiaTheme="minorHAnsi" w:cs="Arial"/>
          <w:i/>
          <w:szCs w:val="22"/>
          <w:lang w:eastAsia="en-US"/>
        </w:rPr>
        <w:t>• Number of job opportunities created</w:t>
      </w:r>
    </w:p>
    <w:p w:rsidR="000314EC" w:rsidRPr="00FD46C9" w:rsidRDefault="000314EC" w:rsidP="000314EC">
      <w:pPr>
        <w:autoSpaceDE w:val="0"/>
        <w:autoSpaceDN w:val="0"/>
        <w:adjustRightInd w:val="0"/>
        <w:rPr>
          <w:rFonts w:eastAsiaTheme="minorHAnsi" w:cs="Arial"/>
          <w:i/>
          <w:szCs w:val="22"/>
          <w:lang w:eastAsia="en-US"/>
        </w:rPr>
      </w:pPr>
      <w:r w:rsidRPr="00FD46C9">
        <w:rPr>
          <w:rFonts w:eastAsiaTheme="minorHAnsi" w:cs="Arial"/>
          <w:i/>
          <w:szCs w:val="22"/>
          <w:lang w:eastAsia="en-US"/>
        </w:rPr>
        <w:t>• Demographics of workers employed (disaggregated by women, youth and persons with disabilities)</w:t>
      </w:r>
    </w:p>
    <w:p w:rsidR="000314EC" w:rsidRPr="00FD46C9" w:rsidRDefault="000314EC" w:rsidP="000314EC">
      <w:pPr>
        <w:autoSpaceDE w:val="0"/>
        <w:autoSpaceDN w:val="0"/>
        <w:adjustRightInd w:val="0"/>
        <w:rPr>
          <w:rFonts w:eastAsiaTheme="minorHAnsi" w:cs="Arial"/>
          <w:i/>
          <w:szCs w:val="22"/>
          <w:lang w:eastAsia="en-US"/>
        </w:rPr>
      </w:pPr>
      <w:r w:rsidRPr="00FD46C9">
        <w:rPr>
          <w:rFonts w:eastAsiaTheme="minorHAnsi" w:cs="Arial"/>
          <w:i/>
          <w:szCs w:val="22"/>
          <w:lang w:eastAsia="en-US"/>
        </w:rPr>
        <w:t>• Minimum day-task wage rate earned on project</w:t>
      </w:r>
    </w:p>
    <w:p w:rsidR="000314EC" w:rsidRPr="00FD46C9" w:rsidRDefault="000314EC" w:rsidP="000314EC">
      <w:pPr>
        <w:autoSpaceDE w:val="0"/>
        <w:autoSpaceDN w:val="0"/>
        <w:adjustRightInd w:val="0"/>
        <w:rPr>
          <w:rFonts w:eastAsiaTheme="minorHAnsi" w:cs="Arial"/>
          <w:i/>
          <w:szCs w:val="22"/>
          <w:lang w:eastAsia="en-US"/>
        </w:rPr>
      </w:pPr>
      <w:r w:rsidRPr="00FD46C9">
        <w:rPr>
          <w:rFonts w:eastAsiaTheme="minorHAnsi" w:cs="Arial"/>
          <w:i/>
          <w:szCs w:val="22"/>
          <w:lang w:eastAsia="en-US"/>
        </w:rPr>
        <w:t>• Number of person-days of employment created</w:t>
      </w:r>
    </w:p>
    <w:p w:rsidR="00C74B8A" w:rsidRPr="00FD46C9" w:rsidRDefault="000314EC" w:rsidP="000314EC">
      <w:pPr>
        <w:rPr>
          <w:rFonts w:cs="Arial"/>
          <w:b/>
          <w:i/>
          <w:szCs w:val="22"/>
        </w:rPr>
      </w:pPr>
      <w:r w:rsidRPr="00FD46C9">
        <w:rPr>
          <w:rFonts w:eastAsiaTheme="minorHAnsi" w:cs="Arial"/>
          <w:i/>
          <w:szCs w:val="22"/>
          <w:lang w:eastAsia="en-US"/>
        </w:rPr>
        <w:t>• Number of persons who have attended a standard EPWP 10 day accredited training course</w:t>
      </w:r>
      <w:r w:rsidR="00FD46C9" w:rsidRPr="00FD46C9">
        <w:rPr>
          <w:rFonts w:eastAsiaTheme="minorHAnsi" w:cs="Arial"/>
          <w:i/>
          <w:szCs w:val="22"/>
          <w:lang w:eastAsia="en-US"/>
        </w:rPr>
        <w:t>”</w:t>
      </w:r>
    </w:p>
    <w:p w:rsidR="00C74B8A" w:rsidRDefault="00C74B8A" w:rsidP="00C74B8A">
      <w:pPr>
        <w:rPr>
          <w:szCs w:val="22"/>
        </w:rPr>
      </w:pPr>
    </w:p>
    <w:p w:rsidR="00C74B8A" w:rsidRPr="00A75DA0" w:rsidRDefault="00C74B8A" w:rsidP="00C74B8A">
      <w:pPr>
        <w:rPr>
          <w:b/>
          <w:szCs w:val="22"/>
        </w:rPr>
      </w:pPr>
      <w:r w:rsidRPr="00A75DA0">
        <w:rPr>
          <w:b/>
          <w:szCs w:val="22"/>
        </w:rPr>
        <w:t xml:space="preserve">Eastern Cape </w:t>
      </w:r>
    </w:p>
    <w:p w:rsidR="00C74B8A" w:rsidRDefault="00C74B8A" w:rsidP="00C74B8A">
      <w:pPr>
        <w:rPr>
          <w:szCs w:val="22"/>
        </w:rPr>
      </w:pPr>
    </w:p>
    <w:p w:rsidR="00C74B8A" w:rsidRPr="00D95512" w:rsidRDefault="00C74B8A" w:rsidP="00C74B8A">
      <w:pPr>
        <w:rPr>
          <w:szCs w:val="22"/>
        </w:rPr>
      </w:pPr>
      <w:r w:rsidRPr="00D95512">
        <w:rPr>
          <w:szCs w:val="22"/>
        </w:rPr>
        <w:t xml:space="preserve">The following projects were visited; Bufallo City Municipality in East London (BCM) and King Sabatha Dalindyebo Municipality (KSD) in Mthatha, Eastern Cape revealed the following audit findings: </w:t>
      </w:r>
    </w:p>
    <w:p w:rsidR="00C74B8A" w:rsidRDefault="00C74B8A" w:rsidP="00C74B8A">
      <w:pPr>
        <w:rPr>
          <w:b/>
          <w:szCs w:val="22"/>
        </w:rPr>
      </w:pPr>
    </w:p>
    <w:p w:rsidR="00C74B8A" w:rsidRDefault="00C74B8A" w:rsidP="00C74B8A">
      <w:pPr>
        <w:rPr>
          <w:b/>
          <w:szCs w:val="22"/>
        </w:rPr>
      </w:pPr>
    </w:p>
    <w:p w:rsidR="00642EB1" w:rsidRDefault="00642EB1" w:rsidP="00642EB1">
      <w:pPr>
        <w:rPr>
          <w:szCs w:val="22"/>
        </w:rPr>
      </w:pPr>
      <w:r>
        <w:rPr>
          <w:szCs w:val="22"/>
        </w:rPr>
        <w:t xml:space="preserve">The following projects </w:t>
      </w:r>
      <w:r w:rsidRPr="00D95512">
        <w:rPr>
          <w:szCs w:val="22"/>
        </w:rPr>
        <w:t>visited</w:t>
      </w:r>
      <w:r>
        <w:rPr>
          <w:szCs w:val="22"/>
        </w:rPr>
        <w:t xml:space="preserve"> in Eastern Cape </w:t>
      </w:r>
      <w:r w:rsidRPr="00D95512">
        <w:rPr>
          <w:szCs w:val="22"/>
        </w:rPr>
        <w:t xml:space="preserve">revealed the following audit findings: </w:t>
      </w:r>
    </w:p>
    <w:p w:rsidR="00642EB1" w:rsidRDefault="00642EB1" w:rsidP="00642EB1">
      <w:pPr>
        <w:rPr>
          <w:szCs w:val="22"/>
        </w:rPr>
      </w:pPr>
    </w:p>
    <w:p w:rsidR="00642EB1" w:rsidRPr="00A50196" w:rsidRDefault="00642EB1" w:rsidP="00A50196">
      <w:pPr>
        <w:ind w:left="720" w:hanging="720"/>
        <w:rPr>
          <w:color w:val="000000"/>
          <w:szCs w:val="22"/>
        </w:rPr>
      </w:pPr>
      <w:r>
        <w:rPr>
          <w:b/>
          <w:szCs w:val="22"/>
        </w:rPr>
        <w:t>a)</w:t>
      </w:r>
      <w:r>
        <w:rPr>
          <w:b/>
          <w:szCs w:val="22"/>
        </w:rPr>
        <w:tab/>
        <w:t xml:space="preserve">Project name: </w:t>
      </w:r>
      <w:r w:rsidR="00A50196" w:rsidRPr="00A631EB">
        <w:rPr>
          <w:b/>
          <w:color w:val="000000"/>
          <w:szCs w:val="22"/>
          <w:lang w:eastAsia="en-ZA"/>
        </w:rPr>
        <w:t>Vukani</w:t>
      </w:r>
      <w:r w:rsidRPr="00A631EB">
        <w:rPr>
          <w:b/>
          <w:color w:val="000000"/>
          <w:szCs w:val="22"/>
          <w:lang w:eastAsia="en-ZA"/>
        </w:rPr>
        <w:t xml:space="preserve"> educare</w:t>
      </w:r>
      <w:r>
        <w:rPr>
          <w:b/>
          <w:color w:val="000000"/>
          <w:szCs w:val="22"/>
          <w:lang w:eastAsia="en-ZA"/>
        </w:rPr>
        <w:t xml:space="preserve">, project number: </w:t>
      </w:r>
      <w:r w:rsidRPr="00A631EB">
        <w:rPr>
          <w:b/>
          <w:color w:val="000000"/>
          <w:szCs w:val="22"/>
          <w:lang w:eastAsia="en-ZA"/>
        </w:rPr>
        <w:t>ECSOC020-661</w:t>
      </w:r>
      <w:r>
        <w:rPr>
          <w:b/>
          <w:szCs w:val="22"/>
        </w:rPr>
        <w:t xml:space="preserve">, Programme: </w:t>
      </w:r>
      <w:r w:rsidRPr="00A631EB">
        <w:rPr>
          <w:b/>
          <w:color w:val="000000"/>
          <w:szCs w:val="22"/>
          <w:lang w:eastAsia="en-ZA"/>
        </w:rPr>
        <w:t>Early</w:t>
      </w:r>
      <w:r w:rsidRPr="005376E1">
        <w:rPr>
          <w:color w:val="000000"/>
          <w:lang w:eastAsia="en-ZA"/>
        </w:rPr>
        <w:t xml:space="preserve"> </w:t>
      </w:r>
      <w:r w:rsidRPr="00A631EB">
        <w:rPr>
          <w:b/>
          <w:color w:val="000000"/>
          <w:szCs w:val="22"/>
          <w:lang w:eastAsia="en-ZA"/>
        </w:rPr>
        <w:t>Childhood Development</w:t>
      </w:r>
      <w:r>
        <w:rPr>
          <w:b/>
          <w:color w:val="000000"/>
          <w:szCs w:val="22"/>
          <w:lang w:eastAsia="en-ZA"/>
        </w:rPr>
        <w:t xml:space="preserve">, Funding Department: </w:t>
      </w:r>
      <w:r>
        <w:rPr>
          <w:b/>
          <w:szCs w:val="22"/>
          <w:lang w:eastAsia="en-ZA"/>
        </w:rPr>
        <w:t xml:space="preserve">EC - Department of Social   </w:t>
      </w:r>
    </w:p>
    <w:p w:rsidR="00642EB1" w:rsidRDefault="00642EB1" w:rsidP="00642EB1">
      <w:pPr>
        <w:rPr>
          <w:b/>
          <w:szCs w:val="22"/>
        </w:rPr>
      </w:pPr>
      <w:r>
        <w:rPr>
          <w:b/>
          <w:szCs w:val="22"/>
          <w:lang w:eastAsia="en-ZA"/>
        </w:rPr>
        <w:t xml:space="preserve">            </w:t>
      </w:r>
      <w:r w:rsidRPr="00B5583E">
        <w:rPr>
          <w:b/>
          <w:szCs w:val="22"/>
          <w:lang w:eastAsia="en-ZA"/>
        </w:rPr>
        <w:t>Development</w:t>
      </w:r>
      <w:r w:rsidRPr="00D95512">
        <w:rPr>
          <w:b/>
          <w:szCs w:val="22"/>
        </w:rPr>
        <w:t xml:space="preserve"> revealed the following deviations</w:t>
      </w:r>
    </w:p>
    <w:p w:rsidR="00642EB1" w:rsidRDefault="00642EB1" w:rsidP="00642EB1">
      <w:pPr>
        <w:rPr>
          <w:szCs w:val="22"/>
        </w:rPr>
      </w:pPr>
    </w:p>
    <w:p w:rsidR="00642EB1" w:rsidRDefault="00642EB1" w:rsidP="00B128D5">
      <w:pPr>
        <w:pStyle w:val="ListParagraph"/>
        <w:numPr>
          <w:ilvl w:val="0"/>
          <w:numId w:val="21"/>
        </w:numPr>
        <w:contextualSpacing w:val="0"/>
        <w:rPr>
          <w:szCs w:val="22"/>
        </w:rPr>
      </w:pPr>
      <w:r>
        <w:rPr>
          <w:szCs w:val="22"/>
        </w:rPr>
        <w:t>No information provided for this project</w:t>
      </w:r>
    </w:p>
    <w:p w:rsidR="00642EB1" w:rsidRPr="00D95512" w:rsidRDefault="00642EB1" w:rsidP="00642EB1">
      <w:pPr>
        <w:rPr>
          <w:szCs w:val="22"/>
        </w:rPr>
      </w:pPr>
    </w:p>
    <w:p w:rsidR="00642EB1" w:rsidRPr="004C0E93" w:rsidRDefault="00642EB1" w:rsidP="00642EB1">
      <w:pPr>
        <w:rPr>
          <w:color w:val="000000"/>
          <w:szCs w:val="22"/>
        </w:rPr>
      </w:pPr>
      <w:r>
        <w:rPr>
          <w:b/>
          <w:szCs w:val="22"/>
        </w:rPr>
        <w:t>b)</w:t>
      </w:r>
      <w:r>
        <w:rPr>
          <w:b/>
          <w:szCs w:val="22"/>
        </w:rPr>
        <w:tab/>
        <w:t xml:space="preserve">Project name: </w:t>
      </w:r>
      <w:r w:rsidRPr="004B585C">
        <w:rPr>
          <w:b/>
          <w:color w:val="000000"/>
          <w:szCs w:val="22"/>
          <w:lang w:eastAsia="en-ZA"/>
        </w:rPr>
        <w:t>Mhlontlo (Food for Waste)</w:t>
      </w:r>
      <w:r>
        <w:rPr>
          <w:b/>
          <w:color w:val="000000"/>
          <w:szCs w:val="22"/>
          <w:lang w:eastAsia="en-ZA"/>
        </w:rPr>
        <w:t xml:space="preserve">, project number: </w:t>
      </w:r>
      <w:r w:rsidRPr="004B585C">
        <w:rPr>
          <w:b/>
          <w:color w:val="000000"/>
          <w:szCs w:val="22"/>
          <w:lang w:eastAsia="en-ZA"/>
        </w:rPr>
        <w:t>ecenvfforwec0012</w:t>
      </w:r>
      <w:r>
        <w:rPr>
          <w:b/>
          <w:szCs w:val="22"/>
        </w:rPr>
        <w:t xml:space="preserve">, </w:t>
      </w:r>
    </w:p>
    <w:p w:rsidR="00642EB1" w:rsidRDefault="00642EB1" w:rsidP="00A50196">
      <w:pPr>
        <w:ind w:left="720"/>
        <w:rPr>
          <w:b/>
          <w:szCs w:val="22"/>
        </w:rPr>
      </w:pPr>
      <w:r>
        <w:rPr>
          <w:b/>
          <w:szCs w:val="22"/>
        </w:rPr>
        <w:t xml:space="preserve">Programme: </w:t>
      </w:r>
      <w:r w:rsidRPr="004B585C">
        <w:rPr>
          <w:b/>
          <w:szCs w:val="22"/>
          <w:lang w:eastAsia="en-ZA"/>
        </w:rPr>
        <w:t>Food for Waste</w:t>
      </w:r>
      <w:r>
        <w:rPr>
          <w:b/>
          <w:szCs w:val="22"/>
          <w:lang w:eastAsia="en-ZA"/>
        </w:rPr>
        <w:t xml:space="preserve">, Funding Department: </w:t>
      </w:r>
      <w:r w:rsidRPr="00B5583E">
        <w:rPr>
          <w:b/>
          <w:szCs w:val="22"/>
          <w:lang w:eastAsia="en-ZA"/>
        </w:rPr>
        <w:t>Mhlontlo</w:t>
      </w:r>
      <w:r w:rsidRPr="00D95512">
        <w:rPr>
          <w:b/>
          <w:szCs w:val="22"/>
        </w:rPr>
        <w:t xml:space="preserve"> revealed the following Deviations</w:t>
      </w:r>
    </w:p>
    <w:p w:rsidR="00642EB1" w:rsidRDefault="00642EB1" w:rsidP="00642EB1">
      <w:pPr>
        <w:rPr>
          <w:b/>
          <w:szCs w:val="22"/>
        </w:rPr>
      </w:pPr>
    </w:p>
    <w:p w:rsidR="00642EB1" w:rsidRDefault="00642EB1" w:rsidP="00B128D5">
      <w:pPr>
        <w:pStyle w:val="ListParagraph"/>
        <w:numPr>
          <w:ilvl w:val="0"/>
          <w:numId w:val="26"/>
        </w:numPr>
        <w:contextualSpacing w:val="0"/>
        <w:rPr>
          <w:szCs w:val="22"/>
        </w:rPr>
      </w:pPr>
      <w:r>
        <w:rPr>
          <w:szCs w:val="22"/>
        </w:rPr>
        <w:t>No information provided for this project</w:t>
      </w:r>
    </w:p>
    <w:p w:rsidR="00642EB1" w:rsidRPr="00D95512" w:rsidRDefault="00642EB1" w:rsidP="00642EB1">
      <w:pPr>
        <w:rPr>
          <w:b/>
          <w:szCs w:val="22"/>
        </w:rPr>
      </w:pPr>
    </w:p>
    <w:p w:rsidR="00642EB1" w:rsidRPr="00D95512" w:rsidRDefault="00642EB1" w:rsidP="00642EB1">
      <w:pPr>
        <w:rPr>
          <w:szCs w:val="22"/>
        </w:rPr>
      </w:pPr>
      <w:r>
        <w:rPr>
          <w:szCs w:val="22"/>
        </w:rPr>
        <w:t>The following projects</w:t>
      </w:r>
      <w:r w:rsidRPr="00D95512">
        <w:rPr>
          <w:szCs w:val="22"/>
        </w:rPr>
        <w:t xml:space="preserve"> visited</w:t>
      </w:r>
      <w:r>
        <w:rPr>
          <w:szCs w:val="22"/>
        </w:rPr>
        <w:t xml:space="preserve"> in Eastern Cape; Nkokobe</w:t>
      </w:r>
      <w:r w:rsidRPr="00D95512">
        <w:rPr>
          <w:szCs w:val="22"/>
        </w:rPr>
        <w:t xml:space="preserve"> Municipal</w:t>
      </w:r>
      <w:r>
        <w:rPr>
          <w:szCs w:val="22"/>
        </w:rPr>
        <w:t>ity</w:t>
      </w:r>
      <w:r w:rsidRPr="00D95512">
        <w:rPr>
          <w:szCs w:val="22"/>
        </w:rPr>
        <w:t xml:space="preserve"> revealed the following audit findings: </w:t>
      </w:r>
    </w:p>
    <w:p w:rsidR="00642EB1" w:rsidRDefault="00642EB1" w:rsidP="00642EB1">
      <w:pPr>
        <w:rPr>
          <w:b/>
          <w:szCs w:val="22"/>
        </w:rPr>
      </w:pPr>
    </w:p>
    <w:p w:rsidR="00642EB1" w:rsidRPr="00D95512" w:rsidRDefault="00642EB1" w:rsidP="00642EB1">
      <w:pPr>
        <w:rPr>
          <w:b/>
          <w:szCs w:val="22"/>
        </w:rPr>
      </w:pPr>
    </w:p>
    <w:p w:rsidR="00642EB1" w:rsidRPr="004C0E93" w:rsidRDefault="00642EB1" w:rsidP="00642EB1">
      <w:pPr>
        <w:rPr>
          <w:color w:val="000000"/>
          <w:szCs w:val="22"/>
        </w:rPr>
      </w:pPr>
      <w:r>
        <w:rPr>
          <w:b/>
          <w:szCs w:val="22"/>
        </w:rPr>
        <w:t>a)</w:t>
      </w:r>
      <w:r>
        <w:rPr>
          <w:b/>
          <w:szCs w:val="22"/>
        </w:rPr>
        <w:tab/>
        <w:t xml:space="preserve">Project name: </w:t>
      </w:r>
      <w:r w:rsidRPr="004C0E93">
        <w:rPr>
          <w:b/>
          <w:color w:val="000000"/>
          <w:szCs w:val="22"/>
        </w:rPr>
        <w:t>Debe Marele Community Hall</w:t>
      </w:r>
      <w:r w:rsidRPr="00D95512">
        <w:rPr>
          <w:b/>
          <w:szCs w:val="22"/>
        </w:rPr>
        <w:t xml:space="preserve"> revealed the following deviations</w:t>
      </w:r>
    </w:p>
    <w:p w:rsidR="00642EB1" w:rsidRDefault="00642EB1" w:rsidP="00642EB1">
      <w:pPr>
        <w:rPr>
          <w:szCs w:val="22"/>
        </w:rPr>
      </w:pPr>
    </w:p>
    <w:p w:rsidR="00642EB1" w:rsidRDefault="00642EB1" w:rsidP="00B128D5">
      <w:pPr>
        <w:pStyle w:val="ListParagraph"/>
        <w:numPr>
          <w:ilvl w:val="0"/>
          <w:numId w:val="26"/>
        </w:numPr>
        <w:contextualSpacing w:val="0"/>
        <w:rPr>
          <w:szCs w:val="22"/>
        </w:rPr>
      </w:pPr>
      <w:r>
        <w:rPr>
          <w:szCs w:val="22"/>
        </w:rPr>
        <w:t>No information provided for this project</w:t>
      </w:r>
    </w:p>
    <w:p w:rsidR="00642EB1" w:rsidRPr="004C0E93" w:rsidRDefault="00642EB1" w:rsidP="00642EB1">
      <w:pPr>
        <w:ind w:left="720"/>
        <w:rPr>
          <w:szCs w:val="22"/>
        </w:rPr>
      </w:pPr>
    </w:p>
    <w:p w:rsidR="00642EB1" w:rsidRPr="004C0E93" w:rsidRDefault="00642EB1" w:rsidP="00642EB1">
      <w:pPr>
        <w:rPr>
          <w:color w:val="000000"/>
          <w:szCs w:val="22"/>
        </w:rPr>
      </w:pPr>
      <w:r>
        <w:rPr>
          <w:b/>
          <w:szCs w:val="22"/>
        </w:rPr>
        <w:t>b)</w:t>
      </w:r>
      <w:r>
        <w:rPr>
          <w:b/>
          <w:szCs w:val="22"/>
        </w:rPr>
        <w:tab/>
        <w:t xml:space="preserve">Project name: </w:t>
      </w:r>
      <w:r w:rsidRPr="004C0E93">
        <w:rPr>
          <w:b/>
          <w:color w:val="000000"/>
          <w:szCs w:val="22"/>
        </w:rPr>
        <w:t>Ndindwa Community Hall</w:t>
      </w:r>
      <w:r w:rsidRPr="00D95512">
        <w:rPr>
          <w:b/>
          <w:szCs w:val="22"/>
        </w:rPr>
        <w:t xml:space="preserve"> revealed the following deviations</w:t>
      </w:r>
    </w:p>
    <w:p w:rsidR="00642EB1" w:rsidRDefault="00642EB1" w:rsidP="00642EB1">
      <w:pPr>
        <w:rPr>
          <w:szCs w:val="22"/>
        </w:rPr>
      </w:pPr>
    </w:p>
    <w:p w:rsidR="00642EB1" w:rsidRDefault="00642EB1" w:rsidP="00B128D5">
      <w:pPr>
        <w:pStyle w:val="ListParagraph"/>
        <w:numPr>
          <w:ilvl w:val="0"/>
          <w:numId w:val="59"/>
        </w:numPr>
        <w:contextualSpacing w:val="0"/>
        <w:rPr>
          <w:szCs w:val="22"/>
        </w:rPr>
      </w:pPr>
      <w:r>
        <w:rPr>
          <w:szCs w:val="22"/>
        </w:rPr>
        <w:t>No information provided for this project</w:t>
      </w:r>
    </w:p>
    <w:p w:rsidR="00642EB1" w:rsidRPr="00D95512" w:rsidRDefault="00642EB1" w:rsidP="00642EB1">
      <w:pPr>
        <w:rPr>
          <w:b/>
          <w:szCs w:val="22"/>
        </w:rPr>
      </w:pPr>
    </w:p>
    <w:p w:rsidR="00642EB1" w:rsidRPr="00775B74" w:rsidRDefault="00642EB1" w:rsidP="00642EB1">
      <w:pPr>
        <w:ind w:left="720" w:hanging="720"/>
        <w:rPr>
          <w:szCs w:val="22"/>
        </w:rPr>
      </w:pPr>
    </w:p>
    <w:p w:rsidR="00642EB1" w:rsidRPr="004C0E93" w:rsidRDefault="00642EB1" w:rsidP="00642EB1">
      <w:pPr>
        <w:rPr>
          <w:color w:val="000000"/>
          <w:szCs w:val="22"/>
        </w:rPr>
      </w:pPr>
      <w:r>
        <w:rPr>
          <w:b/>
          <w:szCs w:val="22"/>
        </w:rPr>
        <w:t>c)</w:t>
      </w:r>
      <w:r>
        <w:rPr>
          <w:b/>
          <w:szCs w:val="22"/>
        </w:rPr>
        <w:tab/>
        <w:t xml:space="preserve">Project name: </w:t>
      </w:r>
      <w:r w:rsidRPr="003B6978">
        <w:rPr>
          <w:b/>
          <w:color w:val="000000"/>
          <w:szCs w:val="22"/>
        </w:rPr>
        <w:t>Emajwareni Community Hall</w:t>
      </w:r>
      <w:r w:rsidRPr="00D95512">
        <w:rPr>
          <w:b/>
          <w:szCs w:val="22"/>
        </w:rPr>
        <w:t xml:space="preserve"> revealed the following deviations</w:t>
      </w:r>
    </w:p>
    <w:p w:rsidR="00642EB1" w:rsidRDefault="00642EB1" w:rsidP="00642EB1">
      <w:pPr>
        <w:rPr>
          <w:szCs w:val="22"/>
        </w:rPr>
      </w:pPr>
    </w:p>
    <w:p w:rsidR="00642EB1" w:rsidRDefault="00642EB1" w:rsidP="00B128D5">
      <w:pPr>
        <w:pStyle w:val="ListParagraph"/>
        <w:numPr>
          <w:ilvl w:val="0"/>
          <w:numId w:val="60"/>
        </w:numPr>
        <w:contextualSpacing w:val="0"/>
        <w:rPr>
          <w:szCs w:val="22"/>
        </w:rPr>
      </w:pPr>
      <w:r>
        <w:rPr>
          <w:szCs w:val="22"/>
        </w:rPr>
        <w:t>No information provided for this project</w:t>
      </w:r>
    </w:p>
    <w:p w:rsidR="00642EB1" w:rsidRPr="00D95512" w:rsidRDefault="00642EB1" w:rsidP="00642EB1">
      <w:pPr>
        <w:rPr>
          <w:b/>
          <w:szCs w:val="22"/>
        </w:rPr>
      </w:pPr>
    </w:p>
    <w:p w:rsidR="00642EB1" w:rsidRPr="004C0E93" w:rsidRDefault="00642EB1" w:rsidP="00A50196">
      <w:pPr>
        <w:ind w:left="720" w:hanging="720"/>
        <w:rPr>
          <w:color w:val="000000"/>
          <w:szCs w:val="22"/>
        </w:rPr>
      </w:pPr>
      <w:r>
        <w:rPr>
          <w:b/>
          <w:szCs w:val="22"/>
        </w:rPr>
        <w:t>d)</w:t>
      </w:r>
      <w:r>
        <w:rPr>
          <w:b/>
          <w:szCs w:val="22"/>
        </w:rPr>
        <w:tab/>
        <w:t>Project name:</w:t>
      </w:r>
      <w:r w:rsidRPr="003B6978">
        <w:rPr>
          <w:color w:val="000000"/>
          <w:szCs w:val="22"/>
        </w:rPr>
        <w:t xml:space="preserve"> </w:t>
      </w:r>
      <w:r w:rsidRPr="003B6978">
        <w:rPr>
          <w:b/>
          <w:color w:val="000000"/>
          <w:szCs w:val="22"/>
        </w:rPr>
        <w:t xml:space="preserve">Mxhelo- Skolweni Community </w:t>
      </w:r>
      <w:r w:rsidR="00B6112D" w:rsidRPr="003B6978">
        <w:rPr>
          <w:b/>
          <w:color w:val="000000"/>
          <w:szCs w:val="22"/>
        </w:rPr>
        <w:t>Hall</w:t>
      </w:r>
      <w:r w:rsidR="00B6112D">
        <w:rPr>
          <w:b/>
          <w:szCs w:val="22"/>
        </w:rPr>
        <w:t xml:space="preserve"> </w:t>
      </w:r>
      <w:r w:rsidR="00B6112D" w:rsidRPr="00D95512">
        <w:rPr>
          <w:b/>
          <w:szCs w:val="22"/>
        </w:rPr>
        <w:t>revealed</w:t>
      </w:r>
      <w:r w:rsidRPr="00D95512">
        <w:rPr>
          <w:b/>
          <w:szCs w:val="22"/>
        </w:rPr>
        <w:t xml:space="preserve"> the following deviations</w:t>
      </w:r>
    </w:p>
    <w:p w:rsidR="00642EB1" w:rsidRDefault="00642EB1" w:rsidP="00642EB1">
      <w:pPr>
        <w:rPr>
          <w:szCs w:val="22"/>
        </w:rPr>
      </w:pPr>
    </w:p>
    <w:p w:rsidR="00642EB1" w:rsidRDefault="00642EB1" w:rsidP="00B128D5">
      <w:pPr>
        <w:pStyle w:val="ListParagraph"/>
        <w:numPr>
          <w:ilvl w:val="0"/>
          <w:numId w:val="61"/>
        </w:numPr>
        <w:contextualSpacing w:val="0"/>
        <w:rPr>
          <w:szCs w:val="22"/>
        </w:rPr>
      </w:pPr>
      <w:r>
        <w:rPr>
          <w:szCs w:val="22"/>
        </w:rPr>
        <w:t>No information provided for this project</w:t>
      </w:r>
    </w:p>
    <w:p w:rsidR="00642EB1" w:rsidRPr="00D95512" w:rsidRDefault="00642EB1" w:rsidP="00642EB1">
      <w:pPr>
        <w:rPr>
          <w:b/>
          <w:szCs w:val="22"/>
        </w:rPr>
      </w:pPr>
    </w:p>
    <w:p w:rsidR="00642EB1" w:rsidRPr="004C0E93" w:rsidRDefault="00642EB1" w:rsidP="00642EB1">
      <w:pPr>
        <w:rPr>
          <w:color w:val="000000"/>
          <w:szCs w:val="22"/>
        </w:rPr>
      </w:pPr>
      <w:r>
        <w:rPr>
          <w:b/>
          <w:szCs w:val="22"/>
        </w:rPr>
        <w:t>e)</w:t>
      </w:r>
      <w:r>
        <w:rPr>
          <w:b/>
          <w:szCs w:val="22"/>
        </w:rPr>
        <w:tab/>
        <w:t>Project name:</w:t>
      </w:r>
      <w:r w:rsidRPr="003B6978">
        <w:rPr>
          <w:color w:val="000000"/>
          <w:szCs w:val="22"/>
        </w:rPr>
        <w:t xml:space="preserve"> </w:t>
      </w:r>
      <w:r w:rsidRPr="003B6978">
        <w:rPr>
          <w:b/>
          <w:color w:val="000000"/>
          <w:szCs w:val="22"/>
        </w:rPr>
        <w:t xml:space="preserve">Lloyd Community </w:t>
      </w:r>
      <w:r w:rsidR="00B6112D" w:rsidRPr="003B6978">
        <w:rPr>
          <w:b/>
          <w:color w:val="000000"/>
          <w:szCs w:val="22"/>
        </w:rPr>
        <w:t>Hall</w:t>
      </w:r>
      <w:r w:rsidR="00B6112D">
        <w:rPr>
          <w:b/>
          <w:szCs w:val="22"/>
        </w:rPr>
        <w:t xml:space="preserve"> </w:t>
      </w:r>
      <w:r w:rsidR="00B6112D" w:rsidRPr="00D95512">
        <w:rPr>
          <w:b/>
          <w:szCs w:val="22"/>
        </w:rPr>
        <w:t>revealed</w:t>
      </w:r>
      <w:r w:rsidRPr="00D95512">
        <w:rPr>
          <w:b/>
          <w:szCs w:val="22"/>
        </w:rPr>
        <w:t xml:space="preserve"> the following deviations</w:t>
      </w:r>
    </w:p>
    <w:p w:rsidR="00642EB1" w:rsidRDefault="00642EB1" w:rsidP="00642EB1">
      <w:pPr>
        <w:rPr>
          <w:szCs w:val="22"/>
        </w:rPr>
      </w:pPr>
    </w:p>
    <w:p w:rsidR="00642EB1" w:rsidRDefault="00642EB1" w:rsidP="00B128D5">
      <w:pPr>
        <w:pStyle w:val="ListParagraph"/>
        <w:numPr>
          <w:ilvl w:val="0"/>
          <w:numId w:val="62"/>
        </w:numPr>
        <w:contextualSpacing w:val="0"/>
        <w:rPr>
          <w:szCs w:val="22"/>
        </w:rPr>
      </w:pPr>
      <w:r>
        <w:rPr>
          <w:szCs w:val="22"/>
        </w:rPr>
        <w:t>No information provided for this project</w:t>
      </w:r>
    </w:p>
    <w:p w:rsidR="00642EB1" w:rsidRPr="00D95512" w:rsidRDefault="00642EB1" w:rsidP="00642EB1">
      <w:pPr>
        <w:rPr>
          <w:b/>
          <w:szCs w:val="22"/>
        </w:rPr>
      </w:pPr>
    </w:p>
    <w:p w:rsidR="00642EB1" w:rsidRPr="00775B74" w:rsidRDefault="00642EB1" w:rsidP="00642EB1">
      <w:pPr>
        <w:ind w:left="720" w:hanging="720"/>
        <w:rPr>
          <w:szCs w:val="22"/>
        </w:rPr>
      </w:pPr>
    </w:p>
    <w:p w:rsidR="00642EB1" w:rsidRPr="00D95512" w:rsidRDefault="00642EB1" w:rsidP="00642EB1">
      <w:pPr>
        <w:rPr>
          <w:szCs w:val="22"/>
        </w:rPr>
      </w:pPr>
      <w:r>
        <w:rPr>
          <w:szCs w:val="22"/>
        </w:rPr>
        <w:t>The following projects</w:t>
      </w:r>
      <w:r w:rsidRPr="00D95512">
        <w:rPr>
          <w:szCs w:val="22"/>
        </w:rPr>
        <w:t xml:space="preserve"> visited</w:t>
      </w:r>
      <w:r>
        <w:rPr>
          <w:szCs w:val="22"/>
        </w:rPr>
        <w:t xml:space="preserve"> in Eastern Cape; Sundays River valley</w:t>
      </w:r>
      <w:r w:rsidRPr="00D95512">
        <w:rPr>
          <w:szCs w:val="22"/>
        </w:rPr>
        <w:t xml:space="preserve"> Municipal</w:t>
      </w:r>
      <w:r>
        <w:rPr>
          <w:szCs w:val="22"/>
        </w:rPr>
        <w:t>ity</w:t>
      </w:r>
      <w:r w:rsidRPr="00D95512">
        <w:rPr>
          <w:szCs w:val="22"/>
        </w:rPr>
        <w:t xml:space="preserve"> revealed the following audit findings: </w:t>
      </w:r>
    </w:p>
    <w:p w:rsidR="00642EB1" w:rsidRPr="00D95512" w:rsidRDefault="00642EB1" w:rsidP="00642EB1">
      <w:pPr>
        <w:rPr>
          <w:b/>
          <w:szCs w:val="22"/>
        </w:rPr>
      </w:pPr>
    </w:p>
    <w:p w:rsidR="00642EB1" w:rsidRDefault="00642EB1" w:rsidP="00642EB1">
      <w:pPr>
        <w:rPr>
          <w:b/>
          <w:color w:val="000000"/>
          <w:szCs w:val="22"/>
        </w:rPr>
      </w:pPr>
      <w:r>
        <w:rPr>
          <w:b/>
          <w:szCs w:val="22"/>
        </w:rPr>
        <w:t>a)</w:t>
      </w:r>
      <w:r>
        <w:rPr>
          <w:b/>
          <w:szCs w:val="22"/>
        </w:rPr>
        <w:tab/>
        <w:t>Project name:</w:t>
      </w:r>
      <w:r w:rsidRPr="003B6978">
        <w:rPr>
          <w:color w:val="000000"/>
          <w:szCs w:val="22"/>
        </w:rPr>
        <w:t xml:space="preserve"> </w:t>
      </w:r>
      <w:r w:rsidRPr="003B6978">
        <w:rPr>
          <w:b/>
          <w:color w:val="000000"/>
          <w:szCs w:val="22"/>
        </w:rPr>
        <w:t xml:space="preserve">Paterson Bulk water supply: Phase 1A: Construction of storage </w:t>
      </w:r>
      <w:r>
        <w:rPr>
          <w:b/>
          <w:color w:val="000000"/>
          <w:szCs w:val="22"/>
        </w:rPr>
        <w:t xml:space="preserve">  </w:t>
      </w:r>
    </w:p>
    <w:p w:rsidR="00642EB1" w:rsidRPr="003B6978" w:rsidRDefault="00B6112D" w:rsidP="00A50196">
      <w:pPr>
        <w:ind w:left="720"/>
        <w:rPr>
          <w:color w:val="000000"/>
          <w:szCs w:val="22"/>
        </w:rPr>
      </w:pPr>
      <w:r w:rsidRPr="003B6978">
        <w:rPr>
          <w:b/>
          <w:color w:val="000000"/>
          <w:szCs w:val="22"/>
        </w:rPr>
        <w:t>Reservoir</w:t>
      </w:r>
      <w:r w:rsidR="00642EB1" w:rsidRPr="003B6978">
        <w:rPr>
          <w:b/>
          <w:color w:val="000000"/>
          <w:szCs w:val="22"/>
        </w:rPr>
        <w:t xml:space="preserve"> in</w:t>
      </w:r>
      <w:r w:rsidR="00642EB1" w:rsidRPr="003B6978">
        <w:rPr>
          <w:color w:val="000000"/>
          <w:szCs w:val="22"/>
        </w:rPr>
        <w:t xml:space="preserve"> </w:t>
      </w:r>
      <w:r w:rsidR="00642EB1" w:rsidRPr="003B6978">
        <w:rPr>
          <w:b/>
          <w:color w:val="000000"/>
          <w:szCs w:val="22"/>
        </w:rPr>
        <w:t>Paterson</w:t>
      </w:r>
      <w:r w:rsidR="00642EB1">
        <w:rPr>
          <w:b/>
          <w:color w:val="000000"/>
          <w:szCs w:val="22"/>
        </w:rPr>
        <w:t xml:space="preserve">, Project number: </w:t>
      </w:r>
      <w:r w:rsidR="00642EB1" w:rsidRPr="003B6978">
        <w:rPr>
          <w:b/>
          <w:color w:val="000000"/>
          <w:szCs w:val="22"/>
        </w:rPr>
        <w:t>J28215</w:t>
      </w:r>
      <w:r w:rsidR="00642EB1" w:rsidRPr="00D95512">
        <w:rPr>
          <w:b/>
          <w:szCs w:val="22"/>
        </w:rPr>
        <w:t xml:space="preserve"> revealed the following deviations</w:t>
      </w:r>
    </w:p>
    <w:p w:rsidR="00642EB1" w:rsidRDefault="00642EB1" w:rsidP="00642EB1">
      <w:pPr>
        <w:rPr>
          <w:szCs w:val="22"/>
        </w:rPr>
      </w:pPr>
    </w:p>
    <w:p w:rsidR="00642EB1" w:rsidRDefault="00642EB1" w:rsidP="00B128D5">
      <w:pPr>
        <w:pStyle w:val="ListParagraph"/>
        <w:numPr>
          <w:ilvl w:val="0"/>
          <w:numId w:val="63"/>
        </w:numPr>
        <w:contextualSpacing w:val="0"/>
        <w:rPr>
          <w:szCs w:val="22"/>
        </w:rPr>
      </w:pPr>
      <w:r>
        <w:rPr>
          <w:szCs w:val="22"/>
        </w:rPr>
        <w:t>No attendance register provided</w:t>
      </w:r>
    </w:p>
    <w:p w:rsidR="00642EB1" w:rsidRDefault="00642EB1" w:rsidP="00B128D5">
      <w:pPr>
        <w:pStyle w:val="ListParagraph"/>
        <w:numPr>
          <w:ilvl w:val="0"/>
          <w:numId w:val="63"/>
        </w:numPr>
        <w:contextualSpacing w:val="0"/>
        <w:rPr>
          <w:szCs w:val="22"/>
        </w:rPr>
      </w:pPr>
      <w:r>
        <w:rPr>
          <w:szCs w:val="22"/>
        </w:rPr>
        <w:t>Form used does show gender and youth employed</w:t>
      </w:r>
    </w:p>
    <w:p w:rsidR="00642EB1" w:rsidRDefault="00642EB1" w:rsidP="00B128D5">
      <w:pPr>
        <w:pStyle w:val="ListParagraph"/>
        <w:numPr>
          <w:ilvl w:val="0"/>
          <w:numId w:val="63"/>
        </w:numPr>
        <w:contextualSpacing w:val="0"/>
        <w:rPr>
          <w:szCs w:val="22"/>
        </w:rPr>
      </w:pPr>
      <w:r>
        <w:rPr>
          <w:szCs w:val="22"/>
        </w:rPr>
        <w:t>Form used does not employment days created and the jobs created.</w:t>
      </w:r>
    </w:p>
    <w:p w:rsidR="00642EB1" w:rsidRDefault="00642EB1" w:rsidP="00642EB1">
      <w:pPr>
        <w:pStyle w:val="ListParagraph"/>
        <w:ind w:left="1440"/>
        <w:rPr>
          <w:szCs w:val="22"/>
        </w:rPr>
      </w:pPr>
    </w:p>
    <w:p w:rsidR="00642EB1" w:rsidRPr="00D95512" w:rsidRDefault="00642EB1" w:rsidP="00642EB1">
      <w:pPr>
        <w:ind w:left="720"/>
        <w:rPr>
          <w:szCs w:val="22"/>
        </w:rPr>
      </w:pPr>
    </w:p>
    <w:p w:rsidR="00642EB1" w:rsidRPr="00D95512" w:rsidRDefault="00642EB1" w:rsidP="00642EB1">
      <w:pPr>
        <w:rPr>
          <w:b/>
          <w:szCs w:val="22"/>
        </w:rPr>
      </w:pPr>
    </w:p>
    <w:p w:rsidR="00642EB1" w:rsidRDefault="00642EB1" w:rsidP="00642EB1">
      <w:pPr>
        <w:rPr>
          <w:b/>
          <w:color w:val="000000"/>
          <w:szCs w:val="22"/>
        </w:rPr>
      </w:pPr>
      <w:r>
        <w:rPr>
          <w:b/>
          <w:szCs w:val="22"/>
        </w:rPr>
        <w:t>b)</w:t>
      </w:r>
      <w:r>
        <w:rPr>
          <w:b/>
          <w:szCs w:val="22"/>
        </w:rPr>
        <w:tab/>
        <w:t>Project name:</w:t>
      </w:r>
      <w:r w:rsidRPr="003B6978">
        <w:rPr>
          <w:color w:val="000000"/>
          <w:szCs w:val="22"/>
        </w:rPr>
        <w:t xml:space="preserve"> </w:t>
      </w:r>
      <w:r w:rsidRPr="00945CD9">
        <w:rPr>
          <w:b/>
          <w:color w:val="000000"/>
          <w:szCs w:val="22"/>
        </w:rPr>
        <w:t>Enon Bersheba upgrading of waste water treatment works</w:t>
      </w:r>
      <w:r>
        <w:rPr>
          <w:b/>
          <w:color w:val="000000"/>
          <w:szCs w:val="22"/>
        </w:rPr>
        <w:t xml:space="preserve">,               </w:t>
      </w:r>
    </w:p>
    <w:p w:rsidR="00642EB1" w:rsidRPr="00945CD9" w:rsidRDefault="00642EB1" w:rsidP="00642EB1">
      <w:pPr>
        <w:rPr>
          <w:color w:val="000000"/>
          <w:szCs w:val="22"/>
        </w:rPr>
      </w:pPr>
      <w:r>
        <w:rPr>
          <w:b/>
          <w:color w:val="000000"/>
          <w:szCs w:val="22"/>
        </w:rPr>
        <w:t xml:space="preserve">            Project number: </w:t>
      </w:r>
      <w:r w:rsidRPr="00945CD9">
        <w:rPr>
          <w:b/>
          <w:color w:val="000000"/>
          <w:szCs w:val="22"/>
        </w:rPr>
        <w:t>Form ID</w:t>
      </w:r>
      <w:r w:rsidR="00A50196" w:rsidRPr="00945CD9">
        <w:rPr>
          <w:b/>
          <w:color w:val="000000"/>
          <w:szCs w:val="22"/>
        </w:rPr>
        <w:t>: 197544</w:t>
      </w:r>
      <w:r w:rsidRPr="00945CD9">
        <w:rPr>
          <w:b/>
          <w:color w:val="000000"/>
          <w:szCs w:val="22"/>
        </w:rPr>
        <w:t>/ec 20110015</w:t>
      </w:r>
      <w:r w:rsidRPr="00D95512">
        <w:rPr>
          <w:b/>
          <w:szCs w:val="22"/>
        </w:rPr>
        <w:t xml:space="preserve"> revealed the following deviations</w:t>
      </w:r>
    </w:p>
    <w:p w:rsidR="00642EB1" w:rsidRDefault="00642EB1" w:rsidP="00642EB1">
      <w:pPr>
        <w:rPr>
          <w:szCs w:val="22"/>
        </w:rPr>
      </w:pPr>
    </w:p>
    <w:p w:rsidR="00642EB1" w:rsidRDefault="00642EB1" w:rsidP="00B128D5">
      <w:pPr>
        <w:pStyle w:val="ListParagraph"/>
        <w:numPr>
          <w:ilvl w:val="0"/>
          <w:numId w:val="64"/>
        </w:numPr>
        <w:contextualSpacing w:val="0"/>
        <w:rPr>
          <w:szCs w:val="22"/>
        </w:rPr>
      </w:pPr>
      <w:r>
        <w:rPr>
          <w:szCs w:val="22"/>
        </w:rPr>
        <w:t>No attendance register provided</w:t>
      </w:r>
    </w:p>
    <w:p w:rsidR="00642EB1" w:rsidRDefault="00642EB1" w:rsidP="00B128D5">
      <w:pPr>
        <w:pStyle w:val="ListParagraph"/>
        <w:numPr>
          <w:ilvl w:val="0"/>
          <w:numId w:val="64"/>
        </w:numPr>
        <w:contextualSpacing w:val="0"/>
        <w:rPr>
          <w:szCs w:val="22"/>
        </w:rPr>
      </w:pPr>
      <w:r>
        <w:rPr>
          <w:szCs w:val="22"/>
        </w:rPr>
        <w:t>Form used does show gender and youth employed</w:t>
      </w:r>
    </w:p>
    <w:p w:rsidR="00642EB1" w:rsidRPr="00DE67FE" w:rsidRDefault="00642EB1" w:rsidP="00B128D5">
      <w:pPr>
        <w:pStyle w:val="ListParagraph"/>
        <w:numPr>
          <w:ilvl w:val="0"/>
          <w:numId w:val="64"/>
        </w:numPr>
        <w:contextualSpacing w:val="0"/>
        <w:rPr>
          <w:szCs w:val="22"/>
        </w:rPr>
      </w:pPr>
      <w:r>
        <w:rPr>
          <w:szCs w:val="22"/>
        </w:rPr>
        <w:t>Form used does not employment days created and the jobs created</w:t>
      </w:r>
    </w:p>
    <w:p w:rsidR="00642EB1" w:rsidRPr="00D95512" w:rsidRDefault="00642EB1" w:rsidP="00642EB1">
      <w:pPr>
        <w:ind w:left="720"/>
        <w:rPr>
          <w:szCs w:val="22"/>
        </w:rPr>
      </w:pPr>
    </w:p>
    <w:p w:rsidR="00642EB1" w:rsidRDefault="00642EB1" w:rsidP="00642EB1">
      <w:pPr>
        <w:pStyle w:val="ListParagraph"/>
        <w:ind w:left="1440"/>
        <w:rPr>
          <w:szCs w:val="22"/>
        </w:rPr>
      </w:pPr>
    </w:p>
    <w:p w:rsidR="00642EB1" w:rsidRPr="00D95512" w:rsidRDefault="00642EB1" w:rsidP="00642EB1">
      <w:pPr>
        <w:ind w:left="720"/>
        <w:rPr>
          <w:szCs w:val="22"/>
        </w:rPr>
      </w:pPr>
    </w:p>
    <w:p w:rsidR="00642EB1" w:rsidRPr="00284A78" w:rsidRDefault="00642EB1" w:rsidP="00642EB1">
      <w:pPr>
        <w:rPr>
          <w:color w:val="000000"/>
          <w:szCs w:val="22"/>
        </w:rPr>
      </w:pPr>
      <w:r>
        <w:rPr>
          <w:b/>
          <w:szCs w:val="22"/>
        </w:rPr>
        <w:t>c)</w:t>
      </w:r>
      <w:r>
        <w:rPr>
          <w:b/>
          <w:szCs w:val="22"/>
        </w:rPr>
        <w:tab/>
        <w:t>Project name:</w:t>
      </w:r>
      <w:r w:rsidRPr="003B6978">
        <w:rPr>
          <w:color w:val="000000"/>
          <w:szCs w:val="22"/>
        </w:rPr>
        <w:t xml:space="preserve"> </w:t>
      </w:r>
      <w:r w:rsidRPr="00284A78">
        <w:rPr>
          <w:b/>
          <w:color w:val="000000"/>
          <w:szCs w:val="22"/>
        </w:rPr>
        <w:t>Enon Bersheba Bulk Water supply</w:t>
      </w:r>
      <w:r>
        <w:rPr>
          <w:b/>
          <w:color w:val="000000"/>
          <w:szCs w:val="22"/>
        </w:rPr>
        <w:t xml:space="preserve">,               </w:t>
      </w:r>
    </w:p>
    <w:p w:rsidR="00642EB1" w:rsidRPr="00945CD9" w:rsidRDefault="00642EB1" w:rsidP="00642EB1">
      <w:pPr>
        <w:rPr>
          <w:color w:val="000000"/>
          <w:szCs w:val="22"/>
        </w:rPr>
      </w:pPr>
      <w:r>
        <w:rPr>
          <w:b/>
          <w:color w:val="000000"/>
          <w:szCs w:val="22"/>
        </w:rPr>
        <w:t xml:space="preserve">            Project number:</w:t>
      </w:r>
      <w:r w:rsidRPr="00284A78">
        <w:rPr>
          <w:color w:val="000000"/>
          <w:szCs w:val="22"/>
        </w:rPr>
        <w:t xml:space="preserve"> </w:t>
      </w:r>
      <w:r w:rsidRPr="00284A78">
        <w:rPr>
          <w:b/>
          <w:color w:val="000000"/>
          <w:szCs w:val="22"/>
        </w:rPr>
        <w:t>W/EC 7601/08/10 - 7601</w:t>
      </w:r>
      <w:r>
        <w:rPr>
          <w:b/>
          <w:color w:val="000000"/>
          <w:szCs w:val="22"/>
        </w:rPr>
        <w:t xml:space="preserve"> </w:t>
      </w:r>
      <w:r w:rsidRPr="00D95512">
        <w:rPr>
          <w:b/>
          <w:szCs w:val="22"/>
        </w:rPr>
        <w:t>revealed the following deviations</w:t>
      </w:r>
    </w:p>
    <w:p w:rsidR="00642EB1" w:rsidRDefault="00642EB1" w:rsidP="00642EB1">
      <w:pPr>
        <w:rPr>
          <w:szCs w:val="22"/>
        </w:rPr>
      </w:pPr>
    </w:p>
    <w:p w:rsidR="00642EB1" w:rsidRDefault="00642EB1" w:rsidP="00B128D5">
      <w:pPr>
        <w:pStyle w:val="ListParagraph"/>
        <w:numPr>
          <w:ilvl w:val="0"/>
          <w:numId w:val="65"/>
        </w:numPr>
        <w:contextualSpacing w:val="0"/>
        <w:rPr>
          <w:szCs w:val="22"/>
        </w:rPr>
      </w:pPr>
      <w:r>
        <w:rPr>
          <w:szCs w:val="22"/>
        </w:rPr>
        <w:t>No attendance register provided</w:t>
      </w:r>
    </w:p>
    <w:p w:rsidR="00642EB1" w:rsidRDefault="00642EB1" w:rsidP="00B128D5">
      <w:pPr>
        <w:pStyle w:val="ListParagraph"/>
        <w:numPr>
          <w:ilvl w:val="0"/>
          <w:numId w:val="65"/>
        </w:numPr>
        <w:contextualSpacing w:val="0"/>
        <w:rPr>
          <w:szCs w:val="22"/>
        </w:rPr>
      </w:pPr>
      <w:r>
        <w:rPr>
          <w:szCs w:val="22"/>
        </w:rPr>
        <w:t>Form used does show gender and youth employed</w:t>
      </w:r>
    </w:p>
    <w:p w:rsidR="00642EB1" w:rsidRDefault="00642EB1" w:rsidP="00B128D5">
      <w:pPr>
        <w:pStyle w:val="ListParagraph"/>
        <w:numPr>
          <w:ilvl w:val="0"/>
          <w:numId w:val="65"/>
        </w:numPr>
        <w:contextualSpacing w:val="0"/>
        <w:rPr>
          <w:szCs w:val="22"/>
        </w:rPr>
      </w:pPr>
      <w:r>
        <w:rPr>
          <w:szCs w:val="22"/>
        </w:rPr>
        <w:t>Form used does not show employment days created and the number jobs created.</w:t>
      </w:r>
    </w:p>
    <w:p w:rsidR="00642EB1" w:rsidRPr="00D95512" w:rsidRDefault="00642EB1" w:rsidP="00642EB1">
      <w:pPr>
        <w:ind w:left="720"/>
        <w:rPr>
          <w:szCs w:val="22"/>
        </w:rPr>
      </w:pPr>
    </w:p>
    <w:p w:rsidR="00642EB1" w:rsidRPr="00D95512" w:rsidRDefault="00642EB1" w:rsidP="00642EB1">
      <w:pPr>
        <w:pStyle w:val="ListParagraph"/>
        <w:spacing w:after="200" w:line="276" w:lineRule="auto"/>
        <w:ind w:left="993"/>
        <w:rPr>
          <w:szCs w:val="22"/>
        </w:rPr>
      </w:pPr>
    </w:p>
    <w:p w:rsidR="00642EB1" w:rsidRPr="005B2ACA" w:rsidRDefault="00642EB1" w:rsidP="00642EB1">
      <w:pPr>
        <w:rPr>
          <w:color w:val="000000"/>
          <w:szCs w:val="22"/>
        </w:rPr>
      </w:pPr>
      <w:r>
        <w:rPr>
          <w:b/>
          <w:szCs w:val="22"/>
        </w:rPr>
        <w:t>d)</w:t>
      </w:r>
      <w:r>
        <w:rPr>
          <w:b/>
          <w:szCs w:val="22"/>
        </w:rPr>
        <w:tab/>
        <w:t>Project name:</w:t>
      </w:r>
      <w:r w:rsidRPr="005B2ACA">
        <w:rPr>
          <w:color w:val="000000"/>
          <w:szCs w:val="22"/>
        </w:rPr>
        <w:t xml:space="preserve"> </w:t>
      </w:r>
      <w:r w:rsidRPr="005B2ACA">
        <w:rPr>
          <w:b/>
          <w:color w:val="000000"/>
          <w:szCs w:val="22"/>
        </w:rPr>
        <w:t xml:space="preserve">EPWP: Office </w:t>
      </w:r>
      <w:r w:rsidR="00A50196" w:rsidRPr="005B2ACA">
        <w:rPr>
          <w:b/>
          <w:color w:val="000000"/>
          <w:szCs w:val="22"/>
        </w:rPr>
        <w:t>accommodation</w:t>
      </w:r>
      <w:r w:rsidR="00A50196" w:rsidRPr="003B6978">
        <w:rPr>
          <w:color w:val="000000"/>
          <w:szCs w:val="22"/>
        </w:rPr>
        <w:t>,</w:t>
      </w:r>
      <w:r>
        <w:rPr>
          <w:b/>
          <w:color w:val="000000"/>
          <w:szCs w:val="22"/>
        </w:rPr>
        <w:t xml:space="preserve"> Project number: </w:t>
      </w:r>
      <w:r w:rsidRPr="005B2ACA">
        <w:rPr>
          <w:b/>
          <w:color w:val="000000"/>
          <w:szCs w:val="22"/>
        </w:rPr>
        <w:t>10/2010A</w:t>
      </w:r>
    </w:p>
    <w:p w:rsidR="00642EB1" w:rsidRDefault="00642EB1" w:rsidP="00642EB1">
      <w:pPr>
        <w:rPr>
          <w:b/>
          <w:szCs w:val="22"/>
        </w:rPr>
      </w:pPr>
      <w:r w:rsidRPr="00284A78">
        <w:rPr>
          <w:color w:val="000000"/>
          <w:szCs w:val="22"/>
        </w:rPr>
        <w:t xml:space="preserve"> </w:t>
      </w:r>
      <w:r>
        <w:rPr>
          <w:b/>
          <w:color w:val="000000"/>
          <w:szCs w:val="22"/>
        </w:rPr>
        <w:t xml:space="preserve">           </w:t>
      </w:r>
      <w:r w:rsidRPr="00D95512">
        <w:rPr>
          <w:b/>
          <w:szCs w:val="22"/>
        </w:rPr>
        <w:t>revealed the following deviations</w:t>
      </w:r>
    </w:p>
    <w:p w:rsidR="00642EB1" w:rsidRDefault="00642EB1" w:rsidP="00642EB1">
      <w:pPr>
        <w:rPr>
          <w:b/>
          <w:szCs w:val="22"/>
        </w:rPr>
      </w:pPr>
    </w:p>
    <w:p w:rsidR="00642EB1" w:rsidRDefault="00642EB1" w:rsidP="00B128D5">
      <w:pPr>
        <w:pStyle w:val="ListParagraph"/>
        <w:numPr>
          <w:ilvl w:val="0"/>
          <w:numId w:val="66"/>
        </w:numPr>
        <w:contextualSpacing w:val="0"/>
        <w:rPr>
          <w:szCs w:val="22"/>
        </w:rPr>
      </w:pPr>
      <w:r>
        <w:rPr>
          <w:szCs w:val="22"/>
        </w:rPr>
        <w:t>No attendance register provided</w:t>
      </w:r>
    </w:p>
    <w:p w:rsidR="00642EB1" w:rsidRDefault="00642EB1" w:rsidP="00B128D5">
      <w:pPr>
        <w:pStyle w:val="ListParagraph"/>
        <w:numPr>
          <w:ilvl w:val="0"/>
          <w:numId w:val="66"/>
        </w:numPr>
        <w:contextualSpacing w:val="0"/>
        <w:rPr>
          <w:szCs w:val="22"/>
        </w:rPr>
      </w:pPr>
      <w:r>
        <w:rPr>
          <w:szCs w:val="22"/>
        </w:rPr>
        <w:t>Form used does show gender and youth employed</w:t>
      </w:r>
    </w:p>
    <w:p w:rsidR="00642EB1" w:rsidRDefault="00642EB1" w:rsidP="00B128D5">
      <w:pPr>
        <w:pStyle w:val="ListParagraph"/>
        <w:numPr>
          <w:ilvl w:val="0"/>
          <w:numId w:val="66"/>
        </w:numPr>
        <w:contextualSpacing w:val="0"/>
        <w:rPr>
          <w:szCs w:val="22"/>
        </w:rPr>
      </w:pPr>
      <w:r>
        <w:rPr>
          <w:szCs w:val="22"/>
        </w:rPr>
        <w:t>Form used does not show employment days created and the number of jobs created.</w:t>
      </w:r>
    </w:p>
    <w:p w:rsidR="00642EB1" w:rsidRPr="00945CD9" w:rsidRDefault="00642EB1" w:rsidP="00642EB1">
      <w:pPr>
        <w:rPr>
          <w:color w:val="000000"/>
          <w:szCs w:val="22"/>
        </w:rPr>
      </w:pPr>
      <w:r>
        <w:rPr>
          <w:szCs w:val="22"/>
        </w:rPr>
        <w:t xml:space="preserve">                         </w:t>
      </w:r>
    </w:p>
    <w:p w:rsidR="00642EB1" w:rsidRDefault="00642EB1" w:rsidP="00642EB1">
      <w:pPr>
        <w:rPr>
          <w:szCs w:val="22"/>
        </w:rPr>
      </w:pPr>
    </w:p>
    <w:p w:rsidR="00642EB1" w:rsidRPr="00A126A3" w:rsidRDefault="00642EB1" w:rsidP="00642EB1">
      <w:pPr>
        <w:rPr>
          <w:color w:val="000000"/>
          <w:szCs w:val="22"/>
        </w:rPr>
      </w:pPr>
      <w:r>
        <w:rPr>
          <w:b/>
          <w:szCs w:val="22"/>
        </w:rPr>
        <w:t>e)</w:t>
      </w:r>
      <w:r>
        <w:rPr>
          <w:b/>
          <w:szCs w:val="22"/>
        </w:rPr>
        <w:tab/>
        <w:t>Project name:</w:t>
      </w:r>
      <w:r w:rsidRPr="003B6978">
        <w:rPr>
          <w:color w:val="000000"/>
          <w:szCs w:val="22"/>
        </w:rPr>
        <w:t xml:space="preserve"> </w:t>
      </w:r>
      <w:r w:rsidRPr="00A126A3">
        <w:rPr>
          <w:b/>
          <w:color w:val="000000"/>
          <w:szCs w:val="22"/>
        </w:rPr>
        <w:t>EPWP: Emsengeni</w:t>
      </w:r>
      <w:r w:rsidRPr="007041DC">
        <w:rPr>
          <w:b/>
          <w:color w:val="000000"/>
          <w:szCs w:val="22"/>
        </w:rPr>
        <w:t>,</w:t>
      </w:r>
      <w:r>
        <w:rPr>
          <w:color w:val="000000"/>
          <w:szCs w:val="22"/>
        </w:rPr>
        <w:t xml:space="preserve"> </w:t>
      </w:r>
      <w:r>
        <w:rPr>
          <w:b/>
          <w:color w:val="000000"/>
          <w:szCs w:val="22"/>
        </w:rPr>
        <w:t xml:space="preserve">Project number: </w:t>
      </w:r>
      <w:r w:rsidRPr="00A126A3">
        <w:rPr>
          <w:b/>
          <w:color w:val="000000"/>
          <w:szCs w:val="22"/>
        </w:rPr>
        <w:t>MIG/EC/2270/05/10</w:t>
      </w:r>
    </w:p>
    <w:p w:rsidR="00642EB1" w:rsidRPr="00945CD9" w:rsidRDefault="00642EB1" w:rsidP="00642EB1">
      <w:pPr>
        <w:rPr>
          <w:color w:val="000000"/>
          <w:szCs w:val="22"/>
        </w:rPr>
      </w:pPr>
      <w:r>
        <w:rPr>
          <w:b/>
          <w:color w:val="000000"/>
          <w:szCs w:val="22"/>
        </w:rPr>
        <w:t xml:space="preserve">            </w:t>
      </w:r>
      <w:r w:rsidRPr="00D95512">
        <w:rPr>
          <w:b/>
          <w:szCs w:val="22"/>
        </w:rPr>
        <w:t>revealed the following deviations</w:t>
      </w:r>
    </w:p>
    <w:p w:rsidR="00642EB1" w:rsidRDefault="00642EB1" w:rsidP="00642EB1">
      <w:pPr>
        <w:rPr>
          <w:szCs w:val="22"/>
        </w:rPr>
      </w:pPr>
    </w:p>
    <w:p w:rsidR="00642EB1" w:rsidRDefault="00642EB1" w:rsidP="00B128D5">
      <w:pPr>
        <w:pStyle w:val="ListParagraph"/>
        <w:numPr>
          <w:ilvl w:val="0"/>
          <w:numId w:val="67"/>
        </w:numPr>
        <w:contextualSpacing w:val="0"/>
        <w:rPr>
          <w:szCs w:val="22"/>
        </w:rPr>
      </w:pPr>
      <w:r>
        <w:rPr>
          <w:szCs w:val="22"/>
        </w:rPr>
        <w:t>No attendance register provided</w:t>
      </w:r>
    </w:p>
    <w:p w:rsidR="00642EB1" w:rsidRDefault="00642EB1" w:rsidP="00B128D5">
      <w:pPr>
        <w:pStyle w:val="ListParagraph"/>
        <w:numPr>
          <w:ilvl w:val="0"/>
          <w:numId w:val="67"/>
        </w:numPr>
        <w:contextualSpacing w:val="0"/>
        <w:rPr>
          <w:szCs w:val="22"/>
        </w:rPr>
      </w:pPr>
      <w:r>
        <w:rPr>
          <w:szCs w:val="22"/>
        </w:rPr>
        <w:t>Form used does show gender and youth employed</w:t>
      </w:r>
    </w:p>
    <w:p w:rsidR="00642EB1" w:rsidRDefault="00642EB1" w:rsidP="00B128D5">
      <w:pPr>
        <w:pStyle w:val="ListParagraph"/>
        <w:numPr>
          <w:ilvl w:val="0"/>
          <w:numId w:val="67"/>
        </w:numPr>
        <w:contextualSpacing w:val="0"/>
        <w:rPr>
          <w:szCs w:val="22"/>
        </w:rPr>
      </w:pPr>
      <w:r>
        <w:rPr>
          <w:szCs w:val="22"/>
        </w:rPr>
        <w:lastRenderedPageBreak/>
        <w:t>Form used does not show employment days created and the number of jobs created.</w:t>
      </w:r>
    </w:p>
    <w:p w:rsidR="00642EB1" w:rsidRDefault="00642EB1" w:rsidP="00642EB1">
      <w:pPr>
        <w:rPr>
          <w:szCs w:val="22"/>
        </w:rPr>
      </w:pPr>
    </w:p>
    <w:p w:rsidR="00642EB1" w:rsidRPr="00D95512" w:rsidRDefault="00642EB1" w:rsidP="00642EB1">
      <w:pPr>
        <w:rPr>
          <w:szCs w:val="22"/>
        </w:rPr>
      </w:pPr>
      <w:r>
        <w:rPr>
          <w:szCs w:val="22"/>
        </w:rPr>
        <w:t>The following projects</w:t>
      </w:r>
      <w:r w:rsidRPr="00D95512">
        <w:rPr>
          <w:szCs w:val="22"/>
        </w:rPr>
        <w:t xml:space="preserve"> visited</w:t>
      </w:r>
      <w:r>
        <w:rPr>
          <w:szCs w:val="22"/>
        </w:rPr>
        <w:t xml:space="preserve"> in Eastern Cape; Buffalo City</w:t>
      </w:r>
      <w:r w:rsidRPr="00D95512">
        <w:rPr>
          <w:szCs w:val="22"/>
        </w:rPr>
        <w:t xml:space="preserve"> Municipal</w:t>
      </w:r>
      <w:r>
        <w:rPr>
          <w:szCs w:val="22"/>
        </w:rPr>
        <w:t>ity</w:t>
      </w:r>
      <w:r w:rsidRPr="00D95512">
        <w:rPr>
          <w:szCs w:val="22"/>
        </w:rPr>
        <w:t xml:space="preserve"> revealed the following audit findings: </w:t>
      </w:r>
    </w:p>
    <w:p w:rsidR="00642EB1" w:rsidRDefault="00642EB1" w:rsidP="00642EB1">
      <w:pPr>
        <w:rPr>
          <w:szCs w:val="22"/>
        </w:rPr>
      </w:pPr>
    </w:p>
    <w:p w:rsidR="00642EB1" w:rsidRDefault="00642EB1" w:rsidP="00642EB1">
      <w:pPr>
        <w:rPr>
          <w:color w:val="000000"/>
          <w:szCs w:val="22"/>
        </w:rPr>
      </w:pPr>
      <w:r>
        <w:rPr>
          <w:b/>
          <w:szCs w:val="22"/>
        </w:rPr>
        <w:t>a)</w:t>
      </w:r>
      <w:r>
        <w:rPr>
          <w:b/>
          <w:szCs w:val="22"/>
        </w:rPr>
        <w:tab/>
        <w:t>Project name:</w:t>
      </w:r>
      <w:r w:rsidRPr="003B6978">
        <w:rPr>
          <w:color w:val="000000"/>
          <w:szCs w:val="22"/>
        </w:rPr>
        <w:t xml:space="preserve"> </w:t>
      </w:r>
      <w:r w:rsidRPr="00305294">
        <w:rPr>
          <w:b/>
          <w:color w:val="000000"/>
          <w:szCs w:val="22"/>
        </w:rPr>
        <w:t>NEW QUEENSPARK 132/11kV 40 MVA SUBSTATION</w:t>
      </w:r>
      <w:r>
        <w:rPr>
          <w:b/>
          <w:color w:val="000000"/>
          <w:szCs w:val="22"/>
        </w:rPr>
        <w:t xml:space="preserve">,                   </w:t>
      </w:r>
      <w:r>
        <w:rPr>
          <w:color w:val="000000"/>
          <w:szCs w:val="22"/>
        </w:rPr>
        <w:t xml:space="preserve"> </w:t>
      </w:r>
    </w:p>
    <w:p w:rsidR="00642EB1" w:rsidRPr="00945CD9" w:rsidRDefault="00642EB1" w:rsidP="00642EB1">
      <w:pPr>
        <w:rPr>
          <w:color w:val="000000"/>
          <w:szCs w:val="22"/>
        </w:rPr>
      </w:pPr>
      <w:r>
        <w:rPr>
          <w:b/>
          <w:color w:val="000000"/>
          <w:szCs w:val="22"/>
        </w:rPr>
        <w:t xml:space="preserve">            Project number: </w:t>
      </w:r>
      <w:r w:rsidRPr="00305294">
        <w:rPr>
          <w:b/>
          <w:color w:val="000000"/>
          <w:szCs w:val="22"/>
        </w:rPr>
        <w:t>ED329</w:t>
      </w:r>
      <w:r>
        <w:rPr>
          <w:b/>
          <w:color w:val="000000"/>
          <w:szCs w:val="22"/>
        </w:rPr>
        <w:t xml:space="preserve"> </w:t>
      </w:r>
      <w:r w:rsidRPr="00D95512">
        <w:rPr>
          <w:b/>
          <w:szCs w:val="22"/>
        </w:rPr>
        <w:t>revealed the following deviations</w:t>
      </w:r>
    </w:p>
    <w:p w:rsidR="00642EB1" w:rsidRDefault="00642EB1" w:rsidP="00642EB1">
      <w:pPr>
        <w:rPr>
          <w:szCs w:val="22"/>
        </w:rPr>
      </w:pPr>
    </w:p>
    <w:p w:rsidR="00642EB1" w:rsidRDefault="00642EB1" w:rsidP="00B128D5">
      <w:pPr>
        <w:pStyle w:val="ListParagraph"/>
        <w:numPr>
          <w:ilvl w:val="0"/>
          <w:numId w:val="68"/>
        </w:numPr>
        <w:contextualSpacing w:val="0"/>
        <w:rPr>
          <w:szCs w:val="22"/>
        </w:rPr>
      </w:pPr>
      <w:r>
        <w:rPr>
          <w:szCs w:val="22"/>
        </w:rPr>
        <w:t>No payment register/slips provided</w:t>
      </w:r>
    </w:p>
    <w:p w:rsidR="00642EB1" w:rsidRDefault="00642EB1" w:rsidP="00B128D5">
      <w:pPr>
        <w:pStyle w:val="ListParagraph"/>
        <w:numPr>
          <w:ilvl w:val="0"/>
          <w:numId w:val="68"/>
        </w:numPr>
        <w:contextualSpacing w:val="0"/>
        <w:rPr>
          <w:szCs w:val="22"/>
        </w:rPr>
      </w:pPr>
      <w:r>
        <w:rPr>
          <w:szCs w:val="22"/>
        </w:rPr>
        <w:t>Form used does not show employment days created</w:t>
      </w:r>
    </w:p>
    <w:p w:rsidR="00642EB1" w:rsidRDefault="00642EB1" w:rsidP="00642EB1">
      <w:pPr>
        <w:rPr>
          <w:szCs w:val="22"/>
        </w:rPr>
      </w:pPr>
    </w:p>
    <w:p w:rsidR="00642EB1" w:rsidRDefault="00642EB1" w:rsidP="00642EB1">
      <w:pPr>
        <w:rPr>
          <w:szCs w:val="22"/>
        </w:rPr>
      </w:pPr>
    </w:p>
    <w:p w:rsidR="00642EB1" w:rsidRPr="00A50196" w:rsidRDefault="00642EB1" w:rsidP="00A50196">
      <w:pPr>
        <w:ind w:left="720" w:hanging="720"/>
        <w:rPr>
          <w:color w:val="000000"/>
          <w:szCs w:val="22"/>
        </w:rPr>
      </w:pPr>
      <w:r>
        <w:rPr>
          <w:b/>
          <w:szCs w:val="22"/>
        </w:rPr>
        <w:t>b)</w:t>
      </w:r>
      <w:r>
        <w:rPr>
          <w:b/>
          <w:szCs w:val="22"/>
        </w:rPr>
        <w:tab/>
        <w:t>Project name:</w:t>
      </w:r>
      <w:r w:rsidRPr="003B6978">
        <w:rPr>
          <w:color w:val="000000"/>
          <w:szCs w:val="22"/>
        </w:rPr>
        <w:t xml:space="preserve"> </w:t>
      </w:r>
      <w:r w:rsidRPr="00BB5AEE">
        <w:rPr>
          <w:b/>
          <w:color w:val="000000"/>
          <w:szCs w:val="22"/>
        </w:rPr>
        <w:t>MV/LV RETICULATION AND HOUSE CONNECTIONS - CAMBRIDGE</w:t>
      </w:r>
      <w:r>
        <w:rPr>
          <w:b/>
          <w:color w:val="000000"/>
          <w:szCs w:val="22"/>
        </w:rPr>
        <w:t xml:space="preserve">, Project number: </w:t>
      </w:r>
      <w:r w:rsidRPr="00BB5AEE">
        <w:rPr>
          <w:b/>
          <w:color w:val="000000"/>
          <w:szCs w:val="22"/>
        </w:rPr>
        <w:t>ED 357</w:t>
      </w:r>
      <w:r>
        <w:rPr>
          <w:b/>
          <w:color w:val="000000"/>
          <w:szCs w:val="22"/>
        </w:rPr>
        <w:t xml:space="preserve"> </w:t>
      </w:r>
      <w:r w:rsidRPr="00D95512">
        <w:rPr>
          <w:b/>
          <w:szCs w:val="22"/>
        </w:rPr>
        <w:t>revealed the following deviations</w:t>
      </w:r>
    </w:p>
    <w:p w:rsidR="00642EB1" w:rsidRDefault="00642EB1" w:rsidP="00642EB1">
      <w:pPr>
        <w:rPr>
          <w:b/>
          <w:szCs w:val="22"/>
        </w:rPr>
      </w:pPr>
    </w:p>
    <w:p w:rsidR="00642EB1" w:rsidRDefault="00642EB1" w:rsidP="00B128D5">
      <w:pPr>
        <w:pStyle w:val="ListParagraph"/>
        <w:numPr>
          <w:ilvl w:val="0"/>
          <w:numId w:val="69"/>
        </w:numPr>
        <w:contextualSpacing w:val="0"/>
        <w:rPr>
          <w:szCs w:val="22"/>
        </w:rPr>
      </w:pPr>
      <w:r>
        <w:rPr>
          <w:szCs w:val="22"/>
        </w:rPr>
        <w:t>No payment register/slips provided</w:t>
      </w:r>
    </w:p>
    <w:p w:rsidR="00642EB1" w:rsidRDefault="00642EB1" w:rsidP="00B128D5">
      <w:pPr>
        <w:pStyle w:val="ListParagraph"/>
        <w:numPr>
          <w:ilvl w:val="0"/>
          <w:numId w:val="69"/>
        </w:numPr>
        <w:contextualSpacing w:val="0"/>
        <w:rPr>
          <w:szCs w:val="22"/>
        </w:rPr>
      </w:pPr>
      <w:r>
        <w:rPr>
          <w:szCs w:val="22"/>
        </w:rPr>
        <w:t>Form used does not show employment days created</w:t>
      </w:r>
    </w:p>
    <w:p w:rsidR="00642EB1" w:rsidRDefault="00642EB1" w:rsidP="00642EB1">
      <w:pPr>
        <w:pStyle w:val="ListParagraph"/>
        <w:ind w:left="1440"/>
        <w:rPr>
          <w:szCs w:val="22"/>
        </w:rPr>
      </w:pPr>
    </w:p>
    <w:p w:rsidR="00642EB1" w:rsidRDefault="00642EB1" w:rsidP="00642EB1">
      <w:pPr>
        <w:pStyle w:val="ListParagraph"/>
        <w:ind w:left="1440"/>
        <w:rPr>
          <w:szCs w:val="22"/>
        </w:rPr>
      </w:pPr>
    </w:p>
    <w:p w:rsidR="00642EB1" w:rsidRDefault="00642EB1" w:rsidP="00642EB1">
      <w:pPr>
        <w:rPr>
          <w:color w:val="000000"/>
          <w:szCs w:val="22"/>
        </w:rPr>
      </w:pPr>
      <w:r>
        <w:rPr>
          <w:b/>
          <w:szCs w:val="22"/>
        </w:rPr>
        <w:t>c)</w:t>
      </w:r>
      <w:r>
        <w:rPr>
          <w:b/>
          <w:szCs w:val="22"/>
        </w:rPr>
        <w:tab/>
        <w:t>Project name:</w:t>
      </w:r>
      <w:r w:rsidRPr="003B6978">
        <w:rPr>
          <w:color w:val="000000"/>
          <w:szCs w:val="22"/>
        </w:rPr>
        <w:t xml:space="preserve"> </w:t>
      </w:r>
      <w:r w:rsidRPr="00323968">
        <w:rPr>
          <w:b/>
          <w:color w:val="000000"/>
          <w:szCs w:val="22"/>
        </w:rPr>
        <w:t>MAKISI BUILDING CONSTRUCTION</w:t>
      </w:r>
      <w:r>
        <w:rPr>
          <w:b/>
          <w:color w:val="000000"/>
          <w:szCs w:val="22"/>
        </w:rPr>
        <w:t xml:space="preserve">,                   </w:t>
      </w:r>
      <w:r>
        <w:rPr>
          <w:color w:val="000000"/>
          <w:szCs w:val="22"/>
        </w:rPr>
        <w:t xml:space="preserve"> </w:t>
      </w:r>
    </w:p>
    <w:p w:rsidR="00642EB1" w:rsidRPr="00B27E70" w:rsidRDefault="00642EB1" w:rsidP="00642EB1">
      <w:pPr>
        <w:rPr>
          <w:color w:val="000000"/>
          <w:szCs w:val="22"/>
        </w:rPr>
      </w:pPr>
      <w:r>
        <w:rPr>
          <w:b/>
          <w:color w:val="000000"/>
          <w:szCs w:val="22"/>
        </w:rPr>
        <w:t xml:space="preserve">            Project number: </w:t>
      </w:r>
      <w:r w:rsidRPr="00B27E70">
        <w:rPr>
          <w:b/>
          <w:color w:val="000000"/>
          <w:szCs w:val="22"/>
        </w:rPr>
        <w:t>BCC/DES/MIG/1100/6/</w:t>
      </w:r>
      <w:r w:rsidR="00A50196" w:rsidRPr="00B27E70">
        <w:rPr>
          <w:b/>
          <w:color w:val="000000"/>
          <w:szCs w:val="22"/>
        </w:rPr>
        <w:t>2009</w:t>
      </w:r>
      <w:r w:rsidR="00A50196">
        <w:rPr>
          <w:color w:val="000000"/>
          <w:szCs w:val="22"/>
        </w:rPr>
        <w:t xml:space="preserve"> </w:t>
      </w:r>
      <w:r w:rsidR="00A50196">
        <w:rPr>
          <w:b/>
          <w:color w:val="000000"/>
          <w:szCs w:val="22"/>
        </w:rPr>
        <w:t>revealed</w:t>
      </w:r>
      <w:r w:rsidRPr="00D95512">
        <w:rPr>
          <w:b/>
          <w:szCs w:val="22"/>
        </w:rPr>
        <w:t xml:space="preserve"> the following deviations</w:t>
      </w:r>
    </w:p>
    <w:p w:rsidR="00642EB1" w:rsidRDefault="00642EB1" w:rsidP="00642EB1">
      <w:pPr>
        <w:rPr>
          <w:b/>
          <w:szCs w:val="22"/>
        </w:rPr>
      </w:pPr>
    </w:p>
    <w:p w:rsidR="00642EB1" w:rsidRDefault="00642EB1" w:rsidP="00B128D5">
      <w:pPr>
        <w:pStyle w:val="ListParagraph"/>
        <w:numPr>
          <w:ilvl w:val="0"/>
          <w:numId w:val="70"/>
        </w:numPr>
        <w:contextualSpacing w:val="0"/>
        <w:rPr>
          <w:szCs w:val="22"/>
        </w:rPr>
      </w:pPr>
      <w:r>
        <w:rPr>
          <w:szCs w:val="22"/>
        </w:rPr>
        <w:t>Form used does not show employment days created</w:t>
      </w:r>
    </w:p>
    <w:p w:rsidR="00642EB1" w:rsidRDefault="00642EB1" w:rsidP="00642EB1">
      <w:pPr>
        <w:pStyle w:val="ListParagraph"/>
        <w:ind w:left="1440"/>
        <w:rPr>
          <w:szCs w:val="22"/>
        </w:rPr>
      </w:pPr>
    </w:p>
    <w:p w:rsidR="00642EB1" w:rsidRDefault="00642EB1" w:rsidP="00642EB1">
      <w:pPr>
        <w:pStyle w:val="ListParagraph"/>
        <w:ind w:left="1440"/>
        <w:rPr>
          <w:szCs w:val="22"/>
        </w:rPr>
      </w:pPr>
    </w:p>
    <w:p w:rsidR="00642EB1" w:rsidRPr="00D95512" w:rsidRDefault="00642EB1" w:rsidP="00642EB1">
      <w:pPr>
        <w:rPr>
          <w:szCs w:val="22"/>
        </w:rPr>
      </w:pPr>
      <w:r>
        <w:rPr>
          <w:szCs w:val="22"/>
        </w:rPr>
        <w:t>The following projects</w:t>
      </w:r>
      <w:r w:rsidRPr="00D95512">
        <w:rPr>
          <w:szCs w:val="22"/>
        </w:rPr>
        <w:t xml:space="preserve"> visited</w:t>
      </w:r>
      <w:r>
        <w:rPr>
          <w:szCs w:val="22"/>
        </w:rPr>
        <w:t xml:space="preserve"> in Eastern Cape; King Sabata Dalindyebo</w:t>
      </w:r>
      <w:r w:rsidRPr="00D95512">
        <w:rPr>
          <w:szCs w:val="22"/>
        </w:rPr>
        <w:t xml:space="preserve"> Municipal</w:t>
      </w:r>
      <w:r>
        <w:rPr>
          <w:szCs w:val="22"/>
        </w:rPr>
        <w:t>ity</w:t>
      </w:r>
      <w:r w:rsidRPr="00D95512">
        <w:rPr>
          <w:szCs w:val="22"/>
        </w:rPr>
        <w:t xml:space="preserve"> revealed the following audit findings: </w:t>
      </w:r>
    </w:p>
    <w:p w:rsidR="00642EB1" w:rsidRDefault="00642EB1" w:rsidP="00642EB1">
      <w:pPr>
        <w:rPr>
          <w:color w:val="000000"/>
          <w:szCs w:val="22"/>
        </w:rPr>
      </w:pPr>
    </w:p>
    <w:p w:rsidR="00642EB1" w:rsidRDefault="00642EB1" w:rsidP="00642EB1">
      <w:pPr>
        <w:rPr>
          <w:color w:val="000000"/>
          <w:szCs w:val="22"/>
        </w:rPr>
      </w:pPr>
    </w:p>
    <w:p w:rsidR="00642EB1" w:rsidRDefault="00642EB1" w:rsidP="00642EB1">
      <w:pPr>
        <w:rPr>
          <w:color w:val="000000"/>
          <w:szCs w:val="22"/>
        </w:rPr>
      </w:pPr>
      <w:r>
        <w:rPr>
          <w:b/>
          <w:szCs w:val="22"/>
        </w:rPr>
        <w:t>a)</w:t>
      </w:r>
      <w:r>
        <w:rPr>
          <w:b/>
          <w:szCs w:val="22"/>
        </w:rPr>
        <w:tab/>
        <w:t>Project name:</w:t>
      </w:r>
      <w:r w:rsidRPr="003B6978">
        <w:rPr>
          <w:color w:val="000000"/>
          <w:szCs w:val="22"/>
        </w:rPr>
        <w:t xml:space="preserve"> </w:t>
      </w:r>
      <w:r w:rsidRPr="00BA3484">
        <w:rPr>
          <w:b/>
          <w:color w:val="000000"/>
          <w:szCs w:val="22"/>
        </w:rPr>
        <w:t>NATURE INDALO CLEANING CO-OPERATIVE</w:t>
      </w:r>
      <w:r>
        <w:rPr>
          <w:b/>
          <w:color w:val="000000"/>
          <w:szCs w:val="22"/>
        </w:rPr>
        <w:t xml:space="preserve">,                   </w:t>
      </w:r>
      <w:r>
        <w:rPr>
          <w:color w:val="000000"/>
          <w:szCs w:val="22"/>
        </w:rPr>
        <w:t xml:space="preserve"> </w:t>
      </w:r>
    </w:p>
    <w:p w:rsidR="00642EB1" w:rsidRDefault="00642EB1" w:rsidP="00642EB1">
      <w:pPr>
        <w:rPr>
          <w:b/>
          <w:szCs w:val="22"/>
        </w:rPr>
      </w:pPr>
      <w:r>
        <w:rPr>
          <w:b/>
          <w:color w:val="000000"/>
          <w:szCs w:val="22"/>
        </w:rPr>
        <w:t xml:space="preserve">            Project number: </w:t>
      </w:r>
      <w:r w:rsidRPr="00BA3484">
        <w:rPr>
          <w:b/>
          <w:color w:val="000000"/>
          <w:szCs w:val="22"/>
        </w:rPr>
        <w:t>BA38864</w:t>
      </w:r>
      <w:r>
        <w:rPr>
          <w:b/>
          <w:color w:val="000000"/>
          <w:szCs w:val="22"/>
        </w:rPr>
        <w:t xml:space="preserve"> </w:t>
      </w:r>
      <w:r w:rsidRPr="00D95512">
        <w:rPr>
          <w:b/>
          <w:szCs w:val="22"/>
        </w:rPr>
        <w:t>revealed the following deviations</w:t>
      </w:r>
    </w:p>
    <w:p w:rsidR="00642EB1" w:rsidRDefault="00642EB1" w:rsidP="00642EB1">
      <w:pPr>
        <w:rPr>
          <w:b/>
          <w:szCs w:val="22"/>
        </w:rPr>
      </w:pPr>
    </w:p>
    <w:p w:rsidR="00642EB1" w:rsidRDefault="00642EB1" w:rsidP="00B128D5">
      <w:pPr>
        <w:pStyle w:val="ListParagraph"/>
        <w:numPr>
          <w:ilvl w:val="0"/>
          <w:numId w:val="71"/>
        </w:numPr>
        <w:contextualSpacing w:val="0"/>
        <w:rPr>
          <w:szCs w:val="22"/>
        </w:rPr>
      </w:pPr>
      <w:r>
        <w:rPr>
          <w:szCs w:val="22"/>
        </w:rPr>
        <w:t>Form used does not show employment days created</w:t>
      </w:r>
    </w:p>
    <w:p w:rsidR="00642EB1" w:rsidRDefault="00642EB1" w:rsidP="00B128D5">
      <w:pPr>
        <w:pStyle w:val="ListParagraph"/>
        <w:numPr>
          <w:ilvl w:val="0"/>
          <w:numId w:val="71"/>
        </w:numPr>
        <w:contextualSpacing w:val="0"/>
        <w:rPr>
          <w:szCs w:val="22"/>
        </w:rPr>
      </w:pPr>
      <w:r>
        <w:rPr>
          <w:szCs w:val="22"/>
        </w:rPr>
        <w:t>Form used does not show gender and the number of people with disability</w:t>
      </w:r>
    </w:p>
    <w:p w:rsidR="00642EB1" w:rsidRDefault="00642EB1" w:rsidP="00642EB1">
      <w:pPr>
        <w:pStyle w:val="ListParagraph"/>
        <w:ind w:left="1440"/>
        <w:rPr>
          <w:szCs w:val="22"/>
        </w:rPr>
      </w:pPr>
    </w:p>
    <w:p w:rsidR="00642EB1" w:rsidRPr="00B27E70" w:rsidRDefault="00642EB1" w:rsidP="00642EB1">
      <w:pPr>
        <w:rPr>
          <w:color w:val="000000"/>
          <w:szCs w:val="22"/>
        </w:rPr>
      </w:pPr>
    </w:p>
    <w:p w:rsidR="00642EB1" w:rsidRPr="00A50196" w:rsidRDefault="00642EB1" w:rsidP="00A50196">
      <w:pPr>
        <w:ind w:left="720" w:hanging="720"/>
        <w:rPr>
          <w:b/>
          <w:color w:val="000000"/>
          <w:szCs w:val="22"/>
        </w:rPr>
      </w:pPr>
      <w:r>
        <w:rPr>
          <w:b/>
          <w:szCs w:val="22"/>
        </w:rPr>
        <w:t>b)</w:t>
      </w:r>
      <w:r>
        <w:rPr>
          <w:b/>
          <w:szCs w:val="22"/>
        </w:rPr>
        <w:tab/>
        <w:t>Project name:</w:t>
      </w:r>
      <w:r>
        <w:rPr>
          <w:color w:val="000000"/>
          <w:szCs w:val="22"/>
        </w:rPr>
        <w:t xml:space="preserve"> </w:t>
      </w:r>
      <w:r w:rsidRPr="00CE3204">
        <w:rPr>
          <w:b/>
          <w:color w:val="000000"/>
          <w:szCs w:val="22"/>
        </w:rPr>
        <w:t xml:space="preserve">MPAPHELA </w:t>
      </w:r>
      <w:r w:rsidR="00A50196" w:rsidRPr="00CE3204">
        <w:rPr>
          <w:b/>
          <w:color w:val="000000"/>
          <w:szCs w:val="22"/>
        </w:rPr>
        <w:t>via</w:t>
      </w:r>
      <w:r w:rsidRPr="00CE3204">
        <w:rPr>
          <w:b/>
          <w:color w:val="000000"/>
          <w:szCs w:val="22"/>
        </w:rPr>
        <w:t xml:space="preserve"> ELANGCWANGUBA MBOLENI-NDIKELA ACCESS ROAD</w:t>
      </w:r>
      <w:r>
        <w:rPr>
          <w:b/>
          <w:color w:val="000000"/>
          <w:szCs w:val="22"/>
        </w:rPr>
        <w:t>, Project number:</w:t>
      </w:r>
      <w:r w:rsidRPr="00CE3204">
        <w:rPr>
          <w:color w:val="000000"/>
          <w:szCs w:val="22"/>
        </w:rPr>
        <w:t xml:space="preserve"> </w:t>
      </w:r>
      <w:r w:rsidRPr="00CE3204">
        <w:rPr>
          <w:b/>
          <w:color w:val="000000"/>
          <w:szCs w:val="22"/>
        </w:rPr>
        <w:t>MIG/EC3006/RST/09/11</w:t>
      </w:r>
      <w:r>
        <w:rPr>
          <w:color w:val="000000"/>
          <w:szCs w:val="22"/>
        </w:rPr>
        <w:t xml:space="preserve"> </w:t>
      </w:r>
      <w:r w:rsidRPr="00D95512">
        <w:rPr>
          <w:b/>
          <w:szCs w:val="22"/>
        </w:rPr>
        <w:t>revealed the following deviations</w:t>
      </w:r>
    </w:p>
    <w:p w:rsidR="00642EB1" w:rsidRDefault="00642EB1" w:rsidP="00642EB1">
      <w:pPr>
        <w:rPr>
          <w:color w:val="000000"/>
          <w:szCs w:val="22"/>
        </w:rPr>
      </w:pPr>
    </w:p>
    <w:p w:rsidR="00642EB1" w:rsidRDefault="00642EB1" w:rsidP="00B128D5">
      <w:pPr>
        <w:pStyle w:val="ListParagraph"/>
        <w:numPr>
          <w:ilvl w:val="0"/>
          <w:numId w:val="72"/>
        </w:numPr>
        <w:contextualSpacing w:val="0"/>
        <w:rPr>
          <w:szCs w:val="22"/>
        </w:rPr>
      </w:pPr>
      <w:r>
        <w:rPr>
          <w:szCs w:val="22"/>
        </w:rPr>
        <w:t>Form used does not show employment days created</w:t>
      </w:r>
    </w:p>
    <w:p w:rsidR="00642EB1" w:rsidRDefault="00642EB1" w:rsidP="00B128D5">
      <w:pPr>
        <w:pStyle w:val="ListParagraph"/>
        <w:numPr>
          <w:ilvl w:val="0"/>
          <w:numId w:val="72"/>
        </w:numPr>
        <w:contextualSpacing w:val="0"/>
        <w:rPr>
          <w:szCs w:val="22"/>
        </w:rPr>
      </w:pPr>
      <w:r>
        <w:rPr>
          <w:szCs w:val="22"/>
        </w:rPr>
        <w:t>Form used does not show the number of people with disability</w:t>
      </w:r>
    </w:p>
    <w:p w:rsidR="00642EB1" w:rsidRDefault="00642EB1" w:rsidP="00642EB1">
      <w:pPr>
        <w:rPr>
          <w:color w:val="000000"/>
          <w:szCs w:val="22"/>
        </w:rPr>
      </w:pPr>
    </w:p>
    <w:p w:rsidR="00642EB1" w:rsidRPr="00CA3F4D" w:rsidRDefault="00642EB1" w:rsidP="00642EB1">
      <w:pPr>
        <w:rPr>
          <w:color w:val="000000"/>
          <w:szCs w:val="22"/>
        </w:rPr>
      </w:pPr>
      <w:r>
        <w:rPr>
          <w:b/>
          <w:szCs w:val="22"/>
        </w:rPr>
        <w:t>c)</w:t>
      </w:r>
      <w:r>
        <w:rPr>
          <w:b/>
          <w:szCs w:val="22"/>
        </w:rPr>
        <w:tab/>
        <w:t>Project name:</w:t>
      </w:r>
      <w:r>
        <w:rPr>
          <w:color w:val="000000"/>
          <w:szCs w:val="22"/>
        </w:rPr>
        <w:t xml:space="preserve"> </w:t>
      </w:r>
      <w:r w:rsidRPr="00CA3F4D">
        <w:rPr>
          <w:b/>
          <w:color w:val="000000"/>
          <w:szCs w:val="22"/>
        </w:rPr>
        <w:t>MAQADINI-MARHUDWINI AND LUDWELE ACCESS ROAD</w:t>
      </w:r>
    </w:p>
    <w:p w:rsidR="00642EB1" w:rsidRPr="00CA3F4D" w:rsidRDefault="00642EB1" w:rsidP="00642EB1">
      <w:pPr>
        <w:rPr>
          <w:b/>
          <w:color w:val="000000"/>
          <w:szCs w:val="22"/>
        </w:rPr>
      </w:pPr>
      <w:r>
        <w:rPr>
          <w:color w:val="000000"/>
          <w:szCs w:val="22"/>
        </w:rPr>
        <w:t xml:space="preserve"> </w:t>
      </w:r>
      <w:r>
        <w:rPr>
          <w:b/>
          <w:color w:val="000000"/>
          <w:szCs w:val="22"/>
        </w:rPr>
        <w:t xml:space="preserve">          </w:t>
      </w:r>
      <w:r>
        <w:rPr>
          <w:color w:val="000000"/>
          <w:szCs w:val="22"/>
        </w:rPr>
        <w:t xml:space="preserve"> </w:t>
      </w:r>
      <w:r w:rsidRPr="00D95512">
        <w:rPr>
          <w:b/>
          <w:szCs w:val="22"/>
        </w:rPr>
        <w:t>revealed the following deviations</w:t>
      </w:r>
    </w:p>
    <w:p w:rsidR="00642EB1" w:rsidRDefault="00642EB1" w:rsidP="00642EB1">
      <w:pPr>
        <w:rPr>
          <w:color w:val="000000"/>
          <w:szCs w:val="22"/>
        </w:rPr>
      </w:pPr>
    </w:p>
    <w:p w:rsidR="00642EB1" w:rsidRDefault="00642EB1" w:rsidP="00B128D5">
      <w:pPr>
        <w:pStyle w:val="ListParagraph"/>
        <w:numPr>
          <w:ilvl w:val="0"/>
          <w:numId w:val="73"/>
        </w:numPr>
        <w:contextualSpacing w:val="0"/>
        <w:rPr>
          <w:szCs w:val="22"/>
        </w:rPr>
      </w:pPr>
      <w:r>
        <w:rPr>
          <w:szCs w:val="22"/>
        </w:rPr>
        <w:t>Form used does not show employment days created</w:t>
      </w:r>
    </w:p>
    <w:p w:rsidR="00642EB1" w:rsidRDefault="00642EB1" w:rsidP="00642EB1">
      <w:pPr>
        <w:rPr>
          <w:color w:val="000000"/>
          <w:szCs w:val="22"/>
        </w:rPr>
      </w:pPr>
    </w:p>
    <w:p w:rsidR="00642EB1" w:rsidRDefault="00642EB1" w:rsidP="00A50196">
      <w:pPr>
        <w:ind w:left="720" w:hanging="720"/>
        <w:rPr>
          <w:color w:val="000000"/>
          <w:szCs w:val="22"/>
        </w:rPr>
      </w:pPr>
      <w:r>
        <w:rPr>
          <w:b/>
          <w:szCs w:val="22"/>
        </w:rPr>
        <w:t>d)</w:t>
      </w:r>
      <w:r>
        <w:rPr>
          <w:b/>
          <w:szCs w:val="22"/>
        </w:rPr>
        <w:tab/>
        <w:t>Project name:</w:t>
      </w:r>
      <w:r>
        <w:rPr>
          <w:color w:val="000000"/>
          <w:szCs w:val="22"/>
        </w:rPr>
        <w:t xml:space="preserve"> </w:t>
      </w:r>
      <w:r w:rsidRPr="00CA3F4D">
        <w:rPr>
          <w:b/>
          <w:color w:val="000000"/>
          <w:szCs w:val="22"/>
        </w:rPr>
        <w:t>HLANGANANI ARTS CENTRE AND TOURISM ATTRACTION</w:t>
      </w:r>
      <w:r>
        <w:rPr>
          <w:b/>
          <w:color w:val="000000"/>
          <w:szCs w:val="22"/>
        </w:rPr>
        <w:t xml:space="preserve">, </w:t>
      </w:r>
      <w:r w:rsidR="00A50196">
        <w:rPr>
          <w:b/>
          <w:color w:val="000000"/>
          <w:szCs w:val="22"/>
        </w:rPr>
        <w:t>Project number</w:t>
      </w:r>
      <w:r>
        <w:rPr>
          <w:b/>
          <w:color w:val="000000"/>
          <w:szCs w:val="22"/>
        </w:rPr>
        <w:t xml:space="preserve">: </w:t>
      </w:r>
      <w:r w:rsidRPr="00CA3F4D">
        <w:rPr>
          <w:b/>
          <w:color w:val="000000"/>
          <w:szCs w:val="22"/>
        </w:rPr>
        <w:t>BA 39574</w:t>
      </w:r>
      <w:r>
        <w:rPr>
          <w:color w:val="000000"/>
          <w:szCs w:val="22"/>
        </w:rPr>
        <w:t xml:space="preserve"> </w:t>
      </w:r>
      <w:r w:rsidRPr="00D95512">
        <w:rPr>
          <w:b/>
          <w:szCs w:val="22"/>
        </w:rPr>
        <w:t>revealed the following deviations</w:t>
      </w:r>
    </w:p>
    <w:p w:rsidR="00642EB1" w:rsidRPr="00945CD9" w:rsidRDefault="00642EB1" w:rsidP="00642EB1">
      <w:pPr>
        <w:rPr>
          <w:color w:val="000000"/>
          <w:szCs w:val="22"/>
        </w:rPr>
      </w:pPr>
    </w:p>
    <w:p w:rsidR="00642EB1" w:rsidRDefault="00642EB1" w:rsidP="00B128D5">
      <w:pPr>
        <w:pStyle w:val="ListParagraph"/>
        <w:numPr>
          <w:ilvl w:val="0"/>
          <w:numId w:val="74"/>
        </w:numPr>
        <w:contextualSpacing w:val="0"/>
        <w:rPr>
          <w:szCs w:val="22"/>
        </w:rPr>
      </w:pPr>
      <w:r>
        <w:rPr>
          <w:szCs w:val="22"/>
        </w:rPr>
        <w:t>Form used does not show employment days created</w:t>
      </w:r>
    </w:p>
    <w:p w:rsidR="00642EB1" w:rsidRDefault="00642EB1" w:rsidP="00642EB1">
      <w:pPr>
        <w:rPr>
          <w:szCs w:val="22"/>
        </w:rPr>
      </w:pPr>
    </w:p>
    <w:p w:rsidR="00642EB1" w:rsidRPr="00CA3F4D" w:rsidRDefault="00642EB1" w:rsidP="00A50196">
      <w:pPr>
        <w:ind w:left="720" w:hanging="720"/>
        <w:rPr>
          <w:color w:val="000000"/>
          <w:szCs w:val="22"/>
        </w:rPr>
      </w:pPr>
      <w:r>
        <w:rPr>
          <w:b/>
          <w:szCs w:val="22"/>
        </w:rPr>
        <w:t>e)</w:t>
      </w:r>
      <w:r>
        <w:rPr>
          <w:b/>
          <w:szCs w:val="22"/>
        </w:rPr>
        <w:tab/>
        <w:t>Project name:</w:t>
      </w:r>
      <w:r>
        <w:rPr>
          <w:color w:val="000000"/>
          <w:szCs w:val="22"/>
        </w:rPr>
        <w:t xml:space="preserve"> </w:t>
      </w:r>
      <w:r w:rsidRPr="00CA3F4D">
        <w:rPr>
          <w:b/>
          <w:color w:val="000000"/>
          <w:szCs w:val="22"/>
        </w:rPr>
        <w:t>SLA KSD ROAD MAINTENANCE OF SURFACED MUNICIPALITY (</w:t>
      </w:r>
      <w:r w:rsidR="00A50196" w:rsidRPr="00CA3F4D">
        <w:rPr>
          <w:b/>
          <w:color w:val="000000"/>
          <w:szCs w:val="22"/>
        </w:rPr>
        <w:t xml:space="preserve">ORT </w:t>
      </w:r>
      <w:r w:rsidR="00A50196">
        <w:rPr>
          <w:b/>
          <w:color w:val="000000"/>
          <w:szCs w:val="22"/>
        </w:rPr>
        <w:t>DISTRICT</w:t>
      </w:r>
      <w:r w:rsidRPr="00CA3F4D">
        <w:rPr>
          <w:b/>
          <w:color w:val="000000"/>
          <w:szCs w:val="22"/>
        </w:rPr>
        <w:t>)</w:t>
      </w:r>
      <w:r>
        <w:rPr>
          <w:b/>
          <w:color w:val="000000"/>
          <w:szCs w:val="22"/>
        </w:rPr>
        <w:t xml:space="preserve">, Project number: </w:t>
      </w:r>
      <w:r w:rsidRPr="00CA3F4D">
        <w:rPr>
          <w:b/>
          <w:color w:val="000000"/>
          <w:szCs w:val="22"/>
        </w:rPr>
        <w:t>CDC/200/10/RMC001-11/12SLS-KSD</w:t>
      </w:r>
      <w:r>
        <w:rPr>
          <w:color w:val="000000"/>
          <w:szCs w:val="22"/>
        </w:rPr>
        <w:t xml:space="preserve"> </w:t>
      </w:r>
      <w:r w:rsidRPr="00D95512">
        <w:rPr>
          <w:b/>
          <w:szCs w:val="22"/>
        </w:rPr>
        <w:t>revealed the following deviations</w:t>
      </w:r>
    </w:p>
    <w:p w:rsidR="00642EB1" w:rsidRDefault="00642EB1" w:rsidP="00642EB1">
      <w:pPr>
        <w:rPr>
          <w:szCs w:val="22"/>
        </w:rPr>
      </w:pPr>
    </w:p>
    <w:p w:rsidR="00642EB1" w:rsidRDefault="00642EB1" w:rsidP="00B128D5">
      <w:pPr>
        <w:pStyle w:val="ListParagraph"/>
        <w:numPr>
          <w:ilvl w:val="0"/>
          <w:numId w:val="75"/>
        </w:numPr>
        <w:contextualSpacing w:val="0"/>
        <w:rPr>
          <w:szCs w:val="22"/>
        </w:rPr>
      </w:pPr>
      <w:r>
        <w:rPr>
          <w:szCs w:val="22"/>
        </w:rPr>
        <w:lastRenderedPageBreak/>
        <w:t>Form used does not show employment days created</w:t>
      </w:r>
    </w:p>
    <w:p w:rsidR="00642EB1" w:rsidRDefault="00642EB1" w:rsidP="00642EB1">
      <w:pPr>
        <w:rPr>
          <w:szCs w:val="22"/>
        </w:rPr>
      </w:pPr>
    </w:p>
    <w:p w:rsidR="00642EB1" w:rsidRDefault="00642EB1" w:rsidP="00642EB1">
      <w:pPr>
        <w:rPr>
          <w:szCs w:val="22"/>
        </w:rPr>
      </w:pPr>
    </w:p>
    <w:p w:rsidR="00642EB1" w:rsidRDefault="00642EB1" w:rsidP="00642EB1">
      <w:pPr>
        <w:rPr>
          <w:szCs w:val="22"/>
        </w:rPr>
      </w:pPr>
      <w:r>
        <w:rPr>
          <w:szCs w:val="22"/>
        </w:rPr>
        <w:t>The following projects</w:t>
      </w:r>
      <w:r w:rsidRPr="00D95512">
        <w:rPr>
          <w:szCs w:val="22"/>
        </w:rPr>
        <w:t xml:space="preserve"> visited</w:t>
      </w:r>
      <w:r>
        <w:rPr>
          <w:szCs w:val="22"/>
        </w:rPr>
        <w:t xml:space="preserve"> in Eastern Cape; Umzibuvu</w:t>
      </w:r>
      <w:r w:rsidRPr="00D95512">
        <w:rPr>
          <w:szCs w:val="22"/>
        </w:rPr>
        <w:t xml:space="preserve"> Municipal</w:t>
      </w:r>
      <w:r>
        <w:rPr>
          <w:szCs w:val="22"/>
        </w:rPr>
        <w:t>ity</w:t>
      </w:r>
      <w:r w:rsidRPr="00D95512">
        <w:rPr>
          <w:szCs w:val="22"/>
        </w:rPr>
        <w:t xml:space="preserve"> revealed the following audit findings</w:t>
      </w:r>
    </w:p>
    <w:p w:rsidR="00642EB1" w:rsidRDefault="00642EB1" w:rsidP="00642EB1">
      <w:pPr>
        <w:rPr>
          <w:szCs w:val="22"/>
        </w:rPr>
      </w:pPr>
    </w:p>
    <w:p w:rsidR="00642EB1" w:rsidRDefault="00642EB1" w:rsidP="00642EB1">
      <w:pPr>
        <w:rPr>
          <w:color w:val="000000"/>
          <w:szCs w:val="22"/>
        </w:rPr>
      </w:pPr>
      <w:r>
        <w:rPr>
          <w:b/>
          <w:szCs w:val="22"/>
        </w:rPr>
        <w:t>a)</w:t>
      </w:r>
      <w:r>
        <w:rPr>
          <w:b/>
          <w:szCs w:val="22"/>
        </w:rPr>
        <w:tab/>
        <w:t>Project name:</w:t>
      </w:r>
      <w:r>
        <w:rPr>
          <w:color w:val="000000"/>
          <w:szCs w:val="22"/>
        </w:rPr>
        <w:t xml:space="preserve"> </w:t>
      </w:r>
      <w:r w:rsidRPr="004C2932">
        <w:rPr>
          <w:b/>
          <w:color w:val="000000"/>
          <w:szCs w:val="22"/>
        </w:rPr>
        <w:t>Mount Frere Road Surfacing</w:t>
      </w:r>
      <w:r>
        <w:rPr>
          <w:color w:val="000000"/>
          <w:szCs w:val="22"/>
        </w:rPr>
        <w:t xml:space="preserve"> </w:t>
      </w:r>
      <w:r w:rsidRPr="00D95512">
        <w:rPr>
          <w:b/>
          <w:szCs w:val="22"/>
        </w:rPr>
        <w:t>revealed the following deviations</w:t>
      </w:r>
    </w:p>
    <w:p w:rsidR="00642EB1" w:rsidRDefault="00642EB1" w:rsidP="00642EB1">
      <w:pPr>
        <w:rPr>
          <w:szCs w:val="22"/>
        </w:rPr>
      </w:pPr>
    </w:p>
    <w:p w:rsidR="00642EB1" w:rsidRDefault="00642EB1" w:rsidP="00B128D5">
      <w:pPr>
        <w:pStyle w:val="ListParagraph"/>
        <w:numPr>
          <w:ilvl w:val="0"/>
          <w:numId w:val="76"/>
        </w:numPr>
        <w:contextualSpacing w:val="0"/>
        <w:rPr>
          <w:szCs w:val="22"/>
        </w:rPr>
      </w:pPr>
      <w:r>
        <w:rPr>
          <w:szCs w:val="22"/>
        </w:rPr>
        <w:t xml:space="preserve">No information was reported in March </w:t>
      </w:r>
    </w:p>
    <w:p w:rsidR="00642EB1" w:rsidRDefault="00642EB1" w:rsidP="00642EB1">
      <w:pPr>
        <w:rPr>
          <w:szCs w:val="22"/>
        </w:rPr>
      </w:pPr>
    </w:p>
    <w:p w:rsidR="00642EB1" w:rsidRDefault="00642EB1" w:rsidP="00642EB1">
      <w:pPr>
        <w:rPr>
          <w:b/>
          <w:szCs w:val="22"/>
        </w:rPr>
      </w:pPr>
      <w:r>
        <w:rPr>
          <w:b/>
          <w:szCs w:val="22"/>
        </w:rPr>
        <w:t>b)</w:t>
      </w:r>
      <w:r>
        <w:rPr>
          <w:b/>
          <w:szCs w:val="22"/>
        </w:rPr>
        <w:tab/>
        <w:t>Project name:</w:t>
      </w:r>
      <w:r>
        <w:rPr>
          <w:color w:val="000000"/>
          <w:szCs w:val="22"/>
        </w:rPr>
        <w:t xml:space="preserve"> </w:t>
      </w:r>
      <w:r w:rsidRPr="004C2932">
        <w:rPr>
          <w:b/>
          <w:color w:val="000000"/>
          <w:szCs w:val="22"/>
        </w:rPr>
        <w:t>Horti- Cultural Maintenance</w:t>
      </w:r>
      <w:r>
        <w:rPr>
          <w:color w:val="000000"/>
          <w:szCs w:val="22"/>
        </w:rPr>
        <w:t xml:space="preserve"> </w:t>
      </w:r>
      <w:r w:rsidRPr="00D95512">
        <w:rPr>
          <w:b/>
          <w:szCs w:val="22"/>
        </w:rPr>
        <w:t>revealed the following deviations</w:t>
      </w:r>
    </w:p>
    <w:p w:rsidR="00642EB1" w:rsidRPr="004C2932" w:rsidRDefault="00642EB1" w:rsidP="00642EB1">
      <w:pPr>
        <w:rPr>
          <w:b/>
          <w:color w:val="000000"/>
          <w:szCs w:val="22"/>
        </w:rPr>
      </w:pPr>
    </w:p>
    <w:p w:rsidR="00642EB1" w:rsidRDefault="00642EB1" w:rsidP="00B128D5">
      <w:pPr>
        <w:pStyle w:val="ListParagraph"/>
        <w:numPr>
          <w:ilvl w:val="0"/>
          <w:numId w:val="77"/>
        </w:numPr>
        <w:contextualSpacing w:val="0"/>
        <w:rPr>
          <w:szCs w:val="22"/>
        </w:rPr>
      </w:pPr>
      <w:r>
        <w:rPr>
          <w:szCs w:val="22"/>
        </w:rPr>
        <w:t>No information was reported in March</w:t>
      </w:r>
    </w:p>
    <w:p w:rsidR="00642EB1" w:rsidRDefault="00642EB1" w:rsidP="00642EB1">
      <w:pPr>
        <w:rPr>
          <w:szCs w:val="22"/>
        </w:rPr>
      </w:pPr>
    </w:p>
    <w:p w:rsidR="00642EB1" w:rsidRDefault="00642EB1" w:rsidP="00642EB1">
      <w:pPr>
        <w:rPr>
          <w:b/>
          <w:szCs w:val="22"/>
        </w:rPr>
      </w:pPr>
      <w:r>
        <w:rPr>
          <w:b/>
          <w:szCs w:val="22"/>
        </w:rPr>
        <w:t>c)</w:t>
      </w:r>
      <w:r>
        <w:rPr>
          <w:b/>
          <w:szCs w:val="22"/>
        </w:rPr>
        <w:tab/>
        <w:t>Project name:</w:t>
      </w:r>
      <w:r>
        <w:rPr>
          <w:color w:val="000000"/>
          <w:szCs w:val="22"/>
        </w:rPr>
        <w:t xml:space="preserve"> </w:t>
      </w:r>
      <w:r w:rsidRPr="004C2932">
        <w:rPr>
          <w:b/>
          <w:color w:val="000000"/>
          <w:szCs w:val="22"/>
        </w:rPr>
        <w:t>Xoloti Access Road</w:t>
      </w:r>
      <w:r>
        <w:rPr>
          <w:color w:val="000000"/>
          <w:szCs w:val="22"/>
        </w:rPr>
        <w:t xml:space="preserve"> </w:t>
      </w:r>
      <w:r w:rsidRPr="00D95512">
        <w:rPr>
          <w:b/>
          <w:szCs w:val="22"/>
        </w:rPr>
        <w:t>revealed the following deviations</w:t>
      </w:r>
    </w:p>
    <w:p w:rsidR="00642EB1" w:rsidRDefault="00642EB1" w:rsidP="00642EB1">
      <w:pPr>
        <w:rPr>
          <w:color w:val="000000"/>
          <w:szCs w:val="22"/>
        </w:rPr>
      </w:pPr>
    </w:p>
    <w:p w:rsidR="00642EB1" w:rsidRDefault="00642EB1" w:rsidP="00B128D5">
      <w:pPr>
        <w:pStyle w:val="ListParagraph"/>
        <w:numPr>
          <w:ilvl w:val="0"/>
          <w:numId w:val="78"/>
        </w:numPr>
        <w:contextualSpacing w:val="0"/>
        <w:rPr>
          <w:szCs w:val="22"/>
        </w:rPr>
      </w:pPr>
      <w:r>
        <w:rPr>
          <w:szCs w:val="22"/>
        </w:rPr>
        <w:t>No information was reported in March</w:t>
      </w:r>
    </w:p>
    <w:p w:rsidR="00642EB1" w:rsidRDefault="00642EB1" w:rsidP="00642EB1">
      <w:pPr>
        <w:rPr>
          <w:szCs w:val="22"/>
        </w:rPr>
      </w:pPr>
    </w:p>
    <w:p w:rsidR="00642EB1" w:rsidRDefault="00642EB1" w:rsidP="00A50196">
      <w:pPr>
        <w:ind w:left="720" w:hanging="720"/>
        <w:rPr>
          <w:b/>
          <w:szCs w:val="22"/>
        </w:rPr>
      </w:pPr>
      <w:r>
        <w:rPr>
          <w:b/>
          <w:szCs w:val="22"/>
        </w:rPr>
        <w:t>d)</w:t>
      </w:r>
      <w:r>
        <w:rPr>
          <w:b/>
          <w:szCs w:val="22"/>
        </w:rPr>
        <w:tab/>
        <w:t>Project name:</w:t>
      </w:r>
      <w:r>
        <w:rPr>
          <w:color w:val="000000"/>
          <w:szCs w:val="22"/>
        </w:rPr>
        <w:t xml:space="preserve"> </w:t>
      </w:r>
      <w:r w:rsidRPr="004C2932">
        <w:rPr>
          <w:b/>
          <w:color w:val="000000"/>
          <w:szCs w:val="22"/>
        </w:rPr>
        <w:t>Magwanca- Nainja Access Road</w:t>
      </w:r>
      <w:r>
        <w:rPr>
          <w:color w:val="000000"/>
          <w:szCs w:val="22"/>
        </w:rPr>
        <w:t xml:space="preserve"> </w:t>
      </w:r>
      <w:r w:rsidRPr="00D95512">
        <w:rPr>
          <w:b/>
          <w:szCs w:val="22"/>
        </w:rPr>
        <w:t>revealed the following deviations</w:t>
      </w:r>
    </w:p>
    <w:p w:rsidR="00642EB1" w:rsidRDefault="00642EB1" w:rsidP="00642EB1">
      <w:pPr>
        <w:rPr>
          <w:color w:val="000000"/>
          <w:szCs w:val="22"/>
        </w:rPr>
      </w:pPr>
    </w:p>
    <w:p w:rsidR="00642EB1" w:rsidRDefault="00642EB1" w:rsidP="00B128D5">
      <w:pPr>
        <w:pStyle w:val="ListParagraph"/>
        <w:numPr>
          <w:ilvl w:val="0"/>
          <w:numId w:val="79"/>
        </w:numPr>
        <w:contextualSpacing w:val="0"/>
        <w:rPr>
          <w:szCs w:val="22"/>
        </w:rPr>
      </w:pPr>
      <w:r>
        <w:rPr>
          <w:szCs w:val="22"/>
        </w:rPr>
        <w:t>No information was reported in March</w:t>
      </w:r>
    </w:p>
    <w:p w:rsidR="00642EB1" w:rsidRDefault="00642EB1" w:rsidP="00642EB1">
      <w:pPr>
        <w:rPr>
          <w:szCs w:val="22"/>
        </w:rPr>
      </w:pPr>
    </w:p>
    <w:p w:rsidR="00642EB1" w:rsidRDefault="00642EB1" w:rsidP="00642EB1">
      <w:pPr>
        <w:rPr>
          <w:color w:val="000000"/>
          <w:szCs w:val="22"/>
        </w:rPr>
      </w:pPr>
    </w:p>
    <w:p w:rsidR="00642EB1" w:rsidRDefault="00642EB1" w:rsidP="00642EB1">
      <w:pPr>
        <w:rPr>
          <w:szCs w:val="22"/>
        </w:rPr>
      </w:pPr>
      <w:r>
        <w:rPr>
          <w:szCs w:val="22"/>
        </w:rPr>
        <w:t>The following projects</w:t>
      </w:r>
      <w:r w:rsidRPr="00D95512">
        <w:rPr>
          <w:szCs w:val="22"/>
        </w:rPr>
        <w:t xml:space="preserve"> visited</w:t>
      </w:r>
      <w:r>
        <w:rPr>
          <w:szCs w:val="22"/>
        </w:rPr>
        <w:t xml:space="preserve"> in Eastern Cape; Port St </w:t>
      </w:r>
      <w:r w:rsidR="00A50196">
        <w:rPr>
          <w:szCs w:val="22"/>
        </w:rPr>
        <w:t xml:space="preserve">John’s </w:t>
      </w:r>
      <w:r w:rsidR="00A50196" w:rsidRPr="00D95512">
        <w:rPr>
          <w:szCs w:val="22"/>
        </w:rPr>
        <w:t>Municipality</w:t>
      </w:r>
      <w:r w:rsidRPr="00D95512">
        <w:rPr>
          <w:szCs w:val="22"/>
        </w:rPr>
        <w:t xml:space="preserve"> revealed the following audit findings</w:t>
      </w:r>
    </w:p>
    <w:p w:rsidR="00642EB1" w:rsidRDefault="00642EB1" w:rsidP="00642EB1">
      <w:pPr>
        <w:rPr>
          <w:szCs w:val="22"/>
        </w:rPr>
      </w:pPr>
    </w:p>
    <w:p w:rsidR="00642EB1" w:rsidRPr="00813B96" w:rsidRDefault="00642EB1" w:rsidP="00642EB1">
      <w:pPr>
        <w:rPr>
          <w:color w:val="000000"/>
          <w:szCs w:val="22"/>
        </w:rPr>
      </w:pPr>
      <w:r>
        <w:rPr>
          <w:b/>
          <w:szCs w:val="22"/>
        </w:rPr>
        <w:t>a)</w:t>
      </w:r>
      <w:r>
        <w:rPr>
          <w:b/>
          <w:szCs w:val="22"/>
        </w:rPr>
        <w:tab/>
        <w:t>Project name:</w:t>
      </w:r>
      <w:r w:rsidRPr="00813B96">
        <w:rPr>
          <w:color w:val="000000"/>
          <w:szCs w:val="22"/>
        </w:rPr>
        <w:t xml:space="preserve"> </w:t>
      </w:r>
      <w:r w:rsidRPr="00A24264">
        <w:rPr>
          <w:b/>
          <w:color w:val="000000"/>
          <w:szCs w:val="22"/>
        </w:rPr>
        <w:t>Side Walk: Mpantu to Town</w:t>
      </w:r>
      <w:r>
        <w:rPr>
          <w:color w:val="000000"/>
          <w:szCs w:val="22"/>
        </w:rPr>
        <w:t xml:space="preserve"> </w:t>
      </w:r>
      <w:r w:rsidRPr="00D95512">
        <w:rPr>
          <w:b/>
          <w:szCs w:val="22"/>
        </w:rPr>
        <w:t>revealed the following deviations</w:t>
      </w:r>
    </w:p>
    <w:p w:rsidR="00642EB1" w:rsidRDefault="00642EB1" w:rsidP="00642EB1">
      <w:pPr>
        <w:rPr>
          <w:color w:val="000000"/>
          <w:szCs w:val="22"/>
        </w:rPr>
      </w:pPr>
    </w:p>
    <w:p w:rsidR="00642EB1" w:rsidRDefault="00642EB1" w:rsidP="00B128D5">
      <w:pPr>
        <w:pStyle w:val="ListParagraph"/>
        <w:numPr>
          <w:ilvl w:val="0"/>
          <w:numId w:val="80"/>
        </w:numPr>
        <w:contextualSpacing w:val="0"/>
        <w:rPr>
          <w:szCs w:val="22"/>
        </w:rPr>
      </w:pPr>
      <w:r>
        <w:rPr>
          <w:szCs w:val="22"/>
        </w:rPr>
        <w:t>No information was reported in March</w:t>
      </w:r>
    </w:p>
    <w:p w:rsidR="00642EB1" w:rsidRDefault="00642EB1" w:rsidP="00642EB1">
      <w:pPr>
        <w:rPr>
          <w:szCs w:val="22"/>
        </w:rPr>
      </w:pPr>
    </w:p>
    <w:p w:rsidR="00642EB1" w:rsidRPr="00813B96" w:rsidRDefault="00642EB1" w:rsidP="00642EB1">
      <w:pPr>
        <w:rPr>
          <w:color w:val="000000"/>
          <w:szCs w:val="22"/>
        </w:rPr>
      </w:pPr>
      <w:r>
        <w:rPr>
          <w:b/>
          <w:szCs w:val="22"/>
        </w:rPr>
        <w:t>b)</w:t>
      </w:r>
      <w:r>
        <w:rPr>
          <w:b/>
          <w:szCs w:val="22"/>
        </w:rPr>
        <w:tab/>
        <w:t>Project name:</w:t>
      </w:r>
      <w:r w:rsidRPr="00813B96">
        <w:rPr>
          <w:color w:val="000000"/>
          <w:szCs w:val="22"/>
        </w:rPr>
        <w:t xml:space="preserve"> </w:t>
      </w:r>
      <w:r w:rsidRPr="00A24264">
        <w:rPr>
          <w:b/>
          <w:color w:val="000000"/>
          <w:szCs w:val="22"/>
        </w:rPr>
        <w:t>Madadeni Access Road</w:t>
      </w:r>
      <w:r>
        <w:rPr>
          <w:color w:val="000000"/>
          <w:szCs w:val="22"/>
        </w:rPr>
        <w:t xml:space="preserve"> </w:t>
      </w:r>
      <w:r w:rsidRPr="00D95512">
        <w:rPr>
          <w:b/>
          <w:szCs w:val="22"/>
        </w:rPr>
        <w:t>revealed the following deviations</w:t>
      </w:r>
    </w:p>
    <w:p w:rsidR="00642EB1" w:rsidRDefault="00642EB1" w:rsidP="00642EB1">
      <w:pPr>
        <w:rPr>
          <w:color w:val="000000"/>
          <w:szCs w:val="22"/>
        </w:rPr>
      </w:pPr>
    </w:p>
    <w:p w:rsidR="00642EB1" w:rsidRDefault="00642EB1" w:rsidP="00B128D5">
      <w:pPr>
        <w:pStyle w:val="ListParagraph"/>
        <w:numPr>
          <w:ilvl w:val="0"/>
          <w:numId w:val="81"/>
        </w:numPr>
        <w:contextualSpacing w:val="0"/>
        <w:rPr>
          <w:szCs w:val="22"/>
        </w:rPr>
      </w:pPr>
      <w:r>
        <w:rPr>
          <w:szCs w:val="22"/>
        </w:rPr>
        <w:t>No information was reported in March</w:t>
      </w:r>
    </w:p>
    <w:p w:rsidR="00642EB1" w:rsidRDefault="00642EB1" w:rsidP="00642EB1">
      <w:pPr>
        <w:pStyle w:val="ListParagraph"/>
        <w:ind w:left="1440"/>
        <w:rPr>
          <w:szCs w:val="22"/>
        </w:rPr>
      </w:pPr>
    </w:p>
    <w:p w:rsidR="00642EB1" w:rsidRPr="00813B96" w:rsidRDefault="00642EB1" w:rsidP="00642EB1">
      <w:pPr>
        <w:rPr>
          <w:color w:val="000000"/>
          <w:szCs w:val="22"/>
        </w:rPr>
      </w:pPr>
      <w:r>
        <w:rPr>
          <w:b/>
          <w:szCs w:val="22"/>
        </w:rPr>
        <w:t>c)</w:t>
      </w:r>
      <w:r>
        <w:rPr>
          <w:b/>
          <w:szCs w:val="22"/>
        </w:rPr>
        <w:tab/>
        <w:t>Project name:</w:t>
      </w:r>
      <w:r>
        <w:rPr>
          <w:color w:val="000000"/>
          <w:szCs w:val="22"/>
        </w:rPr>
        <w:t xml:space="preserve"> </w:t>
      </w:r>
      <w:r w:rsidRPr="00A24264">
        <w:rPr>
          <w:b/>
          <w:color w:val="000000"/>
          <w:szCs w:val="22"/>
        </w:rPr>
        <w:t>Nyazi Access Road</w:t>
      </w:r>
      <w:r>
        <w:rPr>
          <w:color w:val="000000"/>
          <w:szCs w:val="22"/>
        </w:rPr>
        <w:t xml:space="preserve"> </w:t>
      </w:r>
      <w:r w:rsidRPr="00D95512">
        <w:rPr>
          <w:b/>
          <w:szCs w:val="22"/>
        </w:rPr>
        <w:t>revealed the following deviations</w:t>
      </w:r>
    </w:p>
    <w:p w:rsidR="00642EB1" w:rsidRDefault="00642EB1" w:rsidP="00642EB1">
      <w:pPr>
        <w:rPr>
          <w:color w:val="000000"/>
          <w:szCs w:val="22"/>
        </w:rPr>
      </w:pPr>
    </w:p>
    <w:p w:rsidR="00642EB1" w:rsidRDefault="00642EB1" w:rsidP="00B128D5">
      <w:pPr>
        <w:pStyle w:val="ListParagraph"/>
        <w:numPr>
          <w:ilvl w:val="0"/>
          <w:numId w:val="82"/>
        </w:numPr>
        <w:contextualSpacing w:val="0"/>
        <w:rPr>
          <w:szCs w:val="22"/>
        </w:rPr>
      </w:pPr>
      <w:r>
        <w:rPr>
          <w:szCs w:val="22"/>
        </w:rPr>
        <w:t>No information was reported in March</w:t>
      </w:r>
    </w:p>
    <w:p w:rsidR="00642EB1" w:rsidRDefault="00642EB1" w:rsidP="00642EB1">
      <w:pPr>
        <w:pStyle w:val="ListParagraph"/>
        <w:ind w:left="1440"/>
        <w:rPr>
          <w:szCs w:val="22"/>
        </w:rPr>
      </w:pPr>
    </w:p>
    <w:p w:rsidR="00642EB1" w:rsidRPr="00813B96" w:rsidRDefault="00642EB1" w:rsidP="00642EB1">
      <w:pPr>
        <w:rPr>
          <w:color w:val="000000"/>
          <w:szCs w:val="22"/>
        </w:rPr>
      </w:pPr>
      <w:r>
        <w:rPr>
          <w:b/>
          <w:szCs w:val="22"/>
        </w:rPr>
        <w:t>d)</w:t>
      </w:r>
      <w:r>
        <w:rPr>
          <w:b/>
          <w:szCs w:val="22"/>
        </w:rPr>
        <w:tab/>
        <w:t>Project name:</w:t>
      </w:r>
      <w:r>
        <w:rPr>
          <w:color w:val="000000"/>
          <w:szCs w:val="22"/>
        </w:rPr>
        <w:t xml:space="preserve"> </w:t>
      </w:r>
      <w:r w:rsidRPr="00A24264">
        <w:rPr>
          <w:b/>
          <w:color w:val="000000"/>
          <w:szCs w:val="22"/>
        </w:rPr>
        <w:t>Mancu Access Road</w:t>
      </w:r>
      <w:r>
        <w:rPr>
          <w:color w:val="000000"/>
          <w:szCs w:val="22"/>
        </w:rPr>
        <w:t xml:space="preserve"> </w:t>
      </w:r>
      <w:r w:rsidRPr="00D95512">
        <w:rPr>
          <w:b/>
          <w:szCs w:val="22"/>
        </w:rPr>
        <w:t>revealed the following deviations</w:t>
      </w:r>
    </w:p>
    <w:p w:rsidR="00642EB1" w:rsidRDefault="00642EB1" w:rsidP="00642EB1">
      <w:pPr>
        <w:rPr>
          <w:color w:val="000000"/>
          <w:szCs w:val="22"/>
        </w:rPr>
      </w:pPr>
    </w:p>
    <w:p w:rsidR="00642EB1" w:rsidRDefault="00642EB1" w:rsidP="00B128D5">
      <w:pPr>
        <w:pStyle w:val="ListParagraph"/>
        <w:numPr>
          <w:ilvl w:val="0"/>
          <w:numId w:val="83"/>
        </w:numPr>
        <w:contextualSpacing w:val="0"/>
        <w:rPr>
          <w:szCs w:val="22"/>
        </w:rPr>
      </w:pPr>
      <w:r>
        <w:rPr>
          <w:szCs w:val="22"/>
        </w:rPr>
        <w:t>No information was reported in March</w:t>
      </w:r>
    </w:p>
    <w:p w:rsidR="00642EB1" w:rsidRDefault="00642EB1" w:rsidP="00642EB1">
      <w:pPr>
        <w:pStyle w:val="ListParagraph"/>
        <w:ind w:left="1440"/>
        <w:rPr>
          <w:szCs w:val="22"/>
        </w:rPr>
      </w:pPr>
    </w:p>
    <w:p w:rsidR="00642EB1" w:rsidRPr="00813B96" w:rsidRDefault="00642EB1" w:rsidP="00642EB1">
      <w:pPr>
        <w:rPr>
          <w:color w:val="000000"/>
          <w:szCs w:val="22"/>
        </w:rPr>
      </w:pPr>
      <w:r>
        <w:rPr>
          <w:b/>
          <w:szCs w:val="22"/>
        </w:rPr>
        <w:t>e)</w:t>
      </w:r>
      <w:r>
        <w:rPr>
          <w:b/>
          <w:szCs w:val="22"/>
        </w:rPr>
        <w:tab/>
        <w:t>Project name:</w:t>
      </w:r>
      <w:r>
        <w:rPr>
          <w:color w:val="000000"/>
          <w:szCs w:val="22"/>
        </w:rPr>
        <w:t xml:space="preserve"> </w:t>
      </w:r>
      <w:r w:rsidRPr="00A24264">
        <w:rPr>
          <w:b/>
          <w:color w:val="000000"/>
          <w:szCs w:val="22"/>
        </w:rPr>
        <w:t>Buthulo Access Road</w:t>
      </w:r>
      <w:r>
        <w:rPr>
          <w:color w:val="000000"/>
          <w:szCs w:val="22"/>
        </w:rPr>
        <w:t xml:space="preserve"> </w:t>
      </w:r>
      <w:r w:rsidRPr="00D95512">
        <w:rPr>
          <w:b/>
          <w:szCs w:val="22"/>
        </w:rPr>
        <w:t>revealed the following deviations</w:t>
      </w:r>
    </w:p>
    <w:p w:rsidR="00642EB1" w:rsidRDefault="00642EB1" w:rsidP="00642EB1">
      <w:pPr>
        <w:rPr>
          <w:color w:val="000000"/>
          <w:szCs w:val="22"/>
        </w:rPr>
      </w:pPr>
    </w:p>
    <w:p w:rsidR="00642EB1" w:rsidRDefault="00642EB1" w:rsidP="00B128D5">
      <w:pPr>
        <w:pStyle w:val="ListParagraph"/>
        <w:numPr>
          <w:ilvl w:val="0"/>
          <w:numId w:val="84"/>
        </w:numPr>
        <w:contextualSpacing w:val="0"/>
        <w:rPr>
          <w:szCs w:val="22"/>
        </w:rPr>
      </w:pPr>
      <w:r>
        <w:rPr>
          <w:szCs w:val="22"/>
        </w:rPr>
        <w:t>No information was reported in March</w:t>
      </w:r>
    </w:p>
    <w:p w:rsidR="00C74B8A" w:rsidRDefault="00C74B8A" w:rsidP="00C74B8A">
      <w:pPr>
        <w:rPr>
          <w:szCs w:val="22"/>
        </w:rPr>
      </w:pPr>
    </w:p>
    <w:p w:rsidR="00C74B8A" w:rsidRDefault="00C74B8A" w:rsidP="00C74B8A">
      <w:pPr>
        <w:rPr>
          <w:szCs w:val="22"/>
        </w:rPr>
      </w:pPr>
    </w:p>
    <w:p w:rsidR="00C74B8A" w:rsidRPr="00A75DA0" w:rsidRDefault="00C74B8A" w:rsidP="00C74B8A">
      <w:pPr>
        <w:rPr>
          <w:b/>
          <w:szCs w:val="22"/>
        </w:rPr>
      </w:pPr>
      <w:r w:rsidRPr="00A75DA0">
        <w:rPr>
          <w:b/>
          <w:szCs w:val="22"/>
        </w:rPr>
        <w:t>Western Cape</w:t>
      </w:r>
    </w:p>
    <w:p w:rsidR="00C74B8A" w:rsidRDefault="00C74B8A" w:rsidP="00C74B8A">
      <w:pPr>
        <w:rPr>
          <w:szCs w:val="22"/>
        </w:rPr>
      </w:pPr>
    </w:p>
    <w:p w:rsidR="00C74B8A" w:rsidRDefault="00C74B8A" w:rsidP="00C74B8A">
      <w:pPr>
        <w:rPr>
          <w:szCs w:val="22"/>
        </w:rPr>
      </w:pPr>
    </w:p>
    <w:p w:rsidR="00A75DA0" w:rsidRPr="00D95512" w:rsidRDefault="00A75DA0" w:rsidP="00A75DA0">
      <w:pPr>
        <w:rPr>
          <w:szCs w:val="22"/>
        </w:rPr>
      </w:pPr>
      <w:r>
        <w:rPr>
          <w:szCs w:val="22"/>
        </w:rPr>
        <w:t>The following projects</w:t>
      </w:r>
      <w:r w:rsidRPr="00D95512">
        <w:rPr>
          <w:szCs w:val="22"/>
        </w:rPr>
        <w:t xml:space="preserve"> visited</w:t>
      </w:r>
      <w:r>
        <w:rPr>
          <w:szCs w:val="22"/>
        </w:rPr>
        <w:t xml:space="preserve"> in Western Cape</w:t>
      </w:r>
      <w:r w:rsidRPr="00D95512">
        <w:rPr>
          <w:szCs w:val="22"/>
        </w:rPr>
        <w:t xml:space="preserve"> revealed the following audit findings: </w:t>
      </w:r>
    </w:p>
    <w:p w:rsidR="00A75DA0" w:rsidRDefault="00A75DA0" w:rsidP="00A75DA0">
      <w:pPr>
        <w:rPr>
          <w:b/>
          <w:szCs w:val="22"/>
        </w:rPr>
      </w:pPr>
    </w:p>
    <w:p w:rsidR="00A75DA0" w:rsidRDefault="00A75DA0" w:rsidP="00A75DA0">
      <w:pPr>
        <w:rPr>
          <w:b/>
          <w:szCs w:val="22"/>
        </w:rPr>
      </w:pPr>
      <w:r>
        <w:rPr>
          <w:b/>
          <w:szCs w:val="22"/>
        </w:rPr>
        <w:t>a)</w:t>
      </w:r>
      <w:r>
        <w:rPr>
          <w:b/>
          <w:szCs w:val="22"/>
        </w:rPr>
        <w:tab/>
        <w:t xml:space="preserve">Project name: </w:t>
      </w:r>
      <w:r w:rsidRPr="00BC64E9">
        <w:rPr>
          <w:b/>
          <w:color w:val="000000"/>
          <w:szCs w:val="22"/>
          <w:lang w:eastAsia="en-ZA"/>
        </w:rPr>
        <w:t>OPEN SCHOOLS WORLDWIDE (ACSI)</w:t>
      </w:r>
      <w:r>
        <w:rPr>
          <w:b/>
          <w:color w:val="000000"/>
          <w:szCs w:val="22"/>
          <w:lang w:eastAsia="en-ZA"/>
        </w:rPr>
        <w:t xml:space="preserve">,                                                    </w:t>
      </w:r>
    </w:p>
    <w:p w:rsidR="00A75DA0" w:rsidRPr="005376E1" w:rsidRDefault="00A75DA0" w:rsidP="00A75DA0">
      <w:pPr>
        <w:rPr>
          <w:color w:val="000000"/>
          <w:lang w:eastAsia="en-ZA"/>
        </w:rPr>
      </w:pPr>
      <w:r>
        <w:rPr>
          <w:b/>
          <w:color w:val="000000"/>
          <w:szCs w:val="22"/>
          <w:lang w:eastAsia="en-ZA"/>
        </w:rPr>
        <w:t xml:space="preserve">            </w:t>
      </w:r>
      <w:r w:rsidR="00B6112D">
        <w:rPr>
          <w:b/>
          <w:color w:val="000000"/>
          <w:szCs w:val="22"/>
          <w:lang w:eastAsia="en-ZA"/>
        </w:rPr>
        <w:t>Project</w:t>
      </w:r>
      <w:r>
        <w:rPr>
          <w:b/>
          <w:color w:val="000000"/>
          <w:szCs w:val="22"/>
          <w:lang w:eastAsia="en-ZA"/>
        </w:rPr>
        <w:t xml:space="preserve"> number: </w:t>
      </w:r>
      <w:r w:rsidRPr="00BC64E9">
        <w:rPr>
          <w:b/>
          <w:color w:val="000000"/>
          <w:szCs w:val="22"/>
          <w:lang w:eastAsia="en-ZA"/>
        </w:rPr>
        <w:t>NATSOC051476</w:t>
      </w:r>
      <w:r>
        <w:rPr>
          <w:b/>
          <w:color w:val="000000"/>
          <w:szCs w:val="22"/>
          <w:lang w:eastAsia="en-ZA"/>
        </w:rPr>
        <w:t>,</w:t>
      </w:r>
      <w:r>
        <w:rPr>
          <w:color w:val="000000"/>
          <w:lang w:eastAsia="en-ZA"/>
        </w:rPr>
        <w:t xml:space="preserve"> </w:t>
      </w:r>
      <w:r>
        <w:rPr>
          <w:b/>
          <w:szCs w:val="22"/>
        </w:rPr>
        <w:t xml:space="preserve">Programme: </w:t>
      </w:r>
      <w:r w:rsidRPr="00BC64E9">
        <w:rPr>
          <w:b/>
          <w:color w:val="000000"/>
          <w:szCs w:val="22"/>
          <w:lang w:eastAsia="en-ZA"/>
        </w:rPr>
        <w:t>NGO,</w:t>
      </w:r>
      <w:r>
        <w:rPr>
          <w:color w:val="000000"/>
          <w:lang w:eastAsia="en-ZA"/>
        </w:rPr>
        <w:t xml:space="preserve"> </w:t>
      </w:r>
      <w:r>
        <w:rPr>
          <w:b/>
          <w:szCs w:val="22"/>
          <w:lang w:eastAsia="en-ZA"/>
        </w:rPr>
        <w:t xml:space="preserve">Funding Department: </w:t>
      </w:r>
      <w:r w:rsidRPr="00BC64E9">
        <w:rPr>
          <w:b/>
          <w:color w:val="000000"/>
          <w:szCs w:val="22"/>
          <w:lang w:eastAsia="en-ZA"/>
        </w:rPr>
        <w:t>k8</w:t>
      </w:r>
    </w:p>
    <w:p w:rsidR="00A75DA0" w:rsidRDefault="00A75DA0" w:rsidP="00A75DA0">
      <w:pPr>
        <w:rPr>
          <w:b/>
          <w:szCs w:val="22"/>
        </w:rPr>
      </w:pPr>
      <w:r>
        <w:rPr>
          <w:b/>
          <w:szCs w:val="22"/>
        </w:rPr>
        <w:t xml:space="preserve">           </w:t>
      </w:r>
      <w:r w:rsidRPr="00D95512">
        <w:rPr>
          <w:b/>
          <w:szCs w:val="22"/>
        </w:rPr>
        <w:t xml:space="preserve"> revealed the following</w:t>
      </w:r>
      <w:r>
        <w:rPr>
          <w:b/>
          <w:szCs w:val="22"/>
        </w:rPr>
        <w:t xml:space="preserve"> </w:t>
      </w:r>
      <w:r w:rsidRPr="00D95512">
        <w:rPr>
          <w:b/>
          <w:szCs w:val="22"/>
        </w:rPr>
        <w:t>Deviations</w:t>
      </w:r>
    </w:p>
    <w:p w:rsidR="00A75DA0" w:rsidRDefault="00A75DA0" w:rsidP="00A75DA0">
      <w:pPr>
        <w:rPr>
          <w:b/>
          <w:szCs w:val="22"/>
        </w:rPr>
      </w:pPr>
    </w:p>
    <w:p w:rsidR="00A75DA0" w:rsidRDefault="00A75DA0" w:rsidP="00B128D5">
      <w:pPr>
        <w:pStyle w:val="ListParagraph"/>
        <w:numPr>
          <w:ilvl w:val="0"/>
          <w:numId w:val="26"/>
        </w:numPr>
        <w:contextualSpacing w:val="0"/>
        <w:rPr>
          <w:szCs w:val="22"/>
        </w:rPr>
      </w:pPr>
      <w:r>
        <w:rPr>
          <w:szCs w:val="22"/>
        </w:rPr>
        <w:t>No information was provided for this project</w:t>
      </w:r>
    </w:p>
    <w:p w:rsidR="00A75DA0" w:rsidRDefault="00A75DA0" w:rsidP="00A75DA0">
      <w:pPr>
        <w:rPr>
          <w:b/>
          <w:szCs w:val="22"/>
        </w:rPr>
      </w:pPr>
    </w:p>
    <w:p w:rsidR="00A75DA0" w:rsidRPr="005376E1" w:rsidRDefault="00A75DA0" w:rsidP="00A75DA0">
      <w:pPr>
        <w:rPr>
          <w:color w:val="000000"/>
          <w:lang w:eastAsia="en-ZA"/>
        </w:rPr>
      </w:pPr>
      <w:r>
        <w:rPr>
          <w:b/>
          <w:szCs w:val="22"/>
        </w:rPr>
        <w:t>b)</w:t>
      </w:r>
      <w:r>
        <w:rPr>
          <w:b/>
          <w:szCs w:val="22"/>
        </w:rPr>
        <w:tab/>
        <w:t xml:space="preserve">Project name: </w:t>
      </w:r>
      <w:r w:rsidRPr="00BC64E9">
        <w:rPr>
          <w:b/>
          <w:color w:val="000000"/>
          <w:szCs w:val="22"/>
          <w:lang w:eastAsia="en-ZA"/>
        </w:rPr>
        <w:t>10 HA Bulk Services CT</w:t>
      </w:r>
      <w:r>
        <w:rPr>
          <w:b/>
          <w:color w:val="000000"/>
          <w:szCs w:val="22"/>
          <w:lang w:eastAsia="en-ZA"/>
        </w:rPr>
        <w:t xml:space="preserve">, project number: </w:t>
      </w:r>
      <w:r w:rsidRPr="00BC64E9">
        <w:rPr>
          <w:b/>
          <w:color w:val="000000"/>
          <w:szCs w:val="22"/>
          <w:lang w:eastAsia="en-ZA"/>
        </w:rPr>
        <w:t>10ha-2009-2010</w:t>
      </w:r>
      <w:r>
        <w:rPr>
          <w:b/>
          <w:color w:val="000000"/>
          <w:szCs w:val="22"/>
          <w:lang w:eastAsia="en-ZA"/>
        </w:rPr>
        <w:t>,</w:t>
      </w:r>
    </w:p>
    <w:p w:rsidR="00A75DA0" w:rsidRPr="00A50196" w:rsidRDefault="00A75DA0" w:rsidP="00A50196">
      <w:pPr>
        <w:ind w:left="720"/>
        <w:rPr>
          <w:b/>
          <w:color w:val="000000"/>
          <w:szCs w:val="22"/>
          <w:lang w:eastAsia="en-ZA"/>
        </w:rPr>
      </w:pPr>
      <w:r>
        <w:rPr>
          <w:b/>
          <w:szCs w:val="22"/>
        </w:rPr>
        <w:t xml:space="preserve">Programme: </w:t>
      </w:r>
      <w:r w:rsidRPr="00BC64E9">
        <w:rPr>
          <w:b/>
          <w:color w:val="000000"/>
          <w:szCs w:val="22"/>
          <w:lang w:eastAsia="en-ZA"/>
        </w:rPr>
        <w:t>Labour Intensive Programme,</w:t>
      </w:r>
      <w:r>
        <w:rPr>
          <w:color w:val="000000"/>
          <w:lang w:eastAsia="en-ZA"/>
        </w:rPr>
        <w:t xml:space="preserve"> </w:t>
      </w:r>
      <w:r>
        <w:rPr>
          <w:b/>
          <w:szCs w:val="22"/>
          <w:lang w:eastAsia="en-ZA"/>
        </w:rPr>
        <w:t xml:space="preserve">Funding Department: </w:t>
      </w:r>
      <w:r w:rsidRPr="00BC64E9">
        <w:rPr>
          <w:b/>
          <w:color w:val="000000"/>
          <w:szCs w:val="22"/>
          <w:lang w:eastAsia="en-ZA"/>
        </w:rPr>
        <w:t>City of Cape Town Metropolitan</w:t>
      </w:r>
      <w:r w:rsidRPr="00D95512">
        <w:rPr>
          <w:b/>
          <w:szCs w:val="22"/>
        </w:rPr>
        <w:t xml:space="preserve"> revealed the following</w:t>
      </w:r>
      <w:r>
        <w:rPr>
          <w:b/>
          <w:szCs w:val="22"/>
        </w:rPr>
        <w:t xml:space="preserve"> </w:t>
      </w:r>
      <w:r w:rsidRPr="00D95512">
        <w:rPr>
          <w:b/>
          <w:szCs w:val="22"/>
        </w:rPr>
        <w:t>Deviations</w:t>
      </w:r>
    </w:p>
    <w:p w:rsidR="00A75DA0" w:rsidRDefault="00A75DA0" w:rsidP="00A75DA0">
      <w:pPr>
        <w:rPr>
          <w:b/>
          <w:szCs w:val="22"/>
        </w:rPr>
      </w:pPr>
    </w:p>
    <w:p w:rsidR="00A75DA0" w:rsidRDefault="00A75DA0" w:rsidP="00B128D5">
      <w:pPr>
        <w:pStyle w:val="ListParagraph"/>
        <w:numPr>
          <w:ilvl w:val="0"/>
          <w:numId w:val="27"/>
        </w:numPr>
        <w:contextualSpacing w:val="0"/>
        <w:rPr>
          <w:szCs w:val="22"/>
        </w:rPr>
      </w:pPr>
      <w:r>
        <w:rPr>
          <w:szCs w:val="22"/>
        </w:rPr>
        <w:t>No information was provided for this project</w:t>
      </w:r>
    </w:p>
    <w:p w:rsidR="00A75DA0" w:rsidRDefault="00A75DA0" w:rsidP="00A75DA0">
      <w:pPr>
        <w:rPr>
          <w:b/>
          <w:szCs w:val="22"/>
        </w:rPr>
      </w:pPr>
    </w:p>
    <w:p w:rsidR="00A75DA0" w:rsidRDefault="00A75DA0" w:rsidP="00A75DA0">
      <w:pPr>
        <w:rPr>
          <w:b/>
          <w:szCs w:val="22"/>
        </w:rPr>
      </w:pPr>
    </w:p>
    <w:p w:rsidR="00A75DA0" w:rsidRPr="00AE5BC7" w:rsidRDefault="00A75DA0" w:rsidP="00A75DA0">
      <w:pPr>
        <w:rPr>
          <w:color w:val="000000"/>
          <w:lang w:eastAsia="en-ZA"/>
        </w:rPr>
      </w:pPr>
      <w:r>
        <w:rPr>
          <w:b/>
          <w:szCs w:val="22"/>
        </w:rPr>
        <w:t>c)</w:t>
      </w:r>
      <w:r>
        <w:rPr>
          <w:b/>
          <w:szCs w:val="22"/>
        </w:rPr>
        <w:tab/>
        <w:t xml:space="preserve">Project name: </w:t>
      </w:r>
      <w:r w:rsidRPr="00AE5BC7">
        <w:rPr>
          <w:b/>
          <w:color w:val="000000"/>
          <w:szCs w:val="22"/>
          <w:lang w:eastAsia="en-ZA"/>
        </w:rPr>
        <w:t>Delft N2 Gateway Primary School, Corktree Road</w:t>
      </w:r>
      <w:r>
        <w:rPr>
          <w:b/>
          <w:color w:val="000000"/>
          <w:szCs w:val="22"/>
          <w:lang w:eastAsia="en-ZA"/>
        </w:rPr>
        <w:t xml:space="preserve">,                                                    </w:t>
      </w:r>
    </w:p>
    <w:p w:rsidR="00A75DA0" w:rsidRDefault="00B6112D" w:rsidP="00A50196">
      <w:pPr>
        <w:ind w:left="720"/>
        <w:rPr>
          <w:b/>
          <w:szCs w:val="22"/>
        </w:rPr>
      </w:pPr>
      <w:r>
        <w:rPr>
          <w:b/>
          <w:color w:val="000000"/>
          <w:szCs w:val="22"/>
          <w:lang w:eastAsia="en-ZA"/>
        </w:rPr>
        <w:t>Project</w:t>
      </w:r>
      <w:r w:rsidR="00A75DA0">
        <w:rPr>
          <w:b/>
          <w:color w:val="000000"/>
          <w:szCs w:val="22"/>
          <w:lang w:eastAsia="en-ZA"/>
        </w:rPr>
        <w:t xml:space="preserve"> number: </w:t>
      </w:r>
      <w:r w:rsidR="00A75DA0" w:rsidRPr="00AE5BC7">
        <w:rPr>
          <w:b/>
          <w:color w:val="000000"/>
          <w:szCs w:val="22"/>
          <w:lang w:eastAsia="en-ZA"/>
        </w:rPr>
        <w:t>81048-2005</w:t>
      </w:r>
      <w:r w:rsidR="00A75DA0">
        <w:rPr>
          <w:b/>
          <w:color w:val="000000"/>
          <w:szCs w:val="22"/>
          <w:lang w:eastAsia="en-ZA"/>
        </w:rPr>
        <w:t>,</w:t>
      </w:r>
      <w:r w:rsidR="00A75DA0">
        <w:rPr>
          <w:color w:val="000000"/>
          <w:lang w:eastAsia="en-ZA"/>
        </w:rPr>
        <w:t xml:space="preserve"> </w:t>
      </w:r>
      <w:r w:rsidR="00A75DA0">
        <w:rPr>
          <w:b/>
          <w:szCs w:val="22"/>
        </w:rPr>
        <w:t xml:space="preserve">Programme: </w:t>
      </w:r>
      <w:r w:rsidR="00A75DA0" w:rsidRPr="00AE5BC7">
        <w:rPr>
          <w:b/>
          <w:color w:val="000000"/>
          <w:szCs w:val="22"/>
          <w:lang w:eastAsia="en-ZA"/>
        </w:rPr>
        <w:t xml:space="preserve">Facilities and Infrastructure </w:t>
      </w:r>
      <w:r w:rsidRPr="00AE5BC7">
        <w:rPr>
          <w:b/>
          <w:color w:val="000000"/>
          <w:szCs w:val="22"/>
          <w:lang w:eastAsia="en-ZA"/>
        </w:rPr>
        <w:t xml:space="preserve">Development </w:t>
      </w:r>
      <w:r>
        <w:rPr>
          <w:b/>
          <w:color w:val="000000"/>
          <w:szCs w:val="22"/>
          <w:lang w:eastAsia="en-ZA"/>
        </w:rPr>
        <w:t>Programme</w:t>
      </w:r>
      <w:r w:rsidR="00A75DA0" w:rsidRPr="00BC64E9">
        <w:rPr>
          <w:b/>
          <w:color w:val="000000"/>
          <w:szCs w:val="22"/>
          <w:lang w:eastAsia="en-ZA"/>
        </w:rPr>
        <w:t>,</w:t>
      </w:r>
      <w:r w:rsidR="00A75DA0">
        <w:rPr>
          <w:color w:val="000000"/>
          <w:lang w:eastAsia="en-ZA"/>
        </w:rPr>
        <w:t xml:space="preserve"> </w:t>
      </w:r>
      <w:r w:rsidR="00A75DA0">
        <w:rPr>
          <w:b/>
          <w:szCs w:val="22"/>
          <w:lang w:eastAsia="en-ZA"/>
        </w:rPr>
        <w:t>Funding Department:</w:t>
      </w:r>
      <w:r w:rsidR="00A75DA0" w:rsidRPr="00AE5BC7">
        <w:rPr>
          <w:color w:val="000000"/>
          <w:lang w:eastAsia="en-ZA"/>
        </w:rPr>
        <w:t xml:space="preserve"> </w:t>
      </w:r>
      <w:r w:rsidR="00A75DA0" w:rsidRPr="00AE5BC7">
        <w:rPr>
          <w:b/>
          <w:color w:val="000000"/>
          <w:szCs w:val="22"/>
          <w:lang w:eastAsia="en-ZA"/>
        </w:rPr>
        <w:t>WC - Department of Education</w:t>
      </w:r>
      <w:r w:rsidR="00A75DA0">
        <w:rPr>
          <w:color w:val="000000"/>
          <w:lang w:eastAsia="en-ZA"/>
        </w:rPr>
        <w:t xml:space="preserve"> </w:t>
      </w:r>
      <w:r w:rsidR="00A75DA0" w:rsidRPr="00D95512">
        <w:rPr>
          <w:b/>
          <w:szCs w:val="22"/>
        </w:rPr>
        <w:t>revealed the following</w:t>
      </w:r>
      <w:r w:rsidR="00A75DA0">
        <w:rPr>
          <w:b/>
          <w:szCs w:val="22"/>
        </w:rPr>
        <w:t xml:space="preserve"> </w:t>
      </w:r>
      <w:r w:rsidR="00A75DA0" w:rsidRPr="00D95512">
        <w:rPr>
          <w:b/>
          <w:szCs w:val="22"/>
        </w:rPr>
        <w:t>Deviations</w:t>
      </w:r>
    </w:p>
    <w:p w:rsidR="00A75DA0" w:rsidRDefault="00A75DA0" w:rsidP="00A75DA0">
      <w:pPr>
        <w:rPr>
          <w:b/>
          <w:szCs w:val="22"/>
        </w:rPr>
      </w:pPr>
    </w:p>
    <w:p w:rsidR="00A75DA0" w:rsidRDefault="00A75DA0" w:rsidP="00B128D5">
      <w:pPr>
        <w:pStyle w:val="ListParagraph"/>
        <w:numPr>
          <w:ilvl w:val="0"/>
          <w:numId w:val="29"/>
        </w:numPr>
        <w:contextualSpacing w:val="0"/>
        <w:rPr>
          <w:szCs w:val="22"/>
        </w:rPr>
      </w:pPr>
      <w:r>
        <w:rPr>
          <w:szCs w:val="22"/>
        </w:rPr>
        <w:t>No information was provided for this project</w:t>
      </w:r>
    </w:p>
    <w:p w:rsidR="00A75DA0" w:rsidRDefault="00A75DA0" w:rsidP="00A75DA0">
      <w:pPr>
        <w:rPr>
          <w:b/>
          <w:szCs w:val="22"/>
        </w:rPr>
      </w:pPr>
    </w:p>
    <w:p w:rsidR="00A75DA0" w:rsidRDefault="00A75DA0" w:rsidP="00A75DA0">
      <w:pPr>
        <w:rPr>
          <w:b/>
          <w:szCs w:val="22"/>
        </w:rPr>
      </w:pPr>
    </w:p>
    <w:p w:rsidR="00A75DA0" w:rsidRPr="005376E1" w:rsidRDefault="00A75DA0" w:rsidP="00A75DA0">
      <w:pPr>
        <w:rPr>
          <w:color w:val="000000"/>
          <w:lang w:eastAsia="en-ZA"/>
        </w:rPr>
      </w:pPr>
      <w:r>
        <w:rPr>
          <w:b/>
          <w:szCs w:val="22"/>
        </w:rPr>
        <w:t>d)</w:t>
      </w:r>
      <w:r>
        <w:rPr>
          <w:b/>
          <w:szCs w:val="22"/>
        </w:rPr>
        <w:tab/>
        <w:t xml:space="preserve">Project name: </w:t>
      </w:r>
      <w:r w:rsidRPr="00AE5BC7">
        <w:rPr>
          <w:b/>
          <w:color w:val="000000"/>
          <w:szCs w:val="22"/>
          <w:lang w:eastAsia="en-ZA"/>
        </w:rPr>
        <w:t>Zoar Municipal buildings</w:t>
      </w:r>
      <w:r>
        <w:rPr>
          <w:b/>
          <w:color w:val="000000"/>
          <w:szCs w:val="22"/>
          <w:lang w:eastAsia="en-ZA"/>
        </w:rPr>
        <w:t xml:space="preserve">, project number: </w:t>
      </w:r>
      <w:r w:rsidRPr="00AE5BC7">
        <w:rPr>
          <w:b/>
          <w:color w:val="000000"/>
          <w:szCs w:val="22"/>
          <w:lang w:eastAsia="en-ZA"/>
        </w:rPr>
        <w:t>11066-53</w:t>
      </w:r>
      <w:r>
        <w:rPr>
          <w:b/>
          <w:color w:val="000000"/>
          <w:szCs w:val="22"/>
          <w:lang w:eastAsia="en-ZA"/>
        </w:rPr>
        <w:t>,</w:t>
      </w:r>
    </w:p>
    <w:p w:rsidR="00A75DA0" w:rsidRPr="00AE5BC7" w:rsidRDefault="00A75DA0" w:rsidP="00A75DA0">
      <w:pPr>
        <w:rPr>
          <w:color w:val="000000"/>
          <w:lang w:eastAsia="en-ZA"/>
        </w:rPr>
      </w:pPr>
      <w:r>
        <w:rPr>
          <w:b/>
          <w:szCs w:val="22"/>
        </w:rPr>
        <w:t xml:space="preserve">            Programme: </w:t>
      </w:r>
      <w:r w:rsidRPr="00AE5BC7">
        <w:rPr>
          <w:b/>
          <w:color w:val="000000"/>
          <w:szCs w:val="22"/>
          <w:lang w:eastAsia="en-ZA"/>
        </w:rPr>
        <w:t>Labour Intensive Programme</w:t>
      </w:r>
      <w:r w:rsidRPr="00BC64E9">
        <w:rPr>
          <w:b/>
          <w:color w:val="000000"/>
          <w:szCs w:val="22"/>
          <w:lang w:eastAsia="en-ZA"/>
        </w:rPr>
        <w:t>,</w:t>
      </w:r>
      <w:r>
        <w:rPr>
          <w:color w:val="000000"/>
          <w:lang w:eastAsia="en-ZA"/>
        </w:rPr>
        <w:t xml:space="preserve"> </w:t>
      </w:r>
      <w:r>
        <w:rPr>
          <w:b/>
          <w:szCs w:val="22"/>
          <w:lang w:eastAsia="en-ZA"/>
        </w:rPr>
        <w:t xml:space="preserve">Funding Department: </w:t>
      </w:r>
      <w:r w:rsidRPr="005376E1">
        <w:rPr>
          <w:color w:val="000000"/>
          <w:lang w:eastAsia="en-ZA"/>
        </w:rPr>
        <w:t>Kannalan</w:t>
      </w:r>
      <w:r>
        <w:rPr>
          <w:color w:val="000000"/>
          <w:lang w:eastAsia="en-ZA"/>
        </w:rPr>
        <w:t>d</w:t>
      </w:r>
      <w:r w:rsidRPr="00D95512">
        <w:rPr>
          <w:b/>
          <w:szCs w:val="22"/>
        </w:rPr>
        <w:t xml:space="preserve"> </w:t>
      </w:r>
      <w:r>
        <w:rPr>
          <w:b/>
          <w:szCs w:val="22"/>
        </w:rPr>
        <w:t xml:space="preserve">     </w:t>
      </w:r>
    </w:p>
    <w:p w:rsidR="00A75DA0" w:rsidRDefault="00A75DA0" w:rsidP="00A75DA0">
      <w:pPr>
        <w:rPr>
          <w:b/>
          <w:szCs w:val="22"/>
        </w:rPr>
      </w:pPr>
      <w:r>
        <w:rPr>
          <w:b/>
          <w:szCs w:val="22"/>
        </w:rPr>
        <w:t xml:space="preserve">            </w:t>
      </w:r>
      <w:r w:rsidRPr="00D95512">
        <w:rPr>
          <w:b/>
          <w:szCs w:val="22"/>
        </w:rPr>
        <w:t>revealed the following</w:t>
      </w:r>
      <w:r>
        <w:rPr>
          <w:b/>
          <w:szCs w:val="22"/>
        </w:rPr>
        <w:t xml:space="preserve"> </w:t>
      </w:r>
      <w:r w:rsidRPr="00D95512">
        <w:rPr>
          <w:b/>
          <w:szCs w:val="22"/>
        </w:rPr>
        <w:t>Deviations</w:t>
      </w:r>
    </w:p>
    <w:p w:rsidR="00A75DA0" w:rsidRDefault="00A75DA0" w:rsidP="00A75DA0">
      <w:pPr>
        <w:rPr>
          <w:b/>
          <w:szCs w:val="22"/>
        </w:rPr>
      </w:pPr>
    </w:p>
    <w:p w:rsidR="00A75DA0" w:rsidRDefault="00A75DA0" w:rsidP="00B128D5">
      <w:pPr>
        <w:pStyle w:val="ListParagraph"/>
        <w:numPr>
          <w:ilvl w:val="0"/>
          <w:numId w:val="28"/>
        </w:numPr>
        <w:contextualSpacing w:val="0"/>
        <w:rPr>
          <w:szCs w:val="22"/>
        </w:rPr>
      </w:pPr>
      <w:r>
        <w:rPr>
          <w:szCs w:val="22"/>
        </w:rPr>
        <w:t>No information was provided for this project</w:t>
      </w:r>
    </w:p>
    <w:p w:rsidR="00A75DA0" w:rsidRDefault="00A75DA0" w:rsidP="00A75DA0">
      <w:pPr>
        <w:rPr>
          <w:b/>
          <w:szCs w:val="22"/>
        </w:rPr>
      </w:pPr>
    </w:p>
    <w:p w:rsidR="00A75DA0" w:rsidRDefault="00A75DA0" w:rsidP="00A75DA0">
      <w:pPr>
        <w:rPr>
          <w:b/>
          <w:szCs w:val="22"/>
        </w:rPr>
      </w:pPr>
    </w:p>
    <w:p w:rsidR="00A75DA0" w:rsidRPr="00D95512" w:rsidRDefault="00A75DA0" w:rsidP="00A75DA0">
      <w:pPr>
        <w:rPr>
          <w:b/>
          <w:szCs w:val="22"/>
        </w:rPr>
      </w:pPr>
    </w:p>
    <w:p w:rsidR="00A75DA0" w:rsidRPr="00D95512" w:rsidRDefault="00A75DA0" w:rsidP="00A75DA0">
      <w:pPr>
        <w:rPr>
          <w:szCs w:val="22"/>
        </w:rPr>
      </w:pPr>
      <w:r>
        <w:rPr>
          <w:szCs w:val="22"/>
        </w:rPr>
        <w:t>The following projects</w:t>
      </w:r>
      <w:r w:rsidRPr="00D95512">
        <w:rPr>
          <w:szCs w:val="22"/>
        </w:rPr>
        <w:t xml:space="preserve"> visited</w:t>
      </w:r>
      <w:r>
        <w:rPr>
          <w:szCs w:val="22"/>
        </w:rPr>
        <w:t xml:space="preserve"> in Western Cape; Stellenbosch</w:t>
      </w:r>
      <w:r w:rsidRPr="00D95512">
        <w:rPr>
          <w:szCs w:val="22"/>
        </w:rPr>
        <w:t xml:space="preserve"> revealed the following audit findings: </w:t>
      </w:r>
    </w:p>
    <w:p w:rsidR="00A75DA0" w:rsidRDefault="00A75DA0" w:rsidP="00A75DA0">
      <w:pPr>
        <w:rPr>
          <w:b/>
          <w:szCs w:val="22"/>
        </w:rPr>
      </w:pPr>
    </w:p>
    <w:p w:rsidR="00A75DA0" w:rsidRPr="00D95512" w:rsidRDefault="00A75DA0" w:rsidP="00A75DA0">
      <w:pPr>
        <w:rPr>
          <w:b/>
          <w:szCs w:val="22"/>
        </w:rPr>
      </w:pPr>
    </w:p>
    <w:p w:rsidR="00A75DA0" w:rsidRPr="00BF4C43" w:rsidRDefault="00A75DA0" w:rsidP="00A50196">
      <w:pPr>
        <w:ind w:left="720" w:hanging="720"/>
        <w:rPr>
          <w:color w:val="000000"/>
          <w:szCs w:val="22"/>
        </w:rPr>
      </w:pPr>
      <w:r>
        <w:rPr>
          <w:b/>
          <w:szCs w:val="22"/>
        </w:rPr>
        <w:t>a)</w:t>
      </w:r>
      <w:r>
        <w:rPr>
          <w:b/>
          <w:szCs w:val="22"/>
        </w:rPr>
        <w:tab/>
        <w:t xml:space="preserve">Projects name: </w:t>
      </w:r>
      <w:r w:rsidRPr="00BF4C43">
        <w:rPr>
          <w:b/>
          <w:color w:val="000000"/>
          <w:szCs w:val="22"/>
        </w:rPr>
        <w:t>Sustainable Landbased Livelihoods (Paradyskloof fire Protection)</w:t>
      </w:r>
      <w:r>
        <w:rPr>
          <w:b/>
          <w:color w:val="000000"/>
          <w:szCs w:val="22"/>
        </w:rPr>
        <w:t>,</w:t>
      </w:r>
      <w:r w:rsidR="00A50196">
        <w:rPr>
          <w:b/>
          <w:color w:val="000000"/>
          <w:szCs w:val="22"/>
        </w:rPr>
        <w:t xml:space="preserve"> </w:t>
      </w:r>
      <w:r>
        <w:rPr>
          <w:b/>
          <w:color w:val="000000"/>
          <w:szCs w:val="22"/>
        </w:rPr>
        <w:t xml:space="preserve">Project number: </w:t>
      </w:r>
      <w:r w:rsidRPr="00BF4C43">
        <w:rPr>
          <w:b/>
          <w:color w:val="000000"/>
          <w:szCs w:val="22"/>
        </w:rPr>
        <w:t>09-0323-1-05c</w:t>
      </w:r>
      <w:r w:rsidRPr="00D95512">
        <w:rPr>
          <w:b/>
          <w:szCs w:val="22"/>
        </w:rPr>
        <w:t xml:space="preserve"> revealed the following deviations</w:t>
      </w:r>
    </w:p>
    <w:p w:rsidR="00A75DA0" w:rsidRDefault="00A75DA0" w:rsidP="00A75DA0">
      <w:pPr>
        <w:rPr>
          <w:szCs w:val="22"/>
        </w:rPr>
      </w:pPr>
    </w:p>
    <w:p w:rsidR="00A75DA0" w:rsidRDefault="00A75DA0" w:rsidP="00B128D5">
      <w:pPr>
        <w:pStyle w:val="ListParagraph"/>
        <w:numPr>
          <w:ilvl w:val="0"/>
          <w:numId w:val="21"/>
        </w:numPr>
        <w:contextualSpacing w:val="0"/>
        <w:rPr>
          <w:szCs w:val="22"/>
        </w:rPr>
      </w:pPr>
      <w:r w:rsidRPr="00775B74">
        <w:rPr>
          <w:szCs w:val="22"/>
        </w:rPr>
        <w:t>No Payment Registers attached</w:t>
      </w:r>
    </w:p>
    <w:p w:rsidR="00A75DA0" w:rsidRPr="00775B74" w:rsidRDefault="00A75DA0" w:rsidP="00B128D5">
      <w:pPr>
        <w:pStyle w:val="ListParagraph"/>
        <w:numPr>
          <w:ilvl w:val="0"/>
          <w:numId w:val="21"/>
        </w:numPr>
        <w:contextualSpacing w:val="0"/>
        <w:rPr>
          <w:szCs w:val="22"/>
        </w:rPr>
      </w:pPr>
      <w:r>
        <w:rPr>
          <w:szCs w:val="22"/>
        </w:rPr>
        <w:t>No attendance register provided</w:t>
      </w:r>
    </w:p>
    <w:p w:rsidR="00A75DA0" w:rsidRPr="00D95512" w:rsidRDefault="00A75DA0" w:rsidP="00A75DA0">
      <w:pPr>
        <w:rPr>
          <w:b/>
          <w:szCs w:val="22"/>
        </w:rPr>
      </w:pPr>
    </w:p>
    <w:p w:rsidR="00A75DA0" w:rsidRPr="00BD42AC" w:rsidRDefault="00A75DA0" w:rsidP="00A75DA0">
      <w:pPr>
        <w:rPr>
          <w:color w:val="000000"/>
          <w:szCs w:val="22"/>
        </w:rPr>
      </w:pPr>
      <w:r>
        <w:rPr>
          <w:b/>
          <w:szCs w:val="22"/>
        </w:rPr>
        <w:t>b)</w:t>
      </w:r>
      <w:r>
        <w:rPr>
          <w:b/>
          <w:szCs w:val="22"/>
        </w:rPr>
        <w:tab/>
      </w:r>
      <w:r w:rsidRPr="00D95512">
        <w:rPr>
          <w:b/>
          <w:szCs w:val="22"/>
        </w:rPr>
        <w:t xml:space="preserve">Project </w:t>
      </w:r>
      <w:r>
        <w:rPr>
          <w:b/>
          <w:szCs w:val="22"/>
        </w:rPr>
        <w:t xml:space="preserve">name: </w:t>
      </w:r>
      <w:r w:rsidRPr="00BD42AC">
        <w:rPr>
          <w:b/>
          <w:color w:val="000000"/>
          <w:szCs w:val="22"/>
        </w:rPr>
        <w:t>Stellenbosch Alien Clearing</w:t>
      </w:r>
      <w:r>
        <w:rPr>
          <w:b/>
          <w:color w:val="000000"/>
          <w:szCs w:val="22"/>
        </w:rPr>
        <w:t xml:space="preserve">, Project number: </w:t>
      </w:r>
      <w:r w:rsidRPr="00BD42AC">
        <w:rPr>
          <w:b/>
          <w:color w:val="000000"/>
          <w:szCs w:val="22"/>
        </w:rPr>
        <w:t>3-4300-0705f</w:t>
      </w:r>
    </w:p>
    <w:p w:rsidR="00A75DA0" w:rsidRPr="00D95512" w:rsidRDefault="00A75DA0" w:rsidP="00A75DA0">
      <w:pPr>
        <w:rPr>
          <w:b/>
          <w:szCs w:val="22"/>
        </w:rPr>
      </w:pPr>
      <w:r>
        <w:rPr>
          <w:color w:val="000000"/>
          <w:szCs w:val="22"/>
        </w:rPr>
        <w:t xml:space="preserve">           </w:t>
      </w:r>
      <w:r w:rsidRPr="00D95512">
        <w:rPr>
          <w:b/>
          <w:szCs w:val="22"/>
        </w:rPr>
        <w:t xml:space="preserve"> revealed the following deviations</w:t>
      </w:r>
    </w:p>
    <w:p w:rsidR="00A75DA0" w:rsidRDefault="00A75DA0" w:rsidP="00A75DA0">
      <w:pPr>
        <w:ind w:left="720"/>
        <w:rPr>
          <w:szCs w:val="22"/>
        </w:rPr>
      </w:pPr>
    </w:p>
    <w:p w:rsidR="00A75DA0" w:rsidRPr="00BD42AC" w:rsidRDefault="00A75DA0" w:rsidP="00B128D5">
      <w:pPr>
        <w:pStyle w:val="ListParagraph"/>
        <w:numPr>
          <w:ilvl w:val="0"/>
          <w:numId w:val="22"/>
        </w:numPr>
        <w:contextualSpacing w:val="0"/>
        <w:rPr>
          <w:szCs w:val="22"/>
        </w:rPr>
      </w:pPr>
      <w:r>
        <w:rPr>
          <w:szCs w:val="22"/>
        </w:rPr>
        <w:t>No attendance register</w:t>
      </w:r>
    </w:p>
    <w:p w:rsidR="00A75DA0" w:rsidRDefault="00A75DA0" w:rsidP="00A75DA0">
      <w:pPr>
        <w:rPr>
          <w:b/>
          <w:szCs w:val="22"/>
        </w:rPr>
      </w:pPr>
    </w:p>
    <w:p w:rsidR="00A75DA0" w:rsidRPr="00D95512" w:rsidRDefault="00A75DA0" w:rsidP="00A75DA0">
      <w:pPr>
        <w:rPr>
          <w:b/>
          <w:szCs w:val="22"/>
        </w:rPr>
      </w:pPr>
    </w:p>
    <w:p w:rsidR="00A75DA0" w:rsidRPr="00BD42AC" w:rsidRDefault="00A75DA0" w:rsidP="00A75DA0">
      <w:pPr>
        <w:ind w:left="720" w:hanging="720"/>
        <w:rPr>
          <w:b/>
          <w:szCs w:val="22"/>
        </w:rPr>
      </w:pPr>
      <w:r>
        <w:rPr>
          <w:b/>
          <w:szCs w:val="22"/>
        </w:rPr>
        <w:t>c)</w:t>
      </w:r>
      <w:r>
        <w:rPr>
          <w:b/>
          <w:szCs w:val="22"/>
        </w:rPr>
        <w:tab/>
      </w:r>
      <w:r w:rsidRPr="00D95512">
        <w:rPr>
          <w:b/>
          <w:szCs w:val="22"/>
        </w:rPr>
        <w:t>Projec</w:t>
      </w:r>
      <w:r>
        <w:rPr>
          <w:b/>
          <w:szCs w:val="22"/>
        </w:rPr>
        <w:t xml:space="preserve">t name: </w:t>
      </w:r>
      <w:r w:rsidRPr="00BD42AC">
        <w:rPr>
          <w:b/>
          <w:color w:val="000000"/>
          <w:szCs w:val="22"/>
        </w:rPr>
        <w:t>Bergzicht Taxi Rank Upgrading (Phase3)</w:t>
      </w:r>
      <w:r>
        <w:rPr>
          <w:b/>
          <w:color w:val="000000"/>
          <w:szCs w:val="22"/>
        </w:rPr>
        <w:t xml:space="preserve">, Project number: </w:t>
      </w:r>
      <w:r w:rsidRPr="00BD42AC">
        <w:rPr>
          <w:b/>
          <w:color w:val="000000"/>
          <w:szCs w:val="22"/>
        </w:rPr>
        <w:t>5-6620-1971</w:t>
      </w:r>
      <w:r>
        <w:rPr>
          <w:color w:val="000000"/>
          <w:szCs w:val="22"/>
        </w:rPr>
        <w:t xml:space="preserve"> </w:t>
      </w:r>
      <w:r>
        <w:rPr>
          <w:b/>
          <w:szCs w:val="22"/>
        </w:rPr>
        <w:t xml:space="preserve">                                  </w:t>
      </w:r>
    </w:p>
    <w:p w:rsidR="00A75DA0" w:rsidRDefault="00A75DA0" w:rsidP="00A75DA0">
      <w:pPr>
        <w:ind w:left="720"/>
        <w:rPr>
          <w:b/>
          <w:szCs w:val="22"/>
        </w:rPr>
      </w:pPr>
      <w:r w:rsidRPr="00D95512">
        <w:rPr>
          <w:b/>
          <w:szCs w:val="22"/>
        </w:rPr>
        <w:t>revealed the following deviations</w:t>
      </w:r>
    </w:p>
    <w:p w:rsidR="00A75DA0" w:rsidRDefault="00A75DA0" w:rsidP="00A75DA0">
      <w:pPr>
        <w:ind w:left="720"/>
        <w:rPr>
          <w:szCs w:val="22"/>
        </w:rPr>
      </w:pPr>
    </w:p>
    <w:p w:rsidR="00A75DA0" w:rsidRPr="00BD42AC" w:rsidRDefault="00A75DA0" w:rsidP="00B128D5">
      <w:pPr>
        <w:pStyle w:val="ListParagraph"/>
        <w:numPr>
          <w:ilvl w:val="0"/>
          <w:numId w:val="23"/>
        </w:numPr>
        <w:contextualSpacing w:val="0"/>
        <w:rPr>
          <w:szCs w:val="22"/>
        </w:rPr>
      </w:pPr>
      <w:r w:rsidRPr="00775B74">
        <w:rPr>
          <w:szCs w:val="22"/>
        </w:rPr>
        <w:t xml:space="preserve">No </w:t>
      </w:r>
      <w:r>
        <w:rPr>
          <w:szCs w:val="22"/>
        </w:rPr>
        <w:t>information was provided for this project</w:t>
      </w:r>
    </w:p>
    <w:p w:rsidR="00A75DA0" w:rsidRPr="00D95512" w:rsidRDefault="00A75DA0" w:rsidP="00A75DA0">
      <w:pPr>
        <w:rPr>
          <w:b/>
          <w:szCs w:val="22"/>
        </w:rPr>
      </w:pPr>
    </w:p>
    <w:p w:rsidR="00A75DA0" w:rsidRPr="00D95512" w:rsidRDefault="00A75DA0" w:rsidP="00A75DA0">
      <w:pPr>
        <w:ind w:left="720"/>
        <w:rPr>
          <w:szCs w:val="22"/>
        </w:rPr>
      </w:pPr>
    </w:p>
    <w:p w:rsidR="00A75DA0" w:rsidRPr="00D95512" w:rsidRDefault="00A75DA0" w:rsidP="00A75DA0">
      <w:pPr>
        <w:rPr>
          <w:szCs w:val="22"/>
        </w:rPr>
      </w:pPr>
      <w:r>
        <w:rPr>
          <w:szCs w:val="22"/>
        </w:rPr>
        <w:t>The following projects</w:t>
      </w:r>
      <w:r w:rsidRPr="00D95512">
        <w:rPr>
          <w:szCs w:val="22"/>
        </w:rPr>
        <w:t xml:space="preserve"> visited</w:t>
      </w:r>
      <w:r>
        <w:rPr>
          <w:szCs w:val="22"/>
        </w:rPr>
        <w:t xml:space="preserve"> in Western Cape; George Municipality</w:t>
      </w:r>
      <w:r w:rsidRPr="00D95512">
        <w:rPr>
          <w:szCs w:val="22"/>
        </w:rPr>
        <w:t xml:space="preserve"> revealed the following audit findings: </w:t>
      </w:r>
    </w:p>
    <w:p w:rsidR="00A75DA0" w:rsidRPr="00D95512" w:rsidRDefault="00A75DA0" w:rsidP="00A75DA0">
      <w:pPr>
        <w:rPr>
          <w:b/>
          <w:szCs w:val="22"/>
        </w:rPr>
      </w:pPr>
    </w:p>
    <w:p w:rsidR="00A75DA0" w:rsidRPr="00982DE8" w:rsidRDefault="00A75DA0" w:rsidP="00A75DA0">
      <w:pPr>
        <w:rPr>
          <w:color w:val="000000"/>
          <w:szCs w:val="22"/>
        </w:rPr>
      </w:pPr>
      <w:r>
        <w:rPr>
          <w:b/>
          <w:szCs w:val="22"/>
        </w:rPr>
        <w:t>a)</w:t>
      </w:r>
      <w:r>
        <w:rPr>
          <w:b/>
          <w:szCs w:val="22"/>
        </w:rPr>
        <w:tab/>
      </w:r>
      <w:r w:rsidRPr="00D95512">
        <w:rPr>
          <w:b/>
          <w:szCs w:val="22"/>
        </w:rPr>
        <w:t>Projec</w:t>
      </w:r>
      <w:r>
        <w:rPr>
          <w:b/>
          <w:szCs w:val="22"/>
        </w:rPr>
        <w:t xml:space="preserve">t name: </w:t>
      </w:r>
      <w:r w:rsidRPr="00982DE8">
        <w:rPr>
          <w:b/>
          <w:color w:val="000000"/>
          <w:szCs w:val="22"/>
        </w:rPr>
        <w:t>Civil maintenance of area</w:t>
      </w:r>
      <w:r>
        <w:rPr>
          <w:b/>
          <w:color w:val="000000"/>
          <w:szCs w:val="22"/>
        </w:rPr>
        <w:t xml:space="preserve">s, Project number: </w:t>
      </w:r>
      <w:r w:rsidRPr="00982DE8">
        <w:rPr>
          <w:b/>
          <w:color w:val="000000"/>
          <w:szCs w:val="22"/>
        </w:rPr>
        <w:t>1016862532-2a</w:t>
      </w:r>
    </w:p>
    <w:p w:rsidR="00A75DA0" w:rsidRPr="00982DE8" w:rsidRDefault="00A75DA0" w:rsidP="00A75DA0">
      <w:pPr>
        <w:rPr>
          <w:color w:val="000000"/>
          <w:szCs w:val="22"/>
        </w:rPr>
      </w:pPr>
      <w:r>
        <w:rPr>
          <w:color w:val="000000"/>
          <w:szCs w:val="22"/>
        </w:rPr>
        <w:t xml:space="preserve"> </w:t>
      </w:r>
      <w:r>
        <w:rPr>
          <w:b/>
          <w:szCs w:val="22"/>
        </w:rPr>
        <w:t xml:space="preserve">           </w:t>
      </w:r>
      <w:r w:rsidRPr="00D95512">
        <w:rPr>
          <w:b/>
          <w:szCs w:val="22"/>
        </w:rPr>
        <w:t>revealed the following deviations</w:t>
      </w:r>
    </w:p>
    <w:p w:rsidR="00A75DA0" w:rsidRPr="00D95512" w:rsidRDefault="00A75DA0" w:rsidP="00A75DA0">
      <w:pPr>
        <w:rPr>
          <w:b/>
          <w:szCs w:val="22"/>
        </w:rPr>
      </w:pPr>
    </w:p>
    <w:p w:rsidR="00A75DA0" w:rsidRPr="00BD42AC" w:rsidRDefault="00A75DA0" w:rsidP="00B128D5">
      <w:pPr>
        <w:pStyle w:val="ListParagraph"/>
        <w:numPr>
          <w:ilvl w:val="0"/>
          <w:numId w:val="24"/>
        </w:numPr>
        <w:contextualSpacing w:val="0"/>
        <w:rPr>
          <w:szCs w:val="22"/>
        </w:rPr>
      </w:pPr>
      <w:r w:rsidRPr="00775B74">
        <w:rPr>
          <w:szCs w:val="22"/>
        </w:rPr>
        <w:t xml:space="preserve">No </w:t>
      </w:r>
      <w:r>
        <w:rPr>
          <w:szCs w:val="22"/>
        </w:rPr>
        <w:t xml:space="preserve">ID copies provided </w:t>
      </w:r>
    </w:p>
    <w:p w:rsidR="00A75DA0" w:rsidRPr="00982DE8" w:rsidRDefault="00A75DA0" w:rsidP="00A75DA0">
      <w:pPr>
        <w:spacing w:after="200" w:line="276" w:lineRule="auto"/>
        <w:contextualSpacing/>
        <w:rPr>
          <w:szCs w:val="22"/>
        </w:rPr>
      </w:pPr>
    </w:p>
    <w:p w:rsidR="00A75DA0" w:rsidRDefault="00A75DA0" w:rsidP="00A75DA0">
      <w:pPr>
        <w:rPr>
          <w:b/>
          <w:color w:val="000000"/>
          <w:szCs w:val="22"/>
        </w:rPr>
      </w:pPr>
      <w:r>
        <w:rPr>
          <w:b/>
          <w:szCs w:val="22"/>
        </w:rPr>
        <w:t>b)</w:t>
      </w:r>
      <w:r>
        <w:rPr>
          <w:b/>
          <w:szCs w:val="22"/>
        </w:rPr>
        <w:tab/>
      </w:r>
      <w:r w:rsidRPr="00D95512">
        <w:rPr>
          <w:b/>
          <w:szCs w:val="22"/>
        </w:rPr>
        <w:t>Projec</w:t>
      </w:r>
      <w:r>
        <w:rPr>
          <w:b/>
          <w:szCs w:val="22"/>
        </w:rPr>
        <w:t xml:space="preserve">t name: </w:t>
      </w:r>
      <w:r w:rsidRPr="00760BAE">
        <w:rPr>
          <w:b/>
          <w:color w:val="000000"/>
          <w:szCs w:val="22"/>
        </w:rPr>
        <w:t>Cleaning of residential areas 16 Wards</w:t>
      </w:r>
      <w:r>
        <w:rPr>
          <w:b/>
          <w:color w:val="000000"/>
          <w:szCs w:val="22"/>
        </w:rPr>
        <w:t xml:space="preserve">,                                                      </w:t>
      </w:r>
    </w:p>
    <w:p w:rsidR="00A75DA0" w:rsidRPr="00982DE8" w:rsidRDefault="00A75DA0" w:rsidP="00A75DA0">
      <w:pPr>
        <w:rPr>
          <w:color w:val="000000"/>
          <w:szCs w:val="22"/>
        </w:rPr>
      </w:pPr>
      <w:r>
        <w:rPr>
          <w:b/>
          <w:color w:val="000000"/>
          <w:szCs w:val="22"/>
        </w:rPr>
        <w:t xml:space="preserve">            Project number: </w:t>
      </w:r>
      <w:r w:rsidRPr="00760BAE">
        <w:rPr>
          <w:b/>
          <w:color w:val="000000"/>
          <w:szCs w:val="22"/>
        </w:rPr>
        <w:t>WCENVOS027/2009</w:t>
      </w:r>
      <w:r>
        <w:rPr>
          <w:b/>
          <w:szCs w:val="22"/>
        </w:rPr>
        <w:t xml:space="preserve"> </w:t>
      </w:r>
      <w:r w:rsidRPr="00D95512">
        <w:rPr>
          <w:b/>
          <w:szCs w:val="22"/>
        </w:rPr>
        <w:t>revealed the following deviations</w:t>
      </w:r>
    </w:p>
    <w:p w:rsidR="00A75DA0" w:rsidRPr="00D95512" w:rsidRDefault="00A75DA0" w:rsidP="00A75DA0">
      <w:pPr>
        <w:rPr>
          <w:b/>
          <w:szCs w:val="22"/>
        </w:rPr>
      </w:pPr>
    </w:p>
    <w:p w:rsidR="00A75DA0" w:rsidRPr="00BD42AC" w:rsidRDefault="00A75DA0" w:rsidP="00B128D5">
      <w:pPr>
        <w:pStyle w:val="ListParagraph"/>
        <w:numPr>
          <w:ilvl w:val="0"/>
          <w:numId w:val="25"/>
        </w:numPr>
        <w:contextualSpacing w:val="0"/>
        <w:rPr>
          <w:szCs w:val="22"/>
        </w:rPr>
      </w:pPr>
      <w:r w:rsidRPr="00775B74">
        <w:rPr>
          <w:szCs w:val="22"/>
        </w:rPr>
        <w:t xml:space="preserve">No </w:t>
      </w:r>
      <w:r>
        <w:rPr>
          <w:szCs w:val="22"/>
        </w:rPr>
        <w:t xml:space="preserve">ID copies provided </w:t>
      </w:r>
    </w:p>
    <w:p w:rsidR="00A75DA0" w:rsidRDefault="00A75DA0" w:rsidP="00A75DA0">
      <w:pPr>
        <w:rPr>
          <w:szCs w:val="22"/>
        </w:rPr>
      </w:pPr>
    </w:p>
    <w:p w:rsidR="00C74B8A" w:rsidRDefault="00C74B8A" w:rsidP="00C74B8A">
      <w:pPr>
        <w:rPr>
          <w:szCs w:val="22"/>
        </w:rPr>
      </w:pPr>
    </w:p>
    <w:p w:rsidR="00C74B8A" w:rsidRDefault="00C74B8A" w:rsidP="00C74B8A">
      <w:pPr>
        <w:rPr>
          <w:szCs w:val="22"/>
        </w:rPr>
      </w:pPr>
    </w:p>
    <w:p w:rsidR="00C74B8A" w:rsidRPr="00A75DA0" w:rsidRDefault="00A75DA0" w:rsidP="00C74B8A">
      <w:pPr>
        <w:rPr>
          <w:b/>
          <w:szCs w:val="22"/>
        </w:rPr>
      </w:pPr>
      <w:r w:rsidRPr="00A75DA0">
        <w:rPr>
          <w:b/>
          <w:szCs w:val="22"/>
        </w:rPr>
        <w:t>Free-state</w:t>
      </w:r>
    </w:p>
    <w:p w:rsidR="00A75DA0" w:rsidRDefault="00A75DA0" w:rsidP="00C74B8A">
      <w:pPr>
        <w:rPr>
          <w:szCs w:val="22"/>
        </w:rPr>
      </w:pPr>
    </w:p>
    <w:p w:rsidR="00A75DA0" w:rsidRDefault="00A75DA0" w:rsidP="00A75DA0">
      <w:pPr>
        <w:rPr>
          <w:szCs w:val="22"/>
        </w:rPr>
      </w:pPr>
      <w:r>
        <w:rPr>
          <w:szCs w:val="22"/>
        </w:rPr>
        <w:t>The following projects</w:t>
      </w:r>
      <w:r w:rsidRPr="00D95512">
        <w:rPr>
          <w:szCs w:val="22"/>
        </w:rPr>
        <w:t xml:space="preserve"> visited</w:t>
      </w:r>
      <w:r>
        <w:rPr>
          <w:szCs w:val="22"/>
        </w:rPr>
        <w:t xml:space="preserve"> in the Free State revealed the following findings</w:t>
      </w:r>
    </w:p>
    <w:p w:rsidR="00A75DA0" w:rsidRDefault="00A75DA0" w:rsidP="00A75DA0">
      <w:pPr>
        <w:rPr>
          <w:szCs w:val="22"/>
        </w:rPr>
      </w:pPr>
    </w:p>
    <w:p w:rsidR="00A75DA0" w:rsidRDefault="00A75DA0" w:rsidP="00A75DA0">
      <w:pPr>
        <w:rPr>
          <w:szCs w:val="22"/>
        </w:rPr>
      </w:pPr>
    </w:p>
    <w:p w:rsidR="00A75DA0" w:rsidRPr="00A50196" w:rsidRDefault="00A50196" w:rsidP="00A50196">
      <w:pPr>
        <w:ind w:left="720" w:hanging="720"/>
        <w:rPr>
          <w:b/>
          <w:szCs w:val="22"/>
        </w:rPr>
      </w:pPr>
      <w:r>
        <w:rPr>
          <w:b/>
          <w:szCs w:val="22"/>
        </w:rPr>
        <w:t>a)</w:t>
      </w:r>
      <w:r>
        <w:rPr>
          <w:b/>
          <w:szCs w:val="22"/>
        </w:rPr>
        <w:tab/>
      </w:r>
      <w:r w:rsidR="00A75DA0" w:rsidRPr="00A50196">
        <w:rPr>
          <w:b/>
          <w:szCs w:val="22"/>
        </w:rPr>
        <w:t xml:space="preserve">Project name: </w:t>
      </w:r>
      <w:r w:rsidR="00A75DA0" w:rsidRPr="00A50196">
        <w:rPr>
          <w:b/>
          <w:color w:val="000000"/>
          <w:lang w:eastAsia="en-ZA"/>
        </w:rPr>
        <w:t>SPRINGFONTEIN PAVED ROAD</w:t>
      </w:r>
      <w:r>
        <w:rPr>
          <w:b/>
          <w:color w:val="000000"/>
          <w:szCs w:val="22"/>
          <w:lang w:eastAsia="en-ZA"/>
        </w:rPr>
        <w:t xml:space="preserve">, </w:t>
      </w:r>
      <w:r w:rsidR="00A75DA0" w:rsidRPr="00A50196">
        <w:rPr>
          <w:b/>
          <w:color w:val="000000"/>
          <w:szCs w:val="22"/>
          <w:lang w:eastAsia="en-ZA"/>
        </w:rPr>
        <w:t>project number:</w:t>
      </w:r>
      <w:r w:rsidR="00A75DA0" w:rsidRPr="00A50196">
        <w:rPr>
          <w:color w:val="000000"/>
          <w:lang w:eastAsia="en-ZA"/>
        </w:rPr>
        <w:t xml:space="preserve"> </w:t>
      </w:r>
      <w:r w:rsidR="00A75DA0" w:rsidRPr="00A50196">
        <w:rPr>
          <w:b/>
          <w:color w:val="000000"/>
          <w:lang w:eastAsia="en-ZA"/>
        </w:rPr>
        <w:t>mig-fs-0241-r-st-06-06</w:t>
      </w:r>
      <w:r w:rsidR="00A75DA0" w:rsidRPr="00A50196">
        <w:rPr>
          <w:b/>
          <w:szCs w:val="22"/>
        </w:rPr>
        <w:t>, Programme:</w:t>
      </w:r>
      <w:r w:rsidR="00A75DA0" w:rsidRPr="00A50196">
        <w:rPr>
          <w:color w:val="000000"/>
          <w:lang w:eastAsia="en-ZA"/>
        </w:rPr>
        <w:t xml:space="preserve"> </w:t>
      </w:r>
      <w:r w:rsidR="00A75DA0" w:rsidRPr="00A50196">
        <w:rPr>
          <w:b/>
          <w:color w:val="000000"/>
          <w:lang w:eastAsia="en-ZA"/>
        </w:rPr>
        <w:t xml:space="preserve">Labour Intensive </w:t>
      </w:r>
      <w:r w:rsidRPr="00A50196">
        <w:rPr>
          <w:b/>
          <w:color w:val="000000"/>
          <w:lang w:eastAsia="en-ZA"/>
        </w:rPr>
        <w:t>Programme</w:t>
      </w:r>
      <w:r w:rsidRPr="00A50196">
        <w:rPr>
          <w:b/>
          <w:szCs w:val="22"/>
        </w:rPr>
        <w:t>,</w:t>
      </w:r>
      <w:r w:rsidR="00A75DA0" w:rsidRPr="00A50196">
        <w:rPr>
          <w:b/>
          <w:color w:val="000000"/>
          <w:szCs w:val="22"/>
          <w:lang w:eastAsia="en-ZA"/>
        </w:rPr>
        <w:t xml:space="preserve"> Funding Department: </w:t>
      </w:r>
      <w:r w:rsidR="00A75DA0" w:rsidRPr="00A50196">
        <w:rPr>
          <w:b/>
          <w:szCs w:val="22"/>
          <w:lang w:eastAsia="en-ZA"/>
        </w:rPr>
        <w:t xml:space="preserve"> </w:t>
      </w:r>
      <w:r w:rsidR="00A75DA0" w:rsidRPr="00A50196">
        <w:rPr>
          <w:b/>
          <w:color w:val="000000"/>
          <w:lang w:eastAsia="en-ZA"/>
        </w:rPr>
        <w:t>Kopanong</w:t>
      </w:r>
      <w:r w:rsidR="00A75DA0" w:rsidRPr="00A50196">
        <w:rPr>
          <w:b/>
          <w:szCs w:val="22"/>
          <w:lang w:eastAsia="en-ZA"/>
        </w:rPr>
        <w:t xml:space="preserve"> Development</w:t>
      </w:r>
      <w:r w:rsidR="00A75DA0" w:rsidRPr="00A50196">
        <w:rPr>
          <w:b/>
          <w:szCs w:val="22"/>
        </w:rPr>
        <w:t xml:space="preserve"> revealed the following deviations</w:t>
      </w:r>
    </w:p>
    <w:p w:rsidR="00A75DA0" w:rsidRPr="0054625C" w:rsidRDefault="00A75DA0" w:rsidP="00A75DA0">
      <w:pPr>
        <w:pStyle w:val="ListParagraph"/>
        <w:ind w:left="1080"/>
        <w:rPr>
          <w:szCs w:val="22"/>
        </w:rPr>
      </w:pPr>
    </w:p>
    <w:p w:rsidR="00A75DA0" w:rsidRDefault="00A75DA0" w:rsidP="00B128D5">
      <w:pPr>
        <w:pStyle w:val="ListParagraph"/>
        <w:numPr>
          <w:ilvl w:val="0"/>
          <w:numId w:val="21"/>
        </w:numPr>
        <w:contextualSpacing w:val="0"/>
        <w:rPr>
          <w:szCs w:val="22"/>
        </w:rPr>
      </w:pPr>
      <w:r>
        <w:rPr>
          <w:szCs w:val="22"/>
        </w:rPr>
        <w:t>No information was provided for this project</w:t>
      </w:r>
    </w:p>
    <w:p w:rsidR="00A75DA0" w:rsidRDefault="00A75DA0" w:rsidP="00A75DA0">
      <w:pPr>
        <w:pStyle w:val="ListParagraph"/>
        <w:ind w:left="1440"/>
        <w:rPr>
          <w:szCs w:val="22"/>
        </w:rPr>
      </w:pPr>
    </w:p>
    <w:p w:rsidR="00A75DA0" w:rsidRPr="00D95512" w:rsidRDefault="00A75DA0" w:rsidP="00A75DA0">
      <w:pPr>
        <w:rPr>
          <w:szCs w:val="22"/>
        </w:rPr>
      </w:pPr>
    </w:p>
    <w:p w:rsidR="00A75DA0" w:rsidRPr="0054625C" w:rsidRDefault="00A75DA0" w:rsidP="00A75DA0">
      <w:pPr>
        <w:rPr>
          <w:color w:val="000000"/>
          <w:lang w:eastAsia="en-ZA"/>
        </w:rPr>
      </w:pPr>
      <w:r>
        <w:rPr>
          <w:b/>
          <w:szCs w:val="22"/>
        </w:rPr>
        <w:t>b)</w:t>
      </w:r>
      <w:r>
        <w:rPr>
          <w:b/>
          <w:szCs w:val="22"/>
        </w:rPr>
        <w:tab/>
        <w:t>Project name:</w:t>
      </w:r>
      <w:r w:rsidRPr="003512EE">
        <w:rPr>
          <w:color w:val="000000"/>
          <w:lang w:eastAsia="en-ZA"/>
        </w:rPr>
        <w:t xml:space="preserve"> </w:t>
      </w:r>
      <w:r w:rsidRPr="0054625C">
        <w:rPr>
          <w:b/>
          <w:color w:val="000000"/>
          <w:szCs w:val="22"/>
          <w:lang w:eastAsia="en-ZA"/>
        </w:rPr>
        <w:t xml:space="preserve">ITHABELENG HIGH </w:t>
      </w:r>
      <w:r w:rsidR="00A50196" w:rsidRPr="0054625C">
        <w:rPr>
          <w:b/>
          <w:color w:val="000000"/>
          <w:szCs w:val="22"/>
          <w:lang w:eastAsia="en-ZA"/>
        </w:rPr>
        <w:t>SCHOOL</w:t>
      </w:r>
      <w:r w:rsidR="00A50196">
        <w:rPr>
          <w:b/>
          <w:szCs w:val="22"/>
        </w:rPr>
        <w:t xml:space="preserve"> </w:t>
      </w:r>
      <w:r w:rsidR="00A50196">
        <w:rPr>
          <w:b/>
          <w:color w:val="000000"/>
          <w:szCs w:val="22"/>
          <w:lang w:eastAsia="en-ZA"/>
        </w:rPr>
        <w:t>project</w:t>
      </w:r>
      <w:r>
        <w:rPr>
          <w:b/>
          <w:color w:val="000000"/>
          <w:szCs w:val="22"/>
          <w:lang w:eastAsia="en-ZA"/>
        </w:rPr>
        <w:t xml:space="preserve"> number:</w:t>
      </w:r>
      <w:r w:rsidRPr="003512EE">
        <w:rPr>
          <w:color w:val="000000"/>
          <w:lang w:eastAsia="en-ZA"/>
        </w:rPr>
        <w:t xml:space="preserve"> </w:t>
      </w:r>
      <w:r w:rsidR="00A50196" w:rsidRPr="0054625C">
        <w:rPr>
          <w:b/>
          <w:color w:val="000000"/>
          <w:szCs w:val="22"/>
          <w:lang w:eastAsia="en-ZA"/>
        </w:rPr>
        <w:t>pwrdt932010</w:t>
      </w:r>
      <w:r w:rsidR="00A50196">
        <w:rPr>
          <w:b/>
          <w:color w:val="000000"/>
          <w:szCs w:val="22"/>
          <w:lang w:eastAsia="en-ZA"/>
        </w:rPr>
        <w:t>,</w:t>
      </w:r>
      <w:r>
        <w:rPr>
          <w:b/>
          <w:szCs w:val="22"/>
        </w:rPr>
        <w:t xml:space="preserve"> </w:t>
      </w:r>
    </w:p>
    <w:p w:rsidR="00A75DA0" w:rsidRPr="0054625C" w:rsidRDefault="00A75DA0" w:rsidP="00A50196">
      <w:pPr>
        <w:ind w:left="720"/>
        <w:rPr>
          <w:color w:val="000000"/>
          <w:lang w:eastAsia="en-ZA"/>
        </w:rPr>
      </w:pPr>
      <w:r>
        <w:rPr>
          <w:b/>
          <w:szCs w:val="22"/>
        </w:rPr>
        <w:t>Programme:</w:t>
      </w:r>
      <w:r w:rsidRPr="0054625C">
        <w:rPr>
          <w:color w:val="000000"/>
          <w:lang w:eastAsia="en-ZA"/>
        </w:rPr>
        <w:t xml:space="preserve"> </w:t>
      </w:r>
      <w:r w:rsidRPr="0054625C">
        <w:rPr>
          <w:b/>
          <w:color w:val="000000"/>
          <w:szCs w:val="22"/>
          <w:lang w:eastAsia="en-ZA"/>
        </w:rPr>
        <w:t>Labour Intensive Programme</w:t>
      </w:r>
      <w:r>
        <w:rPr>
          <w:b/>
          <w:szCs w:val="22"/>
          <w:lang w:eastAsia="en-ZA"/>
        </w:rPr>
        <w:t xml:space="preserve">, Funding Department: </w:t>
      </w:r>
      <w:r w:rsidRPr="0054625C">
        <w:rPr>
          <w:b/>
          <w:color w:val="000000"/>
          <w:szCs w:val="22"/>
          <w:lang w:eastAsia="en-ZA"/>
        </w:rPr>
        <w:t xml:space="preserve">Department of </w:t>
      </w:r>
      <w:r>
        <w:rPr>
          <w:b/>
          <w:color w:val="000000"/>
          <w:szCs w:val="22"/>
          <w:lang w:eastAsia="en-ZA"/>
        </w:rPr>
        <w:t xml:space="preserve">     </w:t>
      </w:r>
    </w:p>
    <w:p w:rsidR="00A75DA0" w:rsidRDefault="00A75DA0" w:rsidP="00A75DA0">
      <w:pPr>
        <w:rPr>
          <w:b/>
          <w:szCs w:val="22"/>
        </w:rPr>
      </w:pPr>
      <w:r>
        <w:rPr>
          <w:b/>
          <w:color w:val="000000"/>
          <w:szCs w:val="22"/>
          <w:lang w:eastAsia="en-ZA"/>
        </w:rPr>
        <w:t xml:space="preserve">            </w:t>
      </w:r>
      <w:r w:rsidR="00A50196" w:rsidRPr="0054625C">
        <w:rPr>
          <w:b/>
          <w:color w:val="000000"/>
          <w:szCs w:val="22"/>
          <w:lang w:eastAsia="en-ZA"/>
        </w:rPr>
        <w:t>Education</w:t>
      </w:r>
      <w:r w:rsidR="00A50196" w:rsidRPr="00D95512">
        <w:rPr>
          <w:b/>
          <w:szCs w:val="22"/>
        </w:rPr>
        <w:t xml:space="preserve"> revealed</w:t>
      </w:r>
      <w:r w:rsidRPr="00D95512">
        <w:rPr>
          <w:b/>
          <w:szCs w:val="22"/>
        </w:rPr>
        <w:t xml:space="preserve"> the following Deviations</w:t>
      </w:r>
    </w:p>
    <w:p w:rsidR="00A75DA0" w:rsidRDefault="00A75DA0" w:rsidP="00A75DA0">
      <w:pPr>
        <w:rPr>
          <w:b/>
          <w:szCs w:val="22"/>
        </w:rPr>
      </w:pPr>
    </w:p>
    <w:p w:rsidR="00A75DA0" w:rsidRDefault="00A75DA0" w:rsidP="00B128D5">
      <w:pPr>
        <w:pStyle w:val="ListParagraph"/>
        <w:numPr>
          <w:ilvl w:val="0"/>
          <w:numId w:val="26"/>
        </w:numPr>
        <w:contextualSpacing w:val="0"/>
        <w:rPr>
          <w:szCs w:val="22"/>
        </w:rPr>
      </w:pPr>
      <w:r>
        <w:rPr>
          <w:szCs w:val="22"/>
        </w:rPr>
        <w:t>No information was provided for this project</w:t>
      </w:r>
    </w:p>
    <w:p w:rsidR="00A75DA0" w:rsidRPr="003512EE" w:rsidRDefault="00A75DA0" w:rsidP="00A75DA0">
      <w:pPr>
        <w:rPr>
          <w:szCs w:val="22"/>
        </w:rPr>
      </w:pPr>
    </w:p>
    <w:p w:rsidR="00A75DA0" w:rsidRPr="00D95512" w:rsidRDefault="00A75DA0" w:rsidP="00A75DA0">
      <w:pPr>
        <w:rPr>
          <w:b/>
          <w:szCs w:val="22"/>
        </w:rPr>
      </w:pPr>
    </w:p>
    <w:p w:rsidR="00A75DA0" w:rsidRPr="00D95512" w:rsidRDefault="00A75DA0" w:rsidP="00A75DA0">
      <w:pPr>
        <w:rPr>
          <w:b/>
          <w:szCs w:val="22"/>
        </w:rPr>
      </w:pPr>
    </w:p>
    <w:p w:rsidR="00A75DA0" w:rsidRPr="0054625C" w:rsidRDefault="00A75DA0" w:rsidP="00A50196">
      <w:pPr>
        <w:ind w:left="720" w:hanging="720"/>
        <w:rPr>
          <w:color w:val="000000"/>
          <w:lang w:eastAsia="en-ZA"/>
        </w:rPr>
      </w:pPr>
      <w:r>
        <w:rPr>
          <w:b/>
          <w:szCs w:val="22"/>
        </w:rPr>
        <w:t>c)</w:t>
      </w:r>
      <w:r>
        <w:rPr>
          <w:b/>
          <w:szCs w:val="22"/>
        </w:rPr>
        <w:tab/>
        <w:t>Project name:</w:t>
      </w:r>
      <w:r w:rsidRPr="003512EE">
        <w:rPr>
          <w:color w:val="000000"/>
          <w:lang w:eastAsia="en-ZA"/>
        </w:rPr>
        <w:t xml:space="preserve"> </w:t>
      </w:r>
      <w:r w:rsidR="00A50196" w:rsidRPr="0054625C">
        <w:rPr>
          <w:b/>
          <w:color w:val="000000"/>
          <w:szCs w:val="22"/>
          <w:lang w:eastAsia="en-ZA"/>
        </w:rPr>
        <w:t>FS Information</w:t>
      </w:r>
      <w:r w:rsidRPr="0054625C">
        <w:rPr>
          <w:b/>
          <w:color w:val="000000"/>
          <w:szCs w:val="22"/>
          <w:lang w:eastAsia="en-ZA"/>
        </w:rPr>
        <w:t xml:space="preserve"> and Business Centre</w:t>
      </w:r>
      <w:r w:rsidR="00A50196">
        <w:rPr>
          <w:b/>
          <w:color w:val="000000"/>
          <w:szCs w:val="22"/>
          <w:lang w:eastAsia="en-ZA"/>
        </w:rPr>
        <w:t xml:space="preserve"> </w:t>
      </w:r>
      <w:r>
        <w:rPr>
          <w:b/>
          <w:color w:val="000000"/>
          <w:szCs w:val="22"/>
          <w:lang w:eastAsia="en-ZA"/>
        </w:rPr>
        <w:t>project number:</w:t>
      </w:r>
      <w:r w:rsidRPr="0054625C">
        <w:rPr>
          <w:color w:val="000000"/>
          <w:lang w:eastAsia="en-ZA"/>
        </w:rPr>
        <w:t xml:space="preserve"> </w:t>
      </w:r>
      <w:r w:rsidRPr="0054625C">
        <w:rPr>
          <w:b/>
          <w:color w:val="000000"/>
          <w:szCs w:val="22"/>
          <w:lang w:eastAsia="en-ZA"/>
        </w:rPr>
        <w:t>deat-ndt-1-2017-4</w:t>
      </w:r>
      <w:r>
        <w:rPr>
          <w:b/>
          <w:szCs w:val="22"/>
        </w:rPr>
        <w:t xml:space="preserve">, Programme: </w:t>
      </w:r>
      <w:r w:rsidRPr="0054625C">
        <w:rPr>
          <w:b/>
          <w:color w:val="000000"/>
          <w:szCs w:val="22"/>
          <w:lang w:eastAsia="en-ZA"/>
        </w:rPr>
        <w:t>Working for tourism</w:t>
      </w:r>
      <w:r>
        <w:rPr>
          <w:b/>
          <w:szCs w:val="22"/>
          <w:lang w:eastAsia="en-ZA"/>
        </w:rPr>
        <w:t xml:space="preserve">, Funding Department: </w:t>
      </w:r>
      <w:r w:rsidRPr="0054625C">
        <w:rPr>
          <w:b/>
          <w:color w:val="000000"/>
          <w:szCs w:val="22"/>
          <w:lang w:eastAsia="en-ZA"/>
        </w:rPr>
        <w:t xml:space="preserve">National Department of </w:t>
      </w:r>
      <w:r w:rsidR="00A50196" w:rsidRPr="0054625C">
        <w:rPr>
          <w:b/>
          <w:color w:val="000000"/>
          <w:szCs w:val="22"/>
          <w:lang w:eastAsia="en-ZA"/>
        </w:rPr>
        <w:t>Tourism</w:t>
      </w:r>
      <w:r w:rsidR="00A50196">
        <w:rPr>
          <w:b/>
          <w:color w:val="000000"/>
          <w:szCs w:val="22"/>
          <w:lang w:eastAsia="en-ZA"/>
        </w:rPr>
        <w:t xml:space="preserve"> revealed</w:t>
      </w:r>
      <w:r w:rsidRPr="00D95512">
        <w:rPr>
          <w:b/>
          <w:szCs w:val="22"/>
        </w:rPr>
        <w:t xml:space="preserve"> the following Deviations</w:t>
      </w:r>
    </w:p>
    <w:p w:rsidR="00A75DA0" w:rsidRPr="003512EE" w:rsidRDefault="00A75DA0" w:rsidP="00A75DA0">
      <w:pPr>
        <w:spacing w:after="200" w:line="276" w:lineRule="auto"/>
        <w:contextualSpacing/>
        <w:rPr>
          <w:szCs w:val="22"/>
        </w:rPr>
      </w:pPr>
    </w:p>
    <w:p w:rsidR="00A75DA0" w:rsidRDefault="00A75DA0" w:rsidP="00B128D5">
      <w:pPr>
        <w:pStyle w:val="ListParagraph"/>
        <w:numPr>
          <w:ilvl w:val="0"/>
          <w:numId w:val="30"/>
        </w:numPr>
        <w:contextualSpacing w:val="0"/>
        <w:rPr>
          <w:szCs w:val="22"/>
        </w:rPr>
      </w:pPr>
      <w:r>
        <w:rPr>
          <w:szCs w:val="22"/>
        </w:rPr>
        <w:t>No information was provided for this project</w:t>
      </w:r>
    </w:p>
    <w:p w:rsidR="00A75DA0" w:rsidRDefault="00A75DA0" w:rsidP="00A75DA0">
      <w:pPr>
        <w:rPr>
          <w:szCs w:val="22"/>
        </w:rPr>
      </w:pPr>
    </w:p>
    <w:p w:rsidR="00A75DA0" w:rsidRDefault="00A75DA0" w:rsidP="00C74B8A">
      <w:pPr>
        <w:rPr>
          <w:szCs w:val="22"/>
        </w:rPr>
      </w:pPr>
    </w:p>
    <w:p w:rsidR="00C74B8A" w:rsidRDefault="00642EB1" w:rsidP="00C74B8A">
      <w:pPr>
        <w:rPr>
          <w:b/>
          <w:szCs w:val="22"/>
        </w:rPr>
      </w:pPr>
      <w:r w:rsidRPr="00642EB1">
        <w:rPr>
          <w:b/>
          <w:szCs w:val="22"/>
        </w:rPr>
        <w:t>Limpopo</w:t>
      </w:r>
    </w:p>
    <w:p w:rsidR="00A50196" w:rsidRPr="00642EB1" w:rsidRDefault="00A50196" w:rsidP="00C74B8A">
      <w:pPr>
        <w:rPr>
          <w:b/>
          <w:szCs w:val="22"/>
        </w:rPr>
      </w:pPr>
    </w:p>
    <w:p w:rsidR="00642EB1" w:rsidRDefault="00642EB1" w:rsidP="00C74B8A">
      <w:pPr>
        <w:rPr>
          <w:szCs w:val="22"/>
        </w:rPr>
      </w:pPr>
    </w:p>
    <w:p w:rsidR="00642EB1" w:rsidRDefault="00642EB1" w:rsidP="00642EB1">
      <w:pPr>
        <w:rPr>
          <w:szCs w:val="22"/>
        </w:rPr>
      </w:pPr>
      <w:r>
        <w:rPr>
          <w:szCs w:val="22"/>
        </w:rPr>
        <w:t>The following project</w:t>
      </w:r>
      <w:r w:rsidRPr="00D95512">
        <w:rPr>
          <w:szCs w:val="22"/>
        </w:rPr>
        <w:t xml:space="preserve"> visited</w:t>
      </w:r>
      <w:r>
        <w:rPr>
          <w:szCs w:val="22"/>
        </w:rPr>
        <w:t xml:space="preserve"> in Limpopo revealed the following finding</w:t>
      </w:r>
    </w:p>
    <w:p w:rsidR="00642EB1" w:rsidRDefault="00642EB1" w:rsidP="00642EB1">
      <w:pPr>
        <w:rPr>
          <w:szCs w:val="22"/>
        </w:rPr>
      </w:pPr>
    </w:p>
    <w:p w:rsidR="00642EB1" w:rsidRDefault="00642EB1" w:rsidP="00642EB1">
      <w:pPr>
        <w:rPr>
          <w:szCs w:val="22"/>
        </w:rPr>
      </w:pPr>
    </w:p>
    <w:p w:rsidR="00642EB1" w:rsidRPr="00A50196" w:rsidRDefault="00642EB1" w:rsidP="00A50196">
      <w:pPr>
        <w:ind w:left="720"/>
        <w:rPr>
          <w:color w:val="000000"/>
          <w:lang w:eastAsia="en-ZA"/>
        </w:rPr>
      </w:pPr>
      <w:r w:rsidRPr="0054625C">
        <w:rPr>
          <w:b/>
          <w:szCs w:val="22"/>
        </w:rPr>
        <w:t xml:space="preserve">Project name: </w:t>
      </w:r>
      <w:r w:rsidRPr="003C43DD">
        <w:rPr>
          <w:b/>
          <w:color w:val="000000"/>
          <w:szCs w:val="22"/>
          <w:lang w:eastAsia="en-ZA"/>
        </w:rPr>
        <w:t>Nkuzana Village sanitation</w:t>
      </w:r>
      <w:r w:rsidR="00A50196">
        <w:rPr>
          <w:b/>
          <w:color w:val="000000"/>
          <w:szCs w:val="22"/>
          <w:lang w:eastAsia="en-ZA"/>
        </w:rPr>
        <w:t xml:space="preserve"> p</w:t>
      </w:r>
      <w:r w:rsidRPr="0054625C">
        <w:rPr>
          <w:b/>
          <w:color w:val="000000"/>
          <w:szCs w:val="22"/>
          <w:lang w:eastAsia="en-ZA"/>
        </w:rPr>
        <w:t>roject number:</w:t>
      </w:r>
      <w:r w:rsidRPr="0054625C">
        <w:rPr>
          <w:color w:val="000000"/>
          <w:lang w:eastAsia="en-ZA"/>
        </w:rPr>
        <w:t xml:space="preserve"> </w:t>
      </w:r>
      <w:r w:rsidRPr="003C43DD">
        <w:rPr>
          <w:b/>
          <w:color w:val="000000"/>
          <w:szCs w:val="22"/>
          <w:lang w:eastAsia="en-ZA"/>
        </w:rPr>
        <w:t>vdm-tech-2010-12-1</w:t>
      </w:r>
      <w:r w:rsidRPr="0054625C">
        <w:rPr>
          <w:b/>
          <w:szCs w:val="22"/>
        </w:rPr>
        <w:t>, Programme</w:t>
      </w:r>
      <w:r>
        <w:rPr>
          <w:b/>
          <w:szCs w:val="22"/>
        </w:rPr>
        <w:t xml:space="preserve">: </w:t>
      </w:r>
      <w:r w:rsidRPr="003C43DD">
        <w:rPr>
          <w:b/>
          <w:color w:val="000000"/>
          <w:szCs w:val="22"/>
          <w:lang w:eastAsia="en-ZA"/>
        </w:rPr>
        <w:t>Labour Intensive Programme</w:t>
      </w:r>
      <w:r>
        <w:rPr>
          <w:b/>
          <w:color w:val="000000"/>
          <w:szCs w:val="22"/>
          <w:lang w:eastAsia="en-ZA"/>
        </w:rPr>
        <w:t>,</w:t>
      </w:r>
      <w:r w:rsidR="00A50196">
        <w:rPr>
          <w:b/>
          <w:color w:val="000000"/>
          <w:szCs w:val="22"/>
          <w:lang w:eastAsia="en-ZA"/>
        </w:rPr>
        <w:t xml:space="preserve"> F</w:t>
      </w:r>
      <w:r w:rsidRPr="0054625C">
        <w:rPr>
          <w:b/>
          <w:color w:val="000000"/>
          <w:szCs w:val="22"/>
          <w:lang w:eastAsia="en-ZA"/>
        </w:rPr>
        <w:t xml:space="preserve">unding Department: </w:t>
      </w:r>
      <w:r w:rsidRPr="003C43DD">
        <w:rPr>
          <w:b/>
          <w:color w:val="000000"/>
          <w:szCs w:val="22"/>
          <w:lang w:eastAsia="en-ZA"/>
        </w:rPr>
        <w:t>Vhembe</w:t>
      </w:r>
      <w:r>
        <w:rPr>
          <w:color w:val="000000"/>
          <w:lang w:eastAsia="en-ZA"/>
        </w:rPr>
        <w:t xml:space="preserve"> </w:t>
      </w:r>
      <w:r w:rsidRPr="003C43DD">
        <w:rPr>
          <w:b/>
          <w:szCs w:val="22"/>
        </w:rPr>
        <w:t>revealed the following deviations</w:t>
      </w:r>
    </w:p>
    <w:p w:rsidR="00642EB1" w:rsidRPr="003C43DD" w:rsidRDefault="00642EB1" w:rsidP="00642EB1">
      <w:pPr>
        <w:rPr>
          <w:color w:val="000000"/>
          <w:lang w:eastAsia="en-ZA"/>
        </w:rPr>
      </w:pPr>
      <w:r>
        <w:rPr>
          <w:b/>
          <w:color w:val="000000"/>
          <w:szCs w:val="22"/>
          <w:lang w:eastAsia="en-ZA"/>
        </w:rPr>
        <w:t xml:space="preserve">                                                                                                      </w:t>
      </w:r>
      <w:r w:rsidRPr="0054625C">
        <w:rPr>
          <w:b/>
          <w:color w:val="000000"/>
          <w:szCs w:val="22"/>
          <w:lang w:eastAsia="en-ZA"/>
        </w:rPr>
        <w:t xml:space="preserve">                                                </w:t>
      </w:r>
      <w:r>
        <w:rPr>
          <w:b/>
          <w:color w:val="000000"/>
          <w:szCs w:val="22"/>
          <w:lang w:eastAsia="en-ZA"/>
        </w:rPr>
        <w:t xml:space="preserve">          </w:t>
      </w:r>
    </w:p>
    <w:p w:rsidR="00642EB1" w:rsidRDefault="00642EB1" w:rsidP="00B128D5">
      <w:pPr>
        <w:pStyle w:val="ListParagraph"/>
        <w:numPr>
          <w:ilvl w:val="0"/>
          <w:numId w:val="31"/>
        </w:numPr>
        <w:contextualSpacing w:val="0"/>
        <w:rPr>
          <w:szCs w:val="22"/>
        </w:rPr>
      </w:pPr>
      <w:r>
        <w:rPr>
          <w:szCs w:val="22"/>
        </w:rPr>
        <w:t>No information was provided for this project</w:t>
      </w:r>
    </w:p>
    <w:p w:rsidR="00642EB1" w:rsidRDefault="00642EB1" w:rsidP="00C74B8A">
      <w:pPr>
        <w:rPr>
          <w:szCs w:val="22"/>
        </w:rPr>
      </w:pPr>
    </w:p>
    <w:p w:rsidR="00C74B8A" w:rsidRDefault="00C74B8A" w:rsidP="00C74B8A">
      <w:pPr>
        <w:rPr>
          <w:szCs w:val="22"/>
        </w:rPr>
      </w:pPr>
    </w:p>
    <w:p w:rsidR="00A75DA0" w:rsidRPr="00642EB1" w:rsidRDefault="00642EB1" w:rsidP="00C74B8A">
      <w:pPr>
        <w:rPr>
          <w:b/>
          <w:szCs w:val="22"/>
        </w:rPr>
      </w:pPr>
      <w:r w:rsidRPr="00642EB1">
        <w:rPr>
          <w:b/>
          <w:szCs w:val="22"/>
        </w:rPr>
        <w:t>North West</w:t>
      </w:r>
    </w:p>
    <w:p w:rsidR="00A75DA0" w:rsidRDefault="00A75DA0" w:rsidP="00C74B8A">
      <w:pPr>
        <w:rPr>
          <w:szCs w:val="22"/>
        </w:rPr>
      </w:pPr>
    </w:p>
    <w:p w:rsidR="00642EB1" w:rsidRPr="00D95512" w:rsidRDefault="00642EB1" w:rsidP="00642EB1">
      <w:pPr>
        <w:rPr>
          <w:szCs w:val="22"/>
        </w:rPr>
      </w:pPr>
      <w:r>
        <w:rPr>
          <w:szCs w:val="22"/>
        </w:rPr>
        <w:t>The following projects</w:t>
      </w:r>
      <w:r w:rsidRPr="00D95512">
        <w:rPr>
          <w:szCs w:val="22"/>
        </w:rPr>
        <w:t xml:space="preserve"> visited</w:t>
      </w:r>
      <w:r>
        <w:rPr>
          <w:szCs w:val="22"/>
        </w:rPr>
        <w:t xml:space="preserve"> in the North West; Rustenburg</w:t>
      </w:r>
      <w:r w:rsidRPr="00D95512">
        <w:rPr>
          <w:szCs w:val="22"/>
        </w:rPr>
        <w:t xml:space="preserve"> revealed the following audit findings: </w:t>
      </w:r>
    </w:p>
    <w:p w:rsidR="00642EB1" w:rsidRDefault="00642EB1" w:rsidP="00642EB1">
      <w:pPr>
        <w:rPr>
          <w:b/>
          <w:szCs w:val="22"/>
        </w:rPr>
      </w:pPr>
    </w:p>
    <w:p w:rsidR="00642EB1" w:rsidRPr="00D95512" w:rsidRDefault="00642EB1" w:rsidP="00642EB1">
      <w:pPr>
        <w:rPr>
          <w:b/>
          <w:szCs w:val="22"/>
        </w:rPr>
      </w:pPr>
    </w:p>
    <w:p w:rsidR="00642EB1" w:rsidRDefault="00642EB1" w:rsidP="00A50196">
      <w:pPr>
        <w:ind w:left="720" w:hanging="720"/>
        <w:rPr>
          <w:b/>
          <w:szCs w:val="22"/>
        </w:rPr>
      </w:pPr>
      <w:r>
        <w:rPr>
          <w:b/>
          <w:szCs w:val="22"/>
        </w:rPr>
        <w:t>a)</w:t>
      </w:r>
      <w:r>
        <w:rPr>
          <w:b/>
          <w:szCs w:val="22"/>
        </w:rPr>
        <w:tab/>
        <w:t xml:space="preserve">Project name: </w:t>
      </w:r>
      <w:r w:rsidRPr="009F2E0A">
        <w:rPr>
          <w:b/>
          <w:color w:val="000000"/>
          <w:szCs w:val="22"/>
        </w:rPr>
        <w:t>Lethabong Ward 27 Roads and Stormwater drainage phase 3</w:t>
      </w:r>
      <w:r>
        <w:rPr>
          <w:b/>
          <w:color w:val="000000"/>
          <w:szCs w:val="22"/>
        </w:rPr>
        <w:t>, Project</w:t>
      </w:r>
      <w:r w:rsidR="00A50196">
        <w:rPr>
          <w:b/>
          <w:color w:val="000000"/>
          <w:szCs w:val="22"/>
        </w:rPr>
        <w:t xml:space="preserve"> </w:t>
      </w:r>
      <w:r>
        <w:rPr>
          <w:b/>
          <w:color w:val="000000"/>
          <w:szCs w:val="22"/>
        </w:rPr>
        <w:t xml:space="preserve">number: </w:t>
      </w:r>
      <w:r w:rsidRPr="00F43F82">
        <w:rPr>
          <w:b/>
          <w:color w:val="000000"/>
          <w:szCs w:val="22"/>
        </w:rPr>
        <w:t>MIG/NW1057/R</w:t>
      </w:r>
      <w:r w:rsidR="00B6112D" w:rsidRPr="00F43F82">
        <w:rPr>
          <w:b/>
          <w:color w:val="000000"/>
          <w:szCs w:val="22"/>
        </w:rPr>
        <w:t>, ST</w:t>
      </w:r>
      <w:r w:rsidRPr="00F43F82">
        <w:rPr>
          <w:b/>
          <w:color w:val="000000"/>
          <w:szCs w:val="22"/>
        </w:rPr>
        <w:t>/10/19</w:t>
      </w:r>
      <w:r>
        <w:rPr>
          <w:b/>
          <w:color w:val="000000"/>
          <w:szCs w:val="22"/>
        </w:rPr>
        <w:t xml:space="preserve">, </w:t>
      </w:r>
      <w:r w:rsidR="00B6112D">
        <w:rPr>
          <w:b/>
          <w:color w:val="000000"/>
          <w:szCs w:val="22"/>
        </w:rPr>
        <w:t>and Contractor</w:t>
      </w:r>
      <w:r>
        <w:rPr>
          <w:b/>
          <w:color w:val="000000"/>
          <w:szCs w:val="22"/>
        </w:rPr>
        <w:t xml:space="preserve"> </w:t>
      </w:r>
      <w:r w:rsidR="00B6112D">
        <w:rPr>
          <w:b/>
          <w:color w:val="000000"/>
          <w:szCs w:val="22"/>
        </w:rPr>
        <w:t>name:</w:t>
      </w:r>
      <w:r>
        <w:rPr>
          <w:b/>
          <w:color w:val="000000"/>
          <w:szCs w:val="22"/>
        </w:rPr>
        <w:t xml:space="preserve"> </w:t>
      </w:r>
      <w:r w:rsidRPr="00F43F82">
        <w:rPr>
          <w:b/>
          <w:color w:val="000000"/>
          <w:szCs w:val="22"/>
        </w:rPr>
        <w:t>Dimakotso/ M Civils</w:t>
      </w:r>
      <w:r w:rsidRPr="00D95512">
        <w:rPr>
          <w:b/>
          <w:szCs w:val="22"/>
        </w:rPr>
        <w:t xml:space="preserve"> revealed the following deviations</w:t>
      </w:r>
      <w:r>
        <w:rPr>
          <w:b/>
          <w:szCs w:val="22"/>
        </w:rPr>
        <w:t xml:space="preserve"> </w:t>
      </w:r>
    </w:p>
    <w:p w:rsidR="00642EB1" w:rsidRDefault="00642EB1" w:rsidP="00642EB1">
      <w:pPr>
        <w:rPr>
          <w:szCs w:val="22"/>
        </w:rPr>
      </w:pPr>
    </w:p>
    <w:p w:rsidR="00642EB1" w:rsidRDefault="00642EB1" w:rsidP="00B128D5">
      <w:pPr>
        <w:pStyle w:val="ListParagraph"/>
        <w:numPr>
          <w:ilvl w:val="0"/>
          <w:numId w:val="21"/>
        </w:numPr>
        <w:contextualSpacing w:val="0"/>
        <w:rPr>
          <w:szCs w:val="22"/>
        </w:rPr>
      </w:pPr>
      <w:r w:rsidRPr="00775B74">
        <w:rPr>
          <w:szCs w:val="22"/>
        </w:rPr>
        <w:t>No Payment Registers attached</w:t>
      </w:r>
    </w:p>
    <w:p w:rsidR="00642EB1" w:rsidRPr="00775B74" w:rsidRDefault="00642EB1" w:rsidP="00642EB1">
      <w:pPr>
        <w:pStyle w:val="ListParagraph"/>
        <w:ind w:left="1440"/>
        <w:rPr>
          <w:szCs w:val="22"/>
        </w:rPr>
      </w:pPr>
    </w:p>
    <w:p w:rsidR="00642EB1" w:rsidRPr="00D95512" w:rsidRDefault="00642EB1" w:rsidP="00642EB1">
      <w:pPr>
        <w:rPr>
          <w:b/>
          <w:szCs w:val="22"/>
        </w:rPr>
      </w:pPr>
    </w:p>
    <w:p w:rsidR="00642EB1" w:rsidRDefault="00642EB1" w:rsidP="00A50196">
      <w:pPr>
        <w:ind w:left="720" w:hanging="720"/>
        <w:rPr>
          <w:b/>
          <w:szCs w:val="22"/>
        </w:rPr>
      </w:pPr>
      <w:r>
        <w:rPr>
          <w:b/>
          <w:szCs w:val="22"/>
        </w:rPr>
        <w:lastRenderedPageBreak/>
        <w:t>b)</w:t>
      </w:r>
      <w:r>
        <w:rPr>
          <w:b/>
          <w:szCs w:val="22"/>
        </w:rPr>
        <w:tab/>
        <w:t>Project name</w:t>
      </w:r>
      <w:r w:rsidRPr="00031F37">
        <w:rPr>
          <w:b/>
          <w:szCs w:val="22"/>
        </w:rPr>
        <w:t xml:space="preserve">: </w:t>
      </w:r>
      <w:r w:rsidRPr="00031F37">
        <w:rPr>
          <w:b/>
          <w:color w:val="000000"/>
          <w:szCs w:val="22"/>
        </w:rPr>
        <w:t>Lethabong Ward 27 Roads and Stormwater drainage phase 3</w:t>
      </w:r>
      <w:r>
        <w:rPr>
          <w:b/>
          <w:color w:val="000000"/>
          <w:szCs w:val="22"/>
        </w:rPr>
        <w:t xml:space="preserve">, </w:t>
      </w:r>
      <w:r w:rsidR="00A50196">
        <w:rPr>
          <w:b/>
          <w:color w:val="000000"/>
          <w:szCs w:val="22"/>
        </w:rPr>
        <w:t>Project number</w:t>
      </w:r>
      <w:r w:rsidRPr="00031F37">
        <w:rPr>
          <w:b/>
          <w:color w:val="000000"/>
          <w:szCs w:val="22"/>
        </w:rPr>
        <w:t>: MIG/NW1057/R</w:t>
      </w:r>
      <w:r w:rsidR="00A50196" w:rsidRPr="00031F37">
        <w:rPr>
          <w:b/>
          <w:color w:val="000000"/>
          <w:szCs w:val="22"/>
        </w:rPr>
        <w:t>, ST</w:t>
      </w:r>
      <w:r w:rsidRPr="00031F37">
        <w:rPr>
          <w:b/>
          <w:color w:val="000000"/>
          <w:szCs w:val="22"/>
        </w:rPr>
        <w:t>/10/18</w:t>
      </w:r>
      <w:r>
        <w:rPr>
          <w:b/>
          <w:color w:val="000000"/>
          <w:szCs w:val="22"/>
        </w:rPr>
        <w:t xml:space="preserve">, </w:t>
      </w:r>
      <w:r w:rsidR="00A50196">
        <w:rPr>
          <w:b/>
          <w:color w:val="000000"/>
          <w:szCs w:val="22"/>
        </w:rPr>
        <w:t>and Contractor</w:t>
      </w:r>
      <w:r>
        <w:rPr>
          <w:b/>
          <w:color w:val="000000"/>
          <w:szCs w:val="22"/>
        </w:rPr>
        <w:t xml:space="preserve"> name: </w:t>
      </w:r>
      <w:r w:rsidRPr="00031F37">
        <w:rPr>
          <w:b/>
          <w:color w:val="000000"/>
          <w:szCs w:val="22"/>
        </w:rPr>
        <w:t>Dimakotso/ M Civils</w:t>
      </w:r>
      <w:r w:rsidRPr="00D95512">
        <w:rPr>
          <w:b/>
          <w:szCs w:val="22"/>
        </w:rPr>
        <w:t xml:space="preserve"> revealed the </w:t>
      </w:r>
      <w:r w:rsidR="00A50196">
        <w:rPr>
          <w:b/>
          <w:szCs w:val="22"/>
        </w:rPr>
        <w:t>f</w:t>
      </w:r>
      <w:r w:rsidRPr="00D95512">
        <w:rPr>
          <w:b/>
          <w:szCs w:val="22"/>
        </w:rPr>
        <w:t>ollowing deviations</w:t>
      </w:r>
      <w:r>
        <w:rPr>
          <w:b/>
          <w:szCs w:val="22"/>
        </w:rPr>
        <w:t xml:space="preserve">  </w:t>
      </w:r>
    </w:p>
    <w:p w:rsidR="00642EB1" w:rsidRDefault="00642EB1" w:rsidP="00642EB1">
      <w:pPr>
        <w:ind w:left="720"/>
        <w:rPr>
          <w:szCs w:val="22"/>
        </w:rPr>
      </w:pPr>
    </w:p>
    <w:p w:rsidR="00642EB1" w:rsidRDefault="00642EB1" w:rsidP="00B128D5">
      <w:pPr>
        <w:pStyle w:val="ListParagraph"/>
        <w:numPr>
          <w:ilvl w:val="0"/>
          <w:numId w:val="22"/>
        </w:numPr>
        <w:contextualSpacing w:val="0"/>
        <w:rPr>
          <w:szCs w:val="22"/>
        </w:rPr>
      </w:pPr>
      <w:r w:rsidRPr="00775B74">
        <w:rPr>
          <w:szCs w:val="22"/>
        </w:rPr>
        <w:t>No Payment Registers attached</w:t>
      </w:r>
    </w:p>
    <w:p w:rsidR="00642EB1" w:rsidRPr="00775B74" w:rsidRDefault="00642EB1" w:rsidP="00642EB1">
      <w:pPr>
        <w:pStyle w:val="ListParagraph"/>
        <w:ind w:left="1440"/>
        <w:rPr>
          <w:szCs w:val="22"/>
        </w:rPr>
      </w:pPr>
    </w:p>
    <w:p w:rsidR="00642EB1" w:rsidRPr="00D95512" w:rsidRDefault="00642EB1" w:rsidP="00642EB1">
      <w:pPr>
        <w:rPr>
          <w:b/>
          <w:szCs w:val="22"/>
        </w:rPr>
      </w:pPr>
    </w:p>
    <w:p w:rsidR="00642EB1" w:rsidRPr="00DA6FF5" w:rsidRDefault="00642EB1" w:rsidP="00A50196">
      <w:pPr>
        <w:ind w:left="720" w:hanging="720"/>
        <w:rPr>
          <w:color w:val="000000"/>
          <w:szCs w:val="22"/>
        </w:rPr>
      </w:pPr>
      <w:r>
        <w:rPr>
          <w:b/>
          <w:szCs w:val="22"/>
        </w:rPr>
        <w:t>c)</w:t>
      </w:r>
      <w:r>
        <w:rPr>
          <w:b/>
          <w:szCs w:val="22"/>
        </w:rPr>
        <w:tab/>
      </w:r>
      <w:r w:rsidRPr="00D95512">
        <w:rPr>
          <w:b/>
          <w:szCs w:val="22"/>
        </w:rPr>
        <w:t xml:space="preserve">Project </w:t>
      </w:r>
      <w:r>
        <w:rPr>
          <w:b/>
          <w:szCs w:val="22"/>
        </w:rPr>
        <w:t xml:space="preserve">name: </w:t>
      </w:r>
      <w:r w:rsidRPr="00031F37">
        <w:rPr>
          <w:b/>
          <w:color w:val="000000"/>
          <w:szCs w:val="22"/>
        </w:rPr>
        <w:t>Construction of Rustenburg Communication Centre</w:t>
      </w:r>
      <w:r>
        <w:rPr>
          <w:b/>
          <w:color w:val="000000"/>
          <w:szCs w:val="22"/>
        </w:rPr>
        <w:t xml:space="preserve">, Project number:  </w:t>
      </w:r>
      <w:r w:rsidRPr="00DA6FF5">
        <w:rPr>
          <w:b/>
          <w:color w:val="000000"/>
          <w:szCs w:val="22"/>
        </w:rPr>
        <w:t>MIG/NW0932/DM/09/11</w:t>
      </w:r>
      <w:r>
        <w:rPr>
          <w:b/>
          <w:color w:val="000000"/>
          <w:szCs w:val="22"/>
        </w:rPr>
        <w:t xml:space="preserve">, Contractor: </w:t>
      </w:r>
      <w:r w:rsidRPr="00DA6FF5">
        <w:rPr>
          <w:b/>
          <w:color w:val="000000"/>
          <w:szCs w:val="22"/>
        </w:rPr>
        <w:t>JST Construction CC</w:t>
      </w:r>
    </w:p>
    <w:p w:rsidR="00642EB1" w:rsidRDefault="00642EB1" w:rsidP="00642EB1">
      <w:pPr>
        <w:rPr>
          <w:szCs w:val="22"/>
        </w:rPr>
      </w:pPr>
    </w:p>
    <w:p w:rsidR="00642EB1" w:rsidRDefault="00642EB1" w:rsidP="00B128D5">
      <w:pPr>
        <w:pStyle w:val="ListParagraph"/>
        <w:numPr>
          <w:ilvl w:val="0"/>
          <w:numId w:val="23"/>
        </w:numPr>
        <w:contextualSpacing w:val="0"/>
        <w:rPr>
          <w:szCs w:val="22"/>
        </w:rPr>
      </w:pPr>
      <w:r w:rsidRPr="00775B74">
        <w:rPr>
          <w:szCs w:val="22"/>
        </w:rPr>
        <w:t>No Payment Registers attached</w:t>
      </w:r>
    </w:p>
    <w:p w:rsidR="00642EB1" w:rsidRPr="00775B74" w:rsidRDefault="00642EB1" w:rsidP="00642EB1">
      <w:pPr>
        <w:pStyle w:val="ListParagraph"/>
        <w:ind w:left="1440"/>
        <w:rPr>
          <w:szCs w:val="22"/>
        </w:rPr>
      </w:pPr>
    </w:p>
    <w:p w:rsidR="00642EB1" w:rsidRPr="00D95512" w:rsidRDefault="00642EB1" w:rsidP="00642EB1">
      <w:pPr>
        <w:rPr>
          <w:b/>
          <w:szCs w:val="22"/>
        </w:rPr>
      </w:pPr>
    </w:p>
    <w:p w:rsidR="00642EB1" w:rsidRPr="00DA6FF5" w:rsidRDefault="00642EB1" w:rsidP="00642EB1">
      <w:pPr>
        <w:rPr>
          <w:color w:val="000000"/>
          <w:szCs w:val="22"/>
        </w:rPr>
      </w:pPr>
      <w:r>
        <w:rPr>
          <w:b/>
          <w:szCs w:val="22"/>
        </w:rPr>
        <w:t>d)</w:t>
      </w:r>
      <w:r>
        <w:rPr>
          <w:b/>
          <w:szCs w:val="22"/>
        </w:rPr>
        <w:tab/>
        <w:t xml:space="preserve">Project name: </w:t>
      </w:r>
      <w:r w:rsidRPr="00DA6FF5">
        <w:rPr>
          <w:b/>
          <w:color w:val="000000"/>
          <w:szCs w:val="22"/>
        </w:rPr>
        <w:t>Phatsima Fire House Construction</w:t>
      </w:r>
      <w:r>
        <w:rPr>
          <w:b/>
          <w:color w:val="000000"/>
          <w:szCs w:val="22"/>
        </w:rPr>
        <w:t xml:space="preserve">, Project number:  </w:t>
      </w:r>
    </w:p>
    <w:p w:rsidR="00642EB1" w:rsidRPr="00DA6FF5" w:rsidRDefault="00642EB1" w:rsidP="00642EB1">
      <w:pPr>
        <w:rPr>
          <w:color w:val="000000"/>
          <w:szCs w:val="22"/>
        </w:rPr>
      </w:pPr>
      <w:r>
        <w:rPr>
          <w:b/>
          <w:color w:val="000000"/>
          <w:szCs w:val="22"/>
        </w:rPr>
        <w:t xml:space="preserve">            </w:t>
      </w:r>
      <w:r w:rsidRPr="00DA6FF5">
        <w:rPr>
          <w:b/>
          <w:color w:val="000000"/>
          <w:szCs w:val="22"/>
        </w:rPr>
        <w:t>MIG/NW0862/FF/09/10</w:t>
      </w:r>
    </w:p>
    <w:p w:rsidR="00642EB1" w:rsidRPr="00D95512" w:rsidRDefault="00642EB1" w:rsidP="00642EB1">
      <w:pPr>
        <w:ind w:left="720" w:hanging="720"/>
        <w:rPr>
          <w:b/>
          <w:szCs w:val="22"/>
        </w:rPr>
      </w:pPr>
    </w:p>
    <w:p w:rsidR="00642EB1" w:rsidRDefault="00642EB1" w:rsidP="00B128D5">
      <w:pPr>
        <w:pStyle w:val="ListParagraph"/>
        <w:numPr>
          <w:ilvl w:val="0"/>
          <w:numId w:val="32"/>
        </w:numPr>
        <w:contextualSpacing w:val="0"/>
        <w:rPr>
          <w:szCs w:val="22"/>
        </w:rPr>
      </w:pPr>
      <w:r w:rsidRPr="00775B74">
        <w:rPr>
          <w:szCs w:val="22"/>
        </w:rPr>
        <w:t>No Payment Registers attached</w:t>
      </w:r>
    </w:p>
    <w:p w:rsidR="00642EB1" w:rsidRDefault="00642EB1" w:rsidP="00642EB1">
      <w:pPr>
        <w:ind w:left="720"/>
        <w:rPr>
          <w:szCs w:val="22"/>
        </w:rPr>
      </w:pPr>
    </w:p>
    <w:p w:rsidR="00642EB1" w:rsidRPr="00DA6FF5" w:rsidRDefault="00642EB1" w:rsidP="00642EB1">
      <w:pPr>
        <w:rPr>
          <w:color w:val="000000"/>
          <w:szCs w:val="22"/>
        </w:rPr>
      </w:pPr>
      <w:r>
        <w:rPr>
          <w:b/>
          <w:szCs w:val="22"/>
        </w:rPr>
        <w:t>e)</w:t>
      </w:r>
      <w:r>
        <w:rPr>
          <w:b/>
          <w:szCs w:val="22"/>
        </w:rPr>
        <w:tab/>
        <w:t xml:space="preserve">Project name: </w:t>
      </w:r>
      <w:r w:rsidRPr="00DA6FF5">
        <w:rPr>
          <w:b/>
          <w:color w:val="000000"/>
          <w:szCs w:val="22"/>
        </w:rPr>
        <w:t>Rustenburg Beautification Programme (ward based)</w:t>
      </w:r>
      <w:r>
        <w:rPr>
          <w:b/>
          <w:color w:val="000000"/>
          <w:szCs w:val="22"/>
        </w:rPr>
        <w:t xml:space="preserve"> </w:t>
      </w:r>
    </w:p>
    <w:p w:rsidR="00642EB1" w:rsidRPr="00DA6FF5" w:rsidRDefault="00642EB1" w:rsidP="00642EB1">
      <w:pPr>
        <w:rPr>
          <w:color w:val="000000"/>
          <w:szCs w:val="22"/>
        </w:rPr>
      </w:pPr>
      <w:r>
        <w:rPr>
          <w:b/>
          <w:color w:val="000000"/>
          <w:szCs w:val="22"/>
        </w:rPr>
        <w:t xml:space="preserve">       </w:t>
      </w:r>
    </w:p>
    <w:p w:rsidR="00642EB1" w:rsidRPr="008D4619" w:rsidRDefault="00642EB1" w:rsidP="00B128D5">
      <w:pPr>
        <w:pStyle w:val="ListParagraph"/>
        <w:numPr>
          <w:ilvl w:val="0"/>
          <w:numId w:val="33"/>
        </w:numPr>
        <w:contextualSpacing w:val="0"/>
        <w:rPr>
          <w:szCs w:val="22"/>
        </w:rPr>
      </w:pPr>
      <w:r>
        <w:rPr>
          <w:szCs w:val="22"/>
        </w:rPr>
        <w:t>No information was provided for this project</w:t>
      </w:r>
    </w:p>
    <w:p w:rsidR="00642EB1" w:rsidRDefault="00642EB1" w:rsidP="00C74B8A">
      <w:pPr>
        <w:rPr>
          <w:szCs w:val="22"/>
        </w:rPr>
      </w:pPr>
    </w:p>
    <w:p w:rsidR="00A75DA0" w:rsidRDefault="00A75DA0" w:rsidP="00C74B8A">
      <w:pPr>
        <w:rPr>
          <w:szCs w:val="22"/>
        </w:rPr>
      </w:pPr>
    </w:p>
    <w:p w:rsidR="00A75DA0" w:rsidRPr="00642EB1" w:rsidRDefault="00642EB1" w:rsidP="00C74B8A">
      <w:pPr>
        <w:rPr>
          <w:b/>
          <w:szCs w:val="22"/>
        </w:rPr>
      </w:pPr>
      <w:r w:rsidRPr="00642EB1">
        <w:rPr>
          <w:b/>
          <w:szCs w:val="22"/>
        </w:rPr>
        <w:t>City of Johannesburg</w:t>
      </w:r>
    </w:p>
    <w:p w:rsidR="00A75DA0" w:rsidRDefault="00A75DA0" w:rsidP="00C74B8A">
      <w:pPr>
        <w:rPr>
          <w:szCs w:val="22"/>
        </w:rPr>
      </w:pPr>
    </w:p>
    <w:p w:rsidR="00A75DA0" w:rsidRDefault="00A75DA0" w:rsidP="00C74B8A">
      <w:pPr>
        <w:rPr>
          <w:szCs w:val="22"/>
        </w:rPr>
      </w:pPr>
    </w:p>
    <w:p w:rsidR="00642EB1" w:rsidRPr="00D95512" w:rsidRDefault="00642EB1" w:rsidP="00642EB1">
      <w:pPr>
        <w:rPr>
          <w:szCs w:val="22"/>
        </w:rPr>
      </w:pPr>
      <w:r>
        <w:rPr>
          <w:szCs w:val="22"/>
        </w:rPr>
        <w:t>The following projects</w:t>
      </w:r>
      <w:r w:rsidRPr="00D95512">
        <w:rPr>
          <w:szCs w:val="22"/>
        </w:rPr>
        <w:t xml:space="preserve"> visited</w:t>
      </w:r>
      <w:r>
        <w:rPr>
          <w:szCs w:val="22"/>
        </w:rPr>
        <w:t xml:space="preserve"> in Gauteng; Johannesburg</w:t>
      </w:r>
      <w:r w:rsidRPr="00D95512">
        <w:rPr>
          <w:szCs w:val="22"/>
        </w:rPr>
        <w:t xml:space="preserve"> revealed the following audit findings: </w:t>
      </w:r>
    </w:p>
    <w:p w:rsidR="00642EB1" w:rsidRDefault="00642EB1" w:rsidP="00642EB1">
      <w:pPr>
        <w:rPr>
          <w:b/>
          <w:szCs w:val="22"/>
        </w:rPr>
      </w:pPr>
    </w:p>
    <w:p w:rsidR="00642EB1" w:rsidRPr="00D95512" w:rsidRDefault="00642EB1" w:rsidP="00642EB1">
      <w:pPr>
        <w:rPr>
          <w:b/>
          <w:szCs w:val="22"/>
        </w:rPr>
      </w:pPr>
    </w:p>
    <w:p w:rsidR="00642EB1" w:rsidRPr="00C20272" w:rsidRDefault="00642EB1" w:rsidP="00642EB1">
      <w:pPr>
        <w:rPr>
          <w:color w:val="000000"/>
          <w:szCs w:val="22"/>
        </w:rPr>
      </w:pPr>
      <w:r>
        <w:rPr>
          <w:b/>
          <w:szCs w:val="22"/>
        </w:rPr>
        <w:t>a)</w:t>
      </w:r>
      <w:r>
        <w:rPr>
          <w:b/>
          <w:szCs w:val="22"/>
        </w:rPr>
        <w:tab/>
        <w:t>Project name: Metrobus Professional Driver, Project number</w:t>
      </w:r>
      <w:r w:rsidR="00A50196">
        <w:rPr>
          <w:b/>
          <w:szCs w:val="22"/>
        </w:rPr>
        <w:t>:</w:t>
      </w:r>
      <w:r w:rsidR="00A50196" w:rsidRPr="00C20272">
        <w:rPr>
          <w:b/>
          <w:color w:val="000000"/>
          <w:szCs w:val="22"/>
        </w:rPr>
        <w:t xml:space="preserve"> GPSOCMBUS003</w:t>
      </w:r>
    </w:p>
    <w:p w:rsidR="00642EB1" w:rsidRPr="00D95512" w:rsidRDefault="00642EB1" w:rsidP="00642EB1">
      <w:pPr>
        <w:ind w:left="720" w:hanging="720"/>
        <w:rPr>
          <w:b/>
          <w:szCs w:val="22"/>
        </w:rPr>
      </w:pPr>
      <w:r>
        <w:rPr>
          <w:b/>
          <w:szCs w:val="22"/>
        </w:rPr>
        <w:t xml:space="preserve">            </w:t>
      </w:r>
      <w:r w:rsidRPr="00D95512">
        <w:rPr>
          <w:b/>
          <w:szCs w:val="22"/>
        </w:rPr>
        <w:t>revealed the following deviations</w:t>
      </w:r>
    </w:p>
    <w:p w:rsidR="00642EB1" w:rsidRDefault="00642EB1" w:rsidP="00642EB1">
      <w:pPr>
        <w:rPr>
          <w:szCs w:val="22"/>
        </w:rPr>
      </w:pPr>
    </w:p>
    <w:p w:rsidR="00642EB1" w:rsidRDefault="00642EB1" w:rsidP="00B128D5">
      <w:pPr>
        <w:pStyle w:val="ListParagraph"/>
        <w:numPr>
          <w:ilvl w:val="0"/>
          <w:numId w:val="21"/>
        </w:numPr>
        <w:contextualSpacing w:val="0"/>
        <w:rPr>
          <w:szCs w:val="22"/>
        </w:rPr>
      </w:pPr>
      <w:r w:rsidRPr="00775B74">
        <w:rPr>
          <w:szCs w:val="22"/>
        </w:rPr>
        <w:t>No Payment Registers attached</w:t>
      </w:r>
    </w:p>
    <w:p w:rsidR="00642EB1" w:rsidRPr="00775B74" w:rsidRDefault="00642EB1" w:rsidP="00B128D5">
      <w:pPr>
        <w:pStyle w:val="ListParagraph"/>
        <w:numPr>
          <w:ilvl w:val="0"/>
          <w:numId w:val="21"/>
        </w:numPr>
        <w:contextualSpacing w:val="0"/>
        <w:rPr>
          <w:szCs w:val="22"/>
        </w:rPr>
      </w:pPr>
      <w:r>
        <w:rPr>
          <w:szCs w:val="22"/>
        </w:rPr>
        <w:t>No attendance register provided for this project</w:t>
      </w:r>
    </w:p>
    <w:p w:rsidR="00642EB1" w:rsidRPr="00D95512" w:rsidRDefault="00642EB1" w:rsidP="00642EB1">
      <w:pPr>
        <w:rPr>
          <w:b/>
          <w:szCs w:val="22"/>
        </w:rPr>
      </w:pPr>
    </w:p>
    <w:p w:rsidR="00642EB1" w:rsidRPr="00D95512" w:rsidRDefault="00642EB1" w:rsidP="00642EB1">
      <w:pPr>
        <w:ind w:left="720" w:hanging="720"/>
        <w:rPr>
          <w:b/>
          <w:szCs w:val="22"/>
        </w:rPr>
      </w:pPr>
      <w:r>
        <w:rPr>
          <w:b/>
          <w:szCs w:val="22"/>
        </w:rPr>
        <w:t>b)</w:t>
      </w:r>
      <w:r>
        <w:rPr>
          <w:b/>
          <w:szCs w:val="22"/>
        </w:rPr>
        <w:tab/>
        <w:t>Project name: Jabulani Flats</w:t>
      </w:r>
      <w:r w:rsidRPr="00D95512">
        <w:rPr>
          <w:b/>
          <w:szCs w:val="22"/>
        </w:rPr>
        <w:t xml:space="preserve"> revealed the following deviations</w:t>
      </w:r>
    </w:p>
    <w:p w:rsidR="00642EB1" w:rsidRDefault="00642EB1" w:rsidP="00642EB1">
      <w:pPr>
        <w:ind w:left="720"/>
        <w:rPr>
          <w:szCs w:val="22"/>
        </w:rPr>
      </w:pPr>
    </w:p>
    <w:p w:rsidR="00642EB1" w:rsidRPr="00FB79B4" w:rsidRDefault="00642EB1" w:rsidP="00B128D5">
      <w:pPr>
        <w:pStyle w:val="ListParagraph"/>
        <w:numPr>
          <w:ilvl w:val="0"/>
          <w:numId w:val="22"/>
        </w:numPr>
        <w:contextualSpacing w:val="0"/>
        <w:rPr>
          <w:szCs w:val="22"/>
        </w:rPr>
      </w:pPr>
      <w:r w:rsidRPr="00775B74">
        <w:rPr>
          <w:szCs w:val="22"/>
        </w:rPr>
        <w:t xml:space="preserve">No </w:t>
      </w:r>
      <w:r>
        <w:rPr>
          <w:szCs w:val="22"/>
        </w:rPr>
        <w:t>Information was provided for this project</w:t>
      </w:r>
    </w:p>
    <w:p w:rsidR="00642EB1" w:rsidRPr="00D95512" w:rsidRDefault="00642EB1" w:rsidP="00642EB1">
      <w:pPr>
        <w:rPr>
          <w:b/>
          <w:szCs w:val="22"/>
        </w:rPr>
      </w:pPr>
    </w:p>
    <w:p w:rsidR="00642EB1" w:rsidRDefault="00642EB1" w:rsidP="00416EFF">
      <w:pPr>
        <w:ind w:left="720" w:hanging="720"/>
        <w:rPr>
          <w:color w:val="000000"/>
          <w:szCs w:val="22"/>
        </w:rPr>
      </w:pPr>
      <w:r>
        <w:rPr>
          <w:b/>
          <w:szCs w:val="22"/>
        </w:rPr>
        <w:t>c)</w:t>
      </w:r>
      <w:r>
        <w:rPr>
          <w:b/>
          <w:szCs w:val="22"/>
        </w:rPr>
        <w:tab/>
      </w:r>
      <w:r w:rsidRPr="00D95512">
        <w:rPr>
          <w:b/>
          <w:szCs w:val="22"/>
        </w:rPr>
        <w:t>Projec</w:t>
      </w:r>
      <w:r>
        <w:rPr>
          <w:b/>
          <w:szCs w:val="22"/>
        </w:rPr>
        <w:t xml:space="preserve">t name: </w:t>
      </w:r>
      <w:r w:rsidRPr="00FB79B4">
        <w:rPr>
          <w:b/>
          <w:color w:val="000000"/>
          <w:szCs w:val="22"/>
        </w:rPr>
        <w:t>Construction of Motsu</w:t>
      </w:r>
      <w:r>
        <w:rPr>
          <w:b/>
          <w:color w:val="000000"/>
          <w:szCs w:val="22"/>
        </w:rPr>
        <w:t>, Contractor name: Gau Flora</w:t>
      </w:r>
      <w:r w:rsidRPr="00FB79B4">
        <w:rPr>
          <w:b/>
          <w:color w:val="000000"/>
          <w:szCs w:val="22"/>
        </w:rPr>
        <w:t xml:space="preserve"> Park</w:t>
      </w:r>
      <w:r w:rsidR="00416EFF">
        <w:rPr>
          <w:b/>
          <w:szCs w:val="22"/>
        </w:rPr>
        <w:t xml:space="preserve"> revealed</w:t>
      </w:r>
      <w:r>
        <w:rPr>
          <w:b/>
          <w:szCs w:val="22"/>
        </w:rPr>
        <w:t xml:space="preserve">   </w:t>
      </w:r>
      <w:r w:rsidRPr="00D95512">
        <w:rPr>
          <w:b/>
          <w:szCs w:val="22"/>
        </w:rPr>
        <w:t>following deviations</w:t>
      </w:r>
    </w:p>
    <w:p w:rsidR="00642EB1" w:rsidRPr="00416B5A" w:rsidRDefault="00642EB1" w:rsidP="00642EB1">
      <w:pPr>
        <w:rPr>
          <w:color w:val="000000"/>
          <w:szCs w:val="22"/>
        </w:rPr>
      </w:pPr>
    </w:p>
    <w:p w:rsidR="00642EB1" w:rsidRPr="00FB79B4" w:rsidRDefault="00642EB1" w:rsidP="00B128D5">
      <w:pPr>
        <w:pStyle w:val="ListParagraph"/>
        <w:numPr>
          <w:ilvl w:val="0"/>
          <w:numId w:val="23"/>
        </w:numPr>
        <w:contextualSpacing w:val="0"/>
        <w:rPr>
          <w:szCs w:val="22"/>
        </w:rPr>
      </w:pPr>
      <w:r w:rsidRPr="00775B74">
        <w:rPr>
          <w:szCs w:val="22"/>
        </w:rPr>
        <w:t xml:space="preserve">No </w:t>
      </w:r>
      <w:r>
        <w:rPr>
          <w:szCs w:val="22"/>
        </w:rPr>
        <w:t>information was reported in March</w:t>
      </w:r>
    </w:p>
    <w:p w:rsidR="00642EB1" w:rsidRPr="00D95512" w:rsidRDefault="00642EB1" w:rsidP="00642EB1">
      <w:pPr>
        <w:rPr>
          <w:b/>
          <w:szCs w:val="22"/>
        </w:rPr>
      </w:pPr>
    </w:p>
    <w:p w:rsidR="00642EB1" w:rsidRPr="00416B5A" w:rsidRDefault="00642EB1" w:rsidP="00416EFF">
      <w:pPr>
        <w:ind w:left="720" w:hanging="720"/>
        <w:rPr>
          <w:color w:val="000000"/>
          <w:szCs w:val="22"/>
        </w:rPr>
      </w:pPr>
      <w:r>
        <w:rPr>
          <w:b/>
          <w:szCs w:val="22"/>
        </w:rPr>
        <w:t>d)</w:t>
      </w:r>
      <w:r>
        <w:rPr>
          <w:b/>
          <w:szCs w:val="22"/>
        </w:rPr>
        <w:tab/>
        <w:t xml:space="preserve">Project name: </w:t>
      </w:r>
      <w:r w:rsidRPr="00416B5A">
        <w:rPr>
          <w:b/>
          <w:color w:val="000000"/>
          <w:szCs w:val="22"/>
        </w:rPr>
        <w:t>Edenvale Illiondale Outfall Sewer</w:t>
      </w:r>
      <w:r>
        <w:rPr>
          <w:b/>
          <w:color w:val="000000"/>
          <w:szCs w:val="22"/>
        </w:rPr>
        <w:t xml:space="preserve">, Project number: </w:t>
      </w:r>
      <w:r w:rsidRPr="00416B5A">
        <w:rPr>
          <w:b/>
          <w:color w:val="000000"/>
          <w:szCs w:val="22"/>
        </w:rPr>
        <w:t>1326206041185-0</w:t>
      </w:r>
      <w:r w:rsidR="00416EFF">
        <w:rPr>
          <w:b/>
          <w:color w:val="000000"/>
          <w:szCs w:val="22"/>
        </w:rPr>
        <w:t xml:space="preserve"> </w:t>
      </w:r>
      <w:r w:rsidRPr="00D95512">
        <w:rPr>
          <w:b/>
          <w:szCs w:val="22"/>
        </w:rPr>
        <w:t>revealed the following deviations</w:t>
      </w:r>
    </w:p>
    <w:p w:rsidR="00642EB1" w:rsidRDefault="00642EB1" w:rsidP="00642EB1">
      <w:pPr>
        <w:ind w:left="720"/>
        <w:rPr>
          <w:szCs w:val="22"/>
        </w:rPr>
      </w:pPr>
    </w:p>
    <w:p w:rsidR="00642EB1" w:rsidRPr="00A47B78" w:rsidRDefault="00642EB1" w:rsidP="00B128D5">
      <w:pPr>
        <w:pStyle w:val="ListParagraph"/>
        <w:numPr>
          <w:ilvl w:val="0"/>
          <w:numId w:val="34"/>
        </w:numPr>
        <w:contextualSpacing w:val="0"/>
        <w:rPr>
          <w:szCs w:val="22"/>
        </w:rPr>
      </w:pPr>
      <w:r>
        <w:rPr>
          <w:szCs w:val="22"/>
        </w:rPr>
        <w:t>Form does not show the total number of employment days created</w:t>
      </w:r>
      <w:r w:rsidRPr="00A47B78">
        <w:rPr>
          <w:szCs w:val="22"/>
        </w:rPr>
        <w:t>.</w:t>
      </w:r>
    </w:p>
    <w:p w:rsidR="00642EB1" w:rsidRDefault="00642EB1" w:rsidP="00642EB1">
      <w:pPr>
        <w:rPr>
          <w:szCs w:val="22"/>
        </w:rPr>
      </w:pPr>
    </w:p>
    <w:p w:rsidR="00642EB1" w:rsidRPr="00416B5A" w:rsidRDefault="00642EB1" w:rsidP="00642EB1">
      <w:pPr>
        <w:rPr>
          <w:color w:val="000000"/>
          <w:szCs w:val="22"/>
        </w:rPr>
      </w:pPr>
      <w:r>
        <w:rPr>
          <w:b/>
          <w:szCs w:val="22"/>
        </w:rPr>
        <w:t>e)</w:t>
      </w:r>
      <w:r>
        <w:rPr>
          <w:b/>
          <w:szCs w:val="22"/>
        </w:rPr>
        <w:tab/>
        <w:t xml:space="preserve">Project name: </w:t>
      </w:r>
      <w:r w:rsidRPr="007976D1">
        <w:rPr>
          <w:b/>
          <w:color w:val="000000"/>
          <w:szCs w:val="22"/>
        </w:rPr>
        <w:t>Non- motorised project</w:t>
      </w:r>
      <w:r>
        <w:rPr>
          <w:b/>
          <w:color w:val="000000"/>
          <w:szCs w:val="22"/>
        </w:rPr>
        <w:t xml:space="preserve">, Project number: </w:t>
      </w:r>
      <w:r w:rsidRPr="007976D1">
        <w:rPr>
          <w:b/>
          <w:color w:val="000000"/>
          <w:szCs w:val="22"/>
        </w:rPr>
        <w:t>JDA 047.01.01/CN004</w:t>
      </w:r>
      <w:r>
        <w:rPr>
          <w:b/>
          <w:szCs w:val="22"/>
        </w:rPr>
        <w:t xml:space="preserve"> </w:t>
      </w:r>
      <w:r w:rsidRPr="00D95512">
        <w:rPr>
          <w:b/>
          <w:szCs w:val="22"/>
        </w:rPr>
        <w:t xml:space="preserve"> </w:t>
      </w:r>
      <w:r>
        <w:rPr>
          <w:b/>
          <w:szCs w:val="22"/>
        </w:rPr>
        <w:t xml:space="preserve">        </w:t>
      </w:r>
    </w:p>
    <w:p w:rsidR="00642EB1" w:rsidRDefault="00642EB1" w:rsidP="00642EB1">
      <w:pPr>
        <w:rPr>
          <w:szCs w:val="22"/>
        </w:rPr>
      </w:pPr>
      <w:r>
        <w:rPr>
          <w:b/>
          <w:szCs w:val="22"/>
        </w:rPr>
        <w:t xml:space="preserve">            </w:t>
      </w:r>
      <w:r w:rsidRPr="00D95512">
        <w:rPr>
          <w:b/>
          <w:szCs w:val="22"/>
        </w:rPr>
        <w:t>revealed the following deviations</w:t>
      </w:r>
    </w:p>
    <w:p w:rsidR="00642EB1" w:rsidRDefault="00642EB1" w:rsidP="00642EB1">
      <w:pPr>
        <w:rPr>
          <w:szCs w:val="22"/>
        </w:rPr>
      </w:pPr>
    </w:p>
    <w:p w:rsidR="00642EB1" w:rsidRPr="00A47B78" w:rsidRDefault="00642EB1" w:rsidP="00B128D5">
      <w:pPr>
        <w:pStyle w:val="ListParagraph"/>
        <w:numPr>
          <w:ilvl w:val="0"/>
          <w:numId w:val="35"/>
        </w:numPr>
        <w:contextualSpacing w:val="0"/>
        <w:rPr>
          <w:szCs w:val="22"/>
        </w:rPr>
      </w:pPr>
      <w:r>
        <w:rPr>
          <w:szCs w:val="22"/>
        </w:rPr>
        <w:t>Form used does not show the employment days created</w:t>
      </w:r>
    </w:p>
    <w:p w:rsidR="00A75DA0" w:rsidRDefault="00A75DA0" w:rsidP="00C74B8A">
      <w:pPr>
        <w:rPr>
          <w:szCs w:val="22"/>
        </w:rPr>
      </w:pPr>
    </w:p>
    <w:p w:rsidR="00A75DA0" w:rsidRDefault="00A75DA0" w:rsidP="00C74B8A">
      <w:pPr>
        <w:rPr>
          <w:szCs w:val="22"/>
        </w:rPr>
      </w:pPr>
    </w:p>
    <w:p w:rsidR="00FD46C9" w:rsidRDefault="00FD46C9" w:rsidP="00C74B8A">
      <w:pPr>
        <w:rPr>
          <w:szCs w:val="22"/>
        </w:rPr>
      </w:pPr>
    </w:p>
    <w:p w:rsidR="00A75DA0" w:rsidRPr="00642EB1" w:rsidRDefault="00A75DA0" w:rsidP="00C74B8A">
      <w:pPr>
        <w:rPr>
          <w:b/>
          <w:szCs w:val="22"/>
        </w:rPr>
      </w:pPr>
    </w:p>
    <w:p w:rsidR="00A75DA0" w:rsidRPr="00642EB1" w:rsidRDefault="00642EB1" w:rsidP="00C74B8A">
      <w:pPr>
        <w:rPr>
          <w:b/>
          <w:szCs w:val="22"/>
        </w:rPr>
      </w:pPr>
      <w:r w:rsidRPr="00642EB1">
        <w:rPr>
          <w:b/>
          <w:szCs w:val="22"/>
        </w:rPr>
        <w:lastRenderedPageBreak/>
        <w:t>Mpumalanga</w:t>
      </w:r>
    </w:p>
    <w:p w:rsidR="00A75DA0" w:rsidRDefault="00A75DA0" w:rsidP="00C74B8A">
      <w:pPr>
        <w:rPr>
          <w:szCs w:val="22"/>
        </w:rPr>
      </w:pPr>
    </w:p>
    <w:p w:rsidR="00A75DA0" w:rsidRDefault="00A75DA0" w:rsidP="00C74B8A">
      <w:pPr>
        <w:rPr>
          <w:szCs w:val="22"/>
        </w:rPr>
      </w:pPr>
    </w:p>
    <w:p w:rsidR="00642EB1" w:rsidRDefault="00642EB1" w:rsidP="00642EB1">
      <w:pPr>
        <w:rPr>
          <w:szCs w:val="22"/>
        </w:rPr>
      </w:pPr>
      <w:r>
        <w:rPr>
          <w:szCs w:val="22"/>
        </w:rPr>
        <w:t>The following projects</w:t>
      </w:r>
      <w:r w:rsidRPr="00D95512">
        <w:rPr>
          <w:szCs w:val="22"/>
        </w:rPr>
        <w:t xml:space="preserve"> visited</w:t>
      </w:r>
      <w:r>
        <w:rPr>
          <w:szCs w:val="22"/>
        </w:rPr>
        <w:t xml:space="preserve"> in Mpumalanga </w:t>
      </w:r>
      <w:r w:rsidRPr="00D95512">
        <w:rPr>
          <w:szCs w:val="22"/>
        </w:rPr>
        <w:t>revealed the following audit findings</w:t>
      </w:r>
    </w:p>
    <w:p w:rsidR="00642EB1" w:rsidRDefault="00642EB1" w:rsidP="00642EB1">
      <w:pPr>
        <w:rPr>
          <w:szCs w:val="22"/>
        </w:rPr>
      </w:pPr>
    </w:p>
    <w:p w:rsidR="00642EB1" w:rsidRDefault="00642EB1" w:rsidP="00642EB1">
      <w:pPr>
        <w:rPr>
          <w:szCs w:val="22"/>
        </w:rPr>
      </w:pPr>
    </w:p>
    <w:p w:rsidR="00642EB1" w:rsidRPr="008A368E" w:rsidRDefault="00642EB1" w:rsidP="00642EB1">
      <w:pPr>
        <w:rPr>
          <w:color w:val="000000"/>
          <w:lang w:eastAsia="en-ZA"/>
        </w:rPr>
      </w:pPr>
      <w:r>
        <w:rPr>
          <w:b/>
          <w:szCs w:val="22"/>
        </w:rPr>
        <w:t>a)</w:t>
      </w:r>
      <w:r>
        <w:rPr>
          <w:b/>
          <w:szCs w:val="22"/>
        </w:rPr>
        <w:tab/>
        <w:t xml:space="preserve">Project name: </w:t>
      </w:r>
      <w:r w:rsidRPr="00ED4335">
        <w:rPr>
          <w:b/>
          <w:color w:val="000000"/>
          <w:szCs w:val="22"/>
          <w:lang w:eastAsia="en-ZA"/>
        </w:rPr>
        <w:t>Nkomazi HUB</w:t>
      </w:r>
      <w:r>
        <w:rPr>
          <w:b/>
          <w:color w:val="000000"/>
          <w:szCs w:val="22"/>
          <w:lang w:eastAsia="en-ZA"/>
        </w:rPr>
        <w:t xml:space="preserve">, project number: </w:t>
      </w:r>
      <w:r w:rsidRPr="00ED4335">
        <w:rPr>
          <w:b/>
          <w:color w:val="000000"/>
          <w:szCs w:val="22"/>
          <w:lang w:eastAsia="en-ZA"/>
        </w:rPr>
        <w:t>MPSOCMP18</w:t>
      </w:r>
      <w:r>
        <w:rPr>
          <w:b/>
          <w:szCs w:val="22"/>
        </w:rPr>
        <w:t xml:space="preserve">,    </w:t>
      </w:r>
    </w:p>
    <w:p w:rsidR="00642EB1" w:rsidRPr="00ED4335" w:rsidRDefault="00642EB1" w:rsidP="00642EB1">
      <w:pPr>
        <w:rPr>
          <w:color w:val="000000"/>
          <w:lang w:eastAsia="en-ZA"/>
        </w:rPr>
      </w:pPr>
      <w:r>
        <w:rPr>
          <w:b/>
          <w:szCs w:val="22"/>
        </w:rPr>
        <w:t xml:space="preserve">            Programme: </w:t>
      </w:r>
      <w:r w:rsidRPr="00ED4335">
        <w:rPr>
          <w:b/>
          <w:color w:val="000000"/>
          <w:szCs w:val="22"/>
          <w:lang w:eastAsia="en-ZA"/>
        </w:rPr>
        <w:t>Siyadlala Mass Participation</w:t>
      </w:r>
      <w:r>
        <w:rPr>
          <w:b/>
          <w:szCs w:val="22"/>
          <w:lang w:eastAsia="en-ZA"/>
        </w:rPr>
        <w:t xml:space="preserve">, Funding Department: </w:t>
      </w:r>
      <w:r w:rsidRPr="00ED4335">
        <w:rPr>
          <w:b/>
          <w:color w:val="000000"/>
          <w:szCs w:val="22"/>
          <w:lang w:eastAsia="en-ZA"/>
        </w:rPr>
        <w:t xml:space="preserve">Culture, </w:t>
      </w:r>
      <w:r>
        <w:rPr>
          <w:b/>
          <w:color w:val="000000"/>
          <w:szCs w:val="22"/>
          <w:lang w:eastAsia="en-ZA"/>
        </w:rPr>
        <w:t xml:space="preserve">     </w:t>
      </w:r>
    </w:p>
    <w:p w:rsidR="00642EB1" w:rsidRDefault="00642EB1" w:rsidP="00642EB1">
      <w:pPr>
        <w:rPr>
          <w:b/>
          <w:szCs w:val="22"/>
        </w:rPr>
      </w:pPr>
      <w:r>
        <w:rPr>
          <w:b/>
          <w:color w:val="000000"/>
          <w:szCs w:val="22"/>
          <w:lang w:eastAsia="en-ZA"/>
        </w:rPr>
        <w:t xml:space="preserve">            </w:t>
      </w:r>
      <w:r w:rsidRPr="00ED4335">
        <w:rPr>
          <w:b/>
          <w:color w:val="000000"/>
          <w:szCs w:val="22"/>
          <w:lang w:eastAsia="en-ZA"/>
        </w:rPr>
        <w:t>Sports and Recreation</w:t>
      </w:r>
      <w:r w:rsidRPr="00D95512">
        <w:rPr>
          <w:b/>
          <w:szCs w:val="22"/>
        </w:rPr>
        <w:t xml:space="preserve"> revealed the following</w:t>
      </w:r>
      <w:r>
        <w:rPr>
          <w:b/>
          <w:szCs w:val="22"/>
        </w:rPr>
        <w:t xml:space="preserve"> </w:t>
      </w:r>
      <w:r w:rsidRPr="00D95512">
        <w:rPr>
          <w:b/>
          <w:szCs w:val="22"/>
        </w:rPr>
        <w:t>Deviations</w:t>
      </w:r>
    </w:p>
    <w:p w:rsidR="00642EB1" w:rsidRDefault="00642EB1" w:rsidP="00642EB1">
      <w:pPr>
        <w:rPr>
          <w:szCs w:val="22"/>
        </w:rPr>
      </w:pPr>
    </w:p>
    <w:p w:rsidR="00642EB1" w:rsidRDefault="00642EB1" w:rsidP="00B128D5">
      <w:pPr>
        <w:pStyle w:val="ListParagraph"/>
        <w:numPr>
          <w:ilvl w:val="0"/>
          <w:numId w:val="21"/>
        </w:numPr>
        <w:contextualSpacing w:val="0"/>
        <w:rPr>
          <w:szCs w:val="22"/>
        </w:rPr>
      </w:pPr>
      <w:r>
        <w:rPr>
          <w:szCs w:val="22"/>
        </w:rPr>
        <w:t>No information was provided for this project</w:t>
      </w:r>
    </w:p>
    <w:p w:rsidR="00642EB1" w:rsidRDefault="00642EB1" w:rsidP="00642EB1">
      <w:pPr>
        <w:pStyle w:val="ListParagraph"/>
        <w:ind w:left="1440"/>
        <w:rPr>
          <w:szCs w:val="22"/>
        </w:rPr>
      </w:pPr>
    </w:p>
    <w:p w:rsidR="00642EB1" w:rsidRPr="008A368E" w:rsidRDefault="00642EB1" w:rsidP="00642EB1">
      <w:pPr>
        <w:rPr>
          <w:color w:val="000000"/>
          <w:lang w:eastAsia="en-ZA"/>
        </w:rPr>
      </w:pPr>
      <w:r>
        <w:rPr>
          <w:b/>
          <w:szCs w:val="22"/>
        </w:rPr>
        <w:t>b)</w:t>
      </w:r>
      <w:r>
        <w:rPr>
          <w:b/>
          <w:szCs w:val="22"/>
        </w:rPr>
        <w:tab/>
        <w:t xml:space="preserve">Project name: </w:t>
      </w:r>
      <w:r w:rsidRPr="00B11534">
        <w:rPr>
          <w:b/>
          <w:color w:val="000000"/>
          <w:szCs w:val="22"/>
          <w:lang w:eastAsia="en-ZA"/>
        </w:rPr>
        <w:t>Phumlani</w:t>
      </w:r>
      <w:r>
        <w:rPr>
          <w:b/>
          <w:color w:val="000000"/>
          <w:szCs w:val="22"/>
          <w:lang w:eastAsia="en-ZA"/>
        </w:rPr>
        <w:t xml:space="preserve">, project number: </w:t>
      </w:r>
      <w:r w:rsidRPr="00B11534">
        <w:rPr>
          <w:b/>
          <w:color w:val="000000"/>
          <w:szCs w:val="22"/>
          <w:lang w:eastAsia="en-ZA"/>
        </w:rPr>
        <w:t>MPSOCDOEIG/ECD/EHL/44MP</w:t>
      </w:r>
      <w:r>
        <w:rPr>
          <w:b/>
          <w:szCs w:val="22"/>
        </w:rPr>
        <w:t xml:space="preserve">,    </w:t>
      </w:r>
    </w:p>
    <w:p w:rsidR="00642EB1" w:rsidRPr="005376E1" w:rsidRDefault="00642EB1" w:rsidP="00642EB1">
      <w:pPr>
        <w:rPr>
          <w:color w:val="000000"/>
          <w:lang w:eastAsia="en-ZA"/>
        </w:rPr>
      </w:pPr>
      <w:r>
        <w:rPr>
          <w:b/>
          <w:szCs w:val="22"/>
        </w:rPr>
        <w:t xml:space="preserve">            Programme: </w:t>
      </w:r>
      <w:r w:rsidRPr="00B11534">
        <w:rPr>
          <w:b/>
          <w:color w:val="000000"/>
          <w:szCs w:val="22"/>
          <w:lang w:eastAsia="en-ZA"/>
        </w:rPr>
        <w:t>Early Childhood Development</w:t>
      </w:r>
      <w:r>
        <w:rPr>
          <w:b/>
          <w:szCs w:val="22"/>
          <w:lang w:eastAsia="en-ZA"/>
        </w:rPr>
        <w:t xml:space="preserve">, Funding Department: </w:t>
      </w:r>
      <w:r w:rsidRPr="00B11534">
        <w:rPr>
          <w:b/>
          <w:color w:val="000000"/>
          <w:szCs w:val="22"/>
          <w:lang w:eastAsia="en-ZA"/>
        </w:rPr>
        <w:t>Education</w:t>
      </w:r>
    </w:p>
    <w:p w:rsidR="00642EB1" w:rsidRPr="00B11534" w:rsidRDefault="00642EB1" w:rsidP="00642EB1">
      <w:pPr>
        <w:rPr>
          <w:color w:val="000000"/>
          <w:lang w:eastAsia="en-ZA"/>
        </w:rPr>
      </w:pPr>
      <w:r>
        <w:rPr>
          <w:b/>
          <w:szCs w:val="22"/>
        </w:rPr>
        <w:t xml:space="preserve">           </w:t>
      </w:r>
      <w:r w:rsidRPr="00D95512">
        <w:rPr>
          <w:b/>
          <w:szCs w:val="22"/>
        </w:rPr>
        <w:t xml:space="preserve"> revealed the following</w:t>
      </w:r>
      <w:r>
        <w:rPr>
          <w:b/>
          <w:szCs w:val="22"/>
        </w:rPr>
        <w:t xml:space="preserve"> </w:t>
      </w:r>
      <w:r w:rsidRPr="00D95512">
        <w:rPr>
          <w:b/>
          <w:szCs w:val="22"/>
        </w:rPr>
        <w:t>Deviations</w:t>
      </w:r>
    </w:p>
    <w:p w:rsidR="00642EB1" w:rsidRDefault="00642EB1" w:rsidP="00642EB1">
      <w:pPr>
        <w:pStyle w:val="ListParagraph"/>
        <w:ind w:left="1440"/>
        <w:rPr>
          <w:szCs w:val="22"/>
        </w:rPr>
      </w:pPr>
    </w:p>
    <w:p w:rsidR="00642EB1" w:rsidRDefault="00642EB1" w:rsidP="00B128D5">
      <w:pPr>
        <w:pStyle w:val="ListParagraph"/>
        <w:numPr>
          <w:ilvl w:val="0"/>
          <w:numId w:val="54"/>
        </w:numPr>
        <w:contextualSpacing w:val="0"/>
        <w:rPr>
          <w:szCs w:val="22"/>
        </w:rPr>
      </w:pPr>
      <w:r>
        <w:rPr>
          <w:szCs w:val="22"/>
        </w:rPr>
        <w:t>No information was provided for this project</w:t>
      </w:r>
    </w:p>
    <w:p w:rsidR="00642EB1" w:rsidRDefault="00642EB1" w:rsidP="00642EB1">
      <w:pPr>
        <w:pStyle w:val="ListParagraph"/>
        <w:ind w:left="1440"/>
        <w:rPr>
          <w:szCs w:val="22"/>
        </w:rPr>
      </w:pPr>
    </w:p>
    <w:p w:rsidR="00642EB1" w:rsidRPr="004E5FC9" w:rsidRDefault="00642EB1" w:rsidP="00A50196">
      <w:pPr>
        <w:ind w:left="720" w:hanging="720"/>
        <w:rPr>
          <w:szCs w:val="22"/>
        </w:rPr>
      </w:pPr>
      <w:r>
        <w:rPr>
          <w:b/>
          <w:szCs w:val="22"/>
        </w:rPr>
        <w:t>c)</w:t>
      </w:r>
      <w:r>
        <w:rPr>
          <w:b/>
          <w:szCs w:val="22"/>
        </w:rPr>
        <w:tab/>
        <w:t xml:space="preserve">Project name: </w:t>
      </w:r>
      <w:r w:rsidRPr="00AA5263">
        <w:rPr>
          <w:b/>
          <w:color w:val="000000"/>
          <w:szCs w:val="22"/>
          <w:lang w:eastAsia="en-ZA"/>
        </w:rPr>
        <w:t>Construction of bethal waighbridge</w:t>
      </w:r>
      <w:r>
        <w:rPr>
          <w:b/>
          <w:color w:val="000000"/>
          <w:szCs w:val="22"/>
          <w:lang w:eastAsia="en-ZA"/>
        </w:rPr>
        <w:t xml:space="preserve">, project number: </w:t>
      </w:r>
      <w:r w:rsidRPr="00AA5263">
        <w:rPr>
          <w:b/>
          <w:color w:val="000000"/>
          <w:szCs w:val="22"/>
          <w:lang w:eastAsia="en-ZA"/>
        </w:rPr>
        <w:t>pwrt-1692-10-mp</w:t>
      </w:r>
      <w:r>
        <w:rPr>
          <w:b/>
          <w:szCs w:val="22"/>
        </w:rPr>
        <w:t>,</w:t>
      </w:r>
      <w:r w:rsidR="00A50196">
        <w:rPr>
          <w:b/>
          <w:szCs w:val="22"/>
        </w:rPr>
        <w:t xml:space="preserve"> </w:t>
      </w:r>
      <w:r>
        <w:rPr>
          <w:b/>
          <w:szCs w:val="22"/>
        </w:rPr>
        <w:t xml:space="preserve">Programme: </w:t>
      </w:r>
      <w:r w:rsidRPr="00AA5263">
        <w:rPr>
          <w:b/>
          <w:color w:val="000000"/>
          <w:szCs w:val="22"/>
          <w:lang w:eastAsia="en-ZA"/>
        </w:rPr>
        <w:t>Labour Intensive Programme</w:t>
      </w:r>
      <w:r>
        <w:rPr>
          <w:b/>
          <w:szCs w:val="22"/>
          <w:lang w:eastAsia="en-ZA"/>
        </w:rPr>
        <w:t xml:space="preserve">, Funding Department: </w:t>
      </w:r>
      <w:r w:rsidRPr="00AA5263">
        <w:rPr>
          <w:b/>
          <w:color w:val="000000"/>
          <w:szCs w:val="22"/>
          <w:lang w:eastAsia="en-ZA"/>
        </w:rPr>
        <w:t xml:space="preserve">MP - </w:t>
      </w:r>
      <w:r w:rsidR="00416EFF">
        <w:rPr>
          <w:b/>
          <w:color w:val="000000"/>
          <w:szCs w:val="22"/>
          <w:lang w:eastAsia="en-ZA"/>
        </w:rPr>
        <w:t>D</w:t>
      </w:r>
      <w:r w:rsidRPr="00AA5263">
        <w:rPr>
          <w:b/>
          <w:color w:val="000000"/>
          <w:szCs w:val="22"/>
          <w:lang w:eastAsia="en-ZA"/>
        </w:rPr>
        <w:t>epartment of</w:t>
      </w:r>
      <w:r w:rsidR="00416EFF">
        <w:rPr>
          <w:b/>
          <w:color w:val="000000"/>
          <w:szCs w:val="22"/>
          <w:lang w:eastAsia="en-ZA"/>
        </w:rPr>
        <w:t xml:space="preserve"> </w:t>
      </w:r>
      <w:r w:rsidRPr="004E5FC9">
        <w:rPr>
          <w:b/>
          <w:color w:val="000000"/>
          <w:szCs w:val="22"/>
          <w:lang w:eastAsia="en-ZA"/>
        </w:rPr>
        <w:t>Public Works, Roads and Transport</w:t>
      </w:r>
      <w:r w:rsidRPr="004E5FC9">
        <w:rPr>
          <w:b/>
          <w:szCs w:val="22"/>
        </w:rPr>
        <w:t xml:space="preserve"> revealed the following Deviations</w:t>
      </w:r>
    </w:p>
    <w:p w:rsidR="00642EB1" w:rsidRDefault="00642EB1" w:rsidP="00642EB1">
      <w:pPr>
        <w:pStyle w:val="ListParagraph"/>
        <w:ind w:left="1440"/>
        <w:rPr>
          <w:szCs w:val="22"/>
        </w:rPr>
      </w:pPr>
    </w:p>
    <w:p w:rsidR="00642EB1" w:rsidRDefault="00642EB1" w:rsidP="00B128D5">
      <w:pPr>
        <w:pStyle w:val="ListParagraph"/>
        <w:numPr>
          <w:ilvl w:val="0"/>
          <w:numId w:val="55"/>
        </w:numPr>
        <w:contextualSpacing w:val="0"/>
        <w:rPr>
          <w:szCs w:val="22"/>
        </w:rPr>
      </w:pPr>
      <w:r>
        <w:rPr>
          <w:szCs w:val="22"/>
        </w:rPr>
        <w:t>No information was provided for this project</w:t>
      </w:r>
    </w:p>
    <w:p w:rsidR="00642EB1" w:rsidRDefault="00642EB1" w:rsidP="00642EB1">
      <w:pPr>
        <w:rPr>
          <w:b/>
          <w:szCs w:val="22"/>
        </w:rPr>
      </w:pPr>
    </w:p>
    <w:p w:rsidR="00642EB1" w:rsidRDefault="00642EB1" w:rsidP="00642EB1">
      <w:pPr>
        <w:rPr>
          <w:color w:val="000000"/>
          <w:lang w:eastAsia="en-ZA"/>
        </w:rPr>
      </w:pPr>
      <w:r>
        <w:rPr>
          <w:b/>
          <w:szCs w:val="22"/>
        </w:rPr>
        <w:t>d)</w:t>
      </w:r>
      <w:r>
        <w:rPr>
          <w:b/>
          <w:szCs w:val="22"/>
        </w:rPr>
        <w:tab/>
        <w:t xml:space="preserve">Project name: </w:t>
      </w:r>
      <w:r w:rsidRPr="007B5729">
        <w:rPr>
          <w:b/>
          <w:color w:val="000000"/>
          <w:szCs w:val="22"/>
          <w:lang w:eastAsia="en-ZA"/>
        </w:rPr>
        <w:t>MIDDELBURG REGIONAL LIBRARY UPGRADE</w:t>
      </w:r>
      <w:r>
        <w:rPr>
          <w:b/>
          <w:color w:val="000000"/>
          <w:szCs w:val="22"/>
          <w:lang w:eastAsia="en-ZA"/>
        </w:rPr>
        <w:t>,</w:t>
      </w:r>
    </w:p>
    <w:p w:rsidR="00642EB1" w:rsidRPr="007B5729" w:rsidRDefault="00642EB1" w:rsidP="00642EB1">
      <w:pPr>
        <w:rPr>
          <w:color w:val="000000"/>
          <w:lang w:eastAsia="en-ZA"/>
        </w:rPr>
      </w:pPr>
      <w:r>
        <w:rPr>
          <w:b/>
          <w:color w:val="000000"/>
          <w:szCs w:val="22"/>
          <w:lang w:eastAsia="en-ZA"/>
        </w:rPr>
        <w:t xml:space="preserve">            </w:t>
      </w:r>
      <w:r w:rsidR="00A50196">
        <w:rPr>
          <w:b/>
          <w:color w:val="000000"/>
          <w:szCs w:val="22"/>
          <w:lang w:eastAsia="en-ZA"/>
        </w:rPr>
        <w:t>Project</w:t>
      </w:r>
      <w:r>
        <w:rPr>
          <w:b/>
          <w:color w:val="000000"/>
          <w:szCs w:val="22"/>
          <w:lang w:eastAsia="en-ZA"/>
        </w:rPr>
        <w:t xml:space="preserve"> number: </w:t>
      </w:r>
      <w:r w:rsidRPr="007B5729">
        <w:rPr>
          <w:b/>
          <w:color w:val="000000"/>
          <w:szCs w:val="22"/>
          <w:lang w:eastAsia="en-ZA"/>
        </w:rPr>
        <w:t>pwrt-1268-10-pm-1</w:t>
      </w:r>
      <w:r>
        <w:rPr>
          <w:b/>
          <w:szCs w:val="22"/>
        </w:rPr>
        <w:t xml:space="preserve">, Programme: </w:t>
      </w:r>
      <w:r w:rsidRPr="007B5729">
        <w:rPr>
          <w:b/>
          <w:color w:val="000000"/>
          <w:szCs w:val="22"/>
          <w:lang w:eastAsia="en-ZA"/>
        </w:rPr>
        <w:t>Labour Intensive Programme</w:t>
      </w:r>
      <w:r>
        <w:rPr>
          <w:b/>
          <w:color w:val="000000"/>
          <w:szCs w:val="22"/>
          <w:lang w:eastAsia="en-ZA"/>
        </w:rPr>
        <w:t>,</w:t>
      </w:r>
    </w:p>
    <w:p w:rsidR="00642EB1" w:rsidRPr="005376E1" w:rsidRDefault="00642EB1" w:rsidP="00642EB1">
      <w:pPr>
        <w:rPr>
          <w:color w:val="000000"/>
          <w:lang w:eastAsia="en-ZA"/>
        </w:rPr>
      </w:pPr>
      <w:r>
        <w:rPr>
          <w:b/>
          <w:szCs w:val="22"/>
          <w:lang w:eastAsia="en-ZA"/>
        </w:rPr>
        <w:t xml:space="preserve">            Funding Department: </w:t>
      </w:r>
      <w:r w:rsidRPr="007B5729">
        <w:rPr>
          <w:b/>
          <w:color w:val="000000"/>
          <w:szCs w:val="22"/>
          <w:lang w:eastAsia="en-ZA"/>
        </w:rPr>
        <w:t>MP - Department of Culture, Sport and Recreation</w:t>
      </w:r>
    </w:p>
    <w:p w:rsidR="00642EB1" w:rsidRPr="007B5729" w:rsidRDefault="00642EB1" w:rsidP="00642EB1">
      <w:pPr>
        <w:rPr>
          <w:b/>
          <w:color w:val="000000"/>
          <w:szCs w:val="22"/>
          <w:lang w:eastAsia="en-ZA"/>
        </w:rPr>
      </w:pPr>
      <w:r>
        <w:rPr>
          <w:b/>
          <w:szCs w:val="22"/>
        </w:rPr>
        <w:t xml:space="preserve">           </w:t>
      </w:r>
      <w:r w:rsidRPr="004E5FC9">
        <w:rPr>
          <w:b/>
          <w:szCs w:val="22"/>
        </w:rPr>
        <w:t xml:space="preserve"> revealed the following Deviations</w:t>
      </w:r>
    </w:p>
    <w:p w:rsidR="00642EB1" w:rsidRDefault="00642EB1" w:rsidP="00642EB1">
      <w:pPr>
        <w:pStyle w:val="ListParagraph"/>
        <w:ind w:left="1440"/>
        <w:rPr>
          <w:szCs w:val="22"/>
        </w:rPr>
      </w:pPr>
    </w:p>
    <w:p w:rsidR="00642EB1" w:rsidRDefault="00642EB1" w:rsidP="00B128D5">
      <w:pPr>
        <w:pStyle w:val="ListParagraph"/>
        <w:numPr>
          <w:ilvl w:val="0"/>
          <w:numId w:val="56"/>
        </w:numPr>
        <w:contextualSpacing w:val="0"/>
        <w:rPr>
          <w:szCs w:val="22"/>
        </w:rPr>
      </w:pPr>
      <w:r>
        <w:rPr>
          <w:szCs w:val="22"/>
        </w:rPr>
        <w:t>No information was provided for this project</w:t>
      </w:r>
    </w:p>
    <w:p w:rsidR="00642EB1" w:rsidRDefault="00642EB1" w:rsidP="00642EB1">
      <w:pPr>
        <w:rPr>
          <w:b/>
          <w:szCs w:val="22"/>
        </w:rPr>
      </w:pPr>
    </w:p>
    <w:p w:rsidR="00642EB1" w:rsidRPr="007B5729" w:rsidRDefault="00642EB1" w:rsidP="00642EB1">
      <w:pPr>
        <w:rPr>
          <w:color w:val="000000"/>
          <w:lang w:eastAsia="en-ZA"/>
        </w:rPr>
      </w:pPr>
      <w:r>
        <w:rPr>
          <w:b/>
          <w:szCs w:val="22"/>
        </w:rPr>
        <w:t>e)</w:t>
      </w:r>
      <w:r>
        <w:rPr>
          <w:b/>
          <w:szCs w:val="22"/>
        </w:rPr>
        <w:tab/>
        <w:t xml:space="preserve">Project name: </w:t>
      </w:r>
      <w:r w:rsidRPr="006D2240">
        <w:rPr>
          <w:b/>
          <w:color w:val="000000"/>
          <w:szCs w:val="22"/>
          <w:lang w:eastAsia="en-ZA"/>
        </w:rPr>
        <w:t>Shatale</w:t>
      </w:r>
      <w:r>
        <w:rPr>
          <w:b/>
          <w:color w:val="000000"/>
          <w:szCs w:val="22"/>
          <w:lang w:eastAsia="en-ZA"/>
        </w:rPr>
        <w:t xml:space="preserve">, project number: </w:t>
      </w:r>
      <w:r w:rsidRPr="006D2240">
        <w:rPr>
          <w:b/>
          <w:color w:val="000000"/>
          <w:szCs w:val="22"/>
          <w:lang w:eastAsia="en-ZA"/>
        </w:rPr>
        <w:t>mp325bushbuckridge-1-</w:t>
      </w:r>
      <w:r w:rsidR="00A50196" w:rsidRPr="006D2240">
        <w:rPr>
          <w:b/>
          <w:color w:val="000000"/>
          <w:szCs w:val="22"/>
          <w:lang w:eastAsia="en-ZA"/>
        </w:rPr>
        <w:t>1</w:t>
      </w:r>
      <w:r w:rsidR="00A50196">
        <w:rPr>
          <w:b/>
          <w:szCs w:val="22"/>
        </w:rPr>
        <w:t>,</w:t>
      </w:r>
    </w:p>
    <w:p w:rsidR="00642EB1" w:rsidRDefault="00642EB1" w:rsidP="00642EB1">
      <w:pPr>
        <w:rPr>
          <w:b/>
          <w:szCs w:val="22"/>
        </w:rPr>
      </w:pPr>
      <w:r>
        <w:rPr>
          <w:b/>
          <w:szCs w:val="22"/>
          <w:lang w:eastAsia="en-ZA"/>
        </w:rPr>
        <w:t xml:space="preserve">            Funding Department: </w:t>
      </w:r>
      <w:r w:rsidRPr="006D2240">
        <w:rPr>
          <w:b/>
          <w:color w:val="000000"/>
          <w:szCs w:val="22"/>
          <w:lang w:eastAsia="en-ZA"/>
        </w:rPr>
        <w:t>Department of Energy</w:t>
      </w:r>
      <w:r>
        <w:rPr>
          <w:color w:val="000000"/>
          <w:lang w:eastAsia="en-ZA"/>
        </w:rPr>
        <w:t xml:space="preserve"> </w:t>
      </w:r>
      <w:r w:rsidRPr="004E5FC9">
        <w:rPr>
          <w:b/>
          <w:szCs w:val="22"/>
        </w:rPr>
        <w:t>revealed the following Deviations</w:t>
      </w:r>
    </w:p>
    <w:p w:rsidR="00642EB1" w:rsidRPr="006D2240" w:rsidRDefault="00642EB1" w:rsidP="00642EB1">
      <w:pPr>
        <w:rPr>
          <w:color w:val="000000"/>
          <w:lang w:eastAsia="en-ZA"/>
        </w:rPr>
      </w:pPr>
    </w:p>
    <w:p w:rsidR="00642EB1" w:rsidRDefault="00642EB1" w:rsidP="00B128D5">
      <w:pPr>
        <w:pStyle w:val="ListParagraph"/>
        <w:numPr>
          <w:ilvl w:val="0"/>
          <w:numId w:val="57"/>
        </w:numPr>
        <w:contextualSpacing w:val="0"/>
        <w:rPr>
          <w:szCs w:val="22"/>
        </w:rPr>
      </w:pPr>
      <w:r>
        <w:rPr>
          <w:szCs w:val="22"/>
        </w:rPr>
        <w:t>No information was provided for this project</w:t>
      </w:r>
    </w:p>
    <w:p w:rsidR="00642EB1" w:rsidRDefault="00642EB1" w:rsidP="00642EB1">
      <w:pPr>
        <w:rPr>
          <w:b/>
          <w:szCs w:val="22"/>
        </w:rPr>
      </w:pPr>
    </w:p>
    <w:p w:rsidR="00642EB1" w:rsidRDefault="00642EB1" w:rsidP="00642EB1">
      <w:pPr>
        <w:rPr>
          <w:b/>
          <w:szCs w:val="22"/>
        </w:rPr>
      </w:pPr>
    </w:p>
    <w:p w:rsidR="00642EB1" w:rsidRDefault="00642EB1" w:rsidP="00642EB1">
      <w:pPr>
        <w:rPr>
          <w:color w:val="000000"/>
          <w:lang w:eastAsia="en-ZA"/>
        </w:rPr>
      </w:pPr>
      <w:r>
        <w:rPr>
          <w:b/>
          <w:szCs w:val="22"/>
        </w:rPr>
        <w:t>f)</w:t>
      </w:r>
      <w:r>
        <w:rPr>
          <w:b/>
          <w:szCs w:val="22"/>
        </w:rPr>
        <w:tab/>
        <w:t xml:space="preserve">Project name: </w:t>
      </w:r>
      <w:r w:rsidRPr="006E7F5C">
        <w:rPr>
          <w:b/>
          <w:color w:val="000000"/>
          <w:szCs w:val="22"/>
          <w:lang w:eastAsia="en-ZA"/>
        </w:rPr>
        <w:t>VICTOR KHANYE MAYORAL MANAGEMENT PROJECT</w:t>
      </w:r>
      <w:r>
        <w:rPr>
          <w:b/>
          <w:color w:val="000000"/>
          <w:szCs w:val="22"/>
          <w:lang w:eastAsia="en-ZA"/>
        </w:rPr>
        <w:t>,</w:t>
      </w:r>
    </w:p>
    <w:p w:rsidR="00642EB1" w:rsidRPr="00416EFF" w:rsidRDefault="00A50196" w:rsidP="00416EFF">
      <w:pPr>
        <w:ind w:left="720"/>
        <w:rPr>
          <w:b/>
          <w:color w:val="000000"/>
          <w:szCs w:val="22"/>
          <w:lang w:eastAsia="en-ZA"/>
        </w:rPr>
      </w:pPr>
      <w:r>
        <w:rPr>
          <w:b/>
          <w:color w:val="000000"/>
          <w:szCs w:val="22"/>
          <w:lang w:eastAsia="en-ZA"/>
        </w:rPr>
        <w:t>Project</w:t>
      </w:r>
      <w:r w:rsidR="00642EB1">
        <w:rPr>
          <w:b/>
          <w:color w:val="000000"/>
          <w:szCs w:val="22"/>
          <w:lang w:eastAsia="en-ZA"/>
        </w:rPr>
        <w:t xml:space="preserve"> number:</w:t>
      </w:r>
      <w:r w:rsidR="00642EB1" w:rsidRPr="006E7F5C">
        <w:rPr>
          <w:color w:val="000000"/>
          <w:lang w:eastAsia="en-ZA"/>
        </w:rPr>
        <w:t xml:space="preserve"> </w:t>
      </w:r>
      <w:r w:rsidR="00642EB1" w:rsidRPr="006E7F5C">
        <w:rPr>
          <w:b/>
          <w:color w:val="000000"/>
          <w:szCs w:val="22"/>
          <w:lang w:eastAsia="en-ZA"/>
        </w:rPr>
        <w:t>mpwm003vklm</w:t>
      </w:r>
      <w:r w:rsidR="00642EB1">
        <w:rPr>
          <w:b/>
          <w:szCs w:val="22"/>
        </w:rPr>
        <w:t>, Programme:</w:t>
      </w:r>
      <w:r w:rsidR="00642EB1" w:rsidRPr="006E7F5C">
        <w:rPr>
          <w:color w:val="000000"/>
          <w:lang w:eastAsia="en-ZA"/>
        </w:rPr>
        <w:t xml:space="preserve"> </w:t>
      </w:r>
      <w:r w:rsidR="00642EB1" w:rsidRPr="006E7F5C">
        <w:rPr>
          <w:b/>
          <w:color w:val="000000"/>
          <w:szCs w:val="22"/>
          <w:lang w:eastAsia="en-ZA"/>
        </w:rPr>
        <w:t>Urban Renewal-Cleaning of Public</w:t>
      </w:r>
      <w:r w:rsidR="00416EFF">
        <w:rPr>
          <w:b/>
          <w:color w:val="000000"/>
          <w:szCs w:val="22"/>
          <w:lang w:eastAsia="en-ZA"/>
        </w:rPr>
        <w:t xml:space="preserve"> </w:t>
      </w:r>
      <w:r w:rsidR="00642EB1" w:rsidRPr="006E7F5C">
        <w:rPr>
          <w:b/>
          <w:color w:val="000000"/>
          <w:szCs w:val="22"/>
          <w:lang w:eastAsia="en-ZA"/>
        </w:rPr>
        <w:t xml:space="preserve">Open </w:t>
      </w:r>
      <w:r w:rsidRPr="006E7F5C">
        <w:rPr>
          <w:b/>
          <w:color w:val="000000"/>
          <w:szCs w:val="22"/>
          <w:lang w:eastAsia="en-ZA"/>
        </w:rPr>
        <w:t>Spaces</w:t>
      </w:r>
      <w:r w:rsidRPr="006E7F5C">
        <w:rPr>
          <w:b/>
          <w:szCs w:val="22"/>
        </w:rPr>
        <w:t>,</w:t>
      </w:r>
      <w:r w:rsidR="00642EB1">
        <w:rPr>
          <w:b/>
          <w:szCs w:val="22"/>
          <w:lang w:eastAsia="en-ZA"/>
        </w:rPr>
        <w:t xml:space="preserve"> Funding Department:</w:t>
      </w:r>
      <w:r w:rsidR="00642EB1" w:rsidRPr="006E7F5C">
        <w:rPr>
          <w:color w:val="000000"/>
          <w:lang w:eastAsia="en-ZA"/>
        </w:rPr>
        <w:t xml:space="preserve"> </w:t>
      </w:r>
      <w:r w:rsidR="00642EB1" w:rsidRPr="006E7F5C">
        <w:rPr>
          <w:b/>
          <w:color w:val="000000"/>
          <w:szCs w:val="22"/>
          <w:lang w:eastAsia="en-ZA"/>
        </w:rPr>
        <w:t>Delmas</w:t>
      </w:r>
      <w:r w:rsidR="00642EB1">
        <w:rPr>
          <w:color w:val="000000"/>
          <w:lang w:eastAsia="en-ZA"/>
        </w:rPr>
        <w:t>,</w:t>
      </w:r>
      <w:r w:rsidR="00642EB1" w:rsidRPr="004E5FC9">
        <w:rPr>
          <w:b/>
          <w:szCs w:val="22"/>
        </w:rPr>
        <w:t xml:space="preserve"> revealed the following Deviations</w:t>
      </w:r>
    </w:p>
    <w:p w:rsidR="00642EB1" w:rsidRDefault="00642EB1" w:rsidP="00642EB1">
      <w:pPr>
        <w:rPr>
          <w:b/>
          <w:szCs w:val="22"/>
        </w:rPr>
      </w:pPr>
    </w:p>
    <w:p w:rsidR="00642EB1" w:rsidRDefault="00642EB1" w:rsidP="00B128D5">
      <w:pPr>
        <w:pStyle w:val="ListParagraph"/>
        <w:numPr>
          <w:ilvl w:val="0"/>
          <w:numId w:val="58"/>
        </w:numPr>
        <w:contextualSpacing w:val="0"/>
        <w:rPr>
          <w:szCs w:val="22"/>
        </w:rPr>
      </w:pPr>
      <w:r>
        <w:rPr>
          <w:szCs w:val="22"/>
        </w:rPr>
        <w:t>No information was provided for this project</w:t>
      </w:r>
    </w:p>
    <w:p w:rsidR="00642EB1" w:rsidRDefault="00642EB1" w:rsidP="00642EB1">
      <w:pPr>
        <w:rPr>
          <w:b/>
          <w:szCs w:val="22"/>
        </w:rPr>
      </w:pPr>
    </w:p>
    <w:p w:rsidR="00642EB1" w:rsidRDefault="00642EB1" w:rsidP="00642EB1">
      <w:pPr>
        <w:rPr>
          <w:b/>
          <w:szCs w:val="22"/>
        </w:rPr>
      </w:pPr>
    </w:p>
    <w:p w:rsidR="00642EB1" w:rsidRDefault="00642EB1" w:rsidP="00642EB1">
      <w:pPr>
        <w:rPr>
          <w:b/>
          <w:szCs w:val="22"/>
        </w:rPr>
      </w:pPr>
    </w:p>
    <w:p w:rsidR="00642EB1" w:rsidRPr="00D95512" w:rsidRDefault="00642EB1" w:rsidP="00642EB1">
      <w:pPr>
        <w:rPr>
          <w:szCs w:val="22"/>
        </w:rPr>
      </w:pPr>
      <w:r>
        <w:rPr>
          <w:szCs w:val="22"/>
        </w:rPr>
        <w:t>The following projects</w:t>
      </w:r>
      <w:r w:rsidRPr="00D95512">
        <w:rPr>
          <w:szCs w:val="22"/>
        </w:rPr>
        <w:t xml:space="preserve"> visited</w:t>
      </w:r>
      <w:r>
        <w:rPr>
          <w:szCs w:val="22"/>
        </w:rPr>
        <w:t xml:space="preserve"> in Mpumalanga; Chief Albert Luthuli Municipality in </w:t>
      </w:r>
      <w:r w:rsidR="00A50196">
        <w:rPr>
          <w:szCs w:val="22"/>
        </w:rPr>
        <w:t xml:space="preserve">Carolina </w:t>
      </w:r>
      <w:r w:rsidR="00A50196" w:rsidRPr="00D95512">
        <w:rPr>
          <w:szCs w:val="22"/>
        </w:rPr>
        <w:t>revealed</w:t>
      </w:r>
      <w:r w:rsidRPr="00D95512">
        <w:rPr>
          <w:szCs w:val="22"/>
        </w:rPr>
        <w:t xml:space="preserve"> the following audit findings: </w:t>
      </w:r>
    </w:p>
    <w:p w:rsidR="00642EB1" w:rsidRDefault="00642EB1" w:rsidP="00642EB1">
      <w:pPr>
        <w:rPr>
          <w:b/>
          <w:szCs w:val="22"/>
        </w:rPr>
      </w:pPr>
    </w:p>
    <w:p w:rsidR="00642EB1" w:rsidRPr="00D95512" w:rsidRDefault="00642EB1" w:rsidP="00642EB1">
      <w:pPr>
        <w:rPr>
          <w:b/>
          <w:szCs w:val="22"/>
        </w:rPr>
      </w:pPr>
    </w:p>
    <w:p w:rsidR="00642EB1" w:rsidRPr="00A50196" w:rsidRDefault="00642EB1" w:rsidP="00A50196">
      <w:pPr>
        <w:ind w:left="720" w:hanging="720"/>
        <w:rPr>
          <w:color w:val="000000"/>
          <w:szCs w:val="22"/>
        </w:rPr>
      </w:pPr>
      <w:r>
        <w:rPr>
          <w:b/>
          <w:szCs w:val="22"/>
        </w:rPr>
        <w:t>a)</w:t>
      </w:r>
      <w:r>
        <w:rPr>
          <w:b/>
          <w:szCs w:val="22"/>
        </w:rPr>
        <w:tab/>
        <w:t xml:space="preserve">Project name: </w:t>
      </w:r>
      <w:r w:rsidRPr="002C351A">
        <w:rPr>
          <w:b/>
          <w:color w:val="000000"/>
          <w:szCs w:val="22"/>
        </w:rPr>
        <w:t>Mechanical and Electrical Refurbishment of Carolina Waste Water</w:t>
      </w:r>
      <w:r w:rsidR="00416EFF">
        <w:rPr>
          <w:b/>
          <w:color w:val="000000"/>
          <w:szCs w:val="22"/>
        </w:rPr>
        <w:t xml:space="preserve"> </w:t>
      </w:r>
      <w:r w:rsidRPr="002C351A">
        <w:rPr>
          <w:b/>
          <w:color w:val="000000"/>
          <w:szCs w:val="22"/>
        </w:rPr>
        <w:t>Treatment Works</w:t>
      </w:r>
      <w:r>
        <w:rPr>
          <w:b/>
          <w:color w:val="000000"/>
          <w:szCs w:val="22"/>
        </w:rPr>
        <w:t xml:space="preserve">, Project number: </w:t>
      </w:r>
      <w:r w:rsidRPr="002C351A">
        <w:rPr>
          <w:b/>
          <w:color w:val="000000"/>
          <w:szCs w:val="22"/>
        </w:rPr>
        <w:t>almt07-2011-mabel</w:t>
      </w:r>
      <w:r>
        <w:rPr>
          <w:b/>
          <w:szCs w:val="22"/>
        </w:rPr>
        <w:t xml:space="preserve"> revealed the following d</w:t>
      </w:r>
      <w:r w:rsidRPr="00D95512">
        <w:rPr>
          <w:b/>
          <w:szCs w:val="22"/>
        </w:rPr>
        <w:t>eviations</w:t>
      </w:r>
    </w:p>
    <w:p w:rsidR="00642EB1" w:rsidRPr="002C351A" w:rsidRDefault="00642EB1" w:rsidP="00642EB1">
      <w:pPr>
        <w:rPr>
          <w:color w:val="000000"/>
          <w:szCs w:val="22"/>
        </w:rPr>
      </w:pPr>
    </w:p>
    <w:p w:rsidR="00642EB1" w:rsidRDefault="00642EB1" w:rsidP="00B128D5">
      <w:pPr>
        <w:pStyle w:val="ListParagraph"/>
        <w:numPr>
          <w:ilvl w:val="0"/>
          <w:numId w:val="58"/>
        </w:numPr>
        <w:contextualSpacing w:val="0"/>
        <w:rPr>
          <w:szCs w:val="22"/>
        </w:rPr>
      </w:pPr>
      <w:r w:rsidRPr="00775B74">
        <w:rPr>
          <w:szCs w:val="22"/>
        </w:rPr>
        <w:t>No Payment Registers attached</w:t>
      </w:r>
    </w:p>
    <w:p w:rsidR="00642EB1" w:rsidRPr="00775B74" w:rsidRDefault="00642EB1" w:rsidP="00B128D5">
      <w:pPr>
        <w:pStyle w:val="ListParagraph"/>
        <w:numPr>
          <w:ilvl w:val="0"/>
          <w:numId w:val="58"/>
        </w:numPr>
        <w:contextualSpacing w:val="0"/>
        <w:rPr>
          <w:szCs w:val="22"/>
        </w:rPr>
      </w:pPr>
      <w:r>
        <w:rPr>
          <w:szCs w:val="22"/>
        </w:rPr>
        <w:t>No attendance register provided for this project</w:t>
      </w:r>
    </w:p>
    <w:p w:rsidR="00642EB1" w:rsidRPr="00D95512" w:rsidRDefault="00642EB1" w:rsidP="00642EB1">
      <w:pPr>
        <w:rPr>
          <w:b/>
          <w:szCs w:val="22"/>
        </w:rPr>
      </w:pPr>
    </w:p>
    <w:p w:rsidR="00642EB1" w:rsidRPr="001E12D8" w:rsidRDefault="00642EB1" w:rsidP="00642EB1">
      <w:pPr>
        <w:rPr>
          <w:color w:val="000000"/>
          <w:szCs w:val="22"/>
        </w:rPr>
      </w:pPr>
      <w:r>
        <w:rPr>
          <w:b/>
          <w:szCs w:val="22"/>
        </w:rPr>
        <w:t>b)</w:t>
      </w:r>
      <w:r>
        <w:rPr>
          <w:b/>
          <w:szCs w:val="22"/>
        </w:rPr>
        <w:tab/>
        <w:t xml:space="preserve">Project name:  </w:t>
      </w:r>
      <w:r w:rsidRPr="001E12D8">
        <w:rPr>
          <w:b/>
          <w:color w:val="000000"/>
          <w:szCs w:val="22"/>
        </w:rPr>
        <w:t>Construction</w:t>
      </w:r>
      <w:r w:rsidRPr="001E12D8">
        <w:rPr>
          <w:color w:val="000000"/>
          <w:szCs w:val="22"/>
        </w:rPr>
        <w:t xml:space="preserve"> </w:t>
      </w:r>
      <w:r w:rsidRPr="001E12D8">
        <w:rPr>
          <w:b/>
          <w:color w:val="000000"/>
          <w:szCs w:val="22"/>
        </w:rPr>
        <w:t>of Water Reticulation for Zola- Matsulu</w:t>
      </w:r>
    </w:p>
    <w:p w:rsidR="00642EB1" w:rsidRPr="00D95512" w:rsidRDefault="00642EB1" w:rsidP="00642EB1">
      <w:pPr>
        <w:ind w:left="720" w:hanging="720"/>
        <w:rPr>
          <w:b/>
          <w:szCs w:val="22"/>
        </w:rPr>
      </w:pPr>
      <w:r w:rsidRPr="00D95512">
        <w:rPr>
          <w:b/>
          <w:szCs w:val="22"/>
        </w:rPr>
        <w:lastRenderedPageBreak/>
        <w:t xml:space="preserve"> </w:t>
      </w:r>
      <w:r>
        <w:rPr>
          <w:b/>
          <w:szCs w:val="22"/>
        </w:rPr>
        <w:t xml:space="preserve">           </w:t>
      </w:r>
      <w:r w:rsidRPr="00D95512">
        <w:rPr>
          <w:b/>
          <w:szCs w:val="22"/>
        </w:rPr>
        <w:t>revealed the following deviations</w:t>
      </w:r>
    </w:p>
    <w:p w:rsidR="00642EB1" w:rsidRDefault="00642EB1" w:rsidP="00642EB1">
      <w:pPr>
        <w:ind w:left="720"/>
        <w:rPr>
          <w:szCs w:val="22"/>
        </w:rPr>
      </w:pPr>
    </w:p>
    <w:p w:rsidR="00642EB1" w:rsidRPr="001E12D8" w:rsidRDefault="00642EB1" w:rsidP="00B128D5">
      <w:pPr>
        <w:pStyle w:val="ListParagraph"/>
        <w:numPr>
          <w:ilvl w:val="0"/>
          <w:numId w:val="22"/>
        </w:numPr>
        <w:contextualSpacing w:val="0"/>
        <w:rPr>
          <w:szCs w:val="22"/>
        </w:rPr>
      </w:pPr>
      <w:r w:rsidRPr="00775B74">
        <w:rPr>
          <w:szCs w:val="22"/>
        </w:rPr>
        <w:t xml:space="preserve">No </w:t>
      </w:r>
      <w:r>
        <w:rPr>
          <w:szCs w:val="22"/>
        </w:rPr>
        <w:t>information was provided for this project</w:t>
      </w:r>
    </w:p>
    <w:p w:rsidR="00642EB1" w:rsidRPr="00D95512" w:rsidRDefault="00642EB1" w:rsidP="00642EB1">
      <w:pPr>
        <w:rPr>
          <w:b/>
          <w:szCs w:val="22"/>
        </w:rPr>
      </w:pPr>
    </w:p>
    <w:p w:rsidR="00642EB1" w:rsidRPr="001E12D8" w:rsidRDefault="00642EB1" w:rsidP="00642EB1">
      <w:pPr>
        <w:rPr>
          <w:color w:val="000000"/>
          <w:szCs w:val="22"/>
        </w:rPr>
      </w:pPr>
      <w:r>
        <w:rPr>
          <w:b/>
          <w:szCs w:val="22"/>
        </w:rPr>
        <w:t>c)</w:t>
      </w:r>
      <w:r>
        <w:rPr>
          <w:b/>
          <w:szCs w:val="22"/>
        </w:rPr>
        <w:tab/>
      </w:r>
      <w:r w:rsidRPr="00D95512">
        <w:rPr>
          <w:b/>
          <w:szCs w:val="22"/>
        </w:rPr>
        <w:t>Projec</w:t>
      </w:r>
      <w:r>
        <w:rPr>
          <w:b/>
          <w:szCs w:val="22"/>
        </w:rPr>
        <w:t xml:space="preserve">t name: </w:t>
      </w:r>
      <w:r w:rsidRPr="001E12D8">
        <w:rPr>
          <w:b/>
          <w:color w:val="000000"/>
          <w:szCs w:val="22"/>
        </w:rPr>
        <w:t>Provision of VIP toilets in Chief Albert Luthuli Municipality</w:t>
      </w:r>
    </w:p>
    <w:p w:rsidR="00642EB1" w:rsidRPr="00D95512" w:rsidRDefault="00642EB1" w:rsidP="00642EB1">
      <w:pPr>
        <w:ind w:left="720" w:hanging="720"/>
        <w:rPr>
          <w:b/>
          <w:szCs w:val="22"/>
        </w:rPr>
      </w:pPr>
      <w:r>
        <w:rPr>
          <w:b/>
          <w:szCs w:val="22"/>
        </w:rPr>
        <w:t xml:space="preserve">           </w:t>
      </w:r>
      <w:r w:rsidRPr="00D95512">
        <w:rPr>
          <w:b/>
          <w:szCs w:val="22"/>
        </w:rPr>
        <w:t xml:space="preserve"> revealed the following deviations</w:t>
      </w:r>
    </w:p>
    <w:p w:rsidR="00642EB1" w:rsidRDefault="00642EB1" w:rsidP="00642EB1">
      <w:pPr>
        <w:ind w:left="720"/>
        <w:rPr>
          <w:szCs w:val="22"/>
        </w:rPr>
      </w:pPr>
    </w:p>
    <w:p w:rsidR="00642EB1" w:rsidRPr="00715613" w:rsidRDefault="00642EB1" w:rsidP="00B128D5">
      <w:pPr>
        <w:pStyle w:val="ListParagraph"/>
        <w:numPr>
          <w:ilvl w:val="0"/>
          <w:numId w:val="23"/>
        </w:numPr>
        <w:contextualSpacing w:val="0"/>
        <w:rPr>
          <w:szCs w:val="22"/>
        </w:rPr>
      </w:pPr>
      <w:r w:rsidRPr="00775B74">
        <w:rPr>
          <w:szCs w:val="22"/>
        </w:rPr>
        <w:t xml:space="preserve">No </w:t>
      </w:r>
      <w:r>
        <w:rPr>
          <w:szCs w:val="22"/>
        </w:rPr>
        <w:t>information was provided for this project</w:t>
      </w:r>
    </w:p>
    <w:p w:rsidR="00642EB1" w:rsidRPr="00D95512" w:rsidRDefault="00642EB1" w:rsidP="00642EB1">
      <w:pPr>
        <w:rPr>
          <w:b/>
          <w:szCs w:val="22"/>
        </w:rPr>
      </w:pPr>
    </w:p>
    <w:p w:rsidR="00642EB1" w:rsidRPr="007963BC" w:rsidRDefault="00642EB1" w:rsidP="00642EB1">
      <w:pPr>
        <w:rPr>
          <w:color w:val="000000"/>
          <w:szCs w:val="22"/>
        </w:rPr>
      </w:pPr>
      <w:r>
        <w:rPr>
          <w:b/>
          <w:szCs w:val="22"/>
        </w:rPr>
        <w:t>d)</w:t>
      </w:r>
      <w:r>
        <w:rPr>
          <w:b/>
          <w:szCs w:val="22"/>
        </w:rPr>
        <w:tab/>
        <w:t xml:space="preserve">Project name: </w:t>
      </w:r>
      <w:r w:rsidRPr="007963BC">
        <w:rPr>
          <w:b/>
          <w:color w:val="000000"/>
          <w:szCs w:val="22"/>
        </w:rPr>
        <w:t>Provision of 665 VIP Toilets at Nsikazi North A1</w:t>
      </w:r>
    </w:p>
    <w:p w:rsidR="00642EB1" w:rsidRPr="00D95512" w:rsidRDefault="00642EB1" w:rsidP="00642EB1">
      <w:pPr>
        <w:ind w:left="720" w:hanging="720"/>
        <w:rPr>
          <w:b/>
          <w:szCs w:val="22"/>
        </w:rPr>
      </w:pPr>
      <w:r>
        <w:rPr>
          <w:b/>
          <w:szCs w:val="22"/>
        </w:rPr>
        <w:t xml:space="preserve">           </w:t>
      </w:r>
      <w:r w:rsidRPr="00D95512">
        <w:rPr>
          <w:b/>
          <w:szCs w:val="22"/>
        </w:rPr>
        <w:t xml:space="preserve"> revealed the following deviations</w:t>
      </w:r>
    </w:p>
    <w:p w:rsidR="00642EB1" w:rsidRDefault="00642EB1" w:rsidP="00642EB1">
      <w:pPr>
        <w:ind w:left="720"/>
        <w:rPr>
          <w:szCs w:val="22"/>
        </w:rPr>
      </w:pPr>
    </w:p>
    <w:p w:rsidR="00642EB1" w:rsidRPr="00715613" w:rsidRDefault="00642EB1" w:rsidP="00B128D5">
      <w:pPr>
        <w:pStyle w:val="ListParagraph"/>
        <w:numPr>
          <w:ilvl w:val="0"/>
          <w:numId w:val="36"/>
        </w:numPr>
        <w:contextualSpacing w:val="0"/>
        <w:rPr>
          <w:szCs w:val="22"/>
        </w:rPr>
      </w:pPr>
      <w:r w:rsidRPr="00775B74">
        <w:rPr>
          <w:szCs w:val="22"/>
        </w:rPr>
        <w:t xml:space="preserve">No </w:t>
      </w:r>
      <w:r>
        <w:rPr>
          <w:szCs w:val="22"/>
        </w:rPr>
        <w:t>information was provided for this project</w:t>
      </w:r>
    </w:p>
    <w:p w:rsidR="00642EB1" w:rsidRPr="00D95512" w:rsidRDefault="00642EB1" w:rsidP="00642EB1">
      <w:pPr>
        <w:rPr>
          <w:b/>
          <w:szCs w:val="22"/>
        </w:rPr>
      </w:pPr>
    </w:p>
    <w:p w:rsidR="00642EB1" w:rsidRPr="00D95512" w:rsidRDefault="00642EB1" w:rsidP="00642EB1">
      <w:pPr>
        <w:rPr>
          <w:szCs w:val="22"/>
        </w:rPr>
      </w:pPr>
      <w:r w:rsidRPr="00D95512">
        <w:rPr>
          <w:szCs w:val="22"/>
        </w:rPr>
        <w:t>The</w:t>
      </w:r>
      <w:r>
        <w:rPr>
          <w:szCs w:val="22"/>
        </w:rPr>
        <w:t xml:space="preserve"> following projects visited in Mpumalanga; Nkomazi Municipality</w:t>
      </w:r>
      <w:r w:rsidRPr="00D95512">
        <w:rPr>
          <w:szCs w:val="22"/>
        </w:rPr>
        <w:t xml:space="preserve"> revealed the following audit findings: </w:t>
      </w:r>
    </w:p>
    <w:p w:rsidR="00642EB1" w:rsidRDefault="00642EB1" w:rsidP="00642EB1">
      <w:pPr>
        <w:rPr>
          <w:szCs w:val="22"/>
        </w:rPr>
      </w:pPr>
    </w:p>
    <w:p w:rsidR="00642EB1" w:rsidRDefault="00642EB1" w:rsidP="00642EB1">
      <w:pPr>
        <w:rPr>
          <w:b/>
          <w:color w:val="000000"/>
          <w:szCs w:val="22"/>
        </w:rPr>
      </w:pPr>
      <w:r>
        <w:rPr>
          <w:b/>
          <w:szCs w:val="22"/>
        </w:rPr>
        <w:t>a)</w:t>
      </w:r>
      <w:r>
        <w:rPr>
          <w:b/>
          <w:szCs w:val="22"/>
        </w:rPr>
        <w:tab/>
        <w:t xml:space="preserve">Project name: </w:t>
      </w:r>
      <w:r w:rsidRPr="00A97856">
        <w:rPr>
          <w:b/>
          <w:color w:val="000000"/>
          <w:szCs w:val="22"/>
        </w:rPr>
        <w:t>WASTE MANAG LEARNERSHIP</w:t>
      </w:r>
      <w:r>
        <w:rPr>
          <w:b/>
          <w:color w:val="000000"/>
          <w:szCs w:val="22"/>
        </w:rPr>
        <w:t xml:space="preserve">, </w:t>
      </w:r>
    </w:p>
    <w:p w:rsidR="00642EB1" w:rsidRDefault="00642EB1" w:rsidP="00642EB1">
      <w:pPr>
        <w:rPr>
          <w:b/>
          <w:szCs w:val="22"/>
        </w:rPr>
      </w:pPr>
      <w:r>
        <w:rPr>
          <w:b/>
          <w:color w:val="000000"/>
          <w:szCs w:val="22"/>
        </w:rPr>
        <w:t xml:space="preserve">            </w:t>
      </w:r>
      <w:r w:rsidR="00A50196">
        <w:rPr>
          <w:b/>
          <w:color w:val="000000"/>
          <w:szCs w:val="22"/>
        </w:rPr>
        <w:t>Project</w:t>
      </w:r>
      <w:r>
        <w:rPr>
          <w:b/>
          <w:color w:val="000000"/>
          <w:szCs w:val="22"/>
        </w:rPr>
        <w:t xml:space="preserve"> number</w:t>
      </w:r>
      <w:r w:rsidRPr="00A97856">
        <w:rPr>
          <w:b/>
          <w:color w:val="000000"/>
          <w:szCs w:val="22"/>
        </w:rPr>
        <w:t>: wastemanagl</w:t>
      </w:r>
      <w:r w:rsidR="00A50196" w:rsidRPr="00A97856">
        <w:rPr>
          <w:b/>
          <w:color w:val="000000"/>
          <w:szCs w:val="22"/>
        </w:rPr>
        <w:t>-</w:t>
      </w:r>
      <w:r w:rsidR="00A50196">
        <w:rPr>
          <w:b/>
          <w:color w:val="000000"/>
          <w:szCs w:val="22"/>
        </w:rPr>
        <w:t xml:space="preserve"> ship2012</w:t>
      </w:r>
      <w:r w:rsidRPr="00A97856">
        <w:rPr>
          <w:b/>
          <w:color w:val="000000"/>
          <w:szCs w:val="22"/>
        </w:rPr>
        <w:t>-12</w:t>
      </w:r>
      <w:r w:rsidRPr="00D95512">
        <w:rPr>
          <w:b/>
          <w:szCs w:val="22"/>
        </w:rPr>
        <w:t xml:space="preserve"> revealed the following deviations</w:t>
      </w:r>
    </w:p>
    <w:p w:rsidR="00642EB1" w:rsidRDefault="00642EB1" w:rsidP="00642EB1">
      <w:pPr>
        <w:rPr>
          <w:b/>
          <w:szCs w:val="22"/>
        </w:rPr>
      </w:pPr>
    </w:p>
    <w:p w:rsidR="00642EB1" w:rsidRDefault="00642EB1" w:rsidP="00B128D5">
      <w:pPr>
        <w:pStyle w:val="ListParagraph"/>
        <w:numPr>
          <w:ilvl w:val="0"/>
          <w:numId w:val="37"/>
        </w:numPr>
        <w:contextualSpacing w:val="0"/>
        <w:rPr>
          <w:szCs w:val="22"/>
        </w:rPr>
      </w:pPr>
      <w:r>
        <w:rPr>
          <w:szCs w:val="22"/>
        </w:rPr>
        <w:t>No attendance register provided for this project</w:t>
      </w:r>
    </w:p>
    <w:p w:rsidR="00642EB1" w:rsidRPr="00775B74" w:rsidRDefault="00642EB1" w:rsidP="00642EB1">
      <w:pPr>
        <w:pStyle w:val="ListParagraph"/>
        <w:ind w:left="1440"/>
        <w:rPr>
          <w:szCs w:val="22"/>
        </w:rPr>
      </w:pPr>
    </w:p>
    <w:p w:rsidR="00642EB1" w:rsidRPr="00A97856" w:rsidRDefault="00642EB1" w:rsidP="00642EB1">
      <w:pPr>
        <w:rPr>
          <w:color w:val="000000"/>
          <w:szCs w:val="22"/>
        </w:rPr>
      </w:pPr>
      <w:r>
        <w:rPr>
          <w:b/>
          <w:szCs w:val="22"/>
        </w:rPr>
        <w:t>b)</w:t>
      </w:r>
      <w:r>
        <w:rPr>
          <w:b/>
          <w:szCs w:val="22"/>
        </w:rPr>
        <w:tab/>
        <w:t xml:space="preserve">Project name: </w:t>
      </w:r>
      <w:r w:rsidRPr="00A97856">
        <w:rPr>
          <w:b/>
          <w:color w:val="000000"/>
          <w:szCs w:val="22"/>
        </w:rPr>
        <w:t>Malelane Roads Phase II</w:t>
      </w:r>
      <w:r>
        <w:rPr>
          <w:color w:val="000000"/>
          <w:szCs w:val="22"/>
        </w:rPr>
        <w:t xml:space="preserve">, </w:t>
      </w:r>
      <w:r w:rsidRPr="00A97856">
        <w:rPr>
          <w:b/>
          <w:color w:val="000000"/>
          <w:szCs w:val="22"/>
        </w:rPr>
        <w:t>Contractor name:</w:t>
      </w:r>
      <w:r>
        <w:rPr>
          <w:color w:val="000000"/>
          <w:szCs w:val="22"/>
        </w:rPr>
        <w:t xml:space="preserve"> </w:t>
      </w:r>
      <w:r w:rsidRPr="00A97856">
        <w:rPr>
          <w:b/>
          <w:color w:val="000000"/>
          <w:szCs w:val="22"/>
        </w:rPr>
        <w:t>Manchel</w:t>
      </w:r>
    </w:p>
    <w:p w:rsidR="00642EB1" w:rsidRDefault="00642EB1" w:rsidP="00642EB1">
      <w:pPr>
        <w:rPr>
          <w:b/>
          <w:szCs w:val="22"/>
        </w:rPr>
      </w:pPr>
      <w:r>
        <w:rPr>
          <w:b/>
          <w:szCs w:val="22"/>
        </w:rPr>
        <w:t xml:space="preserve">           </w:t>
      </w:r>
      <w:r w:rsidRPr="00D95512">
        <w:rPr>
          <w:b/>
          <w:szCs w:val="22"/>
        </w:rPr>
        <w:t xml:space="preserve"> revealed the following deviations</w:t>
      </w:r>
    </w:p>
    <w:p w:rsidR="00642EB1" w:rsidRDefault="00642EB1" w:rsidP="00642EB1">
      <w:pPr>
        <w:rPr>
          <w:b/>
          <w:szCs w:val="22"/>
        </w:rPr>
      </w:pPr>
    </w:p>
    <w:p w:rsidR="00642EB1" w:rsidRDefault="00642EB1" w:rsidP="00B128D5">
      <w:pPr>
        <w:pStyle w:val="ListParagraph"/>
        <w:numPr>
          <w:ilvl w:val="0"/>
          <w:numId w:val="38"/>
        </w:numPr>
        <w:contextualSpacing w:val="0"/>
        <w:rPr>
          <w:szCs w:val="22"/>
        </w:rPr>
      </w:pPr>
      <w:r w:rsidRPr="00775B74">
        <w:rPr>
          <w:szCs w:val="22"/>
        </w:rPr>
        <w:t xml:space="preserve">No </w:t>
      </w:r>
      <w:r>
        <w:rPr>
          <w:szCs w:val="22"/>
        </w:rPr>
        <w:t>information was provided for this project</w:t>
      </w:r>
    </w:p>
    <w:p w:rsidR="00642EB1" w:rsidRDefault="00642EB1" w:rsidP="00B128D5">
      <w:pPr>
        <w:pStyle w:val="ListParagraph"/>
        <w:numPr>
          <w:ilvl w:val="0"/>
          <w:numId w:val="38"/>
        </w:numPr>
        <w:contextualSpacing w:val="0"/>
        <w:rPr>
          <w:szCs w:val="22"/>
        </w:rPr>
      </w:pPr>
      <w:r>
        <w:rPr>
          <w:szCs w:val="22"/>
        </w:rPr>
        <w:t>No information reported in March for this project</w:t>
      </w:r>
    </w:p>
    <w:p w:rsidR="00642EB1" w:rsidRPr="00715613" w:rsidRDefault="00642EB1" w:rsidP="00642EB1">
      <w:pPr>
        <w:pStyle w:val="ListParagraph"/>
        <w:ind w:left="1440"/>
        <w:rPr>
          <w:szCs w:val="22"/>
        </w:rPr>
      </w:pPr>
    </w:p>
    <w:p w:rsidR="00642EB1" w:rsidRPr="006251EB" w:rsidRDefault="00642EB1" w:rsidP="00416EFF">
      <w:pPr>
        <w:ind w:left="720" w:hanging="720"/>
        <w:rPr>
          <w:color w:val="000000"/>
          <w:szCs w:val="22"/>
        </w:rPr>
      </w:pPr>
      <w:r>
        <w:rPr>
          <w:b/>
          <w:szCs w:val="22"/>
        </w:rPr>
        <w:t>c)</w:t>
      </w:r>
      <w:r>
        <w:rPr>
          <w:b/>
          <w:szCs w:val="22"/>
        </w:rPr>
        <w:tab/>
        <w:t xml:space="preserve">Project name: </w:t>
      </w:r>
      <w:r w:rsidRPr="006251EB">
        <w:rPr>
          <w:b/>
          <w:color w:val="000000"/>
          <w:szCs w:val="22"/>
        </w:rPr>
        <w:t xml:space="preserve">Construction of </w:t>
      </w:r>
      <w:r w:rsidR="00A50196" w:rsidRPr="006251EB">
        <w:rPr>
          <w:b/>
          <w:color w:val="000000"/>
          <w:szCs w:val="22"/>
        </w:rPr>
        <w:t>VIPs</w:t>
      </w:r>
      <w:r w:rsidRPr="006251EB">
        <w:rPr>
          <w:b/>
          <w:color w:val="000000"/>
          <w:szCs w:val="22"/>
        </w:rPr>
        <w:t xml:space="preserve"> toilets in new village of Nkomazi Municipality</w:t>
      </w:r>
      <w:r>
        <w:rPr>
          <w:b/>
          <w:color w:val="000000"/>
          <w:szCs w:val="22"/>
        </w:rPr>
        <w:t xml:space="preserve"> </w:t>
      </w:r>
      <w:r w:rsidRPr="006251EB">
        <w:rPr>
          <w:b/>
          <w:color w:val="000000"/>
          <w:szCs w:val="22"/>
        </w:rPr>
        <w:t>Project number: 25-2010</w:t>
      </w:r>
      <w:r>
        <w:rPr>
          <w:color w:val="000000"/>
          <w:szCs w:val="22"/>
        </w:rPr>
        <w:t xml:space="preserve"> </w:t>
      </w:r>
      <w:r w:rsidRPr="00D95512">
        <w:rPr>
          <w:b/>
          <w:szCs w:val="22"/>
        </w:rPr>
        <w:t>revealed the following deviations</w:t>
      </w:r>
    </w:p>
    <w:p w:rsidR="00642EB1" w:rsidRPr="00A97856" w:rsidRDefault="00642EB1" w:rsidP="00642EB1">
      <w:pPr>
        <w:rPr>
          <w:color w:val="000000"/>
          <w:szCs w:val="22"/>
        </w:rPr>
      </w:pPr>
    </w:p>
    <w:p w:rsidR="00642EB1" w:rsidRDefault="00642EB1" w:rsidP="00B128D5">
      <w:pPr>
        <w:pStyle w:val="ListParagraph"/>
        <w:numPr>
          <w:ilvl w:val="0"/>
          <w:numId w:val="39"/>
        </w:numPr>
        <w:contextualSpacing w:val="0"/>
        <w:rPr>
          <w:szCs w:val="22"/>
        </w:rPr>
      </w:pPr>
      <w:r w:rsidRPr="00775B74">
        <w:rPr>
          <w:szCs w:val="22"/>
        </w:rPr>
        <w:t xml:space="preserve">No </w:t>
      </w:r>
      <w:r>
        <w:rPr>
          <w:szCs w:val="22"/>
        </w:rPr>
        <w:t>information was provided for this project</w:t>
      </w:r>
    </w:p>
    <w:p w:rsidR="00642EB1" w:rsidRDefault="00642EB1" w:rsidP="00642EB1">
      <w:pPr>
        <w:rPr>
          <w:b/>
          <w:color w:val="000000"/>
          <w:szCs w:val="22"/>
        </w:rPr>
      </w:pPr>
    </w:p>
    <w:p w:rsidR="00642EB1" w:rsidRPr="00416EFF" w:rsidRDefault="00642EB1" w:rsidP="00416EFF">
      <w:pPr>
        <w:ind w:left="720" w:hanging="720"/>
        <w:rPr>
          <w:color w:val="000000"/>
          <w:szCs w:val="22"/>
        </w:rPr>
      </w:pPr>
      <w:r>
        <w:rPr>
          <w:b/>
          <w:szCs w:val="22"/>
        </w:rPr>
        <w:t>d)</w:t>
      </w:r>
      <w:r>
        <w:rPr>
          <w:b/>
          <w:szCs w:val="22"/>
        </w:rPr>
        <w:tab/>
        <w:t xml:space="preserve">Project name: </w:t>
      </w:r>
      <w:r>
        <w:rPr>
          <w:b/>
          <w:color w:val="000000"/>
          <w:szCs w:val="22"/>
        </w:rPr>
        <w:t>Ntunda Bus Route, Project number</w:t>
      </w:r>
      <w:r w:rsidRPr="00892CB8">
        <w:rPr>
          <w:b/>
          <w:color w:val="000000"/>
          <w:szCs w:val="22"/>
        </w:rPr>
        <w:t>: r-mp-6218-10-11</w:t>
      </w:r>
      <w:r>
        <w:rPr>
          <w:color w:val="000000"/>
          <w:szCs w:val="22"/>
        </w:rPr>
        <w:t xml:space="preserve"> </w:t>
      </w:r>
      <w:r w:rsidRPr="00892CB8">
        <w:rPr>
          <w:b/>
          <w:color w:val="000000"/>
          <w:szCs w:val="22"/>
        </w:rPr>
        <w:t>Contractor name:</w:t>
      </w:r>
      <w:r>
        <w:rPr>
          <w:color w:val="000000"/>
          <w:szCs w:val="22"/>
        </w:rPr>
        <w:t xml:space="preserve"> </w:t>
      </w:r>
      <w:r w:rsidRPr="00892CB8">
        <w:rPr>
          <w:b/>
          <w:color w:val="000000"/>
          <w:szCs w:val="22"/>
        </w:rPr>
        <w:t>Doc's Contraction</w:t>
      </w:r>
      <w:r>
        <w:rPr>
          <w:color w:val="000000"/>
          <w:szCs w:val="22"/>
        </w:rPr>
        <w:t xml:space="preserve"> </w:t>
      </w:r>
      <w:r w:rsidRPr="00D95512">
        <w:rPr>
          <w:b/>
          <w:szCs w:val="22"/>
        </w:rPr>
        <w:t>revealed the following deviations</w:t>
      </w:r>
    </w:p>
    <w:p w:rsidR="00642EB1" w:rsidRDefault="00642EB1" w:rsidP="00642EB1">
      <w:pPr>
        <w:rPr>
          <w:szCs w:val="22"/>
        </w:rPr>
      </w:pPr>
    </w:p>
    <w:p w:rsidR="00642EB1" w:rsidRDefault="00642EB1" w:rsidP="00B128D5">
      <w:pPr>
        <w:pStyle w:val="ListParagraph"/>
        <w:numPr>
          <w:ilvl w:val="0"/>
          <w:numId w:val="40"/>
        </w:numPr>
        <w:contextualSpacing w:val="0"/>
        <w:rPr>
          <w:szCs w:val="22"/>
        </w:rPr>
      </w:pPr>
      <w:r w:rsidRPr="00775B74">
        <w:rPr>
          <w:szCs w:val="22"/>
        </w:rPr>
        <w:t xml:space="preserve">No </w:t>
      </w:r>
      <w:r>
        <w:rPr>
          <w:szCs w:val="22"/>
        </w:rPr>
        <w:t>information was provided for this project</w:t>
      </w:r>
    </w:p>
    <w:p w:rsidR="00642EB1" w:rsidRDefault="00642EB1" w:rsidP="00642EB1">
      <w:pPr>
        <w:pStyle w:val="ListParagraph"/>
        <w:ind w:left="1440"/>
        <w:rPr>
          <w:szCs w:val="22"/>
        </w:rPr>
      </w:pPr>
    </w:p>
    <w:p w:rsidR="00642EB1" w:rsidRDefault="00642EB1" w:rsidP="00642EB1">
      <w:pPr>
        <w:pStyle w:val="ListParagraph"/>
        <w:ind w:left="1440"/>
        <w:rPr>
          <w:szCs w:val="22"/>
        </w:rPr>
      </w:pPr>
    </w:p>
    <w:p w:rsidR="00642EB1" w:rsidRDefault="00642EB1" w:rsidP="00642EB1">
      <w:pPr>
        <w:pStyle w:val="ListParagraph"/>
        <w:ind w:left="1440"/>
        <w:rPr>
          <w:szCs w:val="22"/>
        </w:rPr>
      </w:pPr>
    </w:p>
    <w:p w:rsidR="00642EB1" w:rsidRPr="00D95512" w:rsidRDefault="00642EB1" w:rsidP="00642EB1">
      <w:pPr>
        <w:rPr>
          <w:szCs w:val="22"/>
        </w:rPr>
      </w:pPr>
      <w:r>
        <w:rPr>
          <w:szCs w:val="22"/>
        </w:rPr>
        <w:t>The following projects</w:t>
      </w:r>
      <w:r w:rsidRPr="00D95512">
        <w:rPr>
          <w:szCs w:val="22"/>
        </w:rPr>
        <w:t xml:space="preserve"> visited</w:t>
      </w:r>
      <w:r>
        <w:rPr>
          <w:szCs w:val="22"/>
        </w:rPr>
        <w:t xml:space="preserve"> in Mpumalanga; Bushbuckridge Municipality</w:t>
      </w:r>
      <w:r w:rsidRPr="00D95512">
        <w:rPr>
          <w:szCs w:val="22"/>
        </w:rPr>
        <w:t xml:space="preserve"> revealed the following audit findings: </w:t>
      </w:r>
    </w:p>
    <w:p w:rsidR="00642EB1" w:rsidRPr="00333DE9" w:rsidRDefault="00642EB1" w:rsidP="00642EB1">
      <w:pPr>
        <w:rPr>
          <w:szCs w:val="22"/>
        </w:rPr>
      </w:pPr>
    </w:p>
    <w:p w:rsidR="00642EB1" w:rsidRDefault="00642EB1" w:rsidP="00642EB1">
      <w:pPr>
        <w:rPr>
          <w:szCs w:val="22"/>
        </w:rPr>
      </w:pPr>
    </w:p>
    <w:p w:rsidR="00642EB1" w:rsidRPr="00766A45" w:rsidRDefault="00642EB1" w:rsidP="00642EB1">
      <w:pPr>
        <w:rPr>
          <w:color w:val="000000"/>
          <w:szCs w:val="22"/>
        </w:rPr>
      </w:pPr>
      <w:r>
        <w:rPr>
          <w:b/>
          <w:szCs w:val="22"/>
        </w:rPr>
        <w:t>a)</w:t>
      </w:r>
      <w:r>
        <w:rPr>
          <w:b/>
          <w:szCs w:val="22"/>
        </w:rPr>
        <w:tab/>
        <w:t xml:space="preserve">Project name: </w:t>
      </w:r>
      <w:r w:rsidRPr="00766A45">
        <w:rPr>
          <w:b/>
          <w:color w:val="000000"/>
          <w:szCs w:val="22"/>
        </w:rPr>
        <w:t xml:space="preserve">Extension of streets and stormwater and relatedworks along the </w:t>
      </w:r>
      <w:r>
        <w:rPr>
          <w:b/>
          <w:color w:val="000000"/>
          <w:szCs w:val="22"/>
        </w:rPr>
        <w:t xml:space="preserve">  </w:t>
      </w:r>
    </w:p>
    <w:p w:rsidR="00642EB1" w:rsidRPr="00416EFF" w:rsidRDefault="00A50196" w:rsidP="00416EFF">
      <w:pPr>
        <w:ind w:left="720"/>
        <w:rPr>
          <w:szCs w:val="22"/>
        </w:rPr>
      </w:pPr>
      <w:r w:rsidRPr="00766A45">
        <w:rPr>
          <w:b/>
          <w:color w:val="000000"/>
          <w:szCs w:val="22"/>
        </w:rPr>
        <w:t>Proposed</w:t>
      </w:r>
      <w:r w:rsidR="00642EB1" w:rsidRPr="00766A45">
        <w:rPr>
          <w:color w:val="000000"/>
          <w:szCs w:val="22"/>
        </w:rPr>
        <w:t xml:space="preserve"> </w:t>
      </w:r>
      <w:r w:rsidR="00642EB1" w:rsidRPr="00766A45">
        <w:rPr>
          <w:b/>
          <w:color w:val="000000"/>
          <w:szCs w:val="22"/>
        </w:rPr>
        <w:t>boulevard phase II</w:t>
      </w:r>
      <w:r w:rsidR="00642EB1">
        <w:rPr>
          <w:b/>
          <w:color w:val="000000"/>
          <w:szCs w:val="22"/>
        </w:rPr>
        <w:t>, Project number</w:t>
      </w:r>
      <w:r w:rsidR="00642EB1" w:rsidRPr="00892CB8">
        <w:rPr>
          <w:b/>
          <w:color w:val="000000"/>
          <w:szCs w:val="22"/>
        </w:rPr>
        <w:t xml:space="preserve">: </w:t>
      </w:r>
      <w:r w:rsidR="00642EB1" w:rsidRPr="00766A45">
        <w:rPr>
          <w:b/>
          <w:color w:val="000000"/>
          <w:szCs w:val="22"/>
        </w:rPr>
        <w:t>blm-urp-002-240-266-4153</w:t>
      </w:r>
      <w:r w:rsidR="00642EB1">
        <w:rPr>
          <w:color w:val="000000"/>
          <w:szCs w:val="22"/>
        </w:rPr>
        <w:t xml:space="preserve"> </w:t>
      </w:r>
      <w:r w:rsidR="00642EB1" w:rsidRPr="00D95512">
        <w:rPr>
          <w:b/>
          <w:szCs w:val="22"/>
        </w:rPr>
        <w:t>revealed</w:t>
      </w:r>
      <w:r w:rsidR="00642EB1">
        <w:rPr>
          <w:b/>
          <w:szCs w:val="22"/>
        </w:rPr>
        <w:t xml:space="preserve"> </w:t>
      </w:r>
      <w:r w:rsidR="00642EB1" w:rsidRPr="00D95512">
        <w:rPr>
          <w:b/>
          <w:szCs w:val="22"/>
        </w:rPr>
        <w:t>the following deviations</w:t>
      </w:r>
    </w:p>
    <w:p w:rsidR="00642EB1" w:rsidRDefault="00642EB1" w:rsidP="00642EB1">
      <w:pPr>
        <w:rPr>
          <w:b/>
          <w:szCs w:val="22"/>
        </w:rPr>
      </w:pPr>
    </w:p>
    <w:p w:rsidR="00642EB1" w:rsidRDefault="00642EB1" w:rsidP="00B128D5">
      <w:pPr>
        <w:pStyle w:val="ListParagraph"/>
        <w:numPr>
          <w:ilvl w:val="0"/>
          <w:numId w:val="41"/>
        </w:numPr>
        <w:contextualSpacing w:val="0"/>
        <w:rPr>
          <w:szCs w:val="22"/>
        </w:rPr>
      </w:pPr>
      <w:r>
        <w:rPr>
          <w:szCs w:val="22"/>
        </w:rPr>
        <w:t>Form used does not show number of jobs created</w:t>
      </w:r>
    </w:p>
    <w:p w:rsidR="00642EB1" w:rsidRDefault="00642EB1" w:rsidP="00B128D5">
      <w:pPr>
        <w:pStyle w:val="ListParagraph"/>
        <w:numPr>
          <w:ilvl w:val="0"/>
          <w:numId w:val="41"/>
        </w:numPr>
        <w:contextualSpacing w:val="0"/>
        <w:rPr>
          <w:szCs w:val="22"/>
        </w:rPr>
      </w:pPr>
      <w:r>
        <w:rPr>
          <w:szCs w:val="22"/>
        </w:rPr>
        <w:t>Form used does not show total number of employment days created</w:t>
      </w:r>
    </w:p>
    <w:p w:rsidR="00642EB1" w:rsidRDefault="00642EB1" w:rsidP="00642EB1">
      <w:pPr>
        <w:pStyle w:val="ListParagraph"/>
        <w:ind w:left="1440"/>
        <w:rPr>
          <w:szCs w:val="22"/>
        </w:rPr>
      </w:pPr>
    </w:p>
    <w:p w:rsidR="00642EB1" w:rsidRDefault="00642EB1" w:rsidP="00642EB1">
      <w:pPr>
        <w:rPr>
          <w:b/>
          <w:szCs w:val="22"/>
        </w:rPr>
      </w:pPr>
    </w:p>
    <w:p w:rsidR="00642EB1" w:rsidRDefault="00642EB1" w:rsidP="00642EB1">
      <w:pPr>
        <w:rPr>
          <w:b/>
          <w:szCs w:val="22"/>
        </w:rPr>
      </w:pPr>
      <w:r>
        <w:rPr>
          <w:b/>
          <w:szCs w:val="22"/>
        </w:rPr>
        <w:t>b)</w:t>
      </w:r>
      <w:r>
        <w:rPr>
          <w:b/>
          <w:szCs w:val="22"/>
        </w:rPr>
        <w:tab/>
        <w:t xml:space="preserve">Project name: </w:t>
      </w:r>
      <w:r w:rsidR="00A50196">
        <w:rPr>
          <w:b/>
          <w:color w:val="000000"/>
          <w:szCs w:val="22"/>
        </w:rPr>
        <w:t>Catherine</w:t>
      </w:r>
      <w:r>
        <w:rPr>
          <w:b/>
          <w:color w:val="000000"/>
          <w:szCs w:val="22"/>
        </w:rPr>
        <w:t xml:space="preserve"> Construction </w:t>
      </w:r>
      <w:r w:rsidRPr="00D95512">
        <w:rPr>
          <w:b/>
          <w:szCs w:val="22"/>
        </w:rPr>
        <w:t>revealed</w:t>
      </w:r>
      <w:r>
        <w:rPr>
          <w:b/>
          <w:szCs w:val="22"/>
        </w:rPr>
        <w:t xml:space="preserve"> </w:t>
      </w:r>
      <w:r w:rsidRPr="00D95512">
        <w:rPr>
          <w:b/>
          <w:szCs w:val="22"/>
        </w:rPr>
        <w:t>the following deviations</w:t>
      </w:r>
    </w:p>
    <w:p w:rsidR="00642EB1" w:rsidRDefault="00642EB1" w:rsidP="00642EB1">
      <w:pPr>
        <w:rPr>
          <w:b/>
          <w:szCs w:val="22"/>
        </w:rPr>
      </w:pPr>
    </w:p>
    <w:p w:rsidR="00642EB1" w:rsidRDefault="00642EB1" w:rsidP="00B128D5">
      <w:pPr>
        <w:pStyle w:val="ListParagraph"/>
        <w:numPr>
          <w:ilvl w:val="0"/>
          <w:numId w:val="42"/>
        </w:numPr>
        <w:contextualSpacing w:val="0"/>
        <w:rPr>
          <w:szCs w:val="22"/>
        </w:rPr>
      </w:pPr>
      <w:r>
        <w:rPr>
          <w:szCs w:val="22"/>
        </w:rPr>
        <w:t>Form used does not show number of jobs created</w:t>
      </w:r>
    </w:p>
    <w:p w:rsidR="00642EB1" w:rsidRDefault="00642EB1" w:rsidP="00B128D5">
      <w:pPr>
        <w:pStyle w:val="ListParagraph"/>
        <w:numPr>
          <w:ilvl w:val="0"/>
          <w:numId w:val="42"/>
        </w:numPr>
        <w:contextualSpacing w:val="0"/>
        <w:rPr>
          <w:szCs w:val="22"/>
        </w:rPr>
      </w:pPr>
      <w:r>
        <w:rPr>
          <w:szCs w:val="22"/>
        </w:rPr>
        <w:t>Form used does not show the total number of employment days created</w:t>
      </w:r>
    </w:p>
    <w:p w:rsidR="00642EB1" w:rsidRDefault="00642EB1" w:rsidP="00B128D5">
      <w:pPr>
        <w:pStyle w:val="ListParagraph"/>
        <w:numPr>
          <w:ilvl w:val="0"/>
          <w:numId w:val="42"/>
        </w:numPr>
        <w:contextualSpacing w:val="0"/>
        <w:rPr>
          <w:szCs w:val="22"/>
        </w:rPr>
      </w:pPr>
      <w:r>
        <w:rPr>
          <w:szCs w:val="22"/>
        </w:rPr>
        <w:t>No information was reported in March</w:t>
      </w:r>
    </w:p>
    <w:p w:rsidR="00642EB1" w:rsidRDefault="00642EB1" w:rsidP="00642EB1">
      <w:pPr>
        <w:pStyle w:val="ListParagraph"/>
        <w:ind w:left="1440"/>
        <w:rPr>
          <w:szCs w:val="22"/>
        </w:rPr>
      </w:pPr>
    </w:p>
    <w:p w:rsidR="00642EB1" w:rsidRDefault="00642EB1" w:rsidP="00642EB1">
      <w:pPr>
        <w:pStyle w:val="ListParagraph"/>
        <w:ind w:left="1440"/>
        <w:rPr>
          <w:szCs w:val="22"/>
        </w:rPr>
      </w:pPr>
    </w:p>
    <w:p w:rsidR="00642EB1" w:rsidRPr="008256D2" w:rsidRDefault="00642EB1" w:rsidP="00642EB1">
      <w:pPr>
        <w:rPr>
          <w:color w:val="000000"/>
          <w:szCs w:val="22"/>
        </w:rPr>
      </w:pPr>
      <w:r>
        <w:rPr>
          <w:b/>
          <w:szCs w:val="22"/>
        </w:rPr>
        <w:t>c)</w:t>
      </w:r>
      <w:r>
        <w:rPr>
          <w:b/>
          <w:szCs w:val="22"/>
        </w:rPr>
        <w:tab/>
        <w:t xml:space="preserve">Project name: </w:t>
      </w:r>
      <w:r w:rsidR="00A50196" w:rsidRPr="008256D2">
        <w:rPr>
          <w:b/>
          <w:color w:val="000000"/>
          <w:szCs w:val="22"/>
        </w:rPr>
        <w:t>Lilly dale</w:t>
      </w:r>
      <w:r w:rsidRPr="008256D2">
        <w:rPr>
          <w:b/>
          <w:color w:val="000000"/>
          <w:szCs w:val="22"/>
        </w:rPr>
        <w:t xml:space="preserve"> Bulk Water Supply (</w:t>
      </w:r>
      <w:r w:rsidR="00A50196" w:rsidRPr="008256D2">
        <w:rPr>
          <w:b/>
          <w:color w:val="000000"/>
          <w:szCs w:val="22"/>
        </w:rPr>
        <w:t>bulk line</w:t>
      </w:r>
      <w:r w:rsidRPr="008256D2">
        <w:rPr>
          <w:b/>
          <w:color w:val="000000"/>
          <w:szCs w:val="22"/>
        </w:rPr>
        <w:t>)</w:t>
      </w:r>
      <w:r>
        <w:rPr>
          <w:b/>
          <w:color w:val="000000"/>
          <w:szCs w:val="22"/>
        </w:rPr>
        <w:t xml:space="preserve">,                                                </w:t>
      </w:r>
    </w:p>
    <w:p w:rsidR="00642EB1" w:rsidRDefault="00642EB1" w:rsidP="00642EB1">
      <w:pPr>
        <w:rPr>
          <w:b/>
          <w:szCs w:val="22"/>
        </w:rPr>
      </w:pPr>
      <w:r>
        <w:rPr>
          <w:b/>
          <w:color w:val="000000"/>
          <w:szCs w:val="22"/>
        </w:rPr>
        <w:t xml:space="preserve">            Project number</w:t>
      </w:r>
      <w:r w:rsidRPr="008256D2">
        <w:rPr>
          <w:b/>
          <w:color w:val="000000"/>
          <w:szCs w:val="22"/>
        </w:rPr>
        <w:t>: mig-mp-w-0687-w-07-11-1-1</w:t>
      </w:r>
      <w:r>
        <w:rPr>
          <w:b/>
          <w:color w:val="000000"/>
          <w:szCs w:val="22"/>
        </w:rPr>
        <w:t xml:space="preserve"> </w:t>
      </w:r>
      <w:r w:rsidRPr="00D95512">
        <w:rPr>
          <w:b/>
          <w:szCs w:val="22"/>
        </w:rPr>
        <w:t>revealed</w:t>
      </w:r>
      <w:r>
        <w:rPr>
          <w:b/>
          <w:szCs w:val="22"/>
        </w:rPr>
        <w:t xml:space="preserve"> </w:t>
      </w:r>
      <w:r w:rsidRPr="00D95512">
        <w:rPr>
          <w:b/>
          <w:szCs w:val="22"/>
        </w:rPr>
        <w:t>the following deviations</w:t>
      </w:r>
    </w:p>
    <w:p w:rsidR="00642EB1" w:rsidRDefault="00642EB1" w:rsidP="00642EB1">
      <w:pPr>
        <w:rPr>
          <w:b/>
          <w:szCs w:val="22"/>
        </w:rPr>
      </w:pPr>
    </w:p>
    <w:p w:rsidR="00642EB1" w:rsidRDefault="00642EB1" w:rsidP="00B128D5">
      <w:pPr>
        <w:pStyle w:val="ListParagraph"/>
        <w:numPr>
          <w:ilvl w:val="0"/>
          <w:numId w:val="43"/>
        </w:numPr>
        <w:contextualSpacing w:val="0"/>
        <w:rPr>
          <w:szCs w:val="22"/>
        </w:rPr>
      </w:pPr>
      <w:r>
        <w:rPr>
          <w:szCs w:val="22"/>
        </w:rPr>
        <w:t>Form used does not show number of jobs created</w:t>
      </w:r>
    </w:p>
    <w:p w:rsidR="00642EB1" w:rsidRDefault="00642EB1" w:rsidP="00B128D5">
      <w:pPr>
        <w:pStyle w:val="ListParagraph"/>
        <w:numPr>
          <w:ilvl w:val="0"/>
          <w:numId w:val="43"/>
        </w:numPr>
        <w:contextualSpacing w:val="0"/>
        <w:rPr>
          <w:szCs w:val="22"/>
        </w:rPr>
      </w:pPr>
      <w:r>
        <w:rPr>
          <w:szCs w:val="22"/>
        </w:rPr>
        <w:t>Form used does not show total number of employment days created</w:t>
      </w:r>
    </w:p>
    <w:p w:rsidR="00642EB1" w:rsidRPr="008256D2" w:rsidRDefault="00642EB1" w:rsidP="00642EB1">
      <w:pPr>
        <w:rPr>
          <w:color w:val="000000"/>
          <w:szCs w:val="22"/>
        </w:rPr>
      </w:pPr>
    </w:p>
    <w:p w:rsidR="00642EB1" w:rsidRPr="008256D2" w:rsidRDefault="00642EB1" w:rsidP="00642EB1">
      <w:pPr>
        <w:rPr>
          <w:color w:val="000000"/>
          <w:szCs w:val="22"/>
        </w:rPr>
      </w:pPr>
      <w:r>
        <w:rPr>
          <w:b/>
          <w:szCs w:val="22"/>
        </w:rPr>
        <w:t>d)</w:t>
      </w:r>
      <w:r>
        <w:rPr>
          <w:b/>
          <w:szCs w:val="22"/>
        </w:rPr>
        <w:tab/>
        <w:t xml:space="preserve">Project name: </w:t>
      </w:r>
      <w:r w:rsidRPr="000B7A49">
        <w:rPr>
          <w:b/>
          <w:color w:val="000000"/>
          <w:szCs w:val="22"/>
        </w:rPr>
        <w:t>Bulk water supply in Hluvukani</w:t>
      </w:r>
      <w:r>
        <w:rPr>
          <w:b/>
          <w:color w:val="000000"/>
          <w:szCs w:val="22"/>
        </w:rPr>
        <w:t xml:space="preserve">,                                                </w:t>
      </w:r>
    </w:p>
    <w:p w:rsidR="00642EB1" w:rsidRPr="000B7A49" w:rsidRDefault="00642EB1" w:rsidP="00642EB1">
      <w:pPr>
        <w:rPr>
          <w:color w:val="000000"/>
          <w:szCs w:val="22"/>
        </w:rPr>
      </w:pPr>
      <w:r>
        <w:rPr>
          <w:b/>
          <w:color w:val="000000"/>
          <w:szCs w:val="22"/>
        </w:rPr>
        <w:t xml:space="preserve">            Project number</w:t>
      </w:r>
      <w:r w:rsidRPr="008256D2">
        <w:rPr>
          <w:b/>
          <w:color w:val="000000"/>
          <w:szCs w:val="22"/>
        </w:rPr>
        <w:t xml:space="preserve">: </w:t>
      </w:r>
      <w:r w:rsidRPr="000B7A49">
        <w:rPr>
          <w:b/>
          <w:color w:val="000000"/>
          <w:szCs w:val="22"/>
        </w:rPr>
        <w:t>mig-mp0687-w-07-11-c</w:t>
      </w:r>
      <w:r>
        <w:rPr>
          <w:b/>
          <w:color w:val="000000"/>
          <w:szCs w:val="22"/>
        </w:rPr>
        <w:t xml:space="preserve"> </w:t>
      </w:r>
      <w:r w:rsidRPr="00D95512">
        <w:rPr>
          <w:b/>
          <w:szCs w:val="22"/>
        </w:rPr>
        <w:t>revealed</w:t>
      </w:r>
      <w:r>
        <w:rPr>
          <w:b/>
          <w:szCs w:val="22"/>
        </w:rPr>
        <w:t xml:space="preserve"> </w:t>
      </w:r>
      <w:r w:rsidRPr="00D95512">
        <w:rPr>
          <w:b/>
          <w:szCs w:val="22"/>
        </w:rPr>
        <w:t>the following deviations</w:t>
      </w:r>
    </w:p>
    <w:p w:rsidR="00642EB1" w:rsidRDefault="00642EB1" w:rsidP="00642EB1">
      <w:pPr>
        <w:rPr>
          <w:b/>
          <w:szCs w:val="22"/>
        </w:rPr>
      </w:pPr>
    </w:p>
    <w:p w:rsidR="00642EB1" w:rsidRDefault="00642EB1" w:rsidP="00B128D5">
      <w:pPr>
        <w:pStyle w:val="ListParagraph"/>
        <w:numPr>
          <w:ilvl w:val="0"/>
          <w:numId w:val="44"/>
        </w:numPr>
        <w:contextualSpacing w:val="0"/>
        <w:rPr>
          <w:szCs w:val="22"/>
        </w:rPr>
      </w:pPr>
      <w:r>
        <w:rPr>
          <w:szCs w:val="22"/>
        </w:rPr>
        <w:t>Form used does not show number of jobs created</w:t>
      </w:r>
    </w:p>
    <w:p w:rsidR="00642EB1" w:rsidRDefault="00642EB1" w:rsidP="00B128D5">
      <w:pPr>
        <w:pStyle w:val="ListParagraph"/>
        <w:numPr>
          <w:ilvl w:val="0"/>
          <w:numId w:val="44"/>
        </w:numPr>
        <w:contextualSpacing w:val="0"/>
        <w:rPr>
          <w:szCs w:val="22"/>
        </w:rPr>
      </w:pPr>
      <w:r>
        <w:rPr>
          <w:szCs w:val="22"/>
        </w:rPr>
        <w:t>Form used does not show total number of employment days created</w:t>
      </w:r>
    </w:p>
    <w:p w:rsidR="00642EB1" w:rsidRDefault="00642EB1" w:rsidP="00642EB1">
      <w:pPr>
        <w:pStyle w:val="ListParagraph"/>
        <w:ind w:left="1440"/>
        <w:rPr>
          <w:szCs w:val="22"/>
        </w:rPr>
      </w:pPr>
    </w:p>
    <w:p w:rsidR="00642EB1" w:rsidRPr="008256D2" w:rsidRDefault="00642EB1" w:rsidP="00642EB1">
      <w:pPr>
        <w:rPr>
          <w:color w:val="000000"/>
          <w:szCs w:val="22"/>
        </w:rPr>
      </w:pPr>
      <w:r>
        <w:rPr>
          <w:b/>
          <w:szCs w:val="22"/>
        </w:rPr>
        <w:t>e)</w:t>
      </w:r>
      <w:r>
        <w:rPr>
          <w:b/>
          <w:szCs w:val="22"/>
        </w:rPr>
        <w:tab/>
        <w:t xml:space="preserve">Project name: </w:t>
      </w:r>
      <w:r w:rsidRPr="00D675B0">
        <w:rPr>
          <w:b/>
          <w:color w:val="000000"/>
          <w:szCs w:val="22"/>
        </w:rPr>
        <w:t>Construction of Bridge at Hluvukani to Share Bridge</w:t>
      </w:r>
      <w:r>
        <w:rPr>
          <w:b/>
          <w:color w:val="000000"/>
          <w:szCs w:val="22"/>
        </w:rPr>
        <w:t xml:space="preserve">,                                                </w:t>
      </w:r>
    </w:p>
    <w:p w:rsidR="00642EB1" w:rsidRDefault="00642EB1" w:rsidP="00642EB1">
      <w:pPr>
        <w:rPr>
          <w:b/>
          <w:szCs w:val="22"/>
        </w:rPr>
      </w:pPr>
      <w:r>
        <w:rPr>
          <w:b/>
          <w:color w:val="000000"/>
          <w:szCs w:val="22"/>
        </w:rPr>
        <w:t xml:space="preserve">            Contractor name: </w:t>
      </w:r>
      <w:r w:rsidRPr="009B1A92">
        <w:rPr>
          <w:b/>
          <w:color w:val="000000"/>
          <w:szCs w:val="22"/>
        </w:rPr>
        <w:t>Citra Shine Construction</w:t>
      </w:r>
      <w:r>
        <w:rPr>
          <w:b/>
          <w:color w:val="000000"/>
          <w:szCs w:val="22"/>
        </w:rPr>
        <w:t xml:space="preserve"> </w:t>
      </w:r>
      <w:r w:rsidRPr="00D95512">
        <w:rPr>
          <w:b/>
          <w:szCs w:val="22"/>
        </w:rPr>
        <w:t>revealed</w:t>
      </w:r>
      <w:r>
        <w:rPr>
          <w:b/>
          <w:szCs w:val="22"/>
        </w:rPr>
        <w:t xml:space="preserve"> </w:t>
      </w:r>
      <w:r w:rsidRPr="00D95512">
        <w:rPr>
          <w:b/>
          <w:szCs w:val="22"/>
        </w:rPr>
        <w:t>the following deviations</w:t>
      </w:r>
    </w:p>
    <w:p w:rsidR="00642EB1" w:rsidRDefault="00642EB1" w:rsidP="00642EB1">
      <w:pPr>
        <w:rPr>
          <w:b/>
          <w:szCs w:val="22"/>
        </w:rPr>
      </w:pPr>
    </w:p>
    <w:p w:rsidR="00642EB1" w:rsidRDefault="00642EB1" w:rsidP="00B128D5">
      <w:pPr>
        <w:pStyle w:val="ListParagraph"/>
        <w:numPr>
          <w:ilvl w:val="0"/>
          <w:numId w:val="45"/>
        </w:numPr>
        <w:contextualSpacing w:val="0"/>
        <w:rPr>
          <w:szCs w:val="22"/>
        </w:rPr>
      </w:pPr>
      <w:r>
        <w:rPr>
          <w:szCs w:val="22"/>
        </w:rPr>
        <w:t>Form used does not show number of jobs created</w:t>
      </w:r>
    </w:p>
    <w:p w:rsidR="00642EB1" w:rsidRDefault="00642EB1" w:rsidP="00B128D5">
      <w:pPr>
        <w:pStyle w:val="ListParagraph"/>
        <w:numPr>
          <w:ilvl w:val="0"/>
          <w:numId w:val="45"/>
        </w:numPr>
        <w:contextualSpacing w:val="0"/>
        <w:rPr>
          <w:szCs w:val="22"/>
        </w:rPr>
      </w:pPr>
      <w:r>
        <w:rPr>
          <w:szCs w:val="22"/>
        </w:rPr>
        <w:t>Form used does not show total number of employment days created</w:t>
      </w:r>
    </w:p>
    <w:p w:rsidR="00642EB1" w:rsidRDefault="00642EB1" w:rsidP="00B128D5">
      <w:pPr>
        <w:pStyle w:val="ListParagraph"/>
        <w:numPr>
          <w:ilvl w:val="0"/>
          <w:numId w:val="45"/>
        </w:numPr>
        <w:contextualSpacing w:val="0"/>
        <w:rPr>
          <w:szCs w:val="22"/>
        </w:rPr>
      </w:pPr>
      <w:r>
        <w:rPr>
          <w:szCs w:val="22"/>
        </w:rPr>
        <w:t>No information was reported in March</w:t>
      </w:r>
    </w:p>
    <w:p w:rsidR="00642EB1" w:rsidRDefault="00642EB1" w:rsidP="00642EB1">
      <w:pPr>
        <w:pStyle w:val="ListParagraph"/>
        <w:ind w:left="1440"/>
        <w:rPr>
          <w:szCs w:val="22"/>
        </w:rPr>
      </w:pPr>
    </w:p>
    <w:p w:rsidR="00642EB1" w:rsidRDefault="00642EB1" w:rsidP="00642EB1">
      <w:pPr>
        <w:pStyle w:val="ListParagraph"/>
        <w:ind w:left="1440"/>
        <w:rPr>
          <w:szCs w:val="22"/>
        </w:rPr>
      </w:pPr>
    </w:p>
    <w:p w:rsidR="00642EB1" w:rsidRPr="008256D2" w:rsidRDefault="00642EB1" w:rsidP="00642EB1">
      <w:pPr>
        <w:rPr>
          <w:color w:val="000000"/>
          <w:szCs w:val="22"/>
        </w:rPr>
      </w:pPr>
      <w:r>
        <w:rPr>
          <w:b/>
          <w:szCs w:val="22"/>
        </w:rPr>
        <w:t>f)</w:t>
      </w:r>
      <w:r>
        <w:rPr>
          <w:b/>
          <w:szCs w:val="22"/>
        </w:rPr>
        <w:tab/>
        <w:t xml:space="preserve">Project name: </w:t>
      </w:r>
      <w:r w:rsidRPr="00754167">
        <w:rPr>
          <w:b/>
          <w:color w:val="000000"/>
          <w:szCs w:val="22"/>
        </w:rPr>
        <w:t>RE CONSTRUCTION OF MKHUHULU MAIN ROAD</w:t>
      </w:r>
      <w:r>
        <w:rPr>
          <w:b/>
          <w:color w:val="000000"/>
          <w:szCs w:val="22"/>
        </w:rPr>
        <w:t xml:space="preserve">,                                                </w:t>
      </w:r>
    </w:p>
    <w:p w:rsidR="00642EB1" w:rsidRDefault="00642EB1" w:rsidP="00642EB1">
      <w:pPr>
        <w:rPr>
          <w:b/>
          <w:szCs w:val="22"/>
        </w:rPr>
      </w:pPr>
      <w:r>
        <w:rPr>
          <w:b/>
          <w:color w:val="000000"/>
          <w:szCs w:val="22"/>
        </w:rPr>
        <w:t xml:space="preserve">            Contractor name: </w:t>
      </w:r>
      <w:r w:rsidRPr="00754167">
        <w:rPr>
          <w:b/>
          <w:color w:val="000000"/>
          <w:szCs w:val="22"/>
        </w:rPr>
        <w:t>blm-r064-m-w-2010-11</w:t>
      </w:r>
      <w:r>
        <w:rPr>
          <w:b/>
          <w:color w:val="000000"/>
          <w:szCs w:val="22"/>
        </w:rPr>
        <w:t xml:space="preserve"> </w:t>
      </w:r>
      <w:r w:rsidRPr="00D95512">
        <w:rPr>
          <w:b/>
          <w:szCs w:val="22"/>
        </w:rPr>
        <w:t>revealed</w:t>
      </w:r>
      <w:r>
        <w:rPr>
          <w:b/>
          <w:szCs w:val="22"/>
        </w:rPr>
        <w:t xml:space="preserve"> </w:t>
      </w:r>
      <w:r w:rsidRPr="00D95512">
        <w:rPr>
          <w:b/>
          <w:szCs w:val="22"/>
        </w:rPr>
        <w:t>the following deviations</w:t>
      </w:r>
    </w:p>
    <w:p w:rsidR="00642EB1" w:rsidRDefault="00642EB1" w:rsidP="00642EB1">
      <w:pPr>
        <w:rPr>
          <w:b/>
          <w:szCs w:val="22"/>
        </w:rPr>
      </w:pPr>
    </w:p>
    <w:p w:rsidR="00642EB1" w:rsidRDefault="00642EB1" w:rsidP="00B128D5">
      <w:pPr>
        <w:pStyle w:val="ListParagraph"/>
        <w:numPr>
          <w:ilvl w:val="0"/>
          <w:numId w:val="46"/>
        </w:numPr>
        <w:contextualSpacing w:val="0"/>
        <w:rPr>
          <w:szCs w:val="22"/>
        </w:rPr>
      </w:pPr>
      <w:r>
        <w:rPr>
          <w:szCs w:val="22"/>
        </w:rPr>
        <w:t>Form used does not show number of jobs created</w:t>
      </w:r>
    </w:p>
    <w:p w:rsidR="00642EB1" w:rsidRDefault="00642EB1" w:rsidP="00B128D5">
      <w:pPr>
        <w:pStyle w:val="ListParagraph"/>
        <w:numPr>
          <w:ilvl w:val="0"/>
          <w:numId w:val="46"/>
        </w:numPr>
        <w:contextualSpacing w:val="0"/>
        <w:rPr>
          <w:szCs w:val="22"/>
        </w:rPr>
      </w:pPr>
      <w:r>
        <w:rPr>
          <w:szCs w:val="22"/>
        </w:rPr>
        <w:t>Form used does not show total number of employment days created</w:t>
      </w:r>
    </w:p>
    <w:p w:rsidR="00642EB1" w:rsidRPr="00754167" w:rsidRDefault="00642EB1" w:rsidP="00642EB1">
      <w:pPr>
        <w:rPr>
          <w:color w:val="000000"/>
          <w:szCs w:val="22"/>
        </w:rPr>
      </w:pPr>
    </w:p>
    <w:p w:rsidR="00642EB1" w:rsidRDefault="00642EB1" w:rsidP="00642EB1">
      <w:pPr>
        <w:rPr>
          <w:b/>
          <w:szCs w:val="22"/>
        </w:rPr>
      </w:pPr>
    </w:p>
    <w:p w:rsidR="00642EB1" w:rsidRDefault="00642EB1" w:rsidP="00642EB1">
      <w:pPr>
        <w:rPr>
          <w:szCs w:val="22"/>
        </w:rPr>
      </w:pPr>
      <w:r>
        <w:rPr>
          <w:szCs w:val="22"/>
        </w:rPr>
        <w:t>The following projects</w:t>
      </w:r>
      <w:r w:rsidRPr="00D95512">
        <w:rPr>
          <w:szCs w:val="22"/>
        </w:rPr>
        <w:t xml:space="preserve"> visited</w:t>
      </w:r>
      <w:r>
        <w:rPr>
          <w:szCs w:val="22"/>
        </w:rPr>
        <w:t xml:space="preserve"> in Mpumalanga; Mbombela Municipality</w:t>
      </w:r>
      <w:r w:rsidRPr="00D95512">
        <w:rPr>
          <w:szCs w:val="22"/>
        </w:rPr>
        <w:t xml:space="preserve"> revealed the following audit findings: </w:t>
      </w:r>
    </w:p>
    <w:p w:rsidR="00642EB1" w:rsidRDefault="00642EB1" w:rsidP="00642EB1">
      <w:pPr>
        <w:rPr>
          <w:szCs w:val="22"/>
        </w:rPr>
      </w:pPr>
    </w:p>
    <w:p w:rsidR="00642EB1" w:rsidRPr="00D95512" w:rsidRDefault="00642EB1" w:rsidP="00642EB1">
      <w:pPr>
        <w:rPr>
          <w:szCs w:val="22"/>
        </w:rPr>
      </w:pPr>
    </w:p>
    <w:p w:rsidR="00642EB1" w:rsidRPr="00416EFF" w:rsidRDefault="00642EB1" w:rsidP="00416EFF">
      <w:pPr>
        <w:ind w:left="720" w:hanging="720"/>
        <w:rPr>
          <w:color w:val="000000"/>
          <w:szCs w:val="22"/>
        </w:rPr>
      </w:pPr>
      <w:r>
        <w:rPr>
          <w:b/>
          <w:szCs w:val="22"/>
        </w:rPr>
        <w:t>a)</w:t>
      </w:r>
      <w:r>
        <w:rPr>
          <w:b/>
          <w:szCs w:val="22"/>
        </w:rPr>
        <w:tab/>
        <w:t xml:space="preserve">Project name: </w:t>
      </w:r>
      <w:r w:rsidRPr="000B3107">
        <w:rPr>
          <w:b/>
          <w:color w:val="000000"/>
          <w:szCs w:val="22"/>
        </w:rPr>
        <w:t>Mbombela Landfill tekwane project</w:t>
      </w:r>
      <w:r>
        <w:rPr>
          <w:b/>
          <w:color w:val="000000"/>
          <w:szCs w:val="22"/>
        </w:rPr>
        <w:t xml:space="preserve">, Project number: </w:t>
      </w:r>
      <w:r w:rsidRPr="000B3107">
        <w:rPr>
          <w:b/>
          <w:color w:val="000000"/>
          <w:szCs w:val="22"/>
        </w:rPr>
        <w:t>mp-wm003mblm</w:t>
      </w:r>
      <w:r>
        <w:rPr>
          <w:b/>
          <w:color w:val="000000"/>
          <w:szCs w:val="22"/>
        </w:rPr>
        <w:t xml:space="preserve"> </w:t>
      </w:r>
      <w:r w:rsidRPr="00D95512">
        <w:rPr>
          <w:b/>
          <w:szCs w:val="22"/>
        </w:rPr>
        <w:t>revealed</w:t>
      </w:r>
      <w:r>
        <w:rPr>
          <w:b/>
          <w:szCs w:val="22"/>
        </w:rPr>
        <w:t xml:space="preserve"> </w:t>
      </w:r>
      <w:r w:rsidRPr="00D95512">
        <w:rPr>
          <w:b/>
          <w:szCs w:val="22"/>
        </w:rPr>
        <w:t>the following deviations</w:t>
      </w:r>
    </w:p>
    <w:p w:rsidR="00642EB1" w:rsidRDefault="00642EB1" w:rsidP="00642EB1">
      <w:pPr>
        <w:pStyle w:val="ListParagraph"/>
        <w:ind w:left="1440"/>
        <w:rPr>
          <w:szCs w:val="22"/>
        </w:rPr>
      </w:pPr>
    </w:p>
    <w:p w:rsidR="00642EB1" w:rsidRDefault="00642EB1" w:rsidP="00B128D5">
      <w:pPr>
        <w:pStyle w:val="ListParagraph"/>
        <w:numPr>
          <w:ilvl w:val="0"/>
          <w:numId w:val="47"/>
        </w:numPr>
        <w:contextualSpacing w:val="0"/>
        <w:rPr>
          <w:szCs w:val="22"/>
        </w:rPr>
      </w:pPr>
      <w:r>
        <w:rPr>
          <w:szCs w:val="22"/>
        </w:rPr>
        <w:t>Form used does not show gender and youth employed</w:t>
      </w:r>
    </w:p>
    <w:p w:rsidR="00642EB1" w:rsidRDefault="00642EB1" w:rsidP="00B128D5">
      <w:pPr>
        <w:pStyle w:val="ListParagraph"/>
        <w:numPr>
          <w:ilvl w:val="0"/>
          <w:numId w:val="47"/>
        </w:numPr>
        <w:contextualSpacing w:val="0"/>
        <w:rPr>
          <w:szCs w:val="22"/>
        </w:rPr>
      </w:pPr>
      <w:r>
        <w:rPr>
          <w:szCs w:val="22"/>
        </w:rPr>
        <w:t>Form used does not show number of jobs created</w:t>
      </w:r>
    </w:p>
    <w:p w:rsidR="00642EB1" w:rsidRDefault="00642EB1" w:rsidP="00B128D5">
      <w:pPr>
        <w:pStyle w:val="ListParagraph"/>
        <w:numPr>
          <w:ilvl w:val="0"/>
          <w:numId w:val="47"/>
        </w:numPr>
        <w:contextualSpacing w:val="0"/>
        <w:rPr>
          <w:szCs w:val="22"/>
        </w:rPr>
      </w:pPr>
      <w:r>
        <w:rPr>
          <w:szCs w:val="22"/>
        </w:rPr>
        <w:t>Form used does not show employment days created</w:t>
      </w:r>
    </w:p>
    <w:p w:rsidR="00642EB1" w:rsidRPr="008256D2" w:rsidRDefault="00642EB1" w:rsidP="00642EB1">
      <w:pPr>
        <w:rPr>
          <w:color w:val="000000"/>
          <w:szCs w:val="22"/>
        </w:rPr>
      </w:pPr>
    </w:p>
    <w:p w:rsidR="00642EB1" w:rsidRPr="00EF39B7" w:rsidRDefault="00642EB1" w:rsidP="00642EB1">
      <w:pPr>
        <w:rPr>
          <w:color w:val="000000"/>
          <w:szCs w:val="22"/>
        </w:rPr>
      </w:pPr>
      <w:r>
        <w:rPr>
          <w:b/>
          <w:szCs w:val="22"/>
        </w:rPr>
        <w:t>b)</w:t>
      </w:r>
      <w:r>
        <w:rPr>
          <w:b/>
          <w:szCs w:val="22"/>
        </w:rPr>
        <w:tab/>
        <w:t xml:space="preserve">Project name: </w:t>
      </w:r>
      <w:r>
        <w:rPr>
          <w:b/>
          <w:color w:val="000000"/>
          <w:szCs w:val="22"/>
        </w:rPr>
        <w:t xml:space="preserve">Tedcor, Project number: </w:t>
      </w:r>
      <w:r w:rsidRPr="00EF39B7">
        <w:rPr>
          <w:b/>
          <w:color w:val="000000"/>
          <w:szCs w:val="22"/>
        </w:rPr>
        <w:t>mp-wm001mblm</w:t>
      </w:r>
    </w:p>
    <w:p w:rsidR="00642EB1" w:rsidRDefault="00642EB1" w:rsidP="00642EB1">
      <w:pPr>
        <w:rPr>
          <w:b/>
          <w:szCs w:val="22"/>
        </w:rPr>
      </w:pPr>
      <w:r>
        <w:rPr>
          <w:b/>
          <w:color w:val="000000"/>
          <w:szCs w:val="22"/>
        </w:rPr>
        <w:t xml:space="preserve">            </w:t>
      </w:r>
      <w:r w:rsidRPr="00D95512">
        <w:rPr>
          <w:b/>
          <w:szCs w:val="22"/>
        </w:rPr>
        <w:t>revealed</w:t>
      </w:r>
      <w:r>
        <w:rPr>
          <w:b/>
          <w:szCs w:val="22"/>
        </w:rPr>
        <w:t xml:space="preserve"> </w:t>
      </w:r>
      <w:r w:rsidRPr="00D95512">
        <w:rPr>
          <w:b/>
          <w:szCs w:val="22"/>
        </w:rPr>
        <w:t>the following deviations</w:t>
      </w:r>
    </w:p>
    <w:p w:rsidR="00642EB1" w:rsidRDefault="00642EB1" w:rsidP="00642EB1">
      <w:pPr>
        <w:rPr>
          <w:b/>
          <w:szCs w:val="22"/>
        </w:rPr>
      </w:pPr>
    </w:p>
    <w:p w:rsidR="00642EB1" w:rsidRDefault="00642EB1" w:rsidP="00B128D5">
      <w:pPr>
        <w:pStyle w:val="ListParagraph"/>
        <w:numPr>
          <w:ilvl w:val="0"/>
          <w:numId w:val="48"/>
        </w:numPr>
        <w:contextualSpacing w:val="0"/>
        <w:rPr>
          <w:szCs w:val="22"/>
        </w:rPr>
      </w:pPr>
      <w:r>
        <w:rPr>
          <w:szCs w:val="22"/>
        </w:rPr>
        <w:t xml:space="preserve">No information was provided that shows employment days created, jobs created, gender and number of people </w:t>
      </w:r>
    </w:p>
    <w:p w:rsidR="00642EB1" w:rsidRDefault="00642EB1" w:rsidP="00642EB1">
      <w:pPr>
        <w:rPr>
          <w:b/>
          <w:szCs w:val="22"/>
        </w:rPr>
      </w:pPr>
    </w:p>
    <w:p w:rsidR="00642EB1" w:rsidRPr="002941EF" w:rsidRDefault="00642EB1" w:rsidP="00642EB1">
      <w:pPr>
        <w:rPr>
          <w:color w:val="000000"/>
          <w:szCs w:val="22"/>
        </w:rPr>
      </w:pPr>
      <w:r>
        <w:rPr>
          <w:b/>
          <w:szCs w:val="22"/>
        </w:rPr>
        <w:t>c)</w:t>
      </w:r>
      <w:r>
        <w:rPr>
          <w:b/>
          <w:szCs w:val="22"/>
        </w:rPr>
        <w:tab/>
        <w:t xml:space="preserve">Project name: </w:t>
      </w:r>
      <w:r w:rsidRPr="002941EF">
        <w:rPr>
          <w:b/>
          <w:color w:val="000000"/>
          <w:szCs w:val="22"/>
        </w:rPr>
        <w:t>Mbombela Waste Strike Project Phase II</w:t>
      </w:r>
      <w:r>
        <w:rPr>
          <w:b/>
          <w:color w:val="000000"/>
          <w:szCs w:val="22"/>
        </w:rPr>
        <w:t xml:space="preserve">,                                          </w:t>
      </w:r>
    </w:p>
    <w:p w:rsidR="00642EB1" w:rsidRDefault="00642EB1" w:rsidP="00642EB1">
      <w:pPr>
        <w:rPr>
          <w:b/>
          <w:szCs w:val="22"/>
        </w:rPr>
      </w:pPr>
      <w:r>
        <w:rPr>
          <w:b/>
          <w:color w:val="000000"/>
          <w:szCs w:val="22"/>
        </w:rPr>
        <w:t xml:space="preserve">            Project number</w:t>
      </w:r>
      <w:r w:rsidR="00A50196" w:rsidRPr="002941EF">
        <w:rPr>
          <w:b/>
          <w:color w:val="000000"/>
          <w:szCs w:val="22"/>
        </w:rPr>
        <w:t>: mp</w:t>
      </w:r>
      <w:r w:rsidRPr="002941EF">
        <w:rPr>
          <w:b/>
          <w:color w:val="000000"/>
          <w:szCs w:val="22"/>
        </w:rPr>
        <w:t>-wm005mblm</w:t>
      </w:r>
      <w:r>
        <w:rPr>
          <w:b/>
          <w:color w:val="000000"/>
          <w:szCs w:val="22"/>
        </w:rPr>
        <w:t xml:space="preserve"> </w:t>
      </w:r>
      <w:r w:rsidRPr="00D95512">
        <w:rPr>
          <w:b/>
          <w:szCs w:val="22"/>
        </w:rPr>
        <w:t>revealed</w:t>
      </w:r>
      <w:r>
        <w:rPr>
          <w:b/>
          <w:szCs w:val="22"/>
        </w:rPr>
        <w:t xml:space="preserve"> </w:t>
      </w:r>
      <w:r w:rsidRPr="00D95512">
        <w:rPr>
          <w:b/>
          <w:szCs w:val="22"/>
        </w:rPr>
        <w:t>the following deviations</w:t>
      </w:r>
    </w:p>
    <w:p w:rsidR="00642EB1" w:rsidRDefault="00642EB1" w:rsidP="00642EB1">
      <w:pPr>
        <w:rPr>
          <w:b/>
          <w:szCs w:val="22"/>
        </w:rPr>
      </w:pPr>
    </w:p>
    <w:p w:rsidR="00642EB1" w:rsidRDefault="00642EB1" w:rsidP="00B128D5">
      <w:pPr>
        <w:pStyle w:val="ListParagraph"/>
        <w:numPr>
          <w:ilvl w:val="0"/>
          <w:numId w:val="49"/>
        </w:numPr>
        <w:contextualSpacing w:val="0"/>
        <w:rPr>
          <w:szCs w:val="22"/>
        </w:rPr>
      </w:pPr>
      <w:r>
        <w:rPr>
          <w:szCs w:val="22"/>
        </w:rPr>
        <w:t>Form used does not show gender and youth employed</w:t>
      </w:r>
    </w:p>
    <w:p w:rsidR="00642EB1" w:rsidRDefault="00642EB1" w:rsidP="00B128D5">
      <w:pPr>
        <w:pStyle w:val="ListParagraph"/>
        <w:numPr>
          <w:ilvl w:val="0"/>
          <w:numId w:val="49"/>
        </w:numPr>
        <w:contextualSpacing w:val="0"/>
        <w:rPr>
          <w:szCs w:val="22"/>
        </w:rPr>
      </w:pPr>
      <w:r>
        <w:rPr>
          <w:szCs w:val="22"/>
        </w:rPr>
        <w:t>Form used does not show number of jobs created</w:t>
      </w:r>
    </w:p>
    <w:p w:rsidR="00642EB1" w:rsidRDefault="00642EB1" w:rsidP="00B128D5">
      <w:pPr>
        <w:pStyle w:val="ListParagraph"/>
        <w:numPr>
          <w:ilvl w:val="0"/>
          <w:numId w:val="49"/>
        </w:numPr>
        <w:contextualSpacing w:val="0"/>
        <w:rPr>
          <w:szCs w:val="22"/>
        </w:rPr>
      </w:pPr>
      <w:r>
        <w:rPr>
          <w:szCs w:val="22"/>
        </w:rPr>
        <w:t>Form used does not show employment days created</w:t>
      </w:r>
    </w:p>
    <w:p w:rsidR="00642EB1" w:rsidRDefault="00642EB1" w:rsidP="00B128D5">
      <w:pPr>
        <w:pStyle w:val="ListParagraph"/>
        <w:numPr>
          <w:ilvl w:val="0"/>
          <w:numId w:val="49"/>
        </w:numPr>
        <w:contextualSpacing w:val="0"/>
        <w:rPr>
          <w:szCs w:val="22"/>
        </w:rPr>
      </w:pPr>
      <w:r>
        <w:rPr>
          <w:szCs w:val="22"/>
        </w:rPr>
        <w:t>No attendance registered provided</w:t>
      </w:r>
    </w:p>
    <w:p w:rsidR="00642EB1" w:rsidRDefault="00642EB1" w:rsidP="00B128D5">
      <w:pPr>
        <w:pStyle w:val="ListParagraph"/>
        <w:numPr>
          <w:ilvl w:val="0"/>
          <w:numId w:val="49"/>
        </w:numPr>
        <w:contextualSpacing w:val="0"/>
        <w:rPr>
          <w:szCs w:val="22"/>
        </w:rPr>
      </w:pPr>
      <w:r>
        <w:rPr>
          <w:szCs w:val="22"/>
        </w:rPr>
        <w:t>No payment register attached</w:t>
      </w:r>
    </w:p>
    <w:p w:rsidR="00642EB1" w:rsidRDefault="00642EB1" w:rsidP="00B128D5">
      <w:pPr>
        <w:pStyle w:val="ListParagraph"/>
        <w:numPr>
          <w:ilvl w:val="0"/>
          <w:numId w:val="49"/>
        </w:numPr>
        <w:contextualSpacing w:val="0"/>
        <w:rPr>
          <w:szCs w:val="22"/>
        </w:rPr>
      </w:pPr>
      <w:r>
        <w:rPr>
          <w:szCs w:val="22"/>
        </w:rPr>
        <w:t>No copies of IDs submitted</w:t>
      </w:r>
    </w:p>
    <w:p w:rsidR="00642EB1" w:rsidRDefault="00642EB1" w:rsidP="00642EB1">
      <w:pPr>
        <w:rPr>
          <w:color w:val="000000"/>
          <w:szCs w:val="22"/>
        </w:rPr>
      </w:pPr>
    </w:p>
    <w:p w:rsidR="00642EB1" w:rsidRPr="002941EF" w:rsidRDefault="00642EB1" w:rsidP="00642EB1">
      <w:pPr>
        <w:rPr>
          <w:color w:val="000000"/>
          <w:szCs w:val="22"/>
        </w:rPr>
      </w:pPr>
      <w:r>
        <w:rPr>
          <w:b/>
          <w:szCs w:val="22"/>
        </w:rPr>
        <w:t>d)</w:t>
      </w:r>
      <w:r>
        <w:rPr>
          <w:b/>
          <w:szCs w:val="22"/>
        </w:rPr>
        <w:tab/>
        <w:t xml:space="preserve">Project name: </w:t>
      </w:r>
      <w:r w:rsidRPr="00182513">
        <w:rPr>
          <w:b/>
          <w:color w:val="000000"/>
          <w:szCs w:val="22"/>
        </w:rPr>
        <w:t>Tekwane West Central Waste Disposal Facility</w:t>
      </w:r>
      <w:r>
        <w:rPr>
          <w:b/>
          <w:color w:val="000000"/>
          <w:szCs w:val="22"/>
        </w:rPr>
        <w:t xml:space="preserve">                              </w:t>
      </w:r>
    </w:p>
    <w:p w:rsidR="00642EB1" w:rsidRDefault="00642EB1" w:rsidP="00642EB1">
      <w:pPr>
        <w:rPr>
          <w:b/>
          <w:color w:val="000000"/>
          <w:szCs w:val="22"/>
        </w:rPr>
      </w:pPr>
      <w:r>
        <w:rPr>
          <w:b/>
          <w:color w:val="000000"/>
          <w:szCs w:val="22"/>
        </w:rPr>
        <w:lastRenderedPageBreak/>
        <w:t xml:space="preserve">            </w:t>
      </w:r>
    </w:p>
    <w:p w:rsidR="00642EB1" w:rsidRDefault="00642EB1" w:rsidP="00B128D5">
      <w:pPr>
        <w:pStyle w:val="ListParagraph"/>
        <w:numPr>
          <w:ilvl w:val="0"/>
          <w:numId w:val="50"/>
        </w:numPr>
        <w:contextualSpacing w:val="0"/>
        <w:rPr>
          <w:szCs w:val="22"/>
        </w:rPr>
      </w:pPr>
      <w:r>
        <w:rPr>
          <w:szCs w:val="22"/>
        </w:rPr>
        <w:t>No information was provided for this project</w:t>
      </w:r>
    </w:p>
    <w:p w:rsidR="00642EB1" w:rsidRDefault="00642EB1" w:rsidP="00642EB1">
      <w:pPr>
        <w:pStyle w:val="ListParagraph"/>
        <w:ind w:left="1440"/>
        <w:rPr>
          <w:szCs w:val="22"/>
        </w:rPr>
      </w:pPr>
    </w:p>
    <w:p w:rsidR="00642EB1" w:rsidRPr="00416EFF" w:rsidRDefault="00642EB1" w:rsidP="00642EB1">
      <w:pPr>
        <w:rPr>
          <w:color w:val="000000"/>
          <w:szCs w:val="22"/>
        </w:rPr>
      </w:pPr>
      <w:r>
        <w:rPr>
          <w:b/>
          <w:szCs w:val="22"/>
        </w:rPr>
        <w:t>e)</w:t>
      </w:r>
      <w:r>
        <w:rPr>
          <w:b/>
          <w:szCs w:val="22"/>
        </w:rPr>
        <w:tab/>
        <w:t xml:space="preserve">Project name: </w:t>
      </w:r>
      <w:r w:rsidRPr="00182513">
        <w:rPr>
          <w:b/>
          <w:color w:val="000000"/>
          <w:szCs w:val="22"/>
        </w:rPr>
        <w:t xml:space="preserve">TV </w:t>
      </w:r>
      <w:r w:rsidR="00A50196" w:rsidRPr="00182513">
        <w:rPr>
          <w:b/>
          <w:color w:val="000000"/>
          <w:szCs w:val="22"/>
        </w:rPr>
        <w:t>Nkomazi</w:t>
      </w:r>
      <w:r w:rsidRPr="00182513">
        <w:rPr>
          <w:b/>
          <w:color w:val="000000"/>
          <w:szCs w:val="22"/>
        </w:rPr>
        <w:t xml:space="preserve"> Road</w:t>
      </w:r>
      <w:r>
        <w:rPr>
          <w:color w:val="000000"/>
          <w:szCs w:val="22"/>
        </w:rPr>
        <w:t>,</w:t>
      </w:r>
      <w:r>
        <w:rPr>
          <w:b/>
          <w:color w:val="000000"/>
          <w:szCs w:val="22"/>
        </w:rPr>
        <w:t xml:space="preserve"> Project number:</w:t>
      </w:r>
      <w:r w:rsidRPr="00182513">
        <w:rPr>
          <w:color w:val="000000"/>
          <w:szCs w:val="22"/>
        </w:rPr>
        <w:t xml:space="preserve"> </w:t>
      </w:r>
      <w:r w:rsidRPr="00182513">
        <w:rPr>
          <w:b/>
          <w:color w:val="000000"/>
          <w:szCs w:val="22"/>
        </w:rPr>
        <w:t>mig-mp0750-rst-08-09</w:t>
      </w:r>
      <w:r>
        <w:rPr>
          <w:b/>
          <w:color w:val="000000"/>
          <w:szCs w:val="22"/>
        </w:rPr>
        <w:t xml:space="preserve">, </w:t>
      </w:r>
      <w:r w:rsidR="00416EFF">
        <w:rPr>
          <w:b/>
          <w:color w:val="000000"/>
          <w:szCs w:val="22"/>
        </w:rPr>
        <w:tab/>
      </w:r>
      <w:r>
        <w:rPr>
          <w:b/>
          <w:color w:val="000000"/>
          <w:szCs w:val="22"/>
        </w:rPr>
        <w:t xml:space="preserve">Contractor name: </w:t>
      </w:r>
      <w:r w:rsidRPr="00182513">
        <w:rPr>
          <w:b/>
          <w:color w:val="000000"/>
          <w:szCs w:val="22"/>
        </w:rPr>
        <w:t xml:space="preserve">Malo </w:t>
      </w:r>
      <w:r w:rsidR="00A50196" w:rsidRPr="00182513">
        <w:rPr>
          <w:b/>
          <w:color w:val="000000"/>
          <w:szCs w:val="22"/>
        </w:rPr>
        <w:t>Contractions</w:t>
      </w:r>
      <w:r>
        <w:rPr>
          <w:color w:val="000000"/>
          <w:szCs w:val="22"/>
        </w:rPr>
        <w:t xml:space="preserve"> </w:t>
      </w:r>
      <w:r w:rsidRPr="00D95512">
        <w:rPr>
          <w:b/>
          <w:szCs w:val="22"/>
        </w:rPr>
        <w:t>revealed</w:t>
      </w:r>
      <w:r>
        <w:rPr>
          <w:b/>
          <w:szCs w:val="22"/>
        </w:rPr>
        <w:t xml:space="preserve"> </w:t>
      </w:r>
      <w:r w:rsidRPr="00D95512">
        <w:rPr>
          <w:b/>
          <w:szCs w:val="22"/>
        </w:rPr>
        <w:t>the following deviations</w:t>
      </w:r>
    </w:p>
    <w:p w:rsidR="00642EB1" w:rsidRDefault="00642EB1" w:rsidP="00642EB1">
      <w:pPr>
        <w:rPr>
          <w:b/>
          <w:szCs w:val="22"/>
        </w:rPr>
      </w:pPr>
    </w:p>
    <w:p w:rsidR="00642EB1" w:rsidRDefault="00642EB1" w:rsidP="00B128D5">
      <w:pPr>
        <w:pStyle w:val="ListParagraph"/>
        <w:numPr>
          <w:ilvl w:val="0"/>
          <w:numId w:val="51"/>
        </w:numPr>
        <w:contextualSpacing w:val="0"/>
        <w:rPr>
          <w:szCs w:val="22"/>
        </w:rPr>
      </w:pPr>
      <w:r>
        <w:rPr>
          <w:szCs w:val="22"/>
        </w:rPr>
        <w:t>No information was provided for this project</w:t>
      </w:r>
    </w:p>
    <w:p w:rsidR="00642EB1" w:rsidRDefault="00642EB1" w:rsidP="00642EB1">
      <w:pPr>
        <w:rPr>
          <w:color w:val="000000"/>
          <w:szCs w:val="22"/>
        </w:rPr>
      </w:pPr>
    </w:p>
    <w:p w:rsidR="00642EB1" w:rsidRDefault="00642EB1" w:rsidP="00642EB1">
      <w:pPr>
        <w:rPr>
          <w:b/>
          <w:color w:val="000000"/>
          <w:szCs w:val="22"/>
        </w:rPr>
      </w:pPr>
      <w:r>
        <w:rPr>
          <w:b/>
          <w:szCs w:val="22"/>
        </w:rPr>
        <w:t>f)</w:t>
      </w:r>
      <w:r>
        <w:rPr>
          <w:b/>
          <w:szCs w:val="22"/>
        </w:rPr>
        <w:tab/>
        <w:t xml:space="preserve">Project name: </w:t>
      </w:r>
      <w:r w:rsidRPr="000D23EA">
        <w:rPr>
          <w:b/>
          <w:color w:val="000000"/>
          <w:szCs w:val="22"/>
        </w:rPr>
        <w:t>Sandriver to Nkambeni</w:t>
      </w:r>
    </w:p>
    <w:p w:rsidR="00642EB1" w:rsidRPr="000D23EA" w:rsidRDefault="00642EB1" w:rsidP="00642EB1">
      <w:pPr>
        <w:rPr>
          <w:color w:val="000000"/>
          <w:szCs w:val="22"/>
        </w:rPr>
      </w:pPr>
    </w:p>
    <w:p w:rsidR="00642EB1" w:rsidRDefault="00642EB1" w:rsidP="00B128D5">
      <w:pPr>
        <w:pStyle w:val="ListParagraph"/>
        <w:numPr>
          <w:ilvl w:val="0"/>
          <w:numId w:val="52"/>
        </w:numPr>
        <w:contextualSpacing w:val="0"/>
        <w:rPr>
          <w:szCs w:val="22"/>
        </w:rPr>
      </w:pPr>
      <w:r>
        <w:rPr>
          <w:szCs w:val="22"/>
        </w:rPr>
        <w:t>No information was provided for this project</w:t>
      </w:r>
    </w:p>
    <w:p w:rsidR="00642EB1" w:rsidRDefault="00642EB1" w:rsidP="00642EB1">
      <w:pPr>
        <w:pStyle w:val="ListParagraph"/>
        <w:ind w:left="1440"/>
        <w:rPr>
          <w:szCs w:val="22"/>
        </w:rPr>
      </w:pPr>
    </w:p>
    <w:p w:rsidR="00642EB1" w:rsidRPr="000D23EA" w:rsidRDefault="00642EB1" w:rsidP="00642EB1">
      <w:pPr>
        <w:rPr>
          <w:color w:val="000000"/>
          <w:szCs w:val="22"/>
        </w:rPr>
      </w:pPr>
      <w:r>
        <w:rPr>
          <w:b/>
          <w:szCs w:val="22"/>
        </w:rPr>
        <w:t>g)</w:t>
      </w:r>
      <w:r>
        <w:rPr>
          <w:b/>
          <w:szCs w:val="22"/>
        </w:rPr>
        <w:tab/>
        <w:t xml:space="preserve">Project name: </w:t>
      </w:r>
      <w:r w:rsidRPr="000D23EA">
        <w:rPr>
          <w:b/>
          <w:color w:val="000000"/>
          <w:szCs w:val="22"/>
        </w:rPr>
        <w:t>Sizampilo Projects CC</w:t>
      </w:r>
      <w:r w:rsidRPr="000D23EA">
        <w:rPr>
          <w:color w:val="000000"/>
          <w:szCs w:val="22"/>
        </w:rPr>
        <w:t xml:space="preserve"> </w:t>
      </w:r>
    </w:p>
    <w:p w:rsidR="00642EB1" w:rsidRPr="00EF39B7" w:rsidRDefault="00642EB1" w:rsidP="00642EB1">
      <w:pPr>
        <w:rPr>
          <w:color w:val="000000"/>
          <w:szCs w:val="22"/>
        </w:rPr>
      </w:pPr>
    </w:p>
    <w:p w:rsidR="00642EB1" w:rsidRDefault="00642EB1" w:rsidP="00B128D5">
      <w:pPr>
        <w:pStyle w:val="ListParagraph"/>
        <w:numPr>
          <w:ilvl w:val="0"/>
          <w:numId w:val="53"/>
        </w:numPr>
        <w:contextualSpacing w:val="0"/>
        <w:rPr>
          <w:szCs w:val="22"/>
        </w:rPr>
      </w:pPr>
      <w:r>
        <w:rPr>
          <w:szCs w:val="22"/>
        </w:rPr>
        <w:t>No information was provided for this project</w:t>
      </w:r>
    </w:p>
    <w:p w:rsidR="00A75DA0" w:rsidRDefault="00A75DA0" w:rsidP="00C74B8A">
      <w:pPr>
        <w:rPr>
          <w:szCs w:val="22"/>
        </w:rPr>
      </w:pPr>
    </w:p>
    <w:p w:rsidR="00A75DA0" w:rsidRDefault="00A75DA0" w:rsidP="00C74B8A">
      <w:pPr>
        <w:rPr>
          <w:szCs w:val="22"/>
        </w:rPr>
      </w:pPr>
    </w:p>
    <w:p w:rsidR="00A75DA0" w:rsidRPr="00BB0A63" w:rsidRDefault="00BB0A63" w:rsidP="00C74B8A">
      <w:pPr>
        <w:rPr>
          <w:b/>
          <w:szCs w:val="22"/>
        </w:rPr>
      </w:pPr>
      <w:r w:rsidRPr="00BB0A63">
        <w:rPr>
          <w:b/>
          <w:szCs w:val="22"/>
        </w:rPr>
        <w:t>Kwazulu - Natal</w:t>
      </w:r>
    </w:p>
    <w:p w:rsidR="00A75DA0" w:rsidRDefault="00A75DA0" w:rsidP="00C74B8A">
      <w:pPr>
        <w:rPr>
          <w:szCs w:val="22"/>
        </w:rPr>
      </w:pPr>
    </w:p>
    <w:p w:rsidR="00BB0A63" w:rsidRDefault="00BB0A63" w:rsidP="00BB0A63">
      <w:pPr>
        <w:rPr>
          <w:szCs w:val="22"/>
        </w:rPr>
      </w:pPr>
      <w:r>
        <w:rPr>
          <w:szCs w:val="22"/>
        </w:rPr>
        <w:t xml:space="preserve">The following projects </w:t>
      </w:r>
      <w:r w:rsidRPr="00D95512">
        <w:rPr>
          <w:szCs w:val="22"/>
        </w:rPr>
        <w:t>visited</w:t>
      </w:r>
      <w:r>
        <w:rPr>
          <w:szCs w:val="22"/>
        </w:rPr>
        <w:t xml:space="preserve"> in KwaZulu Natal </w:t>
      </w:r>
      <w:r w:rsidRPr="00D95512">
        <w:rPr>
          <w:szCs w:val="22"/>
        </w:rPr>
        <w:t xml:space="preserve">revealed the following audit findings: </w:t>
      </w:r>
    </w:p>
    <w:p w:rsidR="00BB0A63" w:rsidRDefault="00BB0A63" w:rsidP="00BB0A63">
      <w:pPr>
        <w:rPr>
          <w:szCs w:val="22"/>
        </w:rPr>
      </w:pPr>
    </w:p>
    <w:p w:rsidR="00BB0A63" w:rsidRDefault="00BB0A63" w:rsidP="00BB0A63">
      <w:pPr>
        <w:rPr>
          <w:szCs w:val="22"/>
        </w:rPr>
      </w:pPr>
    </w:p>
    <w:p w:rsidR="00BB0A63" w:rsidRPr="00477267" w:rsidRDefault="00BB0A63" w:rsidP="00416EFF">
      <w:pPr>
        <w:ind w:left="720" w:hanging="720"/>
        <w:rPr>
          <w:b/>
          <w:color w:val="000000"/>
          <w:szCs w:val="22"/>
          <w:lang w:eastAsia="en-ZA"/>
        </w:rPr>
      </w:pPr>
      <w:r>
        <w:rPr>
          <w:b/>
          <w:szCs w:val="22"/>
        </w:rPr>
        <w:t>a)</w:t>
      </w:r>
      <w:r>
        <w:rPr>
          <w:b/>
          <w:szCs w:val="22"/>
        </w:rPr>
        <w:tab/>
        <w:t xml:space="preserve">Project name: </w:t>
      </w:r>
      <w:r w:rsidRPr="007A6861">
        <w:rPr>
          <w:b/>
          <w:color w:val="000000"/>
          <w:szCs w:val="22"/>
          <w:lang w:eastAsia="en-ZA"/>
        </w:rPr>
        <w:t>Zimisele Hiv/Aids</w:t>
      </w:r>
      <w:r>
        <w:rPr>
          <w:b/>
          <w:color w:val="000000"/>
          <w:szCs w:val="22"/>
          <w:lang w:eastAsia="en-ZA"/>
        </w:rPr>
        <w:t xml:space="preserve">, project number: </w:t>
      </w:r>
      <w:r w:rsidRPr="00E473F8">
        <w:rPr>
          <w:b/>
          <w:color w:val="000000"/>
          <w:szCs w:val="22"/>
          <w:lang w:eastAsia="en-ZA"/>
        </w:rPr>
        <w:t>KNSOC019</w:t>
      </w:r>
      <w:r>
        <w:rPr>
          <w:b/>
          <w:szCs w:val="22"/>
        </w:rPr>
        <w:t>, Programme:</w:t>
      </w:r>
      <w:r w:rsidRPr="00E473F8">
        <w:rPr>
          <w:color w:val="000000"/>
          <w:lang w:eastAsia="en-ZA"/>
        </w:rPr>
        <w:t xml:space="preserve"> </w:t>
      </w:r>
      <w:r w:rsidRPr="00E473F8">
        <w:rPr>
          <w:b/>
          <w:color w:val="000000"/>
          <w:szCs w:val="22"/>
          <w:lang w:eastAsia="en-ZA"/>
        </w:rPr>
        <w:t>Home</w:t>
      </w:r>
      <w:r w:rsidR="00416EFF">
        <w:rPr>
          <w:b/>
          <w:color w:val="000000"/>
          <w:szCs w:val="22"/>
          <w:lang w:eastAsia="en-ZA"/>
        </w:rPr>
        <w:t xml:space="preserve"> </w:t>
      </w:r>
      <w:r w:rsidRPr="00E473F8">
        <w:rPr>
          <w:b/>
          <w:color w:val="000000"/>
          <w:szCs w:val="22"/>
          <w:lang w:eastAsia="en-ZA"/>
        </w:rPr>
        <w:t xml:space="preserve">Community Based </w:t>
      </w:r>
      <w:r w:rsidR="00B6112D" w:rsidRPr="00E473F8">
        <w:rPr>
          <w:b/>
          <w:color w:val="000000"/>
          <w:szCs w:val="22"/>
          <w:lang w:eastAsia="en-ZA"/>
        </w:rPr>
        <w:t>Care</w:t>
      </w:r>
      <w:r w:rsidR="00B6112D">
        <w:rPr>
          <w:b/>
          <w:color w:val="000000"/>
          <w:szCs w:val="22"/>
          <w:lang w:eastAsia="en-ZA"/>
        </w:rPr>
        <w:t>,</w:t>
      </w:r>
      <w:r>
        <w:rPr>
          <w:b/>
          <w:color w:val="000000"/>
          <w:szCs w:val="22"/>
          <w:lang w:eastAsia="en-ZA"/>
        </w:rPr>
        <w:t xml:space="preserve"> Funding Department: </w:t>
      </w:r>
      <w:r w:rsidRPr="00E473F8">
        <w:rPr>
          <w:b/>
          <w:color w:val="000000"/>
          <w:szCs w:val="22"/>
          <w:lang w:eastAsia="en-ZA"/>
        </w:rPr>
        <w:t xml:space="preserve">Social Welfare and Population </w:t>
      </w:r>
      <w:r>
        <w:rPr>
          <w:b/>
          <w:color w:val="000000"/>
          <w:szCs w:val="22"/>
          <w:lang w:eastAsia="en-ZA"/>
        </w:rPr>
        <w:t xml:space="preserve">   </w:t>
      </w:r>
    </w:p>
    <w:p w:rsidR="00BB0A63" w:rsidRDefault="00BB0A63" w:rsidP="00BB0A63">
      <w:pPr>
        <w:rPr>
          <w:b/>
          <w:szCs w:val="22"/>
        </w:rPr>
      </w:pPr>
      <w:r>
        <w:rPr>
          <w:b/>
          <w:color w:val="000000"/>
          <w:szCs w:val="22"/>
          <w:lang w:eastAsia="en-ZA"/>
        </w:rPr>
        <w:t xml:space="preserve">            </w:t>
      </w:r>
      <w:r w:rsidRPr="00E473F8">
        <w:rPr>
          <w:b/>
          <w:color w:val="000000"/>
          <w:szCs w:val="22"/>
          <w:lang w:eastAsia="en-ZA"/>
        </w:rPr>
        <w:t>Development</w:t>
      </w:r>
      <w:r>
        <w:rPr>
          <w:b/>
          <w:color w:val="000000"/>
          <w:szCs w:val="22"/>
          <w:lang w:eastAsia="en-ZA"/>
        </w:rPr>
        <w:t xml:space="preserve"> </w:t>
      </w:r>
      <w:r w:rsidRPr="00D95512">
        <w:rPr>
          <w:b/>
          <w:szCs w:val="22"/>
        </w:rPr>
        <w:t>revealed the following deviations</w:t>
      </w:r>
    </w:p>
    <w:p w:rsidR="00BB0A63" w:rsidRDefault="00BB0A63" w:rsidP="00BB0A63">
      <w:pPr>
        <w:rPr>
          <w:szCs w:val="22"/>
        </w:rPr>
      </w:pPr>
    </w:p>
    <w:p w:rsidR="00BB0A63" w:rsidRDefault="00BB0A63" w:rsidP="00B128D5">
      <w:pPr>
        <w:pStyle w:val="ListParagraph"/>
        <w:numPr>
          <w:ilvl w:val="0"/>
          <w:numId w:val="21"/>
        </w:numPr>
        <w:contextualSpacing w:val="0"/>
        <w:rPr>
          <w:szCs w:val="22"/>
        </w:rPr>
      </w:pPr>
      <w:r>
        <w:rPr>
          <w:szCs w:val="22"/>
        </w:rPr>
        <w:t>No information was provided for this project</w:t>
      </w:r>
    </w:p>
    <w:p w:rsidR="00BB0A63" w:rsidRPr="00D95512" w:rsidRDefault="00BB0A63" w:rsidP="00BB0A63">
      <w:pPr>
        <w:rPr>
          <w:szCs w:val="22"/>
        </w:rPr>
      </w:pPr>
    </w:p>
    <w:p w:rsidR="00BB0A63" w:rsidRDefault="00BB0A63" w:rsidP="00416EFF">
      <w:pPr>
        <w:ind w:left="720" w:hanging="720"/>
        <w:rPr>
          <w:b/>
          <w:szCs w:val="22"/>
        </w:rPr>
      </w:pPr>
      <w:r>
        <w:rPr>
          <w:b/>
          <w:szCs w:val="22"/>
        </w:rPr>
        <w:t>b)</w:t>
      </w:r>
      <w:r>
        <w:rPr>
          <w:b/>
          <w:szCs w:val="22"/>
        </w:rPr>
        <w:tab/>
        <w:t xml:space="preserve">Project name: </w:t>
      </w:r>
      <w:r w:rsidRPr="008A368E">
        <w:rPr>
          <w:b/>
          <w:color w:val="000000"/>
          <w:szCs w:val="22"/>
          <w:lang w:eastAsia="en-ZA"/>
        </w:rPr>
        <w:t>Ubuntu Crisis and Family Care Centre</w:t>
      </w:r>
      <w:r>
        <w:rPr>
          <w:b/>
          <w:color w:val="000000"/>
          <w:szCs w:val="22"/>
          <w:lang w:eastAsia="en-ZA"/>
        </w:rPr>
        <w:t xml:space="preserve">, project number: </w:t>
      </w:r>
      <w:r w:rsidRPr="008A368E">
        <w:rPr>
          <w:b/>
          <w:color w:val="000000"/>
          <w:szCs w:val="22"/>
          <w:lang w:eastAsia="en-ZA"/>
        </w:rPr>
        <w:t>KNSOC014</w:t>
      </w:r>
      <w:r>
        <w:rPr>
          <w:b/>
          <w:szCs w:val="22"/>
        </w:rPr>
        <w:t>,</w:t>
      </w:r>
      <w:r w:rsidR="00416EFF">
        <w:rPr>
          <w:b/>
          <w:szCs w:val="22"/>
        </w:rPr>
        <w:t xml:space="preserve"> </w:t>
      </w:r>
      <w:r>
        <w:rPr>
          <w:b/>
          <w:szCs w:val="22"/>
        </w:rPr>
        <w:t xml:space="preserve">Programme: </w:t>
      </w:r>
      <w:r w:rsidRPr="008A368E">
        <w:rPr>
          <w:b/>
          <w:color w:val="000000"/>
          <w:szCs w:val="22"/>
          <w:lang w:eastAsia="en-ZA"/>
        </w:rPr>
        <w:t>Home Community Based Care</w:t>
      </w:r>
      <w:r>
        <w:rPr>
          <w:b/>
          <w:szCs w:val="22"/>
          <w:lang w:eastAsia="en-ZA"/>
        </w:rPr>
        <w:t xml:space="preserve">, Funding Department: </w:t>
      </w:r>
      <w:r w:rsidRPr="008A368E">
        <w:rPr>
          <w:b/>
          <w:color w:val="000000"/>
          <w:szCs w:val="22"/>
          <w:lang w:eastAsia="en-ZA"/>
        </w:rPr>
        <w:t>Social Welfare and</w:t>
      </w:r>
      <w:r w:rsidR="00416EFF">
        <w:rPr>
          <w:b/>
          <w:color w:val="000000"/>
          <w:szCs w:val="22"/>
          <w:lang w:eastAsia="en-ZA"/>
        </w:rPr>
        <w:t xml:space="preserve"> </w:t>
      </w:r>
      <w:r w:rsidRPr="008A368E">
        <w:rPr>
          <w:b/>
          <w:color w:val="000000"/>
          <w:szCs w:val="22"/>
          <w:lang w:eastAsia="en-ZA"/>
        </w:rPr>
        <w:t>Population Development</w:t>
      </w:r>
      <w:r w:rsidRPr="00D95512">
        <w:rPr>
          <w:b/>
          <w:szCs w:val="22"/>
        </w:rPr>
        <w:t xml:space="preserve"> revealed the following</w:t>
      </w:r>
      <w:r>
        <w:rPr>
          <w:b/>
          <w:szCs w:val="22"/>
        </w:rPr>
        <w:t xml:space="preserve"> </w:t>
      </w:r>
      <w:r w:rsidRPr="00D95512">
        <w:rPr>
          <w:b/>
          <w:szCs w:val="22"/>
        </w:rPr>
        <w:t>Deviations</w:t>
      </w:r>
    </w:p>
    <w:p w:rsidR="00BB0A63" w:rsidRDefault="00BB0A63" w:rsidP="00BB0A63">
      <w:pPr>
        <w:rPr>
          <w:b/>
          <w:szCs w:val="22"/>
        </w:rPr>
      </w:pPr>
    </w:p>
    <w:p w:rsidR="00BB0A63" w:rsidRDefault="00BB0A63" w:rsidP="00B128D5">
      <w:pPr>
        <w:pStyle w:val="ListParagraph"/>
        <w:numPr>
          <w:ilvl w:val="0"/>
          <w:numId w:val="26"/>
        </w:numPr>
        <w:contextualSpacing w:val="0"/>
        <w:rPr>
          <w:szCs w:val="22"/>
        </w:rPr>
      </w:pPr>
      <w:r>
        <w:rPr>
          <w:szCs w:val="22"/>
        </w:rPr>
        <w:t>No information was provided for this project</w:t>
      </w:r>
    </w:p>
    <w:p w:rsidR="00BB0A63" w:rsidRPr="00D95512" w:rsidRDefault="00BB0A63" w:rsidP="00BB0A63">
      <w:pPr>
        <w:rPr>
          <w:b/>
          <w:szCs w:val="22"/>
        </w:rPr>
      </w:pPr>
    </w:p>
    <w:p w:rsidR="00BB0A63" w:rsidRPr="00976B07" w:rsidRDefault="00BB0A63" w:rsidP="00BB0A63">
      <w:pPr>
        <w:rPr>
          <w:color w:val="000000"/>
          <w:lang w:eastAsia="en-ZA"/>
        </w:rPr>
      </w:pPr>
      <w:r>
        <w:rPr>
          <w:b/>
          <w:szCs w:val="22"/>
        </w:rPr>
        <w:t>c)</w:t>
      </w:r>
      <w:r>
        <w:rPr>
          <w:b/>
          <w:szCs w:val="22"/>
        </w:rPr>
        <w:tab/>
        <w:t xml:space="preserve">Project name: </w:t>
      </w:r>
      <w:r w:rsidRPr="00976B07">
        <w:rPr>
          <w:b/>
          <w:color w:val="000000"/>
          <w:szCs w:val="22"/>
          <w:lang w:eastAsia="en-ZA"/>
        </w:rPr>
        <w:t>CCG Ethekwini</w:t>
      </w:r>
      <w:r>
        <w:rPr>
          <w:b/>
          <w:color w:val="000000"/>
          <w:szCs w:val="22"/>
          <w:lang w:eastAsia="en-ZA"/>
        </w:rPr>
        <w:t xml:space="preserve">, project number: </w:t>
      </w:r>
      <w:r w:rsidRPr="00976B07">
        <w:rPr>
          <w:b/>
          <w:color w:val="000000"/>
          <w:szCs w:val="22"/>
          <w:lang w:eastAsia="en-ZA"/>
        </w:rPr>
        <w:t>KNSOC30 Metro</w:t>
      </w:r>
      <w:r>
        <w:rPr>
          <w:b/>
          <w:szCs w:val="22"/>
        </w:rPr>
        <w:t xml:space="preserve">, </w:t>
      </w:r>
    </w:p>
    <w:p w:rsidR="00BB0A63" w:rsidRDefault="00BB0A63" w:rsidP="00416EFF">
      <w:pPr>
        <w:ind w:left="720"/>
        <w:rPr>
          <w:b/>
          <w:szCs w:val="22"/>
        </w:rPr>
      </w:pPr>
      <w:r>
        <w:rPr>
          <w:b/>
          <w:szCs w:val="22"/>
        </w:rPr>
        <w:t xml:space="preserve">Programme: </w:t>
      </w:r>
      <w:r w:rsidRPr="00976B07">
        <w:rPr>
          <w:b/>
          <w:color w:val="000000"/>
          <w:szCs w:val="22"/>
          <w:lang w:eastAsia="en-ZA"/>
        </w:rPr>
        <w:t>Home Community Based Care</w:t>
      </w:r>
      <w:r>
        <w:rPr>
          <w:b/>
          <w:szCs w:val="22"/>
          <w:lang w:eastAsia="en-ZA"/>
        </w:rPr>
        <w:t>, Funding Department:</w:t>
      </w:r>
      <w:r w:rsidRPr="00976B07">
        <w:rPr>
          <w:color w:val="000000"/>
          <w:lang w:eastAsia="en-ZA"/>
        </w:rPr>
        <w:t xml:space="preserve"> </w:t>
      </w:r>
      <w:r w:rsidRPr="00976B07">
        <w:rPr>
          <w:b/>
          <w:color w:val="000000"/>
          <w:szCs w:val="22"/>
          <w:lang w:eastAsia="en-ZA"/>
        </w:rPr>
        <w:t>KZN Department</w:t>
      </w:r>
      <w:r w:rsidR="00416EFF">
        <w:rPr>
          <w:b/>
          <w:color w:val="000000"/>
          <w:szCs w:val="22"/>
          <w:lang w:eastAsia="en-ZA"/>
        </w:rPr>
        <w:t xml:space="preserve"> </w:t>
      </w:r>
      <w:r w:rsidRPr="00976B07">
        <w:rPr>
          <w:b/>
          <w:color w:val="000000"/>
          <w:szCs w:val="22"/>
          <w:lang w:eastAsia="en-ZA"/>
        </w:rPr>
        <w:t>of Health</w:t>
      </w:r>
      <w:r>
        <w:rPr>
          <w:color w:val="000000"/>
          <w:lang w:eastAsia="en-ZA"/>
        </w:rPr>
        <w:t xml:space="preserve"> </w:t>
      </w:r>
      <w:r w:rsidRPr="00D95512">
        <w:rPr>
          <w:b/>
          <w:szCs w:val="22"/>
        </w:rPr>
        <w:t>revealed the following Deviations</w:t>
      </w:r>
    </w:p>
    <w:p w:rsidR="00BB0A63" w:rsidRDefault="00BB0A63" w:rsidP="00BB0A63">
      <w:pPr>
        <w:rPr>
          <w:b/>
          <w:szCs w:val="22"/>
        </w:rPr>
      </w:pPr>
    </w:p>
    <w:p w:rsidR="00BB0A63" w:rsidRDefault="00BB0A63" w:rsidP="00B128D5">
      <w:pPr>
        <w:pStyle w:val="ListParagraph"/>
        <w:numPr>
          <w:ilvl w:val="0"/>
          <w:numId w:val="85"/>
        </w:numPr>
        <w:contextualSpacing w:val="0"/>
        <w:rPr>
          <w:szCs w:val="22"/>
        </w:rPr>
      </w:pPr>
      <w:r>
        <w:rPr>
          <w:szCs w:val="22"/>
        </w:rPr>
        <w:t>No information was provided for this project</w:t>
      </w:r>
    </w:p>
    <w:p w:rsidR="00BB0A63" w:rsidRDefault="00BB0A63" w:rsidP="00BB0A63">
      <w:pPr>
        <w:rPr>
          <w:b/>
          <w:szCs w:val="22"/>
        </w:rPr>
      </w:pPr>
    </w:p>
    <w:p w:rsidR="00BB0A63" w:rsidRDefault="00BB0A63" w:rsidP="00BB0A63">
      <w:pPr>
        <w:rPr>
          <w:b/>
          <w:szCs w:val="22"/>
        </w:rPr>
      </w:pPr>
    </w:p>
    <w:p w:rsidR="00BB0A63" w:rsidRDefault="00BB0A63" w:rsidP="00416EFF">
      <w:pPr>
        <w:ind w:left="720" w:hanging="720"/>
        <w:rPr>
          <w:b/>
          <w:szCs w:val="22"/>
        </w:rPr>
      </w:pPr>
      <w:r>
        <w:rPr>
          <w:b/>
          <w:szCs w:val="22"/>
        </w:rPr>
        <w:t>d)</w:t>
      </w:r>
      <w:r>
        <w:rPr>
          <w:b/>
          <w:szCs w:val="22"/>
        </w:rPr>
        <w:tab/>
        <w:t xml:space="preserve">Project name: </w:t>
      </w:r>
      <w:r w:rsidRPr="00651C34">
        <w:rPr>
          <w:b/>
          <w:color w:val="000000"/>
          <w:szCs w:val="22"/>
          <w:lang w:eastAsia="en-ZA"/>
        </w:rPr>
        <w:t>Aids Foundation of South Africa</w:t>
      </w:r>
      <w:r>
        <w:rPr>
          <w:b/>
          <w:color w:val="000000"/>
          <w:szCs w:val="22"/>
          <w:lang w:eastAsia="en-ZA"/>
        </w:rPr>
        <w:t xml:space="preserve">, project number: </w:t>
      </w:r>
      <w:r w:rsidRPr="00651C34">
        <w:rPr>
          <w:b/>
          <w:color w:val="000000"/>
          <w:szCs w:val="22"/>
          <w:lang w:eastAsia="en-ZA"/>
        </w:rPr>
        <w:t>NATSOC003-464-NPO</w:t>
      </w:r>
      <w:r>
        <w:rPr>
          <w:b/>
          <w:szCs w:val="22"/>
        </w:rPr>
        <w:t>, Programme:</w:t>
      </w:r>
      <w:r w:rsidRPr="00651C34">
        <w:rPr>
          <w:color w:val="000000"/>
          <w:lang w:eastAsia="en-ZA"/>
        </w:rPr>
        <w:t xml:space="preserve"> </w:t>
      </w:r>
      <w:r w:rsidRPr="00651C34">
        <w:rPr>
          <w:b/>
          <w:color w:val="000000"/>
          <w:szCs w:val="22"/>
          <w:lang w:eastAsia="en-ZA"/>
        </w:rPr>
        <w:t>NGO</w:t>
      </w:r>
      <w:r>
        <w:rPr>
          <w:b/>
          <w:szCs w:val="22"/>
          <w:lang w:eastAsia="en-ZA"/>
        </w:rPr>
        <w:t>, Funding Department:</w:t>
      </w:r>
      <w:r w:rsidRPr="00651C34">
        <w:rPr>
          <w:color w:val="000000"/>
          <w:lang w:eastAsia="en-ZA"/>
        </w:rPr>
        <w:t xml:space="preserve"> </w:t>
      </w:r>
      <w:r w:rsidRPr="00651C34">
        <w:rPr>
          <w:b/>
          <w:color w:val="000000"/>
          <w:szCs w:val="22"/>
          <w:lang w:eastAsia="en-ZA"/>
        </w:rPr>
        <w:t>Public Works</w:t>
      </w:r>
      <w:r w:rsidRPr="00D95512">
        <w:rPr>
          <w:b/>
          <w:szCs w:val="22"/>
        </w:rPr>
        <w:t xml:space="preserve"> revealed the following</w:t>
      </w:r>
      <w:r w:rsidR="00416EFF">
        <w:rPr>
          <w:b/>
          <w:szCs w:val="22"/>
        </w:rPr>
        <w:t xml:space="preserve"> </w:t>
      </w:r>
      <w:r w:rsidRPr="00D95512">
        <w:rPr>
          <w:b/>
          <w:szCs w:val="22"/>
        </w:rPr>
        <w:t>Deviations</w:t>
      </w:r>
    </w:p>
    <w:p w:rsidR="00BB0A63" w:rsidRDefault="00BB0A63" w:rsidP="00BB0A63">
      <w:pPr>
        <w:rPr>
          <w:b/>
          <w:szCs w:val="22"/>
        </w:rPr>
      </w:pPr>
    </w:p>
    <w:p w:rsidR="00BB0A63" w:rsidRDefault="00BB0A63" w:rsidP="00B128D5">
      <w:pPr>
        <w:pStyle w:val="ListParagraph"/>
        <w:numPr>
          <w:ilvl w:val="0"/>
          <w:numId w:val="86"/>
        </w:numPr>
        <w:contextualSpacing w:val="0"/>
        <w:rPr>
          <w:szCs w:val="22"/>
        </w:rPr>
      </w:pPr>
      <w:r>
        <w:rPr>
          <w:szCs w:val="22"/>
        </w:rPr>
        <w:t>No information was provided for this project</w:t>
      </w:r>
    </w:p>
    <w:p w:rsidR="00BB0A63" w:rsidRPr="00071DEE" w:rsidRDefault="00BB0A63" w:rsidP="00BB0A63">
      <w:pPr>
        <w:pStyle w:val="ListParagraph"/>
        <w:ind w:left="1440"/>
        <w:rPr>
          <w:szCs w:val="22"/>
        </w:rPr>
      </w:pPr>
    </w:p>
    <w:p w:rsidR="00BB0A63" w:rsidRDefault="00BB0A63" w:rsidP="00BB0A63">
      <w:pPr>
        <w:rPr>
          <w:szCs w:val="22"/>
        </w:rPr>
      </w:pPr>
    </w:p>
    <w:p w:rsidR="00BB0A63" w:rsidRPr="005376E1" w:rsidRDefault="00BB0A63" w:rsidP="00BB0A63">
      <w:pPr>
        <w:rPr>
          <w:color w:val="000000"/>
          <w:lang w:eastAsia="en-ZA"/>
        </w:rPr>
      </w:pPr>
      <w:r>
        <w:rPr>
          <w:b/>
          <w:szCs w:val="22"/>
        </w:rPr>
        <w:t>e)</w:t>
      </w:r>
      <w:r>
        <w:rPr>
          <w:b/>
          <w:szCs w:val="22"/>
        </w:rPr>
        <w:tab/>
        <w:t xml:space="preserve">Project name: </w:t>
      </w:r>
      <w:r w:rsidRPr="002952DF">
        <w:rPr>
          <w:b/>
          <w:color w:val="000000"/>
          <w:szCs w:val="22"/>
          <w:lang w:eastAsia="en-ZA"/>
        </w:rPr>
        <w:t>KWAMPUNZANA COMPREHENSIVE PRIMARY SCHOOL</w:t>
      </w:r>
      <w:r>
        <w:rPr>
          <w:b/>
          <w:color w:val="000000"/>
          <w:szCs w:val="22"/>
          <w:lang w:eastAsia="en-ZA"/>
        </w:rPr>
        <w:t>,</w:t>
      </w:r>
    </w:p>
    <w:p w:rsidR="00BB0A63" w:rsidRDefault="00A50196" w:rsidP="00416EFF">
      <w:pPr>
        <w:ind w:left="720"/>
        <w:rPr>
          <w:b/>
          <w:szCs w:val="22"/>
        </w:rPr>
      </w:pPr>
      <w:r>
        <w:rPr>
          <w:b/>
          <w:color w:val="000000"/>
          <w:szCs w:val="22"/>
          <w:lang w:eastAsia="en-ZA"/>
        </w:rPr>
        <w:t>Project</w:t>
      </w:r>
      <w:r w:rsidR="00BB0A63">
        <w:rPr>
          <w:b/>
          <w:color w:val="000000"/>
          <w:szCs w:val="22"/>
          <w:lang w:eastAsia="en-ZA"/>
        </w:rPr>
        <w:t xml:space="preserve"> number: </w:t>
      </w:r>
      <w:r w:rsidR="00BB0A63" w:rsidRPr="002952DF">
        <w:rPr>
          <w:b/>
          <w:color w:val="000000"/>
          <w:szCs w:val="22"/>
          <w:lang w:eastAsia="en-ZA"/>
        </w:rPr>
        <w:t>013681-0001</w:t>
      </w:r>
      <w:r>
        <w:rPr>
          <w:b/>
          <w:szCs w:val="22"/>
        </w:rPr>
        <w:t>, Programme</w:t>
      </w:r>
      <w:r w:rsidR="00BB0A63">
        <w:rPr>
          <w:b/>
          <w:szCs w:val="22"/>
        </w:rPr>
        <w:t xml:space="preserve">: </w:t>
      </w:r>
      <w:r w:rsidR="00BB0A63" w:rsidRPr="002952DF">
        <w:rPr>
          <w:b/>
          <w:color w:val="000000"/>
          <w:szCs w:val="22"/>
          <w:lang w:eastAsia="en-ZA"/>
        </w:rPr>
        <w:t>Labour Intensive Programme</w:t>
      </w:r>
      <w:r w:rsidR="00BB0A63">
        <w:rPr>
          <w:b/>
          <w:szCs w:val="22"/>
          <w:lang w:eastAsia="en-ZA"/>
        </w:rPr>
        <w:t>, Funding</w:t>
      </w:r>
      <w:r w:rsidR="00416EFF">
        <w:rPr>
          <w:b/>
          <w:szCs w:val="22"/>
          <w:lang w:eastAsia="en-ZA"/>
        </w:rPr>
        <w:t xml:space="preserve"> </w:t>
      </w:r>
      <w:r w:rsidR="00BB0A63">
        <w:rPr>
          <w:b/>
          <w:szCs w:val="22"/>
          <w:lang w:eastAsia="en-ZA"/>
        </w:rPr>
        <w:t xml:space="preserve">Department: </w:t>
      </w:r>
      <w:r w:rsidR="00BB0A63" w:rsidRPr="002952DF">
        <w:rPr>
          <w:b/>
          <w:color w:val="000000"/>
          <w:szCs w:val="22"/>
          <w:lang w:eastAsia="en-ZA"/>
        </w:rPr>
        <w:t>KN - Department of Education</w:t>
      </w:r>
      <w:r w:rsidR="00BB0A63" w:rsidRPr="00D95512">
        <w:rPr>
          <w:b/>
          <w:szCs w:val="22"/>
        </w:rPr>
        <w:t xml:space="preserve"> revealed the following</w:t>
      </w:r>
      <w:r w:rsidR="00BB0A63">
        <w:rPr>
          <w:b/>
          <w:szCs w:val="22"/>
        </w:rPr>
        <w:t xml:space="preserve"> </w:t>
      </w:r>
      <w:r w:rsidR="00BB0A63" w:rsidRPr="00D95512">
        <w:rPr>
          <w:b/>
          <w:szCs w:val="22"/>
        </w:rPr>
        <w:t>Deviations</w:t>
      </w:r>
    </w:p>
    <w:p w:rsidR="00BB0A63" w:rsidRDefault="00BB0A63" w:rsidP="00BB0A63">
      <w:pPr>
        <w:rPr>
          <w:b/>
          <w:szCs w:val="22"/>
        </w:rPr>
      </w:pPr>
    </w:p>
    <w:p w:rsidR="00BB0A63" w:rsidRDefault="00BB0A63" w:rsidP="00B128D5">
      <w:pPr>
        <w:pStyle w:val="ListParagraph"/>
        <w:numPr>
          <w:ilvl w:val="0"/>
          <w:numId w:val="87"/>
        </w:numPr>
        <w:contextualSpacing w:val="0"/>
        <w:rPr>
          <w:szCs w:val="22"/>
        </w:rPr>
      </w:pPr>
      <w:r>
        <w:rPr>
          <w:szCs w:val="22"/>
        </w:rPr>
        <w:t>No information was provided for this project</w:t>
      </w:r>
    </w:p>
    <w:p w:rsidR="00BB0A63" w:rsidRDefault="00BB0A63" w:rsidP="00BB0A63">
      <w:pPr>
        <w:rPr>
          <w:b/>
          <w:szCs w:val="22"/>
        </w:rPr>
      </w:pPr>
    </w:p>
    <w:p w:rsidR="00BB0A63" w:rsidRPr="00071DEE" w:rsidRDefault="00BB0A63" w:rsidP="00BB0A63">
      <w:pPr>
        <w:rPr>
          <w:color w:val="000000"/>
          <w:lang w:eastAsia="en-ZA"/>
        </w:rPr>
      </w:pPr>
      <w:r>
        <w:rPr>
          <w:b/>
          <w:szCs w:val="22"/>
        </w:rPr>
        <w:t>f)</w:t>
      </w:r>
      <w:r>
        <w:rPr>
          <w:b/>
          <w:szCs w:val="22"/>
        </w:rPr>
        <w:tab/>
        <w:t xml:space="preserve">Project name: </w:t>
      </w:r>
      <w:r w:rsidRPr="00071DEE">
        <w:rPr>
          <w:b/>
          <w:color w:val="000000"/>
          <w:szCs w:val="22"/>
          <w:lang w:eastAsia="en-ZA"/>
        </w:rPr>
        <w:t>UDUMO HIGH SCHOOL</w:t>
      </w:r>
      <w:r>
        <w:rPr>
          <w:b/>
          <w:color w:val="000000"/>
          <w:szCs w:val="22"/>
          <w:lang w:eastAsia="en-ZA"/>
        </w:rPr>
        <w:t xml:space="preserve">, project number: </w:t>
      </w:r>
      <w:r w:rsidRPr="00071DEE">
        <w:rPr>
          <w:b/>
          <w:color w:val="000000"/>
          <w:szCs w:val="22"/>
          <w:lang w:eastAsia="en-ZA"/>
        </w:rPr>
        <w:t>044703-0001</w:t>
      </w:r>
      <w:r>
        <w:rPr>
          <w:b/>
          <w:szCs w:val="22"/>
        </w:rPr>
        <w:t xml:space="preserve">, </w:t>
      </w:r>
    </w:p>
    <w:p w:rsidR="00BB0A63" w:rsidRPr="00416EFF" w:rsidRDefault="00BB0A63" w:rsidP="00416EFF">
      <w:pPr>
        <w:ind w:left="720"/>
        <w:rPr>
          <w:color w:val="000000"/>
          <w:lang w:eastAsia="en-ZA"/>
        </w:rPr>
      </w:pPr>
      <w:r>
        <w:rPr>
          <w:b/>
          <w:szCs w:val="22"/>
        </w:rPr>
        <w:t xml:space="preserve">Programme: </w:t>
      </w:r>
      <w:r w:rsidRPr="00071DEE">
        <w:rPr>
          <w:b/>
          <w:color w:val="000000"/>
          <w:szCs w:val="22"/>
          <w:lang w:eastAsia="en-ZA"/>
        </w:rPr>
        <w:t>Labour Intensive Programme</w:t>
      </w:r>
      <w:r>
        <w:rPr>
          <w:b/>
          <w:szCs w:val="22"/>
          <w:lang w:eastAsia="en-ZA"/>
        </w:rPr>
        <w:t xml:space="preserve">, Funding Department: </w:t>
      </w:r>
      <w:r w:rsidRPr="00071DEE">
        <w:rPr>
          <w:b/>
          <w:color w:val="000000"/>
          <w:szCs w:val="22"/>
          <w:lang w:eastAsia="en-ZA"/>
        </w:rPr>
        <w:t>KN - Department of Education</w:t>
      </w:r>
      <w:r w:rsidRPr="00D95512">
        <w:rPr>
          <w:b/>
          <w:szCs w:val="22"/>
        </w:rPr>
        <w:t xml:space="preserve"> revealed the following</w:t>
      </w:r>
      <w:r>
        <w:rPr>
          <w:b/>
          <w:szCs w:val="22"/>
        </w:rPr>
        <w:t xml:space="preserve"> </w:t>
      </w:r>
      <w:r w:rsidRPr="00D95512">
        <w:rPr>
          <w:b/>
          <w:szCs w:val="22"/>
        </w:rPr>
        <w:t>Deviations</w:t>
      </w:r>
    </w:p>
    <w:p w:rsidR="00BB0A63" w:rsidRDefault="00BB0A63" w:rsidP="00BB0A63">
      <w:pPr>
        <w:rPr>
          <w:b/>
          <w:szCs w:val="22"/>
        </w:rPr>
      </w:pPr>
    </w:p>
    <w:p w:rsidR="00BB0A63" w:rsidRDefault="00BB0A63" w:rsidP="00B128D5">
      <w:pPr>
        <w:pStyle w:val="ListParagraph"/>
        <w:numPr>
          <w:ilvl w:val="0"/>
          <w:numId w:val="88"/>
        </w:numPr>
        <w:contextualSpacing w:val="0"/>
        <w:rPr>
          <w:szCs w:val="22"/>
        </w:rPr>
      </w:pPr>
      <w:r>
        <w:rPr>
          <w:szCs w:val="22"/>
        </w:rPr>
        <w:t>No information was provided for this project</w:t>
      </w:r>
    </w:p>
    <w:p w:rsidR="00BB0A63" w:rsidRDefault="00BB0A63" w:rsidP="00BB0A63">
      <w:pPr>
        <w:rPr>
          <w:b/>
          <w:szCs w:val="22"/>
        </w:rPr>
      </w:pPr>
    </w:p>
    <w:p w:rsidR="00BB0A63" w:rsidRDefault="00BB0A63" w:rsidP="00BB0A63">
      <w:pPr>
        <w:rPr>
          <w:b/>
          <w:szCs w:val="22"/>
        </w:rPr>
      </w:pPr>
    </w:p>
    <w:p w:rsidR="00BB0A63" w:rsidRPr="00616F69" w:rsidRDefault="00BB0A63" w:rsidP="00BB0A63">
      <w:pPr>
        <w:rPr>
          <w:color w:val="000000"/>
          <w:szCs w:val="22"/>
          <w:lang w:eastAsia="en-ZA"/>
        </w:rPr>
      </w:pPr>
      <w:r>
        <w:rPr>
          <w:b/>
          <w:szCs w:val="22"/>
        </w:rPr>
        <w:t>g)</w:t>
      </w:r>
      <w:r>
        <w:rPr>
          <w:b/>
          <w:szCs w:val="22"/>
        </w:rPr>
        <w:tab/>
        <w:t xml:space="preserve">Project name: </w:t>
      </w:r>
      <w:r w:rsidRPr="003E2F3B">
        <w:rPr>
          <w:b/>
          <w:color w:val="000000"/>
          <w:szCs w:val="22"/>
          <w:lang w:eastAsia="en-ZA"/>
        </w:rPr>
        <w:t>Amajuba DM/WSP Water Pipeline Extension</w:t>
      </w:r>
      <w:r>
        <w:rPr>
          <w:b/>
          <w:color w:val="000000"/>
          <w:szCs w:val="22"/>
          <w:lang w:eastAsia="en-ZA"/>
        </w:rPr>
        <w:t xml:space="preserve">, project number:   </w:t>
      </w:r>
    </w:p>
    <w:p w:rsidR="00BB0A63" w:rsidRDefault="00BB0A63" w:rsidP="00416EFF">
      <w:pPr>
        <w:ind w:left="660"/>
        <w:rPr>
          <w:b/>
          <w:szCs w:val="22"/>
        </w:rPr>
      </w:pPr>
      <w:r w:rsidRPr="003E2F3B">
        <w:rPr>
          <w:b/>
          <w:color w:val="000000"/>
          <w:szCs w:val="22"/>
          <w:lang w:eastAsia="en-ZA"/>
        </w:rPr>
        <w:t>1145004003-amajubadmwsp</w:t>
      </w:r>
      <w:r>
        <w:rPr>
          <w:b/>
          <w:szCs w:val="22"/>
        </w:rPr>
        <w:t xml:space="preserve">, Programme: </w:t>
      </w:r>
      <w:r w:rsidRPr="003E2F3B">
        <w:rPr>
          <w:b/>
          <w:color w:val="000000"/>
          <w:szCs w:val="22"/>
          <w:lang w:eastAsia="en-ZA"/>
        </w:rPr>
        <w:t>Labour Based Construction Programme</w:t>
      </w:r>
      <w:r w:rsidR="00416EFF">
        <w:rPr>
          <w:b/>
          <w:szCs w:val="22"/>
          <w:lang w:eastAsia="en-ZA"/>
        </w:rPr>
        <w:t>,</w:t>
      </w:r>
      <w:r>
        <w:rPr>
          <w:b/>
          <w:szCs w:val="22"/>
          <w:lang w:eastAsia="en-ZA"/>
        </w:rPr>
        <w:t xml:space="preserve"> Funding Department: </w:t>
      </w:r>
      <w:r w:rsidR="00A50196" w:rsidRPr="003E2F3B">
        <w:rPr>
          <w:b/>
          <w:color w:val="000000"/>
          <w:szCs w:val="22"/>
          <w:lang w:eastAsia="en-ZA"/>
        </w:rPr>
        <w:t>eMadlangeni</w:t>
      </w:r>
      <w:r w:rsidR="00A50196" w:rsidRPr="005376E1">
        <w:rPr>
          <w:color w:val="000000"/>
          <w:lang w:eastAsia="en-ZA"/>
        </w:rPr>
        <w:t xml:space="preserve"> </w:t>
      </w:r>
      <w:r w:rsidR="00A50196" w:rsidRPr="00D95512">
        <w:rPr>
          <w:b/>
          <w:szCs w:val="22"/>
        </w:rPr>
        <w:t>revealed</w:t>
      </w:r>
      <w:r w:rsidRPr="00D95512">
        <w:rPr>
          <w:b/>
          <w:szCs w:val="22"/>
        </w:rPr>
        <w:t xml:space="preserve"> the following Deviations</w:t>
      </w:r>
    </w:p>
    <w:p w:rsidR="00BB0A63" w:rsidRDefault="00BB0A63" w:rsidP="00BB0A63">
      <w:pPr>
        <w:rPr>
          <w:b/>
          <w:szCs w:val="22"/>
        </w:rPr>
      </w:pPr>
    </w:p>
    <w:p w:rsidR="00BB0A63" w:rsidRDefault="00BB0A63" w:rsidP="00B128D5">
      <w:pPr>
        <w:pStyle w:val="ListParagraph"/>
        <w:numPr>
          <w:ilvl w:val="0"/>
          <w:numId w:val="89"/>
        </w:numPr>
        <w:contextualSpacing w:val="0"/>
        <w:rPr>
          <w:szCs w:val="22"/>
        </w:rPr>
      </w:pPr>
      <w:r>
        <w:rPr>
          <w:szCs w:val="22"/>
        </w:rPr>
        <w:t>No information was provided for this project</w:t>
      </w:r>
    </w:p>
    <w:p w:rsidR="00BB0A63" w:rsidRDefault="00BB0A63" w:rsidP="00BB0A63">
      <w:pPr>
        <w:rPr>
          <w:b/>
          <w:szCs w:val="22"/>
        </w:rPr>
      </w:pPr>
    </w:p>
    <w:p w:rsidR="00BB0A63" w:rsidRDefault="00BB0A63" w:rsidP="00BB0A63">
      <w:pPr>
        <w:rPr>
          <w:b/>
          <w:szCs w:val="22"/>
        </w:rPr>
      </w:pPr>
    </w:p>
    <w:p w:rsidR="00BB0A63" w:rsidRDefault="00BB0A63" w:rsidP="00BB0A63">
      <w:pPr>
        <w:rPr>
          <w:b/>
          <w:szCs w:val="22"/>
        </w:rPr>
      </w:pPr>
    </w:p>
    <w:p w:rsidR="00BB0A63" w:rsidRPr="00027489" w:rsidRDefault="00BB0A63" w:rsidP="00BB0A63">
      <w:pPr>
        <w:rPr>
          <w:color w:val="000000"/>
          <w:lang w:eastAsia="en-ZA"/>
        </w:rPr>
      </w:pPr>
      <w:r>
        <w:rPr>
          <w:b/>
          <w:szCs w:val="22"/>
        </w:rPr>
        <w:t>h)</w:t>
      </w:r>
      <w:r>
        <w:rPr>
          <w:b/>
          <w:szCs w:val="22"/>
        </w:rPr>
        <w:tab/>
        <w:t xml:space="preserve">Project name: </w:t>
      </w:r>
      <w:r w:rsidR="00B6112D" w:rsidRPr="00027489">
        <w:rPr>
          <w:b/>
          <w:color w:val="000000"/>
          <w:szCs w:val="22"/>
          <w:lang w:eastAsia="en-ZA"/>
        </w:rPr>
        <w:t>KwaDukuza (</w:t>
      </w:r>
      <w:r w:rsidRPr="00027489">
        <w:rPr>
          <w:b/>
          <w:color w:val="000000"/>
          <w:szCs w:val="22"/>
          <w:lang w:eastAsia="en-ZA"/>
        </w:rPr>
        <w:t>food for waste)</w:t>
      </w:r>
      <w:r>
        <w:rPr>
          <w:b/>
          <w:color w:val="000000"/>
          <w:szCs w:val="22"/>
          <w:lang w:eastAsia="en-ZA"/>
        </w:rPr>
        <w:t xml:space="preserve">, project number: </w:t>
      </w:r>
      <w:r w:rsidRPr="00027489">
        <w:rPr>
          <w:b/>
          <w:color w:val="000000"/>
          <w:szCs w:val="22"/>
          <w:lang w:eastAsia="en-ZA"/>
        </w:rPr>
        <w:t>kzneacfforw03</w:t>
      </w:r>
      <w:r>
        <w:rPr>
          <w:b/>
          <w:szCs w:val="22"/>
        </w:rPr>
        <w:t xml:space="preserve">, </w:t>
      </w:r>
    </w:p>
    <w:p w:rsidR="00BB0A63" w:rsidRPr="00027489" w:rsidRDefault="00BB0A63" w:rsidP="00BB0A63">
      <w:pPr>
        <w:rPr>
          <w:color w:val="000000"/>
          <w:lang w:eastAsia="en-ZA"/>
        </w:rPr>
      </w:pPr>
      <w:r>
        <w:rPr>
          <w:b/>
          <w:szCs w:val="22"/>
        </w:rPr>
        <w:t xml:space="preserve">            Programme: </w:t>
      </w:r>
      <w:r w:rsidRPr="00027489">
        <w:rPr>
          <w:b/>
          <w:color w:val="000000"/>
          <w:szCs w:val="22"/>
          <w:lang w:eastAsia="en-ZA"/>
        </w:rPr>
        <w:t>Food for Waste</w:t>
      </w:r>
      <w:r>
        <w:rPr>
          <w:b/>
          <w:szCs w:val="22"/>
          <w:lang w:eastAsia="en-ZA"/>
        </w:rPr>
        <w:t xml:space="preserve">, Funding Department: </w:t>
      </w:r>
      <w:r w:rsidRPr="00027489">
        <w:rPr>
          <w:b/>
          <w:color w:val="000000"/>
          <w:szCs w:val="22"/>
          <w:lang w:eastAsia="en-ZA"/>
        </w:rPr>
        <w:t>KwaDukuza</w:t>
      </w:r>
      <w:r>
        <w:rPr>
          <w:b/>
          <w:szCs w:val="22"/>
        </w:rPr>
        <w:t xml:space="preserve"> revealed the   </w:t>
      </w:r>
    </w:p>
    <w:p w:rsidR="00BB0A63" w:rsidRDefault="00BB0A63" w:rsidP="00BB0A63">
      <w:pPr>
        <w:rPr>
          <w:b/>
          <w:szCs w:val="22"/>
        </w:rPr>
      </w:pPr>
      <w:r>
        <w:rPr>
          <w:b/>
          <w:szCs w:val="22"/>
        </w:rPr>
        <w:t xml:space="preserve">            </w:t>
      </w:r>
      <w:r w:rsidRPr="00D95512">
        <w:rPr>
          <w:b/>
          <w:szCs w:val="22"/>
        </w:rPr>
        <w:t>following Deviations</w:t>
      </w:r>
    </w:p>
    <w:p w:rsidR="00BB0A63" w:rsidRDefault="00BB0A63" w:rsidP="00BB0A63">
      <w:pPr>
        <w:rPr>
          <w:b/>
          <w:szCs w:val="22"/>
        </w:rPr>
      </w:pPr>
    </w:p>
    <w:p w:rsidR="00BB0A63" w:rsidRDefault="00BB0A63" w:rsidP="00B128D5">
      <w:pPr>
        <w:pStyle w:val="ListParagraph"/>
        <w:numPr>
          <w:ilvl w:val="0"/>
          <w:numId w:val="90"/>
        </w:numPr>
        <w:contextualSpacing w:val="0"/>
        <w:rPr>
          <w:szCs w:val="22"/>
        </w:rPr>
      </w:pPr>
      <w:r>
        <w:rPr>
          <w:szCs w:val="22"/>
        </w:rPr>
        <w:t>No information was provided for this project</w:t>
      </w:r>
    </w:p>
    <w:p w:rsidR="00BB0A63" w:rsidRDefault="00BB0A63" w:rsidP="00BB0A63">
      <w:pPr>
        <w:rPr>
          <w:b/>
          <w:szCs w:val="22"/>
        </w:rPr>
      </w:pPr>
    </w:p>
    <w:p w:rsidR="00BB0A63" w:rsidRPr="0030734B" w:rsidRDefault="00BB0A63" w:rsidP="00BB0A63">
      <w:pPr>
        <w:rPr>
          <w:color w:val="000000"/>
          <w:lang w:eastAsia="en-ZA"/>
        </w:rPr>
      </w:pPr>
      <w:r>
        <w:rPr>
          <w:b/>
          <w:szCs w:val="22"/>
        </w:rPr>
        <w:t>i)</w:t>
      </w:r>
      <w:r>
        <w:rPr>
          <w:b/>
          <w:szCs w:val="22"/>
        </w:rPr>
        <w:tab/>
        <w:t xml:space="preserve">Project name: </w:t>
      </w:r>
      <w:r w:rsidRPr="0030734B">
        <w:rPr>
          <w:b/>
          <w:color w:val="000000"/>
          <w:szCs w:val="22"/>
          <w:lang w:eastAsia="en-ZA"/>
        </w:rPr>
        <w:t>Plaat Estate</w:t>
      </w:r>
      <w:r>
        <w:rPr>
          <w:b/>
          <w:color w:val="000000"/>
          <w:szCs w:val="22"/>
          <w:lang w:eastAsia="en-ZA"/>
        </w:rPr>
        <w:t xml:space="preserve">, project number: </w:t>
      </w:r>
      <w:r w:rsidRPr="0030734B">
        <w:rPr>
          <w:b/>
          <w:color w:val="000000"/>
          <w:szCs w:val="22"/>
          <w:lang w:eastAsia="en-ZA"/>
        </w:rPr>
        <w:t>kznenvplaate1</w:t>
      </w:r>
      <w:r>
        <w:rPr>
          <w:b/>
          <w:szCs w:val="22"/>
        </w:rPr>
        <w:t xml:space="preserve">, </w:t>
      </w:r>
    </w:p>
    <w:p w:rsidR="00BB0A63" w:rsidRPr="00416EFF" w:rsidRDefault="00BB0A63" w:rsidP="00416EFF">
      <w:pPr>
        <w:ind w:left="720"/>
        <w:rPr>
          <w:color w:val="000000"/>
          <w:lang w:eastAsia="en-ZA"/>
        </w:rPr>
      </w:pPr>
      <w:r>
        <w:rPr>
          <w:b/>
          <w:szCs w:val="22"/>
        </w:rPr>
        <w:t>Programme:</w:t>
      </w:r>
      <w:r w:rsidRPr="0030734B">
        <w:rPr>
          <w:color w:val="000000"/>
          <w:lang w:eastAsia="en-ZA"/>
        </w:rPr>
        <w:t xml:space="preserve"> </w:t>
      </w:r>
      <w:r w:rsidRPr="0030734B">
        <w:rPr>
          <w:b/>
          <w:color w:val="000000"/>
          <w:szCs w:val="22"/>
          <w:lang w:eastAsia="en-ZA"/>
        </w:rPr>
        <w:t>Invasive Alien Species Programme (IASP)</w:t>
      </w:r>
      <w:r>
        <w:rPr>
          <w:b/>
          <w:szCs w:val="22"/>
          <w:lang w:eastAsia="en-ZA"/>
        </w:rPr>
        <w:t xml:space="preserve">, Funding Department: </w:t>
      </w:r>
      <w:r w:rsidR="00A50196" w:rsidRPr="0030734B">
        <w:rPr>
          <w:b/>
          <w:color w:val="000000"/>
          <w:szCs w:val="22"/>
          <w:lang w:eastAsia="en-ZA"/>
        </w:rPr>
        <w:t>KZN -</w:t>
      </w:r>
      <w:r>
        <w:rPr>
          <w:b/>
          <w:color w:val="000000"/>
          <w:szCs w:val="22"/>
          <w:lang w:eastAsia="en-ZA"/>
        </w:rPr>
        <w:t xml:space="preserve"> </w:t>
      </w:r>
      <w:r w:rsidRPr="0030734B">
        <w:rPr>
          <w:b/>
          <w:color w:val="000000"/>
          <w:szCs w:val="22"/>
          <w:lang w:eastAsia="en-ZA"/>
        </w:rPr>
        <w:t>Department of Agriculture and Environmental Affairs</w:t>
      </w:r>
      <w:r w:rsidRPr="00D95512">
        <w:rPr>
          <w:b/>
          <w:szCs w:val="22"/>
        </w:rPr>
        <w:t xml:space="preserve"> revealed the following </w:t>
      </w:r>
      <w:r>
        <w:rPr>
          <w:b/>
          <w:szCs w:val="22"/>
        </w:rPr>
        <w:t xml:space="preserve"> </w:t>
      </w:r>
      <w:r w:rsidRPr="00D95512">
        <w:rPr>
          <w:b/>
          <w:szCs w:val="22"/>
        </w:rPr>
        <w:t>Deviations</w:t>
      </w:r>
    </w:p>
    <w:p w:rsidR="00BB0A63" w:rsidRDefault="00BB0A63" w:rsidP="00BB0A63">
      <w:pPr>
        <w:rPr>
          <w:b/>
          <w:szCs w:val="22"/>
        </w:rPr>
      </w:pPr>
    </w:p>
    <w:p w:rsidR="00BB0A63" w:rsidRDefault="00BB0A63" w:rsidP="00B128D5">
      <w:pPr>
        <w:pStyle w:val="ListParagraph"/>
        <w:numPr>
          <w:ilvl w:val="0"/>
          <w:numId w:val="91"/>
        </w:numPr>
        <w:contextualSpacing w:val="0"/>
        <w:rPr>
          <w:szCs w:val="22"/>
        </w:rPr>
      </w:pPr>
      <w:r>
        <w:rPr>
          <w:szCs w:val="22"/>
        </w:rPr>
        <w:t>No information was provided for this project</w:t>
      </w:r>
    </w:p>
    <w:p w:rsidR="00BB0A63" w:rsidRDefault="00BB0A63" w:rsidP="00BB0A63">
      <w:pPr>
        <w:rPr>
          <w:b/>
          <w:szCs w:val="22"/>
        </w:rPr>
      </w:pPr>
    </w:p>
    <w:p w:rsidR="00BB0A63" w:rsidRPr="0030734B" w:rsidRDefault="00BB0A63" w:rsidP="00BB0A63">
      <w:pPr>
        <w:rPr>
          <w:color w:val="000000"/>
          <w:lang w:eastAsia="en-ZA"/>
        </w:rPr>
      </w:pPr>
      <w:r>
        <w:rPr>
          <w:b/>
          <w:szCs w:val="22"/>
        </w:rPr>
        <w:t>j)</w:t>
      </w:r>
      <w:r>
        <w:rPr>
          <w:b/>
          <w:szCs w:val="22"/>
        </w:rPr>
        <w:tab/>
        <w:t>Project name:</w:t>
      </w:r>
      <w:r w:rsidRPr="0030734B">
        <w:rPr>
          <w:color w:val="000000"/>
          <w:lang w:eastAsia="en-ZA"/>
        </w:rPr>
        <w:t xml:space="preserve"> </w:t>
      </w:r>
      <w:r w:rsidRPr="0030734B">
        <w:rPr>
          <w:b/>
          <w:color w:val="000000"/>
          <w:szCs w:val="22"/>
          <w:lang w:eastAsia="en-ZA"/>
        </w:rPr>
        <w:t>Cedara</w:t>
      </w:r>
      <w:r>
        <w:rPr>
          <w:b/>
          <w:color w:val="000000"/>
          <w:szCs w:val="22"/>
          <w:lang w:eastAsia="en-ZA"/>
        </w:rPr>
        <w:t xml:space="preserve">, project number: </w:t>
      </w:r>
      <w:r w:rsidRPr="0030734B">
        <w:rPr>
          <w:b/>
          <w:color w:val="000000"/>
          <w:szCs w:val="22"/>
          <w:lang w:eastAsia="en-ZA"/>
        </w:rPr>
        <w:t>kznenvcedara1</w:t>
      </w:r>
      <w:r>
        <w:rPr>
          <w:b/>
          <w:szCs w:val="22"/>
        </w:rPr>
        <w:t xml:space="preserve">, </w:t>
      </w:r>
    </w:p>
    <w:p w:rsidR="00BB0A63" w:rsidRDefault="00BB0A63" w:rsidP="00416EFF">
      <w:pPr>
        <w:ind w:left="720"/>
        <w:rPr>
          <w:b/>
          <w:szCs w:val="22"/>
        </w:rPr>
      </w:pPr>
      <w:r>
        <w:rPr>
          <w:b/>
          <w:szCs w:val="22"/>
        </w:rPr>
        <w:t xml:space="preserve">Programme: </w:t>
      </w:r>
      <w:r w:rsidRPr="0030734B">
        <w:rPr>
          <w:b/>
          <w:color w:val="000000"/>
          <w:szCs w:val="22"/>
          <w:lang w:eastAsia="en-ZA"/>
        </w:rPr>
        <w:t>Invasive Alien Species Programme (IASP)</w:t>
      </w:r>
      <w:r>
        <w:rPr>
          <w:b/>
          <w:szCs w:val="22"/>
          <w:lang w:eastAsia="en-ZA"/>
        </w:rPr>
        <w:t xml:space="preserve">, Funding Department: </w:t>
      </w:r>
      <w:r w:rsidR="00A50196" w:rsidRPr="0030734B">
        <w:rPr>
          <w:b/>
          <w:color w:val="000000"/>
          <w:szCs w:val="22"/>
          <w:lang w:eastAsia="en-ZA"/>
        </w:rPr>
        <w:t>KZN -</w:t>
      </w:r>
      <w:r w:rsidR="00416EFF">
        <w:rPr>
          <w:b/>
          <w:color w:val="000000"/>
          <w:szCs w:val="22"/>
          <w:lang w:eastAsia="en-ZA"/>
        </w:rPr>
        <w:t xml:space="preserve"> </w:t>
      </w:r>
      <w:r w:rsidRPr="0030734B">
        <w:rPr>
          <w:b/>
          <w:color w:val="000000"/>
          <w:szCs w:val="22"/>
          <w:lang w:eastAsia="en-ZA"/>
        </w:rPr>
        <w:t>Department of Agriculture and Environmental Affairs</w:t>
      </w:r>
      <w:r>
        <w:rPr>
          <w:color w:val="000000"/>
          <w:lang w:eastAsia="en-ZA"/>
        </w:rPr>
        <w:t xml:space="preserve"> </w:t>
      </w:r>
      <w:r w:rsidRPr="00D95512">
        <w:rPr>
          <w:b/>
          <w:szCs w:val="22"/>
        </w:rPr>
        <w:t>revealed the following</w:t>
      </w:r>
      <w:r w:rsidR="00416EFF">
        <w:rPr>
          <w:b/>
          <w:szCs w:val="22"/>
        </w:rPr>
        <w:t xml:space="preserve"> </w:t>
      </w:r>
      <w:r w:rsidRPr="00D95512">
        <w:rPr>
          <w:b/>
          <w:szCs w:val="22"/>
        </w:rPr>
        <w:t>Deviations</w:t>
      </w:r>
    </w:p>
    <w:p w:rsidR="00BB0A63" w:rsidRDefault="00BB0A63" w:rsidP="00BB0A63">
      <w:pPr>
        <w:rPr>
          <w:b/>
          <w:szCs w:val="22"/>
        </w:rPr>
      </w:pPr>
    </w:p>
    <w:p w:rsidR="00BB0A63" w:rsidRDefault="00BB0A63" w:rsidP="00B128D5">
      <w:pPr>
        <w:pStyle w:val="ListParagraph"/>
        <w:numPr>
          <w:ilvl w:val="0"/>
          <w:numId w:val="92"/>
        </w:numPr>
        <w:contextualSpacing w:val="0"/>
        <w:rPr>
          <w:szCs w:val="22"/>
        </w:rPr>
      </w:pPr>
      <w:r>
        <w:rPr>
          <w:szCs w:val="22"/>
        </w:rPr>
        <w:t>No information was provided for this project</w:t>
      </w:r>
    </w:p>
    <w:p w:rsidR="00BB0A63" w:rsidRDefault="00BB0A63" w:rsidP="00BB0A63">
      <w:pPr>
        <w:rPr>
          <w:b/>
          <w:szCs w:val="22"/>
        </w:rPr>
      </w:pPr>
    </w:p>
    <w:p w:rsidR="00BB0A63" w:rsidRPr="00416EFF" w:rsidRDefault="00416EFF" w:rsidP="00BB0A63">
      <w:pPr>
        <w:rPr>
          <w:b/>
          <w:szCs w:val="22"/>
        </w:rPr>
      </w:pPr>
      <w:r w:rsidRPr="00416EFF">
        <w:rPr>
          <w:b/>
          <w:szCs w:val="22"/>
        </w:rPr>
        <w:t>Northern Cape</w:t>
      </w:r>
    </w:p>
    <w:p w:rsidR="00A75DA0" w:rsidRDefault="00A75DA0" w:rsidP="00C74B8A">
      <w:pPr>
        <w:rPr>
          <w:szCs w:val="22"/>
        </w:rPr>
      </w:pPr>
    </w:p>
    <w:p w:rsidR="00642EB1" w:rsidRDefault="00642EB1" w:rsidP="00C74B8A">
      <w:pPr>
        <w:rPr>
          <w:szCs w:val="22"/>
        </w:rPr>
      </w:pPr>
    </w:p>
    <w:p w:rsidR="00416EFF" w:rsidRDefault="00416EFF" w:rsidP="00416EFF">
      <w:pPr>
        <w:rPr>
          <w:szCs w:val="22"/>
        </w:rPr>
      </w:pPr>
      <w:r>
        <w:rPr>
          <w:szCs w:val="22"/>
        </w:rPr>
        <w:t xml:space="preserve">The following projects </w:t>
      </w:r>
      <w:r w:rsidRPr="00D95512">
        <w:rPr>
          <w:szCs w:val="22"/>
        </w:rPr>
        <w:t>visited</w:t>
      </w:r>
      <w:r>
        <w:rPr>
          <w:szCs w:val="22"/>
        </w:rPr>
        <w:t xml:space="preserve"> in the Northern Cape </w:t>
      </w:r>
      <w:r w:rsidRPr="00D95512">
        <w:rPr>
          <w:szCs w:val="22"/>
        </w:rPr>
        <w:t xml:space="preserve">revealed the following audit findings: </w:t>
      </w:r>
    </w:p>
    <w:p w:rsidR="00416EFF" w:rsidRDefault="00416EFF" w:rsidP="00416EFF">
      <w:pPr>
        <w:rPr>
          <w:szCs w:val="22"/>
        </w:rPr>
      </w:pPr>
    </w:p>
    <w:p w:rsidR="00416EFF" w:rsidRPr="00D95512" w:rsidRDefault="00416EFF" w:rsidP="00416EFF">
      <w:pPr>
        <w:rPr>
          <w:szCs w:val="22"/>
        </w:rPr>
      </w:pPr>
    </w:p>
    <w:p w:rsidR="00416EFF" w:rsidRPr="005376E1" w:rsidRDefault="00416EFF" w:rsidP="00416EFF">
      <w:pPr>
        <w:ind w:left="720" w:hanging="720"/>
        <w:rPr>
          <w:color w:val="000000"/>
          <w:lang w:eastAsia="en-ZA"/>
        </w:rPr>
      </w:pPr>
      <w:r>
        <w:rPr>
          <w:b/>
          <w:szCs w:val="22"/>
        </w:rPr>
        <w:t>a)</w:t>
      </w:r>
      <w:r>
        <w:rPr>
          <w:b/>
          <w:szCs w:val="22"/>
        </w:rPr>
        <w:tab/>
        <w:t xml:space="preserve">Project name: </w:t>
      </w:r>
      <w:r w:rsidRPr="00D127AF">
        <w:rPr>
          <w:b/>
          <w:color w:val="000000"/>
          <w:szCs w:val="22"/>
          <w:lang w:eastAsia="en-ZA"/>
        </w:rPr>
        <w:t>EPWP Upgrading of roads in Various Wards</w:t>
      </w:r>
      <w:r>
        <w:rPr>
          <w:b/>
          <w:color w:val="000000"/>
          <w:szCs w:val="22"/>
          <w:lang w:eastAsia="en-ZA"/>
        </w:rPr>
        <w:t xml:space="preserve">, project number: </w:t>
      </w:r>
      <w:r w:rsidRPr="00D127AF">
        <w:rPr>
          <w:b/>
          <w:color w:val="000000"/>
          <w:szCs w:val="22"/>
          <w:lang w:eastAsia="en-ZA"/>
        </w:rPr>
        <w:t>ncep177</w:t>
      </w:r>
      <w:r>
        <w:rPr>
          <w:color w:val="000000"/>
          <w:lang w:eastAsia="en-ZA"/>
        </w:rPr>
        <w:t xml:space="preserve"> </w:t>
      </w:r>
      <w:r>
        <w:rPr>
          <w:b/>
          <w:szCs w:val="22"/>
        </w:rPr>
        <w:t xml:space="preserve">Programme: </w:t>
      </w:r>
      <w:r w:rsidRPr="00D127AF">
        <w:rPr>
          <w:b/>
          <w:color w:val="000000"/>
          <w:szCs w:val="22"/>
          <w:lang w:eastAsia="en-ZA"/>
        </w:rPr>
        <w:t>Facilities and Infrastructure Development Programme</w:t>
      </w:r>
    </w:p>
    <w:p w:rsidR="00416EFF" w:rsidRDefault="00416EFF" w:rsidP="00416EFF">
      <w:pPr>
        <w:rPr>
          <w:b/>
          <w:szCs w:val="22"/>
        </w:rPr>
      </w:pPr>
      <w:r>
        <w:rPr>
          <w:b/>
          <w:szCs w:val="22"/>
          <w:lang w:eastAsia="en-ZA"/>
        </w:rPr>
        <w:t xml:space="preserve">            Funding Department: </w:t>
      </w:r>
      <w:r w:rsidRPr="00D127AF">
        <w:rPr>
          <w:b/>
          <w:color w:val="000000"/>
          <w:szCs w:val="22"/>
          <w:lang w:eastAsia="en-ZA"/>
        </w:rPr>
        <w:t>Sol Plaatjie</w:t>
      </w:r>
      <w:r w:rsidRPr="00D95512">
        <w:rPr>
          <w:b/>
          <w:szCs w:val="22"/>
        </w:rPr>
        <w:t xml:space="preserve"> revealed the following</w:t>
      </w:r>
      <w:r>
        <w:rPr>
          <w:b/>
          <w:szCs w:val="22"/>
        </w:rPr>
        <w:t xml:space="preserve"> </w:t>
      </w:r>
      <w:r w:rsidRPr="00D95512">
        <w:rPr>
          <w:b/>
          <w:szCs w:val="22"/>
        </w:rPr>
        <w:t>Deviations</w:t>
      </w:r>
    </w:p>
    <w:p w:rsidR="00416EFF" w:rsidRDefault="00416EFF" w:rsidP="00416EFF">
      <w:pPr>
        <w:rPr>
          <w:b/>
          <w:szCs w:val="22"/>
        </w:rPr>
      </w:pPr>
    </w:p>
    <w:p w:rsidR="00416EFF" w:rsidRDefault="00416EFF" w:rsidP="00B128D5">
      <w:pPr>
        <w:pStyle w:val="ListParagraph"/>
        <w:numPr>
          <w:ilvl w:val="0"/>
          <w:numId w:val="26"/>
        </w:numPr>
        <w:contextualSpacing w:val="0"/>
        <w:rPr>
          <w:szCs w:val="22"/>
        </w:rPr>
      </w:pPr>
      <w:r>
        <w:rPr>
          <w:szCs w:val="22"/>
        </w:rPr>
        <w:t>No information was provided for this project</w:t>
      </w:r>
    </w:p>
    <w:p w:rsidR="00416EFF" w:rsidRDefault="00416EFF" w:rsidP="00416EFF">
      <w:pPr>
        <w:rPr>
          <w:b/>
          <w:szCs w:val="22"/>
        </w:rPr>
      </w:pPr>
    </w:p>
    <w:p w:rsidR="00416EFF" w:rsidRPr="00D95512" w:rsidRDefault="00416EFF" w:rsidP="00416EFF">
      <w:pPr>
        <w:rPr>
          <w:b/>
          <w:szCs w:val="22"/>
        </w:rPr>
      </w:pPr>
    </w:p>
    <w:p w:rsidR="00416EFF" w:rsidRPr="005376E1" w:rsidRDefault="00416EFF" w:rsidP="00416EFF">
      <w:pPr>
        <w:rPr>
          <w:color w:val="000000"/>
          <w:lang w:eastAsia="en-ZA"/>
        </w:rPr>
      </w:pPr>
      <w:r>
        <w:rPr>
          <w:b/>
          <w:szCs w:val="22"/>
        </w:rPr>
        <w:t>b)</w:t>
      </w:r>
      <w:r>
        <w:rPr>
          <w:b/>
          <w:szCs w:val="22"/>
        </w:rPr>
        <w:tab/>
        <w:t>Project name:</w:t>
      </w:r>
      <w:r w:rsidRPr="00D127AF">
        <w:rPr>
          <w:color w:val="000000"/>
          <w:lang w:eastAsia="en-ZA"/>
        </w:rPr>
        <w:t xml:space="preserve"> </w:t>
      </w:r>
      <w:r w:rsidRPr="00D127AF">
        <w:rPr>
          <w:b/>
          <w:color w:val="000000"/>
          <w:szCs w:val="22"/>
          <w:lang w:eastAsia="en-ZA"/>
        </w:rPr>
        <w:t xml:space="preserve">Barkley West Recycling </w:t>
      </w:r>
      <w:r w:rsidR="00A50196" w:rsidRPr="00D127AF">
        <w:rPr>
          <w:b/>
          <w:color w:val="000000"/>
          <w:szCs w:val="22"/>
          <w:lang w:eastAsia="en-ZA"/>
        </w:rPr>
        <w:t>Project</w:t>
      </w:r>
      <w:r w:rsidR="00A50196">
        <w:rPr>
          <w:b/>
          <w:szCs w:val="22"/>
        </w:rPr>
        <w:t>,</w:t>
      </w:r>
    </w:p>
    <w:p w:rsidR="00416EFF" w:rsidRPr="002952DF" w:rsidRDefault="00416EFF" w:rsidP="00416EFF">
      <w:pPr>
        <w:rPr>
          <w:color w:val="000000"/>
          <w:lang w:eastAsia="en-ZA"/>
        </w:rPr>
      </w:pPr>
      <w:r>
        <w:rPr>
          <w:b/>
          <w:color w:val="000000"/>
          <w:szCs w:val="22"/>
          <w:lang w:eastAsia="en-ZA"/>
        </w:rPr>
        <w:t xml:space="preserve">            </w:t>
      </w:r>
      <w:r w:rsidR="00A50196">
        <w:rPr>
          <w:b/>
          <w:color w:val="000000"/>
          <w:szCs w:val="22"/>
          <w:lang w:eastAsia="en-ZA"/>
        </w:rPr>
        <w:t>Project</w:t>
      </w:r>
      <w:r>
        <w:rPr>
          <w:b/>
          <w:color w:val="000000"/>
          <w:szCs w:val="22"/>
          <w:lang w:eastAsia="en-ZA"/>
        </w:rPr>
        <w:t xml:space="preserve"> number: </w:t>
      </w:r>
      <w:r w:rsidRPr="00D127AF">
        <w:rPr>
          <w:b/>
          <w:color w:val="000000"/>
          <w:szCs w:val="22"/>
          <w:lang w:eastAsia="en-ZA"/>
        </w:rPr>
        <w:t>envnno25-11fbd</w:t>
      </w:r>
      <w:r>
        <w:rPr>
          <w:b/>
          <w:szCs w:val="22"/>
        </w:rPr>
        <w:t xml:space="preserve">, Programme: </w:t>
      </w:r>
      <w:r w:rsidRPr="00D127AF">
        <w:rPr>
          <w:b/>
          <w:color w:val="000000"/>
          <w:szCs w:val="22"/>
          <w:lang w:eastAsia="en-ZA"/>
        </w:rPr>
        <w:t>Working on Waste</w:t>
      </w:r>
      <w:r>
        <w:rPr>
          <w:b/>
          <w:szCs w:val="22"/>
          <w:lang w:eastAsia="en-ZA"/>
        </w:rPr>
        <w:t xml:space="preserve">, Funding     </w:t>
      </w:r>
    </w:p>
    <w:p w:rsidR="00416EFF" w:rsidRPr="005376E1" w:rsidRDefault="00416EFF" w:rsidP="00416EFF">
      <w:pPr>
        <w:rPr>
          <w:color w:val="000000"/>
          <w:lang w:eastAsia="en-ZA"/>
        </w:rPr>
      </w:pPr>
      <w:r>
        <w:rPr>
          <w:b/>
          <w:szCs w:val="22"/>
          <w:lang w:eastAsia="en-ZA"/>
        </w:rPr>
        <w:t xml:space="preserve">            Department: </w:t>
      </w:r>
      <w:r w:rsidRPr="001D09FD">
        <w:rPr>
          <w:b/>
          <w:color w:val="000000"/>
          <w:szCs w:val="22"/>
          <w:lang w:eastAsia="en-ZA"/>
        </w:rPr>
        <w:t>NC - Department of Environment Nature and Conservation</w:t>
      </w:r>
    </w:p>
    <w:p w:rsidR="00416EFF" w:rsidRDefault="00416EFF" w:rsidP="00416EFF">
      <w:pPr>
        <w:rPr>
          <w:b/>
          <w:szCs w:val="22"/>
        </w:rPr>
      </w:pPr>
      <w:r>
        <w:rPr>
          <w:b/>
          <w:szCs w:val="22"/>
        </w:rPr>
        <w:t xml:space="preserve">           </w:t>
      </w:r>
      <w:r w:rsidRPr="00D95512">
        <w:rPr>
          <w:b/>
          <w:szCs w:val="22"/>
        </w:rPr>
        <w:t xml:space="preserve"> revealed the following</w:t>
      </w:r>
      <w:r>
        <w:rPr>
          <w:b/>
          <w:szCs w:val="22"/>
        </w:rPr>
        <w:t xml:space="preserve"> </w:t>
      </w:r>
      <w:r w:rsidRPr="00D95512">
        <w:rPr>
          <w:b/>
          <w:szCs w:val="22"/>
        </w:rPr>
        <w:t>Deviations</w:t>
      </w:r>
    </w:p>
    <w:p w:rsidR="00416EFF" w:rsidRDefault="00416EFF" w:rsidP="00416EFF">
      <w:pPr>
        <w:rPr>
          <w:b/>
          <w:szCs w:val="22"/>
        </w:rPr>
      </w:pPr>
    </w:p>
    <w:p w:rsidR="00416EFF" w:rsidRPr="00D127AF" w:rsidRDefault="00416EFF" w:rsidP="00B128D5">
      <w:pPr>
        <w:pStyle w:val="ListParagraph"/>
        <w:numPr>
          <w:ilvl w:val="0"/>
          <w:numId w:val="87"/>
        </w:numPr>
        <w:contextualSpacing w:val="0"/>
        <w:rPr>
          <w:szCs w:val="22"/>
        </w:rPr>
      </w:pPr>
      <w:r>
        <w:rPr>
          <w:szCs w:val="22"/>
        </w:rPr>
        <w:t>No information was provided for this project</w:t>
      </w:r>
    </w:p>
    <w:p w:rsidR="00416EFF" w:rsidRDefault="00416EFF" w:rsidP="00416EFF">
      <w:pPr>
        <w:rPr>
          <w:b/>
          <w:szCs w:val="22"/>
        </w:rPr>
      </w:pPr>
    </w:p>
    <w:p w:rsidR="00416EFF" w:rsidRDefault="00416EFF" w:rsidP="00C74B8A">
      <w:pPr>
        <w:rPr>
          <w:szCs w:val="22"/>
        </w:rPr>
      </w:pPr>
    </w:p>
    <w:p w:rsidR="00FD46C9" w:rsidRDefault="00FD46C9" w:rsidP="00C74B8A">
      <w:pPr>
        <w:rPr>
          <w:szCs w:val="22"/>
        </w:rPr>
      </w:pPr>
    </w:p>
    <w:p w:rsidR="00FD46C9" w:rsidRDefault="00FD46C9" w:rsidP="00C74B8A">
      <w:pPr>
        <w:rPr>
          <w:szCs w:val="22"/>
        </w:rPr>
      </w:pPr>
    </w:p>
    <w:p w:rsidR="00FD46C9" w:rsidRDefault="00FD46C9" w:rsidP="00C74B8A">
      <w:pPr>
        <w:rPr>
          <w:szCs w:val="22"/>
        </w:rPr>
      </w:pPr>
    </w:p>
    <w:p w:rsidR="00FD46C9" w:rsidRDefault="00FD46C9" w:rsidP="00C74B8A">
      <w:pPr>
        <w:rPr>
          <w:szCs w:val="22"/>
        </w:rPr>
      </w:pPr>
    </w:p>
    <w:p w:rsidR="00642EB1" w:rsidRPr="00416EFF" w:rsidRDefault="00416EFF" w:rsidP="00C74B8A">
      <w:pPr>
        <w:rPr>
          <w:b/>
          <w:szCs w:val="22"/>
        </w:rPr>
      </w:pPr>
      <w:r w:rsidRPr="00416EFF">
        <w:rPr>
          <w:b/>
          <w:szCs w:val="22"/>
        </w:rPr>
        <w:lastRenderedPageBreak/>
        <w:t>City of Tshwane</w:t>
      </w:r>
    </w:p>
    <w:p w:rsidR="00642EB1" w:rsidRDefault="00642EB1" w:rsidP="00C74B8A">
      <w:pPr>
        <w:rPr>
          <w:szCs w:val="22"/>
        </w:rPr>
      </w:pPr>
    </w:p>
    <w:p w:rsidR="00642EB1" w:rsidRDefault="00642EB1" w:rsidP="00C74B8A">
      <w:pPr>
        <w:rPr>
          <w:szCs w:val="22"/>
        </w:rPr>
      </w:pPr>
    </w:p>
    <w:p w:rsidR="00416EFF" w:rsidRPr="00D95512" w:rsidRDefault="00416EFF" w:rsidP="00416EFF">
      <w:pPr>
        <w:rPr>
          <w:szCs w:val="22"/>
        </w:rPr>
      </w:pPr>
      <w:r>
        <w:rPr>
          <w:szCs w:val="22"/>
        </w:rPr>
        <w:t>The following projects</w:t>
      </w:r>
      <w:r w:rsidRPr="00D95512">
        <w:rPr>
          <w:szCs w:val="22"/>
        </w:rPr>
        <w:t xml:space="preserve"> visited</w:t>
      </w:r>
      <w:r>
        <w:rPr>
          <w:szCs w:val="22"/>
        </w:rPr>
        <w:t xml:space="preserve"> in Gauteng; </w:t>
      </w:r>
      <w:r w:rsidRPr="00D95512">
        <w:rPr>
          <w:szCs w:val="22"/>
        </w:rPr>
        <w:t>City</w:t>
      </w:r>
      <w:r>
        <w:rPr>
          <w:szCs w:val="22"/>
        </w:rPr>
        <w:t xml:space="preserve"> of Tshwane Municipality in Pretoria</w:t>
      </w:r>
      <w:r w:rsidRPr="00D95512">
        <w:rPr>
          <w:szCs w:val="22"/>
        </w:rPr>
        <w:t xml:space="preserve"> revealed the following audit findings: </w:t>
      </w:r>
    </w:p>
    <w:p w:rsidR="00416EFF" w:rsidRDefault="00416EFF" w:rsidP="00416EFF">
      <w:pPr>
        <w:rPr>
          <w:b/>
          <w:szCs w:val="22"/>
        </w:rPr>
      </w:pPr>
    </w:p>
    <w:p w:rsidR="00416EFF" w:rsidRPr="00D95512" w:rsidRDefault="00416EFF" w:rsidP="00416EFF">
      <w:pPr>
        <w:rPr>
          <w:b/>
          <w:szCs w:val="22"/>
        </w:rPr>
      </w:pPr>
    </w:p>
    <w:p w:rsidR="00416EFF" w:rsidRPr="00476057" w:rsidRDefault="00416EFF" w:rsidP="00416EFF">
      <w:pPr>
        <w:ind w:left="720" w:hanging="720"/>
        <w:rPr>
          <w:color w:val="000000"/>
          <w:szCs w:val="22"/>
        </w:rPr>
      </w:pPr>
      <w:r>
        <w:rPr>
          <w:b/>
          <w:szCs w:val="22"/>
        </w:rPr>
        <w:t>a)</w:t>
      </w:r>
      <w:r>
        <w:rPr>
          <w:b/>
          <w:szCs w:val="22"/>
        </w:rPr>
        <w:tab/>
        <w:t xml:space="preserve">Project name: </w:t>
      </w:r>
      <w:r w:rsidRPr="0016734A">
        <w:rPr>
          <w:b/>
          <w:color w:val="000000"/>
          <w:szCs w:val="22"/>
        </w:rPr>
        <w:t>Brazaville Electrification Project</w:t>
      </w:r>
      <w:r>
        <w:rPr>
          <w:b/>
          <w:szCs w:val="22"/>
        </w:rPr>
        <w:t xml:space="preserve">, Contract Name: </w:t>
      </w:r>
      <w:r w:rsidRPr="0016734A">
        <w:rPr>
          <w:b/>
          <w:color w:val="000000"/>
          <w:szCs w:val="22"/>
        </w:rPr>
        <w:t xml:space="preserve">Bvelela </w:t>
      </w:r>
      <w:r w:rsidR="00A50196" w:rsidRPr="0016734A">
        <w:rPr>
          <w:b/>
          <w:color w:val="000000"/>
          <w:szCs w:val="22"/>
        </w:rPr>
        <w:t>Engineering</w:t>
      </w:r>
      <w:r w:rsidR="00A50196" w:rsidRPr="0016734A">
        <w:rPr>
          <w:color w:val="000000"/>
          <w:szCs w:val="22"/>
        </w:rPr>
        <w:t xml:space="preserve"> </w:t>
      </w:r>
      <w:r w:rsidR="00A50196">
        <w:rPr>
          <w:color w:val="000000"/>
          <w:szCs w:val="22"/>
        </w:rPr>
        <w:t>CC</w:t>
      </w:r>
      <w:r w:rsidRPr="00D95512">
        <w:rPr>
          <w:b/>
          <w:szCs w:val="22"/>
        </w:rPr>
        <w:t xml:space="preserve"> revealed the following deviations</w:t>
      </w:r>
    </w:p>
    <w:p w:rsidR="00416EFF" w:rsidRDefault="00416EFF" w:rsidP="00416EFF">
      <w:pPr>
        <w:rPr>
          <w:szCs w:val="22"/>
        </w:rPr>
      </w:pPr>
    </w:p>
    <w:p w:rsidR="00416EFF" w:rsidRPr="00044D96" w:rsidRDefault="00416EFF" w:rsidP="00B128D5">
      <w:pPr>
        <w:pStyle w:val="ListParagraph"/>
        <w:numPr>
          <w:ilvl w:val="0"/>
          <w:numId w:val="170"/>
        </w:numPr>
        <w:rPr>
          <w:szCs w:val="22"/>
        </w:rPr>
      </w:pPr>
      <w:r w:rsidRPr="00044D96">
        <w:rPr>
          <w:szCs w:val="22"/>
        </w:rPr>
        <w:t>Form used does not show youth employed</w:t>
      </w:r>
    </w:p>
    <w:p w:rsidR="00416EFF" w:rsidRPr="00775B74" w:rsidRDefault="00416EFF" w:rsidP="00416EFF">
      <w:pPr>
        <w:pStyle w:val="ListParagraph"/>
        <w:ind w:left="1440"/>
        <w:rPr>
          <w:szCs w:val="22"/>
        </w:rPr>
      </w:pPr>
    </w:p>
    <w:p w:rsidR="00416EFF" w:rsidRPr="00D95512" w:rsidRDefault="00416EFF" w:rsidP="00416EFF">
      <w:pPr>
        <w:rPr>
          <w:b/>
          <w:szCs w:val="22"/>
        </w:rPr>
      </w:pPr>
    </w:p>
    <w:p w:rsidR="00416EFF" w:rsidRPr="0016734A" w:rsidRDefault="00416EFF" w:rsidP="00416EFF">
      <w:pPr>
        <w:ind w:left="720" w:hanging="720"/>
        <w:rPr>
          <w:color w:val="000000"/>
          <w:szCs w:val="22"/>
        </w:rPr>
      </w:pPr>
      <w:r>
        <w:rPr>
          <w:b/>
          <w:szCs w:val="22"/>
        </w:rPr>
        <w:t>b)</w:t>
      </w:r>
      <w:r>
        <w:rPr>
          <w:b/>
          <w:szCs w:val="22"/>
        </w:rPr>
        <w:tab/>
        <w:t>Project name:</w:t>
      </w:r>
      <w:r w:rsidRPr="00D95512">
        <w:rPr>
          <w:b/>
          <w:szCs w:val="22"/>
        </w:rPr>
        <w:t xml:space="preserve"> </w:t>
      </w:r>
      <w:r w:rsidRPr="0016734A">
        <w:rPr>
          <w:b/>
          <w:color w:val="000000"/>
          <w:szCs w:val="22"/>
        </w:rPr>
        <w:t>Itereleng electrification</w:t>
      </w:r>
      <w:r>
        <w:rPr>
          <w:b/>
          <w:color w:val="000000"/>
          <w:szCs w:val="22"/>
        </w:rPr>
        <w:t xml:space="preserve">, Contractor Name: </w:t>
      </w:r>
      <w:r w:rsidRPr="00D725E5">
        <w:rPr>
          <w:b/>
          <w:color w:val="000000"/>
          <w:szCs w:val="22"/>
        </w:rPr>
        <w:t>Demo and cleaning projects</w:t>
      </w:r>
      <w:r>
        <w:rPr>
          <w:b/>
          <w:color w:val="000000"/>
          <w:szCs w:val="22"/>
        </w:rPr>
        <w:t xml:space="preserve"> </w:t>
      </w:r>
      <w:r w:rsidRPr="00D95512">
        <w:rPr>
          <w:b/>
          <w:szCs w:val="22"/>
        </w:rPr>
        <w:t>revealed the following deviations</w:t>
      </w:r>
    </w:p>
    <w:p w:rsidR="00416EFF" w:rsidRDefault="00416EFF" w:rsidP="00416EFF">
      <w:pPr>
        <w:ind w:left="720"/>
        <w:rPr>
          <w:szCs w:val="22"/>
        </w:rPr>
      </w:pPr>
    </w:p>
    <w:p w:rsidR="00416EFF" w:rsidRDefault="00416EFF" w:rsidP="00B128D5">
      <w:pPr>
        <w:pStyle w:val="ListParagraph"/>
        <w:numPr>
          <w:ilvl w:val="0"/>
          <w:numId w:val="93"/>
        </w:numPr>
        <w:contextualSpacing w:val="0"/>
        <w:rPr>
          <w:szCs w:val="22"/>
        </w:rPr>
      </w:pPr>
      <w:r>
        <w:rPr>
          <w:szCs w:val="22"/>
        </w:rPr>
        <w:t>Form used does not show youth employed</w:t>
      </w:r>
    </w:p>
    <w:p w:rsidR="00416EFF" w:rsidRPr="00D95512" w:rsidRDefault="00416EFF" w:rsidP="00416EFF">
      <w:pPr>
        <w:rPr>
          <w:b/>
          <w:szCs w:val="22"/>
        </w:rPr>
      </w:pPr>
    </w:p>
    <w:p w:rsidR="00416EFF" w:rsidRPr="00876052" w:rsidRDefault="00416EFF" w:rsidP="00416EFF">
      <w:pPr>
        <w:rPr>
          <w:color w:val="000000"/>
          <w:szCs w:val="22"/>
        </w:rPr>
      </w:pPr>
      <w:r>
        <w:rPr>
          <w:b/>
          <w:szCs w:val="22"/>
        </w:rPr>
        <w:t>c)</w:t>
      </w:r>
      <w:r>
        <w:rPr>
          <w:b/>
          <w:szCs w:val="22"/>
        </w:rPr>
        <w:tab/>
      </w:r>
      <w:r w:rsidRPr="00D95512">
        <w:rPr>
          <w:b/>
          <w:szCs w:val="22"/>
        </w:rPr>
        <w:t>Projec</w:t>
      </w:r>
      <w:r>
        <w:rPr>
          <w:b/>
          <w:szCs w:val="22"/>
        </w:rPr>
        <w:t xml:space="preserve">t name: </w:t>
      </w:r>
      <w:r w:rsidRPr="00876052">
        <w:rPr>
          <w:b/>
          <w:color w:val="000000"/>
          <w:szCs w:val="22"/>
        </w:rPr>
        <w:t>Kanana Electrification</w:t>
      </w:r>
      <w:r>
        <w:rPr>
          <w:b/>
          <w:color w:val="000000"/>
          <w:szCs w:val="22"/>
        </w:rPr>
        <w:t xml:space="preserve">, Contractor Name: </w:t>
      </w:r>
      <w:r w:rsidRPr="00876052">
        <w:rPr>
          <w:b/>
          <w:color w:val="000000"/>
          <w:szCs w:val="22"/>
        </w:rPr>
        <w:t>Poto Construction CC</w:t>
      </w:r>
    </w:p>
    <w:p w:rsidR="00416EFF" w:rsidRPr="00D95512" w:rsidRDefault="00416EFF" w:rsidP="00416EFF">
      <w:pPr>
        <w:ind w:left="720" w:hanging="720"/>
        <w:rPr>
          <w:b/>
          <w:szCs w:val="22"/>
        </w:rPr>
      </w:pPr>
      <w:r w:rsidRPr="00D95512">
        <w:rPr>
          <w:b/>
          <w:szCs w:val="22"/>
        </w:rPr>
        <w:t xml:space="preserve"> </w:t>
      </w:r>
      <w:r>
        <w:rPr>
          <w:b/>
          <w:szCs w:val="22"/>
        </w:rPr>
        <w:t xml:space="preserve">           </w:t>
      </w:r>
      <w:r w:rsidRPr="00D95512">
        <w:rPr>
          <w:b/>
          <w:szCs w:val="22"/>
        </w:rPr>
        <w:t>revealed the following deviations</w:t>
      </w:r>
    </w:p>
    <w:p w:rsidR="00416EFF" w:rsidRDefault="00416EFF" w:rsidP="00416EFF">
      <w:pPr>
        <w:ind w:left="720"/>
        <w:rPr>
          <w:szCs w:val="22"/>
        </w:rPr>
      </w:pPr>
    </w:p>
    <w:p w:rsidR="00416EFF" w:rsidRDefault="00416EFF" w:rsidP="00B128D5">
      <w:pPr>
        <w:pStyle w:val="ListParagraph"/>
        <w:numPr>
          <w:ilvl w:val="0"/>
          <w:numId w:val="94"/>
        </w:numPr>
        <w:contextualSpacing w:val="0"/>
        <w:rPr>
          <w:szCs w:val="22"/>
        </w:rPr>
      </w:pPr>
      <w:r>
        <w:rPr>
          <w:szCs w:val="22"/>
        </w:rPr>
        <w:t>Form used does not show youth employed</w:t>
      </w:r>
    </w:p>
    <w:p w:rsidR="00416EFF" w:rsidRPr="00775B74" w:rsidRDefault="00416EFF" w:rsidP="00416EFF">
      <w:pPr>
        <w:pStyle w:val="ListParagraph"/>
        <w:ind w:left="1440"/>
        <w:rPr>
          <w:szCs w:val="22"/>
        </w:rPr>
      </w:pPr>
    </w:p>
    <w:p w:rsidR="00416EFF" w:rsidRPr="00D95512" w:rsidRDefault="00416EFF" w:rsidP="00416EFF">
      <w:pPr>
        <w:rPr>
          <w:b/>
          <w:szCs w:val="22"/>
        </w:rPr>
      </w:pPr>
    </w:p>
    <w:p w:rsidR="00416EFF" w:rsidRPr="00D95512" w:rsidRDefault="00416EFF" w:rsidP="00416EFF">
      <w:pPr>
        <w:ind w:left="720" w:hanging="720"/>
        <w:rPr>
          <w:b/>
          <w:szCs w:val="22"/>
        </w:rPr>
      </w:pPr>
      <w:r>
        <w:rPr>
          <w:b/>
          <w:szCs w:val="22"/>
        </w:rPr>
        <w:t>d)</w:t>
      </w:r>
      <w:r>
        <w:rPr>
          <w:b/>
          <w:szCs w:val="22"/>
        </w:rPr>
        <w:tab/>
        <w:t xml:space="preserve">Project name: </w:t>
      </w:r>
      <w:r w:rsidRPr="00876052">
        <w:rPr>
          <w:b/>
          <w:color w:val="000000"/>
          <w:szCs w:val="22"/>
        </w:rPr>
        <w:t xml:space="preserve">Orange Farm </w:t>
      </w:r>
      <w:r w:rsidR="00A50196" w:rsidRPr="00876052">
        <w:rPr>
          <w:b/>
          <w:color w:val="000000"/>
          <w:szCs w:val="22"/>
        </w:rPr>
        <w:t>Electrification</w:t>
      </w:r>
      <w:r w:rsidR="00A50196">
        <w:rPr>
          <w:b/>
          <w:color w:val="000000"/>
          <w:szCs w:val="22"/>
        </w:rPr>
        <w:t>,</w:t>
      </w:r>
      <w:r>
        <w:rPr>
          <w:b/>
          <w:color w:val="000000"/>
          <w:szCs w:val="22"/>
        </w:rPr>
        <w:t xml:space="preserve"> Contractor Name: </w:t>
      </w:r>
      <w:r w:rsidRPr="00876052">
        <w:rPr>
          <w:b/>
          <w:color w:val="000000"/>
          <w:szCs w:val="22"/>
        </w:rPr>
        <w:t>Poto Construction CC</w:t>
      </w:r>
      <w:r>
        <w:rPr>
          <w:b/>
          <w:color w:val="000000"/>
          <w:szCs w:val="22"/>
        </w:rPr>
        <w:t xml:space="preserve"> </w:t>
      </w:r>
      <w:r w:rsidRPr="00D95512">
        <w:rPr>
          <w:b/>
          <w:szCs w:val="22"/>
        </w:rPr>
        <w:t>revealed the following deviations</w:t>
      </w:r>
    </w:p>
    <w:p w:rsidR="00416EFF" w:rsidRDefault="00416EFF" w:rsidP="00416EFF">
      <w:pPr>
        <w:ind w:left="720"/>
        <w:rPr>
          <w:szCs w:val="22"/>
        </w:rPr>
      </w:pPr>
    </w:p>
    <w:p w:rsidR="00416EFF" w:rsidRDefault="00416EFF" w:rsidP="00B128D5">
      <w:pPr>
        <w:pStyle w:val="ListParagraph"/>
        <w:numPr>
          <w:ilvl w:val="0"/>
          <w:numId w:val="95"/>
        </w:numPr>
        <w:contextualSpacing w:val="0"/>
        <w:rPr>
          <w:szCs w:val="22"/>
        </w:rPr>
      </w:pPr>
      <w:r>
        <w:rPr>
          <w:szCs w:val="22"/>
        </w:rPr>
        <w:t>Form used does not show youth employed</w:t>
      </w:r>
    </w:p>
    <w:p w:rsidR="00416EFF" w:rsidRPr="00D95512" w:rsidRDefault="00416EFF" w:rsidP="00416EFF">
      <w:pPr>
        <w:ind w:left="720"/>
        <w:rPr>
          <w:szCs w:val="22"/>
        </w:rPr>
      </w:pPr>
    </w:p>
    <w:p w:rsidR="00416EFF" w:rsidRPr="00D95512" w:rsidRDefault="00416EFF" w:rsidP="00416EFF">
      <w:pPr>
        <w:rPr>
          <w:b/>
          <w:szCs w:val="22"/>
        </w:rPr>
      </w:pPr>
    </w:p>
    <w:p w:rsidR="00416EFF" w:rsidRDefault="00416EFF" w:rsidP="00416EFF">
      <w:pPr>
        <w:rPr>
          <w:color w:val="000000"/>
          <w:szCs w:val="22"/>
        </w:rPr>
      </w:pPr>
      <w:r w:rsidRPr="00A10D93">
        <w:rPr>
          <w:b/>
          <w:szCs w:val="22"/>
        </w:rPr>
        <w:t>e)</w:t>
      </w:r>
      <w:r w:rsidRPr="00A10D93">
        <w:rPr>
          <w:b/>
          <w:szCs w:val="22"/>
        </w:rPr>
        <w:tab/>
      </w:r>
      <w:r>
        <w:rPr>
          <w:b/>
          <w:szCs w:val="22"/>
        </w:rPr>
        <w:t xml:space="preserve">Project name: </w:t>
      </w:r>
      <w:r w:rsidR="00A50196" w:rsidRPr="00A10D93">
        <w:rPr>
          <w:b/>
          <w:color w:val="000000"/>
          <w:szCs w:val="22"/>
        </w:rPr>
        <w:t>Thorntreeview</w:t>
      </w:r>
      <w:r w:rsidR="00A50196">
        <w:rPr>
          <w:b/>
          <w:color w:val="000000"/>
          <w:szCs w:val="22"/>
        </w:rPr>
        <w:t>,</w:t>
      </w:r>
      <w:r>
        <w:rPr>
          <w:b/>
          <w:color w:val="000000"/>
          <w:szCs w:val="22"/>
        </w:rPr>
        <w:t xml:space="preserve"> Contractor Name: </w:t>
      </w:r>
      <w:r w:rsidRPr="00A10D93">
        <w:rPr>
          <w:b/>
          <w:color w:val="000000"/>
          <w:szCs w:val="22"/>
        </w:rPr>
        <w:t>Safdev SSDC</w:t>
      </w:r>
      <w:r>
        <w:rPr>
          <w:color w:val="000000"/>
          <w:szCs w:val="22"/>
        </w:rPr>
        <w:t xml:space="preserve"> </w:t>
      </w:r>
    </w:p>
    <w:p w:rsidR="00416EFF" w:rsidRPr="00A10D93" w:rsidRDefault="00416EFF" w:rsidP="00416EFF">
      <w:pPr>
        <w:rPr>
          <w:color w:val="000000"/>
          <w:szCs w:val="22"/>
        </w:rPr>
      </w:pPr>
      <w:r>
        <w:rPr>
          <w:color w:val="000000"/>
          <w:szCs w:val="22"/>
        </w:rPr>
        <w:t xml:space="preserve">            </w:t>
      </w:r>
      <w:r w:rsidRPr="00D95512">
        <w:rPr>
          <w:b/>
          <w:szCs w:val="22"/>
        </w:rPr>
        <w:t>revealed the following deviations</w:t>
      </w:r>
    </w:p>
    <w:p w:rsidR="00416EFF" w:rsidRDefault="00416EFF" w:rsidP="00416EFF">
      <w:pPr>
        <w:rPr>
          <w:b/>
          <w:szCs w:val="22"/>
        </w:rPr>
      </w:pPr>
    </w:p>
    <w:p w:rsidR="00416EFF" w:rsidRDefault="00416EFF" w:rsidP="00B128D5">
      <w:pPr>
        <w:pStyle w:val="ListParagraph"/>
        <w:numPr>
          <w:ilvl w:val="0"/>
          <w:numId w:val="96"/>
        </w:numPr>
        <w:contextualSpacing w:val="0"/>
        <w:rPr>
          <w:szCs w:val="22"/>
        </w:rPr>
      </w:pPr>
      <w:r>
        <w:rPr>
          <w:szCs w:val="22"/>
        </w:rPr>
        <w:t>Form used does not show youth employed</w:t>
      </w:r>
    </w:p>
    <w:p w:rsidR="00416EFF" w:rsidRPr="00A10D93" w:rsidRDefault="00416EFF" w:rsidP="00416EFF">
      <w:pPr>
        <w:rPr>
          <w:b/>
          <w:szCs w:val="22"/>
        </w:rPr>
      </w:pPr>
    </w:p>
    <w:p w:rsidR="00416EFF" w:rsidRPr="00A10D93" w:rsidRDefault="00416EFF" w:rsidP="00416EFF">
      <w:pPr>
        <w:rPr>
          <w:color w:val="000000"/>
          <w:szCs w:val="22"/>
        </w:rPr>
      </w:pPr>
      <w:r>
        <w:rPr>
          <w:b/>
          <w:szCs w:val="22"/>
        </w:rPr>
        <w:t>f</w:t>
      </w:r>
      <w:r w:rsidRPr="00A10D93">
        <w:rPr>
          <w:b/>
          <w:szCs w:val="22"/>
        </w:rPr>
        <w:t>)</w:t>
      </w:r>
      <w:r w:rsidRPr="00A10D93">
        <w:rPr>
          <w:b/>
          <w:szCs w:val="22"/>
        </w:rPr>
        <w:tab/>
      </w:r>
      <w:r>
        <w:rPr>
          <w:b/>
          <w:szCs w:val="22"/>
        </w:rPr>
        <w:t xml:space="preserve">Project name: K1 Substation and </w:t>
      </w:r>
      <w:r w:rsidRPr="00A10D93">
        <w:rPr>
          <w:b/>
          <w:color w:val="000000"/>
          <w:szCs w:val="22"/>
        </w:rPr>
        <w:t xml:space="preserve">K3 </w:t>
      </w:r>
      <w:r w:rsidR="00A50196" w:rsidRPr="00A10D93">
        <w:rPr>
          <w:b/>
          <w:color w:val="000000"/>
          <w:szCs w:val="22"/>
        </w:rPr>
        <w:t>Substation</w:t>
      </w:r>
      <w:r w:rsidR="00A50196">
        <w:rPr>
          <w:b/>
          <w:color w:val="000000"/>
          <w:szCs w:val="22"/>
        </w:rPr>
        <w:t>,</w:t>
      </w:r>
      <w:r>
        <w:rPr>
          <w:b/>
          <w:color w:val="000000"/>
          <w:szCs w:val="22"/>
        </w:rPr>
        <w:t xml:space="preserve"> Contractor Name: </w:t>
      </w:r>
      <w:r w:rsidRPr="00F47F52">
        <w:rPr>
          <w:b/>
          <w:color w:val="000000"/>
          <w:szCs w:val="22"/>
        </w:rPr>
        <w:t xml:space="preserve">Tshepang </w:t>
      </w:r>
      <w:r>
        <w:rPr>
          <w:b/>
          <w:color w:val="000000"/>
          <w:szCs w:val="22"/>
        </w:rPr>
        <w:t xml:space="preserve">              </w:t>
      </w:r>
    </w:p>
    <w:p w:rsidR="00416EFF" w:rsidRDefault="00416EFF" w:rsidP="00416EFF">
      <w:pPr>
        <w:ind w:left="709" w:hanging="709"/>
        <w:rPr>
          <w:b/>
          <w:szCs w:val="22"/>
        </w:rPr>
      </w:pPr>
      <w:r>
        <w:rPr>
          <w:b/>
          <w:color w:val="000000"/>
          <w:szCs w:val="22"/>
        </w:rPr>
        <w:t xml:space="preserve">            </w:t>
      </w:r>
      <w:r w:rsidRPr="00F47F52">
        <w:rPr>
          <w:b/>
          <w:color w:val="000000"/>
          <w:szCs w:val="22"/>
        </w:rPr>
        <w:t>Electrical</w:t>
      </w:r>
      <w:r>
        <w:rPr>
          <w:color w:val="000000"/>
          <w:szCs w:val="22"/>
        </w:rPr>
        <w:t xml:space="preserve"> </w:t>
      </w:r>
      <w:r w:rsidRPr="00D95512">
        <w:rPr>
          <w:b/>
          <w:szCs w:val="22"/>
        </w:rPr>
        <w:t>revealed the following deviations</w:t>
      </w:r>
    </w:p>
    <w:p w:rsidR="00416EFF" w:rsidRDefault="00416EFF" w:rsidP="00416EFF">
      <w:pPr>
        <w:ind w:left="709" w:hanging="709"/>
        <w:rPr>
          <w:b/>
          <w:szCs w:val="22"/>
        </w:rPr>
      </w:pPr>
    </w:p>
    <w:p w:rsidR="00416EFF" w:rsidRDefault="00416EFF" w:rsidP="00B128D5">
      <w:pPr>
        <w:pStyle w:val="ListParagraph"/>
        <w:numPr>
          <w:ilvl w:val="0"/>
          <w:numId w:val="97"/>
        </w:numPr>
        <w:contextualSpacing w:val="0"/>
        <w:rPr>
          <w:szCs w:val="22"/>
        </w:rPr>
      </w:pPr>
      <w:r>
        <w:rPr>
          <w:szCs w:val="22"/>
        </w:rPr>
        <w:t>Form used does not show youth employed</w:t>
      </w:r>
    </w:p>
    <w:p w:rsidR="00416EFF" w:rsidRPr="00A10D93" w:rsidRDefault="00416EFF" w:rsidP="00416EFF">
      <w:pPr>
        <w:ind w:left="709" w:hanging="709"/>
        <w:rPr>
          <w:b/>
          <w:szCs w:val="22"/>
        </w:rPr>
      </w:pPr>
    </w:p>
    <w:p w:rsidR="00416EFF" w:rsidRPr="00983246" w:rsidRDefault="00416EFF" w:rsidP="00416EFF">
      <w:pPr>
        <w:rPr>
          <w:color w:val="000000"/>
          <w:szCs w:val="22"/>
        </w:rPr>
      </w:pPr>
    </w:p>
    <w:p w:rsidR="00416EFF" w:rsidRPr="00983246" w:rsidRDefault="00416EFF" w:rsidP="00416EFF">
      <w:pPr>
        <w:rPr>
          <w:color w:val="000000"/>
          <w:szCs w:val="22"/>
        </w:rPr>
      </w:pPr>
      <w:r>
        <w:rPr>
          <w:b/>
          <w:szCs w:val="22"/>
        </w:rPr>
        <w:t>g</w:t>
      </w:r>
      <w:r w:rsidRPr="00A10D93">
        <w:rPr>
          <w:b/>
          <w:szCs w:val="22"/>
        </w:rPr>
        <w:t>)</w:t>
      </w:r>
      <w:r w:rsidRPr="00A10D93">
        <w:rPr>
          <w:b/>
          <w:szCs w:val="22"/>
        </w:rPr>
        <w:tab/>
      </w:r>
      <w:r>
        <w:rPr>
          <w:b/>
          <w:szCs w:val="22"/>
        </w:rPr>
        <w:t xml:space="preserve">Project name: </w:t>
      </w:r>
      <w:r w:rsidRPr="00983246">
        <w:rPr>
          <w:b/>
          <w:color w:val="000000"/>
          <w:szCs w:val="22"/>
        </w:rPr>
        <w:t xml:space="preserve">Waste Development contract, </w:t>
      </w:r>
      <w:r>
        <w:rPr>
          <w:b/>
          <w:color w:val="000000"/>
          <w:szCs w:val="22"/>
        </w:rPr>
        <w:t xml:space="preserve">Project number: </w:t>
      </w:r>
      <w:r w:rsidRPr="00983246">
        <w:rPr>
          <w:b/>
          <w:color w:val="000000"/>
          <w:szCs w:val="22"/>
        </w:rPr>
        <w:t>GPCOTAEMWMOI</w:t>
      </w:r>
    </w:p>
    <w:p w:rsidR="00416EFF" w:rsidRPr="00983246" w:rsidRDefault="00416EFF" w:rsidP="00416EFF">
      <w:pPr>
        <w:rPr>
          <w:color w:val="000000"/>
          <w:szCs w:val="22"/>
        </w:rPr>
      </w:pPr>
      <w:r>
        <w:rPr>
          <w:b/>
          <w:color w:val="000000"/>
          <w:szCs w:val="22"/>
        </w:rPr>
        <w:t xml:space="preserve"> </w:t>
      </w:r>
      <w:r>
        <w:rPr>
          <w:color w:val="000000"/>
          <w:szCs w:val="22"/>
        </w:rPr>
        <w:t xml:space="preserve"> </w:t>
      </w:r>
    </w:p>
    <w:p w:rsidR="00416EFF" w:rsidRDefault="00416EFF" w:rsidP="00B128D5">
      <w:pPr>
        <w:pStyle w:val="ListParagraph"/>
        <w:numPr>
          <w:ilvl w:val="0"/>
          <w:numId w:val="98"/>
        </w:numPr>
        <w:contextualSpacing w:val="0"/>
        <w:rPr>
          <w:szCs w:val="22"/>
        </w:rPr>
      </w:pPr>
      <w:r>
        <w:rPr>
          <w:szCs w:val="22"/>
        </w:rPr>
        <w:t>No payment registers/slips provided for this project</w:t>
      </w:r>
    </w:p>
    <w:p w:rsidR="00416EFF" w:rsidRPr="00C86A50" w:rsidRDefault="00416EFF" w:rsidP="00416EFF">
      <w:pPr>
        <w:rPr>
          <w:b/>
          <w:color w:val="000000"/>
          <w:szCs w:val="22"/>
        </w:rPr>
      </w:pPr>
    </w:p>
    <w:p w:rsidR="00416EFF" w:rsidRPr="00A10D93" w:rsidRDefault="00416EFF" w:rsidP="00416EFF">
      <w:pPr>
        <w:rPr>
          <w:color w:val="000000"/>
          <w:szCs w:val="22"/>
        </w:rPr>
      </w:pPr>
      <w:r>
        <w:rPr>
          <w:color w:val="000000"/>
          <w:szCs w:val="22"/>
        </w:rPr>
        <w:t xml:space="preserve">            </w:t>
      </w:r>
    </w:p>
    <w:p w:rsidR="00416EFF" w:rsidRPr="00983246" w:rsidRDefault="00416EFF" w:rsidP="00416EFF">
      <w:pPr>
        <w:rPr>
          <w:color w:val="000000"/>
          <w:szCs w:val="22"/>
        </w:rPr>
      </w:pPr>
      <w:r>
        <w:rPr>
          <w:b/>
          <w:szCs w:val="22"/>
        </w:rPr>
        <w:t>h</w:t>
      </w:r>
      <w:r w:rsidRPr="00A10D93">
        <w:rPr>
          <w:b/>
          <w:szCs w:val="22"/>
        </w:rPr>
        <w:t>)</w:t>
      </w:r>
      <w:r w:rsidRPr="00A10D93">
        <w:rPr>
          <w:b/>
          <w:szCs w:val="22"/>
        </w:rPr>
        <w:tab/>
      </w:r>
      <w:r>
        <w:rPr>
          <w:b/>
          <w:szCs w:val="22"/>
        </w:rPr>
        <w:t xml:space="preserve">Project name: </w:t>
      </w:r>
      <w:r w:rsidRPr="00787ABA">
        <w:rPr>
          <w:b/>
          <w:color w:val="000000"/>
          <w:szCs w:val="22"/>
        </w:rPr>
        <w:t>Graveyard maintena</w:t>
      </w:r>
      <w:r>
        <w:rPr>
          <w:b/>
          <w:color w:val="000000"/>
          <w:szCs w:val="22"/>
        </w:rPr>
        <w:t>n</w:t>
      </w:r>
      <w:r w:rsidRPr="00787ABA">
        <w:rPr>
          <w:b/>
          <w:color w:val="000000"/>
          <w:szCs w:val="22"/>
        </w:rPr>
        <w:t>ce</w:t>
      </w:r>
    </w:p>
    <w:p w:rsidR="00416EFF" w:rsidRPr="00983246" w:rsidRDefault="00416EFF" w:rsidP="00416EFF">
      <w:pPr>
        <w:rPr>
          <w:color w:val="000000"/>
          <w:szCs w:val="22"/>
        </w:rPr>
      </w:pPr>
    </w:p>
    <w:p w:rsidR="00416EFF" w:rsidRDefault="00416EFF" w:rsidP="00B128D5">
      <w:pPr>
        <w:pStyle w:val="ListParagraph"/>
        <w:numPr>
          <w:ilvl w:val="0"/>
          <w:numId w:val="99"/>
        </w:numPr>
        <w:contextualSpacing w:val="0"/>
        <w:rPr>
          <w:szCs w:val="22"/>
        </w:rPr>
      </w:pPr>
      <w:r>
        <w:rPr>
          <w:szCs w:val="22"/>
        </w:rPr>
        <w:t>No information was provided for this project</w:t>
      </w:r>
    </w:p>
    <w:p w:rsidR="00416EFF" w:rsidRDefault="00416EFF" w:rsidP="00416EFF">
      <w:pPr>
        <w:pStyle w:val="ListParagraph"/>
        <w:ind w:left="1440"/>
        <w:rPr>
          <w:szCs w:val="22"/>
        </w:rPr>
      </w:pPr>
    </w:p>
    <w:p w:rsidR="00416EFF" w:rsidRDefault="00416EFF" w:rsidP="00416EFF">
      <w:pPr>
        <w:rPr>
          <w:szCs w:val="22"/>
        </w:rPr>
      </w:pPr>
    </w:p>
    <w:p w:rsidR="00416EFF" w:rsidRDefault="00416EFF" w:rsidP="00416EFF">
      <w:pPr>
        <w:rPr>
          <w:b/>
          <w:color w:val="000000"/>
          <w:szCs w:val="22"/>
        </w:rPr>
      </w:pPr>
      <w:r>
        <w:rPr>
          <w:b/>
          <w:szCs w:val="22"/>
        </w:rPr>
        <w:t>i</w:t>
      </w:r>
      <w:r w:rsidRPr="00A10D93">
        <w:rPr>
          <w:b/>
          <w:szCs w:val="22"/>
        </w:rPr>
        <w:t>)</w:t>
      </w:r>
      <w:r w:rsidRPr="00A10D93">
        <w:rPr>
          <w:b/>
          <w:szCs w:val="22"/>
        </w:rPr>
        <w:tab/>
      </w:r>
      <w:r>
        <w:rPr>
          <w:b/>
          <w:szCs w:val="22"/>
        </w:rPr>
        <w:t xml:space="preserve">Project name: </w:t>
      </w:r>
      <w:r w:rsidRPr="00787ABA">
        <w:rPr>
          <w:b/>
          <w:color w:val="000000"/>
          <w:szCs w:val="22"/>
        </w:rPr>
        <w:t>Gr</w:t>
      </w:r>
      <w:r>
        <w:rPr>
          <w:b/>
          <w:color w:val="000000"/>
          <w:szCs w:val="22"/>
        </w:rPr>
        <w:t>ass Cutting, Contractor name: Njengeleza</w:t>
      </w:r>
    </w:p>
    <w:p w:rsidR="00416EFF" w:rsidRDefault="00416EFF" w:rsidP="00416EFF">
      <w:pPr>
        <w:rPr>
          <w:b/>
          <w:color w:val="000000"/>
          <w:szCs w:val="22"/>
        </w:rPr>
      </w:pPr>
    </w:p>
    <w:p w:rsidR="00416EFF" w:rsidRDefault="00416EFF" w:rsidP="00B128D5">
      <w:pPr>
        <w:pStyle w:val="ListParagraph"/>
        <w:numPr>
          <w:ilvl w:val="0"/>
          <w:numId w:val="100"/>
        </w:numPr>
        <w:contextualSpacing w:val="0"/>
        <w:rPr>
          <w:szCs w:val="22"/>
        </w:rPr>
      </w:pPr>
      <w:r>
        <w:rPr>
          <w:szCs w:val="22"/>
        </w:rPr>
        <w:t>No information was provided for this project</w:t>
      </w:r>
    </w:p>
    <w:p w:rsidR="00416EFF" w:rsidRDefault="00416EFF" w:rsidP="00416EFF">
      <w:pPr>
        <w:pStyle w:val="ListParagraph"/>
        <w:ind w:left="1440"/>
        <w:rPr>
          <w:szCs w:val="22"/>
        </w:rPr>
      </w:pPr>
    </w:p>
    <w:p w:rsidR="00416EFF" w:rsidRPr="00983246" w:rsidRDefault="00416EFF" w:rsidP="00416EFF">
      <w:pPr>
        <w:rPr>
          <w:color w:val="000000"/>
          <w:szCs w:val="22"/>
        </w:rPr>
      </w:pPr>
    </w:p>
    <w:p w:rsidR="00416EFF" w:rsidRDefault="00416EFF" w:rsidP="00416EFF">
      <w:pPr>
        <w:ind w:left="720" w:hanging="720"/>
        <w:rPr>
          <w:b/>
          <w:color w:val="000000"/>
          <w:szCs w:val="22"/>
        </w:rPr>
      </w:pPr>
      <w:r>
        <w:rPr>
          <w:b/>
          <w:szCs w:val="22"/>
        </w:rPr>
        <w:lastRenderedPageBreak/>
        <w:t>j</w:t>
      </w:r>
      <w:r w:rsidRPr="00A10D93">
        <w:rPr>
          <w:b/>
          <w:szCs w:val="22"/>
        </w:rPr>
        <w:tab/>
      </w:r>
      <w:r>
        <w:rPr>
          <w:b/>
          <w:szCs w:val="22"/>
        </w:rPr>
        <w:t>Project name</w:t>
      </w:r>
      <w:r w:rsidR="00A50196">
        <w:rPr>
          <w:b/>
          <w:szCs w:val="22"/>
        </w:rPr>
        <w:t>:</w:t>
      </w:r>
      <w:r w:rsidR="00A50196" w:rsidRPr="006F565D">
        <w:rPr>
          <w:b/>
          <w:color w:val="000000"/>
          <w:szCs w:val="22"/>
        </w:rPr>
        <w:t xml:space="preserve"> Routine</w:t>
      </w:r>
      <w:r w:rsidRPr="006F565D">
        <w:rPr>
          <w:b/>
          <w:color w:val="000000"/>
          <w:szCs w:val="22"/>
        </w:rPr>
        <w:t xml:space="preserve"> maintenance of traffic si</w:t>
      </w:r>
      <w:r>
        <w:rPr>
          <w:b/>
          <w:color w:val="000000"/>
          <w:szCs w:val="22"/>
        </w:rPr>
        <w:t xml:space="preserve">gns of Pretoria and surrounding </w:t>
      </w:r>
      <w:r w:rsidRPr="006F565D">
        <w:rPr>
          <w:b/>
          <w:color w:val="000000"/>
          <w:szCs w:val="22"/>
        </w:rPr>
        <w:t>areas</w:t>
      </w:r>
      <w:r>
        <w:rPr>
          <w:b/>
          <w:color w:val="000000"/>
          <w:szCs w:val="22"/>
        </w:rPr>
        <w:t xml:space="preserve"> Project number: </w:t>
      </w:r>
      <w:r w:rsidRPr="006F565D">
        <w:rPr>
          <w:b/>
          <w:color w:val="000000"/>
          <w:szCs w:val="22"/>
        </w:rPr>
        <w:t>710221-08-09</w:t>
      </w:r>
    </w:p>
    <w:p w:rsidR="00416EFF" w:rsidRDefault="00416EFF" w:rsidP="00416EFF">
      <w:pPr>
        <w:rPr>
          <w:b/>
          <w:color w:val="000000"/>
          <w:szCs w:val="22"/>
        </w:rPr>
      </w:pPr>
    </w:p>
    <w:p w:rsidR="00416EFF" w:rsidRDefault="00416EFF" w:rsidP="00B128D5">
      <w:pPr>
        <w:pStyle w:val="ListParagraph"/>
        <w:numPr>
          <w:ilvl w:val="0"/>
          <w:numId w:val="101"/>
        </w:numPr>
        <w:contextualSpacing w:val="0"/>
        <w:rPr>
          <w:szCs w:val="22"/>
        </w:rPr>
      </w:pPr>
      <w:r>
        <w:rPr>
          <w:szCs w:val="22"/>
        </w:rPr>
        <w:t>No attendance register provided for this project</w:t>
      </w:r>
    </w:p>
    <w:p w:rsidR="00416EFF" w:rsidRDefault="00416EFF" w:rsidP="00416EFF">
      <w:pPr>
        <w:pStyle w:val="ListParagraph"/>
        <w:ind w:left="1440"/>
        <w:rPr>
          <w:szCs w:val="22"/>
        </w:rPr>
      </w:pPr>
    </w:p>
    <w:p w:rsidR="00416EFF" w:rsidRDefault="00416EFF" w:rsidP="00416EFF">
      <w:pPr>
        <w:pStyle w:val="ListParagraph"/>
        <w:ind w:left="1440"/>
        <w:rPr>
          <w:szCs w:val="22"/>
        </w:rPr>
      </w:pPr>
    </w:p>
    <w:p w:rsidR="00416EFF" w:rsidRDefault="00416EFF" w:rsidP="00416EFF">
      <w:pPr>
        <w:rPr>
          <w:b/>
          <w:color w:val="000000"/>
          <w:szCs w:val="22"/>
        </w:rPr>
      </w:pPr>
      <w:r>
        <w:rPr>
          <w:b/>
          <w:szCs w:val="22"/>
        </w:rPr>
        <w:t>k</w:t>
      </w:r>
      <w:r w:rsidRPr="00A10D93">
        <w:rPr>
          <w:b/>
          <w:szCs w:val="22"/>
        </w:rPr>
        <w:t>)</w:t>
      </w:r>
      <w:r w:rsidRPr="00A10D93">
        <w:rPr>
          <w:b/>
          <w:szCs w:val="22"/>
        </w:rPr>
        <w:tab/>
      </w:r>
      <w:r>
        <w:rPr>
          <w:b/>
          <w:szCs w:val="22"/>
        </w:rPr>
        <w:t>Project name:</w:t>
      </w:r>
      <w:r w:rsidRPr="00604DB6">
        <w:rPr>
          <w:color w:val="000000"/>
          <w:szCs w:val="22"/>
        </w:rPr>
        <w:t xml:space="preserve"> </w:t>
      </w:r>
      <w:r w:rsidRPr="00604DB6">
        <w:rPr>
          <w:b/>
          <w:color w:val="000000"/>
          <w:szCs w:val="22"/>
        </w:rPr>
        <w:t>Stanza Bopape</w:t>
      </w:r>
    </w:p>
    <w:p w:rsidR="00416EFF" w:rsidRDefault="00416EFF" w:rsidP="00416EFF">
      <w:pPr>
        <w:rPr>
          <w:b/>
          <w:color w:val="000000"/>
          <w:szCs w:val="22"/>
        </w:rPr>
      </w:pPr>
    </w:p>
    <w:p w:rsidR="00416EFF" w:rsidRPr="00604DB6" w:rsidRDefault="00416EFF" w:rsidP="00416EFF">
      <w:pPr>
        <w:rPr>
          <w:color w:val="000000"/>
          <w:szCs w:val="22"/>
        </w:rPr>
      </w:pPr>
    </w:p>
    <w:p w:rsidR="00416EFF" w:rsidRDefault="00416EFF" w:rsidP="00B128D5">
      <w:pPr>
        <w:pStyle w:val="ListParagraph"/>
        <w:numPr>
          <w:ilvl w:val="0"/>
          <w:numId w:val="102"/>
        </w:numPr>
        <w:contextualSpacing w:val="0"/>
        <w:rPr>
          <w:szCs w:val="22"/>
        </w:rPr>
      </w:pPr>
      <w:r>
        <w:rPr>
          <w:szCs w:val="22"/>
        </w:rPr>
        <w:t>No information provided for this project</w:t>
      </w:r>
    </w:p>
    <w:p w:rsidR="00416EFF" w:rsidRPr="006F565D" w:rsidRDefault="00416EFF" w:rsidP="00416EFF">
      <w:pPr>
        <w:rPr>
          <w:color w:val="000000"/>
          <w:szCs w:val="22"/>
        </w:rPr>
      </w:pPr>
    </w:p>
    <w:p w:rsidR="00416EFF" w:rsidRDefault="00416EFF" w:rsidP="00416EFF">
      <w:pPr>
        <w:rPr>
          <w:b/>
          <w:color w:val="000000"/>
          <w:szCs w:val="22"/>
        </w:rPr>
      </w:pPr>
      <w:r>
        <w:rPr>
          <w:b/>
          <w:szCs w:val="22"/>
        </w:rPr>
        <w:t xml:space="preserve"> </w:t>
      </w:r>
      <w:r>
        <w:rPr>
          <w:b/>
          <w:color w:val="000000"/>
          <w:szCs w:val="22"/>
        </w:rPr>
        <w:t xml:space="preserve">        </w:t>
      </w:r>
    </w:p>
    <w:p w:rsidR="00416EFF" w:rsidRDefault="00416EFF" w:rsidP="00416EFF">
      <w:pPr>
        <w:rPr>
          <w:b/>
          <w:color w:val="000000"/>
          <w:szCs w:val="22"/>
        </w:rPr>
      </w:pPr>
      <w:r>
        <w:rPr>
          <w:b/>
          <w:szCs w:val="22"/>
        </w:rPr>
        <w:t>l</w:t>
      </w:r>
      <w:r w:rsidRPr="00A10D93">
        <w:rPr>
          <w:b/>
          <w:szCs w:val="22"/>
        </w:rPr>
        <w:t>)</w:t>
      </w:r>
      <w:r w:rsidRPr="00A10D93">
        <w:rPr>
          <w:b/>
          <w:szCs w:val="22"/>
        </w:rPr>
        <w:tab/>
      </w:r>
      <w:r>
        <w:rPr>
          <w:b/>
          <w:szCs w:val="22"/>
        </w:rPr>
        <w:t>Project names:</w:t>
      </w:r>
      <w:r w:rsidRPr="00507287">
        <w:rPr>
          <w:color w:val="000000"/>
          <w:szCs w:val="22"/>
        </w:rPr>
        <w:t xml:space="preserve"> </w:t>
      </w:r>
      <w:r w:rsidRPr="00507287">
        <w:rPr>
          <w:b/>
          <w:color w:val="000000"/>
          <w:szCs w:val="22"/>
        </w:rPr>
        <w:t>Ga-Rankuwa Unit 10-Sewer</w:t>
      </w:r>
      <w:r>
        <w:rPr>
          <w:b/>
          <w:color w:val="000000"/>
          <w:szCs w:val="22"/>
        </w:rPr>
        <w:t xml:space="preserve"> and Ga-Rankuwa Unit 10-Water</w:t>
      </w:r>
      <w:r w:rsidRPr="00507287">
        <w:rPr>
          <w:b/>
          <w:color w:val="000000"/>
          <w:szCs w:val="22"/>
        </w:rPr>
        <w:t xml:space="preserve"> </w:t>
      </w:r>
      <w:r>
        <w:rPr>
          <w:b/>
          <w:color w:val="000000"/>
          <w:szCs w:val="22"/>
        </w:rPr>
        <w:t xml:space="preserve">   </w:t>
      </w:r>
    </w:p>
    <w:p w:rsidR="00416EFF" w:rsidRPr="00507287" w:rsidRDefault="00416EFF" w:rsidP="00416EFF">
      <w:pPr>
        <w:rPr>
          <w:color w:val="000000"/>
          <w:szCs w:val="22"/>
        </w:rPr>
      </w:pPr>
      <w:r>
        <w:rPr>
          <w:b/>
          <w:color w:val="000000"/>
          <w:szCs w:val="22"/>
        </w:rPr>
        <w:t xml:space="preserve">            </w:t>
      </w:r>
      <w:r w:rsidRPr="00507287">
        <w:rPr>
          <w:b/>
          <w:color w:val="000000"/>
          <w:szCs w:val="22"/>
        </w:rPr>
        <w:t>Contractor name: Rainbow Properties</w:t>
      </w:r>
    </w:p>
    <w:p w:rsidR="00416EFF" w:rsidRPr="006F565D" w:rsidRDefault="00416EFF" w:rsidP="00416EFF">
      <w:pPr>
        <w:rPr>
          <w:color w:val="000000"/>
          <w:szCs w:val="22"/>
        </w:rPr>
      </w:pPr>
    </w:p>
    <w:p w:rsidR="00416EFF" w:rsidRDefault="00416EFF" w:rsidP="00416EFF">
      <w:pPr>
        <w:rPr>
          <w:b/>
          <w:color w:val="000000"/>
          <w:szCs w:val="22"/>
        </w:rPr>
      </w:pPr>
      <w:r>
        <w:rPr>
          <w:b/>
          <w:szCs w:val="22"/>
        </w:rPr>
        <w:t xml:space="preserve"> </w:t>
      </w:r>
      <w:r>
        <w:rPr>
          <w:b/>
          <w:color w:val="000000"/>
          <w:szCs w:val="22"/>
        </w:rPr>
        <w:t xml:space="preserve">            </w:t>
      </w:r>
    </w:p>
    <w:p w:rsidR="00416EFF" w:rsidRDefault="00416EFF" w:rsidP="00B128D5">
      <w:pPr>
        <w:pStyle w:val="ListParagraph"/>
        <w:numPr>
          <w:ilvl w:val="0"/>
          <w:numId w:val="103"/>
        </w:numPr>
        <w:contextualSpacing w:val="0"/>
        <w:rPr>
          <w:szCs w:val="22"/>
        </w:rPr>
      </w:pPr>
      <w:r>
        <w:rPr>
          <w:szCs w:val="22"/>
        </w:rPr>
        <w:t xml:space="preserve"> No payment register/slips provided for these projects</w:t>
      </w:r>
    </w:p>
    <w:p w:rsidR="00416EFF" w:rsidRDefault="00416EFF" w:rsidP="00B128D5">
      <w:pPr>
        <w:pStyle w:val="ListParagraph"/>
        <w:numPr>
          <w:ilvl w:val="0"/>
          <w:numId w:val="103"/>
        </w:numPr>
        <w:contextualSpacing w:val="0"/>
        <w:rPr>
          <w:szCs w:val="22"/>
        </w:rPr>
      </w:pPr>
      <w:r>
        <w:rPr>
          <w:szCs w:val="22"/>
        </w:rPr>
        <w:t xml:space="preserve"> No information reported in March for these projects</w:t>
      </w:r>
    </w:p>
    <w:p w:rsidR="00416EFF" w:rsidRPr="006F565D" w:rsidRDefault="00416EFF" w:rsidP="00416EFF">
      <w:pPr>
        <w:rPr>
          <w:color w:val="000000"/>
          <w:szCs w:val="22"/>
        </w:rPr>
      </w:pPr>
    </w:p>
    <w:p w:rsidR="00416EFF" w:rsidRDefault="00416EFF" w:rsidP="00416EFF">
      <w:pPr>
        <w:rPr>
          <w:b/>
          <w:color w:val="000000"/>
          <w:szCs w:val="22"/>
        </w:rPr>
      </w:pPr>
    </w:p>
    <w:p w:rsidR="00416EFF" w:rsidRPr="00BC366A" w:rsidRDefault="00416EFF" w:rsidP="00416EFF">
      <w:pPr>
        <w:rPr>
          <w:color w:val="000000"/>
          <w:szCs w:val="22"/>
        </w:rPr>
      </w:pPr>
      <w:r>
        <w:rPr>
          <w:b/>
          <w:szCs w:val="22"/>
        </w:rPr>
        <w:t>m</w:t>
      </w:r>
      <w:r w:rsidRPr="00A10D93">
        <w:rPr>
          <w:b/>
          <w:szCs w:val="22"/>
        </w:rPr>
        <w:t>)</w:t>
      </w:r>
      <w:r w:rsidRPr="00A10D93">
        <w:rPr>
          <w:b/>
          <w:szCs w:val="22"/>
        </w:rPr>
        <w:tab/>
      </w:r>
      <w:r>
        <w:rPr>
          <w:b/>
          <w:szCs w:val="22"/>
        </w:rPr>
        <w:t xml:space="preserve">Project name: </w:t>
      </w:r>
      <w:r w:rsidRPr="00BC366A">
        <w:rPr>
          <w:b/>
          <w:color w:val="000000"/>
          <w:szCs w:val="22"/>
        </w:rPr>
        <w:t>Thorntreeview east ext 6-Road</w:t>
      </w:r>
      <w:r>
        <w:rPr>
          <w:b/>
          <w:color w:val="000000"/>
          <w:szCs w:val="22"/>
        </w:rPr>
        <w:t>, Project number</w:t>
      </w:r>
      <w:r w:rsidRPr="00BC366A">
        <w:rPr>
          <w:b/>
          <w:color w:val="000000"/>
          <w:szCs w:val="22"/>
        </w:rPr>
        <w:t>: 458920(710865)</w:t>
      </w:r>
      <w:r w:rsidRPr="00507287">
        <w:rPr>
          <w:color w:val="000000"/>
          <w:szCs w:val="22"/>
        </w:rPr>
        <w:t xml:space="preserve"> </w:t>
      </w:r>
      <w:r>
        <w:rPr>
          <w:b/>
          <w:color w:val="000000"/>
          <w:szCs w:val="22"/>
        </w:rPr>
        <w:t xml:space="preserve">   </w:t>
      </w:r>
    </w:p>
    <w:p w:rsidR="00416EFF" w:rsidRPr="00BC366A" w:rsidRDefault="00416EFF" w:rsidP="00416EFF">
      <w:pPr>
        <w:rPr>
          <w:b/>
          <w:color w:val="000000"/>
          <w:szCs w:val="22"/>
        </w:rPr>
      </w:pPr>
      <w:r>
        <w:rPr>
          <w:b/>
          <w:color w:val="000000"/>
          <w:szCs w:val="22"/>
        </w:rPr>
        <w:t xml:space="preserve">            </w:t>
      </w:r>
      <w:r w:rsidRPr="00507287">
        <w:rPr>
          <w:b/>
          <w:color w:val="000000"/>
          <w:szCs w:val="22"/>
        </w:rPr>
        <w:t xml:space="preserve">Contractor name: </w:t>
      </w:r>
      <w:r w:rsidRPr="00BC366A">
        <w:rPr>
          <w:b/>
          <w:color w:val="000000"/>
          <w:szCs w:val="22"/>
        </w:rPr>
        <w:t>Safrich</w:t>
      </w:r>
    </w:p>
    <w:p w:rsidR="00416EFF" w:rsidRDefault="00416EFF" w:rsidP="00416EFF">
      <w:pPr>
        <w:rPr>
          <w:color w:val="000000"/>
          <w:szCs w:val="22"/>
        </w:rPr>
      </w:pPr>
    </w:p>
    <w:p w:rsidR="00416EFF" w:rsidRDefault="00416EFF" w:rsidP="00B128D5">
      <w:pPr>
        <w:pStyle w:val="ListParagraph"/>
        <w:numPr>
          <w:ilvl w:val="0"/>
          <w:numId w:val="104"/>
        </w:numPr>
        <w:contextualSpacing w:val="0"/>
        <w:rPr>
          <w:szCs w:val="22"/>
        </w:rPr>
      </w:pPr>
      <w:r>
        <w:rPr>
          <w:szCs w:val="22"/>
        </w:rPr>
        <w:t>No information was provided for this project</w:t>
      </w:r>
    </w:p>
    <w:p w:rsidR="00416EFF" w:rsidRDefault="00416EFF" w:rsidP="00B128D5">
      <w:pPr>
        <w:pStyle w:val="ListParagraph"/>
        <w:numPr>
          <w:ilvl w:val="0"/>
          <w:numId w:val="104"/>
        </w:numPr>
        <w:contextualSpacing w:val="0"/>
        <w:rPr>
          <w:szCs w:val="22"/>
        </w:rPr>
      </w:pPr>
      <w:r>
        <w:rPr>
          <w:szCs w:val="22"/>
        </w:rPr>
        <w:t xml:space="preserve"> No information reported in March for this project</w:t>
      </w:r>
    </w:p>
    <w:p w:rsidR="00416EFF" w:rsidRDefault="00416EFF" w:rsidP="00416EFF">
      <w:pPr>
        <w:pStyle w:val="ListParagraph"/>
        <w:ind w:left="1440"/>
        <w:rPr>
          <w:szCs w:val="22"/>
        </w:rPr>
      </w:pPr>
    </w:p>
    <w:p w:rsidR="00416EFF" w:rsidRPr="00BC366A" w:rsidRDefault="00416EFF" w:rsidP="00416EFF">
      <w:pPr>
        <w:rPr>
          <w:color w:val="000000"/>
          <w:szCs w:val="22"/>
        </w:rPr>
      </w:pPr>
      <w:r>
        <w:rPr>
          <w:b/>
          <w:szCs w:val="22"/>
        </w:rPr>
        <w:t>n</w:t>
      </w:r>
      <w:r w:rsidRPr="00A10D93">
        <w:rPr>
          <w:b/>
          <w:szCs w:val="22"/>
        </w:rPr>
        <w:t>)</w:t>
      </w:r>
      <w:r w:rsidRPr="00A10D93">
        <w:rPr>
          <w:b/>
          <w:szCs w:val="22"/>
        </w:rPr>
        <w:tab/>
      </w:r>
      <w:r>
        <w:rPr>
          <w:b/>
          <w:szCs w:val="22"/>
        </w:rPr>
        <w:t>Project name: Thorntreeview Water</w:t>
      </w:r>
      <w:r>
        <w:rPr>
          <w:b/>
          <w:color w:val="000000"/>
          <w:szCs w:val="22"/>
        </w:rPr>
        <w:t>, Project number</w:t>
      </w:r>
      <w:r w:rsidRPr="00BC366A">
        <w:rPr>
          <w:b/>
          <w:color w:val="000000"/>
          <w:szCs w:val="22"/>
        </w:rPr>
        <w:t xml:space="preserve">: </w:t>
      </w:r>
      <w:r w:rsidRPr="009F202E">
        <w:rPr>
          <w:b/>
          <w:color w:val="000000"/>
          <w:szCs w:val="22"/>
        </w:rPr>
        <w:t>710864</w:t>
      </w:r>
      <w:r w:rsidRPr="00507287">
        <w:rPr>
          <w:color w:val="000000"/>
          <w:szCs w:val="22"/>
        </w:rPr>
        <w:t xml:space="preserve"> </w:t>
      </w:r>
      <w:r>
        <w:rPr>
          <w:b/>
          <w:color w:val="000000"/>
          <w:szCs w:val="22"/>
        </w:rPr>
        <w:t xml:space="preserve">   </w:t>
      </w:r>
    </w:p>
    <w:p w:rsidR="00416EFF" w:rsidRPr="00BC366A" w:rsidRDefault="00416EFF" w:rsidP="00416EFF">
      <w:pPr>
        <w:rPr>
          <w:b/>
          <w:color w:val="000000"/>
          <w:szCs w:val="22"/>
        </w:rPr>
      </w:pPr>
      <w:r>
        <w:rPr>
          <w:b/>
          <w:color w:val="000000"/>
          <w:szCs w:val="22"/>
        </w:rPr>
        <w:t xml:space="preserve">            </w:t>
      </w:r>
      <w:r w:rsidRPr="00507287">
        <w:rPr>
          <w:b/>
          <w:color w:val="000000"/>
          <w:szCs w:val="22"/>
        </w:rPr>
        <w:t xml:space="preserve">Contractor name: </w:t>
      </w:r>
      <w:r w:rsidRPr="00BC366A">
        <w:rPr>
          <w:b/>
          <w:color w:val="000000"/>
          <w:szCs w:val="22"/>
        </w:rPr>
        <w:t>Safrich</w:t>
      </w:r>
    </w:p>
    <w:p w:rsidR="00416EFF" w:rsidRDefault="00416EFF" w:rsidP="00416EFF">
      <w:pPr>
        <w:rPr>
          <w:color w:val="000000"/>
          <w:szCs w:val="22"/>
        </w:rPr>
      </w:pPr>
    </w:p>
    <w:p w:rsidR="00416EFF" w:rsidRDefault="00416EFF" w:rsidP="00B128D5">
      <w:pPr>
        <w:pStyle w:val="ListParagraph"/>
        <w:numPr>
          <w:ilvl w:val="0"/>
          <w:numId w:val="105"/>
        </w:numPr>
        <w:contextualSpacing w:val="0"/>
        <w:rPr>
          <w:szCs w:val="22"/>
        </w:rPr>
      </w:pPr>
      <w:r>
        <w:rPr>
          <w:szCs w:val="22"/>
        </w:rPr>
        <w:t>No payment registers/slips provided for this project</w:t>
      </w:r>
    </w:p>
    <w:p w:rsidR="00416EFF" w:rsidRDefault="00416EFF" w:rsidP="00B128D5">
      <w:pPr>
        <w:pStyle w:val="ListParagraph"/>
        <w:numPr>
          <w:ilvl w:val="0"/>
          <w:numId w:val="105"/>
        </w:numPr>
        <w:contextualSpacing w:val="0"/>
        <w:rPr>
          <w:szCs w:val="22"/>
        </w:rPr>
      </w:pPr>
      <w:r>
        <w:rPr>
          <w:szCs w:val="22"/>
        </w:rPr>
        <w:t xml:space="preserve"> No information reported in March for this project</w:t>
      </w:r>
    </w:p>
    <w:p w:rsidR="00416EFF" w:rsidRDefault="00416EFF" w:rsidP="00416EFF">
      <w:pPr>
        <w:pStyle w:val="ListParagraph"/>
        <w:ind w:left="1440"/>
        <w:rPr>
          <w:szCs w:val="22"/>
        </w:rPr>
      </w:pPr>
    </w:p>
    <w:p w:rsidR="00416EFF" w:rsidRDefault="00416EFF" w:rsidP="00416EFF">
      <w:pPr>
        <w:pStyle w:val="ListParagraph"/>
        <w:ind w:left="1440"/>
        <w:rPr>
          <w:szCs w:val="22"/>
        </w:rPr>
      </w:pPr>
    </w:p>
    <w:p w:rsidR="00416EFF" w:rsidRDefault="00416EFF" w:rsidP="00416EFF">
      <w:pPr>
        <w:rPr>
          <w:b/>
          <w:color w:val="000000"/>
          <w:szCs w:val="22"/>
        </w:rPr>
      </w:pPr>
      <w:r>
        <w:rPr>
          <w:b/>
          <w:szCs w:val="22"/>
        </w:rPr>
        <w:t>o</w:t>
      </w:r>
      <w:r w:rsidRPr="00A10D93">
        <w:rPr>
          <w:b/>
          <w:szCs w:val="22"/>
        </w:rPr>
        <w:t>)</w:t>
      </w:r>
      <w:r w:rsidRPr="00A10D93">
        <w:rPr>
          <w:b/>
          <w:szCs w:val="22"/>
        </w:rPr>
        <w:tab/>
      </w:r>
      <w:r>
        <w:rPr>
          <w:b/>
          <w:szCs w:val="22"/>
        </w:rPr>
        <w:t xml:space="preserve">Project name: </w:t>
      </w:r>
      <w:r w:rsidRPr="00144FC9">
        <w:rPr>
          <w:b/>
          <w:color w:val="000000"/>
          <w:szCs w:val="22"/>
        </w:rPr>
        <w:t>Stinkwater RDP Stormwater Drainage System</w:t>
      </w:r>
      <w:r>
        <w:rPr>
          <w:b/>
          <w:color w:val="000000"/>
          <w:szCs w:val="22"/>
        </w:rPr>
        <w:t>, Project number</w:t>
      </w:r>
      <w:r w:rsidRPr="00BC366A">
        <w:rPr>
          <w:b/>
          <w:color w:val="000000"/>
          <w:szCs w:val="22"/>
        </w:rPr>
        <w:t xml:space="preserve">: </w:t>
      </w:r>
      <w:r>
        <w:rPr>
          <w:b/>
          <w:color w:val="000000"/>
          <w:szCs w:val="22"/>
        </w:rPr>
        <w:t xml:space="preserve">    </w:t>
      </w:r>
    </w:p>
    <w:p w:rsidR="00416EFF" w:rsidRPr="00144FC9" w:rsidRDefault="00416EFF" w:rsidP="00416EFF">
      <w:pPr>
        <w:rPr>
          <w:color w:val="000000"/>
          <w:szCs w:val="22"/>
        </w:rPr>
      </w:pPr>
      <w:r>
        <w:rPr>
          <w:b/>
          <w:color w:val="000000"/>
          <w:szCs w:val="22"/>
        </w:rPr>
        <w:t xml:space="preserve">            </w:t>
      </w:r>
      <w:r w:rsidRPr="00144FC9">
        <w:rPr>
          <w:b/>
          <w:color w:val="000000"/>
          <w:szCs w:val="22"/>
        </w:rPr>
        <w:t xml:space="preserve">CB96/2011    </w:t>
      </w:r>
      <w:r w:rsidRPr="00507287">
        <w:rPr>
          <w:b/>
          <w:color w:val="000000"/>
          <w:szCs w:val="22"/>
        </w:rPr>
        <w:t xml:space="preserve">Contractor name: </w:t>
      </w:r>
      <w:r w:rsidR="00A50196" w:rsidRPr="00144FC9">
        <w:rPr>
          <w:b/>
          <w:color w:val="000000"/>
          <w:szCs w:val="22"/>
        </w:rPr>
        <w:t>Primate</w:t>
      </w:r>
      <w:r w:rsidRPr="00144FC9">
        <w:rPr>
          <w:b/>
          <w:color w:val="000000"/>
          <w:szCs w:val="22"/>
        </w:rPr>
        <w:t xml:space="preserve"> Construction</w:t>
      </w:r>
    </w:p>
    <w:p w:rsidR="00416EFF" w:rsidRPr="00144FC9" w:rsidRDefault="00416EFF" w:rsidP="00416EFF">
      <w:pPr>
        <w:rPr>
          <w:color w:val="000000"/>
          <w:szCs w:val="22"/>
        </w:rPr>
      </w:pPr>
    </w:p>
    <w:p w:rsidR="00416EFF" w:rsidRDefault="00416EFF" w:rsidP="00416EFF">
      <w:pPr>
        <w:rPr>
          <w:b/>
          <w:color w:val="000000"/>
          <w:szCs w:val="22"/>
        </w:rPr>
      </w:pPr>
    </w:p>
    <w:p w:rsidR="00416EFF" w:rsidRPr="00CB3E2A" w:rsidRDefault="00416EFF" w:rsidP="00B128D5">
      <w:pPr>
        <w:pStyle w:val="ListParagraph"/>
        <w:numPr>
          <w:ilvl w:val="0"/>
          <w:numId w:val="106"/>
        </w:numPr>
        <w:contextualSpacing w:val="0"/>
        <w:rPr>
          <w:szCs w:val="22"/>
        </w:rPr>
      </w:pPr>
      <w:r>
        <w:rPr>
          <w:szCs w:val="22"/>
        </w:rPr>
        <w:t>No information was reported in March for this project</w:t>
      </w:r>
    </w:p>
    <w:p w:rsidR="00416EFF" w:rsidRDefault="00416EFF" w:rsidP="00416EFF">
      <w:pPr>
        <w:pStyle w:val="ListParagraph"/>
        <w:ind w:left="1440"/>
        <w:rPr>
          <w:szCs w:val="22"/>
        </w:rPr>
      </w:pPr>
    </w:p>
    <w:p w:rsidR="00416EFF" w:rsidRPr="00144FC9" w:rsidRDefault="00416EFF" w:rsidP="00416EFF">
      <w:pPr>
        <w:rPr>
          <w:color w:val="000000"/>
          <w:szCs w:val="22"/>
        </w:rPr>
      </w:pPr>
    </w:p>
    <w:p w:rsidR="00642EB1" w:rsidRDefault="00642EB1" w:rsidP="00C74B8A">
      <w:pPr>
        <w:rPr>
          <w:szCs w:val="22"/>
        </w:rPr>
      </w:pPr>
    </w:p>
    <w:p w:rsidR="00C74B8A" w:rsidRDefault="00C74B8A" w:rsidP="00C74B8A">
      <w:pPr>
        <w:rPr>
          <w:szCs w:val="22"/>
        </w:rPr>
      </w:pPr>
      <w:r w:rsidRPr="00D95512">
        <w:rPr>
          <w:szCs w:val="22"/>
        </w:rPr>
        <w:t>The audit findings occurred as a result of the fact that:</w:t>
      </w:r>
    </w:p>
    <w:p w:rsidR="00C74B8A" w:rsidRPr="00D95512" w:rsidRDefault="00C74B8A" w:rsidP="00C74B8A">
      <w:pPr>
        <w:rPr>
          <w:szCs w:val="22"/>
        </w:rPr>
      </w:pPr>
    </w:p>
    <w:p w:rsidR="00C74B8A" w:rsidRPr="00D95512" w:rsidRDefault="00C74B8A" w:rsidP="00B128D5">
      <w:pPr>
        <w:pStyle w:val="ListParagraph"/>
        <w:numPr>
          <w:ilvl w:val="0"/>
          <w:numId w:val="19"/>
        </w:numPr>
        <w:spacing w:after="200" w:line="276" w:lineRule="auto"/>
        <w:rPr>
          <w:szCs w:val="22"/>
        </w:rPr>
      </w:pPr>
      <w:r w:rsidRPr="00D95512">
        <w:rPr>
          <w:szCs w:val="22"/>
        </w:rPr>
        <w:t xml:space="preserve">poor training of the staff that are responsible for the EPWP data and </w:t>
      </w:r>
    </w:p>
    <w:p w:rsidR="00C74B8A" w:rsidRDefault="00C74B8A" w:rsidP="00B128D5">
      <w:pPr>
        <w:pStyle w:val="ListParagraph"/>
        <w:numPr>
          <w:ilvl w:val="0"/>
          <w:numId w:val="19"/>
        </w:numPr>
        <w:spacing w:after="200" w:line="276" w:lineRule="auto"/>
        <w:rPr>
          <w:szCs w:val="22"/>
        </w:rPr>
      </w:pPr>
      <w:r w:rsidRPr="00D95512">
        <w:rPr>
          <w:szCs w:val="22"/>
        </w:rPr>
        <w:t>staff shortage</w:t>
      </w:r>
    </w:p>
    <w:p w:rsidR="00C74B8A" w:rsidRPr="00D95512" w:rsidRDefault="00C74B8A" w:rsidP="00B128D5">
      <w:pPr>
        <w:pStyle w:val="ListParagraph"/>
        <w:numPr>
          <w:ilvl w:val="0"/>
          <w:numId w:val="19"/>
        </w:numPr>
        <w:spacing w:after="200" w:line="276" w:lineRule="auto"/>
        <w:rPr>
          <w:szCs w:val="22"/>
        </w:rPr>
      </w:pPr>
      <w:r>
        <w:rPr>
          <w:szCs w:val="22"/>
        </w:rPr>
        <w:t>Public Bodies do not maintain the supporting documentation for the reported data into the MIS system</w:t>
      </w:r>
    </w:p>
    <w:p w:rsidR="00C74B8A" w:rsidRPr="00D95512" w:rsidRDefault="00C74B8A" w:rsidP="00C74B8A">
      <w:pPr>
        <w:rPr>
          <w:szCs w:val="22"/>
        </w:rPr>
      </w:pPr>
    </w:p>
    <w:p w:rsidR="00C74B8A" w:rsidRDefault="00C74B8A" w:rsidP="00C74B8A">
      <w:pPr>
        <w:rPr>
          <w:szCs w:val="22"/>
        </w:rPr>
      </w:pPr>
      <w:r w:rsidRPr="00D95512">
        <w:rPr>
          <w:szCs w:val="22"/>
        </w:rPr>
        <w:t>The impact of the finding:</w:t>
      </w:r>
    </w:p>
    <w:p w:rsidR="00C74B8A" w:rsidRPr="00D95512" w:rsidRDefault="00C74B8A" w:rsidP="00C74B8A">
      <w:pPr>
        <w:ind w:left="709" w:hanging="709"/>
        <w:rPr>
          <w:szCs w:val="22"/>
        </w:rPr>
      </w:pPr>
    </w:p>
    <w:p w:rsidR="00C74B8A" w:rsidRPr="00D95512" w:rsidRDefault="00C74B8A" w:rsidP="00B128D5">
      <w:pPr>
        <w:pStyle w:val="ListParagraph"/>
        <w:numPr>
          <w:ilvl w:val="0"/>
          <w:numId w:val="20"/>
        </w:numPr>
        <w:spacing w:after="200" w:line="276" w:lineRule="auto"/>
        <w:ind w:left="709" w:hanging="709"/>
        <w:rPr>
          <w:szCs w:val="22"/>
        </w:rPr>
      </w:pPr>
      <w:r w:rsidRPr="00D95512">
        <w:rPr>
          <w:szCs w:val="22"/>
        </w:rPr>
        <w:t>As a result of poor training, the staffs compiling this data are not well informed of the data that they need to have to ensure completeness of data. In KSD, the EPWP Reporting Template is not used which means that completeness of data is at risk.</w:t>
      </w:r>
    </w:p>
    <w:p w:rsidR="00C74B8A" w:rsidRPr="00D95512" w:rsidRDefault="00C74B8A" w:rsidP="00B128D5">
      <w:pPr>
        <w:pStyle w:val="ListParagraph"/>
        <w:numPr>
          <w:ilvl w:val="0"/>
          <w:numId w:val="20"/>
        </w:numPr>
        <w:spacing w:after="200" w:line="276" w:lineRule="auto"/>
        <w:ind w:left="709" w:hanging="709"/>
        <w:rPr>
          <w:szCs w:val="22"/>
        </w:rPr>
      </w:pPr>
      <w:r w:rsidRPr="00D95512">
        <w:rPr>
          <w:szCs w:val="22"/>
        </w:rPr>
        <w:t>Staff shortage means when data capturers capture the data, there is no reviewer to detect errors. Data integrity is thus compromised.</w:t>
      </w:r>
    </w:p>
    <w:p w:rsidR="00C74B8A" w:rsidRPr="00D95512" w:rsidRDefault="00C74B8A" w:rsidP="00B128D5">
      <w:pPr>
        <w:pStyle w:val="ListParagraph"/>
        <w:numPr>
          <w:ilvl w:val="0"/>
          <w:numId w:val="20"/>
        </w:numPr>
        <w:spacing w:after="200" w:line="276" w:lineRule="auto"/>
        <w:ind w:left="709" w:hanging="709"/>
        <w:rPr>
          <w:szCs w:val="22"/>
        </w:rPr>
      </w:pPr>
      <w:r w:rsidRPr="00D95512">
        <w:rPr>
          <w:szCs w:val="22"/>
        </w:rPr>
        <w:lastRenderedPageBreak/>
        <w:t>Incomplete data means that there is a limitation of scope on the auditor as his audit procedures cannot be performed in order to conclude on audit objectives.</w:t>
      </w:r>
    </w:p>
    <w:p w:rsidR="00416EFF" w:rsidRDefault="00416EFF" w:rsidP="00C74B8A">
      <w:pPr>
        <w:rPr>
          <w:b/>
          <w:szCs w:val="22"/>
        </w:rPr>
      </w:pPr>
    </w:p>
    <w:p w:rsidR="00C74B8A" w:rsidRPr="00D95512" w:rsidRDefault="00C74B8A" w:rsidP="00C74B8A">
      <w:pPr>
        <w:rPr>
          <w:b/>
          <w:szCs w:val="22"/>
        </w:rPr>
      </w:pPr>
      <w:r w:rsidRPr="00D95512">
        <w:rPr>
          <w:b/>
          <w:szCs w:val="22"/>
        </w:rPr>
        <w:t>Internal Control Deficiency</w:t>
      </w:r>
    </w:p>
    <w:p w:rsidR="00C74B8A" w:rsidRDefault="00C74B8A" w:rsidP="00C74B8A">
      <w:pPr>
        <w:rPr>
          <w:b/>
          <w:szCs w:val="22"/>
        </w:rPr>
      </w:pPr>
    </w:p>
    <w:p w:rsidR="00C74B8A" w:rsidRPr="00D95512" w:rsidRDefault="00C74B8A" w:rsidP="00C74B8A">
      <w:pPr>
        <w:rPr>
          <w:szCs w:val="22"/>
        </w:rPr>
      </w:pPr>
      <w:r w:rsidRPr="00D95512">
        <w:rPr>
          <w:b/>
          <w:szCs w:val="22"/>
        </w:rPr>
        <w:t xml:space="preserve">Leadership: </w:t>
      </w:r>
    </w:p>
    <w:p w:rsidR="00C74B8A" w:rsidRDefault="00C74B8A" w:rsidP="00C74B8A">
      <w:pPr>
        <w:rPr>
          <w:szCs w:val="22"/>
        </w:rPr>
      </w:pPr>
    </w:p>
    <w:p w:rsidR="00C74B8A" w:rsidRPr="00D95512" w:rsidRDefault="00C74B8A" w:rsidP="00C74B8A">
      <w:pPr>
        <w:rPr>
          <w:szCs w:val="22"/>
        </w:rPr>
      </w:pPr>
      <w:r w:rsidRPr="00D95512">
        <w:rPr>
          <w:szCs w:val="22"/>
        </w:rPr>
        <w:t>The management did not exercise oversight responsibility regarding performance reporting and compliance and related internal controls</w:t>
      </w:r>
    </w:p>
    <w:p w:rsidR="00C74B8A" w:rsidRDefault="00C74B8A" w:rsidP="00C74B8A">
      <w:pPr>
        <w:rPr>
          <w:b/>
          <w:szCs w:val="22"/>
        </w:rPr>
      </w:pPr>
    </w:p>
    <w:p w:rsidR="00C74B8A" w:rsidRPr="00D95512" w:rsidRDefault="00C74B8A" w:rsidP="00C74B8A">
      <w:pPr>
        <w:rPr>
          <w:b/>
          <w:szCs w:val="22"/>
        </w:rPr>
      </w:pPr>
      <w:r w:rsidRPr="00D95512">
        <w:rPr>
          <w:b/>
          <w:szCs w:val="22"/>
        </w:rPr>
        <w:t>Financial and Performance Management:</w:t>
      </w:r>
    </w:p>
    <w:p w:rsidR="00C74B8A" w:rsidRDefault="00C74B8A" w:rsidP="00C74B8A">
      <w:pPr>
        <w:rPr>
          <w:szCs w:val="22"/>
        </w:rPr>
      </w:pPr>
    </w:p>
    <w:p w:rsidR="00C74B8A" w:rsidRPr="00D95512" w:rsidRDefault="00C74B8A" w:rsidP="00C74B8A">
      <w:pPr>
        <w:rPr>
          <w:b/>
          <w:szCs w:val="22"/>
        </w:rPr>
      </w:pPr>
      <w:r w:rsidRPr="00D95512">
        <w:rPr>
          <w:szCs w:val="22"/>
        </w:rPr>
        <w:t>The management did not implement proper record keeping in a timely manner to ensure that complete, relevant and accurate information is accessible and available to support performance reporting</w:t>
      </w:r>
    </w:p>
    <w:p w:rsidR="00C74B8A" w:rsidRPr="00D95512" w:rsidRDefault="00C74B8A" w:rsidP="00C74B8A">
      <w:pPr>
        <w:rPr>
          <w:szCs w:val="22"/>
        </w:rPr>
      </w:pPr>
    </w:p>
    <w:p w:rsidR="00C74B8A" w:rsidRPr="00D95512" w:rsidRDefault="00C74B8A" w:rsidP="00C74B8A">
      <w:pPr>
        <w:rPr>
          <w:szCs w:val="22"/>
        </w:rPr>
      </w:pPr>
    </w:p>
    <w:p w:rsidR="00C74B8A" w:rsidRDefault="00C74B8A" w:rsidP="00C74B8A">
      <w:pPr>
        <w:rPr>
          <w:b/>
          <w:szCs w:val="22"/>
        </w:rPr>
      </w:pPr>
      <w:r w:rsidRPr="00D95512">
        <w:rPr>
          <w:b/>
          <w:szCs w:val="22"/>
        </w:rPr>
        <w:t>R</w:t>
      </w:r>
      <w:r>
        <w:rPr>
          <w:b/>
          <w:szCs w:val="22"/>
        </w:rPr>
        <w:t>ecommendation</w:t>
      </w:r>
    </w:p>
    <w:p w:rsidR="00C74B8A" w:rsidRPr="00D95512" w:rsidRDefault="00C74B8A" w:rsidP="00C74B8A">
      <w:pPr>
        <w:rPr>
          <w:b/>
          <w:szCs w:val="22"/>
        </w:rPr>
      </w:pPr>
    </w:p>
    <w:p w:rsidR="00C74B8A" w:rsidRPr="00BA48FE" w:rsidRDefault="0060503F" w:rsidP="0060503F">
      <w:pPr>
        <w:ind w:left="720" w:hanging="720"/>
        <w:rPr>
          <w:szCs w:val="22"/>
        </w:rPr>
      </w:pPr>
      <w:r w:rsidRPr="00BA48FE">
        <w:rPr>
          <w:szCs w:val="22"/>
        </w:rPr>
        <w:t>a)</w:t>
      </w:r>
      <w:r w:rsidRPr="00BA48FE">
        <w:rPr>
          <w:szCs w:val="22"/>
        </w:rPr>
        <w:tab/>
      </w:r>
      <w:r w:rsidR="00C74B8A" w:rsidRPr="00BA48FE">
        <w:rPr>
          <w:szCs w:val="22"/>
        </w:rPr>
        <w:t>Staff responsible for EPWP on site should be trained on EPWP requirements of National Public Works to ensure that they have a full understanding of what is required of them.</w:t>
      </w:r>
    </w:p>
    <w:p w:rsidR="00C74B8A" w:rsidRPr="00BA48FE" w:rsidRDefault="00C74B8A" w:rsidP="00C74B8A">
      <w:pPr>
        <w:rPr>
          <w:szCs w:val="22"/>
        </w:rPr>
      </w:pPr>
    </w:p>
    <w:p w:rsidR="00C74B8A" w:rsidRPr="00BA48FE" w:rsidRDefault="0060503F" w:rsidP="0060503F">
      <w:pPr>
        <w:ind w:left="720" w:hanging="720"/>
        <w:rPr>
          <w:szCs w:val="22"/>
        </w:rPr>
      </w:pPr>
      <w:r w:rsidRPr="00BA48FE">
        <w:rPr>
          <w:szCs w:val="22"/>
        </w:rPr>
        <w:t>b)</w:t>
      </w:r>
      <w:r w:rsidRPr="00BA48FE">
        <w:rPr>
          <w:szCs w:val="22"/>
        </w:rPr>
        <w:tab/>
      </w:r>
      <w:r w:rsidR="00C74B8A" w:rsidRPr="00BA48FE">
        <w:rPr>
          <w:szCs w:val="22"/>
        </w:rPr>
        <w:t>There should be more staff recruited to assist in EPWP projects. It is not sufficient that only two data capturers be responsible for capture of data with no one to review the data and ensure data integrity.</w:t>
      </w:r>
    </w:p>
    <w:p w:rsidR="0060503F" w:rsidRPr="00BA48FE" w:rsidRDefault="0060503F" w:rsidP="0060503F">
      <w:pPr>
        <w:ind w:left="720" w:hanging="720"/>
        <w:rPr>
          <w:szCs w:val="22"/>
        </w:rPr>
      </w:pPr>
    </w:p>
    <w:p w:rsidR="0060503F" w:rsidRPr="00BA48FE" w:rsidRDefault="0060503F" w:rsidP="0060503F">
      <w:pPr>
        <w:ind w:left="720" w:hanging="720"/>
        <w:rPr>
          <w:szCs w:val="22"/>
        </w:rPr>
      </w:pPr>
      <w:r w:rsidRPr="00BA48FE">
        <w:rPr>
          <w:szCs w:val="22"/>
        </w:rPr>
        <w:t>c)</w:t>
      </w:r>
      <w:r w:rsidRPr="00BA48FE">
        <w:rPr>
          <w:szCs w:val="22"/>
        </w:rPr>
        <w:tab/>
        <w:t>The public bodies should obtain and maintain copies of the supporting documentation for the contract or consultants for data reported for EPWP on MIS system</w:t>
      </w:r>
    </w:p>
    <w:p w:rsidR="0060503F" w:rsidRPr="0060503F" w:rsidRDefault="0060503F" w:rsidP="00C74B8A">
      <w:pPr>
        <w:rPr>
          <w:i/>
          <w:szCs w:val="22"/>
        </w:rPr>
      </w:pPr>
    </w:p>
    <w:p w:rsidR="00C74B8A" w:rsidRDefault="00C74B8A" w:rsidP="00C74B8A">
      <w:pPr>
        <w:rPr>
          <w:szCs w:val="22"/>
        </w:rPr>
      </w:pPr>
    </w:p>
    <w:p w:rsidR="00C74B8A" w:rsidRPr="00D95512" w:rsidRDefault="00C74B8A" w:rsidP="00C74B8A">
      <w:pPr>
        <w:rPr>
          <w:b/>
          <w:szCs w:val="22"/>
        </w:rPr>
      </w:pPr>
      <w:r w:rsidRPr="00D95512">
        <w:rPr>
          <w:b/>
          <w:szCs w:val="22"/>
        </w:rPr>
        <w:t>Management Response</w:t>
      </w:r>
    </w:p>
    <w:p w:rsidR="00C74B8A" w:rsidRDefault="00C74B8A" w:rsidP="00C74B8A">
      <w:pPr>
        <w:rPr>
          <w:szCs w:val="22"/>
        </w:rPr>
      </w:pPr>
    </w:p>
    <w:p w:rsidR="00C74B8A" w:rsidRPr="00BF7079" w:rsidRDefault="00C74B8A" w:rsidP="00C74B8A">
      <w:pPr>
        <w:keepNext/>
        <w:spacing w:line="260" w:lineRule="exact"/>
        <w:contextualSpacing/>
        <w:jc w:val="both"/>
        <w:rPr>
          <w:szCs w:val="22"/>
        </w:rPr>
      </w:pPr>
      <w:r w:rsidRPr="00BF7079">
        <w:rPr>
          <w:szCs w:val="22"/>
        </w:rPr>
        <w:t xml:space="preserve">I am </w:t>
      </w:r>
      <w:r>
        <w:rPr>
          <w:szCs w:val="22"/>
        </w:rPr>
        <w:t xml:space="preserve">not </w:t>
      </w:r>
      <w:r w:rsidRPr="00BF7079">
        <w:rPr>
          <w:szCs w:val="22"/>
        </w:rPr>
        <w:t>in agreement with the finding for the following reasons [and supply the following/attached information in support of this]:</w:t>
      </w:r>
    </w:p>
    <w:p w:rsidR="00C74B8A" w:rsidRPr="00BF7079" w:rsidRDefault="00C74B8A" w:rsidP="00C74B8A">
      <w:pPr>
        <w:keepNext/>
        <w:spacing w:line="260" w:lineRule="exact"/>
        <w:contextualSpacing/>
        <w:jc w:val="both"/>
        <w:rPr>
          <w:szCs w:val="22"/>
        </w:rPr>
      </w:pPr>
    </w:p>
    <w:p w:rsidR="00C74B8A" w:rsidRPr="0073095C" w:rsidRDefault="00C74B8A" w:rsidP="00C74B8A">
      <w:pPr>
        <w:ind w:left="720" w:hanging="720"/>
        <w:rPr>
          <w:b/>
          <w:szCs w:val="22"/>
        </w:rPr>
      </w:pPr>
      <w:r w:rsidRPr="0073095C">
        <w:rPr>
          <w:b/>
          <w:szCs w:val="22"/>
        </w:rPr>
        <w:t>Projects number MIG/EC3006/RST/09/1, MPAPHELA via ELANGCWANGUBA MBOLENI-NDIKELA ACCESS ROAD, site number ED 157 revealed the following deviations</w:t>
      </w:r>
    </w:p>
    <w:p w:rsidR="00C74B8A" w:rsidRPr="0073095C" w:rsidRDefault="00C74B8A" w:rsidP="00C74B8A">
      <w:pPr>
        <w:rPr>
          <w:szCs w:val="22"/>
        </w:rPr>
      </w:pPr>
    </w:p>
    <w:p w:rsidR="00C74B8A" w:rsidRPr="000205F6" w:rsidRDefault="00C74B8A" w:rsidP="000205F6">
      <w:pPr>
        <w:pStyle w:val="BodyText"/>
        <w:spacing w:after="0"/>
        <w:rPr>
          <w:rFonts w:cs="Arial"/>
          <w:szCs w:val="22"/>
          <w:lang w:val="en-GB"/>
        </w:rPr>
      </w:pPr>
      <w:r w:rsidRPr="000205F6">
        <w:rPr>
          <w:rFonts w:cs="Arial"/>
          <w:szCs w:val="22"/>
          <w:lang w:val="en-GB"/>
        </w:rPr>
        <w:t xml:space="preserve">After numerous request of the payment and attendance registers, this project was captured based on the monthly reports submitted and the copies of ID’s collected from site visit done by the data captures.  Payment registers were never done people were paid by the use of envelops. </w:t>
      </w:r>
    </w:p>
    <w:p w:rsidR="00C74B8A" w:rsidRPr="0073095C" w:rsidRDefault="00C74B8A" w:rsidP="00C74B8A">
      <w:pPr>
        <w:rPr>
          <w:b/>
          <w:szCs w:val="22"/>
        </w:rPr>
      </w:pPr>
    </w:p>
    <w:p w:rsidR="00C74B8A" w:rsidRPr="0073095C" w:rsidRDefault="00C74B8A" w:rsidP="00C74B8A">
      <w:pPr>
        <w:ind w:left="720" w:hanging="720"/>
        <w:rPr>
          <w:b/>
          <w:szCs w:val="22"/>
        </w:rPr>
      </w:pPr>
      <w:r w:rsidRPr="0073095C">
        <w:rPr>
          <w:b/>
          <w:szCs w:val="22"/>
        </w:rPr>
        <w:t xml:space="preserve">     b)</w:t>
      </w:r>
      <w:r w:rsidRPr="0073095C">
        <w:rPr>
          <w:b/>
          <w:szCs w:val="22"/>
        </w:rPr>
        <w:tab/>
        <w:t>Project number BA38864 NATURE INDALO CLEANING CO-OPERATIVE, site number ED 157 revealed the following deviations</w:t>
      </w:r>
    </w:p>
    <w:p w:rsidR="00C74B8A" w:rsidRPr="0073095C" w:rsidRDefault="00C74B8A" w:rsidP="00C74B8A">
      <w:pPr>
        <w:ind w:left="720"/>
        <w:rPr>
          <w:szCs w:val="22"/>
        </w:rPr>
      </w:pPr>
    </w:p>
    <w:p w:rsidR="00C74B8A" w:rsidRPr="0073095C" w:rsidRDefault="00C74B8A" w:rsidP="00C74B8A">
      <w:pPr>
        <w:pStyle w:val="BodyText"/>
        <w:spacing w:line="480" w:lineRule="auto"/>
        <w:ind w:left="360"/>
        <w:jc w:val="both"/>
        <w:rPr>
          <w:rFonts w:cs="Arial"/>
          <w:szCs w:val="22"/>
          <w:lang w:val="en-GB"/>
        </w:rPr>
      </w:pPr>
      <w:r w:rsidRPr="0073095C">
        <w:rPr>
          <w:rFonts w:cs="Arial"/>
          <w:szCs w:val="22"/>
          <w:lang w:val="en-GB"/>
        </w:rPr>
        <w:t>The registers are available to be audited. Please find attached signed payment register and signed payment certificate.</w:t>
      </w:r>
    </w:p>
    <w:p w:rsidR="00C74B8A" w:rsidRPr="0073095C" w:rsidRDefault="00C74B8A" w:rsidP="00C74B8A">
      <w:pPr>
        <w:rPr>
          <w:b/>
          <w:szCs w:val="22"/>
        </w:rPr>
      </w:pPr>
    </w:p>
    <w:p w:rsidR="00C74B8A" w:rsidRPr="0073095C" w:rsidRDefault="00C74B8A" w:rsidP="00B128D5">
      <w:pPr>
        <w:pStyle w:val="ListParagraph"/>
        <w:numPr>
          <w:ilvl w:val="0"/>
          <w:numId w:val="20"/>
        </w:numPr>
        <w:contextualSpacing w:val="0"/>
        <w:rPr>
          <w:b/>
          <w:szCs w:val="22"/>
        </w:rPr>
      </w:pPr>
      <w:r w:rsidRPr="0073095C">
        <w:rPr>
          <w:b/>
          <w:szCs w:val="22"/>
        </w:rPr>
        <w:t>Project MAQADINI-MARHUDWINI AND LUDWELE ACCESS ROAD site number ED 157 revealed the following deviations</w:t>
      </w:r>
    </w:p>
    <w:p w:rsidR="00C74B8A" w:rsidRPr="0073095C" w:rsidRDefault="00C74B8A" w:rsidP="00C74B8A">
      <w:pPr>
        <w:pStyle w:val="ListParagraph"/>
        <w:rPr>
          <w:b/>
          <w:szCs w:val="22"/>
        </w:rPr>
      </w:pPr>
    </w:p>
    <w:p w:rsidR="00C74B8A" w:rsidRPr="0073095C" w:rsidRDefault="00C74B8A" w:rsidP="00C74B8A">
      <w:pPr>
        <w:pStyle w:val="BodyText"/>
        <w:spacing w:line="480" w:lineRule="auto"/>
        <w:jc w:val="both"/>
        <w:rPr>
          <w:rFonts w:cs="Arial"/>
          <w:szCs w:val="22"/>
          <w:lang w:val="en-GB"/>
        </w:rPr>
      </w:pPr>
      <w:r w:rsidRPr="0073095C">
        <w:rPr>
          <w:rFonts w:ascii="Calibri" w:hAnsi="Calibri" w:cs="Arial"/>
          <w:szCs w:val="22"/>
          <w:lang w:val="en-GB"/>
        </w:rPr>
        <w:t xml:space="preserve">      </w:t>
      </w:r>
      <w:r w:rsidRPr="0073095C">
        <w:rPr>
          <w:rFonts w:cs="Arial"/>
          <w:szCs w:val="22"/>
          <w:lang w:val="en-GB"/>
        </w:rPr>
        <w:t xml:space="preserve">The project was reported based on the simplified format submitted monthly to the office.     </w:t>
      </w:r>
    </w:p>
    <w:p w:rsidR="00C74B8A" w:rsidRPr="0073095C" w:rsidRDefault="00C74B8A" w:rsidP="00C74B8A">
      <w:pPr>
        <w:pStyle w:val="BodyText"/>
        <w:spacing w:line="480" w:lineRule="auto"/>
        <w:jc w:val="both"/>
        <w:rPr>
          <w:rFonts w:cs="Arial"/>
          <w:szCs w:val="22"/>
          <w:lang w:val="en-GB"/>
        </w:rPr>
      </w:pPr>
      <w:r w:rsidRPr="0073095C">
        <w:rPr>
          <w:rFonts w:cs="Arial"/>
          <w:szCs w:val="22"/>
          <w:lang w:val="en-GB"/>
        </w:rPr>
        <w:lastRenderedPageBreak/>
        <w:t xml:space="preserve">       (See   attached copy)</w:t>
      </w:r>
    </w:p>
    <w:p w:rsidR="00C74B8A" w:rsidRPr="0073095C" w:rsidRDefault="00C74B8A" w:rsidP="00C74B8A">
      <w:pPr>
        <w:pStyle w:val="BodyText"/>
        <w:spacing w:line="480" w:lineRule="auto"/>
        <w:jc w:val="both"/>
        <w:rPr>
          <w:rFonts w:cs="Arial"/>
          <w:szCs w:val="22"/>
          <w:lang w:val="en-GB"/>
        </w:rPr>
      </w:pPr>
      <w:r w:rsidRPr="0073095C">
        <w:rPr>
          <w:rFonts w:cs="Arial"/>
          <w:szCs w:val="22"/>
          <w:lang w:val="en-GB"/>
        </w:rPr>
        <w:t xml:space="preserve">(e)  </w:t>
      </w:r>
      <w:r w:rsidRPr="0073095C">
        <w:rPr>
          <w:rFonts w:cs="Arial"/>
          <w:szCs w:val="22"/>
          <w:lang w:val="en-GB"/>
        </w:rPr>
        <w:tab/>
        <w:t>(i</w:t>
      </w:r>
      <w:r w:rsidR="00B6112D" w:rsidRPr="0073095C">
        <w:rPr>
          <w:rFonts w:cs="Arial"/>
          <w:szCs w:val="22"/>
          <w:lang w:val="en-GB"/>
        </w:rPr>
        <w:t>) Simplified</w:t>
      </w:r>
      <w:r w:rsidRPr="0073095C">
        <w:rPr>
          <w:rFonts w:cs="Arial"/>
          <w:szCs w:val="22"/>
          <w:lang w:val="en-GB"/>
        </w:rPr>
        <w:t xml:space="preserve"> forms for the submission of monthly reports were used.</w:t>
      </w:r>
    </w:p>
    <w:p w:rsidR="00C74B8A" w:rsidRPr="0073095C" w:rsidRDefault="00C74B8A" w:rsidP="00C74B8A">
      <w:pPr>
        <w:pStyle w:val="BodyText"/>
        <w:spacing w:line="480" w:lineRule="auto"/>
        <w:jc w:val="both"/>
        <w:rPr>
          <w:rFonts w:cs="Arial"/>
          <w:szCs w:val="22"/>
          <w:lang w:val="en-GB"/>
        </w:rPr>
      </w:pPr>
      <w:r w:rsidRPr="0073095C">
        <w:rPr>
          <w:rFonts w:cs="Arial"/>
          <w:szCs w:val="22"/>
          <w:lang w:val="en-GB"/>
        </w:rPr>
        <w:t xml:space="preserve">  </w:t>
      </w:r>
      <w:r w:rsidRPr="0073095C">
        <w:rPr>
          <w:rFonts w:cs="Arial"/>
          <w:szCs w:val="22"/>
          <w:lang w:val="en-GB"/>
        </w:rPr>
        <w:tab/>
        <w:t xml:space="preserve">(ii)  The above projects were captured by the provincial data capturers and checked    </w:t>
      </w:r>
    </w:p>
    <w:p w:rsidR="00C74B8A" w:rsidRPr="0073095C" w:rsidRDefault="00C74B8A" w:rsidP="00C74B8A">
      <w:pPr>
        <w:pStyle w:val="BodyText"/>
        <w:spacing w:line="480" w:lineRule="auto"/>
        <w:jc w:val="both"/>
        <w:rPr>
          <w:rFonts w:cs="Arial"/>
          <w:szCs w:val="22"/>
          <w:lang w:val="en-GB"/>
        </w:rPr>
      </w:pPr>
      <w:r w:rsidRPr="0073095C">
        <w:rPr>
          <w:rFonts w:cs="Arial"/>
          <w:szCs w:val="22"/>
          <w:lang w:val="en-GB"/>
        </w:rPr>
        <w:t xml:space="preserve">           by the Coordinators.</w:t>
      </w:r>
    </w:p>
    <w:p w:rsidR="00C74B8A" w:rsidRPr="0073095C" w:rsidRDefault="00C74B8A" w:rsidP="00C74B8A">
      <w:pPr>
        <w:pStyle w:val="BodyText"/>
        <w:spacing w:line="480" w:lineRule="auto"/>
        <w:ind w:left="720"/>
        <w:jc w:val="both"/>
        <w:rPr>
          <w:rFonts w:cs="Arial"/>
          <w:szCs w:val="22"/>
          <w:lang w:val="en-GB"/>
        </w:rPr>
      </w:pPr>
      <w:r w:rsidRPr="0073095C">
        <w:rPr>
          <w:rFonts w:cs="Arial"/>
          <w:szCs w:val="22"/>
          <w:lang w:val="en-GB"/>
        </w:rPr>
        <w:t xml:space="preserve">(iii) Only KSD data capturers was trained by the provincial EPWP office,  the one who was present has not yet been trained as it is  an on-going process. </w:t>
      </w:r>
    </w:p>
    <w:p w:rsidR="00C74B8A" w:rsidRPr="00F2653F" w:rsidRDefault="00C74B8A" w:rsidP="00C74B8A">
      <w:pPr>
        <w:pStyle w:val="ListParagraph"/>
        <w:rPr>
          <w:b/>
        </w:rPr>
      </w:pPr>
    </w:p>
    <w:p w:rsidR="00C74B8A" w:rsidRPr="00080A18" w:rsidRDefault="00C74B8A" w:rsidP="00C74B8A">
      <w:pPr>
        <w:pStyle w:val="ListParagraph"/>
        <w:rPr>
          <w:b/>
          <w:szCs w:val="22"/>
        </w:rPr>
      </w:pPr>
    </w:p>
    <w:p w:rsidR="00C74B8A" w:rsidRPr="00D95512" w:rsidRDefault="00C74B8A" w:rsidP="00C74B8A">
      <w:pPr>
        <w:ind w:left="709" w:hanging="709"/>
        <w:rPr>
          <w:szCs w:val="22"/>
        </w:rPr>
      </w:pPr>
    </w:p>
    <w:p w:rsidR="00C74B8A" w:rsidRPr="00BF7079" w:rsidRDefault="00C74B8A" w:rsidP="00C74B8A">
      <w:pPr>
        <w:keepNext/>
        <w:spacing w:line="260" w:lineRule="exact"/>
        <w:contextualSpacing/>
        <w:jc w:val="both"/>
        <w:rPr>
          <w:b/>
          <w:szCs w:val="22"/>
        </w:rPr>
      </w:pPr>
    </w:p>
    <w:p w:rsidR="00C74B8A" w:rsidRPr="0073095C" w:rsidRDefault="00C74B8A" w:rsidP="00C74B8A">
      <w:pPr>
        <w:keepNext/>
        <w:spacing w:line="260" w:lineRule="exact"/>
        <w:ind w:left="360"/>
        <w:jc w:val="both"/>
        <w:rPr>
          <w:b/>
          <w:sz w:val="18"/>
          <w:szCs w:val="18"/>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54"/>
        <w:gridCol w:w="1080"/>
        <w:gridCol w:w="1170"/>
      </w:tblGrid>
      <w:tr w:rsidR="00C74B8A" w:rsidRPr="0073095C" w:rsidTr="007C4100">
        <w:tc>
          <w:tcPr>
            <w:tcW w:w="6054" w:type="dxa"/>
            <w:shd w:val="clear" w:color="auto" w:fill="BFBFBF" w:themeFill="background1" w:themeFillShade="BF"/>
          </w:tcPr>
          <w:p w:rsidR="00C74B8A" w:rsidRPr="0073095C" w:rsidRDefault="00C74B8A" w:rsidP="00C74B8A">
            <w:pPr>
              <w:pStyle w:val="ListParagraph"/>
              <w:keepNext/>
              <w:spacing w:line="260" w:lineRule="exact"/>
              <w:ind w:left="0"/>
              <w:jc w:val="both"/>
              <w:rPr>
                <w:b/>
                <w:sz w:val="18"/>
                <w:szCs w:val="18"/>
              </w:rPr>
            </w:pPr>
            <w:r w:rsidRPr="0073095C">
              <w:rPr>
                <w:b/>
                <w:sz w:val="18"/>
                <w:szCs w:val="18"/>
              </w:rPr>
              <w:t>DESCRIPTION</w:t>
            </w:r>
          </w:p>
        </w:tc>
        <w:tc>
          <w:tcPr>
            <w:tcW w:w="2250" w:type="dxa"/>
            <w:gridSpan w:val="2"/>
            <w:shd w:val="clear" w:color="auto" w:fill="BFBFBF" w:themeFill="background1" w:themeFillShade="BF"/>
          </w:tcPr>
          <w:p w:rsidR="00C74B8A" w:rsidRPr="0073095C" w:rsidRDefault="00C74B8A" w:rsidP="00C74B8A">
            <w:pPr>
              <w:pStyle w:val="ListParagraph"/>
              <w:keepNext/>
              <w:spacing w:line="260" w:lineRule="exact"/>
              <w:ind w:left="0"/>
              <w:jc w:val="both"/>
              <w:rPr>
                <w:b/>
                <w:sz w:val="18"/>
                <w:szCs w:val="18"/>
              </w:rPr>
            </w:pPr>
            <w:r w:rsidRPr="0073095C">
              <w:rPr>
                <w:b/>
                <w:sz w:val="18"/>
                <w:szCs w:val="18"/>
              </w:rPr>
              <w:t>RESPONSE</w:t>
            </w:r>
          </w:p>
        </w:tc>
      </w:tr>
      <w:tr w:rsidR="00C74B8A" w:rsidRPr="0073095C" w:rsidTr="00FD46C9">
        <w:tc>
          <w:tcPr>
            <w:tcW w:w="6054" w:type="dxa"/>
          </w:tcPr>
          <w:p w:rsidR="00C74B8A" w:rsidRPr="0073095C" w:rsidRDefault="00C74B8A" w:rsidP="00C74B8A">
            <w:pPr>
              <w:pStyle w:val="ListParagraph"/>
              <w:keepNext/>
              <w:spacing w:line="260" w:lineRule="exact"/>
              <w:ind w:left="0"/>
              <w:jc w:val="both"/>
              <w:rPr>
                <w:sz w:val="18"/>
                <w:szCs w:val="18"/>
              </w:rPr>
            </w:pPr>
            <w:r w:rsidRPr="0073095C">
              <w:rPr>
                <w:sz w:val="18"/>
                <w:szCs w:val="18"/>
              </w:rPr>
              <w:t>Corrective action to be taken</w:t>
            </w:r>
          </w:p>
        </w:tc>
        <w:tc>
          <w:tcPr>
            <w:tcW w:w="2250" w:type="dxa"/>
            <w:gridSpan w:val="2"/>
          </w:tcPr>
          <w:p w:rsidR="00C74B8A" w:rsidRPr="0073095C" w:rsidRDefault="00C74B8A" w:rsidP="00C74B8A">
            <w:pPr>
              <w:pStyle w:val="ListParagraph"/>
              <w:keepNext/>
              <w:spacing w:line="260" w:lineRule="exact"/>
              <w:ind w:left="0"/>
              <w:jc w:val="both"/>
              <w:rPr>
                <w:sz w:val="18"/>
                <w:szCs w:val="18"/>
              </w:rPr>
            </w:pPr>
            <w:r w:rsidRPr="0073095C">
              <w:rPr>
                <w:sz w:val="18"/>
                <w:szCs w:val="18"/>
              </w:rPr>
              <w:t>Continuous training will be provided to the EPWP staff at site level to ensure that they fully understand what is required of them.</w:t>
            </w:r>
          </w:p>
          <w:p w:rsidR="00C74B8A" w:rsidRPr="0073095C" w:rsidRDefault="00C74B8A" w:rsidP="00C74B8A">
            <w:pPr>
              <w:pStyle w:val="ListParagraph"/>
              <w:keepNext/>
              <w:spacing w:line="260" w:lineRule="exact"/>
              <w:ind w:left="0"/>
              <w:jc w:val="both"/>
              <w:rPr>
                <w:sz w:val="18"/>
                <w:szCs w:val="18"/>
              </w:rPr>
            </w:pPr>
          </w:p>
          <w:p w:rsidR="00C74B8A" w:rsidRPr="0073095C" w:rsidRDefault="00C74B8A" w:rsidP="00C74B8A">
            <w:pPr>
              <w:pStyle w:val="ListParagraph"/>
              <w:keepNext/>
              <w:spacing w:line="260" w:lineRule="exact"/>
              <w:ind w:left="0"/>
              <w:jc w:val="both"/>
              <w:rPr>
                <w:sz w:val="18"/>
                <w:szCs w:val="18"/>
              </w:rPr>
            </w:pPr>
            <w:r w:rsidRPr="0073095C">
              <w:rPr>
                <w:sz w:val="18"/>
                <w:szCs w:val="18"/>
              </w:rPr>
              <w:t xml:space="preserve">Depending on the availability of funds, a team of data capturers and a data manager will be appointed in the province to ensure that all data is capture and reviewed before it is submitted. </w:t>
            </w:r>
          </w:p>
          <w:p w:rsidR="00C74B8A" w:rsidRPr="0073095C" w:rsidRDefault="00C74B8A" w:rsidP="00C74B8A">
            <w:pPr>
              <w:pStyle w:val="ListParagraph"/>
              <w:keepNext/>
              <w:spacing w:line="260" w:lineRule="exact"/>
              <w:ind w:left="0"/>
              <w:jc w:val="both"/>
              <w:rPr>
                <w:sz w:val="18"/>
                <w:szCs w:val="18"/>
              </w:rPr>
            </w:pPr>
          </w:p>
          <w:p w:rsidR="00C74B8A" w:rsidRPr="0073095C" w:rsidRDefault="00C74B8A" w:rsidP="00C74B8A">
            <w:pPr>
              <w:pStyle w:val="ListParagraph"/>
              <w:keepNext/>
              <w:spacing w:line="260" w:lineRule="exact"/>
              <w:ind w:left="0"/>
              <w:jc w:val="both"/>
              <w:rPr>
                <w:sz w:val="18"/>
                <w:szCs w:val="18"/>
              </w:rPr>
            </w:pPr>
            <w:r w:rsidRPr="0073095C">
              <w:rPr>
                <w:sz w:val="18"/>
                <w:szCs w:val="18"/>
              </w:rPr>
              <w:t>Communication will be improved with all the implementing bodies.</w:t>
            </w:r>
          </w:p>
        </w:tc>
      </w:tr>
      <w:tr w:rsidR="00C74B8A" w:rsidRPr="0073095C" w:rsidTr="00FD46C9">
        <w:tc>
          <w:tcPr>
            <w:tcW w:w="6054" w:type="dxa"/>
            <w:vMerge w:val="restart"/>
          </w:tcPr>
          <w:p w:rsidR="00C74B8A" w:rsidRPr="0073095C" w:rsidRDefault="00C74B8A" w:rsidP="00C74B8A">
            <w:pPr>
              <w:pStyle w:val="ListParagraph"/>
              <w:keepNext/>
              <w:spacing w:line="260" w:lineRule="exact"/>
              <w:ind w:left="0"/>
              <w:jc w:val="both"/>
              <w:rPr>
                <w:sz w:val="18"/>
                <w:szCs w:val="18"/>
              </w:rPr>
            </w:pPr>
            <w:r w:rsidRPr="0073095C">
              <w:rPr>
                <w:sz w:val="18"/>
                <w:szCs w:val="18"/>
              </w:rPr>
              <w:t>Does the finding affect an amount disclosed in the financial statements</w:t>
            </w:r>
          </w:p>
        </w:tc>
        <w:tc>
          <w:tcPr>
            <w:tcW w:w="1080" w:type="dxa"/>
          </w:tcPr>
          <w:p w:rsidR="00C74B8A" w:rsidRPr="0073095C" w:rsidRDefault="00C74B8A" w:rsidP="00C74B8A">
            <w:pPr>
              <w:pStyle w:val="ListParagraph"/>
              <w:keepNext/>
              <w:spacing w:line="260" w:lineRule="exact"/>
              <w:ind w:left="0"/>
              <w:jc w:val="both"/>
              <w:rPr>
                <w:b/>
                <w:sz w:val="18"/>
                <w:szCs w:val="18"/>
              </w:rPr>
            </w:pPr>
            <w:r w:rsidRPr="0073095C">
              <w:rPr>
                <w:b/>
                <w:sz w:val="18"/>
                <w:szCs w:val="18"/>
              </w:rPr>
              <w:t>Yes</w:t>
            </w:r>
          </w:p>
        </w:tc>
        <w:tc>
          <w:tcPr>
            <w:tcW w:w="1170" w:type="dxa"/>
          </w:tcPr>
          <w:p w:rsidR="00C74B8A" w:rsidRPr="0073095C" w:rsidRDefault="00C74B8A" w:rsidP="00C74B8A">
            <w:pPr>
              <w:pStyle w:val="ListParagraph"/>
              <w:keepNext/>
              <w:spacing w:line="260" w:lineRule="exact"/>
              <w:ind w:left="0"/>
              <w:jc w:val="both"/>
              <w:rPr>
                <w:b/>
                <w:sz w:val="18"/>
                <w:szCs w:val="18"/>
              </w:rPr>
            </w:pPr>
            <w:r w:rsidRPr="0073095C">
              <w:rPr>
                <w:b/>
                <w:sz w:val="18"/>
                <w:szCs w:val="18"/>
              </w:rPr>
              <w:t>No</w:t>
            </w:r>
          </w:p>
        </w:tc>
      </w:tr>
      <w:tr w:rsidR="00C74B8A" w:rsidRPr="0073095C" w:rsidTr="00FD46C9">
        <w:tc>
          <w:tcPr>
            <w:tcW w:w="6054" w:type="dxa"/>
            <w:vMerge/>
          </w:tcPr>
          <w:p w:rsidR="00C74B8A" w:rsidRPr="0073095C" w:rsidRDefault="00C74B8A" w:rsidP="00C74B8A">
            <w:pPr>
              <w:pStyle w:val="ListParagraph"/>
              <w:keepNext/>
              <w:spacing w:line="260" w:lineRule="exact"/>
              <w:ind w:left="0"/>
              <w:jc w:val="both"/>
              <w:rPr>
                <w:sz w:val="18"/>
                <w:szCs w:val="18"/>
              </w:rPr>
            </w:pPr>
          </w:p>
        </w:tc>
        <w:tc>
          <w:tcPr>
            <w:tcW w:w="1080" w:type="dxa"/>
          </w:tcPr>
          <w:p w:rsidR="00C74B8A" w:rsidRPr="0073095C" w:rsidRDefault="00C74B8A" w:rsidP="00C74B8A">
            <w:pPr>
              <w:pStyle w:val="ListParagraph"/>
              <w:keepNext/>
              <w:spacing w:line="260" w:lineRule="exact"/>
              <w:ind w:left="0"/>
              <w:jc w:val="both"/>
              <w:rPr>
                <w:sz w:val="18"/>
                <w:szCs w:val="18"/>
              </w:rPr>
            </w:pPr>
          </w:p>
        </w:tc>
        <w:tc>
          <w:tcPr>
            <w:tcW w:w="1170" w:type="dxa"/>
          </w:tcPr>
          <w:p w:rsidR="00C74B8A" w:rsidRPr="0073095C" w:rsidRDefault="00C74B8A" w:rsidP="00C74B8A">
            <w:pPr>
              <w:pStyle w:val="ListParagraph"/>
              <w:keepNext/>
              <w:spacing w:line="260" w:lineRule="exact"/>
              <w:ind w:left="0"/>
              <w:jc w:val="both"/>
              <w:rPr>
                <w:sz w:val="18"/>
                <w:szCs w:val="18"/>
              </w:rPr>
            </w:pPr>
            <w:r w:rsidRPr="0073095C">
              <w:rPr>
                <w:sz w:val="18"/>
                <w:szCs w:val="18"/>
              </w:rPr>
              <w:t>x</w:t>
            </w:r>
          </w:p>
        </w:tc>
      </w:tr>
      <w:tr w:rsidR="00C74B8A" w:rsidRPr="0073095C" w:rsidTr="00FD46C9">
        <w:tc>
          <w:tcPr>
            <w:tcW w:w="6054" w:type="dxa"/>
          </w:tcPr>
          <w:p w:rsidR="00C74B8A" w:rsidRPr="0073095C" w:rsidRDefault="00C74B8A" w:rsidP="00C74B8A">
            <w:pPr>
              <w:pStyle w:val="ListParagraph"/>
              <w:keepNext/>
              <w:spacing w:line="260" w:lineRule="exact"/>
              <w:ind w:left="0"/>
              <w:jc w:val="both"/>
              <w:rPr>
                <w:sz w:val="18"/>
                <w:szCs w:val="18"/>
              </w:rPr>
            </w:pPr>
            <w:r w:rsidRPr="0073095C">
              <w:rPr>
                <w:sz w:val="18"/>
                <w:szCs w:val="18"/>
              </w:rPr>
              <w:t>If yes, what corrections will be made to the population</w:t>
            </w:r>
          </w:p>
        </w:tc>
        <w:tc>
          <w:tcPr>
            <w:tcW w:w="2250" w:type="dxa"/>
            <w:gridSpan w:val="2"/>
          </w:tcPr>
          <w:p w:rsidR="00C74B8A" w:rsidRPr="0073095C" w:rsidRDefault="00C74B8A" w:rsidP="00C74B8A">
            <w:pPr>
              <w:pStyle w:val="ListParagraph"/>
              <w:keepNext/>
              <w:spacing w:line="260" w:lineRule="exact"/>
              <w:ind w:left="0"/>
              <w:jc w:val="both"/>
              <w:rPr>
                <w:sz w:val="18"/>
                <w:szCs w:val="18"/>
              </w:rPr>
            </w:pPr>
          </w:p>
        </w:tc>
      </w:tr>
      <w:tr w:rsidR="00C74B8A" w:rsidRPr="0073095C" w:rsidTr="00FD46C9">
        <w:tc>
          <w:tcPr>
            <w:tcW w:w="6054" w:type="dxa"/>
          </w:tcPr>
          <w:p w:rsidR="00C74B8A" w:rsidRPr="0073095C" w:rsidRDefault="00C74B8A" w:rsidP="00C74B8A">
            <w:pPr>
              <w:pStyle w:val="ListParagraph"/>
              <w:keepNext/>
              <w:spacing w:line="260" w:lineRule="exact"/>
              <w:ind w:left="0"/>
              <w:jc w:val="both"/>
              <w:rPr>
                <w:sz w:val="18"/>
                <w:szCs w:val="18"/>
              </w:rPr>
            </w:pPr>
            <w:r w:rsidRPr="0073095C">
              <w:rPr>
                <w:sz w:val="18"/>
                <w:szCs w:val="18"/>
              </w:rPr>
              <w:t xml:space="preserve">If yes and no corrections will be made, the reason why such a conclusion has been reached should be indicated. </w:t>
            </w:r>
          </w:p>
        </w:tc>
        <w:tc>
          <w:tcPr>
            <w:tcW w:w="2250" w:type="dxa"/>
            <w:gridSpan w:val="2"/>
          </w:tcPr>
          <w:p w:rsidR="00C74B8A" w:rsidRPr="0073095C" w:rsidRDefault="00C74B8A" w:rsidP="00C74B8A">
            <w:pPr>
              <w:pStyle w:val="ListParagraph"/>
              <w:keepNext/>
              <w:spacing w:line="260" w:lineRule="exact"/>
              <w:ind w:left="0"/>
              <w:jc w:val="both"/>
              <w:rPr>
                <w:sz w:val="18"/>
                <w:szCs w:val="18"/>
              </w:rPr>
            </w:pPr>
          </w:p>
        </w:tc>
      </w:tr>
      <w:tr w:rsidR="00C74B8A" w:rsidRPr="0073095C" w:rsidTr="00FD46C9">
        <w:tc>
          <w:tcPr>
            <w:tcW w:w="6054" w:type="dxa"/>
          </w:tcPr>
          <w:p w:rsidR="00C74B8A" w:rsidRPr="0073095C" w:rsidRDefault="00C74B8A" w:rsidP="00C74B8A">
            <w:pPr>
              <w:pStyle w:val="ListParagraph"/>
              <w:keepNext/>
              <w:spacing w:line="260" w:lineRule="exact"/>
              <w:ind w:left="0"/>
              <w:jc w:val="both"/>
              <w:rPr>
                <w:sz w:val="18"/>
                <w:szCs w:val="18"/>
              </w:rPr>
            </w:pPr>
            <w:r w:rsidRPr="0073095C">
              <w:rPr>
                <w:sz w:val="18"/>
                <w:szCs w:val="18"/>
              </w:rPr>
              <w:t>Position of official responsible to take corrective actions</w:t>
            </w:r>
          </w:p>
        </w:tc>
        <w:tc>
          <w:tcPr>
            <w:tcW w:w="2250" w:type="dxa"/>
            <w:gridSpan w:val="2"/>
          </w:tcPr>
          <w:p w:rsidR="00C74B8A" w:rsidRPr="0073095C" w:rsidRDefault="00C74B8A" w:rsidP="00C74B8A">
            <w:pPr>
              <w:pStyle w:val="ListParagraph"/>
              <w:keepNext/>
              <w:spacing w:line="260" w:lineRule="exact"/>
              <w:ind w:left="0"/>
              <w:jc w:val="both"/>
              <w:rPr>
                <w:sz w:val="18"/>
                <w:szCs w:val="18"/>
              </w:rPr>
            </w:pPr>
            <w:r w:rsidRPr="0073095C">
              <w:rPr>
                <w:sz w:val="18"/>
                <w:szCs w:val="18"/>
              </w:rPr>
              <w:t>Chief Director EPWP Monitoring and Evaluation</w:t>
            </w:r>
          </w:p>
        </w:tc>
      </w:tr>
      <w:tr w:rsidR="00C74B8A" w:rsidRPr="0073095C" w:rsidTr="00FD46C9">
        <w:tc>
          <w:tcPr>
            <w:tcW w:w="6054" w:type="dxa"/>
          </w:tcPr>
          <w:p w:rsidR="00C74B8A" w:rsidRPr="0073095C" w:rsidRDefault="00C74B8A" w:rsidP="00C74B8A">
            <w:pPr>
              <w:pStyle w:val="ListParagraph"/>
              <w:keepNext/>
              <w:spacing w:line="260" w:lineRule="exact"/>
              <w:ind w:left="0"/>
              <w:jc w:val="both"/>
              <w:rPr>
                <w:sz w:val="18"/>
                <w:szCs w:val="18"/>
              </w:rPr>
            </w:pPr>
            <w:r w:rsidRPr="0073095C">
              <w:rPr>
                <w:sz w:val="18"/>
                <w:szCs w:val="18"/>
              </w:rPr>
              <w:t>Estimated completion date for corrective action</w:t>
            </w:r>
          </w:p>
        </w:tc>
        <w:tc>
          <w:tcPr>
            <w:tcW w:w="2250" w:type="dxa"/>
            <w:gridSpan w:val="2"/>
          </w:tcPr>
          <w:p w:rsidR="00C74B8A" w:rsidRPr="0073095C" w:rsidRDefault="00C74B8A" w:rsidP="00C74B8A">
            <w:pPr>
              <w:pStyle w:val="ListParagraph"/>
              <w:keepNext/>
              <w:spacing w:line="260" w:lineRule="exact"/>
              <w:ind w:left="0"/>
              <w:jc w:val="both"/>
              <w:rPr>
                <w:sz w:val="18"/>
                <w:szCs w:val="18"/>
              </w:rPr>
            </w:pPr>
            <w:r w:rsidRPr="0073095C">
              <w:rPr>
                <w:sz w:val="18"/>
                <w:szCs w:val="18"/>
              </w:rPr>
              <w:t>March 2013</w:t>
            </w:r>
          </w:p>
        </w:tc>
      </w:tr>
    </w:tbl>
    <w:p w:rsidR="00C74B8A" w:rsidRPr="0073095C" w:rsidRDefault="00C74B8A" w:rsidP="00C74B8A">
      <w:pPr>
        <w:keepNext/>
        <w:spacing w:line="260" w:lineRule="exact"/>
        <w:ind w:left="360"/>
        <w:jc w:val="both"/>
        <w:rPr>
          <w:b/>
          <w:sz w:val="18"/>
          <w:szCs w:val="18"/>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94"/>
        <w:gridCol w:w="1440"/>
        <w:gridCol w:w="1214"/>
      </w:tblGrid>
      <w:tr w:rsidR="00C74B8A" w:rsidRPr="0073095C" w:rsidTr="007C4100">
        <w:tc>
          <w:tcPr>
            <w:tcW w:w="5694" w:type="dxa"/>
            <w:shd w:val="clear" w:color="auto" w:fill="BFBFBF" w:themeFill="background1" w:themeFillShade="BF"/>
          </w:tcPr>
          <w:p w:rsidR="00C74B8A" w:rsidRPr="0073095C" w:rsidRDefault="00C74B8A" w:rsidP="00C74B8A">
            <w:pPr>
              <w:pStyle w:val="ListParagraph"/>
              <w:keepNext/>
              <w:spacing w:line="260" w:lineRule="exact"/>
              <w:ind w:left="0"/>
              <w:jc w:val="both"/>
              <w:rPr>
                <w:b/>
                <w:sz w:val="18"/>
                <w:szCs w:val="18"/>
              </w:rPr>
            </w:pPr>
            <w:r w:rsidRPr="0073095C">
              <w:rPr>
                <w:b/>
                <w:sz w:val="18"/>
                <w:szCs w:val="18"/>
              </w:rPr>
              <w:t>DESCRIPTION</w:t>
            </w:r>
          </w:p>
        </w:tc>
        <w:tc>
          <w:tcPr>
            <w:tcW w:w="2654" w:type="dxa"/>
            <w:gridSpan w:val="2"/>
            <w:shd w:val="clear" w:color="auto" w:fill="BFBFBF" w:themeFill="background1" w:themeFillShade="BF"/>
          </w:tcPr>
          <w:p w:rsidR="00C74B8A" w:rsidRPr="0073095C" w:rsidRDefault="00C74B8A" w:rsidP="00C74B8A">
            <w:pPr>
              <w:pStyle w:val="ListParagraph"/>
              <w:keepNext/>
              <w:spacing w:line="260" w:lineRule="exact"/>
              <w:ind w:left="0"/>
              <w:jc w:val="both"/>
              <w:rPr>
                <w:b/>
                <w:sz w:val="18"/>
                <w:szCs w:val="18"/>
              </w:rPr>
            </w:pPr>
            <w:r w:rsidRPr="0073095C">
              <w:rPr>
                <w:b/>
                <w:sz w:val="18"/>
                <w:szCs w:val="18"/>
              </w:rPr>
              <w:t>RESPONSE</w:t>
            </w:r>
          </w:p>
        </w:tc>
      </w:tr>
      <w:tr w:rsidR="00C74B8A" w:rsidRPr="0073095C" w:rsidTr="00FD46C9">
        <w:tc>
          <w:tcPr>
            <w:tcW w:w="5694" w:type="dxa"/>
            <w:vMerge w:val="restart"/>
          </w:tcPr>
          <w:p w:rsidR="00C74B8A" w:rsidRPr="0073095C" w:rsidRDefault="00C74B8A" w:rsidP="00C74B8A">
            <w:pPr>
              <w:pStyle w:val="ListParagraph"/>
              <w:keepNext/>
              <w:spacing w:line="260" w:lineRule="exact"/>
              <w:ind w:left="0"/>
              <w:jc w:val="both"/>
              <w:rPr>
                <w:sz w:val="18"/>
                <w:szCs w:val="18"/>
              </w:rPr>
            </w:pPr>
            <w:r w:rsidRPr="0073095C">
              <w:rPr>
                <w:sz w:val="18"/>
                <w:szCs w:val="18"/>
              </w:rPr>
              <w:t>Does management agree with the root cause indicated</w:t>
            </w:r>
          </w:p>
        </w:tc>
        <w:tc>
          <w:tcPr>
            <w:tcW w:w="1440" w:type="dxa"/>
          </w:tcPr>
          <w:p w:rsidR="00C74B8A" w:rsidRPr="0073095C" w:rsidRDefault="00C74B8A" w:rsidP="00C74B8A">
            <w:pPr>
              <w:pStyle w:val="ListParagraph"/>
              <w:keepNext/>
              <w:spacing w:line="260" w:lineRule="exact"/>
              <w:ind w:left="0"/>
              <w:jc w:val="both"/>
              <w:rPr>
                <w:sz w:val="18"/>
                <w:szCs w:val="18"/>
              </w:rPr>
            </w:pPr>
            <w:r w:rsidRPr="0073095C">
              <w:rPr>
                <w:b/>
                <w:sz w:val="18"/>
                <w:szCs w:val="18"/>
              </w:rPr>
              <w:t>Yes</w:t>
            </w:r>
          </w:p>
        </w:tc>
        <w:tc>
          <w:tcPr>
            <w:tcW w:w="1214" w:type="dxa"/>
          </w:tcPr>
          <w:p w:rsidR="00C74B8A" w:rsidRPr="0073095C" w:rsidRDefault="00C74B8A" w:rsidP="00C74B8A">
            <w:pPr>
              <w:pStyle w:val="ListParagraph"/>
              <w:keepNext/>
              <w:spacing w:line="260" w:lineRule="exact"/>
              <w:ind w:left="0"/>
              <w:jc w:val="both"/>
              <w:rPr>
                <w:sz w:val="18"/>
                <w:szCs w:val="18"/>
              </w:rPr>
            </w:pPr>
            <w:r w:rsidRPr="0073095C">
              <w:rPr>
                <w:b/>
                <w:sz w:val="18"/>
                <w:szCs w:val="18"/>
              </w:rPr>
              <w:t>No</w:t>
            </w:r>
          </w:p>
        </w:tc>
      </w:tr>
      <w:tr w:rsidR="00C74B8A" w:rsidRPr="0073095C" w:rsidTr="00FD46C9">
        <w:tc>
          <w:tcPr>
            <w:tcW w:w="5694" w:type="dxa"/>
            <w:vMerge/>
          </w:tcPr>
          <w:p w:rsidR="00C74B8A" w:rsidRPr="0073095C" w:rsidRDefault="00C74B8A" w:rsidP="00C74B8A">
            <w:pPr>
              <w:pStyle w:val="ListParagraph"/>
              <w:keepNext/>
              <w:spacing w:line="260" w:lineRule="exact"/>
              <w:ind w:left="0"/>
              <w:jc w:val="both"/>
              <w:rPr>
                <w:sz w:val="18"/>
                <w:szCs w:val="18"/>
              </w:rPr>
            </w:pPr>
          </w:p>
        </w:tc>
        <w:tc>
          <w:tcPr>
            <w:tcW w:w="1440" w:type="dxa"/>
          </w:tcPr>
          <w:p w:rsidR="00C74B8A" w:rsidRPr="0073095C" w:rsidRDefault="00C74B8A" w:rsidP="00C74B8A">
            <w:pPr>
              <w:pStyle w:val="ListParagraph"/>
              <w:keepNext/>
              <w:spacing w:line="260" w:lineRule="exact"/>
              <w:ind w:left="0"/>
              <w:jc w:val="both"/>
              <w:rPr>
                <w:sz w:val="18"/>
                <w:szCs w:val="18"/>
              </w:rPr>
            </w:pPr>
            <w:r w:rsidRPr="0073095C">
              <w:rPr>
                <w:sz w:val="18"/>
                <w:szCs w:val="18"/>
              </w:rPr>
              <w:t>x</w:t>
            </w:r>
          </w:p>
        </w:tc>
        <w:tc>
          <w:tcPr>
            <w:tcW w:w="1214" w:type="dxa"/>
          </w:tcPr>
          <w:p w:rsidR="00C74B8A" w:rsidRPr="0073095C" w:rsidRDefault="00C74B8A" w:rsidP="00C74B8A">
            <w:pPr>
              <w:pStyle w:val="ListParagraph"/>
              <w:keepNext/>
              <w:spacing w:line="260" w:lineRule="exact"/>
              <w:ind w:left="0"/>
              <w:jc w:val="both"/>
              <w:rPr>
                <w:sz w:val="18"/>
                <w:szCs w:val="18"/>
              </w:rPr>
            </w:pPr>
          </w:p>
        </w:tc>
      </w:tr>
      <w:tr w:rsidR="00C74B8A" w:rsidRPr="0073095C" w:rsidTr="00FD46C9">
        <w:tc>
          <w:tcPr>
            <w:tcW w:w="5694" w:type="dxa"/>
          </w:tcPr>
          <w:p w:rsidR="00C74B8A" w:rsidRPr="0073095C" w:rsidRDefault="00C74B8A" w:rsidP="00C74B8A">
            <w:pPr>
              <w:pStyle w:val="ListParagraph"/>
              <w:keepNext/>
              <w:spacing w:line="260" w:lineRule="exact"/>
              <w:ind w:left="0"/>
              <w:jc w:val="both"/>
              <w:rPr>
                <w:sz w:val="18"/>
                <w:szCs w:val="18"/>
              </w:rPr>
            </w:pPr>
            <w:r w:rsidRPr="0073095C">
              <w:rPr>
                <w:sz w:val="18"/>
                <w:szCs w:val="18"/>
              </w:rPr>
              <w:t>If management does not agree with the root cause indicated, please provide the root cause according to management.</w:t>
            </w:r>
          </w:p>
        </w:tc>
        <w:tc>
          <w:tcPr>
            <w:tcW w:w="2654" w:type="dxa"/>
            <w:gridSpan w:val="2"/>
          </w:tcPr>
          <w:p w:rsidR="00C74B8A" w:rsidRPr="0073095C" w:rsidRDefault="00C74B8A" w:rsidP="00C74B8A">
            <w:pPr>
              <w:pStyle w:val="ListParagraph"/>
              <w:keepNext/>
              <w:spacing w:line="260" w:lineRule="exact"/>
              <w:ind w:left="0"/>
              <w:jc w:val="both"/>
              <w:rPr>
                <w:sz w:val="18"/>
                <w:szCs w:val="18"/>
              </w:rPr>
            </w:pPr>
          </w:p>
        </w:tc>
      </w:tr>
    </w:tbl>
    <w:p w:rsidR="00C74B8A" w:rsidRPr="00BF7079" w:rsidRDefault="00C74B8A" w:rsidP="00C74B8A">
      <w:pPr>
        <w:tabs>
          <w:tab w:val="left" w:pos="426"/>
        </w:tabs>
        <w:jc w:val="both"/>
        <w:rPr>
          <w:i/>
          <w:szCs w:val="22"/>
        </w:rPr>
      </w:pPr>
    </w:p>
    <w:p w:rsidR="00C74B8A" w:rsidRPr="00BF7079" w:rsidRDefault="00C74B8A" w:rsidP="00C74B8A">
      <w:pPr>
        <w:tabs>
          <w:tab w:val="left" w:pos="426"/>
        </w:tabs>
        <w:jc w:val="both"/>
        <w:rPr>
          <w:i/>
          <w:szCs w:val="22"/>
        </w:rPr>
      </w:pPr>
      <w:r w:rsidRPr="00BF7079">
        <w:rPr>
          <w:i/>
          <w:szCs w:val="22"/>
        </w:rPr>
        <w:t>Name:</w:t>
      </w:r>
      <w:r w:rsidRPr="00BF7079">
        <w:rPr>
          <w:rFonts w:eastAsia="Arial Unicode MS"/>
          <w:szCs w:val="22"/>
        </w:rPr>
        <w:t xml:space="preserve">   Kgomotso Zantsi</w:t>
      </w:r>
    </w:p>
    <w:p w:rsidR="00C74B8A" w:rsidRPr="00BF7079" w:rsidRDefault="00C74B8A" w:rsidP="00C74B8A">
      <w:pPr>
        <w:tabs>
          <w:tab w:val="left" w:pos="426"/>
        </w:tabs>
        <w:jc w:val="both"/>
        <w:rPr>
          <w:i/>
          <w:szCs w:val="22"/>
        </w:rPr>
      </w:pPr>
      <w:r w:rsidRPr="00BF7079">
        <w:rPr>
          <w:i/>
          <w:szCs w:val="22"/>
        </w:rPr>
        <w:t>Position:  Acting Chief Director: EPWP Monitoring and Evaluation</w:t>
      </w:r>
    </w:p>
    <w:p w:rsidR="00C74B8A" w:rsidRPr="005A4FAE" w:rsidRDefault="00C74B8A" w:rsidP="00C74B8A">
      <w:pPr>
        <w:spacing w:after="120" w:line="260" w:lineRule="exact"/>
        <w:ind w:left="357" w:hanging="357"/>
        <w:rPr>
          <w:i/>
          <w:szCs w:val="22"/>
        </w:rPr>
      </w:pPr>
      <w:r w:rsidRPr="00BF7079">
        <w:rPr>
          <w:i/>
          <w:szCs w:val="22"/>
        </w:rPr>
        <w:t>Date: 31 August 2012</w:t>
      </w:r>
    </w:p>
    <w:p w:rsidR="00C74B8A" w:rsidRDefault="00C74B8A" w:rsidP="00C74B8A">
      <w:pPr>
        <w:rPr>
          <w:rFonts w:eastAsia="Arial Unicode MS"/>
          <w:szCs w:val="22"/>
        </w:rPr>
      </w:pPr>
      <w:r w:rsidRPr="002E2B36">
        <w:rPr>
          <w:rFonts w:eastAsia="Arial Unicode MS"/>
          <w:szCs w:val="22"/>
        </w:rPr>
        <w:tab/>
      </w:r>
    </w:p>
    <w:p w:rsidR="00C74B8A" w:rsidRDefault="00C74B8A" w:rsidP="00C74B8A">
      <w:pPr>
        <w:rPr>
          <w:rFonts w:eastAsia="Arial Unicode MS"/>
          <w:szCs w:val="22"/>
        </w:rPr>
      </w:pPr>
    </w:p>
    <w:p w:rsidR="00C74B8A" w:rsidRDefault="00C74B8A" w:rsidP="00C74B8A">
      <w:pPr>
        <w:rPr>
          <w:rFonts w:eastAsia="Arial Unicode MS"/>
          <w:szCs w:val="22"/>
        </w:rPr>
      </w:pPr>
    </w:p>
    <w:p w:rsidR="00C74B8A" w:rsidRDefault="00C74B8A" w:rsidP="00C74B8A">
      <w:pPr>
        <w:rPr>
          <w:rFonts w:eastAsia="Arial Unicode MS"/>
          <w:szCs w:val="22"/>
        </w:rPr>
      </w:pPr>
    </w:p>
    <w:p w:rsidR="00C74B8A" w:rsidRDefault="00C74B8A" w:rsidP="00C74B8A">
      <w:pPr>
        <w:rPr>
          <w:rFonts w:eastAsia="Arial Unicode MS"/>
          <w:szCs w:val="22"/>
        </w:rPr>
      </w:pPr>
    </w:p>
    <w:p w:rsidR="00C74B8A" w:rsidRDefault="00C74B8A" w:rsidP="00C74B8A">
      <w:pPr>
        <w:rPr>
          <w:rFonts w:eastAsia="Arial Unicode MS"/>
          <w:szCs w:val="22"/>
        </w:rPr>
      </w:pPr>
    </w:p>
    <w:p w:rsidR="00C74B8A" w:rsidRDefault="00C74B8A" w:rsidP="00C74B8A">
      <w:pPr>
        <w:rPr>
          <w:rFonts w:eastAsia="Arial Unicode MS"/>
          <w:szCs w:val="22"/>
        </w:rPr>
      </w:pPr>
    </w:p>
    <w:p w:rsidR="00C74B8A" w:rsidRDefault="00C74B8A" w:rsidP="00C74B8A">
      <w:pPr>
        <w:rPr>
          <w:rFonts w:eastAsia="Arial Unicode MS"/>
          <w:szCs w:val="22"/>
        </w:rPr>
      </w:pPr>
    </w:p>
    <w:p w:rsidR="00C74B8A" w:rsidRDefault="00C74B8A" w:rsidP="00C74B8A">
      <w:pPr>
        <w:rPr>
          <w:rFonts w:eastAsia="Arial Unicode MS"/>
          <w:szCs w:val="22"/>
        </w:rPr>
      </w:pPr>
    </w:p>
    <w:p w:rsidR="00C74B8A" w:rsidRDefault="00C74B8A" w:rsidP="00C74B8A">
      <w:pPr>
        <w:rPr>
          <w:rFonts w:eastAsia="Arial Unicode MS"/>
          <w:szCs w:val="22"/>
        </w:rPr>
      </w:pPr>
    </w:p>
    <w:p w:rsidR="00C74B8A" w:rsidRDefault="00C74B8A" w:rsidP="00C74B8A">
      <w:pPr>
        <w:rPr>
          <w:rFonts w:eastAsia="Arial Unicode MS"/>
          <w:szCs w:val="22"/>
        </w:rPr>
      </w:pPr>
    </w:p>
    <w:p w:rsidR="00C74B8A" w:rsidRDefault="00C74B8A" w:rsidP="00C74B8A">
      <w:pPr>
        <w:rPr>
          <w:rFonts w:eastAsia="Arial Unicode MS"/>
          <w:szCs w:val="22"/>
        </w:rPr>
      </w:pPr>
    </w:p>
    <w:p w:rsidR="00C74B8A" w:rsidRPr="002E2B36" w:rsidRDefault="00C74B8A" w:rsidP="00C74B8A">
      <w:pPr>
        <w:rPr>
          <w:rFonts w:eastAsia="Arial Unicode MS"/>
          <w:szCs w:val="22"/>
        </w:rPr>
      </w:pPr>
    </w:p>
    <w:p w:rsidR="00C74B8A" w:rsidRPr="00D95512" w:rsidRDefault="00C74B8A" w:rsidP="00C74B8A">
      <w:pPr>
        <w:rPr>
          <w:szCs w:val="22"/>
        </w:rPr>
      </w:pPr>
      <w:r w:rsidRPr="002E2B36">
        <w:rPr>
          <w:b/>
          <w:bCs/>
          <w:szCs w:val="22"/>
        </w:rPr>
        <w:lastRenderedPageBreak/>
        <w:t>Auditor’s conclusion</w:t>
      </w:r>
      <w:r>
        <w:rPr>
          <w:b/>
          <w:bCs/>
          <w:szCs w:val="22"/>
        </w:rPr>
        <w:t xml:space="preserve"> - </w:t>
      </w:r>
      <w:r w:rsidRPr="00C74B8A">
        <w:rPr>
          <w:b/>
          <w:szCs w:val="22"/>
        </w:rPr>
        <w:t>Eastern Cape</w:t>
      </w:r>
    </w:p>
    <w:p w:rsidR="00C74B8A" w:rsidRPr="00D95512" w:rsidRDefault="00C74B8A" w:rsidP="00C74B8A">
      <w:pPr>
        <w:rPr>
          <w:szCs w:val="22"/>
        </w:rPr>
      </w:pPr>
    </w:p>
    <w:p w:rsidR="00C74B8A" w:rsidRPr="00D95512" w:rsidRDefault="00C74B8A" w:rsidP="00C74B8A">
      <w:pPr>
        <w:rPr>
          <w:szCs w:val="22"/>
        </w:rPr>
      </w:pPr>
      <w:r>
        <w:rPr>
          <w:szCs w:val="22"/>
        </w:rPr>
        <w:t>Not all the findings were addressed and the copy of the register was provided was for the month august 2012 while we requested the register for March 2012, therefore the findings remain until all the issues are resolved.</w:t>
      </w:r>
    </w:p>
    <w:p w:rsidR="00C74B8A" w:rsidRDefault="00C74B8A" w:rsidP="00B22E39">
      <w:pPr>
        <w:rPr>
          <w:rFonts w:cs="Arial"/>
          <w:b/>
          <w:bCs/>
          <w:szCs w:val="22"/>
        </w:rPr>
      </w:pPr>
    </w:p>
    <w:p w:rsidR="00C74B8A" w:rsidRDefault="00C74B8A" w:rsidP="00B22E39">
      <w:pPr>
        <w:rPr>
          <w:rFonts w:cs="Arial"/>
          <w:b/>
          <w:bCs/>
          <w:szCs w:val="22"/>
        </w:rPr>
      </w:pPr>
    </w:p>
    <w:p w:rsidR="00C74B8A" w:rsidRPr="002E2B36" w:rsidRDefault="00C74B8A" w:rsidP="00C74B8A">
      <w:pPr>
        <w:spacing w:after="120"/>
        <w:rPr>
          <w:b/>
          <w:bCs/>
          <w:szCs w:val="22"/>
        </w:rPr>
      </w:pPr>
      <w:r w:rsidRPr="002E2B36">
        <w:rPr>
          <w:b/>
          <w:bCs/>
          <w:szCs w:val="22"/>
        </w:rPr>
        <w:t>Auditor’s conclusion</w:t>
      </w:r>
      <w:r>
        <w:rPr>
          <w:b/>
          <w:bCs/>
          <w:szCs w:val="22"/>
        </w:rPr>
        <w:t xml:space="preserve"> – Western Cape</w:t>
      </w:r>
    </w:p>
    <w:p w:rsidR="00C74B8A" w:rsidRDefault="00C74B8A" w:rsidP="00B22E39">
      <w:pPr>
        <w:rPr>
          <w:rFonts w:cs="Arial"/>
          <w:b/>
          <w:bCs/>
          <w:szCs w:val="22"/>
        </w:rPr>
      </w:pPr>
    </w:p>
    <w:p w:rsidR="00C74B8A" w:rsidRPr="00C74B8A" w:rsidRDefault="00C74B8A" w:rsidP="00B22E39">
      <w:pPr>
        <w:rPr>
          <w:rFonts w:cs="Arial"/>
          <w:bCs/>
          <w:szCs w:val="22"/>
        </w:rPr>
      </w:pPr>
      <w:r w:rsidRPr="00C74B8A">
        <w:rPr>
          <w:rFonts w:cs="Arial"/>
          <w:bCs/>
          <w:szCs w:val="22"/>
        </w:rPr>
        <w:t>No response received</w:t>
      </w:r>
    </w:p>
    <w:p w:rsidR="00C74B8A" w:rsidRDefault="00C74B8A" w:rsidP="00B22E39">
      <w:pPr>
        <w:rPr>
          <w:rFonts w:cs="Arial"/>
          <w:b/>
          <w:bCs/>
          <w:szCs w:val="22"/>
        </w:rPr>
      </w:pPr>
    </w:p>
    <w:p w:rsidR="00C74B8A" w:rsidRDefault="00C74B8A" w:rsidP="00B22E39">
      <w:pPr>
        <w:rPr>
          <w:rFonts w:cs="Arial"/>
          <w:b/>
          <w:bCs/>
          <w:szCs w:val="22"/>
        </w:rPr>
      </w:pPr>
    </w:p>
    <w:p w:rsidR="00C74B8A" w:rsidRPr="002E2B36" w:rsidRDefault="00C74B8A" w:rsidP="00C74B8A">
      <w:pPr>
        <w:spacing w:after="120"/>
        <w:rPr>
          <w:b/>
          <w:bCs/>
          <w:szCs w:val="22"/>
        </w:rPr>
      </w:pPr>
      <w:r w:rsidRPr="002E2B36">
        <w:rPr>
          <w:b/>
          <w:bCs/>
          <w:szCs w:val="22"/>
        </w:rPr>
        <w:t>Auditor’s conclusion</w:t>
      </w:r>
      <w:r w:rsidR="00A75DA0">
        <w:rPr>
          <w:b/>
          <w:bCs/>
          <w:szCs w:val="22"/>
        </w:rPr>
        <w:t xml:space="preserve"> – Free State</w:t>
      </w:r>
    </w:p>
    <w:p w:rsidR="00C74B8A" w:rsidRDefault="00C74B8A" w:rsidP="00B22E39">
      <w:pPr>
        <w:rPr>
          <w:rFonts w:cs="Arial"/>
          <w:b/>
          <w:bCs/>
          <w:szCs w:val="22"/>
        </w:rPr>
      </w:pPr>
    </w:p>
    <w:p w:rsidR="00C74B8A" w:rsidRPr="00C74B8A" w:rsidRDefault="00C74B8A" w:rsidP="00C74B8A">
      <w:pPr>
        <w:rPr>
          <w:rFonts w:cs="Arial"/>
          <w:bCs/>
          <w:szCs w:val="22"/>
        </w:rPr>
      </w:pPr>
      <w:r w:rsidRPr="00C74B8A">
        <w:rPr>
          <w:rFonts w:cs="Arial"/>
          <w:bCs/>
          <w:szCs w:val="22"/>
        </w:rPr>
        <w:t>No response received</w:t>
      </w:r>
    </w:p>
    <w:p w:rsidR="00C74B8A" w:rsidRDefault="00C74B8A" w:rsidP="00B22E39">
      <w:pPr>
        <w:rPr>
          <w:rFonts w:cs="Arial"/>
          <w:b/>
          <w:bCs/>
          <w:szCs w:val="22"/>
        </w:rPr>
      </w:pPr>
    </w:p>
    <w:p w:rsidR="00C74B8A" w:rsidRDefault="00C74B8A" w:rsidP="00B22E39">
      <w:pPr>
        <w:rPr>
          <w:rFonts w:cs="Arial"/>
          <w:b/>
          <w:bCs/>
          <w:szCs w:val="22"/>
        </w:rPr>
      </w:pPr>
    </w:p>
    <w:p w:rsidR="00C74B8A" w:rsidRPr="002E2B36" w:rsidRDefault="00C74B8A" w:rsidP="00C74B8A">
      <w:pPr>
        <w:spacing w:after="120"/>
        <w:rPr>
          <w:b/>
          <w:bCs/>
          <w:szCs w:val="22"/>
        </w:rPr>
      </w:pPr>
      <w:r w:rsidRPr="002E2B36">
        <w:rPr>
          <w:b/>
          <w:bCs/>
          <w:szCs w:val="22"/>
        </w:rPr>
        <w:t>Auditor’s conclusion</w:t>
      </w:r>
      <w:r w:rsidR="00642EB1">
        <w:rPr>
          <w:b/>
          <w:bCs/>
          <w:szCs w:val="22"/>
        </w:rPr>
        <w:t xml:space="preserve"> - Limpopo</w:t>
      </w:r>
    </w:p>
    <w:p w:rsidR="00C74B8A" w:rsidRDefault="00C74B8A" w:rsidP="00B22E39">
      <w:pPr>
        <w:rPr>
          <w:rFonts w:cs="Arial"/>
          <w:b/>
          <w:bCs/>
          <w:szCs w:val="22"/>
        </w:rPr>
      </w:pPr>
    </w:p>
    <w:p w:rsidR="00C74B8A" w:rsidRPr="00C74B8A" w:rsidRDefault="00C74B8A" w:rsidP="00C74B8A">
      <w:pPr>
        <w:rPr>
          <w:rFonts w:cs="Arial"/>
          <w:bCs/>
          <w:szCs w:val="22"/>
        </w:rPr>
      </w:pPr>
      <w:r w:rsidRPr="00C74B8A">
        <w:rPr>
          <w:rFonts w:cs="Arial"/>
          <w:bCs/>
          <w:szCs w:val="22"/>
        </w:rPr>
        <w:t>No response received</w:t>
      </w:r>
    </w:p>
    <w:p w:rsidR="00C74B8A" w:rsidRDefault="00C74B8A" w:rsidP="00B22E39">
      <w:pPr>
        <w:rPr>
          <w:rFonts w:cs="Arial"/>
          <w:b/>
          <w:bCs/>
          <w:szCs w:val="22"/>
        </w:rPr>
      </w:pPr>
    </w:p>
    <w:p w:rsidR="00C74B8A" w:rsidRDefault="00C74B8A" w:rsidP="00B22E39">
      <w:pPr>
        <w:rPr>
          <w:rFonts w:cs="Arial"/>
          <w:b/>
          <w:bCs/>
          <w:szCs w:val="22"/>
        </w:rPr>
      </w:pPr>
    </w:p>
    <w:p w:rsidR="00C74B8A" w:rsidRPr="002E2B36" w:rsidRDefault="00C74B8A" w:rsidP="00C74B8A">
      <w:pPr>
        <w:spacing w:after="120"/>
        <w:rPr>
          <w:b/>
          <w:bCs/>
          <w:szCs w:val="22"/>
        </w:rPr>
      </w:pPr>
      <w:r w:rsidRPr="002E2B36">
        <w:rPr>
          <w:b/>
          <w:bCs/>
          <w:szCs w:val="22"/>
        </w:rPr>
        <w:t>Auditor’s conclusion</w:t>
      </w:r>
      <w:r w:rsidR="00642EB1">
        <w:rPr>
          <w:b/>
          <w:bCs/>
          <w:szCs w:val="22"/>
        </w:rPr>
        <w:t xml:space="preserve"> – North West</w:t>
      </w:r>
    </w:p>
    <w:p w:rsidR="00C74B8A" w:rsidRDefault="00C74B8A" w:rsidP="00B22E39">
      <w:pPr>
        <w:rPr>
          <w:rFonts w:cs="Arial"/>
          <w:b/>
          <w:bCs/>
          <w:szCs w:val="22"/>
        </w:rPr>
      </w:pPr>
    </w:p>
    <w:p w:rsidR="00C74B8A" w:rsidRPr="00C74B8A" w:rsidRDefault="00C74B8A" w:rsidP="00C74B8A">
      <w:pPr>
        <w:rPr>
          <w:rFonts w:cs="Arial"/>
          <w:bCs/>
          <w:szCs w:val="22"/>
        </w:rPr>
      </w:pPr>
      <w:r w:rsidRPr="00C74B8A">
        <w:rPr>
          <w:rFonts w:cs="Arial"/>
          <w:bCs/>
          <w:szCs w:val="22"/>
        </w:rPr>
        <w:t>No response received</w:t>
      </w:r>
    </w:p>
    <w:p w:rsidR="00C74B8A" w:rsidRDefault="00C74B8A" w:rsidP="00B22E39">
      <w:pPr>
        <w:rPr>
          <w:rFonts w:cs="Arial"/>
          <w:b/>
          <w:bCs/>
          <w:szCs w:val="22"/>
        </w:rPr>
      </w:pPr>
    </w:p>
    <w:p w:rsidR="00C74B8A" w:rsidRDefault="00C74B8A" w:rsidP="00B22E39">
      <w:pPr>
        <w:rPr>
          <w:rFonts w:cs="Arial"/>
          <w:b/>
          <w:bCs/>
          <w:szCs w:val="22"/>
        </w:rPr>
      </w:pPr>
    </w:p>
    <w:p w:rsidR="00C74B8A" w:rsidRPr="002E2B36" w:rsidRDefault="00C74B8A" w:rsidP="00C74B8A">
      <w:pPr>
        <w:spacing w:after="120"/>
        <w:rPr>
          <w:b/>
          <w:bCs/>
          <w:szCs w:val="22"/>
        </w:rPr>
      </w:pPr>
      <w:r w:rsidRPr="002E2B36">
        <w:rPr>
          <w:b/>
          <w:bCs/>
          <w:szCs w:val="22"/>
        </w:rPr>
        <w:t>Auditor’s conclusion</w:t>
      </w:r>
      <w:r w:rsidR="00642EB1">
        <w:rPr>
          <w:b/>
          <w:bCs/>
          <w:szCs w:val="22"/>
        </w:rPr>
        <w:t xml:space="preserve"> – City of Johannesburg</w:t>
      </w:r>
      <w:r w:rsidR="00416EFF">
        <w:rPr>
          <w:b/>
          <w:bCs/>
          <w:szCs w:val="22"/>
        </w:rPr>
        <w:t xml:space="preserve"> and ikhurheleni</w:t>
      </w:r>
    </w:p>
    <w:p w:rsidR="00C74B8A" w:rsidRDefault="00C74B8A" w:rsidP="00B22E39">
      <w:pPr>
        <w:rPr>
          <w:rFonts w:cs="Arial"/>
          <w:b/>
          <w:bCs/>
          <w:szCs w:val="22"/>
        </w:rPr>
      </w:pPr>
    </w:p>
    <w:p w:rsidR="00C74B8A" w:rsidRPr="00C74B8A" w:rsidRDefault="00C74B8A" w:rsidP="00C74B8A">
      <w:pPr>
        <w:rPr>
          <w:rFonts w:cs="Arial"/>
          <w:bCs/>
          <w:szCs w:val="22"/>
        </w:rPr>
      </w:pPr>
      <w:r w:rsidRPr="00C74B8A">
        <w:rPr>
          <w:rFonts w:cs="Arial"/>
          <w:bCs/>
          <w:szCs w:val="22"/>
        </w:rPr>
        <w:t>No response received</w:t>
      </w:r>
    </w:p>
    <w:p w:rsidR="00C74B8A" w:rsidRDefault="00C74B8A" w:rsidP="00B22E39">
      <w:pPr>
        <w:rPr>
          <w:rFonts w:cs="Arial"/>
          <w:b/>
          <w:bCs/>
          <w:szCs w:val="22"/>
        </w:rPr>
      </w:pPr>
    </w:p>
    <w:p w:rsidR="00C74B8A" w:rsidRDefault="00C74B8A" w:rsidP="00B22E39">
      <w:pPr>
        <w:rPr>
          <w:rFonts w:cs="Arial"/>
          <w:b/>
          <w:bCs/>
          <w:szCs w:val="22"/>
        </w:rPr>
      </w:pPr>
    </w:p>
    <w:p w:rsidR="00C74B8A" w:rsidRPr="002E2B36" w:rsidRDefault="00C74B8A" w:rsidP="00C74B8A">
      <w:pPr>
        <w:spacing w:after="120"/>
        <w:rPr>
          <w:b/>
          <w:bCs/>
          <w:szCs w:val="22"/>
        </w:rPr>
      </w:pPr>
      <w:r w:rsidRPr="002E2B36">
        <w:rPr>
          <w:b/>
          <w:bCs/>
          <w:szCs w:val="22"/>
        </w:rPr>
        <w:t>Auditor’s conclusion</w:t>
      </w:r>
      <w:r w:rsidR="00642EB1">
        <w:rPr>
          <w:b/>
          <w:bCs/>
          <w:szCs w:val="22"/>
        </w:rPr>
        <w:t xml:space="preserve"> - Mpumalanga</w:t>
      </w:r>
    </w:p>
    <w:p w:rsidR="00C74B8A" w:rsidRDefault="00C74B8A" w:rsidP="00C74B8A">
      <w:pPr>
        <w:rPr>
          <w:rFonts w:cs="Arial"/>
          <w:bCs/>
          <w:szCs w:val="22"/>
        </w:rPr>
      </w:pPr>
    </w:p>
    <w:p w:rsidR="00C74B8A" w:rsidRPr="00C74B8A" w:rsidRDefault="00C74B8A" w:rsidP="00C74B8A">
      <w:pPr>
        <w:rPr>
          <w:rFonts w:cs="Arial"/>
          <w:bCs/>
          <w:szCs w:val="22"/>
        </w:rPr>
      </w:pPr>
      <w:r w:rsidRPr="00C74B8A">
        <w:rPr>
          <w:rFonts w:cs="Arial"/>
          <w:bCs/>
          <w:szCs w:val="22"/>
        </w:rPr>
        <w:t>No response received</w:t>
      </w:r>
    </w:p>
    <w:p w:rsidR="00C74B8A" w:rsidRDefault="00C74B8A" w:rsidP="00B22E39">
      <w:pPr>
        <w:rPr>
          <w:rFonts w:cs="Arial"/>
          <w:b/>
          <w:bCs/>
          <w:szCs w:val="22"/>
        </w:rPr>
      </w:pPr>
    </w:p>
    <w:p w:rsidR="00C74B8A" w:rsidRDefault="00C74B8A" w:rsidP="00B22E39">
      <w:pPr>
        <w:rPr>
          <w:rFonts w:cs="Arial"/>
          <w:b/>
          <w:bCs/>
          <w:szCs w:val="22"/>
        </w:rPr>
      </w:pPr>
    </w:p>
    <w:p w:rsidR="00C74B8A" w:rsidRPr="002E2B36" w:rsidRDefault="00C74B8A" w:rsidP="00C74B8A">
      <w:pPr>
        <w:spacing w:after="120"/>
        <w:rPr>
          <w:b/>
          <w:bCs/>
          <w:szCs w:val="22"/>
        </w:rPr>
      </w:pPr>
      <w:r w:rsidRPr="002E2B36">
        <w:rPr>
          <w:b/>
          <w:bCs/>
          <w:szCs w:val="22"/>
        </w:rPr>
        <w:t>Auditor’s conclusion</w:t>
      </w:r>
      <w:r w:rsidR="00BB0A63">
        <w:rPr>
          <w:b/>
          <w:bCs/>
          <w:szCs w:val="22"/>
        </w:rPr>
        <w:t xml:space="preserve"> – Kwazulu Natal</w:t>
      </w:r>
    </w:p>
    <w:p w:rsidR="00044D96" w:rsidRDefault="00044D96" w:rsidP="00044D96">
      <w:pPr>
        <w:rPr>
          <w:rFonts w:cs="Arial"/>
          <w:bCs/>
          <w:szCs w:val="22"/>
        </w:rPr>
      </w:pPr>
    </w:p>
    <w:p w:rsidR="00044D96" w:rsidRPr="00044D96" w:rsidRDefault="00044D96" w:rsidP="00044D96">
      <w:pPr>
        <w:rPr>
          <w:rFonts w:cs="Arial"/>
          <w:bCs/>
          <w:szCs w:val="22"/>
        </w:rPr>
      </w:pPr>
      <w:r w:rsidRPr="00044D96">
        <w:rPr>
          <w:rFonts w:cs="Arial"/>
          <w:bCs/>
          <w:szCs w:val="22"/>
        </w:rPr>
        <w:t>No response received the finding will remain in the management letter</w:t>
      </w:r>
    </w:p>
    <w:p w:rsidR="00C74B8A" w:rsidRDefault="00C74B8A" w:rsidP="00B22E39">
      <w:pPr>
        <w:rPr>
          <w:rFonts w:cs="Arial"/>
          <w:b/>
          <w:bCs/>
          <w:szCs w:val="22"/>
        </w:rPr>
      </w:pPr>
    </w:p>
    <w:p w:rsidR="00044D96" w:rsidRDefault="00044D96" w:rsidP="00B22E39">
      <w:pPr>
        <w:rPr>
          <w:rFonts w:cs="Arial"/>
          <w:b/>
          <w:bCs/>
          <w:szCs w:val="22"/>
        </w:rPr>
      </w:pPr>
    </w:p>
    <w:p w:rsidR="0073095C" w:rsidRDefault="00642EB1" w:rsidP="0073095C">
      <w:pPr>
        <w:spacing w:after="120"/>
        <w:rPr>
          <w:b/>
          <w:bCs/>
          <w:szCs w:val="22"/>
        </w:rPr>
      </w:pPr>
      <w:r w:rsidRPr="002E2B36">
        <w:rPr>
          <w:b/>
          <w:bCs/>
          <w:szCs w:val="22"/>
        </w:rPr>
        <w:t>Auditor’s conclusion</w:t>
      </w:r>
      <w:r w:rsidR="00BB0A63">
        <w:rPr>
          <w:b/>
          <w:bCs/>
          <w:szCs w:val="22"/>
        </w:rPr>
        <w:t xml:space="preserve"> </w:t>
      </w:r>
      <w:r w:rsidR="00A50196">
        <w:rPr>
          <w:b/>
          <w:bCs/>
          <w:szCs w:val="22"/>
        </w:rPr>
        <w:t>- Northern</w:t>
      </w:r>
      <w:r w:rsidR="00416EFF">
        <w:rPr>
          <w:b/>
          <w:bCs/>
          <w:szCs w:val="22"/>
        </w:rPr>
        <w:t xml:space="preserve"> Cape</w:t>
      </w:r>
      <w:r w:rsidR="0073095C" w:rsidRPr="0073095C">
        <w:rPr>
          <w:b/>
          <w:bCs/>
          <w:szCs w:val="22"/>
        </w:rPr>
        <w:t xml:space="preserve"> </w:t>
      </w:r>
    </w:p>
    <w:p w:rsidR="00044D96" w:rsidRDefault="00044D96" w:rsidP="00044D96">
      <w:pPr>
        <w:rPr>
          <w:rFonts w:cs="Arial"/>
          <w:bCs/>
          <w:szCs w:val="22"/>
        </w:rPr>
      </w:pPr>
    </w:p>
    <w:p w:rsidR="00044D96" w:rsidRPr="00044D96" w:rsidRDefault="00044D96" w:rsidP="00044D96">
      <w:pPr>
        <w:rPr>
          <w:rFonts w:cs="Arial"/>
          <w:bCs/>
          <w:szCs w:val="22"/>
        </w:rPr>
      </w:pPr>
      <w:r w:rsidRPr="00044D96">
        <w:rPr>
          <w:rFonts w:cs="Arial"/>
          <w:bCs/>
          <w:szCs w:val="22"/>
        </w:rPr>
        <w:t>No response received the finding will remain in the management letter</w:t>
      </w:r>
    </w:p>
    <w:p w:rsidR="00044D96" w:rsidRDefault="00044D96" w:rsidP="0073095C">
      <w:pPr>
        <w:spacing w:after="120"/>
        <w:rPr>
          <w:b/>
          <w:bCs/>
          <w:szCs w:val="22"/>
        </w:rPr>
      </w:pPr>
    </w:p>
    <w:p w:rsidR="0073095C" w:rsidRPr="002E2B36" w:rsidRDefault="0073095C" w:rsidP="0073095C">
      <w:pPr>
        <w:spacing w:after="120"/>
        <w:rPr>
          <w:b/>
          <w:bCs/>
          <w:szCs w:val="22"/>
        </w:rPr>
      </w:pPr>
      <w:r w:rsidRPr="002E2B36">
        <w:rPr>
          <w:b/>
          <w:bCs/>
          <w:szCs w:val="22"/>
        </w:rPr>
        <w:t>Auditor’s conclusion</w:t>
      </w:r>
      <w:r>
        <w:rPr>
          <w:b/>
          <w:bCs/>
          <w:szCs w:val="22"/>
        </w:rPr>
        <w:t xml:space="preserve"> – City of Tshwane</w:t>
      </w:r>
    </w:p>
    <w:p w:rsidR="00044D96" w:rsidRDefault="00044D96" w:rsidP="00044D96">
      <w:pPr>
        <w:rPr>
          <w:rFonts w:cs="Arial"/>
          <w:bCs/>
          <w:szCs w:val="22"/>
        </w:rPr>
      </w:pPr>
    </w:p>
    <w:p w:rsidR="00044D96" w:rsidRPr="00044D96" w:rsidRDefault="00044D96" w:rsidP="00044D96">
      <w:pPr>
        <w:rPr>
          <w:rFonts w:cs="Arial"/>
          <w:bCs/>
          <w:szCs w:val="22"/>
        </w:rPr>
      </w:pPr>
      <w:r w:rsidRPr="00044D96">
        <w:rPr>
          <w:rFonts w:cs="Arial"/>
          <w:bCs/>
          <w:szCs w:val="22"/>
        </w:rPr>
        <w:t>No response received the finding will remain in the management letter</w:t>
      </w:r>
    </w:p>
    <w:p w:rsidR="00642EB1" w:rsidRDefault="00642EB1" w:rsidP="00642EB1">
      <w:pPr>
        <w:spacing w:after="120"/>
        <w:rPr>
          <w:b/>
          <w:bCs/>
          <w:szCs w:val="22"/>
        </w:rPr>
      </w:pPr>
    </w:p>
    <w:p w:rsidR="0073095C" w:rsidRDefault="0073095C" w:rsidP="00642EB1">
      <w:pPr>
        <w:spacing w:after="120"/>
        <w:rPr>
          <w:b/>
          <w:bCs/>
          <w:szCs w:val="22"/>
        </w:rPr>
      </w:pPr>
    </w:p>
    <w:p w:rsidR="00E51722" w:rsidRDefault="00E51722" w:rsidP="00E51722">
      <w:pPr>
        <w:spacing w:after="120"/>
        <w:rPr>
          <w:rFonts w:cs="Arial"/>
          <w:b/>
          <w:szCs w:val="22"/>
        </w:rPr>
      </w:pPr>
      <w:r>
        <w:rPr>
          <w:rFonts w:cs="Arial"/>
          <w:b/>
          <w:szCs w:val="22"/>
        </w:rPr>
        <w:lastRenderedPageBreak/>
        <w:t>Receivables for departmental revenue</w:t>
      </w:r>
    </w:p>
    <w:p w:rsidR="00E51722" w:rsidRDefault="00E51722" w:rsidP="00E51722">
      <w:pPr>
        <w:spacing w:after="120"/>
        <w:rPr>
          <w:rFonts w:cs="Arial"/>
          <w:b/>
          <w:szCs w:val="22"/>
        </w:rPr>
      </w:pPr>
    </w:p>
    <w:p w:rsidR="00E51722" w:rsidRPr="00E51722" w:rsidRDefault="00E51722" w:rsidP="00E51722">
      <w:pPr>
        <w:pStyle w:val="ListParagraph"/>
        <w:numPr>
          <w:ilvl w:val="0"/>
          <w:numId w:val="4"/>
        </w:numPr>
        <w:spacing w:after="120"/>
        <w:rPr>
          <w:rFonts w:cs="Arial"/>
          <w:b/>
          <w:color w:val="FF0000"/>
          <w:szCs w:val="22"/>
        </w:rPr>
      </w:pPr>
      <w:r w:rsidRPr="00E51722">
        <w:rPr>
          <w:rFonts w:cs="Arial"/>
          <w:b/>
          <w:szCs w:val="22"/>
        </w:rPr>
        <w:t>Receivables for departmental revenue: not complete</w:t>
      </w:r>
      <w:r w:rsidRPr="00E51722">
        <w:rPr>
          <w:rFonts w:cs="Arial"/>
          <w:b/>
          <w:color w:val="FF0000"/>
          <w:szCs w:val="22"/>
        </w:rPr>
        <w:t xml:space="preserve"> Ex 236</w:t>
      </w:r>
    </w:p>
    <w:p w:rsidR="00E51722" w:rsidRDefault="00E51722" w:rsidP="00E51722">
      <w:pPr>
        <w:spacing w:after="120"/>
        <w:rPr>
          <w:rFonts w:cs="Arial"/>
          <w:b/>
          <w:szCs w:val="22"/>
        </w:rPr>
      </w:pPr>
    </w:p>
    <w:p w:rsidR="00E51722" w:rsidRDefault="00E51722" w:rsidP="00E51722">
      <w:pPr>
        <w:spacing w:after="120"/>
        <w:rPr>
          <w:rFonts w:cs="Arial"/>
          <w:b/>
          <w:szCs w:val="22"/>
        </w:rPr>
      </w:pPr>
      <w:r w:rsidRPr="006C0135">
        <w:rPr>
          <w:rFonts w:cs="Arial"/>
          <w:b/>
          <w:szCs w:val="22"/>
        </w:rPr>
        <w:t>Audit Finding</w:t>
      </w:r>
    </w:p>
    <w:p w:rsidR="00E51722" w:rsidRPr="006C0135" w:rsidRDefault="00E51722" w:rsidP="00E51722">
      <w:pPr>
        <w:spacing w:after="120"/>
        <w:rPr>
          <w:rFonts w:cs="Arial"/>
          <w:b/>
          <w:szCs w:val="22"/>
        </w:rPr>
      </w:pPr>
    </w:p>
    <w:p w:rsidR="00E51722" w:rsidRPr="00EA1320" w:rsidRDefault="00E51722" w:rsidP="00E51722">
      <w:pPr>
        <w:pStyle w:val="NormalWeb"/>
        <w:rPr>
          <w:rFonts w:ascii="Arial" w:hAnsi="Arial" w:cs="Arial"/>
          <w:sz w:val="22"/>
          <w:szCs w:val="22"/>
        </w:rPr>
      </w:pPr>
      <w:r w:rsidRPr="00EA1320">
        <w:rPr>
          <w:rFonts w:ascii="Arial" w:hAnsi="Arial" w:cs="Arial"/>
          <w:sz w:val="22"/>
          <w:szCs w:val="22"/>
        </w:rPr>
        <w:t>The following information has been disclosed in the accounting officer</w:t>
      </w:r>
      <w:r>
        <w:rPr>
          <w:rFonts w:ascii="Arial" w:hAnsi="Arial" w:cs="Arial"/>
          <w:sz w:val="22"/>
          <w:szCs w:val="22"/>
        </w:rPr>
        <w:t>’s</w:t>
      </w:r>
      <w:r w:rsidRPr="00EA1320">
        <w:rPr>
          <w:rFonts w:ascii="Arial" w:hAnsi="Arial" w:cs="Arial"/>
          <w:sz w:val="22"/>
          <w:szCs w:val="22"/>
        </w:rPr>
        <w:t xml:space="preserve"> </w:t>
      </w:r>
      <w:r>
        <w:rPr>
          <w:rFonts w:ascii="Arial" w:hAnsi="Arial" w:cs="Arial"/>
          <w:sz w:val="22"/>
          <w:szCs w:val="22"/>
        </w:rPr>
        <w:t xml:space="preserve">report </w:t>
      </w:r>
      <w:r w:rsidRPr="00EA1320">
        <w:rPr>
          <w:rFonts w:ascii="Arial" w:hAnsi="Arial" w:cs="Arial"/>
          <w:sz w:val="22"/>
          <w:szCs w:val="22"/>
        </w:rPr>
        <w:t>section</w:t>
      </w:r>
      <w:r>
        <w:rPr>
          <w:rFonts w:ascii="Arial" w:hAnsi="Arial" w:cs="Arial"/>
          <w:sz w:val="22"/>
          <w:szCs w:val="22"/>
        </w:rPr>
        <w:t>:</w:t>
      </w:r>
    </w:p>
    <w:p w:rsidR="00E51722" w:rsidRPr="00EA1320" w:rsidRDefault="00E51722" w:rsidP="00E51722">
      <w:pPr>
        <w:pStyle w:val="NormalWeb"/>
        <w:rPr>
          <w:rFonts w:ascii="Arial" w:hAnsi="Arial" w:cs="Arial"/>
          <w:sz w:val="22"/>
          <w:szCs w:val="22"/>
        </w:rPr>
      </w:pPr>
      <w:r w:rsidRPr="00EA1320">
        <w:rPr>
          <w:rFonts w:ascii="Arial" w:hAnsi="Arial" w:cs="Arial"/>
          <w:sz w:val="22"/>
          <w:szCs w:val="22"/>
        </w:rPr>
        <w:t> </w:t>
      </w:r>
    </w:p>
    <w:p w:rsidR="00E51722" w:rsidRPr="00EA1320" w:rsidRDefault="00E51722" w:rsidP="00E51722">
      <w:pPr>
        <w:pStyle w:val="NormalWeb"/>
        <w:rPr>
          <w:rFonts w:ascii="Arial" w:hAnsi="Arial" w:cs="Arial"/>
          <w:i/>
          <w:iCs/>
          <w:sz w:val="22"/>
          <w:szCs w:val="22"/>
        </w:rPr>
      </w:pPr>
      <w:r w:rsidRPr="00EA1320">
        <w:rPr>
          <w:rFonts w:ascii="Arial" w:hAnsi="Arial" w:cs="Arial"/>
          <w:i/>
          <w:iCs/>
          <w:sz w:val="22"/>
          <w:szCs w:val="22"/>
        </w:rPr>
        <w:t>(b)  Reasons why compliance with the minimum requirements have not been achieved and date when this is expected to be achieved.</w:t>
      </w:r>
    </w:p>
    <w:p w:rsidR="00E51722" w:rsidRPr="00EA1320" w:rsidRDefault="00E51722" w:rsidP="00E51722">
      <w:pPr>
        <w:pStyle w:val="NormalWeb"/>
        <w:rPr>
          <w:rFonts w:ascii="Arial" w:hAnsi="Arial" w:cs="Arial"/>
          <w:b/>
          <w:bCs/>
          <w:i/>
          <w:iCs/>
          <w:sz w:val="22"/>
          <w:szCs w:val="22"/>
        </w:rPr>
      </w:pPr>
      <w:r w:rsidRPr="00EA1320">
        <w:rPr>
          <w:rFonts w:ascii="Arial" w:hAnsi="Arial" w:cs="Arial"/>
          <w:b/>
          <w:bCs/>
          <w:i/>
          <w:iCs/>
          <w:sz w:val="22"/>
          <w:szCs w:val="22"/>
        </w:rPr>
        <w:t> </w:t>
      </w:r>
    </w:p>
    <w:p w:rsidR="00E51722" w:rsidRPr="00EA1320" w:rsidRDefault="00E51722" w:rsidP="00E51722">
      <w:pPr>
        <w:pStyle w:val="NormalWeb"/>
        <w:spacing w:line="276" w:lineRule="auto"/>
        <w:jc w:val="both"/>
        <w:rPr>
          <w:rFonts w:ascii="Arial" w:hAnsi="Arial" w:cs="Arial"/>
          <w:i/>
          <w:iCs/>
          <w:sz w:val="22"/>
          <w:szCs w:val="22"/>
        </w:rPr>
      </w:pPr>
      <w:r w:rsidRPr="00EA1320">
        <w:rPr>
          <w:rFonts w:ascii="Arial" w:hAnsi="Arial" w:cs="Arial"/>
          <w:i/>
          <w:iCs/>
          <w:sz w:val="22"/>
          <w:szCs w:val="22"/>
        </w:rPr>
        <w:t>The immovable asset register has incomplete and inaccurate information fields that requires continuous enhancement. Reconciliation of information fields with relevant data sources by the previous immovable asset register enhancement programmes did not focus on all minimum requirements. Currently, the Department has commenced with the immovable asset register enhancement project to ensure compliance to minimum requirements, GRAP, PFMA, GIAMA, NT Sector Specific Guide, NT Chapter 9 – accounting for capital assets as well as management assertions on existence, completeness, rights and obligations, accuracy, valuation and allocation, presentation and disclosure. The project is envisaged to end on 31 March 2014.</w:t>
      </w:r>
    </w:p>
    <w:p w:rsidR="00E51722" w:rsidRPr="00EA1320" w:rsidRDefault="00E51722" w:rsidP="00E51722">
      <w:pPr>
        <w:pStyle w:val="NormalWeb"/>
        <w:spacing w:line="276" w:lineRule="auto"/>
        <w:jc w:val="both"/>
        <w:rPr>
          <w:rFonts w:ascii="Arial" w:hAnsi="Arial" w:cs="Arial"/>
          <w:i/>
          <w:iCs/>
          <w:sz w:val="22"/>
          <w:szCs w:val="22"/>
        </w:rPr>
      </w:pPr>
      <w:r w:rsidRPr="00EA1320">
        <w:rPr>
          <w:rFonts w:ascii="Arial" w:hAnsi="Arial" w:cs="Arial"/>
          <w:i/>
          <w:iCs/>
          <w:sz w:val="22"/>
          <w:szCs w:val="22"/>
        </w:rPr>
        <w:t> </w:t>
      </w:r>
    </w:p>
    <w:p w:rsidR="00E51722" w:rsidRPr="00EA1320" w:rsidRDefault="00E51722" w:rsidP="00E51722">
      <w:pPr>
        <w:pStyle w:val="NormalWeb"/>
        <w:spacing w:line="276" w:lineRule="auto"/>
        <w:jc w:val="both"/>
        <w:rPr>
          <w:rFonts w:ascii="Arial" w:hAnsi="Arial" w:cs="Arial"/>
          <w:i/>
          <w:iCs/>
          <w:sz w:val="22"/>
          <w:szCs w:val="22"/>
        </w:rPr>
      </w:pPr>
      <w:r w:rsidRPr="00EA1320">
        <w:rPr>
          <w:rFonts w:ascii="Arial" w:hAnsi="Arial" w:cs="Arial"/>
          <w:i/>
          <w:iCs/>
          <w:sz w:val="22"/>
          <w:szCs w:val="22"/>
        </w:rPr>
        <w:t>and also the following information was disclosed in the narrative disclosure note 35 to disclosure to the immovable assets.</w:t>
      </w:r>
    </w:p>
    <w:p w:rsidR="00E51722" w:rsidRPr="00EA1320" w:rsidRDefault="00E51722" w:rsidP="00E51722">
      <w:pPr>
        <w:pStyle w:val="NormalWeb"/>
        <w:spacing w:line="276" w:lineRule="auto"/>
        <w:jc w:val="both"/>
        <w:rPr>
          <w:rFonts w:ascii="Arial" w:hAnsi="Arial" w:cs="Arial"/>
          <w:i/>
          <w:iCs/>
          <w:sz w:val="22"/>
          <w:szCs w:val="22"/>
        </w:rPr>
      </w:pPr>
      <w:r w:rsidRPr="00EA1320">
        <w:rPr>
          <w:rFonts w:ascii="Arial" w:hAnsi="Arial" w:cs="Arial"/>
          <w:i/>
          <w:iCs/>
          <w:sz w:val="22"/>
          <w:szCs w:val="22"/>
        </w:rPr>
        <w:t> </w:t>
      </w:r>
    </w:p>
    <w:p w:rsidR="00E51722" w:rsidRPr="00EA1320" w:rsidRDefault="00E51722" w:rsidP="00E51722">
      <w:pPr>
        <w:pStyle w:val="NormalWeb"/>
        <w:jc w:val="both"/>
        <w:rPr>
          <w:rFonts w:ascii="Arial" w:hAnsi="Arial" w:cs="Arial"/>
          <w:sz w:val="20"/>
          <w:szCs w:val="20"/>
          <w:lang w:val="en-GB"/>
        </w:rPr>
      </w:pPr>
      <w:r w:rsidRPr="00EA1320">
        <w:rPr>
          <w:rFonts w:ascii="Arial" w:hAnsi="Arial" w:cs="Arial"/>
          <w:i/>
          <w:iCs/>
          <w:sz w:val="22"/>
          <w:szCs w:val="22"/>
          <w:shd w:val="clear" w:color="auto" w:fill="FFFFFF"/>
          <w:lang w:val="en-GB"/>
        </w:rPr>
        <w:t>In November 2011, the Department embarked on a Programme to re-build the Immovable Asset Register (“IAR”) given that it contains unverified information and does not meet business and regulatory requirements. The Department has embarked on a programme to enable it to be in a position to present a complete and accurate IAR which is compliant with the applicable accounting framework and relevant legislation by 31 May 2013.</w:t>
      </w:r>
    </w:p>
    <w:p w:rsidR="00E51722" w:rsidRDefault="00E51722" w:rsidP="00E51722">
      <w:pPr>
        <w:rPr>
          <w:rFonts w:cs="Arial"/>
          <w:szCs w:val="22"/>
        </w:rPr>
      </w:pPr>
    </w:p>
    <w:p w:rsidR="00E51722" w:rsidRDefault="00E51722" w:rsidP="00E51722">
      <w:pPr>
        <w:pStyle w:val="NormalWeb"/>
        <w:rPr>
          <w:rFonts w:ascii="Arial" w:hAnsi="Arial" w:cs="Arial"/>
          <w:sz w:val="22"/>
          <w:szCs w:val="22"/>
        </w:rPr>
      </w:pPr>
      <w:r w:rsidRPr="00EA1320">
        <w:rPr>
          <w:rFonts w:ascii="Arial" w:hAnsi="Arial" w:cs="Arial"/>
          <w:sz w:val="22"/>
          <w:szCs w:val="22"/>
        </w:rPr>
        <w:t xml:space="preserve">The rental debtors which is disclosed </w:t>
      </w:r>
      <w:r>
        <w:rPr>
          <w:rFonts w:ascii="Arial" w:hAnsi="Arial" w:cs="Arial"/>
          <w:sz w:val="22"/>
          <w:szCs w:val="22"/>
        </w:rPr>
        <w:t xml:space="preserve">under </w:t>
      </w:r>
      <w:r w:rsidRPr="00EA1320">
        <w:rPr>
          <w:rFonts w:ascii="Arial" w:hAnsi="Arial" w:cs="Arial"/>
          <w:sz w:val="22"/>
          <w:szCs w:val="22"/>
        </w:rPr>
        <w:t>the receivables and receivables for the department revenue relies on the accuracy and complete of the asset register for complete</w:t>
      </w:r>
      <w:r>
        <w:rPr>
          <w:rFonts w:ascii="Arial" w:hAnsi="Arial" w:cs="Arial"/>
          <w:sz w:val="22"/>
          <w:szCs w:val="22"/>
        </w:rPr>
        <w:t>ness</w:t>
      </w:r>
      <w:r w:rsidRPr="00EA1320">
        <w:rPr>
          <w:rFonts w:ascii="Arial" w:hAnsi="Arial" w:cs="Arial"/>
          <w:sz w:val="22"/>
          <w:szCs w:val="22"/>
        </w:rPr>
        <w:t xml:space="preserve">, Due to the fact that the immovable </w:t>
      </w:r>
      <w:r>
        <w:rPr>
          <w:rFonts w:ascii="Arial" w:hAnsi="Arial" w:cs="Arial"/>
          <w:sz w:val="22"/>
          <w:szCs w:val="22"/>
        </w:rPr>
        <w:t xml:space="preserve">asset register </w:t>
      </w:r>
      <w:r w:rsidRPr="00EA1320">
        <w:rPr>
          <w:rFonts w:ascii="Arial" w:hAnsi="Arial" w:cs="Arial"/>
          <w:sz w:val="22"/>
          <w:szCs w:val="22"/>
        </w:rPr>
        <w:t xml:space="preserve">is not complete </w:t>
      </w:r>
      <w:r>
        <w:rPr>
          <w:rFonts w:ascii="Arial" w:hAnsi="Arial" w:cs="Arial"/>
          <w:sz w:val="22"/>
          <w:szCs w:val="22"/>
        </w:rPr>
        <w:t xml:space="preserve">which was </w:t>
      </w:r>
      <w:r w:rsidRPr="00EA1320">
        <w:rPr>
          <w:rFonts w:ascii="Arial" w:hAnsi="Arial" w:cs="Arial"/>
          <w:sz w:val="22"/>
          <w:szCs w:val="22"/>
        </w:rPr>
        <w:t xml:space="preserve"> already a</w:t>
      </w:r>
      <w:r>
        <w:rPr>
          <w:rFonts w:ascii="Arial" w:hAnsi="Arial" w:cs="Arial"/>
          <w:sz w:val="22"/>
          <w:szCs w:val="22"/>
        </w:rPr>
        <w:t>c</w:t>
      </w:r>
      <w:r w:rsidRPr="00EA1320">
        <w:rPr>
          <w:rFonts w:ascii="Arial" w:hAnsi="Arial" w:cs="Arial"/>
          <w:sz w:val="22"/>
          <w:szCs w:val="22"/>
        </w:rPr>
        <w:t>knowledged by management and also based on the findings noted during the </w:t>
      </w:r>
      <w:r>
        <w:rPr>
          <w:rFonts w:ascii="Arial" w:hAnsi="Arial" w:cs="Arial"/>
          <w:sz w:val="22"/>
          <w:szCs w:val="22"/>
        </w:rPr>
        <w:t xml:space="preserve">audit of </w:t>
      </w:r>
      <w:r w:rsidRPr="00EA1320">
        <w:rPr>
          <w:rFonts w:ascii="Arial" w:hAnsi="Arial" w:cs="Arial"/>
          <w:sz w:val="22"/>
          <w:szCs w:val="22"/>
        </w:rPr>
        <w:t>immovable assets</w:t>
      </w:r>
      <w:r>
        <w:rPr>
          <w:rFonts w:ascii="Arial" w:hAnsi="Arial" w:cs="Arial"/>
          <w:sz w:val="22"/>
          <w:szCs w:val="22"/>
        </w:rPr>
        <w:t xml:space="preserve"> on completeness</w:t>
      </w:r>
      <w:r w:rsidRPr="00EA1320">
        <w:rPr>
          <w:rFonts w:ascii="Arial" w:hAnsi="Arial" w:cs="Arial"/>
          <w:sz w:val="22"/>
          <w:szCs w:val="22"/>
        </w:rPr>
        <w:t>, we were unable to determine w</w:t>
      </w:r>
      <w:r>
        <w:rPr>
          <w:rFonts w:ascii="Arial" w:hAnsi="Arial" w:cs="Arial"/>
          <w:sz w:val="22"/>
          <w:szCs w:val="22"/>
        </w:rPr>
        <w:t>h</w:t>
      </w:r>
      <w:r w:rsidRPr="00EA1320">
        <w:rPr>
          <w:rFonts w:ascii="Arial" w:hAnsi="Arial" w:cs="Arial"/>
          <w:sz w:val="22"/>
          <w:szCs w:val="22"/>
        </w:rPr>
        <w:t>ether the receivables and receivables for the department revenue amounts disclosed in the financial statements are complete and accurate.</w:t>
      </w:r>
    </w:p>
    <w:p w:rsidR="00E51722" w:rsidRPr="00EA1320" w:rsidRDefault="00E51722" w:rsidP="00E51722">
      <w:pPr>
        <w:pStyle w:val="NormalWeb"/>
        <w:rPr>
          <w:rFonts w:ascii="Arial" w:hAnsi="Arial" w:cs="Arial"/>
          <w:sz w:val="22"/>
          <w:szCs w:val="22"/>
        </w:rPr>
      </w:pPr>
    </w:p>
    <w:p w:rsidR="00E51722" w:rsidRPr="00EA1320" w:rsidRDefault="00E51722" w:rsidP="00E51722">
      <w:pPr>
        <w:pStyle w:val="NormalWeb"/>
        <w:rPr>
          <w:rFonts w:ascii="Arial" w:hAnsi="Arial" w:cs="Arial"/>
          <w:sz w:val="22"/>
          <w:szCs w:val="22"/>
        </w:rPr>
      </w:pPr>
      <w:r w:rsidRPr="00EA1320">
        <w:rPr>
          <w:rFonts w:ascii="Arial" w:hAnsi="Arial" w:cs="Arial"/>
          <w:sz w:val="22"/>
          <w:szCs w:val="22"/>
        </w:rPr>
        <w:t> </w:t>
      </w:r>
    </w:p>
    <w:p w:rsidR="00E51722" w:rsidRPr="007C0DDE" w:rsidRDefault="00E51722" w:rsidP="00E51722">
      <w:pPr>
        <w:rPr>
          <w:rFonts w:cs="Arial"/>
          <w:b/>
          <w:szCs w:val="22"/>
        </w:rPr>
      </w:pPr>
      <w:r w:rsidRPr="007C0DDE">
        <w:rPr>
          <w:rFonts w:cs="Arial"/>
          <w:b/>
          <w:szCs w:val="22"/>
        </w:rPr>
        <w:t>The impact of the finding</w:t>
      </w:r>
    </w:p>
    <w:p w:rsidR="00E51722" w:rsidRDefault="00E51722" w:rsidP="00E51722">
      <w:pPr>
        <w:rPr>
          <w:rFonts w:cs="Arial"/>
          <w:szCs w:val="22"/>
        </w:rPr>
      </w:pPr>
    </w:p>
    <w:p w:rsidR="00E51722" w:rsidRPr="00EA1320" w:rsidRDefault="00E51722" w:rsidP="00E51722">
      <w:pPr>
        <w:pStyle w:val="NormalWeb"/>
        <w:rPr>
          <w:rFonts w:ascii="Arial" w:hAnsi="Arial" w:cs="Arial"/>
          <w:sz w:val="22"/>
          <w:szCs w:val="22"/>
        </w:rPr>
      </w:pPr>
      <w:r w:rsidRPr="00EA1320">
        <w:rPr>
          <w:rFonts w:ascii="Arial" w:hAnsi="Arial" w:cs="Arial"/>
          <w:sz w:val="22"/>
          <w:szCs w:val="22"/>
        </w:rPr>
        <w:t>This may result in receivables and receivables for the department revenue not been complete. </w:t>
      </w:r>
    </w:p>
    <w:p w:rsidR="00E51722" w:rsidRDefault="00E51722" w:rsidP="00E51722">
      <w:pPr>
        <w:pStyle w:val="NormalWeb"/>
        <w:rPr>
          <w:rFonts w:ascii="Arial" w:hAnsi="Arial" w:cs="Arial"/>
          <w:sz w:val="22"/>
          <w:szCs w:val="22"/>
        </w:rPr>
      </w:pPr>
    </w:p>
    <w:p w:rsidR="00E51722" w:rsidRDefault="00E51722" w:rsidP="00E51722">
      <w:pPr>
        <w:pStyle w:val="NormalWeb"/>
        <w:rPr>
          <w:rFonts w:ascii="Arial" w:hAnsi="Arial" w:cs="Arial"/>
          <w:sz w:val="22"/>
          <w:szCs w:val="22"/>
        </w:rPr>
      </w:pPr>
    </w:p>
    <w:p w:rsidR="00E51722" w:rsidRPr="007C0DDE" w:rsidRDefault="00E51722" w:rsidP="00E51722">
      <w:pPr>
        <w:pStyle w:val="NormalWeb"/>
        <w:rPr>
          <w:rFonts w:ascii="Arial" w:hAnsi="Arial" w:cs="Arial"/>
          <w:b/>
          <w:sz w:val="22"/>
          <w:szCs w:val="22"/>
        </w:rPr>
      </w:pPr>
      <w:r w:rsidRPr="007C0DDE">
        <w:rPr>
          <w:rFonts w:ascii="Arial" w:hAnsi="Arial" w:cs="Arial"/>
          <w:b/>
          <w:sz w:val="22"/>
          <w:szCs w:val="22"/>
        </w:rPr>
        <w:t>The finding occurred as a result of the fact that:</w:t>
      </w:r>
    </w:p>
    <w:p w:rsidR="00E51722" w:rsidRDefault="00E51722" w:rsidP="00E51722">
      <w:pPr>
        <w:rPr>
          <w:rFonts w:cs="Arial"/>
          <w:szCs w:val="22"/>
        </w:rPr>
      </w:pPr>
    </w:p>
    <w:p w:rsidR="00E51722" w:rsidRPr="00307464" w:rsidRDefault="00E51722" w:rsidP="00E51722">
      <w:pPr>
        <w:pStyle w:val="NormalWeb"/>
        <w:rPr>
          <w:rFonts w:ascii="Arial" w:hAnsi="Arial" w:cs="Arial"/>
          <w:sz w:val="22"/>
          <w:szCs w:val="22"/>
        </w:rPr>
      </w:pPr>
      <w:r w:rsidRPr="00EA1320">
        <w:rPr>
          <w:rFonts w:ascii="Arial" w:hAnsi="Arial" w:cs="Arial"/>
          <w:sz w:val="22"/>
          <w:szCs w:val="22"/>
        </w:rPr>
        <w:t>The immovable asset register is not complete and accurate.</w:t>
      </w:r>
    </w:p>
    <w:p w:rsidR="00E51722" w:rsidRPr="006C0135" w:rsidRDefault="00E51722" w:rsidP="00E51722">
      <w:pPr>
        <w:spacing w:after="120"/>
        <w:rPr>
          <w:rFonts w:cs="Arial"/>
          <w:b/>
          <w:bCs/>
          <w:szCs w:val="22"/>
        </w:rPr>
      </w:pPr>
      <w:r>
        <w:rPr>
          <w:rFonts w:cs="Arial"/>
          <w:b/>
          <w:bCs/>
          <w:szCs w:val="22"/>
        </w:rPr>
        <w:t>Internal control deficiency</w:t>
      </w:r>
    </w:p>
    <w:p w:rsidR="00E51722" w:rsidRPr="00EA1320" w:rsidRDefault="00E51722" w:rsidP="00E51722">
      <w:pPr>
        <w:pStyle w:val="NormalWeb"/>
        <w:rPr>
          <w:rFonts w:ascii="Arial" w:hAnsi="Arial" w:cs="Arial"/>
          <w:sz w:val="22"/>
          <w:szCs w:val="22"/>
        </w:rPr>
      </w:pPr>
      <w:r w:rsidRPr="00EA1320">
        <w:rPr>
          <w:rFonts w:ascii="Arial" w:hAnsi="Arial" w:cs="Arial"/>
          <w:sz w:val="22"/>
          <w:szCs w:val="22"/>
        </w:rPr>
        <w:t>Leadership</w:t>
      </w:r>
    </w:p>
    <w:p w:rsidR="00E51722" w:rsidRPr="00EA1320" w:rsidRDefault="00E51722" w:rsidP="00E51722">
      <w:pPr>
        <w:pStyle w:val="NormalWeb"/>
        <w:rPr>
          <w:rFonts w:ascii="Arial" w:hAnsi="Arial" w:cs="Arial"/>
          <w:sz w:val="22"/>
          <w:szCs w:val="22"/>
        </w:rPr>
      </w:pPr>
      <w:r w:rsidRPr="00EA1320">
        <w:rPr>
          <w:rFonts w:ascii="Arial" w:hAnsi="Arial" w:cs="Arial"/>
          <w:sz w:val="22"/>
          <w:szCs w:val="22"/>
        </w:rPr>
        <w:t> </w:t>
      </w:r>
    </w:p>
    <w:p w:rsidR="00E51722" w:rsidRPr="00EA1320" w:rsidRDefault="00E51722" w:rsidP="00E51722">
      <w:pPr>
        <w:pStyle w:val="NormalWeb"/>
        <w:rPr>
          <w:rFonts w:ascii="Arial" w:hAnsi="Arial" w:cs="Arial"/>
          <w:sz w:val="22"/>
          <w:szCs w:val="22"/>
        </w:rPr>
      </w:pPr>
      <w:r w:rsidRPr="00EA1320">
        <w:rPr>
          <w:rFonts w:ascii="Arial" w:hAnsi="Arial" w:cs="Arial"/>
          <w:sz w:val="22"/>
          <w:szCs w:val="22"/>
        </w:rPr>
        <w:t xml:space="preserve">The acting accounting officer does not exercise oversight responsibility regarding financial and performance reporting and compliance and related internal controls.  </w:t>
      </w:r>
    </w:p>
    <w:p w:rsidR="00E51722" w:rsidRPr="00EA1320" w:rsidRDefault="00E51722" w:rsidP="00E51722">
      <w:pPr>
        <w:pStyle w:val="NormalWeb"/>
        <w:rPr>
          <w:rFonts w:ascii="Arial" w:hAnsi="Arial" w:cs="Arial"/>
          <w:sz w:val="22"/>
          <w:szCs w:val="22"/>
        </w:rPr>
      </w:pPr>
      <w:r w:rsidRPr="00EA1320">
        <w:rPr>
          <w:rFonts w:ascii="Arial" w:hAnsi="Arial" w:cs="Arial"/>
          <w:sz w:val="22"/>
          <w:szCs w:val="22"/>
        </w:rPr>
        <w:t> </w:t>
      </w:r>
    </w:p>
    <w:p w:rsidR="00E51722" w:rsidRPr="0011111D" w:rsidRDefault="00E51722" w:rsidP="00E51722">
      <w:pPr>
        <w:spacing w:after="120"/>
        <w:rPr>
          <w:rFonts w:cs="Arial"/>
          <w:szCs w:val="22"/>
        </w:rPr>
      </w:pPr>
    </w:p>
    <w:p w:rsidR="00E51722" w:rsidRPr="006C0135" w:rsidRDefault="00E51722" w:rsidP="00E51722">
      <w:pPr>
        <w:spacing w:after="120"/>
        <w:rPr>
          <w:rFonts w:cs="Arial"/>
          <w:b/>
          <w:szCs w:val="22"/>
        </w:rPr>
      </w:pPr>
      <w:r w:rsidRPr="006C0135">
        <w:rPr>
          <w:rFonts w:cs="Arial"/>
          <w:b/>
          <w:szCs w:val="22"/>
        </w:rPr>
        <w:lastRenderedPageBreak/>
        <w:t>Recommendation</w:t>
      </w:r>
    </w:p>
    <w:p w:rsidR="00E51722" w:rsidRPr="00BA48FE" w:rsidRDefault="00E51722" w:rsidP="00E51722">
      <w:pPr>
        <w:pStyle w:val="NormalWeb"/>
        <w:rPr>
          <w:rFonts w:ascii="Arial" w:hAnsi="Arial" w:cs="Arial"/>
          <w:sz w:val="22"/>
          <w:szCs w:val="22"/>
        </w:rPr>
      </w:pPr>
      <w:r w:rsidRPr="00BA48FE">
        <w:rPr>
          <w:rFonts w:ascii="Arial" w:hAnsi="Arial" w:cs="Arial"/>
          <w:sz w:val="22"/>
          <w:szCs w:val="22"/>
        </w:rPr>
        <w:t>The department should ensure that the programme to re-build the Immovable Asset Register (“IAR”) is finalized as soon as possible to ensure that all land and buildings belong to DPW are accounted for.</w:t>
      </w:r>
    </w:p>
    <w:p w:rsidR="00E51722" w:rsidRPr="00760A56" w:rsidRDefault="00E51722" w:rsidP="00E51722">
      <w:pPr>
        <w:spacing w:before="100" w:beforeAutospacing="1" w:after="100" w:afterAutospacing="1"/>
        <w:rPr>
          <w:rFonts w:cs="Arial"/>
          <w:b/>
          <w:bCs/>
          <w:szCs w:val="22"/>
        </w:rPr>
      </w:pPr>
      <w:r w:rsidRPr="00760A56">
        <w:rPr>
          <w:rFonts w:cs="Arial"/>
          <w:b/>
          <w:bCs/>
          <w:szCs w:val="22"/>
        </w:rPr>
        <w:t>Management response</w:t>
      </w:r>
    </w:p>
    <w:p w:rsidR="00E51722" w:rsidRDefault="00E51722" w:rsidP="00E51722">
      <w:pPr>
        <w:keepNext/>
        <w:spacing w:after="360" w:line="260" w:lineRule="exact"/>
        <w:jc w:val="both"/>
        <w:rPr>
          <w:rFonts w:cs="Arial"/>
          <w:szCs w:val="22"/>
        </w:rPr>
      </w:pPr>
      <w:r w:rsidRPr="00760A56">
        <w:rPr>
          <w:rFonts w:cs="Arial"/>
          <w:szCs w:val="22"/>
        </w:rPr>
        <w:t>I am [not] in agreement with the finding for the following reasons [and supply the following/attached information in support of this]:</w:t>
      </w:r>
    </w:p>
    <w:p w:rsidR="00E51722" w:rsidRDefault="00E51722" w:rsidP="00E51722">
      <w:pPr>
        <w:keepNext/>
        <w:spacing w:after="360" w:line="260" w:lineRule="exact"/>
        <w:jc w:val="both"/>
        <w:rPr>
          <w:rFonts w:cs="Arial"/>
          <w:szCs w:val="22"/>
        </w:rPr>
      </w:pPr>
      <w:r w:rsidRPr="00837E4F">
        <w:rPr>
          <w:rFonts w:cs="Arial"/>
          <w:szCs w:val="22"/>
        </w:rPr>
        <w:t>I am not in agreement with the finding because it is too general and based on assumptions. Please provide samples of specific debtors from the Rental Module to enable management to respond accordingly</w:t>
      </w:r>
      <w:r>
        <w:rPr>
          <w:rFonts w:cs="Arial"/>
          <w:szCs w:val="22"/>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6"/>
        <w:gridCol w:w="2410"/>
        <w:gridCol w:w="2551"/>
      </w:tblGrid>
      <w:tr w:rsidR="00E51722" w:rsidTr="009C73BE">
        <w:tc>
          <w:tcPr>
            <w:tcW w:w="3686" w:type="dxa"/>
            <w:shd w:val="clear" w:color="auto" w:fill="D9D9D9" w:themeFill="background1" w:themeFillShade="D9"/>
          </w:tcPr>
          <w:p w:rsidR="00E51722" w:rsidRPr="00E51722" w:rsidRDefault="00E51722" w:rsidP="00E51722">
            <w:pPr>
              <w:pStyle w:val="NormalWeb"/>
              <w:spacing w:before="100" w:beforeAutospacing="1" w:after="100" w:afterAutospacing="1"/>
              <w:rPr>
                <w:rStyle w:val="Emphasis"/>
                <w:rFonts w:ascii="Arial" w:hAnsi="Arial" w:cs="Arial"/>
                <w:b/>
                <w:i w:val="0"/>
                <w:sz w:val="18"/>
                <w:szCs w:val="18"/>
              </w:rPr>
            </w:pPr>
            <w:r w:rsidRPr="00E51722">
              <w:rPr>
                <w:rStyle w:val="Emphasis"/>
                <w:rFonts w:ascii="Arial" w:hAnsi="Arial" w:cs="Arial"/>
                <w:b/>
                <w:i w:val="0"/>
                <w:sz w:val="18"/>
                <w:szCs w:val="18"/>
              </w:rPr>
              <w:t>DESCRIPTION</w:t>
            </w:r>
          </w:p>
        </w:tc>
        <w:tc>
          <w:tcPr>
            <w:tcW w:w="4961" w:type="dxa"/>
            <w:gridSpan w:val="2"/>
            <w:shd w:val="clear" w:color="auto" w:fill="D9D9D9" w:themeFill="background1" w:themeFillShade="D9"/>
          </w:tcPr>
          <w:p w:rsidR="00E51722" w:rsidRPr="00E51722" w:rsidRDefault="00E51722" w:rsidP="00E51722">
            <w:pPr>
              <w:pStyle w:val="NormalWeb"/>
              <w:spacing w:before="100" w:beforeAutospacing="1" w:after="100" w:afterAutospacing="1"/>
              <w:rPr>
                <w:rStyle w:val="Emphasis"/>
                <w:rFonts w:ascii="Arial" w:hAnsi="Arial" w:cs="Arial"/>
                <w:b/>
                <w:i w:val="0"/>
                <w:sz w:val="18"/>
                <w:szCs w:val="18"/>
              </w:rPr>
            </w:pPr>
            <w:r w:rsidRPr="00E51722">
              <w:rPr>
                <w:rStyle w:val="Emphasis"/>
                <w:rFonts w:ascii="Arial" w:hAnsi="Arial" w:cs="Arial"/>
                <w:b/>
                <w:i w:val="0"/>
                <w:sz w:val="18"/>
                <w:szCs w:val="18"/>
              </w:rPr>
              <w:t>RESPONSE</w:t>
            </w:r>
          </w:p>
        </w:tc>
      </w:tr>
      <w:tr w:rsidR="00E51722" w:rsidTr="009C73BE">
        <w:tc>
          <w:tcPr>
            <w:tcW w:w="3686" w:type="dxa"/>
          </w:tcPr>
          <w:p w:rsidR="00E51722" w:rsidRPr="00E51722" w:rsidRDefault="00E51722" w:rsidP="00E51722">
            <w:pPr>
              <w:pStyle w:val="NormalWeb"/>
              <w:spacing w:before="100" w:beforeAutospacing="1" w:after="100" w:afterAutospacing="1"/>
              <w:rPr>
                <w:rStyle w:val="Emphasis"/>
                <w:rFonts w:ascii="Arial" w:hAnsi="Arial" w:cs="Arial"/>
                <w:i w:val="0"/>
                <w:sz w:val="18"/>
                <w:szCs w:val="18"/>
              </w:rPr>
            </w:pPr>
            <w:r w:rsidRPr="00E51722">
              <w:rPr>
                <w:rStyle w:val="Emphasis"/>
                <w:rFonts w:ascii="Arial" w:hAnsi="Arial" w:cs="Arial"/>
                <w:i w:val="0"/>
                <w:sz w:val="18"/>
                <w:szCs w:val="18"/>
              </w:rPr>
              <w:t>Corrective action to be taken:</w:t>
            </w:r>
          </w:p>
          <w:p w:rsidR="00E51722" w:rsidRPr="00E51722" w:rsidRDefault="00E51722" w:rsidP="00E51722">
            <w:pPr>
              <w:pStyle w:val="NormalWeb"/>
              <w:spacing w:before="100" w:beforeAutospacing="1" w:after="100" w:afterAutospacing="1"/>
              <w:rPr>
                <w:rStyle w:val="Emphasis"/>
                <w:rFonts w:ascii="Arial" w:hAnsi="Arial" w:cs="Arial"/>
                <w:i w:val="0"/>
                <w:sz w:val="18"/>
                <w:szCs w:val="18"/>
              </w:rPr>
            </w:pPr>
          </w:p>
        </w:tc>
        <w:tc>
          <w:tcPr>
            <w:tcW w:w="4961" w:type="dxa"/>
            <w:gridSpan w:val="2"/>
          </w:tcPr>
          <w:p w:rsidR="00E51722" w:rsidRPr="00E51722" w:rsidRDefault="00E51722" w:rsidP="00E51722">
            <w:pPr>
              <w:pStyle w:val="NormalWeb"/>
              <w:spacing w:before="100" w:beforeAutospacing="1" w:after="100" w:afterAutospacing="1"/>
              <w:rPr>
                <w:rStyle w:val="Emphasis"/>
                <w:rFonts w:ascii="Arial" w:hAnsi="Arial" w:cs="Arial"/>
                <w:i w:val="0"/>
                <w:sz w:val="18"/>
                <w:szCs w:val="18"/>
              </w:rPr>
            </w:pPr>
          </w:p>
        </w:tc>
      </w:tr>
      <w:tr w:rsidR="00E51722" w:rsidTr="009C73BE">
        <w:trPr>
          <w:trHeight w:val="245"/>
        </w:trPr>
        <w:tc>
          <w:tcPr>
            <w:tcW w:w="3686" w:type="dxa"/>
            <w:vMerge w:val="restart"/>
          </w:tcPr>
          <w:p w:rsidR="00E51722" w:rsidRPr="00E51722" w:rsidRDefault="00E51722" w:rsidP="00E51722">
            <w:pPr>
              <w:pStyle w:val="NormalWeb"/>
              <w:spacing w:before="100" w:beforeAutospacing="1" w:after="100" w:afterAutospacing="1"/>
              <w:rPr>
                <w:rStyle w:val="Emphasis"/>
                <w:rFonts w:ascii="Arial" w:hAnsi="Arial" w:cs="Arial"/>
                <w:i w:val="0"/>
                <w:sz w:val="18"/>
                <w:szCs w:val="18"/>
              </w:rPr>
            </w:pPr>
            <w:r w:rsidRPr="00E51722">
              <w:rPr>
                <w:rStyle w:val="Emphasis"/>
                <w:rFonts w:ascii="Arial" w:hAnsi="Arial" w:cs="Arial"/>
                <w:i w:val="0"/>
                <w:sz w:val="18"/>
                <w:szCs w:val="18"/>
              </w:rPr>
              <w:t>Does the finding affect an amount disclosed in the financial statements?</w:t>
            </w:r>
          </w:p>
        </w:tc>
        <w:tc>
          <w:tcPr>
            <w:tcW w:w="2410" w:type="dxa"/>
          </w:tcPr>
          <w:p w:rsidR="00E51722" w:rsidRPr="007C4100" w:rsidRDefault="00E51722" w:rsidP="00E51722">
            <w:pPr>
              <w:pStyle w:val="NormalWeb"/>
              <w:spacing w:before="100" w:beforeAutospacing="1" w:after="100" w:afterAutospacing="1"/>
              <w:rPr>
                <w:rStyle w:val="Emphasis"/>
                <w:rFonts w:ascii="Arial" w:hAnsi="Arial" w:cs="Arial"/>
                <w:b/>
                <w:i w:val="0"/>
                <w:sz w:val="18"/>
                <w:szCs w:val="18"/>
              </w:rPr>
            </w:pPr>
            <w:r w:rsidRPr="007C4100">
              <w:rPr>
                <w:rStyle w:val="Emphasis"/>
                <w:rFonts w:ascii="Arial" w:hAnsi="Arial" w:cs="Arial"/>
                <w:i w:val="0"/>
                <w:sz w:val="18"/>
                <w:szCs w:val="18"/>
              </w:rPr>
              <w:t>Yes</w:t>
            </w:r>
          </w:p>
        </w:tc>
        <w:tc>
          <w:tcPr>
            <w:tcW w:w="2551" w:type="dxa"/>
          </w:tcPr>
          <w:p w:rsidR="00E51722" w:rsidRPr="007C4100" w:rsidRDefault="00E51722" w:rsidP="00E51722">
            <w:pPr>
              <w:pStyle w:val="NormalWeb"/>
              <w:spacing w:before="100" w:beforeAutospacing="1" w:after="100" w:afterAutospacing="1"/>
              <w:rPr>
                <w:rStyle w:val="Emphasis"/>
                <w:rFonts w:ascii="Arial" w:hAnsi="Arial" w:cs="Arial"/>
                <w:b/>
                <w:i w:val="0"/>
                <w:sz w:val="18"/>
                <w:szCs w:val="18"/>
              </w:rPr>
            </w:pPr>
            <w:r w:rsidRPr="007C4100">
              <w:rPr>
                <w:rStyle w:val="Emphasis"/>
                <w:rFonts w:ascii="Arial" w:hAnsi="Arial" w:cs="Arial"/>
                <w:i w:val="0"/>
                <w:sz w:val="18"/>
                <w:szCs w:val="18"/>
              </w:rPr>
              <w:t>No</w:t>
            </w:r>
          </w:p>
        </w:tc>
      </w:tr>
      <w:tr w:rsidR="00E51722" w:rsidTr="009C73BE">
        <w:trPr>
          <w:trHeight w:val="258"/>
        </w:trPr>
        <w:tc>
          <w:tcPr>
            <w:tcW w:w="3686" w:type="dxa"/>
            <w:vMerge/>
          </w:tcPr>
          <w:p w:rsidR="00E51722" w:rsidRPr="00E51722" w:rsidRDefault="00E51722" w:rsidP="00E51722">
            <w:pPr>
              <w:pStyle w:val="NormalWeb"/>
              <w:spacing w:before="100" w:beforeAutospacing="1" w:after="100" w:afterAutospacing="1"/>
              <w:rPr>
                <w:rStyle w:val="Emphasis"/>
                <w:rFonts w:ascii="Arial" w:hAnsi="Arial" w:cs="Arial"/>
                <w:i w:val="0"/>
                <w:sz w:val="18"/>
                <w:szCs w:val="18"/>
              </w:rPr>
            </w:pPr>
          </w:p>
        </w:tc>
        <w:tc>
          <w:tcPr>
            <w:tcW w:w="2410" w:type="dxa"/>
          </w:tcPr>
          <w:p w:rsidR="00E51722" w:rsidRPr="007C4100" w:rsidRDefault="00E51722" w:rsidP="00E51722">
            <w:pPr>
              <w:pStyle w:val="NormalWeb"/>
              <w:spacing w:before="100" w:beforeAutospacing="1" w:after="100" w:afterAutospacing="1"/>
              <w:rPr>
                <w:rStyle w:val="Emphasis"/>
                <w:rFonts w:ascii="Arial" w:hAnsi="Arial" w:cs="Arial"/>
                <w:i w:val="0"/>
                <w:sz w:val="18"/>
                <w:szCs w:val="18"/>
              </w:rPr>
            </w:pPr>
          </w:p>
        </w:tc>
        <w:tc>
          <w:tcPr>
            <w:tcW w:w="2551" w:type="dxa"/>
          </w:tcPr>
          <w:p w:rsidR="00E51722" w:rsidRPr="007C4100" w:rsidRDefault="00E51722" w:rsidP="00E51722">
            <w:pPr>
              <w:pStyle w:val="NormalWeb"/>
              <w:spacing w:before="100" w:beforeAutospacing="1" w:after="100" w:afterAutospacing="1"/>
              <w:rPr>
                <w:rStyle w:val="Emphasis"/>
                <w:rFonts w:ascii="Arial" w:hAnsi="Arial" w:cs="Arial"/>
                <w:i w:val="0"/>
                <w:sz w:val="18"/>
                <w:szCs w:val="18"/>
              </w:rPr>
            </w:pPr>
          </w:p>
        </w:tc>
      </w:tr>
      <w:tr w:rsidR="00E51722" w:rsidTr="009C73BE">
        <w:tc>
          <w:tcPr>
            <w:tcW w:w="3686" w:type="dxa"/>
          </w:tcPr>
          <w:p w:rsidR="00E51722" w:rsidRPr="00E51722" w:rsidRDefault="00E51722" w:rsidP="00E51722">
            <w:pPr>
              <w:pStyle w:val="NormalWeb"/>
              <w:spacing w:before="100" w:beforeAutospacing="1" w:after="100" w:afterAutospacing="1"/>
              <w:rPr>
                <w:rStyle w:val="Emphasis"/>
                <w:rFonts w:ascii="Arial" w:hAnsi="Arial" w:cs="Arial"/>
                <w:i w:val="0"/>
                <w:sz w:val="18"/>
                <w:szCs w:val="18"/>
              </w:rPr>
            </w:pPr>
            <w:r w:rsidRPr="00E51722">
              <w:rPr>
                <w:rStyle w:val="Emphasis"/>
                <w:rFonts w:ascii="Arial" w:hAnsi="Arial" w:cs="Arial"/>
                <w:i w:val="0"/>
                <w:sz w:val="18"/>
                <w:szCs w:val="18"/>
              </w:rPr>
              <w:t>If yes, what corrections will be made to the population?</w:t>
            </w:r>
          </w:p>
        </w:tc>
        <w:tc>
          <w:tcPr>
            <w:tcW w:w="4961" w:type="dxa"/>
            <w:gridSpan w:val="2"/>
          </w:tcPr>
          <w:p w:rsidR="00E51722" w:rsidRPr="007C4100" w:rsidRDefault="00E51722" w:rsidP="00E51722">
            <w:pPr>
              <w:pStyle w:val="NormalWeb"/>
              <w:spacing w:before="100" w:beforeAutospacing="1" w:after="100" w:afterAutospacing="1"/>
              <w:rPr>
                <w:rStyle w:val="Emphasis"/>
                <w:rFonts w:ascii="Arial" w:hAnsi="Arial" w:cs="Arial"/>
                <w:i w:val="0"/>
                <w:sz w:val="18"/>
                <w:szCs w:val="18"/>
              </w:rPr>
            </w:pPr>
          </w:p>
        </w:tc>
      </w:tr>
      <w:tr w:rsidR="00E51722" w:rsidTr="009C73BE">
        <w:tc>
          <w:tcPr>
            <w:tcW w:w="3686" w:type="dxa"/>
          </w:tcPr>
          <w:p w:rsidR="00E51722" w:rsidRPr="00E51722" w:rsidRDefault="00E51722" w:rsidP="00E51722">
            <w:pPr>
              <w:pStyle w:val="NormalWeb"/>
              <w:spacing w:before="100" w:beforeAutospacing="1" w:after="100" w:afterAutospacing="1"/>
              <w:rPr>
                <w:rStyle w:val="Emphasis"/>
                <w:rFonts w:ascii="Arial" w:hAnsi="Arial" w:cs="Arial"/>
                <w:i w:val="0"/>
                <w:sz w:val="18"/>
                <w:szCs w:val="18"/>
              </w:rPr>
            </w:pPr>
            <w:r w:rsidRPr="00E51722">
              <w:rPr>
                <w:rStyle w:val="Emphasis"/>
                <w:rFonts w:ascii="Arial" w:hAnsi="Arial" w:cs="Arial"/>
                <w:i w:val="0"/>
                <w:sz w:val="18"/>
                <w:szCs w:val="18"/>
              </w:rPr>
              <w:t>If yes, and no corrections will be made, the reason why such a conclusion has been reached</w:t>
            </w:r>
          </w:p>
        </w:tc>
        <w:tc>
          <w:tcPr>
            <w:tcW w:w="4961" w:type="dxa"/>
            <w:gridSpan w:val="2"/>
          </w:tcPr>
          <w:p w:rsidR="00E51722" w:rsidRPr="007C4100" w:rsidRDefault="00E51722" w:rsidP="00E51722">
            <w:pPr>
              <w:pStyle w:val="NormalWeb"/>
              <w:spacing w:before="100" w:beforeAutospacing="1" w:after="100" w:afterAutospacing="1"/>
              <w:rPr>
                <w:rStyle w:val="Emphasis"/>
                <w:rFonts w:ascii="Arial" w:hAnsi="Arial" w:cs="Arial"/>
                <w:i w:val="0"/>
                <w:sz w:val="18"/>
                <w:szCs w:val="18"/>
              </w:rPr>
            </w:pPr>
          </w:p>
        </w:tc>
      </w:tr>
      <w:tr w:rsidR="00E51722" w:rsidTr="009C73BE">
        <w:tc>
          <w:tcPr>
            <w:tcW w:w="3686" w:type="dxa"/>
          </w:tcPr>
          <w:p w:rsidR="00E51722" w:rsidRPr="00E51722" w:rsidRDefault="00E51722" w:rsidP="00E51722">
            <w:pPr>
              <w:pStyle w:val="NormalWeb"/>
              <w:spacing w:before="100" w:beforeAutospacing="1" w:after="100" w:afterAutospacing="1"/>
              <w:rPr>
                <w:rStyle w:val="Emphasis"/>
                <w:rFonts w:ascii="Arial" w:hAnsi="Arial" w:cs="Arial"/>
                <w:i w:val="0"/>
                <w:sz w:val="18"/>
                <w:szCs w:val="18"/>
              </w:rPr>
            </w:pPr>
            <w:r w:rsidRPr="00E51722">
              <w:rPr>
                <w:rStyle w:val="Emphasis"/>
                <w:rFonts w:ascii="Arial" w:hAnsi="Arial" w:cs="Arial"/>
                <w:i w:val="0"/>
                <w:sz w:val="18"/>
                <w:szCs w:val="18"/>
              </w:rPr>
              <w:t>Position of official responsible to take corrective action</w:t>
            </w:r>
          </w:p>
        </w:tc>
        <w:tc>
          <w:tcPr>
            <w:tcW w:w="4961" w:type="dxa"/>
            <w:gridSpan w:val="2"/>
          </w:tcPr>
          <w:p w:rsidR="00E51722" w:rsidRPr="007C4100" w:rsidRDefault="00E51722" w:rsidP="00E51722">
            <w:pPr>
              <w:pStyle w:val="NormalWeb"/>
              <w:spacing w:before="100" w:beforeAutospacing="1" w:after="100" w:afterAutospacing="1"/>
              <w:rPr>
                <w:rStyle w:val="Emphasis"/>
                <w:rFonts w:ascii="Arial" w:hAnsi="Arial" w:cs="Arial"/>
                <w:i w:val="0"/>
                <w:sz w:val="18"/>
                <w:szCs w:val="18"/>
              </w:rPr>
            </w:pPr>
          </w:p>
        </w:tc>
      </w:tr>
      <w:tr w:rsidR="00E51722" w:rsidTr="009C73BE">
        <w:tc>
          <w:tcPr>
            <w:tcW w:w="3686" w:type="dxa"/>
          </w:tcPr>
          <w:p w:rsidR="00E51722" w:rsidRPr="00E51722" w:rsidRDefault="00E51722" w:rsidP="00E51722">
            <w:pPr>
              <w:pStyle w:val="NormalWeb"/>
              <w:spacing w:before="100" w:beforeAutospacing="1" w:after="100" w:afterAutospacing="1"/>
              <w:rPr>
                <w:rStyle w:val="Emphasis"/>
                <w:rFonts w:ascii="Arial" w:hAnsi="Arial" w:cs="Arial"/>
                <w:i w:val="0"/>
                <w:sz w:val="18"/>
                <w:szCs w:val="18"/>
              </w:rPr>
            </w:pPr>
            <w:r w:rsidRPr="00E51722">
              <w:rPr>
                <w:rStyle w:val="Emphasis"/>
                <w:rFonts w:ascii="Arial" w:hAnsi="Arial" w:cs="Arial"/>
                <w:i w:val="0"/>
                <w:sz w:val="18"/>
                <w:szCs w:val="18"/>
              </w:rPr>
              <w:t>Estimated completion date of corrective action:</w:t>
            </w:r>
          </w:p>
        </w:tc>
        <w:tc>
          <w:tcPr>
            <w:tcW w:w="4961" w:type="dxa"/>
            <w:gridSpan w:val="2"/>
          </w:tcPr>
          <w:p w:rsidR="00E51722" w:rsidRPr="007C4100" w:rsidRDefault="00E51722" w:rsidP="00E51722">
            <w:pPr>
              <w:pStyle w:val="NormalWeb"/>
              <w:spacing w:before="100" w:beforeAutospacing="1" w:after="100" w:afterAutospacing="1"/>
              <w:rPr>
                <w:rStyle w:val="Emphasis"/>
                <w:rFonts w:ascii="Arial" w:hAnsi="Arial" w:cs="Arial"/>
                <w:i w:val="0"/>
                <w:sz w:val="18"/>
                <w:szCs w:val="18"/>
              </w:rPr>
            </w:pPr>
          </w:p>
        </w:tc>
      </w:tr>
      <w:tr w:rsidR="00E51722" w:rsidTr="009C73BE">
        <w:trPr>
          <w:trHeight w:val="258"/>
        </w:trPr>
        <w:tc>
          <w:tcPr>
            <w:tcW w:w="3686" w:type="dxa"/>
            <w:vMerge w:val="restart"/>
          </w:tcPr>
          <w:p w:rsidR="00E51722" w:rsidRPr="00E51722" w:rsidRDefault="00E51722" w:rsidP="00E51722">
            <w:pPr>
              <w:pStyle w:val="NormalWeb"/>
              <w:spacing w:before="100" w:beforeAutospacing="1" w:after="100" w:afterAutospacing="1"/>
              <w:rPr>
                <w:rStyle w:val="Emphasis"/>
                <w:rFonts w:ascii="Arial" w:hAnsi="Arial" w:cs="Arial"/>
                <w:i w:val="0"/>
                <w:sz w:val="18"/>
                <w:szCs w:val="18"/>
              </w:rPr>
            </w:pPr>
            <w:r w:rsidRPr="00E51722">
              <w:rPr>
                <w:rStyle w:val="Emphasis"/>
                <w:rFonts w:ascii="Arial" w:hAnsi="Arial" w:cs="Arial"/>
                <w:i w:val="0"/>
                <w:sz w:val="18"/>
                <w:szCs w:val="18"/>
              </w:rPr>
              <w:t>Does management agree with the root cause indicated</w:t>
            </w:r>
          </w:p>
        </w:tc>
        <w:tc>
          <w:tcPr>
            <w:tcW w:w="2410" w:type="dxa"/>
          </w:tcPr>
          <w:p w:rsidR="00E51722" w:rsidRPr="007C4100" w:rsidRDefault="00E51722" w:rsidP="00E51722">
            <w:pPr>
              <w:pStyle w:val="NormalWeb"/>
              <w:spacing w:before="100" w:beforeAutospacing="1" w:after="100" w:afterAutospacing="1"/>
              <w:rPr>
                <w:rStyle w:val="Emphasis"/>
                <w:rFonts w:ascii="Arial" w:hAnsi="Arial" w:cs="Arial"/>
                <w:b/>
                <w:i w:val="0"/>
                <w:sz w:val="18"/>
                <w:szCs w:val="18"/>
              </w:rPr>
            </w:pPr>
            <w:r w:rsidRPr="007C4100">
              <w:rPr>
                <w:rStyle w:val="Emphasis"/>
                <w:rFonts w:ascii="Arial" w:hAnsi="Arial" w:cs="Arial"/>
                <w:i w:val="0"/>
                <w:sz w:val="18"/>
                <w:szCs w:val="18"/>
              </w:rPr>
              <w:t>Yes</w:t>
            </w:r>
          </w:p>
        </w:tc>
        <w:tc>
          <w:tcPr>
            <w:tcW w:w="2551" w:type="dxa"/>
          </w:tcPr>
          <w:p w:rsidR="00E51722" w:rsidRPr="007C4100" w:rsidRDefault="00E51722" w:rsidP="00E51722">
            <w:pPr>
              <w:pStyle w:val="NormalWeb"/>
              <w:spacing w:before="100" w:beforeAutospacing="1" w:after="100" w:afterAutospacing="1"/>
              <w:rPr>
                <w:rStyle w:val="Emphasis"/>
                <w:rFonts w:ascii="Arial" w:hAnsi="Arial" w:cs="Arial"/>
                <w:b/>
                <w:i w:val="0"/>
                <w:sz w:val="18"/>
                <w:szCs w:val="18"/>
              </w:rPr>
            </w:pPr>
            <w:r w:rsidRPr="007C4100">
              <w:rPr>
                <w:rStyle w:val="Emphasis"/>
                <w:rFonts w:ascii="Arial" w:hAnsi="Arial" w:cs="Arial"/>
                <w:i w:val="0"/>
                <w:sz w:val="18"/>
                <w:szCs w:val="18"/>
              </w:rPr>
              <w:t>No</w:t>
            </w:r>
          </w:p>
        </w:tc>
      </w:tr>
      <w:tr w:rsidR="00E51722" w:rsidTr="009C73BE">
        <w:trPr>
          <w:trHeight w:val="245"/>
        </w:trPr>
        <w:tc>
          <w:tcPr>
            <w:tcW w:w="3686" w:type="dxa"/>
            <w:vMerge/>
          </w:tcPr>
          <w:p w:rsidR="00E51722" w:rsidRPr="00E51722" w:rsidRDefault="00E51722" w:rsidP="00E51722">
            <w:pPr>
              <w:pStyle w:val="NormalWeb"/>
              <w:spacing w:before="100" w:beforeAutospacing="1" w:after="100" w:afterAutospacing="1"/>
              <w:rPr>
                <w:rStyle w:val="Emphasis"/>
                <w:rFonts w:ascii="Arial" w:hAnsi="Arial" w:cs="Arial"/>
                <w:i w:val="0"/>
                <w:sz w:val="18"/>
                <w:szCs w:val="18"/>
              </w:rPr>
            </w:pPr>
          </w:p>
        </w:tc>
        <w:tc>
          <w:tcPr>
            <w:tcW w:w="2410" w:type="dxa"/>
          </w:tcPr>
          <w:p w:rsidR="00E51722" w:rsidRPr="007C4100" w:rsidRDefault="00E51722" w:rsidP="00E51722">
            <w:pPr>
              <w:pStyle w:val="NormalWeb"/>
              <w:spacing w:before="100" w:beforeAutospacing="1" w:after="100" w:afterAutospacing="1"/>
              <w:rPr>
                <w:rStyle w:val="Emphasis"/>
                <w:rFonts w:ascii="Arial" w:hAnsi="Arial" w:cs="Arial"/>
                <w:i w:val="0"/>
                <w:sz w:val="18"/>
                <w:szCs w:val="18"/>
              </w:rPr>
            </w:pPr>
          </w:p>
        </w:tc>
        <w:tc>
          <w:tcPr>
            <w:tcW w:w="2551" w:type="dxa"/>
          </w:tcPr>
          <w:p w:rsidR="00E51722" w:rsidRPr="007C4100" w:rsidRDefault="00E51722" w:rsidP="00E51722">
            <w:pPr>
              <w:pStyle w:val="NormalWeb"/>
              <w:spacing w:before="100" w:beforeAutospacing="1" w:after="100" w:afterAutospacing="1"/>
              <w:rPr>
                <w:rStyle w:val="Emphasis"/>
                <w:rFonts w:ascii="Arial" w:hAnsi="Arial" w:cs="Arial"/>
                <w:i w:val="0"/>
                <w:sz w:val="18"/>
                <w:szCs w:val="18"/>
              </w:rPr>
            </w:pPr>
          </w:p>
        </w:tc>
      </w:tr>
      <w:tr w:rsidR="00E51722" w:rsidTr="009C73BE">
        <w:tc>
          <w:tcPr>
            <w:tcW w:w="3686" w:type="dxa"/>
          </w:tcPr>
          <w:p w:rsidR="00E51722" w:rsidRPr="00E51722" w:rsidRDefault="00E51722" w:rsidP="00E51722">
            <w:pPr>
              <w:pStyle w:val="NormalWeb"/>
              <w:spacing w:before="100" w:beforeAutospacing="1" w:after="100" w:afterAutospacing="1"/>
              <w:rPr>
                <w:rStyle w:val="Emphasis"/>
                <w:rFonts w:ascii="Arial" w:hAnsi="Arial" w:cs="Arial"/>
                <w:i w:val="0"/>
                <w:sz w:val="18"/>
                <w:szCs w:val="18"/>
              </w:rPr>
            </w:pPr>
            <w:r w:rsidRPr="00E51722">
              <w:rPr>
                <w:rStyle w:val="Emphasis"/>
                <w:rFonts w:ascii="Arial" w:hAnsi="Arial" w:cs="Arial"/>
                <w:i w:val="0"/>
                <w:sz w:val="18"/>
                <w:szCs w:val="18"/>
              </w:rPr>
              <w:t>If management does not agree with the root cause indicated, please provide the root cause according to management</w:t>
            </w:r>
          </w:p>
        </w:tc>
        <w:tc>
          <w:tcPr>
            <w:tcW w:w="4961" w:type="dxa"/>
            <w:gridSpan w:val="2"/>
          </w:tcPr>
          <w:p w:rsidR="00E51722" w:rsidRPr="00E51722" w:rsidRDefault="00E51722" w:rsidP="00E51722">
            <w:pPr>
              <w:pStyle w:val="NormalWeb"/>
              <w:spacing w:before="100" w:beforeAutospacing="1" w:after="100" w:afterAutospacing="1"/>
              <w:rPr>
                <w:rStyle w:val="Emphasis"/>
                <w:rFonts w:ascii="Arial" w:hAnsi="Arial" w:cs="Arial"/>
                <w:i w:val="0"/>
                <w:sz w:val="18"/>
                <w:szCs w:val="18"/>
              </w:rPr>
            </w:pPr>
          </w:p>
        </w:tc>
      </w:tr>
    </w:tbl>
    <w:p w:rsidR="00E51722" w:rsidRPr="00F8417A" w:rsidRDefault="00E51722" w:rsidP="00E51722">
      <w:pPr>
        <w:pStyle w:val="NormalWeb"/>
        <w:rPr>
          <w:rStyle w:val="Emphasis"/>
          <w:rFonts w:cs="Arial"/>
          <w:i w:val="0"/>
          <w:sz w:val="22"/>
          <w:szCs w:val="22"/>
        </w:rPr>
      </w:pPr>
    </w:p>
    <w:p w:rsidR="00E51722" w:rsidRPr="00E51722" w:rsidRDefault="00E51722" w:rsidP="00E51722">
      <w:pPr>
        <w:spacing w:after="120"/>
        <w:jc w:val="both"/>
        <w:rPr>
          <w:rFonts w:cs="Arial"/>
          <w:szCs w:val="22"/>
        </w:rPr>
      </w:pPr>
      <w:r w:rsidRPr="00E51722">
        <w:rPr>
          <w:rFonts w:cs="Arial"/>
          <w:szCs w:val="22"/>
        </w:rPr>
        <w:t>Name: Sarah Muthivhi</w:t>
      </w:r>
    </w:p>
    <w:p w:rsidR="00E51722" w:rsidRPr="00E51722" w:rsidRDefault="00E51722" w:rsidP="00E51722">
      <w:pPr>
        <w:spacing w:after="120"/>
        <w:jc w:val="both"/>
        <w:rPr>
          <w:rFonts w:cs="Arial"/>
          <w:szCs w:val="22"/>
        </w:rPr>
      </w:pPr>
      <w:r w:rsidRPr="00E51722">
        <w:rPr>
          <w:rFonts w:cs="Arial"/>
          <w:szCs w:val="22"/>
        </w:rPr>
        <w:t>Position: Director: Property Management Regional Support</w:t>
      </w:r>
    </w:p>
    <w:p w:rsidR="00E51722" w:rsidRPr="00E51722" w:rsidRDefault="00E51722" w:rsidP="00E51722">
      <w:pPr>
        <w:spacing w:after="120"/>
        <w:jc w:val="both"/>
        <w:rPr>
          <w:rFonts w:cs="Arial"/>
          <w:szCs w:val="22"/>
        </w:rPr>
      </w:pPr>
      <w:r w:rsidRPr="00E51722">
        <w:rPr>
          <w:rFonts w:cs="Arial"/>
          <w:szCs w:val="22"/>
        </w:rPr>
        <w:t>Date: 05 July 2012</w:t>
      </w:r>
    </w:p>
    <w:p w:rsidR="00E51722" w:rsidRPr="00E51722" w:rsidRDefault="00E51722" w:rsidP="00E51722">
      <w:pPr>
        <w:pStyle w:val="ListParagraph"/>
        <w:ind w:left="0"/>
        <w:rPr>
          <w:rFonts w:cs="Arial"/>
          <w:b/>
          <w:bCs/>
          <w:szCs w:val="22"/>
        </w:rPr>
      </w:pPr>
    </w:p>
    <w:p w:rsidR="00E51722" w:rsidRPr="00E51722" w:rsidRDefault="00E51722" w:rsidP="00E51722">
      <w:pPr>
        <w:pStyle w:val="ListParagraph"/>
        <w:ind w:left="0"/>
        <w:rPr>
          <w:rFonts w:cs="Arial"/>
          <w:b/>
          <w:bCs/>
          <w:szCs w:val="22"/>
        </w:rPr>
      </w:pPr>
      <w:r w:rsidRPr="00E51722">
        <w:rPr>
          <w:rFonts w:cs="Arial"/>
          <w:b/>
          <w:bCs/>
          <w:szCs w:val="22"/>
        </w:rPr>
        <w:t>Auditor’s conclusion</w:t>
      </w:r>
    </w:p>
    <w:p w:rsidR="00E51722" w:rsidRDefault="00E51722" w:rsidP="00E51722">
      <w:pPr>
        <w:pStyle w:val="ListParagraph"/>
        <w:ind w:left="0"/>
        <w:rPr>
          <w:rFonts w:cs="Arial"/>
          <w:b/>
          <w:bCs/>
          <w:szCs w:val="22"/>
        </w:rPr>
      </w:pPr>
    </w:p>
    <w:p w:rsidR="00E51722" w:rsidRDefault="00E51722" w:rsidP="00E51722">
      <w:pPr>
        <w:pStyle w:val="ListParagraph"/>
        <w:ind w:left="0"/>
        <w:rPr>
          <w:rFonts w:cs="Arial"/>
          <w:b/>
          <w:bCs/>
          <w:szCs w:val="22"/>
        </w:rPr>
      </w:pPr>
    </w:p>
    <w:p w:rsidR="00E51722" w:rsidRDefault="00E51722" w:rsidP="00E51722">
      <w:pPr>
        <w:pStyle w:val="ListParagraph"/>
        <w:ind w:left="0"/>
        <w:rPr>
          <w:rFonts w:cs="Arial"/>
          <w:b/>
          <w:bCs/>
          <w:szCs w:val="22"/>
        </w:rPr>
      </w:pPr>
    </w:p>
    <w:p w:rsidR="00E51722" w:rsidRDefault="00E51722" w:rsidP="00E51722">
      <w:pPr>
        <w:pStyle w:val="ListParagraph"/>
        <w:ind w:left="0"/>
        <w:rPr>
          <w:rFonts w:cs="Arial"/>
          <w:b/>
          <w:bCs/>
          <w:szCs w:val="22"/>
        </w:rPr>
      </w:pPr>
    </w:p>
    <w:p w:rsidR="00E51722" w:rsidRDefault="00E51722" w:rsidP="00E51722">
      <w:pPr>
        <w:pStyle w:val="ListParagraph"/>
        <w:ind w:left="0"/>
        <w:rPr>
          <w:rFonts w:cs="Arial"/>
          <w:b/>
          <w:bCs/>
          <w:szCs w:val="22"/>
        </w:rPr>
      </w:pPr>
    </w:p>
    <w:p w:rsidR="00E51722" w:rsidRDefault="00E51722" w:rsidP="00E51722">
      <w:pPr>
        <w:pStyle w:val="ListParagraph"/>
        <w:ind w:left="0"/>
        <w:rPr>
          <w:rFonts w:cs="Arial"/>
          <w:b/>
          <w:bCs/>
          <w:szCs w:val="22"/>
        </w:rPr>
      </w:pPr>
    </w:p>
    <w:p w:rsidR="00E51722" w:rsidRDefault="00E51722" w:rsidP="00E51722">
      <w:pPr>
        <w:pStyle w:val="ListParagraph"/>
        <w:ind w:left="0"/>
        <w:rPr>
          <w:rFonts w:cs="Arial"/>
          <w:b/>
          <w:bCs/>
          <w:szCs w:val="22"/>
        </w:rPr>
      </w:pPr>
    </w:p>
    <w:p w:rsidR="00E51722" w:rsidRDefault="00E51722" w:rsidP="00E51722">
      <w:pPr>
        <w:pStyle w:val="ListParagraph"/>
        <w:ind w:left="0"/>
        <w:rPr>
          <w:rFonts w:cs="Arial"/>
          <w:b/>
          <w:bCs/>
          <w:szCs w:val="22"/>
        </w:rPr>
      </w:pPr>
    </w:p>
    <w:p w:rsidR="00E51722" w:rsidRDefault="00E51722" w:rsidP="00E51722">
      <w:pPr>
        <w:pStyle w:val="ListParagraph"/>
        <w:ind w:left="0"/>
        <w:rPr>
          <w:rFonts w:cs="Arial"/>
          <w:b/>
          <w:bCs/>
          <w:szCs w:val="22"/>
        </w:rPr>
      </w:pPr>
    </w:p>
    <w:p w:rsidR="00F363D9" w:rsidRDefault="00F363D9" w:rsidP="00E51722">
      <w:pPr>
        <w:pStyle w:val="ListParagraph"/>
        <w:ind w:left="0"/>
        <w:rPr>
          <w:rFonts w:cs="Arial"/>
          <w:b/>
          <w:bCs/>
          <w:szCs w:val="22"/>
        </w:rPr>
      </w:pPr>
    </w:p>
    <w:p w:rsidR="00F363D9" w:rsidRDefault="00F363D9" w:rsidP="00E51722">
      <w:pPr>
        <w:pStyle w:val="ListParagraph"/>
        <w:ind w:left="0"/>
        <w:rPr>
          <w:rFonts w:cs="Arial"/>
          <w:b/>
          <w:bCs/>
          <w:szCs w:val="22"/>
        </w:rPr>
      </w:pPr>
    </w:p>
    <w:p w:rsidR="00F363D9" w:rsidRDefault="00F363D9" w:rsidP="00E51722">
      <w:pPr>
        <w:pStyle w:val="ListParagraph"/>
        <w:ind w:left="0"/>
        <w:rPr>
          <w:rFonts w:cs="Arial"/>
          <w:b/>
          <w:bCs/>
          <w:szCs w:val="22"/>
        </w:rPr>
      </w:pPr>
    </w:p>
    <w:p w:rsidR="00E66845" w:rsidRDefault="00E66845" w:rsidP="00E51722">
      <w:pPr>
        <w:pStyle w:val="ListParagraph"/>
        <w:ind w:left="0"/>
        <w:rPr>
          <w:rFonts w:cs="Arial"/>
          <w:b/>
          <w:bCs/>
          <w:szCs w:val="22"/>
        </w:rPr>
      </w:pPr>
    </w:p>
    <w:p w:rsidR="00F363D9" w:rsidRDefault="00F363D9" w:rsidP="00E51722">
      <w:pPr>
        <w:pStyle w:val="ListParagraph"/>
        <w:ind w:left="0"/>
        <w:rPr>
          <w:rFonts w:cs="Arial"/>
          <w:b/>
          <w:bCs/>
          <w:szCs w:val="22"/>
        </w:rPr>
      </w:pPr>
    </w:p>
    <w:p w:rsidR="00F363D9" w:rsidRDefault="00F363D9" w:rsidP="00E51722">
      <w:pPr>
        <w:pStyle w:val="ListParagraph"/>
        <w:ind w:left="0"/>
        <w:rPr>
          <w:rFonts w:cs="Arial"/>
          <w:b/>
          <w:bCs/>
          <w:szCs w:val="22"/>
        </w:rPr>
      </w:pPr>
    </w:p>
    <w:p w:rsidR="00E51722" w:rsidRDefault="00E51722" w:rsidP="00E51722">
      <w:pPr>
        <w:pStyle w:val="ListParagraph"/>
        <w:ind w:left="0"/>
        <w:rPr>
          <w:rFonts w:cs="Arial"/>
          <w:b/>
          <w:bCs/>
          <w:szCs w:val="22"/>
        </w:rPr>
      </w:pPr>
    </w:p>
    <w:p w:rsidR="002A1854" w:rsidRPr="00730A17" w:rsidRDefault="002A1854" w:rsidP="00B128D5">
      <w:pPr>
        <w:pStyle w:val="ListParagraph"/>
        <w:numPr>
          <w:ilvl w:val="0"/>
          <w:numId w:val="184"/>
        </w:numPr>
        <w:spacing w:after="120"/>
        <w:rPr>
          <w:rFonts w:cs="Arial"/>
          <w:b/>
          <w:szCs w:val="22"/>
        </w:rPr>
      </w:pPr>
      <w:r w:rsidRPr="00730A17">
        <w:rPr>
          <w:rFonts w:cs="Arial"/>
          <w:b/>
          <w:szCs w:val="22"/>
        </w:rPr>
        <w:lastRenderedPageBreak/>
        <w:t>Receivable for department revenue: No reconciliation performed rental list and asset register.</w:t>
      </w:r>
      <w:bookmarkStart w:id="4" w:name="tm_518897839"/>
      <w:r w:rsidRPr="00730A17">
        <w:rPr>
          <w:rFonts w:cs="Arial"/>
          <w:b/>
          <w:szCs w:val="22"/>
        </w:rPr>
        <w:t xml:space="preserve"> </w:t>
      </w:r>
      <w:bookmarkEnd w:id="4"/>
      <w:r w:rsidR="00E66845">
        <w:rPr>
          <w:rFonts w:cs="Arial"/>
          <w:b/>
          <w:szCs w:val="22"/>
        </w:rPr>
        <w:t xml:space="preserve"> </w:t>
      </w:r>
      <w:r w:rsidR="00E66845" w:rsidRPr="00E66845">
        <w:rPr>
          <w:rFonts w:cs="Arial"/>
          <w:b/>
          <w:color w:val="FF0000"/>
          <w:szCs w:val="22"/>
        </w:rPr>
        <w:t>Ex 223</w:t>
      </w:r>
    </w:p>
    <w:p w:rsidR="002A1854" w:rsidRDefault="002A1854" w:rsidP="002A1854">
      <w:pPr>
        <w:spacing w:after="120"/>
        <w:rPr>
          <w:rFonts w:cs="Arial"/>
          <w:b/>
          <w:szCs w:val="22"/>
        </w:rPr>
      </w:pPr>
    </w:p>
    <w:p w:rsidR="002A1854" w:rsidRDefault="002A1854" w:rsidP="002A1854">
      <w:pPr>
        <w:spacing w:after="120"/>
        <w:rPr>
          <w:rFonts w:cs="Arial"/>
          <w:b/>
          <w:szCs w:val="22"/>
        </w:rPr>
      </w:pPr>
      <w:r>
        <w:rPr>
          <w:rFonts w:cs="Arial"/>
          <w:b/>
          <w:szCs w:val="22"/>
        </w:rPr>
        <w:t>Audit Finding</w:t>
      </w:r>
    </w:p>
    <w:p w:rsidR="002A1854" w:rsidRDefault="002A1854" w:rsidP="002A1854">
      <w:pPr>
        <w:pStyle w:val="NormalWeb"/>
        <w:rPr>
          <w:rFonts w:ascii="Arial" w:hAnsi="Arial" w:cs="Arial"/>
          <w:sz w:val="22"/>
          <w:szCs w:val="22"/>
        </w:rPr>
      </w:pPr>
    </w:p>
    <w:p w:rsidR="002A1854" w:rsidRDefault="002A1854" w:rsidP="002A1854">
      <w:pPr>
        <w:pStyle w:val="NormalWeb"/>
        <w:rPr>
          <w:rFonts w:ascii="Arial" w:hAnsi="Arial" w:cs="Arial"/>
          <w:sz w:val="22"/>
          <w:szCs w:val="22"/>
        </w:rPr>
      </w:pPr>
      <w:r>
        <w:rPr>
          <w:rFonts w:ascii="Arial" w:hAnsi="Arial" w:cs="Arial"/>
          <w:sz w:val="22"/>
          <w:szCs w:val="22"/>
        </w:rPr>
        <w:t>The department does not perform a reconciliation between the immovable asset register and the list of rental debtors to ensure that rent amount received is complete.</w:t>
      </w:r>
    </w:p>
    <w:p w:rsidR="002A1854" w:rsidRDefault="002A1854" w:rsidP="002A1854">
      <w:pPr>
        <w:rPr>
          <w:rFonts w:cs="Arial"/>
          <w:szCs w:val="22"/>
        </w:rPr>
      </w:pPr>
    </w:p>
    <w:p w:rsidR="002A1854" w:rsidRDefault="002A1854" w:rsidP="002A1854">
      <w:pPr>
        <w:rPr>
          <w:rFonts w:cs="Arial"/>
          <w:szCs w:val="22"/>
        </w:rPr>
      </w:pPr>
    </w:p>
    <w:p w:rsidR="002A1854" w:rsidRDefault="002A1854" w:rsidP="002A1854">
      <w:pPr>
        <w:pStyle w:val="NormalWeb"/>
        <w:rPr>
          <w:rFonts w:ascii="Arial" w:hAnsi="Arial" w:cs="Arial"/>
          <w:sz w:val="22"/>
          <w:szCs w:val="22"/>
        </w:rPr>
      </w:pPr>
      <w:r>
        <w:rPr>
          <w:rFonts w:ascii="Arial" w:hAnsi="Arial" w:cs="Arial"/>
          <w:sz w:val="22"/>
          <w:szCs w:val="22"/>
        </w:rPr>
        <w:t>The finding occurred as a result of the fact that:</w:t>
      </w:r>
    </w:p>
    <w:p w:rsidR="002A1854" w:rsidRDefault="002A1854" w:rsidP="002A1854">
      <w:pPr>
        <w:pStyle w:val="NormalWeb"/>
        <w:rPr>
          <w:rFonts w:ascii="Arial" w:hAnsi="Arial" w:cs="Arial"/>
          <w:sz w:val="22"/>
          <w:szCs w:val="22"/>
        </w:rPr>
      </w:pPr>
    </w:p>
    <w:p w:rsidR="002A1854" w:rsidRDefault="002A1854" w:rsidP="002A1854">
      <w:pPr>
        <w:pStyle w:val="NormalWeb"/>
        <w:rPr>
          <w:rFonts w:ascii="Arial" w:hAnsi="Arial" w:cs="Arial"/>
          <w:sz w:val="22"/>
          <w:szCs w:val="22"/>
        </w:rPr>
      </w:pPr>
      <w:r>
        <w:rPr>
          <w:rFonts w:ascii="Arial" w:hAnsi="Arial" w:cs="Arial"/>
          <w:sz w:val="22"/>
          <w:szCs w:val="22"/>
        </w:rPr>
        <w:t>No reconciliation is performed between the immovable asset register and list of rental debtors.</w:t>
      </w:r>
    </w:p>
    <w:p w:rsidR="002A1854" w:rsidRDefault="002A1854" w:rsidP="002A1854">
      <w:pPr>
        <w:rPr>
          <w:rFonts w:cs="Arial"/>
          <w:szCs w:val="22"/>
        </w:rPr>
      </w:pPr>
    </w:p>
    <w:p w:rsidR="002A1854" w:rsidRDefault="002A1854" w:rsidP="002A1854">
      <w:pPr>
        <w:rPr>
          <w:rFonts w:cs="Arial"/>
          <w:szCs w:val="22"/>
        </w:rPr>
      </w:pPr>
    </w:p>
    <w:p w:rsidR="002A1854" w:rsidRDefault="002A1854" w:rsidP="002A1854">
      <w:pPr>
        <w:rPr>
          <w:rFonts w:cs="Arial"/>
          <w:szCs w:val="22"/>
        </w:rPr>
      </w:pPr>
      <w:r>
        <w:rPr>
          <w:rFonts w:cs="Arial"/>
          <w:szCs w:val="22"/>
        </w:rPr>
        <w:t>The impact of the finding:</w:t>
      </w:r>
    </w:p>
    <w:p w:rsidR="002A1854" w:rsidRDefault="002A1854" w:rsidP="002A1854">
      <w:pPr>
        <w:rPr>
          <w:rFonts w:cs="Arial"/>
          <w:szCs w:val="22"/>
        </w:rPr>
      </w:pPr>
    </w:p>
    <w:p w:rsidR="002A1854" w:rsidRDefault="002A1854" w:rsidP="002A1854">
      <w:pPr>
        <w:pStyle w:val="NormalWeb"/>
        <w:rPr>
          <w:rFonts w:ascii="Arial" w:hAnsi="Arial" w:cs="Arial"/>
          <w:sz w:val="22"/>
          <w:szCs w:val="22"/>
        </w:rPr>
      </w:pPr>
      <w:r>
        <w:rPr>
          <w:rFonts w:ascii="Arial" w:hAnsi="Arial" w:cs="Arial"/>
          <w:sz w:val="22"/>
          <w:szCs w:val="22"/>
        </w:rPr>
        <w:t>a)</w:t>
      </w:r>
      <w:r>
        <w:rPr>
          <w:rFonts w:ascii="Arial" w:hAnsi="Arial" w:cs="Arial"/>
          <w:sz w:val="22"/>
          <w:szCs w:val="22"/>
        </w:rPr>
        <w:tab/>
        <w:t>The disclosure note for the receivable for departmental revenue might not be complete.</w:t>
      </w:r>
    </w:p>
    <w:p w:rsidR="002A1854" w:rsidRDefault="002A1854" w:rsidP="002A1854">
      <w:pPr>
        <w:pStyle w:val="NormalWeb"/>
        <w:rPr>
          <w:rFonts w:ascii="Arial" w:hAnsi="Arial" w:cs="Arial"/>
          <w:sz w:val="22"/>
          <w:szCs w:val="22"/>
        </w:rPr>
      </w:pPr>
    </w:p>
    <w:p w:rsidR="002A1854" w:rsidRDefault="002A1854" w:rsidP="002A1854">
      <w:pPr>
        <w:pStyle w:val="NormalWeb"/>
        <w:rPr>
          <w:rFonts w:ascii="Arial" w:hAnsi="Arial" w:cs="Arial"/>
          <w:sz w:val="22"/>
          <w:szCs w:val="22"/>
        </w:rPr>
      </w:pPr>
      <w:r>
        <w:rPr>
          <w:rFonts w:ascii="Arial" w:hAnsi="Arial" w:cs="Arial"/>
          <w:sz w:val="22"/>
          <w:szCs w:val="22"/>
        </w:rPr>
        <w:t>b)</w:t>
      </w:r>
      <w:r>
        <w:rPr>
          <w:rFonts w:ascii="Arial" w:hAnsi="Arial" w:cs="Arial"/>
          <w:sz w:val="22"/>
          <w:szCs w:val="22"/>
        </w:rPr>
        <w:tab/>
        <w:t>Unauthorised occupation of the premises without paying rent which might result in loss.</w:t>
      </w:r>
    </w:p>
    <w:p w:rsidR="002A1854" w:rsidRDefault="002A1854" w:rsidP="002A1854">
      <w:pPr>
        <w:pStyle w:val="NormalWeb"/>
        <w:rPr>
          <w:rFonts w:ascii="Arial" w:hAnsi="Arial" w:cs="Arial"/>
          <w:sz w:val="22"/>
          <w:szCs w:val="22"/>
        </w:rPr>
      </w:pPr>
    </w:p>
    <w:p w:rsidR="002A1854" w:rsidRDefault="002A1854" w:rsidP="002A1854">
      <w:pPr>
        <w:spacing w:after="120"/>
        <w:rPr>
          <w:rFonts w:cs="Arial"/>
          <w:b/>
          <w:bCs/>
          <w:szCs w:val="22"/>
        </w:rPr>
      </w:pPr>
    </w:p>
    <w:p w:rsidR="002A1854" w:rsidRDefault="002A1854" w:rsidP="002A1854">
      <w:pPr>
        <w:spacing w:after="120"/>
        <w:rPr>
          <w:rFonts w:cs="Arial"/>
          <w:b/>
          <w:bCs/>
          <w:szCs w:val="22"/>
        </w:rPr>
      </w:pPr>
      <w:r>
        <w:rPr>
          <w:rFonts w:cs="Arial"/>
          <w:b/>
          <w:bCs/>
          <w:szCs w:val="22"/>
        </w:rPr>
        <w:t>Internal control deficiency</w:t>
      </w:r>
    </w:p>
    <w:p w:rsidR="002A1854" w:rsidRDefault="002A1854" w:rsidP="002A1854">
      <w:pPr>
        <w:pStyle w:val="NormalWeb"/>
        <w:rPr>
          <w:rFonts w:ascii="Arial" w:hAnsi="Arial" w:cs="Arial"/>
          <w:sz w:val="22"/>
          <w:szCs w:val="22"/>
        </w:rPr>
      </w:pPr>
    </w:p>
    <w:p w:rsidR="002A1854" w:rsidRDefault="002A1854" w:rsidP="002A1854">
      <w:pPr>
        <w:pStyle w:val="NormalWeb"/>
        <w:rPr>
          <w:rFonts w:ascii="Arial" w:hAnsi="Arial" w:cs="Arial"/>
          <w:sz w:val="22"/>
          <w:szCs w:val="22"/>
        </w:rPr>
      </w:pPr>
      <w:r>
        <w:rPr>
          <w:rFonts w:ascii="Arial" w:hAnsi="Arial" w:cs="Arial"/>
          <w:sz w:val="22"/>
          <w:szCs w:val="22"/>
        </w:rPr>
        <w:t>Financial and Performance Management</w:t>
      </w:r>
    </w:p>
    <w:p w:rsidR="002A1854" w:rsidRDefault="002A1854" w:rsidP="002A1854">
      <w:pPr>
        <w:pStyle w:val="NormalWeb"/>
        <w:rPr>
          <w:rFonts w:ascii="Arial" w:hAnsi="Arial" w:cs="Arial"/>
          <w:sz w:val="22"/>
          <w:szCs w:val="22"/>
        </w:rPr>
      </w:pPr>
    </w:p>
    <w:p w:rsidR="002A1854" w:rsidRDefault="002A1854" w:rsidP="002A1854">
      <w:pPr>
        <w:pStyle w:val="NormalWeb"/>
        <w:rPr>
          <w:rFonts w:ascii="Arial" w:hAnsi="Arial" w:cs="Arial"/>
          <w:sz w:val="22"/>
          <w:szCs w:val="22"/>
        </w:rPr>
      </w:pPr>
      <w:r>
        <w:rPr>
          <w:rFonts w:ascii="Arial" w:hAnsi="Arial" w:cs="Arial"/>
          <w:sz w:val="22"/>
          <w:szCs w:val="22"/>
        </w:rPr>
        <w:t>The accounting officer did not implement controls over daily and monthly processing and reconciling of transactions</w:t>
      </w:r>
    </w:p>
    <w:p w:rsidR="002A1854" w:rsidRDefault="002A1854" w:rsidP="002A1854">
      <w:pPr>
        <w:pStyle w:val="NormalWeb"/>
        <w:rPr>
          <w:rFonts w:ascii="Arial" w:hAnsi="Arial" w:cs="Arial"/>
          <w:sz w:val="22"/>
          <w:szCs w:val="22"/>
        </w:rPr>
      </w:pPr>
      <w:r>
        <w:rPr>
          <w:rFonts w:ascii="Arial" w:hAnsi="Arial" w:cs="Arial"/>
          <w:sz w:val="22"/>
          <w:szCs w:val="22"/>
        </w:rPr>
        <w:t>  </w:t>
      </w:r>
    </w:p>
    <w:p w:rsidR="002A1854" w:rsidRDefault="002A1854" w:rsidP="002A1854">
      <w:pPr>
        <w:spacing w:after="120"/>
        <w:rPr>
          <w:rFonts w:cs="Arial"/>
          <w:b/>
          <w:szCs w:val="22"/>
        </w:rPr>
      </w:pPr>
    </w:p>
    <w:p w:rsidR="002A1854" w:rsidRDefault="002A1854" w:rsidP="002A1854">
      <w:pPr>
        <w:spacing w:after="120"/>
        <w:rPr>
          <w:rFonts w:cs="Arial"/>
          <w:b/>
          <w:szCs w:val="22"/>
        </w:rPr>
      </w:pPr>
      <w:r>
        <w:rPr>
          <w:rFonts w:cs="Arial"/>
          <w:b/>
          <w:szCs w:val="22"/>
        </w:rPr>
        <w:t>Recommendation</w:t>
      </w:r>
    </w:p>
    <w:p w:rsidR="002A1854" w:rsidRDefault="002A1854" w:rsidP="002A1854">
      <w:pPr>
        <w:pStyle w:val="NormalWeb"/>
        <w:rPr>
          <w:rFonts w:ascii="Arial" w:hAnsi="Arial" w:cs="Arial"/>
          <w:sz w:val="22"/>
          <w:szCs w:val="22"/>
        </w:rPr>
      </w:pPr>
    </w:p>
    <w:p w:rsidR="002A1854" w:rsidRPr="00730A17" w:rsidRDefault="002A1854" w:rsidP="002A1854">
      <w:pPr>
        <w:pStyle w:val="NormalWeb"/>
        <w:rPr>
          <w:rFonts w:ascii="Arial" w:hAnsi="Arial" w:cs="Arial"/>
          <w:i/>
          <w:sz w:val="22"/>
          <w:szCs w:val="22"/>
        </w:rPr>
      </w:pPr>
      <w:r w:rsidRPr="00730A17">
        <w:rPr>
          <w:rFonts w:ascii="Arial" w:hAnsi="Arial" w:cs="Arial"/>
          <w:i/>
          <w:sz w:val="22"/>
          <w:szCs w:val="22"/>
        </w:rPr>
        <w:t>The department must perform reconciliation between the immovable asset register and list of rental debtors on a monthly basis to ensure that all rent is received.</w:t>
      </w:r>
    </w:p>
    <w:p w:rsidR="002A1854" w:rsidRDefault="002A1854" w:rsidP="002A1854">
      <w:pPr>
        <w:spacing w:after="120"/>
        <w:rPr>
          <w:rFonts w:cs="Arial"/>
          <w:szCs w:val="22"/>
        </w:rPr>
      </w:pPr>
    </w:p>
    <w:p w:rsidR="002A1854" w:rsidRPr="00730A17" w:rsidRDefault="002A1854" w:rsidP="002A1854">
      <w:pPr>
        <w:pStyle w:val="NormalWeb"/>
        <w:rPr>
          <w:rStyle w:val="Emphasis"/>
          <w:rFonts w:ascii="Arial" w:hAnsi="Arial" w:cs="Arial"/>
          <w:b/>
          <w:i w:val="0"/>
          <w:sz w:val="22"/>
          <w:szCs w:val="22"/>
        </w:rPr>
      </w:pPr>
      <w:r w:rsidRPr="00730A17">
        <w:rPr>
          <w:rStyle w:val="Emphasis"/>
          <w:rFonts w:ascii="Arial" w:hAnsi="Arial" w:cs="Arial"/>
          <w:b/>
          <w:i w:val="0"/>
          <w:sz w:val="22"/>
          <w:szCs w:val="22"/>
        </w:rPr>
        <w:t xml:space="preserve">Management response </w:t>
      </w:r>
    </w:p>
    <w:p w:rsidR="002A1854" w:rsidRDefault="002A1854" w:rsidP="002A1854">
      <w:pPr>
        <w:pStyle w:val="NormalWeb"/>
        <w:rPr>
          <w:rStyle w:val="Emphasis"/>
          <w:rFonts w:ascii="Arial" w:hAnsi="Arial" w:cs="Arial"/>
          <w:b/>
          <w:i w:val="0"/>
          <w:sz w:val="22"/>
          <w:szCs w:val="22"/>
        </w:rPr>
      </w:pPr>
    </w:p>
    <w:p w:rsidR="002A1854" w:rsidRDefault="002A1854" w:rsidP="002A1854">
      <w:pPr>
        <w:pStyle w:val="NormalWeb"/>
        <w:rPr>
          <w:rStyle w:val="Emphasis"/>
          <w:rFonts w:ascii="Arial" w:hAnsi="Arial" w:cs="Arial"/>
          <w:b/>
          <w:i w:val="0"/>
          <w:sz w:val="22"/>
          <w:szCs w:val="22"/>
        </w:rPr>
      </w:pPr>
    </w:p>
    <w:tbl>
      <w:tblPr>
        <w:tblStyle w:val="TableGrid"/>
        <w:tblW w:w="0" w:type="auto"/>
        <w:tblInd w:w="108" w:type="dxa"/>
        <w:tblLook w:val="04A0"/>
      </w:tblPr>
      <w:tblGrid>
        <w:gridCol w:w="4818"/>
        <w:gridCol w:w="2364"/>
        <w:gridCol w:w="68"/>
        <w:gridCol w:w="2496"/>
      </w:tblGrid>
      <w:tr w:rsidR="002A1854" w:rsidRPr="00F8417A" w:rsidTr="00DC7E25">
        <w:tc>
          <w:tcPr>
            <w:tcW w:w="4818" w:type="dxa"/>
            <w:shd w:val="clear" w:color="auto" w:fill="BFBFBF" w:themeFill="background1" w:themeFillShade="BF"/>
          </w:tcPr>
          <w:p w:rsidR="002A1854" w:rsidRPr="00730A17" w:rsidRDefault="002A1854" w:rsidP="00DC7E25">
            <w:pPr>
              <w:pStyle w:val="NormalWeb"/>
              <w:rPr>
                <w:rStyle w:val="Emphasis"/>
                <w:rFonts w:ascii="Arial" w:hAnsi="Arial" w:cs="Arial"/>
                <w:b/>
                <w:i w:val="0"/>
                <w:sz w:val="18"/>
                <w:szCs w:val="18"/>
              </w:rPr>
            </w:pPr>
            <w:r w:rsidRPr="00730A17">
              <w:rPr>
                <w:rStyle w:val="Emphasis"/>
                <w:rFonts w:ascii="Arial" w:hAnsi="Arial" w:cs="Arial"/>
                <w:b/>
                <w:i w:val="0"/>
                <w:sz w:val="18"/>
                <w:szCs w:val="18"/>
              </w:rPr>
              <w:t>DESCRIPTION</w:t>
            </w:r>
          </w:p>
        </w:tc>
        <w:tc>
          <w:tcPr>
            <w:tcW w:w="4928" w:type="dxa"/>
            <w:gridSpan w:val="3"/>
            <w:shd w:val="clear" w:color="auto" w:fill="BFBFBF" w:themeFill="background1" w:themeFillShade="BF"/>
          </w:tcPr>
          <w:p w:rsidR="002A1854" w:rsidRPr="00730A17" w:rsidRDefault="002A1854" w:rsidP="00DC7E25">
            <w:pPr>
              <w:pStyle w:val="NormalWeb"/>
              <w:rPr>
                <w:rStyle w:val="Emphasis"/>
                <w:rFonts w:ascii="Arial" w:hAnsi="Arial" w:cs="Arial"/>
                <w:b/>
                <w:i w:val="0"/>
                <w:sz w:val="18"/>
                <w:szCs w:val="18"/>
              </w:rPr>
            </w:pPr>
            <w:r w:rsidRPr="00730A17">
              <w:rPr>
                <w:rStyle w:val="Emphasis"/>
                <w:rFonts w:ascii="Arial" w:hAnsi="Arial" w:cs="Arial"/>
                <w:b/>
                <w:i w:val="0"/>
                <w:sz w:val="18"/>
                <w:szCs w:val="18"/>
              </w:rPr>
              <w:t>RESPONSE</w:t>
            </w:r>
          </w:p>
        </w:tc>
      </w:tr>
      <w:tr w:rsidR="002A1854" w:rsidTr="00DC7E25">
        <w:tc>
          <w:tcPr>
            <w:tcW w:w="4818" w:type="dxa"/>
          </w:tcPr>
          <w:p w:rsidR="002A1854" w:rsidRPr="00730A17" w:rsidRDefault="002A1854" w:rsidP="00DC7E25">
            <w:pPr>
              <w:pStyle w:val="NormalWeb"/>
              <w:rPr>
                <w:rStyle w:val="Emphasis"/>
                <w:rFonts w:ascii="Arial" w:hAnsi="Arial" w:cs="Arial"/>
                <w:i w:val="0"/>
                <w:sz w:val="18"/>
                <w:szCs w:val="18"/>
              </w:rPr>
            </w:pPr>
            <w:r w:rsidRPr="00730A17">
              <w:rPr>
                <w:rStyle w:val="Emphasis"/>
                <w:rFonts w:ascii="Arial" w:hAnsi="Arial" w:cs="Arial"/>
                <w:i w:val="0"/>
                <w:sz w:val="18"/>
                <w:szCs w:val="18"/>
              </w:rPr>
              <w:t>Corrective action to be taken:</w:t>
            </w:r>
          </w:p>
          <w:p w:rsidR="002A1854" w:rsidRPr="00730A17" w:rsidRDefault="002A1854" w:rsidP="00DC7E25">
            <w:pPr>
              <w:pStyle w:val="NormalWeb"/>
              <w:rPr>
                <w:rStyle w:val="Emphasis"/>
                <w:rFonts w:ascii="Arial" w:hAnsi="Arial" w:cs="Arial"/>
                <w:i w:val="0"/>
                <w:sz w:val="18"/>
                <w:szCs w:val="18"/>
              </w:rPr>
            </w:pPr>
          </w:p>
        </w:tc>
        <w:tc>
          <w:tcPr>
            <w:tcW w:w="4928" w:type="dxa"/>
            <w:gridSpan w:val="3"/>
          </w:tcPr>
          <w:p w:rsidR="002A1854" w:rsidRPr="00730A17" w:rsidRDefault="002A1854" w:rsidP="00DC7E25">
            <w:pPr>
              <w:pStyle w:val="NormalWeb"/>
              <w:rPr>
                <w:rStyle w:val="Emphasis"/>
                <w:rFonts w:ascii="Arial" w:hAnsi="Arial" w:cs="Arial"/>
                <w:i w:val="0"/>
                <w:sz w:val="18"/>
                <w:szCs w:val="18"/>
              </w:rPr>
            </w:pPr>
          </w:p>
        </w:tc>
      </w:tr>
      <w:tr w:rsidR="002A1854" w:rsidRPr="0052736C" w:rsidTr="00DC7E25">
        <w:trPr>
          <w:trHeight w:val="245"/>
        </w:trPr>
        <w:tc>
          <w:tcPr>
            <w:tcW w:w="4818" w:type="dxa"/>
            <w:vMerge w:val="restart"/>
          </w:tcPr>
          <w:p w:rsidR="002A1854" w:rsidRPr="00730A17" w:rsidRDefault="002A1854" w:rsidP="00DC7E25">
            <w:pPr>
              <w:pStyle w:val="NormalWeb"/>
              <w:rPr>
                <w:rStyle w:val="Emphasis"/>
                <w:rFonts w:ascii="Arial" w:hAnsi="Arial" w:cs="Arial"/>
                <w:i w:val="0"/>
                <w:sz w:val="18"/>
                <w:szCs w:val="18"/>
              </w:rPr>
            </w:pPr>
            <w:r w:rsidRPr="00730A17">
              <w:rPr>
                <w:rStyle w:val="Emphasis"/>
                <w:rFonts w:ascii="Arial" w:hAnsi="Arial" w:cs="Arial"/>
                <w:i w:val="0"/>
                <w:sz w:val="18"/>
                <w:szCs w:val="18"/>
              </w:rPr>
              <w:t>Does the finding affect an amount disclosed in the financial statements?</w:t>
            </w:r>
          </w:p>
        </w:tc>
        <w:tc>
          <w:tcPr>
            <w:tcW w:w="2432" w:type="dxa"/>
            <w:gridSpan w:val="2"/>
          </w:tcPr>
          <w:p w:rsidR="002A1854" w:rsidRPr="00730A17" w:rsidRDefault="002A1854" w:rsidP="00DC7E25">
            <w:pPr>
              <w:pStyle w:val="NormalWeb"/>
              <w:rPr>
                <w:rStyle w:val="Emphasis"/>
                <w:rFonts w:ascii="Arial" w:hAnsi="Arial" w:cs="Arial"/>
                <w:b/>
                <w:i w:val="0"/>
                <w:sz w:val="18"/>
                <w:szCs w:val="18"/>
              </w:rPr>
            </w:pPr>
            <w:r w:rsidRPr="00730A17">
              <w:rPr>
                <w:rStyle w:val="Emphasis"/>
                <w:rFonts w:ascii="Arial" w:hAnsi="Arial" w:cs="Arial"/>
                <w:i w:val="0"/>
                <w:sz w:val="18"/>
                <w:szCs w:val="18"/>
              </w:rPr>
              <w:t>Yes</w:t>
            </w:r>
          </w:p>
        </w:tc>
        <w:tc>
          <w:tcPr>
            <w:tcW w:w="2496" w:type="dxa"/>
          </w:tcPr>
          <w:p w:rsidR="002A1854" w:rsidRPr="00730A17" w:rsidRDefault="002A1854" w:rsidP="00DC7E25">
            <w:pPr>
              <w:pStyle w:val="NormalWeb"/>
              <w:rPr>
                <w:rStyle w:val="Emphasis"/>
                <w:rFonts w:ascii="Arial" w:hAnsi="Arial" w:cs="Arial"/>
                <w:b/>
                <w:i w:val="0"/>
                <w:sz w:val="18"/>
                <w:szCs w:val="18"/>
              </w:rPr>
            </w:pPr>
            <w:r w:rsidRPr="00730A17">
              <w:rPr>
                <w:rStyle w:val="Emphasis"/>
                <w:rFonts w:ascii="Arial" w:hAnsi="Arial" w:cs="Arial"/>
                <w:i w:val="0"/>
                <w:sz w:val="18"/>
                <w:szCs w:val="18"/>
              </w:rPr>
              <w:t>No</w:t>
            </w:r>
          </w:p>
        </w:tc>
      </w:tr>
      <w:tr w:rsidR="002A1854" w:rsidTr="00DC7E25">
        <w:trPr>
          <w:trHeight w:val="258"/>
        </w:trPr>
        <w:tc>
          <w:tcPr>
            <w:tcW w:w="4818" w:type="dxa"/>
            <w:vMerge/>
          </w:tcPr>
          <w:p w:rsidR="002A1854" w:rsidRPr="00730A17" w:rsidRDefault="002A1854" w:rsidP="00DC7E25">
            <w:pPr>
              <w:pStyle w:val="NormalWeb"/>
              <w:rPr>
                <w:rStyle w:val="Emphasis"/>
                <w:rFonts w:ascii="Arial" w:hAnsi="Arial" w:cs="Arial"/>
                <w:i w:val="0"/>
                <w:sz w:val="18"/>
                <w:szCs w:val="18"/>
              </w:rPr>
            </w:pPr>
          </w:p>
        </w:tc>
        <w:tc>
          <w:tcPr>
            <w:tcW w:w="2432" w:type="dxa"/>
            <w:gridSpan w:val="2"/>
          </w:tcPr>
          <w:p w:rsidR="002A1854" w:rsidRPr="00730A17" w:rsidRDefault="002A1854" w:rsidP="00DC7E25">
            <w:pPr>
              <w:pStyle w:val="NormalWeb"/>
              <w:rPr>
                <w:rStyle w:val="Emphasis"/>
                <w:rFonts w:ascii="Arial" w:hAnsi="Arial" w:cs="Arial"/>
                <w:i w:val="0"/>
                <w:sz w:val="18"/>
                <w:szCs w:val="18"/>
              </w:rPr>
            </w:pPr>
          </w:p>
        </w:tc>
        <w:tc>
          <w:tcPr>
            <w:tcW w:w="2496" w:type="dxa"/>
          </w:tcPr>
          <w:p w:rsidR="002A1854" w:rsidRPr="00730A17" w:rsidRDefault="002A1854" w:rsidP="00DC7E25">
            <w:pPr>
              <w:pStyle w:val="NormalWeb"/>
              <w:rPr>
                <w:rStyle w:val="Emphasis"/>
                <w:rFonts w:ascii="Arial" w:hAnsi="Arial" w:cs="Arial"/>
                <w:i w:val="0"/>
                <w:sz w:val="18"/>
                <w:szCs w:val="18"/>
              </w:rPr>
            </w:pPr>
          </w:p>
        </w:tc>
      </w:tr>
      <w:tr w:rsidR="002A1854" w:rsidTr="00DC7E25">
        <w:tc>
          <w:tcPr>
            <w:tcW w:w="4818" w:type="dxa"/>
          </w:tcPr>
          <w:p w:rsidR="002A1854" w:rsidRPr="00730A17" w:rsidRDefault="002A1854" w:rsidP="00DC7E25">
            <w:pPr>
              <w:pStyle w:val="NormalWeb"/>
              <w:rPr>
                <w:rStyle w:val="Emphasis"/>
                <w:rFonts w:ascii="Arial" w:hAnsi="Arial" w:cs="Arial"/>
                <w:i w:val="0"/>
                <w:sz w:val="18"/>
                <w:szCs w:val="18"/>
              </w:rPr>
            </w:pPr>
            <w:r w:rsidRPr="00730A17">
              <w:rPr>
                <w:rStyle w:val="Emphasis"/>
                <w:rFonts w:ascii="Arial" w:hAnsi="Arial" w:cs="Arial"/>
                <w:i w:val="0"/>
                <w:sz w:val="18"/>
                <w:szCs w:val="18"/>
              </w:rPr>
              <w:t>If yes, what corrections will be made to the population?</w:t>
            </w:r>
          </w:p>
        </w:tc>
        <w:tc>
          <w:tcPr>
            <w:tcW w:w="4928" w:type="dxa"/>
            <w:gridSpan w:val="3"/>
          </w:tcPr>
          <w:p w:rsidR="002A1854" w:rsidRPr="00730A17" w:rsidRDefault="002A1854" w:rsidP="00DC7E25">
            <w:pPr>
              <w:pStyle w:val="NormalWeb"/>
              <w:rPr>
                <w:rStyle w:val="Emphasis"/>
                <w:rFonts w:ascii="Arial" w:hAnsi="Arial" w:cs="Arial"/>
                <w:i w:val="0"/>
                <w:sz w:val="18"/>
                <w:szCs w:val="18"/>
              </w:rPr>
            </w:pPr>
          </w:p>
        </w:tc>
      </w:tr>
      <w:tr w:rsidR="002A1854" w:rsidTr="00DC7E25">
        <w:tc>
          <w:tcPr>
            <w:tcW w:w="4818" w:type="dxa"/>
          </w:tcPr>
          <w:p w:rsidR="002A1854" w:rsidRPr="00730A17" w:rsidRDefault="002A1854" w:rsidP="00DC7E25">
            <w:pPr>
              <w:pStyle w:val="NormalWeb"/>
              <w:rPr>
                <w:rStyle w:val="Emphasis"/>
                <w:rFonts w:ascii="Arial" w:hAnsi="Arial" w:cs="Arial"/>
                <w:i w:val="0"/>
                <w:sz w:val="18"/>
                <w:szCs w:val="18"/>
              </w:rPr>
            </w:pPr>
            <w:r w:rsidRPr="00730A17">
              <w:rPr>
                <w:rStyle w:val="Emphasis"/>
                <w:rFonts w:ascii="Arial" w:hAnsi="Arial" w:cs="Arial"/>
                <w:i w:val="0"/>
                <w:sz w:val="18"/>
                <w:szCs w:val="18"/>
              </w:rPr>
              <w:t>If yes, and no corrections will be made, the reason why such a conclusion has been reached</w:t>
            </w:r>
          </w:p>
        </w:tc>
        <w:tc>
          <w:tcPr>
            <w:tcW w:w="4928" w:type="dxa"/>
            <w:gridSpan w:val="3"/>
          </w:tcPr>
          <w:p w:rsidR="002A1854" w:rsidRPr="00730A17" w:rsidRDefault="002A1854" w:rsidP="00DC7E25">
            <w:pPr>
              <w:pStyle w:val="NormalWeb"/>
              <w:rPr>
                <w:rStyle w:val="Emphasis"/>
                <w:rFonts w:ascii="Arial" w:hAnsi="Arial" w:cs="Arial"/>
                <w:i w:val="0"/>
                <w:sz w:val="18"/>
                <w:szCs w:val="18"/>
              </w:rPr>
            </w:pPr>
          </w:p>
        </w:tc>
      </w:tr>
      <w:tr w:rsidR="002A1854" w:rsidTr="00DC7E25">
        <w:tc>
          <w:tcPr>
            <w:tcW w:w="4818" w:type="dxa"/>
          </w:tcPr>
          <w:p w:rsidR="002A1854" w:rsidRPr="00730A17" w:rsidRDefault="002A1854" w:rsidP="00DC7E25">
            <w:pPr>
              <w:pStyle w:val="NormalWeb"/>
              <w:rPr>
                <w:rStyle w:val="Emphasis"/>
                <w:rFonts w:ascii="Arial" w:hAnsi="Arial" w:cs="Arial"/>
                <w:i w:val="0"/>
                <w:sz w:val="18"/>
                <w:szCs w:val="18"/>
              </w:rPr>
            </w:pPr>
            <w:r w:rsidRPr="00730A17">
              <w:rPr>
                <w:rStyle w:val="Emphasis"/>
                <w:rFonts w:ascii="Arial" w:hAnsi="Arial" w:cs="Arial"/>
                <w:i w:val="0"/>
                <w:sz w:val="18"/>
                <w:szCs w:val="18"/>
              </w:rPr>
              <w:t>Position of official responsible to take corrective action</w:t>
            </w:r>
          </w:p>
        </w:tc>
        <w:tc>
          <w:tcPr>
            <w:tcW w:w="4928" w:type="dxa"/>
            <w:gridSpan w:val="3"/>
          </w:tcPr>
          <w:p w:rsidR="002A1854" w:rsidRPr="00730A17" w:rsidRDefault="002A1854" w:rsidP="00DC7E25">
            <w:pPr>
              <w:pStyle w:val="NormalWeb"/>
              <w:rPr>
                <w:rStyle w:val="Emphasis"/>
                <w:rFonts w:ascii="Arial" w:hAnsi="Arial" w:cs="Arial"/>
                <w:i w:val="0"/>
                <w:sz w:val="18"/>
                <w:szCs w:val="18"/>
              </w:rPr>
            </w:pPr>
          </w:p>
        </w:tc>
      </w:tr>
      <w:tr w:rsidR="002A1854" w:rsidTr="00DC7E25">
        <w:tc>
          <w:tcPr>
            <w:tcW w:w="4818" w:type="dxa"/>
          </w:tcPr>
          <w:p w:rsidR="002A1854" w:rsidRPr="00730A17" w:rsidRDefault="002A1854" w:rsidP="00DC7E25">
            <w:pPr>
              <w:pStyle w:val="NormalWeb"/>
              <w:rPr>
                <w:rStyle w:val="Emphasis"/>
                <w:rFonts w:ascii="Arial" w:hAnsi="Arial" w:cs="Arial"/>
                <w:i w:val="0"/>
                <w:sz w:val="18"/>
                <w:szCs w:val="18"/>
              </w:rPr>
            </w:pPr>
            <w:r w:rsidRPr="00730A17">
              <w:rPr>
                <w:rStyle w:val="Emphasis"/>
                <w:rFonts w:ascii="Arial" w:hAnsi="Arial" w:cs="Arial"/>
                <w:i w:val="0"/>
                <w:sz w:val="18"/>
                <w:szCs w:val="18"/>
              </w:rPr>
              <w:t>Estimated completion date of corrective action:</w:t>
            </w:r>
          </w:p>
        </w:tc>
        <w:tc>
          <w:tcPr>
            <w:tcW w:w="4928" w:type="dxa"/>
            <w:gridSpan w:val="3"/>
          </w:tcPr>
          <w:p w:rsidR="002A1854" w:rsidRPr="00730A17" w:rsidRDefault="002A1854" w:rsidP="00DC7E25">
            <w:pPr>
              <w:pStyle w:val="NormalWeb"/>
              <w:rPr>
                <w:rStyle w:val="Emphasis"/>
                <w:rFonts w:ascii="Arial" w:hAnsi="Arial" w:cs="Arial"/>
                <w:i w:val="0"/>
                <w:sz w:val="18"/>
                <w:szCs w:val="18"/>
              </w:rPr>
            </w:pPr>
          </w:p>
        </w:tc>
      </w:tr>
      <w:tr w:rsidR="002A1854" w:rsidRPr="0052736C" w:rsidTr="00DC7E25">
        <w:trPr>
          <w:trHeight w:val="258"/>
        </w:trPr>
        <w:tc>
          <w:tcPr>
            <w:tcW w:w="4818" w:type="dxa"/>
            <w:vMerge w:val="restart"/>
          </w:tcPr>
          <w:p w:rsidR="002A1854" w:rsidRPr="00730A17" w:rsidRDefault="002A1854" w:rsidP="00DC7E25">
            <w:pPr>
              <w:pStyle w:val="NormalWeb"/>
              <w:rPr>
                <w:rStyle w:val="Emphasis"/>
                <w:rFonts w:ascii="Arial" w:hAnsi="Arial" w:cs="Arial"/>
                <w:i w:val="0"/>
                <w:sz w:val="18"/>
                <w:szCs w:val="18"/>
              </w:rPr>
            </w:pPr>
            <w:r w:rsidRPr="00730A17">
              <w:rPr>
                <w:rStyle w:val="Emphasis"/>
                <w:rFonts w:ascii="Arial" w:hAnsi="Arial" w:cs="Arial"/>
                <w:i w:val="0"/>
                <w:sz w:val="18"/>
                <w:szCs w:val="18"/>
              </w:rPr>
              <w:t>Does management agree with the root cause indicated</w:t>
            </w:r>
          </w:p>
        </w:tc>
        <w:tc>
          <w:tcPr>
            <w:tcW w:w="2364" w:type="dxa"/>
          </w:tcPr>
          <w:p w:rsidR="002A1854" w:rsidRPr="00730A17" w:rsidRDefault="002A1854" w:rsidP="00DC7E25">
            <w:pPr>
              <w:pStyle w:val="NormalWeb"/>
              <w:rPr>
                <w:rStyle w:val="Emphasis"/>
                <w:rFonts w:ascii="Arial" w:hAnsi="Arial" w:cs="Arial"/>
                <w:b/>
                <w:i w:val="0"/>
                <w:sz w:val="18"/>
                <w:szCs w:val="18"/>
              </w:rPr>
            </w:pPr>
            <w:r w:rsidRPr="00730A17">
              <w:rPr>
                <w:rStyle w:val="Emphasis"/>
                <w:rFonts w:ascii="Arial" w:hAnsi="Arial" w:cs="Arial"/>
                <w:i w:val="0"/>
                <w:sz w:val="18"/>
                <w:szCs w:val="18"/>
              </w:rPr>
              <w:t>Yes</w:t>
            </w:r>
          </w:p>
        </w:tc>
        <w:tc>
          <w:tcPr>
            <w:tcW w:w="2564" w:type="dxa"/>
            <w:gridSpan w:val="2"/>
          </w:tcPr>
          <w:p w:rsidR="002A1854" w:rsidRPr="00730A17" w:rsidRDefault="002A1854" w:rsidP="00DC7E25">
            <w:pPr>
              <w:pStyle w:val="NormalWeb"/>
              <w:rPr>
                <w:rStyle w:val="Emphasis"/>
                <w:rFonts w:ascii="Arial" w:hAnsi="Arial" w:cs="Arial"/>
                <w:b/>
                <w:i w:val="0"/>
                <w:sz w:val="18"/>
                <w:szCs w:val="18"/>
              </w:rPr>
            </w:pPr>
            <w:r w:rsidRPr="00730A17">
              <w:rPr>
                <w:rStyle w:val="Emphasis"/>
                <w:rFonts w:ascii="Arial" w:hAnsi="Arial" w:cs="Arial"/>
                <w:i w:val="0"/>
                <w:sz w:val="18"/>
                <w:szCs w:val="18"/>
              </w:rPr>
              <w:t>No</w:t>
            </w:r>
          </w:p>
        </w:tc>
      </w:tr>
      <w:tr w:rsidR="002A1854" w:rsidTr="00DC7E25">
        <w:trPr>
          <w:trHeight w:val="245"/>
        </w:trPr>
        <w:tc>
          <w:tcPr>
            <w:tcW w:w="4818" w:type="dxa"/>
            <w:vMerge/>
          </w:tcPr>
          <w:p w:rsidR="002A1854" w:rsidRPr="00730A17" w:rsidRDefault="002A1854" w:rsidP="00DC7E25">
            <w:pPr>
              <w:pStyle w:val="NormalWeb"/>
              <w:rPr>
                <w:rStyle w:val="Emphasis"/>
                <w:rFonts w:ascii="Arial" w:hAnsi="Arial" w:cs="Arial"/>
                <w:i w:val="0"/>
                <w:sz w:val="18"/>
                <w:szCs w:val="18"/>
              </w:rPr>
            </w:pPr>
          </w:p>
        </w:tc>
        <w:tc>
          <w:tcPr>
            <w:tcW w:w="2364" w:type="dxa"/>
          </w:tcPr>
          <w:p w:rsidR="002A1854" w:rsidRPr="00730A17" w:rsidRDefault="002A1854" w:rsidP="00DC7E25">
            <w:pPr>
              <w:pStyle w:val="NormalWeb"/>
              <w:rPr>
                <w:rStyle w:val="Emphasis"/>
                <w:rFonts w:ascii="Arial" w:hAnsi="Arial" w:cs="Arial"/>
                <w:i w:val="0"/>
                <w:sz w:val="18"/>
                <w:szCs w:val="18"/>
              </w:rPr>
            </w:pPr>
          </w:p>
        </w:tc>
        <w:tc>
          <w:tcPr>
            <w:tcW w:w="2564" w:type="dxa"/>
            <w:gridSpan w:val="2"/>
          </w:tcPr>
          <w:p w:rsidR="002A1854" w:rsidRPr="00730A17" w:rsidRDefault="002A1854" w:rsidP="00DC7E25">
            <w:pPr>
              <w:pStyle w:val="NormalWeb"/>
              <w:rPr>
                <w:rStyle w:val="Emphasis"/>
                <w:rFonts w:ascii="Arial" w:hAnsi="Arial" w:cs="Arial"/>
                <w:i w:val="0"/>
                <w:sz w:val="18"/>
                <w:szCs w:val="18"/>
              </w:rPr>
            </w:pPr>
          </w:p>
        </w:tc>
      </w:tr>
      <w:tr w:rsidR="002A1854" w:rsidTr="00DC7E25">
        <w:tc>
          <w:tcPr>
            <w:tcW w:w="4818" w:type="dxa"/>
          </w:tcPr>
          <w:p w:rsidR="002A1854" w:rsidRPr="00730A17" w:rsidRDefault="002A1854" w:rsidP="00DC7E25">
            <w:pPr>
              <w:pStyle w:val="NormalWeb"/>
              <w:rPr>
                <w:rStyle w:val="Emphasis"/>
                <w:rFonts w:ascii="Arial" w:hAnsi="Arial" w:cs="Arial"/>
                <w:i w:val="0"/>
                <w:sz w:val="18"/>
                <w:szCs w:val="18"/>
              </w:rPr>
            </w:pPr>
            <w:r w:rsidRPr="00730A17">
              <w:rPr>
                <w:rStyle w:val="Emphasis"/>
                <w:rFonts w:ascii="Arial" w:hAnsi="Arial" w:cs="Arial"/>
                <w:i w:val="0"/>
                <w:sz w:val="18"/>
                <w:szCs w:val="18"/>
              </w:rPr>
              <w:t>If management does not agree with the root cause indicated, please provide the root cause according to management</w:t>
            </w:r>
          </w:p>
        </w:tc>
        <w:tc>
          <w:tcPr>
            <w:tcW w:w="4928" w:type="dxa"/>
            <w:gridSpan w:val="3"/>
          </w:tcPr>
          <w:p w:rsidR="002A1854" w:rsidRPr="00730A17" w:rsidRDefault="002A1854" w:rsidP="00DC7E25">
            <w:pPr>
              <w:pStyle w:val="NormalWeb"/>
              <w:rPr>
                <w:rStyle w:val="Emphasis"/>
                <w:rFonts w:ascii="Arial" w:hAnsi="Arial" w:cs="Arial"/>
                <w:i w:val="0"/>
                <w:sz w:val="18"/>
                <w:szCs w:val="18"/>
              </w:rPr>
            </w:pPr>
          </w:p>
        </w:tc>
      </w:tr>
    </w:tbl>
    <w:p w:rsidR="002A1854" w:rsidRDefault="002A1854" w:rsidP="002A1854">
      <w:pPr>
        <w:pStyle w:val="NormalWeb"/>
        <w:rPr>
          <w:rStyle w:val="Emphasis"/>
          <w:rFonts w:ascii="Arial" w:hAnsi="Arial" w:cs="Arial"/>
          <w:i w:val="0"/>
          <w:sz w:val="22"/>
          <w:szCs w:val="22"/>
        </w:rPr>
      </w:pPr>
    </w:p>
    <w:p w:rsidR="002A1854" w:rsidRDefault="002A1854" w:rsidP="002A1854">
      <w:pPr>
        <w:pStyle w:val="NormalWeb"/>
        <w:rPr>
          <w:rStyle w:val="Emphasis"/>
          <w:rFonts w:ascii="Arial" w:hAnsi="Arial" w:cs="Arial"/>
          <w:i w:val="0"/>
          <w:sz w:val="22"/>
          <w:szCs w:val="22"/>
        </w:rPr>
      </w:pPr>
    </w:p>
    <w:p w:rsidR="002A1854" w:rsidRPr="00594907" w:rsidRDefault="002A1854" w:rsidP="002A1854">
      <w:pPr>
        <w:rPr>
          <w:rFonts w:cs="Arial"/>
          <w:szCs w:val="22"/>
        </w:rPr>
      </w:pPr>
    </w:p>
    <w:p w:rsidR="002A1854" w:rsidRPr="00594907" w:rsidRDefault="002A1854" w:rsidP="002A1854">
      <w:pPr>
        <w:rPr>
          <w:rFonts w:cs="Arial"/>
          <w:b/>
          <w:bCs/>
          <w:szCs w:val="22"/>
        </w:rPr>
      </w:pPr>
      <w:r w:rsidRPr="00594907">
        <w:rPr>
          <w:rFonts w:cs="Arial"/>
          <w:b/>
          <w:bCs/>
          <w:szCs w:val="22"/>
        </w:rPr>
        <w:lastRenderedPageBreak/>
        <w:t>Auditor’s conclusion</w:t>
      </w:r>
    </w:p>
    <w:p w:rsidR="002A1854" w:rsidRPr="00594907" w:rsidRDefault="002A1854" w:rsidP="002A1854">
      <w:pPr>
        <w:pStyle w:val="ListParagraph"/>
        <w:ind w:left="0"/>
        <w:rPr>
          <w:rFonts w:cs="Arial"/>
          <w:b/>
          <w:bCs/>
          <w:szCs w:val="22"/>
        </w:rPr>
      </w:pPr>
    </w:p>
    <w:p w:rsidR="002A1854" w:rsidRDefault="002A1854" w:rsidP="002A1854">
      <w:pPr>
        <w:jc w:val="both"/>
        <w:rPr>
          <w:rFonts w:cs="Arial"/>
          <w:szCs w:val="22"/>
        </w:rPr>
      </w:pPr>
      <w:r w:rsidRPr="00F363D9">
        <w:rPr>
          <w:rFonts w:cs="Arial"/>
          <w:bCs/>
          <w:szCs w:val="22"/>
        </w:rPr>
        <w:t>The finding will remain in the letter as no management response was received.</w:t>
      </w:r>
    </w:p>
    <w:p w:rsidR="002A1854" w:rsidRPr="00DF3CE7" w:rsidRDefault="002A1854" w:rsidP="002A1854"/>
    <w:p w:rsidR="002A1854" w:rsidRDefault="002A1854" w:rsidP="002A1854">
      <w:pPr>
        <w:jc w:val="both"/>
        <w:rPr>
          <w:rFonts w:cs="Arial"/>
          <w:b/>
          <w:szCs w:val="22"/>
        </w:rPr>
      </w:pPr>
    </w:p>
    <w:p w:rsidR="002A1854" w:rsidRDefault="002A1854" w:rsidP="002A1854">
      <w:pPr>
        <w:jc w:val="both"/>
        <w:rPr>
          <w:rFonts w:cs="Arial"/>
          <w:b/>
          <w:szCs w:val="22"/>
        </w:rPr>
      </w:pPr>
    </w:p>
    <w:p w:rsidR="002A1854" w:rsidRDefault="002A1854" w:rsidP="002A1854">
      <w:pPr>
        <w:jc w:val="both"/>
        <w:rPr>
          <w:rFonts w:cs="Arial"/>
          <w:b/>
          <w:szCs w:val="22"/>
        </w:rPr>
      </w:pPr>
    </w:p>
    <w:p w:rsidR="002A1854" w:rsidRDefault="002A1854" w:rsidP="002A1854">
      <w:pPr>
        <w:jc w:val="both"/>
        <w:rPr>
          <w:rFonts w:cs="Arial"/>
          <w:b/>
          <w:szCs w:val="22"/>
        </w:rPr>
      </w:pPr>
    </w:p>
    <w:p w:rsidR="002A1854" w:rsidRDefault="002A1854" w:rsidP="002A1854">
      <w:pPr>
        <w:jc w:val="both"/>
        <w:rPr>
          <w:rFonts w:cs="Arial"/>
          <w:b/>
          <w:szCs w:val="22"/>
        </w:rPr>
      </w:pPr>
    </w:p>
    <w:p w:rsidR="002A1854" w:rsidRDefault="002A1854" w:rsidP="002A1854">
      <w:pPr>
        <w:jc w:val="both"/>
        <w:rPr>
          <w:rFonts w:cs="Arial"/>
          <w:b/>
          <w:szCs w:val="22"/>
        </w:rPr>
      </w:pPr>
    </w:p>
    <w:p w:rsidR="002A1854" w:rsidRDefault="002A1854" w:rsidP="002A1854">
      <w:pPr>
        <w:jc w:val="both"/>
        <w:rPr>
          <w:rFonts w:cs="Arial"/>
          <w:b/>
          <w:szCs w:val="22"/>
        </w:rPr>
      </w:pPr>
    </w:p>
    <w:p w:rsidR="002A1854" w:rsidRDefault="002A1854" w:rsidP="002A1854">
      <w:pPr>
        <w:jc w:val="both"/>
        <w:rPr>
          <w:rFonts w:cs="Arial"/>
          <w:b/>
          <w:szCs w:val="22"/>
        </w:rPr>
      </w:pPr>
    </w:p>
    <w:p w:rsidR="002A1854" w:rsidRDefault="002A1854" w:rsidP="002A1854">
      <w:pPr>
        <w:jc w:val="both"/>
        <w:rPr>
          <w:rFonts w:cs="Arial"/>
          <w:b/>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E66845" w:rsidRDefault="00E66845" w:rsidP="002A1854">
      <w:pPr>
        <w:pStyle w:val="ListParagraph"/>
        <w:ind w:left="0"/>
        <w:rPr>
          <w:rFonts w:cs="Arial"/>
          <w:b/>
          <w:bCs/>
          <w:szCs w:val="22"/>
        </w:rPr>
      </w:pPr>
    </w:p>
    <w:p w:rsidR="002A1854" w:rsidRDefault="002A1854" w:rsidP="002A1854">
      <w:pPr>
        <w:pStyle w:val="ListParagraph"/>
        <w:ind w:left="0"/>
        <w:rPr>
          <w:rFonts w:cs="Arial"/>
          <w:b/>
          <w:bCs/>
          <w:szCs w:val="22"/>
        </w:rPr>
      </w:pPr>
    </w:p>
    <w:p w:rsidR="00E51722" w:rsidRPr="00594907" w:rsidRDefault="00E51722" w:rsidP="00B128D5">
      <w:pPr>
        <w:pStyle w:val="ListParagraph"/>
        <w:numPr>
          <w:ilvl w:val="0"/>
          <w:numId w:val="184"/>
        </w:numPr>
        <w:rPr>
          <w:rFonts w:cs="Arial"/>
          <w:b/>
          <w:bCs/>
          <w:szCs w:val="22"/>
        </w:rPr>
      </w:pPr>
      <w:r w:rsidRPr="00594907">
        <w:rPr>
          <w:rFonts w:cs="Arial"/>
          <w:b/>
          <w:bCs/>
          <w:szCs w:val="22"/>
        </w:rPr>
        <w:lastRenderedPageBreak/>
        <w:t>Receivables for Departmental Revenue: No evidence in debtors file as proof that department has taken steps to recover the debts</w:t>
      </w:r>
      <w:r>
        <w:rPr>
          <w:rFonts w:cs="Arial"/>
          <w:b/>
          <w:bCs/>
          <w:color w:val="FF0000"/>
          <w:szCs w:val="22"/>
        </w:rPr>
        <w:t xml:space="preserve"> Ex 47</w:t>
      </w:r>
    </w:p>
    <w:p w:rsidR="00E51722" w:rsidRPr="00594907" w:rsidRDefault="00E51722" w:rsidP="00E51722">
      <w:pPr>
        <w:rPr>
          <w:rFonts w:cs="Arial"/>
          <w:b/>
          <w:bCs/>
          <w:szCs w:val="22"/>
        </w:rPr>
      </w:pPr>
    </w:p>
    <w:p w:rsidR="00E51722" w:rsidRPr="00594907" w:rsidRDefault="00E51722" w:rsidP="00E51722">
      <w:pPr>
        <w:rPr>
          <w:rFonts w:cs="Arial"/>
          <w:b/>
          <w:bCs/>
          <w:szCs w:val="22"/>
        </w:rPr>
      </w:pPr>
      <w:r w:rsidRPr="00594907">
        <w:rPr>
          <w:rFonts w:cs="Arial"/>
          <w:b/>
          <w:bCs/>
          <w:szCs w:val="22"/>
        </w:rPr>
        <w:t xml:space="preserve">Audit finding </w:t>
      </w:r>
    </w:p>
    <w:p w:rsidR="00E51722" w:rsidRPr="00594907" w:rsidRDefault="00E51722" w:rsidP="00E51722">
      <w:pPr>
        <w:pStyle w:val="NormalWeb"/>
        <w:rPr>
          <w:rStyle w:val="Strong"/>
          <w:rFonts w:ascii="Arial" w:hAnsi="Arial" w:cs="Arial"/>
          <w:b w:val="0"/>
          <w:bCs w:val="0"/>
          <w:sz w:val="22"/>
          <w:szCs w:val="22"/>
          <w:lang w:eastAsia="en-GB"/>
        </w:rPr>
      </w:pPr>
    </w:p>
    <w:p w:rsidR="00E51722" w:rsidRPr="00EE4C70" w:rsidRDefault="00E51722" w:rsidP="00B128D5">
      <w:pPr>
        <w:pStyle w:val="ListParagraph"/>
        <w:numPr>
          <w:ilvl w:val="1"/>
          <w:numId w:val="120"/>
        </w:numPr>
        <w:ind w:left="360"/>
        <w:rPr>
          <w:rFonts w:cs="Arial"/>
          <w:i/>
          <w:iCs/>
          <w:szCs w:val="22"/>
        </w:rPr>
      </w:pPr>
      <w:r w:rsidRPr="00EE4C70">
        <w:rPr>
          <w:rFonts w:cs="Arial"/>
          <w:iCs/>
          <w:szCs w:val="22"/>
        </w:rPr>
        <w:t>Public Finance Management Act section 38(1) (c) states</w:t>
      </w:r>
      <w:r w:rsidRPr="00EE4C70">
        <w:rPr>
          <w:rFonts w:cs="Arial"/>
          <w:i/>
          <w:iCs/>
          <w:szCs w:val="22"/>
        </w:rPr>
        <w:t xml:space="preserve"> </w:t>
      </w:r>
      <w:r w:rsidRPr="00EE4C70">
        <w:rPr>
          <w:rFonts w:cs="Arial"/>
          <w:b/>
          <w:bCs/>
          <w:i/>
          <w:iCs/>
          <w:szCs w:val="22"/>
        </w:rPr>
        <w:t>“</w:t>
      </w:r>
      <w:r w:rsidRPr="00EE4C70">
        <w:rPr>
          <w:rFonts w:cs="Arial"/>
          <w:i/>
          <w:iCs/>
          <w:szCs w:val="22"/>
        </w:rPr>
        <w:t>the accounting officer for a department must take effective and appropriate steps to collect all money due to the department.</w:t>
      </w:r>
    </w:p>
    <w:p w:rsidR="00E51722" w:rsidRPr="00EE4C70" w:rsidRDefault="00E51722" w:rsidP="00E51722">
      <w:pPr>
        <w:pStyle w:val="ListParagraph"/>
        <w:ind w:left="360" w:hanging="360"/>
        <w:rPr>
          <w:rFonts w:cs="Arial"/>
          <w:i/>
          <w:iCs/>
          <w:szCs w:val="22"/>
        </w:rPr>
      </w:pPr>
    </w:p>
    <w:p w:rsidR="00E51722" w:rsidRPr="00594907" w:rsidRDefault="00E51722" w:rsidP="00E51722">
      <w:pPr>
        <w:ind w:left="360" w:hanging="360"/>
        <w:rPr>
          <w:rFonts w:cs="Arial"/>
          <w:i/>
          <w:iCs/>
          <w:szCs w:val="22"/>
          <w:lang w:val="en-GB"/>
        </w:rPr>
      </w:pPr>
      <w:r>
        <w:rPr>
          <w:rFonts w:cs="Arial"/>
          <w:i/>
          <w:iCs/>
          <w:szCs w:val="22"/>
          <w:lang w:val="en-GB"/>
        </w:rPr>
        <w:t>b)   </w:t>
      </w:r>
      <w:r w:rsidRPr="00EE4C70">
        <w:rPr>
          <w:rFonts w:cs="Arial"/>
          <w:iCs/>
          <w:szCs w:val="22"/>
          <w:lang w:val="en-GB"/>
        </w:rPr>
        <w:t>Treasury Regulation 11.2.1 states</w:t>
      </w:r>
      <w:r w:rsidRPr="00594907">
        <w:rPr>
          <w:rFonts w:cs="Arial"/>
          <w:i/>
          <w:iCs/>
          <w:szCs w:val="22"/>
          <w:lang w:val="en-GB"/>
        </w:rPr>
        <w:t>, “the accounting office of an institution must take effective and appropriate steps to timeously collect all money due to the institution including, as necessary, maintenance of proper accounts and records of all debtors, including amounts received in part payment; and referral of a matter to the state attorney, where economical, to consider a legal demand and possible legal proceedings in the court of law”</w:t>
      </w:r>
    </w:p>
    <w:p w:rsidR="00E51722" w:rsidRPr="00594907" w:rsidRDefault="00E51722" w:rsidP="00E51722">
      <w:pPr>
        <w:rPr>
          <w:rFonts w:cs="Arial"/>
          <w:szCs w:val="22"/>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The following deviations were noted:</w:t>
      </w: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 </w:t>
      </w: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The is no signed letter in the debtor file as evidence of the long outstanding debtor having  been handed over to state attorney to recover the amount outstanding.</w:t>
      </w:r>
    </w:p>
    <w:p w:rsidR="00E51722" w:rsidRPr="001B4378" w:rsidRDefault="00E51722" w:rsidP="00E51722">
      <w:pPr>
        <w:pStyle w:val="NormalWeb"/>
        <w:rPr>
          <w:rFonts w:ascii="Arial" w:hAnsi="Arial" w:cs="Arial"/>
          <w:sz w:val="18"/>
          <w:szCs w:val="18"/>
          <w:lang w:eastAsia="en-GB"/>
        </w:rPr>
      </w:pPr>
    </w:p>
    <w:tbl>
      <w:tblPr>
        <w:tblW w:w="0" w:type="auto"/>
        <w:tblInd w:w="108" w:type="dxa"/>
        <w:tblCellMar>
          <w:left w:w="0" w:type="dxa"/>
          <w:right w:w="0" w:type="dxa"/>
        </w:tblCellMar>
        <w:tblLook w:val="04A0"/>
      </w:tblPr>
      <w:tblGrid>
        <w:gridCol w:w="3402"/>
        <w:gridCol w:w="2127"/>
        <w:gridCol w:w="1842"/>
      </w:tblGrid>
      <w:tr w:rsidR="00E51722" w:rsidRPr="001B4378" w:rsidTr="00E51722">
        <w:trPr>
          <w:trHeight w:val="253"/>
        </w:trPr>
        <w:tc>
          <w:tcPr>
            <w:tcW w:w="340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rsidR="00E51722" w:rsidRPr="001B4378" w:rsidRDefault="00E51722" w:rsidP="00E51722">
            <w:pPr>
              <w:pStyle w:val="NormalWeb"/>
              <w:rPr>
                <w:rFonts w:ascii="Arial" w:hAnsi="Arial" w:cs="Arial"/>
                <w:b/>
                <w:bCs/>
                <w:sz w:val="18"/>
                <w:szCs w:val="18"/>
                <w:lang w:eastAsia="en-GB"/>
              </w:rPr>
            </w:pPr>
            <w:r w:rsidRPr="001B4378">
              <w:rPr>
                <w:rFonts w:ascii="Arial" w:hAnsi="Arial" w:cs="Arial"/>
                <w:b/>
                <w:bCs/>
                <w:sz w:val="18"/>
                <w:szCs w:val="18"/>
                <w:lang w:eastAsia="en-GB"/>
              </w:rPr>
              <w:t>Details</w:t>
            </w:r>
          </w:p>
        </w:tc>
        <w:tc>
          <w:tcPr>
            <w:tcW w:w="2127"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rsidR="00E51722" w:rsidRPr="001B4378" w:rsidRDefault="00E51722" w:rsidP="00E51722">
            <w:pPr>
              <w:pStyle w:val="NormalWeb"/>
              <w:rPr>
                <w:rFonts w:ascii="Arial" w:hAnsi="Arial" w:cs="Arial"/>
                <w:b/>
                <w:bCs/>
                <w:sz w:val="18"/>
                <w:szCs w:val="18"/>
                <w:lang w:eastAsia="en-GB"/>
              </w:rPr>
            </w:pPr>
            <w:r w:rsidRPr="001B4378">
              <w:rPr>
                <w:rFonts w:ascii="Arial" w:hAnsi="Arial" w:cs="Arial"/>
                <w:b/>
                <w:bCs/>
                <w:sz w:val="18"/>
                <w:szCs w:val="18"/>
                <w:lang w:eastAsia="en-GB"/>
              </w:rPr>
              <w:t>Customer No.</w:t>
            </w:r>
          </w:p>
        </w:tc>
        <w:tc>
          <w:tcPr>
            <w:tcW w:w="1842"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rsidR="00E51722" w:rsidRPr="001B4378" w:rsidRDefault="00E51722" w:rsidP="00E51722">
            <w:pPr>
              <w:pStyle w:val="NormalWeb"/>
              <w:jc w:val="right"/>
              <w:rPr>
                <w:rFonts w:ascii="Arial" w:hAnsi="Arial" w:cs="Arial"/>
                <w:b/>
                <w:bCs/>
                <w:sz w:val="18"/>
                <w:szCs w:val="18"/>
                <w:lang w:eastAsia="en-GB"/>
              </w:rPr>
            </w:pPr>
            <w:r w:rsidRPr="001B4378">
              <w:rPr>
                <w:rFonts w:ascii="Arial" w:hAnsi="Arial" w:cs="Arial"/>
                <w:b/>
                <w:bCs/>
                <w:sz w:val="18"/>
                <w:szCs w:val="18"/>
                <w:lang w:eastAsia="en-GB"/>
              </w:rPr>
              <w:t>Amount</w:t>
            </w:r>
          </w:p>
        </w:tc>
      </w:tr>
      <w:tr w:rsidR="00E51722" w:rsidRPr="001B4378" w:rsidTr="00E51722">
        <w:trPr>
          <w:trHeight w:val="267"/>
        </w:trPr>
        <w:tc>
          <w:tcPr>
            <w:tcW w:w="340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E51722" w:rsidRPr="001B4378" w:rsidRDefault="00E51722" w:rsidP="00E51722">
            <w:pPr>
              <w:pStyle w:val="NormalWeb"/>
              <w:rPr>
                <w:rFonts w:ascii="Arial" w:hAnsi="Arial" w:cs="Arial"/>
                <w:sz w:val="18"/>
                <w:szCs w:val="18"/>
                <w:lang w:eastAsia="en-GB"/>
              </w:rPr>
            </w:pPr>
            <w:r w:rsidRPr="001B4378">
              <w:rPr>
                <w:rFonts w:ascii="Arial" w:hAnsi="Arial" w:cs="Arial"/>
                <w:sz w:val="18"/>
                <w:szCs w:val="18"/>
                <w:lang w:eastAsia="en-GB"/>
              </w:rPr>
              <w:t>Nabcat</w:t>
            </w:r>
          </w:p>
        </w:tc>
        <w:tc>
          <w:tcPr>
            <w:tcW w:w="21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E51722" w:rsidRPr="001B4378" w:rsidRDefault="00E51722" w:rsidP="00E51722">
            <w:pPr>
              <w:pStyle w:val="NormalWeb"/>
              <w:rPr>
                <w:rFonts w:ascii="Arial" w:hAnsi="Arial" w:cs="Arial"/>
                <w:sz w:val="18"/>
                <w:szCs w:val="18"/>
                <w:lang w:eastAsia="en-GB"/>
              </w:rPr>
            </w:pPr>
            <w:r w:rsidRPr="001B4378">
              <w:rPr>
                <w:rFonts w:ascii="Arial" w:hAnsi="Arial" w:cs="Arial"/>
                <w:sz w:val="18"/>
                <w:szCs w:val="18"/>
                <w:lang w:eastAsia="en-GB"/>
              </w:rPr>
              <w:t>402539</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E51722" w:rsidRPr="001B4378" w:rsidRDefault="00E51722" w:rsidP="00E51722">
            <w:pPr>
              <w:pStyle w:val="NormalWeb"/>
              <w:jc w:val="right"/>
              <w:rPr>
                <w:rFonts w:ascii="Arial" w:hAnsi="Arial" w:cs="Arial"/>
                <w:sz w:val="18"/>
                <w:szCs w:val="18"/>
                <w:lang w:eastAsia="en-GB"/>
              </w:rPr>
            </w:pPr>
            <w:r>
              <w:rPr>
                <w:rFonts w:ascii="Arial" w:hAnsi="Arial" w:cs="Arial"/>
                <w:sz w:val="18"/>
                <w:szCs w:val="18"/>
                <w:lang w:eastAsia="en-GB"/>
              </w:rPr>
              <w:t>126 241,</w:t>
            </w:r>
            <w:r w:rsidRPr="001B4378">
              <w:rPr>
                <w:rFonts w:ascii="Arial" w:hAnsi="Arial" w:cs="Arial"/>
                <w:sz w:val="18"/>
                <w:szCs w:val="18"/>
                <w:lang w:eastAsia="en-GB"/>
              </w:rPr>
              <w:t>66</w:t>
            </w:r>
          </w:p>
        </w:tc>
      </w:tr>
      <w:tr w:rsidR="00E51722" w:rsidRPr="001B4378" w:rsidTr="00E51722">
        <w:trPr>
          <w:trHeight w:val="267"/>
        </w:trPr>
        <w:tc>
          <w:tcPr>
            <w:tcW w:w="340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E51722" w:rsidRPr="001B4378" w:rsidRDefault="00E51722" w:rsidP="00E51722">
            <w:pPr>
              <w:pStyle w:val="NormalWeb"/>
              <w:rPr>
                <w:rFonts w:ascii="Arial" w:hAnsi="Arial" w:cs="Arial"/>
                <w:sz w:val="18"/>
                <w:szCs w:val="18"/>
                <w:lang w:eastAsia="en-GB"/>
              </w:rPr>
            </w:pPr>
            <w:r w:rsidRPr="001B4378">
              <w:rPr>
                <w:rFonts w:ascii="Arial" w:hAnsi="Arial" w:cs="Arial"/>
                <w:sz w:val="18"/>
                <w:szCs w:val="18"/>
                <w:lang w:eastAsia="en-GB"/>
              </w:rPr>
              <w:t>City of Tshwane Metropolitan</w:t>
            </w:r>
          </w:p>
        </w:tc>
        <w:tc>
          <w:tcPr>
            <w:tcW w:w="21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E51722" w:rsidRPr="001B4378" w:rsidRDefault="00E51722" w:rsidP="00E51722">
            <w:pPr>
              <w:pStyle w:val="NormalWeb"/>
              <w:rPr>
                <w:rFonts w:ascii="Arial" w:hAnsi="Arial" w:cs="Arial"/>
                <w:sz w:val="18"/>
                <w:szCs w:val="18"/>
                <w:lang w:eastAsia="en-GB"/>
              </w:rPr>
            </w:pPr>
            <w:r w:rsidRPr="001B4378">
              <w:rPr>
                <w:rFonts w:ascii="Arial" w:hAnsi="Arial" w:cs="Arial"/>
                <w:sz w:val="18"/>
                <w:szCs w:val="18"/>
                <w:lang w:eastAsia="en-GB"/>
              </w:rPr>
              <w:t>387078</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E51722" w:rsidRPr="001B4378" w:rsidRDefault="00E51722" w:rsidP="00E51722">
            <w:pPr>
              <w:pStyle w:val="NormalWeb"/>
              <w:jc w:val="right"/>
              <w:rPr>
                <w:rFonts w:ascii="Arial" w:hAnsi="Arial" w:cs="Arial"/>
                <w:sz w:val="18"/>
                <w:szCs w:val="18"/>
                <w:lang w:eastAsia="en-GB"/>
              </w:rPr>
            </w:pPr>
            <w:r>
              <w:rPr>
                <w:rFonts w:ascii="Arial" w:hAnsi="Arial" w:cs="Arial"/>
                <w:sz w:val="18"/>
                <w:szCs w:val="18"/>
                <w:lang w:eastAsia="en-GB"/>
              </w:rPr>
              <w:t>347 759,</w:t>
            </w:r>
            <w:r w:rsidRPr="001B4378">
              <w:rPr>
                <w:rFonts w:ascii="Arial" w:hAnsi="Arial" w:cs="Arial"/>
                <w:sz w:val="18"/>
                <w:szCs w:val="18"/>
                <w:lang w:eastAsia="en-GB"/>
              </w:rPr>
              <w:t>92</w:t>
            </w:r>
          </w:p>
        </w:tc>
      </w:tr>
    </w:tbl>
    <w:p w:rsidR="00E51722" w:rsidRPr="00594907" w:rsidRDefault="00E51722" w:rsidP="00E51722">
      <w:pPr>
        <w:rPr>
          <w:rFonts w:cs="Arial"/>
          <w:szCs w:val="22"/>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The finding occurred as a result of the following:</w:t>
      </w:r>
    </w:p>
    <w:p w:rsidR="00E51722" w:rsidRPr="00594907" w:rsidRDefault="00E51722" w:rsidP="00E51722">
      <w:pPr>
        <w:pStyle w:val="NormalWeb"/>
        <w:rPr>
          <w:rFonts w:ascii="Arial" w:hAnsi="Arial" w:cs="Arial"/>
          <w:sz w:val="22"/>
          <w:szCs w:val="22"/>
          <w:lang w:eastAsia="en-GB"/>
        </w:rPr>
      </w:pPr>
    </w:p>
    <w:p w:rsidR="00E51722" w:rsidRPr="00594907" w:rsidRDefault="00E51722" w:rsidP="00B128D5">
      <w:pPr>
        <w:pStyle w:val="NormalWeb"/>
        <w:numPr>
          <w:ilvl w:val="0"/>
          <w:numId w:val="121"/>
        </w:numPr>
        <w:ind w:left="360"/>
        <w:rPr>
          <w:rFonts w:ascii="Arial" w:hAnsi="Arial" w:cs="Arial"/>
          <w:sz w:val="22"/>
          <w:szCs w:val="22"/>
          <w:lang w:eastAsia="en-GB"/>
        </w:rPr>
      </w:pPr>
      <w:r w:rsidRPr="00594907">
        <w:rPr>
          <w:rFonts w:ascii="Arial" w:hAnsi="Arial" w:cs="Arial"/>
          <w:sz w:val="22"/>
          <w:szCs w:val="22"/>
          <w:lang w:eastAsia="en-GB"/>
        </w:rPr>
        <w:t>Property Management could not provide a signed letter which was sent to the state attorney to recover the outstanding debt for Nabcat.</w:t>
      </w:r>
    </w:p>
    <w:p w:rsidR="00E51722" w:rsidRPr="00594907" w:rsidRDefault="00E51722" w:rsidP="00B128D5">
      <w:pPr>
        <w:pStyle w:val="NormalWeb"/>
        <w:numPr>
          <w:ilvl w:val="0"/>
          <w:numId w:val="121"/>
        </w:numPr>
        <w:tabs>
          <w:tab w:val="left" w:pos="360"/>
        </w:tabs>
        <w:ind w:left="360"/>
        <w:rPr>
          <w:rFonts w:ascii="Arial" w:hAnsi="Arial" w:cs="Arial"/>
          <w:sz w:val="22"/>
          <w:szCs w:val="22"/>
          <w:lang w:eastAsia="en-GB"/>
        </w:rPr>
      </w:pPr>
      <w:r w:rsidRPr="00594907">
        <w:rPr>
          <w:rFonts w:ascii="Arial" w:hAnsi="Arial" w:cs="Arial"/>
          <w:sz w:val="22"/>
          <w:szCs w:val="22"/>
          <w:lang w:eastAsia="en-GB"/>
        </w:rPr>
        <w:t>No evidence could be provided that the department has taken appropriate steps to recover the outstanding debt from city of Tshwane.</w:t>
      </w:r>
    </w:p>
    <w:p w:rsidR="00E51722" w:rsidRPr="00594907" w:rsidRDefault="00E51722" w:rsidP="00E51722">
      <w:pPr>
        <w:pStyle w:val="NormalWeb"/>
        <w:rPr>
          <w:rFonts w:cs="Arial"/>
          <w:szCs w:val="22"/>
        </w:rPr>
      </w:pPr>
      <w:r w:rsidRPr="00594907">
        <w:rPr>
          <w:rFonts w:ascii="Arial" w:hAnsi="Arial" w:cs="Arial"/>
          <w:sz w:val="22"/>
          <w:szCs w:val="22"/>
          <w:lang w:eastAsia="en-GB"/>
        </w:rPr>
        <w:t> </w:t>
      </w: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The impact of the finding:</w:t>
      </w:r>
    </w:p>
    <w:p w:rsidR="00E51722" w:rsidRPr="00594907" w:rsidRDefault="00E51722" w:rsidP="00E51722">
      <w:pPr>
        <w:pStyle w:val="NormalWeb"/>
        <w:rPr>
          <w:rFonts w:ascii="Arial" w:hAnsi="Arial" w:cs="Arial"/>
          <w:sz w:val="22"/>
          <w:szCs w:val="22"/>
          <w:lang w:eastAsia="en-GB"/>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Non-compliance with Public Finance Management Act and Treasury Regulation</w:t>
      </w:r>
    </w:p>
    <w:p w:rsidR="00E51722" w:rsidRPr="00594907" w:rsidRDefault="00E51722" w:rsidP="00E51722">
      <w:pPr>
        <w:pStyle w:val="NormalWeb"/>
        <w:rPr>
          <w:rFonts w:cs="Arial"/>
          <w:szCs w:val="22"/>
        </w:rPr>
      </w:pPr>
      <w:r w:rsidRPr="00594907">
        <w:rPr>
          <w:rFonts w:ascii="Arial" w:hAnsi="Arial" w:cs="Arial"/>
          <w:sz w:val="22"/>
          <w:szCs w:val="22"/>
          <w:lang w:eastAsia="en-GB"/>
        </w:rPr>
        <w:t> </w:t>
      </w:r>
    </w:p>
    <w:p w:rsidR="00E51722" w:rsidRPr="00594907" w:rsidRDefault="00E51722" w:rsidP="00E51722">
      <w:pPr>
        <w:rPr>
          <w:rFonts w:cs="Arial"/>
          <w:b/>
          <w:bCs/>
          <w:szCs w:val="22"/>
        </w:rPr>
      </w:pPr>
      <w:r w:rsidRPr="00594907">
        <w:rPr>
          <w:rFonts w:cs="Arial"/>
          <w:b/>
          <w:bCs/>
          <w:szCs w:val="22"/>
        </w:rPr>
        <w:t>Internal control deficiency</w:t>
      </w:r>
    </w:p>
    <w:p w:rsidR="00E51722" w:rsidRDefault="00E51722" w:rsidP="00E51722">
      <w:pPr>
        <w:pStyle w:val="NormalWeb"/>
        <w:rPr>
          <w:rFonts w:ascii="Arial" w:hAnsi="Arial" w:cs="Arial"/>
          <w:sz w:val="22"/>
          <w:szCs w:val="22"/>
          <w:lang w:eastAsia="en-GB"/>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Financial and performance management</w:t>
      </w:r>
    </w:p>
    <w:p w:rsidR="00E51722" w:rsidRPr="00594907" w:rsidRDefault="00E51722" w:rsidP="00E51722">
      <w:pPr>
        <w:pStyle w:val="NormalWeb"/>
        <w:jc w:val="both"/>
        <w:rPr>
          <w:rFonts w:ascii="Arial" w:hAnsi="Arial" w:cs="Arial"/>
          <w:sz w:val="22"/>
          <w:szCs w:val="22"/>
          <w:lang w:eastAsia="en-GB"/>
        </w:rPr>
      </w:pPr>
      <w:r w:rsidRPr="00594907">
        <w:rPr>
          <w:rFonts w:ascii="Arial" w:hAnsi="Arial" w:cs="Arial"/>
          <w:sz w:val="22"/>
          <w:szCs w:val="22"/>
          <w:lang w:eastAsia="en-GB"/>
        </w:rPr>
        <w:t> </w:t>
      </w:r>
    </w:p>
    <w:p w:rsidR="00E51722" w:rsidRPr="00594907" w:rsidRDefault="00E51722" w:rsidP="00E51722">
      <w:pPr>
        <w:pStyle w:val="NormalWeb"/>
        <w:jc w:val="both"/>
        <w:rPr>
          <w:rFonts w:ascii="Arial" w:hAnsi="Arial" w:cs="Arial"/>
          <w:sz w:val="22"/>
          <w:szCs w:val="22"/>
          <w:lang w:eastAsia="en-GB"/>
        </w:rPr>
      </w:pPr>
      <w:r w:rsidRPr="00594907">
        <w:rPr>
          <w:rFonts w:ascii="Arial" w:hAnsi="Arial" w:cs="Arial"/>
          <w:sz w:val="22"/>
          <w:szCs w:val="22"/>
          <w:lang w:eastAsia="en-GB"/>
        </w:rPr>
        <w:t>Implement proper record keeping in a timely manner to ensure that complete, relevant and accurate information is accessible and available to support financial and performance reporting</w:t>
      </w:r>
    </w:p>
    <w:p w:rsidR="00E51722" w:rsidRPr="00594907" w:rsidRDefault="00E51722" w:rsidP="00E51722">
      <w:pPr>
        <w:rPr>
          <w:rFonts w:cs="Arial"/>
          <w:b/>
          <w:bCs/>
          <w:szCs w:val="22"/>
        </w:rPr>
      </w:pPr>
    </w:p>
    <w:p w:rsidR="00E51722" w:rsidRDefault="00E51722" w:rsidP="00E51722">
      <w:pPr>
        <w:rPr>
          <w:rFonts w:cs="Arial"/>
          <w:b/>
          <w:bCs/>
          <w:szCs w:val="22"/>
        </w:rPr>
      </w:pPr>
      <w:r w:rsidRPr="00594907">
        <w:rPr>
          <w:rFonts w:cs="Arial"/>
          <w:b/>
          <w:bCs/>
          <w:szCs w:val="22"/>
        </w:rPr>
        <w:t>Recommendation</w:t>
      </w:r>
    </w:p>
    <w:p w:rsidR="00E51722" w:rsidRPr="00BA48FE" w:rsidRDefault="00E51722" w:rsidP="00E51722">
      <w:pPr>
        <w:rPr>
          <w:rFonts w:cs="Arial"/>
          <w:b/>
          <w:bCs/>
          <w:szCs w:val="22"/>
        </w:rPr>
      </w:pPr>
    </w:p>
    <w:p w:rsidR="00E51722" w:rsidRPr="00BA48FE" w:rsidRDefault="00E51722" w:rsidP="00E51722">
      <w:pPr>
        <w:pStyle w:val="NormalWeb"/>
        <w:rPr>
          <w:rStyle w:val="Emphasis"/>
          <w:rFonts w:ascii="Arial" w:hAnsi="Arial" w:cs="Arial"/>
          <w:i w:val="0"/>
          <w:iCs w:val="0"/>
          <w:sz w:val="22"/>
          <w:szCs w:val="22"/>
        </w:rPr>
      </w:pPr>
      <w:r w:rsidRPr="00BA48FE">
        <w:rPr>
          <w:rStyle w:val="Emphasis"/>
          <w:rFonts w:ascii="Arial" w:hAnsi="Arial" w:cs="Arial"/>
          <w:i w:val="0"/>
          <w:sz w:val="22"/>
          <w:szCs w:val="22"/>
        </w:rPr>
        <w:t>The Department should take appropriate steps to collect all money due to the Department and ensure that all correspondence with Legal Services is placed in the debtor’s file as evidence of appropriate steps taken to recover all monies due to the Department.</w:t>
      </w:r>
    </w:p>
    <w:p w:rsidR="00E51722" w:rsidRDefault="00E51722" w:rsidP="00E51722">
      <w:pPr>
        <w:rPr>
          <w:rFonts w:cs="Arial"/>
          <w:szCs w:val="22"/>
        </w:rPr>
      </w:pPr>
    </w:p>
    <w:p w:rsidR="009C73BE" w:rsidRPr="00594907" w:rsidRDefault="009C73BE" w:rsidP="00E51722">
      <w:pPr>
        <w:rPr>
          <w:rFonts w:cs="Arial"/>
          <w:szCs w:val="22"/>
        </w:rPr>
      </w:pPr>
    </w:p>
    <w:p w:rsidR="00E51722" w:rsidRPr="00594907" w:rsidRDefault="00E51722" w:rsidP="00E51722">
      <w:pPr>
        <w:rPr>
          <w:rFonts w:cs="Arial"/>
          <w:b/>
          <w:bCs/>
          <w:szCs w:val="22"/>
        </w:rPr>
      </w:pPr>
      <w:r w:rsidRPr="00594907">
        <w:rPr>
          <w:rFonts w:cs="Arial"/>
          <w:b/>
          <w:bCs/>
          <w:szCs w:val="22"/>
        </w:rPr>
        <w:t>Management response</w:t>
      </w:r>
    </w:p>
    <w:p w:rsidR="00E51722" w:rsidRDefault="00E51722" w:rsidP="00E51722">
      <w:pPr>
        <w:pStyle w:val="NormalWeb"/>
        <w:rPr>
          <w:rStyle w:val="Emphasis"/>
          <w:rFonts w:cs="Arial"/>
          <w:i w:val="0"/>
          <w:iCs w:val="0"/>
          <w:sz w:val="22"/>
          <w:szCs w:val="22"/>
        </w:rPr>
      </w:pPr>
    </w:p>
    <w:p w:rsidR="00E51722" w:rsidRPr="009C73BE" w:rsidRDefault="00E51722" w:rsidP="00E51722">
      <w:pPr>
        <w:pStyle w:val="NormalWeb"/>
        <w:rPr>
          <w:rStyle w:val="Emphasis"/>
          <w:rFonts w:ascii="Arial" w:hAnsi="Arial" w:cs="Arial"/>
          <w:i w:val="0"/>
          <w:iCs w:val="0"/>
          <w:sz w:val="22"/>
          <w:szCs w:val="22"/>
        </w:rPr>
      </w:pPr>
      <w:r w:rsidRPr="009C73BE">
        <w:rPr>
          <w:rStyle w:val="Emphasis"/>
          <w:rFonts w:ascii="Arial" w:hAnsi="Arial" w:cs="Arial"/>
          <w:i w:val="0"/>
          <w:sz w:val="22"/>
          <w:szCs w:val="22"/>
        </w:rPr>
        <w:t>I am in the agreement with the findings.</w:t>
      </w:r>
    </w:p>
    <w:p w:rsidR="00E51722" w:rsidRPr="00594907" w:rsidRDefault="00E51722" w:rsidP="00E51722">
      <w:pPr>
        <w:pStyle w:val="NormalWeb"/>
        <w:rPr>
          <w:rStyle w:val="Emphasis"/>
          <w:rFonts w:cs="Arial"/>
          <w:b/>
          <w:bCs/>
          <w:i w:val="0"/>
          <w:iCs w:val="0"/>
          <w:sz w:val="22"/>
          <w:szCs w:val="22"/>
        </w:rPr>
      </w:pPr>
    </w:p>
    <w:tbl>
      <w:tblPr>
        <w:tblW w:w="0" w:type="auto"/>
        <w:tblInd w:w="108" w:type="dxa"/>
        <w:tblCellMar>
          <w:left w:w="0" w:type="dxa"/>
          <w:right w:w="0" w:type="dxa"/>
        </w:tblCellMar>
        <w:tblLook w:val="04A0"/>
      </w:tblPr>
      <w:tblGrid>
        <w:gridCol w:w="4111"/>
        <w:gridCol w:w="2767"/>
        <w:gridCol w:w="72"/>
        <w:gridCol w:w="1555"/>
      </w:tblGrid>
      <w:tr w:rsidR="00E51722" w:rsidRPr="00E51722" w:rsidTr="009C73BE">
        <w:trPr>
          <w:tblHeader/>
        </w:trPr>
        <w:tc>
          <w:tcPr>
            <w:tcW w:w="411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b/>
                <w:i w:val="0"/>
                <w:iCs w:val="0"/>
                <w:sz w:val="18"/>
                <w:szCs w:val="18"/>
              </w:rPr>
            </w:pPr>
            <w:r w:rsidRPr="00E51722">
              <w:rPr>
                <w:rStyle w:val="Emphasis"/>
                <w:rFonts w:ascii="Arial" w:hAnsi="Arial" w:cs="Arial"/>
                <w:b/>
                <w:i w:val="0"/>
                <w:sz w:val="18"/>
                <w:szCs w:val="18"/>
              </w:rPr>
              <w:t>Description</w:t>
            </w:r>
          </w:p>
        </w:tc>
        <w:tc>
          <w:tcPr>
            <w:tcW w:w="4394" w:type="dxa"/>
            <w:gridSpan w:val="3"/>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b/>
                <w:i w:val="0"/>
                <w:iCs w:val="0"/>
                <w:sz w:val="18"/>
                <w:szCs w:val="18"/>
              </w:rPr>
            </w:pPr>
            <w:r w:rsidRPr="00E51722">
              <w:rPr>
                <w:rStyle w:val="Emphasis"/>
                <w:rFonts w:ascii="Arial" w:hAnsi="Arial" w:cs="Arial"/>
                <w:b/>
                <w:i w:val="0"/>
                <w:sz w:val="18"/>
                <w:szCs w:val="18"/>
              </w:rPr>
              <w:t>Response</w:t>
            </w:r>
          </w:p>
        </w:tc>
      </w:tr>
      <w:tr w:rsidR="00E51722" w:rsidRPr="00E51722" w:rsidTr="009C73BE">
        <w:tc>
          <w:tcPr>
            <w:tcW w:w="411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t>Corrective action to be taken:</w:t>
            </w:r>
          </w:p>
        </w:tc>
        <w:tc>
          <w:tcPr>
            <w:tcW w:w="439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t>Yes</w:t>
            </w:r>
          </w:p>
        </w:tc>
      </w:tr>
      <w:tr w:rsidR="00E51722" w:rsidRPr="00E51722" w:rsidTr="009C73BE">
        <w:trPr>
          <w:trHeight w:val="245"/>
        </w:trPr>
        <w:tc>
          <w:tcPr>
            <w:tcW w:w="4111"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t>Does the finding affect an amount disclosed in the financial statements?</w:t>
            </w:r>
          </w:p>
        </w:tc>
        <w:tc>
          <w:tcPr>
            <w:tcW w:w="2839"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b/>
                <w:bCs/>
                <w:i w:val="0"/>
                <w:iCs w:val="0"/>
                <w:sz w:val="18"/>
                <w:szCs w:val="18"/>
              </w:rPr>
            </w:pPr>
            <w:r w:rsidRPr="00E51722">
              <w:rPr>
                <w:rStyle w:val="Emphasis"/>
                <w:rFonts w:ascii="Arial" w:hAnsi="Arial" w:cs="Arial"/>
                <w:i w:val="0"/>
                <w:sz w:val="18"/>
                <w:szCs w:val="18"/>
              </w:rPr>
              <w:t>Yes</w:t>
            </w:r>
          </w:p>
        </w:tc>
        <w:tc>
          <w:tcPr>
            <w:tcW w:w="155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b/>
                <w:bCs/>
                <w:i w:val="0"/>
                <w:iCs w:val="0"/>
                <w:sz w:val="18"/>
                <w:szCs w:val="18"/>
              </w:rPr>
            </w:pPr>
            <w:r w:rsidRPr="00E51722">
              <w:rPr>
                <w:rStyle w:val="Emphasis"/>
                <w:rFonts w:ascii="Arial" w:hAnsi="Arial" w:cs="Arial"/>
                <w:i w:val="0"/>
                <w:sz w:val="18"/>
                <w:szCs w:val="18"/>
              </w:rPr>
              <w:t>No</w:t>
            </w:r>
          </w:p>
        </w:tc>
      </w:tr>
      <w:tr w:rsidR="00E51722" w:rsidRPr="00E51722" w:rsidTr="009C73BE">
        <w:trPr>
          <w:trHeight w:val="258"/>
        </w:trPr>
        <w:tc>
          <w:tcPr>
            <w:tcW w:w="4111" w:type="dxa"/>
            <w:vMerge/>
            <w:tcBorders>
              <w:top w:val="nil"/>
              <w:left w:val="single" w:sz="8" w:space="0" w:color="auto"/>
              <w:bottom w:val="single" w:sz="8" w:space="0" w:color="auto"/>
              <w:right w:val="single" w:sz="8" w:space="0" w:color="auto"/>
            </w:tcBorders>
            <w:vAlign w:val="center"/>
            <w:hideMark/>
          </w:tcPr>
          <w:p w:rsidR="00E51722" w:rsidRPr="00E51722" w:rsidRDefault="00E51722" w:rsidP="00E51722">
            <w:pPr>
              <w:rPr>
                <w:rStyle w:val="Emphasis"/>
                <w:rFonts w:cs="Arial"/>
                <w:i w:val="0"/>
                <w:iCs w:val="0"/>
                <w:sz w:val="18"/>
                <w:szCs w:val="18"/>
              </w:rPr>
            </w:pPr>
          </w:p>
        </w:tc>
        <w:tc>
          <w:tcPr>
            <w:tcW w:w="2839"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51722" w:rsidRPr="00E51722" w:rsidRDefault="00E51722" w:rsidP="00E51722">
            <w:pPr>
              <w:pStyle w:val="NormalWeb"/>
              <w:rPr>
                <w:rStyle w:val="Emphasis"/>
                <w:rFonts w:ascii="Arial" w:hAnsi="Arial" w:cs="Arial"/>
                <w:i w:val="0"/>
                <w:iCs w:val="0"/>
                <w:sz w:val="18"/>
                <w:szCs w:val="18"/>
              </w:rPr>
            </w:pPr>
          </w:p>
        </w:tc>
        <w:tc>
          <w:tcPr>
            <w:tcW w:w="155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t>X</w:t>
            </w:r>
          </w:p>
        </w:tc>
      </w:tr>
      <w:tr w:rsidR="00E51722" w:rsidRPr="00E51722" w:rsidTr="009C73BE">
        <w:tc>
          <w:tcPr>
            <w:tcW w:w="411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lastRenderedPageBreak/>
              <w:t>If yes, what corrections will be made to the population?</w:t>
            </w:r>
          </w:p>
        </w:tc>
        <w:tc>
          <w:tcPr>
            <w:tcW w:w="439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51722" w:rsidRPr="00E51722" w:rsidRDefault="00E51722" w:rsidP="00E51722">
            <w:pPr>
              <w:pStyle w:val="NormalWeb"/>
              <w:rPr>
                <w:rStyle w:val="Emphasis"/>
                <w:rFonts w:ascii="Arial" w:hAnsi="Arial" w:cs="Arial"/>
                <w:i w:val="0"/>
                <w:iCs w:val="0"/>
                <w:sz w:val="18"/>
                <w:szCs w:val="18"/>
              </w:rPr>
            </w:pPr>
          </w:p>
        </w:tc>
      </w:tr>
      <w:tr w:rsidR="00E51722" w:rsidRPr="00E51722" w:rsidTr="009C73BE">
        <w:tc>
          <w:tcPr>
            <w:tcW w:w="411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t>If yes, and no corrections will be made, the reason why such a conclusion has been reached</w:t>
            </w:r>
          </w:p>
        </w:tc>
        <w:tc>
          <w:tcPr>
            <w:tcW w:w="439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51722" w:rsidRPr="00E51722" w:rsidRDefault="00E51722" w:rsidP="00E51722">
            <w:pPr>
              <w:pStyle w:val="NormalWeb"/>
              <w:rPr>
                <w:rStyle w:val="Emphasis"/>
                <w:rFonts w:ascii="Arial" w:hAnsi="Arial" w:cs="Arial"/>
                <w:i w:val="0"/>
                <w:iCs w:val="0"/>
                <w:sz w:val="18"/>
                <w:szCs w:val="18"/>
              </w:rPr>
            </w:pPr>
          </w:p>
        </w:tc>
      </w:tr>
      <w:tr w:rsidR="00E51722" w:rsidRPr="00E51722" w:rsidTr="009C73BE">
        <w:tc>
          <w:tcPr>
            <w:tcW w:w="411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t>Position of official responsible to take corrective action</w:t>
            </w:r>
          </w:p>
        </w:tc>
        <w:tc>
          <w:tcPr>
            <w:tcW w:w="439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t>Assistant Director: UCA</w:t>
            </w:r>
          </w:p>
        </w:tc>
      </w:tr>
      <w:tr w:rsidR="00E51722" w:rsidRPr="00E51722" w:rsidTr="009C73BE">
        <w:tc>
          <w:tcPr>
            <w:tcW w:w="411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t>Estimated completion date of corrective action:</w:t>
            </w:r>
          </w:p>
        </w:tc>
        <w:tc>
          <w:tcPr>
            <w:tcW w:w="439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t>06 July 2012</w:t>
            </w:r>
          </w:p>
        </w:tc>
      </w:tr>
      <w:tr w:rsidR="00E51722" w:rsidRPr="00E51722" w:rsidTr="009C73BE">
        <w:trPr>
          <w:trHeight w:val="258"/>
        </w:trPr>
        <w:tc>
          <w:tcPr>
            <w:tcW w:w="4111"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t>Does management agree with the root cause indicated</w:t>
            </w:r>
          </w:p>
        </w:tc>
        <w:tc>
          <w:tcPr>
            <w:tcW w:w="27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b/>
                <w:bCs/>
                <w:i w:val="0"/>
                <w:iCs w:val="0"/>
                <w:sz w:val="18"/>
                <w:szCs w:val="18"/>
              </w:rPr>
            </w:pPr>
            <w:r w:rsidRPr="00E51722">
              <w:rPr>
                <w:rStyle w:val="Emphasis"/>
                <w:rFonts w:ascii="Arial" w:hAnsi="Arial" w:cs="Arial"/>
                <w:i w:val="0"/>
                <w:sz w:val="18"/>
                <w:szCs w:val="18"/>
              </w:rPr>
              <w:t>Yes</w:t>
            </w:r>
          </w:p>
        </w:tc>
        <w:tc>
          <w:tcPr>
            <w:tcW w:w="1627"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b/>
                <w:bCs/>
                <w:i w:val="0"/>
                <w:iCs w:val="0"/>
                <w:sz w:val="18"/>
                <w:szCs w:val="18"/>
              </w:rPr>
            </w:pPr>
            <w:r w:rsidRPr="00E51722">
              <w:rPr>
                <w:rStyle w:val="Emphasis"/>
                <w:rFonts w:ascii="Arial" w:hAnsi="Arial" w:cs="Arial"/>
                <w:i w:val="0"/>
                <w:sz w:val="18"/>
                <w:szCs w:val="18"/>
              </w:rPr>
              <w:t>No</w:t>
            </w:r>
          </w:p>
        </w:tc>
      </w:tr>
      <w:tr w:rsidR="00E51722" w:rsidRPr="00E51722" w:rsidTr="009C73BE">
        <w:trPr>
          <w:trHeight w:val="245"/>
        </w:trPr>
        <w:tc>
          <w:tcPr>
            <w:tcW w:w="4111" w:type="dxa"/>
            <w:vMerge/>
            <w:tcBorders>
              <w:top w:val="nil"/>
              <w:left w:val="single" w:sz="8" w:space="0" w:color="auto"/>
              <w:bottom w:val="single" w:sz="8" w:space="0" w:color="auto"/>
              <w:right w:val="single" w:sz="8" w:space="0" w:color="auto"/>
            </w:tcBorders>
            <w:vAlign w:val="center"/>
            <w:hideMark/>
          </w:tcPr>
          <w:p w:rsidR="00E51722" w:rsidRPr="00E51722" w:rsidRDefault="00E51722" w:rsidP="00E51722">
            <w:pPr>
              <w:rPr>
                <w:rStyle w:val="Emphasis"/>
                <w:rFonts w:cs="Arial"/>
                <w:i w:val="0"/>
                <w:iCs w:val="0"/>
                <w:sz w:val="18"/>
                <w:szCs w:val="18"/>
              </w:rPr>
            </w:pPr>
          </w:p>
        </w:tc>
        <w:tc>
          <w:tcPr>
            <w:tcW w:w="27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t>X</w:t>
            </w:r>
          </w:p>
        </w:tc>
        <w:tc>
          <w:tcPr>
            <w:tcW w:w="1627"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51722" w:rsidRPr="00E51722" w:rsidRDefault="00E51722" w:rsidP="00E51722">
            <w:pPr>
              <w:pStyle w:val="NormalWeb"/>
              <w:rPr>
                <w:rStyle w:val="Emphasis"/>
                <w:rFonts w:ascii="Arial" w:hAnsi="Arial" w:cs="Arial"/>
                <w:i w:val="0"/>
                <w:iCs w:val="0"/>
                <w:sz w:val="18"/>
                <w:szCs w:val="18"/>
              </w:rPr>
            </w:pPr>
          </w:p>
        </w:tc>
      </w:tr>
      <w:tr w:rsidR="00E51722" w:rsidRPr="00E51722" w:rsidTr="009C73BE">
        <w:tc>
          <w:tcPr>
            <w:tcW w:w="411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t>If management does not agree with the root cause indicated, please provide the root cause according to management</w:t>
            </w:r>
          </w:p>
        </w:tc>
        <w:tc>
          <w:tcPr>
            <w:tcW w:w="439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51722" w:rsidRPr="00E51722" w:rsidRDefault="00E51722" w:rsidP="00E51722">
            <w:pPr>
              <w:pStyle w:val="NormalWeb"/>
              <w:rPr>
                <w:rStyle w:val="Emphasis"/>
                <w:rFonts w:ascii="Arial" w:hAnsi="Arial" w:cs="Arial"/>
                <w:i w:val="0"/>
                <w:iCs w:val="0"/>
                <w:sz w:val="18"/>
                <w:szCs w:val="18"/>
              </w:rPr>
            </w:pPr>
          </w:p>
        </w:tc>
      </w:tr>
    </w:tbl>
    <w:p w:rsidR="00E51722" w:rsidRPr="00E51722" w:rsidRDefault="00E51722" w:rsidP="00E51722">
      <w:pPr>
        <w:pStyle w:val="NormalWeb"/>
        <w:rPr>
          <w:rStyle w:val="Emphasis"/>
          <w:rFonts w:ascii="Arial" w:hAnsi="Arial" w:cs="Arial"/>
          <w:i w:val="0"/>
          <w:iCs w:val="0"/>
          <w:sz w:val="22"/>
          <w:szCs w:val="22"/>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Name: Mr. T Tshilwane</w:t>
      </w:r>
    </w:p>
    <w:p w:rsidR="00E51722" w:rsidRPr="00594907" w:rsidRDefault="00E51722" w:rsidP="00E51722">
      <w:pPr>
        <w:pStyle w:val="NormalWeb"/>
        <w:jc w:val="both"/>
        <w:rPr>
          <w:rFonts w:ascii="Arial" w:hAnsi="Arial" w:cs="Arial"/>
          <w:sz w:val="22"/>
          <w:szCs w:val="22"/>
          <w:lang w:eastAsia="en-GB"/>
        </w:rPr>
      </w:pPr>
      <w:r w:rsidRPr="00594907">
        <w:rPr>
          <w:rFonts w:ascii="Arial" w:hAnsi="Arial" w:cs="Arial"/>
          <w:sz w:val="22"/>
          <w:szCs w:val="22"/>
          <w:lang w:eastAsia="en-GB"/>
        </w:rPr>
        <w:t>Position: Deputy Director</w:t>
      </w: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Date: 02 July 2012</w:t>
      </w:r>
    </w:p>
    <w:p w:rsidR="00E51722" w:rsidRPr="00594907" w:rsidRDefault="00E51722" w:rsidP="00E51722">
      <w:pPr>
        <w:pStyle w:val="NormalWeb"/>
        <w:rPr>
          <w:rFonts w:cs="Arial"/>
          <w:szCs w:val="22"/>
        </w:rPr>
      </w:pPr>
      <w:r w:rsidRPr="00594907">
        <w:rPr>
          <w:rFonts w:ascii="Arial" w:hAnsi="Arial" w:cs="Arial"/>
          <w:sz w:val="22"/>
          <w:szCs w:val="22"/>
          <w:lang w:eastAsia="en-GB"/>
        </w:rPr>
        <w:t> </w:t>
      </w:r>
    </w:p>
    <w:p w:rsidR="00E51722" w:rsidRDefault="00E51722" w:rsidP="00E51722">
      <w:pPr>
        <w:rPr>
          <w:rFonts w:cs="Arial"/>
          <w:b/>
          <w:bCs/>
          <w:szCs w:val="22"/>
        </w:rPr>
      </w:pPr>
      <w:r w:rsidRPr="00594907">
        <w:rPr>
          <w:rFonts w:cs="Arial"/>
          <w:b/>
          <w:bCs/>
          <w:szCs w:val="22"/>
        </w:rPr>
        <w:t>Auditor’s conclusion</w:t>
      </w:r>
    </w:p>
    <w:p w:rsidR="00E51722" w:rsidRPr="00594907" w:rsidRDefault="00E51722" w:rsidP="00E51722">
      <w:pPr>
        <w:rPr>
          <w:rFonts w:cs="Arial"/>
          <w:b/>
          <w:bCs/>
          <w:szCs w:val="22"/>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Management agrees with the finding therefore this finding remains valid and will be reported in the management letter</w:t>
      </w:r>
    </w:p>
    <w:p w:rsidR="00E51722" w:rsidRPr="00594907" w:rsidRDefault="00E51722" w:rsidP="00E51722">
      <w:pPr>
        <w:rPr>
          <w:rFonts w:cs="Arial"/>
          <w:szCs w:val="22"/>
        </w:rPr>
      </w:pPr>
    </w:p>
    <w:p w:rsidR="00E51722" w:rsidRDefault="00E51722" w:rsidP="00E51722">
      <w:pPr>
        <w:rPr>
          <w:rFonts w:cs="Arial"/>
          <w:szCs w:val="22"/>
        </w:rPr>
      </w:pPr>
      <w:r>
        <w:rPr>
          <w:rFonts w:cs="Arial"/>
          <w:szCs w:val="22"/>
        </w:rPr>
        <w:br w:type="page"/>
      </w:r>
    </w:p>
    <w:p w:rsidR="00E51722" w:rsidRPr="00594907" w:rsidRDefault="00E51722" w:rsidP="00B128D5">
      <w:pPr>
        <w:pStyle w:val="ListParagraph"/>
        <w:numPr>
          <w:ilvl w:val="0"/>
          <w:numId w:val="184"/>
        </w:numPr>
        <w:rPr>
          <w:rFonts w:cs="Arial"/>
          <w:b/>
          <w:bCs/>
          <w:szCs w:val="22"/>
        </w:rPr>
      </w:pPr>
      <w:r w:rsidRPr="00594907">
        <w:rPr>
          <w:rFonts w:cs="Arial"/>
          <w:b/>
          <w:bCs/>
          <w:szCs w:val="22"/>
        </w:rPr>
        <w:lastRenderedPageBreak/>
        <w:t xml:space="preserve"> Receivables for departmental revenue: Credibility Check not performed on new contract</w:t>
      </w:r>
      <w:r>
        <w:rPr>
          <w:rFonts w:cs="Arial"/>
          <w:b/>
          <w:bCs/>
          <w:color w:val="FF0000"/>
          <w:szCs w:val="22"/>
        </w:rPr>
        <w:t xml:space="preserve"> Ex 227</w:t>
      </w:r>
    </w:p>
    <w:p w:rsidR="00E51722" w:rsidRPr="00594907" w:rsidRDefault="00E51722" w:rsidP="00E51722">
      <w:pPr>
        <w:rPr>
          <w:rFonts w:cs="Arial"/>
          <w:b/>
          <w:bCs/>
          <w:szCs w:val="22"/>
        </w:rPr>
      </w:pPr>
    </w:p>
    <w:p w:rsidR="00E51722" w:rsidRPr="00594907" w:rsidRDefault="00E51722" w:rsidP="00E51722">
      <w:pPr>
        <w:rPr>
          <w:rFonts w:cs="Arial"/>
          <w:b/>
          <w:bCs/>
          <w:szCs w:val="22"/>
        </w:rPr>
      </w:pPr>
      <w:r w:rsidRPr="00594907">
        <w:rPr>
          <w:rFonts w:cs="Arial"/>
          <w:b/>
          <w:bCs/>
          <w:szCs w:val="22"/>
        </w:rPr>
        <w:t xml:space="preserve">Audit finding </w:t>
      </w: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 </w:t>
      </w: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In terms rental debtors management policy</w:t>
      </w: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 </w:t>
      </w: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Section 4.1 all prospective tenants will be subjected to a credit check prior to being approved as tenants, occupation and signing of the lease agreement.</w:t>
      </w:r>
    </w:p>
    <w:p w:rsidR="00E51722" w:rsidRPr="00594907" w:rsidRDefault="00E51722" w:rsidP="00E51722">
      <w:pPr>
        <w:pStyle w:val="NormalWeb"/>
        <w:rPr>
          <w:rFonts w:cs="Arial"/>
          <w:szCs w:val="22"/>
        </w:rPr>
      </w:pPr>
      <w:r w:rsidRPr="00594907">
        <w:rPr>
          <w:rFonts w:ascii="Arial" w:hAnsi="Arial" w:cs="Arial"/>
          <w:sz w:val="22"/>
          <w:szCs w:val="22"/>
          <w:lang w:eastAsia="en-GB"/>
        </w:rPr>
        <w:t> </w:t>
      </w: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The following deviation was noted</w:t>
      </w:r>
      <w:r>
        <w:rPr>
          <w:rFonts w:ascii="Arial" w:hAnsi="Arial" w:cs="Arial"/>
          <w:sz w:val="22"/>
          <w:szCs w:val="22"/>
          <w:lang w:eastAsia="en-GB"/>
        </w:rPr>
        <w:t>:</w:t>
      </w: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 </w:t>
      </w: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No credibility checks were performed for the following debtor before the lease agreement was concluded.</w:t>
      </w:r>
    </w:p>
    <w:p w:rsidR="00E51722" w:rsidRPr="00594907" w:rsidRDefault="00E51722" w:rsidP="00E51722">
      <w:pPr>
        <w:pStyle w:val="NormalWeb"/>
        <w:rPr>
          <w:rFonts w:ascii="Arial" w:hAnsi="Arial" w:cs="Arial"/>
          <w:sz w:val="22"/>
          <w:szCs w:val="22"/>
          <w:lang w:eastAsia="en-GB"/>
        </w:rPr>
      </w:pPr>
    </w:p>
    <w:tbl>
      <w:tblPr>
        <w:tblW w:w="0" w:type="auto"/>
        <w:tblInd w:w="108" w:type="dxa"/>
        <w:tblCellMar>
          <w:left w:w="0" w:type="dxa"/>
          <w:right w:w="0" w:type="dxa"/>
        </w:tblCellMar>
        <w:tblLook w:val="04A0"/>
      </w:tblPr>
      <w:tblGrid>
        <w:gridCol w:w="3686"/>
        <w:gridCol w:w="4961"/>
      </w:tblGrid>
      <w:tr w:rsidR="00E51722" w:rsidRPr="001B4378" w:rsidTr="009C73BE">
        <w:tc>
          <w:tcPr>
            <w:tcW w:w="3686"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E51722" w:rsidRPr="001B4378" w:rsidRDefault="00E51722" w:rsidP="00E51722">
            <w:pPr>
              <w:pStyle w:val="NormalWeb"/>
              <w:rPr>
                <w:rFonts w:ascii="Arial" w:hAnsi="Arial" w:cs="Arial"/>
                <w:b/>
                <w:sz w:val="18"/>
                <w:szCs w:val="18"/>
                <w:lang w:eastAsia="en-GB"/>
              </w:rPr>
            </w:pPr>
            <w:r w:rsidRPr="001B4378">
              <w:rPr>
                <w:rFonts w:ascii="Arial" w:hAnsi="Arial" w:cs="Arial"/>
                <w:b/>
                <w:sz w:val="18"/>
                <w:szCs w:val="18"/>
                <w:lang w:eastAsia="en-GB"/>
              </w:rPr>
              <w:t>Name</w:t>
            </w:r>
          </w:p>
        </w:tc>
        <w:tc>
          <w:tcPr>
            <w:tcW w:w="4961"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E51722" w:rsidRPr="001B4378" w:rsidRDefault="00E51722" w:rsidP="00E51722">
            <w:pPr>
              <w:pStyle w:val="NormalWeb"/>
              <w:rPr>
                <w:rFonts w:ascii="Arial" w:hAnsi="Arial" w:cs="Arial"/>
                <w:b/>
                <w:sz w:val="18"/>
                <w:szCs w:val="18"/>
                <w:lang w:eastAsia="en-GB"/>
              </w:rPr>
            </w:pPr>
            <w:r w:rsidRPr="001B4378">
              <w:rPr>
                <w:rFonts w:ascii="Arial" w:hAnsi="Arial" w:cs="Arial"/>
                <w:b/>
                <w:sz w:val="18"/>
                <w:szCs w:val="18"/>
                <w:lang w:eastAsia="en-GB"/>
              </w:rPr>
              <w:t>Customer Number</w:t>
            </w:r>
          </w:p>
        </w:tc>
      </w:tr>
      <w:tr w:rsidR="00E51722" w:rsidRPr="001B4378" w:rsidTr="009C73BE">
        <w:tc>
          <w:tcPr>
            <w:tcW w:w="3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1B4378" w:rsidRDefault="00E51722" w:rsidP="00E51722">
            <w:pPr>
              <w:pStyle w:val="NormalWeb"/>
              <w:rPr>
                <w:rFonts w:ascii="Arial" w:hAnsi="Arial" w:cs="Arial"/>
                <w:sz w:val="18"/>
                <w:szCs w:val="18"/>
                <w:lang w:eastAsia="en-GB"/>
              </w:rPr>
            </w:pPr>
            <w:r w:rsidRPr="001B4378">
              <w:rPr>
                <w:rFonts w:ascii="Arial" w:hAnsi="Arial" w:cs="Arial"/>
                <w:sz w:val="18"/>
                <w:szCs w:val="18"/>
                <w:lang w:eastAsia="en-GB"/>
              </w:rPr>
              <w:t>Lucy Marithi Mokabane</w:t>
            </w:r>
          </w:p>
        </w:tc>
        <w:tc>
          <w:tcPr>
            <w:tcW w:w="496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1B4378" w:rsidRDefault="00E51722" w:rsidP="00E51722">
            <w:pPr>
              <w:pStyle w:val="NormalWeb"/>
              <w:rPr>
                <w:rFonts w:ascii="Arial" w:hAnsi="Arial" w:cs="Arial"/>
                <w:sz w:val="18"/>
                <w:szCs w:val="18"/>
                <w:lang w:eastAsia="en-GB"/>
              </w:rPr>
            </w:pPr>
            <w:r w:rsidRPr="001B4378">
              <w:rPr>
                <w:rFonts w:ascii="Arial" w:hAnsi="Arial" w:cs="Arial"/>
                <w:sz w:val="18"/>
                <w:szCs w:val="18"/>
                <w:lang w:eastAsia="en-GB"/>
              </w:rPr>
              <w:t>405056</w:t>
            </w:r>
          </w:p>
        </w:tc>
      </w:tr>
    </w:tbl>
    <w:p w:rsidR="00E51722" w:rsidRDefault="00E51722" w:rsidP="00E51722">
      <w:pPr>
        <w:pStyle w:val="NormalWeb"/>
        <w:rPr>
          <w:rFonts w:ascii="Arial" w:hAnsi="Arial" w:cs="Arial"/>
          <w:sz w:val="22"/>
          <w:szCs w:val="22"/>
          <w:lang w:eastAsia="en-GB"/>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The finding occurred as a result of the fact that</w:t>
      </w:r>
      <w:r>
        <w:rPr>
          <w:rFonts w:ascii="Arial" w:hAnsi="Arial" w:cs="Arial"/>
          <w:sz w:val="22"/>
          <w:szCs w:val="22"/>
          <w:lang w:eastAsia="en-GB"/>
        </w:rPr>
        <w:t>:</w:t>
      </w:r>
    </w:p>
    <w:p w:rsidR="00E51722" w:rsidRPr="00594907" w:rsidRDefault="00E51722" w:rsidP="00E51722">
      <w:pPr>
        <w:pStyle w:val="NormalWeb"/>
        <w:rPr>
          <w:rFonts w:ascii="Arial" w:hAnsi="Arial" w:cs="Arial"/>
          <w:sz w:val="22"/>
          <w:szCs w:val="22"/>
          <w:lang w:eastAsia="en-GB"/>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No credibility check was performed.</w:t>
      </w:r>
    </w:p>
    <w:p w:rsidR="00E51722" w:rsidRPr="00594907" w:rsidRDefault="00E51722" w:rsidP="00E51722">
      <w:pPr>
        <w:rPr>
          <w:rFonts w:cs="Arial"/>
          <w:szCs w:val="22"/>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The impact of the finding</w:t>
      </w:r>
      <w:r>
        <w:rPr>
          <w:rFonts w:ascii="Arial" w:hAnsi="Arial" w:cs="Arial"/>
          <w:sz w:val="22"/>
          <w:szCs w:val="22"/>
          <w:lang w:eastAsia="en-GB"/>
        </w:rPr>
        <w:t>:</w:t>
      </w:r>
    </w:p>
    <w:p w:rsidR="00E51722" w:rsidRPr="00594907" w:rsidRDefault="00E51722" w:rsidP="00E51722">
      <w:pPr>
        <w:pStyle w:val="NormalWeb"/>
        <w:rPr>
          <w:rFonts w:ascii="Arial" w:hAnsi="Arial" w:cs="Arial"/>
          <w:sz w:val="22"/>
          <w:szCs w:val="22"/>
          <w:lang w:eastAsia="en-GB"/>
        </w:rPr>
      </w:pPr>
    </w:p>
    <w:p w:rsidR="00E51722" w:rsidRPr="00CB12E0" w:rsidRDefault="00E51722" w:rsidP="00B128D5">
      <w:pPr>
        <w:pStyle w:val="ListParagraph"/>
        <w:numPr>
          <w:ilvl w:val="0"/>
          <w:numId w:val="122"/>
        </w:numPr>
        <w:ind w:left="360"/>
        <w:rPr>
          <w:rFonts w:cs="Arial"/>
          <w:szCs w:val="22"/>
        </w:rPr>
      </w:pPr>
      <w:r w:rsidRPr="00CB12E0">
        <w:rPr>
          <w:rFonts w:cs="Arial"/>
          <w:szCs w:val="22"/>
        </w:rPr>
        <w:t>The officials renting the properties might not be able afford the rent and which might result in a loss for the department.</w:t>
      </w:r>
    </w:p>
    <w:p w:rsidR="00E51722" w:rsidRPr="00CB12E0" w:rsidRDefault="00E51722" w:rsidP="00B128D5">
      <w:pPr>
        <w:pStyle w:val="ListParagraph"/>
        <w:numPr>
          <w:ilvl w:val="0"/>
          <w:numId w:val="122"/>
        </w:numPr>
        <w:ind w:left="360"/>
        <w:rPr>
          <w:rFonts w:cs="Arial"/>
          <w:szCs w:val="22"/>
        </w:rPr>
      </w:pPr>
      <w:r w:rsidRPr="00CB12E0">
        <w:rPr>
          <w:rFonts w:cs="Arial"/>
          <w:szCs w:val="22"/>
        </w:rPr>
        <w:t>Non-compliance with rental debtor’s management policy section 4.1</w:t>
      </w:r>
    </w:p>
    <w:p w:rsidR="00E51722" w:rsidRPr="00594907" w:rsidRDefault="00E51722" w:rsidP="00E51722">
      <w:pPr>
        <w:pStyle w:val="NormalWeb"/>
        <w:rPr>
          <w:rFonts w:ascii="Arial" w:hAnsi="Arial" w:cs="Arial"/>
          <w:sz w:val="22"/>
          <w:szCs w:val="22"/>
          <w:lang w:eastAsia="en-GB"/>
        </w:rPr>
      </w:pPr>
    </w:p>
    <w:p w:rsidR="00E51722" w:rsidRPr="00594907" w:rsidRDefault="00E51722" w:rsidP="00E51722">
      <w:pPr>
        <w:rPr>
          <w:rFonts w:cs="Arial"/>
          <w:b/>
          <w:bCs/>
          <w:szCs w:val="22"/>
        </w:rPr>
      </w:pPr>
      <w:r w:rsidRPr="00594907">
        <w:rPr>
          <w:rFonts w:cs="Arial"/>
          <w:b/>
          <w:bCs/>
          <w:szCs w:val="22"/>
        </w:rPr>
        <w:t>Internal control deficiency</w:t>
      </w:r>
    </w:p>
    <w:p w:rsidR="00E51722" w:rsidRDefault="00E51722" w:rsidP="00E51722">
      <w:pPr>
        <w:pStyle w:val="NormalWeb"/>
        <w:rPr>
          <w:rFonts w:ascii="Arial" w:hAnsi="Arial" w:cs="Arial"/>
          <w:sz w:val="22"/>
          <w:szCs w:val="22"/>
          <w:lang w:eastAsia="en-GB"/>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Financial and performance management</w:t>
      </w:r>
    </w:p>
    <w:p w:rsidR="00E51722" w:rsidRPr="00594907" w:rsidRDefault="00E51722" w:rsidP="00E51722">
      <w:pPr>
        <w:pStyle w:val="NormalWeb"/>
        <w:jc w:val="both"/>
        <w:rPr>
          <w:rFonts w:ascii="Arial" w:hAnsi="Arial" w:cs="Arial"/>
          <w:i/>
          <w:iCs/>
          <w:sz w:val="22"/>
          <w:szCs w:val="22"/>
          <w:lang w:eastAsia="en-GB"/>
        </w:rPr>
      </w:pPr>
    </w:p>
    <w:p w:rsidR="00E51722" w:rsidRPr="00594907" w:rsidRDefault="00E51722" w:rsidP="00E51722">
      <w:pPr>
        <w:pStyle w:val="NormalWeb"/>
        <w:jc w:val="both"/>
        <w:rPr>
          <w:rFonts w:ascii="Arial" w:hAnsi="Arial" w:cs="Arial"/>
          <w:sz w:val="22"/>
          <w:szCs w:val="22"/>
          <w:lang w:eastAsia="en-GB"/>
        </w:rPr>
      </w:pPr>
      <w:r w:rsidRPr="00594907">
        <w:rPr>
          <w:rFonts w:ascii="Arial" w:hAnsi="Arial" w:cs="Arial"/>
          <w:sz w:val="22"/>
          <w:szCs w:val="22"/>
          <w:lang w:eastAsia="en-GB"/>
        </w:rPr>
        <w:t>The department did not implement controls over the daily and monthly processing and reconciling of transactions.</w:t>
      </w:r>
    </w:p>
    <w:p w:rsidR="00E51722" w:rsidRPr="00594907" w:rsidRDefault="00E51722" w:rsidP="00E51722">
      <w:pPr>
        <w:rPr>
          <w:rFonts w:cs="Arial"/>
          <w:szCs w:val="22"/>
        </w:rPr>
      </w:pPr>
    </w:p>
    <w:p w:rsidR="00E51722" w:rsidRPr="00594907" w:rsidRDefault="00E51722" w:rsidP="00E51722">
      <w:pPr>
        <w:rPr>
          <w:rFonts w:cs="Arial"/>
          <w:b/>
          <w:bCs/>
          <w:szCs w:val="22"/>
        </w:rPr>
      </w:pPr>
      <w:r w:rsidRPr="00594907">
        <w:rPr>
          <w:rFonts w:cs="Arial"/>
          <w:b/>
          <w:bCs/>
          <w:szCs w:val="22"/>
        </w:rPr>
        <w:t>Recommendation</w:t>
      </w:r>
    </w:p>
    <w:p w:rsidR="00E51722" w:rsidRDefault="00E51722" w:rsidP="00E51722">
      <w:pPr>
        <w:pStyle w:val="NormalWeb"/>
        <w:rPr>
          <w:rFonts w:ascii="Arial" w:hAnsi="Arial" w:cs="Arial"/>
          <w:sz w:val="22"/>
          <w:szCs w:val="22"/>
          <w:lang w:eastAsia="en-GB"/>
        </w:rPr>
      </w:pPr>
    </w:p>
    <w:p w:rsidR="00E51722" w:rsidRPr="00BA48FE" w:rsidRDefault="00E51722" w:rsidP="00E51722">
      <w:pPr>
        <w:pStyle w:val="NormalWeb"/>
        <w:rPr>
          <w:rFonts w:ascii="Arial" w:hAnsi="Arial" w:cs="Arial"/>
          <w:sz w:val="22"/>
          <w:szCs w:val="22"/>
          <w:lang w:eastAsia="en-GB"/>
        </w:rPr>
      </w:pPr>
      <w:r w:rsidRPr="00BA48FE">
        <w:rPr>
          <w:rFonts w:ascii="Arial" w:hAnsi="Arial" w:cs="Arial"/>
          <w:sz w:val="22"/>
          <w:szCs w:val="22"/>
          <w:lang w:eastAsia="en-GB"/>
        </w:rPr>
        <w:t>The department must ensure that the contract is only signed with the tenant after the credibility is performed.</w:t>
      </w:r>
    </w:p>
    <w:p w:rsidR="00E51722" w:rsidRDefault="00E51722" w:rsidP="00E51722">
      <w:pPr>
        <w:rPr>
          <w:rFonts w:cs="Arial"/>
          <w:szCs w:val="22"/>
        </w:rPr>
      </w:pPr>
    </w:p>
    <w:p w:rsidR="009C73BE" w:rsidRDefault="009C73BE" w:rsidP="00E51722">
      <w:pPr>
        <w:rPr>
          <w:rFonts w:cs="Arial"/>
          <w:szCs w:val="22"/>
        </w:rPr>
      </w:pPr>
    </w:p>
    <w:p w:rsidR="00E51722" w:rsidRPr="00594907" w:rsidRDefault="00E51722" w:rsidP="00E51722">
      <w:pPr>
        <w:rPr>
          <w:rFonts w:cs="Arial"/>
          <w:b/>
          <w:bCs/>
          <w:szCs w:val="22"/>
        </w:rPr>
      </w:pPr>
      <w:r w:rsidRPr="00594907">
        <w:rPr>
          <w:rFonts w:cs="Arial"/>
          <w:b/>
          <w:bCs/>
          <w:szCs w:val="22"/>
        </w:rPr>
        <w:t>Management response</w:t>
      </w:r>
    </w:p>
    <w:p w:rsidR="00E51722" w:rsidRDefault="00E51722" w:rsidP="00E51722">
      <w:pPr>
        <w:pStyle w:val="NormalWeb"/>
        <w:rPr>
          <w:rStyle w:val="Emphasis"/>
          <w:rFonts w:cs="Arial"/>
          <w:i w:val="0"/>
          <w:iCs w:val="0"/>
          <w:sz w:val="22"/>
          <w:szCs w:val="22"/>
        </w:rPr>
      </w:pPr>
    </w:p>
    <w:p w:rsidR="00E51722" w:rsidRPr="00E51722" w:rsidRDefault="00E51722" w:rsidP="00E51722">
      <w:pPr>
        <w:pStyle w:val="NormalWeb"/>
        <w:rPr>
          <w:rStyle w:val="Emphasis"/>
          <w:rFonts w:ascii="Arial" w:hAnsi="Arial" w:cs="Arial"/>
          <w:i w:val="0"/>
          <w:sz w:val="22"/>
          <w:szCs w:val="22"/>
        </w:rPr>
      </w:pPr>
      <w:r w:rsidRPr="00E51722">
        <w:rPr>
          <w:rStyle w:val="Emphasis"/>
          <w:rFonts w:ascii="Arial" w:hAnsi="Arial" w:cs="Arial"/>
          <w:i w:val="0"/>
          <w:sz w:val="22"/>
          <w:szCs w:val="22"/>
        </w:rPr>
        <w:t xml:space="preserve">I am in agreement with the findings </w:t>
      </w:r>
    </w:p>
    <w:p w:rsidR="00E51722" w:rsidRDefault="00E51722" w:rsidP="00E51722">
      <w:pPr>
        <w:pStyle w:val="NormalWeb"/>
        <w:rPr>
          <w:rStyle w:val="Emphasis"/>
          <w:rFonts w:cs="Arial"/>
          <w:sz w:val="22"/>
          <w:szCs w:val="22"/>
        </w:rPr>
      </w:pPr>
    </w:p>
    <w:p w:rsidR="00E51722" w:rsidRDefault="00E51722" w:rsidP="00E51722">
      <w:pPr>
        <w:pStyle w:val="NormalWeb"/>
        <w:rPr>
          <w:rStyle w:val="Emphasis"/>
          <w:rFonts w:cs="Arial"/>
          <w:sz w:val="22"/>
          <w:szCs w:val="22"/>
        </w:rPr>
      </w:pPr>
    </w:p>
    <w:tbl>
      <w:tblPr>
        <w:tblW w:w="0" w:type="auto"/>
        <w:tblInd w:w="108" w:type="dxa"/>
        <w:tblCellMar>
          <w:left w:w="0" w:type="dxa"/>
          <w:right w:w="0" w:type="dxa"/>
        </w:tblCellMar>
        <w:tblLook w:val="04A0"/>
      </w:tblPr>
      <w:tblGrid>
        <w:gridCol w:w="3544"/>
        <w:gridCol w:w="3194"/>
        <w:gridCol w:w="70"/>
        <w:gridCol w:w="1839"/>
      </w:tblGrid>
      <w:tr w:rsidR="00E51722" w:rsidRPr="00E51722" w:rsidTr="007C4100">
        <w:trPr>
          <w:tblHeader/>
        </w:trPr>
        <w:tc>
          <w:tcPr>
            <w:tcW w:w="3544"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E51722" w:rsidRPr="00E51722" w:rsidRDefault="00E51722" w:rsidP="00E51722">
            <w:pPr>
              <w:pStyle w:val="NormalWeb"/>
              <w:jc w:val="center"/>
              <w:rPr>
                <w:rStyle w:val="Emphasis"/>
                <w:rFonts w:ascii="Arial" w:hAnsi="Arial" w:cs="Arial"/>
                <w:b/>
                <w:i w:val="0"/>
                <w:iCs w:val="0"/>
                <w:sz w:val="18"/>
                <w:szCs w:val="18"/>
              </w:rPr>
            </w:pPr>
            <w:r w:rsidRPr="00E51722">
              <w:rPr>
                <w:rStyle w:val="Emphasis"/>
                <w:rFonts w:ascii="Arial" w:hAnsi="Arial" w:cs="Arial"/>
                <w:b/>
                <w:i w:val="0"/>
                <w:sz w:val="18"/>
                <w:szCs w:val="18"/>
              </w:rPr>
              <w:t>Description</w:t>
            </w:r>
          </w:p>
        </w:tc>
        <w:tc>
          <w:tcPr>
            <w:tcW w:w="5103" w:type="dxa"/>
            <w:gridSpan w:val="3"/>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E51722" w:rsidRPr="00E51722" w:rsidRDefault="00E51722" w:rsidP="00E51722">
            <w:pPr>
              <w:pStyle w:val="NormalWeb"/>
              <w:jc w:val="center"/>
              <w:rPr>
                <w:rStyle w:val="Emphasis"/>
                <w:rFonts w:ascii="Arial" w:hAnsi="Arial" w:cs="Arial"/>
                <w:b/>
                <w:i w:val="0"/>
                <w:iCs w:val="0"/>
                <w:sz w:val="18"/>
                <w:szCs w:val="18"/>
              </w:rPr>
            </w:pPr>
            <w:r w:rsidRPr="00E51722">
              <w:rPr>
                <w:rStyle w:val="Emphasis"/>
                <w:rFonts w:ascii="Arial" w:hAnsi="Arial" w:cs="Arial"/>
                <w:b/>
                <w:i w:val="0"/>
                <w:sz w:val="18"/>
                <w:szCs w:val="18"/>
              </w:rPr>
              <w:t>Response</w:t>
            </w:r>
          </w:p>
        </w:tc>
      </w:tr>
      <w:tr w:rsidR="00E51722" w:rsidRPr="00E51722" w:rsidTr="009C73BE">
        <w:tc>
          <w:tcPr>
            <w:tcW w:w="354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t>Corrective action to be taken:</w:t>
            </w:r>
          </w:p>
        </w:tc>
        <w:tc>
          <w:tcPr>
            <w:tcW w:w="5103"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t>Yes</w:t>
            </w:r>
          </w:p>
        </w:tc>
      </w:tr>
      <w:tr w:rsidR="00E51722" w:rsidRPr="00E51722" w:rsidTr="009C73BE">
        <w:trPr>
          <w:trHeight w:val="245"/>
        </w:trPr>
        <w:tc>
          <w:tcPr>
            <w:tcW w:w="3544"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t>Does the finding affect an amount disclosed in the financial statements?</w:t>
            </w:r>
          </w:p>
        </w:tc>
        <w:tc>
          <w:tcPr>
            <w:tcW w:w="326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b/>
                <w:bCs/>
                <w:i w:val="0"/>
                <w:iCs w:val="0"/>
                <w:sz w:val="18"/>
                <w:szCs w:val="18"/>
              </w:rPr>
            </w:pPr>
            <w:r w:rsidRPr="00E51722">
              <w:rPr>
                <w:rStyle w:val="Emphasis"/>
                <w:rFonts w:ascii="Arial" w:hAnsi="Arial" w:cs="Arial"/>
                <w:i w:val="0"/>
                <w:sz w:val="18"/>
                <w:szCs w:val="18"/>
              </w:rPr>
              <w:t>Yes</w:t>
            </w:r>
          </w:p>
        </w:tc>
        <w:tc>
          <w:tcPr>
            <w:tcW w:w="183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b/>
                <w:bCs/>
                <w:i w:val="0"/>
                <w:iCs w:val="0"/>
                <w:sz w:val="18"/>
                <w:szCs w:val="18"/>
              </w:rPr>
            </w:pPr>
            <w:r w:rsidRPr="00E51722">
              <w:rPr>
                <w:rStyle w:val="Emphasis"/>
                <w:rFonts w:ascii="Arial" w:hAnsi="Arial" w:cs="Arial"/>
                <w:i w:val="0"/>
                <w:sz w:val="18"/>
                <w:szCs w:val="18"/>
              </w:rPr>
              <w:t>No</w:t>
            </w:r>
          </w:p>
        </w:tc>
      </w:tr>
      <w:tr w:rsidR="00E51722" w:rsidRPr="00E51722" w:rsidTr="009C73BE">
        <w:trPr>
          <w:trHeight w:val="258"/>
        </w:trPr>
        <w:tc>
          <w:tcPr>
            <w:tcW w:w="3544" w:type="dxa"/>
            <w:vMerge/>
            <w:tcBorders>
              <w:top w:val="nil"/>
              <w:left w:val="single" w:sz="8" w:space="0" w:color="auto"/>
              <w:bottom w:val="single" w:sz="8" w:space="0" w:color="auto"/>
              <w:right w:val="single" w:sz="8" w:space="0" w:color="auto"/>
            </w:tcBorders>
            <w:vAlign w:val="center"/>
            <w:hideMark/>
          </w:tcPr>
          <w:p w:rsidR="00E51722" w:rsidRPr="00E51722" w:rsidRDefault="00E51722" w:rsidP="00E51722">
            <w:pPr>
              <w:rPr>
                <w:rStyle w:val="Emphasis"/>
                <w:rFonts w:cs="Arial"/>
                <w:i w:val="0"/>
                <w:iCs w:val="0"/>
                <w:sz w:val="18"/>
                <w:szCs w:val="18"/>
              </w:rPr>
            </w:pPr>
          </w:p>
        </w:tc>
        <w:tc>
          <w:tcPr>
            <w:tcW w:w="326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51722" w:rsidRPr="00E51722" w:rsidRDefault="00E51722" w:rsidP="00E51722">
            <w:pPr>
              <w:pStyle w:val="NormalWeb"/>
              <w:rPr>
                <w:rStyle w:val="Emphasis"/>
                <w:rFonts w:ascii="Arial" w:hAnsi="Arial" w:cs="Arial"/>
                <w:i w:val="0"/>
                <w:iCs w:val="0"/>
                <w:sz w:val="18"/>
                <w:szCs w:val="18"/>
              </w:rPr>
            </w:pPr>
          </w:p>
        </w:tc>
        <w:tc>
          <w:tcPr>
            <w:tcW w:w="183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t>X</w:t>
            </w:r>
          </w:p>
        </w:tc>
      </w:tr>
      <w:tr w:rsidR="00E51722" w:rsidRPr="00E51722" w:rsidTr="009C73BE">
        <w:tc>
          <w:tcPr>
            <w:tcW w:w="354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t>If yes, what corrections will be made to the population?</w:t>
            </w:r>
          </w:p>
        </w:tc>
        <w:tc>
          <w:tcPr>
            <w:tcW w:w="5103"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51722" w:rsidRPr="00E51722" w:rsidRDefault="00E51722" w:rsidP="00E51722">
            <w:pPr>
              <w:pStyle w:val="NormalWeb"/>
              <w:rPr>
                <w:rStyle w:val="Emphasis"/>
                <w:rFonts w:ascii="Arial" w:hAnsi="Arial" w:cs="Arial"/>
                <w:i w:val="0"/>
                <w:iCs w:val="0"/>
                <w:sz w:val="18"/>
                <w:szCs w:val="18"/>
              </w:rPr>
            </w:pPr>
          </w:p>
        </w:tc>
      </w:tr>
      <w:tr w:rsidR="00E51722" w:rsidRPr="00E51722" w:rsidTr="009C73BE">
        <w:tc>
          <w:tcPr>
            <w:tcW w:w="354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t>If yes, and no corrections will be made, the reason why such a conclusion has been reached</w:t>
            </w:r>
          </w:p>
        </w:tc>
        <w:tc>
          <w:tcPr>
            <w:tcW w:w="5103"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51722" w:rsidRPr="00E51722" w:rsidRDefault="00E51722" w:rsidP="00E51722">
            <w:pPr>
              <w:pStyle w:val="NormalWeb"/>
              <w:rPr>
                <w:rStyle w:val="Emphasis"/>
                <w:rFonts w:ascii="Arial" w:hAnsi="Arial" w:cs="Arial"/>
                <w:i w:val="0"/>
                <w:iCs w:val="0"/>
                <w:sz w:val="18"/>
                <w:szCs w:val="18"/>
              </w:rPr>
            </w:pPr>
          </w:p>
        </w:tc>
      </w:tr>
      <w:tr w:rsidR="00E51722" w:rsidRPr="00E51722" w:rsidTr="009C73BE">
        <w:tc>
          <w:tcPr>
            <w:tcW w:w="354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t>Position of official responsible to take corrective action</w:t>
            </w:r>
          </w:p>
        </w:tc>
        <w:tc>
          <w:tcPr>
            <w:tcW w:w="5103"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t>Assistant Director</w:t>
            </w:r>
          </w:p>
        </w:tc>
      </w:tr>
      <w:tr w:rsidR="00E51722" w:rsidRPr="00E51722" w:rsidTr="009C73BE">
        <w:tc>
          <w:tcPr>
            <w:tcW w:w="354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t xml:space="preserve">Estimated completion date of corrective </w:t>
            </w:r>
            <w:r w:rsidRPr="00E51722">
              <w:rPr>
                <w:rStyle w:val="Emphasis"/>
                <w:rFonts w:ascii="Arial" w:hAnsi="Arial" w:cs="Arial"/>
                <w:i w:val="0"/>
                <w:sz w:val="18"/>
                <w:szCs w:val="18"/>
              </w:rPr>
              <w:lastRenderedPageBreak/>
              <w:t>action:</w:t>
            </w:r>
          </w:p>
        </w:tc>
        <w:tc>
          <w:tcPr>
            <w:tcW w:w="5103"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lastRenderedPageBreak/>
              <w:t>06 July 2012</w:t>
            </w:r>
          </w:p>
        </w:tc>
      </w:tr>
      <w:tr w:rsidR="00E51722" w:rsidRPr="00E51722" w:rsidTr="009C73BE">
        <w:trPr>
          <w:trHeight w:val="258"/>
        </w:trPr>
        <w:tc>
          <w:tcPr>
            <w:tcW w:w="3544"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lastRenderedPageBreak/>
              <w:t>Does management agree with the root cause indicated</w:t>
            </w:r>
          </w:p>
        </w:tc>
        <w:tc>
          <w:tcPr>
            <w:tcW w:w="319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b/>
                <w:bCs/>
                <w:i w:val="0"/>
                <w:iCs w:val="0"/>
                <w:sz w:val="18"/>
                <w:szCs w:val="18"/>
              </w:rPr>
            </w:pPr>
            <w:r w:rsidRPr="00E51722">
              <w:rPr>
                <w:rStyle w:val="Emphasis"/>
                <w:rFonts w:ascii="Arial" w:hAnsi="Arial" w:cs="Arial"/>
                <w:i w:val="0"/>
                <w:sz w:val="18"/>
                <w:szCs w:val="18"/>
              </w:rPr>
              <w:t>Yes</w:t>
            </w:r>
          </w:p>
        </w:tc>
        <w:tc>
          <w:tcPr>
            <w:tcW w:w="1909"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b/>
                <w:bCs/>
                <w:i w:val="0"/>
                <w:iCs w:val="0"/>
                <w:sz w:val="18"/>
                <w:szCs w:val="18"/>
              </w:rPr>
            </w:pPr>
            <w:r w:rsidRPr="00E51722">
              <w:rPr>
                <w:rStyle w:val="Emphasis"/>
                <w:rFonts w:ascii="Arial" w:hAnsi="Arial" w:cs="Arial"/>
                <w:i w:val="0"/>
                <w:sz w:val="18"/>
                <w:szCs w:val="18"/>
              </w:rPr>
              <w:t>No</w:t>
            </w:r>
          </w:p>
        </w:tc>
      </w:tr>
      <w:tr w:rsidR="00E51722" w:rsidRPr="00E51722" w:rsidTr="009C73BE">
        <w:trPr>
          <w:trHeight w:val="245"/>
        </w:trPr>
        <w:tc>
          <w:tcPr>
            <w:tcW w:w="3544" w:type="dxa"/>
            <w:vMerge/>
            <w:tcBorders>
              <w:top w:val="nil"/>
              <w:left w:val="single" w:sz="8" w:space="0" w:color="auto"/>
              <w:bottom w:val="single" w:sz="8" w:space="0" w:color="auto"/>
              <w:right w:val="single" w:sz="8" w:space="0" w:color="auto"/>
            </w:tcBorders>
            <w:vAlign w:val="center"/>
            <w:hideMark/>
          </w:tcPr>
          <w:p w:rsidR="00E51722" w:rsidRPr="00E51722" w:rsidRDefault="00E51722" w:rsidP="00E51722">
            <w:pPr>
              <w:rPr>
                <w:rStyle w:val="Emphasis"/>
                <w:rFonts w:cs="Arial"/>
                <w:i w:val="0"/>
                <w:iCs w:val="0"/>
                <w:sz w:val="18"/>
                <w:szCs w:val="18"/>
              </w:rPr>
            </w:pPr>
          </w:p>
        </w:tc>
        <w:tc>
          <w:tcPr>
            <w:tcW w:w="319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t>X</w:t>
            </w:r>
          </w:p>
        </w:tc>
        <w:tc>
          <w:tcPr>
            <w:tcW w:w="1909"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51722" w:rsidRPr="00E51722" w:rsidRDefault="00E51722" w:rsidP="00E51722">
            <w:pPr>
              <w:pStyle w:val="NormalWeb"/>
              <w:rPr>
                <w:rStyle w:val="Emphasis"/>
                <w:rFonts w:ascii="Arial" w:hAnsi="Arial" w:cs="Arial"/>
                <w:i w:val="0"/>
                <w:iCs w:val="0"/>
                <w:sz w:val="18"/>
                <w:szCs w:val="18"/>
              </w:rPr>
            </w:pPr>
          </w:p>
        </w:tc>
      </w:tr>
      <w:tr w:rsidR="00E51722" w:rsidRPr="00E51722" w:rsidTr="009C73BE">
        <w:tc>
          <w:tcPr>
            <w:tcW w:w="354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E51722" w:rsidRDefault="00E51722" w:rsidP="00E51722">
            <w:pPr>
              <w:pStyle w:val="NormalWeb"/>
              <w:rPr>
                <w:rStyle w:val="Emphasis"/>
                <w:rFonts w:ascii="Arial" w:hAnsi="Arial" w:cs="Arial"/>
                <w:i w:val="0"/>
                <w:iCs w:val="0"/>
                <w:sz w:val="18"/>
                <w:szCs w:val="18"/>
              </w:rPr>
            </w:pPr>
            <w:r w:rsidRPr="00E51722">
              <w:rPr>
                <w:rStyle w:val="Emphasis"/>
                <w:rFonts w:ascii="Arial" w:hAnsi="Arial" w:cs="Arial"/>
                <w:i w:val="0"/>
                <w:sz w:val="18"/>
                <w:szCs w:val="18"/>
              </w:rPr>
              <w:t>If management does not agree with the root cause indicated, please provide the root cause according to management</w:t>
            </w:r>
          </w:p>
        </w:tc>
        <w:tc>
          <w:tcPr>
            <w:tcW w:w="5103"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51722" w:rsidRPr="00E51722" w:rsidRDefault="00E51722" w:rsidP="00E51722">
            <w:pPr>
              <w:pStyle w:val="NormalWeb"/>
              <w:rPr>
                <w:rStyle w:val="Emphasis"/>
                <w:rFonts w:ascii="Arial" w:hAnsi="Arial" w:cs="Arial"/>
                <w:i w:val="0"/>
                <w:iCs w:val="0"/>
                <w:sz w:val="18"/>
                <w:szCs w:val="18"/>
              </w:rPr>
            </w:pPr>
          </w:p>
        </w:tc>
      </w:tr>
    </w:tbl>
    <w:p w:rsidR="00E51722" w:rsidRPr="00E51722" w:rsidRDefault="00E51722" w:rsidP="00E51722">
      <w:pPr>
        <w:pStyle w:val="NormalWeb"/>
        <w:rPr>
          <w:rStyle w:val="Emphasis"/>
          <w:rFonts w:ascii="Arial" w:hAnsi="Arial" w:cs="Arial"/>
          <w:i w:val="0"/>
          <w:iCs w:val="0"/>
          <w:sz w:val="22"/>
          <w:szCs w:val="22"/>
        </w:rPr>
      </w:pPr>
    </w:p>
    <w:p w:rsidR="00E51722" w:rsidRPr="00E51722" w:rsidRDefault="00E51722" w:rsidP="00E51722">
      <w:pPr>
        <w:pStyle w:val="NormalWeb"/>
        <w:rPr>
          <w:rStyle w:val="Emphasis"/>
          <w:rFonts w:ascii="Arial" w:hAnsi="Arial" w:cs="Arial"/>
          <w:i w:val="0"/>
          <w:iCs w:val="0"/>
          <w:sz w:val="22"/>
          <w:szCs w:val="22"/>
        </w:rPr>
      </w:pPr>
      <w:r w:rsidRPr="00E51722">
        <w:rPr>
          <w:rStyle w:val="Emphasis"/>
          <w:rFonts w:ascii="Arial" w:hAnsi="Arial" w:cs="Arial"/>
          <w:i w:val="0"/>
          <w:sz w:val="22"/>
          <w:szCs w:val="22"/>
        </w:rPr>
        <w:t>Name: Mr. T Tshilwane</w:t>
      </w:r>
    </w:p>
    <w:p w:rsidR="00E51722" w:rsidRPr="00E51722" w:rsidRDefault="00E51722" w:rsidP="00E51722">
      <w:pPr>
        <w:pStyle w:val="NormalWeb"/>
        <w:rPr>
          <w:rStyle w:val="Emphasis"/>
          <w:rFonts w:ascii="Arial" w:hAnsi="Arial" w:cs="Arial"/>
          <w:i w:val="0"/>
          <w:iCs w:val="0"/>
          <w:sz w:val="22"/>
          <w:szCs w:val="22"/>
        </w:rPr>
      </w:pPr>
      <w:r w:rsidRPr="00E51722">
        <w:rPr>
          <w:rStyle w:val="Emphasis"/>
          <w:rFonts w:ascii="Arial" w:hAnsi="Arial" w:cs="Arial"/>
          <w:i w:val="0"/>
          <w:sz w:val="22"/>
          <w:szCs w:val="22"/>
        </w:rPr>
        <w:t>Position: Deputy Director (UCA)</w:t>
      </w:r>
    </w:p>
    <w:p w:rsidR="00E51722" w:rsidRPr="00E51722" w:rsidRDefault="00E51722" w:rsidP="00E51722">
      <w:pPr>
        <w:pStyle w:val="NormalWeb"/>
        <w:rPr>
          <w:rStyle w:val="Emphasis"/>
          <w:rFonts w:ascii="Arial" w:hAnsi="Arial" w:cs="Arial"/>
          <w:i w:val="0"/>
          <w:iCs w:val="0"/>
          <w:sz w:val="22"/>
          <w:szCs w:val="22"/>
        </w:rPr>
      </w:pPr>
      <w:r w:rsidRPr="00E51722">
        <w:rPr>
          <w:rStyle w:val="Emphasis"/>
          <w:rFonts w:ascii="Arial" w:hAnsi="Arial" w:cs="Arial"/>
          <w:i w:val="0"/>
          <w:sz w:val="22"/>
          <w:szCs w:val="22"/>
        </w:rPr>
        <w:t>Date: 02 July 2012</w:t>
      </w:r>
    </w:p>
    <w:p w:rsidR="00E51722" w:rsidRPr="00594907" w:rsidRDefault="00E51722" w:rsidP="00E51722">
      <w:pPr>
        <w:pStyle w:val="NormalWeb"/>
        <w:rPr>
          <w:rStyle w:val="Emphasis"/>
          <w:rFonts w:cs="Arial"/>
          <w:i w:val="0"/>
          <w:iCs w:val="0"/>
          <w:sz w:val="22"/>
          <w:szCs w:val="22"/>
        </w:rPr>
      </w:pPr>
    </w:p>
    <w:p w:rsidR="00E51722" w:rsidRPr="00594907" w:rsidRDefault="00E51722" w:rsidP="00E51722">
      <w:pPr>
        <w:pStyle w:val="NormalWeb"/>
        <w:rPr>
          <w:rFonts w:cs="Arial"/>
          <w:szCs w:val="22"/>
        </w:rPr>
      </w:pPr>
      <w:r w:rsidRPr="00594907">
        <w:rPr>
          <w:rFonts w:ascii="Arial" w:hAnsi="Arial" w:cs="Arial"/>
          <w:sz w:val="22"/>
          <w:szCs w:val="22"/>
          <w:lang w:eastAsia="en-GB"/>
        </w:rPr>
        <w:t> </w:t>
      </w:r>
    </w:p>
    <w:p w:rsidR="00E51722" w:rsidRPr="00594907" w:rsidRDefault="00E51722" w:rsidP="00E51722">
      <w:pPr>
        <w:rPr>
          <w:rFonts w:cs="Arial"/>
          <w:b/>
          <w:bCs/>
          <w:szCs w:val="22"/>
        </w:rPr>
      </w:pPr>
      <w:r w:rsidRPr="00594907">
        <w:rPr>
          <w:rFonts w:cs="Arial"/>
          <w:b/>
          <w:bCs/>
          <w:szCs w:val="22"/>
        </w:rPr>
        <w:t>Auditor’s conclusion</w:t>
      </w:r>
    </w:p>
    <w:p w:rsidR="00E51722" w:rsidRPr="00594907" w:rsidRDefault="00E51722" w:rsidP="00E51722">
      <w:pPr>
        <w:rPr>
          <w:rFonts w:cs="Arial"/>
          <w:szCs w:val="22"/>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Management agrees with the finding therefore this finding remains valid and will be reported in the management letter</w:t>
      </w:r>
    </w:p>
    <w:p w:rsidR="00E51722" w:rsidRDefault="00E51722" w:rsidP="00E51722">
      <w:pPr>
        <w:rPr>
          <w:rFonts w:cs="Arial"/>
          <w:szCs w:val="22"/>
        </w:rPr>
      </w:pPr>
      <w:r>
        <w:rPr>
          <w:rFonts w:cs="Arial"/>
          <w:szCs w:val="22"/>
        </w:rPr>
        <w:br w:type="page"/>
      </w:r>
    </w:p>
    <w:p w:rsidR="00E51722" w:rsidRPr="00594907" w:rsidRDefault="00E51722" w:rsidP="00B128D5">
      <w:pPr>
        <w:pStyle w:val="ListParagraph"/>
        <w:numPr>
          <w:ilvl w:val="0"/>
          <w:numId w:val="184"/>
        </w:numPr>
        <w:rPr>
          <w:rFonts w:cs="Arial"/>
          <w:b/>
          <w:bCs/>
          <w:szCs w:val="22"/>
        </w:rPr>
      </w:pPr>
      <w:r w:rsidRPr="00594907">
        <w:rPr>
          <w:rFonts w:cs="Arial"/>
          <w:b/>
          <w:bCs/>
          <w:szCs w:val="22"/>
        </w:rPr>
        <w:lastRenderedPageBreak/>
        <w:t>Receivable for departmental revenue: Debtor written off but included in the list</w:t>
      </w:r>
      <w:r>
        <w:rPr>
          <w:rFonts w:cs="Arial"/>
          <w:b/>
          <w:bCs/>
          <w:color w:val="FF0000"/>
          <w:szCs w:val="22"/>
        </w:rPr>
        <w:t xml:space="preserve">         Ex 229 </w:t>
      </w:r>
    </w:p>
    <w:p w:rsidR="00E51722" w:rsidRPr="00594907" w:rsidRDefault="00E51722" w:rsidP="00E51722">
      <w:pPr>
        <w:rPr>
          <w:rFonts w:cs="Arial"/>
          <w:b/>
          <w:bCs/>
          <w:szCs w:val="22"/>
        </w:rPr>
      </w:pPr>
    </w:p>
    <w:p w:rsidR="00E51722" w:rsidRPr="00594907" w:rsidRDefault="00E51722" w:rsidP="00E51722">
      <w:pPr>
        <w:rPr>
          <w:rFonts w:cs="Arial"/>
          <w:b/>
          <w:bCs/>
          <w:szCs w:val="22"/>
        </w:rPr>
      </w:pPr>
      <w:r w:rsidRPr="00594907">
        <w:rPr>
          <w:rFonts w:cs="Arial"/>
          <w:b/>
          <w:bCs/>
          <w:szCs w:val="22"/>
        </w:rPr>
        <w:t xml:space="preserve">Audit finding </w:t>
      </w:r>
    </w:p>
    <w:p w:rsidR="00E51722" w:rsidRPr="00594907" w:rsidRDefault="00E51722" w:rsidP="00E51722">
      <w:pPr>
        <w:rPr>
          <w:rFonts w:cs="Arial"/>
          <w:szCs w:val="22"/>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The following rental debtors were written off but were still appearing on the list of rental debtors for the current financial year at 31 March 2012.</w:t>
      </w: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 </w:t>
      </w:r>
    </w:p>
    <w:tbl>
      <w:tblPr>
        <w:tblW w:w="0" w:type="auto"/>
        <w:tblInd w:w="108" w:type="dxa"/>
        <w:tblCellMar>
          <w:left w:w="0" w:type="dxa"/>
          <w:right w:w="0" w:type="dxa"/>
        </w:tblCellMar>
        <w:tblLook w:val="04A0"/>
      </w:tblPr>
      <w:tblGrid>
        <w:gridCol w:w="2355"/>
        <w:gridCol w:w="1898"/>
        <w:gridCol w:w="2410"/>
        <w:gridCol w:w="1842"/>
      </w:tblGrid>
      <w:tr w:rsidR="00E51722" w:rsidRPr="00594907" w:rsidTr="00E51722">
        <w:tc>
          <w:tcPr>
            <w:tcW w:w="235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E51722" w:rsidRPr="001B4378" w:rsidRDefault="00E51722" w:rsidP="00E51722">
            <w:pPr>
              <w:pStyle w:val="NormalWeb"/>
              <w:rPr>
                <w:rFonts w:ascii="Arial" w:hAnsi="Arial" w:cs="Arial"/>
                <w:b/>
                <w:bCs/>
                <w:sz w:val="18"/>
                <w:szCs w:val="18"/>
                <w:lang w:eastAsia="en-GB"/>
              </w:rPr>
            </w:pPr>
            <w:r w:rsidRPr="001B4378">
              <w:rPr>
                <w:rFonts w:ascii="Arial" w:hAnsi="Arial" w:cs="Arial"/>
                <w:b/>
                <w:bCs/>
                <w:sz w:val="18"/>
                <w:szCs w:val="18"/>
                <w:lang w:eastAsia="en-GB"/>
              </w:rPr>
              <w:t>Debtor Name</w:t>
            </w:r>
          </w:p>
        </w:tc>
        <w:tc>
          <w:tcPr>
            <w:tcW w:w="1898"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E51722" w:rsidRPr="001B4378" w:rsidRDefault="00E51722" w:rsidP="00E51722">
            <w:pPr>
              <w:pStyle w:val="NormalWeb"/>
              <w:rPr>
                <w:rFonts w:ascii="Arial" w:hAnsi="Arial" w:cs="Arial"/>
                <w:b/>
                <w:bCs/>
                <w:sz w:val="18"/>
                <w:szCs w:val="18"/>
                <w:lang w:eastAsia="en-GB"/>
              </w:rPr>
            </w:pPr>
            <w:r w:rsidRPr="001B4378">
              <w:rPr>
                <w:rFonts w:ascii="Arial" w:hAnsi="Arial" w:cs="Arial"/>
                <w:b/>
                <w:bCs/>
                <w:sz w:val="18"/>
                <w:szCs w:val="18"/>
                <w:lang w:eastAsia="en-GB"/>
              </w:rPr>
              <w:t>Debtor No</w:t>
            </w:r>
          </w:p>
        </w:tc>
        <w:tc>
          <w:tcPr>
            <w:tcW w:w="241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E51722" w:rsidRPr="001B4378" w:rsidRDefault="00E51722" w:rsidP="00E51722">
            <w:pPr>
              <w:pStyle w:val="NormalWeb"/>
              <w:rPr>
                <w:rFonts w:ascii="Arial" w:hAnsi="Arial" w:cs="Arial"/>
                <w:b/>
                <w:bCs/>
                <w:sz w:val="18"/>
                <w:szCs w:val="18"/>
                <w:lang w:eastAsia="en-GB"/>
              </w:rPr>
            </w:pPr>
            <w:r w:rsidRPr="001B4378">
              <w:rPr>
                <w:rFonts w:ascii="Arial" w:hAnsi="Arial" w:cs="Arial"/>
                <w:b/>
                <w:bCs/>
                <w:sz w:val="18"/>
                <w:szCs w:val="18"/>
                <w:lang w:eastAsia="en-GB"/>
              </w:rPr>
              <w:t>Date Approved</w:t>
            </w:r>
          </w:p>
        </w:tc>
        <w:tc>
          <w:tcPr>
            <w:tcW w:w="1842"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E51722" w:rsidRPr="001B4378" w:rsidRDefault="00E51722" w:rsidP="00E51722">
            <w:pPr>
              <w:pStyle w:val="NormalWeb"/>
              <w:jc w:val="right"/>
              <w:rPr>
                <w:rFonts w:ascii="Arial" w:hAnsi="Arial" w:cs="Arial"/>
                <w:b/>
                <w:bCs/>
                <w:sz w:val="18"/>
                <w:szCs w:val="18"/>
                <w:lang w:eastAsia="en-GB"/>
              </w:rPr>
            </w:pPr>
            <w:r w:rsidRPr="001B4378">
              <w:rPr>
                <w:rFonts w:ascii="Arial" w:hAnsi="Arial" w:cs="Arial"/>
                <w:b/>
                <w:bCs/>
                <w:sz w:val="18"/>
                <w:szCs w:val="18"/>
                <w:lang w:eastAsia="en-GB"/>
              </w:rPr>
              <w:t>Amount</w:t>
            </w:r>
          </w:p>
        </w:tc>
      </w:tr>
      <w:tr w:rsidR="00E51722" w:rsidRPr="00594907" w:rsidTr="00E51722">
        <w:tc>
          <w:tcPr>
            <w:tcW w:w="235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1B4378" w:rsidRDefault="00E51722" w:rsidP="00E51722">
            <w:pPr>
              <w:pStyle w:val="NormalWeb"/>
              <w:rPr>
                <w:rFonts w:ascii="Arial" w:hAnsi="Arial" w:cs="Arial"/>
                <w:sz w:val="18"/>
                <w:szCs w:val="18"/>
                <w:lang w:eastAsia="en-GB"/>
              </w:rPr>
            </w:pPr>
            <w:r w:rsidRPr="001B4378">
              <w:rPr>
                <w:rFonts w:ascii="Arial" w:hAnsi="Arial" w:cs="Arial"/>
                <w:sz w:val="18"/>
                <w:szCs w:val="18"/>
                <w:lang w:eastAsia="en-GB"/>
              </w:rPr>
              <w:t>R van der Heerver</w:t>
            </w:r>
          </w:p>
        </w:tc>
        <w:tc>
          <w:tcPr>
            <w:tcW w:w="189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1B4378" w:rsidRDefault="00E51722" w:rsidP="00E51722">
            <w:pPr>
              <w:pStyle w:val="NormalWeb"/>
              <w:rPr>
                <w:rFonts w:ascii="Arial" w:hAnsi="Arial" w:cs="Arial"/>
                <w:sz w:val="18"/>
                <w:szCs w:val="18"/>
                <w:lang w:eastAsia="en-GB"/>
              </w:rPr>
            </w:pPr>
            <w:r w:rsidRPr="001B4378">
              <w:rPr>
                <w:rFonts w:ascii="Arial" w:hAnsi="Arial" w:cs="Arial"/>
                <w:sz w:val="18"/>
                <w:szCs w:val="18"/>
                <w:lang w:eastAsia="en-GB"/>
              </w:rPr>
              <w:t>394416</w:t>
            </w:r>
          </w:p>
        </w:tc>
        <w:tc>
          <w:tcPr>
            <w:tcW w:w="24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1B4378" w:rsidRDefault="00E51722" w:rsidP="00E51722">
            <w:pPr>
              <w:pStyle w:val="NormalWeb"/>
              <w:rPr>
                <w:rFonts w:ascii="Arial" w:hAnsi="Arial" w:cs="Arial"/>
                <w:sz w:val="18"/>
                <w:szCs w:val="18"/>
                <w:lang w:eastAsia="en-GB"/>
              </w:rPr>
            </w:pPr>
            <w:r w:rsidRPr="001B4378">
              <w:rPr>
                <w:rFonts w:ascii="Arial" w:hAnsi="Arial" w:cs="Arial"/>
                <w:sz w:val="18"/>
                <w:szCs w:val="18"/>
                <w:lang w:eastAsia="en-GB"/>
              </w:rPr>
              <w:t>17/08/2011</w:t>
            </w:r>
          </w:p>
        </w:tc>
        <w:tc>
          <w:tcPr>
            <w:tcW w:w="184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1B4378" w:rsidRDefault="00E51722" w:rsidP="00E51722">
            <w:pPr>
              <w:pStyle w:val="NormalWeb"/>
              <w:jc w:val="right"/>
              <w:rPr>
                <w:rFonts w:ascii="Arial" w:hAnsi="Arial" w:cs="Arial"/>
                <w:sz w:val="18"/>
                <w:szCs w:val="18"/>
                <w:lang w:eastAsia="en-GB"/>
              </w:rPr>
            </w:pPr>
            <w:r>
              <w:rPr>
                <w:rFonts w:ascii="Arial" w:hAnsi="Arial" w:cs="Arial"/>
                <w:sz w:val="18"/>
                <w:szCs w:val="18"/>
                <w:lang w:eastAsia="en-GB"/>
              </w:rPr>
              <w:t>11 136,</w:t>
            </w:r>
            <w:r w:rsidRPr="001B4378">
              <w:rPr>
                <w:rFonts w:ascii="Arial" w:hAnsi="Arial" w:cs="Arial"/>
                <w:sz w:val="18"/>
                <w:szCs w:val="18"/>
                <w:lang w:eastAsia="en-GB"/>
              </w:rPr>
              <w:t>54</w:t>
            </w:r>
          </w:p>
        </w:tc>
      </w:tr>
      <w:tr w:rsidR="00E51722" w:rsidRPr="00594907" w:rsidTr="00E51722">
        <w:tc>
          <w:tcPr>
            <w:tcW w:w="235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1B4378" w:rsidRDefault="00E51722" w:rsidP="00E51722">
            <w:pPr>
              <w:pStyle w:val="NormalWeb"/>
              <w:rPr>
                <w:rFonts w:ascii="Arial" w:hAnsi="Arial" w:cs="Arial"/>
                <w:sz w:val="18"/>
                <w:szCs w:val="18"/>
                <w:lang w:eastAsia="en-GB"/>
              </w:rPr>
            </w:pPr>
            <w:r w:rsidRPr="001B4378">
              <w:rPr>
                <w:rFonts w:ascii="Arial" w:hAnsi="Arial" w:cs="Arial"/>
                <w:sz w:val="18"/>
                <w:szCs w:val="18"/>
                <w:lang w:eastAsia="en-GB"/>
              </w:rPr>
              <w:t>BB Mogatusi</w:t>
            </w:r>
          </w:p>
        </w:tc>
        <w:tc>
          <w:tcPr>
            <w:tcW w:w="189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1B4378" w:rsidRDefault="00E51722" w:rsidP="00E51722">
            <w:pPr>
              <w:pStyle w:val="NormalWeb"/>
              <w:rPr>
                <w:rFonts w:ascii="Arial" w:hAnsi="Arial" w:cs="Arial"/>
                <w:sz w:val="18"/>
                <w:szCs w:val="18"/>
                <w:lang w:eastAsia="en-GB"/>
              </w:rPr>
            </w:pPr>
            <w:r w:rsidRPr="001B4378">
              <w:rPr>
                <w:rFonts w:ascii="Arial" w:hAnsi="Arial" w:cs="Arial"/>
                <w:sz w:val="18"/>
                <w:szCs w:val="18"/>
                <w:lang w:eastAsia="en-GB"/>
              </w:rPr>
              <w:t>6527</w:t>
            </w:r>
          </w:p>
        </w:tc>
        <w:tc>
          <w:tcPr>
            <w:tcW w:w="24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1B4378" w:rsidRDefault="00E51722" w:rsidP="00E51722">
            <w:pPr>
              <w:pStyle w:val="NormalWeb"/>
              <w:rPr>
                <w:rFonts w:ascii="Arial" w:hAnsi="Arial" w:cs="Arial"/>
                <w:sz w:val="18"/>
                <w:szCs w:val="18"/>
                <w:lang w:eastAsia="en-GB"/>
              </w:rPr>
            </w:pPr>
            <w:r w:rsidRPr="001B4378">
              <w:rPr>
                <w:rFonts w:ascii="Arial" w:hAnsi="Arial" w:cs="Arial"/>
                <w:sz w:val="18"/>
                <w:szCs w:val="18"/>
                <w:lang w:eastAsia="en-GB"/>
              </w:rPr>
              <w:t>22/03/2012</w:t>
            </w:r>
          </w:p>
        </w:tc>
        <w:tc>
          <w:tcPr>
            <w:tcW w:w="184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1B4378" w:rsidRDefault="00E51722" w:rsidP="00E51722">
            <w:pPr>
              <w:pStyle w:val="NormalWeb"/>
              <w:jc w:val="right"/>
              <w:rPr>
                <w:rFonts w:ascii="Arial" w:hAnsi="Arial" w:cs="Arial"/>
                <w:sz w:val="18"/>
                <w:szCs w:val="18"/>
                <w:lang w:eastAsia="en-GB"/>
              </w:rPr>
            </w:pPr>
            <w:r>
              <w:rPr>
                <w:rFonts w:ascii="Arial" w:hAnsi="Arial" w:cs="Arial"/>
                <w:sz w:val="18"/>
                <w:szCs w:val="18"/>
                <w:lang w:eastAsia="en-GB"/>
              </w:rPr>
              <w:t>4 668,</w:t>
            </w:r>
            <w:r w:rsidRPr="001B4378">
              <w:rPr>
                <w:rFonts w:ascii="Arial" w:hAnsi="Arial" w:cs="Arial"/>
                <w:sz w:val="18"/>
                <w:szCs w:val="18"/>
                <w:lang w:eastAsia="en-GB"/>
              </w:rPr>
              <w:t>03</w:t>
            </w:r>
          </w:p>
        </w:tc>
      </w:tr>
    </w:tbl>
    <w:p w:rsidR="00E51722" w:rsidRPr="00594907" w:rsidRDefault="00E51722" w:rsidP="00E51722">
      <w:pPr>
        <w:rPr>
          <w:rFonts w:cs="Arial"/>
          <w:szCs w:val="22"/>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The finding occurred as a result of the fact that:</w:t>
      </w:r>
    </w:p>
    <w:p w:rsidR="00E51722" w:rsidRPr="00594907" w:rsidRDefault="00E51722" w:rsidP="00E51722">
      <w:pPr>
        <w:pStyle w:val="NormalWeb"/>
        <w:rPr>
          <w:rFonts w:ascii="Arial" w:hAnsi="Arial" w:cs="Arial"/>
          <w:sz w:val="22"/>
          <w:szCs w:val="22"/>
          <w:lang w:eastAsia="en-GB"/>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The department indicated that they have obtained confirmation from the respective regional offices to confirm the write offs.</w:t>
      </w:r>
    </w:p>
    <w:p w:rsidR="00E51722" w:rsidRPr="00594907" w:rsidRDefault="00E51722" w:rsidP="00E51722">
      <w:pPr>
        <w:rPr>
          <w:rFonts w:cs="Arial"/>
          <w:szCs w:val="22"/>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The impact of the finding:</w:t>
      </w: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 </w:t>
      </w: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The receivables for departmental revenue might be overstated.</w:t>
      </w:r>
    </w:p>
    <w:p w:rsidR="00E51722" w:rsidRPr="00594907" w:rsidRDefault="00E51722" w:rsidP="00E51722">
      <w:pPr>
        <w:rPr>
          <w:rFonts w:cs="Arial"/>
          <w:szCs w:val="22"/>
        </w:rPr>
      </w:pPr>
    </w:p>
    <w:p w:rsidR="00E51722" w:rsidRDefault="00E51722" w:rsidP="00E51722">
      <w:pPr>
        <w:rPr>
          <w:rFonts w:cs="Arial"/>
          <w:b/>
          <w:bCs/>
          <w:szCs w:val="22"/>
        </w:rPr>
      </w:pPr>
      <w:r w:rsidRPr="00594907">
        <w:rPr>
          <w:rFonts w:cs="Arial"/>
          <w:b/>
          <w:bCs/>
          <w:szCs w:val="22"/>
        </w:rPr>
        <w:t>Internal control deficiency</w:t>
      </w:r>
    </w:p>
    <w:p w:rsidR="00E51722" w:rsidRPr="00594907" w:rsidRDefault="00E51722" w:rsidP="00E51722">
      <w:pPr>
        <w:rPr>
          <w:rFonts w:cs="Arial"/>
          <w:b/>
          <w:bCs/>
          <w:szCs w:val="22"/>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Financial and performance management</w:t>
      </w:r>
    </w:p>
    <w:p w:rsidR="00E51722" w:rsidRPr="00594907" w:rsidRDefault="00E51722" w:rsidP="00E51722">
      <w:pPr>
        <w:pStyle w:val="NormalWeb"/>
        <w:jc w:val="both"/>
        <w:rPr>
          <w:rFonts w:ascii="Arial" w:hAnsi="Arial" w:cs="Arial"/>
          <w:i/>
          <w:iCs/>
          <w:sz w:val="22"/>
          <w:szCs w:val="22"/>
          <w:lang w:eastAsia="en-GB"/>
        </w:rPr>
      </w:pPr>
    </w:p>
    <w:p w:rsidR="00E51722" w:rsidRPr="00594907" w:rsidRDefault="00E51722" w:rsidP="00E51722">
      <w:pPr>
        <w:pStyle w:val="NormalWeb"/>
        <w:jc w:val="both"/>
        <w:rPr>
          <w:rFonts w:ascii="Arial" w:hAnsi="Arial" w:cs="Arial"/>
          <w:sz w:val="22"/>
          <w:szCs w:val="22"/>
          <w:lang w:eastAsia="en-GB"/>
        </w:rPr>
      </w:pPr>
      <w:r w:rsidRPr="00594907">
        <w:rPr>
          <w:rFonts w:ascii="Arial" w:hAnsi="Arial" w:cs="Arial"/>
          <w:sz w:val="22"/>
          <w:szCs w:val="22"/>
          <w:lang w:eastAsia="en-GB"/>
        </w:rPr>
        <w:t>The department did not implement controls over the daily and monthly processing and reconciling of transactions.</w:t>
      </w: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 </w:t>
      </w:r>
    </w:p>
    <w:p w:rsidR="00E51722" w:rsidRPr="00594907" w:rsidRDefault="00E51722" w:rsidP="00E51722">
      <w:pPr>
        <w:rPr>
          <w:rFonts w:cs="Arial"/>
          <w:b/>
          <w:bCs/>
          <w:szCs w:val="22"/>
        </w:rPr>
      </w:pPr>
      <w:r w:rsidRPr="00594907">
        <w:rPr>
          <w:rFonts w:cs="Arial"/>
          <w:b/>
          <w:bCs/>
          <w:szCs w:val="22"/>
        </w:rPr>
        <w:t>Recommendation</w:t>
      </w:r>
    </w:p>
    <w:p w:rsidR="00E51722" w:rsidRDefault="00E51722" w:rsidP="00E51722">
      <w:pPr>
        <w:pStyle w:val="NormalWeb"/>
        <w:rPr>
          <w:rFonts w:ascii="Arial" w:hAnsi="Arial" w:cs="Arial"/>
          <w:sz w:val="22"/>
          <w:szCs w:val="22"/>
          <w:lang w:eastAsia="en-GB"/>
        </w:rPr>
      </w:pPr>
    </w:p>
    <w:p w:rsidR="00E51722" w:rsidRPr="00BA48FE" w:rsidRDefault="00E51722" w:rsidP="00E51722">
      <w:pPr>
        <w:pStyle w:val="NormalWeb"/>
        <w:rPr>
          <w:rFonts w:ascii="Arial" w:hAnsi="Arial" w:cs="Arial"/>
          <w:sz w:val="22"/>
          <w:szCs w:val="22"/>
          <w:lang w:eastAsia="en-GB"/>
        </w:rPr>
      </w:pPr>
      <w:r w:rsidRPr="00BA48FE">
        <w:rPr>
          <w:rFonts w:ascii="Arial" w:hAnsi="Arial" w:cs="Arial"/>
          <w:sz w:val="22"/>
          <w:szCs w:val="22"/>
          <w:lang w:eastAsia="en-GB"/>
        </w:rPr>
        <w:t>The department needs to review the whole population of outstanding rental debtors to ensure that all the rental debtors written off were excluded from the list.</w:t>
      </w:r>
    </w:p>
    <w:p w:rsidR="00E51722" w:rsidRPr="00594907" w:rsidRDefault="00E51722" w:rsidP="00E51722">
      <w:pPr>
        <w:rPr>
          <w:rFonts w:cs="Arial"/>
          <w:szCs w:val="22"/>
        </w:rPr>
      </w:pPr>
    </w:p>
    <w:p w:rsidR="00E51722" w:rsidRPr="00594907" w:rsidRDefault="00E51722" w:rsidP="00E51722">
      <w:pPr>
        <w:rPr>
          <w:rFonts w:cs="Arial"/>
          <w:b/>
          <w:bCs/>
          <w:szCs w:val="22"/>
        </w:rPr>
      </w:pPr>
      <w:r w:rsidRPr="00594907">
        <w:rPr>
          <w:rFonts w:cs="Arial"/>
          <w:b/>
          <w:bCs/>
          <w:szCs w:val="22"/>
        </w:rPr>
        <w:t>Management response</w:t>
      </w:r>
    </w:p>
    <w:p w:rsidR="00E51722" w:rsidRDefault="00E51722" w:rsidP="00E51722">
      <w:pPr>
        <w:rPr>
          <w:rFonts w:cs="Arial"/>
          <w:szCs w:val="22"/>
        </w:rPr>
      </w:pPr>
    </w:p>
    <w:p w:rsidR="00E51722" w:rsidRDefault="00E51722" w:rsidP="00E51722">
      <w:pPr>
        <w:rPr>
          <w:rFonts w:cs="Arial"/>
          <w:szCs w:val="22"/>
        </w:rPr>
      </w:pPr>
      <w:r>
        <w:rPr>
          <w:rFonts w:cs="Arial"/>
          <w:szCs w:val="22"/>
        </w:rPr>
        <w:t xml:space="preserve">No management response </w:t>
      </w:r>
      <w:r w:rsidR="00B6112D">
        <w:rPr>
          <w:rFonts w:cs="Arial"/>
          <w:szCs w:val="22"/>
        </w:rPr>
        <w:t>received</w:t>
      </w:r>
    </w:p>
    <w:p w:rsidR="00E51722" w:rsidRPr="00594907" w:rsidRDefault="00E51722" w:rsidP="00E51722">
      <w:pPr>
        <w:rPr>
          <w:rFonts w:cs="Arial"/>
          <w:szCs w:val="22"/>
        </w:rPr>
      </w:pPr>
    </w:p>
    <w:p w:rsidR="00E51722" w:rsidRPr="00594907" w:rsidRDefault="00E51722" w:rsidP="00E51722">
      <w:pPr>
        <w:rPr>
          <w:rFonts w:cs="Arial"/>
          <w:b/>
          <w:bCs/>
          <w:szCs w:val="22"/>
        </w:rPr>
      </w:pPr>
      <w:r w:rsidRPr="00594907">
        <w:rPr>
          <w:rFonts w:cs="Arial"/>
          <w:b/>
          <w:bCs/>
          <w:szCs w:val="22"/>
        </w:rPr>
        <w:t>Auditor’s conclusion</w:t>
      </w:r>
    </w:p>
    <w:p w:rsidR="00E51722" w:rsidRPr="00594907" w:rsidRDefault="00E51722" w:rsidP="00E51722">
      <w:pPr>
        <w:pStyle w:val="ListParagraph"/>
        <w:ind w:left="0"/>
        <w:rPr>
          <w:rFonts w:cs="Arial"/>
          <w:b/>
          <w:bCs/>
          <w:szCs w:val="22"/>
        </w:rPr>
      </w:pPr>
    </w:p>
    <w:p w:rsidR="00E51722" w:rsidRPr="00F363D9" w:rsidRDefault="00F363D9" w:rsidP="00E51722">
      <w:pPr>
        <w:rPr>
          <w:rFonts w:cs="Arial"/>
          <w:bCs/>
          <w:szCs w:val="22"/>
        </w:rPr>
      </w:pPr>
      <w:r w:rsidRPr="00F363D9">
        <w:rPr>
          <w:rFonts w:cs="Arial"/>
          <w:bCs/>
          <w:szCs w:val="22"/>
        </w:rPr>
        <w:t>The finding will remain in the letter as no management response was received.</w:t>
      </w:r>
      <w:r w:rsidR="00E51722" w:rsidRPr="00F363D9">
        <w:rPr>
          <w:rFonts w:cs="Arial"/>
          <w:bCs/>
          <w:szCs w:val="22"/>
        </w:rPr>
        <w:br w:type="page"/>
      </w:r>
    </w:p>
    <w:p w:rsidR="00E51722" w:rsidRPr="00594907" w:rsidRDefault="00E51722" w:rsidP="00B128D5">
      <w:pPr>
        <w:pStyle w:val="ListParagraph"/>
        <w:numPr>
          <w:ilvl w:val="0"/>
          <w:numId w:val="184"/>
        </w:numPr>
        <w:rPr>
          <w:rFonts w:cs="Arial"/>
          <w:b/>
          <w:bCs/>
          <w:szCs w:val="22"/>
        </w:rPr>
      </w:pPr>
      <w:r w:rsidRPr="00594907">
        <w:rPr>
          <w:rFonts w:cs="Arial"/>
          <w:b/>
          <w:bCs/>
          <w:szCs w:val="22"/>
        </w:rPr>
        <w:lastRenderedPageBreak/>
        <w:t>Receivables from Departmental Revenue: Debtor was allocated two debtor numbers</w:t>
      </w:r>
      <w:r>
        <w:rPr>
          <w:rFonts w:cs="Arial"/>
          <w:b/>
          <w:bCs/>
          <w:szCs w:val="22"/>
        </w:rPr>
        <w:t xml:space="preserve"> </w:t>
      </w:r>
      <w:r>
        <w:rPr>
          <w:rFonts w:cs="Arial"/>
          <w:b/>
          <w:bCs/>
          <w:color w:val="FF0000"/>
          <w:szCs w:val="22"/>
        </w:rPr>
        <w:t>Ex 24</w:t>
      </w:r>
    </w:p>
    <w:p w:rsidR="00E51722" w:rsidRPr="00594907" w:rsidRDefault="00E51722" w:rsidP="00E51722">
      <w:pPr>
        <w:rPr>
          <w:rFonts w:cs="Arial"/>
          <w:b/>
          <w:bCs/>
          <w:szCs w:val="22"/>
        </w:rPr>
      </w:pPr>
    </w:p>
    <w:p w:rsidR="00E51722" w:rsidRPr="00594907" w:rsidRDefault="00E51722" w:rsidP="00E51722">
      <w:pPr>
        <w:rPr>
          <w:rFonts w:cs="Arial"/>
          <w:b/>
          <w:bCs/>
          <w:szCs w:val="22"/>
        </w:rPr>
      </w:pPr>
      <w:r w:rsidRPr="00594907">
        <w:rPr>
          <w:rFonts w:cs="Arial"/>
          <w:b/>
          <w:bCs/>
          <w:szCs w:val="22"/>
        </w:rPr>
        <w:t xml:space="preserve">Audit finding </w:t>
      </w:r>
    </w:p>
    <w:p w:rsidR="00E51722" w:rsidRPr="00594907" w:rsidRDefault="00E51722" w:rsidP="00E51722">
      <w:pPr>
        <w:rPr>
          <w:rFonts w:cs="Arial"/>
          <w:szCs w:val="22"/>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The following deviations were noted:</w:t>
      </w: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 </w:t>
      </w: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The following debtor was allocated two debtor numbers and therefore appears twice on debtor’s age analysis for the same debt.</w:t>
      </w:r>
    </w:p>
    <w:p w:rsidR="00E51722" w:rsidRPr="00594907" w:rsidRDefault="00E51722" w:rsidP="00E51722">
      <w:pPr>
        <w:pStyle w:val="NormalWeb"/>
        <w:rPr>
          <w:rFonts w:ascii="Arial" w:hAnsi="Arial" w:cs="Arial"/>
          <w:sz w:val="22"/>
          <w:szCs w:val="22"/>
          <w:lang w:eastAsia="en-GB"/>
        </w:rPr>
      </w:pPr>
    </w:p>
    <w:tbl>
      <w:tblPr>
        <w:tblW w:w="0" w:type="auto"/>
        <w:tblInd w:w="108" w:type="dxa"/>
        <w:tblCellMar>
          <w:left w:w="0" w:type="dxa"/>
          <w:right w:w="0" w:type="dxa"/>
        </w:tblCellMar>
        <w:tblLook w:val="04A0"/>
      </w:tblPr>
      <w:tblGrid>
        <w:gridCol w:w="2552"/>
        <w:gridCol w:w="2268"/>
        <w:gridCol w:w="3402"/>
      </w:tblGrid>
      <w:tr w:rsidR="00E51722" w:rsidRPr="00594907" w:rsidTr="00E51722">
        <w:tc>
          <w:tcPr>
            <w:tcW w:w="255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rsidR="00E51722" w:rsidRPr="001B4378" w:rsidRDefault="00E51722" w:rsidP="00E51722">
            <w:pPr>
              <w:pStyle w:val="NormalWeb"/>
              <w:rPr>
                <w:rFonts w:ascii="Arial" w:hAnsi="Arial" w:cs="Arial"/>
                <w:b/>
                <w:sz w:val="18"/>
                <w:szCs w:val="18"/>
                <w:lang w:eastAsia="en-GB"/>
              </w:rPr>
            </w:pPr>
            <w:r w:rsidRPr="001B4378">
              <w:rPr>
                <w:rFonts w:ascii="Arial" w:hAnsi="Arial" w:cs="Arial"/>
                <w:b/>
                <w:sz w:val="18"/>
                <w:szCs w:val="18"/>
                <w:lang w:eastAsia="en-GB"/>
              </w:rPr>
              <w:t>Debtor Name</w:t>
            </w:r>
          </w:p>
        </w:tc>
        <w:tc>
          <w:tcPr>
            <w:tcW w:w="2268"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rsidR="00E51722" w:rsidRPr="001B4378" w:rsidRDefault="00E51722" w:rsidP="00E51722">
            <w:pPr>
              <w:pStyle w:val="NormalWeb"/>
              <w:rPr>
                <w:rFonts w:ascii="Arial" w:hAnsi="Arial" w:cs="Arial"/>
                <w:b/>
                <w:sz w:val="18"/>
                <w:szCs w:val="18"/>
                <w:lang w:eastAsia="en-GB"/>
              </w:rPr>
            </w:pPr>
            <w:r w:rsidRPr="001B4378">
              <w:rPr>
                <w:rFonts w:ascii="Arial" w:hAnsi="Arial" w:cs="Arial"/>
                <w:b/>
                <w:sz w:val="18"/>
                <w:szCs w:val="18"/>
                <w:lang w:eastAsia="en-GB"/>
              </w:rPr>
              <w:t>Customer Number</w:t>
            </w:r>
          </w:p>
        </w:tc>
        <w:tc>
          <w:tcPr>
            <w:tcW w:w="3402"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rsidR="00E51722" w:rsidRPr="001B4378" w:rsidRDefault="00E51722" w:rsidP="00E51722">
            <w:pPr>
              <w:pStyle w:val="NormalWeb"/>
              <w:jc w:val="right"/>
              <w:rPr>
                <w:rFonts w:ascii="Arial" w:hAnsi="Arial" w:cs="Arial"/>
                <w:b/>
                <w:sz w:val="18"/>
                <w:szCs w:val="18"/>
                <w:lang w:eastAsia="en-GB"/>
              </w:rPr>
            </w:pPr>
            <w:r w:rsidRPr="001B4378">
              <w:rPr>
                <w:rFonts w:ascii="Arial" w:hAnsi="Arial" w:cs="Arial"/>
                <w:b/>
                <w:sz w:val="18"/>
                <w:szCs w:val="18"/>
                <w:lang w:eastAsia="en-GB"/>
              </w:rPr>
              <w:t>Balance at 31 March 2012</w:t>
            </w:r>
          </w:p>
        </w:tc>
      </w:tr>
      <w:tr w:rsidR="00E51722" w:rsidRPr="00594907" w:rsidTr="00E51722">
        <w:tc>
          <w:tcPr>
            <w:tcW w:w="255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E51722" w:rsidRPr="001B4378" w:rsidRDefault="00E51722" w:rsidP="00E51722">
            <w:pPr>
              <w:pStyle w:val="NormalWeb"/>
              <w:rPr>
                <w:rFonts w:ascii="Arial" w:hAnsi="Arial" w:cs="Arial"/>
                <w:sz w:val="18"/>
                <w:szCs w:val="18"/>
                <w:lang w:eastAsia="en-GB"/>
              </w:rPr>
            </w:pPr>
            <w:r w:rsidRPr="001B4378">
              <w:rPr>
                <w:rFonts w:ascii="Arial" w:hAnsi="Arial" w:cs="Arial"/>
                <w:sz w:val="18"/>
                <w:szCs w:val="18"/>
                <w:lang w:eastAsia="en-GB"/>
              </w:rPr>
              <w:t>Lucy Marithi Makobane</w:t>
            </w:r>
          </w:p>
        </w:tc>
        <w:tc>
          <w:tcPr>
            <w:tcW w:w="22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E51722" w:rsidRPr="001B4378" w:rsidRDefault="00E51722" w:rsidP="00E51722">
            <w:pPr>
              <w:pStyle w:val="NormalWeb"/>
              <w:rPr>
                <w:rFonts w:ascii="Arial" w:hAnsi="Arial" w:cs="Arial"/>
                <w:sz w:val="18"/>
                <w:szCs w:val="18"/>
                <w:lang w:eastAsia="en-GB"/>
              </w:rPr>
            </w:pPr>
            <w:r w:rsidRPr="001B4378">
              <w:rPr>
                <w:rFonts w:ascii="Arial" w:hAnsi="Arial" w:cs="Arial"/>
                <w:sz w:val="18"/>
                <w:szCs w:val="18"/>
                <w:lang w:eastAsia="en-GB"/>
              </w:rPr>
              <w:t>15142</w:t>
            </w:r>
          </w:p>
        </w:tc>
        <w:tc>
          <w:tcPr>
            <w:tcW w:w="340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E51722" w:rsidRPr="001B4378" w:rsidRDefault="00E51722" w:rsidP="00E51722">
            <w:pPr>
              <w:pStyle w:val="NormalWeb"/>
              <w:jc w:val="right"/>
              <w:rPr>
                <w:rFonts w:ascii="Arial" w:hAnsi="Arial" w:cs="Arial"/>
                <w:sz w:val="18"/>
                <w:szCs w:val="18"/>
                <w:lang w:eastAsia="en-GB"/>
              </w:rPr>
            </w:pPr>
            <w:r w:rsidRPr="001B4378">
              <w:rPr>
                <w:rFonts w:ascii="Arial" w:hAnsi="Arial" w:cs="Arial"/>
                <w:sz w:val="18"/>
                <w:szCs w:val="18"/>
                <w:lang w:eastAsia="en-GB"/>
              </w:rPr>
              <w:t>5 142.07</w:t>
            </w:r>
          </w:p>
        </w:tc>
      </w:tr>
      <w:tr w:rsidR="00E51722" w:rsidRPr="00594907" w:rsidTr="00E51722">
        <w:tc>
          <w:tcPr>
            <w:tcW w:w="255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E51722" w:rsidRPr="001B4378" w:rsidRDefault="00E51722" w:rsidP="00E51722">
            <w:pPr>
              <w:pStyle w:val="NormalWeb"/>
              <w:rPr>
                <w:rFonts w:ascii="Arial" w:hAnsi="Arial" w:cs="Arial"/>
                <w:sz w:val="18"/>
                <w:szCs w:val="18"/>
                <w:lang w:eastAsia="en-GB"/>
              </w:rPr>
            </w:pPr>
            <w:r w:rsidRPr="001B4378">
              <w:rPr>
                <w:rFonts w:ascii="Arial" w:hAnsi="Arial" w:cs="Arial"/>
                <w:sz w:val="18"/>
                <w:szCs w:val="18"/>
                <w:lang w:eastAsia="en-GB"/>
              </w:rPr>
              <w:t>Lucy Marithi Makobane</w:t>
            </w:r>
          </w:p>
        </w:tc>
        <w:tc>
          <w:tcPr>
            <w:tcW w:w="22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E51722" w:rsidRPr="001B4378" w:rsidRDefault="00E51722" w:rsidP="00E51722">
            <w:pPr>
              <w:pStyle w:val="NormalWeb"/>
              <w:rPr>
                <w:rFonts w:ascii="Arial" w:hAnsi="Arial" w:cs="Arial"/>
                <w:sz w:val="18"/>
                <w:szCs w:val="18"/>
                <w:lang w:eastAsia="en-GB"/>
              </w:rPr>
            </w:pPr>
            <w:r w:rsidRPr="001B4378">
              <w:rPr>
                <w:rFonts w:ascii="Arial" w:hAnsi="Arial" w:cs="Arial"/>
                <w:sz w:val="18"/>
                <w:szCs w:val="18"/>
                <w:lang w:eastAsia="en-GB"/>
              </w:rPr>
              <w:t>405056</w:t>
            </w:r>
          </w:p>
        </w:tc>
        <w:tc>
          <w:tcPr>
            <w:tcW w:w="340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E51722" w:rsidRPr="001B4378" w:rsidRDefault="00E51722" w:rsidP="00E51722">
            <w:pPr>
              <w:pStyle w:val="NormalWeb"/>
              <w:jc w:val="right"/>
              <w:rPr>
                <w:rFonts w:ascii="Arial" w:hAnsi="Arial" w:cs="Arial"/>
                <w:sz w:val="18"/>
                <w:szCs w:val="18"/>
                <w:lang w:eastAsia="en-GB"/>
              </w:rPr>
            </w:pPr>
            <w:r w:rsidRPr="001B4378">
              <w:rPr>
                <w:rFonts w:ascii="Arial" w:hAnsi="Arial" w:cs="Arial"/>
                <w:sz w:val="18"/>
                <w:szCs w:val="18"/>
                <w:lang w:eastAsia="en-GB"/>
              </w:rPr>
              <w:t>5 017.59</w:t>
            </w:r>
          </w:p>
        </w:tc>
      </w:tr>
    </w:tbl>
    <w:p w:rsidR="00E51722" w:rsidRPr="00594907" w:rsidRDefault="00E51722" w:rsidP="00E51722">
      <w:pPr>
        <w:rPr>
          <w:rFonts w:cs="Arial"/>
          <w:szCs w:val="22"/>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The finding occurred as a result of the following:</w:t>
      </w:r>
    </w:p>
    <w:p w:rsidR="00E51722" w:rsidRPr="00594907" w:rsidRDefault="00E51722" w:rsidP="00E51722">
      <w:pPr>
        <w:pStyle w:val="NormalWeb"/>
        <w:rPr>
          <w:rFonts w:ascii="Arial" w:hAnsi="Arial" w:cs="Arial"/>
          <w:sz w:val="22"/>
          <w:szCs w:val="22"/>
          <w:lang w:eastAsia="en-GB"/>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The debtor was captured twice.</w:t>
      </w:r>
    </w:p>
    <w:p w:rsidR="00E51722" w:rsidRPr="00594907" w:rsidRDefault="00E51722" w:rsidP="00E51722">
      <w:pPr>
        <w:pStyle w:val="NormalWeb"/>
        <w:rPr>
          <w:rFonts w:cs="Arial"/>
          <w:szCs w:val="22"/>
        </w:rPr>
      </w:pPr>
      <w:r w:rsidRPr="00594907">
        <w:rPr>
          <w:rFonts w:ascii="Arial" w:hAnsi="Arial" w:cs="Arial"/>
          <w:sz w:val="22"/>
          <w:szCs w:val="22"/>
          <w:lang w:eastAsia="en-GB"/>
        </w:rPr>
        <w:t> </w:t>
      </w: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The impact of the finding:</w:t>
      </w:r>
    </w:p>
    <w:p w:rsidR="00E51722" w:rsidRPr="00594907" w:rsidRDefault="00E51722" w:rsidP="00E51722">
      <w:pPr>
        <w:pStyle w:val="NormalWeb"/>
        <w:rPr>
          <w:rFonts w:ascii="Arial" w:hAnsi="Arial" w:cs="Arial"/>
          <w:sz w:val="22"/>
          <w:szCs w:val="22"/>
          <w:lang w:eastAsia="en-GB"/>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Receivables for departmental revenue might be overstated due to the fact that the debtor has been captured twice.</w:t>
      </w:r>
    </w:p>
    <w:p w:rsidR="00E51722" w:rsidRPr="00594907" w:rsidRDefault="00E51722" w:rsidP="00E51722">
      <w:pPr>
        <w:rPr>
          <w:rFonts w:cs="Arial"/>
          <w:szCs w:val="22"/>
        </w:rPr>
      </w:pPr>
    </w:p>
    <w:p w:rsidR="00E51722" w:rsidRPr="00594907" w:rsidRDefault="00E51722" w:rsidP="00E51722">
      <w:pPr>
        <w:rPr>
          <w:rFonts w:cs="Arial"/>
          <w:b/>
          <w:bCs/>
          <w:szCs w:val="22"/>
        </w:rPr>
      </w:pPr>
      <w:r w:rsidRPr="00594907">
        <w:rPr>
          <w:rFonts w:cs="Arial"/>
          <w:b/>
          <w:bCs/>
          <w:szCs w:val="22"/>
        </w:rPr>
        <w:t>Internal control deficiency</w:t>
      </w:r>
    </w:p>
    <w:p w:rsidR="00E51722" w:rsidRDefault="00E51722" w:rsidP="00E51722">
      <w:pPr>
        <w:pStyle w:val="NormalWeb"/>
        <w:rPr>
          <w:rFonts w:ascii="Arial" w:hAnsi="Arial" w:cs="Arial"/>
          <w:sz w:val="22"/>
          <w:szCs w:val="22"/>
          <w:lang w:eastAsia="en-GB"/>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Financial and Performance Management</w:t>
      </w:r>
    </w:p>
    <w:p w:rsidR="00E51722" w:rsidRPr="00594907" w:rsidRDefault="00E51722" w:rsidP="00E51722">
      <w:pPr>
        <w:pStyle w:val="NormalWeb"/>
        <w:rPr>
          <w:rFonts w:ascii="Arial" w:hAnsi="Arial" w:cs="Arial"/>
          <w:sz w:val="22"/>
          <w:szCs w:val="22"/>
          <w:lang w:eastAsia="en-GB"/>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The accounting officer did not implement controls over daily and monthly processing and reconciling of transactions</w:t>
      </w:r>
    </w:p>
    <w:p w:rsidR="00E51722" w:rsidRPr="00594907" w:rsidRDefault="00E51722" w:rsidP="00E51722">
      <w:pPr>
        <w:rPr>
          <w:rFonts w:cs="Arial"/>
          <w:szCs w:val="22"/>
        </w:rPr>
      </w:pPr>
    </w:p>
    <w:p w:rsidR="00E51722" w:rsidRPr="00594907" w:rsidRDefault="00E51722" w:rsidP="00E51722">
      <w:pPr>
        <w:rPr>
          <w:rFonts w:cs="Arial"/>
          <w:b/>
          <w:bCs/>
          <w:szCs w:val="22"/>
        </w:rPr>
      </w:pPr>
      <w:r w:rsidRPr="00594907">
        <w:rPr>
          <w:rFonts w:cs="Arial"/>
          <w:b/>
          <w:bCs/>
          <w:szCs w:val="22"/>
        </w:rPr>
        <w:t>Recommendation</w:t>
      </w:r>
    </w:p>
    <w:p w:rsidR="00E51722" w:rsidRDefault="00E51722" w:rsidP="00E51722">
      <w:pPr>
        <w:pStyle w:val="NormalWeb"/>
        <w:rPr>
          <w:rFonts w:ascii="Arial" w:hAnsi="Arial" w:cs="Arial"/>
          <w:sz w:val="22"/>
          <w:szCs w:val="22"/>
          <w:lang w:eastAsia="en-GB"/>
        </w:rPr>
      </w:pPr>
    </w:p>
    <w:p w:rsidR="00E51722" w:rsidRPr="00BA48FE" w:rsidRDefault="009C73BE" w:rsidP="009C73BE">
      <w:pPr>
        <w:pStyle w:val="NormalWeb"/>
        <w:ind w:left="360" w:hanging="360"/>
        <w:rPr>
          <w:rFonts w:ascii="Arial" w:hAnsi="Arial" w:cs="Arial"/>
          <w:sz w:val="22"/>
          <w:szCs w:val="22"/>
          <w:lang w:eastAsia="en-GB"/>
        </w:rPr>
      </w:pPr>
      <w:r w:rsidRPr="00BA48FE">
        <w:rPr>
          <w:rFonts w:ascii="Arial" w:hAnsi="Arial" w:cs="Arial"/>
          <w:sz w:val="22"/>
          <w:szCs w:val="22"/>
          <w:lang w:eastAsia="en-GB"/>
        </w:rPr>
        <w:t>a)</w:t>
      </w:r>
      <w:r w:rsidRPr="00BA48FE">
        <w:rPr>
          <w:rFonts w:ascii="Arial" w:hAnsi="Arial" w:cs="Arial"/>
          <w:sz w:val="22"/>
          <w:szCs w:val="22"/>
          <w:lang w:eastAsia="en-GB"/>
        </w:rPr>
        <w:tab/>
      </w:r>
      <w:r w:rsidR="00E51722" w:rsidRPr="00BA48FE">
        <w:rPr>
          <w:rFonts w:ascii="Arial" w:hAnsi="Arial" w:cs="Arial"/>
          <w:sz w:val="22"/>
          <w:szCs w:val="22"/>
          <w:lang w:eastAsia="en-GB"/>
        </w:rPr>
        <w:t>The department must review the list of rental debtors or age analysis to ensure that the information included is accurate and complete.</w:t>
      </w:r>
    </w:p>
    <w:p w:rsidR="009C73BE" w:rsidRPr="00BA48FE" w:rsidRDefault="009C73BE" w:rsidP="009C73BE">
      <w:pPr>
        <w:pStyle w:val="NormalWeb"/>
        <w:ind w:left="360" w:hanging="360"/>
        <w:rPr>
          <w:rStyle w:val="Emphasis"/>
          <w:rFonts w:cs="Arial"/>
          <w:i w:val="0"/>
          <w:iCs w:val="0"/>
          <w:sz w:val="22"/>
          <w:szCs w:val="22"/>
        </w:rPr>
      </w:pPr>
    </w:p>
    <w:p w:rsidR="00E51722" w:rsidRPr="00BA48FE" w:rsidRDefault="009C73BE" w:rsidP="009C73BE">
      <w:pPr>
        <w:pStyle w:val="NormalWeb"/>
        <w:ind w:left="360" w:hanging="360"/>
        <w:rPr>
          <w:rFonts w:ascii="Arial" w:hAnsi="Arial" w:cs="Arial"/>
          <w:sz w:val="22"/>
          <w:szCs w:val="22"/>
          <w:lang w:eastAsia="en-GB"/>
        </w:rPr>
      </w:pPr>
      <w:r w:rsidRPr="00BA48FE">
        <w:rPr>
          <w:rFonts w:ascii="Arial" w:hAnsi="Arial" w:cs="Arial"/>
          <w:sz w:val="22"/>
          <w:szCs w:val="22"/>
          <w:lang w:eastAsia="en-GB"/>
        </w:rPr>
        <w:t>b)</w:t>
      </w:r>
      <w:r w:rsidRPr="00BA48FE">
        <w:rPr>
          <w:rFonts w:ascii="Arial" w:hAnsi="Arial" w:cs="Arial"/>
          <w:sz w:val="22"/>
          <w:szCs w:val="22"/>
          <w:lang w:eastAsia="en-GB"/>
        </w:rPr>
        <w:tab/>
      </w:r>
      <w:r w:rsidR="00E51722" w:rsidRPr="00BA48FE">
        <w:rPr>
          <w:rFonts w:ascii="Arial" w:hAnsi="Arial" w:cs="Arial"/>
          <w:sz w:val="22"/>
          <w:szCs w:val="22"/>
          <w:lang w:eastAsia="en-GB"/>
        </w:rPr>
        <w:t>The department must review the list of rental debtors or age analysis for the whole population and provide evidence to the auditors that there are no other duplicated debtors on the age analysis.</w:t>
      </w:r>
    </w:p>
    <w:p w:rsidR="00E51722" w:rsidRPr="00594907" w:rsidRDefault="00E51722" w:rsidP="00E51722">
      <w:pPr>
        <w:pStyle w:val="NormalWeb"/>
        <w:rPr>
          <w:rFonts w:ascii="Arial" w:hAnsi="Arial" w:cs="Arial"/>
          <w:sz w:val="22"/>
          <w:szCs w:val="22"/>
          <w:lang w:eastAsia="en-GB"/>
        </w:rPr>
      </w:pPr>
    </w:p>
    <w:p w:rsidR="00E51722" w:rsidRPr="00594907" w:rsidRDefault="00E51722" w:rsidP="00E51722">
      <w:pPr>
        <w:rPr>
          <w:rFonts w:cs="Arial"/>
          <w:b/>
          <w:bCs/>
          <w:szCs w:val="22"/>
        </w:rPr>
      </w:pPr>
      <w:r w:rsidRPr="00594907">
        <w:rPr>
          <w:rFonts w:cs="Arial"/>
          <w:b/>
          <w:bCs/>
          <w:szCs w:val="22"/>
        </w:rPr>
        <w:t>Management response</w:t>
      </w:r>
    </w:p>
    <w:p w:rsidR="00E51722" w:rsidRDefault="00E51722" w:rsidP="00E51722">
      <w:pPr>
        <w:pStyle w:val="NormalWeb"/>
        <w:rPr>
          <w:rStyle w:val="Emphasis"/>
          <w:rFonts w:cs="Arial"/>
          <w:i w:val="0"/>
          <w:iCs w:val="0"/>
          <w:sz w:val="22"/>
          <w:szCs w:val="22"/>
        </w:rPr>
      </w:pPr>
    </w:p>
    <w:p w:rsidR="00E51722" w:rsidRPr="00AC3851" w:rsidRDefault="00E51722" w:rsidP="00E51722">
      <w:pPr>
        <w:pStyle w:val="NormalWeb"/>
        <w:rPr>
          <w:rStyle w:val="Emphasis"/>
          <w:rFonts w:ascii="Arial" w:hAnsi="Arial" w:cs="Arial"/>
          <w:i w:val="0"/>
          <w:iCs w:val="0"/>
          <w:sz w:val="22"/>
          <w:szCs w:val="22"/>
        </w:rPr>
      </w:pPr>
      <w:r w:rsidRPr="00AC3851">
        <w:rPr>
          <w:rStyle w:val="Emphasis"/>
          <w:rFonts w:ascii="Arial" w:hAnsi="Arial" w:cs="Arial"/>
          <w:i w:val="0"/>
          <w:sz w:val="22"/>
          <w:szCs w:val="22"/>
        </w:rPr>
        <w:t xml:space="preserve">Management agree with the findings  </w:t>
      </w:r>
    </w:p>
    <w:p w:rsidR="00E51722" w:rsidRPr="00594907" w:rsidRDefault="00E51722" w:rsidP="00E51722">
      <w:pPr>
        <w:pStyle w:val="NormalWeb"/>
        <w:rPr>
          <w:rStyle w:val="Emphasis"/>
          <w:rFonts w:cs="Arial"/>
          <w:b/>
          <w:bCs/>
          <w:i w:val="0"/>
          <w:iCs w:val="0"/>
          <w:sz w:val="22"/>
          <w:szCs w:val="22"/>
        </w:rPr>
      </w:pPr>
      <w:r w:rsidRPr="00594907">
        <w:rPr>
          <w:rStyle w:val="Emphasis"/>
          <w:rFonts w:cs="Arial"/>
          <w:sz w:val="22"/>
          <w:szCs w:val="22"/>
        </w:rPr>
        <w:t> </w:t>
      </w:r>
    </w:p>
    <w:tbl>
      <w:tblPr>
        <w:tblW w:w="0" w:type="auto"/>
        <w:tblInd w:w="108" w:type="dxa"/>
        <w:tblCellMar>
          <w:left w:w="0" w:type="dxa"/>
          <w:right w:w="0" w:type="dxa"/>
        </w:tblCellMar>
        <w:tblLook w:val="04A0"/>
      </w:tblPr>
      <w:tblGrid>
        <w:gridCol w:w="3969"/>
        <w:gridCol w:w="2552"/>
        <w:gridCol w:w="1843"/>
      </w:tblGrid>
      <w:tr w:rsidR="00E51722" w:rsidRPr="00594907" w:rsidTr="007C4100">
        <w:trPr>
          <w:tblHeader/>
        </w:trPr>
        <w:tc>
          <w:tcPr>
            <w:tcW w:w="396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E51722" w:rsidRPr="00AC3851" w:rsidRDefault="00E51722" w:rsidP="00E51722">
            <w:pPr>
              <w:pStyle w:val="NormalWeb"/>
              <w:jc w:val="center"/>
              <w:rPr>
                <w:rStyle w:val="Emphasis"/>
                <w:rFonts w:ascii="Arial" w:hAnsi="Arial" w:cs="Arial"/>
                <w:b/>
                <w:bCs/>
                <w:i w:val="0"/>
                <w:iCs w:val="0"/>
                <w:sz w:val="18"/>
                <w:szCs w:val="18"/>
              </w:rPr>
            </w:pPr>
            <w:r w:rsidRPr="00AC3851">
              <w:rPr>
                <w:rStyle w:val="Emphasis"/>
                <w:rFonts w:ascii="Arial" w:hAnsi="Arial" w:cs="Arial"/>
                <w:b/>
                <w:i w:val="0"/>
                <w:sz w:val="18"/>
                <w:szCs w:val="18"/>
              </w:rPr>
              <w:t>Description</w:t>
            </w:r>
          </w:p>
        </w:tc>
        <w:tc>
          <w:tcPr>
            <w:tcW w:w="4395" w:type="dxa"/>
            <w:gridSpan w:val="2"/>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E51722" w:rsidRPr="00AC3851" w:rsidRDefault="00E51722" w:rsidP="00E51722">
            <w:pPr>
              <w:pStyle w:val="NormalWeb"/>
              <w:jc w:val="center"/>
              <w:rPr>
                <w:rStyle w:val="Emphasis"/>
                <w:rFonts w:ascii="Arial" w:hAnsi="Arial" w:cs="Arial"/>
                <w:b/>
                <w:bCs/>
                <w:i w:val="0"/>
                <w:iCs w:val="0"/>
                <w:sz w:val="18"/>
                <w:szCs w:val="18"/>
              </w:rPr>
            </w:pPr>
            <w:r w:rsidRPr="00AC3851">
              <w:rPr>
                <w:rStyle w:val="Emphasis"/>
                <w:rFonts w:ascii="Arial" w:hAnsi="Arial" w:cs="Arial"/>
                <w:b/>
                <w:i w:val="0"/>
                <w:sz w:val="18"/>
                <w:szCs w:val="18"/>
              </w:rPr>
              <w:t>Response</w:t>
            </w:r>
          </w:p>
        </w:tc>
      </w:tr>
      <w:tr w:rsidR="00E51722" w:rsidRPr="00594907" w:rsidTr="009C73B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E51722" w:rsidRPr="00AC3851" w:rsidRDefault="00E51722" w:rsidP="00E51722">
            <w:pPr>
              <w:pStyle w:val="NormalWeb"/>
              <w:rPr>
                <w:rStyle w:val="Emphasis"/>
                <w:rFonts w:ascii="Arial" w:hAnsi="Arial" w:cs="Arial"/>
                <w:i w:val="0"/>
                <w:iCs w:val="0"/>
                <w:sz w:val="18"/>
                <w:szCs w:val="18"/>
              </w:rPr>
            </w:pPr>
            <w:r w:rsidRPr="00AC3851">
              <w:rPr>
                <w:rStyle w:val="Emphasis"/>
                <w:rFonts w:ascii="Arial" w:hAnsi="Arial" w:cs="Arial"/>
                <w:i w:val="0"/>
                <w:sz w:val="18"/>
                <w:szCs w:val="18"/>
              </w:rPr>
              <w:t>Corrective action to be taken:</w:t>
            </w:r>
          </w:p>
        </w:tc>
        <w:tc>
          <w:tcPr>
            <w:tcW w:w="4395"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AC3851" w:rsidRDefault="00E51722" w:rsidP="00E51722">
            <w:pPr>
              <w:pStyle w:val="NormalWeb"/>
              <w:rPr>
                <w:rStyle w:val="Emphasis"/>
                <w:rFonts w:ascii="Arial" w:hAnsi="Arial" w:cs="Arial"/>
                <w:i w:val="0"/>
                <w:iCs w:val="0"/>
                <w:sz w:val="18"/>
                <w:szCs w:val="18"/>
              </w:rPr>
            </w:pPr>
            <w:r w:rsidRPr="00AC3851">
              <w:rPr>
                <w:rStyle w:val="Emphasis"/>
                <w:rFonts w:ascii="Arial" w:hAnsi="Arial" w:cs="Arial"/>
                <w:i w:val="0"/>
                <w:sz w:val="18"/>
                <w:szCs w:val="18"/>
              </w:rPr>
              <w:t>Cancel Customer number 15142 on the system</w:t>
            </w:r>
          </w:p>
        </w:tc>
      </w:tr>
      <w:tr w:rsidR="00E51722" w:rsidRPr="00594907" w:rsidTr="009C73BE">
        <w:trPr>
          <w:trHeight w:val="245"/>
        </w:trPr>
        <w:tc>
          <w:tcPr>
            <w:tcW w:w="3969"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AC3851" w:rsidRDefault="00E51722" w:rsidP="00E51722">
            <w:pPr>
              <w:pStyle w:val="NormalWeb"/>
              <w:rPr>
                <w:rStyle w:val="Emphasis"/>
                <w:rFonts w:ascii="Arial" w:hAnsi="Arial" w:cs="Arial"/>
                <w:i w:val="0"/>
                <w:iCs w:val="0"/>
                <w:sz w:val="18"/>
                <w:szCs w:val="18"/>
              </w:rPr>
            </w:pPr>
            <w:r w:rsidRPr="00AC3851">
              <w:rPr>
                <w:rStyle w:val="Emphasis"/>
                <w:rFonts w:ascii="Arial" w:hAnsi="Arial" w:cs="Arial"/>
                <w:i w:val="0"/>
                <w:sz w:val="18"/>
                <w:szCs w:val="18"/>
              </w:rPr>
              <w:t>Does the finding affect an amount disclosed in the financial statements?</w:t>
            </w:r>
          </w:p>
        </w:tc>
        <w:tc>
          <w:tcPr>
            <w:tcW w:w="255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AC3851" w:rsidRDefault="00E51722" w:rsidP="00E51722">
            <w:pPr>
              <w:pStyle w:val="NormalWeb"/>
              <w:rPr>
                <w:rStyle w:val="Emphasis"/>
                <w:rFonts w:ascii="Arial" w:hAnsi="Arial" w:cs="Arial"/>
                <w:b/>
                <w:bCs/>
                <w:i w:val="0"/>
                <w:iCs w:val="0"/>
                <w:sz w:val="18"/>
                <w:szCs w:val="18"/>
              </w:rPr>
            </w:pPr>
            <w:r w:rsidRPr="00AC3851">
              <w:rPr>
                <w:rStyle w:val="Emphasis"/>
                <w:rFonts w:ascii="Arial" w:hAnsi="Arial" w:cs="Arial"/>
                <w:i w:val="0"/>
                <w:sz w:val="18"/>
                <w:szCs w:val="18"/>
              </w:rPr>
              <w:t>Yes X</w:t>
            </w:r>
          </w:p>
        </w:tc>
        <w:tc>
          <w:tcPr>
            <w:tcW w:w="184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AC3851" w:rsidRDefault="00E51722" w:rsidP="00E51722">
            <w:pPr>
              <w:pStyle w:val="NormalWeb"/>
              <w:rPr>
                <w:rStyle w:val="Emphasis"/>
                <w:rFonts w:ascii="Arial" w:hAnsi="Arial" w:cs="Arial"/>
                <w:b/>
                <w:bCs/>
                <w:i w:val="0"/>
                <w:iCs w:val="0"/>
                <w:sz w:val="18"/>
                <w:szCs w:val="18"/>
              </w:rPr>
            </w:pPr>
            <w:r w:rsidRPr="00AC3851">
              <w:rPr>
                <w:rStyle w:val="Emphasis"/>
                <w:rFonts w:ascii="Arial" w:hAnsi="Arial" w:cs="Arial"/>
                <w:i w:val="0"/>
                <w:sz w:val="18"/>
                <w:szCs w:val="18"/>
              </w:rPr>
              <w:t>No</w:t>
            </w:r>
          </w:p>
        </w:tc>
      </w:tr>
      <w:tr w:rsidR="00E51722" w:rsidRPr="00594907" w:rsidTr="009C73BE">
        <w:trPr>
          <w:trHeight w:val="258"/>
        </w:trPr>
        <w:tc>
          <w:tcPr>
            <w:tcW w:w="3969" w:type="dxa"/>
            <w:vMerge/>
            <w:tcBorders>
              <w:top w:val="nil"/>
              <w:left w:val="single" w:sz="8" w:space="0" w:color="auto"/>
              <w:bottom w:val="single" w:sz="8" w:space="0" w:color="auto"/>
              <w:right w:val="single" w:sz="8" w:space="0" w:color="auto"/>
            </w:tcBorders>
            <w:vAlign w:val="center"/>
            <w:hideMark/>
          </w:tcPr>
          <w:p w:rsidR="00E51722" w:rsidRPr="00AC3851" w:rsidRDefault="00E51722" w:rsidP="00E51722">
            <w:pPr>
              <w:rPr>
                <w:rStyle w:val="Emphasis"/>
                <w:rFonts w:cs="Arial"/>
                <w:i w:val="0"/>
                <w:iCs w:val="0"/>
                <w:sz w:val="18"/>
                <w:szCs w:val="18"/>
              </w:rPr>
            </w:pPr>
          </w:p>
        </w:tc>
        <w:tc>
          <w:tcPr>
            <w:tcW w:w="255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51722" w:rsidRPr="00AC3851" w:rsidRDefault="00E51722" w:rsidP="00E51722">
            <w:pPr>
              <w:pStyle w:val="NormalWeb"/>
              <w:rPr>
                <w:rStyle w:val="Emphasis"/>
                <w:rFonts w:ascii="Arial" w:hAnsi="Arial" w:cs="Arial"/>
                <w:i w:val="0"/>
                <w:iCs w:val="0"/>
                <w:sz w:val="18"/>
                <w:szCs w:val="18"/>
              </w:rPr>
            </w:pPr>
          </w:p>
        </w:tc>
        <w:tc>
          <w:tcPr>
            <w:tcW w:w="184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51722" w:rsidRPr="00AC3851" w:rsidRDefault="00E51722" w:rsidP="00E51722">
            <w:pPr>
              <w:pStyle w:val="NormalWeb"/>
              <w:rPr>
                <w:rStyle w:val="Emphasis"/>
                <w:rFonts w:ascii="Arial" w:hAnsi="Arial" w:cs="Arial"/>
                <w:i w:val="0"/>
                <w:iCs w:val="0"/>
                <w:sz w:val="18"/>
                <w:szCs w:val="18"/>
              </w:rPr>
            </w:pPr>
          </w:p>
        </w:tc>
      </w:tr>
      <w:tr w:rsidR="00E51722" w:rsidRPr="00594907" w:rsidTr="009C73B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AC3851" w:rsidRDefault="00E51722" w:rsidP="00E51722">
            <w:pPr>
              <w:pStyle w:val="NormalWeb"/>
              <w:rPr>
                <w:rStyle w:val="Emphasis"/>
                <w:rFonts w:ascii="Arial" w:hAnsi="Arial" w:cs="Arial"/>
                <w:i w:val="0"/>
                <w:iCs w:val="0"/>
                <w:sz w:val="18"/>
                <w:szCs w:val="18"/>
              </w:rPr>
            </w:pPr>
            <w:r w:rsidRPr="00AC3851">
              <w:rPr>
                <w:rStyle w:val="Emphasis"/>
                <w:rFonts w:ascii="Arial" w:hAnsi="Arial" w:cs="Arial"/>
                <w:i w:val="0"/>
                <w:sz w:val="18"/>
                <w:szCs w:val="18"/>
              </w:rPr>
              <w:t>If yes, what corrections will be made to the population?</w:t>
            </w:r>
          </w:p>
        </w:tc>
        <w:tc>
          <w:tcPr>
            <w:tcW w:w="4395"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AC3851" w:rsidRDefault="00E51722" w:rsidP="00E51722">
            <w:pPr>
              <w:pStyle w:val="NormalWeb"/>
              <w:rPr>
                <w:rStyle w:val="Emphasis"/>
                <w:rFonts w:ascii="Arial" w:hAnsi="Arial" w:cs="Arial"/>
                <w:i w:val="0"/>
                <w:iCs w:val="0"/>
                <w:sz w:val="18"/>
                <w:szCs w:val="18"/>
              </w:rPr>
            </w:pPr>
            <w:r w:rsidRPr="00AC3851">
              <w:rPr>
                <w:rStyle w:val="Emphasis"/>
                <w:rFonts w:ascii="Arial" w:hAnsi="Arial" w:cs="Arial"/>
                <w:i w:val="0"/>
                <w:sz w:val="18"/>
                <w:szCs w:val="18"/>
              </w:rPr>
              <w:t xml:space="preserve">The mount will be reversed of the system. </w:t>
            </w:r>
          </w:p>
        </w:tc>
      </w:tr>
      <w:tr w:rsidR="00E51722" w:rsidRPr="00594907" w:rsidTr="009C73B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AC3851" w:rsidRDefault="00E51722" w:rsidP="00E51722">
            <w:pPr>
              <w:pStyle w:val="NormalWeb"/>
              <w:rPr>
                <w:rStyle w:val="Emphasis"/>
                <w:rFonts w:ascii="Arial" w:hAnsi="Arial" w:cs="Arial"/>
                <w:i w:val="0"/>
                <w:iCs w:val="0"/>
                <w:sz w:val="18"/>
                <w:szCs w:val="18"/>
              </w:rPr>
            </w:pPr>
            <w:r w:rsidRPr="00AC3851">
              <w:rPr>
                <w:rStyle w:val="Emphasis"/>
                <w:rFonts w:ascii="Arial" w:hAnsi="Arial" w:cs="Arial"/>
                <w:i w:val="0"/>
                <w:sz w:val="18"/>
                <w:szCs w:val="18"/>
              </w:rPr>
              <w:t>If yes, and no corrections will be made, the reason why such a conclusion has been reached</w:t>
            </w:r>
          </w:p>
        </w:tc>
        <w:tc>
          <w:tcPr>
            <w:tcW w:w="4395"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AC3851" w:rsidRDefault="00E51722" w:rsidP="00E51722">
            <w:pPr>
              <w:pStyle w:val="NormalWeb"/>
              <w:rPr>
                <w:rStyle w:val="Emphasis"/>
                <w:rFonts w:ascii="Arial" w:hAnsi="Arial" w:cs="Arial"/>
                <w:i w:val="0"/>
                <w:iCs w:val="0"/>
                <w:sz w:val="18"/>
                <w:szCs w:val="18"/>
              </w:rPr>
            </w:pPr>
            <w:r w:rsidRPr="00AC3851">
              <w:rPr>
                <w:rStyle w:val="Emphasis"/>
                <w:rFonts w:ascii="Arial" w:hAnsi="Arial" w:cs="Arial"/>
                <w:i w:val="0"/>
                <w:sz w:val="18"/>
                <w:szCs w:val="18"/>
              </w:rPr>
              <w:t xml:space="preserve">State Accountant </w:t>
            </w:r>
          </w:p>
        </w:tc>
      </w:tr>
      <w:tr w:rsidR="00E51722" w:rsidRPr="00594907" w:rsidTr="009C73B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AC3851" w:rsidRDefault="00E51722" w:rsidP="00E51722">
            <w:pPr>
              <w:pStyle w:val="NormalWeb"/>
              <w:rPr>
                <w:rStyle w:val="Emphasis"/>
                <w:rFonts w:ascii="Arial" w:hAnsi="Arial" w:cs="Arial"/>
                <w:i w:val="0"/>
                <w:iCs w:val="0"/>
                <w:sz w:val="18"/>
                <w:szCs w:val="18"/>
              </w:rPr>
            </w:pPr>
            <w:r w:rsidRPr="00AC3851">
              <w:rPr>
                <w:rStyle w:val="Emphasis"/>
                <w:rFonts w:ascii="Arial" w:hAnsi="Arial" w:cs="Arial"/>
                <w:i w:val="0"/>
                <w:sz w:val="18"/>
                <w:szCs w:val="18"/>
              </w:rPr>
              <w:t>Position of official responsible to take corrective action</w:t>
            </w:r>
          </w:p>
        </w:tc>
        <w:tc>
          <w:tcPr>
            <w:tcW w:w="4395"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51722" w:rsidRPr="00AC3851" w:rsidRDefault="00E51722" w:rsidP="00E51722">
            <w:pPr>
              <w:pStyle w:val="NormalWeb"/>
              <w:rPr>
                <w:rStyle w:val="Emphasis"/>
                <w:rFonts w:ascii="Arial" w:hAnsi="Arial" w:cs="Arial"/>
                <w:i w:val="0"/>
                <w:iCs w:val="0"/>
                <w:sz w:val="18"/>
                <w:szCs w:val="18"/>
              </w:rPr>
            </w:pPr>
          </w:p>
        </w:tc>
      </w:tr>
      <w:tr w:rsidR="00E51722" w:rsidRPr="00594907" w:rsidTr="009C73B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AC3851" w:rsidRDefault="00E51722" w:rsidP="00E51722">
            <w:pPr>
              <w:pStyle w:val="NormalWeb"/>
              <w:rPr>
                <w:rStyle w:val="Emphasis"/>
                <w:rFonts w:ascii="Arial" w:hAnsi="Arial" w:cs="Arial"/>
                <w:i w:val="0"/>
                <w:iCs w:val="0"/>
                <w:sz w:val="18"/>
                <w:szCs w:val="18"/>
              </w:rPr>
            </w:pPr>
            <w:r w:rsidRPr="00AC3851">
              <w:rPr>
                <w:rStyle w:val="Emphasis"/>
                <w:rFonts w:ascii="Arial" w:hAnsi="Arial" w:cs="Arial"/>
                <w:i w:val="0"/>
                <w:sz w:val="18"/>
                <w:szCs w:val="18"/>
              </w:rPr>
              <w:t>Estimated completion date of corrective action:</w:t>
            </w:r>
          </w:p>
        </w:tc>
        <w:tc>
          <w:tcPr>
            <w:tcW w:w="4395"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51722" w:rsidRPr="00AC3851" w:rsidRDefault="00E51722" w:rsidP="00E51722">
            <w:pPr>
              <w:pStyle w:val="NormalWeb"/>
              <w:rPr>
                <w:rStyle w:val="Emphasis"/>
                <w:rFonts w:ascii="Arial" w:hAnsi="Arial" w:cs="Arial"/>
                <w:i w:val="0"/>
                <w:iCs w:val="0"/>
                <w:sz w:val="18"/>
                <w:szCs w:val="18"/>
              </w:rPr>
            </w:pPr>
          </w:p>
        </w:tc>
      </w:tr>
      <w:tr w:rsidR="00E51722" w:rsidRPr="00594907" w:rsidTr="009C73BE">
        <w:trPr>
          <w:trHeight w:val="258"/>
        </w:trPr>
        <w:tc>
          <w:tcPr>
            <w:tcW w:w="3969"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AC3851" w:rsidRDefault="00E51722" w:rsidP="00E51722">
            <w:pPr>
              <w:pStyle w:val="NormalWeb"/>
              <w:rPr>
                <w:rStyle w:val="Emphasis"/>
                <w:rFonts w:ascii="Arial" w:hAnsi="Arial" w:cs="Arial"/>
                <w:i w:val="0"/>
                <w:iCs w:val="0"/>
                <w:sz w:val="18"/>
                <w:szCs w:val="18"/>
              </w:rPr>
            </w:pPr>
            <w:r w:rsidRPr="00AC3851">
              <w:rPr>
                <w:rStyle w:val="Emphasis"/>
                <w:rFonts w:ascii="Arial" w:hAnsi="Arial" w:cs="Arial"/>
                <w:i w:val="0"/>
                <w:sz w:val="18"/>
                <w:szCs w:val="18"/>
              </w:rPr>
              <w:t>Does management agree with the root cause indicated</w:t>
            </w:r>
          </w:p>
        </w:tc>
        <w:tc>
          <w:tcPr>
            <w:tcW w:w="255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AC3851" w:rsidRDefault="00E51722" w:rsidP="00E51722">
            <w:pPr>
              <w:pStyle w:val="NormalWeb"/>
              <w:rPr>
                <w:rStyle w:val="Emphasis"/>
                <w:rFonts w:ascii="Arial" w:hAnsi="Arial" w:cs="Arial"/>
                <w:b/>
                <w:bCs/>
                <w:i w:val="0"/>
                <w:iCs w:val="0"/>
                <w:sz w:val="18"/>
                <w:szCs w:val="18"/>
              </w:rPr>
            </w:pPr>
            <w:r w:rsidRPr="00AC3851">
              <w:rPr>
                <w:rStyle w:val="Emphasis"/>
                <w:rFonts w:ascii="Arial" w:hAnsi="Arial" w:cs="Arial"/>
                <w:i w:val="0"/>
                <w:sz w:val="18"/>
                <w:szCs w:val="18"/>
              </w:rPr>
              <w:t>Yes X</w:t>
            </w:r>
          </w:p>
        </w:tc>
        <w:tc>
          <w:tcPr>
            <w:tcW w:w="184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51722" w:rsidRPr="00AC3851" w:rsidRDefault="00E51722" w:rsidP="00E51722">
            <w:pPr>
              <w:pStyle w:val="NormalWeb"/>
              <w:rPr>
                <w:rStyle w:val="Emphasis"/>
                <w:rFonts w:ascii="Arial" w:hAnsi="Arial" w:cs="Arial"/>
                <w:b/>
                <w:bCs/>
                <w:i w:val="0"/>
                <w:iCs w:val="0"/>
                <w:sz w:val="18"/>
                <w:szCs w:val="18"/>
              </w:rPr>
            </w:pPr>
            <w:r w:rsidRPr="00AC3851">
              <w:rPr>
                <w:rStyle w:val="Emphasis"/>
                <w:rFonts w:ascii="Arial" w:hAnsi="Arial" w:cs="Arial"/>
                <w:i w:val="0"/>
                <w:sz w:val="18"/>
                <w:szCs w:val="18"/>
              </w:rPr>
              <w:t>No</w:t>
            </w:r>
          </w:p>
        </w:tc>
      </w:tr>
      <w:tr w:rsidR="00E51722" w:rsidRPr="00594907" w:rsidTr="009C73BE">
        <w:trPr>
          <w:trHeight w:val="245"/>
        </w:trPr>
        <w:tc>
          <w:tcPr>
            <w:tcW w:w="3969" w:type="dxa"/>
            <w:vMerge/>
            <w:tcBorders>
              <w:top w:val="nil"/>
              <w:left w:val="single" w:sz="8" w:space="0" w:color="auto"/>
              <w:bottom w:val="single" w:sz="8" w:space="0" w:color="auto"/>
              <w:right w:val="single" w:sz="8" w:space="0" w:color="auto"/>
            </w:tcBorders>
            <w:vAlign w:val="center"/>
            <w:hideMark/>
          </w:tcPr>
          <w:p w:rsidR="00E51722" w:rsidRPr="00AC3851" w:rsidRDefault="00E51722" w:rsidP="00E51722">
            <w:pPr>
              <w:rPr>
                <w:rStyle w:val="Emphasis"/>
                <w:rFonts w:cs="Arial"/>
                <w:i w:val="0"/>
                <w:iCs w:val="0"/>
                <w:sz w:val="18"/>
                <w:szCs w:val="18"/>
              </w:rPr>
            </w:pPr>
          </w:p>
        </w:tc>
        <w:tc>
          <w:tcPr>
            <w:tcW w:w="255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51722" w:rsidRPr="00AC3851" w:rsidRDefault="00E51722" w:rsidP="00E51722">
            <w:pPr>
              <w:pStyle w:val="NormalWeb"/>
              <w:rPr>
                <w:rStyle w:val="Emphasis"/>
                <w:rFonts w:ascii="Arial" w:hAnsi="Arial" w:cs="Arial"/>
                <w:i w:val="0"/>
                <w:iCs w:val="0"/>
                <w:sz w:val="18"/>
                <w:szCs w:val="18"/>
              </w:rPr>
            </w:pPr>
          </w:p>
        </w:tc>
        <w:tc>
          <w:tcPr>
            <w:tcW w:w="184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51722" w:rsidRPr="00AC3851" w:rsidRDefault="00E51722" w:rsidP="00E51722">
            <w:pPr>
              <w:pStyle w:val="NormalWeb"/>
              <w:rPr>
                <w:rStyle w:val="Emphasis"/>
                <w:rFonts w:ascii="Arial" w:hAnsi="Arial" w:cs="Arial"/>
                <w:i w:val="0"/>
                <w:iCs w:val="0"/>
                <w:sz w:val="18"/>
                <w:szCs w:val="18"/>
              </w:rPr>
            </w:pPr>
          </w:p>
        </w:tc>
      </w:tr>
      <w:tr w:rsidR="00E51722" w:rsidRPr="00594907" w:rsidTr="009C73BE">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51722" w:rsidRPr="00AC3851" w:rsidRDefault="00E51722" w:rsidP="00E51722">
            <w:pPr>
              <w:pStyle w:val="NormalWeb"/>
              <w:rPr>
                <w:rStyle w:val="Emphasis"/>
                <w:rFonts w:ascii="Arial" w:hAnsi="Arial" w:cs="Arial"/>
                <w:i w:val="0"/>
                <w:iCs w:val="0"/>
                <w:sz w:val="18"/>
                <w:szCs w:val="18"/>
              </w:rPr>
            </w:pPr>
            <w:r w:rsidRPr="00AC3851">
              <w:rPr>
                <w:rStyle w:val="Emphasis"/>
                <w:rFonts w:ascii="Arial" w:hAnsi="Arial" w:cs="Arial"/>
                <w:i w:val="0"/>
                <w:sz w:val="18"/>
                <w:szCs w:val="18"/>
              </w:rPr>
              <w:t xml:space="preserve">If management does not agree with the root </w:t>
            </w:r>
            <w:r w:rsidRPr="00AC3851">
              <w:rPr>
                <w:rStyle w:val="Emphasis"/>
                <w:rFonts w:ascii="Arial" w:hAnsi="Arial" w:cs="Arial"/>
                <w:i w:val="0"/>
                <w:sz w:val="18"/>
                <w:szCs w:val="18"/>
              </w:rPr>
              <w:lastRenderedPageBreak/>
              <w:t>cause indicated, please provide the root cause according to management</w:t>
            </w:r>
          </w:p>
        </w:tc>
        <w:tc>
          <w:tcPr>
            <w:tcW w:w="4395"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51722" w:rsidRPr="00AC3851" w:rsidRDefault="00E51722" w:rsidP="00E51722">
            <w:pPr>
              <w:pStyle w:val="NormalWeb"/>
              <w:rPr>
                <w:rStyle w:val="Emphasis"/>
                <w:rFonts w:ascii="Arial" w:hAnsi="Arial" w:cs="Arial"/>
                <w:i w:val="0"/>
                <w:iCs w:val="0"/>
                <w:sz w:val="18"/>
                <w:szCs w:val="18"/>
              </w:rPr>
            </w:pPr>
          </w:p>
        </w:tc>
      </w:tr>
    </w:tbl>
    <w:p w:rsidR="00E51722" w:rsidRPr="00594907" w:rsidRDefault="00E51722" w:rsidP="00E51722">
      <w:pPr>
        <w:pStyle w:val="NormalWeb"/>
        <w:rPr>
          <w:rStyle w:val="Emphasis"/>
          <w:rFonts w:cs="Arial"/>
          <w:i w:val="0"/>
          <w:iCs w:val="0"/>
          <w:sz w:val="22"/>
          <w:szCs w:val="22"/>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Name: Thabang Tshilwane</w:t>
      </w:r>
    </w:p>
    <w:p w:rsidR="00E51722" w:rsidRPr="00594907" w:rsidRDefault="00E51722" w:rsidP="00E51722">
      <w:pPr>
        <w:pStyle w:val="NormalWeb"/>
        <w:jc w:val="both"/>
        <w:rPr>
          <w:rFonts w:ascii="Arial" w:hAnsi="Arial" w:cs="Arial"/>
          <w:sz w:val="22"/>
          <w:szCs w:val="22"/>
          <w:lang w:eastAsia="en-GB"/>
        </w:rPr>
      </w:pPr>
      <w:r w:rsidRPr="00594907">
        <w:rPr>
          <w:rFonts w:ascii="Arial" w:hAnsi="Arial" w:cs="Arial"/>
          <w:sz w:val="22"/>
          <w:szCs w:val="22"/>
          <w:lang w:eastAsia="en-GB"/>
        </w:rPr>
        <w:t>Position: Deputy Director</w:t>
      </w: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Date: 13</w:t>
      </w:r>
      <w:r>
        <w:rPr>
          <w:rFonts w:ascii="Arial" w:hAnsi="Arial" w:cs="Arial"/>
          <w:sz w:val="22"/>
          <w:szCs w:val="22"/>
          <w:lang w:eastAsia="en-GB"/>
        </w:rPr>
        <w:t xml:space="preserve"> July </w:t>
      </w:r>
      <w:r w:rsidRPr="00594907">
        <w:rPr>
          <w:rFonts w:ascii="Arial" w:hAnsi="Arial" w:cs="Arial"/>
          <w:sz w:val="22"/>
          <w:szCs w:val="22"/>
          <w:lang w:eastAsia="en-GB"/>
        </w:rPr>
        <w:t>2012</w:t>
      </w:r>
    </w:p>
    <w:p w:rsidR="00E51722" w:rsidRPr="00594907" w:rsidRDefault="00E51722" w:rsidP="00E51722">
      <w:pPr>
        <w:pStyle w:val="NormalWeb"/>
        <w:rPr>
          <w:rFonts w:cs="Arial"/>
          <w:szCs w:val="22"/>
        </w:rPr>
      </w:pPr>
      <w:r w:rsidRPr="00594907">
        <w:rPr>
          <w:rFonts w:ascii="Arial" w:hAnsi="Arial" w:cs="Arial"/>
          <w:sz w:val="22"/>
          <w:szCs w:val="22"/>
          <w:lang w:eastAsia="en-GB"/>
        </w:rPr>
        <w:t> </w:t>
      </w:r>
    </w:p>
    <w:p w:rsidR="00E51722" w:rsidRPr="00594907" w:rsidRDefault="00E51722" w:rsidP="00E51722">
      <w:pPr>
        <w:rPr>
          <w:rFonts w:cs="Arial"/>
          <w:b/>
          <w:bCs/>
          <w:szCs w:val="22"/>
        </w:rPr>
      </w:pPr>
      <w:r w:rsidRPr="00594907">
        <w:rPr>
          <w:rFonts w:cs="Arial"/>
          <w:b/>
          <w:bCs/>
          <w:szCs w:val="22"/>
        </w:rPr>
        <w:t>Auditor’s conclusion</w:t>
      </w:r>
    </w:p>
    <w:p w:rsidR="00E51722" w:rsidRDefault="00E51722" w:rsidP="00E51722">
      <w:pPr>
        <w:pStyle w:val="NormalWeb"/>
        <w:rPr>
          <w:rFonts w:ascii="Arial" w:hAnsi="Arial" w:cs="Arial"/>
          <w:sz w:val="22"/>
          <w:szCs w:val="22"/>
          <w:lang w:eastAsia="en-GB"/>
        </w:rPr>
      </w:pPr>
    </w:p>
    <w:p w:rsidR="00E51722" w:rsidRPr="00594907" w:rsidRDefault="00E51722" w:rsidP="00E51722">
      <w:pPr>
        <w:pStyle w:val="NormalWeb"/>
        <w:rPr>
          <w:rFonts w:ascii="Arial" w:hAnsi="Arial" w:cs="Arial"/>
          <w:sz w:val="22"/>
          <w:szCs w:val="22"/>
          <w:lang w:eastAsia="en-GB"/>
        </w:rPr>
      </w:pPr>
      <w:r w:rsidRPr="00594907">
        <w:rPr>
          <w:rFonts w:ascii="Arial" w:hAnsi="Arial" w:cs="Arial"/>
          <w:sz w:val="22"/>
          <w:szCs w:val="22"/>
          <w:lang w:eastAsia="en-GB"/>
        </w:rPr>
        <w:t>Management agrees with the finding therefore this finding remains valid and will be reported in the management letter</w:t>
      </w: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Default="00E51722" w:rsidP="00E51722">
      <w:pPr>
        <w:rPr>
          <w:rFonts w:cs="Arial"/>
          <w:szCs w:val="22"/>
        </w:rPr>
      </w:pPr>
    </w:p>
    <w:p w:rsidR="00E51722" w:rsidRPr="00AC3851" w:rsidRDefault="00E51722" w:rsidP="00B128D5">
      <w:pPr>
        <w:pStyle w:val="ListParagraph"/>
        <w:numPr>
          <w:ilvl w:val="0"/>
          <w:numId w:val="184"/>
        </w:numPr>
        <w:rPr>
          <w:rFonts w:cs="Arial"/>
          <w:szCs w:val="22"/>
        </w:rPr>
      </w:pPr>
      <w:r w:rsidRPr="00AC3851">
        <w:rPr>
          <w:rFonts w:cs="Arial"/>
          <w:b/>
          <w:szCs w:val="22"/>
        </w:rPr>
        <w:t xml:space="preserve">Receivables for department revenue: Weakness in rental debtor’s management policy       </w:t>
      </w:r>
      <w:r w:rsidRPr="00AC3851">
        <w:rPr>
          <w:rFonts w:cs="Arial"/>
          <w:b/>
          <w:color w:val="FF0000"/>
          <w:szCs w:val="22"/>
        </w:rPr>
        <w:t xml:space="preserve"> Ex 112</w:t>
      </w:r>
    </w:p>
    <w:p w:rsidR="00E51722" w:rsidRDefault="00E51722" w:rsidP="00E51722">
      <w:pPr>
        <w:spacing w:after="120"/>
        <w:rPr>
          <w:rFonts w:cs="Arial"/>
          <w:b/>
          <w:szCs w:val="22"/>
        </w:rPr>
      </w:pPr>
    </w:p>
    <w:p w:rsidR="00E51722" w:rsidRDefault="00E51722" w:rsidP="00E51722">
      <w:pPr>
        <w:spacing w:after="120"/>
        <w:rPr>
          <w:rFonts w:cs="Arial"/>
          <w:b/>
          <w:szCs w:val="22"/>
        </w:rPr>
      </w:pPr>
      <w:r w:rsidRPr="006C0135">
        <w:rPr>
          <w:rFonts w:cs="Arial"/>
          <w:b/>
          <w:szCs w:val="22"/>
        </w:rPr>
        <w:t>Audit Finding</w:t>
      </w:r>
    </w:p>
    <w:p w:rsidR="00AC3851" w:rsidRPr="006C0135" w:rsidRDefault="00AC3851" w:rsidP="00E51722">
      <w:pPr>
        <w:spacing w:after="120"/>
        <w:rPr>
          <w:rFonts w:cs="Arial"/>
          <w:b/>
          <w:szCs w:val="22"/>
        </w:rPr>
      </w:pPr>
    </w:p>
    <w:p w:rsidR="00E51722" w:rsidRPr="00C3473A" w:rsidRDefault="00E51722" w:rsidP="00E51722">
      <w:pPr>
        <w:pStyle w:val="NormalWeb"/>
        <w:rPr>
          <w:rFonts w:ascii="Arial" w:hAnsi="Arial" w:cs="Arial"/>
          <w:sz w:val="22"/>
          <w:szCs w:val="22"/>
        </w:rPr>
      </w:pPr>
      <w:r w:rsidRPr="00C3473A">
        <w:rPr>
          <w:rFonts w:ascii="Arial" w:hAnsi="Arial" w:cs="Arial"/>
          <w:sz w:val="22"/>
          <w:szCs w:val="22"/>
        </w:rPr>
        <w:t>Laws, rules and regulation</w:t>
      </w:r>
    </w:p>
    <w:p w:rsidR="00E51722" w:rsidRPr="00C3473A" w:rsidRDefault="00E51722" w:rsidP="00E51722">
      <w:pPr>
        <w:pStyle w:val="NormalWeb"/>
        <w:rPr>
          <w:rFonts w:ascii="Arial" w:hAnsi="Arial" w:cs="Arial"/>
          <w:sz w:val="22"/>
          <w:szCs w:val="22"/>
        </w:rPr>
      </w:pPr>
      <w:r w:rsidRPr="00C3473A">
        <w:rPr>
          <w:rFonts w:ascii="Arial" w:hAnsi="Arial" w:cs="Arial"/>
          <w:sz w:val="22"/>
          <w:szCs w:val="22"/>
        </w:rPr>
        <w:t> </w:t>
      </w:r>
    </w:p>
    <w:p w:rsidR="00E51722" w:rsidRPr="00BF1D03" w:rsidRDefault="00E51722" w:rsidP="00E51722">
      <w:pPr>
        <w:pStyle w:val="NormalWeb"/>
        <w:rPr>
          <w:rFonts w:ascii="Arial" w:hAnsi="Arial" w:cs="Arial"/>
          <w:sz w:val="22"/>
          <w:szCs w:val="22"/>
        </w:rPr>
      </w:pPr>
      <w:r w:rsidRPr="00BF1D03">
        <w:rPr>
          <w:rFonts w:ascii="Arial" w:hAnsi="Arial" w:cs="Arial"/>
          <w:iCs/>
          <w:sz w:val="22"/>
          <w:szCs w:val="22"/>
        </w:rPr>
        <w:t>In terms of Treasury Regulation chapter 16</w:t>
      </w:r>
    </w:p>
    <w:p w:rsidR="00E51722" w:rsidRPr="00C3473A" w:rsidRDefault="00E51722" w:rsidP="00E51722">
      <w:pPr>
        <w:pStyle w:val="NormalWeb"/>
        <w:rPr>
          <w:rFonts w:ascii="Arial" w:hAnsi="Arial" w:cs="Arial"/>
          <w:sz w:val="22"/>
          <w:szCs w:val="22"/>
        </w:rPr>
      </w:pPr>
      <w:r w:rsidRPr="00C3473A">
        <w:rPr>
          <w:rFonts w:ascii="Arial" w:hAnsi="Arial" w:cs="Arial"/>
          <w:sz w:val="22"/>
          <w:szCs w:val="22"/>
        </w:rPr>
        <w:t> </w:t>
      </w:r>
    </w:p>
    <w:p w:rsidR="00E51722" w:rsidRPr="00C3473A" w:rsidRDefault="00E51722" w:rsidP="00E51722">
      <w:pPr>
        <w:pStyle w:val="NormalWeb"/>
        <w:rPr>
          <w:rFonts w:ascii="Arial" w:hAnsi="Arial" w:cs="Arial"/>
          <w:sz w:val="22"/>
          <w:szCs w:val="22"/>
        </w:rPr>
      </w:pPr>
      <w:r w:rsidRPr="00C3473A">
        <w:rPr>
          <w:rFonts w:ascii="Arial" w:hAnsi="Arial" w:cs="Arial"/>
          <w:i/>
          <w:iCs/>
          <w:sz w:val="22"/>
          <w:szCs w:val="22"/>
        </w:rPr>
        <w:t xml:space="preserve">TR16A7.4 - ensure that all immovable property, (excluding state housing for state officials and political office bearers), is let at market related rates, unless the relevant treasury determines otherwise or approves the letting of property free of charge. </w:t>
      </w:r>
    </w:p>
    <w:p w:rsidR="00E51722" w:rsidRPr="00C3473A" w:rsidRDefault="00E51722" w:rsidP="00E51722">
      <w:pPr>
        <w:pStyle w:val="NormalWeb"/>
        <w:rPr>
          <w:rFonts w:ascii="Arial" w:hAnsi="Arial" w:cs="Arial"/>
          <w:i/>
          <w:iCs/>
          <w:sz w:val="22"/>
          <w:szCs w:val="22"/>
        </w:rPr>
      </w:pPr>
      <w:r w:rsidRPr="00C3473A">
        <w:rPr>
          <w:rFonts w:ascii="Arial" w:hAnsi="Arial" w:cs="Arial"/>
          <w:i/>
          <w:iCs/>
          <w:sz w:val="22"/>
          <w:szCs w:val="22"/>
        </w:rPr>
        <w:br/>
        <w:t>TR16A7.5 - at least annually review all fees, charges, rates, tariffs, scales of fees or other charges relating to the letting of state property to ensure sound financial planning and management.</w:t>
      </w:r>
    </w:p>
    <w:p w:rsidR="00E51722" w:rsidRPr="00C3473A" w:rsidRDefault="00E51722" w:rsidP="00E51722">
      <w:pPr>
        <w:pStyle w:val="NormalWeb"/>
        <w:rPr>
          <w:rFonts w:ascii="Arial" w:hAnsi="Arial" w:cs="Arial"/>
          <w:i/>
          <w:iCs/>
          <w:sz w:val="22"/>
          <w:szCs w:val="22"/>
        </w:rPr>
      </w:pPr>
      <w:r w:rsidRPr="00C3473A">
        <w:rPr>
          <w:rFonts w:ascii="Arial" w:hAnsi="Arial" w:cs="Arial"/>
          <w:i/>
          <w:iCs/>
          <w:sz w:val="22"/>
          <w:szCs w:val="22"/>
        </w:rPr>
        <w:t> </w:t>
      </w:r>
    </w:p>
    <w:p w:rsidR="00E51722" w:rsidRPr="00BF1D03" w:rsidRDefault="00E51722" w:rsidP="00E51722">
      <w:pPr>
        <w:pStyle w:val="NormalWeb"/>
        <w:rPr>
          <w:rFonts w:ascii="Arial" w:hAnsi="Arial" w:cs="Arial"/>
          <w:iCs/>
          <w:sz w:val="22"/>
          <w:szCs w:val="22"/>
        </w:rPr>
      </w:pPr>
      <w:r w:rsidRPr="00BF1D03">
        <w:rPr>
          <w:rFonts w:ascii="Arial" w:hAnsi="Arial" w:cs="Arial"/>
          <w:iCs/>
          <w:sz w:val="22"/>
          <w:szCs w:val="22"/>
        </w:rPr>
        <w:t>In terms of rental debtors management policy dated 20 February 2008 section 3 - Objectives which states that:</w:t>
      </w:r>
    </w:p>
    <w:p w:rsidR="00E51722" w:rsidRPr="00C3473A" w:rsidRDefault="00E51722" w:rsidP="00E51722">
      <w:pPr>
        <w:pStyle w:val="NormalWeb"/>
        <w:rPr>
          <w:rFonts w:ascii="Arial" w:hAnsi="Arial" w:cs="Arial"/>
          <w:i/>
          <w:iCs/>
          <w:sz w:val="22"/>
          <w:szCs w:val="22"/>
        </w:rPr>
      </w:pPr>
      <w:r w:rsidRPr="00C3473A">
        <w:rPr>
          <w:rFonts w:ascii="Arial" w:hAnsi="Arial" w:cs="Arial"/>
          <w:i/>
          <w:iCs/>
          <w:sz w:val="22"/>
          <w:szCs w:val="22"/>
        </w:rPr>
        <w:t> </w:t>
      </w:r>
    </w:p>
    <w:p w:rsidR="00E51722" w:rsidRPr="00C3473A" w:rsidRDefault="00E51722" w:rsidP="00E51722">
      <w:pPr>
        <w:pStyle w:val="NormalWeb"/>
        <w:rPr>
          <w:rFonts w:ascii="Arial" w:hAnsi="Arial" w:cs="Arial"/>
          <w:i/>
          <w:iCs/>
          <w:sz w:val="22"/>
          <w:szCs w:val="22"/>
        </w:rPr>
      </w:pPr>
      <w:r>
        <w:rPr>
          <w:rFonts w:ascii="Arial" w:hAnsi="Arial" w:cs="Arial"/>
          <w:i/>
          <w:iCs/>
          <w:sz w:val="22"/>
          <w:szCs w:val="22"/>
        </w:rPr>
        <w:t xml:space="preserve">Section </w:t>
      </w:r>
      <w:r w:rsidRPr="00C3473A">
        <w:rPr>
          <w:rFonts w:ascii="Arial" w:hAnsi="Arial" w:cs="Arial"/>
          <w:i/>
          <w:iCs/>
          <w:sz w:val="22"/>
          <w:szCs w:val="22"/>
        </w:rPr>
        <w:t>3.5 Ensure that all debtors pay market related rental, and if below market related rental, approval from National Treasury is required.</w:t>
      </w:r>
    </w:p>
    <w:p w:rsidR="00E51722" w:rsidRPr="00C3473A" w:rsidRDefault="00E51722" w:rsidP="00E51722">
      <w:pPr>
        <w:pStyle w:val="NormalWeb"/>
        <w:rPr>
          <w:rFonts w:ascii="Arial" w:hAnsi="Arial" w:cs="Arial"/>
          <w:i/>
          <w:iCs/>
          <w:sz w:val="22"/>
          <w:szCs w:val="22"/>
        </w:rPr>
      </w:pPr>
      <w:r w:rsidRPr="00C3473A">
        <w:rPr>
          <w:rFonts w:ascii="Arial" w:hAnsi="Arial" w:cs="Arial"/>
          <w:i/>
          <w:iCs/>
          <w:sz w:val="22"/>
          <w:szCs w:val="22"/>
        </w:rPr>
        <w:t> </w:t>
      </w:r>
    </w:p>
    <w:p w:rsidR="00E51722" w:rsidRDefault="00E51722" w:rsidP="00E51722">
      <w:pPr>
        <w:pStyle w:val="NormalWeb"/>
        <w:rPr>
          <w:rFonts w:cs="Arial"/>
          <w:sz w:val="22"/>
          <w:szCs w:val="22"/>
        </w:rPr>
      </w:pPr>
      <w:r w:rsidRPr="00C3473A">
        <w:rPr>
          <w:rFonts w:ascii="Arial" w:hAnsi="Arial" w:cs="Arial"/>
          <w:i/>
          <w:iCs/>
          <w:sz w:val="22"/>
          <w:szCs w:val="22"/>
        </w:rPr>
        <w:t> </w:t>
      </w:r>
    </w:p>
    <w:p w:rsidR="00E51722" w:rsidRPr="00AC3851" w:rsidRDefault="00AC3851" w:rsidP="00AC3851">
      <w:pPr>
        <w:pStyle w:val="NormalWeb"/>
        <w:ind w:left="360" w:hanging="360"/>
        <w:rPr>
          <w:rFonts w:ascii="Arial" w:hAnsi="Arial" w:cs="Arial"/>
          <w:sz w:val="22"/>
          <w:szCs w:val="22"/>
        </w:rPr>
      </w:pPr>
      <w:r>
        <w:rPr>
          <w:rFonts w:ascii="Arial" w:hAnsi="Arial" w:cs="Arial"/>
          <w:sz w:val="22"/>
          <w:szCs w:val="22"/>
        </w:rPr>
        <w:t>a)</w:t>
      </w:r>
      <w:r>
        <w:rPr>
          <w:rFonts w:ascii="Arial" w:hAnsi="Arial" w:cs="Arial"/>
          <w:sz w:val="22"/>
          <w:szCs w:val="22"/>
        </w:rPr>
        <w:tab/>
      </w:r>
      <w:r w:rsidR="00E51722" w:rsidRPr="00AC3851">
        <w:rPr>
          <w:rFonts w:ascii="Arial" w:hAnsi="Arial" w:cs="Arial"/>
          <w:sz w:val="22"/>
          <w:szCs w:val="22"/>
        </w:rPr>
        <w:t>The department rental debtors management policy does not state the process of the determining the market rates prices and reviewing of the prices charged to the client to ensure that they are in aligned to the market related prices.</w:t>
      </w:r>
    </w:p>
    <w:p w:rsidR="00E51722" w:rsidRPr="00AC3851" w:rsidRDefault="00E51722" w:rsidP="00E51722">
      <w:pPr>
        <w:pStyle w:val="NormalWeb"/>
        <w:rPr>
          <w:rFonts w:ascii="Arial" w:hAnsi="Arial" w:cs="Arial"/>
          <w:sz w:val="22"/>
          <w:szCs w:val="22"/>
        </w:rPr>
      </w:pPr>
      <w:r w:rsidRPr="00AC3851">
        <w:rPr>
          <w:rFonts w:ascii="Arial" w:hAnsi="Arial" w:cs="Arial"/>
          <w:sz w:val="22"/>
          <w:szCs w:val="22"/>
        </w:rPr>
        <w:t> </w:t>
      </w:r>
    </w:p>
    <w:p w:rsidR="00E51722" w:rsidRPr="00AC3851" w:rsidRDefault="00AC3851" w:rsidP="00AC3851">
      <w:pPr>
        <w:pStyle w:val="NormalWeb"/>
        <w:ind w:left="360" w:hanging="360"/>
        <w:rPr>
          <w:rFonts w:ascii="Arial" w:hAnsi="Arial" w:cs="Arial"/>
          <w:sz w:val="22"/>
          <w:szCs w:val="22"/>
        </w:rPr>
      </w:pPr>
      <w:r>
        <w:rPr>
          <w:rFonts w:ascii="Arial" w:hAnsi="Arial" w:cs="Arial"/>
          <w:sz w:val="22"/>
          <w:szCs w:val="22"/>
        </w:rPr>
        <w:t>b)</w:t>
      </w:r>
      <w:r>
        <w:rPr>
          <w:rFonts w:ascii="Arial" w:hAnsi="Arial" w:cs="Arial"/>
          <w:sz w:val="22"/>
          <w:szCs w:val="22"/>
        </w:rPr>
        <w:tab/>
      </w:r>
      <w:r w:rsidR="00E51722" w:rsidRPr="00AC3851">
        <w:rPr>
          <w:rFonts w:ascii="Arial" w:hAnsi="Arial" w:cs="Arial"/>
          <w:sz w:val="22"/>
          <w:szCs w:val="22"/>
        </w:rPr>
        <w:t>No evidence could be obtained that the department performed assessment to ensure that the rental rates are at market related rates.</w:t>
      </w:r>
    </w:p>
    <w:p w:rsidR="00E51722" w:rsidRDefault="00E51722" w:rsidP="00E51722">
      <w:pPr>
        <w:pStyle w:val="ListParagraph"/>
        <w:rPr>
          <w:rFonts w:cs="Arial"/>
          <w:szCs w:val="22"/>
        </w:rPr>
      </w:pPr>
    </w:p>
    <w:p w:rsidR="00E51722" w:rsidRDefault="00E51722" w:rsidP="00E51722">
      <w:pPr>
        <w:pStyle w:val="NormalWeb"/>
        <w:rPr>
          <w:rFonts w:ascii="Arial" w:hAnsi="Arial" w:cs="Arial"/>
          <w:sz w:val="22"/>
          <w:szCs w:val="22"/>
        </w:rPr>
      </w:pPr>
    </w:p>
    <w:p w:rsidR="00E51722" w:rsidRDefault="00E51722" w:rsidP="00E51722">
      <w:pPr>
        <w:pStyle w:val="NormalWeb"/>
        <w:rPr>
          <w:rFonts w:ascii="Arial" w:hAnsi="Arial" w:cs="Arial"/>
          <w:sz w:val="22"/>
          <w:szCs w:val="22"/>
        </w:rPr>
      </w:pPr>
      <w:r>
        <w:rPr>
          <w:rFonts w:ascii="Arial" w:hAnsi="Arial" w:cs="Arial"/>
          <w:sz w:val="22"/>
          <w:szCs w:val="22"/>
        </w:rPr>
        <w:t>The impact of the finding:</w:t>
      </w:r>
    </w:p>
    <w:p w:rsidR="00E51722" w:rsidRDefault="00E51722" w:rsidP="00E51722">
      <w:pPr>
        <w:pStyle w:val="NormalWeb"/>
        <w:rPr>
          <w:rFonts w:ascii="Arial" w:hAnsi="Arial" w:cs="Arial"/>
          <w:sz w:val="22"/>
          <w:szCs w:val="22"/>
        </w:rPr>
      </w:pPr>
    </w:p>
    <w:p w:rsidR="00E51722" w:rsidRDefault="00AC3851" w:rsidP="00AC3851">
      <w:pPr>
        <w:pStyle w:val="NormalWeb"/>
        <w:rPr>
          <w:rFonts w:ascii="Arial" w:hAnsi="Arial" w:cs="Arial"/>
          <w:sz w:val="22"/>
          <w:szCs w:val="22"/>
        </w:rPr>
      </w:pPr>
      <w:r>
        <w:rPr>
          <w:rFonts w:ascii="Arial" w:hAnsi="Arial" w:cs="Arial"/>
          <w:sz w:val="22"/>
          <w:szCs w:val="22"/>
        </w:rPr>
        <w:t>a)</w:t>
      </w:r>
      <w:r>
        <w:rPr>
          <w:rFonts w:ascii="Arial" w:hAnsi="Arial" w:cs="Arial"/>
          <w:sz w:val="22"/>
          <w:szCs w:val="22"/>
        </w:rPr>
        <w:tab/>
      </w:r>
      <w:r w:rsidR="00E51722">
        <w:rPr>
          <w:rFonts w:ascii="Arial" w:hAnsi="Arial" w:cs="Arial"/>
          <w:sz w:val="22"/>
          <w:szCs w:val="22"/>
        </w:rPr>
        <w:t>Non-compliance with treasury regulations.</w:t>
      </w:r>
    </w:p>
    <w:p w:rsidR="00E51722" w:rsidRDefault="00E51722" w:rsidP="00E51722">
      <w:pPr>
        <w:pStyle w:val="NormalWeb"/>
        <w:ind w:left="720"/>
        <w:rPr>
          <w:rFonts w:ascii="Arial" w:hAnsi="Arial" w:cs="Arial"/>
          <w:sz w:val="22"/>
          <w:szCs w:val="22"/>
        </w:rPr>
      </w:pPr>
    </w:p>
    <w:p w:rsidR="00E51722" w:rsidRPr="00C3473A" w:rsidRDefault="00AC3851" w:rsidP="00AC3851">
      <w:pPr>
        <w:pStyle w:val="NormalWeb"/>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51722">
        <w:rPr>
          <w:rFonts w:ascii="Arial" w:hAnsi="Arial" w:cs="Arial"/>
          <w:sz w:val="22"/>
          <w:szCs w:val="22"/>
        </w:rPr>
        <w:t>The department might be charging the rental below the market related prices without National Treasury Approval.</w:t>
      </w:r>
    </w:p>
    <w:p w:rsidR="00E51722" w:rsidRDefault="00E51722" w:rsidP="00E51722">
      <w:pPr>
        <w:rPr>
          <w:rFonts w:cs="Arial"/>
          <w:szCs w:val="22"/>
        </w:rPr>
      </w:pPr>
    </w:p>
    <w:p w:rsidR="00E51722" w:rsidRPr="00C3473A" w:rsidRDefault="00E51722" w:rsidP="00E51722">
      <w:pPr>
        <w:pStyle w:val="NormalWeb"/>
        <w:rPr>
          <w:rFonts w:ascii="Arial" w:hAnsi="Arial" w:cs="Arial"/>
          <w:sz w:val="22"/>
          <w:szCs w:val="22"/>
        </w:rPr>
      </w:pPr>
      <w:r w:rsidRPr="00C3473A">
        <w:rPr>
          <w:rFonts w:ascii="Arial" w:hAnsi="Arial" w:cs="Arial"/>
          <w:sz w:val="22"/>
          <w:szCs w:val="22"/>
        </w:rPr>
        <w:t>The finding occurred as a result of the fact that:</w:t>
      </w:r>
    </w:p>
    <w:p w:rsidR="00E51722" w:rsidRPr="00C3473A" w:rsidRDefault="00E51722" w:rsidP="00E51722">
      <w:pPr>
        <w:pStyle w:val="NormalWeb"/>
        <w:rPr>
          <w:rFonts w:ascii="Arial" w:hAnsi="Arial" w:cs="Arial"/>
          <w:sz w:val="22"/>
          <w:szCs w:val="22"/>
        </w:rPr>
      </w:pPr>
    </w:p>
    <w:p w:rsidR="00E51722" w:rsidRPr="00C3473A" w:rsidRDefault="00E51722" w:rsidP="00E51722">
      <w:pPr>
        <w:pStyle w:val="NormalWeb"/>
        <w:rPr>
          <w:rFonts w:ascii="Arial" w:hAnsi="Arial" w:cs="Arial"/>
          <w:sz w:val="22"/>
          <w:szCs w:val="22"/>
        </w:rPr>
      </w:pPr>
      <w:r w:rsidRPr="00C3473A">
        <w:rPr>
          <w:rFonts w:ascii="Arial" w:hAnsi="Arial" w:cs="Arial"/>
          <w:sz w:val="22"/>
          <w:szCs w:val="22"/>
        </w:rPr>
        <w:t xml:space="preserve">The department does not have a standard policy for determining whether the properties are let out at the market related prices. </w:t>
      </w:r>
    </w:p>
    <w:p w:rsidR="00E51722" w:rsidRDefault="00E51722" w:rsidP="00E51722">
      <w:pPr>
        <w:rPr>
          <w:rFonts w:cs="Arial"/>
          <w:szCs w:val="22"/>
        </w:rPr>
      </w:pPr>
    </w:p>
    <w:p w:rsidR="00E51722" w:rsidRDefault="00E51722" w:rsidP="00E51722">
      <w:pPr>
        <w:spacing w:after="120"/>
        <w:rPr>
          <w:rFonts w:cs="Arial"/>
          <w:szCs w:val="22"/>
        </w:rPr>
      </w:pPr>
    </w:p>
    <w:p w:rsidR="00E51722" w:rsidRPr="006C0135" w:rsidRDefault="00E51722" w:rsidP="00E51722">
      <w:pPr>
        <w:spacing w:after="120"/>
        <w:rPr>
          <w:rFonts w:cs="Arial"/>
          <w:b/>
          <w:bCs/>
          <w:szCs w:val="22"/>
        </w:rPr>
      </w:pPr>
      <w:r>
        <w:rPr>
          <w:rFonts w:cs="Arial"/>
          <w:b/>
          <w:bCs/>
          <w:szCs w:val="22"/>
        </w:rPr>
        <w:t>Internal control deficiency</w:t>
      </w:r>
    </w:p>
    <w:p w:rsidR="00E51722" w:rsidRPr="00C3473A" w:rsidRDefault="00E51722" w:rsidP="00E51722">
      <w:pPr>
        <w:pStyle w:val="NormalWeb"/>
        <w:rPr>
          <w:rFonts w:ascii="Arial" w:hAnsi="Arial" w:cs="Arial"/>
          <w:sz w:val="22"/>
          <w:szCs w:val="22"/>
        </w:rPr>
      </w:pPr>
      <w:r w:rsidRPr="00C3473A">
        <w:rPr>
          <w:rFonts w:ascii="Arial" w:hAnsi="Arial" w:cs="Arial"/>
          <w:sz w:val="22"/>
          <w:szCs w:val="22"/>
        </w:rPr>
        <w:t>Financial and Performance Management</w:t>
      </w:r>
    </w:p>
    <w:p w:rsidR="00E51722" w:rsidRPr="00C3473A" w:rsidRDefault="00E51722" w:rsidP="00E51722">
      <w:pPr>
        <w:pStyle w:val="NormalWeb"/>
        <w:rPr>
          <w:rFonts w:ascii="Arial" w:hAnsi="Arial" w:cs="Arial"/>
          <w:sz w:val="22"/>
          <w:szCs w:val="22"/>
        </w:rPr>
      </w:pPr>
      <w:r w:rsidRPr="00C3473A">
        <w:rPr>
          <w:rFonts w:ascii="Arial" w:hAnsi="Arial" w:cs="Arial"/>
          <w:sz w:val="22"/>
          <w:szCs w:val="22"/>
        </w:rPr>
        <w:t> </w:t>
      </w:r>
    </w:p>
    <w:p w:rsidR="00E51722" w:rsidRPr="00C3473A" w:rsidRDefault="00E51722" w:rsidP="00E51722">
      <w:pPr>
        <w:pStyle w:val="NormalWeb"/>
        <w:rPr>
          <w:rFonts w:ascii="Arial" w:hAnsi="Arial" w:cs="Arial"/>
          <w:sz w:val="18"/>
          <w:szCs w:val="18"/>
        </w:rPr>
      </w:pPr>
      <w:r w:rsidRPr="00C3473A">
        <w:rPr>
          <w:rFonts w:ascii="Arial" w:hAnsi="Arial" w:cs="Arial"/>
          <w:sz w:val="22"/>
          <w:szCs w:val="22"/>
        </w:rPr>
        <w:t>The department did not review and monitor compliance with applicable laws and regulations</w:t>
      </w:r>
    </w:p>
    <w:p w:rsidR="00E51722" w:rsidRPr="00C3473A" w:rsidRDefault="00E51722" w:rsidP="00E51722">
      <w:pPr>
        <w:pStyle w:val="NormalWeb"/>
        <w:rPr>
          <w:rFonts w:ascii="Arial" w:hAnsi="Arial" w:cs="Arial"/>
          <w:i/>
          <w:iCs/>
          <w:sz w:val="22"/>
          <w:szCs w:val="22"/>
        </w:rPr>
      </w:pPr>
      <w:r w:rsidRPr="00C3473A">
        <w:rPr>
          <w:rFonts w:ascii="Arial" w:hAnsi="Arial" w:cs="Arial"/>
          <w:i/>
          <w:iCs/>
          <w:sz w:val="22"/>
          <w:szCs w:val="22"/>
        </w:rPr>
        <w:t> </w:t>
      </w:r>
    </w:p>
    <w:p w:rsidR="00E51722" w:rsidRDefault="00E51722" w:rsidP="00E51722">
      <w:pPr>
        <w:pStyle w:val="NormalWeb"/>
        <w:rPr>
          <w:rFonts w:ascii="Arial" w:hAnsi="Arial" w:cs="Arial"/>
          <w:i/>
          <w:iCs/>
          <w:sz w:val="22"/>
          <w:szCs w:val="22"/>
        </w:rPr>
      </w:pPr>
      <w:r w:rsidRPr="00C3473A">
        <w:rPr>
          <w:rFonts w:ascii="Arial" w:hAnsi="Arial" w:cs="Arial"/>
          <w:i/>
          <w:iCs/>
          <w:sz w:val="22"/>
          <w:szCs w:val="22"/>
        </w:rPr>
        <w:t> </w:t>
      </w:r>
    </w:p>
    <w:p w:rsidR="00F363D9" w:rsidRDefault="00F363D9" w:rsidP="00E51722">
      <w:pPr>
        <w:spacing w:after="120"/>
        <w:rPr>
          <w:rFonts w:cs="Arial"/>
          <w:b/>
          <w:szCs w:val="22"/>
        </w:rPr>
      </w:pPr>
    </w:p>
    <w:p w:rsidR="00F363D9" w:rsidRDefault="00F363D9" w:rsidP="00E51722">
      <w:pPr>
        <w:spacing w:after="120"/>
        <w:rPr>
          <w:rFonts w:cs="Arial"/>
          <w:b/>
          <w:szCs w:val="22"/>
        </w:rPr>
      </w:pPr>
    </w:p>
    <w:p w:rsidR="00F363D9" w:rsidRDefault="00F363D9" w:rsidP="00E51722">
      <w:pPr>
        <w:spacing w:after="120"/>
        <w:rPr>
          <w:rFonts w:cs="Arial"/>
          <w:b/>
          <w:szCs w:val="22"/>
        </w:rPr>
      </w:pPr>
    </w:p>
    <w:p w:rsidR="00E51722" w:rsidRPr="006C0135" w:rsidRDefault="00E51722" w:rsidP="00E51722">
      <w:pPr>
        <w:spacing w:after="120"/>
        <w:rPr>
          <w:rFonts w:cs="Arial"/>
          <w:b/>
          <w:szCs w:val="22"/>
        </w:rPr>
      </w:pPr>
      <w:r w:rsidRPr="006C0135">
        <w:rPr>
          <w:rFonts w:cs="Arial"/>
          <w:b/>
          <w:szCs w:val="22"/>
        </w:rPr>
        <w:lastRenderedPageBreak/>
        <w:t>Recommendation</w:t>
      </w:r>
    </w:p>
    <w:p w:rsidR="009C73BE" w:rsidRDefault="009C73BE" w:rsidP="00E51722">
      <w:pPr>
        <w:pStyle w:val="NormalWeb"/>
        <w:rPr>
          <w:rFonts w:ascii="Arial" w:hAnsi="Arial" w:cs="Arial"/>
          <w:sz w:val="22"/>
          <w:szCs w:val="22"/>
        </w:rPr>
      </w:pPr>
    </w:p>
    <w:p w:rsidR="00E51722" w:rsidRPr="00BA48FE" w:rsidRDefault="00E51722" w:rsidP="00E51722">
      <w:pPr>
        <w:pStyle w:val="NormalWeb"/>
        <w:rPr>
          <w:rFonts w:ascii="Arial" w:hAnsi="Arial" w:cs="Arial"/>
          <w:sz w:val="22"/>
          <w:szCs w:val="22"/>
        </w:rPr>
      </w:pPr>
      <w:r w:rsidRPr="00BA48FE">
        <w:rPr>
          <w:rFonts w:ascii="Arial" w:hAnsi="Arial" w:cs="Arial"/>
          <w:sz w:val="22"/>
          <w:szCs w:val="22"/>
        </w:rPr>
        <w:t>The department must review their policy on debtors to ensure that it includes the provision for determining that the rent charged are on market related prices and ensuring that they are updated on a regular basis in line with the market related trends.</w:t>
      </w:r>
    </w:p>
    <w:p w:rsidR="00E51722" w:rsidRPr="006C0135" w:rsidRDefault="00E51722" w:rsidP="00E51722">
      <w:pPr>
        <w:spacing w:after="120"/>
        <w:rPr>
          <w:rFonts w:cs="Arial"/>
          <w:szCs w:val="22"/>
        </w:rPr>
      </w:pPr>
    </w:p>
    <w:p w:rsidR="00E51722" w:rsidRPr="00B9029B" w:rsidRDefault="00E51722" w:rsidP="00E51722">
      <w:pPr>
        <w:keepNext/>
        <w:spacing w:after="120"/>
        <w:jc w:val="both"/>
        <w:rPr>
          <w:b/>
          <w:bCs/>
          <w:szCs w:val="22"/>
        </w:rPr>
      </w:pPr>
      <w:r w:rsidRPr="00B9029B">
        <w:rPr>
          <w:b/>
          <w:bCs/>
          <w:szCs w:val="22"/>
        </w:rPr>
        <w:t>Management response</w:t>
      </w:r>
    </w:p>
    <w:p w:rsidR="00E51722" w:rsidRPr="00AC3851" w:rsidRDefault="00E51722" w:rsidP="009C73BE">
      <w:pPr>
        <w:keepNext/>
        <w:jc w:val="both"/>
        <w:rPr>
          <w:bCs/>
          <w:szCs w:val="22"/>
        </w:rPr>
      </w:pPr>
      <w:r w:rsidRPr="00AC3851">
        <w:rPr>
          <w:szCs w:val="22"/>
        </w:rPr>
        <w:t>I am not in agreement with the finding for the following reason -</w:t>
      </w:r>
      <w:bookmarkStart w:id="5" w:name="tm_521814082"/>
      <w:r w:rsidRPr="00AC3851">
        <w:rPr>
          <w:szCs w:val="22"/>
        </w:rPr>
        <w:t xml:space="preserve"> </w:t>
      </w:r>
      <w:bookmarkEnd w:id="5"/>
    </w:p>
    <w:p w:rsidR="00E51722" w:rsidRPr="00AC3851" w:rsidRDefault="00E51722" w:rsidP="00E51722">
      <w:pPr>
        <w:keepNext/>
        <w:ind w:left="567"/>
        <w:jc w:val="both"/>
        <w:rPr>
          <w:bCs/>
          <w:szCs w:val="22"/>
        </w:rPr>
      </w:pPr>
    </w:p>
    <w:p w:rsidR="00E51722" w:rsidRPr="00AC3851" w:rsidRDefault="00E51722" w:rsidP="009C73BE">
      <w:pPr>
        <w:keepNext/>
        <w:jc w:val="both"/>
        <w:rPr>
          <w:rFonts w:cs="Arial"/>
          <w:szCs w:val="22"/>
        </w:rPr>
      </w:pPr>
      <w:r w:rsidRPr="00AC3851">
        <w:rPr>
          <w:bCs/>
          <w:szCs w:val="22"/>
        </w:rPr>
        <w:t xml:space="preserve">The Department’s </w:t>
      </w:r>
      <w:r w:rsidRPr="00AC3851">
        <w:rPr>
          <w:bCs/>
          <w:i/>
          <w:szCs w:val="22"/>
        </w:rPr>
        <w:t>R</w:t>
      </w:r>
      <w:r w:rsidRPr="00AC3851">
        <w:rPr>
          <w:rFonts w:cs="Arial"/>
          <w:i/>
          <w:szCs w:val="22"/>
        </w:rPr>
        <w:t>ental Debtors Management Policy</w:t>
      </w:r>
      <w:r w:rsidRPr="00AC3851">
        <w:rPr>
          <w:rFonts w:cs="Arial"/>
          <w:szCs w:val="22"/>
        </w:rPr>
        <w:t xml:space="preserve"> (approved 04 April 2008) should be read with the Department’s </w:t>
      </w:r>
      <w:r w:rsidRPr="00AC3851">
        <w:rPr>
          <w:rFonts w:cs="Arial"/>
          <w:i/>
          <w:szCs w:val="22"/>
        </w:rPr>
        <w:t>Business Processes for Property Management</w:t>
      </w:r>
      <w:r w:rsidRPr="00AC3851">
        <w:rPr>
          <w:rFonts w:cs="Arial"/>
          <w:szCs w:val="22"/>
        </w:rPr>
        <w:t xml:space="preserve"> (approved 06 February 2007). </w:t>
      </w:r>
    </w:p>
    <w:p w:rsidR="00E51722" w:rsidRPr="00AC3851" w:rsidRDefault="00E51722" w:rsidP="00E51722">
      <w:pPr>
        <w:keepNext/>
        <w:ind w:left="567"/>
        <w:jc w:val="both"/>
        <w:rPr>
          <w:rFonts w:cs="Arial"/>
          <w:szCs w:val="22"/>
        </w:rPr>
      </w:pPr>
    </w:p>
    <w:p w:rsidR="00E51722" w:rsidRPr="00AC3851" w:rsidRDefault="00E51722" w:rsidP="009C73BE">
      <w:pPr>
        <w:keepNext/>
        <w:jc w:val="both"/>
        <w:rPr>
          <w:rFonts w:cs="Arial"/>
          <w:szCs w:val="22"/>
        </w:rPr>
      </w:pPr>
      <w:r w:rsidRPr="00AC3851">
        <w:rPr>
          <w:rFonts w:cs="Arial"/>
          <w:szCs w:val="22"/>
        </w:rPr>
        <w:t>The Business Processes dealing with the letting of state-owned immovable assets (both short and long term leases) clearly document the actions to be taken by DPW’s property managers to have the market rental of state property –</w:t>
      </w:r>
    </w:p>
    <w:p w:rsidR="00E51722" w:rsidRPr="009C73BE" w:rsidRDefault="009C73BE" w:rsidP="009C73BE">
      <w:pPr>
        <w:keepNext/>
        <w:spacing w:before="120"/>
        <w:ind w:left="567" w:hanging="567"/>
        <w:jc w:val="both"/>
        <w:rPr>
          <w:bCs/>
          <w:szCs w:val="22"/>
        </w:rPr>
      </w:pPr>
      <w:r>
        <w:rPr>
          <w:rFonts w:cs="Arial"/>
          <w:szCs w:val="22"/>
        </w:rPr>
        <w:t>a)</w:t>
      </w:r>
      <w:r>
        <w:rPr>
          <w:rFonts w:cs="Arial"/>
          <w:szCs w:val="22"/>
        </w:rPr>
        <w:tab/>
      </w:r>
      <w:r w:rsidR="00E51722" w:rsidRPr="009C73BE">
        <w:rPr>
          <w:rFonts w:cs="Arial"/>
          <w:szCs w:val="22"/>
        </w:rPr>
        <w:t>determined by a registered property valuer, whether employed by the Department (Directorate: Valuations Services) or commissioned from the private sector; and</w:t>
      </w:r>
    </w:p>
    <w:p w:rsidR="00E51722" w:rsidRPr="009C73BE" w:rsidRDefault="00E51722" w:rsidP="00B128D5">
      <w:pPr>
        <w:pStyle w:val="ListParagraph"/>
        <w:keepNext/>
        <w:numPr>
          <w:ilvl w:val="0"/>
          <w:numId w:val="16"/>
        </w:numPr>
        <w:spacing w:before="120"/>
        <w:jc w:val="both"/>
        <w:rPr>
          <w:bCs/>
          <w:szCs w:val="22"/>
        </w:rPr>
      </w:pPr>
      <w:r w:rsidRPr="009C73BE">
        <w:rPr>
          <w:rFonts w:cs="Arial"/>
          <w:szCs w:val="22"/>
        </w:rPr>
        <w:t>confirmed by the Land Affairs Board (established in terms of the Land Affairs Act, 1987 to advise the Department on the value of properties and rights therein).</w:t>
      </w:r>
    </w:p>
    <w:p w:rsidR="00E51722" w:rsidRPr="00AC3851" w:rsidRDefault="00E51722" w:rsidP="00E51722">
      <w:pPr>
        <w:keepNext/>
        <w:ind w:left="567"/>
        <w:jc w:val="both"/>
        <w:rPr>
          <w:bCs/>
          <w:szCs w:val="22"/>
        </w:rPr>
      </w:pPr>
    </w:p>
    <w:p w:rsidR="00E51722" w:rsidRPr="00AC3851" w:rsidRDefault="00E51722" w:rsidP="009C73BE">
      <w:pPr>
        <w:keepNext/>
        <w:jc w:val="both"/>
        <w:rPr>
          <w:bCs/>
          <w:szCs w:val="22"/>
        </w:rPr>
      </w:pPr>
      <w:r w:rsidRPr="00AC3851">
        <w:rPr>
          <w:bCs/>
          <w:szCs w:val="22"/>
        </w:rPr>
        <w:t xml:space="preserve">Extracts from the </w:t>
      </w:r>
      <w:r w:rsidRPr="00AC3851">
        <w:rPr>
          <w:rFonts w:cs="Arial"/>
          <w:szCs w:val="22"/>
        </w:rPr>
        <w:t xml:space="preserve">Department’s </w:t>
      </w:r>
      <w:r w:rsidRPr="00AC3851">
        <w:rPr>
          <w:rFonts w:cs="Arial"/>
          <w:i/>
          <w:szCs w:val="22"/>
        </w:rPr>
        <w:t>Business Processes for Property Management</w:t>
      </w:r>
      <w:r w:rsidRPr="00AC3851">
        <w:rPr>
          <w:rFonts w:cs="Arial"/>
          <w:szCs w:val="22"/>
        </w:rPr>
        <w:t xml:space="preserve"> dealing with the letting of state-owned immovable assets (short and long term) are attached hereto.</w:t>
      </w:r>
    </w:p>
    <w:p w:rsidR="00E51722" w:rsidRPr="00B9029B" w:rsidRDefault="00E51722" w:rsidP="00E51722">
      <w:pPr>
        <w:keepNext/>
        <w:ind w:left="567"/>
        <w:jc w:val="both"/>
        <w:rPr>
          <w:bCs/>
          <w:szCs w:val="22"/>
        </w:rPr>
      </w:pPr>
    </w:p>
    <w:p w:rsidR="00E51722" w:rsidRPr="00B9029B" w:rsidRDefault="00E51722" w:rsidP="00E51722">
      <w:pPr>
        <w:keepNext/>
        <w:ind w:left="567"/>
        <w:jc w:val="both"/>
        <w:rPr>
          <w:bCs/>
          <w:szCs w:val="22"/>
        </w:rPr>
      </w:pPr>
    </w:p>
    <w:p w:rsidR="00E51722" w:rsidRPr="00B9029B" w:rsidRDefault="00E51722" w:rsidP="009C73BE">
      <w:pPr>
        <w:keepNext/>
        <w:jc w:val="both"/>
        <w:rPr>
          <w:bCs/>
          <w:szCs w:val="22"/>
        </w:rPr>
      </w:pPr>
      <w:r w:rsidRPr="00B9029B">
        <w:rPr>
          <w:bCs/>
          <w:szCs w:val="22"/>
        </w:rPr>
        <w:t>Andre Meyering</w:t>
      </w:r>
    </w:p>
    <w:p w:rsidR="00E51722" w:rsidRPr="00AC3851" w:rsidRDefault="00E51722" w:rsidP="009C73BE">
      <w:pPr>
        <w:keepNext/>
        <w:jc w:val="both"/>
        <w:rPr>
          <w:bCs/>
          <w:szCs w:val="22"/>
        </w:rPr>
      </w:pPr>
      <w:r w:rsidRPr="00AC3851">
        <w:rPr>
          <w:bCs/>
          <w:szCs w:val="22"/>
        </w:rPr>
        <w:t>Acting Chief Director: Property Policy Development</w:t>
      </w:r>
    </w:p>
    <w:p w:rsidR="00E51722" w:rsidRDefault="00E51722" w:rsidP="009C73BE">
      <w:pPr>
        <w:keepNext/>
        <w:jc w:val="both"/>
        <w:rPr>
          <w:bCs/>
          <w:szCs w:val="22"/>
        </w:rPr>
      </w:pPr>
      <w:r w:rsidRPr="00B9029B">
        <w:rPr>
          <w:bCs/>
          <w:szCs w:val="22"/>
        </w:rPr>
        <w:t>06 July 2012</w:t>
      </w:r>
    </w:p>
    <w:p w:rsidR="00AC3851" w:rsidRPr="00256EF7" w:rsidRDefault="00AC3851" w:rsidP="00E51722">
      <w:pPr>
        <w:keepNext/>
        <w:ind w:left="567"/>
        <w:jc w:val="both"/>
        <w:rPr>
          <w:bCs/>
          <w:szCs w:val="22"/>
        </w:rPr>
      </w:pPr>
    </w:p>
    <w:p w:rsidR="00E51722" w:rsidRDefault="00E51722" w:rsidP="00E51722">
      <w:pPr>
        <w:rPr>
          <w:b/>
        </w:rPr>
      </w:pPr>
    </w:p>
    <w:p w:rsidR="00E51722" w:rsidRDefault="00E51722" w:rsidP="00E51722">
      <w:pPr>
        <w:rPr>
          <w:b/>
        </w:rPr>
      </w:pPr>
      <w:r w:rsidRPr="00DD3EA4">
        <w:rPr>
          <w:b/>
        </w:rPr>
        <w:t>Auditor’s respons</w:t>
      </w:r>
      <w:r>
        <w:rPr>
          <w:b/>
        </w:rPr>
        <w:t>e</w:t>
      </w:r>
    </w:p>
    <w:p w:rsidR="00E51722" w:rsidRDefault="00E51722" w:rsidP="00E51722">
      <w:pPr>
        <w:rPr>
          <w:b/>
        </w:rPr>
      </w:pPr>
    </w:p>
    <w:p w:rsidR="00E51722" w:rsidRPr="00B9029B" w:rsidRDefault="00E51722" w:rsidP="00E51722">
      <w:r w:rsidRPr="00B9029B">
        <w:t xml:space="preserve">The finding remain as the department failed to prove that the debtors management policy does not state the process of determining whether the immovable property are leased out at market related prices </w:t>
      </w:r>
    </w:p>
    <w:p w:rsidR="00E51722" w:rsidRPr="00B9029B" w:rsidRDefault="00E51722" w:rsidP="00E51722">
      <w:pPr>
        <w:pStyle w:val="ListParagraph"/>
        <w:ind w:left="0"/>
        <w:rPr>
          <w:rFonts w:cs="Arial"/>
          <w:bCs/>
          <w:szCs w:val="22"/>
        </w:rPr>
      </w:pPr>
    </w:p>
    <w:p w:rsidR="00E51722" w:rsidRDefault="00E51722" w:rsidP="00E51722">
      <w:pPr>
        <w:pStyle w:val="ListParagraph"/>
        <w:ind w:left="0"/>
        <w:rPr>
          <w:rFonts w:cs="Arial"/>
          <w:b/>
          <w:bCs/>
          <w:szCs w:val="22"/>
        </w:rPr>
      </w:pPr>
    </w:p>
    <w:p w:rsidR="00E51722" w:rsidRDefault="00E51722" w:rsidP="00E51722">
      <w:pPr>
        <w:pStyle w:val="ListParagraph"/>
        <w:ind w:left="0"/>
        <w:rPr>
          <w:rFonts w:cs="Arial"/>
          <w:b/>
          <w:bCs/>
          <w:szCs w:val="22"/>
        </w:rPr>
      </w:pPr>
    </w:p>
    <w:p w:rsidR="00E51722" w:rsidRDefault="00E51722" w:rsidP="00E51722">
      <w:pPr>
        <w:pStyle w:val="ListParagraph"/>
        <w:ind w:left="0"/>
        <w:rPr>
          <w:rFonts w:cs="Arial"/>
          <w:b/>
          <w:bCs/>
          <w:szCs w:val="22"/>
        </w:rPr>
      </w:pPr>
    </w:p>
    <w:p w:rsidR="00E51722" w:rsidRDefault="00E51722" w:rsidP="00E51722">
      <w:pPr>
        <w:pStyle w:val="ListParagraph"/>
        <w:ind w:left="0"/>
        <w:rPr>
          <w:rFonts w:cs="Arial"/>
          <w:b/>
          <w:bCs/>
          <w:szCs w:val="22"/>
        </w:rPr>
      </w:pPr>
    </w:p>
    <w:p w:rsidR="00E51722" w:rsidRDefault="00E51722" w:rsidP="00E51722">
      <w:pPr>
        <w:pStyle w:val="ListParagraph"/>
        <w:ind w:left="0"/>
        <w:rPr>
          <w:rFonts w:cs="Arial"/>
          <w:b/>
          <w:bCs/>
          <w:szCs w:val="22"/>
        </w:rPr>
      </w:pPr>
    </w:p>
    <w:p w:rsidR="00E51722" w:rsidRDefault="00E51722" w:rsidP="00E51722">
      <w:pPr>
        <w:pStyle w:val="ListParagraph"/>
        <w:ind w:left="0"/>
        <w:rPr>
          <w:rFonts w:cs="Arial"/>
          <w:b/>
          <w:bCs/>
          <w:szCs w:val="22"/>
        </w:rPr>
      </w:pPr>
    </w:p>
    <w:p w:rsidR="00E51722" w:rsidRDefault="00E51722" w:rsidP="00E51722">
      <w:pPr>
        <w:pStyle w:val="ListParagraph"/>
        <w:ind w:left="0"/>
        <w:rPr>
          <w:rFonts w:cs="Arial"/>
          <w:b/>
          <w:bCs/>
          <w:szCs w:val="22"/>
        </w:rPr>
      </w:pPr>
    </w:p>
    <w:p w:rsidR="00E51722" w:rsidRDefault="00E51722" w:rsidP="00E51722">
      <w:pPr>
        <w:pStyle w:val="ListParagraph"/>
        <w:ind w:left="0"/>
        <w:rPr>
          <w:rFonts w:cs="Arial"/>
          <w:b/>
          <w:bCs/>
          <w:szCs w:val="22"/>
        </w:rPr>
      </w:pPr>
    </w:p>
    <w:p w:rsidR="00E51722" w:rsidRDefault="00E51722" w:rsidP="00E51722">
      <w:pPr>
        <w:pStyle w:val="ListParagraph"/>
        <w:ind w:left="0"/>
        <w:rPr>
          <w:rFonts w:cs="Arial"/>
          <w:b/>
          <w:bCs/>
          <w:szCs w:val="22"/>
        </w:rPr>
      </w:pPr>
    </w:p>
    <w:p w:rsidR="00E51722" w:rsidRDefault="00E51722" w:rsidP="0073095C">
      <w:pPr>
        <w:spacing w:after="120"/>
        <w:rPr>
          <w:rFonts w:cs="Arial"/>
          <w:b/>
          <w:bCs/>
          <w:szCs w:val="22"/>
        </w:rPr>
      </w:pPr>
    </w:p>
    <w:p w:rsidR="00F363D9" w:rsidRDefault="00F363D9" w:rsidP="0073095C">
      <w:pPr>
        <w:spacing w:after="120"/>
        <w:rPr>
          <w:rFonts w:cs="Arial"/>
          <w:b/>
          <w:bCs/>
          <w:szCs w:val="22"/>
        </w:rPr>
      </w:pPr>
    </w:p>
    <w:p w:rsidR="00F363D9" w:rsidRDefault="00F363D9" w:rsidP="0073095C">
      <w:pPr>
        <w:spacing w:after="120"/>
        <w:rPr>
          <w:rFonts w:cs="Arial"/>
          <w:b/>
          <w:bCs/>
          <w:szCs w:val="22"/>
        </w:rPr>
      </w:pPr>
    </w:p>
    <w:p w:rsidR="00F363D9" w:rsidRDefault="00F363D9" w:rsidP="0073095C">
      <w:pPr>
        <w:spacing w:after="120"/>
        <w:rPr>
          <w:rFonts w:cs="Arial"/>
          <w:b/>
          <w:bCs/>
          <w:szCs w:val="22"/>
        </w:rPr>
      </w:pPr>
    </w:p>
    <w:p w:rsidR="00F363D9" w:rsidRDefault="00F363D9" w:rsidP="0073095C">
      <w:pPr>
        <w:spacing w:after="120"/>
        <w:rPr>
          <w:rFonts w:cs="Arial"/>
          <w:b/>
          <w:bCs/>
          <w:szCs w:val="22"/>
        </w:rPr>
      </w:pPr>
    </w:p>
    <w:p w:rsidR="00730A17" w:rsidRDefault="00730A17" w:rsidP="0097553A">
      <w:pPr>
        <w:jc w:val="both"/>
        <w:rPr>
          <w:rFonts w:cs="Arial"/>
          <w:b/>
          <w:szCs w:val="22"/>
        </w:rPr>
      </w:pPr>
    </w:p>
    <w:p w:rsidR="00730A17" w:rsidRDefault="00730A17" w:rsidP="0097553A">
      <w:pPr>
        <w:jc w:val="both"/>
        <w:rPr>
          <w:rFonts w:cs="Arial"/>
          <w:b/>
          <w:szCs w:val="22"/>
        </w:rPr>
      </w:pPr>
    </w:p>
    <w:p w:rsidR="0097553A" w:rsidRPr="005D5D28" w:rsidRDefault="0097553A" w:rsidP="0097553A">
      <w:pPr>
        <w:jc w:val="both"/>
        <w:rPr>
          <w:rFonts w:cs="Arial"/>
          <w:b/>
          <w:szCs w:val="22"/>
        </w:rPr>
      </w:pPr>
      <w:r w:rsidRPr="005D5D28">
        <w:rPr>
          <w:rFonts w:cs="Arial"/>
          <w:b/>
          <w:szCs w:val="22"/>
        </w:rPr>
        <w:lastRenderedPageBreak/>
        <w:t>Receivables</w:t>
      </w:r>
    </w:p>
    <w:p w:rsidR="0097553A" w:rsidRPr="005D5D28" w:rsidRDefault="0097553A" w:rsidP="0097553A">
      <w:pPr>
        <w:rPr>
          <w:rFonts w:cs="Arial"/>
          <w:b/>
          <w:szCs w:val="22"/>
        </w:rPr>
      </w:pPr>
    </w:p>
    <w:p w:rsidR="0097553A" w:rsidRPr="005D5D28" w:rsidRDefault="0097553A" w:rsidP="00B128D5">
      <w:pPr>
        <w:pStyle w:val="ListParagraph"/>
        <w:numPr>
          <w:ilvl w:val="0"/>
          <w:numId w:val="184"/>
        </w:numPr>
        <w:rPr>
          <w:rFonts w:cs="Arial"/>
          <w:b/>
          <w:szCs w:val="22"/>
        </w:rPr>
      </w:pPr>
      <w:r w:rsidRPr="005D5D28">
        <w:rPr>
          <w:rFonts w:cs="Arial"/>
          <w:b/>
          <w:bCs/>
          <w:szCs w:val="22"/>
        </w:rPr>
        <w:t xml:space="preserve">Receivables: Disallowance Miscellaneous Account not cleared </w:t>
      </w:r>
      <w:r w:rsidRPr="005D5D28">
        <w:rPr>
          <w:rFonts w:cs="Arial"/>
          <w:b/>
          <w:bCs/>
          <w:color w:val="FF0000"/>
          <w:szCs w:val="22"/>
        </w:rPr>
        <w:t>ex</w:t>
      </w:r>
      <w:r w:rsidR="00EC4EC8">
        <w:rPr>
          <w:rFonts w:cs="Arial"/>
          <w:b/>
          <w:bCs/>
          <w:color w:val="FF0000"/>
          <w:szCs w:val="22"/>
        </w:rPr>
        <w:t xml:space="preserve"> </w:t>
      </w:r>
      <w:r w:rsidRPr="005D5D28">
        <w:rPr>
          <w:rFonts w:cs="Arial"/>
          <w:b/>
          <w:bCs/>
          <w:color w:val="FF0000"/>
          <w:szCs w:val="22"/>
        </w:rPr>
        <w:t>256</w:t>
      </w:r>
    </w:p>
    <w:p w:rsidR="0097553A" w:rsidRPr="005D5D28" w:rsidRDefault="0097553A" w:rsidP="0097553A">
      <w:pPr>
        <w:rPr>
          <w:rFonts w:cs="Arial"/>
          <w:b/>
          <w:szCs w:val="22"/>
        </w:rPr>
      </w:pPr>
    </w:p>
    <w:p w:rsidR="0097553A" w:rsidRPr="005D5D28" w:rsidRDefault="0097553A" w:rsidP="0097553A">
      <w:pPr>
        <w:rPr>
          <w:rFonts w:cs="Arial"/>
          <w:b/>
          <w:szCs w:val="22"/>
        </w:rPr>
      </w:pPr>
      <w:r w:rsidRPr="005D5D28">
        <w:rPr>
          <w:rFonts w:cs="Arial"/>
          <w:b/>
          <w:szCs w:val="22"/>
        </w:rPr>
        <w:t>Audit Finding</w:t>
      </w:r>
    </w:p>
    <w:p w:rsidR="0097553A" w:rsidRPr="005D5D28" w:rsidRDefault="0097553A" w:rsidP="0097553A">
      <w:pPr>
        <w:rPr>
          <w:rFonts w:cs="Arial"/>
          <w:b/>
          <w:szCs w:val="22"/>
        </w:rPr>
      </w:pPr>
    </w:p>
    <w:p w:rsidR="0097553A" w:rsidRPr="005D5D28" w:rsidRDefault="0097553A" w:rsidP="00B128D5">
      <w:pPr>
        <w:pStyle w:val="ListParagraph"/>
        <w:numPr>
          <w:ilvl w:val="0"/>
          <w:numId w:val="123"/>
        </w:numPr>
        <w:ind w:left="360"/>
        <w:rPr>
          <w:rStyle w:val="Emphasis"/>
          <w:rFonts w:cs="Arial"/>
          <w:color w:val="000000"/>
          <w:szCs w:val="22"/>
        </w:rPr>
      </w:pPr>
      <w:r w:rsidRPr="005D5D28">
        <w:rPr>
          <w:rStyle w:val="Emphasis"/>
          <w:rFonts w:cs="Arial"/>
          <w:color w:val="000000"/>
          <w:szCs w:val="22"/>
        </w:rPr>
        <w:t>In terms of section 11.2 of Treasury Regulations </w:t>
      </w:r>
    </w:p>
    <w:p w:rsidR="0097553A" w:rsidRPr="005D5D28" w:rsidRDefault="0097553A" w:rsidP="0097553A">
      <w:pPr>
        <w:ind w:left="360"/>
        <w:rPr>
          <w:rFonts w:cs="Arial"/>
          <w:b/>
          <w:szCs w:val="22"/>
        </w:rPr>
      </w:pPr>
      <w:r w:rsidRPr="005D5D28">
        <w:rPr>
          <w:rStyle w:val="Emphasis"/>
          <w:rFonts w:cs="Arial"/>
          <w:color w:val="000000"/>
          <w:szCs w:val="22"/>
        </w:rPr>
        <w:t>“The accounting officer of an institution must take effective and appropriate steps to timorously collect all money due to the institution including, as necessary-(a) maintenance of proper accounts and records for all debtors, including amounts received in part payment and (b) referral of a matter to the State Attorney, where economical, to consider a legal demand and possible legal proceedings in a court of law.”</w:t>
      </w:r>
    </w:p>
    <w:p w:rsidR="0097553A" w:rsidRPr="005D5D28" w:rsidRDefault="0097553A" w:rsidP="0097553A">
      <w:pPr>
        <w:pStyle w:val="NormalWeb"/>
        <w:rPr>
          <w:rFonts w:ascii="Arial" w:hAnsi="Arial" w:cs="Arial"/>
          <w:color w:val="000000"/>
          <w:sz w:val="22"/>
          <w:szCs w:val="22"/>
          <w:lang w:val="en-US"/>
        </w:rPr>
      </w:pPr>
    </w:p>
    <w:p w:rsidR="0097553A" w:rsidRPr="005D5D28" w:rsidRDefault="0097553A" w:rsidP="00B128D5">
      <w:pPr>
        <w:pStyle w:val="NormalWeb"/>
        <w:numPr>
          <w:ilvl w:val="0"/>
          <w:numId w:val="123"/>
        </w:numPr>
        <w:ind w:left="360"/>
        <w:rPr>
          <w:rFonts w:ascii="Arial" w:hAnsi="Arial" w:cs="Arial"/>
          <w:color w:val="000000"/>
          <w:sz w:val="22"/>
          <w:szCs w:val="22"/>
          <w:lang w:val="en-US"/>
        </w:rPr>
      </w:pPr>
      <w:r w:rsidRPr="005D5D28">
        <w:rPr>
          <w:rFonts w:ascii="Arial" w:hAnsi="Arial" w:cs="Arial"/>
          <w:color w:val="000000"/>
          <w:sz w:val="22"/>
          <w:szCs w:val="22"/>
          <w:lang w:val="en-US"/>
        </w:rPr>
        <w:t>In terms of Treasury Regulation 17.1: Use of clearing and suspense accounts [Section 40 (1) (a) of the PFMA], the following:</w:t>
      </w:r>
    </w:p>
    <w:p w:rsidR="0097553A" w:rsidRPr="005D5D28" w:rsidRDefault="0097553A" w:rsidP="0097553A">
      <w:pPr>
        <w:pStyle w:val="NormalWeb"/>
        <w:ind w:left="1080" w:hanging="720"/>
        <w:jc w:val="both"/>
        <w:rPr>
          <w:rFonts w:ascii="Arial" w:hAnsi="Arial" w:cs="Arial"/>
          <w:i/>
          <w:color w:val="000000"/>
          <w:sz w:val="22"/>
          <w:szCs w:val="22"/>
          <w:lang w:val="en-US"/>
        </w:rPr>
      </w:pPr>
      <w:r w:rsidRPr="005D5D28">
        <w:rPr>
          <w:rFonts w:ascii="Arial" w:hAnsi="Arial" w:cs="Arial"/>
          <w:i/>
          <w:color w:val="000000"/>
          <w:sz w:val="22"/>
          <w:szCs w:val="22"/>
          <w:lang w:val="en-US"/>
        </w:rPr>
        <w:t>“17.1.1 All the transactions of an institution must be supported by authentic and verifiable source documents, clearly indicating the approved accounting allocation.</w:t>
      </w:r>
    </w:p>
    <w:p w:rsidR="0097553A" w:rsidRPr="005D5D28" w:rsidRDefault="0097553A" w:rsidP="0097553A">
      <w:pPr>
        <w:pStyle w:val="NormalWeb"/>
        <w:ind w:left="1080" w:hanging="720"/>
        <w:jc w:val="both"/>
        <w:rPr>
          <w:rFonts w:ascii="Arial" w:hAnsi="Arial" w:cs="Arial"/>
          <w:i/>
          <w:color w:val="000000"/>
          <w:sz w:val="22"/>
          <w:szCs w:val="22"/>
          <w:lang w:val="en-US"/>
        </w:rPr>
      </w:pPr>
      <w:r w:rsidRPr="005D5D28">
        <w:rPr>
          <w:rFonts w:ascii="Arial" w:hAnsi="Arial" w:cs="Arial"/>
          <w:i/>
          <w:color w:val="000000"/>
          <w:sz w:val="22"/>
          <w:szCs w:val="22"/>
          <w:lang w:val="en-US"/>
        </w:rPr>
        <w:t>17.1.2 Should it be necessary, in exceptional cases, to account for revenue and expenditure transactions in a clearing or suspense account because the classification has not been resolved, the accounting officer must ensure that—</w:t>
      </w:r>
    </w:p>
    <w:p w:rsidR="0097553A" w:rsidRPr="005D5D28" w:rsidRDefault="0097553A" w:rsidP="0097553A">
      <w:pPr>
        <w:pStyle w:val="NormalWeb"/>
        <w:ind w:left="1440" w:hanging="360"/>
        <w:jc w:val="both"/>
        <w:rPr>
          <w:rFonts w:ascii="Arial" w:hAnsi="Arial" w:cs="Arial"/>
          <w:i/>
          <w:color w:val="000000"/>
          <w:sz w:val="22"/>
          <w:szCs w:val="22"/>
          <w:lang w:val="en-US"/>
        </w:rPr>
      </w:pPr>
      <w:r w:rsidRPr="005D5D28">
        <w:rPr>
          <w:rFonts w:ascii="Arial" w:hAnsi="Arial" w:cs="Arial"/>
          <w:i/>
          <w:color w:val="000000"/>
          <w:sz w:val="22"/>
          <w:szCs w:val="22"/>
          <w:lang w:val="en-US"/>
        </w:rPr>
        <w:t>(a) The sources of the transactions are readily identifiable;</w:t>
      </w:r>
    </w:p>
    <w:p w:rsidR="0097553A" w:rsidRPr="005D5D28" w:rsidRDefault="0097553A" w:rsidP="0097553A">
      <w:pPr>
        <w:pStyle w:val="NormalWeb"/>
        <w:ind w:left="1440" w:hanging="360"/>
        <w:jc w:val="both"/>
        <w:rPr>
          <w:rFonts w:ascii="Arial" w:hAnsi="Arial" w:cs="Arial"/>
          <w:i/>
          <w:color w:val="000000"/>
          <w:sz w:val="22"/>
          <w:szCs w:val="22"/>
          <w:lang w:val="en-US"/>
        </w:rPr>
      </w:pPr>
      <w:r w:rsidRPr="005D5D28">
        <w:rPr>
          <w:rFonts w:ascii="Arial" w:hAnsi="Arial" w:cs="Arial"/>
          <w:i/>
          <w:color w:val="000000"/>
          <w:sz w:val="22"/>
          <w:szCs w:val="22"/>
          <w:lang w:val="en-US"/>
        </w:rPr>
        <w:t>(b)</w:t>
      </w:r>
      <w:r w:rsidRPr="005D5D28">
        <w:rPr>
          <w:rFonts w:ascii="Arial" w:hAnsi="Arial" w:cs="Arial"/>
          <w:i/>
          <w:color w:val="000000"/>
          <w:sz w:val="22"/>
          <w:szCs w:val="22"/>
          <w:lang w:val="en-US"/>
        </w:rPr>
        <w:tab/>
        <w:t xml:space="preserve">Amounts included in clearing or suspense accounts are cleared and correctly allocated to the relevant cost </w:t>
      </w:r>
      <w:r w:rsidR="00B6112D" w:rsidRPr="005D5D28">
        <w:rPr>
          <w:rFonts w:ascii="Arial" w:hAnsi="Arial" w:cs="Arial"/>
          <w:i/>
          <w:color w:val="000000"/>
          <w:sz w:val="22"/>
          <w:szCs w:val="22"/>
          <w:lang w:val="en-US"/>
        </w:rPr>
        <w:t>centers</w:t>
      </w:r>
      <w:r w:rsidRPr="005D5D28">
        <w:rPr>
          <w:rFonts w:ascii="Arial" w:hAnsi="Arial" w:cs="Arial"/>
          <w:i/>
          <w:color w:val="000000"/>
          <w:sz w:val="22"/>
          <w:szCs w:val="22"/>
          <w:lang w:val="en-US"/>
        </w:rPr>
        <w:t xml:space="preserve"> on a monthly basis;</w:t>
      </w:r>
    </w:p>
    <w:p w:rsidR="0097553A" w:rsidRPr="005D5D28" w:rsidRDefault="0097553A" w:rsidP="0097553A">
      <w:pPr>
        <w:pStyle w:val="NormalWeb"/>
        <w:ind w:left="1440" w:hanging="360"/>
        <w:jc w:val="both"/>
        <w:rPr>
          <w:rFonts w:ascii="Arial" w:hAnsi="Arial" w:cs="Arial"/>
          <w:i/>
          <w:color w:val="000000"/>
          <w:sz w:val="22"/>
          <w:szCs w:val="22"/>
          <w:lang w:val="en-US"/>
        </w:rPr>
      </w:pPr>
      <w:r w:rsidRPr="005D5D28">
        <w:rPr>
          <w:rFonts w:ascii="Arial" w:hAnsi="Arial" w:cs="Arial"/>
          <w:i/>
          <w:color w:val="000000"/>
          <w:sz w:val="22"/>
          <w:szCs w:val="22"/>
          <w:lang w:val="en-US"/>
        </w:rPr>
        <w:t>(c) Monthly reconciliation’s are performed to confirm the balance of each account; and</w:t>
      </w:r>
    </w:p>
    <w:p w:rsidR="0097553A" w:rsidRPr="005D5D28" w:rsidRDefault="0097553A" w:rsidP="0097553A">
      <w:pPr>
        <w:pStyle w:val="NormalWeb"/>
        <w:ind w:left="1440" w:hanging="360"/>
        <w:jc w:val="both"/>
        <w:rPr>
          <w:rFonts w:ascii="Arial" w:hAnsi="Arial" w:cs="Arial"/>
          <w:i/>
          <w:color w:val="000000"/>
          <w:sz w:val="22"/>
          <w:szCs w:val="22"/>
          <w:lang w:val="en-GB"/>
        </w:rPr>
      </w:pPr>
      <w:r w:rsidRPr="005D5D28">
        <w:rPr>
          <w:rFonts w:ascii="Arial" w:hAnsi="Arial" w:cs="Arial"/>
          <w:i/>
          <w:color w:val="000000"/>
          <w:sz w:val="22"/>
          <w:szCs w:val="22"/>
          <w:lang w:val="en-US"/>
        </w:rPr>
        <w:t>(d) Reports are provided to the accounting officer about uncleared items on a monthly basis.”</w:t>
      </w:r>
    </w:p>
    <w:p w:rsidR="0097553A" w:rsidRPr="005D5D28" w:rsidRDefault="0097553A" w:rsidP="0097553A">
      <w:pPr>
        <w:rPr>
          <w:rFonts w:cs="Arial"/>
          <w:szCs w:val="22"/>
        </w:rPr>
      </w:pPr>
    </w:p>
    <w:p w:rsidR="0097553A" w:rsidRPr="005D5D28" w:rsidRDefault="0097553A" w:rsidP="0097553A">
      <w:pPr>
        <w:rPr>
          <w:rFonts w:cs="Arial"/>
          <w:szCs w:val="22"/>
        </w:rPr>
      </w:pPr>
      <w:r w:rsidRPr="005D5D28">
        <w:rPr>
          <w:rFonts w:cs="Arial"/>
          <w:szCs w:val="22"/>
        </w:rPr>
        <w:t>The following deviations were noted:</w:t>
      </w:r>
    </w:p>
    <w:p w:rsidR="0097553A" w:rsidRPr="005D5D28" w:rsidRDefault="0097553A" w:rsidP="0097553A">
      <w:pPr>
        <w:rPr>
          <w:rFonts w:cs="Arial"/>
          <w:szCs w:val="22"/>
        </w:rPr>
      </w:pPr>
    </w:p>
    <w:p w:rsidR="0097553A" w:rsidRPr="005D5D28" w:rsidRDefault="0097553A" w:rsidP="0097553A">
      <w:pPr>
        <w:rPr>
          <w:rFonts w:cs="Arial"/>
          <w:szCs w:val="22"/>
        </w:rPr>
      </w:pPr>
      <w:r w:rsidRPr="005D5D28">
        <w:rPr>
          <w:rFonts w:cs="Arial"/>
          <w:szCs w:val="22"/>
        </w:rPr>
        <w:t>The</w:t>
      </w:r>
      <w:r w:rsidR="00C52637">
        <w:rPr>
          <w:rFonts w:cs="Arial"/>
          <w:szCs w:val="22"/>
        </w:rPr>
        <w:t>re</w:t>
      </w:r>
      <w:r w:rsidRPr="005D5D28">
        <w:rPr>
          <w:rFonts w:cs="Arial"/>
          <w:szCs w:val="22"/>
        </w:rPr>
        <w:t xml:space="preserve"> </w:t>
      </w:r>
      <w:r w:rsidR="00C52637">
        <w:rPr>
          <w:rFonts w:cs="Arial"/>
          <w:szCs w:val="22"/>
        </w:rPr>
        <w:t xml:space="preserve">are 80 </w:t>
      </w:r>
      <w:r w:rsidRPr="005D5D28">
        <w:rPr>
          <w:rFonts w:cs="Arial"/>
          <w:szCs w:val="22"/>
        </w:rPr>
        <w:t xml:space="preserve">cases </w:t>
      </w:r>
      <w:r w:rsidR="00C52637">
        <w:rPr>
          <w:rFonts w:cs="Arial"/>
          <w:szCs w:val="22"/>
        </w:rPr>
        <w:t xml:space="preserve">of </w:t>
      </w:r>
      <w:r w:rsidRPr="005D5D28">
        <w:rPr>
          <w:rFonts w:cs="Arial"/>
          <w:szCs w:val="22"/>
        </w:rPr>
        <w:t xml:space="preserve">the receivables </w:t>
      </w:r>
      <w:r w:rsidR="00C52637">
        <w:rPr>
          <w:rFonts w:cs="Arial"/>
          <w:szCs w:val="22"/>
        </w:rPr>
        <w:t xml:space="preserve">which </w:t>
      </w:r>
      <w:r w:rsidRPr="005D5D28">
        <w:rPr>
          <w:rFonts w:cs="Arial"/>
          <w:szCs w:val="22"/>
        </w:rPr>
        <w:t>were not cleared timeously and no provision was created.</w:t>
      </w:r>
    </w:p>
    <w:p w:rsidR="0097553A" w:rsidRPr="005D5D28" w:rsidRDefault="0097553A" w:rsidP="0097553A">
      <w:pPr>
        <w:rPr>
          <w:rFonts w:cs="Arial"/>
          <w:b/>
          <w:szCs w:val="22"/>
        </w:rPr>
      </w:pPr>
    </w:p>
    <w:p w:rsidR="00320DA6" w:rsidRDefault="00320DA6" w:rsidP="00320DA6">
      <w:pPr>
        <w:rPr>
          <w:rFonts w:cs="Arial"/>
          <w:szCs w:val="22"/>
        </w:rPr>
      </w:pPr>
    </w:p>
    <w:p w:rsidR="00320DA6" w:rsidRPr="005D5D28" w:rsidRDefault="00320DA6" w:rsidP="00320DA6">
      <w:pPr>
        <w:rPr>
          <w:rFonts w:cs="Arial"/>
          <w:szCs w:val="22"/>
        </w:rPr>
      </w:pPr>
      <w:r w:rsidRPr="005D5D28">
        <w:rPr>
          <w:rFonts w:cs="Arial"/>
          <w:szCs w:val="22"/>
        </w:rPr>
        <w:t>The finding occurred as a result of that fact that:</w:t>
      </w:r>
    </w:p>
    <w:p w:rsidR="00320DA6" w:rsidRPr="005D5D28" w:rsidRDefault="00320DA6" w:rsidP="00320DA6">
      <w:pPr>
        <w:rPr>
          <w:rFonts w:cs="Arial"/>
          <w:szCs w:val="22"/>
        </w:rPr>
      </w:pPr>
    </w:p>
    <w:p w:rsidR="00320DA6" w:rsidRPr="005D5D28" w:rsidRDefault="00320DA6" w:rsidP="00320DA6">
      <w:pPr>
        <w:rPr>
          <w:rFonts w:cs="Arial"/>
          <w:szCs w:val="22"/>
        </w:rPr>
      </w:pPr>
      <w:r w:rsidRPr="005D5D28">
        <w:rPr>
          <w:rFonts w:cs="Arial"/>
          <w:szCs w:val="22"/>
        </w:rPr>
        <w:t>The provision was made for long outstanding receivables</w:t>
      </w:r>
    </w:p>
    <w:p w:rsidR="00320DA6" w:rsidRDefault="00320DA6" w:rsidP="0097553A">
      <w:pPr>
        <w:rPr>
          <w:rFonts w:cs="Arial"/>
          <w:szCs w:val="22"/>
        </w:rPr>
      </w:pPr>
    </w:p>
    <w:p w:rsidR="0097553A" w:rsidRPr="005D5D28" w:rsidRDefault="0097553A" w:rsidP="0097553A">
      <w:pPr>
        <w:rPr>
          <w:rFonts w:cs="Arial"/>
          <w:szCs w:val="22"/>
        </w:rPr>
      </w:pPr>
      <w:r w:rsidRPr="005D5D28">
        <w:rPr>
          <w:rFonts w:cs="Arial"/>
          <w:szCs w:val="22"/>
        </w:rPr>
        <w:t>Impact of the finding:</w:t>
      </w:r>
    </w:p>
    <w:p w:rsidR="0097553A" w:rsidRPr="005D5D28" w:rsidRDefault="0097553A" w:rsidP="0097553A">
      <w:pPr>
        <w:pStyle w:val="NormalWeb"/>
        <w:rPr>
          <w:rFonts w:ascii="Arial" w:hAnsi="Arial" w:cs="Arial"/>
          <w:color w:val="000000"/>
          <w:sz w:val="22"/>
          <w:szCs w:val="22"/>
        </w:rPr>
      </w:pPr>
    </w:p>
    <w:p w:rsidR="0097553A" w:rsidRPr="005D5D28" w:rsidRDefault="0097553A" w:rsidP="0097553A">
      <w:pPr>
        <w:pStyle w:val="NormalWeb"/>
        <w:ind w:left="360" w:hanging="360"/>
        <w:rPr>
          <w:rFonts w:ascii="Arial" w:hAnsi="Arial" w:cs="Arial"/>
          <w:color w:val="000000"/>
          <w:sz w:val="22"/>
          <w:szCs w:val="22"/>
        </w:rPr>
      </w:pPr>
      <w:r w:rsidRPr="005D5D28">
        <w:rPr>
          <w:rFonts w:ascii="Arial" w:hAnsi="Arial" w:cs="Arial"/>
          <w:color w:val="000000"/>
          <w:sz w:val="22"/>
          <w:szCs w:val="22"/>
        </w:rPr>
        <w:t>a)</w:t>
      </w:r>
      <w:r w:rsidRPr="005D5D28">
        <w:rPr>
          <w:rFonts w:ascii="Arial" w:hAnsi="Arial" w:cs="Arial"/>
          <w:color w:val="000000"/>
          <w:sz w:val="22"/>
          <w:szCs w:val="22"/>
        </w:rPr>
        <w:tab/>
        <w:t>This may lead to unauthorised expenditure.</w:t>
      </w:r>
    </w:p>
    <w:p w:rsidR="0097553A" w:rsidRPr="005D5D28" w:rsidRDefault="0097553A" w:rsidP="0097553A">
      <w:pPr>
        <w:pStyle w:val="NormalWeb"/>
        <w:ind w:left="360" w:hanging="360"/>
        <w:rPr>
          <w:rFonts w:ascii="Arial" w:hAnsi="Arial" w:cs="Arial"/>
          <w:color w:val="000000"/>
          <w:sz w:val="22"/>
          <w:szCs w:val="22"/>
        </w:rPr>
      </w:pPr>
      <w:r w:rsidRPr="005D5D28">
        <w:rPr>
          <w:rFonts w:ascii="Arial" w:hAnsi="Arial" w:cs="Arial"/>
          <w:color w:val="000000"/>
          <w:sz w:val="22"/>
          <w:szCs w:val="22"/>
        </w:rPr>
        <w:t>b)</w:t>
      </w:r>
      <w:r w:rsidRPr="005D5D28">
        <w:rPr>
          <w:rFonts w:ascii="Arial" w:hAnsi="Arial" w:cs="Arial"/>
          <w:color w:val="000000"/>
          <w:sz w:val="22"/>
          <w:szCs w:val="22"/>
        </w:rPr>
        <w:tab/>
        <w:t>Non-compliance with Treasury Regulations section 17.1</w:t>
      </w:r>
    </w:p>
    <w:p w:rsidR="0097553A" w:rsidRPr="005D5D28" w:rsidRDefault="0097553A" w:rsidP="0097553A">
      <w:pPr>
        <w:pStyle w:val="NormalWeb"/>
        <w:ind w:left="360" w:hanging="360"/>
        <w:rPr>
          <w:rFonts w:ascii="Arial" w:hAnsi="Arial" w:cs="Arial"/>
          <w:color w:val="000000"/>
          <w:sz w:val="22"/>
          <w:szCs w:val="22"/>
        </w:rPr>
      </w:pPr>
      <w:r w:rsidRPr="005D5D28">
        <w:rPr>
          <w:rFonts w:ascii="Arial" w:hAnsi="Arial" w:cs="Arial"/>
          <w:color w:val="000000"/>
          <w:sz w:val="22"/>
          <w:szCs w:val="22"/>
        </w:rPr>
        <w:t>c)</w:t>
      </w:r>
      <w:r w:rsidRPr="005D5D28">
        <w:rPr>
          <w:rFonts w:ascii="Arial" w:hAnsi="Arial" w:cs="Arial"/>
          <w:color w:val="000000"/>
          <w:sz w:val="22"/>
          <w:szCs w:val="22"/>
        </w:rPr>
        <w:tab/>
        <w:t>Non-compliance with Treasury Regulations section 11.2</w:t>
      </w:r>
    </w:p>
    <w:p w:rsidR="0097553A" w:rsidRPr="005D5D28" w:rsidRDefault="0097553A" w:rsidP="0097553A">
      <w:pPr>
        <w:rPr>
          <w:rFonts w:cs="Arial"/>
          <w:szCs w:val="22"/>
        </w:rPr>
      </w:pPr>
    </w:p>
    <w:p w:rsidR="0097553A" w:rsidRPr="005D5D28" w:rsidRDefault="0097553A" w:rsidP="0097553A">
      <w:pPr>
        <w:rPr>
          <w:rFonts w:cs="Arial"/>
          <w:b/>
          <w:szCs w:val="22"/>
        </w:rPr>
      </w:pPr>
    </w:p>
    <w:p w:rsidR="0097553A" w:rsidRPr="005D5D28" w:rsidRDefault="0097553A" w:rsidP="0097553A">
      <w:pPr>
        <w:rPr>
          <w:rFonts w:cs="Arial"/>
          <w:b/>
          <w:szCs w:val="22"/>
        </w:rPr>
      </w:pPr>
      <w:r w:rsidRPr="005D5D28">
        <w:rPr>
          <w:rFonts w:cs="Arial"/>
          <w:b/>
          <w:szCs w:val="22"/>
        </w:rPr>
        <w:t>Recommendation</w:t>
      </w:r>
    </w:p>
    <w:p w:rsidR="0097553A" w:rsidRPr="005D5D28" w:rsidRDefault="0097553A" w:rsidP="0097553A">
      <w:pPr>
        <w:rPr>
          <w:rFonts w:cs="Arial"/>
          <w:b/>
          <w:szCs w:val="22"/>
        </w:rPr>
      </w:pPr>
    </w:p>
    <w:p w:rsidR="0097553A" w:rsidRPr="00BA48FE" w:rsidRDefault="0097553A" w:rsidP="00B128D5">
      <w:pPr>
        <w:pStyle w:val="NormalWeb"/>
        <w:numPr>
          <w:ilvl w:val="0"/>
          <w:numId w:val="124"/>
        </w:numPr>
        <w:ind w:left="360"/>
        <w:rPr>
          <w:rFonts w:ascii="Arial" w:hAnsi="Arial" w:cs="Arial"/>
          <w:color w:val="000000"/>
          <w:sz w:val="22"/>
          <w:szCs w:val="22"/>
        </w:rPr>
      </w:pPr>
      <w:r w:rsidRPr="00BA48FE">
        <w:rPr>
          <w:rFonts w:ascii="Arial" w:hAnsi="Arial" w:cs="Arial"/>
          <w:color w:val="000000"/>
          <w:sz w:val="22"/>
          <w:szCs w:val="22"/>
        </w:rPr>
        <w:t>The department should ensure that the suspense account is cleared on a monthly basis and expenses are correctly allocated to the correct accounts.</w:t>
      </w:r>
    </w:p>
    <w:p w:rsidR="0097553A" w:rsidRPr="00BA48FE" w:rsidRDefault="0097553A" w:rsidP="0097553A">
      <w:pPr>
        <w:pStyle w:val="NormalWeb"/>
        <w:ind w:left="360" w:hanging="360"/>
        <w:rPr>
          <w:rFonts w:ascii="Arial" w:hAnsi="Arial" w:cs="Arial"/>
          <w:color w:val="000000"/>
          <w:sz w:val="22"/>
          <w:szCs w:val="22"/>
        </w:rPr>
      </w:pPr>
    </w:p>
    <w:p w:rsidR="0097553A" w:rsidRPr="00BA48FE" w:rsidRDefault="0097553A" w:rsidP="00B128D5">
      <w:pPr>
        <w:pStyle w:val="NormalWeb"/>
        <w:numPr>
          <w:ilvl w:val="0"/>
          <w:numId w:val="124"/>
        </w:numPr>
        <w:ind w:left="360"/>
        <w:rPr>
          <w:rFonts w:ascii="Arial" w:hAnsi="Arial" w:cs="Arial"/>
          <w:color w:val="000000"/>
          <w:sz w:val="22"/>
          <w:szCs w:val="22"/>
        </w:rPr>
      </w:pPr>
      <w:r w:rsidRPr="00BA48FE">
        <w:rPr>
          <w:rFonts w:ascii="Arial" w:hAnsi="Arial" w:cs="Arial"/>
          <w:color w:val="000000"/>
          <w:sz w:val="22"/>
          <w:szCs w:val="22"/>
        </w:rPr>
        <w:t>The department must ensure that provision is made for all long outstanding receivables and that they are written off.</w:t>
      </w:r>
    </w:p>
    <w:p w:rsidR="0097553A" w:rsidRPr="005D5D28" w:rsidRDefault="0097553A" w:rsidP="0097553A">
      <w:pPr>
        <w:rPr>
          <w:rFonts w:cs="Arial"/>
          <w:b/>
          <w:szCs w:val="22"/>
        </w:rPr>
      </w:pPr>
    </w:p>
    <w:p w:rsidR="0097553A" w:rsidRPr="005D5D28" w:rsidRDefault="0097553A" w:rsidP="0097553A">
      <w:pPr>
        <w:rPr>
          <w:rFonts w:cs="Arial"/>
          <w:b/>
          <w:szCs w:val="22"/>
        </w:rPr>
      </w:pPr>
    </w:p>
    <w:p w:rsidR="0097553A" w:rsidRPr="005D5D28" w:rsidRDefault="0097553A" w:rsidP="0097553A">
      <w:pPr>
        <w:rPr>
          <w:rFonts w:cs="Arial"/>
          <w:b/>
          <w:szCs w:val="22"/>
        </w:rPr>
      </w:pPr>
    </w:p>
    <w:p w:rsidR="0097553A" w:rsidRPr="005D5D28" w:rsidRDefault="0097553A" w:rsidP="0097553A">
      <w:pPr>
        <w:rPr>
          <w:rFonts w:cs="Arial"/>
          <w:b/>
          <w:szCs w:val="22"/>
        </w:rPr>
      </w:pPr>
    </w:p>
    <w:p w:rsidR="0097553A" w:rsidRDefault="0097553A" w:rsidP="0097553A">
      <w:pPr>
        <w:rPr>
          <w:rFonts w:cs="Arial"/>
          <w:b/>
          <w:szCs w:val="22"/>
        </w:rPr>
      </w:pPr>
    </w:p>
    <w:p w:rsidR="00320DA6" w:rsidRPr="005D5D28" w:rsidRDefault="00320DA6" w:rsidP="0097553A">
      <w:pPr>
        <w:rPr>
          <w:rFonts w:cs="Arial"/>
          <w:b/>
          <w:szCs w:val="22"/>
        </w:rPr>
      </w:pPr>
    </w:p>
    <w:p w:rsidR="0097553A" w:rsidRPr="005D5D28" w:rsidRDefault="0097553A" w:rsidP="0097553A">
      <w:pPr>
        <w:rPr>
          <w:rFonts w:cs="Arial"/>
          <w:b/>
          <w:szCs w:val="22"/>
        </w:rPr>
      </w:pPr>
      <w:r w:rsidRPr="005D5D28">
        <w:rPr>
          <w:rFonts w:cs="Arial"/>
          <w:b/>
          <w:szCs w:val="22"/>
        </w:rPr>
        <w:lastRenderedPageBreak/>
        <w:t>Management Comments</w:t>
      </w:r>
    </w:p>
    <w:p w:rsidR="0097553A" w:rsidRPr="005D5D28" w:rsidRDefault="0097553A" w:rsidP="0097553A">
      <w:pPr>
        <w:rPr>
          <w:rFonts w:cs="Arial"/>
          <w:b/>
          <w:szCs w:val="22"/>
        </w:rPr>
      </w:pPr>
    </w:p>
    <w:p w:rsidR="0097553A" w:rsidRPr="005D5D28" w:rsidRDefault="0097553A" w:rsidP="0097553A">
      <w:pPr>
        <w:pStyle w:val="NormalWeb"/>
        <w:rPr>
          <w:rStyle w:val="Emphasis"/>
          <w:rFonts w:ascii="Arial" w:hAnsi="Arial" w:cs="Arial"/>
          <w:b/>
          <w:i w:val="0"/>
          <w:color w:val="FF0000"/>
          <w:sz w:val="22"/>
          <w:szCs w:val="22"/>
        </w:rPr>
      </w:pPr>
      <w:r w:rsidRPr="005D5D28">
        <w:rPr>
          <w:rStyle w:val="Emphasis"/>
          <w:rFonts w:ascii="Arial" w:hAnsi="Arial" w:cs="Arial"/>
          <w:b/>
          <w:color w:val="FF0000"/>
          <w:sz w:val="22"/>
          <w:szCs w:val="22"/>
        </w:rPr>
        <w:t>Head Office</w:t>
      </w:r>
    </w:p>
    <w:p w:rsidR="0097553A" w:rsidRPr="005D5D28" w:rsidRDefault="0097553A" w:rsidP="0097553A">
      <w:pPr>
        <w:jc w:val="both"/>
        <w:rPr>
          <w:rFonts w:cs="Arial"/>
        </w:rPr>
      </w:pPr>
    </w:p>
    <w:p w:rsidR="0097553A" w:rsidRPr="005D5D28" w:rsidRDefault="0097553A" w:rsidP="0097553A">
      <w:pPr>
        <w:keepNext/>
        <w:spacing w:after="360"/>
        <w:jc w:val="both"/>
        <w:rPr>
          <w:rFonts w:cs="Arial"/>
          <w:szCs w:val="22"/>
        </w:rPr>
      </w:pPr>
      <w:r w:rsidRPr="005D5D28">
        <w:rPr>
          <w:rFonts w:cs="Arial"/>
          <w:szCs w:val="22"/>
        </w:rPr>
        <w:t>I am in agreement with the finding for the following reasons:</w:t>
      </w:r>
    </w:p>
    <w:p w:rsidR="0097553A" w:rsidRPr="005D5D28" w:rsidRDefault="0097553A" w:rsidP="0097553A">
      <w:pPr>
        <w:keepNext/>
        <w:spacing w:after="360"/>
        <w:jc w:val="both"/>
        <w:rPr>
          <w:rStyle w:val="Emphasis"/>
          <w:rFonts w:cs="Arial"/>
          <w:b/>
          <w:i w:val="0"/>
          <w:iCs w:val="0"/>
        </w:rPr>
      </w:pPr>
      <w:r w:rsidRPr="005D5D28">
        <w:rPr>
          <w:rFonts w:cs="Arial"/>
          <w:szCs w:val="22"/>
        </w:rPr>
        <w:t>Receivables were not cleared timeously, however the department performs monthly reconciliations to confirm balances on each account. Transactions which are not cleared are followed up and investigation are still in progress to get more supporting documents in order to clear and correctly allocate to relevant cost centres. Please see attached annexures for detailed response per amount.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6"/>
        <w:gridCol w:w="2410"/>
        <w:gridCol w:w="2551"/>
      </w:tblGrid>
      <w:tr w:rsidR="0097553A" w:rsidRPr="005D5D28" w:rsidTr="007C4100">
        <w:tc>
          <w:tcPr>
            <w:tcW w:w="3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7553A" w:rsidRPr="0097553A" w:rsidRDefault="0097553A" w:rsidP="0097553A">
            <w:pPr>
              <w:pStyle w:val="NormalWeb"/>
              <w:rPr>
                <w:rStyle w:val="Emphasis"/>
                <w:rFonts w:ascii="Arial" w:hAnsi="Arial" w:cs="Arial"/>
                <w:b/>
                <w:i w:val="0"/>
                <w:sz w:val="18"/>
                <w:szCs w:val="18"/>
                <w:lang w:val="en-US" w:eastAsia="en-US"/>
              </w:rPr>
            </w:pPr>
            <w:r w:rsidRPr="0097553A">
              <w:rPr>
                <w:rStyle w:val="Emphasis"/>
                <w:rFonts w:ascii="Arial" w:hAnsi="Arial" w:cs="Arial"/>
                <w:b/>
                <w:i w:val="0"/>
                <w:sz w:val="18"/>
                <w:szCs w:val="18"/>
              </w:rPr>
              <w:t>DESCRIPTION</w:t>
            </w:r>
          </w:p>
        </w:tc>
        <w:tc>
          <w:tcPr>
            <w:tcW w:w="496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7553A" w:rsidRPr="0097553A" w:rsidRDefault="0097553A" w:rsidP="0097553A">
            <w:pPr>
              <w:pStyle w:val="NormalWeb"/>
              <w:tabs>
                <w:tab w:val="left" w:pos="3070"/>
              </w:tabs>
              <w:rPr>
                <w:rStyle w:val="Emphasis"/>
                <w:rFonts w:ascii="Arial" w:hAnsi="Arial" w:cs="Arial"/>
                <w:b/>
                <w:i w:val="0"/>
                <w:sz w:val="18"/>
                <w:szCs w:val="18"/>
                <w:lang w:val="en-US" w:eastAsia="en-US"/>
              </w:rPr>
            </w:pPr>
            <w:r w:rsidRPr="0097553A">
              <w:rPr>
                <w:rStyle w:val="Emphasis"/>
                <w:rFonts w:ascii="Arial" w:hAnsi="Arial" w:cs="Arial"/>
                <w:b/>
                <w:i w:val="0"/>
                <w:sz w:val="18"/>
                <w:szCs w:val="18"/>
              </w:rPr>
              <w:t>RESPONSE</w:t>
            </w:r>
            <w:r w:rsidRPr="0097553A">
              <w:rPr>
                <w:rStyle w:val="Emphasis"/>
                <w:rFonts w:ascii="Arial" w:hAnsi="Arial" w:cs="Arial"/>
                <w:b/>
                <w:i w:val="0"/>
                <w:sz w:val="18"/>
                <w:szCs w:val="18"/>
              </w:rPr>
              <w:tab/>
            </w:r>
          </w:p>
        </w:tc>
      </w:tr>
      <w:tr w:rsidR="0097553A" w:rsidRPr="005D5D28" w:rsidTr="004C50DF">
        <w:tc>
          <w:tcPr>
            <w:tcW w:w="3686" w:type="dxa"/>
            <w:tcBorders>
              <w:top w:val="single" w:sz="4" w:space="0" w:color="auto"/>
              <w:left w:val="single" w:sz="4" w:space="0" w:color="auto"/>
              <w:bottom w:val="single" w:sz="4" w:space="0" w:color="auto"/>
              <w:right w:val="single" w:sz="4" w:space="0" w:color="auto"/>
            </w:tcBorders>
          </w:tcPr>
          <w:p w:rsidR="0097553A" w:rsidRPr="0097553A" w:rsidRDefault="0097553A" w:rsidP="0097553A">
            <w:pPr>
              <w:pStyle w:val="NormalWeb"/>
              <w:rPr>
                <w:rStyle w:val="Emphasis"/>
                <w:rFonts w:ascii="Arial" w:hAnsi="Arial" w:cs="Arial"/>
                <w:i w:val="0"/>
                <w:sz w:val="18"/>
                <w:szCs w:val="18"/>
                <w:lang w:val="en-US" w:eastAsia="en-US"/>
              </w:rPr>
            </w:pPr>
            <w:r w:rsidRPr="0097553A">
              <w:rPr>
                <w:rStyle w:val="Emphasis"/>
                <w:rFonts w:ascii="Arial" w:hAnsi="Arial" w:cs="Arial"/>
                <w:i w:val="0"/>
                <w:sz w:val="18"/>
                <w:szCs w:val="18"/>
              </w:rPr>
              <w:t>Corrective action to be taken:</w:t>
            </w:r>
          </w:p>
          <w:p w:rsidR="0097553A" w:rsidRPr="0097553A" w:rsidRDefault="0097553A" w:rsidP="0097553A">
            <w:pPr>
              <w:pStyle w:val="NormalWeb"/>
              <w:rPr>
                <w:rStyle w:val="Emphasis"/>
                <w:rFonts w:ascii="Arial" w:hAnsi="Arial" w:cs="Arial"/>
                <w:i w:val="0"/>
                <w:sz w:val="18"/>
                <w:szCs w:val="18"/>
                <w:lang w:val="en-US" w:eastAsia="en-US"/>
              </w:rPr>
            </w:pPr>
          </w:p>
        </w:tc>
        <w:tc>
          <w:tcPr>
            <w:tcW w:w="4961" w:type="dxa"/>
            <w:gridSpan w:val="2"/>
            <w:tcBorders>
              <w:top w:val="single" w:sz="4" w:space="0" w:color="auto"/>
              <w:left w:val="single" w:sz="4" w:space="0" w:color="auto"/>
              <w:bottom w:val="single" w:sz="4" w:space="0" w:color="auto"/>
              <w:right w:val="single" w:sz="4" w:space="0" w:color="auto"/>
            </w:tcBorders>
          </w:tcPr>
          <w:p w:rsidR="0097553A" w:rsidRPr="0097553A" w:rsidRDefault="0097553A" w:rsidP="0097553A">
            <w:pPr>
              <w:pStyle w:val="NormalWeb"/>
              <w:rPr>
                <w:rStyle w:val="Emphasis"/>
                <w:rFonts w:ascii="Arial" w:hAnsi="Arial" w:cs="Arial"/>
                <w:i w:val="0"/>
                <w:sz w:val="18"/>
                <w:szCs w:val="18"/>
                <w:lang w:val="en-US" w:eastAsia="en-US"/>
              </w:rPr>
            </w:pPr>
          </w:p>
        </w:tc>
      </w:tr>
      <w:tr w:rsidR="0097553A" w:rsidRPr="005D5D28" w:rsidTr="004C50DF">
        <w:trPr>
          <w:trHeight w:val="245"/>
        </w:trPr>
        <w:tc>
          <w:tcPr>
            <w:tcW w:w="3686" w:type="dxa"/>
            <w:vMerge w:val="restart"/>
            <w:tcBorders>
              <w:top w:val="single" w:sz="4" w:space="0" w:color="auto"/>
              <w:left w:val="single" w:sz="4" w:space="0" w:color="auto"/>
              <w:bottom w:val="single" w:sz="4" w:space="0" w:color="auto"/>
              <w:right w:val="single" w:sz="4" w:space="0" w:color="auto"/>
            </w:tcBorders>
            <w:hideMark/>
          </w:tcPr>
          <w:p w:rsidR="0097553A" w:rsidRPr="0097553A" w:rsidRDefault="0097553A" w:rsidP="0097553A">
            <w:pPr>
              <w:pStyle w:val="NormalWeb"/>
              <w:rPr>
                <w:rStyle w:val="Emphasis"/>
                <w:rFonts w:ascii="Arial" w:hAnsi="Arial" w:cs="Arial"/>
                <w:i w:val="0"/>
                <w:sz w:val="18"/>
                <w:szCs w:val="18"/>
                <w:lang w:val="en-US" w:eastAsia="en-US"/>
              </w:rPr>
            </w:pPr>
            <w:r w:rsidRPr="0097553A">
              <w:rPr>
                <w:rStyle w:val="Emphasis"/>
                <w:rFonts w:ascii="Arial" w:hAnsi="Arial" w:cs="Arial"/>
                <w:i w:val="0"/>
                <w:sz w:val="18"/>
                <w:szCs w:val="18"/>
              </w:rPr>
              <w:t>Does the finding affect an amount disclosed in the financial statements?</w:t>
            </w:r>
          </w:p>
        </w:tc>
        <w:tc>
          <w:tcPr>
            <w:tcW w:w="2410" w:type="dxa"/>
            <w:tcBorders>
              <w:top w:val="single" w:sz="4" w:space="0" w:color="auto"/>
              <w:left w:val="single" w:sz="4" w:space="0" w:color="auto"/>
              <w:bottom w:val="single" w:sz="4" w:space="0" w:color="auto"/>
              <w:right w:val="single" w:sz="4" w:space="0" w:color="auto"/>
            </w:tcBorders>
            <w:hideMark/>
          </w:tcPr>
          <w:p w:rsidR="0097553A" w:rsidRPr="0097553A" w:rsidRDefault="0097553A" w:rsidP="0097553A">
            <w:pPr>
              <w:pStyle w:val="NormalWeb"/>
              <w:rPr>
                <w:rStyle w:val="Emphasis"/>
                <w:rFonts w:ascii="Arial" w:hAnsi="Arial" w:cs="Arial"/>
                <w:b/>
                <w:i w:val="0"/>
                <w:sz w:val="18"/>
                <w:szCs w:val="18"/>
                <w:lang w:val="en-US" w:eastAsia="en-US"/>
              </w:rPr>
            </w:pPr>
            <w:r w:rsidRPr="0097553A">
              <w:rPr>
                <w:rStyle w:val="Emphasis"/>
                <w:rFonts w:ascii="Arial" w:hAnsi="Arial" w:cs="Arial"/>
                <w:b/>
                <w:i w:val="0"/>
                <w:sz w:val="18"/>
                <w:szCs w:val="18"/>
              </w:rPr>
              <w:t>Yes</w:t>
            </w:r>
          </w:p>
        </w:tc>
        <w:tc>
          <w:tcPr>
            <w:tcW w:w="2551" w:type="dxa"/>
            <w:tcBorders>
              <w:top w:val="single" w:sz="4" w:space="0" w:color="auto"/>
              <w:left w:val="single" w:sz="4" w:space="0" w:color="auto"/>
              <w:bottom w:val="single" w:sz="4" w:space="0" w:color="auto"/>
              <w:right w:val="single" w:sz="4" w:space="0" w:color="auto"/>
            </w:tcBorders>
            <w:hideMark/>
          </w:tcPr>
          <w:p w:rsidR="0097553A" w:rsidRPr="0097553A" w:rsidRDefault="0097553A" w:rsidP="0097553A">
            <w:pPr>
              <w:pStyle w:val="NormalWeb"/>
              <w:rPr>
                <w:rStyle w:val="Emphasis"/>
                <w:rFonts w:ascii="Arial" w:hAnsi="Arial" w:cs="Arial"/>
                <w:b/>
                <w:i w:val="0"/>
                <w:sz w:val="18"/>
                <w:szCs w:val="18"/>
                <w:lang w:val="en-US" w:eastAsia="en-US"/>
              </w:rPr>
            </w:pPr>
            <w:r w:rsidRPr="0097553A">
              <w:rPr>
                <w:rStyle w:val="Emphasis"/>
                <w:rFonts w:ascii="Arial" w:hAnsi="Arial" w:cs="Arial"/>
                <w:b/>
                <w:i w:val="0"/>
                <w:sz w:val="18"/>
                <w:szCs w:val="18"/>
              </w:rPr>
              <w:t>No</w:t>
            </w:r>
          </w:p>
        </w:tc>
      </w:tr>
      <w:tr w:rsidR="0097553A" w:rsidRPr="005D5D28" w:rsidTr="004C50DF">
        <w:trPr>
          <w:trHeight w:val="258"/>
        </w:trPr>
        <w:tc>
          <w:tcPr>
            <w:tcW w:w="3686" w:type="dxa"/>
            <w:vMerge/>
            <w:tcBorders>
              <w:top w:val="single" w:sz="4" w:space="0" w:color="auto"/>
              <w:left w:val="single" w:sz="4" w:space="0" w:color="auto"/>
              <w:bottom w:val="single" w:sz="4" w:space="0" w:color="auto"/>
              <w:right w:val="single" w:sz="4" w:space="0" w:color="auto"/>
            </w:tcBorders>
            <w:vAlign w:val="center"/>
            <w:hideMark/>
          </w:tcPr>
          <w:p w:rsidR="0097553A" w:rsidRPr="0097553A" w:rsidRDefault="0097553A" w:rsidP="0097553A">
            <w:pPr>
              <w:rPr>
                <w:rStyle w:val="Emphasis"/>
                <w:rFonts w:cs="Arial"/>
                <w:i w:val="0"/>
                <w:sz w:val="18"/>
                <w:szCs w:val="18"/>
                <w:lang w:val="en-US" w:eastAsia="en-US"/>
              </w:rPr>
            </w:pPr>
          </w:p>
        </w:tc>
        <w:tc>
          <w:tcPr>
            <w:tcW w:w="2410" w:type="dxa"/>
            <w:tcBorders>
              <w:top w:val="single" w:sz="4" w:space="0" w:color="auto"/>
              <w:left w:val="single" w:sz="4" w:space="0" w:color="auto"/>
              <w:bottom w:val="single" w:sz="4" w:space="0" w:color="auto"/>
              <w:right w:val="single" w:sz="4" w:space="0" w:color="auto"/>
            </w:tcBorders>
          </w:tcPr>
          <w:p w:rsidR="0097553A" w:rsidRPr="0097553A" w:rsidRDefault="0097553A" w:rsidP="0097553A">
            <w:pPr>
              <w:pStyle w:val="NormalWeb"/>
              <w:rPr>
                <w:rStyle w:val="Emphasis"/>
                <w:rFonts w:ascii="Arial" w:hAnsi="Arial" w:cs="Arial"/>
                <w:i w:val="0"/>
                <w:sz w:val="18"/>
                <w:szCs w:val="18"/>
                <w:lang w:val="en-US" w:eastAsia="en-US"/>
              </w:rPr>
            </w:pPr>
          </w:p>
        </w:tc>
        <w:tc>
          <w:tcPr>
            <w:tcW w:w="2551" w:type="dxa"/>
            <w:tcBorders>
              <w:top w:val="single" w:sz="4" w:space="0" w:color="auto"/>
              <w:left w:val="single" w:sz="4" w:space="0" w:color="auto"/>
              <w:bottom w:val="single" w:sz="4" w:space="0" w:color="auto"/>
              <w:right w:val="single" w:sz="4" w:space="0" w:color="auto"/>
            </w:tcBorders>
          </w:tcPr>
          <w:p w:rsidR="0097553A" w:rsidRPr="0097553A" w:rsidRDefault="0097553A" w:rsidP="0097553A">
            <w:pPr>
              <w:pStyle w:val="NormalWeb"/>
              <w:rPr>
                <w:rStyle w:val="Emphasis"/>
                <w:rFonts w:ascii="Arial" w:hAnsi="Arial" w:cs="Arial"/>
                <w:i w:val="0"/>
                <w:sz w:val="18"/>
                <w:szCs w:val="18"/>
                <w:lang w:val="en-US" w:eastAsia="en-US"/>
              </w:rPr>
            </w:pPr>
          </w:p>
        </w:tc>
      </w:tr>
      <w:tr w:rsidR="0097553A" w:rsidRPr="005D5D28" w:rsidTr="004C50DF">
        <w:tc>
          <w:tcPr>
            <w:tcW w:w="3686" w:type="dxa"/>
            <w:tcBorders>
              <w:top w:val="single" w:sz="4" w:space="0" w:color="auto"/>
              <w:left w:val="single" w:sz="4" w:space="0" w:color="auto"/>
              <w:bottom w:val="single" w:sz="4" w:space="0" w:color="auto"/>
              <w:right w:val="single" w:sz="4" w:space="0" w:color="auto"/>
            </w:tcBorders>
            <w:hideMark/>
          </w:tcPr>
          <w:p w:rsidR="0097553A" w:rsidRPr="0097553A" w:rsidRDefault="0097553A" w:rsidP="0097553A">
            <w:pPr>
              <w:pStyle w:val="NormalWeb"/>
              <w:rPr>
                <w:rStyle w:val="Emphasis"/>
                <w:rFonts w:ascii="Arial" w:hAnsi="Arial" w:cs="Arial"/>
                <w:i w:val="0"/>
                <w:sz w:val="18"/>
                <w:szCs w:val="18"/>
                <w:lang w:val="en-US" w:eastAsia="en-US"/>
              </w:rPr>
            </w:pPr>
            <w:r w:rsidRPr="0097553A">
              <w:rPr>
                <w:rStyle w:val="Emphasis"/>
                <w:rFonts w:ascii="Arial" w:hAnsi="Arial" w:cs="Arial"/>
                <w:i w:val="0"/>
                <w:sz w:val="18"/>
                <w:szCs w:val="18"/>
              </w:rPr>
              <w:t>If yes, what corrections will be made to the population?</w:t>
            </w:r>
          </w:p>
        </w:tc>
        <w:tc>
          <w:tcPr>
            <w:tcW w:w="4961" w:type="dxa"/>
            <w:gridSpan w:val="2"/>
            <w:tcBorders>
              <w:top w:val="single" w:sz="4" w:space="0" w:color="auto"/>
              <w:left w:val="single" w:sz="4" w:space="0" w:color="auto"/>
              <w:bottom w:val="single" w:sz="4" w:space="0" w:color="auto"/>
              <w:right w:val="single" w:sz="4" w:space="0" w:color="auto"/>
            </w:tcBorders>
          </w:tcPr>
          <w:p w:rsidR="0097553A" w:rsidRPr="0097553A" w:rsidRDefault="0097553A" w:rsidP="0097553A">
            <w:pPr>
              <w:pStyle w:val="NormalWeb"/>
              <w:rPr>
                <w:rStyle w:val="Emphasis"/>
                <w:rFonts w:ascii="Arial" w:hAnsi="Arial" w:cs="Arial"/>
                <w:i w:val="0"/>
                <w:sz w:val="18"/>
                <w:szCs w:val="18"/>
                <w:lang w:val="en-US" w:eastAsia="en-US"/>
              </w:rPr>
            </w:pPr>
          </w:p>
        </w:tc>
      </w:tr>
      <w:tr w:rsidR="0097553A" w:rsidRPr="005D5D28" w:rsidTr="004C50DF">
        <w:tc>
          <w:tcPr>
            <w:tcW w:w="3686" w:type="dxa"/>
            <w:tcBorders>
              <w:top w:val="single" w:sz="4" w:space="0" w:color="auto"/>
              <w:left w:val="single" w:sz="4" w:space="0" w:color="auto"/>
              <w:bottom w:val="single" w:sz="4" w:space="0" w:color="auto"/>
              <w:right w:val="single" w:sz="4" w:space="0" w:color="auto"/>
            </w:tcBorders>
            <w:hideMark/>
          </w:tcPr>
          <w:p w:rsidR="0097553A" w:rsidRPr="0097553A" w:rsidRDefault="0097553A" w:rsidP="0097553A">
            <w:pPr>
              <w:pStyle w:val="NormalWeb"/>
              <w:rPr>
                <w:rStyle w:val="Emphasis"/>
                <w:rFonts w:ascii="Arial" w:hAnsi="Arial" w:cs="Arial"/>
                <w:i w:val="0"/>
                <w:sz w:val="18"/>
                <w:szCs w:val="18"/>
                <w:lang w:val="en-US" w:eastAsia="en-US"/>
              </w:rPr>
            </w:pPr>
            <w:r w:rsidRPr="0097553A">
              <w:rPr>
                <w:rStyle w:val="Emphasis"/>
                <w:rFonts w:ascii="Arial" w:hAnsi="Arial" w:cs="Arial"/>
                <w:i w:val="0"/>
                <w:sz w:val="18"/>
                <w:szCs w:val="18"/>
              </w:rPr>
              <w:t>If yes, and no corrections will be made, the reason why such a conclusion has been reached</w:t>
            </w:r>
          </w:p>
        </w:tc>
        <w:tc>
          <w:tcPr>
            <w:tcW w:w="4961" w:type="dxa"/>
            <w:gridSpan w:val="2"/>
            <w:tcBorders>
              <w:top w:val="single" w:sz="4" w:space="0" w:color="auto"/>
              <w:left w:val="single" w:sz="4" w:space="0" w:color="auto"/>
              <w:bottom w:val="single" w:sz="4" w:space="0" w:color="auto"/>
              <w:right w:val="single" w:sz="4" w:space="0" w:color="auto"/>
            </w:tcBorders>
          </w:tcPr>
          <w:p w:rsidR="0097553A" w:rsidRPr="0097553A" w:rsidRDefault="0097553A" w:rsidP="0097553A">
            <w:pPr>
              <w:pStyle w:val="NormalWeb"/>
              <w:rPr>
                <w:rStyle w:val="Emphasis"/>
                <w:rFonts w:ascii="Arial" w:hAnsi="Arial" w:cs="Arial"/>
                <w:i w:val="0"/>
                <w:sz w:val="18"/>
                <w:szCs w:val="18"/>
                <w:lang w:val="en-US" w:eastAsia="en-US"/>
              </w:rPr>
            </w:pPr>
          </w:p>
        </w:tc>
      </w:tr>
      <w:tr w:rsidR="0097553A" w:rsidRPr="005D5D28" w:rsidTr="004C50DF">
        <w:tc>
          <w:tcPr>
            <w:tcW w:w="3686" w:type="dxa"/>
            <w:tcBorders>
              <w:top w:val="single" w:sz="4" w:space="0" w:color="auto"/>
              <w:left w:val="single" w:sz="4" w:space="0" w:color="auto"/>
              <w:bottom w:val="single" w:sz="4" w:space="0" w:color="auto"/>
              <w:right w:val="single" w:sz="4" w:space="0" w:color="auto"/>
            </w:tcBorders>
            <w:hideMark/>
          </w:tcPr>
          <w:p w:rsidR="0097553A" w:rsidRPr="0097553A" w:rsidRDefault="0097553A" w:rsidP="0097553A">
            <w:pPr>
              <w:pStyle w:val="NormalWeb"/>
              <w:rPr>
                <w:rStyle w:val="Emphasis"/>
                <w:rFonts w:ascii="Arial" w:hAnsi="Arial" w:cs="Arial"/>
                <w:i w:val="0"/>
                <w:sz w:val="18"/>
                <w:szCs w:val="18"/>
                <w:lang w:val="en-US" w:eastAsia="en-US"/>
              </w:rPr>
            </w:pPr>
            <w:r w:rsidRPr="0097553A">
              <w:rPr>
                <w:rStyle w:val="Emphasis"/>
                <w:rFonts w:ascii="Arial" w:hAnsi="Arial" w:cs="Arial"/>
                <w:i w:val="0"/>
                <w:sz w:val="18"/>
                <w:szCs w:val="18"/>
              </w:rPr>
              <w:t>Position of official responsible to take corrective action</w:t>
            </w:r>
          </w:p>
        </w:tc>
        <w:tc>
          <w:tcPr>
            <w:tcW w:w="4961" w:type="dxa"/>
            <w:gridSpan w:val="2"/>
            <w:tcBorders>
              <w:top w:val="single" w:sz="4" w:space="0" w:color="auto"/>
              <w:left w:val="single" w:sz="4" w:space="0" w:color="auto"/>
              <w:bottom w:val="single" w:sz="4" w:space="0" w:color="auto"/>
              <w:right w:val="single" w:sz="4" w:space="0" w:color="auto"/>
            </w:tcBorders>
          </w:tcPr>
          <w:p w:rsidR="0097553A" w:rsidRPr="0097553A" w:rsidRDefault="0097553A" w:rsidP="0097553A">
            <w:pPr>
              <w:pStyle w:val="NormalWeb"/>
              <w:rPr>
                <w:rStyle w:val="Emphasis"/>
                <w:rFonts w:ascii="Arial" w:hAnsi="Arial" w:cs="Arial"/>
                <w:i w:val="0"/>
                <w:sz w:val="18"/>
                <w:szCs w:val="18"/>
                <w:lang w:val="en-US" w:eastAsia="en-US"/>
              </w:rPr>
            </w:pPr>
          </w:p>
        </w:tc>
      </w:tr>
      <w:tr w:rsidR="0097553A" w:rsidRPr="005D5D28" w:rsidTr="004C50DF">
        <w:tc>
          <w:tcPr>
            <w:tcW w:w="3686" w:type="dxa"/>
            <w:tcBorders>
              <w:top w:val="single" w:sz="4" w:space="0" w:color="auto"/>
              <w:left w:val="single" w:sz="4" w:space="0" w:color="auto"/>
              <w:bottom w:val="single" w:sz="4" w:space="0" w:color="auto"/>
              <w:right w:val="single" w:sz="4" w:space="0" w:color="auto"/>
            </w:tcBorders>
            <w:hideMark/>
          </w:tcPr>
          <w:p w:rsidR="0097553A" w:rsidRPr="0097553A" w:rsidRDefault="0097553A" w:rsidP="0097553A">
            <w:pPr>
              <w:pStyle w:val="NormalWeb"/>
              <w:rPr>
                <w:rStyle w:val="Emphasis"/>
                <w:rFonts w:ascii="Arial" w:hAnsi="Arial" w:cs="Arial"/>
                <w:i w:val="0"/>
                <w:sz w:val="18"/>
                <w:szCs w:val="18"/>
                <w:lang w:val="en-US" w:eastAsia="en-US"/>
              </w:rPr>
            </w:pPr>
            <w:r w:rsidRPr="0097553A">
              <w:rPr>
                <w:rStyle w:val="Emphasis"/>
                <w:rFonts w:ascii="Arial" w:hAnsi="Arial" w:cs="Arial"/>
                <w:i w:val="0"/>
                <w:sz w:val="18"/>
                <w:szCs w:val="18"/>
              </w:rPr>
              <w:t>Estimated completion date of corrective action:</w:t>
            </w:r>
          </w:p>
        </w:tc>
        <w:tc>
          <w:tcPr>
            <w:tcW w:w="4961" w:type="dxa"/>
            <w:gridSpan w:val="2"/>
            <w:tcBorders>
              <w:top w:val="single" w:sz="4" w:space="0" w:color="auto"/>
              <w:left w:val="single" w:sz="4" w:space="0" w:color="auto"/>
              <w:bottom w:val="single" w:sz="4" w:space="0" w:color="auto"/>
              <w:right w:val="single" w:sz="4" w:space="0" w:color="auto"/>
            </w:tcBorders>
          </w:tcPr>
          <w:p w:rsidR="0097553A" w:rsidRPr="0097553A" w:rsidRDefault="0097553A" w:rsidP="0097553A">
            <w:pPr>
              <w:pStyle w:val="NormalWeb"/>
              <w:rPr>
                <w:rStyle w:val="Emphasis"/>
                <w:rFonts w:ascii="Arial" w:hAnsi="Arial" w:cs="Arial"/>
                <w:i w:val="0"/>
                <w:sz w:val="18"/>
                <w:szCs w:val="18"/>
                <w:lang w:val="en-US" w:eastAsia="en-US"/>
              </w:rPr>
            </w:pPr>
          </w:p>
        </w:tc>
      </w:tr>
      <w:tr w:rsidR="0097553A" w:rsidRPr="005D5D28" w:rsidTr="004C50DF">
        <w:trPr>
          <w:trHeight w:val="258"/>
        </w:trPr>
        <w:tc>
          <w:tcPr>
            <w:tcW w:w="3686" w:type="dxa"/>
            <w:vMerge w:val="restart"/>
            <w:tcBorders>
              <w:top w:val="single" w:sz="4" w:space="0" w:color="auto"/>
              <w:left w:val="single" w:sz="4" w:space="0" w:color="auto"/>
              <w:bottom w:val="single" w:sz="4" w:space="0" w:color="auto"/>
              <w:right w:val="single" w:sz="4" w:space="0" w:color="auto"/>
            </w:tcBorders>
            <w:hideMark/>
          </w:tcPr>
          <w:p w:rsidR="0097553A" w:rsidRPr="0097553A" w:rsidRDefault="0097553A" w:rsidP="0097553A">
            <w:pPr>
              <w:pStyle w:val="NormalWeb"/>
              <w:rPr>
                <w:rStyle w:val="Emphasis"/>
                <w:rFonts w:ascii="Arial" w:hAnsi="Arial" w:cs="Arial"/>
                <w:i w:val="0"/>
                <w:sz w:val="18"/>
                <w:szCs w:val="18"/>
                <w:lang w:val="en-US" w:eastAsia="en-US"/>
              </w:rPr>
            </w:pPr>
            <w:r w:rsidRPr="0097553A">
              <w:rPr>
                <w:rStyle w:val="Emphasis"/>
                <w:rFonts w:ascii="Arial" w:hAnsi="Arial" w:cs="Arial"/>
                <w:i w:val="0"/>
                <w:sz w:val="18"/>
                <w:szCs w:val="18"/>
              </w:rPr>
              <w:t>Does management agree with the root cause indicated</w:t>
            </w:r>
          </w:p>
        </w:tc>
        <w:tc>
          <w:tcPr>
            <w:tcW w:w="2410" w:type="dxa"/>
            <w:tcBorders>
              <w:top w:val="single" w:sz="4" w:space="0" w:color="auto"/>
              <w:left w:val="single" w:sz="4" w:space="0" w:color="auto"/>
              <w:bottom w:val="single" w:sz="4" w:space="0" w:color="auto"/>
              <w:right w:val="single" w:sz="4" w:space="0" w:color="auto"/>
            </w:tcBorders>
            <w:hideMark/>
          </w:tcPr>
          <w:p w:rsidR="0097553A" w:rsidRPr="0097553A" w:rsidRDefault="0097553A" w:rsidP="0097553A">
            <w:pPr>
              <w:pStyle w:val="NormalWeb"/>
              <w:rPr>
                <w:rStyle w:val="Emphasis"/>
                <w:rFonts w:ascii="Arial" w:hAnsi="Arial" w:cs="Arial"/>
                <w:b/>
                <w:i w:val="0"/>
                <w:sz w:val="18"/>
                <w:szCs w:val="18"/>
                <w:lang w:val="en-US" w:eastAsia="en-US"/>
              </w:rPr>
            </w:pPr>
            <w:r w:rsidRPr="0097553A">
              <w:rPr>
                <w:rStyle w:val="Emphasis"/>
                <w:rFonts w:ascii="Arial" w:hAnsi="Arial" w:cs="Arial"/>
                <w:b/>
                <w:i w:val="0"/>
                <w:sz w:val="18"/>
                <w:szCs w:val="18"/>
              </w:rPr>
              <w:t>Yes</w:t>
            </w:r>
          </w:p>
        </w:tc>
        <w:tc>
          <w:tcPr>
            <w:tcW w:w="2551" w:type="dxa"/>
            <w:tcBorders>
              <w:top w:val="single" w:sz="4" w:space="0" w:color="auto"/>
              <w:left w:val="single" w:sz="4" w:space="0" w:color="auto"/>
              <w:bottom w:val="single" w:sz="4" w:space="0" w:color="auto"/>
              <w:right w:val="single" w:sz="4" w:space="0" w:color="auto"/>
            </w:tcBorders>
            <w:hideMark/>
          </w:tcPr>
          <w:p w:rsidR="0097553A" w:rsidRPr="0097553A" w:rsidRDefault="0097553A" w:rsidP="0097553A">
            <w:pPr>
              <w:pStyle w:val="NormalWeb"/>
              <w:rPr>
                <w:rStyle w:val="Emphasis"/>
                <w:rFonts w:ascii="Arial" w:hAnsi="Arial" w:cs="Arial"/>
                <w:b/>
                <w:i w:val="0"/>
                <w:sz w:val="18"/>
                <w:szCs w:val="18"/>
                <w:lang w:val="en-US" w:eastAsia="en-US"/>
              </w:rPr>
            </w:pPr>
            <w:r w:rsidRPr="0097553A">
              <w:rPr>
                <w:rStyle w:val="Emphasis"/>
                <w:rFonts w:ascii="Arial" w:hAnsi="Arial" w:cs="Arial"/>
                <w:b/>
                <w:i w:val="0"/>
                <w:sz w:val="18"/>
                <w:szCs w:val="18"/>
              </w:rPr>
              <w:t>No</w:t>
            </w:r>
          </w:p>
        </w:tc>
      </w:tr>
      <w:tr w:rsidR="0097553A" w:rsidRPr="005D5D28" w:rsidTr="004C50DF">
        <w:trPr>
          <w:trHeight w:val="245"/>
        </w:trPr>
        <w:tc>
          <w:tcPr>
            <w:tcW w:w="3686" w:type="dxa"/>
            <w:vMerge/>
            <w:tcBorders>
              <w:top w:val="single" w:sz="4" w:space="0" w:color="auto"/>
              <w:left w:val="single" w:sz="4" w:space="0" w:color="auto"/>
              <w:bottom w:val="single" w:sz="4" w:space="0" w:color="auto"/>
              <w:right w:val="single" w:sz="4" w:space="0" w:color="auto"/>
            </w:tcBorders>
            <w:vAlign w:val="center"/>
            <w:hideMark/>
          </w:tcPr>
          <w:p w:rsidR="0097553A" w:rsidRPr="0097553A" w:rsidRDefault="0097553A" w:rsidP="0097553A">
            <w:pPr>
              <w:rPr>
                <w:rStyle w:val="Emphasis"/>
                <w:rFonts w:cs="Arial"/>
                <w:i w:val="0"/>
                <w:sz w:val="18"/>
                <w:szCs w:val="18"/>
                <w:lang w:val="en-US" w:eastAsia="en-US"/>
              </w:rPr>
            </w:pPr>
          </w:p>
        </w:tc>
        <w:tc>
          <w:tcPr>
            <w:tcW w:w="2410" w:type="dxa"/>
            <w:tcBorders>
              <w:top w:val="single" w:sz="4" w:space="0" w:color="auto"/>
              <w:left w:val="single" w:sz="4" w:space="0" w:color="auto"/>
              <w:bottom w:val="single" w:sz="4" w:space="0" w:color="auto"/>
              <w:right w:val="single" w:sz="4" w:space="0" w:color="auto"/>
            </w:tcBorders>
          </w:tcPr>
          <w:p w:rsidR="0097553A" w:rsidRPr="0097553A" w:rsidRDefault="0097553A" w:rsidP="0097553A">
            <w:pPr>
              <w:pStyle w:val="NormalWeb"/>
              <w:rPr>
                <w:rStyle w:val="Emphasis"/>
                <w:rFonts w:ascii="Arial" w:hAnsi="Arial" w:cs="Arial"/>
                <w:i w:val="0"/>
                <w:sz w:val="18"/>
                <w:szCs w:val="18"/>
                <w:lang w:val="en-US" w:eastAsia="en-US"/>
              </w:rPr>
            </w:pPr>
          </w:p>
        </w:tc>
        <w:tc>
          <w:tcPr>
            <w:tcW w:w="2551" w:type="dxa"/>
            <w:tcBorders>
              <w:top w:val="single" w:sz="4" w:space="0" w:color="auto"/>
              <w:left w:val="single" w:sz="4" w:space="0" w:color="auto"/>
              <w:bottom w:val="single" w:sz="4" w:space="0" w:color="auto"/>
              <w:right w:val="single" w:sz="4" w:space="0" w:color="auto"/>
            </w:tcBorders>
          </w:tcPr>
          <w:p w:rsidR="0097553A" w:rsidRPr="0097553A" w:rsidRDefault="0097553A" w:rsidP="0097553A">
            <w:pPr>
              <w:pStyle w:val="NormalWeb"/>
              <w:rPr>
                <w:rStyle w:val="Emphasis"/>
                <w:rFonts w:ascii="Arial" w:hAnsi="Arial" w:cs="Arial"/>
                <w:i w:val="0"/>
                <w:sz w:val="18"/>
                <w:szCs w:val="18"/>
                <w:lang w:val="en-US" w:eastAsia="en-US"/>
              </w:rPr>
            </w:pPr>
          </w:p>
        </w:tc>
      </w:tr>
      <w:tr w:rsidR="0097553A" w:rsidRPr="005D5D28" w:rsidTr="004C50DF">
        <w:tc>
          <w:tcPr>
            <w:tcW w:w="3686" w:type="dxa"/>
            <w:tcBorders>
              <w:top w:val="single" w:sz="4" w:space="0" w:color="auto"/>
              <w:left w:val="single" w:sz="4" w:space="0" w:color="auto"/>
              <w:bottom w:val="single" w:sz="4" w:space="0" w:color="auto"/>
              <w:right w:val="single" w:sz="4" w:space="0" w:color="auto"/>
            </w:tcBorders>
            <w:hideMark/>
          </w:tcPr>
          <w:p w:rsidR="0097553A" w:rsidRPr="0097553A" w:rsidRDefault="0097553A" w:rsidP="0097553A">
            <w:pPr>
              <w:pStyle w:val="NormalWeb"/>
              <w:rPr>
                <w:rStyle w:val="Emphasis"/>
                <w:rFonts w:ascii="Arial" w:hAnsi="Arial" w:cs="Arial"/>
                <w:i w:val="0"/>
                <w:sz w:val="18"/>
                <w:szCs w:val="18"/>
                <w:lang w:val="en-US" w:eastAsia="en-US"/>
              </w:rPr>
            </w:pPr>
            <w:r w:rsidRPr="0097553A">
              <w:rPr>
                <w:rStyle w:val="Emphasis"/>
                <w:rFonts w:ascii="Arial" w:hAnsi="Arial" w:cs="Arial"/>
                <w:i w:val="0"/>
                <w:sz w:val="18"/>
                <w:szCs w:val="18"/>
              </w:rPr>
              <w:t>If management does not agree with the root cause indicated, please provide the root cause according to management</w:t>
            </w:r>
          </w:p>
        </w:tc>
        <w:tc>
          <w:tcPr>
            <w:tcW w:w="4961" w:type="dxa"/>
            <w:gridSpan w:val="2"/>
            <w:tcBorders>
              <w:top w:val="single" w:sz="4" w:space="0" w:color="auto"/>
              <w:left w:val="single" w:sz="4" w:space="0" w:color="auto"/>
              <w:bottom w:val="single" w:sz="4" w:space="0" w:color="auto"/>
              <w:right w:val="single" w:sz="4" w:space="0" w:color="auto"/>
            </w:tcBorders>
          </w:tcPr>
          <w:p w:rsidR="0097553A" w:rsidRPr="0097553A" w:rsidRDefault="0097553A" w:rsidP="0097553A">
            <w:pPr>
              <w:pStyle w:val="NormalWeb"/>
              <w:rPr>
                <w:rStyle w:val="Emphasis"/>
                <w:rFonts w:ascii="Arial" w:hAnsi="Arial" w:cs="Arial"/>
                <w:i w:val="0"/>
                <w:sz w:val="18"/>
                <w:szCs w:val="18"/>
                <w:lang w:val="en-US" w:eastAsia="en-US"/>
              </w:rPr>
            </w:pPr>
          </w:p>
        </w:tc>
      </w:tr>
    </w:tbl>
    <w:p w:rsidR="0097553A" w:rsidRPr="005D5D28" w:rsidRDefault="0097553A" w:rsidP="0097553A">
      <w:pPr>
        <w:pStyle w:val="NormalWeb"/>
        <w:rPr>
          <w:rStyle w:val="Emphasis"/>
          <w:rFonts w:ascii="Arial" w:hAnsi="Arial" w:cs="Arial"/>
          <w:i w:val="0"/>
          <w:sz w:val="22"/>
          <w:szCs w:val="22"/>
          <w:lang w:val="en-US" w:eastAsia="en-US"/>
        </w:rPr>
      </w:pPr>
    </w:p>
    <w:tbl>
      <w:tblPr>
        <w:tblStyle w:val="TableGrid"/>
        <w:tblW w:w="0" w:type="auto"/>
        <w:tblInd w:w="108" w:type="dxa"/>
        <w:tblLook w:val="04A0"/>
      </w:tblPr>
      <w:tblGrid>
        <w:gridCol w:w="993"/>
        <w:gridCol w:w="1134"/>
        <w:gridCol w:w="1275"/>
        <w:gridCol w:w="1276"/>
        <w:gridCol w:w="992"/>
        <w:gridCol w:w="1134"/>
        <w:gridCol w:w="1843"/>
      </w:tblGrid>
      <w:tr w:rsidR="0097553A" w:rsidRPr="00EF090D" w:rsidTr="00320DA6">
        <w:trPr>
          <w:tblHead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553A" w:rsidRPr="004C50DF" w:rsidRDefault="0097553A" w:rsidP="0097553A">
            <w:pPr>
              <w:pStyle w:val="NormalWeb"/>
              <w:rPr>
                <w:rStyle w:val="Emphasis"/>
                <w:rFonts w:ascii="Arial" w:hAnsi="Arial" w:cs="Arial"/>
                <w:b/>
                <w:i w:val="0"/>
                <w:sz w:val="18"/>
                <w:szCs w:val="18"/>
                <w:lang w:eastAsia="en-US"/>
              </w:rPr>
            </w:pPr>
            <w:r w:rsidRPr="004C50DF">
              <w:rPr>
                <w:rStyle w:val="Emphasis"/>
                <w:rFonts w:ascii="Arial" w:hAnsi="Arial" w:cs="Arial"/>
                <w:b/>
                <w:i w:val="0"/>
                <w:sz w:val="18"/>
                <w:szCs w:val="18"/>
              </w:rPr>
              <w:t>Batch No</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553A" w:rsidRPr="004C50DF" w:rsidRDefault="0097553A" w:rsidP="0097553A">
            <w:pPr>
              <w:pStyle w:val="NormalWeb"/>
              <w:rPr>
                <w:rStyle w:val="Emphasis"/>
                <w:rFonts w:ascii="Arial" w:hAnsi="Arial" w:cs="Arial"/>
                <w:b/>
                <w:i w:val="0"/>
                <w:sz w:val="18"/>
                <w:szCs w:val="18"/>
                <w:lang w:eastAsia="en-US"/>
              </w:rPr>
            </w:pPr>
            <w:r w:rsidRPr="004C50DF">
              <w:rPr>
                <w:rStyle w:val="Emphasis"/>
                <w:rFonts w:ascii="Arial" w:hAnsi="Arial" w:cs="Arial"/>
                <w:b/>
                <w:i w:val="0"/>
                <w:sz w:val="18"/>
                <w:szCs w:val="18"/>
              </w:rPr>
              <w:t>Date</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553A" w:rsidRPr="004C50DF" w:rsidRDefault="0097553A" w:rsidP="0097553A">
            <w:pPr>
              <w:pStyle w:val="NormalWeb"/>
              <w:rPr>
                <w:rStyle w:val="Emphasis"/>
                <w:rFonts w:ascii="Arial" w:hAnsi="Arial" w:cs="Arial"/>
                <w:b/>
                <w:i w:val="0"/>
                <w:sz w:val="18"/>
                <w:szCs w:val="18"/>
                <w:lang w:eastAsia="en-US"/>
              </w:rPr>
            </w:pPr>
            <w:r w:rsidRPr="004C50DF">
              <w:rPr>
                <w:rStyle w:val="Emphasis"/>
                <w:rFonts w:ascii="Arial" w:hAnsi="Arial" w:cs="Arial"/>
                <w:b/>
                <w:i w:val="0"/>
                <w:sz w:val="18"/>
                <w:szCs w:val="18"/>
              </w:rPr>
              <w:t>Matching field</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553A" w:rsidRPr="004C50DF" w:rsidRDefault="0097553A" w:rsidP="0097553A">
            <w:pPr>
              <w:pStyle w:val="NormalWeb"/>
              <w:rPr>
                <w:rStyle w:val="Emphasis"/>
                <w:rFonts w:ascii="Arial" w:hAnsi="Arial" w:cs="Arial"/>
                <w:b/>
                <w:i w:val="0"/>
                <w:sz w:val="18"/>
                <w:szCs w:val="18"/>
                <w:lang w:eastAsia="en-US"/>
              </w:rPr>
            </w:pPr>
            <w:r w:rsidRPr="004C50DF">
              <w:rPr>
                <w:rStyle w:val="Emphasis"/>
                <w:rFonts w:ascii="Arial" w:hAnsi="Arial" w:cs="Arial"/>
                <w:b/>
                <w:i w:val="0"/>
                <w:sz w:val="18"/>
                <w:szCs w:val="18"/>
              </w:rPr>
              <w:t>Description Type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553A" w:rsidRPr="004C50DF" w:rsidRDefault="0097553A" w:rsidP="0097553A">
            <w:pPr>
              <w:pStyle w:val="NormalWeb"/>
              <w:rPr>
                <w:rStyle w:val="Emphasis"/>
                <w:rFonts w:ascii="Arial" w:hAnsi="Arial" w:cs="Arial"/>
                <w:b/>
                <w:i w:val="0"/>
                <w:sz w:val="18"/>
                <w:szCs w:val="18"/>
                <w:lang w:eastAsia="en-US"/>
              </w:rPr>
            </w:pPr>
            <w:r w:rsidRPr="004C50DF">
              <w:rPr>
                <w:rStyle w:val="Emphasis"/>
                <w:rFonts w:ascii="Arial" w:hAnsi="Arial" w:cs="Arial"/>
                <w:b/>
                <w:i w:val="0"/>
                <w:sz w:val="18"/>
                <w:szCs w:val="18"/>
              </w:rPr>
              <w:t>Name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553A" w:rsidRPr="004C50DF" w:rsidRDefault="0097553A" w:rsidP="0097553A">
            <w:pPr>
              <w:pStyle w:val="NormalWeb"/>
              <w:rPr>
                <w:rStyle w:val="Emphasis"/>
                <w:rFonts w:ascii="Arial" w:hAnsi="Arial" w:cs="Arial"/>
                <w:b/>
                <w:i w:val="0"/>
                <w:sz w:val="18"/>
                <w:szCs w:val="18"/>
                <w:lang w:eastAsia="en-US"/>
              </w:rPr>
            </w:pPr>
            <w:r w:rsidRPr="004C50DF">
              <w:rPr>
                <w:rStyle w:val="Emphasis"/>
                <w:rFonts w:ascii="Arial" w:hAnsi="Arial" w:cs="Arial"/>
                <w:b/>
                <w:i w:val="0"/>
                <w:sz w:val="18"/>
                <w:szCs w:val="18"/>
              </w:rPr>
              <w:t>Amounts</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553A" w:rsidRPr="004C50DF" w:rsidRDefault="0097553A" w:rsidP="0097553A">
            <w:pPr>
              <w:pStyle w:val="NormalWeb"/>
              <w:rPr>
                <w:rStyle w:val="Emphasis"/>
                <w:rFonts w:ascii="Arial" w:hAnsi="Arial" w:cs="Arial"/>
                <w:b/>
                <w:i w:val="0"/>
                <w:sz w:val="18"/>
                <w:szCs w:val="18"/>
                <w:lang w:eastAsia="en-US"/>
              </w:rPr>
            </w:pPr>
            <w:r w:rsidRPr="004C50DF">
              <w:rPr>
                <w:rStyle w:val="Emphasis"/>
                <w:rFonts w:ascii="Arial" w:hAnsi="Arial" w:cs="Arial"/>
                <w:b/>
                <w:i w:val="0"/>
                <w:sz w:val="18"/>
                <w:szCs w:val="18"/>
              </w:rPr>
              <w:t>Management response</w:t>
            </w:r>
          </w:p>
        </w:tc>
      </w:tr>
      <w:tr w:rsidR="0097553A" w:rsidRPr="00EF090D" w:rsidTr="00320DA6">
        <w:tc>
          <w:tcPr>
            <w:tcW w:w="993"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GJ 44936</w:t>
            </w:r>
          </w:p>
        </w:tc>
        <w:tc>
          <w:tcPr>
            <w:tcW w:w="1134"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2008/03/31</w:t>
            </w:r>
          </w:p>
        </w:tc>
        <w:tc>
          <w:tcPr>
            <w:tcW w:w="1275"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AFS DEBTS W/O</w:t>
            </w:r>
          </w:p>
        </w:tc>
        <w:tc>
          <w:tcPr>
            <w:tcW w:w="1276"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Audit reverse debts w/off</w:t>
            </w:r>
          </w:p>
        </w:tc>
        <w:tc>
          <w:tcPr>
            <w:tcW w:w="992" w:type="dxa"/>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sz w:val="18"/>
                <w:szCs w:val="18"/>
                <w:lang w:eastAsia="en-US"/>
              </w:rPr>
            </w:pPr>
          </w:p>
        </w:tc>
        <w:tc>
          <w:tcPr>
            <w:tcW w:w="1134"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116 744,20</w:t>
            </w:r>
          </w:p>
        </w:tc>
        <w:tc>
          <w:tcPr>
            <w:tcW w:w="1843"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This amount is made of the interest portion of the debt which exceeded the capital amount and was erroneously written off. Two journals were processed to correct the error. The duplicated journal will be reversed to clear the amount.</w:t>
            </w:r>
          </w:p>
        </w:tc>
      </w:tr>
      <w:tr w:rsidR="0097553A" w:rsidRPr="00EF090D" w:rsidTr="00320DA6">
        <w:tc>
          <w:tcPr>
            <w:tcW w:w="993"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 xml:space="preserve">AP 25596/ GJ 8810/  </w:t>
            </w:r>
          </w:p>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GJ 19317</w:t>
            </w:r>
          </w:p>
        </w:tc>
        <w:tc>
          <w:tcPr>
            <w:tcW w:w="1134"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2003/06/17</w:t>
            </w:r>
          </w:p>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2005/02/14</w:t>
            </w:r>
          </w:p>
        </w:tc>
        <w:tc>
          <w:tcPr>
            <w:tcW w:w="1275"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15160303</w:t>
            </w:r>
          </w:p>
        </w:tc>
        <w:tc>
          <w:tcPr>
            <w:tcW w:w="1276"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CLAIM 938-02/03</w:t>
            </w:r>
          </w:p>
        </w:tc>
        <w:tc>
          <w:tcPr>
            <w:tcW w:w="992" w:type="dxa"/>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sz w:val="18"/>
                <w:szCs w:val="18"/>
                <w:lang w:eastAsia="en-US"/>
              </w:rPr>
            </w:pPr>
          </w:p>
        </w:tc>
        <w:tc>
          <w:tcPr>
            <w:tcW w:w="1134"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352 238,48</w:t>
            </w:r>
          </w:p>
        </w:tc>
        <w:tc>
          <w:tcPr>
            <w:tcW w:w="1843"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 xml:space="preserve">The amount relate to the Government  Garage payment which was processed under Disallowance Miscellaneous account and later journalized to respective cost </w:t>
            </w:r>
            <w:r w:rsidR="00B6112D" w:rsidRPr="004C50DF">
              <w:rPr>
                <w:rStyle w:val="Emphasis"/>
                <w:rFonts w:ascii="Arial" w:hAnsi="Arial" w:cs="Arial"/>
                <w:i w:val="0"/>
                <w:sz w:val="18"/>
                <w:szCs w:val="18"/>
              </w:rPr>
              <w:t>centers</w:t>
            </w:r>
            <w:r w:rsidRPr="004C50DF">
              <w:rPr>
                <w:rStyle w:val="Emphasis"/>
                <w:rFonts w:ascii="Arial" w:hAnsi="Arial" w:cs="Arial"/>
                <w:i w:val="0"/>
                <w:sz w:val="18"/>
                <w:szCs w:val="18"/>
              </w:rPr>
              <w:t xml:space="preserve"> (Regional Offices). The remaining balance was not allocated to the relevant cost centre as a result </w:t>
            </w:r>
            <w:r w:rsidRPr="004C50DF">
              <w:rPr>
                <w:rStyle w:val="Emphasis"/>
                <w:rFonts w:ascii="Arial" w:hAnsi="Arial" w:cs="Arial"/>
                <w:i w:val="0"/>
                <w:sz w:val="18"/>
                <w:szCs w:val="18"/>
              </w:rPr>
              <w:lastRenderedPageBreak/>
              <w:t xml:space="preserve">we are having </w:t>
            </w:r>
            <w:r w:rsidR="00B6112D" w:rsidRPr="004C50DF">
              <w:rPr>
                <w:rStyle w:val="Emphasis"/>
                <w:rFonts w:ascii="Arial" w:hAnsi="Arial" w:cs="Arial"/>
                <w:i w:val="0"/>
                <w:sz w:val="18"/>
                <w:szCs w:val="18"/>
              </w:rPr>
              <w:t>unallocated which</w:t>
            </w:r>
            <w:r w:rsidRPr="004C50DF">
              <w:rPr>
                <w:rStyle w:val="Emphasis"/>
                <w:rFonts w:ascii="Arial" w:hAnsi="Arial" w:cs="Arial"/>
                <w:i w:val="0"/>
                <w:sz w:val="18"/>
                <w:szCs w:val="18"/>
              </w:rPr>
              <w:t xml:space="preserve"> relates to previous years (2003/04). The amounts to be written off as there are no supporting documents.</w:t>
            </w:r>
          </w:p>
        </w:tc>
      </w:tr>
      <w:tr w:rsidR="0097553A" w:rsidRPr="00EF090D" w:rsidTr="00320DA6">
        <w:tc>
          <w:tcPr>
            <w:tcW w:w="993"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lastRenderedPageBreak/>
              <w:t>GJ 22303</w:t>
            </w:r>
          </w:p>
        </w:tc>
        <w:tc>
          <w:tcPr>
            <w:tcW w:w="1134"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2010/03/31</w:t>
            </w:r>
          </w:p>
        </w:tc>
        <w:tc>
          <w:tcPr>
            <w:tcW w:w="1275"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20092010</w:t>
            </w:r>
          </w:p>
        </w:tc>
        <w:tc>
          <w:tcPr>
            <w:tcW w:w="1276"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Audit adjustments journal 2009/20</w:t>
            </w:r>
          </w:p>
        </w:tc>
        <w:tc>
          <w:tcPr>
            <w:tcW w:w="992" w:type="dxa"/>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sz w:val="18"/>
                <w:szCs w:val="18"/>
                <w:lang w:eastAsia="en-US"/>
              </w:rPr>
            </w:pPr>
          </w:p>
        </w:tc>
        <w:tc>
          <w:tcPr>
            <w:tcW w:w="1134"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94 485,16</w:t>
            </w:r>
          </w:p>
        </w:tc>
        <w:tc>
          <w:tcPr>
            <w:tcW w:w="1843"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 xml:space="preserve">The amount relates to the payments inclusive of VAT made to non VAT vendors on LOGIS. Debt account will be open to clear the disallowance miscellaneous account. Debtor’s </w:t>
            </w:r>
            <w:r w:rsidR="00B6112D" w:rsidRPr="004C50DF">
              <w:rPr>
                <w:rStyle w:val="Emphasis"/>
                <w:rFonts w:ascii="Arial" w:hAnsi="Arial" w:cs="Arial"/>
                <w:i w:val="0"/>
                <w:sz w:val="18"/>
                <w:szCs w:val="18"/>
              </w:rPr>
              <w:t>collection processes</w:t>
            </w:r>
            <w:r w:rsidRPr="004C50DF">
              <w:rPr>
                <w:rStyle w:val="Emphasis"/>
                <w:rFonts w:ascii="Arial" w:hAnsi="Arial" w:cs="Arial"/>
                <w:i w:val="0"/>
                <w:sz w:val="18"/>
                <w:szCs w:val="18"/>
              </w:rPr>
              <w:t xml:space="preserve"> will be observed to recover the amount.</w:t>
            </w:r>
          </w:p>
        </w:tc>
      </w:tr>
    </w:tbl>
    <w:p w:rsidR="0097553A" w:rsidRPr="005D5D28" w:rsidRDefault="0097553A" w:rsidP="0097553A">
      <w:pPr>
        <w:pStyle w:val="NormalWeb"/>
        <w:rPr>
          <w:rStyle w:val="Emphasis"/>
          <w:rFonts w:ascii="Arial" w:hAnsi="Arial" w:cs="Arial"/>
          <w:i w:val="0"/>
          <w:sz w:val="22"/>
          <w:szCs w:val="22"/>
          <w:lang w:val="en-US" w:eastAsia="en-US"/>
        </w:rPr>
      </w:pPr>
    </w:p>
    <w:p w:rsidR="0097553A" w:rsidRPr="005D5D28" w:rsidRDefault="0097553A" w:rsidP="0097553A">
      <w:pPr>
        <w:pStyle w:val="NormalWeb"/>
        <w:rPr>
          <w:rStyle w:val="Emphasis"/>
          <w:rFonts w:ascii="Arial" w:hAnsi="Arial" w:cs="Arial"/>
          <w:i w:val="0"/>
          <w:sz w:val="22"/>
          <w:szCs w:val="22"/>
        </w:rPr>
      </w:pPr>
    </w:p>
    <w:p w:rsidR="0097553A" w:rsidRPr="005D5D28" w:rsidRDefault="0097553A" w:rsidP="0097553A">
      <w:pPr>
        <w:pStyle w:val="NormalWeb"/>
        <w:rPr>
          <w:rStyle w:val="Emphasis"/>
          <w:rFonts w:ascii="Arial" w:hAnsi="Arial" w:cs="Arial"/>
          <w:i w:val="0"/>
          <w:sz w:val="22"/>
          <w:szCs w:val="22"/>
        </w:rPr>
      </w:pPr>
      <w:r w:rsidRPr="005D5D28">
        <w:rPr>
          <w:rStyle w:val="Emphasis"/>
          <w:rFonts w:ascii="Arial" w:hAnsi="Arial" w:cs="Arial"/>
          <w:sz w:val="22"/>
          <w:szCs w:val="22"/>
        </w:rPr>
        <w:t xml:space="preserve">Name: </w:t>
      </w:r>
    </w:p>
    <w:p w:rsidR="0097553A" w:rsidRPr="005D5D28" w:rsidRDefault="0097553A" w:rsidP="0097553A">
      <w:pPr>
        <w:pStyle w:val="NormalWeb"/>
        <w:rPr>
          <w:rStyle w:val="Emphasis"/>
          <w:rFonts w:ascii="Arial" w:hAnsi="Arial" w:cs="Arial"/>
          <w:i w:val="0"/>
          <w:sz w:val="22"/>
          <w:szCs w:val="22"/>
        </w:rPr>
      </w:pPr>
      <w:r w:rsidRPr="005D5D28">
        <w:rPr>
          <w:rStyle w:val="Emphasis"/>
          <w:rFonts w:ascii="Arial" w:hAnsi="Arial" w:cs="Arial"/>
          <w:sz w:val="22"/>
          <w:szCs w:val="22"/>
        </w:rPr>
        <w:t xml:space="preserve">Position: </w:t>
      </w:r>
    </w:p>
    <w:p w:rsidR="0097553A" w:rsidRPr="005D5D28" w:rsidRDefault="0097553A" w:rsidP="0097553A">
      <w:pPr>
        <w:pStyle w:val="NormalWeb"/>
        <w:rPr>
          <w:rStyle w:val="Emphasis"/>
          <w:rFonts w:ascii="Arial" w:hAnsi="Arial" w:cs="Arial"/>
          <w:i w:val="0"/>
          <w:sz w:val="22"/>
          <w:szCs w:val="22"/>
        </w:rPr>
      </w:pPr>
      <w:r w:rsidRPr="005D5D28">
        <w:rPr>
          <w:rStyle w:val="Emphasis"/>
          <w:rFonts w:ascii="Arial" w:hAnsi="Arial" w:cs="Arial"/>
          <w:sz w:val="22"/>
          <w:szCs w:val="22"/>
        </w:rPr>
        <w:t>Date:</w:t>
      </w:r>
    </w:p>
    <w:p w:rsidR="0097553A" w:rsidRPr="005D5D28" w:rsidRDefault="0097553A" w:rsidP="0097553A">
      <w:pPr>
        <w:rPr>
          <w:rFonts w:cs="Arial"/>
        </w:rPr>
      </w:pPr>
    </w:p>
    <w:p w:rsidR="0097553A" w:rsidRPr="005D5D28" w:rsidRDefault="0097553A" w:rsidP="0097553A">
      <w:pPr>
        <w:pStyle w:val="NormalWeb"/>
        <w:rPr>
          <w:rStyle w:val="Emphasis"/>
          <w:rFonts w:ascii="Arial" w:hAnsi="Arial" w:cs="Arial"/>
          <w:b/>
          <w:i w:val="0"/>
          <w:color w:val="FF0000"/>
          <w:sz w:val="22"/>
          <w:szCs w:val="22"/>
        </w:rPr>
      </w:pPr>
      <w:r w:rsidRPr="005D5D28">
        <w:rPr>
          <w:rStyle w:val="Emphasis"/>
          <w:rFonts w:ascii="Arial" w:hAnsi="Arial" w:cs="Arial"/>
          <w:b/>
          <w:color w:val="FF0000"/>
          <w:sz w:val="22"/>
          <w:szCs w:val="22"/>
        </w:rPr>
        <w:t>Pretoria</w:t>
      </w:r>
    </w:p>
    <w:p w:rsidR="0097553A" w:rsidRPr="005D5D28" w:rsidRDefault="0097553A" w:rsidP="0097553A">
      <w:pPr>
        <w:jc w:val="both"/>
        <w:rPr>
          <w:rFonts w:cs="Arial"/>
        </w:rPr>
      </w:pPr>
    </w:p>
    <w:p w:rsidR="0097553A" w:rsidRPr="005D5D28" w:rsidRDefault="0097553A" w:rsidP="0097553A">
      <w:pPr>
        <w:keepNext/>
        <w:spacing w:after="360"/>
        <w:jc w:val="both"/>
        <w:rPr>
          <w:rStyle w:val="Emphasis"/>
          <w:rFonts w:cs="Arial"/>
          <w:b/>
          <w:i w:val="0"/>
          <w:iCs w:val="0"/>
        </w:rPr>
      </w:pPr>
      <w:r w:rsidRPr="005D5D28">
        <w:rPr>
          <w:rFonts w:cs="Arial"/>
          <w:szCs w:val="22"/>
        </w:rPr>
        <w:t>I am in agreement with the finding for the following reasons [and supply the following/attached information in support of this]: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21"/>
        <w:gridCol w:w="2220"/>
        <w:gridCol w:w="63"/>
        <w:gridCol w:w="2127"/>
      </w:tblGrid>
      <w:tr w:rsidR="0097553A" w:rsidRPr="005D5D28" w:rsidTr="0097553A">
        <w:tc>
          <w:tcPr>
            <w:tcW w:w="45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553A" w:rsidRPr="004C50DF" w:rsidRDefault="0097553A" w:rsidP="0097553A">
            <w:pPr>
              <w:pStyle w:val="NormalWeb"/>
              <w:rPr>
                <w:rStyle w:val="Emphasis"/>
                <w:rFonts w:ascii="Arial" w:hAnsi="Arial" w:cs="Arial"/>
                <w:b/>
                <w:i w:val="0"/>
                <w:sz w:val="18"/>
                <w:szCs w:val="18"/>
                <w:lang w:val="en-US" w:eastAsia="en-US"/>
              </w:rPr>
            </w:pPr>
            <w:r w:rsidRPr="004C50DF">
              <w:rPr>
                <w:rStyle w:val="Emphasis"/>
                <w:rFonts w:ascii="Arial" w:hAnsi="Arial" w:cs="Arial"/>
                <w:b/>
                <w:i w:val="0"/>
                <w:sz w:val="18"/>
                <w:szCs w:val="18"/>
              </w:rPr>
              <w:t>DESCRIPTION</w:t>
            </w:r>
          </w:p>
        </w:tc>
        <w:tc>
          <w:tcPr>
            <w:tcW w:w="44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553A" w:rsidRPr="004C50DF" w:rsidRDefault="0097553A" w:rsidP="0097553A">
            <w:pPr>
              <w:pStyle w:val="NormalWeb"/>
              <w:tabs>
                <w:tab w:val="left" w:pos="3070"/>
              </w:tabs>
              <w:rPr>
                <w:rStyle w:val="Emphasis"/>
                <w:rFonts w:ascii="Arial" w:hAnsi="Arial" w:cs="Arial"/>
                <w:b/>
                <w:i w:val="0"/>
                <w:sz w:val="18"/>
                <w:szCs w:val="18"/>
                <w:lang w:val="en-US" w:eastAsia="en-US"/>
              </w:rPr>
            </w:pPr>
            <w:r w:rsidRPr="004C50DF">
              <w:rPr>
                <w:rStyle w:val="Emphasis"/>
                <w:rFonts w:ascii="Arial" w:hAnsi="Arial" w:cs="Arial"/>
                <w:b/>
                <w:i w:val="0"/>
                <w:sz w:val="18"/>
                <w:szCs w:val="18"/>
              </w:rPr>
              <w:t>RESPONSE</w:t>
            </w:r>
            <w:r w:rsidRPr="004C50DF">
              <w:rPr>
                <w:rStyle w:val="Emphasis"/>
                <w:rFonts w:ascii="Arial" w:hAnsi="Arial" w:cs="Arial"/>
                <w:b/>
                <w:i w:val="0"/>
                <w:sz w:val="18"/>
                <w:szCs w:val="18"/>
              </w:rPr>
              <w:tab/>
            </w:r>
          </w:p>
        </w:tc>
      </w:tr>
      <w:tr w:rsidR="0097553A" w:rsidRPr="005D5D28" w:rsidTr="0097553A">
        <w:tc>
          <w:tcPr>
            <w:tcW w:w="4521" w:type="dxa"/>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sz w:val="18"/>
                <w:szCs w:val="18"/>
                <w:lang w:val="en-US" w:eastAsia="en-US"/>
              </w:rPr>
            </w:pPr>
            <w:r w:rsidRPr="004C50DF">
              <w:rPr>
                <w:rStyle w:val="Emphasis"/>
                <w:rFonts w:ascii="Arial" w:hAnsi="Arial" w:cs="Arial"/>
                <w:i w:val="0"/>
                <w:sz w:val="18"/>
                <w:szCs w:val="18"/>
              </w:rPr>
              <w:t>Corrective action to be taken:</w:t>
            </w:r>
          </w:p>
          <w:p w:rsidR="0097553A" w:rsidRPr="004C50DF" w:rsidRDefault="0097553A" w:rsidP="0097553A">
            <w:pPr>
              <w:pStyle w:val="NormalWeb"/>
              <w:rPr>
                <w:rStyle w:val="Emphasis"/>
                <w:rFonts w:ascii="Arial" w:hAnsi="Arial" w:cs="Arial"/>
                <w:i w:val="0"/>
                <w:sz w:val="18"/>
                <w:szCs w:val="18"/>
                <w:lang w:val="en-US" w:eastAsia="en-US"/>
              </w:rPr>
            </w:pPr>
          </w:p>
        </w:tc>
        <w:tc>
          <w:tcPr>
            <w:tcW w:w="4410" w:type="dxa"/>
            <w:gridSpan w:val="3"/>
            <w:tcBorders>
              <w:top w:val="single" w:sz="4" w:space="0" w:color="auto"/>
              <w:left w:val="single" w:sz="4" w:space="0" w:color="auto"/>
              <w:bottom w:val="single" w:sz="4" w:space="0" w:color="auto"/>
              <w:right w:val="single" w:sz="4" w:space="0" w:color="auto"/>
            </w:tcBorders>
            <w:hideMark/>
          </w:tcPr>
          <w:p w:rsidR="0097553A" w:rsidRPr="004C50DF" w:rsidRDefault="0097553A" w:rsidP="00B128D5">
            <w:pPr>
              <w:pStyle w:val="NormalWeb"/>
              <w:numPr>
                <w:ilvl w:val="0"/>
                <w:numId w:val="125"/>
              </w:numPr>
              <w:ind w:left="295" w:hanging="180"/>
              <w:rPr>
                <w:rStyle w:val="Emphasis"/>
                <w:rFonts w:ascii="Arial" w:hAnsi="Arial" w:cs="Arial"/>
                <w:i w:val="0"/>
                <w:sz w:val="18"/>
                <w:szCs w:val="18"/>
                <w:lang w:val="en-US" w:eastAsia="en-US"/>
              </w:rPr>
            </w:pPr>
            <w:r w:rsidRPr="004C50DF">
              <w:rPr>
                <w:rStyle w:val="Emphasis"/>
                <w:rFonts w:ascii="Arial" w:hAnsi="Arial" w:cs="Arial"/>
                <w:i w:val="0"/>
                <w:sz w:val="18"/>
                <w:szCs w:val="18"/>
              </w:rPr>
              <w:t xml:space="preserve">Submission for a write-off will be written for the </w:t>
            </w:r>
            <w:r w:rsidRPr="004C50DF">
              <w:rPr>
                <w:rStyle w:val="Emphasis"/>
                <w:rFonts w:ascii="Arial" w:hAnsi="Arial" w:cs="Arial"/>
                <w:b/>
                <w:i w:val="0"/>
                <w:sz w:val="18"/>
                <w:szCs w:val="18"/>
              </w:rPr>
              <w:t>R9 530,34</w:t>
            </w:r>
            <w:r w:rsidRPr="004C50DF">
              <w:rPr>
                <w:rStyle w:val="Emphasis"/>
                <w:rFonts w:ascii="Arial" w:hAnsi="Arial" w:cs="Arial"/>
                <w:i w:val="0"/>
                <w:sz w:val="18"/>
                <w:szCs w:val="18"/>
              </w:rPr>
              <w:t xml:space="preserve"> and </w:t>
            </w:r>
            <w:r w:rsidRPr="004C50DF">
              <w:rPr>
                <w:rStyle w:val="Emphasis"/>
                <w:rFonts w:ascii="Arial" w:hAnsi="Arial" w:cs="Arial"/>
                <w:b/>
                <w:i w:val="0"/>
                <w:sz w:val="18"/>
                <w:szCs w:val="18"/>
              </w:rPr>
              <w:t>R8 239,84,</w:t>
            </w:r>
          </w:p>
          <w:p w:rsidR="0097553A" w:rsidRPr="004C50DF" w:rsidRDefault="0097553A" w:rsidP="00B128D5">
            <w:pPr>
              <w:pStyle w:val="NormalWeb"/>
              <w:numPr>
                <w:ilvl w:val="0"/>
                <w:numId w:val="125"/>
              </w:numPr>
              <w:ind w:left="295" w:hanging="180"/>
              <w:rPr>
                <w:rStyle w:val="Emphasis"/>
                <w:rFonts w:ascii="Arial" w:hAnsi="Arial" w:cs="Arial"/>
                <w:i w:val="0"/>
                <w:sz w:val="18"/>
                <w:szCs w:val="18"/>
              </w:rPr>
            </w:pPr>
            <w:r w:rsidRPr="004C50DF">
              <w:rPr>
                <w:rStyle w:val="Emphasis"/>
                <w:rFonts w:ascii="Arial" w:hAnsi="Arial" w:cs="Arial"/>
                <w:i w:val="0"/>
                <w:sz w:val="18"/>
                <w:szCs w:val="18"/>
              </w:rPr>
              <w:t xml:space="preserve">A total of </w:t>
            </w:r>
            <w:r w:rsidRPr="004C50DF">
              <w:rPr>
                <w:rStyle w:val="Emphasis"/>
                <w:rFonts w:ascii="Arial" w:hAnsi="Arial" w:cs="Arial"/>
                <w:b/>
                <w:i w:val="0"/>
                <w:sz w:val="18"/>
                <w:szCs w:val="18"/>
              </w:rPr>
              <w:t>R37 610,61</w:t>
            </w:r>
            <w:r w:rsidRPr="004C50DF">
              <w:rPr>
                <w:rStyle w:val="Emphasis"/>
                <w:rFonts w:ascii="Arial" w:hAnsi="Arial" w:cs="Arial"/>
                <w:i w:val="0"/>
                <w:sz w:val="18"/>
                <w:szCs w:val="18"/>
              </w:rPr>
              <w:t xml:space="preserve"> belongs to </w:t>
            </w:r>
            <w:r w:rsidRPr="004C50DF">
              <w:rPr>
                <w:rStyle w:val="Emphasis"/>
                <w:rFonts w:ascii="Arial" w:hAnsi="Arial" w:cs="Arial"/>
                <w:b/>
                <w:i w:val="0"/>
                <w:sz w:val="18"/>
                <w:szCs w:val="18"/>
              </w:rPr>
              <w:t xml:space="preserve">PMTE </w:t>
            </w:r>
            <w:r w:rsidRPr="004C50DF">
              <w:rPr>
                <w:rStyle w:val="Emphasis"/>
                <w:rFonts w:ascii="Arial" w:hAnsi="Arial" w:cs="Arial"/>
                <w:i w:val="0"/>
                <w:sz w:val="18"/>
                <w:szCs w:val="18"/>
              </w:rPr>
              <w:t>and will be transferred accordingly,</w:t>
            </w:r>
          </w:p>
          <w:p w:rsidR="0097553A" w:rsidRPr="004C50DF" w:rsidRDefault="0097553A" w:rsidP="00B128D5">
            <w:pPr>
              <w:pStyle w:val="NormalWeb"/>
              <w:numPr>
                <w:ilvl w:val="0"/>
                <w:numId w:val="125"/>
              </w:numPr>
              <w:ind w:left="295" w:hanging="180"/>
              <w:rPr>
                <w:rStyle w:val="Emphasis"/>
                <w:rFonts w:ascii="Arial" w:hAnsi="Arial" w:cs="Arial"/>
                <w:i w:val="0"/>
                <w:sz w:val="18"/>
                <w:szCs w:val="18"/>
              </w:rPr>
            </w:pPr>
            <w:r w:rsidRPr="004C50DF">
              <w:rPr>
                <w:rStyle w:val="Emphasis"/>
                <w:rFonts w:ascii="Arial" w:hAnsi="Arial" w:cs="Arial"/>
                <w:i w:val="0"/>
                <w:sz w:val="18"/>
                <w:szCs w:val="18"/>
              </w:rPr>
              <w:t xml:space="preserve">Other cases to the value of </w:t>
            </w:r>
            <w:r w:rsidRPr="004C50DF">
              <w:rPr>
                <w:rStyle w:val="Emphasis"/>
                <w:rFonts w:ascii="Arial" w:hAnsi="Arial" w:cs="Arial"/>
                <w:b/>
                <w:i w:val="0"/>
                <w:sz w:val="18"/>
                <w:szCs w:val="18"/>
              </w:rPr>
              <w:t>R53 974</w:t>
            </w:r>
            <w:r w:rsidR="00B6112D" w:rsidRPr="004C50DF">
              <w:rPr>
                <w:rStyle w:val="Emphasis"/>
                <w:rFonts w:ascii="Arial" w:hAnsi="Arial" w:cs="Arial"/>
                <w:b/>
                <w:i w:val="0"/>
                <w:sz w:val="18"/>
                <w:szCs w:val="18"/>
              </w:rPr>
              <w:t>, 24</w:t>
            </w:r>
            <w:r w:rsidRPr="004C50DF">
              <w:rPr>
                <w:rStyle w:val="Emphasis"/>
                <w:rFonts w:ascii="Arial" w:hAnsi="Arial" w:cs="Arial"/>
                <w:i w:val="0"/>
                <w:sz w:val="18"/>
                <w:szCs w:val="18"/>
              </w:rPr>
              <w:t xml:space="preserve"> will be further investigated.</w:t>
            </w:r>
          </w:p>
          <w:p w:rsidR="0097553A" w:rsidRPr="004C50DF" w:rsidRDefault="0097553A" w:rsidP="00B128D5">
            <w:pPr>
              <w:pStyle w:val="NormalWeb"/>
              <w:numPr>
                <w:ilvl w:val="0"/>
                <w:numId w:val="125"/>
              </w:numPr>
              <w:ind w:left="295" w:hanging="180"/>
              <w:rPr>
                <w:rStyle w:val="Emphasis"/>
                <w:rFonts w:ascii="Arial" w:hAnsi="Arial" w:cs="Arial"/>
                <w:i w:val="0"/>
                <w:sz w:val="18"/>
                <w:szCs w:val="18"/>
                <w:lang w:val="en-US" w:eastAsia="en-US"/>
              </w:rPr>
            </w:pPr>
            <w:r w:rsidRPr="004C50DF">
              <w:rPr>
                <w:rStyle w:val="Emphasis"/>
                <w:rFonts w:ascii="Arial" w:hAnsi="Arial" w:cs="Arial"/>
                <w:i w:val="0"/>
                <w:sz w:val="18"/>
                <w:szCs w:val="18"/>
              </w:rPr>
              <w:t xml:space="preserve">The </w:t>
            </w:r>
            <w:r w:rsidRPr="004C50DF">
              <w:rPr>
                <w:rStyle w:val="Emphasis"/>
                <w:rFonts w:ascii="Arial" w:hAnsi="Arial" w:cs="Arial"/>
                <w:b/>
                <w:i w:val="0"/>
                <w:sz w:val="18"/>
                <w:szCs w:val="18"/>
              </w:rPr>
              <w:t>R3 529 915</w:t>
            </w:r>
            <w:r w:rsidR="00B6112D" w:rsidRPr="004C50DF">
              <w:rPr>
                <w:rStyle w:val="Emphasis"/>
                <w:rFonts w:ascii="Arial" w:hAnsi="Arial" w:cs="Arial"/>
                <w:b/>
                <w:i w:val="0"/>
                <w:sz w:val="18"/>
                <w:szCs w:val="18"/>
              </w:rPr>
              <w:t>, 00</w:t>
            </w:r>
            <w:r w:rsidRPr="004C50DF">
              <w:rPr>
                <w:rStyle w:val="Emphasis"/>
                <w:rFonts w:ascii="Arial" w:hAnsi="Arial" w:cs="Arial"/>
                <w:i w:val="0"/>
                <w:sz w:val="18"/>
                <w:szCs w:val="18"/>
              </w:rPr>
              <w:t xml:space="preserve"> and </w:t>
            </w:r>
            <w:r w:rsidRPr="004C50DF">
              <w:rPr>
                <w:rStyle w:val="Emphasis"/>
                <w:rFonts w:ascii="Arial" w:hAnsi="Arial" w:cs="Arial"/>
                <w:b/>
                <w:i w:val="0"/>
                <w:sz w:val="18"/>
                <w:szCs w:val="18"/>
              </w:rPr>
              <w:t>R23 689</w:t>
            </w:r>
            <w:r w:rsidR="00B6112D" w:rsidRPr="004C50DF">
              <w:rPr>
                <w:rStyle w:val="Emphasis"/>
                <w:rFonts w:ascii="Arial" w:hAnsi="Arial" w:cs="Arial"/>
                <w:b/>
                <w:i w:val="0"/>
                <w:sz w:val="18"/>
                <w:szCs w:val="18"/>
              </w:rPr>
              <w:t>, 77</w:t>
            </w:r>
            <w:r w:rsidRPr="004C50DF">
              <w:rPr>
                <w:rStyle w:val="Emphasis"/>
                <w:rFonts w:ascii="Arial" w:hAnsi="Arial" w:cs="Arial"/>
                <w:b/>
                <w:i w:val="0"/>
                <w:sz w:val="18"/>
                <w:szCs w:val="18"/>
              </w:rPr>
              <w:t xml:space="preserve"> </w:t>
            </w:r>
            <w:r w:rsidRPr="004C50DF">
              <w:rPr>
                <w:rStyle w:val="Emphasis"/>
                <w:rFonts w:ascii="Arial" w:hAnsi="Arial" w:cs="Arial"/>
                <w:i w:val="0"/>
                <w:sz w:val="18"/>
                <w:szCs w:val="18"/>
              </w:rPr>
              <w:t xml:space="preserve">have been transferred to the </w:t>
            </w:r>
            <w:r w:rsidR="00B6112D" w:rsidRPr="004C50DF">
              <w:rPr>
                <w:rStyle w:val="Emphasis"/>
                <w:rFonts w:ascii="Arial" w:hAnsi="Arial" w:cs="Arial"/>
                <w:i w:val="0"/>
                <w:sz w:val="18"/>
                <w:szCs w:val="18"/>
              </w:rPr>
              <w:t>F</w:t>
            </w:r>
            <w:r w:rsidR="00B6112D" w:rsidRPr="004C50DF">
              <w:rPr>
                <w:rStyle w:val="Emphasis"/>
                <w:rFonts w:ascii="Arial" w:hAnsi="Arial" w:cs="Arial"/>
                <w:b/>
                <w:i w:val="0"/>
                <w:sz w:val="18"/>
                <w:szCs w:val="18"/>
              </w:rPr>
              <w:t>raud Account</w:t>
            </w:r>
            <w:r w:rsidRPr="004C50DF">
              <w:rPr>
                <w:rStyle w:val="Emphasis"/>
                <w:rFonts w:ascii="Arial" w:hAnsi="Arial" w:cs="Arial"/>
                <w:i w:val="0"/>
                <w:sz w:val="18"/>
                <w:szCs w:val="18"/>
              </w:rPr>
              <w:t>.</w:t>
            </w:r>
          </w:p>
        </w:tc>
      </w:tr>
      <w:tr w:rsidR="0097553A" w:rsidRPr="005D5D28" w:rsidTr="0097553A">
        <w:trPr>
          <w:trHeight w:val="245"/>
        </w:trPr>
        <w:tc>
          <w:tcPr>
            <w:tcW w:w="4521" w:type="dxa"/>
            <w:vMerge w:val="restart"/>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val="en-US" w:eastAsia="en-US"/>
              </w:rPr>
            </w:pPr>
            <w:r w:rsidRPr="004C50DF">
              <w:rPr>
                <w:rStyle w:val="Emphasis"/>
                <w:rFonts w:ascii="Arial" w:hAnsi="Arial" w:cs="Arial"/>
                <w:i w:val="0"/>
                <w:sz w:val="18"/>
                <w:szCs w:val="18"/>
              </w:rPr>
              <w:t>Does the finding affect an amount disclosed in the financial statements?</w:t>
            </w:r>
          </w:p>
        </w:tc>
        <w:tc>
          <w:tcPr>
            <w:tcW w:w="2283" w:type="dxa"/>
            <w:gridSpan w:val="2"/>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b/>
                <w:i w:val="0"/>
                <w:sz w:val="18"/>
                <w:szCs w:val="18"/>
                <w:lang w:val="en-US" w:eastAsia="en-US"/>
              </w:rPr>
            </w:pPr>
            <w:r w:rsidRPr="004C50DF">
              <w:rPr>
                <w:rStyle w:val="Emphasis"/>
                <w:rFonts w:ascii="Arial" w:hAnsi="Arial" w:cs="Arial"/>
                <w:b/>
                <w:i w:val="0"/>
                <w:sz w:val="18"/>
                <w:szCs w:val="18"/>
              </w:rPr>
              <w:t>Yes</w:t>
            </w:r>
          </w:p>
        </w:tc>
        <w:tc>
          <w:tcPr>
            <w:tcW w:w="2127"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b/>
                <w:i w:val="0"/>
                <w:sz w:val="18"/>
                <w:szCs w:val="18"/>
                <w:lang w:val="en-US" w:eastAsia="en-US"/>
              </w:rPr>
            </w:pPr>
            <w:r w:rsidRPr="004C50DF">
              <w:rPr>
                <w:rStyle w:val="Emphasis"/>
                <w:rFonts w:ascii="Arial" w:hAnsi="Arial" w:cs="Arial"/>
                <w:b/>
                <w:i w:val="0"/>
                <w:sz w:val="18"/>
                <w:szCs w:val="18"/>
              </w:rPr>
              <w:t>No</w:t>
            </w:r>
          </w:p>
        </w:tc>
      </w:tr>
      <w:tr w:rsidR="0097553A" w:rsidRPr="005D5D28" w:rsidTr="0097553A">
        <w:trPr>
          <w:trHeight w:val="2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97553A" w:rsidRPr="004C50DF" w:rsidRDefault="0097553A" w:rsidP="0097553A">
            <w:pPr>
              <w:rPr>
                <w:rStyle w:val="Emphasis"/>
                <w:rFonts w:cs="Arial"/>
                <w:i w:val="0"/>
                <w:sz w:val="18"/>
                <w:szCs w:val="18"/>
                <w:lang w:val="en-US" w:eastAsia="en-US"/>
              </w:rPr>
            </w:pPr>
          </w:p>
        </w:tc>
        <w:tc>
          <w:tcPr>
            <w:tcW w:w="2283" w:type="dxa"/>
            <w:gridSpan w:val="2"/>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sz w:val="18"/>
                <w:szCs w:val="18"/>
                <w:lang w:val="en-US" w:eastAsia="en-US"/>
              </w:rPr>
            </w:pPr>
          </w:p>
        </w:tc>
        <w:tc>
          <w:tcPr>
            <w:tcW w:w="2127"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val="en-US" w:eastAsia="en-US"/>
              </w:rPr>
            </w:pPr>
            <w:r w:rsidRPr="004C50DF">
              <w:rPr>
                <w:rStyle w:val="Emphasis"/>
                <w:rFonts w:ascii="Arial" w:hAnsi="Arial" w:cs="Arial"/>
                <w:i w:val="0"/>
                <w:sz w:val="18"/>
                <w:szCs w:val="18"/>
              </w:rPr>
              <w:t>X</w:t>
            </w:r>
          </w:p>
        </w:tc>
      </w:tr>
      <w:tr w:rsidR="0097553A" w:rsidRPr="005D5D28" w:rsidTr="0097553A">
        <w:tc>
          <w:tcPr>
            <w:tcW w:w="4521"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val="en-US" w:eastAsia="en-US"/>
              </w:rPr>
            </w:pPr>
            <w:r w:rsidRPr="004C50DF">
              <w:rPr>
                <w:rStyle w:val="Emphasis"/>
                <w:rFonts w:ascii="Arial" w:hAnsi="Arial" w:cs="Arial"/>
                <w:i w:val="0"/>
                <w:sz w:val="18"/>
                <w:szCs w:val="18"/>
              </w:rPr>
              <w:t>If yes, what corrections will be made to the population?</w:t>
            </w:r>
          </w:p>
        </w:tc>
        <w:tc>
          <w:tcPr>
            <w:tcW w:w="4410" w:type="dxa"/>
            <w:gridSpan w:val="3"/>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sz w:val="18"/>
                <w:szCs w:val="18"/>
                <w:lang w:val="en-US" w:eastAsia="en-US"/>
              </w:rPr>
            </w:pPr>
          </w:p>
        </w:tc>
      </w:tr>
      <w:tr w:rsidR="0097553A" w:rsidRPr="005D5D28" w:rsidTr="0097553A">
        <w:tc>
          <w:tcPr>
            <w:tcW w:w="4521"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val="en-US" w:eastAsia="en-US"/>
              </w:rPr>
            </w:pPr>
            <w:r w:rsidRPr="004C50DF">
              <w:rPr>
                <w:rStyle w:val="Emphasis"/>
                <w:rFonts w:ascii="Arial" w:hAnsi="Arial" w:cs="Arial"/>
                <w:i w:val="0"/>
                <w:sz w:val="18"/>
                <w:szCs w:val="18"/>
              </w:rPr>
              <w:t>If yes, and no corrections will be made, the reason why such a conclusion has been reached</w:t>
            </w:r>
          </w:p>
        </w:tc>
        <w:tc>
          <w:tcPr>
            <w:tcW w:w="4410" w:type="dxa"/>
            <w:gridSpan w:val="3"/>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sz w:val="18"/>
                <w:szCs w:val="18"/>
                <w:lang w:val="en-US" w:eastAsia="en-US"/>
              </w:rPr>
            </w:pPr>
          </w:p>
        </w:tc>
      </w:tr>
      <w:tr w:rsidR="0097553A" w:rsidRPr="005D5D28" w:rsidTr="0097553A">
        <w:tc>
          <w:tcPr>
            <w:tcW w:w="4521"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val="en-US" w:eastAsia="en-US"/>
              </w:rPr>
            </w:pPr>
            <w:r w:rsidRPr="004C50DF">
              <w:rPr>
                <w:rStyle w:val="Emphasis"/>
                <w:rFonts w:ascii="Arial" w:hAnsi="Arial" w:cs="Arial"/>
                <w:i w:val="0"/>
                <w:sz w:val="18"/>
                <w:szCs w:val="18"/>
              </w:rPr>
              <w:t>Position of official responsible to take corrective action</w:t>
            </w:r>
          </w:p>
        </w:tc>
        <w:tc>
          <w:tcPr>
            <w:tcW w:w="4410" w:type="dxa"/>
            <w:gridSpan w:val="3"/>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val="en-US" w:eastAsia="en-US"/>
              </w:rPr>
            </w:pPr>
            <w:r w:rsidRPr="004C50DF">
              <w:rPr>
                <w:rStyle w:val="Emphasis"/>
                <w:rFonts w:ascii="Arial" w:hAnsi="Arial" w:cs="Arial"/>
                <w:i w:val="0"/>
                <w:sz w:val="18"/>
                <w:szCs w:val="18"/>
              </w:rPr>
              <w:t>Director: Finance &amp; SCM</w:t>
            </w:r>
          </w:p>
        </w:tc>
      </w:tr>
      <w:tr w:rsidR="0097553A" w:rsidRPr="005D5D28" w:rsidTr="0097553A">
        <w:tc>
          <w:tcPr>
            <w:tcW w:w="4521"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val="en-US" w:eastAsia="en-US"/>
              </w:rPr>
            </w:pPr>
            <w:r w:rsidRPr="004C50DF">
              <w:rPr>
                <w:rStyle w:val="Emphasis"/>
                <w:rFonts w:ascii="Arial" w:hAnsi="Arial" w:cs="Arial"/>
                <w:i w:val="0"/>
                <w:sz w:val="18"/>
                <w:szCs w:val="18"/>
              </w:rPr>
              <w:t>Estimated completion date of corrective action:</w:t>
            </w:r>
          </w:p>
        </w:tc>
        <w:tc>
          <w:tcPr>
            <w:tcW w:w="4410" w:type="dxa"/>
            <w:gridSpan w:val="3"/>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val="en-US" w:eastAsia="en-US"/>
              </w:rPr>
            </w:pPr>
            <w:r w:rsidRPr="004C50DF">
              <w:rPr>
                <w:rStyle w:val="Emphasis"/>
                <w:rFonts w:ascii="Arial" w:hAnsi="Arial" w:cs="Arial"/>
                <w:i w:val="0"/>
                <w:sz w:val="18"/>
                <w:szCs w:val="18"/>
              </w:rPr>
              <w:t>30 September 2012</w:t>
            </w:r>
          </w:p>
        </w:tc>
      </w:tr>
      <w:tr w:rsidR="0097553A" w:rsidRPr="005D5D28" w:rsidTr="0097553A">
        <w:trPr>
          <w:trHeight w:val="258"/>
        </w:trPr>
        <w:tc>
          <w:tcPr>
            <w:tcW w:w="4521" w:type="dxa"/>
            <w:vMerge w:val="restart"/>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val="en-US" w:eastAsia="en-US"/>
              </w:rPr>
            </w:pPr>
            <w:r w:rsidRPr="004C50DF">
              <w:rPr>
                <w:rStyle w:val="Emphasis"/>
                <w:rFonts w:ascii="Arial" w:hAnsi="Arial" w:cs="Arial"/>
                <w:i w:val="0"/>
                <w:sz w:val="18"/>
                <w:szCs w:val="18"/>
              </w:rPr>
              <w:t>Does management agree with the root cause indicated</w:t>
            </w:r>
          </w:p>
        </w:tc>
        <w:tc>
          <w:tcPr>
            <w:tcW w:w="2220"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b/>
                <w:i w:val="0"/>
                <w:sz w:val="18"/>
                <w:szCs w:val="18"/>
                <w:lang w:val="en-US" w:eastAsia="en-US"/>
              </w:rPr>
            </w:pPr>
            <w:r w:rsidRPr="004C50DF">
              <w:rPr>
                <w:rStyle w:val="Emphasis"/>
                <w:rFonts w:ascii="Arial" w:hAnsi="Arial" w:cs="Arial"/>
                <w:b/>
                <w:i w:val="0"/>
                <w:sz w:val="18"/>
                <w:szCs w:val="18"/>
              </w:rPr>
              <w:t>Yes</w:t>
            </w:r>
          </w:p>
        </w:tc>
        <w:tc>
          <w:tcPr>
            <w:tcW w:w="2190" w:type="dxa"/>
            <w:gridSpan w:val="2"/>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b/>
                <w:i w:val="0"/>
                <w:sz w:val="18"/>
                <w:szCs w:val="18"/>
                <w:lang w:val="en-US" w:eastAsia="en-US"/>
              </w:rPr>
            </w:pPr>
            <w:r w:rsidRPr="004C50DF">
              <w:rPr>
                <w:rStyle w:val="Emphasis"/>
                <w:rFonts w:ascii="Arial" w:hAnsi="Arial" w:cs="Arial"/>
                <w:b/>
                <w:i w:val="0"/>
                <w:sz w:val="18"/>
                <w:szCs w:val="18"/>
              </w:rPr>
              <w:t>No</w:t>
            </w:r>
          </w:p>
        </w:tc>
      </w:tr>
      <w:tr w:rsidR="0097553A" w:rsidRPr="005D5D28" w:rsidTr="0097553A">
        <w:trPr>
          <w:trHeight w:val="245"/>
        </w:trPr>
        <w:tc>
          <w:tcPr>
            <w:tcW w:w="0" w:type="auto"/>
            <w:vMerge/>
            <w:tcBorders>
              <w:top w:val="single" w:sz="4" w:space="0" w:color="auto"/>
              <w:left w:val="single" w:sz="4" w:space="0" w:color="auto"/>
              <w:bottom w:val="single" w:sz="4" w:space="0" w:color="auto"/>
              <w:right w:val="single" w:sz="4" w:space="0" w:color="auto"/>
            </w:tcBorders>
            <w:vAlign w:val="center"/>
            <w:hideMark/>
          </w:tcPr>
          <w:p w:rsidR="0097553A" w:rsidRPr="004C50DF" w:rsidRDefault="0097553A" w:rsidP="0097553A">
            <w:pPr>
              <w:rPr>
                <w:rStyle w:val="Emphasis"/>
                <w:rFonts w:cs="Arial"/>
                <w:i w:val="0"/>
                <w:sz w:val="18"/>
                <w:szCs w:val="18"/>
                <w:lang w:val="en-US" w:eastAsia="en-US"/>
              </w:rPr>
            </w:pPr>
          </w:p>
        </w:tc>
        <w:tc>
          <w:tcPr>
            <w:tcW w:w="2220"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val="en-US" w:eastAsia="en-US"/>
              </w:rPr>
            </w:pPr>
            <w:r w:rsidRPr="004C50DF">
              <w:rPr>
                <w:rStyle w:val="Emphasis"/>
                <w:rFonts w:ascii="Arial" w:hAnsi="Arial" w:cs="Arial"/>
                <w:i w:val="0"/>
                <w:sz w:val="18"/>
                <w:szCs w:val="18"/>
              </w:rPr>
              <w:t>X</w:t>
            </w:r>
          </w:p>
        </w:tc>
        <w:tc>
          <w:tcPr>
            <w:tcW w:w="2190" w:type="dxa"/>
            <w:gridSpan w:val="2"/>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sz w:val="18"/>
                <w:szCs w:val="18"/>
                <w:lang w:val="en-US" w:eastAsia="en-US"/>
              </w:rPr>
            </w:pPr>
          </w:p>
        </w:tc>
      </w:tr>
      <w:tr w:rsidR="0097553A" w:rsidRPr="005D5D28" w:rsidTr="0097553A">
        <w:tc>
          <w:tcPr>
            <w:tcW w:w="4521"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val="en-US" w:eastAsia="en-US"/>
              </w:rPr>
            </w:pPr>
            <w:r w:rsidRPr="004C50DF">
              <w:rPr>
                <w:rStyle w:val="Emphasis"/>
                <w:rFonts w:ascii="Arial" w:hAnsi="Arial" w:cs="Arial"/>
                <w:i w:val="0"/>
                <w:sz w:val="18"/>
                <w:szCs w:val="18"/>
              </w:rPr>
              <w:t>If management does not agree with the root cause indicated, please provide the root cause according to management</w:t>
            </w:r>
          </w:p>
        </w:tc>
        <w:tc>
          <w:tcPr>
            <w:tcW w:w="4410" w:type="dxa"/>
            <w:gridSpan w:val="3"/>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sz w:val="18"/>
                <w:szCs w:val="18"/>
                <w:lang w:val="en-US" w:eastAsia="en-US"/>
              </w:rPr>
            </w:pPr>
          </w:p>
        </w:tc>
      </w:tr>
    </w:tbl>
    <w:p w:rsidR="0097553A" w:rsidRPr="005D5D28" w:rsidRDefault="0097553A" w:rsidP="0097553A">
      <w:pPr>
        <w:pStyle w:val="NormalWeb"/>
        <w:rPr>
          <w:rStyle w:val="Emphasis"/>
          <w:rFonts w:ascii="Arial" w:hAnsi="Arial" w:cs="Arial"/>
          <w:i w:val="0"/>
          <w:sz w:val="22"/>
          <w:szCs w:val="22"/>
          <w:lang w:val="en-US" w:eastAsia="en-US"/>
        </w:rPr>
      </w:pPr>
    </w:p>
    <w:p w:rsidR="0097553A" w:rsidRPr="005D5D28" w:rsidRDefault="0097553A" w:rsidP="0097553A">
      <w:pPr>
        <w:pStyle w:val="NormalWeb"/>
        <w:rPr>
          <w:rStyle w:val="Emphasis"/>
          <w:rFonts w:ascii="Arial" w:hAnsi="Arial" w:cs="Arial"/>
          <w:i w:val="0"/>
          <w:sz w:val="22"/>
          <w:szCs w:val="22"/>
        </w:rPr>
      </w:pPr>
      <w:r w:rsidRPr="005D5D28">
        <w:rPr>
          <w:rStyle w:val="Emphasis"/>
          <w:rFonts w:ascii="Arial" w:hAnsi="Arial" w:cs="Arial"/>
          <w:sz w:val="22"/>
          <w:szCs w:val="22"/>
        </w:rPr>
        <w:t>Name: K Tlhakudi</w:t>
      </w:r>
    </w:p>
    <w:p w:rsidR="0097553A" w:rsidRPr="005D5D28" w:rsidRDefault="0097553A" w:rsidP="0097553A">
      <w:pPr>
        <w:pStyle w:val="NormalWeb"/>
        <w:rPr>
          <w:rStyle w:val="Emphasis"/>
          <w:rFonts w:ascii="Arial" w:hAnsi="Arial" w:cs="Arial"/>
          <w:i w:val="0"/>
          <w:sz w:val="22"/>
          <w:szCs w:val="22"/>
        </w:rPr>
      </w:pPr>
      <w:r w:rsidRPr="005D5D28">
        <w:rPr>
          <w:rStyle w:val="Emphasis"/>
          <w:rFonts w:ascii="Arial" w:hAnsi="Arial" w:cs="Arial"/>
          <w:sz w:val="22"/>
          <w:szCs w:val="22"/>
        </w:rPr>
        <w:t>Position: Director: Finance &amp; SCM</w:t>
      </w:r>
    </w:p>
    <w:p w:rsidR="0097553A" w:rsidRPr="005D5D28" w:rsidRDefault="0097553A" w:rsidP="0097553A">
      <w:pPr>
        <w:pStyle w:val="NormalWeb"/>
        <w:rPr>
          <w:rStyle w:val="Emphasis"/>
          <w:rFonts w:ascii="Arial" w:hAnsi="Arial" w:cs="Arial"/>
          <w:i w:val="0"/>
          <w:sz w:val="22"/>
          <w:szCs w:val="22"/>
        </w:rPr>
      </w:pPr>
      <w:r w:rsidRPr="005D5D28">
        <w:rPr>
          <w:rStyle w:val="Emphasis"/>
          <w:rFonts w:ascii="Arial" w:hAnsi="Arial" w:cs="Arial"/>
          <w:sz w:val="22"/>
          <w:szCs w:val="22"/>
        </w:rPr>
        <w:t>Date: 31/07/2012</w:t>
      </w:r>
    </w:p>
    <w:p w:rsidR="0097553A" w:rsidRPr="005D5D28" w:rsidRDefault="0097553A" w:rsidP="0097553A">
      <w:pPr>
        <w:rPr>
          <w:rFonts w:cs="Arial"/>
          <w:b/>
          <w:szCs w:val="22"/>
        </w:rPr>
      </w:pPr>
    </w:p>
    <w:p w:rsidR="0097553A" w:rsidRPr="005D5D28" w:rsidRDefault="0097553A" w:rsidP="0097553A">
      <w:pPr>
        <w:rPr>
          <w:rFonts w:cs="Arial"/>
          <w:b/>
          <w:szCs w:val="22"/>
        </w:rPr>
      </w:pPr>
    </w:p>
    <w:p w:rsidR="0097553A" w:rsidRDefault="0097553A" w:rsidP="0097553A">
      <w:pPr>
        <w:rPr>
          <w:rFonts w:cs="Arial"/>
          <w:b/>
          <w:bCs/>
          <w:szCs w:val="22"/>
        </w:rPr>
      </w:pPr>
    </w:p>
    <w:p w:rsidR="0097553A" w:rsidRDefault="0097553A" w:rsidP="0097553A">
      <w:pPr>
        <w:rPr>
          <w:rFonts w:cs="Arial"/>
          <w:b/>
          <w:bCs/>
          <w:szCs w:val="22"/>
        </w:rPr>
      </w:pPr>
    </w:p>
    <w:p w:rsidR="0097553A" w:rsidRDefault="0097553A" w:rsidP="0097553A">
      <w:pPr>
        <w:rPr>
          <w:rFonts w:cs="Arial"/>
          <w:b/>
          <w:bCs/>
          <w:szCs w:val="22"/>
        </w:rPr>
      </w:pPr>
    </w:p>
    <w:p w:rsidR="0097553A" w:rsidRDefault="0097553A" w:rsidP="0097553A">
      <w:pPr>
        <w:rPr>
          <w:rFonts w:cs="Arial"/>
          <w:b/>
          <w:bCs/>
          <w:szCs w:val="22"/>
        </w:rPr>
      </w:pPr>
      <w:r>
        <w:rPr>
          <w:rFonts w:cs="Arial"/>
          <w:b/>
          <w:bCs/>
          <w:szCs w:val="22"/>
        </w:rPr>
        <w:t>Auditor’s Response</w:t>
      </w:r>
    </w:p>
    <w:p w:rsidR="0097553A" w:rsidRDefault="0097553A" w:rsidP="0097553A">
      <w:pPr>
        <w:rPr>
          <w:rFonts w:cs="Arial"/>
          <w:b/>
          <w:bCs/>
          <w:szCs w:val="22"/>
        </w:rPr>
      </w:pPr>
    </w:p>
    <w:p w:rsidR="0097553A" w:rsidRDefault="0097553A" w:rsidP="0097553A">
      <w:pPr>
        <w:rPr>
          <w:rFonts w:cs="Arial"/>
          <w:b/>
          <w:bCs/>
          <w:szCs w:val="22"/>
        </w:rPr>
      </w:pPr>
    </w:p>
    <w:p w:rsidR="0097553A" w:rsidRPr="00653E54" w:rsidRDefault="0097553A" w:rsidP="0097553A">
      <w:pPr>
        <w:rPr>
          <w:rFonts w:cs="Arial"/>
          <w:bCs/>
          <w:szCs w:val="22"/>
        </w:rPr>
      </w:pPr>
      <w:r w:rsidRPr="00653E54">
        <w:rPr>
          <w:rFonts w:cs="Arial"/>
          <w:bCs/>
          <w:szCs w:val="22"/>
        </w:rPr>
        <w:t>Management agrees with the finding</w:t>
      </w:r>
      <w:r>
        <w:rPr>
          <w:rFonts w:cs="Arial"/>
          <w:bCs/>
          <w:szCs w:val="22"/>
        </w:rPr>
        <w:t xml:space="preserve"> due to the weakness in the internal controls systems which must be addressed in the next financial year</w:t>
      </w:r>
      <w:r w:rsidRPr="00653E54">
        <w:rPr>
          <w:rFonts w:cs="Arial"/>
          <w:bCs/>
          <w:szCs w:val="22"/>
        </w:rPr>
        <w:t>, the finding will remain in the letter</w:t>
      </w:r>
    </w:p>
    <w:p w:rsidR="0097553A" w:rsidRDefault="0097553A" w:rsidP="0097553A">
      <w:pPr>
        <w:rPr>
          <w:rFonts w:cs="Arial"/>
          <w:b/>
          <w:szCs w:val="22"/>
        </w:rPr>
      </w:pPr>
      <w:r w:rsidRPr="005D5D28">
        <w:rPr>
          <w:rFonts w:cs="Arial"/>
          <w:b/>
          <w:szCs w:val="22"/>
        </w:rPr>
        <w:br w:type="page"/>
      </w:r>
    </w:p>
    <w:p w:rsidR="0097553A" w:rsidRPr="005D5D28" w:rsidRDefault="0097553A" w:rsidP="00B128D5">
      <w:pPr>
        <w:pStyle w:val="ListParagraph"/>
        <w:numPr>
          <w:ilvl w:val="0"/>
          <w:numId w:val="184"/>
        </w:numPr>
        <w:rPr>
          <w:rFonts w:cs="Arial"/>
          <w:b/>
          <w:bCs/>
          <w:szCs w:val="22"/>
        </w:rPr>
      </w:pPr>
      <w:r w:rsidRPr="005D5D28">
        <w:rPr>
          <w:rFonts w:cs="Arial"/>
          <w:b/>
          <w:bCs/>
          <w:szCs w:val="22"/>
        </w:rPr>
        <w:lastRenderedPageBreak/>
        <w:t>Receivables:</w:t>
      </w:r>
      <w:r w:rsidRPr="005D5D28">
        <w:rPr>
          <w:rFonts w:cs="Arial"/>
          <w:b/>
          <w:szCs w:val="22"/>
        </w:rPr>
        <w:t xml:space="preserve"> Debtors not raised</w:t>
      </w:r>
      <w:bookmarkStart w:id="6" w:name="tm_519389352"/>
      <w:r w:rsidRPr="005D5D28">
        <w:rPr>
          <w:rFonts w:cs="Arial"/>
          <w:b/>
          <w:szCs w:val="22"/>
        </w:rPr>
        <w:t xml:space="preserve"> </w:t>
      </w:r>
      <w:bookmarkEnd w:id="6"/>
      <w:r>
        <w:rPr>
          <w:rFonts w:cs="Arial"/>
          <w:b/>
          <w:color w:val="FF0000"/>
          <w:szCs w:val="22"/>
        </w:rPr>
        <w:t>Ex 134</w:t>
      </w:r>
    </w:p>
    <w:p w:rsidR="0097553A" w:rsidRPr="005D5D28" w:rsidRDefault="0097553A" w:rsidP="0097553A">
      <w:pPr>
        <w:rPr>
          <w:rFonts w:cs="Arial"/>
          <w:b/>
          <w:szCs w:val="22"/>
        </w:rPr>
      </w:pPr>
    </w:p>
    <w:p w:rsidR="0097553A" w:rsidRPr="005D5D28" w:rsidRDefault="0097553A" w:rsidP="0097553A">
      <w:pPr>
        <w:rPr>
          <w:rFonts w:cs="Arial"/>
          <w:b/>
          <w:szCs w:val="22"/>
        </w:rPr>
      </w:pPr>
      <w:r w:rsidRPr="005D5D28">
        <w:rPr>
          <w:rFonts w:cs="Arial"/>
          <w:b/>
          <w:szCs w:val="22"/>
        </w:rPr>
        <w:t>Audit finding</w:t>
      </w:r>
    </w:p>
    <w:p w:rsidR="0097553A" w:rsidRPr="005D5D28" w:rsidRDefault="0097553A" w:rsidP="0097553A">
      <w:pPr>
        <w:pStyle w:val="NormalWeb"/>
        <w:ind w:left="360" w:hanging="360"/>
        <w:rPr>
          <w:rFonts w:ascii="Arial" w:hAnsi="Arial" w:cs="Arial"/>
          <w:sz w:val="22"/>
          <w:szCs w:val="22"/>
        </w:rPr>
      </w:pPr>
      <w:r w:rsidRPr="005D5D28">
        <w:rPr>
          <w:rFonts w:ascii="Arial" w:hAnsi="Arial" w:cs="Arial"/>
          <w:sz w:val="22"/>
          <w:szCs w:val="22"/>
        </w:rPr>
        <w:t> </w:t>
      </w:r>
    </w:p>
    <w:p w:rsidR="0097553A" w:rsidRPr="005D5D28" w:rsidRDefault="0097553A" w:rsidP="0097553A">
      <w:pPr>
        <w:pStyle w:val="NormalWeb"/>
        <w:ind w:left="360" w:hanging="360"/>
        <w:rPr>
          <w:rFonts w:ascii="Arial" w:hAnsi="Arial" w:cs="Arial"/>
          <w:i/>
          <w:sz w:val="22"/>
          <w:szCs w:val="22"/>
        </w:rPr>
      </w:pPr>
      <w:r w:rsidRPr="005D5D28">
        <w:rPr>
          <w:rFonts w:ascii="Arial" w:hAnsi="Arial" w:cs="Arial"/>
          <w:sz w:val="22"/>
          <w:szCs w:val="22"/>
        </w:rPr>
        <w:t>a)</w:t>
      </w:r>
      <w:r w:rsidRPr="005D5D28">
        <w:rPr>
          <w:rFonts w:ascii="Arial" w:hAnsi="Arial" w:cs="Arial"/>
          <w:sz w:val="22"/>
          <w:szCs w:val="22"/>
        </w:rPr>
        <w:tab/>
      </w:r>
      <w:r w:rsidRPr="005D5D28">
        <w:rPr>
          <w:rFonts w:ascii="Arial" w:hAnsi="Arial" w:cs="Arial"/>
          <w:i/>
          <w:sz w:val="22"/>
          <w:szCs w:val="22"/>
        </w:rPr>
        <w:t xml:space="preserve">In terms of the Public Service Act section 38 an amount equal to the amount of overpayment should be recovered from an employee by way of deduction of moneys owing to him/her except if the amount is remitted </w:t>
      </w:r>
    </w:p>
    <w:p w:rsidR="0097553A" w:rsidRPr="005D5D28" w:rsidRDefault="0097553A" w:rsidP="0097553A">
      <w:pPr>
        <w:pStyle w:val="NormalWeb"/>
        <w:ind w:left="360" w:hanging="360"/>
        <w:rPr>
          <w:rFonts w:ascii="Arial" w:hAnsi="Arial" w:cs="Arial"/>
          <w:sz w:val="22"/>
          <w:szCs w:val="22"/>
        </w:rPr>
      </w:pPr>
      <w:r w:rsidRPr="005D5D28">
        <w:rPr>
          <w:rFonts w:ascii="Arial" w:hAnsi="Arial" w:cs="Arial"/>
          <w:sz w:val="22"/>
          <w:szCs w:val="22"/>
        </w:rPr>
        <w:t> </w:t>
      </w:r>
    </w:p>
    <w:p w:rsidR="0097553A" w:rsidRPr="005D5D28" w:rsidRDefault="0097553A" w:rsidP="0097553A">
      <w:pPr>
        <w:pStyle w:val="NormalWeb"/>
        <w:ind w:left="360" w:hanging="360"/>
        <w:rPr>
          <w:rFonts w:ascii="Arial" w:hAnsi="Arial" w:cs="Arial"/>
          <w:sz w:val="22"/>
          <w:szCs w:val="22"/>
        </w:rPr>
      </w:pPr>
      <w:r w:rsidRPr="005D5D28">
        <w:rPr>
          <w:rFonts w:ascii="Arial" w:hAnsi="Arial" w:cs="Arial"/>
          <w:sz w:val="22"/>
          <w:szCs w:val="22"/>
          <w:lang w:val="en-GB"/>
        </w:rPr>
        <w:t>b)</w:t>
      </w:r>
      <w:r w:rsidRPr="005D5D28">
        <w:rPr>
          <w:rFonts w:ascii="Arial" w:hAnsi="Arial" w:cs="Arial"/>
          <w:sz w:val="22"/>
          <w:szCs w:val="22"/>
          <w:lang w:val="en-GB"/>
        </w:rPr>
        <w:tab/>
      </w:r>
      <w:r w:rsidRPr="005D5D28">
        <w:rPr>
          <w:rFonts w:ascii="Arial" w:hAnsi="Arial" w:cs="Arial"/>
          <w:i/>
          <w:sz w:val="22"/>
          <w:szCs w:val="22"/>
          <w:lang w:val="en-GB"/>
        </w:rPr>
        <w:t>Section 7.1(b) of the Debt Policy requires that “</w:t>
      </w:r>
      <w:r w:rsidRPr="005D5D28">
        <w:rPr>
          <w:rFonts w:ascii="Arial" w:hAnsi="Arial" w:cs="Arial"/>
          <w:i/>
          <w:sz w:val="22"/>
          <w:szCs w:val="22"/>
        </w:rPr>
        <w:t>new debts should be raised within thirty (30) days to the Directorate upon recognition: Financial Accounting / Head of Finance (Regions). All relevant documentation pertaining to the debt and which is in favour of the Department must be supplied to the Directorate: Financial Accounting. The relevant documentation required to open a new debt account is set out in an internal memorandum dated 5 October 2010 and can be obtained from the Directorate: Financial Accounting.”</w:t>
      </w:r>
      <w:r w:rsidRPr="005D5D28">
        <w:rPr>
          <w:rFonts w:ascii="Arial" w:hAnsi="Arial" w:cs="Arial"/>
          <w:sz w:val="22"/>
          <w:szCs w:val="22"/>
        </w:rPr>
        <w:t xml:space="preserve"> </w:t>
      </w:r>
    </w:p>
    <w:p w:rsidR="0097553A" w:rsidRPr="005D5D28" w:rsidRDefault="0097553A" w:rsidP="0097553A">
      <w:pPr>
        <w:pStyle w:val="NormalWeb"/>
        <w:ind w:left="360" w:hanging="360"/>
        <w:rPr>
          <w:rFonts w:ascii="Arial" w:hAnsi="Arial" w:cs="Arial"/>
          <w:sz w:val="22"/>
          <w:szCs w:val="22"/>
        </w:rPr>
      </w:pPr>
    </w:p>
    <w:p w:rsidR="0097553A" w:rsidRPr="005D5D28" w:rsidRDefault="0097553A" w:rsidP="0097553A">
      <w:pPr>
        <w:pStyle w:val="NormalWeb"/>
        <w:ind w:left="360" w:hanging="360"/>
        <w:rPr>
          <w:rFonts w:ascii="Arial" w:hAnsi="Arial" w:cs="Arial"/>
          <w:i/>
          <w:iCs/>
          <w:color w:val="000000"/>
          <w:sz w:val="22"/>
          <w:szCs w:val="22"/>
        </w:rPr>
      </w:pPr>
      <w:r w:rsidRPr="005D5D28">
        <w:rPr>
          <w:rFonts w:ascii="Arial" w:hAnsi="Arial" w:cs="Arial"/>
          <w:sz w:val="22"/>
          <w:szCs w:val="22"/>
        </w:rPr>
        <w:t>c)</w:t>
      </w:r>
      <w:r w:rsidRPr="005D5D28">
        <w:rPr>
          <w:rFonts w:ascii="Arial" w:hAnsi="Arial" w:cs="Arial"/>
          <w:sz w:val="22"/>
          <w:szCs w:val="22"/>
        </w:rPr>
        <w:tab/>
      </w:r>
      <w:r w:rsidRPr="005D5D28">
        <w:rPr>
          <w:rFonts w:ascii="Arial" w:hAnsi="Arial" w:cs="Arial"/>
          <w:color w:val="000000"/>
          <w:sz w:val="22"/>
          <w:szCs w:val="22"/>
        </w:rPr>
        <w:t xml:space="preserve">In terms of PFMA </w:t>
      </w:r>
      <w:r w:rsidRPr="005D5D28">
        <w:rPr>
          <w:rFonts w:ascii="Arial" w:hAnsi="Arial" w:cs="Arial"/>
          <w:i/>
          <w:color w:val="000000"/>
          <w:sz w:val="22"/>
          <w:szCs w:val="22"/>
        </w:rPr>
        <w:t xml:space="preserve">(i) Section 38(1) (a)(i): </w:t>
      </w:r>
      <w:r w:rsidRPr="005D5D28">
        <w:rPr>
          <w:rFonts w:ascii="Arial" w:hAnsi="Arial" w:cs="Arial"/>
          <w:i/>
          <w:iCs/>
          <w:color w:val="000000"/>
          <w:sz w:val="22"/>
          <w:szCs w:val="22"/>
        </w:rPr>
        <w:t>“The accounting officer for a department, trading entity or constitutional institution must ensure that that department, trading entity or constitutional institution has and maintains effective, efficient and transparent systems of financial and risk management and internal control.”</w:t>
      </w:r>
    </w:p>
    <w:p w:rsidR="0097553A" w:rsidRPr="005D5D28" w:rsidRDefault="0097553A" w:rsidP="0097553A">
      <w:pPr>
        <w:pStyle w:val="NormalWeb"/>
        <w:jc w:val="both"/>
        <w:rPr>
          <w:rFonts w:ascii="Arial" w:hAnsi="Arial" w:cs="Arial"/>
          <w:iCs/>
          <w:color w:val="000000"/>
          <w:sz w:val="22"/>
          <w:szCs w:val="22"/>
        </w:rPr>
      </w:pPr>
    </w:p>
    <w:p w:rsidR="0097553A" w:rsidRPr="005D5D28" w:rsidRDefault="0097553A" w:rsidP="0097553A">
      <w:pPr>
        <w:pStyle w:val="NormalWeb"/>
        <w:tabs>
          <w:tab w:val="left" w:pos="1418"/>
          <w:tab w:val="left" w:pos="2160"/>
        </w:tabs>
        <w:rPr>
          <w:rFonts w:ascii="Arial" w:hAnsi="Arial" w:cs="Arial"/>
          <w:iCs/>
          <w:color w:val="000000"/>
          <w:sz w:val="22"/>
          <w:szCs w:val="22"/>
        </w:rPr>
      </w:pPr>
      <w:r w:rsidRPr="005D5D28">
        <w:rPr>
          <w:rFonts w:ascii="Arial" w:hAnsi="Arial" w:cs="Arial"/>
          <w:sz w:val="22"/>
          <w:szCs w:val="22"/>
        </w:rPr>
        <w:t>The following deviations were noted:</w:t>
      </w:r>
    </w:p>
    <w:p w:rsidR="0097553A" w:rsidRPr="005D5D28" w:rsidRDefault="0097553A" w:rsidP="0097553A">
      <w:pPr>
        <w:rPr>
          <w:rFonts w:cs="Arial"/>
          <w:szCs w:val="22"/>
        </w:rPr>
      </w:pPr>
    </w:p>
    <w:p w:rsidR="0097553A" w:rsidRPr="005D5D28" w:rsidRDefault="0097553A" w:rsidP="0097553A">
      <w:pPr>
        <w:pStyle w:val="NormalWeb"/>
        <w:tabs>
          <w:tab w:val="num" w:pos="720"/>
        </w:tabs>
        <w:rPr>
          <w:rFonts w:ascii="Arial" w:hAnsi="Arial" w:cs="Arial"/>
          <w:sz w:val="22"/>
          <w:szCs w:val="22"/>
        </w:rPr>
      </w:pPr>
      <w:r w:rsidRPr="005D5D28">
        <w:rPr>
          <w:rFonts w:ascii="Arial" w:hAnsi="Arial" w:cs="Arial"/>
          <w:sz w:val="22"/>
          <w:szCs w:val="22"/>
        </w:rPr>
        <w:t>The following employees were identified during the interim audit that were paid salaries after death/transfer to other Departments but were not included in the list of debtors as at 31 March 2012</w:t>
      </w:r>
    </w:p>
    <w:p w:rsidR="0097553A" w:rsidRPr="005D5D28" w:rsidRDefault="0097553A" w:rsidP="0097553A">
      <w:pPr>
        <w:pStyle w:val="NormalWeb"/>
        <w:ind w:left="720" w:hanging="720"/>
        <w:rPr>
          <w:rFonts w:ascii="Arial" w:hAnsi="Arial" w:cs="Arial"/>
          <w:sz w:val="22"/>
          <w:szCs w:val="22"/>
        </w:rPr>
      </w:pPr>
    </w:p>
    <w:p w:rsidR="0097553A" w:rsidRPr="005D5D28" w:rsidRDefault="0097553A" w:rsidP="0097553A">
      <w:pPr>
        <w:pStyle w:val="NormalWeb"/>
        <w:ind w:left="360" w:hanging="360"/>
        <w:rPr>
          <w:rFonts w:ascii="Arial" w:hAnsi="Arial" w:cs="Arial"/>
          <w:sz w:val="22"/>
          <w:szCs w:val="22"/>
        </w:rPr>
      </w:pPr>
      <w:r w:rsidRPr="005D5D28">
        <w:rPr>
          <w:rFonts w:ascii="Arial" w:hAnsi="Arial" w:cs="Arial"/>
          <w:sz w:val="22"/>
          <w:szCs w:val="22"/>
        </w:rPr>
        <w:t>a)</w:t>
      </w:r>
      <w:r w:rsidRPr="005D5D28">
        <w:rPr>
          <w:rFonts w:ascii="Arial" w:hAnsi="Arial" w:cs="Arial"/>
          <w:sz w:val="22"/>
          <w:szCs w:val="22"/>
        </w:rPr>
        <w:tab/>
        <w:t xml:space="preserve">The following salary payment was made to a deceased employee however no evidence could be obtained to indicate that the department has made any attempts to recover the aforementioned i.e. no debtor was raised. </w:t>
      </w:r>
    </w:p>
    <w:p w:rsidR="0097553A" w:rsidRPr="005D5D28" w:rsidRDefault="0097553A" w:rsidP="0097553A">
      <w:pPr>
        <w:pStyle w:val="NormalWeb"/>
        <w:rPr>
          <w:rFonts w:ascii="Arial" w:hAnsi="Arial" w:cs="Arial"/>
          <w:sz w:val="22"/>
          <w:szCs w:val="22"/>
        </w:rPr>
      </w:pPr>
    </w:p>
    <w:tbl>
      <w:tblPr>
        <w:tblW w:w="8100" w:type="dxa"/>
        <w:tblInd w:w="108" w:type="dxa"/>
        <w:tblCellMar>
          <w:left w:w="0" w:type="dxa"/>
          <w:right w:w="0" w:type="dxa"/>
        </w:tblCellMar>
        <w:tblLook w:val="04A0"/>
      </w:tblPr>
      <w:tblGrid>
        <w:gridCol w:w="1850"/>
        <w:gridCol w:w="1418"/>
        <w:gridCol w:w="1657"/>
        <w:gridCol w:w="3175"/>
      </w:tblGrid>
      <w:tr w:rsidR="0097553A" w:rsidRPr="005D5D28" w:rsidTr="0097553A">
        <w:trPr>
          <w:trHeight w:val="442"/>
        </w:trPr>
        <w:tc>
          <w:tcPr>
            <w:tcW w:w="185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hideMark/>
          </w:tcPr>
          <w:p w:rsidR="0097553A" w:rsidRPr="005D5D28" w:rsidRDefault="0097553A" w:rsidP="0097553A">
            <w:pPr>
              <w:pStyle w:val="NormalWeb"/>
              <w:jc w:val="center"/>
              <w:rPr>
                <w:rFonts w:ascii="Arial" w:hAnsi="Arial" w:cs="Arial"/>
                <w:b/>
                <w:sz w:val="18"/>
                <w:szCs w:val="18"/>
              </w:rPr>
            </w:pPr>
            <w:r w:rsidRPr="005D5D28">
              <w:rPr>
                <w:rFonts w:ascii="Arial" w:hAnsi="Arial" w:cs="Arial"/>
                <w:b/>
                <w:sz w:val="18"/>
                <w:szCs w:val="18"/>
              </w:rPr>
              <w:t>Persal No</w:t>
            </w:r>
          </w:p>
        </w:tc>
        <w:tc>
          <w:tcPr>
            <w:tcW w:w="1418" w:type="dxa"/>
            <w:tcBorders>
              <w:top w:val="single" w:sz="8" w:space="0" w:color="auto"/>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hideMark/>
          </w:tcPr>
          <w:p w:rsidR="0097553A" w:rsidRPr="005D5D28" w:rsidRDefault="0097553A" w:rsidP="0097553A">
            <w:pPr>
              <w:pStyle w:val="NormalWeb"/>
              <w:jc w:val="center"/>
              <w:rPr>
                <w:rFonts w:ascii="Arial" w:hAnsi="Arial" w:cs="Arial"/>
                <w:b/>
                <w:sz w:val="18"/>
                <w:szCs w:val="18"/>
              </w:rPr>
            </w:pPr>
            <w:r w:rsidRPr="005D5D28">
              <w:rPr>
                <w:rFonts w:ascii="Arial" w:hAnsi="Arial" w:cs="Arial"/>
                <w:b/>
                <w:sz w:val="18"/>
                <w:szCs w:val="18"/>
              </w:rPr>
              <w:t>Date of death</w:t>
            </w:r>
          </w:p>
        </w:tc>
        <w:tc>
          <w:tcPr>
            <w:tcW w:w="1657"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97553A" w:rsidRPr="005D5D28" w:rsidRDefault="0097553A" w:rsidP="0097553A">
            <w:pPr>
              <w:pStyle w:val="NormalWeb"/>
              <w:jc w:val="center"/>
              <w:rPr>
                <w:rFonts w:ascii="Arial" w:hAnsi="Arial" w:cs="Arial"/>
                <w:b/>
                <w:sz w:val="18"/>
                <w:szCs w:val="18"/>
              </w:rPr>
            </w:pPr>
            <w:r w:rsidRPr="005D5D28">
              <w:rPr>
                <w:rFonts w:ascii="Arial" w:hAnsi="Arial" w:cs="Arial"/>
                <w:b/>
                <w:sz w:val="18"/>
                <w:szCs w:val="18"/>
              </w:rPr>
              <w:t>Overpayment date</w:t>
            </w:r>
          </w:p>
        </w:tc>
        <w:tc>
          <w:tcPr>
            <w:tcW w:w="317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97553A" w:rsidRPr="005D5D28" w:rsidRDefault="0097553A" w:rsidP="0097553A">
            <w:pPr>
              <w:pStyle w:val="NormalWeb"/>
              <w:jc w:val="right"/>
              <w:rPr>
                <w:rFonts w:ascii="Arial" w:hAnsi="Arial" w:cs="Arial"/>
                <w:b/>
                <w:sz w:val="18"/>
                <w:szCs w:val="18"/>
              </w:rPr>
            </w:pPr>
            <w:r w:rsidRPr="005D5D28">
              <w:rPr>
                <w:rFonts w:ascii="Arial" w:hAnsi="Arial" w:cs="Arial"/>
                <w:b/>
                <w:sz w:val="18"/>
                <w:szCs w:val="18"/>
              </w:rPr>
              <w:t>Overpayment Amount</w:t>
            </w:r>
          </w:p>
          <w:p w:rsidR="0097553A" w:rsidRPr="005D5D28" w:rsidRDefault="0097553A" w:rsidP="0097553A">
            <w:pPr>
              <w:pStyle w:val="NormalWeb"/>
              <w:jc w:val="right"/>
              <w:rPr>
                <w:rFonts w:ascii="Arial" w:hAnsi="Arial" w:cs="Arial"/>
                <w:b/>
                <w:sz w:val="18"/>
                <w:szCs w:val="18"/>
              </w:rPr>
            </w:pPr>
            <w:r w:rsidRPr="005D5D28">
              <w:rPr>
                <w:rFonts w:ascii="Arial" w:hAnsi="Arial" w:cs="Arial"/>
                <w:b/>
                <w:sz w:val="18"/>
                <w:szCs w:val="18"/>
              </w:rPr>
              <w:t>(R)</w:t>
            </w:r>
          </w:p>
        </w:tc>
      </w:tr>
      <w:tr w:rsidR="0097553A" w:rsidRPr="005D5D28" w:rsidTr="0097553A">
        <w:trPr>
          <w:trHeight w:val="255"/>
        </w:trPr>
        <w:tc>
          <w:tcPr>
            <w:tcW w:w="185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7553A" w:rsidRPr="005D5D28" w:rsidRDefault="0097553A" w:rsidP="0097553A">
            <w:pPr>
              <w:pStyle w:val="NormalWeb"/>
              <w:rPr>
                <w:rFonts w:ascii="Arial" w:hAnsi="Arial" w:cs="Arial"/>
                <w:sz w:val="18"/>
                <w:szCs w:val="18"/>
              </w:rPr>
            </w:pPr>
            <w:r w:rsidRPr="005D5D28">
              <w:rPr>
                <w:rFonts w:ascii="Arial" w:hAnsi="Arial" w:cs="Arial"/>
                <w:sz w:val="18"/>
                <w:szCs w:val="18"/>
              </w:rPr>
              <w:t>15333515</w:t>
            </w:r>
          </w:p>
        </w:tc>
        <w:tc>
          <w:tcPr>
            <w:tcW w:w="14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7553A" w:rsidRPr="005D5D28" w:rsidRDefault="0097553A" w:rsidP="0097553A">
            <w:pPr>
              <w:pStyle w:val="NormalWeb"/>
              <w:rPr>
                <w:rFonts w:ascii="Arial" w:hAnsi="Arial" w:cs="Arial"/>
                <w:sz w:val="18"/>
                <w:szCs w:val="18"/>
              </w:rPr>
            </w:pPr>
            <w:r w:rsidRPr="005D5D28">
              <w:rPr>
                <w:rFonts w:ascii="Arial" w:hAnsi="Arial" w:cs="Arial"/>
                <w:sz w:val="18"/>
                <w:szCs w:val="18"/>
              </w:rPr>
              <w:t>27/03/2011</w:t>
            </w:r>
          </w:p>
        </w:tc>
        <w:tc>
          <w:tcPr>
            <w:tcW w:w="165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7553A" w:rsidRPr="005D5D28" w:rsidRDefault="0097553A" w:rsidP="0097553A">
            <w:pPr>
              <w:pStyle w:val="NormalWeb"/>
              <w:rPr>
                <w:rFonts w:ascii="Arial" w:hAnsi="Arial" w:cs="Arial"/>
                <w:sz w:val="18"/>
                <w:szCs w:val="18"/>
              </w:rPr>
            </w:pPr>
            <w:r w:rsidRPr="005D5D28">
              <w:rPr>
                <w:rFonts w:ascii="Arial" w:hAnsi="Arial" w:cs="Arial"/>
                <w:sz w:val="18"/>
                <w:szCs w:val="18"/>
              </w:rPr>
              <w:t>15/04/2011</w:t>
            </w:r>
          </w:p>
        </w:tc>
        <w:tc>
          <w:tcPr>
            <w:tcW w:w="31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7553A" w:rsidRPr="005D5D28" w:rsidRDefault="0097553A" w:rsidP="0097553A">
            <w:pPr>
              <w:pStyle w:val="NormalWeb"/>
              <w:jc w:val="right"/>
              <w:rPr>
                <w:rFonts w:ascii="Arial" w:hAnsi="Arial" w:cs="Arial"/>
                <w:sz w:val="18"/>
                <w:szCs w:val="18"/>
              </w:rPr>
            </w:pPr>
            <w:r w:rsidRPr="005D5D28">
              <w:rPr>
                <w:rFonts w:ascii="Arial" w:hAnsi="Arial" w:cs="Arial"/>
                <w:sz w:val="18"/>
                <w:szCs w:val="18"/>
              </w:rPr>
              <w:t>36 905,75</w:t>
            </w:r>
          </w:p>
        </w:tc>
      </w:tr>
    </w:tbl>
    <w:p w:rsidR="0097553A" w:rsidRPr="005D5D28" w:rsidRDefault="0097553A" w:rsidP="0097553A">
      <w:pPr>
        <w:pStyle w:val="NormalWeb"/>
        <w:tabs>
          <w:tab w:val="left" w:pos="360"/>
        </w:tabs>
        <w:ind w:left="360" w:hanging="360"/>
        <w:rPr>
          <w:rFonts w:ascii="Arial" w:hAnsi="Arial" w:cs="Arial"/>
          <w:sz w:val="22"/>
          <w:szCs w:val="22"/>
        </w:rPr>
      </w:pPr>
      <w:r w:rsidRPr="005D5D28">
        <w:rPr>
          <w:rFonts w:ascii="Arial" w:hAnsi="Arial" w:cs="Arial"/>
          <w:sz w:val="22"/>
          <w:szCs w:val="22"/>
        </w:rPr>
        <w:t> </w:t>
      </w:r>
    </w:p>
    <w:p w:rsidR="0097553A" w:rsidRPr="005D5D28" w:rsidRDefault="0097553A" w:rsidP="0097553A">
      <w:pPr>
        <w:pStyle w:val="NormalWeb"/>
        <w:tabs>
          <w:tab w:val="left" w:pos="360"/>
        </w:tabs>
        <w:ind w:left="360" w:hanging="360"/>
        <w:rPr>
          <w:rFonts w:ascii="Arial" w:hAnsi="Arial" w:cs="Arial"/>
          <w:sz w:val="22"/>
          <w:szCs w:val="22"/>
        </w:rPr>
      </w:pPr>
      <w:r w:rsidRPr="005D5D28">
        <w:rPr>
          <w:rFonts w:ascii="Arial" w:hAnsi="Arial" w:cs="Arial"/>
          <w:sz w:val="22"/>
          <w:szCs w:val="22"/>
        </w:rPr>
        <w:t>b)</w:t>
      </w:r>
      <w:r w:rsidRPr="005D5D28">
        <w:rPr>
          <w:rFonts w:ascii="Arial" w:hAnsi="Arial" w:cs="Arial"/>
          <w:sz w:val="22"/>
          <w:szCs w:val="22"/>
        </w:rPr>
        <w:tab/>
        <w:t xml:space="preserve">Salary payments were made to the below mentioned employees after they had transferred to other departments. The department failed to raise an interdepartmental debt to recover the amounts from the applicable departments </w:t>
      </w:r>
    </w:p>
    <w:p w:rsidR="0097553A" w:rsidRPr="005D5D28" w:rsidRDefault="0097553A" w:rsidP="0097553A">
      <w:pPr>
        <w:pStyle w:val="NormalWeb"/>
        <w:rPr>
          <w:rFonts w:ascii="Arial" w:hAnsi="Arial" w:cs="Arial"/>
          <w:sz w:val="22"/>
          <w:szCs w:val="22"/>
        </w:rPr>
      </w:pPr>
    </w:p>
    <w:tbl>
      <w:tblPr>
        <w:tblW w:w="8100" w:type="dxa"/>
        <w:tblInd w:w="108" w:type="dxa"/>
        <w:tblCellMar>
          <w:left w:w="0" w:type="dxa"/>
          <w:right w:w="0" w:type="dxa"/>
        </w:tblCellMar>
        <w:tblLook w:val="04A0"/>
      </w:tblPr>
      <w:tblGrid>
        <w:gridCol w:w="1851"/>
        <w:gridCol w:w="1457"/>
        <w:gridCol w:w="1657"/>
        <w:gridCol w:w="3135"/>
      </w:tblGrid>
      <w:tr w:rsidR="0097553A" w:rsidRPr="005D5D28" w:rsidTr="0097553A">
        <w:trPr>
          <w:trHeight w:val="510"/>
        </w:trPr>
        <w:tc>
          <w:tcPr>
            <w:tcW w:w="1851"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hideMark/>
          </w:tcPr>
          <w:p w:rsidR="0097553A" w:rsidRPr="005D5D28" w:rsidRDefault="0097553A" w:rsidP="0097553A">
            <w:pPr>
              <w:pStyle w:val="NormalWeb"/>
              <w:jc w:val="center"/>
              <w:rPr>
                <w:rFonts w:ascii="Arial" w:hAnsi="Arial" w:cs="Arial"/>
                <w:b/>
                <w:sz w:val="18"/>
                <w:szCs w:val="18"/>
              </w:rPr>
            </w:pPr>
            <w:r w:rsidRPr="005D5D28">
              <w:rPr>
                <w:rFonts w:ascii="Arial" w:hAnsi="Arial" w:cs="Arial"/>
                <w:b/>
                <w:sz w:val="18"/>
                <w:szCs w:val="18"/>
              </w:rPr>
              <w:t>Persal No</w:t>
            </w:r>
          </w:p>
        </w:tc>
        <w:tc>
          <w:tcPr>
            <w:tcW w:w="1457"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97553A" w:rsidRPr="005D5D28" w:rsidRDefault="0097553A" w:rsidP="0097553A">
            <w:pPr>
              <w:pStyle w:val="NormalWeb"/>
              <w:jc w:val="center"/>
              <w:rPr>
                <w:rFonts w:ascii="Arial" w:hAnsi="Arial" w:cs="Arial"/>
                <w:b/>
                <w:sz w:val="18"/>
                <w:szCs w:val="18"/>
              </w:rPr>
            </w:pPr>
            <w:r w:rsidRPr="005D5D28">
              <w:rPr>
                <w:rFonts w:ascii="Arial" w:hAnsi="Arial" w:cs="Arial"/>
                <w:b/>
                <w:sz w:val="18"/>
                <w:szCs w:val="18"/>
              </w:rPr>
              <w:t>Transferred Date</w:t>
            </w:r>
          </w:p>
        </w:tc>
        <w:tc>
          <w:tcPr>
            <w:tcW w:w="1657"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97553A" w:rsidRPr="005D5D28" w:rsidRDefault="0097553A" w:rsidP="0097553A">
            <w:pPr>
              <w:pStyle w:val="NormalWeb"/>
              <w:jc w:val="center"/>
              <w:rPr>
                <w:rFonts w:ascii="Arial" w:hAnsi="Arial" w:cs="Arial"/>
                <w:b/>
                <w:sz w:val="18"/>
                <w:szCs w:val="18"/>
              </w:rPr>
            </w:pPr>
            <w:r w:rsidRPr="005D5D28">
              <w:rPr>
                <w:rFonts w:ascii="Arial" w:hAnsi="Arial" w:cs="Arial"/>
                <w:b/>
                <w:sz w:val="18"/>
                <w:szCs w:val="18"/>
              </w:rPr>
              <w:t>Overpayment date</w:t>
            </w:r>
          </w:p>
        </w:tc>
        <w:tc>
          <w:tcPr>
            <w:tcW w:w="313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97553A" w:rsidRPr="005D5D28" w:rsidRDefault="0097553A" w:rsidP="0097553A">
            <w:pPr>
              <w:pStyle w:val="NormalWeb"/>
              <w:jc w:val="right"/>
              <w:rPr>
                <w:rFonts w:ascii="Arial" w:hAnsi="Arial" w:cs="Arial"/>
                <w:b/>
                <w:sz w:val="18"/>
                <w:szCs w:val="18"/>
              </w:rPr>
            </w:pPr>
            <w:r w:rsidRPr="005D5D28">
              <w:rPr>
                <w:rFonts w:ascii="Arial" w:hAnsi="Arial" w:cs="Arial"/>
                <w:b/>
                <w:sz w:val="18"/>
                <w:szCs w:val="18"/>
              </w:rPr>
              <w:t>Overpayment Amount</w:t>
            </w:r>
          </w:p>
          <w:p w:rsidR="0097553A" w:rsidRPr="005D5D28" w:rsidRDefault="0097553A" w:rsidP="0097553A">
            <w:pPr>
              <w:pStyle w:val="NormalWeb"/>
              <w:jc w:val="right"/>
              <w:rPr>
                <w:rFonts w:ascii="Arial" w:hAnsi="Arial" w:cs="Arial"/>
                <w:b/>
                <w:sz w:val="18"/>
                <w:szCs w:val="18"/>
              </w:rPr>
            </w:pPr>
            <w:r w:rsidRPr="005D5D28">
              <w:rPr>
                <w:rFonts w:ascii="Arial" w:hAnsi="Arial" w:cs="Arial"/>
                <w:b/>
                <w:sz w:val="18"/>
                <w:szCs w:val="18"/>
              </w:rPr>
              <w:t>(R)</w:t>
            </w:r>
          </w:p>
        </w:tc>
      </w:tr>
      <w:tr w:rsidR="0097553A" w:rsidRPr="005D5D28" w:rsidTr="0097553A">
        <w:trPr>
          <w:trHeight w:val="255"/>
        </w:trPr>
        <w:tc>
          <w:tcPr>
            <w:tcW w:w="185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7553A" w:rsidRPr="005D5D28" w:rsidRDefault="0097553A" w:rsidP="0097553A">
            <w:pPr>
              <w:pStyle w:val="NormalWeb"/>
              <w:rPr>
                <w:rFonts w:ascii="Arial" w:hAnsi="Arial" w:cs="Arial"/>
                <w:sz w:val="18"/>
                <w:szCs w:val="18"/>
              </w:rPr>
            </w:pPr>
            <w:r w:rsidRPr="005D5D28">
              <w:rPr>
                <w:rFonts w:ascii="Arial" w:hAnsi="Arial" w:cs="Arial"/>
                <w:sz w:val="18"/>
                <w:szCs w:val="18"/>
              </w:rPr>
              <w:t>22133623</w:t>
            </w:r>
          </w:p>
        </w:tc>
        <w:tc>
          <w:tcPr>
            <w:tcW w:w="145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7553A" w:rsidRPr="005D5D28" w:rsidRDefault="0097553A" w:rsidP="0097553A">
            <w:pPr>
              <w:pStyle w:val="NormalWeb"/>
              <w:rPr>
                <w:rFonts w:ascii="Arial" w:hAnsi="Arial" w:cs="Arial"/>
                <w:sz w:val="18"/>
                <w:szCs w:val="18"/>
              </w:rPr>
            </w:pPr>
            <w:r w:rsidRPr="005D5D28">
              <w:rPr>
                <w:rFonts w:ascii="Arial" w:hAnsi="Arial" w:cs="Arial"/>
                <w:sz w:val="18"/>
                <w:szCs w:val="18"/>
              </w:rPr>
              <w:t>11/02/2011</w:t>
            </w:r>
          </w:p>
        </w:tc>
        <w:tc>
          <w:tcPr>
            <w:tcW w:w="165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7553A" w:rsidRPr="005D5D28" w:rsidRDefault="0097553A" w:rsidP="0097553A">
            <w:pPr>
              <w:pStyle w:val="NormalWeb"/>
              <w:rPr>
                <w:rFonts w:ascii="Arial" w:hAnsi="Arial" w:cs="Arial"/>
                <w:sz w:val="18"/>
                <w:szCs w:val="18"/>
              </w:rPr>
            </w:pPr>
            <w:r w:rsidRPr="005D5D28">
              <w:rPr>
                <w:rFonts w:ascii="Arial" w:hAnsi="Arial" w:cs="Arial"/>
                <w:sz w:val="18"/>
                <w:szCs w:val="18"/>
              </w:rPr>
              <w:t>15/04/2011</w:t>
            </w:r>
          </w:p>
        </w:tc>
        <w:tc>
          <w:tcPr>
            <w:tcW w:w="313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7553A" w:rsidRPr="005D5D28" w:rsidRDefault="0097553A" w:rsidP="0097553A">
            <w:pPr>
              <w:pStyle w:val="NormalWeb"/>
              <w:jc w:val="right"/>
              <w:rPr>
                <w:rFonts w:ascii="Arial" w:hAnsi="Arial" w:cs="Arial"/>
                <w:sz w:val="18"/>
                <w:szCs w:val="18"/>
              </w:rPr>
            </w:pPr>
            <w:r w:rsidRPr="005D5D28">
              <w:rPr>
                <w:rFonts w:ascii="Arial" w:hAnsi="Arial" w:cs="Arial"/>
                <w:sz w:val="18"/>
                <w:szCs w:val="18"/>
              </w:rPr>
              <w:t xml:space="preserve">44 423,75 </w:t>
            </w:r>
          </w:p>
        </w:tc>
      </w:tr>
      <w:tr w:rsidR="0097553A" w:rsidRPr="005D5D28" w:rsidTr="0097553A">
        <w:trPr>
          <w:trHeight w:val="255"/>
        </w:trPr>
        <w:tc>
          <w:tcPr>
            <w:tcW w:w="185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7553A" w:rsidRPr="005D5D28" w:rsidRDefault="0097553A" w:rsidP="0097553A">
            <w:pPr>
              <w:pStyle w:val="NormalWeb"/>
              <w:rPr>
                <w:rFonts w:ascii="Arial" w:hAnsi="Arial" w:cs="Arial"/>
                <w:sz w:val="18"/>
                <w:szCs w:val="18"/>
              </w:rPr>
            </w:pPr>
            <w:r w:rsidRPr="005D5D28">
              <w:rPr>
                <w:rFonts w:ascii="Arial" w:hAnsi="Arial" w:cs="Arial"/>
                <w:sz w:val="18"/>
                <w:szCs w:val="18"/>
              </w:rPr>
              <w:t>22162348</w:t>
            </w:r>
          </w:p>
        </w:tc>
        <w:tc>
          <w:tcPr>
            <w:tcW w:w="145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7553A" w:rsidRPr="005D5D28" w:rsidRDefault="0097553A" w:rsidP="0097553A">
            <w:pPr>
              <w:pStyle w:val="NormalWeb"/>
              <w:rPr>
                <w:rFonts w:ascii="Arial" w:hAnsi="Arial" w:cs="Arial"/>
                <w:sz w:val="18"/>
                <w:szCs w:val="18"/>
              </w:rPr>
            </w:pPr>
            <w:r w:rsidRPr="005D5D28">
              <w:rPr>
                <w:rFonts w:ascii="Arial" w:hAnsi="Arial" w:cs="Arial"/>
                <w:sz w:val="18"/>
                <w:szCs w:val="18"/>
              </w:rPr>
              <w:t>14/05/2011</w:t>
            </w:r>
          </w:p>
        </w:tc>
        <w:tc>
          <w:tcPr>
            <w:tcW w:w="165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7553A" w:rsidRPr="005D5D28" w:rsidRDefault="0097553A" w:rsidP="0097553A">
            <w:pPr>
              <w:pStyle w:val="NormalWeb"/>
              <w:rPr>
                <w:rFonts w:ascii="Arial" w:hAnsi="Arial" w:cs="Arial"/>
                <w:sz w:val="18"/>
                <w:szCs w:val="18"/>
              </w:rPr>
            </w:pPr>
            <w:r w:rsidRPr="005D5D28">
              <w:rPr>
                <w:rFonts w:ascii="Arial" w:hAnsi="Arial" w:cs="Arial"/>
                <w:sz w:val="18"/>
                <w:szCs w:val="18"/>
              </w:rPr>
              <w:t>15/06/2011</w:t>
            </w:r>
          </w:p>
        </w:tc>
        <w:tc>
          <w:tcPr>
            <w:tcW w:w="313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7553A" w:rsidRPr="005D5D28" w:rsidRDefault="0097553A" w:rsidP="0097553A">
            <w:pPr>
              <w:pStyle w:val="NormalWeb"/>
              <w:jc w:val="right"/>
              <w:rPr>
                <w:rFonts w:ascii="Arial" w:hAnsi="Arial" w:cs="Arial"/>
                <w:sz w:val="18"/>
                <w:szCs w:val="18"/>
              </w:rPr>
            </w:pPr>
            <w:r w:rsidRPr="005D5D28">
              <w:rPr>
                <w:rFonts w:ascii="Arial" w:hAnsi="Arial" w:cs="Arial"/>
                <w:sz w:val="18"/>
                <w:szCs w:val="18"/>
              </w:rPr>
              <w:t xml:space="preserve">22 422,75 </w:t>
            </w:r>
          </w:p>
        </w:tc>
      </w:tr>
      <w:tr w:rsidR="0097553A" w:rsidRPr="005D5D28" w:rsidTr="0097553A">
        <w:trPr>
          <w:trHeight w:val="255"/>
        </w:trPr>
        <w:tc>
          <w:tcPr>
            <w:tcW w:w="185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7553A" w:rsidRPr="005D5D28" w:rsidRDefault="0097553A" w:rsidP="0097553A">
            <w:pPr>
              <w:pStyle w:val="NormalWeb"/>
              <w:rPr>
                <w:rFonts w:ascii="Arial" w:hAnsi="Arial" w:cs="Arial"/>
                <w:sz w:val="18"/>
                <w:szCs w:val="18"/>
              </w:rPr>
            </w:pPr>
            <w:r w:rsidRPr="005D5D28">
              <w:rPr>
                <w:rFonts w:ascii="Arial" w:hAnsi="Arial" w:cs="Arial"/>
                <w:sz w:val="18"/>
                <w:szCs w:val="18"/>
              </w:rPr>
              <w:t>22684930</w:t>
            </w:r>
          </w:p>
        </w:tc>
        <w:tc>
          <w:tcPr>
            <w:tcW w:w="145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7553A" w:rsidRPr="005D5D28" w:rsidRDefault="0097553A" w:rsidP="0097553A">
            <w:pPr>
              <w:pStyle w:val="NormalWeb"/>
              <w:rPr>
                <w:rFonts w:ascii="Arial" w:hAnsi="Arial" w:cs="Arial"/>
                <w:sz w:val="18"/>
                <w:szCs w:val="18"/>
              </w:rPr>
            </w:pPr>
            <w:r w:rsidRPr="005D5D28">
              <w:rPr>
                <w:rFonts w:ascii="Arial" w:hAnsi="Arial" w:cs="Arial"/>
                <w:sz w:val="18"/>
                <w:szCs w:val="18"/>
              </w:rPr>
              <w:t>12/12/2011</w:t>
            </w:r>
          </w:p>
        </w:tc>
        <w:tc>
          <w:tcPr>
            <w:tcW w:w="165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7553A" w:rsidRPr="005D5D28" w:rsidRDefault="0097553A" w:rsidP="0097553A">
            <w:pPr>
              <w:pStyle w:val="NormalWeb"/>
              <w:rPr>
                <w:rFonts w:ascii="Arial" w:hAnsi="Arial" w:cs="Arial"/>
                <w:sz w:val="18"/>
                <w:szCs w:val="18"/>
              </w:rPr>
            </w:pPr>
            <w:r w:rsidRPr="005D5D28">
              <w:rPr>
                <w:rFonts w:ascii="Arial" w:hAnsi="Arial" w:cs="Arial"/>
                <w:sz w:val="18"/>
                <w:szCs w:val="18"/>
              </w:rPr>
              <w:t>2015/01/12</w:t>
            </w:r>
          </w:p>
        </w:tc>
        <w:tc>
          <w:tcPr>
            <w:tcW w:w="313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7553A" w:rsidRPr="005D5D28" w:rsidRDefault="0097553A" w:rsidP="0097553A">
            <w:pPr>
              <w:pStyle w:val="NormalWeb"/>
              <w:jc w:val="right"/>
              <w:rPr>
                <w:rFonts w:ascii="Arial" w:hAnsi="Arial" w:cs="Arial"/>
                <w:sz w:val="18"/>
                <w:szCs w:val="18"/>
              </w:rPr>
            </w:pPr>
            <w:r w:rsidRPr="005D5D28">
              <w:rPr>
                <w:rFonts w:ascii="Arial" w:hAnsi="Arial" w:cs="Arial"/>
                <w:sz w:val="18"/>
                <w:szCs w:val="18"/>
              </w:rPr>
              <w:t xml:space="preserve">37 034,38 </w:t>
            </w:r>
          </w:p>
        </w:tc>
      </w:tr>
    </w:tbl>
    <w:p w:rsidR="0097553A" w:rsidRPr="005D5D28" w:rsidRDefault="0097553A" w:rsidP="0097553A">
      <w:pPr>
        <w:pStyle w:val="NormalWeb"/>
        <w:rPr>
          <w:rFonts w:ascii="Arial" w:hAnsi="Arial" w:cs="Arial"/>
          <w:sz w:val="22"/>
          <w:szCs w:val="22"/>
        </w:rPr>
      </w:pPr>
    </w:p>
    <w:p w:rsidR="0097553A" w:rsidRPr="005D5D28" w:rsidRDefault="0097553A" w:rsidP="0097553A">
      <w:pPr>
        <w:pStyle w:val="NormalWeb"/>
        <w:ind w:left="360" w:hanging="360"/>
        <w:rPr>
          <w:rFonts w:ascii="Arial" w:hAnsi="Arial" w:cs="Arial"/>
          <w:color w:val="000000"/>
          <w:sz w:val="22"/>
          <w:szCs w:val="22"/>
        </w:rPr>
      </w:pPr>
      <w:r w:rsidRPr="005D5D28">
        <w:rPr>
          <w:rFonts w:ascii="Arial" w:hAnsi="Arial" w:cs="Arial"/>
          <w:color w:val="000000"/>
          <w:sz w:val="22"/>
          <w:szCs w:val="22"/>
        </w:rPr>
        <w:t>c)</w:t>
      </w:r>
      <w:r w:rsidRPr="005D5D28">
        <w:rPr>
          <w:rFonts w:ascii="Arial" w:hAnsi="Arial" w:cs="Arial"/>
          <w:color w:val="000000"/>
          <w:sz w:val="22"/>
          <w:szCs w:val="22"/>
        </w:rPr>
        <w:tab/>
        <w:t>The following deviation was noted whilst performing audit procedures on revenue and debtors management:</w:t>
      </w:r>
    </w:p>
    <w:p w:rsidR="0097553A" w:rsidRPr="005D5D28" w:rsidRDefault="0097553A" w:rsidP="0097553A">
      <w:pPr>
        <w:pStyle w:val="NormalWeb"/>
        <w:ind w:left="720"/>
        <w:rPr>
          <w:rFonts w:ascii="Arial" w:hAnsi="Arial" w:cs="Arial"/>
          <w:color w:val="000000"/>
          <w:sz w:val="22"/>
          <w:szCs w:val="22"/>
        </w:rPr>
      </w:pPr>
    </w:p>
    <w:p w:rsidR="0097553A" w:rsidRPr="005D5D28" w:rsidRDefault="0097553A" w:rsidP="0097553A">
      <w:pPr>
        <w:pStyle w:val="NormalWeb"/>
        <w:ind w:left="360"/>
        <w:rPr>
          <w:rFonts w:ascii="Arial" w:hAnsi="Arial" w:cs="Arial"/>
          <w:color w:val="000000"/>
          <w:sz w:val="22"/>
          <w:szCs w:val="22"/>
        </w:rPr>
      </w:pPr>
      <w:r w:rsidRPr="005D5D28">
        <w:rPr>
          <w:rFonts w:ascii="Arial" w:hAnsi="Arial" w:cs="Arial"/>
          <w:color w:val="000000"/>
          <w:sz w:val="22"/>
          <w:szCs w:val="22"/>
        </w:rPr>
        <w:t>It was identified that N. Masondo (Persal number 22981578) was dismissed from the employment of Department of Public works as a Cleaner on 01 August 2009. Upon dismissal he owed the department an amount of R10 607</w:t>
      </w:r>
      <w:r w:rsidR="00B6112D" w:rsidRPr="005D5D28">
        <w:rPr>
          <w:rFonts w:ascii="Arial" w:hAnsi="Arial" w:cs="Arial"/>
          <w:color w:val="000000"/>
          <w:sz w:val="22"/>
          <w:szCs w:val="22"/>
        </w:rPr>
        <w:t>, 81</w:t>
      </w:r>
      <w:r w:rsidRPr="005D5D28">
        <w:rPr>
          <w:rFonts w:ascii="Arial" w:hAnsi="Arial" w:cs="Arial"/>
          <w:color w:val="000000"/>
          <w:sz w:val="22"/>
          <w:szCs w:val="22"/>
        </w:rPr>
        <w:t xml:space="preserve"> as identified on the debt form.</w:t>
      </w:r>
    </w:p>
    <w:p w:rsidR="0097553A" w:rsidRPr="005D5D28" w:rsidRDefault="0097553A" w:rsidP="0097553A">
      <w:pPr>
        <w:pStyle w:val="NormalWeb"/>
        <w:rPr>
          <w:rFonts w:ascii="Arial" w:hAnsi="Arial" w:cs="Arial"/>
          <w:color w:val="000000"/>
          <w:sz w:val="22"/>
          <w:szCs w:val="22"/>
        </w:rPr>
      </w:pPr>
    </w:p>
    <w:p w:rsidR="0097553A" w:rsidRPr="005D5D28" w:rsidRDefault="0097553A" w:rsidP="0097553A">
      <w:pPr>
        <w:pStyle w:val="NormalWeb"/>
        <w:ind w:left="360"/>
        <w:rPr>
          <w:rFonts w:ascii="Arial" w:hAnsi="Arial" w:cs="Arial"/>
          <w:color w:val="000000"/>
          <w:sz w:val="22"/>
          <w:szCs w:val="22"/>
        </w:rPr>
      </w:pPr>
      <w:r w:rsidRPr="005D5D28">
        <w:rPr>
          <w:rFonts w:ascii="Arial" w:hAnsi="Arial" w:cs="Arial"/>
          <w:color w:val="000000"/>
          <w:sz w:val="22"/>
          <w:szCs w:val="22"/>
        </w:rPr>
        <w:t>However an amount of R3 885</w:t>
      </w:r>
      <w:r w:rsidR="00B6112D">
        <w:rPr>
          <w:rFonts w:ascii="Arial" w:hAnsi="Arial" w:cs="Arial"/>
          <w:color w:val="000000"/>
          <w:sz w:val="22"/>
          <w:szCs w:val="22"/>
        </w:rPr>
        <w:t>,</w:t>
      </w:r>
      <w:r w:rsidR="00B6112D" w:rsidRPr="005D5D28">
        <w:rPr>
          <w:rFonts w:ascii="Arial" w:hAnsi="Arial" w:cs="Arial"/>
          <w:color w:val="000000"/>
          <w:sz w:val="22"/>
          <w:szCs w:val="22"/>
        </w:rPr>
        <w:t xml:space="preserve"> 28</w:t>
      </w:r>
      <w:r w:rsidRPr="005D5D28">
        <w:rPr>
          <w:rFonts w:ascii="Arial" w:hAnsi="Arial" w:cs="Arial"/>
          <w:color w:val="000000"/>
          <w:sz w:val="22"/>
          <w:szCs w:val="22"/>
        </w:rPr>
        <w:t xml:space="preserve"> only was recovered from the aforementioned employee and it was recognised as revenue received from prior years. A difference of R6 722</w:t>
      </w:r>
      <w:r w:rsidR="00B6112D">
        <w:rPr>
          <w:rFonts w:ascii="Arial" w:hAnsi="Arial" w:cs="Arial"/>
          <w:color w:val="000000"/>
          <w:sz w:val="22"/>
          <w:szCs w:val="22"/>
        </w:rPr>
        <w:t>,</w:t>
      </w:r>
      <w:r w:rsidR="00B6112D" w:rsidRPr="005D5D28">
        <w:rPr>
          <w:rFonts w:ascii="Arial" w:hAnsi="Arial" w:cs="Arial"/>
          <w:color w:val="000000"/>
          <w:sz w:val="22"/>
          <w:szCs w:val="22"/>
        </w:rPr>
        <w:t xml:space="preserve"> 53</w:t>
      </w:r>
      <w:r w:rsidRPr="005D5D28">
        <w:rPr>
          <w:rFonts w:ascii="Arial" w:hAnsi="Arial" w:cs="Arial"/>
          <w:color w:val="000000"/>
          <w:sz w:val="22"/>
          <w:szCs w:val="22"/>
        </w:rPr>
        <w:t xml:space="preserve"> has not been accounted for. No information is available to identify whether the outstanding balance will be recovered or is in the process of being recovered.</w:t>
      </w:r>
    </w:p>
    <w:p w:rsidR="0097553A" w:rsidRDefault="0097553A" w:rsidP="0097553A">
      <w:pPr>
        <w:pStyle w:val="NormalWeb"/>
        <w:rPr>
          <w:rFonts w:ascii="Arial" w:hAnsi="Arial" w:cs="Arial"/>
          <w:sz w:val="22"/>
          <w:szCs w:val="22"/>
        </w:rPr>
      </w:pPr>
    </w:p>
    <w:p w:rsidR="0060503F" w:rsidRPr="005D5D28" w:rsidRDefault="0060503F" w:rsidP="0097553A">
      <w:pPr>
        <w:pStyle w:val="NormalWeb"/>
        <w:rPr>
          <w:rFonts w:ascii="Arial" w:hAnsi="Arial" w:cs="Arial"/>
          <w:sz w:val="22"/>
          <w:szCs w:val="22"/>
        </w:rPr>
      </w:pPr>
    </w:p>
    <w:p w:rsidR="00320DA6" w:rsidRPr="005D5D28" w:rsidRDefault="00320DA6" w:rsidP="00320DA6">
      <w:pPr>
        <w:pStyle w:val="NormalWeb"/>
        <w:rPr>
          <w:rFonts w:ascii="Arial" w:hAnsi="Arial" w:cs="Arial"/>
          <w:sz w:val="22"/>
          <w:szCs w:val="22"/>
        </w:rPr>
      </w:pPr>
      <w:r w:rsidRPr="005D5D28">
        <w:rPr>
          <w:rFonts w:ascii="Arial" w:hAnsi="Arial" w:cs="Arial"/>
          <w:sz w:val="22"/>
          <w:szCs w:val="22"/>
        </w:rPr>
        <w:lastRenderedPageBreak/>
        <w:t>The finding occurred as a result of:</w:t>
      </w:r>
    </w:p>
    <w:p w:rsidR="00320DA6" w:rsidRPr="005D5D28" w:rsidRDefault="00320DA6" w:rsidP="00320DA6">
      <w:pPr>
        <w:pStyle w:val="NormalWeb"/>
        <w:rPr>
          <w:rFonts w:ascii="Arial" w:hAnsi="Arial" w:cs="Arial"/>
          <w:sz w:val="22"/>
          <w:szCs w:val="22"/>
        </w:rPr>
      </w:pPr>
      <w:r w:rsidRPr="005D5D28">
        <w:rPr>
          <w:rFonts w:ascii="Arial" w:hAnsi="Arial" w:cs="Arial"/>
          <w:sz w:val="22"/>
          <w:szCs w:val="22"/>
        </w:rPr>
        <w:t> </w:t>
      </w:r>
    </w:p>
    <w:p w:rsidR="00320DA6" w:rsidRDefault="00320DA6" w:rsidP="00320DA6">
      <w:pPr>
        <w:pStyle w:val="NormalWeb"/>
        <w:ind w:left="360" w:hanging="360"/>
        <w:rPr>
          <w:rFonts w:ascii="Arial" w:hAnsi="Arial" w:cs="Arial"/>
          <w:sz w:val="22"/>
          <w:szCs w:val="22"/>
        </w:rPr>
      </w:pPr>
      <w:r w:rsidRPr="005D5D28">
        <w:rPr>
          <w:rFonts w:ascii="Arial" w:hAnsi="Arial" w:cs="Arial"/>
          <w:sz w:val="22"/>
          <w:szCs w:val="22"/>
        </w:rPr>
        <w:t>a)</w:t>
      </w:r>
      <w:r w:rsidRPr="005D5D28">
        <w:rPr>
          <w:rFonts w:ascii="Arial" w:hAnsi="Arial" w:cs="Arial"/>
          <w:sz w:val="22"/>
          <w:szCs w:val="22"/>
        </w:rPr>
        <w:tab/>
        <w:t>The Acting ASD Human Resource Recruitment and Administration indicated that the department received the death certificate of the deceased employee 7 days after his/her death and at the time the salary had already been paid.</w:t>
      </w:r>
    </w:p>
    <w:p w:rsidR="00320DA6" w:rsidRPr="005D5D28" w:rsidRDefault="00320DA6" w:rsidP="00320DA6">
      <w:pPr>
        <w:pStyle w:val="NormalWeb"/>
        <w:ind w:left="360" w:hanging="360"/>
        <w:rPr>
          <w:rFonts w:ascii="Arial" w:hAnsi="Arial" w:cs="Arial"/>
          <w:sz w:val="22"/>
          <w:szCs w:val="22"/>
        </w:rPr>
      </w:pPr>
      <w:r w:rsidRPr="005D5D28">
        <w:rPr>
          <w:rFonts w:ascii="Arial" w:hAnsi="Arial" w:cs="Arial"/>
          <w:sz w:val="22"/>
          <w:szCs w:val="22"/>
        </w:rPr>
        <w:t xml:space="preserve"> </w:t>
      </w:r>
    </w:p>
    <w:p w:rsidR="00320DA6" w:rsidRDefault="00320DA6" w:rsidP="00320DA6">
      <w:pPr>
        <w:pStyle w:val="NormalWeb"/>
        <w:ind w:left="360" w:hanging="360"/>
        <w:rPr>
          <w:rFonts w:ascii="Arial" w:hAnsi="Arial" w:cs="Arial"/>
          <w:sz w:val="22"/>
          <w:szCs w:val="22"/>
        </w:rPr>
      </w:pPr>
      <w:r w:rsidRPr="005D5D28">
        <w:rPr>
          <w:rFonts w:ascii="Arial" w:hAnsi="Arial" w:cs="Arial"/>
          <w:sz w:val="22"/>
          <w:szCs w:val="22"/>
        </w:rPr>
        <w:t>b)</w:t>
      </w:r>
      <w:r w:rsidRPr="005D5D28">
        <w:rPr>
          <w:rFonts w:ascii="Arial" w:hAnsi="Arial" w:cs="Arial"/>
          <w:sz w:val="22"/>
          <w:szCs w:val="22"/>
        </w:rPr>
        <w:tab/>
        <w:t xml:space="preserve">The Deputy Director Human Resource indicated that the employees, whose services were terminated, were not timeously removed from the payroll, resulting in overpayments. </w:t>
      </w:r>
    </w:p>
    <w:p w:rsidR="00320DA6" w:rsidRPr="005D5D28" w:rsidRDefault="00320DA6" w:rsidP="00320DA6">
      <w:pPr>
        <w:pStyle w:val="NormalWeb"/>
        <w:ind w:left="360" w:hanging="360"/>
        <w:rPr>
          <w:rFonts w:ascii="Arial" w:hAnsi="Arial" w:cs="Arial"/>
          <w:sz w:val="22"/>
          <w:szCs w:val="22"/>
        </w:rPr>
      </w:pPr>
    </w:p>
    <w:p w:rsidR="00320DA6" w:rsidRPr="005D5D28" w:rsidRDefault="00320DA6" w:rsidP="00320DA6">
      <w:pPr>
        <w:pStyle w:val="NormalWeb"/>
        <w:ind w:left="360" w:hanging="360"/>
        <w:rPr>
          <w:rFonts w:ascii="Arial" w:hAnsi="Arial" w:cs="Arial"/>
          <w:sz w:val="22"/>
          <w:szCs w:val="22"/>
        </w:rPr>
      </w:pPr>
      <w:r w:rsidRPr="005D5D28">
        <w:rPr>
          <w:rFonts w:ascii="Arial" w:hAnsi="Arial" w:cs="Arial"/>
          <w:sz w:val="22"/>
          <w:szCs w:val="22"/>
        </w:rPr>
        <w:t>c)</w:t>
      </w:r>
      <w:r w:rsidRPr="005D5D28">
        <w:rPr>
          <w:rFonts w:ascii="Arial" w:hAnsi="Arial" w:cs="Arial"/>
          <w:sz w:val="22"/>
          <w:szCs w:val="22"/>
        </w:rPr>
        <w:tab/>
        <w:t>Follow-ups are not done by management on commitments made to the auditors</w:t>
      </w:r>
    </w:p>
    <w:p w:rsidR="00320DA6" w:rsidRDefault="00320DA6" w:rsidP="0097553A">
      <w:pPr>
        <w:pStyle w:val="NormalWeb"/>
        <w:rPr>
          <w:rFonts w:ascii="Arial" w:hAnsi="Arial" w:cs="Arial"/>
          <w:sz w:val="22"/>
          <w:szCs w:val="22"/>
        </w:rPr>
      </w:pPr>
    </w:p>
    <w:p w:rsidR="00320DA6" w:rsidRDefault="00320DA6" w:rsidP="0097553A">
      <w:pPr>
        <w:pStyle w:val="NormalWeb"/>
        <w:rPr>
          <w:rFonts w:ascii="Arial" w:hAnsi="Arial" w:cs="Arial"/>
          <w:sz w:val="22"/>
          <w:szCs w:val="22"/>
        </w:rPr>
      </w:pPr>
    </w:p>
    <w:p w:rsidR="0097553A" w:rsidRPr="005D5D28" w:rsidRDefault="0097553A" w:rsidP="0097553A">
      <w:pPr>
        <w:pStyle w:val="NormalWeb"/>
        <w:rPr>
          <w:rFonts w:ascii="Arial" w:hAnsi="Arial" w:cs="Arial"/>
          <w:sz w:val="22"/>
          <w:szCs w:val="22"/>
        </w:rPr>
      </w:pPr>
      <w:r w:rsidRPr="005D5D28">
        <w:rPr>
          <w:rFonts w:ascii="Arial" w:hAnsi="Arial" w:cs="Arial"/>
          <w:sz w:val="22"/>
          <w:szCs w:val="22"/>
        </w:rPr>
        <w:t>The impact of the finding:</w:t>
      </w:r>
    </w:p>
    <w:p w:rsidR="0097553A" w:rsidRPr="005D5D28" w:rsidRDefault="0097553A" w:rsidP="0097553A">
      <w:pPr>
        <w:pStyle w:val="NormalWeb"/>
        <w:rPr>
          <w:rFonts w:ascii="Arial" w:hAnsi="Arial" w:cs="Arial"/>
          <w:sz w:val="22"/>
          <w:szCs w:val="22"/>
        </w:rPr>
      </w:pPr>
      <w:r w:rsidRPr="005D5D28">
        <w:rPr>
          <w:rFonts w:ascii="Arial" w:hAnsi="Arial" w:cs="Arial"/>
          <w:sz w:val="22"/>
          <w:szCs w:val="22"/>
        </w:rPr>
        <w:t> </w:t>
      </w:r>
    </w:p>
    <w:p w:rsidR="0097553A" w:rsidRDefault="0097553A" w:rsidP="0097553A">
      <w:pPr>
        <w:pStyle w:val="NormalWeb"/>
        <w:ind w:left="360" w:hanging="360"/>
        <w:rPr>
          <w:rFonts w:ascii="Arial" w:hAnsi="Arial" w:cs="Arial"/>
          <w:sz w:val="22"/>
          <w:szCs w:val="22"/>
        </w:rPr>
      </w:pPr>
      <w:r w:rsidRPr="005D5D28">
        <w:rPr>
          <w:rFonts w:ascii="Arial" w:hAnsi="Arial" w:cs="Arial"/>
          <w:sz w:val="22"/>
          <w:szCs w:val="22"/>
        </w:rPr>
        <w:t>a)</w:t>
      </w:r>
      <w:r w:rsidRPr="005D5D28">
        <w:rPr>
          <w:rFonts w:ascii="Arial" w:hAnsi="Arial" w:cs="Arial"/>
          <w:sz w:val="22"/>
          <w:szCs w:val="22"/>
        </w:rPr>
        <w:tab/>
        <w:t xml:space="preserve">Non-compliance with the debt policy and section 38 of the Public Service Act. </w:t>
      </w:r>
    </w:p>
    <w:p w:rsidR="00320DA6" w:rsidRPr="005D5D28" w:rsidRDefault="00320DA6" w:rsidP="0097553A">
      <w:pPr>
        <w:pStyle w:val="NormalWeb"/>
        <w:ind w:left="360" w:hanging="360"/>
        <w:rPr>
          <w:rFonts w:ascii="Arial" w:hAnsi="Arial" w:cs="Arial"/>
          <w:sz w:val="22"/>
          <w:szCs w:val="22"/>
        </w:rPr>
      </w:pPr>
    </w:p>
    <w:p w:rsidR="0097553A" w:rsidRDefault="0097553A" w:rsidP="0097553A">
      <w:pPr>
        <w:pStyle w:val="NormalWeb"/>
        <w:ind w:left="360" w:hanging="360"/>
        <w:rPr>
          <w:rFonts w:ascii="Arial" w:hAnsi="Arial" w:cs="Arial"/>
          <w:sz w:val="22"/>
          <w:szCs w:val="22"/>
        </w:rPr>
      </w:pPr>
      <w:r w:rsidRPr="005D5D28">
        <w:rPr>
          <w:rFonts w:ascii="Arial" w:hAnsi="Arial" w:cs="Arial"/>
          <w:sz w:val="22"/>
          <w:szCs w:val="22"/>
        </w:rPr>
        <w:t>b)</w:t>
      </w:r>
      <w:r w:rsidRPr="005D5D28">
        <w:rPr>
          <w:rFonts w:ascii="Arial" w:hAnsi="Arial" w:cs="Arial"/>
          <w:sz w:val="22"/>
          <w:szCs w:val="22"/>
        </w:rPr>
        <w:tab/>
        <w:t xml:space="preserve">If the person is no longer an employee it will be difficult to recover the overpayment, which may lead to additional costs and losses.  It must be noted that in some of the instances more than a year has lapsed from date of overpayment. </w:t>
      </w:r>
    </w:p>
    <w:p w:rsidR="00320DA6" w:rsidRPr="005D5D28" w:rsidRDefault="00320DA6" w:rsidP="0097553A">
      <w:pPr>
        <w:pStyle w:val="NormalWeb"/>
        <w:ind w:left="360" w:hanging="360"/>
        <w:rPr>
          <w:rFonts w:ascii="Arial" w:hAnsi="Arial" w:cs="Arial"/>
          <w:sz w:val="22"/>
          <w:szCs w:val="22"/>
        </w:rPr>
      </w:pPr>
    </w:p>
    <w:p w:rsidR="0097553A" w:rsidRPr="005D5D28" w:rsidRDefault="0097553A" w:rsidP="0097553A">
      <w:pPr>
        <w:pStyle w:val="NormalWeb"/>
        <w:ind w:left="360" w:hanging="360"/>
        <w:rPr>
          <w:rFonts w:ascii="Arial" w:hAnsi="Arial" w:cs="Arial"/>
          <w:sz w:val="22"/>
          <w:szCs w:val="22"/>
        </w:rPr>
      </w:pPr>
      <w:r w:rsidRPr="005D5D28">
        <w:rPr>
          <w:rFonts w:ascii="Arial" w:hAnsi="Arial" w:cs="Arial"/>
          <w:sz w:val="22"/>
          <w:szCs w:val="22"/>
        </w:rPr>
        <w:t>c)</w:t>
      </w:r>
      <w:r w:rsidRPr="005D5D28">
        <w:rPr>
          <w:rFonts w:ascii="Arial" w:hAnsi="Arial" w:cs="Arial"/>
          <w:sz w:val="22"/>
          <w:szCs w:val="22"/>
        </w:rPr>
        <w:tab/>
        <w:t>Overstatement of salaries and understatement of receivables as at 31 March 2012</w:t>
      </w:r>
    </w:p>
    <w:p w:rsidR="0097553A" w:rsidRPr="005D5D28" w:rsidRDefault="0097553A" w:rsidP="0097553A">
      <w:pPr>
        <w:pStyle w:val="NormalWeb"/>
        <w:rPr>
          <w:rFonts w:ascii="Arial" w:hAnsi="Arial" w:cs="Arial"/>
          <w:sz w:val="22"/>
          <w:szCs w:val="22"/>
        </w:rPr>
      </w:pPr>
    </w:p>
    <w:p w:rsidR="0097553A" w:rsidRPr="005D5D28" w:rsidRDefault="0097553A" w:rsidP="0097553A">
      <w:pPr>
        <w:pStyle w:val="NormalWeb"/>
        <w:rPr>
          <w:rFonts w:ascii="Arial" w:hAnsi="Arial" w:cs="Arial"/>
          <w:sz w:val="22"/>
          <w:szCs w:val="22"/>
        </w:rPr>
      </w:pPr>
    </w:p>
    <w:p w:rsidR="0097553A" w:rsidRPr="005D5D28" w:rsidRDefault="0097553A" w:rsidP="0097553A">
      <w:pPr>
        <w:rPr>
          <w:rFonts w:cs="Arial"/>
          <w:b/>
          <w:bCs/>
          <w:szCs w:val="22"/>
        </w:rPr>
      </w:pPr>
      <w:r w:rsidRPr="005D5D28">
        <w:rPr>
          <w:rFonts w:cs="Arial"/>
          <w:b/>
          <w:bCs/>
          <w:szCs w:val="22"/>
        </w:rPr>
        <w:t>Internal control deficiency</w:t>
      </w:r>
    </w:p>
    <w:p w:rsidR="0097553A" w:rsidRPr="005D5D28" w:rsidRDefault="0097553A" w:rsidP="0097553A">
      <w:pPr>
        <w:pStyle w:val="NormalWeb"/>
        <w:rPr>
          <w:rFonts w:ascii="Arial" w:hAnsi="Arial" w:cs="Arial"/>
          <w:sz w:val="22"/>
          <w:szCs w:val="22"/>
        </w:rPr>
      </w:pPr>
    </w:p>
    <w:p w:rsidR="0097553A" w:rsidRPr="005D5D28" w:rsidRDefault="0097553A" w:rsidP="0097553A">
      <w:pPr>
        <w:pStyle w:val="NormalWeb"/>
        <w:rPr>
          <w:rFonts w:ascii="Arial" w:hAnsi="Arial" w:cs="Arial"/>
          <w:sz w:val="20"/>
          <w:szCs w:val="20"/>
        </w:rPr>
      </w:pPr>
      <w:r w:rsidRPr="005D5D28">
        <w:rPr>
          <w:rFonts w:ascii="Arial" w:hAnsi="Arial" w:cs="Arial"/>
          <w:sz w:val="22"/>
          <w:szCs w:val="22"/>
        </w:rPr>
        <w:t>Leadership</w:t>
      </w:r>
    </w:p>
    <w:p w:rsidR="0097553A" w:rsidRPr="005D5D28" w:rsidRDefault="0097553A" w:rsidP="0097553A">
      <w:pPr>
        <w:pStyle w:val="NormalWeb"/>
        <w:jc w:val="both"/>
        <w:rPr>
          <w:rFonts w:ascii="Arial" w:hAnsi="Arial" w:cs="Arial"/>
          <w:sz w:val="20"/>
          <w:szCs w:val="20"/>
        </w:rPr>
      </w:pPr>
      <w:r w:rsidRPr="005D5D28">
        <w:rPr>
          <w:rFonts w:ascii="Arial" w:hAnsi="Arial" w:cs="Arial"/>
          <w:sz w:val="20"/>
          <w:szCs w:val="20"/>
        </w:rPr>
        <w:t> </w:t>
      </w:r>
    </w:p>
    <w:p w:rsidR="0097553A" w:rsidRPr="005D5D28" w:rsidRDefault="0097553A" w:rsidP="0097553A">
      <w:pPr>
        <w:pStyle w:val="NormalWeb"/>
        <w:jc w:val="both"/>
        <w:rPr>
          <w:rFonts w:ascii="Arial" w:hAnsi="Arial" w:cs="Arial"/>
          <w:sz w:val="20"/>
          <w:szCs w:val="20"/>
        </w:rPr>
      </w:pPr>
      <w:r w:rsidRPr="005D5D28">
        <w:rPr>
          <w:rFonts w:ascii="Arial" w:hAnsi="Arial" w:cs="Arial"/>
          <w:sz w:val="22"/>
          <w:szCs w:val="22"/>
        </w:rPr>
        <w:t>Develop and monitor the implementation of action plans to address internal control deficiencies</w:t>
      </w:r>
    </w:p>
    <w:p w:rsidR="0097553A" w:rsidRPr="005D5D28" w:rsidRDefault="0097553A" w:rsidP="0097553A">
      <w:pPr>
        <w:rPr>
          <w:rFonts w:cs="Arial"/>
          <w:b/>
          <w:szCs w:val="22"/>
        </w:rPr>
      </w:pPr>
    </w:p>
    <w:p w:rsidR="0097553A" w:rsidRPr="005D5D28" w:rsidRDefault="0097553A" w:rsidP="0097553A">
      <w:pPr>
        <w:rPr>
          <w:rFonts w:cs="Arial"/>
          <w:b/>
          <w:szCs w:val="22"/>
        </w:rPr>
      </w:pPr>
      <w:r w:rsidRPr="005D5D28">
        <w:rPr>
          <w:rFonts w:cs="Arial"/>
          <w:b/>
          <w:szCs w:val="22"/>
        </w:rPr>
        <w:t>Recommendation</w:t>
      </w:r>
    </w:p>
    <w:p w:rsidR="0097553A" w:rsidRPr="00BA48FE" w:rsidRDefault="0097553A" w:rsidP="0097553A">
      <w:pPr>
        <w:pStyle w:val="NormalWeb"/>
        <w:ind w:left="360" w:hanging="360"/>
        <w:rPr>
          <w:rFonts w:ascii="Arial" w:hAnsi="Arial" w:cs="Arial"/>
          <w:sz w:val="22"/>
          <w:szCs w:val="22"/>
        </w:rPr>
      </w:pPr>
    </w:p>
    <w:p w:rsidR="0097553A" w:rsidRPr="00BA48FE" w:rsidRDefault="0097553A" w:rsidP="0097553A">
      <w:pPr>
        <w:pStyle w:val="NormalWeb"/>
        <w:ind w:left="360" w:hanging="360"/>
        <w:rPr>
          <w:rFonts w:ascii="Arial" w:hAnsi="Arial" w:cs="Arial"/>
          <w:sz w:val="22"/>
          <w:szCs w:val="22"/>
        </w:rPr>
      </w:pPr>
      <w:r w:rsidRPr="00BA48FE">
        <w:rPr>
          <w:rFonts w:ascii="Arial" w:hAnsi="Arial" w:cs="Arial"/>
          <w:sz w:val="22"/>
          <w:szCs w:val="22"/>
        </w:rPr>
        <w:t>a)</w:t>
      </w:r>
      <w:r w:rsidRPr="00BA48FE">
        <w:rPr>
          <w:rFonts w:ascii="Arial" w:hAnsi="Arial" w:cs="Arial"/>
          <w:sz w:val="22"/>
          <w:szCs w:val="22"/>
        </w:rPr>
        <w:tab/>
        <w:t xml:space="preserve">The department should recover the overpayment amount from the employee’s pension payout before it is paid to the deceased’s family. </w:t>
      </w:r>
    </w:p>
    <w:p w:rsidR="00320DA6" w:rsidRPr="00BA48FE" w:rsidRDefault="00320DA6" w:rsidP="0097553A">
      <w:pPr>
        <w:pStyle w:val="NormalWeb"/>
        <w:ind w:left="360" w:hanging="360"/>
        <w:rPr>
          <w:rFonts w:ascii="Arial" w:hAnsi="Arial" w:cs="Arial"/>
          <w:sz w:val="22"/>
          <w:szCs w:val="22"/>
        </w:rPr>
      </w:pPr>
    </w:p>
    <w:p w:rsidR="0097553A" w:rsidRPr="00BA48FE" w:rsidRDefault="0097553A" w:rsidP="0097553A">
      <w:pPr>
        <w:pStyle w:val="NormalWeb"/>
        <w:ind w:left="360" w:hanging="360"/>
        <w:rPr>
          <w:rFonts w:ascii="Arial" w:hAnsi="Arial" w:cs="Arial"/>
          <w:sz w:val="22"/>
          <w:szCs w:val="22"/>
        </w:rPr>
      </w:pPr>
      <w:r w:rsidRPr="00BA48FE">
        <w:rPr>
          <w:rFonts w:ascii="Arial" w:hAnsi="Arial" w:cs="Arial"/>
          <w:sz w:val="22"/>
          <w:szCs w:val="22"/>
        </w:rPr>
        <w:t>b)</w:t>
      </w:r>
      <w:r w:rsidRPr="00BA48FE">
        <w:rPr>
          <w:rFonts w:ascii="Arial" w:hAnsi="Arial" w:cs="Arial"/>
          <w:sz w:val="22"/>
          <w:szCs w:val="22"/>
        </w:rPr>
        <w:tab/>
        <w:t>The department should raise an interdepartmental debtor for the amounts owed.  The department should determine who was responsible to timeously remove these employees from the payroll and should take disciplinary action against the official that permitted the oversight.</w:t>
      </w:r>
    </w:p>
    <w:p w:rsidR="00320DA6" w:rsidRPr="00BA48FE" w:rsidRDefault="00320DA6" w:rsidP="0097553A">
      <w:pPr>
        <w:pStyle w:val="NormalWeb"/>
        <w:ind w:left="360" w:hanging="360"/>
        <w:rPr>
          <w:rFonts w:ascii="Arial" w:hAnsi="Arial" w:cs="Arial"/>
          <w:sz w:val="22"/>
          <w:szCs w:val="22"/>
        </w:rPr>
      </w:pPr>
    </w:p>
    <w:p w:rsidR="0097553A" w:rsidRPr="00BA48FE" w:rsidRDefault="0097553A" w:rsidP="0097553A">
      <w:pPr>
        <w:pStyle w:val="NormalWeb"/>
        <w:ind w:left="360" w:hanging="360"/>
        <w:rPr>
          <w:rFonts w:ascii="Arial" w:hAnsi="Arial" w:cs="Arial"/>
          <w:sz w:val="22"/>
          <w:szCs w:val="22"/>
        </w:rPr>
      </w:pPr>
      <w:r w:rsidRPr="00BA48FE">
        <w:rPr>
          <w:rFonts w:ascii="Arial" w:hAnsi="Arial" w:cs="Arial"/>
          <w:sz w:val="22"/>
          <w:szCs w:val="22"/>
        </w:rPr>
        <w:t>c)</w:t>
      </w:r>
      <w:r w:rsidRPr="00BA48FE">
        <w:rPr>
          <w:rFonts w:ascii="Arial" w:hAnsi="Arial" w:cs="Arial"/>
          <w:sz w:val="22"/>
          <w:szCs w:val="22"/>
        </w:rPr>
        <w:tab/>
        <w:t>The Department should adjust their debtors’ balance as at 31 March 2012 to include these debtors</w:t>
      </w:r>
    </w:p>
    <w:p w:rsidR="00320DA6" w:rsidRPr="00BA48FE" w:rsidRDefault="00320DA6" w:rsidP="0097553A">
      <w:pPr>
        <w:pStyle w:val="NormalWeb"/>
        <w:ind w:left="360" w:hanging="360"/>
        <w:rPr>
          <w:rFonts w:ascii="Arial" w:hAnsi="Arial" w:cs="Arial"/>
          <w:sz w:val="22"/>
          <w:szCs w:val="22"/>
        </w:rPr>
      </w:pPr>
    </w:p>
    <w:p w:rsidR="0097553A" w:rsidRPr="00BA48FE" w:rsidRDefault="0097553A" w:rsidP="0097553A">
      <w:pPr>
        <w:pStyle w:val="NormalWeb"/>
        <w:ind w:left="360" w:hanging="360"/>
        <w:rPr>
          <w:rFonts w:ascii="Arial" w:hAnsi="Arial" w:cs="Arial"/>
          <w:sz w:val="22"/>
          <w:szCs w:val="22"/>
        </w:rPr>
      </w:pPr>
      <w:r w:rsidRPr="00BA48FE">
        <w:rPr>
          <w:rFonts w:ascii="Arial" w:hAnsi="Arial" w:cs="Arial"/>
          <w:sz w:val="22"/>
          <w:szCs w:val="22"/>
        </w:rPr>
        <w:t>d)</w:t>
      </w:r>
      <w:r w:rsidRPr="00BA48FE">
        <w:rPr>
          <w:rFonts w:ascii="Arial" w:hAnsi="Arial" w:cs="Arial"/>
          <w:sz w:val="22"/>
          <w:szCs w:val="22"/>
        </w:rPr>
        <w:tab/>
        <w:t>The entire population of ex-employees (due to death, resignation or transfers) should be reviewed to ensure that all individuals who have resigned from the Department do not owe the Department. If these individuals owe the Department a debt should be raised in these regard and the balance of receivables on the financials updated</w:t>
      </w:r>
    </w:p>
    <w:p w:rsidR="0097553A" w:rsidRPr="005D5D28" w:rsidRDefault="0097553A" w:rsidP="0097553A">
      <w:pPr>
        <w:rPr>
          <w:rFonts w:cs="Arial"/>
          <w:szCs w:val="22"/>
        </w:rPr>
      </w:pPr>
    </w:p>
    <w:p w:rsidR="0097553A" w:rsidRPr="005D5D28" w:rsidRDefault="0097553A" w:rsidP="0097553A">
      <w:pPr>
        <w:rPr>
          <w:rFonts w:cs="Arial"/>
          <w:b/>
          <w:szCs w:val="22"/>
        </w:rPr>
      </w:pPr>
      <w:r w:rsidRPr="005D5D28">
        <w:rPr>
          <w:rFonts w:cs="Arial"/>
          <w:b/>
          <w:szCs w:val="22"/>
        </w:rPr>
        <w:t>Management response</w:t>
      </w:r>
    </w:p>
    <w:p w:rsidR="0097553A" w:rsidRDefault="0097553A" w:rsidP="0097553A">
      <w:pPr>
        <w:spacing w:after="120"/>
        <w:rPr>
          <w:szCs w:val="22"/>
        </w:rPr>
      </w:pPr>
      <w:r>
        <w:rPr>
          <w:szCs w:val="22"/>
        </w:rPr>
        <w:t xml:space="preserve"> </w:t>
      </w:r>
    </w:p>
    <w:p w:rsidR="0097553A" w:rsidRPr="001F414B" w:rsidRDefault="0097553A" w:rsidP="0097553A">
      <w:pPr>
        <w:spacing w:after="120"/>
        <w:rPr>
          <w:rFonts w:cs="Arial"/>
          <w:szCs w:val="22"/>
        </w:rPr>
      </w:pPr>
      <w:r w:rsidRPr="001F414B">
        <w:rPr>
          <w:rFonts w:cs="Arial"/>
          <w:szCs w:val="22"/>
        </w:rPr>
        <w:t>I am not in agreement with the finding because of the following reasons:</w:t>
      </w:r>
    </w:p>
    <w:p w:rsidR="004C50DF" w:rsidRDefault="004C50DF" w:rsidP="004C50DF">
      <w:pPr>
        <w:spacing w:after="120"/>
        <w:rPr>
          <w:rFonts w:cs="Arial"/>
          <w:szCs w:val="22"/>
        </w:rPr>
      </w:pPr>
    </w:p>
    <w:p w:rsidR="0097553A" w:rsidRPr="001F414B" w:rsidRDefault="004C50DF" w:rsidP="00320DA6">
      <w:pPr>
        <w:spacing w:after="120"/>
        <w:ind w:left="360" w:hanging="360"/>
        <w:rPr>
          <w:rFonts w:cs="Arial"/>
          <w:szCs w:val="22"/>
        </w:rPr>
      </w:pPr>
      <w:r>
        <w:rPr>
          <w:rFonts w:cs="Arial"/>
          <w:szCs w:val="22"/>
        </w:rPr>
        <w:t>a)</w:t>
      </w:r>
      <w:r>
        <w:rPr>
          <w:rFonts w:cs="Arial"/>
          <w:szCs w:val="22"/>
        </w:rPr>
        <w:tab/>
      </w:r>
      <w:r w:rsidR="0097553A" w:rsidRPr="001F414B">
        <w:rPr>
          <w:rFonts w:cs="Arial"/>
          <w:szCs w:val="22"/>
        </w:rPr>
        <w:t>This whole coff wa</w:t>
      </w:r>
      <w:r>
        <w:rPr>
          <w:rFonts w:cs="Arial"/>
          <w:szCs w:val="22"/>
        </w:rPr>
        <w:t>s</w:t>
      </w:r>
      <w:r w:rsidR="0097553A" w:rsidRPr="001F414B">
        <w:rPr>
          <w:rFonts w:cs="Arial"/>
          <w:szCs w:val="22"/>
        </w:rPr>
        <w:t xml:space="preserve"> responded to in June under reference number</w:t>
      </w:r>
      <w:r w:rsidR="00320DA6">
        <w:rPr>
          <w:rFonts w:cs="Arial"/>
          <w:szCs w:val="22"/>
        </w:rPr>
        <w:t>.</w:t>
      </w:r>
      <w:r w:rsidR="0097553A" w:rsidRPr="001F414B">
        <w:rPr>
          <w:rFonts w:cs="Arial"/>
          <w:szCs w:val="22"/>
        </w:rPr>
        <w:t xml:space="preserve"> </w:t>
      </w:r>
    </w:p>
    <w:p w:rsidR="0097553A" w:rsidRPr="001F414B" w:rsidRDefault="004C50DF" w:rsidP="004C50DF">
      <w:pPr>
        <w:spacing w:after="120"/>
        <w:ind w:left="360" w:hanging="360"/>
        <w:rPr>
          <w:rFonts w:cs="Arial"/>
          <w:szCs w:val="22"/>
        </w:rPr>
      </w:pPr>
      <w:r>
        <w:rPr>
          <w:rFonts w:cs="Arial"/>
          <w:szCs w:val="22"/>
        </w:rPr>
        <w:t>b)</w:t>
      </w:r>
      <w:r>
        <w:rPr>
          <w:rFonts w:cs="Arial"/>
          <w:szCs w:val="22"/>
        </w:rPr>
        <w:tab/>
      </w:r>
      <w:r w:rsidR="0097553A" w:rsidRPr="001F414B">
        <w:rPr>
          <w:rFonts w:cs="Arial"/>
          <w:szCs w:val="22"/>
        </w:rPr>
        <w:t>In our initial response we indicated that regarding (a) the Department would put a claim to recover the money from the pension fund before it is paid out to the employee.  This was done and the copy of the claim form was attached to coff 11. We have attached it again for ease of reference.</w:t>
      </w:r>
    </w:p>
    <w:p w:rsidR="0097553A" w:rsidRPr="001F414B" w:rsidRDefault="004C50DF" w:rsidP="004C50DF">
      <w:pPr>
        <w:spacing w:after="120"/>
        <w:ind w:left="360" w:hanging="360"/>
        <w:rPr>
          <w:rFonts w:cs="Arial"/>
          <w:szCs w:val="22"/>
        </w:rPr>
      </w:pPr>
      <w:r>
        <w:rPr>
          <w:rFonts w:cs="Arial"/>
          <w:szCs w:val="22"/>
        </w:rPr>
        <w:lastRenderedPageBreak/>
        <w:t>c)</w:t>
      </w:r>
      <w:r>
        <w:rPr>
          <w:rFonts w:cs="Arial"/>
          <w:szCs w:val="22"/>
        </w:rPr>
        <w:tab/>
      </w:r>
      <w:r w:rsidR="0097553A" w:rsidRPr="001F414B">
        <w:rPr>
          <w:rFonts w:cs="Arial"/>
          <w:szCs w:val="22"/>
        </w:rPr>
        <w:t xml:space="preserve">Regarding (b) above we said that the amounts that were paint would be claimed from the Departments concerned.  In this regard we indicated that we would request our Finance section to recover the money from the Department concerned.  </w:t>
      </w:r>
      <w:r>
        <w:rPr>
          <w:rFonts w:cs="Arial"/>
          <w:szCs w:val="22"/>
        </w:rPr>
        <w:t>T</w:t>
      </w:r>
      <w:r w:rsidR="0097553A" w:rsidRPr="001F414B">
        <w:rPr>
          <w:rFonts w:cs="Arial"/>
          <w:szCs w:val="22"/>
        </w:rPr>
        <w:t>his was done on 07 June 2012 through the attached salary advices to our Finance Section.  The delay in removing these employees from our payroll was not caused by any official in the Department but by the Department concerned as they did not do phase two on Persal as per procedure.</w:t>
      </w:r>
    </w:p>
    <w:p w:rsidR="0097553A" w:rsidRPr="001F414B" w:rsidRDefault="004C50DF" w:rsidP="004C50DF">
      <w:pPr>
        <w:spacing w:after="120"/>
        <w:ind w:left="360" w:hanging="360"/>
        <w:rPr>
          <w:rFonts w:cs="Arial"/>
          <w:szCs w:val="22"/>
        </w:rPr>
      </w:pPr>
      <w:r>
        <w:rPr>
          <w:rFonts w:cs="Arial"/>
          <w:szCs w:val="22"/>
        </w:rPr>
        <w:t>c)</w:t>
      </w:r>
      <w:r>
        <w:rPr>
          <w:rFonts w:cs="Arial"/>
          <w:szCs w:val="22"/>
        </w:rPr>
        <w:tab/>
      </w:r>
      <w:r w:rsidR="0097553A" w:rsidRPr="001F414B">
        <w:rPr>
          <w:rFonts w:cs="Arial"/>
          <w:szCs w:val="22"/>
        </w:rPr>
        <w:t xml:space="preserve">This office has done the review of all exits and </w:t>
      </w:r>
      <w:r w:rsidR="00B6112D" w:rsidRPr="001F414B">
        <w:rPr>
          <w:rFonts w:cs="Arial"/>
          <w:szCs w:val="22"/>
        </w:rPr>
        <w:t>has</w:t>
      </w:r>
      <w:r w:rsidR="0097553A" w:rsidRPr="001F414B">
        <w:rPr>
          <w:rFonts w:cs="Arial"/>
          <w:szCs w:val="22"/>
        </w:rPr>
        <w:t xml:space="preserve"> satisfied itself that no ex-employee owes the Department due to instances like these.</w:t>
      </w:r>
    </w:p>
    <w:p w:rsidR="0097553A" w:rsidRDefault="0097553A" w:rsidP="0097553A">
      <w:pPr>
        <w:spacing w:after="120"/>
        <w:rPr>
          <w:rFonts w:cs="Arial"/>
          <w:szCs w:val="22"/>
        </w:rPr>
      </w:pPr>
    </w:p>
    <w:tbl>
      <w:tblPr>
        <w:tblStyle w:val="TableGrid"/>
        <w:tblW w:w="0" w:type="auto"/>
        <w:tblInd w:w="108" w:type="dxa"/>
        <w:tblLook w:val="04A0"/>
      </w:tblPr>
      <w:tblGrid>
        <w:gridCol w:w="4525"/>
        <w:gridCol w:w="2220"/>
        <w:gridCol w:w="65"/>
        <w:gridCol w:w="2324"/>
      </w:tblGrid>
      <w:tr w:rsidR="0097553A" w:rsidRPr="001F414B" w:rsidTr="004C50DF">
        <w:tc>
          <w:tcPr>
            <w:tcW w:w="4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553A" w:rsidRPr="004C50DF" w:rsidRDefault="0097553A" w:rsidP="0097553A">
            <w:pPr>
              <w:pStyle w:val="NormalWeb"/>
              <w:rPr>
                <w:rStyle w:val="Emphasis"/>
                <w:rFonts w:ascii="Arial" w:hAnsi="Arial" w:cs="Arial"/>
                <w:b/>
                <w:i w:val="0"/>
                <w:sz w:val="18"/>
                <w:szCs w:val="18"/>
                <w:lang w:eastAsia="en-US"/>
              </w:rPr>
            </w:pPr>
            <w:r w:rsidRPr="004C50DF">
              <w:rPr>
                <w:rStyle w:val="Emphasis"/>
                <w:rFonts w:ascii="Arial" w:hAnsi="Arial" w:cs="Arial"/>
                <w:b/>
                <w:i w:val="0"/>
                <w:sz w:val="18"/>
                <w:szCs w:val="18"/>
              </w:rPr>
              <w:t>DESCRIPTION</w:t>
            </w:r>
          </w:p>
        </w:tc>
        <w:tc>
          <w:tcPr>
            <w:tcW w:w="460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553A" w:rsidRPr="004C50DF" w:rsidRDefault="0097553A" w:rsidP="0097553A">
            <w:pPr>
              <w:pStyle w:val="NormalWeb"/>
              <w:rPr>
                <w:rStyle w:val="Emphasis"/>
                <w:rFonts w:ascii="Arial" w:hAnsi="Arial" w:cs="Arial"/>
                <w:b/>
                <w:i w:val="0"/>
                <w:sz w:val="18"/>
                <w:szCs w:val="18"/>
                <w:lang w:eastAsia="en-US"/>
              </w:rPr>
            </w:pPr>
            <w:r w:rsidRPr="004C50DF">
              <w:rPr>
                <w:rStyle w:val="Emphasis"/>
                <w:rFonts w:ascii="Arial" w:hAnsi="Arial" w:cs="Arial"/>
                <w:b/>
                <w:i w:val="0"/>
                <w:sz w:val="18"/>
                <w:szCs w:val="18"/>
              </w:rPr>
              <w:t>RESPONSE</w:t>
            </w:r>
          </w:p>
        </w:tc>
      </w:tr>
      <w:tr w:rsidR="0097553A" w:rsidRPr="001F414B" w:rsidTr="004C50DF">
        <w:tc>
          <w:tcPr>
            <w:tcW w:w="4525" w:type="dxa"/>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sz w:val="18"/>
                <w:szCs w:val="18"/>
              </w:rPr>
            </w:pPr>
            <w:r w:rsidRPr="004C50DF">
              <w:rPr>
                <w:rStyle w:val="Emphasis"/>
                <w:rFonts w:ascii="Arial" w:hAnsi="Arial" w:cs="Arial"/>
                <w:i w:val="0"/>
                <w:sz w:val="18"/>
                <w:szCs w:val="18"/>
              </w:rPr>
              <w:t>Corrective action to be taken:</w:t>
            </w:r>
          </w:p>
          <w:p w:rsidR="0097553A" w:rsidRPr="004C50DF" w:rsidRDefault="0097553A" w:rsidP="0097553A">
            <w:pPr>
              <w:pStyle w:val="NormalWeb"/>
              <w:rPr>
                <w:rStyle w:val="Emphasis"/>
                <w:rFonts w:ascii="Arial" w:hAnsi="Arial" w:cs="Arial"/>
                <w:i w:val="0"/>
                <w:sz w:val="18"/>
                <w:szCs w:val="18"/>
                <w:lang w:eastAsia="en-US"/>
              </w:rPr>
            </w:pPr>
          </w:p>
        </w:tc>
        <w:tc>
          <w:tcPr>
            <w:tcW w:w="4609" w:type="dxa"/>
            <w:gridSpan w:val="3"/>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sz w:val="18"/>
                <w:szCs w:val="18"/>
                <w:lang w:eastAsia="en-US"/>
              </w:rPr>
            </w:pPr>
          </w:p>
        </w:tc>
      </w:tr>
      <w:tr w:rsidR="0097553A" w:rsidRPr="001F414B" w:rsidTr="004C50DF">
        <w:trPr>
          <w:trHeight w:val="245"/>
        </w:trPr>
        <w:tc>
          <w:tcPr>
            <w:tcW w:w="4525" w:type="dxa"/>
            <w:vMerge w:val="restart"/>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Does the finding affect an amount disclosed in the financial statements?</w:t>
            </w:r>
          </w:p>
        </w:tc>
        <w:tc>
          <w:tcPr>
            <w:tcW w:w="2285" w:type="dxa"/>
            <w:gridSpan w:val="2"/>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b/>
                <w:i w:val="0"/>
                <w:sz w:val="18"/>
                <w:szCs w:val="18"/>
                <w:lang w:eastAsia="en-US"/>
              </w:rPr>
            </w:pPr>
            <w:r w:rsidRPr="004C50DF">
              <w:rPr>
                <w:rStyle w:val="Emphasis"/>
                <w:rFonts w:ascii="Arial" w:hAnsi="Arial" w:cs="Arial"/>
                <w:b/>
                <w:i w:val="0"/>
                <w:sz w:val="18"/>
                <w:szCs w:val="18"/>
              </w:rPr>
              <w:t>Yes</w:t>
            </w:r>
          </w:p>
        </w:tc>
        <w:tc>
          <w:tcPr>
            <w:tcW w:w="2324"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b/>
                <w:i w:val="0"/>
                <w:sz w:val="18"/>
                <w:szCs w:val="18"/>
                <w:lang w:eastAsia="en-US"/>
              </w:rPr>
            </w:pPr>
            <w:r w:rsidRPr="004C50DF">
              <w:rPr>
                <w:rStyle w:val="Emphasis"/>
                <w:rFonts w:ascii="Arial" w:hAnsi="Arial" w:cs="Arial"/>
                <w:b/>
                <w:i w:val="0"/>
                <w:sz w:val="18"/>
                <w:szCs w:val="18"/>
              </w:rPr>
              <w:t>No</w:t>
            </w:r>
          </w:p>
        </w:tc>
      </w:tr>
      <w:tr w:rsidR="0097553A" w:rsidRPr="001F414B" w:rsidTr="004C50DF">
        <w:trPr>
          <w:trHeight w:val="258"/>
        </w:trPr>
        <w:tc>
          <w:tcPr>
            <w:tcW w:w="4525" w:type="dxa"/>
            <w:vMerge/>
            <w:tcBorders>
              <w:top w:val="single" w:sz="4" w:space="0" w:color="auto"/>
              <w:left w:val="single" w:sz="4" w:space="0" w:color="auto"/>
              <w:bottom w:val="single" w:sz="4" w:space="0" w:color="auto"/>
              <w:right w:val="single" w:sz="4" w:space="0" w:color="auto"/>
            </w:tcBorders>
            <w:vAlign w:val="center"/>
            <w:hideMark/>
          </w:tcPr>
          <w:p w:rsidR="0097553A" w:rsidRPr="004C50DF" w:rsidRDefault="0097553A" w:rsidP="0097553A">
            <w:pPr>
              <w:rPr>
                <w:rStyle w:val="Emphasis"/>
                <w:rFonts w:cs="Arial"/>
                <w:i w:val="0"/>
                <w:sz w:val="18"/>
                <w:szCs w:val="18"/>
                <w:lang w:eastAsia="en-US"/>
              </w:rPr>
            </w:pPr>
          </w:p>
        </w:tc>
        <w:tc>
          <w:tcPr>
            <w:tcW w:w="2285" w:type="dxa"/>
            <w:gridSpan w:val="2"/>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sz w:val="18"/>
                <w:szCs w:val="18"/>
                <w:lang w:eastAsia="en-US"/>
              </w:rPr>
            </w:pPr>
          </w:p>
        </w:tc>
        <w:tc>
          <w:tcPr>
            <w:tcW w:w="2324" w:type="dxa"/>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sz w:val="18"/>
                <w:szCs w:val="18"/>
                <w:lang w:eastAsia="en-US"/>
              </w:rPr>
            </w:pPr>
          </w:p>
        </w:tc>
      </w:tr>
      <w:tr w:rsidR="0097553A" w:rsidRPr="001F414B" w:rsidTr="004C50DF">
        <w:tc>
          <w:tcPr>
            <w:tcW w:w="4525"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If yes, what corrections will be made to the population?</w:t>
            </w:r>
          </w:p>
        </w:tc>
        <w:tc>
          <w:tcPr>
            <w:tcW w:w="4609" w:type="dxa"/>
            <w:gridSpan w:val="3"/>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sz w:val="18"/>
                <w:szCs w:val="18"/>
                <w:lang w:eastAsia="en-US"/>
              </w:rPr>
            </w:pPr>
          </w:p>
        </w:tc>
      </w:tr>
      <w:tr w:rsidR="0097553A" w:rsidRPr="001F414B" w:rsidTr="004C50DF">
        <w:tc>
          <w:tcPr>
            <w:tcW w:w="4525"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If yes, and no corrections will be made, the reason why such a conclusion has been reached</w:t>
            </w:r>
          </w:p>
        </w:tc>
        <w:tc>
          <w:tcPr>
            <w:tcW w:w="4609" w:type="dxa"/>
            <w:gridSpan w:val="3"/>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sz w:val="18"/>
                <w:szCs w:val="18"/>
                <w:lang w:eastAsia="en-US"/>
              </w:rPr>
            </w:pPr>
          </w:p>
        </w:tc>
      </w:tr>
      <w:tr w:rsidR="0097553A" w:rsidRPr="001F414B" w:rsidTr="004C50DF">
        <w:tc>
          <w:tcPr>
            <w:tcW w:w="4525"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Position of official responsible to take corrective action</w:t>
            </w:r>
          </w:p>
        </w:tc>
        <w:tc>
          <w:tcPr>
            <w:tcW w:w="4609" w:type="dxa"/>
            <w:gridSpan w:val="3"/>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sz w:val="18"/>
                <w:szCs w:val="18"/>
                <w:lang w:eastAsia="en-US"/>
              </w:rPr>
            </w:pPr>
          </w:p>
        </w:tc>
      </w:tr>
      <w:tr w:rsidR="0097553A" w:rsidRPr="001F414B" w:rsidTr="004C50DF">
        <w:tc>
          <w:tcPr>
            <w:tcW w:w="4525"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Estimated completion date of corrective action:</w:t>
            </w:r>
          </w:p>
        </w:tc>
        <w:tc>
          <w:tcPr>
            <w:tcW w:w="4609" w:type="dxa"/>
            <w:gridSpan w:val="3"/>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sz w:val="18"/>
                <w:szCs w:val="18"/>
                <w:lang w:eastAsia="en-US"/>
              </w:rPr>
            </w:pPr>
          </w:p>
        </w:tc>
      </w:tr>
      <w:tr w:rsidR="0097553A" w:rsidRPr="001F414B" w:rsidTr="004C50DF">
        <w:trPr>
          <w:trHeight w:val="258"/>
        </w:trPr>
        <w:tc>
          <w:tcPr>
            <w:tcW w:w="4525" w:type="dxa"/>
            <w:vMerge w:val="restart"/>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Does management agree with the root cause indicated</w:t>
            </w:r>
          </w:p>
        </w:tc>
        <w:tc>
          <w:tcPr>
            <w:tcW w:w="2220"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b/>
                <w:i w:val="0"/>
                <w:sz w:val="18"/>
                <w:szCs w:val="18"/>
                <w:lang w:eastAsia="en-US"/>
              </w:rPr>
            </w:pPr>
            <w:r w:rsidRPr="004C50DF">
              <w:rPr>
                <w:rStyle w:val="Emphasis"/>
                <w:rFonts w:ascii="Arial" w:hAnsi="Arial" w:cs="Arial"/>
                <w:b/>
                <w:i w:val="0"/>
                <w:sz w:val="18"/>
                <w:szCs w:val="18"/>
              </w:rPr>
              <w:t>Yes</w:t>
            </w:r>
          </w:p>
        </w:tc>
        <w:tc>
          <w:tcPr>
            <w:tcW w:w="2389" w:type="dxa"/>
            <w:gridSpan w:val="2"/>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b/>
                <w:i w:val="0"/>
                <w:sz w:val="18"/>
                <w:szCs w:val="18"/>
                <w:lang w:eastAsia="en-US"/>
              </w:rPr>
            </w:pPr>
            <w:r w:rsidRPr="004C50DF">
              <w:rPr>
                <w:rStyle w:val="Emphasis"/>
                <w:rFonts w:ascii="Arial" w:hAnsi="Arial" w:cs="Arial"/>
                <w:b/>
                <w:i w:val="0"/>
                <w:sz w:val="18"/>
                <w:szCs w:val="18"/>
              </w:rPr>
              <w:t>No</w:t>
            </w:r>
          </w:p>
        </w:tc>
      </w:tr>
      <w:tr w:rsidR="0097553A" w:rsidRPr="001F414B" w:rsidTr="004C50DF">
        <w:trPr>
          <w:trHeight w:val="245"/>
        </w:trPr>
        <w:tc>
          <w:tcPr>
            <w:tcW w:w="4525" w:type="dxa"/>
            <w:vMerge/>
            <w:tcBorders>
              <w:top w:val="single" w:sz="4" w:space="0" w:color="auto"/>
              <w:left w:val="single" w:sz="4" w:space="0" w:color="auto"/>
              <w:bottom w:val="single" w:sz="4" w:space="0" w:color="auto"/>
              <w:right w:val="single" w:sz="4" w:space="0" w:color="auto"/>
            </w:tcBorders>
            <w:vAlign w:val="center"/>
            <w:hideMark/>
          </w:tcPr>
          <w:p w:rsidR="0097553A" w:rsidRPr="004C50DF" w:rsidRDefault="0097553A" w:rsidP="0097553A">
            <w:pPr>
              <w:rPr>
                <w:rStyle w:val="Emphasis"/>
                <w:rFonts w:cs="Arial"/>
                <w:i w:val="0"/>
                <w:sz w:val="18"/>
                <w:szCs w:val="18"/>
                <w:lang w:eastAsia="en-US"/>
              </w:rPr>
            </w:pPr>
          </w:p>
        </w:tc>
        <w:tc>
          <w:tcPr>
            <w:tcW w:w="2220" w:type="dxa"/>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sz w:val="18"/>
                <w:szCs w:val="18"/>
                <w:lang w:eastAsia="en-US"/>
              </w:rPr>
            </w:pPr>
          </w:p>
        </w:tc>
        <w:tc>
          <w:tcPr>
            <w:tcW w:w="2389" w:type="dxa"/>
            <w:gridSpan w:val="2"/>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sz w:val="18"/>
                <w:szCs w:val="18"/>
                <w:lang w:eastAsia="en-US"/>
              </w:rPr>
            </w:pPr>
          </w:p>
        </w:tc>
      </w:tr>
      <w:tr w:rsidR="0097553A" w:rsidRPr="001F414B" w:rsidTr="004C50DF">
        <w:tc>
          <w:tcPr>
            <w:tcW w:w="4525"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sz w:val="18"/>
                <w:szCs w:val="18"/>
                <w:lang w:eastAsia="en-US"/>
              </w:rPr>
            </w:pPr>
            <w:r w:rsidRPr="004C50DF">
              <w:rPr>
                <w:rStyle w:val="Emphasis"/>
                <w:rFonts w:ascii="Arial" w:hAnsi="Arial" w:cs="Arial"/>
                <w:i w:val="0"/>
                <w:sz w:val="18"/>
                <w:szCs w:val="18"/>
              </w:rPr>
              <w:t>If management does not agree with the root cause indicated, please provide the root cause according to management</w:t>
            </w:r>
          </w:p>
        </w:tc>
        <w:tc>
          <w:tcPr>
            <w:tcW w:w="4609" w:type="dxa"/>
            <w:gridSpan w:val="3"/>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sz w:val="18"/>
                <w:szCs w:val="18"/>
                <w:lang w:eastAsia="en-US"/>
              </w:rPr>
            </w:pPr>
          </w:p>
        </w:tc>
      </w:tr>
    </w:tbl>
    <w:p w:rsidR="0097553A" w:rsidRDefault="0097553A" w:rsidP="0097553A">
      <w:pPr>
        <w:spacing w:after="120"/>
        <w:rPr>
          <w:rFonts w:cs="Arial"/>
          <w:b/>
          <w:bCs/>
          <w:szCs w:val="22"/>
          <w:lang w:val="en-US" w:eastAsia="en-US"/>
        </w:rPr>
      </w:pPr>
    </w:p>
    <w:p w:rsidR="0097553A" w:rsidRDefault="0097553A" w:rsidP="0097553A">
      <w:pPr>
        <w:rPr>
          <w:rFonts w:cs="Arial"/>
          <w:szCs w:val="22"/>
        </w:rPr>
      </w:pPr>
      <w:r>
        <w:rPr>
          <w:rFonts w:cs="Arial"/>
          <w:szCs w:val="22"/>
        </w:rPr>
        <w:t>SE Mkhize</w:t>
      </w:r>
    </w:p>
    <w:p w:rsidR="0097553A" w:rsidRDefault="0097553A" w:rsidP="0097553A">
      <w:pPr>
        <w:rPr>
          <w:rFonts w:cs="Arial"/>
          <w:szCs w:val="22"/>
        </w:rPr>
      </w:pPr>
      <w:r>
        <w:rPr>
          <w:rFonts w:cs="Arial"/>
          <w:szCs w:val="22"/>
        </w:rPr>
        <w:t>Head: HRM</w:t>
      </w:r>
    </w:p>
    <w:p w:rsidR="0097553A" w:rsidRDefault="0097553A" w:rsidP="0097553A">
      <w:pPr>
        <w:spacing w:after="120"/>
        <w:rPr>
          <w:szCs w:val="22"/>
        </w:rPr>
      </w:pPr>
    </w:p>
    <w:p w:rsidR="0097553A" w:rsidRDefault="0097553A" w:rsidP="0097553A">
      <w:pPr>
        <w:spacing w:after="120"/>
        <w:rPr>
          <w:szCs w:val="22"/>
        </w:rPr>
      </w:pPr>
      <w:r>
        <w:rPr>
          <w:szCs w:val="22"/>
        </w:rPr>
        <w:t>I am in agreement with the finding</w:t>
      </w:r>
    </w:p>
    <w:p w:rsidR="0097553A" w:rsidRDefault="0097553A" w:rsidP="0097553A">
      <w:pPr>
        <w:spacing w:after="120"/>
        <w:rPr>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13"/>
        <w:gridCol w:w="2364"/>
        <w:gridCol w:w="68"/>
        <w:gridCol w:w="1927"/>
      </w:tblGrid>
      <w:tr w:rsidR="0097553A" w:rsidRPr="001F414B" w:rsidTr="00320DA6">
        <w:tc>
          <w:tcPr>
            <w:tcW w:w="47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553A" w:rsidRPr="004C50DF" w:rsidRDefault="0097553A" w:rsidP="0097553A">
            <w:pPr>
              <w:pStyle w:val="NormalWeb"/>
              <w:rPr>
                <w:rStyle w:val="Emphasis"/>
                <w:rFonts w:ascii="Arial" w:hAnsi="Arial" w:cs="Arial"/>
                <w:b/>
                <w:bCs/>
                <w:i w:val="0"/>
                <w:iCs w:val="0"/>
                <w:sz w:val="18"/>
                <w:szCs w:val="18"/>
                <w:lang w:val="en-US" w:eastAsia="en-US"/>
              </w:rPr>
            </w:pPr>
            <w:r w:rsidRPr="004C50DF">
              <w:rPr>
                <w:rStyle w:val="Emphasis"/>
                <w:rFonts w:ascii="Arial" w:hAnsi="Arial" w:cs="Arial"/>
                <w:b/>
                <w:bCs/>
                <w:i w:val="0"/>
                <w:sz w:val="18"/>
                <w:szCs w:val="18"/>
              </w:rPr>
              <w:t>DESCRIPTION</w:t>
            </w:r>
          </w:p>
        </w:tc>
        <w:tc>
          <w:tcPr>
            <w:tcW w:w="435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553A" w:rsidRPr="004C50DF" w:rsidRDefault="0097553A" w:rsidP="0097553A">
            <w:pPr>
              <w:pStyle w:val="NormalWeb"/>
              <w:rPr>
                <w:rStyle w:val="Emphasis"/>
                <w:rFonts w:ascii="Arial" w:hAnsi="Arial" w:cs="Arial"/>
                <w:b/>
                <w:bCs/>
                <w:i w:val="0"/>
                <w:iCs w:val="0"/>
                <w:sz w:val="18"/>
                <w:szCs w:val="18"/>
                <w:lang w:val="en-US" w:eastAsia="en-US"/>
              </w:rPr>
            </w:pPr>
            <w:r w:rsidRPr="004C50DF">
              <w:rPr>
                <w:rStyle w:val="Emphasis"/>
                <w:rFonts w:ascii="Arial" w:hAnsi="Arial" w:cs="Arial"/>
                <w:b/>
                <w:bCs/>
                <w:i w:val="0"/>
                <w:sz w:val="18"/>
                <w:szCs w:val="18"/>
              </w:rPr>
              <w:t>RESPONSE</w:t>
            </w:r>
          </w:p>
        </w:tc>
      </w:tr>
      <w:tr w:rsidR="0097553A" w:rsidRPr="001F414B" w:rsidTr="00320DA6">
        <w:tc>
          <w:tcPr>
            <w:tcW w:w="4713" w:type="dxa"/>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iCs w:val="0"/>
                <w:sz w:val="18"/>
                <w:szCs w:val="18"/>
                <w:lang w:val="en-US" w:eastAsia="en-US"/>
              </w:rPr>
            </w:pPr>
            <w:r w:rsidRPr="004C50DF">
              <w:rPr>
                <w:rStyle w:val="Emphasis"/>
                <w:rFonts w:ascii="Arial" w:hAnsi="Arial" w:cs="Arial"/>
                <w:i w:val="0"/>
                <w:sz w:val="18"/>
                <w:szCs w:val="18"/>
              </w:rPr>
              <w:t>Corrective action to be taken:</w:t>
            </w:r>
          </w:p>
          <w:p w:rsidR="0097553A" w:rsidRPr="004C50DF" w:rsidRDefault="0097553A" w:rsidP="0097553A">
            <w:pPr>
              <w:pStyle w:val="NormalWeb"/>
              <w:rPr>
                <w:rStyle w:val="Emphasis"/>
                <w:rFonts w:ascii="Arial" w:hAnsi="Arial" w:cs="Arial"/>
                <w:i w:val="0"/>
                <w:iCs w:val="0"/>
                <w:sz w:val="18"/>
                <w:szCs w:val="18"/>
                <w:lang w:val="en-US" w:eastAsia="en-US"/>
              </w:rPr>
            </w:pPr>
          </w:p>
        </w:tc>
        <w:tc>
          <w:tcPr>
            <w:tcW w:w="4359" w:type="dxa"/>
            <w:gridSpan w:val="3"/>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iCs w:val="0"/>
                <w:sz w:val="18"/>
                <w:szCs w:val="18"/>
                <w:lang w:val="en-US" w:eastAsia="en-US"/>
              </w:rPr>
            </w:pPr>
            <w:r w:rsidRPr="004C50DF">
              <w:rPr>
                <w:rStyle w:val="Emphasis"/>
                <w:rFonts w:ascii="Arial" w:hAnsi="Arial" w:cs="Arial"/>
                <w:i w:val="0"/>
                <w:sz w:val="18"/>
                <w:szCs w:val="18"/>
              </w:rPr>
              <w:t>Claims have been sent out to departments that these ex-employees went to and claim has been made from the deceased pension fund</w:t>
            </w:r>
            <w:r w:rsidRPr="004C50DF">
              <w:rPr>
                <w:rStyle w:val="Emphasis"/>
                <w:rFonts w:ascii="Arial" w:hAnsi="Arial" w:cs="Arial"/>
                <w:i w:val="0"/>
                <w:sz w:val="18"/>
                <w:szCs w:val="18"/>
                <w:u w:val="single"/>
              </w:rPr>
              <w:t>. (See attached documents for reference).</w:t>
            </w:r>
            <w:r w:rsidRPr="004C50DF">
              <w:rPr>
                <w:rStyle w:val="Emphasis"/>
                <w:rFonts w:ascii="Arial" w:hAnsi="Arial" w:cs="Arial"/>
                <w:i w:val="0"/>
                <w:sz w:val="18"/>
                <w:szCs w:val="18"/>
              </w:rPr>
              <w:t xml:space="preserve"> Debt opening advice is still awaited from HR so that the debt could be raised.</w:t>
            </w:r>
          </w:p>
          <w:p w:rsidR="0097553A" w:rsidRPr="004C50DF" w:rsidRDefault="0097553A" w:rsidP="0097553A">
            <w:pPr>
              <w:pStyle w:val="NormalWeb"/>
              <w:rPr>
                <w:rStyle w:val="Emphasis"/>
                <w:rFonts w:ascii="Arial" w:hAnsi="Arial" w:cs="Arial"/>
                <w:i w:val="0"/>
                <w:iCs w:val="0"/>
                <w:sz w:val="18"/>
                <w:szCs w:val="18"/>
                <w:lang w:val="en-US" w:eastAsia="en-US"/>
              </w:rPr>
            </w:pPr>
          </w:p>
        </w:tc>
      </w:tr>
      <w:tr w:rsidR="0097553A" w:rsidRPr="001F414B" w:rsidTr="00320DA6">
        <w:trPr>
          <w:trHeight w:val="245"/>
        </w:trPr>
        <w:tc>
          <w:tcPr>
            <w:tcW w:w="4713" w:type="dxa"/>
            <w:vMerge w:val="restart"/>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iCs w:val="0"/>
                <w:sz w:val="18"/>
                <w:szCs w:val="18"/>
                <w:lang w:val="en-US" w:eastAsia="en-US"/>
              </w:rPr>
            </w:pPr>
            <w:r w:rsidRPr="004C50DF">
              <w:rPr>
                <w:rStyle w:val="Emphasis"/>
                <w:rFonts w:ascii="Arial" w:hAnsi="Arial" w:cs="Arial"/>
                <w:i w:val="0"/>
                <w:sz w:val="18"/>
                <w:szCs w:val="18"/>
              </w:rPr>
              <w:t>Does the finding affect an amount disclosed in the financial statements?</w:t>
            </w:r>
          </w:p>
        </w:tc>
        <w:tc>
          <w:tcPr>
            <w:tcW w:w="2432" w:type="dxa"/>
            <w:gridSpan w:val="2"/>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b/>
                <w:bCs/>
                <w:i w:val="0"/>
                <w:iCs w:val="0"/>
                <w:sz w:val="18"/>
                <w:szCs w:val="18"/>
                <w:lang w:val="en-US" w:eastAsia="en-US"/>
              </w:rPr>
            </w:pPr>
            <w:r w:rsidRPr="004C50DF">
              <w:rPr>
                <w:rStyle w:val="Emphasis"/>
                <w:rFonts w:ascii="Arial" w:hAnsi="Arial" w:cs="Arial"/>
                <w:b/>
                <w:bCs/>
                <w:i w:val="0"/>
                <w:sz w:val="18"/>
                <w:szCs w:val="18"/>
              </w:rPr>
              <w:t>Yes</w:t>
            </w:r>
          </w:p>
        </w:tc>
        <w:tc>
          <w:tcPr>
            <w:tcW w:w="1927"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b/>
                <w:bCs/>
                <w:i w:val="0"/>
                <w:iCs w:val="0"/>
                <w:sz w:val="18"/>
                <w:szCs w:val="18"/>
                <w:lang w:val="en-US" w:eastAsia="en-US"/>
              </w:rPr>
            </w:pPr>
            <w:r w:rsidRPr="004C50DF">
              <w:rPr>
                <w:rStyle w:val="Emphasis"/>
                <w:rFonts w:ascii="Arial" w:hAnsi="Arial" w:cs="Arial"/>
                <w:b/>
                <w:bCs/>
                <w:i w:val="0"/>
                <w:sz w:val="18"/>
                <w:szCs w:val="18"/>
              </w:rPr>
              <w:t>No</w:t>
            </w:r>
          </w:p>
        </w:tc>
      </w:tr>
      <w:tr w:rsidR="0097553A" w:rsidRPr="001F414B" w:rsidTr="00320DA6">
        <w:trPr>
          <w:trHeight w:val="258"/>
        </w:trPr>
        <w:tc>
          <w:tcPr>
            <w:tcW w:w="4713" w:type="dxa"/>
            <w:vMerge/>
            <w:tcBorders>
              <w:top w:val="single" w:sz="4" w:space="0" w:color="auto"/>
              <w:left w:val="single" w:sz="4" w:space="0" w:color="auto"/>
              <w:bottom w:val="single" w:sz="4" w:space="0" w:color="auto"/>
              <w:right w:val="single" w:sz="4" w:space="0" w:color="auto"/>
            </w:tcBorders>
            <w:vAlign w:val="center"/>
            <w:hideMark/>
          </w:tcPr>
          <w:p w:rsidR="0097553A" w:rsidRPr="004C50DF" w:rsidRDefault="0097553A" w:rsidP="0097553A">
            <w:pPr>
              <w:rPr>
                <w:rStyle w:val="Emphasis"/>
                <w:rFonts w:cs="Arial"/>
                <w:i w:val="0"/>
                <w:iCs w:val="0"/>
                <w:sz w:val="18"/>
                <w:szCs w:val="18"/>
                <w:lang w:val="en-US" w:eastAsia="en-US"/>
              </w:rPr>
            </w:pPr>
          </w:p>
        </w:tc>
        <w:tc>
          <w:tcPr>
            <w:tcW w:w="2432" w:type="dxa"/>
            <w:gridSpan w:val="2"/>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iCs w:val="0"/>
                <w:sz w:val="18"/>
                <w:szCs w:val="18"/>
                <w:lang w:val="en-US" w:eastAsia="en-US"/>
              </w:rPr>
            </w:pPr>
            <w:r w:rsidRPr="004C50DF">
              <w:rPr>
                <w:rStyle w:val="Emphasis"/>
                <w:rFonts w:ascii="Arial" w:hAnsi="Arial" w:cs="Arial"/>
                <w:i w:val="0"/>
                <w:sz w:val="18"/>
                <w:szCs w:val="18"/>
              </w:rPr>
              <w:t>√</w:t>
            </w:r>
          </w:p>
        </w:tc>
        <w:tc>
          <w:tcPr>
            <w:tcW w:w="1927" w:type="dxa"/>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iCs w:val="0"/>
                <w:sz w:val="18"/>
                <w:szCs w:val="18"/>
                <w:lang w:val="en-US" w:eastAsia="en-US"/>
              </w:rPr>
            </w:pPr>
          </w:p>
        </w:tc>
      </w:tr>
      <w:tr w:rsidR="0097553A" w:rsidRPr="001F414B" w:rsidTr="00320DA6">
        <w:tc>
          <w:tcPr>
            <w:tcW w:w="4713"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iCs w:val="0"/>
                <w:sz w:val="18"/>
                <w:szCs w:val="18"/>
                <w:lang w:val="en-US" w:eastAsia="en-US"/>
              </w:rPr>
            </w:pPr>
            <w:r w:rsidRPr="004C50DF">
              <w:rPr>
                <w:rStyle w:val="Emphasis"/>
                <w:rFonts w:ascii="Arial" w:hAnsi="Arial" w:cs="Arial"/>
                <w:i w:val="0"/>
                <w:sz w:val="18"/>
                <w:szCs w:val="18"/>
              </w:rPr>
              <w:t>If yes, what corrections will be made to the population?</w:t>
            </w:r>
          </w:p>
        </w:tc>
        <w:tc>
          <w:tcPr>
            <w:tcW w:w="4359" w:type="dxa"/>
            <w:gridSpan w:val="3"/>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iCs w:val="0"/>
                <w:sz w:val="18"/>
                <w:szCs w:val="18"/>
                <w:lang w:val="en-US" w:eastAsia="en-US"/>
              </w:rPr>
            </w:pPr>
            <w:r w:rsidRPr="004C50DF">
              <w:rPr>
                <w:rStyle w:val="Emphasis"/>
                <w:rFonts w:ascii="Arial" w:hAnsi="Arial" w:cs="Arial"/>
                <w:i w:val="0"/>
                <w:sz w:val="18"/>
                <w:szCs w:val="18"/>
              </w:rPr>
              <w:t>Report will made to Financial Accounting directorate to alert them of the detected transactions.</w:t>
            </w:r>
          </w:p>
        </w:tc>
      </w:tr>
      <w:tr w:rsidR="0097553A" w:rsidRPr="001F414B" w:rsidTr="00320DA6">
        <w:tc>
          <w:tcPr>
            <w:tcW w:w="4713"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iCs w:val="0"/>
                <w:sz w:val="18"/>
                <w:szCs w:val="18"/>
                <w:lang w:val="en-US" w:eastAsia="en-US"/>
              </w:rPr>
            </w:pPr>
            <w:r w:rsidRPr="004C50DF">
              <w:rPr>
                <w:rStyle w:val="Emphasis"/>
                <w:rFonts w:ascii="Arial" w:hAnsi="Arial" w:cs="Arial"/>
                <w:i w:val="0"/>
                <w:sz w:val="18"/>
                <w:szCs w:val="18"/>
              </w:rPr>
              <w:t>If yes, and no corrections will be made, the reason why such a conclusion has been reached</w:t>
            </w:r>
          </w:p>
        </w:tc>
        <w:tc>
          <w:tcPr>
            <w:tcW w:w="4359" w:type="dxa"/>
            <w:gridSpan w:val="3"/>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iCs w:val="0"/>
                <w:sz w:val="18"/>
                <w:szCs w:val="18"/>
                <w:lang w:val="en-US" w:eastAsia="en-US"/>
              </w:rPr>
            </w:pPr>
          </w:p>
        </w:tc>
      </w:tr>
      <w:tr w:rsidR="0097553A" w:rsidRPr="001F414B" w:rsidTr="00320DA6">
        <w:tc>
          <w:tcPr>
            <w:tcW w:w="4713"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iCs w:val="0"/>
                <w:sz w:val="18"/>
                <w:szCs w:val="18"/>
                <w:lang w:val="en-US" w:eastAsia="en-US"/>
              </w:rPr>
            </w:pPr>
            <w:r w:rsidRPr="004C50DF">
              <w:rPr>
                <w:rStyle w:val="Emphasis"/>
                <w:rFonts w:ascii="Arial" w:hAnsi="Arial" w:cs="Arial"/>
                <w:i w:val="0"/>
                <w:sz w:val="18"/>
                <w:szCs w:val="18"/>
              </w:rPr>
              <w:t>Position of official responsible to take corrective action</w:t>
            </w:r>
          </w:p>
        </w:tc>
        <w:tc>
          <w:tcPr>
            <w:tcW w:w="4359" w:type="dxa"/>
            <w:gridSpan w:val="3"/>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iCs w:val="0"/>
                <w:sz w:val="18"/>
                <w:szCs w:val="18"/>
                <w:lang w:val="en-US" w:eastAsia="en-US"/>
              </w:rPr>
            </w:pPr>
            <w:r w:rsidRPr="004C50DF">
              <w:rPr>
                <w:rStyle w:val="Emphasis"/>
                <w:rFonts w:ascii="Arial" w:hAnsi="Arial" w:cs="Arial"/>
                <w:i w:val="0"/>
                <w:sz w:val="18"/>
                <w:szCs w:val="18"/>
              </w:rPr>
              <w:t>D: Finance &amp; SCM</w:t>
            </w:r>
          </w:p>
        </w:tc>
      </w:tr>
      <w:tr w:rsidR="0097553A" w:rsidRPr="001F414B" w:rsidTr="00320DA6">
        <w:tc>
          <w:tcPr>
            <w:tcW w:w="4713"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iCs w:val="0"/>
                <w:sz w:val="18"/>
                <w:szCs w:val="18"/>
                <w:lang w:val="en-US" w:eastAsia="en-US"/>
              </w:rPr>
            </w:pPr>
            <w:r w:rsidRPr="004C50DF">
              <w:rPr>
                <w:rStyle w:val="Emphasis"/>
                <w:rFonts w:ascii="Arial" w:hAnsi="Arial" w:cs="Arial"/>
                <w:i w:val="0"/>
                <w:sz w:val="18"/>
                <w:szCs w:val="18"/>
              </w:rPr>
              <w:t>Estimated completion date of corrective action:</w:t>
            </w:r>
          </w:p>
        </w:tc>
        <w:tc>
          <w:tcPr>
            <w:tcW w:w="4359" w:type="dxa"/>
            <w:gridSpan w:val="3"/>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iCs w:val="0"/>
                <w:sz w:val="18"/>
                <w:szCs w:val="18"/>
                <w:lang w:val="en-US" w:eastAsia="en-US"/>
              </w:rPr>
            </w:pPr>
            <w:r w:rsidRPr="004C50DF">
              <w:rPr>
                <w:rStyle w:val="Emphasis"/>
                <w:rFonts w:ascii="Arial" w:hAnsi="Arial" w:cs="Arial"/>
                <w:i w:val="0"/>
                <w:sz w:val="18"/>
                <w:szCs w:val="18"/>
              </w:rPr>
              <w:t>30 September 2012</w:t>
            </w:r>
          </w:p>
        </w:tc>
      </w:tr>
      <w:tr w:rsidR="0097553A" w:rsidRPr="001F414B" w:rsidTr="00320DA6">
        <w:trPr>
          <w:trHeight w:val="258"/>
        </w:trPr>
        <w:tc>
          <w:tcPr>
            <w:tcW w:w="4713" w:type="dxa"/>
            <w:vMerge w:val="restart"/>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iCs w:val="0"/>
                <w:sz w:val="18"/>
                <w:szCs w:val="18"/>
                <w:lang w:val="en-US" w:eastAsia="en-US"/>
              </w:rPr>
            </w:pPr>
            <w:r w:rsidRPr="004C50DF">
              <w:rPr>
                <w:rStyle w:val="Emphasis"/>
                <w:rFonts w:ascii="Arial" w:hAnsi="Arial" w:cs="Arial"/>
                <w:i w:val="0"/>
                <w:sz w:val="18"/>
                <w:szCs w:val="18"/>
              </w:rPr>
              <w:t>Does management agree with the root cause indicated</w:t>
            </w:r>
          </w:p>
        </w:tc>
        <w:tc>
          <w:tcPr>
            <w:tcW w:w="2364"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b/>
                <w:bCs/>
                <w:i w:val="0"/>
                <w:iCs w:val="0"/>
                <w:sz w:val="18"/>
                <w:szCs w:val="18"/>
                <w:lang w:val="en-US" w:eastAsia="en-US"/>
              </w:rPr>
            </w:pPr>
            <w:r w:rsidRPr="004C50DF">
              <w:rPr>
                <w:rStyle w:val="Emphasis"/>
                <w:rFonts w:ascii="Arial" w:hAnsi="Arial" w:cs="Arial"/>
                <w:b/>
                <w:bCs/>
                <w:i w:val="0"/>
                <w:sz w:val="18"/>
                <w:szCs w:val="18"/>
              </w:rPr>
              <w:t>Yes</w:t>
            </w:r>
          </w:p>
        </w:tc>
        <w:tc>
          <w:tcPr>
            <w:tcW w:w="1995" w:type="dxa"/>
            <w:gridSpan w:val="2"/>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b/>
                <w:bCs/>
                <w:i w:val="0"/>
                <w:iCs w:val="0"/>
                <w:sz w:val="18"/>
                <w:szCs w:val="18"/>
                <w:lang w:val="en-US" w:eastAsia="en-US"/>
              </w:rPr>
            </w:pPr>
            <w:r w:rsidRPr="004C50DF">
              <w:rPr>
                <w:rStyle w:val="Emphasis"/>
                <w:rFonts w:ascii="Arial" w:hAnsi="Arial" w:cs="Arial"/>
                <w:b/>
                <w:bCs/>
                <w:i w:val="0"/>
                <w:sz w:val="18"/>
                <w:szCs w:val="18"/>
              </w:rPr>
              <w:t>No</w:t>
            </w:r>
          </w:p>
        </w:tc>
      </w:tr>
      <w:tr w:rsidR="0097553A" w:rsidRPr="001F414B" w:rsidTr="00320DA6">
        <w:trPr>
          <w:trHeight w:val="245"/>
        </w:trPr>
        <w:tc>
          <w:tcPr>
            <w:tcW w:w="4713" w:type="dxa"/>
            <w:vMerge/>
            <w:tcBorders>
              <w:top w:val="single" w:sz="4" w:space="0" w:color="auto"/>
              <w:left w:val="single" w:sz="4" w:space="0" w:color="auto"/>
              <w:bottom w:val="single" w:sz="4" w:space="0" w:color="auto"/>
              <w:right w:val="single" w:sz="4" w:space="0" w:color="auto"/>
            </w:tcBorders>
            <w:vAlign w:val="center"/>
            <w:hideMark/>
          </w:tcPr>
          <w:p w:rsidR="0097553A" w:rsidRPr="004C50DF" w:rsidRDefault="0097553A" w:rsidP="0097553A">
            <w:pPr>
              <w:rPr>
                <w:rStyle w:val="Emphasis"/>
                <w:rFonts w:cs="Arial"/>
                <w:i w:val="0"/>
                <w:iCs w:val="0"/>
                <w:sz w:val="18"/>
                <w:szCs w:val="18"/>
                <w:lang w:val="en-US" w:eastAsia="en-US"/>
              </w:rPr>
            </w:pPr>
          </w:p>
        </w:tc>
        <w:tc>
          <w:tcPr>
            <w:tcW w:w="2364"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iCs w:val="0"/>
                <w:sz w:val="18"/>
                <w:szCs w:val="18"/>
                <w:lang w:val="en-US" w:eastAsia="en-US"/>
              </w:rPr>
            </w:pPr>
            <w:r w:rsidRPr="004C50DF">
              <w:rPr>
                <w:rStyle w:val="Emphasis"/>
                <w:rFonts w:ascii="Arial" w:hAnsi="Arial" w:cs="Arial"/>
                <w:i w:val="0"/>
                <w:sz w:val="18"/>
                <w:szCs w:val="18"/>
              </w:rPr>
              <w:t>√</w:t>
            </w:r>
          </w:p>
        </w:tc>
        <w:tc>
          <w:tcPr>
            <w:tcW w:w="1995" w:type="dxa"/>
            <w:gridSpan w:val="2"/>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iCs w:val="0"/>
                <w:sz w:val="18"/>
                <w:szCs w:val="18"/>
                <w:lang w:val="en-US" w:eastAsia="en-US"/>
              </w:rPr>
            </w:pPr>
          </w:p>
        </w:tc>
      </w:tr>
      <w:tr w:rsidR="0097553A" w:rsidRPr="001F414B" w:rsidTr="00320DA6">
        <w:tc>
          <w:tcPr>
            <w:tcW w:w="4713"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rPr>
                <w:rStyle w:val="Emphasis"/>
                <w:rFonts w:ascii="Arial" w:hAnsi="Arial" w:cs="Arial"/>
                <w:i w:val="0"/>
                <w:iCs w:val="0"/>
                <w:sz w:val="18"/>
                <w:szCs w:val="18"/>
                <w:lang w:val="en-US" w:eastAsia="en-US"/>
              </w:rPr>
            </w:pPr>
            <w:r w:rsidRPr="004C50DF">
              <w:rPr>
                <w:rStyle w:val="Emphasis"/>
                <w:rFonts w:ascii="Arial" w:hAnsi="Arial" w:cs="Arial"/>
                <w:i w:val="0"/>
                <w:sz w:val="18"/>
                <w:szCs w:val="18"/>
              </w:rPr>
              <w:t>If management does not agree with the root cause indicated, please provide the root cause according to management</w:t>
            </w:r>
          </w:p>
        </w:tc>
        <w:tc>
          <w:tcPr>
            <w:tcW w:w="4359" w:type="dxa"/>
            <w:gridSpan w:val="3"/>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rPr>
                <w:rStyle w:val="Emphasis"/>
                <w:rFonts w:ascii="Arial" w:hAnsi="Arial" w:cs="Arial"/>
                <w:i w:val="0"/>
                <w:iCs w:val="0"/>
                <w:sz w:val="18"/>
                <w:szCs w:val="18"/>
                <w:lang w:val="en-US" w:eastAsia="en-US"/>
              </w:rPr>
            </w:pPr>
          </w:p>
        </w:tc>
      </w:tr>
    </w:tbl>
    <w:p w:rsidR="0097553A" w:rsidRDefault="0097553A" w:rsidP="0097553A">
      <w:pPr>
        <w:rPr>
          <w:rFonts w:cs="Arial"/>
          <w:szCs w:val="22"/>
          <w:lang w:val="en-US" w:eastAsia="en-US"/>
        </w:rPr>
      </w:pPr>
    </w:p>
    <w:p w:rsidR="0097553A" w:rsidRPr="005D5D28" w:rsidRDefault="0097553A" w:rsidP="0097553A">
      <w:pPr>
        <w:rPr>
          <w:rFonts w:cs="Arial"/>
          <w:b/>
          <w:bCs/>
          <w:szCs w:val="22"/>
        </w:rPr>
      </w:pPr>
      <w:r w:rsidRPr="005D5D28">
        <w:rPr>
          <w:rFonts w:cs="Arial"/>
          <w:b/>
          <w:bCs/>
          <w:szCs w:val="22"/>
        </w:rPr>
        <w:t>Auditor’s conclusion</w:t>
      </w:r>
    </w:p>
    <w:p w:rsidR="0097553A" w:rsidRDefault="0097553A" w:rsidP="0097553A">
      <w:pPr>
        <w:rPr>
          <w:rFonts w:cs="Arial"/>
          <w:szCs w:val="22"/>
        </w:rPr>
      </w:pPr>
    </w:p>
    <w:p w:rsidR="0097553A" w:rsidRPr="004762EC" w:rsidRDefault="0097553A" w:rsidP="0097553A">
      <w:pPr>
        <w:rPr>
          <w:rFonts w:cs="Arial"/>
          <w:bCs/>
          <w:szCs w:val="22"/>
        </w:rPr>
      </w:pPr>
      <w:r w:rsidRPr="004762EC">
        <w:rPr>
          <w:rFonts w:cs="Arial"/>
          <w:bCs/>
          <w:szCs w:val="22"/>
        </w:rPr>
        <w:t>The finding remain, the debtors were not raised as receivables at 31 March 2012</w:t>
      </w:r>
      <w:r w:rsidRPr="004762EC">
        <w:rPr>
          <w:rFonts w:cs="Arial"/>
          <w:bCs/>
          <w:szCs w:val="22"/>
        </w:rPr>
        <w:br w:type="page"/>
      </w:r>
    </w:p>
    <w:p w:rsidR="0097553A" w:rsidRPr="005D5D28" w:rsidRDefault="0097553A" w:rsidP="00B128D5">
      <w:pPr>
        <w:pStyle w:val="ListParagraph"/>
        <w:numPr>
          <w:ilvl w:val="0"/>
          <w:numId w:val="184"/>
        </w:numPr>
        <w:rPr>
          <w:rFonts w:cs="Arial"/>
          <w:b/>
          <w:bCs/>
          <w:szCs w:val="22"/>
        </w:rPr>
      </w:pPr>
      <w:r w:rsidRPr="005D5D28">
        <w:rPr>
          <w:rFonts w:cs="Arial"/>
          <w:b/>
          <w:bCs/>
          <w:szCs w:val="22"/>
        </w:rPr>
        <w:lastRenderedPageBreak/>
        <w:t>Receivables: Unconfirmed balances not followed up</w:t>
      </w:r>
      <w:bookmarkStart w:id="7" w:name="tm_518422584"/>
      <w:r w:rsidRPr="005D5D28">
        <w:rPr>
          <w:rFonts w:cs="Arial"/>
          <w:b/>
          <w:bCs/>
          <w:szCs w:val="22"/>
        </w:rPr>
        <w:t xml:space="preserve"> </w:t>
      </w:r>
      <w:bookmarkEnd w:id="7"/>
      <w:r w:rsidRPr="005D5D28">
        <w:rPr>
          <w:rFonts w:cs="Arial"/>
          <w:b/>
          <w:bCs/>
          <w:szCs w:val="22"/>
        </w:rPr>
        <w:t xml:space="preserve"> </w:t>
      </w:r>
      <w:r w:rsidRPr="005D5D28">
        <w:rPr>
          <w:rFonts w:cs="Arial"/>
          <w:b/>
          <w:bCs/>
          <w:color w:val="FF0000"/>
          <w:szCs w:val="22"/>
        </w:rPr>
        <w:t>EX175</w:t>
      </w:r>
    </w:p>
    <w:p w:rsidR="0097553A" w:rsidRPr="005D5D28" w:rsidRDefault="0097553A" w:rsidP="0097553A">
      <w:pPr>
        <w:pStyle w:val="ListParagraph"/>
        <w:ind w:left="0"/>
        <w:rPr>
          <w:rFonts w:cs="Arial"/>
          <w:b/>
          <w:bCs/>
          <w:szCs w:val="22"/>
        </w:rPr>
      </w:pPr>
    </w:p>
    <w:p w:rsidR="0097553A" w:rsidRPr="005D5D28" w:rsidRDefault="0097553A" w:rsidP="0097553A">
      <w:pPr>
        <w:pStyle w:val="NormalWeb"/>
        <w:jc w:val="both"/>
        <w:rPr>
          <w:rFonts w:ascii="Arial" w:hAnsi="Arial" w:cs="Arial"/>
          <w:b/>
          <w:bCs/>
          <w:color w:val="000000"/>
          <w:sz w:val="22"/>
          <w:szCs w:val="22"/>
        </w:rPr>
      </w:pPr>
      <w:r w:rsidRPr="005D5D28">
        <w:rPr>
          <w:rFonts w:ascii="Arial" w:hAnsi="Arial" w:cs="Arial"/>
          <w:b/>
          <w:bCs/>
          <w:color w:val="000000"/>
          <w:sz w:val="22"/>
          <w:szCs w:val="22"/>
        </w:rPr>
        <w:t>Audit Finding</w:t>
      </w:r>
    </w:p>
    <w:p w:rsidR="0097553A" w:rsidRPr="005D5D28" w:rsidRDefault="0097553A" w:rsidP="0097553A">
      <w:pPr>
        <w:pStyle w:val="NormalWeb"/>
        <w:rPr>
          <w:rFonts w:ascii="Arial" w:hAnsi="Arial" w:cs="Arial"/>
          <w:color w:val="000000"/>
          <w:sz w:val="22"/>
          <w:szCs w:val="22"/>
        </w:rPr>
      </w:pPr>
    </w:p>
    <w:p w:rsidR="0097553A" w:rsidRPr="005D5D28" w:rsidRDefault="0097553A" w:rsidP="0097553A">
      <w:pPr>
        <w:pStyle w:val="NormalWeb"/>
        <w:ind w:left="360" w:hanging="360"/>
        <w:rPr>
          <w:rFonts w:ascii="Arial" w:hAnsi="Arial" w:cs="Arial"/>
          <w:color w:val="000000"/>
          <w:sz w:val="22"/>
          <w:szCs w:val="22"/>
        </w:rPr>
      </w:pPr>
      <w:r w:rsidRPr="005D5D28">
        <w:rPr>
          <w:rFonts w:ascii="Arial" w:hAnsi="Arial" w:cs="Arial"/>
          <w:color w:val="000000"/>
          <w:sz w:val="22"/>
          <w:szCs w:val="22"/>
        </w:rPr>
        <w:t xml:space="preserve">a) </w:t>
      </w:r>
      <w:r w:rsidRPr="005D5D28">
        <w:rPr>
          <w:rFonts w:ascii="Arial" w:hAnsi="Arial" w:cs="Arial"/>
          <w:color w:val="000000"/>
          <w:sz w:val="22"/>
          <w:szCs w:val="22"/>
        </w:rPr>
        <w:tab/>
        <w:t>In terms of PFMA</w:t>
      </w:r>
    </w:p>
    <w:p w:rsidR="0097553A" w:rsidRPr="005D5D28" w:rsidRDefault="0097553A" w:rsidP="0097553A">
      <w:pPr>
        <w:pStyle w:val="NormalWeb"/>
        <w:ind w:left="720" w:hanging="360"/>
        <w:jc w:val="both"/>
        <w:rPr>
          <w:rFonts w:ascii="Arial" w:hAnsi="Arial" w:cs="Arial"/>
          <w:color w:val="000000"/>
          <w:sz w:val="22"/>
          <w:szCs w:val="22"/>
        </w:rPr>
      </w:pPr>
      <w:r w:rsidRPr="005D5D28">
        <w:rPr>
          <w:rFonts w:ascii="Arial" w:hAnsi="Arial" w:cs="Arial"/>
          <w:color w:val="000000"/>
          <w:sz w:val="22"/>
          <w:szCs w:val="22"/>
        </w:rPr>
        <w:t xml:space="preserve">(i) </w:t>
      </w:r>
      <w:r w:rsidRPr="005D5D28">
        <w:rPr>
          <w:rFonts w:ascii="Arial" w:hAnsi="Arial" w:cs="Arial"/>
          <w:color w:val="000000"/>
          <w:sz w:val="22"/>
          <w:szCs w:val="22"/>
        </w:rPr>
        <w:tab/>
        <w:t>Section 38(1) (a) (i):</w:t>
      </w:r>
    </w:p>
    <w:p w:rsidR="0097553A" w:rsidRPr="005D5D28" w:rsidRDefault="0097553A" w:rsidP="0097553A">
      <w:pPr>
        <w:pStyle w:val="NormalWeb"/>
        <w:ind w:left="720"/>
        <w:jc w:val="both"/>
        <w:rPr>
          <w:rFonts w:ascii="Arial" w:hAnsi="Arial" w:cs="Arial"/>
          <w:i/>
          <w:iCs/>
          <w:color w:val="000000"/>
          <w:sz w:val="22"/>
          <w:szCs w:val="22"/>
        </w:rPr>
      </w:pPr>
      <w:r w:rsidRPr="005D5D28">
        <w:rPr>
          <w:rFonts w:ascii="Arial" w:hAnsi="Arial" w:cs="Arial"/>
          <w:i/>
          <w:iCs/>
          <w:color w:val="000000"/>
          <w:sz w:val="22"/>
          <w:szCs w:val="22"/>
        </w:rPr>
        <w:t>“The accounting officer for a department, trading entity or constitutional institution must ensure that that department, trading entity or constitutional institution has and maintains effective, efficient and transparent systems of financial and risk management and internal control.”</w:t>
      </w:r>
    </w:p>
    <w:p w:rsidR="0097553A" w:rsidRPr="005D5D28" w:rsidRDefault="0097553A" w:rsidP="0097553A">
      <w:pPr>
        <w:pStyle w:val="NormalWeb"/>
        <w:tabs>
          <w:tab w:val="left" w:pos="540"/>
        </w:tabs>
        <w:rPr>
          <w:rFonts w:ascii="Arial" w:hAnsi="Arial" w:cs="Arial"/>
          <w:i/>
          <w:iCs/>
          <w:color w:val="000000"/>
          <w:sz w:val="22"/>
          <w:szCs w:val="22"/>
        </w:rPr>
      </w:pPr>
    </w:p>
    <w:p w:rsidR="0097553A" w:rsidRPr="005D5D28" w:rsidRDefault="0097553A" w:rsidP="0097553A">
      <w:pPr>
        <w:pStyle w:val="NormalWeb"/>
        <w:tabs>
          <w:tab w:val="left" w:pos="540"/>
        </w:tabs>
        <w:ind w:left="360"/>
        <w:rPr>
          <w:rFonts w:ascii="Arial" w:hAnsi="Arial" w:cs="Arial"/>
          <w:color w:val="000000"/>
          <w:sz w:val="22"/>
          <w:szCs w:val="22"/>
          <w:lang w:val="en-GB"/>
        </w:rPr>
      </w:pPr>
      <w:r w:rsidRPr="005D5D28">
        <w:rPr>
          <w:rFonts w:ascii="Arial" w:hAnsi="Arial" w:cs="Arial"/>
          <w:color w:val="000000"/>
          <w:sz w:val="22"/>
          <w:szCs w:val="22"/>
          <w:lang w:val="en-GB"/>
        </w:rPr>
        <w:t xml:space="preserve">(ii) </w:t>
      </w:r>
      <w:r w:rsidRPr="005D5D28">
        <w:rPr>
          <w:rFonts w:ascii="Arial" w:hAnsi="Arial" w:cs="Arial"/>
          <w:color w:val="000000"/>
          <w:sz w:val="22"/>
          <w:szCs w:val="22"/>
          <w:lang w:val="en-GB"/>
        </w:rPr>
        <w:tab/>
        <w:t xml:space="preserve">S40 (1) (a) </w:t>
      </w:r>
      <w:r w:rsidRPr="005D5D28">
        <w:rPr>
          <w:rFonts w:ascii="Arial" w:hAnsi="Arial" w:cs="Arial"/>
          <w:color w:val="000000"/>
          <w:sz w:val="22"/>
          <w:szCs w:val="22"/>
        </w:rPr>
        <w:t>and 40 (1) (b) states</w:t>
      </w:r>
      <w:r w:rsidRPr="005D5D28">
        <w:rPr>
          <w:rFonts w:ascii="Arial" w:hAnsi="Arial" w:cs="Arial"/>
          <w:color w:val="000000"/>
          <w:sz w:val="22"/>
          <w:szCs w:val="22"/>
          <w:lang w:val="en-GB"/>
        </w:rPr>
        <w:t>:</w:t>
      </w:r>
    </w:p>
    <w:p w:rsidR="0097553A" w:rsidRPr="005D5D28" w:rsidRDefault="0097553A" w:rsidP="0097553A">
      <w:pPr>
        <w:pStyle w:val="NormalWeb"/>
        <w:tabs>
          <w:tab w:val="left" w:pos="1440"/>
        </w:tabs>
        <w:ind w:left="720"/>
        <w:rPr>
          <w:rFonts w:ascii="Arial" w:hAnsi="Arial" w:cs="Arial"/>
          <w:i/>
          <w:iCs/>
          <w:color w:val="000000"/>
          <w:sz w:val="22"/>
          <w:szCs w:val="22"/>
        </w:rPr>
      </w:pPr>
      <w:r w:rsidRPr="005D5D28">
        <w:rPr>
          <w:rFonts w:ascii="Arial" w:hAnsi="Arial" w:cs="Arial"/>
          <w:i/>
          <w:iCs/>
          <w:color w:val="000000"/>
          <w:sz w:val="22"/>
          <w:szCs w:val="22"/>
          <w:lang w:val="en-GB"/>
        </w:rPr>
        <w:t>“</w:t>
      </w:r>
      <w:r w:rsidRPr="005D5D28">
        <w:rPr>
          <w:rFonts w:ascii="Arial" w:hAnsi="Arial" w:cs="Arial"/>
          <w:i/>
          <w:iCs/>
          <w:color w:val="000000"/>
          <w:sz w:val="22"/>
          <w:szCs w:val="22"/>
        </w:rPr>
        <w:t xml:space="preserve">The accounting officer for a department, trading entity or constitutional institution – </w:t>
      </w:r>
    </w:p>
    <w:p w:rsidR="0097553A" w:rsidRPr="005D5D28" w:rsidRDefault="0097553A" w:rsidP="0097553A">
      <w:pPr>
        <w:pStyle w:val="NormalWeb"/>
        <w:tabs>
          <w:tab w:val="left" w:pos="1418"/>
        </w:tabs>
        <w:ind w:left="1440" w:hanging="360"/>
        <w:rPr>
          <w:rFonts w:ascii="Arial" w:hAnsi="Arial" w:cs="Arial"/>
          <w:i/>
          <w:iCs/>
          <w:color w:val="000000"/>
          <w:sz w:val="22"/>
          <w:szCs w:val="22"/>
          <w:lang w:val="en-GB"/>
        </w:rPr>
      </w:pPr>
      <w:r w:rsidRPr="005D5D28">
        <w:rPr>
          <w:rFonts w:ascii="Arial" w:hAnsi="Arial" w:cs="Arial"/>
          <w:i/>
          <w:iCs/>
          <w:color w:val="000000"/>
          <w:sz w:val="22"/>
          <w:szCs w:val="22"/>
          <w:lang w:val="en-GB"/>
        </w:rPr>
        <w:t>(a) must keep full and proper record of the financial affairs of the department, trading entity or constitutional institution in accordance with any prescribed norms and standards.</w:t>
      </w:r>
    </w:p>
    <w:p w:rsidR="0097553A" w:rsidRPr="005D5D28" w:rsidRDefault="0097553A" w:rsidP="0097553A">
      <w:pPr>
        <w:pStyle w:val="NormalWeb"/>
        <w:tabs>
          <w:tab w:val="left" w:pos="1418"/>
          <w:tab w:val="left" w:pos="2160"/>
        </w:tabs>
        <w:ind w:left="1440" w:hanging="360"/>
        <w:rPr>
          <w:rFonts w:ascii="Arial" w:hAnsi="Arial" w:cs="Arial"/>
          <w:i/>
          <w:iCs/>
          <w:color w:val="000000"/>
          <w:sz w:val="22"/>
          <w:szCs w:val="22"/>
        </w:rPr>
      </w:pPr>
      <w:r w:rsidRPr="005D5D28">
        <w:rPr>
          <w:rFonts w:ascii="Arial" w:hAnsi="Arial" w:cs="Arial"/>
          <w:i/>
          <w:iCs/>
          <w:color w:val="000000"/>
          <w:sz w:val="22"/>
          <w:szCs w:val="22"/>
        </w:rPr>
        <w:t>(b) must prepare financial statements for each financial year in accordance with generally recognized accounting practice.”</w:t>
      </w:r>
    </w:p>
    <w:p w:rsidR="0097553A" w:rsidRPr="005D5D28" w:rsidRDefault="0097553A" w:rsidP="0097553A">
      <w:pPr>
        <w:pStyle w:val="NormalWeb"/>
        <w:tabs>
          <w:tab w:val="left" w:pos="1418"/>
          <w:tab w:val="left" w:pos="2160"/>
        </w:tabs>
        <w:rPr>
          <w:rFonts w:ascii="Arial" w:hAnsi="Arial" w:cs="Arial"/>
          <w:iCs/>
          <w:color w:val="000000"/>
          <w:sz w:val="22"/>
          <w:szCs w:val="22"/>
        </w:rPr>
      </w:pPr>
    </w:p>
    <w:p w:rsidR="0097553A" w:rsidRPr="005D5D28" w:rsidRDefault="0097553A" w:rsidP="0097553A">
      <w:pPr>
        <w:pStyle w:val="NormalWeb"/>
        <w:tabs>
          <w:tab w:val="left" w:pos="1418"/>
          <w:tab w:val="left" w:pos="2160"/>
        </w:tabs>
        <w:rPr>
          <w:rFonts w:ascii="Arial" w:hAnsi="Arial" w:cs="Arial"/>
          <w:iCs/>
          <w:color w:val="000000"/>
          <w:sz w:val="22"/>
          <w:szCs w:val="22"/>
        </w:rPr>
      </w:pPr>
      <w:r w:rsidRPr="005D5D28">
        <w:rPr>
          <w:rFonts w:ascii="Arial" w:hAnsi="Arial" w:cs="Arial"/>
          <w:sz w:val="22"/>
          <w:szCs w:val="22"/>
        </w:rPr>
        <w:t>The following deviations were noted:</w:t>
      </w:r>
    </w:p>
    <w:p w:rsidR="0097553A" w:rsidRPr="005D5D28" w:rsidRDefault="0097553A" w:rsidP="0097553A">
      <w:pPr>
        <w:rPr>
          <w:rFonts w:cs="Arial"/>
          <w:color w:val="000000"/>
          <w:szCs w:val="22"/>
        </w:rPr>
      </w:pPr>
    </w:p>
    <w:p w:rsidR="0097553A" w:rsidRPr="005D5D28" w:rsidRDefault="0097553A" w:rsidP="0097553A">
      <w:pPr>
        <w:rPr>
          <w:rFonts w:cs="Arial"/>
          <w:color w:val="000000"/>
          <w:szCs w:val="22"/>
        </w:rPr>
      </w:pPr>
      <w:r w:rsidRPr="005D5D28">
        <w:rPr>
          <w:rFonts w:cs="Arial"/>
          <w:color w:val="000000"/>
          <w:szCs w:val="22"/>
        </w:rPr>
        <w:t>Interdepartmental balances were not timeously reconciled and thus are disclosed as unconfirmed balance in Annexure 4. Subsequent to year end, there appears to be no evidence to indicate that any attempt has been made to confirm these balances owed to the departments, details for which have been included in the table below. The valuation of the balances can therefore not be confirmed.</w:t>
      </w:r>
    </w:p>
    <w:p w:rsidR="0097553A" w:rsidRPr="005D5D28" w:rsidRDefault="0097553A" w:rsidP="0097553A">
      <w:pPr>
        <w:pStyle w:val="ListParagraph"/>
        <w:rPr>
          <w:rFonts w:cs="Arial"/>
          <w:szCs w:val="22"/>
        </w:rPr>
      </w:pPr>
    </w:p>
    <w:tbl>
      <w:tblPr>
        <w:tblW w:w="8647" w:type="dxa"/>
        <w:tblInd w:w="108" w:type="dxa"/>
        <w:tblLook w:val="04A0"/>
      </w:tblPr>
      <w:tblGrid>
        <w:gridCol w:w="4253"/>
        <w:gridCol w:w="4394"/>
      </w:tblGrid>
      <w:tr w:rsidR="0097553A" w:rsidRPr="005D5D28" w:rsidTr="004C50DF">
        <w:trPr>
          <w:trHeight w:val="304"/>
        </w:trPr>
        <w:tc>
          <w:tcPr>
            <w:tcW w:w="425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97553A" w:rsidRPr="005D5D28" w:rsidRDefault="0097553A" w:rsidP="0097553A">
            <w:pPr>
              <w:jc w:val="center"/>
              <w:rPr>
                <w:rFonts w:cs="Arial"/>
                <w:b/>
                <w:bCs/>
                <w:sz w:val="18"/>
                <w:szCs w:val="18"/>
              </w:rPr>
            </w:pPr>
            <w:r w:rsidRPr="005D5D28">
              <w:rPr>
                <w:rFonts w:cs="Arial"/>
                <w:b/>
                <w:bCs/>
                <w:sz w:val="18"/>
                <w:szCs w:val="18"/>
              </w:rPr>
              <w:t>Department</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97553A" w:rsidRPr="005D5D28" w:rsidRDefault="0097553A" w:rsidP="0097553A">
            <w:pPr>
              <w:jc w:val="right"/>
              <w:rPr>
                <w:rFonts w:cs="Arial"/>
                <w:b/>
                <w:color w:val="000000"/>
                <w:sz w:val="18"/>
                <w:szCs w:val="18"/>
              </w:rPr>
            </w:pPr>
            <w:r w:rsidRPr="005D5D28">
              <w:rPr>
                <w:rFonts w:cs="Arial"/>
                <w:b/>
                <w:color w:val="000000"/>
                <w:sz w:val="18"/>
                <w:szCs w:val="18"/>
              </w:rPr>
              <w:t>Amount</w:t>
            </w:r>
          </w:p>
        </w:tc>
      </w:tr>
      <w:tr w:rsidR="0097553A" w:rsidRPr="005D5D28" w:rsidTr="004C50DF">
        <w:trPr>
          <w:trHeight w:val="319"/>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97553A" w:rsidRPr="005D5D28" w:rsidRDefault="0097553A" w:rsidP="0097553A">
            <w:pPr>
              <w:rPr>
                <w:rFonts w:cs="Arial"/>
                <w:color w:val="000000"/>
                <w:sz w:val="18"/>
                <w:szCs w:val="18"/>
              </w:rPr>
            </w:pPr>
            <w:r w:rsidRPr="005D5D28">
              <w:rPr>
                <w:rFonts w:cs="Arial"/>
                <w:color w:val="000000"/>
                <w:sz w:val="18"/>
                <w:szCs w:val="18"/>
              </w:rPr>
              <w:t>Agriculture</w:t>
            </w:r>
          </w:p>
        </w:tc>
        <w:tc>
          <w:tcPr>
            <w:tcW w:w="4394" w:type="dxa"/>
            <w:tcBorders>
              <w:top w:val="nil"/>
              <w:left w:val="nil"/>
              <w:bottom w:val="single" w:sz="4" w:space="0" w:color="auto"/>
              <w:right w:val="single" w:sz="4" w:space="0" w:color="auto"/>
            </w:tcBorders>
            <w:shd w:val="clear" w:color="auto" w:fill="auto"/>
            <w:noWrap/>
            <w:hideMark/>
          </w:tcPr>
          <w:p w:rsidR="0097553A" w:rsidRPr="005D5D28" w:rsidRDefault="0097553A" w:rsidP="0097553A">
            <w:pPr>
              <w:jc w:val="right"/>
              <w:rPr>
                <w:rFonts w:cs="Arial"/>
                <w:color w:val="000000"/>
                <w:sz w:val="18"/>
                <w:szCs w:val="18"/>
              </w:rPr>
            </w:pPr>
            <w:r w:rsidRPr="005D5D28">
              <w:rPr>
                <w:rFonts w:cs="Arial"/>
                <w:color w:val="000000"/>
                <w:sz w:val="18"/>
                <w:szCs w:val="18"/>
              </w:rPr>
              <w:t xml:space="preserve">22 000 </w:t>
            </w:r>
          </w:p>
        </w:tc>
      </w:tr>
      <w:tr w:rsidR="0097553A" w:rsidRPr="005D5D28" w:rsidTr="004C50DF">
        <w:trPr>
          <w:trHeight w:val="319"/>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97553A" w:rsidRPr="005D5D28" w:rsidRDefault="0097553A" w:rsidP="0097553A">
            <w:pPr>
              <w:rPr>
                <w:rFonts w:cs="Arial"/>
                <w:color w:val="000000"/>
                <w:sz w:val="18"/>
                <w:szCs w:val="18"/>
              </w:rPr>
            </w:pPr>
            <w:r w:rsidRPr="005D5D28">
              <w:rPr>
                <w:rFonts w:cs="Arial"/>
                <w:color w:val="000000"/>
                <w:sz w:val="18"/>
                <w:szCs w:val="18"/>
              </w:rPr>
              <w:t>Cooperative Govt and Traditional Affairs</w:t>
            </w:r>
          </w:p>
        </w:tc>
        <w:tc>
          <w:tcPr>
            <w:tcW w:w="4394" w:type="dxa"/>
            <w:tcBorders>
              <w:top w:val="nil"/>
              <w:left w:val="nil"/>
              <w:bottom w:val="single" w:sz="4" w:space="0" w:color="auto"/>
              <w:right w:val="single" w:sz="4" w:space="0" w:color="auto"/>
            </w:tcBorders>
            <w:shd w:val="clear" w:color="auto" w:fill="auto"/>
            <w:noWrap/>
            <w:hideMark/>
          </w:tcPr>
          <w:p w:rsidR="0097553A" w:rsidRPr="005D5D28" w:rsidRDefault="0097553A" w:rsidP="0097553A">
            <w:pPr>
              <w:jc w:val="right"/>
              <w:rPr>
                <w:rFonts w:cs="Arial"/>
                <w:color w:val="000000"/>
                <w:sz w:val="18"/>
                <w:szCs w:val="18"/>
              </w:rPr>
            </w:pPr>
            <w:r w:rsidRPr="005D5D28">
              <w:rPr>
                <w:rFonts w:cs="Arial"/>
                <w:color w:val="000000"/>
                <w:sz w:val="18"/>
                <w:szCs w:val="18"/>
              </w:rPr>
              <w:t xml:space="preserve">42 000 </w:t>
            </w:r>
          </w:p>
        </w:tc>
      </w:tr>
      <w:tr w:rsidR="0097553A" w:rsidRPr="005D5D28" w:rsidTr="004C50DF">
        <w:trPr>
          <w:trHeight w:val="319"/>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97553A" w:rsidRPr="005D5D28" w:rsidRDefault="0097553A" w:rsidP="0097553A">
            <w:pPr>
              <w:rPr>
                <w:rFonts w:cs="Arial"/>
                <w:color w:val="000000"/>
                <w:sz w:val="18"/>
                <w:szCs w:val="18"/>
              </w:rPr>
            </w:pPr>
            <w:r w:rsidRPr="005D5D28">
              <w:rPr>
                <w:rFonts w:cs="Arial"/>
                <w:color w:val="000000"/>
                <w:sz w:val="18"/>
                <w:szCs w:val="18"/>
              </w:rPr>
              <w:t>Correctional Services</w:t>
            </w:r>
          </w:p>
        </w:tc>
        <w:tc>
          <w:tcPr>
            <w:tcW w:w="4394" w:type="dxa"/>
            <w:tcBorders>
              <w:top w:val="nil"/>
              <w:left w:val="nil"/>
              <w:bottom w:val="single" w:sz="4" w:space="0" w:color="auto"/>
              <w:right w:val="single" w:sz="4" w:space="0" w:color="auto"/>
            </w:tcBorders>
            <w:shd w:val="clear" w:color="auto" w:fill="auto"/>
            <w:noWrap/>
            <w:hideMark/>
          </w:tcPr>
          <w:p w:rsidR="0097553A" w:rsidRPr="005D5D28" w:rsidRDefault="0097553A" w:rsidP="0097553A">
            <w:pPr>
              <w:jc w:val="right"/>
              <w:rPr>
                <w:rFonts w:cs="Arial"/>
                <w:color w:val="000000"/>
                <w:sz w:val="18"/>
                <w:szCs w:val="18"/>
              </w:rPr>
            </w:pPr>
            <w:r w:rsidRPr="005D5D28">
              <w:rPr>
                <w:rFonts w:cs="Arial"/>
                <w:color w:val="000000"/>
                <w:sz w:val="18"/>
                <w:szCs w:val="18"/>
              </w:rPr>
              <w:t xml:space="preserve">27 000 </w:t>
            </w:r>
          </w:p>
        </w:tc>
      </w:tr>
      <w:tr w:rsidR="0097553A" w:rsidRPr="005D5D28" w:rsidTr="004C50DF">
        <w:trPr>
          <w:trHeight w:val="319"/>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97553A" w:rsidRPr="005D5D28" w:rsidRDefault="0097553A" w:rsidP="0097553A">
            <w:pPr>
              <w:rPr>
                <w:rFonts w:cs="Arial"/>
                <w:color w:val="000000"/>
                <w:sz w:val="18"/>
                <w:szCs w:val="18"/>
              </w:rPr>
            </w:pPr>
            <w:r w:rsidRPr="005D5D28">
              <w:rPr>
                <w:rFonts w:cs="Arial"/>
                <w:color w:val="000000"/>
                <w:sz w:val="18"/>
                <w:szCs w:val="18"/>
              </w:rPr>
              <w:t>Defence</w:t>
            </w:r>
          </w:p>
        </w:tc>
        <w:tc>
          <w:tcPr>
            <w:tcW w:w="4394" w:type="dxa"/>
            <w:tcBorders>
              <w:top w:val="nil"/>
              <w:left w:val="nil"/>
              <w:bottom w:val="single" w:sz="4" w:space="0" w:color="auto"/>
              <w:right w:val="single" w:sz="4" w:space="0" w:color="auto"/>
            </w:tcBorders>
            <w:shd w:val="clear" w:color="auto" w:fill="auto"/>
            <w:noWrap/>
            <w:hideMark/>
          </w:tcPr>
          <w:p w:rsidR="0097553A" w:rsidRPr="005D5D28" w:rsidRDefault="0097553A" w:rsidP="0097553A">
            <w:pPr>
              <w:jc w:val="right"/>
              <w:rPr>
                <w:rFonts w:cs="Arial"/>
                <w:color w:val="000000"/>
                <w:sz w:val="18"/>
                <w:szCs w:val="18"/>
              </w:rPr>
            </w:pPr>
            <w:r w:rsidRPr="005D5D28">
              <w:rPr>
                <w:rFonts w:cs="Arial"/>
                <w:color w:val="000000"/>
                <w:sz w:val="18"/>
                <w:szCs w:val="18"/>
              </w:rPr>
              <w:t xml:space="preserve">904 000 </w:t>
            </w:r>
          </w:p>
        </w:tc>
      </w:tr>
      <w:tr w:rsidR="0097553A" w:rsidRPr="005D5D28" w:rsidTr="004C50DF">
        <w:trPr>
          <w:trHeight w:val="319"/>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97553A" w:rsidRPr="005D5D28" w:rsidRDefault="0097553A" w:rsidP="0097553A">
            <w:pPr>
              <w:rPr>
                <w:rFonts w:cs="Arial"/>
                <w:color w:val="000000"/>
                <w:sz w:val="18"/>
                <w:szCs w:val="18"/>
              </w:rPr>
            </w:pPr>
            <w:r w:rsidRPr="005D5D28">
              <w:rPr>
                <w:rFonts w:cs="Arial"/>
                <w:color w:val="000000"/>
                <w:sz w:val="18"/>
                <w:szCs w:val="18"/>
              </w:rPr>
              <w:t xml:space="preserve">Environmental </w:t>
            </w:r>
          </w:p>
        </w:tc>
        <w:tc>
          <w:tcPr>
            <w:tcW w:w="4394" w:type="dxa"/>
            <w:tcBorders>
              <w:top w:val="nil"/>
              <w:left w:val="nil"/>
              <w:bottom w:val="single" w:sz="4" w:space="0" w:color="auto"/>
              <w:right w:val="single" w:sz="4" w:space="0" w:color="auto"/>
            </w:tcBorders>
            <w:shd w:val="clear" w:color="auto" w:fill="auto"/>
            <w:noWrap/>
            <w:hideMark/>
          </w:tcPr>
          <w:p w:rsidR="0097553A" w:rsidRPr="005D5D28" w:rsidRDefault="0097553A" w:rsidP="0097553A">
            <w:pPr>
              <w:jc w:val="right"/>
              <w:rPr>
                <w:rFonts w:cs="Arial"/>
                <w:color w:val="000000"/>
                <w:sz w:val="18"/>
                <w:szCs w:val="18"/>
              </w:rPr>
            </w:pPr>
            <w:r w:rsidRPr="005D5D28">
              <w:rPr>
                <w:rFonts w:cs="Arial"/>
                <w:color w:val="000000"/>
                <w:sz w:val="18"/>
                <w:szCs w:val="18"/>
              </w:rPr>
              <w:t xml:space="preserve">62 232 000 </w:t>
            </w:r>
          </w:p>
        </w:tc>
      </w:tr>
      <w:tr w:rsidR="0097553A" w:rsidRPr="005D5D28" w:rsidTr="004C50DF">
        <w:trPr>
          <w:trHeight w:val="319"/>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97553A" w:rsidRPr="005D5D28" w:rsidRDefault="0097553A" w:rsidP="0097553A">
            <w:pPr>
              <w:rPr>
                <w:rFonts w:cs="Arial"/>
                <w:color w:val="000000"/>
                <w:sz w:val="18"/>
                <w:szCs w:val="18"/>
              </w:rPr>
            </w:pPr>
            <w:r w:rsidRPr="005D5D28">
              <w:rPr>
                <w:rFonts w:cs="Arial"/>
                <w:color w:val="000000"/>
                <w:sz w:val="18"/>
                <w:szCs w:val="18"/>
              </w:rPr>
              <w:t>Health</w:t>
            </w:r>
          </w:p>
        </w:tc>
        <w:tc>
          <w:tcPr>
            <w:tcW w:w="4394" w:type="dxa"/>
            <w:tcBorders>
              <w:top w:val="nil"/>
              <w:left w:val="nil"/>
              <w:bottom w:val="single" w:sz="4" w:space="0" w:color="auto"/>
              <w:right w:val="single" w:sz="4" w:space="0" w:color="auto"/>
            </w:tcBorders>
            <w:shd w:val="clear" w:color="auto" w:fill="auto"/>
            <w:noWrap/>
            <w:hideMark/>
          </w:tcPr>
          <w:p w:rsidR="0097553A" w:rsidRPr="005D5D28" w:rsidRDefault="0097553A" w:rsidP="0097553A">
            <w:pPr>
              <w:jc w:val="right"/>
              <w:rPr>
                <w:rFonts w:cs="Arial"/>
                <w:color w:val="000000"/>
                <w:sz w:val="18"/>
                <w:szCs w:val="18"/>
              </w:rPr>
            </w:pPr>
            <w:r w:rsidRPr="005D5D28">
              <w:rPr>
                <w:rFonts w:cs="Arial"/>
                <w:color w:val="000000"/>
                <w:sz w:val="18"/>
                <w:szCs w:val="18"/>
              </w:rPr>
              <w:t>1 374 000</w:t>
            </w:r>
          </w:p>
        </w:tc>
      </w:tr>
      <w:tr w:rsidR="0097553A" w:rsidRPr="005D5D28" w:rsidTr="004C50DF">
        <w:trPr>
          <w:trHeight w:val="319"/>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97553A" w:rsidRPr="005D5D28" w:rsidRDefault="0097553A" w:rsidP="0097553A">
            <w:pPr>
              <w:rPr>
                <w:rFonts w:cs="Arial"/>
                <w:color w:val="000000"/>
                <w:sz w:val="18"/>
                <w:szCs w:val="18"/>
              </w:rPr>
            </w:pPr>
            <w:r w:rsidRPr="005D5D28">
              <w:rPr>
                <w:rFonts w:cs="Arial"/>
                <w:color w:val="000000"/>
                <w:sz w:val="18"/>
                <w:szCs w:val="18"/>
              </w:rPr>
              <w:t>Home Affairs</w:t>
            </w:r>
          </w:p>
        </w:tc>
        <w:tc>
          <w:tcPr>
            <w:tcW w:w="4394" w:type="dxa"/>
            <w:tcBorders>
              <w:top w:val="nil"/>
              <w:left w:val="nil"/>
              <w:bottom w:val="single" w:sz="4" w:space="0" w:color="auto"/>
              <w:right w:val="single" w:sz="4" w:space="0" w:color="auto"/>
            </w:tcBorders>
            <w:shd w:val="clear" w:color="auto" w:fill="auto"/>
            <w:noWrap/>
            <w:hideMark/>
          </w:tcPr>
          <w:p w:rsidR="0097553A" w:rsidRPr="005D5D28" w:rsidRDefault="0097553A" w:rsidP="0097553A">
            <w:pPr>
              <w:jc w:val="right"/>
              <w:rPr>
                <w:rFonts w:cs="Arial"/>
                <w:color w:val="000000"/>
                <w:sz w:val="18"/>
                <w:szCs w:val="18"/>
              </w:rPr>
            </w:pPr>
            <w:r w:rsidRPr="005D5D28">
              <w:rPr>
                <w:rFonts w:cs="Arial"/>
                <w:color w:val="000000"/>
                <w:sz w:val="18"/>
                <w:szCs w:val="18"/>
              </w:rPr>
              <w:t xml:space="preserve">14 000 </w:t>
            </w:r>
          </w:p>
        </w:tc>
      </w:tr>
      <w:tr w:rsidR="0097553A" w:rsidRPr="005D5D28" w:rsidTr="004C50DF">
        <w:trPr>
          <w:trHeight w:val="319"/>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97553A" w:rsidRPr="005D5D28" w:rsidRDefault="0097553A" w:rsidP="0097553A">
            <w:pPr>
              <w:rPr>
                <w:rFonts w:cs="Arial"/>
                <w:color w:val="000000"/>
                <w:sz w:val="18"/>
                <w:szCs w:val="18"/>
              </w:rPr>
            </w:pPr>
            <w:r w:rsidRPr="005D5D28">
              <w:rPr>
                <w:rFonts w:cs="Arial"/>
                <w:color w:val="000000"/>
                <w:sz w:val="18"/>
                <w:szCs w:val="18"/>
              </w:rPr>
              <w:t>Labour</w:t>
            </w:r>
          </w:p>
        </w:tc>
        <w:tc>
          <w:tcPr>
            <w:tcW w:w="4394" w:type="dxa"/>
            <w:tcBorders>
              <w:top w:val="nil"/>
              <w:left w:val="nil"/>
              <w:bottom w:val="single" w:sz="4" w:space="0" w:color="auto"/>
              <w:right w:val="single" w:sz="4" w:space="0" w:color="auto"/>
            </w:tcBorders>
            <w:shd w:val="clear" w:color="auto" w:fill="auto"/>
            <w:noWrap/>
            <w:hideMark/>
          </w:tcPr>
          <w:p w:rsidR="0097553A" w:rsidRPr="005D5D28" w:rsidRDefault="0097553A" w:rsidP="0097553A">
            <w:pPr>
              <w:jc w:val="right"/>
              <w:rPr>
                <w:rFonts w:cs="Arial"/>
                <w:color w:val="000000"/>
                <w:sz w:val="18"/>
                <w:szCs w:val="18"/>
              </w:rPr>
            </w:pPr>
            <w:r w:rsidRPr="005D5D28">
              <w:rPr>
                <w:rFonts w:cs="Arial"/>
                <w:color w:val="000000"/>
                <w:sz w:val="18"/>
                <w:szCs w:val="18"/>
              </w:rPr>
              <w:t xml:space="preserve">17 000 </w:t>
            </w:r>
          </w:p>
        </w:tc>
      </w:tr>
      <w:tr w:rsidR="0097553A" w:rsidRPr="005D5D28" w:rsidTr="004C50DF">
        <w:trPr>
          <w:trHeight w:val="319"/>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97553A" w:rsidRPr="005D5D28" w:rsidRDefault="0097553A" w:rsidP="0097553A">
            <w:pPr>
              <w:rPr>
                <w:rFonts w:cs="Arial"/>
                <w:color w:val="000000"/>
                <w:sz w:val="18"/>
                <w:szCs w:val="18"/>
              </w:rPr>
            </w:pPr>
            <w:r w:rsidRPr="005D5D28">
              <w:rPr>
                <w:rFonts w:cs="Arial"/>
                <w:color w:val="000000"/>
                <w:sz w:val="18"/>
                <w:szCs w:val="18"/>
              </w:rPr>
              <w:t>Other Claims: National Departments</w:t>
            </w:r>
          </w:p>
        </w:tc>
        <w:tc>
          <w:tcPr>
            <w:tcW w:w="4394" w:type="dxa"/>
            <w:tcBorders>
              <w:top w:val="nil"/>
              <w:left w:val="nil"/>
              <w:bottom w:val="single" w:sz="4" w:space="0" w:color="auto"/>
              <w:right w:val="single" w:sz="4" w:space="0" w:color="auto"/>
            </w:tcBorders>
            <w:shd w:val="clear" w:color="auto" w:fill="auto"/>
            <w:noWrap/>
            <w:hideMark/>
          </w:tcPr>
          <w:p w:rsidR="0097553A" w:rsidRPr="005D5D28" w:rsidRDefault="0097553A" w:rsidP="0097553A">
            <w:pPr>
              <w:jc w:val="right"/>
              <w:rPr>
                <w:rFonts w:cs="Arial"/>
                <w:color w:val="000000"/>
                <w:sz w:val="18"/>
                <w:szCs w:val="18"/>
              </w:rPr>
            </w:pPr>
            <w:r w:rsidRPr="005D5D28">
              <w:rPr>
                <w:rFonts w:cs="Arial"/>
                <w:color w:val="000000"/>
                <w:sz w:val="18"/>
                <w:szCs w:val="18"/>
              </w:rPr>
              <w:t>3 507 000</w:t>
            </w:r>
          </w:p>
        </w:tc>
      </w:tr>
      <w:tr w:rsidR="0097553A" w:rsidRPr="005D5D28" w:rsidTr="004C50DF">
        <w:trPr>
          <w:trHeight w:val="319"/>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97553A" w:rsidRPr="005D5D28" w:rsidRDefault="0097553A" w:rsidP="0097553A">
            <w:pPr>
              <w:rPr>
                <w:rFonts w:cs="Arial"/>
                <w:color w:val="000000"/>
                <w:sz w:val="18"/>
                <w:szCs w:val="18"/>
              </w:rPr>
            </w:pPr>
            <w:r w:rsidRPr="005D5D28">
              <w:rPr>
                <w:rFonts w:cs="Arial"/>
                <w:color w:val="000000"/>
                <w:sz w:val="18"/>
                <w:szCs w:val="18"/>
              </w:rPr>
              <w:t>Provincial Departments</w:t>
            </w:r>
          </w:p>
        </w:tc>
        <w:tc>
          <w:tcPr>
            <w:tcW w:w="4394" w:type="dxa"/>
            <w:tcBorders>
              <w:top w:val="nil"/>
              <w:left w:val="nil"/>
              <w:bottom w:val="single" w:sz="4" w:space="0" w:color="auto"/>
              <w:right w:val="single" w:sz="4" w:space="0" w:color="auto"/>
            </w:tcBorders>
            <w:shd w:val="clear" w:color="auto" w:fill="auto"/>
            <w:noWrap/>
            <w:hideMark/>
          </w:tcPr>
          <w:p w:rsidR="0097553A" w:rsidRPr="005D5D28" w:rsidRDefault="0097553A" w:rsidP="0097553A">
            <w:pPr>
              <w:jc w:val="right"/>
              <w:rPr>
                <w:rFonts w:cs="Arial"/>
                <w:color w:val="000000"/>
                <w:sz w:val="18"/>
                <w:szCs w:val="18"/>
              </w:rPr>
            </w:pPr>
            <w:r w:rsidRPr="005D5D28">
              <w:rPr>
                <w:rFonts w:cs="Arial"/>
                <w:color w:val="000000"/>
                <w:sz w:val="18"/>
                <w:szCs w:val="18"/>
              </w:rPr>
              <w:t xml:space="preserve">6 098 000 </w:t>
            </w:r>
          </w:p>
        </w:tc>
      </w:tr>
      <w:tr w:rsidR="0097553A" w:rsidRPr="005D5D28" w:rsidTr="004C50DF">
        <w:trPr>
          <w:trHeight w:val="304"/>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97553A" w:rsidRPr="005D5D28" w:rsidRDefault="0097553A" w:rsidP="0097553A">
            <w:pPr>
              <w:rPr>
                <w:rFonts w:cs="Arial"/>
                <w:color w:val="000000"/>
                <w:sz w:val="18"/>
                <w:szCs w:val="18"/>
              </w:rPr>
            </w:pPr>
            <w:r w:rsidRPr="005D5D28">
              <w:rPr>
                <w:rFonts w:cs="Arial"/>
                <w:color w:val="000000"/>
                <w:sz w:val="18"/>
                <w:szCs w:val="18"/>
              </w:rPr>
              <w:t>Public Works (PMTE)</w:t>
            </w:r>
          </w:p>
        </w:tc>
        <w:tc>
          <w:tcPr>
            <w:tcW w:w="4394" w:type="dxa"/>
            <w:tcBorders>
              <w:top w:val="nil"/>
              <w:left w:val="nil"/>
              <w:bottom w:val="single" w:sz="4" w:space="0" w:color="auto"/>
              <w:right w:val="single" w:sz="4" w:space="0" w:color="auto"/>
            </w:tcBorders>
            <w:shd w:val="clear" w:color="auto" w:fill="auto"/>
            <w:noWrap/>
            <w:hideMark/>
          </w:tcPr>
          <w:p w:rsidR="0097553A" w:rsidRPr="005D5D28" w:rsidRDefault="0097553A" w:rsidP="0097553A">
            <w:pPr>
              <w:jc w:val="right"/>
              <w:rPr>
                <w:rFonts w:cs="Arial"/>
                <w:color w:val="000000"/>
                <w:sz w:val="18"/>
                <w:szCs w:val="18"/>
              </w:rPr>
            </w:pPr>
            <w:r w:rsidRPr="005D5D28">
              <w:rPr>
                <w:rFonts w:cs="Arial"/>
                <w:color w:val="000000"/>
                <w:sz w:val="18"/>
                <w:szCs w:val="18"/>
              </w:rPr>
              <w:t>108 000</w:t>
            </w:r>
          </w:p>
        </w:tc>
      </w:tr>
      <w:tr w:rsidR="0097553A" w:rsidRPr="005D5D28" w:rsidTr="004C50DF">
        <w:trPr>
          <w:trHeight w:val="304"/>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97553A" w:rsidRPr="005D5D28" w:rsidRDefault="0097553A" w:rsidP="0097553A">
            <w:pPr>
              <w:rPr>
                <w:rFonts w:cs="Arial"/>
                <w:color w:val="000000"/>
                <w:sz w:val="18"/>
                <w:szCs w:val="18"/>
              </w:rPr>
            </w:pPr>
            <w:r w:rsidRPr="005D5D28">
              <w:rPr>
                <w:rFonts w:cs="Arial"/>
                <w:color w:val="000000"/>
                <w:sz w:val="18"/>
                <w:szCs w:val="18"/>
              </w:rPr>
              <w:t>Science and Technology</w:t>
            </w:r>
          </w:p>
        </w:tc>
        <w:tc>
          <w:tcPr>
            <w:tcW w:w="4394" w:type="dxa"/>
            <w:tcBorders>
              <w:top w:val="nil"/>
              <w:left w:val="nil"/>
              <w:bottom w:val="single" w:sz="4" w:space="0" w:color="auto"/>
              <w:right w:val="single" w:sz="4" w:space="0" w:color="auto"/>
            </w:tcBorders>
            <w:shd w:val="clear" w:color="auto" w:fill="auto"/>
            <w:noWrap/>
            <w:hideMark/>
          </w:tcPr>
          <w:p w:rsidR="0097553A" w:rsidRPr="005D5D28" w:rsidRDefault="0097553A" w:rsidP="0097553A">
            <w:pPr>
              <w:jc w:val="right"/>
              <w:rPr>
                <w:rFonts w:cs="Arial"/>
                <w:color w:val="000000"/>
                <w:sz w:val="18"/>
                <w:szCs w:val="18"/>
              </w:rPr>
            </w:pPr>
            <w:r w:rsidRPr="005D5D28">
              <w:rPr>
                <w:rFonts w:cs="Arial"/>
                <w:color w:val="000000"/>
                <w:sz w:val="18"/>
                <w:szCs w:val="18"/>
              </w:rPr>
              <w:t>5 000</w:t>
            </w:r>
          </w:p>
        </w:tc>
      </w:tr>
      <w:tr w:rsidR="0097553A" w:rsidRPr="005D5D28" w:rsidTr="004C50DF">
        <w:trPr>
          <w:trHeight w:val="304"/>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97553A" w:rsidRPr="005D5D28" w:rsidRDefault="0097553A" w:rsidP="0097553A">
            <w:pPr>
              <w:rPr>
                <w:rFonts w:cs="Arial"/>
                <w:color w:val="000000"/>
                <w:sz w:val="18"/>
                <w:szCs w:val="18"/>
              </w:rPr>
            </w:pPr>
            <w:r w:rsidRPr="005D5D28">
              <w:rPr>
                <w:rFonts w:cs="Arial"/>
                <w:color w:val="000000"/>
                <w:sz w:val="18"/>
                <w:szCs w:val="18"/>
              </w:rPr>
              <w:t>Social Development</w:t>
            </w:r>
          </w:p>
        </w:tc>
        <w:tc>
          <w:tcPr>
            <w:tcW w:w="4394" w:type="dxa"/>
            <w:tcBorders>
              <w:top w:val="nil"/>
              <w:left w:val="nil"/>
              <w:bottom w:val="single" w:sz="4" w:space="0" w:color="auto"/>
              <w:right w:val="single" w:sz="4" w:space="0" w:color="auto"/>
            </w:tcBorders>
            <w:shd w:val="clear" w:color="auto" w:fill="auto"/>
            <w:noWrap/>
            <w:hideMark/>
          </w:tcPr>
          <w:p w:rsidR="0097553A" w:rsidRPr="005D5D28" w:rsidRDefault="0097553A" w:rsidP="0097553A">
            <w:pPr>
              <w:jc w:val="right"/>
              <w:rPr>
                <w:rFonts w:cs="Arial"/>
                <w:color w:val="000000"/>
                <w:sz w:val="18"/>
                <w:szCs w:val="18"/>
              </w:rPr>
            </w:pPr>
            <w:r w:rsidRPr="005D5D28">
              <w:rPr>
                <w:rFonts w:cs="Arial"/>
                <w:color w:val="000000"/>
                <w:sz w:val="18"/>
                <w:szCs w:val="18"/>
              </w:rPr>
              <w:t>39 000</w:t>
            </w:r>
          </w:p>
        </w:tc>
      </w:tr>
      <w:tr w:rsidR="0097553A" w:rsidRPr="005D5D28" w:rsidTr="004C50DF">
        <w:trPr>
          <w:trHeight w:val="304"/>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97553A" w:rsidRPr="005D5D28" w:rsidRDefault="0097553A" w:rsidP="0097553A">
            <w:pPr>
              <w:rPr>
                <w:rFonts w:cs="Arial"/>
                <w:color w:val="000000"/>
                <w:sz w:val="18"/>
                <w:szCs w:val="18"/>
              </w:rPr>
            </w:pPr>
            <w:r w:rsidRPr="005D5D28">
              <w:rPr>
                <w:rFonts w:cs="Arial"/>
                <w:color w:val="000000"/>
                <w:sz w:val="18"/>
                <w:szCs w:val="18"/>
              </w:rPr>
              <w:t>Statistics South Africa</w:t>
            </w:r>
          </w:p>
        </w:tc>
        <w:tc>
          <w:tcPr>
            <w:tcW w:w="4394" w:type="dxa"/>
            <w:tcBorders>
              <w:top w:val="nil"/>
              <w:left w:val="nil"/>
              <w:bottom w:val="single" w:sz="4" w:space="0" w:color="auto"/>
              <w:right w:val="single" w:sz="4" w:space="0" w:color="auto"/>
            </w:tcBorders>
            <w:shd w:val="clear" w:color="auto" w:fill="auto"/>
            <w:noWrap/>
            <w:hideMark/>
          </w:tcPr>
          <w:p w:rsidR="0097553A" w:rsidRPr="005D5D28" w:rsidRDefault="0097553A" w:rsidP="0097553A">
            <w:pPr>
              <w:jc w:val="right"/>
              <w:rPr>
                <w:rFonts w:cs="Arial"/>
                <w:color w:val="000000"/>
                <w:sz w:val="18"/>
                <w:szCs w:val="18"/>
              </w:rPr>
            </w:pPr>
            <w:r w:rsidRPr="005D5D28">
              <w:rPr>
                <w:rFonts w:cs="Arial"/>
                <w:color w:val="000000"/>
                <w:sz w:val="18"/>
                <w:szCs w:val="18"/>
              </w:rPr>
              <w:t>357 000</w:t>
            </w:r>
          </w:p>
        </w:tc>
      </w:tr>
      <w:tr w:rsidR="0097553A" w:rsidRPr="005D5D28" w:rsidTr="004C50DF">
        <w:trPr>
          <w:trHeight w:val="304"/>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97553A" w:rsidRPr="005D5D28" w:rsidRDefault="0097553A" w:rsidP="0097553A">
            <w:pPr>
              <w:rPr>
                <w:rFonts w:cs="Arial"/>
                <w:color w:val="000000"/>
                <w:sz w:val="18"/>
                <w:szCs w:val="18"/>
              </w:rPr>
            </w:pPr>
            <w:r w:rsidRPr="005D5D28">
              <w:rPr>
                <w:rFonts w:cs="Arial"/>
                <w:color w:val="000000"/>
                <w:sz w:val="18"/>
                <w:szCs w:val="18"/>
              </w:rPr>
              <w:t>The Presidency</w:t>
            </w:r>
          </w:p>
        </w:tc>
        <w:tc>
          <w:tcPr>
            <w:tcW w:w="4394" w:type="dxa"/>
            <w:tcBorders>
              <w:top w:val="nil"/>
              <w:left w:val="nil"/>
              <w:bottom w:val="single" w:sz="4" w:space="0" w:color="auto"/>
              <w:right w:val="single" w:sz="4" w:space="0" w:color="auto"/>
            </w:tcBorders>
            <w:shd w:val="clear" w:color="auto" w:fill="auto"/>
            <w:noWrap/>
            <w:hideMark/>
          </w:tcPr>
          <w:p w:rsidR="0097553A" w:rsidRPr="005D5D28" w:rsidRDefault="0097553A" w:rsidP="0097553A">
            <w:pPr>
              <w:jc w:val="right"/>
              <w:rPr>
                <w:rFonts w:cs="Arial"/>
                <w:color w:val="000000"/>
                <w:sz w:val="18"/>
                <w:szCs w:val="18"/>
              </w:rPr>
            </w:pPr>
            <w:r w:rsidRPr="005D5D28">
              <w:rPr>
                <w:rFonts w:cs="Arial"/>
                <w:color w:val="000000"/>
                <w:sz w:val="18"/>
                <w:szCs w:val="18"/>
              </w:rPr>
              <w:t>7 000</w:t>
            </w:r>
          </w:p>
        </w:tc>
      </w:tr>
      <w:tr w:rsidR="0097553A" w:rsidRPr="005D5D28" w:rsidTr="004C50DF">
        <w:trPr>
          <w:trHeight w:val="304"/>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97553A" w:rsidRPr="005D5D28" w:rsidRDefault="0097553A" w:rsidP="0097553A">
            <w:pPr>
              <w:rPr>
                <w:rFonts w:cs="Arial"/>
                <w:color w:val="000000"/>
                <w:sz w:val="18"/>
                <w:szCs w:val="18"/>
              </w:rPr>
            </w:pPr>
            <w:r w:rsidRPr="005D5D28">
              <w:rPr>
                <w:rFonts w:cs="Arial"/>
                <w:color w:val="000000"/>
                <w:sz w:val="18"/>
                <w:szCs w:val="18"/>
              </w:rPr>
              <w:t>Treasury</w:t>
            </w:r>
          </w:p>
        </w:tc>
        <w:tc>
          <w:tcPr>
            <w:tcW w:w="4394" w:type="dxa"/>
            <w:tcBorders>
              <w:top w:val="nil"/>
              <w:left w:val="nil"/>
              <w:bottom w:val="single" w:sz="4" w:space="0" w:color="auto"/>
              <w:right w:val="single" w:sz="4" w:space="0" w:color="auto"/>
            </w:tcBorders>
            <w:shd w:val="clear" w:color="auto" w:fill="auto"/>
            <w:noWrap/>
            <w:hideMark/>
          </w:tcPr>
          <w:p w:rsidR="0097553A" w:rsidRPr="005D5D28" w:rsidRDefault="0097553A" w:rsidP="0097553A">
            <w:pPr>
              <w:jc w:val="right"/>
              <w:rPr>
                <w:rFonts w:cs="Arial"/>
                <w:color w:val="000000"/>
                <w:sz w:val="18"/>
                <w:szCs w:val="18"/>
              </w:rPr>
            </w:pPr>
            <w:r w:rsidRPr="005D5D28">
              <w:rPr>
                <w:rFonts w:cs="Arial"/>
                <w:color w:val="000000"/>
                <w:sz w:val="18"/>
                <w:szCs w:val="18"/>
              </w:rPr>
              <w:t>2 000</w:t>
            </w:r>
          </w:p>
        </w:tc>
      </w:tr>
      <w:tr w:rsidR="0097553A" w:rsidRPr="005D5D28" w:rsidTr="004C50DF">
        <w:trPr>
          <w:trHeight w:val="304"/>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97553A" w:rsidRPr="005D5D28" w:rsidRDefault="0097553A" w:rsidP="0097553A">
            <w:pPr>
              <w:rPr>
                <w:rFonts w:cs="Arial"/>
                <w:color w:val="000000"/>
                <w:sz w:val="18"/>
                <w:szCs w:val="18"/>
              </w:rPr>
            </w:pPr>
            <w:r w:rsidRPr="005D5D28">
              <w:rPr>
                <w:rFonts w:cs="Arial"/>
                <w:color w:val="000000"/>
                <w:sz w:val="18"/>
                <w:szCs w:val="18"/>
              </w:rPr>
              <w:t>Water Affairs</w:t>
            </w:r>
          </w:p>
        </w:tc>
        <w:tc>
          <w:tcPr>
            <w:tcW w:w="4394" w:type="dxa"/>
            <w:tcBorders>
              <w:top w:val="nil"/>
              <w:left w:val="nil"/>
              <w:bottom w:val="single" w:sz="4" w:space="0" w:color="auto"/>
              <w:right w:val="single" w:sz="4" w:space="0" w:color="auto"/>
            </w:tcBorders>
            <w:shd w:val="clear" w:color="auto" w:fill="auto"/>
            <w:noWrap/>
            <w:hideMark/>
          </w:tcPr>
          <w:p w:rsidR="0097553A" w:rsidRPr="005D5D28" w:rsidRDefault="0097553A" w:rsidP="0097553A">
            <w:pPr>
              <w:jc w:val="right"/>
              <w:rPr>
                <w:rFonts w:cs="Arial"/>
                <w:color w:val="000000"/>
                <w:sz w:val="18"/>
                <w:szCs w:val="18"/>
              </w:rPr>
            </w:pPr>
            <w:r w:rsidRPr="005D5D28">
              <w:rPr>
                <w:rFonts w:cs="Arial"/>
                <w:color w:val="000000"/>
                <w:sz w:val="18"/>
                <w:szCs w:val="18"/>
              </w:rPr>
              <w:t>39 000</w:t>
            </w:r>
          </w:p>
        </w:tc>
      </w:tr>
      <w:tr w:rsidR="0097553A" w:rsidRPr="005D5D28" w:rsidTr="004C50DF">
        <w:trPr>
          <w:trHeight w:val="304"/>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97553A" w:rsidRPr="005D5D28" w:rsidRDefault="0097553A" w:rsidP="0097553A">
            <w:pPr>
              <w:rPr>
                <w:rFonts w:cs="Arial"/>
                <w:color w:val="000000"/>
                <w:sz w:val="18"/>
                <w:szCs w:val="18"/>
              </w:rPr>
            </w:pPr>
            <w:r w:rsidRPr="005D5D28">
              <w:rPr>
                <w:rFonts w:cs="Arial"/>
                <w:color w:val="000000"/>
                <w:sz w:val="18"/>
                <w:szCs w:val="18"/>
              </w:rPr>
              <w:t>Women and Children</w:t>
            </w:r>
          </w:p>
        </w:tc>
        <w:tc>
          <w:tcPr>
            <w:tcW w:w="4394" w:type="dxa"/>
            <w:tcBorders>
              <w:top w:val="nil"/>
              <w:left w:val="nil"/>
              <w:bottom w:val="single" w:sz="4" w:space="0" w:color="auto"/>
              <w:right w:val="single" w:sz="4" w:space="0" w:color="auto"/>
            </w:tcBorders>
            <w:shd w:val="clear" w:color="auto" w:fill="auto"/>
            <w:noWrap/>
            <w:hideMark/>
          </w:tcPr>
          <w:p w:rsidR="0097553A" w:rsidRPr="005D5D28" w:rsidRDefault="0097553A" w:rsidP="0097553A">
            <w:pPr>
              <w:jc w:val="right"/>
              <w:rPr>
                <w:rFonts w:cs="Arial"/>
                <w:color w:val="000000"/>
                <w:sz w:val="18"/>
                <w:szCs w:val="18"/>
              </w:rPr>
            </w:pPr>
            <w:r w:rsidRPr="005D5D28">
              <w:rPr>
                <w:rFonts w:cs="Arial"/>
                <w:color w:val="000000"/>
                <w:sz w:val="18"/>
                <w:szCs w:val="18"/>
              </w:rPr>
              <w:t>27 000</w:t>
            </w:r>
          </w:p>
        </w:tc>
      </w:tr>
      <w:tr w:rsidR="0097553A" w:rsidRPr="005D5D28" w:rsidTr="004C50DF">
        <w:trPr>
          <w:trHeight w:val="304"/>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97553A" w:rsidRPr="005D5D28" w:rsidRDefault="0097553A" w:rsidP="0097553A">
            <w:pPr>
              <w:rPr>
                <w:rFonts w:cs="Arial"/>
                <w:b/>
                <w:color w:val="000000"/>
                <w:sz w:val="18"/>
                <w:szCs w:val="18"/>
              </w:rPr>
            </w:pPr>
            <w:r w:rsidRPr="005D5D28">
              <w:rPr>
                <w:rFonts w:cs="Arial"/>
                <w:color w:val="000000"/>
                <w:sz w:val="18"/>
                <w:szCs w:val="18"/>
              </w:rPr>
              <w:t> </w:t>
            </w:r>
            <w:r w:rsidRPr="005D5D28">
              <w:rPr>
                <w:rFonts w:cs="Arial"/>
                <w:b/>
                <w:color w:val="000000"/>
                <w:sz w:val="18"/>
                <w:szCs w:val="18"/>
              </w:rPr>
              <w:t>Total</w:t>
            </w:r>
          </w:p>
        </w:tc>
        <w:tc>
          <w:tcPr>
            <w:tcW w:w="4394" w:type="dxa"/>
            <w:tcBorders>
              <w:top w:val="nil"/>
              <w:left w:val="nil"/>
              <w:bottom w:val="single" w:sz="4" w:space="0" w:color="auto"/>
              <w:right w:val="single" w:sz="4" w:space="0" w:color="auto"/>
            </w:tcBorders>
            <w:shd w:val="clear" w:color="auto" w:fill="auto"/>
            <w:noWrap/>
            <w:hideMark/>
          </w:tcPr>
          <w:p w:rsidR="0097553A" w:rsidRPr="005D5D28" w:rsidRDefault="0097553A" w:rsidP="0097553A">
            <w:pPr>
              <w:jc w:val="right"/>
              <w:rPr>
                <w:rFonts w:cs="Arial"/>
                <w:color w:val="000000"/>
                <w:sz w:val="18"/>
                <w:szCs w:val="18"/>
              </w:rPr>
            </w:pPr>
            <w:r w:rsidRPr="005D5D28">
              <w:rPr>
                <w:rFonts w:cs="Arial"/>
                <w:color w:val="000000"/>
                <w:sz w:val="18"/>
                <w:szCs w:val="18"/>
              </w:rPr>
              <w:t>74 821 000</w:t>
            </w:r>
          </w:p>
        </w:tc>
      </w:tr>
    </w:tbl>
    <w:p w:rsidR="0097553A" w:rsidRPr="005D5D28" w:rsidRDefault="0097553A" w:rsidP="0097553A">
      <w:pPr>
        <w:rPr>
          <w:rFonts w:cs="Arial"/>
          <w:b/>
          <w:color w:val="000000"/>
        </w:rPr>
      </w:pPr>
    </w:p>
    <w:p w:rsidR="0097553A" w:rsidRDefault="0097553A" w:rsidP="0097553A">
      <w:pPr>
        <w:autoSpaceDE w:val="0"/>
        <w:autoSpaceDN w:val="0"/>
        <w:adjustRightInd w:val="0"/>
        <w:rPr>
          <w:rFonts w:cs="Arial"/>
          <w:szCs w:val="22"/>
        </w:rPr>
      </w:pPr>
    </w:p>
    <w:p w:rsidR="00320DA6" w:rsidRPr="005D5D28" w:rsidRDefault="00320DA6" w:rsidP="00320DA6">
      <w:pPr>
        <w:rPr>
          <w:rFonts w:cs="Arial"/>
          <w:szCs w:val="22"/>
        </w:rPr>
      </w:pPr>
      <w:r w:rsidRPr="005D5D28">
        <w:rPr>
          <w:rFonts w:cs="Arial"/>
          <w:szCs w:val="22"/>
        </w:rPr>
        <w:t xml:space="preserve">The finding occurred as a result of the </w:t>
      </w:r>
      <w:r>
        <w:rPr>
          <w:rFonts w:cs="Arial"/>
          <w:szCs w:val="22"/>
        </w:rPr>
        <w:t>fact that:</w:t>
      </w:r>
    </w:p>
    <w:p w:rsidR="00320DA6" w:rsidRPr="005D5D28" w:rsidRDefault="00320DA6" w:rsidP="00320DA6">
      <w:pPr>
        <w:rPr>
          <w:rFonts w:cs="Arial"/>
          <w:szCs w:val="22"/>
        </w:rPr>
      </w:pPr>
    </w:p>
    <w:p w:rsidR="00320DA6" w:rsidRPr="005D5D28" w:rsidRDefault="00320DA6" w:rsidP="00320DA6">
      <w:pPr>
        <w:rPr>
          <w:rFonts w:cs="Arial"/>
          <w:szCs w:val="22"/>
        </w:rPr>
      </w:pPr>
      <w:r w:rsidRPr="005D5D28">
        <w:rPr>
          <w:rFonts w:cs="Arial"/>
          <w:szCs w:val="22"/>
        </w:rPr>
        <w:t>No follow ups were done by the Department on the unconfirmed balances</w:t>
      </w:r>
    </w:p>
    <w:p w:rsidR="00320DA6" w:rsidRDefault="00320DA6" w:rsidP="0097553A">
      <w:pPr>
        <w:autoSpaceDE w:val="0"/>
        <w:autoSpaceDN w:val="0"/>
        <w:adjustRightInd w:val="0"/>
        <w:rPr>
          <w:rFonts w:cs="Arial"/>
          <w:szCs w:val="22"/>
        </w:rPr>
      </w:pPr>
    </w:p>
    <w:p w:rsidR="0097553A" w:rsidRPr="005D5D28" w:rsidRDefault="004C50DF" w:rsidP="0097553A">
      <w:pPr>
        <w:autoSpaceDE w:val="0"/>
        <w:autoSpaceDN w:val="0"/>
        <w:adjustRightInd w:val="0"/>
        <w:rPr>
          <w:rFonts w:cs="Arial"/>
          <w:szCs w:val="22"/>
        </w:rPr>
      </w:pPr>
      <w:r>
        <w:rPr>
          <w:rFonts w:cs="Arial"/>
          <w:szCs w:val="22"/>
        </w:rPr>
        <w:t>I</w:t>
      </w:r>
      <w:r w:rsidR="0097553A" w:rsidRPr="005D5D28">
        <w:rPr>
          <w:rFonts w:cs="Arial"/>
          <w:szCs w:val="22"/>
        </w:rPr>
        <w:t>mpact of the finding:</w:t>
      </w:r>
    </w:p>
    <w:p w:rsidR="0097553A" w:rsidRPr="005D5D28" w:rsidRDefault="0097553A" w:rsidP="0097553A">
      <w:pPr>
        <w:autoSpaceDE w:val="0"/>
        <w:autoSpaceDN w:val="0"/>
        <w:adjustRightInd w:val="0"/>
        <w:rPr>
          <w:rFonts w:cs="Arial"/>
          <w:szCs w:val="22"/>
        </w:rPr>
      </w:pPr>
    </w:p>
    <w:p w:rsidR="0097553A" w:rsidRPr="005D5D28" w:rsidRDefault="0097553A" w:rsidP="0097553A">
      <w:pPr>
        <w:rPr>
          <w:rFonts w:cs="Arial"/>
          <w:color w:val="000000"/>
          <w:szCs w:val="22"/>
        </w:rPr>
      </w:pPr>
      <w:r w:rsidRPr="005D5D28">
        <w:rPr>
          <w:rFonts w:cs="Arial"/>
          <w:color w:val="000000"/>
          <w:szCs w:val="22"/>
        </w:rPr>
        <w:t>Receivables could be overstated due to amounts not being confirmed by other Departments</w:t>
      </w:r>
    </w:p>
    <w:p w:rsidR="0097553A" w:rsidRPr="005D5D28" w:rsidRDefault="0097553A" w:rsidP="0097553A">
      <w:pPr>
        <w:rPr>
          <w:rFonts w:cs="Arial"/>
          <w:szCs w:val="22"/>
        </w:rPr>
      </w:pPr>
    </w:p>
    <w:p w:rsidR="0097553A" w:rsidRPr="005D5D28" w:rsidRDefault="0097553A" w:rsidP="0097553A">
      <w:pPr>
        <w:rPr>
          <w:rFonts w:cs="Arial"/>
          <w:b/>
          <w:bCs/>
          <w:szCs w:val="22"/>
        </w:rPr>
      </w:pPr>
      <w:r w:rsidRPr="005D5D28">
        <w:rPr>
          <w:rFonts w:cs="Arial"/>
          <w:b/>
          <w:bCs/>
          <w:szCs w:val="22"/>
        </w:rPr>
        <w:t>Internal control deficiency</w:t>
      </w:r>
    </w:p>
    <w:p w:rsidR="0097553A" w:rsidRPr="005D5D28" w:rsidRDefault="0097553A" w:rsidP="0097553A">
      <w:pPr>
        <w:rPr>
          <w:rFonts w:cs="Arial"/>
          <w:b/>
          <w:bCs/>
          <w:szCs w:val="22"/>
        </w:rPr>
      </w:pPr>
    </w:p>
    <w:p w:rsidR="0097553A" w:rsidRPr="005D5D28" w:rsidRDefault="0097553A" w:rsidP="0097553A">
      <w:pPr>
        <w:pStyle w:val="NormalWeb"/>
        <w:ind w:left="540" w:hanging="540"/>
        <w:rPr>
          <w:rFonts w:ascii="Arial" w:hAnsi="Arial" w:cs="Arial"/>
          <w:iCs/>
          <w:color w:val="000000"/>
          <w:sz w:val="22"/>
          <w:szCs w:val="22"/>
        </w:rPr>
      </w:pPr>
      <w:r w:rsidRPr="005D5D28">
        <w:rPr>
          <w:rFonts w:ascii="Arial" w:hAnsi="Arial" w:cs="Arial"/>
          <w:iCs/>
          <w:color w:val="000000"/>
          <w:sz w:val="22"/>
          <w:szCs w:val="22"/>
        </w:rPr>
        <w:t>Financial and performance management</w:t>
      </w:r>
    </w:p>
    <w:p w:rsidR="0097553A" w:rsidRPr="005D5D28" w:rsidRDefault="0097553A" w:rsidP="0097553A">
      <w:pPr>
        <w:pStyle w:val="NormalWeb"/>
        <w:rPr>
          <w:rFonts w:ascii="Arial" w:hAnsi="Arial" w:cs="Arial"/>
          <w:i/>
          <w:iCs/>
          <w:color w:val="000000"/>
          <w:sz w:val="22"/>
          <w:szCs w:val="22"/>
        </w:rPr>
      </w:pPr>
    </w:p>
    <w:p w:rsidR="0097553A" w:rsidRPr="005D5D28" w:rsidRDefault="0097553A" w:rsidP="0097553A">
      <w:pPr>
        <w:pStyle w:val="NormalWeb"/>
        <w:rPr>
          <w:rFonts w:ascii="Arial" w:hAnsi="Arial" w:cs="Arial"/>
          <w:i/>
          <w:iCs/>
          <w:color w:val="000000"/>
          <w:sz w:val="22"/>
          <w:szCs w:val="22"/>
        </w:rPr>
      </w:pPr>
      <w:r w:rsidRPr="005D5D28">
        <w:rPr>
          <w:rFonts w:ascii="Arial" w:hAnsi="Arial" w:cs="Arial"/>
          <w:color w:val="000000"/>
          <w:sz w:val="22"/>
          <w:szCs w:val="22"/>
        </w:rPr>
        <w:t>Management did not prepare regular, accurate and complete financial and performance reports that are supported and evidenced by reliable information</w:t>
      </w:r>
    </w:p>
    <w:p w:rsidR="0097553A" w:rsidRPr="005D5D28" w:rsidRDefault="0097553A" w:rsidP="0097553A">
      <w:pPr>
        <w:pStyle w:val="NormalWeb"/>
        <w:jc w:val="both"/>
        <w:rPr>
          <w:rFonts w:ascii="Arial" w:hAnsi="Arial" w:cs="Arial"/>
          <w:sz w:val="22"/>
          <w:szCs w:val="22"/>
        </w:rPr>
      </w:pPr>
    </w:p>
    <w:p w:rsidR="0097553A" w:rsidRPr="005D5D28" w:rsidRDefault="0097553A" w:rsidP="0097553A">
      <w:pPr>
        <w:rPr>
          <w:rFonts w:cs="Arial"/>
          <w:b/>
          <w:szCs w:val="22"/>
        </w:rPr>
      </w:pPr>
      <w:r w:rsidRPr="005D5D28">
        <w:rPr>
          <w:rFonts w:cs="Arial"/>
          <w:b/>
          <w:szCs w:val="22"/>
        </w:rPr>
        <w:t>Recommendation</w:t>
      </w:r>
    </w:p>
    <w:p w:rsidR="0097553A" w:rsidRPr="005D5D28" w:rsidRDefault="0097553A" w:rsidP="0097553A">
      <w:pPr>
        <w:ind w:left="360" w:hanging="360"/>
        <w:rPr>
          <w:rFonts w:cs="Arial"/>
          <w:b/>
          <w:szCs w:val="22"/>
        </w:rPr>
      </w:pPr>
    </w:p>
    <w:p w:rsidR="0097553A" w:rsidRPr="00BA48FE" w:rsidRDefault="0097553A" w:rsidP="0097553A">
      <w:pPr>
        <w:pStyle w:val="NormalWeb"/>
        <w:ind w:left="360" w:hanging="360"/>
        <w:rPr>
          <w:rFonts w:ascii="Arial" w:hAnsi="Arial" w:cs="Arial"/>
          <w:color w:val="000000"/>
          <w:sz w:val="22"/>
          <w:szCs w:val="22"/>
        </w:rPr>
      </w:pPr>
      <w:r w:rsidRPr="00BA48FE">
        <w:rPr>
          <w:rFonts w:ascii="Arial" w:hAnsi="Arial" w:cs="Arial"/>
          <w:color w:val="000000"/>
          <w:sz w:val="22"/>
          <w:szCs w:val="22"/>
        </w:rPr>
        <w:t>a)</w:t>
      </w:r>
      <w:r w:rsidRPr="00BA48FE">
        <w:rPr>
          <w:rFonts w:ascii="Arial" w:hAnsi="Arial" w:cs="Arial"/>
          <w:color w:val="000000"/>
          <w:sz w:val="22"/>
          <w:szCs w:val="22"/>
        </w:rPr>
        <w:tab/>
        <w:t xml:space="preserve">The department should follow up all requests for balance confirmations timeously before and/or after year end to ensure no unconfirmed balance exist. </w:t>
      </w:r>
    </w:p>
    <w:p w:rsidR="00320DA6" w:rsidRPr="00BA48FE" w:rsidRDefault="00320DA6" w:rsidP="0097553A">
      <w:pPr>
        <w:pStyle w:val="NormalWeb"/>
        <w:ind w:left="360" w:hanging="360"/>
        <w:rPr>
          <w:rFonts w:ascii="Arial" w:hAnsi="Arial" w:cs="Arial"/>
          <w:color w:val="000000"/>
          <w:sz w:val="22"/>
          <w:szCs w:val="22"/>
        </w:rPr>
      </w:pPr>
    </w:p>
    <w:p w:rsidR="0097553A" w:rsidRPr="00BA48FE" w:rsidRDefault="0097553A" w:rsidP="0097553A">
      <w:pPr>
        <w:pStyle w:val="NormalWeb"/>
        <w:ind w:left="360" w:hanging="360"/>
        <w:rPr>
          <w:rFonts w:ascii="Arial" w:hAnsi="Arial" w:cs="Arial"/>
          <w:color w:val="000000"/>
          <w:sz w:val="22"/>
          <w:szCs w:val="22"/>
        </w:rPr>
      </w:pPr>
      <w:r w:rsidRPr="00BA48FE">
        <w:rPr>
          <w:rFonts w:ascii="Arial" w:hAnsi="Arial" w:cs="Arial"/>
          <w:color w:val="000000"/>
          <w:sz w:val="22"/>
          <w:szCs w:val="22"/>
        </w:rPr>
        <w:t>b)</w:t>
      </w:r>
      <w:r w:rsidRPr="00BA48FE">
        <w:rPr>
          <w:rFonts w:ascii="Arial" w:hAnsi="Arial" w:cs="Arial"/>
          <w:color w:val="000000"/>
          <w:sz w:val="22"/>
          <w:szCs w:val="22"/>
        </w:rPr>
        <w:tab/>
        <w:t>The matter of departments not responding to confirmation letters needs to be escalated to a national treasury.</w:t>
      </w:r>
    </w:p>
    <w:p w:rsidR="0097553A" w:rsidRDefault="0097553A" w:rsidP="0097553A">
      <w:pPr>
        <w:pStyle w:val="NormalWeb"/>
        <w:rPr>
          <w:rStyle w:val="Emphasis"/>
          <w:rFonts w:ascii="Arial" w:hAnsi="Arial" w:cs="Arial"/>
          <w:b/>
          <w:i w:val="0"/>
          <w:sz w:val="22"/>
          <w:szCs w:val="22"/>
        </w:rPr>
      </w:pPr>
    </w:p>
    <w:p w:rsidR="0097553A" w:rsidRPr="005D5D28" w:rsidRDefault="0097553A" w:rsidP="0097553A">
      <w:pPr>
        <w:pStyle w:val="NormalWeb"/>
        <w:rPr>
          <w:rStyle w:val="Emphasis"/>
          <w:rFonts w:ascii="Arial" w:hAnsi="Arial" w:cs="Arial"/>
          <w:b/>
          <w:i w:val="0"/>
          <w:sz w:val="22"/>
          <w:szCs w:val="22"/>
        </w:rPr>
      </w:pPr>
    </w:p>
    <w:p w:rsidR="0097553A" w:rsidRPr="00EA44B7" w:rsidRDefault="0097553A" w:rsidP="0097553A">
      <w:pPr>
        <w:pStyle w:val="NormalWeb"/>
        <w:rPr>
          <w:rStyle w:val="Emphasis"/>
          <w:rFonts w:ascii="Arial" w:hAnsi="Arial" w:cs="Arial"/>
          <w:b/>
          <w:i w:val="0"/>
          <w:sz w:val="22"/>
          <w:szCs w:val="22"/>
        </w:rPr>
      </w:pPr>
      <w:r w:rsidRPr="00EA44B7">
        <w:rPr>
          <w:rStyle w:val="Emphasis"/>
          <w:rFonts w:ascii="Arial" w:hAnsi="Arial" w:cs="Arial"/>
          <w:b/>
          <w:sz w:val="22"/>
          <w:szCs w:val="22"/>
        </w:rPr>
        <w:t xml:space="preserve">Management response </w:t>
      </w:r>
    </w:p>
    <w:p w:rsidR="0097553A" w:rsidRDefault="0097553A" w:rsidP="0097553A">
      <w:pPr>
        <w:pStyle w:val="NormalWeb"/>
        <w:rPr>
          <w:rStyle w:val="Emphasis"/>
          <w:rFonts w:ascii="Arial" w:hAnsi="Arial" w:cs="Arial"/>
          <w:b/>
          <w:sz w:val="22"/>
          <w:szCs w:val="22"/>
        </w:rPr>
      </w:pPr>
    </w:p>
    <w:p w:rsidR="0097553A" w:rsidRDefault="0097553A" w:rsidP="0097553A">
      <w:pPr>
        <w:pStyle w:val="NormalWeb"/>
        <w:rPr>
          <w:rStyle w:val="Emphasis"/>
          <w:rFonts w:ascii="Arial" w:hAnsi="Arial" w:cs="Arial"/>
          <w:b/>
          <w:sz w:val="22"/>
          <w:szCs w:val="22"/>
        </w:rPr>
      </w:pPr>
    </w:p>
    <w:p w:rsidR="0097553A" w:rsidRDefault="0097553A" w:rsidP="0097553A">
      <w:pPr>
        <w:pStyle w:val="NormalWeb"/>
        <w:rPr>
          <w:rFonts w:ascii="Arial" w:hAnsi="Arial" w:cs="Arial"/>
          <w:iCs/>
          <w:sz w:val="22"/>
          <w:szCs w:val="22"/>
        </w:rPr>
      </w:pPr>
      <w:r>
        <w:rPr>
          <w:rFonts w:ascii="Arial" w:hAnsi="Arial" w:cs="Arial"/>
          <w:iCs/>
          <w:sz w:val="22"/>
          <w:szCs w:val="22"/>
        </w:rPr>
        <w:t xml:space="preserve">Management </w:t>
      </w:r>
      <w:r>
        <w:rPr>
          <w:rFonts w:ascii="Arial" w:hAnsi="Arial" w:cs="Arial"/>
          <w:b/>
          <w:iCs/>
          <w:sz w:val="22"/>
          <w:szCs w:val="22"/>
          <w:u w:val="single"/>
        </w:rPr>
        <w:t>is not</w:t>
      </w:r>
      <w:r>
        <w:rPr>
          <w:rFonts w:ascii="Arial" w:hAnsi="Arial" w:cs="Arial"/>
          <w:iCs/>
          <w:sz w:val="22"/>
          <w:szCs w:val="22"/>
        </w:rPr>
        <w:t xml:space="preserve"> in agreement with the audit finding and the root cause for the following reasons:</w:t>
      </w:r>
    </w:p>
    <w:p w:rsidR="0097553A" w:rsidRDefault="0097553A" w:rsidP="0097553A">
      <w:pPr>
        <w:pStyle w:val="NormalWeb"/>
        <w:rPr>
          <w:rFonts w:ascii="Arial" w:hAnsi="Arial" w:cs="Arial"/>
          <w:iCs/>
          <w:sz w:val="22"/>
          <w:szCs w:val="22"/>
        </w:rPr>
      </w:pPr>
    </w:p>
    <w:p w:rsidR="0097553A" w:rsidRDefault="004C50DF" w:rsidP="004C50DF">
      <w:pPr>
        <w:pStyle w:val="NormalWeb"/>
        <w:ind w:left="360" w:hanging="360"/>
        <w:rPr>
          <w:rFonts w:ascii="Arial" w:hAnsi="Arial" w:cs="Arial"/>
          <w:iCs/>
          <w:sz w:val="22"/>
          <w:szCs w:val="22"/>
        </w:rPr>
      </w:pPr>
      <w:r>
        <w:rPr>
          <w:rFonts w:ascii="Arial" w:hAnsi="Arial" w:cs="Arial"/>
          <w:iCs/>
          <w:sz w:val="22"/>
          <w:szCs w:val="22"/>
        </w:rPr>
        <w:t>a)</w:t>
      </w:r>
      <w:r>
        <w:rPr>
          <w:rFonts w:ascii="Arial" w:hAnsi="Arial" w:cs="Arial"/>
          <w:iCs/>
          <w:sz w:val="22"/>
          <w:szCs w:val="22"/>
        </w:rPr>
        <w:tab/>
      </w:r>
      <w:r w:rsidR="0097553A">
        <w:rPr>
          <w:rFonts w:ascii="Arial" w:hAnsi="Arial" w:cs="Arial"/>
          <w:iCs/>
          <w:sz w:val="22"/>
          <w:szCs w:val="22"/>
        </w:rPr>
        <w:t xml:space="preserve">Reconciliations of interdepartmental balances are performed on a monthly basis and signed schedules are on file. </w:t>
      </w:r>
    </w:p>
    <w:p w:rsidR="004C50DF" w:rsidRDefault="004C50DF" w:rsidP="004C50DF">
      <w:pPr>
        <w:pStyle w:val="NormalWeb"/>
        <w:ind w:left="360" w:hanging="360"/>
        <w:rPr>
          <w:rFonts w:ascii="Arial" w:hAnsi="Arial" w:cs="Arial"/>
          <w:iCs/>
          <w:sz w:val="22"/>
          <w:szCs w:val="22"/>
        </w:rPr>
      </w:pPr>
    </w:p>
    <w:p w:rsidR="0097553A" w:rsidRDefault="004C50DF" w:rsidP="004C50DF">
      <w:pPr>
        <w:pStyle w:val="NormalWeb"/>
        <w:ind w:left="360" w:hanging="360"/>
        <w:rPr>
          <w:rFonts w:ascii="Arial" w:hAnsi="Arial" w:cs="Arial"/>
          <w:iCs/>
          <w:sz w:val="22"/>
          <w:szCs w:val="22"/>
        </w:rPr>
      </w:pPr>
      <w:r>
        <w:rPr>
          <w:rFonts w:ascii="Arial" w:hAnsi="Arial" w:cs="Arial"/>
          <w:iCs/>
          <w:sz w:val="22"/>
          <w:szCs w:val="22"/>
        </w:rPr>
        <w:t>b)</w:t>
      </w:r>
      <w:r>
        <w:rPr>
          <w:rFonts w:ascii="Arial" w:hAnsi="Arial" w:cs="Arial"/>
          <w:iCs/>
          <w:sz w:val="22"/>
          <w:szCs w:val="22"/>
        </w:rPr>
        <w:tab/>
      </w:r>
      <w:r w:rsidR="0097553A">
        <w:rPr>
          <w:rFonts w:ascii="Arial" w:hAnsi="Arial" w:cs="Arial"/>
          <w:iCs/>
          <w:sz w:val="22"/>
          <w:szCs w:val="22"/>
        </w:rPr>
        <w:t>Amount disclosed as receivables are supported by verifiable source documents which are available on file</w:t>
      </w:r>
    </w:p>
    <w:p w:rsidR="004C50DF" w:rsidRDefault="004C50DF" w:rsidP="004C50DF">
      <w:pPr>
        <w:pStyle w:val="NormalWeb"/>
        <w:ind w:left="360" w:hanging="360"/>
        <w:rPr>
          <w:rFonts w:ascii="Arial" w:hAnsi="Arial" w:cs="Arial"/>
          <w:iCs/>
          <w:sz w:val="22"/>
          <w:szCs w:val="22"/>
        </w:rPr>
      </w:pPr>
    </w:p>
    <w:p w:rsidR="0097553A" w:rsidRDefault="004C50DF" w:rsidP="004C50DF">
      <w:pPr>
        <w:pStyle w:val="NormalWeb"/>
        <w:ind w:left="360" w:hanging="360"/>
        <w:rPr>
          <w:rFonts w:ascii="Arial" w:hAnsi="Arial" w:cs="Arial"/>
          <w:iCs/>
          <w:sz w:val="22"/>
          <w:szCs w:val="22"/>
        </w:rPr>
      </w:pPr>
      <w:r>
        <w:rPr>
          <w:rFonts w:ascii="Arial" w:hAnsi="Arial" w:cs="Arial"/>
          <w:iCs/>
          <w:sz w:val="22"/>
          <w:szCs w:val="22"/>
        </w:rPr>
        <w:t>c)</w:t>
      </w:r>
      <w:r>
        <w:rPr>
          <w:rFonts w:ascii="Arial" w:hAnsi="Arial" w:cs="Arial"/>
          <w:iCs/>
          <w:sz w:val="22"/>
          <w:szCs w:val="22"/>
        </w:rPr>
        <w:tab/>
      </w:r>
      <w:r w:rsidR="0097553A">
        <w:rPr>
          <w:rFonts w:ascii="Arial" w:hAnsi="Arial" w:cs="Arial"/>
          <w:iCs/>
          <w:sz w:val="22"/>
          <w:szCs w:val="22"/>
        </w:rPr>
        <w:t>Confirmation letters have been sent to the clients departments by post and also sent to the departmental CFO’s by e-mails around the 15</w:t>
      </w:r>
      <w:r w:rsidR="0097553A">
        <w:rPr>
          <w:rFonts w:ascii="Arial" w:hAnsi="Arial" w:cs="Arial"/>
          <w:iCs/>
          <w:sz w:val="22"/>
          <w:szCs w:val="22"/>
          <w:vertAlign w:val="superscript"/>
        </w:rPr>
        <w:t>th</w:t>
      </w:r>
      <w:r w:rsidR="0097553A">
        <w:rPr>
          <w:rFonts w:ascii="Arial" w:hAnsi="Arial" w:cs="Arial"/>
          <w:iCs/>
          <w:sz w:val="22"/>
          <w:szCs w:val="22"/>
        </w:rPr>
        <w:t xml:space="preserve"> of May 2012. Tracking numbers and copy of e-mails are available on file for inspection</w:t>
      </w:r>
    </w:p>
    <w:p w:rsidR="004C50DF" w:rsidRDefault="004C50DF" w:rsidP="004C50DF">
      <w:pPr>
        <w:pStyle w:val="NormalWeb"/>
        <w:ind w:left="360" w:hanging="360"/>
        <w:rPr>
          <w:rFonts w:ascii="Arial" w:hAnsi="Arial" w:cs="Arial"/>
          <w:iCs/>
          <w:sz w:val="22"/>
          <w:szCs w:val="22"/>
        </w:rPr>
      </w:pPr>
    </w:p>
    <w:p w:rsidR="0097553A" w:rsidRDefault="004C50DF" w:rsidP="004C50DF">
      <w:pPr>
        <w:pStyle w:val="NormalWeb"/>
        <w:ind w:left="360" w:right="-142" w:hanging="360"/>
        <w:rPr>
          <w:rFonts w:ascii="Arial" w:hAnsi="Arial" w:cs="Arial"/>
          <w:iCs/>
          <w:sz w:val="22"/>
          <w:szCs w:val="22"/>
        </w:rPr>
      </w:pPr>
      <w:r>
        <w:rPr>
          <w:rFonts w:ascii="Arial" w:hAnsi="Arial" w:cs="Arial"/>
          <w:iCs/>
          <w:sz w:val="22"/>
          <w:szCs w:val="22"/>
        </w:rPr>
        <w:t>d)</w:t>
      </w:r>
      <w:r>
        <w:rPr>
          <w:rFonts w:ascii="Arial" w:hAnsi="Arial" w:cs="Arial"/>
          <w:iCs/>
          <w:sz w:val="22"/>
          <w:szCs w:val="22"/>
        </w:rPr>
        <w:tab/>
      </w:r>
      <w:r w:rsidR="0097553A">
        <w:rPr>
          <w:rFonts w:ascii="Arial" w:hAnsi="Arial" w:cs="Arial"/>
          <w:iCs/>
          <w:sz w:val="22"/>
          <w:szCs w:val="22"/>
        </w:rPr>
        <w:t xml:space="preserve">The department does escalate matter to Treasury </w:t>
      </w:r>
      <w:r w:rsidR="00B6112D">
        <w:rPr>
          <w:rFonts w:ascii="Arial" w:hAnsi="Arial" w:cs="Arial"/>
          <w:iCs/>
          <w:sz w:val="22"/>
          <w:szCs w:val="22"/>
        </w:rPr>
        <w:t>e.g.</w:t>
      </w:r>
      <w:r w:rsidR="0097553A">
        <w:rPr>
          <w:rFonts w:ascii="Arial" w:hAnsi="Arial" w:cs="Arial"/>
          <w:iCs/>
          <w:sz w:val="22"/>
          <w:szCs w:val="22"/>
        </w:rPr>
        <w:t xml:space="preserve"> the biggest claim under inter departmental claims for Environmental Affairs R62 232 000 has already been referred to Treasury in 2010, regular follow-up are made with Treasury and the proof of follow-ups is on file. It must also be noted that subsequent to year end, the case has since been escalated to the DG Treasury for intervention via the office of the Acting DG (DPW). </w:t>
      </w:r>
    </w:p>
    <w:p w:rsidR="004C50DF" w:rsidRDefault="004C50DF" w:rsidP="004C50DF">
      <w:pPr>
        <w:pStyle w:val="NormalWeb"/>
        <w:ind w:left="360" w:right="-142" w:hanging="360"/>
        <w:rPr>
          <w:rFonts w:ascii="Arial" w:hAnsi="Arial" w:cs="Arial"/>
          <w:iCs/>
          <w:sz w:val="22"/>
          <w:szCs w:val="22"/>
        </w:rPr>
      </w:pPr>
    </w:p>
    <w:p w:rsidR="0097553A" w:rsidRDefault="004C50DF" w:rsidP="004C50DF">
      <w:pPr>
        <w:pStyle w:val="NormalWeb"/>
        <w:ind w:left="360" w:hanging="360"/>
        <w:rPr>
          <w:rFonts w:ascii="Arial" w:hAnsi="Arial" w:cs="Arial"/>
          <w:iCs/>
          <w:sz w:val="22"/>
          <w:szCs w:val="22"/>
        </w:rPr>
      </w:pPr>
      <w:r>
        <w:rPr>
          <w:rFonts w:ascii="Arial" w:hAnsi="Arial" w:cs="Arial"/>
          <w:iCs/>
          <w:sz w:val="22"/>
          <w:szCs w:val="22"/>
        </w:rPr>
        <w:t>e)</w:t>
      </w:r>
      <w:r>
        <w:rPr>
          <w:rFonts w:ascii="Arial" w:hAnsi="Arial" w:cs="Arial"/>
          <w:iCs/>
          <w:sz w:val="22"/>
          <w:szCs w:val="22"/>
        </w:rPr>
        <w:tab/>
      </w:r>
      <w:r w:rsidR="0097553A">
        <w:rPr>
          <w:rFonts w:ascii="Arial" w:hAnsi="Arial" w:cs="Arial"/>
          <w:iCs/>
          <w:sz w:val="22"/>
          <w:szCs w:val="22"/>
        </w:rPr>
        <w:t xml:space="preserve">Although other clients may have not confirmed the balances as at 31 March, there are regular engagements and matters were there are disputes that the department cannot resolve they are escalated to National Treasury case in point the Environmental Affairs balance. </w:t>
      </w:r>
    </w:p>
    <w:p w:rsidR="0097553A" w:rsidRDefault="0097553A" w:rsidP="0097553A">
      <w:pPr>
        <w:pStyle w:val="NormalWeb"/>
        <w:rPr>
          <w:rFonts w:ascii="Arial" w:hAnsi="Arial" w:cs="Arial"/>
          <w:iCs/>
          <w:sz w:val="22"/>
          <w:szCs w:val="22"/>
        </w:rPr>
      </w:pPr>
    </w:p>
    <w:p w:rsidR="0097553A" w:rsidRDefault="0097553A" w:rsidP="0097553A">
      <w:pPr>
        <w:pStyle w:val="NormalWeb"/>
        <w:rPr>
          <w:rFonts w:ascii="Arial" w:hAnsi="Arial" w:cs="Arial"/>
          <w:iCs/>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8"/>
        <w:gridCol w:w="2364"/>
        <w:gridCol w:w="68"/>
        <w:gridCol w:w="2248"/>
      </w:tblGrid>
      <w:tr w:rsidR="0097553A" w:rsidTr="00C80B29">
        <w:tc>
          <w:tcPr>
            <w:tcW w:w="4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553A" w:rsidRPr="004C50DF" w:rsidRDefault="0097553A" w:rsidP="0097553A">
            <w:pPr>
              <w:pStyle w:val="NormalWeb"/>
              <w:spacing w:line="276" w:lineRule="auto"/>
              <w:rPr>
                <w:rStyle w:val="Emphasis"/>
                <w:rFonts w:ascii="Arial" w:hAnsi="Arial" w:cs="Arial"/>
                <w:b/>
                <w:i w:val="0"/>
                <w:sz w:val="18"/>
                <w:szCs w:val="18"/>
                <w:lang w:val="en-US" w:eastAsia="en-US"/>
              </w:rPr>
            </w:pPr>
            <w:r w:rsidRPr="004C50DF">
              <w:rPr>
                <w:rStyle w:val="Emphasis"/>
                <w:rFonts w:ascii="Arial" w:hAnsi="Arial" w:cs="Arial"/>
                <w:b/>
                <w:i w:val="0"/>
                <w:sz w:val="18"/>
                <w:szCs w:val="18"/>
              </w:rPr>
              <w:t>DESCRIPTION</w:t>
            </w:r>
          </w:p>
        </w:tc>
        <w:tc>
          <w:tcPr>
            <w:tcW w:w="468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553A" w:rsidRPr="004C50DF" w:rsidRDefault="0097553A" w:rsidP="0097553A">
            <w:pPr>
              <w:pStyle w:val="NormalWeb"/>
              <w:spacing w:line="276" w:lineRule="auto"/>
              <w:rPr>
                <w:rStyle w:val="Emphasis"/>
                <w:rFonts w:ascii="Arial" w:hAnsi="Arial" w:cs="Arial"/>
                <w:b/>
                <w:i w:val="0"/>
                <w:sz w:val="18"/>
                <w:szCs w:val="18"/>
                <w:lang w:val="en-US" w:eastAsia="en-US"/>
              </w:rPr>
            </w:pPr>
            <w:r w:rsidRPr="004C50DF">
              <w:rPr>
                <w:rStyle w:val="Emphasis"/>
                <w:rFonts w:ascii="Arial" w:hAnsi="Arial" w:cs="Arial"/>
                <w:b/>
                <w:i w:val="0"/>
                <w:sz w:val="18"/>
                <w:szCs w:val="18"/>
              </w:rPr>
              <w:t>RESPONSE</w:t>
            </w:r>
          </w:p>
        </w:tc>
      </w:tr>
      <w:tr w:rsidR="0097553A" w:rsidTr="00C80B29">
        <w:tc>
          <w:tcPr>
            <w:tcW w:w="4818" w:type="dxa"/>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spacing w:line="276" w:lineRule="auto"/>
              <w:rPr>
                <w:rStyle w:val="Emphasis"/>
                <w:rFonts w:ascii="Arial" w:hAnsi="Arial" w:cs="Arial"/>
                <w:i w:val="0"/>
                <w:sz w:val="18"/>
                <w:szCs w:val="18"/>
              </w:rPr>
            </w:pPr>
            <w:r w:rsidRPr="004C50DF">
              <w:rPr>
                <w:rStyle w:val="Emphasis"/>
                <w:rFonts w:ascii="Arial" w:hAnsi="Arial" w:cs="Arial"/>
                <w:i w:val="0"/>
                <w:sz w:val="18"/>
                <w:szCs w:val="18"/>
              </w:rPr>
              <w:t>Corrective action to be taken:</w:t>
            </w:r>
          </w:p>
          <w:p w:rsidR="0097553A" w:rsidRPr="004C50DF" w:rsidRDefault="0097553A" w:rsidP="0097553A">
            <w:pPr>
              <w:pStyle w:val="NormalWeb"/>
              <w:spacing w:line="276" w:lineRule="auto"/>
              <w:rPr>
                <w:rStyle w:val="Emphasis"/>
                <w:rFonts w:ascii="Arial" w:hAnsi="Arial" w:cs="Arial"/>
                <w:i w:val="0"/>
                <w:sz w:val="18"/>
                <w:szCs w:val="18"/>
                <w:lang w:val="en-US" w:eastAsia="en-US"/>
              </w:rPr>
            </w:pPr>
          </w:p>
        </w:tc>
        <w:tc>
          <w:tcPr>
            <w:tcW w:w="4680" w:type="dxa"/>
            <w:gridSpan w:val="3"/>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spacing w:line="276" w:lineRule="auto"/>
              <w:rPr>
                <w:rStyle w:val="Emphasis"/>
                <w:rFonts w:ascii="Arial" w:hAnsi="Arial" w:cs="Arial"/>
                <w:i w:val="0"/>
                <w:sz w:val="18"/>
                <w:szCs w:val="18"/>
                <w:lang w:val="en-US" w:eastAsia="en-US"/>
              </w:rPr>
            </w:pPr>
            <w:r w:rsidRPr="004C50DF">
              <w:rPr>
                <w:rFonts w:ascii="Arial" w:hAnsi="Arial" w:cs="Arial"/>
                <w:iCs/>
                <w:sz w:val="18"/>
                <w:szCs w:val="18"/>
              </w:rPr>
              <w:t xml:space="preserve">Management </w:t>
            </w:r>
            <w:r w:rsidRPr="004C50DF">
              <w:rPr>
                <w:rFonts w:ascii="Arial" w:hAnsi="Arial" w:cs="Arial"/>
                <w:b/>
                <w:iCs/>
                <w:sz w:val="18"/>
                <w:szCs w:val="18"/>
              </w:rPr>
              <w:t>is not</w:t>
            </w:r>
            <w:r w:rsidRPr="004C50DF">
              <w:rPr>
                <w:rFonts w:ascii="Arial" w:hAnsi="Arial" w:cs="Arial"/>
                <w:iCs/>
                <w:sz w:val="18"/>
                <w:szCs w:val="18"/>
              </w:rPr>
              <w:t xml:space="preserve"> in agreement with the audit finding</w:t>
            </w:r>
          </w:p>
        </w:tc>
      </w:tr>
      <w:tr w:rsidR="0097553A" w:rsidTr="00C80B29">
        <w:trPr>
          <w:trHeight w:val="245"/>
        </w:trPr>
        <w:tc>
          <w:tcPr>
            <w:tcW w:w="4818" w:type="dxa"/>
            <w:vMerge w:val="restart"/>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spacing w:line="276" w:lineRule="auto"/>
              <w:rPr>
                <w:rStyle w:val="Emphasis"/>
                <w:rFonts w:ascii="Arial" w:hAnsi="Arial" w:cs="Arial"/>
                <w:i w:val="0"/>
                <w:sz w:val="18"/>
                <w:szCs w:val="18"/>
                <w:lang w:val="en-US" w:eastAsia="en-US"/>
              </w:rPr>
            </w:pPr>
            <w:r w:rsidRPr="004C50DF">
              <w:rPr>
                <w:rStyle w:val="Emphasis"/>
                <w:rFonts w:ascii="Arial" w:hAnsi="Arial" w:cs="Arial"/>
                <w:i w:val="0"/>
                <w:sz w:val="18"/>
                <w:szCs w:val="18"/>
              </w:rPr>
              <w:t>Does the finding affect an amount disclosed in the financial statements?</w:t>
            </w:r>
          </w:p>
        </w:tc>
        <w:tc>
          <w:tcPr>
            <w:tcW w:w="2432" w:type="dxa"/>
            <w:gridSpan w:val="2"/>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spacing w:line="276" w:lineRule="auto"/>
              <w:rPr>
                <w:rStyle w:val="Emphasis"/>
                <w:rFonts w:ascii="Arial" w:hAnsi="Arial" w:cs="Arial"/>
                <w:b/>
                <w:i w:val="0"/>
                <w:sz w:val="18"/>
                <w:szCs w:val="18"/>
                <w:lang w:val="en-US" w:eastAsia="en-US"/>
              </w:rPr>
            </w:pPr>
            <w:r w:rsidRPr="004C50DF">
              <w:rPr>
                <w:rStyle w:val="Emphasis"/>
                <w:rFonts w:ascii="Arial" w:hAnsi="Arial" w:cs="Arial"/>
                <w:b/>
                <w:i w:val="0"/>
                <w:sz w:val="18"/>
                <w:szCs w:val="18"/>
              </w:rPr>
              <w:t>Yes</w:t>
            </w:r>
          </w:p>
        </w:tc>
        <w:tc>
          <w:tcPr>
            <w:tcW w:w="2248"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spacing w:line="276" w:lineRule="auto"/>
              <w:rPr>
                <w:rStyle w:val="Emphasis"/>
                <w:rFonts w:ascii="Arial" w:hAnsi="Arial" w:cs="Arial"/>
                <w:b/>
                <w:i w:val="0"/>
                <w:sz w:val="18"/>
                <w:szCs w:val="18"/>
                <w:lang w:val="en-US" w:eastAsia="en-US"/>
              </w:rPr>
            </w:pPr>
            <w:r w:rsidRPr="004C50DF">
              <w:rPr>
                <w:rStyle w:val="Emphasis"/>
                <w:rFonts w:ascii="Arial" w:hAnsi="Arial" w:cs="Arial"/>
                <w:b/>
                <w:i w:val="0"/>
                <w:sz w:val="18"/>
                <w:szCs w:val="18"/>
              </w:rPr>
              <w:t>No</w:t>
            </w:r>
          </w:p>
        </w:tc>
      </w:tr>
      <w:tr w:rsidR="0097553A" w:rsidTr="00C80B29">
        <w:trPr>
          <w:trHeight w:val="258"/>
        </w:trPr>
        <w:tc>
          <w:tcPr>
            <w:tcW w:w="4818" w:type="dxa"/>
            <w:vMerge/>
            <w:tcBorders>
              <w:top w:val="single" w:sz="4" w:space="0" w:color="auto"/>
              <w:left w:val="single" w:sz="4" w:space="0" w:color="auto"/>
              <w:bottom w:val="single" w:sz="4" w:space="0" w:color="auto"/>
              <w:right w:val="single" w:sz="4" w:space="0" w:color="auto"/>
            </w:tcBorders>
            <w:vAlign w:val="center"/>
            <w:hideMark/>
          </w:tcPr>
          <w:p w:rsidR="0097553A" w:rsidRPr="004C50DF" w:rsidRDefault="0097553A" w:rsidP="0097553A">
            <w:pPr>
              <w:rPr>
                <w:rStyle w:val="Emphasis"/>
                <w:rFonts w:cs="Arial"/>
                <w:i w:val="0"/>
                <w:sz w:val="18"/>
                <w:szCs w:val="18"/>
                <w:lang w:val="en-US" w:eastAsia="en-US"/>
              </w:rPr>
            </w:pPr>
          </w:p>
        </w:tc>
        <w:tc>
          <w:tcPr>
            <w:tcW w:w="2432" w:type="dxa"/>
            <w:gridSpan w:val="2"/>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spacing w:line="276" w:lineRule="auto"/>
              <w:rPr>
                <w:rStyle w:val="Emphasis"/>
                <w:rFonts w:ascii="Arial" w:hAnsi="Arial" w:cs="Arial"/>
                <w:i w:val="0"/>
                <w:sz w:val="18"/>
                <w:szCs w:val="18"/>
                <w:lang w:val="en-US" w:eastAsia="en-US"/>
              </w:rPr>
            </w:pPr>
            <w:r w:rsidRPr="004C50DF">
              <w:rPr>
                <w:rStyle w:val="Emphasis"/>
                <w:rFonts w:ascii="Arial" w:hAnsi="Arial" w:cs="Arial"/>
                <w:i w:val="0"/>
                <w:sz w:val="18"/>
                <w:szCs w:val="18"/>
              </w:rPr>
              <w:t>X</w:t>
            </w:r>
          </w:p>
        </w:tc>
        <w:tc>
          <w:tcPr>
            <w:tcW w:w="2248" w:type="dxa"/>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spacing w:line="276" w:lineRule="auto"/>
              <w:rPr>
                <w:rStyle w:val="Emphasis"/>
                <w:rFonts w:ascii="Arial" w:hAnsi="Arial" w:cs="Arial"/>
                <w:i w:val="0"/>
                <w:sz w:val="18"/>
                <w:szCs w:val="18"/>
                <w:lang w:val="en-US" w:eastAsia="en-US"/>
              </w:rPr>
            </w:pPr>
          </w:p>
        </w:tc>
      </w:tr>
      <w:tr w:rsidR="0097553A" w:rsidTr="00C80B29">
        <w:tc>
          <w:tcPr>
            <w:tcW w:w="4818"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spacing w:line="276" w:lineRule="auto"/>
              <w:rPr>
                <w:rStyle w:val="Emphasis"/>
                <w:rFonts w:ascii="Arial" w:hAnsi="Arial" w:cs="Arial"/>
                <w:i w:val="0"/>
                <w:sz w:val="18"/>
                <w:szCs w:val="18"/>
                <w:lang w:val="en-US" w:eastAsia="en-US"/>
              </w:rPr>
            </w:pPr>
            <w:r w:rsidRPr="004C50DF">
              <w:rPr>
                <w:rStyle w:val="Emphasis"/>
                <w:rFonts w:ascii="Arial" w:hAnsi="Arial" w:cs="Arial"/>
                <w:i w:val="0"/>
                <w:sz w:val="18"/>
                <w:szCs w:val="18"/>
              </w:rPr>
              <w:t>If yes, what corrections will be made to the population?</w:t>
            </w:r>
          </w:p>
        </w:tc>
        <w:tc>
          <w:tcPr>
            <w:tcW w:w="4680" w:type="dxa"/>
            <w:gridSpan w:val="3"/>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spacing w:line="276" w:lineRule="auto"/>
              <w:rPr>
                <w:rStyle w:val="Emphasis"/>
                <w:rFonts w:ascii="Arial" w:hAnsi="Arial" w:cs="Arial"/>
                <w:i w:val="0"/>
                <w:sz w:val="18"/>
                <w:szCs w:val="18"/>
              </w:rPr>
            </w:pPr>
          </w:p>
          <w:p w:rsidR="0097553A" w:rsidRPr="004C50DF" w:rsidRDefault="0097553A" w:rsidP="0097553A">
            <w:pPr>
              <w:pStyle w:val="NormalWeb"/>
              <w:spacing w:line="276" w:lineRule="auto"/>
              <w:rPr>
                <w:rStyle w:val="Emphasis"/>
                <w:rFonts w:ascii="Arial" w:hAnsi="Arial" w:cs="Arial"/>
                <w:i w:val="0"/>
                <w:sz w:val="18"/>
                <w:szCs w:val="18"/>
                <w:lang w:val="en-US" w:eastAsia="en-US"/>
              </w:rPr>
            </w:pPr>
            <w:r w:rsidRPr="004C50DF">
              <w:rPr>
                <w:rStyle w:val="Emphasis"/>
                <w:rFonts w:ascii="Arial" w:hAnsi="Arial" w:cs="Arial"/>
                <w:i w:val="0"/>
                <w:sz w:val="18"/>
                <w:szCs w:val="18"/>
              </w:rPr>
              <w:t>No correction</w:t>
            </w:r>
          </w:p>
        </w:tc>
      </w:tr>
      <w:tr w:rsidR="0097553A" w:rsidTr="00C80B29">
        <w:tc>
          <w:tcPr>
            <w:tcW w:w="4818"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spacing w:line="276" w:lineRule="auto"/>
              <w:rPr>
                <w:rStyle w:val="Emphasis"/>
                <w:rFonts w:ascii="Arial" w:hAnsi="Arial" w:cs="Arial"/>
                <w:i w:val="0"/>
                <w:sz w:val="18"/>
                <w:szCs w:val="18"/>
                <w:lang w:val="en-US" w:eastAsia="en-US"/>
              </w:rPr>
            </w:pPr>
            <w:r w:rsidRPr="004C50DF">
              <w:rPr>
                <w:rStyle w:val="Emphasis"/>
                <w:rFonts w:ascii="Arial" w:hAnsi="Arial" w:cs="Arial"/>
                <w:i w:val="0"/>
                <w:sz w:val="18"/>
                <w:szCs w:val="18"/>
              </w:rPr>
              <w:t>If yes, and no corrections will be made, the reason why such a conclusion has been reached</w:t>
            </w:r>
          </w:p>
        </w:tc>
        <w:tc>
          <w:tcPr>
            <w:tcW w:w="4680" w:type="dxa"/>
            <w:gridSpan w:val="3"/>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spacing w:line="276" w:lineRule="auto"/>
              <w:rPr>
                <w:rStyle w:val="Emphasis"/>
                <w:rFonts w:ascii="Arial" w:hAnsi="Arial" w:cs="Arial"/>
                <w:i w:val="0"/>
                <w:sz w:val="18"/>
                <w:szCs w:val="18"/>
              </w:rPr>
            </w:pPr>
          </w:p>
          <w:p w:rsidR="0097553A" w:rsidRPr="004C50DF" w:rsidRDefault="0097553A" w:rsidP="0097553A">
            <w:pPr>
              <w:pStyle w:val="NormalWeb"/>
              <w:spacing w:line="276" w:lineRule="auto"/>
              <w:rPr>
                <w:rStyle w:val="Emphasis"/>
                <w:rFonts w:ascii="Arial" w:hAnsi="Arial" w:cs="Arial"/>
                <w:i w:val="0"/>
                <w:sz w:val="18"/>
                <w:szCs w:val="18"/>
                <w:lang w:val="en-US" w:eastAsia="en-US"/>
              </w:rPr>
            </w:pPr>
            <w:r w:rsidRPr="004C50DF">
              <w:rPr>
                <w:rStyle w:val="Emphasis"/>
                <w:rFonts w:ascii="Arial" w:hAnsi="Arial" w:cs="Arial"/>
                <w:i w:val="0"/>
                <w:sz w:val="18"/>
                <w:szCs w:val="18"/>
              </w:rPr>
              <w:t xml:space="preserve">Amount have been disclosed correctly either as </w:t>
            </w:r>
            <w:r w:rsidRPr="004C50DF">
              <w:rPr>
                <w:rStyle w:val="Emphasis"/>
                <w:rFonts w:ascii="Arial" w:hAnsi="Arial" w:cs="Arial"/>
                <w:i w:val="0"/>
                <w:sz w:val="18"/>
                <w:szCs w:val="18"/>
              </w:rPr>
              <w:lastRenderedPageBreak/>
              <w:t>confirmed or unconfirmed balances</w:t>
            </w:r>
          </w:p>
        </w:tc>
      </w:tr>
      <w:tr w:rsidR="0097553A" w:rsidTr="00C80B29">
        <w:tc>
          <w:tcPr>
            <w:tcW w:w="4818"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spacing w:line="276" w:lineRule="auto"/>
              <w:rPr>
                <w:rStyle w:val="Emphasis"/>
                <w:rFonts w:ascii="Arial" w:hAnsi="Arial" w:cs="Arial"/>
                <w:i w:val="0"/>
                <w:sz w:val="18"/>
                <w:szCs w:val="18"/>
                <w:lang w:val="en-US" w:eastAsia="en-US"/>
              </w:rPr>
            </w:pPr>
            <w:r w:rsidRPr="004C50DF">
              <w:rPr>
                <w:rStyle w:val="Emphasis"/>
                <w:rFonts w:ascii="Arial" w:hAnsi="Arial" w:cs="Arial"/>
                <w:i w:val="0"/>
                <w:sz w:val="18"/>
                <w:szCs w:val="18"/>
              </w:rPr>
              <w:lastRenderedPageBreak/>
              <w:t>Position of official responsible to take corrective action</w:t>
            </w:r>
          </w:p>
        </w:tc>
        <w:tc>
          <w:tcPr>
            <w:tcW w:w="4680" w:type="dxa"/>
            <w:gridSpan w:val="3"/>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spacing w:line="276" w:lineRule="auto"/>
              <w:rPr>
                <w:rStyle w:val="Emphasis"/>
                <w:rFonts w:ascii="Arial" w:hAnsi="Arial" w:cs="Arial"/>
                <w:i w:val="0"/>
                <w:sz w:val="18"/>
                <w:szCs w:val="18"/>
              </w:rPr>
            </w:pPr>
          </w:p>
          <w:p w:rsidR="0097553A" w:rsidRPr="004C50DF" w:rsidRDefault="0097553A" w:rsidP="0097553A">
            <w:pPr>
              <w:pStyle w:val="NormalWeb"/>
              <w:spacing w:line="276" w:lineRule="auto"/>
              <w:rPr>
                <w:rStyle w:val="Emphasis"/>
                <w:rFonts w:ascii="Arial" w:hAnsi="Arial" w:cs="Arial"/>
                <w:i w:val="0"/>
                <w:sz w:val="18"/>
                <w:szCs w:val="18"/>
                <w:lang w:val="en-US" w:eastAsia="en-US"/>
              </w:rPr>
            </w:pPr>
            <w:r w:rsidRPr="004C50DF">
              <w:rPr>
                <w:rStyle w:val="Emphasis"/>
                <w:rFonts w:ascii="Arial" w:hAnsi="Arial" w:cs="Arial"/>
                <w:i w:val="0"/>
                <w:sz w:val="18"/>
                <w:szCs w:val="18"/>
              </w:rPr>
              <w:t>N/A</w:t>
            </w:r>
          </w:p>
        </w:tc>
      </w:tr>
      <w:tr w:rsidR="0097553A" w:rsidTr="00C80B29">
        <w:tc>
          <w:tcPr>
            <w:tcW w:w="4818"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spacing w:line="276" w:lineRule="auto"/>
              <w:rPr>
                <w:rStyle w:val="Emphasis"/>
                <w:rFonts w:ascii="Arial" w:hAnsi="Arial" w:cs="Arial"/>
                <w:i w:val="0"/>
                <w:sz w:val="18"/>
                <w:szCs w:val="18"/>
                <w:lang w:val="en-US" w:eastAsia="en-US"/>
              </w:rPr>
            </w:pPr>
            <w:r w:rsidRPr="004C50DF">
              <w:rPr>
                <w:rStyle w:val="Emphasis"/>
                <w:rFonts w:ascii="Arial" w:hAnsi="Arial" w:cs="Arial"/>
                <w:i w:val="0"/>
                <w:sz w:val="18"/>
                <w:szCs w:val="18"/>
              </w:rPr>
              <w:t>Estimated completion date of corrective action:</w:t>
            </w:r>
          </w:p>
        </w:tc>
        <w:tc>
          <w:tcPr>
            <w:tcW w:w="4680" w:type="dxa"/>
            <w:gridSpan w:val="3"/>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spacing w:line="276" w:lineRule="auto"/>
              <w:rPr>
                <w:rStyle w:val="Emphasis"/>
                <w:rFonts w:ascii="Arial" w:hAnsi="Arial" w:cs="Arial"/>
                <w:i w:val="0"/>
                <w:sz w:val="18"/>
                <w:szCs w:val="18"/>
                <w:lang w:val="en-US" w:eastAsia="en-US"/>
              </w:rPr>
            </w:pPr>
            <w:r w:rsidRPr="004C50DF">
              <w:rPr>
                <w:rStyle w:val="Emphasis"/>
                <w:rFonts w:ascii="Arial" w:hAnsi="Arial" w:cs="Arial"/>
                <w:i w:val="0"/>
                <w:sz w:val="18"/>
                <w:szCs w:val="18"/>
              </w:rPr>
              <w:t>N/A</w:t>
            </w:r>
          </w:p>
        </w:tc>
      </w:tr>
      <w:tr w:rsidR="0097553A" w:rsidTr="00C80B29">
        <w:trPr>
          <w:trHeight w:val="258"/>
        </w:trPr>
        <w:tc>
          <w:tcPr>
            <w:tcW w:w="4818" w:type="dxa"/>
            <w:vMerge w:val="restart"/>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spacing w:line="276" w:lineRule="auto"/>
              <w:rPr>
                <w:rStyle w:val="Emphasis"/>
                <w:rFonts w:ascii="Arial" w:hAnsi="Arial" w:cs="Arial"/>
                <w:i w:val="0"/>
                <w:sz w:val="18"/>
                <w:szCs w:val="18"/>
                <w:lang w:val="en-US" w:eastAsia="en-US"/>
              </w:rPr>
            </w:pPr>
            <w:r w:rsidRPr="004C50DF">
              <w:rPr>
                <w:rStyle w:val="Emphasis"/>
                <w:rFonts w:ascii="Arial" w:hAnsi="Arial" w:cs="Arial"/>
                <w:i w:val="0"/>
                <w:sz w:val="18"/>
                <w:szCs w:val="18"/>
              </w:rPr>
              <w:t>Does management agree with the root cause indicated</w:t>
            </w:r>
          </w:p>
        </w:tc>
        <w:tc>
          <w:tcPr>
            <w:tcW w:w="2364"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spacing w:line="276" w:lineRule="auto"/>
              <w:rPr>
                <w:rStyle w:val="Emphasis"/>
                <w:rFonts w:ascii="Arial" w:hAnsi="Arial" w:cs="Arial"/>
                <w:b/>
                <w:i w:val="0"/>
                <w:sz w:val="18"/>
                <w:szCs w:val="18"/>
                <w:lang w:val="en-US" w:eastAsia="en-US"/>
              </w:rPr>
            </w:pPr>
            <w:r w:rsidRPr="004C50DF">
              <w:rPr>
                <w:rStyle w:val="Emphasis"/>
                <w:rFonts w:ascii="Arial" w:hAnsi="Arial" w:cs="Arial"/>
                <w:b/>
                <w:i w:val="0"/>
                <w:sz w:val="18"/>
                <w:szCs w:val="18"/>
              </w:rPr>
              <w:t>Yes</w:t>
            </w:r>
          </w:p>
        </w:tc>
        <w:tc>
          <w:tcPr>
            <w:tcW w:w="2316" w:type="dxa"/>
            <w:gridSpan w:val="2"/>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spacing w:line="276" w:lineRule="auto"/>
              <w:rPr>
                <w:rStyle w:val="Emphasis"/>
                <w:rFonts w:ascii="Arial" w:hAnsi="Arial" w:cs="Arial"/>
                <w:b/>
                <w:i w:val="0"/>
                <w:sz w:val="18"/>
                <w:szCs w:val="18"/>
                <w:lang w:val="en-US" w:eastAsia="en-US"/>
              </w:rPr>
            </w:pPr>
            <w:r w:rsidRPr="004C50DF">
              <w:rPr>
                <w:rStyle w:val="Emphasis"/>
                <w:rFonts w:ascii="Arial" w:hAnsi="Arial" w:cs="Arial"/>
                <w:b/>
                <w:i w:val="0"/>
                <w:sz w:val="18"/>
                <w:szCs w:val="18"/>
              </w:rPr>
              <w:t>No</w:t>
            </w:r>
          </w:p>
        </w:tc>
      </w:tr>
      <w:tr w:rsidR="0097553A" w:rsidTr="00C80B29">
        <w:trPr>
          <w:trHeight w:val="245"/>
        </w:trPr>
        <w:tc>
          <w:tcPr>
            <w:tcW w:w="4818" w:type="dxa"/>
            <w:vMerge/>
            <w:tcBorders>
              <w:top w:val="single" w:sz="4" w:space="0" w:color="auto"/>
              <w:left w:val="single" w:sz="4" w:space="0" w:color="auto"/>
              <w:bottom w:val="single" w:sz="4" w:space="0" w:color="auto"/>
              <w:right w:val="single" w:sz="4" w:space="0" w:color="auto"/>
            </w:tcBorders>
            <w:vAlign w:val="center"/>
            <w:hideMark/>
          </w:tcPr>
          <w:p w:rsidR="0097553A" w:rsidRPr="004C50DF" w:rsidRDefault="0097553A" w:rsidP="0097553A">
            <w:pPr>
              <w:rPr>
                <w:rStyle w:val="Emphasis"/>
                <w:rFonts w:cs="Arial"/>
                <w:i w:val="0"/>
                <w:sz w:val="18"/>
                <w:szCs w:val="18"/>
                <w:lang w:val="en-US" w:eastAsia="en-US"/>
              </w:rPr>
            </w:pPr>
          </w:p>
        </w:tc>
        <w:tc>
          <w:tcPr>
            <w:tcW w:w="2364" w:type="dxa"/>
            <w:tcBorders>
              <w:top w:val="single" w:sz="4" w:space="0" w:color="auto"/>
              <w:left w:val="single" w:sz="4" w:space="0" w:color="auto"/>
              <w:bottom w:val="single" w:sz="4" w:space="0" w:color="auto"/>
              <w:right w:val="single" w:sz="4" w:space="0" w:color="auto"/>
            </w:tcBorders>
          </w:tcPr>
          <w:p w:rsidR="0097553A" w:rsidRPr="004C50DF" w:rsidRDefault="0097553A" w:rsidP="0097553A">
            <w:pPr>
              <w:pStyle w:val="NormalWeb"/>
              <w:spacing w:line="276" w:lineRule="auto"/>
              <w:rPr>
                <w:rStyle w:val="Emphasis"/>
                <w:rFonts w:ascii="Arial" w:hAnsi="Arial" w:cs="Arial"/>
                <w:i w:val="0"/>
                <w:sz w:val="18"/>
                <w:szCs w:val="18"/>
                <w:lang w:val="en-US" w:eastAsia="en-US"/>
              </w:rPr>
            </w:pPr>
          </w:p>
        </w:tc>
        <w:tc>
          <w:tcPr>
            <w:tcW w:w="2316" w:type="dxa"/>
            <w:gridSpan w:val="2"/>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spacing w:line="276" w:lineRule="auto"/>
              <w:rPr>
                <w:rStyle w:val="Emphasis"/>
                <w:rFonts w:ascii="Arial" w:hAnsi="Arial" w:cs="Arial"/>
                <w:i w:val="0"/>
                <w:sz w:val="18"/>
                <w:szCs w:val="18"/>
                <w:lang w:val="en-US" w:eastAsia="en-US"/>
              </w:rPr>
            </w:pPr>
            <w:r w:rsidRPr="004C50DF">
              <w:rPr>
                <w:rStyle w:val="Emphasis"/>
                <w:rFonts w:ascii="Arial" w:hAnsi="Arial" w:cs="Arial"/>
                <w:i w:val="0"/>
                <w:sz w:val="18"/>
                <w:szCs w:val="18"/>
              </w:rPr>
              <w:t>x</w:t>
            </w:r>
          </w:p>
        </w:tc>
      </w:tr>
      <w:tr w:rsidR="0097553A" w:rsidTr="00C80B29">
        <w:tc>
          <w:tcPr>
            <w:tcW w:w="4818" w:type="dxa"/>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spacing w:line="276" w:lineRule="auto"/>
              <w:rPr>
                <w:rStyle w:val="Emphasis"/>
                <w:rFonts w:ascii="Arial" w:hAnsi="Arial" w:cs="Arial"/>
                <w:i w:val="0"/>
                <w:sz w:val="18"/>
                <w:szCs w:val="18"/>
                <w:lang w:val="en-US" w:eastAsia="en-US"/>
              </w:rPr>
            </w:pPr>
            <w:r w:rsidRPr="004C50DF">
              <w:rPr>
                <w:rStyle w:val="Emphasis"/>
                <w:rFonts w:ascii="Arial" w:hAnsi="Arial" w:cs="Arial"/>
                <w:i w:val="0"/>
                <w:sz w:val="18"/>
                <w:szCs w:val="18"/>
              </w:rPr>
              <w:t>If management does not agree with the root cause indicated, please provide the root cause according to management</w:t>
            </w:r>
          </w:p>
        </w:tc>
        <w:tc>
          <w:tcPr>
            <w:tcW w:w="4680" w:type="dxa"/>
            <w:gridSpan w:val="3"/>
            <w:tcBorders>
              <w:top w:val="single" w:sz="4" w:space="0" w:color="auto"/>
              <w:left w:val="single" w:sz="4" w:space="0" w:color="auto"/>
              <w:bottom w:val="single" w:sz="4" w:space="0" w:color="auto"/>
              <w:right w:val="single" w:sz="4" w:space="0" w:color="auto"/>
            </w:tcBorders>
            <w:hideMark/>
          </w:tcPr>
          <w:p w:rsidR="0097553A" w:rsidRPr="004C50DF" w:rsidRDefault="0097553A" w:rsidP="0097553A">
            <w:pPr>
              <w:pStyle w:val="NormalWeb"/>
              <w:spacing w:line="276" w:lineRule="auto"/>
              <w:rPr>
                <w:rStyle w:val="Emphasis"/>
                <w:rFonts w:ascii="Arial" w:hAnsi="Arial" w:cs="Arial"/>
                <w:i w:val="0"/>
                <w:sz w:val="18"/>
                <w:szCs w:val="18"/>
                <w:lang w:val="en-US" w:eastAsia="en-US"/>
              </w:rPr>
            </w:pPr>
            <w:r w:rsidRPr="004C50DF">
              <w:rPr>
                <w:rStyle w:val="Emphasis"/>
                <w:rFonts w:ascii="Arial" w:hAnsi="Arial" w:cs="Arial"/>
                <w:i w:val="0"/>
                <w:sz w:val="18"/>
                <w:szCs w:val="18"/>
              </w:rPr>
              <w:t xml:space="preserve">Noncompliance by client department in terms of confirmation of balances at year end </w:t>
            </w:r>
          </w:p>
        </w:tc>
      </w:tr>
    </w:tbl>
    <w:p w:rsidR="0097553A" w:rsidRDefault="0097553A" w:rsidP="0097553A">
      <w:pPr>
        <w:spacing w:after="120"/>
        <w:rPr>
          <w:rFonts w:cs="Arial"/>
          <w:b/>
          <w:bCs/>
          <w:szCs w:val="22"/>
          <w:lang w:val="en-US" w:eastAsia="en-US"/>
        </w:rPr>
      </w:pPr>
    </w:p>
    <w:p w:rsidR="0097553A" w:rsidRDefault="0097553A" w:rsidP="0097553A">
      <w:pPr>
        <w:spacing w:after="120"/>
        <w:rPr>
          <w:rFonts w:cs="Arial"/>
          <w:b/>
          <w:bCs/>
          <w:szCs w:val="22"/>
        </w:rPr>
      </w:pPr>
    </w:p>
    <w:p w:rsidR="0097553A" w:rsidRDefault="0097553A" w:rsidP="0097553A">
      <w:pPr>
        <w:spacing w:after="120"/>
        <w:rPr>
          <w:rFonts w:cs="Arial"/>
          <w:b/>
          <w:bCs/>
          <w:szCs w:val="22"/>
        </w:rPr>
      </w:pPr>
    </w:p>
    <w:p w:rsidR="0097553A" w:rsidRDefault="0097553A" w:rsidP="0097553A">
      <w:pPr>
        <w:spacing w:after="120"/>
        <w:rPr>
          <w:rFonts w:cs="Arial"/>
          <w:b/>
          <w:bCs/>
          <w:szCs w:val="22"/>
        </w:rPr>
      </w:pPr>
      <w:r>
        <w:rPr>
          <w:rFonts w:cs="Arial"/>
          <w:b/>
          <w:bCs/>
          <w:szCs w:val="22"/>
        </w:rPr>
        <w:t>Mr. K Mashapha</w:t>
      </w:r>
    </w:p>
    <w:p w:rsidR="0097553A" w:rsidRDefault="0097553A" w:rsidP="0097553A">
      <w:pPr>
        <w:spacing w:after="120"/>
        <w:rPr>
          <w:rFonts w:cs="Arial"/>
          <w:b/>
          <w:bCs/>
          <w:szCs w:val="22"/>
        </w:rPr>
      </w:pPr>
      <w:r>
        <w:rPr>
          <w:rFonts w:cs="Arial"/>
          <w:b/>
          <w:bCs/>
          <w:szCs w:val="22"/>
        </w:rPr>
        <w:t>DD: ACCOUNTS RECEIVABLE</w:t>
      </w:r>
    </w:p>
    <w:p w:rsidR="0097553A" w:rsidRDefault="0097553A" w:rsidP="0097553A">
      <w:pPr>
        <w:spacing w:after="120"/>
        <w:rPr>
          <w:rFonts w:cs="Arial"/>
          <w:b/>
          <w:bCs/>
          <w:szCs w:val="22"/>
        </w:rPr>
      </w:pPr>
    </w:p>
    <w:p w:rsidR="0097553A" w:rsidRDefault="0097553A" w:rsidP="0097553A">
      <w:pPr>
        <w:spacing w:after="120"/>
        <w:rPr>
          <w:sz w:val="24"/>
          <w:szCs w:val="20"/>
        </w:rPr>
      </w:pPr>
      <w:r>
        <w:rPr>
          <w:rFonts w:cs="Arial"/>
          <w:b/>
          <w:bCs/>
          <w:szCs w:val="22"/>
        </w:rPr>
        <w:t>Auditor’s conclusion</w:t>
      </w:r>
    </w:p>
    <w:p w:rsidR="0097553A" w:rsidRDefault="0097553A" w:rsidP="0097553A">
      <w:pPr>
        <w:spacing w:after="120"/>
      </w:pPr>
      <w:r>
        <w:rPr>
          <w:rFonts w:cs="Arial"/>
          <w:bCs/>
          <w:szCs w:val="22"/>
        </w:rPr>
        <w:t>The matter will remain at the management report; the department did not provide the evidence.</w:t>
      </w:r>
    </w:p>
    <w:p w:rsidR="00E51722" w:rsidRDefault="00E51722" w:rsidP="0073095C">
      <w:pPr>
        <w:spacing w:after="120"/>
        <w:rPr>
          <w:rFonts w:cs="Arial"/>
          <w:b/>
          <w:bCs/>
          <w:szCs w:val="22"/>
        </w:rPr>
      </w:pPr>
    </w:p>
    <w:p w:rsidR="0073095C" w:rsidRPr="0073095C" w:rsidRDefault="0073095C" w:rsidP="0073095C">
      <w:pPr>
        <w:spacing w:after="120"/>
        <w:rPr>
          <w:rFonts w:cs="Arial"/>
          <w:b/>
          <w:bCs/>
          <w:szCs w:val="22"/>
        </w:rPr>
      </w:pPr>
    </w:p>
    <w:p w:rsidR="00BB0A63" w:rsidRPr="0073095C" w:rsidRDefault="00BB0A63" w:rsidP="0073095C">
      <w:pPr>
        <w:pStyle w:val="ListParagraph"/>
        <w:spacing w:after="120"/>
        <w:ind w:left="0"/>
        <w:rPr>
          <w:b/>
          <w:bCs/>
          <w:szCs w:val="22"/>
        </w:rPr>
      </w:pPr>
    </w:p>
    <w:p w:rsidR="0073095C" w:rsidRDefault="0073095C" w:rsidP="00642EB1">
      <w:pPr>
        <w:spacing w:after="120"/>
        <w:rPr>
          <w:b/>
          <w:bCs/>
          <w:szCs w:val="22"/>
        </w:rPr>
      </w:pPr>
    </w:p>
    <w:p w:rsidR="0073095C" w:rsidRDefault="0073095C" w:rsidP="00642EB1">
      <w:pPr>
        <w:spacing w:after="120"/>
        <w:rPr>
          <w:b/>
          <w:bCs/>
          <w:szCs w:val="22"/>
        </w:rPr>
      </w:pPr>
    </w:p>
    <w:p w:rsidR="00BB0A63" w:rsidRPr="002E2B36" w:rsidRDefault="00BB0A63" w:rsidP="00642EB1">
      <w:pPr>
        <w:spacing w:after="120"/>
        <w:rPr>
          <w:b/>
          <w:bCs/>
          <w:szCs w:val="22"/>
        </w:rPr>
      </w:pPr>
    </w:p>
    <w:p w:rsidR="00642EB1" w:rsidRDefault="00642EB1" w:rsidP="00B22E39">
      <w:pPr>
        <w:rPr>
          <w:rFonts w:cs="Arial"/>
          <w:b/>
          <w:bCs/>
          <w:szCs w:val="22"/>
        </w:rPr>
      </w:pPr>
    </w:p>
    <w:p w:rsidR="007655DB" w:rsidRDefault="007655DB" w:rsidP="00B22E39">
      <w:pPr>
        <w:rPr>
          <w:rFonts w:cs="Arial"/>
          <w:b/>
          <w:bCs/>
          <w:szCs w:val="22"/>
        </w:rPr>
      </w:pPr>
    </w:p>
    <w:p w:rsidR="007655DB" w:rsidRDefault="007655DB" w:rsidP="00B22E39">
      <w:pPr>
        <w:rPr>
          <w:rFonts w:cs="Arial"/>
          <w:b/>
          <w:bCs/>
          <w:szCs w:val="22"/>
        </w:rPr>
      </w:pPr>
    </w:p>
    <w:p w:rsidR="007655DB" w:rsidRDefault="007655DB" w:rsidP="00B22E39">
      <w:pPr>
        <w:rPr>
          <w:rFonts w:cs="Arial"/>
          <w:b/>
          <w:bCs/>
          <w:szCs w:val="22"/>
        </w:rPr>
      </w:pPr>
    </w:p>
    <w:p w:rsidR="007655DB" w:rsidRDefault="007655DB" w:rsidP="00B22E39">
      <w:pPr>
        <w:rPr>
          <w:rFonts w:cs="Arial"/>
          <w:b/>
          <w:bCs/>
          <w:szCs w:val="22"/>
        </w:rPr>
      </w:pPr>
    </w:p>
    <w:p w:rsidR="007655DB" w:rsidRDefault="007655DB" w:rsidP="00B22E39">
      <w:pPr>
        <w:rPr>
          <w:rFonts w:cs="Arial"/>
          <w:b/>
          <w:bCs/>
          <w:szCs w:val="22"/>
        </w:rPr>
      </w:pPr>
    </w:p>
    <w:p w:rsidR="007655DB" w:rsidRDefault="007655DB" w:rsidP="00B22E39">
      <w:pPr>
        <w:rPr>
          <w:rFonts w:cs="Arial"/>
          <w:b/>
          <w:bCs/>
          <w:szCs w:val="22"/>
        </w:rPr>
      </w:pPr>
    </w:p>
    <w:p w:rsidR="007655DB" w:rsidRDefault="007655DB" w:rsidP="00B22E39">
      <w:pPr>
        <w:rPr>
          <w:rFonts w:cs="Arial"/>
          <w:b/>
          <w:bCs/>
          <w:szCs w:val="22"/>
        </w:rPr>
      </w:pPr>
    </w:p>
    <w:p w:rsidR="007655DB" w:rsidRDefault="007655DB" w:rsidP="00B22E39">
      <w:pPr>
        <w:rPr>
          <w:rFonts w:cs="Arial"/>
          <w:b/>
          <w:bCs/>
          <w:szCs w:val="22"/>
        </w:rPr>
      </w:pPr>
    </w:p>
    <w:p w:rsidR="007655DB" w:rsidRDefault="007655DB" w:rsidP="00B22E39">
      <w:pPr>
        <w:rPr>
          <w:rFonts w:cs="Arial"/>
          <w:b/>
          <w:bCs/>
          <w:szCs w:val="22"/>
        </w:rPr>
      </w:pPr>
    </w:p>
    <w:p w:rsidR="007655DB" w:rsidRDefault="007655DB" w:rsidP="00B22E39">
      <w:pPr>
        <w:rPr>
          <w:rFonts w:cs="Arial"/>
          <w:b/>
          <w:bCs/>
          <w:szCs w:val="22"/>
        </w:rPr>
      </w:pPr>
    </w:p>
    <w:p w:rsidR="007655DB" w:rsidRDefault="007655DB" w:rsidP="00B22E39">
      <w:pPr>
        <w:rPr>
          <w:rFonts w:cs="Arial"/>
          <w:b/>
          <w:bCs/>
          <w:szCs w:val="22"/>
        </w:rPr>
      </w:pPr>
    </w:p>
    <w:p w:rsidR="007655DB" w:rsidRDefault="007655DB" w:rsidP="00B22E39">
      <w:pPr>
        <w:rPr>
          <w:rFonts w:cs="Arial"/>
          <w:b/>
          <w:bCs/>
          <w:szCs w:val="22"/>
        </w:rPr>
      </w:pPr>
    </w:p>
    <w:p w:rsidR="00320DA6" w:rsidRDefault="00320DA6" w:rsidP="00B22E39">
      <w:pPr>
        <w:rPr>
          <w:rFonts w:cs="Arial"/>
          <w:b/>
          <w:bCs/>
          <w:szCs w:val="22"/>
        </w:rPr>
      </w:pPr>
    </w:p>
    <w:p w:rsidR="00320DA6" w:rsidRDefault="00320DA6" w:rsidP="00B22E39">
      <w:pPr>
        <w:rPr>
          <w:rFonts w:cs="Arial"/>
          <w:b/>
          <w:bCs/>
          <w:szCs w:val="22"/>
        </w:rPr>
      </w:pPr>
    </w:p>
    <w:p w:rsidR="00320DA6" w:rsidRDefault="00320DA6" w:rsidP="00B22E39">
      <w:pPr>
        <w:rPr>
          <w:rFonts w:cs="Arial"/>
          <w:b/>
          <w:bCs/>
          <w:szCs w:val="22"/>
        </w:rPr>
      </w:pPr>
    </w:p>
    <w:p w:rsidR="00320DA6" w:rsidRDefault="00320DA6" w:rsidP="00B22E39">
      <w:pPr>
        <w:rPr>
          <w:rFonts w:cs="Arial"/>
          <w:b/>
          <w:bCs/>
          <w:szCs w:val="22"/>
        </w:rPr>
      </w:pPr>
    </w:p>
    <w:p w:rsidR="00320DA6" w:rsidRDefault="00320DA6" w:rsidP="00B22E39">
      <w:pPr>
        <w:rPr>
          <w:rFonts w:cs="Arial"/>
          <w:b/>
          <w:bCs/>
          <w:szCs w:val="22"/>
        </w:rPr>
      </w:pPr>
    </w:p>
    <w:p w:rsidR="00320DA6" w:rsidRDefault="00320DA6" w:rsidP="00B22E39">
      <w:pPr>
        <w:rPr>
          <w:rFonts w:cs="Arial"/>
          <w:b/>
          <w:bCs/>
          <w:szCs w:val="22"/>
        </w:rPr>
      </w:pPr>
    </w:p>
    <w:p w:rsidR="00320DA6" w:rsidRDefault="00320DA6" w:rsidP="00B22E39">
      <w:pPr>
        <w:rPr>
          <w:rFonts w:cs="Arial"/>
          <w:b/>
          <w:bCs/>
          <w:szCs w:val="22"/>
        </w:rPr>
      </w:pPr>
    </w:p>
    <w:p w:rsidR="00320DA6" w:rsidRDefault="00320DA6" w:rsidP="00B22E39">
      <w:pPr>
        <w:rPr>
          <w:rFonts w:cs="Arial"/>
          <w:b/>
          <w:bCs/>
          <w:szCs w:val="22"/>
        </w:rPr>
      </w:pPr>
    </w:p>
    <w:p w:rsidR="00320DA6" w:rsidRDefault="00320DA6" w:rsidP="00B22E39">
      <w:pPr>
        <w:rPr>
          <w:rFonts w:cs="Arial"/>
          <w:b/>
          <w:bCs/>
          <w:szCs w:val="22"/>
        </w:rPr>
      </w:pPr>
    </w:p>
    <w:p w:rsidR="00320DA6" w:rsidRDefault="00320DA6" w:rsidP="00B22E39">
      <w:pPr>
        <w:rPr>
          <w:rFonts w:cs="Arial"/>
          <w:b/>
          <w:bCs/>
          <w:szCs w:val="22"/>
        </w:rPr>
      </w:pPr>
    </w:p>
    <w:p w:rsidR="00320DA6" w:rsidRDefault="00320DA6" w:rsidP="00B22E39">
      <w:pPr>
        <w:rPr>
          <w:rFonts w:cs="Arial"/>
          <w:b/>
          <w:bCs/>
          <w:szCs w:val="22"/>
        </w:rPr>
      </w:pPr>
    </w:p>
    <w:p w:rsidR="00320DA6" w:rsidRDefault="00320DA6" w:rsidP="00B22E39">
      <w:pPr>
        <w:rPr>
          <w:rFonts w:cs="Arial"/>
          <w:b/>
          <w:bCs/>
          <w:szCs w:val="22"/>
        </w:rPr>
      </w:pPr>
    </w:p>
    <w:p w:rsidR="00320DA6" w:rsidRDefault="00320DA6" w:rsidP="00B22E39">
      <w:pPr>
        <w:rPr>
          <w:rFonts w:cs="Arial"/>
          <w:b/>
          <w:bCs/>
          <w:szCs w:val="22"/>
        </w:rPr>
      </w:pPr>
    </w:p>
    <w:p w:rsidR="00320DA6" w:rsidRDefault="00320DA6" w:rsidP="00B22E39">
      <w:pPr>
        <w:rPr>
          <w:rFonts w:cs="Arial"/>
          <w:b/>
          <w:bCs/>
          <w:szCs w:val="22"/>
        </w:rPr>
      </w:pPr>
    </w:p>
    <w:p w:rsidR="00320DA6" w:rsidRDefault="00320DA6" w:rsidP="00B22E39">
      <w:pPr>
        <w:rPr>
          <w:rFonts w:cs="Arial"/>
          <w:b/>
          <w:bCs/>
          <w:szCs w:val="22"/>
        </w:rPr>
      </w:pPr>
    </w:p>
    <w:p w:rsidR="007655DB" w:rsidRDefault="007655DB" w:rsidP="007655DB">
      <w:pPr>
        <w:rPr>
          <w:rFonts w:cs="Arial"/>
          <w:b/>
          <w:bCs/>
          <w:szCs w:val="22"/>
        </w:rPr>
      </w:pPr>
      <w:r>
        <w:rPr>
          <w:rFonts w:cs="Arial"/>
          <w:b/>
          <w:bCs/>
          <w:szCs w:val="22"/>
        </w:rPr>
        <w:lastRenderedPageBreak/>
        <w:t>Human Resource Management</w:t>
      </w:r>
    </w:p>
    <w:p w:rsidR="007655DB" w:rsidRDefault="007655DB" w:rsidP="007655DB">
      <w:pPr>
        <w:rPr>
          <w:rFonts w:cs="Arial"/>
          <w:b/>
          <w:bCs/>
          <w:szCs w:val="22"/>
        </w:rPr>
      </w:pPr>
    </w:p>
    <w:p w:rsidR="007655DB" w:rsidRPr="00C43DAD" w:rsidRDefault="007655DB" w:rsidP="00B128D5">
      <w:pPr>
        <w:pStyle w:val="ListParagraph"/>
        <w:numPr>
          <w:ilvl w:val="0"/>
          <w:numId w:val="184"/>
        </w:numPr>
        <w:rPr>
          <w:rFonts w:cs="Arial"/>
          <w:b/>
          <w:bCs/>
          <w:szCs w:val="22"/>
        </w:rPr>
      </w:pPr>
      <w:r>
        <w:rPr>
          <w:rFonts w:cs="Arial"/>
          <w:b/>
          <w:bCs/>
          <w:szCs w:val="22"/>
        </w:rPr>
        <w:t>Human Resource Management (</w:t>
      </w:r>
      <w:r w:rsidRPr="00C43DAD">
        <w:rPr>
          <w:rFonts w:cs="Arial"/>
          <w:b/>
          <w:bCs/>
          <w:szCs w:val="22"/>
        </w:rPr>
        <w:t>Salary overpayment</w:t>
      </w:r>
      <w:r>
        <w:rPr>
          <w:rFonts w:cs="Arial"/>
          <w:b/>
          <w:bCs/>
          <w:szCs w:val="22"/>
        </w:rPr>
        <w:t xml:space="preserve">): Salary made to officials no longer for the department  </w:t>
      </w:r>
      <w:r w:rsidRPr="008A1278">
        <w:rPr>
          <w:rFonts w:cs="Arial"/>
          <w:b/>
          <w:bCs/>
          <w:color w:val="FF0000"/>
          <w:szCs w:val="22"/>
        </w:rPr>
        <w:t>EX11</w:t>
      </w:r>
    </w:p>
    <w:p w:rsidR="007655DB" w:rsidRPr="00594907" w:rsidRDefault="007655DB" w:rsidP="007655DB">
      <w:pPr>
        <w:rPr>
          <w:rFonts w:cs="Arial"/>
          <w:b/>
          <w:bCs/>
          <w:szCs w:val="22"/>
        </w:rPr>
      </w:pPr>
    </w:p>
    <w:p w:rsidR="007655DB" w:rsidRPr="00594907" w:rsidRDefault="007655DB" w:rsidP="007655DB">
      <w:pPr>
        <w:rPr>
          <w:rFonts w:cs="Arial"/>
          <w:b/>
          <w:bCs/>
          <w:szCs w:val="22"/>
        </w:rPr>
      </w:pPr>
      <w:r w:rsidRPr="00594907">
        <w:rPr>
          <w:rFonts w:cs="Arial"/>
          <w:b/>
          <w:bCs/>
          <w:szCs w:val="22"/>
        </w:rPr>
        <w:t xml:space="preserve">Audit finding </w:t>
      </w:r>
    </w:p>
    <w:p w:rsidR="007655DB" w:rsidRPr="00594907" w:rsidRDefault="007655DB" w:rsidP="007655DB">
      <w:pPr>
        <w:pStyle w:val="NormalWeb"/>
        <w:rPr>
          <w:rFonts w:ascii="Arial" w:hAnsi="Arial" w:cs="Arial"/>
          <w:sz w:val="22"/>
          <w:szCs w:val="22"/>
          <w:lang w:eastAsia="en-GB"/>
        </w:rPr>
      </w:pPr>
    </w:p>
    <w:p w:rsidR="007655DB" w:rsidRPr="008F17D8" w:rsidRDefault="007655DB" w:rsidP="00B128D5">
      <w:pPr>
        <w:pStyle w:val="ListParagraph"/>
        <w:numPr>
          <w:ilvl w:val="0"/>
          <w:numId w:val="135"/>
        </w:numPr>
        <w:ind w:left="360" w:hanging="360"/>
        <w:rPr>
          <w:rFonts w:cs="Arial"/>
          <w:szCs w:val="22"/>
        </w:rPr>
      </w:pPr>
      <w:r w:rsidRPr="008F17D8">
        <w:rPr>
          <w:rFonts w:cs="Arial"/>
          <w:szCs w:val="22"/>
        </w:rPr>
        <w:t>In terms of the Public Service Act section 38 an amount equal to the amount of overpayment should be recovered from an employee by way of deduction of moneys owing to him/her except if the amount is remitted</w:t>
      </w:r>
    </w:p>
    <w:p w:rsidR="007655DB" w:rsidRPr="008F17D8" w:rsidRDefault="007655DB" w:rsidP="007655DB">
      <w:pPr>
        <w:ind w:left="360"/>
        <w:rPr>
          <w:rFonts w:cs="Arial"/>
          <w:szCs w:val="22"/>
        </w:rPr>
      </w:pPr>
    </w:p>
    <w:p w:rsidR="007655DB" w:rsidRPr="00594907" w:rsidRDefault="007655DB" w:rsidP="007655DB">
      <w:pPr>
        <w:ind w:left="360" w:hanging="360"/>
        <w:rPr>
          <w:rFonts w:cs="Arial"/>
          <w:szCs w:val="22"/>
          <w:lang w:val="en-GB"/>
        </w:rPr>
      </w:pPr>
      <w:r>
        <w:rPr>
          <w:rFonts w:cs="Arial"/>
          <w:szCs w:val="22"/>
          <w:lang w:val="en-GB"/>
        </w:rPr>
        <w:t>b)   </w:t>
      </w:r>
      <w:r w:rsidRPr="00594907">
        <w:rPr>
          <w:rFonts w:cs="Arial"/>
          <w:szCs w:val="22"/>
          <w:lang w:val="en-GB"/>
        </w:rPr>
        <w:t>Section 7.1(b) of the Debt Policy requires that “</w:t>
      </w:r>
      <w:r w:rsidRPr="00594907">
        <w:rPr>
          <w:rFonts w:cs="Arial"/>
          <w:szCs w:val="22"/>
        </w:rPr>
        <w:t>new debts should be raised within thirty (30) days to the Directorate upon recognition: Financial Accounting / Head of Finance (Regions). All relevant documentation pertaining to the debt and which is in favour of the Department must be supplied to the Directorate: Financial Accounting. The relevant documentation required to open a new debt account is set out in an internal memorandum dated 5 October 2010 and can be obtained from the Directorate: Financial Accounting.”</w:t>
      </w:r>
    </w:p>
    <w:p w:rsidR="007655DB" w:rsidRPr="00594907" w:rsidRDefault="007655DB" w:rsidP="007655DB">
      <w:pPr>
        <w:rPr>
          <w:rFonts w:cs="Arial"/>
          <w:szCs w:val="22"/>
        </w:rPr>
      </w:pP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The following deviations were noted:</w:t>
      </w:r>
      <w:r w:rsidRPr="00937C60">
        <w:rPr>
          <w:rFonts w:cs="Arial"/>
          <w:b/>
          <w:bCs/>
          <w:szCs w:val="22"/>
        </w:rPr>
        <w:t xml:space="preserve"> </w:t>
      </w:r>
      <w:r w:rsidRPr="00937C60">
        <w:rPr>
          <w:rFonts w:ascii="Arial" w:hAnsi="Arial" w:cs="Arial"/>
          <w:bCs/>
          <w:sz w:val="22"/>
          <w:szCs w:val="22"/>
        </w:rPr>
        <w:t>(Pretoria Regional Office)</w:t>
      </w:r>
    </w:p>
    <w:p w:rsidR="007655DB" w:rsidRPr="00594907" w:rsidRDefault="007655DB" w:rsidP="007655DB">
      <w:pPr>
        <w:pStyle w:val="NormalWeb"/>
        <w:rPr>
          <w:rFonts w:ascii="Arial" w:hAnsi="Arial" w:cs="Arial"/>
          <w:sz w:val="22"/>
          <w:szCs w:val="22"/>
          <w:lang w:eastAsia="en-GB"/>
        </w:rPr>
      </w:pPr>
    </w:p>
    <w:p w:rsidR="007655DB" w:rsidRPr="00594907" w:rsidRDefault="007655DB" w:rsidP="007655DB">
      <w:pPr>
        <w:ind w:left="360" w:hanging="360"/>
        <w:rPr>
          <w:rFonts w:cs="Arial"/>
          <w:szCs w:val="22"/>
        </w:rPr>
      </w:pPr>
      <w:r>
        <w:rPr>
          <w:rFonts w:cs="Arial"/>
          <w:szCs w:val="22"/>
        </w:rPr>
        <w:t>a)   </w:t>
      </w:r>
      <w:r w:rsidRPr="00594907">
        <w:rPr>
          <w:rFonts w:cs="Arial"/>
          <w:szCs w:val="22"/>
        </w:rPr>
        <w:t>The following salary payment was made to a deceased employee however no evidence could be obtained to indicate that the department has made any attempts to recover the aforementioned i.e. no debtor was raised. </w:t>
      </w:r>
    </w:p>
    <w:p w:rsidR="007655DB" w:rsidRPr="00594907" w:rsidRDefault="007655DB" w:rsidP="007655DB">
      <w:pPr>
        <w:pStyle w:val="NormalWeb"/>
        <w:ind w:left="720"/>
        <w:rPr>
          <w:rFonts w:ascii="Arial" w:hAnsi="Arial" w:cs="Arial"/>
          <w:sz w:val="22"/>
          <w:szCs w:val="22"/>
          <w:lang w:eastAsia="en-GB"/>
        </w:rPr>
      </w:pPr>
    </w:p>
    <w:tbl>
      <w:tblPr>
        <w:tblW w:w="7020" w:type="dxa"/>
        <w:tblInd w:w="108" w:type="dxa"/>
        <w:tblCellMar>
          <w:left w:w="0" w:type="dxa"/>
          <w:right w:w="0" w:type="dxa"/>
        </w:tblCellMar>
        <w:tblLook w:val="04A0"/>
      </w:tblPr>
      <w:tblGrid>
        <w:gridCol w:w="1530"/>
        <w:gridCol w:w="1440"/>
        <w:gridCol w:w="1890"/>
        <w:gridCol w:w="2160"/>
      </w:tblGrid>
      <w:tr w:rsidR="007655DB" w:rsidRPr="001B4378" w:rsidTr="007655DB">
        <w:trPr>
          <w:trHeight w:val="645"/>
        </w:trPr>
        <w:tc>
          <w:tcPr>
            <w:tcW w:w="153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7655DB" w:rsidRPr="001B4378" w:rsidRDefault="007655DB" w:rsidP="007655DB">
            <w:pPr>
              <w:pStyle w:val="NormalWeb"/>
              <w:rPr>
                <w:rFonts w:ascii="Arial" w:hAnsi="Arial" w:cs="Arial"/>
                <w:b/>
                <w:bCs/>
                <w:sz w:val="18"/>
                <w:szCs w:val="18"/>
                <w:lang w:eastAsia="en-GB"/>
              </w:rPr>
            </w:pPr>
            <w:r w:rsidRPr="001B4378">
              <w:rPr>
                <w:rFonts w:ascii="Arial" w:hAnsi="Arial" w:cs="Arial"/>
                <w:b/>
                <w:bCs/>
                <w:sz w:val="18"/>
                <w:szCs w:val="18"/>
                <w:lang w:eastAsia="en-GB"/>
              </w:rPr>
              <w:t>Persal No</w:t>
            </w:r>
          </w:p>
        </w:tc>
        <w:tc>
          <w:tcPr>
            <w:tcW w:w="1440" w:type="dxa"/>
            <w:tcBorders>
              <w:top w:val="single" w:sz="8" w:space="0" w:color="auto"/>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7655DB" w:rsidRPr="001B4378" w:rsidRDefault="007655DB" w:rsidP="007655DB">
            <w:pPr>
              <w:pStyle w:val="NormalWeb"/>
              <w:jc w:val="center"/>
              <w:rPr>
                <w:rFonts w:ascii="Arial" w:hAnsi="Arial" w:cs="Arial"/>
                <w:b/>
                <w:bCs/>
                <w:sz w:val="18"/>
                <w:szCs w:val="18"/>
                <w:lang w:eastAsia="en-GB"/>
              </w:rPr>
            </w:pPr>
            <w:r w:rsidRPr="001B4378">
              <w:rPr>
                <w:rFonts w:ascii="Arial" w:hAnsi="Arial" w:cs="Arial"/>
                <w:b/>
                <w:bCs/>
                <w:sz w:val="18"/>
                <w:szCs w:val="18"/>
                <w:lang w:eastAsia="en-GB"/>
              </w:rPr>
              <w:t>Date of death</w:t>
            </w:r>
          </w:p>
        </w:tc>
        <w:tc>
          <w:tcPr>
            <w:tcW w:w="189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bottom"/>
            <w:hideMark/>
          </w:tcPr>
          <w:p w:rsidR="007655DB" w:rsidRPr="001B4378" w:rsidRDefault="007655DB" w:rsidP="007655DB">
            <w:pPr>
              <w:pStyle w:val="NormalWeb"/>
              <w:jc w:val="center"/>
              <w:rPr>
                <w:rFonts w:ascii="Arial" w:hAnsi="Arial" w:cs="Arial"/>
                <w:b/>
                <w:bCs/>
                <w:sz w:val="18"/>
                <w:szCs w:val="18"/>
                <w:lang w:eastAsia="en-GB"/>
              </w:rPr>
            </w:pPr>
            <w:r w:rsidRPr="001B4378">
              <w:rPr>
                <w:rFonts w:ascii="Arial" w:hAnsi="Arial" w:cs="Arial"/>
                <w:b/>
                <w:bCs/>
                <w:sz w:val="18"/>
                <w:szCs w:val="18"/>
                <w:lang w:eastAsia="en-GB"/>
              </w:rPr>
              <w:t>Overpayment date</w:t>
            </w:r>
          </w:p>
        </w:tc>
        <w:tc>
          <w:tcPr>
            <w:tcW w:w="216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bottom"/>
            <w:hideMark/>
          </w:tcPr>
          <w:p w:rsidR="007655DB" w:rsidRPr="001B4378" w:rsidRDefault="007655DB" w:rsidP="007655DB">
            <w:pPr>
              <w:pStyle w:val="NormalWeb"/>
              <w:jc w:val="center"/>
              <w:rPr>
                <w:rFonts w:ascii="Arial" w:hAnsi="Arial" w:cs="Arial"/>
                <w:b/>
                <w:bCs/>
                <w:sz w:val="18"/>
                <w:szCs w:val="18"/>
                <w:lang w:eastAsia="en-GB"/>
              </w:rPr>
            </w:pPr>
            <w:r w:rsidRPr="001B4378">
              <w:rPr>
                <w:rFonts w:ascii="Arial" w:hAnsi="Arial" w:cs="Arial"/>
                <w:b/>
                <w:bCs/>
                <w:sz w:val="18"/>
                <w:szCs w:val="18"/>
                <w:lang w:eastAsia="en-GB"/>
              </w:rPr>
              <w:t>Overpayment Amount</w:t>
            </w:r>
          </w:p>
        </w:tc>
      </w:tr>
      <w:tr w:rsidR="007655DB" w:rsidRPr="001B4378" w:rsidTr="007655DB">
        <w:trPr>
          <w:trHeight w:val="255"/>
        </w:trPr>
        <w:tc>
          <w:tcPr>
            <w:tcW w:w="153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15333515</w:t>
            </w:r>
          </w:p>
        </w:tc>
        <w:tc>
          <w:tcPr>
            <w:tcW w:w="14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27/03/2011</w:t>
            </w:r>
          </w:p>
        </w:tc>
        <w:tc>
          <w:tcPr>
            <w:tcW w:w="189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15/04/2011</w:t>
            </w:r>
          </w:p>
        </w:tc>
        <w:tc>
          <w:tcPr>
            <w:tcW w:w="21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655DB" w:rsidRPr="001B4378" w:rsidRDefault="007655DB" w:rsidP="007655DB">
            <w:pPr>
              <w:pStyle w:val="NormalWeb"/>
              <w:jc w:val="right"/>
              <w:rPr>
                <w:rFonts w:ascii="Arial" w:hAnsi="Arial" w:cs="Arial"/>
                <w:sz w:val="18"/>
                <w:szCs w:val="18"/>
                <w:lang w:eastAsia="en-GB"/>
              </w:rPr>
            </w:pPr>
            <w:r w:rsidRPr="001B4378">
              <w:rPr>
                <w:rFonts w:ascii="Arial" w:hAnsi="Arial" w:cs="Arial"/>
                <w:sz w:val="18"/>
                <w:szCs w:val="18"/>
                <w:lang w:eastAsia="en-GB"/>
              </w:rPr>
              <w:t>36 905,75</w:t>
            </w:r>
          </w:p>
        </w:tc>
      </w:tr>
    </w:tbl>
    <w:p w:rsidR="007655DB" w:rsidRPr="00594907" w:rsidRDefault="007655DB" w:rsidP="007655DB">
      <w:pPr>
        <w:pStyle w:val="NormalWeb"/>
        <w:tabs>
          <w:tab w:val="left" w:pos="2805"/>
        </w:tabs>
        <w:ind w:left="360" w:hanging="360"/>
        <w:rPr>
          <w:rFonts w:ascii="Arial" w:hAnsi="Arial" w:cs="Arial"/>
          <w:sz w:val="22"/>
          <w:szCs w:val="22"/>
          <w:lang w:eastAsia="en-GB"/>
        </w:rPr>
      </w:pPr>
      <w:r w:rsidRPr="00594907">
        <w:rPr>
          <w:rFonts w:ascii="Arial" w:hAnsi="Arial" w:cs="Arial"/>
          <w:sz w:val="22"/>
          <w:szCs w:val="22"/>
          <w:lang w:eastAsia="en-GB"/>
        </w:rPr>
        <w:t>                                        </w:t>
      </w:r>
    </w:p>
    <w:p w:rsidR="007655DB" w:rsidRPr="00594907" w:rsidRDefault="007655DB" w:rsidP="007655DB">
      <w:pPr>
        <w:ind w:left="360" w:hanging="360"/>
        <w:rPr>
          <w:rFonts w:cs="Arial"/>
          <w:szCs w:val="22"/>
        </w:rPr>
      </w:pPr>
      <w:r>
        <w:rPr>
          <w:rFonts w:cs="Arial"/>
          <w:szCs w:val="22"/>
        </w:rPr>
        <w:t>b)   </w:t>
      </w:r>
      <w:r w:rsidRPr="00594907">
        <w:rPr>
          <w:rFonts w:cs="Arial"/>
          <w:szCs w:val="22"/>
        </w:rPr>
        <w:t>Salary payments were made to the below mentioned employees after they had transferred to other departments. The department failed to raise an interdepartmental debt to recover the amounts from the applicable departments</w:t>
      </w:r>
    </w:p>
    <w:p w:rsidR="007655DB" w:rsidRPr="001B4378" w:rsidRDefault="007655DB" w:rsidP="007655DB">
      <w:pPr>
        <w:pStyle w:val="NormalWeb"/>
        <w:rPr>
          <w:rFonts w:ascii="Arial" w:hAnsi="Arial" w:cs="Arial"/>
          <w:sz w:val="18"/>
          <w:szCs w:val="18"/>
          <w:lang w:eastAsia="en-GB"/>
        </w:rPr>
      </w:pPr>
    </w:p>
    <w:tbl>
      <w:tblPr>
        <w:tblW w:w="6750" w:type="dxa"/>
        <w:tblInd w:w="108" w:type="dxa"/>
        <w:tblCellMar>
          <w:left w:w="0" w:type="dxa"/>
          <w:right w:w="0" w:type="dxa"/>
        </w:tblCellMar>
        <w:tblLook w:val="04A0"/>
      </w:tblPr>
      <w:tblGrid>
        <w:gridCol w:w="1017"/>
        <w:gridCol w:w="1683"/>
        <w:gridCol w:w="1890"/>
        <w:gridCol w:w="2160"/>
      </w:tblGrid>
      <w:tr w:rsidR="007655DB" w:rsidRPr="001B4378" w:rsidTr="007655DB">
        <w:trPr>
          <w:trHeight w:val="510"/>
        </w:trPr>
        <w:tc>
          <w:tcPr>
            <w:tcW w:w="1017"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7655DB" w:rsidRPr="001B4378" w:rsidRDefault="007655DB" w:rsidP="007655DB">
            <w:pPr>
              <w:pStyle w:val="NormalWeb"/>
              <w:jc w:val="center"/>
              <w:rPr>
                <w:rFonts w:ascii="Arial" w:hAnsi="Arial" w:cs="Arial"/>
                <w:b/>
                <w:bCs/>
                <w:sz w:val="18"/>
                <w:szCs w:val="18"/>
                <w:lang w:eastAsia="en-GB"/>
              </w:rPr>
            </w:pPr>
            <w:r w:rsidRPr="001B4378">
              <w:rPr>
                <w:rFonts w:ascii="Arial" w:hAnsi="Arial" w:cs="Arial"/>
                <w:b/>
                <w:bCs/>
                <w:sz w:val="18"/>
                <w:szCs w:val="18"/>
                <w:lang w:eastAsia="en-GB"/>
              </w:rPr>
              <w:t>Persal No</w:t>
            </w:r>
          </w:p>
        </w:tc>
        <w:tc>
          <w:tcPr>
            <w:tcW w:w="1683"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bottom"/>
            <w:hideMark/>
          </w:tcPr>
          <w:p w:rsidR="007655DB" w:rsidRPr="001B4378" w:rsidRDefault="007655DB" w:rsidP="007655DB">
            <w:pPr>
              <w:pStyle w:val="NormalWeb"/>
              <w:jc w:val="center"/>
              <w:rPr>
                <w:rFonts w:ascii="Arial" w:hAnsi="Arial" w:cs="Arial"/>
                <w:b/>
                <w:bCs/>
                <w:sz w:val="18"/>
                <w:szCs w:val="18"/>
                <w:lang w:eastAsia="en-GB"/>
              </w:rPr>
            </w:pPr>
            <w:r w:rsidRPr="001B4378">
              <w:rPr>
                <w:rFonts w:ascii="Arial" w:hAnsi="Arial" w:cs="Arial"/>
                <w:b/>
                <w:bCs/>
                <w:sz w:val="18"/>
                <w:szCs w:val="18"/>
                <w:lang w:eastAsia="en-GB"/>
              </w:rPr>
              <w:t>Transferred Date</w:t>
            </w:r>
          </w:p>
        </w:tc>
        <w:tc>
          <w:tcPr>
            <w:tcW w:w="189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bottom"/>
            <w:hideMark/>
          </w:tcPr>
          <w:p w:rsidR="007655DB" w:rsidRPr="001B4378" w:rsidRDefault="007655DB" w:rsidP="007655DB">
            <w:pPr>
              <w:pStyle w:val="NormalWeb"/>
              <w:jc w:val="center"/>
              <w:rPr>
                <w:rFonts w:ascii="Arial" w:hAnsi="Arial" w:cs="Arial"/>
                <w:b/>
                <w:bCs/>
                <w:sz w:val="18"/>
                <w:szCs w:val="18"/>
                <w:lang w:eastAsia="en-GB"/>
              </w:rPr>
            </w:pPr>
            <w:r w:rsidRPr="001B4378">
              <w:rPr>
                <w:rFonts w:ascii="Arial" w:hAnsi="Arial" w:cs="Arial"/>
                <w:b/>
                <w:bCs/>
                <w:sz w:val="18"/>
                <w:szCs w:val="18"/>
                <w:lang w:eastAsia="en-GB"/>
              </w:rPr>
              <w:t>Overpayment date</w:t>
            </w:r>
          </w:p>
        </w:tc>
        <w:tc>
          <w:tcPr>
            <w:tcW w:w="216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bottom"/>
            <w:hideMark/>
          </w:tcPr>
          <w:p w:rsidR="007655DB" w:rsidRPr="001B4378" w:rsidRDefault="007655DB" w:rsidP="007655DB">
            <w:pPr>
              <w:pStyle w:val="NormalWeb"/>
              <w:jc w:val="center"/>
              <w:rPr>
                <w:rFonts w:ascii="Arial" w:hAnsi="Arial" w:cs="Arial"/>
                <w:b/>
                <w:bCs/>
                <w:sz w:val="18"/>
                <w:szCs w:val="18"/>
                <w:lang w:eastAsia="en-GB"/>
              </w:rPr>
            </w:pPr>
            <w:r w:rsidRPr="001B4378">
              <w:rPr>
                <w:rFonts w:ascii="Arial" w:hAnsi="Arial" w:cs="Arial"/>
                <w:b/>
                <w:bCs/>
                <w:sz w:val="18"/>
                <w:szCs w:val="18"/>
                <w:lang w:eastAsia="en-GB"/>
              </w:rPr>
              <w:t>Overpayment Amount</w:t>
            </w:r>
          </w:p>
        </w:tc>
      </w:tr>
      <w:tr w:rsidR="007655DB" w:rsidRPr="001B4378" w:rsidTr="007655DB">
        <w:trPr>
          <w:trHeight w:val="255"/>
        </w:trPr>
        <w:tc>
          <w:tcPr>
            <w:tcW w:w="1017"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22133623</w:t>
            </w:r>
          </w:p>
        </w:tc>
        <w:tc>
          <w:tcPr>
            <w:tcW w:w="1683"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11/02/2011</w:t>
            </w:r>
          </w:p>
        </w:tc>
        <w:tc>
          <w:tcPr>
            <w:tcW w:w="189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15/04/2011</w:t>
            </w:r>
          </w:p>
        </w:tc>
        <w:tc>
          <w:tcPr>
            <w:tcW w:w="21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655DB" w:rsidRPr="001B4378" w:rsidRDefault="007655DB" w:rsidP="007655DB">
            <w:pPr>
              <w:pStyle w:val="NormalWeb"/>
              <w:jc w:val="right"/>
              <w:rPr>
                <w:rFonts w:ascii="Arial" w:hAnsi="Arial" w:cs="Arial"/>
                <w:sz w:val="18"/>
                <w:szCs w:val="18"/>
                <w:lang w:eastAsia="en-GB"/>
              </w:rPr>
            </w:pPr>
            <w:r w:rsidRPr="001B4378">
              <w:rPr>
                <w:rFonts w:ascii="Arial" w:hAnsi="Arial" w:cs="Arial"/>
                <w:sz w:val="18"/>
                <w:szCs w:val="18"/>
                <w:lang w:eastAsia="en-GB"/>
              </w:rPr>
              <w:t xml:space="preserve">44 423,75 </w:t>
            </w:r>
          </w:p>
        </w:tc>
      </w:tr>
      <w:tr w:rsidR="007655DB" w:rsidRPr="001B4378" w:rsidTr="007655DB">
        <w:trPr>
          <w:trHeight w:val="255"/>
        </w:trPr>
        <w:tc>
          <w:tcPr>
            <w:tcW w:w="1017"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22162348</w:t>
            </w:r>
          </w:p>
        </w:tc>
        <w:tc>
          <w:tcPr>
            <w:tcW w:w="1683"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14/05/2011</w:t>
            </w:r>
          </w:p>
        </w:tc>
        <w:tc>
          <w:tcPr>
            <w:tcW w:w="189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15/06/2011</w:t>
            </w:r>
          </w:p>
        </w:tc>
        <w:tc>
          <w:tcPr>
            <w:tcW w:w="21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655DB" w:rsidRPr="001B4378" w:rsidRDefault="007655DB" w:rsidP="007655DB">
            <w:pPr>
              <w:pStyle w:val="NormalWeb"/>
              <w:jc w:val="right"/>
              <w:rPr>
                <w:rFonts w:ascii="Arial" w:hAnsi="Arial" w:cs="Arial"/>
                <w:sz w:val="18"/>
                <w:szCs w:val="18"/>
                <w:lang w:eastAsia="en-GB"/>
              </w:rPr>
            </w:pPr>
            <w:r w:rsidRPr="001B4378">
              <w:rPr>
                <w:rFonts w:ascii="Arial" w:hAnsi="Arial" w:cs="Arial"/>
                <w:sz w:val="18"/>
                <w:szCs w:val="18"/>
                <w:lang w:eastAsia="en-GB"/>
              </w:rPr>
              <w:t xml:space="preserve">22 422,75 </w:t>
            </w:r>
          </w:p>
        </w:tc>
      </w:tr>
      <w:tr w:rsidR="007655DB" w:rsidRPr="001B4378" w:rsidTr="007655DB">
        <w:trPr>
          <w:trHeight w:val="255"/>
        </w:trPr>
        <w:tc>
          <w:tcPr>
            <w:tcW w:w="1017"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22684930</w:t>
            </w:r>
          </w:p>
        </w:tc>
        <w:tc>
          <w:tcPr>
            <w:tcW w:w="1683"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12/12/2011</w:t>
            </w:r>
          </w:p>
        </w:tc>
        <w:tc>
          <w:tcPr>
            <w:tcW w:w="189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2015/01/12</w:t>
            </w:r>
          </w:p>
        </w:tc>
        <w:tc>
          <w:tcPr>
            <w:tcW w:w="21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655DB" w:rsidRPr="001B4378" w:rsidRDefault="007655DB" w:rsidP="007655DB">
            <w:pPr>
              <w:pStyle w:val="NormalWeb"/>
              <w:jc w:val="right"/>
              <w:rPr>
                <w:rFonts w:ascii="Arial" w:hAnsi="Arial" w:cs="Arial"/>
                <w:sz w:val="18"/>
                <w:szCs w:val="18"/>
                <w:lang w:eastAsia="en-GB"/>
              </w:rPr>
            </w:pPr>
            <w:r w:rsidRPr="001B4378">
              <w:rPr>
                <w:rFonts w:ascii="Arial" w:hAnsi="Arial" w:cs="Arial"/>
                <w:sz w:val="18"/>
                <w:szCs w:val="18"/>
                <w:lang w:eastAsia="en-GB"/>
              </w:rPr>
              <w:t xml:space="preserve">37 434,38 </w:t>
            </w:r>
          </w:p>
        </w:tc>
      </w:tr>
    </w:tbl>
    <w:p w:rsidR="007655DB" w:rsidRPr="00594907" w:rsidRDefault="007655DB" w:rsidP="007655DB">
      <w:pPr>
        <w:pStyle w:val="NormalWeb"/>
        <w:rPr>
          <w:rFonts w:ascii="Arial" w:hAnsi="Arial" w:cs="Arial"/>
          <w:sz w:val="22"/>
          <w:szCs w:val="22"/>
          <w:lang w:eastAsia="en-GB"/>
        </w:rPr>
      </w:pPr>
    </w:p>
    <w:p w:rsidR="00320DA6" w:rsidRDefault="00320DA6" w:rsidP="007655DB">
      <w:pPr>
        <w:pStyle w:val="NormalWeb"/>
        <w:rPr>
          <w:rFonts w:ascii="Arial" w:hAnsi="Arial" w:cs="Arial"/>
          <w:sz w:val="22"/>
          <w:szCs w:val="22"/>
          <w:lang w:eastAsia="en-GB"/>
        </w:rPr>
      </w:pPr>
    </w:p>
    <w:p w:rsidR="007655DB"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The finding occurred as a result of:</w:t>
      </w:r>
    </w:p>
    <w:p w:rsidR="007655DB" w:rsidRPr="00594907" w:rsidRDefault="007655DB" w:rsidP="007655DB">
      <w:pPr>
        <w:pStyle w:val="NormalWeb"/>
        <w:rPr>
          <w:rFonts w:ascii="Arial" w:hAnsi="Arial" w:cs="Arial"/>
          <w:sz w:val="22"/>
          <w:szCs w:val="22"/>
          <w:lang w:val="en-GB" w:eastAsia="en-GB"/>
        </w:rPr>
      </w:pPr>
    </w:p>
    <w:p w:rsidR="007655DB" w:rsidRDefault="007655DB" w:rsidP="007655DB">
      <w:pPr>
        <w:ind w:left="360" w:hanging="360"/>
        <w:rPr>
          <w:rFonts w:cs="Arial"/>
          <w:szCs w:val="22"/>
        </w:rPr>
      </w:pPr>
      <w:r>
        <w:rPr>
          <w:rFonts w:cs="Arial"/>
          <w:szCs w:val="22"/>
        </w:rPr>
        <w:t>a)   </w:t>
      </w:r>
      <w:r w:rsidRPr="00594907">
        <w:rPr>
          <w:rFonts w:cs="Arial"/>
          <w:szCs w:val="22"/>
        </w:rPr>
        <w:t xml:space="preserve">The Acting ASD Human Resource Recruitment and Administration indicated that the department received the death certificate of the deceased employee 7 days after his/her death and at the time the salary had already been paid. </w:t>
      </w:r>
    </w:p>
    <w:p w:rsidR="00320DA6" w:rsidRPr="00594907" w:rsidRDefault="00320DA6" w:rsidP="007655DB">
      <w:pPr>
        <w:ind w:left="360" w:hanging="360"/>
        <w:rPr>
          <w:rFonts w:cs="Arial"/>
          <w:szCs w:val="22"/>
        </w:rPr>
      </w:pPr>
    </w:p>
    <w:p w:rsidR="007655DB" w:rsidRPr="00594907" w:rsidRDefault="007655DB" w:rsidP="007655DB">
      <w:pPr>
        <w:ind w:left="360" w:hanging="360"/>
        <w:rPr>
          <w:rFonts w:cs="Arial"/>
          <w:szCs w:val="22"/>
        </w:rPr>
      </w:pPr>
      <w:r>
        <w:rPr>
          <w:rFonts w:cs="Arial"/>
          <w:szCs w:val="22"/>
        </w:rPr>
        <w:t>b)   </w:t>
      </w:r>
      <w:r w:rsidRPr="00594907">
        <w:rPr>
          <w:rFonts w:cs="Arial"/>
          <w:szCs w:val="22"/>
        </w:rPr>
        <w:t xml:space="preserve">The Deputy Director Human Resource indicated that the employees, whose services were terminated, were not timeously removed from the payroll, resulting in overpayments. </w:t>
      </w:r>
    </w:p>
    <w:p w:rsidR="007655DB" w:rsidRPr="00594907" w:rsidRDefault="007655DB" w:rsidP="007655DB">
      <w:pPr>
        <w:rPr>
          <w:rFonts w:cs="Arial"/>
          <w:szCs w:val="22"/>
        </w:rPr>
      </w:pPr>
    </w:p>
    <w:p w:rsidR="00320DA6" w:rsidRDefault="00320DA6" w:rsidP="007655DB">
      <w:pPr>
        <w:pStyle w:val="NormalWeb"/>
        <w:rPr>
          <w:rFonts w:ascii="Arial" w:hAnsi="Arial" w:cs="Arial"/>
          <w:sz w:val="22"/>
          <w:szCs w:val="22"/>
          <w:lang w:eastAsia="en-GB"/>
        </w:rPr>
      </w:pP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The impact of the finding:</w:t>
      </w:r>
    </w:p>
    <w:p w:rsidR="007655DB" w:rsidRPr="00594907" w:rsidRDefault="007655DB" w:rsidP="007655DB">
      <w:pPr>
        <w:pStyle w:val="NormalWeb"/>
        <w:ind w:left="360" w:hanging="360"/>
        <w:rPr>
          <w:rFonts w:ascii="Arial" w:hAnsi="Arial" w:cs="Arial"/>
          <w:sz w:val="22"/>
          <w:szCs w:val="22"/>
          <w:lang w:eastAsia="en-GB"/>
        </w:rPr>
      </w:pPr>
    </w:p>
    <w:p w:rsidR="007655DB" w:rsidRDefault="007655DB" w:rsidP="007655DB">
      <w:pPr>
        <w:ind w:left="360" w:hanging="360"/>
        <w:rPr>
          <w:rFonts w:cs="Arial"/>
          <w:szCs w:val="22"/>
        </w:rPr>
      </w:pPr>
      <w:r>
        <w:rPr>
          <w:rFonts w:cs="Arial"/>
          <w:szCs w:val="22"/>
        </w:rPr>
        <w:t>a)</w:t>
      </w:r>
      <w:r>
        <w:rPr>
          <w:rFonts w:cs="Arial"/>
          <w:szCs w:val="22"/>
        </w:rPr>
        <w:tab/>
      </w:r>
      <w:r w:rsidRPr="00594907">
        <w:rPr>
          <w:rFonts w:cs="Arial"/>
          <w:szCs w:val="22"/>
        </w:rPr>
        <w:t>Non-compliance with the debt policy and section 38 of the Public Service Act.</w:t>
      </w:r>
    </w:p>
    <w:p w:rsidR="00320DA6" w:rsidRPr="00594907" w:rsidRDefault="00320DA6" w:rsidP="007655DB">
      <w:pPr>
        <w:ind w:left="360" w:hanging="360"/>
        <w:rPr>
          <w:rFonts w:cs="Arial"/>
          <w:szCs w:val="22"/>
        </w:rPr>
      </w:pPr>
    </w:p>
    <w:p w:rsidR="007655DB" w:rsidRPr="00594907" w:rsidRDefault="007655DB" w:rsidP="007655DB">
      <w:pPr>
        <w:ind w:left="360" w:hanging="360"/>
        <w:rPr>
          <w:rFonts w:cs="Arial"/>
          <w:szCs w:val="22"/>
        </w:rPr>
      </w:pPr>
      <w:r>
        <w:rPr>
          <w:rFonts w:cs="Arial"/>
          <w:szCs w:val="22"/>
        </w:rPr>
        <w:t>b)</w:t>
      </w:r>
      <w:r>
        <w:rPr>
          <w:rFonts w:cs="Arial"/>
          <w:szCs w:val="22"/>
        </w:rPr>
        <w:tab/>
        <w:t>I</w:t>
      </w:r>
      <w:r w:rsidRPr="00594907">
        <w:rPr>
          <w:rFonts w:cs="Arial"/>
          <w:szCs w:val="22"/>
        </w:rPr>
        <w:t>f the person is no longer an employee it will be difficult to recover the overpayment, which may lead to additional costs and losses.  It must be noted that in some of the instances more than a year has lapsed from date of overpayment.</w:t>
      </w:r>
    </w:p>
    <w:p w:rsidR="007655DB" w:rsidRPr="00594907" w:rsidRDefault="007655DB" w:rsidP="007655DB">
      <w:pPr>
        <w:ind w:left="360" w:hanging="360"/>
        <w:rPr>
          <w:rFonts w:cs="Arial"/>
          <w:szCs w:val="22"/>
        </w:rPr>
      </w:pPr>
      <w:r>
        <w:rPr>
          <w:rFonts w:cs="Arial"/>
          <w:szCs w:val="22"/>
        </w:rPr>
        <w:lastRenderedPageBreak/>
        <w:t>c)</w:t>
      </w:r>
      <w:r>
        <w:rPr>
          <w:rFonts w:cs="Arial"/>
          <w:szCs w:val="22"/>
        </w:rPr>
        <w:tab/>
      </w:r>
      <w:r w:rsidRPr="00594907">
        <w:rPr>
          <w:rFonts w:cs="Arial"/>
          <w:szCs w:val="22"/>
        </w:rPr>
        <w:t xml:space="preserve">Overstatement of salaries and understatement of receivables </w:t>
      </w: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 </w:t>
      </w:r>
    </w:p>
    <w:p w:rsidR="007655DB" w:rsidRPr="00594907" w:rsidRDefault="007655DB" w:rsidP="007655DB">
      <w:pPr>
        <w:rPr>
          <w:rFonts w:cs="Arial"/>
          <w:b/>
          <w:bCs/>
          <w:szCs w:val="22"/>
        </w:rPr>
      </w:pPr>
      <w:r w:rsidRPr="00594907">
        <w:rPr>
          <w:rFonts w:cs="Arial"/>
          <w:b/>
          <w:bCs/>
          <w:szCs w:val="22"/>
        </w:rPr>
        <w:t>Internal control deficiency</w:t>
      </w:r>
    </w:p>
    <w:p w:rsidR="007655DB" w:rsidRDefault="007655DB" w:rsidP="007655DB">
      <w:pPr>
        <w:pStyle w:val="NormalWeb"/>
        <w:rPr>
          <w:rFonts w:ascii="Arial" w:hAnsi="Arial" w:cs="Arial"/>
          <w:sz w:val="22"/>
          <w:szCs w:val="22"/>
          <w:lang w:eastAsia="en-GB"/>
        </w:rPr>
      </w:pP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Financial and Performance Management</w:t>
      </w:r>
    </w:p>
    <w:p w:rsidR="007655DB" w:rsidRPr="00594907" w:rsidRDefault="007655DB" w:rsidP="007655DB">
      <w:pPr>
        <w:pStyle w:val="NormalWeb"/>
        <w:rPr>
          <w:rFonts w:ascii="Arial" w:hAnsi="Arial" w:cs="Arial"/>
          <w:sz w:val="22"/>
          <w:szCs w:val="22"/>
          <w:lang w:eastAsia="en-GB"/>
        </w:rPr>
      </w:pPr>
    </w:p>
    <w:p w:rsidR="007655DB" w:rsidRPr="00594907" w:rsidRDefault="007655DB" w:rsidP="007655DB">
      <w:pPr>
        <w:pStyle w:val="NormalWeb"/>
        <w:rPr>
          <w:rFonts w:ascii="Arial" w:hAnsi="Arial" w:cs="Arial"/>
          <w:b/>
          <w:bCs/>
          <w:sz w:val="22"/>
          <w:szCs w:val="22"/>
          <w:lang w:eastAsia="en-GB"/>
        </w:rPr>
      </w:pPr>
      <w:r w:rsidRPr="00594907">
        <w:rPr>
          <w:rFonts w:ascii="Arial" w:hAnsi="Arial" w:cs="Arial"/>
          <w:sz w:val="22"/>
          <w:szCs w:val="22"/>
          <w:lang w:eastAsia="en-GB"/>
        </w:rPr>
        <w:t>Implement controls over daily and monthly processing and reconciling of transactions</w:t>
      </w:r>
    </w:p>
    <w:p w:rsidR="007655DB" w:rsidRPr="00594907" w:rsidRDefault="007655DB" w:rsidP="007655DB">
      <w:pPr>
        <w:rPr>
          <w:rFonts w:cs="Arial"/>
          <w:szCs w:val="22"/>
        </w:rPr>
      </w:pPr>
    </w:p>
    <w:p w:rsidR="007655DB" w:rsidRPr="00594907" w:rsidRDefault="007655DB" w:rsidP="007655DB">
      <w:pPr>
        <w:rPr>
          <w:rFonts w:cs="Arial"/>
          <w:b/>
          <w:bCs/>
          <w:szCs w:val="22"/>
        </w:rPr>
      </w:pPr>
      <w:r w:rsidRPr="00594907">
        <w:rPr>
          <w:rFonts w:cs="Arial"/>
          <w:b/>
          <w:bCs/>
          <w:szCs w:val="22"/>
        </w:rPr>
        <w:t>Recommendation</w:t>
      </w:r>
    </w:p>
    <w:p w:rsidR="007655DB" w:rsidRDefault="007655DB" w:rsidP="007655DB">
      <w:pPr>
        <w:ind w:left="720" w:hanging="720"/>
        <w:rPr>
          <w:rFonts w:cs="Arial"/>
          <w:szCs w:val="22"/>
        </w:rPr>
      </w:pPr>
    </w:p>
    <w:p w:rsidR="007655DB" w:rsidRPr="00BA48FE" w:rsidRDefault="007655DB" w:rsidP="007655DB">
      <w:pPr>
        <w:ind w:left="360" w:hanging="360"/>
        <w:rPr>
          <w:rFonts w:cs="Arial"/>
          <w:szCs w:val="22"/>
        </w:rPr>
      </w:pPr>
      <w:r w:rsidRPr="00BA48FE">
        <w:rPr>
          <w:rFonts w:cs="Arial"/>
          <w:szCs w:val="22"/>
        </w:rPr>
        <w:t>a)</w:t>
      </w:r>
      <w:r w:rsidRPr="00BA48FE">
        <w:rPr>
          <w:rFonts w:cs="Arial"/>
          <w:szCs w:val="22"/>
        </w:rPr>
        <w:tab/>
        <w:t>The department should recover the overpayment amount from the employee’s pension payout before it is paid to the deceased’s family.</w:t>
      </w:r>
    </w:p>
    <w:p w:rsidR="00320DA6" w:rsidRPr="00BA48FE" w:rsidRDefault="00320DA6" w:rsidP="007655DB">
      <w:pPr>
        <w:ind w:left="360" w:hanging="360"/>
        <w:rPr>
          <w:rFonts w:cs="Arial"/>
          <w:szCs w:val="22"/>
        </w:rPr>
      </w:pPr>
    </w:p>
    <w:p w:rsidR="007655DB" w:rsidRPr="00BA48FE" w:rsidRDefault="007655DB" w:rsidP="007655DB">
      <w:pPr>
        <w:ind w:left="360" w:hanging="360"/>
        <w:rPr>
          <w:rFonts w:cs="Arial"/>
          <w:szCs w:val="22"/>
        </w:rPr>
      </w:pPr>
      <w:r w:rsidRPr="00BA48FE">
        <w:rPr>
          <w:rFonts w:cs="Arial"/>
          <w:szCs w:val="22"/>
        </w:rPr>
        <w:t>b)</w:t>
      </w:r>
      <w:r w:rsidRPr="00BA48FE">
        <w:rPr>
          <w:rFonts w:cs="Arial"/>
          <w:szCs w:val="22"/>
        </w:rPr>
        <w:tab/>
        <w:t>The department should raise an interdepartmental debtor for the amounts owed.  The department should determine who was responsible to timeously remove these employees from the payroll and should take disciplinary action against the official that permitted the oversight.</w:t>
      </w:r>
    </w:p>
    <w:p w:rsidR="007655DB" w:rsidRPr="00594907" w:rsidRDefault="007655DB" w:rsidP="007655DB">
      <w:pPr>
        <w:pStyle w:val="NormalWeb"/>
        <w:rPr>
          <w:rFonts w:ascii="Arial" w:hAnsi="Arial" w:cs="Arial"/>
          <w:sz w:val="22"/>
          <w:szCs w:val="22"/>
        </w:rPr>
      </w:pPr>
    </w:p>
    <w:p w:rsidR="007655DB" w:rsidRDefault="007655DB" w:rsidP="007655DB">
      <w:pPr>
        <w:pStyle w:val="NormalWeb"/>
        <w:rPr>
          <w:rFonts w:ascii="Arial" w:hAnsi="Arial" w:cs="Arial"/>
          <w:b/>
          <w:bCs/>
          <w:sz w:val="22"/>
          <w:szCs w:val="22"/>
        </w:rPr>
      </w:pPr>
      <w:r w:rsidRPr="00922DF6">
        <w:rPr>
          <w:rFonts w:ascii="Arial" w:hAnsi="Arial" w:cs="Arial"/>
          <w:b/>
          <w:bCs/>
          <w:sz w:val="22"/>
          <w:szCs w:val="22"/>
        </w:rPr>
        <w:t>Management response</w:t>
      </w:r>
    </w:p>
    <w:p w:rsidR="007655DB" w:rsidRPr="00922DF6" w:rsidRDefault="007655DB" w:rsidP="007655DB">
      <w:pPr>
        <w:pStyle w:val="NormalWeb"/>
        <w:rPr>
          <w:rFonts w:ascii="Arial" w:hAnsi="Arial" w:cs="Arial"/>
          <w:b/>
          <w:bCs/>
          <w:sz w:val="22"/>
          <w:szCs w:val="22"/>
        </w:rPr>
      </w:pPr>
    </w:p>
    <w:p w:rsidR="007655DB" w:rsidRPr="00594907" w:rsidRDefault="007655DB" w:rsidP="007655DB">
      <w:pPr>
        <w:pStyle w:val="NormalWeb"/>
        <w:rPr>
          <w:rStyle w:val="Emphasis"/>
          <w:rFonts w:ascii="Arial" w:hAnsi="Arial" w:cs="Arial"/>
          <w:i w:val="0"/>
          <w:iCs w:val="0"/>
          <w:sz w:val="22"/>
          <w:szCs w:val="22"/>
          <w:lang w:eastAsia="en-GB"/>
        </w:rPr>
      </w:pPr>
      <w:r w:rsidRPr="00594907">
        <w:rPr>
          <w:rStyle w:val="Emphasis"/>
          <w:rFonts w:ascii="Arial" w:hAnsi="Arial" w:cs="Arial"/>
          <w:sz w:val="22"/>
          <w:szCs w:val="22"/>
          <w:lang w:eastAsia="en-GB"/>
        </w:rPr>
        <w:t>I am [not] in agreement with the finding for the following reasons [and supply the following/attached information in support of this]:</w:t>
      </w:r>
    </w:p>
    <w:p w:rsidR="007655DB" w:rsidRPr="00594907" w:rsidRDefault="007655DB" w:rsidP="007655DB">
      <w:pPr>
        <w:pStyle w:val="NormalWeb"/>
        <w:jc w:val="both"/>
        <w:rPr>
          <w:rFonts w:ascii="Arial" w:hAnsi="Arial" w:cs="Arial"/>
          <w:b/>
          <w:bCs/>
          <w:sz w:val="22"/>
          <w:szCs w:val="22"/>
          <w:lang w:eastAsia="en-GB"/>
        </w:rPr>
      </w:pPr>
    </w:p>
    <w:tbl>
      <w:tblPr>
        <w:tblW w:w="0" w:type="auto"/>
        <w:tblInd w:w="108" w:type="dxa"/>
        <w:tblCellMar>
          <w:left w:w="0" w:type="dxa"/>
          <w:right w:w="0" w:type="dxa"/>
        </w:tblCellMar>
        <w:tblLook w:val="04A0"/>
      </w:tblPr>
      <w:tblGrid>
        <w:gridCol w:w="4812"/>
        <w:gridCol w:w="2367"/>
        <w:gridCol w:w="75"/>
        <w:gridCol w:w="2492"/>
      </w:tblGrid>
      <w:tr w:rsidR="007655DB" w:rsidRPr="00F010BC" w:rsidTr="007655DB">
        <w:tc>
          <w:tcPr>
            <w:tcW w:w="481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rsidR="007655DB" w:rsidRPr="00F010BC" w:rsidRDefault="007655DB" w:rsidP="007655DB">
            <w:pPr>
              <w:pStyle w:val="NormalWeb"/>
              <w:rPr>
                <w:rStyle w:val="Emphasis"/>
                <w:rFonts w:ascii="Arial" w:hAnsi="Arial" w:cs="Arial"/>
                <w:b/>
                <w:i w:val="0"/>
                <w:iCs w:val="0"/>
                <w:sz w:val="18"/>
                <w:szCs w:val="18"/>
                <w:lang w:eastAsia="en-GB"/>
              </w:rPr>
            </w:pPr>
            <w:r w:rsidRPr="00F010BC">
              <w:rPr>
                <w:rStyle w:val="Emphasis"/>
                <w:rFonts w:ascii="Arial" w:hAnsi="Arial" w:cs="Arial"/>
                <w:b/>
                <w:i w:val="0"/>
                <w:sz w:val="18"/>
                <w:szCs w:val="18"/>
                <w:lang w:eastAsia="en-GB"/>
              </w:rPr>
              <w:t>Description</w:t>
            </w:r>
          </w:p>
        </w:tc>
        <w:tc>
          <w:tcPr>
            <w:tcW w:w="4934" w:type="dxa"/>
            <w:gridSpan w:val="3"/>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rsidR="007655DB" w:rsidRPr="00F010BC" w:rsidRDefault="007655DB" w:rsidP="007655DB">
            <w:pPr>
              <w:pStyle w:val="NormalWeb"/>
              <w:rPr>
                <w:rStyle w:val="Emphasis"/>
                <w:rFonts w:ascii="Arial" w:hAnsi="Arial" w:cs="Arial"/>
                <w:b/>
                <w:i w:val="0"/>
                <w:iCs w:val="0"/>
                <w:sz w:val="18"/>
                <w:szCs w:val="18"/>
                <w:lang w:eastAsia="en-GB"/>
              </w:rPr>
            </w:pPr>
            <w:r w:rsidRPr="00F010BC">
              <w:rPr>
                <w:rStyle w:val="Emphasis"/>
                <w:rFonts w:ascii="Arial" w:hAnsi="Arial" w:cs="Arial"/>
                <w:b/>
                <w:i w:val="0"/>
                <w:sz w:val="18"/>
                <w:szCs w:val="18"/>
                <w:lang w:eastAsia="en-GB"/>
              </w:rPr>
              <w:t>Response</w:t>
            </w:r>
          </w:p>
        </w:tc>
      </w:tr>
      <w:tr w:rsidR="007655DB" w:rsidRPr="00F010BC" w:rsidTr="007655DB">
        <w:tc>
          <w:tcPr>
            <w:tcW w:w="481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7655DB" w:rsidRPr="00F010BC" w:rsidRDefault="007655DB" w:rsidP="007655DB">
            <w:pPr>
              <w:pStyle w:val="NormalWeb"/>
              <w:rPr>
                <w:rStyle w:val="Emphasis"/>
                <w:rFonts w:ascii="Arial" w:hAnsi="Arial" w:cs="Arial"/>
                <w:i w:val="0"/>
                <w:iCs w:val="0"/>
                <w:sz w:val="18"/>
                <w:szCs w:val="18"/>
                <w:lang w:eastAsia="en-GB"/>
              </w:rPr>
            </w:pPr>
            <w:r w:rsidRPr="00F010BC">
              <w:rPr>
                <w:rStyle w:val="Emphasis"/>
                <w:rFonts w:ascii="Arial" w:hAnsi="Arial" w:cs="Arial"/>
                <w:i w:val="0"/>
                <w:sz w:val="18"/>
                <w:szCs w:val="18"/>
                <w:lang w:eastAsia="en-GB"/>
              </w:rPr>
              <w:t>Corrective action to be taken:</w:t>
            </w:r>
          </w:p>
        </w:tc>
        <w:tc>
          <w:tcPr>
            <w:tcW w:w="4934" w:type="dxa"/>
            <w:gridSpan w:val="3"/>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655DB" w:rsidRPr="00F010BC" w:rsidRDefault="007655DB" w:rsidP="007655DB">
            <w:pPr>
              <w:pStyle w:val="NormalWeb"/>
              <w:rPr>
                <w:rStyle w:val="Emphasis"/>
                <w:rFonts w:ascii="Arial" w:hAnsi="Arial" w:cs="Arial"/>
                <w:i w:val="0"/>
                <w:iCs w:val="0"/>
                <w:sz w:val="18"/>
                <w:szCs w:val="18"/>
                <w:lang w:eastAsia="en-GB"/>
              </w:rPr>
            </w:pPr>
            <w:r w:rsidRPr="00F010BC">
              <w:rPr>
                <w:rStyle w:val="Emphasis"/>
                <w:rFonts w:ascii="Arial" w:hAnsi="Arial" w:cs="Arial"/>
                <w:i w:val="0"/>
                <w:sz w:val="18"/>
                <w:szCs w:val="18"/>
                <w:lang w:eastAsia="en-GB"/>
              </w:rPr>
              <w:t>Finance section (Salaries section) has been requested to raise interdepartmental debts to recover the monies from the departments concerned</w:t>
            </w:r>
          </w:p>
        </w:tc>
      </w:tr>
      <w:tr w:rsidR="007655DB" w:rsidRPr="00F010BC" w:rsidTr="007655DB">
        <w:trPr>
          <w:trHeight w:val="245"/>
        </w:trPr>
        <w:tc>
          <w:tcPr>
            <w:tcW w:w="4812" w:type="dxa"/>
            <w:vMerge w:val="restart"/>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655DB" w:rsidRPr="00F010BC" w:rsidRDefault="007655DB" w:rsidP="007655DB">
            <w:pPr>
              <w:pStyle w:val="NormalWeb"/>
              <w:rPr>
                <w:rStyle w:val="Emphasis"/>
                <w:rFonts w:ascii="Arial" w:hAnsi="Arial" w:cs="Arial"/>
                <w:i w:val="0"/>
                <w:iCs w:val="0"/>
                <w:sz w:val="18"/>
                <w:szCs w:val="18"/>
                <w:lang w:eastAsia="en-GB"/>
              </w:rPr>
            </w:pPr>
            <w:r w:rsidRPr="00F010BC">
              <w:rPr>
                <w:rStyle w:val="Emphasis"/>
                <w:rFonts w:ascii="Arial" w:hAnsi="Arial" w:cs="Arial"/>
                <w:i w:val="0"/>
                <w:sz w:val="18"/>
                <w:szCs w:val="18"/>
                <w:lang w:eastAsia="en-GB"/>
              </w:rPr>
              <w:t>Does the finding affect an amount disclosed in the financial statements?</w:t>
            </w:r>
          </w:p>
        </w:tc>
        <w:tc>
          <w:tcPr>
            <w:tcW w:w="2442"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655DB" w:rsidRPr="00F010BC" w:rsidRDefault="007655DB" w:rsidP="007655DB">
            <w:pPr>
              <w:pStyle w:val="NormalWeb"/>
              <w:rPr>
                <w:rStyle w:val="Emphasis"/>
                <w:rFonts w:ascii="Arial" w:hAnsi="Arial" w:cs="Arial"/>
                <w:b/>
                <w:bCs/>
                <w:i w:val="0"/>
                <w:iCs w:val="0"/>
                <w:sz w:val="18"/>
                <w:szCs w:val="18"/>
                <w:lang w:eastAsia="en-GB"/>
              </w:rPr>
            </w:pPr>
            <w:r w:rsidRPr="00F010BC">
              <w:rPr>
                <w:rStyle w:val="Emphasis"/>
                <w:rFonts w:ascii="Arial" w:hAnsi="Arial" w:cs="Arial"/>
                <w:b/>
                <w:bCs/>
                <w:i w:val="0"/>
                <w:sz w:val="18"/>
                <w:szCs w:val="18"/>
                <w:lang w:eastAsia="en-GB"/>
              </w:rPr>
              <w:t>Yes</w:t>
            </w:r>
          </w:p>
        </w:tc>
        <w:tc>
          <w:tcPr>
            <w:tcW w:w="249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655DB" w:rsidRPr="00F010BC" w:rsidRDefault="007655DB" w:rsidP="007655DB">
            <w:pPr>
              <w:pStyle w:val="NormalWeb"/>
              <w:rPr>
                <w:rStyle w:val="Emphasis"/>
                <w:rFonts w:ascii="Arial" w:hAnsi="Arial" w:cs="Arial"/>
                <w:b/>
                <w:bCs/>
                <w:i w:val="0"/>
                <w:iCs w:val="0"/>
                <w:sz w:val="18"/>
                <w:szCs w:val="18"/>
                <w:lang w:eastAsia="en-GB"/>
              </w:rPr>
            </w:pPr>
            <w:r w:rsidRPr="00F010BC">
              <w:rPr>
                <w:rStyle w:val="Emphasis"/>
                <w:rFonts w:ascii="Arial" w:hAnsi="Arial" w:cs="Arial"/>
                <w:b/>
                <w:bCs/>
                <w:i w:val="0"/>
                <w:sz w:val="18"/>
                <w:szCs w:val="18"/>
                <w:lang w:eastAsia="en-GB"/>
              </w:rPr>
              <w:t>No</w:t>
            </w:r>
          </w:p>
        </w:tc>
      </w:tr>
      <w:tr w:rsidR="007655DB" w:rsidRPr="00F010BC" w:rsidTr="007655DB">
        <w:trPr>
          <w:trHeight w:val="258"/>
        </w:trPr>
        <w:tc>
          <w:tcPr>
            <w:tcW w:w="4812" w:type="dxa"/>
            <w:vMerge/>
            <w:tcBorders>
              <w:top w:val="nil"/>
              <w:left w:val="single" w:sz="8" w:space="0" w:color="000000"/>
              <w:bottom w:val="single" w:sz="8" w:space="0" w:color="000000"/>
              <w:right w:val="single" w:sz="8" w:space="0" w:color="000000"/>
            </w:tcBorders>
            <w:vAlign w:val="center"/>
            <w:hideMark/>
          </w:tcPr>
          <w:p w:rsidR="007655DB" w:rsidRPr="00F010BC" w:rsidRDefault="007655DB" w:rsidP="007655DB">
            <w:pPr>
              <w:rPr>
                <w:rStyle w:val="Emphasis"/>
                <w:rFonts w:cs="Arial"/>
                <w:i w:val="0"/>
                <w:iCs w:val="0"/>
                <w:sz w:val="18"/>
                <w:szCs w:val="18"/>
              </w:rPr>
            </w:pPr>
          </w:p>
        </w:tc>
        <w:tc>
          <w:tcPr>
            <w:tcW w:w="2442"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7655DB" w:rsidRPr="00F010BC" w:rsidRDefault="007655DB" w:rsidP="007655DB">
            <w:pPr>
              <w:pStyle w:val="NormalWeb"/>
              <w:rPr>
                <w:rStyle w:val="Emphasis"/>
                <w:rFonts w:ascii="Arial" w:hAnsi="Arial" w:cs="Arial"/>
                <w:i w:val="0"/>
                <w:iCs w:val="0"/>
                <w:sz w:val="18"/>
                <w:szCs w:val="18"/>
                <w:lang w:eastAsia="en-GB"/>
              </w:rPr>
            </w:pPr>
          </w:p>
        </w:tc>
        <w:tc>
          <w:tcPr>
            <w:tcW w:w="249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655DB" w:rsidRPr="00F010BC" w:rsidRDefault="007655DB" w:rsidP="007655DB">
            <w:pPr>
              <w:pStyle w:val="NormalWeb"/>
              <w:rPr>
                <w:rStyle w:val="Emphasis"/>
                <w:rFonts w:ascii="Arial" w:hAnsi="Arial" w:cs="Arial"/>
                <w:i w:val="0"/>
                <w:iCs w:val="0"/>
                <w:sz w:val="18"/>
                <w:szCs w:val="18"/>
                <w:lang w:eastAsia="en-GB"/>
              </w:rPr>
            </w:pPr>
            <w:r w:rsidRPr="00F010BC">
              <w:rPr>
                <w:rStyle w:val="Emphasis"/>
                <w:rFonts w:ascii="Arial" w:hAnsi="Arial" w:cs="Arial"/>
                <w:i w:val="0"/>
                <w:sz w:val="18"/>
                <w:szCs w:val="18"/>
                <w:lang w:eastAsia="en-GB"/>
              </w:rPr>
              <w:t>No</w:t>
            </w:r>
          </w:p>
        </w:tc>
      </w:tr>
      <w:tr w:rsidR="007655DB" w:rsidRPr="00F010BC" w:rsidTr="007655DB">
        <w:tc>
          <w:tcPr>
            <w:tcW w:w="481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655DB" w:rsidRPr="00F010BC" w:rsidRDefault="007655DB" w:rsidP="007655DB">
            <w:pPr>
              <w:pStyle w:val="NormalWeb"/>
              <w:rPr>
                <w:rStyle w:val="Emphasis"/>
                <w:rFonts w:ascii="Arial" w:hAnsi="Arial" w:cs="Arial"/>
                <w:i w:val="0"/>
                <w:iCs w:val="0"/>
                <w:sz w:val="18"/>
                <w:szCs w:val="18"/>
                <w:lang w:eastAsia="en-GB"/>
              </w:rPr>
            </w:pPr>
            <w:r w:rsidRPr="00F010BC">
              <w:rPr>
                <w:rStyle w:val="Emphasis"/>
                <w:rFonts w:ascii="Arial" w:hAnsi="Arial" w:cs="Arial"/>
                <w:i w:val="0"/>
                <w:sz w:val="18"/>
                <w:szCs w:val="18"/>
                <w:lang w:eastAsia="en-GB"/>
              </w:rPr>
              <w:t>If yes, what corrections will be made to the population?</w:t>
            </w:r>
          </w:p>
        </w:tc>
        <w:tc>
          <w:tcPr>
            <w:tcW w:w="4934" w:type="dxa"/>
            <w:gridSpan w:val="3"/>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7655DB" w:rsidRPr="00F010BC" w:rsidRDefault="007655DB" w:rsidP="007655DB">
            <w:pPr>
              <w:pStyle w:val="NormalWeb"/>
              <w:rPr>
                <w:rStyle w:val="Emphasis"/>
                <w:rFonts w:ascii="Arial" w:hAnsi="Arial" w:cs="Arial"/>
                <w:i w:val="0"/>
                <w:iCs w:val="0"/>
                <w:sz w:val="18"/>
                <w:szCs w:val="18"/>
                <w:lang w:eastAsia="en-GB"/>
              </w:rPr>
            </w:pPr>
          </w:p>
        </w:tc>
      </w:tr>
      <w:tr w:rsidR="007655DB" w:rsidRPr="00F010BC" w:rsidTr="007655DB">
        <w:tc>
          <w:tcPr>
            <w:tcW w:w="481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655DB" w:rsidRPr="00F010BC" w:rsidRDefault="007655DB" w:rsidP="007655DB">
            <w:pPr>
              <w:pStyle w:val="NormalWeb"/>
              <w:rPr>
                <w:rStyle w:val="Emphasis"/>
                <w:rFonts w:ascii="Arial" w:hAnsi="Arial" w:cs="Arial"/>
                <w:i w:val="0"/>
                <w:iCs w:val="0"/>
                <w:sz w:val="18"/>
                <w:szCs w:val="18"/>
                <w:lang w:eastAsia="en-GB"/>
              </w:rPr>
            </w:pPr>
            <w:r w:rsidRPr="00F010BC">
              <w:rPr>
                <w:rStyle w:val="Emphasis"/>
                <w:rFonts w:ascii="Arial" w:hAnsi="Arial" w:cs="Arial"/>
                <w:i w:val="0"/>
                <w:sz w:val="18"/>
                <w:szCs w:val="18"/>
                <w:lang w:eastAsia="en-GB"/>
              </w:rPr>
              <w:t>If yes, and no corrections will be made, the reason why such a conclusion has been reached</w:t>
            </w:r>
          </w:p>
        </w:tc>
        <w:tc>
          <w:tcPr>
            <w:tcW w:w="4934" w:type="dxa"/>
            <w:gridSpan w:val="3"/>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7655DB" w:rsidRPr="00F010BC" w:rsidRDefault="007655DB" w:rsidP="007655DB">
            <w:pPr>
              <w:pStyle w:val="NormalWeb"/>
              <w:rPr>
                <w:rStyle w:val="Emphasis"/>
                <w:rFonts w:ascii="Arial" w:hAnsi="Arial" w:cs="Arial"/>
                <w:i w:val="0"/>
                <w:iCs w:val="0"/>
                <w:sz w:val="18"/>
                <w:szCs w:val="18"/>
                <w:lang w:eastAsia="en-GB"/>
              </w:rPr>
            </w:pPr>
          </w:p>
        </w:tc>
      </w:tr>
      <w:tr w:rsidR="007655DB" w:rsidRPr="00F010BC" w:rsidTr="007655DB">
        <w:tc>
          <w:tcPr>
            <w:tcW w:w="481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655DB" w:rsidRPr="00F010BC" w:rsidRDefault="007655DB" w:rsidP="007655DB">
            <w:pPr>
              <w:pStyle w:val="NormalWeb"/>
              <w:rPr>
                <w:rStyle w:val="Emphasis"/>
                <w:rFonts w:ascii="Arial" w:hAnsi="Arial" w:cs="Arial"/>
                <w:i w:val="0"/>
                <w:iCs w:val="0"/>
                <w:sz w:val="18"/>
                <w:szCs w:val="18"/>
                <w:lang w:eastAsia="en-GB"/>
              </w:rPr>
            </w:pPr>
            <w:r w:rsidRPr="00F010BC">
              <w:rPr>
                <w:rStyle w:val="Emphasis"/>
                <w:rFonts w:ascii="Arial" w:hAnsi="Arial" w:cs="Arial"/>
                <w:i w:val="0"/>
                <w:sz w:val="18"/>
                <w:szCs w:val="18"/>
                <w:lang w:eastAsia="en-GB"/>
              </w:rPr>
              <w:t>Position of official responsible to take corrective action</w:t>
            </w:r>
          </w:p>
        </w:tc>
        <w:tc>
          <w:tcPr>
            <w:tcW w:w="4934" w:type="dxa"/>
            <w:gridSpan w:val="3"/>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655DB" w:rsidRPr="00F010BC" w:rsidRDefault="007655DB" w:rsidP="007655DB">
            <w:pPr>
              <w:pStyle w:val="NormalWeb"/>
              <w:rPr>
                <w:rStyle w:val="Emphasis"/>
                <w:rFonts w:ascii="Arial" w:hAnsi="Arial" w:cs="Arial"/>
                <w:i w:val="0"/>
                <w:iCs w:val="0"/>
                <w:sz w:val="18"/>
                <w:szCs w:val="18"/>
                <w:lang w:eastAsia="en-GB"/>
              </w:rPr>
            </w:pPr>
            <w:r w:rsidRPr="00F010BC">
              <w:rPr>
                <w:rStyle w:val="Emphasis"/>
                <w:rFonts w:ascii="Arial" w:hAnsi="Arial" w:cs="Arial"/>
                <w:i w:val="0"/>
                <w:sz w:val="18"/>
                <w:szCs w:val="18"/>
                <w:lang w:eastAsia="en-GB"/>
              </w:rPr>
              <w:t>ASD:HRand DD:Finance</w:t>
            </w:r>
          </w:p>
        </w:tc>
      </w:tr>
      <w:tr w:rsidR="007655DB" w:rsidRPr="00F010BC" w:rsidTr="007655DB">
        <w:tc>
          <w:tcPr>
            <w:tcW w:w="481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655DB" w:rsidRPr="00F010BC" w:rsidRDefault="007655DB" w:rsidP="007655DB">
            <w:pPr>
              <w:pStyle w:val="NormalWeb"/>
              <w:rPr>
                <w:rStyle w:val="Emphasis"/>
                <w:rFonts w:ascii="Arial" w:hAnsi="Arial" w:cs="Arial"/>
                <w:i w:val="0"/>
                <w:iCs w:val="0"/>
                <w:sz w:val="18"/>
                <w:szCs w:val="18"/>
                <w:lang w:eastAsia="en-GB"/>
              </w:rPr>
            </w:pPr>
            <w:r w:rsidRPr="00F010BC">
              <w:rPr>
                <w:rStyle w:val="Emphasis"/>
                <w:rFonts w:ascii="Arial" w:hAnsi="Arial" w:cs="Arial"/>
                <w:i w:val="0"/>
                <w:sz w:val="18"/>
                <w:szCs w:val="18"/>
                <w:lang w:eastAsia="en-GB"/>
              </w:rPr>
              <w:t>Estimated completion date of corrective action:</w:t>
            </w:r>
          </w:p>
        </w:tc>
        <w:tc>
          <w:tcPr>
            <w:tcW w:w="4934" w:type="dxa"/>
            <w:gridSpan w:val="3"/>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655DB" w:rsidRPr="00F010BC" w:rsidRDefault="007655DB" w:rsidP="007655DB">
            <w:pPr>
              <w:pStyle w:val="NormalWeb"/>
              <w:rPr>
                <w:rStyle w:val="Emphasis"/>
                <w:rFonts w:ascii="Arial" w:hAnsi="Arial" w:cs="Arial"/>
                <w:i w:val="0"/>
                <w:iCs w:val="0"/>
                <w:sz w:val="18"/>
                <w:szCs w:val="18"/>
                <w:lang w:eastAsia="en-GB"/>
              </w:rPr>
            </w:pPr>
            <w:r w:rsidRPr="00F010BC">
              <w:rPr>
                <w:rStyle w:val="Emphasis"/>
                <w:rFonts w:ascii="Arial" w:hAnsi="Arial" w:cs="Arial"/>
                <w:i w:val="0"/>
                <w:sz w:val="18"/>
                <w:szCs w:val="18"/>
                <w:lang w:eastAsia="en-GB"/>
              </w:rPr>
              <w:t>30 June 2012</w:t>
            </w:r>
          </w:p>
        </w:tc>
      </w:tr>
      <w:tr w:rsidR="007655DB" w:rsidRPr="00F010BC" w:rsidTr="007655DB">
        <w:trPr>
          <w:trHeight w:val="258"/>
        </w:trPr>
        <w:tc>
          <w:tcPr>
            <w:tcW w:w="4812" w:type="dxa"/>
            <w:vMerge w:val="restart"/>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655DB" w:rsidRPr="00F010BC" w:rsidRDefault="007655DB" w:rsidP="007655DB">
            <w:pPr>
              <w:pStyle w:val="NormalWeb"/>
              <w:rPr>
                <w:rStyle w:val="Emphasis"/>
                <w:rFonts w:ascii="Arial" w:hAnsi="Arial" w:cs="Arial"/>
                <w:i w:val="0"/>
                <w:iCs w:val="0"/>
                <w:sz w:val="18"/>
                <w:szCs w:val="18"/>
                <w:lang w:eastAsia="en-GB"/>
              </w:rPr>
            </w:pPr>
            <w:r w:rsidRPr="00F010BC">
              <w:rPr>
                <w:rStyle w:val="Emphasis"/>
                <w:rFonts w:ascii="Arial" w:hAnsi="Arial" w:cs="Arial"/>
                <w:i w:val="0"/>
                <w:sz w:val="18"/>
                <w:szCs w:val="18"/>
                <w:lang w:eastAsia="en-GB"/>
              </w:rPr>
              <w:t>Does management agree with the root cause indicated</w:t>
            </w:r>
          </w:p>
        </w:tc>
        <w:tc>
          <w:tcPr>
            <w:tcW w:w="236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655DB" w:rsidRPr="00F010BC" w:rsidRDefault="007655DB" w:rsidP="007655DB">
            <w:pPr>
              <w:pStyle w:val="NormalWeb"/>
              <w:rPr>
                <w:rStyle w:val="Emphasis"/>
                <w:rFonts w:ascii="Arial" w:hAnsi="Arial" w:cs="Arial"/>
                <w:b/>
                <w:bCs/>
                <w:i w:val="0"/>
                <w:iCs w:val="0"/>
                <w:sz w:val="18"/>
                <w:szCs w:val="18"/>
                <w:lang w:eastAsia="en-GB"/>
              </w:rPr>
            </w:pPr>
            <w:r w:rsidRPr="00F010BC">
              <w:rPr>
                <w:rStyle w:val="Emphasis"/>
                <w:rFonts w:ascii="Arial" w:hAnsi="Arial" w:cs="Arial"/>
                <w:b/>
                <w:bCs/>
                <w:i w:val="0"/>
                <w:sz w:val="18"/>
                <w:szCs w:val="18"/>
                <w:lang w:eastAsia="en-GB"/>
              </w:rPr>
              <w:t>Yes</w:t>
            </w:r>
          </w:p>
        </w:tc>
        <w:tc>
          <w:tcPr>
            <w:tcW w:w="2567"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655DB" w:rsidRPr="00F010BC" w:rsidRDefault="007655DB" w:rsidP="007655DB">
            <w:pPr>
              <w:pStyle w:val="NormalWeb"/>
              <w:rPr>
                <w:rStyle w:val="Emphasis"/>
                <w:rFonts w:ascii="Arial" w:hAnsi="Arial" w:cs="Arial"/>
                <w:b/>
                <w:bCs/>
                <w:i w:val="0"/>
                <w:iCs w:val="0"/>
                <w:sz w:val="18"/>
                <w:szCs w:val="18"/>
                <w:lang w:eastAsia="en-GB"/>
              </w:rPr>
            </w:pPr>
            <w:r w:rsidRPr="00F010BC">
              <w:rPr>
                <w:rStyle w:val="Emphasis"/>
                <w:rFonts w:ascii="Arial" w:hAnsi="Arial" w:cs="Arial"/>
                <w:b/>
                <w:bCs/>
                <w:i w:val="0"/>
                <w:sz w:val="18"/>
                <w:szCs w:val="18"/>
                <w:lang w:eastAsia="en-GB"/>
              </w:rPr>
              <w:t>No</w:t>
            </w:r>
          </w:p>
        </w:tc>
      </w:tr>
      <w:tr w:rsidR="007655DB" w:rsidRPr="00F010BC" w:rsidTr="007655DB">
        <w:trPr>
          <w:trHeight w:val="245"/>
        </w:trPr>
        <w:tc>
          <w:tcPr>
            <w:tcW w:w="4812" w:type="dxa"/>
            <w:vMerge/>
            <w:tcBorders>
              <w:top w:val="nil"/>
              <w:left w:val="single" w:sz="8" w:space="0" w:color="000000"/>
              <w:bottom w:val="single" w:sz="8" w:space="0" w:color="000000"/>
              <w:right w:val="single" w:sz="8" w:space="0" w:color="000000"/>
            </w:tcBorders>
            <w:vAlign w:val="center"/>
            <w:hideMark/>
          </w:tcPr>
          <w:p w:rsidR="007655DB" w:rsidRPr="00F010BC" w:rsidRDefault="007655DB" w:rsidP="007655DB">
            <w:pPr>
              <w:rPr>
                <w:rStyle w:val="Emphasis"/>
                <w:rFonts w:cs="Arial"/>
                <w:i w:val="0"/>
                <w:iCs w:val="0"/>
                <w:sz w:val="18"/>
                <w:szCs w:val="18"/>
              </w:rPr>
            </w:pPr>
          </w:p>
        </w:tc>
        <w:tc>
          <w:tcPr>
            <w:tcW w:w="236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655DB" w:rsidRPr="00F010BC" w:rsidRDefault="007655DB" w:rsidP="007655DB">
            <w:pPr>
              <w:pStyle w:val="NormalWeb"/>
              <w:rPr>
                <w:rStyle w:val="Emphasis"/>
                <w:rFonts w:ascii="Arial" w:hAnsi="Arial" w:cs="Arial"/>
                <w:i w:val="0"/>
                <w:iCs w:val="0"/>
                <w:sz w:val="18"/>
                <w:szCs w:val="18"/>
                <w:lang w:eastAsia="en-GB"/>
              </w:rPr>
            </w:pPr>
            <w:r w:rsidRPr="00F010BC">
              <w:rPr>
                <w:rStyle w:val="Emphasis"/>
                <w:rFonts w:ascii="Arial" w:hAnsi="Arial" w:cs="Arial"/>
                <w:i w:val="0"/>
                <w:sz w:val="18"/>
                <w:szCs w:val="18"/>
                <w:lang w:eastAsia="en-GB"/>
              </w:rPr>
              <w:t>Yes</w:t>
            </w:r>
          </w:p>
        </w:tc>
        <w:tc>
          <w:tcPr>
            <w:tcW w:w="2567"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7655DB" w:rsidRPr="00F010BC" w:rsidRDefault="007655DB" w:rsidP="007655DB">
            <w:pPr>
              <w:pStyle w:val="NormalWeb"/>
              <w:rPr>
                <w:rStyle w:val="Emphasis"/>
                <w:rFonts w:ascii="Arial" w:hAnsi="Arial" w:cs="Arial"/>
                <w:i w:val="0"/>
                <w:iCs w:val="0"/>
                <w:sz w:val="18"/>
                <w:szCs w:val="18"/>
                <w:lang w:eastAsia="en-GB"/>
              </w:rPr>
            </w:pPr>
          </w:p>
        </w:tc>
      </w:tr>
      <w:tr w:rsidR="007655DB" w:rsidRPr="00F010BC" w:rsidTr="007655DB">
        <w:tc>
          <w:tcPr>
            <w:tcW w:w="481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655DB" w:rsidRPr="00F010BC" w:rsidRDefault="007655DB" w:rsidP="007655DB">
            <w:pPr>
              <w:pStyle w:val="NormalWeb"/>
              <w:rPr>
                <w:rStyle w:val="Emphasis"/>
                <w:rFonts w:ascii="Arial" w:hAnsi="Arial" w:cs="Arial"/>
                <w:i w:val="0"/>
                <w:iCs w:val="0"/>
                <w:sz w:val="18"/>
                <w:szCs w:val="18"/>
                <w:lang w:eastAsia="en-GB"/>
              </w:rPr>
            </w:pPr>
            <w:r w:rsidRPr="00F010BC">
              <w:rPr>
                <w:rStyle w:val="Emphasis"/>
                <w:rFonts w:ascii="Arial" w:hAnsi="Arial" w:cs="Arial"/>
                <w:i w:val="0"/>
                <w:sz w:val="18"/>
                <w:szCs w:val="18"/>
                <w:lang w:eastAsia="en-GB"/>
              </w:rPr>
              <w:t>If management does not agree with the root cause indicated, please provide the root cause according to management</w:t>
            </w:r>
          </w:p>
        </w:tc>
        <w:tc>
          <w:tcPr>
            <w:tcW w:w="4934" w:type="dxa"/>
            <w:gridSpan w:val="3"/>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7655DB" w:rsidRPr="00F010BC" w:rsidRDefault="007655DB" w:rsidP="007655DB">
            <w:pPr>
              <w:pStyle w:val="NormalWeb"/>
              <w:rPr>
                <w:rStyle w:val="Emphasis"/>
                <w:rFonts w:ascii="Arial" w:hAnsi="Arial" w:cs="Arial"/>
                <w:i w:val="0"/>
                <w:iCs w:val="0"/>
                <w:sz w:val="18"/>
                <w:szCs w:val="18"/>
                <w:lang w:eastAsia="en-GB"/>
              </w:rPr>
            </w:pPr>
          </w:p>
        </w:tc>
      </w:tr>
    </w:tbl>
    <w:p w:rsidR="007655DB" w:rsidRPr="00594907" w:rsidRDefault="007655DB" w:rsidP="007655DB">
      <w:pPr>
        <w:pStyle w:val="NormalWeb"/>
        <w:jc w:val="both"/>
        <w:rPr>
          <w:rFonts w:ascii="Arial" w:hAnsi="Arial" w:cs="Arial"/>
          <w:sz w:val="22"/>
          <w:szCs w:val="22"/>
          <w:lang w:eastAsia="en-GB"/>
        </w:rPr>
      </w:pPr>
    </w:p>
    <w:p w:rsidR="007655DB" w:rsidRPr="00594907" w:rsidRDefault="007655DB" w:rsidP="007655DB">
      <w:pPr>
        <w:pStyle w:val="NormalWeb"/>
        <w:jc w:val="both"/>
        <w:rPr>
          <w:rFonts w:ascii="Arial" w:hAnsi="Arial" w:cs="Arial"/>
          <w:sz w:val="22"/>
          <w:szCs w:val="22"/>
          <w:lang w:eastAsia="en-GB"/>
        </w:rPr>
      </w:pPr>
      <w:r w:rsidRPr="00594907">
        <w:rPr>
          <w:rFonts w:ascii="Arial" w:hAnsi="Arial" w:cs="Arial"/>
          <w:sz w:val="22"/>
          <w:szCs w:val="22"/>
          <w:lang w:eastAsia="en-GB"/>
        </w:rPr>
        <w:t>Name:   SE Mkhize</w:t>
      </w:r>
    </w:p>
    <w:p w:rsidR="007655DB" w:rsidRPr="00594907" w:rsidRDefault="007655DB" w:rsidP="007655DB">
      <w:pPr>
        <w:pStyle w:val="NormalWeb"/>
        <w:jc w:val="both"/>
        <w:rPr>
          <w:rFonts w:ascii="Arial" w:hAnsi="Arial" w:cs="Arial"/>
          <w:sz w:val="22"/>
          <w:szCs w:val="22"/>
          <w:lang w:eastAsia="en-GB"/>
        </w:rPr>
      </w:pPr>
      <w:r w:rsidRPr="00594907">
        <w:rPr>
          <w:rFonts w:ascii="Arial" w:hAnsi="Arial" w:cs="Arial"/>
          <w:sz w:val="22"/>
          <w:szCs w:val="22"/>
          <w:lang w:eastAsia="en-GB"/>
        </w:rPr>
        <w:t>Position:  Head: HRM (PTA)</w:t>
      </w:r>
    </w:p>
    <w:p w:rsidR="007655DB" w:rsidRPr="00594907" w:rsidRDefault="007655DB" w:rsidP="007655DB">
      <w:pPr>
        <w:pStyle w:val="NormalWeb"/>
        <w:jc w:val="both"/>
        <w:rPr>
          <w:rFonts w:ascii="Arial" w:hAnsi="Arial" w:cs="Arial"/>
          <w:sz w:val="22"/>
          <w:szCs w:val="22"/>
          <w:lang w:eastAsia="en-GB"/>
        </w:rPr>
      </w:pPr>
      <w:r w:rsidRPr="00594907">
        <w:rPr>
          <w:rFonts w:ascii="Arial" w:hAnsi="Arial" w:cs="Arial"/>
          <w:sz w:val="22"/>
          <w:szCs w:val="22"/>
          <w:lang w:eastAsia="en-GB"/>
        </w:rPr>
        <w:t>Date: 4 June 2012</w:t>
      </w:r>
    </w:p>
    <w:p w:rsidR="007655DB" w:rsidRPr="00594907" w:rsidRDefault="007655DB" w:rsidP="007655DB">
      <w:pPr>
        <w:pStyle w:val="NormalWeb"/>
        <w:rPr>
          <w:rFonts w:ascii="Arial" w:hAnsi="Arial" w:cs="Arial"/>
          <w:sz w:val="22"/>
          <w:szCs w:val="22"/>
          <w:lang w:eastAsia="en-GB"/>
        </w:rPr>
      </w:pPr>
    </w:p>
    <w:p w:rsidR="007655DB" w:rsidRPr="00594907" w:rsidRDefault="007655DB" w:rsidP="007655DB">
      <w:pPr>
        <w:rPr>
          <w:rFonts w:cs="Arial"/>
          <w:b/>
          <w:bCs/>
          <w:szCs w:val="22"/>
        </w:rPr>
      </w:pPr>
      <w:r w:rsidRPr="00594907">
        <w:rPr>
          <w:rFonts w:cs="Arial"/>
          <w:b/>
          <w:bCs/>
          <w:szCs w:val="22"/>
        </w:rPr>
        <w:t>Auditor’s conclusion</w:t>
      </w:r>
    </w:p>
    <w:p w:rsidR="007655DB" w:rsidRDefault="007655DB" w:rsidP="007655DB">
      <w:pPr>
        <w:rPr>
          <w:rFonts w:cs="Arial"/>
          <w:b/>
          <w:bCs/>
          <w:szCs w:val="22"/>
        </w:rPr>
      </w:pPr>
    </w:p>
    <w:p w:rsidR="007655DB" w:rsidRDefault="007655DB" w:rsidP="007655DB">
      <w:pPr>
        <w:rPr>
          <w:rFonts w:cs="Arial"/>
          <w:b/>
          <w:bCs/>
          <w:szCs w:val="22"/>
        </w:rPr>
      </w:pPr>
      <w:r w:rsidRPr="00F010BC">
        <w:rPr>
          <w:rFonts w:cs="Arial"/>
          <w:bCs/>
          <w:szCs w:val="22"/>
        </w:rPr>
        <w:t>T</w:t>
      </w:r>
      <w:r w:rsidRPr="006541E6">
        <w:rPr>
          <w:rFonts w:cs="Arial"/>
          <w:szCs w:val="22"/>
        </w:rPr>
        <w:t>he finding will remain in the management report as the department agrees with the finding.</w:t>
      </w:r>
      <w:r>
        <w:rPr>
          <w:rFonts w:cs="Arial"/>
          <w:b/>
          <w:bCs/>
          <w:szCs w:val="22"/>
        </w:rPr>
        <w:br w:type="page"/>
      </w:r>
    </w:p>
    <w:p w:rsidR="007655DB" w:rsidRPr="00C43DAD" w:rsidRDefault="007655DB" w:rsidP="00B128D5">
      <w:pPr>
        <w:pStyle w:val="ListParagraph"/>
        <w:numPr>
          <w:ilvl w:val="0"/>
          <w:numId w:val="184"/>
        </w:numPr>
        <w:rPr>
          <w:rFonts w:cs="Arial"/>
          <w:b/>
          <w:bCs/>
          <w:szCs w:val="22"/>
        </w:rPr>
      </w:pPr>
      <w:r>
        <w:rPr>
          <w:rFonts w:cs="Arial"/>
          <w:b/>
          <w:bCs/>
          <w:szCs w:val="22"/>
        </w:rPr>
        <w:lastRenderedPageBreak/>
        <w:t>Human Resource Management</w:t>
      </w:r>
      <w:r w:rsidRPr="00C43DAD">
        <w:rPr>
          <w:rFonts w:cs="Arial"/>
          <w:b/>
          <w:bCs/>
          <w:szCs w:val="22"/>
        </w:rPr>
        <w:t>: Incorrect allocation of employer’s contribution: pension fund amount</w:t>
      </w:r>
      <w:r>
        <w:rPr>
          <w:rFonts w:cs="Arial"/>
          <w:b/>
          <w:bCs/>
          <w:szCs w:val="22"/>
        </w:rPr>
        <w:t xml:space="preserve"> </w:t>
      </w:r>
      <w:r w:rsidRPr="008A1278">
        <w:rPr>
          <w:rFonts w:cs="Arial"/>
          <w:b/>
          <w:bCs/>
          <w:color w:val="FF0000"/>
          <w:szCs w:val="22"/>
        </w:rPr>
        <w:t>Ex</w:t>
      </w:r>
      <w:r w:rsidR="00EC4EC8">
        <w:rPr>
          <w:rFonts w:cs="Arial"/>
          <w:b/>
          <w:bCs/>
          <w:color w:val="FF0000"/>
          <w:szCs w:val="22"/>
        </w:rPr>
        <w:t xml:space="preserve"> </w:t>
      </w:r>
      <w:r w:rsidRPr="008A1278">
        <w:rPr>
          <w:rFonts w:cs="Arial"/>
          <w:b/>
          <w:bCs/>
          <w:color w:val="FF0000"/>
          <w:szCs w:val="22"/>
        </w:rPr>
        <w:t>73</w:t>
      </w:r>
    </w:p>
    <w:p w:rsidR="007655DB" w:rsidRPr="00594907" w:rsidRDefault="007655DB" w:rsidP="007655DB">
      <w:pPr>
        <w:rPr>
          <w:rFonts w:cs="Arial"/>
          <w:b/>
          <w:bCs/>
          <w:szCs w:val="22"/>
        </w:rPr>
      </w:pPr>
    </w:p>
    <w:p w:rsidR="007655DB" w:rsidRDefault="007655DB" w:rsidP="007655DB">
      <w:pPr>
        <w:rPr>
          <w:rFonts w:cs="Arial"/>
          <w:b/>
          <w:bCs/>
          <w:szCs w:val="22"/>
        </w:rPr>
      </w:pPr>
      <w:r w:rsidRPr="00594907">
        <w:rPr>
          <w:rFonts w:cs="Arial"/>
          <w:b/>
          <w:bCs/>
          <w:szCs w:val="22"/>
        </w:rPr>
        <w:t xml:space="preserve">Audit finding </w:t>
      </w:r>
    </w:p>
    <w:p w:rsidR="007655DB" w:rsidRDefault="007655DB" w:rsidP="007655DB">
      <w:pPr>
        <w:rPr>
          <w:rFonts w:cs="Arial"/>
          <w:b/>
          <w:bCs/>
          <w:szCs w:val="22"/>
        </w:rPr>
      </w:pPr>
    </w:p>
    <w:p w:rsidR="007655DB" w:rsidRPr="00320DA6" w:rsidRDefault="00320DA6" w:rsidP="00320DA6">
      <w:pPr>
        <w:rPr>
          <w:rFonts w:cs="Arial"/>
          <w:bCs/>
          <w:szCs w:val="22"/>
        </w:rPr>
      </w:pPr>
      <w:r>
        <w:rPr>
          <w:rFonts w:cs="Arial"/>
          <w:bCs/>
          <w:szCs w:val="22"/>
        </w:rPr>
        <w:t>a)</w:t>
      </w:r>
      <w:r>
        <w:rPr>
          <w:rFonts w:cs="Arial"/>
          <w:bCs/>
          <w:szCs w:val="22"/>
        </w:rPr>
        <w:tab/>
      </w:r>
      <w:r w:rsidR="007655DB" w:rsidRPr="00320DA6">
        <w:rPr>
          <w:rFonts w:cs="Arial"/>
          <w:bCs/>
          <w:szCs w:val="22"/>
        </w:rPr>
        <w:t>The PFMA states in</w:t>
      </w:r>
    </w:p>
    <w:p w:rsidR="007655DB" w:rsidRPr="00551D59" w:rsidRDefault="007655DB" w:rsidP="00320DA6">
      <w:pPr>
        <w:ind w:left="720"/>
        <w:rPr>
          <w:rFonts w:cs="Arial"/>
          <w:i/>
          <w:iCs/>
          <w:szCs w:val="22"/>
        </w:rPr>
      </w:pPr>
      <w:r w:rsidRPr="00320DA6">
        <w:rPr>
          <w:rFonts w:cs="Arial"/>
          <w:szCs w:val="22"/>
        </w:rPr>
        <w:t>i)   </w:t>
      </w:r>
      <w:r w:rsidRPr="00320DA6">
        <w:rPr>
          <w:rStyle w:val="Strong"/>
          <w:rFonts w:cs="Arial"/>
          <w:b w:val="0"/>
          <w:szCs w:val="22"/>
        </w:rPr>
        <w:t>Section 45(d) of the PFMA requires</w:t>
      </w:r>
      <w:r w:rsidRPr="00320DA6">
        <w:rPr>
          <w:rStyle w:val="Strong"/>
          <w:rFonts w:cs="Arial"/>
          <w:szCs w:val="22"/>
        </w:rPr>
        <w:t xml:space="preserve"> </w:t>
      </w:r>
      <w:r w:rsidRPr="00320DA6">
        <w:rPr>
          <w:rStyle w:val="Strong"/>
          <w:rFonts w:cs="Arial"/>
          <w:b w:val="0"/>
          <w:szCs w:val="22"/>
        </w:rPr>
        <w:t>that “</w:t>
      </w:r>
      <w:r w:rsidRPr="00320DA6">
        <w:rPr>
          <w:rFonts w:cs="Arial"/>
          <w:szCs w:val="22"/>
        </w:rPr>
        <w:t xml:space="preserve">an official in the department must take effective </w:t>
      </w:r>
      <w:r w:rsidRPr="00551D59">
        <w:rPr>
          <w:rFonts w:cs="Arial"/>
          <w:szCs w:val="22"/>
        </w:rPr>
        <w:t>and appropriate steps to prevent, within that official’s area of responsibility, any unauthorised expenditure, irregular expenditure and fruitless and wasteful expenditure and any under collection of revenue due.”</w:t>
      </w:r>
      <w:r w:rsidRPr="00551D59">
        <w:rPr>
          <w:rFonts w:cs="Arial"/>
          <w:i/>
          <w:iCs/>
          <w:szCs w:val="22"/>
        </w:rPr>
        <w:t xml:space="preserve">           </w:t>
      </w:r>
    </w:p>
    <w:p w:rsidR="007655DB" w:rsidRDefault="007655DB" w:rsidP="00320DA6">
      <w:pPr>
        <w:ind w:left="720"/>
        <w:rPr>
          <w:rFonts w:cs="Arial"/>
          <w:szCs w:val="22"/>
        </w:rPr>
      </w:pPr>
      <w:r>
        <w:rPr>
          <w:rFonts w:cs="Arial"/>
          <w:szCs w:val="22"/>
        </w:rPr>
        <w:t>ii)   </w:t>
      </w:r>
      <w:r w:rsidRPr="00551D59">
        <w:rPr>
          <w:rFonts w:cs="Arial"/>
          <w:szCs w:val="22"/>
        </w:rPr>
        <w:t>Public Finance Management Act s38 (1)(g) states “The accounting officer for a department, trading entity or constitutional institution on discovery of any unauthorised, irregular or fruitless and wasteful expenditure, must immediately report, in writing, particulars of the expenditure to the relevant treasury.”</w:t>
      </w:r>
    </w:p>
    <w:p w:rsidR="007655DB" w:rsidRDefault="007655DB" w:rsidP="007655DB">
      <w:pPr>
        <w:ind w:left="720" w:hanging="360"/>
        <w:rPr>
          <w:rFonts w:cs="Arial"/>
          <w:szCs w:val="22"/>
        </w:rPr>
      </w:pPr>
    </w:p>
    <w:p w:rsidR="007655DB" w:rsidRPr="00551D59" w:rsidRDefault="00320DA6" w:rsidP="007655DB">
      <w:pPr>
        <w:rPr>
          <w:rFonts w:cs="Arial"/>
          <w:szCs w:val="22"/>
        </w:rPr>
      </w:pPr>
      <w:r>
        <w:rPr>
          <w:rFonts w:cs="Arial"/>
          <w:szCs w:val="22"/>
        </w:rPr>
        <w:t>b)</w:t>
      </w:r>
      <w:r>
        <w:rPr>
          <w:rFonts w:cs="Arial"/>
          <w:szCs w:val="22"/>
        </w:rPr>
        <w:tab/>
      </w:r>
      <w:r w:rsidR="007655DB">
        <w:rPr>
          <w:rFonts w:cs="Arial"/>
          <w:szCs w:val="22"/>
        </w:rPr>
        <w:t>Treasury Regulations states in</w:t>
      </w:r>
    </w:p>
    <w:p w:rsidR="007655DB" w:rsidRPr="00551D59" w:rsidRDefault="007655DB" w:rsidP="00320DA6">
      <w:pPr>
        <w:ind w:left="720"/>
        <w:rPr>
          <w:rFonts w:cs="Arial"/>
          <w:szCs w:val="22"/>
        </w:rPr>
      </w:pPr>
      <w:r>
        <w:rPr>
          <w:rFonts w:cs="Arial"/>
          <w:szCs w:val="22"/>
        </w:rPr>
        <w:t>i)   </w:t>
      </w:r>
      <w:r w:rsidRPr="00551D59">
        <w:rPr>
          <w:rFonts w:cs="Arial"/>
          <w:szCs w:val="22"/>
        </w:rPr>
        <w:t>Treasury Regulation 9.1.1 states “The accounting officer of an institution must exercise all reasonable care to prevent and detect unauthorised, irregular, fruitless and wasteful expenditure, and must for this purpose implement effective, efficient and transparent processes of financial and risk management.”</w:t>
      </w:r>
    </w:p>
    <w:p w:rsidR="007655DB" w:rsidRPr="00551D59" w:rsidRDefault="007655DB" w:rsidP="00320DA6">
      <w:pPr>
        <w:ind w:left="720"/>
        <w:rPr>
          <w:rFonts w:cs="Arial"/>
          <w:szCs w:val="22"/>
        </w:rPr>
      </w:pPr>
      <w:r>
        <w:rPr>
          <w:rFonts w:cs="Arial"/>
          <w:szCs w:val="22"/>
        </w:rPr>
        <w:t>ii)   </w:t>
      </w:r>
      <w:r w:rsidRPr="00551D59">
        <w:rPr>
          <w:rFonts w:cs="Arial"/>
          <w:szCs w:val="22"/>
        </w:rPr>
        <w:t>Treasury Regulation 9.1.2 states “When an official of an institution discovers unauthorised, irregular, fruitless and wasteful expenditure, that official must immediately report such expenditure to the accounting officer.”</w:t>
      </w:r>
    </w:p>
    <w:p w:rsidR="007655DB" w:rsidRPr="00551D59" w:rsidRDefault="007655DB" w:rsidP="00320DA6">
      <w:pPr>
        <w:ind w:left="720"/>
        <w:rPr>
          <w:rFonts w:cs="Arial"/>
          <w:szCs w:val="22"/>
        </w:rPr>
      </w:pPr>
      <w:r>
        <w:rPr>
          <w:rFonts w:cs="Arial"/>
          <w:szCs w:val="22"/>
        </w:rPr>
        <w:t>iii)   </w:t>
      </w:r>
      <w:r w:rsidRPr="00551D59">
        <w:rPr>
          <w:rFonts w:cs="Arial"/>
          <w:szCs w:val="22"/>
        </w:rPr>
        <w:t>Treasury Regulation 9.1.5 states “The amount of the unauthorised, irregular, fruitless and wasteful expenditure must be disclosed as note to the annual financial statements of the institution.”</w:t>
      </w:r>
    </w:p>
    <w:p w:rsidR="007655DB" w:rsidRDefault="007655DB" w:rsidP="00320DA6">
      <w:pPr>
        <w:ind w:left="720"/>
        <w:rPr>
          <w:rFonts w:cs="Arial"/>
          <w:szCs w:val="22"/>
        </w:rPr>
      </w:pPr>
      <w:r>
        <w:rPr>
          <w:rFonts w:cs="Arial"/>
          <w:szCs w:val="22"/>
        </w:rPr>
        <w:t>iv</w:t>
      </w:r>
      <w:r w:rsidRPr="00551D59">
        <w:rPr>
          <w:rFonts w:cs="Arial"/>
          <w:szCs w:val="22"/>
        </w:rPr>
        <w:t>)  Treasury Regulation 11.2.1 states “The accounting officer of an institution must take effective and appropriate steps to timeously collect all money due to the institution including, as necessary, maintenance of proper accounts and records for all debtors, including amounts received in part payment”</w:t>
      </w:r>
    </w:p>
    <w:p w:rsidR="007655DB" w:rsidRPr="00551D59" w:rsidRDefault="007655DB" w:rsidP="007655DB">
      <w:pPr>
        <w:ind w:left="360" w:hanging="360"/>
        <w:rPr>
          <w:rFonts w:cs="Arial"/>
          <w:szCs w:val="22"/>
        </w:rPr>
      </w:pPr>
    </w:p>
    <w:p w:rsidR="007655DB" w:rsidRPr="00320DA6" w:rsidRDefault="00320DA6" w:rsidP="00320DA6">
      <w:pPr>
        <w:ind w:left="720" w:hanging="720"/>
        <w:rPr>
          <w:rFonts w:cs="Arial"/>
          <w:szCs w:val="22"/>
        </w:rPr>
      </w:pPr>
      <w:r>
        <w:rPr>
          <w:rFonts w:cs="Arial"/>
          <w:szCs w:val="22"/>
        </w:rPr>
        <w:t>c)</w:t>
      </w:r>
      <w:r>
        <w:rPr>
          <w:rFonts w:cs="Arial"/>
          <w:szCs w:val="22"/>
        </w:rPr>
        <w:tab/>
      </w:r>
      <w:r w:rsidR="007655DB" w:rsidRPr="00320DA6">
        <w:rPr>
          <w:rFonts w:cs="Arial"/>
          <w:szCs w:val="22"/>
        </w:rPr>
        <w:t>National Treasury Circular No. SU 5/B dated 18 August 2000 States “Interest ceases to accrue as soon as it equals the capital amount. Once a portion of the interest has been paid, the interest again accrues. If the full amount of interest, plus a portion of the capital debt is paid, the interest will only accrue until it equals the amount of the then outstanding capital debt.”</w:t>
      </w:r>
    </w:p>
    <w:p w:rsidR="007655DB" w:rsidRPr="00594907" w:rsidRDefault="007655DB" w:rsidP="007655DB">
      <w:pPr>
        <w:rPr>
          <w:rFonts w:cs="Arial"/>
          <w:szCs w:val="22"/>
        </w:rPr>
      </w:pP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The following deviations were noted:</w:t>
      </w: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 </w:t>
      </w:r>
    </w:p>
    <w:p w:rsidR="007655DB" w:rsidRPr="00594907" w:rsidRDefault="00320DA6" w:rsidP="00320DA6">
      <w:pPr>
        <w:pStyle w:val="NormalWeb"/>
        <w:ind w:left="360" w:hanging="360"/>
        <w:rPr>
          <w:rFonts w:ascii="Arial" w:hAnsi="Arial" w:cs="Arial"/>
          <w:sz w:val="22"/>
          <w:szCs w:val="22"/>
          <w:lang w:eastAsia="en-GB"/>
        </w:rPr>
      </w:pPr>
      <w:r>
        <w:rPr>
          <w:rFonts w:ascii="Arial" w:hAnsi="Arial" w:cs="Arial"/>
          <w:sz w:val="22"/>
          <w:szCs w:val="22"/>
          <w:lang w:eastAsia="en-GB"/>
        </w:rPr>
        <w:t>a)</w:t>
      </w:r>
      <w:r>
        <w:rPr>
          <w:rFonts w:ascii="Arial" w:hAnsi="Arial" w:cs="Arial"/>
          <w:sz w:val="22"/>
          <w:szCs w:val="22"/>
          <w:lang w:eastAsia="en-GB"/>
        </w:rPr>
        <w:tab/>
      </w:r>
      <w:r w:rsidR="007655DB">
        <w:rPr>
          <w:rFonts w:ascii="Arial" w:hAnsi="Arial" w:cs="Arial"/>
          <w:sz w:val="22"/>
          <w:szCs w:val="22"/>
          <w:lang w:eastAsia="en-GB"/>
        </w:rPr>
        <w:t>A payment of R125 706</w:t>
      </w:r>
      <w:r w:rsidR="00B6112D">
        <w:rPr>
          <w:rFonts w:ascii="Arial" w:hAnsi="Arial" w:cs="Arial"/>
          <w:sz w:val="22"/>
          <w:szCs w:val="22"/>
          <w:lang w:eastAsia="en-GB"/>
        </w:rPr>
        <w:t>,</w:t>
      </w:r>
      <w:r w:rsidR="00B6112D" w:rsidRPr="00594907">
        <w:rPr>
          <w:rFonts w:ascii="Arial" w:hAnsi="Arial" w:cs="Arial"/>
          <w:sz w:val="22"/>
          <w:szCs w:val="22"/>
          <w:lang w:eastAsia="en-GB"/>
        </w:rPr>
        <w:t xml:space="preserve"> 06</w:t>
      </w:r>
      <w:r w:rsidR="007655DB" w:rsidRPr="00594907">
        <w:rPr>
          <w:rFonts w:ascii="Arial" w:hAnsi="Arial" w:cs="Arial"/>
          <w:sz w:val="22"/>
          <w:szCs w:val="22"/>
          <w:lang w:eastAsia="en-GB"/>
        </w:rPr>
        <w:t xml:space="preserve"> was made by the department to the Government Employees Pension Fund on behalf of an employee with PERSAL number 19481951 - 980500951 regarding pension contributions in arrears. The total amount was divided into following elements:</w:t>
      </w:r>
    </w:p>
    <w:p w:rsidR="007655DB" w:rsidRPr="00594907" w:rsidRDefault="007655DB" w:rsidP="007655DB">
      <w:pPr>
        <w:pStyle w:val="NormalWeb"/>
        <w:rPr>
          <w:rFonts w:ascii="Arial" w:hAnsi="Arial" w:cs="Arial"/>
          <w:sz w:val="22"/>
          <w:szCs w:val="22"/>
          <w:lang w:eastAsia="en-GB"/>
        </w:rPr>
      </w:pPr>
    </w:p>
    <w:p w:rsidR="007655DB" w:rsidRPr="00594907" w:rsidRDefault="007655DB" w:rsidP="007655DB">
      <w:pPr>
        <w:pStyle w:val="NormalWeb"/>
        <w:ind w:left="360"/>
        <w:rPr>
          <w:rFonts w:ascii="Arial" w:hAnsi="Arial" w:cs="Arial"/>
          <w:sz w:val="22"/>
          <w:szCs w:val="22"/>
          <w:lang w:eastAsia="en-GB"/>
        </w:rPr>
      </w:pPr>
      <w:r w:rsidRPr="00594907">
        <w:rPr>
          <w:rFonts w:ascii="Arial" w:hAnsi="Arial" w:cs="Arial"/>
          <w:sz w:val="22"/>
          <w:szCs w:val="22"/>
          <w:lang w:eastAsia="en-GB"/>
        </w:rPr>
        <w:t xml:space="preserve">Employee </w:t>
      </w:r>
      <w:r>
        <w:rPr>
          <w:rFonts w:ascii="Arial" w:hAnsi="Arial" w:cs="Arial"/>
          <w:sz w:val="22"/>
          <w:szCs w:val="22"/>
          <w:lang w:eastAsia="en-GB"/>
        </w:rPr>
        <w:tab/>
      </w:r>
      <w:r>
        <w:rPr>
          <w:rFonts w:ascii="Arial" w:hAnsi="Arial" w:cs="Arial"/>
          <w:sz w:val="22"/>
          <w:szCs w:val="22"/>
          <w:lang w:eastAsia="en-GB"/>
        </w:rPr>
        <w:tab/>
        <w:t xml:space="preserve">  </w:t>
      </w:r>
      <w:r w:rsidRPr="00594907">
        <w:rPr>
          <w:rFonts w:ascii="Arial" w:hAnsi="Arial" w:cs="Arial"/>
          <w:sz w:val="22"/>
          <w:szCs w:val="22"/>
          <w:lang w:eastAsia="en-GB"/>
        </w:rPr>
        <w:t>R20 650, 29</w:t>
      </w:r>
    </w:p>
    <w:p w:rsidR="007655DB" w:rsidRPr="00594907" w:rsidRDefault="007655DB" w:rsidP="007655DB">
      <w:pPr>
        <w:pStyle w:val="NormalWeb"/>
        <w:ind w:left="360"/>
        <w:rPr>
          <w:rFonts w:ascii="Arial" w:hAnsi="Arial" w:cs="Arial"/>
          <w:sz w:val="22"/>
          <w:szCs w:val="22"/>
          <w:lang w:eastAsia="en-GB"/>
        </w:rPr>
      </w:pPr>
      <w:r>
        <w:rPr>
          <w:rFonts w:ascii="Arial" w:hAnsi="Arial" w:cs="Arial"/>
          <w:sz w:val="22"/>
          <w:szCs w:val="22"/>
          <w:lang w:eastAsia="en-GB"/>
        </w:rPr>
        <w:t>Interest</w:t>
      </w:r>
      <w:r>
        <w:rPr>
          <w:rFonts w:ascii="Arial" w:hAnsi="Arial" w:cs="Arial"/>
          <w:sz w:val="22"/>
          <w:szCs w:val="22"/>
          <w:lang w:eastAsia="en-GB"/>
        </w:rPr>
        <w:tab/>
      </w:r>
      <w:r>
        <w:rPr>
          <w:rFonts w:ascii="Arial" w:hAnsi="Arial" w:cs="Arial"/>
          <w:sz w:val="22"/>
          <w:szCs w:val="22"/>
          <w:lang w:eastAsia="en-GB"/>
        </w:rPr>
        <w:tab/>
        <w:t xml:space="preserve">  </w:t>
      </w:r>
      <w:r w:rsidRPr="00594907">
        <w:rPr>
          <w:rFonts w:ascii="Arial" w:hAnsi="Arial" w:cs="Arial"/>
          <w:sz w:val="22"/>
          <w:szCs w:val="22"/>
          <w:lang w:eastAsia="en-GB"/>
        </w:rPr>
        <w:t>R21 347, 62</w:t>
      </w:r>
    </w:p>
    <w:p w:rsidR="007655DB" w:rsidRPr="00594907" w:rsidRDefault="007655DB" w:rsidP="007655DB">
      <w:pPr>
        <w:pStyle w:val="NormalWeb"/>
        <w:ind w:left="360"/>
        <w:rPr>
          <w:rFonts w:ascii="Arial" w:hAnsi="Arial" w:cs="Arial"/>
          <w:sz w:val="22"/>
          <w:szCs w:val="22"/>
          <w:lang w:eastAsia="en-GB"/>
        </w:rPr>
      </w:pPr>
      <w:r>
        <w:rPr>
          <w:rFonts w:ascii="Arial" w:hAnsi="Arial" w:cs="Arial"/>
          <w:sz w:val="22"/>
          <w:szCs w:val="22"/>
          <w:lang w:eastAsia="en-GB"/>
        </w:rPr>
        <w:t>Employer</w:t>
      </w:r>
      <w:r>
        <w:rPr>
          <w:rFonts w:ascii="Arial" w:hAnsi="Arial" w:cs="Arial"/>
          <w:sz w:val="22"/>
          <w:szCs w:val="22"/>
          <w:lang w:eastAsia="en-GB"/>
        </w:rPr>
        <w:tab/>
      </w:r>
      <w:r>
        <w:rPr>
          <w:rFonts w:ascii="Arial" w:hAnsi="Arial" w:cs="Arial"/>
          <w:sz w:val="22"/>
          <w:szCs w:val="22"/>
          <w:lang w:eastAsia="en-GB"/>
        </w:rPr>
        <w:tab/>
        <w:t xml:space="preserve">  </w:t>
      </w:r>
      <w:r w:rsidRPr="00594907">
        <w:rPr>
          <w:rFonts w:ascii="Arial" w:hAnsi="Arial" w:cs="Arial"/>
          <w:sz w:val="22"/>
          <w:szCs w:val="22"/>
          <w:lang w:eastAsia="en-GB"/>
        </w:rPr>
        <w:t>R38 810, 63</w:t>
      </w:r>
    </w:p>
    <w:p w:rsidR="007655DB" w:rsidRPr="00594907" w:rsidRDefault="007655DB" w:rsidP="007655DB">
      <w:pPr>
        <w:pStyle w:val="NormalWeb"/>
        <w:ind w:left="360"/>
        <w:rPr>
          <w:rFonts w:ascii="Arial" w:hAnsi="Arial" w:cs="Arial"/>
          <w:sz w:val="22"/>
          <w:szCs w:val="22"/>
          <w:lang w:eastAsia="en-GB"/>
        </w:rPr>
      </w:pPr>
      <w:r>
        <w:rPr>
          <w:rFonts w:ascii="Arial" w:hAnsi="Arial" w:cs="Arial"/>
          <w:sz w:val="22"/>
          <w:szCs w:val="22"/>
          <w:lang w:eastAsia="en-GB"/>
        </w:rPr>
        <w:t>Interest</w:t>
      </w:r>
      <w:r>
        <w:rPr>
          <w:rFonts w:ascii="Arial" w:hAnsi="Arial" w:cs="Arial"/>
          <w:sz w:val="22"/>
          <w:szCs w:val="22"/>
          <w:lang w:eastAsia="en-GB"/>
        </w:rPr>
        <w:tab/>
      </w:r>
      <w:r>
        <w:rPr>
          <w:rFonts w:ascii="Arial" w:hAnsi="Arial" w:cs="Arial"/>
          <w:sz w:val="22"/>
          <w:szCs w:val="22"/>
          <w:lang w:eastAsia="en-GB"/>
        </w:rPr>
        <w:tab/>
        <w:t xml:space="preserve">  </w:t>
      </w:r>
      <w:r w:rsidRPr="00594907">
        <w:rPr>
          <w:rFonts w:ascii="Arial" w:hAnsi="Arial" w:cs="Arial"/>
          <w:sz w:val="22"/>
          <w:szCs w:val="22"/>
          <w:lang w:eastAsia="en-GB"/>
        </w:rPr>
        <w:t>R44 897, 51</w:t>
      </w:r>
    </w:p>
    <w:p w:rsidR="007655DB" w:rsidRPr="00594907" w:rsidRDefault="007655DB" w:rsidP="007655DB">
      <w:pPr>
        <w:pStyle w:val="NormalWeb"/>
        <w:ind w:left="360"/>
        <w:rPr>
          <w:rFonts w:ascii="Arial" w:hAnsi="Arial" w:cs="Arial"/>
          <w:b/>
          <w:bCs/>
          <w:sz w:val="22"/>
          <w:szCs w:val="22"/>
          <w:lang w:eastAsia="en-GB"/>
        </w:rPr>
      </w:pPr>
      <w:r>
        <w:rPr>
          <w:rFonts w:ascii="Arial" w:hAnsi="Arial" w:cs="Arial"/>
          <w:b/>
          <w:bCs/>
          <w:sz w:val="22"/>
          <w:szCs w:val="22"/>
          <w:lang w:eastAsia="en-GB"/>
        </w:rPr>
        <w:t>Total</w:t>
      </w:r>
      <w:r>
        <w:rPr>
          <w:rFonts w:ascii="Arial" w:hAnsi="Arial" w:cs="Arial"/>
          <w:b/>
          <w:bCs/>
          <w:sz w:val="22"/>
          <w:szCs w:val="22"/>
          <w:lang w:eastAsia="en-GB"/>
        </w:rPr>
        <w:tab/>
      </w:r>
      <w:r>
        <w:rPr>
          <w:rFonts w:ascii="Arial" w:hAnsi="Arial" w:cs="Arial"/>
          <w:b/>
          <w:bCs/>
          <w:sz w:val="22"/>
          <w:szCs w:val="22"/>
          <w:lang w:eastAsia="en-GB"/>
        </w:rPr>
        <w:tab/>
      </w:r>
      <w:r w:rsidRPr="00594907">
        <w:rPr>
          <w:rFonts w:ascii="Arial" w:hAnsi="Arial" w:cs="Arial"/>
          <w:b/>
          <w:bCs/>
          <w:sz w:val="22"/>
          <w:szCs w:val="22"/>
          <w:lang w:eastAsia="en-GB"/>
        </w:rPr>
        <w:t>R125 706, 06</w:t>
      </w:r>
    </w:p>
    <w:p w:rsidR="007655DB" w:rsidRPr="00594907" w:rsidRDefault="007655DB" w:rsidP="007655DB">
      <w:pPr>
        <w:pStyle w:val="NormalWeb"/>
        <w:rPr>
          <w:rFonts w:ascii="Arial" w:hAnsi="Arial" w:cs="Arial"/>
          <w:b/>
          <w:bCs/>
          <w:sz w:val="22"/>
          <w:szCs w:val="22"/>
          <w:lang w:eastAsia="en-GB"/>
        </w:rPr>
      </w:pPr>
    </w:p>
    <w:p w:rsidR="007655DB" w:rsidRPr="00594907" w:rsidRDefault="00320DA6" w:rsidP="007655DB">
      <w:pPr>
        <w:pStyle w:val="NormalWeb"/>
        <w:ind w:left="360" w:hanging="360"/>
        <w:rPr>
          <w:rFonts w:ascii="Arial" w:hAnsi="Arial" w:cs="Arial"/>
          <w:sz w:val="22"/>
          <w:szCs w:val="22"/>
          <w:lang w:eastAsia="en-GB"/>
        </w:rPr>
      </w:pPr>
      <w:r>
        <w:rPr>
          <w:rFonts w:ascii="Arial" w:hAnsi="Arial" w:cs="Arial"/>
          <w:sz w:val="22"/>
          <w:szCs w:val="22"/>
          <w:lang w:eastAsia="en-GB"/>
        </w:rPr>
        <w:t>i)</w:t>
      </w:r>
      <w:r>
        <w:rPr>
          <w:rFonts w:ascii="Arial" w:hAnsi="Arial" w:cs="Arial"/>
          <w:sz w:val="22"/>
          <w:szCs w:val="22"/>
          <w:lang w:eastAsia="en-GB"/>
        </w:rPr>
        <w:tab/>
      </w:r>
      <w:r w:rsidR="007655DB">
        <w:rPr>
          <w:rFonts w:ascii="Arial" w:hAnsi="Arial" w:cs="Arial"/>
          <w:sz w:val="22"/>
          <w:szCs w:val="22"/>
          <w:lang w:eastAsia="en-GB"/>
        </w:rPr>
        <w:t>The amount of R125 705</w:t>
      </w:r>
      <w:r w:rsidR="00B6112D">
        <w:rPr>
          <w:rFonts w:ascii="Arial" w:hAnsi="Arial" w:cs="Arial"/>
          <w:sz w:val="22"/>
          <w:szCs w:val="22"/>
          <w:lang w:eastAsia="en-GB"/>
        </w:rPr>
        <w:t>,</w:t>
      </w:r>
      <w:r w:rsidR="00B6112D" w:rsidRPr="00594907">
        <w:rPr>
          <w:rFonts w:ascii="Arial" w:hAnsi="Arial" w:cs="Arial"/>
          <w:sz w:val="22"/>
          <w:szCs w:val="22"/>
          <w:lang w:eastAsia="en-GB"/>
        </w:rPr>
        <w:t xml:space="preserve"> 06</w:t>
      </w:r>
      <w:r w:rsidR="007655DB" w:rsidRPr="00594907">
        <w:rPr>
          <w:rFonts w:ascii="Arial" w:hAnsi="Arial" w:cs="Arial"/>
          <w:sz w:val="22"/>
          <w:szCs w:val="22"/>
          <w:lang w:eastAsia="en-GB"/>
        </w:rPr>
        <w:t xml:space="preserve"> were incorrectly allocated to employer’s contribution: pension fund where as the amount should have been allocated as follows</w:t>
      </w:r>
      <w:r w:rsidR="007655DB">
        <w:rPr>
          <w:rFonts w:ascii="Arial" w:hAnsi="Arial" w:cs="Arial"/>
          <w:sz w:val="22"/>
          <w:szCs w:val="22"/>
          <w:lang w:eastAsia="en-GB"/>
        </w:rPr>
        <w:t>:</w:t>
      </w:r>
    </w:p>
    <w:p w:rsidR="007655DB" w:rsidRDefault="007655DB" w:rsidP="007655DB">
      <w:pPr>
        <w:pStyle w:val="NormalWeb"/>
        <w:rPr>
          <w:rFonts w:ascii="Arial" w:hAnsi="Arial" w:cs="Arial"/>
          <w:sz w:val="22"/>
          <w:szCs w:val="22"/>
          <w:lang w:eastAsia="en-GB"/>
        </w:rPr>
      </w:pPr>
    </w:p>
    <w:p w:rsidR="007655DB" w:rsidRDefault="007655DB" w:rsidP="007655DB">
      <w:pPr>
        <w:pStyle w:val="NormalWeb"/>
        <w:rPr>
          <w:rFonts w:ascii="Arial" w:hAnsi="Arial" w:cs="Arial"/>
          <w:sz w:val="22"/>
          <w:szCs w:val="22"/>
          <w:lang w:eastAsia="en-GB"/>
        </w:rPr>
      </w:pPr>
    </w:p>
    <w:p w:rsidR="00320DA6" w:rsidRDefault="00320DA6" w:rsidP="007655DB">
      <w:pPr>
        <w:pStyle w:val="NormalWeb"/>
        <w:rPr>
          <w:rFonts w:ascii="Arial" w:hAnsi="Arial" w:cs="Arial"/>
          <w:sz w:val="22"/>
          <w:szCs w:val="22"/>
          <w:lang w:eastAsia="en-GB"/>
        </w:rPr>
      </w:pPr>
    </w:p>
    <w:p w:rsidR="00320DA6" w:rsidRDefault="00320DA6" w:rsidP="007655DB">
      <w:pPr>
        <w:pStyle w:val="NormalWeb"/>
        <w:rPr>
          <w:rFonts w:ascii="Arial" w:hAnsi="Arial" w:cs="Arial"/>
          <w:sz w:val="22"/>
          <w:szCs w:val="22"/>
          <w:lang w:eastAsia="en-GB"/>
        </w:rPr>
      </w:pPr>
    </w:p>
    <w:p w:rsidR="007655DB" w:rsidRPr="00594907" w:rsidRDefault="007655DB" w:rsidP="007655DB">
      <w:pPr>
        <w:pStyle w:val="NormalWeb"/>
        <w:rPr>
          <w:rFonts w:ascii="Arial" w:hAnsi="Arial" w:cs="Arial"/>
          <w:sz w:val="22"/>
          <w:szCs w:val="22"/>
          <w:lang w:eastAsia="en-GB"/>
        </w:rPr>
      </w:pPr>
    </w:p>
    <w:tbl>
      <w:tblPr>
        <w:tblW w:w="0" w:type="auto"/>
        <w:tblInd w:w="108" w:type="dxa"/>
        <w:tblCellMar>
          <w:left w:w="0" w:type="dxa"/>
          <w:right w:w="0" w:type="dxa"/>
        </w:tblCellMar>
        <w:tblLook w:val="04A0"/>
      </w:tblPr>
      <w:tblGrid>
        <w:gridCol w:w="3463"/>
        <w:gridCol w:w="1217"/>
        <w:gridCol w:w="1350"/>
      </w:tblGrid>
      <w:tr w:rsidR="007655DB" w:rsidRPr="00594907" w:rsidTr="007655DB">
        <w:trPr>
          <w:tblHeader/>
        </w:trPr>
        <w:tc>
          <w:tcPr>
            <w:tcW w:w="3463"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7655DB" w:rsidRPr="001B4378" w:rsidRDefault="007655DB" w:rsidP="007655DB">
            <w:pPr>
              <w:pStyle w:val="NormalWeb"/>
              <w:jc w:val="center"/>
              <w:rPr>
                <w:rFonts w:ascii="Arial" w:hAnsi="Arial" w:cs="Arial"/>
                <w:b/>
                <w:bCs/>
                <w:sz w:val="18"/>
                <w:szCs w:val="18"/>
                <w:lang w:eastAsia="en-GB"/>
              </w:rPr>
            </w:pPr>
            <w:r w:rsidRPr="001B4378">
              <w:rPr>
                <w:rFonts w:ascii="Arial" w:hAnsi="Arial" w:cs="Arial"/>
                <w:b/>
                <w:bCs/>
                <w:sz w:val="18"/>
                <w:szCs w:val="18"/>
                <w:lang w:eastAsia="en-GB"/>
              </w:rPr>
              <w:lastRenderedPageBreak/>
              <w:t>Description</w:t>
            </w:r>
          </w:p>
        </w:tc>
        <w:tc>
          <w:tcPr>
            <w:tcW w:w="1217"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7655DB" w:rsidRPr="001B4378" w:rsidRDefault="007655DB" w:rsidP="007655DB">
            <w:pPr>
              <w:pStyle w:val="NormalWeb"/>
              <w:jc w:val="right"/>
              <w:rPr>
                <w:rFonts w:ascii="Arial" w:hAnsi="Arial" w:cs="Arial"/>
                <w:b/>
                <w:bCs/>
                <w:sz w:val="18"/>
                <w:szCs w:val="18"/>
                <w:lang w:eastAsia="en-GB"/>
              </w:rPr>
            </w:pPr>
            <w:r w:rsidRPr="001B4378">
              <w:rPr>
                <w:rFonts w:ascii="Arial" w:hAnsi="Arial" w:cs="Arial"/>
                <w:b/>
                <w:bCs/>
                <w:sz w:val="18"/>
                <w:szCs w:val="18"/>
                <w:lang w:eastAsia="en-GB"/>
              </w:rPr>
              <w:t xml:space="preserve">Debit </w:t>
            </w:r>
          </w:p>
        </w:tc>
        <w:tc>
          <w:tcPr>
            <w:tcW w:w="135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7655DB" w:rsidRPr="001B4378" w:rsidRDefault="007655DB" w:rsidP="007655DB">
            <w:pPr>
              <w:pStyle w:val="NormalWeb"/>
              <w:jc w:val="right"/>
              <w:rPr>
                <w:rFonts w:ascii="Arial" w:hAnsi="Arial" w:cs="Arial"/>
                <w:b/>
                <w:bCs/>
                <w:sz w:val="18"/>
                <w:szCs w:val="18"/>
                <w:lang w:eastAsia="en-GB"/>
              </w:rPr>
            </w:pPr>
            <w:r w:rsidRPr="001B4378">
              <w:rPr>
                <w:rFonts w:ascii="Arial" w:hAnsi="Arial" w:cs="Arial"/>
                <w:b/>
                <w:bCs/>
                <w:sz w:val="18"/>
                <w:szCs w:val="18"/>
                <w:lang w:eastAsia="en-GB"/>
              </w:rPr>
              <w:t>Credit</w:t>
            </w:r>
          </w:p>
        </w:tc>
      </w:tr>
      <w:tr w:rsidR="007655DB" w:rsidRPr="00594907" w:rsidTr="007655DB">
        <w:tc>
          <w:tcPr>
            <w:tcW w:w="34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Interest paid</w:t>
            </w:r>
          </w:p>
        </w:tc>
        <w:tc>
          <w:tcPr>
            <w:tcW w:w="12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jc w:val="right"/>
              <w:rPr>
                <w:rFonts w:ascii="Arial" w:hAnsi="Arial" w:cs="Arial"/>
                <w:sz w:val="18"/>
                <w:szCs w:val="18"/>
                <w:lang w:eastAsia="en-GB"/>
              </w:rPr>
            </w:pPr>
            <w:r w:rsidRPr="001B4378">
              <w:rPr>
                <w:rFonts w:ascii="Arial" w:hAnsi="Arial" w:cs="Arial"/>
                <w:sz w:val="18"/>
                <w:szCs w:val="18"/>
                <w:lang w:eastAsia="en-GB"/>
              </w:rPr>
              <w:t>66 335,13</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655DB" w:rsidRPr="001B4378" w:rsidRDefault="007655DB" w:rsidP="007655DB">
            <w:pPr>
              <w:pStyle w:val="NormalWeb"/>
              <w:jc w:val="right"/>
              <w:rPr>
                <w:rFonts w:ascii="Arial" w:hAnsi="Arial" w:cs="Arial"/>
                <w:sz w:val="18"/>
                <w:szCs w:val="18"/>
                <w:lang w:eastAsia="en-GB"/>
              </w:rPr>
            </w:pPr>
          </w:p>
        </w:tc>
      </w:tr>
      <w:tr w:rsidR="007655DB" w:rsidRPr="00594907" w:rsidTr="007655DB">
        <w:tc>
          <w:tcPr>
            <w:tcW w:w="34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PMG Account</w:t>
            </w:r>
          </w:p>
        </w:tc>
        <w:tc>
          <w:tcPr>
            <w:tcW w:w="1217"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655DB" w:rsidRPr="001B4378" w:rsidRDefault="007655DB" w:rsidP="007655DB">
            <w:pPr>
              <w:pStyle w:val="NormalWeb"/>
              <w:jc w:val="right"/>
              <w:rPr>
                <w:rFonts w:ascii="Arial" w:hAnsi="Arial" w:cs="Arial"/>
                <w:sz w:val="18"/>
                <w:szCs w:val="18"/>
                <w:lang w:eastAsia="en-GB"/>
              </w:rPr>
            </w:pP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jc w:val="right"/>
              <w:rPr>
                <w:rFonts w:ascii="Arial" w:hAnsi="Arial" w:cs="Arial"/>
                <w:sz w:val="18"/>
                <w:szCs w:val="18"/>
                <w:lang w:eastAsia="en-GB"/>
              </w:rPr>
            </w:pPr>
            <w:r w:rsidRPr="001B4378">
              <w:rPr>
                <w:rFonts w:ascii="Arial" w:hAnsi="Arial" w:cs="Arial"/>
                <w:sz w:val="18"/>
                <w:szCs w:val="18"/>
                <w:lang w:eastAsia="en-GB"/>
              </w:rPr>
              <w:t>66 335,13</w:t>
            </w:r>
          </w:p>
        </w:tc>
      </w:tr>
      <w:tr w:rsidR="007655DB" w:rsidRPr="00594907" w:rsidTr="007655DB">
        <w:tc>
          <w:tcPr>
            <w:tcW w:w="34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7655DB" w:rsidRPr="001B4378" w:rsidRDefault="007655DB" w:rsidP="007655DB">
            <w:pPr>
              <w:pStyle w:val="NormalWeb"/>
              <w:rPr>
                <w:rFonts w:ascii="Arial" w:hAnsi="Arial" w:cs="Arial"/>
                <w:sz w:val="18"/>
                <w:szCs w:val="18"/>
                <w:lang w:eastAsia="en-GB"/>
              </w:rPr>
            </w:pPr>
          </w:p>
        </w:tc>
        <w:tc>
          <w:tcPr>
            <w:tcW w:w="1217"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655DB" w:rsidRPr="001B4378" w:rsidRDefault="007655DB" w:rsidP="007655DB">
            <w:pPr>
              <w:pStyle w:val="NormalWeb"/>
              <w:jc w:val="right"/>
              <w:rPr>
                <w:rFonts w:ascii="Arial" w:hAnsi="Arial" w:cs="Arial"/>
                <w:sz w:val="18"/>
                <w:szCs w:val="18"/>
                <w:lang w:eastAsia="en-GB"/>
              </w:rPr>
            </w:pP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655DB" w:rsidRPr="001B4378" w:rsidRDefault="007655DB" w:rsidP="007655DB">
            <w:pPr>
              <w:pStyle w:val="NormalWeb"/>
              <w:jc w:val="right"/>
              <w:rPr>
                <w:rFonts w:ascii="Arial" w:hAnsi="Arial" w:cs="Arial"/>
                <w:sz w:val="18"/>
                <w:szCs w:val="18"/>
                <w:lang w:eastAsia="en-GB"/>
              </w:rPr>
            </w:pPr>
          </w:p>
        </w:tc>
      </w:tr>
      <w:tr w:rsidR="007655DB" w:rsidRPr="00594907" w:rsidTr="007655DB">
        <w:tc>
          <w:tcPr>
            <w:tcW w:w="34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Employers contribution: pension fund</w:t>
            </w:r>
          </w:p>
        </w:tc>
        <w:tc>
          <w:tcPr>
            <w:tcW w:w="12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jc w:val="right"/>
              <w:rPr>
                <w:rFonts w:ascii="Arial" w:hAnsi="Arial" w:cs="Arial"/>
                <w:sz w:val="18"/>
                <w:szCs w:val="18"/>
                <w:lang w:eastAsia="en-GB"/>
              </w:rPr>
            </w:pPr>
            <w:r w:rsidRPr="001B4378">
              <w:rPr>
                <w:rFonts w:ascii="Arial" w:hAnsi="Arial" w:cs="Arial"/>
                <w:sz w:val="18"/>
                <w:szCs w:val="18"/>
                <w:lang w:eastAsia="en-GB"/>
              </w:rPr>
              <w:t>38 810,63</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655DB" w:rsidRPr="001B4378" w:rsidRDefault="007655DB" w:rsidP="007655DB">
            <w:pPr>
              <w:pStyle w:val="NormalWeb"/>
              <w:jc w:val="right"/>
              <w:rPr>
                <w:rFonts w:ascii="Arial" w:hAnsi="Arial" w:cs="Arial"/>
                <w:sz w:val="18"/>
                <w:szCs w:val="18"/>
                <w:lang w:eastAsia="en-GB"/>
              </w:rPr>
            </w:pPr>
          </w:p>
        </w:tc>
      </w:tr>
      <w:tr w:rsidR="007655DB" w:rsidRPr="00594907" w:rsidTr="007655DB">
        <w:tc>
          <w:tcPr>
            <w:tcW w:w="34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PMG Account</w:t>
            </w:r>
          </w:p>
        </w:tc>
        <w:tc>
          <w:tcPr>
            <w:tcW w:w="1217"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655DB" w:rsidRPr="001B4378" w:rsidRDefault="007655DB" w:rsidP="007655DB">
            <w:pPr>
              <w:pStyle w:val="NormalWeb"/>
              <w:jc w:val="right"/>
              <w:rPr>
                <w:rFonts w:ascii="Arial" w:hAnsi="Arial" w:cs="Arial"/>
                <w:sz w:val="18"/>
                <w:szCs w:val="18"/>
                <w:lang w:eastAsia="en-GB"/>
              </w:rPr>
            </w:pP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jc w:val="right"/>
              <w:rPr>
                <w:rFonts w:ascii="Arial" w:hAnsi="Arial" w:cs="Arial"/>
                <w:sz w:val="18"/>
                <w:szCs w:val="18"/>
                <w:lang w:eastAsia="en-GB"/>
              </w:rPr>
            </w:pPr>
            <w:r w:rsidRPr="001B4378">
              <w:rPr>
                <w:rFonts w:ascii="Arial" w:hAnsi="Arial" w:cs="Arial"/>
                <w:sz w:val="18"/>
                <w:szCs w:val="18"/>
                <w:lang w:eastAsia="en-GB"/>
              </w:rPr>
              <w:t>38 810,63</w:t>
            </w:r>
          </w:p>
        </w:tc>
      </w:tr>
      <w:tr w:rsidR="007655DB" w:rsidRPr="00594907" w:rsidTr="007655DB">
        <w:tc>
          <w:tcPr>
            <w:tcW w:w="34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7655DB" w:rsidRPr="001B4378" w:rsidRDefault="007655DB" w:rsidP="007655DB">
            <w:pPr>
              <w:pStyle w:val="NormalWeb"/>
              <w:rPr>
                <w:rFonts w:ascii="Arial" w:hAnsi="Arial" w:cs="Arial"/>
                <w:sz w:val="18"/>
                <w:szCs w:val="18"/>
                <w:lang w:eastAsia="en-GB"/>
              </w:rPr>
            </w:pPr>
          </w:p>
        </w:tc>
        <w:tc>
          <w:tcPr>
            <w:tcW w:w="1217"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655DB" w:rsidRPr="001B4378" w:rsidRDefault="007655DB" w:rsidP="007655DB">
            <w:pPr>
              <w:pStyle w:val="NormalWeb"/>
              <w:jc w:val="right"/>
              <w:rPr>
                <w:rFonts w:ascii="Arial" w:hAnsi="Arial" w:cs="Arial"/>
                <w:sz w:val="18"/>
                <w:szCs w:val="18"/>
                <w:lang w:eastAsia="en-GB"/>
              </w:rPr>
            </w:pP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655DB" w:rsidRPr="001B4378" w:rsidRDefault="007655DB" w:rsidP="007655DB">
            <w:pPr>
              <w:pStyle w:val="NormalWeb"/>
              <w:jc w:val="right"/>
              <w:rPr>
                <w:rFonts w:ascii="Arial" w:hAnsi="Arial" w:cs="Arial"/>
                <w:sz w:val="18"/>
                <w:szCs w:val="18"/>
                <w:lang w:eastAsia="en-GB"/>
              </w:rPr>
            </w:pPr>
          </w:p>
        </w:tc>
      </w:tr>
      <w:tr w:rsidR="007655DB" w:rsidRPr="00594907" w:rsidTr="007655DB">
        <w:tc>
          <w:tcPr>
            <w:tcW w:w="34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Debtors</w:t>
            </w:r>
          </w:p>
        </w:tc>
        <w:tc>
          <w:tcPr>
            <w:tcW w:w="12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jc w:val="right"/>
              <w:rPr>
                <w:rFonts w:ascii="Arial" w:hAnsi="Arial" w:cs="Arial"/>
                <w:sz w:val="18"/>
                <w:szCs w:val="18"/>
                <w:lang w:eastAsia="en-GB"/>
              </w:rPr>
            </w:pPr>
            <w:r w:rsidRPr="001B4378">
              <w:rPr>
                <w:rFonts w:ascii="Arial" w:hAnsi="Arial" w:cs="Arial"/>
                <w:sz w:val="18"/>
                <w:szCs w:val="18"/>
                <w:lang w:eastAsia="en-GB"/>
              </w:rPr>
              <w:t>20 650,00</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655DB" w:rsidRPr="001B4378" w:rsidRDefault="007655DB" w:rsidP="007655DB">
            <w:pPr>
              <w:pStyle w:val="NormalWeb"/>
              <w:jc w:val="right"/>
              <w:rPr>
                <w:rFonts w:ascii="Arial" w:hAnsi="Arial" w:cs="Arial"/>
                <w:sz w:val="18"/>
                <w:szCs w:val="18"/>
                <w:lang w:eastAsia="en-GB"/>
              </w:rPr>
            </w:pPr>
          </w:p>
        </w:tc>
      </w:tr>
      <w:tr w:rsidR="007655DB" w:rsidRPr="00594907" w:rsidTr="007655DB">
        <w:tc>
          <w:tcPr>
            <w:tcW w:w="34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PMG Account</w:t>
            </w:r>
          </w:p>
        </w:tc>
        <w:tc>
          <w:tcPr>
            <w:tcW w:w="1217"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655DB" w:rsidRPr="001B4378" w:rsidRDefault="007655DB" w:rsidP="007655DB">
            <w:pPr>
              <w:pStyle w:val="NormalWeb"/>
              <w:jc w:val="right"/>
              <w:rPr>
                <w:rFonts w:ascii="Arial" w:hAnsi="Arial" w:cs="Arial"/>
                <w:sz w:val="18"/>
                <w:szCs w:val="18"/>
                <w:lang w:eastAsia="en-GB"/>
              </w:rPr>
            </w:pP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jc w:val="right"/>
              <w:rPr>
                <w:rFonts w:ascii="Arial" w:hAnsi="Arial" w:cs="Arial"/>
                <w:sz w:val="18"/>
                <w:szCs w:val="18"/>
                <w:lang w:eastAsia="en-GB"/>
              </w:rPr>
            </w:pPr>
            <w:r w:rsidRPr="001B4378">
              <w:rPr>
                <w:rFonts w:ascii="Arial" w:hAnsi="Arial" w:cs="Arial"/>
                <w:sz w:val="18"/>
                <w:szCs w:val="18"/>
                <w:lang w:eastAsia="en-GB"/>
              </w:rPr>
              <w:t>20 650,00</w:t>
            </w:r>
          </w:p>
        </w:tc>
      </w:tr>
      <w:tr w:rsidR="007655DB" w:rsidRPr="00594907" w:rsidTr="007655DB">
        <w:tc>
          <w:tcPr>
            <w:tcW w:w="34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rPr>
                <w:rFonts w:ascii="Arial" w:hAnsi="Arial" w:cs="Arial"/>
                <w:b/>
                <w:bCs/>
                <w:sz w:val="18"/>
                <w:szCs w:val="18"/>
                <w:lang w:eastAsia="en-GB"/>
              </w:rPr>
            </w:pPr>
            <w:r w:rsidRPr="001B4378">
              <w:rPr>
                <w:rFonts w:ascii="Arial" w:hAnsi="Arial" w:cs="Arial"/>
                <w:b/>
                <w:bCs/>
                <w:sz w:val="18"/>
                <w:szCs w:val="18"/>
                <w:lang w:eastAsia="en-GB"/>
              </w:rPr>
              <w:t>Total</w:t>
            </w:r>
          </w:p>
        </w:tc>
        <w:tc>
          <w:tcPr>
            <w:tcW w:w="12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jc w:val="right"/>
              <w:rPr>
                <w:rFonts w:ascii="Arial" w:hAnsi="Arial" w:cs="Arial"/>
                <w:b/>
                <w:bCs/>
                <w:sz w:val="18"/>
                <w:szCs w:val="18"/>
                <w:lang w:eastAsia="en-GB"/>
              </w:rPr>
            </w:pPr>
            <w:r w:rsidRPr="001B4378">
              <w:rPr>
                <w:rFonts w:ascii="Arial" w:hAnsi="Arial" w:cs="Arial"/>
                <w:b/>
                <w:bCs/>
                <w:sz w:val="18"/>
                <w:szCs w:val="18"/>
                <w:lang w:eastAsia="en-GB"/>
              </w:rPr>
              <w:t>125 706,06</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jc w:val="right"/>
              <w:rPr>
                <w:rFonts w:ascii="Arial" w:hAnsi="Arial" w:cs="Arial"/>
                <w:b/>
                <w:bCs/>
                <w:sz w:val="18"/>
                <w:szCs w:val="18"/>
                <w:lang w:eastAsia="en-GB"/>
              </w:rPr>
            </w:pPr>
            <w:r w:rsidRPr="001B4378">
              <w:rPr>
                <w:rFonts w:ascii="Arial" w:hAnsi="Arial" w:cs="Arial"/>
                <w:b/>
                <w:bCs/>
                <w:sz w:val="18"/>
                <w:szCs w:val="18"/>
                <w:lang w:eastAsia="en-GB"/>
              </w:rPr>
              <w:t>125 706,06</w:t>
            </w:r>
          </w:p>
        </w:tc>
      </w:tr>
    </w:tbl>
    <w:p w:rsidR="007655DB" w:rsidRPr="00594907" w:rsidRDefault="007655DB" w:rsidP="007655DB">
      <w:pPr>
        <w:pStyle w:val="NormalWeb"/>
        <w:rPr>
          <w:rFonts w:ascii="Arial" w:hAnsi="Arial" w:cs="Arial"/>
          <w:sz w:val="22"/>
          <w:szCs w:val="22"/>
          <w:lang w:eastAsia="en-GB"/>
        </w:rPr>
      </w:pPr>
    </w:p>
    <w:p w:rsidR="007655DB" w:rsidRPr="00594907" w:rsidRDefault="007655DB" w:rsidP="007655DB">
      <w:pPr>
        <w:pStyle w:val="NormalWeb"/>
        <w:ind w:left="360" w:hanging="360"/>
        <w:rPr>
          <w:rFonts w:ascii="Arial" w:hAnsi="Arial" w:cs="Arial"/>
          <w:sz w:val="22"/>
          <w:szCs w:val="22"/>
          <w:lang w:eastAsia="en-GB"/>
        </w:rPr>
      </w:pPr>
      <w:r w:rsidRPr="00594907">
        <w:rPr>
          <w:rFonts w:ascii="Arial" w:hAnsi="Arial" w:cs="Arial"/>
          <w:sz w:val="22"/>
          <w:szCs w:val="22"/>
          <w:lang w:eastAsia="en-GB"/>
        </w:rPr>
        <w:t xml:space="preserve">ii) </w:t>
      </w:r>
      <w:r>
        <w:rPr>
          <w:rFonts w:ascii="Arial" w:hAnsi="Arial" w:cs="Arial"/>
          <w:sz w:val="22"/>
          <w:szCs w:val="22"/>
          <w:lang w:eastAsia="en-GB"/>
        </w:rPr>
        <w:t xml:space="preserve">  </w:t>
      </w:r>
      <w:r w:rsidRPr="00594907">
        <w:rPr>
          <w:rFonts w:ascii="Arial" w:hAnsi="Arial" w:cs="Arial"/>
          <w:sz w:val="22"/>
          <w:szCs w:val="22"/>
          <w:lang w:eastAsia="en-GB"/>
        </w:rPr>
        <w:t>The department failed to disclose interest paid amounting to R66 245, 13 as fruitless and wasteful expenditure in the fruitless and wasteful expenditure disclosure note in its financial statements for period 31 December 2011 as per Treasury Regulation quote above. This is also after CFO’s comment on the matter which states: “Fruitless expenditure emanating from the interest paid must be properly recorded and reported to the finance sector for urgent auctioning”</w:t>
      </w:r>
    </w:p>
    <w:p w:rsidR="007655DB" w:rsidRPr="00594907" w:rsidRDefault="007655DB" w:rsidP="007655DB">
      <w:pPr>
        <w:pStyle w:val="NormalWeb"/>
        <w:rPr>
          <w:rFonts w:ascii="Arial" w:hAnsi="Arial" w:cs="Arial"/>
          <w:sz w:val="22"/>
          <w:szCs w:val="22"/>
          <w:lang w:eastAsia="en-GB"/>
        </w:rPr>
      </w:pPr>
    </w:p>
    <w:p w:rsidR="007655DB" w:rsidRPr="00594907" w:rsidRDefault="007655DB" w:rsidP="007655DB">
      <w:pPr>
        <w:pStyle w:val="NormalWeb"/>
        <w:ind w:left="360" w:hanging="360"/>
        <w:rPr>
          <w:rFonts w:ascii="Arial" w:hAnsi="Arial" w:cs="Arial"/>
          <w:sz w:val="22"/>
          <w:szCs w:val="22"/>
          <w:lang w:eastAsia="en-GB"/>
        </w:rPr>
      </w:pPr>
      <w:r w:rsidRPr="00594907">
        <w:rPr>
          <w:rFonts w:ascii="Arial" w:hAnsi="Arial" w:cs="Arial"/>
          <w:sz w:val="22"/>
          <w:szCs w:val="22"/>
          <w:lang w:eastAsia="en-GB"/>
        </w:rPr>
        <w:t xml:space="preserve">iii) </w:t>
      </w:r>
      <w:r>
        <w:rPr>
          <w:rFonts w:ascii="Arial" w:hAnsi="Arial" w:cs="Arial"/>
          <w:sz w:val="22"/>
          <w:szCs w:val="22"/>
          <w:lang w:eastAsia="en-GB"/>
        </w:rPr>
        <w:t xml:space="preserve"> </w:t>
      </w:r>
      <w:r w:rsidRPr="00594907">
        <w:rPr>
          <w:rFonts w:ascii="Arial" w:hAnsi="Arial" w:cs="Arial"/>
          <w:sz w:val="22"/>
          <w:szCs w:val="22"/>
          <w:lang w:eastAsia="en-GB"/>
        </w:rPr>
        <w:t>The department did not recover the R20 650, 29 which they paid as employee contribution on her behalf and no subsequent steps were taken to recover this amount from the mentioned employee; a debt was also not raised.</w:t>
      </w:r>
    </w:p>
    <w:p w:rsidR="007655DB" w:rsidRPr="00594907" w:rsidRDefault="007655DB" w:rsidP="007655DB">
      <w:pPr>
        <w:pStyle w:val="NormalWeb"/>
        <w:rPr>
          <w:rFonts w:ascii="Arial" w:hAnsi="Arial" w:cs="Arial"/>
          <w:sz w:val="22"/>
          <w:szCs w:val="22"/>
          <w:lang w:eastAsia="en-GB"/>
        </w:rPr>
      </w:pPr>
    </w:p>
    <w:p w:rsidR="007655DB" w:rsidRPr="00594907" w:rsidRDefault="007655DB" w:rsidP="007655DB">
      <w:pPr>
        <w:pStyle w:val="NormalWeb"/>
        <w:ind w:left="360" w:hanging="360"/>
        <w:rPr>
          <w:rFonts w:ascii="Arial" w:hAnsi="Arial" w:cs="Arial"/>
          <w:sz w:val="22"/>
          <w:szCs w:val="22"/>
          <w:lang w:eastAsia="en-GB"/>
        </w:rPr>
      </w:pPr>
      <w:r w:rsidRPr="00594907">
        <w:rPr>
          <w:rFonts w:ascii="Arial" w:hAnsi="Arial" w:cs="Arial"/>
          <w:sz w:val="22"/>
          <w:szCs w:val="22"/>
          <w:lang w:eastAsia="en-GB"/>
        </w:rPr>
        <w:t xml:space="preserve">iv) </w:t>
      </w:r>
      <w:r>
        <w:rPr>
          <w:rFonts w:ascii="Arial" w:hAnsi="Arial" w:cs="Arial"/>
          <w:sz w:val="22"/>
          <w:szCs w:val="22"/>
          <w:lang w:eastAsia="en-GB"/>
        </w:rPr>
        <w:t xml:space="preserve"> </w:t>
      </w:r>
      <w:r w:rsidRPr="00594907">
        <w:rPr>
          <w:rFonts w:ascii="Arial" w:hAnsi="Arial" w:cs="Arial"/>
          <w:sz w:val="22"/>
          <w:szCs w:val="22"/>
          <w:lang w:eastAsia="en-GB"/>
        </w:rPr>
        <w:t>The department did not query the statement received from the Government Pension Fund before the payment was made, as the interest charged exceeded the capital outstanding amount which is not allowed in terms of National Treasury Circular No. SU 5/B dated 18 August 2000.</w:t>
      </w:r>
    </w:p>
    <w:p w:rsidR="007655DB" w:rsidRPr="00594907" w:rsidRDefault="007655DB" w:rsidP="007655DB">
      <w:pPr>
        <w:pStyle w:val="NormalWeb"/>
        <w:rPr>
          <w:rFonts w:cs="Arial"/>
          <w:szCs w:val="22"/>
        </w:rPr>
      </w:pPr>
      <w:r w:rsidRPr="00594907">
        <w:rPr>
          <w:rFonts w:ascii="Arial" w:hAnsi="Arial" w:cs="Arial"/>
          <w:sz w:val="22"/>
          <w:szCs w:val="22"/>
          <w:lang w:eastAsia="en-GB"/>
        </w:rPr>
        <w:t> </w:t>
      </w:r>
    </w:p>
    <w:p w:rsidR="007655DB"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 xml:space="preserve">The finding occurred as a result of the </w:t>
      </w:r>
      <w:r w:rsidR="00320DA6">
        <w:rPr>
          <w:rFonts w:ascii="Arial" w:hAnsi="Arial" w:cs="Arial"/>
          <w:sz w:val="22"/>
          <w:szCs w:val="22"/>
          <w:lang w:eastAsia="en-GB"/>
        </w:rPr>
        <w:t>fact that</w:t>
      </w:r>
      <w:r w:rsidRPr="00594907">
        <w:rPr>
          <w:rFonts w:ascii="Arial" w:hAnsi="Arial" w:cs="Arial"/>
          <w:sz w:val="22"/>
          <w:szCs w:val="22"/>
          <w:lang w:eastAsia="en-GB"/>
        </w:rPr>
        <w:t>:</w:t>
      </w:r>
    </w:p>
    <w:p w:rsidR="007655DB" w:rsidRPr="00594907" w:rsidRDefault="007655DB" w:rsidP="007655DB">
      <w:pPr>
        <w:pStyle w:val="NormalWeb"/>
        <w:ind w:left="360" w:hanging="360"/>
        <w:rPr>
          <w:rFonts w:ascii="Arial" w:hAnsi="Arial" w:cs="Arial"/>
          <w:sz w:val="22"/>
          <w:szCs w:val="22"/>
          <w:lang w:eastAsia="en-GB"/>
        </w:rPr>
      </w:pPr>
    </w:p>
    <w:p w:rsidR="007655DB" w:rsidRPr="00594907" w:rsidRDefault="007655DB" w:rsidP="00B128D5">
      <w:pPr>
        <w:pStyle w:val="NormalWeb"/>
        <w:numPr>
          <w:ilvl w:val="0"/>
          <w:numId w:val="136"/>
        </w:numPr>
        <w:ind w:left="360"/>
        <w:rPr>
          <w:rFonts w:ascii="Arial" w:hAnsi="Arial" w:cs="Arial"/>
          <w:sz w:val="22"/>
          <w:szCs w:val="22"/>
          <w:lang w:eastAsia="en-GB"/>
        </w:rPr>
      </w:pPr>
      <w:r w:rsidRPr="00594907">
        <w:rPr>
          <w:rFonts w:ascii="Arial" w:hAnsi="Arial" w:cs="Arial"/>
          <w:sz w:val="22"/>
          <w:szCs w:val="22"/>
          <w:lang w:eastAsia="en-GB"/>
        </w:rPr>
        <w:t>The department failed to review the quotation/statement received from Government Pension Fund before payment was made.</w:t>
      </w:r>
    </w:p>
    <w:p w:rsidR="007655DB" w:rsidRPr="00594907" w:rsidRDefault="007655DB" w:rsidP="00B128D5">
      <w:pPr>
        <w:pStyle w:val="NormalWeb"/>
        <w:numPr>
          <w:ilvl w:val="0"/>
          <w:numId w:val="136"/>
        </w:numPr>
        <w:ind w:left="360"/>
        <w:rPr>
          <w:rFonts w:ascii="Arial" w:hAnsi="Arial" w:cs="Arial"/>
          <w:sz w:val="22"/>
          <w:szCs w:val="22"/>
          <w:lang w:eastAsia="en-GB"/>
        </w:rPr>
      </w:pPr>
      <w:r w:rsidRPr="00594907">
        <w:rPr>
          <w:rFonts w:ascii="Arial" w:hAnsi="Arial" w:cs="Arial"/>
          <w:sz w:val="22"/>
          <w:szCs w:val="22"/>
          <w:lang w:eastAsia="en-GB"/>
        </w:rPr>
        <w:t>The disclosure notes to the financial statements are not reviewed for completeness by the appropriate level of management coupled with a lack of a formal policy and procedure prescribing the process relating to fruitless and wasteful expenditure.</w:t>
      </w: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 </w:t>
      </w:r>
    </w:p>
    <w:p w:rsidR="007655DB"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The impact of the finding:</w:t>
      </w:r>
    </w:p>
    <w:p w:rsidR="007655DB" w:rsidRPr="00594907" w:rsidRDefault="007655DB" w:rsidP="007655DB">
      <w:pPr>
        <w:pStyle w:val="NormalWeb"/>
        <w:ind w:left="360" w:hanging="360"/>
        <w:rPr>
          <w:rFonts w:ascii="Arial" w:hAnsi="Arial" w:cs="Arial"/>
          <w:sz w:val="22"/>
          <w:szCs w:val="22"/>
          <w:lang w:eastAsia="en-GB"/>
        </w:rPr>
      </w:pPr>
    </w:p>
    <w:p w:rsidR="007655DB" w:rsidRDefault="007655DB" w:rsidP="00B128D5">
      <w:pPr>
        <w:pStyle w:val="ListParagraph"/>
        <w:numPr>
          <w:ilvl w:val="0"/>
          <w:numId w:val="137"/>
        </w:numPr>
        <w:ind w:left="360"/>
        <w:rPr>
          <w:rFonts w:cs="Arial"/>
          <w:szCs w:val="22"/>
        </w:rPr>
      </w:pPr>
      <w:r w:rsidRPr="0033787E">
        <w:rPr>
          <w:rFonts w:cs="Arial"/>
          <w:szCs w:val="22"/>
        </w:rPr>
        <w:t>Receivables and interest paid accounts are understated</w:t>
      </w:r>
    </w:p>
    <w:p w:rsidR="00320DA6" w:rsidRPr="0033787E" w:rsidRDefault="00320DA6" w:rsidP="00320DA6">
      <w:pPr>
        <w:pStyle w:val="ListParagraph"/>
        <w:ind w:left="360"/>
        <w:rPr>
          <w:rFonts w:cs="Arial"/>
          <w:szCs w:val="22"/>
        </w:rPr>
      </w:pPr>
    </w:p>
    <w:p w:rsidR="007655DB" w:rsidRDefault="007655DB" w:rsidP="00B128D5">
      <w:pPr>
        <w:pStyle w:val="ListParagraph"/>
        <w:numPr>
          <w:ilvl w:val="0"/>
          <w:numId w:val="137"/>
        </w:numPr>
        <w:ind w:left="360"/>
        <w:rPr>
          <w:rFonts w:cs="Arial"/>
          <w:szCs w:val="22"/>
        </w:rPr>
      </w:pPr>
      <w:r w:rsidRPr="0033787E">
        <w:rPr>
          <w:rFonts w:cs="Arial"/>
          <w:szCs w:val="22"/>
        </w:rPr>
        <w:t>Employer’s contribution: pension fund account is overstated</w:t>
      </w:r>
    </w:p>
    <w:p w:rsidR="00320DA6" w:rsidRPr="00320DA6" w:rsidRDefault="00320DA6" w:rsidP="00320DA6">
      <w:pPr>
        <w:pStyle w:val="ListParagraph"/>
        <w:rPr>
          <w:rFonts w:cs="Arial"/>
          <w:szCs w:val="22"/>
        </w:rPr>
      </w:pPr>
    </w:p>
    <w:p w:rsidR="00320DA6" w:rsidRPr="0033787E" w:rsidRDefault="00320DA6" w:rsidP="00320DA6">
      <w:pPr>
        <w:pStyle w:val="ListParagraph"/>
        <w:ind w:left="360"/>
        <w:rPr>
          <w:rFonts w:cs="Arial"/>
          <w:szCs w:val="22"/>
        </w:rPr>
      </w:pPr>
    </w:p>
    <w:p w:rsidR="007655DB" w:rsidRDefault="007655DB" w:rsidP="00B128D5">
      <w:pPr>
        <w:pStyle w:val="ListParagraph"/>
        <w:numPr>
          <w:ilvl w:val="0"/>
          <w:numId w:val="137"/>
        </w:numPr>
        <w:ind w:left="360"/>
        <w:rPr>
          <w:rFonts w:cs="Arial"/>
          <w:szCs w:val="22"/>
        </w:rPr>
      </w:pPr>
      <w:r w:rsidRPr="0033787E">
        <w:rPr>
          <w:rFonts w:cs="Arial"/>
          <w:szCs w:val="22"/>
        </w:rPr>
        <w:t>Fruitless and wasteful expenditure is understated in the relevant disclosure note to the financial statements.</w:t>
      </w:r>
    </w:p>
    <w:p w:rsidR="00320DA6" w:rsidRPr="0033787E" w:rsidRDefault="00320DA6" w:rsidP="00320DA6">
      <w:pPr>
        <w:pStyle w:val="ListParagraph"/>
        <w:ind w:left="360"/>
        <w:rPr>
          <w:rFonts w:cs="Arial"/>
          <w:szCs w:val="22"/>
        </w:rPr>
      </w:pPr>
    </w:p>
    <w:p w:rsidR="007655DB" w:rsidRPr="0033787E" w:rsidRDefault="007655DB" w:rsidP="00B128D5">
      <w:pPr>
        <w:pStyle w:val="ListParagraph"/>
        <w:numPr>
          <w:ilvl w:val="0"/>
          <w:numId w:val="137"/>
        </w:numPr>
        <w:ind w:left="360"/>
        <w:rPr>
          <w:rFonts w:cs="Arial"/>
          <w:szCs w:val="22"/>
        </w:rPr>
      </w:pPr>
      <w:r w:rsidRPr="0033787E">
        <w:rPr>
          <w:rFonts w:cs="Arial"/>
          <w:szCs w:val="22"/>
        </w:rPr>
        <w:t>Non-compliance with Public Finance Management Act and Treasury Regulations.</w:t>
      </w:r>
    </w:p>
    <w:p w:rsidR="007655DB" w:rsidRPr="00594907" w:rsidRDefault="007655DB" w:rsidP="007655DB">
      <w:pPr>
        <w:pStyle w:val="NormalWeb"/>
        <w:rPr>
          <w:rFonts w:ascii="Arial" w:hAnsi="Arial" w:cs="Arial"/>
          <w:sz w:val="22"/>
          <w:szCs w:val="22"/>
          <w:lang w:eastAsia="en-GB"/>
        </w:rPr>
      </w:pPr>
    </w:p>
    <w:p w:rsidR="007655DB" w:rsidRDefault="007655DB" w:rsidP="007655DB">
      <w:pPr>
        <w:rPr>
          <w:rFonts w:cs="Arial"/>
          <w:b/>
          <w:bCs/>
          <w:szCs w:val="22"/>
        </w:rPr>
      </w:pPr>
      <w:r w:rsidRPr="00594907">
        <w:rPr>
          <w:rFonts w:cs="Arial"/>
          <w:b/>
          <w:bCs/>
          <w:szCs w:val="22"/>
        </w:rPr>
        <w:t>Internal control deficiency</w:t>
      </w:r>
    </w:p>
    <w:p w:rsidR="007655DB" w:rsidRPr="00594907" w:rsidRDefault="007655DB" w:rsidP="007655DB">
      <w:pPr>
        <w:rPr>
          <w:rFonts w:cs="Arial"/>
          <w:b/>
          <w:bCs/>
          <w:szCs w:val="22"/>
        </w:rPr>
      </w:pP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Financial and performance management</w:t>
      </w:r>
    </w:p>
    <w:p w:rsidR="007655DB" w:rsidRPr="00594907" w:rsidRDefault="007655DB" w:rsidP="007655DB">
      <w:pPr>
        <w:pStyle w:val="NormalWeb"/>
        <w:jc w:val="both"/>
        <w:rPr>
          <w:rFonts w:ascii="Arial" w:hAnsi="Arial" w:cs="Arial"/>
          <w:sz w:val="22"/>
          <w:szCs w:val="22"/>
          <w:lang w:eastAsia="en-GB"/>
        </w:rPr>
      </w:pPr>
      <w:r w:rsidRPr="00594907">
        <w:rPr>
          <w:rFonts w:ascii="Arial" w:hAnsi="Arial" w:cs="Arial"/>
          <w:sz w:val="22"/>
          <w:szCs w:val="22"/>
          <w:lang w:eastAsia="en-GB"/>
        </w:rPr>
        <w:t> </w:t>
      </w:r>
    </w:p>
    <w:p w:rsidR="007655DB" w:rsidRDefault="00320DA6" w:rsidP="007655DB">
      <w:pPr>
        <w:rPr>
          <w:rFonts w:cs="Arial"/>
          <w:szCs w:val="22"/>
        </w:rPr>
      </w:pPr>
      <w:r>
        <w:rPr>
          <w:rFonts w:cs="Arial"/>
          <w:szCs w:val="22"/>
        </w:rPr>
        <w:t>a)</w:t>
      </w:r>
      <w:r>
        <w:rPr>
          <w:rFonts w:cs="Arial"/>
          <w:szCs w:val="22"/>
        </w:rPr>
        <w:tab/>
      </w:r>
      <w:r w:rsidR="007655DB" w:rsidRPr="00594907">
        <w:rPr>
          <w:rFonts w:cs="Arial"/>
          <w:szCs w:val="22"/>
        </w:rPr>
        <w:t>Review and monitor compliance with applicable laws and regulations.</w:t>
      </w:r>
    </w:p>
    <w:p w:rsidR="00320DA6" w:rsidRPr="00594907" w:rsidRDefault="00320DA6" w:rsidP="007655DB">
      <w:pPr>
        <w:rPr>
          <w:rFonts w:cs="Arial"/>
          <w:szCs w:val="22"/>
        </w:rPr>
      </w:pPr>
    </w:p>
    <w:p w:rsidR="007655DB" w:rsidRDefault="00320DA6" w:rsidP="00320DA6">
      <w:pPr>
        <w:ind w:left="720" w:hanging="720"/>
        <w:rPr>
          <w:rFonts w:cs="Arial"/>
          <w:szCs w:val="22"/>
        </w:rPr>
      </w:pPr>
      <w:r>
        <w:rPr>
          <w:rFonts w:cs="Arial"/>
          <w:szCs w:val="22"/>
        </w:rPr>
        <w:t>b)</w:t>
      </w:r>
      <w:r>
        <w:rPr>
          <w:rFonts w:cs="Arial"/>
          <w:szCs w:val="22"/>
        </w:rPr>
        <w:tab/>
      </w:r>
      <w:r w:rsidR="007655DB" w:rsidRPr="00594907">
        <w:rPr>
          <w:rFonts w:cs="Arial"/>
          <w:szCs w:val="22"/>
        </w:rPr>
        <w:t xml:space="preserve">The department did not prepare regular, accurate and complete financial and performance reports that are supported and evidenced by reliable </w:t>
      </w:r>
      <w:r w:rsidR="007655DB">
        <w:rPr>
          <w:rFonts w:cs="Arial"/>
          <w:szCs w:val="22"/>
        </w:rPr>
        <w:t>information</w:t>
      </w:r>
    </w:p>
    <w:p w:rsidR="00320DA6" w:rsidRDefault="00320DA6" w:rsidP="007655DB">
      <w:pPr>
        <w:rPr>
          <w:rFonts w:cs="Arial"/>
          <w:szCs w:val="22"/>
        </w:rPr>
      </w:pPr>
    </w:p>
    <w:p w:rsidR="007655DB" w:rsidRPr="00594907" w:rsidRDefault="00320DA6" w:rsidP="007655DB">
      <w:pPr>
        <w:rPr>
          <w:rFonts w:cs="Arial"/>
          <w:szCs w:val="22"/>
        </w:rPr>
      </w:pPr>
      <w:r>
        <w:rPr>
          <w:rFonts w:cs="Arial"/>
          <w:szCs w:val="22"/>
        </w:rPr>
        <w:t>c)</w:t>
      </w:r>
      <w:r>
        <w:rPr>
          <w:rFonts w:cs="Arial"/>
          <w:szCs w:val="22"/>
        </w:rPr>
        <w:tab/>
      </w:r>
      <w:r w:rsidR="007655DB" w:rsidRPr="00594907">
        <w:rPr>
          <w:rFonts w:cs="Arial"/>
          <w:szCs w:val="22"/>
        </w:rPr>
        <w:t>Implement controls over daily and monthly processing and reconciling of transactions</w:t>
      </w:r>
    </w:p>
    <w:p w:rsidR="007655DB" w:rsidRPr="00594907" w:rsidRDefault="007655DB" w:rsidP="007655DB">
      <w:pPr>
        <w:pStyle w:val="NormalWeb"/>
        <w:rPr>
          <w:rFonts w:ascii="Arial" w:hAnsi="Arial" w:cs="Arial"/>
          <w:sz w:val="22"/>
          <w:szCs w:val="22"/>
          <w:lang w:eastAsia="en-GB"/>
        </w:rPr>
      </w:pPr>
      <w:r w:rsidRPr="00594907">
        <w:rPr>
          <w:rFonts w:ascii="Arial" w:hAnsi="Arial" w:cs="Arial"/>
          <w:b/>
          <w:bCs/>
          <w:sz w:val="22"/>
          <w:szCs w:val="22"/>
          <w:lang w:eastAsia="en-GB"/>
        </w:rPr>
        <w:t> </w:t>
      </w:r>
    </w:p>
    <w:p w:rsidR="007655DB" w:rsidRDefault="007655DB" w:rsidP="007655DB">
      <w:pPr>
        <w:rPr>
          <w:rFonts w:cs="Arial"/>
          <w:b/>
          <w:bCs/>
          <w:szCs w:val="22"/>
        </w:rPr>
      </w:pPr>
    </w:p>
    <w:p w:rsidR="007655DB" w:rsidRPr="00594907" w:rsidRDefault="007655DB" w:rsidP="007655DB">
      <w:pPr>
        <w:rPr>
          <w:rFonts w:cs="Arial"/>
          <w:b/>
          <w:bCs/>
          <w:szCs w:val="22"/>
        </w:rPr>
      </w:pPr>
      <w:r w:rsidRPr="00594907">
        <w:rPr>
          <w:rFonts w:cs="Arial"/>
          <w:b/>
          <w:bCs/>
          <w:szCs w:val="22"/>
        </w:rPr>
        <w:t>Recommendation</w:t>
      </w:r>
    </w:p>
    <w:p w:rsidR="007655DB" w:rsidRDefault="007655DB" w:rsidP="007655DB">
      <w:pPr>
        <w:pStyle w:val="NormalWeb"/>
        <w:ind w:left="360" w:hanging="360"/>
        <w:rPr>
          <w:rStyle w:val="Emphasis"/>
          <w:rFonts w:ascii="Arial" w:hAnsi="Arial" w:cs="Arial"/>
          <w:i w:val="0"/>
          <w:iCs w:val="0"/>
          <w:sz w:val="22"/>
          <w:szCs w:val="22"/>
          <w:lang w:eastAsia="en-GB"/>
        </w:rPr>
      </w:pPr>
    </w:p>
    <w:p w:rsidR="007655DB" w:rsidRPr="00BA48FE" w:rsidRDefault="007655DB" w:rsidP="00B128D5">
      <w:pPr>
        <w:pStyle w:val="NormalWeb"/>
        <w:numPr>
          <w:ilvl w:val="0"/>
          <w:numId w:val="138"/>
        </w:numPr>
        <w:ind w:left="360"/>
        <w:rPr>
          <w:rStyle w:val="Emphasis"/>
          <w:rFonts w:ascii="Arial" w:hAnsi="Arial" w:cs="Arial"/>
          <w:i w:val="0"/>
          <w:iCs w:val="0"/>
          <w:sz w:val="22"/>
          <w:szCs w:val="22"/>
          <w:lang w:eastAsia="en-GB"/>
        </w:rPr>
      </w:pPr>
      <w:r w:rsidRPr="00BA48FE">
        <w:rPr>
          <w:rStyle w:val="Emphasis"/>
          <w:rFonts w:ascii="Arial" w:hAnsi="Arial" w:cs="Arial"/>
          <w:i w:val="0"/>
          <w:sz w:val="22"/>
          <w:szCs w:val="22"/>
          <w:lang w:eastAsia="en-GB"/>
        </w:rPr>
        <w:t>Management should raise the debtor to recover the pension fund paid on behalf of former employee as a matter of urgency.</w:t>
      </w:r>
    </w:p>
    <w:p w:rsidR="00320DA6" w:rsidRPr="00BA48FE" w:rsidRDefault="00320DA6" w:rsidP="00320DA6">
      <w:pPr>
        <w:pStyle w:val="NormalWeb"/>
        <w:ind w:left="360"/>
        <w:rPr>
          <w:rStyle w:val="Emphasis"/>
          <w:rFonts w:ascii="Arial" w:hAnsi="Arial" w:cs="Arial"/>
          <w:i w:val="0"/>
          <w:iCs w:val="0"/>
          <w:sz w:val="22"/>
          <w:szCs w:val="22"/>
          <w:lang w:eastAsia="en-GB"/>
        </w:rPr>
      </w:pPr>
    </w:p>
    <w:p w:rsidR="007655DB" w:rsidRPr="00BA48FE" w:rsidRDefault="007655DB" w:rsidP="00B128D5">
      <w:pPr>
        <w:pStyle w:val="NormalWeb"/>
        <w:numPr>
          <w:ilvl w:val="0"/>
          <w:numId w:val="138"/>
        </w:numPr>
        <w:ind w:left="360"/>
        <w:rPr>
          <w:rStyle w:val="Emphasis"/>
          <w:rFonts w:ascii="Arial" w:hAnsi="Arial" w:cs="Arial"/>
          <w:i w:val="0"/>
          <w:iCs w:val="0"/>
          <w:sz w:val="22"/>
          <w:szCs w:val="22"/>
          <w:lang w:eastAsia="en-GB"/>
        </w:rPr>
      </w:pPr>
      <w:r w:rsidRPr="00BA48FE">
        <w:rPr>
          <w:rStyle w:val="Emphasis"/>
          <w:rFonts w:ascii="Arial" w:hAnsi="Arial" w:cs="Arial"/>
          <w:i w:val="0"/>
          <w:sz w:val="22"/>
          <w:szCs w:val="22"/>
          <w:lang w:eastAsia="en-GB"/>
        </w:rPr>
        <w:t xml:space="preserve">Management should ensure that the checklist is implemented where all the statements from </w:t>
      </w:r>
      <w:r w:rsidRPr="00BA48FE">
        <w:rPr>
          <w:rFonts w:ascii="Arial" w:hAnsi="Arial" w:cs="Arial"/>
          <w:i/>
          <w:sz w:val="22"/>
          <w:szCs w:val="22"/>
          <w:lang w:eastAsia="en-GB"/>
        </w:rPr>
        <w:t>Government Pension Fund</w:t>
      </w:r>
      <w:r w:rsidRPr="00BA48FE">
        <w:rPr>
          <w:rStyle w:val="Emphasis"/>
          <w:rFonts w:ascii="Arial" w:hAnsi="Arial" w:cs="Arial"/>
          <w:i w:val="0"/>
          <w:sz w:val="22"/>
          <w:szCs w:val="22"/>
          <w:lang w:eastAsia="en-GB"/>
        </w:rPr>
        <w:t xml:space="preserve"> are properly verified for accuracy before payments are made.</w:t>
      </w:r>
    </w:p>
    <w:p w:rsidR="00320DA6" w:rsidRPr="00BA48FE" w:rsidRDefault="00320DA6" w:rsidP="00320DA6">
      <w:pPr>
        <w:pStyle w:val="NormalWeb"/>
        <w:ind w:left="360"/>
        <w:rPr>
          <w:rStyle w:val="Emphasis"/>
          <w:rFonts w:ascii="Arial" w:hAnsi="Arial" w:cs="Arial"/>
          <w:i w:val="0"/>
          <w:iCs w:val="0"/>
          <w:sz w:val="22"/>
          <w:szCs w:val="22"/>
          <w:lang w:eastAsia="en-GB"/>
        </w:rPr>
      </w:pPr>
    </w:p>
    <w:p w:rsidR="007655DB" w:rsidRPr="00BA48FE" w:rsidRDefault="007655DB" w:rsidP="00B128D5">
      <w:pPr>
        <w:pStyle w:val="NormalWeb"/>
        <w:numPr>
          <w:ilvl w:val="0"/>
          <w:numId w:val="138"/>
        </w:numPr>
        <w:ind w:left="360"/>
        <w:rPr>
          <w:rStyle w:val="Emphasis"/>
          <w:rFonts w:ascii="Arial" w:hAnsi="Arial" w:cs="Arial"/>
          <w:i w:val="0"/>
          <w:iCs w:val="0"/>
          <w:sz w:val="22"/>
          <w:szCs w:val="22"/>
          <w:lang w:eastAsia="en-GB"/>
        </w:rPr>
      </w:pPr>
      <w:r w:rsidRPr="00BA48FE">
        <w:rPr>
          <w:rStyle w:val="Emphasis"/>
          <w:rFonts w:ascii="Arial" w:hAnsi="Arial" w:cs="Arial"/>
          <w:i w:val="0"/>
          <w:sz w:val="22"/>
          <w:szCs w:val="22"/>
          <w:lang w:eastAsia="en-GB"/>
        </w:rPr>
        <w:t xml:space="preserve">The register of fruitless and wasteful expenditure should be updated immediately when such cases are discovered and not only when financial statements are being prepared.  A formal policy and procedures relating to fruitless and wasteful expenditure should be drafted, approved and implemented. </w:t>
      </w:r>
    </w:p>
    <w:p w:rsidR="007655DB" w:rsidRPr="00594907" w:rsidRDefault="007655DB" w:rsidP="007655DB">
      <w:pPr>
        <w:pStyle w:val="NormalWeb"/>
        <w:rPr>
          <w:rStyle w:val="Emphasis"/>
          <w:rFonts w:ascii="Arial" w:hAnsi="Arial" w:cs="Arial"/>
          <w:i w:val="0"/>
          <w:iCs w:val="0"/>
          <w:sz w:val="22"/>
          <w:szCs w:val="22"/>
          <w:lang w:eastAsia="en-GB"/>
        </w:rPr>
      </w:pP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 </w:t>
      </w:r>
    </w:p>
    <w:p w:rsidR="007655DB" w:rsidRPr="00594907" w:rsidRDefault="007655DB" w:rsidP="007655DB">
      <w:pPr>
        <w:rPr>
          <w:rFonts w:cs="Arial"/>
          <w:b/>
          <w:bCs/>
          <w:szCs w:val="22"/>
        </w:rPr>
      </w:pPr>
      <w:r w:rsidRPr="00594907">
        <w:rPr>
          <w:rFonts w:cs="Arial"/>
          <w:b/>
          <w:bCs/>
          <w:szCs w:val="22"/>
        </w:rPr>
        <w:t>Management response</w:t>
      </w:r>
    </w:p>
    <w:p w:rsidR="007655DB" w:rsidRDefault="007655DB" w:rsidP="007655DB">
      <w:pPr>
        <w:ind w:left="360" w:hanging="360"/>
        <w:rPr>
          <w:rStyle w:val="Emphasis"/>
          <w:rFonts w:cs="Arial"/>
          <w:szCs w:val="22"/>
        </w:rPr>
      </w:pPr>
    </w:p>
    <w:p w:rsidR="007655DB" w:rsidRPr="00C80B29" w:rsidRDefault="007655DB" w:rsidP="00B128D5">
      <w:pPr>
        <w:pStyle w:val="ListParagraph"/>
        <w:numPr>
          <w:ilvl w:val="1"/>
          <w:numId w:val="126"/>
        </w:numPr>
        <w:tabs>
          <w:tab w:val="left" w:pos="1800"/>
        </w:tabs>
        <w:ind w:left="360"/>
        <w:rPr>
          <w:rFonts w:cs="Arial"/>
          <w:szCs w:val="22"/>
        </w:rPr>
      </w:pPr>
      <w:r w:rsidRPr="00C80B29">
        <w:rPr>
          <w:rStyle w:val="Emphasis"/>
          <w:rFonts w:cs="Arial"/>
          <w:i w:val="0"/>
          <w:szCs w:val="22"/>
        </w:rPr>
        <w:t xml:space="preserve">I am not in agreement with the finding </w:t>
      </w:r>
    </w:p>
    <w:p w:rsidR="007655DB" w:rsidRPr="00C80B29" w:rsidRDefault="007655DB" w:rsidP="007655DB">
      <w:pPr>
        <w:pStyle w:val="NormalWeb"/>
        <w:tabs>
          <w:tab w:val="left" w:pos="1800"/>
        </w:tabs>
        <w:ind w:left="360" w:hanging="360"/>
        <w:rPr>
          <w:rFonts w:ascii="Arial" w:hAnsi="Arial" w:cs="Arial"/>
          <w:sz w:val="22"/>
          <w:szCs w:val="22"/>
          <w:lang w:eastAsia="en-GB"/>
        </w:rPr>
      </w:pPr>
      <w:r w:rsidRPr="00C80B29">
        <w:rPr>
          <w:rStyle w:val="Emphasis"/>
          <w:rFonts w:ascii="Arial" w:hAnsi="Arial" w:cs="Arial"/>
          <w:i w:val="0"/>
          <w:sz w:val="22"/>
          <w:szCs w:val="22"/>
          <w:lang w:eastAsia="en-GB"/>
        </w:rPr>
        <w:tab/>
        <w:t>The R125 705.06 was correctly allocated attached please find journal no 28201 that clearly shows the re allocation of the expenditure above.</w:t>
      </w:r>
    </w:p>
    <w:p w:rsidR="007655DB" w:rsidRPr="00C80B29" w:rsidRDefault="007655DB" w:rsidP="007655DB">
      <w:pPr>
        <w:pStyle w:val="NormalWeb"/>
        <w:tabs>
          <w:tab w:val="left" w:pos="1800"/>
        </w:tabs>
        <w:ind w:left="360" w:hanging="360"/>
        <w:rPr>
          <w:rFonts w:ascii="Arial" w:hAnsi="Arial" w:cs="Arial"/>
          <w:sz w:val="22"/>
          <w:szCs w:val="22"/>
          <w:lang w:eastAsia="en-GB"/>
        </w:rPr>
      </w:pPr>
      <w:r w:rsidRPr="00C80B29">
        <w:rPr>
          <w:rStyle w:val="Emphasis"/>
          <w:rFonts w:ascii="Arial" w:hAnsi="Arial" w:cs="Arial"/>
          <w:i w:val="0"/>
          <w:sz w:val="22"/>
          <w:szCs w:val="22"/>
          <w:lang w:eastAsia="en-GB"/>
        </w:rPr>
        <w:t> </w:t>
      </w:r>
    </w:p>
    <w:p w:rsidR="007655DB" w:rsidRPr="00C80B29" w:rsidRDefault="007655DB" w:rsidP="007655DB">
      <w:pPr>
        <w:tabs>
          <w:tab w:val="left" w:pos="360"/>
        </w:tabs>
        <w:ind w:left="360" w:hanging="360"/>
        <w:rPr>
          <w:rFonts w:cs="Arial"/>
          <w:szCs w:val="22"/>
        </w:rPr>
      </w:pPr>
      <w:r w:rsidRPr="00C80B29">
        <w:rPr>
          <w:rStyle w:val="Emphasis"/>
          <w:rFonts w:cs="Arial"/>
          <w:i w:val="0"/>
          <w:szCs w:val="22"/>
        </w:rPr>
        <w:t>ii)    I am in agreement with this finding</w:t>
      </w:r>
    </w:p>
    <w:p w:rsidR="007655DB" w:rsidRPr="00C80B29" w:rsidRDefault="007655DB" w:rsidP="007655DB">
      <w:pPr>
        <w:pStyle w:val="NormalWeb"/>
        <w:tabs>
          <w:tab w:val="left" w:pos="360"/>
        </w:tabs>
        <w:ind w:left="360" w:hanging="360"/>
        <w:rPr>
          <w:rStyle w:val="Emphasis"/>
          <w:rFonts w:ascii="Arial" w:hAnsi="Arial" w:cs="Arial"/>
          <w:i w:val="0"/>
          <w:sz w:val="22"/>
          <w:szCs w:val="22"/>
          <w:lang w:eastAsia="en-GB"/>
        </w:rPr>
      </w:pPr>
      <w:r w:rsidRPr="00C80B29">
        <w:rPr>
          <w:rStyle w:val="Emphasis"/>
          <w:rFonts w:ascii="Arial" w:hAnsi="Arial" w:cs="Arial"/>
          <w:i w:val="0"/>
          <w:sz w:val="22"/>
          <w:szCs w:val="22"/>
          <w:lang w:eastAsia="en-GB"/>
        </w:rPr>
        <w:tab/>
        <w:t xml:space="preserve">The department acknowledges the audit finding and the register for fruitless and wasteful expenditure has been undated with the interest paid of R66 245.00, the updated register is attached </w:t>
      </w:r>
    </w:p>
    <w:p w:rsidR="007655DB" w:rsidRPr="00C80B29" w:rsidRDefault="007655DB" w:rsidP="007655DB">
      <w:pPr>
        <w:pStyle w:val="NormalWeb"/>
        <w:tabs>
          <w:tab w:val="left" w:pos="360"/>
        </w:tabs>
        <w:ind w:left="360" w:hanging="360"/>
        <w:rPr>
          <w:rFonts w:ascii="Arial" w:hAnsi="Arial" w:cs="Arial"/>
          <w:sz w:val="22"/>
          <w:szCs w:val="22"/>
          <w:lang w:eastAsia="en-GB"/>
        </w:rPr>
      </w:pPr>
    </w:p>
    <w:p w:rsidR="007655DB" w:rsidRPr="00C80B29" w:rsidRDefault="007655DB" w:rsidP="007655DB">
      <w:pPr>
        <w:pStyle w:val="NormalWeb"/>
        <w:tabs>
          <w:tab w:val="left" w:pos="360"/>
        </w:tabs>
        <w:rPr>
          <w:rFonts w:ascii="Arial" w:hAnsi="Arial" w:cs="Arial"/>
          <w:sz w:val="22"/>
          <w:szCs w:val="22"/>
          <w:lang w:eastAsia="en-GB"/>
        </w:rPr>
      </w:pPr>
      <w:r w:rsidRPr="00C80B29">
        <w:rPr>
          <w:rStyle w:val="Emphasis"/>
          <w:rFonts w:ascii="Arial" w:hAnsi="Arial" w:cs="Arial"/>
          <w:i w:val="0"/>
          <w:sz w:val="22"/>
          <w:szCs w:val="22"/>
        </w:rPr>
        <w:t xml:space="preserve">iii)   I am not in agreement with the finding </w:t>
      </w:r>
    </w:p>
    <w:p w:rsidR="007655DB" w:rsidRPr="00C80B29" w:rsidRDefault="007655DB" w:rsidP="007655DB">
      <w:pPr>
        <w:pStyle w:val="NormalWeb"/>
        <w:tabs>
          <w:tab w:val="left" w:pos="360"/>
        </w:tabs>
        <w:ind w:left="360" w:hanging="360"/>
        <w:rPr>
          <w:rFonts w:ascii="Arial" w:hAnsi="Arial" w:cs="Arial"/>
          <w:sz w:val="22"/>
          <w:szCs w:val="22"/>
          <w:lang w:eastAsia="en-GB"/>
        </w:rPr>
      </w:pPr>
      <w:r w:rsidRPr="00C80B29">
        <w:rPr>
          <w:rStyle w:val="Emphasis"/>
          <w:rFonts w:ascii="Arial" w:hAnsi="Arial" w:cs="Arial"/>
          <w:i w:val="0"/>
          <w:sz w:val="22"/>
          <w:szCs w:val="22"/>
          <w:lang w:eastAsia="en-GB"/>
        </w:rPr>
        <w:tab/>
        <w:t> It was indicated on the submission to the CFO that is attached on the payment that the amount of R20 650.00 will be recovered from the ex-employee’s pension pay out and there is an attached email from the ex-employee giving the department permission to deduct the above contribution from her pension payout. Currently there are engagement between finance and HR as to the status of the pension payout.</w:t>
      </w:r>
    </w:p>
    <w:p w:rsidR="007655DB" w:rsidRPr="00BD7ED2" w:rsidRDefault="007655DB" w:rsidP="007655DB">
      <w:pPr>
        <w:pStyle w:val="NormalWeb"/>
        <w:tabs>
          <w:tab w:val="left" w:pos="360"/>
        </w:tabs>
        <w:ind w:left="360" w:hanging="360"/>
        <w:rPr>
          <w:rFonts w:ascii="Arial" w:hAnsi="Arial" w:cs="Arial"/>
          <w:sz w:val="22"/>
          <w:szCs w:val="22"/>
          <w:lang w:eastAsia="en-GB"/>
        </w:rPr>
      </w:pPr>
      <w:r w:rsidRPr="00BD7ED2">
        <w:rPr>
          <w:rStyle w:val="Emphasis"/>
          <w:rFonts w:ascii="Arial" w:hAnsi="Arial" w:cs="Arial"/>
          <w:sz w:val="22"/>
          <w:szCs w:val="22"/>
          <w:lang w:eastAsia="en-GB"/>
        </w:rPr>
        <w:t> </w:t>
      </w:r>
    </w:p>
    <w:p w:rsidR="007655DB" w:rsidRPr="00BD7ED2" w:rsidRDefault="007655DB" w:rsidP="007655DB">
      <w:pPr>
        <w:tabs>
          <w:tab w:val="left" w:pos="360"/>
        </w:tabs>
        <w:ind w:left="360" w:hanging="360"/>
        <w:rPr>
          <w:rFonts w:cs="Arial"/>
          <w:szCs w:val="22"/>
        </w:rPr>
      </w:pPr>
      <w:r>
        <w:rPr>
          <w:rFonts w:cs="Arial"/>
          <w:szCs w:val="22"/>
        </w:rPr>
        <w:t xml:space="preserve">iv)  </w:t>
      </w:r>
      <w:r w:rsidRPr="00BD7ED2">
        <w:rPr>
          <w:rFonts w:cs="Arial"/>
          <w:szCs w:val="22"/>
        </w:rPr>
        <w:t>I am not in agreement with the finding</w:t>
      </w:r>
    </w:p>
    <w:p w:rsidR="007655DB" w:rsidRPr="00BD7ED2" w:rsidRDefault="007655DB" w:rsidP="007655DB">
      <w:pPr>
        <w:pStyle w:val="NormalWeb"/>
        <w:tabs>
          <w:tab w:val="left" w:pos="360"/>
        </w:tabs>
        <w:ind w:left="360" w:hanging="360"/>
        <w:rPr>
          <w:rFonts w:ascii="Arial" w:hAnsi="Arial" w:cs="Arial"/>
          <w:sz w:val="22"/>
          <w:szCs w:val="22"/>
          <w:lang w:eastAsia="en-GB"/>
        </w:rPr>
      </w:pPr>
      <w:r>
        <w:rPr>
          <w:rFonts w:ascii="Arial" w:hAnsi="Arial" w:cs="Arial"/>
          <w:sz w:val="22"/>
          <w:szCs w:val="22"/>
          <w:lang w:eastAsia="en-GB"/>
        </w:rPr>
        <w:t>      </w:t>
      </w:r>
      <w:r w:rsidRPr="00BD7ED2">
        <w:rPr>
          <w:rFonts w:ascii="Arial" w:hAnsi="Arial" w:cs="Arial"/>
          <w:sz w:val="22"/>
          <w:szCs w:val="22"/>
          <w:lang w:eastAsia="en-GB"/>
        </w:rPr>
        <w:t>The National Treasury Circular No. SU 5/B dated 18 August 2000 which AG is referring to only applies to situations where money is being owed to the state.</w:t>
      </w:r>
    </w:p>
    <w:p w:rsidR="007655DB" w:rsidRPr="00B25CED" w:rsidRDefault="007655DB" w:rsidP="007655DB">
      <w:pPr>
        <w:pStyle w:val="NormalWeb"/>
        <w:tabs>
          <w:tab w:val="left" w:pos="1800"/>
        </w:tabs>
        <w:ind w:left="1440"/>
        <w:rPr>
          <w:rFonts w:ascii="Arial" w:hAnsi="Arial" w:cs="Arial"/>
          <w:i/>
          <w:sz w:val="22"/>
          <w:szCs w:val="22"/>
          <w:lang w:eastAsia="en-GB"/>
        </w:rPr>
      </w:pPr>
      <w:r w:rsidRPr="00BD7ED2">
        <w:rPr>
          <w:rFonts w:ascii="Arial" w:hAnsi="Arial" w:cs="Arial"/>
          <w:i/>
          <w:sz w:val="22"/>
          <w:szCs w:val="22"/>
          <w:lang w:eastAsia="en-GB"/>
        </w:rPr>
        <w:t> </w:t>
      </w: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Name Lesiba Ledwaba</w:t>
      </w:r>
    </w:p>
    <w:p w:rsidR="007655DB" w:rsidRPr="00594907" w:rsidRDefault="007655DB" w:rsidP="007655DB">
      <w:pPr>
        <w:pStyle w:val="NormalWeb"/>
        <w:jc w:val="both"/>
        <w:rPr>
          <w:rFonts w:ascii="Arial" w:hAnsi="Arial" w:cs="Arial"/>
          <w:sz w:val="22"/>
          <w:szCs w:val="22"/>
          <w:lang w:eastAsia="en-GB"/>
        </w:rPr>
      </w:pPr>
      <w:r w:rsidRPr="00594907">
        <w:rPr>
          <w:rFonts w:ascii="Arial" w:hAnsi="Arial" w:cs="Arial"/>
          <w:sz w:val="22"/>
          <w:szCs w:val="22"/>
          <w:lang w:eastAsia="en-GB"/>
        </w:rPr>
        <w:t>Position: DD Financial Reporting</w:t>
      </w: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Date: 02</w:t>
      </w:r>
      <w:r>
        <w:rPr>
          <w:rFonts w:ascii="Arial" w:hAnsi="Arial" w:cs="Arial"/>
          <w:sz w:val="22"/>
          <w:szCs w:val="22"/>
          <w:lang w:eastAsia="en-GB"/>
        </w:rPr>
        <w:t xml:space="preserve"> March </w:t>
      </w:r>
      <w:r w:rsidRPr="00594907">
        <w:rPr>
          <w:rFonts w:ascii="Arial" w:hAnsi="Arial" w:cs="Arial"/>
          <w:sz w:val="22"/>
          <w:szCs w:val="22"/>
          <w:lang w:eastAsia="en-GB"/>
        </w:rPr>
        <w:t>2012</w:t>
      </w:r>
    </w:p>
    <w:p w:rsidR="007655DB" w:rsidRPr="00594907" w:rsidRDefault="007655DB" w:rsidP="007655DB">
      <w:pPr>
        <w:pStyle w:val="NormalWeb"/>
        <w:ind w:left="720"/>
        <w:rPr>
          <w:rFonts w:ascii="Arial" w:hAnsi="Arial" w:cs="Arial"/>
          <w:sz w:val="22"/>
          <w:szCs w:val="22"/>
          <w:lang w:eastAsia="en-GB"/>
        </w:rPr>
      </w:pPr>
      <w:r w:rsidRPr="00594907">
        <w:rPr>
          <w:rFonts w:ascii="Arial" w:hAnsi="Arial" w:cs="Arial"/>
          <w:b/>
          <w:bCs/>
          <w:sz w:val="22"/>
          <w:szCs w:val="22"/>
          <w:lang w:eastAsia="en-GB"/>
        </w:rPr>
        <w:t> </w:t>
      </w:r>
    </w:p>
    <w:p w:rsidR="007655DB" w:rsidRPr="00594907" w:rsidRDefault="007655DB" w:rsidP="007655DB">
      <w:pPr>
        <w:rPr>
          <w:rFonts w:cs="Arial"/>
          <w:b/>
          <w:bCs/>
          <w:szCs w:val="22"/>
        </w:rPr>
      </w:pPr>
      <w:r w:rsidRPr="00594907">
        <w:rPr>
          <w:rFonts w:cs="Arial"/>
          <w:b/>
          <w:bCs/>
          <w:szCs w:val="22"/>
        </w:rPr>
        <w:t>Auditor’s conclusion</w:t>
      </w:r>
    </w:p>
    <w:p w:rsidR="007655DB" w:rsidRPr="00594907" w:rsidRDefault="007655DB" w:rsidP="007655DB">
      <w:pPr>
        <w:rPr>
          <w:rFonts w:cs="Arial"/>
          <w:szCs w:val="22"/>
        </w:rPr>
      </w:pPr>
    </w:p>
    <w:p w:rsidR="007655DB" w:rsidRDefault="007655DB" w:rsidP="007655DB">
      <w:pPr>
        <w:rPr>
          <w:rFonts w:cs="Arial"/>
          <w:szCs w:val="22"/>
        </w:rPr>
      </w:pPr>
      <w:r>
        <w:rPr>
          <w:rFonts w:cs="Arial"/>
          <w:szCs w:val="22"/>
        </w:rPr>
        <w:t>Management disagree with the finding, however the money was not recovered as at 31 March 2012 therefore t</w:t>
      </w:r>
      <w:r w:rsidRPr="006541E6">
        <w:rPr>
          <w:rFonts w:cs="Arial"/>
          <w:szCs w:val="22"/>
        </w:rPr>
        <w:t xml:space="preserve">he finding will remain in the management report </w:t>
      </w:r>
    </w:p>
    <w:p w:rsidR="007655DB" w:rsidRDefault="007655DB" w:rsidP="007655DB">
      <w:pPr>
        <w:rPr>
          <w:rFonts w:cs="Arial"/>
          <w:szCs w:val="22"/>
        </w:rPr>
      </w:pPr>
    </w:p>
    <w:p w:rsidR="007655DB" w:rsidRDefault="007655DB" w:rsidP="007655DB">
      <w:pPr>
        <w:rPr>
          <w:rFonts w:cs="Arial"/>
          <w:szCs w:val="22"/>
        </w:rPr>
      </w:pPr>
    </w:p>
    <w:p w:rsidR="007655DB" w:rsidRDefault="007655DB" w:rsidP="007655DB">
      <w:pPr>
        <w:rPr>
          <w:rFonts w:cs="Arial"/>
          <w:szCs w:val="22"/>
        </w:rPr>
      </w:pPr>
    </w:p>
    <w:p w:rsidR="007655DB" w:rsidRDefault="007655DB" w:rsidP="007655DB">
      <w:pPr>
        <w:rPr>
          <w:rFonts w:cs="Arial"/>
          <w:szCs w:val="22"/>
        </w:rPr>
      </w:pPr>
    </w:p>
    <w:p w:rsidR="007655DB" w:rsidRDefault="007655DB" w:rsidP="007655DB">
      <w:pPr>
        <w:rPr>
          <w:rFonts w:cs="Arial"/>
          <w:szCs w:val="22"/>
        </w:rPr>
      </w:pPr>
    </w:p>
    <w:p w:rsidR="007655DB" w:rsidRDefault="007655DB" w:rsidP="007655DB">
      <w:pPr>
        <w:rPr>
          <w:rFonts w:cs="Arial"/>
          <w:szCs w:val="22"/>
        </w:rPr>
      </w:pPr>
    </w:p>
    <w:p w:rsidR="007655DB" w:rsidRDefault="007655DB" w:rsidP="007655DB">
      <w:pPr>
        <w:rPr>
          <w:rFonts w:cs="Arial"/>
          <w:szCs w:val="22"/>
        </w:rPr>
      </w:pPr>
    </w:p>
    <w:p w:rsidR="007655DB" w:rsidRDefault="007655DB" w:rsidP="007655DB">
      <w:pPr>
        <w:rPr>
          <w:rFonts w:cs="Arial"/>
          <w:szCs w:val="22"/>
        </w:rPr>
      </w:pPr>
    </w:p>
    <w:p w:rsidR="007655DB" w:rsidRDefault="007655DB" w:rsidP="007655DB">
      <w:pPr>
        <w:rPr>
          <w:rFonts w:cs="Arial"/>
          <w:szCs w:val="22"/>
        </w:rPr>
      </w:pPr>
    </w:p>
    <w:p w:rsidR="007655DB" w:rsidRDefault="007655DB" w:rsidP="007655DB">
      <w:pPr>
        <w:rPr>
          <w:rFonts w:cs="Arial"/>
          <w:szCs w:val="22"/>
        </w:rPr>
      </w:pPr>
    </w:p>
    <w:p w:rsidR="007655DB" w:rsidRDefault="007655DB" w:rsidP="007655DB">
      <w:pPr>
        <w:rPr>
          <w:rFonts w:cs="Arial"/>
          <w:szCs w:val="22"/>
        </w:rPr>
      </w:pPr>
    </w:p>
    <w:p w:rsidR="002C2152" w:rsidRDefault="002C2152" w:rsidP="002C2152">
      <w:pPr>
        <w:spacing w:after="360"/>
        <w:jc w:val="both"/>
        <w:rPr>
          <w:rFonts w:cs="Arial"/>
          <w:b/>
          <w:bCs/>
          <w:szCs w:val="22"/>
        </w:rPr>
      </w:pPr>
    </w:p>
    <w:p w:rsidR="002C2152" w:rsidRPr="002C2152" w:rsidRDefault="002C2152" w:rsidP="00B128D5">
      <w:pPr>
        <w:pStyle w:val="ListParagraph"/>
        <w:numPr>
          <w:ilvl w:val="0"/>
          <w:numId w:val="184"/>
        </w:numPr>
        <w:spacing w:after="120"/>
        <w:rPr>
          <w:rFonts w:cs="Arial"/>
          <w:b/>
          <w:szCs w:val="22"/>
        </w:rPr>
      </w:pPr>
      <w:r>
        <w:rPr>
          <w:rFonts w:cs="Arial"/>
          <w:b/>
          <w:szCs w:val="22"/>
        </w:rPr>
        <w:lastRenderedPageBreak/>
        <w:t>Human Resource Management: High va</w:t>
      </w:r>
      <w:r w:rsidRPr="002C2152">
        <w:rPr>
          <w:rFonts w:cs="Arial"/>
          <w:b/>
          <w:szCs w:val="22"/>
        </w:rPr>
        <w:t xml:space="preserve">cancy rate  </w:t>
      </w:r>
      <w:r w:rsidRPr="002C2152">
        <w:rPr>
          <w:rFonts w:cs="Arial"/>
          <w:b/>
          <w:color w:val="FF0000"/>
          <w:szCs w:val="22"/>
        </w:rPr>
        <w:t>Ex</w:t>
      </w:r>
      <w:r w:rsidR="00EC4EC8">
        <w:rPr>
          <w:rFonts w:cs="Arial"/>
          <w:b/>
          <w:color w:val="FF0000"/>
          <w:szCs w:val="22"/>
        </w:rPr>
        <w:t xml:space="preserve"> </w:t>
      </w:r>
      <w:r w:rsidRPr="002C2152">
        <w:rPr>
          <w:rFonts w:cs="Arial"/>
          <w:b/>
          <w:color w:val="FF0000"/>
          <w:szCs w:val="22"/>
        </w:rPr>
        <w:t>125</w:t>
      </w:r>
    </w:p>
    <w:p w:rsidR="002C2152" w:rsidRDefault="002C2152" w:rsidP="002C2152">
      <w:pPr>
        <w:tabs>
          <w:tab w:val="left" w:pos="1920"/>
        </w:tabs>
        <w:spacing w:after="120"/>
        <w:rPr>
          <w:rFonts w:cs="Arial"/>
          <w:b/>
          <w:szCs w:val="22"/>
        </w:rPr>
      </w:pPr>
      <w:r>
        <w:rPr>
          <w:rFonts w:cs="Arial"/>
          <w:b/>
          <w:szCs w:val="22"/>
        </w:rPr>
        <w:tab/>
      </w:r>
    </w:p>
    <w:p w:rsidR="002C2152" w:rsidRDefault="002C2152" w:rsidP="002C2152">
      <w:pPr>
        <w:spacing w:after="120"/>
        <w:rPr>
          <w:rFonts w:cs="Arial"/>
          <w:b/>
          <w:szCs w:val="22"/>
        </w:rPr>
      </w:pPr>
      <w:r>
        <w:rPr>
          <w:rFonts w:cs="Arial"/>
          <w:b/>
          <w:szCs w:val="22"/>
        </w:rPr>
        <w:t>Audit finding</w:t>
      </w:r>
    </w:p>
    <w:p w:rsidR="002C2152" w:rsidRDefault="002C2152" w:rsidP="002C2152">
      <w:pPr>
        <w:pStyle w:val="NormalWeb"/>
        <w:rPr>
          <w:rStyle w:val="Strong"/>
          <w:b w:val="0"/>
          <w:color w:val="000000"/>
          <w:sz w:val="22"/>
          <w:szCs w:val="22"/>
        </w:rPr>
      </w:pPr>
    </w:p>
    <w:p w:rsidR="002C2152" w:rsidRDefault="002C2152" w:rsidP="002C2152">
      <w:pPr>
        <w:pStyle w:val="NormalWeb"/>
        <w:rPr>
          <w:rFonts w:ascii="Arial" w:hAnsi="Arial" w:cs="Arial"/>
          <w:color w:val="000000"/>
          <w:sz w:val="22"/>
          <w:szCs w:val="22"/>
        </w:rPr>
      </w:pPr>
      <w:r w:rsidRPr="00E76770">
        <w:rPr>
          <w:rFonts w:ascii="Arial" w:hAnsi="Arial" w:cs="Arial"/>
          <w:sz w:val="22"/>
          <w:szCs w:val="22"/>
        </w:rPr>
        <w:t>Laws, rules and regulation</w:t>
      </w:r>
      <w:r w:rsidRPr="00E76770">
        <w:rPr>
          <w:rFonts w:ascii="Arial" w:hAnsi="Arial" w:cs="Arial"/>
          <w:color w:val="000000"/>
          <w:sz w:val="22"/>
          <w:szCs w:val="22"/>
        </w:rPr>
        <w:t>s</w:t>
      </w:r>
    </w:p>
    <w:p w:rsidR="002C2152" w:rsidRPr="00D575A6" w:rsidRDefault="002C2152" w:rsidP="002C2152">
      <w:pPr>
        <w:pStyle w:val="NormalWeb"/>
        <w:rPr>
          <w:rFonts w:ascii="Arial" w:hAnsi="Arial" w:cs="Arial"/>
          <w:i/>
          <w:color w:val="000000"/>
          <w:sz w:val="22"/>
          <w:szCs w:val="22"/>
        </w:rPr>
      </w:pPr>
      <w:r w:rsidRPr="00D575A6">
        <w:rPr>
          <w:rFonts w:ascii="Arial" w:hAnsi="Arial" w:cs="Arial"/>
          <w:i/>
          <w:color w:val="000000"/>
          <w:sz w:val="22"/>
          <w:szCs w:val="22"/>
        </w:rPr>
        <w:t>In terms of section 40(1) (c) of the Public Finance management Act, “the financial statements submitted to the Auditor General and Treasury must be completed and accurate”</w:t>
      </w:r>
    </w:p>
    <w:p w:rsidR="002C2152" w:rsidRPr="00D575A6" w:rsidRDefault="002C2152" w:rsidP="002C2152">
      <w:pPr>
        <w:pStyle w:val="NormalWeb"/>
        <w:rPr>
          <w:rFonts w:ascii="Arial" w:hAnsi="Arial" w:cs="Arial"/>
          <w:i/>
          <w:color w:val="000000"/>
          <w:sz w:val="22"/>
          <w:szCs w:val="22"/>
        </w:rPr>
      </w:pPr>
    </w:p>
    <w:p w:rsidR="002C2152" w:rsidRDefault="002C2152" w:rsidP="002C2152">
      <w:pPr>
        <w:rPr>
          <w:rFonts w:cs="Arial"/>
          <w:szCs w:val="22"/>
        </w:rPr>
      </w:pPr>
      <w:r>
        <w:rPr>
          <w:rFonts w:cs="Arial"/>
          <w:szCs w:val="22"/>
        </w:rPr>
        <w:t>The following d</w:t>
      </w:r>
      <w:r w:rsidRPr="00EF521A">
        <w:rPr>
          <w:rFonts w:cs="Arial"/>
          <w:szCs w:val="22"/>
        </w:rPr>
        <w:t>eviations</w:t>
      </w:r>
      <w:r>
        <w:rPr>
          <w:rFonts w:cs="Arial"/>
          <w:szCs w:val="22"/>
        </w:rPr>
        <w:t xml:space="preserve"> were</w:t>
      </w:r>
      <w:r w:rsidRPr="00EF521A">
        <w:rPr>
          <w:rFonts w:cs="Arial"/>
          <w:szCs w:val="22"/>
        </w:rPr>
        <w:t xml:space="preserve"> noted:</w:t>
      </w:r>
    </w:p>
    <w:p w:rsidR="002C2152" w:rsidRDefault="002C2152" w:rsidP="002C2152">
      <w:pPr>
        <w:rPr>
          <w:rFonts w:cs="Arial"/>
          <w:szCs w:val="22"/>
        </w:rPr>
      </w:pPr>
    </w:p>
    <w:p w:rsidR="002C2152" w:rsidRDefault="002C2152" w:rsidP="00B128D5">
      <w:pPr>
        <w:pStyle w:val="NormalWeb"/>
        <w:numPr>
          <w:ilvl w:val="0"/>
          <w:numId w:val="180"/>
        </w:numPr>
        <w:spacing w:after="360"/>
        <w:rPr>
          <w:rFonts w:ascii="Arial" w:hAnsi="Arial" w:cs="Arial"/>
          <w:color w:val="000000"/>
          <w:sz w:val="22"/>
          <w:szCs w:val="22"/>
        </w:rPr>
      </w:pPr>
      <w:r>
        <w:rPr>
          <w:rFonts w:ascii="Arial" w:hAnsi="Arial" w:cs="Arial"/>
          <w:color w:val="000000"/>
          <w:sz w:val="22"/>
          <w:szCs w:val="22"/>
        </w:rPr>
        <w:t>The department has a high rate of posts which remained vacant at 31 March 2012 as detailed below</w:t>
      </w:r>
    </w:p>
    <w:tbl>
      <w:tblPr>
        <w:tblStyle w:val="TableGrid"/>
        <w:tblW w:w="7088" w:type="dxa"/>
        <w:tblInd w:w="817" w:type="dxa"/>
        <w:tblLook w:val="04A0"/>
      </w:tblPr>
      <w:tblGrid>
        <w:gridCol w:w="2552"/>
        <w:gridCol w:w="1559"/>
        <w:gridCol w:w="1701"/>
        <w:gridCol w:w="1276"/>
      </w:tblGrid>
      <w:tr w:rsidR="002C2152" w:rsidTr="002C2152">
        <w:tc>
          <w:tcPr>
            <w:tcW w:w="2552" w:type="dxa"/>
            <w:shd w:val="clear" w:color="auto" w:fill="BFBFBF" w:themeFill="background1" w:themeFillShade="BF"/>
          </w:tcPr>
          <w:p w:rsidR="002C2152" w:rsidRPr="002C2152" w:rsidRDefault="002C2152" w:rsidP="002C2152">
            <w:pPr>
              <w:pStyle w:val="NormalWeb"/>
              <w:spacing w:after="360"/>
              <w:rPr>
                <w:rFonts w:ascii="Arial" w:hAnsi="Arial" w:cs="Arial"/>
                <w:b/>
                <w:color w:val="000000"/>
                <w:sz w:val="18"/>
                <w:szCs w:val="18"/>
                <w:lang w:val="en-ZA"/>
              </w:rPr>
            </w:pPr>
            <w:r w:rsidRPr="002C2152">
              <w:rPr>
                <w:rFonts w:ascii="Arial" w:hAnsi="Arial" w:cs="Arial"/>
                <w:b/>
                <w:color w:val="000000"/>
                <w:sz w:val="18"/>
                <w:szCs w:val="18"/>
                <w:lang w:val="en-ZA"/>
              </w:rPr>
              <w:t>Salary band</w:t>
            </w:r>
          </w:p>
        </w:tc>
        <w:tc>
          <w:tcPr>
            <w:tcW w:w="1559" w:type="dxa"/>
            <w:shd w:val="clear" w:color="auto" w:fill="BFBFBF" w:themeFill="background1" w:themeFillShade="BF"/>
          </w:tcPr>
          <w:p w:rsidR="002C2152" w:rsidRPr="002C2152" w:rsidRDefault="002C2152" w:rsidP="002C2152">
            <w:pPr>
              <w:pStyle w:val="NormalWeb"/>
              <w:spacing w:after="360"/>
              <w:rPr>
                <w:rFonts w:ascii="Arial" w:hAnsi="Arial" w:cs="Arial"/>
                <w:b/>
                <w:color w:val="000000"/>
                <w:sz w:val="18"/>
                <w:szCs w:val="18"/>
                <w:lang w:val="en-ZA"/>
              </w:rPr>
            </w:pPr>
            <w:r w:rsidRPr="002C2152">
              <w:rPr>
                <w:rFonts w:ascii="Arial" w:hAnsi="Arial" w:cs="Arial"/>
                <w:b/>
                <w:color w:val="000000"/>
                <w:sz w:val="18"/>
                <w:szCs w:val="18"/>
                <w:lang w:val="en-ZA"/>
              </w:rPr>
              <w:t>Number of posts</w:t>
            </w:r>
          </w:p>
        </w:tc>
        <w:tc>
          <w:tcPr>
            <w:tcW w:w="1701" w:type="dxa"/>
            <w:shd w:val="clear" w:color="auto" w:fill="BFBFBF" w:themeFill="background1" w:themeFillShade="BF"/>
          </w:tcPr>
          <w:p w:rsidR="002C2152" w:rsidRPr="002C2152" w:rsidRDefault="002C2152" w:rsidP="002C2152">
            <w:pPr>
              <w:pStyle w:val="NormalWeb"/>
              <w:spacing w:after="360"/>
              <w:rPr>
                <w:rFonts w:ascii="Arial" w:hAnsi="Arial" w:cs="Arial"/>
                <w:b/>
                <w:color w:val="000000"/>
                <w:sz w:val="18"/>
                <w:szCs w:val="18"/>
                <w:lang w:val="en-ZA"/>
              </w:rPr>
            </w:pPr>
            <w:r w:rsidRPr="002C2152">
              <w:rPr>
                <w:rFonts w:ascii="Arial" w:hAnsi="Arial" w:cs="Arial"/>
                <w:b/>
                <w:color w:val="000000"/>
                <w:sz w:val="18"/>
                <w:szCs w:val="18"/>
                <w:lang w:val="en-ZA"/>
              </w:rPr>
              <w:t>Number of unfilled vacancies</w:t>
            </w:r>
          </w:p>
        </w:tc>
        <w:tc>
          <w:tcPr>
            <w:tcW w:w="1276" w:type="dxa"/>
            <w:shd w:val="clear" w:color="auto" w:fill="BFBFBF" w:themeFill="background1" w:themeFillShade="BF"/>
          </w:tcPr>
          <w:p w:rsidR="002C2152" w:rsidRPr="002C2152" w:rsidRDefault="002C2152" w:rsidP="002C2152">
            <w:pPr>
              <w:pStyle w:val="NormalWeb"/>
              <w:spacing w:after="360"/>
              <w:rPr>
                <w:rFonts w:ascii="Arial" w:hAnsi="Arial" w:cs="Arial"/>
                <w:b/>
                <w:color w:val="000000"/>
                <w:sz w:val="18"/>
                <w:szCs w:val="18"/>
                <w:lang w:val="en-ZA"/>
              </w:rPr>
            </w:pPr>
            <w:r w:rsidRPr="002C2152">
              <w:rPr>
                <w:rFonts w:ascii="Arial" w:hAnsi="Arial" w:cs="Arial"/>
                <w:b/>
                <w:color w:val="000000"/>
                <w:sz w:val="18"/>
                <w:szCs w:val="18"/>
                <w:lang w:val="en-ZA"/>
              </w:rPr>
              <w:t>Vacancy rate</w:t>
            </w:r>
          </w:p>
        </w:tc>
      </w:tr>
      <w:tr w:rsidR="002C2152" w:rsidTr="002C2152">
        <w:tc>
          <w:tcPr>
            <w:tcW w:w="2552" w:type="dxa"/>
          </w:tcPr>
          <w:p w:rsidR="002C2152" w:rsidRPr="002C2152" w:rsidRDefault="002C2152" w:rsidP="002C2152">
            <w:pPr>
              <w:pStyle w:val="NormalWeb"/>
              <w:spacing w:after="360"/>
              <w:rPr>
                <w:rFonts w:ascii="Arial" w:hAnsi="Arial" w:cs="Arial"/>
                <w:color w:val="000000"/>
                <w:sz w:val="18"/>
                <w:szCs w:val="18"/>
                <w:lang w:val="en-ZA"/>
              </w:rPr>
            </w:pPr>
            <w:r w:rsidRPr="002C2152">
              <w:rPr>
                <w:rFonts w:ascii="Arial" w:hAnsi="Arial" w:cs="Arial"/>
                <w:color w:val="000000"/>
                <w:sz w:val="18"/>
                <w:szCs w:val="18"/>
                <w:lang w:val="en-ZA"/>
              </w:rPr>
              <w:t xml:space="preserve">Overall </w:t>
            </w:r>
          </w:p>
        </w:tc>
        <w:tc>
          <w:tcPr>
            <w:tcW w:w="1559" w:type="dxa"/>
          </w:tcPr>
          <w:p w:rsidR="002C2152" w:rsidRPr="002C2152" w:rsidRDefault="002C2152" w:rsidP="002C2152">
            <w:pPr>
              <w:pStyle w:val="NormalWeb"/>
              <w:spacing w:after="360"/>
              <w:rPr>
                <w:rFonts w:ascii="Arial" w:hAnsi="Arial" w:cs="Arial"/>
                <w:color w:val="000000"/>
                <w:sz w:val="18"/>
                <w:szCs w:val="18"/>
                <w:lang w:val="en-ZA"/>
              </w:rPr>
            </w:pPr>
            <w:r w:rsidRPr="002C2152">
              <w:rPr>
                <w:rFonts w:ascii="Arial" w:hAnsi="Arial" w:cs="Arial"/>
                <w:color w:val="000000"/>
                <w:sz w:val="18"/>
                <w:szCs w:val="18"/>
                <w:lang w:val="en-ZA"/>
              </w:rPr>
              <w:t>6795</w:t>
            </w:r>
          </w:p>
        </w:tc>
        <w:tc>
          <w:tcPr>
            <w:tcW w:w="1701" w:type="dxa"/>
          </w:tcPr>
          <w:p w:rsidR="002C2152" w:rsidRPr="002C2152" w:rsidRDefault="002C2152" w:rsidP="002C2152">
            <w:pPr>
              <w:pStyle w:val="NormalWeb"/>
              <w:spacing w:after="360"/>
              <w:rPr>
                <w:rFonts w:ascii="Arial" w:hAnsi="Arial" w:cs="Arial"/>
                <w:color w:val="000000"/>
                <w:sz w:val="18"/>
                <w:szCs w:val="18"/>
                <w:lang w:val="en-ZA"/>
              </w:rPr>
            </w:pPr>
            <w:r w:rsidRPr="002C2152">
              <w:rPr>
                <w:rFonts w:ascii="Arial" w:hAnsi="Arial" w:cs="Arial"/>
                <w:color w:val="000000"/>
                <w:sz w:val="18"/>
                <w:szCs w:val="18"/>
                <w:lang w:val="en-ZA"/>
              </w:rPr>
              <w:t>934</w:t>
            </w:r>
          </w:p>
        </w:tc>
        <w:tc>
          <w:tcPr>
            <w:tcW w:w="1276" w:type="dxa"/>
          </w:tcPr>
          <w:p w:rsidR="002C2152" w:rsidRPr="002C2152" w:rsidRDefault="002C2152" w:rsidP="002C2152">
            <w:pPr>
              <w:pStyle w:val="NormalWeb"/>
              <w:spacing w:after="360"/>
              <w:rPr>
                <w:rFonts w:ascii="Arial" w:hAnsi="Arial" w:cs="Arial"/>
                <w:color w:val="000000"/>
                <w:sz w:val="18"/>
                <w:szCs w:val="18"/>
                <w:lang w:val="en-ZA"/>
              </w:rPr>
            </w:pPr>
            <w:r w:rsidRPr="002C2152">
              <w:rPr>
                <w:rFonts w:ascii="Arial" w:hAnsi="Arial" w:cs="Arial"/>
                <w:color w:val="000000"/>
                <w:sz w:val="18"/>
                <w:szCs w:val="18"/>
                <w:lang w:val="en-ZA"/>
              </w:rPr>
              <w:t>14%</w:t>
            </w:r>
          </w:p>
        </w:tc>
      </w:tr>
      <w:tr w:rsidR="002C2152" w:rsidTr="002C2152">
        <w:tc>
          <w:tcPr>
            <w:tcW w:w="2552" w:type="dxa"/>
          </w:tcPr>
          <w:p w:rsidR="002C2152" w:rsidRPr="002C2152" w:rsidRDefault="002C2152" w:rsidP="002C2152">
            <w:pPr>
              <w:pStyle w:val="NormalWeb"/>
              <w:spacing w:after="360"/>
              <w:rPr>
                <w:rFonts w:ascii="Arial" w:hAnsi="Arial" w:cs="Arial"/>
                <w:color w:val="000000"/>
                <w:sz w:val="18"/>
                <w:szCs w:val="18"/>
                <w:lang w:val="en-ZA"/>
              </w:rPr>
            </w:pPr>
            <w:r w:rsidRPr="002C2152">
              <w:rPr>
                <w:rFonts w:ascii="Arial" w:hAnsi="Arial" w:cs="Arial"/>
                <w:color w:val="000000"/>
                <w:sz w:val="18"/>
                <w:szCs w:val="18"/>
                <w:lang w:val="en-ZA"/>
              </w:rPr>
              <w:t>Senior management</w:t>
            </w:r>
          </w:p>
        </w:tc>
        <w:tc>
          <w:tcPr>
            <w:tcW w:w="1559" w:type="dxa"/>
          </w:tcPr>
          <w:p w:rsidR="002C2152" w:rsidRPr="002C2152" w:rsidRDefault="002C2152" w:rsidP="002C2152">
            <w:pPr>
              <w:pStyle w:val="NormalWeb"/>
              <w:spacing w:after="360"/>
              <w:rPr>
                <w:rFonts w:ascii="Arial" w:hAnsi="Arial" w:cs="Arial"/>
                <w:color w:val="000000"/>
                <w:sz w:val="18"/>
                <w:szCs w:val="18"/>
                <w:lang w:val="en-ZA"/>
              </w:rPr>
            </w:pPr>
            <w:r w:rsidRPr="002C2152">
              <w:rPr>
                <w:rFonts w:ascii="Arial" w:hAnsi="Arial" w:cs="Arial"/>
                <w:color w:val="000000"/>
                <w:sz w:val="18"/>
                <w:szCs w:val="18"/>
                <w:lang w:val="en-ZA"/>
              </w:rPr>
              <w:t>193</w:t>
            </w:r>
          </w:p>
        </w:tc>
        <w:tc>
          <w:tcPr>
            <w:tcW w:w="1701" w:type="dxa"/>
          </w:tcPr>
          <w:p w:rsidR="002C2152" w:rsidRPr="002C2152" w:rsidRDefault="002C2152" w:rsidP="002C2152">
            <w:pPr>
              <w:pStyle w:val="NormalWeb"/>
              <w:spacing w:after="360"/>
              <w:rPr>
                <w:rFonts w:ascii="Arial" w:hAnsi="Arial" w:cs="Arial"/>
                <w:color w:val="000000"/>
                <w:sz w:val="18"/>
                <w:szCs w:val="18"/>
                <w:lang w:val="en-ZA"/>
              </w:rPr>
            </w:pPr>
            <w:r w:rsidRPr="002C2152">
              <w:rPr>
                <w:rFonts w:ascii="Arial" w:hAnsi="Arial" w:cs="Arial"/>
                <w:color w:val="000000"/>
                <w:sz w:val="18"/>
                <w:szCs w:val="18"/>
                <w:lang w:val="en-ZA"/>
              </w:rPr>
              <w:t>35</w:t>
            </w:r>
          </w:p>
        </w:tc>
        <w:tc>
          <w:tcPr>
            <w:tcW w:w="1276" w:type="dxa"/>
          </w:tcPr>
          <w:p w:rsidR="002C2152" w:rsidRPr="002C2152" w:rsidRDefault="002C2152" w:rsidP="002C2152">
            <w:pPr>
              <w:pStyle w:val="NormalWeb"/>
              <w:spacing w:after="360"/>
              <w:rPr>
                <w:rFonts w:ascii="Arial" w:hAnsi="Arial" w:cs="Arial"/>
                <w:color w:val="000000"/>
                <w:sz w:val="18"/>
                <w:szCs w:val="18"/>
                <w:lang w:val="en-ZA"/>
              </w:rPr>
            </w:pPr>
            <w:r w:rsidRPr="002C2152">
              <w:rPr>
                <w:rFonts w:ascii="Arial" w:hAnsi="Arial" w:cs="Arial"/>
                <w:color w:val="000000"/>
                <w:sz w:val="18"/>
                <w:szCs w:val="18"/>
                <w:lang w:val="en-ZA"/>
              </w:rPr>
              <w:t>18%</w:t>
            </w:r>
          </w:p>
        </w:tc>
      </w:tr>
    </w:tbl>
    <w:p w:rsidR="002C2152" w:rsidRDefault="002C2152" w:rsidP="002C2152">
      <w:pPr>
        <w:pStyle w:val="NormalWeb"/>
        <w:spacing w:after="360"/>
        <w:rPr>
          <w:rFonts w:ascii="Arial" w:hAnsi="Arial" w:cs="Arial"/>
          <w:color w:val="000000"/>
          <w:sz w:val="22"/>
          <w:szCs w:val="22"/>
        </w:rPr>
      </w:pPr>
    </w:p>
    <w:p w:rsidR="002C2152" w:rsidRDefault="002C2152" w:rsidP="00B128D5">
      <w:pPr>
        <w:pStyle w:val="NormalWeb"/>
        <w:numPr>
          <w:ilvl w:val="0"/>
          <w:numId w:val="180"/>
        </w:numPr>
        <w:spacing w:after="360"/>
        <w:rPr>
          <w:rFonts w:ascii="Arial" w:hAnsi="Arial" w:cs="Arial"/>
          <w:color w:val="000000"/>
          <w:sz w:val="22"/>
          <w:szCs w:val="22"/>
        </w:rPr>
      </w:pPr>
      <w:r>
        <w:rPr>
          <w:rFonts w:ascii="Arial" w:hAnsi="Arial" w:cs="Arial"/>
          <w:color w:val="000000"/>
          <w:sz w:val="22"/>
          <w:szCs w:val="22"/>
        </w:rPr>
        <w:t xml:space="preserve">The total number of vacancies disclosed for  senior managers on the oversight report is inconsistent when compared to </w:t>
      </w:r>
      <w:r w:rsidR="00B57EB9">
        <w:rPr>
          <w:rFonts w:ascii="Arial" w:hAnsi="Arial" w:cs="Arial"/>
          <w:color w:val="000000"/>
          <w:sz w:val="22"/>
          <w:szCs w:val="22"/>
        </w:rPr>
        <w:t>Persal</w:t>
      </w:r>
      <w:r>
        <w:rPr>
          <w:rFonts w:ascii="Arial" w:hAnsi="Arial" w:cs="Arial"/>
          <w:color w:val="000000"/>
          <w:sz w:val="22"/>
          <w:szCs w:val="22"/>
        </w:rPr>
        <w:t xml:space="preserve"> information on vacancies for senior managers as at 31 March 2012 (see table below). </w:t>
      </w:r>
    </w:p>
    <w:tbl>
      <w:tblPr>
        <w:tblW w:w="7111" w:type="dxa"/>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82"/>
        <w:gridCol w:w="1701"/>
        <w:gridCol w:w="1985"/>
        <w:gridCol w:w="1843"/>
      </w:tblGrid>
      <w:tr w:rsidR="002C2152" w:rsidTr="002C2152">
        <w:trPr>
          <w:trHeight w:val="244"/>
        </w:trPr>
        <w:tc>
          <w:tcPr>
            <w:tcW w:w="328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C2152" w:rsidRPr="002C2152" w:rsidRDefault="002C2152" w:rsidP="002C2152">
            <w:pPr>
              <w:pStyle w:val="NormalWeb"/>
              <w:spacing w:after="360"/>
              <w:ind w:left="401"/>
              <w:jc w:val="center"/>
              <w:rPr>
                <w:rFonts w:ascii="Arial" w:hAnsi="Arial" w:cs="Arial"/>
                <w:b/>
                <w:color w:val="000000"/>
                <w:sz w:val="18"/>
                <w:szCs w:val="18"/>
              </w:rPr>
            </w:pPr>
            <w:r w:rsidRPr="002C2152">
              <w:rPr>
                <w:rFonts w:ascii="Arial" w:hAnsi="Arial" w:cs="Arial"/>
                <w:b/>
                <w:color w:val="000000"/>
                <w:sz w:val="18"/>
                <w:szCs w:val="18"/>
              </w:rPr>
              <w:t>Annual Report</w:t>
            </w:r>
          </w:p>
        </w:tc>
        <w:tc>
          <w:tcPr>
            <w:tcW w:w="382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C2152" w:rsidRPr="002C2152" w:rsidRDefault="002C2152" w:rsidP="002C2152">
            <w:pPr>
              <w:pStyle w:val="NormalWeb"/>
              <w:spacing w:after="360"/>
              <w:ind w:left="401"/>
              <w:jc w:val="center"/>
              <w:rPr>
                <w:rFonts w:ascii="Arial" w:hAnsi="Arial" w:cs="Arial"/>
                <w:b/>
                <w:color w:val="000000"/>
                <w:sz w:val="18"/>
                <w:szCs w:val="18"/>
              </w:rPr>
            </w:pPr>
            <w:r w:rsidRPr="002C2152">
              <w:rPr>
                <w:rFonts w:ascii="Arial" w:hAnsi="Arial" w:cs="Arial"/>
                <w:b/>
                <w:color w:val="000000"/>
                <w:sz w:val="18"/>
                <w:szCs w:val="18"/>
              </w:rPr>
              <w:t>Persal</w:t>
            </w:r>
          </w:p>
        </w:tc>
      </w:tr>
      <w:tr w:rsidR="002C2152" w:rsidTr="002C2152">
        <w:trPr>
          <w:trHeight w:val="164"/>
        </w:trPr>
        <w:tc>
          <w:tcPr>
            <w:tcW w:w="1582" w:type="dxa"/>
          </w:tcPr>
          <w:p w:rsidR="002C2152" w:rsidRPr="002C2152" w:rsidRDefault="002C2152" w:rsidP="002C2152">
            <w:pPr>
              <w:pStyle w:val="NormalWeb"/>
              <w:spacing w:after="360"/>
              <w:ind w:left="401"/>
              <w:rPr>
                <w:rFonts w:ascii="Arial" w:hAnsi="Arial" w:cs="Arial"/>
                <w:color w:val="000000"/>
                <w:sz w:val="18"/>
                <w:szCs w:val="18"/>
              </w:rPr>
            </w:pPr>
            <w:r w:rsidRPr="002C2152">
              <w:rPr>
                <w:rFonts w:ascii="Arial" w:hAnsi="Arial" w:cs="Arial"/>
                <w:color w:val="000000"/>
                <w:sz w:val="18"/>
                <w:szCs w:val="18"/>
              </w:rPr>
              <w:t>Number of posts</w:t>
            </w:r>
          </w:p>
        </w:tc>
        <w:tc>
          <w:tcPr>
            <w:tcW w:w="1701" w:type="dxa"/>
          </w:tcPr>
          <w:p w:rsidR="002C2152" w:rsidRPr="002C2152" w:rsidRDefault="002C2152" w:rsidP="002C2152">
            <w:pPr>
              <w:pStyle w:val="NormalWeb"/>
              <w:spacing w:after="360"/>
              <w:ind w:left="401"/>
              <w:rPr>
                <w:rFonts w:ascii="Arial" w:hAnsi="Arial" w:cs="Arial"/>
                <w:color w:val="000000"/>
                <w:sz w:val="18"/>
                <w:szCs w:val="18"/>
              </w:rPr>
            </w:pPr>
            <w:r w:rsidRPr="002C2152">
              <w:rPr>
                <w:rFonts w:ascii="Arial" w:hAnsi="Arial" w:cs="Arial"/>
                <w:color w:val="000000"/>
                <w:sz w:val="18"/>
                <w:szCs w:val="18"/>
              </w:rPr>
              <w:t>Number of posts filled</w:t>
            </w:r>
          </w:p>
        </w:tc>
        <w:tc>
          <w:tcPr>
            <w:tcW w:w="1985" w:type="dxa"/>
          </w:tcPr>
          <w:p w:rsidR="002C2152" w:rsidRPr="002C2152" w:rsidRDefault="002C2152" w:rsidP="002C2152">
            <w:pPr>
              <w:pStyle w:val="NormalWeb"/>
              <w:spacing w:after="360"/>
              <w:ind w:left="401"/>
              <w:rPr>
                <w:rFonts w:ascii="Arial" w:hAnsi="Arial" w:cs="Arial"/>
                <w:color w:val="000000"/>
                <w:sz w:val="18"/>
                <w:szCs w:val="18"/>
              </w:rPr>
            </w:pPr>
            <w:r w:rsidRPr="002C2152">
              <w:rPr>
                <w:rFonts w:ascii="Arial" w:hAnsi="Arial" w:cs="Arial"/>
                <w:color w:val="000000"/>
                <w:sz w:val="18"/>
                <w:szCs w:val="18"/>
              </w:rPr>
              <w:t>Number of posts</w:t>
            </w:r>
          </w:p>
        </w:tc>
        <w:tc>
          <w:tcPr>
            <w:tcW w:w="1843" w:type="dxa"/>
          </w:tcPr>
          <w:p w:rsidR="002C2152" w:rsidRPr="002C2152" w:rsidRDefault="002C2152" w:rsidP="002C2152">
            <w:pPr>
              <w:pStyle w:val="NormalWeb"/>
              <w:spacing w:after="360"/>
              <w:ind w:left="401"/>
              <w:rPr>
                <w:rFonts w:ascii="Arial" w:hAnsi="Arial" w:cs="Arial"/>
                <w:color w:val="000000"/>
                <w:sz w:val="18"/>
                <w:szCs w:val="18"/>
              </w:rPr>
            </w:pPr>
            <w:r w:rsidRPr="002C2152">
              <w:rPr>
                <w:rFonts w:ascii="Arial" w:hAnsi="Arial" w:cs="Arial"/>
                <w:color w:val="000000"/>
                <w:sz w:val="18"/>
                <w:szCs w:val="18"/>
              </w:rPr>
              <w:t>Number of posts filled</w:t>
            </w:r>
          </w:p>
        </w:tc>
      </w:tr>
      <w:tr w:rsidR="002C2152" w:rsidTr="002C2152">
        <w:trPr>
          <w:trHeight w:val="435"/>
        </w:trPr>
        <w:tc>
          <w:tcPr>
            <w:tcW w:w="1582" w:type="dxa"/>
          </w:tcPr>
          <w:p w:rsidR="002C2152" w:rsidRPr="002C2152" w:rsidRDefault="002C2152" w:rsidP="002C2152">
            <w:pPr>
              <w:pStyle w:val="NormalWeb"/>
              <w:spacing w:after="360"/>
              <w:ind w:left="401"/>
              <w:rPr>
                <w:rFonts w:ascii="Arial" w:hAnsi="Arial" w:cs="Arial"/>
                <w:color w:val="000000"/>
                <w:sz w:val="18"/>
                <w:szCs w:val="18"/>
              </w:rPr>
            </w:pPr>
            <w:r w:rsidRPr="002C2152">
              <w:rPr>
                <w:rFonts w:ascii="Arial" w:hAnsi="Arial" w:cs="Arial"/>
                <w:color w:val="000000"/>
                <w:sz w:val="18"/>
                <w:szCs w:val="18"/>
              </w:rPr>
              <w:t>188</w:t>
            </w:r>
          </w:p>
        </w:tc>
        <w:tc>
          <w:tcPr>
            <w:tcW w:w="1701" w:type="dxa"/>
          </w:tcPr>
          <w:p w:rsidR="002C2152" w:rsidRPr="002C2152" w:rsidRDefault="002C2152" w:rsidP="002C2152">
            <w:pPr>
              <w:pStyle w:val="NormalWeb"/>
              <w:spacing w:after="360"/>
              <w:ind w:left="401"/>
              <w:rPr>
                <w:rFonts w:ascii="Arial" w:hAnsi="Arial" w:cs="Arial"/>
                <w:color w:val="000000"/>
                <w:sz w:val="18"/>
                <w:szCs w:val="18"/>
              </w:rPr>
            </w:pPr>
            <w:r w:rsidRPr="002C2152">
              <w:rPr>
                <w:rFonts w:ascii="Arial" w:hAnsi="Arial" w:cs="Arial"/>
                <w:color w:val="000000"/>
                <w:sz w:val="18"/>
                <w:szCs w:val="18"/>
              </w:rPr>
              <w:t>159</w:t>
            </w:r>
          </w:p>
        </w:tc>
        <w:tc>
          <w:tcPr>
            <w:tcW w:w="1985" w:type="dxa"/>
          </w:tcPr>
          <w:p w:rsidR="002C2152" w:rsidRPr="002C2152" w:rsidRDefault="002C2152" w:rsidP="002C2152">
            <w:pPr>
              <w:pStyle w:val="NormalWeb"/>
              <w:spacing w:after="360"/>
              <w:ind w:left="401"/>
              <w:rPr>
                <w:rFonts w:ascii="Arial" w:hAnsi="Arial" w:cs="Arial"/>
                <w:color w:val="000000"/>
                <w:sz w:val="18"/>
                <w:szCs w:val="18"/>
              </w:rPr>
            </w:pPr>
            <w:r w:rsidRPr="002C2152">
              <w:rPr>
                <w:rFonts w:ascii="Arial" w:hAnsi="Arial" w:cs="Arial"/>
                <w:color w:val="000000"/>
                <w:sz w:val="18"/>
                <w:szCs w:val="18"/>
              </w:rPr>
              <w:t>193</w:t>
            </w:r>
          </w:p>
        </w:tc>
        <w:tc>
          <w:tcPr>
            <w:tcW w:w="1843" w:type="dxa"/>
          </w:tcPr>
          <w:p w:rsidR="002C2152" w:rsidRPr="002C2152" w:rsidRDefault="002C2152" w:rsidP="002C2152">
            <w:pPr>
              <w:pStyle w:val="NormalWeb"/>
              <w:spacing w:after="360"/>
              <w:ind w:left="401"/>
              <w:rPr>
                <w:rFonts w:ascii="Arial" w:hAnsi="Arial" w:cs="Arial"/>
                <w:color w:val="000000"/>
                <w:sz w:val="18"/>
                <w:szCs w:val="18"/>
              </w:rPr>
            </w:pPr>
            <w:r w:rsidRPr="002C2152">
              <w:rPr>
                <w:rFonts w:ascii="Arial" w:hAnsi="Arial" w:cs="Arial"/>
                <w:color w:val="000000"/>
                <w:sz w:val="18"/>
                <w:szCs w:val="18"/>
              </w:rPr>
              <w:t>158</w:t>
            </w:r>
          </w:p>
        </w:tc>
      </w:tr>
    </w:tbl>
    <w:p w:rsidR="002C2152" w:rsidRDefault="002C2152" w:rsidP="002C2152">
      <w:pPr>
        <w:autoSpaceDE w:val="0"/>
        <w:autoSpaceDN w:val="0"/>
        <w:adjustRightInd w:val="0"/>
        <w:rPr>
          <w:rFonts w:cs="Arial"/>
          <w:szCs w:val="22"/>
        </w:rPr>
      </w:pPr>
    </w:p>
    <w:p w:rsidR="002C2152" w:rsidRDefault="002C2152" w:rsidP="002C2152">
      <w:pPr>
        <w:spacing w:before="100" w:beforeAutospacing="1" w:after="100" w:afterAutospacing="1"/>
        <w:rPr>
          <w:rFonts w:cs="Arial"/>
          <w:szCs w:val="22"/>
        </w:rPr>
      </w:pPr>
      <w:r>
        <w:rPr>
          <w:rFonts w:cs="Arial"/>
          <w:szCs w:val="22"/>
        </w:rPr>
        <w:t>The finding occurred as a result of the following:</w:t>
      </w:r>
    </w:p>
    <w:p w:rsidR="002C2152" w:rsidRPr="002C2152" w:rsidRDefault="002C2152" w:rsidP="00B128D5">
      <w:pPr>
        <w:pStyle w:val="ListParagraph"/>
        <w:numPr>
          <w:ilvl w:val="0"/>
          <w:numId w:val="182"/>
        </w:numPr>
        <w:spacing w:before="100" w:beforeAutospacing="1" w:after="100" w:afterAutospacing="1"/>
        <w:rPr>
          <w:rFonts w:cs="Arial"/>
          <w:szCs w:val="22"/>
        </w:rPr>
      </w:pPr>
      <w:r w:rsidRPr="002C2152">
        <w:rPr>
          <w:rFonts w:cs="Arial"/>
          <w:szCs w:val="22"/>
        </w:rPr>
        <w:t xml:space="preserve">The total employee cost budget allocated to the department is not sufficient to fill all vacant posts. </w:t>
      </w:r>
    </w:p>
    <w:p w:rsidR="002C2152" w:rsidRPr="004F3254" w:rsidRDefault="002C2152" w:rsidP="00B128D5">
      <w:pPr>
        <w:pStyle w:val="ListParagraph"/>
        <w:numPr>
          <w:ilvl w:val="0"/>
          <w:numId w:val="182"/>
        </w:numPr>
        <w:spacing w:before="100" w:beforeAutospacing="1" w:after="100" w:afterAutospacing="1"/>
        <w:rPr>
          <w:rFonts w:cs="Arial"/>
          <w:szCs w:val="22"/>
        </w:rPr>
      </w:pPr>
      <w:r w:rsidRPr="004F3254">
        <w:rPr>
          <w:rFonts w:cs="Arial"/>
          <w:szCs w:val="22"/>
        </w:rPr>
        <w:t>Th</w:t>
      </w:r>
      <w:r>
        <w:rPr>
          <w:rFonts w:cs="Arial"/>
          <w:szCs w:val="22"/>
        </w:rPr>
        <w:t>is</w:t>
      </w:r>
      <w:r w:rsidRPr="004F3254">
        <w:rPr>
          <w:rFonts w:cs="Arial"/>
          <w:szCs w:val="22"/>
        </w:rPr>
        <w:t xml:space="preserve"> was due to the oversight from management.</w:t>
      </w:r>
    </w:p>
    <w:p w:rsidR="002C2152" w:rsidRDefault="002C2152" w:rsidP="002C2152">
      <w:pPr>
        <w:autoSpaceDE w:val="0"/>
        <w:autoSpaceDN w:val="0"/>
        <w:adjustRightInd w:val="0"/>
        <w:rPr>
          <w:rFonts w:cs="Arial"/>
          <w:szCs w:val="22"/>
        </w:rPr>
      </w:pPr>
    </w:p>
    <w:p w:rsidR="002C2152" w:rsidRDefault="002C2152" w:rsidP="002C2152">
      <w:pPr>
        <w:autoSpaceDE w:val="0"/>
        <w:autoSpaceDN w:val="0"/>
        <w:adjustRightInd w:val="0"/>
        <w:rPr>
          <w:rFonts w:cs="Arial"/>
          <w:szCs w:val="22"/>
        </w:rPr>
      </w:pPr>
      <w:r>
        <w:rPr>
          <w:rFonts w:cs="Arial"/>
          <w:szCs w:val="22"/>
        </w:rPr>
        <w:t>The impact of the finding:</w:t>
      </w:r>
    </w:p>
    <w:p w:rsidR="002C2152" w:rsidRDefault="002C2152" w:rsidP="002C2152">
      <w:pPr>
        <w:autoSpaceDE w:val="0"/>
        <w:autoSpaceDN w:val="0"/>
        <w:adjustRightInd w:val="0"/>
        <w:rPr>
          <w:rFonts w:cs="Arial"/>
          <w:szCs w:val="22"/>
        </w:rPr>
      </w:pPr>
    </w:p>
    <w:p w:rsidR="002C2152" w:rsidRPr="0028642F" w:rsidRDefault="002C2152" w:rsidP="00B128D5">
      <w:pPr>
        <w:pStyle w:val="ListParagraph"/>
        <w:numPr>
          <w:ilvl w:val="0"/>
          <w:numId w:val="181"/>
        </w:numPr>
        <w:autoSpaceDE w:val="0"/>
        <w:autoSpaceDN w:val="0"/>
        <w:adjustRightInd w:val="0"/>
        <w:rPr>
          <w:rFonts w:cs="Arial"/>
          <w:szCs w:val="22"/>
        </w:rPr>
      </w:pPr>
      <w:r w:rsidRPr="0028642F">
        <w:rPr>
          <w:rFonts w:cs="Arial"/>
          <w:szCs w:val="22"/>
        </w:rPr>
        <w:t>Service delivery might be negatively affected if vacancies are not filled timeously. The department may not be able fulfil its mandate or objective due to staff shortages.</w:t>
      </w:r>
    </w:p>
    <w:p w:rsidR="002C2152" w:rsidRPr="0028642F" w:rsidRDefault="002C2152" w:rsidP="002C2152">
      <w:pPr>
        <w:autoSpaceDE w:val="0"/>
        <w:autoSpaceDN w:val="0"/>
        <w:adjustRightInd w:val="0"/>
        <w:rPr>
          <w:rFonts w:cs="Arial"/>
          <w:szCs w:val="22"/>
        </w:rPr>
      </w:pPr>
    </w:p>
    <w:p w:rsidR="002C2152" w:rsidRDefault="002C2152" w:rsidP="00B128D5">
      <w:pPr>
        <w:pStyle w:val="ListParagraph"/>
        <w:numPr>
          <w:ilvl w:val="0"/>
          <w:numId w:val="181"/>
        </w:numPr>
        <w:autoSpaceDE w:val="0"/>
        <w:autoSpaceDN w:val="0"/>
        <w:adjustRightInd w:val="0"/>
        <w:rPr>
          <w:rFonts w:cs="Arial"/>
          <w:szCs w:val="22"/>
        </w:rPr>
      </w:pPr>
      <w:r w:rsidRPr="0028642F">
        <w:rPr>
          <w:rFonts w:cs="Arial"/>
          <w:szCs w:val="22"/>
        </w:rPr>
        <w:t>Information disclosed in the Annual Report is not accurate</w:t>
      </w:r>
    </w:p>
    <w:p w:rsidR="002C2152" w:rsidRPr="00D575A6" w:rsidRDefault="002C2152" w:rsidP="002C2152">
      <w:pPr>
        <w:pStyle w:val="ListParagraph"/>
        <w:rPr>
          <w:rFonts w:cs="Arial"/>
          <w:szCs w:val="22"/>
        </w:rPr>
      </w:pPr>
    </w:p>
    <w:p w:rsidR="002C2152" w:rsidRPr="0028642F" w:rsidRDefault="002C2152" w:rsidP="00B128D5">
      <w:pPr>
        <w:pStyle w:val="ListParagraph"/>
        <w:numPr>
          <w:ilvl w:val="0"/>
          <w:numId w:val="181"/>
        </w:numPr>
        <w:autoSpaceDE w:val="0"/>
        <w:autoSpaceDN w:val="0"/>
        <w:adjustRightInd w:val="0"/>
        <w:rPr>
          <w:rFonts w:cs="Arial"/>
          <w:szCs w:val="22"/>
        </w:rPr>
      </w:pPr>
      <w:r>
        <w:rPr>
          <w:rFonts w:cs="Arial"/>
          <w:szCs w:val="22"/>
        </w:rPr>
        <w:t xml:space="preserve">Failure to submit accurate Annual Financial constitutes non compliance with the aforementioned sections of the Public Finance Management Act, and may be seen as an </w:t>
      </w:r>
      <w:r>
        <w:rPr>
          <w:rFonts w:cs="Arial"/>
          <w:szCs w:val="22"/>
        </w:rPr>
        <w:lastRenderedPageBreak/>
        <w:t>act of financial misconduct in terms of Section 81 and 83 of the Public Finance Management Act</w:t>
      </w:r>
    </w:p>
    <w:p w:rsidR="002C2152" w:rsidRPr="0028642F" w:rsidRDefault="002C2152" w:rsidP="002C2152">
      <w:pPr>
        <w:autoSpaceDE w:val="0"/>
        <w:autoSpaceDN w:val="0"/>
        <w:adjustRightInd w:val="0"/>
        <w:rPr>
          <w:rFonts w:cs="Arial"/>
          <w:szCs w:val="22"/>
        </w:rPr>
      </w:pPr>
    </w:p>
    <w:p w:rsidR="002C2152" w:rsidRDefault="002C2152" w:rsidP="002C2152">
      <w:pPr>
        <w:spacing w:after="120"/>
        <w:rPr>
          <w:rFonts w:cs="Arial"/>
          <w:b/>
          <w:bCs/>
          <w:szCs w:val="22"/>
        </w:rPr>
      </w:pPr>
    </w:p>
    <w:p w:rsidR="002C2152" w:rsidRDefault="002C2152" w:rsidP="002C2152">
      <w:pPr>
        <w:spacing w:after="120"/>
        <w:rPr>
          <w:rFonts w:cs="Arial"/>
          <w:b/>
          <w:bCs/>
          <w:szCs w:val="22"/>
        </w:rPr>
      </w:pPr>
      <w:r>
        <w:rPr>
          <w:rFonts w:cs="Arial"/>
          <w:b/>
          <w:bCs/>
          <w:szCs w:val="22"/>
        </w:rPr>
        <w:t>Internal control deficiency</w:t>
      </w:r>
    </w:p>
    <w:p w:rsidR="002C2152" w:rsidRPr="002C2152" w:rsidRDefault="002C2152" w:rsidP="002C2152">
      <w:pPr>
        <w:pStyle w:val="NormalWeb"/>
        <w:rPr>
          <w:rFonts w:ascii="Arial" w:hAnsi="Arial" w:cs="Arial"/>
          <w:i/>
          <w:sz w:val="22"/>
          <w:szCs w:val="22"/>
        </w:rPr>
      </w:pPr>
      <w:r w:rsidRPr="002C2152">
        <w:rPr>
          <w:rFonts w:ascii="Arial" w:hAnsi="Arial" w:cs="Arial"/>
          <w:i/>
          <w:sz w:val="22"/>
          <w:szCs w:val="22"/>
        </w:rPr>
        <w:t>Leadership</w:t>
      </w:r>
    </w:p>
    <w:p w:rsidR="002C2152" w:rsidRPr="002C2152" w:rsidRDefault="002C2152" w:rsidP="002C2152">
      <w:pPr>
        <w:pStyle w:val="NormalWeb"/>
        <w:rPr>
          <w:rFonts w:ascii="Arial" w:hAnsi="Arial" w:cs="Arial"/>
          <w:i/>
          <w:sz w:val="22"/>
          <w:szCs w:val="22"/>
        </w:rPr>
      </w:pPr>
    </w:p>
    <w:p w:rsidR="002C2152" w:rsidRPr="00BA48FE" w:rsidRDefault="002C2152" w:rsidP="002C2152">
      <w:pPr>
        <w:pStyle w:val="NormalWeb"/>
        <w:rPr>
          <w:rFonts w:ascii="Arial" w:hAnsi="Arial" w:cs="Arial"/>
          <w:sz w:val="22"/>
          <w:szCs w:val="22"/>
        </w:rPr>
      </w:pPr>
      <w:r w:rsidRPr="00BA48FE">
        <w:rPr>
          <w:rFonts w:ascii="Arial" w:hAnsi="Arial" w:cs="Arial"/>
          <w:sz w:val="22"/>
          <w:szCs w:val="22"/>
        </w:rPr>
        <w:t>The department does not implement effective HR management to ensure that adequate and sufficiently skilled resources are in place and that performance is monitored</w:t>
      </w:r>
    </w:p>
    <w:p w:rsidR="002C2152" w:rsidRPr="00BA48FE" w:rsidRDefault="002C2152" w:rsidP="002C2152">
      <w:pPr>
        <w:pStyle w:val="NormalWeb"/>
        <w:rPr>
          <w:rFonts w:ascii="Arial" w:hAnsi="Arial" w:cs="Arial"/>
          <w:sz w:val="22"/>
          <w:szCs w:val="22"/>
        </w:rPr>
      </w:pPr>
    </w:p>
    <w:p w:rsidR="002C2152" w:rsidRPr="00BA48FE" w:rsidRDefault="002C2152" w:rsidP="002C2152">
      <w:pPr>
        <w:pStyle w:val="NormalWeb"/>
        <w:rPr>
          <w:rFonts w:ascii="Arial" w:hAnsi="Arial" w:cs="Arial"/>
          <w:sz w:val="22"/>
          <w:szCs w:val="22"/>
        </w:rPr>
      </w:pPr>
      <w:r w:rsidRPr="00BA48FE">
        <w:rPr>
          <w:rFonts w:ascii="Arial" w:hAnsi="Arial" w:cs="Arial"/>
          <w:sz w:val="22"/>
          <w:szCs w:val="22"/>
        </w:rPr>
        <w:t>Financial and performance management</w:t>
      </w:r>
    </w:p>
    <w:p w:rsidR="002C2152" w:rsidRPr="00BA48FE" w:rsidRDefault="002C2152" w:rsidP="002C2152">
      <w:pPr>
        <w:pStyle w:val="NormalWeb"/>
        <w:jc w:val="both"/>
        <w:rPr>
          <w:rFonts w:ascii="Arial" w:hAnsi="Arial" w:cs="Arial"/>
          <w:sz w:val="22"/>
          <w:szCs w:val="22"/>
        </w:rPr>
      </w:pPr>
      <w:r w:rsidRPr="00BA48FE">
        <w:rPr>
          <w:rFonts w:ascii="Arial" w:hAnsi="Arial" w:cs="Arial"/>
          <w:sz w:val="22"/>
          <w:szCs w:val="22"/>
        </w:rPr>
        <w:t> </w:t>
      </w:r>
    </w:p>
    <w:p w:rsidR="002C2152" w:rsidRPr="00BA48FE" w:rsidRDefault="002C2152" w:rsidP="002C2152">
      <w:pPr>
        <w:pStyle w:val="NormalWeb"/>
        <w:rPr>
          <w:rFonts w:ascii="Arial" w:hAnsi="Arial" w:cs="Arial"/>
          <w:sz w:val="22"/>
          <w:szCs w:val="22"/>
        </w:rPr>
      </w:pPr>
      <w:r w:rsidRPr="00BA48FE">
        <w:rPr>
          <w:rFonts w:ascii="Arial" w:hAnsi="Arial" w:cs="Arial"/>
          <w:sz w:val="22"/>
          <w:szCs w:val="22"/>
        </w:rPr>
        <w:t>The department does not implement proper record keeping in a timely manner to ensure that complete, relevant and accurate information is accessible and available to support financial and performance reporting</w:t>
      </w:r>
    </w:p>
    <w:p w:rsidR="002C2152" w:rsidRPr="00627F72" w:rsidRDefault="002C2152" w:rsidP="002C2152">
      <w:pPr>
        <w:pStyle w:val="NormalWeb"/>
        <w:jc w:val="both"/>
        <w:rPr>
          <w:rFonts w:ascii="Arial" w:hAnsi="Arial" w:cs="Arial"/>
          <w:sz w:val="22"/>
          <w:szCs w:val="22"/>
        </w:rPr>
      </w:pPr>
    </w:p>
    <w:p w:rsidR="002C2152" w:rsidRDefault="002C2152" w:rsidP="002C2152">
      <w:pPr>
        <w:spacing w:after="120"/>
        <w:rPr>
          <w:rFonts w:cs="Arial"/>
          <w:b/>
          <w:szCs w:val="22"/>
        </w:rPr>
      </w:pPr>
    </w:p>
    <w:p w:rsidR="002C2152" w:rsidRDefault="002C2152" w:rsidP="002C2152">
      <w:pPr>
        <w:spacing w:after="120"/>
        <w:rPr>
          <w:rFonts w:cs="Arial"/>
          <w:b/>
          <w:szCs w:val="22"/>
        </w:rPr>
      </w:pPr>
      <w:r>
        <w:rPr>
          <w:rFonts w:cs="Arial"/>
          <w:b/>
          <w:szCs w:val="22"/>
        </w:rPr>
        <w:t>Recommendation</w:t>
      </w:r>
    </w:p>
    <w:p w:rsidR="002C2152" w:rsidRPr="00BA48FE" w:rsidRDefault="002C2152" w:rsidP="002C2152">
      <w:pPr>
        <w:pStyle w:val="NormalWeb"/>
        <w:ind w:left="360" w:hanging="360"/>
        <w:rPr>
          <w:rFonts w:ascii="Arial" w:hAnsi="Arial" w:cs="Arial"/>
          <w:color w:val="000000"/>
          <w:sz w:val="22"/>
          <w:szCs w:val="22"/>
        </w:rPr>
      </w:pPr>
      <w:r w:rsidRPr="00BA48FE">
        <w:rPr>
          <w:rFonts w:ascii="Arial" w:hAnsi="Arial" w:cs="Arial"/>
          <w:color w:val="000000"/>
          <w:sz w:val="22"/>
          <w:szCs w:val="22"/>
        </w:rPr>
        <w:t>a)</w:t>
      </w:r>
      <w:r w:rsidRPr="00BA48FE">
        <w:rPr>
          <w:rFonts w:ascii="Arial" w:hAnsi="Arial" w:cs="Arial"/>
          <w:color w:val="000000"/>
          <w:sz w:val="22"/>
          <w:szCs w:val="22"/>
        </w:rPr>
        <w:tab/>
        <w:t>The department should as a matter of urgency filled all vacant post which are approved on the structure, as they are funded post.</w:t>
      </w:r>
    </w:p>
    <w:p w:rsidR="002C2152" w:rsidRPr="00BA48FE" w:rsidRDefault="002C2152" w:rsidP="002C2152">
      <w:pPr>
        <w:pStyle w:val="NormalWeb"/>
        <w:rPr>
          <w:rFonts w:ascii="Arial" w:hAnsi="Arial" w:cs="Arial"/>
          <w:color w:val="000000"/>
          <w:sz w:val="22"/>
          <w:szCs w:val="22"/>
        </w:rPr>
      </w:pPr>
    </w:p>
    <w:p w:rsidR="002C2152" w:rsidRPr="00BA48FE" w:rsidRDefault="002C2152" w:rsidP="002C2152">
      <w:pPr>
        <w:pStyle w:val="NormalWeb"/>
        <w:rPr>
          <w:rStyle w:val="Emphasis"/>
          <w:rFonts w:ascii="Arial" w:hAnsi="Arial" w:cs="Arial"/>
          <w:i w:val="0"/>
          <w:sz w:val="22"/>
          <w:szCs w:val="22"/>
        </w:rPr>
      </w:pPr>
      <w:r w:rsidRPr="00BA48FE">
        <w:rPr>
          <w:rStyle w:val="Emphasis"/>
          <w:rFonts w:ascii="Arial" w:hAnsi="Arial" w:cs="Arial"/>
          <w:i w:val="0"/>
          <w:sz w:val="22"/>
          <w:szCs w:val="22"/>
        </w:rPr>
        <w:t>b)</w:t>
      </w:r>
      <w:r w:rsidRPr="00BA48FE">
        <w:rPr>
          <w:rStyle w:val="Emphasis"/>
          <w:rFonts w:ascii="Arial" w:hAnsi="Arial" w:cs="Arial"/>
          <w:i w:val="0"/>
          <w:sz w:val="22"/>
          <w:szCs w:val="22"/>
        </w:rPr>
        <w:tab/>
        <w:t>The Annual Report should be reviewed for accuracy before the information is reported on.</w:t>
      </w:r>
    </w:p>
    <w:p w:rsidR="002C2152" w:rsidRDefault="002C2152" w:rsidP="002C2152">
      <w:pPr>
        <w:pStyle w:val="NormalWeb"/>
        <w:rPr>
          <w:rFonts w:ascii="Arial" w:hAnsi="Arial" w:cs="Arial"/>
          <w:color w:val="000000"/>
          <w:sz w:val="22"/>
          <w:szCs w:val="22"/>
        </w:rPr>
      </w:pPr>
    </w:p>
    <w:p w:rsidR="002C2152" w:rsidRDefault="002C2152" w:rsidP="002C2152">
      <w:pPr>
        <w:pStyle w:val="NormalWeb"/>
        <w:rPr>
          <w:rStyle w:val="Emphasis"/>
          <w:rFonts w:ascii="Arial" w:hAnsi="Arial" w:cs="Arial"/>
          <w:i w:val="0"/>
          <w:sz w:val="22"/>
          <w:szCs w:val="22"/>
        </w:rPr>
      </w:pPr>
    </w:p>
    <w:p w:rsidR="002C2152" w:rsidRDefault="002C2152" w:rsidP="002C2152">
      <w:pPr>
        <w:pStyle w:val="NormalWeb"/>
        <w:rPr>
          <w:rStyle w:val="Emphasis"/>
          <w:rFonts w:ascii="Arial" w:hAnsi="Arial" w:cs="Arial"/>
          <w:i w:val="0"/>
          <w:sz w:val="22"/>
          <w:szCs w:val="22"/>
        </w:rPr>
      </w:pPr>
    </w:p>
    <w:p w:rsidR="002C2152" w:rsidRPr="002C2152" w:rsidRDefault="002C2152" w:rsidP="002C2152">
      <w:pPr>
        <w:pStyle w:val="NormalWeb"/>
        <w:rPr>
          <w:rStyle w:val="Emphasis"/>
          <w:rFonts w:ascii="Arial" w:hAnsi="Arial" w:cs="Arial"/>
          <w:b/>
          <w:i w:val="0"/>
          <w:sz w:val="22"/>
          <w:szCs w:val="22"/>
        </w:rPr>
      </w:pPr>
      <w:r w:rsidRPr="002C2152">
        <w:rPr>
          <w:rStyle w:val="Emphasis"/>
          <w:rFonts w:ascii="Arial" w:hAnsi="Arial" w:cs="Arial"/>
          <w:b/>
          <w:i w:val="0"/>
          <w:sz w:val="22"/>
          <w:szCs w:val="22"/>
        </w:rPr>
        <w:t>Management response</w:t>
      </w:r>
    </w:p>
    <w:p w:rsidR="002C2152" w:rsidRDefault="002C2152" w:rsidP="002C2152">
      <w:pPr>
        <w:pStyle w:val="NormalWeb"/>
        <w:rPr>
          <w:rStyle w:val="Emphasis"/>
          <w:rFonts w:ascii="Arial" w:hAnsi="Arial" w:cs="Arial"/>
          <w:b/>
          <w:i w:val="0"/>
          <w:sz w:val="22"/>
          <w:szCs w:val="22"/>
        </w:rPr>
      </w:pPr>
    </w:p>
    <w:p w:rsidR="002C2152" w:rsidRPr="00F22B6C" w:rsidRDefault="002C2152" w:rsidP="002C2152">
      <w:pPr>
        <w:pStyle w:val="NormalWeb"/>
        <w:rPr>
          <w:rStyle w:val="Emphasis"/>
          <w:rFonts w:ascii="Arial" w:hAnsi="Arial" w:cs="Arial"/>
          <w:i w:val="0"/>
          <w:sz w:val="22"/>
          <w:szCs w:val="22"/>
        </w:rPr>
      </w:pPr>
      <w:r w:rsidRPr="00F22B6C">
        <w:rPr>
          <w:rStyle w:val="Emphasis"/>
          <w:rFonts w:ascii="Arial" w:hAnsi="Arial" w:cs="Arial"/>
          <w:i w:val="0"/>
          <w:sz w:val="22"/>
          <w:szCs w:val="22"/>
        </w:rPr>
        <w:t>I am in agreement with the finding for the following reasons [and supply the following/attached information in support of this]:</w:t>
      </w:r>
    </w:p>
    <w:p w:rsidR="002C2152" w:rsidRDefault="002C2152" w:rsidP="002C2152">
      <w:pPr>
        <w:pStyle w:val="NormalWeb"/>
        <w:rPr>
          <w:rStyle w:val="Emphasis"/>
          <w:rFonts w:ascii="Arial" w:hAnsi="Arial" w:cs="Arial"/>
          <w:i w:val="0"/>
          <w:sz w:val="22"/>
          <w:szCs w:val="22"/>
        </w:rPr>
      </w:pPr>
    </w:p>
    <w:p w:rsidR="002C2152" w:rsidRDefault="002C2152" w:rsidP="002C2152">
      <w:pPr>
        <w:pStyle w:val="NormalWeb"/>
        <w:rPr>
          <w:rStyle w:val="Emphasis"/>
          <w:rFonts w:ascii="Arial" w:hAnsi="Arial" w:cs="Arial"/>
          <w:i w:val="0"/>
          <w:sz w:val="22"/>
          <w:szCs w:val="22"/>
        </w:rPr>
      </w:pPr>
    </w:p>
    <w:tbl>
      <w:tblPr>
        <w:tblStyle w:val="TableGrid"/>
        <w:tblW w:w="0" w:type="auto"/>
        <w:tblLook w:val="04A0"/>
      </w:tblPr>
      <w:tblGrid>
        <w:gridCol w:w="4926"/>
        <w:gridCol w:w="2364"/>
        <w:gridCol w:w="68"/>
        <w:gridCol w:w="2496"/>
      </w:tblGrid>
      <w:tr w:rsidR="002C2152" w:rsidTr="002C2152">
        <w:tc>
          <w:tcPr>
            <w:tcW w:w="4927" w:type="dxa"/>
            <w:shd w:val="clear" w:color="auto" w:fill="BFBFBF" w:themeFill="background1" w:themeFillShade="BF"/>
          </w:tcPr>
          <w:p w:rsidR="002C2152" w:rsidRPr="002C2152" w:rsidRDefault="002C2152" w:rsidP="002C2152">
            <w:pPr>
              <w:pStyle w:val="NormalWeb"/>
              <w:rPr>
                <w:rStyle w:val="Emphasis"/>
                <w:rFonts w:ascii="Arial" w:hAnsi="Arial" w:cs="Arial"/>
                <w:b/>
                <w:i w:val="0"/>
                <w:sz w:val="18"/>
                <w:szCs w:val="18"/>
              </w:rPr>
            </w:pPr>
            <w:r w:rsidRPr="002C2152">
              <w:rPr>
                <w:rStyle w:val="Emphasis"/>
                <w:rFonts w:ascii="Arial" w:hAnsi="Arial" w:cs="Arial"/>
                <w:b/>
                <w:i w:val="0"/>
                <w:sz w:val="18"/>
                <w:szCs w:val="18"/>
              </w:rPr>
              <w:t>DESCRIPTION</w:t>
            </w:r>
          </w:p>
        </w:tc>
        <w:tc>
          <w:tcPr>
            <w:tcW w:w="4928" w:type="dxa"/>
            <w:gridSpan w:val="3"/>
            <w:shd w:val="clear" w:color="auto" w:fill="BFBFBF" w:themeFill="background1" w:themeFillShade="BF"/>
          </w:tcPr>
          <w:p w:rsidR="002C2152" w:rsidRPr="002C2152" w:rsidRDefault="002C2152" w:rsidP="002C2152">
            <w:pPr>
              <w:pStyle w:val="NormalWeb"/>
              <w:rPr>
                <w:rStyle w:val="Emphasis"/>
                <w:rFonts w:ascii="Arial" w:hAnsi="Arial" w:cs="Arial"/>
                <w:b/>
                <w:i w:val="0"/>
                <w:sz w:val="18"/>
                <w:szCs w:val="18"/>
              </w:rPr>
            </w:pPr>
            <w:r w:rsidRPr="002C2152">
              <w:rPr>
                <w:rStyle w:val="Emphasis"/>
                <w:rFonts w:ascii="Arial" w:hAnsi="Arial" w:cs="Arial"/>
                <w:b/>
                <w:i w:val="0"/>
                <w:sz w:val="18"/>
                <w:szCs w:val="18"/>
              </w:rPr>
              <w:t>RESPONSE</w:t>
            </w:r>
          </w:p>
        </w:tc>
      </w:tr>
      <w:tr w:rsidR="002C2152" w:rsidTr="002C2152">
        <w:tc>
          <w:tcPr>
            <w:tcW w:w="4927" w:type="dxa"/>
          </w:tcPr>
          <w:p w:rsidR="002C2152" w:rsidRPr="002C2152" w:rsidRDefault="002C2152" w:rsidP="002C2152">
            <w:pPr>
              <w:pStyle w:val="NormalWeb"/>
              <w:rPr>
                <w:rStyle w:val="Emphasis"/>
                <w:rFonts w:ascii="Arial" w:hAnsi="Arial" w:cs="Arial"/>
                <w:i w:val="0"/>
                <w:sz w:val="18"/>
                <w:szCs w:val="18"/>
              </w:rPr>
            </w:pPr>
            <w:r w:rsidRPr="002C2152">
              <w:rPr>
                <w:rStyle w:val="Emphasis"/>
                <w:rFonts w:ascii="Arial" w:hAnsi="Arial" w:cs="Arial"/>
                <w:i w:val="0"/>
                <w:sz w:val="18"/>
                <w:szCs w:val="18"/>
              </w:rPr>
              <w:t>Corrective action to be taken:</w:t>
            </w:r>
          </w:p>
          <w:p w:rsidR="002C2152" w:rsidRPr="002C2152" w:rsidRDefault="002C2152" w:rsidP="002C2152">
            <w:pPr>
              <w:pStyle w:val="NormalWeb"/>
              <w:rPr>
                <w:rStyle w:val="Emphasis"/>
                <w:rFonts w:ascii="Arial" w:hAnsi="Arial" w:cs="Arial"/>
                <w:i w:val="0"/>
                <w:sz w:val="18"/>
                <w:szCs w:val="18"/>
              </w:rPr>
            </w:pPr>
          </w:p>
        </w:tc>
        <w:tc>
          <w:tcPr>
            <w:tcW w:w="4928" w:type="dxa"/>
            <w:gridSpan w:val="3"/>
          </w:tcPr>
          <w:p w:rsidR="002C2152" w:rsidRPr="002C2152" w:rsidRDefault="002C2152" w:rsidP="002C2152">
            <w:pPr>
              <w:pStyle w:val="NormalWeb"/>
              <w:rPr>
                <w:rStyle w:val="Emphasis"/>
                <w:rFonts w:ascii="Arial" w:hAnsi="Arial" w:cs="Arial"/>
                <w:i w:val="0"/>
                <w:sz w:val="18"/>
                <w:szCs w:val="18"/>
              </w:rPr>
            </w:pPr>
            <w:r w:rsidRPr="002C2152">
              <w:rPr>
                <w:rStyle w:val="Emphasis"/>
                <w:rFonts w:ascii="Arial" w:hAnsi="Arial" w:cs="Arial"/>
                <w:i w:val="0"/>
                <w:sz w:val="18"/>
                <w:szCs w:val="18"/>
              </w:rPr>
              <w:t xml:space="preserve">(a)The Department will </w:t>
            </w:r>
            <w:r w:rsidR="00B57EB9" w:rsidRPr="002C2152">
              <w:rPr>
                <w:rStyle w:val="Emphasis"/>
                <w:rFonts w:ascii="Arial" w:hAnsi="Arial" w:cs="Arial"/>
                <w:i w:val="0"/>
                <w:sz w:val="18"/>
                <w:szCs w:val="18"/>
              </w:rPr>
              <w:t>prioritize</w:t>
            </w:r>
            <w:r w:rsidRPr="002C2152">
              <w:rPr>
                <w:rStyle w:val="Emphasis"/>
                <w:rFonts w:ascii="Arial" w:hAnsi="Arial" w:cs="Arial"/>
                <w:i w:val="0"/>
                <w:sz w:val="18"/>
                <w:szCs w:val="18"/>
              </w:rPr>
              <w:t xml:space="preserve"> the urgent implementation of DPSA Circular no. 01 of 2012 on the abolishment of unfunded vacant positions and resume filling of funded positions</w:t>
            </w:r>
          </w:p>
          <w:p w:rsidR="002C2152" w:rsidRPr="002C2152" w:rsidRDefault="002C2152" w:rsidP="002C2152">
            <w:pPr>
              <w:pStyle w:val="NormalWeb"/>
              <w:rPr>
                <w:rStyle w:val="Emphasis"/>
                <w:rFonts w:ascii="Arial" w:hAnsi="Arial" w:cs="Arial"/>
                <w:i w:val="0"/>
                <w:sz w:val="18"/>
                <w:szCs w:val="18"/>
              </w:rPr>
            </w:pPr>
            <w:r w:rsidRPr="002C2152">
              <w:rPr>
                <w:rStyle w:val="Emphasis"/>
                <w:rFonts w:ascii="Arial" w:hAnsi="Arial" w:cs="Arial"/>
                <w:i w:val="0"/>
                <w:sz w:val="18"/>
                <w:szCs w:val="18"/>
              </w:rPr>
              <w:t xml:space="preserve">(b) The Directorate Organizational Development is currently conduct an audit on approved SMS positions on the Establishment and the outcome of the audit will inform the nature of the amendments to be made.  It should be noted that the templates and information for the annual report are sourced from Vulindlela which updates </w:t>
            </w:r>
            <w:r w:rsidRPr="002C2152">
              <w:rPr>
                <w:rStyle w:val="Emphasis"/>
                <w:rFonts w:ascii="Arial" w:hAnsi="Arial" w:cs="Arial"/>
                <w:i w:val="0"/>
                <w:color w:val="000000" w:themeColor="text1"/>
                <w:sz w:val="18"/>
                <w:szCs w:val="18"/>
              </w:rPr>
              <w:t xml:space="preserve">after  a month </w:t>
            </w:r>
            <w:r w:rsidRPr="002C2152">
              <w:rPr>
                <w:rStyle w:val="Emphasis"/>
                <w:rFonts w:ascii="Arial" w:hAnsi="Arial" w:cs="Arial"/>
                <w:i w:val="0"/>
                <w:sz w:val="18"/>
                <w:szCs w:val="18"/>
              </w:rPr>
              <w:t>from PERSAL</w:t>
            </w:r>
          </w:p>
        </w:tc>
      </w:tr>
      <w:tr w:rsidR="002C2152" w:rsidTr="002C2152">
        <w:trPr>
          <w:trHeight w:val="245"/>
        </w:trPr>
        <w:tc>
          <w:tcPr>
            <w:tcW w:w="4927" w:type="dxa"/>
            <w:vMerge w:val="restart"/>
          </w:tcPr>
          <w:p w:rsidR="002C2152" w:rsidRPr="002C2152" w:rsidRDefault="002C2152" w:rsidP="002C2152">
            <w:pPr>
              <w:pStyle w:val="NormalWeb"/>
              <w:rPr>
                <w:rStyle w:val="Emphasis"/>
                <w:rFonts w:ascii="Arial" w:hAnsi="Arial" w:cs="Arial"/>
                <w:i w:val="0"/>
                <w:sz w:val="18"/>
                <w:szCs w:val="18"/>
              </w:rPr>
            </w:pPr>
            <w:r w:rsidRPr="002C2152">
              <w:rPr>
                <w:rStyle w:val="Emphasis"/>
                <w:rFonts w:ascii="Arial" w:hAnsi="Arial" w:cs="Arial"/>
                <w:i w:val="0"/>
                <w:sz w:val="18"/>
                <w:szCs w:val="18"/>
              </w:rPr>
              <w:t>Does the finding affect an amount disclosed in the financial statements?</w:t>
            </w:r>
          </w:p>
        </w:tc>
        <w:tc>
          <w:tcPr>
            <w:tcW w:w="2432" w:type="dxa"/>
            <w:gridSpan w:val="2"/>
          </w:tcPr>
          <w:p w:rsidR="002C2152" w:rsidRPr="002C2152" w:rsidRDefault="002C2152" w:rsidP="002C2152">
            <w:pPr>
              <w:pStyle w:val="NormalWeb"/>
              <w:rPr>
                <w:rStyle w:val="Emphasis"/>
                <w:rFonts w:ascii="Arial" w:hAnsi="Arial" w:cs="Arial"/>
                <w:b/>
                <w:i w:val="0"/>
                <w:sz w:val="18"/>
                <w:szCs w:val="18"/>
              </w:rPr>
            </w:pPr>
            <w:r w:rsidRPr="002C2152">
              <w:rPr>
                <w:rStyle w:val="Emphasis"/>
                <w:rFonts w:ascii="Arial" w:hAnsi="Arial" w:cs="Arial"/>
                <w:i w:val="0"/>
                <w:sz w:val="18"/>
                <w:szCs w:val="18"/>
              </w:rPr>
              <w:t>Yes</w:t>
            </w:r>
          </w:p>
        </w:tc>
        <w:tc>
          <w:tcPr>
            <w:tcW w:w="2496" w:type="dxa"/>
          </w:tcPr>
          <w:p w:rsidR="002C2152" w:rsidRPr="0052736C" w:rsidRDefault="002C2152" w:rsidP="002C2152">
            <w:pPr>
              <w:pStyle w:val="NormalWeb"/>
              <w:rPr>
                <w:rStyle w:val="Emphasis"/>
                <w:rFonts w:ascii="Arial" w:hAnsi="Arial" w:cs="Arial"/>
                <w:b/>
                <w:i w:val="0"/>
                <w:sz w:val="22"/>
                <w:szCs w:val="22"/>
              </w:rPr>
            </w:pPr>
            <w:r w:rsidRPr="0052736C">
              <w:rPr>
                <w:rStyle w:val="Emphasis"/>
                <w:rFonts w:ascii="Arial" w:hAnsi="Arial" w:cs="Arial"/>
                <w:sz w:val="22"/>
                <w:szCs w:val="22"/>
              </w:rPr>
              <w:t>No</w:t>
            </w:r>
          </w:p>
        </w:tc>
      </w:tr>
      <w:tr w:rsidR="002C2152" w:rsidTr="002C2152">
        <w:trPr>
          <w:trHeight w:val="258"/>
        </w:trPr>
        <w:tc>
          <w:tcPr>
            <w:tcW w:w="4927" w:type="dxa"/>
            <w:vMerge/>
          </w:tcPr>
          <w:p w:rsidR="002C2152" w:rsidRPr="002C2152" w:rsidRDefault="002C2152" w:rsidP="002C2152">
            <w:pPr>
              <w:pStyle w:val="NormalWeb"/>
              <w:rPr>
                <w:rStyle w:val="Emphasis"/>
                <w:rFonts w:ascii="Arial" w:hAnsi="Arial" w:cs="Arial"/>
                <w:i w:val="0"/>
                <w:sz w:val="18"/>
                <w:szCs w:val="18"/>
              </w:rPr>
            </w:pPr>
          </w:p>
        </w:tc>
        <w:tc>
          <w:tcPr>
            <w:tcW w:w="2432" w:type="dxa"/>
            <w:gridSpan w:val="2"/>
          </w:tcPr>
          <w:p w:rsidR="002C2152" w:rsidRPr="002C2152" w:rsidRDefault="002C2152" w:rsidP="002C2152">
            <w:pPr>
              <w:pStyle w:val="NormalWeb"/>
              <w:rPr>
                <w:rStyle w:val="Emphasis"/>
                <w:rFonts w:ascii="Arial" w:hAnsi="Arial" w:cs="Arial"/>
                <w:i w:val="0"/>
                <w:sz w:val="18"/>
                <w:szCs w:val="18"/>
              </w:rPr>
            </w:pPr>
          </w:p>
        </w:tc>
        <w:tc>
          <w:tcPr>
            <w:tcW w:w="2496" w:type="dxa"/>
          </w:tcPr>
          <w:p w:rsidR="002C2152" w:rsidRDefault="002C2152" w:rsidP="002C2152">
            <w:pPr>
              <w:pStyle w:val="NormalWeb"/>
              <w:rPr>
                <w:rStyle w:val="Emphasis"/>
                <w:rFonts w:ascii="Arial" w:hAnsi="Arial" w:cs="Arial"/>
                <w:i w:val="0"/>
                <w:sz w:val="22"/>
                <w:szCs w:val="22"/>
              </w:rPr>
            </w:pPr>
            <w:r>
              <w:rPr>
                <w:rStyle w:val="Emphasis"/>
                <w:rFonts w:ascii="Arial" w:hAnsi="Arial" w:cs="Arial"/>
                <w:sz w:val="22"/>
                <w:szCs w:val="22"/>
              </w:rPr>
              <w:t>X</w:t>
            </w:r>
          </w:p>
        </w:tc>
      </w:tr>
      <w:tr w:rsidR="002C2152" w:rsidTr="002C2152">
        <w:tc>
          <w:tcPr>
            <w:tcW w:w="4927" w:type="dxa"/>
          </w:tcPr>
          <w:p w:rsidR="002C2152" w:rsidRPr="002C2152" w:rsidRDefault="002C2152" w:rsidP="002C2152">
            <w:pPr>
              <w:pStyle w:val="NormalWeb"/>
              <w:rPr>
                <w:rStyle w:val="Emphasis"/>
                <w:rFonts w:ascii="Arial" w:hAnsi="Arial" w:cs="Arial"/>
                <w:i w:val="0"/>
                <w:sz w:val="18"/>
                <w:szCs w:val="18"/>
              </w:rPr>
            </w:pPr>
            <w:r w:rsidRPr="002C2152">
              <w:rPr>
                <w:rStyle w:val="Emphasis"/>
                <w:rFonts w:ascii="Arial" w:hAnsi="Arial" w:cs="Arial"/>
                <w:i w:val="0"/>
                <w:sz w:val="18"/>
                <w:szCs w:val="18"/>
              </w:rPr>
              <w:t>If yes, what corrections will be made to the population?</w:t>
            </w:r>
          </w:p>
        </w:tc>
        <w:tc>
          <w:tcPr>
            <w:tcW w:w="4928" w:type="dxa"/>
            <w:gridSpan w:val="3"/>
          </w:tcPr>
          <w:p w:rsidR="002C2152" w:rsidRPr="002C2152" w:rsidRDefault="002C2152" w:rsidP="002C2152">
            <w:pPr>
              <w:pStyle w:val="NormalWeb"/>
              <w:rPr>
                <w:rStyle w:val="Emphasis"/>
                <w:rFonts w:ascii="Arial" w:hAnsi="Arial" w:cs="Arial"/>
                <w:i w:val="0"/>
                <w:sz w:val="18"/>
                <w:szCs w:val="18"/>
              </w:rPr>
            </w:pPr>
          </w:p>
        </w:tc>
      </w:tr>
      <w:tr w:rsidR="002C2152" w:rsidTr="002C2152">
        <w:tc>
          <w:tcPr>
            <w:tcW w:w="4927" w:type="dxa"/>
          </w:tcPr>
          <w:p w:rsidR="002C2152" w:rsidRPr="002C2152" w:rsidRDefault="002C2152" w:rsidP="002C2152">
            <w:pPr>
              <w:pStyle w:val="NormalWeb"/>
              <w:rPr>
                <w:rStyle w:val="Emphasis"/>
                <w:rFonts w:ascii="Arial" w:hAnsi="Arial" w:cs="Arial"/>
                <w:i w:val="0"/>
                <w:sz w:val="18"/>
                <w:szCs w:val="18"/>
              </w:rPr>
            </w:pPr>
            <w:r w:rsidRPr="002C2152">
              <w:rPr>
                <w:rStyle w:val="Emphasis"/>
                <w:rFonts w:ascii="Arial" w:hAnsi="Arial" w:cs="Arial"/>
                <w:i w:val="0"/>
                <w:sz w:val="18"/>
                <w:szCs w:val="18"/>
              </w:rPr>
              <w:t>If yes, and no corrections will be made, the reason why such a conclusion has been reached</w:t>
            </w:r>
          </w:p>
        </w:tc>
        <w:tc>
          <w:tcPr>
            <w:tcW w:w="4928" w:type="dxa"/>
            <w:gridSpan w:val="3"/>
          </w:tcPr>
          <w:p w:rsidR="002C2152" w:rsidRPr="002C2152" w:rsidRDefault="002C2152" w:rsidP="002C2152">
            <w:pPr>
              <w:pStyle w:val="NormalWeb"/>
              <w:rPr>
                <w:rStyle w:val="Emphasis"/>
                <w:rFonts w:ascii="Arial" w:hAnsi="Arial" w:cs="Arial"/>
                <w:i w:val="0"/>
                <w:sz w:val="18"/>
                <w:szCs w:val="18"/>
              </w:rPr>
            </w:pPr>
          </w:p>
        </w:tc>
      </w:tr>
      <w:tr w:rsidR="002C2152" w:rsidTr="002C2152">
        <w:tc>
          <w:tcPr>
            <w:tcW w:w="4927" w:type="dxa"/>
          </w:tcPr>
          <w:p w:rsidR="002C2152" w:rsidRPr="002C2152" w:rsidRDefault="002C2152" w:rsidP="002C2152">
            <w:pPr>
              <w:pStyle w:val="NormalWeb"/>
              <w:rPr>
                <w:rStyle w:val="Emphasis"/>
                <w:rFonts w:ascii="Arial" w:hAnsi="Arial" w:cs="Arial"/>
                <w:i w:val="0"/>
                <w:sz w:val="18"/>
                <w:szCs w:val="18"/>
              </w:rPr>
            </w:pPr>
            <w:r w:rsidRPr="002C2152">
              <w:rPr>
                <w:rStyle w:val="Emphasis"/>
                <w:rFonts w:ascii="Arial" w:hAnsi="Arial" w:cs="Arial"/>
                <w:i w:val="0"/>
                <w:sz w:val="18"/>
                <w:szCs w:val="18"/>
              </w:rPr>
              <w:t>Position of official responsible to take corrective action</w:t>
            </w:r>
          </w:p>
        </w:tc>
        <w:tc>
          <w:tcPr>
            <w:tcW w:w="4928" w:type="dxa"/>
            <w:gridSpan w:val="3"/>
          </w:tcPr>
          <w:p w:rsidR="002C2152" w:rsidRPr="002C2152" w:rsidRDefault="002C2152" w:rsidP="002C2152">
            <w:pPr>
              <w:pStyle w:val="NormalWeb"/>
              <w:rPr>
                <w:rStyle w:val="Emphasis"/>
                <w:rFonts w:ascii="Arial" w:hAnsi="Arial" w:cs="Arial"/>
                <w:i w:val="0"/>
                <w:sz w:val="18"/>
                <w:szCs w:val="18"/>
              </w:rPr>
            </w:pPr>
            <w:r w:rsidRPr="002C2152">
              <w:rPr>
                <w:rStyle w:val="Emphasis"/>
                <w:rFonts w:ascii="Arial" w:hAnsi="Arial" w:cs="Arial"/>
                <w:i w:val="0"/>
                <w:sz w:val="18"/>
                <w:szCs w:val="18"/>
              </w:rPr>
              <w:t>Director: Organisational Development and Director: Human Resource Planning and Recruitment</w:t>
            </w:r>
          </w:p>
        </w:tc>
      </w:tr>
      <w:tr w:rsidR="002C2152" w:rsidTr="002C2152">
        <w:tc>
          <w:tcPr>
            <w:tcW w:w="4927" w:type="dxa"/>
          </w:tcPr>
          <w:p w:rsidR="002C2152" w:rsidRPr="002C2152" w:rsidRDefault="002C2152" w:rsidP="002C2152">
            <w:pPr>
              <w:pStyle w:val="NormalWeb"/>
              <w:rPr>
                <w:rStyle w:val="Emphasis"/>
                <w:rFonts w:ascii="Arial" w:hAnsi="Arial" w:cs="Arial"/>
                <w:i w:val="0"/>
                <w:sz w:val="18"/>
                <w:szCs w:val="18"/>
              </w:rPr>
            </w:pPr>
            <w:r w:rsidRPr="002C2152">
              <w:rPr>
                <w:rStyle w:val="Emphasis"/>
                <w:rFonts w:ascii="Arial" w:hAnsi="Arial" w:cs="Arial"/>
                <w:i w:val="0"/>
                <w:sz w:val="18"/>
                <w:szCs w:val="18"/>
              </w:rPr>
              <w:t>Estimated completion date of corrective action:</w:t>
            </w:r>
          </w:p>
        </w:tc>
        <w:tc>
          <w:tcPr>
            <w:tcW w:w="4928" w:type="dxa"/>
            <w:gridSpan w:val="3"/>
          </w:tcPr>
          <w:p w:rsidR="002C2152" w:rsidRPr="002C2152" w:rsidRDefault="002C2152" w:rsidP="00B128D5">
            <w:pPr>
              <w:pStyle w:val="NormalWeb"/>
              <w:numPr>
                <w:ilvl w:val="0"/>
                <w:numId w:val="183"/>
              </w:numPr>
              <w:rPr>
                <w:rStyle w:val="Emphasis"/>
                <w:rFonts w:ascii="Arial" w:hAnsi="Arial" w:cs="Arial"/>
                <w:i w:val="0"/>
                <w:sz w:val="18"/>
                <w:szCs w:val="18"/>
              </w:rPr>
            </w:pPr>
            <w:r w:rsidRPr="002C2152">
              <w:rPr>
                <w:rStyle w:val="Emphasis"/>
                <w:rFonts w:ascii="Arial" w:hAnsi="Arial" w:cs="Arial"/>
                <w:i w:val="0"/>
                <w:sz w:val="18"/>
                <w:szCs w:val="18"/>
              </w:rPr>
              <w:t>30 September 2012 (b) 31 July 2012</w:t>
            </w:r>
          </w:p>
        </w:tc>
      </w:tr>
      <w:tr w:rsidR="002C2152" w:rsidTr="002C2152">
        <w:trPr>
          <w:trHeight w:val="258"/>
        </w:trPr>
        <w:tc>
          <w:tcPr>
            <w:tcW w:w="4927" w:type="dxa"/>
            <w:vMerge w:val="restart"/>
          </w:tcPr>
          <w:p w:rsidR="002C2152" w:rsidRPr="002C2152" w:rsidRDefault="002C2152" w:rsidP="002C2152">
            <w:pPr>
              <w:pStyle w:val="NormalWeb"/>
              <w:rPr>
                <w:rStyle w:val="Emphasis"/>
                <w:rFonts w:ascii="Arial" w:hAnsi="Arial" w:cs="Arial"/>
                <w:i w:val="0"/>
                <w:sz w:val="18"/>
                <w:szCs w:val="18"/>
              </w:rPr>
            </w:pPr>
            <w:r w:rsidRPr="002C2152">
              <w:rPr>
                <w:rStyle w:val="Emphasis"/>
                <w:rFonts w:ascii="Arial" w:hAnsi="Arial" w:cs="Arial"/>
                <w:i w:val="0"/>
                <w:sz w:val="18"/>
                <w:szCs w:val="18"/>
              </w:rPr>
              <w:t>Does management agree with the root cause indicated</w:t>
            </w:r>
          </w:p>
        </w:tc>
        <w:tc>
          <w:tcPr>
            <w:tcW w:w="2364" w:type="dxa"/>
          </w:tcPr>
          <w:p w:rsidR="002C2152" w:rsidRPr="002C2152" w:rsidRDefault="002C2152" w:rsidP="002C2152">
            <w:pPr>
              <w:pStyle w:val="NormalWeb"/>
              <w:rPr>
                <w:rStyle w:val="Emphasis"/>
                <w:rFonts w:ascii="Arial" w:hAnsi="Arial" w:cs="Arial"/>
                <w:b/>
                <w:i w:val="0"/>
                <w:sz w:val="18"/>
                <w:szCs w:val="18"/>
              </w:rPr>
            </w:pPr>
            <w:r w:rsidRPr="002C2152">
              <w:rPr>
                <w:rStyle w:val="Emphasis"/>
                <w:rFonts w:ascii="Arial" w:hAnsi="Arial" w:cs="Arial"/>
                <w:i w:val="0"/>
                <w:sz w:val="18"/>
                <w:szCs w:val="18"/>
              </w:rPr>
              <w:t>Yes</w:t>
            </w:r>
          </w:p>
        </w:tc>
        <w:tc>
          <w:tcPr>
            <w:tcW w:w="2564" w:type="dxa"/>
            <w:gridSpan w:val="2"/>
          </w:tcPr>
          <w:p w:rsidR="002C2152" w:rsidRPr="0052736C" w:rsidRDefault="002C2152" w:rsidP="002C2152">
            <w:pPr>
              <w:pStyle w:val="NormalWeb"/>
              <w:rPr>
                <w:rStyle w:val="Emphasis"/>
                <w:rFonts w:ascii="Arial" w:hAnsi="Arial" w:cs="Arial"/>
                <w:b/>
                <w:i w:val="0"/>
                <w:sz w:val="22"/>
                <w:szCs w:val="22"/>
              </w:rPr>
            </w:pPr>
            <w:r w:rsidRPr="0052736C">
              <w:rPr>
                <w:rStyle w:val="Emphasis"/>
                <w:rFonts w:ascii="Arial" w:hAnsi="Arial" w:cs="Arial"/>
                <w:sz w:val="22"/>
                <w:szCs w:val="22"/>
              </w:rPr>
              <w:t>No</w:t>
            </w:r>
          </w:p>
        </w:tc>
      </w:tr>
      <w:tr w:rsidR="002C2152" w:rsidTr="002C2152">
        <w:trPr>
          <w:trHeight w:val="245"/>
        </w:trPr>
        <w:tc>
          <w:tcPr>
            <w:tcW w:w="4927" w:type="dxa"/>
            <w:vMerge/>
          </w:tcPr>
          <w:p w:rsidR="002C2152" w:rsidRDefault="002C2152" w:rsidP="002C2152">
            <w:pPr>
              <w:pStyle w:val="NormalWeb"/>
              <w:rPr>
                <w:rStyle w:val="Emphasis"/>
                <w:rFonts w:ascii="Arial" w:hAnsi="Arial" w:cs="Arial"/>
                <w:i w:val="0"/>
                <w:sz w:val="22"/>
                <w:szCs w:val="22"/>
              </w:rPr>
            </w:pPr>
          </w:p>
        </w:tc>
        <w:tc>
          <w:tcPr>
            <w:tcW w:w="2364" w:type="dxa"/>
          </w:tcPr>
          <w:p w:rsidR="002C2152" w:rsidRDefault="002C2152" w:rsidP="002C2152">
            <w:pPr>
              <w:pStyle w:val="NormalWeb"/>
              <w:rPr>
                <w:rStyle w:val="Emphasis"/>
                <w:rFonts w:ascii="Arial" w:hAnsi="Arial" w:cs="Arial"/>
                <w:i w:val="0"/>
                <w:sz w:val="22"/>
                <w:szCs w:val="22"/>
              </w:rPr>
            </w:pPr>
            <w:r>
              <w:rPr>
                <w:rStyle w:val="Emphasis"/>
                <w:rFonts w:ascii="Arial" w:hAnsi="Arial" w:cs="Arial"/>
                <w:sz w:val="22"/>
                <w:szCs w:val="22"/>
              </w:rPr>
              <w:t>X</w:t>
            </w:r>
          </w:p>
        </w:tc>
        <w:tc>
          <w:tcPr>
            <w:tcW w:w="2564" w:type="dxa"/>
            <w:gridSpan w:val="2"/>
          </w:tcPr>
          <w:p w:rsidR="002C2152" w:rsidRDefault="002C2152" w:rsidP="002C2152">
            <w:pPr>
              <w:pStyle w:val="NormalWeb"/>
              <w:rPr>
                <w:rStyle w:val="Emphasis"/>
                <w:rFonts w:ascii="Arial" w:hAnsi="Arial" w:cs="Arial"/>
                <w:i w:val="0"/>
                <w:sz w:val="22"/>
                <w:szCs w:val="22"/>
              </w:rPr>
            </w:pPr>
          </w:p>
        </w:tc>
      </w:tr>
      <w:tr w:rsidR="002C2152" w:rsidTr="002C2152">
        <w:tc>
          <w:tcPr>
            <w:tcW w:w="4927" w:type="dxa"/>
          </w:tcPr>
          <w:p w:rsidR="002C2152" w:rsidRDefault="002C2152" w:rsidP="002C2152">
            <w:pPr>
              <w:pStyle w:val="NormalWeb"/>
              <w:rPr>
                <w:rStyle w:val="Emphasis"/>
                <w:rFonts w:ascii="Arial" w:hAnsi="Arial" w:cs="Arial"/>
                <w:i w:val="0"/>
                <w:sz w:val="22"/>
                <w:szCs w:val="22"/>
              </w:rPr>
            </w:pPr>
            <w:r>
              <w:rPr>
                <w:rStyle w:val="Emphasis"/>
                <w:rFonts w:ascii="Arial" w:hAnsi="Arial" w:cs="Arial"/>
                <w:sz w:val="22"/>
                <w:szCs w:val="22"/>
              </w:rPr>
              <w:t>If management does not agree with the root cause indicated, please provide the root cause according to management</w:t>
            </w:r>
          </w:p>
        </w:tc>
        <w:tc>
          <w:tcPr>
            <w:tcW w:w="4928" w:type="dxa"/>
            <w:gridSpan w:val="3"/>
          </w:tcPr>
          <w:p w:rsidR="002C2152" w:rsidRDefault="002C2152" w:rsidP="002C2152">
            <w:pPr>
              <w:pStyle w:val="NormalWeb"/>
              <w:rPr>
                <w:rStyle w:val="Emphasis"/>
                <w:rFonts w:ascii="Arial" w:hAnsi="Arial" w:cs="Arial"/>
                <w:i w:val="0"/>
                <w:sz w:val="22"/>
                <w:szCs w:val="22"/>
              </w:rPr>
            </w:pPr>
          </w:p>
        </w:tc>
      </w:tr>
    </w:tbl>
    <w:p w:rsidR="002C2152" w:rsidRPr="00F8417A" w:rsidRDefault="002C2152" w:rsidP="002C2152">
      <w:pPr>
        <w:pStyle w:val="NormalWeb"/>
        <w:rPr>
          <w:rStyle w:val="Emphasis"/>
          <w:rFonts w:ascii="Arial" w:hAnsi="Arial" w:cs="Arial"/>
          <w:i w:val="0"/>
          <w:sz w:val="22"/>
          <w:szCs w:val="22"/>
        </w:rPr>
      </w:pPr>
    </w:p>
    <w:p w:rsidR="002C2152" w:rsidRPr="00F8417A" w:rsidRDefault="002C2152" w:rsidP="002C2152">
      <w:pPr>
        <w:pStyle w:val="NormalWeb"/>
        <w:rPr>
          <w:rStyle w:val="Emphasis"/>
          <w:rFonts w:ascii="Arial" w:hAnsi="Arial" w:cs="Arial"/>
          <w:i w:val="0"/>
          <w:sz w:val="22"/>
          <w:szCs w:val="22"/>
        </w:rPr>
      </w:pPr>
    </w:p>
    <w:p w:rsidR="002C2152" w:rsidRDefault="002C2152" w:rsidP="002C2152">
      <w:pPr>
        <w:pStyle w:val="NormalWeb"/>
        <w:rPr>
          <w:rStyle w:val="Emphasis"/>
          <w:rFonts w:ascii="Arial" w:hAnsi="Arial" w:cs="Arial"/>
          <w:i w:val="0"/>
          <w:sz w:val="22"/>
          <w:szCs w:val="22"/>
        </w:rPr>
      </w:pPr>
    </w:p>
    <w:p w:rsidR="002C2152" w:rsidRPr="00945398" w:rsidRDefault="002C2152" w:rsidP="002C2152">
      <w:pPr>
        <w:rPr>
          <w:rFonts w:eastAsia="Arial Unicode MS"/>
        </w:rPr>
      </w:pPr>
      <w:r>
        <w:rPr>
          <w:rFonts w:eastAsia="Arial Unicode MS" w:cs="Arial"/>
          <w:szCs w:val="22"/>
        </w:rPr>
        <w:t>Name:</w:t>
      </w:r>
      <w:r>
        <w:rPr>
          <w:rFonts w:eastAsia="Arial Unicode MS" w:cs="Arial"/>
          <w:szCs w:val="22"/>
        </w:rPr>
        <w:tab/>
        <w:t xml:space="preserve"> Mr C. Zaba</w:t>
      </w:r>
    </w:p>
    <w:p w:rsidR="002C2152" w:rsidRDefault="002C2152" w:rsidP="002C2152">
      <w:pPr>
        <w:jc w:val="both"/>
        <w:rPr>
          <w:rFonts w:eastAsia="Arial Unicode MS" w:cs="Arial"/>
          <w:szCs w:val="22"/>
        </w:rPr>
      </w:pPr>
      <w:r>
        <w:rPr>
          <w:rFonts w:eastAsia="Arial Unicode MS" w:cs="Arial"/>
          <w:szCs w:val="22"/>
        </w:rPr>
        <w:t>Position: Acting Chief Director: HRM</w:t>
      </w:r>
    </w:p>
    <w:p w:rsidR="002C2152" w:rsidRDefault="002C2152" w:rsidP="002C2152">
      <w:pPr>
        <w:spacing w:after="240"/>
        <w:rPr>
          <w:rFonts w:cs="Arial"/>
          <w:szCs w:val="22"/>
        </w:rPr>
      </w:pPr>
      <w:r>
        <w:rPr>
          <w:rFonts w:eastAsia="Arial Unicode MS" w:cs="Arial"/>
          <w:szCs w:val="22"/>
        </w:rPr>
        <w:t>Date: 06 June 2012</w:t>
      </w:r>
    </w:p>
    <w:p w:rsidR="002C2152" w:rsidRDefault="002C2152" w:rsidP="002C2152">
      <w:pPr>
        <w:spacing w:after="120"/>
        <w:rPr>
          <w:rFonts w:cs="Arial"/>
          <w:b/>
          <w:bCs/>
          <w:szCs w:val="22"/>
        </w:rPr>
      </w:pPr>
      <w:r>
        <w:rPr>
          <w:rFonts w:cs="Arial"/>
          <w:b/>
          <w:bCs/>
          <w:szCs w:val="22"/>
        </w:rPr>
        <w:t>Auditor’s conclusion</w:t>
      </w:r>
    </w:p>
    <w:p w:rsidR="002C2152" w:rsidRDefault="002C2152" w:rsidP="002C2152">
      <w:pPr>
        <w:jc w:val="both"/>
        <w:rPr>
          <w:rFonts w:cs="Arial"/>
          <w:szCs w:val="22"/>
        </w:rPr>
      </w:pPr>
    </w:p>
    <w:p w:rsidR="002C2152" w:rsidRPr="00DF3CE7" w:rsidRDefault="002C2152" w:rsidP="002C2152"/>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Default="002C2152" w:rsidP="002C2152">
      <w:pPr>
        <w:pStyle w:val="ListParagraph"/>
        <w:spacing w:after="360"/>
        <w:ind w:left="0"/>
        <w:jc w:val="both"/>
        <w:rPr>
          <w:rFonts w:cs="Arial"/>
          <w:b/>
          <w:bCs/>
          <w:szCs w:val="22"/>
        </w:rPr>
      </w:pPr>
    </w:p>
    <w:p w:rsidR="002C2152" w:rsidRPr="002C2152" w:rsidRDefault="002C2152" w:rsidP="00B128D5">
      <w:pPr>
        <w:pStyle w:val="ListParagraph"/>
        <w:numPr>
          <w:ilvl w:val="0"/>
          <w:numId w:val="184"/>
        </w:numPr>
        <w:spacing w:after="360"/>
        <w:jc w:val="both"/>
        <w:rPr>
          <w:rFonts w:cs="Arial"/>
          <w:b/>
          <w:bCs/>
          <w:szCs w:val="22"/>
        </w:rPr>
      </w:pPr>
      <w:r>
        <w:rPr>
          <w:rFonts w:cs="Arial"/>
          <w:b/>
          <w:bCs/>
          <w:szCs w:val="22"/>
        </w:rPr>
        <w:lastRenderedPageBreak/>
        <w:t>Human Resource Management</w:t>
      </w:r>
      <w:r w:rsidRPr="002C2152">
        <w:rPr>
          <w:rFonts w:cs="Arial"/>
          <w:b/>
          <w:bCs/>
          <w:szCs w:val="22"/>
        </w:rPr>
        <w:t xml:space="preserve">: Payroll Certificate </w:t>
      </w:r>
      <w:r>
        <w:rPr>
          <w:rFonts w:cs="Arial"/>
          <w:b/>
          <w:bCs/>
          <w:szCs w:val="22"/>
        </w:rPr>
        <w:t>deviations</w:t>
      </w:r>
      <w:r w:rsidR="00EC4EC8">
        <w:rPr>
          <w:rFonts w:cs="Arial"/>
          <w:b/>
          <w:bCs/>
          <w:szCs w:val="22"/>
        </w:rPr>
        <w:t xml:space="preserve"> </w:t>
      </w:r>
      <w:r w:rsidRPr="002C2152">
        <w:rPr>
          <w:rFonts w:cs="Arial"/>
          <w:b/>
          <w:bCs/>
          <w:color w:val="FF0000"/>
          <w:szCs w:val="22"/>
        </w:rPr>
        <w:t>Ex</w:t>
      </w:r>
      <w:r w:rsidR="00EC4EC8">
        <w:rPr>
          <w:rFonts w:cs="Arial"/>
          <w:b/>
          <w:bCs/>
          <w:color w:val="FF0000"/>
          <w:szCs w:val="22"/>
        </w:rPr>
        <w:t xml:space="preserve"> </w:t>
      </w:r>
      <w:r w:rsidRPr="002C2152">
        <w:rPr>
          <w:rFonts w:cs="Arial"/>
          <w:b/>
          <w:bCs/>
          <w:color w:val="FF0000"/>
          <w:szCs w:val="22"/>
        </w:rPr>
        <w:t>106</w:t>
      </w:r>
    </w:p>
    <w:p w:rsidR="002C2152" w:rsidRDefault="002C2152" w:rsidP="002C2152">
      <w:pPr>
        <w:spacing w:after="120"/>
        <w:jc w:val="both"/>
        <w:rPr>
          <w:rFonts w:cs="Arial"/>
          <w:b/>
          <w:bCs/>
          <w:szCs w:val="22"/>
        </w:rPr>
      </w:pPr>
      <w:r w:rsidRPr="00EF521A">
        <w:rPr>
          <w:rFonts w:cs="Arial"/>
          <w:b/>
          <w:bCs/>
          <w:szCs w:val="22"/>
        </w:rPr>
        <w:t>Audit Finding</w:t>
      </w:r>
    </w:p>
    <w:p w:rsidR="002C2152" w:rsidRDefault="002C2152" w:rsidP="002C2152">
      <w:pPr>
        <w:spacing w:after="120"/>
        <w:jc w:val="both"/>
        <w:rPr>
          <w:rFonts w:cs="Arial"/>
          <w:b/>
          <w:bCs/>
          <w:szCs w:val="22"/>
        </w:rPr>
      </w:pPr>
    </w:p>
    <w:p w:rsidR="002C2152" w:rsidRDefault="002C2152" w:rsidP="002C2152">
      <w:pPr>
        <w:spacing w:after="120"/>
        <w:rPr>
          <w:rFonts w:cs="Arial"/>
          <w:szCs w:val="22"/>
        </w:rPr>
      </w:pPr>
      <w:r w:rsidRPr="004D08A9">
        <w:rPr>
          <w:rFonts w:cs="Arial"/>
          <w:szCs w:val="22"/>
        </w:rPr>
        <w:t>Laws, rules and regulations</w:t>
      </w:r>
    </w:p>
    <w:p w:rsidR="002C2152" w:rsidRDefault="002C2152" w:rsidP="002C2152">
      <w:pPr>
        <w:spacing w:after="120"/>
        <w:rPr>
          <w:rFonts w:cs="Arial"/>
          <w:szCs w:val="22"/>
        </w:rPr>
      </w:pPr>
    </w:p>
    <w:p w:rsidR="002C2152" w:rsidRPr="00C33925" w:rsidRDefault="002C2152" w:rsidP="00B128D5">
      <w:pPr>
        <w:pStyle w:val="ListParagraph"/>
        <w:numPr>
          <w:ilvl w:val="0"/>
          <w:numId w:val="176"/>
        </w:numPr>
        <w:spacing w:after="120"/>
        <w:rPr>
          <w:rFonts w:cs="Arial"/>
          <w:szCs w:val="22"/>
        </w:rPr>
      </w:pPr>
      <w:r>
        <w:rPr>
          <w:rFonts w:cs="Arial"/>
          <w:szCs w:val="22"/>
        </w:rPr>
        <w:t>Treasury Regulation 8.3.4 states “</w:t>
      </w:r>
      <w:r>
        <w:rPr>
          <w:rFonts w:cs="Arial"/>
          <w:szCs w:val="22"/>
          <w:lang w:val="en-GB"/>
        </w:rPr>
        <w:t>for all employees, the person in charge at the respective pay-points must certify on the date of payment that all persons listed on the payroll report are entitled to payment.”</w:t>
      </w:r>
    </w:p>
    <w:p w:rsidR="002C2152" w:rsidRPr="00C33925" w:rsidRDefault="002C2152" w:rsidP="002C2152">
      <w:pPr>
        <w:spacing w:after="120"/>
        <w:rPr>
          <w:rFonts w:cs="Arial"/>
          <w:szCs w:val="22"/>
        </w:rPr>
      </w:pPr>
    </w:p>
    <w:p w:rsidR="002C2152" w:rsidRPr="00620B15" w:rsidRDefault="002C2152" w:rsidP="00B128D5">
      <w:pPr>
        <w:pStyle w:val="NormalWeb"/>
        <w:numPr>
          <w:ilvl w:val="0"/>
          <w:numId w:val="176"/>
        </w:numPr>
        <w:spacing w:before="180"/>
        <w:rPr>
          <w:rFonts w:ascii="Arial" w:hAnsi="Arial" w:cs="Arial"/>
          <w:lang w:val="en-GB"/>
        </w:rPr>
      </w:pPr>
      <w:r w:rsidRPr="00620B15">
        <w:rPr>
          <w:rFonts w:ascii="Arial" w:hAnsi="Arial" w:cs="Arial"/>
          <w:sz w:val="22"/>
          <w:szCs w:val="22"/>
        </w:rPr>
        <w:t>Treasury Regulation 8.3.5 states “</w:t>
      </w:r>
      <w:r w:rsidRPr="00620B15">
        <w:rPr>
          <w:rFonts w:ascii="Arial" w:hAnsi="Arial" w:cs="Arial"/>
          <w:sz w:val="22"/>
          <w:szCs w:val="22"/>
          <w:lang w:val="en-GB"/>
        </w:rPr>
        <w:t>Within ten days of being certified, the payroll report must be returned to the chief financial officer."</w:t>
      </w:r>
    </w:p>
    <w:p w:rsidR="002C2152" w:rsidRDefault="002C2152" w:rsidP="002C2152">
      <w:pPr>
        <w:pStyle w:val="ListParagraph"/>
        <w:rPr>
          <w:rFonts w:cs="Arial"/>
          <w:lang w:val="en-GB"/>
        </w:rPr>
      </w:pPr>
    </w:p>
    <w:p w:rsidR="002C2152" w:rsidRDefault="002C2152" w:rsidP="002C2152">
      <w:pPr>
        <w:pStyle w:val="NormalWeb"/>
        <w:spacing w:before="180"/>
        <w:rPr>
          <w:rFonts w:ascii="Arial" w:hAnsi="Arial" w:cs="Arial"/>
          <w:sz w:val="22"/>
          <w:szCs w:val="22"/>
          <w:lang w:val="en-GB"/>
        </w:rPr>
      </w:pPr>
      <w:r w:rsidRPr="00620B15">
        <w:rPr>
          <w:rFonts w:ascii="Arial" w:hAnsi="Arial" w:cs="Arial"/>
          <w:sz w:val="22"/>
          <w:szCs w:val="22"/>
          <w:lang w:val="en-GB"/>
        </w:rPr>
        <w:t>The following deviations were noted</w:t>
      </w:r>
      <w:r>
        <w:rPr>
          <w:rFonts w:ascii="Arial" w:hAnsi="Arial" w:cs="Arial"/>
          <w:sz w:val="22"/>
          <w:szCs w:val="22"/>
          <w:lang w:val="en-GB"/>
        </w:rPr>
        <w:t>:</w:t>
      </w:r>
    </w:p>
    <w:p w:rsidR="002C2152" w:rsidRDefault="002C2152" w:rsidP="002C2152">
      <w:pPr>
        <w:pStyle w:val="NormalWeb"/>
        <w:spacing w:before="180"/>
        <w:rPr>
          <w:rFonts w:ascii="Arial" w:hAnsi="Arial" w:cs="Arial"/>
          <w:sz w:val="22"/>
          <w:szCs w:val="22"/>
          <w:lang w:val="en-GB"/>
        </w:rPr>
      </w:pPr>
    </w:p>
    <w:p w:rsidR="002C2152" w:rsidRDefault="002C2152" w:rsidP="00B128D5">
      <w:pPr>
        <w:pStyle w:val="NormalWeb"/>
        <w:numPr>
          <w:ilvl w:val="0"/>
          <w:numId w:val="178"/>
        </w:numPr>
        <w:rPr>
          <w:rFonts w:ascii="Arial" w:hAnsi="Arial" w:cs="Arial"/>
          <w:color w:val="000000"/>
          <w:sz w:val="22"/>
          <w:szCs w:val="22"/>
        </w:rPr>
      </w:pPr>
      <w:r>
        <w:rPr>
          <w:rFonts w:ascii="Arial" w:hAnsi="Arial" w:cs="Arial"/>
          <w:color w:val="000000"/>
          <w:sz w:val="22"/>
          <w:szCs w:val="22"/>
        </w:rPr>
        <w:t xml:space="preserve">The persons in charge at the pay points listed below did not certify on the date of payment that all persons listed on the payroll reports were entitled to payments. </w:t>
      </w:r>
    </w:p>
    <w:p w:rsidR="002C2152" w:rsidRDefault="002C2152" w:rsidP="002C2152">
      <w:pPr>
        <w:pStyle w:val="NormalWeb"/>
        <w:ind w:left="720"/>
        <w:rPr>
          <w:rFonts w:ascii="Arial" w:hAnsi="Arial" w:cs="Arial"/>
          <w:color w:val="000000"/>
          <w:sz w:val="22"/>
          <w:szCs w:val="22"/>
        </w:rPr>
      </w:pPr>
    </w:p>
    <w:p w:rsidR="002C2152" w:rsidRPr="00081EC9" w:rsidRDefault="002C2152" w:rsidP="002C2152">
      <w:pPr>
        <w:pStyle w:val="NormalWeb"/>
        <w:ind w:left="720"/>
        <w:rPr>
          <w:rFonts w:ascii="Arial" w:hAnsi="Arial" w:cs="Arial"/>
          <w:b/>
          <w:color w:val="000000"/>
          <w:sz w:val="22"/>
          <w:szCs w:val="22"/>
        </w:rPr>
      </w:pPr>
      <w:r w:rsidRPr="00081EC9">
        <w:rPr>
          <w:rFonts w:ascii="Arial" w:hAnsi="Arial" w:cs="Arial"/>
          <w:b/>
          <w:color w:val="000000"/>
          <w:sz w:val="22"/>
          <w:szCs w:val="22"/>
        </w:rPr>
        <w:t xml:space="preserve">Head </w:t>
      </w:r>
      <w:r>
        <w:rPr>
          <w:rFonts w:ascii="Arial" w:hAnsi="Arial" w:cs="Arial"/>
          <w:b/>
          <w:color w:val="000000"/>
          <w:sz w:val="22"/>
          <w:szCs w:val="22"/>
        </w:rPr>
        <w:t>o</w:t>
      </w:r>
      <w:r w:rsidRPr="00081EC9">
        <w:rPr>
          <w:rFonts w:ascii="Arial" w:hAnsi="Arial" w:cs="Arial"/>
          <w:b/>
          <w:color w:val="000000"/>
          <w:sz w:val="22"/>
          <w:szCs w:val="22"/>
        </w:rPr>
        <w:t>ffice</w:t>
      </w:r>
    </w:p>
    <w:p w:rsidR="002C2152" w:rsidRDefault="002C2152" w:rsidP="002C2152">
      <w:pPr>
        <w:pStyle w:val="NormalWeb"/>
        <w:ind w:left="720"/>
        <w:rPr>
          <w:rFonts w:ascii="Arial" w:hAnsi="Arial" w:cs="Arial"/>
          <w:color w:val="000000"/>
          <w:sz w:val="22"/>
          <w:szCs w:val="22"/>
        </w:rPr>
      </w:pPr>
    </w:p>
    <w:tbl>
      <w:tblPr>
        <w:tblW w:w="5762" w:type="dxa"/>
        <w:tblInd w:w="817" w:type="dxa"/>
        <w:tblCellMar>
          <w:top w:w="15" w:type="dxa"/>
          <w:left w:w="15" w:type="dxa"/>
          <w:bottom w:w="15" w:type="dxa"/>
          <w:right w:w="15" w:type="dxa"/>
        </w:tblCellMar>
        <w:tblLook w:val="04A0"/>
      </w:tblPr>
      <w:tblGrid>
        <w:gridCol w:w="1172"/>
        <w:gridCol w:w="1890"/>
        <w:gridCol w:w="2700"/>
      </w:tblGrid>
      <w:tr w:rsidR="002C2152" w:rsidRPr="00591A95" w:rsidTr="002C2152">
        <w:tc>
          <w:tcPr>
            <w:tcW w:w="117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C2152" w:rsidRPr="002C2152" w:rsidRDefault="002C2152" w:rsidP="002C2152">
            <w:pPr>
              <w:jc w:val="center"/>
              <w:rPr>
                <w:rFonts w:cs="Arial"/>
                <w:sz w:val="18"/>
                <w:szCs w:val="18"/>
              </w:rPr>
            </w:pPr>
            <w:r w:rsidRPr="002C2152">
              <w:rPr>
                <w:rFonts w:cs="Arial"/>
                <w:b/>
                <w:bCs/>
                <w:color w:val="000000"/>
                <w:sz w:val="18"/>
                <w:szCs w:val="18"/>
              </w:rPr>
              <w:t>Paypoint</w:t>
            </w:r>
          </w:p>
        </w:tc>
        <w:tc>
          <w:tcPr>
            <w:tcW w:w="189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C2152" w:rsidRPr="002C2152" w:rsidRDefault="002C2152" w:rsidP="002C2152">
            <w:pPr>
              <w:jc w:val="center"/>
              <w:rPr>
                <w:rFonts w:cs="Arial"/>
                <w:sz w:val="18"/>
                <w:szCs w:val="18"/>
              </w:rPr>
            </w:pPr>
            <w:r w:rsidRPr="002C2152">
              <w:rPr>
                <w:rFonts w:cs="Arial"/>
                <w:b/>
                <w:bCs/>
                <w:color w:val="000000"/>
                <w:sz w:val="18"/>
                <w:szCs w:val="18"/>
              </w:rPr>
              <w:t>Period</w:t>
            </w:r>
          </w:p>
        </w:tc>
        <w:tc>
          <w:tcPr>
            <w:tcW w:w="270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C2152" w:rsidRPr="002C2152" w:rsidRDefault="002C2152" w:rsidP="002C2152">
            <w:pPr>
              <w:jc w:val="center"/>
              <w:rPr>
                <w:rFonts w:cs="Arial"/>
                <w:sz w:val="18"/>
                <w:szCs w:val="18"/>
              </w:rPr>
            </w:pPr>
            <w:r w:rsidRPr="002C2152">
              <w:rPr>
                <w:rFonts w:cs="Arial"/>
                <w:b/>
                <w:bCs/>
                <w:color w:val="000000"/>
                <w:sz w:val="18"/>
                <w:szCs w:val="18"/>
              </w:rPr>
              <w:t>Pay group</w:t>
            </w:r>
          </w:p>
        </w:tc>
      </w:tr>
      <w:tr w:rsidR="002C2152" w:rsidRPr="00591A95" w:rsidTr="002C2152">
        <w:tc>
          <w:tcPr>
            <w:tcW w:w="11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sz w:val="18"/>
                <w:szCs w:val="18"/>
              </w:rPr>
            </w:pPr>
            <w:r w:rsidRPr="002C2152">
              <w:rPr>
                <w:rFonts w:cs="Arial"/>
                <w:color w:val="000000"/>
                <w:sz w:val="18"/>
                <w:szCs w:val="18"/>
              </w:rPr>
              <w:t>1038</w:t>
            </w:r>
          </w:p>
        </w:tc>
        <w:tc>
          <w:tcPr>
            <w:tcW w:w="18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sz w:val="18"/>
                <w:szCs w:val="18"/>
              </w:rPr>
            </w:pPr>
            <w:r w:rsidRPr="002C2152">
              <w:rPr>
                <w:rFonts w:cs="Arial"/>
                <w:color w:val="000000"/>
                <w:sz w:val="18"/>
                <w:szCs w:val="18"/>
              </w:rPr>
              <w:t>30 April 2011</w:t>
            </w:r>
          </w:p>
        </w:tc>
        <w:tc>
          <w:tcPr>
            <w:tcW w:w="27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sz w:val="18"/>
                <w:szCs w:val="18"/>
              </w:rPr>
            </w:pPr>
            <w:r w:rsidRPr="002C2152">
              <w:rPr>
                <w:rFonts w:cs="Arial"/>
                <w:color w:val="000000"/>
                <w:sz w:val="18"/>
                <w:szCs w:val="18"/>
              </w:rPr>
              <w:t>Temporary</w:t>
            </w:r>
          </w:p>
        </w:tc>
      </w:tr>
      <w:tr w:rsidR="002C2152" w:rsidRPr="00591A95" w:rsidTr="002C2152">
        <w:tc>
          <w:tcPr>
            <w:tcW w:w="11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sz w:val="18"/>
                <w:szCs w:val="18"/>
              </w:rPr>
            </w:pPr>
            <w:r w:rsidRPr="002C2152">
              <w:rPr>
                <w:rFonts w:cs="Arial"/>
                <w:color w:val="000000"/>
                <w:sz w:val="18"/>
                <w:szCs w:val="18"/>
              </w:rPr>
              <w:t>1071</w:t>
            </w:r>
          </w:p>
        </w:tc>
        <w:tc>
          <w:tcPr>
            <w:tcW w:w="18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sz w:val="18"/>
                <w:szCs w:val="18"/>
              </w:rPr>
            </w:pPr>
            <w:r w:rsidRPr="002C2152">
              <w:rPr>
                <w:rFonts w:cs="Arial"/>
                <w:color w:val="000000"/>
                <w:sz w:val="18"/>
                <w:szCs w:val="18"/>
              </w:rPr>
              <w:t>30 September 2011</w:t>
            </w:r>
          </w:p>
        </w:tc>
        <w:tc>
          <w:tcPr>
            <w:tcW w:w="27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sz w:val="18"/>
                <w:szCs w:val="18"/>
              </w:rPr>
            </w:pPr>
            <w:r w:rsidRPr="002C2152">
              <w:rPr>
                <w:rFonts w:cs="Arial"/>
                <w:color w:val="000000"/>
                <w:sz w:val="18"/>
                <w:szCs w:val="18"/>
              </w:rPr>
              <w:t>Temporary</w:t>
            </w:r>
          </w:p>
        </w:tc>
      </w:tr>
    </w:tbl>
    <w:p w:rsidR="002C2152" w:rsidRDefault="002C2152" w:rsidP="002C2152">
      <w:pPr>
        <w:rPr>
          <w:rFonts w:cs="Arial"/>
          <w:color w:val="000000"/>
          <w:szCs w:val="22"/>
        </w:rPr>
      </w:pPr>
      <w:r w:rsidRPr="00591A95">
        <w:rPr>
          <w:rFonts w:cs="Arial"/>
          <w:color w:val="000000"/>
          <w:szCs w:val="22"/>
        </w:rPr>
        <w:t> </w:t>
      </w:r>
    </w:p>
    <w:p w:rsidR="002C2152" w:rsidRPr="00081EC9" w:rsidRDefault="002C2152" w:rsidP="002C2152">
      <w:pPr>
        <w:rPr>
          <w:rFonts w:cs="Arial"/>
          <w:b/>
          <w:color w:val="000000"/>
          <w:szCs w:val="22"/>
        </w:rPr>
      </w:pPr>
      <w:r>
        <w:rPr>
          <w:rFonts w:cs="Arial"/>
          <w:color w:val="000000"/>
          <w:szCs w:val="22"/>
        </w:rPr>
        <w:tab/>
      </w:r>
      <w:r w:rsidRPr="00081EC9">
        <w:rPr>
          <w:rFonts w:cs="Arial"/>
          <w:b/>
          <w:color w:val="000000"/>
          <w:szCs w:val="22"/>
        </w:rPr>
        <w:t>Pretoria</w:t>
      </w:r>
    </w:p>
    <w:p w:rsidR="002C2152" w:rsidRDefault="002C2152" w:rsidP="002C2152">
      <w:pPr>
        <w:pStyle w:val="NormalWeb"/>
        <w:ind w:left="720"/>
        <w:rPr>
          <w:rFonts w:ascii="Arial" w:hAnsi="Arial" w:cs="Arial"/>
          <w:color w:val="000000"/>
          <w:sz w:val="22"/>
          <w:szCs w:val="22"/>
        </w:rPr>
      </w:pPr>
      <w:r>
        <w:rPr>
          <w:rFonts w:cs="Arial"/>
          <w:color w:val="000000"/>
          <w:sz w:val="22"/>
          <w:szCs w:val="22"/>
        </w:rPr>
        <w:tab/>
      </w:r>
    </w:p>
    <w:tbl>
      <w:tblPr>
        <w:tblW w:w="5762" w:type="dxa"/>
        <w:tblInd w:w="817" w:type="dxa"/>
        <w:tblCellMar>
          <w:top w:w="15" w:type="dxa"/>
          <w:left w:w="15" w:type="dxa"/>
          <w:bottom w:w="15" w:type="dxa"/>
          <w:right w:w="15" w:type="dxa"/>
        </w:tblCellMar>
        <w:tblLook w:val="04A0"/>
      </w:tblPr>
      <w:tblGrid>
        <w:gridCol w:w="1172"/>
        <w:gridCol w:w="1890"/>
        <w:gridCol w:w="2700"/>
      </w:tblGrid>
      <w:tr w:rsidR="002C2152" w:rsidRPr="00591A95" w:rsidTr="002C2152">
        <w:tc>
          <w:tcPr>
            <w:tcW w:w="117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C2152" w:rsidRPr="002C2152" w:rsidRDefault="002C2152" w:rsidP="002C2152">
            <w:pPr>
              <w:jc w:val="center"/>
              <w:rPr>
                <w:rFonts w:cs="Arial"/>
                <w:sz w:val="18"/>
                <w:szCs w:val="18"/>
              </w:rPr>
            </w:pPr>
            <w:r w:rsidRPr="002C2152">
              <w:rPr>
                <w:rFonts w:cs="Arial"/>
                <w:b/>
                <w:bCs/>
                <w:color w:val="000000"/>
                <w:sz w:val="18"/>
                <w:szCs w:val="18"/>
              </w:rPr>
              <w:t>Paypoint</w:t>
            </w:r>
          </w:p>
        </w:tc>
        <w:tc>
          <w:tcPr>
            <w:tcW w:w="189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C2152" w:rsidRPr="002C2152" w:rsidRDefault="002C2152" w:rsidP="002C2152">
            <w:pPr>
              <w:jc w:val="center"/>
              <w:rPr>
                <w:rFonts w:cs="Arial"/>
                <w:sz w:val="18"/>
                <w:szCs w:val="18"/>
              </w:rPr>
            </w:pPr>
            <w:r w:rsidRPr="002C2152">
              <w:rPr>
                <w:rFonts w:cs="Arial"/>
                <w:b/>
                <w:bCs/>
                <w:color w:val="000000"/>
                <w:sz w:val="18"/>
                <w:szCs w:val="18"/>
              </w:rPr>
              <w:t>Period</w:t>
            </w:r>
          </w:p>
        </w:tc>
        <w:tc>
          <w:tcPr>
            <w:tcW w:w="270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C2152" w:rsidRPr="002C2152" w:rsidRDefault="002C2152" w:rsidP="002C2152">
            <w:pPr>
              <w:jc w:val="center"/>
              <w:rPr>
                <w:rFonts w:cs="Arial"/>
                <w:sz w:val="18"/>
                <w:szCs w:val="18"/>
              </w:rPr>
            </w:pPr>
            <w:r w:rsidRPr="002C2152">
              <w:rPr>
                <w:rFonts w:cs="Arial"/>
                <w:b/>
                <w:bCs/>
                <w:color w:val="000000"/>
                <w:sz w:val="18"/>
                <w:szCs w:val="18"/>
              </w:rPr>
              <w:t>Pay group</w:t>
            </w:r>
          </w:p>
        </w:tc>
      </w:tr>
      <w:tr w:rsidR="002C2152" w:rsidRPr="00591A95" w:rsidTr="002C2152">
        <w:trPr>
          <w:trHeight w:val="256"/>
        </w:trPr>
        <w:tc>
          <w:tcPr>
            <w:tcW w:w="11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sz w:val="18"/>
                <w:szCs w:val="18"/>
              </w:rPr>
            </w:pPr>
            <w:r w:rsidRPr="002C2152">
              <w:rPr>
                <w:rFonts w:cs="Arial"/>
                <w:color w:val="000000"/>
                <w:sz w:val="18"/>
                <w:szCs w:val="18"/>
              </w:rPr>
              <w:t>17</w:t>
            </w:r>
          </w:p>
        </w:tc>
        <w:tc>
          <w:tcPr>
            <w:tcW w:w="18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sz w:val="18"/>
                <w:szCs w:val="18"/>
              </w:rPr>
            </w:pPr>
            <w:r w:rsidRPr="002C2152">
              <w:rPr>
                <w:rFonts w:cs="Arial"/>
                <w:color w:val="000000"/>
                <w:sz w:val="18"/>
                <w:szCs w:val="18"/>
              </w:rPr>
              <w:t>15 April 2011</w:t>
            </w:r>
          </w:p>
        </w:tc>
        <w:tc>
          <w:tcPr>
            <w:tcW w:w="27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sz w:val="18"/>
                <w:szCs w:val="18"/>
              </w:rPr>
            </w:pPr>
            <w:r w:rsidRPr="002C2152">
              <w:rPr>
                <w:rFonts w:cs="Arial"/>
                <w:color w:val="000000"/>
                <w:sz w:val="18"/>
                <w:szCs w:val="18"/>
                <w:lang w:eastAsia="en-ZA"/>
              </w:rPr>
              <w:t>Permanent</w:t>
            </w:r>
          </w:p>
        </w:tc>
      </w:tr>
      <w:tr w:rsidR="002C2152" w:rsidRPr="00591A95" w:rsidTr="002C2152">
        <w:trPr>
          <w:trHeight w:val="256"/>
        </w:trPr>
        <w:tc>
          <w:tcPr>
            <w:tcW w:w="11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rPr>
            </w:pPr>
            <w:r w:rsidRPr="002C2152">
              <w:rPr>
                <w:rFonts w:cs="Arial"/>
                <w:color w:val="000000"/>
                <w:sz w:val="18"/>
                <w:szCs w:val="18"/>
              </w:rPr>
              <w:t>37</w:t>
            </w:r>
          </w:p>
        </w:tc>
        <w:tc>
          <w:tcPr>
            <w:tcW w:w="18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rPr>
            </w:pPr>
            <w:r w:rsidRPr="002C2152">
              <w:rPr>
                <w:rFonts w:cs="Arial"/>
                <w:color w:val="000000"/>
                <w:sz w:val="18"/>
                <w:szCs w:val="18"/>
              </w:rPr>
              <w:t>15 March 2012</w:t>
            </w:r>
          </w:p>
        </w:tc>
        <w:tc>
          <w:tcPr>
            <w:tcW w:w="27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Permanent</w:t>
            </w:r>
          </w:p>
        </w:tc>
      </w:tr>
      <w:tr w:rsidR="002C2152" w:rsidRPr="00591A95" w:rsidTr="002C2152">
        <w:tc>
          <w:tcPr>
            <w:tcW w:w="11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rPr>
            </w:pPr>
            <w:r w:rsidRPr="002C2152">
              <w:rPr>
                <w:rFonts w:cs="Arial"/>
                <w:color w:val="000000"/>
                <w:sz w:val="18"/>
                <w:szCs w:val="18"/>
              </w:rPr>
              <w:t>132</w:t>
            </w:r>
          </w:p>
        </w:tc>
        <w:tc>
          <w:tcPr>
            <w:tcW w:w="18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rPr>
            </w:pPr>
            <w:r w:rsidRPr="002C2152">
              <w:rPr>
                <w:rFonts w:cs="Arial"/>
                <w:color w:val="000000"/>
                <w:sz w:val="18"/>
                <w:szCs w:val="18"/>
              </w:rPr>
              <w:t>15 April 2011</w:t>
            </w:r>
          </w:p>
        </w:tc>
        <w:tc>
          <w:tcPr>
            <w:tcW w:w="27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rPr>
            </w:pPr>
            <w:r w:rsidRPr="002C2152">
              <w:rPr>
                <w:rFonts w:cs="Arial"/>
                <w:color w:val="000000"/>
                <w:sz w:val="18"/>
                <w:szCs w:val="18"/>
                <w:lang w:eastAsia="en-ZA"/>
              </w:rPr>
              <w:t>Permanent</w:t>
            </w:r>
          </w:p>
        </w:tc>
      </w:tr>
      <w:tr w:rsidR="002C2152" w:rsidRPr="00591A95" w:rsidTr="002C2152">
        <w:tc>
          <w:tcPr>
            <w:tcW w:w="1172" w:type="dxa"/>
            <w:tcBorders>
              <w:top w:val="nil"/>
              <w:left w:val="single" w:sz="8" w:space="0" w:color="auto"/>
              <w:bottom w:val="nil"/>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sz w:val="18"/>
                <w:szCs w:val="18"/>
              </w:rPr>
            </w:pPr>
            <w:r w:rsidRPr="002C2152">
              <w:rPr>
                <w:rFonts w:cs="Arial"/>
                <w:color w:val="000000"/>
                <w:sz w:val="18"/>
                <w:szCs w:val="18"/>
              </w:rPr>
              <w:t>614</w:t>
            </w:r>
          </w:p>
        </w:tc>
        <w:tc>
          <w:tcPr>
            <w:tcW w:w="1890" w:type="dxa"/>
            <w:tcBorders>
              <w:top w:val="nil"/>
              <w:left w:val="nil"/>
              <w:bottom w:val="nil"/>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sz w:val="18"/>
                <w:szCs w:val="18"/>
              </w:rPr>
            </w:pPr>
            <w:r w:rsidRPr="002C2152">
              <w:rPr>
                <w:rFonts w:cs="Arial"/>
                <w:color w:val="000000"/>
                <w:sz w:val="18"/>
                <w:szCs w:val="18"/>
              </w:rPr>
              <w:t>15 December 2011</w:t>
            </w:r>
          </w:p>
        </w:tc>
        <w:tc>
          <w:tcPr>
            <w:tcW w:w="2700" w:type="dxa"/>
            <w:tcBorders>
              <w:top w:val="nil"/>
              <w:left w:val="nil"/>
              <w:bottom w:val="nil"/>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sz w:val="18"/>
                <w:szCs w:val="18"/>
              </w:rPr>
            </w:pPr>
            <w:r w:rsidRPr="002C2152">
              <w:rPr>
                <w:rFonts w:cs="Arial"/>
                <w:color w:val="000000"/>
                <w:sz w:val="18"/>
                <w:szCs w:val="18"/>
                <w:lang w:eastAsia="en-ZA"/>
              </w:rPr>
              <w:t>Permanent</w:t>
            </w:r>
          </w:p>
        </w:tc>
      </w:tr>
      <w:tr w:rsidR="002C2152" w:rsidRPr="00591A95" w:rsidTr="002C2152">
        <w:tc>
          <w:tcPr>
            <w:tcW w:w="1172" w:type="dxa"/>
            <w:tcBorders>
              <w:top w:val="nil"/>
              <w:left w:val="single" w:sz="8" w:space="0" w:color="auto"/>
              <w:bottom w:val="nil"/>
              <w:right w:val="single" w:sz="8" w:space="0" w:color="auto"/>
            </w:tcBorders>
            <w:shd w:val="clear" w:color="auto" w:fill="auto"/>
            <w:tcMar>
              <w:top w:w="0" w:type="dxa"/>
              <w:left w:w="108" w:type="dxa"/>
              <w:bottom w:w="0" w:type="dxa"/>
              <w:right w:w="108" w:type="dxa"/>
            </w:tcMar>
            <w:hideMark/>
          </w:tcPr>
          <w:p w:rsidR="002C2152" w:rsidRPr="00591A95" w:rsidRDefault="002C2152" w:rsidP="002C2152">
            <w:pPr>
              <w:rPr>
                <w:rFonts w:cs="Arial"/>
                <w:color w:val="000000"/>
              </w:rPr>
            </w:pPr>
          </w:p>
        </w:tc>
        <w:tc>
          <w:tcPr>
            <w:tcW w:w="1890" w:type="dxa"/>
            <w:tcBorders>
              <w:top w:val="nil"/>
              <w:left w:val="nil"/>
              <w:bottom w:val="nil"/>
              <w:right w:val="single" w:sz="8" w:space="0" w:color="auto"/>
            </w:tcBorders>
            <w:shd w:val="clear" w:color="auto" w:fill="auto"/>
            <w:tcMar>
              <w:top w:w="0" w:type="dxa"/>
              <w:left w:w="108" w:type="dxa"/>
              <w:bottom w:w="0" w:type="dxa"/>
              <w:right w:w="108" w:type="dxa"/>
            </w:tcMar>
            <w:hideMark/>
          </w:tcPr>
          <w:p w:rsidR="002C2152" w:rsidRPr="00591A95" w:rsidRDefault="002C2152" w:rsidP="002C2152">
            <w:pPr>
              <w:rPr>
                <w:rFonts w:cs="Arial"/>
                <w:color w:val="000000"/>
              </w:rPr>
            </w:pPr>
          </w:p>
        </w:tc>
        <w:tc>
          <w:tcPr>
            <w:tcW w:w="2700" w:type="dxa"/>
            <w:tcBorders>
              <w:top w:val="nil"/>
              <w:left w:val="nil"/>
              <w:bottom w:val="nil"/>
              <w:right w:val="single" w:sz="8" w:space="0" w:color="auto"/>
            </w:tcBorders>
            <w:shd w:val="clear" w:color="auto" w:fill="auto"/>
            <w:tcMar>
              <w:top w:w="0" w:type="dxa"/>
              <w:left w:w="108" w:type="dxa"/>
              <w:bottom w:w="0" w:type="dxa"/>
              <w:right w:w="108" w:type="dxa"/>
            </w:tcMar>
            <w:hideMark/>
          </w:tcPr>
          <w:p w:rsidR="002C2152" w:rsidRPr="00591A95" w:rsidRDefault="002C2152" w:rsidP="002C2152">
            <w:pPr>
              <w:rPr>
                <w:rFonts w:cs="Arial"/>
                <w:color w:val="000000"/>
              </w:rPr>
            </w:pPr>
          </w:p>
        </w:tc>
      </w:tr>
      <w:tr w:rsidR="002C2152" w:rsidRPr="00591A95" w:rsidTr="002C2152">
        <w:tc>
          <w:tcPr>
            <w:tcW w:w="11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591A95" w:rsidRDefault="002C2152" w:rsidP="002C2152">
            <w:pPr>
              <w:rPr>
                <w:rFonts w:cs="Arial"/>
                <w:color w:val="000000"/>
              </w:rPr>
            </w:pPr>
          </w:p>
        </w:tc>
        <w:tc>
          <w:tcPr>
            <w:tcW w:w="18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591A95" w:rsidRDefault="002C2152" w:rsidP="002C2152">
            <w:pPr>
              <w:rPr>
                <w:rFonts w:cs="Arial"/>
                <w:color w:val="000000"/>
              </w:rPr>
            </w:pPr>
          </w:p>
        </w:tc>
        <w:tc>
          <w:tcPr>
            <w:tcW w:w="27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591A95" w:rsidRDefault="002C2152" w:rsidP="002C2152">
            <w:pPr>
              <w:rPr>
                <w:rFonts w:cs="Arial"/>
                <w:color w:val="000000"/>
              </w:rPr>
            </w:pPr>
          </w:p>
        </w:tc>
      </w:tr>
    </w:tbl>
    <w:p w:rsidR="002C2152" w:rsidRDefault="002C2152" w:rsidP="002C2152">
      <w:pPr>
        <w:rPr>
          <w:rFonts w:cs="Arial"/>
          <w:color w:val="000000"/>
          <w:szCs w:val="22"/>
        </w:rPr>
      </w:pPr>
      <w:r w:rsidRPr="00591A95">
        <w:rPr>
          <w:rFonts w:cs="Arial"/>
          <w:color w:val="000000"/>
          <w:szCs w:val="22"/>
        </w:rPr>
        <w:t> </w:t>
      </w:r>
    </w:p>
    <w:p w:rsidR="002C2152" w:rsidRDefault="002C2152" w:rsidP="002C2152">
      <w:pPr>
        <w:rPr>
          <w:rFonts w:cs="Arial"/>
          <w:color w:val="000000"/>
          <w:szCs w:val="22"/>
        </w:rPr>
      </w:pPr>
    </w:p>
    <w:p w:rsidR="002C2152" w:rsidRDefault="002C2152" w:rsidP="00B128D5">
      <w:pPr>
        <w:pStyle w:val="NormalWeb"/>
        <w:numPr>
          <w:ilvl w:val="0"/>
          <w:numId w:val="178"/>
        </w:numPr>
        <w:rPr>
          <w:rFonts w:ascii="Arial" w:hAnsi="Arial" w:cs="Arial"/>
          <w:color w:val="000000"/>
          <w:sz w:val="22"/>
          <w:szCs w:val="22"/>
        </w:rPr>
      </w:pPr>
      <w:r>
        <w:rPr>
          <w:rFonts w:ascii="Arial" w:hAnsi="Arial" w:cs="Arial"/>
          <w:color w:val="000000"/>
          <w:sz w:val="22"/>
          <w:szCs w:val="22"/>
        </w:rPr>
        <w:t>We were unable to obtain evidence that the below mentioned payroll certificates were returned to the chief financial officer within 10 days of being certified, as the certificates were not dated on return to the Chief financial officer.</w:t>
      </w:r>
    </w:p>
    <w:p w:rsidR="002C2152" w:rsidRDefault="002C2152" w:rsidP="002C2152">
      <w:pPr>
        <w:pStyle w:val="NormalWeb"/>
        <w:ind w:left="720"/>
        <w:rPr>
          <w:rFonts w:ascii="Arial" w:hAnsi="Arial" w:cs="Arial"/>
          <w:color w:val="000000"/>
          <w:sz w:val="22"/>
          <w:szCs w:val="22"/>
        </w:rPr>
      </w:pPr>
    </w:p>
    <w:p w:rsidR="002C2152" w:rsidRDefault="002C2152" w:rsidP="002C2152">
      <w:pPr>
        <w:pStyle w:val="NormalWeb"/>
        <w:ind w:left="720"/>
        <w:rPr>
          <w:rFonts w:ascii="Arial" w:hAnsi="Arial" w:cs="Arial"/>
          <w:color w:val="000000"/>
          <w:sz w:val="22"/>
          <w:szCs w:val="22"/>
        </w:rPr>
      </w:pPr>
    </w:p>
    <w:p w:rsidR="002C2152" w:rsidRPr="00081EC9" w:rsidRDefault="002C2152" w:rsidP="002C2152">
      <w:pPr>
        <w:pStyle w:val="NormalWeb"/>
        <w:ind w:left="720"/>
        <w:rPr>
          <w:rFonts w:ascii="Arial" w:hAnsi="Arial" w:cs="Arial"/>
          <w:b/>
          <w:color w:val="000000"/>
          <w:sz w:val="22"/>
          <w:szCs w:val="22"/>
        </w:rPr>
      </w:pPr>
      <w:r w:rsidRPr="00081EC9">
        <w:rPr>
          <w:rFonts w:ascii="Arial" w:hAnsi="Arial" w:cs="Arial"/>
          <w:b/>
          <w:color w:val="000000"/>
          <w:sz w:val="22"/>
          <w:szCs w:val="22"/>
        </w:rPr>
        <w:t xml:space="preserve">Head </w:t>
      </w:r>
      <w:r>
        <w:rPr>
          <w:rFonts w:ascii="Arial" w:hAnsi="Arial" w:cs="Arial"/>
          <w:b/>
          <w:color w:val="000000"/>
          <w:sz w:val="22"/>
          <w:szCs w:val="22"/>
        </w:rPr>
        <w:t>o</w:t>
      </w:r>
      <w:r w:rsidRPr="00081EC9">
        <w:rPr>
          <w:rFonts w:ascii="Arial" w:hAnsi="Arial" w:cs="Arial"/>
          <w:b/>
          <w:color w:val="000000"/>
          <w:sz w:val="22"/>
          <w:szCs w:val="22"/>
        </w:rPr>
        <w:t xml:space="preserve">ffice   </w:t>
      </w:r>
    </w:p>
    <w:p w:rsidR="002C2152" w:rsidRPr="0035001B" w:rsidRDefault="002C2152" w:rsidP="002C2152">
      <w:pPr>
        <w:rPr>
          <w:rFonts w:cs="Arial"/>
          <w:color w:val="000000"/>
          <w:szCs w:val="22"/>
          <w:lang w:eastAsia="en-ZA"/>
        </w:rPr>
      </w:pPr>
    </w:p>
    <w:tbl>
      <w:tblPr>
        <w:tblW w:w="0" w:type="auto"/>
        <w:tblInd w:w="817" w:type="dxa"/>
        <w:tblCellMar>
          <w:left w:w="0" w:type="dxa"/>
          <w:right w:w="0" w:type="dxa"/>
        </w:tblCellMar>
        <w:tblLook w:val="04A0"/>
      </w:tblPr>
      <w:tblGrid>
        <w:gridCol w:w="1135"/>
        <w:gridCol w:w="1813"/>
        <w:gridCol w:w="2579"/>
      </w:tblGrid>
      <w:tr w:rsidR="002C2152" w:rsidRPr="0035001B" w:rsidTr="002C2152">
        <w:tc>
          <w:tcPr>
            <w:tcW w:w="113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C2152" w:rsidRPr="002C2152" w:rsidRDefault="002C2152" w:rsidP="002C2152">
            <w:pPr>
              <w:jc w:val="center"/>
              <w:rPr>
                <w:rFonts w:cs="Arial"/>
                <w:b/>
                <w:bCs/>
                <w:color w:val="000000"/>
                <w:sz w:val="18"/>
                <w:szCs w:val="18"/>
                <w:lang w:eastAsia="en-ZA"/>
              </w:rPr>
            </w:pPr>
            <w:r w:rsidRPr="002C2152">
              <w:rPr>
                <w:rFonts w:cs="Arial"/>
                <w:b/>
                <w:bCs/>
                <w:color w:val="000000"/>
                <w:sz w:val="18"/>
                <w:szCs w:val="18"/>
                <w:lang w:eastAsia="en-ZA"/>
              </w:rPr>
              <w:t>Pay point</w:t>
            </w:r>
          </w:p>
        </w:tc>
        <w:tc>
          <w:tcPr>
            <w:tcW w:w="1813"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C2152" w:rsidRPr="002C2152" w:rsidRDefault="002C2152" w:rsidP="002C2152">
            <w:pPr>
              <w:jc w:val="center"/>
              <w:rPr>
                <w:rFonts w:cs="Arial"/>
                <w:b/>
                <w:bCs/>
                <w:color w:val="000000"/>
                <w:sz w:val="18"/>
                <w:szCs w:val="18"/>
                <w:lang w:eastAsia="en-ZA"/>
              </w:rPr>
            </w:pPr>
            <w:r w:rsidRPr="002C2152">
              <w:rPr>
                <w:rFonts w:cs="Arial"/>
                <w:b/>
                <w:bCs/>
                <w:color w:val="000000"/>
                <w:sz w:val="18"/>
                <w:szCs w:val="18"/>
                <w:lang w:eastAsia="en-ZA"/>
              </w:rPr>
              <w:t>Period</w:t>
            </w:r>
          </w:p>
        </w:tc>
        <w:tc>
          <w:tcPr>
            <w:tcW w:w="2579"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C2152" w:rsidRPr="002C2152" w:rsidRDefault="002C2152" w:rsidP="002C2152">
            <w:pPr>
              <w:jc w:val="center"/>
              <w:rPr>
                <w:rFonts w:cs="Arial"/>
                <w:b/>
                <w:bCs/>
                <w:color w:val="000000"/>
                <w:sz w:val="18"/>
                <w:szCs w:val="18"/>
                <w:lang w:eastAsia="en-ZA"/>
              </w:rPr>
            </w:pPr>
            <w:r w:rsidRPr="002C2152">
              <w:rPr>
                <w:rFonts w:cs="Arial"/>
                <w:b/>
                <w:bCs/>
                <w:color w:val="000000"/>
                <w:sz w:val="18"/>
                <w:szCs w:val="18"/>
                <w:lang w:eastAsia="en-ZA"/>
              </w:rPr>
              <w:t>Pay group</w:t>
            </w:r>
          </w:p>
        </w:tc>
      </w:tr>
      <w:tr w:rsidR="002C2152" w:rsidRPr="0035001B" w:rsidTr="002C2152">
        <w:trPr>
          <w:trHeight w:val="278"/>
        </w:trPr>
        <w:tc>
          <w:tcPr>
            <w:tcW w:w="11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1003</w:t>
            </w:r>
          </w:p>
        </w:tc>
        <w:tc>
          <w:tcPr>
            <w:tcW w:w="18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15/04 2011</w:t>
            </w:r>
          </w:p>
        </w:tc>
        <w:tc>
          <w:tcPr>
            <w:tcW w:w="25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Permanent</w:t>
            </w:r>
          </w:p>
        </w:tc>
      </w:tr>
      <w:tr w:rsidR="002C2152" w:rsidRPr="0035001B" w:rsidTr="002C2152">
        <w:trPr>
          <w:trHeight w:val="255"/>
        </w:trPr>
        <w:tc>
          <w:tcPr>
            <w:tcW w:w="11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1038</w:t>
            </w:r>
          </w:p>
        </w:tc>
        <w:tc>
          <w:tcPr>
            <w:tcW w:w="18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30/04 2011</w:t>
            </w:r>
          </w:p>
        </w:tc>
        <w:tc>
          <w:tcPr>
            <w:tcW w:w="25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Temporaries</w:t>
            </w:r>
          </w:p>
        </w:tc>
      </w:tr>
      <w:tr w:rsidR="002C2152" w:rsidRPr="0035001B" w:rsidTr="002C2152">
        <w:trPr>
          <w:trHeight w:val="272"/>
        </w:trPr>
        <w:tc>
          <w:tcPr>
            <w:tcW w:w="11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1360</w:t>
            </w:r>
          </w:p>
        </w:tc>
        <w:tc>
          <w:tcPr>
            <w:tcW w:w="18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15/04 2011</w:t>
            </w:r>
          </w:p>
        </w:tc>
        <w:tc>
          <w:tcPr>
            <w:tcW w:w="25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Permanent</w:t>
            </w:r>
          </w:p>
        </w:tc>
      </w:tr>
      <w:tr w:rsidR="002C2152" w:rsidRPr="0035001B" w:rsidTr="002C2152">
        <w:trPr>
          <w:trHeight w:val="249"/>
        </w:trPr>
        <w:tc>
          <w:tcPr>
            <w:tcW w:w="11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1071</w:t>
            </w:r>
          </w:p>
        </w:tc>
        <w:tc>
          <w:tcPr>
            <w:tcW w:w="18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30/09/2011</w:t>
            </w:r>
          </w:p>
        </w:tc>
        <w:tc>
          <w:tcPr>
            <w:tcW w:w="25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Temporaries</w:t>
            </w:r>
          </w:p>
        </w:tc>
      </w:tr>
      <w:tr w:rsidR="002C2152" w:rsidRPr="0035001B" w:rsidTr="002C2152">
        <w:trPr>
          <w:trHeight w:val="268"/>
        </w:trPr>
        <w:tc>
          <w:tcPr>
            <w:tcW w:w="11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1301</w:t>
            </w:r>
          </w:p>
        </w:tc>
        <w:tc>
          <w:tcPr>
            <w:tcW w:w="18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15/09/2011</w:t>
            </w:r>
          </w:p>
        </w:tc>
        <w:tc>
          <w:tcPr>
            <w:tcW w:w="25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 xml:space="preserve">Permanent </w:t>
            </w:r>
          </w:p>
        </w:tc>
      </w:tr>
      <w:tr w:rsidR="002C2152" w:rsidRPr="0035001B" w:rsidTr="002C2152">
        <w:trPr>
          <w:trHeight w:val="268"/>
        </w:trPr>
        <w:tc>
          <w:tcPr>
            <w:tcW w:w="11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1311</w:t>
            </w:r>
          </w:p>
        </w:tc>
        <w:tc>
          <w:tcPr>
            <w:tcW w:w="18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15/12/2011</w:t>
            </w:r>
          </w:p>
        </w:tc>
        <w:tc>
          <w:tcPr>
            <w:tcW w:w="25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Permanent</w:t>
            </w:r>
          </w:p>
        </w:tc>
      </w:tr>
      <w:tr w:rsidR="002C2152" w:rsidRPr="0035001B" w:rsidTr="002C2152">
        <w:trPr>
          <w:trHeight w:val="271"/>
        </w:trPr>
        <w:tc>
          <w:tcPr>
            <w:tcW w:w="11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1026</w:t>
            </w:r>
          </w:p>
        </w:tc>
        <w:tc>
          <w:tcPr>
            <w:tcW w:w="18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15/12/2011</w:t>
            </w:r>
          </w:p>
        </w:tc>
        <w:tc>
          <w:tcPr>
            <w:tcW w:w="25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Permanent</w:t>
            </w:r>
          </w:p>
        </w:tc>
      </w:tr>
    </w:tbl>
    <w:p w:rsidR="002C2152" w:rsidRDefault="002C2152" w:rsidP="002C2152">
      <w:pPr>
        <w:pStyle w:val="ListParagraph"/>
        <w:spacing w:before="100" w:beforeAutospacing="1" w:after="100" w:afterAutospacing="1"/>
        <w:rPr>
          <w:rFonts w:cs="Arial"/>
          <w:szCs w:val="22"/>
          <w:lang w:eastAsia="en-ZA"/>
        </w:rPr>
      </w:pPr>
    </w:p>
    <w:p w:rsidR="002C2152" w:rsidRPr="00081EC9" w:rsidRDefault="002C2152" w:rsidP="002C2152">
      <w:pPr>
        <w:pStyle w:val="ListParagraph"/>
        <w:spacing w:before="100" w:beforeAutospacing="1" w:after="100" w:afterAutospacing="1"/>
        <w:rPr>
          <w:rFonts w:cs="Arial"/>
          <w:b/>
          <w:szCs w:val="22"/>
          <w:lang w:eastAsia="en-ZA"/>
        </w:rPr>
      </w:pPr>
      <w:r w:rsidRPr="00081EC9">
        <w:rPr>
          <w:rFonts w:cs="Arial"/>
          <w:b/>
          <w:szCs w:val="22"/>
          <w:lang w:eastAsia="en-ZA"/>
        </w:rPr>
        <w:t>Pretoria</w:t>
      </w:r>
    </w:p>
    <w:tbl>
      <w:tblPr>
        <w:tblW w:w="0" w:type="auto"/>
        <w:tblInd w:w="720" w:type="dxa"/>
        <w:tblCellMar>
          <w:left w:w="0" w:type="dxa"/>
          <w:right w:w="0" w:type="dxa"/>
        </w:tblCellMar>
        <w:tblLook w:val="04A0"/>
      </w:tblPr>
      <w:tblGrid>
        <w:gridCol w:w="1232"/>
        <w:gridCol w:w="1813"/>
        <w:gridCol w:w="2579"/>
      </w:tblGrid>
      <w:tr w:rsidR="002C2152" w:rsidRPr="0035001B" w:rsidTr="002C2152">
        <w:tc>
          <w:tcPr>
            <w:tcW w:w="123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C2152" w:rsidRPr="002C2152" w:rsidRDefault="002C2152" w:rsidP="002C2152">
            <w:pPr>
              <w:jc w:val="center"/>
              <w:rPr>
                <w:rFonts w:cs="Arial"/>
                <w:b/>
                <w:bCs/>
                <w:color w:val="000000"/>
                <w:sz w:val="18"/>
                <w:szCs w:val="18"/>
                <w:lang w:eastAsia="en-ZA"/>
              </w:rPr>
            </w:pPr>
            <w:r w:rsidRPr="002C2152">
              <w:rPr>
                <w:rFonts w:cs="Arial"/>
                <w:b/>
                <w:bCs/>
                <w:color w:val="000000"/>
                <w:sz w:val="18"/>
                <w:szCs w:val="18"/>
                <w:lang w:eastAsia="en-ZA"/>
              </w:rPr>
              <w:lastRenderedPageBreak/>
              <w:t>Pay point</w:t>
            </w:r>
          </w:p>
        </w:tc>
        <w:tc>
          <w:tcPr>
            <w:tcW w:w="1813"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C2152" w:rsidRPr="002C2152" w:rsidRDefault="002C2152" w:rsidP="002C2152">
            <w:pPr>
              <w:jc w:val="center"/>
              <w:rPr>
                <w:rFonts w:cs="Arial"/>
                <w:b/>
                <w:bCs/>
                <w:color w:val="000000"/>
                <w:sz w:val="18"/>
                <w:szCs w:val="18"/>
                <w:lang w:eastAsia="en-ZA"/>
              </w:rPr>
            </w:pPr>
            <w:r w:rsidRPr="002C2152">
              <w:rPr>
                <w:rFonts w:cs="Arial"/>
                <w:b/>
                <w:bCs/>
                <w:color w:val="000000"/>
                <w:sz w:val="18"/>
                <w:szCs w:val="18"/>
                <w:lang w:eastAsia="en-ZA"/>
              </w:rPr>
              <w:t>Period</w:t>
            </w:r>
          </w:p>
        </w:tc>
        <w:tc>
          <w:tcPr>
            <w:tcW w:w="2579"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C2152" w:rsidRPr="002C2152" w:rsidRDefault="002C2152" w:rsidP="002C2152">
            <w:pPr>
              <w:jc w:val="center"/>
              <w:rPr>
                <w:rFonts w:cs="Arial"/>
                <w:b/>
                <w:bCs/>
                <w:color w:val="000000"/>
                <w:sz w:val="18"/>
                <w:szCs w:val="18"/>
                <w:lang w:eastAsia="en-ZA"/>
              </w:rPr>
            </w:pPr>
            <w:r w:rsidRPr="002C2152">
              <w:rPr>
                <w:rFonts w:cs="Arial"/>
                <w:b/>
                <w:bCs/>
                <w:color w:val="000000"/>
                <w:sz w:val="18"/>
                <w:szCs w:val="18"/>
                <w:lang w:eastAsia="en-ZA"/>
              </w:rPr>
              <w:t>Pay group</w:t>
            </w:r>
          </w:p>
        </w:tc>
      </w:tr>
      <w:tr w:rsidR="002C2152" w:rsidRPr="0035001B" w:rsidTr="002C2152">
        <w:trPr>
          <w:trHeight w:val="278"/>
        </w:trPr>
        <w:tc>
          <w:tcPr>
            <w:tcW w:w="123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17</w:t>
            </w:r>
          </w:p>
        </w:tc>
        <w:tc>
          <w:tcPr>
            <w:tcW w:w="18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30/04 2011</w:t>
            </w:r>
          </w:p>
        </w:tc>
        <w:tc>
          <w:tcPr>
            <w:tcW w:w="25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Permanent</w:t>
            </w:r>
          </w:p>
        </w:tc>
      </w:tr>
      <w:tr w:rsidR="002C2152" w:rsidRPr="0035001B" w:rsidTr="002C2152">
        <w:trPr>
          <w:trHeight w:val="255"/>
        </w:trPr>
        <w:tc>
          <w:tcPr>
            <w:tcW w:w="123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132</w:t>
            </w:r>
          </w:p>
        </w:tc>
        <w:tc>
          <w:tcPr>
            <w:tcW w:w="18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30/04 2011</w:t>
            </w:r>
          </w:p>
        </w:tc>
        <w:tc>
          <w:tcPr>
            <w:tcW w:w="25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Permanent</w:t>
            </w:r>
          </w:p>
        </w:tc>
      </w:tr>
      <w:tr w:rsidR="002C2152" w:rsidRPr="0035001B" w:rsidTr="002C2152">
        <w:trPr>
          <w:trHeight w:val="272"/>
        </w:trPr>
        <w:tc>
          <w:tcPr>
            <w:tcW w:w="123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9906</w:t>
            </w:r>
          </w:p>
        </w:tc>
        <w:tc>
          <w:tcPr>
            <w:tcW w:w="18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30/04 2011</w:t>
            </w:r>
          </w:p>
        </w:tc>
        <w:tc>
          <w:tcPr>
            <w:tcW w:w="25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Permanent</w:t>
            </w:r>
          </w:p>
        </w:tc>
      </w:tr>
      <w:tr w:rsidR="002C2152" w:rsidRPr="0035001B" w:rsidTr="002C2152">
        <w:trPr>
          <w:trHeight w:val="249"/>
        </w:trPr>
        <w:tc>
          <w:tcPr>
            <w:tcW w:w="123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17</w:t>
            </w:r>
          </w:p>
        </w:tc>
        <w:tc>
          <w:tcPr>
            <w:tcW w:w="18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30/09/2011</w:t>
            </w:r>
          </w:p>
        </w:tc>
        <w:tc>
          <w:tcPr>
            <w:tcW w:w="25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Permanent</w:t>
            </w:r>
          </w:p>
        </w:tc>
      </w:tr>
      <w:tr w:rsidR="002C2152" w:rsidRPr="0035001B" w:rsidTr="002C2152">
        <w:trPr>
          <w:trHeight w:val="268"/>
        </w:trPr>
        <w:tc>
          <w:tcPr>
            <w:tcW w:w="123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104</w:t>
            </w:r>
          </w:p>
        </w:tc>
        <w:tc>
          <w:tcPr>
            <w:tcW w:w="18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30/09/2011</w:t>
            </w:r>
          </w:p>
        </w:tc>
        <w:tc>
          <w:tcPr>
            <w:tcW w:w="25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Temporary</w:t>
            </w:r>
          </w:p>
        </w:tc>
      </w:tr>
      <w:tr w:rsidR="002C2152" w:rsidRPr="0035001B" w:rsidTr="002C2152">
        <w:trPr>
          <w:trHeight w:val="268"/>
        </w:trPr>
        <w:tc>
          <w:tcPr>
            <w:tcW w:w="123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132</w:t>
            </w:r>
          </w:p>
        </w:tc>
        <w:tc>
          <w:tcPr>
            <w:tcW w:w="18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15/09/2011</w:t>
            </w:r>
          </w:p>
        </w:tc>
        <w:tc>
          <w:tcPr>
            <w:tcW w:w="25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Permanent</w:t>
            </w:r>
          </w:p>
        </w:tc>
      </w:tr>
      <w:tr w:rsidR="002C2152" w:rsidRPr="0035001B" w:rsidTr="002C2152">
        <w:trPr>
          <w:trHeight w:val="268"/>
        </w:trPr>
        <w:tc>
          <w:tcPr>
            <w:tcW w:w="123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9906</w:t>
            </w:r>
          </w:p>
        </w:tc>
        <w:tc>
          <w:tcPr>
            <w:tcW w:w="18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15/12/2011</w:t>
            </w:r>
          </w:p>
        </w:tc>
        <w:tc>
          <w:tcPr>
            <w:tcW w:w="25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Permanent</w:t>
            </w:r>
          </w:p>
        </w:tc>
      </w:tr>
      <w:tr w:rsidR="002C2152" w:rsidRPr="0035001B" w:rsidTr="002C2152">
        <w:trPr>
          <w:trHeight w:val="268"/>
        </w:trPr>
        <w:tc>
          <w:tcPr>
            <w:tcW w:w="123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614</w:t>
            </w:r>
          </w:p>
        </w:tc>
        <w:tc>
          <w:tcPr>
            <w:tcW w:w="18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15/12/2011</w:t>
            </w:r>
          </w:p>
        </w:tc>
        <w:tc>
          <w:tcPr>
            <w:tcW w:w="25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Permanent</w:t>
            </w:r>
          </w:p>
        </w:tc>
      </w:tr>
      <w:tr w:rsidR="002C2152" w:rsidRPr="0035001B" w:rsidTr="002C2152">
        <w:trPr>
          <w:trHeight w:val="271"/>
        </w:trPr>
        <w:tc>
          <w:tcPr>
            <w:tcW w:w="123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130</w:t>
            </w:r>
          </w:p>
        </w:tc>
        <w:tc>
          <w:tcPr>
            <w:tcW w:w="18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15/03/2012</w:t>
            </w:r>
          </w:p>
        </w:tc>
        <w:tc>
          <w:tcPr>
            <w:tcW w:w="25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Permanent</w:t>
            </w:r>
          </w:p>
        </w:tc>
      </w:tr>
      <w:tr w:rsidR="002C2152" w:rsidRPr="0035001B" w:rsidTr="002C2152">
        <w:trPr>
          <w:trHeight w:val="271"/>
        </w:trPr>
        <w:tc>
          <w:tcPr>
            <w:tcW w:w="123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95</w:t>
            </w:r>
          </w:p>
        </w:tc>
        <w:tc>
          <w:tcPr>
            <w:tcW w:w="18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15/03/2012</w:t>
            </w:r>
          </w:p>
        </w:tc>
        <w:tc>
          <w:tcPr>
            <w:tcW w:w="25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Permanent</w:t>
            </w:r>
          </w:p>
        </w:tc>
      </w:tr>
      <w:tr w:rsidR="002C2152" w:rsidRPr="0035001B" w:rsidTr="002C2152">
        <w:trPr>
          <w:trHeight w:val="271"/>
        </w:trPr>
        <w:tc>
          <w:tcPr>
            <w:tcW w:w="123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37</w:t>
            </w:r>
          </w:p>
        </w:tc>
        <w:tc>
          <w:tcPr>
            <w:tcW w:w="18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15/03/2012</w:t>
            </w:r>
          </w:p>
        </w:tc>
        <w:tc>
          <w:tcPr>
            <w:tcW w:w="25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Permanent</w:t>
            </w:r>
          </w:p>
        </w:tc>
      </w:tr>
      <w:tr w:rsidR="002C2152" w:rsidRPr="0035001B" w:rsidTr="002C2152">
        <w:trPr>
          <w:trHeight w:val="271"/>
        </w:trPr>
        <w:tc>
          <w:tcPr>
            <w:tcW w:w="123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130</w:t>
            </w:r>
          </w:p>
        </w:tc>
        <w:tc>
          <w:tcPr>
            <w:tcW w:w="18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15/12/2011</w:t>
            </w:r>
          </w:p>
        </w:tc>
        <w:tc>
          <w:tcPr>
            <w:tcW w:w="25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Permanent</w:t>
            </w:r>
          </w:p>
        </w:tc>
      </w:tr>
    </w:tbl>
    <w:p w:rsidR="002C2152" w:rsidRDefault="002C2152" w:rsidP="002C2152">
      <w:pPr>
        <w:pStyle w:val="ListParagraph"/>
        <w:spacing w:before="100" w:beforeAutospacing="1" w:after="100" w:afterAutospacing="1"/>
        <w:rPr>
          <w:rFonts w:cs="Arial"/>
          <w:szCs w:val="22"/>
          <w:lang w:eastAsia="en-ZA"/>
        </w:rPr>
      </w:pPr>
    </w:p>
    <w:p w:rsidR="002C2152" w:rsidRDefault="002C2152" w:rsidP="00B128D5">
      <w:pPr>
        <w:pStyle w:val="ListParagraph"/>
        <w:numPr>
          <w:ilvl w:val="0"/>
          <w:numId w:val="178"/>
        </w:numPr>
        <w:spacing w:before="100" w:beforeAutospacing="1" w:after="100" w:afterAutospacing="1"/>
        <w:rPr>
          <w:rFonts w:cs="Arial"/>
          <w:szCs w:val="22"/>
          <w:lang w:eastAsia="en-ZA"/>
        </w:rPr>
      </w:pPr>
      <w:r w:rsidRPr="008667E1">
        <w:rPr>
          <w:rFonts w:cs="Arial"/>
          <w:szCs w:val="22"/>
          <w:lang w:eastAsia="en-ZA"/>
        </w:rPr>
        <w:t>The below mentioned payroll reports were not dated by the person in charge of the pay point at the date of certification.</w:t>
      </w:r>
    </w:p>
    <w:p w:rsidR="002C2152" w:rsidRPr="00081EC9" w:rsidRDefault="002C2152" w:rsidP="002C2152">
      <w:pPr>
        <w:spacing w:before="100" w:beforeAutospacing="1" w:after="100" w:afterAutospacing="1"/>
        <w:ind w:left="720"/>
        <w:rPr>
          <w:rFonts w:cs="Arial"/>
          <w:b/>
          <w:szCs w:val="22"/>
          <w:lang w:eastAsia="en-ZA"/>
        </w:rPr>
      </w:pPr>
      <w:r w:rsidRPr="00081EC9">
        <w:rPr>
          <w:rFonts w:cs="Arial"/>
          <w:b/>
          <w:szCs w:val="22"/>
          <w:lang w:eastAsia="en-ZA"/>
        </w:rPr>
        <w:t xml:space="preserve">Head </w:t>
      </w:r>
      <w:r>
        <w:rPr>
          <w:rFonts w:cs="Arial"/>
          <w:b/>
          <w:szCs w:val="22"/>
          <w:lang w:eastAsia="en-ZA"/>
        </w:rPr>
        <w:t>o</w:t>
      </w:r>
      <w:r w:rsidRPr="00081EC9">
        <w:rPr>
          <w:rFonts w:cs="Arial"/>
          <w:b/>
          <w:szCs w:val="22"/>
          <w:lang w:eastAsia="en-ZA"/>
        </w:rPr>
        <w:t>ffice</w:t>
      </w:r>
    </w:p>
    <w:tbl>
      <w:tblPr>
        <w:tblW w:w="0" w:type="auto"/>
        <w:tblInd w:w="720" w:type="dxa"/>
        <w:tblCellMar>
          <w:left w:w="0" w:type="dxa"/>
          <w:right w:w="0" w:type="dxa"/>
        </w:tblCellMar>
        <w:tblLook w:val="04A0"/>
      </w:tblPr>
      <w:tblGrid>
        <w:gridCol w:w="1267"/>
        <w:gridCol w:w="1800"/>
        <w:gridCol w:w="2572"/>
      </w:tblGrid>
      <w:tr w:rsidR="002C2152" w:rsidRPr="0035001B" w:rsidTr="002C2152">
        <w:trPr>
          <w:trHeight w:val="355"/>
        </w:trPr>
        <w:tc>
          <w:tcPr>
            <w:tcW w:w="1267"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C2152" w:rsidRPr="002C2152" w:rsidRDefault="002C2152" w:rsidP="002C2152">
            <w:pPr>
              <w:jc w:val="center"/>
              <w:rPr>
                <w:rFonts w:cs="Arial"/>
                <w:b/>
                <w:bCs/>
                <w:color w:val="000000"/>
                <w:sz w:val="18"/>
                <w:szCs w:val="18"/>
                <w:lang w:eastAsia="en-ZA"/>
              </w:rPr>
            </w:pPr>
            <w:r w:rsidRPr="002C2152">
              <w:rPr>
                <w:rFonts w:cs="Arial"/>
                <w:sz w:val="18"/>
                <w:szCs w:val="18"/>
                <w:lang w:eastAsia="en-ZA"/>
              </w:rPr>
              <w:t xml:space="preserve"> </w:t>
            </w:r>
            <w:r w:rsidRPr="002C2152">
              <w:rPr>
                <w:rFonts w:cs="Arial"/>
                <w:b/>
                <w:bCs/>
                <w:color w:val="000000"/>
                <w:sz w:val="18"/>
                <w:szCs w:val="18"/>
                <w:lang w:eastAsia="en-ZA"/>
              </w:rPr>
              <w:t>Paypoint</w:t>
            </w:r>
          </w:p>
        </w:tc>
        <w:tc>
          <w:tcPr>
            <w:tcW w:w="180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C2152" w:rsidRPr="002C2152" w:rsidRDefault="002C2152" w:rsidP="002C2152">
            <w:pPr>
              <w:jc w:val="center"/>
              <w:rPr>
                <w:rFonts w:cs="Arial"/>
                <w:b/>
                <w:bCs/>
                <w:color w:val="000000"/>
                <w:sz w:val="18"/>
                <w:szCs w:val="18"/>
                <w:lang w:eastAsia="en-ZA"/>
              </w:rPr>
            </w:pPr>
            <w:r w:rsidRPr="002C2152">
              <w:rPr>
                <w:rFonts w:cs="Arial"/>
                <w:b/>
                <w:bCs/>
                <w:color w:val="000000"/>
                <w:sz w:val="18"/>
                <w:szCs w:val="18"/>
                <w:lang w:eastAsia="en-ZA"/>
              </w:rPr>
              <w:t>Period</w:t>
            </w:r>
          </w:p>
        </w:tc>
        <w:tc>
          <w:tcPr>
            <w:tcW w:w="2572"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C2152" w:rsidRPr="002C2152" w:rsidRDefault="002C2152" w:rsidP="002C2152">
            <w:pPr>
              <w:jc w:val="center"/>
              <w:rPr>
                <w:rFonts w:cs="Arial"/>
                <w:b/>
                <w:bCs/>
                <w:color w:val="000000"/>
                <w:sz w:val="18"/>
                <w:szCs w:val="18"/>
                <w:lang w:eastAsia="en-ZA"/>
              </w:rPr>
            </w:pPr>
            <w:r w:rsidRPr="002C2152">
              <w:rPr>
                <w:rFonts w:cs="Arial"/>
                <w:b/>
                <w:bCs/>
                <w:color w:val="000000"/>
                <w:sz w:val="18"/>
                <w:szCs w:val="18"/>
                <w:lang w:eastAsia="en-ZA"/>
              </w:rPr>
              <w:t>Pay group</w:t>
            </w:r>
          </w:p>
        </w:tc>
      </w:tr>
      <w:tr w:rsidR="002C2152" w:rsidRPr="0035001B" w:rsidTr="002C2152">
        <w:trPr>
          <w:trHeight w:val="274"/>
        </w:trPr>
        <w:tc>
          <w:tcPr>
            <w:tcW w:w="126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bCs/>
                <w:color w:val="000000"/>
                <w:sz w:val="18"/>
                <w:szCs w:val="18"/>
                <w:lang w:eastAsia="en-ZA"/>
              </w:rPr>
            </w:pPr>
            <w:r w:rsidRPr="002C2152">
              <w:rPr>
                <w:rFonts w:cs="Arial"/>
                <w:bCs/>
                <w:color w:val="000000"/>
                <w:sz w:val="18"/>
                <w:szCs w:val="18"/>
                <w:lang w:eastAsia="en-ZA"/>
              </w:rPr>
              <w:t>1360</w:t>
            </w:r>
          </w:p>
        </w:tc>
        <w:tc>
          <w:tcPr>
            <w:tcW w:w="180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bCs/>
                <w:color w:val="000000"/>
                <w:sz w:val="18"/>
                <w:szCs w:val="18"/>
                <w:lang w:eastAsia="en-ZA"/>
              </w:rPr>
            </w:pPr>
            <w:r w:rsidRPr="002C2152">
              <w:rPr>
                <w:rFonts w:cs="Arial"/>
                <w:bCs/>
                <w:color w:val="000000"/>
                <w:sz w:val="18"/>
                <w:szCs w:val="18"/>
                <w:lang w:eastAsia="en-ZA"/>
              </w:rPr>
              <w:t>15/04/2011</w:t>
            </w:r>
          </w:p>
        </w:tc>
        <w:tc>
          <w:tcPr>
            <w:tcW w:w="25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 xml:space="preserve">Permanent </w:t>
            </w:r>
          </w:p>
        </w:tc>
      </w:tr>
      <w:tr w:rsidR="002C2152" w:rsidRPr="0035001B" w:rsidTr="002C2152">
        <w:trPr>
          <w:trHeight w:val="253"/>
        </w:trPr>
        <w:tc>
          <w:tcPr>
            <w:tcW w:w="1267"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1301</w:t>
            </w:r>
          </w:p>
        </w:tc>
        <w:tc>
          <w:tcPr>
            <w:tcW w:w="1800"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15/09/2011</w:t>
            </w:r>
          </w:p>
        </w:tc>
        <w:tc>
          <w:tcPr>
            <w:tcW w:w="2572"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Permanent</w:t>
            </w:r>
          </w:p>
        </w:tc>
      </w:tr>
      <w:tr w:rsidR="002C2152" w:rsidRPr="0035001B" w:rsidTr="002C2152">
        <w:tc>
          <w:tcPr>
            <w:tcW w:w="126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bCs/>
                <w:color w:val="000000"/>
                <w:sz w:val="18"/>
                <w:szCs w:val="18"/>
                <w:lang w:eastAsia="en-ZA"/>
              </w:rPr>
              <w:t>1026</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15/12/2011</w:t>
            </w:r>
          </w:p>
        </w:tc>
        <w:tc>
          <w:tcPr>
            <w:tcW w:w="25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 xml:space="preserve">Permanent </w:t>
            </w:r>
          </w:p>
        </w:tc>
      </w:tr>
    </w:tbl>
    <w:p w:rsidR="002C2152" w:rsidRDefault="002C2152" w:rsidP="002C2152">
      <w:pPr>
        <w:pStyle w:val="ListParagraph"/>
        <w:autoSpaceDE w:val="0"/>
        <w:autoSpaceDN w:val="0"/>
        <w:adjustRightInd w:val="0"/>
        <w:rPr>
          <w:rFonts w:cs="Arial"/>
          <w:szCs w:val="22"/>
          <w:lang w:eastAsia="en-ZA"/>
        </w:rPr>
      </w:pPr>
    </w:p>
    <w:p w:rsidR="002C2152" w:rsidRPr="00EB7734" w:rsidRDefault="002C2152" w:rsidP="002C2152">
      <w:pPr>
        <w:pStyle w:val="ListParagraph"/>
        <w:autoSpaceDE w:val="0"/>
        <w:autoSpaceDN w:val="0"/>
        <w:adjustRightInd w:val="0"/>
        <w:rPr>
          <w:rFonts w:cs="Arial"/>
          <w:b/>
          <w:szCs w:val="22"/>
          <w:lang w:eastAsia="en-ZA"/>
        </w:rPr>
      </w:pPr>
      <w:r w:rsidRPr="00EB7734">
        <w:rPr>
          <w:rFonts w:cs="Arial"/>
          <w:b/>
          <w:szCs w:val="22"/>
          <w:lang w:eastAsia="en-ZA"/>
        </w:rPr>
        <w:t>Pretoria</w:t>
      </w:r>
    </w:p>
    <w:p w:rsidR="002C2152" w:rsidRDefault="002C2152" w:rsidP="002C2152">
      <w:pPr>
        <w:pStyle w:val="ListParagraph"/>
        <w:autoSpaceDE w:val="0"/>
        <w:autoSpaceDN w:val="0"/>
        <w:adjustRightInd w:val="0"/>
        <w:rPr>
          <w:rFonts w:cs="Arial"/>
          <w:szCs w:val="22"/>
          <w:lang w:eastAsia="en-ZA"/>
        </w:rPr>
      </w:pPr>
    </w:p>
    <w:tbl>
      <w:tblPr>
        <w:tblW w:w="0" w:type="auto"/>
        <w:tblInd w:w="720" w:type="dxa"/>
        <w:tblCellMar>
          <w:left w:w="0" w:type="dxa"/>
          <w:right w:w="0" w:type="dxa"/>
        </w:tblCellMar>
        <w:tblLook w:val="04A0"/>
      </w:tblPr>
      <w:tblGrid>
        <w:gridCol w:w="1267"/>
        <w:gridCol w:w="1800"/>
        <w:gridCol w:w="2572"/>
      </w:tblGrid>
      <w:tr w:rsidR="002C2152" w:rsidRPr="0035001B" w:rsidTr="002C2152">
        <w:trPr>
          <w:trHeight w:val="355"/>
        </w:trPr>
        <w:tc>
          <w:tcPr>
            <w:tcW w:w="1267"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C2152" w:rsidRPr="002C2152" w:rsidRDefault="002C2152" w:rsidP="002C2152">
            <w:pPr>
              <w:jc w:val="center"/>
              <w:rPr>
                <w:rFonts w:cs="Arial"/>
                <w:b/>
                <w:bCs/>
                <w:color w:val="000000"/>
                <w:sz w:val="18"/>
                <w:szCs w:val="18"/>
                <w:lang w:eastAsia="en-ZA"/>
              </w:rPr>
            </w:pPr>
            <w:r w:rsidRPr="002C2152">
              <w:rPr>
                <w:rFonts w:cs="Arial"/>
                <w:b/>
                <w:bCs/>
                <w:color w:val="000000"/>
                <w:sz w:val="18"/>
                <w:szCs w:val="18"/>
                <w:lang w:eastAsia="en-ZA"/>
              </w:rPr>
              <w:t>Paypoint</w:t>
            </w:r>
          </w:p>
        </w:tc>
        <w:tc>
          <w:tcPr>
            <w:tcW w:w="180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C2152" w:rsidRPr="002C2152" w:rsidRDefault="002C2152" w:rsidP="002C2152">
            <w:pPr>
              <w:jc w:val="center"/>
              <w:rPr>
                <w:rFonts w:cs="Arial"/>
                <w:b/>
                <w:bCs/>
                <w:color w:val="000000"/>
                <w:sz w:val="18"/>
                <w:szCs w:val="18"/>
                <w:lang w:eastAsia="en-ZA"/>
              </w:rPr>
            </w:pPr>
            <w:r w:rsidRPr="002C2152">
              <w:rPr>
                <w:rFonts w:cs="Arial"/>
                <w:b/>
                <w:bCs/>
                <w:color w:val="000000"/>
                <w:sz w:val="18"/>
                <w:szCs w:val="18"/>
                <w:lang w:eastAsia="en-ZA"/>
              </w:rPr>
              <w:t>Period</w:t>
            </w:r>
          </w:p>
        </w:tc>
        <w:tc>
          <w:tcPr>
            <w:tcW w:w="2572"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C2152" w:rsidRPr="002C2152" w:rsidRDefault="002C2152" w:rsidP="002C2152">
            <w:pPr>
              <w:jc w:val="center"/>
              <w:rPr>
                <w:rFonts w:cs="Arial"/>
                <w:b/>
                <w:bCs/>
                <w:color w:val="000000"/>
                <w:sz w:val="18"/>
                <w:szCs w:val="18"/>
                <w:lang w:eastAsia="en-ZA"/>
              </w:rPr>
            </w:pPr>
            <w:r w:rsidRPr="002C2152">
              <w:rPr>
                <w:rFonts w:cs="Arial"/>
                <w:b/>
                <w:bCs/>
                <w:color w:val="000000"/>
                <w:sz w:val="18"/>
                <w:szCs w:val="18"/>
                <w:lang w:eastAsia="en-ZA"/>
              </w:rPr>
              <w:t>Pay group</w:t>
            </w:r>
          </w:p>
        </w:tc>
      </w:tr>
      <w:tr w:rsidR="002C2152" w:rsidRPr="0035001B" w:rsidTr="002C2152">
        <w:trPr>
          <w:trHeight w:val="274"/>
        </w:trPr>
        <w:tc>
          <w:tcPr>
            <w:tcW w:w="126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bCs/>
                <w:color w:val="000000"/>
                <w:sz w:val="18"/>
                <w:szCs w:val="18"/>
                <w:lang w:eastAsia="en-ZA"/>
              </w:rPr>
            </w:pPr>
            <w:r w:rsidRPr="002C2152">
              <w:rPr>
                <w:rFonts w:cs="Arial"/>
                <w:bCs/>
                <w:color w:val="000000"/>
                <w:sz w:val="18"/>
                <w:szCs w:val="18"/>
                <w:lang w:eastAsia="en-ZA"/>
              </w:rPr>
              <w:t>9906</w:t>
            </w:r>
          </w:p>
        </w:tc>
        <w:tc>
          <w:tcPr>
            <w:tcW w:w="180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bCs/>
                <w:color w:val="000000"/>
                <w:sz w:val="18"/>
                <w:szCs w:val="18"/>
                <w:lang w:eastAsia="en-ZA"/>
              </w:rPr>
            </w:pPr>
            <w:r w:rsidRPr="002C2152">
              <w:rPr>
                <w:rFonts w:cs="Arial"/>
                <w:bCs/>
                <w:color w:val="000000"/>
                <w:sz w:val="18"/>
                <w:szCs w:val="18"/>
                <w:lang w:eastAsia="en-ZA"/>
              </w:rPr>
              <w:t>15/04/2011</w:t>
            </w:r>
          </w:p>
        </w:tc>
        <w:tc>
          <w:tcPr>
            <w:tcW w:w="25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 xml:space="preserve">Permanent </w:t>
            </w:r>
          </w:p>
        </w:tc>
      </w:tr>
      <w:tr w:rsidR="002C2152" w:rsidRPr="0035001B" w:rsidTr="002C2152">
        <w:trPr>
          <w:trHeight w:val="253"/>
        </w:trPr>
        <w:tc>
          <w:tcPr>
            <w:tcW w:w="1267"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104</w:t>
            </w:r>
          </w:p>
        </w:tc>
        <w:tc>
          <w:tcPr>
            <w:tcW w:w="1800"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30/09/2011</w:t>
            </w:r>
          </w:p>
        </w:tc>
        <w:tc>
          <w:tcPr>
            <w:tcW w:w="2572"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Temporarily</w:t>
            </w:r>
          </w:p>
        </w:tc>
      </w:tr>
      <w:tr w:rsidR="002C2152" w:rsidRPr="0035001B" w:rsidTr="002C2152">
        <w:tc>
          <w:tcPr>
            <w:tcW w:w="126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bCs/>
                <w:color w:val="000000"/>
                <w:sz w:val="18"/>
                <w:szCs w:val="18"/>
                <w:lang w:eastAsia="en-ZA"/>
              </w:rPr>
              <w:t>9906</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15/12/2011</w:t>
            </w:r>
          </w:p>
        </w:tc>
        <w:tc>
          <w:tcPr>
            <w:tcW w:w="25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 xml:space="preserve">Permanent </w:t>
            </w:r>
          </w:p>
        </w:tc>
      </w:tr>
      <w:tr w:rsidR="002C2152" w:rsidRPr="0035001B" w:rsidTr="002C2152">
        <w:tc>
          <w:tcPr>
            <w:tcW w:w="126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C2152" w:rsidRDefault="002C2152" w:rsidP="002C2152">
            <w:pPr>
              <w:rPr>
                <w:rFonts w:cs="Arial"/>
                <w:bCs/>
                <w:color w:val="000000"/>
                <w:lang w:eastAsia="en-ZA"/>
              </w:rPr>
            </w:pPr>
          </w:p>
        </w:tc>
        <w:tc>
          <w:tcPr>
            <w:tcW w:w="18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C2152" w:rsidRDefault="002C2152" w:rsidP="002C2152">
            <w:pPr>
              <w:rPr>
                <w:rFonts w:cs="Arial"/>
                <w:color w:val="000000"/>
                <w:lang w:eastAsia="en-ZA"/>
              </w:rPr>
            </w:pPr>
          </w:p>
        </w:tc>
        <w:tc>
          <w:tcPr>
            <w:tcW w:w="25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C2152" w:rsidRPr="0035001B" w:rsidRDefault="002C2152" w:rsidP="002C2152">
            <w:pPr>
              <w:rPr>
                <w:rFonts w:cs="Arial"/>
                <w:color w:val="000000"/>
                <w:lang w:eastAsia="en-ZA"/>
              </w:rPr>
            </w:pPr>
          </w:p>
        </w:tc>
      </w:tr>
    </w:tbl>
    <w:p w:rsidR="002C2152" w:rsidRDefault="002C2152" w:rsidP="002C2152">
      <w:pPr>
        <w:pStyle w:val="ListParagraph"/>
        <w:autoSpaceDE w:val="0"/>
        <w:autoSpaceDN w:val="0"/>
        <w:adjustRightInd w:val="0"/>
        <w:rPr>
          <w:rFonts w:cs="Arial"/>
          <w:szCs w:val="22"/>
          <w:lang w:eastAsia="en-ZA"/>
        </w:rPr>
      </w:pPr>
    </w:p>
    <w:p w:rsidR="002C2152" w:rsidRDefault="002C2152" w:rsidP="00B128D5">
      <w:pPr>
        <w:pStyle w:val="ListParagraph"/>
        <w:numPr>
          <w:ilvl w:val="0"/>
          <w:numId w:val="178"/>
        </w:numPr>
        <w:autoSpaceDE w:val="0"/>
        <w:autoSpaceDN w:val="0"/>
        <w:adjustRightInd w:val="0"/>
        <w:rPr>
          <w:rFonts w:cs="Arial"/>
          <w:szCs w:val="22"/>
          <w:lang w:eastAsia="en-ZA"/>
        </w:rPr>
      </w:pPr>
      <w:r>
        <w:rPr>
          <w:rFonts w:cs="Arial"/>
          <w:szCs w:val="22"/>
          <w:lang w:eastAsia="en-ZA"/>
        </w:rPr>
        <w:t>The below mentioned payroll reports were returned to the Chief financial officer after 10 days of being certified</w:t>
      </w:r>
    </w:p>
    <w:p w:rsidR="002C2152" w:rsidRDefault="002C2152" w:rsidP="002C2152">
      <w:pPr>
        <w:pStyle w:val="ListParagraph"/>
        <w:autoSpaceDE w:val="0"/>
        <w:autoSpaceDN w:val="0"/>
        <w:adjustRightInd w:val="0"/>
        <w:rPr>
          <w:rFonts w:cs="Arial"/>
          <w:szCs w:val="22"/>
          <w:lang w:eastAsia="en-ZA"/>
        </w:rPr>
      </w:pPr>
    </w:p>
    <w:p w:rsidR="002C2152" w:rsidRPr="00081EC9" w:rsidRDefault="002C2152" w:rsidP="002C2152">
      <w:pPr>
        <w:pStyle w:val="ListParagraph"/>
        <w:autoSpaceDE w:val="0"/>
        <w:autoSpaceDN w:val="0"/>
        <w:adjustRightInd w:val="0"/>
        <w:rPr>
          <w:rFonts w:cs="Arial"/>
          <w:b/>
          <w:szCs w:val="22"/>
          <w:lang w:eastAsia="en-ZA"/>
        </w:rPr>
      </w:pPr>
      <w:r w:rsidRPr="00081EC9">
        <w:rPr>
          <w:rFonts w:cs="Arial"/>
          <w:b/>
          <w:szCs w:val="22"/>
          <w:lang w:eastAsia="en-ZA"/>
        </w:rPr>
        <w:t>Head office</w:t>
      </w:r>
    </w:p>
    <w:p w:rsidR="002C2152" w:rsidRDefault="002C2152" w:rsidP="002C2152">
      <w:pPr>
        <w:pStyle w:val="ListParagraph"/>
        <w:autoSpaceDE w:val="0"/>
        <w:autoSpaceDN w:val="0"/>
        <w:adjustRightInd w:val="0"/>
        <w:rPr>
          <w:rFonts w:cs="Arial"/>
          <w:szCs w:val="22"/>
          <w:lang w:eastAsia="en-ZA"/>
        </w:rPr>
      </w:pPr>
    </w:p>
    <w:tbl>
      <w:tblPr>
        <w:tblW w:w="0" w:type="auto"/>
        <w:tblInd w:w="720" w:type="dxa"/>
        <w:tblCellMar>
          <w:left w:w="0" w:type="dxa"/>
          <w:right w:w="0" w:type="dxa"/>
        </w:tblCellMar>
        <w:tblLook w:val="04A0"/>
      </w:tblPr>
      <w:tblGrid>
        <w:gridCol w:w="1267"/>
        <w:gridCol w:w="1800"/>
        <w:gridCol w:w="2572"/>
      </w:tblGrid>
      <w:tr w:rsidR="002C2152" w:rsidRPr="0035001B" w:rsidTr="002C2152">
        <w:trPr>
          <w:trHeight w:val="355"/>
        </w:trPr>
        <w:tc>
          <w:tcPr>
            <w:tcW w:w="1267"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C2152" w:rsidRPr="002C2152" w:rsidRDefault="002C2152" w:rsidP="002C2152">
            <w:pPr>
              <w:jc w:val="center"/>
              <w:rPr>
                <w:rFonts w:cs="Arial"/>
                <w:b/>
                <w:bCs/>
                <w:color w:val="000000"/>
                <w:sz w:val="18"/>
                <w:szCs w:val="18"/>
                <w:lang w:eastAsia="en-ZA"/>
              </w:rPr>
            </w:pPr>
            <w:r w:rsidRPr="002C2152">
              <w:rPr>
                <w:rFonts w:cs="Arial"/>
                <w:b/>
                <w:bCs/>
                <w:color w:val="000000"/>
                <w:sz w:val="18"/>
                <w:szCs w:val="18"/>
                <w:lang w:eastAsia="en-ZA"/>
              </w:rPr>
              <w:t>Paypoint</w:t>
            </w:r>
          </w:p>
        </w:tc>
        <w:tc>
          <w:tcPr>
            <w:tcW w:w="180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C2152" w:rsidRPr="002C2152" w:rsidRDefault="002C2152" w:rsidP="002C2152">
            <w:pPr>
              <w:jc w:val="center"/>
              <w:rPr>
                <w:rFonts w:cs="Arial"/>
                <w:b/>
                <w:bCs/>
                <w:color w:val="000000"/>
                <w:sz w:val="18"/>
                <w:szCs w:val="18"/>
                <w:lang w:eastAsia="en-ZA"/>
              </w:rPr>
            </w:pPr>
            <w:r w:rsidRPr="002C2152">
              <w:rPr>
                <w:rFonts w:cs="Arial"/>
                <w:b/>
                <w:bCs/>
                <w:color w:val="000000"/>
                <w:sz w:val="18"/>
                <w:szCs w:val="18"/>
                <w:lang w:eastAsia="en-ZA"/>
              </w:rPr>
              <w:t>Period</w:t>
            </w:r>
          </w:p>
        </w:tc>
        <w:tc>
          <w:tcPr>
            <w:tcW w:w="2572"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C2152" w:rsidRPr="002C2152" w:rsidRDefault="002C2152" w:rsidP="002C2152">
            <w:pPr>
              <w:jc w:val="center"/>
              <w:rPr>
                <w:rFonts w:cs="Arial"/>
                <w:b/>
                <w:bCs/>
                <w:color w:val="000000"/>
                <w:sz w:val="18"/>
                <w:szCs w:val="18"/>
                <w:lang w:eastAsia="en-ZA"/>
              </w:rPr>
            </w:pPr>
            <w:r w:rsidRPr="002C2152">
              <w:rPr>
                <w:rFonts w:cs="Arial"/>
                <w:b/>
                <w:bCs/>
                <w:color w:val="000000"/>
                <w:sz w:val="18"/>
                <w:szCs w:val="18"/>
                <w:lang w:eastAsia="en-ZA"/>
              </w:rPr>
              <w:t>Pay group</w:t>
            </w:r>
          </w:p>
        </w:tc>
      </w:tr>
      <w:tr w:rsidR="002C2152" w:rsidRPr="0035001B" w:rsidTr="002C2152">
        <w:trPr>
          <w:trHeight w:val="274"/>
        </w:trPr>
        <w:tc>
          <w:tcPr>
            <w:tcW w:w="126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bCs/>
                <w:color w:val="000000"/>
                <w:sz w:val="18"/>
                <w:szCs w:val="18"/>
                <w:lang w:eastAsia="en-ZA"/>
              </w:rPr>
            </w:pPr>
            <w:r w:rsidRPr="002C2152">
              <w:rPr>
                <w:rFonts w:cs="Arial"/>
                <w:bCs/>
                <w:color w:val="000000"/>
                <w:sz w:val="18"/>
                <w:szCs w:val="18"/>
                <w:lang w:eastAsia="en-ZA"/>
              </w:rPr>
              <w:t>1064</w:t>
            </w:r>
          </w:p>
        </w:tc>
        <w:tc>
          <w:tcPr>
            <w:tcW w:w="180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bCs/>
                <w:color w:val="000000"/>
                <w:sz w:val="18"/>
                <w:szCs w:val="18"/>
                <w:lang w:eastAsia="en-ZA"/>
              </w:rPr>
            </w:pPr>
            <w:r w:rsidRPr="002C2152">
              <w:rPr>
                <w:rFonts w:cs="Arial"/>
                <w:bCs/>
                <w:color w:val="000000"/>
                <w:sz w:val="18"/>
                <w:szCs w:val="18"/>
                <w:lang w:eastAsia="en-ZA"/>
              </w:rPr>
              <w:t>31/03/2012</w:t>
            </w:r>
          </w:p>
        </w:tc>
        <w:tc>
          <w:tcPr>
            <w:tcW w:w="25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 xml:space="preserve">Permanent </w:t>
            </w:r>
          </w:p>
        </w:tc>
      </w:tr>
      <w:tr w:rsidR="002C2152" w:rsidRPr="0035001B" w:rsidTr="002C2152">
        <w:trPr>
          <w:trHeight w:val="253"/>
        </w:trPr>
        <w:tc>
          <w:tcPr>
            <w:tcW w:w="1267"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9770</w:t>
            </w:r>
          </w:p>
        </w:tc>
        <w:tc>
          <w:tcPr>
            <w:tcW w:w="1800"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bCs/>
                <w:color w:val="000000"/>
                <w:sz w:val="18"/>
                <w:szCs w:val="18"/>
                <w:lang w:eastAsia="en-ZA"/>
              </w:rPr>
            </w:pPr>
            <w:r w:rsidRPr="002C2152">
              <w:rPr>
                <w:rFonts w:cs="Arial"/>
                <w:color w:val="000000"/>
                <w:sz w:val="18"/>
                <w:szCs w:val="18"/>
                <w:lang w:eastAsia="en-ZA"/>
              </w:rPr>
              <w:t>15/03/2012</w:t>
            </w:r>
          </w:p>
        </w:tc>
        <w:tc>
          <w:tcPr>
            <w:tcW w:w="2572"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Permanent</w:t>
            </w:r>
          </w:p>
        </w:tc>
      </w:tr>
      <w:tr w:rsidR="002C2152" w:rsidRPr="0035001B" w:rsidTr="002C2152">
        <w:trPr>
          <w:trHeight w:val="253"/>
        </w:trPr>
        <w:tc>
          <w:tcPr>
            <w:tcW w:w="1267"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9063</w:t>
            </w:r>
          </w:p>
        </w:tc>
        <w:tc>
          <w:tcPr>
            <w:tcW w:w="1800"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bCs/>
                <w:color w:val="000000"/>
                <w:sz w:val="18"/>
                <w:szCs w:val="18"/>
                <w:lang w:eastAsia="en-ZA"/>
              </w:rPr>
              <w:t>31/03/2012</w:t>
            </w:r>
          </w:p>
        </w:tc>
        <w:tc>
          <w:tcPr>
            <w:tcW w:w="2572"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Permanent</w:t>
            </w:r>
          </w:p>
        </w:tc>
      </w:tr>
      <w:tr w:rsidR="002C2152" w:rsidRPr="0035001B" w:rsidTr="002C2152">
        <w:tc>
          <w:tcPr>
            <w:tcW w:w="126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bCs/>
                <w:color w:val="000000"/>
                <w:sz w:val="18"/>
                <w:szCs w:val="18"/>
                <w:lang w:eastAsia="en-ZA"/>
              </w:rPr>
              <w:t>1358</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15/03/2012</w:t>
            </w:r>
          </w:p>
        </w:tc>
        <w:tc>
          <w:tcPr>
            <w:tcW w:w="25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2C2152" w:rsidRPr="002C2152" w:rsidRDefault="002C2152" w:rsidP="002C2152">
            <w:pPr>
              <w:rPr>
                <w:rFonts w:cs="Arial"/>
                <w:color w:val="000000"/>
                <w:sz w:val="18"/>
                <w:szCs w:val="18"/>
                <w:lang w:eastAsia="en-ZA"/>
              </w:rPr>
            </w:pPr>
            <w:r w:rsidRPr="002C2152">
              <w:rPr>
                <w:rFonts w:cs="Arial"/>
                <w:color w:val="000000"/>
                <w:sz w:val="18"/>
                <w:szCs w:val="18"/>
                <w:lang w:eastAsia="en-ZA"/>
              </w:rPr>
              <w:t xml:space="preserve">Permanent </w:t>
            </w:r>
          </w:p>
        </w:tc>
      </w:tr>
    </w:tbl>
    <w:p w:rsidR="002C2152" w:rsidRPr="008667E1" w:rsidRDefault="002C2152" w:rsidP="002C2152">
      <w:pPr>
        <w:pStyle w:val="ListParagraph"/>
        <w:autoSpaceDE w:val="0"/>
        <w:autoSpaceDN w:val="0"/>
        <w:adjustRightInd w:val="0"/>
        <w:rPr>
          <w:rFonts w:cs="Arial"/>
          <w:szCs w:val="22"/>
          <w:lang w:eastAsia="en-ZA"/>
        </w:rPr>
      </w:pPr>
    </w:p>
    <w:p w:rsidR="002C2152" w:rsidRDefault="002C2152" w:rsidP="002C2152">
      <w:pPr>
        <w:autoSpaceDE w:val="0"/>
        <w:autoSpaceDN w:val="0"/>
        <w:adjustRightInd w:val="0"/>
        <w:rPr>
          <w:rFonts w:cs="Arial"/>
          <w:szCs w:val="22"/>
          <w:lang w:eastAsia="en-ZA"/>
        </w:rPr>
      </w:pPr>
    </w:p>
    <w:p w:rsidR="002C2152" w:rsidRDefault="002C2152" w:rsidP="002C2152">
      <w:pPr>
        <w:autoSpaceDE w:val="0"/>
        <w:autoSpaceDN w:val="0"/>
        <w:adjustRightInd w:val="0"/>
        <w:rPr>
          <w:rFonts w:cs="Arial"/>
          <w:szCs w:val="22"/>
        </w:rPr>
      </w:pPr>
      <w:r>
        <w:rPr>
          <w:rFonts w:cs="Arial"/>
          <w:szCs w:val="22"/>
        </w:rPr>
        <w:t>The impact of the finding:</w:t>
      </w:r>
    </w:p>
    <w:p w:rsidR="002C2152" w:rsidRDefault="002C2152" w:rsidP="002C2152">
      <w:pPr>
        <w:autoSpaceDE w:val="0"/>
        <w:autoSpaceDN w:val="0"/>
        <w:adjustRightInd w:val="0"/>
        <w:rPr>
          <w:rFonts w:cs="Arial"/>
          <w:szCs w:val="22"/>
        </w:rPr>
      </w:pPr>
    </w:p>
    <w:p w:rsidR="002C2152" w:rsidRPr="00081EC9" w:rsidRDefault="009B0026" w:rsidP="009B0026">
      <w:pPr>
        <w:ind w:left="720" w:hanging="720"/>
        <w:jc w:val="both"/>
        <w:rPr>
          <w:rFonts w:cs="Arial"/>
          <w:color w:val="000000"/>
          <w:sz w:val="20"/>
          <w:lang w:eastAsia="en-ZA"/>
        </w:rPr>
      </w:pPr>
      <w:r>
        <w:rPr>
          <w:rFonts w:cs="Arial"/>
          <w:color w:val="000000"/>
          <w:szCs w:val="22"/>
          <w:lang w:eastAsia="en-ZA"/>
        </w:rPr>
        <w:t>a)</w:t>
      </w:r>
      <w:r>
        <w:rPr>
          <w:rFonts w:cs="Arial"/>
          <w:color w:val="000000"/>
          <w:szCs w:val="22"/>
          <w:lang w:eastAsia="en-ZA"/>
        </w:rPr>
        <w:tab/>
      </w:r>
      <w:r w:rsidR="002C2152" w:rsidRPr="00081EC9">
        <w:rPr>
          <w:rFonts w:cs="Arial"/>
          <w:color w:val="000000"/>
          <w:szCs w:val="22"/>
          <w:lang w:eastAsia="en-ZA"/>
        </w:rPr>
        <w:t>Non-compliance with Treasury Regulation 8.3.4</w:t>
      </w:r>
      <w:r w:rsidR="002C2152">
        <w:rPr>
          <w:rFonts w:cs="Arial"/>
          <w:color w:val="000000"/>
          <w:szCs w:val="22"/>
          <w:lang w:eastAsia="en-ZA"/>
        </w:rPr>
        <w:t xml:space="preserve"> and Treasury Regulation 8.3.5 and in instances where necessary information was not documented an inability to evaluate compliance with the aforementioned Treasury Regulations.</w:t>
      </w:r>
    </w:p>
    <w:p w:rsidR="002C2152" w:rsidRDefault="002C2152" w:rsidP="002C2152">
      <w:pPr>
        <w:jc w:val="both"/>
        <w:rPr>
          <w:rFonts w:cs="Arial"/>
          <w:color w:val="000000"/>
          <w:szCs w:val="22"/>
          <w:lang w:eastAsia="en-ZA"/>
        </w:rPr>
      </w:pPr>
    </w:p>
    <w:p w:rsidR="002C2152" w:rsidRPr="00081EC9" w:rsidRDefault="009B0026" w:rsidP="009B0026">
      <w:pPr>
        <w:ind w:left="720" w:hanging="720"/>
        <w:jc w:val="both"/>
        <w:rPr>
          <w:rFonts w:cs="Arial"/>
          <w:color w:val="000000"/>
          <w:sz w:val="20"/>
          <w:lang w:eastAsia="en-ZA"/>
        </w:rPr>
      </w:pPr>
      <w:r>
        <w:rPr>
          <w:rFonts w:cs="Arial"/>
          <w:color w:val="000000"/>
          <w:szCs w:val="22"/>
          <w:lang w:eastAsia="en-ZA"/>
        </w:rPr>
        <w:t>b)</w:t>
      </w:r>
      <w:r>
        <w:rPr>
          <w:rFonts w:cs="Arial"/>
          <w:color w:val="000000"/>
          <w:szCs w:val="22"/>
          <w:lang w:eastAsia="en-ZA"/>
        </w:rPr>
        <w:tab/>
      </w:r>
      <w:r w:rsidR="002C2152">
        <w:rPr>
          <w:rFonts w:cs="Arial"/>
          <w:color w:val="000000"/>
          <w:szCs w:val="22"/>
          <w:lang w:eastAsia="en-ZA"/>
        </w:rPr>
        <w:t>Should</w:t>
      </w:r>
      <w:r w:rsidR="002C2152" w:rsidRPr="00081EC9">
        <w:rPr>
          <w:rFonts w:cs="Arial"/>
          <w:color w:val="000000"/>
          <w:szCs w:val="22"/>
          <w:lang w:eastAsia="en-ZA"/>
        </w:rPr>
        <w:t xml:space="preserve"> incorrect payments</w:t>
      </w:r>
      <w:r w:rsidR="002C2152">
        <w:rPr>
          <w:rFonts w:cs="Arial"/>
          <w:color w:val="000000"/>
          <w:szCs w:val="22"/>
          <w:lang w:eastAsia="en-ZA"/>
        </w:rPr>
        <w:t xml:space="preserve"> be present on</w:t>
      </w:r>
      <w:r w:rsidR="002C2152" w:rsidRPr="00081EC9">
        <w:rPr>
          <w:rFonts w:cs="Arial"/>
          <w:color w:val="000000"/>
          <w:szCs w:val="22"/>
          <w:lang w:eastAsia="en-ZA"/>
        </w:rPr>
        <w:t xml:space="preserve"> the payroll reports it will not be timeously</w:t>
      </w:r>
      <w:r w:rsidR="002C2152">
        <w:rPr>
          <w:rFonts w:cs="Arial"/>
          <w:color w:val="000000"/>
          <w:szCs w:val="22"/>
          <w:lang w:eastAsia="en-ZA"/>
        </w:rPr>
        <w:t xml:space="preserve"> detected and</w:t>
      </w:r>
      <w:r w:rsidR="002C2152" w:rsidRPr="00081EC9">
        <w:rPr>
          <w:rFonts w:cs="Arial"/>
          <w:color w:val="000000"/>
          <w:szCs w:val="22"/>
          <w:lang w:eastAsia="en-ZA"/>
        </w:rPr>
        <w:t xml:space="preserve"> corrected and might lead to</w:t>
      </w:r>
      <w:r w:rsidR="002C2152">
        <w:rPr>
          <w:rFonts w:cs="Arial"/>
          <w:color w:val="000000"/>
          <w:szCs w:val="22"/>
          <w:lang w:eastAsia="en-ZA"/>
        </w:rPr>
        <w:t xml:space="preserve"> under/</w:t>
      </w:r>
      <w:r w:rsidR="002C2152" w:rsidRPr="00081EC9">
        <w:rPr>
          <w:rFonts w:cs="Arial"/>
          <w:color w:val="000000"/>
          <w:szCs w:val="22"/>
          <w:lang w:eastAsia="en-ZA"/>
        </w:rPr>
        <w:t>overpayments and incorrect allocations.</w:t>
      </w:r>
      <w:r w:rsidR="002C2152">
        <w:rPr>
          <w:rFonts w:cs="Arial"/>
          <w:color w:val="000000"/>
          <w:szCs w:val="22"/>
          <w:lang w:eastAsia="en-ZA"/>
        </w:rPr>
        <w:t xml:space="preserve">  Possible fictitious payments will not be identified.</w:t>
      </w:r>
    </w:p>
    <w:p w:rsidR="002C2152" w:rsidRPr="00FD4968" w:rsidRDefault="002C2152" w:rsidP="002C2152">
      <w:pPr>
        <w:pStyle w:val="NormalWeb"/>
        <w:rPr>
          <w:rFonts w:ascii="Arial" w:hAnsi="Arial" w:cs="Arial"/>
          <w:sz w:val="22"/>
          <w:szCs w:val="22"/>
          <w:lang w:val="en-GB"/>
        </w:rPr>
      </w:pPr>
      <w:r w:rsidRPr="00FD4968">
        <w:rPr>
          <w:rFonts w:ascii="Arial" w:hAnsi="Arial" w:cs="Arial"/>
          <w:sz w:val="22"/>
          <w:szCs w:val="22"/>
        </w:rPr>
        <w:lastRenderedPageBreak/>
        <w:t>.</w:t>
      </w:r>
    </w:p>
    <w:p w:rsidR="002C2152" w:rsidRDefault="002C2152" w:rsidP="002C2152">
      <w:pPr>
        <w:spacing w:before="100" w:beforeAutospacing="1" w:after="100" w:afterAutospacing="1"/>
        <w:rPr>
          <w:rFonts w:cs="Arial"/>
          <w:szCs w:val="22"/>
        </w:rPr>
      </w:pPr>
      <w:r w:rsidRPr="00370E4F">
        <w:rPr>
          <w:rFonts w:cs="Arial"/>
          <w:szCs w:val="22"/>
        </w:rPr>
        <w:t>The finding occurred as a result of</w:t>
      </w:r>
      <w:r>
        <w:rPr>
          <w:rFonts w:cs="Arial"/>
          <w:szCs w:val="22"/>
        </w:rPr>
        <w:t xml:space="preserve"> the following:</w:t>
      </w:r>
    </w:p>
    <w:p w:rsidR="002C2152" w:rsidRDefault="002C2152" w:rsidP="002C2152">
      <w:pPr>
        <w:spacing w:before="100" w:beforeAutospacing="1" w:after="100" w:afterAutospacing="1"/>
        <w:rPr>
          <w:rFonts w:cs="Arial"/>
          <w:szCs w:val="22"/>
        </w:rPr>
      </w:pPr>
      <w:r>
        <w:rPr>
          <w:rFonts w:cs="Arial"/>
          <w:szCs w:val="22"/>
        </w:rPr>
        <w:t>No disciplinary action is taken again the officials who do not return and sign the payroll certificate to the Chief financial officer within 10 of being certified.</w:t>
      </w:r>
      <w:r w:rsidDel="00C510EC">
        <w:rPr>
          <w:rFonts w:cs="Arial"/>
          <w:szCs w:val="22"/>
        </w:rPr>
        <w:t xml:space="preserve"> </w:t>
      </w:r>
    </w:p>
    <w:p w:rsidR="002C2152" w:rsidRDefault="002C2152" w:rsidP="002C2152">
      <w:pPr>
        <w:spacing w:after="120"/>
        <w:rPr>
          <w:rFonts w:cs="Arial"/>
          <w:b/>
          <w:bCs/>
          <w:szCs w:val="22"/>
        </w:rPr>
      </w:pPr>
      <w:r w:rsidRPr="00FD4968">
        <w:rPr>
          <w:rFonts w:cs="Arial"/>
          <w:b/>
          <w:bCs/>
          <w:szCs w:val="22"/>
        </w:rPr>
        <w:t>Internal control deficienc</w:t>
      </w:r>
      <w:r>
        <w:rPr>
          <w:rFonts w:cs="Arial"/>
          <w:b/>
          <w:bCs/>
          <w:szCs w:val="22"/>
        </w:rPr>
        <w:t>y</w:t>
      </w:r>
    </w:p>
    <w:p w:rsidR="002C2152" w:rsidRPr="00BA48FE" w:rsidRDefault="002C2152" w:rsidP="002C2152">
      <w:pPr>
        <w:pStyle w:val="Heading2"/>
        <w:jc w:val="both"/>
        <w:rPr>
          <w:b w:val="0"/>
          <w:i w:val="0"/>
          <w:color w:val="000000"/>
          <w:sz w:val="22"/>
          <w:szCs w:val="22"/>
        </w:rPr>
      </w:pPr>
      <w:r w:rsidRPr="00BA48FE">
        <w:rPr>
          <w:b w:val="0"/>
          <w:i w:val="0"/>
          <w:color w:val="000000"/>
          <w:sz w:val="22"/>
          <w:szCs w:val="22"/>
        </w:rPr>
        <w:t>Financial and Performance Management</w:t>
      </w:r>
    </w:p>
    <w:p w:rsidR="002C2152" w:rsidRDefault="002C2152" w:rsidP="002C2152">
      <w:pPr>
        <w:pStyle w:val="NormalWeb"/>
        <w:rPr>
          <w:rFonts w:ascii="Arial" w:hAnsi="Arial" w:cs="Arial"/>
          <w:color w:val="000000"/>
          <w:sz w:val="22"/>
          <w:szCs w:val="22"/>
        </w:rPr>
      </w:pPr>
    </w:p>
    <w:p w:rsidR="002C2152" w:rsidRPr="00081EC9" w:rsidRDefault="002C2152" w:rsidP="002C2152">
      <w:pPr>
        <w:spacing w:after="120"/>
        <w:rPr>
          <w:rFonts w:cs="Arial"/>
          <w:szCs w:val="22"/>
        </w:rPr>
      </w:pPr>
      <w:r w:rsidRPr="00081EC9">
        <w:rPr>
          <w:rFonts w:cs="Arial"/>
          <w:szCs w:val="22"/>
        </w:rPr>
        <w:t>Implement controls over daily and monthly processing and reconciling of transactions</w:t>
      </w:r>
    </w:p>
    <w:p w:rsidR="002C2152" w:rsidRDefault="002C2152" w:rsidP="002C2152">
      <w:pPr>
        <w:spacing w:after="120"/>
        <w:rPr>
          <w:rFonts w:cs="Arial"/>
          <w:b/>
          <w:bCs/>
          <w:szCs w:val="22"/>
        </w:rPr>
      </w:pPr>
    </w:p>
    <w:p w:rsidR="002C2152" w:rsidRDefault="002C2152" w:rsidP="002C2152">
      <w:pPr>
        <w:pStyle w:val="NormalWeb"/>
        <w:rPr>
          <w:rFonts w:ascii="Arial" w:hAnsi="Arial" w:cs="Arial"/>
          <w:b/>
          <w:color w:val="000000"/>
          <w:sz w:val="22"/>
          <w:szCs w:val="22"/>
        </w:rPr>
      </w:pPr>
      <w:r w:rsidRPr="00EF521A">
        <w:rPr>
          <w:rFonts w:ascii="Arial" w:hAnsi="Arial" w:cs="Arial"/>
          <w:b/>
          <w:color w:val="000000"/>
          <w:sz w:val="22"/>
          <w:szCs w:val="22"/>
        </w:rPr>
        <w:t>Recommendation</w:t>
      </w:r>
    </w:p>
    <w:p w:rsidR="002C2152" w:rsidRDefault="002C2152" w:rsidP="002C2152">
      <w:pPr>
        <w:pStyle w:val="NormalWeb"/>
        <w:rPr>
          <w:rFonts w:ascii="Arial" w:hAnsi="Arial" w:cs="Arial"/>
          <w:b/>
          <w:color w:val="000000"/>
          <w:sz w:val="22"/>
          <w:szCs w:val="22"/>
        </w:rPr>
      </w:pPr>
    </w:p>
    <w:p w:rsidR="002C2152" w:rsidRPr="00C510EC" w:rsidRDefault="002C2152" w:rsidP="00B128D5">
      <w:pPr>
        <w:pStyle w:val="NormalWeb"/>
        <w:numPr>
          <w:ilvl w:val="0"/>
          <w:numId w:val="177"/>
        </w:numPr>
        <w:spacing w:before="100" w:beforeAutospacing="1" w:after="100" w:afterAutospacing="1"/>
        <w:rPr>
          <w:rFonts w:ascii="Arial" w:hAnsi="Arial" w:cs="Arial"/>
          <w:color w:val="000000"/>
          <w:sz w:val="22"/>
          <w:szCs w:val="22"/>
        </w:rPr>
      </w:pPr>
      <w:r w:rsidRPr="00C510EC">
        <w:rPr>
          <w:rFonts w:ascii="Arial" w:hAnsi="Arial" w:cs="Arial"/>
          <w:color w:val="000000"/>
          <w:sz w:val="22"/>
          <w:szCs w:val="22"/>
        </w:rPr>
        <w:t xml:space="preserve">The </w:t>
      </w:r>
      <w:r w:rsidRPr="00C510EC">
        <w:rPr>
          <w:rFonts w:ascii="Arial" w:hAnsi="Arial" w:cs="Arial"/>
          <w:sz w:val="22"/>
          <w:szCs w:val="22"/>
          <w:lang w:val="en-GB"/>
        </w:rPr>
        <w:t>person in charge at the respective pay-points</w:t>
      </w:r>
      <w:r w:rsidRPr="00C510EC" w:rsidDel="00C510EC">
        <w:rPr>
          <w:rFonts w:ascii="Arial" w:hAnsi="Arial" w:cs="Arial"/>
          <w:color w:val="000000"/>
          <w:sz w:val="22"/>
          <w:szCs w:val="22"/>
        </w:rPr>
        <w:t xml:space="preserve"> </w:t>
      </w:r>
      <w:r w:rsidRPr="00C510EC">
        <w:rPr>
          <w:rFonts w:ascii="Arial" w:hAnsi="Arial" w:cs="Arial"/>
          <w:color w:val="000000"/>
          <w:sz w:val="22"/>
          <w:szCs w:val="22"/>
        </w:rPr>
        <w:t xml:space="preserve">should sign and date the payroll report on the day that it is returned </w:t>
      </w:r>
    </w:p>
    <w:p w:rsidR="002C2152" w:rsidRPr="00081EC9" w:rsidRDefault="002C2152" w:rsidP="00B128D5">
      <w:pPr>
        <w:pStyle w:val="ListParagraph"/>
        <w:numPr>
          <w:ilvl w:val="0"/>
          <w:numId w:val="176"/>
        </w:numPr>
        <w:spacing w:before="100" w:beforeAutospacing="1" w:after="100" w:afterAutospacing="1"/>
        <w:rPr>
          <w:rFonts w:cs="Arial"/>
          <w:color w:val="000000"/>
          <w:szCs w:val="22"/>
          <w:lang w:eastAsia="en-ZA"/>
        </w:rPr>
      </w:pPr>
      <w:r w:rsidRPr="00081EC9">
        <w:rPr>
          <w:rFonts w:cs="Arial"/>
          <w:color w:val="000000"/>
          <w:szCs w:val="22"/>
          <w:lang w:eastAsia="en-ZA"/>
        </w:rPr>
        <w:t>The person in charge of the pay point should date the payroll reports on day of certification</w:t>
      </w:r>
    </w:p>
    <w:p w:rsidR="002C2152" w:rsidRPr="00081EC9" w:rsidRDefault="002C2152" w:rsidP="002C2152">
      <w:pPr>
        <w:pStyle w:val="ListParagraph"/>
        <w:rPr>
          <w:rFonts w:cs="Arial"/>
          <w:color w:val="000000"/>
          <w:szCs w:val="22"/>
          <w:lang w:eastAsia="en-ZA"/>
        </w:rPr>
      </w:pPr>
    </w:p>
    <w:p w:rsidR="002C2152" w:rsidRPr="00081EC9" w:rsidRDefault="002C2152" w:rsidP="00B128D5">
      <w:pPr>
        <w:numPr>
          <w:ilvl w:val="0"/>
          <w:numId w:val="176"/>
        </w:numPr>
        <w:jc w:val="both"/>
        <w:rPr>
          <w:rFonts w:cs="Arial"/>
          <w:color w:val="000000"/>
          <w:szCs w:val="22"/>
          <w:lang w:eastAsia="en-ZA"/>
        </w:rPr>
      </w:pPr>
      <w:r w:rsidRPr="00081EC9">
        <w:rPr>
          <w:rFonts w:cs="Arial"/>
          <w:color w:val="000000"/>
          <w:szCs w:val="22"/>
          <w:lang w:eastAsia="en-ZA"/>
        </w:rPr>
        <w:t xml:space="preserve">Payroll control sheets should be certified, dated and returned to the </w:t>
      </w:r>
      <w:r>
        <w:rPr>
          <w:rFonts w:cs="Arial"/>
          <w:color w:val="000000"/>
          <w:szCs w:val="22"/>
          <w:lang w:eastAsia="en-ZA"/>
        </w:rPr>
        <w:t>chief financial officer within</w:t>
      </w:r>
      <w:r w:rsidRPr="00081EC9">
        <w:rPr>
          <w:rFonts w:cs="Arial"/>
          <w:color w:val="000000"/>
          <w:szCs w:val="22"/>
          <w:lang w:eastAsia="en-ZA"/>
        </w:rPr>
        <w:t xml:space="preserve"> ten days from the date of certification to ensure that all employees listed on the payroll report are entitled to the payment.</w:t>
      </w:r>
    </w:p>
    <w:p w:rsidR="002C2152" w:rsidRPr="00081EC9" w:rsidRDefault="002C2152" w:rsidP="002C2152">
      <w:pPr>
        <w:ind w:left="720"/>
        <w:jc w:val="both"/>
        <w:rPr>
          <w:rFonts w:cs="Arial"/>
          <w:color w:val="000000"/>
          <w:szCs w:val="22"/>
          <w:lang w:eastAsia="en-ZA"/>
        </w:rPr>
      </w:pPr>
      <w:r w:rsidRPr="00081EC9">
        <w:rPr>
          <w:rFonts w:cs="Arial"/>
          <w:color w:val="000000"/>
          <w:szCs w:val="22"/>
          <w:lang w:eastAsia="en-ZA"/>
        </w:rPr>
        <w:t xml:space="preserve">  </w:t>
      </w:r>
    </w:p>
    <w:p w:rsidR="002C2152" w:rsidRPr="00081EC9" w:rsidRDefault="002C2152" w:rsidP="00B128D5">
      <w:pPr>
        <w:numPr>
          <w:ilvl w:val="0"/>
          <w:numId w:val="176"/>
        </w:numPr>
        <w:jc w:val="both"/>
        <w:rPr>
          <w:rFonts w:cs="Arial"/>
          <w:color w:val="000000"/>
          <w:szCs w:val="22"/>
          <w:lang w:eastAsia="en-ZA"/>
        </w:rPr>
      </w:pPr>
      <w:r w:rsidRPr="00081EC9">
        <w:rPr>
          <w:rFonts w:cs="Arial"/>
          <w:color w:val="000000"/>
          <w:szCs w:val="22"/>
          <w:lang w:eastAsia="en-ZA"/>
        </w:rPr>
        <w:t xml:space="preserve">The </w:t>
      </w:r>
      <w:r>
        <w:rPr>
          <w:rFonts w:cs="Arial"/>
          <w:color w:val="000000"/>
          <w:szCs w:val="22"/>
          <w:lang w:eastAsia="en-ZA"/>
        </w:rPr>
        <w:t>chief financial officer should</w:t>
      </w:r>
      <w:r w:rsidRPr="00081EC9">
        <w:rPr>
          <w:rFonts w:cs="Arial"/>
          <w:color w:val="000000"/>
          <w:szCs w:val="22"/>
          <w:lang w:eastAsia="en-ZA"/>
        </w:rPr>
        <w:t xml:space="preserve"> follow up on a regular basis on all outstanding payroll control sheets not received.</w:t>
      </w:r>
    </w:p>
    <w:p w:rsidR="002C2152" w:rsidRDefault="002C2152" w:rsidP="002C2152">
      <w:pPr>
        <w:pStyle w:val="NormalWeb"/>
        <w:ind w:left="540"/>
        <w:jc w:val="both"/>
        <w:rPr>
          <w:rFonts w:ascii="Arial" w:hAnsi="Arial" w:cs="Arial"/>
          <w:sz w:val="22"/>
          <w:szCs w:val="22"/>
        </w:rPr>
      </w:pPr>
    </w:p>
    <w:p w:rsidR="002C2152" w:rsidRDefault="002C2152" w:rsidP="002C2152">
      <w:pPr>
        <w:pStyle w:val="NormalWeb"/>
        <w:ind w:left="540"/>
        <w:jc w:val="both"/>
        <w:rPr>
          <w:rFonts w:ascii="Arial" w:hAnsi="Arial" w:cs="Arial"/>
          <w:sz w:val="22"/>
          <w:szCs w:val="22"/>
        </w:rPr>
      </w:pPr>
    </w:p>
    <w:p w:rsidR="002C2152" w:rsidRDefault="002C2152" w:rsidP="002C2152">
      <w:pPr>
        <w:spacing w:after="120"/>
        <w:jc w:val="both"/>
        <w:rPr>
          <w:rFonts w:cs="Arial"/>
          <w:b/>
          <w:bCs/>
          <w:szCs w:val="22"/>
        </w:rPr>
      </w:pPr>
      <w:r w:rsidRPr="00EF521A">
        <w:rPr>
          <w:rFonts w:cs="Arial"/>
          <w:b/>
          <w:bCs/>
          <w:szCs w:val="22"/>
        </w:rPr>
        <w:t>Management response</w:t>
      </w:r>
    </w:p>
    <w:p w:rsidR="002C2152" w:rsidRPr="002C2152" w:rsidRDefault="002C2152" w:rsidP="002C2152">
      <w:pPr>
        <w:spacing w:after="120"/>
        <w:jc w:val="both"/>
        <w:rPr>
          <w:rFonts w:cs="Arial"/>
          <w:bCs/>
          <w:szCs w:val="22"/>
        </w:rPr>
      </w:pPr>
    </w:p>
    <w:p w:rsidR="002C2152" w:rsidRDefault="002C2152" w:rsidP="00B128D5">
      <w:pPr>
        <w:pStyle w:val="ListParagraph"/>
        <w:numPr>
          <w:ilvl w:val="0"/>
          <w:numId w:val="179"/>
        </w:numPr>
        <w:spacing w:after="120"/>
        <w:jc w:val="both"/>
        <w:rPr>
          <w:rFonts w:cs="Arial"/>
          <w:bCs/>
          <w:szCs w:val="22"/>
        </w:rPr>
      </w:pPr>
      <w:r w:rsidRPr="002C2152">
        <w:rPr>
          <w:rFonts w:cs="Arial"/>
          <w:bCs/>
          <w:szCs w:val="22"/>
        </w:rPr>
        <w:t xml:space="preserve">Agree, the salaries section is responsible for the distribution of payslips to all employees of the region. The problem this office is facing at the moment is that the pay points are not categorized in terms of sections but in terms of buildings where employees are stationed, for example all employees in AVN building are on the same pay point number 614. Then this makes it difficult to have for all sections to certify the payroll. This office decided to make lists of employees per section for all members of each section to sign for their pay slips on or before the pay day. In turn the sections would return the signed lists to the salaries section. These lists have all along served as certified payroll certificates. </w:t>
      </w:r>
      <w:r w:rsidR="00B57EB9" w:rsidRPr="002C2152">
        <w:rPr>
          <w:rFonts w:cs="Arial"/>
          <w:bCs/>
          <w:szCs w:val="22"/>
        </w:rPr>
        <w:t>In order to resolve this matter going forward the following has been decided; the sub</w:t>
      </w:r>
      <w:r w:rsidR="00B57EB9">
        <w:rPr>
          <w:rFonts w:cs="Arial"/>
          <w:bCs/>
          <w:szCs w:val="22"/>
        </w:rPr>
        <w:t>mi</w:t>
      </w:r>
      <w:r w:rsidR="00B57EB9" w:rsidRPr="002C2152">
        <w:rPr>
          <w:rFonts w:cs="Arial"/>
          <w:bCs/>
          <w:szCs w:val="22"/>
        </w:rPr>
        <w:t xml:space="preserve">ssion will be drafted to Head Office to request allocation of pay points per section in order to have separate payroll certificates which will be certified by the person in charge of the unit. </w:t>
      </w:r>
      <w:r w:rsidRPr="002C2152">
        <w:rPr>
          <w:rFonts w:cs="Arial"/>
          <w:bCs/>
          <w:szCs w:val="22"/>
        </w:rPr>
        <w:t>In the meantime the regional circular will be issued for persons in charge to certify on the lists.</w:t>
      </w:r>
    </w:p>
    <w:p w:rsidR="002C2152" w:rsidRPr="002C2152" w:rsidRDefault="002C2152" w:rsidP="002C2152">
      <w:pPr>
        <w:pStyle w:val="ListParagraph"/>
        <w:spacing w:after="120"/>
        <w:jc w:val="both"/>
        <w:rPr>
          <w:rFonts w:cs="Arial"/>
          <w:bCs/>
          <w:szCs w:val="22"/>
        </w:rPr>
      </w:pPr>
    </w:p>
    <w:p w:rsidR="002C2152" w:rsidRDefault="002C2152" w:rsidP="00B128D5">
      <w:pPr>
        <w:pStyle w:val="ListParagraph"/>
        <w:numPr>
          <w:ilvl w:val="0"/>
          <w:numId w:val="179"/>
        </w:numPr>
        <w:spacing w:after="120"/>
        <w:jc w:val="both"/>
        <w:rPr>
          <w:rFonts w:cs="Arial"/>
          <w:bCs/>
          <w:szCs w:val="22"/>
        </w:rPr>
      </w:pPr>
      <w:r w:rsidRPr="002C2152">
        <w:rPr>
          <w:rFonts w:cs="Arial"/>
          <w:bCs/>
          <w:szCs w:val="22"/>
        </w:rPr>
        <w:t>Agree, as of June 2012 the certified lists will be returned to the CFO’s within 10 days as prescribed and this office will also ensure that the payroll certificates are properly dated on return to the CFO.</w:t>
      </w:r>
    </w:p>
    <w:p w:rsidR="002C2152" w:rsidRPr="002C2152" w:rsidRDefault="002C2152" w:rsidP="002C2152">
      <w:pPr>
        <w:pStyle w:val="ListParagraph"/>
        <w:spacing w:after="120"/>
        <w:jc w:val="both"/>
        <w:rPr>
          <w:rFonts w:cs="Arial"/>
          <w:bCs/>
          <w:szCs w:val="22"/>
        </w:rPr>
      </w:pPr>
    </w:p>
    <w:p w:rsidR="002C2152" w:rsidRPr="002C2152" w:rsidRDefault="002C2152" w:rsidP="00B128D5">
      <w:pPr>
        <w:pStyle w:val="ListParagraph"/>
        <w:numPr>
          <w:ilvl w:val="0"/>
          <w:numId w:val="179"/>
        </w:numPr>
        <w:spacing w:after="120"/>
        <w:jc w:val="both"/>
        <w:rPr>
          <w:rFonts w:cs="Arial"/>
          <w:bCs/>
          <w:szCs w:val="22"/>
        </w:rPr>
      </w:pPr>
      <w:r w:rsidRPr="002C2152">
        <w:rPr>
          <w:rFonts w:cs="Arial"/>
          <w:bCs/>
          <w:szCs w:val="22"/>
        </w:rPr>
        <w:t>Agree, this was an oversight and this office will also ensure that the payroll certificates are properly dated on return to the CFO.</w:t>
      </w:r>
    </w:p>
    <w:p w:rsidR="002C2152" w:rsidRDefault="002C2152" w:rsidP="002C2152">
      <w:pPr>
        <w:spacing w:after="120"/>
        <w:jc w:val="both"/>
        <w:rPr>
          <w:rFonts w:cs="Arial"/>
          <w:b/>
          <w:bCs/>
          <w:szCs w:val="22"/>
        </w:rPr>
      </w:pPr>
    </w:p>
    <w:tbl>
      <w:tblPr>
        <w:tblStyle w:val="TableGrid"/>
        <w:tblW w:w="0" w:type="auto"/>
        <w:tblInd w:w="817" w:type="dxa"/>
        <w:tblLook w:val="04A0"/>
      </w:tblPr>
      <w:tblGrid>
        <w:gridCol w:w="4109"/>
        <w:gridCol w:w="2364"/>
        <w:gridCol w:w="68"/>
        <w:gridCol w:w="2106"/>
      </w:tblGrid>
      <w:tr w:rsidR="002C2152" w:rsidRPr="00797C8E" w:rsidTr="002C2152">
        <w:tc>
          <w:tcPr>
            <w:tcW w:w="4109" w:type="dxa"/>
            <w:shd w:val="clear" w:color="auto" w:fill="BFBFBF" w:themeFill="background1" w:themeFillShade="BF"/>
          </w:tcPr>
          <w:p w:rsidR="002C2152" w:rsidRPr="002C2152" w:rsidRDefault="002C2152" w:rsidP="002C2152">
            <w:pPr>
              <w:pStyle w:val="NormalWeb"/>
              <w:tabs>
                <w:tab w:val="left" w:pos="2318"/>
              </w:tabs>
              <w:rPr>
                <w:rStyle w:val="Emphasis"/>
                <w:rFonts w:ascii="Arial" w:hAnsi="Arial" w:cs="Arial"/>
                <w:b/>
                <w:i w:val="0"/>
                <w:sz w:val="18"/>
                <w:szCs w:val="18"/>
              </w:rPr>
            </w:pPr>
            <w:r w:rsidRPr="002C2152">
              <w:rPr>
                <w:rStyle w:val="Emphasis"/>
                <w:rFonts w:ascii="Arial" w:hAnsi="Arial" w:cs="Arial"/>
                <w:b/>
                <w:i w:val="0"/>
                <w:sz w:val="18"/>
                <w:szCs w:val="18"/>
              </w:rPr>
              <w:t>DESCRIPTION</w:t>
            </w:r>
          </w:p>
        </w:tc>
        <w:tc>
          <w:tcPr>
            <w:tcW w:w="4538" w:type="dxa"/>
            <w:gridSpan w:val="3"/>
            <w:shd w:val="clear" w:color="auto" w:fill="BFBFBF" w:themeFill="background1" w:themeFillShade="BF"/>
          </w:tcPr>
          <w:p w:rsidR="002C2152" w:rsidRPr="002C2152" w:rsidRDefault="002C2152" w:rsidP="002C2152">
            <w:pPr>
              <w:pStyle w:val="NormalWeb"/>
              <w:tabs>
                <w:tab w:val="left" w:pos="2318"/>
              </w:tabs>
              <w:rPr>
                <w:rStyle w:val="Emphasis"/>
                <w:rFonts w:ascii="Arial" w:hAnsi="Arial" w:cs="Arial"/>
                <w:b/>
                <w:i w:val="0"/>
                <w:sz w:val="18"/>
                <w:szCs w:val="18"/>
              </w:rPr>
            </w:pPr>
            <w:r w:rsidRPr="002C2152">
              <w:rPr>
                <w:rStyle w:val="Emphasis"/>
                <w:rFonts w:ascii="Arial" w:hAnsi="Arial" w:cs="Arial"/>
                <w:b/>
                <w:i w:val="0"/>
                <w:sz w:val="18"/>
                <w:szCs w:val="18"/>
              </w:rPr>
              <w:t>RESPONSE</w:t>
            </w:r>
          </w:p>
        </w:tc>
      </w:tr>
      <w:tr w:rsidR="002C2152" w:rsidRPr="00797C8E" w:rsidTr="002C2152">
        <w:tc>
          <w:tcPr>
            <w:tcW w:w="4109" w:type="dxa"/>
          </w:tcPr>
          <w:p w:rsidR="002C2152" w:rsidRPr="002C2152" w:rsidRDefault="002C2152" w:rsidP="002C2152">
            <w:pPr>
              <w:pStyle w:val="NormalWeb"/>
              <w:rPr>
                <w:rStyle w:val="Emphasis"/>
                <w:rFonts w:ascii="Arial" w:hAnsi="Arial" w:cs="Arial"/>
                <w:i w:val="0"/>
                <w:sz w:val="18"/>
                <w:szCs w:val="18"/>
              </w:rPr>
            </w:pPr>
            <w:r w:rsidRPr="002C2152">
              <w:rPr>
                <w:rStyle w:val="Emphasis"/>
                <w:rFonts w:ascii="Arial" w:hAnsi="Arial" w:cs="Arial"/>
                <w:i w:val="0"/>
                <w:sz w:val="18"/>
                <w:szCs w:val="18"/>
              </w:rPr>
              <w:t>Corrective action to be taken:</w:t>
            </w:r>
          </w:p>
          <w:p w:rsidR="002C2152" w:rsidRPr="002C2152" w:rsidRDefault="002C2152" w:rsidP="002C2152">
            <w:pPr>
              <w:pStyle w:val="NormalWeb"/>
              <w:rPr>
                <w:rStyle w:val="Emphasis"/>
                <w:rFonts w:ascii="Arial" w:hAnsi="Arial" w:cs="Arial"/>
                <w:i w:val="0"/>
                <w:sz w:val="18"/>
                <w:szCs w:val="18"/>
              </w:rPr>
            </w:pPr>
          </w:p>
        </w:tc>
        <w:tc>
          <w:tcPr>
            <w:tcW w:w="4538" w:type="dxa"/>
            <w:gridSpan w:val="3"/>
          </w:tcPr>
          <w:p w:rsidR="002C2152" w:rsidRPr="002C2152" w:rsidRDefault="002C2152" w:rsidP="002C2152">
            <w:pPr>
              <w:pStyle w:val="NormalWeb"/>
              <w:rPr>
                <w:rStyle w:val="Emphasis"/>
                <w:rFonts w:ascii="Arial" w:hAnsi="Arial" w:cs="Arial"/>
                <w:i w:val="0"/>
                <w:sz w:val="18"/>
                <w:szCs w:val="18"/>
              </w:rPr>
            </w:pPr>
          </w:p>
        </w:tc>
      </w:tr>
      <w:tr w:rsidR="002C2152" w:rsidRPr="00797C8E" w:rsidTr="002C2152">
        <w:trPr>
          <w:trHeight w:val="245"/>
        </w:trPr>
        <w:tc>
          <w:tcPr>
            <w:tcW w:w="4109" w:type="dxa"/>
            <w:vMerge w:val="restart"/>
          </w:tcPr>
          <w:p w:rsidR="002C2152" w:rsidRPr="002C2152" w:rsidRDefault="002C2152" w:rsidP="002C2152">
            <w:pPr>
              <w:pStyle w:val="NormalWeb"/>
              <w:rPr>
                <w:rStyle w:val="Emphasis"/>
                <w:rFonts w:ascii="Arial" w:hAnsi="Arial" w:cs="Arial"/>
                <w:i w:val="0"/>
                <w:sz w:val="18"/>
                <w:szCs w:val="18"/>
              </w:rPr>
            </w:pPr>
            <w:r w:rsidRPr="002C2152">
              <w:rPr>
                <w:rStyle w:val="Emphasis"/>
                <w:rFonts w:ascii="Arial" w:hAnsi="Arial" w:cs="Arial"/>
                <w:i w:val="0"/>
                <w:sz w:val="18"/>
                <w:szCs w:val="18"/>
              </w:rPr>
              <w:lastRenderedPageBreak/>
              <w:t>Does the finding affect an amount disclosed in the financial statements?</w:t>
            </w:r>
          </w:p>
        </w:tc>
        <w:tc>
          <w:tcPr>
            <w:tcW w:w="2432" w:type="dxa"/>
            <w:gridSpan w:val="2"/>
          </w:tcPr>
          <w:p w:rsidR="002C2152" w:rsidRPr="002C2152" w:rsidRDefault="002C2152" w:rsidP="002C2152">
            <w:pPr>
              <w:pStyle w:val="NormalWeb"/>
              <w:rPr>
                <w:rStyle w:val="Emphasis"/>
                <w:rFonts w:ascii="Arial" w:hAnsi="Arial" w:cs="Arial"/>
                <w:b/>
                <w:i w:val="0"/>
                <w:sz w:val="18"/>
                <w:szCs w:val="18"/>
              </w:rPr>
            </w:pPr>
            <w:r w:rsidRPr="002C2152">
              <w:rPr>
                <w:rStyle w:val="Emphasis"/>
                <w:rFonts w:ascii="Arial" w:hAnsi="Arial" w:cs="Arial"/>
                <w:b/>
                <w:i w:val="0"/>
                <w:sz w:val="18"/>
                <w:szCs w:val="18"/>
              </w:rPr>
              <w:t>Yes</w:t>
            </w:r>
          </w:p>
        </w:tc>
        <w:tc>
          <w:tcPr>
            <w:tcW w:w="2106" w:type="dxa"/>
          </w:tcPr>
          <w:p w:rsidR="002C2152" w:rsidRPr="002C2152" w:rsidRDefault="002C2152" w:rsidP="002C2152">
            <w:pPr>
              <w:pStyle w:val="NormalWeb"/>
              <w:rPr>
                <w:rStyle w:val="Emphasis"/>
                <w:rFonts w:ascii="Arial" w:hAnsi="Arial" w:cs="Arial"/>
                <w:b/>
                <w:i w:val="0"/>
                <w:sz w:val="18"/>
                <w:szCs w:val="18"/>
              </w:rPr>
            </w:pPr>
            <w:r w:rsidRPr="002C2152">
              <w:rPr>
                <w:rStyle w:val="Emphasis"/>
                <w:rFonts w:ascii="Arial" w:hAnsi="Arial" w:cs="Arial"/>
                <w:b/>
                <w:i w:val="0"/>
                <w:sz w:val="18"/>
                <w:szCs w:val="18"/>
              </w:rPr>
              <w:t>No</w:t>
            </w:r>
          </w:p>
        </w:tc>
      </w:tr>
      <w:tr w:rsidR="002C2152" w:rsidRPr="00797C8E" w:rsidTr="002C2152">
        <w:trPr>
          <w:trHeight w:val="258"/>
        </w:trPr>
        <w:tc>
          <w:tcPr>
            <w:tcW w:w="4109" w:type="dxa"/>
            <w:vMerge/>
          </w:tcPr>
          <w:p w:rsidR="002C2152" w:rsidRPr="002C2152" w:rsidRDefault="002C2152" w:rsidP="002C2152">
            <w:pPr>
              <w:pStyle w:val="NormalWeb"/>
              <w:rPr>
                <w:rStyle w:val="Emphasis"/>
                <w:rFonts w:ascii="Arial" w:hAnsi="Arial" w:cs="Arial"/>
                <w:i w:val="0"/>
                <w:sz w:val="18"/>
                <w:szCs w:val="18"/>
              </w:rPr>
            </w:pPr>
          </w:p>
        </w:tc>
        <w:tc>
          <w:tcPr>
            <w:tcW w:w="2432" w:type="dxa"/>
            <w:gridSpan w:val="2"/>
          </w:tcPr>
          <w:p w:rsidR="002C2152" w:rsidRPr="002C2152" w:rsidRDefault="002C2152" w:rsidP="002C2152">
            <w:pPr>
              <w:pStyle w:val="NormalWeb"/>
              <w:rPr>
                <w:rStyle w:val="Emphasis"/>
                <w:rFonts w:ascii="Arial" w:hAnsi="Arial" w:cs="Arial"/>
                <w:i w:val="0"/>
                <w:sz w:val="18"/>
                <w:szCs w:val="18"/>
              </w:rPr>
            </w:pPr>
          </w:p>
        </w:tc>
        <w:tc>
          <w:tcPr>
            <w:tcW w:w="2106" w:type="dxa"/>
          </w:tcPr>
          <w:p w:rsidR="002C2152" w:rsidRPr="002C2152" w:rsidRDefault="002C2152" w:rsidP="002C2152">
            <w:pPr>
              <w:pStyle w:val="NormalWeb"/>
              <w:rPr>
                <w:rStyle w:val="Emphasis"/>
                <w:rFonts w:ascii="Arial" w:hAnsi="Arial" w:cs="Arial"/>
                <w:i w:val="0"/>
                <w:sz w:val="18"/>
                <w:szCs w:val="18"/>
              </w:rPr>
            </w:pPr>
          </w:p>
        </w:tc>
      </w:tr>
      <w:tr w:rsidR="002C2152" w:rsidRPr="00797C8E" w:rsidTr="002C2152">
        <w:tc>
          <w:tcPr>
            <w:tcW w:w="4109" w:type="dxa"/>
          </w:tcPr>
          <w:p w:rsidR="002C2152" w:rsidRPr="002C2152" w:rsidRDefault="002C2152" w:rsidP="002C2152">
            <w:pPr>
              <w:pStyle w:val="NormalWeb"/>
              <w:rPr>
                <w:rStyle w:val="Emphasis"/>
                <w:rFonts w:ascii="Arial" w:hAnsi="Arial" w:cs="Arial"/>
                <w:i w:val="0"/>
                <w:sz w:val="18"/>
                <w:szCs w:val="18"/>
              </w:rPr>
            </w:pPr>
            <w:r w:rsidRPr="002C2152">
              <w:rPr>
                <w:rStyle w:val="Emphasis"/>
                <w:rFonts w:ascii="Arial" w:hAnsi="Arial" w:cs="Arial"/>
                <w:i w:val="0"/>
                <w:sz w:val="18"/>
                <w:szCs w:val="18"/>
              </w:rPr>
              <w:t>If yes, what corrections will be made to the population?</w:t>
            </w:r>
          </w:p>
        </w:tc>
        <w:tc>
          <w:tcPr>
            <w:tcW w:w="4538" w:type="dxa"/>
            <w:gridSpan w:val="3"/>
          </w:tcPr>
          <w:p w:rsidR="002C2152" w:rsidRPr="002C2152" w:rsidRDefault="002C2152" w:rsidP="002C2152">
            <w:pPr>
              <w:pStyle w:val="NormalWeb"/>
              <w:rPr>
                <w:rStyle w:val="Emphasis"/>
                <w:rFonts w:ascii="Arial" w:hAnsi="Arial" w:cs="Arial"/>
                <w:i w:val="0"/>
                <w:sz w:val="18"/>
                <w:szCs w:val="18"/>
              </w:rPr>
            </w:pPr>
          </w:p>
        </w:tc>
      </w:tr>
      <w:tr w:rsidR="002C2152" w:rsidRPr="00797C8E" w:rsidTr="002C2152">
        <w:tc>
          <w:tcPr>
            <w:tcW w:w="4109" w:type="dxa"/>
          </w:tcPr>
          <w:p w:rsidR="002C2152" w:rsidRPr="002C2152" w:rsidRDefault="002C2152" w:rsidP="002C2152">
            <w:pPr>
              <w:pStyle w:val="NormalWeb"/>
              <w:rPr>
                <w:rStyle w:val="Emphasis"/>
                <w:rFonts w:ascii="Arial" w:hAnsi="Arial" w:cs="Arial"/>
                <w:i w:val="0"/>
                <w:sz w:val="18"/>
                <w:szCs w:val="18"/>
              </w:rPr>
            </w:pPr>
            <w:r w:rsidRPr="002C2152">
              <w:rPr>
                <w:rStyle w:val="Emphasis"/>
                <w:rFonts w:ascii="Arial" w:hAnsi="Arial" w:cs="Arial"/>
                <w:i w:val="0"/>
                <w:sz w:val="18"/>
                <w:szCs w:val="18"/>
              </w:rPr>
              <w:t>If yes, and no corrections will be made, the reason why such a conclusion has been reached</w:t>
            </w:r>
          </w:p>
        </w:tc>
        <w:tc>
          <w:tcPr>
            <w:tcW w:w="4538" w:type="dxa"/>
            <w:gridSpan w:val="3"/>
          </w:tcPr>
          <w:p w:rsidR="002C2152" w:rsidRPr="002C2152" w:rsidRDefault="002C2152" w:rsidP="002C2152">
            <w:pPr>
              <w:pStyle w:val="NormalWeb"/>
              <w:rPr>
                <w:rStyle w:val="Emphasis"/>
                <w:rFonts w:ascii="Arial" w:hAnsi="Arial" w:cs="Arial"/>
                <w:i w:val="0"/>
                <w:sz w:val="18"/>
                <w:szCs w:val="18"/>
              </w:rPr>
            </w:pPr>
          </w:p>
        </w:tc>
      </w:tr>
      <w:tr w:rsidR="002C2152" w:rsidRPr="00797C8E" w:rsidTr="002C2152">
        <w:tc>
          <w:tcPr>
            <w:tcW w:w="4109" w:type="dxa"/>
          </w:tcPr>
          <w:p w:rsidR="002C2152" w:rsidRPr="002C2152" w:rsidRDefault="002C2152" w:rsidP="002C2152">
            <w:pPr>
              <w:pStyle w:val="NormalWeb"/>
              <w:rPr>
                <w:rStyle w:val="Emphasis"/>
                <w:rFonts w:ascii="Arial" w:hAnsi="Arial" w:cs="Arial"/>
                <w:i w:val="0"/>
                <w:sz w:val="18"/>
                <w:szCs w:val="18"/>
              </w:rPr>
            </w:pPr>
            <w:r w:rsidRPr="002C2152">
              <w:rPr>
                <w:rStyle w:val="Emphasis"/>
                <w:rFonts w:ascii="Arial" w:hAnsi="Arial" w:cs="Arial"/>
                <w:i w:val="0"/>
                <w:sz w:val="18"/>
                <w:szCs w:val="18"/>
              </w:rPr>
              <w:t>Position of official responsible to take corrective action</w:t>
            </w:r>
          </w:p>
        </w:tc>
        <w:tc>
          <w:tcPr>
            <w:tcW w:w="4538" w:type="dxa"/>
            <w:gridSpan w:val="3"/>
          </w:tcPr>
          <w:p w:rsidR="002C2152" w:rsidRPr="002C2152" w:rsidRDefault="002C2152" w:rsidP="002C2152">
            <w:pPr>
              <w:pStyle w:val="NormalWeb"/>
              <w:rPr>
                <w:rStyle w:val="Emphasis"/>
                <w:rFonts w:ascii="Arial" w:hAnsi="Arial" w:cs="Arial"/>
                <w:i w:val="0"/>
                <w:sz w:val="18"/>
                <w:szCs w:val="18"/>
              </w:rPr>
            </w:pPr>
          </w:p>
        </w:tc>
      </w:tr>
      <w:tr w:rsidR="002C2152" w:rsidRPr="00797C8E" w:rsidTr="002C2152">
        <w:tc>
          <w:tcPr>
            <w:tcW w:w="4109" w:type="dxa"/>
          </w:tcPr>
          <w:p w:rsidR="002C2152" w:rsidRPr="002C2152" w:rsidRDefault="002C2152" w:rsidP="002C2152">
            <w:pPr>
              <w:pStyle w:val="NormalWeb"/>
              <w:rPr>
                <w:rStyle w:val="Emphasis"/>
                <w:rFonts w:ascii="Arial" w:hAnsi="Arial" w:cs="Arial"/>
                <w:i w:val="0"/>
                <w:sz w:val="18"/>
                <w:szCs w:val="18"/>
              </w:rPr>
            </w:pPr>
            <w:r w:rsidRPr="002C2152">
              <w:rPr>
                <w:rStyle w:val="Emphasis"/>
                <w:rFonts w:ascii="Arial" w:hAnsi="Arial" w:cs="Arial"/>
                <w:i w:val="0"/>
                <w:sz w:val="18"/>
                <w:szCs w:val="18"/>
              </w:rPr>
              <w:t>Estimated completion date of corrective action:</w:t>
            </w:r>
          </w:p>
        </w:tc>
        <w:tc>
          <w:tcPr>
            <w:tcW w:w="4538" w:type="dxa"/>
            <w:gridSpan w:val="3"/>
          </w:tcPr>
          <w:p w:rsidR="002C2152" w:rsidRPr="002C2152" w:rsidRDefault="002C2152" w:rsidP="002C2152">
            <w:pPr>
              <w:pStyle w:val="NormalWeb"/>
              <w:rPr>
                <w:rStyle w:val="Emphasis"/>
                <w:rFonts w:ascii="Arial" w:hAnsi="Arial" w:cs="Arial"/>
                <w:i w:val="0"/>
                <w:sz w:val="18"/>
                <w:szCs w:val="18"/>
              </w:rPr>
            </w:pPr>
          </w:p>
        </w:tc>
      </w:tr>
      <w:tr w:rsidR="002C2152" w:rsidRPr="00797C8E" w:rsidTr="002C2152">
        <w:trPr>
          <w:trHeight w:val="258"/>
        </w:trPr>
        <w:tc>
          <w:tcPr>
            <w:tcW w:w="4109" w:type="dxa"/>
            <w:vMerge w:val="restart"/>
          </w:tcPr>
          <w:p w:rsidR="002C2152" w:rsidRPr="002C2152" w:rsidRDefault="002C2152" w:rsidP="002C2152">
            <w:pPr>
              <w:pStyle w:val="NormalWeb"/>
              <w:rPr>
                <w:rStyle w:val="Emphasis"/>
                <w:rFonts w:ascii="Arial" w:hAnsi="Arial" w:cs="Arial"/>
                <w:i w:val="0"/>
                <w:sz w:val="18"/>
                <w:szCs w:val="18"/>
              </w:rPr>
            </w:pPr>
            <w:r w:rsidRPr="002C2152">
              <w:rPr>
                <w:rStyle w:val="Emphasis"/>
                <w:rFonts w:ascii="Arial" w:hAnsi="Arial" w:cs="Arial"/>
                <w:i w:val="0"/>
                <w:sz w:val="18"/>
                <w:szCs w:val="18"/>
              </w:rPr>
              <w:t>Does management agree with the root cause indicated</w:t>
            </w:r>
          </w:p>
        </w:tc>
        <w:tc>
          <w:tcPr>
            <w:tcW w:w="2364" w:type="dxa"/>
          </w:tcPr>
          <w:p w:rsidR="002C2152" w:rsidRPr="002C2152" w:rsidRDefault="002C2152" w:rsidP="002C2152">
            <w:pPr>
              <w:pStyle w:val="NormalWeb"/>
              <w:rPr>
                <w:rStyle w:val="Emphasis"/>
                <w:rFonts w:ascii="Arial" w:hAnsi="Arial" w:cs="Arial"/>
                <w:b/>
                <w:i w:val="0"/>
                <w:sz w:val="18"/>
                <w:szCs w:val="18"/>
              </w:rPr>
            </w:pPr>
            <w:r w:rsidRPr="002C2152">
              <w:rPr>
                <w:rStyle w:val="Emphasis"/>
                <w:rFonts w:ascii="Arial" w:hAnsi="Arial" w:cs="Arial"/>
                <w:b/>
                <w:i w:val="0"/>
                <w:sz w:val="18"/>
                <w:szCs w:val="18"/>
              </w:rPr>
              <w:t>Yes</w:t>
            </w:r>
          </w:p>
        </w:tc>
        <w:tc>
          <w:tcPr>
            <w:tcW w:w="2174" w:type="dxa"/>
            <w:gridSpan w:val="2"/>
          </w:tcPr>
          <w:p w:rsidR="002C2152" w:rsidRPr="002C2152" w:rsidRDefault="002C2152" w:rsidP="002C2152">
            <w:pPr>
              <w:pStyle w:val="NormalWeb"/>
              <w:rPr>
                <w:rStyle w:val="Emphasis"/>
                <w:rFonts w:ascii="Arial" w:hAnsi="Arial" w:cs="Arial"/>
                <w:b/>
                <w:i w:val="0"/>
                <w:sz w:val="18"/>
                <w:szCs w:val="18"/>
              </w:rPr>
            </w:pPr>
            <w:r w:rsidRPr="002C2152">
              <w:rPr>
                <w:rStyle w:val="Emphasis"/>
                <w:rFonts w:ascii="Arial" w:hAnsi="Arial" w:cs="Arial"/>
                <w:b/>
                <w:i w:val="0"/>
                <w:sz w:val="18"/>
                <w:szCs w:val="18"/>
              </w:rPr>
              <w:t>No</w:t>
            </w:r>
          </w:p>
        </w:tc>
      </w:tr>
      <w:tr w:rsidR="002C2152" w:rsidRPr="00797C8E" w:rsidTr="002C2152">
        <w:trPr>
          <w:trHeight w:val="245"/>
        </w:trPr>
        <w:tc>
          <w:tcPr>
            <w:tcW w:w="4109" w:type="dxa"/>
            <w:vMerge/>
          </w:tcPr>
          <w:p w:rsidR="002C2152" w:rsidRPr="002C2152" w:rsidRDefault="002C2152" w:rsidP="002C2152">
            <w:pPr>
              <w:pStyle w:val="NormalWeb"/>
              <w:rPr>
                <w:rStyle w:val="Emphasis"/>
                <w:rFonts w:ascii="Arial" w:hAnsi="Arial" w:cs="Arial"/>
                <w:i w:val="0"/>
                <w:sz w:val="18"/>
                <w:szCs w:val="18"/>
              </w:rPr>
            </w:pPr>
          </w:p>
        </w:tc>
        <w:tc>
          <w:tcPr>
            <w:tcW w:w="2364" w:type="dxa"/>
          </w:tcPr>
          <w:p w:rsidR="002C2152" w:rsidRPr="002C2152" w:rsidRDefault="002C2152" w:rsidP="002C2152">
            <w:pPr>
              <w:pStyle w:val="NormalWeb"/>
              <w:rPr>
                <w:rStyle w:val="Emphasis"/>
                <w:rFonts w:ascii="Arial" w:hAnsi="Arial" w:cs="Arial"/>
                <w:i w:val="0"/>
                <w:sz w:val="18"/>
                <w:szCs w:val="18"/>
              </w:rPr>
            </w:pPr>
          </w:p>
        </w:tc>
        <w:tc>
          <w:tcPr>
            <w:tcW w:w="2174" w:type="dxa"/>
            <w:gridSpan w:val="2"/>
          </w:tcPr>
          <w:p w:rsidR="002C2152" w:rsidRPr="002C2152" w:rsidRDefault="002C2152" w:rsidP="002C2152">
            <w:pPr>
              <w:pStyle w:val="NormalWeb"/>
              <w:rPr>
                <w:rStyle w:val="Emphasis"/>
                <w:rFonts w:ascii="Arial" w:hAnsi="Arial" w:cs="Arial"/>
                <w:i w:val="0"/>
                <w:sz w:val="18"/>
                <w:szCs w:val="18"/>
              </w:rPr>
            </w:pPr>
          </w:p>
        </w:tc>
      </w:tr>
      <w:tr w:rsidR="002C2152" w:rsidRPr="00797C8E" w:rsidTr="002C2152">
        <w:tc>
          <w:tcPr>
            <w:tcW w:w="4109" w:type="dxa"/>
          </w:tcPr>
          <w:p w:rsidR="002C2152" w:rsidRPr="002C2152" w:rsidRDefault="002C2152" w:rsidP="002C2152">
            <w:pPr>
              <w:pStyle w:val="NormalWeb"/>
              <w:rPr>
                <w:rStyle w:val="Emphasis"/>
                <w:rFonts w:ascii="Arial" w:hAnsi="Arial" w:cs="Arial"/>
                <w:i w:val="0"/>
                <w:sz w:val="18"/>
                <w:szCs w:val="18"/>
              </w:rPr>
            </w:pPr>
            <w:r w:rsidRPr="002C2152">
              <w:rPr>
                <w:rStyle w:val="Emphasis"/>
                <w:rFonts w:ascii="Arial" w:hAnsi="Arial" w:cs="Arial"/>
                <w:i w:val="0"/>
                <w:sz w:val="18"/>
                <w:szCs w:val="18"/>
              </w:rPr>
              <w:t>If management does not agree with the root cause indicated, please provide the root cause according to management</w:t>
            </w:r>
          </w:p>
        </w:tc>
        <w:tc>
          <w:tcPr>
            <w:tcW w:w="4538" w:type="dxa"/>
            <w:gridSpan w:val="3"/>
          </w:tcPr>
          <w:p w:rsidR="002C2152" w:rsidRPr="002C2152" w:rsidRDefault="002C2152" w:rsidP="002C2152">
            <w:pPr>
              <w:pStyle w:val="NormalWeb"/>
              <w:rPr>
                <w:rStyle w:val="Emphasis"/>
                <w:rFonts w:ascii="Arial" w:hAnsi="Arial" w:cs="Arial"/>
                <w:i w:val="0"/>
                <w:sz w:val="18"/>
                <w:szCs w:val="18"/>
              </w:rPr>
            </w:pPr>
          </w:p>
        </w:tc>
      </w:tr>
    </w:tbl>
    <w:p w:rsidR="002C2152" w:rsidRPr="008667E1" w:rsidRDefault="002C2152" w:rsidP="002C2152">
      <w:pPr>
        <w:spacing w:after="120"/>
        <w:jc w:val="both"/>
        <w:rPr>
          <w:rFonts w:cs="Arial"/>
          <w:bCs/>
          <w:szCs w:val="22"/>
        </w:rPr>
      </w:pPr>
    </w:p>
    <w:p w:rsidR="002C2152" w:rsidRPr="00346245" w:rsidRDefault="002C2152" w:rsidP="002C2152">
      <w:pPr>
        <w:spacing w:after="120"/>
        <w:jc w:val="both"/>
        <w:rPr>
          <w:rFonts w:cs="Arial"/>
          <w:b/>
          <w:bCs/>
          <w:szCs w:val="22"/>
        </w:rPr>
      </w:pPr>
    </w:p>
    <w:p w:rsidR="002C2152" w:rsidRDefault="002C2152" w:rsidP="002C2152">
      <w:pPr>
        <w:spacing w:after="120"/>
        <w:jc w:val="both"/>
        <w:rPr>
          <w:rFonts w:cs="Arial"/>
          <w:i/>
          <w:szCs w:val="22"/>
        </w:rPr>
      </w:pPr>
    </w:p>
    <w:p w:rsidR="002C2152" w:rsidRPr="00A325B6" w:rsidRDefault="002C2152" w:rsidP="002C2152">
      <w:pPr>
        <w:spacing w:after="120"/>
        <w:jc w:val="both"/>
        <w:rPr>
          <w:rFonts w:cs="Arial"/>
          <w:i/>
          <w:szCs w:val="22"/>
        </w:rPr>
      </w:pPr>
      <w:r w:rsidRPr="00A325B6">
        <w:rPr>
          <w:rFonts w:cs="Arial"/>
          <w:i/>
          <w:szCs w:val="22"/>
        </w:rPr>
        <w:t>Name:</w:t>
      </w:r>
      <w:r w:rsidRPr="00A325B6">
        <w:rPr>
          <w:rFonts w:eastAsia="Arial Unicode MS" w:cs="Arial"/>
          <w:szCs w:val="22"/>
        </w:rPr>
        <w:t xml:space="preserve">   </w:t>
      </w:r>
    </w:p>
    <w:p w:rsidR="002C2152" w:rsidRPr="00A325B6" w:rsidRDefault="002C2152" w:rsidP="002C2152">
      <w:pPr>
        <w:spacing w:after="120"/>
        <w:jc w:val="both"/>
        <w:rPr>
          <w:rFonts w:cs="Arial"/>
          <w:i/>
          <w:szCs w:val="22"/>
        </w:rPr>
      </w:pPr>
      <w:r w:rsidRPr="00A325B6">
        <w:rPr>
          <w:rFonts w:cs="Arial"/>
          <w:i/>
          <w:szCs w:val="22"/>
        </w:rPr>
        <w:t xml:space="preserve">Position:  </w:t>
      </w:r>
    </w:p>
    <w:p w:rsidR="002C2152" w:rsidRPr="00A325B6" w:rsidRDefault="002C2152" w:rsidP="002C2152">
      <w:pPr>
        <w:spacing w:after="120"/>
        <w:jc w:val="both"/>
        <w:rPr>
          <w:rFonts w:cs="Arial"/>
        </w:rPr>
      </w:pPr>
      <w:r w:rsidRPr="00A325B6">
        <w:rPr>
          <w:rFonts w:cs="Arial"/>
          <w:i/>
          <w:szCs w:val="22"/>
        </w:rPr>
        <w:t>Date:</w:t>
      </w: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2C2152" w:rsidRDefault="002C2152" w:rsidP="002C2152">
      <w:pPr>
        <w:pStyle w:val="ListParagraph"/>
        <w:ind w:left="0"/>
        <w:rPr>
          <w:rFonts w:cs="Arial"/>
          <w:b/>
          <w:bCs/>
          <w:szCs w:val="22"/>
        </w:rPr>
      </w:pPr>
    </w:p>
    <w:p w:rsidR="007655DB" w:rsidRPr="007655DB" w:rsidRDefault="007655DB" w:rsidP="00B128D5">
      <w:pPr>
        <w:pStyle w:val="ListParagraph"/>
        <w:numPr>
          <w:ilvl w:val="0"/>
          <w:numId w:val="184"/>
        </w:numPr>
        <w:rPr>
          <w:rFonts w:cs="Arial"/>
          <w:b/>
          <w:bCs/>
          <w:szCs w:val="22"/>
        </w:rPr>
      </w:pPr>
      <w:r w:rsidRPr="007655DB">
        <w:rPr>
          <w:rFonts w:cs="Arial"/>
          <w:b/>
          <w:bCs/>
          <w:szCs w:val="22"/>
        </w:rPr>
        <w:lastRenderedPageBreak/>
        <w:t xml:space="preserve">Human Resource Management - Workplan &amp; Performance Score Sheet not dated on signature </w:t>
      </w:r>
      <w:r w:rsidRPr="007655DB">
        <w:rPr>
          <w:rFonts w:cs="Arial"/>
          <w:b/>
          <w:bCs/>
          <w:color w:val="FF0000"/>
          <w:szCs w:val="22"/>
        </w:rPr>
        <w:t>EX</w:t>
      </w:r>
      <w:r w:rsidR="00EC4EC8">
        <w:rPr>
          <w:rFonts w:cs="Arial"/>
          <w:b/>
          <w:bCs/>
          <w:color w:val="FF0000"/>
          <w:szCs w:val="22"/>
        </w:rPr>
        <w:t xml:space="preserve"> </w:t>
      </w:r>
      <w:r w:rsidRPr="007655DB">
        <w:rPr>
          <w:rFonts w:cs="Arial"/>
          <w:b/>
          <w:bCs/>
          <w:color w:val="FF0000"/>
          <w:szCs w:val="22"/>
        </w:rPr>
        <w:t>75</w:t>
      </w:r>
    </w:p>
    <w:p w:rsidR="007655DB" w:rsidRPr="00594907" w:rsidRDefault="007655DB" w:rsidP="007655DB">
      <w:pPr>
        <w:rPr>
          <w:rFonts w:cs="Arial"/>
          <w:b/>
          <w:bCs/>
          <w:szCs w:val="22"/>
        </w:rPr>
      </w:pPr>
    </w:p>
    <w:p w:rsidR="007655DB" w:rsidRPr="00594907" w:rsidRDefault="007655DB" w:rsidP="007655DB">
      <w:pPr>
        <w:rPr>
          <w:rFonts w:cs="Arial"/>
          <w:b/>
          <w:bCs/>
          <w:szCs w:val="22"/>
        </w:rPr>
      </w:pPr>
      <w:r w:rsidRPr="00594907">
        <w:rPr>
          <w:rFonts w:cs="Arial"/>
          <w:b/>
          <w:bCs/>
          <w:szCs w:val="22"/>
        </w:rPr>
        <w:t xml:space="preserve">Audit finding </w:t>
      </w:r>
    </w:p>
    <w:p w:rsidR="007655DB" w:rsidRDefault="007655DB" w:rsidP="007655DB">
      <w:pPr>
        <w:pStyle w:val="NormalWeb"/>
        <w:rPr>
          <w:rFonts w:ascii="Arial" w:hAnsi="Arial" w:cs="Arial"/>
          <w:sz w:val="22"/>
          <w:szCs w:val="22"/>
          <w:lang w:eastAsia="en-GB"/>
        </w:rPr>
      </w:pPr>
    </w:p>
    <w:p w:rsidR="007655DB"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Performance Management and Development Policy for Employees on level 1 – 10 and MMS Me</w:t>
      </w:r>
      <w:r>
        <w:rPr>
          <w:rFonts w:ascii="Arial" w:hAnsi="Arial" w:cs="Arial"/>
          <w:sz w:val="22"/>
          <w:szCs w:val="22"/>
          <w:lang w:eastAsia="en-GB"/>
        </w:rPr>
        <w:t xml:space="preserve">mbers (level 11 - 12) states in </w:t>
      </w:r>
      <w:r w:rsidRPr="00594907">
        <w:rPr>
          <w:rFonts w:ascii="Arial" w:hAnsi="Arial" w:cs="Arial"/>
          <w:sz w:val="22"/>
          <w:szCs w:val="22"/>
          <w:lang w:eastAsia="en-GB"/>
        </w:rPr>
        <w:t xml:space="preserve">Paragraph 7.2.2 that: </w:t>
      </w:r>
    </w:p>
    <w:p w:rsidR="007655DB" w:rsidRPr="001F6118" w:rsidRDefault="007655DB" w:rsidP="007655DB">
      <w:pPr>
        <w:pStyle w:val="NormalWeb"/>
        <w:rPr>
          <w:rFonts w:ascii="Arial" w:hAnsi="Arial" w:cs="Arial"/>
          <w:i/>
          <w:sz w:val="22"/>
          <w:szCs w:val="22"/>
          <w:lang w:eastAsia="en-GB"/>
        </w:rPr>
      </w:pPr>
      <w:r w:rsidRPr="001F6118">
        <w:rPr>
          <w:rFonts w:ascii="Arial" w:hAnsi="Arial" w:cs="Arial"/>
          <w:i/>
          <w:sz w:val="22"/>
          <w:szCs w:val="22"/>
          <w:lang w:eastAsia="en-GB"/>
        </w:rPr>
        <w:t>”Existing employees shall have entered into performance agreements and signed Work plans on or before the 15</w:t>
      </w:r>
      <w:r w:rsidRPr="001F6118">
        <w:rPr>
          <w:rFonts w:ascii="Arial" w:hAnsi="Arial" w:cs="Arial"/>
          <w:i/>
          <w:sz w:val="22"/>
          <w:szCs w:val="22"/>
          <w:vertAlign w:val="superscript"/>
          <w:lang w:eastAsia="en-GB"/>
        </w:rPr>
        <w:t xml:space="preserve"> </w:t>
      </w:r>
      <w:r w:rsidRPr="001F6118">
        <w:rPr>
          <w:rFonts w:ascii="Arial" w:hAnsi="Arial" w:cs="Arial"/>
          <w:i/>
          <w:sz w:val="22"/>
          <w:szCs w:val="22"/>
          <w:lang w:eastAsia="en-GB"/>
        </w:rPr>
        <w:t>of April of each performance cycle starting from 01 April to 31 March the following year.”</w:t>
      </w:r>
    </w:p>
    <w:p w:rsidR="007655DB" w:rsidRPr="00594907" w:rsidRDefault="007655DB" w:rsidP="007655DB">
      <w:pPr>
        <w:rPr>
          <w:rFonts w:cs="Arial"/>
          <w:szCs w:val="22"/>
        </w:rPr>
      </w:pPr>
    </w:p>
    <w:p w:rsidR="007655DB" w:rsidRDefault="007655DB" w:rsidP="007655DB">
      <w:pPr>
        <w:pStyle w:val="NormalWeb"/>
        <w:rPr>
          <w:rFonts w:ascii="Arial" w:hAnsi="Arial" w:cs="Arial"/>
          <w:sz w:val="22"/>
          <w:szCs w:val="22"/>
          <w:lang w:eastAsia="en-GB"/>
        </w:rPr>
      </w:pPr>
      <w:r>
        <w:rPr>
          <w:rFonts w:ascii="Arial" w:hAnsi="Arial" w:cs="Arial"/>
          <w:sz w:val="22"/>
          <w:szCs w:val="22"/>
          <w:lang w:eastAsia="en-GB"/>
        </w:rPr>
        <w:t>The following deviation was noted:</w:t>
      </w:r>
    </w:p>
    <w:p w:rsidR="007655DB" w:rsidRDefault="007655DB" w:rsidP="007655DB">
      <w:pPr>
        <w:pStyle w:val="NormalWeb"/>
        <w:rPr>
          <w:rFonts w:ascii="Arial" w:hAnsi="Arial" w:cs="Arial"/>
          <w:sz w:val="22"/>
          <w:szCs w:val="22"/>
          <w:lang w:eastAsia="en-GB"/>
        </w:rPr>
      </w:pP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The 2010/11 work plans and performance score sheets for the following official was not signed by the deadline prescribed by Performance Management and Development Policy for Employees on level 1 – 10 and MMS Members (level 11 - 12), by 15 April 2010.</w:t>
      </w: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 </w:t>
      </w:r>
    </w:p>
    <w:tbl>
      <w:tblPr>
        <w:tblW w:w="3000" w:type="dxa"/>
        <w:tblInd w:w="-10" w:type="dxa"/>
        <w:tblCellMar>
          <w:left w:w="0" w:type="dxa"/>
          <w:right w:w="0" w:type="dxa"/>
        </w:tblCellMar>
        <w:tblLook w:val="04A0"/>
      </w:tblPr>
      <w:tblGrid>
        <w:gridCol w:w="1360"/>
        <w:gridCol w:w="1640"/>
      </w:tblGrid>
      <w:tr w:rsidR="007655DB" w:rsidRPr="00594907" w:rsidTr="007655DB">
        <w:trPr>
          <w:trHeight w:val="325"/>
        </w:trPr>
        <w:tc>
          <w:tcPr>
            <w:tcW w:w="1360" w:type="dxa"/>
            <w:tcBorders>
              <w:top w:val="single" w:sz="8" w:space="0" w:color="auto"/>
              <w:left w:val="single" w:sz="4" w:space="0" w:color="auto"/>
              <w:bottom w:val="single" w:sz="8" w:space="0" w:color="auto"/>
              <w:right w:val="single" w:sz="8" w:space="0" w:color="auto"/>
            </w:tcBorders>
            <w:shd w:val="clear" w:color="auto" w:fill="D9D9D9" w:themeFill="background1" w:themeFillShade="D9"/>
            <w:vAlign w:val="center"/>
            <w:hideMark/>
          </w:tcPr>
          <w:p w:rsidR="007655DB" w:rsidRPr="001B4378" w:rsidRDefault="007655DB" w:rsidP="007655DB">
            <w:pPr>
              <w:jc w:val="center"/>
              <w:rPr>
                <w:rFonts w:cs="Arial"/>
                <w:sz w:val="18"/>
                <w:szCs w:val="18"/>
              </w:rPr>
            </w:pPr>
            <w:r w:rsidRPr="001B4378">
              <w:rPr>
                <w:rStyle w:val="Strong"/>
                <w:rFonts w:cs="Arial"/>
                <w:sz w:val="18"/>
                <w:szCs w:val="18"/>
              </w:rPr>
              <w:t>Persal No</w:t>
            </w:r>
          </w:p>
        </w:tc>
        <w:tc>
          <w:tcPr>
            <w:tcW w:w="1640"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rsidR="007655DB" w:rsidRPr="001B4378" w:rsidRDefault="007655DB" w:rsidP="007655DB">
            <w:pPr>
              <w:jc w:val="center"/>
              <w:rPr>
                <w:rFonts w:cs="Arial"/>
                <w:sz w:val="18"/>
                <w:szCs w:val="18"/>
              </w:rPr>
            </w:pPr>
            <w:r w:rsidRPr="001B4378">
              <w:rPr>
                <w:rStyle w:val="Strong"/>
                <w:rFonts w:cs="Arial"/>
                <w:sz w:val="18"/>
                <w:szCs w:val="18"/>
              </w:rPr>
              <w:t>Date signed</w:t>
            </w:r>
          </w:p>
        </w:tc>
      </w:tr>
      <w:tr w:rsidR="007655DB" w:rsidRPr="00594907" w:rsidTr="007655DB">
        <w:trPr>
          <w:trHeight w:val="270"/>
        </w:trPr>
        <w:tc>
          <w:tcPr>
            <w:tcW w:w="0" w:type="auto"/>
            <w:tcBorders>
              <w:top w:val="single" w:sz="8" w:space="0" w:color="auto"/>
              <w:left w:val="single" w:sz="4" w:space="0" w:color="auto"/>
              <w:bottom w:val="single" w:sz="8" w:space="0" w:color="auto"/>
              <w:right w:val="single" w:sz="8" w:space="0" w:color="auto"/>
            </w:tcBorders>
            <w:shd w:val="clear" w:color="auto" w:fill="auto"/>
            <w:vAlign w:val="center"/>
            <w:hideMark/>
          </w:tcPr>
          <w:p w:rsidR="007655DB" w:rsidRPr="001B4378" w:rsidRDefault="007655DB" w:rsidP="007655DB">
            <w:pPr>
              <w:rPr>
                <w:rFonts w:cs="Arial"/>
                <w:sz w:val="18"/>
                <w:szCs w:val="18"/>
              </w:rPr>
            </w:pPr>
            <w:r w:rsidRPr="001B4378">
              <w:rPr>
                <w:rFonts w:cs="Arial"/>
                <w:sz w:val="18"/>
                <w:szCs w:val="18"/>
              </w:rPr>
              <w:t>18942482</w:t>
            </w:r>
          </w:p>
        </w:tc>
        <w:tc>
          <w:tcPr>
            <w:tcW w:w="0" w:type="auto"/>
            <w:tcBorders>
              <w:top w:val="nil"/>
              <w:left w:val="nil"/>
              <w:bottom w:val="single" w:sz="8" w:space="0" w:color="auto"/>
              <w:right w:val="single" w:sz="8" w:space="0" w:color="auto"/>
            </w:tcBorders>
            <w:shd w:val="clear" w:color="auto" w:fill="auto"/>
            <w:vAlign w:val="center"/>
            <w:hideMark/>
          </w:tcPr>
          <w:p w:rsidR="007655DB" w:rsidRPr="001B4378" w:rsidRDefault="007655DB" w:rsidP="007655DB">
            <w:pPr>
              <w:rPr>
                <w:rFonts w:cs="Arial"/>
                <w:sz w:val="18"/>
                <w:szCs w:val="18"/>
              </w:rPr>
            </w:pPr>
            <w:r w:rsidRPr="001B4378">
              <w:rPr>
                <w:rFonts w:cs="Arial"/>
                <w:sz w:val="18"/>
                <w:szCs w:val="18"/>
              </w:rPr>
              <w:t>12/10/2011</w:t>
            </w:r>
          </w:p>
        </w:tc>
      </w:tr>
    </w:tbl>
    <w:p w:rsidR="007655DB" w:rsidRPr="00594907" w:rsidRDefault="007655DB" w:rsidP="007655DB">
      <w:pPr>
        <w:rPr>
          <w:rFonts w:cs="Arial"/>
          <w:szCs w:val="22"/>
        </w:rPr>
      </w:pPr>
    </w:p>
    <w:p w:rsidR="007655DB" w:rsidRDefault="004C1712" w:rsidP="007655DB">
      <w:pPr>
        <w:rPr>
          <w:rFonts w:cs="Arial"/>
          <w:szCs w:val="22"/>
        </w:rPr>
      </w:pPr>
      <w:r>
        <w:rPr>
          <w:rFonts w:cs="Arial"/>
          <w:szCs w:val="22"/>
        </w:rPr>
        <w:t>The finding occurred as a result of the fact that:</w:t>
      </w:r>
    </w:p>
    <w:p w:rsidR="004C1712" w:rsidRDefault="004C1712" w:rsidP="007655DB">
      <w:pPr>
        <w:rPr>
          <w:rFonts w:cs="Arial"/>
          <w:szCs w:val="22"/>
        </w:rPr>
      </w:pPr>
    </w:p>
    <w:p w:rsidR="004C1712" w:rsidRDefault="004C1712" w:rsidP="007655DB">
      <w:pPr>
        <w:rPr>
          <w:rFonts w:cs="Arial"/>
          <w:szCs w:val="22"/>
        </w:rPr>
      </w:pPr>
      <w:r>
        <w:rPr>
          <w:rFonts w:cs="Arial"/>
          <w:szCs w:val="22"/>
        </w:rPr>
        <w:t>The work plans and performance score sheets are reviewed for accuracy and completeness</w:t>
      </w:r>
    </w:p>
    <w:p w:rsidR="004C1712" w:rsidRPr="00594907" w:rsidRDefault="004C1712" w:rsidP="007655DB">
      <w:pPr>
        <w:rPr>
          <w:rFonts w:cs="Arial"/>
          <w:szCs w:val="22"/>
        </w:rPr>
      </w:pPr>
    </w:p>
    <w:p w:rsidR="007655DB" w:rsidRDefault="007655DB" w:rsidP="007655DB">
      <w:pPr>
        <w:pStyle w:val="NormalWeb"/>
        <w:rPr>
          <w:rFonts w:ascii="Arial" w:hAnsi="Arial" w:cs="Arial"/>
          <w:sz w:val="22"/>
          <w:szCs w:val="22"/>
          <w:lang w:eastAsia="en-GB"/>
        </w:rPr>
      </w:pPr>
      <w:r>
        <w:rPr>
          <w:rFonts w:ascii="Arial" w:hAnsi="Arial" w:cs="Arial"/>
          <w:sz w:val="22"/>
          <w:szCs w:val="22"/>
          <w:lang w:eastAsia="en-GB"/>
        </w:rPr>
        <w:t>Impact of the finding:</w:t>
      </w:r>
    </w:p>
    <w:p w:rsidR="007655DB" w:rsidRDefault="007655DB" w:rsidP="007655DB">
      <w:pPr>
        <w:pStyle w:val="NormalWeb"/>
        <w:rPr>
          <w:rFonts w:ascii="Arial" w:hAnsi="Arial" w:cs="Arial"/>
          <w:sz w:val="22"/>
          <w:szCs w:val="22"/>
          <w:lang w:eastAsia="en-GB"/>
        </w:rPr>
      </w:pPr>
    </w:p>
    <w:p w:rsidR="007655DB" w:rsidRPr="00594907" w:rsidRDefault="007655DB" w:rsidP="007655DB">
      <w:pPr>
        <w:pStyle w:val="NormalWeb"/>
        <w:rPr>
          <w:rFonts w:ascii="Arial" w:hAnsi="Arial" w:cs="Arial"/>
          <w:sz w:val="22"/>
          <w:szCs w:val="22"/>
          <w:lang w:val="en-GB" w:eastAsia="en-GB"/>
        </w:rPr>
      </w:pPr>
      <w:r w:rsidRPr="00594907">
        <w:rPr>
          <w:rFonts w:ascii="Arial" w:hAnsi="Arial" w:cs="Arial"/>
          <w:sz w:val="22"/>
          <w:szCs w:val="22"/>
          <w:lang w:eastAsia="en-GB"/>
        </w:rPr>
        <w:t>The performance bonus payments to be made may constitute irregular expenditure.</w:t>
      </w:r>
    </w:p>
    <w:p w:rsidR="007655DB" w:rsidRPr="00594907" w:rsidRDefault="007655DB" w:rsidP="007655DB">
      <w:pPr>
        <w:rPr>
          <w:rFonts w:cs="Arial"/>
          <w:szCs w:val="22"/>
        </w:rPr>
      </w:pPr>
    </w:p>
    <w:p w:rsidR="007655DB" w:rsidRPr="00594907" w:rsidRDefault="007655DB" w:rsidP="007655DB">
      <w:pPr>
        <w:rPr>
          <w:rFonts w:cs="Arial"/>
          <w:b/>
          <w:bCs/>
          <w:szCs w:val="22"/>
        </w:rPr>
      </w:pPr>
      <w:r w:rsidRPr="00594907">
        <w:rPr>
          <w:rFonts w:cs="Arial"/>
          <w:b/>
          <w:bCs/>
          <w:szCs w:val="22"/>
        </w:rPr>
        <w:t>Internal control deficiency</w:t>
      </w:r>
    </w:p>
    <w:p w:rsidR="007655DB" w:rsidRDefault="007655DB" w:rsidP="007655DB">
      <w:pPr>
        <w:pStyle w:val="NormalWeb"/>
        <w:rPr>
          <w:rFonts w:ascii="Arial" w:hAnsi="Arial" w:cs="Arial"/>
          <w:sz w:val="22"/>
          <w:szCs w:val="22"/>
          <w:lang w:eastAsia="en-GB"/>
        </w:rPr>
      </w:pP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Leadership</w:t>
      </w:r>
    </w:p>
    <w:p w:rsidR="007655DB" w:rsidRPr="00594907" w:rsidRDefault="007655DB" w:rsidP="007655DB">
      <w:pPr>
        <w:pStyle w:val="NormalWeb"/>
        <w:rPr>
          <w:rFonts w:ascii="Arial" w:hAnsi="Arial" w:cs="Arial"/>
          <w:sz w:val="22"/>
          <w:szCs w:val="22"/>
          <w:lang w:eastAsia="en-GB"/>
        </w:rPr>
      </w:pPr>
    </w:p>
    <w:p w:rsidR="007655DB" w:rsidRPr="00594907" w:rsidRDefault="004C1712" w:rsidP="007655DB">
      <w:pPr>
        <w:pStyle w:val="NormalWeb"/>
        <w:rPr>
          <w:rFonts w:ascii="Arial" w:hAnsi="Arial" w:cs="Arial"/>
          <w:sz w:val="22"/>
          <w:szCs w:val="22"/>
          <w:lang w:eastAsia="en-GB"/>
        </w:rPr>
      </w:pPr>
      <w:r>
        <w:rPr>
          <w:rFonts w:ascii="Arial" w:hAnsi="Arial" w:cs="Arial"/>
          <w:sz w:val="22"/>
          <w:szCs w:val="22"/>
          <w:lang w:eastAsia="en-GB"/>
        </w:rPr>
        <w:t xml:space="preserve">The accounting did not </w:t>
      </w:r>
      <w:r w:rsidR="007655DB" w:rsidRPr="00594907">
        <w:rPr>
          <w:rFonts w:ascii="Arial" w:hAnsi="Arial" w:cs="Arial"/>
          <w:sz w:val="22"/>
          <w:szCs w:val="22"/>
          <w:lang w:eastAsia="en-GB"/>
        </w:rPr>
        <w:t>implement effective human resource management practices to ensure that adequate and sufficiently skilled resources are in place and that performance is monitored.</w:t>
      </w:r>
    </w:p>
    <w:p w:rsidR="007655DB" w:rsidRPr="00594907" w:rsidRDefault="007655DB" w:rsidP="007655DB">
      <w:pPr>
        <w:rPr>
          <w:rFonts w:cs="Arial"/>
          <w:szCs w:val="22"/>
        </w:rPr>
      </w:pPr>
    </w:p>
    <w:p w:rsidR="007655DB" w:rsidRPr="00594907" w:rsidRDefault="007655DB" w:rsidP="007655DB">
      <w:pPr>
        <w:rPr>
          <w:rFonts w:cs="Arial"/>
          <w:b/>
          <w:bCs/>
          <w:szCs w:val="22"/>
        </w:rPr>
      </w:pPr>
      <w:r w:rsidRPr="00594907">
        <w:rPr>
          <w:rFonts w:cs="Arial"/>
          <w:b/>
          <w:bCs/>
          <w:szCs w:val="22"/>
        </w:rPr>
        <w:t>Recommendation</w:t>
      </w:r>
    </w:p>
    <w:p w:rsidR="007655DB" w:rsidRPr="00594907" w:rsidRDefault="007655DB" w:rsidP="007655DB">
      <w:pPr>
        <w:pStyle w:val="NormalWeb"/>
        <w:ind w:left="360" w:hanging="360"/>
        <w:rPr>
          <w:rFonts w:ascii="Arial" w:hAnsi="Arial" w:cs="Arial"/>
          <w:sz w:val="22"/>
          <w:szCs w:val="22"/>
          <w:lang w:eastAsia="en-GB"/>
        </w:rPr>
      </w:pPr>
    </w:p>
    <w:p w:rsidR="007655DB" w:rsidRPr="009B0026" w:rsidRDefault="007655DB" w:rsidP="007655DB">
      <w:pPr>
        <w:ind w:left="360" w:hanging="360"/>
        <w:rPr>
          <w:rFonts w:cs="Arial"/>
          <w:szCs w:val="22"/>
        </w:rPr>
      </w:pPr>
      <w:r w:rsidRPr="009B0026">
        <w:rPr>
          <w:rFonts w:cs="Arial"/>
          <w:szCs w:val="22"/>
        </w:rPr>
        <w:t>a)   It must be communicated to the employees that before the commencement of the new cycle all performance agreements should be signed by the 15 of April of each year for all existing employees, and newly appointed or promoted employees should sign the Work Plan timeously.</w:t>
      </w:r>
    </w:p>
    <w:p w:rsidR="00320DA6" w:rsidRPr="009B0026" w:rsidRDefault="00320DA6" w:rsidP="007655DB">
      <w:pPr>
        <w:ind w:left="360" w:hanging="360"/>
        <w:rPr>
          <w:rFonts w:cs="Arial"/>
          <w:szCs w:val="22"/>
        </w:rPr>
      </w:pPr>
    </w:p>
    <w:p w:rsidR="007655DB" w:rsidRPr="009B0026" w:rsidRDefault="007655DB" w:rsidP="007655DB">
      <w:pPr>
        <w:ind w:left="360" w:hanging="360"/>
        <w:rPr>
          <w:rFonts w:cs="Arial"/>
          <w:szCs w:val="22"/>
        </w:rPr>
      </w:pPr>
      <w:r w:rsidRPr="009B0026">
        <w:rPr>
          <w:rFonts w:cs="Arial"/>
          <w:szCs w:val="22"/>
        </w:rPr>
        <w:t xml:space="preserve">b)   The supervisors should ensure that all </w:t>
      </w:r>
      <w:r w:rsidRPr="009B0026">
        <w:rPr>
          <w:rFonts w:cs="Arial"/>
          <w:szCs w:val="22"/>
          <w:lang w:val="en-GB"/>
        </w:rPr>
        <w:t xml:space="preserve">work plans and performance score sheets are signed and submitted to </w:t>
      </w:r>
      <w:r w:rsidRPr="009B0026">
        <w:rPr>
          <w:rFonts w:cs="Arial"/>
          <w:szCs w:val="22"/>
        </w:rPr>
        <w:t>Human Resource Development by officials before the set deadline.</w:t>
      </w:r>
    </w:p>
    <w:p w:rsidR="00320DA6" w:rsidRPr="009B0026" w:rsidRDefault="00320DA6" w:rsidP="007655DB">
      <w:pPr>
        <w:ind w:left="360" w:hanging="360"/>
        <w:rPr>
          <w:rFonts w:cs="Arial"/>
          <w:szCs w:val="22"/>
        </w:rPr>
      </w:pPr>
    </w:p>
    <w:p w:rsidR="007655DB" w:rsidRPr="009B0026" w:rsidRDefault="007655DB" w:rsidP="007655DB">
      <w:pPr>
        <w:ind w:left="360" w:hanging="360"/>
        <w:rPr>
          <w:rFonts w:cs="Arial"/>
          <w:szCs w:val="22"/>
        </w:rPr>
      </w:pPr>
      <w:r w:rsidRPr="009B0026">
        <w:rPr>
          <w:rFonts w:cs="Arial"/>
          <w:szCs w:val="22"/>
        </w:rPr>
        <w:t xml:space="preserve">c)   Any strategic sessions should be completed in advance to ensure that the </w:t>
      </w:r>
      <w:r w:rsidRPr="009B0026">
        <w:rPr>
          <w:rFonts w:cs="Arial"/>
          <w:szCs w:val="22"/>
          <w:lang w:val="en-GB"/>
        </w:rPr>
        <w:t xml:space="preserve">work plans and performance score sheets </w:t>
      </w:r>
      <w:r w:rsidRPr="009B0026">
        <w:rPr>
          <w:rFonts w:cs="Arial"/>
          <w:szCs w:val="22"/>
        </w:rPr>
        <w:t>can be compiled and signed within the required timeframes.</w:t>
      </w:r>
    </w:p>
    <w:p w:rsidR="00320DA6" w:rsidRPr="009B0026" w:rsidRDefault="00320DA6" w:rsidP="007655DB">
      <w:pPr>
        <w:ind w:left="360" w:hanging="360"/>
        <w:rPr>
          <w:rFonts w:cs="Arial"/>
          <w:szCs w:val="22"/>
        </w:rPr>
      </w:pPr>
    </w:p>
    <w:p w:rsidR="007655DB" w:rsidRPr="009B0026" w:rsidRDefault="007655DB" w:rsidP="007655DB">
      <w:pPr>
        <w:ind w:left="360" w:hanging="360"/>
        <w:rPr>
          <w:rFonts w:cs="Arial"/>
          <w:szCs w:val="22"/>
        </w:rPr>
      </w:pPr>
      <w:r w:rsidRPr="009B0026">
        <w:rPr>
          <w:rFonts w:cs="Arial"/>
          <w:szCs w:val="22"/>
        </w:rPr>
        <w:t>d)   Responsibility should be assigned to prepare a register with all the names of the officials in which it is indicated for which officials the performance agreements have been received by HR or document centre and were filed on the personnel files.</w:t>
      </w:r>
    </w:p>
    <w:p w:rsidR="00320DA6" w:rsidRPr="009B0026" w:rsidRDefault="00320DA6" w:rsidP="007655DB">
      <w:pPr>
        <w:ind w:left="360" w:hanging="360"/>
        <w:rPr>
          <w:rFonts w:cs="Arial"/>
          <w:szCs w:val="22"/>
        </w:rPr>
      </w:pPr>
    </w:p>
    <w:p w:rsidR="007655DB" w:rsidRPr="009B0026" w:rsidRDefault="007655DB" w:rsidP="007655DB">
      <w:pPr>
        <w:ind w:left="360" w:hanging="360"/>
        <w:rPr>
          <w:rFonts w:cs="Arial"/>
          <w:szCs w:val="22"/>
        </w:rPr>
      </w:pPr>
      <w:r w:rsidRPr="009B0026">
        <w:rPr>
          <w:rFonts w:cs="Arial"/>
          <w:szCs w:val="22"/>
        </w:rPr>
        <w:t xml:space="preserve">e)   Senior managers must be held accountable if HRD does not timeously receive the signed </w:t>
      </w:r>
      <w:r w:rsidRPr="009B0026">
        <w:rPr>
          <w:rFonts w:cs="Arial"/>
          <w:szCs w:val="22"/>
          <w:lang w:val="en-GB"/>
        </w:rPr>
        <w:t xml:space="preserve">work plans and performance score sheets </w:t>
      </w:r>
      <w:r w:rsidRPr="009B0026">
        <w:rPr>
          <w:rFonts w:cs="Arial"/>
          <w:szCs w:val="22"/>
        </w:rPr>
        <w:t>for the officials whom they are responsible for.</w:t>
      </w:r>
    </w:p>
    <w:p w:rsidR="007655DB" w:rsidRDefault="007655DB" w:rsidP="007655DB">
      <w:pPr>
        <w:rPr>
          <w:rFonts w:cs="Arial"/>
          <w:b/>
          <w:bCs/>
          <w:szCs w:val="22"/>
        </w:rPr>
      </w:pPr>
    </w:p>
    <w:p w:rsidR="004C1712" w:rsidRPr="009B0026" w:rsidRDefault="004C1712" w:rsidP="004C1712">
      <w:pPr>
        <w:pStyle w:val="NormalWeb"/>
        <w:ind w:left="360" w:hanging="360"/>
        <w:rPr>
          <w:rFonts w:ascii="Arial" w:hAnsi="Arial" w:cs="Arial"/>
          <w:sz w:val="22"/>
          <w:szCs w:val="22"/>
          <w:lang w:eastAsia="en-GB"/>
        </w:rPr>
      </w:pPr>
      <w:r w:rsidRPr="009B0026">
        <w:rPr>
          <w:rFonts w:ascii="Arial" w:hAnsi="Arial" w:cs="Arial"/>
          <w:sz w:val="22"/>
          <w:szCs w:val="22"/>
          <w:lang w:eastAsia="en-GB"/>
        </w:rPr>
        <w:lastRenderedPageBreak/>
        <w:t>f)</w:t>
      </w:r>
      <w:r w:rsidRPr="009B0026">
        <w:rPr>
          <w:rFonts w:ascii="Arial" w:hAnsi="Arial" w:cs="Arial"/>
          <w:sz w:val="22"/>
          <w:szCs w:val="22"/>
          <w:lang w:eastAsia="en-GB"/>
        </w:rPr>
        <w:tab/>
        <w:t>The checklist should be implemented to monitor whether the  supervisors ensures that all work plans and performance score sheets are signed timeously and submitted to Human Resource Development by officials before the set deadline.</w:t>
      </w:r>
    </w:p>
    <w:p w:rsidR="00320DA6" w:rsidRDefault="00320DA6" w:rsidP="007655DB">
      <w:pPr>
        <w:rPr>
          <w:rFonts w:cs="Arial"/>
          <w:b/>
          <w:bCs/>
          <w:szCs w:val="22"/>
        </w:rPr>
      </w:pPr>
    </w:p>
    <w:p w:rsidR="004C1712" w:rsidRDefault="004C1712" w:rsidP="007655DB">
      <w:pPr>
        <w:rPr>
          <w:rFonts w:cs="Arial"/>
          <w:b/>
          <w:bCs/>
          <w:szCs w:val="22"/>
        </w:rPr>
      </w:pPr>
    </w:p>
    <w:p w:rsidR="007655DB" w:rsidRPr="00594907" w:rsidRDefault="007655DB" w:rsidP="007655DB">
      <w:pPr>
        <w:rPr>
          <w:rFonts w:cs="Arial"/>
          <w:b/>
          <w:bCs/>
          <w:szCs w:val="22"/>
        </w:rPr>
      </w:pPr>
      <w:r w:rsidRPr="00594907">
        <w:rPr>
          <w:rFonts w:cs="Arial"/>
          <w:b/>
          <w:bCs/>
          <w:szCs w:val="22"/>
        </w:rPr>
        <w:t>Management response</w:t>
      </w:r>
    </w:p>
    <w:p w:rsidR="007655DB" w:rsidRDefault="007655DB" w:rsidP="007655DB">
      <w:pPr>
        <w:rPr>
          <w:rFonts w:cs="Arial"/>
          <w:szCs w:val="22"/>
        </w:rPr>
      </w:pPr>
    </w:p>
    <w:p w:rsidR="007655DB" w:rsidRDefault="007655DB" w:rsidP="007655DB">
      <w:pPr>
        <w:rPr>
          <w:rFonts w:cs="Arial"/>
          <w:szCs w:val="22"/>
        </w:rPr>
      </w:pPr>
      <w:r w:rsidRPr="00594907">
        <w:rPr>
          <w:rFonts w:cs="Arial"/>
          <w:szCs w:val="22"/>
        </w:rPr>
        <w:t>I am in agreement with the finding for the following reasons:</w:t>
      </w:r>
    </w:p>
    <w:p w:rsidR="007655DB" w:rsidRDefault="007655DB" w:rsidP="007655DB">
      <w:pPr>
        <w:pStyle w:val="NormalWeb"/>
        <w:jc w:val="both"/>
        <w:rPr>
          <w:rFonts w:ascii="Arial" w:hAnsi="Arial" w:cs="Arial"/>
          <w:sz w:val="22"/>
          <w:szCs w:val="22"/>
        </w:rPr>
      </w:pPr>
    </w:p>
    <w:p w:rsidR="007655DB" w:rsidRPr="00594907" w:rsidRDefault="007655DB" w:rsidP="007655DB">
      <w:pPr>
        <w:pStyle w:val="NormalWeb"/>
        <w:jc w:val="both"/>
        <w:rPr>
          <w:rFonts w:ascii="Arial" w:hAnsi="Arial" w:cs="Arial"/>
          <w:sz w:val="22"/>
          <w:szCs w:val="22"/>
        </w:rPr>
      </w:pPr>
      <w:r w:rsidRPr="00594907">
        <w:rPr>
          <w:rFonts w:ascii="Arial" w:hAnsi="Arial" w:cs="Arial"/>
          <w:sz w:val="22"/>
          <w:szCs w:val="22"/>
        </w:rPr>
        <w:t>The Workplan for the 2010/11 PMDS cycle was not submitted to HRD, there was however quarterly performance assessments submitted. Please take note that facts pertaining to the deviation stated above is incorrectly, as the date started is not on the 2010/2011 Workplan, it is in actual fact on the 2011/12 Workplan.</w:t>
      </w:r>
    </w:p>
    <w:p w:rsidR="007655DB" w:rsidRPr="00594907" w:rsidRDefault="007655DB" w:rsidP="007655DB">
      <w:pPr>
        <w:pStyle w:val="NormalWeb"/>
        <w:jc w:val="both"/>
        <w:rPr>
          <w:rFonts w:ascii="Arial" w:hAnsi="Arial" w:cs="Arial"/>
          <w:sz w:val="22"/>
          <w:szCs w:val="22"/>
        </w:rPr>
      </w:pPr>
      <w:r w:rsidRPr="00594907">
        <w:rPr>
          <w:rFonts w:ascii="Arial" w:hAnsi="Arial" w:cs="Arial"/>
          <w:sz w:val="22"/>
          <w:szCs w:val="22"/>
        </w:rPr>
        <w:t>As a control measure, punitive measures have been built into a draft revised PMDS policy which is currently under review and SHOULD that policy be signed and replace the current policy then internal control measures to prevent this will be effective and enforceable</w:t>
      </w:r>
    </w:p>
    <w:p w:rsidR="007655DB" w:rsidRPr="00594907" w:rsidRDefault="007655DB" w:rsidP="007655DB">
      <w:pPr>
        <w:pStyle w:val="NormalWeb"/>
        <w:jc w:val="both"/>
        <w:rPr>
          <w:rFonts w:ascii="Arial" w:hAnsi="Arial" w:cs="Arial"/>
          <w:sz w:val="22"/>
          <w:szCs w:val="22"/>
        </w:rPr>
      </w:pPr>
      <w:r w:rsidRPr="00594907">
        <w:rPr>
          <w:rFonts w:ascii="Arial" w:hAnsi="Arial" w:cs="Arial"/>
          <w:sz w:val="22"/>
          <w:szCs w:val="22"/>
        </w:rPr>
        <w:t>The Department on a quarterly basis sends reminders of the PMDS deadlines to all staff via email.</w:t>
      </w:r>
    </w:p>
    <w:p w:rsidR="007655DB" w:rsidRDefault="007655DB" w:rsidP="007655DB">
      <w:pPr>
        <w:pStyle w:val="NormalWeb"/>
        <w:jc w:val="both"/>
        <w:rPr>
          <w:rFonts w:ascii="Arial" w:hAnsi="Arial" w:cs="Arial"/>
          <w:sz w:val="22"/>
          <w:szCs w:val="22"/>
        </w:rPr>
      </w:pPr>
    </w:p>
    <w:p w:rsidR="007655DB" w:rsidRPr="00594907" w:rsidRDefault="007655DB" w:rsidP="007655DB">
      <w:pPr>
        <w:pStyle w:val="NormalWeb"/>
        <w:jc w:val="both"/>
        <w:rPr>
          <w:rFonts w:ascii="Arial" w:hAnsi="Arial" w:cs="Arial"/>
          <w:sz w:val="22"/>
          <w:szCs w:val="22"/>
        </w:rPr>
      </w:pPr>
      <w:r w:rsidRPr="00594907">
        <w:rPr>
          <w:rFonts w:ascii="Arial" w:hAnsi="Arial" w:cs="Arial"/>
          <w:sz w:val="22"/>
          <w:szCs w:val="22"/>
        </w:rPr>
        <w:t>I am not in agreement with the finding pertaining to the impact for the following reason:</w:t>
      </w:r>
    </w:p>
    <w:p w:rsidR="007655DB" w:rsidRDefault="007655DB" w:rsidP="007655DB">
      <w:pPr>
        <w:pStyle w:val="NormalWeb"/>
        <w:jc w:val="both"/>
        <w:rPr>
          <w:rFonts w:ascii="Arial" w:hAnsi="Arial" w:cs="Arial"/>
          <w:sz w:val="22"/>
          <w:szCs w:val="22"/>
        </w:rPr>
      </w:pPr>
    </w:p>
    <w:p w:rsidR="007655DB" w:rsidRPr="00594907" w:rsidRDefault="007655DB" w:rsidP="007655DB">
      <w:pPr>
        <w:pStyle w:val="NormalWeb"/>
        <w:jc w:val="both"/>
        <w:rPr>
          <w:rFonts w:ascii="Arial" w:hAnsi="Arial" w:cs="Arial"/>
          <w:sz w:val="22"/>
          <w:szCs w:val="22"/>
        </w:rPr>
      </w:pPr>
      <w:r w:rsidRPr="00594907">
        <w:rPr>
          <w:rFonts w:ascii="Arial" w:hAnsi="Arial" w:cs="Arial"/>
          <w:sz w:val="22"/>
          <w:szCs w:val="22"/>
        </w:rPr>
        <w:t>I do not agree with the impact of the finding stated as the current PMDS policy does not make provision for punitive measures for non-compliance with the requirements of the PMDS policy.</w:t>
      </w:r>
    </w:p>
    <w:p w:rsidR="007655DB" w:rsidRDefault="007655DB" w:rsidP="007655DB">
      <w:pPr>
        <w:pStyle w:val="NormalWeb"/>
        <w:jc w:val="both"/>
        <w:rPr>
          <w:rFonts w:ascii="Arial" w:hAnsi="Arial" w:cs="Arial"/>
          <w:i/>
          <w:iCs/>
          <w:sz w:val="22"/>
          <w:szCs w:val="22"/>
        </w:rPr>
      </w:pPr>
    </w:p>
    <w:p w:rsidR="007655DB" w:rsidRPr="003540F2" w:rsidRDefault="007655DB" w:rsidP="007655DB">
      <w:pPr>
        <w:pStyle w:val="NormalWeb"/>
        <w:jc w:val="both"/>
        <w:rPr>
          <w:rFonts w:ascii="Arial" w:hAnsi="Arial" w:cs="Arial"/>
          <w:iCs/>
          <w:sz w:val="22"/>
          <w:szCs w:val="22"/>
        </w:rPr>
      </w:pPr>
      <w:r w:rsidRPr="003540F2">
        <w:rPr>
          <w:rFonts w:ascii="Arial" w:hAnsi="Arial" w:cs="Arial"/>
          <w:iCs/>
          <w:sz w:val="22"/>
          <w:szCs w:val="22"/>
        </w:rPr>
        <w:t>Name:</w:t>
      </w:r>
      <w:r w:rsidRPr="003540F2">
        <w:rPr>
          <w:rFonts w:ascii="Arial" w:hAnsi="Arial" w:cs="Arial"/>
          <w:sz w:val="22"/>
          <w:szCs w:val="22"/>
        </w:rPr>
        <w:t>   JJ Nkwanyana</w:t>
      </w:r>
    </w:p>
    <w:p w:rsidR="007655DB" w:rsidRPr="003540F2" w:rsidRDefault="007655DB" w:rsidP="007655DB">
      <w:pPr>
        <w:pStyle w:val="NormalWeb"/>
        <w:jc w:val="both"/>
        <w:rPr>
          <w:rFonts w:ascii="Arial" w:hAnsi="Arial" w:cs="Arial"/>
          <w:iCs/>
          <w:sz w:val="22"/>
          <w:szCs w:val="22"/>
        </w:rPr>
      </w:pPr>
      <w:r w:rsidRPr="003540F2">
        <w:rPr>
          <w:rFonts w:ascii="Arial" w:hAnsi="Arial" w:cs="Arial"/>
          <w:iCs/>
          <w:sz w:val="22"/>
          <w:szCs w:val="22"/>
        </w:rPr>
        <w:t>Position:  Chief Director HR &amp;OD</w:t>
      </w:r>
    </w:p>
    <w:p w:rsidR="007655DB" w:rsidRPr="003540F2" w:rsidRDefault="007655DB" w:rsidP="007655DB">
      <w:pPr>
        <w:pStyle w:val="NormalWeb"/>
        <w:jc w:val="both"/>
        <w:rPr>
          <w:rFonts w:ascii="Arial" w:hAnsi="Arial" w:cs="Arial"/>
          <w:sz w:val="22"/>
          <w:szCs w:val="22"/>
        </w:rPr>
      </w:pPr>
      <w:r w:rsidRPr="003540F2">
        <w:rPr>
          <w:rFonts w:ascii="Arial" w:hAnsi="Arial" w:cs="Arial"/>
          <w:iCs/>
          <w:sz w:val="22"/>
          <w:szCs w:val="22"/>
        </w:rPr>
        <w:t>Date: 1 March 2012</w:t>
      </w:r>
    </w:p>
    <w:p w:rsidR="007655DB" w:rsidRPr="00594907" w:rsidRDefault="007655DB" w:rsidP="007655DB">
      <w:pPr>
        <w:pStyle w:val="NormalWeb"/>
        <w:rPr>
          <w:rFonts w:cs="Arial"/>
          <w:szCs w:val="22"/>
        </w:rPr>
      </w:pPr>
      <w:r w:rsidRPr="00594907">
        <w:rPr>
          <w:rFonts w:ascii="Arial" w:hAnsi="Arial" w:cs="Arial"/>
          <w:sz w:val="22"/>
          <w:szCs w:val="22"/>
        </w:rPr>
        <w:t> </w:t>
      </w:r>
    </w:p>
    <w:p w:rsidR="007655DB" w:rsidRPr="00594907" w:rsidRDefault="007655DB" w:rsidP="007655DB">
      <w:pPr>
        <w:rPr>
          <w:rFonts w:cs="Arial"/>
          <w:b/>
          <w:bCs/>
          <w:szCs w:val="22"/>
        </w:rPr>
      </w:pPr>
      <w:r w:rsidRPr="00594907">
        <w:rPr>
          <w:rFonts w:cs="Arial"/>
          <w:b/>
          <w:bCs/>
          <w:szCs w:val="22"/>
        </w:rPr>
        <w:t>Auditor’s conclusion</w:t>
      </w:r>
    </w:p>
    <w:p w:rsidR="007655DB" w:rsidRPr="00594907" w:rsidRDefault="007655DB" w:rsidP="007655DB">
      <w:pPr>
        <w:pStyle w:val="NormalWeb"/>
        <w:jc w:val="both"/>
        <w:rPr>
          <w:rFonts w:ascii="Arial" w:hAnsi="Arial" w:cs="Arial"/>
          <w:sz w:val="22"/>
          <w:szCs w:val="22"/>
          <w:lang w:eastAsia="en-GB"/>
        </w:rPr>
      </w:pPr>
    </w:p>
    <w:p w:rsidR="007655DB" w:rsidRPr="00594907" w:rsidRDefault="007655DB" w:rsidP="007655DB">
      <w:pPr>
        <w:pStyle w:val="NormalWeb"/>
        <w:jc w:val="both"/>
        <w:rPr>
          <w:rFonts w:ascii="Arial" w:hAnsi="Arial" w:cs="Arial"/>
          <w:sz w:val="22"/>
          <w:szCs w:val="22"/>
          <w:lang w:eastAsia="en-GB"/>
        </w:rPr>
      </w:pPr>
      <w:r w:rsidRPr="00594907">
        <w:rPr>
          <w:rFonts w:ascii="Arial" w:hAnsi="Arial" w:cs="Arial"/>
          <w:sz w:val="22"/>
          <w:szCs w:val="22"/>
          <w:lang w:eastAsia="en-GB"/>
        </w:rPr>
        <w:t xml:space="preserve">Management comment noted. As the revised PMDS has not been approved it cannot be applied in the above reported matter. The current approved policy will therefore be applicable until such a time that the revised policy is approved and implemented. The matter will be reported in the management report. </w:t>
      </w:r>
    </w:p>
    <w:p w:rsidR="007655DB" w:rsidRDefault="007655DB" w:rsidP="007655DB">
      <w:pPr>
        <w:pStyle w:val="NormalWeb"/>
        <w:jc w:val="both"/>
        <w:rPr>
          <w:rFonts w:ascii="Arial" w:hAnsi="Arial" w:cs="Arial"/>
          <w:sz w:val="22"/>
          <w:szCs w:val="22"/>
          <w:lang w:eastAsia="en-GB"/>
        </w:rPr>
      </w:pPr>
    </w:p>
    <w:p w:rsidR="007655DB" w:rsidRPr="00594907" w:rsidRDefault="007655DB" w:rsidP="007655DB">
      <w:pPr>
        <w:pStyle w:val="NormalWeb"/>
        <w:jc w:val="both"/>
        <w:rPr>
          <w:rFonts w:ascii="Arial" w:hAnsi="Arial" w:cs="Arial"/>
          <w:sz w:val="22"/>
          <w:szCs w:val="22"/>
          <w:lang w:eastAsia="en-GB"/>
        </w:rPr>
      </w:pPr>
      <w:r w:rsidRPr="00594907">
        <w:rPr>
          <w:rFonts w:ascii="Arial" w:hAnsi="Arial" w:cs="Arial"/>
          <w:sz w:val="22"/>
          <w:szCs w:val="22"/>
          <w:lang w:eastAsia="en-GB"/>
        </w:rPr>
        <w:t>In addition to the quarterly performance assessments submitted for employees, a signed work plan must be submitted by 15 April for the performance period underway therefore the quarterly performance assessment do not replace the signed work plan which is to be signed and  submitted at the beginning of the performance period.</w:t>
      </w: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 </w:t>
      </w:r>
    </w:p>
    <w:p w:rsidR="007655DB" w:rsidRDefault="007655DB" w:rsidP="007655DB">
      <w:pPr>
        <w:rPr>
          <w:rFonts w:cs="Arial"/>
          <w:szCs w:val="22"/>
        </w:rPr>
      </w:pPr>
      <w:r>
        <w:rPr>
          <w:rFonts w:cs="Arial"/>
          <w:szCs w:val="22"/>
        </w:rPr>
        <w:br w:type="page"/>
      </w:r>
    </w:p>
    <w:p w:rsidR="007655DB" w:rsidRPr="00594907" w:rsidRDefault="007655DB" w:rsidP="00B128D5">
      <w:pPr>
        <w:pStyle w:val="ListParagraph"/>
        <w:numPr>
          <w:ilvl w:val="0"/>
          <w:numId w:val="184"/>
        </w:numPr>
        <w:rPr>
          <w:rFonts w:cs="Arial"/>
          <w:b/>
          <w:bCs/>
          <w:szCs w:val="22"/>
        </w:rPr>
      </w:pPr>
      <w:r>
        <w:rPr>
          <w:rFonts w:cs="Arial"/>
          <w:b/>
          <w:bCs/>
          <w:szCs w:val="22"/>
        </w:rPr>
        <w:lastRenderedPageBreak/>
        <w:t>Human Resource Management</w:t>
      </w:r>
      <w:r w:rsidRPr="00594907">
        <w:rPr>
          <w:rFonts w:cs="Arial"/>
          <w:b/>
          <w:bCs/>
          <w:szCs w:val="22"/>
        </w:rPr>
        <w:t>: Employee verification</w:t>
      </w:r>
      <w:r>
        <w:rPr>
          <w:rFonts w:cs="Arial"/>
          <w:b/>
          <w:bCs/>
          <w:szCs w:val="22"/>
        </w:rPr>
        <w:t xml:space="preserve"> </w:t>
      </w:r>
      <w:r w:rsidRPr="008A1278">
        <w:rPr>
          <w:rFonts w:cs="Arial"/>
          <w:b/>
          <w:bCs/>
          <w:color w:val="FF0000"/>
          <w:szCs w:val="22"/>
        </w:rPr>
        <w:t>EX</w:t>
      </w:r>
      <w:r w:rsidR="00EC4EC8">
        <w:rPr>
          <w:rFonts w:cs="Arial"/>
          <w:b/>
          <w:bCs/>
          <w:color w:val="FF0000"/>
          <w:szCs w:val="22"/>
        </w:rPr>
        <w:t xml:space="preserve"> </w:t>
      </w:r>
      <w:r w:rsidRPr="008A1278">
        <w:rPr>
          <w:rFonts w:cs="Arial"/>
          <w:b/>
          <w:bCs/>
          <w:color w:val="FF0000"/>
          <w:szCs w:val="22"/>
        </w:rPr>
        <w:t>192</w:t>
      </w:r>
    </w:p>
    <w:p w:rsidR="007655DB" w:rsidRPr="00594907" w:rsidRDefault="007655DB" w:rsidP="007655DB">
      <w:pPr>
        <w:rPr>
          <w:rFonts w:cs="Arial"/>
          <w:b/>
          <w:bCs/>
          <w:szCs w:val="22"/>
        </w:rPr>
      </w:pPr>
    </w:p>
    <w:p w:rsidR="007655DB" w:rsidRPr="00594907" w:rsidRDefault="007655DB" w:rsidP="007655DB">
      <w:pPr>
        <w:rPr>
          <w:rFonts w:cs="Arial"/>
          <w:b/>
          <w:bCs/>
          <w:szCs w:val="22"/>
        </w:rPr>
      </w:pPr>
      <w:r w:rsidRPr="00594907">
        <w:rPr>
          <w:rFonts w:cs="Arial"/>
          <w:b/>
          <w:bCs/>
          <w:szCs w:val="22"/>
        </w:rPr>
        <w:t xml:space="preserve">Audit finding </w:t>
      </w:r>
    </w:p>
    <w:p w:rsidR="007655DB" w:rsidRPr="00594907" w:rsidRDefault="007655DB" w:rsidP="007655DB">
      <w:pPr>
        <w:rPr>
          <w:rFonts w:cs="Arial"/>
          <w:szCs w:val="22"/>
        </w:rPr>
      </w:pP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The following deviations were noted:</w:t>
      </w:r>
    </w:p>
    <w:p w:rsidR="007655DB" w:rsidRPr="00594907" w:rsidRDefault="007655DB" w:rsidP="007655DB">
      <w:pPr>
        <w:pStyle w:val="NormalWeb"/>
        <w:rPr>
          <w:rFonts w:ascii="Arial" w:hAnsi="Arial" w:cs="Arial"/>
          <w:sz w:val="22"/>
          <w:szCs w:val="22"/>
          <w:lang w:eastAsia="en-GB"/>
        </w:rPr>
      </w:pP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The below mentioned employees could not be physically verified for existence by the auditors.</w:t>
      </w: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Further attempts were made to verify the employees by calling them on cell phone numbers provided by the department also proved fruitless as the calls were not answered on several attempts.</w:t>
      </w:r>
    </w:p>
    <w:p w:rsidR="007655DB" w:rsidRDefault="007655DB" w:rsidP="007655DB">
      <w:pPr>
        <w:pStyle w:val="NormalWeb"/>
        <w:rPr>
          <w:rFonts w:ascii="Arial" w:hAnsi="Arial" w:cs="Arial"/>
          <w:sz w:val="22"/>
          <w:szCs w:val="22"/>
          <w:lang w:eastAsia="en-GB"/>
        </w:rPr>
      </w:pPr>
    </w:p>
    <w:p w:rsidR="007655DB" w:rsidRPr="001130D2" w:rsidRDefault="007655DB" w:rsidP="00B128D5">
      <w:pPr>
        <w:pStyle w:val="NormalWeb"/>
        <w:numPr>
          <w:ilvl w:val="0"/>
          <w:numId w:val="139"/>
        </w:numPr>
        <w:ind w:left="360"/>
        <w:rPr>
          <w:rFonts w:ascii="Arial" w:hAnsi="Arial" w:cs="Arial"/>
          <w:b/>
          <w:sz w:val="22"/>
          <w:szCs w:val="22"/>
          <w:lang w:eastAsia="en-GB"/>
        </w:rPr>
      </w:pPr>
      <w:r w:rsidRPr="00FB462E">
        <w:rPr>
          <w:rFonts w:ascii="Arial" w:hAnsi="Arial" w:cs="Arial"/>
          <w:sz w:val="22"/>
          <w:szCs w:val="22"/>
          <w:lang w:eastAsia="en-GB"/>
        </w:rPr>
        <w:t>Head Office</w:t>
      </w:r>
    </w:p>
    <w:p w:rsidR="007655DB" w:rsidRPr="001B4378" w:rsidRDefault="007655DB" w:rsidP="007655DB">
      <w:pPr>
        <w:pStyle w:val="NormalWeb"/>
        <w:rPr>
          <w:rFonts w:ascii="Arial" w:hAnsi="Arial" w:cs="Arial"/>
          <w:sz w:val="18"/>
          <w:szCs w:val="18"/>
          <w:lang w:eastAsia="en-GB"/>
        </w:rPr>
      </w:pPr>
    </w:p>
    <w:tbl>
      <w:tblPr>
        <w:tblW w:w="0" w:type="auto"/>
        <w:tblInd w:w="108" w:type="dxa"/>
        <w:tblCellMar>
          <w:left w:w="0" w:type="dxa"/>
          <w:right w:w="0" w:type="dxa"/>
        </w:tblCellMar>
        <w:tblLook w:val="04A0"/>
      </w:tblPr>
      <w:tblGrid>
        <w:gridCol w:w="1847"/>
      </w:tblGrid>
      <w:tr w:rsidR="007655DB" w:rsidRPr="001B4378" w:rsidTr="007655DB">
        <w:trPr>
          <w:trHeight w:val="280"/>
        </w:trPr>
        <w:tc>
          <w:tcPr>
            <w:tcW w:w="1847" w:type="dxa"/>
            <w:tcBorders>
              <w:top w:val="single" w:sz="8" w:space="0" w:color="auto"/>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7655DB" w:rsidRPr="001B4378" w:rsidRDefault="007655DB" w:rsidP="007655DB">
            <w:pPr>
              <w:pStyle w:val="NormalWeb"/>
              <w:jc w:val="center"/>
              <w:rPr>
                <w:rFonts w:ascii="Arial" w:hAnsi="Arial" w:cs="Arial"/>
                <w:b/>
                <w:bCs/>
                <w:sz w:val="18"/>
                <w:szCs w:val="18"/>
                <w:lang w:eastAsia="en-GB"/>
              </w:rPr>
            </w:pPr>
            <w:r w:rsidRPr="001B4378">
              <w:rPr>
                <w:rFonts w:ascii="Arial" w:hAnsi="Arial" w:cs="Arial"/>
                <w:b/>
                <w:bCs/>
                <w:sz w:val="18"/>
                <w:szCs w:val="18"/>
                <w:lang w:eastAsia="en-GB"/>
              </w:rPr>
              <w:t>Persal No.</w:t>
            </w:r>
          </w:p>
        </w:tc>
      </w:tr>
      <w:tr w:rsidR="007655DB" w:rsidRPr="001B4378" w:rsidTr="007655DB">
        <w:trPr>
          <w:trHeight w:val="280"/>
        </w:trPr>
        <w:tc>
          <w:tcPr>
            <w:tcW w:w="184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rPr>
                <w:rFonts w:ascii="Arial" w:hAnsi="Arial" w:cs="Arial"/>
                <w:b/>
                <w:bCs/>
                <w:sz w:val="18"/>
                <w:szCs w:val="18"/>
                <w:lang w:eastAsia="en-GB"/>
              </w:rPr>
            </w:pPr>
            <w:r w:rsidRPr="001B4378">
              <w:rPr>
                <w:rFonts w:ascii="Arial" w:hAnsi="Arial" w:cs="Arial"/>
                <w:sz w:val="18"/>
                <w:szCs w:val="18"/>
                <w:lang w:eastAsia="en-GB"/>
              </w:rPr>
              <w:t>23335513 </w:t>
            </w:r>
          </w:p>
        </w:tc>
      </w:tr>
      <w:tr w:rsidR="007655DB" w:rsidRPr="001B4378" w:rsidTr="007655DB">
        <w:trPr>
          <w:trHeight w:val="295"/>
        </w:trPr>
        <w:tc>
          <w:tcPr>
            <w:tcW w:w="184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rPr>
                <w:rFonts w:ascii="Arial" w:hAnsi="Arial" w:cs="Arial"/>
                <w:b/>
                <w:bCs/>
                <w:sz w:val="18"/>
                <w:szCs w:val="18"/>
                <w:lang w:eastAsia="en-GB"/>
              </w:rPr>
            </w:pPr>
            <w:r w:rsidRPr="001B4378">
              <w:rPr>
                <w:rFonts w:ascii="Arial" w:hAnsi="Arial" w:cs="Arial"/>
                <w:sz w:val="18"/>
                <w:szCs w:val="18"/>
                <w:lang w:eastAsia="en-GB"/>
              </w:rPr>
              <w:t>23572892</w:t>
            </w:r>
          </w:p>
        </w:tc>
      </w:tr>
      <w:tr w:rsidR="007655DB" w:rsidRPr="001B4378" w:rsidTr="007655DB">
        <w:trPr>
          <w:trHeight w:val="295"/>
        </w:trPr>
        <w:tc>
          <w:tcPr>
            <w:tcW w:w="184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rPr>
                <w:rFonts w:ascii="Arial" w:hAnsi="Arial" w:cs="Arial"/>
                <w:b/>
                <w:bCs/>
                <w:sz w:val="18"/>
                <w:szCs w:val="18"/>
                <w:lang w:eastAsia="en-GB"/>
              </w:rPr>
            </w:pPr>
            <w:r w:rsidRPr="001B4378">
              <w:rPr>
                <w:rFonts w:ascii="Arial" w:hAnsi="Arial" w:cs="Arial"/>
                <w:sz w:val="18"/>
                <w:szCs w:val="18"/>
                <w:lang w:eastAsia="en-GB"/>
              </w:rPr>
              <w:t>23718927</w:t>
            </w:r>
          </w:p>
        </w:tc>
      </w:tr>
    </w:tbl>
    <w:p w:rsidR="007655DB" w:rsidRDefault="007655DB" w:rsidP="007655DB">
      <w:pPr>
        <w:pStyle w:val="NormalWeb"/>
        <w:rPr>
          <w:rFonts w:ascii="Arial" w:hAnsi="Arial" w:cs="Arial"/>
          <w:sz w:val="22"/>
          <w:szCs w:val="22"/>
          <w:lang w:eastAsia="en-GB"/>
        </w:rPr>
      </w:pPr>
    </w:p>
    <w:p w:rsidR="007655DB" w:rsidRPr="00594907" w:rsidRDefault="007655DB" w:rsidP="007655DB">
      <w:pPr>
        <w:rPr>
          <w:rFonts w:cs="Arial"/>
          <w:szCs w:val="22"/>
        </w:rPr>
      </w:pP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The finding occurred as a result of the following:</w:t>
      </w:r>
    </w:p>
    <w:p w:rsidR="007655DB" w:rsidRPr="00594907" w:rsidRDefault="007655DB" w:rsidP="007655DB">
      <w:pPr>
        <w:pStyle w:val="NormalWeb"/>
        <w:rPr>
          <w:rFonts w:ascii="Arial" w:hAnsi="Arial" w:cs="Arial"/>
          <w:sz w:val="22"/>
          <w:szCs w:val="22"/>
          <w:lang w:eastAsia="en-GB"/>
        </w:rPr>
      </w:pP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The officials could not be physically verified and could not be telephonically contacted on the contact numbers given by the department.</w:t>
      </w: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 </w:t>
      </w: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The impact of the finding:</w:t>
      </w:r>
    </w:p>
    <w:p w:rsidR="007655DB" w:rsidRPr="00594907" w:rsidRDefault="007655DB" w:rsidP="007655DB">
      <w:pPr>
        <w:pStyle w:val="NormalWeb"/>
        <w:rPr>
          <w:rFonts w:ascii="Arial" w:hAnsi="Arial" w:cs="Arial"/>
          <w:sz w:val="22"/>
          <w:szCs w:val="22"/>
          <w:lang w:eastAsia="en-GB"/>
        </w:rPr>
      </w:pP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Payment of salaries to employees who do not work for the department</w:t>
      </w:r>
    </w:p>
    <w:p w:rsidR="007655DB" w:rsidRPr="00594907" w:rsidRDefault="007655DB" w:rsidP="007655DB">
      <w:pPr>
        <w:rPr>
          <w:rFonts w:cs="Arial"/>
          <w:szCs w:val="22"/>
        </w:rPr>
      </w:pPr>
    </w:p>
    <w:p w:rsidR="007655DB" w:rsidRPr="00594907" w:rsidRDefault="007655DB" w:rsidP="007655DB">
      <w:pPr>
        <w:rPr>
          <w:rFonts w:cs="Arial"/>
          <w:b/>
          <w:bCs/>
          <w:szCs w:val="22"/>
        </w:rPr>
      </w:pPr>
      <w:r w:rsidRPr="00594907">
        <w:rPr>
          <w:rFonts w:cs="Arial"/>
          <w:b/>
          <w:bCs/>
          <w:szCs w:val="22"/>
        </w:rPr>
        <w:t>Internal control deficiency</w:t>
      </w:r>
    </w:p>
    <w:p w:rsidR="007655DB" w:rsidRDefault="007655DB" w:rsidP="007655DB">
      <w:pPr>
        <w:pStyle w:val="NormalWeb"/>
        <w:rPr>
          <w:rFonts w:ascii="Arial" w:hAnsi="Arial" w:cs="Arial"/>
          <w:sz w:val="22"/>
          <w:szCs w:val="22"/>
          <w:lang w:eastAsia="en-GB"/>
        </w:rPr>
      </w:pP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Financial and Performance Management</w:t>
      </w: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 </w:t>
      </w:r>
    </w:p>
    <w:p w:rsidR="007655DB" w:rsidRPr="00594907" w:rsidRDefault="007655DB" w:rsidP="007655DB">
      <w:pPr>
        <w:pStyle w:val="NormalWeb"/>
        <w:jc w:val="both"/>
        <w:rPr>
          <w:rFonts w:ascii="Arial" w:hAnsi="Arial" w:cs="Arial"/>
          <w:sz w:val="22"/>
          <w:szCs w:val="22"/>
          <w:lang w:eastAsia="en-GB"/>
        </w:rPr>
      </w:pPr>
      <w:r w:rsidRPr="00594907">
        <w:rPr>
          <w:rFonts w:ascii="Arial" w:hAnsi="Arial" w:cs="Arial"/>
          <w:sz w:val="22"/>
          <w:szCs w:val="22"/>
          <w:lang w:eastAsia="en-GB"/>
        </w:rPr>
        <w:t>The department does not implement proper record keeping in a timely manner to ensure that complete, relevant and accurate information is accessible and available to support financial and performance reporting</w:t>
      </w: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 </w:t>
      </w:r>
    </w:p>
    <w:p w:rsidR="007655DB" w:rsidRPr="00594907" w:rsidRDefault="007655DB" w:rsidP="007655DB">
      <w:pPr>
        <w:rPr>
          <w:rFonts w:cs="Arial"/>
          <w:b/>
          <w:bCs/>
          <w:szCs w:val="22"/>
        </w:rPr>
      </w:pPr>
      <w:r w:rsidRPr="00594907">
        <w:rPr>
          <w:rFonts w:cs="Arial"/>
          <w:b/>
          <w:bCs/>
          <w:szCs w:val="22"/>
        </w:rPr>
        <w:t>Recommendation</w:t>
      </w:r>
    </w:p>
    <w:p w:rsidR="007655DB" w:rsidRDefault="007655DB" w:rsidP="007655DB">
      <w:pPr>
        <w:pStyle w:val="NormalWeb"/>
        <w:rPr>
          <w:rFonts w:ascii="Arial" w:hAnsi="Arial" w:cs="Arial"/>
          <w:sz w:val="22"/>
          <w:szCs w:val="22"/>
          <w:lang w:eastAsia="en-GB"/>
        </w:rPr>
      </w:pP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The department should ensure that proper records of all employees are maintained and that the employees are contacted when they are needed for physical verification.</w:t>
      </w:r>
    </w:p>
    <w:p w:rsidR="007655DB" w:rsidRPr="00594907" w:rsidRDefault="007655DB" w:rsidP="007655DB">
      <w:pPr>
        <w:pStyle w:val="NormalWeb"/>
        <w:rPr>
          <w:rFonts w:ascii="Arial" w:hAnsi="Arial" w:cs="Arial"/>
          <w:sz w:val="22"/>
          <w:szCs w:val="22"/>
          <w:lang w:eastAsia="en-GB"/>
        </w:rPr>
      </w:pP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 </w:t>
      </w:r>
    </w:p>
    <w:p w:rsidR="007655DB" w:rsidRPr="00594907" w:rsidRDefault="007655DB" w:rsidP="007655DB">
      <w:pPr>
        <w:rPr>
          <w:rFonts w:cs="Arial"/>
          <w:b/>
          <w:bCs/>
          <w:szCs w:val="22"/>
        </w:rPr>
      </w:pPr>
      <w:r w:rsidRPr="00594907">
        <w:rPr>
          <w:rFonts w:cs="Arial"/>
          <w:b/>
          <w:bCs/>
          <w:szCs w:val="22"/>
        </w:rPr>
        <w:t>Management response</w:t>
      </w:r>
    </w:p>
    <w:p w:rsidR="007655DB" w:rsidRPr="00BD6AD4" w:rsidRDefault="007655DB" w:rsidP="007655DB">
      <w:pPr>
        <w:rPr>
          <w:rFonts w:cs="Arial"/>
          <w:szCs w:val="22"/>
        </w:rPr>
      </w:pPr>
    </w:p>
    <w:p w:rsidR="007655DB" w:rsidRDefault="007655DB" w:rsidP="007655DB">
      <w:pPr>
        <w:rPr>
          <w:rFonts w:cs="Arial"/>
          <w:szCs w:val="22"/>
        </w:rPr>
      </w:pPr>
      <w:r>
        <w:rPr>
          <w:rFonts w:cs="Arial"/>
          <w:szCs w:val="22"/>
        </w:rPr>
        <w:t>No management response</w:t>
      </w:r>
    </w:p>
    <w:p w:rsidR="007655DB" w:rsidRDefault="007655DB" w:rsidP="007655DB">
      <w:pPr>
        <w:rPr>
          <w:rFonts w:cs="Arial"/>
          <w:szCs w:val="22"/>
        </w:rPr>
      </w:pPr>
    </w:p>
    <w:p w:rsidR="007655DB" w:rsidRDefault="007655DB" w:rsidP="007655DB">
      <w:pPr>
        <w:jc w:val="both"/>
        <w:outlineLvl w:val="0"/>
        <w:rPr>
          <w:rFonts w:cs="Arial"/>
          <w:b/>
          <w:bCs/>
          <w:szCs w:val="22"/>
        </w:rPr>
      </w:pPr>
      <w:r>
        <w:rPr>
          <w:rFonts w:cs="Arial"/>
          <w:b/>
          <w:bCs/>
          <w:szCs w:val="22"/>
        </w:rPr>
        <w:t>Auditor’s response</w:t>
      </w:r>
    </w:p>
    <w:p w:rsidR="007655DB" w:rsidRDefault="007655DB" w:rsidP="007655DB">
      <w:pPr>
        <w:rPr>
          <w:rFonts w:cs="Arial"/>
          <w:szCs w:val="22"/>
        </w:rPr>
      </w:pPr>
    </w:p>
    <w:p w:rsidR="007655DB" w:rsidRDefault="007655DB" w:rsidP="007655DB">
      <w:pPr>
        <w:rPr>
          <w:rFonts w:cs="Arial"/>
          <w:szCs w:val="22"/>
        </w:rPr>
      </w:pPr>
      <w:r w:rsidRPr="009F3C1B">
        <w:rPr>
          <w:rFonts w:cs="Arial"/>
          <w:szCs w:val="22"/>
        </w:rPr>
        <w:t xml:space="preserve">Management comments and action plans have been noted and management needs to revisit the whole population to ensure that </w:t>
      </w:r>
      <w:r>
        <w:rPr>
          <w:rFonts w:cs="Arial"/>
          <w:szCs w:val="22"/>
        </w:rPr>
        <w:t>similar findings are corrected. The finding will remain unresolved.</w:t>
      </w:r>
    </w:p>
    <w:p w:rsidR="007655DB" w:rsidRDefault="007655DB" w:rsidP="007655DB">
      <w:pPr>
        <w:jc w:val="both"/>
        <w:outlineLvl w:val="0"/>
        <w:rPr>
          <w:rFonts w:cs="Arial"/>
          <w:b/>
          <w:bCs/>
          <w:szCs w:val="22"/>
        </w:rPr>
      </w:pPr>
    </w:p>
    <w:p w:rsidR="004C1712" w:rsidRDefault="004C1712" w:rsidP="007655DB">
      <w:pPr>
        <w:jc w:val="both"/>
        <w:outlineLvl w:val="0"/>
        <w:rPr>
          <w:rFonts w:cs="Arial"/>
          <w:b/>
          <w:bCs/>
          <w:szCs w:val="22"/>
        </w:rPr>
      </w:pPr>
    </w:p>
    <w:p w:rsidR="004C1712" w:rsidRDefault="004C1712" w:rsidP="007655DB">
      <w:pPr>
        <w:jc w:val="both"/>
        <w:outlineLvl w:val="0"/>
        <w:rPr>
          <w:rFonts w:cs="Arial"/>
          <w:b/>
          <w:bCs/>
          <w:szCs w:val="22"/>
        </w:rPr>
      </w:pPr>
    </w:p>
    <w:p w:rsidR="004C1712" w:rsidRDefault="004C1712" w:rsidP="007655DB">
      <w:pPr>
        <w:jc w:val="both"/>
        <w:outlineLvl w:val="0"/>
        <w:rPr>
          <w:rFonts w:cs="Arial"/>
          <w:b/>
          <w:bCs/>
          <w:szCs w:val="22"/>
        </w:rPr>
      </w:pPr>
    </w:p>
    <w:p w:rsidR="004C1712" w:rsidRDefault="004C1712" w:rsidP="007655DB">
      <w:pPr>
        <w:jc w:val="both"/>
        <w:outlineLvl w:val="0"/>
        <w:rPr>
          <w:rFonts w:cs="Arial"/>
          <w:b/>
          <w:bCs/>
          <w:szCs w:val="22"/>
        </w:rPr>
      </w:pPr>
    </w:p>
    <w:p w:rsidR="007655DB" w:rsidRPr="00594907" w:rsidRDefault="007655DB" w:rsidP="00B128D5">
      <w:pPr>
        <w:pStyle w:val="ListParagraph"/>
        <w:numPr>
          <w:ilvl w:val="0"/>
          <w:numId w:val="184"/>
        </w:numPr>
        <w:rPr>
          <w:rFonts w:cs="Arial"/>
          <w:b/>
          <w:bCs/>
          <w:szCs w:val="22"/>
        </w:rPr>
      </w:pPr>
      <w:r>
        <w:rPr>
          <w:rFonts w:cs="Arial"/>
          <w:b/>
          <w:bCs/>
          <w:szCs w:val="22"/>
        </w:rPr>
        <w:lastRenderedPageBreak/>
        <w:t>Human Resource Management</w:t>
      </w:r>
      <w:r w:rsidRPr="00594907">
        <w:rPr>
          <w:rFonts w:cs="Arial"/>
          <w:b/>
          <w:bCs/>
          <w:szCs w:val="22"/>
        </w:rPr>
        <w:t>: The department with the high number of additional post</w:t>
      </w:r>
      <w:r>
        <w:rPr>
          <w:rFonts w:cs="Arial"/>
          <w:b/>
          <w:bCs/>
          <w:szCs w:val="22"/>
        </w:rPr>
        <w:t xml:space="preserve"> </w:t>
      </w:r>
      <w:r>
        <w:rPr>
          <w:rFonts w:cs="Arial"/>
          <w:b/>
          <w:bCs/>
          <w:color w:val="FF0000"/>
          <w:szCs w:val="22"/>
        </w:rPr>
        <w:t>E</w:t>
      </w:r>
      <w:r w:rsidRPr="00BD1692">
        <w:rPr>
          <w:rFonts w:cs="Arial"/>
          <w:b/>
          <w:bCs/>
          <w:color w:val="FF0000"/>
          <w:szCs w:val="22"/>
        </w:rPr>
        <w:t>x</w:t>
      </w:r>
      <w:r>
        <w:rPr>
          <w:rFonts w:cs="Arial"/>
          <w:b/>
          <w:bCs/>
          <w:color w:val="FF0000"/>
          <w:szCs w:val="22"/>
        </w:rPr>
        <w:t xml:space="preserve"> </w:t>
      </w:r>
      <w:r w:rsidRPr="00BD1692">
        <w:rPr>
          <w:rFonts w:cs="Arial"/>
          <w:b/>
          <w:bCs/>
          <w:color w:val="FF0000"/>
          <w:szCs w:val="22"/>
        </w:rPr>
        <w:t>214</w:t>
      </w:r>
    </w:p>
    <w:p w:rsidR="007655DB" w:rsidRPr="00594907" w:rsidRDefault="007655DB" w:rsidP="007655DB">
      <w:pPr>
        <w:rPr>
          <w:rFonts w:cs="Arial"/>
          <w:b/>
          <w:bCs/>
          <w:szCs w:val="22"/>
        </w:rPr>
      </w:pPr>
    </w:p>
    <w:p w:rsidR="007655DB" w:rsidRPr="00594907" w:rsidRDefault="007655DB" w:rsidP="007655DB">
      <w:pPr>
        <w:rPr>
          <w:rFonts w:cs="Arial"/>
          <w:b/>
          <w:bCs/>
          <w:szCs w:val="22"/>
        </w:rPr>
      </w:pPr>
      <w:r w:rsidRPr="00594907">
        <w:rPr>
          <w:rFonts w:cs="Arial"/>
          <w:b/>
          <w:bCs/>
          <w:szCs w:val="22"/>
        </w:rPr>
        <w:t xml:space="preserve">Audit finding </w:t>
      </w: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 </w:t>
      </w:r>
    </w:p>
    <w:p w:rsidR="007655DB" w:rsidRPr="00594907" w:rsidRDefault="007655DB" w:rsidP="007655DB">
      <w:pPr>
        <w:pStyle w:val="NormalWeb"/>
        <w:rPr>
          <w:rFonts w:ascii="Arial" w:hAnsi="Arial" w:cs="Arial"/>
          <w:i/>
          <w:iCs/>
          <w:sz w:val="22"/>
          <w:szCs w:val="22"/>
          <w:lang w:eastAsia="en-GB"/>
        </w:rPr>
      </w:pPr>
      <w:r w:rsidRPr="00594907">
        <w:rPr>
          <w:rFonts w:ascii="Arial" w:hAnsi="Arial" w:cs="Arial"/>
          <w:sz w:val="22"/>
          <w:szCs w:val="22"/>
          <w:lang w:eastAsia="en-GB"/>
        </w:rPr>
        <w:t>In terms of P</w:t>
      </w:r>
      <w:r>
        <w:rPr>
          <w:rFonts w:ascii="Arial" w:hAnsi="Arial" w:cs="Arial"/>
          <w:sz w:val="22"/>
          <w:szCs w:val="22"/>
          <w:lang w:eastAsia="en-GB"/>
        </w:rPr>
        <w:t xml:space="preserve">ublic </w:t>
      </w:r>
      <w:r w:rsidRPr="00594907">
        <w:rPr>
          <w:rFonts w:ascii="Arial" w:hAnsi="Arial" w:cs="Arial"/>
          <w:sz w:val="22"/>
          <w:szCs w:val="22"/>
          <w:lang w:eastAsia="en-GB"/>
        </w:rPr>
        <w:t>S</w:t>
      </w:r>
      <w:r>
        <w:rPr>
          <w:rFonts w:ascii="Arial" w:hAnsi="Arial" w:cs="Arial"/>
          <w:sz w:val="22"/>
          <w:szCs w:val="22"/>
          <w:lang w:eastAsia="en-GB"/>
        </w:rPr>
        <w:t xml:space="preserve">ervice </w:t>
      </w:r>
      <w:r w:rsidRPr="00594907">
        <w:rPr>
          <w:rFonts w:ascii="Arial" w:hAnsi="Arial" w:cs="Arial"/>
          <w:sz w:val="22"/>
          <w:szCs w:val="22"/>
          <w:lang w:eastAsia="en-GB"/>
        </w:rPr>
        <w:t>R</w:t>
      </w:r>
      <w:r>
        <w:rPr>
          <w:rFonts w:ascii="Arial" w:hAnsi="Arial" w:cs="Arial"/>
          <w:sz w:val="22"/>
          <w:szCs w:val="22"/>
          <w:lang w:eastAsia="en-GB"/>
        </w:rPr>
        <w:t>egulations</w:t>
      </w:r>
      <w:r w:rsidRPr="00594907">
        <w:rPr>
          <w:rFonts w:ascii="Arial" w:hAnsi="Arial" w:cs="Arial"/>
          <w:sz w:val="22"/>
          <w:szCs w:val="22"/>
          <w:lang w:eastAsia="en-GB"/>
        </w:rPr>
        <w:t>, 2001 (Government Notice No. R. 1 of 5 January 2001 section G</w:t>
      </w:r>
      <w:r>
        <w:rPr>
          <w:rFonts w:ascii="Arial" w:hAnsi="Arial" w:cs="Arial"/>
          <w:sz w:val="22"/>
          <w:szCs w:val="22"/>
          <w:lang w:eastAsia="en-GB"/>
        </w:rPr>
        <w:t xml:space="preserve"> </w:t>
      </w:r>
      <w:r w:rsidRPr="00C46757">
        <w:rPr>
          <w:rFonts w:ascii="Arial" w:hAnsi="Arial" w:cs="Arial"/>
          <w:iCs/>
          <w:sz w:val="22"/>
          <w:szCs w:val="22"/>
          <w:lang w:eastAsia="en-GB"/>
        </w:rPr>
        <w:t>ADDITIONAL EMPLOYMENT</w:t>
      </w:r>
    </w:p>
    <w:p w:rsidR="007655DB" w:rsidRPr="00594907" w:rsidRDefault="007655DB" w:rsidP="007655DB">
      <w:pPr>
        <w:pStyle w:val="NormalWeb"/>
        <w:rPr>
          <w:rFonts w:ascii="Arial" w:hAnsi="Arial" w:cs="Arial"/>
          <w:i/>
          <w:iCs/>
          <w:sz w:val="22"/>
          <w:szCs w:val="22"/>
          <w:lang w:eastAsia="en-GB"/>
        </w:rPr>
      </w:pPr>
      <w:r w:rsidRPr="00594907">
        <w:rPr>
          <w:rFonts w:ascii="Arial" w:hAnsi="Arial" w:cs="Arial"/>
          <w:i/>
          <w:iCs/>
          <w:sz w:val="22"/>
          <w:szCs w:val="22"/>
          <w:lang w:eastAsia="en-GB"/>
        </w:rPr>
        <w:t> </w:t>
      </w:r>
    </w:p>
    <w:p w:rsidR="007655DB" w:rsidRPr="00594907" w:rsidRDefault="007655DB" w:rsidP="007655DB">
      <w:pPr>
        <w:pStyle w:val="NormalWeb"/>
        <w:rPr>
          <w:rFonts w:ascii="Arial" w:hAnsi="Arial" w:cs="Arial"/>
          <w:i/>
          <w:iCs/>
          <w:sz w:val="22"/>
          <w:szCs w:val="22"/>
          <w:lang w:eastAsia="en-GB"/>
        </w:rPr>
      </w:pPr>
      <w:r>
        <w:rPr>
          <w:rFonts w:ascii="Arial" w:hAnsi="Arial" w:cs="Arial"/>
          <w:i/>
          <w:iCs/>
          <w:sz w:val="22"/>
          <w:szCs w:val="22"/>
          <w:lang w:eastAsia="en-GB"/>
        </w:rPr>
        <w:t>“</w:t>
      </w:r>
      <w:r w:rsidRPr="00594907">
        <w:rPr>
          <w:rFonts w:ascii="Arial" w:hAnsi="Arial" w:cs="Arial"/>
          <w:i/>
          <w:iCs/>
          <w:sz w:val="22"/>
          <w:szCs w:val="22"/>
          <w:lang w:eastAsia="en-GB"/>
        </w:rPr>
        <w:t>An executing authority may, within the relevant budget, employ persons additional to the approved establishment where-</w:t>
      </w:r>
    </w:p>
    <w:p w:rsidR="007655DB" w:rsidRPr="00594907" w:rsidRDefault="007655DB" w:rsidP="007655DB">
      <w:pPr>
        <w:pStyle w:val="NormalWeb"/>
        <w:tabs>
          <w:tab w:val="left" w:pos="360"/>
        </w:tabs>
        <w:ind w:left="360" w:hanging="360"/>
        <w:rPr>
          <w:rFonts w:ascii="Arial" w:hAnsi="Arial" w:cs="Arial"/>
          <w:i/>
          <w:iCs/>
          <w:sz w:val="22"/>
          <w:szCs w:val="22"/>
          <w:lang w:eastAsia="en-GB"/>
        </w:rPr>
      </w:pPr>
      <w:r w:rsidRPr="00594907">
        <w:rPr>
          <w:rFonts w:ascii="Arial" w:hAnsi="Arial" w:cs="Arial"/>
          <w:i/>
          <w:iCs/>
          <w:sz w:val="22"/>
          <w:szCs w:val="22"/>
          <w:lang w:eastAsia="en-GB"/>
        </w:rPr>
        <w:t> (a) the incumbent of a post is expected to be absent for such a period that her or his duties cannot be performed by other personnel; or</w:t>
      </w:r>
    </w:p>
    <w:p w:rsidR="007655DB" w:rsidRPr="00594907" w:rsidRDefault="007655DB" w:rsidP="007655DB">
      <w:pPr>
        <w:pStyle w:val="NormalWeb"/>
        <w:tabs>
          <w:tab w:val="left" w:pos="360"/>
        </w:tabs>
        <w:ind w:left="360" w:hanging="360"/>
        <w:rPr>
          <w:rFonts w:ascii="Arial" w:hAnsi="Arial" w:cs="Arial"/>
          <w:i/>
          <w:iCs/>
          <w:sz w:val="22"/>
          <w:szCs w:val="22"/>
          <w:lang w:eastAsia="en-GB"/>
        </w:rPr>
      </w:pPr>
      <w:r w:rsidRPr="00594907">
        <w:rPr>
          <w:rFonts w:ascii="Arial" w:hAnsi="Arial" w:cs="Arial"/>
          <w:i/>
          <w:iCs/>
          <w:sz w:val="22"/>
          <w:szCs w:val="22"/>
          <w:lang w:eastAsia="en-GB"/>
        </w:rPr>
        <w:t>(b) a temporary increase in work occurs; or</w:t>
      </w:r>
    </w:p>
    <w:p w:rsidR="007655DB" w:rsidRPr="00594907" w:rsidRDefault="007655DB" w:rsidP="007655DB">
      <w:pPr>
        <w:pStyle w:val="NormalWeb"/>
        <w:tabs>
          <w:tab w:val="left" w:pos="360"/>
        </w:tabs>
        <w:ind w:left="360" w:hanging="360"/>
        <w:rPr>
          <w:rFonts w:ascii="Arial" w:hAnsi="Arial" w:cs="Arial"/>
          <w:i/>
          <w:iCs/>
          <w:sz w:val="22"/>
          <w:szCs w:val="22"/>
          <w:lang w:eastAsia="en-GB"/>
        </w:rPr>
      </w:pPr>
      <w:r w:rsidRPr="00594907">
        <w:rPr>
          <w:rFonts w:ascii="Arial" w:hAnsi="Arial" w:cs="Arial"/>
          <w:i/>
          <w:iCs/>
          <w:sz w:val="22"/>
          <w:szCs w:val="22"/>
          <w:lang w:eastAsia="en-GB"/>
        </w:rPr>
        <w:t>(c) it is necessary for any other reason to temporarily increase the staff of the department.</w:t>
      </w:r>
      <w:r>
        <w:rPr>
          <w:rFonts w:ascii="Arial" w:hAnsi="Arial" w:cs="Arial"/>
          <w:i/>
          <w:iCs/>
          <w:sz w:val="22"/>
          <w:szCs w:val="22"/>
          <w:lang w:eastAsia="en-GB"/>
        </w:rPr>
        <w:t>”</w:t>
      </w:r>
    </w:p>
    <w:p w:rsidR="007655DB" w:rsidRDefault="007655DB" w:rsidP="007655DB">
      <w:pPr>
        <w:rPr>
          <w:rFonts w:cs="Arial"/>
          <w:szCs w:val="22"/>
        </w:rPr>
      </w:pPr>
    </w:p>
    <w:p w:rsidR="007655DB" w:rsidRDefault="007655DB" w:rsidP="007655DB">
      <w:pPr>
        <w:rPr>
          <w:rFonts w:cs="Arial"/>
          <w:szCs w:val="22"/>
        </w:rPr>
      </w:pPr>
      <w:r>
        <w:rPr>
          <w:rFonts w:cs="Arial"/>
          <w:szCs w:val="22"/>
        </w:rPr>
        <w:t>The following deviations were noted:</w:t>
      </w:r>
    </w:p>
    <w:p w:rsidR="007655DB" w:rsidRPr="00594907" w:rsidRDefault="007655DB" w:rsidP="007655DB">
      <w:pPr>
        <w:rPr>
          <w:rFonts w:cs="Arial"/>
          <w:szCs w:val="22"/>
        </w:rPr>
      </w:pPr>
      <w:r>
        <w:rPr>
          <w:rFonts w:cs="Arial"/>
          <w:szCs w:val="22"/>
        </w:rPr>
        <w:t xml:space="preserve"> </w:t>
      </w: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The following are the high number of additional post to the establishment created by the department.</w:t>
      </w:r>
    </w:p>
    <w:p w:rsidR="007655DB" w:rsidRPr="00594907" w:rsidRDefault="007655DB" w:rsidP="007655DB">
      <w:pPr>
        <w:pStyle w:val="NormalWeb"/>
        <w:rPr>
          <w:rFonts w:ascii="Arial" w:hAnsi="Arial" w:cs="Arial"/>
          <w:sz w:val="22"/>
          <w:szCs w:val="22"/>
          <w:lang w:eastAsia="en-GB"/>
        </w:rPr>
      </w:pPr>
    </w:p>
    <w:tbl>
      <w:tblPr>
        <w:tblW w:w="0" w:type="auto"/>
        <w:tblInd w:w="108" w:type="dxa"/>
        <w:tblCellMar>
          <w:left w:w="0" w:type="dxa"/>
          <w:right w:w="0" w:type="dxa"/>
        </w:tblCellMar>
        <w:tblLook w:val="04A0"/>
      </w:tblPr>
      <w:tblGrid>
        <w:gridCol w:w="3240"/>
        <w:gridCol w:w="4950"/>
      </w:tblGrid>
      <w:tr w:rsidR="007655DB" w:rsidRPr="00594907" w:rsidTr="007655DB">
        <w:tc>
          <w:tcPr>
            <w:tcW w:w="324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7655DB" w:rsidRPr="001B4378" w:rsidRDefault="007655DB" w:rsidP="007655DB">
            <w:pPr>
              <w:pStyle w:val="NormalWeb"/>
              <w:jc w:val="center"/>
              <w:rPr>
                <w:rFonts w:ascii="Arial" w:hAnsi="Arial" w:cs="Arial"/>
                <w:b/>
                <w:bCs/>
                <w:sz w:val="18"/>
                <w:szCs w:val="18"/>
                <w:lang w:eastAsia="en-GB"/>
              </w:rPr>
            </w:pPr>
            <w:r w:rsidRPr="001B4378">
              <w:rPr>
                <w:rFonts w:ascii="Arial" w:hAnsi="Arial" w:cs="Arial"/>
                <w:b/>
                <w:bCs/>
                <w:sz w:val="18"/>
                <w:szCs w:val="18"/>
                <w:lang w:eastAsia="en-GB"/>
              </w:rPr>
              <w:t>Salary Band</w:t>
            </w:r>
          </w:p>
        </w:tc>
        <w:tc>
          <w:tcPr>
            <w:tcW w:w="495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7655DB" w:rsidRPr="001B4378" w:rsidRDefault="007655DB" w:rsidP="007655DB">
            <w:pPr>
              <w:pStyle w:val="NormalWeb"/>
              <w:jc w:val="center"/>
              <w:rPr>
                <w:rFonts w:ascii="Arial" w:hAnsi="Arial" w:cs="Arial"/>
                <w:b/>
                <w:bCs/>
                <w:sz w:val="18"/>
                <w:szCs w:val="18"/>
                <w:lang w:eastAsia="en-GB"/>
              </w:rPr>
            </w:pPr>
            <w:r w:rsidRPr="001B4378">
              <w:rPr>
                <w:rFonts w:ascii="Arial" w:hAnsi="Arial" w:cs="Arial"/>
                <w:b/>
                <w:bCs/>
                <w:sz w:val="18"/>
                <w:szCs w:val="18"/>
                <w:lang w:eastAsia="en-GB"/>
              </w:rPr>
              <w:t>Number of posts filled additional to the establishment</w:t>
            </w:r>
          </w:p>
        </w:tc>
      </w:tr>
      <w:tr w:rsidR="007655DB" w:rsidRPr="00594907" w:rsidTr="007655DB">
        <w:tc>
          <w:tcPr>
            <w:tcW w:w="32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Lower skilled 1-2</w:t>
            </w:r>
          </w:p>
        </w:tc>
        <w:tc>
          <w:tcPr>
            <w:tcW w:w="4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293</w:t>
            </w:r>
          </w:p>
        </w:tc>
      </w:tr>
      <w:tr w:rsidR="007655DB" w:rsidRPr="00594907" w:rsidTr="007655DB">
        <w:tc>
          <w:tcPr>
            <w:tcW w:w="32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Skilled 3-5</w:t>
            </w:r>
          </w:p>
        </w:tc>
        <w:tc>
          <w:tcPr>
            <w:tcW w:w="4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25</w:t>
            </w:r>
          </w:p>
        </w:tc>
      </w:tr>
      <w:tr w:rsidR="007655DB" w:rsidRPr="00594907" w:rsidTr="007655DB">
        <w:tc>
          <w:tcPr>
            <w:tcW w:w="32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Highy skilled production 6-8</w:t>
            </w:r>
          </w:p>
        </w:tc>
        <w:tc>
          <w:tcPr>
            <w:tcW w:w="4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88</w:t>
            </w:r>
          </w:p>
        </w:tc>
      </w:tr>
      <w:tr w:rsidR="007655DB" w:rsidRPr="00594907" w:rsidTr="007655DB">
        <w:tc>
          <w:tcPr>
            <w:tcW w:w="32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Highly skilled supervision 9-12</w:t>
            </w:r>
          </w:p>
        </w:tc>
        <w:tc>
          <w:tcPr>
            <w:tcW w:w="4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51</w:t>
            </w:r>
          </w:p>
        </w:tc>
      </w:tr>
      <w:tr w:rsidR="007655DB" w:rsidRPr="00594907" w:rsidTr="007655DB">
        <w:tc>
          <w:tcPr>
            <w:tcW w:w="32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Senior Management 13-16</w:t>
            </w:r>
          </w:p>
        </w:tc>
        <w:tc>
          <w:tcPr>
            <w:tcW w:w="4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rPr>
                <w:rFonts w:ascii="Arial" w:hAnsi="Arial" w:cs="Arial"/>
                <w:sz w:val="18"/>
                <w:szCs w:val="18"/>
                <w:lang w:eastAsia="en-GB"/>
              </w:rPr>
            </w:pPr>
            <w:r w:rsidRPr="001B4378">
              <w:rPr>
                <w:rFonts w:ascii="Arial" w:hAnsi="Arial" w:cs="Arial"/>
                <w:sz w:val="18"/>
                <w:szCs w:val="18"/>
                <w:lang w:eastAsia="en-GB"/>
              </w:rPr>
              <w:t>3</w:t>
            </w:r>
          </w:p>
        </w:tc>
      </w:tr>
      <w:tr w:rsidR="007655DB" w:rsidRPr="00594907" w:rsidTr="007655DB">
        <w:tc>
          <w:tcPr>
            <w:tcW w:w="32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rPr>
                <w:rFonts w:ascii="Arial" w:hAnsi="Arial" w:cs="Arial"/>
                <w:b/>
                <w:bCs/>
                <w:sz w:val="18"/>
                <w:szCs w:val="18"/>
                <w:lang w:eastAsia="en-GB"/>
              </w:rPr>
            </w:pPr>
            <w:r w:rsidRPr="001B4378">
              <w:rPr>
                <w:rFonts w:ascii="Arial" w:hAnsi="Arial" w:cs="Arial"/>
                <w:b/>
                <w:bCs/>
                <w:sz w:val="18"/>
                <w:szCs w:val="18"/>
                <w:lang w:eastAsia="en-GB"/>
              </w:rPr>
              <w:t xml:space="preserve">Total </w:t>
            </w:r>
          </w:p>
        </w:tc>
        <w:tc>
          <w:tcPr>
            <w:tcW w:w="4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378" w:rsidRDefault="007655DB" w:rsidP="007655DB">
            <w:pPr>
              <w:pStyle w:val="NormalWeb"/>
              <w:rPr>
                <w:rFonts w:ascii="Arial" w:hAnsi="Arial" w:cs="Arial"/>
                <w:b/>
                <w:bCs/>
                <w:sz w:val="18"/>
                <w:szCs w:val="18"/>
                <w:lang w:eastAsia="en-GB"/>
              </w:rPr>
            </w:pPr>
            <w:r w:rsidRPr="001B4378">
              <w:rPr>
                <w:rFonts w:ascii="Arial" w:hAnsi="Arial" w:cs="Arial"/>
                <w:b/>
                <w:bCs/>
                <w:sz w:val="18"/>
                <w:szCs w:val="18"/>
                <w:lang w:eastAsia="en-GB"/>
              </w:rPr>
              <w:t>460</w:t>
            </w:r>
          </w:p>
        </w:tc>
      </w:tr>
    </w:tbl>
    <w:p w:rsidR="007655DB" w:rsidRDefault="007655DB" w:rsidP="007655DB">
      <w:pPr>
        <w:pStyle w:val="NormalWeb"/>
        <w:rPr>
          <w:rFonts w:ascii="Arial" w:hAnsi="Arial" w:cs="Arial"/>
          <w:sz w:val="22"/>
          <w:szCs w:val="22"/>
          <w:lang w:eastAsia="en-GB"/>
        </w:rPr>
      </w:pPr>
    </w:p>
    <w:p w:rsidR="004C1712" w:rsidRDefault="004C1712" w:rsidP="007655DB">
      <w:pPr>
        <w:pStyle w:val="NormalWeb"/>
        <w:rPr>
          <w:rFonts w:ascii="Arial" w:hAnsi="Arial" w:cs="Arial"/>
          <w:sz w:val="22"/>
          <w:szCs w:val="22"/>
          <w:lang w:eastAsia="en-GB"/>
        </w:rPr>
      </w:pPr>
    </w:p>
    <w:p w:rsidR="004C1712" w:rsidRDefault="004C1712" w:rsidP="004C1712">
      <w:pPr>
        <w:pStyle w:val="NormalWeb"/>
        <w:rPr>
          <w:rFonts w:ascii="Arial" w:hAnsi="Arial" w:cs="Arial"/>
          <w:sz w:val="22"/>
          <w:szCs w:val="22"/>
          <w:lang w:eastAsia="en-GB"/>
        </w:rPr>
      </w:pPr>
      <w:r>
        <w:rPr>
          <w:rFonts w:ascii="Arial" w:hAnsi="Arial" w:cs="Arial"/>
          <w:sz w:val="22"/>
          <w:szCs w:val="22"/>
          <w:lang w:eastAsia="en-GB"/>
        </w:rPr>
        <w:t>The finding occurred as result of the fact that:</w:t>
      </w:r>
    </w:p>
    <w:p w:rsidR="004C1712" w:rsidRDefault="004C1712" w:rsidP="004C1712">
      <w:pPr>
        <w:pStyle w:val="NormalWeb"/>
        <w:rPr>
          <w:rFonts w:ascii="Arial" w:hAnsi="Arial" w:cs="Arial"/>
          <w:sz w:val="22"/>
          <w:szCs w:val="22"/>
          <w:lang w:eastAsia="en-GB"/>
        </w:rPr>
      </w:pPr>
    </w:p>
    <w:p w:rsidR="004C1712" w:rsidRPr="00594907" w:rsidRDefault="004C1712" w:rsidP="004C1712">
      <w:pPr>
        <w:pStyle w:val="NormalWeb"/>
        <w:rPr>
          <w:rFonts w:ascii="Arial" w:hAnsi="Arial" w:cs="Arial"/>
          <w:sz w:val="22"/>
          <w:szCs w:val="22"/>
          <w:lang w:eastAsia="en-GB"/>
        </w:rPr>
      </w:pPr>
      <w:r w:rsidRPr="00594907">
        <w:rPr>
          <w:rFonts w:ascii="Arial" w:hAnsi="Arial" w:cs="Arial"/>
          <w:sz w:val="22"/>
          <w:szCs w:val="22"/>
          <w:lang w:eastAsia="en-GB"/>
        </w:rPr>
        <w:t>The</w:t>
      </w:r>
      <w:r>
        <w:rPr>
          <w:rFonts w:ascii="Arial" w:hAnsi="Arial" w:cs="Arial"/>
          <w:sz w:val="22"/>
          <w:szCs w:val="22"/>
          <w:lang w:eastAsia="en-GB"/>
        </w:rPr>
        <w:t>re</w:t>
      </w:r>
      <w:r w:rsidRPr="00594907">
        <w:rPr>
          <w:rFonts w:ascii="Arial" w:hAnsi="Arial" w:cs="Arial"/>
          <w:sz w:val="22"/>
          <w:szCs w:val="22"/>
          <w:lang w:eastAsia="en-GB"/>
        </w:rPr>
        <w:t xml:space="preserve"> appointment</w:t>
      </w:r>
      <w:r>
        <w:rPr>
          <w:rFonts w:ascii="Arial" w:hAnsi="Arial" w:cs="Arial"/>
          <w:sz w:val="22"/>
          <w:szCs w:val="22"/>
          <w:lang w:eastAsia="en-GB"/>
        </w:rPr>
        <w:t>s</w:t>
      </w:r>
      <w:r w:rsidRPr="00594907">
        <w:rPr>
          <w:rFonts w:ascii="Arial" w:hAnsi="Arial" w:cs="Arial"/>
          <w:sz w:val="22"/>
          <w:szCs w:val="22"/>
          <w:lang w:eastAsia="en-GB"/>
        </w:rPr>
        <w:t xml:space="preserve"> of official on the position</w:t>
      </w:r>
      <w:r>
        <w:rPr>
          <w:rFonts w:ascii="Arial" w:hAnsi="Arial" w:cs="Arial"/>
          <w:sz w:val="22"/>
          <w:szCs w:val="22"/>
          <w:lang w:eastAsia="en-GB"/>
        </w:rPr>
        <w:t>s</w:t>
      </w:r>
      <w:r w:rsidRPr="00594907">
        <w:rPr>
          <w:rFonts w:ascii="Arial" w:hAnsi="Arial" w:cs="Arial"/>
          <w:sz w:val="22"/>
          <w:szCs w:val="22"/>
          <w:lang w:eastAsia="en-GB"/>
        </w:rPr>
        <w:t xml:space="preserve"> which are not funded.</w:t>
      </w:r>
    </w:p>
    <w:p w:rsidR="004C1712" w:rsidRDefault="004C1712" w:rsidP="007655DB">
      <w:pPr>
        <w:pStyle w:val="NormalWeb"/>
        <w:rPr>
          <w:rFonts w:ascii="Arial" w:hAnsi="Arial" w:cs="Arial"/>
          <w:sz w:val="22"/>
          <w:szCs w:val="22"/>
          <w:lang w:eastAsia="en-GB"/>
        </w:rPr>
      </w:pPr>
    </w:p>
    <w:p w:rsidR="004C1712" w:rsidRDefault="004C1712" w:rsidP="007655DB">
      <w:pPr>
        <w:pStyle w:val="NormalWeb"/>
        <w:rPr>
          <w:rFonts w:ascii="Arial" w:hAnsi="Arial" w:cs="Arial"/>
          <w:sz w:val="22"/>
          <w:szCs w:val="22"/>
          <w:lang w:eastAsia="en-GB"/>
        </w:rPr>
      </w:pPr>
    </w:p>
    <w:p w:rsidR="007655DB" w:rsidRDefault="007655DB" w:rsidP="007655DB">
      <w:pPr>
        <w:pStyle w:val="NormalWeb"/>
        <w:rPr>
          <w:rFonts w:ascii="Arial" w:hAnsi="Arial" w:cs="Arial"/>
          <w:sz w:val="22"/>
          <w:szCs w:val="22"/>
          <w:lang w:eastAsia="en-GB"/>
        </w:rPr>
      </w:pPr>
      <w:r>
        <w:rPr>
          <w:rFonts w:ascii="Arial" w:hAnsi="Arial" w:cs="Arial"/>
          <w:sz w:val="22"/>
          <w:szCs w:val="22"/>
          <w:lang w:eastAsia="en-GB"/>
        </w:rPr>
        <w:t>Impact of the finding:</w:t>
      </w:r>
    </w:p>
    <w:p w:rsidR="007655DB" w:rsidRPr="00594907" w:rsidRDefault="007655DB" w:rsidP="007655DB">
      <w:pPr>
        <w:pStyle w:val="NormalWeb"/>
        <w:rPr>
          <w:rFonts w:ascii="Arial" w:hAnsi="Arial" w:cs="Arial"/>
          <w:sz w:val="22"/>
          <w:szCs w:val="22"/>
          <w:lang w:eastAsia="en-GB"/>
        </w:rPr>
      </w:pP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These may result in overspending on compensation of employees.</w:t>
      </w:r>
    </w:p>
    <w:p w:rsidR="007655DB" w:rsidRDefault="007655DB" w:rsidP="007655DB">
      <w:pPr>
        <w:pStyle w:val="NormalWeb"/>
        <w:rPr>
          <w:rFonts w:ascii="Arial" w:hAnsi="Arial" w:cs="Arial"/>
          <w:sz w:val="22"/>
          <w:szCs w:val="22"/>
          <w:lang w:eastAsia="en-GB"/>
        </w:rPr>
      </w:pPr>
    </w:p>
    <w:p w:rsidR="007655DB" w:rsidRPr="00594907" w:rsidRDefault="007655DB" w:rsidP="007655DB">
      <w:pPr>
        <w:rPr>
          <w:rFonts w:cs="Arial"/>
          <w:szCs w:val="22"/>
        </w:rPr>
      </w:pPr>
    </w:p>
    <w:p w:rsidR="007655DB" w:rsidRPr="00594907" w:rsidRDefault="007655DB" w:rsidP="007655DB">
      <w:pPr>
        <w:rPr>
          <w:rFonts w:cs="Arial"/>
          <w:b/>
          <w:bCs/>
          <w:szCs w:val="22"/>
        </w:rPr>
      </w:pPr>
      <w:r w:rsidRPr="00594907">
        <w:rPr>
          <w:rFonts w:cs="Arial"/>
          <w:b/>
          <w:bCs/>
          <w:szCs w:val="22"/>
        </w:rPr>
        <w:t>Internal control deficiency</w:t>
      </w:r>
    </w:p>
    <w:p w:rsidR="007655DB" w:rsidRDefault="007655DB" w:rsidP="007655DB">
      <w:pPr>
        <w:pStyle w:val="NormalWeb"/>
        <w:rPr>
          <w:rFonts w:ascii="Arial" w:hAnsi="Arial" w:cs="Arial"/>
          <w:sz w:val="22"/>
          <w:szCs w:val="22"/>
          <w:lang w:eastAsia="en-GB"/>
        </w:rPr>
      </w:pP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Leadership</w:t>
      </w: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 </w:t>
      </w: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The acting accounting officer does not exercise oversight responsibility regarding financial and performance reporting and compliance and related internal controls.</w:t>
      </w: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 </w:t>
      </w:r>
    </w:p>
    <w:p w:rsidR="007655DB" w:rsidRPr="00594907" w:rsidRDefault="007655DB" w:rsidP="007655DB">
      <w:pPr>
        <w:rPr>
          <w:rFonts w:cs="Arial"/>
          <w:b/>
          <w:bCs/>
          <w:szCs w:val="22"/>
        </w:rPr>
      </w:pPr>
      <w:r w:rsidRPr="00594907">
        <w:rPr>
          <w:rFonts w:cs="Arial"/>
          <w:b/>
          <w:bCs/>
          <w:szCs w:val="22"/>
        </w:rPr>
        <w:t>Recommendation</w:t>
      </w:r>
    </w:p>
    <w:p w:rsidR="007655DB" w:rsidRDefault="007655DB" w:rsidP="007655DB">
      <w:pPr>
        <w:pStyle w:val="NormalWeb"/>
        <w:rPr>
          <w:rFonts w:ascii="Arial" w:hAnsi="Arial" w:cs="Arial"/>
          <w:sz w:val="22"/>
          <w:szCs w:val="22"/>
          <w:lang w:eastAsia="en-GB"/>
        </w:rPr>
      </w:pPr>
    </w:p>
    <w:p w:rsidR="007655DB" w:rsidRPr="00594907" w:rsidRDefault="007655DB" w:rsidP="007655DB">
      <w:pPr>
        <w:pStyle w:val="NormalWeb"/>
        <w:rPr>
          <w:rFonts w:ascii="Arial" w:hAnsi="Arial" w:cs="Arial"/>
          <w:sz w:val="22"/>
          <w:szCs w:val="22"/>
          <w:lang w:eastAsia="en-GB"/>
        </w:rPr>
      </w:pPr>
      <w:r w:rsidRPr="00594907">
        <w:rPr>
          <w:rFonts w:ascii="Arial" w:hAnsi="Arial" w:cs="Arial"/>
          <w:sz w:val="22"/>
          <w:szCs w:val="22"/>
          <w:lang w:eastAsia="en-GB"/>
        </w:rPr>
        <w:t>The department must ensure that their organisational amended and approved DPSA to include additional post on the structure, if they are considered critical posts.</w:t>
      </w:r>
    </w:p>
    <w:p w:rsidR="007655DB" w:rsidRDefault="007655DB" w:rsidP="007655DB">
      <w:pPr>
        <w:rPr>
          <w:rFonts w:cs="Arial"/>
          <w:szCs w:val="22"/>
        </w:rPr>
      </w:pPr>
    </w:p>
    <w:p w:rsidR="004C1712" w:rsidRDefault="004C1712" w:rsidP="007655DB">
      <w:pPr>
        <w:rPr>
          <w:rFonts w:cs="Arial"/>
          <w:szCs w:val="22"/>
        </w:rPr>
      </w:pPr>
    </w:p>
    <w:p w:rsidR="004C1712" w:rsidRDefault="004C1712" w:rsidP="007655DB">
      <w:pPr>
        <w:rPr>
          <w:rFonts w:cs="Arial"/>
          <w:szCs w:val="22"/>
        </w:rPr>
      </w:pPr>
    </w:p>
    <w:p w:rsidR="004C1712" w:rsidRDefault="004C1712" w:rsidP="007655DB">
      <w:pPr>
        <w:rPr>
          <w:rFonts w:cs="Arial"/>
          <w:szCs w:val="22"/>
        </w:rPr>
      </w:pPr>
    </w:p>
    <w:p w:rsidR="004C1712" w:rsidRDefault="004C1712" w:rsidP="007655DB">
      <w:pPr>
        <w:rPr>
          <w:rFonts w:cs="Arial"/>
          <w:szCs w:val="22"/>
        </w:rPr>
      </w:pPr>
    </w:p>
    <w:p w:rsidR="004C1712" w:rsidRDefault="004C1712" w:rsidP="007655DB">
      <w:pPr>
        <w:rPr>
          <w:rFonts w:cs="Arial"/>
          <w:szCs w:val="22"/>
        </w:rPr>
      </w:pPr>
    </w:p>
    <w:p w:rsidR="004C1712" w:rsidRDefault="004C1712" w:rsidP="007655DB">
      <w:pPr>
        <w:rPr>
          <w:rFonts w:cs="Arial"/>
          <w:szCs w:val="22"/>
        </w:rPr>
      </w:pPr>
    </w:p>
    <w:p w:rsidR="004C1712" w:rsidRPr="00594907" w:rsidRDefault="004C1712" w:rsidP="007655DB">
      <w:pPr>
        <w:rPr>
          <w:rFonts w:cs="Arial"/>
          <w:szCs w:val="22"/>
        </w:rPr>
      </w:pPr>
    </w:p>
    <w:p w:rsidR="007655DB" w:rsidRPr="00594907" w:rsidRDefault="007655DB" w:rsidP="007655DB">
      <w:pPr>
        <w:rPr>
          <w:rFonts w:cs="Arial"/>
          <w:b/>
          <w:bCs/>
          <w:szCs w:val="22"/>
        </w:rPr>
      </w:pPr>
      <w:r w:rsidRPr="00594907">
        <w:rPr>
          <w:rFonts w:cs="Arial"/>
          <w:b/>
          <w:bCs/>
          <w:szCs w:val="22"/>
        </w:rPr>
        <w:lastRenderedPageBreak/>
        <w:t>Management response</w:t>
      </w:r>
    </w:p>
    <w:p w:rsidR="007655DB" w:rsidRDefault="007655DB" w:rsidP="007655DB">
      <w:pPr>
        <w:pStyle w:val="NormalWeb"/>
        <w:rPr>
          <w:rStyle w:val="Emphasis"/>
          <w:rFonts w:ascii="Arial" w:hAnsi="Arial" w:cs="Arial"/>
          <w:i w:val="0"/>
          <w:iCs w:val="0"/>
          <w:sz w:val="22"/>
          <w:szCs w:val="22"/>
          <w:lang w:eastAsia="en-GB"/>
        </w:rPr>
      </w:pPr>
    </w:p>
    <w:p w:rsidR="007655DB" w:rsidRPr="00C80B29" w:rsidRDefault="007655DB" w:rsidP="007655DB">
      <w:pPr>
        <w:pStyle w:val="NormalWeb"/>
        <w:rPr>
          <w:rStyle w:val="Emphasis"/>
          <w:rFonts w:ascii="Arial" w:hAnsi="Arial" w:cs="Arial"/>
          <w:i w:val="0"/>
          <w:sz w:val="22"/>
          <w:szCs w:val="22"/>
          <w:lang w:eastAsia="en-GB"/>
        </w:rPr>
      </w:pPr>
      <w:r w:rsidRPr="00C80B29">
        <w:rPr>
          <w:rStyle w:val="Emphasis"/>
          <w:rFonts w:ascii="Arial" w:hAnsi="Arial" w:cs="Arial"/>
          <w:i w:val="0"/>
          <w:sz w:val="22"/>
          <w:szCs w:val="22"/>
          <w:lang w:eastAsia="en-GB"/>
        </w:rPr>
        <w:t>I am in agreement with the finding for the following reasons [and supply the following/attached information in support of this]:</w:t>
      </w:r>
    </w:p>
    <w:p w:rsidR="007655DB" w:rsidRPr="00594907" w:rsidRDefault="007655DB" w:rsidP="007655DB">
      <w:pPr>
        <w:pStyle w:val="NormalWeb"/>
        <w:rPr>
          <w:rStyle w:val="Emphasis"/>
          <w:rFonts w:ascii="Arial" w:hAnsi="Arial" w:cs="Arial"/>
          <w:i w:val="0"/>
          <w:iCs w:val="0"/>
          <w:sz w:val="22"/>
          <w:szCs w:val="22"/>
          <w:lang w:eastAsia="en-GB"/>
        </w:rPr>
      </w:pPr>
    </w:p>
    <w:p w:rsidR="007655DB" w:rsidRPr="00594907" w:rsidRDefault="007655DB" w:rsidP="007655DB">
      <w:pPr>
        <w:pStyle w:val="NormalWeb"/>
        <w:rPr>
          <w:rStyle w:val="Emphasis"/>
          <w:rFonts w:ascii="Arial" w:hAnsi="Arial" w:cs="Arial"/>
          <w:i w:val="0"/>
          <w:iCs w:val="0"/>
          <w:sz w:val="22"/>
          <w:szCs w:val="22"/>
          <w:lang w:eastAsia="en-GB"/>
        </w:rPr>
      </w:pPr>
    </w:p>
    <w:tbl>
      <w:tblPr>
        <w:tblW w:w="0" w:type="auto"/>
        <w:tblInd w:w="108" w:type="dxa"/>
        <w:tblCellMar>
          <w:left w:w="0" w:type="dxa"/>
          <w:right w:w="0" w:type="dxa"/>
        </w:tblCellMar>
        <w:tblLook w:val="04A0"/>
      </w:tblPr>
      <w:tblGrid>
        <w:gridCol w:w="4812"/>
        <w:gridCol w:w="2367"/>
        <w:gridCol w:w="75"/>
        <w:gridCol w:w="2492"/>
      </w:tblGrid>
      <w:tr w:rsidR="007655DB" w:rsidRPr="002B0189" w:rsidTr="007655DB">
        <w:trPr>
          <w:tblHeader/>
        </w:trPr>
        <w:tc>
          <w:tcPr>
            <w:tcW w:w="481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7655DB" w:rsidRPr="002B0189" w:rsidRDefault="007655DB" w:rsidP="007655DB">
            <w:pPr>
              <w:pStyle w:val="NormalWeb"/>
              <w:jc w:val="center"/>
              <w:rPr>
                <w:rStyle w:val="Emphasis"/>
                <w:rFonts w:ascii="Arial" w:hAnsi="Arial" w:cs="Arial"/>
                <w:b/>
                <w:i w:val="0"/>
                <w:iCs w:val="0"/>
                <w:sz w:val="18"/>
                <w:szCs w:val="18"/>
                <w:lang w:eastAsia="en-GB"/>
              </w:rPr>
            </w:pPr>
            <w:r w:rsidRPr="002B0189">
              <w:rPr>
                <w:rStyle w:val="Emphasis"/>
                <w:rFonts w:ascii="Arial" w:hAnsi="Arial" w:cs="Arial"/>
                <w:b/>
                <w:i w:val="0"/>
                <w:sz w:val="18"/>
                <w:szCs w:val="18"/>
                <w:lang w:eastAsia="en-GB"/>
              </w:rPr>
              <w:t>Description</w:t>
            </w:r>
          </w:p>
        </w:tc>
        <w:tc>
          <w:tcPr>
            <w:tcW w:w="4934" w:type="dxa"/>
            <w:gridSpan w:val="3"/>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7655DB" w:rsidRPr="002B0189" w:rsidRDefault="007655DB" w:rsidP="007655DB">
            <w:pPr>
              <w:pStyle w:val="NormalWeb"/>
              <w:jc w:val="center"/>
              <w:rPr>
                <w:rStyle w:val="Emphasis"/>
                <w:rFonts w:ascii="Arial" w:hAnsi="Arial" w:cs="Arial"/>
                <w:b/>
                <w:i w:val="0"/>
                <w:iCs w:val="0"/>
                <w:sz w:val="18"/>
                <w:szCs w:val="18"/>
                <w:lang w:eastAsia="en-GB"/>
              </w:rPr>
            </w:pPr>
            <w:r w:rsidRPr="002B0189">
              <w:rPr>
                <w:rStyle w:val="Emphasis"/>
                <w:rFonts w:ascii="Arial" w:hAnsi="Arial" w:cs="Arial"/>
                <w:b/>
                <w:i w:val="0"/>
                <w:sz w:val="18"/>
                <w:szCs w:val="18"/>
                <w:lang w:eastAsia="en-GB"/>
              </w:rPr>
              <w:t>Response</w:t>
            </w:r>
          </w:p>
        </w:tc>
      </w:tr>
      <w:tr w:rsidR="007655DB" w:rsidRPr="002B0189" w:rsidTr="007655DB">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7655DB" w:rsidRPr="002B0189" w:rsidRDefault="007655DB" w:rsidP="007655DB">
            <w:pPr>
              <w:pStyle w:val="NormalWeb"/>
              <w:rPr>
                <w:rStyle w:val="Emphasis"/>
                <w:rFonts w:ascii="Arial" w:hAnsi="Arial" w:cs="Arial"/>
                <w:i w:val="0"/>
                <w:iCs w:val="0"/>
                <w:sz w:val="18"/>
                <w:szCs w:val="18"/>
                <w:lang w:eastAsia="en-GB"/>
              </w:rPr>
            </w:pPr>
            <w:r w:rsidRPr="002B0189">
              <w:rPr>
                <w:rStyle w:val="Emphasis"/>
                <w:rFonts w:ascii="Arial" w:hAnsi="Arial" w:cs="Arial"/>
                <w:i w:val="0"/>
                <w:sz w:val="18"/>
                <w:szCs w:val="18"/>
                <w:lang w:eastAsia="en-GB"/>
              </w:rPr>
              <w:t>Corrective action to be taken:</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2B0189" w:rsidRDefault="007655DB" w:rsidP="007655DB">
            <w:pPr>
              <w:pStyle w:val="NormalWeb"/>
              <w:rPr>
                <w:rStyle w:val="Emphasis"/>
                <w:rFonts w:ascii="Arial" w:hAnsi="Arial" w:cs="Arial"/>
                <w:i w:val="0"/>
                <w:iCs w:val="0"/>
                <w:sz w:val="18"/>
                <w:szCs w:val="18"/>
                <w:lang w:eastAsia="en-GB"/>
              </w:rPr>
            </w:pPr>
            <w:r w:rsidRPr="002B0189">
              <w:rPr>
                <w:rStyle w:val="Emphasis"/>
                <w:rFonts w:ascii="Arial" w:hAnsi="Arial" w:cs="Arial"/>
                <w:i w:val="0"/>
                <w:sz w:val="18"/>
                <w:szCs w:val="18"/>
                <w:lang w:eastAsia="en-GB"/>
              </w:rPr>
              <w:t>Requests have been made to create permanent positions on the establishment, some of the positions have been approved but not yet implemented due to limited funding</w:t>
            </w:r>
          </w:p>
        </w:tc>
      </w:tr>
      <w:tr w:rsidR="007655DB" w:rsidRPr="002B0189" w:rsidTr="007655DB">
        <w:trPr>
          <w:trHeight w:val="245"/>
        </w:trPr>
        <w:tc>
          <w:tcPr>
            <w:tcW w:w="481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2B0189" w:rsidRDefault="007655DB" w:rsidP="007655DB">
            <w:pPr>
              <w:pStyle w:val="NormalWeb"/>
              <w:rPr>
                <w:rStyle w:val="Emphasis"/>
                <w:rFonts w:ascii="Arial" w:hAnsi="Arial" w:cs="Arial"/>
                <w:i w:val="0"/>
                <w:iCs w:val="0"/>
                <w:sz w:val="18"/>
                <w:szCs w:val="18"/>
                <w:lang w:eastAsia="en-GB"/>
              </w:rPr>
            </w:pPr>
            <w:r w:rsidRPr="002B0189">
              <w:rPr>
                <w:rStyle w:val="Emphasis"/>
                <w:rFonts w:ascii="Arial" w:hAnsi="Arial" w:cs="Arial"/>
                <w:i w:val="0"/>
                <w:sz w:val="18"/>
                <w:szCs w:val="18"/>
                <w:lang w:eastAsia="en-GB"/>
              </w:rPr>
              <w:t>Does the finding affect an amount disclosed in the financial statements?</w:t>
            </w:r>
          </w:p>
        </w:tc>
        <w:tc>
          <w:tcPr>
            <w:tcW w:w="244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2B0189" w:rsidRDefault="007655DB" w:rsidP="007655DB">
            <w:pPr>
              <w:pStyle w:val="NormalWeb"/>
              <w:rPr>
                <w:rStyle w:val="Emphasis"/>
                <w:rFonts w:ascii="Arial" w:hAnsi="Arial" w:cs="Arial"/>
                <w:b/>
                <w:bCs/>
                <w:i w:val="0"/>
                <w:iCs w:val="0"/>
                <w:sz w:val="18"/>
                <w:szCs w:val="18"/>
                <w:lang w:eastAsia="en-GB"/>
              </w:rPr>
            </w:pPr>
            <w:r w:rsidRPr="002B0189">
              <w:rPr>
                <w:rStyle w:val="Emphasis"/>
                <w:rFonts w:ascii="Arial" w:hAnsi="Arial" w:cs="Arial"/>
                <w:b/>
                <w:bCs/>
                <w:i w:val="0"/>
                <w:sz w:val="18"/>
                <w:szCs w:val="18"/>
                <w:lang w:eastAsia="en-GB"/>
              </w:rPr>
              <w:t>Yes</w:t>
            </w:r>
          </w:p>
        </w:tc>
        <w:tc>
          <w:tcPr>
            <w:tcW w:w="24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2B0189" w:rsidRDefault="007655DB" w:rsidP="007655DB">
            <w:pPr>
              <w:pStyle w:val="NormalWeb"/>
              <w:rPr>
                <w:rStyle w:val="Emphasis"/>
                <w:rFonts w:ascii="Arial" w:hAnsi="Arial" w:cs="Arial"/>
                <w:b/>
                <w:bCs/>
                <w:i w:val="0"/>
                <w:iCs w:val="0"/>
                <w:sz w:val="18"/>
                <w:szCs w:val="18"/>
                <w:lang w:eastAsia="en-GB"/>
              </w:rPr>
            </w:pPr>
            <w:r w:rsidRPr="002B0189">
              <w:rPr>
                <w:rStyle w:val="Emphasis"/>
                <w:rFonts w:ascii="Arial" w:hAnsi="Arial" w:cs="Arial"/>
                <w:b/>
                <w:bCs/>
                <w:i w:val="0"/>
                <w:sz w:val="18"/>
                <w:szCs w:val="18"/>
                <w:lang w:eastAsia="en-GB"/>
              </w:rPr>
              <w:t>No</w:t>
            </w:r>
          </w:p>
        </w:tc>
      </w:tr>
      <w:tr w:rsidR="007655DB" w:rsidRPr="002B0189" w:rsidTr="007655DB">
        <w:trPr>
          <w:trHeight w:val="258"/>
        </w:trPr>
        <w:tc>
          <w:tcPr>
            <w:tcW w:w="4812" w:type="dxa"/>
            <w:vMerge/>
            <w:tcBorders>
              <w:top w:val="nil"/>
              <w:left w:val="single" w:sz="8" w:space="0" w:color="auto"/>
              <w:bottom w:val="single" w:sz="8" w:space="0" w:color="auto"/>
              <w:right w:val="single" w:sz="8" w:space="0" w:color="auto"/>
            </w:tcBorders>
            <w:vAlign w:val="center"/>
            <w:hideMark/>
          </w:tcPr>
          <w:p w:rsidR="007655DB" w:rsidRPr="002B0189" w:rsidRDefault="007655DB" w:rsidP="007655DB">
            <w:pPr>
              <w:rPr>
                <w:rStyle w:val="Emphasis"/>
                <w:rFonts w:cs="Arial"/>
                <w:i w:val="0"/>
                <w:iCs w:val="0"/>
                <w:sz w:val="18"/>
                <w:szCs w:val="18"/>
              </w:rPr>
            </w:pPr>
          </w:p>
        </w:tc>
        <w:tc>
          <w:tcPr>
            <w:tcW w:w="244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655DB" w:rsidRPr="002B0189" w:rsidRDefault="007655DB" w:rsidP="007655DB">
            <w:pPr>
              <w:pStyle w:val="NormalWeb"/>
              <w:rPr>
                <w:rStyle w:val="Emphasis"/>
                <w:rFonts w:ascii="Arial" w:hAnsi="Arial" w:cs="Arial"/>
                <w:i w:val="0"/>
                <w:iCs w:val="0"/>
                <w:sz w:val="18"/>
                <w:szCs w:val="18"/>
                <w:lang w:eastAsia="en-GB"/>
              </w:rPr>
            </w:pPr>
          </w:p>
        </w:tc>
        <w:tc>
          <w:tcPr>
            <w:tcW w:w="249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655DB" w:rsidRPr="002B0189" w:rsidRDefault="007655DB" w:rsidP="007655DB">
            <w:pPr>
              <w:pStyle w:val="NormalWeb"/>
              <w:rPr>
                <w:rStyle w:val="Emphasis"/>
                <w:rFonts w:ascii="Arial" w:hAnsi="Arial" w:cs="Arial"/>
                <w:b/>
                <w:bCs/>
                <w:i w:val="0"/>
                <w:iCs w:val="0"/>
                <w:sz w:val="18"/>
                <w:szCs w:val="18"/>
                <w:lang w:eastAsia="en-GB"/>
              </w:rPr>
            </w:pPr>
          </w:p>
        </w:tc>
      </w:tr>
      <w:tr w:rsidR="007655DB" w:rsidRPr="002B0189" w:rsidTr="007655DB">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2B0189" w:rsidRDefault="007655DB" w:rsidP="007655DB">
            <w:pPr>
              <w:pStyle w:val="NormalWeb"/>
              <w:rPr>
                <w:rStyle w:val="Emphasis"/>
                <w:rFonts w:ascii="Arial" w:hAnsi="Arial" w:cs="Arial"/>
                <w:i w:val="0"/>
                <w:iCs w:val="0"/>
                <w:sz w:val="18"/>
                <w:szCs w:val="18"/>
                <w:lang w:eastAsia="en-GB"/>
              </w:rPr>
            </w:pPr>
            <w:r w:rsidRPr="002B0189">
              <w:rPr>
                <w:rStyle w:val="Emphasis"/>
                <w:rFonts w:ascii="Arial" w:hAnsi="Arial" w:cs="Arial"/>
                <w:i w:val="0"/>
                <w:sz w:val="18"/>
                <w:szCs w:val="18"/>
                <w:lang w:eastAsia="en-GB"/>
              </w:rPr>
              <w:t>If yes, what corrections will be made to the population?</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2B0189" w:rsidRDefault="007655DB" w:rsidP="007655DB">
            <w:pPr>
              <w:pStyle w:val="NormalWeb"/>
              <w:rPr>
                <w:rStyle w:val="Emphasis"/>
                <w:rFonts w:ascii="Arial" w:hAnsi="Arial" w:cs="Arial"/>
                <w:i w:val="0"/>
                <w:iCs w:val="0"/>
                <w:sz w:val="18"/>
                <w:szCs w:val="18"/>
                <w:lang w:eastAsia="en-GB"/>
              </w:rPr>
            </w:pPr>
            <w:r w:rsidRPr="002B0189">
              <w:rPr>
                <w:rStyle w:val="Emphasis"/>
                <w:rFonts w:ascii="Arial" w:hAnsi="Arial" w:cs="Arial"/>
                <w:i w:val="0"/>
                <w:sz w:val="18"/>
                <w:szCs w:val="18"/>
                <w:lang w:eastAsia="en-GB"/>
              </w:rPr>
              <w:t>Motivation for additional funding for compensation of employees</w:t>
            </w:r>
          </w:p>
          <w:p w:rsidR="007655DB" w:rsidRPr="002B0189" w:rsidRDefault="007655DB" w:rsidP="007655DB">
            <w:pPr>
              <w:pStyle w:val="NormalWeb"/>
              <w:rPr>
                <w:rStyle w:val="Emphasis"/>
                <w:rFonts w:ascii="Arial" w:hAnsi="Arial" w:cs="Arial"/>
                <w:i w:val="0"/>
                <w:iCs w:val="0"/>
                <w:sz w:val="18"/>
                <w:szCs w:val="18"/>
                <w:lang w:eastAsia="en-GB"/>
              </w:rPr>
            </w:pPr>
            <w:r w:rsidRPr="002B0189">
              <w:rPr>
                <w:rStyle w:val="Emphasis"/>
                <w:rFonts w:ascii="Arial" w:hAnsi="Arial" w:cs="Arial"/>
                <w:i w:val="0"/>
                <w:sz w:val="18"/>
                <w:szCs w:val="18"/>
                <w:lang w:eastAsia="en-GB"/>
              </w:rPr>
              <w:t xml:space="preserve">Human Resource Plan to indicate critical positions that should be funded </w:t>
            </w:r>
          </w:p>
          <w:p w:rsidR="007655DB" w:rsidRPr="002B0189" w:rsidRDefault="007655DB" w:rsidP="007655DB">
            <w:pPr>
              <w:pStyle w:val="NormalWeb"/>
              <w:rPr>
                <w:rStyle w:val="Emphasis"/>
                <w:rFonts w:ascii="Arial" w:hAnsi="Arial" w:cs="Arial"/>
                <w:i w:val="0"/>
                <w:iCs w:val="0"/>
                <w:sz w:val="18"/>
                <w:szCs w:val="18"/>
                <w:lang w:eastAsia="en-GB"/>
              </w:rPr>
            </w:pPr>
            <w:r w:rsidRPr="002B0189">
              <w:rPr>
                <w:rStyle w:val="Emphasis"/>
                <w:rFonts w:ascii="Arial" w:hAnsi="Arial" w:cs="Arial"/>
                <w:i w:val="0"/>
                <w:sz w:val="18"/>
                <w:szCs w:val="18"/>
                <w:lang w:eastAsia="en-GB"/>
              </w:rPr>
              <w:t>Confirming funding prior the filling of positions</w:t>
            </w:r>
          </w:p>
        </w:tc>
      </w:tr>
      <w:tr w:rsidR="007655DB" w:rsidRPr="002B0189" w:rsidTr="007655DB">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2B0189" w:rsidRDefault="007655DB" w:rsidP="007655DB">
            <w:pPr>
              <w:pStyle w:val="NormalWeb"/>
              <w:rPr>
                <w:rStyle w:val="Emphasis"/>
                <w:rFonts w:ascii="Arial" w:hAnsi="Arial" w:cs="Arial"/>
                <w:i w:val="0"/>
                <w:iCs w:val="0"/>
                <w:sz w:val="18"/>
                <w:szCs w:val="18"/>
                <w:lang w:eastAsia="en-GB"/>
              </w:rPr>
            </w:pPr>
            <w:r w:rsidRPr="002B0189">
              <w:rPr>
                <w:rStyle w:val="Emphasis"/>
                <w:rFonts w:ascii="Arial" w:hAnsi="Arial" w:cs="Arial"/>
                <w:i w:val="0"/>
                <w:sz w:val="18"/>
                <w:szCs w:val="18"/>
                <w:lang w:eastAsia="en-GB"/>
              </w:rPr>
              <w:t>If yes, and no corrections will be made, the reason why such a conclusion has been reached</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655DB" w:rsidRPr="002B0189" w:rsidRDefault="007655DB" w:rsidP="007655DB">
            <w:pPr>
              <w:pStyle w:val="NormalWeb"/>
              <w:rPr>
                <w:rStyle w:val="Emphasis"/>
                <w:rFonts w:ascii="Arial" w:hAnsi="Arial" w:cs="Arial"/>
                <w:i w:val="0"/>
                <w:iCs w:val="0"/>
                <w:sz w:val="18"/>
                <w:szCs w:val="18"/>
                <w:lang w:eastAsia="en-GB"/>
              </w:rPr>
            </w:pPr>
          </w:p>
        </w:tc>
      </w:tr>
      <w:tr w:rsidR="007655DB" w:rsidRPr="002B0189" w:rsidTr="007655DB">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2B0189" w:rsidRDefault="007655DB" w:rsidP="007655DB">
            <w:pPr>
              <w:pStyle w:val="NormalWeb"/>
              <w:rPr>
                <w:rStyle w:val="Emphasis"/>
                <w:rFonts w:ascii="Arial" w:hAnsi="Arial" w:cs="Arial"/>
                <w:i w:val="0"/>
                <w:iCs w:val="0"/>
                <w:sz w:val="18"/>
                <w:szCs w:val="18"/>
                <w:lang w:eastAsia="en-GB"/>
              </w:rPr>
            </w:pPr>
            <w:r w:rsidRPr="002B0189">
              <w:rPr>
                <w:rStyle w:val="Emphasis"/>
                <w:rFonts w:ascii="Arial" w:hAnsi="Arial" w:cs="Arial"/>
                <w:i w:val="0"/>
                <w:sz w:val="18"/>
                <w:szCs w:val="18"/>
                <w:lang w:eastAsia="en-GB"/>
              </w:rPr>
              <w:t>Position of official responsible to take corrective action</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2B0189" w:rsidRDefault="007655DB" w:rsidP="007655DB">
            <w:pPr>
              <w:pStyle w:val="NormalWeb"/>
              <w:rPr>
                <w:rStyle w:val="Emphasis"/>
                <w:rFonts w:ascii="Arial" w:hAnsi="Arial" w:cs="Arial"/>
                <w:i w:val="0"/>
                <w:iCs w:val="0"/>
                <w:sz w:val="18"/>
                <w:szCs w:val="18"/>
                <w:lang w:eastAsia="en-GB"/>
              </w:rPr>
            </w:pPr>
            <w:r w:rsidRPr="002B0189">
              <w:rPr>
                <w:rStyle w:val="Emphasis"/>
                <w:rFonts w:ascii="Arial" w:hAnsi="Arial" w:cs="Arial"/>
                <w:i w:val="0"/>
                <w:sz w:val="18"/>
                <w:szCs w:val="18"/>
                <w:lang w:eastAsia="en-GB"/>
              </w:rPr>
              <w:t>Directorate: Management Accounting and Human Resource Recruitment and Planning</w:t>
            </w:r>
          </w:p>
        </w:tc>
      </w:tr>
      <w:tr w:rsidR="007655DB" w:rsidRPr="002B0189" w:rsidTr="007655DB">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2B0189" w:rsidRDefault="007655DB" w:rsidP="007655DB">
            <w:pPr>
              <w:pStyle w:val="NormalWeb"/>
              <w:rPr>
                <w:rStyle w:val="Emphasis"/>
                <w:rFonts w:ascii="Arial" w:hAnsi="Arial" w:cs="Arial"/>
                <w:i w:val="0"/>
                <w:iCs w:val="0"/>
                <w:sz w:val="18"/>
                <w:szCs w:val="18"/>
                <w:lang w:eastAsia="en-GB"/>
              </w:rPr>
            </w:pPr>
            <w:r w:rsidRPr="002B0189">
              <w:rPr>
                <w:rStyle w:val="Emphasis"/>
                <w:rFonts w:ascii="Arial" w:hAnsi="Arial" w:cs="Arial"/>
                <w:i w:val="0"/>
                <w:sz w:val="18"/>
                <w:szCs w:val="18"/>
                <w:lang w:eastAsia="en-GB"/>
              </w:rPr>
              <w:t>Estimated completion date of corrective action:</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2B0189" w:rsidRDefault="007655DB" w:rsidP="007655DB">
            <w:pPr>
              <w:pStyle w:val="NormalWeb"/>
              <w:rPr>
                <w:rStyle w:val="Emphasis"/>
                <w:rFonts w:ascii="Arial" w:hAnsi="Arial" w:cs="Arial"/>
                <w:i w:val="0"/>
                <w:iCs w:val="0"/>
                <w:sz w:val="18"/>
                <w:szCs w:val="18"/>
                <w:lang w:eastAsia="en-GB"/>
              </w:rPr>
            </w:pPr>
            <w:r w:rsidRPr="002B0189">
              <w:rPr>
                <w:rStyle w:val="Emphasis"/>
                <w:rFonts w:ascii="Arial" w:hAnsi="Arial" w:cs="Arial"/>
                <w:i w:val="0"/>
                <w:sz w:val="18"/>
                <w:szCs w:val="18"/>
                <w:lang w:eastAsia="en-GB"/>
              </w:rPr>
              <w:t>March 2013</w:t>
            </w:r>
          </w:p>
        </w:tc>
      </w:tr>
      <w:tr w:rsidR="007655DB" w:rsidRPr="002B0189" w:rsidTr="007655DB">
        <w:trPr>
          <w:trHeight w:val="258"/>
        </w:trPr>
        <w:tc>
          <w:tcPr>
            <w:tcW w:w="481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2B0189" w:rsidRDefault="007655DB" w:rsidP="007655DB">
            <w:pPr>
              <w:pStyle w:val="NormalWeb"/>
              <w:rPr>
                <w:rStyle w:val="Emphasis"/>
                <w:rFonts w:ascii="Arial" w:hAnsi="Arial" w:cs="Arial"/>
                <w:i w:val="0"/>
                <w:iCs w:val="0"/>
                <w:sz w:val="18"/>
                <w:szCs w:val="18"/>
                <w:lang w:eastAsia="en-GB"/>
              </w:rPr>
            </w:pPr>
            <w:r w:rsidRPr="002B0189">
              <w:rPr>
                <w:rStyle w:val="Emphasis"/>
                <w:rFonts w:ascii="Arial" w:hAnsi="Arial" w:cs="Arial"/>
                <w:i w:val="0"/>
                <w:sz w:val="18"/>
                <w:szCs w:val="18"/>
                <w:lang w:eastAsia="en-GB"/>
              </w:rPr>
              <w:t>Does management agree with the root cause indicated</w:t>
            </w:r>
          </w:p>
        </w:tc>
        <w:tc>
          <w:tcPr>
            <w:tcW w:w="23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2B0189" w:rsidRDefault="007655DB" w:rsidP="007655DB">
            <w:pPr>
              <w:pStyle w:val="NormalWeb"/>
              <w:rPr>
                <w:rStyle w:val="Emphasis"/>
                <w:rFonts w:ascii="Arial" w:hAnsi="Arial" w:cs="Arial"/>
                <w:b/>
                <w:bCs/>
                <w:i w:val="0"/>
                <w:iCs w:val="0"/>
                <w:sz w:val="18"/>
                <w:szCs w:val="18"/>
                <w:lang w:eastAsia="en-GB"/>
              </w:rPr>
            </w:pPr>
            <w:r w:rsidRPr="002B0189">
              <w:rPr>
                <w:rStyle w:val="Emphasis"/>
                <w:rFonts w:ascii="Arial" w:hAnsi="Arial" w:cs="Arial"/>
                <w:b/>
                <w:bCs/>
                <w:i w:val="0"/>
                <w:sz w:val="18"/>
                <w:szCs w:val="18"/>
                <w:lang w:eastAsia="en-GB"/>
              </w:rPr>
              <w:t>Yes</w:t>
            </w:r>
          </w:p>
        </w:tc>
        <w:tc>
          <w:tcPr>
            <w:tcW w:w="2567"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2B0189" w:rsidRDefault="007655DB" w:rsidP="007655DB">
            <w:pPr>
              <w:pStyle w:val="NormalWeb"/>
              <w:rPr>
                <w:rStyle w:val="Emphasis"/>
                <w:rFonts w:ascii="Arial" w:hAnsi="Arial" w:cs="Arial"/>
                <w:b/>
                <w:bCs/>
                <w:i w:val="0"/>
                <w:iCs w:val="0"/>
                <w:sz w:val="18"/>
                <w:szCs w:val="18"/>
                <w:lang w:eastAsia="en-GB"/>
              </w:rPr>
            </w:pPr>
            <w:r w:rsidRPr="002B0189">
              <w:rPr>
                <w:rStyle w:val="Emphasis"/>
                <w:rFonts w:ascii="Arial" w:hAnsi="Arial" w:cs="Arial"/>
                <w:b/>
                <w:bCs/>
                <w:i w:val="0"/>
                <w:sz w:val="18"/>
                <w:szCs w:val="18"/>
                <w:lang w:eastAsia="en-GB"/>
              </w:rPr>
              <w:t>No</w:t>
            </w:r>
          </w:p>
        </w:tc>
      </w:tr>
      <w:tr w:rsidR="007655DB" w:rsidRPr="002B0189" w:rsidTr="007655DB">
        <w:trPr>
          <w:trHeight w:val="245"/>
        </w:trPr>
        <w:tc>
          <w:tcPr>
            <w:tcW w:w="4812" w:type="dxa"/>
            <w:vMerge/>
            <w:tcBorders>
              <w:top w:val="nil"/>
              <w:left w:val="single" w:sz="8" w:space="0" w:color="auto"/>
              <w:bottom w:val="single" w:sz="8" w:space="0" w:color="auto"/>
              <w:right w:val="single" w:sz="8" w:space="0" w:color="auto"/>
            </w:tcBorders>
            <w:vAlign w:val="center"/>
            <w:hideMark/>
          </w:tcPr>
          <w:p w:rsidR="007655DB" w:rsidRPr="002B0189" w:rsidRDefault="007655DB" w:rsidP="007655DB">
            <w:pPr>
              <w:rPr>
                <w:rStyle w:val="Emphasis"/>
                <w:rFonts w:cs="Arial"/>
                <w:i w:val="0"/>
                <w:iCs w:val="0"/>
                <w:sz w:val="18"/>
                <w:szCs w:val="18"/>
              </w:rPr>
            </w:pPr>
          </w:p>
        </w:tc>
        <w:tc>
          <w:tcPr>
            <w:tcW w:w="23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2B0189" w:rsidRDefault="007655DB" w:rsidP="007655DB">
            <w:pPr>
              <w:pStyle w:val="NormalWeb"/>
              <w:rPr>
                <w:rStyle w:val="Emphasis"/>
                <w:rFonts w:ascii="Arial" w:hAnsi="Arial" w:cs="Arial"/>
                <w:i w:val="0"/>
                <w:iCs w:val="0"/>
                <w:sz w:val="18"/>
                <w:szCs w:val="18"/>
                <w:lang w:eastAsia="en-GB"/>
              </w:rPr>
            </w:pPr>
            <w:r w:rsidRPr="002B0189">
              <w:rPr>
                <w:rStyle w:val="Emphasis"/>
                <w:rFonts w:ascii="Arial" w:hAnsi="Arial" w:cs="Arial"/>
                <w:i w:val="0"/>
                <w:sz w:val="18"/>
                <w:szCs w:val="18"/>
                <w:lang w:eastAsia="en-GB"/>
              </w:rPr>
              <w:t>Yes</w:t>
            </w:r>
          </w:p>
        </w:tc>
        <w:tc>
          <w:tcPr>
            <w:tcW w:w="2567"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655DB" w:rsidRPr="002B0189" w:rsidRDefault="007655DB" w:rsidP="007655DB">
            <w:pPr>
              <w:pStyle w:val="NormalWeb"/>
              <w:rPr>
                <w:rStyle w:val="Emphasis"/>
                <w:rFonts w:ascii="Arial" w:hAnsi="Arial" w:cs="Arial"/>
                <w:i w:val="0"/>
                <w:iCs w:val="0"/>
                <w:sz w:val="18"/>
                <w:szCs w:val="18"/>
                <w:lang w:eastAsia="en-GB"/>
              </w:rPr>
            </w:pPr>
          </w:p>
        </w:tc>
      </w:tr>
      <w:tr w:rsidR="007655DB" w:rsidRPr="002B0189" w:rsidTr="007655DB">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2B0189" w:rsidRDefault="007655DB" w:rsidP="007655DB">
            <w:pPr>
              <w:pStyle w:val="NormalWeb"/>
              <w:rPr>
                <w:rStyle w:val="Emphasis"/>
                <w:rFonts w:ascii="Arial" w:hAnsi="Arial" w:cs="Arial"/>
                <w:i w:val="0"/>
                <w:iCs w:val="0"/>
                <w:sz w:val="18"/>
                <w:szCs w:val="18"/>
                <w:lang w:eastAsia="en-GB"/>
              </w:rPr>
            </w:pPr>
            <w:r w:rsidRPr="002B0189">
              <w:rPr>
                <w:rStyle w:val="Emphasis"/>
                <w:rFonts w:ascii="Arial" w:hAnsi="Arial" w:cs="Arial"/>
                <w:i w:val="0"/>
                <w:sz w:val="18"/>
                <w:szCs w:val="18"/>
                <w:lang w:eastAsia="en-GB"/>
              </w:rPr>
              <w:t>If management does not agree with the root cause indicated, please provide the root cause according to management</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655DB" w:rsidRPr="002B0189" w:rsidRDefault="007655DB" w:rsidP="007655DB">
            <w:pPr>
              <w:pStyle w:val="NormalWeb"/>
              <w:rPr>
                <w:rStyle w:val="Emphasis"/>
                <w:rFonts w:ascii="Arial" w:hAnsi="Arial" w:cs="Arial"/>
                <w:i w:val="0"/>
                <w:iCs w:val="0"/>
                <w:sz w:val="18"/>
                <w:szCs w:val="18"/>
                <w:lang w:eastAsia="en-GB"/>
              </w:rPr>
            </w:pPr>
          </w:p>
        </w:tc>
      </w:tr>
    </w:tbl>
    <w:p w:rsidR="007655DB" w:rsidRPr="00594907" w:rsidRDefault="007655DB" w:rsidP="007655DB">
      <w:pPr>
        <w:pStyle w:val="NormalWeb"/>
        <w:rPr>
          <w:rStyle w:val="Emphasis"/>
          <w:rFonts w:ascii="Arial" w:hAnsi="Arial" w:cs="Arial"/>
          <w:i w:val="0"/>
          <w:iCs w:val="0"/>
          <w:sz w:val="22"/>
          <w:szCs w:val="22"/>
          <w:lang w:eastAsia="en-GB"/>
        </w:rPr>
      </w:pPr>
    </w:p>
    <w:p w:rsidR="007655DB" w:rsidRPr="00594907" w:rsidRDefault="007655DB" w:rsidP="007655DB">
      <w:pPr>
        <w:pStyle w:val="NormalWeb"/>
        <w:rPr>
          <w:rFonts w:cs="Arial"/>
          <w:szCs w:val="22"/>
        </w:rPr>
      </w:pPr>
      <w:r w:rsidRPr="00594907">
        <w:rPr>
          <w:rFonts w:ascii="Arial" w:hAnsi="Arial" w:cs="Arial"/>
          <w:sz w:val="22"/>
          <w:szCs w:val="22"/>
          <w:lang w:eastAsia="en-GB"/>
        </w:rPr>
        <w:t> </w:t>
      </w:r>
    </w:p>
    <w:p w:rsidR="007655DB" w:rsidRPr="00594907" w:rsidRDefault="007655DB" w:rsidP="007655DB">
      <w:pPr>
        <w:rPr>
          <w:rFonts w:cs="Arial"/>
          <w:b/>
          <w:bCs/>
          <w:szCs w:val="22"/>
        </w:rPr>
      </w:pPr>
      <w:r w:rsidRPr="00594907">
        <w:rPr>
          <w:rFonts w:cs="Arial"/>
          <w:b/>
          <w:bCs/>
          <w:szCs w:val="22"/>
        </w:rPr>
        <w:t>Auditor’s conclusion</w:t>
      </w:r>
    </w:p>
    <w:p w:rsidR="007655DB" w:rsidRPr="00594907" w:rsidRDefault="007655DB" w:rsidP="007655DB">
      <w:pPr>
        <w:rPr>
          <w:rFonts w:cs="Arial"/>
          <w:szCs w:val="22"/>
        </w:rPr>
      </w:pPr>
    </w:p>
    <w:p w:rsidR="007655DB" w:rsidRDefault="007655DB" w:rsidP="007655DB">
      <w:pPr>
        <w:rPr>
          <w:rFonts w:cs="Arial"/>
          <w:szCs w:val="22"/>
        </w:rPr>
      </w:pPr>
      <w:r w:rsidRPr="00F010BC">
        <w:rPr>
          <w:rFonts w:cs="Arial"/>
          <w:bCs/>
          <w:szCs w:val="22"/>
        </w:rPr>
        <w:t>T</w:t>
      </w:r>
      <w:r w:rsidRPr="006541E6">
        <w:rPr>
          <w:rFonts w:cs="Arial"/>
          <w:szCs w:val="22"/>
        </w:rPr>
        <w:t>he finding will remain in the management report as the department agrees with the finding.</w:t>
      </w:r>
      <w:r>
        <w:rPr>
          <w:rFonts w:cs="Arial"/>
          <w:szCs w:val="22"/>
        </w:rPr>
        <w:br w:type="page"/>
      </w:r>
    </w:p>
    <w:p w:rsidR="007655DB" w:rsidRPr="000D0BA8" w:rsidRDefault="007655DB" w:rsidP="00B128D5">
      <w:pPr>
        <w:pStyle w:val="ListParagraph"/>
        <w:numPr>
          <w:ilvl w:val="0"/>
          <w:numId w:val="184"/>
        </w:numPr>
        <w:rPr>
          <w:rFonts w:cs="Arial"/>
          <w:b/>
          <w:bCs/>
          <w:szCs w:val="22"/>
        </w:rPr>
      </w:pPr>
      <w:r w:rsidRPr="000D0BA8">
        <w:rPr>
          <w:rFonts w:cs="Arial"/>
          <w:b/>
          <w:bCs/>
          <w:szCs w:val="22"/>
        </w:rPr>
        <w:lastRenderedPageBreak/>
        <w:t xml:space="preserve">Human Resource Management: No claim registers for </w:t>
      </w:r>
      <w:r w:rsidRPr="000D0BA8">
        <w:rPr>
          <w:rFonts w:cs="Arial"/>
          <w:b/>
          <w:szCs w:val="22"/>
        </w:rPr>
        <w:t xml:space="preserve">Overtime  </w:t>
      </w:r>
      <w:r w:rsidRPr="000D0BA8">
        <w:rPr>
          <w:rFonts w:cs="Arial"/>
          <w:b/>
          <w:color w:val="FF0000"/>
          <w:szCs w:val="22"/>
        </w:rPr>
        <w:t>EX114</w:t>
      </w:r>
    </w:p>
    <w:p w:rsidR="007655DB" w:rsidRDefault="007655DB" w:rsidP="007655DB">
      <w:pPr>
        <w:rPr>
          <w:rFonts w:cs="Arial"/>
          <w:b/>
          <w:szCs w:val="22"/>
        </w:rPr>
      </w:pPr>
    </w:p>
    <w:p w:rsidR="007655DB" w:rsidRDefault="007655DB" w:rsidP="007655DB">
      <w:pPr>
        <w:rPr>
          <w:rFonts w:cs="Arial"/>
          <w:b/>
          <w:szCs w:val="22"/>
        </w:rPr>
      </w:pPr>
      <w:r>
        <w:rPr>
          <w:rFonts w:cs="Arial"/>
          <w:b/>
          <w:szCs w:val="22"/>
        </w:rPr>
        <w:t>Audit finding</w:t>
      </w:r>
    </w:p>
    <w:p w:rsidR="007655DB" w:rsidRDefault="007655DB" w:rsidP="007655DB">
      <w:pPr>
        <w:pStyle w:val="NormalWeb"/>
        <w:ind w:left="360" w:hanging="360"/>
        <w:rPr>
          <w:rStyle w:val="Strong"/>
          <w:rFonts w:ascii="Arial" w:hAnsi="Arial" w:cs="Arial"/>
          <w:b w:val="0"/>
          <w:color w:val="000000"/>
          <w:sz w:val="22"/>
          <w:szCs w:val="22"/>
        </w:rPr>
      </w:pPr>
    </w:p>
    <w:p w:rsidR="007655DB" w:rsidRPr="003A4A5F" w:rsidRDefault="007655DB" w:rsidP="00B128D5">
      <w:pPr>
        <w:pStyle w:val="NormalWeb"/>
        <w:numPr>
          <w:ilvl w:val="0"/>
          <w:numId w:val="127"/>
        </w:numPr>
        <w:ind w:left="360"/>
        <w:rPr>
          <w:rFonts w:cs="Arial"/>
          <w:color w:val="000000"/>
          <w:sz w:val="22"/>
          <w:szCs w:val="22"/>
        </w:rPr>
      </w:pPr>
      <w:r w:rsidRPr="003A4A5F">
        <w:rPr>
          <w:rStyle w:val="Strong"/>
          <w:rFonts w:ascii="Arial" w:hAnsi="Arial" w:cs="Arial"/>
          <w:color w:val="000000"/>
          <w:sz w:val="22"/>
          <w:szCs w:val="22"/>
        </w:rPr>
        <w:t>Section 40 of the PFMA requires that “</w:t>
      </w:r>
      <w:r w:rsidRPr="003A4A5F">
        <w:rPr>
          <w:rFonts w:ascii="Arial" w:hAnsi="Arial" w:cs="Arial"/>
          <w:color w:val="000000"/>
          <w:sz w:val="22"/>
          <w:szCs w:val="22"/>
        </w:rPr>
        <w:t>the accounting officer for a department, trading entity or constitutional institution must keep full and proper records of the financial affairs of the department, trading entity or constitutional institution in accordance with any prescribed norms and standards”</w:t>
      </w:r>
    </w:p>
    <w:p w:rsidR="007655DB" w:rsidRPr="00E33080" w:rsidRDefault="007655DB" w:rsidP="007655DB">
      <w:pPr>
        <w:pStyle w:val="NormalWeb"/>
        <w:ind w:left="360" w:hanging="360"/>
        <w:jc w:val="right"/>
        <w:rPr>
          <w:rFonts w:cs="Arial"/>
          <w:color w:val="000000"/>
          <w:sz w:val="22"/>
          <w:szCs w:val="22"/>
        </w:rPr>
      </w:pPr>
    </w:p>
    <w:p w:rsidR="007655DB" w:rsidRDefault="007655DB" w:rsidP="00B128D5">
      <w:pPr>
        <w:pStyle w:val="NormalWeb"/>
        <w:numPr>
          <w:ilvl w:val="0"/>
          <w:numId w:val="127"/>
        </w:numPr>
        <w:ind w:left="360"/>
        <w:rPr>
          <w:rFonts w:ascii="Arial" w:hAnsi="Arial" w:cs="Arial"/>
          <w:color w:val="000000"/>
          <w:sz w:val="22"/>
          <w:szCs w:val="22"/>
        </w:rPr>
      </w:pPr>
      <w:r w:rsidRPr="00E33080">
        <w:rPr>
          <w:rFonts w:ascii="Arial" w:hAnsi="Arial" w:cs="Arial"/>
          <w:color w:val="000000"/>
          <w:sz w:val="22"/>
          <w:szCs w:val="22"/>
        </w:rPr>
        <w:t>Section 7.2.4(e)</w:t>
      </w:r>
      <w:r>
        <w:rPr>
          <w:rFonts w:ascii="Arial" w:hAnsi="Arial" w:cs="Arial"/>
          <w:color w:val="000000"/>
          <w:sz w:val="22"/>
          <w:szCs w:val="22"/>
        </w:rPr>
        <w:t xml:space="preserve"> of the department’s overtime policy requires that “a record of attendance is kept and duly signed by immediate supervisor"</w:t>
      </w:r>
    </w:p>
    <w:p w:rsidR="007655DB" w:rsidRPr="00E33080" w:rsidRDefault="007655DB" w:rsidP="007655DB">
      <w:pPr>
        <w:pStyle w:val="NormalWeb"/>
        <w:rPr>
          <w:rFonts w:ascii="Arial" w:hAnsi="Arial" w:cs="Arial"/>
          <w:color w:val="000000"/>
          <w:sz w:val="22"/>
          <w:szCs w:val="22"/>
        </w:rPr>
      </w:pPr>
    </w:p>
    <w:p w:rsidR="007655DB" w:rsidRDefault="007655DB" w:rsidP="007655DB">
      <w:pPr>
        <w:rPr>
          <w:rFonts w:cs="Arial"/>
          <w:szCs w:val="22"/>
        </w:rPr>
      </w:pPr>
      <w:r>
        <w:rPr>
          <w:rFonts w:cs="Arial"/>
          <w:szCs w:val="22"/>
        </w:rPr>
        <w:t>The following d</w:t>
      </w:r>
      <w:r w:rsidRPr="00EF521A">
        <w:rPr>
          <w:rFonts w:cs="Arial"/>
          <w:szCs w:val="22"/>
        </w:rPr>
        <w:t>eviations</w:t>
      </w:r>
      <w:r>
        <w:rPr>
          <w:rFonts w:cs="Arial"/>
          <w:szCs w:val="22"/>
        </w:rPr>
        <w:t xml:space="preserve"> were</w:t>
      </w:r>
      <w:r w:rsidRPr="00EF521A">
        <w:rPr>
          <w:rFonts w:cs="Arial"/>
          <w:szCs w:val="22"/>
        </w:rPr>
        <w:t xml:space="preserve"> noted:</w:t>
      </w:r>
    </w:p>
    <w:p w:rsidR="007655DB" w:rsidRDefault="007655DB" w:rsidP="007655DB">
      <w:pPr>
        <w:rPr>
          <w:rFonts w:cs="Arial"/>
          <w:szCs w:val="22"/>
        </w:rPr>
      </w:pPr>
    </w:p>
    <w:p w:rsidR="007655DB" w:rsidRDefault="007655DB" w:rsidP="007655DB">
      <w:pPr>
        <w:pStyle w:val="NormalWeb"/>
        <w:rPr>
          <w:rFonts w:ascii="Arial" w:hAnsi="Arial" w:cs="Arial"/>
          <w:color w:val="000000"/>
          <w:sz w:val="22"/>
          <w:szCs w:val="22"/>
        </w:rPr>
      </w:pPr>
      <w:r w:rsidRPr="00535E8D">
        <w:rPr>
          <w:rFonts w:ascii="Arial" w:hAnsi="Arial" w:cs="Arial"/>
          <w:color w:val="000000"/>
          <w:sz w:val="22"/>
          <w:szCs w:val="22"/>
        </w:rPr>
        <w:t>The department failed to provide signed overtime claim registers for the below mentioned employees for audit purposes.</w:t>
      </w:r>
    </w:p>
    <w:p w:rsidR="007655DB" w:rsidRPr="00535E8D" w:rsidRDefault="007655DB" w:rsidP="007655DB">
      <w:pPr>
        <w:pStyle w:val="NormalWeb"/>
        <w:rPr>
          <w:rFonts w:ascii="Arial" w:hAnsi="Arial" w:cs="Arial"/>
          <w:color w:val="000000"/>
          <w:sz w:val="22"/>
          <w:szCs w:val="22"/>
        </w:rPr>
      </w:pPr>
    </w:p>
    <w:tbl>
      <w:tblPr>
        <w:tblW w:w="0" w:type="auto"/>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14" w:type="dxa"/>
          <w:left w:w="14" w:type="dxa"/>
          <w:bottom w:w="14" w:type="dxa"/>
          <w:right w:w="14" w:type="dxa"/>
        </w:tblCellMar>
        <w:tblLook w:val="04A0"/>
      </w:tblPr>
      <w:tblGrid>
        <w:gridCol w:w="1500"/>
      </w:tblGrid>
      <w:tr w:rsidR="007655DB" w:rsidRPr="001B4378" w:rsidTr="007655DB">
        <w:trPr>
          <w:trHeight w:val="300"/>
          <w:tblCellSpacing w:w="0" w:type="dxa"/>
        </w:trPr>
        <w:tc>
          <w:tcPr>
            <w:tcW w:w="1500" w:type="dxa"/>
            <w:tcBorders>
              <w:top w:val="outset" w:sz="6" w:space="0" w:color="000000"/>
              <w:left w:val="outset" w:sz="6" w:space="0" w:color="000000"/>
              <w:bottom w:val="outset" w:sz="6" w:space="0" w:color="000000"/>
              <w:right w:val="outset" w:sz="6" w:space="0" w:color="000000"/>
            </w:tcBorders>
            <w:shd w:val="clear" w:color="auto" w:fill="D9D9D9" w:themeFill="background1" w:themeFillShade="D9"/>
            <w:hideMark/>
          </w:tcPr>
          <w:p w:rsidR="007655DB" w:rsidRPr="001B4378" w:rsidRDefault="007655DB" w:rsidP="007655DB">
            <w:pPr>
              <w:rPr>
                <w:rFonts w:cs="Arial"/>
                <w:sz w:val="18"/>
                <w:szCs w:val="18"/>
              </w:rPr>
            </w:pPr>
            <w:r w:rsidRPr="001B4378">
              <w:rPr>
                <w:rFonts w:cs="Arial"/>
                <w:b/>
                <w:bCs/>
                <w:sz w:val="18"/>
                <w:szCs w:val="18"/>
              </w:rPr>
              <w:t>P</w:t>
            </w:r>
            <w:r>
              <w:rPr>
                <w:rFonts w:cs="Arial"/>
                <w:b/>
                <w:bCs/>
                <w:sz w:val="18"/>
                <w:szCs w:val="18"/>
              </w:rPr>
              <w:t>ERSAL</w:t>
            </w:r>
            <w:r w:rsidRPr="001B4378">
              <w:rPr>
                <w:rFonts w:cs="Arial"/>
                <w:b/>
                <w:bCs/>
                <w:sz w:val="18"/>
                <w:szCs w:val="18"/>
              </w:rPr>
              <w:t xml:space="preserve"> No</w:t>
            </w:r>
          </w:p>
        </w:tc>
      </w:tr>
      <w:tr w:rsidR="007655DB" w:rsidRPr="001B4378" w:rsidTr="007655DB">
        <w:trPr>
          <w:trHeight w:val="300"/>
          <w:tblCellSpacing w:w="0" w:type="dxa"/>
        </w:trPr>
        <w:tc>
          <w:tcPr>
            <w:tcW w:w="1500" w:type="dxa"/>
            <w:tcBorders>
              <w:top w:val="outset" w:sz="6" w:space="0" w:color="000000"/>
              <w:left w:val="outset" w:sz="6" w:space="0" w:color="000000"/>
              <w:bottom w:val="outset" w:sz="6" w:space="0" w:color="000000"/>
              <w:right w:val="outset" w:sz="6" w:space="0" w:color="000000"/>
            </w:tcBorders>
            <w:shd w:val="clear" w:color="auto" w:fill="FFFFFF"/>
            <w:hideMark/>
          </w:tcPr>
          <w:p w:rsidR="007655DB" w:rsidRPr="001B4378" w:rsidRDefault="007655DB" w:rsidP="007655DB">
            <w:pPr>
              <w:rPr>
                <w:rFonts w:cs="Arial"/>
                <w:sz w:val="18"/>
                <w:szCs w:val="18"/>
              </w:rPr>
            </w:pPr>
            <w:r w:rsidRPr="001B4378">
              <w:rPr>
                <w:rFonts w:cs="Arial"/>
                <w:sz w:val="18"/>
                <w:szCs w:val="18"/>
              </w:rPr>
              <w:t>16499727</w:t>
            </w:r>
          </w:p>
        </w:tc>
      </w:tr>
      <w:tr w:rsidR="007655DB" w:rsidRPr="001B4378" w:rsidTr="007655DB">
        <w:trPr>
          <w:trHeight w:val="300"/>
          <w:tblCellSpacing w:w="0" w:type="dxa"/>
        </w:trPr>
        <w:tc>
          <w:tcPr>
            <w:tcW w:w="1500" w:type="dxa"/>
            <w:tcBorders>
              <w:top w:val="outset" w:sz="6" w:space="0" w:color="000000"/>
              <w:left w:val="outset" w:sz="6" w:space="0" w:color="000000"/>
              <w:bottom w:val="outset" w:sz="6" w:space="0" w:color="000000"/>
              <w:right w:val="outset" w:sz="6" w:space="0" w:color="000000"/>
            </w:tcBorders>
            <w:shd w:val="clear" w:color="auto" w:fill="FFFFFF"/>
            <w:hideMark/>
          </w:tcPr>
          <w:p w:rsidR="007655DB" w:rsidRPr="001B4378" w:rsidRDefault="007655DB" w:rsidP="007655DB">
            <w:pPr>
              <w:rPr>
                <w:rFonts w:cs="Arial"/>
                <w:sz w:val="18"/>
                <w:szCs w:val="18"/>
              </w:rPr>
            </w:pPr>
            <w:r w:rsidRPr="001B4378">
              <w:rPr>
                <w:rFonts w:cs="Arial"/>
                <w:sz w:val="18"/>
                <w:szCs w:val="18"/>
              </w:rPr>
              <w:t>80910203</w:t>
            </w:r>
          </w:p>
        </w:tc>
      </w:tr>
    </w:tbl>
    <w:p w:rsidR="007655DB" w:rsidRDefault="007655DB" w:rsidP="007655DB">
      <w:pPr>
        <w:autoSpaceDE w:val="0"/>
        <w:autoSpaceDN w:val="0"/>
        <w:adjustRightInd w:val="0"/>
        <w:rPr>
          <w:rFonts w:cs="Arial"/>
          <w:szCs w:val="22"/>
        </w:rPr>
      </w:pPr>
    </w:p>
    <w:p w:rsidR="004C1712" w:rsidRDefault="004C1712" w:rsidP="007655DB">
      <w:pPr>
        <w:autoSpaceDE w:val="0"/>
        <w:autoSpaceDN w:val="0"/>
        <w:adjustRightInd w:val="0"/>
        <w:rPr>
          <w:rFonts w:cs="Arial"/>
          <w:szCs w:val="22"/>
        </w:rPr>
      </w:pPr>
    </w:p>
    <w:p w:rsidR="007655DB" w:rsidRDefault="007655DB" w:rsidP="007655DB">
      <w:pPr>
        <w:autoSpaceDE w:val="0"/>
        <w:autoSpaceDN w:val="0"/>
        <w:adjustRightInd w:val="0"/>
        <w:rPr>
          <w:rFonts w:cs="Arial"/>
          <w:szCs w:val="22"/>
        </w:rPr>
      </w:pPr>
      <w:r>
        <w:rPr>
          <w:rFonts w:cs="Arial"/>
          <w:szCs w:val="22"/>
        </w:rPr>
        <w:t>The impact of the finding:</w:t>
      </w:r>
    </w:p>
    <w:p w:rsidR="007655DB" w:rsidRDefault="007655DB" w:rsidP="007655DB">
      <w:pPr>
        <w:autoSpaceDE w:val="0"/>
        <w:autoSpaceDN w:val="0"/>
        <w:adjustRightInd w:val="0"/>
        <w:ind w:left="360" w:hanging="360"/>
        <w:rPr>
          <w:rFonts w:cs="Arial"/>
          <w:szCs w:val="22"/>
        </w:rPr>
      </w:pPr>
    </w:p>
    <w:p w:rsidR="007655DB" w:rsidRDefault="007655DB" w:rsidP="00B128D5">
      <w:pPr>
        <w:pStyle w:val="ListParagraph"/>
        <w:numPr>
          <w:ilvl w:val="0"/>
          <w:numId w:val="140"/>
        </w:numPr>
        <w:autoSpaceDE w:val="0"/>
        <w:autoSpaceDN w:val="0"/>
        <w:adjustRightInd w:val="0"/>
        <w:ind w:left="360"/>
        <w:rPr>
          <w:rFonts w:cs="Arial"/>
          <w:szCs w:val="22"/>
        </w:rPr>
      </w:pPr>
      <w:r w:rsidRPr="003A4A5F">
        <w:rPr>
          <w:rFonts w:cs="Arial"/>
          <w:szCs w:val="22"/>
        </w:rPr>
        <w:t>Non compliance with  section 40 of Public Finance Management Act</w:t>
      </w:r>
    </w:p>
    <w:p w:rsidR="004C1712" w:rsidRPr="003A4A5F" w:rsidRDefault="004C1712" w:rsidP="004C1712">
      <w:pPr>
        <w:pStyle w:val="ListParagraph"/>
        <w:autoSpaceDE w:val="0"/>
        <w:autoSpaceDN w:val="0"/>
        <w:adjustRightInd w:val="0"/>
        <w:ind w:left="360"/>
        <w:rPr>
          <w:rFonts w:cs="Arial"/>
          <w:szCs w:val="22"/>
        </w:rPr>
      </w:pPr>
    </w:p>
    <w:p w:rsidR="007655DB" w:rsidRPr="003A4A5F" w:rsidRDefault="007655DB" w:rsidP="00B128D5">
      <w:pPr>
        <w:pStyle w:val="ListParagraph"/>
        <w:numPr>
          <w:ilvl w:val="0"/>
          <w:numId w:val="140"/>
        </w:numPr>
        <w:autoSpaceDE w:val="0"/>
        <w:autoSpaceDN w:val="0"/>
        <w:adjustRightInd w:val="0"/>
        <w:ind w:left="360"/>
        <w:rPr>
          <w:rFonts w:cs="Arial"/>
          <w:szCs w:val="22"/>
        </w:rPr>
      </w:pPr>
      <w:r w:rsidRPr="003A4A5F">
        <w:rPr>
          <w:rFonts w:cs="Arial"/>
          <w:szCs w:val="22"/>
        </w:rPr>
        <w:t>Non compliance with the department’s overtime policy which may deem the payment irregular expenditure</w:t>
      </w:r>
    </w:p>
    <w:p w:rsidR="007655DB" w:rsidRPr="00535E8D" w:rsidRDefault="007655DB" w:rsidP="007655DB">
      <w:pPr>
        <w:autoSpaceDE w:val="0"/>
        <w:autoSpaceDN w:val="0"/>
        <w:adjustRightInd w:val="0"/>
        <w:rPr>
          <w:rFonts w:cs="Arial"/>
          <w:szCs w:val="22"/>
        </w:rPr>
      </w:pPr>
    </w:p>
    <w:p w:rsidR="004C1712" w:rsidRDefault="004C1712" w:rsidP="007655DB">
      <w:pPr>
        <w:rPr>
          <w:rFonts w:cs="Arial"/>
          <w:szCs w:val="22"/>
        </w:rPr>
      </w:pPr>
    </w:p>
    <w:p w:rsidR="007655DB" w:rsidRDefault="007655DB" w:rsidP="007655DB">
      <w:pPr>
        <w:rPr>
          <w:rFonts w:cs="Arial"/>
          <w:szCs w:val="22"/>
        </w:rPr>
      </w:pPr>
      <w:r>
        <w:rPr>
          <w:rFonts w:cs="Arial"/>
          <w:szCs w:val="22"/>
        </w:rPr>
        <w:t>The finding occurred as a result of the following:</w:t>
      </w:r>
    </w:p>
    <w:p w:rsidR="007655DB" w:rsidRDefault="007655DB" w:rsidP="007655DB">
      <w:pPr>
        <w:rPr>
          <w:rFonts w:cs="Arial"/>
          <w:szCs w:val="22"/>
        </w:rPr>
      </w:pPr>
    </w:p>
    <w:p w:rsidR="007655DB" w:rsidRDefault="007655DB" w:rsidP="007655DB">
      <w:pPr>
        <w:rPr>
          <w:rFonts w:cs="Arial"/>
          <w:szCs w:val="22"/>
        </w:rPr>
      </w:pPr>
      <w:r>
        <w:rPr>
          <w:rFonts w:cs="Arial"/>
          <w:szCs w:val="22"/>
        </w:rPr>
        <w:t>Department failed to keep records of the overtime register claims for the above mentioned employees.</w:t>
      </w:r>
    </w:p>
    <w:p w:rsidR="007655DB" w:rsidRDefault="007655DB" w:rsidP="007655DB">
      <w:pPr>
        <w:rPr>
          <w:rFonts w:cs="Arial"/>
          <w:szCs w:val="22"/>
        </w:rPr>
      </w:pPr>
    </w:p>
    <w:p w:rsidR="007655DB" w:rsidRDefault="007655DB" w:rsidP="007655DB">
      <w:pPr>
        <w:rPr>
          <w:rFonts w:cs="Arial"/>
          <w:b/>
          <w:bCs/>
          <w:szCs w:val="22"/>
        </w:rPr>
      </w:pPr>
      <w:r>
        <w:rPr>
          <w:rFonts w:cs="Arial"/>
          <w:b/>
          <w:bCs/>
          <w:szCs w:val="22"/>
        </w:rPr>
        <w:t>Internal control deficiency</w:t>
      </w:r>
    </w:p>
    <w:p w:rsidR="007655DB" w:rsidRDefault="007655DB" w:rsidP="007655DB">
      <w:pPr>
        <w:pStyle w:val="NormalWeb"/>
        <w:rPr>
          <w:rFonts w:ascii="Arial" w:hAnsi="Arial" w:cs="Arial"/>
          <w:sz w:val="22"/>
          <w:szCs w:val="22"/>
        </w:rPr>
      </w:pPr>
    </w:p>
    <w:p w:rsidR="007655DB" w:rsidRDefault="007655DB" w:rsidP="007655DB">
      <w:pPr>
        <w:pStyle w:val="NormalWeb"/>
        <w:rPr>
          <w:rFonts w:ascii="Arial" w:hAnsi="Arial" w:cs="Arial"/>
          <w:sz w:val="22"/>
          <w:szCs w:val="22"/>
        </w:rPr>
      </w:pPr>
      <w:r>
        <w:rPr>
          <w:rFonts w:ascii="Arial" w:hAnsi="Arial" w:cs="Arial"/>
          <w:sz w:val="22"/>
          <w:szCs w:val="22"/>
        </w:rPr>
        <w:t>Financial and performance management</w:t>
      </w:r>
    </w:p>
    <w:p w:rsidR="007655DB" w:rsidRDefault="007655DB" w:rsidP="007655DB">
      <w:pPr>
        <w:pStyle w:val="NormalWeb"/>
        <w:jc w:val="both"/>
        <w:rPr>
          <w:rFonts w:ascii="Arial" w:hAnsi="Arial" w:cs="Arial"/>
          <w:sz w:val="22"/>
          <w:szCs w:val="22"/>
        </w:rPr>
      </w:pPr>
      <w:r>
        <w:rPr>
          <w:rFonts w:ascii="Arial" w:hAnsi="Arial" w:cs="Arial"/>
          <w:sz w:val="22"/>
          <w:szCs w:val="22"/>
        </w:rPr>
        <w:t> </w:t>
      </w:r>
    </w:p>
    <w:p w:rsidR="007655DB" w:rsidRPr="00627F72" w:rsidRDefault="007655DB" w:rsidP="007655DB">
      <w:pPr>
        <w:pStyle w:val="NormalWeb"/>
        <w:jc w:val="both"/>
        <w:rPr>
          <w:rFonts w:ascii="Arial" w:hAnsi="Arial" w:cs="Arial"/>
          <w:sz w:val="22"/>
          <w:szCs w:val="22"/>
        </w:rPr>
      </w:pPr>
      <w:r w:rsidRPr="00693233">
        <w:rPr>
          <w:rFonts w:ascii="Arial" w:hAnsi="Arial" w:cs="Arial"/>
          <w:sz w:val="22"/>
          <w:szCs w:val="22"/>
        </w:rPr>
        <w:t>Implement proper record keeping in a timely manner to ensure that complete, relevant and accurate information is accessible and available to support financial and performance reporting</w:t>
      </w:r>
    </w:p>
    <w:p w:rsidR="007655DB" w:rsidRDefault="007655DB" w:rsidP="007655DB">
      <w:pPr>
        <w:rPr>
          <w:rFonts w:cs="Arial"/>
          <w:b/>
          <w:szCs w:val="22"/>
        </w:rPr>
      </w:pPr>
    </w:p>
    <w:p w:rsidR="007655DB" w:rsidRDefault="007655DB" w:rsidP="007655DB">
      <w:pPr>
        <w:rPr>
          <w:rFonts w:cs="Arial"/>
          <w:b/>
          <w:szCs w:val="22"/>
        </w:rPr>
      </w:pPr>
      <w:r>
        <w:rPr>
          <w:rFonts w:cs="Arial"/>
          <w:b/>
          <w:szCs w:val="22"/>
        </w:rPr>
        <w:t>Recommendation</w:t>
      </w:r>
    </w:p>
    <w:p w:rsidR="007655DB" w:rsidRDefault="007655DB" w:rsidP="007655DB">
      <w:pPr>
        <w:pStyle w:val="NormalWeb"/>
        <w:ind w:left="360" w:hanging="360"/>
        <w:rPr>
          <w:rStyle w:val="Emphasis"/>
          <w:rFonts w:ascii="Arial" w:hAnsi="Arial" w:cs="Arial"/>
          <w:i w:val="0"/>
          <w:sz w:val="22"/>
          <w:szCs w:val="22"/>
        </w:rPr>
      </w:pPr>
    </w:p>
    <w:p w:rsidR="007655DB" w:rsidRDefault="007655DB" w:rsidP="007655DB">
      <w:pPr>
        <w:pStyle w:val="NormalWeb"/>
        <w:ind w:left="360" w:hanging="360"/>
        <w:rPr>
          <w:rStyle w:val="Emphasis"/>
          <w:rFonts w:ascii="Arial" w:hAnsi="Arial" w:cs="Arial"/>
          <w:sz w:val="22"/>
          <w:szCs w:val="22"/>
        </w:rPr>
      </w:pPr>
      <w:r>
        <w:rPr>
          <w:rStyle w:val="Emphasis"/>
          <w:rFonts w:ascii="Arial" w:hAnsi="Arial" w:cs="Arial"/>
          <w:sz w:val="22"/>
          <w:szCs w:val="22"/>
        </w:rPr>
        <w:t>a)</w:t>
      </w:r>
      <w:r>
        <w:rPr>
          <w:rStyle w:val="Emphasis"/>
          <w:rFonts w:ascii="Arial" w:hAnsi="Arial" w:cs="Arial"/>
          <w:sz w:val="22"/>
          <w:szCs w:val="22"/>
        </w:rPr>
        <w:tab/>
      </w:r>
      <w:r w:rsidRPr="000B3569">
        <w:rPr>
          <w:rStyle w:val="Emphasis"/>
          <w:rFonts w:ascii="Arial" w:hAnsi="Arial" w:cs="Arial"/>
          <w:sz w:val="22"/>
          <w:szCs w:val="22"/>
        </w:rPr>
        <w:t xml:space="preserve">The department should inspect </w:t>
      </w:r>
      <w:r>
        <w:rPr>
          <w:rStyle w:val="Emphasis"/>
          <w:rFonts w:ascii="Arial" w:hAnsi="Arial" w:cs="Arial"/>
          <w:sz w:val="22"/>
          <w:szCs w:val="22"/>
        </w:rPr>
        <w:t xml:space="preserve">the claim </w:t>
      </w:r>
      <w:r w:rsidRPr="000B3569">
        <w:rPr>
          <w:rStyle w:val="Emphasis"/>
          <w:rFonts w:ascii="Arial" w:hAnsi="Arial" w:cs="Arial"/>
          <w:sz w:val="22"/>
          <w:szCs w:val="22"/>
        </w:rPr>
        <w:t>before overtime is paid out to the employee that the</w:t>
      </w:r>
      <w:r>
        <w:rPr>
          <w:rStyle w:val="Emphasis"/>
          <w:rFonts w:ascii="Arial" w:hAnsi="Arial" w:cs="Arial"/>
          <w:sz w:val="22"/>
          <w:szCs w:val="22"/>
        </w:rPr>
        <w:t>re</w:t>
      </w:r>
      <w:r w:rsidRPr="000B3569">
        <w:rPr>
          <w:rStyle w:val="Emphasis"/>
          <w:rFonts w:ascii="Arial" w:hAnsi="Arial" w:cs="Arial"/>
          <w:sz w:val="22"/>
          <w:szCs w:val="22"/>
        </w:rPr>
        <w:t xml:space="preserve"> is </w:t>
      </w:r>
      <w:r>
        <w:rPr>
          <w:rStyle w:val="Emphasis"/>
          <w:rFonts w:ascii="Arial" w:hAnsi="Arial" w:cs="Arial"/>
          <w:sz w:val="22"/>
          <w:szCs w:val="22"/>
        </w:rPr>
        <w:t xml:space="preserve">no </w:t>
      </w:r>
      <w:r w:rsidRPr="000B3569">
        <w:rPr>
          <w:rStyle w:val="Emphasis"/>
          <w:rFonts w:ascii="Arial" w:hAnsi="Arial" w:cs="Arial"/>
          <w:sz w:val="22"/>
          <w:szCs w:val="22"/>
        </w:rPr>
        <w:t>an authorised overtime claim</w:t>
      </w:r>
      <w:r>
        <w:rPr>
          <w:rStyle w:val="Emphasis"/>
          <w:rFonts w:ascii="Arial" w:hAnsi="Arial" w:cs="Arial"/>
          <w:sz w:val="22"/>
          <w:szCs w:val="22"/>
        </w:rPr>
        <w:t>s</w:t>
      </w:r>
      <w:r w:rsidRPr="000B3569">
        <w:rPr>
          <w:rStyle w:val="Emphasis"/>
          <w:rFonts w:ascii="Arial" w:hAnsi="Arial" w:cs="Arial"/>
          <w:sz w:val="22"/>
          <w:szCs w:val="22"/>
        </w:rPr>
        <w:t>.</w:t>
      </w:r>
    </w:p>
    <w:p w:rsidR="004C1712" w:rsidRPr="000B3569" w:rsidRDefault="004C1712" w:rsidP="007655DB">
      <w:pPr>
        <w:pStyle w:val="NormalWeb"/>
        <w:ind w:left="360" w:hanging="360"/>
        <w:rPr>
          <w:rStyle w:val="Emphasis"/>
          <w:rFonts w:ascii="Arial" w:hAnsi="Arial" w:cs="Arial"/>
          <w:i w:val="0"/>
          <w:sz w:val="22"/>
          <w:szCs w:val="22"/>
        </w:rPr>
      </w:pPr>
    </w:p>
    <w:p w:rsidR="007655DB" w:rsidRPr="000B3569" w:rsidRDefault="007655DB" w:rsidP="007655DB">
      <w:pPr>
        <w:pStyle w:val="NormalWeb"/>
        <w:ind w:left="360" w:hanging="360"/>
        <w:rPr>
          <w:rStyle w:val="Emphasis"/>
          <w:rFonts w:ascii="Arial" w:hAnsi="Arial" w:cs="Arial"/>
          <w:i w:val="0"/>
          <w:sz w:val="22"/>
          <w:szCs w:val="22"/>
        </w:rPr>
      </w:pPr>
      <w:r>
        <w:rPr>
          <w:rStyle w:val="Emphasis"/>
          <w:rFonts w:ascii="Arial" w:hAnsi="Arial" w:cs="Arial"/>
          <w:sz w:val="22"/>
          <w:szCs w:val="22"/>
        </w:rPr>
        <w:t>b)</w:t>
      </w:r>
      <w:r>
        <w:rPr>
          <w:rStyle w:val="Emphasis"/>
          <w:rFonts w:ascii="Arial" w:hAnsi="Arial" w:cs="Arial"/>
          <w:sz w:val="22"/>
          <w:szCs w:val="22"/>
        </w:rPr>
        <w:tab/>
      </w:r>
      <w:r w:rsidRPr="000B3569">
        <w:rPr>
          <w:rStyle w:val="Emphasis"/>
          <w:rFonts w:ascii="Arial" w:hAnsi="Arial" w:cs="Arial"/>
          <w:sz w:val="22"/>
          <w:szCs w:val="22"/>
        </w:rPr>
        <w:t>The approved overtime claim must be filed in the employee file at finance.</w:t>
      </w:r>
    </w:p>
    <w:p w:rsidR="007655DB" w:rsidRDefault="007655DB" w:rsidP="007655DB">
      <w:pPr>
        <w:pStyle w:val="NormalWeb"/>
        <w:ind w:left="360" w:hanging="360"/>
        <w:rPr>
          <w:rStyle w:val="Emphasis"/>
          <w:rFonts w:ascii="Arial" w:hAnsi="Arial" w:cs="Arial"/>
          <w:i w:val="0"/>
          <w:sz w:val="22"/>
          <w:szCs w:val="22"/>
        </w:rPr>
      </w:pPr>
    </w:p>
    <w:p w:rsidR="007655DB" w:rsidRPr="000B3569" w:rsidRDefault="007655DB" w:rsidP="007655DB">
      <w:pPr>
        <w:pStyle w:val="NormalWeb"/>
        <w:rPr>
          <w:rStyle w:val="Emphasis"/>
          <w:rFonts w:ascii="Arial" w:hAnsi="Arial" w:cs="Arial"/>
          <w:b/>
          <w:i w:val="0"/>
          <w:sz w:val="22"/>
          <w:szCs w:val="22"/>
        </w:rPr>
      </w:pPr>
      <w:r w:rsidRPr="000B3569">
        <w:rPr>
          <w:rStyle w:val="Emphasis"/>
          <w:rFonts w:ascii="Arial" w:hAnsi="Arial" w:cs="Arial"/>
          <w:b/>
          <w:sz w:val="22"/>
          <w:szCs w:val="22"/>
        </w:rPr>
        <w:t>Management response</w:t>
      </w:r>
    </w:p>
    <w:p w:rsidR="007655DB" w:rsidRPr="000B3569" w:rsidRDefault="007655DB" w:rsidP="007655DB">
      <w:pPr>
        <w:pStyle w:val="NormalWeb"/>
        <w:rPr>
          <w:rStyle w:val="Emphasis"/>
          <w:rFonts w:ascii="Arial" w:hAnsi="Arial" w:cs="Arial"/>
          <w:b/>
          <w:i w:val="0"/>
          <w:sz w:val="22"/>
          <w:szCs w:val="22"/>
        </w:rPr>
      </w:pPr>
    </w:p>
    <w:p w:rsidR="007655DB" w:rsidRPr="00C80B29" w:rsidRDefault="007655DB" w:rsidP="007655DB">
      <w:pPr>
        <w:pStyle w:val="NormalWeb"/>
        <w:rPr>
          <w:rStyle w:val="Emphasis"/>
          <w:rFonts w:ascii="Arial" w:hAnsi="Arial" w:cs="Arial"/>
          <w:i w:val="0"/>
          <w:sz w:val="22"/>
          <w:szCs w:val="22"/>
        </w:rPr>
      </w:pPr>
      <w:r w:rsidRPr="00C80B29">
        <w:rPr>
          <w:rStyle w:val="Emphasis"/>
          <w:rFonts w:ascii="Arial" w:hAnsi="Arial" w:cs="Arial"/>
          <w:i w:val="0"/>
          <w:sz w:val="22"/>
          <w:szCs w:val="22"/>
        </w:rPr>
        <w:t>Agree with the finding:</w:t>
      </w:r>
    </w:p>
    <w:p w:rsidR="007655DB" w:rsidRPr="00C80B29" w:rsidRDefault="007655DB" w:rsidP="007655DB">
      <w:pPr>
        <w:pStyle w:val="NormalWeb"/>
        <w:rPr>
          <w:rStyle w:val="Emphasis"/>
          <w:rFonts w:ascii="Arial" w:hAnsi="Arial" w:cs="Arial"/>
          <w:i w:val="0"/>
          <w:sz w:val="22"/>
          <w:szCs w:val="22"/>
        </w:rPr>
      </w:pPr>
    </w:p>
    <w:p w:rsidR="007655DB" w:rsidRPr="00C80B29" w:rsidRDefault="007655DB" w:rsidP="007655DB">
      <w:pPr>
        <w:pStyle w:val="NormalWeb"/>
        <w:ind w:left="360" w:hanging="360"/>
        <w:rPr>
          <w:rStyle w:val="Emphasis"/>
          <w:rFonts w:ascii="Arial" w:hAnsi="Arial" w:cs="Arial"/>
          <w:i w:val="0"/>
          <w:sz w:val="22"/>
          <w:szCs w:val="22"/>
        </w:rPr>
      </w:pPr>
      <w:r w:rsidRPr="00C80B29">
        <w:rPr>
          <w:rStyle w:val="Emphasis"/>
          <w:rFonts w:ascii="Arial" w:hAnsi="Arial" w:cs="Arial"/>
          <w:i w:val="0"/>
          <w:sz w:val="22"/>
          <w:szCs w:val="22"/>
        </w:rPr>
        <w:t>a)</w:t>
      </w:r>
      <w:r w:rsidRPr="00C80B29">
        <w:rPr>
          <w:rStyle w:val="Emphasis"/>
          <w:rFonts w:ascii="Arial" w:hAnsi="Arial" w:cs="Arial"/>
          <w:i w:val="0"/>
          <w:sz w:val="22"/>
          <w:szCs w:val="22"/>
        </w:rPr>
        <w:tab/>
        <w:t xml:space="preserve">The overtime claims are always paid after the claim forms have been authorized by the Regional Manager and the filing of such claims is normally done at this office. It just happened that this particular one (16499727) was misplaced. To prove that overtime duties were actually </w:t>
      </w:r>
      <w:r w:rsidRPr="00C80B29">
        <w:rPr>
          <w:rStyle w:val="Emphasis"/>
          <w:rFonts w:ascii="Arial" w:hAnsi="Arial" w:cs="Arial"/>
          <w:i w:val="0"/>
          <w:sz w:val="22"/>
          <w:szCs w:val="22"/>
        </w:rPr>
        <w:lastRenderedPageBreak/>
        <w:t>performed by MJ Selepe (16499727) during the specified period, a print-out of the Bio-matrix has been attached to this submission. The copy of the approved submission is also attached and ready for collection.</w:t>
      </w:r>
    </w:p>
    <w:p w:rsidR="007655DB" w:rsidRPr="00C80B29" w:rsidRDefault="007655DB" w:rsidP="007655DB">
      <w:pPr>
        <w:pStyle w:val="NormalWeb"/>
        <w:ind w:left="360" w:hanging="360"/>
        <w:rPr>
          <w:rStyle w:val="Emphasis"/>
          <w:rFonts w:ascii="Arial" w:hAnsi="Arial" w:cs="Arial"/>
          <w:i w:val="0"/>
          <w:sz w:val="22"/>
          <w:szCs w:val="22"/>
        </w:rPr>
      </w:pPr>
    </w:p>
    <w:p w:rsidR="007655DB" w:rsidRPr="00C80B29" w:rsidRDefault="007655DB" w:rsidP="007655DB">
      <w:pPr>
        <w:pStyle w:val="NormalWeb"/>
        <w:ind w:left="360" w:hanging="360"/>
        <w:rPr>
          <w:rStyle w:val="Emphasis"/>
          <w:rFonts w:ascii="Arial" w:hAnsi="Arial" w:cs="Arial"/>
          <w:i w:val="0"/>
          <w:sz w:val="22"/>
          <w:szCs w:val="22"/>
        </w:rPr>
      </w:pPr>
      <w:r w:rsidRPr="00C80B29">
        <w:rPr>
          <w:rStyle w:val="Emphasis"/>
          <w:rFonts w:ascii="Arial" w:hAnsi="Arial" w:cs="Arial"/>
          <w:i w:val="0"/>
          <w:sz w:val="22"/>
          <w:szCs w:val="22"/>
        </w:rPr>
        <w:t>b)</w:t>
      </w:r>
      <w:r w:rsidRPr="00C80B29">
        <w:rPr>
          <w:rStyle w:val="Emphasis"/>
          <w:rFonts w:ascii="Arial" w:hAnsi="Arial" w:cs="Arial"/>
          <w:i w:val="0"/>
          <w:sz w:val="22"/>
          <w:szCs w:val="22"/>
        </w:rPr>
        <w:tab/>
        <w:t>The copy of the authorized overtime claim for “80910203” is available and ready for collection.</w:t>
      </w:r>
    </w:p>
    <w:p w:rsidR="007655DB" w:rsidRPr="00C80B29" w:rsidRDefault="007655DB" w:rsidP="007655DB">
      <w:pPr>
        <w:pStyle w:val="NormalWeb"/>
        <w:ind w:left="360" w:hanging="360"/>
        <w:rPr>
          <w:rStyle w:val="Emphasis"/>
          <w:rFonts w:ascii="Arial" w:hAnsi="Arial" w:cs="Arial"/>
          <w:i w:val="0"/>
          <w:sz w:val="22"/>
          <w:szCs w:val="22"/>
        </w:rPr>
      </w:pPr>
    </w:p>
    <w:p w:rsidR="007655DB" w:rsidRPr="00C80B29" w:rsidRDefault="007655DB" w:rsidP="007655DB">
      <w:pPr>
        <w:pStyle w:val="NormalWeb"/>
        <w:ind w:left="360" w:hanging="360"/>
        <w:rPr>
          <w:rStyle w:val="Emphasis"/>
          <w:rFonts w:ascii="Arial" w:hAnsi="Arial" w:cs="Arial"/>
          <w:i w:val="0"/>
          <w:sz w:val="22"/>
          <w:szCs w:val="22"/>
        </w:rPr>
      </w:pPr>
      <w:r w:rsidRPr="00C80B29">
        <w:rPr>
          <w:rStyle w:val="Emphasis"/>
          <w:rFonts w:ascii="Arial" w:hAnsi="Arial" w:cs="Arial"/>
          <w:i w:val="0"/>
          <w:sz w:val="22"/>
          <w:szCs w:val="22"/>
        </w:rPr>
        <w:t xml:space="preserve">c) The above copies are ready and can be collected at Room 220 AVN. </w:t>
      </w:r>
    </w:p>
    <w:p w:rsidR="007655DB" w:rsidRPr="00C80B29" w:rsidRDefault="007655DB" w:rsidP="007655DB">
      <w:pPr>
        <w:pStyle w:val="NormalWeb"/>
        <w:rPr>
          <w:rStyle w:val="Emphasis"/>
          <w:rFonts w:ascii="Arial" w:hAnsi="Arial" w:cs="Arial"/>
          <w:i w:val="0"/>
          <w:sz w:val="22"/>
          <w:szCs w:val="22"/>
        </w:rPr>
      </w:pPr>
    </w:p>
    <w:p w:rsidR="007655DB" w:rsidRPr="00C80B29" w:rsidRDefault="007655DB" w:rsidP="007655DB">
      <w:pPr>
        <w:rPr>
          <w:rFonts w:eastAsia="Arial Unicode MS" w:cs="Arial"/>
          <w:szCs w:val="22"/>
        </w:rPr>
      </w:pPr>
      <w:r w:rsidRPr="00C80B29">
        <w:rPr>
          <w:rFonts w:eastAsia="Arial Unicode MS" w:cs="Arial"/>
          <w:szCs w:val="22"/>
        </w:rPr>
        <w:t>Name:</w:t>
      </w:r>
      <w:r w:rsidRPr="00C80B29">
        <w:rPr>
          <w:rFonts w:eastAsia="Arial Unicode MS" w:cs="Arial"/>
          <w:szCs w:val="22"/>
        </w:rPr>
        <w:tab/>
        <w:t>Mpho Selepe</w:t>
      </w:r>
    </w:p>
    <w:p w:rsidR="007655DB" w:rsidRPr="00C80B29" w:rsidRDefault="007655DB" w:rsidP="007655DB">
      <w:pPr>
        <w:jc w:val="both"/>
        <w:rPr>
          <w:rFonts w:eastAsia="Arial Unicode MS" w:cs="Arial"/>
          <w:szCs w:val="22"/>
        </w:rPr>
      </w:pPr>
      <w:r w:rsidRPr="00C80B29">
        <w:rPr>
          <w:rFonts w:eastAsia="Arial Unicode MS" w:cs="Arial"/>
          <w:szCs w:val="22"/>
        </w:rPr>
        <w:t xml:space="preserve">Position: Deputy Director: </w:t>
      </w:r>
    </w:p>
    <w:p w:rsidR="007655DB" w:rsidRPr="00C80B29" w:rsidRDefault="007655DB" w:rsidP="007655DB">
      <w:pPr>
        <w:rPr>
          <w:rFonts w:eastAsia="Arial Unicode MS" w:cs="Arial"/>
          <w:szCs w:val="22"/>
        </w:rPr>
      </w:pPr>
      <w:r w:rsidRPr="00C80B29">
        <w:rPr>
          <w:rFonts w:eastAsia="Arial Unicode MS" w:cs="Arial"/>
          <w:szCs w:val="22"/>
        </w:rPr>
        <w:t>Date: 12 April 2012</w:t>
      </w:r>
    </w:p>
    <w:p w:rsidR="007655DB" w:rsidRPr="00C80B29" w:rsidRDefault="007655DB" w:rsidP="007655DB">
      <w:pPr>
        <w:rPr>
          <w:rFonts w:cs="Arial"/>
          <w:szCs w:val="22"/>
        </w:rPr>
      </w:pPr>
    </w:p>
    <w:p w:rsidR="007655DB" w:rsidRPr="00C80B29" w:rsidRDefault="007655DB" w:rsidP="007655DB">
      <w:pPr>
        <w:rPr>
          <w:rFonts w:cs="Arial"/>
          <w:b/>
          <w:bCs/>
          <w:szCs w:val="22"/>
        </w:rPr>
      </w:pPr>
      <w:r w:rsidRPr="00C80B29">
        <w:rPr>
          <w:rFonts w:cs="Arial"/>
          <w:b/>
          <w:bCs/>
          <w:szCs w:val="22"/>
        </w:rPr>
        <w:t>Auditor’s conclusion</w:t>
      </w:r>
    </w:p>
    <w:p w:rsidR="007655DB" w:rsidRPr="00C80B29" w:rsidRDefault="007655DB" w:rsidP="007655DB">
      <w:pPr>
        <w:jc w:val="both"/>
        <w:rPr>
          <w:rFonts w:cs="Arial"/>
          <w:szCs w:val="22"/>
        </w:rPr>
      </w:pPr>
    </w:p>
    <w:p w:rsidR="007655DB" w:rsidRPr="00756030" w:rsidRDefault="007655DB" w:rsidP="007655DB">
      <w:pPr>
        <w:jc w:val="both"/>
        <w:rPr>
          <w:rFonts w:cs="Arial"/>
          <w:szCs w:val="22"/>
        </w:rPr>
      </w:pPr>
      <w:r w:rsidRPr="00C80B29">
        <w:rPr>
          <w:rFonts w:cs="Arial"/>
          <w:szCs w:val="22"/>
        </w:rPr>
        <w:t xml:space="preserve">The copy of approval from MJ Selepe was still not </w:t>
      </w:r>
      <w:r w:rsidR="00B6112D" w:rsidRPr="00C80B29">
        <w:rPr>
          <w:rFonts w:cs="Arial"/>
          <w:szCs w:val="22"/>
        </w:rPr>
        <w:t>available;</w:t>
      </w:r>
      <w:r w:rsidRPr="00C80B29">
        <w:rPr>
          <w:rFonts w:cs="Arial"/>
          <w:szCs w:val="22"/>
        </w:rPr>
        <w:t xml:space="preserve"> the finding will remain in the management report findin</w:t>
      </w:r>
      <w:r w:rsidRPr="006541E6">
        <w:rPr>
          <w:rFonts w:cs="Arial"/>
          <w:szCs w:val="22"/>
        </w:rPr>
        <w:t>g.</w:t>
      </w:r>
    </w:p>
    <w:p w:rsidR="007655DB" w:rsidRDefault="007655DB" w:rsidP="007655DB">
      <w:pPr>
        <w:jc w:val="both"/>
        <w:rPr>
          <w:rFonts w:cs="Arial"/>
          <w:szCs w:val="22"/>
        </w:rPr>
      </w:pPr>
    </w:p>
    <w:p w:rsidR="007655DB" w:rsidRDefault="007655DB" w:rsidP="007655DB">
      <w:pPr>
        <w:rPr>
          <w:rFonts w:cs="Arial"/>
          <w:b/>
          <w:bCs/>
          <w:szCs w:val="22"/>
        </w:rPr>
      </w:pPr>
      <w:r>
        <w:rPr>
          <w:rFonts w:cs="Arial"/>
          <w:b/>
          <w:bCs/>
          <w:szCs w:val="22"/>
        </w:rPr>
        <w:br w:type="page"/>
      </w:r>
    </w:p>
    <w:p w:rsidR="007655DB" w:rsidRPr="0033212E" w:rsidRDefault="007655DB" w:rsidP="00B128D5">
      <w:pPr>
        <w:pStyle w:val="ListParagraph"/>
        <w:numPr>
          <w:ilvl w:val="0"/>
          <w:numId w:val="184"/>
        </w:numPr>
        <w:rPr>
          <w:rFonts w:cs="Arial"/>
          <w:b/>
          <w:szCs w:val="22"/>
        </w:rPr>
      </w:pPr>
      <w:r w:rsidRPr="0033212E">
        <w:rPr>
          <w:rFonts w:cs="Arial"/>
          <w:b/>
          <w:bCs/>
          <w:szCs w:val="22"/>
        </w:rPr>
        <w:t xml:space="preserve">Human Resource Management: </w:t>
      </w:r>
      <w:r w:rsidRPr="0033212E">
        <w:rPr>
          <w:rFonts w:cs="Arial"/>
          <w:b/>
          <w:szCs w:val="22"/>
        </w:rPr>
        <w:t>Employee Cost: Incapacity leave application forms not signed by HOD</w:t>
      </w:r>
      <w:r>
        <w:rPr>
          <w:rFonts w:cs="Arial"/>
          <w:b/>
          <w:szCs w:val="22"/>
        </w:rPr>
        <w:t>.</w:t>
      </w:r>
      <w:r w:rsidRPr="0033212E">
        <w:rPr>
          <w:rFonts w:cs="Arial"/>
          <w:b/>
          <w:szCs w:val="22"/>
        </w:rPr>
        <w:t xml:space="preserve"> </w:t>
      </w:r>
      <w:bookmarkStart w:id="8" w:name="tm_508493884"/>
      <w:r w:rsidRPr="0033212E">
        <w:rPr>
          <w:rFonts w:cs="Arial"/>
          <w:b/>
          <w:szCs w:val="22"/>
        </w:rPr>
        <w:t xml:space="preserve"> </w:t>
      </w:r>
      <w:bookmarkEnd w:id="8"/>
      <w:r w:rsidRPr="009C2F82">
        <w:rPr>
          <w:rFonts w:cs="Arial"/>
          <w:b/>
          <w:color w:val="FF0000"/>
          <w:szCs w:val="22"/>
        </w:rPr>
        <w:t>EX139</w:t>
      </w:r>
    </w:p>
    <w:p w:rsidR="007655DB" w:rsidRDefault="007655DB" w:rsidP="007655DB">
      <w:pPr>
        <w:tabs>
          <w:tab w:val="left" w:pos="990"/>
        </w:tabs>
        <w:rPr>
          <w:rFonts w:cs="Arial"/>
          <w:b/>
          <w:szCs w:val="22"/>
        </w:rPr>
      </w:pPr>
      <w:r>
        <w:rPr>
          <w:rFonts w:cs="Arial"/>
          <w:b/>
          <w:szCs w:val="22"/>
        </w:rPr>
        <w:tab/>
      </w:r>
    </w:p>
    <w:p w:rsidR="007655DB" w:rsidRDefault="007655DB" w:rsidP="007655DB">
      <w:pPr>
        <w:rPr>
          <w:rFonts w:cs="Arial"/>
          <w:b/>
          <w:szCs w:val="22"/>
        </w:rPr>
      </w:pPr>
      <w:r>
        <w:rPr>
          <w:rFonts w:cs="Arial"/>
          <w:b/>
          <w:szCs w:val="22"/>
        </w:rPr>
        <w:t>Audit finding</w:t>
      </w:r>
    </w:p>
    <w:p w:rsidR="007655DB" w:rsidRDefault="007655DB" w:rsidP="007655DB">
      <w:pPr>
        <w:pStyle w:val="NormalWeb"/>
        <w:ind w:left="360" w:hanging="360"/>
        <w:rPr>
          <w:rStyle w:val="Strong"/>
          <w:rFonts w:ascii="Arial" w:hAnsi="Arial" w:cs="Arial"/>
          <w:b w:val="0"/>
          <w:color w:val="000000"/>
          <w:sz w:val="22"/>
          <w:szCs w:val="22"/>
        </w:rPr>
      </w:pPr>
    </w:p>
    <w:p w:rsidR="007655DB" w:rsidRDefault="007655DB" w:rsidP="00B128D5">
      <w:pPr>
        <w:pStyle w:val="ListParagraph"/>
        <w:numPr>
          <w:ilvl w:val="0"/>
          <w:numId w:val="128"/>
        </w:numPr>
        <w:ind w:left="360"/>
        <w:rPr>
          <w:rFonts w:cs="Arial"/>
          <w:szCs w:val="22"/>
        </w:rPr>
      </w:pPr>
      <w:r w:rsidRPr="00C9317F">
        <w:rPr>
          <w:rFonts w:cs="Arial"/>
          <w:szCs w:val="22"/>
        </w:rPr>
        <w:t>Paragraph 15.8 of DPSA Determination on leave of absence in the Public Sector requires “the Head of Department, must within 5 working days from the receipt of the employee’s application form for temporary incapacity leave conditionally grant a maximum of 30 consecutive working days temporary incapacity leave with full pay subject to the outcome of his/her investigation into the nature and extent of employee’s illness or injury</w:t>
      </w:r>
      <w:r>
        <w:rPr>
          <w:rFonts w:cs="Arial"/>
          <w:szCs w:val="22"/>
        </w:rPr>
        <w:t>.”</w:t>
      </w:r>
    </w:p>
    <w:p w:rsidR="007655DB" w:rsidRDefault="007655DB" w:rsidP="007655DB">
      <w:pPr>
        <w:ind w:left="360" w:hanging="360"/>
        <w:rPr>
          <w:rFonts w:cs="Arial"/>
          <w:szCs w:val="22"/>
        </w:rPr>
      </w:pPr>
    </w:p>
    <w:p w:rsidR="007655DB" w:rsidRPr="0019697F" w:rsidRDefault="007655DB" w:rsidP="00B128D5">
      <w:pPr>
        <w:pStyle w:val="ListParagraph"/>
        <w:numPr>
          <w:ilvl w:val="0"/>
          <w:numId w:val="128"/>
        </w:numPr>
        <w:autoSpaceDE w:val="0"/>
        <w:autoSpaceDN w:val="0"/>
        <w:adjustRightInd w:val="0"/>
        <w:ind w:left="360"/>
        <w:rPr>
          <w:rFonts w:cs="Arial"/>
          <w:szCs w:val="22"/>
        </w:rPr>
      </w:pPr>
      <w:r w:rsidRPr="0019697F">
        <w:rPr>
          <w:rFonts w:cs="Arial"/>
          <w:szCs w:val="22"/>
        </w:rPr>
        <w:t>Paragraph 15.10 of DPSA Determine on leave of absence in the Public sector requires “the Head of department must within 30 days after receipt of both the application form and medical certificate referred to in paragraph 15.3.2, approve or refuse the temporary incapacity leave granted conditionally. In making a decision, the Head of Department must apply his/her mind to the medical certificate (with or without describing the nature and extent of illness or injury) contemplated in paragraph 15.3.2, medical information/records contemplated in paragraph 15.3.4 (if the employee consented to the disclosure), The Health Risk Manager’s Advice, the information supplied by the employee in terms of paragraph 15.3.3 (if any) and all other relevant information available to the Head of Department and based thereon approve or refuse the temporary incapacity leave granted conditionally, on conditions that the Head of Department may determine.”</w:t>
      </w:r>
    </w:p>
    <w:p w:rsidR="007655DB" w:rsidRDefault="007655DB" w:rsidP="007655DB">
      <w:pPr>
        <w:rPr>
          <w:rFonts w:cs="Arial"/>
          <w:szCs w:val="22"/>
        </w:rPr>
      </w:pPr>
    </w:p>
    <w:p w:rsidR="007655DB" w:rsidRPr="0019697F" w:rsidRDefault="007655DB" w:rsidP="007655DB">
      <w:pPr>
        <w:rPr>
          <w:rFonts w:cs="Arial"/>
          <w:szCs w:val="22"/>
        </w:rPr>
      </w:pPr>
      <w:r w:rsidRPr="0019697F">
        <w:rPr>
          <w:rFonts w:cs="Arial"/>
          <w:szCs w:val="22"/>
        </w:rPr>
        <w:t>The following deviations were noted:</w:t>
      </w:r>
      <w:r w:rsidRPr="0019697F">
        <w:rPr>
          <w:rFonts w:cs="Arial"/>
          <w:szCs w:val="22"/>
        </w:rPr>
        <w:tab/>
      </w:r>
      <w:r w:rsidRPr="0033212E">
        <w:rPr>
          <w:rFonts w:cs="Arial"/>
          <w:b/>
          <w:szCs w:val="22"/>
        </w:rPr>
        <w:t>(Pretoria Region)</w:t>
      </w:r>
    </w:p>
    <w:p w:rsidR="007655DB" w:rsidRPr="0019697F" w:rsidRDefault="007655DB" w:rsidP="007655DB">
      <w:pPr>
        <w:autoSpaceDE w:val="0"/>
        <w:autoSpaceDN w:val="0"/>
        <w:adjustRightInd w:val="0"/>
        <w:rPr>
          <w:rFonts w:cs="Arial"/>
          <w:szCs w:val="22"/>
        </w:rPr>
      </w:pPr>
      <w:r w:rsidRPr="0019697F">
        <w:rPr>
          <w:rFonts w:cs="Arial"/>
          <w:szCs w:val="22"/>
        </w:rPr>
        <w:t xml:space="preserve"> </w:t>
      </w:r>
    </w:p>
    <w:p w:rsidR="007655DB" w:rsidRPr="0019697F" w:rsidRDefault="007655DB" w:rsidP="007655DB">
      <w:pPr>
        <w:autoSpaceDE w:val="0"/>
        <w:autoSpaceDN w:val="0"/>
        <w:adjustRightInd w:val="0"/>
        <w:rPr>
          <w:rFonts w:cs="Arial"/>
          <w:szCs w:val="22"/>
        </w:rPr>
      </w:pPr>
      <w:r w:rsidRPr="0019697F">
        <w:rPr>
          <w:rFonts w:cs="Arial"/>
          <w:szCs w:val="22"/>
        </w:rPr>
        <w:t xml:space="preserve">The incapacity leave application forms in the employee files of the below mentioned employees was not signed by the HOD to </w:t>
      </w:r>
      <w:r w:rsidRPr="0027400E">
        <w:rPr>
          <w:rFonts w:cs="Arial"/>
          <w:szCs w:val="22"/>
        </w:rPr>
        <w:t>show</w:t>
      </w:r>
      <w:r w:rsidRPr="0019697F">
        <w:rPr>
          <w:rFonts w:cs="Arial"/>
          <w:szCs w:val="22"/>
        </w:rPr>
        <w:t xml:space="preserve"> approval of the temporary incapacity leave as per the requirements of DPSA:</w:t>
      </w:r>
    </w:p>
    <w:p w:rsidR="007655DB" w:rsidRPr="0019697F" w:rsidRDefault="007655DB" w:rsidP="007655DB">
      <w:pPr>
        <w:autoSpaceDE w:val="0"/>
        <w:autoSpaceDN w:val="0"/>
        <w:adjustRightInd w:val="0"/>
        <w:rPr>
          <w:rFonts w:cs="Arial"/>
          <w:szCs w:val="22"/>
        </w:rPr>
      </w:pPr>
    </w:p>
    <w:tbl>
      <w:tblPr>
        <w:tblStyle w:val="TableGrid"/>
        <w:tblW w:w="0" w:type="auto"/>
        <w:tblInd w:w="108" w:type="dxa"/>
        <w:tblLook w:val="04A0"/>
      </w:tblPr>
      <w:tblGrid>
        <w:gridCol w:w="1551"/>
      </w:tblGrid>
      <w:tr w:rsidR="007655DB" w:rsidRPr="001B4378" w:rsidTr="007655DB">
        <w:trPr>
          <w:trHeight w:val="250"/>
        </w:trPr>
        <w:tc>
          <w:tcPr>
            <w:tcW w:w="1551" w:type="dxa"/>
            <w:shd w:val="clear" w:color="auto" w:fill="D9D9D9" w:themeFill="background1" w:themeFillShade="D9"/>
          </w:tcPr>
          <w:p w:rsidR="007655DB" w:rsidRPr="001B4378" w:rsidRDefault="007655DB" w:rsidP="007655DB">
            <w:pPr>
              <w:autoSpaceDE w:val="0"/>
              <w:autoSpaceDN w:val="0"/>
              <w:adjustRightInd w:val="0"/>
              <w:rPr>
                <w:rFonts w:cs="Arial"/>
                <w:b/>
                <w:sz w:val="18"/>
                <w:szCs w:val="18"/>
              </w:rPr>
            </w:pPr>
            <w:r w:rsidRPr="001B4378">
              <w:rPr>
                <w:rFonts w:cs="Arial"/>
                <w:b/>
                <w:sz w:val="18"/>
                <w:szCs w:val="18"/>
              </w:rPr>
              <w:t>Persal No.</w:t>
            </w:r>
          </w:p>
        </w:tc>
      </w:tr>
      <w:tr w:rsidR="007655DB" w:rsidRPr="001B4378" w:rsidTr="007655DB">
        <w:trPr>
          <w:trHeight w:val="263"/>
        </w:trPr>
        <w:tc>
          <w:tcPr>
            <w:tcW w:w="1551" w:type="dxa"/>
          </w:tcPr>
          <w:p w:rsidR="007655DB" w:rsidRPr="001B4378" w:rsidRDefault="007655DB" w:rsidP="007655DB">
            <w:pPr>
              <w:autoSpaceDE w:val="0"/>
              <w:autoSpaceDN w:val="0"/>
              <w:adjustRightInd w:val="0"/>
              <w:rPr>
                <w:rFonts w:cs="Arial"/>
                <w:sz w:val="18"/>
                <w:szCs w:val="18"/>
              </w:rPr>
            </w:pPr>
            <w:r w:rsidRPr="001B4378">
              <w:rPr>
                <w:rFonts w:cs="Arial"/>
                <w:sz w:val="18"/>
                <w:szCs w:val="18"/>
              </w:rPr>
              <w:t>18393543</w:t>
            </w:r>
          </w:p>
        </w:tc>
      </w:tr>
      <w:tr w:rsidR="007655DB" w:rsidRPr="001B4378" w:rsidTr="007655DB">
        <w:trPr>
          <w:trHeight w:val="263"/>
        </w:trPr>
        <w:tc>
          <w:tcPr>
            <w:tcW w:w="1551" w:type="dxa"/>
          </w:tcPr>
          <w:p w:rsidR="007655DB" w:rsidRPr="001B4378" w:rsidRDefault="007655DB" w:rsidP="007655DB">
            <w:pPr>
              <w:autoSpaceDE w:val="0"/>
              <w:autoSpaceDN w:val="0"/>
              <w:adjustRightInd w:val="0"/>
              <w:rPr>
                <w:rFonts w:cs="Arial"/>
                <w:sz w:val="18"/>
                <w:szCs w:val="18"/>
              </w:rPr>
            </w:pPr>
            <w:r w:rsidRPr="001B4378">
              <w:rPr>
                <w:rFonts w:cs="Arial"/>
                <w:sz w:val="18"/>
                <w:szCs w:val="18"/>
              </w:rPr>
              <w:t>18672248</w:t>
            </w:r>
          </w:p>
        </w:tc>
      </w:tr>
      <w:tr w:rsidR="007655DB" w:rsidRPr="001B4378" w:rsidTr="007655DB">
        <w:trPr>
          <w:trHeight w:val="277"/>
        </w:trPr>
        <w:tc>
          <w:tcPr>
            <w:tcW w:w="1551" w:type="dxa"/>
          </w:tcPr>
          <w:p w:rsidR="007655DB" w:rsidRPr="001B4378" w:rsidRDefault="007655DB" w:rsidP="007655DB">
            <w:pPr>
              <w:autoSpaceDE w:val="0"/>
              <w:autoSpaceDN w:val="0"/>
              <w:adjustRightInd w:val="0"/>
              <w:rPr>
                <w:rFonts w:cs="Arial"/>
                <w:sz w:val="18"/>
                <w:szCs w:val="18"/>
              </w:rPr>
            </w:pPr>
            <w:r w:rsidRPr="001B4378">
              <w:rPr>
                <w:rFonts w:cs="Arial"/>
                <w:sz w:val="18"/>
                <w:szCs w:val="18"/>
              </w:rPr>
              <w:t>22745963</w:t>
            </w:r>
          </w:p>
        </w:tc>
      </w:tr>
    </w:tbl>
    <w:p w:rsidR="007655DB" w:rsidRPr="0019697F" w:rsidRDefault="007655DB" w:rsidP="007655DB">
      <w:pPr>
        <w:autoSpaceDE w:val="0"/>
        <w:autoSpaceDN w:val="0"/>
        <w:adjustRightInd w:val="0"/>
        <w:rPr>
          <w:rFonts w:cs="Arial"/>
          <w:szCs w:val="22"/>
        </w:rPr>
      </w:pPr>
    </w:p>
    <w:p w:rsidR="007655DB" w:rsidRPr="0019697F" w:rsidRDefault="007655DB" w:rsidP="007655DB">
      <w:pPr>
        <w:autoSpaceDE w:val="0"/>
        <w:autoSpaceDN w:val="0"/>
        <w:adjustRightInd w:val="0"/>
        <w:rPr>
          <w:rFonts w:cs="Arial"/>
          <w:szCs w:val="22"/>
        </w:rPr>
      </w:pPr>
      <w:r w:rsidRPr="0019697F">
        <w:rPr>
          <w:rFonts w:cs="Arial"/>
          <w:szCs w:val="22"/>
        </w:rPr>
        <w:t>The impact of the finding:</w:t>
      </w:r>
    </w:p>
    <w:p w:rsidR="007655DB" w:rsidRPr="0019697F" w:rsidRDefault="007655DB" w:rsidP="007655DB">
      <w:pPr>
        <w:autoSpaceDE w:val="0"/>
        <w:autoSpaceDN w:val="0"/>
        <w:adjustRightInd w:val="0"/>
        <w:rPr>
          <w:rFonts w:cs="Arial"/>
          <w:szCs w:val="22"/>
        </w:rPr>
      </w:pPr>
    </w:p>
    <w:p w:rsidR="007655DB" w:rsidRPr="00D63D90" w:rsidRDefault="007655DB" w:rsidP="007655DB">
      <w:pPr>
        <w:autoSpaceDE w:val="0"/>
        <w:autoSpaceDN w:val="0"/>
        <w:adjustRightInd w:val="0"/>
        <w:rPr>
          <w:rFonts w:cs="Arial"/>
          <w:szCs w:val="22"/>
        </w:rPr>
      </w:pPr>
      <w:r w:rsidRPr="00D63D90">
        <w:rPr>
          <w:rFonts w:cs="Arial"/>
          <w:szCs w:val="22"/>
        </w:rPr>
        <w:t>Non-compliance with DPSA</w:t>
      </w:r>
    </w:p>
    <w:p w:rsidR="007655DB" w:rsidRDefault="007655DB" w:rsidP="007655DB">
      <w:pPr>
        <w:rPr>
          <w:rFonts w:cs="Arial"/>
          <w:szCs w:val="22"/>
        </w:rPr>
      </w:pPr>
    </w:p>
    <w:p w:rsidR="007655DB" w:rsidRPr="0019697F" w:rsidRDefault="007655DB" w:rsidP="007655DB">
      <w:pPr>
        <w:rPr>
          <w:rFonts w:cs="Arial"/>
          <w:szCs w:val="22"/>
        </w:rPr>
      </w:pPr>
      <w:r w:rsidRPr="0019697F">
        <w:rPr>
          <w:rFonts w:cs="Arial"/>
          <w:szCs w:val="22"/>
        </w:rPr>
        <w:t xml:space="preserve">The finding occurred as a result of the </w:t>
      </w:r>
      <w:r>
        <w:rPr>
          <w:rFonts w:cs="Arial"/>
          <w:szCs w:val="22"/>
        </w:rPr>
        <w:t>fact that</w:t>
      </w:r>
      <w:r w:rsidRPr="0019697F">
        <w:rPr>
          <w:rFonts w:cs="Arial"/>
          <w:szCs w:val="22"/>
        </w:rPr>
        <w:t>:</w:t>
      </w:r>
    </w:p>
    <w:p w:rsidR="007655DB" w:rsidRDefault="007655DB" w:rsidP="007655DB">
      <w:pPr>
        <w:autoSpaceDE w:val="0"/>
        <w:autoSpaceDN w:val="0"/>
        <w:adjustRightInd w:val="0"/>
        <w:rPr>
          <w:rFonts w:cs="Arial"/>
          <w:szCs w:val="22"/>
        </w:rPr>
      </w:pPr>
    </w:p>
    <w:p w:rsidR="007655DB" w:rsidRPr="0019697F" w:rsidRDefault="007655DB" w:rsidP="007655DB">
      <w:pPr>
        <w:autoSpaceDE w:val="0"/>
        <w:autoSpaceDN w:val="0"/>
        <w:adjustRightInd w:val="0"/>
        <w:rPr>
          <w:rFonts w:cs="Arial"/>
          <w:szCs w:val="22"/>
        </w:rPr>
      </w:pPr>
      <w:r w:rsidRPr="0019697F">
        <w:rPr>
          <w:rFonts w:cs="Arial"/>
          <w:szCs w:val="22"/>
        </w:rPr>
        <w:t>The department failed to keep a copy of the signed incapacity leave form before submitting the application to SOMA/Health Risk Manager and after the assessment has been received from SOMA/Health Risk Manager.</w:t>
      </w:r>
    </w:p>
    <w:p w:rsidR="007655DB" w:rsidRPr="0019697F" w:rsidRDefault="007655DB" w:rsidP="007655DB">
      <w:pPr>
        <w:autoSpaceDE w:val="0"/>
        <w:autoSpaceDN w:val="0"/>
        <w:adjustRightInd w:val="0"/>
        <w:rPr>
          <w:rFonts w:cs="Arial"/>
          <w:szCs w:val="22"/>
        </w:rPr>
      </w:pPr>
    </w:p>
    <w:p w:rsidR="007655DB" w:rsidRDefault="007655DB" w:rsidP="007655DB">
      <w:pPr>
        <w:rPr>
          <w:rFonts w:cs="Arial"/>
          <w:b/>
          <w:bCs/>
          <w:szCs w:val="22"/>
        </w:rPr>
      </w:pPr>
      <w:r w:rsidRPr="0019697F">
        <w:rPr>
          <w:rFonts w:cs="Arial"/>
          <w:b/>
          <w:bCs/>
          <w:szCs w:val="22"/>
        </w:rPr>
        <w:t>Internal control deficiency</w:t>
      </w:r>
    </w:p>
    <w:p w:rsidR="007655DB" w:rsidRDefault="007655DB" w:rsidP="007655DB">
      <w:pPr>
        <w:rPr>
          <w:rFonts w:cs="Arial"/>
          <w:b/>
          <w:bCs/>
          <w:szCs w:val="22"/>
        </w:rPr>
      </w:pPr>
    </w:p>
    <w:p w:rsidR="007655DB" w:rsidRPr="00D63D90" w:rsidRDefault="007655DB" w:rsidP="007655DB">
      <w:pPr>
        <w:rPr>
          <w:rFonts w:cs="Arial"/>
          <w:b/>
          <w:bCs/>
          <w:szCs w:val="22"/>
        </w:rPr>
      </w:pPr>
      <w:r>
        <w:rPr>
          <w:rFonts w:cs="Arial"/>
          <w:szCs w:val="22"/>
        </w:rPr>
        <w:t>Financial and performance management</w:t>
      </w:r>
    </w:p>
    <w:p w:rsidR="007655DB" w:rsidRDefault="007655DB" w:rsidP="007655DB">
      <w:pPr>
        <w:pStyle w:val="NormalWeb"/>
        <w:jc w:val="both"/>
        <w:rPr>
          <w:rFonts w:ascii="Arial" w:hAnsi="Arial" w:cs="Arial"/>
          <w:sz w:val="22"/>
          <w:szCs w:val="22"/>
        </w:rPr>
      </w:pPr>
      <w:r>
        <w:rPr>
          <w:rFonts w:ascii="Arial" w:hAnsi="Arial" w:cs="Arial"/>
          <w:sz w:val="22"/>
          <w:szCs w:val="22"/>
        </w:rPr>
        <w:t> </w:t>
      </w:r>
    </w:p>
    <w:p w:rsidR="007655DB" w:rsidRPr="0019697F" w:rsidRDefault="007655DB" w:rsidP="007655DB">
      <w:pPr>
        <w:pStyle w:val="NormalWeb"/>
        <w:jc w:val="both"/>
        <w:rPr>
          <w:rFonts w:ascii="Arial" w:hAnsi="Arial" w:cs="Arial"/>
          <w:sz w:val="22"/>
          <w:szCs w:val="22"/>
        </w:rPr>
      </w:pPr>
      <w:r w:rsidRPr="00693233">
        <w:rPr>
          <w:rFonts w:ascii="Arial" w:hAnsi="Arial" w:cs="Arial"/>
          <w:sz w:val="22"/>
          <w:szCs w:val="22"/>
        </w:rPr>
        <w:t>Implement proper record keeping in a timely manner to ensure that complete, relevant and accurate information is accessible and available to support financial and performance reporting</w:t>
      </w:r>
      <w:r w:rsidRPr="0019697F">
        <w:rPr>
          <w:rFonts w:ascii="Arial" w:hAnsi="Arial" w:cs="Arial"/>
          <w:sz w:val="22"/>
          <w:szCs w:val="22"/>
        </w:rPr>
        <w:t>.</w:t>
      </w:r>
    </w:p>
    <w:p w:rsidR="007655DB" w:rsidRPr="0019697F" w:rsidRDefault="007655DB" w:rsidP="007655DB">
      <w:pPr>
        <w:pStyle w:val="NormalWeb"/>
        <w:jc w:val="right"/>
        <w:rPr>
          <w:rFonts w:ascii="Arial" w:hAnsi="Arial" w:cs="Arial"/>
          <w:sz w:val="22"/>
          <w:szCs w:val="22"/>
        </w:rPr>
      </w:pPr>
    </w:p>
    <w:p w:rsidR="007655DB" w:rsidRPr="0019697F" w:rsidRDefault="007655DB" w:rsidP="007655DB">
      <w:pPr>
        <w:rPr>
          <w:rStyle w:val="Emphasis"/>
          <w:rFonts w:cs="Arial"/>
          <w:b/>
          <w:i w:val="0"/>
          <w:iCs w:val="0"/>
          <w:szCs w:val="22"/>
        </w:rPr>
      </w:pPr>
      <w:r w:rsidRPr="0019697F">
        <w:rPr>
          <w:rFonts w:cs="Arial"/>
          <w:b/>
          <w:szCs w:val="22"/>
        </w:rPr>
        <w:t>Recommendation</w:t>
      </w:r>
    </w:p>
    <w:p w:rsidR="007655DB" w:rsidRDefault="007655DB" w:rsidP="007655DB">
      <w:pPr>
        <w:pStyle w:val="NormalWeb"/>
        <w:rPr>
          <w:rStyle w:val="Emphasis"/>
          <w:rFonts w:ascii="Arial" w:hAnsi="Arial" w:cs="Arial"/>
          <w:i w:val="0"/>
          <w:sz w:val="22"/>
          <w:szCs w:val="22"/>
        </w:rPr>
      </w:pPr>
    </w:p>
    <w:p w:rsidR="007655DB" w:rsidRPr="00D63D90" w:rsidRDefault="007655DB" w:rsidP="007655DB">
      <w:pPr>
        <w:pStyle w:val="NormalWeb"/>
        <w:rPr>
          <w:rStyle w:val="Emphasis"/>
          <w:rFonts w:ascii="Arial" w:hAnsi="Arial" w:cs="Arial"/>
          <w:i w:val="0"/>
          <w:sz w:val="22"/>
          <w:szCs w:val="22"/>
        </w:rPr>
      </w:pPr>
      <w:r w:rsidRPr="00D63D90">
        <w:rPr>
          <w:rStyle w:val="Emphasis"/>
          <w:rFonts w:ascii="Arial" w:hAnsi="Arial" w:cs="Arial"/>
          <w:sz w:val="22"/>
          <w:szCs w:val="22"/>
        </w:rPr>
        <w:t>Management should make copies of the signed original application forms before sending them to the Health Risk Manager and send them back to the Region to be placed in the employee file.</w:t>
      </w:r>
    </w:p>
    <w:p w:rsidR="007655DB" w:rsidRPr="00D63D90" w:rsidRDefault="007655DB" w:rsidP="007655DB">
      <w:pPr>
        <w:pStyle w:val="NormalWeb"/>
        <w:rPr>
          <w:rStyle w:val="Emphasis"/>
          <w:rFonts w:ascii="Arial" w:hAnsi="Arial" w:cs="Arial"/>
          <w:i w:val="0"/>
          <w:sz w:val="22"/>
          <w:szCs w:val="22"/>
        </w:rPr>
      </w:pPr>
    </w:p>
    <w:p w:rsidR="007655DB" w:rsidRPr="00D63D90" w:rsidRDefault="007655DB" w:rsidP="007655DB">
      <w:pPr>
        <w:pStyle w:val="NormalWeb"/>
        <w:rPr>
          <w:rStyle w:val="Emphasis"/>
          <w:rFonts w:ascii="Arial" w:hAnsi="Arial" w:cs="Arial"/>
          <w:b/>
          <w:i w:val="0"/>
          <w:sz w:val="22"/>
          <w:szCs w:val="22"/>
        </w:rPr>
      </w:pPr>
      <w:r w:rsidRPr="00D63D90">
        <w:rPr>
          <w:rStyle w:val="Emphasis"/>
          <w:rFonts w:ascii="Arial" w:hAnsi="Arial" w:cs="Arial"/>
          <w:b/>
          <w:sz w:val="22"/>
          <w:szCs w:val="22"/>
        </w:rPr>
        <w:t xml:space="preserve">                                                                                                                                                                                        Management response</w:t>
      </w:r>
    </w:p>
    <w:p w:rsidR="007655DB" w:rsidRDefault="007655DB" w:rsidP="007655DB">
      <w:pPr>
        <w:pStyle w:val="NormalWeb"/>
        <w:rPr>
          <w:rStyle w:val="Emphasis"/>
          <w:rFonts w:ascii="Arial" w:hAnsi="Arial" w:cs="Arial"/>
          <w:b/>
          <w:i w:val="0"/>
          <w:sz w:val="22"/>
          <w:szCs w:val="22"/>
        </w:rPr>
      </w:pPr>
    </w:p>
    <w:p w:rsidR="007655DB" w:rsidRPr="00C80B29" w:rsidRDefault="007655DB" w:rsidP="007655DB">
      <w:pPr>
        <w:pStyle w:val="NormalWeb"/>
        <w:jc w:val="both"/>
        <w:rPr>
          <w:rStyle w:val="Emphasis"/>
          <w:rFonts w:ascii="Arial" w:hAnsi="Arial" w:cs="Arial"/>
          <w:i w:val="0"/>
          <w:sz w:val="22"/>
          <w:szCs w:val="22"/>
        </w:rPr>
      </w:pPr>
      <w:r w:rsidRPr="00C80B29">
        <w:rPr>
          <w:rStyle w:val="Emphasis"/>
          <w:rFonts w:ascii="Arial" w:hAnsi="Arial" w:cs="Arial"/>
          <w:i w:val="0"/>
          <w:sz w:val="22"/>
          <w:szCs w:val="22"/>
        </w:rPr>
        <w:t>In terms of the procedure for the application for Incapacity Leave, the Delegated Authority to sign the application on behalf of the HOD is the Director: HRA</w:t>
      </w:r>
      <w:r w:rsidR="00B6112D" w:rsidRPr="00C80B29">
        <w:rPr>
          <w:rStyle w:val="Emphasis"/>
          <w:rFonts w:ascii="Arial" w:hAnsi="Arial" w:cs="Arial"/>
          <w:i w:val="0"/>
          <w:sz w:val="22"/>
          <w:szCs w:val="22"/>
        </w:rPr>
        <w:t>, this</w:t>
      </w:r>
      <w:r w:rsidRPr="00C80B29">
        <w:rPr>
          <w:rStyle w:val="Emphasis"/>
          <w:rFonts w:ascii="Arial" w:hAnsi="Arial" w:cs="Arial"/>
          <w:i w:val="0"/>
          <w:sz w:val="22"/>
          <w:szCs w:val="22"/>
        </w:rPr>
        <w:t xml:space="preserve"> position (Director: HRA) is at the Head Office only. The Regional Office receives the application from the employee concerned which is then checked for completeness and then forwarded to Head Office for signature and transmission to Health Risk Manager (SOMA) for scrutiny and advice. In the employees file, this office (Regional Office) keeps the copy of the application form which is not yet signed by the delegate of the HOD.</w:t>
      </w:r>
    </w:p>
    <w:p w:rsidR="007655DB" w:rsidRPr="00C80B29" w:rsidRDefault="007655DB" w:rsidP="007655DB">
      <w:pPr>
        <w:pStyle w:val="NormalWeb"/>
        <w:jc w:val="both"/>
        <w:rPr>
          <w:rStyle w:val="Emphasis"/>
          <w:rFonts w:ascii="Arial" w:hAnsi="Arial" w:cs="Arial"/>
          <w:i w:val="0"/>
          <w:sz w:val="22"/>
          <w:szCs w:val="22"/>
        </w:rPr>
      </w:pPr>
    </w:p>
    <w:p w:rsidR="007655DB" w:rsidRPr="00C80B29" w:rsidRDefault="007655DB" w:rsidP="007655DB">
      <w:pPr>
        <w:pStyle w:val="NormalWeb"/>
        <w:jc w:val="both"/>
        <w:rPr>
          <w:rStyle w:val="Emphasis"/>
          <w:rFonts w:ascii="Arial" w:hAnsi="Arial" w:cs="Arial"/>
          <w:i w:val="0"/>
          <w:sz w:val="22"/>
          <w:szCs w:val="22"/>
        </w:rPr>
      </w:pPr>
      <w:r w:rsidRPr="00C80B29">
        <w:rPr>
          <w:rStyle w:val="Emphasis"/>
          <w:rFonts w:ascii="Arial" w:hAnsi="Arial" w:cs="Arial"/>
          <w:i w:val="0"/>
          <w:sz w:val="22"/>
          <w:szCs w:val="22"/>
        </w:rPr>
        <w:t>On approval of the application by the HOD on the advice of Health Risk Manager , this office only received the notification (HOD Review and Health Risk Manager’s report ) that the application is approved or not approved and reasons thereof. The application form is never received back.</w:t>
      </w:r>
    </w:p>
    <w:p w:rsidR="007655DB" w:rsidRPr="00C80B29" w:rsidRDefault="007655DB" w:rsidP="007655DB">
      <w:pPr>
        <w:pStyle w:val="NormalWeb"/>
        <w:jc w:val="both"/>
        <w:rPr>
          <w:rStyle w:val="Emphasis"/>
          <w:rFonts w:ascii="Arial" w:hAnsi="Arial" w:cs="Arial"/>
          <w:i w:val="0"/>
          <w:sz w:val="22"/>
          <w:szCs w:val="22"/>
        </w:rPr>
      </w:pPr>
    </w:p>
    <w:p w:rsidR="007655DB" w:rsidRPr="00C80B29" w:rsidRDefault="007655DB" w:rsidP="007655DB">
      <w:pPr>
        <w:pStyle w:val="NormalWeb"/>
        <w:jc w:val="both"/>
        <w:rPr>
          <w:rStyle w:val="Emphasis"/>
          <w:rFonts w:ascii="Arial" w:hAnsi="Arial" w:cs="Arial"/>
          <w:i w:val="0"/>
          <w:sz w:val="22"/>
          <w:szCs w:val="22"/>
        </w:rPr>
      </w:pPr>
      <w:r w:rsidRPr="00C80B29">
        <w:rPr>
          <w:rStyle w:val="Emphasis"/>
          <w:rFonts w:ascii="Arial" w:hAnsi="Arial" w:cs="Arial"/>
          <w:i w:val="0"/>
          <w:sz w:val="22"/>
          <w:szCs w:val="22"/>
        </w:rPr>
        <w:t xml:space="preserve">This office has engaged the Head Office to request at least copies of the signed application form from SOMA and is awaiting the forms concerned from SOMA through the Head Office. </w:t>
      </w:r>
    </w:p>
    <w:p w:rsidR="007655DB" w:rsidRPr="00550BA5" w:rsidRDefault="007655DB" w:rsidP="007655DB">
      <w:pPr>
        <w:pStyle w:val="NormalWeb"/>
        <w:rPr>
          <w:rStyle w:val="Emphasis"/>
          <w:rFonts w:ascii="Arial" w:hAnsi="Arial" w:cs="Arial"/>
          <w:i w:val="0"/>
          <w:sz w:val="22"/>
          <w:szCs w:val="22"/>
        </w:rPr>
      </w:pPr>
    </w:p>
    <w:tbl>
      <w:tblPr>
        <w:tblStyle w:val="TableGrid"/>
        <w:tblW w:w="0" w:type="auto"/>
        <w:tblInd w:w="108" w:type="dxa"/>
        <w:tblLook w:val="04A0"/>
      </w:tblPr>
      <w:tblGrid>
        <w:gridCol w:w="4818"/>
        <w:gridCol w:w="2364"/>
        <w:gridCol w:w="68"/>
        <w:gridCol w:w="2496"/>
      </w:tblGrid>
      <w:tr w:rsidR="007655DB" w:rsidRPr="00E7267C" w:rsidTr="007655DB">
        <w:tc>
          <w:tcPr>
            <w:tcW w:w="4818" w:type="dxa"/>
            <w:shd w:val="clear" w:color="auto" w:fill="D9D9D9" w:themeFill="background1" w:themeFillShade="D9"/>
          </w:tcPr>
          <w:p w:rsidR="007655DB" w:rsidRPr="00E7267C" w:rsidRDefault="007655DB" w:rsidP="007655DB">
            <w:pPr>
              <w:pStyle w:val="NormalWeb"/>
              <w:rPr>
                <w:rStyle w:val="Emphasis"/>
                <w:rFonts w:ascii="Arial" w:hAnsi="Arial" w:cs="Arial"/>
                <w:b/>
                <w:i w:val="0"/>
                <w:iCs w:val="0"/>
                <w:sz w:val="18"/>
                <w:szCs w:val="18"/>
                <w:lang w:eastAsia="en-GB"/>
              </w:rPr>
            </w:pPr>
            <w:r w:rsidRPr="00E7267C">
              <w:rPr>
                <w:rStyle w:val="Emphasis"/>
                <w:rFonts w:ascii="Arial" w:hAnsi="Arial" w:cs="Arial"/>
                <w:b/>
                <w:i w:val="0"/>
                <w:sz w:val="18"/>
                <w:szCs w:val="18"/>
                <w:lang w:eastAsia="en-GB"/>
              </w:rPr>
              <w:t>Description</w:t>
            </w:r>
          </w:p>
        </w:tc>
        <w:tc>
          <w:tcPr>
            <w:tcW w:w="4928" w:type="dxa"/>
            <w:gridSpan w:val="3"/>
            <w:shd w:val="clear" w:color="auto" w:fill="D9D9D9" w:themeFill="background1" w:themeFillShade="D9"/>
          </w:tcPr>
          <w:p w:rsidR="007655DB" w:rsidRPr="00E7267C" w:rsidRDefault="007655DB" w:rsidP="007655DB">
            <w:pPr>
              <w:pStyle w:val="NormalWeb"/>
              <w:rPr>
                <w:rStyle w:val="Emphasis"/>
                <w:rFonts w:ascii="Arial" w:hAnsi="Arial" w:cs="Arial"/>
                <w:b/>
                <w:i w:val="0"/>
                <w:iCs w:val="0"/>
                <w:sz w:val="18"/>
                <w:szCs w:val="18"/>
                <w:lang w:eastAsia="en-GB"/>
              </w:rPr>
            </w:pPr>
            <w:r w:rsidRPr="00E7267C">
              <w:rPr>
                <w:rStyle w:val="Emphasis"/>
                <w:rFonts w:ascii="Arial" w:hAnsi="Arial" w:cs="Arial"/>
                <w:b/>
                <w:i w:val="0"/>
                <w:sz w:val="18"/>
                <w:szCs w:val="18"/>
                <w:lang w:eastAsia="en-GB"/>
              </w:rPr>
              <w:t>Response</w:t>
            </w:r>
          </w:p>
        </w:tc>
      </w:tr>
      <w:tr w:rsidR="007655DB" w:rsidRPr="00E7267C" w:rsidTr="007655DB">
        <w:tc>
          <w:tcPr>
            <w:tcW w:w="4818" w:type="dxa"/>
          </w:tcPr>
          <w:p w:rsidR="007655DB" w:rsidRPr="00E7267C" w:rsidRDefault="007655DB" w:rsidP="007655DB">
            <w:pPr>
              <w:pStyle w:val="NormalWeb"/>
              <w:rPr>
                <w:rStyle w:val="Emphasis"/>
                <w:rFonts w:ascii="Arial" w:hAnsi="Arial" w:cs="Arial"/>
                <w:i w:val="0"/>
                <w:sz w:val="18"/>
                <w:szCs w:val="18"/>
              </w:rPr>
            </w:pPr>
            <w:r w:rsidRPr="00E7267C">
              <w:rPr>
                <w:rStyle w:val="Emphasis"/>
                <w:rFonts w:ascii="Arial" w:hAnsi="Arial" w:cs="Arial"/>
                <w:i w:val="0"/>
                <w:sz w:val="18"/>
                <w:szCs w:val="18"/>
              </w:rPr>
              <w:t>Corrective action to be taken:</w:t>
            </w:r>
          </w:p>
          <w:p w:rsidR="007655DB" w:rsidRPr="00E7267C" w:rsidRDefault="007655DB" w:rsidP="007655DB">
            <w:pPr>
              <w:pStyle w:val="NormalWeb"/>
              <w:rPr>
                <w:rStyle w:val="Emphasis"/>
                <w:rFonts w:ascii="Arial" w:hAnsi="Arial" w:cs="Arial"/>
                <w:i w:val="0"/>
                <w:sz w:val="18"/>
                <w:szCs w:val="18"/>
              </w:rPr>
            </w:pPr>
          </w:p>
        </w:tc>
        <w:tc>
          <w:tcPr>
            <w:tcW w:w="4928" w:type="dxa"/>
            <w:gridSpan w:val="3"/>
          </w:tcPr>
          <w:p w:rsidR="007655DB" w:rsidRPr="00E7267C" w:rsidRDefault="007655DB" w:rsidP="007655DB">
            <w:pPr>
              <w:pStyle w:val="NormalWeb"/>
              <w:rPr>
                <w:rFonts w:ascii="Arial" w:hAnsi="Arial" w:cs="Arial"/>
                <w:iCs/>
                <w:sz w:val="18"/>
                <w:szCs w:val="18"/>
              </w:rPr>
            </w:pPr>
            <w:r w:rsidRPr="00E7267C">
              <w:rPr>
                <w:rFonts w:ascii="Arial" w:hAnsi="Arial" w:cs="Arial"/>
                <w:iCs/>
                <w:sz w:val="18"/>
                <w:szCs w:val="18"/>
              </w:rPr>
              <w:t xml:space="preserve">This office has engaged the Head Office to request at least copies of the signed application form from SOMA and is awaiting the forms concerned from SOMA through the Head Office. </w:t>
            </w:r>
          </w:p>
          <w:p w:rsidR="007655DB" w:rsidRPr="00E7267C" w:rsidRDefault="007655DB" w:rsidP="007655DB">
            <w:pPr>
              <w:pStyle w:val="NormalWeb"/>
              <w:rPr>
                <w:rStyle w:val="Emphasis"/>
                <w:rFonts w:ascii="Arial" w:hAnsi="Arial" w:cs="Arial"/>
                <w:i w:val="0"/>
                <w:sz w:val="18"/>
                <w:szCs w:val="18"/>
              </w:rPr>
            </w:pPr>
          </w:p>
        </w:tc>
      </w:tr>
      <w:tr w:rsidR="007655DB" w:rsidRPr="00E7267C" w:rsidTr="007655DB">
        <w:trPr>
          <w:trHeight w:val="245"/>
        </w:trPr>
        <w:tc>
          <w:tcPr>
            <w:tcW w:w="4818" w:type="dxa"/>
            <w:vMerge w:val="restart"/>
          </w:tcPr>
          <w:p w:rsidR="007655DB" w:rsidRPr="00E7267C" w:rsidRDefault="007655DB" w:rsidP="007655DB">
            <w:pPr>
              <w:pStyle w:val="NormalWeb"/>
              <w:rPr>
                <w:rStyle w:val="Emphasis"/>
                <w:rFonts w:ascii="Arial" w:hAnsi="Arial" w:cs="Arial"/>
                <w:i w:val="0"/>
                <w:sz w:val="18"/>
                <w:szCs w:val="18"/>
              </w:rPr>
            </w:pPr>
            <w:r w:rsidRPr="00E7267C">
              <w:rPr>
                <w:rStyle w:val="Emphasis"/>
                <w:rFonts w:ascii="Arial" w:hAnsi="Arial" w:cs="Arial"/>
                <w:i w:val="0"/>
                <w:sz w:val="18"/>
                <w:szCs w:val="18"/>
              </w:rPr>
              <w:t>Does the finding affect an amount disclosed in the financial statements?</w:t>
            </w:r>
          </w:p>
        </w:tc>
        <w:tc>
          <w:tcPr>
            <w:tcW w:w="2432" w:type="dxa"/>
            <w:gridSpan w:val="2"/>
          </w:tcPr>
          <w:p w:rsidR="007655DB" w:rsidRPr="00E7267C" w:rsidRDefault="007655DB" w:rsidP="007655DB">
            <w:pPr>
              <w:pStyle w:val="NormalWeb"/>
              <w:rPr>
                <w:rStyle w:val="Emphasis"/>
                <w:rFonts w:ascii="Arial" w:hAnsi="Arial" w:cs="Arial"/>
                <w:b/>
                <w:i w:val="0"/>
                <w:sz w:val="18"/>
                <w:szCs w:val="18"/>
              </w:rPr>
            </w:pPr>
            <w:r w:rsidRPr="00E7267C">
              <w:rPr>
                <w:rStyle w:val="Emphasis"/>
                <w:rFonts w:ascii="Arial" w:hAnsi="Arial" w:cs="Arial"/>
                <w:b/>
                <w:i w:val="0"/>
                <w:sz w:val="18"/>
                <w:szCs w:val="18"/>
              </w:rPr>
              <w:t>Yes</w:t>
            </w:r>
          </w:p>
        </w:tc>
        <w:tc>
          <w:tcPr>
            <w:tcW w:w="2496" w:type="dxa"/>
          </w:tcPr>
          <w:p w:rsidR="007655DB" w:rsidRPr="00E7267C" w:rsidRDefault="007655DB" w:rsidP="007655DB">
            <w:pPr>
              <w:pStyle w:val="NormalWeb"/>
              <w:rPr>
                <w:rStyle w:val="Emphasis"/>
                <w:rFonts w:ascii="Arial" w:hAnsi="Arial" w:cs="Arial"/>
                <w:b/>
                <w:i w:val="0"/>
                <w:sz w:val="18"/>
                <w:szCs w:val="18"/>
              </w:rPr>
            </w:pPr>
            <w:r w:rsidRPr="00E7267C">
              <w:rPr>
                <w:rStyle w:val="Emphasis"/>
                <w:rFonts w:ascii="Arial" w:hAnsi="Arial" w:cs="Arial"/>
                <w:b/>
                <w:i w:val="0"/>
                <w:sz w:val="18"/>
                <w:szCs w:val="18"/>
              </w:rPr>
              <w:t>No</w:t>
            </w:r>
          </w:p>
        </w:tc>
      </w:tr>
      <w:tr w:rsidR="007655DB" w:rsidRPr="00E7267C" w:rsidTr="007655DB">
        <w:trPr>
          <w:trHeight w:val="258"/>
        </w:trPr>
        <w:tc>
          <w:tcPr>
            <w:tcW w:w="4818" w:type="dxa"/>
            <w:vMerge/>
          </w:tcPr>
          <w:p w:rsidR="007655DB" w:rsidRPr="00E7267C" w:rsidRDefault="007655DB" w:rsidP="007655DB">
            <w:pPr>
              <w:pStyle w:val="NormalWeb"/>
              <w:rPr>
                <w:rStyle w:val="Emphasis"/>
                <w:rFonts w:ascii="Arial" w:hAnsi="Arial" w:cs="Arial"/>
                <w:i w:val="0"/>
                <w:sz w:val="18"/>
                <w:szCs w:val="18"/>
              </w:rPr>
            </w:pPr>
          </w:p>
        </w:tc>
        <w:tc>
          <w:tcPr>
            <w:tcW w:w="2432" w:type="dxa"/>
            <w:gridSpan w:val="2"/>
          </w:tcPr>
          <w:p w:rsidR="007655DB" w:rsidRPr="00E7267C" w:rsidRDefault="007655DB" w:rsidP="007655DB">
            <w:pPr>
              <w:pStyle w:val="NormalWeb"/>
              <w:rPr>
                <w:rStyle w:val="Emphasis"/>
                <w:rFonts w:ascii="Arial" w:hAnsi="Arial" w:cs="Arial"/>
                <w:i w:val="0"/>
                <w:sz w:val="18"/>
                <w:szCs w:val="18"/>
              </w:rPr>
            </w:pPr>
          </w:p>
        </w:tc>
        <w:tc>
          <w:tcPr>
            <w:tcW w:w="2496" w:type="dxa"/>
          </w:tcPr>
          <w:p w:rsidR="007655DB" w:rsidRPr="00E7267C" w:rsidRDefault="007655DB" w:rsidP="007655DB">
            <w:pPr>
              <w:pStyle w:val="NormalWeb"/>
              <w:rPr>
                <w:rStyle w:val="Emphasis"/>
                <w:rFonts w:ascii="Arial" w:hAnsi="Arial" w:cs="Arial"/>
                <w:i w:val="0"/>
                <w:sz w:val="18"/>
                <w:szCs w:val="18"/>
              </w:rPr>
            </w:pPr>
            <w:r w:rsidRPr="00E7267C">
              <w:rPr>
                <w:rStyle w:val="Emphasis"/>
                <w:rFonts w:ascii="Arial" w:hAnsi="Arial" w:cs="Arial"/>
                <w:i w:val="0"/>
                <w:sz w:val="18"/>
                <w:szCs w:val="18"/>
              </w:rPr>
              <w:t>No</w:t>
            </w:r>
          </w:p>
        </w:tc>
      </w:tr>
      <w:tr w:rsidR="007655DB" w:rsidRPr="00E7267C" w:rsidTr="007655DB">
        <w:tc>
          <w:tcPr>
            <w:tcW w:w="4818" w:type="dxa"/>
          </w:tcPr>
          <w:p w:rsidR="007655DB" w:rsidRPr="00E7267C" w:rsidRDefault="007655DB" w:rsidP="007655DB">
            <w:pPr>
              <w:pStyle w:val="NormalWeb"/>
              <w:rPr>
                <w:rStyle w:val="Emphasis"/>
                <w:rFonts w:ascii="Arial" w:hAnsi="Arial" w:cs="Arial"/>
                <w:i w:val="0"/>
                <w:sz w:val="18"/>
                <w:szCs w:val="18"/>
              </w:rPr>
            </w:pPr>
            <w:r w:rsidRPr="00E7267C">
              <w:rPr>
                <w:rStyle w:val="Emphasis"/>
                <w:rFonts w:ascii="Arial" w:hAnsi="Arial" w:cs="Arial"/>
                <w:i w:val="0"/>
                <w:sz w:val="18"/>
                <w:szCs w:val="18"/>
              </w:rPr>
              <w:t>If yes, what corrections will be made to the population?</w:t>
            </w:r>
          </w:p>
        </w:tc>
        <w:tc>
          <w:tcPr>
            <w:tcW w:w="4928" w:type="dxa"/>
            <w:gridSpan w:val="3"/>
          </w:tcPr>
          <w:p w:rsidR="007655DB" w:rsidRPr="00E7267C" w:rsidRDefault="007655DB" w:rsidP="007655DB">
            <w:pPr>
              <w:pStyle w:val="NormalWeb"/>
              <w:rPr>
                <w:rStyle w:val="Emphasis"/>
                <w:rFonts w:ascii="Arial" w:hAnsi="Arial" w:cs="Arial"/>
                <w:i w:val="0"/>
                <w:sz w:val="18"/>
                <w:szCs w:val="18"/>
              </w:rPr>
            </w:pPr>
            <w:r w:rsidRPr="00E7267C">
              <w:rPr>
                <w:rStyle w:val="Emphasis"/>
                <w:rFonts w:ascii="Arial" w:hAnsi="Arial" w:cs="Arial"/>
                <w:i w:val="0"/>
                <w:sz w:val="18"/>
                <w:szCs w:val="18"/>
              </w:rPr>
              <w:t>N/A</w:t>
            </w:r>
          </w:p>
        </w:tc>
      </w:tr>
      <w:tr w:rsidR="007655DB" w:rsidRPr="00E7267C" w:rsidTr="007655DB">
        <w:tc>
          <w:tcPr>
            <w:tcW w:w="4818" w:type="dxa"/>
          </w:tcPr>
          <w:p w:rsidR="007655DB" w:rsidRPr="00E7267C" w:rsidRDefault="007655DB" w:rsidP="007655DB">
            <w:pPr>
              <w:pStyle w:val="NormalWeb"/>
              <w:rPr>
                <w:rStyle w:val="Emphasis"/>
                <w:rFonts w:ascii="Arial" w:hAnsi="Arial" w:cs="Arial"/>
                <w:i w:val="0"/>
                <w:sz w:val="18"/>
                <w:szCs w:val="18"/>
              </w:rPr>
            </w:pPr>
            <w:r w:rsidRPr="00E7267C">
              <w:rPr>
                <w:rStyle w:val="Emphasis"/>
                <w:rFonts w:ascii="Arial" w:hAnsi="Arial" w:cs="Arial"/>
                <w:i w:val="0"/>
                <w:sz w:val="18"/>
                <w:szCs w:val="18"/>
              </w:rPr>
              <w:t>If yes, and no corrections will be made, the reason why such a conclusion has been reached</w:t>
            </w:r>
          </w:p>
        </w:tc>
        <w:tc>
          <w:tcPr>
            <w:tcW w:w="4928" w:type="dxa"/>
            <w:gridSpan w:val="3"/>
          </w:tcPr>
          <w:p w:rsidR="007655DB" w:rsidRPr="00E7267C" w:rsidRDefault="007655DB" w:rsidP="007655DB">
            <w:pPr>
              <w:pStyle w:val="NormalWeb"/>
              <w:rPr>
                <w:rStyle w:val="Emphasis"/>
                <w:rFonts w:ascii="Arial" w:hAnsi="Arial" w:cs="Arial"/>
                <w:i w:val="0"/>
                <w:sz w:val="18"/>
                <w:szCs w:val="18"/>
              </w:rPr>
            </w:pPr>
            <w:r w:rsidRPr="00E7267C">
              <w:rPr>
                <w:rStyle w:val="Emphasis"/>
                <w:rFonts w:ascii="Arial" w:hAnsi="Arial" w:cs="Arial"/>
                <w:i w:val="0"/>
                <w:sz w:val="18"/>
                <w:szCs w:val="18"/>
              </w:rPr>
              <w:t>N/A</w:t>
            </w:r>
          </w:p>
        </w:tc>
      </w:tr>
      <w:tr w:rsidR="007655DB" w:rsidRPr="00E7267C" w:rsidTr="007655DB">
        <w:tc>
          <w:tcPr>
            <w:tcW w:w="4818" w:type="dxa"/>
          </w:tcPr>
          <w:p w:rsidR="007655DB" w:rsidRPr="00E7267C" w:rsidRDefault="007655DB" w:rsidP="007655DB">
            <w:pPr>
              <w:pStyle w:val="NormalWeb"/>
              <w:rPr>
                <w:rStyle w:val="Emphasis"/>
                <w:rFonts w:ascii="Arial" w:hAnsi="Arial" w:cs="Arial"/>
                <w:i w:val="0"/>
                <w:sz w:val="18"/>
                <w:szCs w:val="18"/>
              </w:rPr>
            </w:pPr>
            <w:r w:rsidRPr="00E7267C">
              <w:rPr>
                <w:rStyle w:val="Emphasis"/>
                <w:rFonts w:ascii="Arial" w:hAnsi="Arial" w:cs="Arial"/>
                <w:i w:val="0"/>
                <w:sz w:val="18"/>
                <w:szCs w:val="18"/>
              </w:rPr>
              <w:t>Position of official responsible to take corrective action</w:t>
            </w:r>
          </w:p>
        </w:tc>
        <w:tc>
          <w:tcPr>
            <w:tcW w:w="4928" w:type="dxa"/>
            <w:gridSpan w:val="3"/>
          </w:tcPr>
          <w:p w:rsidR="007655DB" w:rsidRPr="00E7267C" w:rsidRDefault="007655DB" w:rsidP="007655DB">
            <w:pPr>
              <w:pStyle w:val="NormalWeb"/>
              <w:rPr>
                <w:rStyle w:val="Emphasis"/>
                <w:rFonts w:ascii="Arial" w:hAnsi="Arial" w:cs="Arial"/>
                <w:i w:val="0"/>
                <w:sz w:val="18"/>
                <w:szCs w:val="18"/>
              </w:rPr>
            </w:pPr>
            <w:r w:rsidRPr="00E7267C">
              <w:rPr>
                <w:rStyle w:val="Emphasis"/>
                <w:rFonts w:ascii="Arial" w:hAnsi="Arial" w:cs="Arial"/>
                <w:i w:val="0"/>
                <w:sz w:val="18"/>
                <w:szCs w:val="18"/>
              </w:rPr>
              <w:t>ASD: HRA</w:t>
            </w:r>
          </w:p>
        </w:tc>
      </w:tr>
      <w:tr w:rsidR="007655DB" w:rsidRPr="00E7267C" w:rsidTr="007655DB">
        <w:tc>
          <w:tcPr>
            <w:tcW w:w="4818" w:type="dxa"/>
          </w:tcPr>
          <w:p w:rsidR="007655DB" w:rsidRPr="00E7267C" w:rsidRDefault="007655DB" w:rsidP="007655DB">
            <w:pPr>
              <w:pStyle w:val="NormalWeb"/>
              <w:rPr>
                <w:rStyle w:val="Emphasis"/>
                <w:rFonts w:ascii="Arial" w:hAnsi="Arial" w:cs="Arial"/>
                <w:i w:val="0"/>
                <w:sz w:val="18"/>
                <w:szCs w:val="18"/>
              </w:rPr>
            </w:pPr>
            <w:r w:rsidRPr="00E7267C">
              <w:rPr>
                <w:rStyle w:val="Emphasis"/>
                <w:rFonts w:ascii="Arial" w:hAnsi="Arial" w:cs="Arial"/>
                <w:i w:val="0"/>
                <w:sz w:val="18"/>
                <w:szCs w:val="18"/>
              </w:rPr>
              <w:t>Estimated completion date of corrective action:</w:t>
            </w:r>
          </w:p>
        </w:tc>
        <w:tc>
          <w:tcPr>
            <w:tcW w:w="4928" w:type="dxa"/>
            <w:gridSpan w:val="3"/>
          </w:tcPr>
          <w:p w:rsidR="007655DB" w:rsidRPr="00E7267C" w:rsidRDefault="007655DB" w:rsidP="007655DB">
            <w:pPr>
              <w:pStyle w:val="NormalWeb"/>
              <w:rPr>
                <w:rStyle w:val="Emphasis"/>
                <w:rFonts w:ascii="Arial" w:hAnsi="Arial" w:cs="Arial"/>
                <w:i w:val="0"/>
                <w:sz w:val="18"/>
                <w:szCs w:val="18"/>
              </w:rPr>
            </w:pPr>
          </w:p>
        </w:tc>
      </w:tr>
      <w:tr w:rsidR="007655DB" w:rsidRPr="00E7267C" w:rsidTr="007655DB">
        <w:trPr>
          <w:trHeight w:val="258"/>
        </w:trPr>
        <w:tc>
          <w:tcPr>
            <w:tcW w:w="4818" w:type="dxa"/>
            <w:vMerge w:val="restart"/>
          </w:tcPr>
          <w:p w:rsidR="007655DB" w:rsidRPr="00E7267C" w:rsidRDefault="007655DB" w:rsidP="007655DB">
            <w:pPr>
              <w:pStyle w:val="NormalWeb"/>
              <w:rPr>
                <w:rStyle w:val="Emphasis"/>
                <w:rFonts w:ascii="Arial" w:hAnsi="Arial" w:cs="Arial"/>
                <w:i w:val="0"/>
                <w:sz w:val="18"/>
                <w:szCs w:val="18"/>
              </w:rPr>
            </w:pPr>
            <w:r w:rsidRPr="00E7267C">
              <w:rPr>
                <w:rStyle w:val="Emphasis"/>
                <w:rFonts w:ascii="Arial" w:hAnsi="Arial" w:cs="Arial"/>
                <w:i w:val="0"/>
                <w:sz w:val="18"/>
                <w:szCs w:val="18"/>
              </w:rPr>
              <w:t>Does management agree with the root cause indicated</w:t>
            </w:r>
          </w:p>
        </w:tc>
        <w:tc>
          <w:tcPr>
            <w:tcW w:w="2364" w:type="dxa"/>
          </w:tcPr>
          <w:p w:rsidR="007655DB" w:rsidRPr="00E7267C" w:rsidRDefault="007655DB" w:rsidP="007655DB">
            <w:pPr>
              <w:pStyle w:val="NormalWeb"/>
              <w:rPr>
                <w:rStyle w:val="Emphasis"/>
                <w:rFonts w:ascii="Arial" w:hAnsi="Arial" w:cs="Arial"/>
                <w:b/>
                <w:i w:val="0"/>
                <w:sz w:val="18"/>
                <w:szCs w:val="18"/>
              </w:rPr>
            </w:pPr>
            <w:r w:rsidRPr="00E7267C">
              <w:rPr>
                <w:rStyle w:val="Emphasis"/>
                <w:rFonts w:ascii="Arial" w:hAnsi="Arial" w:cs="Arial"/>
                <w:b/>
                <w:i w:val="0"/>
                <w:sz w:val="18"/>
                <w:szCs w:val="18"/>
              </w:rPr>
              <w:t>Yes</w:t>
            </w:r>
          </w:p>
        </w:tc>
        <w:tc>
          <w:tcPr>
            <w:tcW w:w="2564" w:type="dxa"/>
            <w:gridSpan w:val="2"/>
          </w:tcPr>
          <w:p w:rsidR="007655DB" w:rsidRPr="00E7267C" w:rsidRDefault="007655DB" w:rsidP="007655DB">
            <w:pPr>
              <w:pStyle w:val="NormalWeb"/>
              <w:rPr>
                <w:rStyle w:val="Emphasis"/>
                <w:rFonts w:ascii="Arial" w:hAnsi="Arial" w:cs="Arial"/>
                <w:b/>
                <w:i w:val="0"/>
                <w:sz w:val="18"/>
                <w:szCs w:val="18"/>
              </w:rPr>
            </w:pPr>
            <w:r w:rsidRPr="00E7267C">
              <w:rPr>
                <w:rStyle w:val="Emphasis"/>
                <w:rFonts w:ascii="Arial" w:hAnsi="Arial" w:cs="Arial"/>
                <w:b/>
                <w:i w:val="0"/>
                <w:sz w:val="18"/>
                <w:szCs w:val="18"/>
              </w:rPr>
              <w:t>No</w:t>
            </w:r>
          </w:p>
        </w:tc>
      </w:tr>
      <w:tr w:rsidR="007655DB" w:rsidRPr="00E7267C" w:rsidTr="007655DB">
        <w:trPr>
          <w:trHeight w:val="245"/>
        </w:trPr>
        <w:tc>
          <w:tcPr>
            <w:tcW w:w="4818" w:type="dxa"/>
            <w:vMerge/>
          </w:tcPr>
          <w:p w:rsidR="007655DB" w:rsidRPr="00E7267C" w:rsidRDefault="007655DB" w:rsidP="007655DB">
            <w:pPr>
              <w:pStyle w:val="NormalWeb"/>
              <w:rPr>
                <w:rStyle w:val="Emphasis"/>
                <w:rFonts w:ascii="Arial" w:hAnsi="Arial" w:cs="Arial"/>
                <w:i w:val="0"/>
                <w:sz w:val="18"/>
                <w:szCs w:val="18"/>
              </w:rPr>
            </w:pPr>
          </w:p>
        </w:tc>
        <w:tc>
          <w:tcPr>
            <w:tcW w:w="2364" w:type="dxa"/>
          </w:tcPr>
          <w:p w:rsidR="007655DB" w:rsidRPr="00E7267C" w:rsidRDefault="007655DB" w:rsidP="007655DB">
            <w:pPr>
              <w:pStyle w:val="NormalWeb"/>
              <w:rPr>
                <w:rStyle w:val="Emphasis"/>
                <w:rFonts w:ascii="Arial" w:hAnsi="Arial" w:cs="Arial"/>
                <w:i w:val="0"/>
                <w:sz w:val="18"/>
                <w:szCs w:val="18"/>
              </w:rPr>
            </w:pPr>
          </w:p>
        </w:tc>
        <w:tc>
          <w:tcPr>
            <w:tcW w:w="2564" w:type="dxa"/>
            <w:gridSpan w:val="2"/>
          </w:tcPr>
          <w:p w:rsidR="007655DB" w:rsidRPr="00E7267C" w:rsidRDefault="007655DB" w:rsidP="007655DB">
            <w:pPr>
              <w:pStyle w:val="NormalWeb"/>
              <w:rPr>
                <w:rStyle w:val="Emphasis"/>
                <w:rFonts w:ascii="Arial" w:hAnsi="Arial" w:cs="Arial"/>
                <w:i w:val="0"/>
                <w:sz w:val="18"/>
                <w:szCs w:val="18"/>
              </w:rPr>
            </w:pPr>
          </w:p>
        </w:tc>
      </w:tr>
      <w:tr w:rsidR="007655DB" w:rsidRPr="00E7267C" w:rsidTr="007655DB">
        <w:tc>
          <w:tcPr>
            <w:tcW w:w="4818" w:type="dxa"/>
          </w:tcPr>
          <w:p w:rsidR="007655DB" w:rsidRPr="00E7267C" w:rsidRDefault="007655DB" w:rsidP="007655DB">
            <w:pPr>
              <w:pStyle w:val="NormalWeb"/>
              <w:rPr>
                <w:rStyle w:val="Emphasis"/>
                <w:rFonts w:ascii="Arial" w:hAnsi="Arial" w:cs="Arial"/>
                <w:i w:val="0"/>
                <w:sz w:val="18"/>
                <w:szCs w:val="18"/>
              </w:rPr>
            </w:pPr>
            <w:r w:rsidRPr="00E7267C">
              <w:rPr>
                <w:rStyle w:val="Emphasis"/>
                <w:rFonts w:ascii="Arial" w:hAnsi="Arial" w:cs="Arial"/>
                <w:i w:val="0"/>
                <w:sz w:val="18"/>
                <w:szCs w:val="18"/>
              </w:rPr>
              <w:t>If management does not agree with the root cause indicated, please provide the root cause according to management</w:t>
            </w:r>
          </w:p>
        </w:tc>
        <w:tc>
          <w:tcPr>
            <w:tcW w:w="4928" w:type="dxa"/>
            <w:gridSpan w:val="3"/>
          </w:tcPr>
          <w:p w:rsidR="007655DB" w:rsidRPr="00E7267C" w:rsidRDefault="007655DB" w:rsidP="007655DB">
            <w:pPr>
              <w:pStyle w:val="NormalWeb"/>
              <w:rPr>
                <w:rStyle w:val="Emphasis"/>
                <w:rFonts w:ascii="Arial" w:hAnsi="Arial" w:cs="Arial"/>
                <w:i w:val="0"/>
                <w:sz w:val="18"/>
                <w:szCs w:val="18"/>
              </w:rPr>
            </w:pPr>
            <w:r w:rsidRPr="00E7267C">
              <w:rPr>
                <w:rStyle w:val="Emphasis"/>
                <w:rFonts w:ascii="Arial" w:hAnsi="Arial" w:cs="Arial"/>
                <w:i w:val="0"/>
                <w:sz w:val="18"/>
                <w:szCs w:val="18"/>
              </w:rPr>
              <w:t>Management agrees.</w:t>
            </w:r>
          </w:p>
        </w:tc>
      </w:tr>
    </w:tbl>
    <w:p w:rsidR="007655DB" w:rsidRPr="00550BA5" w:rsidRDefault="007655DB" w:rsidP="007655DB">
      <w:pPr>
        <w:pStyle w:val="NormalWeb"/>
        <w:rPr>
          <w:rStyle w:val="Emphasis"/>
          <w:rFonts w:ascii="Arial" w:hAnsi="Arial" w:cs="Arial"/>
          <w:i w:val="0"/>
          <w:sz w:val="22"/>
          <w:szCs w:val="22"/>
        </w:rPr>
      </w:pPr>
    </w:p>
    <w:p w:rsidR="007655DB" w:rsidRPr="00550BA5" w:rsidRDefault="007655DB" w:rsidP="007655DB">
      <w:pPr>
        <w:rPr>
          <w:rFonts w:eastAsia="Arial Unicode MS" w:cs="Arial"/>
          <w:szCs w:val="22"/>
        </w:rPr>
      </w:pPr>
      <w:r w:rsidRPr="00550BA5">
        <w:rPr>
          <w:rFonts w:eastAsia="Arial Unicode MS" w:cs="Arial"/>
          <w:szCs w:val="22"/>
        </w:rPr>
        <w:t>Name:</w:t>
      </w:r>
      <w:r w:rsidRPr="00550BA5">
        <w:rPr>
          <w:rFonts w:eastAsia="Arial Unicode MS" w:cs="Arial"/>
          <w:szCs w:val="22"/>
        </w:rPr>
        <w:tab/>
        <w:t>SE Mkhize</w:t>
      </w:r>
      <w:r w:rsidRPr="00550BA5">
        <w:rPr>
          <w:rFonts w:eastAsia="Arial Unicode MS" w:cs="Arial"/>
          <w:szCs w:val="22"/>
        </w:rPr>
        <w:tab/>
      </w:r>
    </w:p>
    <w:p w:rsidR="007655DB" w:rsidRPr="00550BA5" w:rsidRDefault="007655DB" w:rsidP="007655DB">
      <w:pPr>
        <w:jc w:val="both"/>
        <w:rPr>
          <w:rFonts w:eastAsia="Arial Unicode MS" w:cs="Arial"/>
          <w:szCs w:val="22"/>
        </w:rPr>
      </w:pPr>
      <w:r w:rsidRPr="00550BA5">
        <w:rPr>
          <w:rFonts w:eastAsia="Arial Unicode MS" w:cs="Arial"/>
          <w:szCs w:val="22"/>
        </w:rPr>
        <w:t>Position: Deputy Director: HRM</w:t>
      </w:r>
    </w:p>
    <w:p w:rsidR="007655DB" w:rsidRPr="00550BA5" w:rsidRDefault="007655DB" w:rsidP="007655DB">
      <w:pPr>
        <w:spacing w:after="240"/>
        <w:rPr>
          <w:rFonts w:cs="Arial"/>
          <w:szCs w:val="22"/>
        </w:rPr>
      </w:pPr>
      <w:r w:rsidRPr="00550BA5">
        <w:rPr>
          <w:rFonts w:eastAsia="Arial Unicode MS" w:cs="Arial"/>
          <w:szCs w:val="22"/>
        </w:rPr>
        <w:t>Date: 06 June 2012</w:t>
      </w:r>
    </w:p>
    <w:p w:rsidR="007655DB" w:rsidRPr="00550BA5" w:rsidRDefault="007655DB" w:rsidP="007655DB">
      <w:pPr>
        <w:spacing w:after="120"/>
        <w:rPr>
          <w:rFonts w:cs="Arial"/>
          <w:b/>
          <w:bCs/>
          <w:szCs w:val="22"/>
        </w:rPr>
      </w:pPr>
      <w:r w:rsidRPr="00550BA5">
        <w:rPr>
          <w:rFonts w:cs="Arial"/>
          <w:b/>
          <w:bCs/>
          <w:szCs w:val="22"/>
        </w:rPr>
        <w:t>Auditor’s conclusion</w:t>
      </w:r>
    </w:p>
    <w:p w:rsidR="007655DB" w:rsidRDefault="007655DB" w:rsidP="007655DB">
      <w:pPr>
        <w:rPr>
          <w:rFonts w:cs="Arial"/>
          <w:b/>
          <w:bCs/>
          <w:szCs w:val="22"/>
        </w:rPr>
      </w:pPr>
      <w:r w:rsidRPr="00F010BC">
        <w:rPr>
          <w:rFonts w:cs="Arial"/>
          <w:bCs/>
          <w:szCs w:val="22"/>
        </w:rPr>
        <w:t>T</w:t>
      </w:r>
      <w:r w:rsidRPr="006541E6">
        <w:rPr>
          <w:rFonts w:cs="Arial"/>
          <w:szCs w:val="22"/>
        </w:rPr>
        <w:t>he finding will remain i</w:t>
      </w:r>
      <w:r>
        <w:rPr>
          <w:rFonts w:cs="Arial"/>
          <w:szCs w:val="22"/>
        </w:rPr>
        <w:t>n the management report as the evidence was not provided to validate that the copy was obtained</w:t>
      </w:r>
      <w:r w:rsidRPr="006541E6">
        <w:rPr>
          <w:rFonts w:cs="Arial"/>
          <w:szCs w:val="22"/>
        </w:rPr>
        <w:t>.</w:t>
      </w:r>
      <w:r>
        <w:rPr>
          <w:rFonts w:cs="Arial"/>
          <w:b/>
          <w:bCs/>
          <w:szCs w:val="22"/>
        </w:rPr>
        <w:br w:type="page"/>
      </w:r>
    </w:p>
    <w:p w:rsidR="004C1712" w:rsidRPr="004C1712" w:rsidRDefault="007655DB" w:rsidP="00B128D5">
      <w:pPr>
        <w:pStyle w:val="ListParagraph"/>
        <w:numPr>
          <w:ilvl w:val="0"/>
          <w:numId w:val="184"/>
        </w:numPr>
        <w:jc w:val="both"/>
        <w:rPr>
          <w:rFonts w:cs="Arial"/>
          <w:b/>
          <w:bCs/>
          <w:szCs w:val="22"/>
        </w:rPr>
      </w:pPr>
      <w:r>
        <w:rPr>
          <w:rFonts w:cs="Arial"/>
          <w:b/>
          <w:bCs/>
          <w:szCs w:val="22"/>
        </w:rPr>
        <w:t>H</w:t>
      </w:r>
      <w:r w:rsidR="004C1712">
        <w:rPr>
          <w:rFonts w:cs="Arial"/>
          <w:b/>
          <w:bCs/>
          <w:szCs w:val="22"/>
        </w:rPr>
        <w:t xml:space="preserve">uman Resource Management: </w:t>
      </w:r>
      <w:r w:rsidR="004C1712" w:rsidRPr="004C1712">
        <w:rPr>
          <w:b/>
          <w:bCs/>
          <w:szCs w:val="22"/>
        </w:rPr>
        <w:t>Employee Cost: Gratuity payouts (Pretoria Region Office)</w:t>
      </w:r>
      <w:r w:rsidR="004C1712" w:rsidRPr="004C1712">
        <w:rPr>
          <w:rFonts w:cs="Arial"/>
          <w:b/>
          <w:bCs/>
          <w:color w:val="FF0000"/>
          <w:szCs w:val="22"/>
        </w:rPr>
        <w:t xml:space="preserve"> ex</w:t>
      </w:r>
      <w:r w:rsidR="00EC4EC8">
        <w:rPr>
          <w:rFonts w:cs="Arial"/>
          <w:b/>
          <w:bCs/>
          <w:color w:val="FF0000"/>
          <w:szCs w:val="22"/>
        </w:rPr>
        <w:t xml:space="preserve"> </w:t>
      </w:r>
      <w:r w:rsidR="004C1712" w:rsidRPr="004C1712">
        <w:rPr>
          <w:rFonts w:cs="Arial"/>
          <w:b/>
          <w:bCs/>
          <w:color w:val="FF0000"/>
          <w:szCs w:val="22"/>
        </w:rPr>
        <w:t>43</w:t>
      </w:r>
    </w:p>
    <w:p w:rsidR="004C1712" w:rsidRPr="000356D4" w:rsidRDefault="004C1712" w:rsidP="004C1712">
      <w:pPr>
        <w:spacing w:after="120"/>
        <w:jc w:val="both"/>
        <w:rPr>
          <w:b/>
          <w:bCs/>
          <w:szCs w:val="22"/>
        </w:rPr>
      </w:pPr>
    </w:p>
    <w:p w:rsidR="004C1712" w:rsidRDefault="004C1712" w:rsidP="004C1712">
      <w:pPr>
        <w:spacing w:after="120"/>
        <w:jc w:val="both"/>
        <w:outlineLvl w:val="0"/>
        <w:rPr>
          <w:b/>
          <w:bCs/>
          <w:szCs w:val="22"/>
        </w:rPr>
      </w:pPr>
      <w:r w:rsidRPr="000356D4">
        <w:rPr>
          <w:b/>
          <w:bCs/>
          <w:szCs w:val="22"/>
        </w:rPr>
        <w:t>Audit Finding</w:t>
      </w:r>
    </w:p>
    <w:p w:rsidR="004C1712" w:rsidRDefault="004C1712" w:rsidP="004C1712">
      <w:pPr>
        <w:spacing w:after="120"/>
        <w:outlineLvl w:val="0"/>
        <w:rPr>
          <w:szCs w:val="22"/>
        </w:rPr>
      </w:pPr>
      <w:r w:rsidRPr="000356D4">
        <w:rPr>
          <w:szCs w:val="22"/>
        </w:rPr>
        <w:t>Laws, rules and regulations</w:t>
      </w:r>
    </w:p>
    <w:p w:rsidR="004C1712" w:rsidRDefault="004C1712" w:rsidP="004C1712">
      <w:pPr>
        <w:pStyle w:val="NormalWeb"/>
        <w:rPr>
          <w:rFonts w:ascii="Arial" w:hAnsi="Arial" w:cs="Arial"/>
          <w:sz w:val="22"/>
          <w:szCs w:val="22"/>
          <w:lang w:eastAsia="en-GB"/>
        </w:rPr>
      </w:pPr>
    </w:p>
    <w:p w:rsidR="004C1712" w:rsidRDefault="004C1712" w:rsidP="004C1712">
      <w:pPr>
        <w:pStyle w:val="NormalWeb"/>
        <w:rPr>
          <w:rFonts w:ascii="Arial" w:hAnsi="Arial" w:cs="Arial"/>
          <w:sz w:val="22"/>
          <w:szCs w:val="22"/>
          <w:lang w:eastAsia="en-GB"/>
        </w:rPr>
      </w:pPr>
      <w:r>
        <w:rPr>
          <w:rFonts w:ascii="Arial" w:hAnsi="Arial" w:cs="Arial"/>
          <w:sz w:val="22"/>
          <w:szCs w:val="22"/>
          <w:lang w:eastAsia="en-GB"/>
        </w:rPr>
        <w:t>In terms determination on leave of absence in the public service issued July 2009, section 9, the leave payout will be calculated as follows:</w:t>
      </w:r>
    </w:p>
    <w:p w:rsidR="004C1712" w:rsidRDefault="004C1712" w:rsidP="004C1712">
      <w:pPr>
        <w:pStyle w:val="NormalWeb"/>
        <w:rPr>
          <w:rFonts w:ascii="Arial" w:hAnsi="Arial" w:cs="Arial"/>
          <w:sz w:val="22"/>
          <w:szCs w:val="22"/>
          <w:lang w:eastAsia="en-GB"/>
        </w:rPr>
      </w:pPr>
    </w:p>
    <w:p w:rsidR="004C1712" w:rsidRDefault="004C1712" w:rsidP="004C1712">
      <w:pPr>
        <w:pStyle w:val="NormalWeb"/>
        <w:outlineLvl w:val="0"/>
        <w:rPr>
          <w:rFonts w:ascii="Arial" w:hAnsi="Arial" w:cs="Arial"/>
          <w:b/>
          <w:bCs/>
          <w:sz w:val="22"/>
          <w:szCs w:val="22"/>
          <w:lang w:eastAsia="en-GB"/>
        </w:rPr>
      </w:pPr>
      <w:r>
        <w:rPr>
          <w:rFonts w:ascii="Arial" w:hAnsi="Arial" w:cs="Arial"/>
          <w:b/>
          <w:bCs/>
          <w:sz w:val="22"/>
          <w:szCs w:val="22"/>
          <w:lang w:eastAsia="en-GB"/>
        </w:rPr>
        <w:t>Level 1 - 10</w:t>
      </w:r>
    </w:p>
    <w:p w:rsidR="004C1712" w:rsidRDefault="004C1712" w:rsidP="004C1712">
      <w:pPr>
        <w:pStyle w:val="NormalWeb"/>
        <w:rPr>
          <w:rFonts w:ascii="Arial" w:hAnsi="Arial" w:cs="Arial"/>
          <w:sz w:val="22"/>
          <w:szCs w:val="22"/>
          <w:lang w:eastAsia="en-GB"/>
        </w:rPr>
      </w:pPr>
    </w:p>
    <w:p w:rsidR="004C1712" w:rsidRDefault="004C1712" w:rsidP="004C1712">
      <w:pPr>
        <w:pStyle w:val="NormalWeb"/>
        <w:outlineLvl w:val="0"/>
        <w:rPr>
          <w:rFonts w:ascii="Arial" w:hAnsi="Arial" w:cs="Arial"/>
          <w:sz w:val="22"/>
          <w:szCs w:val="22"/>
          <w:lang w:eastAsia="en-GB"/>
        </w:rPr>
      </w:pPr>
      <w:r>
        <w:rPr>
          <w:rFonts w:ascii="Arial" w:hAnsi="Arial" w:cs="Arial"/>
          <w:sz w:val="22"/>
          <w:szCs w:val="22"/>
          <w:lang w:eastAsia="en-GB"/>
        </w:rPr>
        <w:t>Payment of current/previous vacation leave days</w:t>
      </w:r>
    </w:p>
    <w:p w:rsidR="004C1712" w:rsidRDefault="004C1712" w:rsidP="004C1712">
      <w:pPr>
        <w:pStyle w:val="NormalWeb"/>
        <w:rPr>
          <w:rFonts w:ascii="Arial" w:hAnsi="Arial" w:cs="Arial"/>
          <w:sz w:val="22"/>
          <w:szCs w:val="22"/>
          <w:lang w:eastAsia="en-GB"/>
        </w:rPr>
      </w:pPr>
      <w:r>
        <w:rPr>
          <w:rFonts w:ascii="Arial" w:hAnsi="Arial" w:cs="Arial"/>
          <w:sz w:val="22"/>
          <w:szCs w:val="22"/>
          <w:lang w:eastAsia="en-GB"/>
        </w:rPr>
        <w:t>Notch + 37% X available days/260.714</w:t>
      </w:r>
    </w:p>
    <w:p w:rsidR="004C1712" w:rsidRDefault="004C1712" w:rsidP="004C1712">
      <w:pPr>
        <w:pStyle w:val="NormalWeb"/>
        <w:ind w:left="360"/>
        <w:rPr>
          <w:rFonts w:ascii="Arial" w:hAnsi="Arial" w:cs="Arial"/>
          <w:sz w:val="22"/>
          <w:szCs w:val="22"/>
          <w:lang w:eastAsia="en-GB"/>
        </w:rPr>
      </w:pPr>
      <w:r>
        <w:rPr>
          <w:rFonts w:ascii="Arial" w:hAnsi="Arial" w:cs="Arial"/>
          <w:sz w:val="22"/>
          <w:szCs w:val="22"/>
          <w:lang w:eastAsia="en-GB"/>
        </w:rPr>
        <w:t> </w:t>
      </w:r>
    </w:p>
    <w:p w:rsidR="004C1712" w:rsidRDefault="004C1712" w:rsidP="004C1712">
      <w:pPr>
        <w:pStyle w:val="NormalWeb"/>
        <w:outlineLvl w:val="0"/>
        <w:rPr>
          <w:rFonts w:ascii="Arial" w:hAnsi="Arial" w:cs="Arial"/>
          <w:sz w:val="22"/>
          <w:szCs w:val="22"/>
          <w:lang w:eastAsia="en-GB"/>
        </w:rPr>
      </w:pPr>
      <w:r>
        <w:rPr>
          <w:rFonts w:ascii="Arial" w:hAnsi="Arial" w:cs="Arial"/>
          <w:sz w:val="22"/>
          <w:szCs w:val="22"/>
          <w:lang w:eastAsia="en-GB"/>
        </w:rPr>
        <w:t>Payment of capped leave days</w:t>
      </w:r>
    </w:p>
    <w:p w:rsidR="004C1712" w:rsidRDefault="004C1712" w:rsidP="004C1712">
      <w:pPr>
        <w:pStyle w:val="NormalWeb"/>
        <w:rPr>
          <w:rFonts w:ascii="Arial" w:hAnsi="Arial" w:cs="Arial"/>
          <w:sz w:val="22"/>
          <w:szCs w:val="22"/>
          <w:lang w:eastAsia="en-GB"/>
        </w:rPr>
      </w:pPr>
      <w:r>
        <w:rPr>
          <w:rFonts w:ascii="Arial" w:hAnsi="Arial" w:cs="Arial"/>
          <w:sz w:val="22"/>
          <w:szCs w:val="22"/>
          <w:lang w:eastAsia="en-GB"/>
        </w:rPr>
        <w:t>Notch X available days/260.7.714</w:t>
      </w:r>
    </w:p>
    <w:p w:rsidR="004C1712" w:rsidRDefault="004C1712" w:rsidP="004C1712">
      <w:pPr>
        <w:pStyle w:val="NormalWeb"/>
        <w:rPr>
          <w:rFonts w:ascii="Arial" w:hAnsi="Arial" w:cs="Arial"/>
          <w:sz w:val="22"/>
          <w:szCs w:val="22"/>
          <w:lang w:eastAsia="en-GB"/>
        </w:rPr>
      </w:pPr>
    </w:p>
    <w:p w:rsidR="004C1712" w:rsidRDefault="004C1712" w:rsidP="004C1712">
      <w:pPr>
        <w:pStyle w:val="NormalWeb"/>
        <w:outlineLvl w:val="0"/>
        <w:rPr>
          <w:rFonts w:ascii="Arial" w:hAnsi="Arial" w:cs="Arial"/>
          <w:sz w:val="22"/>
          <w:szCs w:val="22"/>
          <w:lang w:eastAsia="en-GB"/>
        </w:rPr>
      </w:pPr>
      <w:r>
        <w:rPr>
          <w:rFonts w:ascii="Arial" w:hAnsi="Arial" w:cs="Arial"/>
          <w:b/>
          <w:bCs/>
          <w:sz w:val="22"/>
          <w:szCs w:val="22"/>
          <w:lang w:eastAsia="en-GB"/>
        </w:rPr>
        <w:t>Level 11 upwards</w:t>
      </w:r>
    </w:p>
    <w:p w:rsidR="004C1712" w:rsidRDefault="004C1712" w:rsidP="004C1712">
      <w:pPr>
        <w:pStyle w:val="NormalWeb"/>
        <w:rPr>
          <w:rFonts w:ascii="Arial" w:hAnsi="Arial" w:cs="Arial"/>
          <w:sz w:val="22"/>
          <w:szCs w:val="22"/>
          <w:lang w:eastAsia="en-GB"/>
        </w:rPr>
      </w:pPr>
    </w:p>
    <w:p w:rsidR="004C1712" w:rsidRDefault="004C1712" w:rsidP="004C1712">
      <w:pPr>
        <w:pStyle w:val="NormalWeb"/>
        <w:outlineLvl w:val="0"/>
        <w:rPr>
          <w:rFonts w:ascii="Arial" w:hAnsi="Arial" w:cs="Arial"/>
          <w:sz w:val="22"/>
          <w:szCs w:val="22"/>
          <w:lang w:eastAsia="en-GB"/>
        </w:rPr>
      </w:pPr>
      <w:r>
        <w:rPr>
          <w:rFonts w:ascii="Arial" w:hAnsi="Arial" w:cs="Arial"/>
          <w:sz w:val="22"/>
          <w:szCs w:val="22"/>
          <w:lang w:eastAsia="en-GB"/>
        </w:rPr>
        <w:t>Payment of current/previous leave days</w:t>
      </w:r>
    </w:p>
    <w:p w:rsidR="004C1712" w:rsidRDefault="004C1712" w:rsidP="004C1712">
      <w:pPr>
        <w:pStyle w:val="NormalWeb"/>
        <w:rPr>
          <w:rFonts w:ascii="Arial" w:hAnsi="Arial" w:cs="Arial"/>
          <w:sz w:val="22"/>
          <w:szCs w:val="22"/>
          <w:lang w:eastAsia="en-GB"/>
        </w:rPr>
      </w:pPr>
      <w:r>
        <w:rPr>
          <w:rFonts w:ascii="Arial" w:hAnsi="Arial" w:cs="Arial"/>
          <w:sz w:val="22"/>
          <w:szCs w:val="22"/>
          <w:lang w:eastAsia="en-GB"/>
        </w:rPr>
        <w:t>Salary package X available days/260.714</w:t>
      </w:r>
    </w:p>
    <w:p w:rsidR="004C1712" w:rsidRDefault="004C1712" w:rsidP="004C1712">
      <w:pPr>
        <w:pStyle w:val="NormalWeb"/>
        <w:ind w:left="360"/>
        <w:rPr>
          <w:rFonts w:ascii="Arial" w:hAnsi="Arial" w:cs="Arial"/>
          <w:sz w:val="22"/>
          <w:szCs w:val="22"/>
          <w:lang w:eastAsia="en-GB"/>
        </w:rPr>
      </w:pPr>
      <w:r>
        <w:rPr>
          <w:rFonts w:ascii="Arial" w:hAnsi="Arial" w:cs="Arial"/>
          <w:sz w:val="22"/>
          <w:szCs w:val="22"/>
          <w:lang w:eastAsia="en-GB"/>
        </w:rPr>
        <w:t> </w:t>
      </w:r>
    </w:p>
    <w:p w:rsidR="004C1712" w:rsidRDefault="004C1712" w:rsidP="004C1712">
      <w:pPr>
        <w:pStyle w:val="NormalWeb"/>
        <w:outlineLvl w:val="0"/>
        <w:rPr>
          <w:rFonts w:ascii="Arial" w:hAnsi="Arial" w:cs="Arial"/>
          <w:sz w:val="22"/>
          <w:szCs w:val="22"/>
          <w:lang w:eastAsia="en-GB"/>
        </w:rPr>
      </w:pPr>
      <w:r>
        <w:rPr>
          <w:rFonts w:ascii="Arial" w:hAnsi="Arial" w:cs="Arial"/>
          <w:sz w:val="22"/>
          <w:szCs w:val="22"/>
          <w:lang w:eastAsia="en-GB"/>
        </w:rPr>
        <w:t>Payment of capped leave days</w:t>
      </w:r>
    </w:p>
    <w:p w:rsidR="004C1712" w:rsidRDefault="004C1712" w:rsidP="004C1712">
      <w:pPr>
        <w:pStyle w:val="NormalWeb"/>
        <w:rPr>
          <w:rFonts w:ascii="Arial" w:hAnsi="Arial" w:cs="Arial"/>
          <w:sz w:val="22"/>
          <w:szCs w:val="22"/>
          <w:lang w:eastAsia="en-GB"/>
        </w:rPr>
      </w:pPr>
      <w:r>
        <w:rPr>
          <w:rFonts w:ascii="Arial" w:hAnsi="Arial" w:cs="Arial"/>
          <w:sz w:val="22"/>
          <w:szCs w:val="22"/>
          <w:lang w:eastAsia="en-GB"/>
        </w:rPr>
        <w:t>Notch X available days/260.714</w:t>
      </w:r>
    </w:p>
    <w:p w:rsidR="004C1712" w:rsidRPr="000356D4" w:rsidRDefault="004C1712" w:rsidP="004C1712">
      <w:pPr>
        <w:spacing w:after="120"/>
        <w:jc w:val="both"/>
        <w:rPr>
          <w:b/>
          <w:bCs/>
          <w:szCs w:val="22"/>
        </w:rPr>
      </w:pPr>
    </w:p>
    <w:p w:rsidR="004C1712" w:rsidRPr="004A5E45" w:rsidRDefault="004C1712" w:rsidP="004C1712">
      <w:pPr>
        <w:rPr>
          <w:szCs w:val="22"/>
          <w:lang w:val="en-GB"/>
        </w:rPr>
      </w:pPr>
      <w:r w:rsidRPr="004A5E45">
        <w:rPr>
          <w:szCs w:val="22"/>
          <w:lang w:val="en-GB"/>
        </w:rPr>
        <w:t>The following deviations were noted:</w:t>
      </w:r>
    </w:p>
    <w:p w:rsidR="004C1712" w:rsidRPr="004A5E45" w:rsidRDefault="004C1712" w:rsidP="004C1712">
      <w:pPr>
        <w:rPr>
          <w:szCs w:val="22"/>
          <w:lang w:val="en-GB"/>
        </w:rPr>
      </w:pPr>
    </w:p>
    <w:p w:rsidR="004C1712" w:rsidRDefault="004C1712" w:rsidP="00B128D5">
      <w:pPr>
        <w:pStyle w:val="ListParagraph"/>
        <w:numPr>
          <w:ilvl w:val="0"/>
          <w:numId w:val="130"/>
        </w:numPr>
        <w:contextualSpacing w:val="0"/>
        <w:rPr>
          <w:szCs w:val="22"/>
        </w:rPr>
      </w:pPr>
      <w:r>
        <w:rPr>
          <w:szCs w:val="22"/>
        </w:rPr>
        <w:t xml:space="preserve"> The below mentioned leave gratuity payouts were not calculated in accordance with DPSA formula</w:t>
      </w:r>
    </w:p>
    <w:p w:rsidR="004C1712" w:rsidRDefault="004C1712" w:rsidP="004C1712">
      <w:pPr>
        <w:rPr>
          <w:szCs w:val="22"/>
        </w:rPr>
      </w:pPr>
    </w:p>
    <w:tbl>
      <w:tblPr>
        <w:tblpPr w:leftFromText="180" w:rightFromText="180" w:vertAnchor="text" w:horzAnchor="page" w:tblpX="1354" w:tblpY="26"/>
        <w:tblW w:w="8897" w:type="dxa"/>
        <w:tblLook w:val="00A0"/>
      </w:tblPr>
      <w:tblGrid>
        <w:gridCol w:w="817"/>
        <w:gridCol w:w="1559"/>
        <w:gridCol w:w="2552"/>
        <w:gridCol w:w="2268"/>
        <w:gridCol w:w="1701"/>
      </w:tblGrid>
      <w:tr w:rsidR="004C1712" w:rsidRPr="001B7482" w:rsidTr="007C4100">
        <w:trPr>
          <w:trHeight w:val="900"/>
        </w:trPr>
        <w:tc>
          <w:tcPr>
            <w:tcW w:w="81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tcPr>
          <w:p w:rsidR="004C1712" w:rsidRPr="00C52637" w:rsidRDefault="004C1712" w:rsidP="00C83D99">
            <w:pPr>
              <w:jc w:val="center"/>
              <w:rPr>
                <w:b/>
                <w:bCs/>
                <w:sz w:val="18"/>
                <w:szCs w:val="18"/>
                <w:lang w:eastAsia="en-ZA"/>
              </w:rPr>
            </w:pPr>
            <w:r w:rsidRPr="00C52637">
              <w:rPr>
                <w:b/>
                <w:bCs/>
                <w:sz w:val="18"/>
                <w:szCs w:val="18"/>
                <w:lang w:eastAsia="en-ZA"/>
              </w:rPr>
              <w:t>No</w:t>
            </w:r>
          </w:p>
        </w:tc>
        <w:tc>
          <w:tcPr>
            <w:tcW w:w="1559"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4C1712" w:rsidRPr="00C52637" w:rsidRDefault="004C1712" w:rsidP="00C52637">
            <w:pPr>
              <w:rPr>
                <w:b/>
                <w:bCs/>
                <w:sz w:val="18"/>
                <w:szCs w:val="18"/>
                <w:lang w:eastAsia="en-ZA"/>
              </w:rPr>
            </w:pPr>
            <w:r w:rsidRPr="00C52637">
              <w:rPr>
                <w:b/>
                <w:bCs/>
                <w:sz w:val="18"/>
                <w:szCs w:val="18"/>
                <w:lang w:eastAsia="en-ZA"/>
              </w:rPr>
              <w:t>Persal No</w:t>
            </w:r>
          </w:p>
        </w:tc>
        <w:tc>
          <w:tcPr>
            <w:tcW w:w="2552" w:type="dxa"/>
            <w:tcBorders>
              <w:top w:val="single" w:sz="4" w:space="0" w:color="auto"/>
              <w:left w:val="nil"/>
              <w:bottom w:val="single" w:sz="4" w:space="0" w:color="auto"/>
              <w:right w:val="single" w:sz="4" w:space="0" w:color="auto"/>
            </w:tcBorders>
            <w:shd w:val="clear" w:color="auto" w:fill="BFBFBF" w:themeFill="background1" w:themeFillShade="BF"/>
            <w:vAlign w:val="bottom"/>
          </w:tcPr>
          <w:p w:rsidR="004C1712" w:rsidRPr="00C52637" w:rsidRDefault="004C1712" w:rsidP="00C83D99">
            <w:pPr>
              <w:jc w:val="center"/>
              <w:rPr>
                <w:b/>
                <w:bCs/>
                <w:sz w:val="18"/>
                <w:szCs w:val="18"/>
                <w:lang w:eastAsia="en-ZA"/>
              </w:rPr>
            </w:pPr>
            <w:r w:rsidRPr="00C52637">
              <w:rPr>
                <w:b/>
                <w:bCs/>
                <w:sz w:val="18"/>
                <w:szCs w:val="18"/>
                <w:lang w:eastAsia="en-ZA"/>
              </w:rPr>
              <w:t>AG recalculation of total leave payout</w:t>
            </w:r>
          </w:p>
        </w:tc>
        <w:tc>
          <w:tcPr>
            <w:tcW w:w="2268" w:type="dxa"/>
            <w:tcBorders>
              <w:top w:val="single" w:sz="4" w:space="0" w:color="auto"/>
              <w:left w:val="nil"/>
              <w:bottom w:val="single" w:sz="4" w:space="0" w:color="auto"/>
              <w:right w:val="single" w:sz="4" w:space="0" w:color="auto"/>
            </w:tcBorders>
            <w:shd w:val="clear" w:color="auto" w:fill="BFBFBF" w:themeFill="background1" w:themeFillShade="BF"/>
            <w:vAlign w:val="bottom"/>
          </w:tcPr>
          <w:p w:rsidR="004C1712" w:rsidRPr="00C52637" w:rsidRDefault="004C1712" w:rsidP="00C83D99">
            <w:pPr>
              <w:jc w:val="center"/>
              <w:rPr>
                <w:b/>
                <w:bCs/>
                <w:sz w:val="18"/>
                <w:szCs w:val="18"/>
                <w:lang w:eastAsia="en-ZA"/>
              </w:rPr>
            </w:pPr>
            <w:r w:rsidRPr="00C52637">
              <w:rPr>
                <w:b/>
                <w:bCs/>
                <w:sz w:val="18"/>
                <w:szCs w:val="18"/>
                <w:lang w:eastAsia="en-ZA"/>
              </w:rPr>
              <w:t xml:space="preserve">Total payout as per </w:t>
            </w:r>
            <w:r w:rsidR="00B6112D" w:rsidRPr="00C52637">
              <w:rPr>
                <w:b/>
                <w:bCs/>
                <w:sz w:val="18"/>
                <w:szCs w:val="18"/>
                <w:lang w:eastAsia="en-ZA"/>
              </w:rPr>
              <w:t>Persal</w:t>
            </w:r>
          </w:p>
        </w:tc>
        <w:tc>
          <w:tcPr>
            <w:tcW w:w="1701"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4C1712" w:rsidRPr="00C52637" w:rsidRDefault="004C1712" w:rsidP="00C83D99">
            <w:pPr>
              <w:jc w:val="center"/>
              <w:rPr>
                <w:b/>
                <w:bCs/>
                <w:sz w:val="18"/>
                <w:szCs w:val="18"/>
                <w:lang w:eastAsia="en-ZA"/>
              </w:rPr>
            </w:pPr>
            <w:r w:rsidRPr="00C52637">
              <w:rPr>
                <w:b/>
                <w:bCs/>
                <w:sz w:val="18"/>
                <w:szCs w:val="18"/>
                <w:lang w:eastAsia="en-ZA"/>
              </w:rPr>
              <w:t>Difference</w:t>
            </w:r>
          </w:p>
        </w:tc>
      </w:tr>
      <w:tr w:rsidR="004C1712" w:rsidRPr="001B7482" w:rsidTr="00C83D99">
        <w:trPr>
          <w:trHeight w:val="285"/>
        </w:trPr>
        <w:tc>
          <w:tcPr>
            <w:tcW w:w="817" w:type="dxa"/>
            <w:tcBorders>
              <w:top w:val="nil"/>
              <w:left w:val="single" w:sz="4" w:space="0" w:color="auto"/>
              <w:bottom w:val="single" w:sz="4" w:space="0" w:color="auto"/>
              <w:right w:val="single" w:sz="4" w:space="0" w:color="auto"/>
            </w:tcBorders>
            <w:noWrap/>
            <w:vAlign w:val="bottom"/>
          </w:tcPr>
          <w:p w:rsidR="004C1712" w:rsidRPr="00C52637" w:rsidRDefault="004C1712" w:rsidP="00C83D99">
            <w:pPr>
              <w:jc w:val="center"/>
              <w:rPr>
                <w:sz w:val="18"/>
                <w:szCs w:val="18"/>
                <w:lang w:eastAsia="en-ZA"/>
              </w:rPr>
            </w:pPr>
            <w:r w:rsidRPr="00C52637">
              <w:rPr>
                <w:sz w:val="18"/>
                <w:szCs w:val="18"/>
                <w:lang w:eastAsia="en-ZA"/>
              </w:rPr>
              <w:t>1</w:t>
            </w:r>
          </w:p>
        </w:tc>
        <w:tc>
          <w:tcPr>
            <w:tcW w:w="1559" w:type="dxa"/>
            <w:tcBorders>
              <w:top w:val="nil"/>
              <w:left w:val="nil"/>
              <w:bottom w:val="single" w:sz="4" w:space="0" w:color="auto"/>
              <w:right w:val="single" w:sz="4" w:space="0" w:color="auto"/>
            </w:tcBorders>
            <w:noWrap/>
            <w:vAlign w:val="bottom"/>
          </w:tcPr>
          <w:p w:rsidR="004C1712" w:rsidRPr="00C52637" w:rsidRDefault="004C1712" w:rsidP="00C83D99">
            <w:pPr>
              <w:rPr>
                <w:sz w:val="18"/>
                <w:szCs w:val="18"/>
                <w:lang w:eastAsia="en-ZA"/>
              </w:rPr>
            </w:pPr>
            <w:r w:rsidRPr="00C52637">
              <w:rPr>
                <w:sz w:val="18"/>
                <w:szCs w:val="18"/>
                <w:lang w:eastAsia="en-ZA"/>
              </w:rPr>
              <w:t>19218214</w:t>
            </w:r>
          </w:p>
        </w:tc>
        <w:tc>
          <w:tcPr>
            <w:tcW w:w="2552" w:type="dxa"/>
            <w:tcBorders>
              <w:top w:val="nil"/>
              <w:left w:val="nil"/>
              <w:bottom w:val="single" w:sz="4" w:space="0" w:color="auto"/>
              <w:right w:val="single" w:sz="4" w:space="0" w:color="auto"/>
            </w:tcBorders>
            <w:noWrap/>
            <w:vAlign w:val="bottom"/>
          </w:tcPr>
          <w:p w:rsidR="004C1712" w:rsidRPr="00C52637" w:rsidRDefault="004C1712" w:rsidP="00C83D99">
            <w:pPr>
              <w:jc w:val="right"/>
              <w:rPr>
                <w:sz w:val="18"/>
                <w:szCs w:val="18"/>
                <w:lang w:eastAsia="en-ZA"/>
              </w:rPr>
            </w:pPr>
            <w:r w:rsidRPr="00C52637">
              <w:rPr>
                <w:sz w:val="18"/>
                <w:szCs w:val="18"/>
                <w:lang w:eastAsia="en-ZA"/>
              </w:rPr>
              <w:t>R 4 909,11</w:t>
            </w:r>
          </w:p>
        </w:tc>
        <w:tc>
          <w:tcPr>
            <w:tcW w:w="2268" w:type="dxa"/>
            <w:tcBorders>
              <w:top w:val="nil"/>
              <w:left w:val="nil"/>
              <w:bottom w:val="single" w:sz="4" w:space="0" w:color="auto"/>
              <w:right w:val="single" w:sz="4" w:space="0" w:color="auto"/>
            </w:tcBorders>
            <w:noWrap/>
            <w:vAlign w:val="bottom"/>
          </w:tcPr>
          <w:p w:rsidR="004C1712" w:rsidRPr="00C52637" w:rsidRDefault="004C1712" w:rsidP="00C83D99">
            <w:pPr>
              <w:jc w:val="right"/>
              <w:rPr>
                <w:sz w:val="18"/>
                <w:szCs w:val="18"/>
                <w:lang w:eastAsia="en-ZA"/>
              </w:rPr>
            </w:pPr>
            <w:r w:rsidRPr="00C52637">
              <w:rPr>
                <w:sz w:val="18"/>
                <w:szCs w:val="18"/>
                <w:lang w:eastAsia="en-ZA"/>
              </w:rPr>
              <w:t>R 3 580,63</w:t>
            </w:r>
          </w:p>
        </w:tc>
        <w:tc>
          <w:tcPr>
            <w:tcW w:w="1701" w:type="dxa"/>
            <w:tcBorders>
              <w:top w:val="nil"/>
              <w:left w:val="nil"/>
              <w:bottom w:val="single" w:sz="4" w:space="0" w:color="auto"/>
              <w:right w:val="single" w:sz="4" w:space="0" w:color="auto"/>
            </w:tcBorders>
            <w:noWrap/>
            <w:vAlign w:val="bottom"/>
          </w:tcPr>
          <w:p w:rsidR="004C1712" w:rsidRPr="00C52637" w:rsidRDefault="004C1712" w:rsidP="00C83D99">
            <w:pPr>
              <w:jc w:val="right"/>
              <w:rPr>
                <w:sz w:val="18"/>
                <w:szCs w:val="18"/>
                <w:lang w:eastAsia="en-ZA"/>
              </w:rPr>
            </w:pPr>
            <w:r w:rsidRPr="00C52637">
              <w:rPr>
                <w:sz w:val="18"/>
                <w:szCs w:val="18"/>
                <w:lang w:eastAsia="en-ZA"/>
              </w:rPr>
              <w:t>R 1 328,48</w:t>
            </w:r>
          </w:p>
        </w:tc>
      </w:tr>
      <w:tr w:rsidR="004C1712" w:rsidRPr="001B7482" w:rsidTr="00C83D99">
        <w:trPr>
          <w:trHeight w:val="285"/>
        </w:trPr>
        <w:tc>
          <w:tcPr>
            <w:tcW w:w="817" w:type="dxa"/>
            <w:tcBorders>
              <w:top w:val="nil"/>
              <w:left w:val="single" w:sz="4" w:space="0" w:color="auto"/>
              <w:bottom w:val="single" w:sz="4" w:space="0" w:color="auto"/>
              <w:right w:val="single" w:sz="4" w:space="0" w:color="auto"/>
            </w:tcBorders>
            <w:noWrap/>
            <w:vAlign w:val="bottom"/>
          </w:tcPr>
          <w:p w:rsidR="004C1712" w:rsidRPr="00C52637" w:rsidRDefault="004C1712" w:rsidP="00C83D99">
            <w:pPr>
              <w:jc w:val="center"/>
              <w:rPr>
                <w:sz w:val="18"/>
                <w:szCs w:val="18"/>
                <w:lang w:eastAsia="en-ZA"/>
              </w:rPr>
            </w:pPr>
            <w:r w:rsidRPr="00C52637">
              <w:rPr>
                <w:sz w:val="18"/>
                <w:szCs w:val="18"/>
                <w:lang w:eastAsia="en-ZA"/>
              </w:rPr>
              <w:t>2</w:t>
            </w:r>
          </w:p>
        </w:tc>
        <w:tc>
          <w:tcPr>
            <w:tcW w:w="1559" w:type="dxa"/>
            <w:tcBorders>
              <w:top w:val="nil"/>
              <w:left w:val="nil"/>
              <w:bottom w:val="single" w:sz="4" w:space="0" w:color="auto"/>
              <w:right w:val="single" w:sz="4" w:space="0" w:color="auto"/>
            </w:tcBorders>
            <w:noWrap/>
            <w:vAlign w:val="bottom"/>
          </w:tcPr>
          <w:p w:rsidR="004C1712" w:rsidRPr="00C52637" w:rsidRDefault="004C1712" w:rsidP="00C83D99">
            <w:pPr>
              <w:rPr>
                <w:sz w:val="18"/>
                <w:szCs w:val="18"/>
                <w:lang w:eastAsia="en-ZA"/>
              </w:rPr>
            </w:pPr>
            <w:r w:rsidRPr="00C52637">
              <w:rPr>
                <w:sz w:val="18"/>
                <w:szCs w:val="18"/>
                <w:lang w:eastAsia="en-ZA"/>
              </w:rPr>
              <w:t>13411039</w:t>
            </w:r>
          </w:p>
        </w:tc>
        <w:tc>
          <w:tcPr>
            <w:tcW w:w="2552" w:type="dxa"/>
            <w:tcBorders>
              <w:top w:val="nil"/>
              <w:left w:val="nil"/>
              <w:bottom w:val="single" w:sz="4" w:space="0" w:color="auto"/>
              <w:right w:val="single" w:sz="4" w:space="0" w:color="auto"/>
            </w:tcBorders>
            <w:noWrap/>
            <w:vAlign w:val="bottom"/>
          </w:tcPr>
          <w:p w:rsidR="004C1712" w:rsidRPr="00C52637" w:rsidRDefault="004C1712" w:rsidP="00C83D99">
            <w:pPr>
              <w:jc w:val="right"/>
              <w:rPr>
                <w:sz w:val="18"/>
                <w:szCs w:val="18"/>
                <w:lang w:eastAsia="en-ZA"/>
              </w:rPr>
            </w:pPr>
            <w:r w:rsidRPr="00C52637">
              <w:rPr>
                <w:sz w:val="18"/>
                <w:szCs w:val="18"/>
                <w:lang w:eastAsia="en-ZA"/>
              </w:rPr>
              <w:t>R 33 574,32</w:t>
            </w:r>
          </w:p>
        </w:tc>
        <w:tc>
          <w:tcPr>
            <w:tcW w:w="2268" w:type="dxa"/>
            <w:tcBorders>
              <w:top w:val="nil"/>
              <w:left w:val="nil"/>
              <w:bottom w:val="single" w:sz="4" w:space="0" w:color="auto"/>
              <w:right w:val="single" w:sz="4" w:space="0" w:color="auto"/>
            </w:tcBorders>
            <w:noWrap/>
            <w:vAlign w:val="bottom"/>
          </w:tcPr>
          <w:p w:rsidR="004C1712" w:rsidRPr="00C52637" w:rsidRDefault="004C1712" w:rsidP="00C83D99">
            <w:pPr>
              <w:jc w:val="right"/>
              <w:rPr>
                <w:sz w:val="18"/>
                <w:szCs w:val="18"/>
                <w:lang w:eastAsia="en-ZA"/>
              </w:rPr>
            </w:pPr>
            <w:r w:rsidRPr="00C52637">
              <w:rPr>
                <w:sz w:val="18"/>
                <w:szCs w:val="18"/>
                <w:lang w:eastAsia="en-ZA"/>
              </w:rPr>
              <w:t>R 31 434,00</w:t>
            </w:r>
          </w:p>
        </w:tc>
        <w:tc>
          <w:tcPr>
            <w:tcW w:w="1701" w:type="dxa"/>
            <w:tcBorders>
              <w:top w:val="nil"/>
              <w:left w:val="nil"/>
              <w:bottom w:val="single" w:sz="4" w:space="0" w:color="auto"/>
              <w:right w:val="single" w:sz="4" w:space="0" w:color="auto"/>
            </w:tcBorders>
            <w:noWrap/>
            <w:vAlign w:val="bottom"/>
          </w:tcPr>
          <w:p w:rsidR="004C1712" w:rsidRPr="00C52637" w:rsidRDefault="004C1712" w:rsidP="00C83D99">
            <w:pPr>
              <w:jc w:val="right"/>
              <w:rPr>
                <w:sz w:val="18"/>
                <w:szCs w:val="18"/>
                <w:lang w:eastAsia="en-ZA"/>
              </w:rPr>
            </w:pPr>
            <w:r w:rsidRPr="00C52637">
              <w:rPr>
                <w:sz w:val="18"/>
                <w:szCs w:val="18"/>
                <w:lang w:eastAsia="en-ZA"/>
              </w:rPr>
              <w:t>R 2 140,32</w:t>
            </w:r>
          </w:p>
        </w:tc>
      </w:tr>
      <w:tr w:rsidR="004C1712" w:rsidRPr="001B7482" w:rsidTr="00C83D99">
        <w:trPr>
          <w:trHeight w:val="285"/>
        </w:trPr>
        <w:tc>
          <w:tcPr>
            <w:tcW w:w="817" w:type="dxa"/>
            <w:tcBorders>
              <w:top w:val="nil"/>
              <w:left w:val="single" w:sz="4" w:space="0" w:color="auto"/>
              <w:bottom w:val="single" w:sz="4" w:space="0" w:color="auto"/>
              <w:right w:val="single" w:sz="4" w:space="0" w:color="auto"/>
            </w:tcBorders>
            <w:noWrap/>
            <w:vAlign w:val="bottom"/>
          </w:tcPr>
          <w:p w:rsidR="004C1712" w:rsidRPr="00C52637" w:rsidRDefault="004C1712" w:rsidP="00C83D99">
            <w:pPr>
              <w:jc w:val="center"/>
              <w:rPr>
                <w:sz w:val="18"/>
                <w:szCs w:val="18"/>
                <w:lang w:eastAsia="en-ZA"/>
              </w:rPr>
            </w:pPr>
            <w:r w:rsidRPr="00C52637">
              <w:rPr>
                <w:sz w:val="18"/>
                <w:szCs w:val="18"/>
                <w:lang w:eastAsia="en-ZA"/>
              </w:rPr>
              <w:t>3</w:t>
            </w:r>
          </w:p>
        </w:tc>
        <w:tc>
          <w:tcPr>
            <w:tcW w:w="1559" w:type="dxa"/>
            <w:tcBorders>
              <w:top w:val="nil"/>
              <w:left w:val="nil"/>
              <w:bottom w:val="single" w:sz="4" w:space="0" w:color="auto"/>
              <w:right w:val="single" w:sz="4" w:space="0" w:color="auto"/>
            </w:tcBorders>
            <w:noWrap/>
            <w:vAlign w:val="bottom"/>
          </w:tcPr>
          <w:p w:rsidR="004C1712" w:rsidRPr="00C52637" w:rsidRDefault="004C1712" w:rsidP="00C83D99">
            <w:pPr>
              <w:rPr>
                <w:sz w:val="18"/>
                <w:szCs w:val="18"/>
                <w:lang w:eastAsia="en-ZA"/>
              </w:rPr>
            </w:pPr>
            <w:r w:rsidRPr="00C52637">
              <w:rPr>
                <w:sz w:val="18"/>
                <w:szCs w:val="18"/>
                <w:lang w:eastAsia="en-ZA"/>
              </w:rPr>
              <w:t>13402897</w:t>
            </w:r>
          </w:p>
        </w:tc>
        <w:tc>
          <w:tcPr>
            <w:tcW w:w="2552" w:type="dxa"/>
            <w:tcBorders>
              <w:top w:val="nil"/>
              <w:left w:val="nil"/>
              <w:bottom w:val="single" w:sz="4" w:space="0" w:color="auto"/>
              <w:right w:val="single" w:sz="4" w:space="0" w:color="auto"/>
            </w:tcBorders>
            <w:noWrap/>
            <w:vAlign w:val="bottom"/>
          </w:tcPr>
          <w:p w:rsidR="004C1712" w:rsidRPr="00C52637" w:rsidRDefault="004C1712" w:rsidP="00C83D99">
            <w:pPr>
              <w:jc w:val="right"/>
              <w:rPr>
                <w:sz w:val="18"/>
                <w:szCs w:val="18"/>
                <w:lang w:eastAsia="en-ZA"/>
              </w:rPr>
            </w:pPr>
            <w:r w:rsidRPr="00C52637">
              <w:rPr>
                <w:sz w:val="18"/>
                <w:szCs w:val="18"/>
                <w:lang w:eastAsia="en-ZA"/>
              </w:rPr>
              <w:t>R 55 231,62</w:t>
            </w:r>
          </w:p>
        </w:tc>
        <w:tc>
          <w:tcPr>
            <w:tcW w:w="2268" w:type="dxa"/>
            <w:tcBorders>
              <w:top w:val="nil"/>
              <w:left w:val="nil"/>
              <w:bottom w:val="single" w:sz="4" w:space="0" w:color="auto"/>
              <w:right w:val="single" w:sz="4" w:space="0" w:color="auto"/>
            </w:tcBorders>
            <w:noWrap/>
            <w:vAlign w:val="bottom"/>
          </w:tcPr>
          <w:p w:rsidR="004C1712" w:rsidRPr="00C52637" w:rsidRDefault="004C1712" w:rsidP="00C83D99">
            <w:pPr>
              <w:jc w:val="right"/>
              <w:rPr>
                <w:sz w:val="18"/>
                <w:szCs w:val="18"/>
                <w:lang w:eastAsia="en-ZA"/>
              </w:rPr>
            </w:pPr>
            <w:r w:rsidRPr="00C52637">
              <w:rPr>
                <w:sz w:val="18"/>
                <w:szCs w:val="18"/>
                <w:lang w:eastAsia="en-ZA"/>
              </w:rPr>
              <w:t>R 15 704,20</w:t>
            </w:r>
          </w:p>
        </w:tc>
        <w:tc>
          <w:tcPr>
            <w:tcW w:w="1701" w:type="dxa"/>
            <w:tcBorders>
              <w:top w:val="nil"/>
              <w:left w:val="nil"/>
              <w:bottom w:val="single" w:sz="4" w:space="0" w:color="auto"/>
              <w:right w:val="single" w:sz="4" w:space="0" w:color="auto"/>
            </w:tcBorders>
            <w:noWrap/>
            <w:vAlign w:val="bottom"/>
          </w:tcPr>
          <w:p w:rsidR="004C1712" w:rsidRPr="00C52637" w:rsidRDefault="004C1712" w:rsidP="00C83D99">
            <w:pPr>
              <w:jc w:val="right"/>
              <w:rPr>
                <w:sz w:val="18"/>
                <w:szCs w:val="18"/>
                <w:lang w:eastAsia="en-ZA"/>
              </w:rPr>
            </w:pPr>
            <w:r w:rsidRPr="00C52637">
              <w:rPr>
                <w:sz w:val="18"/>
                <w:szCs w:val="18"/>
                <w:lang w:eastAsia="en-ZA"/>
              </w:rPr>
              <w:t>R 39 527,42</w:t>
            </w:r>
          </w:p>
        </w:tc>
      </w:tr>
    </w:tbl>
    <w:p w:rsidR="004C1712" w:rsidRPr="001B7482" w:rsidRDefault="004C1712" w:rsidP="004C1712">
      <w:pPr>
        <w:pStyle w:val="NormalWeb"/>
        <w:rPr>
          <w:rFonts w:ascii="Arial" w:hAnsi="Arial" w:cs="Arial"/>
          <w:sz w:val="22"/>
          <w:szCs w:val="22"/>
          <w:lang w:val="en-GB"/>
        </w:rPr>
      </w:pPr>
      <w:r>
        <w:rPr>
          <w:rFonts w:ascii="Arial" w:hAnsi="Arial" w:cs="Arial"/>
          <w:sz w:val="22"/>
          <w:szCs w:val="22"/>
        </w:rPr>
        <w:t xml:space="preserve"> </w:t>
      </w:r>
    </w:p>
    <w:p w:rsidR="004C1712" w:rsidRDefault="004C1712" w:rsidP="004C1712">
      <w:pPr>
        <w:pStyle w:val="ListParagraph"/>
        <w:spacing w:before="100" w:beforeAutospacing="1" w:after="100" w:afterAutospacing="1"/>
        <w:ind w:left="1080"/>
        <w:rPr>
          <w:szCs w:val="22"/>
        </w:rPr>
      </w:pPr>
    </w:p>
    <w:p w:rsidR="004C1712" w:rsidRDefault="004C1712" w:rsidP="004C1712">
      <w:pPr>
        <w:pStyle w:val="ListParagraph"/>
        <w:spacing w:before="100" w:beforeAutospacing="1" w:after="100" w:afterAutospacing="1"/>
        <w:ind w:left="1080"/>
        <w:rPr>
          <w:szCs w:val="22"/>
        </w:rPr>
      </w:pPr>
    </w:p>
    <w:p w:rsidR="004C1712" w:rsidRDefault="004C1712" w:rsidP="004C1712">
      <w:pPr>
        <w:pStyle w:val="ListParagraph"/>
        <w:spacing w:before="100" w:beforeAutospacing="1" w:after="100" w:afterAutospacing="1"/>
        <w:ind w:left="1080"/>
        <w:rPr>
          <w:szCs w:val="22"/>
        </w:rPr>
      </w:pPr>
    </w:p>
    <w:p w:rsidR="004C1712" w:rsidRDefault="004C1712" w:rsidP="004C1712">
      <w:pPr>
        <w:pStyle w:val="ListParagraph"/>
        <w:spacing w:before="100" w:beforeAutospacing="1" w:after="100" w:afterAutospacing="1"/>
        <w:ind w:left="1080"/>
        <w:rPr>
          <w:szCs w:val="22"/>
        </w:rPr>
      </w:pPr>
    </w:p>
    <w:p w:rsidR="004C1712" w:rsidRDefault="004C1712" w:rsidP="004C1712">
      <w:pPr>
        <w:pStyle w:val="ListParagraph"/>
        <w:spacing w:before="100" w:beforeAutospacing="1" w:after="100" w:afterAutospacing="1"/>
        <w:ind w:left="1080"/>
        <w:rPr>
          <w:szCs w:val="22"/>
        </w:rPr>
      </w:pPr>
    </w:p>
    <w:p w:rsidR="004C1712" w:rsidRPr="007E092C" w:rsidRDefault="004C1712" w:rsidP="004C1712">
      <w:pPr>
        <w:pStyle w:val="ListParagraph"/>
        <w:spacing w:before="100" w:beforeAutospacing="1" w:after="100" w:afterAutospacing="1"/>
        <w:ind w:left="1080"/>
        <w:rPr>
          <w:szCs w:val="22"/>
        </w:rPr>
      </w:pPr>
    </w:p>
    <w:p w:rsidR="004C1712" w:rsidRPr="000356D4" w:rsidRDefault="004C1712" w:rsidP="004C1712">
      <w:pPr>
        <w:autoSpaceDE w:val="0"/>
        <w:autoSpaceDN w:val="0"/>
        <w:adjustRightInd w:val="0"/>
        <w:rPr>
          <w:szCs w:val="22"/>
        </w:rPr>
      </w:pPr>
      <w:r>
        <w:rPr>
          <w:szCs w:val="22"/>
        </w:rPr>
        <w:t>The finding occurred as a result of the fact that:</w:t>
      </w:r>
    </w:p>
    <w:p w:rsidR="004C1712" w:rsidRPr="001E5283" w:rsidRDefault="004C1712" w:rsidP="004C1712">
      <w:pPr>
        <w:spacing w:after="120"/>
        <w:jc w:val="both"/>
        <w:rPr>
          <w:szCs w:val="22"/>
        </w:rPr>
      </w:pPr>
    </w:p>
    <w:p w:rsidR="004C1712" w:rsidRPr="001B44C5" w:rsidRDefault="004C1712" w:rsidP="004C1712">
      <w:pPr>
        <w:spacing w:after="120"/>
        <w:jc w:val="both"/>
        <w:rPr>
          <w:szCs w:val="22"/>
        </w:rPr>
      </w:pPr>
      <w:r w:rsidRPr="001B44C5">
        <w:rPr>
          <w:szCs w:val="22"/>
        </w:rPr>
        <w:t>The Human Resource Department (HRD) sent an incorrect calculation to Finance for the gratuity payout.</w:t>
      </w:r>
      <w:r w:rsidRPr="001B44C5">
        <w:rPr>
          <w:b/>
          <w:bCs/>
          <w:szCs w:val="22"/>
        </w:rPr>
        <w:t xml:space="preserve"> </w:t>
      </w:r>
    </w:p>
    <w:p w:rsidR="004C1712" w:rsidRDefault="004C1712" w:rsidP="004C1712">
      <w:pPr>
        <w:autoSpaceDE w:val="0"/>
        <w:autoSpaceDN w:val="0"/>
        <w:adjustRightInd w:val="0"/>
        <w:rPr>
          <w:szCs w:val="22"/>
        </w:rPr>
      </w:pPr>
    </w:p>
    <w:p w:rsidR="004C1712" w:rsidRDefault="004C1712" w:rsidP="004C1712">
      <w:pPr>
        <w:autoSpaceDE w:val="0"/>
        <w:autoSpaceDN w:val="0"/>
        <w:adjustRightInd w:val="0"/>
        <w:rPr>
          <w:szCs w:val="22"/>
        </w:rPr>
      </w:pPr>
      <w:r w:rsidRPr="000356D4">
        <w:rPr>
          <w:szCs w:val="22"/>
        </w:rPr>
        <w:t>The impact of the finding:</w:t>
      </w:r>
    </w:p>
    <w:p w:rsidR="004C1712" w:rsidRDefault="004C1712" w:rsidP="004C1712">
      <w:pPr>
        <w:autoSpaceDE w:val="0"/>
        <w:autoSpaceDN w:val="0"/>
        <w:adjustRightInd w:val="0"/>
        <w:rPr>
          <w:szCs w:val="22"/>
        </w:rPr>
      </w:pPr>
    </w:p>
    <w:p w:rsidR="004C1712" w:rsidRPr="00C80B29" w:rsidRDefault="00C80B29" w:rsidP="00C80B29">
      <w:pPr>
        <w:autoSpaceDE w:val="0"/>
        <w:autoSpaceDN w:val="0"/>
        <w:adjustRightInd w:val="0"/>
        <w:rPr>
          <w:szCs w:val="22"/>
        </w:rPr>
      </w:pPr>
      <w:r>
        <w:rPr>
          <w:szCs w:val="22"/>
        </w:rPr>
        <w:t>a)</w:t>
      </w:r>
      <w:r>
        <w:rPr>
          <w:szCs w:val="22"/>
        </w:rPr>
        <w:tab/>
      </w:r>
      <w:r w:rsidR="004C1712" w:rsidRPr="00C80B29">
        <w:rPr>
          <w:szCs w:val="22"/>
        </w:rPr>
        <w:t xml:space="preserve">Understatement of employee cost and </w:t>
      </w:r>
    </w:p>
    <w:p w:rsidR="004C1712" w:rsidRPr="00C80B29" w:rsidRDefault="00C80B29" w:rsidP="00C80B29">
      <w:pPr>
        <w:autoSpaceDE w:val="0"/>
        <w:autoSpaceDN w:val="0"/>
        <w:adjustRightInd w:val="0"/>
        <w:ind w:left="720" w:hanging="720"/>
        <w:rPr>
          <w:szCs w:val="22"/>
        </w:rPr>
      </w:pPr>
      <w:r>
        <w:rPr>
          <w:szCs w:val="22"/>
        </w:rPr>
        <w:t>b)</w:t>
      </w:r>
      <w:r>
        <w:rPr>
          <w:szCs w:val="22"/>
        </w:rPr>
        <w:tab/>
      </w:r>
      <w:r w:rsidR="004C1712" w:rsidRPr="00C80B29">
        <w:rPr>
          <w:szCs w:val="22"/>
        </w:rPr>
        <w:t>Understatement of payables due to the fact the creditors were not raised for underpayment of leave gratuities.</w:t>
      </w:r>
    </w:p>
    <w:p w:rsidR="004C1712" w:rsidRDefault="004C1712" w:rsidP="004C1712">
      <w:pPr>
        <w:autoSpaceDE w:val="0"/>
        <w:autoSpaceDN w:val="0"/>
        <w:adjustRightInd w:val="0"/>
        <w:rPr>
          <w:szCs w:val="22"/>
        </w:rPr>
      </w:pPr>
    </w:p>
    <w:p w:rsidR="004C1712" w:rsidRDefault="004C1712" w:rsidP="004C1712">
      <w:pPr>
        <w:spacing w:after="120"/>
        <w:outlineLvl w:val="0"/>
        <w:rPr>
          <w:b/>
          <w:bCs/>
          <w:szCs w:val="22"/>
        </w:rPr>
      </w:pPr>
      <w:r w:rsidRPr="000356D4">
        <w:rPr>
          <w:b/>
          <w:bCs/>
          <w:szCs w:val="22"/>
        </w:rPr>
        <w:t>Internal control deficiency</w:t>
      </w:r>
    </w:p>
    <w:p w:rsidR="004C1712" w:rsidRDefault="004C1712" w:rsidP="004C1712">
      <w:pPr>
        <w:spacing w:after="120"/>
        <w:outlineLvl w:val="0"/>
        <w:rPr>
          <w:szCs w:val="22"/>
        </w:rPr>
      </w:pPr>
      <w:r>
        <w:rPr>
          <w:szCs w:val="22"/>
        </w:rPr>
        <w:t>Financial and Management Performance</w:t>
      </w:r>
    </w:p>
    <w:p w:rsidR="004C1712" w:rsidRDefault="004C1712" w:rsidP="004C1712">
      <w:pPr>
        <w:spacing w:after="120"/>
        <w:rPr>
          <w:szCs w:val="22"/>
        </w:rPr>
      </w:pPr>
    </w:p>
    <w:p w:rsidR="004C1712" w:rsidRPr="00E043F7" w:rsidRDefault="004C1712" w:rsidP="004C1712">
      <w:pPr>
        <w:spacing w:after="120"/>
        <w:rPr>
          <w:szCs w:val="22"/>
        </w:rPr>
      </w:pPr>
      <w:r>
        <w:rPr>
          <w:szCs w:val="22"/>
        </w:rPr>
        <w:t>The department did not i</w:t>
      </w:r>
      <w:r w:rsidRPr="00E043F7">
        <w:rPr>
          <w:szCs w:val="22"/>
        </w:rPr>
        <w:t>mplement controls over daily and monthly processing and reconciling of transactions</w:t>
      </w:r>
    </w:p>
    <w:p w:rsidR="004C1712" w:rsidRDefault="004C1712" w:rsidP="004C1712">
      <w:pPr>
        <w:pStyle w:val="NormalWeb"/>
        <w:rPr>
          <w:rFonts w:ascii="Arial" w:hAnsi="Arial" w:cs="Arial"/>
          <w:sz w:val="22"/>
          <w:szCs w:val="22"/>
        </w:rPr>
      </w:pPr>
    </w:p>
    <w:p w:rsidR="004C1712" w:rsidRPr="000356D4" w:rsidRDefault="004C1712" w:rsidP="004C1712">
      <w:pPr>
        <w:pStyle w:val="NormalWeb"/>
        <w:outlineLvl w:val="0"/>
        <w:rPr>
          <w:rFonts w:ascii="Arial" w:hAnsi="Arial" w:cs="Arial"/>
          <w:b/>
          <w:bCs/>
          <w:color w:val="000000"/>
          <w:sz w:val="22"/>
          <w:szCs w:val="22"/>
        </w:rPr>
      </w:pPr>
      <w:r w:rsidRPr="000356D4">
        <w:rPr>
          <w:rFonts w:ascii="Arial" w:hAnsi="Arial" w:cs="Arial"/>
          <w:b/>
          <w:bCs/>
          <w:color w:val="000000"/>
          <w:sz w:val="22"/>
          <w:szCs w:val="22"/>
        </w:rPr>
        <w:t>Recommendation</w:t>
      </w:r>
    </w:p>
    <w:p w:rsidR="004C1712" w:rsidRPr="000356D4" w:rsidRDefault="004C1712" w:rsidP="004C1712">
      <w:pPr>
        <w:pStyle w:val="NormalWeb"/>
        <w:rPr>
          <w:rFonts w:ascii="Arial" w:hAnsi="Arial" w:cs="Arial"/>
          <w:b/>
          <w:bCs/>
          <w:color w:val="000000"/>
          <w:sz w:val="22"/>
          <w:szCs w:val="22"/>
        </w:rPr>
      </w:pPr>
    </w:p>
    <w:p w:rsidR="004C1712" w:rsidRPr="00BA48FE" w:rsidRDefault="004C1712" w:rsidP="004C1712">
      <w:pPr>
        <w:rPr>
          <w:szCs w:val="22"/>
        </w:rPr>
      </w:pPr>
      <w:r w:rsidRPr="00BA48FE">
        <w:rPr>
          <w:szCs w:val="22"/>
        </w:rPr>
        <w:t xml:space="preserve">The department should ensure that the correct information is received and that all calculations are reviewed prior to payments being made to the employee.   </w:t>
      </w:r>
    </w:p>
    <w:p w:rsidR="004C1712" w:rsidRDefault="004C1712" w:rsidP="004C1712">
      <w:pPr>
        <w:rPr>
          <w:szCs w:val="22"/>
        </w:rPr>
      </w:pPr>
    </w:p>
    <w:p w:rsidR="004C1712" w:rsidRDefault="004C1712" w:rsidP="004C1712">
      <w:pPr>
        <w:rPr>
          <w:b/>
          <w:bCs/>
          <w:szCs w:val="22"/>
        </w:rPr>
      </w:pPr>
    </w:p>
    <w:p w:rsidR="004C1712" w:rsidRPr="00E043F7" w:rsidRDefault="004C1712" w:rsidP="004C1712">
      <w:pPr>
        <w:outlineLvl w:val="0"/>
        <w:rPr>
          <w:szCs w:val="22"/>
        </w:rPr>
      </w:pPr>
      <w:r w:rsidRPr="000356D4">
        <w:rPr>
          <w:b/>
          <w:bCs/>
          <w:szCs w:val="22"/>
        </w:rPr>
        <w:t>Management response</w:t>
      </w:r>
    </w:p>
    <w:p w:rsidR="004C1712" w:rsidRDefault="004C1712" w:rsidP="004C1712">
      <w:pPr>
        <w:spacing w:after="120"/>
        <w:jc w:val="both"/>
        <w:rPr>
          <w:b/>
          <w:bCs/>
          <w:szCs w:val="22"/>
        </w:rPr>
      </w:pPr>
    </w:p>
    <w:p w:rsidR="004C1712" w:rsidRPr="004C1712" w:rsidRDefault="004C1712" w:rsidP="004C1712">
      <w:pPr>
        <w:pStyle w:val="NormalWeb"/>
        <w:rPr>
          <w:rStyle w:val="Emphasis"/>
          <w:rFonts w:ascii="Arial" w:eastAsia="MS Mincho" w:hAnsi="Arial" w:cs="Arial"/>
          <w:i w:val="0"/>
          <w:iCs w:val="0"/>
          <w:sz w:val="22"/>
          <w:szCs w:val="22"/>
        </w:rPr>
      </w:pPr>
      <w:r w:rsidRPr="004C1712">
        <w:rPr>
          <w:rStyle w:val="Emphasis"/>
          <w:rFonts w:ascii="Arial" w:eastAsia="MS Mincho" w:hAnsi="Arial" w:cs="Arial"/>
          <w:i w:val="0"/>
          <w:sz w:val="22"/>
          <w:szCs w:val="22"/>
        </w:rPr>
        <w:t>I am not in agreement with the finding for the following reasons [and supply the following/attached information in support of this]:</w:t>
      </w:r>
    </w:p>
    <w:p w:rsidR="004C1712" w:rsidRPr="004C1712" w:rsidRDefault="004C1712" w:rsidP="004C1712">
      <w:pPr>
        <w:pStyle w:val="NormalWeb"/>
        <w:rPr>
          <w:rStyle w:val="Emphasis"/>
          <w:rFonts w:ascii="Arial" w:eastAsia="MS Mincho" w:hAnsi="Arial" w:cs="Arial"/>
          <w:i w:val="0"/>
          <w:iCs w:val="0"/>
          <w:sz w:val="22"/>
          <w:szCs w:val="22"/>
        </w:rPr>
      </w:pPr>
    </w:p>
    <w:p w:rsidR="004C1712" w:rsidRPr="00C80B29" w:rsidRDefault="004C1712" w:rsidP="004C1712">
      <w:pPr>
        <w:spacing w:after="120"/>
        <w:jc w:val="both"/>
        <w:rPr>
          <w:rFonts w:cs="Arial"/>
          <w:bCs/>
          <w:szCs w:val="22"/>
        </w:rPr>
      </w:pPr>
      <w:r w:rsidRPr="00C80B29">
        <w:rPr>
          <w:rFonts w:cs="Arial"/>
          <w:bCs/>
          <w:szCs w:val="22"/>
        </w:rPr>
        <w:t xml:space="preserve">From the Human Resources Management point of view the salary advices in respect of the employees concerned was correct and in line with the DPSA formula.  The salary advices are attached for ease of reference.  Therefore this Office stands by the figures as they were </w:t>
      </w:r>
      <w:r w:rsidR="00B6112D" w:rsidRPr="00C80B29">
        <w:rPr>
          <w:rFonts w:cs="Arial"/>
          <w:bCs/>
          <w:szCs w:val="22"/>
        </w:rPr>
        <w:t>based</w:t>
      </w:r>
      <w:r w:rsidRPr="00C80B29">
        <w:rPr>
          <w:rFonts w:cs="Arial"/>
          <w:bCs/>
          <w:szCs w:val="22"/>
        </w:rPr>
        <w:t xml:space="preserve"> on the prescribed formula calculation.</w:t>
      </w:r>
    </w:p>
    <w:p w:rsidR="004C1712" w:rsidRDefault="004C1712" w:rsidP="004C1712">
      <w:pPr>
        <w:spacing w:after="120"/>
        <w:jc w:val="both"/>
        <w:rPr>
          <w:b/>
          <w:bCs/>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713"/>
        <w:gridCol w:w="2364"/>
        <w:gridCol w:w="68"/>
        <w:gridCol w:w="2496"/>
      </w:tblGrid>
      <w:tr w:rsidR="004C1712" w:rsidRPr="00797C8E" w:rsidTr="004C1712">
        <w:tc>
          <w:tcPr>
            <w:tcW w:w="4713" w:type="dxa"/>
            <w:shd w:val="clear" w:color="auto" w:fill="BFBFBF" w:themeFill="background1" w:themeFillShade="BF"/>
          </w:tcPr>
          <w:p w:rsidR="004C1712" w:rsidRPr="004C1712" w:rsidRDefault="004C1712" w:rsidP="00C83D99">
            <w:pPr>
              <w:pStyle w:val="NormalWeb"/>
              <w:rPr>
                <w:rStyle w:val="Emphasis"/>
                <w:rFonts w:ascii="Arial" w:eastAsia="MS Mincho" w:hAnsi="Arial" w:cs="Arial"/>
                <w:b/>
                <w:bCs/>
                <w:i w:val="0"/>
                <w:iCs w:val="0"/>
                <w:sz w:val="18"/>
                <w:szCs w:val="18"/>
              </w:rPr>
            </w:pPr>
            <w:r w:rsidRPr="004C1712">
              <w:rPr>
                <w:rStyle w:val="Emphasis"/>
                <w:rFonts w:ascii="Arial" w:eastAsia="MS Mincho" w:hAnsi="Arial" w:cs="Arial"/>
                <w:b/>
                <w:bCs/>
                <w:i w:val="0"/>
                <w:sz w:val="18"/>
                <w:szCs w:val="18"/>
              </w:rPr>
              <w:t>DESCRIPTION</w:t>
            </w:r>
          </w:p>
        </w:tc>
        <w:tc>
          <w:tcPr>
            <w:tcW w:w="4928" w:type="dxa"/>
            <w:gridSpan w:val="3"/>
            <w:shd w:val="clear" w:color="auto" w:fill="BFBFBF" w:themeFill="background1" w:themeFillShade="BF"/>
          </w:tcPr>
          <w:p w:rsidR="004C1712" w:rsidRPr="004C1712" w:rsidRDefault="004C1712" w:rsidP="00C83D99">
            <w:pPr>
              <w:pStyle w:val="NormalWeb"/>
              <w:rPr>
                <w:rStyle w:val="Emphasis"/>
                <w:rFonts w:ascii="Arial" w:eastAsia="MS Mincho" w:hAnsi="Arial" w:cs="Arial"/>
                <w:b/>
                <w:bCs/>
                <w:i w:val="0"/>
                <w:iCs w:val="0"/>
                <w:sz w:val="18"/>
                <w:szCs w:val="18"/>
              </w:rPr>
            </w:pPr>
            <w:r w:rsidRPr="004C1712">
              <w:rPr>
                <w:rStyle w:val="Emphasis"/>
                <w:rFonts w:ascii="Arial" w:eastAsia="MS Mincho" w:hAnsi="Arial" w:cs="Arial"/>
                <w:b/>
                <w:bCs/>
                <w:i w:val="0"/>
                <w:sz w:val="18"/>
                <w:szCs w:val="18"/>
              </w:rPr>
              <w:t>RESPONSE</w:t>
            </w:r>
          </w:p>
        </w:tc>
      </w:tr>
      <w:tr w:rsidR="004C1712" w:rsidRPr="00797C8E" w:rsidTr="004C1712">
        <w:tc>
          <w:tcPr>
            <w:tcW w:w="4713" w:type="dxa"/>
          </w:tcPr>
          <w:p w:rsidR="004C1712" w:rsidRPr="004C1712" w:rsidRDefault="004C1712" w:rsidP="00C83D99">
            <w:pPr>
              <w:pStyle w:val="NormalWeb"/>
              <w:rPr>
                <w:rStyle w:val="Emphasis"/>
                <w:rFonts w:ascii="Arial" w:eastAsia="MS Mincho" w:hAnsi="Arial" w:cs="Arial"/>
                <w:i w:val="0"/>
                <w:iCs w:val="0"/>
                <w:sz w:val="18"/>
                <w:szCs w:val="18"/>
              </w:rPr>
            </w:pPr>
            <w:r w:rsidRPr="004C1712">
              <w:rPr>
                <w:rStyle w:val="Emphasis"/>
                <w:rFonts w:ascii="Arial" w:eastAsia="MS Mincho" w:hAnsi="Arial" w:cs="Arial"/>
                <w:i w:val="0"/>
                <w:sz w:val="18"/>
                <w:szCs w:val="18"/>
              </w:rPr>
              <w:t>Corrective action to be taken:</w:t>
            </w:r>
          </w:p>
          <w:p w:rsidR="004C1712" w:rsidRPr="004C1712" w:rsidRDefault="004C1712" w:rsidP="00C83D99">
            <w:pPr>
              <w:pStyle w:val="NormalWeb"/>
              <w:rPr>
                <w:rStyle w:val="Emphasis"/>
                <w:rFonts w:ascii="Arial" w:eastAsia="MS Mincho" w:hAnsi="Arial" w:cs="Arial"/>
                <w:i w:val="0"/>
                <w:iCs w:val="0"/>
                <w:sz w:val="18"/>
                <w:szCs w:val="18"/>
              </w:rPr>
            </w:pPr>
          </w:p>
        </w:tc>
        <w:tc>
          <w:tcPr>
            <w:tcW w:w="4928" w:type="dxa"/>
            <w:gridSpan w:val="3"/>
          </w:tcPr>
          <w:p w:rsidR="004C1712" w:rsidRPr="004C1712" w:rsidRDefault="004C1712" w:rsidP="00C83D99">
            <w:pPr>
              <w:pStyle w:val="NormalWeb"/>
              <w:rPr>
                <w:rStyle w:val="Emphasis"/>
                <w:rFonts w:ascii="Arial" w:eastAsia="MS Mincho" w:hAnsi="Arial" w:cs="Arial"/>
                <w:i w:val="0"/>
                <w:iCs w:val="0"/>
                <w:sz w:val="18"/>
                <w:szCs w:val="18"/>
              </w:rPr>
            </w:pPr>
          </w:p>
        </w:tc>
      </w:tr>
      <w:tr w:rsidR="004C1712" w:rsidRPr="00797C8E" w:rsidTr="004C1712">
        <w:trPr>
          <w:trHeight w:val="245"/>
        </w:trPr>
        <w:tc>
          <w:tcPr>
            <w:tcW w:w="4713" w:type="dxa"/>
            <w:vMerge w:val="restart"/>
          </w:tcPr>
          <w:p w:rsidR="004C1712" w:rsidRPr="004C1712" w:rsidRDefault="004C1712" w:rsidP="00C83D99">
            <w:pPr>
              <w:pStyle w:val="NormalWeb"/>
              <w:rPr>
                <w:rStyle w:val="Emphasis"/>
                <w:rFonts w:ascii="Arial" w:eastAsia="MS Mincho" w:hAnsi="Arial" w:cs="Arial"/>
                <w:i w:val="0"/>
                <w:iCs w:val="0"/>
                <w:sz w:val="18"/>
                <w:szCs w:val="18"/>
              </w:rPr>
            </w:pPr>
            <w:r w:rsidRPr="004C1712">
              <w:rPr>
                <w:rStyle w:val="Emphasis"/>
                <w:rFonts w:ascii="Arial" w:eastAsia="MS Mincho" w:hAnsi="Arial" w:cs="Arial"/>
                <w:i w:val="0"/>
                <w:sz w:val="18"/>
                <w:szCs w:val="18"/>
              </w:rPr>
              <w:t>Does the finding affect an amount disclosed in the financial statements?</w:t>
            </w:r>
          </w:p>
        </w:tc>
        <w:tc>
          <w:tcPr>
            <w:tcW w:w="2432" w:type="dxa"/>
            <w:gridSpan w:val="2"/>
          </w:tcPr>
          <w:p w:rsidR="004C1712" w:rsidRPr="004C1712" w:rsidRDefault="004C1712" w:rsidP="00C83D99">
            <w:pPr>
              <w:pStyle w:val="NormalWeb"/>
              <w:rPr>
                <w:rStyle w:val="Emphasis"/>
                <w:rFonts w:ascii="Arial" w:eastAsia="MS Mincho" w:hAnsi="Arial" w:cs="Arial"/>
                <w:b/>
                <w:bCs/>
                <w:i w:val="0"/>
                <w:iCs w:val="0"/>
                <w:sz w:val="18"/>
                <w:szCs w:val="18"/>
              </w:rPr>
            </w:pPr>
            <w:r w:rsidRPr="004C1712">
              <w:rPr>
                <w:rStyle w:val="Emphasis"/>
                <w:rFonts w:ascii="Arial" w:eastAsia="MS Mincho" w:hAnsi="Arial" w:cs="Arial"/>
                <w:b/>
                <w:bCs/>
                <w:i w:val="0"/>
                <w:sz w:val="18"/>
                <w:szCs w:val="18"/>
              </w:rPr>
              <w:t>Yes</w:t>
            </w:r>
          </w:p>
        </w:tc>
        <w:tc>
          <w:tcPr>
            <w:tcW w:w="2496" w:type="dxa"/>
          </w:tcPr>
          <w:p w:rsidR="004C1712" w:rsidRPr="004C1712" w:rsidRDefault="004C1712" w:rsidP="00C83D99">
            <w:pPr>
              <w:pStyle w:val="NormalWeb"/>
              <w:rPr>
                <w:rStyle w:val="Emphasis"/>
                <w:rFonts w:ascii="Arial" w:eastAsia="MS Mincho" w:hAnsi="Arial" w:cs="Arial"/>
                <w:b/>
                <w:bCs/>
                <w:i w:val="0"/>
                <w:iCs w:val="0"/>
                <w:sz w:val="18"/>
                <w:szCs w:val="18"/>
              </w:rPr>
            </w:pPr>
          </w:p>
        </w:tc>
      </w:tr>
      <w:tr w:rsidR="004C1712" w:rsidRPr="00797C8E" w:rsidTr="004C1712">
        <w:trPr>
          <w:trHeight w:val="258"/>
        </w:trPr>
        <w:tc>
          <w:tcPr>
            <w:tcW w:w="4713" w:type="dxa"/>
            <w:vMerge/>
          </w:tcPr>
          <w:p w:rsidR="004C1712" w:rsidRPr="004C1712" w:rsidRDefault="004C1712" w:rsidP="00C83D99">
            <w:pPr>
              <w:pStyle w:val="NormalWeb"/>
              <w:rPr>
                <w:rStyle w:val="Emphasis"/>
                <w:rFonts w:ascii="Arial" w:eastAsia="MS Mincho" w:hAnsi="Arial" w:cs="Arial"/>
                <w:i w:val="0"/>
                <w:iCs w:val="0"/>
                <w:sz w:val="18"/>
                <w:szCs w:val="18"/>
              </w:rPr>
            </w:pPr>
          </w:p>
        </w:tc>
        <w:tc>
          <w:tcPr>
            <w:tcW w:w="2432" w:type="dxa"/>
            <w:gridSpan w:val="2"/>
          </w:tcPr>
          <w:p w:rsidR="004C1712" w:rsidRPr="004C1712" w:rsidRDefault="004C1712" w:rsidP="00C83D99">
            <w:pPr>
              <w:pStyle w:val="NormalWeb"/>
              <w:rPr>
                <w:rStyle w:val="Emphasis"/>
                <w:rFonts w:ascii="Arial" w:eastAsia="MS Mincho" w:hAnsi="Arial" w:cs="Arial"/>
                <w:i w:val="0"/>
                <w:iCs w:val="0"/>
                <w:sz w:val="18"/>
                <w:szCs w:val="18"/>
              </w:rPr>
            </w:pPr>
          </w:p>
        </w:tc>
        <w:tc>
          <w:tcPr>
            <w:tcW w:w="2496" w:type="dxa"/>
          </w:tcPr>
          <w:p w:rsidR="004C1712" w:rsidRPr="004C1712" w:rsidRDefault="004C1712" w:rsidP="00C83D99">
            <w:pPr>
              <w:pStyle w:val="NormalWeb"/>
              <w:rPr>
                <w:rStyle w:val="Emphasis"/>
                <w:rFonts w:ascii="Arial" w:eastAsia="MS Mincho" w:hAnsi="Arial" w:cs="Arial"/>
                <w:i w:val="0"/>
                <w:iCs w:val="0"/>
                <w:sz w:val="18"/>
                <w:szCs w:val="18"/>
              </w:rPr>
            </w:pPr>
          </w:p>
        </w:tc>
      </w:tr>
      <w:tr w:rsidR="004C1712" w:rsidRPr="00797C8E" w:rsidTr="004C1712">
        <w:tc>
          <w:tcPr>
            <w:tcW w:w="4713" w:type="dxa"/>
          </w:tcPr>
          <w:p w:rsidR="004C1712" w:rsidRPr="004C1712" w:rsidRDefault="004C1712" w:rsidP="00C83D99">
            <w:pPr>
              <w:pStyle w:val="NormalWeb"/>
              <w:rPr>
                <w:rStyle w:val="Emphasis"/>
                <w:rFonts w:ascii="Arial" w:eastAsia="MS Mincho" w:hAnsi="Arial" w:cs="Arial"/>
                <w:i w:val="0"/>
                <w:iCs w:val="0"/>
                <w:sz w:val="18"/>
                <w:szCs w:val="18"/>
              </w:rPr>
            </w:pPr>
            <w:r w:rsidRPr="004C1712">
              <w:rPr>
                <w:rStyle w:val="Emphasis"/>
                <w:rFonts w:ascii="Arial" w:eastAsia="MS Mincho" w:hAnsi="Arial" w:cs="Arial"/>
                <w:i w:val="0"/>
                <w:sz w:val="18"/>
                <w:szCs w:val="18"/>
              </w:rPr>
              <w:t>If yes, what corrections will be made to the population?</w:t>
            </w:r>
          </w:p>
        </w:tc>
        <w:tc>
          <w:tcPr>
            <w:tcW w:w="4928" w:type="dxa"/>
            <w:gridSpan w:val="3"/>
          </w:tcPr>
          <w:p w:rsidR="004C1712" w:rsidRPr="004C1712" w:rsidRDefault="004C1712" w:rsidP="00C83D99">
            <w:pPr>
              <w:pStyle w:val="NormalWeb"/>
              <w:rPr>
                <w:rStyle w:val="Emphasis"/>
                <w:rFonts w:ascii="Arial" w:eastAsia="MS Mincho" w:hAnsi="Arial" w:cs="Arial"/>
                <w:i w:val="0"/>
                <w:iCs w:val="0"/>
                <w:sz w:val="18"/>
                <w:szCs w:val="18"/>
              </w:rPr>
            </w:pPr>
            <w:r w:rsidRPr="004C1712">
              <w:rPr>
                <w:rStyle w:val="Emphasis"/>
                <w:rFonts w:ascii="Arial" w:eastAsia="MS Mincho" w:hAnsi="Arial" w:cs="Arial"/>
                <w:i w:val="0"/>
                <w:sz w:val="18"/>
                <w:szCs w:val="18"/>
              </w:rPr>
              <w:t>The understatement of payables will be corrected.</w:t>
            </w:r>
          </w:p>
        </w:tc>
      </w:tr>
      <w:tr w:rsidR="004C1712" w:rsidRPr="00797C8E" w:rsidTr="004C1712">
        <w:tc>
          <w:tcPr>
            <w:tcW w:w="4713" w:type="dxa"/>
          </w:tcPr>
          <w:p w:rsidR="004C1712" w:rsidRPr="004C1712" w:rsidRDefault="004C1712" w:rsidP="00C83D99">
            <w:pPr>
              <w:pStyle w:val="NormalWeb"/>
              <w:rPr>
                <w:rStyle w:val="Emphasis"/>
                <w:rFonts w:ascii="Arial" w:eastAsia="MS Mincho" w:hAnsi="Arial" w:cs="Arial"/>
                <w:i w:val="0"/>
                <w:iCs w:val="0"/>
                <w:sz w:val="18"/>
                <w:szCs w:val="18"/>
              </w:rPr>
            </w:pPr>
            <w:r w:rsidRPr="004C1712">
              <w:rPr>
                <w:rStyle w:val="Emphasis"/>
                <w:rFonts w:ascii="Arial" w:eastAsia="MS Mincho" w:hAnsi="Arial" w:cs="Arial"/>
                <w:i w:val="0"/>
                <w:sz w:val="18"/>
                <w:szCs w:val="18"/>
              </w:rPr>
              <w:t>If yes, and no corrections will be made, the reason why such a conclusion has been reached</w:t>
            </w:r>
          </w:p>
        </w:tc>
        <w:tc>
          <w:tcPr>
            <w:tcW w:w="4928" w:type="dxa"/>
            <w:gridSpan w:val="3"/>
          </w:tcPr>
          <w:p w:rsidR="004C1712" w:rsidRPr="004C1712" w:rsidRDefault="004C1712" w:rsidP="00C83D99">
            <w:pPr>
              <w:pStyle w:val="NormalWeb"/>
              <w:rPr>
                <w:rStyle w:val="Emphasis"/>
                <w:rFonts w:ascii="Arial" w:eastAsia="MS Mincho" w:hAnsi="Arial" w:cs="Arial"/>
                <w:i w:val="0"/>
                <w:iCs w:val="0"/>
                <w:sz w:val="18"/>
                <w:szCs w:val="18"/>
              </w:rPr>
            </w:pPr>
          </w:p>
        </w:tc>
      </w:tr>
      <w:tr w:rsidR="004C1712" w:rsidRPr="00797C8E" w:rsidTr="004C1712">
        <w:tc>
          <w:tcPr>
            <w:tcW w:w="4713" w:type="dxa"/>
          </w:tcPr>
          <w:p w:rsidR="004C1712" w:rsidRPr="004C1712" w:rsidRDefault="004C1712" w:rsidP="00C83D99">
            <w:pPr>
              <w:pStyle w:val="NormalWeb"/>
              <w:rPr>
                <w:rStyle w:val="Emphasis"/>
                <w:rFonts w:ascii="Arial" w:eastAsia="MS Mincho" w:hAnsi="Arial" w:cs="Arial"/>
                <w:i w:val="0"/>
                <w:iCs w:val="0"/>
                <w:sz w:val="18"/>
                <w:szCs w:val="18"/>
              </w:rPr>
            </w:pPr>
            <w:r w:rsidRPr="004C1712">
              <w:rPr>
                <w:rStyle w:val="Emphasis"/>
                <w:rFonts w:ascii="Arial" w:eastAsia="MS Mincho" w:hAnsi="Arial" w:cs="Arial"/>
                <w:i w:val="0"/>
                <w:sz w:val="18"/>
                <w:szCs w:val="18"/>
              </w:rPr>
              <w:t>Position of official responsible to take corrective action</w:t>
            </w:r>
          </w:p>
        </w:tc>
        <w:tc>
          <w:tcPr>
            <w:tcW w:w="4928" w:type="dxa"/>
            <w:gridSpan w:val="3"/>
          </w:tcPr>
          <w:p w:rsidR="004C1712" w:rsidRPr="004C1712" w:rsidRDefault="004C1712" w:rsidP="00C83D99">
            <w:pPr>
              <w:pStyle w:val="NormalWeb"/>
              <w:rPr>
                <w:rStyle w:val="Emphasis"/>
                <w:rFonts w:ascii="Arial" w:eastAsia="MS Mincho" w:hAnsi="Arial" w:cs="Arial"/>
                <w:i w:val="0"/>
                <w:iCs w:val="0"/>
                <w:sz w:val="18"/>
                <w:szCs w:val="18"/>
              </w:rPr>
            </w:pPr>
          </w:p>
        </w:tc>
      </w:tr>
      <w:tr w:rsidR="004C1712" w:rsidRPr="00797C8E" w:rsidTr="004C1712">
        <w:tc>
          <w:tcPr>
            <w:tcW w:w="4713" w:type="dxa"/>
          </w:tcPr>
          <w:p w:rsidR="004C1712" w:rsidRPr="004C1712" w:rsidRDefault="004C1712" w:rsidP="00C83D99">
            <w:pPr>
              <w:pStyle w:val="NormalWeb"/>
              <w:rPr>
                <w:rStyle w:val="Emphasis"/>
                <w:rFonts w:ascii="Arial" w:eastAsia="MS Mincho" w:hAnsi="Arial" w:cs="Arial"/>
                <w:i w:val="0"/>
                <w:iCs w:val="0"/>
                <w:sz w:val="18"/>
                <w:szCs w:val="18"/>
              </w:rPr>
            </w:pPr>
            <w:r w:rsidRPr="004C1712">
              <w:rPr>
                <w:rStyle w:val="Emphasis"/>
                <w:rFonts w:ascii="Arial" w:eastAsia="MS Mincho" w:hAnsi="Arial" w:cs="Arial"/>
                <w:i w:val="0"/>
                <w:sz w:val="18"/>
                <w:szCs w:val="18"/>
              </w:rPr>
              <w:t>Estimated completion date of corrective action:</w:t>
            </w:r>
          </w:p>
        </w:tc>
        <w:tc>
          <w:tcPr>
            <w:tcW w:w="4928" w:type="dxa"/>
            <w:gridSpan w:val="3"/>
          </w:tcPr>
          <w:p w:rsidR="004C1712" w:rsidRPr="004C1712" w:rsidRDefault="004C1712" w:rsidP="00C83D99">
            <w:pPr>
              <w:pStyle w:val="NormalWeb"/>
              <w:rPr>
                <w:rStyle w:val="Emphasis"/>
                <w:rFonts w:ascii="Arial" w:eastAsia="MS Mincho" w:hAnsi="Arial" w:cs="Arial"/>
                <w:i w:val="0"/>
                <w:iCs w:val="0"/>
                <w:sz w:val="18"/>
                <w:szCs w:val="18"/>
              </w:rPr>
            </w:pPr>
          </w:p>
        </w:tc>
      </w:tr>
      <w:tr w:rsidR="004C1712" w:rsidRPr="00797C8E" w:rsidTr="004C1712">
        <w:trPr>
          <w:trHeight w:val="258"/>
        </w:trPr>
        <w:tc>
          <w:tcPr>
            <w:tcW w:w="4713" w:type="dxa"/>
            <w:vMerge w:val="restart"/>
          </w:tcPr>
          <w:p w:rsidR="004C1712" w:rsidRPr="004C1712" w:rsidRDefault="004C1712" w:rsidP="00C83D99">
            <w:pPr>
              <w:pStyle w:val="NormalWeb"/>
              <w:rPr>
                <w:rStyle w:val="Emphasis"/>
                <w:rFonts w:ascii="Arial" w:eastAsia="MS Mincho" w:hAnsi="Arial" w:cs="Arial"/>
                <w:i w:val="0"/>
                <w:iCs w:val="0"/>
                <w:sz w:val="18"/>
                <w:szCs w:val="18"/>
              </w:rPr>
            </w:pPr>
            <w:r w:rsidRPr="004C1712">
              <w:rPr>
                <w:rStyle w:val="Emphasis"/>
                <w:rFonts w:ascii="Arial" w:eastAsia="MS Mincho" w:hAnsi="Arial" w:cs="Arial"/>
                <w:i w:val="0"/>
                <w:sz w:val="18"/>
                <w:szCs w:val="18"/>
              </w:rPr>
              <w:t>Does management agree with the root cause indicated</w:t>
            </w:r>
          </w:p>
        </w:tc>
        <w:tc>
          <w:tcPr>
            <w:tcW w:w="2364" w:type="dxa"/>
          </w:tcPr>
          <w:p w:rsidR="004C1712" w:rsidRPr="004C1712" w:rsidRDefault="004C1712" w:rsidP="00C83D99">
            <w:pPr>
              <w:pStyle w:val="NormalWeb"/>
              <w:rPr>
                <w:rStyle w:val="Emphasis"/>
                <w:rFonts w:ascii="Arial" w:eastAsia="MS Mincho" w:hAnsi="Arial" w:cs="Arial"/>
                <w:b/>
                <w:bCs/>
                <w:i w:val="0"/>
                <w:iCs w:val="0"/>
                <w:sz w:val="18"/>
                <w:szCs w:val="18"/>
              </w:rPr>
            </w:pPr>
            <w:r w:rsidRPr="004C1712">
              <w:rPr>
                <w:rStyle w:val="Emphasis"/>
                <w:rFonts w:ascii="Arial" w:eastAsia="MS Mincho" w:hAnsi="Arial" w:cs="Arial"/>
                <w:b/>
                <w:bCs/>
                <w:i w:val="0"/>
                <w:sz w:val="18"/>
                <w:szCs w:val="18"/>
              </w:rPr>
              <w:t>Yes</w:t>
            </w:r>
          </w:p>
        </w:tc>
        <w:tc>
          <w:tcPr>
            <w:tcW w:w="2564" w:type="dxa"/>
            <w:gridSpan w:val="2"/>
          </w:tcPr>
          <w:p w:rsidR="004C1712" w:rsidRPr="004C1712" w:rsidRDefault="004C1712" w:rsidP="00C83D99">
            <w:pPr>
              <w:pStyle w:val="NormalWeb"/>
              <w:rPr>
                <w:rStyle w:val="Emphasis"/>
                <w:rFonts w:ascii="Arial" w:eastAsia="MS Mincho" w:hAnsi="Arial" w:cs="Arial"/>
                <w:b/>
                <w:bCs/>
                <w:i w:val="0"/>
                <w:iCs w:val="0"/>
                <w:sz w:val="18"/>
                <w:szCs w:val="18"/>
              </w:rPr>
            </w:pPr>
            <w:r w:rsidRPr="004C1712">
              <w:rPr>
                <w:rStyle w:val="Emphasis"/>
                <w:rFonts w:ascii="Arial" w:eastAsia="MS Mincho" w:hAnsi="Arial" w:cs="Arial"/>
                <w:b/>
                <w:bCs/>
                <w:i w:val="0"/>
                <w:sz w:val="18"/>
                <w:szCs w:val="18"/>
              </w:rPr>
              <w:t>No</w:t>
            </w:r>
          </w:p>
        </w:tc>
      </w:tr>
      <w:tr w:rsidR="004C1712" w:rsidRPr="00797C8E" w:rsidTr="004C1712">
        <w:trPr>
          <w:trHeight w:val="245"/>
        </w:trPr>
        <w:tc>
          <w:tcPr>
            <w:tcW w:w="4713" w:type="dxa"/>
            <w:vMerge/>
          </w:tcPr>
          <w:p w:rsidR="004C1712" w:rsidRPr="004C1712" w:rsidRDefault="004C1712" w:rsidP="00C83D99">
            <w:pPr>
              <w:pStyle w:val="NormalWeb"/>
              <w:rPr>
                <w:rStyle w:val="Emphasis"/>
                <w:rFonts w:ascii="Arial" w:eastAsia="MS Mincho" w:hAnsi="Arial" w:cs="Arial"/>
                <w:i w:val="0"/>
                <w:iCs w:val="0"/>
                <w:sz w:val="18"/>
                <w:szCs w:val="18"/>
              </w:rPr>
            </w:pPr>
          </w:p>
        </w:tc>
        <w:tc>
          <w:tcPr>
            <w:tcW w:w="2364" w:type="dxa"/>
          </w:tcPr>
          <w:p w:rsidR="004C1712" w:rsidRPr="004C1712" w:rsidRDefault="004C1712" w:rsidP="00C83D99">
            <w:pPr>
              <w:pStyle w:val="NormalWeb"/>
              <w:rPr>
                <w:rStyle w:val="Emphasis"/>
                <w:rFonts w:ascii="Arial" w:eastAsia="MS Mincho" w:hAnsi="Arial" w:cs="Arial"/>
                <w:i w:val="0"/>
                <w:iCs w:val="0"/>
                <w:sz w:val="18"/>
                <w:szCs w:val="18"/>
              </w:rPr>
            </w:pPr>
          </w:p>
        </w:tc>
        <w:tc>
          <w:tcPr>
            <w:tcW w:w="2564" w:type="dxa"/>
            <w:gridSpan w:val="2"/>
          </w:tcPr>
          <w:p w:rsidR="004C1712" w:rsidRPr="004C1712" w:rsidRDefault="004C1712" w:rsidP="00C83D99">
            <w:pPr>
              <w:pStyle w:val="NormalWeb"/>
              <w:rPr>
                <w:rStyle w:val="Emphasis"/>
                <w:rFonts w:ascii="Arial" w:eastAsia="MS Mincho" w:hAnsi="Arial" w:cs="Arial"/>
                <w:i w:val="0"/>
                <w:iCs w:val="0"/>
                <w:sz w:val="18"/>
                <w:szCs w:val="18"/>
              </w:rPr>
            </w:pPr>
          </w:p>
        </w:tc>
      </w:tr>
      <w:tr w:rsidR="004C1712" w:rsidRPr="00797C8E" w:rsidTr="004C1712">
        <w:tc>
          <w:tcPr>
            <w:tcW w:w="4713" w:type="dxa"/>
          </w:tcPr>
          <w:p w:rsidR="004C1712" w:rsidRPr="004C1712" w:rsidRDefault="004C1712" w:rsidP="00C83D99">
            <w:pPr>
              <w:pStyle w:val="NormalWeb"/>
              <w:rPr>
                <w:rStyle w:val="Emphasis"/>
                <w:rFonts w:ascii="Arial" w:eastAsia="MS Mincho" w:hAnsi="Arial" w:cs="Arial"/>
                <w:i w:val="0"/>
                <w:iCs w:val="0"/>
                <w:sz w:val="18"/>
                <w:szCs w:val="18"/>
              </w:rPr>
            </w:pPr>
            <w:r w:rsidRPr="004C1712">
              <w:rPr>
                <w:rStyle w:val="Emphasis"/>
                <w:rFonts w:ascii="Arial" w:eastAsia="MS Mincho" w:hAnsi="Arial" w:cs="Arial"/>
                <w:i w:val="0"/>
                <w:sz w:val="18"/>
                <w:szCs w:val="18"/>
              </w:rPr>
              <w:t>If management does not agree with the root cause indicated, please provide the root cause according to management</w:t>
            </w:r>
          </w:p>
        </w:tc>
        <w:tc>
          <w:tcPr>
            <w:tcW w:w="4928" w:type="dxa"/>
            <w:gridSpan w:val="3"/>
          </w:tcPr>
          <w:p w:rsidR="004C1712" w:rsidRPr="004C1712" w:rsidRDefault="004C1712" w:rsidP="00C83D99">
            <w:pPr>
              <w:pStyle w:val="NormalWeb"/>
              <w:rPr>
                <w:rStyle w:val="Emphasis"/>
                <w:rFonts w:ascii="Arial" w:eastAsia="MS Mincho" w:hAnsi="Arial" w:cs="Arial"/>
                <w:i w:val="0"/>
                <w:iCs w:val="0"/>
                <w:sz w:val="18"/>
                <w:szCs w:val="18"/>
              </w:rPr>
            </w:pPr>
          </w:p>
        </w:tc>
      </w:tr>
    </w:tbl>
    <w:p w:rsidR="004C1712" w:rsidRDefault="004C1712" w:rsidP="004C1712">
      <w:pPr>
        <w:spacing w:after="120"/>
        <w:jc w:val="both"/>
        <w:rPr>
          <w:b/>
          <w:bCs/>
          <w:szCs w:val="22"/>
        </w:rPr>
      </w:pPr>
    </w:p>
    <w:p w:rsidR="004C1712" w:rsidRPr="004C1712" w:rsidRDefault="004C1712" w:rsidP="004C1712">
      <w:pPr>
        <w:spacing w:after="120"/>
        <w:jc w:val="both"/>
        <w:rPr>
          <w:i/>
          <w:iCs/>
          <w:szCs w:val="22"/>
        </w:rPr>
      </w:pPr>
    </w:p>
    <w:p w:rsidR="004C1712" w:rsidRPr="00C80B29" w:rsidRDefault="004C1712" w:rsidP="004C1712">
      <w:pPr>
        <w:spacing w:after="120"/>
        <w:jc w:val="both"/>
        <w:outlineLvl w:val="0"/>
        <w:rPr>
          <w:iCs/>
          <w:szCs w:val="22"/>
        </w:rPr>
      </w:pPr>
      <w:r w:rsidRPr="00C80B29">
        <w:rPr>
          <w:iCs/>
          <w:szCs w:val="22"/>
        </w:rPr>
        <w:t xml:space="preserve">As for the Total Payout as per </w:t>
      </w:r>
      <w:r w:rsidR="00B6112D" w:rsidRPr="00C80B29">
        <w:rPr>
          <w:iCs/>
          <w:szCs w:val="22"/>
        </w:rPr>
        <w:t>Persal</w:t>
      </w:r>
      <w:r w:rsidRPr="00C80B29">
        <w:rPr>
          <w:iCs/>
          <w:szCs w:val="22"/>
        </w:rPr>
        <w:t xml:space="preserve"> we agree with the finding</w:t>
      </w:r>
    </w:p>
    <w:p w:rsidR="004C1712" w:rsidRPr="00C80B29" w:rsidRDefault="004C1712" w:rsidP="00B128D5">
      <w:pPr>
        <w:pStyle w:val="ListParagraph"/>
        <w:numPr>
          <w:ilvl w:val="0"/>
          <w:numId w:val="167"/>
        </w:numPr>
        <w:spacing w:after="120"/>
        <w:contextualSpacing w:val="0"/>
        <w:jc w:val="both"/>
        <w:rPr>
          <w:iCs/>
          <w:szCs w:val="22"/>
        </w:rPr>
      </w:pPr>
      <w:r w:rsidRPr="00C80B29">
        <w:rPr>
          <w:iCs/>
          <w:szCs w:val="22"/>
        </w:rPr>
        <w:t xml:space="preserve">19218214 – Two payment advices were submitted on different occasions whereby the initial calculated payout of R 4 905.00 was declared invalid by HR and another one for R 3 580.63 (deemed to be the accurately calculated payout) was submitted and paid. The oversight made was to include the wrongly calculated and unpaid advice in the official file. </w:t>
      </w:r>
    </w:p>
    <w:p w:rsidR="004C1712" w:rsidRPr="00C80B29" w:rsidRDefault="004C1712" w:rsidP="00B128D5">
      <w:pPr>
        <w:pStyle w:val="ListParagraph"/>
        <w:numPr>
          <w:ilvl w:val="0"/>
          <w:numId w:val="167"/>
        </w:numPr>
        <w:spacing w:after="120"/>
        <w:contextualSpacing w:val="0"/>
        <w:jc w:val="both"/>
        <w:rPr>
          <w:iCs/>
          <w:szCs w:val="22"/>
        </w:rPr>
      </w:pPr>
      <w:r w:rsidRPr="00C80B29">
        <w:rPr>
          <w:iCs/>
          <w:szCs w:val="22"/>
        </w:rPr>
        <w:t>13411039 – The difference of R1 732.66 was processed in the following manner (The official was entitled to R 2 137.66, however, he had an outstanding petty cash advance of R405.00 which the receipts were not submitted to the cashier for clearance. Subsequently, after notifying the official, it was deducted from leave gratuity payouts due to him).</w:t>
      </w:r>
      <w:r w:rsidRPr="00C80B29">
        <w:rPr>
          <w:b/>
          <w:bCs/>
          <w:iCs/>
          <w:szCs w:val="22"/>
        </w:rPr>
        <w:t>See the attached documents for reference.</w:t>
      </w:r>
    </w:p>
    <w:p w:rsidR="004C1712" w:rsidRPr="00C80B29" w:rsidRDefault="004C1712" w:rsidP="00B128D5">
      <w:pPr>
        <w:pStyle w:val="ListParagraph"/>
        <w:numPr>
          <w:ilvl w:val="0"/>
          <w:numId w:val="167"/>
        </w:numPr>
        <w:spacing w:after="120"/>
        <w:contextualSpacing w:val="0"/>
        <w:jc w:val="both"/>
        <w:rPr>
          <w:iCs/>
          <w:szCs w:val="22"/>
        </w:rPr>
      </w:pPr>
      <w:r w:rsidRPr="00C80B29">
        <w:rPr>
          <w:szCs w:val="22"/>
          <w:lang w:eastAsia="en-ZA"/>
        </w:rPr>
        <w:t>13402897</w:t>
      </w:r>
      <w:r w:rsidRPr="00C80B29">
        <w:rPr>
          <w:iCs/>
          <w:szCs w:val="22"/>
        </w:rPr>
        <w:t xml:space="preserve"> – According to the leave gratuity calculations, the official was entitled to be paid R 55 231.62. However, the payment was split into </w:t>
      </w:r>
      <w:r w:rsidR="00B57EB9" w:rsidRPr="00C80B29">
        <w:rPr>
          <w:iCs/>
          <w:szCs w:val="22"/>
        </w:rPr>
        <w:t>two;</w:t>
      </w:r>
      <w:r w:rsidRPr="00C80B29">
        <w:rPr>
          <w:iCs/>
          <w:szCs w:val="22"/>
        </w:rPr>
        <w:t xml:space="preserve"> initially a payment advice of R15 704.20 was sent through to Finance to be processed. Amount was submitted to SARS to get the tax portion to be deducted on the payout. The second payment advice was submitted to </w:t>
      </w:r>
      <w:r w:rsidR="00B6112D" w:rsidRPr="00C80B29">
        <w:rPr>
          <w:iCs/>
          <w:szCs w:val="22"/>
        </w:rPr>
        <w:t>Finance;</w:t>
      </w:r>
      <w:r w:rsidRPr="00C80B29">
        <w:rPr>
          <w:iCs/>
          <w:szCs w:val="22"/>
        </w:rPr>
        <w:t xml:space="preserve"> the challenge of the SARS system not allowing us the resubmit another payout for the same official for tax directive on tax portion prior to processing the payout was experienced. The option we can apply to process this payment is to calculate the tax portion manually using the applicable tax percentage. We acknowledge that we still owe the official an amount of R39 526.21 which we commit to process on or before 19/07/2012. </w:t>
      </w:r>
    </w:p>
    <w:p w:rsidR="004C1712" w:rsidRPr="00C80B29" w:rsidRDefault="004C1712" w:rsidP="004C1712">
      <w:pPr>
        <w:pStyle w:val="ListParagraph"/>
        <w:spacing w:after="120"/>
        <w:jc w:val="both"/>
        <w:rPr>
          <w:iCs/>
          <w:szCs w:val="22"/>
        </w:rPr>
      </w:pPr>
    </w:p>
    <w:p w:rsidR="004C1712" w:rsidRPr="00C80B29" w:rsidRDefault="004C1712" w:rsidP="004C1712">
      <w:pPr>
        <w:spacing w:after="120"/>
        <w:jc w:val="both"/>
        <w:outlineLvl w:val="0"/>
        <w:rPr>
          <w:iCs/>
          <w:szCs w:val="22"/>
        </w:rPr>
      </w:pPr>
      <w:r w:rsidRPr="00C80B29">
        <w:rPr>
          <w:iCs/>
          <w:szCs w:val="22"/>
        </w:rPr>
        <w:t>Name:</w:t>
      </w:r>
      <w:r w:rsidRPr="00C80B29">
        <w:rPr>
          <w:rFonts w:eastAsia="Arial Unicode MS"/>
          <w:szCs w:val="22"/>
        </w:rPr>
        <w:t xml:space="preserve">   Keamogecoe Tlhakudi</w:t>
      </w:r>
    </w:p>
    <w:p w:rsidR="004C1712" w:rsidRPr="00C80B29" w:rsidRDefault="004C1712" w:rsidP="004C1712">
      <w:pPr>
        <w:spacing w:after="120"/>
        <w:jc w:val="both"/>
        <w:rPr>
          <w:iCs/>
          <w:szCs w:val="22"/>
        </w:rPr>
      </w:pPr>
      <w:r w:rsidRPr="00C80B29">
        <w:rPr>
          <w:iCs/>
          <w:szCs w:val="22"/>
        </w:rPr>
        <w:t>Position:  Director: Finance and SCM</w:t>
      </w:r>
    </w:p>
    <w:p w:rsidR="004C1712" w:rsidRPr="00C80B29" w:rsidRDefault="004C1712" w:rsidP="004C1712">
      <w:pPr>
        <w:spacing w:after="120"/>
        <w:jc w:val="both"/>
        <w:rPr>
          <w:szCs w:val="22"/>
        </w:rPr>
      </w:pPr>
      <w:r w:rsidRPr="00C80B29">
        <w:rPr>
          <w:iCs/>
          <w:szCs w:val="22"/>
        </w:rPr>
        <w:t>Date: 2012-07-10</w:t>
      </w:r>
    </w:p>
    <w:p w:rsidR="004C1712" w:rsidRPr="00C80B29" w:rsidRDefault="004C1712" w:rsidP="004C1712">
      <w:pPr>
        <w:rPr>
          <w:szCs w:val="22"/>
        </w:rPr>
      </w:pPr>
    </w:p>
    <w:p w:rsidR="007655DB" w:rsidRPr="00C80B29" w:rsidRDefault="007655DB" w:rsidP="007655DB">
      <w:pPr>
        <w:rPr>
          <w:rFonts w:eastAsia="Arial Unicode MS" w:cs="Arial"/>
          <w:szCs w:val="22"/>
        </w:rPr>
      </w:pPr>
    </w:p>
    <w:p w:rsidR="007655DB" w:rsidRPr="00C80B29" w:rsidRDefault="007655DB" w:rsidP="007655DB">
      <w:pPr>
        <w:rPr>
          <w:rFonts w:cs="Arial"/>
          <w:b/>
          <w:bCs/>
          <w:szCs w:val="22"/>
        </w:rPr>
      </w:pPr>
      <w:r w:rsidRPr="00C80B29">
        <w:rPr>
          <w:rFonts w:cs="Arial"/>
          <w:b/>
          <w:bCs/>
          <w:szCs w:val="22"/>
        </w:rPr>
        <w:t>Auditor’s conclusion</w:t>
      </w:r>
    </w:p>
    <w:p w:rsidR="007655DB" w:rsidRPr="00C80B29" w:rsidRDefault="007655DB" w:rsidP="007655DB">
      <w:pPr>
        <w:rPr>
          <w:rFonts w:cs="Arial"/>
          <w:szCs w:val="22"/>
        </w:rPr>
      </w:pPr>
    </w:p>
    <w:p w:rsidR="007655DB" w:rsidRPr="00C80B29" w:rsidRDefault="004C1712" w:rsidP="007655DB">
      <w:pPr>
        <w:rPr>
          <w:rFonts w:cs="Arial"/>
          <w:bCs/>
          <w:szCs w:val="22"/>
        </w:rPr>
      </w:pPr>
      <w:r w:rsidRPr="00C80B29">
        <w:rPr>
          <w:rFonts w:cs="Arial"/>
          <w:bCs/>
          <w:szCs w:val="22"/>
        </w:rPr>
        <w:t>No supporting documentation were submitted, the finding will remain in the management letter.</w:t>
      </w:r>
    </w:p>
    <w:p w:rsidR="007655DB" w:rsidRPr="00C80B29" w:rsidRDefault="007655DB" w:rsidP="007655DB">
      <w:pPr>
        <w:rPr>
          <w:rFonts w:cs="Arial"/>
          <w:b/>
          <w:bCs/>
          <w:szCs w:val="22"/>
        </w:rPr>
      </w:pPr>
      <w:r w:rsidRPr="00C80B29">
        <w:rPr>
          <w:rFonts w:cs="Arial"/>
          <w:b/>
          <w:bCs/>
          <w:szCs w:val="22"/>
        </w:rPr>
        <w:br w:type="page"/>
      </w:r>
    </w:p>
    <w:p w:rsidR="007655DB" w:rsidRDefault="007655DB" w:rsidP="00B128D5">
      <w:pPr>
        <w:pStyle w:val="ListParagraph"/>
        <w:numPr>
          <w:ilvl w:val="0"/>
          <w:numId w:val="184"/>
        </w:numPr>
        <w:jc w:val="both"/>
        <w:rPr>
          <w:rFonts w:cs="Arial"/>
          <w:b/>
          <w:bCs/>
          <w:szCs w:val="22"/>
        </w:rPr>
      </w:pPr>
      <w:r w:rsidRPr="006A7E39">
        <w:rPr>
          <w:rFonts w:cs="Arial"/>
          <w:b/>
          <w:bCs/>
          <w:szCs w:val="22"/>
        </w:rPr>
        <w:t xml:space="preserve">Human Resource Management: Employee Cost: Family Responsible Leave </w:t>
      </w:r>
      <w:r w:rsidRPr="009C2F82">
        <w:rPr>
          <w:rFonts w:cs="Arial"/>
          <w:b/>
          <w:bCs/>
          <w:color w:val="FF0000"/>
          <w:szCs w:val="22"/>
        </w:rPr>
        <w:t>ex</w:t>
      </w:r>
      <w:r w:rsidR="00EC4EC8">
        <w:rPr>
          <w:rFonts w:cs="Arial"/>
          <w:b/>
          <w:bCs/>
          <w:color w:val="FF0000"/>
          <w:szCs w:val="22"/>
        </w:rPr>
        <w:t xml:space="preserve"> </w:t>
      </w:r>
      <w:r w:rsidRPr="009C2F82">
        <w:rPr>
          <w:rFonts w:cs="Arial"/>
          <w:b/>
          <w:bCs/>
          <w:color w:val="FF0000"/>
          <w:szCs w:val="22"/>
        </w:rPr>
        <w:t>127</w:t>
      </w:r>
    </w:p>
    <w:p w:rsidR="007655DB" w:rsidRDefault="007655DB" w:rsidP="007655DB">
      <w:pPr>
        <w:pStyle w:val="ListParagraph"/>
        <w:ind w:left="0"/>
        <w:jc w:val="both"/>
        <w:rPr>
          <w:rFonts w:cs="Arial"/>
          <w:b/>
          <w:bCs/>
          <w:szCs w:val="22"/>
        </w:rPr>
      </w:pPr>
    </w:p>
    <w:p w:rsidR="007655DB" w:rsidRPr="006A7E39" w:rsidRDefault="007655DB" w:rsidP="007655DB">
      <w:pPr>
        <w:pStyle w:val="ListParagraph"/>
        <w:ind w:left="0"/>
        <w:jc w:val="both"/>
        <w:rPr>
          <w:rFonts w:cs="Arial"/>
          <w:b/>
          <w:bCs/>
          <w:szCs w:val="22"/>
        </w:rPr>
      </w:pPr>
      <w:r w:rsidRPr="006A7E39">
        <w:rPr>
          <w:rFonts w:cs="Arial"/>
          <w:b/>
          <w:bCs/>
          <w:szCs w:val="22"/>
        </w:rPr>
        <w:t>Audit Finding</w:t>
      </w:r>
    </w:p>
    <w:p w:rsidR="007655DB" w:rsidRPr="000356D4" w:rsidRDefault="007655DB" w:rsidP="007655DB">
      <w:pPr>
        <w:ind w:left="360" w:hanging="360"/>
        <w:jc w:val="both"/>
        <w:rPr>
          <w:rFonts w:cs="Arial"/>
          <w:b/>
          <w:bCs/>
          <w:szCs w:val="22"/>
        </w:rPr>
      </w:pPr>
    </w:p>
    <w:p w:rsidR="007655DB" w:rsidRPr="000356D4" w:rsidRDefault="007655DB" w:rsidP="00B128D5">
      <w:pPr>
        <w:pStyle w:val="ListParagraph"/>
        <w:numPr>
          <w:ilvl w:val="0"/>
          <w:numId w:val="129"/>
        </w:numPr>
        <w:ind w:left="360"/>
        <w:rPr>
          <w:rFonts w:cs="Arial"/>
          <w:szCs w:val="22"/>
        </w:rPr>
      </w:pPr>
      <w:r w:rsidRPr="000356D4">
        <w:rPr>
          <w:rFonts w:cs="Arial"/>
          <w:szCs w:val="22"/>
        </w:rPr>
        <w:t>Section 22.1 of the DPSA states “employees shall be granted 3 days leave p</w:t>
      </w:r>
      <w:r>
        <w:rPr>
          <w:rFonts w:cs="Arial"/>
          <w:szCs w:val="22"/>
        </w:rPr>
        <w:t>er annual leave cycle for utilis</w:t>
      </w:r>
      <w:r w:rsidRPr="000356D4">
        <w:rPr>
          <w:rFonts w:cs="Arial"/>
          <w:szCs w:val="22"/>
        </w:rPr>
        <w:t>ation if the employee’s spouse or life partner gives birth to a child or the employ</w:t>
      </w:r>
      <w:r>
        <w:rPr>
          <w:rFonts w:cs="Arial"/>
          <w:szCs w:val="22"/>
        </w:rPr>
        <w:t>ee’s child, spouse or life partn</w:t>
      </w:r>
      <w:r w:rsidRPr="000356D4">
        <w:rPr>
          <w:rFonts w:cs="Arial"/>
          <w:szCs w:val="22"/>
        </w:rPr>
        <w:t>er is sick”</w:t>
      </w:r>
    </w:p>
    <w:p w:rsidR="007655DB" w:rsidRPr="000356D4" w:rsidRDefault="007655DB" w:rsidP="007655DB">
      <w:pPr>
        <w:ind w:left="360" w:hanging="360"/>
        <w:rPr>
          <w:rFonts w:cs="Arial"/>
          <w:szCs w:val="22"/>
        </w:rPr>
      </w:pPr>
    </w:p>
    <w:p w:rsidR="007655DB" w:rsidRPr="005325BD" w:rsidRDefault="007655DB" w:rsidP="00B128D5">
      <w:pPr>
        <w:pStyle w:val="ListParagraph"/>
        <w:numPr>
          <w:ilvl w:val="0"/>
          <w:numId w:val="129"/>
        </w:numPr>
        <w:ind w:left="360"/>
        <w:rPr>
          <w:rFonts w:cs="Arial"/>
          <w:szCs w:val="22"/>
        </w:rPr>
      </w:pPr>
      <w:r w:rsidRPr="005325BD">
        <w:rPr>
          <w:rFonts w:cs="Arial"/>
          <w:szCs w:val="22"/>
        </w:rPr>
        <w:t>Section 22.2 of the DPSA states “</w:t>
      </w:r>
      <w:r>
        <w:rPr>
          <w:rFonts w:eastAsia="Calibri" w:cs="Arial"/>
          <w:szCs w:val="22"/>
          <w:lang w:eastAsia="en-ZA"/>
        </w:rPr>
        <w:t>e</w:t>
      </w:r>
      <w:r w:rsidRPr="005325BD">
        <w:rPr>
          <w:rFonts w:eastAsia="Calibri" w:cs="Arial"/>
          <w:szCs w:val="22"/>
          <w:lang w:eastAsia="en-ZA"/>
        </w:rPr>
        <w:t>mployees shall be granted 5 days leave per annual leave cycle for utilisation if the employee’s child, spouse or life partner dies; or an employee’s immediate family member dies</w:t>
      </w:r>
      <w:r>
        <w:rPr>
          <w:rFonts w:ascii="Times New Roman" w:eastAsia="Calibri" w:hAnsi="Times New Roman"/>
          <w:lang w:eastAsia="en-ZA"/>
        </w:rPr>
        <w:t>”</w:t>
      </w:r>
    </w:p>
    <w:p w:rsidR="007655DB" w:rsidRPr="005325BD" w:rsidRDefault="007655DB" w:rsidP="007655DB">
      <w:pPr>
        <w:pStyle w:val="ListParagraph"/>
        <w:ind w:left="360" w:hanging="360"/>
        <w:rPr>
          <w:rFonts w:cs="Arial"/>
          <w:szCs w:val="22"/>
        </w:rPr>
      </w:pPr>
    </w:p>
    <w:p w:rsidR="007655DB" w:rsidRPr="004A5E45" w:rsidRDefault="007655DB" w:rsidP="00B128D5">
      <w:pPr>
        <w:pStyle w:val="ListParagraph"/>
        <w:numPr>
          <w:ilvl w:val="0"/>
          <w:numId w:val="129"/>
        </w:numPr>
        <w:ind w:left="360"/>
        <w:rPr>
          <w:rFonts w:cs="Arial"/>
          <w:szCs w:val="22"/>
        </w:rPr>
      </w:pPr>
      <w:r w:rsidRPr="005325BD">
        <w:rPr>
          <w:rFonts w:cs="Arial"/>
          <w:szCs w:val="22"/>
        </w:rPr>
        <w:t>Section 22.3 of the DPSA state</w:t>
      </w:r>
      <w:r>
        <w:rPr>
          <w:rFonts w:cs="Arial"/>
          <w:szCs w:val="22"/>
        </w:rPr>
        <w:t>s</w:t>
      </w:r>
      <w:r w:rsidRPr="005325BD">
        <w:rPr>
          <w:rFonts w:cs="Arial"/>
          <w:szCs w:val="22"/>
        </w:rPr>
        <w:t xml:space="preserve"> “</w:t>
      </w:r>
      <w:r>
        <w:rPr>
          <w:rFonts w:eastAsia="Calibri" w:cs="Arial"/>
          <w:szCs w:val="22"/>
          <w:lang w:eastAsia="en-ZA"/>
        </w:rPr>
        <w:t>t</w:t>
      </w:r>
      <w:r w:rsidRPr="005325BD">
        <w:rPr>
          <w:rFonts w:eastAsia="Calibri" w:cs="Arial"/>
          <w:szCs w:val="22"/>
          <w:lang w:eastAsia="en-ZA"/>
        </w:rPr>
        <w:t>he number of family responsibility leave days taken according to 22.1 and 22.2 above shall not exceed five (5) days in an annual leave cycle, unless special circumstances warrant further leave at the discr</w:t>
      </w:r>
      <w:r>
        <w:rPr>
          <w:rFonts w:eastAsia="Calibri" w:cs="Arial"/>
          <w:szCs w:val="22"/>
          <w:lang w:eastAsia="en-ZA"/>
        </w:rPr>
        <w:t>etion of the Head of Department”</w:t>
      </w:r>
    </w:p>
    <w:p w:rsidR="007655DB" w:rsidRPr="004A5E45" w:rsidRDefault="007655DB" w:rsidP="007655DB">
      <w:pPr>
        <w:pStyle w:val="ListParagraph"/>
        <w:ind w:left="765"/>
        <w:rPr>
          <w:rFonts w:cs="Arial"/>
          <w:szCs w:val="22"/>
        </w:rPr>
      </w:pPr>
    </w:p>
    <w:p w:rsidR="007655DB" w:rsidRPr="0033212E" w:rsidRDefault="007655DB" w:rsidP="007655DB">
      <w:pPr>
        <w:pStyle w:val="ListParagraph"/>
        <w:ind w:left="0"/>
        <w:jc w:val="both"/>
        <w:rPr>
          <w:rFonts w:cs="Arial"/>
          <w:b/>
          <w:bCs/>
          <w:szCs w:val="22"/>
        </w:rPr>
      </w:pPr>
      <w:r w:rsidRPr="004A5E45">
        <w:rPr>
          <w:rFonts w:cs="Arial"/>
          <w:szCs w:val="22"/>
          <w:lang w:val="en-GB"/>
        </w:rPr>
        <w:t>The following deviations were noted:</w:t>
      </w:r>
      <w:r w:rsidRPr="006A7E39">
        <w:rPr>
          <w:rFonts w:cs="Arial"/>
          <w:b/>
          <w:bCs/>
          <w:szCs w:val="22"/>
        </w:rPr>
        <w:t xml:space="preserve"> </w:t>
      </w:r>
      <w:r w:rsidRPr="0033212E">
        <w:rPr>
          <w:rFonts w:cs="Arial"/>
          <w:b/>
          <w:bCs/>
          <w:szCs w:val="22"/>
        </w:rPr>
        <w:t>(Pretoria Regional Office)</w:t>
      </w:r>
    </w:p>
    <w:p w:rsidR="007655DB" w:rsidRPr="004A5E45" w:rsidRDefault="007655DB" w:rsidP="007655DB">
      <w:pPr>
        <w:rPr>
          <w:rFonts w:cs="Arial"/>
          <w:szCs w:val="22"/>
          <w:lang w:val="en-GB"/>
        </w:rPr>
      </w:pPr>
    </w:p>
    <w:p w:rsidR="007655DB" w:rsidRPr="004A5E45" w:rsidRDefault="007655DB" w:rsidP="00B128D5">
      <w:pPr>
        <w:pStyle w:val="ListParagraph"/>
        <w:numPr>
          <w:ilvl w:val="0"/>
          <w:numId w:val="130"/>
        </w:numPr>
        <w:ind w:left="360"/>
        <w:rPr>
          <w:rFonts w:cs="Arial"/>
          <w:szCs w:val="22"/>
        </w:rPr>
      </w:pPr>
      <w:r>
        <w:rPr>
          <w:rFonts w:cs="Arial"/>
          <w:szCs w:val="22"/>
        </w:rPr>
        <w:t xml:space="preserve">The below mentioned employees took family responsibility leave in excess of the allowable days per DPSA requirements. The excess days were not taken off the employee’s annual leave credits and where the employee had no annual leave credits left, it was not taken as unpaid leave. </w:t>
      </w:r>
    </w:p>
    <w:p w:rsidR="007655DB" w:rsidRPr="004A5E45" w:rsidRDefault="007655DB" w:rsidP="007655DB">
      <w:pPr>
        <w:rPr>
          <w:rFonts w:cs="Arial"/>
          <w:szCs w:val="22"/>
        </w:rPr>
      </w:pPr>
    </w:p>
    <w:tbl>
      <w:tblPr>
        <w:tblW w:w="7595" w:type="dxa"/>
        <w:tblInd w:w="468" w:type="dxa"/>
        <w:tblLook w:val="04A0"/>
      </w:tblPr>
      <w:tblGrid>
        <w:gridCol w:w="1203"/>
        <w:gridCol w:w="1440"/>
        <w:gridCol w:w="2260"/>
        <w:gridCol w:w="1400"/>
        <w:gridCol w:w="1292"/>
      </w:tblGrid>
      <w:tr w:rsidR="007655DB" w:rsidRPr="001B4378" w:rsidTr="007655DB">
        <w:trPr>
          <w:trHeight w:val="780"/>
        </w:trPr>
        <w:tc>
          <w:tcPr>
            <w:tcW w:w="120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7655DB" w:rsidRPr="001B4378" w:rsidRDefault="007655DB" w:rsidP="007655DB">
            <w:pPr>
              <w:rPr>
                <w:rFonts w:cs="Arial"/>
                <w:b/>
                <w:bCs/>
                <w:sz w:val="18"/>
                <w:szCs w:val="18"/>
                <w:lang w:eastAsia="en-ZA"/>
              </w:rPr>
            </w:pPr>
            <w:r w:rsidRPr="001B4378">
              <w:rPr>
                <w:rFonts w:cs="Arial"/>
                <w:b/>
                <w:bCs/>
                <w:sz w:val="18"/>
                <w:szCs w:val="18"/>
                <w:lang w:eastAsia="en-ZA"/>
              </w:rPr>
              <w:t>No</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7655DB" w:rsidRPr="001B4378" w:rsidRDefault="007655DB" w:rsidP="007655DB">
            <w:pPr>
              <w:rPr>
                <w:rFonts w:cs="Arial"/>
                <w:b/>
                <w:bCs/>
                <w:sz w:val="18"/>
                <w:szCs w:val="18"/>
                <w:lang w:eastAsia="en-ZA"/>
              </w:rPr>
            </w:pPr>
            <w:r w:rsidRPr="001B4378">
              <w:rPr>
                <w:rFonts w:cs="Arial"/>
                <w:b/>
                <w:bCs/>
                <w:sz w:val="18"/>
                <w:szCs w:val="18"/>
                <w:lang w:eastAsia="en-ZA"/>
              </w:rPr>
              <w:t>Persal No</w:t>
            </w:r>
          </w:p>
        </w:tc>
        <w:tc>
          <w:tcPr>
            <w:tcW w:w="2260"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rsidR="007655DB" w:rsidRPr="001B4378" w:rsidRDefault="007655DB" w:rsidP="007655DB">
            <w:pPr>
              <w:rPr>
                <w:rFonts w:cs="Arial"/>
                <w:b/>
                <w:bCs/>
                <w:sz w:val="18"/>
                <w:szCs w:val="18"/>
                <w:lang w:eastAsia="en-ZA"/>
              </w:rPr>
            </w:pPr>
            <w:r w:rsidRPr="001B4378">
              <w:rPr>
                <w:rFonts w:cs="Arial"/>
                <w:b/>
                <w:bCs/>
                <w:sz w:val="18"/>
                <w:szCs w:val="18"/>
                <w:lang w:eastAsia="en-ZA"/>
              </w:rPr>
              <w:t>Leave Days taken per annum as per employee file</w:t>
            </w:r>
          </w:p>
        </w:tc>
        <w:tc>
          <w:tcPr>
            <w:tcW w:w="1400"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rsidR="007655DB" w:rsidRPr="001B4378" w:rsidRDefault="007655DB" w:rsidP="007655DB">
            <w:pPr>
              <w:rPr>
                <w:rFonts w:cs="Arial"/>
                <w:b/>
                <w:bCs/>
                <w:sz w:val="18"/>
                <w:szCs w:val="18"/>
                <w:lang w:eastAsia="en-ZA"/>
              </w:rPr>
            </w:pPr>
            <w:r w:rsidRPr="001B4378">
              <w:rPr>
                <w:rFonts w:cs="Arial"/>
                <w:b/>
                <w:bCs/>
                <w:sz w:val="18"/>
                <w:szCs w:val="18"/>
                <w:lang w:eastAsia="en-ZA"/>
              </w:rPr>
              <w:t>Leave Days allowed as per DPSA</w:t>
            </w:r>
          </w:p>
        </w:tc>
        <w:tc>
          <w:tcPr>
            <w:tcW w:w="129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7655DB" w:rsidRPr="001B4378" w:rsidRDefault="007655DB" w:rsidP="007655DB">
            <w:pPr>
              <w:rPr>
                <w:rFonts w:cs="Arial"/>
                <w:b/>
                <w:bCs/>
                <w:sz w:val="18"/>
                <w:szCs w:val="18"/>
                <w:lang w:eastAsia="en-ZA"/>
              </w:rPr>
            </w:pPr>
            <w:r w:rsidRPr="001B4378">
              <w:rPr>
                <w:rFonts w:cs="Arial"/>
                <w:b/>
                <w:bCs/>
                <w:sz w:val="18"/>
                <w:szCs w:val="18"/>
                <w:lang w:eastAsia="en-ZA"/>
              </w:rPr>
              <w:t>Difference</w:t>
            </w:r>
          </w:p>
        </w:tc>
      </w:tr>
      <w:tr w:rsidR="007655DB" w:rsidRPr="001B4378" w:rsidTr="007655DB">
        <w:trPr>
          <w:trHeight w:val="285"/>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1</w:t>
            </w:r>
          </w:p>
        </w:tc>
        <w:tc>
          <w:tcPr>
            <w:tcW w:w="1440" w:type="dxa"/>
            <w:tcBorders>
              <w:top w:val="nil"/>
              <w:left w:val="nil"/>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13409174</w:t>
            </w:r>
          </w:p>
        </w:tc>
        <w:tc>
          <w:tcPr>
            <w:tcW w:w="2260" w:type="dxa"/>
            <w:tcBorders>
              <w:top w:val="nil"/>
              <w:left w:val="nil"/>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6</w:t>
            </w:r>
          </w:p>
        </w:tc>
        <w:tc>
          <w:tcPr>
            <w:tcW w:w="1400" w:type="dxa"/>
            <w:tcBorders>
              <w:top w:val="nil"/>
              <w:left w:val="nil"/>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5</w:t>
            </w:r>
          </w:p>
        </w:tc>
        <w:tc>
          <w:tcPr>
            <w:tcW w:w="1292" w:type="dxa"/>
            <w:tcBorders>
              <w:top w:val="nil"/>
              <w:left w:val="nil"/>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1</w:t>
            </w:r>
          </w:p>
        </w:tc>
      </w:tr>
      <w:tr w:rsidR="007655DB" w:rsidRPr="001B4378" w:rsidTr="007655DB">
        <w:trPr>
          <w:trHeight w:val="285"/>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2</w:t>
            </w:r>
          </w:p>
        </w:tc>
        <w:tc>
          <w:tcPr>
            <w:tcW w:w="1440" w:type="dxa"/>
            <w:tcBorders>
              <w:top w:val="nil"/>
              <w:left w:val="nil"/>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22874160</w:t>
            </w:r>
          </w:p>
        </w:tc>
        <w:tc>
          <w:tcPr>
            <w:tcW w:w="2260" w:type="dxa"/>
            <w:tcBorders>
              <w:top w:val="nil"/>
              <w:left w:val="nil"/>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6</w:t>
            </w:r>
          </w:p>
        </w:tc>
        <w:tc>
          <w:tcPr>
            <w:tcW w:w="1400" w:type="dxa"/>
            <w:tcBorders>
              <w:top w:val="nil"/>
              <w:left w:val="nil"/>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5</w:t>
            </w:r>
          </w:p>
        </w:tc>
        <w:tc>
          <w:tcPr>
            <w:tcW w:w="1292" w:type="dxa"/>
            <w:tcBorders>
              <w:top w:val="nil"/>
              <w:left w:val="nil"/>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1</w:t>
            </w:r>
          </w:p>
        </w:tc>
      </w:tr>
      <w:tr w:rsidR="007655DB" w:rsidRPr="001B4378" w:rsidTr="007655DB">
        <w:trPr>
          <w:trHeight w:val="285"/>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3</w:t>
            </w:r>
          </w:p>
        </w:tc>
        <w:tc>
          <w:tcPr>
            <w:tcW w:w="1440" w:type="dxa"/>
            <w:tcBorders>
              <w:top w:val="nil"/>
              <w:left w:val="nil"/>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13404148</w:t>
            </w:r>
          </w:p>
        </w:tc>
        <w:tc>
          <w:tcPr>
            <w:tcW w:w="2260" w:type="dxa"/>
            <w:tcBorders>
              <w:top w:val="nil"/>
              <w:left w:val="nil"/>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7</w:t>
            </w:r>
          </w:p>
        </w:tc>
        <w:tc>
          <w:tcPr>
            <w:tcW w:w="1400" w:type="dxa"/>
            <w:tcBorders>
              <w:top w:val="nil"/>
              <w:left w:val="nil"/>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5</w:t>
            </w:r>
          </w:p>
        </w:tc>
        <w:tc>
          <w:tcPr>
            <w:tcW w:w="1292" w:type="dxa"/>
            <w:tcBorders>
              <w:top w:val="nil"/>
              <w:left w:val="nil"/>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2</w:t>
            </w:r>
          </w:p>
        </w:tc>
      </w:tr>
      <w:tr w:rsidR="007655DB" w:rsidRPr="001B4378" w:rsidTr="007655DB">
        <w:trPr>
          <w:trHeight w:val="285"/>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4</w:t>
            </w:r>
          </w:p>
        </w:tc>
        <w:tc>
          <w:tcPr>
            <w:tcW w:w="1440" w:type="dxa"/>
            <w:tcBorders>
              <w:top w:val="nil"/>
              <w:left w:val="nil"/>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22980024</w:t>
            </w:r>
          </w:p>
        </w:tc>
        <w:tc>
          <w:tcPr>
            <w:tcW w:w="2260" w:type="dxa"/>
            <w:tcBorders>
              <w:top w:val="nil"/>
              <w:left w:val="nil"/>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8</w:t>
            </w:r>
          </w:p>
        </w:tc>
        <w:tc>
          <w:tcPr>
            <w:tcW w:w="1400" w:type="dxa"/>
            <w:tcBorders>
              <w:top w:val="nil"/>
              <w:left w:val="nil"/>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5</w:t>
            </w:r>
          </w:p>
        </w:tc>
        <w:tc>
          <w:tcPr>
            <w:tcW w:w="1292" w:type="dxa"/>
            <w:tcBorders>
              <w:top w:val="nil"/>
              <w:left w:val="nil"/>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3</w:t>
            </w:r>
          </w:p>
        </w:tc>
      </w:tr>
      <w:tr w:rsidR="007655DB" w:rsidRPr="001B4378" w:rsidTr="007655DB">
        <w:trPr>
          <w:trHeight w:val="285"/>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5</w:t>
            </w:r>
          </w:p>
        </w:tc>
        <w:tc>
          <w:tcPr>
            <w:tcW w:w="1440" w:type="dxa"/>
            <w:tcBorders>
              <w:top w:val="nil"/>
              <w:left w:val="nil"/>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23716878</w:t>
            </w:r>
          </w:p>
        </w:tc>
        <w:tc>
          <w:tcPr>
            <w:tcW w:w="2260" w:type="dxa"/>
            <w:tcBorders>
              <w:top w:val="nil"/>
              <w:left w:val="nil"/>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7</w:t>
            </w:r>
          </w:p>
        </w:tc>
        <w:tc>
          <w:tcPr>
            <w:tcW w:w="1400" w:type="dxa"/>
            <w:tcBorders>
              <w:top w:val="nil"/>
              <w:left w:val="nil"/>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5</w:t>
            </w:r>
          </w:p>
        </w:tc>
        <w:tc>
          <w:tcPr>
            <w:tcW w:w="1292" w:type="dxa"/>
            <w:tcBorders>
              <w:top w:val="nil"/>
              <w:left w:val="nil"/>
              <w:bottom w:val="single" w:sz="4" w:space="0" w:color="auto"/>
              <w:right w:val="single" w:sz="4" w:space="0" w:color="auto"/>
            </w:tcBorders>
            <w:shd w:val="clear" w:color="auto" w:fill="auto"/>
            <w:noWrap/>
            <w:vAlign w:val="bottom"/>
            <w:hideMark/>
          </w:tcPr>
          <w:p w:rsidR="007655DB" w:rsidRPr="001B4378" w:rsidRDefault="007655DB" w:rsidP="007655DB">
            <w:pPr>
              <w:rPr>
                <w:rFonts w:cs="Arial"/>
                <w:sz w:val="18"/>
                <w:szCs w:val="18"/>
                <w:lang w:eastAsia="en-ZA"/>
              </w:rPr>
            </w:pPr>
            <w:r w:rsidRPr="001B4378">
              <w:rPr>
                <w:rFonts w:cs="Arial"/>
                <w:sz w:val="18"/>
                <w:szCs w:val="18"/>
                <w:lang w:eastAsia="en-ZA"/>
              </w:rPr>
              <w:t>2</w:t>
            </w:r>
          </w:p>
        </w:tc>
      </w:tr>
    </w:tbl>
    <w:p w:rsidR="007655DB" w:rsidRPr="000356D4" w:rsidRDefault="007655DB" w:rsidP="007655DB">
      <w:pPr>
        <w:rPr>
          <w:rFonts w:cs="Arial"/>
          <w:szCs w:val="22"/>
        </w:rPr>
      </w:pPr>
    </w:p>
    <w:p w:rsidR="004C1712" w:rsidRDefault="004C1712" w:rsidP="004C1712">
      <w:pPr>
        <w:pStyle w:val="NormalWeb"/>
        <w:rPr>
          <w:rFonts w:ascii="Arial" w:hAnsi="Arial" w:cs="Arial"/>
          <w:sz w:val="22"/>
          <w:szCs w:val="22"/>
        </w:rPr>
      </w:pPr>
    </w:p>
    <w:p w:rsidR="004C1712" w:rsidRDefault="004C1712" w:rsidP="004C1712">
      <w:pPr>
        <w:pStyle w:val="NormalWeb"/>
        <w:rPr>
          <w:rFonts w:ascii="Arial" w:hAnsi="Arial" w:cs="Arial"/>
          <w:sz w:val="22"/>
          <w:szCs w:val="22"/>
        </w:rPr>
      </w:pPr>
      <w:r w:rsidRPr="00E60B51">
        <w:rPr>
          <w:rFonts w:ascii="Arial" w:hAnsi="Arial" w:cs="Arial"/>
          <w:sz w:val="22"/>
          <w:szCs w:val="22"/>
        </w:rPr>
        <w:t>The finding occurred as a result of the fact that</w:t>
      </w:r>
      <w:r>
        <w:rPr>
          <w:rFonts w:ascii="Arial" w:hAnsi="Arial" w:cs="Arial"/>
          <w:sz w:val="22"/>
          <w:szCs w:val="22"/>
        </w:rPr>
        <w:t>:</w:t>
      </w:r>
    </w:p>
    <w:p w:rsidR="004C1712" w:rsidRDefault="004C1712" w:rsidP="004C1712">
      <w:pPr>
        <w:pStyle w:val="NormalWeb"/>
        <w:rPr>
          <w:rFonts w:ascii="Arial" w:hAnsi="Arial" w:cs="Arial"/>
          <w:sz w:val="22"/>
          <w:szCs w:val="22"/>
        </w:rPr>
      </w:pPr>
    </w:p>
    <w:p w:rsidR="004C1712" w:rsidRDefault="004C1712" w:rsidP="004C1712">
      <w:pPr>
        <w:pStyle w:val="NormalWeb"/>
        <w:rPr>
          <w:rFonts w:cs="Arial"/>
          <w:sz w:val="22"/>
          <w:szCs w:val="22"/>
        </w:rPr>
      </w:pPr>
      <w:r>
        <w:rPr>
          <w:rFonts w:ascii="Arial" w:hAnsi="Arial" w:cs="Arial"/>
          <w:sz w:val="22"/>
          <w:szCs w:val="22"/>
        </w:rPr>
        <w:t>T</w:t>
      </w:r>
      <w:r w:rsidRPr="00376E5D">
        <w:rPr>
          <w:rFonts w:ascii="Arial" w:hAnsi="Arial" w:cs="Arial"/>
          <w:sz w:val="22"/>
          <w:szCs w:val="22"/>
        </w:rPr>
        <w:t xml:space="preserve">he Acting ASD Human Resource Recruitment and Administration was not aware that the above mentioned employees had exceeded their family responsibility leave days. </w:t>
      </w:r>
    </w:p>
    <w:p w:rsidR="004C1712" w:rsidRDefault="004C1712" w:rsidP="007655DB">
      <w:pPr>
        <w:autoSpaceDE w:val="0"/>
        <w:autoSpaceDN w:val="0"/>
        <w:adjustRightInd w:val="0"/>
        <w:rPr>
          <w:rFonts w:cs="Arial"/>
          <w:szCs w:val="22"/>
        </w:rPr>
      </w:pPr>
    </w:p>
    <w:p w:rsidR="004C1712" w:rsidRDefault="004C1712" w:rsidP="007655DB">
      <w:pPr>
        <w:autoSpaceDE w:val="0"/>
        <w:autoSpaceDN w:val="0"/>
        <w:adjustRightInd w:val="0"/>
        <w:rPr>
          <w:rFonts w:cs="Arial"/>
          <w:szCs w:val="22"/>
        </w:rPr>
      </w:pPr>
    </w:p>
    <w:p w:rsidR="007655DB" w:rsidRPr="000356D4" w:rsidRDefault="007655DB" w:rsidP="007655DB">
      <w:pPr>
        <w:autoSpaceDE w:val="0"/>
        <w:autoSpaceDN w:val="0"/>
        <w:adjustRightInd w:val="0"/>
        <w:rPr>
          <w:rFonts w:cs="Arial"/>
          <w:szCs w:val="22"/>
        </w:rPr>
      </w:pPr>
      <w:r w:rsidRPr="000356D4">
        <w:rPr>
          <w:rFonts w:cs="Arial"/>
          <w:szCs w:val="22"/>
        </w:rPr>
        <w:t>The impact of the finding:</w:t>
      </w:r>
    </w:p>
    <w:p w:rsidR="007655DB" w:rsidRPr="000356D4" w:rsidRDefault="007655DB" w:rsidP="007655DB">
      <w:pPr>
        <w:autoSpaceDE w:val="0"/>
        <w:autoSpaceDN w:val="0"/>
        <w:adjustRightInd w:val="0"/>
        <w:rPr>
          <w:rFonts w:cs="Arial"/>
          <w:szCs w:val="22"/>
        </w:rPr>
      </w:pPr>
    </w:p>
    <w:p w:rsidR="007655DB" w:rsidRPr="000B3569" w:rsidRDefault="007655DB" w:rsidP="007655DB">
      <w:pPr>
        <w:rPr>
          <w:rFonts w:cs="Arial"/>
          <w:szCs w:val="22"/>
        </w:rPr>
      </w:pPr>
      <w:r w:rsidRPr="000B3569">
        <w:rPr>
          <w:rFonts w:cs="Arial"/>
          <w:szCs w:val="22"/>
        </w:rPr>
        <w:t>Non compliance with DPSA Regulations.</w:t>
      </w:r>
    </w:p>
    <w:p w:rsidR="007655DB" w:rsidRPr="000356D4" w:rsidRDefault="007655DB" w:rsidP="007655DB">
      <w:pPr>
        <w:pStyle w:val="ListParagraph"/>
        <w:rPr>
          <w:rFonts w:cs="Arial"/>
          <w:szCs w:val="22"/>
        </w:rPr>
      </w:pPr>
    </w:p>
    <w:p w:rsidR="007655DB" w:rsidRPr="00CD1799" w:rsidRDefault="007655DB" w:rsidP="007655DB">
      <w:pPr>
        <w:tabs>
          <w:tab w:val="right" w:pos="9639"/>
        </w:tabs>
        <w:jc w:val="both"/>
        <w:rPr>
          <w:rFonts w:cs="Arial"/>
          <w:bCs/>
          <w:szCs w:val="22"/>
        </w:rPr>
      </w:pPr>
      <w:r>
        <w:rPr>
          <w:rFonts w:cs="Arial"/>
          <w:b/>
          <w:bCs/>
          <w:szCs w:val="22"/>
        </w:rPr>
        <w:tab/>
      </w:r>
    </w:p>
    <w:p w:rsidR="007655DB" w:rsidRDefault="007655DB" w:rsidP="007655DB">
      <w:pPr>
        <w:rPr>
          <w:rFonts w:cs="Arial"/>
          <w:b/>
          <w:bCs/>
          <w:szCs w:val="22"/>
        </w:rPr>
      </w:pPr>
      <w:r w:rsidRPr="000356D4">
        <w:rPr>
          <w:rFonts w:cs="Arial"/>
          <w:b/>
          <w:bCs/>
          <w:szCs w:val="22"/>
        </w:rPr>
        <w:t>Internal control deficiency</w:t>
      </w:r>
    </w:p>
    <w:p w:rsidR="007655DB" w:rsidRPr="000356D4" w:rsidRDefault="007655DB" w:rsidP="007655DB">
      <w:pPr>
        <w:rPr>
          <w:rFonts w:cs="Arial"/>
          <w:b/>
          <w:bCs/>
          <w:szCs w:val="22"/>
        </w:rPr>
      </w:pPr>
    </w:p>
    <w:p w:rsidR="007655DB" w:rsidRDefault="007655DB" w:rsidP="007655DB">
      <w:pPr>
        <w:rPr>
          <w:rFonts w:cs="Arial"/>
          <w:szCs w:val="22"/>
        </w:rPr>
      </w:pPr>
      <w:r>
        <w:rPr>
          <w:rFonts w:cs="Arial"/>
          <w:szCs w:val="22"/>
        </w:rPr>
        <w:t>Financial and Performance Management</w:t>
      </w:r>
    </w:p>
    <w:p w:rsidR="007655DB" w:rsidRPr="000356D4" w:rsidRDefault="007655DB" w:rsidP="007655DB">
      <w:pPr>
        <w:rPr>
          <w:rFonts w:cs="Arial"/>
          <w:szCs w:val="22"/>
        </w:rPr>
      </w:pPr>
    </w:p>
    <w:p w:rsidR="007655DB" w:rsidRPr="00227F9A" w:rsidRDefault="007655DB" w:rsidP="007655DB">
      <w:pPr>
        <w:rPr>
          <w:rFonts w:cs="Arial"/>
          <w:szCs w:val="22"/>
        </w:rPr>
      </w:pPr>
      <w:r>
        <w:rPr>
          <w:rFonts w:cs="Arial"/>
          <w:szCs w:val="22"/>
        </w:rPr>
        <w:t>Lack of i</w:t>
      </w:r>
      <w:r w:rsidRPr="00227F9A">
        <w:rPr>
          <w:rFonts w:cs="Arial"/>
          <w:szCs w:val="22"/>
        </w:rPr>
        <w:t>mplement</w:t>
      </w:r>
      <w:r>
        <w:rPr>
          <w:rFonts w:cs="Arial"/>
          <w:szCs w:val="22"/>
        </w:rPr>
        <w:t>ation of</w:t>
      </w:r>
      <w:r w:rsidRPr="00227F9A">
        <w:rPr>
          <w:rFonts w:cs="Arial"/>
          <w:szCs w:val="22"/>
        </w:rPr>
        <w:t xml:space="preserve"> controls over daily and monthly processing and reconciling of transactions</w:t>
      </w:r>
      <w:r w:rsidRPr="00227F9A" w:rsidDel="00227F9A">
        <w:rPr>
          <w:rFonts w:cs="Arial"/>
          <w:szCs w:val="22"/>
        </w:rPr>
        <w:t xml:space="preserve"> </w:t>
      </w:r>
    </w:p>
    <w:p w:rsidR="007655DB" w:rsidRDefault="007655DB" w:rsidP="007655DB">
      <w:pPr>
        <w:pStyle w:val="NormalWeb"/>
        <w:rPr>
          <w:rFonts w:ascii="Arial" w:hAnsi="Arial" w:cs="Arial"/>
          <w:b/>
          <w:bCs/>
          <w:sz w:val="22"/>
          <w:szCs w:val="22"/>
        </w:rPr>
      </w:pPr>
    </w:p>
    <w:p w:rsidR="007655DB" w:rsidRPr="000356D4" w:rsidRDefault="007655DB" w:rsidP="007655DB">
      <w:pPr>
        <w:pStyle w:val="NormalWeb"/>
        <w:rPr>
          <w:rFonts w:ascii="Arial" w:hAnsi="Arial" w:cs="Arial"/>
          <w:b/>
          <w:color w:val="000000"/>
          <w:sz w:val="22"/>
          <w:szCs w:val="22"/>
        </w:rPr>
      </w:pPr>
      <w:r w:rsidRPr="000356D4">
        <w:rPr>
          <w:rFonts w:ascii="Arial" w:hAnsi="Arial" w:cs="Arial"/>
          <w:b/>
          <w:color w:val="000000"/>
          <w:sz w:val="22"/>
          <w:szCs w:val="22"/>
        </w:rPr>
        <w:t>Recommendation</w:t>
      </w:r>
    </w:p>
    <w:p w:rsidR="007655DB" w:rsidRPr="000356D4" w:rsidRDefault="007655DB" w:rsidP="007655DB">
      <w:pPr>
        <w:pStyle w:val="NormalWeb"/>
        <w:ind w:left="360" w:hanging="360"/>
        <w:rPr>
          <w:rFonts w:ascii="Arial" w:hAnsi="Arial" w:cs="Arial"/>
          <w:b/>
          <w:color w:val="000000"/>
          <w:sz w:val="22"/>
          <w:szCs w:val="22"/>
        </w:rPr>
      </w:pPr>
    </w:p>
    <w:p w:rsidR="007655DB" w:rsidRPr="00BA48FE" w:rsidRDefault="007655DB" w:rsidP="00B128D5">
      <w:pPr>
        <w:pStyle w:val="ListParagraph"/>
        <w:numPr>
          <w:ilvl w:val="0"/>
          <w:numId w:val="131"/>
        </w:numPr>
        <w:ind w:left="360"/>
        <w:rPr>
          <w:rFonts w:cs="Arial"/>
          <w:szCs w:val="22"/>
        </w:rPr>
      </w:pPr>
      <w:r w:rsidRPr="00BA48FE">
        <w:rPr>
          <w:rFonts w:cs="Arial"/>
          <w:szCs w:val="22"/>
        </w:rPr>
        <w:t>The department should continuously review special leave taken by employees and where leave taken exceeds regulatory leave requirements the difference should be deducted from the employee’s annual leave credits or taken as unpaid leave where the employee has no leave credits left.</w:t>
      </w:r>
    </w:p>
    <w:p w:rsidR="007655DB" w:rsidRPr="00BA48FE" w:rsidRDefault="007655DB" w:rsidP="007655DB">
      <w:pPr>
        <w:ind w:left="360" w:hanging="360"/>
        <w:rPr>
          <w:rFonts w:cs="Arial"/>
          <w:szCs w:val="22"/>
        </w:rPr>
      </w:pPr>
    </w:p>
    <w:p w:rsidR="007655DB" w:rsidRPr="00BA48FE" w:rsidRDefault="007655DB" w:rsidP="00B128D5">
      <w:pPr>
        <w:pStyle w:val="ListParagraph"/>
        <w:numPr>
          <w:ilvl w:val="0"/>
          <w:numId w:val="131"/>
        </w:numPr>
        <w:ind w:left="360"/>
        <w:rPr>
          <w:rFonts w:cs="Arial"/>
          <w:szCs w:val="22"/>
        </w:rPr>
      </w:pPr>
      <w:r w:rsidRPr="00BA48FE">
        <w:rPr>
          <w:rFonts w:cs="Arial"/>
          <w:szCs w:val="22"/>
        </w:rPr>
        <w:t>The department should ensure that the employee completes the relevant leave forms upon return to work and supporting documentation is submitted with the leave form before it is approved and captured on the Persal system. The authorized leave form and supporting document must be kept safely and placed in the employee file.</w:t>
      </w:r>
    </w:p>
    <w:p w:rsidR="007655DB" w:rsidRPr="00BA48FE" w:rsidRDefault="007655DB" w:rsidP="007655DB">
      <w:pPr>
        <w:pStyle w:val="ListParagraph"/>
        <w:ind w:left="360" w:hanging="360"/>
        <w:rPr>
          <w:rFonts w:cs="Arial"/>
          <w:szCs w:val="22"/>
        </w:rPr>
      </w:pPr>
    </w:p>
    <w:p w:rsidR="007655DB" w:rsidRPr="00BA48FE" w:rsidRDefault="007655DB" w:rsidP="00B128D5">
      <w:pPr>
        <w:pStyle w:val="ListParagraph"/>
        <w:numPr>
          <w:ilvl w:val="0"/>
          <w:numId w:val="131"/>
        </w:numPr>
        <w:ind w:left="360"/>
        <w:rPr>
          <w:rFonts w:cs="Arial"/>
          <w:szCs w:val="22"/>
        </w:rPr>
      </w:pPr>
      <w:r w:rsidRPr="00BA48FE">
        <w:rPr>
          <w:rFonts w:cs="Arial"/>
          <w:szCs w:val="22"/>
        </w:rPr>
        <w:t>The department should recover the leave from the annual leave and where there is no annual leave available convert to unpaid leave for the leave granted to the employees which were not entitled to the leave (granted in contravention with DPSA prescripts) and also the department needs to review the whole population of family responsibility leave taken to ensure that corrective action is taken should more similar instances be identified (where employees exceeded the allowable family responsibility leave).</w:t>
      </w:r>
    </w:p>
    <w:p w:rsidR="007655DB" w:rsidRDefault="007655DB" w:rsidP="007655DB">
      <w:pPr>
        <w:jc w:val="both"/>
        <w:rPr>
          <w:rFonts w:cs="Arial"/>
          <w:b/>
          <w:bCs/>
          <w:szCs w:val="22"/>
        </w:rPr>
      </w:pPr>
    </w:p>
    <w:p w:rsidR="007655DB" w:rsidRDefault="007655DB" w:rsidP="007655DB">
      <w:pPr>
        <w:jc w:val="both"/>
        <w:rPr>
          <w:rFonts w:cs="Arial"/>
          <w:b/>
          <w:bCs/>
          <w:szCs w:val="22"/>
        </w:rPr>
      </w:pPr>
      <w:r w:rsidRPr="000356D4">
        <w:rPr>
          <w:rFonts w:cs="Arial"/>
          <w:b/>
          <w:bCs/>
          <w:szCs w:val="22"/>
        </w:rPr>
        <w:t>Management response</w:t>
      </w:r>
    </w:p>
    <w:p w:rsidR="007655DB" w:rsidRDefault="007655DB" w:rsidP="007655DB">
      <w:pPr>
        <w:jc w:val="both"/>
        <w:rPr>
          <w:rFonts w:cs="Arial"/>
          <w:bCs/>
          <w:szCs w:val="22"/>
        </w:rPr>
      </w:pPr>
    </w:p>
    <w:p w:rsidR="007655DB" w:rsidRPr="002C54BA" w:rsidRDefault="007655DB" w:rsidP="007655DB">
      <w:pPr>
        <w:jc w:val="both"/>
        <w:rPr>
          <w:rFonts w:cs="Arial"/>
          <w:bCs/>
          <w:szCs w:val="22"/>
        </w:rPr>
      </w:pPr>
      <w:r w:rsidRPr="002C54BA">
        <w:rPr>
          <w:rFonts w:cs="Arial"/>
          <w:bCs/>
          <w:szCs w:val="22"/>
        </w:rPr>
        <w:t xml:space="preserve">We are in agreement with the finding. It needs to be mentioned that normally the Persal </w:t>
      </w:r>
      <w:r>
        <w:rPr>
          <w:rFonts w:cs="Arial"/>
          <w:bCs/>
          <w:szCs w:val="22"/>
        </w:rPr>
        <w:t xml:space="preserve">System would pick it up if the </w:t>
      </w:r>
      <w:r w:rsidRPr="002C54BA">
        <w:rPr>
          <w:rFonts w:cs="Arial"/>
          <w:bCs/>
          <w:szCs w:val="22"/>
        </w:rPr>
        <w:t xml:space="preserve">Family Responsibility leave credit has been exceeded. In such a case the HR Practitioners would then convert the family responsibility leave to either vacation or leave without pay depending on the credit availability. </w:t>
      </w:r>
    </w:p>
    <w:p w:rsidR="007655DB" w:rsidRPr="002C54BA" w:rsidRDefault="007655DB" w:rsidP="007655DB">
      <w:pPr>
        <w:jc w:val="both"/>
        <w:rPr>
          <w:rFonts w:cs="Arial"/>
          <w:bCs/>
          <w:szCs w:val="22"/>
        </w:rPr>
      </w:pPr>
    </w:p>
    <w:p w:rsidR="007655DB" w:rsidRPr="002C54BA" w:rsidRDefault="007655DB" w:rsidP="007655DB">
      <w:pPr>
        <w:jc w:val="both"/>
        <w:rPr>
          <w:rFonts w:cs="Arial"/>
          <w:bCs/>
          <w:szCs w:val="22"/>
        </w:rPr>
      </w:pPr>
      <w:r w:rsidRPr="002C54BA">
        <w:rPr>
          <w:rFonts w:cs="Arial"/>
          <w:bCs/>
          <w:szCs w:val="22"/>
        </w:rPr>
        <w:t>In all the above cases the Persal System did not pick it up as it normally does and did not reject as it normally would do. Such transactions should naturally not have gone through at all if leave credit had already been exhausted.</w:t>
      </w:r>
    </w:p>
    <w:p w:rsidR="007655DB" w:rsidRPr="002C54BA" w:rsidRDefault="007655DB" w:rsidP="007655DB">
      <w:pPr>
        <w:jc w:val="both"/>
        <w:rPr>
          <w:rFonts w:cs="Arial"/>
          <w:bCs/>
          <w:szCs w:val="22"/>
        </w:rPr>
      </w:pPr>
      <w:r w:rsidRPr="002C54BA">
        <w:rPr>
          <w:rFonts w:cs="Arial"/>
          <w:bCs/>
          <w:szCs w:val="22"/>
        </w:rPr>
        <w:t xml:space="preserve"> In the light of the foregoing, we have undertaken to do leave reconciliation for the purpose of auditing all leave transactions with a view to rectifying all discrepancies that might have occurred as a result of this failure of the system, which has serving as a control all this time. </w:t>
      </w:r>
    </w:p>
    <w:p w:rsidR="007655DB" w:rsidRPr="002C54BA" w:rsidRDefault="007655DB" w:rsidP="007655DB">
      <w:pPr>
        <w:jc w:val="both"/>
        <w:rPr>
          <w:rFonts w:cs="Arial"/>
          <w:bCs/>
          <w:szCs w:val="22"/>
        </w:rPr>
      </w:pPr>
    </w:p>
    <w:p w:rsidR="007655DB" w:rsidRPr="000B3569" w:rsidRDefault="007655DB" w:rsidP="007655DB">
      <w:pPr>
        <w:jc w:val="both"/>
        <w:rPr>
          <w:rFonts w:cs="Arial"/>
          <w:bCs/>
          <w:szCs w:val="22"/>
        </w:rPr>
      </w:pPr>
      <w:r w:rsidRPr="002C54BA">
        <w:rPr>
          <w:rFonts w:cs="Arial"/>
          <w:bCs/>
          <w:szCs w:val="22"/>
        </w:rPr>
        <w:t xml:space="preserve">We however corrected all the above transactions; the proof is attached for ease of reference. </w:t>
      </w:r>
    </w:p>
    <w:p w:rsidR="007655DB" w:rsidRDefault="007655DB" w:rsidP="007655DB">
      <w:pPr>
        <w:pStyle w:val="NormalWeb"/>
        <w:rPr>
          <w:rStyle w:val="Emphasis"/>
          <w:rFonts w:ascii="Arial" w:hAnsi="Arial" w:cs="Arial"/>
          <w:i w:val="0"/>
          <w:sz w:val="22"/>
          <w:szCs w:val="22"/>
        </w:rPr>
      </w:pPr>
    </w:p>
    <w:p w:rsidR="007655DB" w:rsidRDefault="007655DB" w:rsidP="007655DB">
      <w:pPr>
        <w:jc w:val="both"/>
        <w:rPr>
          <w:rFonts w:cs="Arial"/>
          <w:b/>
          <w:bCs/>
          <w:szCs w:val="22"/>
        </w:rPr>
      </w:pPr>
    </w:p>
    <w:tbl>
      <w:tblPr>
        <w:tblStyle w:val="TableGrid"/>
        <w:tblW w:w="0" w:type="auto"/>
        <w:tblInd w:w="108" w:type="dxa"/>
        <w:tblLook w:val="04A0"/>
      </w:tblPr>
      <w:tblGrid>
        <w:gridCol w:w="4818"/>
        <w:gridCol w:w="2364"/>
        <w:gridCol w:w="68"/>
        <w:gridCol w:w="2496"/>
      </w:tblGrid>
      <w:tr w:rsidR="007655DB" w:rsidRPr="00870656" w:rsidTr="007655DB">
        <w:tc>
          <w:tcPr>
            <w:tcW w:w="4818" w:type="dxa"/>
            <w:shd w:val="clear" w:color="auto" w:fill="D9D9D9" w:themeFill="background1" w:themeFillShade="D9"/>
          </w:tcPr>
          <w:p w:rsidR="007655DB" w:rsidRPr="00870656" w:rsidRDefault="007655DB" w:rsidP="007655DB">
            <w:pPr>
              <w:pStyle w:val="NormalWeb"/>
              <w:jc w:val="center"/>
              <w:rPr>
                <w:rStyle w:val="Emphasis"/>
                <w:rFonts w:ascii="Arial" w:hAnsi="Arial" w:cs="Arial"/>
                <w:b/>
                <w:i w:val="0"/>
                <w:iCs w:val="0"/>
                <w:sz w:val="18"/>
                <w:szCs w:val="18"/>
                <w:lang w:eastAsia="en-GB"/>
              </w:rPr>
            </w:pPr>
            <w:r w:rsidRPr="00870656">
              <w:rPr>
                <w:rStyle w:val="Emphasis"/>
                <w:rFonts w:ascii="Arial" w:hAnsi="Arial" w:cs="Arial"/>
                <w:b/>
                <w:i w:val="0"/>
                <w:sz w:val="18"/>
                <w:szCs w:val="18"/>
                <w:lang w:eastAsia="en-GB"/>
              </w:rPr>
              <w:t>Description</w:t>
            </w:r>
          </w:p>
        </w:tc>
        <w:tc>
          <w:tcPr>
            <w:tcW w:w="4928" w:type="dxa"/>
            <w:gridSpan w:val="3"/>
            <w:shd w:val="clear" w:color="auto" w:fill="D9D9D9" w:themeFill="background1" w:themeFillShade="D9"/>
          </w:tcPr>
          <w:p w:rsidR="007655DB" w:rsidRPr="00870656" w:rsidRDefault="007655DB" w:rsidP="007655DB">
            <w:pPr>
              <w:pStyle w:val="NormalWeb"/>
              <w:jc w:val="center"/>
              <w:rPr>
                <w:rStyle w:val="Emphasis"/>
                <w:rFonts w:ascii="Arial" w:hAnsi="Arial" w:cs="Arial"/>
                <w:b/>
                <w:i w:val="0"/>
                <w:iCs w:val="0"/>
                <w:sz w:val="18"/>
                <w:szCs w:val="18"/>
                <w:lang w:eastAsia="en-GB"/>
              </w:rPr>
            </w:pPr>
            <w:r w:rsidRPr="00870656">
              <w:rPr>
                <w:rStyle w:val="Emphasis"/>
                <w:rFonts w:ascii="Arial" w:hAnsi="Arial" w:cs="Arial"/>
                <w:b/>
                <w:i w:val="0"/>
                <w:sz w:val="18"/>
                <w:szCs w:val="18"/>
                <w:lang w:eastAsia="en-GB"/>
              </w:rPr>
              <w:t>Response</w:t>
            </w:r>
          </w:p>
        </w:tc>
      </w:tr>
      <w:tr w:rsidR="007655DB" w:rsidRPr="00870656" w:rsidTr="007655DB">
        <w:tc>
          <w:tcPr>
            <w:tcW w:w="4818" w:type="dxa"/>
          </w:tcPr>
          <w:p w:rsidR="007655DB" w:rsidRPr="00870656" w:rsidRDefault="007655DB" w:rsidP="007655DB">
            <w:pPr>
              <w:pStyle w:val="NormalWeb"/>
              <w:rPr>
                <w:rStyle w:val="Emphasis"/>
                <w:rFonts w:ascii="Arial" w:hAnsi="Arial" w:cs="Arial"/>
                <w:i w:val="0"/>
                <w:sz w:val="18"/>
                <w:szCs w:val="18"/>
              </w:rPr>
            </w:pPr>
            <w:r w:rsidRPr="00870656">
              <w:rPr>
                <w:rStyle w:val="Emphasis"/>
                <w:rFonts w:ascii="Arial" w:hAnsi="Arial" w:cs="Arial"/>
                <w:i w:val="0"/>
                <w:sz w:val="18"/>
                <w:szCs w:val="18"/>
              </w:rPr>
              <w:t>Corrective action to be taken:</w:t>
            </w:r>
          </w:p>
          <w:p w:rsidR="007655DB" w:rsidRPr="00870656" w:rsidRDefault="007655DB" w:rsidP="007655DB">
            <w:pPr>
              <w:pStyle w:val="NormalWeb"/>
              <w:rPr>
                <w:rStyle w:val="Emphasis"/>
                <w:rFonts w:ascii="Arial" w:hAnsi="Arial" w:cs="Arial"/>
                <w:i w:val="0"/>
                <w:sz w:val="18"/>
                <w:szCs w:val="18"/>
              </w:rPr>
            </w:pPr>
          </w:p>
        </w:tc>
        <w:tc>
          <w:tcPr>
            <w:tcW w:w="4928" w:type="dxa"/>
            <w:gridSpan w:val="3"/>
          </w:tcPr>
          <w:p w:rsidR="007655DB" w:rsidRPr="00870656" w:rsidRDefault="007655DB" w:rsidP="00B128D5">
            <w:pPr>
              <w:pStyle w:val="NormalWeb"/>
              <w:numPr>
                <w:ilvl w:val="0"/>
                <w:numId w:val="132"/>
              </w:numPr>
              <w:rPr>
                <w:rStyle w:val="Emphasis"/>
                <w:rFonts w:ascii="Arial" w:hAnsi="Arial" w:cs="Arial"/>
                <w:i w:val="0"/>
                <w:sz w:val="18"/>
                <w:szCs w:val="18"/>
              </w:rPr>
            </w:pPr>
            <w:r w:rsidRPr="00870656">
              <w:rPr>
                <w:rStyle w:val="Emphasis"/>
                <w:rFonts w:ascii="Arial" w:hAnsi="Arial" w:cs="Arial"/>
                <w:i w:val="0"/>
                <w:sz w:val="18"/>
                <w:szCs w:val="18"/>
              </w:rPr>
              <w:t>Leave reconciliation</w:t>
            </w:r>
          </w:p>
          <w:p w:rsidR="007655DB" w:rsidRPr="00870656" w:rsidRDefault="007655DB" w:rsidP="00B128D5">
            <w:pPr>
              <w:pStyle w:val="NormalWeb"/>
              <w:numPr>
                <w:ilvl w:val="0"/>
                <w:numId w:val="132"/>
              </w:numPr>
              <w:rPr>
                <w:rStyle w:val="Emphasis"/>
                <w:rFonts w:ascii="Arial" w:hAnsi="Arial" w:cs="Arial"/>
                <w:i w:val="0"/>
                <w:sz w:val="18"/>
                <w:szCs w:val="18"/>
              </w:rPr>
            </w:pPr>
            <w:r w:rsidRPr="00870656">
              <w:rPr>
                <w:rStyle w:val="Emphasis"/>
                <w:rFonts w:ascii="Arial" w:hAnsi="Arial" w:cs="Arial"/>
                <w:i w:val="0"/>
                <w:sz w:val="18"/>
                <w:szCs w:val="18"/>
              </w:rPr>
              <w:t xml:space="preserve">Identified transactions have already been rectified. </w:t>
            </w:r>
          </w:p>
        </w:tc>
      </w:tr>
      <w:tr w:rsidR="007655DB" w:rsidRPr="00870656" w:rsidTr="007655DB">
        <w:trPr>
          <w:trHeight w:val="245"/>
        </w:trPr>
        <w:tc>
          <w:tcPr>
            <w:tcW w:w="4818" w:type="dxa"/>
            <w:vMerge w:val="restart"/>
          </w:tcPr>
          <w:p w:rsidR="007655DB" w:rsidRPr="00870656" w:rsidRDefault="007655DB" w:rsidP="007655DB">
            <w:pPr>
              <w:pStyle w:val="NormalWeb"/>
              <w:rPr>
                <w:rStyle w:val="Emphasis"/>
                <w:rFonts w:ascii="Arial" w:hAnsi="Arial" w:cs="Arial"/>
                <w:i w:val="0"/>
                <w:sz w:val="18"/>
                <w:szCs w:val="18"/>
              </w:rPr>
            </w:pPr>
            <w:r w:rsidRPr="00870656">
              <w:rPr>
                <w:rStyle w:val="Emphasis"/>
                <w:rFonts w:ascii="Arial" w:hAnsi="Arial" w:cs="Arial"/>
                <w:i w:val="0"/>
                <w:sz w:val="18"/>
                <w:szCs w:val="18"/>
              </w:rPr>
              <w:t>Does the finding affect an amount disclosed in the financial statements?</w:t>
            </w:r>
          </w:p>
        </w:tc>
        <w:tc>
          <w:tcPr>
            <w:tcW w:w="2432" w:type="dxa"/>
            <w:gridSpan w:val="2"/>
          </w:tcPr>
          <w:p w:rsidR="007655DB" w:rsidRPr="00870656" w:rsidRDefault="007655DB" w:rsidP="007655DB">
            <w:pPr>
              <w:pStyle w:val="NormalWeb"/>
              <w:rPr>
                <w:rStyle w:val="Emphasis"/>
                <w:rFonts w:ascii="Arial" w:hAnsi="Arial" w:cs="Arial"/>
                <w:b/>
                <w:i w:val="0"/>
                <w:sz w:val="18"/>
                <w:szCs w:val="18"/>
              </w:rPr>
            </w:pPr>
            <w:r w:rsidRPr="00870656">
              <w:rPr>
                <w:rStyle w:val="Emphasis"/>
                <w:rFonts w:ascii="Arial" w:hAnsi="Arial" w:cs="Arial"/>
                <w:i w:val="0"/>
                <w:sz w:val="18"/>
                <w:szCs w:val="18"/>
              </w:rPr>
              <w:t>Yes</w:t>
            </w:r>
          </w:p>
        </w:tc>
        <w:tc>
          <w:tcPr>
            <w:tcW w:w="2496" w:type="dxa"/>
          </w:tcPr>
          <w:p w:rsidR="007655DB" w:rsidRPr="00870656" w:rsidRDefault="007655DB" w:rsidP="007655DB">
            <w:pPr>
              <w:pStyle w:val="NormalWeb"/>
              <w:rPr>
                <w:rStyle w:val="Emphasis"/>
                <w:rFonts w:ascii="Arial" w:hAnsi="Arial" w:cs="Arial"/>
                <w:b/>
                <w:i w:val="0"/>
                <w:sz w:val="18"/>
                <w:szCs w:val="18"/>
              </w:rPr>
            </w:pPr>
            <w:r w:rsidRPr="00870656">
              <w:rPr>
                <w:rStyle w:val="Emphasis"/>
                <w:rFonts w:ascii="Arial" w:hAnsi="Arial" w:cs="Arial"/>
                <w:i w:val="0"/>
                <w:sz w:val="18"/>
                <w:szCs w:val="18"/>
              </w:rPr>
              <w:t>No</w:t>
            </w:r>
          </w:p>
        </w:tc>
      </w:tr>
      <w:tr w:rsidR="007655DB" w:rsidRPr="00870656" w:rsidTr="007655DB">
        <w:trPr>
          <w:trHeight w:val="258"/>
        </w:trPr>
        <w:tc>
          <w:tcPr>
            <w:tcW w:w="4818" w:type="dxa"/>
            <w:vMerge/>
          </w:tcPr>
          <w:p w:rsidR="007655DB" w:rsidRPr="00870656" w:rsidRDefault="007655DB" w:rsidP="007655DB">
            <w:pPr>
              <w:pStyle w:val="NormalWeb"/>
              <w:rPr>
                <w:rStyle w:val="Emphasis"/>
                <w:rFonts w:ascii="Arial" w:hAnsi="Arial" w:cs="Arial"/>
                <w:i w:val="0"/>
                <w:sz w:val="18"/>
                <w:szCs w:val="18"/>
              </w:rPr>
            </w:pPr>
          </w:p>
        </w:tc>
        <w:tc>
          <w:tcPr>
            <w:tcW w:w="2432" w:type="dxa"/>
            <w:gridSpan w:val="2"/>
          </w:tcPr>
          <w:p w:rsidR="007655DB" w:rsidRPr="00870656" w:rsidRDefault="007655DB" w:rsidP="007655DB">
            <w:pPr>
              <w:pStyle w:val="NormalWeb"/>
              <w:rPr>
                <w:rStyle w:val="Emphasis"/>
                <w:rFonts w:ascii="Arial" w:hAnsi="Arial" w:cs="Arial"/>
                <w:i w:val="0"/>
                <w:sz w:val="18"/>
                <w:szCs w:val="18"/>
              </w:rPr>
            </w:pPr>
          </w:p>
        </w:tc>
        <w:tc>
          <w:tcPr>
            <w:tcW w:w="2496" w:type="dxa"/>
          </w:tcPr>
          <w:p w:rsidR="007655DB" w:rsidRPr="00870656" w:rsidRDefault="007655DB" w:rsidP="007655DB">
            <w:pPr>
              <w:pStyle w:val="NormalWeb"/>
              <w:rPr>
                <w:rStyle w:val="Emphasis"/>
                <w:rFonts w:ascii="Arial" w:hAnsi="Arial" w:cs="Arial"/>
                <w:i w:val="0"/>
                <w:sz w:val="18"/>
                <w:szCs w:val="18"/>
              </w:rPr>
            </w:pPr>
            <w:r w:rsidRPr="00870656">
              <w:rPr>
                <w:rStyle w:val="Emphasis"/>
                <w:rFonts w:ascii="Arial" w:hAnsi="Arial" w:cs="Arial"/>
                <w:i w:val="0"/>
                <w:sz w:val="18"/>
                <w:szCs w:val="18"/>
              </w:rPr>
              <w:t>No.</w:t>
            </w:r>
          </w:p>
        </w:tc>
      </w:tr>
      <w:tr w:rsidR="007655DB" w:rsidRPr="00870656" w:rsidTr="007655DB">
        <w:tc>
          <w:tcPr>
            <w:tcW w:w="4818" w:type="dxa"/>
          </w:tcPr>
          <w:p w:rsidR="007655DB" w:rsidRPr="00870656" w:rsidRDefault="007655DB" w:rsidP="007655DB">
            <w:pPr>
              <w:pStyle w:val="NormalWeb"/>
              <w:rPr>
                <w:rStyle w:val="Emphasis"/>
                <w:rFonts w:ascii="Arial" w:hAnsi="Arial" w:cs="Arial"/>
                <w:i w:val="0"/>
                <w:sz w:val="18"/>
                <w:szCs w:val="18"/>
              </w:rPr>
            </w:pPr>
            <w:r w:rsidRPr="00870656">
              <w:rPr>
                <w:rStyle w:val="Emphasis"/>
                <w:rFonts w:ascii="Arial" w:hAnsi="Arial" w:cs="Arial"/>
                <w:i w:val="0"/>
                <w:sz w:val="18"/>
                <w:szCs w:val="18"/>
              </w:rPr>
              <w:t>If yes, what corrections will be made to the population?</w:t>
            </w:r>
          </w:p>
        </w:tc>
        <w:tc>
          <w:tcPr>
            <w:tcW w:w="4928" w:type="dxa"/>
            <w:gridSpan w:val="3"/>
          </w:tcPr>
          <w:p w:rsidR="007655DB" w:rsidRPr="00870656" w:rsidRDefault="007655DB" w:rsidP="007655DB">
            <w:pPr>
              <w:pStyle w:val="NormalWeb"/>
              <w:rPr>
                <w:rStyle w:val="Emphasis"/>
                <w:rFonts w:ascii="Arial" w:hAnsi="Arial" w:cs="Arial"/>
                <w:i w:val="0"/>
                <w:sz w:val="18"/>
                <w:szCs w:val="18"/>
              </w:rPr>
            </w:pPr>
            <w:r w:rsidRPr="00870656">
              <w:rPr>
                <w:rStyle w:val="Emphasis"/>
                <w:rFonts w:ascii="Arial" w:hAnsi="Arial" w:cs="Arial"/>
                <w:i w:val="0"/>
                <w:sz w:val="18"/>
                <w:szCs w:val="18"/>
              </w:rPr>
              <w:t>N/A</w:t>
            </w:r>
          </w:p>
        </w:tc>
      </w:tr>
      <w:tr w:rsidR="007655DB" w:rsidRPr="00870656" w:rsidTr="007655DB">
        <w:tc>
          <w:tcPr>
            <w:tcW w:w="4818" w:type="dxa"/>
          </w:tcPr>
          <w:p w:rsidR="007655DB" w:rsidRPr="00870656" w:rsidRDefault="007655DB" w:rsidP="007655DB">
            <w:pPr>
              <w:pStyle w:val="NormalWeb"/>
              <w:rPr>
                <w:rStyle w:val="Emphasis"/>
                <w:rFonts w:ascii="Arial" w:hAnsi="Arial" w:cs="Arial"/>
                <w:i w:val="0"/>
                <w:sz w:val="18"/>
                <w:szCs w:val="18"/>
              </w:rPr>
            </w:pPr>
            <w:r w:rsidRPr="00870656">
              <w:rPr>
                <w:rStyle w:val="Emphasis"/>
                <w:rFonts w:ascii="Arial" w:hAnsi="Arial" w:cs="Arial"/>
                <w:i w:val="0"/>
                <w:sz w:val="18"/>
                <w:szCs w:val="18"/>
              </w:rPr>
              <w:t>If yes, and no corrections will be made, the reason why such a conclusion has been reached</w:t>
            </w:r>
          </w:p>
        </w:tc>
        <w:tc>
          <w:tcPr>
            <w:tcW w:w="4928" w:type="dxa"/>
            <w:gridSpan w:val="3"/>
          </w:tcPr>
          <w:p w:rsidR="007655DB" w:rsidRPr="00870656" w:rsidRDefault="007655DB" w:rsidP="007655DB">
            <w:pPr>
              <w:pStyle w:val="NormalWeb"/>
              <w:rPr>
                <w:rStyle w:val="Emphasis"/>
                <w:rFonts w:ascii="Arial" w:hAnsi="Arial" w:cs="Arial"/>
                <w:i w:val="0"/>
                <w:sz w:val="18"/>
                <w:szCs w:val="18"/>
              </w:rPr>
            </w:pPr>
            <w:r w:rsidRPr="00870656">
              <w:rPr>
                <w:rStyle w:val="Emphasis"/>
                <w:rFonts w:ascii="Arial" w:hAnsi="Arial" w:cs="Arial"/>
                <w:i w:val="0"/>
                <w:sz w:val="18"/>
                <w:szCs w:val="18"/>
              </w:rPr>
              <w:t>N/A</w:t>
            </w:r>
          </w:p>
        </w:tc>
      </w:tr>
      <w:tr w:rsidR="007655DB" w:rsidRPr="00870656" w:rsidTr="007655DB">
        <w:tc>
          <w:tcPr>
            <w:tcW w:w="4818" w:type="dxa"/>
          </w:tcPr>
          <w:p w:rsidR="007655DB" w:rsidRPr="00870656" w:rsidRDefault="007655DB" w:rsidP="007655DB">
            <w:pPr>
              <w:pStyle w:val="NormalWeb"/>
              <w:rPr>
                <w:rStyle w:val="Emphasis"/>
                <w:rFonts w:ascii="Arial" w:hAnsi="Arial" w:cs="Arial"/>
                <w:i w:val="0"/>
                <w:sz w:val="18"/>
                <w:szCs w:val="18"/>
              </w:rPr>
            </w:pPr>
            <w:r w:rsidRPr="00870656">
              <w:rPr>
                <w:rStyle w:val="Emphasis"/>
                <w:rFonts w:ascii="Arial" w:hAnsi="Arial" w:cs="Arial"/>
                <w:i w:val="0"/>
                <w:sz w:val="18"/>
                <w:szCs w:val="18"/>
              </w:rPr>
              <w:t>Position of official responsible to take corrective action</w:t>
            </w:r>
          </w:p>
        </w:tc>
        <w:tc>
          <w:tcPr>
            <w:tcW w:w="4928" w:type="dxa"/>
            <w:gridSpan w:val="3"/>
          </w:tcPr>
          <w:p w:rsidR="007655DB" w:rsidRPr="00870656" w:rsidRDefault="007655DB" w:rsidP="007655DB">
            <w:pPr>
              <w:pStyle w:val="NormalWeb"/>
              <w:rPr>
                <w:rStyle w:val="Emphasis"/>
                <w:rFonts w:ascii="Arial" w:hAnsi="Arial" w:cs="Arial"/>
                <w:i w:val="0"/>
                <w:sz w:val="18"/>
                <w:szCs w:val="18"/>
              </w:rPr>
            </w:pPr>
            <w:r w:rsidRPr="00870656">
              <w:rPr>
                <w:rStyle w:val="Emphasis"/>
                <w:rFonts w:ascii="Arial" w:hAnsi="Arial" w:cs="Arial"/>
                <w:i w:val="0"/>
                <w:sz w:val="18"/>
                <w:szCs w:val="18"/>
              </w:rPr>
              <w:t>Acting ASD: HRA/HRP&amp;R</w:t>
            </w:r>
          </w:p>
        </w:tc>
      </w:tr>
      <w:tr w:rsidR="007655DB" w:rsidRPr="00870656" w:rsidTr="007655DB">
        <w:tc>
          <w:tcPr>
            <w:tcW w:w="4818" w:type="dxa"/>
          </w:tcPr>
          <w:p w:rsidR="007655DB" w:rsidRPr="00870656" w:rsidRDefault="007655DB" w:rsidP="007655DB">
            <w:pPr>
              <w:pStyle w:val="NormalWeb"/>
              <w:rPr>
                <w:rStyle w:val="Emphasis"/>
                <w:rFonts w:ascii="Arial" w:hAnsi="Arial" w:cs="Arial"/>
                <w:i w:val="0"/>
                <w:sz w:val="18"/>
                <w:szCs w:val="18"/>
              </w:rPr>
            </w:pPr>
            <w:r w:rsidRPr="00870656">
              <w:rPr>
                <w:rStyle w:val="Emphasis"/>
                <w:rFonts w:ascii="Arial" w:hAnsi="Arial" w:cs="Arial"/>
                <w:i w:val="0"/>
                <w:sz w:val="18"/>
                <w:szCs w:val="18"/>
              </w:rPr>
              <w:t>Estimated completion date of corrective action:</w:t>
            </w:r>
          </w:p>
        </w:tc>
        <w:tc>
          <w:tcPr>
            <w:tcW w:w="4928" w:type="dxa"/>
            <w:gridSpan w:val="3"/>
          </w:tcPr>
          <w:p w:rsidR="007655DB" w:rsidRPr="00870656" w:rsidRDefault="007655DB" w:rsidP="007655DB">
            <w:pPr>
              <w:pStyle w:val="NormalWeb"/>
              <w:rPr>
                <w:rStyle w:val="Emphasis"/>
                <w:rFonts w:ascii="Arial" w:hAnsi="Arial" w:cs="Arial"/>
                <w:i w:val="0"/>
                <w:sz w:val="18"/>
                <w:szCs w:val="18"/>
              </w:rPr>
            </w:pPr>
            <w:r w:rsidRPr="00870656">
              <w:rPr>
                <w:rStyle w:val="Emphasis"/>
                <w:rFonts w:ascii="Arial" w:hAnsi="Arial" w:cs="Arial"/>
                <w:i w:val="0"/>
                <w:sz w:val="18"/>
                <w:szCs w:val="18"/>
              </w:rPr>
              <w:t>Reconciliation will be completed in 30 September 2012</w:t>
            </w:r>
          </w:p>
        </w:tc>
      </w:tr>
      <w:tr w:rsidR="007655DB" w:rsidRPr="00870656" w:rsidTr="007655DB">
        <w:trPr>
          <w:trHeight w:val="258"/>
        </w:trPr>
        <w:tc>
          <w:tcPr>
            <w:tcW w:w="4818" w:type="dxa"/>
            <w:vMerge w:val="restart"/>
          </w:tcPr>
          <w:p w:rsidR="007655DB" w:rsidRPr="00870656" w:rsidRDefault="007655DB" w:rsidP="007655DB">
            <w:pPr>
              <w:pStyle w:val="NormalWeb"/>
              <w:rPr>
                <w:rStyle w:val="Emphasis"/>
                <w:rFonts w:ascii="Arial" w:hAnsi="Arial" w:cs="Arial"/>
                <w:i w:val="0"/>
                <w:sz w:val="18"/>
                <w:szCs w:val="18"/>
              </w:rPr>
            </w:pPr>
            <w:r w:rsidRPr="00870656">
              <w:rPr>
                <w:rStyle w:val="Emphasis"/>
                <w:rFonts w:ascii="Arial" w:hAnsi="Arial" w:cs="Arial"/>
                <w:i w:val="0"/>
                <w:sz w:val="18"/>
                <w:szCs w:val="18"/>
              </w:rPr>
              <w:t>Does management agree with the root cause indicated</w:t>
            </w:r>
          </w:p>
        </w:tc>
        <w:tc>
          <w:tcPr>
            <w:tcW w:w="2364" w:type="dxa"/>
          </w:tcPr>
          <w:p w:rsidR="007655DB" w:rsidRPr="00870656" w:rsidRDefault="007655DB" w:rsidP="007655DB">
            <w:pPr>
              <w:pStyle w:val="NormalWeb"/>
              <w:rPr>
                <w:rStyle w:val="Emphasis"/>
                <w:rFonts w:ascii="Arial" w:hAnsi="Arial" w:cs="Arial"/>
                <w:b/>
                <w:i w:val="0"/>
                <w:sz w:val="18"/>
                <w:szCs w:val="18"/>
              </w:rPr>
            </w:pPr>
            <w:r w:rsidRPr="00870656">
              <w:rPr>
                <w:rStyle w:val="Emphasis"/>
                <w:rFonts w:ascii="Arial" w:hAnsi="Arial" w:cs="Arial"/>
                <w:i w:val="0"/>
                <w:sz w:val="18"/>
                <w:szCs w:val="18"/>
              </w:rPr>
              <w:t>Yes</w:t>
            </w:r>
          </w:p>
        </w:tc>
        <w:tc>
          <w:tcPr>
            <w:tcW w:w="2564" w:type="dxa"/>
            <w:gridSpan w:val="2"/>
          </w:tcPr>
          <w:p w:rsidR="007655DB" w:rsidRPr="00870656" w:rsidRDefault="007655DB" w:rsidP="007655DB">
            <w:pPr>
              <w:pStyle w:val="NormalWeb"/>
              <w:rPr>
                <w:rStyle w:val="Emphasis"/>
                <w:rFonts w:ascii="Arial" w:hAnsi="Arial" w:cs="Arial"/>
                <w:b/>
                <w:i w:val="0"/>
                <w:sz w:val="18"/>
                <w:szCs w:val="18"/>
              </w:rPr>
            </w:pPr>
            <w:r w:rsidRPr="00870656">
              <w:rPr>
                <w:rStyle w:val="Emphasis"/>
                <w:rFonts w:ascii="Arial" w:hAnsi="Arial" w:cs="Arial"/>
                <w:i w:val="0"/>
                <w:sz w:val="18"/>
                <w:szCs w:val="18"/>
              </w:rPr>
              <w:t>No</w:t>
            </w:r>
          </w:p>
        </w:tc>
      </w:tr>
      <w:tr w:rsidR="007655DB" w:rsidRPr="00870656" w:rsidTr="007655DB">
        <w:trPr>
          <w:trHeight w:val="245"/>
        </w:trPr>
        <w:tc>
          <w:tcPr>
            <w:tcW w:w="4818" w:type="dxa"/>
            <w:vMerge/>
          </w:tcPr>
          <w:p w:rsidR="007655DB" w:rsidRPr="00870656" w:rsidRDefault="007655DB" w:rsidP="007655DB">
            <w:pPr>
              <w:pStyle w:val="NormalWeb"/>
              <w:rPr>
                <w:rStyle w:val="Emphasis"/>
                <w:rFonts w:ascii="Arial" w:hAnsi="Arial" w:cs="Arial"/>
                <w:i w:val="0"/>
                <w:sz w:val="18"/>
                <w:szCs w:val="18"/>
              </w:rPr>
            </w:pPr>
          </w:p>
        </w:tc>
        <w:tc>
          <w:tcPr>
            <w:tcW w:w="2364" w:type="dxa"/>
          </w:tcPr>
          <w:p w:rsidR="007655DB" w:rsidRPr="00870656" w:rsidRDefault="007655DB" w:rsidP="007655DB">
            <w:pPr>
              <w:pStyle w:val="NormalWeb"/>
              <w:rPr>
                <w:rStyle w:val="Emphasis"/>
                <w:rFonts w:ascii="Arial" w:hAnsi="Arial" w:cs="Arial"/>
                <w:i w:val="0"/>
                <w:sz w:val="18"/>
                <w:szCs w:val="18"/>
              </w:rPr>
            </w:pPr>
            <w:r w:rsidRPr="00870656">
              <w:rPr>
                <w:rStyle w:val="Emphasis"/>
                <w:rFonts w:ascii="Arial" w:hAnsi="Arial" w:cs="Arial"/>
                <w:i w:val="0"/>
                <w:sz w:val="18"/>
                <w:szCs w:val="18"/>
              </w:rPr>
              <w:t>Yes</w:t>
            </w:r>
          </w:p>
        </w:tc>
        <w:tc>
          <w:tcPr>
            <w:tcW w:w="2564" w:type="dxa"/>
            <w:gridSpan w:val="2"/>
          </w:tcPr>
          <w:p w:rsidR="007655DB" w:rsidRPr="00870656" w:rsidRDefault="007655DB" w:rsidP="007655DB">
            <w:pPr>
              <w:pStyle w:val="NormalWeb"/>
              <w:rPr>
                <w:rStyle w:val="Emphasis"/>
                <w:rFonts w:ascii="Arial" w:hAnsi="Arial" w:cs="Arial"/>
                <w:i w:val="0"/>
                <w:sz w:val="18"/>
                <w:szCs w:val="18"/>
              </w:rPr>
            </w:pPr>
          </w:p>
        </w:tc>
      </w:tr>
      <w:tr w:rsidR="007655DB" w:rsidRPr="00870656" w:rsidTr="007655DB">
        <w:tc>
          <w:tcPr>
            <w:tcW w:w="4818" w:type="dxa"/>
          </w:tcPr>
          <w:p w:rsidR="007655DB" w:rsidRPr="00870656" w:rsidRDefault="007655DB" w:rsidP="007655DB">
            <w:pPr>
              <w:pStyle w:val="NormalWeb"/>
              <w:rPr>
                <w:rStyle w:val="Emphasis"/>
                <w:rFonts w:ascii="Arial" w:hAnsi="Arial" w:cs="Arial"/>
                <w:i w:val="0"/>
                <w:sz w:val="18"/>
                <w:szCs w:val="18"/>
              </w:rPr>
            </w:pPr>
            <w:r w:rsidRPr="00870656">
              <w:rPr>
                <w:rStyle w:val="Emphasis"/>
                <w:rFonts w:ascii="Arial" w:hAnsi="Arial" w:cs="Arial"/>
                <w:i w:val="0"/>
                <w:sz w:val="18"/>
                <w:szCs w:val="18"/>
              </w:rPr>
              <w:t>If management does not agree with the root cause indicated, please provide the root cause according to management</w:t>
            </w:r>
          </w:p>
        </w:tc>
        <w:tc>
          <w:tcPr>
            <w:tcW w:w="4928" w:type="dxa"/>
            <w:gridSpan w:val="3"/>
          </w:tcPr>
          <w:p w:rsidR="007655DB" w:rsidRPr="00870656" w:rsidRDefault="007655DB" w:rsidP="007655DB">
            <w:pPr>
              <w:pStyle w:val="NormalWeb"/>
              <w:rPr>
                <w:rStyle w:val="Emphasis"/>
                <w:rFonts w:ascii="Arial" w:hAnsi="Arial" w:cs="Arial"/>
                <w:i w:val="0"/>
                <w:sz w:val="18"/>
                <w:szCs w:val="18"/>
              </w:rPr>
            </w:pPr>
            <w:r w:rsidRPr="00870656">
              <w:rPr>
                <w:rStyle w:val="Emphasis"/>
                <w:rFonts w:ascii="Arial" w:hAnsi="Arial" w:cs="Arial"/>
                <w:i w:val="0"/>
                <w:sz w:val="18"/>
                <w:szCs w:val="18"/>
              </w:rPr>
              <w:t>N/A</w:t>
            </w:r>
          </w:p>
        </w:tc>
      </w:tr>
    </w:tbl>
    <w:p w:rsidR="007655DB" w:rsidRPr="000356D4" w:rsidRDefault="007655DB" w:rsidP="007655DB">
      <w:pPr>
        <w:spacing w:after="120"/>
        <w:jc w:val="both"/>
        <w:rPr>
          <w:rFonts w:cs="Arial"/>
          <w:i/>
          <w:szCs w:val="22"/>
        </w:rPr>
      </w:pPr>
    </w:p>
    <w:p w:rsidR="007655DB" w:rsidRDefault="007655DB" w:rsidP="007655DB">
      <w:pPr>
        <w:jc w:val="both"/>
        <w:rPr>
          <w:rFonts w:cs="Arial"/>
          <w:szCs w:val="22"/>
        </w:rPr>
      </w:pPr>
    </w:p>
    <w:p w:rsidR="007655DB" w:rsidRPr="00896AF7" w:rsidRDefault="007655DB" w:rsidP="007655DB">
      <w:pPr>
        <w:jc w:val="both"/>
        <w:rPr>
          <w:rFonts w:cs="Arial"/>
          <w:szCs w:val="22"/>
        </w:rPr>
      </w:pPr>
      <w:r w:rsidRPr="00896AF7">
        <w:rPr>
          <w:rFonts w:cs="Arial"/>
          <w:szCs w:val="22"/>
        </w:rPr>
        <w:t>Name:</w:t>
      </w:r>
      <w:r w:rsidRPr="00896AF7">
        <w:rPr>
          <w:rFonts w:eastAsia="Arial Unicode MS" w:cs="Arial"/>
          <w:szCs w:val="22"/>
        </w:rPr>
        <w:t xml:space="preserve">   SE Mkhize</w:t>
      </w:r>
    </w:p>
    <w:p w:rsidR="007655DB" w:rsidRPr="00896AF7" w:rsidRDefault="007655DB" w:rsidP="007655DB">
      <w:pPr>
        <w:jc w:val="both"/>
        <w:rPr>
          <w:rFonts w:cs="Arial"/>
          <w:szCs w:val="22"/>
        </w:rPr>
      </w:pPr>
      <w:r w:rsidRPr="00896AF7">
        <w:rPr>
          <w:rFonts w:cs="Arial"/>
          <w:szCs w:val="22"/>
        </w:rPr>
        <w:t>Position:  Deputy Director</w:t>
      </w:r>
    </w:p>
    <w:p w:rsidR="007655DB" w:rsidRDefault="007655DB" w:rsidP="007655DB">
      <w:pPr>
        <w:jc w:val="both"/>
        <w:rPr>
          <w:rFonts w:cs="Arial"/>
          <w:szCs w:val="22"/>
        </w:rPr>
      </w:pPr>
      <w:r w:rsidRPr="00896AF7">
        <w:rPr>
          <w:rFonts w:cs="Arial"/>
          <w:szCs w:val="22"/>
        </w:rPr>
        <w:t>Date: 22 May 2012</w:t>
      </w:r>
    </w:p>
    <w:p w:rsidR="007655DB" w:rsidRPr="00896AF7" w:rsidRDefault="007655DB" w:rsidP="007655DB">
      <w:pPr>
        <w:jc w:val="both"/>
        <w:rPr>
          <w:rFonts w:cs="Arial"/>
          <w:szCs w:val="22"/>
        </w:rPr>
      </w:pPr>
    </w:p>
    <w:p w:rsidR="007655DB" w:rsidRPr="00870656" w:rsidRDefault="007655DB" w:rsidP="007655DB">
      <w:pPr>
        <w:rPr>
          <w:rFonts w:cs="Arial"/>
          <w:b/>
          <w:bCs/>
          <w:szCs w:val="22"/>
        </w:rPr>
      </w:pPr>
      <w:r w:rsidRPr="00870656">
        <w:rPr>
          <w:rFonts w:cs="Arial"/>
          <w:b/>
          <w:bCs/>
          <w:szCs w:val="22"/>
        </w:rPr>
        <w:t>Auditors’ response</w:t>
      </w:r>
    </w:p>
    <w:p w:rsidR="007655DB" w:rsidRDefault="007655DB" w:rsidP="007655DB">
      <w:pPr>
        <w:rPr>
          <w:rFonts w:cs="Arial"/>
          <w:bCs/>
          <w:szCs w:val="22"/>
        </w:rPr>
      </w:pPr>
    </w:p>
    <w:p w:rsidR="007655DB" w:rsidRDefault="007655DB" w:rsidP="007655DB">
      <w:pPr>
        <w:rPr>
          <w:rFonts w:cs="Arial"/>
          <w:szCs w:val="22"/>
        </w:rPr>
      </w:pPr>
      <w:r w:rsidRPr="00F010BC">
        <w:rPr>
          <w:rFonts w:cs="Arial"/>
          <w:bCs/>
          <w:szCs w:val="22"/>
        </w:rPr>
        <w:t>T</w:t>
      </w:r>
      <w:r w:rsidRPr="006541E6">
        <w:rPr>
          <w:rFonts w:cs="Arial"/>
          <w:szCs w:val="22"/>
        </w:rPr>
        <w:t>he finding will remain in the management report as the department agrees with the finding.</w:t>
      </w:r>
      <w:r>
        <w:rPr>
          <w:rFonts w:cs="Arial"/>
          <w:szCs w:val="22"/>
        </w:rPr>
        <w:br w:type="page"/>
      </w:r>
    </w:p>
    <w:p w:rsidR="007655DB" w:rsidRPr="0033212E" w:rsidRDefault="007655DB" w:rsidP="00B128D5">
      <w:pPr>
        <w:pStyle w:val="ListParagraph"/>
        <w:numPr>
          <w:ilvl w:val="0"/>
          <w:numId w:val="184"/>
        </w:numPr>
        <w:rPr>
          <w:rFonts w:cs="Arial"/>
          <w:b/>
          <w:bCs/>
          <w:szCs w:val="22"/>
        </w:rPr>
      </w:pPr>
      <w:r>
        <w:rPr>
          <w:rFonts w:cs="Arial"/>
          <w:b/>
          <w:bCs/>
          <w:szCs w:val="22"/>
        </w:rPr>
        <w:t>Human Resource Management:</w:t>
      </w:r>
      <w:r w:rsidRPr="0033212E">
        <w:rPr>
          <w:rFonts w:cs="Arial"/>
          <w:b/>
          <w:bCs/>
          <w:szCs w:val="22"/>
        </w:rPr>
        <w:t xml:space="preserve"> No verification checks performed for new appointments.</w:t>
      </w:r>
      <w:r>
        <w:rPr>
          <w:rFonts w:cs="Arial"/>
          <w:b/>
          <w:bCs/>
          <w:szCs w:val="22"/>
        </w:rPr>
        <w:t xml:space="preserve"> </w:t>
      </w:r>
      <w:r w:rsidRPr="009C2F82">
        <w:rPr>
          <w:rFonts w:cs="Arial"/>
          <w:b/>
          <w:bCs/>
          <w:color w:val="FF0000"/>
          <w:szCs w:val="22"/>
        </w:rPr>
        <w:t>Ex168</w:t>
      </w:r>
    </w:p>
    <w:p w:rsidR="007655DB" w:rsidRDefault="007655DB" w:rsidP="007655DB">
      <w:pPr>
        <w:rPr>
          <w:rFonts w:cs="Arial"/>
          <w:b/>
          <w:szCs w:val="22"/>
        </w:rPr>
      </w:pPr>
    </w:p>
    <w:p w:rsidR="007655DB" w:rsidRDefault="007655DB" w:rsidP="007655DB">
      <w:pPr>
        <w:rPr>
          <w:rFonts w:cs="Arial"/>
          <w:b/>
          <w:szCs w:val="22"/>
        </w:rPr>
      </w:pPr>
      <w:r>
        <w:rPr>
          <w:rFonts w:cs="Arial"/>
          <w:b/>
          <w:szCs w:val="22"/>
        </w:rPr>
        <w:t>Audit finding</w:t>
      </w:r>
    </w:p>
    <w:p w:rsidR="007655DB" w:rsidRDefault="007655DB" w:rsidP="007655DB">
      <w:pPr>
        <w:pStyle w:val="NormalWeb"/>
        <w:rPr>
          <w:rStyle w:val="Strong"/>
          <w:rFonts w:ascii="Arial" w:hAnsi="Arial" w:cs="Arial"/>
          <w:b w:val="0"/>
          <w:color w:val="000000"/>
          <w:sz w:val="22"/>
          <w:szCs w:val="22"/>
        </w:rPr>
      </w:pPr>
    </w:p>
    <w:p w:rsidR="007655DB" w:rsidRPr="000B3569" w:rsidRDefault="007655DB" w:rsidP="007655DB">
      <w:pPr>
        <w:autoSpaceDE w:val="0"/>
        <w:autoSpaceDN w:val="0"/>
        <w:adjustRightInd w:val="0"/>
        <w:ind w:left="360" w:hanging="360"/>
        <w:rPr>
          <w:rFonts w:cs="Arial"/>
          <w:szCs w:val="22"/>
        </w:rPr>
      </w:pPr>
      <w:r>
        <w:rPr>
          <w:rFonts w:eastAsia="Calibri" w:cs="Arial"/>
          <w:szCs w:val="22"/>
          <w:lang w:eastAsia="en-ZA"/>
        </w:rPr>
        <w:t>a)</w:t>
      </w:r>
      <w:r>
        <w:rPr>
          <w:rFonts w:eastAsia="Calibri" w:cs="Arial"/>
          <w:szCs w:val="22"/>
          <w:lang w:eastAsia="en-ZA"/>
        </w:rPr>
        <w:tab/>
      </w:r>
      <w:r w:rsidRPr="000B3569">
        <w:rPr>
          <w:rFonts w:eastAsia="Calibri" w:cs="Arial"/>
          <w:szCs w:val="22"/>
          <w:lang w:eastAsia="en-ZA"/>
        </w:rPr>
        <w:t>Section 1/VII/D8 of the PSR requires that “before making a decision on an appointment or the filling of a post, an executing Authority shall satisfy herself or himself that the candidate qualifies in all respects for the post and that her or his claims in her or his application for the post have been verified and; recorded in writing that verification.”</w:t>
      </w:r>
    </w:p>
    <w:p w:rsidR="007655DB" w:rsidRPr="00A96955" w:rsidRDefault="007655DB" w:rsidP="007655DB">
      <w:pPr>
        <w:pStyle w:val="ListParagraph"/>
        <w:autoSpaceDE w:val="0"/>
        <w:autoSpaceDN w:val="0"/>
        <w:adjustRightInd w:val="0"/>
        <w:ind w:left="360" w:hanging="360"/>
        <w:rPr>
          <w:rFonts w:cs="Arial"/>
          <w:szCs w:val="22"/>
        </w:rPr>
      </w:pPr>
    </w:p>
    <w:p w:rsidR="007655DB" w:rsidRPr="000B3569" w:rsidRDefault="007655DB" w:rsidP="007655DB">
      <w:pPr>
        <w:ind w:left="360" w:hanging="360"/>
        <w:rPr>
          <w:rFonts w:cs="Arial"/>
          <w:color w:val="000000"/>
          <w:szCs w:val="22"/>
        </w:rPr>
      </w:pPr>
      <w:r>
        <w:rPr>
          <w:rFonts w:cs="Arial"/>
          <w:color w:val="000000"/>
          <w:szCs w:val="22"/>
        </w:rPr>
        <w:t>b)</w:t>
      </w:r>
      <w:r>
        <w:rPr>
          <w:rFonts w:cs="Arial"/>
          <w:color w:val="000000"/>
          <w:szCs w:val="22"/>
        </w:rPr>
        <w:tab/>
      </w:r>
      <w:r w:rsidRPr="000B3569">
        <w:rPr>
          <w:rFonts w:cs="Arial"/>
          <w:color w:val="000000"/>
          <w:szCs w:val="22"/>
        </w:rPr>
        <w:t>In terms of DPSA Circular 14/1/1/P dated 23/11/07 paragraph 2 states that “the verification prescribed under Part VII D.8 (a) of Chapter 1 of the PSR 2001 as amended, shall with effect from 1 January 2008 cover at least the following”:</w:t>
      </w:r>
    </w:p>
    <w:p w:rsidR="007655DB" w:rsidRPr="00A96955" w:rsidRDefault="007655DB" w:rsidP="00B128D5">
      <w:pPr>
        <w:pStyle w:val="ListParagraph"/>
        <w:numPr>
          <w:ilvl w:val="0"/>
          <w:numId w:val="133"/>
        </w:numPr>
        <w:ind w:left="720"/>
        <w:rPr>
          <w:rFonts w:cs="Arial"/>
          <w:color w:val="000000"/>
          <w:szCs w:val="22"/>
        </w:rPr>
      </w:pPr>
      <w:r w:rsidRPr="00A96955">
        <w:rPr>
          <w:rFonts w:cs="Arial"/>
          <w:color w:val="000000"/>
          <w:szCs w:val="22"/>
        </w:rPr>
        <w:t xml:space="preserve">Criminal record checks; </w:t>
      </w:r>
    </w:p>
    <w:p w:rsidR="007655DB" w:rsidRPr="001D06A5" w:rsidRDefault="007655DB" w:rsidP="00B128D5">
      <w:pPr>
        <w:pStyle w:val="ListParagraph"/>
        <w:numPr>
          <w:ilvl w:val="0"/>
          <w:numId w:val="133"/>
        </w:numPr>
        <w:ind w:left="720"/>
        <w:rPr>
          <w:rFonts w:cs="Arial"/>
          <w:color w:val="000000"/>
          <w:szCs w:val="22"/>
        </w:rPr>
      </w:pPr>
      <w:r w:rsidRPr="00A96955">
        <w:rPr>
          <w:rFonts w:cs="Arial"/>
          <w:color w:val="000000"/>
          <w:szCs w:val="22"/>
        </w:rPr>
        <w:t xml:space="preserve">Citizenship verification; </w:t>
      </w:r>
    </w:p>
    <w:p w:rsidR="007655DB" w:rsidRPr="00A96955" w:rsidRDefault="007655DB" w:rsidP="00B128D5">
      <w:pPr>
        <w:pStyle w:val="ListParagraph"/>
        <w:numPr>
          <w:ilvl w:val="0"/>
          <w:numId w:val="133"/>
        </w:numPr>
        <w:ind w:left="720"/>
        <w:rPr>
          <w:rFonts w:cs="Arial"/>
          <w:color w:val="000000"/>
          <w:szCs w:val="22"/>
        </w:rPr>
      </w:pPr>
      <w:r w:rsidRPr="00A96955">
        <w:rPr>
          <w:rFonts w:cs="Arial"/>
          <w:color w:val="000000"/>
          <w:szCs w:val="22"/>
        </w:rPr>
        <w:t>Financial/asset record checks;</w:t>
      </w:r>
    </w:p>
    <w:p w:rsidR="007655DB" w:rsidRPr="001D06A5" w:rsidRDefault="007655DB" w:rsidP="00B128D5">
      <w:pPr>
        <w:pStyle w:val="ListParagraph"/>
        <w:numPr>
          <w:ilvl w:val="0"/>
          <w:numId w:val="133"/>
        </w:numPr>
        <w:ind w:left="720"/>
        <w:rPr>
          <w:rFonts w:cs="Arial"/>
          <w:color w:val="000000"/>
          <w:szCs w:val="22"/>
        </w:rPr>
      </w:pPr>
      <w:r w:rsidRPr="00A96955">
        <w:rPr>
          <w:rFonts w:cs="Arial"/>
          <w:color w:val="000000"/>
          <w:szCs w:val="22"/>
        </w:rPr>
        <w:t xml:space="preserve">Qualification/study verification; and </w:t>
      </w:r>
    </w:p>
    <w:p w:rsidR="007655DB" w:rsidRDefault="007655DB" w:rsidP="00B128D5">
      <w:pPr>
        <w:pStyle w:val="ListParagraph"/>
        <w:numPr>
          <w:ilvl w:val="0"/>
          <w:numId w:val="133"/>
        </w:numPr>
        <w:ind w:left="720"/>
        <w:rPr>
          <w:rFonts w:cs="Arial"/>
          <w:color w:val="000000"/>
          <w:szCs w:val="22"/>
        </w:rPr>
      </w:pPr>
      <w:r w:rsidRPr="00A96955">
        <w:rPr>
          <w:rFonts w:cs="Arial"/>
          <w:color w:val="000000"/>
          <w:szCs w:val="22"/>
        </w:rPr>
        <w:t xml:space="preserve">Previous employment verification (Reference checks)” </w:t>
      </w:r>
    </w:p>
    <w:p w:rsidR="007655DB" w:rsidRDefault="007655DB" w:rsidP="007655DB">
      <w:pPr>
        <w:rPr>
          <w:rFonts w:cs="Arial"/>
          <w:szCs w:val="22"/>
        </w:rPr>
      </w:pPr>
    </w:p>
    <w:p w:rsidR="007655DB" w:rsidRDefault="007655DB" w:rsidP="007655DB">
      <w:pPr>
        <w:rPr>
          <w:rFonts w:cs="Arial"/>
          <w:szCs w:val="22"/>
        </w:rPr>
      </w:pPr>
      <w:r w:rsidRPr="00C50EAC">
        <w:rPr>
          <w:rFonts w:cs="Arial"/>
          <w:szCs w:val="22"/>
        </w:rPr>
        <w:t>The following deviations were noted:</w:t>
      </w:r>
    </w:p>
    <w:p w:rsidR="007655DB" w:rsidRDefault="007655DB" w:rsidP="007655DB">
      <w:pPr>
        <w:rPr>
          <w:rFonts w:cs="Arial"/>
          <w:szCs w:val="22"/>
        </w:rPr>
      </w:pPr>
    </w:p>
    <w:p w:rsidR="007655DB" w:rsidRPr="00535ED4" w:rsidRDefault="007655DB" w:rsidP="007655DB">
      <w:pPr>
        <w:rPr>
          <w:rFonts w:cs="Arial"/>
          <w:szCs w:val="22"/>
        </w:rPr>
      </w:pPr>
      <w:r>
        <w:rPr>
          <w:rFonts w:cs="Arial"/>
          <w:szCs w:val="22"/>
        </w:rPr>
        <w:t>The table below illustrates instances where no evidence could be provided that the</w:t>
      </w:r>
      <w:r w:rsidRPr="00535ED4">
        <w:rPr>
          <w:rFonts w:cs="Arial"/>
          <w:szCs w:val="22"/>
        </w:rPr>
        <w:t xml:space="preserve"> verification process for new appointments t</w:t>
      </w:r>
      <w:r>
        <w:rPr>
          <w:rFonts w:cs="Arial"/>
          <w:szCs w:val="22"/>
        </w:rPr>
        <w:t>ook</w:t>
      </w:r>
      <w:r w:rsidRPr="00535ED4">
        <w:rPr>
          <w:rFonts w:cs="Arial"/>
          <w:szCs w:val="22"/>
        </w:rPr>
        <w:t xml:space="preserve"> place </w:t>
      </w:r>
      <w:r>
        <w:rPr>
          <w:rFonts w:cs="Arial"/>
          <w:szCs w:val="22"/>
        </w:rPr>
        <w:t xml:space="preserve">for checking </w:t>
      </w:r>
      <w:r w:rsidRPr="00535ED4">
        <w:rPr>
          <w:rFonts w:cs="Arial"/>
          <w:szCs w:val="22"/>
        </w:rPr>
        <w:t>criminal record</w:t>
      </w:r>
      <w:r>
        <w:rPr>
          <w:rFonts w:cs="Arial"/>
          <w:szCs w:val="22"/>
        </w:rPr>
        <w:t>,</w:t>
      </w:r>
      <w:r w:rsidRPr="00535ED4">
        <w:rPr>
          <w:rFonts w:cs="Arial"/>
          <w:szCs w:val="22"/>
        </w:rPr>
        <w:t xml:space="preserve"> citizenship verifications</w:t>
      </w:r>
      <w:r>
        <w:rPr>
          <w:rFonts w:cs="Arial"/>
          <w:szCs w:val="22"/>
        </w:rPr>
        <w:t>,</w:t>
      </w:r>
      <w:r w:rsidRPr="00535ED4">
        <w:rPr>
          <w:rFonts w:cs="Arial"/>
          <w:szCs w:val="22"/>
        </w:rPr>
        <w:t xml:space="preserve"> financial record checks</w:t>
      </w:r>
      <w:r>
        <w:rPr>
          <w:rFonts w:cs="Arial"/>
          <w:szCs w:val="22"/>
        </w:rPr>
        <w:t>,</w:t>
      </w:r>
      <w:r w:rsidRPr="00535ED4">
        <w:rPr>
          <w:rFonts w:cs="Arial"/>
          <w:szCs w:val="22"/>
        </w:rPr>
        <w:t xml:space="preserve"> qualification verifications</w:t>
      </w:r>
      <w:r>
        <w:rPr>
          <w:rFonts w:cs="Arial"/>
          <w:szCs w:val="22"/>
        </w:rPr>
        <w:t xml:space="preserve"> and </w:t>
      </w:r>
      <w:r w:rsidRPr="00535ED4">
        <w:rPr>
          <w:rFonts w:cs="Arial"/>
          <w:szCs w:val="22"/>
        </w:rPr>
        <w:t>reference checks.</w:t>
      </w:r>
    </w:p>
    <w:p w:rsidR="007655DB" w:rsidRDefault="007655DB" w:rsidP="007655DB">
      <w:pPr>
        <w:pStyle w:val="NormalWeb"/>
        <w:rPr>
          <w:rFonts w:ascii="Arial" w:hAnsi="Arial" w:cs="Arial"/>
          <w:color w:val="000000"/>
          <w:sz w:val="22"/>
          <w:szCs w:val="22"/>
        </w:rPr>
      </w:pPr>
    </w:p>
    <w:tbl>
      <w:tblPr>
        <w:tblStyle w:val="TableGrid"/>
        <w:tblW w:w="3960" w:type="dxa"/>
        <w:tblInd w:w="108" w:type="dxa"/>
        <w:tblLook w:val="04A0"/>
      </w:tblPr>
      <w:tblGrid>
        <w:gridCol w:w="1971"/>
        <w:gridCol w:w="1989"/>
      </w:tblGrid>
      <w:tr w:rsidR="007655DB" w:rsidRPr="001B4378" w:rsidTr="007655DB">
        <w:trPr>
          <w:trHeight w:val="267"/>
        </w:trPr>
        <w:tc>
          <w:tcPr>
            <w:tcW w:w="1971" w:type="dxa"/>
            <w:shd w:val="clear" w:color="auto" w:fill="D9D9D9" w:themeFill="background1" w:themeFillShade="D9"/>
          </w:tcPr>
          <w:p w:rsidR="007655DB" w:rsidRPr="001B4378" w:rsidRDefault="007655DB" w:rsidP="007655DB">
            <w:pPr>
              <w:autoSpaceDE w:val="0"/>
              <w:autoSpaceDN w:val="0"/>
              <w:adjustRightInd w:val="0"/>
              <w:rPr>
                <w:rFonts w:cs="Arial"/>
                <w:b/>
                <w:sz w:val="18"/>
                <w:szCs w:val="18"/>
              </w:rPr>
            </w:pPr>
            <w:r w:rsidRPr="001B4378">
              <w:rPr>
                <w:rFonts w:cs="Arial"/>
                <w:b/>
                <w:sz w:val="18"/>
                <w:szCs w:val="18"/>
              </w:rPr>
              <w:t>Persal No</w:t>
            </w:r>
          </w:p>
        </w:tc>
        <w:tc>
          <w:tcPr>
            <w:tcW w:w="1989" w:type="dxa"/>
            <w:shd w:val="clear" w:color="auto" w:fill="D9D9D9" w:themeFill="background1" w:themeFillShade="D9"/>
          </w:tcPr>
          <w:p w:rsidR="007655DB" w:rsidRPr="001B4378" w:rsidRDefault="007655DB" w:rsidP="007655DB">
            <w:pPr>
              <w:autoSpaceDE w:val="0"/>
              <w:autoSpaceDN w:val="0"/>
              <w:adjustRightInd w:val="0"/>
              <w:jc w:val="center"/>
              <w:rPr>
                <w:rFonts w:cs="Arial"/>
                <w:b/>
                <w:sz w:val="18"/>
                <w:szCs w:val="18"/>
              </w:rPr>
            </w:pPr>
            <w:r w:rsidRPr="001B4378">
              <w:rPr>
                <w:rFonts w:cs="Arial"/>
                <w:b/>
                <w:sz w:val="18"/>
                <w:szCs w:val="18"/>
              </w:rPr>
              <w:t>Appointment Date</w:t>
            </w:r>
          </w:p>
        </w:tc>
      </w:tr>
      <w:tr w:rsidR="007655DB" w:rsidRPr="001B4378" w:rsidTr="007655DB">
        <w:trPr>
          <w:trHeight w:val="267"/>
        </w:trPr>
        <w:tc>
          <w:tcPr>
            <w:tcW w:w="1971" w:type="dxa"/>
          </w:tcPr>
          <w:p w:rsidR="007655DB" w:rsidRPr="001B4378" w:rsidRDefault="007655DB" w:rsidP="007655DB">
            <w:pPr>
              <w:rPr>
                <w:rFonts w:cs="Arial"/>
                <w:sz w:val="18"/>
                <w:szCs w:val="18"/>
              </w:rPr>
            </w:pPr>
            <w:r w:rsidRPr="001B4378">
              <w:rPr>
                <w:rFonts w:cs="Arial"/>
                <w:sz w:val="18"/>
                <w:szCs w:val="18"/>
              </w:rPr>
              <w:t>20591799</w:t>
            </w:r>
          </w:p>
        </w:tc>
        <w:tc>
          <w:tcPr>
            <w:tcW w:w="1989" w:type="dxa"/>
          </w:tcPr>
          <w:p w:rsidR="007655DB" w:rsidRPr="001B4378" w:rsidRDefault="007655DB" w:rsidP="007655DB">
            <w:pPr>
              <w:rPr>
                <w:rFonts w:cs="Arial"/>
                <w:sz w:val="18"/>
                <w:szCs w:val="18"/>
              </w:rPr>
            </w:pPr>
            <w:r w:rsidRPr="001B4378">
              <w:rPr>
                <w:rFonts w:cs="Arial"/>
                <w:sz w:val="18"/>
                <w:szCs w:val="18"/>
              </w:rPr>
              <w:t>02/12/2011</w:t>
            </w:r>
          </w:p>
        </w:tc>
      </w:tr>
      <w:tr w:rsidR="007655DB" w:rsidRPr="001B4378" w:rsidTr="007655DB">
        <w:trPr>
          <w:trHeight w:val="267"/>
        </w:trPr>
        <w:tc>
          <w:tcPr>
            <w:tcW w:w="1971" w:type="dxa"/>
          </w:tcPr>
          <w:p w:rsidR="007655DB" w:rsidRPr="001B4378" w:rsidRDefault="007655DB" w:rsidP="007655DB">
            <w:pPr>
              <w:rPr>
                <w:rFonts w:cs="Arial"/>
                <w:sz w:val="18"/>
                <w:szCs w:val="18"/>
              </w:rPr>
            </w:pPr>
            <w:r w:rsidRPr="001B4378">
              <w:rPr>
                <w:rFonts w:cs="Arial"/>
                <w:sz w:val="18"/>
                <w:szCs w:val="18"/>
              </w:rPr>
              <w:t>26219051</w:t>
            </w:r>
          </w:p>
        </w:tc>
        <w:tc>
          <w:tcPr>
            <w:tcW w:w="1989" w:type="dxa"/>
          </w:tcPr>
          <w:p w:rsidR="007655DB" w:rsidRPr="001B4378" w:rsidRDefault="007655DB" w:rsidP="007655DB">
            <w:pPr>
              <w:rPr>
                <w:rFonts w:cs="Arial"/>
                <w:sz w:val="18"/>
                <w:szCs w:val="18"/>
              </w:rPr>
            </w:pPr>
            <w:r w:rsidRPr="001B4378">
              <w:rPr>
                <w:rFonts w:cs="Arial"/>
                <w:sz w:val="18"/>
                <w:szCs w:val="18"/>
              </w:rPr>
              <w:t>01/12/2011</w:t>
            </w:r>
          </w:p>
        </w:tc>
      </w:tr>
    </w:tbl>
    <w:p w:rsidR="007655DB" w:rsidRDefault="007655DB" w:rsidP="007655DB">
      <w:pPr>
        <w:autoSpaceDE w:val="0"/>
        <w:autoSpaceDN w:val="0"/>
        <w:adjustRightInd w:val="0"/>
        <w:rPr>
          <w:rFonts w:cs="Arial"/>
          <w:szCs w:val="22"/>
        </w:rPr>
      </w:pPr>
    </w:p>
    <w:p w:rsidR="007655DB" w:rsidRDefault="007655DB" w:rsidP="007655DB">
      <w:pPr>
        <w:autoSpaceDE w:val="0"/>
        <w:autoSpaceDN w:val="0"/>
        <w:adjustRightInd w:val="0"/>
        <w:rPr>
          <w:rFonts w:cs="Arial"/>
          <w:szCs w:val="22"/>
        </w:rPr>
      </w:pPr>
      <w:r>
        <w:rPr>
          <w:rFonts w:cs="Arial"/>
          <w:szCs w:val="22"/>
        </w:rPr>
        <w:t>The impact of the finding:</w:t>
      </w:r>
    </w:p>
    <w:p w:rsidR="007655DB" w:rsidRPr="002A321A" w:rsidRDefault="007655DB" w:rsidP="007655DB">
      <w:pPr>
        <w:autoSpaceDE w:val="0"/>
        <w:autoSpaceDN w:val="0"/>
        <w:adjustRightInd w:val="0"/>
        <w:rPr>
          <w:rFonts w:cs="Arial"/>
          <w:szCs w:val="22"/>
        </w:rPr>
      </w:pPr>
    </w:p>
    <w:p w:rsidR="007655DB" w:rsidRPr="000B3569" w:rsidRDefault="007655DB" w:rsidP="007655DB">
      <w:pPr>
        <w:rPr>
          <w:rFonts w:cs="Arial"/>
          <w:color w:val="000000"/>
          <w:szCs w:val="22"/>
        </w:rPr>
      </w:pPr>
      <w:r>
        <w:rPr>
          <w:rFonts w:cs="Arial"/>
          <w:color w:val="000000"/>
          <w:szCs w:val="22"/>
        </w:rPr>
        <w:t>a)</w:t>
      </w:r>
      <w:r>
        <w:rPr>
          <w:rFonts w:cs="Arial"/>
          <w:color w:val="000000"/>
          <w:szCs w:val="22"/>
        </w:rPr>
        <w:tab/>
      </w:r>
      <w:r w:rsidRPr="000B3569">
        <w:rPr>
          <w:rFonts w:cs="Arial"/>
          <w:color w:val="000000"/>
          <w:szCs w:val="22"/>
        </w:rPr>
        <w:t xml:space="preserve">Non-compliance with Public Service Regulation </w:t>
      </w:r>
      <w:r w:rsidRPr="000B3569">
        <w:rPr>
          <w:rFonts w:eastAsia="Calibri" w:cs="Arial"/>
          <w:szCs w:val="22"/>
          <w:lang w:eastAsia="en-ZA"/>
        </w:rPr>
        <w:t>Section 1/VII/D8</w:t>
      </w:r>
    </w:p>
    <w:p w:rsidR="007655DB" w:rsidRPr="000B3569" w:rsidRDefault="007655DB" w:rsidP="007655DB">
      <w:pPr>
        <w:ind w:left="720" w:hanging="720"/>
        <w:rPr>
          <w:rFonts w:cs="Arial"/>
          <w:color w:val="000000"/>
          <w:szCs w:val="22"/>
        </w:rPr>
      </w:pPr>
      <w:r>
        <w:rPr>
          <w:rFonts w:cs="Arial"/>
          <w:color w:val="000000"/>
          <w:szCs w:val="22"/>
        </w:rPr>
        <w:t>b)</w:t>
      </w:r>
      <w:r>
        <w:rPr>
          <w:rFonts w:cs="Arial"/>
          <w:color w:val="000000"/>
          <w:szCs w:val="22"/>
        </w:rPr>
        <w:tab/>
      </w:r>
      <w:r w:rsidRPr="000B3569">
        <w:rPr>
          <w:rFonts w:cs="Arial"/>
          <w:color w:val="000000"/>
          <w:szCs w:val="22"/>
        </w:rPr>
        <w:t xml:space="preserve">Potential appointment of individuals who do not meet the minimum requirements for the applied position may result in poor work performance. </w:t>
      </w:r>
    </w:p>
    <w:p w:rsidR="007655DB" w:rsidRPr="00535ED4" w:rsidRDefault="007655DB" w:rsidP="007655DB">
      <w:pPr>
        <w:ind w:left="720" w:hanging="720"/>
        <w:rPr>
          <w:rFonts w:cs="Arial"/>
          <w:color w:val="000000"/>
          <w:szCs w:val="22"/>
        </w:rPr>
      </w:pPr>
      <w:r>
        <w:rPr>
          <w:rFonts w:cs="Arial"/>
          <w:color w:val="000000"/>
          <w:szCs w:val="22"/>
        </w:rPr>
        <w:t>c)</w:t>
      </w:r>
      <w:r>
        <w:rPr>
          <w:rFonts w:cs="Arial"/>
          <w:color w:val="000000"/>
          <w:szCs w:val="22"/>
        </w:rPr>
        <w:tab/>
        <w:t xml:space="preserve">It may lead to all amounts paid including the salaries being irregular expenditure for all those employees appointed without complying with </w:t>
      </w:r>
      <w:r w:rsidRPr="00535ED4">
        <w:rPr>
          <w:rFonts w:eastAsia="Calibri" w:cs="Arial"/>
          <w:szCs w:val="22"/>
          <w:lang w:eastAsia="en-ZA"/>
        </w:rPr>
        <w:t>Section 1/VII/D8</w:t>
      </w:r>
      <w:r>
        <w:rPr>
          <w:rFonts w:eastAsia="Calibri" w:cs="Arial"/>
          <w:szCs w:val="22"/>
          <w:lang w:eastAsia="en-ZA"/>
        </w:rPr>
        <w:t xml:space="preserve"> of the public service regulation</w:t>
      </w:r>
    </w:p>
    <w:p w:rsidR="007655DB" w:rsidRDefault="007655DB" w:rsidP="007655DB">
      <w:pPr>
        <w:rPr>
          <w:rFonts w:cs="Arial"/>
          <w:szCs w:val="22"/>
        </w:rPr>
      </w:pPr>
    </w:p>
    <w:p w:rsidR="007655DB" w:rsidRDefault="007655DB" w:rsidP="007655DB">
      <w:pPr>
        <w:rPr>
          <w:rFonts w:cs="Arial"/>
          <w:szCs w:val="22"/>
        </w:rPr>
      </w:pPr>
      <w:r>
        <w:rPr>
          <w:rFonts w:cs="Arial"/>
          <w:szCs w:val="22"/>
        </w:rPr>
        <w:t xml:space="preserve">The </w:t>
      </w:r>
      <w:r w:rsidRPr="00A815BD">
        <w:rPr>
          <w:rFonts w:cs="Arial"/>
          <w:szCs w:val="22"/>
        </w:rPr>
        <w:t>finding occurred as a result of the following:</w:t>
      </w:r>
    </w:p>
    <w:p w:rsidR="007655DB" w:rsidRPr="00A815BD" w:rsidRDefault="007655DB" w:rsidP="007655DB">
      <w:pPr>
        <w:rPr>
          <w:rFonts w:cs="Arial"/>
          <w:szCs w:val="22"/>
        </w:rPr>
      </w:pPr>
    </w:p>
    <w:p w:rsidR="007655DB" w:rsidRPr="000B3569" w:rsidRDefault="007655DB" w:rsidP="007655DB">
      <w:pPr>
        <w:ind w:left="360" w:hanging="360"/>
        <w:rPr>
          <w:rFonts w:cs="Arial"/>
          <w:szCs w:val="22"/>
        </w:rPr>
      </w:pPr>
      <w:r>
        <w:rPr>
          <w:rFonts w:cs="Arial"/>
          <w:szCs w:val="22"/>
        </w:rPr>
        <w:t>a)</w:t>
      </w:r>
      <w:r>
        <w:rPr>
          <w:rFonts w:cs="Arial"/>
          <w:szCs w:val="22"/>
        </w:rPr>
        <w:tab/>
      </w:r>
      <w:r w:rsidRPr="000B3569">
        <w:rPr>
          <w:rFonts w:cs="Arial"/>
          <w:szCs w:val="22"/>
        </w:rPr>
        <w:t>The human resource section does not maintain a checklist of the information which must included in the personnel files</w:t>
      </w:r>
    </w:p>
    <w:p w:rsidR="007655DB" w:rsidRDefault="007655DB" w:rsidP="007655DB">
      <w:pPr>
        <w:ind w:left="360" w:hanging="360"/>
        <w:rPr>
          <w:rFonts w:cs="Arial"/>
          <w:szCs w:val="22"/>
        </w:rPr>
      </w:pPr>
      <w:r>
        <w:rPr>
          <w:rFonts w:cs="Arial"/>
          <w:szCs w:val="22"/>
        </w:rPr>
        <w:t>b)</w:t>
      </w:r>
      <w:r>
        <w:rPr>
          <w:rFonts w:cs="Arial"/>
          <w:szCs w:val="22"/>
        </w:rPr>
        <w:tab/>
      </w:r>
      <w:r w:rsidRPr="000B3569">
        <w:rPr>
          <w:rFonts w:cs="Arial"/>
          <w:szCs w:val="22"/>
        </w:rPr>
        <w:t xml:space="preserve">The human resource section could not locate the verification process forms. </w:t>
      </w:r>
    </w:p>
    <w:p w:rsidR="007655DB" w:rsidRPr="000B3569" w:rsidRDefault="007655DB" w:rsidP="007655DB">
      <w:pPr>
        <w:ind w:left="360" w:hanging="360"/>
        <w:rPr>
          <w:rFonts w:cs="Arial"/>
          <w:szCs w:val="22"/>
        </w:rPr>
      </w:pPr>
    </w:p>
    <w:p w:rsidR="007655DB" w:rsidRDefault="007655DB" w:rsidP="007655DB">
      <w:pPr>
        <w:rPr>
          <w:rFonts w:cs="Arial"/>
          <w:b/>
          <w:bCs/>
          <w:szCs w:val="22"/>
        </w:rPr>
      </w:pPr>
      <w:r>
        <w:rPr>
          <w:rFonts w:cs="Arial"/>
          <w:b/>
          <w:bCs/>
          <w:szCs w:val="22"/>
        </w:rPr>
        <w:t>Internal control deficiency</w:t>
      </w:r>
    </w:p>
    <w:p w:rsidR="007655DB" w:rsidRDefault="007655DB" w:rsidP="007655DB">
      <w:pPr>
        <w:pStyle w:val="NormalWeb"/>
        <w:rPr>
          <w:rFonts w:ascii="Arial" w:hAnsi="Arial" w:cs="Arial"/>
          <w:sz w:val="22"/>
          <w:szCs w:val="22"/>
        </w:rPr>
      </w:pPr>
    </w:p>
    <w:p w:rsidR="007655DB" w:rsidRDefault="007655DB" w:rsidP="007655DB">
      <w:pPr>
        <w:pStyle w:val="NormalWeb"/>
        <w:rPr>
          <w:rFonts w:ascii="Arial" w:hAnsi="Arial" w:cs="Arial"/>
          <w:sz w:val="22"/>
          <w:szCs w:val="22"/>
        </w:rPr>
      </w:pPr>
      <w:r>
        <w:rPr>
          <w:rFonts w:ascii="Arial" w:hAnsi="Arial" w:cs="Arial"/>
          <w:sz w:val="22"/>
          <w:szCs w:val="22"/>
        </w:rPr>
        <w:t>Financial and performance management</w:t>
      </w:r>
    </w:p>
    <w:p w:rsidR="007655DB" w:rsidRDefault="007655DB" w:rsidP="007655DB">
      <w:pPr>
        <w:pStyle w:val="NormalWeb"/>
        <w:jc w:val="both"/>
        <w:rPr>
          <w:rFonts w:ascii="Arial" w:hAnsi="Arial" w:cs="Arial"/>
          <w:sz w:val="22"/>
          <w:szCs w:val="22"/>
        </w:rPr>
      </w:pPr>
      <w:r>
        <w:rPr>
          <w:rFonts w:ascii="Arial" w:hAnsi="Arial" w:cs="Arial"/>
          <w:sz w:val="22"/>
          <w:szCs w:val="22"/>
        </w:rPr>
        <w:t> </w:t>
      </w:r>
    </w:p>
    <w:p w:rsidR="007655DB" w:rsidRPr="00D532A4" w:rsidRDefault="007655DB" w:rsidP="007655DB">
      <w:pPr>
        <w:rPr>
          <w:rFonts w:cs="Arial"/>
          <w:szCs w:val="22"/>
        </w:rPr>
      </w:pPr>
      <w:r w:rsidRPr="00D532A4">
        <w:rPr>
          <w:rFonts w:cs="Arial"/>
          <w:szCs w:val="22"/>
        </w:rPr>
        <w:t>Implement proper record keeping in a timely manner to ensure that complete, relevant and accurate information is accessible and available to support financial and performance reporting</w:t>
      </w:r>
    </w:p>
    <w:p w:rsidR="007655DB" w:rsidRPr="00627F72" w:rsidRDefault="007655DB" w:rsidP="007655DB">
      <w:pPr>
        <w:pStyle w:val="NormalWeb"/>
        <w:jc w:val="both"/>
        <w:rPr>
          <w:rFonts w:ascii="Arial" w:hAnsi="Arial" w:cs="Arial"/>
          <w:sz w:val="22"/>
          <w:szCs w:val="22"/>
        </w:rPr>
      </w:pPr>
    </w:p>
    <w:p w:rsidR="007655DB" w:rsidRDefault="007655DB" w:rsidP="007655DB">
      <w:pPr>
        <w:rPr>
          <w:rFonts w:cs="Arial"/>
          <w:b/>
          <w:szCs w:val="22"/>
        </w:rPr>
      </w:pPr>
    </w:p>
    <w:p w:rsidR="007655DB" w:rsidRDefault="007655DB" w:rsidP="007655DB">
      <w:pPr>
        <w:rPr>
          <w:rFonts w:cs="Arial"/>
          <w:b/>
          <w:szCs w:val="22"/>
        </w:rPr>
      </w:pPr>
      <w:r>
        <w:rPr>
          <w:rFonts w:cs="Arial"/>
          <w:b/>
          <w:szCs w:val="22"/>
        </w:rPr>
        <w:t>Recommendation</w:t>
      </w:r>
    </w:p>
    <w:p w:rsidR="007655DB" w:rsidRPr="00BA48FE" w:rsidRDefault="007655DB" w:rsidP="007655DB">
      <w:pPr>
        <w:pStyle w:val="NormalWeb"/>
        <w:ind w:left="360" w:hanging="360"/>
        <w:rPr>
          <w:rStyle w:val="Emphasis"/>
          <w:rFonts w:eastAsia="MS Mincho"/>
          <w:i w:val="0"/>
          <w:szCs w:val="22"/>
        </w:rPr>
      </w:pPr>
    </w:p>
    <w:p w:rsidR="007655DB" w:rsidRPr="00BA48FE" w:rsidRDefault="007655DB" w:rsidP="007655DB">
      <w:pPr>
        <w:pStyle w:val="NormalWeb"/>
        <w:ind w:left="360" w:hanging="360"/>
        <w:rPr>
          <w:rFonts w:ascii="Arial" w:hAnsi="Arial" w:cs="Arial"/>
          <w:color w:val="000000"/>
          <w:sz w:val="22"/>
          <w:szCs w:val="22"/>
        </w:rPr>
      </w:pPr>
      <w:r w:rsidRPr="00BA48FE">
        <w:rPr>
          <w:rFonts w:ascii="Arial" w:hAnsi="Arial" w:cs="Arial"/>
          <w:color w:val="000000"/>
          <w:sz w:val="22"/>
          <w:szCs w:val="22"/>
        </w:rPr>
        <w:t>a)</w:t>
      </w:r>
      <w:r w:rsidRPr="00BA48FE">
        <w:rPr>
          <w:rFonts w:ascii="Arial" w:hAnsi="Arial" w:cs="Arial"/>
          <w:color w:val="000000"/>
          <w:sz w:val="22"/>
          <w:szCs w:val="22"/>
        </w:rPr>
        <w:tab/>
        <w:t>The department should maintain a checklist of the information which must be included in the personnel files.</w:t>
      </w:r>
    </w:p>
    <w:p w:rsidR="007655DB" w:rsidRPr="004C1712" w:rsidRDefault="007655DB" w:rsidP="007655DB">
      <w:pPr>
        <w:pStyle w:val="NormalWeb"/>
        <w:ind w:left="360" w:hanging="360"/>
        <w:rPr>
          <w:rFonts w:ascii="Arial" w:hAnsi="Arial" w:cs="Arial"/>
          <w:i/>
          <w:color w:val="000000"/>
          <w:sz w:val="22"/>
          <w:szCs w:val="22"/>
        </w:rPr>
      </w:pPr>
    </w:p>
    <w:p w:rsidR="007655DB" w:rsidRPr="004C1712" w:rsidRDefault="007655DB" w:rsidP="007655DB">
      <w:pPr>
        <w:pStyle w:val="NormalWeb"/>
        <w:ind w:left="360" w:hanging="360"/>
        <w:rPr>
          <w:rFonts w:ascii="Arial" w:hAnsi="Arial" w:cs="Arial"/>
          <w:b/>
          <w:bCs/>
          <w:i/>
          <w:color w:val="000000"/>
          <w:sz w:val="22"/>
          <w:szCs w:val="22"/>
        </w:rPr>
      </w:pPr>
      <w:r w:rsidRPr="004C1712">
        <w:rPr>
          <w:rFonts w:ascii="Arial" w:hAnsi="Arial" w:cs="Arial"/>
          <w:i/>
          <w:color w:val="000000"/>
          <w:sz w:val="22"/>
          <w:szCs w:val="22"/>
        </w:rPr>
        <w:t>b)</w:t>
      </w:r>
      <w:r w:rsidRPr="004C1712">
        <w:rPr>
          <w:rFonts w:ascii="Arial" w:hAnsi="Arial" w:cs="Arial"/>
          <w:i/>
          <w:color w:val="000000"/>
          <w:sz w:val="22"/>
          <w:szCs w:val="22"/>
        </w:rPr>
        <w:tab/>
        <w:t>The human resource should implement the tracking tool for monitoring the movement of information which is already included in the personnel files.</w:t>
      </w:r>
    </w:p>
    <w:p w:rsidR="007655DB" w:rsidRDefault="007655DB" w:rsidP="007655DB">
      <w:pPr>
        <w:pStyle w:val="ListParagraph"/>
        <w:rPr>
          <w:rFonts w:cs="Arial"/>
          <w:color w:val="000000"/>
          <w:szCs w:val="22"/>
        </w:rPr>
      </w:pPr>
    </w:p>
    <w:p w:rsidR="007655DB" w:rsidRPr="00B02837" w:rsidRDefault="007655DB" w:rsidP="007655DB">
      <w:pPr>
        <w:pStyle w:val="NormalWeb"/>
        <w:rPr>
          <w:rStyle w:val="Emphasis"/>
          <w:rFonts w:ascii="Arial" w:eastAsia="MS Mincho" w:hAnsi="Arial" w:cs="Arial"/>
          <w:b/>
          <w:i w:val="0"/>
          <w:sz w:val="22"/>
          <w:szCs w:val="22"/>
        </w:rPr>
      </w:pPr>
      <w:r w:rsidRPr="00B02837">
        <w:rPr>
          <w:rStyle w:val="Emphasis"/>
          <w:rFonts w:ascii="Arial" w:eastAsia="MS Mincho" w:hAnsi="Arial" w:cs="Arial"/>
          <w:b/>
          <w:sz w:val="22"/>
          <w:szCs w:val="22"/>
        </w:rPr>
        <w:t xml:space="preserve">Management response </w:t>
      </w:r>
    </w:p>
    <w:p w:rsidR="007655DB" w:rsidRDefault="007655DB" w:rsidP="007655DB">
      <w:pPr>
        <w:pStyle w:val="NormalWeb"/>
        <w:rPr>
          <w:rStyle w:val="Emphasis"/>
          <w:rFonts w:eastAsia="MS Mincho"/>
          <w:b/>
          <w:i w:val="0"/>
          <w:szCs w:val="22"/>
        </w:rPr>
      </w:pPr>
    </w:p>
    <w:tbl>
      <w:tblPr>
        <w:tblStyle w:val="TableGrid"/>
        <w:tblW w:w="0" w:type="auto"/>
        <w:tblInd w:w="108" w:type="dxa"/>
        <w:tblLook w:val="04A0"/>
      </w:tblPr>
      <w:tblGrid>
        <w:gridCol w:w="4818"/>
        <w:gridCol w:w="2364"/>
        <w:gridCol w:w="68"/>
        <w:gridCol w:w="2496"/>
      </w:tblGrid>
      <w:tr w:rsidR="007655DB" w:rsidRPr="00885FD9" w:rsidTr="007655DB">
        <w:tc>
          <w:tcPr>
            <w:tcW w:w="4818" w:type="dxa"/>
            <w:shd w:val="clear" w:color="auto" w:fill="D9D9D9" w:themeFill="background1" w:themeFillShade="D9"/>
          </w:tcPr>
          <w:p w:rsidR="007655DB" w:rsidRPr="00885FD9" w:rsidRDefault="007655DB" w:rsidP="007655DB">
            <w:pPr>
              <w:pStyle w:val="NormalWeb"/>
              <w:rPr>
                <w:rStyle w:val="Emphasis"/>
                <w:rFonts w:ascii="Arial" w:hAnsi="Arial" w:cs="Arial"/>
                <w:b/>
                <w:i w:val="0"/>
                <w:iCs w:val="0"/>
                <w:sz w:val="18"/>
                <w:szCs w:val="18"/>
                <w:lang w:eastAsia="en-GB"/>
              </w:rPr>
            </w:pPr>
            <w:r w:rsidRPr="00885FD9">
              <w:rPr>
                <w:rStyle w:val="Emphasis"/>
                <w:rFonts w:ascii="Arial" w:hAnsi="Arial" w:cs="Arial"/>
                <w:b/>
                <w:i w:val="0"/>
                <w:sz w:val="18"/>
                <w:szCs w:val="18"/>
                <w:lang w:eastAsia="en-GB"/>
              </w:rPr>
              <w:t>Description</w:t>
            </w:r>
          </w:p>
        </w:tc>
        <w:tc>
          <w:tcPr>
            <w:tcW w:w="4928" w:type="dxa"/>
            <w:gridSpan w:val="3"/>
            <w:shd w:val="clear" w:color="auto" w:fill="D9D9D9" w:themeFill="background1" w:themeFillShade="D9"/>
          </w:tcPr>
          <w:p w:rsidR="007655DB" w:rsidRPr="00885FD9" w:rsidRDefault="007655DB" w:rsidP="007655DB">
            <w:pPr>
              <w:pStyle w:val="NormalWeb"/>
              <w:rPr>
                <w:rStyle w:val="Emphasis"/>
                <w:rFonts w:ascii="Arial" w:hAnsi="Arial" w:cs="Arial"/>
                <w:b/>
                <w:i w:val="0"/>
                <w:iCs w:val="0"/>
                <w:sz w:val="18"/>
                <w:szCs w:val="18"/>
                <w:lang w:eastAsia="en-GB"/>
              </w:rPr>
            </w:pPr>
            <w:r w:rsidRPr="00885FD9">
              <w:rPr>
                <w:rStyle w:val="Emphasis"/>
                <w:rFonts w:ascii="Arial" w:hAnsi="Arial" w:cs="Arial"/>
                <w:b/>
                <w:i w:val="0"/>
                <w:sz w:val="18"/>
                <w:szCs w:val="18"/>
                <w:lang w:eastAsia="en-GB"/>
              </w:rPr>
              <w:t>Response</w:t>
            </w:r>
          </w:p>
        </w:tc>
      </w:tr>
      <w:tr w:rsidR="007655DB" w:rsidRPr="00885FD9" w:rsidTr="007655DB">
        <w:tc>
          <w:tcPr>
            <w:tcW w:w="4818" w:type="dxa"/>
          </w:tcPr>
          <w:p w:rsidR="007655DB" w:rsidRPr="00885FD9" w:rsidRDefault="007655DB" w:rsidP="007655DB">
            <w:pPr>
              <w:pStyle w:val="NormalWeb"/>
              <w:rPr>
                <w:rStyle w:val="Emphasis"/>
                <w:rFonts w:ascii="Arial" w:eastAsia="MS Mincho" w:hAnsi="Arial" w:cs="Arial"/>
                <w:i w:val="0"/>
                <w:sz w:val="18"/>
                <w:szCs w:val="18"/>
              </w:rPr>
            </w:pPr>
            <w:r w:rsidRPr="00885FD9">
              <w:rPr>
                <w:rStyle w:val="Emphasis"/>
                <w:rFonts w:ascii="Arial" w:eastAsia="MS Mincho" w:hAnsi="Arial" w:cs="Arial"/>
                <w:i w:val="0"/>
                <w:sz w:val="18"/>
                <w:szCs w:val="18"/>
              </w:rPr>
              <w:t>Corrective action to be taken:</w:t>
            </w:r>
          </w:p>
          <w:p w:rsidR="007655DB" w:rsidRPr="00885FD9" w:rsidRDefault="007655DB" w:rsidP="007655DB">
            <w:pPr>
              <w:pStyle w:val="NormalWeb"/>
              <w:rPr>
                <w:rStyle w:val="Emphasis"/>
                <w:rFonts w:ascii="Arial" w:eastAsia="MS Mincho" w:hAnsi="Arial" w:cs="Arial"/>
                <w:i w:val="0"/>
                <w:sz w:val="18"/>
                <w:szCs w:val="18"/>
              </w:rPr>
            </w:pPr>
          </w:p>
        </w:tc>
        <w:tc>
          <w:tcPr>
            <w:tcW w:w="4928" w:type="dxa"/>
            <w:gridSpan w:val="3"/>
          </w:tcPr>
          <w:p w:rsidR="007655DB" w:rsidRPr="00885FD9" w:rsidRDefault="007655DB" w:rsidP="00B128D5">
            <w:pPr>
              <w:pStyle w:val="NormalWeb"/>
              <w:numPr>
                <w:ilvl w:val="0"/>
                <w:numId w:val="134"/>
              </w:numPr>
              <w:rPr>
                <w:rStyle w:val="Emphasis"/>
                <w:rFonts w:ascii="Arial" w:eastAsia="MS Mincho" w:hAnsi="Arial" w:cs="Arial"/>
                <w:i w:val="0"/>
                <w:sz w:val="18"/>
                <w:szCs w:val="18"/>
              </w:rPr>
            </w:pPr>
            <w:r w:rsidRPr="00885FD9">
              <w:rPr>
                <w:rStyle w:val="Emphasis"/>
                <w:rFonts w:ascii="Arial" w:eastAsia="MS Mincho" w:hAnsi="Arial" w:cs="Arial"/>
                <w:i w:val="0"/>
                <w:sz w:val="18"/>
                <w:szCs w:val="18"/>
              </w:rPr>
              <w:t xml:space="preserve">Employment verification documents for candidates who participate in the Skills Development Programmes will from now on be filed in the employment file as opposed to remote filing to ensure compliance to required procedures. </w:t>
            </w:r>
          </w:p>
          <w:p w:rsidR="007655DB" w:rsidRPr="00885FD9" w:rsidRDefault="007655DB" w:rsidP="00B128D5">
            <w:pPr>
              <w:pStyle w:val="NormalWeb"/>
              <w:numPr>
                <w:ilvl w:val="0"/>
                <w:numId w:val="134"/>
              </w:numPr>
              <w:rPr>
                <w:rStyle w:val="Emphasis"/>
                <w:rFonts w:ascii="Arial" w:eastAsia="MS Mincho" w:hAnsi="Arial" w:cs="Arial"/>
                <w:i w:val="0"/>
                <w:sz w:val="18"/>
                <w:szCs w:val="18"/>
              </w:rPr>
            </w:pPr>
            <w:r w:rsidRPr="00885FD9">
              <w:rPr>
                <w:rStyle w:val="Emphasis"/>
                <w:rFonts w:ascii="Arial" w:eastAsia="MS Mincho" w:hAnsi="Arial" w:cs="Arial"/>
                <w:i w:val="0"/>
                <w:sz w:val="18"/>
                <w:szCs w:val="18"/>
              </w:rPr>
              <w:t>Ensure standardized procedures  by amending the current employment checklist  to include recorded  information on conducted verification that the candidate qualifies for the post</w:t>
            </w:r>
          </w:p>
          <w:p w:rsidR="007655DB" w:rsidRPr="00885FD9" w:rsidRDefault="007655DB" w:rsidP="00B128D5">
            <w:pPr>
              <w:pStyle w:val="NormalWeb"/>
              <w:numPr>
                <w:ilvl w:val="0"/>
                <w:numId w:val="134"/>
              </w:numPr>
              <w:rPr>
                <w:rStyle w:val="Emphasis"/>
                <w:rFonts w:ascii="Arial" w:eastAsia="MS Mincho" w:hAnsi="Arial" w:cs="Arial"/>
                <w:i w:val="0"/>
                <w:sz w:val="18"/>
                <w:szCs w:val="18"/>
              </w:rPr>
            </w:pPr>
            <w:r w:rsidRPr="00885FD9">
              <w:rPr>
                <w:rStyle w:val="Emphasis"/>
                <w:rFonts w:ascii="Arial" w:eastAsia="MS Mincho" w:hAnsi="Arial" w:cs="Arial"/>
                <w:i w:val="0"/>
                <w:sz w:val="18"/>
                <w:szCs w:val="18"/>
              </w:rPr>
              <w:t>Add the aspect of quality check on all appointment documents before filing and monitor the paper trail</w:t>
            </w:r>
          </w:p>
        </w:tc>
      </w:tr>
      <w:tr w:rsidR="007655DB" w:rsidRPr="00885FD9" w:rsidTr="007655DB">
        <w:trPr>
          <w:trHeight w:val="245"/>
        </w:trPr>
        <w:tc>
          <w:tcPr>
            <w:tcW w:w="4818" w:type="dxa"/>
            <w:vMerge w:val="restart"/>
          </w:tcPr>
          <w:p w:rsidR="007655DB" w:rsidRPr="00885FD9" w:rsidRDefault="007655DB" w:rsidP="007655DB">
            <w:pPr>
              <w:pStyle w:val="NormalWeb"/>
              <w:rPr>
                <w:rStyle w:val="Emphasis"/>
                <w:rFonts w:ascii="Arial" w:eastAsia="MS Mincho" w:hAnsi="Arial" w:cs="Arial"/>
                <w:i w:val="0"/>
                <w:sz w:val="18"/>
                <w:szCs w:val="18"/>
              </w:rPr>
            </w:pPr>
            <w:r w:rsidRPr="00885FD9">
              <w:rPr>
                <w:rStyle w:val="Emphasis"/>
                <w:rFonts w:ascii="Arial" w:eastAsia="MS Mincho" w:hAnsi="Arial" w:cs="Arial"/>
                <w:i w:val="0"/>
                <w:sz w:val="18"/>
                <w:szCs w:val="18"/>
              </w:rPr>
              <w:t>Does the finding affect an amount disclosed in the financial statements?</w:t>
            </w:r>
          </w:p>
        </w:tc>
        <w:tc>
          <w:tcPr>
            <w:tcW w:w="2432" w:type="dxa"/>
            <w:gridSpan w:val="2"/>
          </w:tcPr>
          <w:p w:rsidR="007655DB" w:rsidRPr="00885FD9" w:rsidRDefault="007655DB" w:rsidP="007655DB">
            <w:pPr>
              <w:pStyle w:val="NormalWeb"/>
              <w:rPr>
                <w:rStyle w:val="Emphasis"/>
                <w:rFonts w:ascii="Arial" w:eastAsia="MS Mincho" w:hAnsi="Arial" w:cs="Arial"/>
                <w:b/>
                <w:i w:val="0"/>
                <w:sz w:val="18"/>
                <w:szCs w:val="18"/>
              </w:rPr>
            </w:pPr>
            <w:r w:rsidRPr="00885FD9">
              <w:rPr>
                <w:rStyle w:val="Emphasis"/>
                <w:rFonts w:ascii="Arial" w:eastAsia="MS Mincho" w:hAnsi="Arial" w:cs="Arial"/>
                <w:i w:val="0"/>
                <w:sz w:val="18"/>
                <w:szCs w:val="18"/>
              </w:rPr>
              <w:t>Yes</w:t>
            </w:r>
          </w:p>
        </w:tc>
        <w:tc>
          <w:tcPr>
            <w:tcW w:w="2496" w:type="dxa"/>
          </w:tcPr>
          <w:p w:rsidR="007655DB" w:rsidRPr="00885FD9" w:rsidRDefault="007655DB" w:rsidP="007655DB">
            <w:pPr>
              <w:pStyle w:val="NormalWeb"/>
              <w:rPr>
                <w:rStyle w:val="Emphasis"/>
                <w:rFonts w:ascii="Arial" w:eastAsia="MS Mincho" w:hAnsi="Arial" w:cs="Arial"/>
                <w:b/>
                <w:i w:val="0"/>
                <w:sz w:val="18"/>
                <w:szCs w:val="18"/>
              </w:rPr>
            </w:pPr>
            <w:r w:rsidRPr="00885FD9">
              <w:rPr>
                <w:rStyle w:val="Emphasis"/>
                <w:rFonts w:ascii="Arial" w:eastAsia="MS Mincho" w:hAnsi="Arial" w:cs="Arial"/>
                <w:i w:val="0"/>
                <w:sz w:val="18"/>
                <w:szCs w:val="18"/>
              </w:rPr>
              <w:t>No</w:t>
            </w:r>
          </w:p>
        </w:tc>
      </w:tr>
      <w:tr w:rsidR="007655DB" w:rsidRPr="00885FD9" w:rsidTr="007655DB">
        <w:trPr>
          <w:trHeight w:val="258"/>
        </w:trPr>
        <w:tc>
          <w:tcPr>
            <w:tcW w:w="4818" w:type="dxa"/>
            <w:vMerge/>
          </w:tcPr>
          <w:p w:rsidR="007655DB" w:rsidRPr="00885FD9" w:rsidRDefault="007655DB" w:rsidP="007655DB">
            <w:pPr>
              <w:pStyle w:val="NormalWeb"/>
              <w:rPr>
                <w:rStyle w:val="Emphasis"/>
                <w:rFonts w:ascii="Arial" w:eastAsia="MS Mincho" w:hAnsi="Arial" w:cs="Arial"/>
                <w:i w:val="0"/>
                <w:sz w:val="18"/>
                <w:szCs w:val="18"/>
              </w:rPr>
            </w:pPr>
          </w:p>
        </w:tc>
        <w:tc>
          <w:tcPr>
            <w:tcW w:w="2432" w:type="dxa"/>
            <w:gridSpan w:val="2"/>
          </w:tcPr>
          <w:p w:rsidR="007655DB" w:rsidRPr="00885FD9" w:rsidRDefault="007655DB" w:rsidP="007655DB">
            <w:pPr>
              <w:pStyle w:val="NormalWeb"/>
              <w:rPr>
                <w:rStyle w:val="Emphasis"/>
                <w:rFonts w:ascii="Arial" w:eastAsia="MS Mincho" w:hAnsi="Arial" w:cs="Arial"/>
                <w:i w:val="0"/>
                <w:sz w:val="18"/>
                <w:szCs w:val="18"/>
              </w:rPr>
            </w:pPr>
          </w:p>
        </w:tc>
        <w:tc>
          <w:tcPr>
            <w:tcW w:w="2496" w:type="dxa"/>
          </w:tcPr>
          <w:p w:rsidR="007655DB" w:rsidRPr="00885FD9" w:rsidRDefault="007655DB" w:rsidP="007655DB">
            <w:pPr>
              <w:pStyle w:val="NormalWeb"/>
              <w:rPr>
                <w:rStyle w:val="Emphasis"/>
                <w:rFonts w:ascii="Arial" w:eastAsia="MS Mincho" w:hAnsi="Arial" w:cs="Arial"/>
                <w:i w:val="0"/>
                <w:sz w:val="18"/>
                <w:szCs w:val="18"/>
              </w:rPr>
            </w:pPr>
            <w:r w:rsidRPr="00885FD9">
              <w:rPr>
                <w:rStyle w:val="Emphasis"/>
                <w:rFonts w:ascii="Arial" w:eastAsia="MS Mincho" w:hAnsi="Arial" w:cs="Arial"/>
                <w:i w:val="0"/>
                <w:sz w:val="18"/>
                <w:szCs w:val="18"/>
              </w:rPr>
              <w:t>X</w:t>
            </w:r>
          </w:p>
        </w:tc>
      </w:tr>
      <w:tr w:rsidR="007655DB" w:rsidRPr="00885FD9" w:rsidTr="007655DB">
        <w:tc>
          <w:tcPr>
            <w:tcW w:w="4818" w:type="dxa"/>
          </w:tcPr>
          <w:p w:rsidR="007655DB" w:rsidRPr="00885FD9" w:rsidRDefault="007655DB" w:rsidP="007655DB">
            <w:pPr>
              <w:pStyle w:val="NormalWeb"/>
              <w:rPr>
                <w:rStyle w:val="Emphasis"/>
                <w:rFonts w:ascii="Arial" w:eastAsia="MS Mincho" w:hAnsi="Arial" w:cs="Arial"/>
                <w:i w:val="0"/>
                <w:sz w:val="18"/>
                <w:szCs w:val="18"/>
              </w:rPr>
            </w:pPr>
            <w:r w:rsidRPr="00885FD9">
              <w:rPr>
                <w:rStyle w:val="Emphasis"/>
                <w:rFonts w:ascii="Arial" w:eastAsia="MS Mincho" w:hAnsi="Arial" w:cs="Arial"/>
                <w:i w:val="0"/>
                <w:sz w:val="18"/>
                <w:szCs w:val="18"/>
              </w:rPr>
              <w:t>If yes, what corrections will be made to the population?</w:t>
            </w:r>
          </w:p>
        </w:tc>
        <w:tc>
          <w:tcPr>
            <w:tcW w:w="4928" w:type="dxa"/>
            <w:gridSpan w:val="3"/>
          </w:tcPr>
          <w:p w:rsidR="007655DB" w:rsidRPr="00885FD9" w:rsidRDefault="007655DB" w:rsidP="007655DB">
            <w:pPr>
              <w:pStyle w:val="NormalWeb"/>
              <w:rPr>
                <w:rStyle w:val="Emphasis"/>
                <w:rFonts w:ascii="Arial" w:eastAsia="MS Mincho" w:hAnsi="Arial" w:cs="Arial"/>
                <w:i w:val="0"/>
                <w:sz w:val="18"/>
                <w:szCs w:val="18"/>
              </w:rPr>
            </w:pPr>
          </w:p>
        </w:tc>
      </w:tr>
      <w:tr w:rsidR="007655DB" w:rsidRPr="00885FD9" w:rsidTr="007655DB">
        <w:tc>
          <w:tcPr>
            <w:tcW w:w="4818" w:type="dxa"/>
          </w:tcPr>
          <w:p w:rsidR="007655DB" w:rsidRPr="00885FD9" w:rsidRDefault="007655DB" w:rsidP="007655DB">
            <w:pPr>
              <w:pStyle w:val="NormalWeb"/>
              <w:rPr>
                <w:rStyle w:val="Emphasis"/>
                <w:rFonts w:ascii="Arial" w:eastAsia="MS Mincho" w:hAnsi="Arial" w:cs="Arial"/>
                <w:i w:val="0"/>
                <w:sz w:val="18"/>
                <w:szCs w:val="18"/>
              </w:rPr>
            </w:pPr>
            <w:r w:rsidRPr="00885FD9">
              <w:rPr>
                <w:rStyle w:val="Emphasis"/>
                <w:rFonts w:ascii="Arial" w:eastAsia="MS Mincho" w:hAnsi="Arial" w:cs="Arial"/>
                <w:i w:val="0"/>
                <w:sz w:val="18"/>
                <w:szCs w:val="18"/>
              </w:rPr>
              <w:t>If yes, and no corrections will be made, the reason why such a conclusion has been reached</w:t>
            </w:r>
          </w:p>
        </w:tc>
        <w:tc>
          <w:tcPr>
            <w:tcW w:w="4928" w:type="dxa"/>
            <w:gridSpan w:val="3"/>
          </w:tcPr>
          <w:p w:rsidR="007655DB" w:rsidRPr="00885FD9" w:rsidRDefault="007655DB" w:rsidP="007655DB">
            <w:pPr>
              <w:pStyle w:val="NormalWeb"/>
              <w:rPr>
                <w:rStyle w:val="Emphasis"/>
                <w:rFonts w:ascii="Arial" w:eastAsia="MS Mincho" w:hAnsi="Arial" w:cs="Arial"/>
                <w:i w:val="0"/>
                <w:sz w:val="18"/>
                <w:szCs w:val="18"/>
              </w:rPr>
            </w:pPr>
          </w:p>
        </w:tc>
      </w:tr>
      <w:tr w:rsidR="007655DB" w:rsidRPr="00885FD9" w:rsidTr="007655DB">
        <w:tc>
          <w:tcPr>
            <w:tcW w:w="4818" w:type="dxa"/>
          </w:tcPr>
          <w:p w:rsidR="007655DB" w:rsidRPr="00885FD9" w:rsidRDefault="007655DB" w:rsidP="007655DB">
            <w:pPr>
              <w:pStyle w:val="NormalWeb"/>
              <w:rPr>
                <w:rStyle w:val="Emphasis"/>
                <w:rFonts w:ascii="Arial" w:eastAsia="MS Mincho" w:hAnsi="Arial" w:cs="Arial"/>
                <w:i w:val="0"/>
                <w:sz w:val="18"/>
                <w:szCs w:val="18"/>
              </w:rPr>
            </w:pPr>
            <w:r w:rsidRPr="00885FD9">
              <w:rPr>
                <w:rStyle w:val="Emphasis"/>
                <w:rFonts w:ascii="Arial" w:eastAsia="MS Mincho" w:hAnsi="Arial" w:cs="Arial"/>
                <w:i w:val="0"/>
                <w:sz w:val="18"/>
                <w:szCs w:val="18"/>
              </w:rPr>
              <w:t>Position of official responsible to take corrective action</w:t>
            </w:r>
          </w:p>
        </w:tc>
        <w:tc>
          <w:tcPr>
            <w:tcW w:w="4928" w:type="dxa"/>
            <w:gridSpan w:val="3"/>
          </w:tcPr>
          <w:p w:rsidR="007655DB" w:rsidRPr="00885FD9" w:rsidRDefault="007655DB" w:rsidP="007655DB">
            <w:pPr>
              <w:pStyle w:val="NormalWeb"/>
              <w:rPr>
                <w:rStyle w:val="Emphasis"/>
                <w:rFonts w:ascii="Arial" w:eastAsia="MS Mincho" w:hAnsi="Arial" w:cs="Arial"/>
                <w:i w:val="0"/>
                <w:sz w:val="18"/>
                <w:szCs w:val="18"/>
              </w:rPr>
            </w:pPr>
            <w:r w:rsidRPr="00885FD9">
              <w:rPr>
                <w:rStyle w:val="Emphasis"/>
                <w:rFonts w:ascii="Arial" w:eastAsia="MS Mincho" w:hAnsi="Arial" w:cs="Arial"/>
                <w:i w:val="0"/>
                <w:sz w:val="18"/>
                <w:szCs w:val="18"/>
              </w:rPr>
              <w:t>Director</w:t>
            </w:r>
          </w:p>
        </w:tc>
      </w:tr>
      <w:tr w:rsidR="007655DB" w:rsidRPr="00885FD9" w:rsidTr="007655DB">
        <w:tc>
          <w:tcPr>
            <w:tcW w:w="4818" w:type="dxa"/>
          </w:tcPr>
          <w:p w:rsidR="007655DB" w:rsidRPr="00885FD9" w:rsidRDefault="007655DB" w:rsidP="007655DB">
            <w:pPr>
              <w:pStyle w:val="NormalWeb"/>
              <w:rPr>
                <w:rStyle w:val="Emphasis"/>
                <w:rFonts w:ascii="Arial" w:eastAsia="MS Mincho" w:hAnsi="Arial" w:cs="Arial"/>
                <w:i w:val="0"/>
                <w:sz w:val="18"/>
                <w:szCs w:val="18"/>
              </w:rPr>
            </w:pPr>
            <w:r w:rsidRPr="00885FD9">
              <w:rPr>
                <w:rStyle w:val="Emphasis"/>
                <w:rFonts w:ascii="Arial" w:eastAsia="MS Mincho" w:hAnsi="Arial" w:cs="Arial"/>
                <w:i w:val="0"/>
                <w:sz w:val="18"/>
                <w:szCs w:val="18"/>
              </w:rPr>
              <w:t>Estimated completion date of corrective action:</w:t>
            </w:r>
          </w:p>
        </w:tc>
        <w:tc>
          <w:tcPr>
            <w:tcW w:w="4928" w:type="dxa"/>
            <w:gridSpan w:val="3"/>
          </w:tcPr>
          <w:p w:rsidR="007655DB" w:rsidRPr="00885FD9" w:rsidRDefault="007655DB" w:rsidP="007655DB">
            <w:pPr>
              <w:pStyle w:val="NormalWeb"/>
              <w:rPr>
                <w:rStyle w:val="Emphasis"/>
                <w:rFonts w:ascii="Arial" w:eastAsia="MS Mincho" w:hAnsi="Arial" w:cs="Arial"/>
                <w:i w:val="0"/>
                <w:sz w:val="18"/>
                <w:szCs w:val="18"/>
              </w:rPr>
            </w:pPr>
            <w:r w:rsidRPr="00885FD9">
              <w:rPr>
                <w:rStyle w:val="Emphasis"/>
                <w:rFonts w:ascii="Arial" w:eastAsia="MS Mincho" w:hAnsi="Arial" w:cs="Arial"/>
                <w:i w:val="0"/>
                <w:sz w:val="18"/>
                <w:szCs w:val="18"/>
              </w:rPr>
              <w:t xml:space="preserve">30 June 2012 </w:t>
            </w:r>
          </w:p>
        </w:tc>
      </w:tr>
      <w:tr w:rsidR="007655DB" w:rsidRPr="00885FD9" w:rsidTr="007655DB">
        <w:trPr>
          <w:trHeight w:val="258"/>
        </w:trPr>
        <w:tc>
          <w:tcPr>
            <w:tcW w:w="4818" w:type="dxa"/>
            <w:vMerge w:val="restart"/>
          </w:tcPr>
          <w:p w:rsidR="007655DB" w:rsidRPr="00885FD9" w:rsidRDefault="007655DB" w:rsidP="007655DB">
            <w:pPr>
              <w:pStyle w:val="NormalWeb"/>
              <w:rPr>
                <w:rStyle w:val="Emphasis"/>
                <w:rFonts w:ascii="Arial" w:eastAsia="MS Mincho" w:hAnsi="Arial" w:cs="Arial"/>
                <w:i w:val="0"/>
                <w:sz w:val="18"/>
                <w:szCs w:val="18"/>
              </w:rPr>
            </w:pPr>
            <w:r w:rsidRPr="00885FD9">
              <w:rPr>
                <w:rStyle w:val="Emphasis"/>
                <w:rFonts w:ascii="Arial" w:eastAsia="MS Mincho" w:hAnsi="Arial" w:cs="Arial"/>
                <w:i w:val="0"/>
                <w:sz w:val="18"/>
                <w:szCs w:val="18"/>
              </w:rPr>
              <w:t>Does management agree with the root cause indicated</w:t>
            </w:r>
          </w:p>
        </w:tc>
        <w:tc>
          <w:tcPr>
            <w:tcW w:w="2364" w:type="dxa"/>
          </w:tcPr>
          <w:p w:rsidR="007655DB" w:rsidRPr="00885FD9" w:rsidRDefault="007655DB" w:rsidP="007655DB">
            <w:pPr>
              <w:pStyle w:val="NormalWeb"/>
              <w:rPr>
                <w:rStyle w:val="Emphasis"/>
                <w:rFonts w:ascii="Arial" w:eastAsia="MS Mincho" w:hAnsi="Arial" w:cs="Arial"/>
                <w:b/>
                <w:i w:val="0"/>
                <w:sz w:val="18"/>
                <w:szCs w:val="18"/>
              </w:rPr>
            </w:pPr>
            <w:r w:rsidRPr="00885FD9">
              <w:rPr>
                <w:rStyle w:val="Emphasis"/>
                <w:rFonts w:ascii="Arial" w:eastAsia="MS Mincho" w:hAnsi="Arial" w:cs="Arial"/>
                <w:i w:val="0"/>
                <w:sz w:val="18"/>
                <w:szCs w:val="18"/>
              </w:rPr>
              <w:t>Yes</w:t>
            </w:r>
          </w:p>
        </w:tc>
        <w:tc>
          <w:tcPr>
            <w:tcW w:w="2564" w:type="dxa"/>
            <w:gridSpan w:val="2"/>
          </w:tcPr>
          <w:p w:rsidR="007655DB" w:rsidRPr="00885FD9" w:rsidRDefault="007655DB" w:rsidP="007655DB">
            <w:pPr>
              <w:pStyle w:val="NormalWeb"/>
              <w:rPr>
                <w:rStyle w:val="Emphasis"/>
                <w:rFonts w:ascii="Arial" w:eastAsia="MS Mincho" w:hAnsi="Arial" w:cs="Arial"/>
                <w:b/>
                <w:i w:val="0"/>
                <w:sz w:val="18"/>
                <w:szCs w:val="18"/>
              </w:rPr>
            </w:pPr>
            <w:r w:rsidRPr="00885FD9">
              <w:rPr>
                <w:rStyle w:val="Emphasis"/>
                <w:rFonts w:ascii="Arial" w:eastAsia="MS Mincho" w:hAnsi="Arial" w:cs="Arial"/>
                <w:i w:val="0"/>
                <w:sz w:val="18"/>
                <w:szCs w:val="18"/>
              </w:rPr>
              <w:t>No</w:t>
            </w:r>
          </w:p>
        </w:tc>
      </w:tr>
      <w:tr w:rsidR="007655DB" w:rsidRPr="00885FD9" w:rsidTr="007655DB">
        <w:trPr>
          <w:trHeight w:val="245"/>
        </w:trPr>
        <w:tc>
          <w:tcPr>
            <w:tcW w:w="4818" w:type="dxa"/>
            <w:vMerge/>
          </w:tcPr>
          <w:p w:rsidR="007655DB" w:rsidRPr="00885FD9" w:rsidRDefault="007655DB" w:rsidP="007655DB">
            <w:pPr>
              <w:pStyle w:val="NormalWeb"/>
              <w:rPr>
                <w:rStyle w:val="Emphasis"/>
                <w:rFonts w:ascii="Arial" w:eastAsia="MS Mincho" w:hAnsi="Arial" w:cs="Arial"/>
                <w:i w:val="0"/>
                <w:sz w:val="18"/>
                <w:szCs w:val="18"/>
              </w:rPr>
            </w:pPr>
          </w:p>
        </w:tc>
        <w:tc>
          <w:tcPr>
            <w:tcW w:w="2364" w:type="dxa"/>
          </w:tcPr>
          <w:p w:rsidR="007655DB" w:rsidRPr="00885FD9" w:rsidRDefault="007655DB" w:rsidP="007655DB">
            <w:pPr>
              <w:pStyle w:val="NormalWeb"/>
              <w:rPr>
                <w:rStyle w:val="Emphasis"/>
                <w:rFonts w:ascii="Arial" w:eastAsia="MS Mincho" w:hAnsi="Arial" w:cs="Arial"/>
                <w:i w:val="0"/>
                <w:sz w:val="18"/>
                <w:szCs w:val="18"/>
              </w:rPr>
            </w:pPr>
            <w:r w:rsidRPr="00885FD9">
              <w:rPr>
                <w:rStyle w:val="Emphasis"/>
                <w:rFonts w:ascii="Arial" w:eastAsia="MS Mincho" w:hAnsi="Arial" w:cs="Arial"/>
                <w:i w:val="0"/>
                <w:sz w:val="18"/>
                <w:szCs w:val="18"/>
              </w:rPr>
              <w:t>X</w:t>
            </w:r>
          </w:p>
        </w:tc>
        <w:tc>
          <w:tcPr>
            <w:tcW w:w="2564" w:type="dxa"/>
            <w:gridSpan w:val="2"/>
          </w:tcPr>
          <w:p w:rsidR="007655DB" w:rsidRPr="00885FD9" w:rsidRDefault="007655DB" w:rsidP="007655DB">
            <w:pPr>
              <w:pStyle w:val="NormalWeb"/>
              <w:rPr>
                <w:rStyle w:val="Emphasis"/>
                <w:rFonts w:ascii="Arial" w:eastAsia="MS Mincho" w:hAnsi="Arial" w:cs="Arial"/>
                <w:i w:val="0"/>
                <w:sz w:val="18"/>
                <w:szCs w:val="18"/>
              </w:rPr>
            </w:pPr>
          </w:p>
        </w:tc>
      </w:tr>
      <w:tr w:rsidR="007655DB" w:rsidRPr="00885FD9" w:rsidTr="007655DB">
        <w:tc>
          <w:tcPr>
            <w:tcW w:w="4818" w:type="dxa"/>
          </w:tcPr>
          <w:p w:rsidR="007655DB" w:rsidRPr="00885FD9" w:rsidRDefault="007655DB" w:rsidP="007655DB">
            <w:pPr>
              <w:pStyle w:val="NormalWeb"/>
              <w:rPr>
                <w:rStyle w:val="Emphasis"/>
                <w:rFonts w:ascii="Arial" w:eastAsia="MS Mincho" w:hAnsi="Arial" w:cs="Arial"/>
                <w:i w:val="0"/>
                <w:sz w:val="18"/>
                <w:szCs w:val="18"/>
              </w:rPr>
            </w:pPr>
            <w:r w:rsidRPr="00885FD9">
              <w:rPr>
                <w:rStyle w:val="Emphasis"/>
                <w:rFonts w:ascii="Arial" w:eastAsia="MS Mincho" w:hAnsi="Arial" w:cs="Arial"/>
                <w:i w:val="0"/>
                <w:sz w:val="18"/>
                <w:szCs w:val="18"/>
              </w:rPr>
              <w:t>If management does not agree with the root cause indicated, please provide the root cause according to management</w:t>
            </w:r>
          </w:p>
        </w:tc>
        <w:tc>
          <w:tcPr>
            <w:tcW w:w="4928" w:type="dxa"/>
            <w:gridSpan w:val="3"/>
          </w:tcPr>
          <w:p w:rsidR="007655DB" w:rsidRPr="00885FD9" w:rsidRDefault="007655DB" w:rsidP="007655DB">
            <w:pPr>
              <w:pStyle w:val="NormalWeb"/>
              <w:rPr>
                <w:rStyle w:val="Emphasis"/>
                <w:rFonts w:ascii="Arial" w:eastAsia="MS Mincho" w:hAnsi="Arial" w:cs="Arial"/>
                <w:i w:val="0"/>
                <w:sz w:val="18"/>
                <w:szCs w:val="18"/>
              </w:rPr>
            </w:pPr>
          </w:p>
        </w:tc>
      </w:tr>
    </w:tbl>
    <w:p w:rsidR="007655DB" w:rsidRDefault="007655DB" w:rsidP="007655DB">
      <w:pPr>
        <w:pStyle w:val="NormalWeb"/>
        <w:rPr>
          <w:rStyle w:val="Emphasis"/>
          <w:rFonts w:eastAsia="MS Mincho"/>
          <w:i w:val="0"/>
          <w:szCs w:val="22"/>
        </w:rPr>
      </w:pPr>
    </w:p>
    <w:p w:rsidR="007655DB" w:rsidRDefault="007655DB" w:rsidP="007655DB">
      <w:pPr>
        <w:rPr>
          <w:rFonts w:eastAsia="Arial Unicode MS" w:cs="Arial"/>
          <w:szCs w:val="22"/>
        </w:rPr>
      </w:pPr>
      <w:r>
        <w:rPr>
          <w:rFonts w:eastAsia="Arial Unicode MS" w:cs="Arial"/>
          <w:szCs w:val="22"/>
        </w:rPr>
        <w:t>Name:</w:t>
      </w:r>
      <w:r>
        <w:rPr>
          <w:rFonts w:eastAsia="Arial Unicode MS" w:cs="Arial"/>
          <w:szCs w:val="22"/>
        </w:rPr>
        <w:tab/>
        <w:t xml:space="preserve"> Ms. V Manzini </w:t>
      </w:r>
    </w:p>
    <w:p w:rsidR="007655DB" w:rsidRDefault="007655DB" w:rsidP="007655DB">
      <w:pPr>
        <w:jc w:val="both"/>
        <w:rPr>
          <w:rFonts w:eastAsia="Arial Unicode MS" w:cs="Arial"/>
          <w:szCs w:val="22"/>
        </w:rPr>
      </w:pPr>
      <w:r>
        <w:rPr>
          <w:rFonts w:eastAsia="Arial Unicode MS" w:cs="Arial"/>
          <w:szCs w:val="22"/>
        </w:rPr>
        <w:t xml:space="preserve">Position: Director: Human Capital Investment </w:t>
      </w:r>
    </w:p>
    <w:p w:rsidR="007655DB" w:rsidRDefault="007655DB" w:rsidP="007655DB">
      <w:pPr>
        <w:rPr>
          <w:rFonts w:cs="Arial"/>
          <w:szCs w:val="22"/>
        </w:rPr>
      </w:pPr>
      <w:r>
        <w:rPr>
          <w:rFonts w:eastAsia="Arial Unicode MS" w:cs="Arial"/>
          <w:szCs w:val="22"/>
        </w:rPr>
        <w:t xml:space="preserve">Date: 05 June 2012 </w:t>
      </w:r>
    </w:p>
    <w:p w:rsidR="007655DB" w:rsidRDefault="007655DB" w:rsidP="007655DB">
      <w:pPr>
        <w:rPr>
          <w:rFonts w:cs="Arial"/>
          <w:b/>
          <w:bCs/>
          <w:szCs w:val="22"/>
        </w:rPr>
      </w:pPr>
    </w:p>
    <w:p w:rsidR="007655DB" w:rsidRDefault="007655DB" w:rsidP="007655DB">
      <w:pPr>
        <w:rPr>
          <w:rFonts w:cs="Arial"/>
          <w:b/>
          <w:bCs/>
          <w:szCs w:val="22"/>
        </w:rPr>
      </w:pPr>
      <w:r>
        <w:rPr>
          <w:rFonts w:cs="Arial"/>
          <w:b/>
          <w:bCs/>
          <w:szCs w:val="22"/>
        </w:rPr>
        <w:t>Auditor’s conclusion</w:t>
      </w:r>
    </w:p>
    <w:p w:rsidR="007655DB" w:rsidRDefault="007655DB" w:rsidP="007655DB">
      <w:pPr>
        <w:rPr>
          <w:rFonts w:cs="Arial"/>
          <w:b/>
          <w:bCs/>
          <w:szCs w:val="22"/>
        </w:rPr>
      </w:pPr>
    </w:p>
    <w:p w:rsidR="007655DB" w:rsidRPr="00085382" w:rsidRDefault="007655DB" w:rsidP="007655DB">
      <w:pPr>
        <w:rPr>
          <w:rFonts w:cs="Arial"/>
          <w:b/>
          <w:bCs/>
          <w:szCs w:val="22"/>
        </w:rPr>
      </w:pPr>
    </w:p>
    <w:p w:rsidR="007655DB" w:rsidRDefault="007655DB" w:rsidP="007655DB">
      <w:pPr>
        <w:rPr>
          <w:rFonts w:cs="Arial"/>
          <w:b/>
          <w:szCs w:val="22"/>
        </w:rPr>
      </w:pPr>
      <w:r w:rsidRPr="00F010BC">
        <w:rPr>
          <w:rFonts w:cs="Arial"/>
          <w:bCs/>
          <w:szCs w:val="22"/>
        </w:rPr>
        <w:t>T</w:t>
      </w:r>
      <w:r w:rsidRPr="006541E6">
        <w:rPr>
          <w:rFonts w:cs="Arial"/>
          <w:szCs w:val="22"/>
        </w:rPr>
        <w:t>he finding will remain in the management report as the department agrees with the finding.</w:t>
      </w:r>
      <w:r>
        <w:rPr>
          <w:rFonts w:cs="Arial"/>
          <w:b/>
          <w:szCs w:val="22"/>
        </w:rPr>
        <w:br w:type="page"/>
      </w:r>
    </w:p>
    <w:p w:rsidR="007655DB" w:rsidRPr="008D719B" w:rsidRDefault="007655DB" w:rsidP="00B128D5">
      <w:pPr>
        <w:pStyle w:val="ListParagraph"/>
        <w:numPr>
          <w:ilvl w:val="0"/>
          <w:numId w:val="184"/>
        </w:numPr>
        <w:rPr>
          <w:rFonts w:cs="Arial"/>
          <w:b/>
          <w:szCs w:val="22"/>
        </w:rPr>
      </w:pPr>
      <w:r>
        <w:rPr>
          <w:rFonts w:cs="Arial"/>
          <w:b/>
          <w:bCs/>
          <w:szCs w:val="22"/>
        </w:rPr>
        <w:t xml:space="preserve">Human Resource Management: </w:t>
      </w:r>
      <w:r w:rsidRPr="008D719B">
        <w:rPr>
          <w:rFonts w:cs="Arial"/>
          <w:b/>
          <w:bCs/>
          <w:szCs w:val="22"/>
        </w:rPr>
        <w:t>an Resource Management: HR Oversight report not accurate</w:t>
      </w:r>
      <w:r>
        <w:rPr>
          <w:rFonts w:cs="Arial"/>
          <w:b/>
          <w:bCs/>
          <w:szCs w:val="22"/>
        </w:rPr>
        <w:t xml:space="preserve"> </w:t>
      </w:r>
      <w:r w:rsidRPr="009C2F82">
        <w:rPr>
          <w:rFonts w:cs="Arial"/>
          <w:b/>
          <w:bCs/>
          <w:color w:val="FF0000"/>
          <w:szCs w:val="22"/>
        </w:rPr>
        <w:t>ex</w:t>
      </w:r>
      <w:r w:rsidR="00EC4EC8">
        <w:rPr>
          <w:rFonts w:cs="Arial"/>
          <w:b/>
          <w:bCs/>
          <w:color w:val="FF0000"/>
          <w:szCs w:val="22"/>
        </w:rPr>
        <w:t xml:space="preserve"> </w:t>
      </w:r>
      <w:r w:rsidRPr="009C2F82">
        <w:rPr>
          <w:rFonts w:cs="Arial"/>
          <w:b/>
          <w:bCs/>
          <w:color w:val="FF0000"/>
          <w:szCs w:val="22"/>
        </w:rPr>
        <w:t>269</w:t>
      </w:r>
    </w:p>
    <w:p w:rsidR="007655DB" w:rsidRPr="000E4D37" w:rsidRDefault="007655DB" w:rsidP="007655DB">
      <w:pPr>
        <w:spacing w:after="120"/>
        <w:rPr>
          <w:rFonts w:cs="Arial"/>
          <w:b/>
          <w:szCs w:val="22"/>
        </w:rPr>
      </w:pPr>
    </w:p>
    <w:p w:rsidR="007655DB" w:rsidRDefault="007655DB" w:rsidP="007655DB">
      <w:pPr>
        <w:spacing w:after="120"/>
        <w:rPr>
          <w:rFonts w:cs="Arial"/>
          <w:b/>
          <w:szCs w:val="22"/>
        </w:rPr>
      </w:pPr>
      <w:r w:rsidRPr="000E4D37">
        <w:rPr>
          <w:rFonts w:cs="Arial"/>
          <w:b/>
          <w:szCs w:val="22"/>
        </w:rPr>
        <w:t>Audit Finding</w:t>
      </w:r>
    </w:p>
    <w:p w:rsidR="007655DB" w:rsidRPr="000E4D37" w:rsidRDefault="007655DB" w:rsidP="007655DB">
      <w:pPr>
        <w:spacing w:after="120"/>
        <w:rPr>
          <w:rFonts w:cs="Arial"/>
          <w:b/>
          <w:szCs w:val="22"/>
        </w:rPr>
      </w:pPr>
    </w:p>
    <w:p w:rsidR="007655DB" w:rsidRPr="000E4D37" w:rsidRDefault="007655DB" w:rsidP="007655DB">
      <w:pPr>
        <w:spacing w:after="120"/>
        <w:rPr>
          <w:rFonts w:cs="Arial"/>
          <w:b/>
          <w:szCs w:val="22"/>
        </w:rPr>
      </w:pPr>
      <w:r w:rsidRPr="000E4D37">
        <w:rPr>
          <w:rFonts w:cs="Arial"/>
          <w:b/>
          <w:szCs w:val="22"/>
        </w:rPr>
        <w:t>Laws, rules and regulation</w:t>
      </w:r>
    </w:p>
    <w:p w:rsidR="007655DB" w:rsidRPr="000E4D37" w:rsidRDefault="007655DB" w:rsidP="007655DB">
      <w:pPr>
        <w:spacing w:after="120"/>
        <w:rPr>
          <w:rFonts w:cs="Arial"/>
          <w:szCs w:val="22"/>
        </w:rPr>
      </w:pPr>
    </w:p>
    <w:p w:rsidR="007655DB" w:rsidRPr="000E4D37" w:rsidRDefault="007655DB" w:rsidP="007655DB">
      <w:pPr>
        <w:spacing w:after="120"/>
        <w:rPr>
          <w:rFonts w:cs="Arial"/>
          <w:szCs w:val="22"/>
        </w:rPr>
      </w:pPr>
      <w:r w:rsidRPr="000E4D37">
        <w:rPr>
          <w:rFonts w:cs="Arial"/>
          <w:szCs w:val="22"/>
        </w:rPr>
        <w:t>In terms of Annual Report Guide 2011/12 section 4 – Human Resource Management</w:t>
      </w:r>
    </w:p>
    <w:p w:rsidR="007655DB" w:rsidRPr="000E4D37" w:rsidRDefault="007655DB" w:rsidP="007655DB">
      <w:pPr>
        <w:autoSpaceDE w:val="0"/>
        <w:autoSpaceDN w:val="0"/>
        <w:adjustRightInd w:val="0"/>
        <w:rPr>
          <w:rFonts w:cs="Arial"/>
          <w:bCs/>
          <w:szCs w:val="22"/>
        </w:rPr>
      </w:pPr>
    </w:p>
    <w:p w:rsidR="007655DB" w:rsidRPr="000E4D37" w:rsidRDefault="007655DB" w:rsidP="007655DB">
      <w:pPr>
        <w:autoSpaceDE w:val="0"/>
        <w:autoSpaceDN w:val="0"/>
        <w:adjustRightInd w:val="0"/>
        <w:rPr>
          <w:rFonts w:cs="Arial"/>
          <w:bCs/>
          <w:szCs w:val="22"/>
        </w:rPr>
      </w:pPr>
      <w:r w:rsidRPr="000E4D37">
        <w:rPr>
          <w:rFonts w:cs="Arial"/>
          <w:bCs/>
          <w:szCs w:val="22"/>
        </w:rPr>
        <w:t>Service delivery</w:t>
      </w:r>
    </w:p>
    <w:p w:rsidR="007655DB" w:rsidRPr="000E4D37" w:rsidRDefault="007655DB" w:rsidP="007655DB">
      <w:pPr>
        <w:autoSpaceDE w:val="0"/>
        <w:autoSpaceDN w:val="0"/>
        <w:adjustRightInd w:val="0"/>
        <w:rPr>
          <w:rFonts w:cs="Arial"/>
          <w:bCs/>
          <w:szCs w:val="22"/>
        </w:rPr>
      </w:pPr>
    </w:p>
    <w:p w:rsidR="007655DB" w:rsidRPr="000E4D37" w:rsidRDefault="007655DB" w:rsidP="007655DB">
      <w:pPr>
        <w:autoSpaceDE w:val="0"/>
        <w:autoSpaceDN w:val="0"/>
        <w:adjustRightInd w:val="0"/>
        <w:rPr>
          <w:rFonts w:cs="Arial"/>
          <w:szCs w:val="22"/>
        </w:rPr>
      </w:pPr>
      <w:r w:rsidRPr="000E4D37">
        <w:rPr>
          <w:rFonts w:cs="Arial"/>
          <w:szCs w:val="22"/>
        </w:rPr>
        <w:t xml:space="preserve">All departments are required to develop a Service Delivery Improvement (SDI) Plan. The </w:t>
      </w:r>
    </w:p>
    <w:p w:rsidR="007655DB" w:rsidRPr="000E4D37" w:rsidRDefault="007655DB" w:rsidP="007655DB">
      <w:pPr>
        <w:autoSpaceDE w:val="0"/>
        <w:autoSpaceDN w:val="0"/>
        <w:adjustRightInd w:val="0"/>
        <w:rPr>
          <w:rFonts w:cs="Arial"/>
          <w:szCs w:val="22"/>
        </w:rPr>
      </w:pPr>
      <w:r w:rsidRPr="000E4D37">
        <w:rPr>
          <w:rFonts w:cs="Arial"/>
          <w:szCs w:val="22"/>
        </w:rPr>
        <w:t xml:space="preserve">Tables </w:t>
      </w:r>
      <w:r>
        <w:rPr>
          <w:rFonts w:cs="Arial"/>
          <w:szCs w:val="22"/>
        </w:rPr>
        <w:t xml:space="preserve">which must be prepared for annual report </w:t>
      </w:r>
      <w:r w:rsidRPr="000E4D37">
        <w:rPr>
          <w:rFonts w:cs="Arial"/>
          <w:szCs w:val="22"/>
        </w:rPr>
        <w:t>reflect the components of the SDI plan as well as progress made in the implementation of the plans.</w:t>
      </w:r>
    </w:p>
    <w:p w:rsidR="007655DB" w:rsidRPr="000E4D37" w:rsidRDefault="007655DB" w:rsidP="007655DB">
      <w:pPr>
        <w:spacing w:after="120"/>
        <w:rPr>
          <w:rFonts w:cs="Arial"/>
          <w:b/>
          <w:szCs w:val="22"/>
        </w:rPr>
      </w:pPr>
    </w:p>
    <w:p w:rsidR="007655DB" w:rsidRPr="000E4D37" w:rsidRDefault="007655DB" w:rsidP="007655DB">
      <w:pPr>
        <w:spacing w:after="120"/>
        <w:rPr>
          <w:rFonts w:cs="Arial"/>
          <w:szCs w:val="22"/>
        </w:rPr>
      </w:pPr>
      <w:r w:rsidRPr="000E4D37">
        <w:rPr>
          <w:rFonts w:cs="Arial"/>
          <w:szCs w:val="22"/>
        </w:rPr>
        <w:t>The following deviation were identified</w:t>
      </w:r>
    </w:p>
    <w:p w:rsidR="007655DB" w:rsidRPr="000E4D37" w:rsidRDefault="007655DB" w:rsidP="007655DB">
      <w:pPr>
        <w:spacing w:after="120"/>
        <w:rPr>
          <w:rFonts w:cs="Arial"/>
          <w:szCs w:val="22"/>
        </w:rPr>
      </w:pPr>
    </w:p>
    <w:p w:rsidR="004C1712" w:rsidRDefault="007655DB" w:rsidP="007655DB">
      <w:pPr>
        <w:ind w:left="720" w:hanging="720"/>
        <w:rPr>
          <w:rFonts w:cs="Arial"/>
          <w:szCs w:val="22"/>
        </w:rPr>
      </w:pPr>
      <w:r w:rsidRPr="000E4D37">
        <w:rPr>
          <w:rFonts w:cs="Arial"/>
          <w:szCs w:val="22"/>
        </w:rPr>
        <w:t>Table 12.1 and Table 12.2 – Training needs identified and provided 01 April 2011 to 31 March</w:t>
      </w:r>
    </w:p>
    <w:p w:rsidR="004C1712" w:rsidRDefault="007655DB" w:rsidP="007655DB">
      <w:pPr>
        <w:ind w:left="720" w:hanging="720"/>
        <w:rPr>
          <w:rFonts w:cs="Arial"/>
          <w:szCs w:val="22"/>
        </w:rPr>
      </w:pPr>
      <w:r w:rsidRPr="000E4D37">
        <w:rPr>
          <w:rFonts w:cs="Arial"/>
          <w:szCs w:val="22"/>
        </w:rPr>
        <w:t xml:space="preserve"> 2012 the total amount indicated 708 while our calculation indicate 714 which resulted in a</w:t>
      </w:r>
    </w:p>
    <w:p w:rsidR="004C1712" w:rsidRDefault="007655DB" w:rsidP="007655DB">
      <w:pPr>
        <w:ind w:left="720" w:hanging="720"/>
        <w:rPr>
          <w:rFonts w:cs="Arial"/>
          <w:szCs w:val="22"/>
        </w:rPr>
      </w:pPr>
      <w:r w:rsidRPr="000E4D37">
        <w:rPr>
          <w:rFonts w:cs="Arial"/>
          <w:szCs w:val="22"/>
        </w:rPr>
        <w:t xml:space="preserve"> difference of 6 and also the training needs identified at start of reporting period was not correctly</w:t>
      </w:r>
    </w:p>
    <w:p w:rsidR="007655DB" w:rsidRPr="000E4D37" w:rsidRDefault="007655DB" w:rsidP="007655DB">
      <w:pPr>
        <w:ind w:left="720" w:hanging="720"/>
        <w:rPr>
          <w:rFonts w:cs="Arial"/>
          <w:szCs w:val="22"/>
        </w:rPr>
      </w:pPr>
      <w:r w:rsidRPr="000E4D37">
        <w:rPr>
          <w:rFonts w:cs="Arial"/>
          <w:szCs w:val="22"/>
        </w:rPr>
        <w:t xml:space="preserve"> calculated horizontally </w:t>
      </w:r>
    </w:p>
    <w:p w:rsidR="007655DB" w:rsidRPr="000E4D37" w:rsidRDefault="007655DB" w:rsidP="007655DB">
      <w:pPr>
        <w:rPr>
          <w:rFonts w:cs="Arial"/>
          <w:szCs w:val="22"/>
        </w:rPr>
      </w:pPr>
    </w:p>
    <w:p w:rsidR="007655DB" w:rsidRPr="000E4D37" w:rsidRDefault="007655DB" w:rsidP="007655DB">
      <w:pPr>
        <w:spacing w:after="120"/>
        <w:rPr>
          <w:rFonts w:cs="Arial"/>
          <w:szCs w:val="22"/>
        </w:rPr>
      </w:pPr>
      <w:r w:rsidRPr="000E4D37">
        <w:rPr>
          <w:rFonts w:cs="Arial"/>
          <w:szCs w:val="22"/>
        </w:rPr>
        <w:t>The finding occurred as a result of the fact that:</w:t>
      </w:r>
    </w:p>
    <w:p w:rsidR="007655DB" w:rsidRPr="000E4D37" w:rsidRDefault="007655DB" w:rsidP="007655DB">
      <w:pPr>
        <w:spacing w:after="120"/>
        <w:rPr>
          <w:rFonts w:cs="Arial"/>
          <w:szCs w:val="22"/>
        </w:rPr>
      </w:pPr>
      <w:r w:rsidRPr="000E4D37">
        <w:rPr>
          <w:rFonts w:cs="Arial"/>
          <w:szCs w:val="22"/>
        </w:rPr>
        <w:t>The human resource oversight is not properly checked by human resource before being submitted to the auditor-general for auditing.</w:t>
      </w:r>
    </w:p>
    <w:p w:rsidR="007655DB" w:rsidRPr="000E4D37" w:rsidRDefault="007655DB" w:rsidP="007655DB">
      <w:pPr>
        <w:spacing w:after="120"/>
        <w:rPr>
          <w:rFonts w:cs="Arial"/>
          <w:szCs w:val="22"/>
        </w:rPr>
      </w:pPr>
    </w:p>
    <w:p w:rsidR="007655DB" w:rsidRPr="000E4D37" w:rsidRDefault="007655DB" w:rsidP="007655DB">
      <w:pPr>
        <w:spacing w:after="120"/>
        <w:rPr>
          <w:rFonts w:cs="Arial"/>
          <w:szCs w:val="22"/>
        </w:rPr>
      </w:pPr>
      <w:r w:rsidRPr="000E4D37">
        <w:rPr>
          <w:rFonts w:cs="Arial"/>
          <w:szCs w:val="22"/>
        </w:rPr>
        <w:t>The impact of the finding:</w:t>
      </w:r>
    </w:p>
    <w:p w:rsidR="007655DB" w:rsidRPr="000E4D37" w:rsidRDefault="007655DB" w:rsidP="007655DB">
      <w:pPr>
        <w:spacing w:after="120"/>
        <w:rPr>
          <w:rFonts w:cs="Arial"/>
          <w:szCs w:val="22"/>
        </w:rPr>
      </w:pPr>
      <w:r w:rsidRPr="000E4D37">
        <w:rPr>
          <w:rFonts w:cs="Arial"/>
          <w:szCs w:val="22"/>
        </w:rPr>
        <w:t>a)</w:t>
      </w:r>
      <w:r w:rsidRPr="000E4D37">
        <w:rPr>
          <w:rFonts w:cs="Arial"/>
          <w:szCs w:val="22"/>
        </w:rPr>
        <w:tab/>
        <w:t>The oversight report might mislead the users of the financial statements.</w:t>
      </w:r>
    </w:p>
    <w:p w:rsidR="007655DB" w:rsidRPr="000E4D37" w:rsidRDefault="007655DB" w:rsidP="007655DB">
      <w:pPr>
        <w:spacing w:after="120"/>
        <w:ind w:left="720" w:hanging="720"/>
        <w:rPr>
          <w:rFonts w:cs="Arial"/>
          <w:szCs w:val="22"/>
        </w:rPr>
      </w:pPr>
      <w:r w:rsidRPr="000E4D37">
        <w:rPr>
          <w:rFonts w:cs="Arial"/>
          <w:szCs w:val="22"/>
        </w:rPr>
        <w:t>b)</w:t>
      </w:r>
      <w:r w:rsidRPr="000E4D37">
        <w:rPr>
          <w:rFonts w:cs="Arial"/>
          <w:szCs w:val="22"/>
        </w:rPr>
        <w:tab/>
        <w:t>The department may not be able to measure their human resource gap accurately due to the incorrect information submitted.</w:t>
      </w:r>
    </w:p>
    <w:p w:rsidR="007655DB" w:rsidRPr="000E4D37" w:rsidRDefault="007655DB" w:rsidP="007655DB">
      <w:pPr>
        <w:spacing w:after="120"/>
        <w:rPr>
          <w:rFonts w:cs="Arial"/>
          <w:szCs w:val="22"/>
        </w:rPr>
      </w:pPr>
    </w:p>
    <w:p w:rsidR="007655DB" w:rsidRPr="00BA48FE" w:rsidRDefault="007655DB" w:rsidP="007655DB">
      <w:pPr>
        <w:pStyle w:val="NormalWeb"/>
        <w:rPr>
          <w:rFonts w:ascii="Arial" w:hAnsi="Arial" w:cs="Arial"/>
          <w:sz w:val="22"/>
          <w:szCs w:val="22"/>
        </w:rPr>
      </w:pPr>
      <w:r w:rsidRPr="00BA48FE">
        <w:rPr>
          <w:rFonts w:ascii="Arial" w:hAnsi="Arial" w:cs="Arial"/>
          <w:b/>
          <w:bCs/>
          <w:sz w:val="22"/>
          <w:szCs w:val="22"/>
        </w:rPr>
        <w:t>Internal control deficiency</w:t>
      </w:r>
    </w:p>
    <w:p w:rsidR="007655DB" w:rsidRPr="00BA48FE" w:rsidRDefault="007655DB" w:rsidP="007655DB">
      <w:pPr>
        <w:jc w:val="both"/>
        <w:rPr>
          <w:rFonts w:cs="Arial"/>
          <w:b/>
          <w:bCs/>
          <w:szCs w:val="22"/>
        </w:rPr>
      </w:pPr>
    </w:p>
    <w:p w:rsidR="007655DB" w:rsidRPr="00BA48FE" w:rsidRDefault="007655DB" w:rsidP="007655DB">
      <w:pPr>
        <w:pStyle w:val="Heading2"/>
        <w:rPr>
          <w:b w:val="0"/>
          <w:bCs w:val="0"/>
          <w:i w:val="0"/>
          <w:sz w:val="22"/>
          <w:szCs w:val="22"/>
          <w:lang w:eastAsia="en-US"/>
        </w:rPr>
      </w:pPr>
      <w:r w:rsidRPr="00BA48FE">
        <w:rPr>
          <w:b w:val="0"/>
          <w:bCs w:val="0"/>
          <w:i w:val="0"/>
          <w:sz w:val="22"/>
          <w:szCs w:val="22"/>
          <w:lang w:eastAsia="en-US"/>
        </w:rPr>
        <w:t>Financial and Performance Management</w:t>
      </w:r>
    </w:p>
    <w:p w:rsidR="007655DB" w:rsidRPr="00BA48FE" w:rsidRDefault="007655DB" w:rsidP="007655DB">
      <w:pPr>
        <w:rPr>
          <w:rFonts w:cs="Arial"/>
          <w:szCs w:val="22"/>
          <w:lang w:val="en-GB"/>
        </w:rPr>
      </w:pPr>
    </w:p>
    <w:p w:rsidR="007655DB" w:rsidRPr="00BA48FE" w:rsidRDefault="007655DB" w:rsidP="007655DB">
      <w:pPr>
        <w:rPr>
          <w:rFonts w:cs="Arial"/>
          <w:szCs w:val="22"/>
          <w:lang w:val="en-GB"/>
        </w:rPr>
      </w:pPr>
      <w:r w:rsidRPr="00BA48FE">
        <w:rPr>
          <w:rFonts w:cs="Arial"/>
          <w:szCs w:val="22"/>
        </w:rPr>
        <w:t>The department did not prepare regular, accurate and complete financial and performance reports that are supported and evidenced by reliable information</w:t>
      </w:r>
    </w:p>
    <w:p w:rsidR="007655DB" w:rsidRPr="00BA48FE" w:rsidRDefault="007655DB" w:rsidP="007655DB">
      <w:pPr>
        <w:spacing w:after="120"/>
        <w:rPr>
          <w:rFonts w:cs="Arial"/>
          <w:b/>
          <w:bCs/>
          <w:szCs w:val="22"/>
        </w:rPr>
      </w:pPr>
    </w:p>
    <w:p w:rsidR="007655DB" w:rsidRPr="00BA48FE" w:rsidRDefault="007655DB" w:rsidP="007655DB">
      <w:pPr>
        <w:spacing w:after="120"/>
        <w:rPr>
          <w:rFonts w:cs="Arial"/>
          <w:color w:val="000000"/>
          <w:szCs w:val="22"/>
        </w:rPr>
      </w:pPr>
      <w:r w:rsidRPr="00BA48FE">
        <w:rPr>
          <w:rFonts w:cs="Arial"/>
          <w:b/>
          <w:bCs/>
          <w:szCs w:val="22"/>
        </w:rPr>
        <w:t>Recommendation</w:t>
      </w:r>
    </w:p>
    <w:p w:rsidR="007655DB" w:rsidRPr="00BA48FE" w:rsidRDefault="007655DB" w:rsidP="007655DB">
      <w:pPr>
        <w:spacing w:after="120"/>
        <w:ind w:left="720" w:hanging="720"/>
        <w:rPr>
          <w:rFonts w:cs="Arial"/>
          <w:szCs w:val="22"/>
        </w:rPr>
      </w:pPr>
      <w:r w:rsidRPr="00BA48FE">
        <w:rPr>
          <w:rFonts w:cs="Arial"/>
          <w:szCs w:val="22"/>
        </w:rPr>
        <w:t>a)</w:t>
      </w:r>
      <w:r w:rsidRPr="00BA48FE">
        <w:rPr>
          <w:rFonts w:cs="Arial"/>
          <w:szCs w:val="22"/>
        </w:rPr>
        <w:tab/>
        <w:t>The human resource management should verify the oversight before being submitted to the Auditor-General for auditing.</w:t>
      </w:r>
    </w:p>
    <w:p w:rsidR="007655DB" w:rsidRPr="00BA48FE" w:rsidRDefault="007655DB" w:rsidP="007655DB">
      <w:pPr>
        <w:spacing w:after="120"/>
        <w:ind w:left="720" w:hanging="720"/>
        <w:rPr>
          <w:rFonts w:cs="Arial"/>
          <w:szCs w:val="22"/>
        </w:rPr>
      </w:pPr>
      <w:r w:rsidRPr="00BA48FE">
        <w:rPr>
          <w:rFonts w:cs="Arial"/>
          <w:szCs w:val="22"/>
        </w:rPr>
        <w:t>b)</w:t>
      </w:r>
      <w:r w:rsidRPr="00BA48FE">
        <w:rPr>
          <w:rFonts w:cs="Arial"/>
          <w:szCs w:val="22"/>
        </w:rPr>
        <w:tab/>
        <w:t xml:space="preserve">The disciplinary action should to the information submitted to the Auditor – General without being verified </w:t>
      </w:r>
    </w:p>
    <w:p w:rsidR="007655DB" w:rsidRDefault="007655DB" w:rsidP="007655DB">
      <w:pPr>
        <w:spacing w:after="120"/>
        <w:rPr>
          <w:rFonts w:cs="Arial"/>
          <w:b/>
          <w:szCs w:val="22"/>
        </w:rPr>
      </w:pPr>
    </w:p>
    <w:p w:rsidR="007655DB" w:rsidRDefault="007655DB" w:rsidP="007655DB">
      <w:pPr>
        <w:spacing w:after="120"/>
        <w:rPr>
          <w:rFonts w:cs="Arial"/>
          <w:b/>
          <w:szCs w:val="22"/>
        </w:rPr>
      </w:pPr>
      <w:r w:rsidRPr="00B21A83">
        <w:rPr>
          <w:rFonts w:cs="Arial"/>
          <w:b/>
          <w:szCs w:val="22"/>
        </w:rPr>
        <w:t>Management Response</w:t>
      </w:r>
    </w:p>
    <w:p w:rsidR="007655DB" w:rsidRDefault="007655DB" w:rsidP="007655DB">
      <w:pPr>
        <w:rPr>
          <w:rFonts w:eastAsia="Arial Unicode MS" w:cs="Arial"/>
          <w:szCs w:val="22"/>
        </w:rPr>
      </w:pPr>
      <w:r>
        <w:rPr>
          <w:rFonts w:eastAsia="Arial Unicode MS" w:cs="Arial"/>
          <w:szCs w:val="22"/>
        </w:rPr>
        <w:t>No response received</w:t>
      </w:r>
    </w:p>
    <w:p w:rsidR="007655DB" w:rsidRDefault="007655DB" w:rsidP="007655DB">
      <w:pPr>
        <w:rPr>
          <w:rFonts w:eastAsia="Arial Unicode MS" w:cs="Arial"/>
          <w:szCs w:val="22"/>
        </w:rPr>
      </w:pPr>
    </w:p>
    <w:p w:rsidR="007655DB" w:rsidRDefault="007655DB" w:rsidP="007655DB">
      <w:pPr>
        <w:spacing w:after="120"/>
        <w:rPr>
          <w:rFonts w:cs="Arial"/>
          <w:b/>
          <w:bCs/>
          <w:szCs w:val="22"/>
        </w:rPr>
      </w:pPr>
      <w:r w:rsidRPr="002E2B36">
        <w:rPr>
          <w:rFonts w:cs="Arial"/>
          <w:b/>
          <w:bCs/>
          <w:szCs w:val="22"/>
        </w:rPr>
        <w:t>Auditor’s conclusion</w:t>
      </w:r>
    </w:p>
    <w:p w:rsidR="007655DB" w:rsidRPr="0041342B" w:rsidRDefault="007655DB" w:rsidP="007655DB">
      <w:pPr>
        <w:spacing w:after="120"/>
        <w:rPr>
          <w:rFonts w:cs="Arial"/>
          <w:bCs/>
          <w:szCs w:val="22"/>
        </w:rPr>
      </w:pPr>
      <w:r>
        <w:rPr>
          <w:rFonts w:cs="Arial"/>
          <w:bCs/>
          <w:szCs w:val="22"/>
        </w:rPr>
        <w:t xml:space="preserve">Management comment </w:t>
      </w:r>
      <w:r w:rsidRPr="0041342B">
        <w:rPr>
          <w:rFonts w:cs="Arial"/>
          <w:bCs/>
          <w:szCs w:val="22"/>
        </w:rPr>
        <w:t>outstanding, the finding remain</w:t>
      </w:r>
      <w:r w:rsidR="004C1712">
        <w:rPr>
          <w:rFonts w:cs="Arial"/>
          <w:bCs/>
          <w:szCs w:val="22"/>
        </w:rPr>
        <w:t>s</w:t>
      </w:r>
      <w:r w:rsidRPr="0041342B">
        <w:rPr>
          <w:rFonts w:cs="Arial"/>
          <w:bCs/>
          <w:szCs w:val="22"/>
        </w:rPr>
        <w:t xml:space="preserve"> in the letter</w:t>
      </w:r>
    </w:p>
    <w:p w:rsidR="007655DB" w:rsidRPr="002E2B36" w:rsidRDefault="007655DB" w:rsidP="007655DB">
      <w:pPr>
        <w:spacing w:after="120"/>
        <w:rPr>
          <w:rFonts w:cs="Arial"/>
          <w:b/>
          <w:bCs/>
          <w:szCs w:val="22"/>
        </w:rPr>
      </w:pPr>
    </w:p>
    <w:p w:rsidR="007655DB" w:rsidRPr="00DF3CE7" w:rsidRDefault="007655DB" w:rsidP="007655DB">
      <w:pPr>
        <w:spacing w:after="360"/>
      </w:pPr>
    </w:p>
    <w:p w:rsidR="007655DB" w:rsidRPr="00255ABC" w:rsidRDefault="007655DB" w:rsidP="007655DB">
      <w:pPr>
        <w:pStyle w:val="ListParagraph"/>
        <w:rPr>
          <w:rFonts w:cs="Arial"/>
          <w:szCs w:val="22"/>
        </w:rPr>
      </w:pPr>
    </w:p>
    <w:p w:rsidR="007655DB" w:rsidRDefault="007655DB" w:rsidP="007655DB">
      <w:pPr>
        <w:rPr>
          <w:rFonts w:cs="Arial"/>
          <w:szCs w:val="22"/>
        </w:rPr>
      </w:pPr>
      <w:r>
        <w:rPr>
          <w:rFonts w:cs="Arial"/>
          <w:szCs w:val="22"/>
        </w:rPr>
        <w:br w:type="page"/>
      </w:r>
    </w:p>
    <w:p w:rsidR="007655DB" w:rsidRPr="002C54BA" w:rsidRDefault="007655DB" w:rsidP="00B128D5">
      <w:pPr>
        <w:pStyle w:val="ListParagraph"/>
        <w:numPr>
          <w:ilvl w:val="0"/>
          <w:numId w:val="184"/>
        </w:numPr>
        <w:rPr>
          <w:rFonts w:cs="Arial"/>
          <w:b/>
          <w:szCs w:val="22"/>
        </w:rPr>
      </w:pPr>
      <w:r>
        <w:rPr>
          <w:rFonts w:cs="Arial"/>
          <w:b/>
          <w:bCs/>
          <w:szCs w:val="22"/>
        </w:rPr>
        <w:t xml:space="preserve">Human Resource Management: </w:t>
      </w:r>
      <w:r w:rsidRPr="002C54BA">
        <w:rPr>
          <w:rFonts w:cs="Arial"/>
          <w:b/>
          <w:bCs/>
          <w:szCs w:val="22"/>
        </w:rPr>
        <w:t>Duplicate account numbers.</w:t>
      </w:r>
      <w:r>
        <w:rPr>
          <w:rFonts w:cs="Arial"/>
          <w:b/>
          <w:bCs/>
          <w:szCs w:val="22"/>
        </w:rPr>
        <w:t xml:space="preserve"> </w:t>
      </w:r>
      <w:r w:rsidRPr="009C2F82">
        <w:rPr>
          <w:rFonts w:cs="Arial"/>
          <w:b/>
          <w:bCs/>
          <w:color w:val="FF0000"/>
          <w:szCs w:val="22"/>
        </w:rPr>
        <w:t>Ex</w:t>
      </w:r>
      <w:r w:rsidR="003F6E54">
        <w:rPr>
          <w:rFonts w:cs="Arial"/>
          <w:b/>
          <w:bCs/>
          <w:color w:val="FF0000"/>
          <w:szCs w:val="22"/>
        </w:rPr>
        <w:t xml:space="preserve"> </w:t>
      </w:r>
      <w:r w:rsidRPr="009C2F82">
        <w:rPr>
          <w:rFonts w:cs="Arial"/>
          <w:b/>
          <w:bCs/>
          <w:color w:val="FF0000"/>
          <w:szCs w:val="22"/>
        </w:rPr>
        <w:t>169</w:t>
      </w:r>
    </w:p>
    <w:p w:rsidR="007655DB" w:rsidRDefault="007655DB" w:rsidP="007655DB">
      <w:pPr>
        <w:rPr>
          <w:rFonts w:cs="Arial"/>
          <w:b/>
          <w:szCs w:val="22"/>
        </w:rPr>
      </w:pPr>
    </w:p>
    <w:p w:rsidR="007655DB" w:rsidRDefault="007655DB" w:rsidP="007655DB">
      <w:pPr>
        <w:rPr>
          <w:rFonts w:cs="Arial"/>
          <w:b/>
          <w:szCs w:val="22"/>
        </w:rPr>
      </w:pPr>
      <w:r>
        <w:rPr>
          <w:rFonts w:cs="Arial"/>
          <w:b/>
          <w:szCs w:val="22"/>
        </w:rPr>
        <w:t>Audit finding</w:t>
      </w:r>
    </w:p>
    <w:p w:rsidR="007655DB" w:rsidRDefault="007655DB" w:rsidP="007655DB">
      <w:pPr>
        <w:pStyle w:val="NormalWeb"/>
        <w:rPr>
          <w:rStyle w:val="Strong"/>
          <w:rFonts w:ascii="Arial" w:hAnsi="Arial" w:cs="Arial"/>
          <w:b w:val="0"/>
          <w:color w:val="000000"/>
          <w:sz w:val="22"/>
          <w:szCs w:val="22"/>
        </w:rPr>
      </w:pPr>
    </w:p>
    <w:p w:rsidR="007655DB" w:rsidRPr="00435733" w:rsidRDefault="007655DB" w:rsidP="007655DB">
      <w:pPr>
        <w:pStyle w:val="lg-i-a-1"/>
        <w:spacing w:before="0"/>
        <w:ind w:left="0" w:firstLine="0"/>
        <w:rPr>
          <w:rFonts w:ascii="Arial" w:hAnsi="Arial" w:cs="Arial"/>
          <w:i/>
          <w:sz w:val="22"/>
          <w:szCs w:val="22"/>
        </w:rPr>
      </w:pPr>
      <w:r w:rsidRPr="00435733">
        <w:rPr>
          <w:rFonts w:ascii="Arial" w:hAnsi="Arial" w:cs="Arial"/>
          <w:i/>
          <w:sz w:val="22"/>
          <w:szCs w:val="22"/>
        </w:rPr>
        <w:t>Section 38(1)(a) of PFMA requires that “the accounting officer for a department, trading entity or constitutional institution must ensure that that department, trading entity or constitutional institution has and maintains effective, efficient and transparent systems of financial and risk management and internal control</w:t>
      </w:r>
    </w:p>
    <w:p w:rsidR="007655DB" w:rsidRDefault="007655DB" w:rsidP="007655DB">
      <w:pPr>
        <w:pStyle w:val="lg-section"/>
        <w:spacing w:before="0"/>
        <w:ind w:firstLine="0"/>
        <w:rPr>
          <w:rFonts w:cs="Arial"/>
          <w:sz w:val="22"/>
          <w:szCs w:val="22"/>
        </w:rPr>
      </w:pPr>
    </w:p>
    <w:p w:rsidR="007655DB" w:rsidRPr="00234DD6" w:rsidRDefault="007655DB" w:rsidP="007655DB">
      <w:pPr>
        <w:pStyle w:val="lg-section"/>
        <w:spacing w:before="0"/>
        <w:ind w:firstLine="0"/>
        <w:rPr>
          <w:rFonts w:ascii="Arial" w:hAnsi="Arial" w:cs="Arial"/>
          <w:sz w:val="22"/>
          <w:szCs w:val="22"/>
        </w:rPr>
      </w:pPr>
      <w:r w:rsidRPr="00234DD6">
        <w:rPr>
          <w:rFonts w:ascii="Arial" w:hAnsi="Arial" w:cs="Arial"/>
          <w:sz w:val="22"/>
          <w:szCs w:val="22"/>
        </w:rPr>
        <w:t>The following deviations were noted:</w:t>
      </w:r>
    </w:p>
    <w:p w:rsidR="007655DB" w:rsidRPr="00234DD6" w:rsidRDefault="007655DB" w:rsidP="007655DB">
      <w:pPr>
        <w:pStyle w:val="NormalWeb"/>
        <w:rPr>
          <w:rFonts w:ascii="Arial" w:hAnsi="Arial" w:cs="Arial"/>
          <w:color w:val="000000"/>
          <w:sz w:val="18"/>
          <w:szCs w:val="18"/>
          <w:lang w:val="en-GB" w:eastAsia="en-GB"/>
        </w:rPr>
      </w:pPr>
    </w:p>
    <w:p w:rsidR="007655DB" w:rsidRDefault="007655DB" w:rsidP="007655DB">
      <w:pPr>
        <w:pStyle w:val="NormalWeb"/>
        <w:rPr>
          <w:rFonts w:ascii="Arial" w:hAnsi="Arial" w:cs="Arial"/>
          <w:color w:val="000000"/>
          <w:sz w:val="22"/>
          <w:szCs w:val="22"/>
          <w:lang w:val="en-GB" w:eastAsia="en-GB"/>
        </w:rPr>
      </w:pPr>
      <w:r w:rsidRPr="00234DD6">
        <w:rPr>
          <w:rFonts w:ascii="Arial" w:hAnsi="Arial" w:cs="Arial"/>
          <w:color w:val="000000"/>
          <w:sz w:val="22"/>
          <w:szCs w:val="22"/>
          <w:lang w:val="en-GB" w:eastAsia="en-GB"/>
        </w:rPr>
        <w:t>Employees 26241609 and 26243172 appointed under National Youth Service (EPWP) Program were found to have the same bank account numbers on Persal system. On inspection of employee files for the above mentioned employees it was noted that employee 26241609’s copy of application to pay salary (stamped by</w:t>
      </w:r>
      <w:r>
        <w:rPr>
          <w:rFonts w:ascii="Arial" w:hAnsi="Arial" w:cs="Arial"/>
          <w:color w:val="000000"/>
          <w:sz w:val="22"/>
          <w:szCs w:val="22"/>
          <w:lang w:val="en-GB" w:eastAsia="en-GB"/>
        </w:rPr>
        <w:t xml:space="preserve"> the bank) was attached to employee 26243172’s file.</w:t>
      </w:r>
    </w:p>
    <w:p w:rsidR="007655DB" w:rsidRDefault="007655DB" w:rsidP="007655DB">
      <w:pPr>
        <w:pStyle w:val="NormalWeb"/>
        <w:rPr>
          <w:rFonts w:ascii="Arial" w:hAnsi="Arial" w:cs="Arial"/>
          <w:color w:val="000000"/>
          <w:sz w:val="22"/>
          <w:szCs w:val="22"/>
          <w:lang w:val="en-GB" w:eastAsia="en-GB"/>
        </w:rPr>
      </w:pPr>
    </w:p>
    <w:p w:rsidR="007655DB" w:rsidRPr="00376946" w:rsidRDefault="007655DB" w:rsidP="007655DB">
      <w:pPr>
        <w:pStyle w:val="NormalWeb"/>
        <w:rPr>
          <w:rFonts w:ascii="Arial" w:hAnsi="Arial" w:cs="Arial"/>
          <w:color w:val="000000"/>
          <w:sz w:val="22"/>
          <w:szCs w:val="22"/>
          <w:lang w:val="en-GB" w:eastAsia="en-GB"/>
        </w:rPr>
      </w:pPr>
      <w:r>
        <w:rPr>
          <w:rFonts w:ascii="Arial" w:hAnsi="Arial" w:cs="Arial"/>
          <w:color w:val="000000"/>
          <w:sz w:val="22"/>
          <w:szCs w:val="22"/>
          <w:lang w:val="en-GB" w:eastAsia="en-GB"/>
        </w:rPr>
        <w:t>The above mentioned employees could not be physically verified by the auditors as they are situated in Upington.</w:t>
      </w:r>
    </w:p>
    <w:p w:rsidR="007655DB" w:rsidRDefault="007655DB" w:rsidP="007655DB">
      <w:pPr>
        <w:autoSpaceDE w:val="0"/>
        <w:autoSpaceDN w:val="0"/>
        <w:adjustRightInd w:val="0"/>
        <w:rPr>
          <w:rFonts w:cs="Arial"/>
          <w:szCs w:val="22"/>
        </w:rPr>
      </w:pPr>
    </w:p>
    <w:p w:rsidR="007655DB" w:rsidRDefault="007655DB" w:rsidP="007655DB">
      <w:pPr>
        <w:autoSpaceDE w:val="0"/>
        <w:autoSpaceDN w:val="0"/>
        <w:adjustRightInd w:val="0"/>
        <w:rPr>
          <w:rFonts w:cs="Arial"/>
          <w:szCs w:val="22"/>
        </w:rPr>
      </w:pPr>
      <w:r>
        <w:rPr>
          <w:rFonts w:cs="Arial"/>
          <w:szCs w:val="22"/>
        </w:rPr>
        <w:t>The impact of the finding:</w:t>
      </w:r>
    </w:p>
    <w:p w:rsidR="007655DB" w:rsidRDefault="007655DB" w:rsidP="007655DB">
      <w:pPr>
        <w:autoSpaceDE w:val="0"/>
        <w:autoSpaceDN w:val="0"/>
        <w:adjustRightInd w:val="0"/>
        <w:rPr>
          <w:rFonts w:cs="Arial"/>
          <w:szCs w:val="22"/>
        </w:rPr>
      </w:pPr>
    </w:p>
    <w:p w:rsidR="007655DB" w:rsidRPr="00435733" w:rsidRDefault="007655DB" w:rsidP="007655DB">
      <w:pPr>
        <w:autoSpaceDE w:val="0"/>
        <w:autoSpaceDN w:val="0"/>
        <w:adjustRightInd w:val="0"/>
        <w:rPr>
          <w:rFonts w:cs="Arial"/>
          <w:szCs w:val="22"/>
        </w:rPr>
      </w:pPr>
      <w:r>
        <w:rPr>
          <w:rFonts w:cs="Arial"/>
          <w:szCs w:val="22"/>
        </w:rPr>
        <w:t>Payment of salaries to employees who do not work for the department</w:t>
      </w:r>
    </w:p>
    <w:p w:rsidR="007655DB" w:rsidRDefault="007655DB" w:rsidP="007655DB">
      <w:pPr>
        <w:rPr>
          <w:rFonts w:cs="Arial"/>
          <w:szCs w:val="22"/>
        </w:rPr>
      </w:pPr>
    </w:p>
    <w:p w:rsidR="007655DB" w:rsidRDefault="007655DB" w:rsidP="007655DB">
      <w:pPr>
        <w:rPr>
          <w:rFonts w:cs="Arial"/>
          <w:szCs w:val="22"/>
        </w:rPr>
      </w:pPr>
      <w:r>
        <w:rPr>
          <w:rFonts w:cs="Arial"/>
          <w:szCs w:val="22"/>
        </w:rPr>
        <w:t>The finding occurred as a result of the following:</w:t>
      </w:r>
    </w:p>
    <w:p w:rsidR="007655DB" w:rsidRDefault="007655DB" w:rsidP="007655DB">
      <w:pPr>
        <w:rPr>
          <w:rFonts w:cs="Arial"/>
          <w:szCs w:val="22"/>
        </w:rPr>
      </w:pPr>
    </w:p>
    <w:p w:rsidR="007655DB" w:rsidRDefault="007655DB" w:rsidP="007655DB">
      <w:pPr>
        <w:rPr>
          <w:rFonts w:cs="Arial"/>
          <w:szCs w:val="22"/>
        </w:rPr>
      </w:pPr>
      <w:r>
        <w:rPr>
          <w:rFonts w:cs="Arial"/>
          <w:szCs w:val="22"/>
        </w:rPr>
        <w:t>Human Resources Directorate failed to give appropriate reasons why the aforementioned employees have the same bank account number</w:t>
      </w:r>
    </w:p>
    <w:p w:rsidR="007655DB" w:rsidRDefault="007655DB" w:rsidP="007655DB">
      <w:pPr>
        <w:autoSpaceDE w:val="0"/>
        <w:autoSpaceDN w:val="0"/>
        <w:adjustRightInd w:val="0"/>
        <w:rPr>
          <w:rFonts w:cs="Arial"/>
          <w:szCs w:val="22"/>
        </w:rPr>
      </w:pPr>
    </w:p>
    <w:p w:rsidR="007655DB" w:rsidRDefault="007655DB" w:rsidP="007655DB">
      <w:pPr>
        <w:rPr>
          <w:rFonts w:cs="Arial"/>
          <w:b/>
          <w:bCs/>
          <w:szCs w:val="22"/>
        </w:rPr>
      </w:pPr>
      <w:r>
        <w:rPr>
          <w:rFonts w:cs="Arial"/>
          <w:b/>
          <w:bCs/>
          <w:szCs w:val="22"/>
        </w:rPr>
        <w:t>Internal control deficiency</w:t>
      </w:r>
    </w:p>
    <w:p w:rsidR="007655DB" w:rsidRDefault="007655DB" w:rsidP="007655DB">
      <w:pPr>
        <w:pStyle w:val="NormalWeb"/>
        <w:rPr>
          <w:rFonts w:ascii="Arial" w:hAnsi="Arial" w:cs="Arial"/>
          <w:sz w:val="22"/>
          <w:szCs w:val="22"/>
        </w:rPr>
      </w:pPr>
    </w:p>
    <w:p w:rsidR="007655DB" w:rsidRDefault="007655DB" w:rsidP="007655DB">
      <w:pPr>
        <w:pStyle w:val="NormalWeb"/>
        <w:rPr>
          <w:rFonts w:ascii="Arial" w:hAnsi="Arial" w:cs="Arial"/>
          <w:sz w:val="22"/>
          <w:szCs w:val="22"/>
        </w:rPr>
      </w:pPr>
      <w:r>
        <w:rPr>
          <w:rFonts w:ascii="Arial" w:hAnsi="Arial" w:cs="Arial"/>
          <w:sz w:val="22"/>
          <w:szCs w:val="22"/>
        </w:rPr>
        <w:t>Leadership</w:t>
      </w:r>
    </w:p>
    <w:p w:rsidR="007655DB" w:rsidRDefault="007655DB" w:rsidP="007655DB">
      <w:pPr>
        <w:pStyle w:val="NormalWeb"/>
        <w:jc w:val="both"/>
        <w:rPr>
          <w:rFonts w:ascii="Arial" w:hAnsi="Arial" w:cs="Arial"/>
          <w:sz w:val="22"/>
          <w:szCs w:val="22"/>
        </w:rPr>
      </w:pPr>
      <w:r>
        <w:rPr>
          <w:rFonts w:ascii="Arial" w:hAnsi="Arial" w:cs="Arial"/>
          <w:sz w:val="22"/>
          <w:szCs w:val="22"/>
        </w:rPr>
        <w:t> </w:t>
      </w:r>
    </w:p>
    <w:p w:rsidR="007655DB" w:rsidRDefault="007655DB" w:rsidP="007655DB">
      <w:pPr>
        <w:pStyle w:val="NormalWeb"/>
        <w:jc w:val="both"/>
        <w:rPr>
          <w:rFonts w:ascii="Arial" w:hAnsi="Arial" w:cs="Arial"/>
          <w:sz w:val="22"/>
          <w:szCs w:val="22"/>
        </w:rPr>
      </w:pPr>
      <w:r w:rsidRPr="00435733">
        <w:rPr>
          <w:rFonts w:ascii="Arial" w:hAnsi="Arial" w:cs="Arial"/>
          <w:sz w:val="22"/>
          <w:szCs w:val="22"/>
        </w:rPr>
        <w:t>Implement controls over daily and monthly processing and reconciling of transactions</w:t>
      </w:r>
    </w:p>
    <w:p w:rsidR="007655DB" w:rsidRPr="00627F72" w:rsidRDefault="007655DB" w:rsidP="007655DB">
      <w:pPr>
        <w:pStyle w:val="NormalWeb"/>
        <w:jc w:val="both"/>
        <w:rPr>
          <w:rFonts w:ascii="Arial" w:hAnsi="Arial" w:cs="Arial"/>
          <w:sz w:val="22"/>
          <w:szCs w:val="22"/>
        </w:rPr>
      </w:pPr>
    </w:p>
    <w:p w:rsidR="007655DB" w:rsidRDefault="007655DB" w:rsidP="007655DB">
      <w:pPr>
        <w:rPr>
          <w:rFonts w:cs="Arial"/>
          <w:b/>
          <w:szCs w:val="22"/>
        </w:rPr>
      </w:pPr>
      <w:r>
        <w:rPr>
          <w:rFonts w:cs="Arial"/>
          <w:b/>
          <w:szCs w:val="22"/>
        </w:rPr>
        <w:t>Recommendation</w:t>
      </w:r>
    </w:p>
    <w:p w:rsidR="007655DB" w:rsidRDefault="007655DB" w:rsidP="007655DB">
      <w:pPr>
        <w:pStyle w:val="NormalWeb"/>
        <w:rPr>
          <w:rStyle w:val="Emphasis"/>
          <w:rFonts w:ascii="Arial" w:hAnsi="Arial" w:cs="Arial"/>
          <w:i w:val="0"/>
          <w:sz w:val="22"/>
          <w:szCs w:val="22"/>
        </w:rPr>
      </w:pPr>
    </w:p>
    <w:p w:rsidR="007655DB" w:rsidRPr="00BA48FE" w:rsidRDefault="007655DB" w:rsidP="007655DB">
      <w:pPr>
        <w:pStyle w:val="NormalWeb"/>
        <w:rPr>
          <w:rFonts w:ascii="Arial" w:hAnsi="Arial" w:cs="Arial"/>
          <w:color w:val="000000"/>
          <w:sz w:val="22"/>
          <w:szCs w:val="22"/>
        </w:rPr>
      </w:pPr>
      <w:r w:rsidRPr="00BA48FE">
        <w:rPr>
          <w:rFonts w:ascii="Arial" w:hAnsi="Arial" w:cs="Arial"/>
          <w:color w:val="000000"/>
          <w:sz w:val="22"/>
          <w:szCs w:val="22"/>
        </w:rPr>
        <w:t>Management should conduct regular checks of Persal records to identify possible duplication of bank account numbers, identity numbers which should be investigated/followed up with the relevant officials.</w:t>
      </w:r>
    </w:p>
    <w:p w:rsidR="007655DB" w:rsidRDefault="007655DB" w:rsidP="007655DB">
      <w:pPr>
        <w:pStyle w:val="NormalWeb"/>
        <w:rPr>
          <w:rFonts w:ascii="Arial" w:hAnsi="Arial" w:cs="Arial"/>
          <w:color w:val="000000"/>
          <w:sz w:val="22"/>
          <w:szCs w:val="22"/>
        </w:rPr>
      </w:pPr>
    </w:p>
    <w:p w:rsidR="007655DB" w:rsidRPr="00C80B29" w:rsidRDefault="007655DB" w:rsidP="007655DB">
      <w:pPr>
        <w:pStyle w:val="NormalWeb"/>
        <w:rPr>
          <w:rStyle w:val="Emphasis"/>
          <w:rFonts w:ascii="Arial" w:hAnsi="Arial" w:cs="Arial"/>
          <w:b/>
          <w:i w:val="0"/>
          <w:sz w:val="22"/>
          <w:szCs w:val="22"/>
        </w:rPr>
      </w:pPr>
      <w:r w:rsidRPr="00C80B29">
        <w:rPr>
          <w:rStyle w:val="Emphasis"/>
          <w:rFonts w:ascii="Arial" w:hAnsi="Arial" w:cs="Arial"/>
          <w:b/>
          <w:i w:val="0"/>
          <w:sz w:val="22"/>
          <w:szCs w:val="22"/>
        </w:rPr>
        <w:t xml:space="preserve">Management response </w:t>
      </w:r>
    </w:p>
    <w:p w:rsidR="007655DB" w:rsidRPr="00C80B29" w:rsidRDefault="007655DB" w:rsidP="007655DB">
      <w:pPr>
        <w:pStyle w:val="NormalWeb"/>
        <w:rPr>
          <w:rStyle w:val="Emphasis"/>
          <w:rFonts w:ascii="Arial" w:hAnsi="Arial" w:cs="Arial"/>
          <w:b/>
          <w:i w:val="0"/>
          <w:sz w:val="22"/>
          <w:szCs w:val="22"/>
        </w:rPr>
      </w:pPr>
    </w:p>
    <w:p w:rsidR="007655DB" w:rsidRPr="00C80B29" w:rsidRDefault="007655DB" w:rsidP="007655DB">
      <w:pPr>
        <w:pStyle w:val="NormalWeb"/>
        <w:rPr>
          <w:rStyle w:val="Emphasis"/>
          <w:rFonts w:ascii="Arial" w:hAnsi="Arial" w:cs="Arial"/>
          <w:i w:val="0"/>
          <w:sz w:val="22"/>
          <w:szCs w:val="22"/>
        </w:rPr>
      </w:pPr>
      <w:r w:rsidRPr="00C80B29">
        <w:rPr>
          <w:rStyle w:val="Emphasis"/>
          <w:rFonts w:ascii="Arial" w:hAnsi="Arial" w:cs="Arial"/>
          <w:i w:val="0"/>
          <w:sz w:val="22"/>
          <w:szCs w:val="22"/>
        </w:rPr>
        <w:t>I am in agreement with the finding.</w:t>
      </w:r>
    </w:p>
    <w:p w:rsidR="007655DB" w:rsidRPr="009D0EBD" w:rsidRDefault="007655DB" w:rsidP="007655DB">
      <w:pPr>
        <w:pStyle w:val="NormalWeb"/>
        <w:rPr>
          <w:rStyle w:val="Emphasis"/>
          <w:rFonts w:ascii="Arial" w:hAnsi="Arial" w:cs="Arial"/>
          <w:b/>
          <w:i w:val="0"/>
          <w:sz w:val="22"/>
          <w:szCs w:val="22"/>
        </w:rPr>
      </w:pPr>
    </w:p>
    <w:tbl>
      <w:tblPr>
        <w:tblStyle w:val="TableGrid"/>
        <w:tblW w:w="0" w:type="auto"/>
        <w:tblInd w:w="108" w:type="dxa"/>
        <w:tblLook w:val="04A0"/>
      </w:tblPr>
      <w:tblGrid>
        <w:gridCol w:w="4818"/>
        <w:gridCol w:w="2364"/>
        <w:gridCol w:w="68"/>
        <w:gridCol w:w="2496"/>
      </w:tblGrid>
      <w:tr w:rsidR="007655DB" w:rsidRPr="00D70BAB" w:rsidTr="007655DB">
        <w:trPr>
          <w:tblHeader/>
        </w:trPr>
        <w:tc>
          <w:tcPr>
            <w:tcW w:w="4818" w:type="dxa"/>
            <w:shd w:val="clear" w:color="auto" w:fill="D9D9D9" w:themeFill="background1" w:themeFillShade="D9"/>
          </w:tcPr>
          <w:p w:rsidR="007655DB" w:rsidRPr="00D70BAB" w:rsidRDefault="007655DB" w:rsidP="007655DB">
            <w:pPr>
              <w:pStyle w:val="NormalWeb"/>
              <w:rPr>
                <w:rStyle w:val="Emphasis"/>
                <w:rFonts w:ascii="Arial" w:hAnsi="Arial" w:cs="Arial"/>
                <w:b/>
                <w:i w:val="0"/>
                <w:iCs w:val="0"/>
                <w:sz w:val="18"/>
                <w:szCs w:val="18"/>
                <w:lang w:eastAsia="en-GB"/>
              </w:rPr>
            </w:pPr>
            <w:r w:rsidRPr="00D70BAB">
              <w:rPr>
                <w:rStyle w:val="Emphasis"/>
                <w:rFonts w:ascii="Arial" w:hAnsi="Arial" w:cs="Arial"/>
                <w:b/>
                <w:i w:val="0"/>
                <w:sz w:val="18"/>
                <w:szCs w:val="18"/>
                <w:lang w:eastAsia="en-GB"/>
              </w:rPr>
              <w:t>Description</w:t>
            </w:r>
          </w:p>
        </w:tc>
        <w:tc>
          <w:tcPr>
            <w:tcW w:w="4928" w:type="dxa"/>
            <w:gridSpan w:val="3"/>
            <w:shd w:val="clear" w:color="auto" w:fill="D9D9D9" w:themeFill="background1" w:themeFillShade="D9"/>
          </w:tcPr>
          <w:p w:rsidR="007655DB" w:rsidRPr="00D70BAB" w:rsidRDefault="007655DB" w:rsidP="007655DB">
            <w:pPr>
              <w:pStyle w:val="NormalWeb"/>
              <w:rPr>
                <w:rStyle w:val="Emphasis"/>
                <w:rFonts w:ascii="Arial" w:hAnsi="Arial" w:cs="Arial"/>
                <w:b/>
                <w:i w:val="0"/>
                <w:iCs w:val="0"/>
                <w:sz w:val="18"/>
                <w:szCs w:val="18"/>
                <w:lang w:eastAsia="en-GB"/>
              </w:rPr>
            </w:pPr>
            <w:r w:rsidRPr="00D70BAB">
              <w:rPr>
                <w:rStyle w:val="Emphasis"/>
                <w:rFonts w:ascii="Arial" w:hAnsi="Arial" w:cs="Arial"/>
                <w:b/>
                <w:i w:val="0"/>
                <w:sz w:val="18"/>
                <w:szCs w:val="18"/>
                <w:lang w:eastAsia="en-GB"/>
              </w:rPr>
              <w:t>Response</w:t>
            </w:r>
          </w:p>
        </w:tc>
      </w:tr>
      <w:tr w:rsidR="007655DB" w:rsidRPr="00D70BAB" w:rsidTr="007655DB">
        <w:tc>
          <w:tcPr>
            <w:tcW w:w="4818" w:type="dxa"/>
          </w:tcPr>
          <w:p w:rsidR="007655DB" w:rsidRPr="00D70BAB" w:rsidRDefault="007655DB" w:rsidP="007655DB">
            <w:pPr>
              <w:pStyle w:val="NormalWeb"/>
              <w:rPr>
                <w:rStyle w:val="Emphasis"/>
                <w:rFonts w:ascii="Arial" w:hAnsi="Arial" w:cs="Arial"/>
                <w:i w:val="0"/>
                <w:sz w:val="18"/>
                <w:szCs w:val="18"/>
              </w:rPr>
            </w:pPr>
            <w:r w:rsidRPr="00D70BAB">
              <w:rPr>
                <w:rStyle w:val="Emphasis"/>
                <w:rFonts w:ascii="Arial" w:hAnsi="Arial" w:cs="Arial"/>
                <w:i w:val="0"/>
                <w:sz w:val="18"/>
                <w:szCs w:val="18"/>
              </w:rPr>
              <w:t>Corrective action to be taken:</w:t>
            </w:r>
          </w:p>
          <w:p w:rsidR="007655DB" w:rsidRPr="00D70BAB" w:rsidRDefault="007655DB" w:rsidP="007655DB">
            <w:pPr>
              <w:pStyle w:val="NormalWeb"/>
              <w:rPr>
                <w:rStyle w:val="Emphasis"/>
                <w:rFonts w:ascii="Arial" w:hAnsi="Arial" w:cs="Arial"/>
                <w:i w:val="0"/>
                <w:sz w:val="18"/>
                <w:szCs w:val="18"/>
              </w:rPr>
            </w:pPr>
          </w:p>
        </w:tc>
        <w:tc>
          <w:tcPr>
            <w:tcW w:w="4928" w:type="dxa"/>
            <w:gridSpan w:val="3"/>
          </w:tcPr>
          <w:p w:rsidR="007655DB" w:rsidRPr="00D70BAB" w:rsidRDefault="007655DB" w:rsidP="007655DB">
            <w:pPr>
              <w:pStyle w:val="NormalWeb"/>
              <w:rPr>
                <w:rStyle w:val="Emphasis"/>
                <w:rFonts w:ascii="Arial" w:hAnsi="Arial" w:cs="Arial"/>
                <w:i w:val="0"/>
                <w:sz w:val="18"/>
                <w:szCs w:val="18"/>
              </w:rPr>
            </w:pPr>
            <w:r w:rsidRPr="00D70BAB">
              <w:rPr>
                <w:rStyle w:val="Emphasis"/>
                <w:rFonts w:ascii="Arial" w:hAnsi="Arial" w:cs="Arial"/>
                <w:i w:val="0"/>
                <w:sz w:val="18"/>
                <w:szCs w:val="18"/>
              </w:rPr>
              <w:t>The banking details of 26241609 were corrected on PERSAL (</w:t>
            </w:r>
            <w:r w:rsidRPr="00D70BAB">
              <w:rPr>
                <w:rStyle w:val="Emphasis"/>
                <w:rFonts w:ascii="Arial" w:hAnsi="Arial" w:cs="Arial"/>
                <w:b/>
                <w:i w:val="0"/>
                <w:sz w:val="18"/>
                <w:szCs w:val="18"/>
              </w:rPr>
              <w:t>attached Persal screen and Bank form)</w:t>
            </w:r>
            <w:r w:rsidRPr="00D70BAB">
              <w:rPr>
                <w:rStyle w:val="Emphasis"/>
                <w:rFonts w:ascii="Arial" w:hAnsi="Arial" w:cs="Arial"/>
                <w:i w:val="0"/>
                <w:sz w:val="18"/>
                <w:szCs w:val="18"/>
              </w:rPr>
              <w:t>. Affidavits were also received from 26241935 confirming receipt of overpayment of stipend and to repay the money to the Department (</w:t>
            </w:r>
            <w:r w:rsidRPr="00D70BAB">
              <w:rPr>
                <w:rStyle w:val="Emphasis"/>
                <w:rFonts w:ascii="Arial" w:hAnsi="Arial" w:cs="Arial"/>
                <w:b/>
                <w:i w:val="0"/>
                <w:sz w:val="18"/>
                <w:szCs w:val="18"/>
              </w:rPr>
              <w:t>Attached affidavits</w:t>
            </w:r>
            <w:r w:rsidRPr="00D70BAB">
              <w:rPr>
                <w:rStyle w:val="Emphasis"/>
                <w:rFonts w:ascii="Arial" w:hAnsi="Arial" w:cs="Arial"/>
                <w:i w:val="0"/>
                <w:sz w:val="18"/>
                <w:szCs w:val="18"/>
              </w:rPr>
              <w:t>).</w:t>
            </w:r>
            <w:bookmarkStart w:id="9" w:name="tm_518897992"/>
            <w:r w:rsidRPr="00D70BAB">
              <w:rPr>
                <w:rStyle w:val="Emphasis"/>
                <w:rFonts w:ascii="Arial" w:hAnsi="Arial" w:cs="Arial"/>
                <w:i w:val="0"/>
                <w:sz w:val="18"/>
                <w:szCs w:val="18"/>
              </w:rPr>
              <w:t xml:space="preserve"> </w:t>
            </w:r>
            <w:r w:rsidRPr="00D70BAB">
              <w:rPr>
                <w:rStyle w:val="Emphasis"/>
                <w:rFonts w:ascii="Arial" w:hAnsi="Arial" w:cs="Arial"/>
                <w:i w:val="0"/>
                <w:sz w:val="18"/>
                <w:szCs w:val="18"/>
                <w:lang w:val="en-ZA"/>
              </w:rPr>
              <w:object w:dxaOrig="1515" w:dyaOrig="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13.6pt" o:ole="">
                  <v:imagedata r:id="rId11" o:title=""/>
                </v:shape>
                <o:OLEObject Type="Embed" ProgID="Xrefsv.Document" ShapeID="_x0000_i1025" DrawAspect="Content" ObjectID="_1408192335" r:id="rId12"/>
              </w:object>
            </w:r>
            <w:bookmarkEnd w:id="9"/>
            <w:r w:rsidRPr="00D70BAB">
              <w:rPr>
                <w:rStyle w:val="Emphasis"/>
                <w:rFonts w:ascii="Arial" w:hAnsi="Arial" w:cs="Arial"/>
                <w:i w:val="0"/>
                <w:sz w:val="18"/>
                <w:szCs w:val="18"/>
              </w:rPr>
              <w:t xml:space="preserve"> </w:t>
            </w:r>
          </w:p>
          <w:p w:rsidR="007655DB" w:rsidRPr="00D70BAB" w:rsidRDefault="007655DB" w:rsidP="007655DB">
            <w:pPr>
              <w:pStyle w:val="NormalWeb"/>
              <w:rPr>
                <w:rStyle w:val="Emphasis"/>
                <w:rFonts w:ascii="Arial" w:hAnsi="Arial" w:cs="Arial"/>
                <w:i w:val="0"/>
                <w:sz w:val="18"/>
                <w:szCs w:val="18"/>
              </w:rPr>
            </w:pPr>
          </w:p>
          <w:p w:rsidR="007655DB" w:rsidRPr="00D70BAB" w:rsidRDefault="007655DB" w:rsidP="007655DB">
            <w:pPr>
              <w:pStyle w:val="NormalWeb"/>
              <w:rPr>
                <w:rStyle w:val="Emphasis"/>
                <w:rFonts w:ascii="Arial" w:hAnsi="Arial" w:cs="Arial"/>
                <w:i w:val="0"/>
                <w:sz w:val="18"/>
                <w:szCs w:val="18"/>
              </w:rPr>
            </w:pPr>
            <w:r w:rsidRPr="00D70BAB">
              <w:rPr>
                <w:rStyle w:val="Emphasis"/>
                <w:rFonts w:ascii="Arial" w:hAnsi="Arial" w:cs="Arial"/>
                <w:i w:val="0"/>
                <w:sz w:val="18"/>
                <w:szCs w:val="18"/>
              </w:rPr>
              <w:t>Regular audits conducted on PERSAL transactions</w:t>
            </w:r>
          </w:p>
        </w:tc>
      </w:tr>
      <w:tr w:rsidR="007655DB" w:rsidRPr="00D70BAB" w:rsidTr="007655DB">
        <w:trPr>
          <w:trHeight w:val="245"/>
        </w:trPr>
        <w:tc>
          <w:tcPr>
            <w:tcW w:w="4818" w:type="dxa"/>
            <w:vMerge w:val="restart"/>
          </w:tcPr>
          <w:p w:rsidR="007655DB" w:rsidRPr="00D70BAB" w:rsidRDefault="007655DB" w:rsidP="007655DB">
            <w:pPr>
              <w:pStyle w:val="NormalWeb"/>
              <w:rPr>
                <w:rStyle w:val="Emphasis"/>
                <w:rFonts w:ascii="Arial" w:hAnsi="Arial" w:cs="Arial"/>
                <w:i w:val="0"/>
                <w:sz w:val="18"/>
                <w:szCs w:val="18"/>
              </w:rPr>
            </w:pPr>
            <w:r w:rsidRPr="00D70BAB">
              <w:rPr>
                <w:rStyle w:val="Emphasis"/>
                <w:rFonts w:ascii="Arial" w:hAnsi="Arial" w:cs="Arial"/>
                <w:i w:val="0"/>
                <w:sz w:val="18"/>
                <w:szCs w:val="18"/>
              </w:rPr>
              <w:t>Does the finding affect an amount disclosed in the financial statements?</w:t>
            </w:r>
          </w:p>
        </w:tc>
        <w:tc>
          <w:tcPr>
            <w:tcW w:w="2432" w:type="dxa"/>
            <w:gridSpan w:val="2"/>
          </w:tcPr>
          <w:p w:rsidR="007655DB" w:rsidRPr="00D70BAB" w:rsidRDefault="007655DB" w:rsidP="007655DB">
            <w:pPr>
              <w:pStyle w:val="NormalWeb"/>
              <w:rPr>
                <w:rStyle w:val="Emphasis"/>
                <w:rFonts w:ascii="Arial" w:hAnsi="Arial" w:cs="Arial"/>
                <w:b/>
                <w:i w:val="0"/>
                <w:sz w:val="18"/>
                <w:szCs w:val="18"/>
              </w:rPr>
            </w:pPr>
            <w:r w:rsidRPr="00D70BAB">
              <w:rPr>
                <w:rStyle w:val="Emphasis"/>
                <w:rFonts w:ascii="Arial" w:hAnsi="Arial" w:cs="Arial"/>
                <w:b/>
                <w:i w:val="0"/>
                <w:sz w:val="18"/>
                <w:szCs w:val="18"/>
              </w:rPr>
              <w:t>Yes</w:t>
            </w:r>
          </w:p>
        </w:tc>
        <w:tc>
          <w:tcPr>
            <w:tcW w:w="2496" w:type="dxa"/>
          </w:tcPr>
          <w:p w:rsidR="007655DB" w:rsidRPr="00D70BAB" w:rsidRDefault="007655DB" w:rsidP="007655DB">
            <w:pPr>
              <w:pStyle w:val="NormalWeb"/>
              <w:rPr>
                <w:rStyle w:val="Emphasis"/>
                <w:rFonts w:ascii="Arial" w:hAnsi="Arial" w:cs="Arial"/>
                <w:b/>
                <w:i w:val="0"/>
                <w:sz w:val="18"/>
                <w:szCs w:val="18"/>
              </w:rPr>
            </w:pPr>
            <w:r w:rsidRPr="00D70BAB">
              <w:rPr>
                <w:rStyle w:val="Emphasis"/>
                <w:rFonts w:ascii="Arial" w:hAnsi="Arial" w:cs="Arial"/>
                <w:b/>
                <w:i w:val="0"/>
                <w:sz w:val="18"/>
                <w:szCs w:val="18"/>
              </w:rPr>
              <w:t>No</w:t>
            </w:r>
          </w:p>
        </w:tc>
      </w:tr>
      <w:tr w:rsidR="007655DB" w:rsidRPr="00D70BAB" w:rsidTr="007655DB">
        <w:trPr>
          <w:trHeight w:val="258"/>
        </w:trPr>
        <w:tc>
          <w:tcPr>
            <w:tcW w:w="4818" w:type="dxa"/>
            <w:vMerge/>
          </w:tcPr>
          <w:p w:rsidR="007655DB" w:rsidRPr="00D70BAB" w:rsidRDefault="007655DB" w:rsidP="007655DB">
            <w:pPr>
              <w:pStyle w:val="NormalWeb"/>
              <w:rPr>
                <w:rStyle w:val="Emphasis"/>
                <w:rFonts w:ascii="Arial" w:hAnsi="Arial" w:cs="Arial"/>
                <w:i w:val="0"/>
                <w:sz w:val="18"/>
                <w:szCs w:val="18"/>
              </w:rPr>
            </w:pPr>
          </w:p>
        </w:tc>
        <w:tc>
          <w:tcPr>
            <w:tcW w:w="2432" w:type="dxa"/>
            <w:gridSpan w:val="2"/>
          </w:tcPr>
          <w:p w:rsidR="007655DB" w:rsidRPr="00D70BAB" w:rsidRDefault="007655DB" w:rsidP="007655DB">
            <w:pPr>
              <w:pStyle w:val="NormalWeb"/>
              <w:rPr>
                <w:rStyle w:val="Emphasis"/>
                <w:rFonts w:ascii="Arial" w:hAnsi="Arial" w:cs="Arial"/>
                <w:i w:val="0"/>
                <w:sz w:val="18"/>
                <w:szCs w:val="18"/>
              </w:rPr>
            </w:pPr>
          </w:p>
        </w:tc>
        <w:tc>
          <w:tcPr>
            <w:tcW w:w="2496" w:type="dxa"/>
          </w:tcPr>
          <w:p w:rsidR="007655DB" w:rsidRPr="00D70BAB" w:rsidRDefault="007655DB" w:rsidP="007655DB">
            <w:pPr>
              <w:pStyle w:val="NormalWeb"/>
              <w:rPr>
                <w:rStyle w:val="Emphasis"/>
                <w:rFonts w:ascii="Arial" w:hAnsi="Arial" w:cs="Arial"/>
                <w:i w:val="0"/>
                <w:sz w:val="18"/>
                <w:szCs w:val="18"/>
              </w:rPr>
            </w:pPr>
            <w:r w:rsidRPr="00D70BAB">
              <w:rPr>
                <w:rStyle w:val="Emphasis"/>
                <w:rFonts w:ascii="Arial" w:hAnsi="Arial" w:cs="Arial"/>
                <w:i w:val="0"/>
                <w:sz w:val="18"/>
                <w:szCs w:val="18"/>
              </w:rPr>
              <w:t>x</w:t>
            </w:r>
          </w:p>
        </w:tc>
      </w:tr>
      <w:tr w:rsidR="007655DB" w:rsidRPr="00D70BAB" w:rsidTr="007655DB">
        <w:tc>
          <w:tcPr>
            <w:tcW w:w="4818" w:type="dxa"/>
          </w:tcPr>
          <w:p w:rsidR="007655DB" w:rsidRPr="00D70BAB" w:rsidRDefault="007655DB" w:rsidP="007655DB">
            <w:pPr>
              <w:pStyle w:val="NormalWeb"/>
              <w:rPr>
                <w:rStyle w:val="Emphasis"/>
                <w:rFonts w:ascii="Arial" w:hAnsi="Arial" w:cs="Arial"/>
                <w:i w:val="0"/>
                <w:sz w:val="18"/>
                <w:szCs w:val="18"/>
              </w:rPr>
            </w:pPr>
            <w:r w:rsidRPr="00D70BAB">
              <w:rPr>
                <w:rStyle w:val="Emphasis"/>
                <w:rFonts w:ascii="Arial" w:hAnsi="Arial" w:cs="Arial"/>
                <w:i w:val="0"/>
                <w:sz w:val="18"/>
                <w:szCs w:val="18"/>
              </w:rPr>
              <w:t>If yes, what corrections will be made to the population?</w:t>
            </w:r>
          </w:p>
        </w:tc>
        <w:tc>
          <w:tcPr>
            <w:tcW w:w="4928" w:type="dxa"/>
            <w:gridSpan w:val="3"/>
          </w:tcPr>
          <w:p w:rsidR="007655DB" w:rsidRPr="00D70BAB" w:rsidRDefault="007655DB" w:rsidP="007655DB">
            <w:pPr>
              <w:pStyle w:val="NormalWeb"/>
              <w:rPr>
                <w:rStyle w:val="Emphasis"/>
                <w:rFonts w:ascii="Arial" w:hAnsi="Arial" w:cs="Arial"/>
                <w:i w:val="0"/>
                <w:sz w:val="18"/>
                <w:szCs w:val="18"/>
              </w:rPr>
            </w:pPr>
          </w:p>
        </w:tc>
      </w:tr>
      <w:tr w:rsidR="007655DB" w:rsidRPr="00D70BAB" w:rsidTr="007655DB">
        <w:tc>
          <w:tcPr>
            <w:tcW w:w="4818" w:type="dxa"/>
          </w:tcPr>
          <w:p w:rsidR="007655DB" w:rsidRPr="00D70BAB" w:rsidRDefault="007655DB" w:rsidP="007655DB">
            <w:pPr>
              <w:pStyle w:val="NormalWeb"/>
              <w:rPr>
                <w:rStyle w:val="Emphasis"/>
                <w:rFonts w:ascii="Arial" w:hAnsi="Arial" w:cs="Arial"/>
                <w:i w:val="0"/>
                <w:sz w:val="18"/>
                <w:szCs w:val="18"/>
              </w:rPr>
            </w:pPr>
            <w:r w:rsidRPr="00D70BAB">
              <w:rPr>
                <w:rStyle w:val="Emphasis"/>
                <w:rFonts w:ascii="Arial" w:hAnsi="Arial" w:cs="Arial"/>
                <w:i w:val="0"/>
                <w:sz w:val="18"/>
                <w:szCs w:val="18"/>
              </w:rPr>
              <w:t>If yes, and no corrections will be made, the reason why such a conclusion has been reached</w:t>
            </w:r>
          </w:p>
        </w:tc>
        <w:tc>
          <w:tcPr>
            <w:tcW w:w="4928" w:type="dxa"/>
            <w:gridSpan w:val="3"/>
          </w:tcPr>
          <w:p w:rsidR="007655DB" w:rsidRPr="00D70BAB" w:rsidRDefault="007655DB" w:rsidP="007655DB">
            <w:pPr>
              <w:pStyle w:val="NormalWeb"/>
              <w:rPr>
                <w:rStyle w:val="Emphasis"/>
                <w:rFonts w:ascii="Arial" w:hAnsi="Arial" w:cs="Arial"/>
                <w:i w:val="0"/>
                <w:sz w:val="18"/>
                <w:szCs w:val="18"/>
              </w:rPr>
            </w:pPr>
          </w:p>
        </w:tc>
      </w:tr>
      <w:tr w:rsidR="007655DB" w:rsidRPr="00D70BAB" w:rsidTr="007655DB">
        <w:tc>
          <w:tcPr>
            <w:tcW w:w="4818" w:type="dxa"/>
          </w:tcPr>
          <w:p w:rsidR="007655DB" w:rsidRPr="00D70BAB" w:rsidRDefault="007655DB" w:rsidP="007655DB">
            <w:pPr>
              <w:pStyle w:val="NormalWeb"/>
              <w:rPr>
                <w:rStyle w:val="Emphasis"/>
                <w:rFonts w:ascii="Arial" w:hAnsi="Arial" w:cs="Arial"/>
                <w:i w:val="0"/>
                <w:sz w:val="18"/>
                <w:szCs w:val="18"/>
              </w:rPr>
            </w:pPr>
            <w:r w:rsidRPr="00D70BAB">
              <w:rPr>
                <w:rStyle w:val="Emphasis"/>
                <w:rFonts w:ascii="Arial" w:hAnsi="Arial" w:cs="Arial"/>
                <w:i w:val="0"/>
                <w:sz w:val="18"/>
                <w:szCs w:val="18"/>
              </w:rPr>
              <w:t>Position of official responsible to take corrective action</w:t>
            </w:r>
          </w:p>
        </w:tc>
        <w:tc>
          <w:tcPr>
            <w:tcW w:w="4928" w:type="dxa"/>
            <w:gridSpan w:val="3"/>
          </w:tcPr>
          <w:p w:rsidR="007655DB" w:rsidRPr="00D70BAB" w:rsidRDefault="007655DB" w:rsidP="007655DB">
            <w:pPr>
              <w:pStyle w:val="NormalWeb"/>
              <w:rPr>
                <w:rStyle w:val="Emphasis"/>
                <w:rFonts w:ascii="Arial" w:hAnsi="Arial" w:cs="Arial"/>
                <w:i w:val="0"/>
                <w:sz w:val="18"/>
                <w:szCs w:val="18"/>
              </w:rPr>
            </w:pPr>
            <w:r w:rsidRPr="00D70BAB">
              <w:rPr>
                <w:rStyle w:val="Emphasis"/>
                <w:rFonts w:ascii="Arial" w:hAnsi="Arial" w:cs="Arial"/>
                <w:i w:val="0"/>
                <w:sz w:val="18"/>
                <w:szCs w:val="18"/>
              </w:rPr>
              <w:t>Deputy Director: HRM</w:t>
            </w:r>
          </w:p>
        </w:tc>
      </w:tr>
      <w:tr w:rsidR="007655DB" w:rsidRPr="00D70BAB" w:rsidTr="007655DB">
        <w:tc>
          <w:tcPr>
            <w:tcW w:w="4818" w:type="dxa"/>
          </w:tcPr>
          <w:p w:rsidR="007655DB" w:rsidRPr="00D70BAB" w:rsidRDefault="007655DB" w:rsidP="007655DB">
            <w:pPr>
              <w:pStyle w:val="NormalWeb"/>
              <w:rPr>
                <w:rStyle w:val="Emphasis"/>
                <w:rFonts w:ascii="Arial" w:hAnsi="Arial" w:cs="Arial"/>
                <w:i w:val="0"/>
                <w:sz w:val="18"/>
                <w:szCs w:val="18"/>
              </w:rPr>
            </w:pPr>
            <w:r w:rsidRPr="00D70BAB">
              <w:rPr>
                <w:rStyle w:val="Emphasis"/>
                <w:rFonts w:ascii="Arial" w:hAnsi="Arial" w:cs="Arial"/>
                <w:i w:val="0"/>
                <w:sz w:val="18"/>
                <w:szCs w:val="18"/>
              </w:rPr>
              <w:t>Estimated completion date of corrective action:</w:t>
            </w:r>
          </w:p>
        </w:tc>
        <w:tc>
          <w:tcPr>
            <w:tcW w:w="4928" w:type="dxa"/>
            <w:gridSpan w:val="3"/>
          </w:tcPr>
          <w:p w:rsidR="007655DB" w:rsidRPr="00D70BAB" w:rsidRDefault="007655DB" w:rsidP="007655DB">
            <w:pPr>
              <w:pStyle w:val="NormalWeb"/>
              <w:rPr>
                <w:rStyle w:val="Emphasis"/>
                <w:rFonts w:ascii="Arial" w:hAnsi="Arial" w:cs="Arial"/>
                <w:i w:val="0"/>
                <w:sz w:val="18"/>
                <w:szCs w:val="18"/>
              </w:rPr>
            </w:pPr>
            <w:r w:rsidRPr="00D70BAB">
              <w:rPr>
                <w:rStyle w:val="Emphasis"/>
                <w:rFonts w:ascii="Arial" w:hAnsi="Arial" w:cs="Arial"/>
                <w:i w:val="0"/>
                <w:sz w:val="18"/>
                <w:szCs w:val="18"/>
              </w:rPr>
              <w:t xml:space="preserve">Banking details already corrected on PERSAL: </w:t>
            </w:r>
            <w:r w:rsidRPr="00D70BAB">
              <w:rPr>
                <w:rStyle w:val="Emphasis"/>
                <w:rFonts w:ascii="Arial" w:hAnsi="Arial" w:cs="Arial"/>
                <w:b/>
                <w:i w:val="0"/>
                <w:sz w:val="18"/>
                <w:szCs w:val="18"/>
              </w:rPr>
              <w:t>30 May 2012</w:t>
            </w:r>
            <w:r w:rsidRPr="00D70BAB">
              <w:rPr>
                <w:rStyle w:val="Emphasis"/>
                <w:rFonts w:ascii="Arial" w:hAnsi="Arial" w:cs="Arial"/>
                <w:i w:val="0"/>
                <w:sz w:val="18"/>
                <w:szCs w:val="18"/>
              </w:rPr>
              <w:t>.</w:t>
            </w:r>
          </w:p>
        </w:tc>
      </w:tr>
      <w:tr w:rsidR="007655DB" w:rsidRPr="00D70BAB" w:rsidTr="007655DB">
        <w:trPr>
          <w:trHeight w:val="258"/>
        </w:trPr>
        <w:tc>
          <w:tcPr>
            <w:tcW w:w="4818" w:type="dxa"/>
            <w:vMerge w:val="restart"/>
          </w:tcPr>
          <w:p w:rsidR="007655DB" w:rsidRPr="00D70BAB" w:rsidRDefault="007655DB" w:rsidP="007655DB">
            <w:pPr>
              <w:pStyle w:val="NormalWeb"/>
              <w:rPr>
                <w:rStyle w:val="Emphasis"/>
                <w:rFonts w:ascii="Arial" w:hAnsi="Arial" w:cs="Arial"/>
                <w:i w:val="0"/>
                <w:sz w:val="18"/>
                <w:szCs w:val="18"/>
              </w:rPr>
            </w:pPr>
            <w:r w:rsidRPr="00D70BAB">
              <w:rPr>
                <w:rStyle w:val="Emphasis"/>
                <w:rFonts w:ascii="Arial" w:hAnsi="Arial" w:cs="Arial"/>
                <w:i w:val="0"/>
                <w:sz w:val="18"/>
                <w:szCs w:val="18"/>
              </w:rPr>
              <w:t>Does management agree with the root cause indicated</w:t>
            </w:r>
          </w:p>
        </w:tc>
        <w:tc>
          <w:tcPr>
            <w:tcW w:w="2364" w:type="dxa"/>
          </w:tcPr>
          <w:p w:rsidR="007655DB" w:rsidRPr="00D70BAB" w:rsidRDefault="007655DB" w:rsidP="007655DB">
            <w:pPr>
              <w:pStyle w:val="NormalWeb"/>
              <w:rPr>
                <w:rStyle w:val="Emphasis"/>
                <w:rFonts w:ascii="Arial" w:hAnsi="Arial" w:cs="Arial"/>
                <w:b/>
                <w:i w:val="0"/>
                <w:sz w:val="18"/>
                <w:szCs w:val="18"/>
              </w:rPr>
            </w:pPr>
            <w:r w:rsidRPr="00D70BAB">
              <w:rPr>
                <w:rStyle w:val="Emphasis"/>
                <w:rFonts w:ascii="Arial" w:hAnsi="Arial" w:cs="Arial"/>
                <w:b/>
                <w:i w:val="0"/>
                <w:sz w:val="18"/>
                <w:szCs w:val="18"/>
              </w:rPr>
              <w:t>Yes</w:t>
            </w:r>
          </w:p>
        </w:tc>
        <w:tc>
          <w:tcPr>
            <w:tcW w:w="2564" w:type="dxa"/>
            <w:gridSpan w:val="2"/>
          </w:tcPr>
          <w:p w:rsidR="007655DB" w:rsidRPr="00D70BAB" w:rsidRDefault="007655DB" w:rsidP="007655DB">
            <w:pPr>
              <w:pStyle w:val="NormalWeb"/>
              <w:rPr>
                <w:rStyle w:val="Emphasis"/>
                <w:rFonts w:ascii="Arial" w:hAnsi="Arial" w:cs="Arial"/>
                <w:b/>
                <w:i w:val="0"/>
                <w:sz w:val="18"/>
                <w:szCs w:val="18"/>
              </w:rPr>
            </w:pPr>
            <w:r w:rsidRPr="00D70BAB">
              <w:rPr>
                <w:rStyle w:val="Emphasis"/>
                <w:rFonts w:ascii="Arial" w:hAnsi="Arial" w:cs="Arial"/>
                <w:b/>
                <w:i w:val="0"/>
                <w:sz w:val="18"/>
                <w:szCs w:val="18"/>
              </w:rPr>
              <w:t>No</w:t>
            </w:r>
          </w:p>
        </w:tc>
      </w:tr>
      <w:tr w:rsidR="007655DB" w:rsidRPr="00D70BAB" w:rsidTr="007655DB">
        <w:trPr>
          <w:trHeight w:val="245"/>
        </w:trPr>
        <w:tc>
          <w:tcPr>
            <w:tcW w:w="4818" w:type="dxa"/>
            <w:vMerge/>
          </w:tcPr>
          <w:p w:rsidR="007655DB" w:rsidRPr="00D70BAB" w:rsidRDefault="007655DB" w:rsidP="007655DB">
            <w:pPr>
              <w:pStyle w:val="NormalWeb"/>
              <w:rPr>
                <w:rStyle w:val="Emphasis"/>
                <w:rFonts w:ascii="Arial" w:hAnsi="Arial" w:cs="Arial"/>
                <w:i w:val="0"/>
                <w:sz w:val="18"/>
                <w:szCs w:val="18"/>
              </w:rPr>
            </w:pPr>
          </w:p>
        </w:tc>
        <w:tc>
          <w:tcPr>
            <w:tcW w:w="2364" w:type="dxa"/>
          </w:tcPr>
          <w:p w:rsidR="007655DB" w:rsidRPr="00D70BAB" w:rsidRDefault="004C1712" w:rsidP="007655DB">
            <w:pPr>
              <w:pStyle w:val="NormalWeb"/>
              <w:rPr>
                <w:rStyle w:val="Emphasis"/>
                <w:rFonts w:ascii="Arial" w:hAnsi="Arial" w:cs="Arial"/>
                <w:i w:val="0"/>
                <w:sz w:val="18"/>
                <w:szCs w:val="18"/>
              </w:rPr>
            </w:pPr>
            <w:r w:rsidRPr="00D70BAB">
              <w:rPr>
                <w:rStyle w:val="Emphasis"/>
                <w:rFonts w:ascii="Arial" w:hAnsi="Arial" w:cs="Arial"/>
                <w:i w:val="0"/>
                <w:sz w:val="18"/>
                <w:szCs w:val="18"/>
              </w:rPr>
              <w:t>X</w:t>
            </w:r>
          </w:p>
        </w:tc>
        <w:tc>
          <w:tcPr>
            <w:tcW w:w="2564" w:type="dxa"/>
            <w:gridSpan w:val="2"/>
          </w:tcPr>
          <w:p w:rsidR="007655DB" w:rsidRPr="00D70BAB" w:rsidRDefault="007655DB" w:rsidP="007655DB">
            <w:pPr>
              <w:pStyle w:val="NormalWeb"/>
              <w:rPr>
                <w:rStyle w:val="Emphasis"/>
                <w:rFonts w:ascii="Arial" w:hAnsi="Arial" w:cs="Arial"/>
                <w:i w:val="0"/>
                <w:sz w:val="18"/>
                <w:szCs w:val="18"/>
              </w:rPr>
            </w:pPr>
          </w:p>
        </w:tc>
      </w:tr>
      <w:tr w:rsidR="007655DB" w:rsidRPr="00D70BAB" w:rsidTr="007655DB">
        <w:tc>
          <w:tcPr>
            <w:tcW w:w="4818" w:type="dxa"/>
          </w:tcPr>
          <w:p w:rsidR="007655DB" w:rsidRPr="00D70BAB" w:rsidRDefault="007655DB" w:rsidP="007655DB">
            <w:pPr>
              <w:pStyle w:val="NormalWeb"/>
              <w:rPr>
                <w:rStyle w:val="Emphasis"/>
                <w:rFonts w:ascii="Arial" w:hAnsi="Arial" w:cs="Arial"/>
                <w:i w:val="0"/>
                <w:sz w:val="18"/>
                <w:szCs w:val="18"/>
              </w:rPr>
            </w:pPr>
            <w:r w:rsidRPr="00D70BAB">
              <w:rPr>
                <w:rStyle w:val="Emphasis"/>
                <w:rFonts w:ascii="Arial" w:hAnsi="Arial" w:cs="Arial"/>
                <w:i w:val="0"/>
                <w:sz w:val="18"/>
                <w:szCs w:val="18"/>
              </w:rPr>
              <w:t>If management does not agree with the root cause indicated, please provide the root cause according to management</w:t>
            </w:r>
          </w:p>
        </w:tc>
        <w:tc>
          <w:tcPr>
            <w:tcW w:w="4928" w:type="dxa"/>
            <w:gridSpan w:val="3"/>
          </w:tcPr>
          <w:p w:rsidR="007655DB" w:rsidRPr="00D70BAB" w:rsidRDefault="007655DB" w:rsidP="007655DB">
            <w:pPr>
              <w:pStyle w:val="NormalWeb"/>
              <w:rPr>
                <w:rStyle w:val="Emphasis"/>
                <w:rFonts w:ascii="Arial" w:hAnsi="Arial" w:cs="Arial"/>
                <w:i w:val="0"/>
                <w:sz w:val="18"/>
                <w:szCs w:val="18"/>
              </w:rPr>
            </w:pPr>
          </w:p>
        </w:tc>
      </w:tr>
    </w:tbl>
    <w:p w:rsidR="007655DB" w:rsidRDefault="007655DB" w:rsidP="007655DB">
      <w:pPr>
        <w:pStyle w:val="NormalWeb"/>
        <w:rPr>
          <w:rStyle w:val="Emphasis"/>
          <w:rFonts w:ascii="Arial" w:hAnsi="Arial" w:cs="Arial"/>
          <w:i w:val="0"/>
          <w:sz w:val="22"/>
          <w:szCs w:val="22"/>
        </w:rPr>
      </w:pPr>
    </w:p>
    <w:p w:rsidR="007655DB" w:rsidRDefault="007655DB" w:rsidP="007655DB">
      <w:pPr>
        <w:rPr>
          <w:rFonts w:eastAsia="Arial Unicode MS" w:cs="Arial"/>
          <w:szCs w:val="22"/>
        </w:rPr>
      </w:pPr>
      <w:r>
        <w:rPr>
          <w:rFonts w:eastAsia="Arial Unicode MS" w:cs="Arial"/>
          <w:szCs w:val="22"/>
        </w:rPr>
        <w:t>Name:</w:t>
      </w:r>
      <w:r>
        <w:rPr>
          <w:rFonts w:eastAsia="Arial Unicode MS" w:cs="Arial"/>
          <w:szCs w:val="22"/>
        </w:rPr>
        <w:tab/>
        <w:t>Ronel Mostert</w:t>
      </w:r>
    </w:p>
    <w:p w:rsidR="007655DB" w:rsidRDefault="007655DB" w:rsidP="007655DB">
      <w:pPr>
        <w:jc w:val="both"/>
        <w:rPr>
          <w:rFonts w:eastAsia="Arial Unicode MS" w:cs="Arial"/>
          <w:szCs w:val="22"/>
        </w:rPr>
      </w:pPr>
      <w:r>
        <w:rPr>
          <w:rFonts w:eastAsia="Arial Unicode MS" w:cs="Arial"/>
          <w:szCs w:val="22"/>
        </w:rPr>
        <w:t>Position: Director HRM</w:t>
      </w:r>
    </w:p>
    <w:p w:rsidR="007655DB" w:rsidRDefault="007655DB" w:rsidP="007655DB">
      <w:pPr>
        <w:rPr>
          <w:rFonts w:cs="Arial"/>
          <w:szCs w:val="22"/>
        </w:rPr>
      </w:pPr>
      <w:r>
        <w:rPr>
          <w:rFonts w:eastAsia="Arial Unicode MS" w:cs="Arial"/>
          <w:szCs w:val="22"/>
        </w:rPr>
        <w:t xml:space="preserve">Date: 29 June 2012 </w:t>
      </w:r>
    </w:p>
    <w:p w:rsidR="007655DB" w:rsidRDefault="007655DB" w:rsidP="007655DB">
      <w:pPr>
        <w:rPr>
          <w:rFonts w:cs="Arial"/>
          <w:b/>
          <w:bCs/>
          <w:szCs w:val="22"/>
        </w:rPr>
      </w:pPr>
    </w:p>
    <w:p w:rsidR="007655DB" w:rsidRDefault="007655DB" w:rsidP="007655DB">
      <w:pPr>
        <w:rPr>
          <w:rFonts w:cs="Arial"/>
          <w:b/>
          <w:bCs/>
          <w:szCs w:val="22"/>
        </w:rPr>
      </w:pPr>
      <w:r>
        <w:rPr>
          <w:rFonts w:cs="Arial"/>
          <w:b/>
          <w:bCs/>
          <w:szCs w:val="22"/>
        </w:rPr>
        <w:t>Auditor’s conclusion</w:t>
      </w:r>
    </w:p>
    <w:p w:rsidR="007655DB" w:rsidRDefault="007655DB" w:rsidP="007655DB">
      <w:pPr>
        <w:jc w:val="both"/>
        <w:rPr>
          <w:rFonts w:cs="Arial"/>
          <w:szCs w:val="22"/>
        </w:rPr>
      </w:pPr>
      <w:r>
        <w:rPr>
          <w:rFonts w:cs="Arial"/>
          <w:szCs w:val="22"/>
        </w:rPr>
        <w:t xml:space="preserve"> </w:t>
      </w:r>
    </w:p>
    <w:p w:rsidR="007655DB" w:rsidRDefault="007655DB" w:rsidP="007655DB">
      <w:pPr>
        <w:jc w:val="both"/>
        <w:rPr>
          <w:rFonts w:cs="Arial"/>
          <w:szCs w:val="22"/>
        </w:rPr>
      </w:pPr>
      <w:r>
        <w:rPr>
          <w:rFonts w:cs="Arial"/>
          <w:szCs w:val="22"/>
        </w:rPr>
        <w:t xml:space="preserve">No reason was provided that the other employee </w:t>
      </w:r>
      <w:r w:rsidR="00C83D99">
        <w:rPr>
          <w:rFonts w:cs="Arial"/>
          <w:szCs w:val="22"/>
        </w:rPr>
        <w:t xml:space="preserve">and no confirmation could be provided whether the employee </w:t>
      </w:r>
      <w:r>
        <w:rPr>
          <w:rFonts w:cs="Arial"/>
          <w:szCs w:val="22"/>
        </w:rPr>
        <w:t xml:space="preserve">did exist; therefore the finding will remain in the management report. </w:t>
      </w:r>
    </w:p>
    <w:p w:rsidR="007655DB" w:rsidRDefault="007655DB" w:rsidP="007655DB">
      <w:pPr>
        <w:rPr>
          <w:rFonts w:cs="Arial"/>
          <w:szCs w:val="22"/>
        </w:rPr>
      </w:pPr>
      <w:r>
        <w:rPr>
          <w:rFonts w:cs="Arial"/>
          <w:szCs w:val="22"/>
        </w:rPr>
        <w:br w:type="page"/>
      </w:r>
    </w:p>
    <w:p w:rsidR="007655DB" w:rsidRPr="009C2F82" w:rsidRDefault="007655DB" w:rsidP="00B128D5">
      <w:pPr>
        <w:pStyle w:val="ListParagraph"/>
        <w:numPr>
          <w:ilvl w:val="0"/>
          <w:numId w:val="184"/>
        </w:numPr>
        <w:spacing w:after="120"/>
        <w:rPr>
          <w:rFonts w:cs="Arial"/>
          <w:b/>
          <w:szCs w:val="22"/>
        </w:rPr>
      </w:pPr>
      <w:r w:rsidRPr="009C2F82">
        <w:rPr>
          <w:rFonts w:cs="Arial"/>
          <w:b/>
          <w:szCs w:val="22"/>
        </w:rPr>
        <w:t xml:space="preserve">Human Resource Management: Organisational structure not aligned with the strategic plan </w:t>
      </w:r>
      <w:r w:rsidRPr="009C2F82">
        <w:rPr>
          <w:rFonts w:cs="Arial"/>
          <w:b/>
          <w:color w:val="FF0000"/>
          <w:szCs w:val="22"/>
        </w:rPr>
        <w:t>Ex 255</w:t>
      </w:r>
    </w:p>
    <w:p w:rsidR="007655DB" w:rsidRPr="00474C65" w:rsidRDefault="007655DB" w:rsidP="007655DB">
      <w:pPr>
        <w:spacing w:after="120"/>
        <w:rPr>
          <w:rFonts w:cs="Arial"/>
          <w:b/>
          <w:szCs w:val="22"/>
        </w:rPr>
      </w:pPr>
      <w:r w:rsidRPr="00474C65">
        <w:rPr>
          <w:rFonts w:cs="Arial"/>
          <w:b/>
          <w:szCs w:val="22"/>
        </w:rPr>
        <w:t>Audit Finding</w:t>
      </w:r>
    </w:p>
    <w:p w:rsidR="00C83D99" w:rsidRDefault="00C83D99" w:rsidP="007655DB">
      <w:pPr>
        <w:pStyle w:val="NormalWeb"/>
        <w:rPr>
          <w:rFonts w:ascii="Arial" w:hAnsi="Arial" w:cs="Arial"/>
          <w:sz w:val="22"/>
          <w:szCs w:val="22"/>
        </w:rPr>
      </w:pPr>
    </w:p>
    <w:p w:rsidR="007655DB" w:rsidRPr="00474C65" w:rsidRDefault="007655DB" w:rsidP="007655DB">
      <w:pPr>
        <w:pStyle w:val="NormalWeb"/>
        <w:rPr>
          <w:rFonts w:ascii="Arial" w:hAnsi="Arial" w:cs="Arial"/>
          <w:sz w:val="22"/>
          <w:szCs w:val="22"/>
        </w:rPr>
      </w:pPr>
      <w:r w:rsidRPr="00474C65">
        <w:rPr>
          <w:rFonts w:ascii="Arial" w:hAnsi="Arial" w:cs="Arial"/>
          <w:sz w:val="22"/>
          <w:szCs w:val="22"/>
        </w:rPr>
        <w:t>Laws, rules and regulation</w:t>
      </w:r>
    </w:p>
    <w:p w:rsidR="007655DB" w:rsidRPr="00474C65" w:rsidRDefault="007655DB" w:rsidP="007655DB">
      <w:pPr>
        <w:pStyle w:val="NormalWeb"/>
        <w:rPr>
          <w:rFonts w:ascii="Arial" w:hAnsi="Arial" w:cs="Arial"/>
          <w:sz w:val="22"/>
          <w:szCs w:val="22"/>
        </w:rPr>
      </w:pPr>
      <w:r w:rsidRPr="00474C65">
        <w:rPr>
          <w:rFonts w:ascii="Arial" w:hAnsi="Arial" w:cs="Arial"/>
          <w:sz w:val="22"/>
          <w:szCs w:val="22"/>
        </w:rPr>
        <w:t> </w:t>
      </w:r>
    </w:p>
    <w:p w:rsidR="007655DB" w:rsidRPr="00474C65" w:rsidRDefault="007655DB" w:rsidP="007655DB">
      <w:pPr>
        <w:pStyle w:val="NormalWeb"/>
        <w:jc w:val="both"/>
        <w:rPr>
          <w:rFonts w:ascii="Arial" w:hAnsi="Arial" w:cs="Arial"/>
          <w:sz w:val="22"/>
          <w:szCs w:val="22"/>
        </w:rPr>
      </w:pPr>
      <w:r w:rsidRPr="00474C65">
        <w:rPr>
          <w:rFonts w:ascii="Arial" w:hAnsi="Arial" w:cs="Arial"/>
          <w:sz w:val="22"/>
          <w:szCs w:val="22"/>
        </w:rPr>
        <w:t>Public Service Regulations, Part II B 2 states: "Based on the strategic plan of the department, an executing authority shall-</w:t>
      </w:r>
    </w:p>
    <w:p w:rsidR="007655DB" w:rsidRPr="00474C65" w:rsidRDefault="007655DB" w:rsidP="007655DB">
      <w:pPr>
        <w:pStyle w:val="NormalWeb"/>
        <w:ind w:left="720" w:hanging="720"/>
        <w:rPr>
          <w:rFonts w:ascii="Arial" w:hAnsi="Arial" w:cs="Arial"/>
          <w:sz w:val="22"/>
          <w:szCs w:val="22"/>
        </w:rPr>
      </w:pPr>
      <w:r w:rsidRPr="00474C65">
        <w:rPr>
          <w:rFonts w:ascii="Arial" w:hAnsi="Arial" w:cs="Arial"/>
          <w:sz w:val="22"/>
          <w:szCs w:val="22"/>
        </w:rPr>
        <w:t>(a)        determine, after consultation with the Minister, the department’s organisational structure in terms of its core and support functions;</w:t>
      </w:r>
    </w:p>
    <w:p w:rsidR="007655DB" w:rsidRPr="00474C65" w:rsidRDefault="007655DB" w:rsidP="007655DB">
      <w:pPr>
        <w:pStyle w:val="NormalWeb"/>
        <w:ind w:left="720" w:hanging="720"/>
        <w:rPr>
          <w:rFonts w:ascii="Arial" w:hAnsi="Arial" w:cs="Arial"/>
          <w:sz w:val="22"/>
          <w:szCs w:val="22"/>
        </w:rPr>
      </w:pPr>
      <w:r w:rsidRPr="00474C65">
        <w:rPr>
          <w:rFonts w:ascii="Arial" w:hAnsi="Arial" w:cs="Arial"/>
          <w:sz w:val="22"/>
          <w:szCs w:val="22"/>
        </w:rPr>
        <w:t>(b)        define the posts necessary to perform the relevant functions while remaining within the current budget and medium-term expenditure framework of the department, and the posts so defined shall constitute the department’s approved establishment" </w:t>
      </w:r>
    </w:p>
    <w:p w:rsidR="007655DB" w:rsidRPr="00474C65" w:rsidRDefault="007655DB" w:rsidP="007655DB">
      <w:pPr>
        <w:pStyle w:val="NormalWeb"/>
        <w:rPr>
          <w:rFonts w:ascii="Arial" w:hAnsi="Arial" w:cs="Arial"/>
          <w:sz w:val="22"/>
          <w:szCs w:val="22"/>
        </w:rPr>
      </w:pPr>
      <w:r w:rsidRPr="00474C65">
        <w:rPr>
          <w:rFonts w:ascii="Arial" w:hAnsi="Arial" w:cs="Arial"/>
          <w:sz w:val="22"/>
          <w:szCs w:val="22"/>
        </w:rPr>
        <w:t> </w:t>
      </w:r>
    </w:p>
    <w:p w:rsidR="007655DB" w:rsidRPr="00474C65" w:rsidRDefault="007655DB" w:rsidP="007655DB">
      <w:pPr>
        <w:pStyle w:val="NormalWeb"/>
        <w:rPr>
          <w:rFonts w:ascii="Arial" w:hAnsi="Arial" w:cs="Arial"/>
          <w:sz w:val="22"/>
          <w:szCs w:val="22"/>
        </w:rPr>
      </w:pPr>
      <w:r w:rsidRPr="00474C65">
        <w:rPr>
          <w:rFonts w:ascii="Arial" w:hAnsi="Arial" w:cs="Arial"/>
          <w:sz w:val="22"/>
          <w:szCs w:val="22"/>
        </w:rPr>
        <w:t>  </w:t>
      </w:r>
    </w:p>
    <w:p w:rsidR="007655DB" w:rsidRPr="00474C65" w:rsidRDefault="007655DB" w:rsidP="007655DB">
      <w:pPr>
        <w:pStyle w:val="NormalWeb"/>
        <w:rPr>
          <w:rFonts w:ascii="Arial" w:hAnsi="Arial" w:cs="Arial"/>
          <w:sz w:val="22"/>
          <w:szCs w:val="22"/>
        </w:rPr>
      </w:pPr>
      <w:r w:rsidRPr="00474C65">
        <w:rPr>
          <w:rFonts w:ascii="Arial" w:hAnsi="Arial" w:cs="Arial"/>
          <w:sz w:val="22"/>
          <w:szCs w:val="22"/>
        </w:rPr>
        <w:t>The strategic plan for 2011/14 is not aligned to the organisational structure of the department and also noted that the department employment equity plan and targets included in the strategic pan relate to December 2010.</w:t>
      </w:r>
    </w:p>
    <w:p w:rsidR="007655DB" w:rsidRPr="00474C65" w:rsidRDefault="007655DB" w:rsidP="007655DB">
      <w:pPr>
        <w:pStyle w:val="NormalWeb"/>
        <w:rPr>
          <w:rFonts w:ascii="Arial" w:hAnsi="Arial" w:cs="Arial"/>
          <w:sz w:val="22"/>
          <w:szCs w:val="22"/>
        </w:rPr>
      </w:pPr>
      <w:r w:rsidRPr="00474C65">
        <w:rPr>
          <w:rFonts w:ascii="Arial" w:hAnsi="Arial" w:cs="Arial"/>
          <w:sz w:val="22"/>
          <w:szCs w:val="22"/>
        </w:rPr>
        <w:t> </w:t>
      </w:r>
    </w:p>
    <w:p w:rsidR="007655DB" w:rsidRPr="00474C65" w:rsidRDefault="007655DB" w:rsidP="007655DB">
      <w:pPr>
        <w:pStyle w:val="NormalWeb"/>
        <w:rPr>
          <w:rFonts w:ascii="Arial" w:hAnsi="Arial" w:cs="Arial"/>
          <w:sz w:val="22"/>
          <w:szCs w:val="22"/>
        </w:rPr>
      </w:pPr>
      <w:r w:rsidRPr="00474C65">
        <w:rPr>
          <w:rFonts w:ascii="Arial" w:hAnsi="Arial" w:cs="Arial"/>
          <w:sz w:val="22"/>
          <w:szCs w:val="22"/>
        </w:rPr>
        <w:t>The following difference were identified between the Organisational structure and strategic plan</w:t>
      </w:r>
    </w:p>
    <w:p w:rsidR="007655DB" w:rsidRPr="00474C65" w:rsidRDefault="007655DB" w:rsidP="007655DB">
      <w:pPr>
        <w:pStyle w:val="NormalWeb"/>
        <w:rPr>
          <w:rFonts w:ascii="Arial" w:hAnsi="Arial" w:cs="Arial"/>
          <w:sz w:val="22"/>
          <w:szCs w:val="22"/>
        </w:rPr>
      </w:pPr>
      <w:r w:rsidRPr="00474C65">
        <w:rPr>
          <w:rFonts w:ascii="Arial" w:hAnsi="Arial" w:cs="Arial"/>
          <w:sz w:val="22"/>
          <w:szCs w:val="22"/>
        </w:rPr>
        <w:t> </w:t>
      </w:r>
    </w:p>
    <w:p w:rsidR="007655DB" w:rsidRPr="00474C65" w:rsidRDefault="007655DB" w:rsidP="007655DB">
      <w:pPr>
        <w:pStyle w:val="NormalWeb"/>
        <w:spacing w:after="200"/>
        <w:rPr>
          <w:rFonts w:ascii="Arial" w:hAnsi="Arial" w:cs="Arial"/>
          <w:sz w:val="22"/>
          <w:szCs w:val="22"/>
        </w:rPr>
      </w:pPr>
    </w:p>
    <w:tbl>
      <w:tblPr>
        <w:tblW w:w="0" w:type="auto"/>
        <w:tblCellMar>
          <w:left w:w="0" w:type="dxa"/>
          <w:right w:w="0" w:type="dxa"/>
        </w:tblCellMar>
        <w:tblLook w:val="04A0"/>
      </w:tblPr>
      <w:tblGrid>
        <w:gridCol w:w="1965"/>
        <w:gridCol w:w="1971"/>
        <w:gridCol w:w="2551"/>
        <w:gridCol w:w="2126"/>
      </w:tblGrid>
      <w:tr w:rsidR="007655DB" w:rsidRPr="001B4D22" w:rsidTr="007655DB">
        <w:trPr>
          <w:trHeight w:val="777"/>
        </w:trPr>
        <w:tc>
          <w:tcPr>
            <w:tcW w:w="196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7655DB" w:rsidRPr="001B4D22" w:rsidRDefault="007655DB" w:rsidP="007655DB">
            <w:pPr>
              <w:pStyle w:val="NormalWeb"/>
              <w:rPr>
                <w:rFonts w:ascii="Arial" w:hAnsi="Arial" w:cs="Arial"/>
                <w:b/>
                <w:bCs/>
                <w:sz w:val="18"/>
                <w:szCs w:val="18"/>
              </w:rPr>
            </w:pPr>
            <w:r w:rsidRPr="001B4D22">
              <w:rPr>
                <w:rFonts w:ascii="Arial" w:hAnsi="Arial" w:cs="Arial"/>
                <w:b/>
                <w:bCs/>
                <w:sz w:val="18"/>
                <w:szCs w:val="18"/>
              </w:rPr>
              <w:t>Salary Level</w:t>
            </w:r>
          </w:p>
        </w:tc>
        <w:tc>
          <w:tcPr>
            <w:tcW w:w="1971"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7655DB" w:rsidRPr="001B4D22" w:rsidRDefault="007655DB" w:rsidP="007655DB">
            <w:pPr>
              <w:pStyle w:val="NormalWeb"/>
              <w:rPr>
                <w:rFonts w:ascii="Arial" w:hAnsi="Arial" w:cs="Arial"/>
                <w:b/>
                <w:bCs/>
                <w:sz w:val="18"/>
                <w:szCs w:val="18"/>
              </w:rPr>
            </w:pPr>
            <w:r w:rsidRPr="001B4D22">
              <w:rPr>
                <w:rFonts w:ascii="Arial" w:hAnsi="Arial" w:cs="Arial"/>
                <w:b/>
                <w:bCs/>
                <w:sz w:val="18"/>
                <w:szCs w:val="18"/>
              </w:rPr>
              <w:t>Position in the strategic plan</w:t>
            </w:r>
          </w:p>
        </w:tc>
        <w:tc>
          <w:tcPr>
            <w:tcW w:w="2551"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7655DB" w:rsidRPr="001B4D22" w:rsidRDefault="007655DB" w:rsidP="007655DB">
            <w:pPr>
              <w:pStyle w:val="NormalWeb"/>
              <w:rPr>
                <w:rFonts w:ascii="Arial" w:hAnsi="Arial" w:cs="Arial"/>
                <w:b/>
                <w:bCs/>
                <w:sz w:val="18"/>
                <w:szCs w:val="18"/>
              </w:rPr>
            </w:pPr>
            <w:r w:rsidRPr="001B4D22">
              <w:rPr>
                <w:rFonts w:ascii="Arial" w:hAnsi="Arial" w:cs="Arial"/>
                <w:b/>
                <w:bCs/>
                <w:sz w:val="18"/>
                <w:szCs w:val="18"/>
              </w:rPr>
              <w:t>Human Oversight report/ 0rganisational structure</w:t>
            </w:r>
          </w:p>
        </w:tc>
        <w:tc>
          <w:tcPr>
            <w:tcW w:w="2126"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7655DB" w:rsidRPr="001B4D22" w:rsidRDefault="007655DB" w:rsidP="007655DB">
            <w:pPr>
              <w:pStyle w:val="NormalWeb"/>
              <w:rPr>
                <w:rFonts w:ascii="Arial" w:hAnsi="Arial" w:cs="Arial"/>
                <w:b/>
                <w:bCs/>
                <w:sz w:val="18"/>
                <w:szCs w:val="18"/>
              </w:rPr>
            </w:pPr>
            <w:r w:rsidRPr="001B4D22">
              <w:rPr>
                <w:rFonts w:ascii="Arial" w:hAnsi="Arial" w:cs="Arial"/>
                <w:b/>
                <w:bCs/>
                <w:sz w:val="18"/>
                <w:szCs w:val="18"/>
              </w:rPr>
              <w:t>Difference</w:t>
            </w:r>
          </w:p>
        </w:tc>
      </w:tr>
      <w:tr w:rsidR="007655DB" w:rsidRPr="001B4D22" w:rsidTr="007655DB">
        <w:trPr>
          <w:trHeight w:val="765"/>
        </w:trPr>
        <w:tc>
          <w:tcPr>
            <w:tcW w:w="196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1B4D22" w:rsidRDefault="007655DB" w:rsidP="007655DB">
            <w:pPr>
              <w:pStyle w:val="NormalWeb"/>
              <w:rPr>
                <w:rFonts w:ascii="Arial" w:hAnsi="Arial" w:cs="Arial"/>
                <w:sz w:val="18"/>
                <w:szCs w:val="18"/>
              </w:rPr>
            </w:pPr>
            <w:r w:rsidRPr="001B4D22">
              <w:rPr>
                <w:rFonts w:ascii="Arial" w:hAnsi="Arial" w:cs="Arial"/>
                <w:sz w:val="18"/>
                <w:szCs w:val="18"/>
              </w:rPr>
              <w:t>Senior Management 13-16</w:t>
            </w:r>
          </w:p>
        </w:tc>
        <w:tc>
          <w:tcPr>
            <w:tcW w:w="197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D22" w:rsidRDefault="007655DB" w:rsidP="007655DB">
            <w:pPr>
              <w:pStyle w:val="NormalWeb"/>
              <w:rPr>
                <w:rFonts w:ascii="Arial" w:hAnsi="Arial" w:cs="Arial"/>
                <w:sz w:val="18"/>
                <w:szCs w:val="18"/>
              </w:rPr>
            </w:pPr>
            <w:r w:rsidRPr="001B4D22">
              <w:rPr>
                <w:rFonts w:ascii="Arial" w:hAnsi="Arial" w:cs="Arial"/>
                <w:sz w:val="18"/>
                <w:szCs w:val="18"/>
              </w:rPr>
              <w:t>188</w:t>
            </w:r>
          </w:p>
        </w:tc>
        <w:tc>
          <w:tcPr>
            <w:tcW w:w="255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D22" w:rsidRDefault="007655DB" w:rsidP="007655DB">
            <w:pPr>
              <w:pStyle w:val="NormalWeb"/>
              <w:rPr>
                <w:rFonts w:ascii="Arial" w:hAnsi="Arial" w:cs="Arial"/>
                <w:sz w:val="18"/>
                <w:szCs w:val="18"/>
              </w:rPr>
            </w:pPr>
            <w:r w:rsidRPr="001B4D22">
              <w:rPr>
                <w:rFonts w:ascii="Arial" w:hAnsi="Arial" w:cs="Arial"/>
                <w:sz w:val="18"/>
                <w:szCs w:val="18"/>
              </w:rPr>
              <w:t>138</w:t>
            </w:r>
          </w:p>
        </w:tc>
        <w:tc>
          <w:tcPr>
            <w:tcW w:w="21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D22" w:rsidRDefault="007655DB" w:rsidP="007655DB">
            <w:pPr>
              <w:pStyle w:val="NormalWeb"/>
              <w:rPr>
                <w:rFonts w:ascii="Arial" w:hAnsi="Arial" w:cs="Arial"/>
                <w:sz w:val="18"/>
                <w:szCs w:val="18"/>
              </w:rPr>
            </w:pPr>
            <w:r w:rsidRPr="001B4D22">
              <w:rPr>
                <w:rFonts w:ascii="Arial" w:hAnsi="Arial" w:cs="Arial"/>
                <w:sz w:val="18"/>
                <w:szCs w:val="18"/>
              </w:rPr>
              <w:t>50</w:t>
            </w:r>
          </w:p>
        </w:tc>
      </w:tr>
      <w:tr w:rsidR="007655DB" w:rsidRPr="001B4D22" w:rsidTr="007655DB">
        <w:trPr>
          <w:trHeight w:val="259"/>
        </w:trPr>
        <w:tc>
          <w:tcPr>
            <w:tcW w:w="196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1B4D22" w:rsidRDefault="007655DB" w:rsidP="007655DB">
            <w:pPr>
              <w:pStyle w:val="NormalWeb"/>
              <w:rPr>
                <w:rFonts w:ascii="Arial" w:hAnsi="Arial" w:cs="Arial"/>
                <w:sz w:val="18"/>
                <w:szCs w:val="18"/>
              </w:rPr>
            </w:pPr>
            <w:r w:rsidRPr="001B4D22">
              <w:rPr>
                <w:rFonts w:ascii="Arial" w:hAnsi="Arial" w:cs="Arial"/>
                <w:sz w:val="18"/>
                <w:szCs w:val="18"/>
              </w:rPr>
              <w:t>Salary level 9 -12</w:t>
            </w:r>
          </w:p>
        </w:tc>
        <w:tc>
          <w:tcPr>
            <w:tcW w:w="197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D22" w:rsidRDefault="007655DB" w:rsidP="007655DB">
            <w:pPr>
              <w:pStyle w:val="NormalWeb"/>
              <w:rPr>
                <w:rFonts w:ascii="Arial" w:hAnsi="Arial" w:cs="Arial"/>
                <w:sz w:val="18"/>
                <w:szCs w:val="18"/>
              </w:rPr>
            </w:pPr>
            <w:r w:rsidRPr="001B4D22">
              <w:rPr>
                <w:rFonts w:ascii="Arial" w:hAnsi="Arial" w:cs="Arial"/>
                <w:sz w:val="18"/>
                <w:szCs w:val="18"/>
              </w:rPr>
              <w:t>971</w:t>
            </w:r>
          </w:p>
        </w:tc>
        <w:tc>
          <w:tcPr>
            <w:tcW w:w="255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D22" w:rsidRDefault="007655DB" w:rsidP="007655DB">
            <w:pPr>
              <w:pStyle w:val="NormalWeb"/>
              <w:rPr>
                <w:rFonts w:ascii="Arial" w:hAnsi="Arial" w:cs="Arial"/>
                <w:sz w:val="18"/>
                <w:szCs w:val="18"/>
              </w:rPr>
            </w:pPr>
            <w:r w:rsidRPr="001B4D22">
              <w:rPr>
                <w:rFonts w:ascii="Arial" w:hAnsi="Arial" w:cs="Arial"/>
                <w:sz w:val="18"/>
                <w:szCs w:val="18"/>
              </w:rPr>
              <w:t>1450</w:t>
            </w:r>
          </w:p>
        </w:tc>
        <w:tc>
          <w:tcPr>
            <w:tcW w:w="21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D22" w:rsidRDefault="007655DB" w:rsidP="007655DB">
            <w:pPr>
              <w:pStyle w:val="NormalWeb"/>
              <w:rPr>
                <w:rFonts w:ascii="Arial" w:hAnsi="Arial" w:cs="Arial"/>
                <w:sz w:val="18"/>
                <w:szCs w:val="18"/>
              </w:rPr>
            </w:pPr>
            <w:r w:rsidRPr="001B4D22">
              <w:rPr>
                <w:rFonts w:ascii="Arial" w:hAnsi="Arial" w:cs="Arial"/>
                <w:sz w:val="18"/>
                <w:szCs w:val="18"/>
              </w:rPr>
              <w:t>479</w:t>
            </w:r>
          </w:p>
        </w:tc>
      </w:tr>
      <w:tr w:rsidR="007655DB" w:rsidRPr="001B4D22" w:rsidTr="007655DB">
        <w:trPr>
          <w:trHeight w:val="259"/>
        </w:trPr>
        <w:tc>
          <w:tcPr>
            <w:tcW w:w="196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1B4D22" w:rsidRDefault="007655DB" w:rsidP="007655DB">
            <w:pPr>
              <w:pStyle w:val="NormalWeb"/>
              <w:rPr>
                <w:rFonts w:ascii="Arial" w:hAnsi="Arial" w:cs="Arial"/>
                <w:sz w:val="18"/>
                <w:szCs w:val="18"/>
              </w:rPr>
            </w:pPr>
            <w:r w:rsidRPr="001B4D22">
              <w:rPr>
                <w:rFonts w:ascii="Arial" w:hAnsi="Arial" w:cs="Arial"/>
                <w:sz w:val="18"/>
                <w:szCs w:val="18"/>
              </w:rPr>
              <w:t>Salary level 1-8</w:t>
            </w:r>
          </w:p>
        </w:tc>
        <w:tc>
          <w:tcPr>
            <w:tcW w:w="197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D22" w:rsidRDefault="007655DB" w:rsidP="007655DB">
            <w:pPr>
              <w:pStyle w:val="NormalWeb"/>
              <w:rPr>
                <w:rFonts w:ascii="Arial" w:hAnsi="Arial" w:cs="Arial"/>
                <w:sz w:val="18"/>
                <w:szCs w:val="18"/>
              </w:rPr>
            </w:pPr>
            <w:r w:rsidRPr="001B4D22">
              <w:rPr>
                <w:rFonts w:ascii="Arial" w:hAnsi="Arial" w:cs="Arial"/>
                <w:sz w:val="18"/>
                <w:szCs w:val="18"/>
              </w:rPr>
              <w:t>3799</w:t>
            </w:r>
          </w:p>
        </w:tc>
        <w:tc>
          <w:tcPr>
            <w:tcW w:w="255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D22" w:rsidRDefault="007655DB" w:rsidP="007655DB">
            <w:pPr>
              <w:pStyle w:val="NormalWeb"/>
              <w:rPr>
                <w:rFonts w:ascii="Arial" w:hAnsi="Arial" w:cs="Arial"/>
                <w:sz w:val="18"/>
                <w:szCs w:val="18"/>
              </w:rPr>
            </w:pPr>
            <w:r w:rsidRPr="001B4D22">
              <w:rPr>
                <w:rFonts w:ascii="Arial" w:hAnsi="Arial" w:cs="Arial"/>
                <w:sz w:val="18"/>
                <w:szCs w:val="18"/>
              </w:rPr>
              <w:t>5180</w:t>
            </w:r>
          </w:p>
        </w:tc>
        <w:tc>
          <w:tcPr>
            <w:tcW w:w="21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D22" w:rsidRDefault="007655DB" w:rsidP="007655DB">
            <w:pPr>
              <w:pStyle w:val="NormalWeb"/>
              <w:rPr>
                <w:rFonts w:ascii="Arial" w:hAnsi="Arial" w:cs="Arial"/>
                <w:sz w:val="18"/>
                <w:szCs w:val="18"/>
              </w:rPr>
            </w:pPr>
            <w:r w:rsidRPr="001B4D22">
              <w:rPr>
                <w:rFonts w:ascii="Arial" w:hAnsi="Arial" w:cs="Arial"/>
                <w:sz w:val="18"/>
                <w:szCs w:val="18"/>
              </w:rPr>
              <w:t>1381</w:t>
            </w:r>
          </w:p>
        </w:tc>
      </w:tr>
      <w:tr w:rsidR="007655DB" w:rsidRPr="001B4D22" w:rsidTr="007655DB">
        <w:trPr>
          <w:trHeight w:val="529"/>
        </w:trPr>
        <w:tc>
          <w:tcPr>
            <w:tcW w:w="196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55DB" w:rsidRPr="001B4D22" w:rsidRDefault="007655DB" w:rsidP="007655DB">
            <w:pPr>
              <w:pStyle w:val="NormalWeb"/>
              <w:rPr>
                <w:rFonts w:ascii="Arial" w:hAnsi="Arial" w:cs="Arial"/>
                <w:sz w:val="18"/>
                <w:szCs w:val="18"/>
              </w:rPr>
            </w:pPr>
            <w:r w:rsidRPr="001B4D22">
              <w:rPr>
                <w:rFonts w:ascii="Arial" w:hAnsi="Arial" w:cs="Arial"/>
                <w:sz w:val="18"/>
                <w:szCs w:val="18"/>
              </w:rPr>
              <w:t>Staff establishment</w:t>
            </w:r>
          </w:p>
        </w:tc>
        <w:tc>
          <w:tcPr>
            <w:tcW w:w="197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D22" w:rsidRDefault="007655DB" w:rsidP="007655DB">
            <w:pPr>
              <w:pStyle w:val="NormalWeb"/>
              <w:rPr>
                <w:rFonts w:ascii="Arial" w:hAnsi="Arial" w:cs="Arial"/>
                <w:sz w:val="18"/>
                <w:szCs w:val="18"/>
              </w:rPr>
            </w:pPr>
            <w:r w:rsidRPr="001B4D22">
              <w:rPr>
                <w:rFonts w:ascii="Arial" w:hAnsi="Arial" w:cs="Arial"/>
                <w:sz w:val="18"/>
                <w:szCs w:val="18"/>
              </w:rPr>
              <w:t>4907</w:t>
            </w:r>
          </w:p>
        </w:tc>
        <w:tc>
          <w:tcPr>
            <w:tcW w:w="255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D22" w:rsidRDefault="007655DB" w:rsidP="007655DB">
            <w:pPr>
              <w:pStyle w:val="NormalWeb"/>
              <w:rPr>
                <w:rFonts w:ascii="Arial" w:hAnsi="Arial" w:cs="Arial"/>
                <w:sz w:val="18"/>
                <w:szCs w:val="18"/>
              </w:rPr>
            </w:pPr>
            <w:r w:rsidRPr="001B4D22">
              <w:rPr>
                <w:rFonts w:ascii="Arial" w:hAnsi="Arial" w:cs="Arial"/>
                <w:sz w:val="18"/>
                <w:szCs w:val="18"/>
              </w:rPr>
              <w:t>6818</w:t>
            </w:r>
          </w:p>
        </w:tc>
        <w:tc>
          <w:tcPr>
            <w:tcW w:w="21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55DB" w:rsidRPr="001B4D22" w:rsidRDefault="007655DB" w:rsidP="007655DB">
            <w:pPr>
              <w:pStyle w:val="NormalWeb"/>
              <w:rPr>
                <w:rFonts w:ascii="Arial" w:hAnsi="Arial" w:cs="Arial"/>
                <w:sz w:val="18"/>
                <w:szCs w:val="18"/>
              </w:rPr>
            </w:pPr>
            <w:r w:rsidRPr="001B4D22">
              <w:rPr>
                <w:rFonts w:ascii="Arial" w:hAnsi="Arial" w:cs="Arial"/>
                <w:sz w:val="18"/>
                <w:szCs w:val="18"/>
              </w:rPr>
              <w:t>1911</w:t>
            </w:r>
          </w:p>
        </w:tc>
      </w:tr>
    </w:tbl>
    <w:p w:rsidR="007655DB" w:rsidRPr="00474C65" w:rsidRDefault="007655DB" w:rsidP="007655DB">
      <w:pPr>
        <w:pStyle w:val="NormalWeb"/>
        <w:spacing w:after="200"/>
        <w:rPr>
          <w:rFonts w:ascii="Arial" w:hAnsi="Arial" w:cs="Arial"/>
          <w:sz w:val="22"/>
          <w:szCs w:val="22"/>
        </w:rPr>
      </w:pPr>
    </w:p>
    <w:p w:rsidR="007655DB" w:rsidRPr="00474C65" w:rsidRDefault="007655DB" w:rsidP="007655DB">
      <w:pPr>
        <w:pStyle w:val="NormalWeb"/>
        <w:rPr>
          <w:rFonts w:ascii="Arial" w:hAnsi="Arial" w:cs="Arial"/>
          <w:sz w:val="22"/>
          <w:szCs w:val="22"/>
        </w:rPr>
      </w:pPr>
      <w:r>
        <w:rPr>
          <w:rFonts w:ascii="Arial" w:hAnsi="Arial" w:cs="Arial"/>
          <w:sz w:val="22"/>
          <w:szCs w:val="22"/>
        </w:rPr>
        <w:t>The finding occurred as a result of the fact that:</w:t>
      </w:r>
    </w:p>
    <w:p w:rsidR="007655DB" w:rsidRPr="00474C65" w:rsidRDefault="007655DB" w:rsidP="007655DB">
      <w:pPr>
        <w:rPr>
          <w:rFonts w:cs="Arial"/>
          <w:szCs w:val="22"/>
        </w:rPr>
      </w:pPr>
    </w:p>
    <w:p w:rsidR="007655DB" w:rsidRPr="00474C65" w:rsidRDefault="007655DB" w:rsidP="007655DB">
      <w:pPr>
        <w:pStyle w:val="NormalWeb"/>
        <w:rPr>
          <w:rFonts w:ascii="Arial" w:hAnsi="Arial" w:cs="Arial"/>
          <w:sz w:val="22"/>
          <w:szCs w:val="22"/>
        </w:rPr>
      </w:pPr>
      <w:r w:rsidRPr="00474C65">
        <w:rPr>
          <w:rFonts w:ascii="Arial" w:hAnsi="Arial" w:cs="Arial"/>
          <w:sz w:val="22"/>
          <w:szCs w:val="22"/>
        </w:rPr>
        <w:t>The strategic plan is not updated on a regularly basis to ensure aligned to the human resource plan and organisational structure.</w:t>
      </w:r>
    </w:p>
    <w:p w:rsidR="007655DB" w:rsidRPr="00474C65" w:rsidRDefault="007655DB" w:rsidP="007655DB">
      <w:pPr>
        <w:pStyle w:val="NormalWeb"/>
        <w:rPr>
          <w:rFonts w:ascii="Arial" w:hAnsi="Arial" w:cs="Arial"/>
          <w:sz w:val="22"/>
          <w:szCs w:val="22"/>
        </w:rPr>
      </w:pPr>
      <w:r w:rsidRPr="00474C65">
        <w:rPr>
          <w:rFonts w:ascii="Arial" w:hAnsi="Arial" w:cs="Arial"/>
          <w:sz w:val="22"/>
          <w:szCs w:val="22"/>
        </w:rPr>
        <w:t> </w:t>
      </w:r>
    </w:p>
    <w:p w:rsidR="007655DB" w:rsidRDefault="007655DB" w:rsidP="007655DB">
      <w:pPr>
        <w:rPr>
          <w:rFonts w:cs="Arial"/>
          <w:szCs w:val="22"/>
        </w:rPr>
      </w:pPr>
      <w:r>
        <w:rPr>
          <w:rFonts w:cs="Arial"/>
          <w:szCs w:val="22"/>
        </w:rPr>
        <w:t>The impact of the finding:</w:t>
      </w:r>
    </w:p>
    <w:p w:rsidR="007655DB" w:rsidRPr="00474C65" w:rsidRDefault="007655DB" w:rsidP="007655DB">
      <w:pPr>
        <w:rPr>
          <w:rFonts w:cs="Arial"/>
          <w:szCs w:val="22"/>
        </w:rPr>
      </w:pPr>
    </w:p>
    <w:p w:rsidR="007655DB" w:rsidRPr="00474C65" w:rsidRDefault="007655DB" w:rsidP="007655DB">
      <w:pPr>
        <w:pStyle w:val="NormalWeb"/>
        <w:rPr>
          <w:rFonts w:ascii="Arial" w:hAnsi="Arial" w:cs="Arial"/>
          <w:sz w:val="22"/>
          <w:szCs w:val="22"/>
        </w:rPr>
      </w:pPr>
      <w:r w:rsidRPr="00474C65">
        <w:rPr>
          <w:rFonts w:ascii="Arial" w:hAnsi="Arial" w:cs="Arial"/>
          <w:sz w:val="22"/>
          <w:szCs w:val="22"/>
        </w:rPr>
        <w:t>Non-compliance with Public Service Regulations and the inaccurate human resource data (relating to the establishment), inhibits the effectiveness of decision making within the organisation.</w:t>
      </w:r>
    </w:p>
    <w:p w:rsidR="007655DB" w:rsidRPr="00474C65" w:rsidRDefault="007655DB" w:rsidP="007655DB">
      <w:pPr>
        <w:spacing w:after="120"/>
        <w:rPr>
          <w:rFonts w:cs="Arial"/>
          <w:szCs w:val="22"/>
        </w:rPr>
      </w:pPr>
    </w:p>
    <w:p w:rsidR="007655DB" w:rsidRPr="00474C65" w:rsidRDefault="007655DB" w:rsidP="007655DB">
      <w:pPr>
        <w:spacing w:after="120"/>
        <w:rPr>
          <w:rFonts w:cs="Arial"/>
          <w:b/>
          <w:bCs/>
          <w:szCs w:val="22"/>
        </w:rPr>
      </w:pPr>
      <w:r w:rsidRPr="00474C65">
        <w:rPr>
          <w:rFonts w:cs="Arial"/>
          <w:b/>
          <w:bCs/>
          <w:szCs w:val="22"/>
        </w:rPr>
        <w:t>Internal control deficiency</w:t>
      </w:r>
    </w:p>
    <w:p w:rsidR="007655DB" w:rsidRPr="00474C65" w:rsidRDefault="007655DB" w:rsidP="007655DB">
      <w:pPr>
        <w:pStyle w:val="NormalWeb"/>
        <w:rPr>
          <w:rFonts w:ascii="Arial" w:hAnsi="Arial" w:cs="Arial"/>
          <w:sz w:val="22"/>
          <w:szCs w:val="22"/>
        </w:rPr>
      </w:pPr>
      <w:r w:rsidRPr="00474C65">
        <w:rPr>
          <w:rStyle w:val="Strong"/>
          <w:rFonts w:ascii="Arial" w:hAnsi="Arial" w:cs="Arial"/>
          <w:sz w:val="22"/>
          <w:szCs w:val="22"/>
        </w:rPr>
        <w:t>Leadership -</w:t>
      </w:r>
      <w:r w:rsidRPr="00474C65">
        <w:rPr>
          <w:rFonts w:ascii="Arial" w:hAnsi="Arial" w:cs="Arial"/>
          <w:sz w:val="22"/>
          <w:szCs w:val="22"/>
        </w:rPr>
        <w:t xml:space="preserve"> </w:t>
      </w:r>
    </w:p>
    <w:p w:rsidR="007655DB" w:rsidRPr="00474C65" w:rsidRDefault="007655DB" w:rsidP="007655DB">
      <w:pPr>
        <w:pStyle w:val="NormalWeb"/>
        <w:spacing w:after="120"/>
        <w:rPr>
          <w:rFonts w:ascii="Arial" w:hAnsi="Arial" w:cs="Arial"/>
          <w:sz w:val="22"/>
          <w:szCs w:val="22"/>
        </w:rPr>
      </w:pPr>
      <w:r w:rsidRPr="00474C65">
        <w:rPr>
          <w:rFonts w:ascii="Arial" w:hAnsi="Arial" w:cs="Arial"/>
          <w:sz w:val="22"/>
          <w:szCs w:val="22"/>
        </w:rPr>
        <w:t> </w:t>
      </w:r>
    </w:p>
    <w:p w:rsidR="007655DB" w:rsidRPr="00474C65" w:rsidRDefault="007655DB" w:rsidP="007655DB">
      <w:pPr>
        <w:pStyle w:val="NormalWeb"/>
        <w:spacing w:after="120"/>
        <w:rPr>
          <w:rFonts w:ascii="Arial" w:hAnsi="Arial" w:cs="Arial"/>
          <w:sz w:val="22"/>
          <w:szCs w:val="22"/>
        </w:rPr>
      </w:pPr>
      <w:r w:rsidRPr="00474C65">
        <w:rPr>
          <w:rFonts w:ascii="Arial" w:hAnsi="Arial" w:cs="Arial"/>
          <w:sz w:val="22"/>
          <w:szCs w:val="22"/>
        </w:rPr>
        <w:t>Implement effective HR management to ensure that adequate and sufficiently skilled resources are in place and that performance is monitored:</w:t>
      </w:r>
    </w:p>
    <w:p w:rsidR="007655DB" w:rsidRDefault="007655DB" w:rsidP="007655DB">
      <w:pPr>
        <w:spacing w:after="120"/>
        <w:rPr>
          <w:rFonts w:cs="Arial"/>
          <w:szCs w:val="22"/>
        </w:rPr>
      </w:pPr>
    </w:p>
    <w:p w:rsidR="007655DB" w:rsidRDefault="007655DB" w:rsidP="007655DB">
      <w:pPr>
        <w:spacing w:after="120"/>
        <w:rPr>
          <w:rFonts w:cs="Arial"/>
          <w:szCs w:val="22"/>
        </w:rPr>
      </w:pPr>
    </w:p>
    <w:p w:rsidR="007655DB" w:rsidRPr="00474C65" w:rsidRDefault="007655DB" w:rsidP="007655DB">
      <w:pPr>
        <w:spacing w:after="120"/>
        <w:rPr>
          <w:rFonts w:cs="Arial"/>
          <w:szCs w:val="22"/>
        </w:rPr>
      </w:pPr>
    </w:p>
    <w:p w:rsidR="007655DB" w:rsidRPr="00474C65" w:rsidRDefault="007655DB" w:rsidP="007655DB">
      <w:pPr>
        <w:spacing w:after="120"/>
        <w:rPr>
          <w:rFonts w:cs="Arial"/>
          <w:b/>
          <w:szCs w:val="22"/>
        </w:rPr>
      </w:pPr>
      <w:r w:rsidRPr="00474C65">
        <w:rPr>
          <w:rFonts w:cs="Arial"/>
          <w:b/>
          <w:szCs w:val="22"/>
        </w:rPr>
        <w:t>Recommendation</w:t>
      </w:r>
    </w:p>
    <w:p w:rsidR="007655DB" w:rsidRPr="00BA48FE" w:rsidRDefault="007655DB" w:rsidP="007655DB">
      <w:pPr>
        <w:pStyle w:val="NormalWeb"/>
        <w:rPr>
          <w:rFonts w:ascii="Arial" w:hAnsi="Arial" w:cs="Arial"/>
          <w:sz w:val="22"/>
          <w:szCs w:val="22"/>
        </w:rPr>
      </w:pPr>
      <w:r w:rsidRPr="00BA48FE">
        <w:rPr>
          <w:rFonts w:ascii="Arial" w:hAnsi="Arial" w:cs="Arial"/>
          <w:sz w:val="22"/>
          <w:szCs w:val="22"/>
        </w:rPr>
        <w:t>The department should review their strategic to ensure that it is aligned to the current human resource management</w:t>
      </w:r>
    </w:p>
    <w:p w:rsidR="007655DB" w:rsidRPr="00474C65" w:rsidRDefault="007655DB" w:rsidP="007655DB">
      <w:pPr>
        <w:spacing w:after="120"/>
        <w:rPr>
          <w:rFonts w:cs="Arial"/>
          <w:szCs w:val="22"/>
        </w:rPr>
      </w:pPr>
    </w:p>
    <w:p w:rsidR="007655DB" w:rsidRPr="00474C65" w:rsidRDefault="007655DB" w:rsidP="007655DB">
      <w:pPr>
        <w:jc w:val="both"/>
        <w:rPr>
          <w:rFonts w:cs="Arial"/>
          <w:szCs w:val="22"/>
        </w:rPr>
      </w:pPr>
    </w:p>
    <w:p w:rsidR="007655DB" w:rsidRDefault="007655DB" w:rsidP="007655DB">
      <w:pPr>
        <w:spacing w:after="120"/>
        <w:rPr>
          <w:rFonts w:cs="Arial"/>
          <w:b/>
          <w:szCs w:val="22"/>
        </w:rPr>
      </w:pPr>
      <w:r w:rsidRPr="00B21A83">
        <w:rPr>
          <w:rFonts w:cs="Arial"/>
          <w:b/>
          <w:szCs w:val="22"/>
        </w:rPr>
        <w:t>Management Response</w:t>
      </w:r>
    </w:p>
    <w:p w:rsidR="007655DB" w:rsidRPr="001B4D22" w:rsidRDefault="007655DB" w:rsidP="007655DB">
      <w:pPr>
        <w:keepNext/>
        <w:spacing w:line="260" w:lineRule="exact"/>
        <w:jc w:val="both"/>
        <w:rPr>
          <w:rFonts w:cs="Arial"/>
          <w:b/>
          <w:sz w:val="20"/>
          <w:szCs w:val="20"/>
        </w:rPr>
      </w:pPr>
      <w:r w:rsidRPr="001B4D22">
        <w:rPr>
          <w:rFonts w:cs="Arial"/>
          <w:sz w:val="20"/>
          <w:szCs w:val="20"/>
        </w:rPr>
        <w:t xml:space="preserve">I am not in agreement with the finding for the following reasons: </w:t>
      </w:r>
      <w:r w:rsidRPr="001B4D22">
        <w:rPr>
          <w:rFonts w:cs="Arial"/>
          <w:b/>
          <w:sz w:val="20"/>
          <w:szCs w:val="20"/>
        </w:rPr>
        <w:t>Annexure A</w:t>
      </w:r>
      <w:r w:rsidRPr="001B4D22">
        <w:rPr>
          <w:rFonts w:cs="Arial"/>
          <w:sz w:val="20"/>
          <w:szCs w:val="20"/>
        </w:rPr>
        <w:t xml:space="preserve"> in support of this</w:t>
      </w:r>
      <w:r w:rsidRPr="001B4D22">
        <w:rPr>
          <w:rFonts w:cs="Arial"/>
          <w:sz w:val="20"/>
        </w:rPr>
        <w:t xml:space="preserve"> attached</w:t>
      </w:r>
      <w:r w:rsidRPr="001B4D22">
        <w:rPr>
          <w:rFonts w:cs="Arial"/>
          <w:sz w:val="20"/>
          <w:szCs w:val="20"/>
        </w:rPr>
        <w:t>:</w:t>
      </w:r>
    </w:p>
    <w:p w:rsidR="007655DB" w:rsidRPr="001B4D22" w:rsidRDefault="007655DB" w:rsidP="007655DB">
      <w:pPr>
        <w:keepNext/>
        <w:spacing w:line="260" w:lineRule="exact"/>
        <w:jc w:val="both"/>
        <w:rPr>
          <w:rFonts w:cs="Arial"/>
          <w:sz w:val="20"/>
          <w:szCs w:val="20"/>
        </w:rPr>
      </w:pPr>
    </w:p>
    <w:p w:rsidR="007655DB" w:rsidRPr="001B4D22" w:rsidRDefault="007655DB" w:rsidP="007655DB">
      <w:pPr>
        <w:pStyle w:val="NormalWeb"/>
        <w:rPr>
          <w:rStyle w:val="Emphasis"/>
          <w:rFonts w:ascii="Arial" w:hAnsi="Arial" w:cs="Arial"/>
          <w:bCs/>
          <w:i w:val="0"/>
          <w:iCs w:val="0"/>
          <w:sz w:val="20"/>
          <w:szCs w:val="20"/>
        </w:rPr>
      </w:pPr>
      <w:r w:rsidRPr="001B4D22">
        <w:rPr>
          <w:rStyle w:val="Emphasis"/>
          <w:rFonts w:ascii="Arial" w:hAnsi="Arial" w:cs="Arial"/>
          <w:bCs/>
          <w:i w:val="0"/>
          <w:sz w:val="20"/>
          <w:szCs w:val="20"/>
        </w:rPr>
        <w:t>Based on the analysis of the Audit Finding Provided the info on the Organisational Structure will differ drastically with the strategic Plan of the department for the mere reason that AG’s analysis is based on the comparison of the headcount for 2010 December (3</w:t>
      </w:r>
      <w:r w:rsidRPr="001B4D22">
        <w:rPr>
          <w:rStyle w:val="Emphasis"/>
          <w:rFonts w:ascii="Arial" w:hAnsi="Arial" w:cs="Arial"/>
          <w:bCs/>
          <w:i w:val="0"/>
          <w:sz w:val="20"/>
          <w:szCs w:val="20"/>
          <w:vertAlign w:val="superscript"/>
        </w:rPr>
        <w:t>rd</w:t>
      </w:r>
      <w:r w:rsidRPr="001B4D22">
        <w:rPr>
          <w:rStyle w:val="Emphasis"/>
          <w:rFonts w:ascii="Arial" w:hAnsi="Arial" w:cs="Arial"/>
          <w:bCs/>
          <w:i w:val="0"/>
          <w:sz w:val="20"/>
          <w:szCs w:val="20"/>
        </w:rPr>
        <w:t xml:space="preserve"> quarter) to the total establishment of the department at the end of the financial year 2011 – 2012.</w:t>
      </w:r>
    </w:p>
    <w:p w:rsidR="007655DB" w:rsidRPr="001B4D22" w:rsidRDefault="007655DB" w:rsidP="007655DB">
      <w:pPr>
        <w:pStyle w:val="NormalWeb"/>
        <w:rPr>
          <w:rStyle w:val="Emphasis"/>
          <w:rFonts w:ascii="Arial" w:hAnsi="Arial" w:cs="Arial"/>
          <w:bCs/>
          <w:i w:val="0"/>
          <w:iCs w:val="0"/>
          <w:sz w:val="20"/>
          <w:szCs w:val="20"/>
        </w:rPr>
      </w:pPr>
    </w:p>
    <w:p w:rsidR="007655DB" w:rsidRPr="001B4D22" w:rsidRDefault="007655DB" w:rsidP="007655DB">
      <w:pPr>
        <w:pStyle w:val="NormalWeb"/>
        <w:rPr>
          <w:rStyle w:val="Emphasis"/>
          <w:rFonts w:ascii="Arial" w:hAnsi="Arial" w:cs="Arial"/>
          <w:bCs/>
          <w:i w:val="0"/>
          <w:sz w:val="20"/>
          <w:szCs w:val="20"/>
        </w:rPr>
      </w:pPr>
      <w:r w:rsidRPr="001B4D22">
        <w:rPr>
          <w:rStyle w:val="Emphasis"/>
          <w:rFonts w:ascii="Arial" w:hAnsi="Arial" w:cs="Arial"/>
          <w:bCs/>
          <w:i w:val="0"/>
          <w:sz w:val="20"/>
          <w:szCs w:val="20"/>
        </w:rPr>
        <w:t>If AG was to provide a clear analysis of the Total Establishment as at December 2010 (6291) comparison to the Total establishment as at the end of the financial year 2011 – 2012 ( 6818), the growth in the department as indicated between the two periods would show a flow and link to the strategic overview as indicated by the Executing Authority and Accounting Officer and also dispute the finding that the strategic plan is not updated on a regular basis to ensure alignment the Human Resources Plan and Organisational Structure.</w:t>
      </w:r>
    </w:p>
    <w:p w:rsidR="007655DB" w:rsidRPr="008A7BCE" w:rsidRDefault="007655DB" w:rsidP="007655DB">
      <w:pPr>
        <w:pStyle w:val="NormalWeb"/>
        <w:rPr>
          <w:rStyle w:val="Emphasis"/>
          <w:rFonts w:ascii="Arial" w:hAnsi="Arial" w:cs="Arial"/>
          <w:bCs/>
          <w:i w:val="0"/>
          <w:iCs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45"/>
        <w:gridCol w:w="2125"/>
        <w:gridCol w:w="1141"/>
      </w:tblGrid>
      <w:tr w:rsidR="007655DB" w:rsidRPr="001B4D22" w:rsidTr="007655DB">
        <w:trPr>
          <w:trHeight w:val="237"/>
        </w:trPr>
        <w:tc>
          <w:tcPr>
            <w:tcW w:w="5245" w:type="dxa"/>
            <w:shd w:val="clear" w:color="auto" w:fill="D9D9D9" w:themeFill="background1" w:themeFillShade="D9"/>
          </w:tcPr>
          <w:p w:rsidR="007655DB" w:rsidRPr="001B4D22" w:rsidRDefault="007655DB" w:rsidP="007655DB">
            <w:pPr>
              <w:pStyle w:val="ListParagraph"/>
              <w:keepNext/>
              <w:spacing w:line="260" w:lineRule="exact"/>
              <w:ind w:left="0"/>
              <w:jc w:val="both"/>
              <w:rPr>
                <w:rFonts w:cs="Arial"/>
                <w:b/>
                <w:sz w:val="18"/>
                <w:szCs w:val="18"/>
              </w:rPr>
            </w:pPr>
            <w:r w:rsidRPr="001B4D22">
              <w:rPr>
                <w:rFonts w:cs="Arial"/>
                <w:b/>
                <w:sz w:val="18"/>
                <w:szCs w:val="18"/>
              </w:rPr>
              <w:t>DESCRIPTION</w:t>
            </w:r>
          </w:p>
        </w:tc>
        <w:tc>
          <w:tcPr>
            <w:tcW w:w="3266" w:type="dxa"/>
            <w:gridSpan w:val="2"/>
            <w:shd w:val="clear" w:color="auto" w:fill="D9D9D9" w:themeFill="background1" w:themeFillShade="D9"/>
          </w:tcPr>
          <w:p w:rsidR="007655DB" w:rsidRPr="001B4D22" w:rsidRDefault="007655DB" w:rsidP="007655DB">
            <w:pPr>
              <w:pStyle w:val="ListParagraph"/>
              <w:keepNext/>
              <w:spacing w:line="260" w:lineRule="exact"/>
              <w:ind w:left="0"/>
              <w:jc w:val="both"/>
              <w:rPr>
                <w:rFonts w:cs="Arial"/>
                <w:b/>
                <w:sz w:val="18"/>
                <w:szCs w:val="18"/>
              </w:rPr>
            </w:pPr>
            <w:r w:rsidRPr="001B4D22">
              <w:rPr>
                <w:rFonts w:cs="Arial"/>
                <w:b/>
                <w:sz w:val="18"/>
                <w:szCs w:val="18"/>
              </w:rPr>
              <w:t>RESPONSE</w:t>
            </w:r>
          </w:p>
        </w:tc>
      </w:tr>
      <w:tr w:rsidR="007655DB" w:rsidRPr="001B4D22" w:rsidTr="007655DB">
        <w:trPr>
          <w:trHeight w:val="732"/>
        </w:trPr>
        <w:tc>
          <w:tcPr>
            <w:tcW w:w="5245" w:type="dxa"/>
          </w:tcPr>
          <w:p w:rsidR="007655DB" w:rsidRPr="001B4D22" w:rsidRDefault="007655DB" w:rsidP="007655DB">
            <w:pPr>
              <w:pStyle w:val="ListParagraph"/>
              <w:keepNext/>
              <w:spacing w:line="260" w:lineRule="exact"/>
              <w:ind w:left="0"/>
              <w:jc w:val="both"/>
              <w:rPr>
                <w:rFonts w:cs="Arial"/>
                <w:sz w:val="18"/>
                <w:szCs w:val="18"/>
              </w:rPr>
            </w:pPr>
            <w:r w:rsidRPr="001B4D22">
              <w:rPr>
                <w:rFonts w:cs="Arial"/>
                <w:sz w:val="18"/>
                <w:szCs w:val="18"/>
              </w:rPr>
              <w:t>Corrective action to be taken</w:t>
            </w:r>
          </w:p>
        </w:tc>
        <w:tc>
          <w:tcPr>
            <w:tcW w:w="3266" w:type="dxa"/>
            <w:gridSpan w:val="2"/>
          </w:tcPr>
          <w:p w:rsidR="007655DB" w:rsidRPr="001B4D22" w:rsidRDefault="007655DB" w:rsidP="007655DB">
            <w:pPr>
              <w:pStyle w:val="ListParagraph"/>
              <w:keepNext/>
              <w:spacing w:line="260" w:lineRule="exact"/>
              <w:ind w:left="0"/>
              <w:jc w:val="both"/>
              <w:rPr>
                <w:rFonts w:cs="Arial"/>
                <w:sz w:val="18"/>
                <w:szCs w:val="18"/>
              </w:rPr>
            </w:pPr>
            <w:r w:rsidRPr="001B4D22">
              <w:rPr>
                <w:rFonts w:cs="Arial"/>
                <w:sz w:val="18"/>
                <w:szCs w:val="18"/>
              </w:rPr>
              <w:t>Request AG to do a re – Analysis of the information provided</w:t>
            </w:r>
          </w:p>
        </w:tc>
      </w:tr>
      <w:tr w:rsidR="007655DB" w:rsidRPr="001B4D22" w:rsidTr="007655DB">
        <w:trPr>
          <w:trHeight w:val="237"/>
        </w:trPr>
        <w:tc>
          <w:tcPr>
            <w:tcW w:w="5245" w:type="dxa"/>
            <w:vMerge w:val="restart"/>
          </w:tcPr>
          <w:p w:rsidR="007655DB" w:rsidRPr="001B4D22" w:rsidRDefault="007655DB" w:rsidP="007655DB">
            <w:pPr>
              <w:pStyle w:val="ListParagraph"/>
              <w:keepNext/>
              <w:spacing w:line="260" w:lineRule="exact"/>
              <w:ind w:left="0"/>
              <w:jc w:val="both"/>
              <w:rPr>
                <w:rFonts w:cs="Arial"/>
                <w:sz w:val="18"/>
                <w:szCs w:val="18"/>
              </w:rPr>
            </w:pPr>
            <w:r w:rsidRPr="001B4D22">
              <w:rPr>
                <w:rFonts w:cs="Arial"/>
                <w:sz w:val="18"/>
                <w:szCs w:val="18"/>
              </w:rPr>
              <w:t>Does the finding affect an amount disclosed in the financial statements</w:t>
            </w:r>
          </w:p>
        </w:tc>
        <w:tc>
          <w:tcPr>
            <w:tcW w:w="2125" w:type="dxa"/>
          </w:tcPr>
          <w:p w:rsidR="007655DB" w:rsidRPr="001B4D22" w:rsidRDefault="007655DB" w:rsidP="007655DB">
            <w:pPr>
              <w:pStyle w:val="ListParagraph"/>
              <w:keepNext/>
              <w:spacing w:line="260" w:lineRule="exact"/>
              <w:ind w:left="0"/>
              <w:jc w:val="both"/>
              <w:rPr>
                <w:rFonts w:cs="Arial"/>
                <w:b/>
                <w:sz w:val="18"/>
                <w:szCs w:val="18"/>
              </w:rPr>
            </w:pPr>
            <w:r w:rsidRPr="001B4D22">
              <w:rPr>
                <w:rFonts w:cs="Arial"/>
                <w:b/>
                <w:sz w:val="18"/>
                <w:szCs w:val="18"/>
              </w:rPr>
              <w:t>Yes</w:t>
            </w:r>
          </w:p>
        </w:tc>
        <w:tc>
          <w:tcPr>
            <w:tcW w:w="1141" w:type="dxa"/>
          </w:tcPr>
          <w:p w:rsidR="007655DB" w:rsidRPr="001B4D22" w:rsidRDefault="007655DB" w:rsidP="007655DB">
            <w:pPr>
              <w:pStyle w:val="ListParagraph"/>
              <w:keepNext/>
              <w:spacing w:line="260" w:lineRule="exact"/>
              <w:ind w:left="0"/>
              <w:jc w:val="both"/>
              <w:rPr>
                <w:rFonts w:cs="Arial"/>
                <w:b/>
                <w:sz w:val="18"/>
                <w:szCs w:val="18"/>
              </w:rPr>
            </w:pPr>
            <w:r w:rsidRPr="001B4D22">
              <w:rPr>
                <w:rFonts w:cs="Arial"/>
                <w:b/>
                <w:sz w:val="18"/>
                <w:szCs w:val="18"/>
              </w:rPr>
              <w:t>No</w:t>
            </w:r>
          </w:p>
        </w:tc>
      </w:tr>
      <w:tr w:rsidR="007655DB" w:rsidRPr="001B4D22" w:rsidTr="007655DB">
        <w:trPr>
          <w:trHeight w:val="135"/>
        </w:trPr>
        <w:tc>
          <w:tcPr>
            <w:tcW w:w="5245" w:type="dxa"/>
            <w:vMerge/>
          </w:tcPr>
          <w:p w:rsidR="007655DB" w:rsidRPr="001B4D22" w:rsidRDefault="007655DB" w:rsidP="007655DB">
            <w:pPr>
              <w:pStyle w:val="ListParagraph"/>
              <w:keepNext/>
              <w:spacing w:line="260" w:lineRule="exact"/>
              <w:ind w:left="0"/>
              <w:jc w:val="both"/>
              <w:rPr>
                <w:rFonts w:cs="Arial"/>
                <w:sz w:val="18"/>
                <w:szCs w:val="18"/>
              </w:rPr>
            </w:pPr>
          </w:p>
        </w:tc>
        <w:tc>
          <w:tcPr>
            <w:tcW w:w="2125" w:type="dxa"/>
          </w:tcPr>
          <w:p w:rsidR="007655DB" w:rsidRPr="001B4D22" w:rsidRDefault="007655DB" w:rsidP="007655DB">
            <w:pPr>
              <w:pStyle w:val="ListParagraph"/>
              <w:keepNext/>
              <w:spacing w:line="260" w:lineRule="exact"/>
              <w:ind w:left="0"/>
              <w:jc w:val="both"/>
              <w:rPr>
                <w:rFonts w:cs="Arial"/>
                <w:sz w:val="18"/>
                <w:szCs w:val="18"/>
              </w:rPr>
            </w:pPr>
            <w:r w:rsidRPr="001B4D22">
              <w:rPr>
                <w:rFonts w:cs="Arial"/>
                <w:sz w:val="18"/>
                <w:szCs w:val="18"/>
              </w:rPr>
              <w:t>Yes</w:t>
            </w:r>
          </w:p>
        </w:tc>
        <w:tc>
          <w:tcPr>
            <w:tcW w:w="1141" w:type="dxa"/>
          </w:tcPr>
          <w:p w:rsidR="007655DB" w:rsidRPr="001B4D22" w:rsidRDefault="007655DB" w:rsidP="007655DB">
            <w:pPr>
              <w:pStyle w:val="ListParagraph"/>
              <w:keepNext/>
              <w:spacing w:line="260" w:lineRule="exact"/>
              <w:ind w:left="0"/>
              <w:jc w:val="both"/>
              <w:rPr>
                <w:rFonts w:cs="Arial"/>
                <w:sz w:val="18"/>
                <w:szCs w:val="18"/>
              </w:rPr>
            </w:pPr>
          </w:p>
        </w:tc>
      </w:tr>
      <w:tr w:rsidR="007655DB" w:rsidRPr="001B4D22" w:rsidTr="007655DB">
        <w:trPr>
          <w:trHeight w:val="484"/>
        </w:trPr>
        <w:tc>
          <w:tcPr>
            <w:tcW w:w="5245" w:type="dxa"/>
          </w:tcPr>
          <w:p w:rsidR="007655DB" w:rsidRPr="001B4D22" w:rsidRDefault="007655DB" w:rsidP="007655DB">
            <w:pPr>
              <w:pStyle w:val="ListParagraph"/>
              <w:keepNext/>
              <w:spacing w:line="260" w:lineRule="exact"/>
              <w:ind w:left="0"/>
              <w:jc w:val="both"/>
              <w:rPr>
                <w:rFonts w:cs="Arial"/>
                <w:sz w:val="18"/>
                <w:szCs w:val="18"/>
              </w:rPr>
            </w:pPr>
            <w:r w:rsidRPr="001B4D22">
              <w:rPr>
                <w:rFonts w:cs="Arial"/>
                <w:sz w:val="18"/>
                <w:szCs w:val="18"/>
              </w:rPr>
              <w:t>If yes, what corrections will be made to the population</w:t>
            </w:r>
          </w:p>
        </w:tc>
        <w:tc>
          <w:tcPr>
            <w:tcW w:w="3266" w:type="dxa"/>
            <w:gridSpan w:val="2"/>
          </w:tcPr>
          <w:p w:rsidR="007655DB" w:rsidRPr="001B4D22" w:rsidRDefault="007655DB" w:rsidP="007655DB">
            <w:pPr>
              <w:pStyle w:val="ListParagraph"/>
              <w:keepNext/>
              <w:spacing w:line="260" w:lineRule="exact"/>
              <w:ind w:left="0"/>
              <w:jc w:val="both"/>
              <w:rPr>
                <w:rFonts w:cs="Arial"/>
                <w:sz w:val="18"/>
                <w:szCs w:val="18"/>
              </w:rPr>
            </w:pPr>
            <w:r w:rsidRPr="001B4D22">
              <w:rPr>
                <w:rFonts w:cs="Arial"/>
                <w:sz w:val="18"/>
                <w:szCs w:val="18"/>
              </w:rPr>
              <w:t>Corrections not necessary</w:t>
            </w:r>
          </w:p>
        </w:tc>
      </w:tr>
      <w:tr w:rsidR="007655DB" w:rsidRPr="001B4D22" w:rsidTr="007655DB">
        <w:trPr>
          <w:trHeight w:val="1206"/>
        </w:trPr>
        <w:tc>
          <w:tcPr>
            <w:tcW w:w="5245" w:type="dxa"/>
          </w:tcPr>
          <w:p w:rsidR="007655DB" w:rsidRPr="001B4D22" w:rsidRDefault="007655DB" w:rsidP="007655DB">
            <w:pPr>
              <w:pStyle w:val="ListParagraph"/>
              <w:keepNext/>
              <w:spacing w:line="260" w:lineRule="exact"/>
              <w:ind w:left="0"/>
              <w:jc w:val="both"/>
              <w:rPr>
                <w:rFonts w:cs="Arial"/>
                <w:sz w:val="18"/>
                <w:szCs w:val="18"/>
              </w:rPr>
            </w:pPr>
            <w:r w:rsidRPr="001B4D22">
              <w:rPr>
                <w:rFonts w:cs="Arial"/>
                <w:sz w:val="18"/>
                <w:szCs w:val="18"/>
              </w:rPr>
              <w:t xml:space="preserve">If yes and no corrections will be made, the reason why such a conclusion has been reached should be indicated. </w:t>
            </w:r>
          </w:p>
        </w:tc>
        <w:tc>
          <w:tcPr>
            <w:tcW w:w="3266" w:type="dxa"/>
            <w:gridSpan w:val="2"/>
          </w:tcPr>
          <w:p w:rsidR="007655DB" w:rsidRPr="001B4D22" w:rsidRDefault="007655DB" w:rsidP="007655DB">
            <w:pPr>
              <w:pStyle w:val="ListParagraph"/>
              <w:keepNext/>
              <w:spacing w:line="260" w:lineRule="exact"/>
              <w:ind w:left="0"/>
              <w:jc w:val="both"/>
              <w:rPr>
                <w:rFonts w:cs="Arial"/>
                <w:sz w:val="18"/>
                <w:szCs w:val="18"/>
              </w:rPr>
            </w:pPr>
            <w:r w:rsidRPr="001B4D22">
              <w:rPr>
                <w:rFonts w:cs="Arial"/>
                <w:sz w:val="18"/>
                <w:szCs w:val="18"/>
              </w:rPr>
              <w:t xml:space="preserve">Above explanation regarding differences in periods supported by: </w:t>
            </w:r>
            <w:r w:rsidRPr="001B4D22">
              <w:rPr>
                <w:rFonts w:cs="Arial"/>
                <w:b/>
                <w:sz w:val="18"/>
                <w:szCs w:val="18"/>
              </w:rPr>
              <w:t>Annexure A</w:t>
            </w:r>
            <w:r w:rsidRPr="001B4D22">
              <w:rPr>
                <w:rFonts w:cs="Arial"/>
                <w:sz w:val="18"/>
                <w:szCs w:val="18"/>
              </w:rPr>
              <w:t xml:space="preserve"> reflecting the comparisons</w:t>
            </w:r>
          </w:p>
        </w:tc>
      </w:tr>
      <w:tr w:rsidR="007655DB" w:rsidRPr="001B4D22" w:rsidTr="007655DB">
        <w:trPr>
          <w:trHeight w:val="248"/>
        </w:trPr>
        <w:tc>
          <w:tcPr>
            <w:tcW w:w="5245" w:type="dxa"/>
          </w:tcPr>
          <w:p w:rsidR="007655DB" w:rsidRPr="001B4D22" w:rsidRDefault="007655DB" w:rsidP="007655DB">
            <w:pPr>
              <w:pStyle w:val="ListParagraph"/>
              <w:keepNext/>
              <w:spacing w:line="260" w:lineRule="exact"/>
              <w:ind w:left="0"/>
              <w:jc w:val="both"/>
              <w:rPr>
                <w:rFonts w:cs="Arial"/>
                <w:sz w:val="18"/>
                <w:szCs w:val="18"/>
              </w:rPr>
            </w:pPr>
            <w:r w:rsidRPr="001B4D22">
              <w:rPr>
                <w:rFonts w:cs="Arial"/>
                <w:sz w:val="18"/>
                <w:szCs w:val="18"/>
              </w:rPr>
              <w:t>Position of official responsible to take corrective actions</w:t>
            </w:r>
          </w:p>
        </w:tc>
        <w:tc>
          <w:tcPr>
            <w:tcW w:w="3266" w:type="dxa"/>
            <w:gridSpan w:val="2"/>
          </w:tcPr>
          <w:p w:rsidR="007655DB" w:rsidRPr="001B4D22" w:rsidRDefault="007655DB" w:rsidP="007655DB">
            <w:pPr>
              <w:pStyle w:val="ListParagraph"/>
              <w:keepNext/>
              <w:spacing w:line="260" w:lineRule="exact"/>
              <w:ind w:left="0"/>
              <w:jc w:val="both"/>
              <w:rPr>
                <w:rFonts w:cs="Arial"/>
                <w:sz w:val="18"/>
                <w:szCs w:val="18"/>
              </w:rPr>
            </w:pPr>
          </w:p>
        </w:tc>
      </w:tr>
      <w:tr w:rsidR="007655DB" w:rsidRPr="001B4D22" w:rsidTr="007655DB">
        <w:trPr>
          <w:trHeight w:val="237"/>
        </w:trPr>
        <w:tc>
          <w:tcPr>
            <w:tcW w:w="5245" w:type="dxa"/>
          </w:tcPr>
          <w:p w:rsidR="007655DB" w:rsidRPr="001B4D22" w:rsidRDefault="007655DB" w:rsidP="007655DB">
            <w:pPr>
              <w:pStyle w:val="ListParagraph"/>
              <w:keepNext/>
              <w:spacing w:line="260" w:lineRule="exact"/>
              <w:ind w:left="0"/>
              <w:jc w:val="both"/>
              <w:rPr>
                <w:rFonts w:cs="Arial"/>
                <w:sz w:val="18"/>
                <w:szCs w:val="18"/>
              </w:rPr>
            </w:pPr>
            <w:r w:rsidRPr="001B4D22">
              <w:rPr>
                <w:rFonts w:cs="Arial"/>
                <w:sz w:val="18"/>
                <w:szCs w:val="18"/>
              </w:rPr>
              <w:t>Estimated completion date for corrective action</w:t>
            </w:r>
          </w:p>
        </w:tc>
        <w:tc>
          <w:tcPr>
            <w:tcW w:w="3266" w:type="dxa"/>
            <w:gridSpan w:val="2"/>
          </w:tcPr>
          <w:p w:rsidR="007655DB" w:rsidRPr="001B4D22" w:rsidRDefault="007655DB" w:rsidP="007655DB">
            <w:pPr>
              <w:pStyle w:val="ListParagraph"/>
              <w:keepNext/>
              <w:spacing w:line="260" w:lineRule="exact"/>
              <w:ind w:left="0"/>
              <w:jc w:val="both"/>
              <w:rPr>
                <w:rFonts w:cs="Arial"/>
                <w:sz w:val="18"/>
                <w:szCs w:val="18"/>
              </w:rPr>
            </w:pPr>
          </w:p>
        </w:tc>
      </w:tr>
      <w:tr w:rsidR="007655DB" w:rsidRPr="001B4D22" w:rsidTr="007655DB">
        <w:trPr>
          <w:trHeight w:val="248"/>
        </w:trPr>
        <w:tc>
          <w:tcPr>
            <w:tcW w:w="5245" w:type="dxa"/>
          </w:tcPr>
          <w:p w:rsidR="007655DB" w:rsidRPr="001B4D22" w:rsidRDefault="007655DB" w:rsidP="007655DB">
            <w:pPr>
              <w:pStyle w:val="ListParagraph"/>
              <w:keepNext/>
              <w:spacing w:line="260" w:lineRule="exact"/>
              <w:ind w:left="0"/>
              <w:jc w:val="both"/>
              <w:rPr>
                <w:rFonts w:cs="Arial"/>
                <w:b/>
                <w:sz w:val="18"/>
                <w:szCs w:val="18"/>
              </w:rPr>
            </w:pPr>
            <w:r w:rsidRPr="001B4D22">
              <w:rPr>
                <w:rFonts w:cs="Arial"/>
                <w:b/>
                <w:sz w:val="18"/>
                <w:szCs w:val="18"/>
              </w:rPr>
              <w:t>DESCRIPTION</w:t>
            </w:r>
          </w:p>
        </w:tc>
        <w:tc>
          <w:tcPr>
            <w:tcW w:w="3266" w:type="dxa"/>
            <w:gridSpan w:val="2"/>
          </w:tcPr>
          <w:p w:rsidR="007655DB" w:rsidRPr="001B4D22" w:rsidRDefault="007655DB" w:rsidP="007655DB">
            <w:pPr>
              <w:pStyle w:val="ListParagraph"/>
              <w:keepNext/>
              <w:spacing w:line="260" w:lineRule="exact"/>
              <w:ind w:left="0"/>
              <w:jc w:val="both"/>
              <w:rPr>
                <w:rFonts w:cs="Arial"/>
                <w:b/>
                <w:sz w:val="18"/>
                <w:szCs w:val="18"/>
              </w:rPr>
            </w:pPr>
            <w:r w:rsidRPr="001B4D22">
              <w:rPr>
                <w:rFonts w:cs="Arial"/>
                <w:b/>
                <w:sz w:val="18"/>
                <w:szCs w:val="18"/>
              </w:rPr>
              <w:t>RESPONSE</w:t>
            </w:r>
          </w:p>
        </w:tc>
      </w:tr>
      <w:tr w:rsidR="007655DB" w:rsidRPr="001B4D22" w:rsidTr="007655DB">
        <w:trPr>
          <w:trHeight w:val="237"/>
        </w:trPr>
        <w:tc>
          <w:tcPr>
            <w:tcW w:w="5245" w:type="dxa"/>
            <w:vMerge w:val="restart"/>
          </w:tcPr>
          <w:p w:rsidR="007655DB" w:rsidRPr="001B4D22" w:rsidRDefault="007655DB" w:rsidP="007655DB">
            <w:pPr>
              <w:pStyle w:val="ListParagraph"/>
              <w:keepNext/>
              <w:spacing w:line="260" w:lineRule="exact"/>
              <w:ind w:left="0"/>
              <w:jc w:val="both"/>
              <w:rPr>
                <w:rFonts w:cs="Arial"/>
                <w:sz w:val="18"/>
                <w:szCs w:val="18"/>
              </w:rPr>
            </w:pPr>
            <w:r w:rsidRPr="001B4D22">
              <w:rPr>
                <w:rFonts w:cs="Arial"/>
                <w:sz w:val="18"/>
                <w:szCs w:val="18"/>
              </w:rPr>
              <w:t>Does management agree with the root cause indicated</w:t>
            </w:r>
          </w:p>
        </w:tc>
        <w:tc>
          <w:tcPr>
            <w:tcW w:w="2125" w:type="dxa"/>
          </w:tcPr>
          <w:p w:rsidR="007655DB" w:rsidRPr="001B4D22" w:rsidRDefault="007655DB" w:rsidP="007655DB">
            <w:pPr>
              <w:pStyle w:val="ListParagraph"/>
              <w:keepNext/>
              <w:spacing w:line="260" w:lineRule="exact"/>
              <w:ind w:left="0"/>
              <w:jc w:val="both"/>
              <w:rPr>
                <w:rFonts w:cs="Arial"/>
                <w:sz w:val="18"/>
                <w:szCs w:val="18"/>
              </w:rPr>
            </w:pPr>
            <w:r w:rsidRPr="001B4D22">
              <w:rPr>
                <w:rFonts w:cs="Arial"/>
                <w:b/>
                <w:sz w:val="18"/>
                <w:szCs w:val="18"/>
              </w:rPr>
              <w:t>Yes</w:t>
            </w:r>
          </w:p>
        </w:tc>
        <w:tc>
          <w:tcPr>
            <w:tcW w:w="1141" w:type="dxa"/>
          </w:tcPr>
          <w:p w:rsidR="007655DB" w:rsidRPr="001B4D22" w:rsidRDefault="007655DB" w:rsidP="007655DB">
            <w:pPr>
              <w:pStyle w:val="ListParagraph"/>
              <w:keepNext/>
              <w:spacing w:line="260" w:lineRule="exact"/>
              <w:ind w:left="0"/>
              <w:jc w:val="both"/>
              <w:rPr>
                <w:rFonts w:cs="Arial"/>
                <w:sz w:val="18"/>
                <w:szCs w:val="18"/>
              </w:rPr>
            </w:pPr>
            <w:r w:rsidRPr="001B4D22">
              <w:rPr>
                <w:rFonts w:cs="Arial"/>
                <w:b/>
                <w:sz w:val="18"/>
                <w:szCs w:val="18"/>
              </w:rPr>
              <w:t>No</w:t>
            </w:r>
          </w:p>
        </w:tc>
      </w:tr>
      <w:tr w:rsidR="007655DB" w:rsidRPr="001B4D22" w:rsidTr="007655DB">
        <w:trPr>
          <w:trHeight w:val="135"/>
        </w:trPr>
        <w:tc>
          <w:tcPr>
            <w:tcW w:w="5245" w:type="dxa"/>
            <w:vMerge/>
          </w:tcPr>
          <w:p w:rsidR="007655DB" w:rsidRPr="001B4D22" w:rsidRDefault="007655DB" w:rsidP="007655DB">
            <w:pPr>
              <w:pStyle w:val="ListParagraph"/>
              <w:keepNext/>
              <w:spacing w:line="260" w:lineRule="exact"/>
              <w:ind w:left="0"/>
              <w:jc w:val="both"/>
              <w:rPr>
                <w:rFonts w:cs="Arial"/>
                <w:sz w:val="18"/>
                <w:szCs w:val="18"/>
              </w:rPr>
            </w:pPr>
          </w:p>
        </w:tc>
        <w:tc>
          <w:tcPr>
            <w:tcW w:w="2125" w:type="dxa"/>
          </w:tcPr>
          <w:p w:rsidR="007655DB" w:rsidRPr="001B4D22" w:rsidRDefault="007655DB" w:rsidP="007655DB">
            <w:pPr>
              <w:pStyle w:val="ListParagraph"/>
              <w:keepNext/>
              <w:spacing w:line="260" w:lineRule="exact"/>
              <w:ind w:left="0"/>
              <w:jc w:val="both"/>
              <w:rPr>
                <w:rFonts w:cs="Arial"/>
                <w:sz w:val="18"/>
                <w:szCs w:val="18"/>
              </w:rPr>
            </w:pPr>
          </w:p>
        </w:tc>
        <w:tc>
          <w:tcPr>
            <w:tcW w:w="1141" w:type="dxa"/>
          </w:tcPr>
          <w:p w:rsidR="007655DB" w:rsidRPr="001B4D22" w:rsidRDefault="007655DB" w:rsidP="007655DB">
            <w:pPr>
              <w:pStyle w:val="ListParagraph"/>
              <w:keepNext/>
              <w:spacing w:line="260" w:lineRule="exact"/>
              <w:ind w:left="0"/>
              <w:jc w:val="both"/>
              <w:rPr>
                <w:rFonts w:cs="Arial"/>
                <w:sz w:val="18"/>
                <w:szCs w:val="18"/>
              </w:rPr>
            </w:pPr>
          </w:p>
        </w:tc>
      </w:tr>
      <w:tr w:rsidR="007655DB" w:rsidRPr="001B4D22" w:rsidTr="007655DB">
        <w:trPr>
          <w:trHeight w:val="484"/>
        </w:trPr>
        <w:tc>
          <w:tcPr>
            <w:tcW w:w="5245" w:type="dxa"/>
          </w:tcPr>
          <w:p w:rsidR="007655DB" w:rsidRPr="001B4D22" w:rsidRDefault="007655DB" w:rsidP="007655DB">
            <w:pPr>
              <w:pStyle w:val="ListParagraph"/>
              <w:keepNext/>
              <w:spacing w:line="260" w:lineRule="exact"/>
              <w:ind w:left="0"/>
              <w:jc w:val="both"/>
              <w:rPr>
                <w:rFonts w:cs="Arial"/>
                <w:sz w:val="18"/>
                <w:szCs w:val="18"/>
              </w:rPr>
            </w:pPr>
            <w:r w:rsidRPr="001B4D22">
              <w:rPr>
                <w:rFonts w:cs="Arial"/>
                <w:sz w:val="18"/>
                <w:szCs w:val="18"/>
              </w:rPr>
              <w:t>If management does not agree with the root cause indicated, please provide the root cause according to management.</w:t>
            </w:r>
          </w:p>
        </w:tc>
        <w:tc>
          <w:tcPr>
            <w:tcW w:w="3266" w:type="dxa"/>
            <w:gridSpan w:val="2"/>
          </w:tcPr>
          <w:p w:rsidR="007655DB" w:rsidRPr="001B4D22" w:rsidRDefault="007655DB" w:rsidP="007655DB">
            <w:pPr>
              <w:pStyle w:val="ListParagraph"/>
              <w:keepNext/>
              <w:spacing w:line="260" w:lineRule="exact"/>
              <w:ind w:left="0"/>
              <w:jc w:val="both"/>
              <w:rPr>
                <w:rFonts w:cs="Arial"/>
                <w:sz w:val="18"/>
                <w:szCs w:val="18"/>
              </w:rPr>
            </w:pPr>
          </w:p>
        </w:tc>
      </w:tr>
    </w:tbl>
    <w:p w:rsidR="007655DB" w:rsidRDefault="007655DB" w:rsidP="007655DB">
      <w:pPr>
        <w:tabs>
          <w:tab w:val="left" w:pos="426"/>
        </w:tabs>
        <w:jc w:val="both"/>
        <w:rPr>
          <w:rFonts w:cs="Arial"/>
          <w:i/>
          <w:szCs w:val="22"/>
        </w:rPr>
      </w:pPr>
    </w:p>
    <w:p w:rsidR="007655DB" w:rsidRPr="005F04FD" w:rsidRDefault="007655DB" w:rsidP="007655DB">
      <w:pPr>
        <w:tabs>
          <w:tab w:val="left" w:pos="426"/>
        </w:tabs>
        <w:jc w:val="both"/>
        <w:rPr>
          <w:rFonts w:cs="Arial"/>
          <w:szCs w:val="22"/>
        </w:rPr>
      </w:pPr>
      <w:r w:rsidRPr="005F04FD">
        <w:rPr>
          <w:rFonts w:cs="Arial"/>
          <w:szCs w:val="22"/>
        </w:rPr>
        <w:t>Name:</w:t>
      </w:r>
      <w:r w:rsidRPr="005F04FD">
        <w:rPr>
          <w:rFonts w:eastAsia="Arial Unicode MS" w:cs="Arial"/>
          <w:szCs w:val="22"/>
        </w:rPr>
        <w:t xml:space="preserve">   Ms L. Skhosana</w:t>
      </w:r>
      <w:r w:rsidRPr="005F04FD">
        <w:rPr>
          <w:rFonts w:eastAsia="Arial Unicode MS" w:cs="Arial"/>
          <w:szCs w:val="22"/>
        </w:rPr>
        <w:tab/>
      </w:r>
    </w:p>
    <w:p w:rsidR="007655DB" w:rsidRPr="005F04FD" w:rsidRDefault="007655DB" w:rsidP="007655DB">
      <w:pPr>
        <w:tabs>
          <w:tab w:val="left" w:pos="426"/>
        </w:tabs>
        <w:jc w:val="both"/>
        <w:rPr>
          <w:rFonts w:cs="Arial"/>
          <w:szCs w:val="22"/>
        </w:rPr>
      </w:pPr>
      <w:r w:rsidRPr="005F04FD">
        <w:rPr>
          <w:rFonts w:cs="Arial"/>
          <w:szCs w:val="22"/>
        </w:rPr>
        <w:t>Position:  Director: Organisational Development</w:t>
      </w:r>
    </w:p>
    <w:p w:rsidR="007655DB" w:rsidRPr="005F04FD" w:rsidRDefault="007655DB" w:rsidP="007655DB">
      <w:pPr>
        <w:spacing w:after="120" w:line="260" w:lineRule="exact"/>
        <w:ind w:left="357" w:hanging="357"/>
        <w:rPr>
          <w:rFonts w:cs="Arial"/>
          <w:szCs w:val="22"/>
        </w:rPr>
      </w:pPr>
      <w:r w:rsidRPr="005F04FD">
        <w:rPr>
          <w:rFonts w:cs="Arial"/>
          <w:szCs w:val="22"/>
        </w:rPr>
        <w:t>Date: 16 August 2012</w:t>
      </w:r>
    </w:p>
    <w:p w:rsidR="007655DB" w:rsidRDefault="007655DB" w:rsidP="007655DB">
      <w:pPr>
        <w:spacing w:after="360"/>
      </w:pPr>
    </w:p>
    <w:p w:rsidR="007655DB" w:rsidRDefault="007655DB" w:rsidP="007655DB">
      <w:pPr>
        <w:spacing w:after="120"/>
        <w:rPr>
          <w:rFonts w:cs="Arial"/>
          <w:b/>
          <w:bCs/>
          <w:szCs w:val="22"/>
        </w:rPr>
      </w:pPr>
    </w:p>
    <w:p w:rsidR="007655DB" w:rsidRPr="00474C65" w:rsidRDefault="007655DB" w:rsidP="007655DB">
      <w:pPr>
        <w:spacing w:after="120"/>
        <w:rPr>
          <w:rFonts w:cs="Arial"/>
          <w:b/>
          <w:bCs/>
          <w:szCs w:val="22"/>
        </w:rPr>
      </w:pPr>
      <w:r w:rsidRPr="00474C65">
        <w:rPr>
          <w:rFonts w:cs="Arial"/>
          <w:b/>
          <w:bCs/>
          <w:szCs w:val="22"/>
        </w:rPr>
        <w:t>Auditor’s conclusion</w:t>
      </w:r>
    </w:p>
    <w:p w:rsidR="007655DB" w:rsidRPr="00DF3CE7" w:rsidRDefault="007655DB" w:rsidP="007655DB">
      <w:pPr>
        <w:spacing w:after="360"/>
      </w:pPr>
      <w:r>
        <w:t>The finding remains until the department submit the strategic plan</w:t>
      </w:r>
      <w:r w:rsidR="0013362C">
        <w:t>/business plan</w:t>
      </w:r>
      <w:r>
        <w:t xml:space="preserve"> which is aligned to the organisational structure</w:t>
      </w:r>
    </w:p>
    <w:p w:rsidR="007655DB" w:rsidRDefault="007655DB" w:rsidP="007655DB">
      <w:pPr>
        <w:jc w:val="both"/>
        <w:rPr>
          <w:rFonts w:cs="Arial"/>
          <w:szCs w:val="22"/>
        </w:rPr>
      </w:pPr>
    </w:p>
    <w:p w:rsidR="007655DB" w:rsidRDefault="007655DB" w:rsidP="007655DB">
      <w:pPr>
        <w:jc w:val="both"/>
        <w:rPr>
          <w:rFonts w:cs="Arial"/>
          <w:szCs w:val="22"/>
        </w:rPr>
      </w:pPr>
    </w:p>
    <w:p w:rsidR="007655DB" w:rsidRDefault="007655DB" w:rsidP="007655DB">
      <w:pPr>
        <w:jc w:val="both"/>
        <w:rPr>
          <w:rFonts w:cs="Arial"/>
          <w:szCs w:val="22"/>
        </w:rPr>
      </w:pPr>
    </w:p>
    <w:p w:rsidR="007655DB" w:rsidRDefault="007655DB" w:rsidP="007655DB">
      <w:pPr>
        <w:jc w:val="both"/>
        <w:rPr>
          <w:rFonts w:cs="Arial"/>
          <w:szCs w:val="22"/>
        </w:rPr>
      </w:pPr>
    </w:p>
    <w:p w:rsidR="007655DB" w:rsidRPr="00C83D99" w:rsidRDefault="00C83D99" w:rsidP="00B128D5">
      <w:pPr>
        <w:pStyle w:val="ListParagraph"/>
        <w:numPr>
          <w:ilvl w:val="0"/>
          <w:numId w:val="184"/>
        </w:numPr>
        <w:spacing w:after="360"/>
        <w:rPr>
          <w:rFonts w:cs="Arial"/>
          <w:b/>
          <w:szCs w:val="22"/>
        </w:rPr>
      </w:pPr>
      <w:r w:rsidRPr="00C83D99">
        <w:rPr>
          <w:rFonts w:cs="Arial"/>
          <w:b/>
          <w:szCs w:val="22"/>
        </w:rPr>
        <w:t>Human Resource Management</w:t>
      </w:r>
      <w:r w:rsidR="007655DB" w:rsidRPr="00C83D99">
        <w:rPr>
          <w:rFonts w:cs="Arial"/>
          <w:b/>
          <w:szCs w:val="22"/>
        </w:rPr>
        <w:t xml:space="preserve">: Posts vacant for over 12 months </w:t>
      </w:r>
      <w:r w:rsidR="007655DB" w:rsidRPr="00C83D99">
        <w:rPr>
          <w:rFonts w:cs="Arial"/>
          <w:b/>
          <w:color w:val="FF0000"/>
          <w:szCs w:val="22"/>
        </w:rPr>
        <w:t xml:space="preserve"> Ex  193</w:t>
      </w:r>
    </w:p>
    <w:p w:rsidR="007655DB" w:rsidRDefault="007655DB" w:rsidP="007655DB">
      <w:pPr>
        <w:spacing w:after="120"/>
        <w:rPr>
          <w:rFonts w:cs="Arial"/>
          <w:b/>
          <w:szCs w:val="22"/>
        </w:rPr>
      </w:pPr>
      <w:r>
        <w:rPr>
          <w:rFonts w:cs="Arial"/>
          <w:b/>
          <w:szCs w:val="22"/>
        </w:rPr>
        <w:t>Audit finding</w:t>
      </w:r>
    </w:p>
    <w:p w:rsidR="007655DB" w:rsidRDefault="007655DB" w:rsidP="007655DB">
      <w:pPr>
        <w:pStyle w:val="NormalWeb"/>
        <w:rPr>
          <w:rStyle w:val="Strong"/>
          <w:rFonts w:ascii="Arial" w:hAnsi="Arial"/>
          <w:color w:val="000000"/>
        </w:rPr>
      </w:pPr>
    </w:p>
    <w:p w:rsidR="007655DB" w:rsidRDefault="007655DB" w:rsidP="007655DB">
      <w:pPr>
        <w:spacing w:after="120"/>
      </w:pPr>
      <w:r>
        <w:rPr>
          <w:rFonts w:cs="Arial"/>
          <w:szCs w:val="22"/>
        </w:rPr>
        <w:t>Laws, rules and regulations</w:t>
      </w:r>
    </w:p>
    <w:p w:rsidR="007655DB" w:rsidRDefault="007655DB" w:rsidP="007655DB">
      <w:pPr>
        <w:pStyle w:val="NormalWeb"/>
        <w:rPr>
          <w:rStyle w:val="Strong"/>
          <w:rFonts w:ascii="Arial" w:hAnsi="Arial"/>
          <w:b w:val="0"/>
          <w:color w:val="000000"/>
        </w:rPr>
      </w:pPr>
    </w:p>
    <w:p w:rsidR="007655DB" w:rsidRDefault="007655DB" w:rsidP="007655DB">
      <w:pPr>
        <w:pStyle w:val="NormalWeb"/>
        <w:rPr>
          <w:i/>
        </w:rPr>
      </w:pPr>
      <w:r>
        <w:rPr>
          <w:rFonts w:ascii="Arial" w:hAnsi="Arial" w:cs="Arial"/>
          <w:i/>
          <w:color w:val="000000"/>
          <w:sz w:val="22"/>
          <w:szCs w:val="22"/>
        </w:rPr>
        <w:t xml:space="preserve">Section C.1A.2 of the PSR requires that “a funded vacant post, other than a post referred to in regulation C.1A.1, shall be advertised within six months after becoming vacant and be filled within 12 months after becoming vacant.” </w:t>
      </w:r>
    </w:p>
    <w:p w:rsidR="007655DB" w:rsidRDefault="007655DB" w:rsidP="007655DB">
      <w:pPr>
        <w:pStyle w:val="NormalWeb"/>
        <w:rPr>
          <w:rFonts w:ascii="Arial" w:hAnsi="Arial" w:cs="Arial"/>
          <w:i/>
          <w:color w:val="000000"/>
          <w:sz w:val="22"/>
          <w:szCs w:val="22"/>
        </w:rPr>
      </w:pPr>
    </w:p>
    <w:p w:rsidR="007655DB" w:rsidRDefault="007655DB" w:rsidP="007655DB">
      <w:pPr>
        <w:pStyle w:val="NormalWeb"/>
        <w:rPr>
          <w:rFonts w:ascii="Arial" w:hAnsi="Arial" w:cs="Arial"/>
          <w:i/>
          <w:color w:val="000000"/>
          <w:sz w:val="22"/>
          <w:szCs w:val="22"/>
        </w:rPr>
      </w:pPr>
      <w:r>
        <w:rPr>
          <w:rFonts w:ascii="Arial" w:hAnsi="Arial" w:cs="Arial"/>
          <w:i/>
          <w:color w:val="000000"/>
          <w:sz w:val="22"/>
          <w:szCs w:val="22"/>
        </w:rPr>
        <w:t>Section C.1A.3 of the PSR requires that “if a department does not comply with regulation 1/VII/C.1A.1 or 1/VII/C.1A.2, the reasons for non compliance shall be recorded in writing.”</w:t>
      </w:r>
    </w:p>
    <w:p w:rsidR="007655DB" w:rsidRDefault="007655DB" w:rsidP="007655DB">
      <w:pPr>
        <w:pStyle w:val="ListParagraph"/>
        <w:rPr>
          <w:rFonts w:cs="Arial"/>
          <w:color w:val="000000"/>
          <w:szCs w:val="22"/>
        </w:rPr>
      </w:pPr>
    </w:p>
    <w:p w:rsidR="007655DB" w:rsidRDefault="007655DB" w:rsidP="007655DB">
      <w:pPr>
        <w:pStyle w:val="NormalWeb"/>
        <w:rPr>
          <w:rFonts w:ascii="Arial" w:hAnsi="Arial" w:cs="Arial"/>
          <w:color w:val="000000"/>
          <w:sz w:val="22"/>
          <w:szCs w:val="22"/>
        </w:rPr>
      </w:pPr>
    </w:p>
    <w:p w:rsidR="007655DB" w:rsidRDefault="007655DB" w:rsidP="007655DB">
      <w:pPr>
        <w:rPr>
          <w:rFonts w:cs="Arial"/>
          <w:szCs w:val="22"/>
          <w:lang w:val="en-US"/>
        </w:rPr>
      </w:pPr>
      <w:r>
        <w:rPr>
          <w:rFonts w:cs="Arial"/>
          <w:szCs w:val="22"/>
        </w:rPr>
        <w:t>The following deviations were noted:</w:t>
      </w:r>
    </w:p>
    <w:p w:rsidR="007655DB" w:rsidRDefault="007655DB" w:rsidP="007655DB">
      <w:pPr>
        <w:shd w:val="clear" w:color="auto" w:fill="FFFFFF"/>
        <w:spacing w:after="120"/>
        <w:rPr>
          <w:rFonts w:cs="Arial"/>
          <w:szCs w:val="22"/>
        </w:rPr>
      </w:pPr>
    </w:p>
    <w:p w:rsidR="007655DB" w:rsidRDefault="007655DB" w:rsidP="00B128D5">
      <w:pPr>
        <w:pStyle w:val="ListParagraph"/>
        <w:numPr>
          <w:ilvl w:val="0"/>
          <w:numId w:val="141"/>
        </w:numPr>
        <w:shd w:val="clear" w:color="auto" w:fill="FFFFFF"/>
        <w:spacing w:after="120"/>
        <w:rPr>
          <w:rFonts w:cs="Arial"/>
          <w:szCs w:val="22"/>
        </w:rPr>
      </w:pPr>
      <w:r>
        <w:rPr>
          <w:rFonts w:cs="Arial"/>
          <w:szCs w:val="22"/>
        </w:rPr>
        <w:t>Positions in senior management were vacant for more than 12 months.</w:t>
      </w:r>
    </w:p>
    <w:p w:rsidR="007655DB" w:rsidRDefault="007655DB" w:rsidP="007655DB">
      <w:pPr>
        <w:shd w:val="clear" w:color="auto" w:fill="FFFFFF"/>
        <w:spacing w:after="120"/>
        <w:rPr>
          <w:rFonts w:cs="Arial"/>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10"/>
        <w:gridCol w:w="2977"/>
        <w:gridCol w:w="2977"/>
      </w:tblGrid>
      <w:tr w:rsidR="007655DB" w:rsidRPr="00812879" w:rsidTr="00C83D99">
        <w:trPr>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812879" w:rsidRDefault="007655DB" w:rsidP="007655DB">
            <w:pPr>
              <w:pStyle w:val="NormalWeb"/>
              <w:spacing w:after="360"/>
              <w:rPr>
                <w:rFonts w:ascii="Arial" w:hAnsi="Arial" w:cs="Arial"/>
                <w:b/>
                <w:color w:val="000000"/>
                <w:sz w:val="18"/>
                <w:szCs w:val="18"/>
                <w:lang w:eastAsia="en-US"/>
              </w:rPr>
            </w:pPr>
            <w:r w:rsidRPr="00812879">
              <w:rPr>
                <w:rFonts w:ascii="Arial" w:hAnsi="Arial" w:cs="Arial"/>
                <w:b/>
                <w:color w:val="000000"/>
                <w:sz w:val="18"/>
                <w:szCs w:val="18"/>
              </w:rPr>
              <w:t>Component 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812879" w:rsidRDefault="007655DB" w:rsidP="007655DB">
            <w:pPr>
              <w:pStyle w:val="NormalWeb"/>
              <w:spacing w:after="360"/>
              <w:rPr>
                <w:rFonts w:ascii="Arial" w:hAnsi="Arial" w:cs="Arial"/>
                <w:b/>
                <w:color w:val="000000"/>
                <w:sz w:val="18"/>
                <w:szCs w:val="18"/>
                <w:lang w:eastAsia="en-US"/>
              </w:rPr>
            </w:pPr>
            <w:r w:rsidRPr="00812879">
              <w:rPr>
                <w:rFonts w:ascii="Arial" w:hAnsi="Arial" w:cs="Arial"/>
                <w:b/>
                <w:color w:val="000000"/>
                <w:sz w:val="18"/>
                <w:szCs w:val="18"/>
              </w:rPr>
              <w:t>Post Job Title 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812879" w:rsidRDefault="007655DB" w:rsidP="007655DB">
            <w:pPr>
              <w:pStyle w:val="NormalWeb"/>
              <w:spacing w:after="360"/>
              <w:rPr>
                <w:rFonts w:ascii="Arial" w:hAnsi="Arial" w:cs="Arial"/>
                <w:b/>
                <w:color w:val="000000"/>
                <w:sz w:val="18"/>
                <w:szCs w:val="18"/>
                <w:lang w:eastAsia="en-US"/>
              </w:rPr>
            </w:pPr>
            <w:r w:rsidRPr="00812879">
              <w:rPr>
                <w:rFonts w:ascii="Arial" w:hAnsi="Arial" w:cs="Arial"/>
                <w:b/>
                <w:color w:val="000000"/>
                <w:sz w:val="18"/>
                <w:szCs w:val="18"/>
              </w:rPr>
              <w:t>Vacant Date</w:t>
            </w:r>
          </w:p>
        </w:tc>
      </w:tr>
      <w:tr w:rsidR="007655DB" w:rsidRPr="00812879" w:rsidTr="00C83D99">
        <w:tc>
          <w:tcPr>
            <w:tcW w:w="2410"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CD: M&amp;E Specialist</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Chief Director: Monitoring &amp; Evaluations Specialist</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01 October 2010</w:t>
            </w:r>
          </w:p>
        </w:tc>
      </w:tr>
      <w:tr w:rsidR="007655DB" w:rsidRPr="00812879" w:rsidTr="00C83D99">
        <w:tc>
          <w:tcPr>
            <w:tcW w:w="2410"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CHIEF DIR: CD; Border Control Coordinating Comm</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Chief Director Border Control Coodinating Commitee</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01 July 2010</w:t>
            </w:r>
          </w:p>
        </w:tc>
      </w:tr>
      <w:tr w:rsidR="007655DB" w:rsidRPr="00812879" w:rsidTr="00C83D99">
        <w:tc>
          <w:tcPr>
            <w:tcW w:w="2410"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Computer Audits and Special Assignments</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Computer Audits &amp; Special Assignments</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24 March 2011</w:t>
            </w:r>
          </w:p>
        </w:tc>
      </w:tr>
      <w:tr w:rsidR="007655DB" w:rsidRPr="00812879" w:rsidTr="00C83D99">
        <w:tc>
          <w:tcPr>
            <w:tcW w:w="2410"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Electrical Engineering</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Electrical Engineering Services</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28 February 2007</w:t>
            </w:r>
          </w:p>
        </w:tc>
      </w:tr>
      <w:tr w:rsidR="007655DB" w:rsidRPr="00812879" w:rsidTr="00C83D99">
        <w:tc>
          <w:tcPr>
            <w:tcW w:w="2410"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Industry Research</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Industry Research</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17 September 2006</w:t>
            </w:r>
          </w:p>
        </w:tc>
      </w:tr>
      <w:tr w:rsidR="007655DB" w:rsidRPr="00812879" w:rsidTr="00C83D99">
        <w:tc>
          <w:tcPr>
            <w:tcW w:w="2410"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Investment Analysis</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Investment Analysis</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31 March 2009</w:t>
            </w:r>
          </w:p>
        </w:tc>
      </w:tr>
      <w:tr w:rsidR="007655DB" w:rsidRPr="00812879" w:rsidTr="00C83D99">
        <w:tc>
          <w:tcPr>
            <w:tcW w:w="2410"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IT Support</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Inform. &amp; Comm Technology Support</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01 September 2009</w:t>
            </w:r>
          </w:p>
        </w:tc>
      </w:tr>
      <w:tr w:rsidR="007655DB" w:rsidRPr="00812879" w:rsidTr="00C83D99">
        <w:tc>
          <w:tcPr>
            <w:tcW w:w="2410"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Mechanical Engineering services</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Mechanical Engineering Services</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31 October 2010</w:t>
            </w:r>
          </w:p>
        </w:tc>
      </w:tr>
      <w:tr w:rsidR="007655DB" w:rsidRPr="00812879" w:rsidTr="00C83D99">
        <w:tc>
          <w:tcPr>
            <w:tcW w:w="2410"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Monitoring &amp; Evaluation:P1DG</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Monitoring &amp; Evaluation</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01 September 2004</w:t>
            </w:r>
          </w:p>
        </w:tc>
      </w:tr>
      <w:tr w:rsidR="007655DB" w:rsidRPr="00812879" w:rsidTr="00C83D99">
        <w:tc>
          <w:tcPr>
            <w:tcW w:w="2410"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Precinct Design and Management</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Precinct Design &amp; Management</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01 April 2008</w:t>
            </w:r>
          </w:p>
        </w:tc>
      </w:tr>
      <w:tr w:rsidR="007655DB" w:rsidRPr="00812879" w:rsidTr="00C83D99">
        <w:tc>
          <w:tcPr>
            <w:tcW w:w="2410"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Finance EPWP</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Finance EPWP</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01 April 2010</w:t>
            </w:r>
          </w:p>
        </w:tc>
      </w:tr>
      <w:tr w:rsidR="007655DB" w:rsidRPr="00812879" w:rsidTr="00C83D99">
        <w:tc>
          <w:tcPr>
            <w:tcW w:w="2410"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Foreign Affairs Portfolio Perform &amp; Monitor</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PP &amp; M (Foreign Affairs)</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01 December 2008</w:t>
            </w:r>
          </w:p>
        </w:tc>
      </w:tr>
      <w:tr w:rsidR="007655DB" w:rsidRPr="00812879" w:rsidTr="00C83D99">
        <w:tc>
          <w:tcPr>
            <w:tcW w:w="2410"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Geographical Information System</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Geographical Information Systems EPWP</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01 April 2010</w:t>
            </w:r>
          </w:p>
        </w:tc>
      </w:tr>
      <w:tr w:rsidR="007655DB" w:rsidRPr="00812879" w:rsidTr="00C83D99">
        <w:tc>
          <w:tcPr>
            <w:tcW w:w="2410"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Media and Stakeholder Management</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Media &amp; Stakeholder Management</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01 April 2010</w:t>
            </w:r>
          </w:p>
        </w:tc>
      </w:tr>
      <w:tr w:rsidR="007655DB" w:rsidRPr="00812879" w:rsidTr="00C83D99">
        <w:tc>
          <w:tcPr>
            <w:tcW w:w="2410"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Monitoring &amp; Evaluation P2:DG</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Monitoring &amp; Evaluation</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03 November 2006</w:t>
            </w:r>
          </w:p>
        </w:tc>
      </w:tr>
      <w:tr w:rsidR="007655DB" w:rsidRPr="00812879" w:rsidTr="00C83D99">
        <w:tc>
          <w:tcPr>
            <w:tcW w:w="2410"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Office of the Director-General</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Office of the Director-General</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01 June 2008</w:t>
            </w:r>
          </w:p>
        </w:tc>
      </w:tr>
      <w:tr w:rsidR="007655DB" w:rsidRPr="00812879" w:rsidTr="00C83D99">
        <w:tc>
          <w:tcPr>
            <w:tcW w:w="2410"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KIM Regional Manager</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Regional Operations: Kimberly</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05 January 2009</w:t>
            </w:r>
          </w:p>
        </w:tc>
      </w:tr>
      <w:tr w:rsidR="007655DB" w:rsidRPr="00812879" w:rsidTr="00C83D99">
        <w:tc>
          <w:tcPr>
            <w:tcW w:w="2410"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NSP Regional Manager</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Regional Operations: Nelspruit</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01 April 2008</w:t>
            </w:r>
          </w:p>
        </w:tc>
      </w:tr>
    </w:tbl>
    <w:p w:rsidR="007655DB" w:rsidRDefault="007655DB" w:rsidP="007655DB">
      <w:pPr>
        <w:shd w:val="clear" w:color="auto" w:fill="FFFFFF"/>
        <w:spacing w:after="120"/>
        <w:rPr>
          <w:rFonts w:cs="Arial"/>
          <w:szCs w:val="22"/>
          <w:lang w:val="en-US" w:eastAsia="en-US"/>
        </w:rPr>
      </w:pPr>
    </w:p>
    <w:p w:rsidR="007655DB" w:rsidRDefault="007655DB" w:rsidP="007655DB">
      <w:pPr>
        <w:shd w:val="clear" w:color="auto" w:fill="FFFFFF"/>
        <w:spacing w:after="120"/>
        <w:rPr>
          <w:rFonts w:cs="Arial"/>
          <w:szCs w:val="22"/>
        </w:rPr>
      </w:pPr>
    </w:p>
    <w:p w:rsidR="007655DB" w:rsidRDefault="007655DB" w:rsidP="00B128D5">
      <w:pPr>
        <w:pStyle w:val="ListParagraph"/>
        <w:numPr>
          <w:ilvl w:val="0"/>
          <w:numId w:val="141"/>
        </w:numPr>
        <w:shd w:val="clear" w:color="auto" w:fill="FFFFFF"/>
        <w:spacing w:after="120"/>
        <w:rPr>
          <w:rFonts w:cs="Arial"/>
          <w:szCs w:val="22"/>
        </w:rPr>
      </w:pPr>
      <w:r>
        <w:rPr>
          <w:rFonts w:cs="Arial"/>
          <w:szCs w:val="22"/>
        </w:rPr>
        <w:t xml:space="preserve">Positions in the finance department were vacant for more than 12 months. </w:t>
      </w:r>
    </w:p>
    <w:p w:rsidR="007655DB" w:rsidRDefault="007655DB" w:rsidP="007655DB">
      <w:pPr>
        <w:shd w:val="clear" w:color="auto" w:fill="FFFFFF"/>
        <w:spacing w:after="120"/>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8"/>
        <w:gridCol w:w="2977"/>
        <w:gridCol w:w="2977"/>
      </w:tblGrid>
      <w:tr w:rsidR="007655DB" w:rsidRPr="00812879" w:rsidTr="000B2AF5">
        <w:trPr>
          <w:tblHeader/>
        </w:trPr>
        <w:tc>
          <w:tcPr>
            <w:tcW w:w="2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812879" w:rsidRDefault="007655DB" w:rsidP="007655DB">
            <w:pPr>
              <w:pStyle w:val="NormalWeb"/>
              <w:spacing w:after="360"/>
              <w:rPr>
                <w:rFonts w:ascii="Arial" w:hAnsi="Arial" w:cs="Arial"/>
                <w:b/>
                <w:color w:val="000000"/>
                <w:sz w:val="18"/>
                <w:szCs w:val="18"/>
                <w:lang w:eastAsia="en-US"/>
              </w:rPr>
            </w:pPr>
            <w:r w:rsidRPr="00812879">
              <w:rPr>
                <w:rFonts w:ascii="Arial" w:hAnsi="Arial" w:cs="Arial"/>
                <w:b/>
                <w:color w:val="000000"/>
                <w:sz w:val="18"/>
                <w:szCs w:val="18"/>
              </w:rPr>
              <w:t>Component 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812879" w:rsidRDefault="007655DB" w:rsidP="007655DB">
            <w:pPr>
              <w:pStyle w:val="NormalWeb"/>
              <w:spacing w:after="360"/>
              <w:rPr>
                <w:rFonts w:ascii="Arial" w:hAnsi="Arial" w:cs="Arial"/>
                <w:b/>
                <w:color w:val="000000"/>
                <w:sz w:val="18"/>
                <w:szCs w:val="18"/>
                <w:lang w:eastAsia="en-US"/>
              </w:rPr>
            </w:pPr>
            <w:r w:rsidRPr="00812879">
              <w:rPr>
                <w:rFonts w:ascii="Arial" w:hAnsi="Arial" w:cs="Arial"/>
                <w:b/>
                <w:color w:val="000000"/>
                <w:sz w:val="18"/>
                <w:szCs w:val="18"/>
              </w:rPr>
              <w:t>Post Job Title 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812879" w:rsidRDefault="007655DB" w:rsidP="007655DB">
            <w:pPr>
              <w:pStyle w:val="NormalWeb"/>
              <w:spacing w:after="360"/>
              <w:rPr>
                <w:rFonts w:ascii="Arial" w:hAnsi="Arial" w:cs="Arial"/>
                <w:b/>
                <w:color w:val="000000"/>
                <w:sz w:val="18"/>
                <w:szCs w:val="18"/>
                <w:lang w:eastAsia="en-US"/>
              </w:rPr>
            </w:pPr>
            <w:r w:rsidRPr="00812879">
              <w:rPr>
                <w:rFonts w:ascii="Arial" w:hAnsi="Arial" w:cs="Arial"/>
                <w:b/>
                <w:color w:val="000000"/>
                <w:sz w:val="18"/>
                <w:szCs w:val="18"/>
              </w:rPr>
              <w:t>Vacant Date</w:t>
            </w:r>
          </w:p>
        </w:tc>
      </w:tr>
      <w:tr w:rsidR="007655DB" w:rsidRPr="00812879" w:rsidTr="000B2AF5">
        <w:tc>
          <w:tcPr>
            <w:tcW w:w="2518"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CD: M&amp;E Specialist</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Chief Director: Monitoring &amp; Evaluations Specialist</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01 October 2010</w:t>
            </w:r>
          </w:p>
        </w:tc>
      </w:tr>
      <w:tr w:rsidR="007655DB" w:rsidRPr="00812879" w:rsidTr="000B2AF5">
        <w:tc>
          <w:tcPr>
            <w:tcW w:w="2518"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CHIEF DIR: CD; Border Control Coordinating Comm</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Chief Director Border Control Coodinating Commitee</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01 July 2010</w:t>
            </w:r>
          </w:p>
        </w:tc>
      </w:tr>
      <w:tr w:rsidR="007655DB" w:rsidRPr="00812879" w:rsidTr="000B2AF5">
        <w:tc>
          <w:tcPr>
            <w:tcW w:w="2518"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Computer Audits and Special Assignments</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Computer Audits &amp; Special Assignments</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24 March 2011</w:t>
            </w:r>
          </w:p>
        </w:tc>
      </w:tr>
      <w:tr w:rsidR="007655DB" w:rsidRPr="00812879" w:rsidTr="000B2AF5">
        <w:tc>
          <w:tcPr>
            <w:tcW w:w="2518"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Electrical Engineering</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Electrical Engineering Services</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28 February 2007</w:t>
            </w:r>
          </w:p>
        </w:tc>
      </w:tr>
      <w:tr w:rsidR="007655DB" w:rsidRPr="00812879" w:rsidTr="000B2AF5">
        <w:tc>
          <w:tcPr>
            <w:tcW w:w="2518"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Industry Research</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Industry Research</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17 September 2006</w:t>
            </w:r>
          </w:p>
        </w:tc>
      </w:tr>
      <w:tr w:rsidR="007655DB" w:rsidRPr="00812879" w:rsidTr="000B2AF5">
        <w:tc>
          <w:tcPr>
            <w:tcW w:w="2518"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Investment Analysis</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Investment Analysis</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31 March 2009</w:t>
            </w:r>
          </w:p>
        </w:tc>
      </w:tr>
      <w:tr w:rsidR="007655DB" w:rsidRPr="00812879" w:rsidTr="000B2AF5">
        <w:tc>
          <w:tcPr>
            <w:tcW w:w="2518"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IT Support</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Inform. &amp; Comm Technology Support</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01 September 2009</w:t>
            </w:r>
          </w:p>
        </w:tc>
      </w:tr>
      <w:tr w:rsidR="007655DB" w:rsidRPr="00812879" w:rsidTr="000B2AF5">
        <w:tc>
          <w:tcPr>
            <w:tcW w:w="2518"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Mechanical Engineering services</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Mechanical Engineering Services</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31 October 2010</w:t>
            </w:r>
          </w:p>
        </w:tc>
      </w:tr>
      <w:tr w:rsidR="007655DB" w:rsidRPr="00812879" w:rsidTr="000B2AF5">
        <w:tc>
          <w:tcPr>
            <w:tcW w:w="2518"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Monitoring &amp; Evaluation:P1DG</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Monitoring &amp; Evaluation</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01 September 2004</w:t>
            </w:r>
          </w:p>
        </w:tc>
      </w:tr>
      <w:tr w:rsidR="007655DB" w:rsidRPr="00812879" w:rsidTr="000B2AF5">
        <w:tc>
          <w:tcPr>
            <w:tcW w:w="2518"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Precinct Design and Management</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Precinct Design &amp; Management</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01 April 2008</w:t>
            </w:r>
          </w:p>
        </w:tc>
      </w:tr>
      <w:tr w:rsidR="007655DB" w:rsidRPr="00812879" w:rsidTr="000B2AF5">
        <w:tc>
          <w:tcPr>
            <w:tcW w:w="2518"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Finance EPWP</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Finance EPWP</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01 April 2010</w:t>
            </w:r>
          </w:p>
        </w:tc>
      </w:tr>
      <w:tr w:rsidR="007655DB" w:rsidRPr="00812879" w:rsidTr="000B2AF5">
        <w:tc>
          <w:tcPr>
            <w:tcW w:w="2518"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Foreign Affairs Portfolio Perform &amp; Monitor</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PP &amp; M (Foreign Affairs)</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01 December 2008</w:t>
            </w:r>
          </w:p>
        </w:tc>
      </w:tr>
      <w:tr w:rsidR="007655DB" w:rsidRPr="00812879" w:rsidTr="000B2AF5">
        <w:tc>
          <w:tcPr>
            <w:tcW w:w="2518"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Geographical Information System</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Geographical Information Systems EPWP</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01 April 2010</w:t>
            </w:r>
          </w:p>
        </w:tc>
      </w:tr>
      <w:tr w:rsidR="007655DB" w:rsidRPr="00812879" w:rsidTr="000B2AF5">
        <w:tc>
          <w:tcPr>
            <w:tcW w:w="2518"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Media and Stakeholder Management</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Media &amp; Stakeholder Management</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01 April 2010</w:t>
            </w:r>
          </w:p>
        </w:tc>
      </w:tr>
      <w:tr w:rsidR="007655DB" w:rsidRPr="00812879" w:rsidTr="000B2AF5">
        <w:tc>
          <w:tcPr>
            <w:tcW w:w="2518"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Monitoring &amp; Evaluation P2:DG</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Monitoring &amp; Evaluation</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03 November 2006</w:t>
            </w:r>
          </w:p>
        </w:tc>
      </w:tr>
      <w:tr w:rsidR="007655DB" w:rsidRPr="00812879" w:rsidTr="000B2AF5">
        <w:tc>
          <w:tcPr>
            <w:tcW w:w="2518"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HO DIR: Office of the Director-General</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Office of the Director-General</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01 June 2008</w:t>
            </w:r>
          </w:p>
        </w:tc>
      </w:tr>
      <w:tr w:rsidR="007655DB" w:rsidRPr="00812879" w:rsidTr="000B2AF5">
        <w:tc>
          <w:tcPr>
            <w:tcW w:w="2518"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KIM Regional Manager</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Regional Operations: Kimberly</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05 January 2009</w:t>
            </w:r>
          </w:p>
        </w:tc>
      </w:tr>
      <w:tr w:rsidR="007655DB" w:rsidRPr="00812879" w:rsidTr="000B2AF5">
        <w:tc>
          <w:tcPr>
            <w:tcW w:w="2518"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NSP Regional Manager</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Director: Regional Operations: Nelspruit</w:t>
            </w:r>
          </w:p>
        </w:tc>
        <w:tc>
          <w:tcPr>
            <w:tcW w:w="2977"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eastAsia="en-US"/>
              </w:rPr>
            </w:pPr>
            <w:r w:rsidRPr="00812879">
              <w:rPr>
                <w:rFonts w:ascii="Arial" w:hAnsi="Arial" w:cs="Arial"/>
                <w:color w:val="000000"/>
                <w:sz w:val="18"/>
                <w:szCs w:val="18"/>
              </w:rPr>
              <w:t>01 April 2008</w:t>
            </w:r>
          </w:p>
        </w:tc>
      </w:tr>
    </w:tbl>
    <w:p w:rsidR="007655DB" w:rsidRDefault="007655DB" w:rsidP="007655DB">
      <w:pPr>
        <w:shd w:val="clear" w:color="auto" w:fill="FFFFFF"/>
        <w:spacing w:after="120"/>
        <w:rPr>
          <w:rFonts w:cs="Arial"/>
          <w:szCs w:val="22"/>
          <w:lang w:val="en-US" w:eastAsia="en-US"/>
        </w:rPr>
      </w:pPr>
    </w:p>
    <w:p w:rsidR="007655DB" w:rsidRDefault="007655DB" w:rsidP="007655DB">
      <w:pPr>
        <w:pStyle w:val="ListParagraph"/>
        <w:shd w:val="clear" w:color="auto" w:fill="FFFFFF"/>
        <w:spacing w:after="120"/>
        <w:rPr>
          <w:rFonts w:cs="Arial"/>
          <w:szCs w:val="22"/>
        </w:rPr>
      </w:pPr>
    </w:p>
    <w:p w:rsidR="007655DB" w:rsidRDefault="007655DB" w:rsidP="00B128D5">
      <w:pPr>
        <w:pStyle w:val="ListParagraph"/>
        <w:numPr>
          <w:ilvl w:val="0"/>
          <w:numId w:val="141"/>
        </w:numPr>
        <w:shd w:val="clear" w:color="auto" w:fill="FFFFFF"/>
        <w:spacing w:after="120"/>
        <w:rPr>
          <w:rFonts w:cs="Arial"/>
          <w:szCs w:val="22"/>
        </w:rPr>
      </w:pPr>
      <w:r>
        <w:rPr>
          <w:rFonts w:cs="Arial"/>
          <w:szCs w:val="22"/>
        </w:rPr>
        <w:t xml:space="preserve">Positions in the internal audit department were vacant for more than 12 months. </w:t>
      </w:r>
    </w:p>
    <w:p w:rsidR="007655DB" w:rsidRDefault="007655DB" w:rsidP="007655DB">
      <w:pPr>
        <w:shd w:val="clear" w:color="auto" w:fill="FFFFFF"/>
        <w:spacing w:after="120"/>
        <w:rPr>
          <w:rFonts w:cs="Arial"/>
          <w:szCs w:val="22"/>
        </w:rPr>
      </w:pPr>
    </w:p>
    <w:tbl>
      <w:tblPr>
        <w:tblStyle w:val="TableGrid"/>
        <w:tblW w:w="0" w:type="auto"/>
        <w:tblLook w:val="04A0"/>
      </w:tblPr>
      <w:tblGrid>
        <w:gridCol w:w="2235"/>
        <w:gridCol w:w="2126"/>
        <w:gridCol w:w="1559"/>
        <w:gridCol w:w="2552"/>
      </w:tblGrid>
      <w:tr w:rsidR="007655DB" w:rsidRPr="00812879" w:rsidTr="000B2AF5">
        <w:trPr>
          <w:tblHeader/>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812879" w:rsidRDefault="007655DB" w:rsidP="007655DB">
            <w:pPr>
              <w:pStyle w:val="NormalWeb"/>
              <w:spacing w:after="360"/>
              <w:rPr>
                <w:rFonts w:ascii="Arial" w:hAnsi="Arial" w:cs="Arial"/>
                <w:b/>
                <w:color w:val="000000"/>
                <w:sz w:val="18"/>
                <w:szCs w:val="18"/>
                <w:lang w:val="en-ZA" w:eastAsia="en-US"/>
              </w:rPr>
            </w:pPr>
            <w:r w:rsidRPr="00812879">
              <w:rPr>
                <w:rFonts w:ascii="Arial" w:hAnsi="Arial" w:cs="Arial"/>
                <w:b/>
                <w:color w:val="000000"/>
                <w:sz w:val="18"/>
                <w:szCs w:val="18"/>
                <w:lang w:val="en-ZA"/>
              </w:rPr>
              <w:t>Component Description</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812879" w:rsidRDefault="007655DB" w:rsidP="007655DB">
            <w:pPr>
              <w:pStyle w:val="NormalWeb"/>
              <w:spacing w:after="360"/>
              <w:rPr>
                <w:rFonts w:ascii="Arial" w:hAnsi="Arial" w:cs="Arial"/>
                <w:b/>
                <w:color w:val="000000"/>
                <w:sz w:val="18"/>
                <w:szCs w:val="18"/>
                <w:lang w:val="en-ZA" w:eastAsia="en-US"/>
              </w:rPr>
            </w:pPr>
            <w:r w:rsidRPr="00812879">
              <w:rPr>
                <w:rFonts w:ascii="Arial" w:hAnsi="Arial" w:cs="Arial"/>
                <w:b/>
                <w:color w:val="000000"/>
                <w:sz w:val="18"/>
                <w:szCs w:val="18"/>
                <w:lang w:val="en-ZA"/>
              </w:rPr>
              <w:t>Post Job Title Description</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812879" w:rsidRDefault="007655DB" w:rsidP="007655DB">
            <w:pPr>
              <w:pStyle w:val="NormalWeb"/>
              <w:spacing w:after="360"/>
              <w:rPr>
                <w:rFonts w:ascii="Arial" w:hAnsi="Arial" w:cs="Arial"/>
                <w:b/>
                <w:color w:val="000000"/>
                <w:sz w:val="18"/>
                <w:szCs w:val="18"/>
                <w:lang w:val="en-ZA" w:eastAsia="en-US"/>
              </w:rPr>
            </w:pPr>
            <w:r w:rsidRPr="00812879">
              <w:rPr>
                <w:rFonts w:ascii="Arial" w:hAnsi="Arial" w:cs="Arial"/>
                <w:b/>
                <w:color w:val="000000"/>
                <w:sz w:val="18"/>
                <w:szCs w:val="18"/>
                <w:lang w:val="en-ZA"/>
              </w:rPr>
              <w:t>Region</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812879" w:rsidRDefault="00B6112D" w:rsidP="007655DB">
            <w:pPr>
              <w:pStyle w:val="NormalWeb"/>
              <w:spacing w:after="360"/>
              <w:rPr>
                <w:rFonts w:ascii="Arial" w:hAnsi="Arial" w:cs="Arial"/>
                <w:b/>
                <w:color w:val="000000"/>
                <w:sz w:val="18"/>
                <w:szCs w:val="18"/>
                <w:lang w:val="en-ZA" w:eastAsia="en-US"/>
              </w:rPr>
            </w:pPr>
            <w:r w:rsidRPr="00812879">
              <w:rPr>
                <w:rFonts w:ascii="Arial" w:hAnsi="Arial" w:cs="Arial"/>
                <w:b/>
                <w:color w:val="000000"/>
                <w:sz w:val="18"/>
                <w:szCs w:val="18"/>
                <w:lang w:val="en-ZA"/>
              </w:rPr>
              <w:t>Vacan</w:t>
            </w:r>
            <w:r>
              <w:rPr>
                <w:rFonts w:ascii="Arial" w:hAnsi="Arial" w:cs="Arial"/>
                <w:b/>
                <w:color w:val="000000"/>
                <w:sz w:val="18"/>
                <w:szCs w:val="18"/>
                <w:lang w:val="en-ZA"/>
              </w:rPr>
              <w:t>t</w:t>
            </w:r>
            <w:r w:rsidR="007655DB" w:rsidRPr="00812879">
              <w:rPr>
                <w:rFonts w:ascii="Arial" w:hAnsi="Arial" w:cs="Arial"/>
                <w:b/>
                <w:color w:val="000000"/>
                <w:sz w:val="18"/>
                <w:szCs w:val="18"/>
                <w:lang w:val="en-ZA"/>
              </w:rPr>
              <w:t xml:space="preserve"> Date</w:t>
            </w:r>
          </w:p>
        </w:tc>
      </w:tr>
      <w:tr w:rsidR="007655DB" w:rsidRPr="00812879" w:rsidTr="000B2AF5">
        <w:tc>
          <w:tcPr>
            <w:tcW w:w="2235"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val="en-ZA" w:eastAsia="en-US"/>
              </w:rPr>
            </w:pPr>
            <w:r w:rsidRPr="00812879">
              <w:rPr>
                <w:rFonts w:ascii="Arial" w:hAnsi="Arial" w:cs="Arial"/>
                <w:color w:val="000000"/>
                <w:sz w:val="18"/>
                <w:szCs w:val="18"/>
                <w:lang w:val="en-ZA"/>
              </w:rPr>
              <w:t xml:space="preserve">HO DIR: Computer Audits and Special Assignments </w:t>
            </w:r>
          </w:p>
        </w:tc>
        <w:tc>
          <w:tcPr>
            <w:tcW w:w="2126"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val="en-ZA" w:eastAsia="en-US"/>
              </w:rPr>
            </w:pPr>
            <w:r w:rsidRPr="00812879">
              <w:rPr>
                <w:rFonts w:ascii="Arial" w:hAnsi="Arial" w:cs="Arial"/>
                <w:color w:val="000000"/>
                <w:sz w:val="18"/>
                <w:szCs w:val="18"/>
                <w:lang w:val="en-ZA"/>
              </w:rPr>
              <w:t xml:space="preserve">Director: Computer Audits &amp; Special Assignments  </w:t>
            </w:r>
          </w:p>
        </w:tc>
        <w:tc>
          <w:tcPr>
            <w:tcW w:w="1559"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val="en-ZA" w:eastAsia="en-US"/>
              </w:rPr>
            </w:pPr>
            <w:r w:rsidRPr="00812879">
              <w:rPr>
                <w:rFonts w:ascii="Arial" w:hAnsi="Arial" w:cs="Arial"/>
                <w:color w:val="000000"/>
                <w:sz w:val="18"/>
                <w:szCs w:val="18"/>
                <w:lang w:val="en-ZA"/>
              </w:rPr>
              <w:t>Head Office</w:t>
            </w:r>
          </w:p>
        </w:tc>
        <w:tc>
          <w:tcPr>
            <w:tcW w:w="2552"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val="en-ZA" w:eastAsia="en-US"/>
              </w:rPr>
            </w:pPr>
            <w:r w:rsidRPr="00812879">
              <w:rPr>
                <w:rFonts w:ascii="Arial" w:hAnsi="Arial" w:cs="Arial"/>
                <w:color w:val="000000"/>
                <w:sz w:val="18"/>
                <w:szCs w:val="18"/>
                <w:lang w:val="en-ZA"/>
              </w:rPr>
              <w:t>24 March 2011</w:t>
            </w:r>
          </w:p>
        </w:tc>
      </w:tr>
      <w:tr w:rsidR="007655DB" w:rsidRPr="00812879" w:rsidTr="000B2AF5">
        <w:tc>
          <w:tcPr>
            <w:tcW w:w="2235"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val="en-ZA" w:eastAsia="en-US"/>
              </w:rPr>
            </w:pPr>
            <w:r w:rsidRPr="00812879">
              <w:rPr>
                <w:rFonts w:ascii="Arial" w:hAnsi="Arial" w:cs="Arial"/>
                <w:color w:val="000000"/>
                <w:sz w:val="18"/>
                <w:szCs w:val="18"/>
                <w:lang w:val="en-ZA"/>
              </w:rPr>
              <w:t>HO DIR: Fraud Awareness &amp; Investigations</w:t>
            </w:r>
          </w:p>
        </w:tc>
        <w:tc>
          <w:tcPr>
            <w:tcW w:w="2126"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val="en-ZA" w:eastAsia="en-US"/>
              </w:rPr>
            </w:pPr>
            <w:r w:rsidRPr="00812879">
              <w:rPr>
                <w:rFonts w:ascii="Arial" w:hAnsi="Arial" w:cs="Arial"/>
                <w:color w:val="000000"/>
                <w:sz w:val="18"/>
                <w:szCs w:val="18"/>
                <w:lang w:val="en-ZA"/>
              </w:rPr>
              <w:t xml:space="preserve">Senior Secretary   </w:t>
            </w:r>
          </w:p>
        </w:tc>
        <w:tc>
          <w:tcPr>
            <w:tcW w:w="1559"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val="en-ZA" w:eastAsia="en-US"/>
              </w:rPr>
            </w:pPr>
            <w:r w:rsidRPr="00812879">
              <w:rPr>
                <w:rFonts w:ascii="Arial" w:hAnsi="Arial" w:cs="Arial"/>
                <w:color w:val="000000"/>
                <w:sz w:val="18"/>
                <w:szCs w:val="18"/>
                <w:lang w:val="en-ZA"/>
              </w:rPr>
              <w:t>Head Office</w:t>
            </w:r>
          </w:p>
        </w:tc>
        <w:tc>
          <w:tcPr>
            <w:tcW w:w="2552"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val="en-ZA" w:eastAsia="en-US"/>
              </w:rPr>
            </w:pPr>
            <w:r w:rsidRPr="00812879">
              <w:rPr>
                <w:rFonts w:ascii="Arial" w:hAnsi="Arial" w:cs="Arial"/>
                <w:color w:val="000000"/>
                <w:sz w:val="18"/>
                <w:szCs w:val="18"/>
                <w:lang w:val="en-ZA"/>
              </w:rPr>
              <w:t>10 January 2011</w:t>
            </w:r>
          </w:p>
        </w:tc>
      </w:tr>
      <w:tr w:rsidR="007655DB" w:rsidRPr="00812879" w:rsidTr="000B2AF5">
        <w:tc>
          <w:tcPr>
            <w:tcW w:w="2235"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val="en-ZA" w:eastAsia="en-US"/>
              </w:rPr>
            </w:pPr>
            <w:r w:rsidRPr="00812879">
              <w:rPr>
                <w:rFonts w:ascii="Arial" w:hAnsi="Arial" w:cs="Arial"/>
                <w:color w:val="000000"/>
                <w:sz w:val="18"/>
                <w:szCs w:val="18"/>
                <w:lang w:val="en-ZA"/>
              </w:rPr>
              <w:t xml:space="preserve">HO SUB DIR: Head Office Audits     </w:t>
            </w:r>
          </w:p>
        </w:tc>
        <w:tc>
          <w:tcPr>
            <w:tcW w:w="2126"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val="en-ZA" w:eastAsia="en-US"/>
              </w:rPr>
            </w:pPr>
            <w:r w:rsidRPr="00812879">
              <w:rPr>
                <w:rFonts w:ascii="Arial" w:hAnsi="Arial" w:cs="Arial"/>
                <w:color w:val="000000"/>
                <w:sz w:val="18"/>
                <w:szCs w:val="18"/>
                <w:lang w:val="en-ZA"/>
              </w:rPr>
              <w:t>Assistant Director: Internal Audit</w:t>
            </w:r>
          </w:p>
        </w:tc>
        <w:tc>
          <w:tcPr>
            <w:tcW w:w="1559"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val="en-ZA" w:eastAsia="en-US"/>
              </w:rPr>
            </w:pPr>
            <w:r w:rsidRPr="00812879">
              <w:rPr>
                <w:rFonts w:ascii="Arial" w:hAnsi="Arial" w:cs="Arial"/>
                <w:color w:val="000000"/>
                <w:sz w:val="18"/>
                <w:szCs w:val="18"/>
                <w:lang w:val="en-ZA"/>
              </w:rPr>
              <w:t>Head Office</w:t>
            </w:r>
          </w:p>
        </w:tc>
        <w:tc>
          <w:tcPr>
            <w:tcW w:w="2552" w:type="dxa"/>
            <w:tcBorders>
              <w:top w:val="single" w:sz="4" w:space="0" w:color="auto"/>
              <w:left w:val="single" w:sz="4" w:space="0" w:color="auto"/>
              <w:bottom w:val="single" w:sz="4" w:space="0" w:color="auto"/>
              <w:right w:val="single" w:sz="4" w:space="0" w:color="auto"/>
            </w:tcBorders>
            <w:hideMark/>
          </w:tcPr>
          <w:p w:rsidR="007655DB" w:rsidRPr="00812879" w:rsidRDefault="007655DB" w:rsidP="007655DB">
            <w:pPr>
              <w:pStyle w:val="NormalWeb"/>
              <w:spacing w:after="360"/>
              <w:rPr>
                <w:rFonts w:ascii="Arial" w:hAnsi="Arial" w:cs="Arial"/>
                <w:color w:val="000000"/>
                <w:sz w:val="18"/>
                <w:szCs w:val="18"/>
                <w:lang w:val="en-ZA" w:eastAsia="en-US"/>
              </w:rPr>
            </w:pPr>
            <w:r w:rsidRPr="00812879">
              <w:rPr>
                <w:rFonts w:ascii="Arial" w:hAnsi="Arial" w:cs="Arial"/>
                <w:color w:val="000000"/>
                <w:sz w:val="18"/>
                <w:szCs w:val="18"/>
                <w:lang w:val="en-ZA"/>
              </w:rPr>
              <w:t>15 January 2010</w:t>
            </w:r>
          </w:p>
        </w:tc>
      </w:tr>
    </w:tbl>
    <w:p w:rsidR="007655DB" w:rsidRDefault="007655DB" w:rsidP="007655DB">
      <w:pPr>
        <w:shd w:val="clear" w:color="auto" w:fill="FFFFFF"/>
        <w:spacing w:after="120"/>
        <w:rPr>
          <w:rFonts w:cs="Arial"/>
          <w:szCs w:val="22"/>
          <w:lang w:val="en-US" w:eastAsia="en-US"/>
        </w:rPr>
      </w:pPr>
    </w:p>
    <w:p w:rsidR="007655DB" w:rsidRDefault="007655DB" w:rsidP="007655DB">
      <w:pPr>
        <w:shd w:val="clear" w:color="auto" w:fill="FFFFFF"/>
        <w:spacing w:after="120"/>
        <w:rPr>
          <w:rFonts w:cs="Arial"/>
          <w:szCs w:val="22"/>
        </w:rPr>
      </w:pPr>
      <w:r>
        <w:rPr>
          <w:rFonts w:cs="Arial"/>
          <w:szCs w:val="22"/>
        </w:rPr>
        <w:t>Positions in the critical sections in the department were vacant for more than 12 months</w:t>
      </w:r>
    </w:p>
    <w:p w:rsidR="007655DB" w:rsidRDefault="007655DB" w:rsidP="007655DB">
      <w:pPr>
        <w:shd w:val="clear" w:color="auto" w:fill="FFFFFF"/>
        <w:spacing w:after="120"/>
        <w:rPr>
          <w:rFonts w:cs="Arial"/>
          <w:szCs w:val="22"/>
        </w:rPr>
      </w:pPr>
      <w:r>
        <w:rPr>
          <w:rFonts w:cs="Arial"/>
          <w:szCs w:val="22"/>
        </w:rPr>
        <w:t>.</w:t>
      </w:r>
    </w:p>
    <w:tbl>
      <w:tblPr>
        <w:tblStyle w:val="TableGrid"/>
        <w:tblW w:w="0" w:type="auto"/>
        <w:tblInd w:w="108" w:type="dxa"/>
        <w:tblLook w:val="04A0"/>
      </w:tblPr>
      <w:tblGrid>
        <w:gridCol w:w="2127"/>
        <w:gridCol w:w="2126"/>
        <w:gridCol w:w="1559"/>
        <w:gridCol w:w="2552"/>
      </w:tblGrid>
      <w:tr w:rsidR="007655DB" w:rsidRPr="00B8275E" w:rsidTr="00C83D99">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spacing w:after="120"/>
              <w:jc w:val="center"/>
              <w:rPr>
                <w:rFonts w:cs="Arial"/>
                <w:b/>
                <w:sz w:val="18"/>
                <w:szCs w:val="18"/>
                <w:lang w:eastAsia="en-US"/>
              </w:rPr>
            </w:pPr>
            <w:r w:rsidRPr="00B8275E">
              <w:rPr>
                <w:rFonts w:cs="Arial"/>
                <w:b/>
                <w:sz w:val="18"/>
                <w:szCs w:val="18"/>
              </w:rPr>
              <w:t>Critical occupants</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spacing w:after="120"/>
              <w:jc w:val="center"/>
              <w:rPr>
                <w:rFonts w:cs="Arial"/>
                <w:b/>
                <w:sz w:val="18"/>
                <w:szCs w:val="18"/>
                <w:lang w:eastAsia="en-US"/>
              </w:rPr>
            </w:pPr>
            <w:r w:rsidRPr="00B8275E">
              <w:rPr>
                <w:rFonts w:cs="Arial"/>
                <w:b/>
                <w:sz w:val="18"/>
                <w:szCs w:val="18"/>
              </w:rPr>
              <w:t>Number of posts</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spacing w:after="120"/>
              <w:jc w:val="center"/>
              <w:rPr>
                <w:rFonts w:cs="Arial"/>
                <w:b/>
                <w:sz w:val="18"/>
                <w:szCs w:val="18"/>
                <w:lang w:eastAsia="en-US"/>
              </w:rPr>
            </w:pPr>
            <w:r w:rsidRPr="00B8275E">
              <w:rPr>
                <w:rFonts w:cs="Arial"/>
                <w:b/>
                <w:sz w:val="18"/>
                <w:szCs w:val="18"/>
              </w:rPr>
              <w:t>Number of posts filled</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spacing w:after="120"/>
              <w:jc w:val="center"/>
              <w:rPr>
                <w:rFonts w:cs="Arial"/>
                <w:b/>
                <w:sz w:val="18"/>
                <w:szCs w:val="18"/>
                <w:lang w:eastAsia="en-US"/>
              </w:rPr>
            </w:pPr>
            <w:r w:rsidRPr="00B8275E">
              <w:rPr>
                <w:rFonts w:cs="Arial"/>
                <w:b/>
                <w:sz w:val="18"/>
                <w:szCs w:val="18"/>
              </w:rPr>
              <w:t>Vacant posts</w:t>
            </w:r>
          </w:p>
        </w:tc>
      </w:tr>
      <w:tr w:rsidR="007655DB" w:rsidRPr="00B8275E" w:rsidTr="00C83D99">
        <w:tc>
          <w:tcPr>
            <w:tcW w:w="212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spacing w:after="120"/>
              <w:rPr>
                <w:rFonts w:cs="Arial"/>
                <w:sz w:val="18"/>
                <w:szCs w:val="18"/>
                <w:lang w:eastAsia="en-US"/>
              </w:rPr>
            </w:pPr>
            <w:r w:rsidRPr="00B8275E">
              <w:rPr>
                <w:rFonts w:cs="Arial"/>
                <w:sz w:val="18"/>
                <w:szCs w:val="18"/>
              </w:rPr>
              <w:t>Architects town and traffic planners</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spacing w:after="120"/>
              <w:rPr>
                <w:rFonts w:cs="Arial"/>
                <w:sz w:val="18"/>
                <w:szCs w:val="18"/>
                <w:lang w:eastAsia="en-US"/>
              </w:rPr>
            </w:pPr>
            <w:r w:rsidRPr="00B8275E">
              <w:rPr>
                <w:rFonts w:cs="Arial"/>
                <w:sz w:val="18"/>
                <w:szCs w:val="18"/>
              </w:rPr>
              <w:t>48</w:t>
            </w:r>
          </w:p>
        </w:tc>
        <w:tc>
          <w:tcPr>
            <w:tcW w:w="1559"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spacing w:after="120"/>
              <w:rPr>
                <w:rFonts w:cs="Arial"/>
                <w:sz w:val="18"/>
                <w:szCs w:val="18"/>
                <w:lang w:eastAsia="en-US"/>
              </w:rPr>
            </w:pPr>
            <w:r w:rsidRPr="00B8275E">
              <w:rPr>
                <w:rFonts w:cs="Arial"/>
                <w:sz w:val="18"/>
                <w:szCs w:val="18"/>
              </w:rPr>
              <w:t>36</w:t>
            </w:r>
          </w:p>
        </w:tc>
        <w:tc>
          <w:tcPr>
            <w:tcW w:w="2552"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spacing w:after="120"/>
              <w:rPr>
                <w:rFonts w:cs="Arial"/>
                <w:sz w:val="18"/>
                <w:szCs w:val="18"/>
                <w:lang w:eastAsia="en-US"/>
              </w:rPr>
            </w:pPr>
            <w:r w:rsidRPr="00B8275E">
              <w:rPr>
                <w:rFonts w:cs="Arial"/>
                <w:sz w:val="18"/>
                <w:szCs w:val="18"/>
              </w:rPr>
              <w:t>12</w:t>
            </w:r>
          </w:p>
        </w:tc>
      </w:tr>
      <w:tr w:rsidR="007655DB" w:rsidRPr="00B8275E" w:rsidTr="00C83D99">
        <w:tc>
          <w:tcPr>
            <w:tcW w:w="212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spacing w:after="120"/>
              <w:rPr>
                <w:rFonts w:cs="Arial"/>
                <w:sz w:val="18"/>
                <w:szCs w:val="18"/>
                <w:lang w:eastAsia="en-US"/>
              </w:rPr>
            </w:pPr>
            <w:r w:rsidRPr="00B8275E">
              <w:rPr>
                <w:rFonts w:cs="Arial"/>
                <w:sz w:val="18"/>
                <w:szCs w:val="18"/>
              </w:rPr>
              <w:t>Engineers and related professionals</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spacing w:after="120"/>
              <w:rPr>
                <w:rFonts w:cs="Arial"/>
                <w:sz w:val="18"/>
                <w:szCs w:val="18"/>
                <w:lang w:eastAsia="en-US"/>
              </w:rPr>
            </w:pPr>
            <w:r w:rsidRPr="00B8275E">
              <w:rPr>
                <w:rFonts w:cs="Arial"/>
                <w:sz w:val="18"/>
                <w:szCs w:val="18"/>
              </w:rPr>
              <w:t>312</w:t>
            </w:r>
          </w:p>
        </w:tc>
        <w:tc>
          <w:tcPr>
            <w:tcW w:w="1559"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spacing w:after="120"/>
              <w:rPr>
                <w:rFonts w:cs="Arial"/>
                <w:sz w:val="18"/>
                <w:szCs w:val="18"/>
                <w:lang w:eastAsia="en-US"/>
              </w:rPr>
            </w:pPr>
            <w:r w:rsidRPr="00B8275E">
              <w:rPr>
                <w:rFonts w:cs="Arial"/>
                <w:sz w:val="18"/>
                <w:szCs w:val="18"/>
              </w:rPr>
              <w:t>189</w:t>
            </w:r>
          </w:p>
        </w:tc>
        <w:tc>
          <w:tcPr>
            <w:tcW w:w="2552"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spacing w:after="120"/>
              <w:rPr>
                <w:rFonts w:cs="Arial"/>
                <w:sz w:val="18"/>
                <w:szCs w:val="18"/>
                <w:lang w:eastAsia="en-US"/>
              </w:rPr>
            </w:pPr>
            <w:r w:rsidRPr="00B8275E">
              <w:rPr>
                <w:rFonts w:cs="Arial"/>
                <w:sz w:val="18"/>
                <w:szCs w:val="18"/>
              </w:rPr>
              <w:t>123</w:t>
            </w:r>
          </w:p>
        </w:tc>
      </w:tr>
      <w:tr w:rsidR="007655DB" w:rsidRPr="00B8275E" w:rsidTr="00C83D99">
        <w:tc>
          <w:tcPr>
            <w:tcW w:w="212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spacing w:after="120"/>
              <w:rPr>
                <w:rFonts w:cs="Arial"/>
                <w:sz w:val="18"/>
                <w:szCs w:val="18"/>
                <w:lang w:eastAsia="en-US"/>
              </w:rPr>
            </w:pPr>
            <w:r w:rsidRPr="00B8275E">
              <w:rPr>
                <w:rFonts w:cs="Arial"/>
                <w:sz w:val="18"/>
                <w:szCs w:val="18"/>
              </w:rPr>
              <w:t>Quantity surveyors &amp; rela prof not class elsewhwere</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spacing w:after="120"/>
              <w:rPr>
                <w:rFonts w:cs="Arial"/>
                <w:sz w:val="18"/>
                <w:szCs w:val="18"/>
                <w:lang w:eastAsia="en-US"/>
              </w:rPr>
            </w:pPr>
            <w:r w:rsidRPr="00B8275E">
              <w:rPr>
                <w:rFonts w:cs="Arial"/>
                <w:sz w:val="18"/>
                <w:szCs w:val="18"/>
              </w:rPr>
              <w:t>44</w:t>
            </w:r>
          </w:p>
        </w:tc>
        <w:tc>
          <w:tcPr>
            <w:tcW w:w="1559"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spacing w:after="120"/>
              <w:rPr>
                <w:rFonts w:cs="Arial"/>
                <w:sz w:val="18"/>
                <w:szCs w:val="18"/>
                <w:lang w:eastAsia="en-US"/>
              </w:rPr>
            </w:pPr>
            <w:r w:rsidRPr="00B8275E">
              <w:rPr>
                <w:rFonts w:cs="Arial"/>
                <w:sz w:val="18"/>
                <w:szCs w:val="18"/>
              </w:rPr>
              <w:t>30</w:t>
            </w:r>
          </w:p>
        </w:tc>
        <w:tc>
          <w:tcPr>
            <w:tcW w:w="2552"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spacing w:after="120"/>
              <w:rPr>
                <w:rFonts w:cs="Arial"/>
                <w:sz w:val="18"/>
                <w:szCs w:val="18"/>
                <w:lang w:eastAsia="en-US"/>
              </w:rPr>
            </w:pPr>
            <w:r w:rsidRPr="00B8275E">
              <w:rPr>
                <w:rFonts w:cs="Arial"/>
                <w:sz w:val="18"/>
                <w:szCs w:val="18"/>
              </w:rPr>
              <w:t>14</w:t>
            </w:r>
          </w:p>
        </w:tc>
      </w:tr>
    </w:tbl>
    <w:p w:rsidR="007655DB" w:rsidRDefault="007655DB" w:rsidP="007655DB">
      <w:pPr>
        <w:shd w:val="clear" w:color="auto" w:fill="FFFFFF"/>
        <w:spacing w:after="120"/>
        <w:rPr>
          <w:rFonts w:cs="Arial"/>
          <w:szCs w:val="22"/>
          <w:lang w:val="en-US" w:eastAsia="en-US"/>
        </w:rPr>
      </w:pPr>
    </w:p>
    <w:p w:rsidR="00C83D99" w:rsidRPr="00C83D99" w:rsidRDefault="00C83D99" w:rsidP="00C83D99">
      <w:pPr>
        <w:spacing w:before="100" w:beforeAutospacing="1" w:after="100" w:afterAutospacing="1"/>
        <w:rPr>
          <w:rFonts w:cs="Arial"/>
          <w:szCs w:val="22"/>
        </w:rPr>
      </w:pPr>
      <w:r w:rsidRPr="00C83D99">
        <w:rPr>
          <w:rFonts w:cs="Arial"/>
          <w:szCs w:val="22"/>
        </w:rPr>
        <w:t>The finding occurred as a result of the fact that:</w:t>
      </w:r>
    </w:p>
    <w:p w:rsidR="00C83D99" w:rsidRPr="00C83D99" w:rsidRDefault="00C83D99" w:rsidP="00C83D99">
      <w:pPr>
        <w:spacing w:before="100" w:beforeAutospacing="1" w:after="100" w:afterAutospacing="1"/>
        <w:rPr>
          <w:rFonts w:cs="Arial"/>
          <w:szCs w:val="22"/>
        </w:rPr>
      </w:pPr>
      <w:r w:rsidRPr="00C83D99">
        <w:rPr>
          <w:rFonts w:cs="Arial"/>
          <w:szCs w:val="22"/>
        </w:rPr>
        <w:t xml:space="preserve">The total employee cost budget allocated to the department is not sufficient to fill all vacant posts. </w:t>
      </w:r>
    </w:p>
    <w:p w:rsidR="007655DB" w:rsidRPr="00C83D99" w:rsidRDefault="007655DB" w:rsidP="007655DB">
      <w:pPr>
        <w:autoSpaceDE w:val="0"/>
        <w:autoSpaceDN w:val="0"/>
        <w:adjustRightInd w:val="0"/>
        <w:rPr>
          <w:rFonts w:cs="Arial"/>
          <w:bCs/>
          <w:szCs w:val="22"/>
        </w:rPr>
      </w:pPr>
      <w:r w:rsidRPr="00C83D99">
        <w:rPr>
          <w:rFonts w:cs="Arial"/>
          <w:bCs/>
          <w:szCs w:val="22"/>
        </w:rPr>
        <w:t>The impact of the finding:</w:t>
      </w:r>
    </w:p>
    <w:p w:rsidR="007655DB" w:rsidRPr="00C83D99" w:rsidRDefault="007655DB" w:rsidP="007655DB">
      <w:pPr>
        <w:autoSpaceDE w:val="0"/>
        <w:autoSpaceDN w:val="0"/>
        <w:adjustRightInd w:val="0"/>
        <w:rPr>
          <w:rFonts w:cs="Arial"/>
          <w:szCs w:val="22"/>
        </w:rPr>
      </w:pPr>
    </w:p>
    <w:p w:rsidR="007655DB" w:rsidRPr="00C83D99" w:rsidRDefault="007655DB" w:rsidP="007655DB">
      <w:pPr>
        <w:autoSpaceDE w:val="0"/>
        <w:autoSpaceDN w:val="0"/>
        <w:adjustRightInd w:val="0"/>
        <w:rPr>
          <w:rFonts w:cs="Arial"/>
          <w:szCs w:val="22"/>
        </w:rPr>
      </w:pPr>
      <w:r w:rsidRPr="00C83D99">
        <w:rPr>
          <w:rFonts w:cs="Arial"/>
          <w:szCs w:val="22"/>
        </w:rPr>
        <w:t>Service delivery might be negatively affected if vacancies are not filled timeously. The department may not be able fulfil its mandate or objective due to staff shortages.</w:t>
      </w:r>
    </w:p>
    <w:p w:rsidR="007655DB" w:rsidRDefault="007655DB" w:rsidP="007655DB">
      <w:pPr>
        <w:spacing w:after="120"/>
        <w:rPr>
          <w:rFonts w:cs="Arial"/>
          <w:b/>
          <w:bCs/>
          <w:szCs w:val="22"/>
        </w:rPr>
      </w:pPr>
    </w:p>
    <w:p w:rsidR="007655DB" w:rsidRDefault="007655DB" w:rsidP="007655DB">
      <w:pPr>
        <w:spacing w:after="120"/>
        <w:rPr>
          <w:rFonts w:cs="Arial"/>
          <w:b/>
          <w:bCs/>
          <w:szCs w:val="22"/>
        </w:rPr>
      </w:pPr>
      <w:r>
        <w:rPr>
          <w:rFonts w:cs="Arial"/>
          <w:b/>
          <w:bCs/>
          <w:szCs w:val="22"/>
        </w:rPr>
        <w:t>Internal control deficiency</w:t>
      </w:r>
    </w:p>
    <w:p w:rsidR="007655DB" w:rsidRDefault="007655DB" w:rsidP="007655DB">
      <w:pPr>
        <w:spacing w:after="120"/>
        <w:rPr>
          <w:rFonts w:cs="Arial"/>
          <w:bCs/>
          <w:szCs w:val="22"/>
        </w:rPr>
      </w:pPr>
      <w:r>
        <w:rPr>
          <w:rFonts w:cs="Arial"/>
          <w:bCs/>
          <w:szCs w:val="22"/>
        </w:rPr>
        <w:t>Leadership</w:t>
      </w:r>
    </w:p>
    <w:p w:rsidR="007655DB" w:rsidRDefault="007655DB" w:rsidP="007655DB">
      <w:pPr>
        <w:spacing w:after="120"/>
        <w:rPr>
          <w:rFonts w:cs="Arial"/>
          <w:bCs/>
          <w:szCs w:val="22"/>
        </w:rPr>
      </w:pPr>
      <w:r>
        <w:rPr>
          <w:rFonts w:cs="Arial"/>
          <w:bCs/>
          <w:szCs w:val="22"/>
        </w:rPr>
        <w:t>The department did not implement effective HR management to ensure that adequate and sufficiently skilled resources are in place and that performance is monitored.</w:t>
      </w:r>
    </w:p>
    <w:p w:rsidR="007655DB" w:rsidRDefault="007655DB" w:rsidP="007655DB">
      <w:pPr>
        <w:pStyle w:val="NormalWeb"/>
        <w:jc w:val="both"/>
        <w:rPr>
          <w:rFonts w:ascii="Arial" w:hAnsi="Arial" w:cs="Arial"/>
          <w:sz w:val="22"/>
          <w:szCs w:val="22"/>
        </w:rPr>
      </w:pPr>
    </w:p>
    <w:p w:rsidR="007655DB" w:rsidRDefault="007655DB" w:rsidP="007655DB">
      <w:pPr>
        <w:spacing w:after="120"/>
        <w:rPr>
          <w:rFonts w:cs="Arial"/>
          <w:b/>
          <w:szCs w:val="22"/>
        </w:rPr>
      </w:pPr>
      <w:r>
        <w:rPr>
          <w:rFonts w:cs="Arial"/>
          <w:b/>
          <w:szCs w:val="22"/>
        </w:rPr>
        <w:t>Recommendation</w:t>
      </w:r>
    </w:p>
    <w:p w:rsidR="007655DB" w:rsidRDefault="007655DB" w:rsidP="007655DB">
      <w:pPr>
        <w:pStyle w:val="NormalWeb"/>
        <w:rPr>
          <w:rStyle w:val="Emphasis"/>
          <w:rFonts w:ascii="Arial" w:hAnsi="Arial"/>
          <w:i w:val="0"/>
        </w:rPr>
      </w:pPr>
    </w:p>
    <w:p w:rsidR="007655DB" w:rsidRPr="0013362C" w:rsidRDefault="007655DB" w:rsidP="007655DB">
      <w:pPr>
        <w:pStyle w:val="NormalWeb"/>
        <w:rPr>
          <w:color w:val="000000"/>
        </w:rPr>
      </w:pPr>
      <w:r w:rsidRPr="0013362C">
        <w:rPr>
          <w:rFonts w:ascii="Arial" w:hAnsi="Arial" w:cs="Arial"/>
          <w:color w:val="000000"/>
          <w:sz w:val="22"/>
          <w:szCs w:val="22"/>
        </w:rPr>
        <w:t>The department should as a matter of urgency filled all vacant posts which are approved on the structure, as they are funded post.</w:t>
      </w:r>
    </w:p>
    <w:p w:rsidR="007655DB" w:rsidRDefault="007655DB" w:rsidP="007655DB">
      <w:pPr>
        <w:pStyle w:val="NormalWeb"/>
        <w:rPr>
          <w:rStyle w:val="Emphasis"/>
          <w:i w:val="0"/>
        </w:rPr>
      </w:pPr>
    </w:p>
    <w:p w:rsidR="007655DB" w:rsidRDefault="007655DB" w:rsidP="007655DB">
      <w:pPr>
        <w:pStyle w:val="NormalWeb"/>
        <w:rPr>
          <w:rStyle w:val="Emphasis"/>
          <w:rFonts w:ascii="Arial" w:hAnsi="Arial" w:cs="Arial"/>
          <w:b/>
          <w:i w:val="0"/>
          <w:sz w:val="22"/>
          <w:szCs w:val="22"/>
        </w:rPr>
      </w:pPr>
    </w:p>
    <w:p w:rsidR="007655DB" w:rsidRPr="0013362C" w:rsidRDefault="007655DB" w:rsidP="007655DB">
      <w:pPr>
        <w:pStyle w:val="NormalWeb"/>
        <w:rPr>
          <w:rStyle w:val="Emphasis"/>
          <w:rFonts w:ascii="Arial" w:hAnsi="Arial" w:cs="Arial"/>
          <w:b/>
          <w:i w:val="0"/>
          <w:sz w:val="22"/>
          <w:szCs w:val="22"/>
        </w:rPr>
      </w:pPr>
      <w:r w:rsidRPr="0013362C">
        <w:rPr>
          <w:rStyle w:val="Emphasis"/>
          <w:rFonts w:ascii="Arial" w:hAnsi="Arial" w:cs="Arial"/>
          <w:b/>
          <w:i w:val="0"/>
          <w:sz w:val="22"/>
          <w:szCs w:val="22"/>
        </w:rPr>
        <w:t>Management response</w:t>
      </w:r>
    </w:p>
    <w:p w:rsidR="007655DB" w:rsidRDefault="007655DB" w:rsidP="007655DB">
      <w:pPr>
        <w:pStyle w:val="NormalWeb"/>
        <w:rPr>
          <w:rStyle w:val="Emphasis"/>
          <w:rFonts w:ascii="Arial" w:hAnsi="Arial" w:cs="Arial"/>
          <w:b/>
          <w:i w:val="0"/>
          <w:sz w:val="22"/>
          <w:szCs w:val="22"/>
        </w:rPr>
      </w:pPr>
    </w:p>
    <w:p w:rsidR="007655DB" w:rsidRPr="000B2AF5" w:rsidRDefault="007655DB" w:rsidP="007655DB">
      <w:pPr>
        <w:pStyle w:val="NormalWeb"/>
        <w:rPr>
          <w:rStyle w:val="Emphasis"/>
          <w:rFonts w:ascii="Arial" w:hAnsi="Arial" w:cs="Arial"/>
          <w:i w:val="0"/>
          <w:sz w:val="22"/>
          <w:szCs w:val="22"/>
        </w:rPr>
      </w:pPr>
      <w:r w:rsidRPr="000B2AF5">
        <w:rPr>
          <w:rStyle w:val="Emphasis"/>
          <w:rFonts w:ascii="Arial" w:hAnsi="Arial" w:cs="Arial"/>
          <w:i w:val="0"/>
          <w:sz w:val="22"/>
          <w:szCs w:val="22"/>
        </w:rPr>
        <w:t xml:space="preserve">I’m in agreement with the finding for the following reasons </w:t>
      </w:r>
      <w:r w:rsidR="00B6112D" w:rsidRPr="000B2AF5">
        <w:rPr>
          <w:rStyle w:val="Emphasis"/>
          <w:rFonts w:ascii="Arial" w:hAnsi="Arial" w:cs="Arial"/>
          <w:i w:val="0"/>
          <w:sz w:val="22"/>
          <w:szCs w:val="22"/>
        </w:rPr>
        <w:t>(and</w:t>
      </w:r>
      <w:r w:rsidRPr="000B2AF5">
        <w:rPr>
          <w:rStyle w:val="Emphasis"/>
          <w:rFonts w:ascii="Arial" w:hAnsi="Arial" w:cs="Arial"/>
          <w:i w:val="0"/>
          <w:sz w:val="22"/>
          <w:szCs w:val="22"/>
        </w:rPr>
        <w:t xml:space="preserve"> supply the following/attached information in support of this)</w:t>
      </w:r>
    </w:p>
    <w:p w:rsidR="007655DB" w:rsidRPr="00B8275E" w:rsidRDefault="007655DB" w:rsidP="007655DB">
      <w:pPr>
        <w:pStyle w:val="NormalWeb"/>
        <w:rPr>
          <w:rStyle w:val="Emphasis"/>
          <w:rFonts w:ascii="Arial" w:hAnsi="Arial" w:cs="Arial"/>
          <w:b/>
          <w:i w:val="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6"/>
        <w:gridCol w:w="3062"/>
        <w:gridCol w:w="64"/>
        <w:gridCol w:w="1693"/>
      </w:tblGrid>
      <w:tr w:rsidR="007655DB" w:rsidRPr="00B8275E" w:rsidTr="00C83D99">
        <w:trPr>
          <w:tblHeader/>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pStyle w:val="NormalWeb"/>
              <w:rPr>
                <w:rStyle w:val="Emphasis"/>
                <w:rFonts w:ascii="Arial" w:hAnsi="Arial" w:cs="Arial"/>
                <w:b/>
                <w:i w:val="0"/>
                <w:sz w:val="18"/>
                <w:szCs w:val="18"/>
                <w:lang w:val="en-US" w:eastAsia="en-US"/>
              </w:rPr>
            </w:pPr>
            <w:r w:rsidRPr="00B8275E">
              <w:rPr>
                <w:rStyle w:val="Emphasis"/>
                <w:rFonts w:ascii="Arial" w:hAnsi="Arial" w:cs="Arial"/>
                <w:b/>
                <w:i w:val="0"/>
                <w:sz w:val="18"/>
                <w:szCs w:val="18"/>
              </w:rPr>
              <w:t>DESCRIPTION</w:t>
            </w:r>
          </w:p>
        </w:tc>
        <w:tc>
          <w:tcPr>
            <w:tcW w:w="481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pStyle w:val="NormalWeb"/>
              <w:rPr>
                <w:rStyle w:val="Emphasis"/>
                <w:rFonts w:ascii="Arial" w:hAnsi="Arial" w:cs="Arial"/>
                <w:b/>
                <w:i w:val="0"/>
                <w:sz w:val="18"/>
                <w:szCs w:val="18"/>
                <w:lang w:val="en-US" w:eastAsia="en-US"/>
              </w:rPr>
            </w:pPr>
            <w:r w:rsidRPr="00B8275E">
              <w:rPr>
                <w:rStyle w:val="Emphasis"/>
                <w:rFonts w:ascii="Arial" w:hAnsi="Arial" w:cs="Arial"/>
                <w:b/>
                <w:i w:val="0"/>
                <w:sz w:val="18"/>
                <w:szCs w:val="18"/>
              </w:rPr>
              <w:t>RESPONSE</w:t>
            </w:r>
          </w:p>
        </w:tc>
      </w:tr>
      <w:tr w:rsidR="007655DB" w:rsidRPr="00B8275E" w:rsidTr="00C83D99">
        <w:tc>
          <w:tcPr>
            <w:tcW w:w="3686" w:type="dxa"/>
            <w:tcBorders>
              <w:top w:val="single" w:sz="4" w:space="0" w:color="auto"/>
              <w:left w:val="single" w:sz="4" w:space="0" w:color="auto"/>
              <w:bottom w:val="single" w:sz="4" w:space="0" w:color="auto"/>
              <w:right w:val="single" w:sz="4" w:space="0" w:color="auto"/>
            </w:tcBorders>
          </w:tcPr>
          <w:p w:rsidR="007655DB" w:rsidRPr="00B8275E" w:rsidRDefault="007655DB" w:rsidP="007655DB">
            <w:pPr>
              <w:pStyle w:val="NormalWeb"/>
              <w:rPr>
                <w:rStyle w:val="Emphasis"/>
                <w:rFonts w:ascii="Arial" w:hAnsi="Arial" w:cs="Arial"/>
                <w:i w:val="0"/>
                <w:sz w:val="18"/>
                <w:szCs w:val="18"/>
                <w:lang w:val="en-US" w:eastAsia="en-US"/>
              </w:rPr>
            </w:pPr>
            <w:r w:rsidRPr="00B8275E">
              <w:rPr>
                <w:rStyle w:val="Emphasis"/>
                <w:rFonts w:ascii="Arial" w:hAnsi="Arial" w:cs="Arial"/>
                <w:i w:val="0"/>
                <w:sz w:val="18"/>
                <w:szCs w:val="18"/>
              </w:rPr>
              <w:t>Corrective action to be taken:</w:t>
            </w:r>
          </w:p>
          <w:p w:rsidR="007655DB" w:rsidRPr="00B8275E" w:rsidRDefault="007655DB" w:rsidP="007655DB">
            <w:pPr>
              <w:pStyle w:val="NormalWeb"/>
              <w:rPr>
                <w:rStyle w:val="Emphasis"/>
                <w:rFonts w:ascii="Arial" w:hAnsi="Arial" w:cs="Arial"/>
                <w:i w:val="0"/>
                <w:sz w:val="18"/>
                <w:szCs w:val="18"/>
                <w:lang w:val="en-US" w:eastAsia="en-US"/>
              </w:rPr>
            </w:pPr>
          </w:p>
        </w:tc>
        <w:tc>
          <w:tcPr>
            <w:tcW w:w="4819" w:type="dxa"/>
            <w:gridSpan w:val="3"/>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rPr>
                <w:rStyle w:val="Emphasis"/>
                <w:rFonts w:ascii="Arial" w:hAnsi="Arial" w:cs="Arial"/>
                <w:i w:val="0"/>
                <w:sz w:val="18"/>
                <w:szCs w:val="18"/>
                <w:lang w:val="en-US" w:eastAsia="en-US"/>
              </w:rPr>
            </w:pPr>
            <w:r w:rsidRPr="00B8275E">
              <w:rPr>
                <w:rStyle w:val="Emphasis"/>
                <w:rFonts w:ascii="Arial" w:hAnsi="Arial" w:cs="Arial"/>
                <w:i w:val="0"/>
                <w:sz w:val="18"/>
                <w:szCs w:val="18"/>
              </w:rPr>
              <w:t xml:space="preserve">The implementation of DPSA circular no. 01 of 2012 on the abolishment of unfunded vacant position. This process will result in the identification and prioritization of critical vacancies. Unfunded-less critical positions will be identified for possible abolishment. Funded critical position will be prioritized for filling subject to availability of funds.  </w:t>
            </w:r>
          </w:p>
        </w:tc>
      </w:tr>
      <w:tr w:rsidR="007655DB" w:rsidRPr="00B8275E" w:rsidTr="00C83D99">
        <w:trPr>
          <w:trHeight w:val="245"/>
        </w:trPr>
        <w:tc>
          <w:tcPr>
            <w:tcW w:w="3686" w:type="dxa"/>
            <w:vMerge w:val="restart"/>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rPr>
                <w:rStyle w:val="Emphasis"/>
                <w:rFonts w:ascii="Arial" w:hAnsi="Arial" w:cs="Arial"/>
                <w:i w:val="0"/>
                <w:sz w:val="18"/>
                <w:szCs w:val="18"/>
                <w:lang w:val="en-US" w:eastAsia="en-US"/>
              </w:rPr>
            </w:pPr>
            <w:r w:rsidRPr="00B8275E">
              <w:rPr>
                <w:rStyle w:val="Emphasis"/>
                <w:rFonts w:ascii="Arial" w:hAnsi="Arial" w:cs="Arial"/>
                <w:i w:val="0"/>
                <w:sz w:val="18"/>
                <w:szCs w:val="18"/>
              </w:rPr>
              <w:t>Does the finding affect an amount disclosed in the financial statements?</w:t>
            </w:r>
          </w:p>
        </w:tc>
        <w:tc>
          <w:tcPr>
            <w:tcW w:w="3126" w:type="dxa"/>
            <w:gridSpan w:val="2"/>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rPr>
                <w:rStyle w:val="Emphasis"/>
                <w:rFonts w:ascii="Arial" w:hAnsi="Arial" w:cs="Arial"/>
                <w:b/>
                <w:i w:val="0"/>
                <w:sz w:val="18"/>
                <w:szCs w:val="18"/>
                <w:lang w:val="en-US" w:eastAsia="en-US"/>
              </w:rPr>
            </w:pPr>
            <w:r w:rsidRPr="00B8275E">
              <w:rPr>
                <w:rStyle w:val="Emphasis"/>
                <w:rFonts w:ascii="Arial" w:hAnsi="Arial" w:cs="Arial"/>
                <w:b/>
                <w:i w:val="0"/>
                <w:sz w:val="18"/>
                <w:szCs w:val="18"/>
              </w:rPr>
              <w:t>Yes</w:t>
            </w:r>
          </w:p>
        </w:tc>
        <w:tc>
          <w:tcPr>
            <w:tcW w:w="169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rPr>
                <w:rStyle w:val="Emphasis"/>
                <w:rFonts w:ascii="Arial" w:hAnsi="Arial" w:cs="Arial"/>
                <w:b/>
                <w:i w:val="0"/>
                <w:sz w:val="18"/>
                <w:szCs w:val="18"/>
                <w:lang w:val="en-US" w:eastAsia="en-US"/>
              </w:rPr>
            </w:pPr>
            <w:r w:rsidRPr="00B8275E">
              <w:rPr>
                <w:rStyle w:val="Emphasis"/>
                <w:rFonts w:ascii="Arial" w:hAnsi="Arial" w:cs="Arial"/>
                <w:b/>
                <w:i w:val="0"/>
                <w:sz w:val="18"/>
                <w:szCs w:val="18"/>
              </w:rPr>
              <w:t>No X</w:t>
            </w:r>
          </w:p>
        </w:tc>
      </w:tr>
      <w:tr w:rsidR="007655DB" w:rsidRPr="00B8275E" w:rsidTr="00C83D99">
        <w:trPr>
          <w:trHeight w:val="258"/>
        </w:trPr>
        <w:tc>
          <w:tcPr>
            <w:tcW w:w="3686" w:type="dxa"/>
            <w:vMerge/>
            <w:tcBorders>
              <w:top w:val="single" w:sz="4" w:space="0" w:color="auto"/>
              <w:left w:val="single" w:sz="4" w:space="0" w:color="auto"/>
              <w:bottom w:val="single" w:sz="4" w:space="0" w:color="auto"/>
              <w:right w:val="single" w:sz="4" w:space="0" w:color="auto"/>
            </w:tcBorders>
            <w:vAlign w:val="center"/>
            <w:hideMark/>
          </w:tcPr>
          <w:p w:rsidR="007655DB" w:rsidRPr="00B8275E" w:rsidRDefault="007655DB" w:rsidP="007655DB">
            <w:pPr>
              <w:rPr>
                <w:rStyle w:val="Emphasis"/>
                <w:rFonts w:cs="Arial"/>
                <w:i w:val="0"/>
                <w:sz w:val="18"/>
                <w:szCs w:val="18"/>
                <w:lang w:val="en-US" w:eastAsia="en-US"/>
              </w:rPr>
            </w:pPr>
          </w:p>
        </w:tc>
        <w:tc>
          <w:tcPr>
            <w:tcW w:w="3126" w:type="dxa"/>
            <w:gridSpan w:val="2"/>
            <w:tcBorders>
              <w:top w:val="single" w:sz="4" w:space="0" w:color="auto"/>
              <w:left w:val="single" w:sz="4" w:space="0" w:color="auto"/>
              <w:bottom w:val="single" w:sz="4" w:space="0" w:color="auto"/>
              <w:right w:val="single" w:sz="4" w:space="0" w:color="auto"/>
            </w:tcBorders>
          </w:tcPr>
          <w:p w:rsidR="007655DB" w:rsidRPr="00B8275E" w:rsidRDefault="007655DB" w:rsidP="007655DB">
            <w:pPr>
              <w:pStyle w:val="NormalWeb"/>
              <w:rPr>
                <w:rStyle w:val="Emphasis"/>
                <w:rFonts w:ascii="Arial" w:hAnsi="Arial" w:cs="Arial"/>
                <w:i w:val="0"/>
                <w:sz w:val="18"/>
                <w:szCs w:val="18"/>
                <w:lang w:val="en-US" w:eastAsia="en-US"/>
              </w:rPr>
            </w:pPr>
          </w:p>
        </w:tc>
        <w:tc>
          <w:tcPr>
            <w:tcW w:w="1693" w:type="dxa"/>
            <w:tcBorders>
              <w:top w:val="single" w:sz="4" w:space="0" w:color="auto"/>
              <w:left w:val="single" w:sz="4" w:space="0" w:color="auto"/>
              <w:bottom w:val="single" w:sz="4" w:space="0" w:color="auto"/>
              <w:right w:val="single" w:sz="4" w:space="0" w:color="auto"/>
            </w:tcBorders>
          </w:tcPr>
          <w:p w:rsidR="007655DB" w:rsidRPr="00B8275E" w:rsidRDefault="007655DB" w:rsidP="007655DB">
            <w:pPr>
              <w:pStyle w:val="NormalWeb"/>
              <w:rPr>
                <w:rStyle w:val="Emphasis"/>
                <w:rFonts w:ascii="Arial" w:hAnsi="Arial" w:cs="Arial"/>
                <w:i w:val="0"/>
                <w:sz w:val="18"/>
                <w:szCs w:val="18"/>
                <w:lang w:val="en-US" w:eastAsia="en-US"/>
              </w:rPr>
            </w:pPr>
          </w:p>
        </w:tc>
      </w:tr>
      <w:tr w:rsidR="007655DB" w:rsidRPr="00B8275E" w:rsidTr="00C83D99">
        <w:tc>
          <w:tcPr>
            <w:tcW w:w="368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rPr>
                <w:rStyle w:val="Emphasis"/>
                <w:rFonts w:ascii="Arial" w:hAnsi="Arial" w:cs="Arial"/>
                <w:i w:val="0"/>
                <w:sz w:val="18"/>
                <w:szCs w:val="18"/>
                <w:lang w:val="en-US" w:eastAsia="en-US"/>
              </w:rPr>
            </w:pPr>
            <w:r w:rsidRPr="00B8275E">
              <w:rPr>
                <w:rStyle w:val="Emphasis"/>
                <w:rFonts w:ascii="Arial" w:hAnsi="Arial" w:cs="Arial"/>
                <w:i w:val="0"/>
                <w:sz w:val="18"/>
                <w:szCs w:val="18"/>
              </w:rPr>
              <w:t>If yes, what corrections will be made to the population?</w:t>
            </w:r>
          </w:p>
        </w:tc>
        <w:tc>
          <w:tcPr>
            <w:tcW w:w="4819" w:type="dxa"/>
            <w:gridSpan w:val="3"/>
            <w:tcBorders>
              <w:top w:val="single" w:sz="4" w:space="0" w:color="auto"/>
              <w:left w:val="single" w:sz="4" w:space="0" w:color="auto"/>
              <w:bottom w:val="single" w:sz="4" w:space="0" w:color="auto"/>
              <w:right w:val="single" w:sz="4" w:space="0" w:color="auto"/>
            </w:tcBorders>
          </w:tcPr>
          <w:p w:rsidR="007655DB" w:rsidRPr="00B8275E" w:rsidRDefault="007655DB" w:rsidP="007655DB">
            <w:pPr>
              <w:pStyle w:val="NormalWeb"/>
              <w:rPr>
                <w:rStyle w:val="Emphasis"/>
                <w:rFonts w:ascii="Arial" w:hAnsi="Arial" w:cs="Arial"/>
                <w:i w:val="0"/>
                <w:sz w:val="18"/>
                <w:szCs w:val="18"/>
                <w:lang w:val="en-US" w:eastAsia="en-US"/>
              </w:rPr>
            </w:pPr>
          </w:p>
        </w:tc>
      </w:tr>
      <w:tr w:rsidR="007655DB" w:rsidRPr="00B8275E" w:rsidTr="00C83D99">
        <w:tc>
          <w:tcPr>
            <w:tcW w:w="368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rPr>
                <w:rStyle w:val="Emphasis"/>
                <w:rFonts w:ascii="Arial" w:hAnsi="Arial" w:cs="Arial"/>
                <w:i w:val="0"/>
                <w:sz w:val="18"/>
                <w:szCs w:val="18"/>
                <w:lang w:val="en-US" w:eastAsia="en-US"/>
              </w:rPr>
            </w:pPr>
            <w:r w:rsidRPr="00B8275E">
              <w:rPr>
                <w:rStyle w:val="Emphasis"/>
                <w:rFonts w:ascii="Arial" w:hAnsi="Arial" w:cs="Arial"/>
                <w:i w:val="0"/>
                <w:sz w:val="18"/>
                <w:szCs w:val="18"/>
              </w:rPr>
              <w:t>If yes, and no corrections will be made, the reason why such a conclusion has been reached</w:t>
            </w:r>
          </w:p>
        </w:tc>
        <w:tc>
          <w:tcPr>
            <w:tcW w:w="4819" w:type="dxa"/>
            <w:gridSpan w:val="3"/>
            <w:tcBorders>
              <w:top w:val="single" w:sz="4" w:space="0" w:color="auto"/>
              <w:left w:val="single" w:sz="4" w:space="0" w:color="auto"/>
              <w:bottom w:val="single" w:sz="4" w:space="0" w:color="auto"/>
              <w:right w:val="single" w:sz="4" w:space="0" w:color="auto"/>
            </w:tcBorders>
          </w:tcPr>
          <w:p w:rsidR="007655DB" w:rsidRPr="00B8275E" w:rsidRDefault="007655DB" w:rsidP="007655DB">
            <w:pPr>
              <w:pStyle w:val="NormalWeb"/>
              <w:rPr>
                <w:rStyle w:val="Emphasis"/>
                <w:rFonts w:ascii="Arial" w:hAnsi="Arial" w:cs="Arial"/>
                <w:i w:val="0"/>
                <w:sz w:val="18"/>
                <w:szCs w:val="18"/>
                <w:lang w:val="en-US" w:eastAsia="en-US"/>
              </w:rPr>
            </w:pPr>
          </w:p>
        </w:tc>
      </w:tr>
      <w:tr w:rsidR="007655DB" w:rsidRPr="00B8275E" w:rsidTr="00C83D99">
        <w:tc>
          <w:tcPr>
            <w:tcW w:w="368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rPr>
                <w:rStyle w:val="Emphasis"/>
                <w:rFonts w:ascii="Arial" w:hAnsi="Arial" w:cs="Arial"/>
                <w:i w:val="0"/>
                <w:sz w:val="18"/>
                <w:szCs w:val="18"/>
                <w:lang w:val="en-US" w:eastAsia="en-US"/>
              </w:rPr>
            </w:pPr>
            <w:r w:rsidRPr="00B8275E">
              <w:rPr>
                <w:rStyle w:val="Emphasis"/>
                <w:rFonts w:ascii="Arial" w:hAnsi="Arial" w:cs="Arial"/>
                <w:i w:val="0"/>
                <w:sz w:val="18"/>
                <w:szCs w:val="18"/>
              </w:rPr>
              <w:t>Position of official responsible to take corrective action</w:t>
            </w:r>
          </w:p>
        </w:tc>
        <w:tc>
          <w:tcPr>
            <w:tcW w:w="4819" w:type="dxa"/>
            <w:gridSpan w:val="3"/>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rPr>
                <w:rStyle w:val="Emphasis"/>
                <w:rFonts w:ascii="Arial" w:hAnsi="Arial" w:cs="Arial"/>
                <w:i w:val="0"/>
                <w:sz w:val="18"/>
                <w:szCs w:val="18"/>
                <w:lang w:val="en-US" w:eastAsia="en-US"/>
              </w:rPr>
            </w:pPr>
            <w:r w:rsidRPr="00B8275E">
              <w:rPr>
                <w:rStyle w:val="Emphasis"/>
                <w:rFonts w:ascii="Arial" w:hAnsi="Arial" w:cs="Arial"/>
                <w:i w:val="0"/>
                <w:sz w:val="18"/>
                <w:szCs w:val="18"/>
              </w:rPr>
              <w:t>CD HRD &amp; OD and CD: HRM</w:t>
            </w:r>
          </w:p>
        </w:tc>
      </w:tr>
      <w:tr w:rsidR="007655DB" w:rsidRPr="00B8275E" w:rsidTr="00C83D99">
        <w:tc>
          <w:tcPr>
            <w:tcW w:w="368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rPr>
                <w:rStyle w:val="Emphasis"/>
                <w:rFonts w:ascii="Arial" w:hAnsi="Arial" w:cs="Arial"/>
                <w:i w:val="0"/>
                <w:sz w:val="18"/>
                <w:szCs w:val="18"/>
                <w:lang w:val="en-US" w:eastAsia="en-US"/>
              </w:rPr>
            </w:pPr>
            <w:r w:rsidRPr="00B8275E">
              <w:rPr>
                <w:rStyle w:val="Emphasis"/>
                <w:rFonts w:ascii="Arial" w:hAnsi="Arial" w:cs="Arial"/>
                <w:i w:val="0"/>
                <w:sz w:val="18"/>
                <w:szCs w:val="18"/>
              </w:rPr>
              <w:t>Estimated completion date of corrective action:</w:t>
            </w:r>
          </w:p>
        </w:tc>
        <w:tc>
          <w:tcPr>
            <w:tcW w:w="4819" w:type="dxa"/>
            <w:gridSpan w:val="3"/>
            <w:tcBorders>
              <w:top w:val="single" w:sz="4" w:space="0" w:color="auto"/>
              <w:left w:val="single" w:sz="4" w:space="0" w:color="auto"/>
              <w:bottom w:val="single" w:sz="4" w:space="0" w:color="auto"/>
              <w:right w:val="single" w:sz="4" w:space="0" w:color="auto"/>
            </w:tcBorders>
          </w:tcPr>
          <w:p w:rsidR="007655DB" w:rsidRPr="00B8275E" w:rsidRDefault="007655DB" w:rsidP="007655DB">
            <w:pPr>
              <w:pStyle w:val="NormalWeb"/>
              <w:rPr>
                <w:rStyle w:val="Emphasis"/>
                <w:rFonts w:ascii="Arial" w:hAnsi="Arial" w:cs="Arial"/>
                <w:i w:val="0"/>
                <w:sz w:val="18"/>
                <w:szCs w:val="18"/>
                <w:lang w:val="en-US" w:eastAsia="en-US"/>
              </w:rPr>
            </w:pPr>
          </w:p>
        </w:tc>
      </w:tr>
      <w:tr w:rsidR="007655DB" w:rsidRPr="00B8275E" w:rsidTr="00C83D99">
        <w:trPr>
          <w:trHeight w:val="258"/>
        </w:trPr>
        <w:tc>
          <w:tcPr>
            <w:tcW w:w="3686" w:type="dxa"/>
            <w:vMerge w:val="restart"/>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rPr>
                <w:rStyle w:val="Emphasis"/>
                <w:rFonts w:ascii="Arial" w:hAnsi="Arial" w:cs="Arial"/>
                <w:i w:val="0"/>
                <w:sz w:val="18"/>
                <w:szCs w:val="18"/>
                <w:lang w:val="en-US" w:eastAsia="en-US"/>
              </w:rPr>
            </w:pPr>
            <w:r w:rsidRPr="00B8275E">
              <w:rPr>
                <w:rStyle w:val="Emphasis"/>
                <w:rFonts w:ascii="Arial" w:hAnsi="Arial" w:cs="Arial"/>
                <w:i w:val="0"/>
                <w:sz w:val="18"/>
                <w:szCs w:val="18"/>
              </w:rPr>
              <w:t>Does management agree with the root cause indicated</w:t>
            </w:r>
          </w:p>
        </w:tc>
        <w:tc>
          <w:tcPr>
            <w:tcW w:w="3062"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rPr>
                <w:rStyle w:val="Emphasis"/>
                <w:rFonts w:ascii="Arial" w:hAnsi="Arial" w:cs="Arial"/>
                <w:b/>
                <w:i w:val="0"/>
                <w:sz w:val="18"/>
                <w:szCs w:val="18"/>
                <w:lang w:val="en-US" w:eastAsia="en-US"/>
              </w:rPr>
            </w:pPr>
            <w:r w:rsidRPr="00B8275E">
              <w:rPr>
                <w:rStyle w:val="Emphasis"/>
                <w:rFonts w:ascii="Arial" w:hAnsi="Arial" w:cs="Arial"/>
                <w:b/>
                <w:i w:val="0"/>
                <w:sz w:val="18"/>
                <w:szCs w:val="18"/>
              </w:rPr>
              <w:t>Yes X</w:t>
            </w:r>
          </w:p>
        </w:tc>
        <w:tc>
          <w:tcPr>
            <w:tcW w:w="1757" w:type="dxa"/>
            <w:gridSpan w:val="2"/>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rPr>
                <w:rStyle w:val="Emphasis"/>
                <w:rFonts w:ascii="Arial" w:hAnsi="Arial" w:cs="Arial"/>
                <w:b/>
                <w:i w:val="0"/>
                <w:sz w:val="18"/>
                <w:szCs w:val="18"/>
                <w:lang w:val="en-US" w:eastAsia="en-US"/>
              </w:rPr>
            </w:pPr>
            <w:r w:rsidRPr="00B8275E">
              <w:rPr>
                <w:rStyle w:val="Emphasis"/>
                <w:rFonts w:ascii="Arial" w:hAnsi="Arial" w:cs="Arial"/>
                <w:b/>
                <w:i w:val="0"/>
                <w:sz w:val="18"/>
                <w:szCs w:val="18"/>
              </w:rPr>
              <w:t>No</w:t>
            </w:r>
          </w:p>
        </w:tc>
      </w:tr>
      <w:tr w:rsidR="007655DB" w:rsidRPr="00B8275E" w:rsidTr="00C83D99">
        <w:trPr>
          <w:trHeight w:val="245"/>
        </w:trPr>
        <w:tc>
          <w:tcPr>
            <w:tcW w:w="3686" w:type="dxa"/>
            <w:vMerge/>
            <w:tcBorders>
              <w:top w:val="single" w:sz="4" w:space="0" w:color="auto"/>
              <w:left w:val="single" w:sz="4" w:space="0" w:color="auto"/>
              <w:bottom w:val="single" w:sz="4" w:space="0" w:color="auto"/>
              <w:right w:val="single" w:sz="4" w:space="0" w:color="auto"/>
            </w:tcBorders>
            <w:vAlign w:val="center"/>
            <w:hideMark/>
          </w:tcPr>
          <w:p w:rsidR="007655DB" w:rsidRPr="00B8275E" w:rsidRDefault="007655DB" w:rsidP="007655DB">
            <w:pPr>
              <w:rPr>
                <w:rStyle w:val="Emphasis"/>
                <w:rFonts w:cs="Arial"/>
                <w:i w:val="0"/>
                <w:sz w:val="18"/>
                <w:szCs w:val="18"/>
                <w:lang w:val="en-US" w:eastAsia="en-US"/>
              </w:rPr>
            </w:pPr>
          </w:p>
        </w:tc>
        <w:tc>
          <w:tcPr>
            <w:tcW w:w="3062"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rPr>
                <w:rStyle w:val="Emphasis"/>
                <w:rFonts w:ascii="Arial" w:hAnsi="Arial" w:cs="Arial"/>
                <w:i w:val="0"/>
                <w:sz w:val="18"/>
                <w:szCs w:val="18"/>
                <w:lang w:val="en-US" w:eastAsia="en-US"/>
              </w:rPr>
            </w:pPr>
            <w:r w:rsidRPr="00B8275E">
              <w:rPr>
                <w:rStyle w:val="Emphasis"/>
                <w:rFonts w:ascii="Arial" w:hAnsi="Arial" w:cs="Arial"/>
                <w:i w:val="0"/>
                <w:sz w:val="18"/>
                <w:szCs w:val="18"/>
              </w:rPr>
              <w:t>Please note</w:t>
            </w:r>
          </w:p>
        </w:tc>
        <w:tc>
          <w:tcPr>
            <w:tcW w:w="1757" w:type="dxa"/>
            <w:gridSpan w:val="2"/>
            <w:tcBorders>
              <w:top w:val="single" w:sz="4" w:space="0" w:color="auto"/>
              <w:left w:val="single" w:sz="4" w:space="0" w:color="auto"/>
              <w:bottom w:val="single" w:sz="4" w:space="0" w:color="auto"/>
              <w:right w:val="single" w:sz="4" w:space="0" w:color="auto"/>
            </w:tcBorders>
          </w:tcPr>
          <w:p w:rsidR="007655DB" w:rsidRPr="00B8275E" w:rsidRDefault="007655DB" w:rsidP="007655DB">
            <w:pPr>
              <w:pStyle w:val="NormalWeb"/>
              <w:rPr>
                <w:rStyle w:val="Emphasis"/>
                <w:rFonts w:ascii="Arial" w:hAnsi="Arial" w:cs="Arial"/>
                <w:i w:val="0"/>
                <w:sz w:val="18"/>
                <w:szCs w:val="18"/>
                <w:lang w:val="en-US" w:eastAsia="en-US"/>
              </w:rPr>
            </w:pPr>
          </w:p>
        </w:tc>
      </w:tr>
      <w:tr w:rsidR="007655DB" w:rsidRPr="00B8275E" w:rsidTr="00C83D99">
        <w:tc>
          <w:tcPr>
            <w:tcW w:w="368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rPr>
                <w:rStyle w:val="Emphasis"/>
                <w:rFonts w:ascii="Arial" w:hAnsi="Arial" w:cs="Arial"/>
                <w:i w:val="0"/>
                <w:sz w:val="18"/>
                <w:szCs w:val="18"/>
                <w:lang w:val="en-US" w:eastAsia="en-US"/>
              </w:rPr>
            </w:pPr>
            <w:r w:rsidRPr="00B8275E">
              <w:rPr>
                <w:rStyle w:val="Emphasis"/>
                <w:rFonts w:ascii="Arial" w:hAnsi="Arial" w:cs="Arial"/>
                <w:i w:val="0"/>
                <w:sz w:val="18"/>
                <w:szCs w:val="18"/>
              </w:rPr>
              <w:t>If management does not agree with the root cause indicated, please provide the root cause according to management</w:t>
            </w:r>
          </w:p>
        </w:tc>
        <w:tc>
          <w:tcPr>
            <w:tcW w:w="4819" w:type="dxa"/>
            <w:gridSpan w:val="3"/>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rPr>
                <w:rStyle w:val="Emphasis"/>
                <w:rFonts w:ascii="Arial" w:hAnsi="Arial" w:cs="Arial"/>
                <w:i w:val="0"/>
                <w:sz w:val="18"/>
                <w:szCs w:val="18"/>
                <w:lang w:val="en-US" w:eastAsia="en-US"/>
              </w:rPr>
            </w:pPr>
            <w:r w:rsidRPr="00B8275E">
              <w:rPr>
                <w:rStyle w:val="Emphasis"/>
                <w:rFonts w:ascii="Arial" w:hAnsi="Arial" w:cs="Arial"/>
                <w:i w:val="0"/>
                <w:sz w:val="18"/>
                <w:szCs w:val="18"/>
              </w:rPr>
              <w:t>Status of each position below</w:t>
            </w:r>
          </w:p>
        </w:tc>
      </w:tr>
    </w:tbl>
    <w:p w:rsidR="007655DB" w:rsidRDefault="007655DB" w:rsidP="007655DB">
      <w:pPr>
        <w:pStyle w:val="NormalWeb"/>
        <w:rPr>
          <w:rStyle w:val="Emphasis"/>
          <w:rFonts w:ascii="Arial" w:hAnsi="Arial" w:cs="Arial"/>
          <w:i w:val="0"/>
          <w:sz w:val="22"/>
          <w:szCs w:val="22"/>
          <w:lang w:val="en-US" w:eastAsia="en-US"/>
        </w:rPr>
      </w:pPr>
    </w:p>
    <w:p w:rsidR="007655DB" w:rsidRDefault="007655DB" w:rsidP="007655DB">
      <w:pPr>
        <w:pStyle w:val="NormalWeb"/>
        <w:rPr>
          <w:rStyle w:val="Emphasis"/>
          <w:rFonts w:ascii="Arial" w:hAnsi="Arial" w:cs="Arial"/>
          <w:b/>
          <w:i w:val="0"/>
          <w:sz w:val="22"/>
          <w:szCs w:val="22"/>
          <w:u w:val="single"/>
        </w:rPr>
      </w:pPr>
      <w:r>
        <w:rPr>
          <w:rStyle w:val="Emphasis"/>
          <w:rFonts w:ascii="Arial" w:hAnsi="Arial" w:cs="Arial"/>
          <w:b/>
          <w:sz w:val="22"/>
          <w:szCs w:val="22"/>
          <w:u w:val="single"/>
        </w:rPr>
        <w:t>A Senior Management Services Positions</w:t>
      </w:r>
    </w:p>
    <w:p w:rsidR="007655DB" w:rsidRDefault="007655DB" w:rsidP="007655DB">
      <w:pPr>
        <w:pStyle w:val="NormalWeb"/>
        <w:rPr>
          <w:rStyle w:val="Emphasis"/>
          <w:rFonts w:ascii="Arial" w:hAnsi="Arial" w:cs="Arial"/>
          <w:b/>
          <w:i w:val="0"/>
          <w:sz w:val="22"/>
          <w:szCs w:val="22"/>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2268"/>
        <w:gridCol w:w="2268"/>
        <w:gridCol w:w="2126"/>
      </w:tblGrid>
      <w:tr w:rsidR="007655DB" w:rsidRPr="00B8275E" w:rsidTr="00C83D99">
        <w:trPr>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pStyle w:val="NormalWeb"/>
              <w:spacing w:after="360"/>
              <w:rPr>
                <w:rFonts w:ascii="Arial" w:hAnsi="Arial" w:cs="Arial"/>
                <w:b/>
                <w:sz w:val="18"/>
                <w:szCs w:val="18"/>
                <w:lang w:eastAsia="en-US"/>
              </w:rPr>
            </w:pPr>
            <w:r w:rsidRPr="00B8275E">
              <w:rPr>
                <w:rFonts w:ascii="Arial" w:hAnsi="Arial" w:cs="Arial"/>
                <w:b/>
                <w:sz w:val="18"/>
                <w:szCs w:val="18"/>
              </w:rPr>
              <w:t>Component Description</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pStyle w:val="NormalWeb"/>
              <w:spacing w:after="360"/>
              <w:rPr>
                <w:rFonts w:ascii="Arial" w:hAnsi="Arial" w:cs="Arial"/>
                <w:b/>
                <w:sz w:val="18"/>
                <w:szCs w:val="18"/>
                <w:lang w:eastAsia="en-US"/>
              </w:rPr>
            </w:pPr>
            <w:r w:rsidRPr="00B8275E">
              <w:rPr>
                <w:rFonts w:ascii="Arial" w:hAnsi="Arial" w:cs="Arial"/>
                <w:b/>
                <w:sz w:val="18"/>
                <w:szCs w:val="18"/>
              </w:rPr>
              <w:t>Post Job Title Description</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pStyle w:val="NormalWeb"/>
              <w:spacing w:after="360"/>
              <w:rPr>
                <w:rFonts w:ascii="Arial" w:hAnsi="Arial" w:cs="Arial"/>
                <w:b/>
                <w:sz w:val="18"/>
                <w:szCs w:val="18"/>
                <w:lang w:eastAsia="en-US"/>
              </w:rPr>
            </w:pPr>
            <w:r w:rsidRPr="00B8275E">
              <w:rPr>
                <w:rFonts w:ascii="Arial" w:hAnsi="Arial" w:cs="Arial"/>
                <w:b/>
                <w:sz w:val="18"/>
                <w:szCs w:val="18"/>
              </w:rPr>
              <w:t>Vacant Date</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pStyle w:val="NormalWeb"/>
              <w:spacing w:after="360"/>
              <w:rPr>
                <w:rFonts w:ascii="Arial" w:hAnsi="Arial" w:cs="Arial"/>
                <w:b/>
                <w:sz w:val="18"/>
                <w:szCs w:val="18"/>
                <w:lang w:eastAsia="en-US"/>
              </w:rPr>
            </w:pPr>
            <w:r w:rsidRPr="00B8275E">
              <w:rPr>
                <w:rFonts w:ascii="Arial" w:hAnsi="Arial" w:cs="Arial"/>
                <w:b/>
                <w:sz w:val="18"/>
                <w:szCs w:val="18"/>
              </w:rPr>
              <w:t>Status</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CD: M&amp;E Specialist</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Chief Director: Monitoring &amp; Evaluations Specialist</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01 October 2010</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The candidate assumed duty on the 15</w:t>
            </w:r>
            <w:r w:rsidRPr="00B8275E">
              <w:rPr>
                <w:rFonts w:ascii="Arial" w:hAnsi="Arial" w:cs="Arial"/>
                <w:sz w:val="18"/>
                <w:szCs w:val="18"/>
                <w:vertAlign w:val="superscript"/>
              </w:rPr>
              <w:t>th</w:t>
            </w:r>
            <w:r w:rsidRPr="00B8275E">
              <w:rPr>
                <w:rFonts w:ascii="Arial" w:hAnsi="Arial" w:cs="Arial"/>
                <w:sz w:val="18"/>
                <w:szCs w:val="18"/>
              </w:rPr>
              <w:t xml:space="preserve"> April 2012 and resigned end of June 2012, awaiting approval to appoint second recommended candidate.</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CHIEF DIR: CD; Border Control Coordinating Comm</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Chief Director Border Control Coordinating Commitee</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01 July 2010</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The position is created within the DDG: Projects, whilst at the same time the position of Director: BCOCC exists with the branch DDG: KAM. This structural anomaly must be resolved before the position is filled so that the relevant DDG can lead and guide the process.</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Computer Audits and Special Assignments</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Computer Audits &amp; Special Assignments</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24 March 2011</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This is a scarce skills position and attempts to fill the position were not successful.  The position was advertised 16 Jan 2011and no suitable candidate was found. The position was re-advertised on 22 January 2012. Recruitment process currently awaiting panel approval.</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Electrical Engineering</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Electrical Engineering Services</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28 February 2007</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This is a skills position and attempts to fill the position were not successful. The position was advertised on 18 May 2008 and 10 August 2009 and no suitable candidate was found. The position was approved for filling through Headhunting and this process is currently on going.</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Industry Research</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Industry Research</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17 September 2006</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 xml:space="preserve">The position was advertised on 31 January 2011. The relevance of the position was questioned by the then acting DG. The question was referred to the relevant CD and D: OD to clarify. The filling of the position was therefore suspended  </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Investment Analysis</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Investment Analysis</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31 March 2009</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 xml:space="preserve">This is a scarce skills position and attempts to fill the position were not successful. The position was advertised on 13 Sept 2009 and no suitable candidate was found. The position was approved for filling through Headhunting and the process is currently underway. </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IT Support</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Inform. &amp; Comm Technology Support</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01 September 2009</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This is scarce skills position.  The position was advertised on 10</w:t>
            </w:r>
            <w:r w:rsidRPr="00B8275E">
              <w:rPr>
                <w:rFonts w:ascii="Arial" w:hAnsi="Arial" w:cs="Arial"/>
                <w:sz w:val="18"/>
                <w:szCs w:val="18"/>
                <w:vertAlign w:val="superscript"/>
              </w:rPr>
              <w:t>th</w:t>
            </w:r>
            <w:r w:rsidRPr="00B8275E">
              <w:rPr>
                <w:rFonts w:ascii="Arial" w:hAnsi="Arial" w:cs="Arial"/>
                <w:sz w:val="18"/>
                <w:szCs w:val="18"/>
              </w:rPr>
              <w:t xml:space="preserve"> August 2009 and no suitable candidate was found. It was re-advertised on the 30</w:t>
            </w:r>
            <w:r w:rsidRPr="00B8275E">
              <w:rPr>
                <w:rFonts w:ascii="Arial" w:hAnsi="Arial" w:cs="Arial"/>
                <w:sz w:val="18"/>
                <w:szCs w:val="18"/>
                <w:vertAlign w:val="superscript"/>
              </w:rPr>
              <w:t>th</w:t>
            </w:r>
            <w:r w:rsidRPr="00B8275E">
              <w:rPr>
                <w:rFonts w:ascii="Arial" w:hAnsi="Arial" w:cs="Arial"/>
                <w:sz w:val="18"/>
                <w:szCs w:val="18"/>
              </w:rPr>
              <w:t xml:space="preserve"> January 2011 and no suitable candidate was found and later declined and re-advertised in 19</w:t>
            </w:r>
            <w:r w:rsidRPr="00B8275E">
              <w:rPr>
                <w:rFonts w:ascii="Arial" w:hAnsi="Arial" w:cs="Arial"/>
                <w:sz w:val="18"/>
                <w:szCs w:val="18"/>
                <w:vertAlign w:val="superscript"/>
              </w:rPr>
              <w:t>th</w:t>
            </w:r>
            <w:r w:rsidRPr="00B8275E">
              <w:rPr>
                <w:rFonts w:ascii="Arial" w:hAnsi="Arial" w:cs="Arial"/>
                <w:sz w:val="18"/>
                <w:szCs w:val="18"/>
              </w:rPr>
              <w:t xml:space="preserve"> June 2011. Awaiting approval of reviewed panel to proceed with recruitment processes</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Mechanical Engineering services</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Mechanical Engineering Services</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31 October 2010</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This is scarce skills position The position was advertised on 30 January 2011 and its awaiting panel approval and shortlisting.</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Monitoring &amp; Evaluation:P1DG</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Monitoring &amp; Evaluation</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01 September 2004</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The position was advertised in February 2011.  The recruitment processes were concluded and the position has been identified for re-advertising.  The decision to re-advertise the position was taken of 20 April 2012.</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Precinct Design and Management</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Precinct Design &amp; Management</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01 April 2008</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The position falls within Inner City Regeneration and Programme Management previously known Tshwane Inner City Regeneration Programme.  The programme was reviewed from focussing on Tshwane alone to other cities as well.  The job profile of the position was redesigned last year. This delayed filling also coupled with budgetary challenges</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Finance EPWP</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Finance EPWP</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01 April 2010</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The position was filled on the 1</w:t>
            </w:r>
            <w:r w:rsidRPr="00B8275E">
              <w:rPr>
                <w:rFonts w:ascii="Arial" w:hAnsi="Arial" w:cs="Arial"/>
                <w:sz w:val="18"/>
                <w:szCs w:val="18"/>
                <w:vertAlign w:val="superscript"/>
              </w:rPr>
              <w:t>st</w:t>
            </w:r>
            <w:r w:rsidRPr="00B8275E">
              <w:rPr>
                <w:rFonts w:ascii="Arial" w:hAnsi="Arial" w:cs="Arial"/>
                <w:sz w:val="18"/>
                <w:szCs w:val="18"/>
              </w:rPr>
              <w:t xml:space="preserve"> May 2012. </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Foreign Affairs Portfolio Perform &amp; Monitor</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PP &amp; M (Foreign Affairs)</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01 December 2008</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Initially there was a plan to redesign and redirect the position to Investment Analysis. The plan was disturbed by the creation of a Director position in Investment Analysis.  The position is now targeted for filling; a request to advertise has been received by HR Recruitment. However the filling of the position is now affected by budgetary constraints and pending finalisation of budget allocation processes.  .</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Geographical Information System</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Geographical Information Systems EPWP</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01 April 2010</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The position was filled on the 16</w:t>
            </w:r>
            <w:r w:rsidRPr="00B8275E">
              <w:rPr>
                <w:rFonts w:ascii="Arial" w:hAnsi="Arial" w:cs="Arial"/>
                <w:sz w:val="18"/>
                <w:szCs w:val="18"/>
                <w:vertAlign w:val="superscript"/>
              </w:rPr>
              <w:t>th</w:t>
            </w:r>
            <w:r w:rsidRPr="00B8275E">
              <w:rPr>
                <w:rFonts w:ascii="Arial" w:hAnsi="Arial" w:cs="Arial"/>
                <w:sz w:val="18"/>
                <w:szCs w:val="18"/>
              </w:rPr>
              <w:t xml:space="preserve"> April 2012.</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Media and Stakeholder Management</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Media &amp; Stakeholder Management</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01 April 2010</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 xml:space="preserve">The existence of this position is being investigated.  </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Monitoring &amp; Evaluation P2:DG</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Monitoring &amp; Evaluation</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03 November 2006</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The position was advertised in February 2011.  The recruitment processes were concluded and the position has been identified for re-advertising.  The decision to re-advertise the position was taken of 20 April 2012.</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Office of the Director-General</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Office of the Director-General</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01 June 2008</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This position works directly with the Director-General.  There has never been stability at a Director-General level since it was vacated by Mr Moroka and the subsequent suspension of Mr Dongwana.  During and since then Director-General responsibilities are performed on acting arrangements.  It would be risky to fill the position without the involvement of the appointed Director-General.  The position was however advertised on the 8</w:t>
            </w:r>
            <w:r w:rsidRPr="00B8275E">
              <w:rPr>
                <w:rFonts w:ascii="Arial" w:hAnsi="Arial" w:cs="Arial"/>
                <w:sz w:val="18"/>
                <w:szCs w:val="18"/>
                <w:vertAlign w:val="superscript"/>
              </w:rPr>
              <w:t>th</w:t>
            </w:r>
            <w:r w:rsidRPr="00B8275E">
              <w:rPr>
                <w:rFonts w:ascii="Arial" w:hAnsi="Arial" w:cs="Arial"/>
                <w:sz w:val="18"/>
                <w:szCs w:val="18"/>
              </w:rPr>
              <w:t xml:space="preserve"> June 2008, 16</w:t>
            </w:r>
            <w:r w:rsidRPr="00B8275E">
              <w:rPr>
                <w:rFonts w:ascii="Arial" w:hAnsi="Arial" w:cs="Arial"/>
                <w:sz w:val="18"/>
                <w:szCs w:val="18"/>
                <w:vertAlign w:val="superscript"/>
              </w:rPr>
              <w:t>th</w:t>
            </w:r>
            <w:r w:rsidRPr="00B8275E">
              <w:rPr>
                <w:rFonts w:ascii="Arial" w:hAnsi="Arial" w:cs="Arial"/>
                <w:sz w:val="18"/>
                <w:szCs w:val="18"/>
              </w:rPr>
              <w:t xml:space="preserve"> November 2008, 10</w:t>
            </w:r>
            <w:r w:rsidRPr="00B8275E">
              <w:rPr>
                <w:rFonts w:ascii="Arial" w:hAnsi="Arial" w:cs="Arial"/>
                <w:sz w:val="18"/>
                <w:szCs w:val="18"/>
                <w:vertAlign w:val="superscript"/>
              </w:rPr>
              <w:t>th</w:t>
            </w:r>
            <w:r w:rsidRPr="00B8275E">
              <w:rPr>
                <w:rFonts w:ascii="Arial" w:hAnsi="Arial" w:cs="Arial"/>
                <w:sz w:val="18"/>
                <w:szCs w:val="18"/>
              </w:rPr>
              <w:t xml:space="preserve"> Aug 2009 and 27 June 2010.</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KIM Regional Manager</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Regional Operations: Kimberly</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05 January 2009</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This position came to existence with the upgrade of the positions of regional Managers (Director level) for the then “B” or small regional offices Chief Directors.  The positions of RM at Director level were then redesigned to Director: Regional Operations.  The positions were never activated for filling.</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NSP Regional Manager</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Regional Operations: Nelspruit</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01 April 2008</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This position came to existence with the upgrade of the positions of regional Managers (Director level) for the then “B” or small regional offices Chief Directors.  The positions of RM at Director level were then redesigned to Director: Regional Operations.  The positions were never activated for filling.</w:t>
            </w:r>
          </w:p>
        </w:tc>
      </w:tr>
    </w:tbl>
    <w:p w:rsidR="007655DB" w:rsidRDefault="007655DB" w:rsidP="007655DB">
      <w:pPr>
        <w:pStyle w:val="NormalWeb"/>
        <w:rPr>
          <w:rStyle w:val="Emphasis"/>
          <w:rFonts w:ascii="Arial" w:hAnsi="Arial" w:cs="Arial"/>
          <w:i w:val="0"/>
          <w:sz w:val="22"/>
          <w:szCs w:val="22"/>
          <w:lang w:val="en-US" w:eastAsia="en-US"/>
        </w:rPr>
      </w:pPr>
    </w:p>
    <w:p w:rsidR="007655DB" w:rsidRDefault="007655DB" w:rsidP="007655DB">
      <w:pPr>
        <w:pStyle w:val="NormalWeb"/>
        <w:rPr>
          <w:rStyle w:val="Emphasis"/>
          <w:rFonts w:ascii="Arial" w:hAnsi="Arial" w:cs="Arial"/>
          <w:b/>
          <w:i w:val="0"/>
          <w:sz w:val="22"/>
          <w:szCs w:val="22"/>
          <w:u w:val="single"/>
        </w:rPr>
      </w:pPr>
      <w:r>
        <w:rPr>
          <w:rStyle w:val="Emphasis"/>
          <w:rFonts w:ascii="Arial" w:hAnsi="Arial" w:cs="Arial"/>
          <w:b/>
          <w:sz w:val="22"/>
          <w:szCs w:val="22"/>
          <w:u w:val="single"/>
        </w:rPr>
        <w:t>B Finance positions</w:t>
      </w:r>
    </w:p>
    <w:p w:rsidR="007655DB" w:rsidRDefault="007655DB" w:rsidP="007655DB">
      <w:pPr>
        <w:pStyle w:val="NormalWeb"/>
        <w:rPr>
          <w:rStyle w:val="Emphasis"/>
          <w:rFonts w:ascii="Arial" w:hAnsi="Arial" w:cs="Arial"/>
          <w:i w:val="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2268"/>
        <w:gridCol w:w="2268"/>
        <w:gridCol w:w="2126"/>
      </w:tblGrid>
      <w:tr w:rsidR="007655DB" w:rsidRPr="00B8275E" w:rsidTr="00C83D99">
        <w:trPr>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pStyle w:val="NormalWeb"/>
              <w:spacing w:after="360"/>
              <w:rPr>
                <w:rFonts w:ascii="Arial" w:hAnsi="Arial" w:cs="Arial"/>
                <w:b/>
                <w:sz w:val="18"/>
                <w:szCs w:val="18"/>
                <w:lang w:eastAsia="en-US"/>
              </w:rPr>
            </w:pPr>
            <w:r w:rsidRPr="00B8275E">
              <w:rPr>
                <w:rFonts w:ascii="Arial" w:hAnsi="Arial" w:cs="Arial"/>
                <w:b/>
                <w:sz w:val="18"/>
                <w:szCs w:val="18"/>
              </w:rPr>
              <w:t>Component Description</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pStyle w:val="NormalWeb"/>
              <w:spacing w:after="360"/>
              <w:rPr>
                <w:rFonts w:ascii="Arial" w:hAnsi="Arial" w:cs="Arial"/>
                <w:b/>
                <w:sz w:val="18"/>
                <w:szCs w:val="18"/>
                <w:lang w:eastAsia="en-US"/>
              </w:rPr>
            </w:pPr>
            <w:r w:rsidRPr="00B8275E">
              <w:rPr>
                <w:rFonts w:ascii="Arial" w:hAnsi="Arial" w:cs="Arial"/>
                <w:b/>
                <w:sz w:val="18"/>
                <w:szCs w:val="18"/>
              </w:rPr>
              <w:t>Post Job Title Description</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pStyle w:val="NormalWeb"/>
              <w:spacing w:after="360"/>
              <w:rPr>
                <w:rFonts w:ascii="Arial" w:hAnsi="Arial" w:cs="Arial"/>
                <w:b/>
                <w:sz w:val="18"/>
                <w:szCs w:val="18"/>
                <w:lang w:eastAsia="en-US"/>
              </w:rPr>
            </w:pPr>
            <w:r w:rsidRPr="00B8275E">
              <w:rPr>
                <w:rFonts w:ascii="Arial" w:hAnsi="Arial" w:cs="Arial"/>
                <w:b/>
                <w:sz w:val="18"/>
                <w:szCs w:val="18"/>
              </w:rPr>
              <w:t>Vacant Date</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pStyle w:val="NormalWeb"/>
              <w:spacing w:after="360"/>
              <w:rPr>
                <w:rFonts w:ascii="Arial" w:hAnsi="Arial" w:cs="Arial"/>
                <w:b/>
                <w:sz w:val="18"/>
                <w:szCs w:val="18"/>
                <w:lang w:eastAsia="en-US"/>
              </w:rPr>
            </w:pPr>
            <w:r w:rsidRPr="00B8275E">
              <w:rPr>
                <w:rFonts w:ascii="Arial" w:hAnsi="Arial" w:cs="Arial"/>
                <w:b/>
                <w:sz w:val="18"/>
                <w:szCs w:val="18"/>
              </w:rPr>
              <w:t>Status</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CD: M&amp;E Specialist</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Chief Director: Monitoring &amp; Evaluations Specialist</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01 October 2010</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The candidate assumed duty on the 15</w:t>
            </w:r>
            <w:r w:rsidRPr="00B8275E">
              <w:rPr>
                <w:rFonts w:ascii="Arial" w:hAnsi="Arial" w:cs="Arial"/>
                <w:sz w:val="18"/>
                <w:szCs w:val="18"/>
                <w:vertAlign w:val="superscript"/>
              </w:rPr>
              <w:t>th</w:t>
            </w:r>
            <w:r w:rsidRPr="00B8275E">
              <w:rPr>
                <w:rFonts w:ascii="Arial" w:hAnsi="Arial" w:cs="Arial"/>
                <w:sz w:val="18"/>
                <w:szCs w:val="18"/>
              </w:rPr>
              <w:t xml:space="preserve"> April 2012 and resigned end of June 2012, awaiting approval to appoint second recommended candidate.</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CHIEF DIR: CD; Border Control Coordinating Comm</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Chief Director Border Control Coordinating Commitee</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01 July 2010</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The position is created within the DDG: Projects, whilst at the same time the position of Director: BCOCC exists with the branch DDG: KAM. This structural anomaly must be resolved before the position is filled so that the relevant DDG can lead and guide the process.</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Computer Audits and Special Assignments</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Computer Audits &amp; Special Assignments</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24 March 2011</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This is a scarce skills position and attempts to fill the position were not successful.  The position was advertised 16 Jan 2011and no suitable candidate was found. The position was re-advertised on 22 January 2012. Recruitment process currently awaiting panel approval.</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Electrical Engineering</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Electrical Engineering Services</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28 February 2007</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This is a skills position and attempts to fill the position were not successful. The position was advertised on 18 May 2008 and 10 August 2009 and no suitable candidate was found. The position was approved for filling through Headhunting and this process is currently on going.</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Industry Research</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Industry Research</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17 September 2006</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 xml:space="preserve">The position was advertised on 31 January 2011. The relevance of the position was questioned by the then acting DG. The question was referred to the relevant CD and D: OD to clarify. The filling of the position was therefore suspended  </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Investment Analysis</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Investment Analysis</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31 March 2009</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 xml:space="preserve">This is a scarce skills position and attempts to fill the position were not successful. The position was advertised on 13 Sept 2009 and no suitable candidate was found. The position was approved for filling through Headhunting and the process is currently underway. </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IT Support</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Inform. &amp; Comm Technology Support</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01 September 2009</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This is scarce skills position.  The position was advertised on 10</w:t>
            </w:r>
            <w:r w:rsidRPr="00B8275E">
              <w:rPr>
                <w:rFonts w:ascii="Arial" w:hAnsi="Arial" w:cs="Arial"/>
                <w:sz w:val="18"/>
                <w:szCs w:val="18"/>
                <w:vertAlign w:val="superscript"/>
              </w:rPr>
              <w:t>th</w:t>
            </w:r>
            <w:r w:rsidRPr="00B8275E">
              <w:rPr>
                <w:rFonts w:ascii="Arial" w:hAnsi="Arial" w:cs="Arial"/>
                <w:sz w:val="18"/>
                <w:szCs w:val="18"/>
              </w:rPr>
              <w:t xml:space="preserve"> August 2009 and no suitable candidate was found. It was re-advertised on the 30</w:t>
            </w:r>
            <w:r w:rsidRPr="00B8275E">
              <w:rPr>
                <w:rFonts w:ascii="Arial" w:hAnsi="Arial" w:cs="Arial"/>
                <w:sz w:val="18"/>
                <w:szCs w:val="18"/>
                <w:vertAlign w:val="superscript"/>
              </w:rPr>
              <w:t>th</w:t>
            </w:r>
            <w:r w:rsidRPr="00B8275E">
              <w:rPr>
                <w:rFonts w:ascii="Arial" w:hAnsi="Arial" w:cs="Arial"/>
                <w:sz w:val="18"/>
                <w:szCs w:val="18"/>
              </w:rPr>
              <w:t xml:space="preserve"> January 2011 and no suitable candidate was found and later declined and re-advertised in 19</w:t>
            </w:r>
            <w:r w:rsidRPr="00B8275E">
              <w:rPr>
                <w:rFonts w:ascii="Arial" w:hAnsi="Arial" w:cs="Arial"/>
                <w:sz w:val="18"/>
                <w:szCs w:val="18"/>
                <w:vertAlign w:val="superscript"/>
              </w:rPr>
              <w:t>th</w:t>
            </w:r>
            <w:r w:rsidRPr="00B8275E">
              <w:rPr>
                <w:rFonts w:ascii="Arial" w:hAnsi="Arial" w:cs="Arial"/>
                <w:sz w:val="18"/>
                <w:szCs w:val="18"/>
              </w:rPr>
              <w:t xml:space="preserve"> June 2011. Awaiting approval of reviewed panel to proceed with recruitment processes</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Mechanical Engineering services</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Mechanical Engineering Services</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31 October 2010</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This is scarce skills position The position was advertised on 30 January 2011 and its awaiting panel approval and shortlisting.</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Monitoring &amp; Evaluation:P1DG</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Monitoring &amp; Evaluation</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01 September 2004</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The position was advertised in February 2011.  The recruitment processes were concluded and the position has been identified for re-advertising.  The decision to re-advertise the position was taken of 20 April 2012.</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Precinct Design and Management</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Precinct Design &amp; Management</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01 April 2008</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The position falls within Inner City Regeneration and Programme Management previously known Tshwane Inner City Regeneration Programme.  The programme was reviewed from focussing on Tshwane alone to other cities as well.  The job profile of the position was redesigned last year. This delayed filling also coupled with budgetary challenges</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Finance EPWP</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Finance EPWP</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01 April 2010</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The position was filled on the 1</w:t>
            </w:r>
            <w:r w:rsidRPr="00B8275E">
              <w:rPr>
                <w:rFonts w:ascii="Arial" w:hAnsi="Arial" w:cs="Arial"/>
                <w:sz w:val="18"/>
                <w:szCs w:val="18"/>
                <w:vertAlign w:val="superscript"/>
              </w:rPr>
              <w:t>st</w:t>
            </w:r>
            <w:r w:rsidRPr="00B8275E">
              <w:rPr>
                <w:rFonts w:ascii="Arial" w:hAnsi="Arial" w:cs="Arial"/>
                <w:sz w:val="18"/>
                <w:szCs w:val="18"/>
              </w:rPr>
              <w:t xml:space="preserve"> May 2012. </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Foreign Affairs Portfolio Perform &amp; Monitor</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PP &amp; M (Foreign Affairs)</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01 December 2008</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Initially there was a plan to redesign and redirect the position to Investment Analysis. The plan was disturbed by the creation of a Director position in Investment Analysis.  The position is now targeted for filling; a request to advertise has been received by HR Recruitment. However the filling of the position is now affected by budgetary constraints and pending finalisation of budget allocation processes.  .</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Geographical Information System</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Geographical Information Systems EPWP</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01 April 2010</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The position was filled on the 16</w:t>
            </w:r>
            <w:r w:rsidRPr="00B8275E">
              <w:rPr>
                <w:rFonts w:ascii="Arial" w:hAnsi="Arial" w:cs="Arial"/>
                <w:sz w:val="18"/>
                <w:szCs w:val="18"/>
                <w:vertAlign w:val="superscript"/>
              </w:rPr>
              <w:t>th</w:t>
            </w:r>
            <w:r w:rsidRPr="00B8275E">
              <w:rPr>
                <w:rFonts w:ascii="Arial" w:hAnsi="Arial" w:cs="Arial"/>
                <w:sz w:val="18"/>
                <w:szCs w:val="18"/>
              </w:rPr>
              <w:t xml:space="preserve"> April 2012.</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Media and Stakeholder Management</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Media &amp; Stakeholder Management</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01 April 2010</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 xml:space="preserve">The existence of this position is being investigated.  </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Monitoring &amp; Evaluation P2:DG</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Monitoring &amp; Evaluation</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03 November 2006</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The position was advertised in February 2011.  The recruitment processes were concluded and the position has been identified for re-advertising.  The decision to re-advertise the position was taken of 20 April 2012.</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HO DIR: Office of the Director-General</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Office of the Director-General</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01 June 2008</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This position works directly with the Director-General.  There has never been stability at a Director-General level since it was vacated by Mr Moroka and the subsequent suspension of Mr Dongwana.  During and since then Director-General responsibilities are performed on acting arrangements.  It would be risky to fill the position without the involvement of the appointed Director-General.  The position was however advertised on the 8</w:t>
            </w:r>
            <w:r w:rsidRPr="00B8275E">
              <w:rPr>
                <w:rFonts w:ascii="Arial" w:hAnsi="Arial" w:cs="Arial"/>
                <w:sz w:val="18"/>
                <w:szCs w:val="18"/>
                <w:vertAlign w:val="superscript"/>
              </w:rPr>
              <w:t>th</w:t>
            </w:r>
            <w:r w:rsidRPr="00B8275E">
              <w:rPr>
                <w:rFonts w:ascii="Arial" w:hAnsi="Arial" w:cs="Arial"/>
                <w:sz w:val="18"/>
                <w:szCs w:val="18"/>
              </w:rPr>
              <w:t xml:space="preserve"> June 2008, 16</w:t>
            </w:r>
            <w:r w:rsidRPr="00B8275E">
              <w:rPr>
                <w:rFonts w:ascii="Arial" w:hAnsi="Arial" w:cs="Arial"/>
                <w:sz w:val="18"/>
                <w:szCs w:val="18"/>
                <w:vertAlign w:val="superscript"/>
              </w:rPr>
              <w:t>th</w:t>
            </w:r>
            <w:r w:rsidRPr="00B8275E">
              <w:rPr>
                <w:rFonts w:ascii="Arial" w:hAnsi="Arial" w:cs="Arial"/>
                <w:sz w:val="18"/>
                <w:szCs w:val="18"/>
              </w:rPr>
              <w:t xml:space="preserve"> November 2008, 10</w:t>
            </w:r>
            <w:r w:rsidRPr="00B8275E">
              <w:rPr>
                <w:rFonts w:ascii="Arial" w:hAnsi="Arial" w:cs="Arial"/>
                <w:sz w:val="18"/>
                <w:szCs w:val="18"/>
                <w:vertAlign w:val="superscript"/>
              </w:rPr>
              <w:t>th</w:t>
            </w:r>
            <w:r w:rsidRPr="00B8275E">
              <w:rPr>
                <w:rFonts w:ascii="Arial" w:hAnsi="Arial" w:cs="Arial"/>
                <w:sz w:val="18"/>
                <w:szCs w:val="18"/>
              </w:rPr>
              <w:t xml:space="preserve"> Aug 2009 and 27 June 2010.</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KIM Regional Manager</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Regional Operations: Kimberly</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05 January 2009</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This position came to existence with the upgrade of the positions of regional Managers (Director level) for the then “B” or small regional offices Chief Directors.  The positions of RM at Director level were then redesigned to Director: Regional Operations.  The positions were never activated for filling.</w:t>
            </w:r>
          </w:p>
        </w:tc>
      </w:tr>
      <w:tr w:rsidR="007655DB" w:rsidRPr="00B8275E" w:rsidTr="00C83D99">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NSP Regional Manager</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Director: Regional Operations: Nelspruit</w:t>
            </w:r>
          </w:p>
        </w:tc>
        <w:tc>
          <w:tcPr>
            <w:tcW w:w="226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01 April 2008</w:t>
            </w:r>
          </w:p>
        </w:tc>
        <w:tc>
          <w:tcPr>
            <w:tcW w:w="212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sz w:val="18"/>
                <w:szCs w:val="18"/>
                <w:lang w:eastAsia="en-US"/>
              </w:rPr>
            </w:pPr>
            <w:r w:rsidRPr="00B8275E">
              <w:rPr>
                <w:rFonts w:ascii="Arial" w:hAnsi="Arial" w:cs="Arial"/>
                <w:sz w:val="18"/>
                <w:szCs w:val="18"/>
              </w:rPr>
              <w:t>This position came to existence with the upgrade of the positions of regional Managers (Director level) for the then “B” or small regional offices Chief Directors.  The positions of RM at Director level were then redesigned to Director: Regional Operations.  The positions were never activated for filling.</w:t>
            </w:r>
          </w:p>
        </w:tc>
      </w:tr>
    </w:tbl>
    <w:p w:rsidR="007655DB" w:rsidRDefault="007655DB" w:rsidP="007655DB">
      <w:pPr>
        <w:pStyle w:val="NormalWeb"/>
        <w:rPr>
          <w:rStyle w:val="Emphasis"/>
          <w:rFonts w:ascii="Arial" w:hAnsi="Arial" w:cs="Arial"/>
          <w:i w:val="0"/>
          <w:sz w:val="22"/>
          <w:szCs w:val="22"/>
          <w:lang w:val="en-US" w:eastAsia="en-US"/>
        </w:rPr>
      </w:pPr>
    </w:p>
    <w:p w:rsidR="007655DB" w:rsidRDefault="007655DB" w:rsidP="007655DB">
      <w:pPr>
        <w:pStyle w:val="NormalWeb"/>
        <w:rPr>
          <w:rStyle w:val="Emphasis"/>
          <w:rFonts w:ascii="Arial" w:hAnsi="Arial" w:cs="Arial"/>
          <w:b/>
          <w:i w:val="0"/>
          <w:color w:val="000000" w:themeColor="text1"/>
          <w:sz w:val="22"/>
          <w:szCs w:val="22"/>
          <w:u w:val="single"/>
        </w:rPr>
      </w:pPr>
      <w:r>
        <w:rPr>
          <w:rStyle w:val="Emphasis"/>
          <w:rFonts w:ascii="Arial" w:hAnsi="Arial" w:cs="Arial"/>
          <w:b/>
          <w:color w:val="000000" w:themeColor="text1"/>
          <w:sz w:val="22"/>
          <w:szCs w:val="22"/>
          <w:u w:val="single"/>
        </w:rPr>
        <w:t>C. Internal Audit positions</w:t>
      </w:r>
    </w:p>
    <w:p w:rsidR="007655DB" w:rsidRDefault="007655DB" w:rsidP="007655DB">
      <w:pPr>
        <w:pStyle w:val="NormalWeb"/>
        <w:rPr>
          <w:rStyle w:val="Emphasis"/>
          <w:rFonts w:ascii="Arial" w:hAnsi="Arial" w:cs="Arial"/>
          <w:b/>
          <w:i w:val="0"/>
          <w:color w:val="000000" w:themeColor="text1"/>
          <w:sz w:val="22"/>
          <w:szCs w:val="22"/>
          <w:u w:val="single"/>
        </w:rPr>
      </w:pPr>
    </w:p>
    <w:tbl>
      <w:tblPr>
        <w:tblStyle w:val="TableGrid"/>
        <w:tblW w:w="0" w:type="auto"/>
        <w:tblLook w:val="04A0"/>
      </w:tblPr>
      <w:tblGrid>
        <w:gridCol w:w="1809"/>
        <w:gridCol w:w="1843"/>
        <w:gridCol w:w="1418"/>
        <w:gridCol w:w="1559"/>
        <w:gridCol w:w="1984"/>
      </w:tblGrid>
      <w:tr w:rsidR="007655DB" w:rsidRPr="00B8275E" w:rsidTr="000B2AF5">
        <w:trPr>
          <w:tblHeader/>
        </w:trPr>
        <w:tc>
          <w:tcPr>
            <w:tcW w:w="1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pStyle w:val="NormalWeb"/>
              <w:spacing w:after="360"/>
              <w:rPr>
                <w:rFonts w:ascii="Arial" w:hAnsi="Arial" w:cs="Arial"/>
                <w:b/>
                <w:color w:val="000000"/>
                <w:sz w:val="18"/>
                <w:szCs w:val="18"/>
                <w:lang w:val="en-ZA" w:eastAsia="en-US"/>
              </w:rPr>
            </w:pPr>
            <w:r w:rsidRPr="00B8275E">
              <w:rPr>
                <w:rFonts w:ascii="Arial" w:hAnsi="Arial" w:cs="Arial"/>
                <w:b/>
                <w:color w:val="000000"/>
                <w:sz w:val="18"/>
                <w:szCs w:val="18"/>
                <w:lang w:val="en-ZA"/>
              </w:rPr>
              <w:t>Component Description</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pStyle w:val="NormalWeb"/>
              <w:spacing w:after="360"/>
              <w:rPr>
                <w:rFonts w:ascii="Arial" w:hAnsi="Arial" w:cs="Arial"/>
                <w:b/>
                <w:color w:val="000000"/>
                <w:sz w:val="18"/>
                <w:szCs w:val="18"/>
                <w:lang w:val="en-ZA" w:eastAsia="en-US"/>
              </w:rPr>
            </w:pPr>
            <w:r w:rsidRPr="00B8275E">
              <w:rPr>
                <w:rFonts w:ascii="Arial" w:hAnsi="Arial" w:cs="Arial"/>
                <w:b/>
                <w:color w:val="000000"/>
                <w:sz w:val="18"/>
                <w:szCs w:val="18"/>
                <w:lang w:val="en-ZA"/>
              </w:rPr>
              <w:t>Post Job Title Description</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pStyle w:val="NormalWeb"/>
              <w:spacing w:after="360"/>
              <w:rPr>
                <w:rFonts w:ascii="Arial" w:hAnsi="Arial" w:cs="Arial"/>
                <w:b/>
                <w:color w:val="000000"/>
                <w:sz w:val="18"/>
                <w:szCs w:val="18"/>
                <w:lang w:val="en-ZA" w:eastAsia="en-US"/>
              </w:rPr>
            </w:pPr>
            <w:r w:rsidRPr="00B8275E">
              <w:rPr>
                <w:rFonts w:ascii="Arial" w:hAnsi="Arial" w:cs="Arial"/>
                <w:b/>
                <w:color w:val="000000"/>
                <w:sz w:val="18"/>
                <w:szCs w:val="18"/>
                <w:lang w:val="en-ZA"/>
              </w:rPr>
              <w:t>Region</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pStyle w:val="NormalWeb"/>
              <w:spacing w:after="360"/>
              <w:rPr>
                <w:rFonts w:ascii="Arial" w:hAnsi="Arial" w:cs="Arial"/>
                <w:b/>
                <w:color w:val="000000"/>
                <w:sz w:val="18"/>
                <w:szCs w:val="18"/>
                <w:lang w:val="en-ZA" w:eastAsia="en-US"/>
              </w:rPr>
            </w:pPr>
            <w:r w:rsidRPr="00B8275E">
              <w:rPr>
                <w:rFonts w:ascii="Arial" w:hAnsi="Arial" w:cs="Arial"/>
                <w:b/>
                <w:color w:val="000000"/>
                <w:sz w:val="18"/>
                <w:szCs w:val="18"/>
                <w:lang w:val="en-ZA"/>
              </w:rPr>
              <w:t>Vacant Date</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pStyle w:val="NormalWeb"/>
              <w:spacing w:after="360"/>
              <w:rPr>
                <w:rFonts w:ascii="Arial" w:hAnsi="Arial" w:cs="Arial"/>
                <w:b/>
                <w:color w:val="000000"/>
                <w:sz w:val="18"/>
                <w:szCs w:val="18"/>
                <w:lang w:val="en-ZA" w:eastAsia="en-US"/>
              </w:rPr>
            </w:pPr>
            <w:r w:rsidRPr="00B8275E">
              <w:rPr>
                <w:rFonts w:ascii="Arial" w:hAnsi="Arial" w:cs="Arial"/>
                <w:b/>
                <w:color w:val="000000" w:themeColor="text1"/>
                <w:sz w:val="18"/>
                <w:szCs w:val="18"/>
                <w:lang w:val="en-ZA"/>
              </w:rPr>
              <w:t>Status</w:t>
            </w:r>
          </w:p>
        </w:tc>
      </w:tr>
      <w:tr w:rsidR="007655DB" w:rsidRPr="00B8275E" w:rsidTr="000B2AF5">
        <w:tc>
          <w:tcPr>
            <w:tcW w:w="1809"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val="en-ZA" w:eastAsia="en-US"/>
              </w:rPr>
            </w:pPr>
            <w:r w:rsidRPr="00B8275E">
              <w:rPr>
                <w:rFonts w:ascii="Arial" w:hAnsi="Arial" w:cs="Arial"/>
                <w:color w:val="000000"/>
                <w:sz w:val="18"/>
                <w:szCs w:val="18"/>
                <w:lang w:val="en-ZA"/>
              </w:rPr>
              <w:t xml:space="preserve">HO DIR: Computer Audits and Special Assignments </w:t>
            </w:r>
          </w:p>
        </w:tc>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val="en-ZA" w:eastAsia="en-US"/>
              </w:rPr>
            </w:pPr>
            <w:r w:rsidRPr="00B8275E">
              <w:rPr>
                <w:rFonts w:ascii="Arial" w:hAnsi="Arial" w:cs="Arial"/>
                <w:color w:val="000000"/>
                <w:sz w:val="18"/>
                <w:szCs w:val="18"/>
                <w:lang w:val="en-ZA"/>
              </w:rPr>
              <w:t xml:space="preserve">Director: Computer Audits &amp; Special Assignments  </w:t>
            </w:r>
          </w:p>
        </w:tc>
        <w:tc>
          <w:tcPr>
            <w:tcW w:w="141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val="en-ZA" w:eastAsia="en-US"/>
              </w:rPr>
            </w:pPr>
            <w:r w:rsidRPr="00B8275E">
              <w:rPr>
                <w:rFonts w:ascii="Arial" w:hAnsi="Arial" w:cs="Arial"/>
                <w:color w:val="000000"/>
                <w:sz w:val="18"/>
                <w:szCs w:val="18"/>
                <w:lang w:val="en-ZA"/>
              </w:rPr>
              <w:t>Head Office</w:t>
            </w:r>
          </w:p>
        </w:tc>
        <w:tc>
          <w:tcPr>
            <w:tcW w:w="1559"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val="en-ZA" w:eastAsia="en-US"/>
              </w:rPr>
            </w:pPr>
            <w:r w:rsidRPr="00B8275E">
              <w:rPr>
                <w:rFonts w:ascii="Arial" w:hAnsi="Arial" w:cs="Arial"/>
                <w:color w:val="000000"/>
                <w:sz w:val="18"/>
                <w:szCs w:val="18"/>
                <w:lang w:val="en-ZA"/>
              </w:rPr>
              <w:t>24 March 2011</w:t>
            </w:r>
          </w:p>
        </w:tc>
        <w:tc>
          <w:tcPr>
            <w:tcW w:w="1984"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val="en-ZA" w:eastAsia="en-US"/>
              </w:rPr>
            </w:pPr>
            <w:r w:rsidRPr="00B8275E">
              <w:rPr>
                <w:rFonts w:ascii="Arial" w:hAnsi="Arial" w:cs="Arial"/>
                <w:sz w:val="18"/>
                <w:szCs w:val="18"/>
                <w:lang w:val="en-ZA"/>
              </w:rPr>
              <w:t>This is a scarce skills position and attempts to fill the position were not successful.  The position was advertised 16 Jan 2011and no suitable candidate was found. The position was re-advertised on 22 January 2012. Recruitment process currently awaiting panel approval.</w:t>
            </w:r>
          </w:p>
        </w:tc>
      </w:tr>
      <w:tr w:rsidR="007655DB" w:rsidRPr="00B8275E" w:rsidTr="000B2AF5">
        <w:tc>
          <w:tcPr>
            <w:tcW w:w="1809"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val="en-ZA" w:eastAsia="en-US"/>
              </w:rPr>
            </w:pPr>
            <w:r w:rsidRPr="00B8275E">
              <w:rPr>
                <w:rFonts w:ascii="Arial" w:hAnsi="Arial" w:cs="Arial"/>
                <w:color w:val="000000"/>
                <w:sz w:val="18"/>
                <w:szCs w:val="18"/>
                <w:lang w:val="en-ZA"/>
              </w:rPr>
              <w:t>HO DIR: Fraud Awareness &amp; Investigations</w:t>
            </w:r>
          </w:p>
        </w:tc>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val="en-ZA" w:eastAsia="en-US"/>
              </w:rPr>
            </w:pPr>
            <w:r w:rsidRPr="00B8275E">
              <w:rPr>
                <w:rFonts w:ascii="Arial" w:hAnsi="Arial" w:cs="Arial"/>
                <w:color w:val="000000"/>
                <w:sz w:val="18"/>
                <w:szCs w:val="18"/>
                <w:lang w:val="en-ZA"/>
              </w:rPr>
              <w:t xml:space="preserve">Senior Secretary   </w:t>
            </w:r>
          </w:p>
        </w:tc>
        <w:tc>
          <w:tcPr>
            <w:tcW w:w="141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val="en-ZA" w:eastAsia="en-US"/>
              </w:rPr>
            </w:pPr>
            <w:r w:rsidRPr="00B8275E">
              <w:rPr>
                <w:rFonts w:ascii="Arial" w:hAnsi="Arial" w:cs="Arial"/>
                <w:color w:val="000000"/>
                <w:sz w:val="18"/>
                <w:szCs w:val="18"/>
                <w:lang w:val="en-ZA"/>
              </w:rPr>
              <w:t>Head Office</w:t>
            </w:r>
          </w:p>
        </w:tc>
        <w:tc>
          <w:tcPr>
            <w:tcW w:w="1559"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val="en-ZA" w:eastAsia="en-US"/>
              </w:rPr>
            </w:pPr>
            <w:r w:rsidRPr="00B8275E">
              <w:rPr>
                <w:rFonts w:ascii="Arial" w:hAnsi="Arial" w:cs="Arial"/>
                <w:color w:val="000000"/>
                <w:sz w:val="18"/>
                <w:szCs w:val="18"/>
                <w:lang w:val="en-ZA"/>
              </w:rPr>
              <w:t>10 January 2011</w:t>
            </w:r>
          </w:p>
        </w:tc>
        <w:tc>
          <w:tcPr>
            <w:tcW w:w="1984"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val="en-ZA" w:eastAsia="en-US"/>
              </w:rPr>
            </w:pPr>
            <w:r w:rsidRPr="00B8275E">
              <w:rPr>
                <w:rFonts w:ascii="Arial" w:hAnsi="Arial" w:cs="Arial"/>
                <w:color w:val="000000"/>
                <w:sz w:val="18"/>
                <w:szCs w:val="18"/>
                <w:lang w:val="en-ZA"/>
              </w:rPr>
              <w:t>The positions for Secretaries are currently not advertised due to the discrepancies in salary levels. Awaiting approval from DPSA to fill the positions</w:t>
            </w:r>
          </w:p>
        </w:tc>
      </w:tr>
      <w:tr w:rsidR="007655DB" w:rsidRPr="00B8275E" w:rsidTr="000B2AF5">
        <w:tc>
          <w:tcPr>
            <w:tcW w:w="1809"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val="en-ZA" w:eastAsia="en-US"/>
              </w:rPr>
            </w:pPr>
            <w:r w:rsidRPr="00B8275E">
              <w:rPr>
                <w:rFonts w:ascii="Arial" w:hAnsi="Arial" w:cs="Arial"/>
                <w:color w:val="000000"/>
                <w:sz w:val="18"/>
                <w:szCs w:val="18"/>
                <w:lang w:val="en-ZA"/>
              </w:rPr>
              <w:t xml:space="preserve">HO SUB DIR: Head Office Audits     </w:t>
            </w:r>
          </w:p>
        </w:tc>
        <w:tc>
          <w:tcPr>
            <w:tcW w:w="1843"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val="en-ZA" w:eastAsia="en-US"/>
              </w:rPr>
            </w:pPr>
            <w:r w:rsidRPr="00B8275E">
              <w:rPr>
                <w:rFonts w:ascii="Arial" w:hAnsi="Arial" w:cs="Arial"/>
                <w:color w:val="000000"/>
                <w:sz w:val="18"/>
                <w:szCs w:val="18"/>
                <w:lang w:val="en-ZA"/>
              </w:rPr>
              <w:t>Assistant Director: Internal Audit</w:t>
            </w:r>
          </w:p>
        </w:tc>
        <w:tc>
          <w:tcPr>
            <w:tcW w:w="141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val="en-ZA" w:eastAsia="en-US"/>
              </w:rPr>
            </w:pPr>
            <w:r w:rsidRPr="00B8275E">
              <w:rPr>
                <w:rFonts w:ascii="Arial" w:hAnsi="Arial" w:cs="Arial"/>
                <w:color w:val="000000"/>
                <w:sz w:val="18"/>
                <w:szCs w:val="18"/>
                <w:lang w:val="en-ZA"/>
              </w:rPr>
              <w:t>Head Office</w:t>
            </w:r>
          </w:p>
        </w:tc>
        <w:tc>
          <w:tcPr>
            <w:tcW w:w="1559"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val="en-ZA" w:eastAsia="en-US"/>
              </w:rPr>
            </w:pPr>
            <w:r w:rsidRPr="00B8275E">
              <w:rPr>
                <w:rFonts w:ascii="Arial" w:hAnsi="Arial" w:cs="Arial"/>
                <w:color w:val="000000"/>
                <w:sz w:val="18"/>
                <w:szCs w:val="18"/>
                <w:lang w:val="en-ZA"/>
              </w:rPr>
              <w:t>15 January 2010</w:t>
            </w:r>
          </w:p>
        </w:tc>
        <w:tc>
          <w:tcPr>
            <w:tcW w:w="1984" w:type="dxa"/>
            <w:tcBorders>
              <w:top w:val="single" w:sz="4" w:space="0" w:color="auto"/>
              <w:left w:val="single" w:sz="4" w:space="0" w:color="auto"/>
              <w:bottom w:val="single" w:sz="4" w:space="0" w:color="auto"/>
              <w:right w:val="single" w:sz="4" w:space="0" w:color="auto"/>
            </w:tcBorders>
          </w:tcPr>
          <w:p w:rsidR="007655DB" w:rsidRPr="00B8275E" w:rsidRDefault="007655DB" w:rsidP="007655DB">
            <w:pPr>
              <w:pStyle w:val="NormalWeb"/>
              <w:spacing w:after="360"/>
              <w:rPr>
                <w:rFonts w:ascii="Arial" w:hAnsi="Arial" w:cs="Arial"/>
                <w:color w:val="000000"/>
                <w:sz w:val="18"/>
                <w:szCs w:val="18"/>
                <w:lang w:val="en-ZA" w:eastAsia="en-US"/>
              </w:rPr>
            </w:pPr>
          </w:p>
        </w:tc>
      </w:tr>
    </w:tbl>
    <w:p w:rsidR="007655DB" w:rsidRDefault="007655DB" w:rsidP="007655DB">
      <w:pPr>
        <w:pStyle w:val="NormalWeb"/>
        <w:rPr>
          <w:rStyle w:val="Emphasis"/>
          <w:rFonts w:ascii="Arial" w:hAnsi="Arial" w:cs="Arial"/>
          <w:b/>
          <w:i w:val="0"/>
          <w:color w:val="000000" w:themeColor="text1"/>
          <w:sz w:val="22"/>
          <w:szCs w:val="22"/>
          <w:u w:val="single"/>
          <w:lang w:val="en-US" w:eastAsia="en-US"/>
        </w:rPr>
      </w:pPr>
    </w:p>
    <w:p w:rsidR="007655DB" w:rsidRDefault="007655DB" w:rsidP="007655DB">
      <w:pPr>
        <w:pStyle w:val="NormalWeb"/>
        <w:rPr>
          <w:rStyle w:val="Emphasis"/>
          <w:rFonts w:ascii="Arial" w:hAnsi="Arial" w:cs="Arial"/>
          <w:b/>
          <w:i w:val="0"/>
          <w:color w:val="000000" w:themeColor="text1"/>
          <w:sz w:val="22"/>
          <w:szCs w:val="22"/>
          <w:u w:val="single"/>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77"/>
        <w:gridCol w:w="1798"/>
        <w:gridCol w:w="1357"/>
        <w:gridCol w:w="1336"/>
        <w:gridCol w:w="2551"/>
      </w:tblGrid>
      <w:tr w:rsidR="007655DB" w:rsidRPr="00B8275E" w:rsidTr="00C83D99">
        <w:trPr>
          <w:tblHeader/>
        </w:trPr>
        <w:tc>
          <w:tcPr>
            <w:tcW w:w="16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pStyle w:val="NormalWeb"/>
              <w:spacing w:after="360"/>
              <w:rPr>
                <w:rFonts w:ascii="Arial" w:hAnsi="Arial" w:cs="Arial"/>
                <w:b/>
                <w:bCs/>
                <w:color w:val="000000"/>
                <w:sz w:val="18"/>
                <w:szCs w:val="18"/>
                <w:lang w:eastAsia="en-US"/>
              </w:rPr>
            </w:pPr>
            <w:r w:rsidRPr="00B8275E">
              <w:rPr>
                <w:rFonts w:ascii="Arial" w:hAnsi="Arial" w:cs="Arial"/>
                <w:b/>
                <w:bCs/>
                <w:color w:val="000000"/>
                <w:sz w:val="18"/>
                <w:szCs w:val="18"/>
              </w:rPr>
              <w:t>Component Description</w:t>
            </w:r>
          </w:p>
        </w:tc>
        <w:tc>
          <w:tcPr>
            <w:tcW w:w="17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pStyle w:val="NormalWeb"/>
              <w:spacing w:after="360"/>
              <w:rPr>
                <w:rFonts w:ascii="Arial" w:hAnsi="Arial" w:cs="Arial"/>
                <w:b/>
                <w:bCs/>
                <w:color w:val="000000"/>
                <w:sz w:val="18"/>
                <w:szCs w:val="18"/>
                <w:lang w:eastAsia="en-US"/>
              </w:rPr>
            </w:pPr>
            <w:r w:rsidRPr="00B8275E">
              <w:rPr>
                <w:rFonts w:ascii="Arial" w:hAnsi="Arial" w:cs="Arial"/>
                <w:b/>
                <w:bCs/>
                <w:color w:val="000000"/>
                <w:sz w:val="18"/>
                <w:szCs w:val="18"/>
              </w:rPr>
              <w:t>Post Job Title Description</w:t>
            </w:r>
          </w:p>
        </w:tc>
        <w:tc>
          <w:tcPr>
            <w:tcW w:w="13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pStyle w:val="NormalWeb"/>
              <w:spacing w:after="360"/>
              <w:rPr>
                <w:rFonts w:ascii="Arial" w:hAnsi="Arial" w:cs="Arial"/>
                <w:b/>
                <w:bCs/>
                <w:color w:val="000000"/>
                <w:sz w:val="18"/>
                <w:szCs w:val="18"/>
                <w:lang w:eastAsia="en-US"/>
              </w:rPr>
            </w:pPr>
            <w:r w:rsidRPr="00B8275E">
              <w:rPr>
                <w:rFonts w:ascii="Arial" w:hAnsi="Arial" w:cs="Arial"/>
                <w:b/>
                <w:bCs/>
                <w:color w:val="000000"/>
                <w:sz w:val="18"/>
                <w:szCs w:val="18"/>
              </w:rPr>
              <w:t>Region</w:t>
            </w:r>
          </w:p>
        </w:tc>
        <w:tc>
          <w:tcPr>
            <w:tcW w:w="13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pStyle w:val="NormalWeb"/>
              <w:spacing w:after="360"/>
              <w:rPr>
                <w:rFonts w:ascii="Arial" w:hAnsi="Arial" w:cs="Arial"/>
                <w:b/>
                <w:bCs/>
                <w:color w:val="000000"/>
                <w:sz w:val="18"/>
                <w:szCs w:val="18"/>
                <w:lang w:eastAsia="en-US"/>
              </w:rPr>
            </w:pPr>
            <w:r w:rsidRPr="00B8275E">
              <w:rPr>
                <w:rFonts w:ascii="Arial" w:hAnsi="Arial" w:cs="Arial"/>
                <w:b/>
                <w:bCs/>
                <w:color w:val="000000"/>
                <w:sz w:val="18"/>
                <w:szCs w:val="18"/>
              </w:rPr>
              <w:t>Vacant Date</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55DB" w:rsidRPr="00B8275E" w:rsidRDefault="007655DB" w:rsidP="007655DB">
            <w:pPr>
              <w:pStyle w:val="NormalWeb"/>
              <w:spacing w:after="360"/>
              <w:rPr>
                <w:rFonts w:ascii="Arial" w:hAnsi="Arial" w:cs="Arial"/>
                <w:b/>
                <w:bCs/>
                <w:color w:val="000000"/>
                <w:sz w:val="18"/>
                <w:szCs w:val="18"/>
                <w:lang w:eastAsia="en-US"/>
              </w:rPr>
            </w:pPr>
            <w:r w:rsidRPr="00B8275E">
              <w:rPr>
                <w:rFonts w:ascii="Arial" w:hAnsi="Arial" w:cs="Arial"/>
                <w:b/>
                <w:bCs/>
                <w:color w:val="000000"/>
                <w:sz w:val="18"/>
                <w:szCs w:val="18"/>
              </w:rPr>
              <w:t>Status</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DBN Financial Accounting and Budgets</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Assistant Director: Budgets</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Durban</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1 July 2010</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The query to be forwarded to the Regional Office</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HO CD :Revenue &amp; Debt Management</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CD Financial Planning &amp; Reporting (PMTE)</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Head Office</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1 July 2010</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 xml:space="preserve">The position was advertised on the 16 January 2011, shortlisting on 07 September 2011 and interviews on 27 September 2011. The submission has been sent to the delegated authority for approval </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HO CD :Revenue &amp; Debt Management</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Executive Secretary</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Head Office</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1 July 2010</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The DPSA has approved coordinated Job evaluation results for Secretaries for implementation by all government Departments.  Whilst at the same time DPW has its own secretary dispensation.  The positions for Secretaries are currently not advertised due to the discrepancies in salary levels. DPW and DPSA are still engaging on the matter</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HO DIR: Supply Chain Management</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Senior Secretary</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Head Office</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1 June 2008</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The DPSA has approved coordinated Job evaluation results for Secretaries for implementation by all government Departments.  Whilst at the same time DPW has its own secretary dispensation.  The positions for Secretaries are currently not advertised due to the discrepancies in salary levels. DPW and DPSA are still engaging on the matter</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HO DIR: Financial Reporting</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Assistant Director: Finance</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Head Office</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1 July 2010</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The position was filled on the 1</w:t>
            </w:r>
            <w:r w:rsidRPr="00B8275E">
              <w:rPr>
                <w:rFonts w:ascii="Arial" w:hAnsi="Arial" w:cs="Arial"/>
                <w:color w:val="000000"/>
                <w:sz w:val="18"/>
                <w:szCs w:val="18"/>
                <w:vertAlign w:val="superscript"/>
              </w:rPr>
              <w:t>st</w:t>
            </w:r>
            <w:r w:rsidRPr="00B8275E">
              <w:rPr>
                <w:rFonts w:ascii="Arial" w:hAnsi="Arial" w:cs="Arial"/>
                <w:color w:val="000000"/>
                <w:sz w:val="18"/>
                <w:szCs w:val="18"/>
              </w:rPr>
              <w:t xml:space="preserve"> June 2012</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HO DIR: Financial Reporting</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Senior Secretary</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Head Office</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1 July 2010</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The DPSA has approved coordinated Job evaluation results for Secretaries for implementation by all government Departments.  Whilst at the same time DPW has its own secretary dispensation.  The positions for Secretaries are currently not advertised due to the discrepancies in salary levels. DPW and DPSA are still engaging on the matter</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HO DIR: Budgets and Planning</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Director: Budgets &amp; Planning</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Head Office</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1 January 2005</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sz w:val="18"/>
                <w:szCs w:val="18"/>
              </w:rPr>
              <w:t>The position was advertised on 16 January 2011.  Interviews were conducted on 06 September 2011. One candidate committed on an international engagement and interviews were not concluded.  The then CFO was the Chairperson.  A decision will have to be taken on whether to appoint a new panel to interview all candidates or re-advertise the position</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HO DIR: Budgets and Planning</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Senior Secretary</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Head Office</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1 July 2010</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The DPSA has approved coordinated Job evaluation results for Secretaries for implementation by all government Departments.  Whilst at the same time DPW has its own secretary dispensation.  The positions for Secretaries are currently not advertised due to the discrepancies in salary levels. DPW and DPSA are still engaging on the matter</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HO DIR: Inspectorate and Compliance</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Assistant Director: Finance&amp; Systems</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Head Office</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1 July 2010</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 xml:space="preserve">No request forwarded to advertise the position </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HO DIR: Inspectorate and Compliance</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Assistant Director: Billing &amp; System: Compliance</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Head Office</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1 July 2010</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 xml:space="preserve">No request forwarded to advertise the position </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 xml:space="preserve">HO DIR: PMTE: Billing &amp; Revenue Portfolio 2   </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Senior Secretary</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Head Office</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1 July 2010</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The DPSA has approved coordinated Job evaluation results for Secretaries for implementation by all government Departments.  Whilst at the same time DPW has its own secretary dispensation.  The positions for Secretaries are currently not advertised due to the discrepancies in salary levels. DPW and DPSA are still engaging on the matter</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HO Section: Machine Operators</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Machine Operator: Registry</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Head Office</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30 June 2010</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No request forwarded to advertise the position</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HO SUB DIR: Accounts Payable</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Assistant Director: Finance</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Head Office</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02 August 2007</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The position was filled on 1 May 2012.</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HO SUB DIR: Accounts Payable</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Accounting Clerk</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Head Office</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01 September 2003</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No request forwarded to advertise the position</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HO SUB DIR: Accounts Receivable</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Senior Accounting Clerk</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Head Office</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01 September 2003</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No request forwarded to advertise the position</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HO SUB DIR: Financial Reporting&amp; Reconciliation</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Accounting Clerk</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Head Office</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01 February 2008</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No request forwarded to advertise the position</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HO SUB DIR: Movable Asset Management</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Assistant Director: Movable Asset Management</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Head Office</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1 July 2010</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 xml:space="preserve">This position was filled through a horizontal transfer </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JHB Sub Registry</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Secondary Driver</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Johannesburg</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1 August 2010</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The query to be forwarded to the Regional Office.</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JHB Sub Registry</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Messenger</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Johannesburg</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1 August 2010</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The query to be forwarded to the Regional Office</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MFK Financial Accounting</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State Accountant Batch Controller</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Mafikeng</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1 April 2010</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The query to be forwarded to the Regional Office</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MFK Logistics</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Provisioning Administration Clerk</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Mafikeng</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1 April 2009</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The query to be forwarded to the Regional Office</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MFK Logistics</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Storeman&amp; Delivery Worker</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Mafikeng</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1 April 2009</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The query to be forwarded to the Regional Office</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MFK Procurement</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Senior Administrative Officer: System Admin:Logis</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Mafikeng</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01 September 2003</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The query to be forwarded to the Regional Office</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NSP FIN. Accntg&amp; Budgets</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Assistant Director: Budgets</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Nelspruit</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1 July 2010</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The query to be forwarded to the Regional Office</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NSP Procurement</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Assistant DIRECTOR: Procurement</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Nelspruit</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1 July 2010</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The query to be forwarded to the Regional Office</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POL PROCUREMENT: Human Capital Investment</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Cleaner</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Polokwane</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01 February 2011</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The query to be forwarded to the Regional Office</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PTA SUB Division Switchboard</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Messenger</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Pretoria</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01 January 2011</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The query to be forwarded to the Regional Office</w:t>
            </w:r>
          </w:p>
        </w:tc>
      </w:tr>
      <w:tr w:rsidR="007655DB" w:rsidRPr="00B8275E" w:rsidTr="00C83D99">
        <w:tc>
          <w:tcPr>
            <w:tcW w:w="1605"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UTA Transport</w:t>
            </w:r>
          </w:p>
        </w:tc>
        <w:tc>
          <w:tcPr>
            <w:tcW w:w="1798"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ADMIN OFFICER: Transport &amp; Subsidised  Vehicles</w:t>
            </w:r>
          </w:p>
        </w:tc>
        <w:tc>
          <w:tcPr>
            <w:tcW w:w="1357"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Umtata</w:t>
            </w:r>
          </w:p>
        </w:tc>
        <w:tc>
          <w:tcPr>
            <w:tcW w:w="1336"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01 March 2008</w:t>
            </w:r>
          </w:p>
        </w:tc>
        <w:tc>
          <w:tcPr>
            <w:tcW w:w="2551" w:type="dxa"/>
            <w:tcBorders>
              <w:top w:val="single" w:sz="4" w:space="0" w:color="auto"/>
              <w:left w:val="single" w:sz="4" w:space="0" w:color="auto"/>
              <w:bottom w:val="single" w:sz="4" w:space="0" w:color="auto"/>
              <w:right w:val="single" w:sz="4" w:space="0" w:color="auto"/>
            </w:tcBorders>
            <w:hideMark/>
          </w:tcPr>
          <w:p w:rsidR="007655DB" w:rsidRPr="00B8275E" w:rsidRDefault="007655DB" w:rsidP="007655DB">
            <w:pPr>
              <w:pStyle w:val="NormalWeb"/>
              <w:spacing w:after="360"/>
              <w:rPr>
                <w:rFonts w:ascii="Arial" w:hAnsi="Arial" w:cs="Arial"/>
                <w:color w:val="000000"/>
                <w:sz w:val="18"/>
                <w:szCs w:val="18"/>
                <w:lang w:eastAsia="en-US"/>
              </w:rPr>
            </w:pPr>
            <w:r w:rsidRPr="00B8275E">
              <w:rPr>
                <w:rFonts w:ascii="Arial" w:hAnsi="Arial" w:cs="Arial"/>
                <w:color w:val="000000"/>
                <w:sz w:val="18"/>
                <w:szCs w:val="18"/>
              </w:rPr>
              <w:t>The query to be forwarded to the Regional Office</w:t>
            </w:r>
          </w:p>
        </w:tc>
      </w:tr>
    </w:tbl>
    <w:p w:rsidR="007655DB" w:rsidRDefault="007655DB" w:rsidP="007655DB">
      <w:pPr>
        <w:rPr>
          <w:rFonts w:cs="Arial"/>
          <w:szCs w:val="22"/>
          <w:lang w:eastAsia="en-US"/>
        </w:rPr>
      </w:pPr>
    </w:p>
    <w:p w:rsidR="007655DB" w:rsidRDefault="007655DB" w:rsidP="007655DB">
      <w:pPr>
        <w:rPr>
          <w:rFonts w:eastAsia="Arial Unicode MS" w:cs="Arial"/>
          <w:szCs w:val="22"/>
          <w:lang w:val="en-US"/>
        </w:rPr>
      </w:pPr>
      <w:r>
        <w:rPr>
          <w:rFonts w:eastAsia="Arial Unicode MS" w:cs="Arial"/>
          <w:szCs w:val="22"/>
        </w:rPr>
        <w:t>Name:</w:t>
      </w:r>
      <w:r>
        <w:rPr>
          <w:rFonts w:eastAsia="Arial Unicode MS" w:cs="Arial"/>
          <w:szCs w:val="22"/>
        </w:rPr>
        <w:tab/>
        <w:t>Mr C Zaba</w:t>
      </w:r>
    </w:p>
    <w:p w:rsidR="007655DB" w:rsidRDefault="007655DB" w:rsidP="007655DB">
      <w:pPr>
        <w:jc w:val="both"/>
        <w:rPr>
          <w:rFonts w:eastAsia="Arial Unicode MS" w:cs="Arial"/>
          <w:szCs w:val="22"/>
        </w:rPr>
      </w:pPr>
      <w:r>
        <w:rPr>
          <w:rFonts w:eastAsia="Arial Unicode MS" w:cs="Arial"/>
          <w:szCs w:val="22"/>
        </w:rPr>
        <w:t>Position: Acting Chief Director: HRM</w:t>
      </w:r>
    </w:p>
    <w:p w:rsidR="007655DB" w:rsidRDefault="007655DB" w:rsidP="007655DB">
      <w:pPr>
        <w:spacing w:after="240"/>
        <w:rPr>
          <w:rFonts w:cs="Arial"/>
          <w:szCs w:val="22"/>
        </w:rPr>
      </w:pPr>
      <w:r>
        <w:rPr>
          <w:rFonts w:eastAsia="Arial Unicode MS" w:cs="Arial"/>
          <w:szCs w:val="22"/>
        </w:rPr>
        <w:t>Date: 06 June 2012</w:t>
      </w:r>
    </w:p>
    <w:p w:rsidR="007655DB" w:rsidRDefault="007655DB" w:rsidP="007655DB">
      <w:pPr>
        <w:spacing w:after="120"/>
        <w:rPr>
          <w:rFonts w:cs="Arial"/>
          <w:b/>
          <w:bCs/>
          <w:szCs w:val="22"/>
        </w:rPr>
      </w:pPr>
    </w:p>
    <w:p w:rsidR="007655DB" w:rsidRDefault="007655DB" w:rsidP="007655DB">
      <w:pPr>
        <w:spacing w:after="120"/>
        <w:rPr>
          <w:rFonts w:cs="Arial"/>
          <w:b/>
          <w:bCs/>
          <w:szCs w:val="22"/>
        </w:rPr>
      </w:pPr>
      <w:r>
        <w:rPr>
          <w:rFonts w:cs="Arial"/>
          <w:b/>
          <w:bCs/>
          <w:szCs w:val="22"/>
        </w:rPr>
        <w:t>Auditor’s conclusion</w:t>
      </w:r>
    </w:p>
    <w:p w:rsidR="007655DB" w:rsidRDefault="007655DB" w:rsidP="007655DB">
      <w:pPr>
        <w:jc w:val="both"/>
        <w:rPr>
          <w:rFonts w:cs="Arial"/>
          <w:szCs w:val="22"/>
        </w:rPr>
      </w:pPr>
      <w:r>
        <w:rPr>
          <w:rFonts w:cs="Arial"/>
          <w:szCs w:val="22"/>
        </w:rPr>
        <w:t>Management agree with the finding, finding will remain in the management report.</w:t>
      </w:r>
    </w:p>
    <w:p w:rsidR="007655DB" w:rsidRDefault="007655DB" w:rsidP="007655DB">
      <w:pPr>
        <w:rPr>
          <w:sz w:val="24"/>
          <w:szCs w:val="20"/>
        </w:rPr>
      </w:pPr>
    </w:p>
    <w:p w:rsidR="007655DB" w:rsidRDefault="007655DB" w:rsidP="007655DB">
      <w:pPr>
        <w:jc w:val="both"/>
        <w:rPr>
          <w:rFonts w:cs="Arial"/>
          <w:szCs w:val="22"/>
        </w:rPr>
      </w:pPr>
    </w:p>
    <w:p w:rsidR="007655DB" w:rsidRDefault="007655DB" w:rsidP="007655DB">
      <w:pPr>
        <w:jc w:val="both"/>
        <w:rPr>
          <w:rFonts w:cs="Arial"/>
          <w:szCs w:val="22"/>
        </w:rPr>
      </w:pPr>
    </w:p>
    <w:p w:rsidR="007655DB" w:rsidRDefault="007655DB" w:rsidP="007655DB">
      <w:pPr>
        <w:jc w:val="both"/>
        <w:rPr>
          <w:rFonts w:cs="Arial"/>
          <w:szCs w:val="22"/>
        </w:rPr>
      </w:pPr>
    </w:p>
    <w:p w:rsidR="007655DB" w:rsidRDefault="007655DB" w:rsidP="007655DB">
      <w:pPr>
        <w:jc w:val="both"/>
        <w:rPr>
          <w:rFonts w:cs="Arial"/>
          <w:szCs w:val="22"/>
        </w:rPr>
      </w:pPr>
    </w:p>
    <w:p w:rsidR="007655DB" w:rsidRDefault="007655DB" w:rsidP="007655DB">
      <w:pPr>
        <w:jc w:val="both"/>
        <w:rPr>
          <w:rFonts w:cs="Arial"/>
          <w:szCs w:val="22"/>
        </w:rPr>
      </w:pPr>
    </w:p>
    <w:p w:rsidR="007655DB" w:rsidRDefault="007655DB" w:rsidP="007655DB">
      <w:pPr>
        <w:jc w:val="both"/>
        <w:rPr>
          <w:rFonts w:cs="Arial"/>
          <w:szCs w:val="22"/>
        </w:rPr>
      </w:pPr>
    </w:p>
    <w:p w:rsidR="007655DB" w:rsidRDefault="007655DB" w:rsidP="007655DB">
      <w:pPr>
        <w:jc w:val="both"/>
        <w:rPr>
          <w:rFonts w:cs="Arial"/>
          <w:szCs w:val="22"/>
        </w:rPr>
      </w:pPr>
    </w:p>
    <w:p w:rsidR="007655DB" w:rsidRDefault="007655DB" w:rsidP="007655DB">
      <w:pPr>
        <w:jc w:val="both"/>
        <w:rPr>
          <w:rFonts w:cs="Arial"/>
          <w:szCs w:val="22"/>
        </w:rPr>
      </w:pPr>
    </w:p>
    <w:p w:rsidR="007655DB" w:rsidRDefault="007655DB" w:rsidP="007655DB">
      <w:pPr>
        <w:jc w:val="both"/>
        <w:rPr>
          <w:rFonts w:cs="Arial"/>
          <w:szCs w:val="22"/>
        </w:rPr>
      </w:pPr>
    </w:p>
    <w:p w:rsidR="007655DB" w:rsidRDefault="007655DB" w:rsidP="007655DB">
      <w:pPr>
        <w:jc w:val="both"/>
        <w:rPr>
          <w:rFonts w:cs="Arial"/>
          <w:szCs w:val="22"/>
        </w:rPr>
      </w:pPr>
    </w:p>
    <w:p w:rsidR="00BA48FE" w:rsidRDefault="00BA48FE" w:rsidP="007655DB">
      <w:pPr>
        <w:jc w:val="both"/>
        <w:rPr>
          <w:rFonts w:cs="Arial"/>
          <w:szCs w:val="22"/>
        </w:rPr>
      </w:pPr>
    </w:p>
    <w:p w:rsidR="00BA48FE" w:rsidRDefault="00BA48FE" w:rsidP="007655DB">
      <w:pPr>
        <w:jc w:val="both"/>
        <w:rPr>
          <w:rFonts w:cs="Arial"/>
          <w:szCs w:val="22"/>
        </w:rPr>
      </w:pPr>
    </w:p>
    <w:p w:rsidR="00BA48FE" w:rsidRDefault="00BA48FE" w:rsidP="007655DB">
      <w:pPr>
        <w:jc w:val="both"/>
        <w:rPr>
          <w:rFonts w:cs="Arial"/>
          <w:szCs w:val="22"/>
        </w:rPr>
      </w:pPr>
    </w:p>
    <w:p w:rsidR="00BA48FE" w:rsidRDefault="00BA48FE" w:rsidP="007655DB">
      <w:pPr>
        <w:jc w:val="both"/>
        <w:rPr>
          <w:rFonts w:cs="Arial"/>
          <w:szCs w:val="22"/>
        </w:rPr>
      </w:pPr>
    </w:p>
    <w:p w:rsidR="00BA48FE" w:rsidRDefault="00BA48FE" w:rsidP="007655DB">
      <w:pPr>
        <w:jc w:val="both"/>
        <w:rPr>
          <w:rFonts w:cs="Arial"/>
          <w:szCs w:val="22"/>
        </w:rPr>
      </w:pPr>
    </w:p>
    <w:p w:rsidR="00BA48FE" w:rsidRDefault="00BA48FE" w:rsidP="007655DB">
      <w:pPr>
        <w:jc w:val="both"/>
        <w:rPr>
          <w:rFonts w:cs="Arial"/>
          <w:szCs w:val="22"/>
        </w:rPr>
      </w:pPr>
    </w:p>
    <w:p w:rsidR="00D66DC6" w:rsidRPr="00594907" w:rsidRDefault="00D66DC6" w:rsidP="00D66DC6">
      <w:pPr>
        <w:pStyle w:val="FindingHeading1"/>
        <w:numPr>
          <w:ilvl w:val="0"/>
          <w:numId w:val="0"/>
        </w:numPr>
        <w:shd w:val="clear" w:color="auto" w:fill="FFFFFF" w:themeFill="background1"/>
        <w:spacing w:before="0" w:after="0"/>
        <w:rPr>
          <w:rFonts w:cs="Arial"/>
          <w:szCs w:val="22"/>
        </w:rPr>
      </w:pPr>
      <w:r w:rsidRPr="00594907">
        <w:rPr>
          <w:rFonts w:cs="Arial"/>
          <w:szCs w:val="22"/>
        </w:rPr>
        <w:t>Transfer</w:t>
      </w:r>
      <w:r>
        <w:rPr>
          <w:rFonts w:cs="Arial"/>
          <w:szCs w:val="22"/>
        </w:rPr>
        <w:t>s and Subsidies</w:t>
      </w:r>
    </w:p>
    <w:p w:rsidR="00D66DC6" w:rsidRDefault="00D66DC6" w:rsidP="00D66DC6">
      <w:pPr>
        <w:rPr>
          <w:rFonts w:cs="Arial"/>
          <w:szCs w:val="22"/>
        </w:rPr>
      </w:pPr>
    </w:p>
    <w:p w:rsidR="00D66DC6" w:rsidRPr="009D06A1" w:rsidRDefault="00D66DC6" w:rsidP="00B128D5">
      <w:pPr>
        <w:pStyle w:val="ListParagraph"/>
        <w:numPr>
          <w:ilvl w:val="0"/>
          <w:numId w:val="184"/>
        </w:numPr>
        <w:rPr>
          <w:rFonts w:cs="Arial"/>
          <w:b/>
          <w:bCs/>
          <w:szCs w:val="22"/>
        </w:rPr>
      </w:pPr>
      <w:r>
        <w:rPr>
          <w:rFonts w:cs="Arial"/>
          <w:b/>
          <w:bCs/>
          <w:szCs w:val="22"/>
        </w:rPr>
        <w:t xml:space="preserve">Transfer Payment: </w:t>
      </w:r>
      <w:r w:rsidRPr="009D06A1">
        <w:rPr>
          <w:rFonts w:cs="Arial"/>
          <w:b/>
          <w:szCs w:val="22"/>
        </w:rPr>
        <w:t>Transfer Payment not made in the Primary Bank Account</w:t>
      </w:r>
      <w:bookmarkStart w:id="10" w:name="tm_384073764"/>
      <w:r w:rsidRPr="009D06A1">
        <w:rPr>
          <w:rFonts w:cs="Arial"/>
          <w:b/>
          <w:szCs w:val="22"/>
        </w:rPr>
        <w:t xml:space="preserve"> </w:t>
      </w:r>
      <w:bookmarkEnd w:id="10"/>
      <w:r w:rsidRPr="00AF4077">
        <w:rPr>
          <w:rFonts w:cs="Arial"/>
          <w:b/>
          <w:color w:val="FF0000"/>
          <w:szCs w:val="22"/>
        </w:rPr>
        <w:t>ex</w:t>
      </w:r>
      <w:r w:rsidR="003F6E54">
        <w:rPr>
          <w:rFonts w:cs="Arial"/>
          <w:b/>
          <w:color w:val="FF0000"/>
          <w:szCs w:val="22"/>
        </w:rPr>
        <w:t xml:space="preserve"> </w:t>
      </w:r>
      <w:r w:rsidRPr="00AF4077">
        <w:rPr>
          <w:rFonts w:cs="Arial"/>
          <w:b/>
          <w:color w:val="FF0000"/>
          <w:szCs w:val="22"/>
        </w:rPr>
        <w:t>156</w:t>
      </w:r>
    </w:p>
    <w:p w:rsidR="00D66DC6" w:rsidRDefault="00D66DC6" w:rsidP="00D66DC6">
      <w:pPr>
        <w:rPr>
          <w:rFonts w:cs="Arial"/>
          <w:b/>
          <w:szCs w:val="22"/>
        </w:rPr>
      </w:pPr>
    </w:p>
    <w:p w:rsidR="00D66DC6" w:rsidRDefault="00D66DC6" w:rsidP="00D66DC6">
      <w:pPr>
        <w:rPr>
          <w:rFonts w:cs="Arial"/>
          <w:b/>
          <w:szCs w:val="22"/>
        </w:rPr>
      </w:pPr>
      <w:r>
        <w:rPr>
          <w:rFonts w:cs="Arial"/>
          <w:b/>
          <w:szCs w:val="22"/>
        </w:rPr>
        <w:t>Audit finding</w:t>
      </w:r>
    </w:p>
    <w:p w:rsidR="00D66DC6" w:rsidRDefault="00D66DC6" w:rsidP="00D66DC6">
      <w:pPr>
        <w:pStyle w:val="NormalWeb"/>
        <w:rPr>
          <w:rStyle w:val="Strong"/>
          <w:rFonts w:ascii="Arial" w:hAnsi="Arial" w:cs="Arial"/>
          <w:b w:val="0"/>
          <w:color w:val="000000"/>
          <w:sz w:val="22"/>
          <w:szCs w:val="22"/>
        </w:rPr>
      </w:pPr>
    </w:p>
    <w:p w:rsidR="00D66DC6" w:rsidRPr="00C23AA9" w:rsidRDefault="00D66DC6" w:rsidP="00B128D5">
      <w:pPr>
        <w:pStyle w:val="NormalWeb"/>
        <w:numPr>
          <w:ilvl w:val="0"/>
          <w:numId w:val="145"/>
        </w:numPr>
        <w:ind w:left="360"/>
        <w:rPr>
          <w:rFonts w:ascii="Arial" w:hAnsi="Arial" w:cs="Arial"/>
          <w:i/>
          <w:sz w:val="22"/>
          <w:szCs w:val="22"/>
        </w:rPr>
      </w:pPr>
      <w:r>
        <w:rPr>
          <w:rFonts w:ascii="Arial" w:hAnsi="Arial" w:cs="Arial"/>
          <w:sz w:val="22"/>
          <w:szCs w:val="22"/>
        </w:rPr>
        <w:t>In terms of the Division o</w:t>
      </w:r>
      <w:r w:rsidRPr="006E71CB">
        <w:rPr>
          <w:rFonts w:ascii="Arial" w:hAnsi="Arial" w:cs="Arial"/>
          <w:sz w:val="22"/>
          <w:szCs w:val="22"/>
        </w:rPr>
        <w:t>f Revenue Act,</w:t>
      </w:r>
      <w:r>
        <w:rPr>
          <w:rFonts w:ascii="Arial" w:hAnsi="Arial" w:cs="Arial"/>
          <w:sz w:val="22"/>
          <w:szCs w:val="22"/>
        </w:rPr>
        <w:t xml:space="preserve"> 2011 (Act No. 6 of 2011) (DoRA)</w:t>
      </w:r>
      <w:r w:rsidRPr="006E71CB">
        <w:rPr>
          <w:rFonts w:ascii="Arial" w:hAnsi="Arial" w:cs="Arial"/>
          <w:sz w:val="22"/>
          <w:szCs w:val="22"/>
        </w:rPr>
        <w:t xml:space="preserve"> section 10(1) (d), </w:t>
      </w:r>
      <w:r w:rsidRPr="00C23AA9">
        <w:rPr>
          <w:rFonts w:ascii="Arial" w:hAnsi="Arial" w:cs="Arial"/>
          <w:i/>
          <w:sz w:val="22"/>
          <w:szCs w:val="22"/>
        </w:rPr>
        <w:t>“A transferring national officer must deposit funds only into the primary bank account of a province or municipality..."</w:t>
      </w:r>
    </w:p>
    <w:p w:rsidR="00D66DC6" w:rsidRDefault="00D66DC6" w:rsidP="00D66DC6">
      <w:pPr>
        <w:pStyle w:val="NormalWeb"/>
        <w:rPr>
          <w:rFonts w:ascii="Arial" w:hAnsi="Arial" w:cs="Arial"/>
          <w:sz w:val="22"/>
          <w:szCs w:val="22"/>
        </w:rPr>
      </w:pPr>
    </w:p>
    <w:p w:rsidR="00D66DC6" w:rsidRPr="00C23AA9" w:rsidRDefault="00D66DC6" w:rsidP="00D66DC6">
      <w:pPr>
        <w:pStyle w:val="NormalWeb"/>
        <w:ind w:left="360" w:hanging="360"/>
        <w:rPr>
          <w:rFonts w:ascii="Arial" w:hAnsi="Arial" w:cs="Arial"/>
          <w:i/>
          <w:sz w:val="22"/>
          <w:szCs w:val="22"/>
        </w:rPr>
      </w:pPr>
      <w:r>
        <w:rPr>
          <w:rFonts w:ascii="Arial" w:hAnsi="Arial" w:cs="Arial"/>
          <w:sz w:val="22"/>
          <w:szCs w:val="22"/>
        </w:rPr>
        <w:t xml:space="preserve">b) Furthermore the DoRA section </w:t>
      </w:r>
      <w:r w:rsidRPr="00D575BE">
        <w:rPr>
          <w:rFonts w:ascii="Arial" w:hAnsi="Arial" w:cs="Arial"/>
          <w:sz w:val="22"/>
          <w:szCs w:val="22"/>
        </w:rPr>
        <w:t>33</w:t>
      </w:r>
      <w:r>
        <w:rPr>
          <w:rFonts w:ascii="Arial" w:hAnsi="Arial" w:cs="Arial"/>
          <w:sz w:val="22"/>
          <w:szCs w:val="22"/>
        </w:rPr>
        <w:t>(b)(i) states the following:</w:t>
      </w:r>
      <w:r w:rsidRPr="00D575BE">
        <w:rPr>
          <w:rFonts w:ascii="Arial" w:hAnsi="Arial" w:cs="Arial"/>
          <w:sz w:val="22"/>
          <w:szCs w:val="22"/>
        </w:rPr>
        <w:t xml:space="preserve"> </w:t>
      </w:r>
      <w:r w:rsidRPr="00C23AA9">
        <w:rPr>
          <w:rFonts w:ascii="Arial" w:hAnsi="Arial" w:cs="Arial"/>
          <w:i/>
          <w:sz w:val="22"/>
          <w:szCs w:val="22"/>
        </w:rPr>
        <w:t>“The following transfers constitute irregular expenditure in terms of the Public Finance Management Act and the Municipal Finance Management Act, as the case may be:</w:t>
      </w:r>
    </w:p>
    <w:p w:rsidR="00D66DC6" w:rsidRPr="00C23AA9" w:rsidRDefault="00D66DC6" w:rsidP="00D66DC6">
      <w:pPr>
        <w:pStyle w:val="NormalWeb"/>
        <w:ind w:left="720" w:hanging="360"/>
        <w:rPr>
          <w:rFonts w:ascii="Arial" w:hAnsi="Arial" w:cs="Arial"/>
          <w:i/>
          <w:sz w:val="22"/>
          <w:szCs w:val="22"/>
        </w:rPr>
      </w:pPr>
      <w:r w:rsidRPr="00C23AA9">
        <w:rPr>
          <w:rFonts w:ascii="Arial" w:hAnsi="Arial" w:cs="Arial"/>
          <w:i/>
          <w:sz w:val="22"/>
          <w:szCs w:val="22"/>
        </w:rPr>
        <w:t xml:space="preserve">(b) </w:t>
      </w:r>
      <w:r>
        <w:rPr>
          <w:rFonts w:ascii="Arial" w:hAnsi="Arial" w:cs="Arial"/>
          <w:i/>
          <w:sz w:val="22"/>
          <w:szCs w:val="22"/>
        </w:rPr>
        <w:tab/>
      </w:r>
      <w:r w:rsidRPr="00C23AA9">
        <w:rPr>
          <w:rFonts w:ascii="Arial" w:hAnsi="Arial" w:cs="Arial"/>
          <w:i/>
          <w:sz w:val="22"/>
          <w:szCs w:val="22"/>
        </w:rPr>
        <w:t>a transfer by a transferring national officer to a bank account of a province or</w:t>
      </w:r>
    </w:p>
    <w:p w:rsidR="00D66DC6" w:rsidRPr="00C23AA9" w:rsidRDefault="00D66DC6" w:rsidP="00D66DC6">
      <w:pPr>
        <w:pStyle w:val="NormalWeb"/>
        <w:ind w:left="720"/>
        <w:rPr>
          <w:rFonts w:ascii="Arial" w:hAnsi="Arial" w:cs="Arial"/>
          <w:i/>
          <w:sz w:val="22"/>
          <w:szCs w:val="22"/>
        </w:rPr>
      </w:pPr>
      <w:r w:rsidRPr="00C23AA9">
        <w:rPr>
          <w:rFonts w:ascii="Arial" w:hAnsi="Arial" w:cs="Arial"/>
          <w:i/>
          <w:sz w:val="22"/>
          <w:szCs w:val="22"/>
        </w:rPr>
        <w:t>municipality that is not—</w:t>
      </w:r>
    </w:p>
    <w:p w:rsidR="00D66DC6" w:rsidRPr="00C23AA9" w:rsidRDefault="00D66DC6" w:rsidP="00D66DC6">
      <w:pPr>
        <w:pStyle w:val="NormalWeb"/>
        <w:ind w:left="720"/>
        <w:rPr>
          <w:rFonts w:ascii="Arial" w:hAnsi="Arial" w:cs="Arial"/>
          <w:i/>
          <w:sz w:val="22"/>
          <w:szCs w:val="22"/>
        </w:rPr>
      </w:pPr>
      <w:r w:rsidRPr="00C23AA9">
        <w:rPr>
          <w:rFonts w:ascii="Arial" w:hAnsi="Arial" w:cs="Arial"/>
          <w:i/>
          <w:sz w:val="22"/>
          <w:szCs w:val="22"/>
        </w:rPr>
        <w:t>(i) the primary bank account;”</w:t>
      </w:r>
    </w:p>
    <w:p w:rsidR="00D66DC6" w:rsidRDefault="00D66DC6" w:rsidP="00D66DC6">
      <w:pPr>
        <w:rPr>
          <w:rFonts w:cs="Arial"/>
          <w:szCs w:val="22"/>
        </w:rPr>
      </w:pPr>
    </w:p>
    <w:p w:rsidR="00D66DC6" w:rsidRPr="006E71CB" w:rsidRDefault="00D66DC6" w:rsidP="00D66DC6">
      <w:pPr>
        <w:pStyle w:val="NormalWeb"/>
        <w:rPr>
          <w:rFonts w:ascii="Arial" w:hAnsi="Arial" w:cs="Arial"/>
          <w:sz w:val="22"/>
          <w:szCs w:val="22"/>
        </w:rPr>
      </w:pPr>
      <w:r w:rsidRPr="006E71CB">
        <w:rPr>
          <w:rFonts w:ascii="Arial" w:hAnsi="Arial" w:cs="Arial"/>
          <w:sz w:val="22"/>
          <w:szCs w:val="22"/>
        </w:rPr>
        <w:t>The following deviations were noted during the audit:</w:t>
      </w:r>
    </w:p>
    <w:p w:rsidR="00D66DC6" w:rsidRPr="006E71CB" w:rsidRDefault="00D66DC6" w:rsidP="00D66DC6">
      <w:pPr>
        <w:pStyle w:val="NormalWeb"/>
        <w:rPr>
          <w:rFonts w:ascii="Arial" w:hAnsi="Arial" w:cs="Arial"/>
          <w:sz w:val="22"/>
          <w:szCs w:val="22"/>
        </w:rPr>
      </w:pPr>
      <w:r w:rsidRPr="006E71CB">
        <w:rPr>
          <w:rFonts w:ascii="Arial" w:hAnsi="Arial" w:cs="Arial"/>
          <w:sz w:val="22"/>
          <w:szCs w:val="22"/>
        </w:rPr>
        <w:t> </w:t>
      </w:r>
    </w:p>
    <w:p w:rsidR="00D66DC6" w:rsidRDefault="00D66DC6" w:rsidP="00D66DC6">
      <w:pPr>
        <w:pStyle w:val="NormalWeb"/>
        <w:rPr>
          <w:rFonts w:ascii="Arial" w:hAnsi="Arial" w:cs="Arial"/>
          <w:sz w:val="22"/>
          <w:szCs w:val="22"/>
        </w:rPr>
      </w:pPr>
      <w:r w:rsidRPr="006E71CB">
        <w:rPr>
          <w:rFonts w:ascii="Arial" w:hAnsi="Arial" w:cs="Arial"/>
          <w:sz w:val="22"/>
          <w:szCs w:val="22"/>
        </w:rPr>
        <w:t xml:space="preserve">The following transfer payments were made into bank accounts not </w:t>
      </w:r>
      <w:r>
        <w:rPr>
          <w:rFonts w:ascii="Arial" w:hAnsi="Arial" w:cs="Arial"/>
          <w:sz w:val="22"/>
          <w:szCs w:val="22"/>
        </w:rPr>
        <w:t xml:space="preserve">on </w:t>
      </w:r>
      <w:r w:rsidRPr="006E71CB">
        <w:rPr>
          <w:rFonts w:ascii="Arial" w:hAnsi="Arial" w:cs="Arial"/>
          <w:sz w:val="22"/>
          <w:szCs w:val="22"/>
        </w:rPr>
        <w:t>the list of primary bank account</w:t>
      </w:r>
      <w:r>
        <w:rPr>
          <w:rFonts w:ascii="Arial" w:hAnsi="Arial" w:cs="Arial"/>
          <w:sz w:val="22"/>
          <w:szCs w:val="22"/>
        </w:rPr>
        <w:t>s</w:t>
      </w:r>
      <w:r w:rsidRPr="006E71CB">
        <w:rPr>
          <w:rFonts w:ascii="Arial" w:hAnsi="Arial" w:cs="Arial"/>
          <w:sz w:val="22"/>
          <w:szCs w:val="22"/>
        </w:rPr>
        <w:t xml:space="preserve"> approved by National Treasury.</w:t>
      </w:r>
    </w:p>
    <w:p w:rsidR="00D66DC6" w:rsidRDefault="00D66DC6" w:rsidP="00D66DC6">
      <w:pPr>
        <w:pStyle w:val="NormalWeb"/>
        <w:rPr>
          <w:rFonts w:ascii="Arial" w:hAnsi="Arial" w:cs="Arial"/>
          <w:sz w:val="22"/>
          <w:szCs w:val="22"/>
        </w:rPr>
      </w:pPr>
    </w:p>
    <w:tbl>
      <w:tblPr>
        <w:tblW w:w="8804" w:type="dxa"/>
        <w:tblInd w:w="93" w:type="dxa"/>
        <w:tblLayout w:type="fixed"/>
        <w:tblLook w:val="04A0"/>
      </w:tblPr>
      <w:tblGrid>
        <w:gridCol w:w="1433"/>
        <w:gridCol w:w="1417"/>
        <w:gridCol w:w="993"/>
        <w:gridCol w:w="708"/>
        <w:gridCol w:w="1276"/>
        <w:gridCol w:w="1559"/>
        <w:gridCol w:w="1418"/>
      </w:tblGrid>
      <w:tr w:rsidR="00D66DC6" w:rsidRPr="001B4378" w:rsidTr="00E81423">
        <w:trPr>
          <w:cantSplit/>
          <w:trHeight w:val="1362"/>
        </w:trPr>
        <w:tc>
          <w:tcPr>
            <w:tcW w:w="1433" w:type="dxa"/>
            <w:tcBorders>
              <w:top w:val="single" w:sz="8" w:space="0" w:color="auto"/>
              <w:left w:val="single" w:sz="8" w:space="0" w:color="auto"/>
              <w:bottom w:val="nil"/>
              <w:right w:val="single" w:sz="8" w:space="0" w:color="auto"/>
            </w:tcBorders>
            <w:shd w:val="clear" w:color="auto" w:fill="D9D9D9" w:themeFill="background1" w:themeFillShade="D9"/>
            <w:vAlign w:val="bottom"/>
            <w:hideMark/>
          </w:tcPr>
          <w:p w:rsidR="00D66DC6" w:rsidRPr="00BD583D" w:rsidRDefault="00D66DC6" w:rsidP="00E81423">
            <w:pPr>
              <w:rPr>
                <w:rFonts w:cs="Arial"/>
                <w:b/>
                <w:bCs/>
                <w:color w:val="000000"/>
                <w:sz w:val="18"/>
                <w:szCs w:val="18"/>
                <w:lang w:eastAsia="en-ZA"/>
              </w:rPr>
            </w:pPr>
            <w:r w:rsidRPr="00BD583D">
              <w:rPr>
                <w:rFonts w:cs="Arial"/>
                <w:b/>
                <w:bCs/>
                <w:color w:val="000000"/>
                <w:sz w:val="18"/>
                <w:szCs w:val="18"/>
                <w:lang w:eastAsia="en-ZA"/>
              </w:rPr>
              <w:t>Transaction type</w:t>
            </w:r>
          </w:p>
        </w:tc>
        <w:tc>
          <w:tcPr>
            <w:tcW w:w="1417" w:type="dxa"/>
            <w:tcBorders>
              <w:top w:val="single" w:sz="8" w:space="0" w:color="auto"/>
              <w:left w:val="nil"/>
              <w:bottom w:val="nil"/>
              <w:right w:val="single" w:sz="8" w:space="0" w:color="auto"/>
            </w:tcBorders>
            <w:shd w:val="clear" w:color="auto" w:fill="D9D9D9" w:themeFill="background1" w:themeFillShade="D9"/>
            <w:vAlign w:val="bottom"/>
            <w:hideMark/>
          </w:tcPr>
          <w:p w:rsidR="00D66DC6" w:rsidRPr="00BD583D" w:rsidRDefault="00D66DC6" w:rsidP="00E81423">
            <w:pPr>
              <w:jc w:val="center"/>
              <w:rPr>
                <w:rFonts w:cs="Arial"/>
                <w:b/>
                <w:bCs/>
                <w:color w:val="000000"/>
                <w:sz w:val="18"/>
                <w:szCs w:val="18"/>
                <w:lang w:eastAsia="en-ZA"/>
              </w:rPr>
            </w:pPr>
            <w:r w:rsidRPr="00BD583D">
              <w:rPr>
                <w:rFonts w:cs="Arial"/>
                <w:b/>
                <w:bCs/>
                <w:color w:val="000000"/>
                <w:sz w:val="18"/>
                <w:szCs w:val="18"/>
                <w:lang w:eastAsia="en-ZA"/>
              </w:rPr>
              <w:t>Rand Value</w:t>
            </w:r>
          </w:p>
        </w:tc>
        <w:tc>
          <w:tcPr>
            <w:tcW w:w="993" w:type="dxa"/>
            <w:tcBorders>
              <w:top w:val="single" w:sz="8" w:space="0" w:color="auto"/>
              <w:left w:val="nil"/>
              <w:bottom w:val="nil"/>
              <w:right w:val="single" w:sz="8" w:space="0" w:color="auto"/>
            </w:tcBorders>
            <w:shd w:val="clear" w:color="auto" w:fill="D9D9D9" w:themeFill="background1" w:themeFillShade="D9"/>
            <w:textDirection w:val="btLr"/>
            <w:vAlign w:val="bottom"/>
            <w:hideMark/>
          </w:tcPr>
          <w:p w:rsidR="00D66DC6" w:rsidRPr="00BD583D" w:rsidRDefault="00D66DC6" w:rsidP="00E81423">
            <w:pPr>
              <w:ind w:left="113" w:right="113"/>
              <w:rPr>
                <w:rFonts w:cs="Arial"/>
                <w:b/>
                <w:bCs/>
                <w:color w:val="000000"/>
                <w:sz w:val="18"/>
                <w:szCs w:val="18"/>
                <w:lang w:eastAsia="en-ZA"/>
              </w:rPr>
            </w:pPr>
            <w:r w:rsidRPr="00BD583D">
              <w:rPr>
                <w:rFonts w:cs="Arial"/>
                <w:b/>
                <w:bCs/>
                <w:color w:val="000000"/>
                <w:sz w:val="18"/>
                <w:szCs w:val="18"/>
                <w:lang w:eastAsia="en-ZA"/>
              </w:rPr>
              <w:t>Payment  No</w:t>
            </w:r>
          </w:p>
        </w:tc>
        <w:tc>
          <w:tcPr>
            <w:tcW w:w="708" w:type="dxa"/>
            <w:tcBorders>
              <w:top w:val="single" w:sz="8" w:space="0" w:color="auto"/>
              <w:left w:val="nil"/>
              <w:bottom w:val="nil"/>
              <w:right w:val="single" w:sz="8" w:space="0" w:color="auto"/>
            </w:tcBorders>
            <w:shd w:val="clear" w:color="auto" w:fill="D9D9D9" w:themeFill="background1" w:themeFillShade="D9"/>
            <w:textDirection w:val="btLr"/>
            <w:vAlign w:val="bottom"/>
            <w:hideMark/>
          </w:tcPr>
          <w:p w:rsidR="00D66DC6" w:rsidRPr="00BD583D" w:rsidRDefault="00D66DC6" w:rsidP="00E81423">
            <w:pPr>
              <w:ind w:left="113" w:right="113"/>
              <w:rPr>
                <w:rFonts w:cs="Arial"/>
                <w:b/>
                <w:bCs/>
                <w:color w:val="000000"/>
                <w:sz w:val="18"/>
                <w:szCs w:val="18"/>
                <w:lang w:eastAsia="en-ZA"/>
              </w:rPr>
            </w:pPr>
            <w:r w:rsidRPr="00BD583D">
              <w:rPr>
                <w:rFonts w:cs="Arial"/>
                <w:b/>
                <w:bCs/>
                <w:color w:val="000000"/>
                <w:sz w:val="18"/>
                <w:szCs w:val="18"/>
                <w:lang w:eastAsia="en-ZA"/>
              </w:rPr>
              <w:t>Banking Institution</w:t>
            </w:r>
          </w:p>
        </w:tc>
        <w:tc>
          <w:tcPr>
            <w:tcW w:w="1276" w:type="dxa"/>
            <w:tcBorders>
              <w:top w:val="single" w:sz="8" w:space="0" w:color="auto"/>
              <w:left w:val="nil"/>
              <w:bottom w:val="nil"/>
              <w:right w:val="single" w:sz="8" w:space="0" w:color="auto"/>
            </w:tcBorders>
            <w:shd w:val="clear" w:color="auto" w:fill="D9D9D9" w:themeFill="background1" w:themeFillShade="D9"/>
            <w:textDirection w:val="btLr"/>
            <w:vAlign w:val="bottom"/>
            <w:hideMark/>
          </w:tcPr>
          <w:p w:rsidR="00D66DC6" w:rsidRPr="00BD583D" w:rsidRDefault="00D66DC6" w:rsidP="00E81423">
            <w:pPr>
              <w:ind w:left="113" w:right="113"/>
              <w:rPr>
                <w:rFonts w:cs="Arial"/>
                <w:b/>
                <w:bCs/>
                <w:color w:val="000000"/>
                <w:sz w:val="18"/>
                <w:szCs w:val="18"/>
                <w:lang w:eastAsia="en-ZA"/>
              </w:rPr>
            </w:pPr>
            <w:r w:rsidRPr="00BD583D">
              <w:rPr>
                <w:rFonts w:cs="Arial"/>
                <w:b/>
                <w:bCs/>
                <w:color w:val="000000"/>
                <w:sz w:val="18"/>
                <w:szCs w:val="18"/>
                <w:lang w:eastAsia="en-ZA"/>
              </w:rPr>
              <w:t>Bank account</w:t>
            </w:r>
          </w:p>
        </w:tc>
        <w:tc>
          <w:tcPr>
            <w:tcW w:w="1559" w:type="dxa"/>
            <w:tcBorders>
              <w:top w:val="single" w:sz="8" w:space="0" w:color="auto"/>
              <w:left w:val="nil"/>
              <w:bottom w:val="nil"/>
              <w:right w:val="single" w:sz="8" w:space="0" w:color="auto"/>
            </w:tcBorders>
            <w:shd w:val="clear" w:color="auto" w:fill="D9D9D9" w:themeFill="background1" w:themeFillShade="D9"/>
            <w:textDirection w:val="btLr"/>
            <w:vAlign w:val="bottom"/>
            <w:hideMark/>
          </w:tcPr>
          <w:p w:rsidR="00D66DC6" w:rsidRPr="00BD583D" w:rsidRDefault="00D66DC6" w:rsidP="00E81423">
            <w:pPr>
              <w:ind w:left="113" w:right="113"/>
              <w:rPr>
                <w:rFonts w:cs="Arial"/>
                <w:b/>
                <w:bCs/>
                <w:color w:val="000000"/>
                <w:sz w:val="18"/>
                <w:szCs w:val="18"/>
                <w:lang w:eastAsia="en-ZA"/>
              </w:rPr>
            </w:pPr>
            <w:r w:rsidRPr="00BD583D">
              <w:rPr>
                <w:rFonts w:cs="Arial"/>
                <w:b/>
                <w:bCs/>
                <w:color w:val="000000"/>
                <w:sz w:val="18"/>
                <w:szCs w:val="18"/>
                <w:lang w:eastAsia="en-ZA"/>
              </w:rPr>
              <w:t>Correct Banking Account</w:t>
            </w:r>
          </w:p>
        </w:tc>
        <w:tc>
          <w:tcPr>
            <w:tcW w:w="1418" w:type="dxa"/>
            <w:tcBorders>
              <w:top w:val="single" w:sz="8" w:space="0" w:color="auto"/>
              <w:left w:val="nil"/>
              <w:bottom w:val="nil"/>
              <w:right w:val="single" w:sz="8" w:space="0" w:color="auto"/>
            </w:tcBorders>
            <w:shd w:val="clear" w:color="auto" w:fill="D9D9D9" w:themeFill="background1" w:themeFillShade="D9"/>
            <w:textDirection w:val="btLr"/>
            <w:vAlign w:val="bottom"/>
            <w:hideMark/>
          </w:tcPr>
          <w:p w:rsidR="00D66DC6" w:rsidRPr="00BD583D" w:rsidRDefault="00D66DC6" w:rsidP="00E81423">
            <w:pPr>
              <w:ind w:left="113" w:right="113"/>
              <w:rPr>
                <w:rFonts w:cs="Arial"/>
                <w:b/>
                <w:bCs/>
                <w:color w:val="000000"/>
                <w:sz w:val="18"/>
                <w:szCs w:val="18"/>
                <w:lang w:eastAsia="en-ZA"/>
              </w:rPr>
            </w:pPr>
            <w:r w:rsidRPr="00BD583D">
              <w:rPr>
                <w:rFonts w:cs="Arial"/>
                <w:b/>
                <w:bCs/>
                <w:color w:val="000000"/>
                <w:sz w:val="18"/>
                <w:szCs w:val="18"/>
                <w:lang w:eastAsia="en-ZA"/>
              </w:rPr>
              <w:t>Correct Banking institution</w:t>
            </w:r>
          </w:p>
        </w:tc>
      </w:tr>
      <w:tr w:rsidR="00D66DC6" w:rsidRPr="001B4378" w:rsidTr="00E81423">
        <w:trPr>
          <w:trHeight w:val="570"/>
        </w:trPr>
        <w:tc>
          <w:tcPr>
            <w:tcW w:w="143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66DC6" w:rsidRPr="00BD583D" w:rsidRDefault="00D66DC6" w:rsidP="00E81423">
            <w:pPr>
              <w:rPr>
                <w:rFonts w:cs="Arial"/>
                <w:color w:val="000000"/>
                <w:sz w:val="18"/>
                <w:szCs w:val="18"/>
                <w:lang w:eastAsia="en-ZA"/>
              </w:rPr>
            </w:pPr>
            <w:r w:rsidRPr="00BD583D">
              <w:rPr>
                <w:rFonts w:cs="Arial"/>
                <w:color w:val="000000"/>
                <w:sz w:val="18"/>
                <w:szCs w:val="18"/>
                <w:lang w:eastAsia="en-ZA"/>
              </w:rPr>
              <w:t>Epwp incentive grant payment</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D66DC6" w:rsidRPr="00BD583D" w:rsidRDefault="00D66DC6" w:rsidP="00E81423">
            <w:pPr>
              <w:jc w:val="right"/>
              <w:rPr>
                <w:rFonts w:cs="Arial"/>
                <w:color w:val="000000"/>
                <w:sz w:val="18"/>
                <w:szCs w:val="18"/>
                <w:lang w:eastAsia="en-ZA"/>
              </w:rPr>
            </w:pPr>
            <w:r w:rsidRPr="00BD583D">
              <w:rPr>
                <w:rFonts w:cs="Arial"/>
                <w:color w:val="000000"/>
                <w:sz w:val="18"/>
                <w:szCs w:val="18"/>
                <w:lang w:eastAsia="en-ZA"/>
              </w:rPr>
              <w:t>2 127 000,00</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D66DC6" w:rsidRPr="00BD583D" w:rsidRDefault="00D66DC6" w:rsidP="00E81423">
            <w:pPr>
              <w:jc w:val="right"/>
              <w:rPr>
                <w:rFonts w:cs="Arial"/>
                <w:color w:val="000000"/>
                <w:sz w:val="18"/>
                <w:szCs w:val="18"/>
                <w:lang w:eastAsia="en-ZA"/>
              </w:rPr>
            </w:pPr>
            <w:r w:rsidRPr="00BD583D">
              <w:rPr>
                <w:rFonts w:cs="Arial"/>
                <w:color w:val="000000"/>
                <w:sz w:val="18"/>
                <w:szCs w:val="18"/>
                <w:lang w:eastAsia="en-ZA"/>
              </w:rPr>
              <w:t>155815</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D66DC6" w:rsidRPr="00BD583D" w:rsidRDefault="00D66DC6" w:rsidP="00E81423">
            <w:pPr>
              <w:rPr>
                <w:rFonts w:cs="Arial"/>
                <w:color w:val="000000"/>
                <w:sz w:val="18"/>
                <w:szCs w:val="18"/>
                <w:lang w:eastAsia="en-ZA"/>
              </w:rPr>
            </w:pPr>
            <w:r w:rsidRPr="00BD583D">
              <w:rPr>
                <w:rFonts w:cs="Arial"/>
                <w:color w:val="000000"/>
                <w:sz w:val="18"/>
                <w:szCs w:val="18"/>
                <w:lang w:eastAsia="en-ZA"/>
              </w:rPr>
              <w:t>Absa</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D66DC6" w:rsidRPr="00BD583D" w:rsidRDefault="00D66DC6" w:rsidP="00E81423">
            <w:pPr>
              <w:jc w:val="right"/>
              <w:rPr>
                <w:rFonts w:cs="Arial"/>
                <w:color w:val="000000"/>
                <w:sz w:val="18"/>
                <w:szCs w:val="18"/>
                <w:lang w:eastAsia="en-ZA"/>
              </w:rPr>
            </w:pPr>
            <w:r w:rsidRPr="00BD583D">
              <w:rPr>
                <w:rFonts w:cs="Arial"/>
                <w:color w:val="000000"/>
                <w:sz w:val="18"/>
                <w:szCs w:val="18"/>
                <w:lang w:eastAsia="en-ZA"/>
              </w:rPr>
              <w:t>4063093498</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D66DC6" w:rsidRPr="00BD583D" w:rsidRDefault="00D66DC6" w:rsidP="00E81423">
            <w:pPr>
              <w:jc w:val="right"/>
              <w:rPr>
                <w:rFonts w:cs="Arial"/>
                <w:color w:val="000000"/>
                <w:sz w:val="18"/>
                <w:szCs w:val="18"/>
                <w:lang w:eastAsia="en-ZA"/>
              </w:rPr>
            </w:pPr>
            <w:r w:rsidRPr="00BD583D">
              <w:rPr>
                <w:rFonts w:cs="Arial"/>
                <w:color w:val="000000"/>
                <w:sz w:val="18"/>
                <w:szCs w:val="18"/>
                <w:lang w:eastAsia="en-ZA"/>
              </w:rPr>
              <w:t>081093454</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D66DC6" w:rsidRPr="00BD583D" w:rsidRDefault="00D66DC6" w:rsidP="00E81423">
            <w:pPr>
              <w:ind w:right="34"/>
              <w:jc w:val="right"/>
              <w:rPr>
                <w:rFonts w:cs="Arial"/>
                <w:color w:val="000000"/>
                <w:sz w:val="18"/>
                <w:szCs w:val="18"/>
                <w:lang w:eastAsia="en-ZA"/>
              </w:rPr>
            </w:pPr>
            <w:r w:rsidRPr="00BD583D">
              <w:rPr>
                <w:rFonts w:cs="Arial"/>
                <w:color w:val="000000"/>
                <w:sz w:val="18"/>
                <w:szCs w:val="18"/>
                <w:lang w:eastAsia="en-ZA"/>
              </w:rPr>
              <w:t>Standard</w:t>
            </w:r>
          </w:p>
        </w:tc>
      </w:tr>
      <w:tr w:rsidR="00D66DC6" w:rsidRPr="001B4378" w:rsidTr="00E81423">
        <w:trPr>
          <w:trHeight w:val="570"/>
        </w:trPr>
        <w:tc>
          <w:tcPr>
            <w:tcW w:w="1433" w:type="dxa"/>
            <w:tcBorders>
              <w:top w:val="nil"/>
              <w:left w:val="single" w:sz="4" w:space="0" w:color="auto"/>
              <w:bottom w:val="single" w:sz="4" w:space="0" w:color="auto"/>
              <w:right w:val="single" w:sz="4" w:space="0" w:color="auto"/>
            </w:tcBorders>
            <w:shd w:val="clear" w:color="auto" w:fill="auto"/>
            <w:hideMark/>
          </w:tcPr>
          <w:p w:rsidR="00D66DC6" w:rsidRPr="00BD583D" w:rsidRDefault="00D66DC6" w:rsidP="00E81423">
            <w:pPr>
              <w:rPr>
                <w:sz w:val="18"/>
                <w:szCs w:val="18"/>
              </w:rPr>
            </w:pPr>
            <w:r w:rsidRPr="00BD583D">
              <w:rPr>
                <w:rFonts w:cs="Arial"/>
                <w:color w:val="000000"/>
                <w:sz w:val="18"/>
                <w:szCs w:val="18"/>
                <w:lang w:eastAsia="en-ZA"/>
              </w:rPr>
              <w:t>Epwp incentive grant payment</w:t>
            </w:r>
          </w:p>
        </w:tc>
        <w:tc>
          <w:tcPr>
            <w:tcW w:w="1417" w:type="dxa"/>
            <w:tcBorders>
              <w:top w:val="nil"/>
              <w:left w:val="nil"/>
              <w:bottom w:val="single" w:sz="4" w:space="0" w:color="auto"/>
              <w:right w:val="single" w:sz="4" w:space="0" w:color="auto"/>
            </w:tcBorders>
            <w:shd w:val="clear" w:color="auto" w:fill="auto"/>
            <w:noWrap/>
            <w:vAlign w:val="bottom"/>
            <w:hideMark/>
          </w:tcPr>
          <w:p w:rsidR="00D66DC6" w:rsidRPr="00BD583D" w:rsidRDefault="00D66DC6" w:rsidP="00E81423">
            <w:pPr>
              <w:jc w:val="right"/>
              <w:rPr>
                <w:rFonts w:cs="Arial"/>
                <w:color w:val="000000"/>
                <w:sz w:val="18"/>
                <w:szCs w:val="18"/>
                <w:lang w:eastAsia="en-ZA"/>
              </w:rPr>
            </w:pPr>
            <w:r w:rsidRPr="00BD583D">
              <w:rPr>
                <w:rFonts w:cs="Arial"/>
                <w:color w:val="000000"/>
                <w:sz w:val="18"/>
                <w:szCs w:val="18"/>
                <w:lang w:eastAsia="en-ZA"/>
              </w:rPr>
              <w:t>19 227 000,00</w:t>
            </w:r>
          </w:p>
        </w:tc>
        <w:tc>
          <w:tcPr>
            <w:tcW w:w="993" w:type="dxa"/>
            <w:tcBorders>
              <w:top w:val="nil"/>
              <w:left w:val="nil"/>
              <w:bottom w:val="single" w:sz="4" w:space="0" w:color="auto"/>
              <w:right w:val="single" w:sz="4" w:space="0" w:color="auto"/>
            </w:tcBorders>
            <w:shd w:val="clear" w:color="auto" w:fill="auto"/>
            <w:noWrap/>
            <w:vAlign w:val="bottom"/>
            <w:hideMark/>
          </w:tcPr>
          <w:p w:rsidR="00D66DC6" w:rsidRPr="00BD583D" w:rsidRDefault="00D66DC6" w:rsidP="00E81423">
            <w:pPr>
              <w:jc w:val="right"/>
              <w:rPr>
                <w:rFonts w:cs="Arial"/>
                <w:color w:val="000000"/>
                <w:sz w:val="18"/>
                <w:szCs w:val="18"/>
                <w:lang w:eastAsia="en-ZA"/>
              </w:rPr>
            </w:pPr>
            <w:r w:rsidRPr="00BD583D">
              <w:rPr>
                <w:rFonts w:cs="Arial"/>
                <w:color w:val="000000"/>
                <w:sz w:val="18"/>
                <w:szCs w:val="18"/>
                <w:lang w:eastAsia="en-ZA"/>
              </w:rPr>
              <w:t>157324</w:t>
            </w:r>
          </w:p>
        </w:tc>
        <w:tc>
          <w:tcPr>
            <w:tcW w:w="708" w:type="dxa"/>
            <w:tcBorders>
              <w:top w:val="nil"/>
              <w:left w:val="nil"/>
              <w:bottom w:val="single" w:sz="4" w:space="0" w:color="auto"/>
              <w:right w:val="single" w:sz="4" w:space="0" w:color="auto"/>
            </w:tcBorders>
            <w:shd w:val="clear" w:color="auto" w:fill="auto"/>
            <w:noWrap/>
            <w:vAlign w:val="bottom"/>
            <w:hideMark/>
          </w:tcPr>
          <w:p w:rsidR="00D66DC6" w:rsidRPr="00BD583D" w:rsidRDefault="00D66DC6" w:rsidP="00E81423">
            <w:pPr>
              <w:rPr>
                <w:rFonts w:cs="Arial"/>
                <w:color w:val="000000"/>
                <w:sz w:val="18"/>
                <w:szCs w:val="18"/>
                <w:lang w:eastAsia="en-ZA"/>
              </w:rPr>
            </w:pPr>
            <w:r w:rsidRPr="00BD583D">
              <w:rPr>
                <w:rFonts w:cs="Arial"/>
                <w:color w:val="000000"/>
                <w:sz w:val="18"/>
                <w:szCs w:val="18"/>
                <w:lang w:eastAsia="en-ZA"/>
              </w:rPr>
              <w:t>Absa</w:t>
            </w:r>
          </w:p>
        </w:tc>
        <w:tc>
          <w:tcPr>
            <w:tcW w:w="1276" w:type="dxa"/>
            <w:tcBorders>
              <w:top w:val="nil"/>
              <w:left w:val="nil"/>
              <w:bottom w:val="single" w:sz="4" w:space="0" w:color="auto"/>
              <w:right w:val="single" w:sz="4" w:space="0" w:color="auto"/>
            </w:tcBorders>
            <w:shd w:val="clear" w:color="auto" w:fill="auto"/>
            <w:noWrap/>
            <w:vAlign w:val="bottom"/>
            <w:hideMark/>
          </w:tcPr>
          <w:p w:rsidR="00D66DC6" w:rsidRPr="00BD583D" w:rsidRDefault="00D66DC6" w:rsidP="00E81423">
            <w:pPr>
              <w:jc w:val="right"/>
              <w:rPr>
                <w:rFonts w:cs="Arial"/>
                <w:color w:val="000000"/>
                <w:sz w:val="18"/>
                <w:szCs w:val="18"/>
                <w:lang w:eastAsia="en-ZA"/>
              </w:rPr>
            </w:pPr>
            <w:r w:rsidRPr="00BD583D">
              <w:rPr>
                <w:rFonts w:cs="Arial"/>
                <w:color w:val="000000"/>
                <w:sz w:val="18"/>
                <w:szCs w:val="18"/>
                <w:lang w:eastAsia="en-ZA"/>
              </w:rPr>
              <w:t>4054398227</w:t>
            </w:r>
          </w:p>
        </w:tc>
        <w:tc>
          <w:tcPr>
            <w:tcW w:w="1559" w:type="dxa"/>
            <w:tcBorders>
              <w:top w:val="nil"/>
              <w:left w:val="nil"/>
              <w:bottom w:val="single" w:sz="4" w:space="0" w:color="auto"/>
              <w:right w:val="single" w:sz="4" w:space="0" w:color="auto"/>
            </w:tcBorders>
            <w:shd w:val="clear" w:color="auto" w:fill="auto"/>
            <w:noWrap/>
            <w:vAlign w:val="bottom"/>
            <w:hideMark/>
          </w:tcPr>
          <w:p w:rsidR="00D66DC6" w:rsidRPr="00BD583D" w:rsidRDefault="00D66DC6" w:rsidP="00E81423">
            <w:pPr>
              <w:jc w:val="right"/>
              <w:rPr>
                <w:rFonts w:cs="Arial"/>
                <w:color w:val="000000"/>
                <w:sz w:val="18"/>
                <w:szCs w:val="18"/>
                <w:lang w:eastAsia="en-ZA"/>
              </w:rPr>
            </w:pPr>
            <w:r w:rsidRPr="00BD583D">
              <w:rPr>
                <w:rFonts w:cs="Arial"/>
                <w:color w:val="000000"/>
                <w:sz w:val="18"/>
                <w:szCs w:val="18"/>
                <w:lang w:eastAsia="en-ZA"/>
              </w:rPr>
              <w:t>4054394859</w:t>
            </w:r>
          </w:p>
        </w:tc>
        <w:tc>
          <w:tcPr>
            <w:tcW w:w="1418" w:type="dxa"/>
            <w:tcBorders>
              <w:top w:val="nil"/>
              <w:left w:val="nil"/>
              <w:bottom w:val="single" w:sz="4" w:space="0" w:color="auto"/>
              <w:right w:val="single" w:sz="4" w:space="0" w:color="auto"/>
            </w:tcBorders>
            <w:shd w:val="clear" w:color="auto" w:fill="auto"/>
            <w:noWrap/>
            <w:vAlign w:val="bottom"/>
            <w:hideMark/>
          </w:tcPr>
          <w:p w:rsidR="00D66DC6" w:rsidRPr="00BD583D" w:rsidRDefault="00D66DC6" w:rsidP="00E81423">
            <w:pPr>
              <w:jc w:val="right"/>
              <w:rPr>
                <w:rFonts w:cs="Arial"/>
                <w:color w:val="000000"/>
                <w:sz w:val="18"/>
                <w:szCs w:val="18"/>
                <w:lang w:eastAsia="en-ZA"/>
              </w:rPr>
            </w:pPr>
            <w:r w:rsidRPr="00BD583D">
              <w:rPr>
                <w:rFonts w:cs="Arial"/>
                <w:color w:val="000000"/>
                <w:sz w:val="18"/>
                <w:szCs w:val="18"/>
                <w:lang w:eastAsia="en-ZA"/>
              </w:rPr>
              <w:t xml:space="preserve"> Absa</w:t>
            </w:r>
          </w:p>
        </w:tc>
      </w:tr>
      <w:tr w:rsidR="00D66DC6" w:rsidRPr="001B4378" w:rsidTr="00E81423">
        <w:trPr>
          <w:trHeight w:val="570"/>
        </w:trPr>
        <w:tc>
          <w:tcPr>
            <w:tcW w:w="1433" w:type="dxa"/>
            <w:tcBorders>
              <w:top w:val="nil"/>
              <w:left w:val="single" w:sz="4" w:space="0" w:color="auto"/>
              <w:bottom w:val="single" w:sz="4" w:space="0" w:color="auto"/>
              <w:right w:val="single" w:sz="4" w:space="0" w:color="auto"/>
            </w:tcBorders>
            <w:shd w:val="clear" w:color="auto" w:fill="auto"/>
            <w:hideMark/>
          </w:tcPr>
          <w:p w:rsidR="00D66DC6" w:rsidRPr="00BD583D" w:rsidRDefault="00D66DC6" w:rsidP="00E81423">
            <w:pPr>
              <w:rPr>
                <w:sz w:val="18"/>
                <w:szCs w:val="18"/>
              </w:rPr>
            </w:pPr>
            <w:r w:rsidRPr="00BD583D">
              <w:rPr>
                <w:rFonts w:cs="Arial"/>
                <w:color w:val="000000"/>
                <w:sz w:val="18"/>
                <w:szCs w:val="18"/>
                <w:lang w:eastAsia="en-ZA"/>
              </w:rPr>
              <w:t>Epwp incentive grant payment</w:t>
            </w:r>
          </w:p>
        </w:tc>
        <w:tc>
          <w:tcPr>
            <w:tcW w:w="1417" w:type="dxa"/>
            <w:tcBorders>
              <w:top w:val="nil"/>
              <w:left w:val="nil"/>
              <w:bottom w:val="single" w:sz="4" w:space="0" w:color="auto"/>
              <w:right w:val="single" w:sz="4" w:space="0" w:color="auto"/>
            </w:tcBorders>
            <w:shd w:val="clear" w:color="auto" w:fill="auto"/>
            <w:noWrap/>
            <w:vAlign w:val="bottom"/>
            <w:hideMark/>
          </w:tcPr>
          <w:p w:rsidR="00D66DC6" w:rsidRPr="00BD583D" w:rsidRDefault="00D66DC6" w:rsidP="00E81423">
            <w:pPr>
              <w:jc w:val="right"/>
              <w:rPr>
                <w:rFonts w:cs="Arial"/>
                <w:color w:val="000000"/>
                <w:sz w:val="18"/>
                <w:szCs w:val="18"/>
                <w:lang w:eastAsia="en-ZA"/>
              </w:rPr>
            </w:pPr>
            <w:r w:rsidRPr="00BD583D">
              <w:rPr>
                <w:rFonts w:cs="Arial"/>
                <w:color w:val="000000"/>
                <w:sz w:val="18"/>
                <w:szCs w:val="18"/>
                <w:lang w:eastAsia="en-ZA"/>
              </w:rPr>
              <w:t>805 000,00</w:t>
            </w:r>
          </w:p>
        </w:tc>
        <w:tc>
          <w:tcPr>
            <w:tcW w:w="993" w:type="dxa"/>
            <w:tcBorders>
              <w:top w:val="nil"/>
              <w:left w:val="nil"/>
              <w:bottom w:val="single" w:sz="4" w:space="0" w:color="auto"/>
              <w:right w:val="single" w:sz="4" w:space="0" w:color="auto"/>
            </w:tcBorders>
            <w:shd w:val="clear" w:color="auto" w:fill="auto"/>
            <w:noWrap/>
            <w:vAlign w:val="bottom"/>
            <w:hideMark/>
          </w:tcPr>
          <w:p w:rsidR="00D66DC6" w:rsidRPr="00BD583D" w:rsidRDefault="00D66DC6" w:rsidP="00E81423">
            <w:pPr>
              <w:jc w:val="right"/>
              <w:rPr>
                <w:rFonts w:cs="Arial"/>
                <w:color w:val="000000"/>
                <w:sz w:val="18"/>
                <w:szCs w:val="18"/>
                <w:lang w:eastAsia="en-ZA"/>
              </w:rPr>
            </w:pPr>
            <w:r w:rsidRPr="00BD583D">
              <w:rPr>
                <w:rFonts w:cs="Arial"/>
                <w:color w:val="000000"/>
                <w:sz w:val="18"/>
                <w:szCs w:val="18"/>
                <w:lang w:eastAsia="en-ZA"/>
              </w:rPr>
              <w:t>156456</w:t>
            </w:r>
          </w:p>
        </w:tc>
        <w:tc>
          <w:tcPr>
            <w:tcW w:w="708" w:type="dxa"/>
            <w:tcBorders>
              <w:top w:val="nil"/>
              <w:left w:val="nil"/>
              <w:bottom w:val="single" w:sz="4" w:space="0" w:color="auto"/>
              <w:right w:val="single" w:sz="4" w:space="0" w:color="auto"/>
            </w:tcBorders>
            <w:shd w:val="clear" w:color="auto" w:fill="auto"/>
            <w:noWrap/>
            <w:vAlign w:val="bottom"/>
            <w:hideMark/>
          </w:tcPr>
          <w:p w:rsidR="00D66DC6" w:rsidRPr="00BD583D" w:rsidRDefault="00D66DC6" w:rsidP="00E81423">
            <w:pPr>
              <w:rPr>
                <w:rFonts w:cs="Arial"/>
                <w:color w:val="000000"/>
                <w:sz w:val="18"/>
                <w:szCs w:val="18"/>
                <w:lang w:eastAsia="en-ZA"/>
              </w:rPr>
            </w:pPr>
            <w:r w:rsidRPr="00BD583D">
              <w:rPr>
                <w:rFonts w:cs="Arial"/>
                <w:color w:val="000000"/>
                <w:sz w:val="18"/>
                <w:szCs w:val="18"/>
                <w:lang w:eastAsia="en-ZA"/>
              </w:rPr>
              <w:t>Absa</w:t>
            </w:r>
          </w:p>
        </w:tc>
        <w:tc>
          <w:tcPr>
            <w:tcW w:w="1276" w:type="dxa"/>
            <w:tcBorders>
              <w:top w:val="nil"/>
              <w:left w:val="nil"/>
              <w:bottom w:val="single" w:sz="4" w:space="0" w:color="auto"/>
              <w:right w:val="single" w:sz="4" w:space="0" w:color="auto"/>
            </w:tcBorders>
            <w:shd w:val="clear" w:color="auto" w:fill="auto"/>
            <w:noWrap/>
            <w:vAlign w:val="bottom"/>
            <w:hideMark/>
          </w:tcPr>
          <w:p w:rsidR="00D66DC6" w:rsidRPr="00BD583D" w:rsidRDefault="00D66DC6" w:rsidP="00E81423">
            <w:pPr>
              <w:jc w:val="right"/>
              <w:rPr>
                <w:rFonts w:cs="Arial"/>
                <w:color w:val="000000"/>
                <w:sz w:val="18"/>
                <w:szCs w:val="18"/>
                <w:lang w:eastAsia="en-ZA"/>
              </w:rPr>
            </w:pPr>
            <w:r w:rsidRPr="00BD583D">
              <w:rPr>
                <w:rFonts w:cs="Arial"/>
                <w:color w:val="000000"/>
                <w:sz w:val="18"/>
                <w:szCs w:val="18"/>
                <w:lang w:eastAsia="en-ZA"/>
              </w:rPr>
              <w:t>4062520058</w:t>
            </w:r>
          </w:p>
        </w:tc>
        <w:tc>
          <w:tcPr>
            <w:tcW w:w="1559" w:type="dxa"/>
            <w:tcBorders>
              <w:top w:val="nil"/>
              <w:left w:val="nil"/>
              <w:bottom w:val="single" w:sz="4" w:space="0" w:color="auto"/>
              <w:right w:val="single" w:sz="4" w:space="0" w:color="auto"/>
            </w:tcBorders>
            <w:shd w:val="clear" w:color="auto" w:fill="auto"/>
            <w:noWrap/>
            <w:vAlign w:val="bottom"/>
            <w:hideMark/>
          </w:tcPr>
          <w:p w:rsidR="00D66DC6" w:rsidRPr="00BD583D" w:rsidRDefault="00D66DC6" w:rsidP="00E81423">
            <w:pPr>
              <w:jc w:val="right"/>
              <w:rPr>
                <w:rFonts w:cs="Arial"/>
                <w:color w:val="000000"/>
                <w:sz w:val="18"/>
                <w:szCs w:val="18"/>
                <w:lang w:eastAsia="en-ZA"/>
              </w:rPr>
            </w:pPr>
            <w:r w:rsidRPr="00BD583D">
              <w:rPr>
                <w:rFonts w:cs="Arial"/>
                <w:color w:val="000000"/>
                <w:sz w:val="18"/>
                <w:szCs w:val="18"/>
                <w:lang w:eastAsia="en-ZA"/>
              </w:rPr>
              <w:t>62252306280</w:t>
            </w:r>
          </w:p>
        </w:tc>
        <w:tc>
          <w:tcPr>
            <w:tcW w:w="1418" w:type="dxa"/>
            <w:tcBorders>
              <w:top w:val="nil"/>
              <w:left w:val="nil"/>
              <w:bottom w:val="single" w:sz="4" w:space="0" w:color="auto"/>
              <w:right w:val="single" w:sz="4" w:space="0" w:color="auto"/>
            </w:tcBorders>
            <w:shd w:val="clear" w:color="auto" w:fill="auto"/>
            <w:noWrap/>
            <w:vAlign w:val="bottom"/>
            <w:hideMark/>
          </w:tcPr>
          <w:p w:rsidR="00D66DC6" w:rsidRPr="00BD583D" w:rsidRDefault="00D66DC6" w:rsidP="00E81423">
            <w:pPr>
              <w:jc w:val="right"/>
              <w:rPr>
                <w:rFonts w:cs="Arial"/>
                <w:color w:val="000000"/>
                <w:sz w:val="18"/>
                <w:szCs w:val="18"/>
                <w:lang w:eastAsia="en-ZA"/>
              </w:rPr>
            </w:pPr>
            <w:r w:rsidRPr="00BD583D">
              <w:rPr>
                <w:rFonts w:cs="Arial"/>
                <w:color w:val="000000"/>
                <w:sz w:val="18"/>
                <w:szCs w:val="18"/>
                <w:lang w:eastAsia="en-ZA"/>
              </w:rPr>
              <w:t>FNB</w:t>
            </w:r>
          </w:p>
        </w:tc>
      </w:tr>
      <w:tr w:rsidR="00D66DC6" w:rsidRPr="00723A6C" w:rsidTr="00E81423">
        <w:trPr>
          <w:trHeight w:val="315"/>
        </w:trPr>
        <w:tc>
          <w:tcPr>
            <w:tcW w:w="1433" w:type="dxa"/>
            <w:tcBorders>
              <w:top w:val="nil"/>
              <w:left w:val="nil"/>
              <w:bottom w:val="nil"/>
              <w:right w:val="nil"/>
            </w:tcBorders>
            <w:shd w:val="clear" w:color="auto" w:fill="auto"/>
            <w:noWrap/>
            <w:vAlign w:val="bottom"/>
            <w:hideMark/>
          </w:tcPr>
          <w:p w:rsidR="00D66DC6" w:rsidRPr="00B329D7" w:rsidRDefault="00D66DC6" w:rsidP="00E81423">
            <w:pPr>
              <w:rPr>
                <w:rFonts w:cs="Arial"/>
                <w:b/>
                <w:bCs/>
                <w:color w:val="000000"/>
                <w:sz w:val="18"/>
                <w:szCs w:val="18"/>
                <w:lang w:eastAsia="en-ZA"/>
              </w:rPr>
            </w:pPr>
            <w:r w:rsidRPr="00B329D7">
              <w:rPr>
                <w:rFonts w:cs="Arial"/>
                <w:b/>
                <w:bCs/>
                <w:color w:val="000000"/>
                <w:sz w:val="18"/>
                <w:szCs w:val="18"/>
                <w:lang w:eastAsia="en-ZA"/>
              </w:rPr>
              <w:t>TOTAL</w:t>
            </w:r>
          </w:p>
        </w:tc>
        <w:tc>
          <w:tcPr>
            <w:tcW w:w="1417" w:type="dxa"/>
            <w:tcBorders>
              <w:top w:val="nil"/>
              <w:left w:val="nil"/>
              <w:bottom w:val="double" w:sz="6" w:space="0" w:color="auto"/>
              <w:right w:val="nil"/>
            </w:tcBorders>
            <w:shd w:val="clear" w:color="auto" w:fill="auto"/>
            <w:noWrap/>
            <w:vAlign w:val="bottom"/>
            <w:hideMark/>
          </w:tcPr>
          <w:p w:rsidR="00D66DC6" w:rsidRPr="00B329D7" w:rsidRDefault="00D66DC6" w:rsidP="00E81423">
            <w:pPr>
              <w:jc w:val="right"/>
              <w:rPr>
                <w:rFonts w:cs="Arial"/>
                <w:b/>
                <w:bCs/>
                <w:color w:val="000000"/>
                <w:sz w:val="18"/>
                <w:szCs w:val="18"/>
                <w:lang w:eastAsia="en-ZA"/>
              </w:rPr>
            </w:pPr>
            <w:r w:rsidRPr="00B329D7">
              <w:rPr>
                <w:rFonts w:cs="Arial"/>
                <w:b/>
                <w:bCs/>
                <w:color w:val="000000"/>
                <w:sz w:val="18"/>
                <w:szCs w:val="18"/>
                <w:lang w:eastAsia="en-ZA"/>
              </w:rPr>
              <w:t>22 159 000,00</w:t>
            </w:r>
          </w:p>
        </w:tc>
        <w:tc>
          <w:tcPr>
            <w:tcW w:w="993" w:type="dxa"/>
            <w:tcBorders>
              <w:top w:val="nil"/>
              <w:left w:val="nil"/>
              <w:bottom w:val="nil"/>
              <w:right w:val="nil"/>
            </w:tcBorders>
            <w:shd w:val="clear" w:color="auto" w:fill="auto"/>
            <w:noWrap/>
            <w:vAlign w:val="bottom"/>
            <w:hideMark/>
          </w:tcPr>
          <w:p w:rsidR="00D66DC6" w:rsidRPr="00723A6C" w:rsidRDefault="00D66DC6" w:rsidP="00E81423">
            <w:pPr>
              <w:rPr>
                <w:rFonts w:cs="Arial"/>
                <w:color w:val="000000"/>
                <w:lang w:eastAsia="en-ZA"/>
              </w:rPr>
            </w:pPr>
          </w:p>
        </w:tc>
        <w:tc>
          <w:tcPr>
            <w:tcW w:w="708" w:type="dxa"/>
            <w:tcBorders>
              <w:top w:val="nil"/>
              <w:left w:val="nil"/>
              <w:bottom w:val="nil"/>
              <w:right w:val="nil"/>
            </w:tcBorders>
            <w:shd w:val="clear" w:color="auto" w:fill="auto"/>
            <w:noWrap/>
            <w:vAlign w:val="bottom"/>
            <w:hideMark/>
          </w:tcPr>
          <w:p w:rsidR="00D66DC6" w:rsidRPr="00723A6C" w:rsidRDefault="00D66DC6" w:rsidP="00E81423">
            <w:pPr>
              <w:rPr>
                <w:rFonts w:cs="Arial"/>
                <w:color w:val="000000"/>
                <w:lang w:eastAsia="en-ZA"/>
              </w:rPr>
            </w:pPr>
          </w:p>
        </w:tc>
        <w:tc>
          <w:tcPr>
            <w:tcW w:w="1276" w:type="dxa"/>
            <w:tcBorders>
              <w:top w:val="nil"/>
              <w:left w:val="nil"/>
              <w:bottom w:val="nil"/>
              <w:right w:val="nil"/>
            </w:tcBorders>
            <w:shd w:val="clear" w:color="auto" w:fill="auto"/>
            <w:noWrap/>
            <w:vAlign w:val="bottom"/>
            <w:hideMark/>
          </w:tcPr>
          <w:p w:rsidR="00D66DC6" w:rsidRPr="00723A6C" w:rsidRDefault="00D66DC6" w:rsidP="00E81423">
            <w:pPr>
              <w:rPr>
                <w:rFonts w:cs="Arial"/>
                <w:color w:val="000000"/>
                <w:lang w:eastAsia="en-ZA"/>
              </w:rPr>
            </w:pPr>
          </w:p>
        </w:tc>
        <w:tc>
          <w:tcPr>
            <w:tcW w:w="1559" w:type="dxa"/>
            <w:tcBorders>
              <w:top w:val="nil"/>
              <w:left w:val="nil"/>
              <w:bottom w:val="nil"/>
              <w:right w:val="nil"/>
            </w:tcBorders>
            <w:shd w:val="clear" w:color="auto" w:fill="auto"/>
            <w:noWrap/>
            <w:vAlign w:val="bottom"/>
            <w:hideMark/>
          </w:tcPr>
          <w:p w:rsidR="00D66DC6" w:rsidRPr="00723A6C" w:rsidRDefault="00D66DC6" w:rsidP="00E81423">
            <w:pPr>
              <w:rPr>
                <w:rFonts w:cs="Arial"/>
                <w:color w:val="000000"/>
                <w:lang w:eastAsia="en-ZA"/>
              </w:rPr>
            </w:pPr>
          </w:p>
        </w:tc>
        <w:tc>
          <w:tcPr>
            <w:tcW w:w="1418" w:type="dxa"/>
            <w:tcBorders>
              <w:top w:val="nil"/>
              <w:left w:val="nil"/>
              <w:bottom w:val="nil"/>
              <w:right w:val="nil"/>
            </w:tcBorders>
            <w:shd w:val="clear" w:color="auto" w:fill="auto"/>
            <w:noWrap/>
            <w:vAlign w:val="bottom"/>
            <w:hideMark/>
          </w:tcPr>
          <w:p w:rsidR="00D66DC6" w:rsidRPr="00723A6C" w:rsidRDefault="00D66DC6" w:rsidP="00E81423">
            <w:pPr>
              <w:rPr>
                <w:rFonts w:cs="Arial"/>
                <w:color w:val="000000"/>
                <w:lang w:eastAsia="en-ZA"/>
              </w:rPr>
            </w:pPr>
          </w:p>
        </w:tc>
      </w:tr>
    </w:tbl>
    <w:p w:rsidR="00D66DC6" w:rsidRDefault="00D66DC6" w:rsidP="00D66DC6">
      <w:pPr>
        <w:pStyle w:val="NormalWeb"/>
        <w:rPr>
          <w:rFonts w:ascii="Arial" w:hAnsi="Arial" w:cs="Arial"/>
          <w:sz w:val="22"/>
          <w:szCs w:val="22"/>
        </w:rPr>
      </w:pPr>
    </w:p>
    <w:p w:rsidR="00D66DC6" w:rsidRPr="000356D4" w:rsidRDefault="00D66DC6" w:rsidP="00D66DC6">
      <w:pPr>
        <w:autoSpaceDE w:val="0"/>
        <w:autoSpaceDN w:val="0"/>
        <w:adjustRightInd w:val="0"/>
        <w:rPr>
          <w:rFonts w:cs="Arial"/>
          <w:szCs w:val="22"/>
        </w:rPr>
      </w:pPr>
      <w:r w:rsidRPr="000356D4">
        <w:rPr>
          <w:rFonts w:cs="Arial"/>
          <w:szCs w:val="22"/>
        </w:rPr>
        <w:t>The impact of the finding:</w:t>
      </w:r>
    </w:p>
    <w:p w:rsidR="00D66DC6" w:rsidRDefault="00D66DC6" w:rsidP="00D66DC6">
      <w:pPr>
        <w:rPr>
          <w:rFonts w:cs="Arial"/>
          <w:szCs w:val="22"/>
        </w:rPr>
      </w:pPr>
    </w:p>
    <w:p w:rsidR="00D66DC6" w:rsidRPr="006E71CB" w:rsidRDefault="00D66DC6" w:rsidP="00D66DC6">
      <w:pPr>
        <w:pStyle w:val="NormalWeb"/>
        <w:ind w:left="360" w:hanging="360"/>
        <w:rPr>
          <w:rFonts w:ascii="Arial" w:hAnsi="Arial" w:cs="Arial"/>
          <w:sz w:val="22"/>
          <w:szCs w:val="22"/>
        </w:rPr>
      </w:pPr>
      <w:r>
        <w:rPr>
          <w:rFonts w:ascii="Arial" w:hAnsi="Arial" w:cs="Arial"/>
          <w:sz w:val="22"/>
          <w:szCs w:val="22"/>
        </w:rPr>
        <w:t>a)</w:t>
      </w:r>
      <w:r>
        <w:rPr>
          <w:rFonts w:ascii="Arial" w:hAnsi="Arial" w:cs="Arial"/>
          <w:sz w:val="22"/>
          <w:szCs w:val="22"/>
        </w:rPr>
        <w:tab/>
      </w:r>
      <w:r w:rsidRPr="006E71CB">
        <w:rPr>
          <w:rFonts w:ascii="Arial" w:hAnsi="Arial" w:cs="Arial"/>
          <w:sz w:val="22"/>
          <w:szCs w:val="22"/>
        </w:rPr>
        <w:t>The deviation</w:t>
      </w:r>
      <w:r>
        <w:rPr>
          <w:rFonts w:ascii="Arial" w:hAnsi="Arial" w:cs="Arial"/>
          <w:sz w:val="22"/>
          <w:szCs w:val="22"/>
        </w:rPr>
        <w:t xml:space="preserve">s indicated above </w:t>
      </w:r>
      <w:r w:rsidR="00B6112D">
        <w:rPr>
          <w:rFonts w:ascii="Arial" w:hAnsi="Arial" w:cs="Arial"/>
          <w:sz w:val="22"/>
          <w:szCs w:val="22"/>
        </w:rPr>
        <w:t>constitute</w:t>
      </w:r>
      <w:r>
        <w:rPr>
          <w:rFonts w:ascii="Arial" w:hAnsi="Arial" w:cs="Arial"/>
          <w:sz w:val="22"/>
          <w:szCs w:val="22"/>
        </w:rPr>
        <w:t xml:space="preserve"> irregular expenditure in terms of section 33(b) (i) of the DoRA.  </w:t>
      </w:r>
    </w:p>
    <w:p w:rsidR="00D66DC6" w:rsidRPr="006E71CB" w:rsidRDefault="00D66DC6" w:rsidP="00D66DC6">
      <w:pPr>
        <w:pStyle w:val="NormalWeb"/>
        <w:ind w:left="360" w:hanging="360"/>
        <w:rPr>
          <w:rFonts w:ascii="Arial" w:hAnsi="Arial" w:cs="Arial"/>
          <w:sz w:val="22"/>
          <w:szCs w:val="22"/>
        </w:rPr>
      </w:pPr>
      <w:r>
        <w:rPr>
          <w:rFonts w:ascii="Arial" w:hAnsi="Arial" w:cs="Arial"/>
          <w:sz w:val="22"/>
          <w:szCs w:val="22"/>
        </w:rPr>
        <w:t>b)</w:t>
      </w:r>
      <w:r>
        <w:rPr>
          <w:rFonts w:ascii="Arial" w:hAnsi="Arial" w:cs="Arial"/>
          <w:sz w:val="22"/>
          <w:szCs w:val="22"/>
        </w:rPr>
        <w:tab/>
      </w:r>
      <w:r w:rsidRPr="006E71CB">
        <w:rPr>
          <w:rFonts w:ascii="Arial" w:hAnsi="Arial" w:cs="Arial"/>
          <w:sz w:val="22"/>
          <w:szCs w:val="22"/>
        </w:rPr>
        <w:t xml:space="preserve">Non Compliance with Division of Revenue Act, section 10(1) (d) </w:t>
      </w:r>
    </w:p>
    <w:p w:rsidR="00D66DC6" w:rsidRDefault="00D66DC6" w:rsidP="00D66DC6">
      <w:pPr>
        <w:pStyle w:val="NormalWeb"/>
        <w:rPr>
          <w:rFonts w:ascii="Arial" w:hAnsi="Arial" w:cs="Arial"/>
          <w:sz w:val="22"/>
          <w:szCs w:val="22"/>
        </w:rPr>
      </w:pPr>
    </w:p>
    <w:p w:rsidR="00D66DC6" w:rsidRPr="000356D4" w:rsidRDefault="00D66DC6" w:rsidP="00D66DC6">
      <w:pPr>
        <w:pStyle w:val="NormalWeb"/>
        <w:rPr>
          <w:rFonts w:ascii="Arial" w:hAnsi="Arial" w:cs="Arial"/>
          <w:sz w:val="22"/>
          <w:szCs w:val="22"/>
          <w:lang w:val="en-GB"/>
        </w:rPr>
      </w:pPr>
      <w:r>
        <w:rPr>
          <w:rFonts w:ascii="Arial" w:hAnsi="Arial" w:cs="Arial"/>
          <w:sz w:val="22"/>
          <w:szCs w:val="22"/>
        </w:rPr>
        <w:t>T</w:t>
      </w:r>
      <w:r w:rsidRPr="000356D4">
        <w:rPr>
          <w:rFonts w:ascii="Arial" w:hAnsi="Arial" w:cs="Arial"/>
          <w:sz w:val="22"/>
          <w:szCs w:val="22"/>
        </w:rPr>
        <w:t>he finding occurred as a result of</w:t>
      </w:r>
      <w:r>
        <w:rPr>
          <w:rFonts w:ascii="Arial" w:hAnsi="Arial" w:cs="Arial"/>
          <w:sz w:val="22"/>
          <w:szCs w:val="22"/>
        </w:rPr>
        <w:t xml:space="preserve"> the following</w:t>
      </w:r>
      <w:r w:rsidRPr="000356D4">
        <w:rPr>
          <w:rFonts w:ascii="Arial" w:hAnsi="Arial" w:cs="Arial"/>
          <w:sz w:val="22"/>
          <w:szCs w:val="22"/>
        </w:rPr>
        <w:t>:</w:t>
      </w:r>
    </w:p>
    <w:p w:rsidR="00D66DC6" w:rsidRDefault="00D66DC6" w:rsidP="00D66DC6">
      <w:pPr>
        <w:rPr>
          <w:rFonts w:cs="Arial"/>
          <w:szCs w:val="22"/>
        </w:rPr>
      </w:pPr>
    </w:p>
    <w:p w:rsidR="00D66DC6" w:rsidRPr="006E71CB" w:rsidRDefault="00D66DC6" w:rsidP="00D66DC6">
      <w:pPr>
        <w:pStyle w:val="NormalWeb"/>
        <w:rPr>
          <w:rFonts w:ascii="Arial" w:hAnsi="Arial" w:cs="Arial"/>
          <w:sz w:val="22"/>
          <w:szCs w:val="22"/>
        </w:rPr>
      </w:pPr>
      <w:r>
        <w:rPr>
          <w:rFonts w:ascii="Arial" w:hAnsi="Arial" w:cs="Arial"/>
          <w:sz w:val="22"/>
          <w:szCs w:val="22"/>
        </w:rPr>
        <w:t xml:space="preserve">Finance section does not verify the </w:t>
      </w:r>
      <w:r w:rsidRPr="006E71CB">
        <w:rPr>
          <w:rFonts w:ascii="Arial" w:hAnsi="Arial" w:cs="Arial"/>
          <w:sz w:val="22"/>
          <w:szCs w:val="22"/>
        </w:rPr>
        <w:t>bank</w:t>
      </w:r>
      <w:r>
        <w:rPr>
          <w:rFonts w:ascii="Arial" w:hAnsi="Arial" w:cs="Arial"/>
          <w:sz w:val="22"/>
          <w:szCs w:val="22"/>
        </w:rPr>
        <w:t>ing</w:t>
      </w:r>
      <w:r w:rsidRPr="006E71CB">
        <w:rPr>
          <w:rFonts w:ascii="Arial" w:hAnsi="Arial" w:cs="Arial"/>
          <w:sz w:val="22"/>
          <w:szCs w:val="22"/>
        </w:rPr>
        <w:t xml:space="preserve"> account detail</w:t>
      </w:r>
      <w:r>
        <w:rPr>
          <w:rFonts w:ascii="Arial" w:hAnsi="Arial" w:cs="Arial"/>
          <w:sz w:val="22"/>
          <w:szCs w:val="22"/>
        </w:rPr>
        <w:t>s</w:t>
      </w:r>
      <w:r w:rsidRPr="006E71CB">
        <w:rPr>
          <w:rFonts w:ascii="Arial" w:hAnsi="Arial" w:cs="Arial"/>
          <w:sz w:val="22"/>
          <w:szCs w:val="22"/>
        </w:rPr>
        <w:t xml:space="preserve"> </w:t>
      </w:r>
      <w:r>
        <w:rPr>
          <w:rFonts w:ascii="Arial" w:hAnsi="Arial" w:cs="Arial"/>
          <w:sz w:val="22"/>
          <w:szCs w:val="22"/>
        </w:rPr>
        <w:t xml:space="preserve">before </w:t>
      </w:r>
      <w:r w:rsidRPr="006E71CB">
        <w:rPr>
          <w:rFonts w:ascii="Arial" w:hAnsi="Arial" w:cs="Arial"/>
          <w:sz w:val="22"/>
          <w:szCs w:val="22"/>
        </w:rPr>
        <w:t>payments are made</w:t>
      </w:r>
      <w:r>
        <w:rPr>
          <w:rFonts w:ascii="Arial" w:hAnsi="Arial" w:cs="Arial"/>
          <w:sz w:val="22"/>
          <w:szCs w:val="22"/>
        </w:rPr>
        <w:t xml:space="preserve"> against the list of banking details from National Treasury</w:t>
      </w:r>
      <w:r w:rsidRPr="006E71CB">
        <w:rPr>
          <w:rFonts w:ascii="Arial" w:hAnsi="Arial" w:cs="Arial"/>
          <w:sz w:val="22"/>
          <w:szCs w:val="22"/>
        </w:rPr>
        <w:t>.</w:t>
      </w:r>
    </w:p>
    <w:p w:rsidR="00D66DC6" w:rsidRDefault="00D66DC6" w:rsidP="00D66DC6">
      <w:pPr>
        <w:rPr>
          <w:rFonts w:cs="Arial"/>
          <w:szCs w:val="22"/>
        </w:rPr>
      </w:pPr>
    </w:p>
    <w:p w:rsidR="00D66DC6" w:rsidRPr="006C0135" w:rsidRDefault="00D66DC6" w:rsidP="00D66DC6">
      <w:pPr>
        <w:rPr>
          <w:rFonts w:cs="Arial"/>
          <w:b/>
          <w:bCs/>
          <w:szCs w:val="22"/>
        </w:rPr>
      </w:pPr>
      <w:r>
        <w:rPr>
          <w:rFonts w:cs="Arial"/>
          <w:b/>
          <w:bCs/>
          <w:szCs w:val="22"/>
        </w:rPr>
        <w:t>Internal control deficiency</w:t>
      </w:r>
    </w:p>
    <w:p w:rsidR="00D66DC6" w:rsidRDefault="00D66DC6" w:rsidP="00D66DC6">
      <w:pPr>
        <w:pStyle w:val="NormalWeb"/>
        <w:shd w:val="clear" w:color="auto" w:fill="FFFFFF"/>
        <w:rPr>
          <w:rFonts w:ascii="Arial" w:hAnsi="Arial" w:cs="Arial"/>
          <w:sz w:val="22"/>
          <w:szCs w:val="22"/>
        </w:rPr>
      </w:pPr>
    </w:p>
    <w:p w:rsidR="00D66DC6" w:rsidRPr="006E71CB" w:rsidRDefault="00D66DC6" w:rsidP="00D66DC6">
      <w:pPr>
        <w:pStyle w:val="NormalWeb"/>
        <w:shd w:val="clear" w:color="auto" w:fill="FFFFFF"/>
        <w:rPr>
          <w:rFonts w:ascii="Arial" w:hAnsi="Arial" w:cs="Arial"/>
          <w:sz w:val="22"/>
          <w:szCs w:val="22"/>
        </w:rPr>
      </w:pPr>
      <w:r>
        <w:rPr>
          <w:rFonts w:ascii="Arial" w:hAnsi="Arial" w:cs="Arial"/>
          <w:sz w:val="22"/>
          <w:szCs w:val="22"/>
        </w:rPr>
        <w:t>Financial and performance management</w:t>
      </w:r>
    </w:p>
    <w:p w:rsidR="00D66DC6" w:rsidRPr="006E71CB" w:rsidRDefault="00D66DC6" w:rsidP="00D66DC6">
      <w:pPr>
        <w:pStyle w:val="NormalWeb"/>
        <w:rPr>
          <w:rFonts w:ascii="Tahoma" w:hAnsi="Tahoma" w:cs="Tahoma"/>
          <w:sz w:val="20"/>
          <w:szCs w:val="20"/>
        </w:rPr>
      </w:pPr>
      <w:r w:rsidRPr="006E71CB">
        <w:rPr>
          <w:rFonts w:ascii="Tahoma" w:hAnsi="Tahoma" w:cs="Tahoma"/>
          <w:sz w:val="20"/>
          <w:szCs w:val="20"/>
        </w:rPr>
        <w:t> </w:t>
      </w:r>
    </w:p>
    <w:p w:rsidR="00D66DC6" w:rsidRPr="00227F9A" w:rsidRDefault="00D66DC6" w:rsidP="00D66DC6">
      <w:pPr>
        <w:rPr>
          <w:rFonts w:cs="Arial"/>
          <w:szCs w:val="22"/>
        </w:rPr>
      </w:pPr>
      <w:r>
        <w:rPr>
          <w:rFonts w:cs="Arial"/>
          <w:szCs w:val="22"/>
        </w:rPr>
        <w:t>I</w:t>
      </w:r>
      <w:r w:rsidRPr="00227F9A">
        <w:rPr>
          <w:rFonts w:cs="Arial"/>
          <w:szCs w:val="22"/>
        </w:rPr>
        <w:t>mplement</w:t>
      </w:r>
      <w:r>
        <w:rPr>
          <w:rFonts w:cs="Arial"/>
          <w:szCs w:val="22"/>
        </w:rPr>
        <w:t>ation of</w:t>
      </w:r>
      <w:r w:rsidRPr="00227F9A">
        <w:rPr>
          <w:rFonts w:cs="Arial"/>
          <w:szCs w:val="22"/>
        </w:rPr>
        <w:t xml:space="preserve"> controls over daily and monthly processing and reconciling of transactions</w:t>
      </w:r>
      <w:r w:rsidRPr="00227F9A" w:rsidDel="00227F9A">
        <w:rPr>
          <w:rFonts w:cs="Arial"/>
          <w:szCs w:val="22"/>
        </w:rPr>
        <w:t xml:space="preserve"> </w:t>
      </w:r>
    </w:p>
    <w:p w:rsidR="00D66DC6" w:rsidRDefault="00D66DC6" w:rsidP="00D66DC6">
      <w:pPr>
        <w:rPr>
          <w:rFonts w:cs="Arial"/>
          <w:b/>
          <w:szCs w:val="22"/>
        </w:rPr>
      </w:pPr>
    </w:p>
    <w:p w:rsidR="00C83D99" w:rsidRDefault="00C83D99" w:rsidP="00D66DC6">
      <w:pPr>
        <w:rPr>
          <w:rFonts w:cs="Arial"/>
          <w:b/>
          <w:szCs w:val="22"/>
        </w:rPr>
      </w:pPr>
    </w:p>
    <w:p w:rsidR="00C83D99" w:rsidRDefault="00C83D99" w:rsidP="00D66DC6">
      <w:pPr>
        <w:rPr>
          <w:rFonts w:cs="Arial"/>
          <w:b/>
          <w:szCs w:val="22"/>
        </w:rPr>
      </w:pPr>
    </w:p>
    <w:p w:rsidR="00C83D99" w:rsidRDefault="00C83D99" w:rsidP="00D66DC6">
      <w:pPr>
        <w:rPr>
          <w:rFonts w:cs="Arial"/>
          <w:b/>
          <w:szCs w:val="22"/>
        </w:rPr>
      </w:pPr>
    </w:p>
    <w:p w:rsidR="00D66DC6" w:rsidRDefault="00D66DC6" w:rsidP="00D66DC6">
      <w:pPr>
        <w:rPr>
          <w:rFonts w:cs="Arial"/>
          <w:b/>
          <w:szCs w:val="22"/>
        </w:rPr>
      </w:pPr>
      <w:r w:rsidRPr="006C0135">
        <w:rPr>
          <w:rFonts w:cs="Arial"/>
          <w:b/>
          <w:szCs w:val="22"/>
        </w:rPr>
        <w:t>Recommendation</w:t>
      </w:r>
    </w:p>
    <w:p w:rsidR="00C83D99" w:rsidRPr="006C0135" w:rsidRDefault="00C83D99" w:rsidP="00D66DC6">
      <w:pPr>
        <w:rPr>
          <w:rFonts w:cs="Arial"/>
          <w:b/>
          <w:szCs w:val="22"/>
        </w:rPr>
      </w:pPr>
    </w:p>
    <w:p w:rsidR="00D66DC6" w:rsidRPr="0013362C" w:rsidRDefault="00D66DC6" w:rsidP="00D66DC6">
      <w:pPr>
        <w:pStyle w:val="NormalWeb"/>
        <w:ind w:left="360" w:hanging="360"/>
        <w:rPr>
          <w:rFonts w:ascii="Arial" w:hAnsi="Arial" w:cs="Arial"/>
          <w:sz w:val="22"/>
          <w:szCs w:val="22"/>
        </w:rPr>
      </w:pPr>
      <w:r w:rsidRPr="0013362C">
        <w:rPr>
          <w:rFonts w:ascii="Arial" w:hAnsi="Arial" w:cs="Arial"/>
          <w:sz w:val="22"/>
          <w:szCs w:val="22"/>
        </w:rPr>
        <w:t>a)</w:t>
      </w:r>
      <w:r w:rsidRPr="0013362C">
        <w:rPr>
          <w:rFonts w:ascii="Arial" w:hAnsi="Arial" w:cs="Arial"/>
          <w:sz w:val="22"/>
          <w:szCs w:val="22"/>
        </w:rPr>
        <w:tab/>
        <w:t>The finance section must verify the banking account details against the list of banking details received from National Treasury before payments are released and the where the officials do not comply with these process a disciplinary action must be instituted against the relevant officials for causing irregular expenditure.</w:t>
      </w:r>
    </w:p>
    <w:p w:rsidR="00C83D99" w:rsidRPr="0013362C" w:rsidRDefault="00C83D99" w:rsidP="00D66DC6">
      <w:pPr>
        <w:pStyle w:val="NormalWeb"/>
        <w:ind w:left="360" w:hanging="360"/>
        <w:rPr>
          <w:rFonts w:ascii="Arial" w:hAnsi="Arial" w:cs="Arial"/>
          <w:sz w:val="22"/>
          <w:szCs w:val="22"/>
        </w:rPr>
      </w:pPr>
    </w:p>
    <w:p w:rsidR="00D66DC6" w:rsidRPr="0013362C" w:rsidRDefault="00D66DC6" w:rsidP="00D66DC6">
      <w:pPr>
        <w:pStyle w:val="NormalWeb"/>
        <w:ind w:left="360" w:hanging="360"/>
        <w:rPr>
          <w:rFonts w:ascii="Arial" w:hAnsi="Arial" w:cs="Arial"/>
          <w:sz w:val="22"/>
          <w:szCs w:val="22"/>
        </w:rPr>
      </w:pPr>
      <w:r w:rsidRPr="0013362C">
        <w:rPr>
          <w:rFonts w:ascii="Arial" w:hAnsi="Arial" w:cs="Arial"/>
          <w:sz w:val="22"/>
          <w:szCs w:val="22"/>
        </w:rPr>
        <w:t>b)</w:t>
      </w:r>
      <w:r w:rsidRPr="0013362C">
        <w:rPr>
          <w:rFonts w:ascii="Arial" w:hAnsi="Arial" w:cs="Arial"/>
          <w:sz w:val="22"/>
          <w:szCs w:val="22"/>
        </w:rPr>
        <w:tab/>
        <w:t>The department must also review the whole population of EPWP incentive grants payments for 2011/12 financial year for cases where payments were made into the incorrect bank accounts and account for all such payments as irregular expenditure. Evidence that the aforementioned exercise was performed must be provided to the auditor’s.</w:t>
      </w:r>
    </w:p>
    <w:p w:rsidR="00D66DC6" w:rsidRPr="006E71CB" w:rsidRDefault="00D66DC6" w:rsidP="00D66DC6">
      <w:pPr>
        <w:pStyle w:val="NormalWeb"/>
        <w:rPr>
          <w:rFonts w:ascii="Arial" w:hAnsi="Arial" w:cs="Arial"/>
          <w:sz w:val="22"/>
          <w:szCs w:val="22"/>
        </w:rPr>
      </w:pPr>
    </w:p>
    <w:p w:rsidR="00D66DC6" w:rsidRDefault="00D66DC6" w:rsidP="00D66DC6">
      <w:pPr>
        <w:keepNext/>
        <w:jc w:val="both"/>
        <w:rPr>
          <w:b/>
          <w:bCs/>
          <w:szCs w:val="22"/>
        </w:rPr>
      </w:pPr>
      <w:r w:rsidRPr="00100F48">
        <w:rPr>
          <w:b/>
          <w:bCs/>
          <w:szCs w:val="22"/>
        </w:rPr>
        <w:t>Management response</w:t>
      </w:r>
    </w:p>
    <w:p w:rsidR="00D66DC6" w:rsidRDefault="00D66DC6" w:rsidP="00D66DC6">
      <w:pPr>
        <w:keepNext/>
        <w:jc w:val="both"/>
        <w:rPr>
          <w:szCs w:val="22"/>
        </w:rPr>
      </w:pPr>
    </w:p>
    <w:p w:rsidR="00D66DC6" w:rsidRDefault="00D66DC6" w:rsidP="00D66DC6">
      <w:pPr>
        <w:keepNext/>
        <w:jc w:val="both"/>
        <w:rPr>
          <w:szCs w:val="22"/>
        </w:rPr>
      </w:pPr>
      <w:r w:rsidRPr="00532A4E">
        <w:rPr>
          <w:szCs w:val="22"/>
        </w:rPr>
        <w:t>I am in agreement with the finding for the following reasons [and supply the following/attached information in support of this]:</w:t>
      </w:r>
    </w:p>
    <w:p w:rsidR="00D66DC6" w:rsidRDefault="00D66DC6" w:rsidP="00D66DC6">
      <w:pPr>
        <w:keepNext/>
        <w:jc w:val="both"/>
        <w:rPr>
          <w:b/>
          <w:bCs/>
          <w:szCs w:val="22"/>
        </w:rPr>
      </w:pPr>
    </w:p>
    <w:tbl>
      <w:tblPr>
        <w:tblStyle w:val="TableGrid"/>
        <w:tblW w:w="8505" w:type="dxa"/>
        <w:tblInd w:w="108" w:type="dxa"/>
        <w:tblLook w:val="04A0"/>
      </w:tblPr>
      <w:tblGrid>
        <w:gridCol w:w="3686"/>
        <w:gridCol w:w="2126"/>
        <w:gridCol w:w="2693"/>
      </w:tblGrid>
      <w:tr w:rsidR="00D66DC6" w:rsidRPr="00AE690C" w:rsidTr="00E81423">
        <w:tc>
          <w:tcPr>
            <w:tcW w:w="3686" w:type="dxa"/>
            <w:shd w:val="clear" w:color="auto" w:fill="D9D9D9" w:themeFill="background1" w:themeFillShade="D9"/>
          </w:tcPr>
          <w:p w:rsidR="00D66DC6" w:rsidRPr="00D66DC6" w:rsidRDefault="00D66DC6" w:rsidP="00E81423">
            <w:pPr>
              <w:pStyle w:val="NormalWeb"/>
              <w:jc w:val="center"/>
              <w:rPr>
                <w:rStyle w:val="Emphasis"/>
                <w:rFonts w:ascii="Arial" w:hAnsi="Arial" w:cs="Arial"/>
                <w:b/>
                <w:i w:val="0"/>
                <w:iCs w:val="0"/>
                <w:sz w:val="18"/>
                <w:szCs w:val="18"/>
                <w:lang w:eastAsia="en-GB"/>
              </w:rPr>
            </w:pPr>
            <w:r w:rsidRPr="00D66DC6">
              <w:rPr>
                <w:rStyle w:val="Emphasis"/>
                <w:rFonts w:ascii="Arial" w:hAnsi="Arial" w:cs="Arial"/>
                <w:b/>
                <w:i w:val="0"/>
                <w:sz w:val="18"/>
                <w:szCs w:val="18"/>
                <w:lang w:eastAsia="en-GB"/>
              </w:rPr>
              <w:t>Description</w:t>
            </w:r>
          </w:p>
        </w:tc>
        <w:tc>
          <w:tcPr>
            <w:tcW w:w="4819" w:type="dxa"/>
            <w:gridSpan w:val="2"/>
            <w:shd w:val="clear" w:color="auto" w:fill="D9D9D9" w:themeFill="background1" w:themeFillShade="D9"/>
          </w:tcPr>
          <w:p w:rsidR="00D66DC6" w:rsidRPr="00D66DC6" w:rsidRDefault="00D66DC6" w:rsidP="00E81423">
            <w:pPr>
              <w:pStyle w:val="NormalWeb"/>
              <w:jc w:val="center"/>
              <w:rPr>
                <w:rStyle w:val="Emphasis"/>
                <w:rFonts w:ascii="Arial" w:hAnsi="Arial" w:cs="Arial"/>
                <w:b/>
                <w:i w:val="0"/>
                <w:iCs w:val="0"/>
                <w:sz w:val="18"/>
                <w:szCs w:val="18"/>
                <w:lang w:eastAsia="en-GB"/>
              </w:rPr>
            </w:pPr>
            <w:r w:rsidRPr="00D66DC6">
              <w:rPr>
                <w:rStyle w:val="Emphasis"/>
                <w:rFonts w:ascii="Arial" w:hAnsi="Arial" w:cs="Arial"/>
                <w:b/>
                <w:i w:val="0"/>
                <w:sz w:val="18"/>
                <w:szCs w:val="18"/>
                <w:lang w:eastAsia="en-GB"/>
              </w:rPr>
              <w:t>Response</w:t>
            </w:r>
          </w:p>
        </w:tc>
      </w:tr>
      <w:tr w:rsidR="00D66DC6" w:rsidTr="00E81423">
        <w:trPr>
          <w:trHeight w:val="561"/>
        </w:trPr>
        <w:tc>
          <w:tcPr>
            <w:tcW w:w="3686" w:type="dxa"/>
          </w:tcPr>
          <w:p w:rsidR="00D66DC6" w:rsidRPr="002C2F0D" w:rsidRDefault="00D66DC6" w:rsidP="00E81423">
            <w:pPr>
              <w:keepNext/>
              <w:jc w:val="both"/>
              <w:rPr>
                <w:b/>
                <w:sz w:val="18"/>
                <w:szCs w:val="18"/>
              </w:rPr>
            </w:pPr>
            <w:r w:rsidRPr="002C2F0D">
              <w:rPr>
                <w:sz w:val="18"/>
                <w:szCs w:val="18"/>
              </w:rPr>
              <w:t>Corrective action to be taken:</w:t>
            </w:r>
          </w:p>
        </w:tc>
        <w:tc>
          <w:tcPr>
            <w:tcW w:w="4819" w:type="dxa"/>
            <w:gridSpan w:val="2"/>
          </w:tcPr>
          <w:p w:rsidR="00D66DC6" w:rsidRPr="002C2F0D" w:rsidRDefault="00D66DC6" w:rsidP="00E81423">
            <w:pPr>
              <w:keepNext/>
              <w:jc w:val="both"/>
              <w:rPr>
                <w:sz w:val="18"/>
                <w:szCs w:val="18"/>
              </w:rPr>
            </w:pPr>
            <w:r w:rsidRPr="002C2F0D">
              <w:rPr>
                <w:sz w:val="18"/>
                <w:szCs w:val="18"/>
              </w:rPr>
              <w:t>The transactions indicated above took place before implementation of control measures of ensuring all payments are verified and paid into the primary bank account. The implementation was after the audit queries received in the last financial year for payments relating 2010/11 audit. All payments are now verified before being captured to ensure that we are transferring into the Primary bank accounts of Municipalities and Province.</w:t>
            </w:r>
          </w:p>
        </w:tc>
      </w:tr>
      <w:tr w:rsidR="00D66DC6" w:rsidTr="00D66DC6">
        <w:trPr>
          <w:trHeight w:val="263"/>
        </w:trPr>
        <w:tc>
          <w:tcPr>
            <w:tcW w:w="3686" w:type="dxa"/>
            <w:vMerge w:val="restart"/>
          </w:tcPr>
          <w:p w:rsidR="00D66DC6" w:rsidRPr="002C2F0D" w:rsidRDefault="00D66DC6" w:rsidP="00E81423">
            <w:pPr>
              <w:keepNext/>
              <w:ind w:left="66"/>
              <w:rPr>
                <w:sz w:val="18"/>
                <w:szCs w:val="18"/>
              </w:rPr>
            </w:pPr>
            <w:r w:rsidRPr="002C2F0D">
              <w:rPr>
                <w:sz w:val="18"/>
                <w:szCs w:val="18"/>
              </w:rPr>
              <w:t>Does the finding affect an amount disclosed in the financial statements?</w:t>
            </w:r>
          </w:p>
        </w:tc>
        <w:tc>
          <w:tcPr>
            <w:tcW w:w="2126" w:type="dxa"/>
          </w:tcPr>
          <w:p w:rsidR="00D66DC6" w:rsidRPr="002C2F0D" w:rsidRDefault="00D66DC6" w:rsidP="00E81423">
            <w:pPr>
              <w:keepNext/>
              <w:jc w:val="both"/>
              <w:rPr>
                <w:b/>
                <w:sz w:val="18"/>
                <w:szCs w:val="18"/>
              </w:rPr>
            </w:pPr>
            <w:r w:rsidRPr="002C2F0D">
              <w:rPr>
                <w:b/>
                <w:sz w:val="18"/>
                <w:szCs w:val="18"/>
              </w:rPr>
              <w:t>Yes</w:t>
            </w:r>
          </w:p>
        </w:tc>
        <w:tc>
          <w:tcPr>
            <w:tcW w:w="2693" w:type="dxa"/>
          </w:tcPr>
          <w:p w:rsidR="00D66DC6" w:rsidRPr="002C2F0D" w:rsidRDefault="00D66DC6" w:rsidP="00E81423">
            <w:pPr>
              <w:keepNext/>
              <w:jc w:val="both"/>
              <w:rPr>
                <w:b/>
                <w:sz w:val="18"/>
                <w:szCs w:val="18"/>
              </w:rPr>
            </w:pPr>
            <w:r w:rsidRPr="002C2F0D">
              <w:rPr>
                <w:b/>
                <w:sz w:val="18"/>
                <w:szCs w:val="18"/>
              </w:rPr>
              <w:t>No</w:t>
            </w:r>
          </w:p>
        </w:tc>
      </w:tr>
      <w:tr w:rsidR="00D66DC6" w:rsidTr="00D66DC6">
        <w:trPr>
          <w:trHeight w:val="262"/>
        </w:trPr>
        <w:tc>
          <w:tcPr>
            <w:tcW w:w="3686" w:type="dxa"/>
            <w:vMerge/>
          </w:tcPr>
          <w:p w:rsidR="00D66DC6" w:rsidRPr="002C2F0D" w:rsidRDefault="00D66DC6" w:rsidP="00E81423">
            <w:pPr>
              <w:keepNext/>
              <w:ind w:left="66"/>
              <w:rPr>
                <w:sz w:val="18"/>
                <w:szCs w:val="18"/>
              </w:rPr>
            </w:pPr>
          </w:p>
        </w:tc>
        <w:tc>
          <w:tcPr>
            <w:tcW w:w="2126" w:type="dxa"/>
          </w:tcPr>
          <w:p w:rsidR="00D66DC6" w:rsidRPr="002C2F0D" w:rsidRDefault="00D66DC6" w:rsidP="00E81423">
            <w:pPr>
              <w:keepNext/>
              <w:jc w:val="both"/>
              <w:rPr>
                <w:b/>
                <w:sz w:val="18"/>
                <w:szCs w:val="18"/>
              </w:rPr>
            </w:pPr>
          </w:p>
        </w:tc>
        <w:tc>
          <w:tcPr>
            <w:tcW w:w="2693" w:type="dxa"/>
          </w:tcPr>
          <w:p w:rsidR="00D66DC6" w:rsidRPr="002C2F0D" w:rsidRDefault="00D66DC6" w:rsidP="00E81423">
            <w:pPr>
              <w:keepNext/>
              <w:jc w:val="both"/>
              <w:rPr>
                <w:sz w:val="18"/>
                <w:szCs w:val="18"/>
              </w:rPr>
            </w:pPr>
            <w:r w:rsidRPr="002C2F0D">
              <w:rPr>
                <w:sz w:val="18"/>
                <w:szCs w:val="18"/>
              </w:rPr>
              <w:t>X</w:t>
            </w:r>
          </w:p>
        </w:tc>
      </w:tr>
      <w:tr w:rsidR="00D66DC6" w:rsidTr="00E81423">
        <w:trPr>
          <w:trHeight w:val="435"/>
        </w:trPr>
        <w:tc>
          <w:tcPr>
            <w:tcW w:w="3686" w:type="dxa"/>
          </w:tcPr>
          <w:p w:rsidR="00D66DC6" w:rsidRPr="002C2F0D" w:rsidRDefault="00D66DC6" w:rsidP="00E81423">
            <w:pPr>
              <w:keepNext/>
              <w:ind w:left="66"/>
              <w:rPr>
                <w:sz w:val="18"/>
                <w:szCs w:val="18"/>
              </w:rPr>
            </w:pPr>
            <w:r w:rsidRPr="002C2F0D">
              <w:rPr>
                <w:sz w:val="18"/>
                <w:szCs w:val="18"/>
              </w:rPr>
              <w:t>If yes, what corrections will be made to the population?</w:t>
            </w:r>
          </w:p>
        </w:tc>
        <w:tc>
          <w:tcPr>
            <w:tcW w:w="4819" w:type="dxa"/>
            <w:gridSpan w:val="2"/>
          </w:tcPr>
          <w:p w:rsidR="00D66DC6" w:rsidRPr="002C2F0D" w:rsidRDefault="00D66DC6" w:rsidP="00E81423">
            <w:pPr>
              <w:keepNext/>
              <w:jc w:val="both"/>
              <w:rPr>
                <w:b/>
                <w:sz w:val="18"/>
                <w:szCs w:val="18"/>
              </w:rPr>
            </w:pPr>
          </w:p>
        </w:tc>
      </w:tr>
      <w:tr w:rsidR="00D66DC6" w:rsidTr="00E81423">
        <w:trPr>
          <w:trHeight w:val="435"/>
        </w:trPr>
        <w:tc>
          <w:tcPr>
            <w:tcW w:w="3686" w:type="dxa"/>
          </w:tcPr>
          <w:p w:rsidR="00D66DC6" w:rsidRPr="002C2F0D" w:rsidRDefault="00D66DC6" w:rsidP="00E81423">
            <w:pPr>
              <w:keepNext/>
              <w:ind w:left="66"/>
              <w:rPr>
                <w:b/>
                <w:sz w:val="18"/>
                <w:szCs w:val="18"/>
              </w:rPr>
            </w:pPr>
            <w:r w:rsidRPr="002C2F0D">
              <w:rPr>
                <w:sz w:val="18"/>
                <w:szCs w:val="18"/>
              </w:rPr>
              <w:t>If yes, and no corrections will be made, the reason why such a conclusion has been reached</w:t>
            </w:r>
          </w:p>
        </w:tc>
        <w:tc>
          <w:tcPr>
            <w:tcW w:w="4819" w:type="dxa"/>
            <w:gridSpan w:val="2"/>
          </w:tcPr>
          <w:p w:rsidR="00D66DC6" w:rsidRPr="002C2F0D" w:rsidRDefault="00D66DC6" w:rsidP="00E81423">
            <w:pPr>
              <w:keepNext/>
              <w:jc w:val="both"/>
              <w:rPr>
                <w:b/>
                <w:sz w:val="18"/>
                <w:szCs w:val="18"/>
              </w:rPr>
            </w:pPr>
          </w:p>
        </w:tc>
      </w:tr>
      <w:tr w:rsidR="00D66DC6" w:rsidTr="00E81423">
        <w:tc>
          <w:tcPr>
            <w:tcW w:w="3686" w:type="dxa"/>
          </w:tcPr>
          <w:p w:rsidR="00D66DC6" w:rsidRPr="002C2F0D" w:rsidRDefault="00D66DC6" w:rsidP="00E81423">
            <w:pPr>
              <w:keepNext/>
              <w:jc w:val="both"/>
              <w:rPr>
                <w:b/>
                <w:sz w:val="18"/>
                <w:szCs w:val="18"/>
              </w:rPr>
            </w:pPr>
            <w:r w:rsidRPr="002C2F0D">
              <w:rPr>
                <w:sz w:val="18"/>
                <w:szCs w:val="18"/>
              </w:rPr>
              <w:t>Position of official responsible to take corrective action:</w:t>
            </w:r>
          </w:p>
        </w:tc>
        <w:tc>
          <w:tcPr>
            <w:tcW w:w="4819" w:type="dxa"/>
            <w:gridSpan w:val="2"/>
          </w:tcPr>
          <w:p w:rsidR="00D66DC6" w:rsidRPr="002C2F0D" w:rsidRDefault="00D66DC6" w:rsidP="00E81423">
            <w:pPr>
              <w:keepNext/>
              <w:jc w:val="both"/>
              <w:rPr>
                <w:sz w:val="18"/>
                <w:szCs w:val="18"/>
              </w:rPr>
            </w:pPr>
            <w:r w:rsidRPr="002C2F0D">
              <w:rPr>
                <w:sz w:val="18"/>
                <w:szCs w:val="18"/>
              </w:rPr>
              <w:t>Director: Finance EPWP</w:t>
            </w:r>
          </w:p>
        </w:tc>
      </w:tr>
      <w:tr w:rsidR="00D66DC6" w:rsidTr="00E81423">
        <w:tc>
          <w:tcPr>
            <w:tcW w:w="3686" w:type="dxa"/>
          </w:tcPr>
          <w:p w:rsidR="00D66DC6" w:rsidRPr="002C2F0D" w:rsidRDefault="00D66DC6" w:rsidP="00E81423">
            <w:pPr>
              <w:keepNext/>
              <w:jc w:val="both"/>
              <w:rPr>
                <w:b/>
                <w:sz w:val="18"/>
                <w:szCs w:val="18"/>
              </w:rPr>
            </w:pPr>
            <w:r w:rsidRPr="002C2F0D">
              <w:rPr>
                <w:sz w:val="18"/>
                <w:szCs w:val="18"/>
              </w:rPr>
              <w:t>Estimated completion date for corrective action:</w:t>
            </w:r>
          </w:p>
        </w:tc>
        <w:tc>
          <w:tcPr>
            <w:tcW w:w="4819" w:type="dxa"/>
            <w:gridSpan w:val="2"/>
          </w:tcPr>
          <w:p w:rsidR="00D66DC6" w:rsidRPr="002C2F0D" w:rsidRDefault="00D66DC6" w:rsidP="00E81423">
            <w:pPr>
              <w:keepNext/>
              <w:jc w:val="both"/>
              <w:rPr>
                <w:sz w:val="18"/>
                <w:szCs w:val="18"/>
              </w:rPr>
            </w:pPr>
            <w:r w:rsidRPr="002C2F0D">
              <w:rPr>
                <w:sz w:val="18"/>
                <w:szCs w:val="18"/>
              </w:rPr>
              <w:t xml:space="preserve">Control measures have been put in place since the previous financial year. </w:t>
            </w:r>
          </w:p>
        </w:tc>
      </w:tr>
      <w:tr w:rsidR="00D66DC6" w:rsidRPr="00B2555B" w:rsidTr="00D66DC6">
        <w:trPr>
          <w:trHeight w:val="263"/>
        </w:trPr>
        <w:tc>
          <w:tcPr>
            <w:tcW w:w="3686" w:type="dxa"/>
            <w:vMerge w:val="restart"/>
          </w:tcPr>
          <w:p w:rsidR="00D66DC6" w:rsidRPr="002C2F0D" w:rsidRDefault="00D66DC6" w:rsidP="00E81423">
            <w:pPr>
              <w:keepNext/>
              <w:jc w:val="both"/>
              <w:rPr>
                <w:sz w:val="18"/>
                <w:szCs w:val="18"/>
              </w:rPr>
            </w:pPr>
            <w:r w:rsidRPr="002C2F0D">
              <w:rPr>
                <w:sz w:val="18"/>
                <w:szCs w:val="18"/>
              </w:rPr>
              <w:t>Does management agree with the root cause indicated</w:t>
            </w:r>
          </w:p>
        </w:tc>
        <w:tc>
          <w:tcPr>
            <w:tcW w:w="2126" w:type="dxa"/>
          </w:tcPr>
          <w:p w:rsidR="00D66DC6" w:rsidRPr="002C2F0D" w:rsidRDefault="00D66DC6" w:rsidP="00E81423">
            <w:pPr>
              <w:keepNext/>
              <w:jc w:val="both"/>
              <w:rPr>
                <w:b/>
                <w:sz w:val="18"/>
                <w:szCs w:val="18"/>
              </w:rPr>
            </w:pPr>
            <w:r w:rsidRPr="002C2F0D">
              <w:rPr>
                <w:b/>
                <w:sz w:val="18"/>
                <w:szCs w:val="18"/>
              </w:rPr>
              <w:t>Yes</w:t>
            </w:r>
          </w:p>
        </w:tc>
        <w:tc>
          <w:tcPr>
            <w:tcW w:w="2693" w:type="dxa"/>
          </w:tcPr>
          <w:p w:rsidR="00D66DC6" w:rsidRPr="002C2F0D" w:rsidRDefault="00D66DC6" w:rsidP="00E81423">
            <w:pPr>
              <w:keepNext/>
              <w:jc w:val="both"/>
              <w:rPr>
                <w:b/>
                <w:sz w:val="18"/>
                <w:szCs w:val="18"/>
              </w:rPr>
            </w:pPr>
            <w:r w:rsidRPr="002C2F0D">
              <w:rPr>
                <w:b/>
                <w:sz w:val="18"/>
                <w:szCs w:val="18"/>
              </w:rPr>
              <w:t>No</w:t>
            </w:r>
          </w:p>
        </w:tc>
      </w:tr>
      <w:tr w:rsidR="00D66DC6" w:rsidRPr="00B2555B" w:rsidTr="00D66DC6">
        <w:trPr>
          <w:trHeight w:val="262"/>
        </w:trPr>
        <w:tc>
          <w:tcPr>
            <w:tcW w:w="3686" w:type="dxa"/>
            <w:vMerge/>
          </w:tcPr>
          <w:p w:rsidR="00D66DC6" w:rsidRPr="002C2F0D" w:rsidRDefault="00D66DC6" w:rsidP="00E81423">
            <w:pPr>
              <w:keepNext/>
              <w:jc w:val="both"/>
              <w:rPr>
                <w:sz w:val="18"/>
                <w:szCs w:val="18"/>
              </w:rPr>
            </w:pPr>
          </w:p>
        </w:tc>
        <w:tc>
          <w:tcPr>
            <w:tcW w:w="2126" w:type="dxa"/>
          </w:tcPr>
          <w:p w:rsidR="00D66DC6" w:rsidRPr="002C2F0D" w:rsidRDefault="00D66DC6" w:rsidP="00E81423">
            <w:pPr>
              <w:keepNext/>
              <w:jc w:val="both"/>
              <w:rPr>
                <w:sz w:val="18"/>
                <w:szCs w:val="18"/>
              </w:rPr>
            </w:pPr>
            <w:r w:rsidRPr="002C2F0D">
              <w:rPr>
                <w:sz w:val="18"/>
                <w:szCs w:val="18"/>
              </w:rPr>
              <w:t>x</w:t>
            </w:r>
          </w:p>
        </w:tc>
        <w:tc>
          <w:tcPr>
            <w:tcW w:w="2693" w:type="dxa"/>
          </w:tcPr>
          <w:p w:rsidR="00D66DC6" w:rsidRPr="002C2F0D" w:rsidRDefault="00D66DC6" w:rsidP="00E81423">
            <w:pPr>
              <w:keepNext/>
              <w:jc w:val="both"/>
              <w:rPr>
                <w:b/>
                <w:sz w:val="18"/>
                <w:szCs w:val="18"/>
              </w:rPr>
            </w:pPr>
          </w:p>
        </w:tc>
      </w:tr>
      <w:tr w:rsidR="00D66DC6" w:rsidRPr="00B2555B" w:rsidTr="00E81423">
        <w:tc>
          <w:tcPr>
            <w:tcW w:w="3686" w:type="dxa"/>
          </w:tcPr>
          <w:p w:rsidR="00D66DC6" w:rsidRPr="002C2F0D" w:rsidRDefault="00D66DC6" w:rsidP="00E81423">
            <w:pPr>
              <w:keepNext/>
              <w:jc w:val="both"/>
              <w:rPr>
                <w:sz w:val="18"/>
                <w:szCs w:val="18"/>
              </w:rPr>
            </w:pPr>
            <w:r w:rsidRPr="002C2F0D">
              <w:rPr>
                <w:sz w:val="18"/>
                <w:szCs w:val="18"/>
              </w:rPr>
              <w:t>If management does not agree with the root cause indicated, please provide the root cause according to management</w:t>
            </w:r>
          </w:p>
        </w:tc>
        <w:tc>
          <w:tcPr>
            <w:tcW w:w="4819" w:type="dxa"/>
            <w:gridSpan w:val="2"/>
          </w:tcPr>
          <w:p w:rsidR="00D66DC6" w:rsidRPr="002C2F0D" w:rsidRDefault="00D66DC6" w:rsidP="00E81423">
            <w:pPr>
              <w:keepNext/>
              <w:jc w:val="both"/>
              <w:rPr>
                <w:b/>
                <w:sz w:val="18"/>
                <w:szCs w:val="18"/>
              </w:rPr>
            </w:pPr>
          </w:p>
        </w:tc>
      </w:tr>
    </w:tbl>
    <w:p w:rsidR="00D66DC6" w:rsidRPr="00532A4E" w:rsidRDefault="00D66DC6" w:rsidP="00D66DC6">
      <w:pPr>
        <w:jc w:val="both"/>
        <w:rPr>
          <w:i/>
          <w:iCs/>
          <w:szCs w:val="22"/>
        </w:rPr>
      </w:pPr>
    </w:p>
    <w:p w:rsidR="00D66DC6" w:rsidRPr="002C2F0D" w:rsidRDefault="00D66DC6" w:rsidP="00D66DC6">
      <w:pPr>
        <w:jc w:val="both"/>
        <w:rPr>
          <w:iCs/>
          <w:szCs w:val="22"/>
        </w:rPr>
      </w:pPr>
      <w:r w:rsidRPr="002C2F0D">
        <w:rPr>
          <w:iCs/>
          <w:szCs w:val="22"/>
        </w:rPr>
        <w:t>Name:</w:t>
      </w:r>
      <w:r w:rsidRPr="002C2F0D">
        <w:rPr>
          <w:rFonts w:eastAsia="Arial Unicode MS"/>
          <w:szCs w:val="22"/>
        </w:rPr>
        <w:t xml:space="preserve">   A Mazibuko</w:t>
      </w:r>
    </w:p>
    <w:p w:rsidR="00D66DC6" w:rsidRPr="002C2F0D" w:rsidRDefault="00D66DC6" w:rsidP="00D66DC6">
      <w:pPr>
        <w:jc w:val="both"/>
        <w:rPr>
          <w:iCs/>
          <w:szCs w:val="22"/>
        </w:rPr>
      </w:pPr>
      <w:r w:rsidRPr="002C2F0D">
        <w:rPr>
          <w:iCs/>
          <w:szCs w:val="22"/>
        </w:rPr>
        <w:t>Position:  Director</w:t>
      </w:r>
    </w:p>
    <w:p w:rsidR="00D66DC6" w:rsidRPr="002C2F0D" w:rsidRDefault="00D66DC6" w:rsidP="00D66DC6">
      <w:pPr>
        <w:jc w:val="both"/>
        <w:rPr>
          <w:iCs/>
          <w:szCs w:val="22"/>
        </w:rPr>
      </w:pPr>
      <w:r w:rsidRPr="002C2F0D">
        <w:rPr>
          <w:iCs/>
          <w:szCs w:val="22"/>
        </w:rPr>
        <w:t>Date: 04 June 2012</w:t>
      </w:r>
    </w:p>
    <w:p w:rsidR="00D66DC6" w:rsidRDefault="00D66DC6" w:rsidP="00D66DC6">
      <w:pPr>
        <w:jc w:val="both"/>
        <w:rPr>
          <w:i/>
          <w:iCs/>
          <w:szCs w:val="22"/>
        </w:rPr>
      </w:pPr>
    </w:p>
    <w:p w:rsidR="00D66DC6" w:rsidRDefault="00D66DC6" w:rsidP="00D66DC6">
      <w:pPr>
        <w:rPr>
          <w:rFonts w:cs="Arial"/>
          <w:b/>
          <w:bCs/>
          <w:szCs w:val="22"/>
        </w:rPr>
      </w:pPr>
    </w:p>
    <w:p w:rsidR="00D66DC6" w:rsidRDefault="00D66DC6" w:rsidP="00D66DC6">
      <w:pPr>
        <w:rPr>
          <w:rFonts w:cs="Arial"/>
          <w:b/>
          <w:bCs/>
          <w:szCs w:val="22"/>
        </w:rPr>
      </w:pPr>
      <w:r>
        <w:rPr>
          <w:rFonts w:cs="Arial"/>
          <w:b/>
          <w:bCs/>
          <w:szCs w:val="22"/>
        </w:rPr>
        <w:t>Auditor’s Response</w:t>
      </w:r>
    </w:p>
    <w:p w:rsidR="00D66DC6" w:rsidRDefault="00D66DC6" w:rsidP="00D66DC6">
      <w:pPr>
        <w:rPr>
          <w:rFonts w:cs="Arial"/>
          <w:b/>
          <w:bCs/>
          <w:szCs w:val="22"/>
        </w:rPr>
      </w:pPr>
    </w:p>
    <w:p w:rsidR="00D66DC6" w:rsidRDefault="00D66DC6" w:rsidP="00D66DC6">
      <w:pPr>
        <w:rPr>
          <w:rFonts w:cs="Arial"/>
          <w:b/>
          <w:bCs/>
          <w:szCs w:val="22"/>
        </w:rPr>
      </w:pPr>
    </w:p>
    <w:p w:rsidR="00D66DC6" w:rsidRPr="00653E54" w:rsidRDefault="00D66DC6" w:rsidP="00D66DC6">
      <w:pPr>
        <w:rPr>
          <w:rFonts w:cs="Arial"/>
          <w:bCs/>
          <w:szCs w:val="22"/>
        </w:rPr>
      </w:pPr>
      <w:r w:rsidRPr="00653E54">
        <w:rPr>
          <w:rFonts w:cs="Arial"/>
          <w:bCs/>
          <w:szCs w:val="22"/>
        </w:rPr>
        <w:t>Management agrees with the finding</w:t>
      </w:r>
      <w:r>
        <w:rPr>
          <w:rFonts w:cs="Arial"/>
          <w:bCs/>
          <w:szCs w:val="22"/>
        </w:rPr>
        <w:t xml:space="preserve"> due to the weakness in the internal controls systems which must be addressed in the next financial year</w:t>
      </w:r>
      <w:r w:rsidRPr="00653E54">
        <w:rPr>
          <w:rFonts w:cs="Arial"/>
          <w:bCs/>
          <w:szCs w:val="22"/>
        </w:rPr>
        <w:t>, the finding will remain in the letter</w:t>
      </w:r>
    </w:p>
    <w:p w:rsidR="00D66DC6" w:rsidRDefault="00D66DC6" w:rsidP="00D66DC6">
      <w:pPr>
        <w:rPr>
          <w:rFonts w:cs="Arial"/>
          <w:b/>
          <w:bCs/>
          <w:szCs w:val="22"/>
        </w:rPr>
      </w:pPr>
    </w:p>
    <w:p w:rsidR="00D66DC6" w:rsidRDefault="00D66DC6" w:rsidP="00D66DC6">
      <w:pPr>
        <w:rPr>
          <w:rFonts w:cs="Arial"/>
          <w:b/>
          <w:bCs/>
          <w:szCs w:val="22"/>
        </w:rPr>
      </w:pPr>
    </w:p>
    <w:p w:rsidR="00D66DC6" w:rsidRDefault="00D66DC6" w:rsidP="00D66DC6">
      <w:pPr>
        <w:rPr>
          <w:rFonts w:cs="Arial"/>
          <w:b/>
          <w:bCs/>
          <w:szCs w:val="22"/>
        </w:rPr>
      </w:pPr>
    </w:p>
    <w:p w:rsidR="00D66DC6" w:rsidRDefault="00D66DC6" w:rsidP="00D66DC6">
      <w:pPr>
        <w:rPr>
          <w:rFonts w:cs="Arial"/>
          <w:b/>
          <w:bCs/>
          <w:szCs w:val="22"/>
        </w:rPr>
      </w:pPr>
    </w:p>
    <w:p w:rsidR="00D66DC6" w:rsidRDefault="00D66DC6" w:rsidP="00D66DC6">
      <w:pPr>
        <w:rPr>
          <w:rFonts w:cs="Arial"/>
          <w:b/>
          <w:bCs/>
          <w:szCs w:val="22"/>
        </w:rPr>
      </w:pPr>
    </w:p>
    <w:p w:rsidR="00D66DC6" w:rsidRDefault="00D66DC6" w:rsidP="00D66DC6">
      <w:pPr>
        <w:rPr>
          <w:rFonts w:cs="Arial"/>
          <w:b/>
          <w:bCs/>
          <w:szCs w:val="22"/>
        </w:rPr>
      </w:pPr>
    </w:p>
    <w:p w:rsidR="00D66DC6" w:rsidRDefault="00D66DC6" w:rsidP="00D66DC6">
      <w:pPr>
        <w:rPr>
          <w:rFonts w:cs="Arial"/>
          <w:b/>
          <w:bCs/>
          <w:szCs w:val="22"/>
        </w:rPr>
      </w:pPr>
    </w:p>
    <w:p w:rsidR="00D66DC6" w:rsidRPr="00DE31AE" w:rsidRDefault="00D66DC6" w:rsidP="00B128D5">
      <w:pPr>
        <w:pStyle w:val="ListParagraph"/>
        <w:numPr>
          <w:ilvl w:val="0"/>
          <w:numId w:val="184"/>
        </w:numPr>
        <w:jc w:val="both"/>
        <w:rPr>
          <w:b/>
          <w:bCs/>
          <w:szCs w:val="22"/>
        </w:rPr>
      </w:pPr>
      <w:r w:rsidRPr="00DE31AE">
        <w:rPr>
          <w:rFonts w:cs="Arial"/>
          <w:b/>
          <w:szCs w:val="22"/>
        </w:rPr>
        <w:t xml:space="preserve">Transfers and Subsidies: </w:t>
      </w:r>
      <w:r w:rsidRPr="00DE31AE">
        <w:rPr>
          <w:b/>
          <w:bCs/>
          <w:szCs w:val="22"/>
        </w:rPr>
        <w:t>Difference between transfer items expenditure allocated in Note 7, Appropriation per economic classification and Vote</w:t>
      </w:r>
      <w:r>
        <w:rPr>
          <w:b/>
          <w:bCs/>
          <w:szCs w:val="22"/>
        </w:rPr>
        <w:t xml:space="preserve"> </w:t>
      </w:r>
      <w:r w:rsidRPr="00AF4077">
        <w:rPr>
          <w:b/>
          <w:bCs/>
          <w:color w:val="FF0000"/>
          <w:szCs w:val="22"/>
        </w:rPr>
        <w:t>ex</w:t>
      </w:r>
      <w:r w:rsidR="003F6E54">
        <w:rPr>
          <w:b/>
          <w:bCs/>
          <w:color w:val="FF0000"/>
          <w:szCs w:val="22"/>
        </w:rPr>
        <w:t xml:space="preserve"> </w:t>
      </w:r>
      <w:r w:rsidRPr="00AF4077">
        <w:rPr>
          <w:b/>
          <w:bCs/>
          <w:color w:val="FF0000"/>
          <w:szCs w:val="22"/>
        </w:rPr>
        <w:t>132</w:t>
      </w:r>
    </w:p>
    <w:p w:rsidR="00D66DC6" w:rsidRDefault="00D66DC6" w:rsidP="00D66DC6">
      <w:pPr>
        <w:jc w:val="both"/>
        <w:rPr>
          <w:b/>
          <w:bCs/>
          <w:szCs w:val="22"/>
        </w:rPr>
      </w:pPr>
    </w:p>
    <w:p w:rsidR="00D66DC6" w:rsidRPr="00A325B6" w:rsidRDefault="00D66DC6" w:rsidP="00D66DC6">
      <w:pPr>
        <w:jc w:val="both"/>
        <w:rPr>
          <w:b/>
          <w:bCs/>
          <w:szCs w:val="22"/>
        </w:rPr>
      </w:pPr>
      <w:r w:rsidRPr="00A325B6">
        <w:rPr>
          <w:b/>
          <w:bCs/>
          <w:szCs w:val="22"/>
        </w:rPr>
        <w:t>Audit Finding</w:t>
      </w:r>
    </w:p>
    <w:p w:rsidR="00D66DC6" w:rsidRDefault="00D66DC6" w:rsidP="00D66DC6">
      <w:pPr>
        <w:autoSpaceDE w:val="0"/>
        <w:autoSpaceDN w:val="0"/>
        <w:adjustRightInd w:val="0"/>
        <w:rPr>
          <w:szCs w:val="22"/>
        </w:rPr>
      </w:pPr>
    </w:p>
    <w:p w:rsidR="00D66DC6" w:rsidRDefault="0013362C" w:rsidP="0013362C">
      <w:pPr>
        <w:tabs>
          <w:tab w:val="left" w:pos="360"/>
        </w:tabs>
        <w:autoSpaceDE w:val="0"/>
        <w:autoSpaceDN w:val="0"/>
        <w:adjustRightInd w:val="0"/>
        <w:rPr>
          <w:szCs w:val="22"/>
        </w:rPr>
      </w:pPr>
      <w:r>
        <w:rPr>
          <w:szCs w:val="22"/>
        </w:rPr>
        <w:t>a)</w:t>
      </w:r>
      <w:r>
        <w:rPr>
          <w:szCs w:val="22"/>
        </w:rPr>
        <w:tab/>
      </w:r>
      <w:r w:rsidR="00D66DC6">
        <w:rPr>
          <w:szCs w:val="22"/>
        </w:rPr>
        <w:t>PFMA paragraph 40(3</w:t>
      </w:r>
      <w:r w:rsidR="00B57EB9">
        <w:rPr>
          <w:szCs w:val="22"/>
        </w:rPr>
        <w:t>) (</w:t>
      </w:r>
      <w:r w:rsidR="00D66DC6">
        <w:rPr>
          <w:szCs w:val="22"/>
        </w:rPr>
        <w:t>a) states:</w:t>
      </w:r>
    </w:p>
    <w:p w:rsidR="00D66DC6" w:rsidRPr="00791E8B" w:rsidRDefault="00D66DC6" w:rsidP="00D66DC6">
      <w:pPr>
        <w:tabs>
          <w:tab w:val="left" w:pos="540"/>
        </w:tabs>
        <w:autoSpaceDE w:val="0"/>
        <w:autoSpaceDN w:val="0"/>
        <w:adjustRightInd w:val="0"/>
        <w:ind w:left="360"/>
        <w:rPr>
          <w:i/>
          <w:iCs/>
          <w:szCs w:val="22"/>
        </w:rPr>
      </w:pPr>
      <w:r w:rsidRPr="00791E8B">
        <w:rPr>
          <w:i/>
          <w:iCs/>
          <w:szCs w:val="22"/>
        </w:rPr>
        <w:t xml:space="preserve">“The </w:t>
      </w:r>
      <w:r>
        <w:rPr>
          <w:i/>
          <w:iCs/>
          <w:szCs w:val="22"/>
        </w:rPr>
        <w:t xml:space="preserve">annual report and audited financial statements referred to in subsection (1) (d) must </w:t>
      </w:r>
      <w:r w:rsidRPr="00791E8B">
        <w:rPr>
          <w:i/>
          <w:iCs/>
          <w:szCs w:val="22"/>
        </w:rPr>
        <w:t>-</w:t>
      </w:r>
    </w:p>
    <w:p w:rsidR="00D66DC6" w:rsidRDefault="00D66DC6" w:rsidP="00D66DC6">
      <w:pPr>
        <w:tabs>
          <w:tab w:val="left" w:pos="540"/>
        </w:tabs>
        <w:autoSpaceDE w:val="0"/>
        <w:autoSpaceDN w:val="0"/>
        <w:adjustRightInd w:val="0"/>
        <w:ind w:left="720" w:hanging="360"/>
        <w:jc w:val="both"/>
        <w:rPr>
          <w:i/>
          <w:iCs/>
          <w:szCs w:val="22"/>
        </w:rPr>
      </w:pPr>
      <w:r>
        <w:rPr>
          <w:szCs w:val="22"/>
        </w:rPr>
        <w:t xml:space="preserve"> </w:t>
      </w:r>
      <w:r w:rsidRPr="00791E8B">
        <w:rPr>
          <w:i/>
          <w:iCs/>
          <w:szCs w:val="22"/>
        </w:rPr>
        <w:t>(</w:t>
      </w:r>
      <w:r>
        <w:rPr>
          <w:i/>
          <w:iCs/>
          <w:szCs w:val="22"/>
        </w:rPr>
        <w:t>a</w:t>
      </w:r>
      <w:r w:rsidRPr="00791E8B">
        <w:rPr>
          <w:i/>
          <w:iCs/>
          <w:szCs w:val="22"/>
        </w:rPr>
        <w:t>)</w:t>
      </w:r>
      <w:r>
        <w:rPr>
          <w:i/>
          <w:iCs/>
          <w:szCs w:val="22"/>
        </w:rPr>
        <w:t xml:space="preserve">`fairly present the state of affairs of the department, trading entity or constitutional </w:t>
      </w:r>
      <w:r>
        <w:rPr>
          <w:i/>
          <w:iCs/>
          <w:szCs w:val="22"/>
        </w:rPr>
        <w:br/>
        <w:t xml:space="preserve"> institution, its business, its financial results, its performance against predetermined         objectives and its financial position as at the end of the financial year concerned;</w:t>
      </w:r>
    </w:p>
    <w:p w:rsidR="00D66DC6" w:rsidRDefault="00D66DC6" w:rsidP="00D66DC6">
      <w:pPr>
        <w:tabs>
          <w:tab w:val="left" w:pos="540"/>
        </w:tabs>
        <w:autoSpaceDE w:val="0"/>
        <w:autoSpaceDN w:val="0"/>
        <w:adjustRightInd w:val="0"/>
        <w:jc w:val="both"/>
        <w:rPr>
          <w:i/>
          <w:iCs/>
          <w:szCs w:val="22"/>
        </w:rPr>
      </w:pPr>
    </w:p>
    <w:p w:rsidR="00D66DC6" w:rsidRPr="0013362C" w:rsidRDefault="0013362C" w:rsidP="0013362C">
      <w:pPr>
        <w:tabs>
          <w:tab w:val="left" w:pos="360"/>
        </w:tabs>
        <w:autoSpaceDE w:val="0"/>
        <w:autoSpaceDN w:val="0"/>
        <w:adjustRightInd w:val="0"/>
        <w:jc w:val="both"/>
        <w:rPr>
          <w:iCs/>
          <w:szCs w:val="22"/>
        </w:rPr>
      </w:pPr>
      <w:r>
        <w:rPr>
          <w:iCs/>
          <w:szCs w:val="22"/>
        </w:rPr>
        <w:t>b)</w:t>
      </w:r>
      <w:r>
        <w:rPr>
          <w:iCs/>
          <w:szCs w:val="22"/>
        </w:rPr>
        <w:tab/>
      </w:r>
      <w:r w:rsidR="00D66DC6" w:rsidRPr="0013362C">
        <w:rPr>
          <w:iCs/>
          <w:szCs w:val="22"/>
        </w:rPr>
        <w:t>Directive: Financial statements working files framework paragraph 9.1</w:t>
      </w:r>
    </w:p>
    <w:p w:rsidR="00D66DC6" w:rsidRPr="00977D79" w:rsidRDefault="00D66DC6" w:rsidP="00D66DC6">
      <w:pPr>
        <w:tabs>
          <w:tab w:val="left" w:pos="360"/>
        </w:tabs>
        <w:autoSpaceDE w:val="0"/>
        <w:autoSpaceDN w:val="0"/>
        <w:adjustRightInd w:val="0"/>
        <w:ind w:left="360"/>
        <w:jc w:val="both"/>
        <w:rPr>
          <w:i/>
          <w:iCs/>
          <w:szCs w:val="22"/>
        </w:rPr>
      </w:pPr>
      <w:r w:rsidRPr="00977D79">
        <w:rPr>
          <w:iCs/>
          <w:szCs w:val="22"/>
        </w:rPr>
        <w:t>“</w:t>
      </w:r>
      <w:r w:rsidRPr="00977D79">
        <w:rPr>
          <w:i/>
          <w:iCs/>
          <w:szCs w:val="22"/>
        </w:rPr>
        <w:t>The financial statements are compiled by the Deputy Director Financial Reporting and checked by the Director Financial Accounting. The Directorate Incorporate and compliance will be responsible for reviewing the financial statements and submitting to the CFO for the final review.”</w:t>
      </w:r>
    </w:p>
    <w:p w:rsidR="00D66DC6" w:rsidRPr="002463D8" w:rsidRDefault="00D66DC6" w:rsidP="00D66DC6">
      <w:pPr>
        <w:pStyle w:val="ListParagraph"/>
        <w:tabs>
          <w:tab w:val="left" w:pos="540"/>
        </w:tabs>
        <w:autoSpaceDE w:val="0"/>
        <w:autoSpaceDN w:val="0"/>
        <w:adjustRightInd w:val="0"/>
        <w:ind w:left="360"/>
        <w:jc w:val="both"/>
        <w:rPr>
          <w:iCs/>
          <w:szCs w:val="22"/>
        </w:rPr>
      </w:pPr>
    </w:p>
    <w:p w:rsidR="00D66DC6" w:rsidRDefault="00D66DC6" w:rsidP="00D66DC6">
      <w:pPr>
        <w:rPr>
          <w:szCs w:val="22"/>
        </w:rPr>
      </w:pPr>
      <w:r>
        <w:rPr>
          <w:szCs w:val="22"/>
        </w:rPr>
        <w:t>The following d</w:t>
      </w:r>
      <w:r w:rsidRPr="00EF521A">
        <w:rPr>
          <w:szCs w:val="22"/>
        </w:rPr>
        <w:t>eviations</w:t>
      </w:r>
      <w:r>
        <w:rPr>
          <w:szCs w:val="22"/>
        </w:rPr>
        <w:t xml:space="preserve"> between the </w:t>
      </w:r>
      <w:r w:rsidRPr="00F42FFA">
        <w:rPr>
          <w:bCs/>
          <w:szCs w:val="22"/>
        </w:rPr>
        <w:t xml:space="preserve">transfer items expenditure allocated in the Note 7, Appropriation </w:t>
      </w:r>
      <w:r>
        <w:rPr>
          <w:bCs/>
          <w:szCs w:val="22"/>
        </w:rPr>
        <w:t>per economic classification</w:t>
      </w:r>
      <w:r w:rsidRPr="00F42FFA">
        <w:rPr>
          <w:bCs/>
          <w:szCs w:val="22"/>
        </w:rPr>
        <w:t xml:space="preserve"> </w:t>
      </w:r>
      <w:r>
        <w:rPr>
          <w:bCs/>
          <w:szCs w:val="22"/>
        </w:rPr>
        <w:t xml:space="preserve">and Vote </w:t>
      </w:r>
      <w:r w:rsidRPr="00F42FFA">
        <w:rPr>
          <w:szCs w:val="22"/>
        </w:rPr>
        <w:t>of the financial statements submitted were noted:</w:t>
      </w:r>
    </w:p>
    <w:p w:rsidR="00D66DC6" w:rsidRPr="00DE31AE" w:rsidRDefault="00D66DC6" w:rsidP="00D66DC6">
      <w:pPr>
        <w:rPr>
          <w:rFonts w:cs="Arial"/>
          <w:szCs w:val="22"/>
        </w:rPr>
      </w:pPr>
    </w:p>
    <w:tbl>
      <w:tblPr>
        <w:tblStyle w:val="TableGrid"/>
        <w:tblW w:w="8789" w:type="dxa"/>
        <w:tblInd w:w="108" w:type="dxa"/>
        <w:tblLook w:val="04A0"/>
      </w:tblPr>
      <w:tblGrid>
        <w:gridCol w:w="2694"/>
        <w:gridCol w:w="1984"/>
        <w:gridCol w:w="1843"/>
        <w:gridCol w:w="2268"/>
      </w:tblGrid>
      <w:tr w:rsidR="00D66DC6" w:rsidRPr="001B4378" w:rsidTr="00E81423">
        <w:tc>
          <w:tcPr>
            <w:tcW w:w="2694" w:type="dxa"/>
            <w:shd w:val="clear" w:color="auto" w:fill="D9D9D9" w:themeFill="background1" w:themeFillShade="D9"/>
          </w:tcPr>
          <w:p w:rsidR="00D66DC6" w:rsidRPr="001B4378" w:rsidRDefault="00D66DC6" w:rsidP="00E81423">
            <w:pPr>
              <w:rPr>
                <w:rFonts w:cs="Arial"/>
                <w:b/>
                <w:sz w:val="18"/>
                <w:szCs w:val="18"/>
              </w:rPr>
            </w:pPr>
            <w:r w:rsidRPr="001B4378">
              <w:rPr>
                <w:rFonts w:cs="Arial"/>
                <w:b/>
                <w:sz w:val="18"/>
                <w:szCs w:val="18"/>
              </w:rPr>
              <w:t>Transfer item description</w:t>
            </w:r>
          </w:p>
        </w:tc>
        <w:tc>
          <w:tcPr>
            <w:tcW w:w="1984" w:type="dxa"/>
            <w:shd w:val="clear" w:color="auto" w:fill="D9D9D9" w:themeFill="background1" w:themeFillShade="D9"/>
          </w:tcPr>
          <w:p w:rsidR="00D66DC6" w:rsidRPr="001B4378" w:rsidRDefault="00D66DC6" w:rsidP="00E81423">
            <w:pPr>
              <w:jc w:val="right"/>
              <w:rPr>
                <w:rFonts w:cs="Arial"/>
                <w:b/>
                <w:sz w:val="18"/>
                <w:szCs w:val="18"/>
              </w:rPr>
            </w:pPr>
            <w:r w:rsidRPr="001B4378">
              <w:rPr>
                <w:rFonts w:cs="Arial"/>
                <w:b/>
                <w:sz w:val="18"/>
                <w:szCs w:val="18"/>
              </w:rPr>
              <w:t xml:space="preserve">Amount as per appropriation per economic classification </w:t>
            </w:r>
          </w:p>
        </w:tc>
        <w:tc>
          <w:tcPr>
            <w:tcW w:w="1843" w:type="dxa"/>
            <w:shd w:val="clear" w:color="auto" w:fill="D9D9D9" w:themeFill="background1" w:themeFillShade="D9"/>
          </w:tcPr>
          <w:p w:rsidR="00D66DC6" w:rsidRPr="001B4378" w:rsidRDefault="00D66DC6" w:rsidP="00E81423">
            <w:pPr>
              <w:jc w:val="right"/>
              <w:rPr>
                <w:rFonts w:cs="Arial"/>
                <w:b/>
                <w:sz w:val="18"/>
                <w:szCs w:val="18"/>
              </w:rPr>
            </w:pPr>
            <w:r w:rsidRPr="001B4378">
              <w:rPr>
                <w:rFonts w:cs="Arial"/>
                <w:b/>
                <w:sz w:val="18"/>
                <w:szCs w:val="18"/>
              </w:rPr>
              <w:t>Amount as per Note 7</w:t>
            </w:r>
          </w:p>
        </w:tc>
        <w:tc>
          <w:tcPr>
            <w:tcW w:w="2268" w:type="dxa"/>
            <w:shd w:val="clear" w:color="auto" w:fill="D9D9D9" w:themeFill="background1" w:themeFillShade="D9"/>
          </w:tcPr>
          <w:p w:rsidR="00D66DC6" w:rsidRPr="001B4378" w:rsidRDefault="00D66DC6" w:rsidP="00E81423">
            <w:pPr>
              <w:jc w:val="right"/>
              <w:rPr>
                <w:rFonts w:cs="Arial"/>
                <w:b/>
                <w:sz w:val="18"/>
                <w:szCs w:val="18"/>
              </w:rPr>
            </w:pPr>
            <w:r w:rsidRPr="001B4378">
              <w:rPr>
                <w:rFonts w:cs="Arial"/>
                <w:b/>
                <w:sz w:val="18"/>
                <w:szCs w:val="18"/>
              </w:rPr>
              <w:t>Difference</w:t>
            </w:r>
          </w:p>
        </w:tc>
      </w:tr>
      <w:tr w:rsidR="00D66DC6" w:rsidRPr="001B4378" w:rsidTr="00E81423">
        <w:tc>
          <w:tcPr>
            <w:tcW w:w="2694" w:type="dxa"/>
          </w:tcPr>
          <w:p w:rsidR="00D66DC6" w:rsidRPr="001B4378" w:rsidRDefault="00D66DC6" w:rsidP="00E81423">
            <w:pPr>
              <w:rPr>
                <w:rFonts w:cs="Arial"/>
                <w:sz w:val="18"/>
                <w:szCs w:val="18"/>
              </w:rPr>
            </w:pPr>
            <w:r w:rsidRPr="001B4378">
              <w:rPr>
                <w:rFonts w:cs="Arial"/>
                <w:sz w:val="18"/>
                <w:szCs w:val="18"/>
              </w:rPr>
              <w:t>Provinces &amp; municipalities</w:t>
            </w:r>
          </w:p>
        </w:tc>
        <w:tc>
          <w:tcPr>
            <w:tcW w:w="1984" w:type="dxa"/>
          </w:tcPr>
          <w:p w:rsidR="00D66DC6" w:rsidRPr="001B4378" w:rsidRDefault="00D66DC6" w:rsidP="00E81423">
            <w:pPr>
              <w:jc w:val="right"/>
              <w:rPr>
                <w:rFonts w:cs="Arial"/>
                <w:sz w:val="18"/>
                <w:szCs w:val="18"/>
              </w:rPr>
            </w:pPr>
            <w:r w:rsidRPr="001B4378">
              <w:rPr>
                <w:rFonts w:cs="Arial"/>
                <w:sz w:val="18"/>
                <w:szCs w:val="18"/>
              </w:rPr>
              <w:t xml:space="preserve">2 592 965 000,00     </w:t>
            </w:r>
          </w:p>
        </w:tc>
        <w:tc>
          <w:tcPr>
            <w:tcW w:w="1843" w:type="dxa"/>
          </w:tcPr>
          <w:p w:rsidR="00D66DC6" w:rsidRPr="001B4378" w:rsidRDefault="00D66DC6" w:rsidP="00E81423">
            <w:pPr>
              <w:jc w:val="right"/>
              <w:rPr>
                <w:rFonts w:cs="Arial"/>
                <w:sz w:val="18"/>
                <w:szCs w:val="18"/>
              </w:rPr>
            </w:pPr>
            <w:r w:rsidRPr="001B4378">
              <w:rPr>
                <w:rFonts w:cs="Arial"/>
                <w:sz w:val="18"/>
                <w:szCs w:val="18"/>
              </w:rPr>
              <w:t>2 592 965 000,00</w:t>
            </w:r>
          </w:p>
        </w:tc>
        <w:tc>
          <w:tcPr>
            <w:tcW w:w="2268" w:type="dxa"/>
          </w:tcPr>
          <w:p w:rsidR="00D66DC6" w:rsidRPr="001B4378" w:rsidRDefault="00D66DC6" w:rsidP="00E81423">
            <w:pPr>
              <w:jc w:val="right"/>
              <w:rPr>
                <w:rFonts w:cs="Arial"/>
                <w:sz w:val="18"/>
                <w:szCs w:val="18"/>
              </w:rPr>
            </w:pPr>
            <w:r w:rsidRPr="001B4378">
              <w:rPr>
                <w:rFonts w:cs="Arial"/>
                <w:sz w:val="18"/>
                <w:szCs w:val="18"/>
              </w:rPr>
              <w:t>0,00</w:t>
            </w:r>
          </w:p>
        </w:tc>
      </w:tr>
      <w:tr w:rsidR="00D66DC6" w:rsidRPr="001B4378" w:rsidTr="00E81423">
        <w:tc>
          <w:tcPr>
            <w:tcW w:w="2694" w:type="dxa"/>
          </w:tcPr>
          <w:p w:rsidR="00D66DC6" w:rsidRPr="001B4378" w:rsidRDefault="00D66DC6" w:rsidP="00E81423">
            <w:pPr>
              <w:rPr>
                <w:rFonts w:cs="Arial"/>
                <w:sz w:val="18"/>
                <w:szCs w:val="18"/>
              </w:rPr>
            </w:pPr>
            <w:r w:rsidRPr="001B4378">
              <w:rPr>
                <w:rFonts w:cs="Arial"/>
                <w:sz w:val="18"/>
                <w:szCs w:val="18"/>
              </w:rPr>
              <w:t>Departmental agencies  &amp;  accounts</w:t>
            </w:r>
          </w:p>
        </w:tc>
        <w:tc>
          <w:tcPr>
            <w:tcW w:w="1984" w:type="dxa"/>
          </w:tcPr>
          <w:p w:rsidR="00D66DC6" w:rsidRPr="001B4378" w:rsidRDefault="00D66DC6" w:rsidP="00E81423">
            <w:pPr>
              <w:jc w:val="right"/>
              <w:rPr>
                <w:rFonts w:cs="Arial"/>
                <w:sz w:val="18"/>
                <w:szCs w:val="18"/>
              </w:rPr>
            </w:pPr>
            <w:r w:rsidRPr="001B4378">
              <w:rPr>
                <w:rFonts w:cs="Arial"/>
                <w:sz w:val="18"/>
                <w:szCs w:val="18"/>
              </w:rPr>
              <w:t>732 486 000,00</w:t>
            </w:r>
          </w:p>
        </w:tc>
        <w:tc>
          <w:tcPr>
            <w:tcW w:w="1843" w:type="dxa"/>
          </w:tcPr>
          <w:p w:rsidR="00D66DC6" w:rsidRPr="001B4378" w:rsidRDefault="00D66DC6" w:rsidP="00E81423">
            <w:pPr>
              <w:jc w:val="right"/>
              <w:rPr>
                <w:rFonts w:cs="Arial"/>
                <w:sz w:val="18"/>
                <w:szCs w:val="18"/>
              </w:rPr>
            </w:pPr>
            <w:r w:rsidRPr="001B4378">
              <w:rPr>
                <w:rFonts w:cs="Arial"/>
                <w:sz w:val="18"/>
                <w:szCs w:val="18"/>
              </w:rPr>
              <w:t>882 486 000,00</w:t>
            </w:r>
          </w:p>
        </w:tc>
        <w:tc>
          <w:tcPr>
            <w:tcW w:w="2268" w:type="dxa"/>
          </w:tcPr>
          <w:p w:rsidR="00D66DC6" w:rsidRPr="001B4378" w:rsidRDefault="00D66DC6" w:rsidP="00E81423">
            <w:pPr>
              <w:jc w:val="right"/>
              <w:rPr>
                <w:rFonts w:cs="Arial"/>
                <w:sz w:val="18"/>
                <w:szCs w:val="18"/>
              </w:rPr>
            </w:pPr>
            <w:r w:rsidRPr="001B4378">
              <w:rPr>
                <w:rFonts w:cs="Arial"/>
                <w:sz w:val="18"/>
                <w:szCs w:val="18"/>
              </w:rPr>
              <w:t>(150 000 200,00)</w:t>
            </w:r>
          </w:p>
        </w:tc>
      </w:tr>
      <w:tr w:rsidR="00D66DC6" w:rsidRPr="001B4378" w:rsidTr="00E81423">
        <w:tc>
          <w:tcPr>
            <w:tcW w:w="2694" w:type="dxa"/>
          </w:tcPr>
          <w:p w:rsidR="00D66DC6" w:rsidRPr="001B4378" w:rsidRDefault="00D66DC6" w:rsidP="00E81423">
            <w:pPr>
              <w:rPr>
                <w:rFonts w:cs="Arial"/>
                <w:sz w:val="18"/>
                <w:szCs w:val="18"/>
              </w:rPr>
            </w:pPr>
            <w:r w:rsidRPr="001B4378">
              <w:rPr>
                <w:rFonts w:cs="Arial"/>
                <w:sz w:val="18"/>
                <w:szCs w:val="18"/>
              </w:rPr>
              <w:t>Universities &amp; technikons</w:t>
            </w:r>
          </w:p>
        </w:tc>
        <w:tc>
          <w:tcPr>
            <w:tcW w:w="1984" w:type="dxa"/>
          </w:tcPr>
          <w:p w:rsidR="00D66DC6" w:rsidRPr="001B4378" w:rsidRDefault="00D66DC6" w:rsidP="00E81423">
            <w:pPr>
              <w:jc w:val="right"/>
              <w:rPr>
                <w:rFonts w:cs="Arial"/>
                <w:sz w:val="18"/>
                <w:szCs w:val="18"/>
              </w:rPr>
            </w:pPr>
            <w:r w:rsidRPr="001B4378">
              <w:rPr>
                <w:rFonts w:cs="Arial"/>
                <w:sz w:val="18"/>
                <w:szCs w:val="18"/>
              </w:rPr>
              <w:t>0,00</w:t>
            </w:r>
          </w:p>
        </w:tc>
        <w:tc>
          <w:tcPr>
            <w:tcW w:w="1843" w:type="dxa"/>
          </w:tcPr>
          <w:p w:rsidR="00D66DC6" w:rsidRPr="001B4378" w:rsidRDefault="00D66DC6" w:rsidP="00E81423">
            <w:pPr>
              <w:jc w:val="right"/>
              <w:rPr>
                <w:rFonts w:cs="Arial"/>
                <w:sz w:val="18"/>
                <w:szCs w:val="18"/>
              </w:rPr>
            </w:pPr>
            <w:r w:rsidRPr="001B4378">
              <w:rPr>
                <w:rFonts w:cs="Arial"/>
                <w:sz w:val="18"/>
                <w:szCs w:val="18"/>
              </w:rPr>
              <w:t>0,00</w:t>
            </w:r>
          </w:p>
        </w:tc>
        <w:tc>
          <w:tcPr>
            <w:tcW w:w="2268" w:type="dxa"/>
          </w:tcPr>
          <w:p w:rsidR="00D66DC6" w:rsidRPr="001B4378" w:rsidRDefault="00D66DC6" w:rsidP="00E81423">
            <w:pPr>
              <w:jc w:val="right"/>
              <w:rPr>
                <w:rFonts w:cs="Arial"/>
                <w:sz w:val="18"/>
                <w:szCs w:val="18"/>
              </w:rPr>
            </w:pPr>
            <w:r w:rsidRPr="001B4378">
              <w:rPr>
                <w:rFonts w:cs="Arial"/>
                <w:sz w:val="18"/>
                <w:szCs w:val="18"/>
              </w:rPr>
              <w:t>0,00</w:t>
            </w:r>
          </w:p>
        </w:tc>
      </w:tr>
      <w:tr w:rsidR="00D66DC6" w:rsidRPr="001B4378" w:rsidTr="00E81423">
        <w:tc>
          <w:tcPr>
            <w:tcW w:w="2694" w:type="dxa"/>
          </w:tcPr>
          <w:p w:rsidR="00D66DC6" w:rsidRPr="001B4378" w:rsidRDefault="00D66DC6" w:rsidP="00E81423">
            <w:pPr>
              <w:rPr>
                <w:rFonts w:cs="Arial"/>
                <w:sz w:val="18"/>
                <w:szCs w:val="18"/>
              </w:rPr>
            </w:pPr>
            <w:r w:rsidRPr="001B4378">
              <w:rPr>
                <w:rFonts w:cs="Arial"/>
                <w:sz w:val="18"/>
                <w:szCs w:val="18"/>
              </w:rPr>
              <w:t>Foreign governments &amp; international organisations</w:t>
            </w:r>
          </w:p>
        </w:tc>
        <w:tc>
          <w:tcPr>
            <w:tcW w:w="1984" w:type="dxa"/>
          </w:tcPr>
          <w:p w:rsidR="00D66DC6" w:rsidRPr="001B4378" w:rsidRDefault="00D66DC6" w:rsidP="00E81423">
            <w:pPr>
              <w:jc w:val="right"/>
              <w:rPr>
                <w:rFonts w:cs="Arial"/>
                <w:sz w:val="18"/>
                <w:szCs w:val="18"/>
              </w:rPr>
            </w:pPr>
            <w:r w:rsidRPr="001B4378">
              <w:rPr>
                <w:rFonts w:cs="Arial"/>
                <w:sz w:val="18"/>
                <w:szCs w:val="18"/>
              </w:rPr>
              <w:t>12 956 000,00</w:t>
            </w:r>
          </w:p>
        </w:tc>
        <w:tc>
          <w:tcPr>
            <w:tcW w:w="1843" w:type="dxa"/>
          </w:tcPr>
          <w:p w:rsidR="00D66DC6" w:rsidRPr="001B4378" w:rsidRDefault="00D66DC6" w:rsidP="00E81423">
            <w:pPr>
              <w:jc w:val="right"/>
              <w:rPr>
                <w:rFonts w:cs="Arial"/>
                <w:sz w:val="18"/>
                <w:szCs w:val="18"/>
              </w:rPr>
            </w:pPr>
            <w:r w:rsidRPr="001B4378">
              <w:rPr>
                <w:rFonts w:cs="Arial"/>
                <w:sz w:val="18"/>
                <w:szCs w:val="18"/>
              </w:rPr>
              <w:t>12 956 000,00</w:t>
            </w:r>
          </w:p>
        </w:tc>
        <w:tc>
          <w:tcPr>
            <w:tcW w:w="2268" w:type="dxa"/>
          </w:tcPr>
          <w:p w:rsidR="00D66DC6" w:rsidRPr="001B4378" w:rsidRDefault="00D66DC6" w:rsidP="00E81423">
            <w:pPr>
              <w:jc w:val="right"/>
              <w:rPr>
                <w:rFonts w:cs="Arial"/>
                <w:sz w:val="18"/>
                <w:szCs w:val="18"/>
              </w:rPr>
            </w:pPr>
            <w:r w:rsidRPr="001B4378">
              <w:rPr>
                <w:rFonts w:cs="Arial"/>
                <w:sz w:val="18"/>
                <w:szCs w:val="18"/>
              </w:rPr>
              <w:t>0,00</w:t>
            </w:r>
          </w:p>
        </w:tc>
      </w:tr>
      <w:tr w:rsidR="00D66DC6" w:rsidRPr="001B4378" w:rsidTr="00E81423">
        <w:tc>
          <w:tcPr>
            <w:tcW w:w="2694" w:type="dxa"/>
          </w:tcPr>
          <w:p w:rsidR="00D66DC6" w:rsidRPr="001B4378" w:rsidRDefault="00D66DC6" w:rsidP="00E81423">
            <w:pPr>
              <w:rPr>
                <w:rFonts w:cs="Arial"/>
                <w:sz w:val="18"/>
                <w:szCs w:val="18"/>
              </w:rPr>
            </w:pPr>
            <w:r w:rsidRPr="001B4378">
              <w:rPr>
                <w:rFonts w:cs="Arial"/>
                <w:sz w:val="18"/>
                <w:szCs w:val="18"/>
              </w:rPr>
              <w:t>Public corporations &amp; private enterprises</w:t>
            </w:r>
          </w:p>
        </w:tc>
        <w:tc>
          <w:tcPr>
            <w:tcW w:w="1984" w:type="dxa"/>
          </w:tcPr>
          <w:p w:rsidR="00D66DC6" w:rsidRPr="001B4378" w:rsidRDefault="00D66DC6" w:rsidP="00E81423">
            <w:pPr>
              <w:jc w:val="right"/>
              <w:rPr>
                <w:rFonts w:cs="Arial"/>
                <w:sz w:val="18"/>
                <w:szCs w:val="18"/>
              </w:rPr>
            </w:pPr>
            <w:r w:rsidRPr="001B4378">
              <w:rPr>
                <w:rFonts w:cs="Arial"/>
                <w:sz w:val="18"/>
                <w:szCs w:val="18"/>
              </w:rPr>
              <w:t>0,00</w:t>
            </w:r>
          </w:p>
        </w:tc>
        <w:tc>
          <w:tcPr>
            <w:tcW w:w="1843" w:type="dxa"/>
          </w:tcPr>
          <w:p w:rsidR="00D66DC6" w:rsidRPr="001B4378" w:rsidRDefault="00D66DC6" w:rsidP="00E81423">
            <w:pPr>
              <w:jc w:val="right"/>
              <w:rPr>
                <w:rFonts w:cs="Arial"/>
                <w:sz w:val="18"/>
                <w:szCs w:val="18"/>
              </w:rPr>
            </w:pPr>
            <w:r w:rsidRPr="001B4378">
              <w:rPr>
                <w:rFonts w:cs="Arial"/>
                <w:sz w:val="18"/>
                <w:szCs w:val="18"/>
              </w:rPr>
              <w:t>0,00</w:t>
            </w:r>
          </w:p>
        </w:tc>
        <w:tc>
          <w:tcPr>
            <w:tcW w:w="2268" w:type="dxa"/>
          </w:tcPr>
          <w:p w:rsidR="00D66DC6" w:rsidRPr="001B4378" w:rsidRDefault="00D66DC6" w:rsidP="00E81423">
            <w:pPr>
              <w:jc w:val="right"/>
              <w:rPr>
                <w:rFonts w:cs="Arial"/>
                <w:sz w:val="18"/>
                <w:szCs w:val="18"/>
              </w:rPr>
            </w:pPr>
            <w:r w:rsidRPr="001B4378">
              <w:rPr>
                <w:rFonts w:cs="Arial"/>
                <w:sz w:val="18"/>
                <w:szCs w:val="18"/>
              </w:rPr>
              <w:t>0,00</w:t>
            </w:r>
          </w:p>
        </w:tc>
      </w:tr>
      <w:tr w:rsidR="00D66DC6" w:rsidRPr="001B4378" w:rsidTr="00E81423">
        <w:tc>
          <w:tcPr>
            <w:tcW w:w="2694" w:type="dxa"/>
          </w:tcPr>
          <w:p w:rsidR="00D66DC6" w:rsidRPr="001B4378" w:rsidRDefault="00D66DC6" w:rsidP="00E81423">
            <w:pPr>
              <w:rPr>
                <w:rFonts w:cs="Arial"/>
                <w:sz w:val="18"/>
                <w:szCs w:val="18"/>
              </w:rPr>
            </w:pPr>
            <w:r w:rsidRPr="001B4378">
              <w:rPr>
                <w:rFonts w:cs="Arial"/>
                <w:sz w:val="18"/>
                <w:szCs w:val="18"/>
              </w:rPr>
              <w:t>Non-profit institutions</w:t>
            </w:r>
          </w:p>
        </w:tc>
        <w:tc>
          <w:tcPr>
            <w:tcW w:w="1984" w:type="dxa"/>
          </w:tcPr>
          <w:p w:rsidR="00D66DC6" w:rsidRPr="001B4378" w:rsidRDefault="00D66DC6" w:rsidP="00E81423">
            <w:pPr>
              <w:jc w:val="right"/>
              <w:rPr>
                <w:rFonts w:cs="Arial"/>
                <w:sz w:val="18"/>
                <w:szCs w:val="18"/>
              </w:rPr>
            </w:pPr>
            <w:r w:rsidRPr="001B4378">
              <w:rPr>
                <w:rFonts w:cs="Arial"/>
                <w:sz w:val="18"/>
                <w:szCs w:val="18"/>
              </w:rPr>
              <w:t>313 803 000,00</w:t>
            </w:r>
          </w:p>
        </w:tc>
        <w:tc>
          <w:tcPr>
            <w:tcW w:w="1843" w:type="dxa"/>
          </w:tcPr>
          <w:p w:rsidR="00D66DC6" w:rsidRPr="001B4378" w:rsidRDefault="00D66DC6" w:rsidP="00E81423">
            <w:pPr>
              <w:jc w:val="right"/>
              <w:rPr>
                <w:rFonts w:cs="Arial"/>
                <w:sz w:val="18"/>
                <w:szCs w:val="18"/>
              </w:rPr>
            </w:pPr>
            <w:r w:rsidRPr="001B4378">
              <w:rPr>
                <w:rFonts w:cs="Arial"/>
                <w:sz w:val="18"/>
                <w:szCs w:val="18"/>
              </w:rPr>
              <w:t>163 801 000,00</w:t>
            </w:r>
          </w:p>
        </w:tc>
        <w:tc>
          <w:tcPr>
            <w:tcW w:w="2268" w:type="dxa"/>
          </w:tcPr>
          <w:p w:rsidR="00D66DC6" w:rsidRPr="001B4378" w:rsidRDefault="00D66DC6" w:rsidP="00E81423">
            <w:pPr>
              <w:jc w:val="right"/>
              <w:rPr>
                <w:rFonts w:cs="Arial"/>
                <w:sz w:val="18"/>
                <w:szCs w:val="18"/>
              </w:rPr>
            </w:pPr>
            <w:r w:rsidRPr="001B4378">
              <w:rPr>
                <w:rFonts w:cs="Arial"/>
                <w:sz w:val="18"/>
                <w:szCs w:val="18"/>
              </w:rPr>
              <w:t>150 002 000,00</w:t>
            </w:r>
          </w:p>
        </w:tc>
      </w:tr>
      <w:tr w:rsidR="00D66DC6" w:rsidRPr="001B4378" w:rsidTr="00E81423">
        <w:tc>
          <w:tcPr>
            <w:tcW w:w="2694" w:type="dxa"/>
          </w:tcPr>
          <w:p w:rsidR="00D66DC6" w:rsidRPr="001B4378" w:rsidRDefault="00D66DC6" w:rsidP="00E81423">
            <w:pPr>
              <w:rPr>
                <w:rFonts w:cs="Arial"/>
                <w:sz w:val="18"/>
                <w:szCs w:val="18"/>
              </w:rPr>
            </w:pPr>
            <w:r w:rsidRPr="001B4378">
              <w:rPr>
                <w:rFonts w:cs="Arial"/>
                <w:sz w:val="18"/>
                <w:szCs w:val="18"/>
              </w:rPr>
              <w:t>Households</w:t>
            </w:r>
          </w:p>
        </w:tc>
        <w:tc>
          <w:tcPr>
            <w:tcW w:w="1984" w:type="dxa"/>
          </w:tcPr>
          <w:p w:rsidR="00D66DC6" w:rsidRPr="001B4378" w:rsidRDefault="00D66DC6" w:rsidP="00E81423">
            <w:pPr>
              <w:jc w:val="right"/>
              <w:rPr>
                <w:rFonts w:cs="Arial"/>
                <w:sz w:val="18"/>
                <w:szCs w:val="18"/>
              </w:rPr>
            </w:pPr>
            <w:r w:rsidRPr="001B4378">
              <w:rPr>
                <w:rFonts w:cs="Arial"/>
                <w:sz w:val="18"/>
                <w:szCs w:val="18"/>
              </w:rPr>
              <w:t>4 012 000,00</w:t>
            </w:r>
          </w:p>
        </w:tc>
        <w:tc>
          <w:tcPr>
            <w:tcW w:w="1843" w:type="dxa"/>
          </w:tcPr>
          <w:p w:rsidR="00D66DC6" w:rsidRPr="001B4378" w:rsidRDefault="00D66DC6" w:rsidP="00E81423">
            <w:pPr>
              <w:jc w:val="right"/>
              <w:rPr>
                <w:rFonts w:cs="Arial"/>
                <w:sz w:val="18"/>
                <w:szCs w:val="18"/>
              </w:rPr>
            </w:pPr>
            <w:r w:rsidRPr="001B4378">
              <w:rPr>
                <w:rFonts w:cs="Arial"/>
                <w:sz w:val="18"/>
                <w:szCs w:val="18"/>
              </w:rPr>
              <w:t>4 012 000,00</w:t>
            </w:r>
          </w:p>
        </w:tc>
        <w:tc>
          <w:tcPr>
            <w:tcW w:w="2268" w:type="dxa"/>
          </w:tcPr>
          <w:p w:rsidR="00D66DC6" w:rsidRPr="001B4378" w:rsidRDefault="00D66DC6" w:rsidP="00E81423">
            <w:pPr>
              <w:jc w:val="right"/>
              <w:rPr>
                <w:rFonts w:cs="Arial"/>
                <w:sz w:val="18"/>
                <w:szCs w:val="18"/>
              </w:rPr>
            </w:pPr>
            <w:r w:rsidRPr="001B4378">
              <w:rPr>
                <w:rFonts w:cs="Arial"/>
                <w:sz w:val="18"/>
                <w:szCs w:val="18"/>
              </w:rPr>
              <w:t>0,00</w:t>
            </w:r>
          </w:p>
        </w:tc>
      </w:tr>
      <w:tr w:rsidR="00D66DC6" w:rsidRPr="001B4378" w:rsidTr="00E81423">
        <w:tc>
          <w:tcPr>
            <w:tcW w:w="2694" w:type="dxa"/>
          </w:tcPr>
          <w:p w:rsidR="00D66DC6" w:rsidRPr="001B4378" w:rsidRDefault="00D66DC6" w:rsidP="00E81423">
            <w:pPr>
              <w:rPr>
                <w:rFonts w:cs="Arial"/>
                <w:sz w:val="18"/>
                <w:szCs w:val="18"/>
              </w:rPr>
            </w:pPr>
            <w:r w:rsidRPr="001B4378">
              <w:rPr>
                <w:rFonts w:cs="Arial"/>
                <w:sz w:val="18"/>
                <w:szCs w:val="18"/>
              </w:rPr>
              <w:t>Gifts and donations</w:t>
            </w:r>
          </w:p>
        </w:tc>
        <w:tc>
          <w:tcPr>
            <w:tcW w:w="1984" w:type="dxa"/>
          </w:tcPr>
          <w:p w:rsidR="00D66DC6" w:rsidRPr="001B4378" w:rsidRDefault="00D66DC6" w:rsidP="00E81423">
            <w:pPr>
              <w:jc w:val="right"/>
              <w:rPr>
                <w:rFonts w:cs="Arial"/>
                <w:sz w:val="18"/>
                <w:szCs w:val="18"/>
              </w:rPr>
            </w:pPr>
            <w:r w:rsidRPr="001B4378">
              <w:rPr>
                <w:rFonts w:cs="Arial"/>
                <w:sz w:val="18"/>
                <w:szCs w:val="18"/>
              </w:rPr>
              <w:t>0,00</w:t>
            </w:r>
          </w:p>
        </w:tc>
        <w:tc>
          <w:tcPr>
            <w:tcW w:w="1843" w:type="dxa"/>
          </w:tcPr>
          <w:p w:rsidR="00D66DC6" w:rsidRPr="001B4378" w:rsidRDefault="00D66DC6" w:rsidP="00E81423">
            <w:pPr>
              <w:jc w:val="right"/>
              <w:rPr>
                <w:rFonts w:cs="Arial"/>
                <w:sz w:val="18"/>
                <w:szCs w:val="18"/>
              </w:rPr>
            </w:pPr>
            <w:r w:rsidRPr="001B4378">
              <w:rPr>
                <w:rFonts w:cs="Arial"/>
                <w:sz w:val="18"/>
                <w:szCs w:val="18"/>
              </w:rPr>
              <w:t>2 000,00</w:t>
            </w:r>
          </w:p>
        </w:tc>
        <w:tc>
          <w:tcPr>
            <w:tcW w:w="2268" w:type="dxa"/>
          </w:tcPr>
          <w:p w:rsidR="00D66DC6" w:rsidRPr="001B4378" w:rsidRDefault="00D66DC6" w:rsidP="00E81423">
            <w:pPr>
              <w:jc w:val="right"/>
              <w:rPr>
                <w:rFonts w:cs="Arial"/>
                <w:sz w:val="18"/>
                <w:szCs w:val="18"/>
              </w:rPr>
            </w:pPr>
            <w:r w:rsidRPr="001B4378">
              <w:rPr>
                <w:rFonts w:cs="Arial"/>
                <w:sz w:val="18"/>
                <w:szCs w:val="18"/>
              </w:rPr>
              <w:t>(2 000,00)</w:t>
            </w:r>
          </w:p>
        </w:tc>
      </w:tr>
      <w:tr w:rsidR="00D66DC6" w:rsidRPr="001B4378" w:rsidTr="00E81423">
        <w:tc>
          <w:tcPr>
            <w:tcW w:w="2694" w:type="dxa"/>
          </w:tcPr>
          <w:p w:rsidR="00D66DC6" w:rsidRPr="001B4378" w:rsidRDefault="00D66DC6" w:rsidP="00E81423">
            <w:pPr>
              <w:rPr>
                <w:rFonts w:cs="Arial"/>
                <w:b/>
                <w:sz w:val="18"/>
                <w:szCs w:val="18"/>
              </w:rPr>
            </w:pPr>
            <w:r w:rsidRPr="001B4378">
              <w:rPr>
                <w:rFonts w:cs="Arial"/>
                <w:b/>
                <w:sz w:val="18"/>
                <w:szCs w:val="18"/>
              </w:rPr>
              <w:t>TOTAL</w:t>
            </w:r>
          </w:p>
        </w:tc>
        <w:tc>
          <w:tcPr>
            <w:tcW w:w="1984" w:type="dxa"/>
          </w:tcPr>
          <w:p w:rsidR="00D66DC6" w:rsidRPr="001B4378" w:rsidRDefault="00D66DC6" w:rsidP="00E81423">
            <w:pPr>
              <w:jc w:val="right"/>
              <w:rPr>
                <w:rFonts w:cs="Arial"/>
                <w:sz w:val="18"/>
                <w:szCs w:val="18"/>
              </w:rPr>
            </w:pPr>
            <w:r w:rsidRPr="001B4378">
              <w:rPr>
                <w:rFonts w:cs="Arial"/>
                <w:b/>
                <w:bCs/>
                <w:sz w:val="18"/>
                <w:szCs w:val="18"/>
              </w:rPr>
              <w:t>3 656 222 000,00</w:t>
            </w:r>
          </w:p>
        </w:tc>
        <w:tc>
          <w:tcPr>
            <w:tcW w:w="1843" w:type="dxa"/>
          </w:tcPr>
          <w:p w:rsidR="00D66DC6" w:rsidRPr="001B4378" w:rsidRDefault="00D66DC6" w:rsidP="00E81423">
            <w:pPr>
              <w:jc w:val="right"/>
              <w:rPr>
                <w:rFonts w:cs="Arial"/>
                <w:b/>
                <w:sz w:val="18"/>
                <w:szCs w:val="18"/>
              </w:rPr>
            </w:pPr>
            <w:r w:rsidRPr="001B4378">
              <w:rPr>
                <w:rFonts w:cs="Arial"/>
                <w:b/>
                <w:bCs/>
                <w:sz w:val="18"/>
                <w:szCs w:val="18"/>
              </w:rPr>
              <w:t>3 656 222 000,00</w:t>
            </w:r>
          </w:p>
        </w:tc>
        <w:tc>
          <w:tcPr>
            <w:tcW w:w="2268" w:type="dxa"/>
          </w:tcPr>
          <w:p w:rsidR="00D66DC6" w:rsidRPr="001B4378" w:rsidRDefault="00D66DC6" w:rsidP="00E81423">
            <w:pPr>
              <w:jc w:val="right"/>
              <w:rPr>
                <w:rFonts w:cs="Arial"/>
                <w:b/>
                <w:sz w:val="18"/>
                <w:szCs w:val="18"/>
              </w:rPr>
            </w:pPr>
            <w:r w:rsidRPr="001B4378">
              <w:rPr>
                <w:rFonts w:cs="Arial"/>
                <w:b/>
                <w:sz w:val="18"/>
                <w:szCs w:val="18"/>
              </w:rPr>
              <w:t>(2 000,00)</w:t>
            </w:r>
          </w:p>
        </w:tc>
      </w:tr>
    </w:tbl>
    <w:p w:rsidR="00D66DC6" w:rsidRDefault="00D66DC6" w:rsidP="00D66DC6">
      <w:pPr>
        <w:autoSpaceDE w:val="0"/>
        <w:autoSpaceDN w:val="0"/>
        <w:adjustRightInd w:val="0"/>
        <w:rPr>
          <w:szCs w:val="22"/>
        </w:rPr>
      </w:pPr>
    </w:p>
    <w:p w:rsidR="00D66DC6" w:rsidRDefault="00D66DC6" w:rsidP="00B128D5">
      <w:pPr>
        <w:pStyle w:val="ListParagraph"/>
        <w:numPr>
          <w:ilvl w:val="0"/>
          <w:numId w:val="143"/>
        </w:numPr>
        <w:autoSpaceDE w:val="0"/>
        <w:autoSpaceDN w:val="0"/>
        <w:adjustRightInd w:val="0"/>
        <w:ind w:left="360"/>
        <w:contextualSpacing w:val="0"/>
        <w:rPr>
          <w:bCs/>
          <w:szCs w:val="22"/>
        </w:rPr>
      </w:pPr>
      <w:r>
        <w:rPr>
          <w:bCs/>
          <w:szCs w:val="22"/>
        </w:rPr>
        <w:t>The payments made expenditure pertaining to gifts, donations and sponsorships was recorded in Note 7 but does not appear on the Appropriation per economic classification.</w:t>
      </w:r>
    </w:p>
    <w:p w:rsidR="00C83D99" w:rsidRDefault="00C83D99" w:rsidP="00C83D99">
      <w:pPr>
        <w:pStyle w:val="ListParagraph"/>
        <w:autoSpaceDE w:val="0"/>
        <w:autoSpaceDN w:val="0"/>
        <w:adjustRightInd w:val="0"/>
        <w:ind w:left="360"/>
        <w:contextualSpacing w:val="0"/>
        <w:rPr>
          <w:bCs/>
          <w:szCs w:val="22"/>
        </w:rPr>
      </w:pPr>
    </w:p>
    <w:p w:rsidR="00D66DC6" w:rsidRDefault="00D66DC6" w:rsidP="00B128D5">
      <w:pPr>
        <w:pStyle w:val="ListParagraph"/>
        <w:numPr>
          <w:ilvl w:val="0"/>
          <w:numId w:val="143"/>
        </w:numPr>
        <w:autoSpaceDE w:val="0"/>
        <w:autoSpaceDN w:val="0"/>
        <w:adjustRightInd w:val="0"/>
        <w:ind w:left="360"/>
        <w:contextualSpacing w:val="0"/>
        <w:rPr>
          <w:bCs/>
          <w:szCs w:val="22"/>
        </w:rPr>
      </w:pPr>
      <w:r>
        <w:rPr>
          <w:bCs/>
          <w:szCs w:val="22"/>
        </w:rPr>
        <w:t>IDT amount of R150 000,00 was appropriated under public corporations and private enterprises but the expenditure was not recorded as such in Note 7 and Appropriation per economic classification.</w:t>
      </w:r>
    </w:p>
    <w:p w:rsidR="00C83D99" w:rsidRDefault="00C83D99" w:rsidP="00C83D99">
      <w:pPr>
        <w:pStyle w:val="ListParagraph"/>
        <w:autoSpaceDE w:val="0"/>
        <w:autoSpaceDN w:val="0"/>
        <w:adjustRightInd w:val="0"/>
        <w:ind w:left="360"/>
        <w:contextualSpacing w:val="0"/>
        <w:rPr>
          <w:bCs/>
          <w:szCs w:val="22"/>
        </w:rPr>
      </w:pPr>
    </w:p>
    <w:p w:rsidR="00D66DC6" w:rsidRDefault="00D66DC6" w:rsidP="00B128D5">
      <w:pPr>
        <w:pStyle w:val="ListParagraph"/>
        <w:numPr>
          <w:ilvl w:val="0"/>
          <w:numId w:val="143"/>
        </w:numPr>
        <w:autoSpaceDE w:val="0"/>
        <w:autoSpaceDN w:val="0"/>
        <w:adjustRightInd w:val="0"/>
        <w:ind w:left="360"/>
        <w:contextualSpacing w:val="0"/>
        <w:rPr>
          <w:bCs/>
          <w:szCs w:val="22"/>
        </w:rPr>
      </w:pPr>
      <w:r>
        <w:rPr>
          <w:bCs/>
          <w:szCs w:val="22"/>
        </w:rPr>
        <w:t>The expenditure amount recorded for departmental agencies and accounts in Note 7 does not correspond with the amount disclosed on the Appropriation per economic classification.</w:t>
      </w:r>
    </w:p>
    <w:p w:rsidR="00C83D99" w:rsidRDefault="00C83D99" w:rsidP="00C83D99">
      <w:pPr>
        <w:pStyle w:val="ListParagraph"/>
        <w:autoSpaceDE w:val="0"/>
        <w:autoSpaceDN w:val="0"/>
        <w:adjustRightInd w:val="0"/>
        <w:ind w:left="360"/>
        <w:contextualSpacing w:val="0"/>
        <w:rPr>
          <w:bCs/>
          <w:szCs w:val="22"/>
        </w:rPr>
      </w:pPr>
    </w:p>
    <w:p w:rsidR="00D66DC6" w:rsidRDefault="00D66DC6" w:rsidP="00B128D5">
      <w:pPr>
        <w:pStyle w:val="ListParagraph"/>
        <w:numPr>
          <w:ilvl w:val="0"/>
          <w:numId w:val="143"/>
        </w:numPr>
        <w:autoSpaceDE w:val="0"/>
        <w:autoSpaceDN w:val="0"/>
        <w:adjustRightInd w:val="0"/>
        <w:ind w:left="360"/>
        <w:contextualSpacing w:val="0"/>
        <w:rPr>
          <w:bCs/>
          <w:szCs w:val="22"/>
        </w:rPr>
      </w:pPr>
      <w:r>
        <w:rPr>
          <w:bCs/>
          <w:szCs w:val="22"/>
        </w:rPr>
        <w:t>The expenditure amount recorded for non-profit institutions in Note 7 does not correspond with the amount disclosed on the Appropriation per economic classification.</w:t>
      </w:r>
    </w:p>
    <w:p w:rsidR="00D66DC6" w:rsidRDefault="00D66DC6" w:rsidP="00D66DC6">
      <w:pPr>
        <w:pStyle w:val="ListParagraph"/>
        <w:autoSpaceDE w:val="0"/>
        <w:autoSpaceDN w:val="0"/>
        <w:adjustRightInd w:val="0"/>
        <w:rPr>
          <w:bCs/>
          <w:szCs w:val="22"/>
        </w:rPr>
      </w:pPr>
    </w:p>
    <w:p w:rsidR="00C83D99" w:rsidRDefault="00C83D99" w:rsidP="00D66DC6">
      <w:pPr>
        <w:pStyle w:val="ListParagraph"/>
        <w:autoSpaceDE w:val="0"/>
        <w:autoSpaceDN w:val="0"/>
        <w:adjustRightInd w:val="0"/>
        <w:rPr>
          <w:bCs/>
          <w:szCs w:val="22"/>
        </w:rPr>
      </w:pPr>
    </w:p>
    <w:p w:rsidR="00C83D99" w:rsidRDefault="00C83D99" w:rsidP="00C83D99">
      <w:pPr>
        <w:autoSpaceDE w:val="0"/>
        <w:autoSpaceDN w:val="0"/>
        <w:adjustRightInd w:val="0"/>
        <w:jc w:val="both"/>
        <w:rPr>
          <w:szCs w:val="22"/>
        </w:rPr>
      </w:pPr>
      <w:r>
        <w:rPr>
          <w:szCs w:val="22"/>
        </w:rPr>
        <w:t>The finding occurred as a result of the fact that:</w:t>
      </w:r>
    </w:p>
    <w:p w:rsidR="00C83D99" w:rsidRPr="0025713C" w:rsidRDefault="00C83D99" w:rsidP="00C83D99">
      <w:pPr>
        <w:autoSpaceDE w:val="0"/>
        <w:autoSpaceDN w:val="0"/>
        <w:adjustRightInd w:val="0"/>
        <w:ind w:left="360" w:hanging="360"/>
        <w:jc w:val="both"/>
        <w:rPr>
          <w:rFonts w:cs="Arial"/>
          <w:szCs w:val="22"/>
        </w:rPr>
      </w:pPr>
    </w:p>
    <w:p w:rsidR="00C83D99" w:rsidRDefault="00C83D99" w:rsidP="00B128D5">
      <w:pPr>
        <w:pStyle w:val="NormalWeb"/>
        <w:numPr>
          <w:ilvl w:val="0"/>
          <w:numId w:val="142"/>
        </w:numPr>
        <w:ind w:left="360"/>
        <w:rPr>
          <w:rFonts w:ascii="Arial" w:hAnsi="Arial" w:cs="Arial"/>
          <w:sz w:val="22"/>
          <w:szCs w:val="22"/>
        </w:rPr>
      </w:pPr>
      <w:r w:rsidRPr="0025713C">
        <w:rPr>
          <w:rFonts w:ascii="Arial" w:hAnsi="Arial" w:cs="Arial"/>
          <w:sz w:val="22"/>
          <w:szCs w:val="22"/>
        </w:rPr>
        <w:t>Gifts, donations and sponsorships (R2 000</w:t>
      </w:r>
      <w:r w:rsidR="00B6112D" w:rsidRPr="0025713C">
        <w:rPr>
          <w:rFonts w:ascii="Arial" w:hAnsi="Arial" w:cs="Arial"/>
          <w:sz w:val="22"/>
          <w:szCs w:val="22"/>
        </w:rPr>
        <w:t>, 00</w:t>
      </w:r>
      <w:r w:rsidRPr="0025713C">
        <w:rPr>
          <w:rFonts w:ascii="Arial" w:hAnsi="Arial" w:cs="Arial"/>
          <w:sz w:val="22"/>
          <w:szCs w:val="22"/>
        </w:rPr>
        <w:t>) – The difference is because of the SCOA classifications used in the appropriation account and the actual recording of the transactions.</w:t>
      </w:r>
    </w:p>
    <w:p w:rsidR="00C83D99" w:rsidRPr="0025713C" w:rsidRDefault="00C83D99" w:rsidP="00C83D99">
      <w:pPr>
        <w:pStyle w:val="NormalWeb"/>
        <w:ind w:left="360"/>
        <w:rPr>
          <w:rFonts w:ascii="Arial" w:hAnsi="Arial" w:cs="Arial"/>
          <w:sz w:val="22"/>
          <w:szCs w:val="22"/>
        </w:rPr>
      </w:pPr>
    </w:p>
    <w:p w:rsidR="00C83D99" w:rsidRPr="0025713C" w:rsidRDefault="00C83D99" w:rsidP="00B128D5">
      <w:pPr>
        <w:pStyle w:val="NormalWeb"/>
        <w:numPr>
          <w:ilvl w:val="0"/>
          <w:numId w:val="142"/>
        </w:numPr>
        <w:autoSpaceDE w:val="0"/>
        <w:autoSpaceDN w:val="0"/>
        <w:adjustRightInd w:val="0"/>
        <w:ind w:left="360"/>
        <w:jc w:val="both"/>
        <w:rPr>
          <w:rFonts w:ascii="Arial" w:hAnsi="Arial" w:cs="Arial"/>
          <w:bCs/>
          <w:sz w:val="22"/>
          <w:szCs w:val="22"/>
        </w:rPr>
      </w:pPr>
      <w:r w:rsidRPr="0025713C">
        <w:rPr>
          <w:rFonts w:ascii="Arial" w:hAnsi="Arial" w:cs="Arial"/>
          <w:sz w:val="22"/>
          <w:szCs w:val="22"/>
        </w:rPr>
        <w:t xml:space="preserve">IDT (R150 000,00) - The differences is due to human error </w:t>
      </w:r>
    </w:p>
    <w:p w:rsidR="00C83D99" w:rsidRDefault="00C83D99" w:rsidP="00C83D99">
      <w:pPr>
        <w:autoSpaceDE w:val="0"/>
        <w:autoSpaceDN w:val="0"/>
        <w:adjustRightInd w:val="0"/>
        <w:rPr>
          <w:bCs/>
          <w:szCs w:val="22"/>
        </w:rPr>
      </w:pPr>
    </w:p>
    <w:p w:rsidR="00C83D99" w:rsidRPr="00C83D99" w:rsidRDefault="00C83D99" w:rsidP="00C83D99">
      <w:pPr>
        <w:autoSpaceDE w:val="0"/>
        <w:autoSpaceDN w:val="0"/>
        <w:adjustRightInd w:val="0"/>
        <w:rPr>
          <w:bCs/>
          <w:szCs w:val="22"/>
        </w:rPr>
      </w:pPr>
    </w:p>
    <w:p w:rsidR="00D66DC6" w:rsidRDefault="00C83D99" w:rsidP="00D66DC6">
      <w:pPr>
        <w:autoSpaceDE w:val="0"/>
        <w:autoSpaceDN w:val="0"/>
        <w:adjustRightInd w:val="0"/>
        <w:jc w:val="both"/>
        <w:rPr>
          <w:szCs w:val="22"/>
        </w:rPr>
      </w:pPr>
      <w:r>
        <w:rPr>
          <w:szCs w:val="22"/>
        </w:rPr>
        <w:t>I</w:t>
      </w:r>
      <w:r w:rsidR="00D66DC6" w:rsidRPr="00571266">
        <w:rPr>
          <w:szCs w:val="22"/>
        </w:rPr>
        <w:t>mpact of the finding</w:t>
      </w:r>
      <w:r>
        <w:rPr>
          <w:szCs w:val="22"/>
        </w:rPr>
        <w:t>:</w:t>
      </w:r>
    </w:p>
    <w:p w:rsidR="00D66DC6" w:rsidRPr="00571266" w:rsidRDefault="00D66DC6" w:rsidP="00D66DC6">
      <w:pPr>
        <w:autoSpaceDE w:val="0"/>
        <w:autoSpaceDN w:val="0"/>
        <w:adjustRightInd w:val="0"/>
        <w:ind w:left="360" w:hanging="360"/>
        <w:jc w:val="both"/>
        <w:rPr>
          <w:szCs w:val="22"/>
        </w:rPr>
      </w:pPr>
    </w:p>
    <w:p w:rsidR="00D66DC6" w:rsidRDefault="00D66DC6" w:rsidP="00B128D5">
      <w:pPr>
        <w:pStyle w:val="NormalWeb"/>
        <w:numPr>
          <w:ilvl w:val="0"/>
          <w:numId w:val="144"/>
        </w:numPr>
        <w:ind w:left="360"/>
        <w:rPr>
          <w:rFonts w:ascii="Arial" w:hAnsi="Arial" w:cs="Arial"/>
          <w:sz w:val="22"/>
          <w:szCs w:val="22"/>
        </w:rPr>
      </w:pPr>
      <w:r>
        <w:rPr>
          <w:rFonts w:ascii="Arial" w:hAnsi="Arial" w:cs="Arial"/>
          <w:sz w:val="22"/>
          <w:szCs w:val="22"/>
        </w:rPr>
        <w:t xml:space="preserve">Non-compliance with PFMA paragraph 40(3) (a) as inaccurate financial statements was </w:t>
      </w:r>
      <w:r w:rsidRPr="00FB07E9">
        <w:rPr>
          <w:rFonts w:ascii="Arial" w:hAnsi="Arial" w:cs="Arial"/>
          <w:sz w:val="22"/>
          <w:szCs w:val="22"/>
        </w:rPr>
        <w:t>submitted.</w:t>
      </w:r>
    </w:p>
    <w:p w:rsidR="00C83D99" w:rsidRPr="00FB07E9" w:rsidRDefault="00C83D99" w:rsidP="00C83D99">
      <w:pPr>
        <w:pStyle w:val="NormalWeb"/>
        <w:ind w:left="360"/>
        <w:rPr>
          <w:rFonts w:ascii="Arial" w:hAnsi="Arial" w:cs="Arial"/>
          <w:sz w:val="22"/>
          <w:szCs w:val="22"/>
        </w:rPr>
      </w:pPr>
    </w:p>
    <w:p w:rsidR="00D66DC6" w:rsidRDefault="00D66DC6" w:rsidP="00B128D5">
      <w:pPr>
        <w:pStyle w:val="NormalWeb"/>
        <w:numPr>
          <w:ilvl w:val="0"/>
          <w:numId w:val="144"/>
        </w:numPr>
        <w:ind w:left="360"/>
        <w:rPr>
          <w:rFonts w:ascii="Arial" w:hAnsi="Arial" w:cs="Arial"/>
          <w:sz w:val="22"/>
          <w:szCs w:val="22"/>
        </w:rPr>
      </w:pPr>
      <w:r w:rsidRPr="00FB07E9">
        <w:rPr>
          <w:rFonts w:ascii="Arial" w:hAnsi="Arial" w:cs="Arial"/>
          <w:sz w:val="22"/>
          <w:szCs w:val="22"/>
        </w:rPr>
        <w:t>Transfers to gifts and donations expenditure in the appropriation per economic classification is understated by R2 000</w:t>
      </w:r>
      <w:r w:rsidR="00B6112D" w:rsidRPr="00FB07E9">
        <w:rPr>
          <w:rFonts w:ascii="Arial" w:hAnsi="Arial" w:cs="Arial"/>
          <w:sz w:val="22"/>
          <w:szCs w:val="22"/>
        </w:rPr>
        <w:t>, 00</w:t>
      </w:r>
      <w:r w:rsidRPr="00FB07E9">
        <w:rPr>
          <w:rFonts w:ascii="Arial" w:hAnsi="Arial" w:cs="Arial"/>
          <w:sz w:val="22"/>
          <w:szCs w:val="22"/>
        </w:rPr>
        <w:t>.</w:t>
      </w:r>
    </w:p>
    <w:p w:rsidR="00C83D99" w:rsidRDefault="00C83D99" w:rsidP="00C83D99">
      <w:pPr>
        <w:pStyle w:val="ListParagraph"/>
        <w:rPr>
          <w:rFonts w:cs="Arial"/>
          <w:szCs w:val="22"/>
        </w:rPr>
      </w:pPr>
    </w:p>
    <w:p w:rsidR="00C83D99" w:rsidRPr="00FB07E9" w:rsidRDefault="00C83D99" w:rsidP="00C83D99">
      <w:pPr>
        <w:pStyle w:val="NormalWeb"/>
        <w:ind w:left="360"/>
        <w:rPr>
          <w:rFonts w:ascii="Arial" w:hAnsi="Arial" w:cs="Arial"/>
          <w:sz w:val="22"/>
          <w:szCs w:val="22"/>
        </w:rPr>
      </w:pPr>
    </w:p>
    <w:p w:rsidR="00D66DC6" w:rsidRDefault="00D66DC6" w:rsidP="00B128D5">
      <w:pPr>
        <w:pStyle w:val="NormalWeb"/>
        <w:numPr>
          <w:ilvl w:val="0"/>
          <w:numId w:val="144"/>
        </w:numPr>
        <w:ind w:left="360"/>
        <w:rPr>
          <w:rFonts w:ascii="Arial" w:hAnsi="Arial" w:cs="Arial"/>
          <w:sz w:val="22"/>
          <w:szCs w:val="22"/>
        </w:rPr>
      </w:pPr>
      <w:r w:rsidRPr="00FB07E9">
        <w:rPr>
          <w:rFonts w:ascii="Arial" w:hAnsi="Arial" w:cs="Arial"/>
          <w:sz w:val="22"/>
          <w:szCs w:val="22"/>
        </w:rPr>
        <w:t>Transfers to non-profit institutions expenditure in the appropriation per economic classification is overstated by R2 000</w:t>
      </w:r>
      <w:r w:rsidR="00B6112D" w:rsidRPr="00FB07E9">
        <w:rPr>
          <w:rFonts w:ascii="Arial" w:hAnsi="Arial" w:cs="Arial"/>
          <w:sz w:val="22"/>
          <w:szCs w:val="22"/>
        </w:rPr>
        <w:t>, 00</w:t>
      </w:r>
      <w:r w:rsidRPr="00FB07E9">
        <w:rPr>
          <w:rFonts w:ascii="Arial" w:hAnsi="Arial" w:cs="Arial"/>
          <w:sz w:val="22"/>
          <w:szCs w:val="22"/>
        </w:rPr>
        <w:t>.</w:t>
      </w:r>
    </w:p>
    <w:p w:rsidR="00C83D99" w:rsidRPr="00FB07E9" w:rsidRDefault="00C83D99" w:rsidP="00C83D99">
      <w:pPr>
        <w:pStyle w:val="NormalWeb"/>
        <w:ind w:left="360"/>
        <w:rPr>
          <w:rFonts w:ascii="Arial" w:hAnsi="Arial" w:cs="Arial"/>
          <w:sz w:val="22"/>
          <w:szCs w:val="22"/>
        </w:rPr>
      </w:pPr>
    </w:p>
    <w:p w:rsidR="00D66DC6" w:rsidRDefault="00D66DC6" w:rsidP="00B128D5">
      <w:pPr>
        <w:pStyle w:val="NormalWeb"/>
        <w:numPr>
          <w:ilvl w:val="0"/>
          <w:numId w:val="144"/>
        </w:numPr>
        <w:ind w:left="360"/>
        <w:rPr>
          <w:rFonts w:ascii="Arial" w:hAnsi="Arial" w:cs="Arial"/>
          <w:sz w:val="22"/>
          <w:szCs w:val="22"/>
        </w:rPr>
      </w:pPr>
      <w:r w:rsidRPr="00FB07E9">
        <w:rPr>
          <w:rFonts w:ascii="Arial" w:hAnsi="Arial" w:cs="Arial"/>
          <w:bCs/>
          <w:sz w:val="22"/>
          <w:szCs w:val="22"/>
        </w:rPr>
        <w:t xml:space="preserve">Transfers to departmental agencies and accounts expenditure </w:t>
      </w:r>
      <w:r w:rsidRPr="00FB07E9">
        <w:rPr>
          <w:rFonts w:ascii="Arial" w:hAnsi="Arial" w:cs="Arial"/>
          <w:sz w:val="22"/>
          <w:szCs w:val="22"/>
        </w:rPr>
        <w:t>in the appropriation per economic classification is</w:t>
      </w:r>
      <w:r w:rsidRPr="00FB07E9">
        <w:rPr>
          <w:rFonts w:ascii="Arial" w:hAnsi="Arial" w:cs="Arial"/>
          <w:bCs/>
          <w:sz w:val="22"/>
          <w:szCs w:val="22"/>
        </w:rPr>
        <w:t xml:space="preserve"> understated with R150 000</w:t>
      </w:r>
      <w:r w:rsidR="00B6112D" w:rsidRPr="00FB07E9">
        <w:rPr>
          <w:rFonts w:ascii="Arial" w:hAnsi="Arial" w:cs="Arial"/>
          <w:bCs/>
          <w:sz w:val="22"/>
          <w:szCs w:val="22"/>
        </w:rPr>
        <w:t>, 00</w:t>
      </w:r>
      <w:r w:rsidRPr="00FB07E9">
        <w:rPr>
          <w:rFonts w:ascii="Arial" w:hAnsi="Arial" w:cs="Arial"/>
          <w:sz w:val="22"/>
          <w:szCs w:val="22"/>
        </w:rPr>
        <w:t>.</w:t>
      </w:r>
    </w:p>
    <w:p w:rsidR="00C83D99" w:rsidRPr="00FB07E9" w:rsidRDefault="00C83D99" w:rsidP="00C83D99">
      <w:pPr>
        <w:pStyle w:val="NormalWeb"/>
        <w:ind w:left="360"/>
        <w:rPr>
          <w:rFonts w:ascii="Arial" w:hAnsi="Arial" w:cs="Arial"/>
          <w:sz w:val="22"/>
          <w:szCs w:val="22"/>
        </w:rPr>
      </w:pPr>
    </w:p>
    <w:p w:rsidR="00D66DC6" w:rsidRDefault="00D66DC6" w:rsidP="00B128D5">
      <w:pPr>
        <w:pStyle w:val="NormalWeb"/>
        <w:numPr>
          <w:ilvl w:val="0"/>
          <w:numId w:val="144"/>
        </w:numPr>
        <w:ind w:left="360"/>
        <w:rPr>
          <w:rFonts w:ascii="Arial" w:hAnsi="Arial" w:cs="Arial"/>
          <w:sz w:val="22"/>
          <w:szCs w:val="22"/>
        </w:rPr>
      </w:pPr>
      <w:r w:rsidRPr="00FB07E9">
        <w:rPr>
          <w:rFonts w:ascii="Arial" w:hAnsi="Arial" w:cs="Arial"/>
          <w:bCs/>
          <w:sz w:val="22"/>
          <w:szCs w:val="22"/>
        </w:rPr>
        <w:t xml:space="preserve">Transfers to </w:t>
      </w:r>
      <w:r w:rsidRPr="00FB07E9">
        <w:rPr>
          <w:rFonts w:ascii="Arial" w:hAnsi="Arial" w:cs="Arial"/>
          <w:sz w:val="22"/>
          <w:szCs w:val="22"/>
        </w:rPr>
        <w:t>non-profit institutions expenditure in the appropriation per economic classification is overstated by R150 000</w:t>
      </w:r>
      <w:r w:rsidR="00B6112D" w:rsidRPr="00FB07E9">
        <w:rPr>
          <w:rFonts w:ascii="Arial" w:hAnsi="Arial" w:cs="Arial"/>
          <w:sz w:val="22"/>
          <w:szCs w:val="22"/>
        </w:rPr>
        <w:t>, 00</w:t>
      </w:r>
      <w:r w:rsidRPr="00FB07E9">
        <w:rPr>
          <w:rFonts w:ascii="Arial" w:hAnsi="Arial" w:cs="Arial"/>
          <w:sz w:val="22"/>
          <w:szCs w:val="22"/>
        </w:rPr>
        <w:t>.</w:t>
      </w:r>
    </w:p>
    <w:p w:rsidR="00C83D99" w:rsidRDefault="00C83D99" w:rsidP="00C83D99">
      <w:pPr>
        <w:pStyle w:val="ListParagraph"/>
        <w:rPr>
          <w:rFonts w:cs="Arial"/>
          <w:szCs w:val="22"/>
        </w:rPr>
      </w:pPr>
    </w:p>
    <w:p w:rsidR="00C83D99" w:rsidRPr="00FB07E9" w:rsidRDefault="00C83D99" w:rsidP="00C83D99">
      <w:pPr>
        <w:pStyle w:val="NormalWeb"/>
        <w:ind w:left="360"/>
        <w:rPr>
          <w:rFonts w:ascii="Arial" w:hAnsi="Arial" w:cs="Arial"/>
          <w:sz w:val="22"/>
          <w:szCs w:val="22"/>
        </w:rPr>
      </w:pPr>
    </w:p>
    <w:p w:rsidR="00D66DC6" w:rsidRPr="00FB07E9" w:rsidRDefault="00D66DC6" w:rsidP="00B128D5">
      <w:pPr>
        <w:pStyle w:val="NormalWeb"/>
        <w:numPr>
          <w:ilvl w:val="0"/>
          <w:numId w:val="144"/>
        </w:numPr>
        <w:ind w:left="360"/>
        <w:rPr>
          <w:rFonts w:ascii="Arial" w:hAnsi="Arial" w:cs="Arial"/>
          <w:sz w:val="22"/>
          <w:szCs w:val="22"/>
        </w:rPr>
      </w:pPr>
      <w:r w:rsidRPr="00FB07E9">
        <w:rPr>
          <w:rFonts w:ascii="Arial" w:hAnsi="Arial" w:cs="Arial"/>
          <w:bCs/>
          <w:sz w:val="22"/>
          <w:szCs w:val="22"/>
        </w:rPr>
        <w:t xml:space="preserve">Transfers to public corporations and private enterprises expenditure </w:t>
      </w:r>
      <w:r w:rsidRPr="00FB07E9">
        <w:rPr>
          <w:rFonts w:ascii="Arial" w:hAnsi="Arial" w:cs="Arial"/>
          <w:sz w:val="22"/>
          <w:szCs w:val="22"/>
        </w:rPr>
        <w:t>in the appropriation per economic classification is</w:t>
      </w:r>
      <w:r w:rsidRPr="00FB07E9">
        <w:rPr>
          <w:rFonts w:ascii="Arial" w:hAnsi="Arial" w:cs="Arial"/>
          <w:bCs/>
          <w:sz w:val="22"/>
          <w:szCs w:val="22"/>
        </w:rPr>
        <w:t xml:space="preserve"> understated with R150 000</w:t>
      </w:r>
      <w:r w:rsidR="00B6112D" w:rsidRPr="00FB07E9">
        <w:rPr>
          <w:rFonts w:ascii="Arial" w:hAnsi="Arial" w:cs="Arial"/>
          <w:bCs/>
          <w:sz w:val="22"/>
          <w:szCs w:val="22"/>
        </w:rPr>
        <w:t>, 00</w:t>
      </w:r>
      <w:r w:rsidRPr="00FB07E9">
        <w:rPr>
          <w:rFonts w:ascii="Arial" w:hAnsi="Arial" w:cs="Arial"/>
          <w:sz w:val="22"/>
          <w:szCs w:val="22"/>
        </w:rPr>
        <w:t>.</w:t>
      </w:r>
    </w:p>
    <w:p w:rsidR="00D66DC6" w:rsidRDefault="00D66DC6" w:rsidP="00D66DC6">
      <w:pPr>
        <w:autoSpaceDE w:val="0"/>
        <w:autoSpaceDN w:val="0"/>
        <w:adjustRightInd w:val="0"/>
        <w:ind w:left="360" w:hanging="360"/>
        <w:jc w:val="both"/>
        <w:rPr>
          <w:szCs w:val="22"/>
        </w:rPr>
      </w:pPr>
    </w:p>
    <w:p w:rsidR="00D66DC6" w:rsidRPr="0025713C" w:rsidRDefault="00D66DC6" w:rsidP="00D66DC6">
      <w:pPr>
        <w:pStyle w:val="NormalWeb"/>
        <w:autoSpaceDE w:val="0"/>
        <w:autoSpaceDN w:val="0"/>
        <w:adjustRightInd w:val="0"/>
        <w:ind w:left="360" w:hanging="360"/>
        <w:jc w:val="both"/>
        <w:rPr>
          <w:rFonts w:ascii="Arial" w:hAnsi="Arial" w:cs="Arial"/>
          <w:bCs/>
          <w:sz w:val="22"/>
          <w:szCs w:val="22"/>
        </w:rPr>
      </w:pPr>
    </w:p>
    <w:p w:rsidR="00D66DC6" w:rsidRPr="00BA182C" w:rsidRDefault="00D66DC6" w:rsidP="00D66DC6">
      <w:pPr>
        <w:pStyle w:val="NormalWeb"/>
        <w:autoSpaceDE w:val="0"/>
        <w:autoSpaceDN w:val="0"/>
        <w:adjustRightInd w:val="0"/>
        <w:jc w:val="both"/>
        <w:rPr>
          <w:rFonts w:ascii="Arial" w:hAnsi="Arial" w:cs="Arial"/>
          <w:b/>
          <w:bCs/>
          <w:sz w:val="22"/>
          <w:szCs w:val="22"/>
        </w:rPr>
      </w:pPr>
      <w:r w:rsidRPr="00BA182C">
        <w:rPr>
          <w:rFonts w:ascii="Arial" w:hAnsi="Arial" w:cs="Arial"/>
          <w:b/>
          <w:bCs/>
          <w:sz w:val="22"/>
          <w:szCs w:val="22"/>
        </w:rPr>
        <w:t>Internal control deficiency</w:t>
      </w:r>
    </w:p>
    <w:p w:rsidR="00D66DC6" w:rsidRDefault="00D66DC6" w:rsidP="00D66DC6">
      <w:pPr>
        <w:jc w:val="both"/>
        <w:rPr>
          <w:i/>
          <w:iCs/>
          <w:szCs w:val="22"/>
        </w:rPr>
      </w:pPr>
    </w:p>
    <w:p w:rsidR="00D66DC6" w:rsidRPr="00F46EFF" w:rsidRDefault="00D66DC6" w:rsidP="00D66DC6">
      <w:pPr>
        <w:jc w:val="both"/>
        <w:rPr>
          <w:iCs/>
          <w:szCs w:val="22"/>
        </w:rPr>
      </w:pPr>
      <w:r w:rsidRPr="00F46EFF">
        <w:rPr>
          <w:iCs/>
          <w:szCs w:val="22"/>
        </w:rPr>
        <w:t>Leadership</w:t>
      </w:r>
    </w:p>
    <w:p w:rsidR="00D66DC6" w:rsidRDefault="00D66DC6" w:rsidP="00D66DC6">
      <w:pPr>
        <w:jc w:val="both"/>
        <w:rPr>
          <w:szCs w:val="22"/>
        </w:rPr>
      </w:pPr>
    </w:p>
    <w:p w:rsidR="00D66DC6" w:rsidRDefault="00D66DC6" w:rsidP="00D66DC6">
      <w:pPr>
        <w:jc w:val="both"/>
        <w:rPr>
          <w:szCs w:val="22"/>
        </w:rPr>
      </w:pPr>
      <w:r w:rsidRPr="002463D8">
        <w:rPr>
          <w:szCs w:val="22"/>
        </w:rPr>
        <w:t>Management did not effectively exercise their oversight responsibility regarding financial and performance reporting and compliance and related internal controls.</w:t>
      </w:r>
    </w:p>
    <w:p w:rsidR="00D66DC6" w:rsidRPr="003D44E2" w:rsidRDefault="00D66DC6" w:rsidP="00D66DC6">
      <w:pPr>
        <w:jc w:val="both"/>
        <w:rPr>
          <w:iCs/>
          <w:szCs w:val="22"/>
          <w:lang w:val="en-GB"/>
        </w:rPr>
      </w:pPr>
    </w:p>
    <w:p w:rsidR="00D66DC6" w:rsidRDefault="00D66DC6" w:rsidP="00D66DC6">
      <w:pPr>
        <w:jc w:val="both"/>
        <w:rPr>
          <w:b/>
          <w:bCs/>
          <w:szCs w:val="22"/>
        </w:rPr>
      </w:pPr>
      <w:r w:rsidRPr="00532A4E">
        <w:rPr>
          <w:b/>
          <w:bCs/>
          <w:szCs w:val="22"/>
        </w:rPr>
        <w:t>Recommendation</w:t>
      </w:r>
    </w:p>
    <w:p w:rsidR="00D66DC6" w:rsidRDefault="00D66DC6" w:rsidP="00D66DC6">
      <w:pPr>
        <w:jc w:val="both"/>
        <w:rPr>
          <w:szCs w:val="22"/>
        </w:rPr>
      </w:pPr>
    </w:p>
    <w:p w:rsidR="00D66DC6" w:rsidRPr="00C83D99" w:rsidRDefault="00D66DC6" w:rsidP="00D66DC6">
      <w:pPr>
        <w:jc w:val="both"/>
        <w:rPr>
          <w:bCs/>
          <w:i/>
          <w:szCs w:val="22"/>
        </w:rPr>
      </w:pPr>
      <w:r w:rsidRPr="00C83D99">
        <w:rPr>
          <w:i/>
          <w:szCs w:val="22"/>
        </w:rPr>
        <w:t>The differences should be investigated and the necessary adjustments should be made to the appropriation account, Note 7 and the relevant annexure.</w:t>
      </w:r>
    </w:p>
    <w:p w:rsidR="00D66DC6" w:rsidRDefault="00D66DC6" w:rsidP="00D66DC6">
      <w:pPr>
        <w:ind w:left="357" w:hanging="357"/>
        <w:rPr>
          <w:b/>
          <w:bCs/>
          <w:szCs w:val="22"/>
        </w:rPr>
      </w:pPr>
    </w:p>
    <w:p w:rsidR="00D66DC6" w:rsidRDefault="00D66DC6" w:rsidP="00D66DC6">
      <w:pPr>
        <w:tabs>
          <w:tab w:val="left" w:pos="426"/>
        </w:tabs>
        <w:jc w:val="both"/>
        <w:rPr>
          <w:b/>
          <w:bCs/>
          <w:szCs w:val="22"/>
        </w:rPr>
      </w:pPr>
    </w:p>
    <w:p w:rsidR="00D66DC6" w:rsidRDefault="00D66DC6" w:rsidP="00D66DC6">
      <w:pPr>
        <w:tabs>
          <w:tab w:val="left" w:pos="426"/>
        </w:tabs>
        <w:jc w:val="both"/>
        <w:rPr>
          <w:b/>
          <w:bCs/>
          <w:szCs w:val="22"/>
        </w:rPr>
      </w:pPr>
      <w:r>
        <w:rPr>
          <w:b/>
          <w:bCs/>
          <w:szCs w:val="22"/>
        </w:rPr>
        <w:t>Management Response</w:t>
      </w:r>
    </w:p>
    <w:p w:rsidR="00D66DC6" w:rsidRDefault="00D66DC6" w:rsidP="00D66DC6">
      <w:pPr>
        <w:spacing w:after="120" w:line="260" w:lineRule="exact"/>
        <w:ind w:left="357" w:hanging="357"/>
        <w:rPr>
          <w:b/>
          <w:bCs/>
          <w:szCs w:val="22"/>
        </w:rPr>
      </w:pPr>
    </w:p>
    <w:p w:rsidR="00D66DC6" w:rsidRDefault="00D66DC6" w:rsidP="00B128D5">
      <w:pPr>
        <w:numPr>
          <w:ilvl w:val="0"/>
          <w:numId w:val="146"/>
        </w:numPr>
        <w:spacing w:after="120" w:line="260" w:lineRule="exact"/>
        <w:ind w:left="357" w:hanging="357"/>
        <w:rPr>
          <w:b/>
          <w:bCs/>
          <w:szCs w:val="22"/>
        </w:rPr>
      </w:pPr>
      <w:r>
        <w:rPr>
          <w:szCs w:val="22"/>
        </w:rPr>
        <w:t>I am in agreement with the finding for the following reasons [and supply the following/attached information in support of this]:</w:t>
      </w:r>
    </w:p>
    <w:p w:rsidR="00D66DC6" w:rsidRPr="00735A47" w:rsidRDefault="00D66DC6" w:rsidP="00D66DC6">
      <w:pPr>
        <w:spacing w:after="120" w:line="260" w:lineRule="exact"/>
        <w:rPr>
          <w:bCs/>
          <w:szCs w:val="22"/>
        </w:rPr>
      </w:pPr>
      <w:r w:rsidRPr="00735A47">
        <w:rPr>
          <w:bCs/>
          <w:szCs w:val="22"/>
        </w:rPr>
        <w:t>Adjustment to appropriation will be made</w:t>
      </w:r>
      <w:r>
        <w:rPr>
          <w:bCs/>
          <w:szCs w:val="22"/>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111"/>
        <w:gridCol w:w="2126"/>
        <w:gridCol w:w="1683"/>
        <w:gridCol w:w="585"/>
      </w:tblGrid>
      <w:tr w:rsidR="00D66DC6" w:rsidRPr="005530E9" w:rsidTr="007C4100">
        <w:trPr>
          <w:tblHeader/>
        </w:trPr>
        <w:tc>
          <w:tcPr>
            <w:tcW w:w="41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66DC6" w:rsidRPr="005530E9" w:rsidRDefault="00D66DC6" w:rsidP="00E81423">
            <w:pPr>
              <w:pStyle w:val="ListParagraph"/>
              <w:keepNext/>
              <w:spacing w:line="260" w:lineRule="exact"/>
              <w:ind w:left="0"/>
              <w:jc w:val="both"/>
              <w:rPr>
                <w:b/>
                <w:sz w:val="18"/>
                <w:szCs w:val="18"/>
              </w:rPr>
            </w:pPr>
            <w:r w:rsidRPr="005530E9">
              <w:rPr>
                <w:b/>
                <w:sz w:val="18"/>
                <w:szCs w:val="18"/>
              </w:rPr>
              <w:t>DESCRIPTION</w:t>
            </w:r>
          </w:p>
        </w:tc>
        <w:tc>
          <w:tcPr>
            <w:tcW w:w="4394"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66DC6" w:rsidRPr="005530E9" w:rsidRDefault="00D66DC6" w:rsidP="00E81423">
            <w:pPr>
              <w:pStyle w:val="ListParagraph"/>
              <w:keepNext/>
              <w:spacing w:line="260" w:lineRule="exact"/>
              <w:ind w:left="0"/>
              <w:jc w:val="both"/>
              <w:rPr>
                <w:b/>
                <w:sz w:val="18"/>
                <w:szCs w:val="18"/>
              </w:rPr>
            </w:pPr>
            <w:r w:rsidRPr="005530E9">
              <w:rPr>
                <w:b/>
                <w:sz w:val="18"/>
                <w:szCs w:val="18"/>
              </w:rPr>
              <w:t>RESPONSE</w:t>
            </w:r>
          </w:p>
        </w:tc>
      </w:tr>
      <w:tr w:rsidR="00D66DC6" w:rsidRPr="005530E9" w:rsidTr="00D66DC6">
        <w:tc>
          <w:tcPr>
            <w:tcW w:w="4111" w:type="dxa"/>
            <w:tcBorders>
              <w:top w:val="single" w:sz="4" w:space="0" w:color="auto"/>
              <w:left w:val="single" w:sz="4" w:space="0" w:color="auto"/>
              <w:bottom w:val="single" w:sz="4" w:space="0" w:color="auto"/>
              <w:right w:val="single" w:sz="4" w:space="0" w:color="auto"/>
            </w:tcBorders>
            <w:hideMark/>
          </w:tcPr>
          <w:p w:rsidR="00D66DC6" w:rsidRPr="005530E9" w:rsidRDefault="00D66DC6" w:rsidP="00E81423">
            <w:pPr>
              <w:pStyle w:val="ListParagraph"/>
              <w:keepNext/>
              <w:spacing w:line="260" w:lineRule="exact"/>
              <w:ind w:left="0"/>
              <w:jc w:val="both"/>
              <w:rPr>
                <w:sz w:val="18"/>
                <w:szCs w:val="18"/>
              </w:rPr>
            </w:pPr>
            <w:r w:rsidRPr="005530E9">
              <w:rPr>
                <w:sz w:val="18"/>
                <w:szCs w:val="18"/>
              </w:rPr>
              <w:t>Corrective action to be taken</w:t>
            </w:r>
          </w:p>
        </w:tc>
        <w:tc>
          <w:tcPr>
            <w:tcW w:w="4394" w:type="dxa"/>
            <w:gridSpan w:val="3"/>
            <w:tcBorders>
              <w:top w:val="single" w:sz="4" w:space="0" w:color="auto"/>
              <w:left w:val="single" w:sz="4" w:space="0" w:color="auto"/>
              <w:bottom w:val="single" w:sz="4" w:space="0" w:color="auto"/>
              <w:right w:val="single" w:sz="4" w:space="0" w:color="auto"/>
            </w:tcBorders>
          </w:tcPr>
          <w:p w:rsidR="00D66DC6" w:rsidRPr="005530E9" w:rsidRDefault="00D66DC6" w:rsidP="00E81423">
            <w:pPr>
              <w:pStyle w:val="ListParagraph"/>
              <w:keepNext/>
              <w:spacing w:line="260" w:lineRule="exact"/>
              <w:ind w:left="0"/>
              <w:jc w:val="both"/>
              <w:rPr>
                <w:sz w:val="18"/>
                <w:szCs w:val="18"/>
              </w:rPr>
            </w:pPr>
            <w:r w:rsidRPr="005530E9">
              <w:rPr>
                <w:sz w:val="18"/>
                <w:szCs w:val="18"/>
              </w:rPr>
              <w:t>Making corrections to appropriation statement.</w:t>
            </w:r>
          </w:p>
        </w:tc>
      </w:tr>
      <w:tr w:rsidR="00D66DC6" w:rsidRPr="005530E9" w:rsidTr="00D66DC6">
        <w:tc>
          <w:tcPr>
            <w:tcW w:w="4111" w:type="dxa"/>
            <w:vMerge w:val="restart"/>
            <w:tcBorders>
              <w:top w:val="single" w:sz="4" w:space="0" w:color="auto"/>
              <w:left w:val="single" w:sz="4" w:space="0" w:color="auto"/>
              <w:bottom w:val="single" w:sz="4" w:space="0" w:color="auto"/>
              <w:right w:val="single" w:sz="4" w:space="0" w:color="auto"/>
            </w:tcBorders>
            <w:hideMark/>
          </w:tcPr>
          <w:p w:rsidR="00D66DC6" w:rsidRPr="005530E9" w:rsidRDefault="00D66DC6" w:rsidP="00E81423">
            <w:pPr>
              <w:pStyle w:val="ListParagraph"/>
              <w:keepNext/>
              <w:spacing w:line="260" w:lineRule="exact"/>
              <w:ind w:left="0"/>
              <w:jc w:val="both"/>
              <w:rPr>
                <w:sz w:val="18"/>
                <w:szCs w:val="18"/>
              </w:rPr>
            </w:pPr>
            <w:r w:rsidRPr="005530E9">
              <w:rPr>
                <w:sz w:val="18"/>
                <w:szCs w:val="18"/>
              </w:rPr>
              <w:t>Does the finding affect an amount disclosed in the financial statements</w:t>
            </w:r>
          </w:p>
        </w:tc>
        <w:tc>
          <w:tcPr>
            <w:tcW w:w="2126" w:type="dxa"/>
            <w:tcBorders>
              <w:top w:val="single" w:sz="4" w:space="0" w:color="auto"/>
              <w:left w:val="single" w:sz="4" w:space="0" w:color="auto"/>
              <w:bottom w:val="single" w:sz="4" w:space="0" w:color="auto"/>
              <w:right w:val="single" w:sz="4" w:space="0" w:color="auto"/>
            </w:tcBorders>
            <w:hideMark/>
          </w:tcPr>
          <w:p w:rsidR="00D66DC6" w:rsidRPr="005530E9" w:rsidRDefault="00D66DC6" w:rsidP="00E81423">
            <w:pPr>
              <w:pStyle w:val="ListParagraph"/>
              <w:keepNext/>
              <w:spacing w:line="260" w:lineRule="exact"/>
              <w:ind w:left="0"/>
              <w:jc w:val="both"/>
              <w:rPr>
                <w:b/>
                <w:sz w:val="18"/>
                <w:szCs w:val="18"/>
              </w:rPr>
            </w:pPr>
            <w:r w:rsidRPr="005530E9">
              <w:rPr>
                <w:b/>
                <w:sz w:val="18"/>
                <w:szCs w:val="18"/>
              </w:rPr>
              <w:t>Yes</w:t>
            </w:r>
          </w:p>
        </w:tc>
        <w:tc>
          <w:tcPr>
            <w:tcW w:w="2268" w:type="dxa"/>
            <w:gridSpan w:val="2"/>
            <w:tcBorders>
              <w:top w:val="single" w:sz="4" w:space="0" w:color="auto"/>
              <w:left w:val="single" w:sz="4" w:space="0" w:color="auto"/>
              <w:bottom w:val="single" w:sz="4" w:space="0" w:color="auto"/>
              <w:right w:val="single" w:sz="4" w:space="0" w:color="auto"/>
            </w:tcBorders>
            <w:hideMark/>
          </w:tcPr>
          <w:p w:rsidR="00D66DC6" w:rsidRPr="005530E9" w:rsidRDefault="00D66DC6" w:rsidP="00E81423">
            <w:pPr>
              <w:pStyle w:val="ListParagraph"/>
              <w:keepNext/>
              <w:spacing w:line="260" w:lineRule="exact"/>
              <w:ind w:left="0"/>
              <w:jc w:val="both"/>
              <w:rPr>
                <w:b/>
                <w:sz w:val="18"/>
                <w:szCs w:val="18"/>
              </w:rPr>
            </w:pPr>
            <w:r w:rsidRPr="005530E9">
              <w:rPr>
                <w:b/>
                <w:sz w:val="18"/>
                <w:szCs w:val="18"/>
              </w:rPr>
              <w:t>No</w:t>
            </w:r>
          </w:p>
        </w:tc>
      </w:tr>
      <w:tr w:rsidR="00D66DC6" w:rsidRPr="005530E9" w:rsidTr="00D66DC6">
        <w:tc>
          <w:tcPr>
            <w:tcW w:w="4111" w:type="dxa"/>
            <w:vMerge/>
            <w:tcBorders>
              <w:top w:val="single" w:sz="4" w:space="0" w:color="auto"/>
              <w:left w:val="single" w:sz="4" w:space="0" w:color="auto"/>
              <w:bottom w:val="single" w:sz="4" w:space="0" w:color="auto"/>
              <w:right w:val="single" w:sz="4" w:space="0" w:color="auto"/>
            </w:tcBorders>
            <w:vAlign w:val="center"/>
            <w:hideMark/>
          </w:tcPr>
          <w:p w:rsidR="00D66DC6" w:rsidRPr="005530E9" w:rsidRDefault="00D66DC6" w:rsidP="00E81423">
            <w:pPr>
              <w:rPr>
                <w:sz w:val="18"/>
                <w:szCs w:val="18"/>
              </w:rPr>
            </w:pPr>
          </w:p>
        </w:tc>
        <w:tc>
          <w:tcPr>
            <w:tcW w:w="2126" w:type="dxa"/>
            <w:tcBorders>
              <w:top w:val="single" w:sz="4" w:space="0" w:color="auto"/>
              <w:left w:val="single" w:sz="4" w:space="0" w:color="auto"/>
              <w:bottom w:val="single" w:sz="4" w:space="0" w:color="auto"/>
              <w:right w:val="single" w:sz="4" w:space="0" w:color="auto"/>
            </w:tcBorders>
          </w:tcPr>
          <w:p w:rsidR="00D66DC6" w:rsidRPr="005530E9" w:rsidRDefault="00D66DC6" w:rsidP="00E81423">
            <w:pPr>
              <w:pStyle w:val="ListParagraph"/>
              <w:keepNext/>
              <w:spacing w:line="260" w:lineRule="exact"/>
              <w:ind w:left="0"/>
              <w:jc w:val="both"/>
              <w:rPr>
                <w:sz w:val="18"/>
                <w:szCs w:val="18"/>
              </w:rPr>
            </w:pPr>
          </w:p>
        </w:tc>
        <w:tc>
          <w:tcPr>
            <w:tcW w:w="2268" w:type="dxa"/>
            <w:gridSpan w:val="2"/>
            <w:tcBorders>
              <w:top w:val="single" w:sz="4" w:space="0" w:color="auto"/>
              <w:left w:val="single" w:sz="4" w:space="0" w:color="auto"/>
              <w:bottom w:val="single" w:sz="4" w:space="0" w:color="auto"/>
              <w:right w:val="single" w:sz="4" w:space="0" w:color="auto"/>
            </w:tcBorders>
          </w:tcPr>
          <w:p w:rsidR="00D66DC6" w:rsidRPr="005530E9" w:rsidRDefault="00D66DC6" w:rsidP="00E81423">
            <w:pPr>
              <w:pStyle w:val="ListParagraph"/>
              <w:keepNext/>
              <w:spacing w:line="260" w:lineRule="exact"/>
              <w:ind w:left="0"/>
              <w:jc w:val="both"/>
              <w:rPr>
                <w:sz w:val="18"/>
                <w:szCs w:val="18"/>
              </w:rPr>
            </w:pPr>
            <w:r w:rsidRPr="005530E9">
              <w:rPr>
                <w:sz w:val="18"/>
                <w:szCs w:val="18"/>
              </w:rPr>
              <w:t>X</w:t>
            </w:r>
          </w:p>
        </w:tc>
      </w:tr>
      <w:tr w:rsidR="00D66DC6" w:rsidRPr="005530E9" w:rsidTr="00D66DC6">
        <w:tc>
          <w:tcPr>
            <w:tcW w:w="4111" w:type="dxa"/>
            <w:tcBorders>
              <w:top w:val="single" w:sz="4" w:space="0" w:color="auto"/>
              <w:left w:val="single" w:sz="4" w:space="0" w:color="auto"/>
              <w:bottom w:val="single" w:sz="4" w:space="0" w:color="auto"/>
              <w:right w:val="single" w:sz="4" w:space="0" w:color="auto"/>
            </w:tcBorders>
            <w:hideMark/>
          </w:tcPr>
          <w:p w:rsidR="00D66DC6" w:rsidRPr="005530E9" w:rsidRDefault="00D66DC6" w:rsidP="00E81423">
            <w:pPr>
              <w:pStyle w:val="ListParagraph"/>
              <w:keepNext/>
              <w:spacing w:line="260" w:lineRule="exact"/>
              <w:ind w:left="0"/>
              <w:jc w:val="both"/>
              <w:rPr>
                <w:sz w:val="18"/>
                <w:szCs w:val="18"/>
              </w:rPr>
            </w:pPr>
            <w:r w:rsidRPr="005530E9">
              <w:rPr>
                <w:sz w:val="18"/>
                <w:szCs w:val="18"/>
              </w:rPr>
              <w:t>If yes, what corrections will be made to the population</w:t>
            </w:r>
          </w:p>
        </w:tc>
        <w:tc>
          <w:tcPr>
            <w:tcW w:w="4394" w:type="dxa"/>
            <w:gridSpan w:val="3"/>
            <w:tcBorders>
              <w:top w:val="single" w:sz="4" w:space="0" w:color="auto"/>
              <w:left w:val="single" w:sz="4" w:space="0" w:color="auto"/>
              <w:bottom w:val="single" w:sz="4" w:space="0" w:color="auto"/>
              <w:right w:val="single" w:sz="4" w:space="0" w:color="auto"/>
            </w:tcBorders>
          </w:tcPr>
          <w:p w:rsidR="00D66DC6" w:rsidRPr="005530E9" w:rsidRDefault="00D66DC6" w:rsidP="00E81423">
            <w:pPr>
              <w:pStyle w:val="ListParagraph"/>
              <w:keepNext/>
              <w:spacing w:line="260" w:lineRule="exact"/>
              <w:ind w:left="0"/>
              <w:jc w:val="both"/>
              <w:rPr>
                <w:sz w:val="18"/>
                <w:szCs w:val="18"/>
              </w:rPr>
            </w:pPr>
          </w:p>
        </w:tc>
      </w:tr>
      <w:tr w:rsidR="00D66DC6" w:rsidRPr="005530E9" w:rsidTr="00D66DC6">
        <w:tc>
          <w:tcPr>
            <w:tcW w:w="4111" w:type="dxa"/>
            <w:tcBorders>
              <w:top w:val="single" w:sz="4" w:space="0" w:color="auto"/>
              <w:left w:val="single" w:sz="4" w:space="0" w:color="auto"/>
              <w:bottom w:val="single" w:sz="4" w:space="0" w:color="auto"/>
              <w:right w:val="single" w:sz="4" w:space="0" w:color="auto"/>
            </w:tcBorders>
            <w:hideMark/>
          </w:tcPr>
          <w:p w:rsidR="00D66DC6" w:rsidRPr="005530E9" w:rsidRDefault="00D66DC6" w:rsidP="00E81423">
            <w:pPr>
              <w:pStyle w:val="ListParagraph"/>
              <w:keepNext/>
              <w:spacing w:line="260" w:lineRule="exact"/>
              <w:ind w:left="0"/>
              <w:jc w:val="both"/>
              <w:rPr>
                <w:sz w:val="18"/>
                <w:szCs w:val="18"/>
              </w:rPr>
            </w:pPr>
            <w:r w:rsidRPr="005530E9">
              <w:rPr>
                <w:sz w:val="18"/>
                <w:szCs w:val="18"/>
              </w:rPr>
              <w:t xml:space="preserve">If yes and no corrections will be made, the reason why such a conclusion has been reached should be indicated. </w:t>
            </w:r>
          </w:p>
        </w:tc>
        <w:tc>
          <w:tcPr>
            <w:tcW w:w="4394" w:type="dxa"/>
            <w:gridSpan w:val="3"/>
            <w:tcBorders>
              <w:top w:val="single" w:sz="4" w:space="0" w:color="auto"/>
              <w:left w:val="single" w:sz="4" w:space="0" w:color="auto"/>
              <w:bottom w:val="single" w:sz="4" w:space="0" w:color="auto"/>
              <w:right w:val="single" w:sz="4" w:space="0" w:color="auto"/>
            </w:tcBorders>
          </w:tcPr>
          <w:p w:rsidR="00D66DC6" w:rsidRPr="005530E9" w:rsidRDefault="00D66DC6" w:rsidP="00E81423">
            <w:pPr>
              <w:pStyle w:val="ListParagraph"/>
              <w:keepNext/>
              <w:spacing w:line="260" w:lineRule="exact"/>
              <w:ind w:left="0"/>
              <w:jc w:val="both"/>
              <w:rPr>
                <w:sz w:val="18"/>
                <w:szCs w:val="18"/>
              </w:rPr>
            </w:pPr>
          </w:p>
        </w:tc>
      </w:tr>
      <w:tr w:rsidR="00D66DC6" w:rsidRPr="005530E9" w:rsidTr="00D66DC6">
        <w:tc>
          <w:tcPr>
            <w:tcW w:w="4111" w:type="dxa"/>
            <w:tcBorders>
              <w:top w:val="single" w:sz="4" w:space="0" w:color="auto"/>
              <w:left w:val="single" w:sz="4" w:space="0" w:color="auto"/>
              <w:bottom w:val="single" w:sz="4" w:space="0" w:color="auto"/>
              <w:right w:val="single" w:sz="4" w:space="0" w:color="auto"/>
            </w:tcBorders>
            <w:hideMark/>
          </w:tcPr>
          <w:p w:rsidR="00D66DC6" w:rsidRPr="005530E9" w:rsidRDefault="00D66DC6" w:rsidP="00E81423">
            <w:pPr>
              <w:pStyle w:val="ListParagraph"/>
              <w:keepNext/>
              <w:spacing w:line="260" w:lineRule="exact"/>
              <w:ind w:left="0"/>
              <w:jc w:val="both"/>
              <w:rPr>
                <w:sz w:val="18"/>
                <w:szCs w:val="18"/>
              </w:rPr>
            </w:pPr>
            <w:r w:rsidRPr="005530E9">
              <w:rPr>
                <w:sz w:val="18"/>
                <w:szCs w:val="18"/>
              </w:rPr>
              <w:t>Position of official responsible to take corrective actions</w:t>
            </w:r>
          </w:p>
        </w:tc>
        <w:tc>
          <w:tcPr>
            <w:tcW w:w="4394" w:type="dxa"/>
            <w:gridSpan w:val="3"/>
            <w:tcBorders>
              <w:top w:val="single" w:sz="4" w:space="0" w:color="auto"/>
              <w:left w:val="single" w:sz="4" w:space="0" w:color="auto"/>
              <w:bottom w:val="single" w:sz="4" w:space="0" w:color="auto"/>
              <w:right w:val="single" w:sz="4" w:space="0" w:color="auto"/>
            </w:tcBorders>
          </w:tcPr>
          <w:p w:rsidR="00D66DC6" w:rsidRPr="005530E9" w:rsidRDefault="00D66DC6" w:rsidP="00E81423">
            <w:pPr>
              <w:pStyle w:val="ListParagraph"/>
              <w:keepNext/>
              <w:spacing w:line="260" w:lineRule="exact"/>
              <w:ind w:left="0"/>
              <w:jc w:val="both"/>
              <w:rPr>
                <w:sz w:val="18"/>
                <w:szCs w:val="18"/>
              </w:rPr>
            </w:pPr>
            <w:r w:rsidRPr="005530E9">
              <w:rPr>
                <w:sz w:val="18"/>
                <w:szCs w:val="18"/>
              </w:rPr>
              <w:t xml:space="preserve">Director </w:t>
            </w:r>
          </w:p>
        </w:tc>
      </w:tr>
      <w:tr w:rsidR="00D66DC6" w:rsidRPr="005530E9" w:rsidTr="00D66DC6">
        <w:tc>
          <w:tcPr>
            <w:tcW w:w="4111" w:type="dxa"/>
            <w:tcBorders>
              <w:top w:val="single" w:sz="4" w:space="0" w:color="auto"/>
              <w:left w:val="single" w:sz="4" w:space="0" w:color="auto"/>
              <w:bottom w:val="single" w:sz="4" w:space="0" w:color="auto"/>
              <w:right w:val="single" w:sz="4" w:space="0" w:color="auto"/>
            </w:tcBorders>
            <w:hideMark/>
          </w:tcPr>
          <w:p w:rsidR="00D66DC6" w:rsidRPr="005530E9" w:rsidRDefault="00D66DC6" w:rsidP="00E81423">
            <w:pPr>
              <w:pStyle w:val="ListParagraph"/>
              <w:keepNext/>
              <w:spacing w:line="260" w:lineRule="exact"/>
              <w:ind w:left="0"/>
              <w:jc w:val="both"/>
              <w:rPr>
                <w:sz w:val="18"/>
                <w:szCs w:val="18"/>
              </w:rPr>
            </w:pPr>
            <w:r w:rsidRPr="005530E9">
              <w:rPr>
                <w:sz w:val="18"/>
                <w:szCs w:val="18"/>
              </w:rPr>
              <w:t>Estimated completion date for corrective action</w:t>
            </w:r>
          </w:p>
        </w:tc>
        <w:tc>
          <w:tcPr>
            <w:tcW w:w="4394" w:type="dxa"/>
            <w:gridSpan w:val="3"/>
            <w:tcBorders>
              <w:top w:val="single" w:sz="4" w:space="0" w:color="auto"/>
              <w:left w:val="single" w:sz="4" w:space="0" w:color="auto"/>
              <w:bottom w:val="single" w:sz="4" w:space="0" w:color="auto"/>
              <w:right w:val="single" w:sz="4" w:space="0" w:color="auto"/>
            </w:tcBorders>
          </w:tcPr>
          <w:p w:rsidR="00D66DC6" w:rsidRPr="005530E9" w:rsidRDefault="00D66DC6" w:rsidP="00E81423">
            <w:pPr>
              <w:pStyle w:val="ListParagraph"/>
              <w:keepNext/>
              <w:spacing w:line="260" w:lineRule="exact"/>
              <w:ind w:left="0"/>
              <w:jc w:val="both"/>
              <w:rPr>
                <w:sz w:val="18"/>
                <w:szCs w:val="18"/>
              </w:rPr>
            </w:pPr>
            <w:r w:rsidRPr="005530E9">
              <w:rPr>
                <w:sz w:val="18"/>
                <w:szCs w:val="18"/>
              </w:rPr>
              <w:t>27 July 2012</w:t>
            </w:r>
          </w:p>
        </w:tc>
      </w:tr>
      <w:tr w:rsidR="00D66DC6" w:rsidTr="007C4100">
        <w:tc>
          <w:tcPr>
            <w:tcW w:w="41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66DC6" w:rsidRPr="005530E9" w:rsidRDefault="00D66DC6" w:rsidP="00E81423">
            <w:pPr>
              <w:pStyle w:val="ListParagraph"/>
              <w:keepNext/>
              <w:spacing w:line="260" w:lineRule="exact"/>
              <w:ind w:left="0"/>
              <w:jc w:val="both"/>
              <w:rPr>
                <w:b/>
                <w:sz w:val="18"/>
                <w:szCs w:val="18"/>
              </w:rPr>
            </w:pPr>
            <w:r w:rsidRPr="005530E9">
              <w:rPr>
                <w:b/>
                <w:sz w:val="18"/>
                <w:szCs w:val="18"/>
              </w:rPr>
              <w:t>DESCRIPTION</w:t>
            </w:r>
          </w:p>
        </w:tc>
        <w:tc>
          <w:tcPr>
            <w:tcW w:w="4394"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66DC6" w:rsidRPr="005530E9" w:rsidRDefault="00D66DC6" w:rsidP="00E81423">
            <w:pPr>
              <w:pStyle w:val="ListParagraph"/>
              <w:keepNext/>
              <w:spacing w:line="260" w:lineRule="exact"/>
              <w:ind w:left="0"/>
              <w:jc w:val="both"/>
              <w:rPr>
                <w:b/>
                <w:sz w:val="18"/>
                <w:szCs w:val="18"/>
              </w:rPr>
            </w:pPr>
            <w:r w:rsidRPr="005530E9">
              <w:rPr>
                <w:b/>
                <w:sz w:val="18"/>
                <w:szCs w:val="18"/>
              </w:rPr>
              <w:t>RESPONSE</w:t>
            </w:r>
          </w:p>
        </w:tc>
      </w:tr>
      <w:tr w:rsidR="00D66DC6" w:rsidTr="00D66DC6">
        <w:tc>
          <w:tcPr>
            <w:tcW w:w="4111" w:type="dxa"/>
            <w:vMerge w:val="restart"/>
            <w:tcBorders>
              <w:top w:val="single" w:sz="4" w:space="0" w:color="auto"/>
              <w:left w:val="single" w:sz="4" w:space="0" w:color="auto"/>
              <w:bottom w:val="single" w:sz="4" w:space="0" w:color="auto"/>
              <w:right w:val="single" w:sz="4" w:space="0" w:color="auto"/>
            </w:tcBorders>
            <w:hideMark/>
          </w:tcPr>
          <w:p w:rsidR="00D66DC6" w:rsidRPr="005530E9" w:rsidRDefault="00D66DC6" w:rsidP="00E81423">
            <w:pPr>
              <w:pStyle w:val="ListParagraph"/>
              <w:keepNext/>
              <w:spacing w:line="260" w:lineRule="exact"/>
              <w:ind w:left="0"/>
              <w:jc w:val="both"/>
              <w:rPr>
                <w:sz w:val="18"/>
                <w:szCs w:val="18"/>
              </w:rPr>
            </w:pPr>
            <w:r w:rsidRPr="005530E9">
              <w:rPr>
                <w:sz w:val="18"/>
                <w:szCs w:val="18"/>
              </w:rPr>
              <w:t>Does management agree with the root cause indicated</w:t>
            </w:r>
          </w:p>
        </w:tc>
        <w:tc>
          <w:tcPr>
            <w:tcW w:w="3809" w:type="dxa"/>
            <w:gridSpan w:val="2"/>
            <w:tcBorders>
              <w:top w:val="single" w:sz="4" w:space="0" w:color="auto"/>
              <w:left w:val="single" w:sz="4" w:space="0" w:color="auto"/>
              <w:bottom w:val="single" w:sz="4" w:space="0" w:color="auto"/>
              <w:right w:val="single" w:sz="4" w:space="0" w:color="auto"/>
            </w:tcBorders>
            <w:hideMark/>
          </w:tcPr>
          <w:p w:rsidR="00D66DC6" w:rsidRPr="005530E9" w:rsidRDefault="00D66DC6" w:rsidP="00E81423">
            <w:pPr>
              <w:pStyle w:val="ListParagraph"/>
              <w:keepNext/>
              <w:spacing w:line="260" w:lineRule="exact"/>
              <w:ind w:left="0"/>
              <w:jc w:val="both"/>
              <w:rPr>
                <w:sz w:val="18"/>
                <w:szCs w:val="18"/>
              </w:rPr>
            </w:pPr>
            <w:r w:rsidRPr="005530E9">
              <w:rPr>
                <w:b/>
                <w:sz w:val="18"/>
                <w:szCs w:val="18"/>
              </w:rPr>
              <w:t>Yes</w:t>
            </w:r>
          </w:p>
        </w:tc>
        <w:tc>
          <w:tcPr>
            <w:tcW w:w="585" w:type="dxa"/>
            <w:tcBorders>
              <w:top w:val="single" w:sz="4" w:space="0" w:color="auto"/>
              <w:left w:val="single" w:sz="4" w:space="0" w:color="auto"/>
              <w:bottom w:val="single" w:sz="4" w:space="0" w:color="auto"/>
              <w:right w:val="single" w:sz="4" w:space="0" w:color="auto"/>
            </w:tcBorders>
            <w:hideMark/>
          </w:tcPr>
          <w:p w:rsidR="00D66DC6" w:rsidRPr="005530E9" w:rsidRDefault="00D66DC6" w:rsidP="00E81423">
            <w:pPr>
              <w:pStyle w:val="ListParagraph"/>
              <w:keepNext/>
              <w:spacing w:line="260" w:lineRule="exact"/>
              <w:ind w:left="0"/>
              <w:jc w:val="both"/>
              <w:rPr>
                <w:sz w:val="18"/>
                <w:szCs w:val="18"/>
              </w:rPr>
            </w:pPr>
            <w:r w:rsidRPr="005530E9">
              <w:rPr>
                <w:b/>
                <w:sz w:val="18"/>
                <w:szCs w:val="18"/>
              </w:rPr>
              <w:t>No</w:t>
            </w:r>
          </w:p>
        </w:tc>
      </w:tr>
      <w:tr w:rsidR="00D66DC6" w:rsidTr="00D66DC6">
        <w:tc>
          <w:tcPr>
            <w:tcW w:w="4111" w:type="dxa"/>
            <w:vMerge/>
            <w:tcBorders>
              <w:top w:val="single" w:sz="4" w:space="0" w:color="auto"/>
              <w:left w:val="single" w:sz="4" w:space="0" w:color="auto"/>
              <w:bottom w:val="single" w:sz="4" w:space="0" w:color="auto"/>
              <w:right w:val="single" w:sz="4" w:space="0" w:color="auto"/>
            </w:tcBorders>
            <w:vAlign w:val="center"/>
            <w:hideMark/>
          </w:tcPr>
          <w:p w:rsidR="00D66DC6" w:rsidRPr="005530E9" w:rsidRDefault="00D66DC6" w:rsidP="00E81423">
            <w:pPr>
              <w:rPr>
                <w:sz w:val="18"/>
                <w:szCs w:val="18"/>
              </w:rPr>
            </w:pPr>
          </w:p>
        </w:tc>
        <w:tc>
          <w:tcPr>
            <w:tcW w:w="3809" w:type="dxa"/>
            <w:gridSpan w:val="2"/>
            <w:tcBorders>
              <w:top w:val="single" w:sz="4" w:space="0" w:color="auto"/>
              <w:left w:val="single" w:sz="4" w:space="0" w:color="auto"/>
              <w:bottom w:val="single" w:sz="4" w:space="0" w:color="auto"/>
              <w:right w:val="single" w:sz="4" w:space="0" w:color="auto"/>
            </w:tcBorders>
          </w:tcPr>
          <w:p w:rsidR="00D66DC6" w:rsidRPr="005530E9" w:rsidRDefault="00D66DC6" w:rsidP="00E81423">
            <w:pPr>
              <w:pStyle w:val="ListParagraph"/>
              <w:keepNext/>
              <w:spacing w:line="260" w:lineRule="exact"/>
              <w:ind w:left="0"/>
              <w:jc w:val="both"/>
              <w:rPr>
                <w:sz w:val="18"/>
                <w:szCs w:val="18"/>
              </w:rPr>
            </w:pPr>
            <w:r w:rsidRPr="005530E9">
              <w:rPr>
                <w:sz w:val="18"/>
                <w:szCs w:val="18"/>
              </w:rPr>
              <w:t>X</w:t>
            </w:r>
          </w:p>
        </w:tc>
        <w:tc>
          <w:tcPr>
            <w:tcW w:w="585" w:type="dxa"/>
            <w:tcBorders>
              <w:top w:val="single" w:sz="4" w:space="0" w:color="auto"/>
              <w:left w:val="single" w:sz="4" w:space="0" w:color="auto"/>
              <w:bottom w:val="single" w:sz="4" w:space="0" w:color="auto"/>
              <w:right w:val="single" w:sz="4" w:space="0" w:color="auto"/>
            </w:tcBorders>
          </w:tcPr>
          <w:p w:rsidR="00D66DC6" w:rsidRPr="005530E9" w:rsidRDefault="00D66DC6" w:rsidP="00E81423">
            <w:pPr>
              <w:pStyle w:val="ListParagraph"/>
              <w:keepNext/>
              <w:spacing w:line="260" w:lineRule="exact"/>
              <w:ind w:left="0"/>
              <w:jc w:val="both"/>
              <w:rPr>
                <w:sz w:val="18"/>
                <w:szCs w:val="18"/>
              </w:rPr>
            </w:pPr>
          </w:p>
        </w:tc>
      </w:tr>
      <w:tr w:rsidR="00D66DC6" w:rsidTr="00D66DC6">
        <w:tc>
          <w:tcPr>
            <w:tcW w:w="4111" w:type="dxa"/>
            <w:tcBorders>
              <w:top w:val="single" w:sz="4" w:space="0" w:color="auto"/>
              <w:left w:val="single" w:sz="4" w:space="0" w:color="auto"/>
              <w:bottom w:val="single" w:sz="4" w:space="0" w:color="auto"/>
              <w:right w:val="single" w:sz="4" w:space="0" w:color="auto"/>
            </w:tcBorders>
            <w:hideMark/>
          </w:tcPr>
          <w:p w:rsidR="00D66DC6" w:rsidRPr="005530E9" w:rsidRDefault="00D66DC6" w:rsidP="00E81423">
            <w:pPr>
              <w:pStyle w:val="ListParagraph"/>
              <w:keepNext/>
              <w:spacing w:line="260" w:lineRule="exact"/>
              <w:ind w:left="0"/>
              <w:jc w:val="both"/>
              <w:rPr>
                <w:sz w:val="18"/>
                <w:szCs w:val="18"/>
              </w:rPr>
            </w:pPr>
            <w:r w:rsidRPr="005530E9">
              <w:rPr>
                <w:sz w:val="18"/>
                <w:szCs w:val="18"/>
              </w:rPr>
              <w:t>If management does not agree with the root cause indicated, please provide the root cause according to management.</w:t>
            </w:r>
          </w:p>
        </w:tc>
        <w:tc>
          <w:tcPr>
            <w:tcW w:w="4394" w:type="dxa"/>
            <w:gridSpan w:val="3"/>
            <w:tcBorders>
              <w:top w:val="single" w:sz="4" w:space="0" w:color="auto"/>
              <w:left w:val="single" w:sz="4" w:space="0" w:color="auto"/>
              <w:bottom w:val="single" w:sz="4" w:space="0" w:color="auto"/>
              <w:right w:val="single" w:sz="4" w:space="0" w:color="auto"/>
            </w:tcBorders>
          </w:tcPr>
          <w:p w:rsidR="00D66DC6" w:rsidRPr="005530E9" w:rsidRDefault="00D66DC6" w:rsidP="00E81423">
            <w:pPr>
              <w:pStyle w:val="ListParagraph"/>
              <w:keepNext/>
              <w:spacing w:line="260" w:lineRule="exact"/>
              <w:ind w:left="0"/>
              <w:jc w:val="both"/>
              <w:rPr>
                <w:sz w:val="18"/>
                <w:szCs w:val="18"/>
              </w:rPr>
            </w:pPr>
          </w:p>
        </w:tc>
      </w:tr>
    </w:tbl>
    <w:p w:rsidR="00D66DC6" w:rsidRDefault="00D66DC6" w:rsidP="00D66DC6">
      <w:pPr>
        <w:spacing w:after="120" w:line="260" w:lineRule="exact"/>
        <w:rPr>
          <w:b/>
          <w:bCs/>
          <w:szCs w:val="22"/>
        </w:rPr>
      </w:pPr>
    </w:p>
    <w:p w:rsidR="00D66DC6" w:rsidRDefault="00D66DC6" w:rsidP="00D66DC6">
      <w:pPr>
        <w:tabs>
          <w:tab w:val="left" w:pos="426"/>
        </w:tabs>
        <w:jc w:val="both"/>
        <w:rPr>
          <w:i/>
          <w:szCs w:val="22"/>
        </w:rPr>
      </w:pPr>
      <w:r>
        <w:rPr>
          <w:i/>
          <w:szCs w:val="22"/>
        </w:rPr>
        <w:t>Name:</w:t>
      </w:r>
      <w:r>
        <w:rPr>
          <w:rFonts w:eastAsia="Arial Unicode MS"/>
          <w:szCs w:val="22"/>
        </w:rPr>
        <w:t xml:space="preserve">   Aaron Mazibuko</w:t>
      </w:r>
    </w:p>
    <w:p w:rsidR="00D66DC6" w:rsidRDefault="00D66DC6" w:rsidP="00D66DC6">
      <w:pPr>
        <w:tabs>
          <w:tab w:val="left" w:pos="426"/>
        </w:tabs>
        <w:jc w:val="both"/>
        <w:rPr>
          <w:i/>
          <w:szCs w:val="22"/>
        </w:rPr>
      </w:pPr>
      <w:r>
        <w:rPr>
          <w:i/>
          <w:szCs w:val="22"/>
        </w:rPr>
        <w:t>Position:  Director</w:t>
      </w:r>
    </w:p>
    <w:p w:rsidR="00D66DC6" w:rsidRDefault="00D66DC6" w:rsidP="00D66DC6">
      <w:pPr>
        <w:tabs>
          <w:tab w:val="left" w:pos="426"/>
        </w:tabs>
        <w:jc w:val="both"/>
        <w:rPr>
          <w:i/>
          <w:szCs w:val="22"/>
        </w:rPr>
      </w:pPr>
      <w:r>
        <w:rPr>
          <w:i/>
          <w:szCs w:val="22"/>
        </w:rPr>
        <w:t>Date: 24 July 2012</w:t>
      </w:r>
    </w:p>
    <w:p w:rsidR="00D66DC6" w:rsidRDefault="00D66DC6" w:rsidP="00D66DC6">
      <w:pPr>
        <w:tabs>
          <w:tab w:val="left" w:pos="426"/>
        </w:tabs>
        <w:jc w:val="both"/>
        <w:rPr>
          <w:b/>
          <w:bCs/>
          <w:szCs w:val="22"/>
        </w:rPr>
      </w:pPr>
    </w:p>
    <w:p w:rsidR="00D66DC6" w:rsidRDefault="00D66DC6" w:rsidP="00D66DC6">
      <w:pPr>
        <w:rPr>
          <w:rFonts w:cs="Arial"/>
          <w:b/>
          <w:szCs w:val="22"/>
        </w:rPr>
      </w:pPr>
    </w:p>
    <w:p w:rsidR="00D66DC6" w:rsidRPr="00BD583D" w:rsidRDefault="00D66DC6" w:rsidP="00D66DC6">
      <w:pPr>
        <w:rPr>
          <w:rFonts w:cs="Arial"/>
          <w:b/>
          <w:szCs w:val="22"/>
        </w:rPr>
      </w:pPr>
      <w:r w:rsidRPr="00BD583D">
        <w:rPr>
          <w:rFonts w:cs="Arial"/>
          <w:b/>
          <w:szCs w:val="22"/>
        </w:rPr>
        <w:t xml:space="preserve">Auditor’s Response </w:t>
      </w:r>
    </w:p>
    <w:p w:rsidR="00D66DC6" w:rsidRPr="00BD583D" w:rsidRDefault="00D66DC6" w:rsidP="00D66DC6">
      <w:pPr>
        <w:rPr>
          <w:rFonts w:cs="Arial"/>
          <w:szCs w:val="22"/>
        </w:rPr>
      </w:pPr>
    </w:p>
    <w:p w:rsidR="00D66DC6" w:rsidRDefault="00D66DC6" w:rsidP="00D66DC6">
      <w:pPr>
        <w:rPr>
          <w:rFonts w:cs="Arial"/>
          <w:szCs w:val="22"/>
        </w:rPr>
      </w:pPr>
      <w:r w:rsidRPr="00BD583D">
        <w:rPr>
          <w:rFonts w:cs="Arial"/>
          <w:szCs w:val="22"/>
        </w:rPr>
        <w:t>Management agrees with the finding and the finding will remain in the management as material adjustment</w:t>
      </w: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Default="00D66DC6" w:rsidP="00D66DC6">
      <w:pPr>
        <w:rPr>
          <w:rFonts w:cs="Arial"/>
          <w:szCs w:val="22"/>
        </w:rPr>
      </w:pPr>
    </w:p>
    <w:p w:rsidR="00D66DC6" w:rsidRPr="005C4432" w:rsidRDefault="00D66DC6" w:rsidP="00B128D5">
      <w:pPr>
        <w:pStyle w:val="ListParagraph"/>
        <w:numPr>
          <w:ilvl w:val="0"/>
          <w:numId w:val="184"/>
        </w:numPr>
        <w:spacing w:after="120"/>
        <w:rPr>
          <w:rFonts w:cs="Arial"/>
          <w:b/>
          <w:szCs w:val="22"/>
        </w:rPr>
      </w:pPr>
      <w:r w:rsidRPr="005C4432">
        <w:rPr>
          <w:rFonts w:cs="Arial"/>
          <w:b/>
          <w:szCs w:val="22"/>
        </w:rPr>
        <w:t>Transfers and subsidies: Unspent funds</w:t>
      </w:r>
      <w:r>
        <w:rPr>
          <w:rFonts w:cs="Arial"/>
          <w:b/>
          <w:color w:val="FF0000"/>
          <w:szCs w:val="22"/>
        </w:rPr>
        <w:t xml:space="preserve"> Ex 268</w:t>
      </w:r>
    </w:p>
    <w:p w:rsidR="00D66DC6" w:rsidRDefault="00D66DC6" w:rsidP="00D66DC6">
      <w:pPr>
        <w:spacing w:after="120"/>
        <w:rPr>
          <w:rFonts w:cs="Arial"/>
          <w:b/>
          <w:szCs w:val="22"/>
        </w:rPr>
      </w:pPr>
    </w:p>
    <w:p w:rsidR="00D66DC6" w:rsidRPr="006C0135" w:rsidRDefault="00D66DC6" w:rsidP="00D66DC6">
      <w:pPr>
        <w:spacing w:after="120"/>
        <w:rPr>
          <w:rFonts w:cs="Arial"/>
          <w:b/>
          <w:szCs w:val="22"/>
        </w:rPr>
      </w:pPr>
      <w:r w:rsidRPr="006C0135">
        <w:rPr>
          <w:rFonts w:cs="Arial"/>
          <w:b/>
          <w:szCs w:val="22"/>
        </w:rPr>
        <w:t>Audit Finding</w:t>
      </w:r>
    </w:p>
    <w:p w:rsidR="00C83D99" w:rsidRDefault="00C83D99" w:rsidP="00D66DC6">
      <w:pPr>
        <w:pStyle w:val="NormalWeb"/>
        <w:rPr>
          <w:rFonts w:ascii="Arial" w:hAnsi="Arial" w:cs="Arial"/>
          <w:sz w:val="22"/>
          <w:szCs w:val="22"/>
        </w:rPr>
      </w:pP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 xml:space="preserve">Laws, </w:t>
      </w:r>
      <w:r w:rsidR="00C83D99">
        <w:rPr>
          <w:rFonts w:ascii="Arial" w:hAnsi="Arial" w:cs="Arial"/>
          <w:sz w:val="22"/>
          <w:szCs w:val="22"/>
        </w:rPr>
        <w:t>R</w:t>
      </w:r>
      <w:r w:rsidRPr="002F26CC">
        <w:rPr>
          <w:rFonts w:ascii="Arial" w:hAnsi="Arial" w:cs="Arial"/>
          <w:sz w:val="22"/>
          <w:szCs w:val="22"/>
        </w:rPr>
        <w:t xml:space="preserve">ules and </w:t>
      </w:r>
      <w:r w:rsidR="00C83D99">
        <w:rPr>
          <w:rFonts w:ascii="Arial" w:hAnsi="Arial" w:cs="Arial"/>
          <w:sz w:val="22"/>
          <w:szCs w:val="22"/>
        </w:rPr>
        <w:t>R</w:t>
      </w:r>
      <w:r w:rsidRPr="002F26CC">
        <w:rPr>
          <w:rFonts w:ascii="Arial" w:hAnsi="Arial" w:cs="Arial"/>
          <w:sz w:val="22"/>
          <w:szCs w:val="22"/>
        </w:rPr>
        <w:t>egulations</w:t>
      </w: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 </w:t>
      </w:r>
    </w:p>
    <w:p w:rsidR="00D66DC6" w:rsidRPr="002F26CC" w:rsidRDefault="00D66DC6" w:rsidP="00D66DC6">
      <w:pPr>
        <w:pStyle w:val="NormalWeb"/>
        <w:jc w:val="both"/>
        <w:rPr>
          <w:rFonts w:ascii="Arial" w:hAnsi="Arial" w:cs="Arial"/>
          <w:sz w:val="22"/>
          <w:szCs w:val="22"/>
        </w:rPr>
      </w:pPr>
      <w:r w:rsidRPr="002F26CC">
        <w:rPr>
          <w:rFonts w:ascii="Arial" w:hAnsi="Arial" w:cs="Arial"/>
          <w:sz w:val="22"/>
          <w:szCs w:val="22"/>
        </w:rPr>
        <w:t>Section 17 of the Division of Revenue Act, 2011 (Act No. 6 of 2011) (DORA) stipulates that:</w:t>
      </w:r>
    </w:p>
    <w:p w:rsidR="00D66DC6" w:rsidRPr="002F26CC" w:rsidRDefault="00D66DC6" w:rsidP="00D66DC6">
      <w:pPr>
        <w:pStyle w:val="NormalWeb"/>
        <w:jc w:val="both"/>
        <w:rPr>
          <w:rFonts w:ascii="Arial" w:hAnsi="Arial" w:cs="Arial"/>
          <w:sz w:val="22"/>
          <w:szCs w:val="22"/>
        </w:rPr>
      </w:pPr>
      <w:r w:rsidRPr="002F26CC">
        <w:rPr>
          <w:rFonts w:ascii="Arial" w:hAnsi="Arial" w:cs="Arial"/>
          <w:sz w:val="22"/>
          <w:szCs w:val="22"/>
        </w:rPr>
        <w:t> </w:t>
      </w: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Stopping of allocation</w:t>
      </w: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 </w:t>
      </w: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17. (1) Despite section 16, the National Treasury may, in its discretion or at the request of a transferring national officer, or a receiving officer, stop the transfer of a Schedule 4,5 or 6 allocation referred to in section 16(1) to a province or municipality—</w:t>
      </w: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 </w:t>
      </w: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a) On the grounds of persistent and material non-compliance with—</w:t>
      </w: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i) this Act; or</w:t>
      </w: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ii) a condition to which the allocation, as provided for in the relevant framework, is subject;</w:t>
      </w:r>
    </w:p>
    <w:p w:rsidR="00C83D99" w:rsidRDefault="00C83D99" w:rsidP="00D66DC6">
      <w:pPr>
        <w:pStyle w:val="NormalWeb"/>
        <w:rPr>
          <w:rFonts w:ascii="Arial" w:hAnsi="Arial" w:cs="Arial"/>
          <w:sz w:val="22"/>
          <w:szCs w:val="22"/>
        </w:rPr>
      </w:pP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b) If the National Treasury anticipates that a province or municipality will substantially under-spend on that programme or allocation in the financial</w:t>
      </w: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year;</w:t>
      </w:r>
    </w:p>
    <w:p w:rsidR="00C83D99" w:rsidRDefault="00C83D99" w:rsidP="00D66DC6">
      <w:pPr>
        <w:pStyle w:val="NormalWeb"/>
        <w:rPr>
          <w:rFonts w:ascii="Arial" w:hAnsi="Arial" w:cs="Arial"/>
          <w:sz w:val="22"/>
          <w:szCs w:val="22"/>
        </w:rPr>
      </w:pP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c) If a function is reassigned from a province to a municipality; or</w:t>
      </w: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d) if a province implementing an infrastructure project does not comply with best practice standards and guidelines made in terms of section 5 of the Construction Industry Development Board Act, 2000 (Act No. 38 of 2000).</w:t>
      </w: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 </w:t>
      </w: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2) Except where a function is reassigned from a province to a municipality, the National Treasury must, when stopping an allocation in terms of this section—</w:t>
      </w:r>
    </w:p>
    <w:p w:rsidR="00D66DC6" w:rsidRDefault="00D66DC6" w:rsidP="00D66DC6">
      <w:pPr>
        <w:pStyle w:val="NormalWeb"/>
        <w:rPr>
          <w:rFonts w:ascii="Arial" w:hAnsi="Arial" w:cs="Arial"/>
          <w:sz w:val="22"/>
          <w:szCs w:val="22"/>
        </w:rPr>
      </w:pP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a) Comply with the requirements set out in section 16(3) (a), and in respect of a municipality, also with the requirements of section 38 of the Municipal Finance Management Act; and</w:t>
      </w:r>
    </w:p>
    <w:p w:rsidR="00D66DC6" w:rsidRDefault="00D66DC6" w:rsidP="00D66DC6">
      <w:pPr>
        <w:pStyle w:val="NormalWeb"/>
        <w:rPr>
          <w:rFonts w:ascii="Arial" w:hAnsi="Arial" w:cs="Arial"/>
          <w:sz w:val="22"/>
          <w:szCs w:val="22"/>
        </w:rPr>
      </w:pPr>
      <w:r w:rsidRPr="002F26CC">
        <w:rPr>
          <w:rFonts w:ascii="Arial" w:hAnsi="Arial" w:cs="Arial"/>
          <w:sz w:val="22"/>
          <w:szCs w:val="22"/>
        </w:rPr>
        <w:t>b) Inform the relevant provincial treasury of its intention to stop the allocation.</w:t>
      </w:r>
    </w:p>
    <w:p w:rsidR="00C83D99" w:rsidRDefault="00C83D99" w:rsidP="00D66DC6">
      <w:pPr>
        <w:pStyle w:val="NormalWeb"/>
        <w:rPr>
          <w:rFonts w:ascii="Arial" w:hAnsi="Arial" w:cs="Arial"/>
          <w:sz w:val="22"/>
          <w:szCs w:val="22"/>
        </w:rPr>
      </w:pP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3) Any stopping of an allocation contemplated in subsection (1) must, together with an explanatory memorandum, be published by the National Treasury in the Gazette.</w:t>
      </w:r>
    </w:p>
    <w:p w:rsidR="00C83D99" w:rsidRDefault="00C83D99" w:rsidP="00D66DC6">
      <w:pPr>
        <w:pStyle w:val="NormalWeb"/>
        <w:rPr>
          <w:rFonts w:ascii="Arial" w:hAnsi="Arial" w:cs="Arial"/>
          <w:sz w:val="22"/>
          <w:szCs w:val="22"/>
        </w:rPr>
      </w:pP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4) a) The Minister may, by notice in the Gazette, approve that an allocation or any portion of such allocation stopped in terms of subsection (1), be utilised to meet that province’s or municipalities outstanding statutory and contractual financial commitments.</w:t>
      </w: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b) The utilisation of funds</w:t>
      </w:r>
    </w:p>
    <w:p w:rsidR="00D66DC6" w:rsidRDefault="00D66DC6" w:rsidP="00D66DC6">
      <w:pPr>
        <w:pStyle w:val="NormalWeb"/>
        <w:jc w:val="both"/>
        <w:rPr>
          <w:rFonts w:ascii="Arial" w:hAnsi="Arial" w:cs="Arial"/>
          <w:sz w:val="22"/>
          <w:szCs w:val="22"/>
        </w:rPr>
      </w:pPr>
      <w:r w:rsidRPr="002F26CC">
        <w:rPr>
          <w:rFonts w:ascii="Arial" w:hAnsi="Arial" w:cs="Arial"/>
          <w:sz w:val="22"/>
          <w:szCs w:val="22"/>
        </w:rPr>
        <w:t> </w:t>
      </w:r>
    </w:p>
    <w:p w:rsidR="00D66DC6" w:rsidRDefault="00D66DC6" w:rsidP="00D66DC6">
      <w:pPr>
        <w:pStyle w:val="NormalWeb"/>
        <w:jc w:val="both"/>
        <w:rPr>
          <w:rFonts w:ascii="Arial" w:hAnsi="Arial" w:cs="Arial"/>
          <w:sz w:val="22"/>
          <w:szCs w:val="22"/>
        </w:rPr>
      </w:pPr>
      <w:r w:rsidRPr="002F26CC">
        <w:rPr>
          <w:rFonts w:ascii="Arial" w:hAnsi="Arial" w:cs="Arial"/>
          <w:sz w:val="22"/>
          <w:szCs w:val="22"/>
        </w:rPr>
        <w:t>Section </w:t>
      </w:r>
      <w:r>
        <w:rPr>
          <w:rFonts w:ascii="Arial" w:hAnsi="Arial" w:cs="Arial"/>
          <w:sz w:val="22"/>
          <w:szCs w:val="22"/>
        </w:rPr>
        <w:t>20</w:t>
      </w:r>
      <w:r w:rsidRPr="002F26CC">
        <w:rPr>
          <w:rFonts w:ascii="Arial" w:hAnsi="Arial" w:cs="Arial"/>
          <w:sz w:val="22"/>
          <w:szCs w:val="22"/>
        </w:rPr>
        <w:t xml:space="preserve"> of the Division of Revenue Act, 2011 (Act No. 6 of 2011) (DORA) stipulates that:</w:t>
      </w:r>
    </w:p>
    <w:p w:rsidR="00D66DC6" w:rsidRPr="002F26CC" w:rsidRDefault="00D66DC6" w:rsidP="00D66DC6">
      <w:pPr>
        <w:pStyle w:val="NormalWeb"/>
        <w:jc w:val="both"/>
        <w:rPr>
          <w:rFonts w:ascii="Arial" w:hAnsi="Arial" w:cs="Arial"/>
          <w:sz w:val="22"/>
          <w:szCs w:val="22"/>
        </w:rPr>
      </w:pP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Unspent conditional allocations</w:t>
      </w: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 </w:t>
      </w:r>
    </w:p>
    <w:p w:rsidR="00D66DC6" w:rsidRDefault="00D66DC6" w:rsidP="00D66DC6">
      <w:pPr>
        <w:pStyle w:val="NormalWeb"/>
        <w:rPr>
          <w:rFonts w:ascii="Arial" w:hAnsi="Arial" w:cs="Arial"/>
          <w:sz w:val="22"/>
          <w:szCs w:val="22"/>
        </w:rPr>
      </w:pPr>
      <w:r w:rsidRPr="002F26CC">
        <w:rPr>
          <w:rFonts w:ascii="Arial" w:hAnsi="Arial" w:cs="Arial"/>
          <w:sz w:val="22"/>
          <w:szCs w:val="22"/>
        </w:rPr>
        <w:t>20. (1) Despite the provisions of the Public Finance Management Act or the Municipal Finance Management Act relating to roll-overs, any conditional allocation, excluding the Gautrain Rapid Rail Link Grant and the Expanded Public Works Programme Incentive Grant, that is, in the case of a province, not spent at the end of a financial year or, in the case of a municipality, at the end of a municipal financial year,</w:t>
      </w:r>
      <w:r>
        <w:rPr>
          <w:rFonts w:ascii="Arial" w:hAnsi="Arial" w:cs="Arial"/>
          <w:sz w:val="22"/>
          <w:szCs w:val="22"/>
        </w:rPr>
        <w:t xml:space="preserve"> </w:t>
      </w:r>
      <w:r w:rsidRPr="002F26CC">
        <w:rPr>
          <w:rFonts w:ascii="Arial" w:hAnsi="Arial" w:cs="Arial"/>
          <w:sz w:val="22"/>
          <w:szCs w:val="22"/>
        </w:rPr>
        <w:t>reverts to the National Revenue Fund, unless the relevant receiving officer can prove to the satisfaction of the National Treasury that the unspent allocation is committed to identifiable projects.</w:t>
      </w:r>
    </w:p>
    <w:p w:rsidR="00D66DC6" w:rsidRDefault="00D66DC6" w:rsidP="00D66DC6">
      <w:pPr>
        <w:pStyle w:val="NormalWeb"/>
        <w:rPr>
          <w:rFonts w:ascii="Arial" w:hAnsi="Arial" w:cs="Arial"/>
          <w:sz w:val="22"/>
          <w:szCs w:val="22"/>
        </w:rPr>
      </w:pPr>
    </w:p>
    <w:p w:rsidR="00D66DC6" w:rsidRDefault="00D66DC6" w:rsidP="00D66DC6">
      <w:pPr>
        <w:pStyle w:val="NormalWeb"/>
        <w:rPr>
          <w:rFonts w:ascii="Arial" w:hAnsi="Arial" w:cs="Arial"/>
          <w:sz w:val="22"/>
          <w:szCs w:val="22"/>
        </w:rPr>
      </w:pPr>
    </w:p>
    <w:p w:rsidR="00D66DC6" w:rsidRDefault="00D66DC6" w:rsidP="00D66DC6">
      <w:pPr>
        <w:pStyle w:val="NormalWeb"/>
        <w:rPr>
          <w:rFonts w:ascii="Arial" w:hAnsi="Arial" w:cs="Arial"/>
          <w:sz w:val="22"/>
          <w:szCs w:val="22"/>
        </w:rPr>
      </w:pPr>
    </w:p>
    <w:p w:rsidR="00D66DC6" w:rsidRDefault="00D66DC6" w:rsidP="00D66DC6">
      <w:pPr>
        <w:pStyle w:val="NormalWeb"/>
        <w:jc w:val="both"/>
        <w:rPr>
          <w:rFonts w:ascii="Arial" w:hAnsi="Arial" w:cs="Arial"/>
          <w:sz w:val="22"/>
          <w:szCs w:val="22"/>
        </w:rPr>
      </w:pPr>
      <w:r w:rsidRPr="002F26CC">
        <w:rPr>
          <w:rFonts w:ascii="Arial" w:hAnsi="Arial" w:cs="Arial"/>
          <w:sz w:val="22"/>
          <w:szCs w:val="22"/>
        </w:rPr>
        <w:t>Section </w:t>
      </w:r>
      <w:r>
        <w:rPr>
          <w:rFonts w:ascii="Arial" w:hAnsi="Arial" w:cs="Arial"/>
          <w:sz w:val="22"/>
          <w:szCs w:val="22"/>
        </w:rPr>
        <w:t>34</w:t>
      </w:r>
      <w:r w:rsidRPr="002F26CC">
        <w:rPr>
          <w:rFonts w:ascii="Arial" w:hAnsi="Arial" w:cs="Arial"/>
          <w:sz w:val="22"/>
          <w:szCs w:val="22"/>
        </w:rPr>
        <w:t xml:space="preserve"> of the Division of Revenue Act, 2011 (Act No. 6 of 2011) (DORA) stipulates that:</w:t>
      </w:r>
    </w:p>
    <w:p w:rsidR="00D66DC6" w:rsidRDefault="00D66DC6" w:rsidP="00D66DC6">
      <w:pPr>
        <w:pStyle w:val="NormalWeb"/>
        <w:rPr>
          <w:rFonts w:ascii="Arial" w:hAnsi="Arial" w:cs="Arial"/>
          <w:sz w:val="22"/>
          <w:szCs w:val="22"/>
        </w:rPr>
      </w:pPr>
    </w:p>
    <w:p w:rsidR="00D66DC6" w:rsidRPr="002F26CC" w:rsidRDefault="00D66DC6" w:rsidP="00D66DC6">
      <w:pPr>
        <w:pStyle w:val="NormalWeb"/>
        <w:rPr>
          <w:rFonts w:ascii="Arial" w:hAnsi="Arial" w:cs="Arial"/>
          <w:sz w:val="22"/>
          <w:szCs w:val="22"/>
        </w:rPr>
      </w:pP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Financial misconduct</w:t>
      </w: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 </w:t>
      </w: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34. (1) Despite anything to the contrary contained in any law, any serious or persistent non-compliance with a provision of this Act or a framework published in terms of this</w:t>
      </w: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Act constitutes financial misconduct.</w:t>
      </w:r>
    </w:p>
    <w:p w:rsidR="00D66DC6" w:rsidRDefault="00D66DC6" w:rsidP="00D66DC6">
      <w:pPr>
        <w:pStyle w:val="NormalWeb"/>
        <w:rPr>
          <w:rFonts w:ascii="Arial" w:hAnsi="Arial" w:cs="Arial"/>
          <w:sz w:val="22"/>
          <w:szCs w:val="22"/>
        </w:rPr>
      </w:pP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(2) Section 84 of the Public Finance Management Act and section 171 of the Municipal Finance Management</w:t>
      </w:r>
    </w:p>
    <w:p w:rsidR="00D66DC6" w:rsidRDefault="00D66DC6" w:rsidP="00D66DC6">
      <w:pPr>
        <w:rPr>
          <w:rFonts w:cs="Arial"/>
          <w:szCs w:val="22"/>
        </w:rPr>
      </w:pP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The amount of R 2 003 588 000</w:t>
      </w:r>
      <w:r w:rsidR="00B6112D" w:rsidRPr="002F26CC">
        <w:rPr>
          <w:rFonts w:ascii="Arial" w:hAnsi="Arial" w:cs="Arial"/>
          <w:sz w:val="22"/>
          <w:szCs w:val="22"/>
        </w:rPr>
        <w:t>, 00</w:t>
      </w:r>
      <w:r w:rsidRPr="002F26CC">
        <w:rPr>
          <w:rFonts w:ascii="Arial" w:hAnsi="Arial" w:cs="Arial"/>
          <w:sz w:val="22"/>
          <w:szCs w:val="22"/>
        </w:rPr>
        <w:t xml:space="preserve"> has been transferred to all nine provinces for Devolution of Property Rate Funds Grant according to their respective allocation, However the following deviations were noted.</w:t>
      </w: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 </w:t>
      </w: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a). During the audit the department could not provide the process of how they monitor the spending on Devolution of Property Rate Funds Grant on schedule 5 of the Dora Act, also how the department ensure that the non-spending is reported to National Treasury to recover all unspent funds.</w:t>
      </w: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 </w:t>
      </w: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b). The Note 35 - Statement of conditional grants paid to the provinces was not completed for the section on amount received by department and amount spent by department.</w:t>
      </w: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 </w:t>
      </w:r>
    </w:p>
    <w:p w:rsidR="00D66DC6" w:rsidRDefault="00D66DC6" w:rsidP="00D66DC6">
      <w:pPr>
        <w:rPr>
          <w:rFonts w:cs="Arial"/>
          <w:szCs w:val="22"/>
        </w:rPr>
      </w:pPr>
    </w:p>
    <w:p w:rsidR="00D66DC6" w:rsidRDefault="00D66DC6" w:rsidP="00D66DC6">
      <w:pPr>
        <w:rPr>
          <w:rFonts w:cs="Arial"/>
          <w:szCs w:val="22"/>
        </w:rPr>
      </w:pPr>
      <w:r>
        <w:rPr>
          <w:rFonts w:cs="Arial"/>
          <w:szCs w:val="22"/>
        </w:rPr>
        <w:t>The finding occurred as a result of the following:</w:t>
      </w:r>
    </w:p>
    <w:p w:rsidR="00D66DC6" w:rsidRDefault="00D66DC6" w:rsidP="00D66DC6">
      <w:pPr>
        <w:rPr>
          <w:rFonts w:cs="Arial"/>
          <w:szCs w:val="22"/>
        </w:rPr>
      </w:pP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The department does not have adequate policies and procedure for monitoring of Devolution of Property Rate Funds Grant.</w:t>
      </w:r>
    </w:p>
    <w:p w:rsidR="00D66DC6" w:rsidRDefault="00D66DC6" w:rsidP="00D66DC6">
      <w:pPr>
        <w:rPr>
          <w:rFonts w:cs="Arial"/>
          <w:szCs w:val="22"/>
        </w:rPr>
      </w:pPr>
    </w:p>
    <w:p w:rsidR="00D66DC6" w:rsidRDefault="00D66DC6" w:rsidP="00D66DC6">
      <w:pPr>
        <w:rPr>
          <w:rFonts w:cs="Arial"/>
          <w:szCs w:val="22"/>
        </w:rPr>
      </w:pPr>
      <w:r>
        <w:rPr>
          <w:rFonts w:cs="Arial"/>
          <w:szCs w:val="22"/>
        </w:rPr>
        <w:t>The impact of the finding</w:t>
      </w:r>
    </w:p>
    <w:p w:rsidR="00D66DC6" w:rsidRDefault="00D66DC6" w:rsidP="00D66DC6">
      <w:pPr>
        <w:rPr>
          <w:rFonts w:cs="Arial"/>
          <w:szCs w:val="22"/>
        </w:rPr>
      </w:pPr>
    </w:p>
    <w:p w:rsidR="00D66DC6" w:rsidRDefault="00C83D99" w:rsidP="00C83D99">
      <w:pPr>
        <w:pStyle w:val="NormalWeb"/>
        <w:ind w:left="360" w:hanging="360"/>
        <w:rPr>
          <w:rFonts w:ascii="Arial" w:hAnsi="Arial" w:cs="Arial"/>
          <w:sz w:val="22"/>
          <w:szCs w:val="22"/>
        </w:rPr>
      </w:pPr>
      <w:r>
        <w:rPr>
          <w:rFonts w:ascii="Arial" w:hAnsi="Arial" w:cs="Arial"/>
          <w:sz w:val="22"/>
          <w:szCs w:val="22"/>
        </w:rPr>
        <w:t>a)</w:t>
      </w:r>
      <w:r>
        <w:rPr>
          <w:rFonts w:ascii="Arial" w:hAnsi="Arial" w:cs="Arial"/>
          <w:sz w:val="22"/>
          <w:szCs w:val="22"/>
        </w:rPr>
        <w:tab/>
      </w:r>
      <w:r w:rsidR="00D66DC6" w:rsidRPr="002F26CC">
        <w:rPr>
          <w:rFonts w:ascii="Arial" w:hAnsi="Arial" w:cs="Arial"/>
          <w:sz w:val="22"/>
          <w:szCs w:val="22"/>
        </w:rPr>
        <w:t>Funds may be transferred to provinces which are significantly underspending, whilst the funds should be stopped, resulting in non-compliance with section 34 of the DORA.</w:t>
      </w:r>
    </w:p>
    <w:p w:rsidR="00C83D99" w:rsidRDefault="00C83D99" w:rsidP="00C83D99">
      <w:pPr>
        <w:pStyle w:val="NormalWeb"/>
        <w:ind w:left="360"/>
        <w:rPr>
          <w:rFonts w:ascii="Arial" w:hAnsi="Arial" w:cs="Arial"/>
          <w:sz w:val="22"/>
          <w:szCs w:val="22"/>
        </w:rPr>
      </w:pPr>
    </w:p>
    <w:p w:rsidR="00D66DC6" w:rsidRPr="002F26CC" w:rsidRDefault="00D66DC6" w:rsidP="00B128D5">
      <w:pPr>
        <w:pStyle w:val="NormalWeb"/>
        <w:numPr>
          <w:ilvl w:val="0"/>
          <w:numId w:val="146"/>
        </w:numPr>
        <w:rPr>
          <w:rFonts w:ascii="Arial" w:hAnsi="Arial" w:cs="Arial"/>
          <w:sz w:val="22"/>
          <w:szCs w:val="22"/>
        </w:rPr>
      </w:pPr>
      <w:r w:rsidRPr="002F26CC">
        <w:rPr>
          <w:rFonts w:ascii="Arial" w:hAnsi="Arial" w:cs="Arial"/>
          <w:sz w:val="22"/>
          <w:szCs w:val="22"/>
        </w:rPr>
        <w:t>Section </w:t>
      </w:r>
      <w:r>
        <w:rPr>
          <w:rFonts w:ascii="Arial" w:hAnsi="Arial" w:cs="Arial"/>
          <w:sz w:val="22"/>
          <w:szCs w:val="22"/>
        </w:rPr>
        <w:t>17, 20</w:t>
      </w:r>
      <w:r w:rsidRPr="002F26CC">
        <w:rPr>
          <w:rFonts w:ascii="Arial" w:hAnsi="Arial" w:cs="Arial"/>
          <w:sz w:val="22"/>
          <w:szCs w:val="22"/>
        </w:rPr>
        <w:t xml:space="preserve"> of the Division of Revenue Act, 2011 (Act No. 6 of 2011) (DORA</w:t>
      </w:r>
    </w:p>
    <w:p w:rsidR="00D66DC6" w:rsidRDefault="00D66DC6" w:rsidP="00D66DC6">
      <w:pPr>
        <w:spacing w:after="120"/>
        <w:rPr>
          <w:rFonts w:cs="Arial"/>
          <w:szCs w:val="22"/>
        </w:rPr>
      </w:pPr>
    </w:p>
    <w:p w:rsidR="00D66DC6" w:rsidRDefault="00D66DC6" w:rsidP="00D66DC6">
      <w:pPr>
        <w:spacing w:after="120"/>
        <w:rPr>
          <w:rFonts w:cs="Arial"/>
          <w:szCs w:val="22"/>
        </w:rPr>
      </w:pPr>
    </w:p>
    <w:p w:rsidR="00D66DC6" w:rsidRPr="006C0135" w:rsidRDefault="00D66DC6" w:rsidP="00D66DC6">
      <w:pPr>
        <w:spacing w:after="120"/>
        <w:rPr>
          <w:rFonts w:cs="Arial"/>
          <w:b/>
          <w:bCs/>
          <w:szCs w:val="22"/>
        </w:rPr>
      </w:pPr>
      <w:r>
        <w:rPr>
          <w:rFonts w:cs="Arial"/>
          <w:b/>
          <w:bCs/>
          <w:szCs w:val="22"/>
        </w:rPr>
        <w:t>Internal control deficiency</w:t>
      </w:r>
    </w:p>
    <w:p w:rsidR="00D66DC6" w:rsidRDefault="00D66DC6" w:rsidP="00D66DC6">
      <w:pPr>
        <w:pStyle w:val="NormalWeb"/>
        <w:rPr>
          <w:rFonts w:ascii="Arial" w:hAnsi="Arial" w:cs="Arial"/>
          <w:sz w:val="22"/>
          <w:szCs w:val="22"/>
        </w:rPr>
      </w:pPr>
    </w:p>
    <w:p w:rsidR="00D66DC6" w:rsidRPr="00CE7E5F" w:rsidRDefault="00D66DC6" w:rsidP="00D66DC6">
      <w:pPr>
        <w:spacing w:after="120"/>
        <w:rPr>
          <w:rFonts w:cs="Arial"/>
          <w:bCs/>
          <w:szCs w:val="22"/>
        </w:rPr>
      </w:pPr>
      <w:r>
        <w:rPr>
          <w:rFonts w:cs="Arial"/>
          <w:bCs/>
          <w:szCs w:val="22"/>
        </w:rPr>
        <w:t>Leadership</w:t>
      </w:r>
    </w:p>
    <w:p w:rsidR="00D66DC6" w:rsidRPr="0092268C" w:rsidRDefault="00D66DC6" w:rsidP="00D66DC6">
      <w:pPr>
        <w:pStyle w:val="NormalWeb"/>
        <w:rPr>
          <w:rFonts w:ascii="Arial" w:hAnsi="Arial" w:cs="Arial"/>
          <w:sz w:val="22"/>
          <w:szCs w:val="22"/>
        </w:rPr>
      </w:pPr>
      <w:r>
        <w:rPr>
          <w:rFonts w:ascii="Arial" w:hAnsi="Arial" w:cs="Arial"/>
          <w:sz w:val="22"/>
          <w:szCs w:val="22"/>
        </w:rPr>
        <w:t>The acting accounting officer did not e</w:t>
      </w:r>
      <w:r w:rsidRPr="0092268C">
        <w:rPr>
          <w:rFonts w:ascii="Arial" w:hAnsi="Arial" w:cs="Arial"/>
          <w:sz w:val="22"/>
          <w:szCs w:val="22"/>
        </w:rPr>
        <w:t>xercise oversight responsibility regarding financial and performance reporting and compliance and related internal controls </w:t>
      </w:r>
    </w:p>
    <w:p w:rsidR="00D66DC6" w:rsidRPr="002F26CC" w:rsidRDefault="00D66DC6" w:rsidP="00D66DC6">
      <w:pPr>
        <w:pStyle w:val="NormalWeb"/>
        <w:rPr>
          <w:rFonts w:ascii="Arial" w:hAnsi="Arial" w:cs="Arial"/>
          <w:sz w:val="22"/>
          <w:szCs w:val="22"/>
        </w:rPr>
      </w:pPr>
      <w:r w:rsidRPr="002F26CC">
        <w:rPr>
          <w:rFonts w:ascii="Arial" w:hAnsi="Arial" w:cs="Arial"/>
          <w:sz w:val="22"/>
          <w:szCs w:val="22"/>
        </w:rPr>
        <w:t> </w:t>
      </w:r>
    </w:p>
    <w:p w:rsidR="00D66DC6" w:rsidRPr="0011111D" w:rsidRDefault="00D66DC6" w:rsidP="00D66DC6">
      <w:pPr>
        <w:spacing w:after="120"/>
        <w:rPr>
          <w:rFonts w:cs="Arial"/>
          <w:szCs w:val="22"/>
        </w:rPr>
      </w:pPr>
    </w:p>
    <w:p w:rsidR="00D66DC6" w:rsidRPr="006C0135" w:rsidRDefault="00D66DC6" w:rsidP="00D66DC6">
      <w:pPr>
        <w:spacing w:after="120"/>
        <w:rPr>
          <w:rFonts w:cs="Arial"/>
          <w:b/>
          <w:szCs w:val="22"/>
        </w:rPr>
      </w:pPr>
      <w:r w:rsidRPr="006C0135">
        <w:rPr>
          <w:rFonts w:cs="Arial"/>
          <w:b/>
          <w:szCs w:val="22"/>
        </w:rPr>
        <w:t>Recommendation</w:t>
      </w:r>
    </w:p>
    <w:p w:rsidR="00D66DC6" w:rsidRPr="0013362C" w:rsidRDefault="00D66DC6" w:rsidP="00D66DC6">
      <w:pPr>
        <w:pStyle w:val="NormalWeb"/>
        <w:rPr>
          <w:rFonts w:ascii="Arial" w:hAnsi="Arial" w:cs="Arial"/>
          <w:sz w:val="22"/>
          <w:szCs w:val="22"/>
        </w:rPr>
      </w:pPr>
      <w:r w:rsidRPr="0013362C">
        <w:rPr>
          <w:rFonts w:ascii="Arial" w:hAnsi="Arial" w:cs="Arial"/>
          <w:sz w:val="22"/>
          <w:szCs w:val="22"/>
        </w:rPr>
        <w:t>The department should establish policies and procedure which will ensure that the spending is monitored and non-spending is reported to National Treasury.</w:t>
      </w:r>
    </w:p>
    <w:p w:rsidR="00D66DC6" w:rsidRDefault="00D66DC6" w:rsidP="00D66DC6">
      <w:pPr>
        <w:spacing w:after="120"/>
        <w:rPr>
          <w:rFonts w:cs="Arial"/>
          <w:szCs w:val="22"/>
        </w:rPr>
      </w:pPr>
    </w:p>
    <w:p w:rsidR="00D66DC6" w:rsidRDefault="00D66DC6" w:rsidP="00D66DC6">
      <w:pPr>
        <w:spacing w:after="120"/>
        <w:rPr>
          <w:rFonts w:cs="Arial"/>
          <w:szCs w:val="22"/>
        </w:rPr>
      </w:pPr>
    </w:p>
    <w:p w:rsidR="00C83D99" w:rsidRDefault="00C83D99" w:rsidP="00D66DC6">
      <w:pPr>
        <w:spacing w:after="120"/>
        <w:rPr>
          <w:rFonts w:cs="Arial"/>
          <w:szCs w:val="22"/>
        </w:rPr>
      </w:pPr>
    </w:p>
    <w:p w:rsidR="00D66DC6" w:rsidRPr="006C0135" w:rsidRDefault="00D66DC6" w:rsidP="00D66DC6">
      <w:pPr>
        <w:spacing w:after="120"/>
        <w:rPr>
          <w:rFonts w:cs="Arial"/>
          <w:szCs w:val="22"/>
        </w:rPr>
      </w:pPr>
    </w:p>
    <w:p w:rsidR="00D66DC6" w:rsidRPr="001F2EAB" w:rsidRDefault="00D66DC6" w:rsidP="00D66DC6">
      <w:pPr>
        <w:spacing w:after="120"/>
        <w:rPr>
          <w:rFonts w:cs="Arial"/>
          <w:b/>
          <w:szCs w:val="22"/>
        </w:rPr>
      </w:pPr>
      <w:r w:rsidRPr="001F2EAB">
        <w:rPr>
          <w:rFonts w:cs="Arial"/>
          <w:b/>
          <w:szCs w:val="22"/>
        </w:rPr>
        <w:t>Management response</w:t>
      </w:r>
    </w:p>
    <w:p w:rsidR="00C83D99" w:rsidRDefault="00D66DC6" w:rsidP="00D66DC6">
      <w:pPr>
        <w:keepNext/>
        <w:spacing w:line="260" w:lineRule="exact"/>
        <w:ind w:left="720" w:hanging="720"/>
        <w:jc w:val="both"/>
        <w:rPr>
          <w:rFonts w:cs="Arial"/>
          <w:szCs w:val="22"/>
        </w:rPr>
      </w:pPr>
      <w:r w:rsidRPr="00547AC2">
        <w:rPr>
          <w:rFonts w:cs="Arial"/>
          <w:szCs w:val="22"/>
        </w:rPr>
        <w:t>I not in agreement with the finding for the following reasons, the Department has developed a</w:t>
      </w:r>
    </w:p>
    <w:p w:rsidR="00C83D99" w:rsidRDefault="00D66DC6" w:rsidP="00D66DC6">
      <w:pPr>
        <w:keepNext/>
        <w:spacing w:line="260" w:lineRule="exact"/>
        <w:ind w:left="720" w:hanging="720"/>
        <w:jc w:val="both"/>
        <w:rPr>
          <w:rFonts w:cs="Arial"/>
          <w:szCs w:val="22"/>
        </w:rPr>
      </w:pPr>
      <w:r w:rsidRPr="00547AC2">
        <w:rPr>
          <w:rFonts w:cs="Arial"/>
          <w:szCs w:val="22"/>
        </w:rPr>
        <w:t>standard reporting template which the Provinces uses to submit reports on monthly/quarterly and</w:t>
      </w:r>
    </w:p>
    <w:p w:rsidR="00C83D99" w:rsidRDefault="00D66DC6" w:rsidP="00D66DC6">
      <w:pPr>
        <w:keepNext/>
        <w:spacing w:line="260" w:lineRule="exact"/>
        <w:ind w:left="720" w:hanging="720"/>
        <w:jc w:val="both"/>
        <w:rPr>
          <w:rFonts w:cs="Arial"/>
          <w:szCs w:val="22"/>
        </w:rPr>
      </w:pPr>
      <w:r w:rsidRPr="00547AC2">
        <w:rPr>
          <w:rFonts w:cs="Arial"/>
          <w:szCs w:val="22"/>
        </w:rPr>
        <w:t>annual basis. Copies of letters from various Provinces which have not spent their allocations will be</w:t>
      </w:r>
    </w:p>
    <w:p w:rsidR="00C83D99" w:rsidRDefault="00D66DC6" w:rsidP="00C83D99">
      <w:pPr>
        <w:keepNext/>
        <w:spacing w:line="260" w:lineRule="exact"/>
        <w:ind w:left="720" w:hanging="720"/>
        <w:jc w:val="both"/>
        <w:rPr>
          <w:rFonts w:cs="Arial"/>
          <w:szCs w:val="22"/>
        </w:rPr>
      </w:pPr>
      <w:r w:rsidRPr="00547AC2">
        <w:rPr>
          <w:rFonts w:cs="Arial"/>
          <w:szCs w:val="22"/>
        </w:rPr>
        <w:t>submitted</w:t>
      </w:r>
      <w:r w:rsidR="00C83D99">
        <w:rPr>
          <w:rFonts w:cs="Arial"/>
          <w:szCs w:val="22"/>
        </w:rPr>
        <w:t xml:space="preserve">, </w:t>
      </w:r>
      <w:r>
        <w:rPr>
          <w:rFonts w:cs="Arial"/>
          <w:szCs w:val="22"/>
        </w:rPr>
        <w:t xml:space="preserve">Expenditure report was submitted to Finance Directorate </w:t>
      </w:r>
      <w:r w:rsidR="00C83D99">
        <w:rPr>
          <w:rFonts w:cs="Arial"/>
          <w:szCs w:val="22"/>
        </w:rPr>
        <w:t xml:space="preserve">and </w:t>
      </w:r>
      <w:r>
        <w:rPr>
          <w:rFonts w:cs="Arial"/>
          <w:szCs w:val="22"/>
        </w:rPr>
        <w:t>The Department is in a</w:t>
      </w:r>
    </w:p>
    <w:p w:rsidR="00D66DC6" w:rsidRPr="00547AC2" w:rsidRDefault="00D66DC6" w:rsidP="00C83D99">
      <w:pPr>
        <w:keepNext/>
        <w:spacing w:line="260" w:lineRule="exact"/>
        <w:ind w:left="720" w:hanging="720"/>
        <w:jc w:val="both"/>
        <w:rPr>
          <w:rFonts w:cs="Arial"/>
          <w:szCs w:val="22"/>
        </w:rPr>
      </w:pPr>
      <w:r>
        <w:rPr>
          <w:rFonts w:cs="Arial"/>
          <w:szCs w:val="22"/>
        </w:rPr>
        <w:t xml:space="preserve">process of documenting policy and processes on Devolution </w:t>
      </w:r>
      <w:r w:rsidR="00C83D99">
        <w:rPr>
          <w:rFonts w:cs="Arial"/>
          <w:szCs w:val="22"/>
        </w:rPr>
        <w:t>o</w:t>
      </w:r>
      <w:r>
        <w:rPr>
          <w:rFonts w:cs="Arial"/>
          <w:szCs w:val="22"/>
        </w:rPr>
        <w:t xml:space="preserve">f Property Rates Fund Grant </w:t>
      </w:r>
    </w:p>
    <w:p w:rsidR="00D66DC6" w:rsidRPr="00547AC2" w:rsidRDefault="00D66DC6" w:rsidP="00D66DC6">
      <w:pPr>
        <w:keepNext/>
        <w:spacing w:line="260" w:lineRule="exact"/>
        <w:jc w:val="both"/>
        <w:rPr>
          <w:rFonts w:cs="Arial"/>
          <w:b/>
          <w:szCs w:val="22"/>
        </w:rPr>
      </w:pPr>
    </w:p>
    <w:p w:rsidR="00D66DC6" w:rsidRPr="005A4FAE" w:rsidRDefault="00D66DC6" w:rsidP="00D66DC6">
      <w:pPr>
        <w:keepNext/>
        <w:spacing w:line="260" w:lineRule="exact"/>
        <w:ind w:left="360"/>
        <w:jc w:val="both"/>
        <w:rPr>
          <w:rFonts w:cs="Arial"/>
          <w:b/>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03"/>
        <w:gridCol w:w="2457"/>
        <w:gridCol w:w="945"/>
      </w:tblGrid>
      <w:tr w:rsidR="00D66DC6" w:rsidRPr="00D057F7" w:rsidTr="007C4100">
        <w:tc>
          <w:tcPr>
            <w:tcW w:w="5103" w:type="dxa"/>
            <w:shd w:val="clear" w:color="auto" w:fill="BFBFBF" w:themeFill="background1" w:themeFillShade="BF"/>
          </w:tcPr>
          <w:p w:rsidR="00D66DC6" w:rsidRPr="00D057F7" w:rsidRDefault="00D66DC6" w:rsidP="00E81423">
            <w:pPr>
              <w:pStyle w:val="ListParagraph"/>
              <w:keepNext/>
              <w:spacing w:line="260" w:lineRule="exact"/>
              <w:ind w:left="0"/>
              <w:jc w:val="both"/>
              <w:rPr>
                <w:rFonts w:cs="Arial"/>
                <w:b/>
                <w:sz w:val="18"/>
                <w:szCs w:val="18"/>
              </w:rPr>
            </w:pPr>
            <w:r w:rsidRPr="00D057F7">
              <w:rPr>
                <w:rFonts w:cs="Arial"/>
                <w:b/>
                <w:sz w:val="18"/>
                <w:szCs w:val="18"/>
              </w:rPr>
              <w:t>DESCRIPTION</w:t>
            </w:r>
          </w:p>
        </w:tc>
        <w:tc>
          <w:tcPr>
            <w:tcW w:w="3402" w:type="dxa"/>
            <w:gridSpan w:val="2"/>
            <w:shd w:val="clear" w:color="auto" w:fill="BFBFBF" w:themeFill="background1" w:themeFillShade="BF"/>
          </w:tcPr>
          <w:p w:rsidR="00D66DC6" w:rsidRPr="00D057F7" w:rsidRDefault="00D66DC6" w:rsidP="00E81423">
            <w:pPr>
              <w:pStyle w:val="ListParagraph"/>
              <w:keepNext/>
              <w:spacing w:line="260" w:lineRule="exact"/>
              <w:ind w:left="0"/>
              <w:jc w:val="both"/>
              <w:rPr>
                <w:rFonts w:cs="Arial"/>
                <w:b/>
                <w:sz w:val="18"/>
                <w:szCs w:val="18"/>
              </w:rPr>
            </w:pPr>
            <w:r w:rsidRPr="00D057F7">
              <w:rPr>
                <w:rFonts w:cs="Arial"/>
                <w:b/>
                <w:sz w:val="18"/>
                <w:szCs w:val="18"/>
              </w:rPr>
              <w:t>RESPONSE</w:t>
            </w:r>
          </w:p>
        </w:tc>
      </w:tr>
      <w:tr w:rsidR="00D66DC6" w:rsidRPr="00D057F7" w:rsidTr="00D66DC6">
        <w:tc>
          <w:tcPr>
            <w:tcW w:w="5103" w:type="dxa"/>
          </w:tcPr>
          <w:p w:rsidR="00D66DC6" w:rsidRPr="00D057F7" w:rsidRDefault="00D66DC6" w:rsidP="00E81423">
            <w:pPr>
              <w:pStyle w:val="ListParagraph"/>
              <w:keepNext/>
              <w:spacing w:line="260" w:lineRule="exact"/>
              <w:ind w:left="0"/>
              <w:jc w:val="both"/>
              <w:rPr>
                <w:rFonts w:cs="Arial"/>
                <w:sz w:val="18"/>
                <w:szCs w:val="18"/>
              </w:rPr>
            </w:pPr>
            <w:r w:rsidRPr="00D057F7">
              <w:rPr>
                <w:rFonts w:cs="Arial"/>
                <w:sz w:val="18"/>
                <w:szCs w:val="18"/>
              </w:rPr>
              <w:t>Corrective action to be taken</w:t>
            </w:r>
          </w:p>
        </w:tc>
        <w:tc>
          <w:tcPr>
            <w:tcW w:w="3402" w:type="dxa"/>
            <w:gridSpan w:val="2"/>
          </w:tcPr>
          <w:p w:rsidR="00D66DC6" w:rsidRPr="00D057F7" w:rsidRDefault="00D66DC6" w:rsidP="00E81423">
            <w:pPr>
              <w:pStyle w:val="ListParagraph"/>
              <w:keepNext/>
              <w:spacing w:line="260" w:lineRule="exact"/>
              <w:ind w:left="0"/>
              <w:jc w:val="both"/>
              <w:rPr>
                <w:rFonts w:cs="Arial"/>
                <w:sz w:val="18"/>
                <w:szCs w:val="18"/>
              </w:rPr>
            </w:pPr>
            <w:r w:rsidRPr="00D057F7">
              <w:rPr>
                <w:rFonts w:cs="Arial"/>
                <w:sz w:val="18"/>
                <w:szCs w:val="18"/>
              </w:rPr>
              <w:t>Finalisation of policy and processes</w:t>
            </w:r>
          </w:p>
        </w:tc>
      </w:tr>
      <w:tr w:rsidR="00D66DC6" w:rsidRPr="00D057F7" w:rsidTr="00D66DC6">
        <w:tc>
          <w:tcPr>
            <w:tcW w:w="5103" w:type="dxa"/>
            <w:vMerge w:val="restart"/>
          </w:tcPr>
          <w:p w:rsidR="00D66DC6" w:rsidRPr="00D057F7" w:rsidRDefault="00D66DC6" w:rsidP="00E81423">
            <w:pPr>
              <w:pStyle w:val="ListParagraph"/>
              <w:keepNext/>
              <w:spacing w:line="260" w:lineRule="exact"/>
              <w:ind w:left="0"/>
              <w:jc w:val="both"/>
              <w:rPr>
                <w:rFonts w:cs="Arial"/>
                <w:sz w:val="18"/>
                <w:szCs w:val="18"/>
              </w:rPr>
            </w:pPr>
            <w:r w:rsidRPr="00D057F7">
              <w:rPr>
                <w:rFonts w:cs="Arial"/>
                <w:sz w:val="18"/>
                <w:szCs w:val="18"/>
              </w:rPr>
              <w:t>Does the finding affect an amount disclosed in the financial statements</w:t>
            </w:r>
          </w:p>
        </w:tc>
        <w:tc>
          <w:tcPr>
            <w:tcW w:w="2457" w:type="dxa"/>
          </w:tcPr>
          <w:p w:rsidR="00D66DC6" w:rsidRPr="00D057F7" w:rsidRDefault="00D66DC6" w:rsidP="00E81423">
            <w:pPr>
              <w:pStyle w:val="ListParagraph"/>
              <w:keepNext/>
              <w:spacing w:line="260" w:lineRule="exact"/>
              <w:ind w:left="0"/>
              <w:jc w:val="both"/>
              <w:rPr>
                <w:rFonts w:cs="Arial"/>
                <w:b/>
                <w:sz w:val="18"/>
                <w:szCs w:val="18"/>
              </w:rPr>
            </w:pPr>
            <w:r w:rsidRPr="00D057F7">
              <w:rPr>
                <w:rFonts w:cs="Arial"/>
                <w:b/>
                <w:sz w:val="18"/>
                <w:szCs w:val="18"/>
              </w:rPr>
              <w:t>Yes</w:t>
            </w:r>
          </w:p>
        </w:tc>
        <w:tc>
          <w:tcPr>
            <w:tcW w:w="945" w:type="dxa"/>
          </w:tcPr>
          <w:p w:rsidR="00D66DC6" w:rsidRPr="00D057F7" w:rsidRDefault="00D66DC6" w:rsidP="00E81423">
            <w:pPr>
              <w:pStyle w:val="ListParagraph"/>
              <w:keepNext/>
              <w:spacing w:line="260" w:lineRule="exact"/>
              <w:ind w:left="0"/>
              <w:jc w:val="both"/>
              <w:rPr>
                <w:rFonts w:cs="Arial"/>
                <w:b/>
                <w:sz w:val="18"/>
                <w:szCs w:val="18"/>
              </w:rPr>
            </w:pPr>
            <w:r w:rsidRPr="00D057F7">
              <w:rPr>
                <w:rFonts w:cs="Arial"/>
                <w:b/>
                <w:sz w:val="18"/>
                <w:szCs w:val="18"/>
              </w:rPr>
              <w:t>No</w:t>
            </w:r>
          </w:p>
        </w:tc>
      </w:tr>
      <w:tr w:rsidR="00D66DC6" w:rsidRPr="00D057F7" w:rsidTr="00D66DC6">
        <w:tc>
          <w:tcPr>
            <w:tcW w:w="5103" w:type="dxa"/>
            <w:vMerge/>
          </w:tcPr>
          <w:p w:rsidR="00D66DC6" w:rsidRPr="00D057F7" w:rsidRDefault="00D66DC6" w:rsidP="00E81423">
            <w:pPr>
              <w:pStyle w:val="ListParagraph"/>
              <w:keepNext/>
              <w:spacing w:line="260" w:lineRule="exact"/>
              <w:ind w:left="0"/>
              <w:jc w:val="both"/>
              <w:rPr>
                <w:rFonts w:cs="Arial"/>
                <w:sz w:val="18"/>
                <w:szCs w:val="18"/>
              </w:rPr>
            </w:pPr>
          </w:p>
        </w:tc>
        <w:tc>
          <w:tcPr>
            <w:tcW w:w="2457" w:type="dxa"/>
          </w:tcPr>
          <w:p w:rsidR="00D66DC6" w:rsidRPr="00D057F7" w:rsidRDefault="00D66DC6" w:rsidP="00E81423">
            <w:pPr>
              <w:pStyle w:val="ListParagraph"/>
              <w:keepNext/>
              <w:spacing w:line="260" w:lineRule="exact"/>
              <w:ind w:left="0"/>
              <w:jc w:val="both"/>
              <w:rPr>
                <w:rFonts w:cs="Arial"/>
                <w:sz w:val="18"/>
                <w:szCs w:val="18"/>
              </w:rPr>
            </w:pPr>
            <w:r w:rsidRPr="00D057F7">
              <w:rPr>
                <w:rFonts w:cs="Arial"/>
                <w:sz w:val="18"/>
                <w:szCs w:val="18"/>
              </w:rPr>
              <w:t>N/A</w:t>
            </w:r>
          </w:p>
        </w:tc>
        <w:tc>
          <w:tcPr>
            <w:tcW w:w="945" w:type="dxa"/>
          </w:tcPr>
          <w:p w:rsidR="00D66DC6" w:rsidRPr="00D057F7" w:rsidRDefault="00D66DC6" w:rsidP="00E81423">
            <w:pPr>
              <w:pStyle w:val="ListParagraph"/>
              <w:keepNext/>
              <w:spacing w:line="260" w:lineRule="exact"/>
              <w:ind w:left="0"/>
              <w:jc w:val="both"/>
              <w:rPr>
                <w:rFonts w:cs="Arial"/>
                <w:sz w:val="18"/>
                <w:szCs w:val="18"/>
              </w:rPr>
            </w:pPr>
          </w:p>
        </w:tc>
      </w:tr>
      <w:tr w:rsidR="00D66DC6" w:rsidRPr="00D057F7" w:rsidTr="00D66DC6">
        <w:tc>
          <w:tcPr>
            <w:tcW w:w="5103" w:type="dxa"/>
          </w:tcPr>
          <w:p w:rsidR="00D66DC6" w:rsidRPr="00D057F7" w:rsidRDefault="00D66DC6" w:rsidP="00E81423">
            <w:pPr>
              <w:pStyle w:val="ListParagraph"/>
              <w:keepNext/>
              <w:spacing w:line="260" w:lineRule="exact"/>
              <w:ind w:left="0"/>
              <w:jc w:val="both"/>
              <w:rPr>
                <w:rFonts w:cs="Arial"/>
                <w:sz w:val="18"/>
                <w:szCs w:val="18"/>
              </w:rPr>
            </w:pPr>
            <w:r w:rsidRPr="00D057F7">
              <w:rPr>
                <w:rFonts w:cs="Arial"/>
                <w:sz w:val="18"/>
                <w:szCs w:val="18"/>
              </w:rPr>
              <w:t>If yes, what corrections will be made to the population</w:t>
            </w:r>
          </w:p>
        </w:tc>
        <w:tc>
          <w:tcPr>
            <w:tcW w:w="3402" w:type="dxa"/>
            <w:gridSpan w:val="2"/>
          </w:tcPr>
          <w:p w:rsidR="00D66DC6" w:rsidRPr="00D057F7" w:rsidRDefault="00D66DC6" w:rsidP="00E81423">
            <w:pPr>
              <w:pStyle w:val="ListParagraph"/>
              <w:keepNext/>
              <w:spacing w:line="260" w:lineRule="exact"/>
              <w:ind w:left="0"/>
              <w:jc w:val="both"/>
              <w:rPr>
                <w:rFonts w:cs="Arial"/>
                <w:sz w:val="18"/>
                <w:szCs w:val="18"/>
              </w:rPr>
            </w:pPr>
            <w:r w:rsidRPr="00D057F7">
              <w:rPr>
                <w:rFonts w:cs="Arial"/>
                <w:sz w:val="18"/>
                <w:szCs w:val="18"/>
              </w:rPr>
              <w:t>N/A</w:t>
            </w:r>
          </w:p>
        </w:tc>
      </w:tr>
      <w:tr w:rsidR="00D66DC6" w:rsidRPr="00D057F7" w:rsidTr="00D66DC6">
        <w:tc>
          <w:tcPr>
            <w:tcW w:w="5103" w:type="dxa"/>
          </w:tcPr>
          <w:p w:rsidR="00D66DC6" w:rsidRPr="00D057F7" w:rsidRDefault="00D66DC6" w:rsidP="00E81423">
            <w:pPr>
              <w:pStyle w:val="ListParagraph"/>
              <w:keepNext/>
              <w:spacing w:line="260" w:lineRule="exact"/>
              <w:ind w:left="0"/>
              <w:jc w:val="both"/>
              <w:rPr>
                <w:rFonts w:cs="Arial"/>
                <w:sz w:val="18"/>
                <w:szCs w:val="18"/>
              </w:rPr>
            </w:pPr>
            <w:r w:rsidRPr="00D057F7">
              <w:rPr>
                <w:rFonts w:cs="Arial"/>
                <w:sz w:val="18"/>
                <w:szCs w:val="18"/>
              </w:rPr>
              <w:t xml:space="preserve">If yes and no corrections will be made, the reason why such a conclusion has been reached should be indicated. </w:t>
            </w:r>
          </w:p>
        </w:tc>
        <w:tc>
          <w:tcPr>
            <w:tcW w:w="3402" w:type="dxa"/>
            <w:gridSpan w:val="2"/>
          </w:tcPr>
          <w:p w:rsidR="00D66DC6" w:rsidRPr="00D057F7" w:rsidRDefault="00D66DC6" w:rsidP="00E81423">
            <w:pPr>
              <w:pStyle w:val="ListParagraph"/>
              <w:keepNext/>
              <w:spacing w:line="260" w:lineRule="exact"/>
              <w:ind w:left="0"/>
              <w:jc w:val="both"/>
              <w:rPr>
                <w:rFonts w:cs="Arial"/>
                <w:sz w:val="18"/>
                <w:szCs w:val="18"/>
              </w:rPr>
            </w:pPr>
            <w:r w:rsidRPr="00D057F7">
              <w:rPr>
                <w:rFonts w:cs="Arial"/>
                <w:sz w:val="18"/>
                <w:szCs w:val="18"/>
              </w:rPr>
              <w:t>N/A</w:t>
            </w:r>
          </w:p>
        </w:tc>
      </w:tr>
      <w:tr w:rsidR="00D66DC6" w:rsidRPr="00D057F7" w:rsidTr="00D66DC6">
        <w:tc>
          <w:tcPr>
            <w:tcW w:w="5103" w:type="dxa"/>
          </w:tcPr>
          <w:p w:rsidR="00D66DC6" w:rsidRPr="00D057F7" w:rsidRDefault="00D66DC6" w:rsidP="00E81423">
            <w:pPr>
              <w:pStyle w:val="ListParagraph"/>
              <w:keepNext/>
              <w:spacing w:line="260" w:lineRule="exact"/>
              <w:ind w:left="0"/>
              <w:jc w:val="both"/>
              <w:rPr>
                <w:rFonts w:cs="Arial"/>
                <w:sz w:val="18"/>
                <w:szCs w:val="18"/>
              </w:rPr>
            </w:pPr>
            <w:r w:rsidRPr="00D057F7">
              <w:rPr>
                <w:rFonts w:cs="Arial"/>
                <w:sz w:val="18"/>
                <w:szCs w:val="18"/>
              </w:rPr>
              <w:t>Position of official responsible to take corrective actions</w:t>
            </w:r>
          </w:p>
        </w:tc>
        <w:tc>
          <w:tcPr>
            <w:tcW w:w="3402" w:type="dxa"/>
            <w:gridSpan w:val="2"/>
          </w:tcPr>
          <w:p w:rsidR="00D66DC6" w:rsidRPr="00D057F7" w:rsidRDefault="00D66DC6" w:rsidP="00E81423">
            <w:pPr>
              <w:pStyle w:val="ListParagraph"/>
              <w:keepNext/>
              <w:spacing w:line="260" w:lineRule="exact"/>
              <w:ind w:left="0"/>
              <w:jc w:val="both"/>
              <w:rPr>
                <w:rFonts w:cs="Arial"/>
                <w:sz w:val="18"/>
                <w:szCs w:val="18"/>
              </w:rPr>
            </w:pPr>
            <w:r w:rsidRPr="00D057F7">
              <w:rPr>
                <w:rFonts w:cs="Arial"/>
                <w:sz w:val="18"/>
                <w:szCs w:val="18"/>
              </w:rPr>
              <w:t>Director</w:t>
            </w:r>
          </w:p>
        </w:tc>
      </w:tr>
      <w:tr w:rsidR="00D66DC6" w:rsidRPr="00D057F7" w:rsidTr="00D66DC6">
        <w:tc>
          <w:tcPr>
            <w:tcW w:w="5103" w:type="dxa"/>
          </w:tcPr>
          <w:p w:rsidR="00D66DC6" w:rsidRPr="00D057F7" w:rsidRDefault="00D66DC6" w:rsidP="00E81423">
            <w:pPr>
              <w:pStyle w:val="ListParagraph"/>
              <w:keepNext/>
              <w:spacing w:line="260" w:lineRule="exact"/>
              <w:ind w:left="0"/>
              <w:jc w:val="both"/>
              <w:rPr>
                <w:rFonts w:cs="Arial"/>
                <w:sz w:val="18"/>
                <w:szCs w:val="18"/>
              </w:rPr>
            </w:pPr>
            <w:r w:rsidRPr="00D057F7">
              <w:rPr>
                <w:rFonts w:cs="Arial"/>
                <w:sz w:val="18"/>
                <w:szCs w:val="18"/>
              </w:rPr>
              <w:t>Estimated completion date for corrective action</w:t>
            </w:r>
          </w:p>
        </w:tc>
        <w:tc>
          <w:tcPr>
            <w:tcW w:w="3402" w:type="dxa"/>
            <w:gridSpan w:val="2"/>
          </w:tcPr>
          <w:p w:rsidR="00D66DC6" w:rsidRPr="00D057F7" w:rsidRDefault="00D66DC6" w:rsidP="00E81423">
            <w:pPr>
              <w:pStyle w:val="ListParagraph"/>
              <w:keepNext/>
              <w:spacing w:line="260" w:lineRule="exact"/>
              <w:ind w:left="0"/>
              <w:jc w:val="both"/>
              <w:rPr>
                <w:rFonts w:cs="Arial"/>
                <w:sz w:val="18"/>
                <w:szCs w:val="18"/>
              </w:rPr>
            </w:pPr>
            <w:r w:rsidRPr="00D057F7">
              <w:rPr>
                <w:rFonts w:cs="Arial"/>
                <w:sz w:val="18"/>
                <w:szCs w:val="18"/>
              </w:rPr>
              <w:t>End of December 2012</w:t>
            </w:r>
          </w:p>
        </w:tc>
      </w:tr>
    </w:tbl>
    <w:p w:rsidR="00D66DC6" w:rsidRPr="00D057F7" w:rsidRDefault="00D66DC6" w:rsidP="00D66DC6">
      <w:pPr>
        <w:keepNext/>
        <w:spacing w:line="260" w:lineRule="exact"/>
        <w:ind w:left="360"/>
        <w:jc w:val="both"/>
        <w:rPr>
          <w:rFonts w:cs="Arial"/>
          <w:b/>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03"/>
        <w:gridCol w:w="2457"/>
        <w:gridCol w:w="945"/>
      </w:tblGrid>
      <w:tr w:rsidR="00D66DC6" w:rsidRPr="00D057F7" w:rsidTr="007C4100">
        <w:tc>
          <w:tcPr>
            <w:tcW w:w="5103" w:type="dxa"/>
            <w:shd w:val="clear" w:color="auto" w:fill="BFBFBF" w:themeFill="background1" w:themeFillShade="BF"/>
          </w:tcPr>
          <w:p w:rsidR="00D66DC6" w:rsidRPr="00D057F7" w:rsidRDefault="00D66DC6" w:rsidP="00E81423">
            <w:pPr>
              <w:pStyle w:val="ListParagraph"/>
              <w:keepNext/>
              <w:spacing w:line="260" w:lineRule="exact"/>
              <w:ind w:left="0"/>
              <w:jc w:val="both"/>
              <w:rPr>
                <w:rFonts w:cs="Arial"/>
                <w:b/>
                <w:sz w:val="18"/>
                <w:szCs w:val="18"/>
              </w:rPr>
            </w:pPr>
            <w:r w:rsidRPr="00D057F7">
              <w:rPr>
                <w:rFonts w:cs="Arial"/>
                <w:b/>
                <w:sz w:val="18"/>
                <w:szCs w:val="18"/>
              </w:rPr>
              <w:t>DESCRIPTION</w:t>
            </w:r>
          </w:p>
        </w:tc>
        <w:tc>
          <w:tcPr>
            <w:tcW w:w="3402" w:type="dxa"/>
            <w:gridSpan w:val="2"/>
            <w:shd w:val="clear" w:color="auto" w:fill="BFBFBF" w:themeFill="background1" w:themeFillShade="BF"/>
          </w:tcPr>
          <w:p w:rsidR="00D66DC6" w:rsidRPr="00D057F7" w:rsidRDefault="00D66DC6" w:rsidP="00E81423">
            <w:pPr>
              <w:pStyle w:val="ListParagraph"/>
              <w:keepNext/>
              <w:spacing w:line="260" w:lineRule="exact"/>
              <w:ind w:left="0"/>
              <w:jc w:val="both"/>
              <w:rPr>
                <w:rFonts w:cs="Arial"/>
                <w:b/>
                <w:sz w:val="18"/>
                <w:szCs w:val="18"/>
              </w:rPr>
            </w:pPr>
            <w:r w:rsidRPr="00D057F7">
              <w:rPr>
                <w:rFonts w:cs="Arial"/>
                <w:b/>
                <w:sz w:val="18"/>
                <w:szCs w:val="18"/>
              </w:rPr>
              <w:t>RESPONSE</w:t>
            </w:r>
          </w:p>
        </w:tc>
      </w:tr>
      <w:tr w:rsidR="00D66DC6" w:rsidRPr="00D057F7" w:rsidTr="00D66DC6">
        <w:tc>
          <w:tcPr>
            <w:tcW w:w="5103" w:type="dxa"/>
            <w:vMerge w:val="restart"/>
          </w:tcPr>
          <w:p w:rsidR="00D66DC6" w:rsidRPr="00D057F7" w:rsidRDefault="00D66DC6" w:rsidP="00E81423">
            <w:pPr>
              <w:pStyle w:val="ListParagraph"/>
              <w:keepNext/>
              <w:spacing w:line="260" w:lineRule="exact"/>
              <w:ind w:left="0"/>
              <w:jc w:val="both"/>
              <w:rPr>
                <w:rFonts w:cs="Arial"/>
                <w:sz w:val="18"/>
                <w:szCs w:val="18"/>
              </w:rPr>
            </w:pPr>
            <w:r w:rsidRPr="00D057F7">
              <w:rPr>
                <w:rFonts w:cs="Arial"/>
                <w:sz w:val="18"/>
                <w:szCs w:val="18"/>
              </w:rPr>
              <w:t>Does management agree with the root cause indicated</w:t>
            </w:r>
          </w:p>
        </w:tc>
        <w:tc>
          <w:tcPr>
            <w:tcW w:w="2457" w:type="dxa"/>
          </w:tcPr>
          <w:p w:rsidR="00D66DC6" w:rsidRPr="00D057F7" w:rsidRDefault="00D66DC6" w:rsidP="00E81423">
            <w:pPr>
              <w:pStyle w:val="ListParagraph"/>
              <w:keepNext/>
              <w:spacing w:line="260" w:lineRule="exact"/>
              <w:ind w:left="0"/>
              <w:jc w:val="both"/>
              <w:rPr>
                <w:rFonts w:cs="Arial"/>
                <w:sz w:val="18"/>
                <w:szCs w:val="18"/>
              </w:rPr>
            </w:pPr>
            <w:r w:rsidRPr="00D057F7">
              <w:rPr>
                <w:rFonts w:cs="Arial"/>
                <w:b/>
                <w:sz w:val="18"/>
                <w:szCs w:val="18"/>
              </w:rPr>
              <w:t>Yes</w:t>
            </w:r>
          </w:p>
        </w:tc>
        <w:tc>
          <w:tcPr>
            <w:tcW w:w="945" w:type="dxa"/>
          </w:tcPr>
          <w:p w:rsidR="00D66DC6" w:rsidRPr="00D057F7" w:rsidRDefault="00D66DC6" w:rsidP="00E81423">
            <w:pPr>
              <w:pStyle w:val="ListParagraph"/>
              <w:keepNext/>
              <w:spacing w:line="260" w:lineRule="exact"/>
              <w:ind w:left="0"/>
              <w:jc w:val="both"/>
              <w:rPr>
                <w:rFonts w:cs="Arial"/>
                <w:sz w:val="18"/>
                <w:szCs w:val="18"/>
              </w:rPr>
            </w:pPr>
            <w:r w:rsidRPr="00D057F7">
              <w:rPr>
                <w:rFonts w:cs="Arial"/>
                <w:b/>
                <w:sz w:val="18"/>
                <w:szCs w:val="18"/>
              </w:rPr>
              <w:t>No</w:t>
            </w:r>
          </w:p>
        </w:tc>
      </w:tr>
      <w:tr w:rsidR="00D66DC6" w:rsidRPr="00D057F7" w:rsidTr="00D66DC6">
        <w:tc>
          <w:tcPr>
            <w:tcW w:w="5103" w:type="dxa"/>
            <w:vMerge/>
          </w:tcPr>
          <w:p w:rsidR="00D66DC6" w:rsidRPr="00D057F7" w:rsidRDefault="00D66DC6" w:rsidP="00E81423">
            <w:pPr>
              <w:pStyle w:val="ListParagraph"/>
              <w:keepNext/>
              <w:spacing w:line="260" w:lineRule="exact"/>
              <w:ind w:left="0"/>
              <w:jc w:val="both"/>
              <w:rPr>
                <w:rFonts w:cs="Arial"/>
                <w:sz w:val="18"/>
                <w:szCs w:val="18"/>
              </w:rPr>
            </w:pPr>
          </w:p>
        </w:tc>
        <w:tc>
          <w:tcPr>
            <w:tcW w:w="2457" w:type="dxa"/>
          </w:tcPr>
          <w:p w:rsidR="00D66DC6" w:rsidRPr="00D057F7" w:rsidRDefault="00C83D99" w:rsidP="00E81423">
            <w:pPr>
              <w:pStyle w:val="ListParagraph"/>
              <w:keepNext/>
              <w:spacing w:line="260" w:lineRule="exact"/>
              <w:ind w:left="0"/>
              <w:jc w:val="both"/>
              <w:rPr>
                <w:rFonts w:cs="Arial"/>
                <w:sz w:val="18"/>
                <w:szCs w:val="18"/>
              </w:rPr>
            </w:pPr>
            <w:r w:rsidRPr="00D057F7">
              <w:rPr>
                <w:rFonts w:cs="Arial"/>
                <w:sz w:val="18"/>
                <w:szCs w:val="18"/>
              </w:rPr>
              <w:t>Y</w:t>
            </w:r>
            <w:r w:rsidR="00D66DC6" w:rsidRPr="00D057F7">
              <w:rPr>
                <w:rFonts w:cs="Arial"/>
                <w:sz w:val="18"/>
                <w:szCs w:val="18"/>
              </w:rPr>
              <w:t>es</w:t>
            </w:r>
          </w:p>
        </w:tc>
        <w:tc>
          <w:tcPr>
            <w:tcW w:w="945" w:type="dxa"/>
          </w:tcPr>
          <w:p w:rsidR="00D66DC6" w:rsidRPr="00D057F7" w:rsidRDefault="00D66DC6" w:rsidP="00E81423">
            <w:pPr>
              <w:pStyle w:val="ListParagraph"/>
              <w:keepNext/>
              <w:spacing w:line="260" w:lineRule="exact"/>
              <w:ind w:left="0"/>
              <w:jc w:val="both"/>
              <w:rPr>
                <w:rFonts w:cs="Arial"/>
                <w:sz w:val="18"/>
                <w:szCs w:val="18"/>
              </w:rPr>
            </w:pPr>
          </w:p>
        </w:tc>
      </w:tr>
      <w:tr w:rsidR="00D66DC6" w:rsidRPr="00D057F7" w:rsidTr="00D66DC6">
        <w:tc>
          <w:tcPr>
            <w:tcW w:w="5103" w:type="dxa"/>
          </w:tcPr>
          <w:p w:rsidR="00D66DC6" w:rsidRPr="00D057F7" w:rsidRDefault="00D66DC6" w:rsidP="00E81423">
            <w:pPr>
              <w:pStyle w:val="ListParagraph"/>
              <w:keepNext/>
              <w:spacing w:line="260" w:lineRule="exact"/>
              <w:ind w:left="0"/>
              <w:jc w:val="both"/>
              <w:rPr>
                <w:rFonts w:cs="Arial"/>
                <w:sz w:val="18"/>
                <w:szCs w:val="18"/>
              </w:rPr>
            </w:pPr>
            <w:r w:rsidRPr="00D057F7">
              <w:rPr>
                <w:rFonts w:cs="Arial"/>
                <w:sz w:val="18"/>
                <w:szCs w:val="18"/>
              </w:rPr>
              <w:t>If management does not agree with the root cause indicated, please provide the root cause according to management.</w:t>
            </w:r>
          </w:p>
        </w:tc>
        <w:tc>
          <w:tcPr>
            <w:tcW w:w="3402" w:type="dxa"/>
            <w:gridSpan w:val="2"/>
          </w:tcPr>
          <w:p w:rsidR="00D66DC6" w:rsidRPr="00D057F7" w:rsidRDefault="00D66DC6" w:rsidP="00E81423">
            <w:pPr>
              <w:pStyle w:val="ListParagraph"/>
              <w:keepNext/>
              <w:spacing w:line="260" w:lineRule="exact"/>
              <w:ind w:left="0"/>
              <w:jc w:val="both"/>
              <w:rPr>
                <w:rFonts w:cs="Arial"/>
                <w:sz w:val="18"/>
                <w:szCs w:val="18"/>
              </w:rPr>
            </w:pPr>
          </w:p>
        </w:tc>
      </w:tr>
    </w:tbl>
    <w:p w:rsidR="00D66DC6" w:rsidRDefault="00D66DC6" w:rsidP="00D66DC6">
      <w:pPr>
        <w:tabs>
          <w:tab w:val="left" w:pos="426"/>
        </w:tabs>
        <w:jc w:val="both"/>
        <w:rPr>
          <w:rFonts w:cs="Arial"/>
          <w:i/>
          <w:szCs w:val="22"/>
        </w:rPr>
      </w:pPr>
    </w:p>
    <w:p w:rsidR="00D66DC6" w:rsidRPr="005A4FAE" w:rsidRDefault="00D66DC6" w:rsidP="00D66DC6">
      <w:pPr>
        <w:tabs>
          <w:tab w:val="left" w:pos="426"/>
        </w:tabs>
        <w:jc w:val="both"/>
        <w:rPr>
          <w:rFonts w:cs="Arial"/>
          <w:i/>
          <w:szCs w:val="22"/>
        </w:rPr>
      </w:pPr>
      <w:r w:rsidRPr="005A4FAE">
        <w:rPr>
          <w:rFonts w:cs="Arial"/>
          <w:i/>
          <w:szCs w:val="22"/>
        </w:rPr>
        <w:t>Name:</w:t>
      </w:r>
      <w:r w:rsidRPr="005A4FAE">
        <w:rPr>
          <w:rFonts w:eastAsia="Arial Unicode MS" w:cs="Arial"/>
          <w:szCs w:val="22"/>
        </w:rPr>
        <w:t xml:space="preserve">   </w:t>
      </w:r>
      <w:r>
        <w:rPr>
          <w:rFonts w:eastAsia="Arial Unicode MS" w:cs="Arial"/>
          <w:szCs w:val="22"/>
        </w:rPr>
        <w:t>Sarah Muthivhi</w:t>
      </w:r>
    </w:p>
    <w:p w:rsidR="00D66DC6" w:rsidRPr="005A4FAE" w:rsidRDefault="00D66DC6" w:rsidP="00D66DC6">
      <w:pPr>
        <w:tabs>
          <w:tab w:val="left" w:pos="426"/>
        </w:tabs>
        <w:jc w:val="both"/>
        <w:rPr>
          <w:rFonts w:cs="Arial"/>
          <w:i/>
          <w:szCs w:val="22"/>
        </w:rPr>
      </w:pPr>
      <w:r w:rsidRPr="005A4FAE">
        <w:rPr>
          <w:rFonts w:cs="Arial"/>
          <w:i/>
          <w:szCs w:val="22"/>
        </w:rPr>
        <w:t xml:space="preserve">Position:  </w:t>
      </w:r>
      <w:r>
        <w:rPr>
          <w:rFonts w:cs="Arial"/>
          <w:i/>
          <w:szCs w:val="22"/>
        </w:rPr>
        <w:t>Director</w:t>
      </w:r>
    </w:p>
    <w:p w:rsidR="00D66DC6" w:rsidRPr="005A4FAE" w:rsidRDefault="00D66DC6" w:rsidP="00D66DC6">
      <w:pPr>
        <w:spacing w:after="120" w:line="260" w:lineRule="exact"/>
        <w:ind w:left="357" w:hanging="357"/>
        <w:rPr>
          <w:rFonts w:cs="Arial"/>
          <w:i/>
          <w:szCs w:val="22"/>
        </w:rPr>
      </w:pPr>
      <w:r w:rsidRPr="005A4FAE">
        <w:rPr>
          <w:rFonts w:cs="Arial"/>
          <w:i/>
          <w:szCs w:val="22"/>
        </w:rPr>
        <w:t>Date:</w:t>
      </w:r>
      <w:r>
        <w:rPr>
          <w:rFonts w:cs="Arial"/>
          <w:i/>
          <w:szCs w:val="22"/>
        </w:rPr>
        <w:t xml:space="preserve"> 03 August 2012. </w:t>
      </w:r>
    </w:p>
    <w:p w:rsidR="00D66DC6" w:rsidRDefault="00D66DC6" w:rsidP="00D66DC6">
      <w:pPr>
        <w:rPr>
          <w:rFonts w:eastAsia="Arial Unicode MS" w:cs="Arial"/>
          <w:szCs w:val="22"/>
        </w:rPr>
      </w:pPr>
    </w:p>
    <w:p w:rsidR="00D66DC6" w:rsidRPr="002E2B36" w:rsidRDefault="00D66DC6" w:rsidP="00D66DC6">
      <w:pPr>
        <w:spacing w:after="120"/>
        <w:rPr>
          <w:rFonts w:cs="Arial"/>
          <w:b/>
          <w:bCs/>
          <w:szCs w:val="22"/>
        </w:rPr>
      </w:pPr>
      <w:r w:rsidRPr="002E2B36">
        <w:rPr>
          <w:rFonts w:cs="Arial"/>
          <w:b/>
          <w:bCs/>
          <w:szCs w:val="22"/>
        </w:rPr>
        <w:t>Auditor’s conclusion</w:t>
      </w:r>
    </w:p>
    <w:p w:rsidR="00D66DC6" w:rsidRPr="00DF3CE7" w:rsidRDefault="00D66DC6" w:rsidP="00D66DC6">
      <w:pPr>
        <w:spacing w:after="360"/>
      </w:pPr>
      <w:r>
        <w:t>The finding remains as the department has not submitted approved policy for devolution of property rates fund grant.</w:t>
      </w:r>
    </w:p>
    <w:p w:rsidR="00D66DC6" w:rsidRDefault="00D66DC6" w:rsidP="00D66DC6">
      <w:pPr>
        <w:rPr>
          <w:rFonts w:cs="Arial"/>
          <w:b/>
          <w:szCs w:val="22"/>
        </w:rPr>
      </w:pPr>
    </w:p>
    <w:p w:rsidR="00D66DC6" w:rsidRDefault="00D66DC6" w:rsidP="00D66DC6">
      <w:pPr>
        <w:rPr>
          <w:rFonts w:cs="Arial"/>
          <w:b/>
          <w:szCs w:val="22"/>
        </w:rPr>
      </w:pPr>
    </w:p>
    <w:p w:rsidR="00D66DC6" w:rsidRDefault="00D66DC6" w:rsidP="00D66DC6">
      <w:pPr>
        <w:rPr>
          <w:rFonts w:cs="Arial"/>
          <w:b/>
          <w:szCs w:val="22"/>
        </w:rPr>
      </w:pPr>
    </w:p>
    <w:p w:rsidR="00D66DC6" w:rsidRDefault="00D66DC6" w:rsidP="00D66DC6"/>
    <w:p w:rsidR="00D66DC6" w:rsidRDefault="00D66DC6" w:rsidP="00D66DC6"/>
    <w:p w:rsidR="00E81423" w:rsidRDefault="00E81423" w:rsidP="00D66DC6"/>
    <w:p w:rsidR="00C83D99" w:rsidRDefault="00C83D99" w:rsidP="00D66DC6"/>
    <w:p w:rsidR="00C83D99" w:rsidRDefault="00C83D99" w:rsidP="00D66DC6"/>
    <w:p w:rsidR="00C83D99" w:rsidRDefault="00C83D99" w:rsidP="00D66DC6"/>
    <w:p w:rsidR="00C83D99" w:rsidRDefault="00C83D99" w:rsidP="00D66DC6"/>
    <w:p w:rsidR="00C83D99" w:rsidRDefault="00C83D99" w:rsidP="00D66DC6"/>
    <w:p w:rsidR="00C83D99" w:rsidRDefault="00C83D99" w:rsidP="00D66DC6"/>
    <w:p w:rsidR="00C83D99" w:rsidRDefault="00C83D99" w:rsidP="00D66DC6"/>
    <w:p w:rsidR="00C83D99" w:rsidRDefault="00C83D99" w:rsidP="00D66DC6"/>
    <w:p w:rsidR="00C83D99" w:rsidRDefault="00C83D99" w:rsidP="00D66DC6"/>
    <w:p w:rsidR="00C83D99" w:rsidRDefault="00C83D99" w:rsidP="00D66DC6"/>
    <w:p w:rsidR="00C83D99" w:rsidRDefault="00C83D99" w:rsidP="00D66DC6"/>
    <w:p w:rsidR="00C83D99" w:rsidRDefault="00C83D99" w:rsidP="00D66DC6"/>
    <w:p w:rsidR="00C83D99" w:rsidRDefault="00C83D99" w:rsidP="00D66DC6"/>
    <w:p w:rsidR="00C83D99" w:rsidRDefault="00C83D99" w:rsidP="00D66DC6"/>
    <w:p w:rsidR="00C83D99" w:rsidRDefault="00C83D99" w:rsidP="00D66DC6"/>
    <w:p w:rsidR="00C83D99" w:rsidRDefault="00C83D99" w:rsidP="00D66DC6"/>
    <w:p w:rsidR="00057EE0" w:rsidRPr="00594907" w:rsidRDefault="00057EE0" w:rsidP="00057EE0">
      <w:pPr>
        <w:pStyle w:val="FindingHeading1"/>
        <w:numPr>
          <w:ilvl w:val="0"/>
          <w:numId w:val="0"/>
        </w:numPr>
        <w:shd w:val="clear" w:color="auto" w:fill="FFFFFF" w:themeFill="background1"/>
        <w:spacing w:before="0" w:after="0"/>
        <w:rPr>
          <w:rFonts w:cs="Arial"/>
          <w:szCs w:val="22"/>
        </w:rPr>
      </w:pPr>
      <w:r w:rsidRPr="00594907">
        <w:rPr>
          <w:rFonts w:cs="Arial"/>
          <w:szCs w:val="22"/>
        </w:rPr>
        <w:t>Provisions</w:t>
      </w:r>
    </w:p>
    <w:p w:rsidR="00057EE0" w:rsidRPr="00594907" w:rsidRDefault="00057EE0" w:rsidP="00057EE0">
      <w:pPr>
        <w:rPr>
          <w:rFonts w:cs="Arial"/>
          <w:szCs w:val="22"/>
        </w:rPr>
      </w:pPr>
    </w:p>
    <w:p w:rsidR="00057EE0" w:rsidRPr="00594907" w:rsidRDefault="00057EE0" w:rsidP="00B128D5">
      <w:pPr>
        <w:pStyle w:val="ListParagraph"/>
        <w:numPr>
          <w:ilvl w:val="0"/>
          <w:numId w:val="184"/>
        </w:numPr>
        <w:rPr>
          <w:rFonts w:cs="Arial"/>
          <w:b/>
          <w:bCs/>
          <w:szCs w:val="22"/>
        </w:rPr>
      </w:pPr>
      <w:r w:rsidRPr="00594907">
        <w:rPr>
          <w:rFonts w:cs="Arial"/>
          <w:b/>
          <w:bCs/>
          <w:szCs w:val="22"/>
        </w:rPr>
        <w:t>Provision: The amount incorrectly disclosed</w:t>
      </w:r>
      <w:r>
        <w:rPr>
          <w:rFonts w:cs="Arial"/>
          <w:b/>
          <w:bCs/>
          <w:szCs w:val="22"/>
        </w:rPr>
        <w:t xml:space="preserve"> </w:t>
      </w:r>
      <w:r w:rsidRPr="00AF4077">
        <w:rPr>
          <w:rFonts w:cs="Arial"/>
          <w:b/>
          <w:bCs/>
          <w:color w:val="FF0000"/>
          <w:szCs w:val="22"/>
        </w:rPr>
        <w:t>Ex187</w:t>
      </w:r>
    </w:p>
    <w:p w:rsidR="00057EE0" w:rsidRPr="00594907" w:rsidRDefault="00057EE0" w:rsidP="00057EE0">
      <w:pPr>
        <w:rPr>
          <w:rFonts w:cs="Arial"/>
          <w:b/>
          <w:bCs/>
          <w:szCs w:val="22"/>
        </w:rPr>
      </w:pPr>
    </w:p>
    <w:p w:rsidR="00057EE0" w:rsidRPr="00594907" w:rsidRDefault="00057EE0" w:rsidP="00057EE0">
      <w:pPr>
        <w:rPr>
          <w:rFonts w:cs="Arial"/>
          <w:b/>
          <w:bCs/>
          <w:szCs w:val="22"/>
        </w:rPr>
      </w:pPr>
      <w:r w:rsidRPr="00594907">
        <w:rPr>
          <w:rFonts w:cs="Arial"/>
          <w:b/>
          <w:bCs/>
          <w:szCs w:val="22"/>
        </w:rPr>
        <w:t xml:space="preserve">Audit finding </w:t>
      </w:r>
    </w:p>
    <w:p w:rsidR="00057EE0" w:rsidRPr="00594907" w:rsidRDefault="00057EE0" w:rsidP="00057EE0">
      <w:pPr>
        <w:pStyle w:val="NormalWeb"/>
        <w:jc w:val="both"/>
        <w:rPr>
          <w:rFonts w:ascii="Arial" w:hAnsi="Arial" w:cs="Arial"/>
          <w:sz w:val="22"/>
          <w:szCs w:val="22"/>
          <w:lang w:eastAsia="en-GB"/>
        </w:rPr>
      </w:pPr>
      <w:r w:rsidRPr="00594907">
        <w:rPr>
          <w:rFonts w:ascii="Arial" w:hAnsi="Arial" w:cs="Arial"/>
          <w:sz w:val="22"/>
          <w:szCs w:val="22"/>
          <w:lang w:eastAsia="en-GB"/>
        </w:rPr>
        <w:t> </w:t>
      </w:r>
    </w:p>
    <w:p w:rsidR="00057EE0" w:rsidRPr="00594907" w:rsidRDefault="00057EE0" w:rsidP="00057EE0">
      <w:pPr>
        <w:pStyle w:val="NormalWeb"/>
        <w:ind w:left="360" w:hanging="360"/>
        <w:rPr>
          <w:rFonts w:ascii="Arial" w:hAnsi="Arial" w:cs="Arial"/>
          <w:sz w:val="22"/>
          <w:szCs w:val="22"/>
          <w:lang w:eastAsia="en-GB"/>
        </w:rPr>
      </w:pPr>
      <w:r w:rsidRPr="00594907">
        <w:rPr>
          <w:rFonts w:ascii="Arial" w:hAnsi="Arial" w:cs="Arial"/>
          <w:sz w:val="22"/>
          <w:szCs w:val="22"/>
          <w:lang w:eastAsia="en-GB"/>
        </w:rPr>
        <w:t>a)</w:t>
      </w:r>
      <w:r>
        <w:rPr>
          <w:rFonts w:ascii="Arial" w:hAnsi="Arial" w:cs="Arial"/>
          <w:sz w:val="22"/>
          <w:szCs w:val="22"/>
          <w:lang w:eastAsia="en-GB"/>
        </w:rPr>
        <w:tab/>
      </w:r>
      <w:r w:rsidRPr="00594907">
        <w:rPr>
          <w:rFonts w:ascii="Arial" w:hAnsi="Arial" w:cs="Arial"/>
          <w:sz w:val="22"/>
          <w:szCs w:val="22"/>
          <w:lang w:eastAsia="en-GB"/>
        </w:rPr>
        <w:t xml:space="preserve">In terms of the departmental financial reporting framework guide section 32 (c) - employee benefits </w:t>
      </w:r>
    </w:p>
    <w:p w:rsidR="00057EE0" w:rsidRPr="00594907" w:rsidRDefault="00057EE0" w:rsidP="00057EE0">
      <w:pPr>
        <w:pStyle w:val="NormalWeb"/>
        <w:ind w:left="720" w:hanging="360"/>
        <w:jc w:val="both"/>
        <w:rPr>
          <w:rFonts w:ascii="Arial" w:hAnsi="Arial" w:cs="Arial"/>
          <w:sz w:val="22"/>
          <w:szCs w:val="22"/>
          <w:lang w:eastAsia="en-GB"/>
        </w:rPr>
      </w:pPr>
      <w:r w:rsidRPr="00594907">
        <w:rPr>
          <w:rFonts w:ascii="Arial" w:hAnsi="Arial" w:cs="Arial"/>
          <w:sz w:val="22"/>
          <w:szCs w:val="22"/>
          <w:lang w:eastAsia="en-GB"/>
        </w:rPr>
        <w:t> </w:t>
      </w:r>
      <w:r w:rsidRPr="00594907">
        <w:rPr>
          <w:rFonts w:ascii="Arial" w:hAnsi="Arial" w:cs="Arial"/>
          <w:i/>
          <w:iCs/>
          <w:sz w:val="22"/>
          <w:szCs w:val="22"/>
          <w:lang w:eastAsia="en-GB"/>
        </w:rPr>
        <w:t>(i)</w:t>
      </w:r>
      <w:r>
        <w:rPr>
          <w:rFonts w:ascii="Arial" w:hAnsi="Arial" w:cs="Arial"/>
          <w:i/>
          <w:iCs/>
          <w:sz w:val="22"/>
          <w:szCs w:val="22"/>
          <w:lang w:eastAsia="en-GB"/>
        </w:rPr>
        <w:tab/>
      </w:r>
      <w:r w:rsidRPr="00594907">
        <w:rPr>
          <w:rFonts w:ascii="Arial" w:hAnsi="Arial" w:cs="Arial"/>
          <w:i/>
          <w:iCs/>
          <w:sz w:val="22"/>
          <w:szCs w:val="22"/>
          <w:lang w:eastAsia="en-GB"/>
        </w:rPr>
        <w:t>Performance bonuses are generally accrued when a past event creates either a legal or constructive obligation to make such payments (i.e. the entity has no realistic alternative but to make the payments).  In the public sector a performance bonus is granted to an employee in recognition of sustained performance that is significantly above expectations and is rated as such in terms of the rating scale established by the Department of Public Service and Administration.</w:t>
      </w:r>
      <w:r w:rsidRPr="00594907">
        <w:rPr>
          <w:rFonts w:ascii="Arial" w:hAnsi="Arial" w:cs="Arial"/>
          <w:sz w:val="22"/>
          <w:szCs w:val="22"/>
          <w:lang w:eastAsia="en-GB"/>
        </w:rPr>
        <w:t xml:space="preserve"> </w:t>
      </w:r>
    </w:p>
    <w:p w:rsidR="00057EE0" w:rsidRPr="00594907" w:rsidRDefault="00057EE0" w:rsidP="00057EE0">
      <w:pPr>
        <w:pStyle w:val="NormalWeb"/>
        <w:ind w:left="720" w:hanging="360"/>
        <w:rPr>
          <w:rFonts w:ascii="Arial" w:hAnsi="Arial" w:cs="Arial"/>
          <w:sz w:val="22"/>
          <w:szCs w:val="22"/>
          <w:lang w:eastAsia="en-GB"/>
        </w:rPr>
      </w:pPr>
      <w:r w:rsidRPr="00594907">
        <w:rPr>
          <w:rFonts w:ascii="Arial" w:hAnsi="Arial" w:cs="Arial"/>
          <w:sz w:val="22"/>
          <w:szCs w:val="22"/>
          <w:lang w:eastAsia="en-GB"/>
        </w:rPr>
        <w:t> </w:t>
      </w:r>
      <w:r w:rsidRPr="00594907">
        <w:rPr>
          <w:rFonts w:ascii="Arial" w:hAnsi="Arial" w:cs="Arial"/>
          <w:i/>
          <w:iCs/>
          <w:sz w:val="22"/>
          <w:szCs w:val="22"/>
          <w:lang w:eastAsia="en-GB"/>
        </w:rPr>
        <w:t>(ii)</w:t>
      </w:r>
      <w:r>
        <w:rPr>
          <w:rFonts w:ascii="Arial" w:hAnsi="Arial" w:cs="Arial"/>
          <w:i/>
          <w:iCs/>
          <w:sz w:val="22"/>
          <w:szCs w:val="22"/>
          <w:lang w:eastAsia="en-GB"/>
        </w:rPr>
        <w:tab/>
      </w:r>
      <w:r w:rsidRPr="00594907">
        <w:rPr>
          <w:rFonts w:ascii="Arial" w:hAnsi="Arial" w:cs="Arial"/>
          <w:i/>
          <w:iCs/>
          <w:sz w:val="22"/>
          <w:szCs w:val="22"/>
          <w:lang w:eastAsia="en-GB"/>
        </w:rPr>
        <w:t xml:space="preserve">A performance bonus, specifically for senior managers or SMS, is not guaranteed and as mentioned above is based on the achievements of the individual against the targets set out in his/her performance agreement.  It can be said that if the payment of bonuses is purely based on performance then there is no legal obligation on the department make such payments.  However a constructive obligation is created through the assessment of employees’ performance throughout the year and the fact that the department has a practice of paying performance bonuses.  </w:t>
      </w:r>
    </w:p>
    <w:p w:rsidR="00057EE0" w:rsidRPr="00594907" w:rsidRDefault="00057EE0" w:rsidP="00057EE0">
      <w:pPr>
        <w:pStyle w:val="NormalWeb"/>
        <w:ind w:left="720" w:hanging="360"/>
        <w:rPr>
          <w:rFonts w:ascii="Arial" w:hAnsi="Arial" w:cs="Arial"/>
          <w:sz w:val="22"/>
          <w:szCs w:val="22"/>
          <w:lang w:eastAsia="en-GB"/>
        </w:rPr>
      </w:pPr>
      <w:r w:rsidRPr="00594907">
        <w:rPr>
          <w:rFonts w:ascii="Arial" w:hAnsi="Arial" w:cs="Arial"/>
          <w:sz w:val="22"/>
          <w:szCs w:val="22"/>
          <w:lang w:eastAsia="en-GB"/>
        </w:rPr>
        <w:t> </w:t>
      </w:r>
      <w:r w:rsidRPr="00594907">
        <w:rPr>
          <w:rFonts w:ascii="Arial" w:hAnsi="Arial" w:cs="Arial"/>
          <w:i/>
          <w:iCs/>
          <w:sz w:val="22"/>
          <w:szCs w:val="22"/>
          <w:lang w:eastAsia="en-GB"/>
        </w:rPr>
        <w:t>(iii)</w:t>
      </w:r>
      <w:r>
        <w:rPr>
          <w:rFonts w:ascii="Arial" w:hAnsi="Arial" w:cs="Arial"/>
          <w:i/>
          <w:iCs/>
          <w:sz w:val="22"/>
          <w:szCs w:val="22"/>
          <w:lang w:eastAsia="en-GB"/>
        </w:rPr>
        <w:tab/>
      </w:r>
      <w:r w:rsidRPr="00594907">
        <w:rPr>
          <w:rFonts w:ascii="Arial" w:hAnsi="Arial" w:cs="Arial"/>
          <w:i/>
          <w:iCs/>
          <w:sz w:val="22"/>
          <w:szCs w:val="22"/>
          <w:lang w:eastAsia="en-GB"/>
        </w:rPr>
        <w:t xml:space="preserve">The amount disclosed in the financial statements at the end of the financial year should be based on the outcome of the performance evaluation process (the department has either approved the amount payable or can estimate the amount payable based on the ratings agreed with employees); </w:t>
      </w:r>
    </w:p>
    <w:p w:rsidR="00057EE0" w:rsidRPr="00594907" w:rsidRDefault="00057EE0" w:rsidP="00057EE0">
      <w:pPr>
        <w:pStyle w:val="NormalWeb"/>
        <w:ind w:left="1080"/>
        <w:rPr>
          <w:rFonts w:ascii="Arial" w:hAnsi="Arial" w:cs="Arial"/>
          <w:sz w:val="22"/>
          <w:szCs w:val="22"/>
          <w:lang w:eastAsia="en-GB"/>
        </w:rPr>
      </w:pPr>
      <w:r w:rsidRPr="00594907">
        <w:rPr>
          <w:rFonts w:ascii="Arial" w:hAnsi="Arial" w:cs="Arial"/>
          <w:i/>
          <w:iCs/>
          <w:sz w:val="22"/>
          <w:szCs w:val="22"/>
          <w:lang w:eastAsia="en-GB"/>
        </w:rPr>
        <w:t>·         1.5 % of the compensation of employees budget; OR</w:t>
      </w:r>
    </w:p>
    <w:p w:rsidR="00057EE0" w:rsidRPr="00594907" w:rsidRDefault="00057EE0" w:rsidP="00057EE0">
      <w:pPr>
        <w:pStyle w:val="NormalWeb"/>
        <w:ind w:left="1080"/>
        <w:rPr>
          <w:rFonts w:ascii="Arial" w:hAnsi="Arial" w:cs="Arial"/>
          <w:sz w:val="22"/>
          <w:szCs w:val="22"/>
          <w:lang w:eastAsia="en-GB"/>
        </w:rPr>
      </w:pPr>
      <w:r w:rsidRPr="00594907">
        <w:rPr>
          <w:rFonts w:ascii="Arial" w:hAnsi="Arial" w:cs="Arial"/>
          <w:i/>
          <w:iCs/>
          <w:sz w:val="22"/>
          <w:szCs w:val="22"/>
          <w:lang w:eastAsia="en-GB"/>
        </w:rPr>
        <w:t>·         past practices or payments made;</w:t>
      </w: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  </w:t>
      </w:r>
    </w:p>
    <w:p w:rsidR="000522BE" w:rsidRDefault="000522BE" w:rsidP="00057EE0">
      <w:pPr>
        <w:pStyle w:val="NormalWeb"/>
        <w:rPr>
          <w:rFonts w:ascii="Arial" w:hAnsi="Arial" w:cs="Arial"/>
          <w:sz w:val="22"/>
          <w:szCs w:val="22"/>
          <w:lang w:eastAsia="en-GB"/>
        </w:rPr>
      </w:pPr>
    </w:p>
    <w:p w:rsidR="00057EE0" w:rsidRDefault="00057EE0" w:rsidP="00057EE0">
      <w:pPr>
        <w:pStyle w:val="NormalWeb"/>
        <w:rPr>
          <w:rFonts w:ascii="Arial" w:hAnsi="Arial" w:cs="Arial"/>
          <w:sz w:val="22"/>
          <w:szCs w:val="22"/>
          <w:lang w:eastAsia="en-GB"/>
        </w:rPr>
      </w:pPr>
      <w:r>
        <w:rPr>
          <w:rFonts w:ascii="Arial" w:hAnsi="Arial" w:cs="Arial"/>
          <w:sz w:val="22"/>
          <w:szCs w:val="22"/>
          <w:lang w:eastAsia="en-GB"/>
        </w:rPr>
        <w:t>The following deviation was noted:</w:t>
      </w:r>
    </w:p>
    <w:p w:rsidR="00057EE0" w:rsidRDefault="00057EE0" w:rsidP="00057EE0">
      <w:pPr>
        <w:pStyle w:val="NormalWeb"/>
        <w:rPr>
          <w:rFonts w:ascii="Arial" w:hAnsi="Arial" w:cs="Arial"/>
          <w:sz w:val="22"/>
          <w:szCs w:val="22"/>
          <w:lang w:eastAsia="en-GB"/>
        </w:rPr>
      </w:pP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 xml:space="preserve">The department provided for performance award based on constructive obligation which was created through the assessment of employees’ performance throughout the year and the fact that the department has a practice of paying performance bonuses however for the past two year senior management have not been receiving the performance bonus, as a result the department is not justified in providing for performance awards based on a constructive obligation. The provision should therefore be reduced with the amount included for senior management.  </w:t>
      </w: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 </w:t>
      </w: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 xml:space="preserve">The department provided an amount of R 18,788,000.00 for performance award, which was based on 1, 5% of the compensation of employees budget of R 1 252 550 000, the amount therefore includes an estimate for the senior manager </w:t>
      </w: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 </w:t>
      </w: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 xml:space="preserve">The department did not provide a detail schedule of the calculation of the performance awards, as the 1, 5% used is the maximum percentage of personnel cost budget amount which the department cannot exceed when paying for performance awards  </w:t>
      </w: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  </w:t>
      </w: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The finding occurred as a result of the fact that:</w:t>
      </w:r>
    </w:p>
    <w:p w:rsidR="00057EE0" w:rsidRPr="00594907" w:rsidRDefault="00057EE0" w:rsidP="00057EE0">
      <w:pPr>
        <w:pStyle w:val="NormalWeb"/>
        <w:rPr>
          <w:rFonts w:ascii="Arial" w:hAnsi="Arial" w:cs="Arial"/>
          <w:sz w:val="22"/>
          <w:szCs w:val="22"/>
          <w:lang w:eastAsia="en-GB"/>
        </w:rPr>
      </w:pP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The departmental financial reporting framework guide was incorrectly applied by the department.</w:t>
      </w: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 </w:t>
      </w:r>
    </w:p>
    <w:p w:rsidR="000522BE" w:rsidRDefault="000522BE" w:rsidP="00057EE0">
      <w:pPr>
        <w:pStyle w:val="NormalWeb"/>
        <w:rPr>
          <w:rFonts w:ascii="Arial" w:hAnsi="Arial" w:cs="Arial"/>
          <w:sz w:val="22"/>
          <w:szCs w:val="22"/>
          <w:lang w:eastAsia="en-GB"/>
        </w:rPr>
      </w:pP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Impact of the finding</w:t>
      </w:r>
      <w:r>
        <w:rPr>
          <w:rFonts w:ascii="Arial" w:hAnsi="Arial" w:cs="Arial"/>
          <w:sz w:val="22"/>
          <w:szCs w:val="22"/>
          <w:lang w:eastAsia="en-GB"/>
        </w:rPr>
        <w:t>:</w:t>
      </w: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 </w:t>
      </w: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The provision disclosure note is overstated. In the absence of a schedule detailing the amount provided for per employee, based on the results of their performance assessment, it is not possible to quantify the overstatement</w:t>
      </w:r>
    </w:p>
    <w:p w:rsidR="000522BE" w:rsidRDefault="000522BE" w:rsidP="00057EE0">
      <w:pPr>
        <w:pStyle w:val="NormalWeb"/>
        <w:rPr>
          <w:rFonts w:ascii="Arial" w:hAnsi="Arial" w:cs="Arial"/>
          <w:sz w:val="22"/>
          <w:szCs w:val="22"/>
          <w:lang w:eastAsia="en-GB"/>
        </w:rPr>
      </w:pP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  </w:t>
      </w:r>
    </w:p>
    <w:p w:rsidR="00057EE0" w:rsidRPr="00594907" w:rsidRDefault="00057EE0" w:rsidP="00057EE0">
      <w:pPr>
        <w:rPr>
          <w:rFonts w:cs="Arial"/>
          <w:b/>
          <w:bCs/>
          <w:szCs w:val="22"/>
        </w:rPr>
      </w:pPr>
      <w:r w:rsidRPr="00594907">
        <w:rPr>
          <w:rFonts w:cs="Arial"/>
          <w:b/>
          <w:bCs/>
          <w:szCs w:val="22"/>
        </w:rPr>
        <w:t>Internal control deficiency</w:t>
      </w:r>
    </w:p>
    <w:p w:rsidR="00057EE0" w:rsidRDefault="00057EE0" w:rsidP="00057EE0">
      <w:pPr>
        <w:pStyle w:val="NormalWeb"/>
        <w:rPr>
          <w:rFonts w:ascii="Arial" w:hAnsi="Arial" w:cs="Arial"/>
          <w:sz w:val="22"/>
          <w:szCs w:val="22"/>
          <w:lang w:eastAsia="en-GB"/>
        </w:rPr>
      </w:pP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Financial and performance management</w:t>
      </w: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 </w:t>
      </w: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 xml:space="preserve">Review and monitor compliance with applicable laws and regulations </w:t>
      </w:r>
    </w:p>
    <w:p w:rsidR="00057EE0" w:rsidRPr="00594907" w:rsidRDefault="00057EE0" w:rsidP="00057EE0">
      <w:pPr>
        <w:rPr>
          <w:rFonts w:cs="Arial"/>
          <w:szCs w:val="22"/>
        </w:rPr>
      </w:pPr>
    </w:p>
    <w:p w:rsidR="00057EE0" w:rsidRPr="00594907" w:rsidRDefault="00057EE0" w:rsidP="00057EE0">
      <w:pPr>
        <w:rPr>
          <w:rFonts w:cs="Arial"/>
          <w:b/>
          <w:bCs/>
          <w:szCs w:val="22"/>
        </w:rPr>
      </w:pPr>
      <w:r w:rsidRPr="00594907">
        <w:rPr>
          <w:rFonts w:cs="Arial"/>
          <w:b/>
          <w:bCs/>
          <w:szCs w:val="22"/>
        </w:rPr>
        <w:t>Recommendation</w:t>
      </w:r>
    </w:p>
    <w:p w:rsidR="00057EE0" w:rsidRDefault="00057EE0" w:rsidP="00057EE0">
      <w:pPr>
        <w:pStyle w:val="NormalWeb"/>
        <w:rPr>
          <w:rFonts w:ascii="Arial" w:hAnsi="Arial" w:cs="Arial"/>
          <w:sz w:val="22"/>
          <w:szCs w:val="22"/>
          <w:lang w:eastAsia="en-GB"/>
        </w:rPr>
      </w:pPr>
    </w:p>
    <w:p w:rsidR="00057EE0" w:rsidRPr="000522BE" w:rsidRDefault="00057EE0" w:rsidP="00057EE0">
      <w:pPr>
        <w:pStyle w:val="NormalWeb"/>
        <w:rPr>
          <w:rFonts w:ascii="Arial" w:hAnsi="Arial" w:cs="Arial"/>
          <w:i/>
          <w:sz w:val="22"/>
          <w:szCs w:val="22"/>
          <w:lang w:eastAsia="en-GB"/>
        </w:rPr>
      </w:pPr>
      <w:r w:rsidRPr="000522BE">
        <w:rPr>
          <w:rFonts w:ascii="Arial" w:hAnsi="Arial" w:cs="Arial"/>
          <w:i/>
          <w:sz w:val="22"/>
          <w:szCs w:val="22"/>
          <w:lang w:eastAsia="en-GB"/>
        </w:rPr>
        <w:t xml:space="preserve">The department should correct the disclosure note, a provision for performance awards should only be raised if the department has either approved the amount payable or can estimate the amount payable based on the ratings agreed with employees. </w:t>
      </w: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 </w:t>
      </w:r>
    </w:p>
    <w:p w:rsidR="00057EE0" w:rsidRPr="00594907" w:rsidRDefault="00057EE0" w:rsidP="00057EE0">
      <w:pPr>
        <w:rPr>
          <w:rFonts w:cs="Arial"/>
          <w:b/>
          <w:bCs/>
          <w:szCs w:val="22"/>
        </w:rPr>
      </w:pPr>
      <w:r w:rsidRPr="00594907">
        <w:rPr>
          <w:rFonts w:cs="Arial"/>
          <w:b/>
          <w:bCs/>
          <w:szCs w:val="22"/>
        </w:rPr>
        <w:t>Management response</w:t>
      </w:r>
    </w:p>
    <w:p w:rsidR="00057EE0" w:rsidRDefault="00057EE0" w:rsidP="00057EE0">
      <w:pPr>
        <w:pStyle w:val="NormalWeb"/>
        <w:tabs>
          <w:tab w:val="left" w:pos="6286"/>
        </w:tabs>
        <w:jc w:val="both"/>
        <w:rPr>
          <w:rFonts w:ascii="Arial" w:hAnsi="Arial" w:cs="Arial"/>
          <w:sz w:val="22"/>
          <w:szCs w:val="22"/>
          <w:lang w:eastAsia="en-GB"/>
        </w:rPr>
      </w:pPr>
    </w:p>
    <w:p w:rsidR="00057EE0" w:rsidRDefault="00057EE0" w:rsidP="00057EE0">
      <w:pPr>
        <w:pStyle w:val="NormalWeb"/>
        <w:tabs>
          <w:tab w:val="left" w:pos="6286"/>
        </w:tabs>
        <w:jc w:val="both"/>
        <w:rPr>
          <w:rFonts w:ascii="Arial" w:hAnsi="Arial" w:cs="Arial"/>
          <w:sz w:val="22"/>
          <w:szCs w:val="22"/>
          <w:lang w:eastAsia="en-GB"/>
        </w:rPr>
      </w:pPr>
      <w:r w:rsidRPr="00594907">
        <w:rPr>
          <w:rFonts w:ascii="Arial" w:hAnsi="Arial" w:cs="Arial"/>
          <w:sz w:val="22"/>
          <w:szCs w:val="22"/>
          <w:lang w:eastAsia="en-GB"/>
        </w:rPr>
        <w:t>I am in agreement with the finding, this was an oversight from the department since there is no contractual obligation with senior management to pay them performance bonus, the correction as the result of the finding has been effected on the financial statement, attached see annexure A (detailed report for SMS), annexure B (AFS template) and annexure C (AFS word document) to show that the correction was done.</w:t>
      </w:r>
    </w:p>
    <w:p w:rsidR="00057EE0" w:rsidRPr="00594907" w:rsidRDefault="00057EE0" w:rsidP="00057EE0">
      <w:pPr>
        <w:pStyle w:val="NormalWeb"/>
        <w:tabs>
          <w:tab w:val="left" w:pos="6286"/>
        </w:tabs>
        <w:jc w:val="both"/>
        <w:rPr>
          <w:rStyle w:val="Emphasis"/>
          <w:rFonts w:ascii="Arial" w:hAnsi="Arial" w:cs="Arial"/>
          <w:b/>
          <w:bCs/>
          <w:i w:val="0"/>
          <w:iCs w:val="0"/>
          <w:sz w:val="22"/>
          <w:szCs w:val="22"/>
          <w:lang w:eastAsia="en-GB"/>
        </w:rPr>
      </w:pPr>
    </w:p>
    <w:tbl>
      <w:tblPr>
        <w:tblW w:w="0" w:type="auto"/>
        <w:tblInd w:w="108" w:type="dxa"/>
        <w:tblCellMar>
          <w:left w:w="0" w:type="dxa"/>
          <w:right w:w="0" w:type="dxa"/>
        </w:tblCellMar>
        <w:tblLook w:val="04A0"/>
      </w:tblPr>
      <w:tblGrid>
        <w:gridCol w:w="4812"/>
        <w:gridCol w:w="2367"/>
        <w:gridCol w:w="75"/>
        <w:gridCol w:w="1746"/>
      </w:tblGrid>
      <w:tr w:rsidR="00057EE0" w:rsidRPr="00137B15" w:rsidTr="00D90C23">
        <w:tc>
          <w:tcPr>
            <w:tcW w:w="481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057EE0" w:rsidRPr="000522BE" w:rsidRDefault="00057EE0" w:rsidP="00D90C23">
            <w:pPr>
              <w:pStyle w:val="NormalWeb"/>
              <w:rPr>
                <w:rStyle w:val="Emphasis"/>
                <w:rFonts w:ascii="Arial" w:hAnsi="Arial" w:cs="Arial"/>
                <w:b/>
                <w:i w:val="0"/>
                <w:iCs w:val="0"/>
                <w:sz w:val="18"/>
                <w:szCs w:val="18"/>
                <w:lang w:eastAsia="en-GB"/>
              </w:rPr>
            </w:pPr>
            <w:r w:rsidRPr="000522BE">
              <w:rPr>
                <w:rStyle w:val="Emphasis"/>
                <w:rFonts w:ascii="Arial" w:hAnsi="Arial" w:cs="Arial"/>
                <w:b/>
                <w:i w:val="0"/>
                <w:sz w:val="18"/>
                <w:szCs w:val="18"/>
                <w:lang w:eastAsia="en-GB"/>
              </w:rPr>
              <w:t>Description</w:t>
            </w:r>
          </w:p>
        </w:tc>
        <w:tc>
          <w:tcPr>
            <w:tcW w:w="4188" w:type="dxa"/>
            <w:gridSpan w:val="3"/>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057EE0" w:rsidRPr="000522BE" w:rsidRDefault="00057EE0" w:rsidP="00D90C23">
            <w:pPr>
              <w:pStyle w:val="NormalWeb"/>
              <w:rPr>
                <w:rStyle w:val="Emphasis"/>
                <w:rFonts w:ascii="Arial" w:hAnsi="Arial" w:cs="Arial"/>
                <w:b/>
                <w:i w:val="0"/>
                <w:iCs w:val="0"/>
                <w:sz w:val="18"/>
                <w:szCs w:val="18"/>
                <w:lang w:eastAsia="en-GB"/>
              </w:rPr>
            </w:pPr>
            <w:r w:rsidRPr="000522BE">
              <w:rPr>
                <w:rStyle w:val="Emphasis"/>
                <w:rFonts w:ascii="Arial" w:hAnsi="Arial" w:cs="Arial"/>
                <w:b/>
                <w:i w:val="0"/>
                <w:sz w:val="18"/>
                <w:szCs w:val="18"/>
                <w:lang w:eastAsia="en-GB"/>
              </w:rPr>
              <w:t>Response</w:t>
            </w:r>
          </w:p>
        </w:tc>
      </w:tr>
      <w:tr w:rsidR="00057EE0" w:rsidRPr="00137B15" w:rsidTr="00D90C2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057EE0" w:rsidRPr="000522BE" w:rsidRDefault="00057EE0" w:rsidP="00D90C23">
            <w:pPr>
              <w:pStyle w:val="NormalWeb"/>
              <w:rPr>
                <w:rStyle w:val="Emphasis"/>
                <w:rFonts w:ascii="Arial" w:hAnsi="Arial" w:cs="Arial"/>
                <w:i w:val="0"/>
                <w:iCs w:val="0"/>
                <w:sz w:val="18"/>
                <w:szCs w:val="18"/>
                <w:lang w:eastAsia="en-GB"/>
              </w:rPr>
            </w:pPr>
            <w:r w:rsidRPr="000522BE">
              <w:rPr>
                <w:rStyle w:val="Emphasis"/>
                <w:rFonts w:ascii="Arial" w:hAnsi="Arial" w:cs="Arial"/>
                <w:i w:val="0"/>
                <w:sz w:val="18"/>
                <w:szCs w:val="18"/>
                <w:lang w:eastAsia="en-GB"/>
              </w:rPr>
              <w:t>Corrective action to be taken:</w:t>
            </w:r>
          </w:p>
          <w:p w:rsidR="00057EE0" w:rsidRPr="000522BE" w:rsidRDefault="00057EE0" w:rsidP="00D90C23">
            <w:pPr>
              <w:pStyle w:val="NormalWeb"/>
              <w:rPr>
                <w:rStyle w:val="Emphasis"/>
                <w:rFonts w:ascii="Arial" w:hAnsi="Arial" w:cs="Arial"/>
                <w:i w:val="0"/>
                <w:iCs w:val="0"/>
                <w:sz w:val="18"/>
                <w:szCs w:val="18"/>
                <w:lang w:eastAsia="en-GB"/>
              </w:rPr>
            </w:pPr>
          </w:p>
        </w:tc>
        <w:tc>
          <w:tcPr>
            <w:tcW w:w="418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57EE0" w:rsidRPr="000522BE" w:rsidRDefault="00057EE0" w:rsidP="00D90C23">
            <w:pPr>
              <w:pStyle w:val="NormalWeb"/>
              <w:rPr>
                <w:rStyle w:val="Emphasis"/>
                <w:rFonts w:ascii="Arial" w:hAnsi="Arial" w:cs="Arial"/>
                <w:i w:val="0"/>
                <w:iCs w:val="0"/>
                <w:sz w:val="18"/>
                <w:szCs w:val="18"/>
                <w:lang w:eastAsia="en-GB"/>
              </w:rPr>
            </w:pPr>
          </w:p>
        </w:tc>
      </w:tr>
      <w:tr w:rsidR="00057EE0" w:rsidRPr="00137B15" w:rsidTr="00D90C23">
        <w:trPr>
          <w:trHeight w:val="245"/>
        </w:trPr>
        <w:tc>
          <w:tcPr>
            <w:tcW w:w="481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57EE0" w:rsidRPr="000522BE" w:rsidRDefault="00057EE0" w:rsidP="00D90C23">
            <w:pPr>
              <w:pStyle w:val="NormalWeb"/>
              <w:rPr>
                <w:rStyle w:val="Emphasis"/>
                <w:rFonts w:ascii="Arial" w:hAnsi="Arial" w:cs="Arial"/>
                <w:i w:val="0"/>
                <w:iCs w:val="0"/>
                <w:sz w:val="18"/>
                <w:szCs w:val="18"/>
                <w:lang w:eastAsia="en-GB"/>
              </w:rPr>
            </w:pPr>
            <w:r w:rsidRPr="000522BE">
              <w:rPr>
                <w:rStyle w:val="Emphasis"/>
                <w:rFonts w:ascii="Arial" w:hAnsi="Arial" w:cs="Arial"/>
                <w:i w:val="0"/>
                <w:sz w:val="18"/>
                <w:szCs w:val="18"/>
                <w:lang w:eastAsia="en-GB"/>
              </w:rPr>
              <w:t>Does the finding affect an amount disclosed in the financial statements?</w:t>
            </w:r>
          </w:p>
        </w:tc>
        <w:tc>
          <w:tcPr>
            <w:tcW w:w="244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57EE0" w:rsidRPr="000522BE" w:rsidRDefault="00057EE0" w:rsidP="00D90C23">
            <w:pPr>
              <w:pStyle w:val="NormalWeb"/>
              <w:rPr>
                <w:rStyle w:val="Emphasis"/>
                <w:rFonts w:ascii="Arial" w:hAnsi="Arial" w:cs="Arial"/>
                <w:b/>
                <w:bCs/>
                <w:i w:val="0"/>
                <w:iCs w:val="0"/>
                <w:sz w:val="18"/>
                <w:szCs w:val="18"/>
                <w:lang w:eastAsia="en-GB"/>
              </w:rPr>
            </w:pPr>
            <w:r w:rsidRPr="000522BE">
              <w:rPr>
                <w:rStyle w:val="Emphasis"/>
                <w:rFonts w:ascii="Arial" w:hAnsi="Arial" w:cs="Arial"/>
                <w:b/>
                <w:bCs/>
                <w:i w:val="0"/>
                <w:sz w:val="18"/>
                <w:szCs w:val="18"/>
                <w:lang w:eastAsia="en-GB"/>
              </w:rPr>
              <w:t>Yes</w:t>
            </w:r>
          </w:p>
        </w:tc>
        <w:tc>
          <w:tcPr>
            <w:tcW w:w="174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57EE0" w:rsidRPr="000522BE" w:rsidRDefault="00057EE0" w:rsidP="00D90C23">
            <w:pPr>
              <w:pStyle w:val="NormalWeb"/>
              <w:rPr>
                <w:rStyle w:val="Emphasis"/>
                <w:rFonts w:ascii="Arial" w:hAnsi="Arial" w:cs="Arial"/>
                <w:b/>
                <w:bCs/>
                <w:i w:val="0"/>
                <w:iCs w:val="0"/>
                <w:sz w:val="18"/>
                <w:szCs w:val="18"/>
                <w:lang w:eastAsia="en-GB"/>
              </w:rPr>
            </w:pPr>
            <w:r w:rsidRPr="000522BE">
              <w:rPr>
                <w:rStyle w:val="Emphasis"/>
                <w:rFonts w:ascii="Arial" w:hAnsi="Arial" w:cs="Arial"/>
                <w:b/>
                <w:bCs/>
                <w:i w:val="0"/>
                <w:sz w:val="18"/>
                <w:szCs w:val="18"/>
                <w:lang w:eastAsia="en-GB"/>
              </w:rPr>
              <w:t>No</w:t>
            </w:r>
          </w:p>
        </w:tc>
      </w:tr>
      <w:tr w:rsidR="00057EE0" w:rsidRPr="00137B15" w:rsidTr="00D90C23">
        <w:trPr>
          <w:trHeight w:val="258"/>
        </w:trPr>
        <w:tc>
          <w:tcPr>
            <w:tcW w:w="4812" w:type="dxa"/>
            <w:vMerge/>
            <w:tcBorders>
              <w:top w:val="nil"/>
              <w:left w:val="single" w:sz="8" w:space="0" w:color="auto"/>
              <w:bottom w:val="single" w:sz="8" w:space="0" w:color="auto"/>
              <w:right w:val="single" w:sz="8" w:space="0" w:color="auto"/>
            </w:tcBorders>
            <w:vAlign w:val="center"/>
            <w:hideMark/>
          </w:tcPr>
          <w:p w:rsidR="00057EE0" w:rsidRPr="000522BE" w:rsidRDefault="00057EE0" w:rsidP="00D90C23">
            <w:pPr>
              <w:rPr>
                <w:rStyle w:val="Emphasis"/>
                <w:rFonts w:cs="Arial"/>
                <w:i w:val="0"/>
                <w:iCs w:val="0"/>
                <w:sz w:val="18"/>
                <w:szCs w:val="18"/>
              </w:rPr>
            </w:pPr>
          </w:p>
        </w:tc>
        <w:tc>
          <w:tcPr>
            <w:tcW w:w="244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57EE0" w:rsidRPr="000522BE" w:rsidRDefault="00057EE0" w:rsidP="00D90C23">
            <w:pPr>
              <w:pStyle w:val="NormalWeb"/>
              <w:rPr>
                <w:rStyle w:val="Emphasis"/>
                <w:rFonts w:ascii="Arial" w:hAnsi="Arial" w:cs="Arial"/>
                <w:i w:val="0"/>
                <w:iCs w:val="0"/>
                <w:sz w:val="18"/>
                <w:szCs w:val="18"/>
                <w:lang w:eastAsia="en-GB"/>
              </w:rPr>
            </w:pPr>
            <w:r w:rsidRPr="000522BE">
              <w:rPr>
                <w:rStyle w:val="Emphasis"/>
                <w:rFonts w:ascii="Arial" w:hAnsi="Arial" w:cs="Arial"/>
                <w:i w:val="0"/>
                <w:sz w:val="18"/>
                <w:szCs w:val="18"/>
                <w:lang w:eastAsia="en-GB"/>
              </w:rPr>
              <w:t>x</w:t>
            </w:r>
          </w:p>
        </w:tc>
        <w:tc>
          <w:tcPr>
            <w:tcW w:w="174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57EE0" w:rsidRPr="000522BE" w:rsidRDefault="00057EE0" w:rsidP="00D90C23">
            <w:pPr>
              <w:pStyle w:val="NormalWeb"/>
              <w:rPr>
                <w:rStyle w:val="Emphasis"/>
                <w:rFonts w:ascii="Arial" w:hAnsi="Arial" w:cs="Arial"/>
                <w:i w:val="0"/>
                <w:iCs w:val="0"/>
                <w:sz w:val="18"/>
                <w:szCs w:val="18"/>
                <w:lang w:eastAsia="en-GB"/>
              </w:rPr>
            </w:pPr>
          </w:p>
        </w:tc>
      </w:tr>
      <w:tr w:rsidR="00057EE0" w:rsidRPr="00137B15" w:rsidTr="00D90C2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57EE0" w:rsidRPr="000522BE" w:rsidRDefault="00057EE0" w:rsidP="00D90C23">
            <w:pPr>
              <w:pStyle w:val="NormalWeb"/>
              <w:rPr>
                <w:rStyle w:val="Emphasis"/>
                <w:rFonts w:ascii="Arial" w:hAnsi="Arial" w:cs="Arial"/>
                <w:i w:val="0"/>
                <w:iCs w:val="0"/>
                <w:sz w:val="18"/>
                <w:szCs w:val="18"/>
                <w:lang w:eastAsia="en-GB"/>
              </w:rPr>
            </w:pPr>
            <w:r w:rsidRPr="000522BE">
              <w:rPr>
                <w:rStyle w:val="Emphasis"/>
                <w:rFonts w:ascii="Arial" w:hAnsi="Arial" w:cs="Arial"/>
                <w:i w:val="0"/>
                <w:sz w:val="18"/>
                <w:szCs w:val="18"/>
                <w:lang w:eastAsia="en-GB"/>
              </w:rPr>
              <w:t>If yes, what corrections will be made to the population?</w:t>
            </w:r>
          </w:p>
        </w:tc>
        <w:tc>
          <w:tcPr>
            <w:tcW w:w="418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57EE0" w:rsidRPr="000522BE" w:rsidRDefault="00057EE0" w:rsidP="00D90C23">
            <w:pPr>
              <w:pStyle w:val="NormalWeb"/>
              <w:rPr>
                <w:rStyle w:val="Emphasis"/>
                <w:rFonts w:ascii="Arial" w:hAnsi="Arial" w:cs="Arial"/>
                <w:i w:val="0"/>
                <w:iCs w:val="0"/>
                <w:sz w:val="18"/>
                <w:szCs w:val="18"/>
                <w:lang w:eastAsia="en-GB"/>
              </w:rPr>
            </w:pPr>
            <w:r w:rsidRPr="000522BE">
              <w:rPr>
                <w:rStyle w:val="Emphasis"/>
                <w:rFonts w:ascii="Arial" w:hAnsi="Arial" w:cs="Arial"/>
                <w:i w:val="0"/>
                <w:sz w:val="18"/>
                <w:szCs w:val="18"/>
                <w:lang w:eastAsia="en-GB"/>
              </w:rPr>
              <w:t>The correction was done on the entire population.</w:t>
            </w:r>
          </w:p>
        </w:tc>
      </w:tr>
      <w:tr w:rsidR="00057EE0" w:rsidRPr="00137B15" w:rsidTr="00D90C2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57EE0" w:rsidRPr="000522BE" w:rsidRDefault="00057EE0" w:rsidP="00D90C23">
            <w:pPr>
              <w:pStyle w:val="NormalWeb"/>
              <w:rPr>
                <w:rStyle w:val="Emphasis"/>
                <w:rFonts w:ascii="Arial" w:hAnsi="Arial" w:cs="Arial"/>
                <w:i w:val="0"/>
                <w:iCs w:val="0"/>
                <w:sz w:val="18"/>
                <w:szCs w:val="18"/>
                <w:lang w:eastAsia="en-GB"/>
              </w:rPr>
            </w:pPr>
            <w:r w:rsidRPr="000522BE">
              <w:rPr>
                <w:rStyle w:val="Emphasis"/>
                <w:rFonts w:ascii="Arial" w:hAnsi="Arial" w:cs="Arial"/>
                <w:i w:val="0"/>
                <w:sz w:val="18"/>
                <w:szCs w:val="18"/>
                <w:lang w:eastAsia="en-GB"/>
              </w:rPr>
              <w:t>If yes, and no corrections will be made, the reason why such a conclusion has been reached</w:t>
            </w:r>
          </w:p>
        </w:tc>
        <w:tc>
          <w:tcPr>
            <w:tcW w:w="418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57EE0" w:rsidRPr="000522BE" w:rsidRDefault="00057EE0" w:rsidP="00D90C23">
            <w:pPr>
              <w:pStyle w:val="NormalWeb"/>
              <w:rPr>
                <w:rStyle w:val="Emphasis"/>
                <w:rFonts w:ascii="Arial" w:hAnsi="Arial" w:cs="Arial"/>
                <w:i w:val="0"/>
                <w:iCs w:val="0"/>
                <w:sz w:val="18"/>
                <w:szCs w:val="18"/>
                <w:lang w:eastAsia="en-GB"/>
              </w:rPr>
            </w:pPr>
          </w:p>
        </w:tc>
      </w:tr>
      <w:tr w:rsidR="00057EE0" w:rsidRPr="00137B15" w:rsidTr="00D90C2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57EE0" w:rsidRPr="000522BE" w:rsidRDefault="00057EE0" w:rsidP="00D90C23">
            <w:pPr>
              <w:pStyle w:val="NormalWeb"/>
              <w:rPr>
                <w:rStyle w:val="Emphasis"/>
                <w:rFonts w:ascii="Arial" w:hAnsi="Arial" w:cs="Arial"/>
                <w:i w:val="0"/>
                <w:iCs w:val="0"/>
                <w:sz w:val="18"/>
                <w:szCs w:val="18"/>
                <w:lang w:eastAsia="en-GB"/>
              </w:rPr>
            </w:pPr>
            <w:r w:rsidRPr="000522BE">
              <w:rPr>
                <w:rStyle w:val="Emphasis"/>
                <w:rFonts w:ascii="Arial" w:hAnsi="Arial" w:cs="Arial"/>
                <w:i w:val="0"/>
                <w:sz w:val="18"/>
                <w:szCs w:val="18"/>
                <w:lang w:eastAsia="en-GB"/>
              </w:rPr>
              <w:t>Position of official responsible to take corrective action</w:t>
            </w:r>
          </w:p>
        </w:tc>
        <w:tc>
          <w:tcPr>
            <w:tcW w:w="418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57EE0" w:rsidRPr="000522BE" w:rsidRDefault="00057EE0" w:rsidP="00D90C23">
            <w:pPr>
              <w:pStyle w:val="NormalWeb"/>
              <w:rPr>
                <w:rStyle w:val="Emphasis"/>
                <w:rFonts w:ascii="Arial" w:hAnsi="Arial" w:cs="Arial"/>
                <w:i w:val="0"/>
                <w:iCs w:val="0"/>
                <w:sz w:val="18"/>
                <w:szCs w:val="18"/>
                <w:lang w:eastAsia="en-GB"/>
              </w:rPr>
            </w:pPr>
            <w:r w:rsidRPr="000522BE">
              <w:rPr>
                <w:rStyle w:val="Emphasis"/>
                <w:rFonts w:ascii="Arial" w:hAnsi="Arial" w:cs="Arial"/>
                <w:i w:val="0"/>
                <w:sz w:val="18"/>
                <w:szCs w:val="18"/>
                <w:lang w:eastAsia="en-GB"/>
              </w:rPr>
              <w:t>Deputy Director: Financial Reporting</w:t>
            </w:r>
          </w:p>
        </w:tc>
      </w:tr>
      <w:tr w:rsidR="00057EE0" w:rsidRPr="00137B15" w:rsidTr="00D90C2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57EE0" w:rsidRPr="000522BE" w:rsidRDefault="00057EE0" w:rsidP="00D90C23">
            <w:pPr>
              <w:pStyle w:val="NormalWeb"/>
              <w:rPr>
                <w:rStyle w:val="Emphasis"/>
                <w:rFonts w:ascii="Arial" w:hAnsi="Arial" w:cs="Arial"/>
                <w:i w:val="0"/>
                <w:iCs w:val="0"/>
                <w:sz w:val="18"/>
                <w:szCs w:val="18"/>
                <w:lang w:eastAsia="en-GB"/>
              </w:rPr>
            </w:pPr>
            <w:r w:rsidRPr="000522BE">
              <w:rPr>
                <w:rStyle w:val="Emphasis"/>
                <w:rFonts w:ascii="Arial" w:hAnsi="Arial" w:cs="Arial"/>
                <w:i w:val="0"/>
                <w:sz w:val="18"/>
                <w:szCs w:val="18"/>
                <w:lang w:eastAsia="en-GB"/>
              </w:rPr>
              <w:t>Estimated completion date of corrective action:</w:t>
            </w:r>
          </w:p>
        </w:tc>
        <w:tc>
          <w:tcPr>
            <w:tcW w:w="418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57EE0" w:rsidRPr="000522BE" w:rsidRDefault="00057EE0" w:rsidP="00D90C23">
            <w:pPr>
              <w:pStyle w:val="NormalWeb"/>
              <w:rPr>
                <w:rStyle w:val="Emphasis"/>
                <w:rFonts w:ascii="Arial" w:hAnsi="Arial" w:cs="Arial"/>
                <w:i w:val="0"/>
                <w:iCs w:val="0"/>
                <w:sz w:val="18"/>
                <w:szCs w:val="18"/>
                <w:lang w:eastAsia="en-GB"/>
              </w:rPr>
            </w:pPr>
            <w:r w:rsidRPr="000522BE">
              <w:rPr>
                <w:rStyle w:val="Emphasis"/>
                <w:rFonts w:ascii="Arial" w:hAnsi="Arial" w:cs="Arial"/>
                <w:i w:val="0"/>
                <w:sz w:val="18"/>
                <w:szCs w:val="18"/>
                <w:lang w:eastAsia="en-GB"/>
              </w:rPr>
              <w:t>08 June 2012</w:t>
            </w:r>
          </w:p>
        </w:tc>
      </w:tr>
      <w:tr w:rsidR="00057EE0" w:rsidRPr="00137B15" w:rsidTr="00D90C23">
        <w:trPr>
          <w:trHeight w:val="258"/>
        </w:trPr>
        <w:tc>
          <w:tcPr>
            <w:tcW w:w="481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57EE0" w:rsidRPr="000522BE" w:rsidRDefault="00057EE0" w:rsidP="00D90C23">
            <w:pPr>
              <w:pStyle w:val="NormalWeb"/>
              <w:rPr>
                <w:rStyle w:val="Emphasis"/>
                <w:rFonts w:ascii="Arial" w:hAnsi="Arial" w:cs="Arial"/>
                <w:i w:val="0"/>
                <w:iCs w:val="0"/>
                <w:sz w:val="18"/>
                <w:szCs w:val="18"/>
                <w:lang w:eastAsia="en-GB"/>
              </w:rPr>
            </w:pPr>
            <w:r w:rsidRPr="000522BE">
              <w:rPr>
                <w:rStyle w:val="Emphasis"/>
                <w:rFonts w:ascii="Arial" w:hAnsi="Arial" w:cs="Arial"/>
                <w:i w:val="0"/>
                <w:sz w:val="18"/>
                <w:szCs w:val="18"/>
                <w:lang w:eastAsia="en-GB"/>
              </w:rPr>
              <w:t>Does management agree with the root cause indicated</w:t>
            </w:r>
          </w:p>
        </w:tc>
        <w:tc>
          <w:tcPr>
            <w:tcW w:w="23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57EE0" w:rsidRPr="000522BE" w:rsidRDefault="00057EE0" w:rsidP="00D90C23">
            <w:pPr>
              <w:pStyle w:val="NormalWeb"/>
              <w:rPr>
                <w:rStyle w:val="Emphasis"/>
                <w:rFonts w:ascii="Arial" w:hAnsi="Arial" w:cs="Arial"/>
                <w:b/>
                <w:bCs/>
                <w:i w:val="0"/>
                <w:iCs w:val="0"/>
                <w:sz w:val="18"/>
                <w:szCs w:val="18"/>
                <w:lang w:eastAsia="en-GB"/>
              </w:rPr>
            </w:pPr>
            <w:r w:rsidRPr="000522BE">
              <w:rPr>
                <w:rStyle w:val="Emphasis"/>
                <w:rFonts w:ascii="Arial" w:hAnsi="Arial" w:cs="Arial"/>
                <w:b/>
                <w:bCs/>
                <w:i w:val="0"/>
                <w:sz w:val="18"/>
                <w:szCs w:val="18"/>
                <w:lang w:eastAsia="en-GB"/>
              </w:rPr>
              <w:t>Yes</w:t>
            </w:r>
          </w:p>
        </w:tc>
        <w:tc>
          <w:tcPr>
            <w:tcW w:w="1821"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57EE0" w:rsidRPr="000522BE" w:rsidRDefault="00057EE0" w:rsidP="00D90C23">
            <w:pPr>
              <w:pStyle w:val="NormalWeb"/>
              <w:rPr>
                <w:rStyle w:val="Emphasis"/>
                <w:rFonts w:ascii="Arial" w:hAnsi="Arial" w:cs="Arial"/>
                <w:b/>
                <w:bCs/>
                <w:i w:val="0"/>
                <w:iCs w:val="0"/>
                <w:sz w:val="18"/>
                <w:szCs w:val="18"/>
                <w:lang w:eastAsia="en-GB"/>
              </w:rPr>
            </w:pPr>
            <w:r w:rsidRPr="000522BE">
              <w:rPr>
                <w:rStyle w:val="Emphasis"/>
                <w:rFonts w:ascii="Arial" w:hAnsi="Arial" w:cs="Arial"/>
                <w:b/>
                <w:bCs/>
                <w:i w:val="0"/>
                <w:sz w:val="18"/>
                <w:szCs w:val="18"/>
                <w:lang w:eastAsia="en-GB"/>
              </w:rPr>
              <w:t>No</w:t>
            </w:r>
          </w:p>
        </w:tc>
      </w:tr>
      <w:tr w:rsidR="00057EE0" w:rsidRPr="00137B15" w:rsidTr="00D90C23">
        <w:trPr>
          <w:trHeight w:val="245"/>
        </w:trPr>
        <w:tc>
          <w:tcPr>
            <w:tcW w:w="4812" w:type="dxa"/>
            <w:vMerge/>
            <w:tcBorders>
              <w:top w:val="nil"/>
              <w:left w:val="single" w:sz="8" w:space="0" w:color="auto"/>
              <w:bottom w:val="single" w:sz="8" w:space="0" w:color="auto"/>
              <w:right w:val="single" w:sz="8" w:space="0" w:color="auto"/>
            </w:tcBorders>
            <w:vAlign w:val="center"/>
            <w:hideMark/>
          </w:tcPr>
          <w:p w:rsidR="00057EE0" w:rsidRPr="000522BE" w:rsidRDefault="00057EE0" w:rsidP="00D90C23">
            <w:pPr>
              <w:rPr>
                <w:rStyle w:val="Emphasis"/>
                <w:rFonts w:cs="Arial"/>
                <w:i w:val="0"/>
                <w:iCs w:val="0"/>
                <w:sz w:val="18"/>
                <w:szCs w:val="18"/>
              </w:rPr>
            </w:pPr>
          </w:p>
        </w:tc>
        <w:tc>
          <w:tcPr>
            <w:tcW w:w="23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57EE0" w:rsidRPr="000522BE" w:rsidRDefault="00057EE0" w:rsidP="00D90C23">
            <w:pPr>
              <w:pStyle w:val="NormalWeb"/>
              <w:rPr>
                <w:rStyle w:val="Emphasis"/>
                <w:rFonts w:ascii="Arial" w:hAnsi="Arial" w:cs="Arial"/>
                <w:i w:val="0"/>
                <w:iCs w:val="0"/>
                <w:sz w:val="18"/>
                <w:szCs w:val="18"/>
                <w:lang w:eastAsia="en-GB"/>
              </w:rPr>
            </w:pPr>
            <w:r w:rsidRPr="000522BE">
              <w:rPr>
                <w:rStyle w:val="Emphasis"/>
                <w:rFonts w:ascii="Arial" w:hAnsi="Arial" w:cs="Arial"/>
                <w:i w:val="0"/>
                <w:sz w:val="18"/>
                <w:szCs w:val="18"/>
                <w:lang w:eastAsia="en-GB"/>
              </w:rPr>
              <w:t>x</w:t>
            </w:r>
          </w:p>
        </w:tc>
        <w:tc>
          <w:tcPr>
            <w:tcW w:w="1821"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57EE0" w:rsidRPr="000522BE" w:rsidRDefault="00057EE0" w:rsidP="00D90C23">
            <w:pPr>
              <w:pStyle w:val="NormalWeb"/>
              <w:rPr>
                <w:rStyle w:val="Emphasis"/>
                <w:rFonts w:ascii="Arial" w:hAnsi="Arial" w:cs="Arial"/>
                <w:i w:val="0"/>
                <w:iCs w:val="0"/>
                <w:sz w:val="18"/>
                <w:szCs w:val="18"/>
                <w:lang w:eastAsia="en-GB"/>
              </w:rPr>
            </w:pPr>
          </w:p>
        </w:tc>
      </w:tr>
      <w:tr w:rsidR="00057EE0" w:rsidRPr="00137B15" w:rsidTr="00D90C2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57EE0" w:rsidRPr="000522BE" w:rsidRDefault="00057EE0" w:rsidP="00D90C23">
            <w:pPr>
              <w:pStyle w:val="NormalWeb"/>
              <w:rPr>
                <w:rStyle w:val="Emphasis"/>
                <w:rFonts w:ascii="Arial" w:hAnsi="Arial" w:cs="Arial"/>
                <w:i w:val="0"/>
                <w:iCs w:val="0"/>
                <w:sz w:val="18"/>
                <w:szCs w:val="18"/>
                <w:lang w:eastAsia="en-GB"/>
              </w:rPr>
            </w:pPr>
            <w:r w:rsidRPr="000522BE">
              <w:rPr>
                <w:rStyle w:val="Emphasis"/>
                <w:rFonts w:ascii="Arial" w:hAnsi="Arial" w:cs="Arial"/>
                <w:i w:val="0"/>
                <w:sz w:val="18"/>
                <w:szCs w:val="18"/>
                <w:lang w:eastAsia="en-GB"/>
              </w:rPr>
              <w:t>If management does not agree with the root cause indicated, please provide the root cause according to management</w:t>
            </w:r>
          </w:p>
        </w:tc>
        <w:tc>
          <w:tcPr>
            <w:tcW w:w="418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57EE0" w:rsidRPr="000522BE" w:rsidRDefault="00057EE0" w:rsidP="00D90C23">
            <w:pPr>
              <w:pStyle w:val="NormalWeb"/>
              <w:rPr>
                <w:rStyle w:val="Emphasis"/>
                <w:rFonts w:ascii="Arial" w:hAnsi="Arial" w:cs="Arial"/>
                <w:i w:val="0"/>
                <w:iCs w:val="0"/>
                <w:sz w:val="18"/>
                <w:szCs w:val="18"/>
                <w:lang w:eastAsia="en-GB"/>
              </w:rPr>
            </w:pPr>
          </w:p>
        </w:tc>
      </w:tr>
      <w:tr w:rsidR="00057EE0" w:rsidRPr="00137B15" w:rsidTr="00D90C23">
        <w:tc>
          <w:tcPr>
            <w:tcW w:w="4812" w:type="dxa"/>
            <w:tcBorders>
              <w:top w:val="nil"/>
              <w:left w:val="nil"/>
              <w:bottom w:val="nil"/>
              <w:right w:val="nil"/>
            </w:tcBorders>
            <w:shd w:val="clear" w:color="auto" w:fill="auto"/>
            <w:vAlign w:val="center"/>
            <w:hideMark/>
          </w:tcPr>
          <w:p w:rsidR="00057EE0" w:rsidRPr="00137B15" w:rsidRDefault="00057EE0" w:rsidP="00D90C23">
            <w:pPr>
              <w:pStyle w:val="NormalWeb"/>
              <w:rPr>
                <w:rFonts w:ascii="Arial" w:hAnsi="Arial" w:cs="Arial"/>
                <w:sz w:val="22"/>
                <w:lang w:eastAsia="en-GB"/>
              </w:rPr>
            </w:pPr>
            <w:r w:rsidRPr="00137B15">
              <w:rPr>
                <w:rFonts w:ascii="Arial" w:hAnsi="Arial" w:cs="Arial"/>
                <w:sz w:val="22"/>
                <w:szCs w:val="22"/>
                <w:lang w:eastAsia="en-GB"/>
              </w:rPr>
              <w:t> </w:t>
            </w:r>
          </w:p>
        </w:tc>
        <w:tc>
          <w:tcPr>
            <w:tcW w:w="2367" w:type="dxa"/>
            <w:tcBorders>
              <w:top w:val="nil"/>
              <w:left w:val="nil"/>
              <w:bottom w:val="nil"/>
              <w:right w:val="nil"/>
            </w:tcBorders>
            <w:shd w:val="clear" w:color="auto" w:fill="auto"/>
            <w:vAlign w:val="center"/>
            <w:hideMark/>
          </w:tcPr>
          <w:p w:rsidR="00057EE0" w:rsidRPr="00137B15" w:rsidRDefault="00057EE0" w:rsidP="00D90C23">
            <w:pPr>
              <w:pStyle w:val="NormalWeb"/>
              <w:rPr>
                <w:rFonts w:ascii="Arial" w:hAnsi="Arial" w:cs="Arial"/>
                <w:sz w:val="22"/>
                <w:lang w:eastAsia="en-GB"/>
              </w:rPr>
            </w:pPr>
            <w:r w:rsidRPr="00137B15">
              <w:rPr>
                <w:rFonts w:ascii="Arial" w:hAnsi="Arial" w:cs="Arial"/>
                <w:sz w:val="22"/>
                <w:szCs w:val="22"/>
                <w:lang w:eastAsia="en-GB"/>
              </w:rPr>
              <w:t> </w:t>
            </w:r>
          </w:p>
        </w:tc>
        <w:tc>
          <w:tcPr>
            <w:tcW w:w="75" w:type="dxa"/>
            <w:tcBorders>
              <w:top w:val="nil"/>
              <w:left w:val="nil"/>
              <w:bottom w:val="nil"/>
              <w:right w:val="nil"/>
            </w:tcBorders>
            <w:shd w:val="clear" w:color="auto" w:fill="auto"/>
            <w:vAlign w:val="center"/>
            <w:hideMark/>
          </w:tcPr>
          <w:p w:rsidR="00057EE0" w:rsidRPr="00137B15" w:rsidRDefault="00057EE0" w:rsidP="00D90C23">
            <w:pPr>
              <w:pStyle w:val="NormalWeb"/>
              <w:rPr>
                <w:rFonts w:ascii="Arial" w:hAnsi="Arial" w:cs="Arial"/>
                <w:sz w:val="22"/>
                <w:lang w:eastAsia="en-GB"/>
              </w:rPr>
            </w:pPr>
            <w:r w:rsidRPr="00137B15">
              <w:rPr>
                <w:rFonts w:ascii="Arial" w:hAnsi="Arial" w:cs="Arial"/>
                <w:sz w:val="22"/>
                <w:szCs w:val="22"/>
                <w:lang w:eastAsia="en-GB"/>
              </w:rPr>
              <w:t> </w:t>
            </w:r>
          </w:p>
        </w:tc>
        <w:tc>
          <w:tcPr>
            <w:tcW w:w="1746" w:type="dxa"/>
            <w:tcBorders>
              <w:top w:val="nil"/>
              <w:left w:val="nil"/>
              <w:bottom w:val="nil"/>
              <w:right w:val="nil"/>
            </w:tcBorders>
            <w:shd w:val="clear" w:color="auto" w:fill="auto"/>
            <w:vAlign w:val="center"/>
            <w:hideMark/>
          </w:tcPr>
          <w:p w:rsidR="00057EE0" w:rsidRPr="00137B15" w:rsidRDefault="00057EE0" w:rsidP="00D90C23">
            <w:pPr>
              <w:pStyle w:val="NormalWeb"/>
              <w:rPr>
                <w:rFonts w:ascii="Arial" w:hAnsi="Arial" w:cs="Arial"/>
                <w:sz w:val="22"/>
                <w:lang w:eastAsia="en-GB"/>
              </w:rPr>
            </w:pPr>
            <w:r w:rsidRPr="00137B15">
              <w:rPr>
                <w:rFonts w:ascii="Arial" w:hAnsi="Arial" w:cs="Arial"/>
                <w:sz w:val="22"/>
                <w:szCs w:val="22"/>
                <w:lang w:eastAsia="en-GB"/>
              </w:rPr>
              <w:t> </w:t>
            </w:r>
          </w:p>
        </w:tc>
      </w:tr>
    </w:tbl>
    <w:p w:rsidR="00057EE0" w:rsidRPr="00137B15" w:rsidRDefault="00057EE0" w:rsidP="00057EE0">
      <w:pPr>
        <w:pStyle w:val="NormalWeb"/>
        <w:jc w:val="both"/>
        <w:rPr>
          <w:rFonts w:ascii="Arial" w:hAnsi="Arial" w:cs="Arial"/>
          <w:iCs/>
          <w:sz w:val="22"/>
          <w:szCs w:val="22"/>
          <w:lang w:eastAsia="en-GB"/>
        </w:rPr>
      </w:pPr>
      <w:r w:rsidRPr="00137B15">
        <w:rPr>
          <w:rFonts w:ascii="Arial" w:hAnsi="Arial" w:cs="Arial"/>
          <w:iCs/>
          <w:sz w:val="22"/>
          <w:szCs w:val="22"/>
          <w:lang w:eastAsia="en-GB"/>
        </w:rPr>
        <w:t xml:space="preserve">Name: </w:t>
      </w:r>
      <w:r w:rsidRPr="00137B15">
        <w:rPr>
          <w:rFonts w:ascii="Arial" w:hAnsi="Arial" w:cs="Arial"/>
          <w:sz w:val="22"/>
          <w:szCs w:val="22"/>
          <w:lang w:eastAsia="en-GB"/>
        </w:rPr>
        <w:t xml:space="preserve">Lesiba Ledwaba </w:t>
      </w:r>
    </w:p>
    <w:p w:rsidR="00057EE0" w:rsidRPr="00137B15" w:rsidRDefault="00057EE0" w:rsidP="00057EE0">
      <w:pPr>
        <w:pStyle w:val="NormalWeb"/>
        <w:jc w:val="both"/>
        <w:rPr>
          <w:rFonts w:ascii="Arial" w:hAnsi="Arial" w:cs="Arial"/>
          <w:iCs/>
          <w:sz w:val="22"/>
          <w:szCs w:val="22"/>
          <w:lang w:eastAsia="en-GB"/>
        </w:rPr>
      </w:pPr>
      <w:r w:rsidRPr="00137B15">
        <w:rPr>
          <w:rFonts w:ascii="Arial" w:hAnsi="Arial" w:cs="Arial"/>
          <w:iCs/>
          <w:sz w:val="22"/>
          <w:szCs w:val="22"/>
          <w:lang w:eastAsia="en-GB"/>
        </w:rPr>
        <w:t>Position:  Deputy Director</w:t>
      </w:r>
    </w:p>
    <w:p w:rsidR="00057EE0" w:rsidRPr="00137B15" w:rsidRDefault="00057EE0" w:rsidP="00057EE0">
      <w:pPr>
        <w:pStyle w:val="NormalWeb"/>
        <w:jc w:val="both"/>
        <w:rPr>
          <w:rFonts w:ascii="Arial" w:hAnsi="Arial" w:cs="Arial"/>
          <w:sz w:val="22"/>
          <w:szCs w:val="22"/>
          <w:lang w:eastAsia="en-GB"/>
        </w:rPr>
      </w:pPr>
      <w:r w:rsidRPr="00137B15">
        <w:rPr>
          <w:rFonts w:ascii="Arial" w:hAnsi="Arial" w:cs="Arial"/>
          <w:iCs/>
          <w:sz w:val="22"/>
          <w:szCs w:val="22"/>
          <w:lang w:eastAsia="en-GB"/>
        </w:rPr>
        <w:t>Date: 08/06/2012</w:t>
      </w:r>
    </w:p>
    <w:p w:rsidR="00057EE0" w:rsidRPr="00594907" w:rsidRDefault="00057EE0" w:rsidP="00057EE0">
      <w:pPr>
        <w:pStyle w:val="NormalWeb"/>
        <w:rPr>
          <w:rFonts w:cs="Arial"/>
          <w:szCs w:val="22"/>
        </w:rPr>
      </w:pPr>
      <w:r w:rsidRPr="00594907">
        <w:rPr>
          <w:rFonts w:ascii="Arial" w:hAnsi="Arial" w:cs="Arial"/>
          <w:sz w:val="22"/>
          <w:szCs w:val="22"/>
          <w:lang w:eastAsia="en-GB"/>
        </w:rPr>
        <w:t> </w:t>
      </w:r>
    </w:p>
    <w:p w:rsidR="00057EE0" w:rsidRPr="00594907" w:rsidRDefault="00057EE0" w:rsidP="00057EE0">
      <w:pPr>
        <w:rPr>
          <w:rFonts w:cs="Arial"/>
          <w:b/>
          <w:bCs/>
          <w:szCs w:val="22"/>
        </w:rPr>
      </w:pPr>
      <w:r w:rsidRPr="00594907">
        <w:rPr>
          <w:rFonts w:cs="Arial"/>
          <w:b/>
          <w:bCs/>
          <w:szCs w:val="22"/>
        </w:rPr>
        <w:t>Auditor’s conclusion</w:t>
      </w:r>
    </w:p>
    <w:p w:rsidR="00057EE0" w:rsidRDefault="00057EE0" w:rsidP="00057EE0">
      <w:pPr>
        <w:pStyle w:val="NormalWeb"/>
        <w:rPr>
          <w:rFonts w:ascii="Arial" w:hAnsi="Arial" w:cs="Arial"/>
          <w:sz w:val="22"/>
          <w:szCs w:val="22"/>
          <w:lang w:eastAsia="en-GB"/>
        </w:rPr>
      </w:pPr>
    </w:p>
    <w:p w:rsidR="00057EE0" w:rsidRPr="00594907" w:rsidRDefault="00C80B29" w:rsidP="00057EE0">
      <w:pPr>
        <w:pStyle w:val="NormalWeb"/>
        <w:rPr>
          <w:rFonts w:ascii="Arial" w:hAnsi="Arial" w:cs="Arial"/>
          <w:sz w:val="22"/>
          <w:szCs w:val="22"/>
          <w:lang w:eastAsia="en-GB"/>
        </w:rPr>
      </w:pPr>
      <w:r>
        <w:rPr>
          <w:rFonts w:ascii="Arial" w:hAnsi="Arial" w:cs="Arial"/>
          <w:sz w:val="22"/>
          <w:szCs w:val="22"/>
          <w:lang w:eastAsia="en-GB"/>
        </w:rPr>
        <w:t>Management amended the disclosure, the finding remains in the management due to control weakness not identified by management.</w:t>
      </w:r>
    </w:p>
    <w:p w:rsidR="00057EE0" w:rsidRPr="00594907" w:rsidRDefault="00057EE0" w:rsidP="00057EE0">
      <w:pPr>
        <w:rPr>
          <w:rFonts w:cs="Arial"/>
          <w:szCs w:val="22"/>
        </w:rPr>
      </w:pPr>
    </w:p>
    <w:p w:rsidR="00057EE0" w:rsidRPr="00594907" w:rsidRDefault="00057EE0" w:rsidP="00057EE0">
      <w:pPr>
        <w:rPr>
          <w:rFonts w:cs="Arial"/>
          <w:color w:val="000000"/>
          <w:szCs w:val="22"/>
        </w:rPr>
      </w:pPr>
    </w:p>
    <w:p w:rsidR="00057EE0" w:rsidRDefault="00057EE0" w:rsidP="00057EE0">
      <w:pPr>
        <w:rPr>
          <w:rFonts w:cs="Arial"/>
          <w:color w:val="000000"/>
          <w:szCs w:val="22"/>
        </w:rPr>
      </w:pPr>
      <w:r>
        <w:rPr>
          <w:rFonts w:cs="Arial"/>
          <w:color w:val="000000"/>
          <w:szCs w:val="22"/>
        </w:rPr>
        <w:br w:type="page"/>
      </w:r>
    </w:p>
    <w:p w:rsidR="00057EE0" w:rsidRDefault="00057EE0" w:rsidP="00057EE0">
      <w:pPr>
        <w:pStyle w:val="ListParagraph"/>
        <w:ind w:left="0"/>
        <w:rPr>
          <w:rFonts w:cs="Arial"/>
          <w:b/>
          <w:bCs/>
          <w:szCs w:val="22"/>
        </w:rPr>
      </w:pPr>
      <w:r>
        <w:rPr>
          <w:rFonts w:cs="Arial"/>
          <w:b/>
          <w:bCs/>
          <w:szCs w:val="22"/>
        </w:rPr>
        <w:t>Gifts, Sponsorship and Donation received</w:t>
      </w:r>
    </w:p>
    <w:p w:rsidR="00057EE0" w:rsidRDefault="00057EE0" w:rsidP="00057EE0">
      <w:pPr>
        <w:jc w:val="both"/>
        <w:rPr>
          <w:rFonts w:cs="Arial"/>
          <w:b/>
          <w:bCs/>
          <w:szCs w:val="22"/>
        </w:rPr>
      </w:pPr>
    </w:p>
    <w:p w:rsidR="00057EE0" w:rsidRPr="00217F62" w:rsidRDefault="00057EE0" w:rsidP="00B128D5">
      <w:pPr>
        <w:pStyle w:val="ListParagraph"/>
        <w:numPr>
          <w:ilvl w:val="0"/>
          <w:numId w:val="184"/>
        </w:numPr>
        <w:rPr>
          <w:rFonts w:cs="Arial"/>
          <w:b/>
          <w:szCs w:val="22"/>
        </w:rPr>
      </w:pPr>
      <w:r w:rsidRPr="00217F62">
        <w:rPr>
          <w:rFonts w:cs="Arial"/>
          <w:b/>
          <w:bCs/>
          <w:szCs w:val="22"/>
        </w:rPr>
        <w:t xml:space="preserve">Gifts, Sponsorship and Donation received: </w:t>
      </w:r>
      <w:r w:rsidRPr="00217F62">
        <w:rPr>
          <w:rFonts w:cs="Arial"/>
          <w:b/>
          <w:szCs w:val="22"/>
        </w:rPr>
        <w:t>Not included in the register</w:t>
      </w:r>
      <w:bookmarkStart w:id="11" w:name="tm_519749769"/>
      <w:r w:rsidRPr="00217F62">
        <w:rPr>
          <w:rFonts w:cs="Arial"/>
          <w:b/>
          <w:szCs w:val="22"/>
        </w:rPr>
        <w:t xml:space="preserve"> </w:t>
      </w:r>
      <w:bookmarkEnd w:id="11"/>
      <w:r w:rsidRPr="0003732B">
        <w:rPr>
          <w:rFonts w:cs="Arial"/>
          <w:b/>
          <w:color w:val="FF0000"/>
          <w:szCs w:val="22"/>
        </w:rPr>
        <w:t>ex81</w:t>
      </w:r>
    </w:p>
    <w:p w:rsidR="00057EE0" w:rsidRDefault="00057EE0" w:rsidP="00057EE0">
      <w:pPr>
        <w:rPr>
          <w:rFonts w:cs="Arial"/>
          <w:b/>
          <w:szCs w:val="22"/>
        </w:rPr>
      </w:pPr>
    </w:p>
    <w:p w:rsidR="00057EE0" w:rsidRDefault="00057EE0" w:rsidP="00057EE0">
      <w:pPr>
        <w:rPr>
          <w:rFonts w:cs="Arial"/>
          <w:b/>
          <w:szCs w:val="22"/>
        </w:rPr>
      </w:pPr>
      <w:r>
        <w:rPr>
          <w:rFonts w:cs="Arial"/>
          <w:b/>
          <w:szCs w:val="22"/>
        </w:rPr>
        <w:t>Audit finding</w:t>
      </w:r>
    </w:p>
    <w:p w:rsidR="00057EE0" w:rsidRDefault="00057EE0" w:rsidP="00057EE0">
      <w:pPr>
        <w:pStyle w:val="NormalWeb"/>
        <w:rPr>
          <w:rFonts w:ascii="Arial" w:hAnsi="Arial" w:cs="Arial"/>
          <w:sz w:val="22"/>
          <w:szCs w:val="22"/>
        </w:rPr>
      </w:pPr>
    </w:p>
    <w:p w:rsidR="00057EE0" w:rsidRPr="00E21787" w:rsidRDefault="00057EE0" w:rsidP="00057EE0">
      <w:pPr>
        <w:pStyle w:val="NormalWeb"/>
        <w:rPr>
          <w:rFonts w:ascii="Arial" w:hAnsi="Arial" w:cs="Arial"/>
          <w:sz w:val="22"/>
          <w:szCs w:val="22"/>
        </w:rPr>
      </w:pPr>
      <w:r w:rsidRPr="00E21787">
        <w:rPr>
          <w:rFonts w:ascii="Arial" w:hAnsi="Arial" w:cs="Arial"/>
          <w:sz w:val="22"/>
          <w:szCs w:val="22"/>
        </w:rPr>
        <w:t>In terms of Treasury Regulation chapter - 21.2 Acceptance of gifts, donations and sponsorships to the State</w:t>
      </w:r>
    </w:p>
    <w:p w:rsidR="00057EE0" w:rsidRPr="00E21787" w:rsidRDefault="00057EE0" w:rsidP="00057EE0">
      <w:pPr>
        <w:pStyle w:val="NormalWeb"/>
        <w:ind w:left="720" w:hanging="720"/>
        <w:rPr>
          <w:rFonts w:ascii="Arial" w:hAnsi="Arial" w:cs="Arial"/>
          <w:i/>
          <w:iCs/>
          <w:sz w:val="22"/>
          <w:szCs w:val="22"/>
        </w:rPr>
      </w:pPr>
      <w:r w:rsidRPr="00E21787">
        <w:rPr>
          <w:rFonts w:ascii="Arial" w:hAnsi="Arial" w:cs="Arial"/>
          <w:i/>
          <w:iCs/>
          <w:sz w:val="22"/>
          <w:szCs w:val="22"/>
        </w:rPr>
        <w:t>21.2.1  The accounting officer may approve the acceptance of any gift, donation or sponsorship to the State, whether such gifts, donations or sponsorships are in cash or kind.</w:t>
      </w:r>
    </w:p>
    <w:p w:rsidR="00057EE0" w:rsidRPr="00E21787" w:rsidRDefault="00057EE0" w:rsidP="00057EE0">
      <w:pPr>
        <w:pStyle w:val="NormalWeb"/>
        <w:ind w:left="720" w:hanging="720"/>
        <w:rPr>
          <w:rFonts w:ascii="Arial" w:hAnsi="Arial" w:cs="Arial"/>
          <w:i/>
          <w:iCs/>
          <w:sz w:val="22"/>
          <w:szCs w:val="22"/>
        </w:rPr>
      </w:pPr>
      <w:r w:rsidRPr="00E21787">
        <w:rPr>
          <w:rFonts w:ascii="Arial" w:hAnsi="Arial" w:cs="Arial"/>
          <w:i/>
          <w:iCs/>
          <w:sz w:val="22"/>
          <w:szCs w:val="22"/>
        </w:rPr>
        <w:t>21.2.2 All cash gifts, donations or sponsorships must be paid into the relevant revenue fund, except those donations received in terms of paragraph 21.2.5.</w:t>
      </w:r>
    </w:p>
    <w:p w:rsidR="00057EE0" w:rsidRPr="00E21787" w:rsidRDefault="00057EE0" w:rsidP="00057EE0">
      <w:pPr>
        <w:pStyle w:val="NormalWeb"/>
        <w:ind w:left="720" w:hanging="720"/>
        <w:rPr>
          <w:rFonts w:ascii="Arial" w:hAnsi="Arial" w:cs="Arial"/>
          <w:i/>
          <w:iCs/>
          <w:sz w:val="22"/>
          <w:szCs w:val="22"/>
        </w:rPr>
      </w:pPr>
      <w:r w:rsidRPr="00E21787">
        <w:rPr>
          <w:rFonts w:ascii="Arial" w:hAnsi="Arial" w:cs="Arial"/>
          <w:i/>
          <w:iCs/>
          <w:sz w:val="22"/>
          <w:szCs w:val="22"/>
        </w:rPr>
        <w:t>21.2.3 Where it is not apparent for what purpose a gift, donation or sponsorship should be applied, the relevant executive authority may decide how it must be utilised.</w:t>
      </w:r>
    </w:p>
    <w:p w:rsidR="00057EE0" w:rsidRPr="00E21787" w:rsidRDefault="00057EE0" w:rsidP="00057EE0">
      <w:pPr>
        <w:pStyle w:val="NormalWeb"/>
        <w:ind w:left="720" w:hanging="720"/>
        <w:rPr>
          <w:rFonts w:ascii="Arial" w:hAnsi="Arial" w:cs="Arial"/>
          <w:i/>
          <w:iCs/>
          <w:sz w:val="22"/>
          <w:szCs w:val="22"/>
        </w:rPr>
      </w:pPr>
      <w:r w:rsidRPr="00E21787">
        <w:rPr>
          <w:rFonts w:ascii="Arial" w:hAnsi="Arial" w:cs="Arial"/>
          <w:i/>
          <w:iCs/>
          <w:sz w:val="22"/>
          <w:szCs w:val="22"/>
        </w:rPr>
        <w:t>21.2.4 All gifts, donations or sponsorships received during the course of the financial year must be disclosed as a note to the annual financial statements of the institution.</w:t>
      </w:r>
    </w:p>
    <w:p w:rsidR="00057EE0" w:rsidRPr="00E21787" w:rsidRDefault="00057EE0" w:rsidP="00057EE0">
      <w:pPr>
        <w:pStyle w:val="NormalWeb"/>
        <w:rPr>
          <w:rFonts w:ascii="Arial" w:hAnsi="Arial" w:cs="Arial"/>
          <w:sz w:val="22"/>
          <w:szCs w:val="22"/>
        </w:rPr>
      </w:pPr>
      <w:r w:rsidRPr="00E21787">
        <w:rPr>
          <w:rFonts w:ascii="Arial" w:hAnsi="Arial" w:cs="Arial"/>
          <w:sz w:val="22"/>
          <w:szCs w:val="22"/>
        </w:rPr>
        <w:t> </w:t>
      </w:r>
    </w:p>
    <w:p w:rsidR="00057EE0" w:rsidRDefault="00057EE0" w:rsidP="00057EE0">
      <w:pPr>
        <w:rPr>
          <w:rFonts w:cs="Arial"/>
          <w:szCs w:val="22"/>
        </w:rPr>
      </w:pPr>
      <w:r>
        <w:rPr>
          <w:rFonts w:cs="Arial"/>
          <w:szCs w:val="22"/>
        </w:rPr>
        <w:t>The following deviation was noted:</w:t>
      </w:r>
    </w:p>
    <w:p w:rsidR="00057EE0" w:rsidRDefault="00057EE0" w:rsidP="00057EE0">
      <w:pPr>
        <w:rPr>
          <w:rFonts w:cs="Arial"/>
          <w:szCs w:val="22"/>
        </w:rPr>
      </w:pPr>
    </w:p>
    <w:p w:rsidR="00057EE0" w:rsidRPr="00E21787" w:rsidRDefault="00057EE0" w:rsidP="00057EE0">
      <w:pPr>
        <w:pStyle w:val="NormalWeb"/>
        <w:rPr>
          <w:rFonts w:ascii="Arial" w:hAnsi="Arial" w:cs="Arial"/>
          <w:sz w:val="22"/>
          <w:szCs w:val="22"/>
        </w:rPr>
      </w:pPr>
      <w:r w:rsidRPr="00E21787">
        <w:rPr>
          <w:rFonts w:ascii="Arial" w:hAnsi="Arial" w:cs="Arial"/>
          <w:sz w:val="22"/>
          <w:szCs w:val="22"/>
        </w:rPr>
        <w:t>No evidence that the department obtain</w:t>
      </w:r>
      <w:r>
        <w:rPr>
          <w:rFonts w:ascii="Arial" w:hAnsi="Arial" w:cs="Arial"/>
          <w:sz w:val="22"/>
          <w:szCs w:val="22"/>
        </w:rPr>
        <w:t>ed</w:t>
      </w:r>
      <w:r w:rsidRPr="00E21787">
        <w:rPr>
          <w:rFonts w:ascii="Arial" w:hAnsi="Arial" w:cs="Arial"/>
          <w:sz w:val="22"/>
          <w:szCs w:val="22"/>
        </w:rPr>
        <w:t xml:space="preserve"> approval for the acceptance from the accounting officer for the following cash gift and they were also not included in the register of gifts, sponsorship and donation received and also noted the cash received was not paid to the revenue fund.</w:t>
      </w:r>
    </w:p>
    <w:p w:rsidR="00057EE0" w:rsidRPr="00E21787" w:rsidRDefault="00057EE0" w:rsidP="00057EE0">
      <w:pPr>
        <w:pStyle w:val="NormalWeb"/>
        <w:rPr>
          <w:rFonts w:ascii="Arial" w:hAnsi="Arial" w:cs="Arial"/>
          <w:sz w:val="22"/>
          <w:szCs w:val="22"/>
        </w:rPr>
      </w:pPr>
      <w:r w:rsidRPr="00E21787">
        <w:rPr>
          <w:rFonts w:ascii="Arial" w:hAnsi="Arial" w:cs="Arial"/>
          <w:sz w:val="22"/>
          <w:szCs w:val="22"/>
        </w:rPr>
        <w:t> </w:t>
      </w:r>
    </w:p>
    <w:tbl>
      <w:tblPr>
        <w:tblW w:w="9220" w:type="dxa"/>
        <w:tblCellMar>
          <w:left w:w="0" w:type="dxa"/>
          <w:right w:w="0" w:type="dxa"/>
        </w:tblCellMar>
        <w:tblLook w:val="04A0"/>
      </w:tblPr>
      <w:tblGrid>
        <w:gridCol w:w="2600"/>
        <w:gridCol w:w="4840"/>
        <w:gridCol w:w="1780"/>
      </w:tblGrid>
      <w:tr w:rsidR="00057EE0" w:rsidRPr="001B4378" w:rsidTr="00D90C23">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57EE0" w:rsidRPr="001B4378" w:rsidRDefault="00057EE0" w:rsidP="00D90C23">
            <w:pPr>
              <w:rPr>
                <w:rFonts w:cs="Arial"/>
                <w:sz w:val="18"/>
                <w:szCs w:val="18"/>
              </w:rPr>
            </w:pPr>
            <w:r w:rsidRPr="001B4378">
              <w:rPr>
                <w:rStyle w:val="Strong"/>
                <w:rFonts w:cs="Arial"/>
                <w:sz w:val="18"/>
                <w:szCs w:val="18"/>
              </w:rPr>
              <w:t>N</w:t>
            </w:r>
            <w:r>
              <w:rPr>
                <w:rStyle w:val="Strong"/>
                <w:rFonts w:cs="Arial"/>
                <w:sz w:val="18"/>
                <w:szCs w:val="18"/>
              </w:rPr>
              <w:t xml:space="preserve">ame of </w:t>
            </w:r>
            <w:r w:rsidRPr="001B4378">
              <w:rPr>
                <w:rStyle w:val="Strong"/>
                <w:rFonts w:cs="Arial"/>
                <w:sz w:val="18"/>
                <w:szCs w:val="18"/>
              </w:rPr>
              <w:t>O</w:t>
            </w:r>
            <w:r>
              <w:rPr>
                <w:rStyle w:val="Strong"/>
                <w:rFonts w:cs="Arial"/>
                <w:sz w:val="18"/>
                <w:szCs w:val="18"/>
              </w:rPr>
              <w:t>rganisation</w:t>
            </w:r>
          </w:p>
        </w:tc>
        <w:tc>
          <w:tcPr>
            <w:tcW w:w="484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057EE0" w:rsidRPr="001B4378" w:rsidRDefault="00057EE0" w:rsidP="00D90C23">
            <w:pPr>
              <w:rPr>
                <w:rFonts w:cs="Arial"/>
                <w:sz w:val="18"/>
                <w:szCs w:val="18"/>
              </w:rPr>
            </w:pPr>
            <w:r w:rsidRPr="001B4378">
              <w:rPr>
                <w:rStyle w:val="Strong"/>
                <w:rFonts w:cs="Arial"/>
                <w:sz w:val="18"/>
                <w:szCs w:val="18"/>
              </w:rPr>
              <w:t>N</w:t>
            </w:r>
            <w:r>
              <w:rPr>
                <w:rStyle w:val="Strong"/>
                <w:rFonts w:cs="Arial"/>
                <w:sz w:val="18"/>
                <w:szCs w:val="18"/>
              </w:rPr>
              <w:t xml:space="preserve">ature of </w:t>
            </w:r>
            <w:r w:rsidRPr="001B4378">
              <w:rPr>
                <w:rStyle w:val="Strong"/>
                <w:rFonts w:cs="Arial"/>
                <w:sz w:val="18"/>
                <w:szCs w:val="18"/>
              </w:rPr>
              <w:t>G</w:t>
            </w:r>
            <w:r>
              <w:rPr>
                <w:rStyle w:val="Strong"/>
                <w:rFonts w:cs="Arial"/>
                <w:sz w:val="18"/>
                <w:szCs w:val="18"/>
              </w:rPr>
              <w:t>ift,</w:t>
            </w:r>
            <w:r w:rsidRPr="001B4378">
              <w:rPr>
                <w:rStyle w:val="Strong"/>
                <w:rFonts w:cs="Arial"/>
                <w:sz w:val="18"/>
                <w:szCs w:val="18"/>
              </w:rPr>
              <w:t xml:space="preserve"> D</w:t>
            </w:r>
            <w:r>
              <w:rPr>
                <w:rStyle w:val="Strong"/>
                <w:rFonts w:cs="Arial"/>
                <w:sz w:val="18"/>
                <w:szCs w:val="18"/>
              </w:rPr>
              <w:t>onation or</w:t>
            </w:r>
            <w:r w:rsidRPr="001B4378">
              <w:rPr>
                <w:rStyle w:val="Strong"/>
                <w:rFonts w:cs="Arial"/>
                <w:sz w:val="18"/>
                <w:szCs w:val="18"/>
              </w:rPr>
              <w:t xml:space="preserve"> S</w:t>
            </w:r>
            <w:r>
              <w:rPr>
                <w:rStyle w:val="Strong"/>
                <w:rFonts w:cs="Arial"/>
                <w:sz w:val="18"/>
                <w:szCs w:val="18"/>
              </w:rPr>
              <w:t>ponsorship</w:t>
            </w:r>
          </w:p>
        </w:tc>
        <w:tc>
          <w:tcPr>
            <w:tcW w:w="178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057EE0" w:rsidRPr="001B4378" w:rsidRDefault="00057EE0" w:rsidP="00D90C23">
            <w:pPr>
              <w:jc w:val="right"/>
              <w:rPr>
                <w:rFonts w:cs="Arial"/>
                <w:sz w:val="18"/>
                <w:szCs w:val="18"/>
              </w:rPr>
            </w:pPr>
            <w:r w:rsidRPr="001B4378">
              <w:rPr>
                <w:rStyle w:val="Strong"/>
                <w:rFonts w:cs="Arial"/>
                <w:sz w:val="18"/>
                <w:szCs w:val="18"/>
              </w:rPr>
              <w:t> Amount </w:t>
            </w:r>
          </w:p>
        </w:tc>
      </w:tr>
      <w:tr w:rsidR="00057EE0" w:rsidRPr="001B4378" w:rsidTr="00D90C23">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57EE0" w:rsidRPr="001B4378" w:rsidRDefault="00057EE0" w:rsidP="00D90C23">
            <w:pPr>
              <w:rPr>
                <w:rFonts w:cs="Arial"/>
                <w:sz w:val="18"/>
                <w:szCs w:val="18"/>
              </w:rPr>
            </w:pPr>
            <w:r w:rsidRPr="001B4378">
              <w:rPr>
                <w:rStyle w:val="Strong"/>
                <w:rFonts w:cs="Arial"/>
                <w:sz w:val="18"/>
                <w:szCs w:val="18"/>
              </w:rPr>
              <w:t>Received in cash</w:t>
            </w:r>
          </w:p>
        </w:tc>
        <w:tc>
          <w:tcPr>
            <w:tcW w:w="0" w:type="auto"/>
            <w:tcBorders>
              <w:top w:val="nil"/>
              <w:left w:val="nil"/>
              <w:bottom w:val="single" w:sz="4" w:space="0" w:color="auto"/>
              <w:right w:val="single" w:sz="4" w:space="0" w:color="auto"/>
            </w:tcBorders>
            <w:shd w:val="clear" w:color="auto" w:fill="auto"/>
            <w:vAlign w:val="center"/>
            <w:hideMark/>
          </w:tcPr>
          <w:p w:rsidR="00057EE0" w:rsidRPr="001B4378" w:rsidRDefault="00057EE0" w:rsidP="00D90C23">
            <w:pPr>
              <w:rPr>
                <w:rFonts w:cs="Arial"/>
                <w:sz w:val="18"/>
                <w:szCs w:val="18"/>
              </w:rPr>
            </w:pPr>
            <w:r w:rsidRPr="001B4378">
              <w:rPr>
                <w:rFonts w:cs="Arial"/>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rsidR="00057EE0" w:rsidRPr="001B4378" w:rsidRDefault="00057EE0" w:rsidP="00D90C23">
            <w:pPr>
              <w:rPr>
                <w:rFonts w:cs="Arial"/>
                <w:sz w:val="18"/>
                <w:szCs w:val="18"/>
              </w:rPr>
            </w:pPr>
            <w:r w:rsidRPr="001B4378">
              <w:rPr>
                <w:rFonts w:cs="Arial"/>
                <w:sz w:val="18"/>
                <w:szCs w:val="18"/>
              </w:rPr>
              <w:t> </w:t>
            </w:r>
          </w:p>
        </w:tc>
      </w:tr>
      <w:tr w:rsidR="00057EE0" w:rsidRPr="001B4378" w:rsidTr="00D90C23">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57EE0" w:rsidRPr="001B4378" w:rsidRDefault="00057EE0" w:rsidP="00D90C23">
            <w:pPr>
              <w:rPr>
                <w:rFonts w:cs="Arial"/>
                <w:sz w:val="18"/>
                <w:szCs w:val="18"/>
              </w:rPr>
            </w:pPr>
            <w:r w:rsidRPr="001B4378">
              <w:rPr>
                <w:rFonts w:cs="Arial"/>
                <w:sz w:val="18"/>
                <w:szCs w:val="18"/>
              </w:rPr>
              <w:t>Travel With Flair</w:t>
            </w:r>
          </w:p>
        </w:tc>
        <w:tc>
          <w:tcPr>
            <w:tcW w:w="0" w:type="auto"/>
            <w:tcBorders>
              <w:top w:val="nil"/>
              <w:left w:val="nil"/>
              <w:bottom w:val="single" w:sz="4" w:space="0" w:color="auto"/>
              <w:right w:val="single" w:sz="4" w:space="0" w:color="auto"/>
            </w:tcBorders>
            <w:shd w:val="clear" w:color="auto" w:fill="auto"/>
            <w:vAlign w:val="center"/>
            <w:hideMark/>
          </w:tcPr>
          <w:p w:rsidR="00057EE0" w:rsidRPr="001B4378" w:rsidRDefault="00057EE0" w:rsidP="00D90C23">
            <w:pPr>
              <w:rPr>
                <w:rFonts w:cs="Arial"/>
                <w:sz w:val="18"/>
                <w:szCs w:val="18"/>
              </w:rPr>
            </w:pPr>
            <w:r w:rsidRPr="001B4378">
              <w:rPr>
                <w:rFonts w:cs="Arial"/>
                <w:sz w:val="18"/>
                <w:szCs w:val="18"/>
              </w:rPr>
              <w:t>Contribution towards Strategic Planning session</w:t>
            </w:r>
          </w:p>
        </w:tc>
        <w:tc>
          <w:tcPr>
            <w:tcW w:w="0" w:type="auto"/>
            <w:tcBorders>
              <w:top w:val="nil"/>
              <w:left w:val="nil"/>
              <w:bottom w:val="single" w:sz="4" w:space="0" w:color="auto"/>
              <w:right w:val="single" w:sz="4" w:space="0" w:color="auto"/>
            </w:tcBorders>
            <w:shd w:val="clear" w:color="auto" w:fill="auto"/>
            <w:vAlign w:val="center"/>
            <w:hideMark/>
          </w:tcPr>
          <w:p w:rsidR="00057EE0" w:rsidRPr="001B4378" w:rsidRDefault="00057EE0" w:rsidP="00D90C23">
            <w:pPr>
              <w:rPr>
                <w:rFonts w:cs="Arial"/>
                <w:sz w:val="18"/>
                <w:szCs w:val="18"/>
              </w:rPr>
            </w:pPr>
            <w:r>
              <w:rPr>
                <w:rFonts w:cs="Arial"/>
                <w:sz w:val="18"/>
                <w:szCs w:val="18"/>
              </w:rPr>
              <w:t xml:space="preserve">                   5 </w:t>
            </w:r>
            <w:r w:rsidRPr="001B4378">
              <w:rPr>
                <w:rFonts w:cs="Arial"/>
                <w:sz w:val="18"/>
                <w:szCs w:val="18"/>
              </w:rPr>
              <w:t>000</w:t>
            </w:r>
            <w:r>
              <w:rPr>
                <w:rFonts w:cs="Arial"/>
                <w:sz w:val="18"/>
                <w:szCs w:val="18"/>
              </w:rPr>
              <w:t>,00</w:t>
            </w:r>
            <w:r w:rsidRPr="001B4378">
              <w:rPr>
                <w:rFonts w:cs="Arial"/>
                <w:sz w:val="18"/>
                <w:szCs w:val="18"/>
              </w:rPr>
              <w:t xml:space="preserve"> </w:t>
            </w:r>
          </w:p>
        </w:tc>
      </w:tr>
      <w:tr w:rsidR="00057EE0" w:rsidRPr="001B4378" w:rsidTr="00D90C23">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57EE0" w:rsidRPr="001B4378" w:rsidRDefault="00057EE0" w:rsidP="00D90C23">
            <w:pPr>
              <w:rPr>
                <w:rFonts w:cs="Arial"/>
                <w:sz w:val="18"/>
                <w:szCs w:val="18"/>
              </w:rPr>
            </w:pPr>
            <w:r w:rsidRPr="001B4378">
              <w:rPr>
                <w:rFonts w:cs="Arial"/>
                <w:sz w:val="18"/>
                <w:szCs w:val="18"/>
              </w:rPr>
              <w:t>Hlatswanare</w:t>
            </w:r>
          </w:p>
        </w:tc>
        <w:tc>
          <w:tcPr>
            <w:tcW w:w="0" w:type="auto"/>
            <w:tcBorders>
              <w:top w:val="nil"/>
              <w:left w:val="nil"/>
              <w:bottom w:val="single" w:sz="4" w:space="0" w:color="auto"/>
              <w:right w:val="single" w:sz="4" w:space="0" w:color="auto"/>
            </w:tcBorders>
            <w:shd w:val="clear" w:color="auto" w:fill="auto"/>
            <w:vAlign w:val="center"/>
            <w:hideMark/>
          </w:tcPr>
          <w:p w:rsidR="00057EE0" w:rsidRPr="001B4378" w:rsidRDefault="00057EE0" w:rsidP="00D90C23">
            <w:pPr>
              <w:rPr>
                <w:rFonts w:cs="Arial"/>
                <w:sz w:val="18"/>
                <w:szCs w:val="18"/>
              </w:rPr>
            </w:pPr>
            <w:r w:rsidRPr="001B4378">
              <w:rPr>
                <w:rFonts w:cs="Arial"/>
                <w:sz w:val="18"/>
                <w:szCs w:val="18"/>
              </w:rPr>
              <w:t>Contribution towards Strategic Planning session</w:t>
            </w:r>
          </w:p>
        </w:tc>
        <w:tc>
          <w:tcPr>
            <w:tcW w:w="0" w:type="auto"/>
            <w:tcBorders>
              <w:top w:val="nil"/>
              <w:left w:val="nil"/>
              <w:bottom w:val="single" w:sz="4" w:space="0" w:color="auto"/>
              <w:right w:val="single" w:sz="4" w:space="0" w:color="auto"/>
            </w:tcBorders>
            <w:shd w:val="clear" w:color="auto" w:fill="auto"/>
            <w:vAlign w:val="center"/>
            <w:hideMark/>
          </w:tcPr>
          <w:p w:rsidR="00057EE0" w:rsidRPr="001B4378" w:rsidRDefault="00057EE0" w:rsidP="00D90C23">
            <w:pPr>
              <w:rPr>
                <w:rFonts w:cs="Arial"/>
                <w:sz w:val="18"/>
                <w:szCs w:val="18"/>
              </w:rPr>
            </w:pPr>
            <w:r>
              <w:rPr>
                <w:rFonts w:cs="Arial"/>
                <w:sz w:val="18"/>
                <w:szCs w:val="18"/>
              </w:rPr>
              <w:t xml:space="preserve">                   5 </w:t>
            </w:r>
            <w:r w:rsidRPr="001B4378">
              <w:rPr>
                <w:rFonts w:cs="Arial"/>
                <w:sz w:val="18"/>
                <w:szCs w:val="18"/>
              </w:rPr>
              <w:t>000</w:t>
            </w:r>
            <w:r>
              <w:rPr>
                <w:rFonts w:cs="Arial"/>
                <w:sz w:val="18"/>
                <w:szCs w:val="18"/>
              </w:rPr>
              <w:t>,00</w:t>
            </w:r>
            <w:r w:rsidRPr="001B4378">
              <w:rPr>
                <w:rFonts w:cs="Arial"/>
                <w:sz w:val="18"/>
                <w:szCs w:val="18"/>
              </w:rPr>
              <w:t xml:space="preserve"> </w:t>
            </w:r>
          </w:p>
        </w:tc>
      </w:tr>
      <w:tr w:rsidR="00057EE0" w:rsidRPr="001B4378" w:rsidTr="00D90C23">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57EE0" w:rsidRPr="001B4378" w:rsidRDefault="00057EE0" w:rsidP="00D90C23">
            <w:pPr>
              <w:rPr>
                <w:rFonts w:cs="Arial"/>
                <w:sz w:val="18"/>
                <w:szCs w:val="18"/>
              </w:rPr>
            </w:pPr>
            <w:r w:rsidRPr="001B4378">
              <w:rPr>
                <w:rFonts w:cs="Arial"/>
                <w:sz w:val="18"/>
                <w:szCs w:val="18"/>
              </w:rPr>
              <w:t>Maexecutive</w:t>
            </w:r>
          </w:p>
        </w:tc>
        <w:tc>
          <w:tcPr>
            <w:tcW w:w="0" w:type="auto"/>
            <w:tcBorders>
              <w:top w:val="nil"/>
              <w:left w:val="nil"/>
              <w:bottom w:val="single" w:sz="4" w:space="0" w:color="auto"/>
              <w:right w:val="single" w:sz="4" w:space="0" w:color="auto"/>
            </w:tcBorders>
            <w:shd w:val="clear" w:color="auto" w:fill="auto"/>
            <w:vAlign w:val="center"/>
            <w:hideMark/>
          </w:tcPr>
          <w:p w:rsidR="00057EE0" w:rsidRPr="001B4378" w:rsidRDefault="00057EE0" w:rsidP="00D90C23">
            <w:pPr>
              <w:rPr>
                <w:rFonts w:cs="Arial"/>
                <w:sz w:val="18"/>
                <w:szCs w:val="18"/>
              </w:rPr>
            </w:pPr>
            <w:r w:rsidRPr="001B4378">
              <w:rPr>
                <w:rFonts w:cs="Arial"/>
                <w:sz w:val="18"/>
                <w:szCs w:val="18"/>
              </w:rPr>
              <w:t>Contribution towards Strategic Planning session</w:t>
            </w:r>
          </w:p>
        </w:tc>
        <w:tc>
          <w:tcPr>
            <w:tcW w:w="0" w:type="auto"/>
            <w:tcBorders>
              <w:top w:val="nil"/>
              <w:left w:val="nil"/>
              <w:bottom w:val="single" w:sz="4" w:space="0" w:color="auto"/>
              <w:right w:val="single" w:sz="4" w:space="0" w:color="auto"/>
            </w:tcBorders>
            <w:shd w:val="clear" w:color="auto" w:fill="auto"/>
            <w:vAlign w:val="center"/>
            <w:hideMark/>
          </w:tcPr>
          <w:p w:rsidR="00057EE0" w:rsidRPr="001B4378" w:rsidRDefault="00057EE0" w:rsidP="00D90C23">
            <w:pPr>
              <w:rPr>
                <w:rFonts w:cs="Arial"/>
                <w:sz w:val="18"/>
                <w:szCs w:val="18"/>
              </w:rPr>
            </w:pPr>
            <w:r>
              <w:rPr>
                <w:rFonts w:cs="Arial"/>
                <w:sz w:val="18"/>
                <w:szCs w:val="18"/>
              </w:rPr>
              <w:t xml:space="preserve">                   1 </w:t>
            </w:r>
            <w:r w:rsidRPr="001B4378">
              <w:rPr>
                <w:rFonts w:cs="Arial"/>
                <w:sz w:val="18"/>
                <w:szCs w:val="18"/>
              </w:rPr>
              <w:t>000</w:t>
            </w:r>
            <w:r>
              <w:rPr>
                <w:rFonts w:cs="Arial"/>
                <w:sz w:val="18"/>
                <w:szCs w:val="18"/>
              </w:rPr>
              <w:t>,00</w:t>
            </w:r>
            <w:r w:rsidRPr="001B4378">
              <w:rPr>
                <w:rFonts w:cs="Arial"/>
                <w:sz w:val="18"/>
                <w:szCs w:val="18"/>
              </w:rPr>
              <w:t xml:space="preserve"> </w:t>
            </w:r>
          </w:p>
        </w:tc>
      </w:tr>
      <w:tr w:rsidR="00057EE0" w:rsidRPr="001B4378" w:rsidTr="00D90C23">
        <w:trPr>
          <w:trHeight w:val="300"/>
        </w:trPr>
        <w:tc>
          <w:tcPr>
            <w:tcW w:w="0" w:type="auto"/>
            <w:tcBorders>
              <w:top w:val="nil"/>
              <w:left w:val="nil"/>
              <w:bottom w:val="nil"/>
              <w:right w:val="nil"/>
            </w:tcBorders>
            <w:shd w:val="clear" w:color="auto" w:fill="auto"/>
            <w:vAlign w:val="center"/>
            <w:hideMark/>
          </w:tcPr>
          <w:p w:rsidR="00057EE0" w:rsidRPr="001B4378" w:rsidRDefault="00057EE0" w:rsidP="00D90C23">
            <w:pPr>
              <w:rPr>
                <w:rFonts w:cs="Arial"/>
                <w:sz w:val="18"/>
                <w:szCs w:val="18"/>
              </w:rPr>
            </w:pPr>
            <w:r>
              <w:rPr>
                <w:rStyle w:val="Strong"/>
              </w:rPr>
              <w:t>Total</w:t>
            </w:r>
          </w:p>
        </w:tc>
        <w:tc>
          <w:tcPr>
            <w:tcW w:w="0" w:type="auto"/>
            <w:tcBorders>
              <w:top w:val="nil"/>
              <w:left w:val="nil"/>
              <w:bottom w:val="nil"/>
              <w:right w:val="nil"/>
            </w:tcBorders>
            <w:shd w:val="clear" w:color="auto" w:fill="auto"/>
            <w:vAlign w:val="center"/>
            <w:hideMark/>
          </w:tcPr>
          <w:p w:rsidR="00057EE0" w:rsidRPr="001B4378" w:rsidRDefault="00057EE0" w:rsidP="00D90C23">
            <w:pPr>
              <w:pStyle w:val="NormalWeb"/>
              <w:rPr>
                <w:rFonts w:ascii="Arial" w:hAnsi="Arial" w:cs="Arial"/>
                <w:sz w:val="18"/>
                <w:szCs w:val="18"/>
              </w:rPr>
            </w:pPr>
            <w:r w:rsidRPr="001B4378">
              <w:rPr>
                <w:rFonts w:ascii="Arial" w:hAnsi="Arial" w:cs="Arial"/>
                <w:sz w:val="18"/>
                <w:szCs w:val="18"/>
              </w:rPr>
              <w:t> </w:t>
            </w:r>
          </w:p>
        </w:tc>
        <w:tc>
          <w:tcPr>
            <w:tcW w:w="0" w:type="auto"/>
            <w:tcBorders>
              <w:top w:val="nil"/>
              <w:left w:val="nil"/>
              <w:bottom w:val="single" w:sz="4" w:space="0" w:color="auto"/>
              <w:right w:val="nil"/>
            </w:tcBorders>
            <w:shd w:val="clear" w:color="auto" w:fill="auto"/>
            <w:vAlign w:val="center"/>
            <w:hideMark/>
          </w:tcPr>
          <w:p w:rsidR="00057EE0" w:rsidRPr="001B4378" w:rsidRDefault="00057EE0" w:rsidP="00D90C23">
            <w:pPr>
              <w:rPr>
                <w:rFonts w:cs="Arial"/>
                <w:sz w:val="18"/>
                <w:szCs w:val="18"/>
              </w:rPr>
            </w:pPr>
            <w:r>
              <w:rPr>
                <w:rStyle w:val="Strong"/>
                <w:rFonts w:cs="Arial"/>
                <w:sz w:val="18"/>
                <w:szCs w:val="18"/>
              </w:rPr>
              <w:t xml:space="preserve">                 11 </w:t>
            </w:r>
            <w:r w:rsidRPr="001B4378">
              <w:rPr>
                <w:rStyle w:val="Strong"/>
                <w:rFonts w:cs="Arial"/>
                <w:sz w:val="18"/>
                <w:szCs w:val="18"/>
              </w:rPr>
              <w:t>000</w:t>
            </w:r>
            <w:r>
              <w:rPr>
                <w:rStyle w:val="Strong"/>
                <w:rFonts w:cs="Arial"/>
                <w:sz w:val="18"/>
                <w:szCs w:val="18"/>
              </w:rPr>
              <w:t>,00</w:t>
            </w:r>
            <w:r w:rsidRPr="001B4378">
              <w:rPr>
                <w:rStyle w:val="Strong"/>
                <w:rFonts w:cs="Arial"/>
                <w:sz w:val="18"/>
                <w:szCs w:val="18"/>
              </w:rPr>
              <w:t xml:space="preserve"> </w:t>
            </w:r>
          </w:p>
        </w:tc>
      </w:tr>
    </w:tbl>
    <w:p w:rsidR="00057EE0" w:rsidRDefault="00057EE0" w:rsidP="00057EE0">
      <w:pPr>
        <w:pStyle w:val="NormalWeb"/>
        <w:rPr>
          <w:rFonts w:ascii="Arial" w:hAnsi="Arial" w:cs="Arial"/>
          <w:sz w:val="22"/>
          <w:szCs w:val="22"/>
        </w:rPr>
      </w:pPr>
      <w:r w:rsidRPr="001B4378">
        <w:rPr>
          <w:rFonts w:ascii="Arial" w:hAnsi="Arial" w:cs="Arial"/>
          <w:sz w:val="18"/>
          <w:szCs w:val="18"/>
        </w:rPr>
        <w:t> </w:t>
      </w:r>
    </w:p>
    <w:p w:rsidR="00057EE0" w:rsidRDefault="00057EE0" w:rsidP="00057EE0">
      <w:pPr>
        <w:pStyle w:val="NormalWeb"/>
        <w:rPr>
          <w:rFonts w:ascii="Arial" w:hAnsi="Arial" w:cs="Arial"/>
          <w:sz w:val="22"/>
          <w:szCs w:val="22"/>
        </w:rPr>
      </w:pPr>
      <w:r>
        <w:rPr>
          <w:rFonts w:ascii="Arial" w:hAnsi="Arial" w:cs="Arial"/>
          <w:sz w:val="22"/>
          <w:szCs w:val="22"/>
        </w:rPr>
        <w:t>The impact of the finding:</w:t>
      </w:r>
    </w:p>
    <w:p w:rsidR="00057EE0" w:rsidRDefault="00057EE0" w:rsidP="00057EE0">
      <w:pPr>
        <w:pStyle w:val="NormalWeb"/>
        <w:rPr>
          <w:rFonts w:ascii="Arial" w:hAnsi="Arial" w:cs="Arial"/>
          <w:sz w:val="22"/>
          <w:szCs w:val="22"/>
        </w:rPr>
      </w:pPr>
    </w:p>
    <w:p w:rsidR="00057EE0" w:rsidRPr="00E21787" w:rsidRDefault="00057EE0" w:rsidP="00057EE0">
      <w:pPr>
        <w:pStyle w:val="NormalWeb"/>
        <w:rPr>
          <w:rFonts w:ascii="Arial" w:hAnsi="Arial" w:cs="Arial"/>
          <w:sz w:val="22"/>
          <w:szCs w:val="22"/>
        </w:rPr>
      </w:pPr>
      <w:r w:rsidRPr="00E21787">
        <w:rPr>
          <w:rFonts w:ascii="Arial" w:hAnsi="Arial" w:cs="Arial"/>
          <w:sz w:val="22"/>
          <w:szCs w:val="22"/>
        </w:rPr>
        <w:t>Non-compliance with treasury Regulation chapter 21.2</w:t>
      </w:r>
    </w:p>
    <w:p w:rsidR="00057EE0" w:rsidRDefault="00057EE0" w:rsidP="00057EE0">
      <w:pPr>
        <w:pStyle w:val="NormalWeb"/>
        <w:rPr>
          <w:rFonts w:ascii="Arial" w:hAnsi="Arial" w:cs="Arial"/>
          <w:sz w:val="22"/>
          <w:szCs w:val="22"/>
        </w:rPr>
      </w:pPr>
      <w:r w:rsidRPr="00E21787">
        <w:rPr>
          <w:rFonts w:ascii="Arial" w:hAnsi="Arial" w:cs="Arial"/>
          <w:sz w:val="22"/>
          <w:szCs w:val="22"/>
        </w:rPr>
        <w:t> </w:t>
      </w:r>
    </w:p>
    <w:p w:rsidR="00057EE0" w:rsidRPr="00E21787" w:rsidRDefault="00057EE0" w:rsidP="00057EE0">
      <w:pPr>
        <w:pStyle w:val="NormalWeb"/>
        <w:rPr>
          <w:rFonts w:ascii="Arial" w:hAnsi="Arial" w:cs="Arial"/>
          <w:sz w:val="22"/>
          <w:szCs w:val="22"/>
        </w:rPr>
      </w:pPr>
      <w:r>
        <w:rPr>
          <w:rFonts w:ascii="Arial" w:hAnsi="Arial" w:cs="Arial"/>
          <w:sz w:val="22"/>
          <w:szCs w:val="22"/>
        </w:rPr>
        <w:t>The finding occurred as a result of the fact that:</w:t>
      </w:r>
      <w:r w:rsidRPr="00E21787">
        <w:rPr>
          <w:rFonts w:ascii="Arial" w:hAnsi="Arial" w:cs="Arial"/>
          <w:sz w:val="22"/>
          <w:szCs w:val="22"/>
        </w:rPr>
        <w:t> </w:t>
      </w:r>
    </w:p>
    <w:p w:rsidR="00057EE0" w:rsidRDefault="00057EE0" w:rsidP="00057EE0">
      <w:pPr>
        <w:pStyle w:val="NormalWeb"/>
        <w:tabs>
          <w:tab w:val="left" w:pos="735"/>
        </w:tabs>
        <w:ind w:left="360" w:hanging="360"/>
        <w:rPr>
          <w:rFonts w:cs="Arial"/>
          <w:sz w:val="22"/>
          <w:szCs w:val="22"/>
        </w:rPr>
      </w:pPr>
      <w:r w:rsidRPr="00E21787">
        <w:rPr>
          <w:rFonts w:ascii="Arial" w:hAnsi="Arial" w:cs="Arial"/>
          <w:sz w:val="22"/>
          <w:szCs w:val="22"/>
        </w:rPr>
        <w:t> </w:t>
      </w:r>
      <w:r>
        <w:rPr>
          <w:rFonts w:ascii="Arial" w:hAnsi="Arial" w:cs="Arial"/>
          <w:sz w:val="22"/>
          <w:szCs w:val="22"/>
        </w:rPr>
        <w:tab/>
      </w:r>
    </w:p>
    <w:p w:rsidR="00057EE0" w:rsidRPr="006B5F2B" w:rsidRDefault="00057EE0" w:rsidP="00B128D5">
      <w:pPr>
        <w:pStyle w:val="ListParagraph"/>
        <w:numPr>
          <w:ilvl w:val="0"/>
          <w:numId w:val="147"/>
        </w:numPr>
        <w:ind w:left="360"/>
        <w:rPr>
          <w:rFonts w:cs="Arial"/>
          <w:szCs w:val="22"/>
        </w:rPr>
      </w:pPr>
      <w:r w:rsidRPr="006B5F2B">
        <w:rPr>
          <w:rFonts w:cs="Arial"/>
          <w:szCs w:val="22"/>
        </w:rPr>
        <w:t>No approval was obtained for acceptance of the cash gifts.</w:t>
      </w:r>
    </w:p>
    <w:p w:rsidR="00057EE0" w:rsidRPr="006B5F2B" w:rsidRDefault="00057EE0" w:rsidP="00B128D5">
      <w:pPr>
        <w:pStyle w:val="ListParagraph"/>
        <w:numPr>
          <w:ilvl w:val="0"/>
          <w:numId w:val="147"/>
        </w:numPr>
        <w:ind w:left="360"/>
        <w:rPr>
          <w:rFonts w:cs="Arial"/>
          <w:szCs w:val="22"/>
        </w:rPr>
      </w:pPr>
      <w:r w:rsidRPr="006B5F2B">
        <w:rPr>
          <w:rFonts w:cs="Arial"/>
          <w:szCs w:val="22"/>
        </w:rPr>
        <w:t>Cash gifts not included in the gifts, sponsorship and donations received register.</w:t>
      </w:r>
    </w:p>
    <w:p w:rsidR="00057EE0" w:rsidRDefault="00057EE0" w:rsidP="00057EE0">
      <w:pPr>
        <w:ind w:left="360" w:hanging="360"/>
        <w:rPr>
          <w:rFonts w:cs="Arial"/>
          <w:szCs w:val="22"/>
        </w:rPr>
      </w:pPr>
    </w:p>
    <w:p w:rsidR="00057EE0" w:rsidRPr="006C0135" w:rsidRDefault="00057EE0" w:rsidP="00057EE0">
      <w:pPr>
        <w:rPr>
          <w:rFonts w:cs="Arial"/>
          <w:b/>
          <w:bCs/>
          <w:szCs w:val="22"/>
        </w:rPr>
      </w:pPr>
      <w:r>
        <w:rPr>
          <w:rFonts w:cs="Arial"/>
          <w:b/>
          <w:bCs/>
          <w:szCs w:val="22"/>
        </w:rPr>
        <w:t>Internal control deficiency</w:t>
      </w:r>
    </w:p>
    <w:p w:rsidR="00057EE0" w:rsidRDefault="00057EE0" w:rsidP="00057EE0">
      <w:pPr>
        <w:pStyle w:val="NormalWeb"/>
        <w:rPr>
          <w:rFonts w:ascii="Arial" w:hAnsi="Arial" w:cs="Arial"/>
          <w:sz w:val="22"/>
          <w:szCs w:val="22"/>
        </w:rPr>
      </w:pPr>
    </w:p>
    <w:p w:rsidR="00057EE0" w:rsidRPr="00E21787" w:rsidRDefault="00057EE0" w:rsidP="00057EE0">
      <w:pPr>
        <w:pStyle w:val="NormalWeb"/>
        <w:rPr>
          <w:rFonts w:ascii="Arial" w:hAnsi="Arial" w:cs="Arial"/>
          <w:sz w:val="22"/>
          <w:szCs w:val="22"/>
        </w:rPr>
      </w:pPr>
      <w:r w:rsidRPr="00E21787">
        <w:rPr>
          <w:rFonts w:ascii="Arial" w:hAnsi="Arial" w:cs="Arial"/>
          <w:sz w:val="22"/>
          <w:szCs w:val="22"/>
        </w:rPr>
        <w:t>Leadership</w:t>
      </w:r>
    </w:p>
    <w:p w:rsidR="00057EE0" w:rsidRPr="00E21787" w:rsidRDefault="00057EE0" w:rsidP="00057EE0">
      <w:pPr>
        <w:pStyle w:val="NormalWeb"/>
        <w:rPr>
          <w:rFonts w:ascii="Arial" w:hAnsi="Arial" w:cs="Arial"/>
          <w:sz w:val="22"/>
          <w:szCs w:val="22"/>
        </w:rPr>
      </w:pPr>
      <w:r w:rsidRPr="00E21787">
        <w:rPr>
          <w:rFonts w:ascii="Arial" w:hAnsi="Arial" w:cs="Arial"/>
          <w:sz w:val="22"/>
          <w:szCs w:val="22"/>
        </w:rPr>
        <w:t> </w:t>
      </w:r>
    </w:p>
    <w:p w:rsidR="00057EE0" w:rsidRPr="00E21787" w:rsidRDefault="00057EE0" w:rsidP="00057EE0">
      <w:pPr>
        <w:pStyle w:val="NormalWeb"/>
        <w:rPr>
          <w:rFonts w:ascii="Arial" w:hAnsi="Arial" w:cs="Arial"/>
          <w:sz w:val="22"/>
          <w:szCs w:val="22"/>
        </w:rPr>
      </w:pPr>
      <w:r w:rsidRPr="00E21787">
        <w:rPr>
          <w:rFonts w:ascii="Arial" w:hAnsi="Arial" w:cs="Arial"/>
          <w:sz w:val="22"/>
          <w:szCs w:val="22"/>
        </w:rPr>
        <w:t>The acting accounting officer does not exercise oversight responsibility regarding financial and performance reporting and compliance and related internal controls</w:t>
      </w:r>
    </w:p>
    <w:p w:rsidR="00057EE0" w:rsidRDefault="00057EE0" w:rsidP="00057EE0">
      <w:pPr>
        <w:rPr>
          <w:rFonts w:cs="Arial"/>
          <w:b/>
          <w:szCs w:val="22"/>
        </w:rPr>
      </w:pPr>
    </w:p>
    <w:p w:rsidR="00057EE0" w:rsidRDefault="00057EE0" w:rsidP="00057EE0">
      <w:pPr>
        <w:rPr>
          <w:rFonts w:cs="Arial"/>
          <w:b/>
          <w:szCs w:val="22"/>
        </w:rPr>
      </w:pPr>
      <w:r w:rsidRPr="006C0135">
        <w:rPr>
          <w:rFonts w:cs="Arial"/>
          <w:b/>
          <w:szCs w:val="22"/>
        </w:rPr>
        <w:t>Recommendation</w:t>
      </w:r>
    </w:p>
    <w:p w:rsidR="00057EE0" w:rsidRPr="006C0135" w:rsidRDefault="00057EE0" w:rsidP="00057EE0">
      <w:pPr>
        <w:rPr>
          <w:rFonts w:cs="Arial"/>
          <w:b/>
          <w:szCs w:val="22"/>
        </w:rPr>
      </w:pPr>
    </w:p>
    <w:p w:rsidR="00057EE0" w:rsidRPr="0013362C" w:rsidRDefault="00057EE0" w:rsidP="00057EE0">
      <w:pPr>
        <w:ind w:left="360" w:hanging="360"/>
        <w:rPr>
          <w:rFonts w:cs="Arial"/>
          <w:szCs w:val="22"/>
        </w:rPr>
      </w:pPr>
      <w:r w:rsidRPr="0013362C">
        <w:rPr>
          <w:rFonts w:cs="Arial"/>
          <w:szCs w:val="22"/>
        </w:rPr>
        <w:t>a)</w:t>
      </w:r>
      <w:r w:rsidRPr="0013362C">
        <w:rPr>
          <w:rFonts w:cs="Arial"/>
          <w:szCs w:val="22"/>
        </w:rPr>
        <w:tab/>
        <w:t>The department should record all the cash gifts received in the register of gifts, sponsorship and donation received.</w:t>
      </w:r>
    </w:p>
    <w:p w:rsidR="00057EE0" w:rsidRPr="0013362C" w:rsidRDefault="00057EE0" w:rsidP="00057EE0">
      <w:pPr>
        <w:ind w:left="360" w:hanging="360"/>
        <w:rPr>
          <w:rFonts w:cs="Arial"/>
          <w:szCs w:val="22"/>
        </w:rPr>
      </w:pPr>
      <w:r w:rsidRPr="0013362C">
        <w:rPr>
          <w:rFonts w:cs="Arial"/>
          <w:szCs w:val="22"/>
        </w:rPr>
        <w:t>b)</w:t>
      </w:r>
      <w:r w:rsidRPr="0013362C">
        <w:rPr>
          <w:rFonts w:cs="Arial"/>
          <w:szCs w:val="22"/>
        </w:rPr>
        <w:tab/>
        <w:t>The department should investigate why the approval was not obtain for the acceptance of cash gifts and appropriate disciplinary measures need to be taken </w:t>
      </w:r>
    </w:p>
    <w:p w:rsidR="00057EE0" w:rsidRPr="006C0135" w:rsidRDefault="00057EE0" w:rsidP="00057EE0">
      <w:pPr>
        <w:rPr>
          <w:rFonts w:cs="Arial"/>
          <w:szCs w:val="22"/>
        </w:rPr>
      </w:pPr>
    </w:p>
    <w:p w:rsidR="00057EE0" w:rsidRDefault="00057EE0" w:rsidP="00057EE0">
      <w:pPr>
        <w:keepNext/>
        <w:jc w:val="both"/>
        <w:rPr>
          <w:b/>
          <w:bCs/>
          <w:szCs w:val="22"/>
        </w:rPr>
      </w:pPr>
      <w:r w:rsidRPr="00100F48">
        <w:rPr>
          <w:b/>
          <w:bCs/>
          <w:szCs w:val="22"/>
        </w:rPr>
        <w:t>Management response</w:t>
      </w:r>
    </w:p>
    <w:p w:rsidR="00057EE0" w:rsidRDefault="00057EE0" w:rsidP="00057EE0">
      <w:pPr>
        <w:keepNext/>
        <w:jc w:val="both"/>
        <w:rPr>
          <w:szCs w:val="22"/>
        </w:rPr>
      </w:pPr>
    </w:p>
    <w:p w:rsidR="000522BE" w:rsidRPr="00263909" w:rsidRDefault="000522BE" w:rsidP="000522BE">
      <w:pPr>
        <w:keepNext/>
        <w:spacing w:after="360" w:line="260" w:lineRule="exact"/>
        <w:jc w:val="both"/>
        <w:rPr>
          <w:b/>
          <w:bCs/>
          <w:szCs w:val="22"/>
        </w:rPr>
      </w:pPr>
      <w:r>
        <w:rPr>
          <w:szCs w:val="22"/>
        </w:rPr>
        <w:t>The department disagrees with the audit finding with regard to gifts, donations and sponsorships received not being disclosed. The amount of R11 000 was disclosed in the annual financial statements for the year ended 31 March 2012 and submitted on 31 May 2012 (See attached hereto disclosure note.</w:t>
      </w:r>
      <w:bookmarkStart w:id="12" w:name="tm_521814128"/>
      <w:r>
        <w:rPr>
          <w:szCs w:val="22"/>
        </w:rPr>
        <w:t xml:space="preserve"> </w:t>
      </w:r>
      <w:bookmarkEnd w:id="12"/>
    </w:p>
    <w:p w:rsidR="000522BE" w:rsidRDefault="000522BE" w:rsidP="000522BE">
      <w:pPr>
        <w:keepNext/>
        <w:spacing w:after="360" w:line="260" w:lineRule="exact"/>
        <w:jc w:val="both"/>
        <w:rPr>
          <w:szCs w:val="22"/>
        </w:rPr>
      </w:pPr>
      <w:r>
        <w:rPr>
          <w:szCs w:val="22"/>
        </w:rPr>
        <w:t>The department agrees with the audit finding with regards to approval not being obtained. The matter was referred to Inspectorate and Compliance directorate for further handling and advice to management. (See attached hereto a copy of communication by Inspectorate and Compliance directorate). It is anticipated that a formal report will be given to management and advice on the next course of action by 31 August 2012. The delay could be attributed to a backlog of cases that Inspectorate &amp; Compliance directorate is dealing with.</w:t>
      </w:r>
    </w:p>
    <w:tbl>
      <w:tblPr>
        <w:tblStyle w:val="TableGrid"/>
        <w:tblW w:w="9356" w:type="dxa"/>
        <w:tblInd w:w="108" w:type="dxa"/>
        <w:tblLook w:val="04A0"/>
      </w:tblPr>
      <w:tblGrid>
        <w:gridCol w:w="4950"/>
        <w:gridCol w:w="2203"/>
        <w:gridCol w:w="47"/>
        <w:gridCol w:w="2156"/>
      </w:tblGrid>
      <w:tr w:rsidR="000522BE" w:rsidRPr="000522BE" w:rsidTr="007C4100">
        <w:tc>
          <w:tcPr>
            <w:tcW w:w="4950" w:type="dxa"/>
            <w:shd w:val="clear" w:color="auto" w:fill="BFBFBF" w:themeFill="background1" w:themeFillShade="BF"/>
          </w:tcPr>
          <w:p w:rsidR="000522BE" w:rsidRPr="000522BE" w:rsidRDefault="000522BE" w:rsidP="003D7D29">
            <w:pPr>
              <w:keepNext/>
              <w:spacing w:line="260" w:lineRule="exact"/>
              <w:jc w:val="both"/>
              <w:rPr>
                <w:b/>
                <w:sz w:val="18"/>
                <w:szCs w:val="18"/>
              </w:rPr>
            </w:pPr>
            <w:r w:rsidRPr="000522BE">
              <w:rPr>
                <w:b/>
                <w:sz w:val="18"/>
                <w:szCs w:val="18"/>
              </w:rPr>
              <w:t>DESCRIPTION</w:t>
            </w:r>
          </w:p>
        </w:tc>
        <w:tc>
          <w:tcPr>
            <w:tcW w:w="4406" w:type="dxa"/>
            <w:gridSpan w:val="3"/>
            <w:shd w:val="clear" w:color="auto" w:fill="BFBFBF" w:themeFill="background1" w:themeFillShade="BF"/>
          </w:tcPr>
          <w:p w:rsidR="000522BE" w:rsidRPr="000522BE" w:rsidRDefault="000522BE" w:rsidP="003D7D29">
            <w:pPr>
              <w:keepNext/>
              <w:spacing w:line="260" w:lineRule="exact"/>
              <w:jc w:val="both"/>
              <w:rPr>
                <w:b/>
                <w:sz w:val="18"/>
                <w:szCs w:val="18"/>
              </w:rPr>
            </w:pPr>
            <w:r w:rsidRPr="000522BE">
              <w:rPr>
                <w:b/>
                <w:sz w:val="18"/>
                <w:szCs w:val="18"/>
              </w:rPr>
              <w:t>RESPONSE</w:t>
            </w:r>
          </w:p>
        </w:tc>
      </w:tr>
      <w:tr w:rsidR="000522BE" w:rsidRPr="000522BE" w:rsidTr="000522BE">
        <w:trPr>
          <w:trHeight w:val="561"/>
        </w:trPr>
        <w:tc>
          <w:tcPr>
            <w:tcW w:w="4950" w:type="dxa"/>
          </w:tcPr>
          <w:p w:rsidR="000522BE" w:rsidRPr="000522BE" w:rsidRDefault="000522BE" w:rsidP="003D7D29">
            <w:pPr>
              <w:keepNext/>
              <w:spacing w:line="260" w:lineRule="exact"/>
              <w:jc w:val="both"/>
              <w:rPr>
                <w:b/>
                <w:sz w:val="18"/>
                <w:szCs w:val="18"/>
              </w:rPr>
            </w:pPr>
            <w:r w:rsidRPr="000522BE">
              <w:rPr>
                <w:sz w:val="18"/>
                <w:szCs w:val="18"/>
              </w:rPr>
              <w:t>Corrective action to be taken:</w:t>
            </w:r>
          </w:p>
        </w:tc>
        <w:tc>
          <w:tcPr>
            <w:tcW w:w="4406" w:type="dxa"/>
            <w:gridSpan w:val="3"/>
          </w:tcPr>
          <w:p w:rsidR="000522BE" w:rsidRPr="000522BE" w:rsidRDefault="000522BE" w:rsidP="003D7D29">
            <w:pPr>
              <w:keepNext/>
              <w:spacing w:line="260" w:lineRule="exact"/>
              <w:rPr>
                <w:i/>
                <w:sz w:val="18"/>
                <w:szCs w:val="18"/>
              </w:rPr>
            </w:pPr>
            <w:r w:rsidRPr="000522BE">
              <w:rPr>
                <w:i/>
                <w:sz w:val="18"/>
                <w:szCs w:val="18"/>
              </w:rPr>
              <w:t>The matter is being investigated by Inspectorate &amp; Compliance directorate for further advice to management.</w:t>
            </w:r>
          </w:p>
        </w:tc>
      </w:tr>
      <w:tr w:rsidR="000522BE" w:rsidRPr="000522BE" w:rsidTr="000522BE">
        <w:trPr>
          <w:trHeight w:val="324"/>
        </w:trPr>
        <w:tc>
          <w:tcPr>
            <w:tcW w:w="4950" w:type="dxa"/>
            <w:vMerge w:val="restart"/>
          </w:tcPr>
          <w:p w:rsidR="000522BE" w:rsidRPr="000522BE" w:rsidRDefault="000522BE" w:rsidP="003D7D29">
            <w:pPr>
              <w:keepNext/>
              <w:spacing w:line="260" w:lineRule="exact"/>
              <w:ind w:left="66"/>
              <w:rPr>
                <w:sz w:val="18"/>
                <w:szCs w:val="18"/>
              </w:rPr>
            </w:pPr>
            <w:r w:rsidRPr="000522BE">
              <w:rPr>
                <w:sz w:val="18"/>
                <w:szCs w:val="18"/>
              </w:rPr>
              <w:t>Does the finding affect an amount disclosed in the financial statements?</w:t>
            </w:r>
          </w:p>
        </w:tc>
        <w:tc>
          <w:tcPr>
            <w:tcW w:w="2250" w:type="dxa"/>
            <w:gridSpan w:val="2"/>
          </w:tcPr>
          <w:p w:rsidR="000522BE" w:rsidRPr="000522BE" w:rsidRDefault="000522BE" w:rsidP="003D7D29">
            <w:pPr>
              <w:keepNext/>
              <w:spacing w:line="260" w:lineRule="exact"/>
              <w:jc w:val="both"/>
              <w:rPr>
                <w:b/>
                <w:sz w:val="18"/>
                <w:szCs w:val="18"/>
              </w:rPr>
            </w:pPr>
            <w:r w:rsidRPr="000522BE">
              <w:rPr>
                <w:b/>
                <w:sz w:val="18"/>
                <w:szCs w:val="18"/>
              </w:rPr>
              <w:t>Yes</w:t>
            </w:r>
          </w:p>
        </w:tc>
        <w:tc>
          <w:tcPr>
            <w:tcW w:w="2156" w:type="dxa"/>
          </w:tcPr>
          <w:p w:rsidR="000522BE" w:rsidRPr="000522BE" w:rsidRDefault="000522BE" w:rsidP="003D7D29">
            <w:pPr>
              <w:keepNext/>
              <w:spacing w:line="260" w:lineRule="exact"/>
              <w:jc w:val="both"/>
              <w:rPr>
                <w:b/>
                <w:sz w:val="18"/>
                <w:szCs w:val="18"/>
              </w:rPr>
            </w:pPr>
            <w:r w:rsidRPr="000522BE">
              <w:rPr>
                <w:b/>
                <w:sz w:val="18"/>
                <w:szCs w:val="18"/>
              </w:rPr>
              <w:t>No</w:t>
            </w:r>
          </w:p>
        </w:tc>
      </w:tr>
      <w:tr w:rsidR="000522BE" w:rsidRPr="000522BE" w:rsidTr="000522BE">
        <w:trPr>
          <w:trHeight w:val="262"/>
        </w:trPr>
        <w:tc>
          <w:tcPr>
            <w:tcW w:w="4950" w:type="dxa"/>
            <w:vMerge/>
          </w:tcPr>
          <w:p w:rsidR="000522BE" w:rsidRPr="000522BE" w:rsidRDefault="000522BE" w:rsidP="003D7D29">
            <w:pPr>
              <w:keepNext/>
              <w:spacing w:line="260" w:lineRule="exact"/>
              <w:ind w:left="66"/>
              <w:rPr>
                <w:sz w:val="18"/>
                <w:szCs w:val="18"/>
              </w:rPr>
            </w:pPr>
          </w:p>
        </w:tc>
        <w:tc>
          <w:tcPr>
            <w:tcW w:w="2250" w:type="dxa"/>
            <w:gridSpan w:val="2"/>
          </w:tcPr>
          <w:p w:rsidR="000522BE" w:rsidRPr="000522BE" w:rsidRDefault="000522BE" w:rsidP="003D7D29">
            <w:pPr>
              <w:keepNext/>
              <w:spacing w:line="260" w:lineRule="exact"/>
              <w:jc w:val="both"/>
              <w:rPr>
                <w:sz w:val="18"/>
                <w:szCs w:val="18"/>
              </w:rPr>
            </w:pPr>
          </w:p>
        </w:tc>
        <w:tc>
          <w:tcPr>
            <w:tcW w:w="2156" w:type="dxa"/>
          </w:tcPr>
          <w:p w:rsidR="000522BE" w:rsidRPr="000522BE" w:rsidRDefault="000522BE" w:rsidP="003D7D29">
            <w:pPr>
              <w:keepNext/>
              <w:spacing w:line="260" w:lineRule="exact"/>
              <w:jc w:val="both"/>
              <w:rPr>
                <w:sz w:val="18"/>
                <w:szCs w:val="18"/>
              </w:rPr>
            </w:pPr>
            <w:r w:rsidRPr="000522BE">
              <w:rPr>
                <w:sz w:val="18"/>
                <w:szCs w:val="18"/>
              </w:rPr>
              <w:t>X</w:t>
            </w:r>
          </w:p>
        </w:tc>
      </w:tr>
      <w:tr w:rsidR="000522BE" w:rsidRPr="000522BE" w:rsidTr="000522BE">
        <w:trPr>
          <w:trHeight w:val="435"/>
        </w:trPr>
        <w:tc>
          <w:tcPr>
            <w:tcW w:w="4950" w:type="dxa"/>
          </w:tcPr>
          <w:p w:rsidR="000522BE" w:rsidRPr="000522BE" w:rsidRDefault="000522BE" w:rsidP="003D7D29">
            <w:pPr>
              <w:keepNext/>
              <w:spacing w:line="260" w:lineRule="exact"/>
              <w:ind w:left="66"/>
              <w:rPr>
                <w:sz w:val="18"/>
                <w:szCs w:val="18"/>
              </w:rPr>
            </w:pPr>
            <w:r w:rsidRPr="000522BE">
              <w:rPr>
                <w:sz w:val="18"/>
                <w:szCs w:val="18"/>
              </w:rPr>
              <w:t>If yes, what corrections will be made to the population?</w:t>
            </w:r>
          </w:p>
        </w:tc>
        <w:tc>
          <w:tcPr>
            <w:tcW w:w="4406" w:type="dxa"/>
            <w:gridSpan w:val="3"/>
          </w:tcPr>
          <w:p w:rsidR="000522BE" w:rsidRPr="000522BE" w:rsidRDefault="000522BE" w:rsidP="003D7D29">
            <w:pPr>
              <w:keepNext/>
              <w:spacing w:line="260" w:lineRule="exact"/>
              <w:jc w:val="both"/>
              <w:rPr>
                <w:sz w:val="18"/>
                <w:szCs w:val="18"/>
              </w:rPr>
            </w:pPr>
          </w:p>
        </w:tc>
      </w:tr>
      <w:tr w:rsidR="000522BE" w:rsidRPr="000522BE" w:rsidTr="000522BE">
        <w:trPr>
          <w:trHeight w:val="435"/>
        </w:trPr>
        <w:tc>
          <w:tcPr>
            <w:tcW w:w="4950" w:type="dxa"/>
          </w:tcPr>
          <w:p w:rsidR="000522BE" w:rsidRPr="000522BE" w:rsidRDefault="000522BE" w:rsidP="003D7D29">
            <w:pPr>
              <w:keepNext/>
              <w:spacing w:line="260" w:lineRule="exact"/>
              <w:ind w:left="66"/>
              <w:rPr>
                <w:b/>
                <w:sz w:val="18"/>
                <w:szCs w:val="18"/>
              </w:rPr>
            </w:pPr>
            <w:r w:rsidRPr="000522BE">
              <w:rPr>
                <w:sz w:val="18"/>
                <w:szCs w:val="18"/>
              </w:rPr>
              <w:t>If yes, and no corrections will be made, the reason why such a conclusion has been reached</w:t>
            </w:r>
          </w:p>
        </w:tc>
        <w:tc>
          <w:tcPr>
            <w:tcW w:w="4406" w:type="dxa"/>
            <w:gridSpan w:val="3"/>
          </w:tcPr>
          <w:p w:rsidR="000522BE" w:rsidRPr="000522BE" w:rsidRDefault="000522BE" w:rsidP="003D7D29">
            <w:pPr>
              <w:keepNext/>
              <w:spacing w:line="260" w:lineRule="exact"/>
              <w:jc w:val="both"/>
              <w:rPr>
                <w:sz w:val="18"/>
                <w:szCs w:val="18"/>
              </w:rPr>
            </w:pPr>
          </w:p>
        </w:tc>
      </w:tr>
      <w:tr w:rsidR="000522BE" w:rsidRPr="000522BE" w:rsidTr="000522BE">
        <w:tc>
          <w:tcPr>
            <w:tcW w:w="4950" w:type="dxa"/>
          </w:tcPr>
          <w:p w:rsidR="000522BE" w:rsidRPr="000522BE" w:rsidRDefault="000522BE" w:rsidP="003D7D29">
            <w:pPr>
              <w:keepNext/>
              <w:spacing w:line="260" w:lineRule="exact"/>
              <w:jc w:val="both"/>
              <w:rPr>
                <w:b/>
                <w:sz w:val="18"/>
                <w:szCs w:val="18"/>
              </w:rPr>
            </w:pPr>
            <w:r w:rsidRPr="000522BE">
              <w:rPr>
                <w:sz w:val="18"/>
                <w:szCs w:val="18"/>
              </w:rPr>
              <w:t>Position of official responsible to take corrective action:</w:t>
            </w:r>
          </w:p>
        </w:tc>
        <w:tc>
          <w:tcPr>
            <w:tcW w:w="4406" w:type="dxa"/>
            <w:gridSpan w:val="3"/>
          </w:tcPr>
          <w:p w:rsidR="000522BE" w:rsidRPr="000522BE" w:rsidRDefault="000522BE" w:rsidP="003D7D29">
            <w:pPr>
              <w:keepNext/>
              <w:spacing w:line="260" w:lineRule="exact"/>
              <w:jc w:val="both"/>
              <w:rPr>
                <w:sz w:val="18"/>
                <w:szCs w:val="18"/>
              </w:rPr>
            </w:pPr>
          </w:p>
        </w:tc>
      </w:tr>
      <w:tr w:rsidR="000522BE" w:rsidRPr="000522BE" w:rsidTr="000522BE">
        <w:tc>
          <w:tcPr>
            <w:tcW w:w="4950" w:type="dxa"/>
          </w:tcPr>
          <w:p w:rsidR="000522BE" w:rsidRPr="000522BE" w:rsidRDefault="000522BE" w:rsidP="003D7D29">
            <w:pPr>
              <w:keepNext/>
              <w:spacing w:line="260" w:lineRule="exact"/>
              <w:jc w:val="both"/>
              <w:rPr>
                <w:b/>
                <w:sz w:val="18"/>
                <w:szCs w:val="18"/>
              </w:rPr>
            </w:pPr>
            <w:r w:rsidRPr="000522BE">
              <w:rPr>
                <w:sz w:val="18"/>
                <w:szCs w:val="18"/>
              </w:rPr>
              <w:t>Estimated completion date for corrective action:</w:t>
            </w:r>
          </w:p>
        </w:tc>
        <w:tc>
          <w:tcPr>
            <w:tcW w:w="4406" w:type="dxa"/>
            <w:gridSpan w:val="3"/>
          </w:tcPr>
          <w:p w:rsidR="000522BE" w:rsidRPr="000522BE" w:rsidRDefault="000522BE" w:rsidP="003D7D29">
            <w:pPr>
              <w:keepNext/>
              <w:spacing w:line="260" w:lineRule="exact"/>
              <w:jc w:val="both"/>
              <w:rPr>
                <w:sz w:val="18"/>
                <w:szCs w:val="18"/>
              </w:rPr>
            </w:pPr>
          </w:p>
        </w:tc>
      </w:tr>
      <w:tr w:rsidR="000522BE" w:rsidRPr="000522BE" w:rsidTr="000522BE">
        <w:trPr>
          <w:trHeight w:val="263"/>
        </w:trPr>
        <w:tc>
          <w:tcPr>
            <w:tcW w:w="4950" w:type="dxa"/>
            <w:vMerge w:val="restart"/>
          </w:tcPr>
          <w:p w:rsidR="000522BE" w:rsidRPr="000522BE" w:rsidRDefault="000522BE" w:rsidP="003D7D29">
            <w:pPr>
              <w:keepNext/>
              <w:spacing w:line="260" w:lineRule="exact"/>
              <w:jc w:val="both"/>
              <w:rPr>
                <w:sz w:val="18"/>
                <w:szCs w:val="18"/>
              </w:rPr>
            </w:pPr>
            <w:r w:rsidRPr="000522BE">
              <w:rPr>
                <w:sz w:val="18"/>
                <w:szCs w:val="18"/>
              </w:rPr>
              <w:t>Does management agree with the root cause indicated</w:t>
            </w:r>
          </w:p>
        </w:tc>
        <w:tc>
          <w:tcPr>
            <w:tcW w:w="2203" w:type="dxa"/>
          </w:tcPr>
          <w:p w:rsidR="000522BE" w:rsidRPr="000522BE" w:rsidRDefault="000522BE" w:rsidP="003D7D29">
            <w:pPr>
              <w:keepNext/>
              <w:spacing w:line="260" w:lineRule="exact"/>
              <w:jc w:val="both"/>
              <w:rPr>
                <w:b/>
                <w:sz w:val="18"/>
                <w:szCs w:val="18"/>
              </w:rPr>
            </w:pPr>
            <w:r w:rsidRPr="000522BE">
              <w:rPr>
                <w:b/>
                <w:sz w:val="18"/>
                <w:szCs w:val="18"/>
              </w:rPr>
              <w:t>Yes</w:t>
            </w:r>
          </w:p>
        </w:tc>
        <w:tc>
          <w:tcPr>
            <w:tcW w:w="2203" w:type="dxa"/>
            <w:gridSpan w:val="2"/>
          </w:tcPr>
          <w:p w:rsidR="000522BE" w:rsidRPr="000522BE" w:rsidRDefault="000522BE" w:rsidP="003D7D29">
            <w:pPr>
              <w:keepNext/>
              <w:spacing w:line="260" w:lineRule="exact"/>
              <w:jc w:val="both"/>
              <w:rPr>
                <w:b/>
                <w:sz w:val="18"/>
                <w:szCs w:val="18"/>
              </w:rPr>
            </w:pPr>
            <w:r w:rsidRPr="000522BE">
              <w:rPr>
                <w:b/>
                <w:sz w:val="18"/>
                <w:szCs w:val="18"/>
              </w:rPr>
              <w:t>No</w:t>
            </w:r>
          </w:p>
        </w:tc>
      </w:tr>
      <w:tr w:rsidR="000522BE" w:rsidRPr="000522BE" w:rsidTr="000522BE">
        <w:trPr>
          <w:trHeight w:val="262"/>
        </w:trPr>
        <w:tc>
          <w:tcPr>
            <w:tcW w:w="4950" w:type="dxa"/>
            <w:vMerge/>
          </w:tcPr>
          <w:p w:rsidR="000522BE" w:rsidRPr="000522BE" w:rsidRDefault="000522BE" w:rsidP="003D7D29">
            <w:pPr>
              <w:keepNext/>
              <w:spacing w:line="260" w:lineRule="exact"/>
              <w:jc w:val="both"/>
              <w:rPr>
                <w:sz w:val="18"/>
                <w:szCs w:val="18"/>
              </w:rPr>
            </w:pPr>
          </w:p>
        </w:tc>
        <w:tc>
          <w:tcPr>
            <w:tcW w:w="2203" w:type="dxa"/>
          </w:tcPr>
          <w:p w:rsidR="000522BE" w:rsidRPr="000522BE" w:rsidRDefault="000522BE" w:rsidP="003D7D29">
            <w:pPr>
              <w:keepNext/>
              <w:spacing w:line="260" w:lineRule="exact"/>
              <w:jc w:val="both"/>
              <w:rPr>
                <w:sz w:val="18"/>
                <w:szCs w:val="18"/>
              </w:rPr>
            </w:pPr>
            <w:r w:rsidRPr="000522BE">
              <w:rPr>
                <w:sz w:val="18"/>
                <w:szCs w:val="18"/>
              </w:rPr>
              <w:t>X</w:t>
            </w:r>
          </w:p>
        </w:tc>
        <w:tc>
          <w:tcPr>
            <w:tcW w:w="2203" w:type="dxa"/>
            <w:gridSpan w:val="2"/>
          </w:tcPr>
          <w:p w:rsidR="000522BE" w:rsidRPr="000522BE" w:rsidRDefault="000522BE" w:rsidP="003D7D29">
            <w:pPr>
              <w:keepNext/>
              <w:spacing w:line="260" w:lineRule="exact"/>
              <w:jc w:val="both"/>
              <w:rPr>
                <w:sz w:val="18"/>
                <w:szCs w:val="18"/>
              </w:rPr>
            </w:pPr>
          </w:p>
        </w:tc>
      </w:tr>
      <w:tr w:rsidR="000522BE" w:rsidRPr="000522BE" w:rsidTr="000522BE">
        <w:tc>
          <w:tcPr>
            <w:tcW w:w="4950" w:type="dxa"/>
          </w:tcPr>
          <w:p w:rsidR="000522BE" w:rsidRPr="000522BE" w:rsidRDefault="000522BE" w:rsidP="003D7D29">
            <w:pPr>
              <w:keepNext/>
              <w:spacing w:line="260" w:lineRule="exact"/>
              <w:jc w:val="both"/>
              <w:rPr>
                <w:sz w:val="18"/>
                <w:szCs w:val="18"/>
              </w:rPr>
            </w:pPr>
            <w:r w:rsidRPr="000522BE">
              <w:rPr>
                <w:sz w:val="18"/>
                <w:szCs w:val="18"/>
              </w:rPr>
              <w:t>If management does not agree with the root cause indicated, please provide the root cause according to management</w:t>
            </w:r>
          </w:p>
        </w:tc>
        <w:tc>
          <w:tcPr>
            <w:tcW w:w="4406" w:type="dxa"/>
            <w:gridSpan w:val="3"/>
          </w:tcPr>
          <w:p w:rsidR="000522BE" w:rsidRPr="000522BE" w:rsidRDefault="000522BE" w:rsidP="003D7D29">
            <w:pPr>
              <w:keepNext/>
              <w:spacing w:line="260" w:lineRule="exact"/>
              <w:jc w:val="both"/>
              <w:rPr>
                <w:b/>
                <w:sz w:val="18"/>
                <w:szCs w:val="18"/>
              </w:rPr>
            </w:pPr>
          </w:p>
        </w:tc>
      </w:tr>
    </w:tbl>
    <w:p w:rsidR="000522BE" w:rsidRPr="000522BE" w:rsidRDefault="000522BE" w:rsidP="000522BE">
      <w:pPr>
        <w:spacing w:after="120"/>
        <w:jc w:val="both"/>
        <w:rPr>
          <w:i/>
          <w:iCs/>
          <w:sz w:val="18"/>
          <w:szCs w:val="18"/>
        </w:rPr>
      </w:pPr>
    </w:p>
    <w:p w:rsidR="000522BE" w:rsidRDefault="000522BE" w:rsidP="000522BE">
      <w:pPr>
        <w:spacing w:after="120"/>
        <w:jc w:val="both"/>
        <w:rPr>
          <w:i/>
          <w:iCs/>
          <w:szCs w:val="22"/>
        </w:rPr>
      </w:pPr>
    </w:p>
    <w:p w:rsidR="000522BE" w:rsidRDefault="000522BE" w:rsidP="000522BE">
      <w:pPr>
        <w:spacing w:after="120"/>
        <w:jc w:val="both"/>
        <w:rPr>
          <w:i/>
          <w:iCs/>
          <w:szCs w:val="22"/>
        </w:rPr>
      </w:pPr>
      <w:r>
        <w:rPr>
          <w:i/>
          <w:iCs/>
          <w:szCs w:val="22"/>
        </w:rPr>
        <w:t>Name: Lesetja Toona</w:t>
      </w:r>
    </w:p>
    <w:p w:rsidR="000522BE" w:rsidRDefault="000522BE" w:rsidP="000522BE">
      <w:pPr>
        <w:spacing w:after="120"/>
        <w:jc w:val="both"/>
        <w:rPr>
          <w:i/>
          <w:iCs/>
          <w:szCs w:val="22"/>
        </w:rPr>
      </w:pPr>
      <w:r>
        <w:rPr>
          <w:i/>
          <w:iCs/>
          <w:szCs w:val="22"/>
        </w:rPr>
        <w:t>Rank: Director</w:t>
      </w:r>
    </w:p>
    <w:p w:rsidR="000522BE" w:rsidRDefault="000522BE" w:rsidP="000522BE">
      <w:pPr>
        <w:spacing w:after="120"/>
        <w:jc w:val="both"/>
        <w:rPr>
          <w:i/>
          <w:iCs/>
          <w:szCs w:val="22"/>
        </w:rPr>
      </w:pPr>
      <w:r>
        <w:rPr>
          <w:i/>
          <w:iCs/>
          <w:szCs w:val="22"/>
        </w:rPr>
        <w:t xml:space="preserve">Date: </w:t>
      </w:r>
    </w:p>
    <w:p w:rsidR="000522BE" w:rsidRDefault="000522BE" w:rsidP="000522BE">
      <w:pPr>
        <w:pStyle w:val="NormalWeb"/>
        <w:rPr>
          <w:rStyle w:val="Strong"/>
          <w:rFonts w:cs="Arial"/>
          <w:b w:val="0"/>
          <w:color w:val="000000"/>
          <w:sz w:val="22"/>
          <w:szCs w:val="22"/>
        </w:rPr>
      </w:pPr>
    </w:p>
    <w:p w:rsidR="000522BE" w:rsidRDefault="000522BE" w:rsidP="000522BE">
      <w:pPr>
        <w:rPr>
          <w:b/>
        </w:rPr>
      </w:pPr>
      <w:r w:rsidRPr="00DD3EA4">
        <w:rPr>
          <w:b/>
        </w:rPr>
        <w:t>Auditor’s response</w:t>
      </w:r>
    </w:p>
    <w:p w:rsidR="000522BE" w:rsidRPr="00DD3EA4" w:rsidRDefault="000522BE" w:rsidP="000522BE">
      <w:pPr>
        <w:rPr>
          <w:rFonts w:cs="Arial"/>
          <w:b/>
          <w:szCs w:val="22"/>
        </w:rPr>
      </w:pPr>
    </w:p>
    <w:p w:rsidR="000522BE" w:rsidRPr="00DD3EA4" w:rsidRDefault="000522BE" w:rsidP="000522BE"/>
    <w:p w:rsidR="00057EE0" w:rsidRDefault="000522BE" w:rsidP="00057EE0">
      <w:pPr>
        <w:pStyle w:val="NormalWeb"/>
        <w:rPr>
          <w:rStyle w:val="Strong"/>
          <w:rFonts w:ascii="Arial" w:hAnsi="Arial" w:cs="Arial"/>
          <w:b w:val="0"/>
          <w:color w:val="000000"/>
          <w:sz w:val="22"/>
          <w:szCs w:val="22"/>
        </w:rPr>
      </w:pPr>
      <w:r>
        <w:rPr>
          <w:rStyle w:val="Strong"/>
          <w:rFonts w:ascii="Arial" w:hAnsi="Arial" w:cs="Arial"/>
          <w:b w:val="0"/>
          <w:color w:val="000000"/>
          <w:sz w:val="22"/>
          <w:szCs w:val="22"/>
        </w:rPr>
        <w:t>Management agrees with the finding it will remain in the letter and the progress will be followed up next financial year.</w:t>
      </w:r>
    </w:p>
    <w:p w:rsidR="00057EE0" w:rsidRPr="00DD3EA4" w:rsidRDefault="00057EE0" w:rsidP="00057EE0">
      <w:pPr>
        <w:rPr>
          <w:rFonts w:cs="Arial"/>
          <w:b/>
          <w:szCs w:val="22"/>
        </w:rPr>
      </w:pPr>
    </w:p>
    <w:p w:rsidR="00057EE0" w:rsidRDefault="00057EE0" w:rsidP="00057EE0">
      <w:r>
        <w:br w:type="page"/>
      </w:r>
    </w:p>
    <w:p w:rsidR="00057EE0" w:rsidRDefault="00057EE0" w:rsidP="00057EE0">
      <w:pPr>
        <w:pStyle w:val="ListParagraph"/>
        <w:ind w:left="0"/>
        <w:rPr>
          <w:rFonts w:cs="Arial"/>
          <w:b/>
          <w:szCs w:val="22"/>
        </w:rPr>
      </w:pPr>
      <w:r>
        <w:rPr>
          <w:rFonts w:cs="Arial"/>
          <w:b/>
          <w:szCs w:val="22"/>
        </w:rPr>
        <w:t>Key Personnel Management</w:t>
      </w:r>
    </w:p>
    <w:p w:rsidR="00057EE0" w:rsidRPr="00B20D44" w:rsidRDefault="00057EE0" w:rsidP="00057EE0">
      <w:pPr>
        <w:pStyle w:val="ListParagraph"/>
        <w:ind w:left="0"/>
        <w:rPr>
          <w:rFonts w:cs="Arial"/>
          <w:b/>
          <w:szCs w:val="22"/>
        </w:rPr>
      </w:pPr>
    </w:p>
    <w:p w:rsidR="00057EE0" w:rsidRPr="00217F62" w:rsidRDefault="00057EE0" w:rsidP="00B128D5">
      <w:pPr>
        <w:pStyle w:val="ListParagraph"/>
        <w:numPr>
          <w:ilvl w:val="0"/>
          <w:numId w:val="184"/>
        </w:numPr>
        <w:rPr>
          <w:rFonts w:cs="Arial"/>
          <w:b/>
          <w:szCs w:val="22"/>
        </w:rPr>
      </w:pPr>
      <w:r w:rsidRPr="00217F62">
        <w:rPr>
          <w:rFonts w:cs="Arial"/>
          <w:b/>
          <w:bCs/>
          <w:szCs w:val="22"/>
        </w:rPr>
        <w:t>Key Personnel Management: Incorrect calculation</w:t>
      </w:r>
      <w:r>
        <w:rPr>
          <w:rFonts w:cs="Arial"/>
          <w:b/>
          <w:bCs/>
          <w:szCs w:val="22"/>
        </w:rPr>
        <w:t xml:space="preserve"> of the disclosure amounts</w:t>
      </w:r>
      <w:r w:rsidR="003D7D29">
        <w:rPr>
          <w:rFonts w:cs="Arial"/>
          <w:b/>
          <w:bCs/>
          <w:szCs w:val="22"/>
        </w:rPr>
        <w:t xml:space="preserve"> </w:t>
      </w:r>
      <w:r w:rsidR="003D7D29" w:rsidRPr="003D7D29">
        <w:rPr>
          <w:rFonts w:cs="Arial"/>
          <w:b/>
          <w:bCs/>
          <w:color w:val="FF0000"/>
          <w:szCs w:val="22"/>
        </w:rPr>
        <w:t>Ex190</w:t>
      </w:r>
    </w:p>
    <w:p w:rsidR="00057EE0" w:rsidRDefault="00057EE0" w:rsidP="00057EE0">
      <w:pPr>
        <w:rPr>
          <w:rFonts w:cs="Arial"/>
          <w:b/>
          <w:szCs w:val="22"/>
        </w:rPr>
      </w:pPr>
    </w:p>
    <w:p w:rsidR="00057EE0" w:rsidRPr="006C0135" w:rsidRDefault="00057EE0" w:rsidP="00057EE0">
      <w:pPr>
        <w:rPr>
          <w:rFonts w:cs="Arial"/>
          <w:b/>
          <w:szCs w:val="22"/>
        </w:rPr>
      </w:pPr>
      <w:r w:rsidRPr="006C0135">
        <w:rPr>
          <w:rFonts w:cs="Arial"/>
          <w:b/>
          <w:szCs w:val="22"/>
        </w:rPr>
        <w:t>Audit Finding</w:t>
      </w:r>
    </w:p>
    <w:p w:rsidR="00057EE0" w:rsidRPr="00363291" w:rsidRDefault="00057EE0" w:rsidP="00057EE0">
      <w:pPr>
        <w:pStyle w:val="NormalWeb"/>
        <w:rPr>
          <w:rFonts w:ascii="Arial" w:hAnsi="Arial" w:cs="Arial"/>
          <w:sz w:val="22"/>
          <w:szCs w:val="22"/>
        </w:rPr>
      </w:pPr>
    </w:p>
    <w:p w:rsidR="00057EE0" w:rsidRPr="00430B66" w:rsidRDefault="00057EE0" w:rsidP="00B128D5">
      <w:pPr>
        <w:pStyle w:val="NormalWeb"/>
        <w:numPr>
          <w:ilvl w:val="0"/>
          <w:numId w:val="148"/>
        </w:numPr>
        <w:ind w:left="360"/>
        <w:rPr>
          <w:rFonts w:ascii="Arial" w:hAnsi="Arial" w:cs="Arial"/>
          <w:i/>
          <w:sz w:val="22"/>
          <w:szCs w:val="22"/>
        </w:rPr>
      </w:pPr>
      <w:r w:rsidRPr="00363291">
        <w:rPr>
          <w:rFonts w:ascii="Arial" w:hAnsi="Arial" w:cs="Arial"/>
          <w:sz w:val="22"/>
          <w:szCs w:val="22"/>
        </w:rPr>
        <w:t>In terms of PFMA section 40:</w:t>
      </w:r>
      <w:r w:rsidRPr="00430B66">
        <w:rPr>
          <w:rFonts w:ascii="Arial" w:hAnsi="Arial" w:cs="Arial"/>
          <w:b/>
          <w:bCs/>
          <w:i/>
          <w:sz w:val="22"/>
          <w:szCs w:val="22"/>
        </w:rPr>
        <w:t>‘</w:t>
      </w:r>
      <w:r w:rsidRPr="00430B66">
        <w:rPr>
          <w:rFonts w:ascii="Arial" w:hAnsi="Arial" w:cs="Arial"/>
          <w:i/>
          <w:sz w:val="22"/>
          <w:szCs w:val="22"/>
        </w:rPr>
        <w:t>the accounting officer for a department, trading entity or constitutional institution must prepare financial statements for each financial year in accordance with generally recognised accounting practice”</w:t>
      </w:r>
    </w:p>
    <w:p w:rsidR="00057EE0" w:rsidRPr="0092251D" w:rsidRDefault="00057EE0" w:rsidP="00057EE0">
      <w:pPr>
        <w:pStyle w:val="NormalWeb"/>
        <w:rPr>
          <w:rFonts w:ascii="Arial" w:hAnsi="Arial" w:cs="Arial"/>
          <w:sz w:val="22"/>
          <w:szCs w:val="22"/>
        </w:rPr>
      </w:pPr>
      <w:r w:rsidRPr="0092251D">
        <w:rPr>
          <w:rFonts w:ascii="Arial" w:hAnsi="Arial" w:cs="Arial"/>
          <w:sz w:val="22"/>
          <w:szCs w:val="22"/>
        </w:rPr>
        <w:t> </w:t>
      </w:r>
    </w:p>
    <w:p w:rsidR="00057EE0" w:rsidRPr="00363291" w:rsidRDefault="00057EE0" w:rsidP="00B128D5">
      <w:pPr>
        <w:pStyle w:val="NormalWeb"/>
        <w:numPr>
          <w:ilvl w:val="0"/>
          <w:numId w:val="148"/>
        </w:numPr>
        <w:tabs>
          <w:tab w:val="left" w:pos="360"/>
        </w:tabs>
        <w:ind w:left="360"/>
        <w:rPr>
          <w:rFonts w:ascii="Arial" w:hAnsi="Arial" w:cs="Arial"/>
          <w:sz w:val="22"/>
          <w:szCs w:val="22"/>
        </w:rPr>
      </w:pPr>
      <w:r w:rsidRPr="00363291">
        <w:rPr>
          <w:rFonts w:ascii="Arial" w:hAnsi="Arial" w:cs="Arial"/>
          <w:sz w:val="22"/>
          <w:szCs w:val="22"/>
        </w:rPr>
        <w:t xml:space="preserve">In terms of terms of the Preparation Guide Chapter 8(38) (c) (6):“remuneration includes:            </w:t>
      </w:r>
    </w:p>
    <w:p w:rsidR="00057EE0" w:rsidRPr="00430B66" w:rsidRDefault="00057EE0" w:rsidP="00057EE0">
      <w:pPr>
        <w:ind w:left="720" w:hanging="360"/>
        <w:rPr>
          <w:rFonts w:cs="Arial"/>
          <w:i/>
          <w:szCs w:val="22"/>
        </w:rPr>
      </w:pPr>
      <w:r w:rsidRPr="00430B66">
        <w:rPr>
          <w:i/>
          <w:sz w:val="14"/>
          <w:szCs w:val="14"/>
        </w:rPr>
        <w:t> </w:t>
      </w:r>
      <w:r w:rsidRPr="00430B66">
        <w:rPr>
          <w:rFonts w:cs="Arial"/>
          <w:i/>
          <w:szCs w:val="22"/>
        </w:rPr>
        <w:t>i</w:t>
      </w:r>
      <w:r>
        <w:rPr>
          <w:rFonts w:cs="Arial"/>
          <w:i/>
          <w:szCs w:val="22"/>
        </w:rPr>
        <w:t>)</w:t>
      </w:r>
      <w:r>
        <w:rPr>
          <w:i/>
          <w:sz w:val="14"/>
          <w:szCs w:val="14"/>
        </w:rPr>
        <w:t>     </w:t>
      </w:r>
      <w:r w:rsidRPr="00430B66">
        <w:rPr>
          <w:i/>
          <w:sz w:val="14"/>
          <w:szCs w:val="14"/>
        </w:rPr>
        <w:t xml:space="preserve"> </w:t>
      </w:r>
      <w:r w:rsidRPr="00430B66">
        <w:rPr>
          <w:rFonts w:cs="Arial"/>
          <w:i/>
          <w:szCs w:val="22"/>
        </w:rPr>
        <w:t xml:space="preserve">short term employee benefits such as salaries, unemployment insurance fund and workmen’s’ compensation fund (where applicable), paid annual leave and paid sick leave, profit sharing and bonuses and non monetary benefits such as medical benefits, housing, cars and free or subsidized goods and services; </w:t>
      </w:r>
    </w:p>
    <w:p w:rsidR="00057EE0" w:rsidRPr="00430B66" w:rsidRDefault="00057EE0" w:rsidP="00057EE0">
      <w:pPr>
        <w:ind w:left="720" w:hanging="360"/>
        <w:rPr>
          <w:rFonts w:cs="Arial"/>
          <w:i/>
          <w:szCs w:val="22"/>
        </w:rPr>
      </w:pPr>
      <w:r w:rsidRPr="00430B66">
        <w:rPr>
          <w:rFonts w:cs="Arial"/>
          <w:i/>
          <w:szCs w:val="22"/>
        </w:rPr>
        <w:t>ii</w:t>
      </w:r>
      <w:r>
        <w:rPr>
          <w:rFonts w:cs="Arial"/>
          <w:i/>
          <w:szCs w:val="22"/>
        </w:rPr>
        <w:t>)</w:t>
      </w:r>
      <w:r w:rsidRPr="00430B66">
        <w:rPr>
          <w:i/>
          <w:sz w:val="14"/>
          <w:szCs w:val="14"/>
        </w:rPr>
        <w:t>     </w:t>
      </w:r>
      <w:r w:rsidRPr="00430B66">
        <w:rPr>
          <w:rFonts w:cs="Arial"/>
          <w:i/>
          <w:szCs w:val="22"/>
        </w:rPr>
        <w:t xml:space="preserve">post employment benefits (social benefits) such as pension, other retirement benefits, post employment life insurance and medical care; </w:t>
      </w:r>
    </w:p>
    <w:p w:rsidR="00057EE0" w:rsidRPr="00430B66" w:rsidRDefault="00057EE0" w:rsidP="00057EE0">
      <w:pPr>
        <w:ind w:left="720" w:hanging="360"/>
        <w:rPr>
          <w:rFonts w:cs="Arial"/>
          <w:i/>
          <w:szCs w:val="22"/>
        </w:rPr>
      </w:pPr>
      <w:r w:rsidRPr="00430B66">
        <w:rPr>
          <w:rFonts w:cs="Arial"/>
          <w:i/>
          <w:szCs w:val="22"/>
        </w:rPr>
        <w:t>iii</w:t>
      </w:r>
      <w:r>
        <w:rPr>
          <w:rFonts w:cs="Arial"/>
          <w:i/>
          <w:szCs w:val="22"/>
        </w:rPr>
        <w:t>)</w:t>
      </w:r>
      <w:r w:rsidRPr="00430B66">
        <w:rPr>
          <w:i/>
          <w:sz w:val="14"/>
          <w:szCs w:val="14"/>
        </w:rPr>
        <w:t>    </w:t>
      </w:r>
      <w:r w:rsidRPr="00430B66">
        <w:rPr>
          <w:rFonts w:cs="Arial"/>
          <w:i/>
          <w:szCs w:val="22"/>
        </w:rPr>
        <w:t xml:space="preserve">other long term employee benefits, including long-service leave, or sabbatical leave, long term disability benefits, and </w:t>
      </w:r>
    </w:p>
    <w:p w:rsidR="00057EE0" w:rsidRPr="00430B66" w:rsidRDefault="00057EE0" w:rsidP="00057EE0">
      <w:pPr>
        <w:ind w:left="720" w:hanging="360"/>
        <w:rPr>
          <w:rFonts w:cs="Arial"/>
          <w:i/>
          <w:szCs w:val="22"/>
        </w:rPr>
      </w:pPr>
      <w:r w:rsidRPr="00430B66">
        <w:rPr>
          <w:rFonts w:cs="Arial"/>
          <w:i/>
          <w:szCs w:val="22"/>
        </w:rPr>
        <w:t>iv</w:t>
      </w:r>
      <w:r>
        <w:rPr>
          <w:rFonts w:cs="Arial"/>
          <w:i/>
          <w:szCs w:val="22"/>
        </w:rPr>
        <w:t>)</w:t>
      </w:r>
      <w:r w:rsidRPr="00430B66">
        <w:rPr>
          <w:i/>
          <w:sz w:val="14"/>
          <w:szCs w:val="14"/>
        </w:rPr>
        <w:t>   </w:t>
      </w:r>
      <w:r w:rsidRPr="00430B66">
        <w:rPr>
          <w:rFonts w:cs="Arial"/>
          <w:i/>
          <w:szCs w:val="22"/>
        </w:rPr>
        <w:t xml:space="preserve">termination benefits.” </w:t>
      </w:r>
    </w:p>
    <w:p w:rsidR="00057EE0" w:rsidRDefault="00057EE0" w:rsidP="00057EE0">
      <w:pPr>
        <w:rPr>
          <w:rFonts w:cs="Arial"/>
          <w:szCs w:val="22"/>
        </w:rPr>
      </w:pPr>
    </w:p>
    <w:p w:rsidR="00057EE0" w:rsidRDefault="00057EE0" w:rsidP="00057EE0">
      <w:pPr>
        <w:rPr>
          <w:rFonts w:cs="Arial"/>
          <w:szCs w:val="22"/>
        </w:rPr>
      </w:pPr>
      <w:r>
        <w:rPr>
          <w:rFonts w:cs="Arial"/>
          <w:szCs w:val="22"/>
        </w:rPr>
        <w:t>The following deviations were noted:</w:t>
      </w:r>
    </w:p>
    <w:p w:rsidR="00057EE0" w:rsidRDefault="00057EE0" w:rsidP="00057EE0">
      <w:pPr>
        <w:rPr>
          <w:rFonts w:cs="Arial"/>
          <w:szCs w:val="22"/>
        </w:rPr>
      </w:pPr>
    </w:p>
    <w:p w:rsidR="00057EE0" w:rsidRPr="0092251D" w:rsidRDefault="00057EE0" w:rsidP="00057EE0">
      <w:pPr>
        <w:pStyle w:val="NormalWeb"/>
        <w:rPr>
          <w:rFonts w:ascii="Arial" w:hAnsi="Arial" w:cs="Arial"/>
          <w:sz w:val="22"/>
          <w:szCs w:val="22"/>
        </w:rPr>
      </w:pPr>
      <w:r w:rsidRPr="0092251D">
        <w:rPr>
          <w:rFonts w:ascii="Arial" w:hAnsi="Arial" w:cs="Arial"/>
          <w:sz w:val="22"/>
          <w:szCs w:val="22"/>
        </w:rPr>
        <w:t> An amount of R4 117</w:t>
      </w:r>
      <w:r>
        <w:rPr>
          <w:rFonts w:ascii="Arial" w:hAnsi="Arial" w:cs="Arial"/>
          <w:sz w:val="22"/>
          <w:szCs w:val="22"/>
        </w:rPr>
        <w:t> </w:t>
      </w:r>
      <w:r w:rsidRPr="0092251D">
        <w:rPr>
          <w:rFonts w:ascii="Arial" w:hAnsi="Arial" w:cs="Arial"/>
          <w:sz w:val="22"/>
          <w:szCs w:val="22"/>
        </w:rPr>
        <w:t>000</w:t>
      </w:r>
      <w:r w:rsidR="00B6112D">
        <w:rPr>
          <w:rFonts w:ascii="Arial" w:hAnsi="Arial" w:cs="Arial"/>
          <w:sz w:val="22"/>
          <w:szCs w:val="22"/>
        </w:rPr>
        <w:t>,</w:t>
      </w:r>
      <w:r w:rsidR="00B6112D" w:rsidRPr="0092251D">
        <w:rPr>
          <w:rFonts w:ascii="Arial" w:hAnsi="Arial" w:cs="Arial"/>
          <w:sz w:val="22"/>
          <w:szCs w:val="22"/>
        </w:rPr>
        <w:t xml:space="preserve"> 00</w:t>
      </w:r>
      <w:r w:rsidRPr="0092251D">
        <w:rPr>
          <w:rFonts w:ascii="Arial" w:hAnsi="Arial" w:cs="Arial"/>
          <w:sz w:val="22"/>
          <w:szCs w:val="22"/>
        </w:rPr>
        <w:t xml:space="preserve"> has been disclosed in the </w:t>
      </w:r>
      <w:r>
        <w:rPr>
          <w:rFonts w:ascii="Arial" w:hAnsi="Arial" w:cs="Arial"/>
          <w:sz w:val="22"/>
          <w:szCs w:val="22"/>
        </w:rPr>
        <w:t>k</w:t>
      </w:r>
      <w:r w:rsidRPr="0092251D">
        <w:rPr>
          <w:rFonts w:ascii="Arial" w:hAnsi="Arial" w:cs="Arial"/>
          <w:sz w:val="22"/>
          <w:szCs w:val="22"/>
        </w:rPr>
        <w:t xml:space="preserve">ey </w:t>
      </w:r>
      <w:r>
        <w:rPr>
          <w:rFonts w:ascii="Arial" w:hAnsi="Arial" w:cs="Arial"/>
          <w:sz w:val="22"/>
          <w:szCs w:val="22"/>
        </w:rPr>
        <w:t>m</w:t>
      </w:r>
      <w:r w:rsidRPr="0092251D">
        <w:rPr>
          <w:rFonts w:ascii="Arial" w:hAnsi="Arial" w:cs="Arial"/>
          <w:sz w:val="22"/>
          <w:szCs w:val="22"/>
        </w:rPr>
        <w:t xml:space="preserve">anagement </w:t>
      </w:r>
      <w:r>
        <w:rPr>
          <w:rFonts w:ascii="Arial" w:hAnsi="Arial" w:cs="Arial"/>
          <w:sz w:val="22"/>
          <w:szCs w:val="22"/>
        </w:rPr>
        <w:t>d</w:t>
      </w:r>
      <w:r w:rsidRPr="0092251D">
        <w:rPr>
          <w:rFonts w:ascii="Arial" w:hAnsi="Arial" w:cs="Arial"/>
          <w:sz w:val="22"/>
          <w:szCs w:val="22"/>
        </w:rPr>
        <w:t xml:space="preserve">isclosure </w:t>
      </w:r>
      <w:r>
        <w:rPr>
          <w:rFonts w:ascii="Arial" w:hAnsi="Arial" w:cs="Arial"/>
          <w:sz w:val="22"/>
          <w:szCs w:val="22"/>
        </w:rPr>
        <w:t>n</w:t>
      </w:r>
      <w:r w:rsidRPr="0092251D">
        <w:rPr>
          <w:rFonts w:ascii="Arial" w:hAnsi="Arial" w:cs="Arial"/>
          <w:sz w:val="22"/>
          <w:szCs w:val="22"/>
        </w:rPr>
        <w:t>o</w:t>
      </w:r>
      <w:r>
        <w:rPr>
          <w:rFonts w:ascii="Arial" w:hAnsi="Arial" w:cs="Arial"/>
          <w:sz w:val="22"/>
          <w:szCs w:val="22"/>
        </w:rPr>
        <w:t>te in financial statements h</w:t>
      </w:r>
      <w:r w:rsidRPr="0092251D">
        <w:rPr>
          <w:rFonts w:ascii="Arial" w:hAnsi="Arial" w:cs="Arial"/>
          <w:sz w:val="22"/>
          <w:szCs w:val="22"/>
        </w:rPr>
        <w:t>owever the recalculation performed by the au</w:t>
      </w:r>
      <w:r>
        <w:rPr>
          <w:rFonts w:ascii="Arial" w:hAnsi="Arial" w:cs="Arial"/>
          <w:sz w:val="22"/>
          <w:szCs w:val="22"/>
        </w:rPr>
        <w:t xml:space="preserve">ditors </w:t>
      </w:r>
      <w:r w:rsidRPr="0092251D">
        <w:rPr>
          <w:rFonts w:ascii="Arial" w:hAnsi="Arial" w:cs="Arial"/>
          <w:sz w:val="22"/>
          <w:szCs w:val="22"/>
        </w:rPr>
        <w:t xml:space="preserve">indicates </w:t>
      </w:r>
      <w:r>
        <w:rPr>
          <w:rFonts w:ascii="Arial" w:hAnsi="Arial" w:cs="Arial"/>
          <w:sz w:val="22"/>
          <w:szCs w:val="22"/>
        </w:rPr>
        <w:t>that an amount of R</w:t>
      </w:r>
      <w:r w:rsidRPr="0092251D">
        <w:rPr>
          <w:rFonts w:ascii="Arial" w:hAnsi="Arial" w:cs="Arial"/>
          <w:sz w:val="22"/>
          <w:szCs w:val="22"/>
        </w:rPr>
        <w:t>3 027</w:t>
      </w:r>
      <w:r>
        <w:rPr>
          <w:rFonts w:ascii="Arial" w:hAnsi="Arial" w:cs="Arial"/>
          <w:sz w:val="22"/>
          <w:szCs w:val="22"/>
        </w:rPr>
        <w:t> </w:t>
      </w:r>
      <w:r w:rsidRPr="0092251D">
        <w:rPr>
          <w:rFonts w:ascii="Arial" w:hAnsi="Arial" w:cs="Arial"/>
          <w:sz w:val="22"/>
          <w:szCs w:val="22"/>
        </w:rPr>
        <w:t>000</w:t>
      </w:r>
      <w:r w:rsidR="00B6112D">
        <w:rPr>
          <w:rFonts w:ascii="Arial" w:hAnsi="Arial" w:cs="Arial"/>
          <w:sz w:val="22"/>
          <w:szCs w:val="22"/>
        </w:rPr>
        <w:t>,</w:t>
      </w:r>
      <w:r w:rsidR="00B6112D" w:rsidRPr="0092251D">
        <w:rPr>
          <w:rFonts w:ascii="Arial" w:hAnsi="Arial" w:cs="Arial"/>
          <w:sz w:val="22"/>
          <w:szCs w:val="22"/>
        </w:rPr>
        <w:t xml:space="preserve"> 00</w:t>
      </w:r>
      <w:r w:rsidRPr="0092251D">
        <w:rPr>
          <w:rFonts w:ascii="Arial" w:hAnsi="Arial" w:cs="Arial"/>
          <w:sz w:val="22"/>
          <w:szCs w:val="22"/>
        </w:rPr>
        <w:t xml:space="preserve"> should have been disclosed. This has resulted in</w:t>
      </w:r>
      <w:r>
        <w:rPr>
          <w:rFonts w:ascii="Arial" w:hAnsi="Arial" w:cs="Arial"/>
          <w:sz w:val="22"/>
          <w:szCs w:val="22"/>
        </w:rPr>
        <w:t xml:space="preserve"> an overstatement of R1 090 000</w:t>
      </w:r>
      <w:r w:rsidR="00B6112D">
        <w:rPr>
          <w:rFonts w:ascii="Arial" w:hAnsi="Arial" w:cs="Arial"/>
          <w:sz w:val="22"/>
          <w:szCs w:val="22"/>
        </w:rPr>
        <w:t>, 00</w:t>
      </w:r>
    </w:p>
    <w:p w:rsidR="00057EE0" w:rsidRDefault="00057EE0" w:rsidP="00057EE0">
      <w:pPr>
        <w:rPr>
          <w:rFonts w:cs="Arial"/>
          <w:szCs w:val="22"/>
        </w:rPr>
      </w:pPr>
    </w:p>
    <w:p w:rsidR="00057EE0" w:rsidRDefault="00057EE0" w:rsidP="00057EE0">
      <w:pPr>
        <w:rPr>
          <w:rFonts w:cs="Arial"/>
          <w:szCs w:val="22"/>
        </w:rPr>
      </w:pPr>
      <w:r>
        <w:rPr>
          <w:rFonts w:cs="Arial"/>
          <w:szCs w:val="22"/>
        </w:rPr>
        <w:t>The impact of the finding:</w:t>
      </w:r>
    </w:p>
    <w:p w:rsidR="00057EE0" w:rsidRDefault="00057EE0" w:rsidP="00057EE0">
      <w:pPr>
        <w:pStyle w:val="NormalWeb"/>
        <w:rPr>
          <w:rFonts w:ascii="Arial" w:hAnsi="Arial" w:cs="Arial"/>
          <w:sz w:val="22"/>
          <w:szCs w:val="22"/>
        </w:rPr>
      </w:pPr>
    </w:p>
    <w:p w:rsidR="00057EE0" w:rsidRPr="0092251D" w:rsidRDefault="00057EE0" w:rsidP="00057EE0">
      <w:pPr>
        <w:pStyle w:val="NormalWeb"/>
        <w:rPr>
          <w:rFonts w:ascii="Arial" w:hAnsi="Arial" w:cs="Arial"/>
          <w:sz w:val="22"/>
          <w:szCs w:val="22"/>
        </w:rPr>
      </w:pPr>
      <w:r w:rsidRPr="0092251D">
        <w:rPr>
          <w:rFonts w:ascii="Arial" w:hAnsi="Arial" w:cs="Arial"/>
          <w:sz w:val="22"/>
          <w:szCs w:val="22"/>
        </w:rPr>
        <w:t>Overstate</w:t>
      </w:r>
      <w:r>
        <w:rPr>
          <w:rFonts w:ascii="Arial" w:hAnsi="Arial" w:cs="Arial"/>
          <w:sz w:val="22"/>
          <w:szCs w:val="22"/>
        </w:rPr>
        <w:t>ment</w:t>
      </w:r>
      <w:r w:rsidRPr="0092251D">
        <w:rPr>
          <w:rFonts w:ascii="Arial" w:hAnsi="Arial" w:cs="Arial"/>
          <w:sz w:val="22"/>
          <w:szCs w:val="22"/>
        </w:rPr>
        <w:t xml:space="preserve"> of the Key Management Personnel disclosure note</w:t>
      </w:r>
      <w:r>
        <w:rPr>
          <w:rFonts w:ascii="Arial" w:hAnsi="Arial" w:cs="Arial"/>
          <w:sz w:val="22"/>
          <w:szCs w:val="22"/>
        </w:rPr>
        <w:t>s</w:t>
      </w:r>
      <w:r w:rsidRPr="0092251D">
        <w:rPr>
          <w:rFonts w:ascii="Arial" w:hAnsi="Arial" w:cs="Arial"/>
          <w:sz w:val="22"/>
          <w:szCs w:val="22"/>
        </w:rPr>
        <w:t xml:space="preserve"> in </w:t>
      </w:r>
      <w:r>
        <w:rPr>
          <w:rFonts w:ascii="Arial" w:hAnsi="Arial" w:cs="Arial"/>
          <w:sz w:val="22"/>
          <w:szCs w:val="22"/>
        </w:rPr>
        <w:t>t</w:t>
      </w:r>
      <w:r w:rsidRPr="0092251D">
        <w:rPr>
          <w:rFonts w:ascii="Arial" w:hAnsi="Arial" w:cs="Arial"/>
          <w:sz w:val="22"/>
          <w:szCs w:val="22"/>
        </w:rPr>
        <w:t>he Annual Financial Statements.</w:t>
      </w:r>
    </w:p>
    <w:p w:rsidR="00057EE0" w:rsidRDefault="00057EE0" w:rsidP="00057EE0">
      <w:pPr>
        <w:rPr>
          <w:rFonts w:cs="Arial"/>
          <w:szCs w:val="22"/>
        </w:rPr>
      </w:pPr>
    </w:p>
    <w:p w:rsidR="00057EE0" w:rsidRDefault="00057EE0" w:rsidP="00057EE0">
      <w:pPr>
        <w:rPr>
          <w:rFonts w:cs="Arial"/>
          <w:szCs w:val="22"/>
        </w:rPr>
      </w:pPr>
      <w:r>
        <w:rPr>
          <w:rFonts w:cs="Arial"/>
          <w:szCs w:val="22"/>
        </w:rPr>
        <w:t>The finding occurred as a result of the fact that:</w:t>
      </w:r>
    </w:p>
    <w:p w:rsidR="00057EE0" w:rsidRDefault="00057EE0" w:rsidP="00057EE0">
      <w:pPr>
        <w:rPr>
          <w:rFonts w:cs="Arial"/>
          <w:szCs w:val="22"/>
        </w:rPr>
      </w:pPr>
    </w:p>
    <w:p w:rsidR="00057EE0" w:rsidRDefault="00057EE0" w:rsidP="00057EE0">
      <w:pPr>
        <w:rPr>
          <w:rFonts w:cs="Arial"/>
          <w:szCs w:val="22"/>
        </w:rPr>
      </w:pPr>
      <w:r>
        <w:rPr>
          <w:rFonts w:cs="Arial"/>
          <w:szCs w:val="22"/>
        </w:rPr>
        <w:t xml:space="preserve"> It was due to the oversight by the management.</w:t>
      </w:r>
    </w:p>
    <w:p w:rsidR="00057EE0" w:rsidRDefault="00057EE0" w:rsidP="00057EE0">
      <w:pPr>
        <w:rPr>
          <w:rFonts w:cs="Arial"/>
          <w:szCs w:val="22"/>
        </w:rPr>
      </w:pPr>
    </w:p>
    <w:p w:rsidR="00057EE0" w:rsidRPr="006C0135" w:rsidRDefault="00057EE0" w:rsidP="00057EE0">
      <w:pPr>
        <w:rPr>
          <w:rFonts w:cs="Arial"/>
          <w:b/>
          <w:bCs/>
          <w:szCs w:val="22"/>
        </w:rPr>
      </w:pPr>
      <w:r>
        <w:rPr>
          <w:rFonts w:cs="Arial"/>
          <w:b/>
          <w:bCs/>
          <w:szCs w:val="22"/>
        </w:rPr>
        <w:t>Internal control deficiency</w:t>
      </w:r>
    </w:p>
    <w:p w:rsidR="00057EE0" w:rsidRDefault="00057EE0" w:rsidP="00057EE0">
      <w:pPr>
        <w:pStyle w:val="NormalWeb"/>
        <w:rPr>
          <w:rFonts w:ascii="Arial" w:hAnsi="Arial" w:cs="Arial"/>
          <w:sz w:val="22"/>
          <w:szCs w:val="22"/>
        </w:rPr>
      </w:pPr>
    </w:p>
    <w:p w:rsidR="00057EE0" w:rsidRPr="0092251D" w:rsidRDefault="00057EE0" w:rsidP="00057EE0">
      <w:pPr>
        <w:pStyle w:val="NormalWeb"/>
        <w:rPr>
          <w:rFonts w:ascii="Arial" w:hAnsi="Arial" w:cs="Arial"/>
          <w:sz w:val="22"/>
          <w:szCs w:val="22"/>
        </w:rPr>
      </w:pPr>
      <w:r>
        <w:rPr>
          <w:rFonts w:ascii="Arial" w:hAnsi="Arial" w:cs="Arial"/>
          <w:sz w:val="22"/>
          <w:szCs w:val="22"/>
        </w:rPr>
        <w:t>Financial and Performance Management</w:t>
      </w:r>
    </w:p>
    <w:p w:rsidR="00057EE0" w:rsidRPr="0092251D" w:rsidRDefault="00057EE0" w:rsidP="00057EE0">
      <w:pPr>
        <w:pStyle w:val="NormalWeb"/>
        <w:rPr>
          <w:rFonts w:ascii="Arial" w:hAnsi="Arial" w:cs="Arial"/>
          <w:sz w:val="22"/>
          <w:szCs w:val="22"/>
        </w:rPr>
      </w:pPr>
      <w:r w:rsidRPr="0092251D">
        <w:rPr>
          <w:rFonts w:ascii="Arial" w:hAnsi="Arial" w:cs="Arial"/>
          <w:sz w:val="22"/>
          <w:szCs w:val="22"/>
        </w:rPr>
        <w:t> </w:t>
      </w:r>
    </w:p>
    <w:p w:rsidR="00057EE0" w:rsidRPr="001F323F" w:rsidRDefault="00057EE0" w:rsidP="00057EE0">
      <w:pPr>
        <w:pStyle w:val="NormalWeb"/>
        <w:rPr>
          <w:rFonts w:ascii="Arial" w:hAnsi="Arial" w:cs="Arial"/>
          <w:sz w:val="22"/>
          <w:szCs w:val="22"/>
        </w:rPr>
      </w:pPr>
      <w:r w:rsidRPr="001F323F">
        <w:rPr>
          <w:rFonts w:ascii="Arial" w:hAnsi="Arial" w:cs="Arial"/>
          <w:sz w:val="22"/>
          <w:szCs w:val="22"/>
        </w:rPr>
        <w:t>The department does not prepare regular, accurate and complete financial and performance reports that are supported and evidenced by reliable information</w:t>
      </w:r>
      <w:r>
        <w:rPr>
          <w:rFonts w:ascii="Arial" w:hAnsi="Arial" w:cs="Arial"/>
          <w:sz w:val="22"/>
          <w:szCs w:val="22"/>
        </w:rPr>
        <w:t>.</w:t>
      </w:r>
    </w:p>
    <w:p w:rsidR="00057EE0" w:rsidRPr="0011111D" w:rsidRDefault="00057EE0" w:rsidP="00057EE0">
      <w:pPr>
        <w:rPr>
          <w:rFonts w:cs="Arial"/>
          <w:szCs w:val="22"/>
        </w:rPr>
      </w:pPr>
    </w:p>
    <w:p w:rsidR="00057EE0" w:rsidRPr="006C0135" w:rsidRDefault="00057EE0" w:rsidP="00057EE0">
      <w:pPr>
        <w:rPr>
          <w:rFonts w:cs="Arial"/>
          <w:b/>
          <w:szCs w:val="22"/>
        </w:rPr>
      </w:pPr>
      <w:r w:rsidRPr="006C0135">
        <w:rPr>
          <w:rFonts w:cs="Arial"/>
          <w:b/>
          <w:szCs w:val="22"/>
        </w:rPr>
        <w:t>Recommendation</w:t>
      </w:r>
    </w:p>
    <w:p w:rsidR="00057EE0" w:rsidRDefault="00057EE0" w:rsidP="00057EE0">
      <w:pPr>
        <w:pStyle w:val="NormalWeb"/>
        <w:rPr>
          <w:rFonts w:ascii="Arial" w:hAnsi="Arial" w:cs="Arial"/>
          <w:sz w:val="22"/>
          <w:szCs w:val="22"/>
        </w:rPr>
      </w:pPr>
    </w:p>
    <w:p w:rsidR="00057EE0" w:rsidRPr="00C80B29" w:rsidRDefault="00057EE0" w:rsidP="00057EE0">
      <w:pPr>
        <w:pStyle w:val="NormalWeb"/>
        <w:rPr>
          <w:rFonts w:ascii="Arial" w:hAnsi="Arial" w:cs="Arial"/>
          <w:i/>
          <w:sz w:val="22"/>
          <w:szCs w:val="22"/>
        </w:rPr>
      </w:pPr>
      <w:r w:rsidRPr="00C80B29">
        <w:rPr>
          <w:rFonts w:ascii="Arial" w:hAnsi="Arial" w:cs="Arial"/>
          <w:i/>
          <w:sz w:val="22"/>
          <w:szCs w:val="22"/>
        </w:rPr>
        <w:t xml:space="preserve">There should be second reviewer of the annual financial statements to ensure that they are accurate and complete when submitted for audit. </w:t>
      </w:r>
    </w:p>
    <w:p w:rsidR="00057EE0" w:rsidRDefault="00057EE0" w:rsidP="00057EE0">
      <w:pPr>
        <w:rPr>
          <w:rFonts w:cs="Arial"/>
          <w:b/>
          <w:bCs/>
          <w:szCs w:val="22"/>
        </w:rPr>
      </w:pPr>
    </w:p>
    <w:p w:rsidR="00057EE0" w:rsidRPr="00760A56" w:rsidRDefault="00057EE0" w:rsidP="00057EE0">
      <w:pPr>
        <w:rPr>
          <w:rFonts w:cs="Arial"/>
          <w:b/>
          <w:bCs/>
          <w:szCs w:val="22"/>
        </w:rPr>
      </w:pPr>
      <w:r w:rsidRPr="00760A56">
        <w:rPr>
          <w:rFonts w:cs="Arial"/>
          <w:b/>
          <w:bCs/>
          <w:szCs w:val="22"/>
        </w:rPr>
        <w:t>Management response</w:t>
      </w:r>
    </w:p>
    <w:p w:rsidR="00057EE0" w:rsidRDefault="00057EE0" w:rsidP="00057EE0">
      <w:pPr>
        <w:keepNext/>
        <w:jc w:val="both"/>
        <w:rPr>
          <w:rFonts w:cs="Arial"/>
          <w:szCs w:val="22"/>
        </w:rPr>
      </w:pPr>
    </w:p>
    <w:p w:rsidR="00057EE0" w:rsidRDefault="00057EE0" w:rsidP="00057EE0">
      <w:pPr>
        <w:keepNext/>
        <w:jc w:val="both"/>
        <w:rPr>
          <w:rFonts w:cs="Arial"/>
          <w:color w:val="000000" w:themeColor="text1"/>
          <w:szCs w:val="22"/>
        </w:rPr>
      </w:pPr>
      <w:r>
        <w:rPr>
          <w:rFonts w:cs="Arial"/>
          <w:szCs w:val="22"/>
        </w:rPr>
        <w:t>I am</w:t>
      </w:r>
      <w:r w:rsidRPr="00760A56">
        <w:rPr>
          <w:rFonts w:cs="Arial"/>
          <w:szCs w:val="22"/>
        </w:rPr>
        <w:t xml:space="preserve"> in agreement with the findi</w:t>
      </w:r>
      <w:r>
        <w:rPr>
          <w:rFonts w:cs="Arial"/>
          <w:szCs w:val="22"/>
        </w:rPr>
        <w:t>ng; it was an oversight from the department. Adjustment has already been done on the financial statements, see attached annexure</w:t>
      </w:r>
      <w:r w:rsidRPr="005E1D3E">
        <w:rPr>
          <w:rFonts w:cs="Arial"/>
          <w:color w:val="000000" w:themeColor="text1"/>
          <w:szCs w:val="22"/>
        </w:rPr>
        <w:t xml:space="preserve"> A</w:t>
      </w:r>
    </w:p>
    <w:p w:rsidR="00057EE0" w:rsidRPr="00B6000F" w:rsidRDefault="00057EE0" w:rsidP="00057EE0">
      <w:pPr>
        <w:keepNext/>
        <w:jc w:val="both"/>
        <w:rPr>
          <w:rStyle w:val="Emphasis"/>
          <w:rFonts w:cs="Arial"/>
          <w:b/>
          <w:i w:val="0"/>
          <w:iCs w:val="0"/>
          <w:color w:val="FF0000"/>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8"/>
        <w:gridCol w:w="2364"/>
        <w:gridCol w:w="68"/>
        <w:gridCol w:w="2496"/>
      </w:tblGrid>
      <w:tr w:rsidR="00057EE0" w:rsidRPr="00673C1E" w:rsidTr="00D90C23">
        <w:trPr>
          <w:tblHeader/>
        </w:trPr>
        <w:tc>
          <w:tcPr>
            <w:tcW w:w="4818" w:type="dxa"/>
            <w:shd w:val="clear" w:color="auto" w:fill="D9D9D9" w:themeFill="background1" w:themeFillShade="D9"/>
          </w:tcPr>
          <w:p w:rsidR="00057EE0" w:rsidRPr="007C4100" w:rsidRDefault="00057EE0" w:rsidP="00D90C23">
            <w:pPr>
              <w:pStyle w:val="NormalWeb"/>
              <w:tabs>
                <w:tab w:val="left" w:pos="1695"/>
              </w:tabs>
              <w:rPr>
                <w:rStyle w:val="Emphasis"/>
                <w:rFonts w:ascii="Arial" w:hAnsi="Arial" w:cs="Arial"/>
                <w:b/>
                <w:i w:val="0"/>
                <w:iCs w:val="0"/>
                <w:sz w:val="18"/>
                <w:szCs w:val="18"/>
                <w:lang w:eastAsia="en-GB"/>
              </w:rPr>
            </w:pPr>
            <w:r w:rsidRPr="007C4100">
              <w:rPr>
                <w:rStyle w:val="Emphasis"/>
                <w:rFonts w:ascii="Arial" w:hAnsi="Arial" w:cs="Arial"/>
                <w:b/>
                <w:i w:val="0"/>
                <w:sz w:val="18"/>
                <w:szCs w:val="18"/>
                <w:lang w:eastAsia="en-GB"/>
              </w:rPr>
              <w:t>Description</w:t>
            </w:r>
            <w:r w:rsidRPr="007C4100">
              <w:rPr>
                <w:rStyle w:val="Emphasis"/>
                <w:rFonts w:ascii="Arial" w:hAnsi="Arial" w:cs="Arial"/>
                <w:b/>
                <w:i w:val="0"/>
                <w:sz w:val="18"/>
                <w:szCs w:val="18"/>
                <w:lang w:eastAsia="en-GB"/>
              </w:rPr>
              <w:tab/>
            </w:r>
          </w:p>
        </w:tc>
        <w:tc>
          <w:tcPr>
            <w:tcW w:w="4928" w:type="dxa"/>
            <w:gridSpan w:val="3"/>
            <w:shd w:val="clear" w:color="auto" w:fill="D9D9D9" w:themeFill="background1" w:themeFillShade="D9"/>
          </w:tcPr>
          <w:p w:rsidR="00057EE0" w:rsidRPr="007C4100" w:rsidRDefault="00057EE0" w:rsidP="00D90C23">
            <w:pPr>
              <w:pStyle w:val="NormalWeb"/>
              <w:rPr>
                <w:rStyle w:val="Emphasis"/>
                <w:rFonts w:ascii="Arial" w:hAnsi="Arial" w:cs="Arial"/>
                <w:b/>
                <w:i w:val="0"/>
                <w:iCs w:val="0"/>
                <w:sz w:val="18"/>
                <w:szCs w:val="18"/>
                <w:lang w:eastAsia="en-GB"/>
              </w:rPr>
            </w:pPr>
            <w:r w:rsidRPr="007C4100">
              <w:rPr>
                <w:rStyle w:val="Emphasis"/>
                <w:rFonts w:ascii="Arial" w:hAnsi="Arial" w:cs="Arial"/>
                <w:b/>
                <w:i w:val="0"/>
                <w:sz w:val="18"/>
                <w:szCs w:val="18"/>
                <w:lang w:eastAsia="en-GB"/>
              </w:rPr>
              <w:t>Response</w:t>
            </w:r>
          </w:p>
        </w:tc>
      </w:tr>
      <w:tr w:rsidR="00057EE0" w:rsidRPr="00673C1E" w:rsidTr="00D90C23">
        <w:tc>
          <w:tcPr>
            <w:tcW w:w="4818" w:type="dxa"/>
          </w:tcPr>
          <w:p w:rsidR="00057EE0" w:rsidRPr="007C4100" w:rsidRDefault="00057EE0" w:rsidP="00D90C23">
            <w:pPr>
              <w:pStyle w:val="NormalWeb"/>
              <w:rPr>
                <w:rStyle w:val="Emphasis"/>
                <w:rFonts w:ascii="Arial" w:hAnsi="Arial" w:cs="Arial"/>
                <w:i w:val="0"/>
                <w:sz w:val="18"/>
                <w:szCs w:val="18"/>
              </w:rPr>
            </w:pPr>
            <w:r w:rsidRPr="007C4100">
              <w:rPr>
                <w:rStyle w:val="Emphasis"/>
                <w:rFonts w:ascii="Arial" w:hAnsi="Arial" w:cs="Arial"/>
                <w:i w:val="0"/>
                <w:sz w:val="18"/>
                <w:szCs w:val="18"/>
              </w:rPr>
              <w:t>Corrective action to be taken:</w:t>
            </w:r>
          </w:p>
        </w:tc>
        <w:tc>
          <w:tcPr>
            <w:tcW w:w="4928" w:type="dxa"/>
            <w:gridSpan w:val="3"/>
          </w:tcPr>
          <w:p w:rsidR="00057EE0" w:rsidRPr="007C4100" w:rsidRDefault="00057EE0" w:rsidP="00D90C23">
            <w:pPr>
              <w:pStyle w:val="NormalWeb"/>
              <w:rPr>
                <w:rStyle w:val="Emphasis"/>
                <w:rFonts w:ascii="Arial" w:hAnsi="Arial" w:cs="Arial"/>
                <w:i w:val="0"/>
                <w:sz w:val="18"/>
                <w:szCs w:val="18"/>
              </w:rPr>
            </w:pPr>
          </w:p>
        </w:tc>
      </w:tr>
      <w:tr w:rsidR="00057EE0" w:rsidRPr="00673C1E" w:rsidTr="00D90C23">
        <w:trPr>
          <w:trHeight w:val="245"/>
        </w:trPr>
        <w:tc>
          <w:tcPr>
            <w:tcW w:w="4818" w:type="dxa"/>
            <w:vMerge w:val="restart"/>
          </w:tcPr>
          <w:p w:rsidR="00057EE0" w:rsidRPr="007C4100" w:rsidRDefault="00057EE0" w:rsidP="00D90C23">
            <w:pPr>
              <w:pStyle w:val="NormalWeb"/>
              <w:rPr>
                <w:rStyle w:val="Emphasis"/>
                <w:rFonts w:ascii="Arial" w:hAnsi="Arial" w:cs="Arial"/>
                <w:i w:val="0"/>
                <w:sz w:val="18"/>
                <w:szCs w:val="18"/>
              </w:rPr>
            </w:pPr>
            <w:r w:rsidRPr="007C4100">
              <w:rPr>
                <w:rStyle w:val="Emphasis"/>
                <w:rFonts w:ascii="Arial" w:hAnsi="Arial" w:cs="Arial"/>
                <w:i w:val="0"/>
                <w:sz w:val="18"/>
                <w:szCs w:val="18"/>
              </w:rPr>
              <w:t>Does the finding affect an amount disclosed in the financial statements?</w:t>
            </w:r>
          </w:p>
        </w:tc>
        <w:tc>
          <w:tcPr>
            <w:tcW w:w="2432" w:type="dxa"/>
            <w:gridSpan w:val="2"/>
          </w:tcPr>
          <w:p w:rsidR="00057EE0" w:rsidRPr="007C4100" w:rsidRDefault="00057EE0" w:rsidP="00D90C23">
            <w:pPr>
              <w:pStyle w:val="NormalWeb"/>
              <w:rPr>
                <w:rStyle w:val="Emphasis"/>
                <w:rFonts w:ascii="Arial" w:hAnsi="Arial" w:cs="Arial"/>
                <w:b/>
                <w:i w:val="0"/>
                <w:sz w:val="18"/>
                <w:szCs w:val="18"/>
              </w:rPr>
            </w:pPr>
            <w:r w:rsidRPr="007C4100">
              <w:rPr>
                <w:rStyle w:val="Emphasis"/>
                <w:rFonts w:ascii="Arial" w:hAnsi="Arial" w:cs="Arial"/>
                <w:b/>
                <w:i w:val="0"/>
                <w:sz w:val="18"/>
                <w:szCs w:val="18"/>
              </w:rPr>
              <w:t>Yes</w:t>
            </w:r>
          </w:p>
        </w:tc>
        <w:tc>
          <w:tcPr>
            <w:tcW w:w="2496" w:type="dxa"/>
          </w:tcPr>
          <w:p w:rsidR="00057EE0" w:rsidRPr="007C4100" w:rsidRDefault="00057EE0" w:rsidP="00D90C23">
            <w:pPr>
              <w:pStyle w:val="NormalWeb"/>
              <w:rPr>
                <w:rStyle w:val="Emphasis"/>
                <w:rFonts w:ascii="Arial" w:hAnsi="Arial" w:cs="Arial"/>
                <w:b/>
                <w:i w:val="0"/>
                <w:sz w:val="18"/>
                <w:szCs w:val="18"/>
              </w:rPr>
            </w:pPr>
            <w:r w:rsidRPr="007C4100">
              <w:rPr>
                <w:rStyle w:val="Emphasis"/>
                <w:rFonts w:ascii="Arial" w:hAnsi="Arial" w:cs="Arial"/>
                <w:b/>
                <w:i w:val="0"/>
                <w:sz w:val="18"/>
                <w:szCs w:val="18"/>
              </w:rPr>
              <w:t>No</w:t>
            </w:r>
          </w:p>
        </w:tc>
      </w:tr>
      <w:tr w:rsidR="00057EE0" w:rsidRPr="00673C1E" w:rsidTr="00D90C23">
        <w:trPr>
          <w:trHeight w:val="258"/>
        </w:trPr>
        <w:tc>
          <w:tcPr>
            <w:tcW w:w="4818" w:type="dxa"/>
            <w:vMerge/>
          </w:tcPr>
          <w:p w:rsidR="00057EE0" w:rsidRPr="007C4100" w:rsidRDefault="00057EE0" w:rsidP="00D90C23">
            <w:pPr>
              <w:pStyle w:val="NormalWeb"/>
              <w:rPr>
                <w:rStyle w:val="Emphasis"/>
                <w:rFonts w:ascii="Arial" w:hAnsi="Arial" w:cs="Arial"/>
                <w:i w:val="0"/>
                <w:sz w:val="18"/>
                <w:szCs w:val="18"/>
              </w:rPr>
            </w:pPr>
          </w:p>
        </w:tc>
        <w:tc>
          <w:tcPr>
            <w:tcW w:w="2432" w:type="dxa"/>
            <w:gridSpan w:val="2"/>
          </w:tcPr>
          <w:p w:rsidR="00057EE0" w:rsidRPr="007C4100" w:rsidRDefault="00057EE0" w:rsidP="00D90C23">
            <w:pPr>
              <w:pStyle w:val="NormalWeb"/>
              <w:rPr>
                <w:rStyle w:val="Emphasis"/>
                <w:rFonts w:ascii="Arial" w:hAnsi="Arial" w:cs="Arial"/>
                <w:i w:val="0"/>
                <w:sz w:val="18"/>
                <w:szCs w:val="18"/>
              </w:rPr>
            </w:pPr>
            <w:r w:rsidRPr="007C4100">
              <w:rPr>
                <w:rStyle w:val="Emphasis"/>
                <w:rFonts w:ascii="Arial" w:hAnsi="Arial" w:cs="Arial"/>
                <w:i w:val="0"/>
                <w:sz w:val="18"/>
                <w:szCs w:val="18"/>
              </w:rPr>
              <w:t>X</w:t>
            </w:r>
          </w:p>
        </w:tc>
        <w:tc>
          <w:tcPr>
            <w:tcW w:w="2496" w:type="dxa"/>
          </w:tcPr>
          <w:p w:rsidR="00057EE0" w:rsidRPr="007C4100" w:rsidRDefault="00057EE0" w:rsidP="00D90C23">
            <w:pPr>
              <w:pStyle w:val="NormalWeb"/>
              <w:rPr>
                <w:rStyle w:val="Emphasis"/>
                <w:rFonts w:ascii="Arial" w:hAnsi="Arial" w:cs="Arial"/>
                <w:i w:val="0"/>
                <w:sz w:val="18"/>
                <w:szCs w:val="18"/>
              </w:rPr>
            </w:pPr>
          </w:p>
        </w:tc>
      </w:tr>
      <w:tr w:rsidR="00057EE0" w:rsidRPr="00673C1E" w:rsidTr="00D90C23">
        <w:tc>
          <w:tcPr>
            <w:tcW w:w="4818" w:type="dxa"/>
          </w:tcPr>
          <w:p w:rsidR="00057EE0" w:rsidRPr="007C4100" w:rsidRDefault="00057EE0" w:rsidP="00D90C23">
            <w:pPr>
              <w:pStyle w:val="NormalWeb"/>
              <w:rPr>
                <w:rStyle w:val="Emphasis"/>
                <w:rFonts w:ascii="Arial" w:hAnsi="Arial" w:cs="Arial"/>
                <w:i w:val="0"/>
                <w:sz w:val="18"/>
                <w:szCs w:val="18"/>
              </w:rPr>
            </w:pPr>
            <w:r w:rsidRPr="007C4100">
              <w:rPr>
                <w:rStyle w:val="Emphasis"/>
                <w:rFonts w:ascii="Arial" w:hAnsi="Arial" w:cs="Arial"/>
                <w:i w:val="0"/>
                <w:sz w:val="18"/>
                <w:szCs w:val="18"/>
              </w:rPr>
              <w:t>If yes, what corrections will be made to the population?</w:t>
            </w:r>
          </w:p>
        </w:tc>
        <w:tc>
          <w:tcPr>
            <w:tcW w:w="4928" w:type="dxa"/>
            <w:gridSpan w:val="3"/>
          </w:tcPr>
          <w:p w:rsidR="00057EE0" w:rsidRPr="007C4100" w:rsidRDefault="00057EE0" w:rsidP="00D90C23">
            <w:pPr>
              <w:pStyle w:val="NormalWeb"/>
              <w:rPr>
                <w:rStyle w:val="Emphasis"/>
                <w:rFonts w:ascii="Arial" w:hAnsi="Arial" w:cs="Arial"/>
                <w:i w:val="0"/>
                <w:sz w:val="18"/>
                <w:szCs w:val="18"/>
              </w:rPr>
            </w:pPr>
            <w:r w:rsidRPr="007C4100">
              <w:rPr>
                <w:rStyle w:val="Emphasis"/>
                <w:rFonts w:ascii="Arial" w:hAnsi="Arial" w:cs="Arial"/>
                <w:i w:val="0"/>
                <w:sz w:val="18"/>
                <w:szCs w:val="18"/>
              </w:rPr>
              <w:t>Adjust financial statements with the correct amount</w:t>
            </w:r>
          </w:p>
        </w:tc>
      </w:tr>
      <w:tr w:rsidR="00057EE0" w:rsidRPr="00673C1E" w:rsidTr="00D90C23">
        <w:tc>
          <w:tcPr>
            <w:tcW w:w="4818" w:type="dxa"/>
          </w:tcPr>
          <w:p w:rsidR="00057EE0" w:rsidRPr="007C4100" w:rsidRDefault="00057EE0" w:rsidP="00D90C23">
            <w:pPr>
              <w:pStyle w:val="NormalWeb"/>
              <w:rPr>
                <w:rStyle w:val="Emphasis"/>
                <w:rFonts w:ascii="Arial" w:hAnsi="Arial" w:cs="Arial"/>
                <w:i w:val="0"/>
                <w:sz w:val="18"/>
                <w:szCs w:val="18"/>
              </w:rPr>
            </w:pPr>
            <w:r w:rsidRPr="007C4100">
              <w:rPr>
                <w:rStyle w:val="Emphasis"/>
                <w:rFonts w:ascii="Arial" w:hAnsi="Arial" w:cs="Arial"/>
                <w:i w:val="0"/>
                <w:sz w:val="18"/>
                <w:szCs w:val="18"/>
              </w:rPr>
              <w:t>If yes, and no corrections will be made, the reason why such a conclusion has been reached</w:t>
            </w:r>
          </w:p>
        </w:tc>
        <w:tc>
          <w:tcPr>
            <w:tcW w:w="4928" w:type="dxa"/>
            <w:gridSpan w:val="3"/>
          </w:tcPr>
          <w:p w:rsidR="00057EE0" w:rsidRPr="007C4100" w:rsidRDefault="00057EE0" w:rsidP="00D90C23">
            <w:pPr>
              <w:pStyle w:val="NormalWeb"/>
              <w:rPr>
                <w:rStyle w:val="Emphasis"/>
                <w:rFonts w:ascii="Arial" w:hAnsi="Arial" w:cs="Arial"/>
                <w:i w:val="0"/>
                <w:sz w:val="18"/>
                <w:szCs w:val="18"/>
              </w:rPr>
            </w:pPr>
            <w:r w:rsidRPr="007C4100">
              <w:rPr>
                <w:rStyle w:val="Emphasis"/>
                <w:rFonts w:ascii="Arial" w:hAnsi="Arial" w:cs="Arial"/>
                <w:i w:val="0"/>
                <w:sz w:val="18"/>
                <w:szCs w:val="18"/>
              </w:rPr>
              <w:t>N/A</w:t>
            </w:r>
          </w:p>
        </w:tc>
      </w:tr>
      <w:tr w:rsidR="00057EE0" w:rsidRPr="00673C1E" w:rsidTr="00D90C23">
        <w:tc>
          <w:tcPr>
            <w:tcW w:w="4818" w:type="dxa"/>
          </w:tcPr>
          <w:p w:rsidR="00057EE0" w:rsidRPr="007C4100" w:rsidRDefault="00057EE0" w:rsidP="00D90C23">
            <w:pPr>
              <w:pStyle w:val="NormalWeb"/>
              <w:rPr>
                <w:rStyle w:val="Emphasis"/>
                <w:rFonts w:ascii="Arial" w:hAnsi="Arial" w:cs="Arial"/>
                <w:i w:val="0"/>
                <w:sz w:val="18"/>
                <w:szCs w:val="18"/>
              </w:rPr>
            </w:pPr>
            <w:r w:rsidRPr="007C4100">
              <w:rPr>
                <w:rStyle w:val="Emphasis"/>
                <w:rFonts w:ascii="Arial" w:hAnsi="Arial" w:cs="Arial"/>
                <w:i w:val="0"/>
                <w:sz w:val="18"/>
                <w:szCs w:val="18"/>
              </w:rPr>
              <w:t>Position of official responsible to take corrective action</w:t>
            </w:r>
          </w:p>
        </w:tc>
        <w:tc>
          <w:tcPr>
            <w:tcW w:w="4928" w:type="dxa"/>
            <w:gridSpan w:val="3"/>
          </w:tcPr>
          <w:p w:rsidR="00057EE0" w:rsidRPr="007C4100" w:rsidRDefault="00057EE0" w:rsidP="00D90C23">
            <w:pPr>
              <w:pStyle w:val="NormalWeb"/>
              <w:rPr>
                <w:rStyle w:val="Emphasis"/>
                <w:rFonts w:ascii="Arial" w:hAnsi="Arial" w:cs="Arial"/>
                <w:i w:val="0"/>
                <w:sz w:val="18"/>
                <w:szCs w:val="18"/>
              </w:rPr>
            </w:pPr>
            <w:r w:rsidRPr="007C4100">
              <w:rPr>
                <w:rStyle w:val="Emphasis"/>
                <w:rFonts w:ascii="Arial" w:hAnsi="Arial" w:cs="Arial"/>
                <w:i w:val="0"/>
                <w:sz w:val="18"/>
                <w:szCs w:val="18"/>
              </w:rPr>
              <w:t>DD: Financial Reporting: L. Ledwaba</w:t>
            </w:r>
          </w:p>
        </w:tc>
      </w:tr>
      <w:tr w:rsidR="00057EE0" w:rsidRPr="00673C1E" w:rsidTr="00D90C23">
        <w:tc>
          <w:tcPr>
            <w:tcW w:w="4818" w:type="dxa"/>
          </w:tcPr>
          <w:p w:rsidR="00057EE0" w:rsidRPr="007C4100" w:rsidRDefault="00057EE0" w:rsidP="00D90C23">
            <w:pPr>
              <w:pStyle w:val="NormalWeb"/>
              <w:rPr>
                <w:rStyle w:val="Emphasis"/>
                <w:rFonts w:ascii="Arial" w:hAnsi="Arial" w:cs="Arial"/>
                <w:i w:val="0"/>
                <w:sz w:val="18"/>
                <w:szCs w:val="18"/>
              </w:rPr>
            </w:pPr>
            <w:r w:rsidRPr="007C4100">
              <w:rPr>
                <w:rStyle w:val="Emphasis"/>
                <w:rFonts w:ascii="Arial" w:hAnsi="Arial" w:cs="Arial"/>
                <w:i w:val="0"/>
                <w:sz w:val="18"/>
                <w:szCs w:val="18"/>
              </w:rPr>
              <w:t>Estimated completion date of corrective action:</w:t>
            </w:r>
          </w:p>
        </w:tc>
        <w:tc>
          <w:tcPr>
            <w:tcW w:w="4928" w:type="dxa"/>
            <w:gridSpan w:val="3"/>
          </w:tcPr>
          <w:p w:rsidR="00057EE0" w:rsidRPr="007C4100" w:rsidRDefault="00057EE0" w:rsidP="00D90C23">
            <w:pPr>
              <w:pStyle w:val="NormalWeb"/>
              <w:rPr>
                <w:rStyle w:val="Emphasis"/>
                <w:rFonts w:ascii="Arial" w:hAnsi="Arial" w:cs="Arial"/>
                <w:i w:val="0"/>
                <w:sz w:val="18"/>
                <w:szCs w:val="18"/>
              </w:rPr>
            </w:pPr>
            <w:r w:rsidRPr="007C4100">
              <w:rPr>
                <w:rStyle w:val="Emphasis"/>
                <w:rFonts w:ascii="Arial" w:hAnsi="Arial" w:cs="Arial"/>
                <w:i w:val="0"/>
                <w:sz w:val="18"/>
                <w:szCs w:val="18"/>
              </w:rPr>
              <w:t>Completed already</w:t>
            </w:r>
          </w:p>
        </w:tc>
      </w:tr>
      <w:tr w:rsidR="00057EE0" w:rsidRPr="00673C1E" w:rsidTr="00D90C23">
        <w:trPr>
          <w:trHeight w:val="258"/>
        </w:trPr>
        <w:tc>
          <w:tcPr>
            <w:tcW w:w="4818" w:type="dxa"/>
            <w:vMerge w:val="restart"/>
          </w:tcPr>
          <w:p w:rsidR="00057EE0" w:rsidRPr="007C4100" w:rsidRDefault="00057EE0" w:rsidP="00D90C23">
            <w:pPr>
              <w:pStyle w:val="NormalWeb"/>
              <w:rPr>
                <w:rStyle w:val="Emphasis"/>
                <w:rFonts w:ascii="Arial" w:hAnsi="Arial" w:cs="Arial"/>
                <w:i w:val="0"/>
                <w:sz w:val="18"/>
                <w:szCs w:val="18"/>
              </w:rPr>
            </w:pPr>
            <w:r w:rsidRPr="007C4100">
              <w:rPr>
                <w:rStyle w:val="Emphasis"/>
                <w:rFonts w:ascii="Arial" w:hAnsi="Arial" w:cs="Arial"/>
                <w:i w:val="0"/>
                <w:sz w:val="18"/>
                <w:szCs w:val="18"/>
              </w:rPr>
              <w:t>Does management agree with the root cause indicated</w:t>
            </w:r>
          </w:p>
        </w:tc>
        <w:tc>
          <w:tcPr>
            <w:tcW w:w="2364" w:type="dxa"/>
          </w:tcPr>
          <w:p w:rsidR="00057EE0" w:rsidRPr="007C4100" w:rsidRDefault="00057EE0" w:rsidP="00D90C23">
            <w:pPr>
              <w:pStyle w:val="NormalWeb"/>
              <w:rPr>
                <w:rStyle w:val="Emphasis"/>
                <w:rFonts w:ascii="Arial" w:hAnsi="Arial" w:cs="Arial"/>
                <w:b/>
                <w:i w:val="0"/>
                <w:sz w:val="18"/>
                <w:szCs w:val="18"/>
              </w:rPr>
            </w:pPr>
            <w:r w:rsidRPr="007C4100">
              <w:rPr>
                <w:rStyle w:val="Emphasis"/>
                <w:rFonts w:ascii="Arial" w:hAnsi="Arial" w:cs="Arial"/>
                <w:b/>
                <w:i w:val="0"/>
                <w:sz w:val="18"/>
                <w:szCs w:val="18"/>
              </w:rPr>
              <w:t>Yes</w:t>
            </w:r>
          </w:p>
        </w:tc>
        <w:tc>
          <w:tcPr>
            <w:tcW w:w="2564" w:type="dxa"/>
            <w:gridSpan w:val="2"/>
          </w:tcPr>
          <w:p w:rsidR="00057EE0" w:rsidRPr="007C4100" w:rsidRDefault="00057EE0" w:rsidP="00D90C23">
            <w:pPr>
              <w:pStyle w:val="NormalWeb"/>
              <w:rPr>
                <w:rStyle w:val="Emphasis"/>
                <w:rFonts w:ascii="Arial" w:hAnsi="Arial" w:cs="Arial"/>
                <w:b/>
                <w:i w:val="0"/>
                <w:sz w:val="18"/>
                <w:szCs w:val="18"/>
              </w:rPr>
            </w:pPr>
            <w:r w:rsidRPr="007C4100">
              <w:rPr>
                <w:rStyle w:val="Emphasis"/>
                <w:rFonts w:ascii="Arial" w:hAnsi="Arial" w:cs="Arial"/>
                <w:b/>
                <w:i w:val="0"/>
                <w:sz w:val="18"/>
                <w:szCs w:val="18"/>
              </w:rPr>
              <w:t>No</w:t>
            </w:r>
          </w:p>
        </w:tc>
      </w:tr>
      <w:tr w:rsidR="00057EE0" w:rsidRPr="00673C1E" w:rsidTr="00D90C23">
        <w:trPr>
          <w:trHeight w:val="245"/>
        </w:trPr>
        <w:tc>
          <w:tcPr>
            <w:tcW w:w="4818" w:type="dxa"/>
            <w:vMerge/>
          </w:tcPr>
          <w:p w:rsidR="00057EE0" w:rsidRPr="007C4100" w:rsidRDefault="00057EE0" w:rsidP="00D90C23">
            <w:pPr>
              <w:pStyle w:val="NormalWeb"/>
              <w:rPr>
                <w:rStyle w:val="Emphasis"/>
                <w:rFonts w:ascii="Arial" w:hAnsi="Arial" w:cs="Arial"/>
                <w:i w:val="0"/>
                <w:sz w:val="18"/>
                <w:szCs w:val="18"/>
              </w:rPr>
            </w:pPr>
          </w:p>
        </w:tc>
        <w:tc>
          <w:tcPr>
            <w:tcW w:w="2364" w:type="dxa"/>
          </w:tcPr>
          <w:p w:rsidR="00057EE0" w:rsidRPr="007C4100" w:rsidRDefault="00057EE0" w:rsidP="00D90C23">
            <w:pPr>
              <w:pStyle w:val="NormalWeb"/>
              <w:rPr>
                <w:rStyle w:val="Emphasis"/>
                <w:rFonts w:ascii="Arial" w:hAnsi="Arial" w:cs="Arial"/>
                <w:i w:val="0"/>
                <w:sz w:val="18"/>
                <w:szCs w:val="18"/>
              </w:rPr>
            </w:pPr>
            <w:r w:rsidRPr="007C4100">
              <w:rPr>
                <w:rStyle w:val="Emphasis"/>
                <w:rFonts w:ascii="Arial" w:hAnsi="Arial" w:cs="Arial"/>
                <w:i w:val="0"/>
                <w:sz w:val="18"/>
                <w:szCs w:val="18"/>
              </w:rPr>
              <w:t>X</w:t>
            </w:r>
          </w:p>
        </w:tc>
        <w:tc>
          <w:tcPr>
            <w:tcW w:w="2564" w:type="dxa"/>
            <w:gridSpan w:val="2"/>
          </w:tcPr>
          <w:p w:rsidR="00057EE0" w:rsidRPr="007C4100" w:rsidRDefault="00057EE0" w:rsidP="00D90C23">
            <w:pPr>
              <w:pStyle w:val="NormalWeb"/>
              <w:rPr>
                <w:rStyle w:val="Emphasis"/>
                <w:rFonts w:ascii="Arial" w:hAnsi="Arial" w:cs="Arial"/>
                <w:i w:val="0"/>
                <w:sz w:val="18"/>
                <w:szCs w:val="18"/>
              </w:rPr>
            </w:pPr>
          </w:p>
        </w:tc>
      </w:tr>
      <w:tr w:rsidR="00057EE0" w:rsidRPr="00673C1E" w:rsidTr="00D90C23">
        <w:tc>
          <w:tcPr>
            <w:tcW w:w="4818" w:type="dxa"/>
          </w:tcPr>
          <w:p w:rsidR="00057EE0" w:rsidRPr="007C4100" w:rsidRDefault="00057EE0" w:rsidP="00D90C23">
            <w:pPr>
              <w:pStyle w:val="NormalWeb"/>
              <w:rPr>
                <w:rStyle w:val="Emphasis"/>
                <w:rFonts w:ascii="Arial" w:hAnsi="Arial" w:cs="Arial"/>
                <w:i w:val="0"/>
                <w:sz w:val="18"/>
                <w:szCs w:val="18"/>
              </w:rPr>
            </w:pPr>
            <w:r w:rsidRPr="007C4100">
              <w:rPr>
                <w:rStyle w:val="Emphasis"/>
                <w:rFonts w:ascii="Arial" w:hAnsi="Arial" w:cs="Arial"/>
                <w:i w:val="0"/>
                <w:sz w:val="18"/>
                <w:szCs w:val="18"/>
              </w:rPr>
              <w:t>If management does not agree with the root cause indicated, please provide the root cause according to management</w:t>
            </w:r>
          </w:p>
        </w:tc>
        <w:tc>
          <w:tcPr>
            <w:tcW w:w="4928" w:type="dxa"/>
            <w:gridSpan w:val="3"/>
          </w:tcPr>
          <w:p w:rsidR="00057EE0" w:rsidRPr="007C4100" w:rsidRDefault="00057EE0" w:rsidP="00D90C23">
            <w:pPr>
              <w:pStyle w:val="NormalWeb"/>
              <w:rPr>
                <w:rStyle w:val="Emphasis"/>
                <w:rFonts w:ascii="Arial" w:hAnsi="Arial" w:cs="Arial"/>
                <w:i w:val="0"/>
                <w:sz w:val="18"/>
                <w:szCs w:val="18"/>
              </w:rPr>
            </w:pPr>
          </w:p>
        </w:tc>
      </w:tr>
    </w:tbl>
    <w:p w:rsidR="00057EE0" w:rsidRPr="00673C1E" w:rsidRDefault="00057EE0" w:rsidP="00057EE0">
      <w:pPr>
        <w:jc w:val="both"/>
        <w:rPr>
          <w:rFonts w:cs="Arial"/>
          <w:szCs w:val="22"/>
        </w:rPr>
      </w:pPr>
    </w:p>
    <w:p w:rsidR="00057EE0" w:rsidRPr="00673C1E" w:rsidRDefault="00057EE0" w:rsidP="00057EE0">
      <w:pPr>
        <w:jc w:val="both"/>
        <w:rPr>
          <w:rFonts w:cs="Arial"/>
          <w:szCs w:val="22"/>
        </w:rPr>
      </w:pPr>
      <w:r w:rsidRPr="00673C1E">
        <w:rPr>
          <w:rFonts w:cs="Arial"/>
          <w:szCs w:val="22"/>
        </w:rPr>
        <w:t>Name:</w:t>
      </w:r>
      <w:r w:rsidRPr="00673C1E">
        <w:rPr>
          <w:rFonts w:eastAsia="Arial Unicode MS" w:cs="Arial"/>
          <w:szCs w:val="22"/>
        </w:rPr>
        <w:t xml:space="preserve">   Mandla Sithole</w:t>
      </w:r>
    </w:p>
    <w:p w:rsidR="00057EE0" w:rsidRPr="00673C1E" w:rsidRDefault="00057EE0" w:rsidP="00057EE0">
      <w:pPr>
        <w:jc w:val="both"/>
        <w:rPr>
          <w:rFonts w:cs="Arial"/>
          <w:szCs w:val="22"/>
        </w:rPr>
      </w:pPr>
      <w:r w:rsidRPr="00673C1E">
        <w:rPr>
          <w:rFonts w:cs="Arial"/>
          <w:szCs w:val="22"/>
        </w:rPr>
        <w:t>Position: Director Financial Accounting</w:t>
      </w:r>
    </w:p>
    <w:p w:rsidR="00057EE0" w:rsidRPr="00673C1E" w:rsidRDefault="00057EE0" w:rsidP="00057EE0">
      <w:pPr>
        <w:jc w:val="both"/>
        <w:rPr>
          <w:rFonts w:cs="Arial"/>
          <w:szCs w:val="22"/>
        </w:rPr>
      </w:pPr>
      <w:r w:rsidRPr="00673C1E">
        <w:rPr>
          <w:rFonts w:cs="Arial"/>
          <w:szCs w:val="22"/>
        </w:rPr>
        <w:t>Date: 06</w:t>
      </w:r>
      <w:r>
        <w:rPr>
          <w:rFonts w:cs="Arial"/>
          <w:szCs w:val="22"/>
        </w:rPr>
        <w:t xml:space="preserve"> July </w:t>
      </w:r>
      <w:r w:rsidRPr="00673C1E">
        <w:rPr>
          <w:rFonts w:cs="Arial"/>
          <w:szCs w:val="22"/>
        </w:rPr>
        <w:t>2012</w:t>
      </w:r>
    </w:p>
    <w:p w:rsidR="00057EE0" w:rsidRDefault="00057EE0" w:rsidP="00057EE0">
      <w:pPr>
        <w:pStyle w:val="ListParagraph"/>
        <w:ind w:left="0"/>
        <w:rPr>
          <w:rFonts w:cs="Arial"/>
          <w:b/>
          <w:bCs/>
          <w:szCs w:val="22"/>
        </w:rPr>
      </w:pPr>
    </w:p>
    <w:p w:rsidR="00057EE0" w:rsidRDefault="003D7D29" w:rsidP="00057EE0">
      <w:pPr>
        <w:rPr>
          <w:rFonts w:cs="Arial"/>
          <w:b/>
          <w:bCs/>
          <w:szCs w:val="22"/>
        </w:rPr>
      </w:pPr>
      <w:r>
        <w:rPr>
          <w:rFonts w:cs="Arial"/>
          <w:b/>
          <w:bCs/>
          <w:szCs w:val="22"/>
        </w:rPr>
        <w:t>Auditor’s Response</w:t>
      </w:r>
    </w:p>
    <w:p w:rsidR="003D7D29" w:rsidRDefault="003D7D29" w:rsidP="00057EE0">
      <w:pPr>
        <w:rPr>
          <w:rFonts w:cs="Arial"/>
          <w:b/>
          <w:bCs/>
          <w:szCs w:val="22"/>
        </w:rPr>
      </w:pPr>
    </w:p>
    <w:p w:rsidR="003D7D29" w:rsidRPr="003D7D29" w:rsidRDefault="003D7D29" w:rsidP="00057EE0">
      <w:pPr>
        <w:rPr>
          <w:rFonts w:cs="Arial"/>
          <w:bCs/>
          <w:szCs w:val="22"/>
        </w:rPr>
      </w:pPr>
      <w:r w:rsidRPr="003D7D29">
        <w:rPr>
          <w:rFonts w:cs="Arial"/>
          <w:bCs/>
          <w:szCs w:val="22"/>
        </w:rPr>
        <w:t xml:space="preserve">The finding will remain in the management letter as </w:t>
      </w:r>
      <w:r w:rsidR="0013362C">
        <w:rPr>
          <w:rFonts w:cs="Arial"/>
          <w:bCs/>
          <w:szCs w:val="22"/>
        </w:rPr>
        <w:t>weakness in the internal control systems.</w:t>
      </w:r>
    </w:p>
    <w:p w:rsidR="00057EE0" w:rsidRPr="00B9398D" w:rsidRDefault="00057EE0" w:rsidP="00057EE0">
      <w:pPr>
        <w:spacing w:after="120" w:line="260" w:lineRule="exact"/>
        <w:ind w:left="284"/>
        <w:rPr>
          <w:rFonts w:cs="Arial"/>
          <w:i/>
          <w:szCs w:val="22"/>
        </w:rPr>
      </w:pPr>
    </w:p>
    <w:p w:rsidR="00057EE0" w:rsidRPr="00594907" w:rsidRDefault="00057EE0" w:rsidP="00057EE0">
      <w:pPr>
        <w:rPr>
          <w:rFonts w:cs="Arial"/>
          <w:szCs w:val="22"/>
        </w:rPr>
        <w:sectPr w:rsidR="00057EE0" w:rsidRPr="00594907" w:rsidSect="00215A0E">
          <w:headerReference w:type="even" r:id="rId13"/>
          <w:headerReference w:type="default" r:id="rId14"/>
          <w:footerReference w:type="even" r:id="rId15"/>
          <w:footerReference w:type="default" r:id="rId16"/>
          <w:headerReference w:type="first" r:id="rId17"/>
          <w:footerReference w:type="first" r:id="rId18"/>
          <w:pgSz w:w="11906" w:h="16838" w:code="9"/>
          <w:pgMar w:top="1077" w:right="1134" w:bottom="720" w:left="1134" w:header="709" w:footer="709" w:gutter="0"/>
          <w:pgNumType w:start="75"/>
          <w:cols w:space="708"/>
          <w:docGrid w:linePitch="360"/>
        </w:sectPr>
      </w:pPr>
    </w:p>
    <w:p w:rsidR="00057EE0" w:rsidRPr="00594907" w:rsidRDefault="00057EE0" w:rsidP="00057EE0">
      <w:pPr>
        <w:pStyle w:val="FindingHeading1"/>
        <w:numPr>
          <w:ilvl w:val="0"/>
          <w:numId w:val="0"/>
        </w:numPr>
        <w:shd w:val="clear" w:color="auto" w:fill="FFFFFF" w:themeFill="background1"/>
        <w:spacing w:before="0" w:after="0"/>
        <w:rPr>
          <w:rFonts w:cs="Arial"/>
          <w:szCs w:val="22"/>
        </w:rPr>
      </w:pPr>
      <w:r w:rsidRPr="00594907">
        <w:rPr>
          <w:rFonts w:cs="Arial"/>
          <w:szCs w:val="22"/>
        </w:rPr>
        <w:t>Cash and cash equivalents</w:t>
      </w:r>
    </w:p>
    <w:p w:rsidR="00057EE0" w:rsidRPr="00594907" w:rsidRDefault="00057EE0" w:rsidP="00057EE0">
      <w:pPr>
        <w:rPr>
          <w:rFonts w:cs="Arial"/>
          <w:szCs w:val="22"/>
        </w:rPr>
      </w:pPr>
    </w:p>
    <w:p w:rsidR="00057EE0" w:rsidRPr="00DB6A5F" w:rsidRDefault="00057EE0" w:rsidP="00B128D5">
      <w:pPr>
        <w:pStyle w:val="ListParagraph"/>
        <w:numPr>
          <w:ilvl w:val="0"/>
          <w:numId w:val="184"/>
        </w:numPr>
        <w:rPr>
          <w:rFonts w:cs="Arial"/>
          <w:b/>
          <w:bCs/>
          <w:szCs w:val="22"/>
        </w:rPr>
      </w:pPr>
      <w:r w:rsidRPr="00DB6A5F">
        <w:rPr>
          <w:rFonts w:cs="Arial"/>
          <w:b/>
          <w:bCs/>
          <w:szCs w:val="22"/>
        </w:rPr>
        <w:t xml:space="preserve">Cash and Cash equivalent: No supporting documentation for adjustment amount </w:t>
      </w:r>
      <w:r w:rsidRPr="00095998">
        <w:rPr>
          <w:rFonts w:cs="Arial"/>
          <w:b/>
          <w:bCs/>
          <w:color w:val="FF0000"/>
          <w:szCs w:val="22"/>
        </w:rPr>
        <w:t>ex</w:t>
      </w:r>
      <w:r w:rsidR="003F6E54">
        <w:rPr>
          <w:rFonts w:cs="Arial"/>
          <w:b/>
          <w:bCs/>
          <w:color w:val="FF0000"/>
          <w:szCs w:val="22"/>
        </w:rPr>
        <w:t xml:space="preserve"> </w:t>
      </w:r>
      <w:r w:rsidRPr="00095998">
        <w:rPr>
          <w:rFonts w:cs="Arial"/>
          <w:b/>
          <w:bCs/>
          <w:color w:val="FF0000"/>
          <w:szCs w:val="22"/>
        </w:rPr>
        <w:t>188</w:t>
      </w:r>
    </w:p>
    <w:p w:rsidR="00057EE0" w:rsidRDefault="00057EE0" w:rsidP="00057EE0">
      <w:pPr>
        <w:rPr>
          <w:rFonts w:cs="Arial"/>
          <w:b/>
          <w:bCs/>
          <w:szCs w:val="22"/>
        </w:rPr>
      </w:pPr>
    </w:p>
    <w:p w:rsidR="00057EE0" w:rsidRPr="00594907" w:rsidRDefault="00057EE0" w:rsidP="00057EE0">
      <w:pPr>
        <w:rPr>
          <w:rFonts w:cs="Arial"/>
          <w:b/>
          <w:bCs/>
          <w:szCs w:val="22"/>
        </w:rPr>
      </w:pPr>
      <w:r w:rsidRPr="00594907">
        <w:rPr>
          <w:rFonts w:cs="Arial"/>
          <w:b/>
          <w:bCs/>
          <w:szCs w:val="22"/>
        </w:rPr>
        <w:t xml:space="preserve">Audit finding </w:t>
      </w:r>
    </w:p>
    <w:p w:rsidR="00057EE0" w:rsidRPr="00594907" w:rsidRDefault="00057EE0" w:rsidP="00057EE0">
      <w:pPr>
        <w:rPr>
          <w:rFonts w:cs="Arial"/>
          <w:szCs w:val="22"/>
        </w:rPr>
      </w:pP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The department did not submit documentation</w:t>
      </w:r>
      <w:r>
        <w:rPr>
          <w:rFonts w:ascii="Arial" w:hAnsi="Arial" w:cs="Arial"/>
          <w:sz w:val="22"/>
          <w:szCs w:val="22"/>
          <w:lang w:eastAsia="en-GB"/>
        </w:rPr>
        <w:t xml:space="preserve"> supporting the adjustment of R21 000,</w:t>
      </w:r>
      <w:r w:rsidRPr="00594907">
        <w:rPr>
          <w:rFonts w:ascii="Arial" w:hAnsi="Arial" w:cs="Arial"/>
          <w:sz w:val="22"/>
          <w:szCs w:val="22"/>
          <w:lang w:eastAsia="en-GB"/>
        </w:rPr>
        <w:t>00 which was the difference between the amount disclosed in cash and cash equi</w:t>
      </w:r>
      <w:r>
        <w:rPr>
          <w:rFonts w:ascii="Arial" w:hAnsi="Arial" w:cs="Arial"/>
          <w:sz w:val="22"/>
          <w:szCs w:val="22"/>
          <w:lang w:eastAsia="en-GB"/>
        </w:rPr>
        <w:t>valent note for the amount of R825 604,</w:t>
      </w:r>
      <w:r w:rsidRPr="00594907">
        <w:rPr>
          <w:rFonts w:ascii="Arial" w:hAnsi="Arial" w:cs="Arial"/>
          <w:sz w:val="22"/>
          <w:szCs w:val="22"/>
          <w:lang w:eastAsia="en-GB"/>
        </w:rPr>
        <w:t>00 and t</w:t>
      </w:r>
      <w:r>
        <w:rPr>
          <w:rFonts w:ascii="Arial" w:hAnsi="Arial" w:cs="Arial"/>
          <w:sz w:val="22"/>
          <w:szCs w:val="22"/>
          <w:lang w:eastAsia="en-GB"/>
        </w:rPr>
        <w:t>he trial balance amount of R825 583,</w:t>
      </w:r>
      <w:r w:rsidRPr="00594907">
        <w:rPr>
          <w:rFonts w:ascii="Arial" w:hAnsi="Arial" w:cs="Arial"/>
          <w:sz w:val="22"/>
          <w:szCs w:val="22"/>
          <w:lang w:eastAsia="en-GB"/>
        </w:rPr>
        <w:t>00 as at 31 March 2012.</w:t>
      </w:r>
    </w:p>
    <w:p w:rsidR="00057EE0" w:rsidRPr="00594907" w:rsidRDefault="00057EE0" w:rsidP="00057EE0">
      <w:pPr>
        <w:rPr>
          <w:rFonts w:cs="Arial"/>
          <w:szCs w:val="22"/>
        </w:rPr>
      </w:pP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The finding occurred as a result of the fact that:</w:t>
      </w: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 </w:t>
      </w: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The department indicates that the template for preparation of the financial statement does not want to balance due to the rounding off which were done when financial statements are been prepared.</w:t>
      </w:r>
    </w:p>
    <w:p w:rsidR="00057EE0" w:rsidRPr="00594907" w:rsidRDefault="00057EE0" w:rsidP="00057EE0">
      <w:pPr>
        <w:pStyle w:val="NormalWeb"/>
        <w:rPr>
          <w:rFonts w:cs="Arial"/>
          <w:szCs w:val="22"/>
        </w:rPr>
      </w:pPr>
      <w:r w:rsidRPr="00594907">
        <w:rPr>
          <w:rFonts w:ascii="Arial" w:hAnsi="Arial" w:cs="Arial"/>
          <w:sz w:val="22"/>
          <w:szCs w:val="22"/>
          <w:lang w:eastAsia="en-GB"/>
        </w:rPr>
        <w:t> </w:t>
      </w: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Impact of the finding</w:t>
      </w: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 </w:t>
      </w: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Cash and cash equivalent are potentially misstated in the annual financial statements.</w:t>
      </w:r>
    </w:p>
    <w:p w:rsidR="00057EE0" w:rsidRPr="00594907" w:rsidRDefault="00057EE0" w:rsidP="00057EE0">
      <w:pPr>
        <w:pStyle w:val="NormalWeb"/>
        <w:rPr>
          <w:rFonts w:cs="Arial"/>
          <w:szCs w:val="22"/>
        </w:rPr>
      </w:pPr>
      <w:r w:rsidRPr="00594907">
        <w:rPr>
          <w:rFonts w:ascii="Arial" w:hAnsi="Arial" w:cs="Arial"/>
          <w:sz w:val="22"/>
          <w:szCs w:val="22"/>
          <w:lang w:eastAsia="en-GB"/>
        </w:rPr>
        <w:t> </w:t>
      </w:r>
    </w:p>
    <w:p w:rsidR="00057EE0" w:rsidRPr="00594907" w:rsidRDefault="00057EE0" w:rsidP="00057EE0">
      <w:pPr>
        <w:rPr>
          <w:rFonts w:cs="Arial"/>
          <w:b/>
          <w:bCs/>
          <w:szCs w:val="22"/>
        </w:rPr>
      </w:pPr>
      <w:r w:rsidRPr="00594907">
        <w:rPr>
          <w:rFonts w:cs="Arial"/>
          <w:b/>
          <w:bCs/>
          <w:szCs w:val="22"/>
        </w:rPr>
        <w:t>Internal control deficiency</w:t>
      </w:r>
    </w:p>
    <w:p w:rsidR="00057EE0" w:rsidRDefault="00057EE0" w:rsidP="00057EE0">
      <w:pPr>
        <w:pStyle w:val="NormalWeb"/>
        <w:rPr>
          <w:rFonts w:ascii="Arial" w:hAnsi="Arial" w:cs="Arial"/>
          <w:sz w:val="22"/>
          <w:szCs w:val="22"/>
          <w:lang w:eastAsia="en-GB"/>
        </w:rPr>
      </w:pP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Financial and performance management</w:t>
      </w: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 </w:t>
      </w:r>
    </w:p>
    <w:p w:rsidR="00057EE0" w:rsidRPr="00594907" w:rsidRDefault="00057EE0" w:rsidP="00057EE0">
      <w:pPr>
        <w:pStyle w:val="NormalWeb"/>
        <w:rPr>
          <w:rFonts w:ascii="Arial" w:hAnsi="Arial" w:cs="Arial"/>
          <w:sz w:val="22"/>
          <w:szCs w:val="22"/>
          <w:lang w:eastAsia="en-GB"/>
        </w:rPr>
      </w:pPr>
      <w:r w:rsidRPr="00594907">
        <w:rPr>
          <w:rFonts w:ascii="Arial" w:hAnsi="Arial" w:cs="Arial"/>
          <w:sz w:val="22"/>
          <w:szCs w:val="22"/>
          <w:lang w:eastAsia="en-GB"/>
        </w:rPr>
        <w:t>The department does not prepare regular, accurate and complete financial and performance reports that are supported and evidenced by reliable information</w:t>
      </w:r>
    </w:p>
    <w:p w:rsidR="00057EE0" w:rsidRPr="00594907" w:rsidRDefault="00057EE0" w:rsidP="00057EE0">
      <w:pPr>
        <w:rPr>
          <w:rFonts w:cs="Arial"/>
          <w:szCs w:val="22"/>
        </w:rPr>
      </w:pPr>
    </w:p>
    <w:p w:rsidR="00057EE0" w:rsidRPr="00594907" w:rsidRDefault="00057EE0" w:rsidP="00057EE0">
      <w:pPr>
        <w:rPr>
          <w:rFonts w:cs="Arial"/>
          <w:b/>
          <w:bCs/>
          <w:szCs w:val="22"/>
        </w:rPr>
      </w:pPr>
      <w:r w:rsidRPr="00594907">
        <w:rPr>
          <w:rFonts w:cs="Arial"/>
          <w:b/>
          <w:bCs/>
          <w:szCs w:val="22"/>
        </w:rPr>
        <w:t>Recommendation</w:t>
      </w:r>
    </w:p>
    <w:p w:rsidR="00057EE0" w:rsidRDefault="00057EE0" w:rsidP="00057EE0">
      <w:pPr>
        <w:pStyle w:val="NormalWeb"/>
        <w:rPr>
          <w:rFonts w:ascii="Arial" w:hAnsi="Arial" w:cs="Arial"/>
          <w:sz w:val="22"/>
          <w:szCs w:val="22"/>
          <w:lang w:eastAsia="en-GB"/>
        </w:rPr>
      </w:pPr>
    </w:p>
    <w:p w:rsidR="00057EE0" w:rsidRPr="00C80B29" w:rsidRDefault="00057EE0" w:rsidP="00057EE0">
      <w:pPr>
        <w:pStyle w:val="NormalWeb"/>
        <w:rPr>
          <w:rFonts w:ascii="Arial" w:hAnsi="Arial" w:cs="Arial"/>
          <w:i/>
          <w:sz w:val="22"/>
          <w:szCs w:val="22"/>
          <w:lang w:eastAsia="en-GB"/>
        </w:rPr>
      </w:pPr>
      <w:r w:rsidRPr="00C80B29">
        <w:rPr>
          <w:rFonts w:ascii="Arial" w:hAnsi="Arial" w:cs="Arial"/>
          <w:i/>
          <w:sz w:val="22"/>
          <w:szCs w:val="22"/>
          <w:lang w:eastAsia="en-GB"/>
        </w:rPr>
        <w:t>The department should provide evidence that the matter was discussed with National Treasury and that they are aware of it.</w:t>
      </w:r>
    </w:p>
    <w:p w:rsidR="00057EE0" w:rsidRPr="00594907" w:rsidRDefault="00057EE0" w:rsidP="00057EE0">
      <w:pPr>
        <w:rPr>
          <w:rFonts w:cs="Arial"/>
          <w:szCs w:val="22"/>
        </w:rPr>
      </w:pPr>
    </w:p>
    <w:p w:rsidR="00057EE0" w:rsidRPr="00594907" w:rsidRDefault="00057EE0" w:rsidP="00057EE0">
      <w:pPr>
        <w:rPr>
          <w:rFonts w:cs="Arial"/>
          <w:b/>
          <w:bCs/>
          <w:szCs w:val="22"/>
        </w:rPr>
      </w:pPr>
      <w:r w:rsidRPr="00594907">
        <w:rPr>
          <w:rFonts w:cs="Arial"/>
          <w:b/>
          <w:bCs/>
          <w:szCs w:val="22"/>
        </w:rPr>
        <w:t>Management response</w:t>
      </w:r>
    </w:p>
    <w:p w:rsidR="00057EE0" w:rsidRDefault="00057EE0" w:rsidP="00057EE0">
      <w:pPr>
        <w:pStyle w:val="NormalWeb"/>
        <w:jc w:val="both"/>
        <w:rPr>
          <w:rFonts w:ascii="Arial" w:hAnsi="Arial" w:cs="Arial"/>
          <w:sz w:val="22"/>
          <w:szCs w:val="22"/>
          <w:lang w:eastAsia="en-GB"/>
        </w:rPr>
      </w:pPr>
    </w:p>
    <w:p w:rsidR="00057EE0" w:rsidRDefault="00057EE0" w:rsidP="00057EE0">
      <w:pPr>
        <w:pStyle w:val="NormalWeb"/>
        <w:jc w:val="both"/>
        <w:rPr>
          <w:rFonts w:ascii="Arial" w:hAnsi="Arial" w:cs="Arial"/>
          <w:sz w:val="22"/>
          <w:szCs w:val="22"/>
          <w:lang w:eastAsia="en-GB"/>
        </w:rPr>
      </w:pPr>
      <w:r w:rsidRPr="00594907">
        <w:rPr>
          <w:rFonts w:ascii="Arial" w:hAnsi="Arial" w:cs="Arial"/>
          <w:sz w:val="22"/>
          <w:szCs w:val="22"/>
          <w:lang w:eastAsia="en-GB"/>
        </w:rPr>
        <w:t>I am not in agreement with the finding for the following reasons: the amount of R21 000 it’s a balancing figure of the financial statements caused by the rounding off the amount to the nearest R’000, the departments trial balance is balancing before rounding to the nearest R’000. The matter was also referred to national treasury.</w:t>
      </w:r>
    </w:p>
    <w:p w:rsidR="00057EE0" w:rsidRPr="00594907" w:rsidRDefault="00057EE0" w:rsidP="00057EE0">
      <w:pPr>
        <w:pStyle w:val="NormalWeb"/>
        <w:jc w:val="both"/>
        <w:rPr>
          <w:rStyle w:val="Emphasis"/>
          <w:rFonts w:ascii="Arial" w:hAnsi="Arial" w:cs="Arial"/>
          <w:b/>
          <w:bCs/>
          <w:i w:val="0"/>
          <w:iCs w:val="0"/>
          <w:sz w:val="22"/>
          <w:szCs w:val="22"/>
          <w:lang w:eastAsia="en-GB"/>
        </w:rPr>
      </w:pPr>
    </w:p>
    <w:tbl>
      <w:tblPr>
        <w:tblW w:w="0" w:type="auto"/>
        <w:tblInd w:w="108" w:type="dxa"/>
        <w:tblCellMar>
          <w:left w:w="0" w:type="dxa"/>
          <w:right w:w="0" w:type="dxa"/>
        </w:tblCellMar>
        <w:tblLook w:val="04A0"/>
      </w:tblPr>
      <w:tblGrid>
        <w:gridCol w:w="4812"/>
        <w:gridCol w:w="2367"/>
        <w:gridCol w:w="75"/>
        <w:gridCol w:w="2492"/>
      </w:tblGrid>
      <w:tr w:rsidR="00057EE0" w:rsidRPr="00A41E16" w:rsidTr="00D90C23">
        <w:tc>
          <w:tcPr>
            <w:tcW w:w="481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057EE0" w:rsidRPr="007C4100" w:rsidRDefault="00057EE0" w:rsidP="00D90C23">
            <w:pPr>
              <w:pStyle w:val="NormalWeb"/>
              <w:jc w:val="center"/>
              <w:rPr>
                <w:rStyle w:val="Emphasis"/>
                <w:rFonts w:ascii="Arial" w:hAnsi="Arial" w:cs="Arial"/>
                <w:b/>
                <w:i w:val="0"/>
                <w:iCs w:val="0"/>
                <w:sz w:val="18"/>
                <w:szCs w:val="18"/>
                <w:lang w:eastAsia="en-GB"/>
              </w:rPr>
            </w:pPr>
            <w:r w:rsidRPr="007C4100">
              <w:rPr>
                <w:rStyle w:val="Emphasis"/>
                <w:rFonts w:ascii="Arial" w:hAnsi="Arial" w:cs="Arial"/>
                <w:b/>
                <w:i w:val="0"/>
                <w:sz w:val="18"/>
                <w:szCs w:val="18"/>
                <w:lang w:eastAsia="en-GB"/>
              </w:rPr>
              <w:t>Description</w:t>
            </w:r>
          </w:p>
        </w:tc>
        <w:tc>
          <w:tcPr>
            <w:tcW w:w="4934" w:type="dxa"/>
            <w:gridSpan w:val="3"/>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057EE0" w:rsidRPr="007C4100" w:rsidRDefault="00057EE0" w:rsidP="00D90C23">
            <w:pPr>
              <w:pStyle w:val="NormalWeb"/>
              <w:jc w:val="center"/>
              <w:rPr>
                <w:rStyle w:val="Emphasis"/>
                <w:rFonts w:ascii="Arial" w:hAnsi="Arial" w:cs="Arial"/>
                <w:b/>
                <w:i w:val="0"/>
                <w:iCs w:val="0"/>
                <w:sz w:val="18"/>
                <w:szCs w:val="18"/>
                <w:lang w:eastAsia="en-GB"/>
              </w:rPr>
            </w:pPr>
            <w:r w:rsidRPr="007C4100">
              <w:rPr>
                <w:rStyle w:val="Emphasis"/>
                <w:rFonts w:ascii="Arial" w:hAnsi="Arial" w:cs="Arial"/>
                <w:b/>
                <w:i w:val="0"/>
                <w:sz w:val="18"/>
                <w:szCs w:val="18"/>
                <w:lang w:eastAsia="en-GB"/>
              </w:rPr>
              <w:t>Response</w:t>
            </w:r>
          </w:p>
        </w:tc>
      </w:tr>
      <w:tr w:rsidR="00057EE0" w:rsidRPr="00594907" w:rsidTr="00D90C2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057EE0" w:rsidRPr="007C4100" w:rsidRDefault="00057EE0" w:rsidP="00D90C23">
            <w:pPr>
              <w:pStyle w:val="NormalWeb"/>
              <w:rPr>
                <w:rStyle w:val="Emphasis"/>
                <w:rFonts w:ascii="Arial" w:hAnsi="Arial" w:cs="Arial"/>
                <w:i w:val="0"/>
                <w:iCs w:val="0"/>
                <w:sz w:val="18"/>
                <w:szCs w:val="18"/>
                <w:lang w:eastAsia="en-GB"/>
              </w:rPr>
            </w:pPr>
            <w:r w:rsidRPr="007C4100">
              <w:rPr>
                <w:rStyle w:val="Emphasis"/>
                <w:rFonts w:ascii="Arial" w:hAnsi="Arial" w:cs="Arial"/>
                <w:i w:val="0"/>
                <w:sz w:val="18"/>
                <w:szCs w:val="18"/>
                <w:lang w:eastAsia="en-GB"/>
              </w:rPr>
              <w:t>Corrective action to be taken:</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57EE0" w:rsidRPr="007C4100" w:rsidRDefault="00057EE0" w:rsidP="00D90C23">
            <w:pPr>
              <w:pStyle w:val="NormalWeb"/>
              <w:rPr>
                <w:rStyle w:val="Emphasis"/>
                <w:rFonts w:ascii="Arial" w:hAnsi="Arial" w:cs="Arial"/>
                <w:i w:val="0"/>
                <w:iCs w:val="0"/>
                <w:sz w:val="18"/>
                <w:szCs w:val="18"/>
                <w:lang w:eastAsia="en-GB"/>
              </w:rPr>
            </w:pPr>
          </w:p>
        </w:tc>
      </w:tr>
      <w:tr w:rsidR="00057EE0" w:rsidRPr="00594907" w:rsidTr="00D90C23">
        <w:trPr>
          <w:trHeight w:val="245"/>
        </w:trPr>
        <w:tc>
          <w:tcPr>
            <w:tcW w:w="481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57EE0" w:rsidRPr="007C4100" w:rsidRDefault="00057EE0" w:rsidP="00D90C23">
            <w:pPr>
              <w:pStyle w:val="NormalWeb"/>
              <w:rPr>
                <w:rStyle w:val="Emphasis"/>
                <w:rFonts w:ascii="Arial" w:hAnsi="Arial" w:cs="Arial"/>
                <w:i w:val="0"/>
                <w:iCs w:val="0"/>
                <w:sz w:val="18"/>
                <w:szCs w:val="18"/>
                <w:lang w:eastAsia="en-GB"/>
              </w:rPr>
            </w:pPr>
            <w:r w:rsidRPr="007C4100">
              <w:rPr>
                <w:rStyle w:val="Emphasis"/>
                <w:rFonts w:ascii="Arial" w:hAnsi="Arial" w:cs="Arial"/>
                <w:i w:val="0"/>
                <w:sz w:val="18"/>
                <w:szCs w:val="18"/>
                <w:lang w:eastAsia="en-GB"/>
              </w:rPr>
              <w:t>Does the finding affect an amount disclosed in the financial statements?</w:t>
            </w:r>
          </w:p>
        </w:tc>
        <w:tc>
          <w:tcPr>
            <w:tcW w:w="244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57EE0" w:rsidRPr="007C4100" w:rsidRDefault="00057EE0" w:rsidP="00D90C23">
            <w:pPr>
              <w:pStyle w:val="NormalWeb"/>
              <w:rPr>
                <w:rStyle w:val="Emphasis"/>
                <w:rFonts w:ascii="Arial" w:hAnsi="Arial" w:cs="Arial"/>
                <w:b/>
                <w:bCs/>
                <w:i w:val="0"/>
                <w:iCs w:val="0"/>
                <w:sz w:val="18"/>
                <w:szCs w:val="18"/>
                <w:lang w:eastAsia="en-GB"/>
              </w:rPr>
            </w:pPr>
            <w:r w:rsidRPr="007C4100">
              <w:rPr>
                <w:rStyle w:val="Emphasis"/>
                <w:rFonts w:ascii="Arial" w:hAnsi="Arial" w:cs="Arial"/>
                <w:b/>
                <w:bCs/>
                <w:i w:val="0"/>
                <w:sz w:val="18"/>
                <w:szCs w:val="18"/>
                <w:lang w:eastAsia="en-GB"/>
              </w:rPr>
              <w:t>Yes</w:t>
            </w:r>
          </w:p>
        </w:tc>
        <w:tc>
          <w:tcPr>
            <w:tcW w:w="24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57EE0" w:rsidRPr="007C4100" w:rsidRDefault="00057EE0" w:rsidP="00D90C23">
            <w:pPr>
              <w:pStyle w:val="NormalWeb"/>
              <w:rPr>
                <w:rStyle w:val="Emphasis"/>
                <w:rFonts w:ascii="Arial" w:hAnsi="Arial" w:cs="Arial"/>
                <w:b/>
                <w:bCs/>
                <w:i w:val="0"/>
                <w:iCs w:val="0"/>
                <w:sz w:val="18"/>
                <w:szCs w:val="18"/>
                <w:lang w:eastAsia="en-GB"/>
              </w:rPr>
            </w:pPr>
            <w:r w:rsidRPr="007C4100">
              <w:rPr>
                <w:rStyle w:val="Emphasis"/>
                <w:rFonts w:ascii="Arial" w:hAnsi="Arial" w:cs="Arial"/>
                <w:b/>
                <w:bCs/>
                <w:i w:val="0"/>
                <w:sz w:val="18"/>
                <w:szCs w:val="18"/>
                <w:lang w:eastAsia="en-GB"/>
              </w:rPr>
              <w:t>No</w:t>
            </w:r>
          </w:p>
        </w:tc>
      </w:tr>
      <w:tr w:rsidR="00057EE0" w:rsidRPr="00594907" w:rsidTr="00D90C23">
        <w:trPr>
          <w:trHeight w:val="258"/>
        </w:trPr>
        <w:tc>
          <w:tcPr>
            <w:tcW w:w="4812" w:type="dxa"/>
            <w:vMerge/>
            <w:tcBorders>
              <w:top w:val="nil"/>
              <w:left w:val="single" w:sz="8" w:space="0" w:color="auto"/>
              <w:bottom w:val="single" w:sz="8" w:space="0" w:color="auto"/>
              <w:right w:val="single" w:sz="8" w:space="0" w:color="auto"/>
            </w:tcBorders>
            <w:vAlign w:val="center"/>
            <w:hideMark/>
          </w:tcPr>
          <w:p w:rsidR="00057EE0" w:rsidRPr="007C4100" w:rsidRDefault="00057EE0" w:rsidP="00D90C23">
            <w:pPr>
              <w:rPr>
                <w:rStyle w:val="Emphasis"/>
                <w:rFonts w:cs="Arial"/>
                <w:i w:val="0"/>
                <w:iCs w:val="0"/>
                <w:sz w:val="18"/>
                <w:szCs w:val="18"/>
              </w:rPr>
            </w:pPr>
          </w:p>
        </w:tc>
        <w:tc>
          <w:tcPr>
            <w:tcW w:w="244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57EE0" w:rsidRPr="007C4100" w:rsidRDefault="00057EE0" w:rsidP="00D90C23">
            <w:pPr>
              <w:pStyle w:val="NormalWeb"/>
              <w:rPr>
                <w:rStyle w:val="Emphasis"/>
                <w:rFonts w:ascii="Arial" w:hAnsi="Arial" w:cs="Arial"/>
                <w:i w:val="0"/>
                <w:iCs w:val="0"/>
                <w:sz w:val="18"/>
                <w:szCs w:val="18"/>
                <w:lang w:eastAsia="en-GB"/>
              </w:rPr>
            </w:pPr>
          </w:p>
        </w:tc>
        <w:tc>
          <w:tcPr>
            <w:tcW w:w="24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57EE0" w:rsidRPr="007C4100" w:rsidRDefault="0013362C" w:rsidP="00D90C23">
            <w:pPr>
              <w:pStyle w:val="NormalWeb"/>
              <w:rPr>
                <w:rStyle w:val="Emphasis"/>
                <w:rFonts w:ascii="Arial" w:hAnsi="Arial" w:cs="Arial"/>
                <w:i w:val="0"/>
                <w:iCs w:val="0"/>
                <w:sz w:val="18"/>
                <w:szCs w:val="18"/>
                <w:lang w:eastAsia="en-GB"/>
              </w:rPr>
            </w:pPr>
            <w:r w:rsidRPr="007C4100">
              <w:rPr>
                <w:rStyle w:val="Emphasis"/>
                <w:rFonts w:ascii="Arial" w:hAnsi="Arial" w:cs="Arial"/>
                <w:i w:val="0"/>
                <w:sz w:val="18"/>
                <w:szCs w:val="18"/>
                <w:lang w:eastAsia="en-GB"/>
              </w:rPr>
              <w:t>X</w:t>
            </w:r>
          </w:p>
        </w:tc>
      </w:tr>
      <w:tr w:rsidR="00057EE0" w:rsidRPr="00594907" w:rsidTr="00D90C2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57EE0" w:rsidRPr="007C4100" w:rsidRDefault="00057EE0" w:rsidP="00D90C23">
            <w:pPr>
              <w:pStyle w:val="NormalWeb"/>
              <w:rPr>
                <w:rStyle w:val="Emphasis"/>
                <w:rFonts w:ascii="Arial" w:hAnsi="Arial" w:cs="Arial"/>
                <w:i w:val="0"/>
                <w:iCs w:val="0"/>
                <w:sz w:val="18"/>
                <w:szCs w:val="18"/>
                <w:lang w:eastAsia="en-GB"/>
              </w:rPr>
            </w:pPr>
            <w:r w:rsidRPr="007C4100">
              <w:rPr>
                <w:rStyle w:val="Emphasis"/>
                <w:rFonts w:ascii="Arial" w:hAnsi="Arial" w:cs="Arial"/>
                <w:i w:val="0"/>
                <w:sz w:val="18"/>
                <w:szCs w:val="18"/>
                <w:lang w:eastAsia="en-GB"/>
              </w:rPr>
              <w:t>If yes, what corrections will be made to the population?</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57EE0" w:rsidRPr="007C4100" w:rsidRDefault="00057EE0" w:rsidP="00D90C23">
            <w:pPr>
              <w:pStyle w:val="NormalWeb"/>
              <w:rPr>
                <w:rStyle w:val="Emphasis"/>
                <w:rFonts w:ascii="Arial" w:hAnsi="Arial" w:cs="Arial"/>
                <w:i w:val="0"/>
                <w:iCs w:val="0"/>
                <w:sz w:val="18"/>
                <w:szCs w:val="18"/>
                <w:lang w:eastAsia="en-GB"/>
              </w:rPr>
            </w:pPr>
          </w:p>
        </w:tc>
      </w:tr>
      <w:tr w:rsidR="00057EE0" w:rsidRPr="00594907" w:rsidTr="00D90C2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57EE0" w:rsidRPr="007C4100" w:rsidRDefault="00057EE0" w:rsidP="00D90C23">
            <w:pPr>
              <w:pStyle w:val="NormalWeb"/>
              <w:rPr>
                <w:rStyle w:val="Emphasis"/>
                <w:rFonts w:ascii="Arial" w:hAnsi="Arial" w:cs="Arial"/>
                <w:i w:val="0"/>
                <w:iCs w:val="0"/>
                <w:sz w:val="18"/>
                <w:szCs w:val="18"/>
                <w:lang w:eastAsia="en-GB"/>
              </w:rPr>
            </w:pPr>
            <w:r w:rsidRPr="007C4100">
              <w:rPr>
                <w:rStyle w:val="Emphasis"/>
                <w:rFonts w:ascii="Arial" w:hAnsi="Arial" w:cs="Arial"/>
                <w:i w:val="0"/>
                <w:sz w:val="18"/>
                <w:szCs w:val="18"/>
                <w:lang w:eastAsia="en-GB"/>
              </w:rPr>
              <w:t>If yes, and no corrections will be made, the reason why such a conclusion has been reached</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57EE0" w:rsidRPr="007C4100" w:rsidRDefault="00057EE0" w:rsidP="00D90C23">
            <w:pPr>
              <w:pStyle w:val="NormalWeb"/>
              <w:rPr>
                <w:rStyle w:val="Emphasis"/>
                <w:rFonts w:ascii="Arial" w:hAnsi="Arial" w:cs="Arial"/>
                <w:i w:val="0"/>
                <w:iCs w:val="0"/>
                <w:sz w:val="18"/>
                <w:szCs w:val="18"/>
                <w:lang w:eastAsia="en-GB"/>
              </w:rPr>
            </w:pPr>
          </w:p>
        </w:tc>
      </w:tr>
      <w:tr w:rsidR="00057EE0" w:rsidRPr="00594907" w:rsidTr="00D90C2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57EE0" w:rsidRPr="007C4100" w:rsidRDefault="00057EE0" w:rsidP="00D90C23">
            <w:pPr>
              <w:pStyle w:val="NormalWeb"/>
              <w:rPr>
                <w:rStyle w:val="Emphasis"/>
                <w:rFonts w:ascii="Arial" w:hAnsi="Arial" w:cs="Arial"/>
                <w:i w:val="0"/>
                <w:iCs w:val="0"/>
                <w:sz w:val="18"/>
                <w:szCs w:val="18"/>
                <w:lang w:eastAsia="en-GB"/>
              </w:rPr>
            </w:pPr>
            <w:r w:rsidRPr="007C4100">
              <w:rPr>
                <w:rStyle w:val="Emphasis"/>
                <w:rFonts w:ascii="Arial" w:hAnsi="Arial" w:cs="Arial"/>
                <w:i w:val="0"/>
                <w:sz w:val="18"/>
                <w:szCs w:val="18"/>
                <w:lang w:eastAsia="en-GB"/>
              </w:rPr>
              <w:t>Position of official responsible to take corrective action</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57EE0" w:rsidRPr="007C4100" w:rsidRDefault="00057EE0" w:rsidP="00D90C23">
            <w:pPr>
              <w:pStyle w:val="NormalWeb"/>
              <w:rPr>
                <w:rStyle w:val="Emphasis"/>
                <w:rFonts w:ascii="Arial" w:hAnsi="Arial" w:cs="Arial"/>
                <w:i w:val="0"/>
                <w:iCs w:val="0"/>
                <w:sz w:val="18"/>
                <w:szCs w:val="18"/>
                <w:lang w:eastAsia="en-GB"/>
              </w:rPr>
            </w:pPr>
          </w:p>
        </w:tc>
      </w:tr>
      <w:tr w:rsidR="00057EE0" w:rsidRPr="00594907" w:rsidTr="00D90C2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57EE0" w:rsidRPr="007C4100" w:rsidRDefault="00057EE0" w:rsidP="00D90C23">
            <w:pPr>
              <w:pStyle w:val="NormalWeb"/>
              <w:rPr>
                <w:rStyle w:val="Emphasis"/>
                <w:rFonts w:ascii="Arial" w:hAnsi="Arial" w:cs="Arial"/>
                <w:i w:val="0"/>
                <w:iCs w:val="0"/>
                <w:sz w:val="18"/>
                <w:szCs w:val="18"/>
                <w:lang w:eastAsia="en-GB"/>
              </w:rPr>
            </w:pPr>
            <w:r w:rsidRPr="007C4100">
              <w:rPr>
                <w:rStyle w:val="Emphasis"/>
                <w:rFonts w:ascii="Arial" w:hAnsi="Arial" w:cs="Arial"/>
                <w:i w:val="0"/>
                <w:sz w:val="18"/>
                <w:szCs w:val="18"/>
                <w:lang w:eastAsia="en-GB"/>
              </w:rPr>
              <w:t>Estimated completion date of corrective action:</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57EE0" w:rsidRPr="007C4100" w:rsidRDefault="00057EE0" w:rsidP="00D90C23">
            <w:pPr>
              <w:pStyle w:val="NormalWeb"/>
              <w:rPr>
                <w:rStyle w:val="Emphasis"/>
                <w:rFonts w:ascii="Arial" w:hAnsi="Arial" w:cs="Arial"/>
                <w:i w:val="0"/>
                <w:iCs w:val="0"/>
                <w:sz w:val="18"/>
                <w:szCs w:val="18"/>
                <w:lang w:eastAsia="en-GB"/>
              </w:rPr>
            </w:pPr>
          </w:p>
        </w:tc>
      </w:tr>
      <w:tr w:rsidR="00057EE0" w:rsidRPr="00594907" w:rsidTr="00D90C23">
        <w:trPr>
          <w:trHeight w:val="258"/>
        </w:trPr>
        <w:tc>
          <w:tcPr>
            <w:tcW w:w="481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57EE0" w:rsidRPr="007C4100" w:rsidRDefault="00057EE0" w:rsidP="00D90C23">
            <w:pPr>
              <w:pStyle w:val="NormalWeb"/>
              <w:rPr>
                <w:rStyle w:val="Emphasis"/>
                <w:rFonts w:ascii="Arial" w:hAnsi="Arial" w:cs="Arial"/>
                <w:i w:val="0"/>
                <w:iCs w:val="0"/>
                <w:sz w:val="18"/>
                <w:szCs w:val="18"/>
                <w:lang w:eastAsia="en-GB"/>
              </w:rPr>
            </w:pPr>
            <w:r w:rsidRPr="007C4100">
              <w:rPr>
                <w:rStyle w:val="Emphasis"/>
                <w:rFonts w:ascii="Arial" w:hAnsi="Arial" w:cs="Arial"/>
                <w:i w:val="0"/>
                <w:sz w:val="18"/>
                <w:szCs w:val="18"/>
                <w:lang w:eastAsia="en-GB"/>
              </w:rPr>
              <w:t>Does management agree with the root cause indicated</w:t>
            </w:r>
          </w:p>
        </w:tc>
        <w:tc>
          <w:tcPr>
            <w:tcW w:w="23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57EE0" w:rsidRPr="007C4100" w:rsidRDefault="00057EE0" w:rsidP="00D90C23">
            <w:pPr>
              <w:pStyle w:val="NormalWeb"/>
              <w:rPr>
                <w:rStyle w:val="Emphasis"/>
                <w:rFonts w:ascii="Arial" w:hAnsi="Arial" w:cs="Arial"/>
                <w:b/>
                <w:bCs/>
                <w:i w:val="0"/>
                <w:iCs w:val="0"/>
                <w:sz w:val="18"/>
                <w:szCs w:val="18"/>
                <w:lang w:eastAsia="en-GB"/>
              </w:rPr>
            </w:pPr>
            <w:r w:rsidRPr="007C4100">
              <w:rPr>
                <w:rStyle w:val="Emphasis"/>
                <w:rFonts w:ascii="Arial" w:hAnsi="Arial" w:cs="Arial"/>
                <w:b/>
                <w:bCs/>
                <w:i w:val="0"/>
                <w:sz w:val="18"/>
                <w:szCs w:val="18"/>
                <w:lang w:eastAsia="en-GB"/>
              </w:rPr>
              <w:t>Yes</w:t>
            </w:r>
          </w:p>
        </w:tc>
        <w:tc>
          <w:tcPr>
            <w:tcW w:w="2567"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57EE0" w:rsidRPr="007C4100" w:rsidRDefault="00057EE0" w:rsidP="00D90C23">
            <w:pPr>
              <w:pStyle w:val="NormalWeb"/>
              <w:rPr>
                <w:rStyle w:val="Emphasis"/>
                <w:rFonts w:ascii="Arial" w:hAnsi="Arial" w:cs="Arial"/>
                <w:b/>
                <w:bCs/>
                <w:i w:val="0"/>
                <w:iCs w:val="0"/>
                <w:sz w:val="18"/>
                <w:szCs w:val="18"/>
                <w:lang w:eastAsia="en-GB"/>
              </w:rPr>
            </w:pPr>
            <w:r w:rsidRPr="007C4100">
              <w:rPr>
                <w:rStyle w:val="Emphasis"/>
                <w:rFonts w:ascii="Arial" w:hAnsi="Arial" w:cs="Arial"/>
                <w:b/>
                <w:bCs/>
                <w:i w:val="0"/>
                <w:sz w:val="18"/>
                <w:szCs w:val="18"/>
                <w:lang w:eastAsia="en-GB"/>
              </w:rPr>
              <w:t>No</w:t>
            </w:r>
          </w:p>
        </w:tc>
      </w:tr>
      <w:tr w:rsidR="00057EE0" w:rsidRPr="00594907" w:rsidTr="00D90C23">
        <w:trPr>
          <w:trHeight w:val="245"/>
        </w:trPr>
        <w:tc>
          <w:tcPr>
            <w:tcW w:w="4812" w:type="dxa"/>
            <w:vMerge/>
            <w:tcBorders>
              <w:top w:val="nil"/>
              <w:left w:val="single" w:sz="8" w:space="0" w:color="auto"/>
              <w:bottom w:val="single" w:sz="8" w:space="0" w:color="auto"/>
              <w:right w:val="single" w:sz="8" w:space="0" w:color="auto"/>
            </w:tcBorders>
            <w:vAlign w:val="center"/>
            <w:hideMark/>
          </w:tcPr>
          <w:p w:rsidR="00057EE0" w:rsidRPr="007C4100" w:rsidRDefault="00057EE0" w:rsidP="00D90C23">
            <w:pPr>
              <w:rPr>
                <w:rStyle w:val="Emphasis"/>
                <w:rFonts w:cs="Arial"/>
                <w:i w:val="0"/>
                <w:iCs w:val="0"/>
                <w:sz w:val="18"/>
                <w:szCs w:val="18"/>
              </w:rPr>
            </w:pPr>
          </w:p>
        </w:tc>
        <w:tc>
          <w:tcPr>
            <w:tcW w:w="2367"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57EE0" w:rsidRPr="007C4100" w:rsidRDefault="00057EE0" w:rsidP="00D90C23">
            <w:pPr>
              <w:pStyle w:val="NormalWeb"/>
              <w:rPr>
                <w:rStyle w:val="Emphasis"/>
                <w:rFonts w:ascii="Arial" w:hAnsi="Arial" w:cs="Arial"/>
                <w:i w:val="0"/>
                <w:iCs w:val="0"/>
                <w:sz w:val="18"/>
                <w:szCs w:val="18"/>
                <w:lang w:eastAsia="en-GB"/>
              </w:rPr>
            </w:pPr>
          </w:p>
        </w:tc>
        <w:tc>
          <w:tcPr>
            <w:tcW w:w="2567"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57EE0" w:rsidRPr="007C4100" w:rsidRDefault="0013362C" w:rsidP="00D90C23">
            <w:pPr>
              <w:pStyle w:val="NormalWeb"/>
              <w:rPr>
                <w:rStyle w:val="Emphasis"/>
                <w:rFonts w:ascii="Arial" w:hAnsi="Arial" w:cs="Arial"/>
                <w:i w:val="0"/>
                <w:iCs w:val="0"/>
                <w:sz w:val="18"/>
                <w:szCs w:val="18"/>
                <w:lang w:eastAsia="en-GB"/>
              </w:rPr>
            </w:pPr>
            <w:r w:rsidRPr="007C4100">
              <w:rPr>
                <w:rStyle w:val="Emphasis"/>
                <w:rFonts w:ascii="Arial" w:hAnsi="Arial" w:cs="Arial"/>
                <w:i w:val="0"/>
                <w:sz w:val="18"/>
                <w:szCs w:val="18"/>
                <w:lang w:eastAsia="en-GB"/>
              </w:rPr>
              <w:t>X</w:t>
            </w:r>
          </w:p>
        </w:tc>
      </w:tr>
      <w:tr w:rsidR="00057EE0" w:rsidRPr="00594907" w:rsidTr="00D90C2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57EE0" w:rsidRPr="007C4100" w:rsidRDefault="00057EE0" w:rsidP="00D90C23">
            <w:pPr>
              <w:pStyle w:val="NormalWeb"/>
              <w:rPr>
                <w:rStyle w:val="Emphasis"/>
                <w:rFonts w:ascii="Arial" w:hAnsi="Arial" w:cs="Arial"/>
                <w:i w:val="0"/>
                <w:iCs w:val="0"/>
                <w:sz w:val="18"/>
                <w:szCs w:val="18"/>
                <w:lang w:eastAsia="en-GB"/>
              </w:rPr>
            </w:pPr>
            <w:r w:rsidRPr="007C4100">
              <w:rPr>
                <w:rStyle w:val="Emphasis"/>
                <w:rFonts w:ascii="Arial" w:hAnsi="Arial" w:cs="Arial"/>
                <w:i w:val="0"/>
                <w:sz w:val="18"/>
                <w:szCs w:val="18"/>
                <w:lang w:eastAsia="en-GB"/>
              </w:rPr>
              <w:t>If management does not agree with the root cause indicated, please provide the root cause according to management</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57EE0" w:rsidRPr="007C4100" w:rsidRDefault="00057EE0" w:rsidP="00D90C23">
            <w:pPr>
              <w:pStyle w:val="NormalWeb"/>
              <w:rPr>
                <w:rStyle w:val="Emphasis"/>
                <w:rFonts w:ascii="Arial" w:hAnsi="Arial" w:cs="Arial"/>
                <w:i w:val="0"/>
                <w:iCs w:val="0"/>
                <w:sz w:val="18"/>
                <w:szCs w:val="18"/>
                <w:lang w:eastAsia="en-GB"/>
              </w:rPr>
            </w:pPr>
            <w:r w:rsidRPr="007C4100">
              <w:rPr>
                <w:rStyle w:val="Emphasis"/>
                <w:rFonts w:ascii="Arial" w:hAnsi="Arial" w:cs="Arial"/>
                <w:i w:val="0"/>
                <w:sz w:val="18"/>
                <w:szCs w:val="18"/>
                <w:lang w:eastAsia="en-GB"/>
              </w:rPr>
              <w:t>The rounding of amounts to the nearest R’000</w:t>
            </w:r>
          </w:p>
        </w:tc>
      </w:tr>
      <w:tr w:rsidR="00057EE0" w:rsidRPr="00594907" w:rsidTr="00D90C23">
        <w:tc>
          <w:tcPr>
            <w:tcW w:w="4812" w:type="dxa"/>
            <w:tcBorders>
              <w:top w:val="nil"/>
              <w:left w:val="nil"/>
              <w:bottom w:val="nil"/>
              <w:right w:val="nil"/>
            </w:tcBorders>
            <w:shd w:val="clear" w:color="auto" w:fill="auto"/>
            <w:vAlign w:val="center"/>
            <w:hideMark/>
          </w:tcPr>
          <w:p w:rsidR="00057EE0" w:rsidRPr="00594907" w:rsidRDefault="00057EE0" w:rsidP="00D90C23">
            <w:pPr>
              <w:pStyle w:val="NormalWeb"/>
              <w:rPr>
                <w:rFonts w:ascii="Arial" w:hAnsi="Arial" w:cs="Arial"/>
                <w:sz w:val="22"/>
                <w:lang w:eastAsia="en-GB"/>
              </w:rPr>
            </w:pPr>
            <w:r w:rsidRPr="00594907">
              <w:rPr>
                <w:rFonts w:ascii="Arial" w:hAnsi="Arial" w:cs="Arial"/>
                <w:sz w:val="22"/>
                <w:szCs w:val="22"/>
                <w:lang w:eastAsia="en-GB"/>
              </w:rPr>
              <w:t> </w:t>
            </w:r>
          </w:p>
        </w:tc>
        <w:tc>
          <w:tcPr>
            <w:tcW w:w="2367" w:type="dxa"/>
            <w:tcBorders>
              <w:top w:val="nil"/>
              <w:left w:val="nil"/>
              <w:bottom w:val="nil"/>
              <w:right w:val="nil"/>
            </w:tcBorders>
            <w:shd w:val="clear" w:color="auto" w:fill="auto"/>
            <w:vAlign w:val="center"/>
            <w:hideMark/>
          </w:tcPr>
          <w:p w:rsidR="00057EE0" w:rsidRPr="00594907" w:rsidRDefault="00057EE0" w:rsidP="00D90C23">
            <w:pPr>
              <w:pStyle w:val="NormalWeb"/>
              <w:rPr>
                <w:rFonts w:ascii="Arial" w:hAnsi="Arial" w:cs="Arial"/>
                <w:sz w:val="22"/>
                <w:lang w:eastAsia="en-GB"/>
              </w:rPr>
            </w:pPr>
            <w:r w:rsidRPr="00594907">
              <w:rPr>
                <w:rFonts w:ascii="Arial" w:hAnsi="Arial" w:cs="Arial"/>
                <w:sz w:val="22"/>
                <w:szCs w:val="22"/>
                <w:lang w:eastAsia="en-GB"/>
              </w:rPr>
              <w:t> </w:t>
            </w:r>
          </w:p>
        </w:tc>
        <w:tc>
          <w:tcPr>
            <w:tcW w:w="75" w:type="dxa"/>
            <w:tcBorders>
              <w:top w:val="nil"/>
              <w:left w:val="nil"/>
              <w:bottom w:val="nil"/>
              <w:right w:val="nil"/>
            </w:tcBorders>
            <w:shd w:val="clear" w:color="auto" w:fill="auto"/>
            <w:vAlign w:val="center"/>
            <w:hideMark/>
          </w:tcPr>
          <w:p w:rsidR="00057EE0" w:rsidRPr="00594907" w:rsidRDefault="00057EE0" w:rsidP="00D90C23">
            <w:pPr>
              <w:pStyle w:val="NormalWeb"/>
              <w:rPr>
                <w:rFonts w:ascii="Arial" w:hAnsi="Arial" w:cs="Arial"/>
                <w:sz w:val="22"/>
                <w:lang w:eastAsia="en-GB"/>
              </w:rPr>
            </w:pPr>
            <w:r w:rsidRPr="00594907">
              <w:rPr>
                <w:rFonts w:ascii="Arial" w:hAnsi="Arial" w:cs="Arial"/>
                <w:sz w:val="22"/>
                <w:szCs w:val="22"/>
                <w:lang w:eastAsia="en-GB"/>
              </w:rPr>
              <w:t> </w:t>
            </w:r>
          </w:p>
        </w:tc>
        <w:tc>
          <w:tcPr>
            <w:tcW w:w="2492" w:type="dxa"/>
            <w:tcBorders>
              <w:top w:val="nil"/>
              <w:left w:val="nil"/>
              <w:bottom w:val="nil"/>
              <w:right w:val="nil"/>
            </w:tcBorders>
            <w:shd w:val="clear" w:color="auto" w:fill="auto"/>
            <w:vAlign w:val="center"/>
            <w:hideMark/>
          </w:tcPr>
          <w:p w:rsidR="00057EE0" w:rsidRPr="00594907" w:rsidRDefault="00057EE0" w:rsidP="00D90C23">
            <w:pPr>
              <w:pStyle w:val="NormalWeb"/>
              <w:rPr>
                <w:rFonts w:ascii="Arial" w:hAnsi="Arial" w:cs="Arial"/>
                <w:sz w:val="22"/>
                <w:lang w:eastAsia="en-GB"/>
              </w:rPr>
            </w:pPr>
            <w:r w:rsidRPr="00594907">
              <w:rPr>
                <w:rFonts w:ascii="Arial" w:hAnsi="Arial" w:cs="Arial"/>
                <w:sz w:val="22"/>
                <w:szCs w:val="22"/>
                <w:lang w:eastAsia="en-GB"/>
              </w:rPr>
              <w:t> </w:t>
            </w:r>
          </w:p>
        </w:tc>
      </w:tr>
    </w:tbl>
    <w:p w:rsidR="00057EE0" w:rsidRPr="00594907" w:rsidRDefault="00057EE0" w:rsidP="00057EE0">
      <w:pPr>
        <w:pStyle w:val="NormalWeb"/>
        <w:rPr>
          <w:rStyle w:val="Emphasis"/>
          <w:rFonts w:ascii="Arial" w:hAnsi="Arial" w:cs="Arial"/>
          <w:i w:val="0"/>
          <w:iCs w:val="0"/>
          <w:sz w:val="22"/>
          <w:szCs w:val="22"/>
          <w:lang w:eastAsia="en-GB"/>
        </w:rPr>
      </w:pPr>
    </w:p>
    <w:p w:rsidR="00057EE0" w:rsidRPr="00A41E16" w:rsidRDefault="00057EE0" w:rsidP="00057EE0">
      <w:pPr>
        <w:pStyle w:val="NormalWeb"/>
        <w:jc w:val="both"/>
        <w:rPr>
          <w:rFonts w:ascii="Arial" w:hAnsi="Arial" w:cs="Arial"/>
          <w:iCs/>
          <w:sz w:val="22"/>
          <w:szCs w:val="22"/>
          <w:lang w:eastAsia="en-GB"/>
        </w:rPr>
      </w:pPr>
      <w:r w:rsidRPr="00A41E16">
        <w:rPr>
          <w:rFonts w:ascii="Arial" w:hAnsi="Arial" w:cs="Arial"/>
          <w:iCs/>
          <w:sz w:val="22"/>
          <w:szCs w:val="22"/>
          <w:lang w:eastAsia="en-GB"/>
        </w:rPr>
        <w:t>Name:</w:t>
      </w:r>
      <w:r w:rsidRPr="00A41E16">
        <w:rPr>
          <w:rFonts w:ascii="Arial" w:hAnsi="Arial" w:cs="Arial"/>
          <w:sz w:val="22"/>
          <w:szCs w:val="22"/>
          <w:lang w:eastAsia="en-GB"/>
        </w:rPr>
        <w:t>   Lesiba Ledwaba</w:t>
      </w:r>
    </w:p>
    <w:p w:rsidR="00057EE0" w:rsidRPr="00A41E16" w:rsidRDefault="00057EE0" w:rsidP="00057EE0">
      <w:pPr>
        <w:pStyle w:val="NormalWeb"/>
        <w:jc w:val="both"/>
        <w:rPr>
          <w:rFonts w:ascii="Arial" w:hAnsi="Arial" w:cs="Arial"/>
          <w:iCs/>
          <w:sz w:val="22"/>
          <w:szCs w:val="22"/>
          <w:lang w:eastAsia="en-GB"/>
        </w:rPr>
      </w:pPr>
      <w:r w:rsidRPr="00A41E16">
        <w:rPr>
          <w:rFonts w:ascii="Arial" w:hAnsi="Arial" w:cs="Arial"/>
          <w:iCs/>
          <w:sz w:val="22"/>
          <w:szCs w:val="22"/>
          <w:lang w:eastAsia="en-GB"/>
        </w:rPr>
        <w:t>Position:  Deputy Director</w:t>
      </w:r>
    </w:p>
    <w:p w:rsidR="00057EE0" w:rsidRPr="00A41E16" w:rsidRDefault="00057EE0" w:rsidP="00057EE0">
      <w:pPr>
        <w:pStyle w:val="NormalWeb"/>
        <w:jc w:val="both"/>
        <w:rPr>
          <w:rFonts w:ascii="Arial" w:hAnsi="Arial" w:cs="Arial"/>
          <w:sz w:val="22"/>
          <w:szCs w:val="22"/>
          <w:lang w:eastAsia="en-GB"/>
        </w:rPr>
      </w:pPr>
      <w:r w:rsidRPr="00A41E16">
        <w:rPr>
          <w:rFonts w:ascii="Arial" w:hAnsi="Arial" w:cs="Arial"/>
          <w:iCs/>
          <w:sz w:val="22"/>
          <w:szCs w:val="22"/>
          <w:lang w:eastAsia="en-GB"/>
        </w:rPr>
        <w:t>Date: 08</w:t>
      </w:r>
      <w:r>
        <w:rPr>
          <w:rFonts w:ascii="Arial" w:hAnsi="Arial" w:cs="Arial"/>
          <w:iCs/>
          <w:sz w:val="22"/>
          <w:szCs w:val="22"/>
          <w:lang w:eastAsia="en-GB"/>
        </w:rPr>
        <w:t xml:space="preserve"> June </w:t>
      </w:r>
      <w:r w:rsidRPr="00A41E16">
        <w:rPr>
          <w:rFonts w:ascii="Arial" w:hAnsi="Arial" w:cs="Arial"/>
          <w:iCs/>
          <w:sz w:val="22"/>
          <w:szCs w:val="22"/>
          <w:lang w:eastAsia="en-GB"/>
        </w:rPr>
        <w:t>2012</w:t>
      </w:r>
    </w:p>
    <w:p w:rsidR="00057EE0" w:rsidRPr="00594907" w:rsidRDefault="00057EE0" w:rsidP="00057EE0">
      <w:pPr>
        <w:rPr>
          <w:rFonts w:cs="Arial"/>
          <w:szCs w:val="22"/>
        </w:rPr>
      </w:pPr>
    </w:p>
    <w:p w:rsidR="00057EE0" w:rsidRPr="00594907" w:rsidRDefault="00057EE0" w:rsidP="00057EE0">
      <w:pPr>
        <w:rPr>
          <w:rFonts w:cs="Arial"/>
          <w:b/>
          <w:bCs/>
          <w:szCs w:val="22"/>
        </w:rPr>
      </w:pPr>
      <w:r w:rsidRPr="00594907">
        <w:rPr>
          <w:rFonts w:cs="Arial"/>
          <w:b/>
          <w:bCs/>
          <w:szCs w:val="22"/>
        </w:rPr>
        <w:t>Auditor’s conclusion</w:t>
      </w:r>
    </w:p>
    <w:p w:rsidR="00057EE0" w:rsidRDefault="00057EE0" w:rsidP="00057EE0">
      <w:pPr>
        <w:pStyle w:val="NormalWeb"/>
        <w:rPr>
          <w:rFonts w:ascii="Arial" w:hAnsi="Arial" w:cs="Arial"/>
          <w:sz w:val="22"/>
          <w:szCs w:val="22"/>
          <w:lang w:eastAsia="en-GB"/>
        </w:rPr>
      </w:pPr>
    </w:p>
    <w:p w:rsidR="00057EE0" w:rsidRPr="00594907" w:rsidRDefault="003D7D29" w:rsidP="00057EE0">
      <w:pPr>
        <w:pStyle w:val="NormalWeb"/>
        <w:rPr>
          <w:rFonts w:ascii="Arial" w:hAnsi="Arial" w:cs="Arial"/>
          <w:sz w:val="22"/>
          <w:szCs w:val="22"/>
          <w:lang w:eastAsia="en-GB"/>
        </w:rPr>
      </w:pPr>
      <w:r>
        <w:rPr>
          <w:rFonts w:ascii="Arial" w:hAnsi="Arial" w:cs="Arial"/>
          <w:sz w:val="22"/>
          <w:szCs w:val="22"/>
          <w:lang w:eastAsia="en-GB"/>
        </w:rPr>
        <w:t>Disagree with the department the rounding should result in the difference of a thousand or less and t</w:t>
      </w:r>
      <w:r w:rsidR="00057EE0" w:rsidRPr="00594907">
        <w:rPr>
          <w:rFonts w:ascii="Arial" w:hAnsi="Arial" w:cs="Arial"/>
          <w:sz w:val="22"/>
          <w:szCs w:val="22"/>
          <w:lang w:eastAsia="en-GB"/>
        </w:rPr>
        <w:t xml:space="preserve">he finding will </w:t>
      </w:r>
      <w:r>
        <w:rPr>
          <w:rFonts w:ascii="Arial" w:hAnsi="Arial" w:cs="Arial"/>
          <w:sz w:val="22"/>
          <w:szCs w:val="22"/>
          <w:lang w:eastAsia="en-GB"/>
        </w:rPr>
        <w:t>remain in the management letter as the</w:t>
      </w:r>
      <w:r w:rsidR="0013362C">
        <w:rPr>
          <w:rFonts w:ascii="Arial" w:hAnsi="Arial" w:cs="Arial"/>
          <w:sz w:val="22"/>
          <w:szCs w:val="22"/>
          <w:lang w:eastAsia="en-GB"/>
        </w:rPr>
        <w:t>se</w:t>
      </w:r>
      <w:r>
        <w:rPr>
          <w:rFonts w:ascii="Arial" w:hAnsi="Arial" w:cs="Arial"/>
          <w:sz w:val="22"/>
          <w:szCs w:val="22"/>
          <w:lang w:eastAsia="en-GB"/>
        </w:rPr>
        <w:t xml:space="preserve"> amount </w:t>
      </w:r>
      <w:r w:rsidR="0013362C">
        <w:rPr>
          <w:rFonts w:ascii="Arial" w:hAnsi="Arial" w:cs="Arial"/>
          <w:sz w:val="22"/>
          <w:szCs w:val="22"/>
          <w:lang w:eastAsia="en-GB"/>
        </w:rPr>
        <w:t xml:space="preserve">might </w:t>
      </w:r>
      <w:r>
        <w:rPr>
          <w:rFonts w:ascii="Arial" w:hAnsi="Arial" w:cs="Arial"/>
          <w:sz w:val="22"/>
          <w:szCs w:val="22"/>
          <w:lang w:eastAsia="en-GB"/>
        </w:rPr>
        <w:t>accumulate over the years if the department does not report these matter to National Treasury.</w:t>
      </w:r>
    </w:p>
    <w:p w:rsidR="00057EE0" w:rsidRPr="00594907" w:rsidRDefault="00057EE0" w:rsidP="00057EE0">
      <w:pPr>
        <w:rPr>
          <w:rFonts w:cs="Arial"/>
          <w:szCs w:val="22"/>
        </w:rPr>
      </w:pPr>
    </w:p>
    <w:p w:rsidR="00057EE0" w:rsidRDefault="00057EE0" w:rsidP="00057EE0">
      <w:pPr>
        <w:rPr>
          <w:rFonts w:cs="Arial"/>
          <w:szCs w:val="22"/>
        </w:rPr>
      </w:pPr>
      <w:r>
        <w:rPr>
          <w:rFonts w:cs="Arial"/>
          <w:szCs w:val="22"/>
        </w:rPr>
        <w:br w:type="page"/>
      </w:r>
    </w:p>
    <w:p w:rsidR="003842D3" w:rsidRPr="00594907" w:rsidRDefault="003842D3" w:rsidP="00B128D5">
      <w:pPr>
        <w:pStyle w:val="ListParagraph"/>
        <w:numPr>
          <w:ilvl w:val="0"/>
          <w:numId w:val="184"/>
        </w:numPr>
        <w:rPr>
          <w:rFonts w:cs="Arial"/>
          <w:b/>
          <w:bCs/>
          <w:szCs w:val="22"/>
        </w:rPr>
      </w:pPr>
      <w:r w:rsidRPr="00594907">
        <w:rPr>
          <w:rFonts w:cs="Arial"/>
          <w:b/>
          <w:bCs/>
          <w:szCs w:val="22"/>
        </w:rPr>
        <w:t>Housing Guarantees: Guarantees not redeemed</w:t>
      </w:r>
      <w:r w:rsidR="00A41A92">
        <w:rPr>
          <w:rFonts w:cs="Arial"/>
          <w:b/>
          <w:bCs/>
          <w:szCs w:val="22"/>
        </w:rPr>
        <w:t xml:space="preserve"> </w:t>
      </w:r>
      <w:r w:rsidR="00A41A92" w:rsidRPr="00A41A92">
        <w:rPr>
          <w:rFonts w:cs="Arial"/>
          <w:b/>
          <w:bCs/>
          <w:color w:val="FF0000"/>
          <w:szCs w:val="22"/>
        </w:rPr>
        <w:t>Ex</w:t>
      </w:r>
      <w:r w:rsidR="0026459B">
        <w:rPr>
          <w:rFonts w:cs="Arial"/>
          <w:b/>
          <w:bCs/>
          <w:color w:val="FF0000"/>
          <w:szCs w:val="22"/>
        </w:rPr>
        <w:t xml:space="preserve"> </w:t>
      </w:r>
      <w:r w:rsidR="00A41A92" w:rsidRPr="00A41A92">
        <w:rPr>
          <w:rFonts w:cs="Arial"/>
          <w:b/>
          <w:bCs/>
          <w:color w:val="FF0000"/>
          <w:szCs w:val="22"/>
        </w:rPr>
        <w:t>234</w:t>
      </w:r>
    </w:p>
    <w:p w:rsidR="003842D3" w:rsidRPr="00594907" w:rsidRDefault="003842D3" w:rsidP="003842D3">
      <w:pPr>
        <w:rPr>
          <w:rFonts w:cs="Arial"/>
          <w:b/>
          <w:bCs/>
          <w:szCs w:val="22"/>
        </w:rPr>
      </w:pPr>
    </w:p>
    <w:p w:rsidR="003842D3" w:rsidRPr="00594907" w:rsidRDefault="003842D3" w:rsidP="003842D3">
      <w:pPr>
        <w:rPr>
          <w:rFonts w:cs="Arial"/>
          <w:b/>
          <w:bCs/>
          <w:szCs w:val="22"/>
        </w:rPr>
      </w:pPr>
      <w:r w:rsidRPr="00594907">
        <w:rPr>
          <w:rFonts w:cs="Arial"/>
          <w:b/>
          <w:bCs/>
          <w:szCs w:val="22"/>
        </w:rPr>
        <w:t xml:space="preserve">Audit finding </w:t>
      </w:r>
    </w:p>
    <w:p w:rsidR="003842D3" w:rsidRDefault="003842D3" w:rsidP="003842D3">
      <w:pPr>
        <w:pStyle w:val="NormalWeb"/>
        <w:rPr>
          <w:rFonts w:ascii="Arial" w:hAnsi="Arial" w:cs="Arial"/>
          <w:sz w:val="22"/>
          <w:szCs w:val="22"/>
          <w:lang w:eastAsia="en-GB"/>
        </w:rPr>
      </w:pPr>
    </w:p>
    <w:p w:rsidR="003842D3" w:rsidRPr="00594907" w:rsidRDefault="003842D3" w:rsidP="003842D3">
      <w:pPr>
        <w:pStyle w:val="NormalWeb"/>
        <w:rPr>
          <w:rFonts w:ascii="Arial" w:hAnsi="Arial" w:cs="Arial"/>
          <w:sz w:val="22"/>
          <w:szCs w:val="22"/>
          <w:lang w:eastAsia="en-GB"/>
        </w:rPr>
      </w:pPr>
      <w:r w:rsidRPr="00594907">
        <w:rPr>
          <w:rFonts w:ascii="Arial" w:hAnsi="Arial" w:cs="Arial"/>
          <w:sz w:val="22"/>
          <w:szCs w:val="22"/>
          <w:lang w:eastAsia="en-GB"/>
        </w:rPr>
        <w:t xml:space="preserve">In terms of the guarantee scheme for housing loans for officials and employees in the public sector – policy document section 6.1 </w:t>
      </w:r>
    </w:p>
    <w:p w:rsidR="003842D3" w:rsidRPr="00594907" w:rsidRDefault="003842D3" w:rsidP="003842D3">
      <w:pPr>
        <w:pStyle w:val="NormalWeb"/>
        <w:rPr>
          <w:rFonts w:ascii="Arial" w:hAnsi="Arial" w:cs="Arial"/>
          <w:sz w:val="22"/>
          <w:szCs w:val="22"/>
          <w:lang w:eastAsia="en-GB"/>
        </w:rPr>
      </w:pPr>
    </w:p>
    <w:p w:rsidR="003842D3" w:rsidRPr="00002A74" w:rsidRDefault="003842D3" w:rsidP="003842D3">
      <w:pPr>
        <w:ind w:left="360" w:hanging="360"/>
        <w:rPr>
          <w:rFonts w:cs="Arial"/>
          <w:i/>
          <w:szCs w:val="22"/>
        </w:rPr>
      </w:pPr>
      <w:r>
        <w:rPr>
          <w:rFonts w:cs="Arial"/>
          <w:szCs w:val="22"/>
        </w:rPr>
        <w:t>a)   </w:t>
      </w:r>
      <w:r w:rsidRPr="00002A74">
        <w:rPr>
          <w:rFonts w:cs="Arial"/>
          <w:i/>
          <w:szCs w:val="22"/>
        </w:rPr>
        <w:t xml:space="preserve">“When an official in respect of whom a guarantee has been issued, resigns before the guarantee lapses, he/she is indebted to his/her employer for the full amount of the guarantee or that portion which has not been redeemed.  As soon as such a situation arises, the employer must inform the Financial Institution and ascertain what amount is required to redeem the guarantee. </w:t>
      </w:r>
    </w:p>
    <w:p w:rsidR="003842D3" w:rsidRPr="00002A74" w:rsidRDefault="003842D3" w:rsidP="003842D3">
      <w:pPr>
        <w:ind w:left="360" w:hanging="360"/>
        <w:rPr>
          <w:rFonts w:cs="Arial"/>
          <w:i/>
          <w:szCs w:val="22"/>
        </w:rPr>
      </w:pPr>
      <w:r w:rsidRPr="00002A74">
        <w:rPr>
          <w:rFonts w:cs="Arial"/>
          <w:i/>
          <w:szCs w:val="22"/>
        </w:rPr>
        <w:t>b)   Arrangements must be made simultaneously to withhold the official’s pension benefits for the purpose of setting it off against the guarantee debt.  If the pension benefits are insufficient, the official may be allowed a period of 90 days as from the date of resignation to pay the balance of the guarantee debt.  Should he fail to do so, the Financial Institution must be instructed to sell the property in execution.  If a loss occurs, an amount which does not exceeds the amount of the guarantee, must be paid to the Financial Institution by the employer and be recovered from the official involved.”</w:t>
      </w:r>
    </w:p>
    <w:p w:rsidR="003842D3" w:rsidRPr="00594907" w:rsidRDefault="003842D3" w:rsidP="003842D3">
      <w:pPr>
        <w:rPr>
          <w:rFonts w:cs="Arial"/>
          <w:szCs w:val="22"/>
        </w:rPr>
      </w:pPr>
    </w:p>
    <w:p w:rsidR="003842D3" w:rsidRPr="00594907" w:rsidRDefault="003842D3" w:rsidP="003842D3">
      <w:pPr>
        <w:pStyle w:val="NormalWeb"/>
        <w:rPr>
          <w:rFonts w:ascii="Arial" w:hAnsi="Arial" w:cs="Arial"/>
          <w:sz w:val="22"/>
          <w:szCs w:val="22"/>
          <w:lang w:eastAsia="en-GB"/>
        </w:rPr>
      </w:pPr>
      <w:r w:rsidRPr="00594907">
        <w:rPr>
          <w:rFonts w:ascii="Arial" w:hAnsi="Arial" w:cs="Arial"/>
          <w:sz w:val="22"/>
          <w:szCs w:val="22"/>
          <w:lang w:eastAsia="en-GB"/>
        </w:rPr>
        <w:t>The following deviations were noted during the audit:</w:t>
      </w:r>
    </w:p>
    <w:p w:rsidR="003842D3" w:rsidRPr="00594907" w:rsidRDefault="003842D3" w:rsidP="003842D3">
      <w:pPr>
        <w:pStyle w:val="NormalWeb"/>
        <w:rPr>
          <w:rFonts w:ascii="Arial" w:hAnsi="Arial" w:cs="Arial"/>
          <w:sz w:val="22"/>
          <w:szCs w:val="22"/>
          <w:lang w:eastAsia="en-GB"/>
        </w:rPr>
      </w:pPr>
      <w:r w:rsidRPr="00594907">
        <w:rPr>
          <w:rFonts w:ascii="Arial" w:hAnsi="Arial" w:cs="Arial"/>
          <w:sz w:val="22"/>
          <w:szCs w:val="22"/>
          <w:lang w:eastAsia="en-GB"/>
        </w:rPr>
        <w:t> </w:t>
      </w:r>
    </w:p>
    <w:p w:rsidR="003842D3" w:rsidRPr="00594907" w:rsidRDefault="003842D3" w:rsidP="003842D3">
      <w:pPr>
        <w:pStyle w:val="NormalWeb"/>
        <w:rPr>
          <w:rFonts w:ascii="Arial" w:hAnsi="Arial" w:cs="Arial"/>
          <w:sz w:val="22"/>
          <w:szCs w:val="22"/>
          <w:lang w:eastAsia="en-GB"/>
        </w:rPr>
      </w:pPr>
      <w:r w:rsidRPr="00594907">
        <w:rPr>
          <w:rFonts w:ascii="Arial" w:hAnsi="Arial" w:cs="Arial"/>
          <w:sz w:val="22"/>
          <w:szCs w:val="22"/>
          <w:lang w:eastAsia="en-GB"/>
        </w:rPr>
        <w:t>The following employees resigned from the department, however their guarantees has not been redeemed by the financial institution</w:t>
      </w:r>
    </w:p>
    <w:p w:rsidR="003842D3" w:rsidRPr="00594907" w:rsidRDefault="003842D3" w:rsidP="003842D3">
      <w:pPr>
        <w:pStyle w:val="NormalWeb"/>
        <w:rPr>
          <w:rFonts w:ascii="Arial" w:hAnsi="Arial" w:cs="Arial"/>
          <w:sz w:val="22"/>
          <w:szCs w:val="22"/>
          <w:lang w:eastAsia="en-GB"/>
        </w:rPr>
      </w:pPr>
      <w:r w:rsidRPr="00594907">
        <w:rPr>
          <w:rFonts w:ascii="Arial" w:hAnsi="Arial" w:cs="Arial"/>
          <w:sz w:val="22"/>
          <w:szCs w:val="22"/>
          <w:lang w:eastAsia="en-GB"/>
        </w:rPr>
        <w:t> </w:t>
      </w:r>
    </w:p>
    <w:tbl>
      <w:tblPr>
        <w:tblW w:w="8941" w:type="dxa"/>
        <w:tblCellMar>
          <w:left w:w="0" w:type="dxa"/>
          <w:right w:w="0" w:type="dxa"/>
        </w:tblCellMar>
        <w:tblLook w:val="04A0"/>
      </w:tblPr>
      <w:tblGrid>
        <w:gridCol w:w="2449"/>
        <w:gridCol w:w="1233"/>
        <w:gridCol w:w="1601"/>
        <w:gridCol w:w="1957"/>
        <w:gridCol w:w="1701"/>
      </w:tblGrid>
      <w:tr w:rsidR="003842D3" w:rsidRPr="001B4378" w:rsidTr="00D90C23">
        <w:trPr>
          <w:trHeight w:val="415"/>
        </w:trPr>
        <w:tc>
          <w:tcPr>
            <w:tcW w:w="2449" w:type="dxa"/>
            <w:tcBorders>
              <w:top w:val="single" w:sz="8" w:space="0" w:color="auto"/>
              <w:left w:val="single" w:sz="8" w:space="0" w:color="auto"/>
              <w:bottom w:val="single" w:sz="4" w:space="0" w:color="auto"/>
              <w:right w:val="single" w:sz="4" w:space="0" w:color="auto"/>
            </w:tcBorders>
            <w:shd w:val="clear" w:color="auto" w:fill="D9D9D9" w:themeFill="background1" w:themeFillShade="D9"/>
            <w:vAlign w:val="center"/>
            <w:hideMark/>
          </w:tcPr>
          <w:p w:rsidR="003842D3" w:rsidRPr="001B4378" w:rsidRDefault="003842D3" w:rsidP="00D90C23">
            <w:pPr>
              <w:rPr>
                <w:rFonts w:cs="Arial"/>
                <w:sz w:val="18"/>
                <w:szCs w:val="18"/>
              </w:rPr>
            </w:pPr>
            <w:r w:rsidRPr="001B4378">
              <w:rPr>
                <w:rStyle w:val="Strong"/>
                <w:rFonts w:cs="Arial"/>
                <w:sz w:val="18"/>
                <w:szCs w:val="18"/>
              </w:rPr>
              <w:t>S</w:t>
            </w:r>
            <w:r>
              <w:rPr>
                <w:rStyle w:val="Strong"/>
                <w:rFonts w:cs="Arial"/>
                <w:sz w:val="18"/>
                <w:szCs w:val="18"/>
              </w:rPr>
              <w:t xml:space="preserve">urname and </w:t>
            </w:r>
            <w:r w:rsidRPr="001B4378">
              <w:rPr>
                <w:rStyle w:val="Strong"/>
                <w:rFonts w:cs="Arial"/>
                <w:sz w:val="18"/>
                <w:szCs w:val="18"/>
              </w:rPr>
              <w:t>I</w:t>
            </w:r>
            <w:r>
              <w:rPr>
                <w:rStyle w:val="Strong"/>
                <w:rFonts w:cs="Arial"/>
                <w:sz w:val="18"/>
                <w:szCs w:val="18"/>
              </w:rPr>
              <w:t>nitials</w:t>
            </w:r>
          </w:p>
        </w:tc>
        <w:tc>
          <w:tcPr>
            <w:tcW w:w="1233" w:type="dxa"/>
            <w:tcBorders>
              <w:top w:val="single" w:sz="8" w:space="0" w:color="auto"/>
              <w:left w:val="nil"/>
              <w:bottom w:val="single" w:sz="4" w:space="0" w:color="auto"/>
              <w:right w:val="single" w:sz="4" w:space="0" w:color="auto"/>
            </w:tcBorders>
            <w:shd w:val="clear" w:color="auto" w:fill="D9D9D9" w:themeFill="background1" w:themeFillShade="D9"/>
            <w:vAlign w:val="center"/>
            <w:hideMark/>
          </w:tcPr>
          <w:p w:rsidR="003842D3" w:rsidRPr="001B4378" w:rsidRDefault="003842D3" w:rsidP="00D90C23">
            <w:pPr>
              <w:rPr>
                <w:rFonts w:cs="Arial"/>
                <w:sz w:val="18"/>
                <w:szCs w:val="18"/>
              </w:rPr>
            </w:pPr>
            <w:r w:rsidRPr="001B4378">
              <w:rPr>
                <w:rStyle w:val="Strong"/>
                <w:rFonts w:cs="Arial"/>
                <w:sz w:val="18"/>
                <w:szCs w:val="18"/>
              </w:rPr>
              <w:t>PERSAL</w:t>
            </w:r>
            <w:r>
              <w:rPr>
                <w:rStyle w:val="Strong"/>
                <w:rFonts w:cs="Arial"/>
                <w:sz w:val="18"/>
                <w:szCs w:val="18"/>
              </w:rPr>
              <w:t xml:space="preserve"> </w:t>
            </w:r>
            <w:r w:rsidRPr="001B4378">
              <w:rPr>
                <w:rStyle w:val="Strong"/>
                <w:rFonts w:cs="Arial"/>
                <w:sz w:val="18"/>
                <w:szCs w:val="18"/>
              </w:rPr>
              <w:t>N</w:t>
            </w:r>
            <w:r>
              <w:rPr>
                <w:rStyle w:val="Strong"/>
                <w:rFonts w:cs="Arial"/>
                <w:sz w:val="18"/>
                <w:szCs w:val="18"/>
              </w:rPr>
              <w:t>o</w:t>
            </w:r>
          </w:p>
        </w:tc>
        <w:tc>
          <w:tcPr>
            <w:tcW w:w="1601" w:type="dxa"/>
            <w:tcBorders>
              <w:top w:val="single" w:sz="8" w:space="0" w:color="auto"/>
              <w:left w:val="nil"/>
              <w:bottom w:val="single" w:sz="4" w:space="0" w:color="auto"/>
              <w:right w:val="single" w:sz="4" w:space="0" w:color="auto"/>
            </w:tcBorders>
            <w:shd w:val="clear" w:color="auto" w:fill="D9D9D9" w:themeFill="background1" w:themeFillShade="D9"/>
            <w:vAlign w:val="center"/>
            <w:hideMark/>
          </w:tcPr>
          <w:p w:rsidR="003842D3" w:rsidRPr="001B4378" w:rsidRDefault="003842D3" w:rsidP="00D90C23">
            <w:pPr>
              <w:rPr>
                <w:rFonts w:cs="Arial"/>
                <w:sz w:val="18"/>
                <w:szCs w:val="18"/>
              </w:rPr>
            </w:pPr>
            <w:r w:rsidRPr="001B4378">
              <w:rPr>
                <w:rStyle w:val="Strong"/>
                <w:rFonts w:cs="Arial"/>
                <w:sz w:val="18"/>
                <w:szCs w:val="18"/>
              </w:rPr>
              <w:t>ID N</w:t>
            </w:r>
            <w:r>
              <w:rPr>
                <w:rStyle w:val="Strong"/>
                <w:rFonts w:cs="Arial"/>
                <w:sz w:val="18"/>
                <w:szCs w:val="18"/>
              </w:rPr>
              <w:t>o</w:t>
            </w:r>
          </w:p>
        </w:tc>
        <w:tc>
          <w:tcPr>
            <w:tcW w:w="1957" w:type="dxa"/>
            <w:tcBorders>
              <w:top w:val="single" w:sz="8" w:space="0" w:color="auto"/>
              <w:left w:val="nil"/>
              <w:bottom w:val="single" w:sz="4" w:space="0" w:color="auto"/>
              <w:right w:val="single" w:sz="4" w:space="0" w:color="auto"/>
            </w:tcBorders>
            <w:shd w:val="clear" w:color="auto" w:fill="D9D9D9" w:themeFill="background1" w:themeFillShade="D9"/>
            <w:vAlign w:val="center"/>
            <w:hideMark/>
          </w:tcPr>
          <w:p w:rsidR="003842D3" w:rsidRPr="001B4378" w:rsidRDefault="003842D3" w:rsidP="00D90C23">
            <w:pPr>
              <w:rPr>
                <w:rFonts w:cs="Arial"/>
                <w:sz w:val="18"/>
                <w:szCs w:val="18"/>
              </w:rPr>
            </w:pPr>
            <w:r w:rsidRPr="001B4378">
              <w:rPr>
                <w:rStyle w:val="Strong"/>
                <w:rFonts w:cs="Arial"/>
                <w:sz w:val="18"/>
                <w:szCs w:val="18"/>
              </w:rPr>
              <w:t>R</w:t>
            </w:r>
            <w:r>
              <w:rPr>
                <w:rStyle w:val="Strong"/>
                <w:rFonts w:cs="Arial"/>
                <w:sz w:val="18"/>
                <w:szCs w:val="18"/>
              </w:rPr>
              <w:t>esignation</w:t>
            </w:r>
            <w:r w:rsidRPr="001B4378">
              <w:rPr>
                <w:rStyle w:val="Strong"/>
                <w:rFonts w:cs="Arial"/>
                <w:sz w:val="18"/>
                <w:szCs w:val="18"/>
              </w:rPr>
              <w:t xml:space="preserve"> D</w:t>
            </w:r>
            <w:r>
              <w:rPr>
                <w:rStyle w:val="Strong"/>
                <w:rFonts w:cs="Arial"/>
                <w:sz w:val="18"/>
                <w:szCs w:val="18"/>
              </w:rPr>
              <w:t>ate</w:t>
            </w:r>
          </w:p>
        </w:tc>
        <w:tc>
          <w:tcPr>
            <w:tcW w:w="1701" w:type="dxa"/>
            <w:tcBorders>
              <w:top w:val="single" w:sz="8" w:space="0" w:color="auto"/>
              <w:left w:val="nil"/>
              <w:bottom w:val="single" w:sz="4" w:space="0" w:color="auto"/>
              <w:right w:val="single" w:sz="4" w:space="0" w:color="auto"/>
            </w:tcBorders>
            <w:shd w:val="clear" w:color="auto" w:fill="D9D9D9" w:themeFill="background1" w:themeFillShade="D9"/>
            <w:vAlign w:val="center"/>
            <w:hideMark/>
          </w:tcPr>
          <w:p w:rsidR="003842D3" w:rsidRPr="001B4378" w:rsidRDefault="003842D3" w:rsidP="00D90C23">
            <w:pPr>
              <w:jc w:val="right"/>
              <w:rPr>
                <w:rFonts w:cs="Arial"/>
                <w:sz w:val="18"/>
                <w:szCs w:val="18"/>
              </w:rPr>
            </w:pPr>
            <w:r w:rsidRPr="001B4378">
              <w:rPr>
                <w:rStyle w:val="Strong"/>
                <w:rFonts w:cs="Arial"/>
                <w:sz w:val="18"/>
                <w:szCs w:val="18"/>
              </w:rPr>
              <w:t>G</w:t>
            </w:r>
            <w:r>
              <w:rPr>
                <w:rStyle w:val="Strong"/>
                <w:rFonts w:cs="Arial"/>
                <w:sz w:val="18"/>
                <w:szCs w:val="18"/>
              </w:rPr>
              <w:t xml:space="preserve">uarantee </w:t>
            </w:r>
            <w:r w:rsidRPr="001B4378">
              <w:rPr>
                <w:rStyle w:val="Strong"/>
                <w:rFonts w:cs="Arial"/>
                <w:sz w:val="18"/>
                <w:szCs w:val="18"/>
              </w:rPr>
              <w:t>A</w:t>
            </w:r>
            <w:r>
              <w:rPr>
                <w:rStyle w:val="Strong"/>
                <w:rFonts w:cs="Arial"/>
                <w:sz w:val="18"/>
                <w:szCs w:val="18"/>
              </w:rPr>
              <w:t>mount</w:t>
            </w:r>
          </w:p>
        </w:tc>
      </w:tr>
      <w:tr w:rsidR="003842D3" w:rsidRPr="001B4378" w:rsidTr="00D90C23">
        <w:trPr>
          <w:trHeight w:val="300"/>
        </w:trPr>
        <w:tc>
          <w:tcPr>
            <w:tcW w:w="0" w:type="auto"/>
            <w:tcBorders>
              <w:top w:val="nil"/>
              <w:left w:val="single" w:sz="8" w:space="0" w:color="auto"/>
              <w:bottom w:val="single" w:sz="4" w:space="0" w:color="auto"/>
              <w:right w:val="single" w:sz="4" w:space="0" w:color="auto"/>
            </w:tcBorders>
            <w:shd w:val="clear" w:color="auto" w:fill="auto"/>
            <w:vAlign w:val="center"/>
            <w:hideMark/>
          </w:tcPr>
          <w:p w:rsidR="003842D3" w:rsidRPr="001B4378" w:rsidRDefault="003842D3" w:rsidP="00D90C23">
            <w:pPr>
              <w:rPr>
                <w:rFonts w:cs="Arial"/>
                <w:sz w:val="18"/>
                <w:szCs w:val="18"/>
              </w:rPr>
            </w:pPr>
            <w:r w:rsidRPr="001B4378">
              <w:rPr>
                <w:rFonts w:cs="Arial"/>
                <w:sz w:val="18"/>
                <w:szCs w:val="18"/>
              </w:rPr>
              <w:t>Shandu SM                     </w:t>
            </w:r>
          </w:p>
        </w:tc>
        <w:tc>
          <w:tcPr>
            <w:tcW w:w="0" w:type="auto"/>
            <w:tcBorders>
              <w:top w:val="nil"/>
              <w:left w:val="nil"/>
              <w:bottom w:val="single" w:sz="4" w:space="0" w:color="auto"/>
              <w:right w:val="single" w:sz="4" w:space="0" w:color="auto"/>
            </w:tcBorders>
            <w:shd w:val="clear" w:color="auto" w:fill="auto"/>
            <w:vAlign w:val="center"/>
            <w:hideMark/>
          </w:tcPr>
          <w:p w:rsidR="003842D3" w:rsidRPr="001B4378" w:rsidRDefault="003842D3" w:rsidP="00D90C23">
            <w:pPr>
              <w:rPr>
                <w:rFonts w:cs="Arial"/>
                <w:sz w:val="18"/>
                <w:szCs w:val="18"/>
              </w:rPr>
            </w:pPr>
            <w:r w:rsidRPr="001B4378">
              <w:rPr>
                <w:rFonts w:cs="Arial"/>
                <w:sz w:val="18"/>
                <w:szCs w:val="18"/>
              </w:rPr>
              <w:t>13416740 1</w:t>
            </w:r>
          </w:p>
        </w:tc>
        <w:tc>
          <w:tcPr>
            <w:tcW w:w="0" w:type="auto"/>
            <w:tcBorders>
              <w:top w:val="nil"/>
              <w:left w:val="nil"/>
              <w:bottom w:val="single" w:sz="4" w:space="0" w:color="auto"/>
              <w:right w:val="single" w:sz="4" w:space="0" w:color="auto"/>
            </w:tcBorders>
            <w:shd w:val="clear" w:color="auto" w:fill="auto"/>
            <w:vAlign w:val="center"/>
            <w:hideMark/>
          </w:tcPr>
          <w:p w:rsidR="003842D3" w:rsidRPr="001B4378" w:rsidRDefault="003842D3" w:rsidP="00D90C23">
            <w:pPr>
              <w:rPr>
                <w:rFonts w:cs="Arial"/>
                <w:sz w:val="18"/>
                <w:szCs w:val="18"/>
              </w:rPr>
            </w:pPr>
            <w:r w:rsidRPr="001B4378">
              <w:rPr>
                <w:rFonts w:cs="Arial"/>
                <w:sz w:val="18"/>
                <w:szCs w:val="18"/>
              </w:rPr>
              <w:t>4908160426086</w:t>
            </w:r>
          </w:p>
        </w:tc>
        <w:tc>
          <w:tcPr>
            <w:tcW w:w="1957" w:type="dxa"/>
            <w:tcBorders>
              <w:top w:val="nil"/>
              <w:left w:val="nil"/>
              <w:bottom w:val="single" w:sz="4" w:space="0" w:color="auto"/>
              <w:right w:val="single" w:sz="4" w:space="0" w:color="auto"/>
            </w:tcBorders>
            <w:shd w:val="clear" w:color="auto" w:fill="auto"/>
            <w:vAlign w:val="center"/>
            <w:hideMark/>
          </w:tcPr>
          <w:p w:rsidR="003842D3" w:rsidRPr="001B4378" w:rsidRDefault="003842D3" w:rsidP="00D90C23">
            <w:pPr>
              <w:rPr>
                <w:rFonts w:cs="Arial"/>
                <w:sz w:val="18"/>
                <w:szCs w:val="18"/>
              </w:rPr>
            </w:pPr>
            <w:r w:rsidRPr="001B4378">
              <w:rPr>
                <w:rFonts w:cs="Arial"/>
                <w:sz w:val="18"/>
                <w:szCs w:val="18"/>
              </w:rPr>
              <w:t>20111231</w:t>
            </w:r>
          </w:p>
        </w:tc>
        <w:tc>
          <w:tcPr>
            <w:tcW w:w="1701" w:type="dxa"/>
            <w:tcBorders>
              <w:top w:val="nil"/>
              <w:left w:val="nil"/>
              <w:bottom w:val="single" w:sz="4" w:space="0" w:color="auto"/>
              <w:right w:val="single" w:sz="4" w:space="0" w:color="auto"/>
            </w:tcBorders>
            <w:shd w:val="clear" w:color="auto" w:fill="auto"/>
            <w:vAlign w:val="center"/>
            <w:hideMark/>
          </w:tcPr>
          <w:p w:rsidR="003842D3" w:rsidRPr="001B4378" w:rsidRDefault="003842D3" w:rsidP="00D90C23">
            <w:pPr>
              <w:jc w:val="right"/>
              <w:rPr>
                <w:rFonts w:cs="Arial"/>
                <w:sz w:val="18"/>
                <w:szCs w:val="18"/>
              </w:rPr>
            </w:pPr>
            <w:r>
              <w:rPr>
                <w:rFonts w:cs="Arial"/>
                <w:sz w:val="18"/>
                <w:szCs w:val="18"/>
              </w:rPr>
              <w:t> </w:t>
            </w:r>
            <w:r w:rsidRPr="001B4378">
              <w:rPr>
                <w:rFonts w:cs="Arial"/>
                <w:sz w:val="18"/>
                <w:szCs w:val="18"/>
              </w:rPr>
              <w:t>4 543,00 </w:t>
            </w:r>
          </w:p>
        </w:tc>
      </w:tr>
      <w:tr w:rsidR="003842D3" w:rsidRPr="001B4378" w:rsidTr="00D90C23">
        <w:trPr>
          <w:trHeight w:val="300"/>
        </w:trPr>
        <w:tc>
          <w:tcPr>
            <w:tcW w:w="0" w:type="auto"/>
            <w:tcBorders>
              <w:top w:val="nil"/>
              <w:left w:val="single" w:sz="8" w:space="0" w:color="auto"/>
              <w:bottom w:val="single" w:sz="4" w:space="0" w:color="auto"/>
              <w:right w:val="single" w:sz="4" w:space="0" w:color="auto"/>
            </w:tcBorders>
            <w:shd w:val="clear" w:color="auto" w:fill="auto"/>
            <w:vAlign w:val="center"/>
            <w:hideMark/>
          </w:tcPr>
          <w:p w:rsidR="003842D3" w:rsidRPr="001B4378" w:rsidRDefault="003842D3" w:rsidP="00D90C23">
            <w:pPr>
              <w:rPr>
                <w:rFonts w:cs="Arial"/>
                <w:sz w:val="18"/>
                <w:szCs w:val="18"/>
              </w:rPr>
            </w:pPr>
            <w:r w:rsidRPr="001B4378">
              <w:rPr>
                <w:rFonts w:cs="Arial"/>
                <w:sz w:val="18"/>
                <w:szCs w:val="18"/>
              </w:rPr>
              <w:t>Klaas VP                      </w:t>
            </w:r>
          </w:p>
        </w:tc>
        <w:tc>
          <w:tcPr>
            <w:tcW w:w="0" w:type="auto"/>
            <w:tcBorders>
              <w:top w:val="nil"/>
              <w:left w:val="nil"/>
              <w:bottom w:val="single" w:sz="4" w:space="0" w:color="auto"/>
              <w:right w:val="single" w:sz="4" w:space="0" w:color="auto"/>
            </w:tcBorders>
            <w:shd w:val="clear" w:color="auto" w:fill="auto"/>
            <w:vAlign w:val="center"/>
            <w:hideMark/>
          </w:tcPr>
          <w:p w:rsidR="003842D3" w:rsidRPr="001B4378" w:rsidRDefault="003842D3" w:rsidP="00D90C23">
            <w:pPr>
              <w:rPr>
                <w:rFonts w:cs="Arial"/>
                <w:sz w:val="18"/>
                <w:szCs w:val="18"/>
              </w:rPr>
            </w:pPr>
            <w:r w:rsidRPr="001B4378">
              <w:rPr>
                <w:rFonts w:cs="Arial"/>
                <w:sz w:val="18"/>
                <w:szCs w:val="18"/>
              </w:rPr>
              <w:t>16276132 1</w:t>
            </w:r>
          </w:p>
        </w:tc>
        <w:tc>
          <w:tcPr>
            <w:tcW w:w="0" w:type="auto"/>
            <w:tcBorders>
              <w:top w:val="nil"/>
              <w:left w:val="nil"/>
              <w:bottom w:val="single" w:sz="4" w:space="0" w:color="auto"/>
              <w:right w:val="single" w:sz="4" w:space="0" w:color="auto"/>
            </w:tcBorders>
            <w:shd w:val="clear" w:color="auto" w:fill="auto"/>
            <w:vAlign w:val="center"/>
            <w:hideMark/>
          </w:tcPr>
          <w:p w:rsidR="003842D3" w:rsidRPr="001B4378" w:rsidRDefault="003842D3" w:rsidP="00D90C23">
            <w:pPr>
              <w:rPr>
                <w:rFonts w:cs="Arial"/>
                <w:sz w:val="18"/>
                <w:szCs w:val="18"/>
              </w:rPr>
            </w:pPr>
            <w:r w:rsidRPr="001B4378">
              <w:rPr>
                <w:rFonts w:cs="Arial"/>
                <w:sz w:val="18"/>
                <w:szCs w:val="18"/>
              </w:rPr>
              <w:t>6003245658081</w:t>
            </w:r>
          </w:p>
        </w:tc>
        <w:tc>
          <w:tcPr>
            <w:tcW w:w="1957" w:type="dxa"/>
            <w:tcBorders>
              <w:top w:val="nil"/>
              <w:left w:val="nil"/>
              <w:bottom w:val="single" w:sz="4" w:space="0" w:color="auto"/>
              <w:right w:val="single" w:sz="4" w:space="0" w:color="auto"/>
            </w:tcBorders>
            <w:shd w:val="clear" w:color="auto" w:fill="auto"/>
            <w:vAlign w:val="center"/>
            <w:hideMark/>
          </w:tcPr>
          <w:p w:rsidR="003842D3" w:rsidRPr="001B4378" w:rsidRDefault="003842D3" w:rsidP="00D90C23">
            <w:pPr>
              <w:rPr>
                <w:rFonts w:cs="Arial"/>
                <w:sz w:val="18"/>
                <w:szCs w:val="18"/>
              </w:rPr>
            </w:pPr>
            <w:r w:rsidRPr="001B4378">
              <w:rPr>
                <w:rFonts w:cs="Arial"/>
                <w:sz w:val="18"/>
                <w:szCs w:val="18"/>
              </w:rPr>
              <w:t>20110804</w:t>
            </w:r>
          </w:p>
        </w:tc>
        <w:tc>
          <w:tcPr>
            <w:tcW w:w="1701" w:type="dxa"/>
            <w:tcBorders>
              <w:top w:val="nil"/>
              <w:left w:val="nil"/>
              <w:bottom w:val="single" w:sz="4" w:space="0" w:color="auto"/>
              <w:right w:val="single" w:sz="4" w:space="0" w:color="auto"/>
            </w:tcBorders>
            <w:shd w:val="clear" w:color="auto" w:fill="auto"/>
            <w:vAlign w:val="center"/>
            <w:hideMark/>
          </w:tcPr>
          <w:p w:rsidR="003842D3" w:rsidRPr="001B4378" w:rsidRDefault="003842D3" w:rsidP="00D90C23">
            <w:pPr>
              <w:jc w:val="right"/>
              <w:rPr>
                <w:rFonts w:cs="Arial"/>
                <w:sz w:val="18"/>
                <w:szCs w:val="18"/>
              </w:rPr>
            </w:pPr>
            <w:r>
              <w:rPr>
                <w:rFonts w:cs="Arial"/>
                <w:sz w:val="18"/>
                <w:szCs w:val="18"/>
              </w:rPr>
              <w:t> </w:t>
            </w:r>
            <w:r w:rsidRPr="001B4378">
              <w:rPr>
                <w:rFonts w:cs="Arial"/>
                <w:sz w:val="18"/>
                <w:szCs w:val="18"/>
              </w:rPr>
              <w:t>16 756,00 </w:t>
            </w:r>
          </w:p>
        </w:tc>
      </w:tr>
      <w:tr w:rsidR="003842D3" w:rsidRPr="001B4378" w:rsidTr="00D90C23">
        <w:trPr>
          <w:trHeight w:val="300"/>
        </w:trPr>
        <w:tc>
          <w:tcPr>
            <w:tcW w:w="0" w:type="auto"/>
            <w:tcBorders>
              <w:top w:val="nil"/>
              <w:left w:val="single" w:sz="8" w:space="0" w:color="auto"/>
              <w:bottom w:val="single" w:sz="4" w:space="0" w:color="auto"/>
              <w:right w:val="single" w:sz="4" w:space="0" w:color="auto"/>
            </w:tcBorders>
            <w:shd w:val="clear" w:color="auto" w:fill="auto"/>
            <w:vAlign w:val="center"/>
            <w:hideMark/>
          </w:tcPr>
          <w:p w:rsidR="003842D3" w:rsidRPr="001B4378" w:rsidRDefault="003842D3" w:rsidP="00D90C23">
            <w:pPr>
              <w:rPr>
                <w:rFonts w:cs="Arial"/>
                <w:sz w:val="18"/>
                <w:szCs w:val="18"/>
              </w:rPr>
            </w:pPr>
            <w:r w:rsidRPr="001B4378">
              <w:rPr>
                <w:rFonts w:cs="Arial"/>
                <w:sz w:val="18"/>
                <w:szCs w:val="18"/>
              </w:rPr>
              <w:t>Swiegers J                    </w:t>
            </w:r>
          </w:p>
        </w:tc>
        <w:tc>
          <w:tcPr>
            <w:tcW w:w="0" w:type="auto"/>
            <w:tcBorders>
              <w:top w:val="nil"/>
              <w:left w:val="nil"/>
              <w:bottom w:val="single" w:sz="4" w:space="0" w:color="auto"/>
              <w:right w:val="single" w:sz="4" w:space="0" w:color="auto"/>
            </w:tcBorders>
            <w:shd w:val="clear" w:color="auto" w:fill="auto"/>
            <w:vAlign w:val="center"/>
            <w:hideMark/>
          </w:tcPr>
          <w:p w:rsidR="003842D3" w:rsidRPr="001B4378" w:rsidRDefault="003842D3" w:rsidP="00D90C23">
            <w:pPr>
              <w:rPr>
                <w:rFonts w:cs="Arial"/>
                <w:sz w:val="18"/>
                <w:szCs w:val="18"/>
              </w:rPr>
            </w:pPr>
            <w:r w:rsidRPr="001B4378">
              <w:rPr>
                <w:rFonts w:cs="Arial"/>
                <w:sz w:val="18"/>
                <w:szCs w:val="18"/>
              </w:rPr>
              <w:t>13599461 1</w:t>
            </w:r>
          </w:p>
        </w:tc>
        <w:tc>
          <w:tcPr>
            <w:tcW w:w="0" w:type="auto"/>
            <w:tcBorders>
              <w:top w:val="nil"/>
              <w:left w:val="nil"/>
              <w:bottom w:val="single" w:sz="4" w:space="0" w:color="auto"/>
              <w:right w:val="single" w:sz="4" w:space="0" w:color="auto"/>
            </w:tcBorders>
            <w:shd w:val="clear" w:color="auto" w:fill="auto"/>
            <w:vAlign w:val="center"/>
            <w:hideMark/>
          </w:tcPr>
          <w:p w:rsidR="003842D3" w:rsidRPr="001B4378" w:rsidRDefault="003842D3" w:rsidP="00D90C23">
            <w:pPr>
              <w:rPr>
                <w:rFonts w:cs="Arial"/>
                <w:sz w:val="18"/>
                <w:szCs w:val="18"/>
              </w:rPr>
            </w:pPr>
            <w:r w:rsidRPr="001B4378">
              <w:rPr>
                <w:rFonts w:cs="Arial"/>
                <w:sz w:val="18"/>
                <w:szCs w:val="18"/>
              </w:rPr>
              <w:t>7107125026084</w:t>
            </w:r>
          </w:p>
        </w:tc>
        <w:tc>
          <w:tcPr>
            <w:tcW w:w="1957" w:type="dxa"/>
            <w:tcBorders>
              <w:top w:val="nil"/>
              <w:left w:val="nil"/>
              <w:bottom w:val="single" w:sz="4" w:space="0" w:color="auto"/>
              <w:right w:val="single" w:sz="4" w:space="0" w:color="auto"/>
            </w:tcBorders>
            <w:shd w:val="clear" w:color="auto" w:fill="auto"/>
            <w:vAlign w:val="center"/>
            <w:hideMark/>
          </w:tcPr>
          <w:p w:rsidR="003842D3" w:rsidRPr="001B4378" w:rsidRDefault="003842D3" w:rsidP="00D90C23">
            <w:pPr>
              <w:rPr>
                <w:rFonts w:cs="Arial"/>
                <w:sz w:val="18"/>
                <w:szCs w:val="18"/>
              </w:rPr>
            </w:pPr>
            <w:r w:rsidRPr="001B4378">
              <w:rPr>
                <w:rFonts w:cs="Arial"/>
                <w:sz w:val="18"/>
                <w:szCs w:val="18"/>
              </w:rPr>
              <w:t>20110517</w:t>
            </w:r>
          </w:p>
        </w:tc>
        <w:tc>
          <w:tcPr>
            <w:tcW w:w="1701" w:type="dxa"/>
            <w:tcBorders>
              <w:top w:val="nil"/>
              <w:left w:val="nil"/>
              <w:bottom w:val="single" w:sz="4" w:space="0" w:color="auto"/>
              <w:right w:val="single" w:sz="4" w:space="0" w:color="auto"/>
            </w:tcBorders>
            <w:shd w:val="clear" w:color="auto" w:fill="auto"/>
            <w:vAlign w:val="center"/>
            <w:hideMark/>
          </w:tcPr>
          <w:p w:rsidR="003842D3" w:rsidRPr="001B4378" w:rsidRDefault="003842D3" w:rsidP="00D90C23">
            <w:pPr>
              <w:jc w:val="right"/>
              <w:rPr>
                <w:rFonts w:cs="Arial"/>
                <w:sz w:val="18"/>
                <w:szCs w:val="18"/>
              </w:rPr>
            </w:pPr>
            <w:r>
              <w:rPr>
                <w:rFonts w:cs="Arial"/>
                <w:sz w:val="18"/>
                <w:szCs w:val="18"/>
              </w:rPr>
              <w:t> </w:t>
            </w:r>
            <w:r w:rsidRPr="001B4378">
              <w:rPr>
                <w:rFonts w:cs="Arial"/>
                <w:sz w:val="18"/>
                <w:szCs w:val="18"/>
              </w:rPr>
              <w:t>20 552,00 </w:t>
            </w:r>
          </w:p>
        </w:tc>
      </w:tr>
      <w:tr w:rsidR="003842D3" w:rsidRPr="001B4378" w:rsidTr="00D90C23">
        <w:trPr>
          <w:trHeight w:val="315"/>
        </w:trPr>
        <w:tc>
          <w:tcPr>
            <w:tcW w:w="7240" w:type="dxa"/>
            <w:gridSpan w:val="4"/>
            <w:tcBorders>
              <w:top w:val="single" w:sz="4" w:space="0" w:color="auto"/>
              <w:left w:val="single" w:sz="8" w:space="0" w:color="auto"/>
              <w:bottom w:val="single" w:sz="4" w:space="0" w:color="auto"/>
              <w:right w:val="single" w:sz="4" w:space="0" w:color="000000"/>
            </w:tcBorders>
            <w:shd w:val="clear" w:color="auto" w:fill="auto"/>
            <w:vAlign w:val="center"/>
            <w:hideMark/>
          </w:tcPr>
          <w:p w:rsidR="003842D3" w:rsidRPr="001B4378" w:rsidRDefault="003842D3" w:rsidP="00D90C23">
            <w:pPr>
              <w:rPr>
                <w:rFonts w:cs="Arial"/>
                <w:sz w:val="18"/>
                <w:szCs w:val="18"/>
              </w:rPr>
            </w:pPr>
            <w:r w:rsidRPr="001B4378">
              <w:rPr>
                <w:rStyle w:val="Strong"/>
                <w:rFonts w:cs="Arial"/>
                <w:sz w:val="18"/>
                <w:szCs w:val="18"/>
              </w:rPr>
              <w:t>Total</w:t>
            </w:r>
          </w:p>
        </w:tc>
        <w:tc>
          <w:tcPr>
            <w:tcW w:w="1701" w:type="dxa"/>
            <w:tcBorders>
              <w:top w:val="nil"/>
              <w:left w:val="nil"/>
              <w:bottom w:val="double" w:sz="6" w:space="0" w:color="auto"/>
              <w:right w:val="single" w:sz="4" w:space="0" w:color="auto"/>
            </w:tcBorders>
            <w:shd w:val="clear" w:color="auto" w:fill="auto"/>
            <w:vAlign w:val="center"/>
            <w:hideMark/>
          </w:tcPr>
          <w:p w:rsidR="003842D3" w:rsidRPr="001B4378" w:rsidRDefault="003842D3" w:rsidP="00D90C23">
            <w:pPr>
              <w:jc w:val="right"/>
              <w:rPr>
                <w:rFonts w:cs="Arial"/>
                <w:sz w:val="18"/>
                <w:szCs w:val="18"/>
              </w:rPr>
            </w:pPr>
            <w:r>
              <w:rPr>
                <w:rStyle w:val="Strong"/>
                <w:rFonts w:cs="Arial"/>
                <w:sz w:val="18"/>
                <w:szCs w:val="18"/>
              </w:rPr>
              <w:t> </w:t>
            </w:r>
            <w:r w:rsidRPr="001B4378">
              <w:rPr>
                <w:rStyle w:val="Strong"/>
                <w:rFonts w:cs="Arial"/>
                <w:sz w:val="18"/>
                <w:szCs w:val="18"/>
              </w:rPr>
              <w:t>41 851,00 </w:t>
            </w:r>
          </w:p>
        </w:tc>
      </w:tr>
    </w:tbl>
    <w:p w:rsidR="003842D3" w:rsidRPr="00594907" w:rsidRDefault="003842D3" w:rsidP="003842D3">
      <w:pPr>
        <w:pStyle w:val="NormalWeb"/>
        <w:rPr>
          <w:rFonts w:cs="Arial"/>
          <w:szCs w:val="22"/>
        </w:rPr>
      </w:pPr>
      <w:r w:rsidRPr="00594907">
        <w:rPr>
          <w:rFonts w:ascii="Arial" w:hAnsi="Arial" w:cs="Arial"/>
          <w:sz w:val="22"/>
          <w:szCs w:val="22"/>
          <w:lang w:eastAsia="en-GB"/>
        </w:rPr>
        <w:t> </w:t>
      </w:r>
    </w:p>
    <w:p w:rsidR="003842D3" w:rsidRPr="00594907" w:rsidRDefault="003842D3" w:rsidP="003842D3">
      <w:pPr>
        <w:pStyle w:val="NormalWeb"/>
        <w:rPr>
          <w:rFonts w:ascii="Arial" w:hAnsi="Arial" w:cs="Arial"/>
          <w:sz w:val="22"/>
          <w:szCs w:val="22"/>
          <w:lang w:val="en-GB" w:eastAsia="en-GB"/>
        </w:rPr>
      </w:pPr>
      <w:r w:rsidRPr="00594907">
        <w:rPr>
          <w:rFonts w:ascii="Arial" w:hAnsi="Arial" w:cs="Arial"/>
          <w:sz w:val="22"/>
          <w:szCs w:val="22"/>
          <w:lang w:eastAsia="en-GB"/>
        </w:rPr>
        <w:t>The finding occurred as a result of the f</w:t>
      </w:r>
      <w:r w:rsidR="00A82562">
        <w:rPr>
          <w:rFonts w:ascii="Arial" w:hAnsi="Arial" w:cs="Arial"/>
          <w:sz w:val="22"/>
          <w:szCs w:val="22"/>
          <w:lang w:eastAsia="en-GB"/>
        </w:rPr>
        <w:t>act that</w:t>
      </w:r>
      <w:r w:rsidRPr="00594907">
        <w:rPr>
          <w:rFonts w:ascii="Arial" w:hAnsi="Arial" w:cs="Arial"/>
          <w:sz w:val="22"/>
          <w:szCs w:val="22"/>
          <w:lang w:eastAsia="en-GB"/>
        </w:rPr>
        <w:t>:</w:t>
      </w:r>
    </w:p>
    <w:p w:rsidR="003842D3" w:rsidRPr="00594907" w:rsidRDefault="003842D3" w:rsidP="003842D3">
      <w:pPr>
        <w:pStyle w:val="NormalWeb"/>
        <w:rPr>
          <w:rFonts w:ascii="Arial" w:hAnsi="Arial" w:cs="Arial"/>
          <w:sz w:val="22"/>
          <w:szCs w:val="22"/>
          <w:lang w:eastAsia="en-GB"/>
        </w:rPr>
      </w:pPr>
    </w:p>
    <w:p w:rsidR="003842D3" w:rsidRPr="00594907" w:rsidRDefault="003842D3" w:rsidP="003842D3">
      <w:pPr>
        <w:pStyle w:val="NormalWeb"/>
        <w:rPr>
          <w:rFonts w:ascii="Arial" w:hAnsi="Arial" w:cs="Arial"/>
          <w:sz w:val="22"/>
          <w:szCs w:val="22"/>
          <w:lang w:eastAsia="en-GB"/>
        </w:rPr>
      </w:pPr>
      <w:r w:rsidRPr="00594907">
        <w:rPr>
          <w:rFonts w:ascii="Arial" w:hAnsi="Arial" w:cs="Arial"/>
          <w:sz w:val="22"/>
          <w:szCs w:val="22"/>
          <w:lang w:eastAsia="en-GB"/>
        </w:rPr>
        <w:t>The bank did not release any information to the department regarding the guarantees.</w:t>
      </w:r>
    </w:p>
    <w:p w:rsidR="003842D3" w:rsidRPr="00594907" w:rsidRDefault="003842D3" w:rsidP="003842D3">
      <w:pPr>
        <w:pStyle w:val="NormalWeb"/>
        <w:rPr>
          <w:rFonts w:cs="Arial"/>
          <w:szCs w:val="22"/>
        </w:rPr>
      </w:pPr>
      <w:r w:rsidRPr="00594907">
        <w:rPr>
          <w:rFonts w:ascii="Arial" w:hAnsi="Arial" w:cs="Arial"/>
          <w:sz w:val="22"/>
          <w:szCs w:val="22"/>
          <w:lang w:eastAsia="en-GB"/>
        </w:rPr>
        <w:t> </w:t>
      </w:r>
    </w:p>
    <w:p w:rsidR="004B7E15" w:rsidRDefault="004B7E15" w:rsidP="003842D3">
      <w:pPr>
        <w:pStyle w:val="NormalWeb"/>
        <w:rPr>
          <w:rFonts w:ascii="Arial" w:hAnsi="Arial" w:cs="Arial"/>
          <w:sz w:val="22"/>
          <w:szCs w:val="22"/>
          <w:lang w:eastAsia="en-GB"/>
        </w:rPr>
      </w:pPr>
    </w:p>
    <w:p w:rsidR="003842D3" w:rsidRPr="00594907" w:rsidRDefault="003842D3" w:rsidP="003842D3">
      <w:pPr>
        <w:pStyle w:val="NormalWeb"/>
        <w:rPr>
          <w:rFonts w:ascii="Arial" w:hAnsi="Arial" w:cs="Arial"/>
          <w:sz w:val="22"/>
          <w:szCs w:val="22"/>
          <w:lang w:eastAsia="en-GB"/>
        </w:rPr>
      </w:pPr>
      <w:r w:rsidRPr="00594907">
        <w:rPr>
          <w:rFonts w:ascii="Arial" w:hAnsi="Arial" w:cs="Arial"/>
          <w:sz w:val="22"/>
          <w:szCs w:val="22"/>
          <w:lang w:eastAsia="en-GB"/>
        </w:rPr>
        <w:t>The impact of the finding:</w:t>
      </w:r>
    </w:p>
    <w:p w:rsidR="003842D3" w:rsidRPr="00594907" w:rsidRDefault="003842D3" w:rsidP="003842D3">
      <w:pPr>
        <w:pStyle w:val="NormalWeb"/>
        <w:ind w:left="360" w:hanging="360"/>
        <w:rPr>
          <w:rFonts w:ascii="Arial" w:hAnsi="Arial" w:cs="Arial"/>
          <w:sz w:val="22"/>
          <w:szCs w:val="22"/>
          <w:lang w:eastAsia="en-GB"/>
        </w:rPr>
      </w:pPr>
      <w:r w:rsidRPr="00594907">
        <w:rPr>
          <w:rFonts w:ascii="Arial" w:hAnsi="Arial" w:cs="Arial"/>
          <w:sz w:val="22"/>
          <w:szCs w:val="22"/>
          <w:lang w:eastAsia="en-GB"/>
        </w:rPr>
        <w:t> </w:t>
      </w:r>
    </w:p>
    <w:p w:rsidR="003842D3" w:rsidRDefault="003842D3" w:rsidP="00B128D5">
      <w:pPr>
        <w:pStyle w:val="ListParagraph"/>
        <w:numPr>
          <w:ilvl w:val="0"/>
          <w:numId w:val="152"/>
        </w:numPr>
        <w:ind w:left="360"/>
        <w:rPr>
          <w:rFonts w:cs="Arial"/>
          <w:szCs w:val="22"/>
        </w:rPr>
      </w:pPr>
      <w:r w:rsidRPr="00CB523C">
        <w:rPr>
          <w:rFonts w:cs="Arial"/>
          <w:szCs w:val="22"/>
        </w:rPr>
        <w:t>Overstatement of contingent liabilities in the disclosure note</w:t>
      </w:r>
    </w:p>
    <w:p w:rsidR="00A82562" w:rsidRPr="00CB523C" w:rsidRDefault="00A82562" w:rsidP="00A82562">
      <w:pPr>
        <w:pStyle w:val="ListParagraph"/>
        <w:ind w:left="360"/>
        <w:rPr>
          <w:rFonts w:cs="Arial"/>
          <w:szCs w:val="22"/>
        </w:rPr>
      </w:pPr>
    </w:p>
    <w:p w:rsidR="003842D3" w:rsidRPr="00CB523C" w:rsidRDefault="003842D3" w:rsidP="00B128D5">
      <w:pPr>
        <w:pStyle w:val="ListParagraph"/>
        <w:numPr>
          <w:ilvl w:val="0"/>
          <w:numId w:val="152"/>
        </w:numPr>
        <w:ind w:left="360"/>
        <w:rPr>
          <w:rFonts w:cs="Arial"/>
          <w:szCs w:val="22"/>
        </w:rPr>
      </w:pPr>
      <w:r w:rsidRPr="00CB523C">
        <w:rPr>
          <w:rFonts w:cs="Arial"/>
          <w:szCs w:val="22"/>
        </w:rPr>
        <w:t>Non-compliance with Contravention of the policy</w:t>
      </w:r>
    </w:p>
    <w:p w:rsidR="003842D3" w:rsidRPr="00594907" w:rsidRDefault="003842D3" w:rsidP="003842D3">
      <w:pPr>
        <w:pStyle w:val="NormalWeb"/>
        <w:rPr>
          <w:rFonts w:cs="Arial"/>
          <w:szCs w:val="22"/>
        </w:rPr>
      </w:pPr>
      <w:r w:rsidRPr="00594907">
        <w:rPr>
          <w:rFonts w:ascii="Arial" w:hAnsi="Arial" w:cs="Arial"/>
          <w:sz w:val="22"/>
          <w:szCs w:val="22"/>
          <w:lang w:eastAsia="en-GB"/>
        </w:rPr>
        <w:t>  </w:t>
      </w:r>
    </w:p>
    <w:p w:rsidR="003842D3" w:rsidRPr="00594907" w:rsidRDefault="003842D3" w:rsidP="003842D3">
      <w:pPr>
        <w:rPr>
          <w:rFonts w:cs="Arial"/>
          <w:b/>
          <w:bCs/>
          <w:szCs w:val="22"/>
        </w:rPr>
      </w:pPr>
      <w:r w:rsidRPr="00594907">
        <w:rPr>
          <w:rFonts w:cs="Arial"/>
          <w:b/>
          <w:bCs/>
          <w:szCs w:val="22"/>
        </w:rPr>
        <w:t>Internal control deficiency</w:t>
      </w:r>
    </w:p>
    <w:p w:rsidR="003842D3" w:rsidRDefault="003842D3" w:rsidP="003842D3">
      <w:pPr>
        <w:pStyle w:val="NormalWeb"/>
        <w:shd w:val="clear" w:color="auto" w:fill="FFFFFF"/>
        <w:rPr>
          <w:rFonts w:ascii="Arial" w:hAnsi="Arial" w:cs="Arial"/>
          <w:sz w:val="22"/>
          <w:szCs w:val="22"/>
          <w:lang w:eastAsia="en-GB"/>
        </w:rPr>
      </w:pPr>
    </w:p>
    <w:p w:rsidR="003842D3" w:rsidRPr="00594907" w:rsidRDefault="003842D3" w:rsidP="003842D3">
      <w:pPr>
        <w:pStyle w:val="NormalWeb"/>
        <w:shd w:val="clear" w:color="auto" w:fill="FFFFFF"/>
        <w:rPr>
          <w:rFonts w:ascii="Arial" w:hAnsi="Arial" w:cs="Arial"/>
          <w:sz w:val="22"/>
          <w:szCs w:val="22"/>
          <w:lang w:eastAsia="en-GB"/>
        </w:rPr>
      </w:pPr>
      <w:r w:rsidRPr="00594907">
        <w:rPr>
          <w:rFonts w:ascii="Arial" w:hAnsi="Arial" w:cs="Arial"/>
          <w:sz w:val="22"/>
          <w:szCs w:val="22"/>
          <w:lang w:eastAsia="en-GB"/>
        </w:rPr>
        <w:t>Financial and performance management</w:t>
      </w:r>
    </w:p>
    <w:p w:rsidR="003842D3" w:rsidRPr="00594907" w:rsidRDefault="003842D3" w:rsidP="003842D3">
      <w:pPr>
        <w:pStyle w:val="NormalWeb"/>
        <w:rPr>
          <w:rFonts w:ascii="Arial" w:hAnsi="Arial" w:cs="Arial"/>
          <w:sz w:val="22"/>
          <w:szCs w:val="22"/>
          <w:lang w:eastAsia="en-GB"/>
        </w:rPr>
      </w:pPr>
      <w:r w:rsidRPr="00594907">
        <w:rPr>
          <w:rFonts w:ascii="Arial" w:hAnsi="Arial" w:cs="Arial"/>
          <w:sz w:val="22"/>
          <w:szCs w:val="22"/>
          <w:lang w:eastAsia="en-GB"/>
        </w:rPr>
        <w:t> </w:t>
      </w:r>
    </w:p>
    <w:p w:rsidR="003842D3" w:rsidRPr="00594907" w:rsidRDefault="003842D3" w:rsidP="003842D3">
      <w:pPr>
        <w:pStyle w:val="NormalWeb"/>
        <w:rPr>
          <w:rFonts w:ascii="Arial" w:hAnsi="Arial" w:cs="Arial"/>
          <w:sz w:val="22"/>
          <w:szCs w:val="22"/>
          <w:lang w:eastAsia="en-GB"/>
        </w:rPr>
      </w:pPr>
      <w:r w:rsidRPr="00594907">
        <w:rPr>
          <w:rFonts w:ascii="Arial" w:hAnsi="Arial" w:cs="Arial"/>
          <w:sz w:val="22"/>
          <w:szCs w:val="22"/>
          <w:lang w:eastAsia="en-GB"/>
        </w:rPr>
        <w:t xml:space="preserve">Implementation of controls over daily and monthly processing and reconciling of transactions </w:t>
      </w:r>
    </w:p>
    <w:p w:rsidR="003842D3" w:rsidRPr="00594907" w:rsidRDefault="003842D3" w:rsidP="003842D3">
      <w:pPr>
        <w:rPr>
          <w:rFonts w:cs="Arial"/>
          <w:szCs w:val="22"/>
        </w:rPr>
      </w:pPr>
    </w:p>
    <w:p w:rsidR="003842D3" w:rsidRPr="00594907" w:rsidRDefault="003842D3" w:rsidP="003842D3">
      <w:pPr>
        <w:rPr>
          <w:rFonts w:cs="Arial"/>
          <w:b/>
          <w:bCs/>
          <w:szCs w:val="22"/>
        </w:rPr>
      </w:pPr>
      <w:r w:rsidRPr="00594907">
        <w:rPr>
          <w:rFonts w:cs="Arial"/>
          <w:b/>
          <w:bCs/>
          <w:szCs w:val="22"/>
        </w:rPr>
        <w:t>Recommendation</w:t>
      </w:r>
    </w:p>
    <w:p w:rsidR="003842D3" w:rsidRDefault="003842D3" w:rsidP="003842D3">
      <w:pPr>
        <w:pStyle w:val="NormalWeb"/>
        <w:rPr>
          <w:rFonts w:ascii="Arial" w:hAnsi="Arial" w:cs="Arial"/>
          <w:sz w:val="22"/>
          <w:szCs w:val="22"/>
          <w:lang w:eastAsia="en-GB"/>
        </w:rPr>
      </w:pPr>
    </w:p>
    <w:p w:rsidR="003842D3" w:rsidRPr="0013362C" w:rsidRDefault="003842D3" w:rsidP="003842D3">
      <w:pPr>
        <w:pStyle w:val="NormalWeb"/>
        <w:rPr>
          <w:rFonts w:ascii="Arial" w:hAnsi="Arial" w:cs="Arial"/>
          <w:sz w:val="22"/>
          <w:szCs w:val="22"/>
          <w:lang w:eastAsia="en-GB"/>
        </w:rPr>
      </w:pPr>
      <w:r w:rsidRPr="0013362C">
        <w:rPr>
          <w:rFonts w:ascii="Arial" w:hAnsi="Arial" w:cs="Arial"/>
          <w:sz w:val="22"/>
          <w:szCs w:val="22"/>
          <w:lang w:eastAsia="en-GB"/>
        </w:rPr>
        <w:t>The department should provide supporting evidence that they have followed up with the financial institution on regular basis.</w:t>
      </w:r>
    </w:p>
    <w:p w:rsidR="003842D3" w:rsidRDefault="003842D3" w:rsidP="003842D3">
      <w:pPr>
        <w:rPr>
          <w:rFonts w:cs="Arial"/>
          <w:szCs w:val="22"/>
        </w:rPr>
      </w:pPr>
    </w:p>
    <w:p w:rsidR="004B7E15" w:rsidRDefault="004B7E15" w:rsidP="003842D3">
      <w:pPr>
        <w:rPr>
          <w:rFonts w:cs="Arial"/>
          <w:szCs w:val="22"/>
        </w:rPr>
      </w:pPr>
    </w:p>
    <w:p w:rsidR="004B7E15" w:rsidRPr="00594907" w:rsidRDefault="004B7E15" w:rsidP="003842D3">
      <w:pPr>
        <w:rPr>
          <w:rFonts w:cs="Arial"/>
          <w:szCs w:val="22"/>
        </w:rPr>
      </w:pPr>
    </w:p>
    <w:p w:rsidR="003842D3" w:rsidRPr="00594907" w:rsidRDefault="003842D3" w:rsidP="003842D3">
      <w:pPr>
        <w:rPr>
          <w:rFonts w:cs="Arial"/>
          <w:b/>
          <w:bCs/>
          <w:szCs w:val="22"/>
        </w:rPr>
      </w:pPr>
      <w:r w:rsidRPr="00594907">
        <w:rPr>
          <w:rFonts w:cs="Arial"/>
          <w:b/>
          <w:bCs/>
          <w:szCs w:val="22"/>
        </w:rPr>
        <w:t>Management response</w:t>
      </w:r>
    </w:p>
    <w:p w:rsidR="004B7E15" w:rsidRDefault="004B7E15" w:rsidP="003842D3">
      <w:pPr>
        <w:rPr>
          <w:rFonts w:cs="Arial"/>
          <w:szCs w:val="22"/>
        </w:rPr>
      </w:pPr>
    </w:p>
    <w:p w:rsidR="003842D3" w:rsidRPr="00594907" w:rsidRDefault="004B7E15" w:rsidP="003842D3">
      <w:pPr>
        <w:rPr>
          <w:rFonts w:cs="Arial"/>
          <w:szCs w:val="22"/>
        </w:rPr>
      </w:pPr>
      <w:r>
        <w:rPr>
          <w:rFonts w:cs="Arial"/>
          <w:szCs w:val="22"/>
        </w:rPr>
        <w:t>No management response received</w:t>
      </w:r>
    </w:p>
    <w:p w:rsidR="004B7E15" w:rsidRDefault="004B7E15" w:rsidP="003842D3">
      <w:pPr>
        <w:rPr>
          <w:rFonts w:cs="Arial"/>
          <w:b/>
          <w:bCs/>
          <w:szCs w:val="22"/>
        </w:rPr>
      </w:pPr>
    </w:p>
    <w:p w:rsidR="003842D3" w:rsidRPr="00594907" w:rsidRDefault="003842D3" w:rsidP="003842D3">
      <w:pPr>
        <w:rPr>
          <w:rFonts w:cs="Arial"/>
          <w:b/>
          <w:bCs/>
          <w:szCs w:val="22"/>
        </w:rPr>
      </w:pPr>
      <w:r w:rsidRPr="00594907">
        <w:rPr>
          <w:rFonts w:cs="Arial"/>
          <w:b/>
          <w:bCs/>
          <w:szCs w:val="22"/>
        </w:rPr>
        <w:t>Auditor’s conclusion</w:t>
      </w:r>
    </w:p>
    <w:p w:rsidR="00E81423" w:rsidRDefault="00E81423" w:rsidP="00E81423">
      <w:pPr>
        <w:rPr>
          <w:rFonts w:cs="Arial"/>
          <w:szCs w:val="22"/>
        </w:rPr>
      </w:pPr>
    </w:p>
    <w:p w:rsidR="004B7E15" w:rsidRPr="00594907" w:rsidRDefault="004B7E15" w:rsidP="004B7E15">
      <w:pPr>
        <w:rPr>
          <w:rFonts w:cs="Arial"/>
          <w:szCs w:val="22"/>
        </w:rPr>
      </w:pPr>
      <w:r>
        <w:rPr>
          <w:rFonts w:cs="Arial"/>
          <w:szCs w:val="22"/>
        </w:rPr>
        <w:t>No management response received and matter remains in the letter.</w:t>
      </w:r>
    </w:p>
    <w:p w:rsidR="003842D3" w:rsidRDefault="003842D3" w:rsidP="00E81423">
      <w:pPr>
        <w:rPr>
          <w:rFonts w:cs="Arial"/>
          <w:szCs w:val="22"/>
        </w:rPr>
      </w:pPr>
    </w:p>
    <w:p w:rsidR="003842D3" w:rsidRDefault="003842D3" w:rsidP="00E81423">
      <w:pPr>
        <w:rPr>
          <w:rFonts w:cs="Arial"/>
          <w:szCs w:val="22"/>
        </w:rPr>
      </w:pPr>
    </w:p>
    <w:p w:rsidR="003842D3" w:rsidRDefault="003842D3"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3842D3" w:rsidRDefault="003842D3" w:rsidP="00E81423">
      <w:pPr>
        <w:rPr>
          <w:rFonts w:cs="Arial"/>
          <w:szCs w:val="22"/>
        </w:rPr>
      </w:pPr>
    </w:p>
    <w:p w:rsidR="003842D3" w:rsidRDefault="003842D3"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A41A92" w:rsidRDefault="00A41A92" w:rsidP="00E81423">
      <w:pPr>
        <w:rPr>
          <w:rFonts w:cs="Arial"/>
          <w:szCs w:val="22"/>
        </w:rPr>
      </w:pPr>
    </w:p>
    <w:p w:rsidR="003842D3" w:rsidRPr="003842D3" w:rsidRDefault="003842D3" w:rsidP="00B128D5">
      <w:pPr>
        <w:pStyle w:val="ListParagraph"/>
        <w:numPr>
          <w:ilvl w:val="0"/>
          <w:numId w:val="184"/>
        </w:numPr>
        <w:spacing w:after="120"/>
        <w:rPr>
          <w:rFonts w:cs="Arial"/>
          <w:b/>
          <w:szCs w:val="22"/>
        </w:rPr>
      </w:pPr>
      <w:r w:rsidRPr="003842D3">
        <w:rPr>
          <w:rFonts w:cs="Arial"/>
          <w:b/>
          <w:bCs/>
          <w:szCs w:val="22"/>
        </w:rPr>
        <w:t>Guarantees: No bank confirmation were submitted for State Guarantees</w:t>
      </w:r>
      <w:bookmarkStart w:id="13" w:name="tm_515145746"/>
      <w:r w:rsidRPr="003842D3">
        <w:rPr>
          <w:rFonts w:cs="Arial"/>
          <w:b/>
          <w:bCs/>
          <w:szCs w:val="22"/>
        </w:rPr>
        <w:t xml:space="preserve"> </w:t>
      </w:r>
      <w:bookmarkStart w:id="14" w:name="tm_515145750"/>
      <w:r w:rsidRPr="00CB4B72">
        <w:rPr>
          <w:lang w:val="en-US" w:eastAsia="en-US"/>
        </w:rPr>
        <w:object w:dxaOrig="1305" w:dyaOrig="270">
          <v:shape id="_x0000_i1026" type="#_x0000_t75" style="width:65.2pt;height:13.6pt" o:ole="">
            <v:imagedata r:id="rId19" o:title=""/>
          </v:shape>
          <o:OLEObject Type="Embed" ProgID="Xrefsv.Document" ShapeID="_x0000_i1026" DrawAspect="Content" ObjectID="_1408192336" r:id="rId20"/>
        </w:object>
      </w:r>
      <w:bookmarkEnd w:id="13"/>
      <w:r w:rsidRPr="00CB4B72">
        <w:rPr>
          <w:lang w:val="en-US" w:eastAsia="en-US"/>
        </w:rPr>
        <w:object w:dxaOrig="1455" w:dyaOrig="270">
          <v:shape id="_x0000_i1027" type="#_x0000_t75" style="width:72.7pt;height:13.6pt" o:ole="">
            <v:imagedata r:id="rId21" o:title=""/>
          </v:shape>
          <o:OLEObject Type="Embed" ProgID="Xrefsv.Document" ShapeID="_x0000_i1027" DrawAspect="Content" ObjectID="_1408192337" r:id="rId22"/>
        </w:object>
      </w:r>
      <w:bookmarkEnd w:id="14"/>
    </w:p>
    <w:p w:rsidR="003842D3" w:rsidRDefault="003842D3" w:rsidP="003842D3">
      <w:pPr>
        <w:spacing w:after="120"/>
        <w:rPr>
          <w:rFonts w:cs="Arial"/>
          <w:b/>
          <w:szCs w:val="22"/>
        </w:rPr>
      </w:pPr>
      <w:r>
        <w:rPr>
          <w:rFonts w:cs="Arial"/>
          <w:b/>
          <w:szCs w:val="22"/>
        </w:rPr>
        <w:t>Audit finding</w:t>
      </w:r>
    </w:p>
    <w:p w:rsidR="003842D3" w:rsidRDefault="003842D3" w:rsidP="003842D3">
      <w:pPr>
        <w:pStyle w:val="NormalWeb"/>
        <w:rPr>
          <w:rStyle w:val="Strong"/>
          <w:rFonts w:ascii="Arial" w:hAnsi="Arial"/>
          <w:color w:val="000000"/>
        </w:rPr>
      </w:pPr>
    </w:p>
    <w:p w:rsidR="003842D3" w:rsidRDefault="003842D3" w:rsidP="003842D3">
      <w:pPr>
        <w:spacing w:after="120"/>
      </w:pPr>
      <w:r>
        <w:rPr>
          <w:rFonts w:cs="Arial"/>
          <w:szCs w:val="22"/>
        </w:rPr>
        <w:t>Laws, rules and regulations</w:t>
      </w:r>
    </w:p>
    <w:p w:rsidR="003842D3" w:rsidRDefault="003842D3" w:rsidP="003842D3">
      <w:pPr>
        <w:pStyle w:val="NormalWeb"/>
        <w:rPr>
          <w:rStyle w:val="Strong"/>
          <w:rFonts w:ascii="Arial" w:hAnsi="Arial"/>
          <w:b w:val="0"/>
          <w:color w:val="000000"/>
        </w:rPr>
      </w:pPr>
    </w:p>
    <w:p w:rsidR="003842D3" w:rsidRDefault="003842D3" w:rsidP="003842D3">
      <w:pPr>
        <w:pStyle w:val="NormalWeb"/>
        <w:rPr>
          <w:lang w:val="en-GB" w:eastAsia="en-GB"/>
        </w:rPr>
      </w:pPr>
      <w:r>
        <w:rPr>
          <w:rFonts w:ascii="Arial" w:hAnsi="Arial" w:cs="Arial"/>
          <w:color w:val="000000"/>
          <w:sz w:val="22"/>
          <w:szCs w:val="22"/>
          <w:lang w:val="en-GB" w:eastAsia="en-GB"/>
        </w:rPr>
        <w:t>In terms of the Preparation Guide, chapter 8(c) Par 31, “departments must confirm the value of the guarantee with the guarantor prior to completing the disclosure requirements”</w:t>
      </w:r>
    </w:p>
    <w:p w:rsidR="003842D3" w:rsidRDefault="003842D3" w:rsidP="003842D3">
      <w:pPr>
        <w:pStyle w:val="NormalWeb"/>
        <w:rPr>
          <w:rFonts w:ascii="Arial" w:hAnsi="Arial" w:cs="Arial"/>
          <w:color w:val="000000"/>
          <w:sz w:val="22"/>
          <w:szCs w:val="22"/>
          <w:lang w:val="en-GB" w:eastAsia="en-GB"/>
        </w:rPr>
      </w:pPr>
    </w:p>
    <w:p w:rsidR="003842D3" w:rsidRDefault="003842D3" w:rsidP="003842D3">
      <w:pPr>
        <w:pStyle w:val="NormalWeb"/>
        <w:rPr>
          <w:rFonts w:ascii="Arial" w:hAnsi="Arial" w:cs="Arial"/>
          <w:sz w:val="22"/>
          <w:szCs w:val="22"/>
          <w:lang w:val="en-US" w:eastAsia="en-US"/>
        </w:rPr>
      </w:pPr>
      <w:r>
        <w:rPr>
          <w:rFonts w:ascii="Arial" w:hAnsi="Arial" w:cs="Arial"/>
          <w:sz w:val="22"/>
          <w:szCs w:val="22"/>
        </w:rPr>
        <w:t>The following deviations were noted:</w:t>
      </w:r>
    </w:p>
    <w:p w:rsidR="003842D3" w:rsidRDefault="003842D3" w:rsidP="003842D3">
      <w:pPr>
        <w:pStyle w:val="NormalWeb"/>
        <w:rPr>
          <w:rFonts w:ascii="Arial" w:hAnsi="Arial" w:cs="Arial"/>
          <w:sz w:val="22"/>
          <w:szCs w:val="22"/>
        </w:rPr>
      </w:pPr>
    </w:p>
    <w:p w:rsidR="003842D3" w:rsidRDefault="003842D3" w:rsidP="003842D3">
      <w:pPr>
        <w:pStyle w:val="NormalWeb"/>
        <w:rPr>
          <w:rFonts w:ascii="Arial" w:hAnsi="Arial" w:cs="Arial"/>
          <w:sz w:val="22"/>
          <w:szCs w:val="22"/>
        </w:rPr>
      </w:pPr>
      <w:r>
        <w:rPr>
          <w:rFonts w:ascii="Arial" w:hAnsi="Arial" w:cs="Arial"/>
          <w:sz w:val="22"/>
          <w:szCs w:val="22"/>
        </w:rPr>
        <w:t>No confirmations were sent out by the department to the guarantors prior to the disclosure being completed per the Annual Financial Statements. The amount reflected on PERSAL for state guarantees was used to prepare the disclosure notes.</w:t>
      </w:r>
    </w:p>
    <w:p w:rsidR="003842D3" w:rsidRDefault="003842D3" w:rsidP="003842D3">
      <w:pPr>
        <w:pStyle w:val="NormalWeb"/>
        <w:rPr>
          <w:rFonts w:ascii="Arial" w:hAnsi="Arial" w:cs="Arial"/>
          <w:sz w:val="22"/>
          <w:szCs w:val="22"/>
        </w:rPr>
      </w:pPr>
    </w:p>
    <w:p w:rsidR="003842D3" w:rsidRDefault="003842D3" w:rsidP="003842D3">
      <w:pPr>
        <w:pStyle w:val="NormalWeb"/>
        <w:rPr>
          <w:rFonts w:ascii="Arial" w:hAnsi="Arial" w:cs="Arial"/>
          <w:sz w:val="22"/>
          <w:szCs w:val="22"/>
        </w:rPr>
      </w:pPr>
      <w:r>
        <w:rPr>
          <w:rFonts w:ascii="Arial" w:hAnsi="Arial" w:cs="Arial"/>
          <w:sz w:val="22"/>
          <w:szCs w:val="22"/>
        </w:rPr>
        <w:t>Also it was noted that the department did not obtain the confirmation for the motor vehicle guarantees disclosed in the financial statements.</w:t>
      </w:r>
    </w:p>
    <w:p w:rsidR="003842D3" w:rsidRDefault="003842D3" w:rsidP="003842D3">
      <w:pPr>
        <w:pStyle w:val="NormalWeb"/>
        <w:rPr>
          <w:rFonts w:ascii="Arial" w:hAnsi="Arial" w:cs="Arial"/>
          <w:sz w:val="22"/>
          <w:szCs w:val="22"/>
        </w:rPr>
      </w:pPr>
    </w:p>
    <w:p w:rsidR="004B7E15" w:rsidRDefault="004B7E15" w:rsidP="004B7E15">
      <w:pPr>
        <w:spacing w:before="100" w:beforeAutospacing="1" w:after="100" w:afterAutospacing="1"/>
        <w:rPr>
          <w:rFonts w:cs="Arial"/>
          <w:szCs w:val="22"/>
        </w:rPr>
      </w:pPr>
      <w:r>
        <w:rPr>
          <w:rFonts w:cs="Arial"/>
          <w:szCs w:val="22"/>
        </w:rPr>
        <w:t>The finding occurred as a result of the following:</w:t>
      </w:r>
    </w:p>
    <w:p w:rsidR="004B7E15" w:rsidRDefault="004B7E15" w:rsidP="004B7E15">
      <w:pPr>
        <w:spacing w:before="100" w:beforeAutospacing="1" w:after="100" w:afterAutospacing="1"/>
        <w:rPr>
          <w:rFonts w:cs="Arial"/>
          <w:szCs w:val="22"/>
        </w:rPr>
      </w:pPr>
      <w:r>
        <w:rPr>
          <w:rFonts w:cs="Arial"/>
          <w:szCs w:val="22"/>
        </w:rPr>
        <w:t xml:space="preserve">The department did not request bank confirmations of state guarantees as at 31 March 2012  </w:t>
      </w:r>
    </w:p>
    <w:p w:rsidR="004B7E15" w:rsidRDefault="004B7E15" w:rsidP="003842D3">
      <w:pPr>
        <w:autoSpaceDE w:val="0"/>
        <w:autoSpaceDN w:val="0"/>
        <w:adjustRightInd w:val="0"/>
        <w:rPr>
          <w:rFonts w:cs="Arial"/>
          <w:szCs w:val="22"/>
        </w:rPr>
      </w:pPr>
    </w:p>
    <w:p w:rsidR="003842D3" w:rsidRDefault="003842D3" w:rsidP="003842D3">
      <w:pPr>
        <w:autoSpaceDE w:val="0"/>
        <w:autoSpaceDN w:val="0"/>
        <w:adjustRightInd w:val="0"/>
        <w:rPr>
          <w:rFonts w:cs="Arial"/>
          <w:szCs w:val="22"/>
        </w:rPr>
      </w:pPr>
      <w:r>
        <w:rPr>
          <w:rFonts w:cs="Arial"/>
          <w:szCs w:val="22"/>
        </w:rPr>
        <w:t>The impact of the finding:</w:t>
      </w:r>
    </w:p>
    <w:p w:rsidR="003842D3" w:rsidRDefault="003842D3" w:rsidP="003842D3">
      <w:pPr>
        <w:autoSpaceDE w:val="0"/>
        <w:autoSpaceDN w:val="0"/>
        <w:adjustRightInd w:val="0"/>
        <w:rPr>
          <w:rFonts w:cs="Arial"/>
          <w:szCs w:val="22"/>
        </w:rPr>
      </w:pPr>
    </w:p>
    <w:p w:rsidR="003842D3" w:rsidRDefault="003842D3" w:rsidP="003842D3">
      <w:pPr>
        <w:autoSpaceDE w:val="0"/>
        <w:autoSpaceDN w:val="0"/>
        <w:adjustRightInd w:val="0"/>
        <w:rPr>
          <w:rFonts w:cs="Arial"/>
          <w:szCs w:val="22"/>
        </w:rPr>
      </w:pPr>
      <w:r>
        <w:rPr>
          <w:rFonts w:cs="Arial"/>
          <w:szCs w:val="22"/>
        </w:rPr>
        <w:t>Misstatement of guarantee amount disclosed on the notes to the annual financial statements</w:t>
      </w:r>
    </w:p>
    <w:p w:rsidR="003842D3" w:rsidRDefault="003842D3" w:rsidP="003842D3">
      <w:pPr>
        <w:autoSpaceDE w:val="0"/>
        <w:autoSpaceDN w:val="0"/>
        <w:adjustRightInd w:val="0"/>
        <w:rPr>
          <w:rFonts w:cs="Arial"/>
          <w:szCs w:val="22"/>
        </w:rPr>
      </w:pPr>
    </w:p>
    <w:p w:rsidR="004B7E15" w:rsidRDefault="004B7E15" w:rsidP="003842D3">
      <w:pPr>
        <w:spacing w:after="120"/>
        <w:rPr>
          <w:rFonts w:cs="Arial"/>
          <w:b/>
          <w:bCs/>
          <w:szCs w:val="22"/>
        </w:rPr>
      </w:pPr>
    </w:p>
    <w:p w:rsidR="003842D3" w:rsidRDefault="003842D3" w:rsidP="003842D3">
      <w:pPr>
        <w:spacing w:after="120"/>
        <w:rPr>
          <w:rFonts w:cs="Arial"/>
          <w:b/>
          <w:bCs/>
          <w:szCs w:val="22"/>
        </w:rPr>
      </w:pPr>
      <w:r>
        <w:rPr>
          <w:rFonts w:cs="Arial"/>
          <w:b/>
          <w:bCs/>
          <w:szCs w:val="22"/>
        </w:rPr>
        <w:t>Internal control deficiency</w:t>
      </w:r>
    </w:p>
    <w:p w:rsidR="003842D3" w:rsidRDefault="003842D3" w:rsidP="003842D3">
      <w:pPr>
        <w:pStyle w:val="NormalWeb"/>
        <w:rPr>
          <w:rFonts w:ascii="Arial" w:hAnsi="Arial" w:cs="Arial"/>
          <w:bCs/>
          <w:sz w:val="22"/>
          <w:szCs w:val="22"/>
        </w:rPr>
      </w:pPr>
      <w:r>
        <w:rPr>
          <w:rFonts w:ascii="Arial" w:hAnsi="Arial" w:cs="Arial"/>
          <w:bCs/>
          <w:sz w:val="22"/>
          <w:szCs w:val="22"/>
        </w:rPr>
        <w:t>Financial and performance management</w:t>
      </w:r>
    </w:p>
    <w:p w:rsidR="003842D3" w:rsidRDefault="003842D3" w:rsidP="003842D3">
      <w:pPr>
        <w:pStyle w:val="NormalWeb"/>
        <w:rPr>
          <w:rFonts w:ascii="Arial" w:hAnsi="Arial" w:cs="Arial"/>
          <w:bCs/>
          <w:i/>
          <w:sz w:val="22"/>
          <w:szCs w:val="22"/>
        </w:rPr>
      </w:pPr>
    </w:p>
    <w:p w:rsidR="003842D3" w:rsidRDefault="003842D3" w:rsidP="003842D3">
      <w:pPr>
        <w:spacing w:after="120"/>
        <w:rPr>
          <w:rFonts w:cs="Arial"/>
          <w:szCs w:val="22"/>
        </w:rPr>
      </w:pPr>
      <w:r>
        <w:rPr>
          <w:rFonts w:cs="Arial"/>
          <w:szCs w:val="22"/>
        </w:rPr>
        <w:t>Prepare regular, accurate and complete financial and performance reports that are supported and evidenced by reliable information.</w:t>
      </w:r>
    </w:p>
    <w:p w:rsidR="003842D3" w:rsidRDefault="003842D3" w:rsidP="003842D3">
      <w:pPr>
        <w:spacing w:after="120"/>
        <w:rPr>
          <w:rFonts w:cs="Arial"/>
          <w:szCs w:val="22"/>
        </w:rPr>
      </w:pPr>
    </w:p>
    <w:p w:rsidR="003842D3" w:rsidRDefault="003842D3" w:rsidP="003842D3">
      <w:pPr>
        <w:spacing w:after="120"/>
        <w:rPr>
          <w:rFonts w:cs="Arial"/>
          <w:b/>
          <w:szCs w:val="22"/>
        </w:rPr>
      </w:pPr>
      <w:r>
        <w:rPr>
          <w:rFonts w:cs="Arial"/>
          <w:b/>
          <w:szCs w:val="22"/>
        </w:rPr>
        <w:t>Recommendation</w:t>
      </w:r>
    </w:p>
    <w:p w:rsidR="003842D3" w:rsidRPr="0013362C" w:rsidRDefault="003842D3" w:rsidP="003842D3">
      <w:pPr>
        <w:spacing w:after="120"/>
        <w:rPr>
          <w:rFonts w:cs="Arial"/>
          <w:szCs w:val="22"/>
        </w:rPr>
      </w:pPr>
      <w:r w:rsidRPr="0013362C">
        <w:rPr>
          <w:rFonts w:cs="Arial"/>
          <w:szCs w:val="22"/>
        </w:rPr>
        <w:t xml:space="preserve">The department should send out confirmations to the guarantors as the matter of urgent to ensure that the housing and motor vehicle guarantee disclosed is complete.  </w:t>
      </w:r>
    </w:p>
    <w:p w:rsidR="003842D3" w:rsidRDefault="003842D3" w:rsidP="003842D3">
      <w:pPr>
        <w:spacing w:after="120"/>
        <w:rPr>
          <w:rFonts w:cs="Arial"/>
          <w:szCs w:val="22"/>
        </w:rPr>
      </w:pPr>
    </w:p>
    <w:p w:rsidR="003842D3" w:rsidRDefault="003842D3" w:rsidP="003842D3">
      <w:pPr>
        <w:spacing w:after="120"/>
        <w:jc w:val="both"/>
        <w:rPr>
          <w:rFonts w:cs="Arial"/>
          <w:b/>
          <w:bCs/>
          <w:szCs w:val="22"/>
        </w:rPr>
      </w:pPr>
      <w:r>
        <w:rPr>
          <w:rFonts w:cs="Arial"/>
          <w:b/>
          <w:bCs/>
          <w:szCs w:val="22"/>
        </w:rPr>
        <w:t>Management response</w:t>
      </w:r>
    </w:p>
    <w:p w:rsidR="003842D3" w:rsidRDefault="003842D3" w:rsidP="003842D3">
      <w:pPr>
        <w:spacing w:after="120"/>
        <w:jc w:val="both"/>
        <w:rPr>
          <w:rFonts w:cs="Arial"/>
          <w:b/>
          <w:bCs/>
          <w:szCs w:val="22"/>
        </w:rPr>
      </w:pPr>
    </w:p>
    <w:tbl>
      <w:tblPr>
        <w:tblStyle w:val="TableGrid"/>
        <w:tblW w:w="0" w:type="auto"/>
        <w:tblInd w:w="108" w:type="dxa"/>
        <w:tblLook w:val="04A0"/>
      </w:tblPr>
      <w:tblGrid>
        <w:gridCol w:w="4818"/>
        <w:gridCol w:w="2364"/>
        <w:gridCol w:w="68"/>
        <w:gridCol w:w="2106"/>
      </w:tblGrid>
      <w:tr w:rsidR="003842D3" w:rsidTr="007C4100">
        <w:trPr>
          <w:tblHeader/>
        </w:trPr>
        <w:tc>
          <w:tcPr>
            <w:tcW w:w="48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3842D3" w:rsidRPr="004B7E15" w:rsidRDefault="003842D3">
            <w:pPr>
              <w:pStyle w:val="NormalWeb"/>
              <w:rPr>
                <w:rStyle w:val="Emphasis"/>
                <w:rFonts w:ascii="Arial" w:hAnsi="Arial" w:cs="Arial"/>
                <w:b/>
                <w:i w:val="0"/>
                <w:sz w:val="18"/>
                <w:szCs w:val="18"/>
                <w:lang w:eastAsia="en-US"/>
              </w:rPr>
            </w:pPr>
            <w:r w:rsidRPr="004B7E15">
              <w:rPr>
                <w:rStyle w:val="Emphasis"/>
                <w:rFonts w:ascii="Arial" w:hAnsi="Arial" w:cs="Arial"/>
                <w:b/>
                <w:i w:val="0"/>
                <w:sz w:val="18"/>
                <w:szCs w:val="18"/>
              </w:rPr>
              <w:t>DESCRIPTION</w:t>
            </w:r>
          </w:p>
        </w:tc>
        <w:tc>
          <w:tcPr>
            <w:tcW w:w="4538"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3842D3" w:rsidRPr="004B7E15" w:rsidRDefault="003842D3">
            <w:pPr>
              <w:pStyle w:val="NormalWeb"/>
              <w:rPr>
                <w:rStyle w:val="Emphasis"/>
                <w:rFonts w:ascii="Arial" w:hAnsi="Arial" w:cs="Arial"/>
                <w:b/>
                <w:i w:val="0"/>
                <w:sz w:val="18"/>
                <w:szCs w:val="18"/>
                <w:lang w:eastAsia="en-US"/>
              </w:rPr>
            </w:pPr>
            <w:r w:rsidRPr="004B7E15">
              <w:rPr>
                <w:rStyle w:val="Emphasis"/>
                <w:rFonts w:ascii="Arial" w:hAnsi="Arial" w:cs="Arial"/>
                <w:b/>
                <w:i w:val="0"/>
                <w:sz w:val="18"/>
                <w:szCs w:val="18"/>
              </w:rPr>
              <w:t>RESPONSE</w:t>
            </w:r>
          </w:p>
        </w:tc>
      </w:tr>
      <w:tr w:rsidR="003842D3" w:rsidTr="004B7E15">
        <w:tc>
          <w:tcPr>
            <w:tcW w:w="4818" w:type="dxa"/>
            <w:tcBorders>
              <w:top w:val="single" w:sz="4" w:space="0" w:color="auto"/>
              <w:left w:val="single" w:sz="4" w:space="0" w:color="auto"/>
              <w:bottom w:val="single" w:sz="4" w:space="0" w:color="auto"/>
              <w:right w:val="single" w:sz="4" w:space="0" w:color="auto"/>
            </w:tcBorders>
          </w:tcPr>
          <w:p w:rsidR="003842D3" w:rsidRPr="004B7E15" w:rsidRDefault="003842D3">
            <w:pPr>
              <w:pStyle w:val="NormalWeb"/>
              <w:rPr>
                <w:rStyle w:val="Emphasis"/>
                <w:rFonts w:ascii="Arial" w:hAnsi="Arial" w:cs="Arial"/>
                <w:i w:val="0"/>
                <w:sz w:val="18"/>
                <w:szCs w:val="18"/>
              </w:rPr>
            </w:pPr>
            <w:r w:rsidRPr="004B7E15">
              <w:rPr>
                <w:rStyle w:val="Emphasis"/>
                <w:rFonts w:ascii="Arial" w:hAnsi="Arial" w:cs="Arial"/>
                <w:i w:val="0"/>
                <w:sz w:val="18"/>
                <w:szCs w:val="18"/>
              </w:rPr>
              <w:t>Corrective action to be taken:</w:t>
            </w:r>
          </w:p>
          <w:p w:rsidR="003842D3" w:rsidRPr="004B7E15" w:rsidRDefault="003842D3">
            <w:pPr>
              <w:pStyle w:val="NormalWeb"/>
              <w:rPr>
                <w:rStyle w:val="Emphasis"/>
                <w:rFonts w:ascii="Arial" w:hAnsi="Arial" w:cs="Arial"/>
                <w:i w:val="0"/>
                <w:sz w:val="18"/>
                <w:szCs w:val="18"/>
                <w:lang w:eastAsia="en-US"/>
              </w:rPr>
            </w:pPr>
          </w:p>
        </w:tc>
        <w:tc>
          <w:tcPr>
            <w:tcW w:w="4538" w:type="dxa"/>
            <w:gridSpan w:val="3"/>
            <w:tcBorders>
              <w:top w:val="single" w:sz="4" w:space="0" w:color="auto"/>
              <w:left w:val="single" w:sz="4" w:space="0" w:color="auto"/>
              <w:bottom w:val="single" w:sz="4" w:space="0" w:color="auto"/>
              <w:right w:val="single" w:sz="4" w:space="0" w:color="auto"/>
            </w:tcBorders>
          </w:tcPr>
          <w:p w:rsidR="003842D3" w:rsidRPr="004B7E15" w:rsidRDefault="003842D3">
            <w:pPr>
              <w:pStyle w:val="NormalWeb"/>
              <w:rPr>
                <w:rStyle w:val="Emphasis"/>
                <w:rFonts w:ascii="Arial" w:hAnsi="Arial" w:cs="Arial"/>
                <w:i w:val="0"/>
                <w:sz w:val="18"/>
                <w:szCs w:val="18"/>
                <w:lang w:eastAsia="en-US"/>
              </w:rPr>
            </w:pPr>
          </w:p>
        </w:tc>
      </w:tr>
      <w:tr w:rsidR="003842D3" w:rsidTr="004B7E15">
        <w:trPr>
          <w:trHeight w:val="245"/>
        </w:trPr>
        <w:tc>
          <w:tcPr>
            <w:tcW w:w="4818" w:type="dxa"/>
            <w:vMerge w:val="restart"/>
            <w:tcBorders>
              <w:top w:val="single" w:sz="4" w:space="0" w:color="auto"/>
              <w:left w:val="single" w:sz="4" w:space="0" w:color="auto"/>
              <w:bottom w:val="single" w:sz="4" w:space="0" w:color="auto"/>
              <w:right w:val="single" w:sz="4" w:space="0" w:color="auto"/>
            </w:tcBorders>
            <w:hideMark/>
          </w:tcPr>
          <w:p w:rsidR="003842D3" w:rsidRPr="004B7E15" w:rsidRDefault="003842D3">
            <w:pPr>
              <w:pStyle w:val="NormalWeb"/>
              <w:rPr>
                <w:rStyle w:val="Emphasis"/>
                <w:rFonts w:ascii="Arial" w:hAnsi="Arial" w:cs="Arial"/>
                <w:i w:val="0"/>
                <w:sz w:val="18"/>
                <w:szCs w:val="18"/>
                <w:lang w:eastAsia="en-US"/>
              </w:rPr>
            </w:pPr>
            <w:r w:rsidRPr="004B7E15">
              <w:rPr>
                <w:rStyle w:val="Emphasis"/>
                <w:rFonts w:ascii="Arial" w:hAnsi="Arial" w:cs="Arial"/>
                <w:i w:val="0"/>
                <w:sz w:val="18"/>
                <w:szCs w:val="18"/>
              </w:rPr>
              <w:t>Does the finding affect an amount disclosed in the financial statements?</w:t>
            </w:r>
          </w:p>
        </w:tc>
        <w:tc>
          <w:tcPr>
            <w:tcW w:w="2432" w:type="dxa"/>
            <w:gridSpan w:val="2"/>
            <w:tcBorders>
              <w:top w:val="single" w:sz="4" w:space="0" w:color="auto"/>
              <w:left w:val="single" w:sz="4" w:space="0" w:color="auto"/>
              <w:bottom w:val="single" w:sz="4" w:space="0" w:color="auto"/>
              <w:right w:val="single" w:sz="4" w:space="0" w:color="auto"/>
            </w:tcBorders>
            <w:hideMark/>
          </w:tcPr>
          <w:p w:rsidR="003842D3" w:rsidRPr="004B7E15" w:rsidRDefault="003842D3">
            <w:pPr>
              <w:pStyle w:val="NormalWeb"/>
              <w:rPr>
                <w:rStyle w:val="Emphasis"/>
                <w:rFonts w:ascii="Arial" w:hAnsi="Arial" w:cs="Arial"/>
                <w:b/>
                <w:i w:val="0"/>
                <w:sz w:val="18"/>
                <w:szCs w:val="18"/>
                <w:lang w:eastAsia="en-US"/>
              </w:rPr>
            </w:pPr>
            <w:r w:rsidRPr="004B7E15">
              <w:rPr>
                <w:rStyle w:val="Emphasis"/>
                <w:rFonts w:ascii="Arial" w:hAnsi="Arial" w:cs="Arial"/>
                <w:b/>
                <w:i w:val="0"/>
                <w:sz w:val="18"/>
                <w:szCs w:val="18"/>
              </w:rPr>
              <w:t>Yes</w:t>
            </w:r>
          </w:p>
        </w:tc>
        <w:tc>
          <w:tcPr>
            <w:tcW w:w="2106" w:type="dxa"/>
            <w:tcBorders>
              <w:top w:val="single" w:sz="4" w:space="0" w:color="auto"/>
              <w:left w:val="single" w:sz="4" w:space="0" w:color="auto"/>
              <w:bottom w:val="single" w:sz="4" w:space="0" w:color="auto"/>
              <w:right w:val="single" w:sz="4" w:space="0" w:color="auto"/>
            </w:tcBorders>
            <w:hideMark/>
          </w:tcPr>
          <w:p w:rsidR="003842D3" w:rsidRPr="004B7E15" w:rsidRDefault="003842D3">
            <w:pPr>
              <w:pStyle w:val="NormalWeb"/>
              <w:rPr>
                <w:rStyle w:val="Emphasis"/>
                <w:rFonts w:ascii="Arial" w:hAnsi="Arial" w:cs="Arial"/>
                <w:b/>
                <w:i w:val="0"/>
                <w:sz w:val="18"/>
                <w:szCs w:val="18"/>
                <w:lang w:eastAsia="en-US"/>
              </w:rPr>
            </w:pPr>
            <w:r w:rsidRPr="004B7E15">
              <w:rPr>
                <w:rStyle w:val="Emphasis"/>
                <w:rFonts w:ascii="Arial" w:hAnsi="Arial" w:cs="Arial"/>
                <w:b/>
                <w:i w:val="0"/>
                <w:sz w:val="18"/>
                <w:szCs w:val="18"/>
              </w:rPr>
              <w:t>No</w:t>
            </w:r>
          </w:p>
        </w:tc>
      </w:tr>
      <w:tr w:rsidR="003842D3" w:rsidTr="004B7E15">
        <w:trPr>
          <w:trHeight w:val="258"/>
        </w:trPr>
        <w:tc>
          <w:tcPr>
            <w:tcW w:w="4818" w:type="dxa"/>
            <w:vMerge/>
            <w:tcBorders>
              <w:top w:val="single" w:sz="4" w:space="0" w:color="auto"/>
              <w:left w:val="single" w:sz="4" w:space="0" w:color="auto"/>
              <w:bottom w:val="single" w:sz="4" w:space="0" w:color="auto"/>
              <w:right w:val="single" w:sz="4" w:space="0" w:color="auto"/>
            </w:tcBorders>
            <w:vAlign w:val="center"/>
            <w:hideMark/>
          </w:tcPr>
          <w:p w:rsidR="003842D3" w:rsidRPr="004B7E15" w:rsidRDefault="003842D3">
            <w:pPr>
              <w:rPr>
                <w:rStyle w:val="Emphasis"/>
                <w:rFonts w:cs="Arial"/>
                <w:i w:val="0"/>
                <w:sz w:val="18"/>
                <w:szCs w:val="18"/>
                <w:lang w:eastAsia="en-US"/>
              </w:rPr>
            </w:pPr>
          </w:p>
        </w:tc>
        <w:tc>
          <w:tcPr>
            <w:tcW w:w="2432" w:type="dxa"/>
            <w:gridSpan w:val="2"/>
            <w:tcBorders>
              <w:top w:val="single" w:sz="4" w:space="0" w:color="auto"/>
              <w:left w:val="single" w:sz="4" w:space="0" w:color="auto"/>
              <w:bottom w:val="single" w:sz="4" w:space="0" w:color="auto"/>
              <w:right w:val="single" w:sz="4" w:space="0" w:color="auto"/>
            </w:tcBorders>
          </w:tcPr>
          <w:p w:rsidR="003842D3" w:rsidRPr="004B7E15" w:rsidRDefault="003842D3">
            <w:pPr>
              <w:pStyle w:val="NormalWeb"/>
              <w:rPr>
                <w:rStyle w:val="Emphasis"/>
                <w:rFonts w:ascii="Arial" w:hAnsi="Arial" w:cs="Arial"/>
                <w:i w:val="0"/>
                <w:sz w:val="18"/>
                <w:szCs w:val="18"/>
                <w:lang w:eastAsia="en-US"/>
              </w:rPr>
            </w:pPr>
          </w:p>
        </w:tc>
        <w:tc>
          <w:tcPr>
            <w:tcW w:w="2106" w:type="dxa"/>
            <w:tcBorders>
              <w:top w:val="single" w:sz="4" w:space="0" w:color="auto"/>
              <w:left w:val="single" w:sz="4" w:space="0" w:color="auto"/>
              <w:bottom w:val="single" w:sz="4" w:space="0" w:color="auto"/>
              <w:right w:val="single" w:sz="4" w:space="0" w:color="auto"/>
            </w:tcBorders>
          </w:tcPr>
          <w:p w:rsidR="003842D3" w:rsidRPr="004B7E15" w:rsidRDefault="003842D3">
            <w:pPr>
              <w:pStyle w:val="NormalWeb"/>
              <w:rPr>
                <w:rStyle w:val="Emphasis"/>
                <w:rFonts w:ascii="Arial" w:hAnsi="Arial" w:cs="Arial"/>
                <w:i w:val="0"/>
                <w:sz w:val="18"/>
                <w:szCs w:val="18"/>
                <w:lang w:eastAsia="en-US"/>
              </w:rPr>
            </w:pPr>
          </w:p>
        </w:tc>
      </w:tr>
      <w:tr w:rsidR="003842D3" w:rsidTr="004B7E15">
        <w:tc>
          <w:tcPr>
            <w:tcW w:w="4818" w:type="dxa"/>
            <w:tcBorders>
              <w:top w:val="single" w:sz="4" w:space="0" w:color="auto"/>
              <w:left w:val="single" w:sz="4" w:space="0" w:color="auto"/>
              <w:bottom w:val="single" w:sz="4" w:space="0" w:color="auto"/>
              <w:right w:val="single" w:sz="4" w:space="0" w:color="auto"/>
            </w:tcBorders>
            <w:hideMark/>
          </w:tcPr>
          <w:p w:rsidR="003842D3" w:rsidRPr="004B7E15" w:rsidRDefault="003842D3">
            <w:pPr>
              <w:pStyle w:val="NormalWeb"/>
              <w:rPr>
                <w:rStyle w:val="Emphasis"/>
                <w:rFonts w:ascii="Arial" w:hAnsi="Arial" w:cs="Arial"/>
                <w:i w:val="0"/>
                <w:sz w:val="18"/>
                <w:szCs w:val="18"/>
                <w:lang w:eastAsia="en-US"/>
              </w:rPr>
            </w:pPr>
            <w:r w:rsidRPr="004B7E15">
              <w:rPr>
                <w:rStyle w:val="Emphasis"/>
                <w:rFonts w:ascii="Arial" w:hAnsi="Arial" w:cs="Arial"/>
                <w:i w:val="0"/>
                <w:sz w:val="18"/>
                <w:szCs w:val="18"/>
              </w:rPr>
              <w:t>If yes, what corrections will be made to the population?</w:t>
            </w:r>
          </w:p>
        </w:tc>
        <w:tc>
          <w:tcPr>
            <w:tcW w:w="4538" w:type="dxa"/>
            <w:gridSpan w:val="3"/>
            <w:tcBorders>
              <w:top w:val="single" w:sz="4" w:space="0" w:color="auto"/>
              <w:left w:val="single" w:sz="4" w:space="0" w:color="auto"/>
              <w:bottom w:val="single" w:sz="4" w:space="0" w:color="auto"/>
              <w:right w:val="single" w:sz="4" w:space="0" w:color="auto"/>
            </w:tcBorders>
          </w:tcPr>
          <w:p w:rsidR="003842D3" w:rsidRPr="004B7E15" w:rsidRDefault="003842D3">
            <w:pPr>
              <w:pStyle w:val="NormalWeb"/>
              <w:rPr>
                <w:rStyle w:val="Emphasis"/>
                <w:rFonts w:ascii="Arial" w:hAnsi="Arial" w:cs="Arial"/>
                <w:i w:val="0"/>
                <w:sz w:val="18"/>
                <w:szCs w:val="18"/>
                <w:lang w:eastAsia="en-US"/>
              </w:rPr>
            </w:pPr>
          </w:p>
        </w:tc>
      </w:tr>
      <w:tr w:rsidR="003842D3" w:rsidTr="004B7E15">
        <w:tc>
          <w:tcPr>
            <w:tcW w:w="4818" w:type="dxa"/>
            <w:tcBorders>
              <w:top w:val="single" w:sz="4" w:space="0" w:color="auto"/>
              <w:left w:val="single" w:sz="4" w:space="0" w:color="auto"/>
              <w:bottom w:val="single" w:sz="4" w:space="0" w:color="auto"/>
              <w:right w:val="single" w:sz="4" w:space="0" w:color="auto"/>
            </w:tcBorders>
            <w:hideMark/>
          </w:tcPr>
          <w:p w:rsidR="003842D3" w:rsidRPr="004B7E15" w:rsidRDefault="003842D3">
            <w:pPr>
              <w:pStyle w:val="NormalWeb"/>
              <w:rPr>
                <w:rStyle w:val="Emphasis"/>
                <w:rFonts w:ascii="Arial" w:hAnsi="Arial" w:cs="Arial"/>
                <w:i w:val="0"/>
                <w:sz w:val="18"/>
                <w:szCs w:val="18"/>
                <w:lang w:eastAsia="en-US"/>
              </w:rPr>
            </w:pPr>
            <w:r w:rsidRPr="004B7E15">
              <w:rPr>
                <w:rStyle w:val="Emphasis"/>
                <w:rFonts w:ascii="Arial" w:hAnsi="Arial" w:cs="Arial"/>
                <w:i w:val="0"/>
                <w:sz w:val="18"/>
                <w:szCs w:val="18"/>
              </w:rPr>
              <w:t>If yes, and no corrections will be made, the reason why such a conclusion has been reached</w:t>
            </w:r>
          </w:p>
        </w:tc>
        <w:tc>
          <w:tcPr>
            <w:tcW w:w="4538" w:type="dxa"/>
            <w:gridSpan w:val="3"/>
            <w:tcBorders>
              <w:top w:val="single" w:sz="4" w:space="0" w:color="auto"/>
              <w:left w:val="single" w:sz="4" w:space="0" w:color="auto"/>
              <w:bottom w:val="single" w:sz="4" w:space="0" w:color="auto"/>
              <w:right w:val="single" w:sz="4" w:space="0" w:color="auto"/>
            </w:tcBorders>
          </w:tcPr>
          <w:p w:rsidR="003842D3" w:rsidRPr="004B7E15" w:rsidRDefault="003842D3">
            <w:pPr>
              <w:pStyle w:val="NormalWeb"/>
              <w:rPr>
                <w:rStyle w:val="Emphasis"/>
                <w:rFonts w:ascii="Arial" w:hAnsi="Arial" w:cs="Arial"/>
                <w:i w:val="0"/>
                <w:sz w:val="18"/>
                <w:szCs w:val="18"/>
                <w:lang w:eastAsia="en-US"/>
              </w:rPr>
            </w:pPr>
          </w:p>
        </w:tc>
      </w:tr>
      <w:tr w:rsidR="003842D3" w:rsidTr="004B7E15">
        <w:tc>
          <w:tcPr>
            <w:tcW w:w="4818" w:type="dxa"/>
            <w:tcBorders>
              <w:top w:val="single" w:sz="4" w:space="0" w:color="auto"/>
              <w:left w:val="single" w:sz="4" w:space="0" w:color="auto"/>
              <w:bottom w:val="single" w:sz="4" w:space="0" w:color="auto"/>
              <w:right w:val="single" w:sz="4" w:space="0" w:color="auto"/>
            </w:tcBorders>
            <w:hideMark/>
          </w:tcPr>
          <w:p w:rsidR="003842D3" w:rsidRPr="004B7E15" w:rsidRDefault="003842D3">
            <w:pPr>
              <w:pStyle w:val="NormalWeb"/>
              <w:rPr>
                <w:rStyle w:val="Emphasis"/>
                <w:rFonts w:ascii="Arial" w:hAnsi="Arial" w:cs="Arial"/>
                <w:i w:val="0"/>
                <w:sz w:val="18"/>
                <w:szCs w:val="18"/>
                <w:lang w:eastAsia="en-US"/>
              </w:rPr>
            </w:pPr>
            <w:r w:rsidRPr="004B7E15">
              <w:rPr>
                <w:rStyle w:val="Emphasis"/>
                <w:rFonts w:ascii="Arial" w:hAnsi="Arial" w:cs="Arial"/>
                <w:i w:val="0"/>
                <w:sz w:val="18"/>
                <w:szCs w:val="18"/>
              </w:rPr>
              <w:t>Position of official responsible to take corrective action</w:t>
            </w:r>
          </w:p>
        </w:tc>
        <w:tc>
          <w:tcPr>
            <w:tcW w:w="4538" w:type="dxa"/>
            <w:gridSpan w:val="3"/>
            <w:tcBorders>
              <w:top w:val="single" w:sz="4" w:space="0" w:color="auto"/>
              <w:left w:val="single" w:sz="4" w:space="0" w:color="auto"/>
              <w:bottom w:val="single" w:sz="4" w:space="0" w:color="auto"/>
              <w:right w:val="single" w:sz="4" w:space="0" w:color="auto"/>
            </w:tcBorders>
          </w:tcPr>
          <w:p w:rsidR="003842D3" w:rsidRPr="004B7E15" w:rsidRDefault="003842D3">
            <w:pPr>
              <w:pStyle w:val="NormalWeb"/>
              <w:rPr>
                <w:rStyle w:val="Emphasis"/>
                <w:rFonts w:ascii="Arial" w:hAnsi="Arial" w:cs="Arial"/>
                <w:i w:val="0"/>
                <w:sz w:val="18"/>
                <w:szCs w:val="18"/>
                <w:lang w:eastAsia="en-US"/>
              </w:rPr>
            </w:pPr>
          </w:p>
        </w:tc>
      </w:tr>
      <w:tr w:rsidR="003842D3" w:rsidTr="004B7E15">
        <w:tc>
          <w:tcPr>
            <w:tcW w:w="4818" w:type="dxa"/>
            <w:tcBorders>
              <w:top w:val="single" w:sz="4" w:space="0" w:color="auto"/>
              <w:left w:val="single" w:sz="4" w:space="0" w:color="auto"/>
              <w:bottom w:val="single" w:sz="4" w:space="0" w:color="auto"/>
              <w:right w:val="single" w:sz="4" w:space="0" w:color="auto"/>
            </w:tcBorders>
            <w:hideMark/>
          </w:tcPr>
          <w:p w:rsidR="003842D3" w:rsidRPr="004B7E15" w:rsidRDefault="003842D3">
            <w:pPr>
              <w:pStyle w:val="NormalWeb"/>
              <w:rPr>
                <w:rStyle w:val="Emphasis"/>
                <w:rFonts w:ascii="Arial" w:hAnsi="Arial" w:cs="Arial"/>
                <w:i w:val="0"/>
                <w:sz w:val="18"/>
                <w:szCs w:val="18"/>
                <w:lang w:eastAsia="en-US"/>
              </w:rPr>
            </w:pPr>
            <w:r w:rsidRPr="004B7E15">
              <w:rPr>
                <w:rStyle w:val="Emphasis"/>
                <w:rFonts w:ascii="Arial" w:hAnsi="Arial" w:cs="Arial"/>
                <w:i w:val="0"/>
                <w:sz w:val="18"/>
                <w:szCs w:val="18"/>
              </w:rPr>
              <w:t>Estimated completion date of corrective action:</w:t>
            </w:r>
          </w:p>
        </w:tc>
        <w:tc>
          <w:tcPr>
            <w:tcW w:w="4538" w:type="dxa"/>
            <w:gridSpan w:val="3"/>
            <w:tcBorders>
              <w:top w:val="single" w:sz="4" w:space="0" w:color="auto"/>
              <w:left w:val="single" w:sz="4" w:space="0" w:color="auto"/>
              <w:bottom w:val="single" w:sz="4" w:space="0" w:color="auto"/>
              <w:right w:val="single" w:sz="4" w:space="0" w:color="auto"/>
            </w:tcBorders>
          </w:tcPr>
          <w:p w:rsidR="003842D3" w:rsidRPr="004B7E15" w:rsidRDefault="003842D3">
            <w:pPr>
              <w:pStyle w:val="NormalWeb"/>
              <w:rPr>
                <w:rStyle w:val="Emphasis"/>
                <w:rFonts w:ascii="Arial" w:hAnsi="Arial" w:cs="Arial"/>
                <w:i w:val="0"/>
                <w:sz w:val="18"/>
                <w:szCs w:val="18"/>
                <w:lang w:eastAsia="en-US"/>
              </w:rPr>
            </w:pPr>
          </w:p>
        </w:tc>
      </w:tr>
      <w:tr w:rsidR="003842D3" w:rsidTr="004B7E15">
        <w:trPr>
          <w:trHeight w:val="258"/>
        </w:trPr>
        <w:tc>
          <w:tcPr>
            <w:tcW w:w="4818" w:type="dxa"/>
            <w:vMerge w:val="restart"/>
            <w:tcBorders>
              <w:top w:val="single" w:sz="4" w:space="0" w:color="auto"/>
              <w:left w:val="single" w:sz="4" w:space="0" w:color="auto"/>
              <w:bottom w:val="single" w:sz="4" w:space="0" w:color="auto"/>
              <w:right w:val="single" w:sz="4" w:space="0" w:color="auto"/>
            </w:tcBorders>
            <w:hideMark/>
          </w:tcPr>
          <w:p w:rsidR="003842D3" w:rsidRPr="004B7E15" w:rsidRDefault="003842D3">
            <w:pPr>
              <w:pStyle w:val="NormalWeb"/>
              <w:rPr>
                <w:rStyle w:val="Emphasis"/>
                <w:rFonts w:ascii="Arial" w:hAnsi="Arial" w:cs="Arial"/>
                <w:i w:val="0"/>
                <w:sz w:val="18"/>
                <w:szCs w:val="18"/>
                <w:lang w:eastAsia="en-US"/>
              </w:rPr>
            </w:pPr>
            <w:r w:rsidRPr="004B7E15">
              <w:rPr>
                <w:rStyle w:val="Emphasis"/>
                <w:rFonts w:ascii="Arial" w:hAnsi="Arial" w:cs="Arial"/>
                <w:i w:val="0"/>
                <w:sz w:val="18"/>
                <w:szCs w:val="18"/>
              </w:rPr>
              <w:t>Does management agree with the root cause indicated</w:t>
            </w:r>
          </w:p>
        </w:tc>
        <w:tc>
          <w:tcPr>
            <w:tcW w:w="2364" w:type="dxa"/>
            <w:tcBorders>
              <w:top w:val="single" w:sz="4" w:space="0" w:color="auto"/>
              <w:left w:val="single" w:sz="4" w:space="0" w:color="auto"/>
              <w:bottom w:val="single" w:sz="4" w:space="0" w:color="auto"/>
              <w:right w:val="single" w:sz="4" w:space="0" w:color="auto"/>
            </w:tcBorders>
            <w:hideMark/>
          </w:tcPr>
          <w:p w:rsidR="003842D3" w:rsidRPr="004B7E15" w:rsidRDefault="003842D3">
            <w:pPr>
              <w:pStyle w:val="NormalWeb"/>
              <w:rPr>
                <w:rStyle w:val="Emphasis"/>
                <w:rFonts w:ascii="Arial" w:hAnsi="Arial" w:cs="Arial"/>
                <w:b/>
                <w:i w:val="0"/>
                <w:sz w:val="18"/>
                <w:szCs w:val="18"/>
                <w:lang w:eastAsia="en-US"/>
              </w:rPr>
            </w:pPr>
            <w:r w:rsidRPr="004B7E15">
              <w:rPr>
                <w:rStyle w:val="Emphasis"/>
                <w:rFonts w:ascii="Arial" w:hAnsi="Arial" w:cs="Arial"/>
                <w:b/>
                <w:i w:val="0"/>
                <w:sz w:val="18"/>
                <w:szCs w:val="18"/>
              </w:rPr>
              <w:t>Yes</w:t>
            </w:r>
          </w:p>
        </w:tc>
        <w:tc>
          <w:tcPr>
            <w:tcW w:w="2174" w:type="dxa"/>
            <w:gridSpan w:val="2"/>
            <w:tcBorders>
              <w:top w:val="single" w:sz="4" w:space="0" w:color="auto"/>
              <w:left w:val="single" w:sz="4" w:space="0" w:color="auto"/>
              <w:bottom w:val="single" w:sz="4" w:space="0" w:color="auto"/>
              <w:right w:val="single" w:sz="4" w:space="0" w:color="auto"/>
            </w:tcBorders>
            <w:hideMark/>
          </w:tcPr>
          <w:p w:rsidR="003842D3" w:rsidRPr="004B7E15" w:rsidRDefault="003842D3">
            <w:pPr>
              <w:pStyle w:val="NormalWeb"/>
              <w:rPr>
                <w:rStyle w:val="Emphasis"/>
                <w:rFonts w:ascii="Arial" w:hAnsi="Arial" w:cs="Arial"/>
                <w:b/>
                <w:i w:val="0"/>
                <w:sz w:val="18"/>
                <w:szCs w:val="18"/>
                <w:lang w:eastAsia="en-US"/>
              </w:rPr>
            </w:pPr>
            <w:r w:rsidRPr="004B7E15">
              <w:rPr>
                <w:rStyle w:val="Emphasis"/>
                <w:rFonts w:ascii="Arial" w:hAnsi="Arial" w:cs="Arial"/>
                <w:b/>
                <w:i w:val="0"/>
                <w:sz w:val="18"/>
                <w:szCs w:val="18"/>
              </w:rPr>
              <w:t>No</w:t>
            </w:r>
          </w:p>
        </w:tc>
      </w:tr>
      <w:tr w:rsidR="003842D3" w:rsidTr="004B7E15">
        <w:trPr>
          <w:trHeight w:val="245"/>
        </w:trPr>
        <w:tc>
          <w:tcPr>
            <w:tcW w:w="4818" w:type="dxa"/>
            <w:vMerge/>
            <w:tcBorders>
              <w:top w:val="single" w:sz="4" w:space="0" w:color="auto"/>
              <w:left w:val="single" w:sz="4" w:space="0" w:color="auto"/>
              <w:bottom w:val="single" w:sz="4" w:space="0" w:color="auto"/>
              <w:right w:val="single" w:sz="4" w:space="0" w:color="auto"/>
            </w:tcBorders>
            <w:vAlign w:val="center"/>
            <w:hideMark/>
          </w:tcPr>
          <w:p w:rsidR="003842D3" w:rsidRPr="004B7E15" w:rsidRDefault="003842D3">
            <w:pPr>
              <w:rPr>
                <w:rStyle w:val="Emphasis"/>
                <w:rFonts w:cs="Arial"/>
                <w:i w:val="0"/>
                <w:sz w:val="18"/>
                <w:szCs w:val="18"/>
                <w:lang w:eastAsia="en-US"/>
              </w:rPr>
            </w:pPr>
          </w:p>
        </w:tc>
        <w:tc>
          <w:tcPr>
            <w:tcW w:w="2364" w:type="dxa"/>
            <w:tcBorders>
              <w:top w:val="single" w:sz="4" w:space="0" w:color="auto"/>
              <w:left w:val="single" w:sz="4" w:space="0" w:color="auto"/>
              <w:bottom w:val="single" w:sz="4" w:space="0" w:color="auto"/>
              <w:right w:val="single" w:sz="4" w:space="0" w:color="auto"/>
            </w:tcBorders>
          </w:tcPr>
          <w:p w:rsidR="003842D3" w:rsidRPr="004B7E15" w:rsidRDefault="003842D3">
            <w:pPr>
              <w:pStyle w:val="NormalWeb"/>
              <w:rPr>
                <w:rStyle w:val="Emphasis"/>
                <w:rFonts w:ascii="Arial" w:hAnsi="Arial" w:cs="Arial"/>
                <w:i w:val="0"/>
                <w:sz w:val="18"/>
                <w:szCs w:val="18"/>
                <w:lang w:eastAsia="en-US"/>
              </w:rPr>
            </w:pPr>
          </w:p>
        </w:tc>
        <w:tc>
          <w:tcPr>
            <w:tcW w:w="2174" w:type="dxa"/>
            <w:gridSpan w:val="2"/>
            <w:tcBorders>
              <w:top w:val="single" w:sz="4" w:space="0" w:color="auto"/>
              <w:left w:val="single" w:sz="4" w:space="0" w:color="auto"/>
              <w:bottom w:val="single" w:sz="4" w:space="0" w:color="auto"/>
              <w:right w:val="single" w:sz="4" w:space="0" w:color="auto"/>
            </w:tcBorders>
          </w:tcPr>
          <w:p w:rsidR="003842D3" w:rsidRPr="004B7E15" w:rsidRDefault="003842D3">
            <w:pPr>
              <w:pStyle w:val="NormalWeb"/>
              <w:rPr>
                <w:rStyle w:val="Emphasis"/>
                <w:rFonts w:ascii="Arial" w:hAnsi="Arial" w:cs="Arial"/>
                <w:i w:val="0"/>
                <w:sz w:val="18"/>
                <w:szCs w:val="18"/>
                <w:lang w:eastAsia="en-US"/>
              </w:rPr>
            </w:pPr>
          </w:p>
        </w:tc>
      </w:tr>
      <w:tr w:rsidR="003842D3" w:rsidTr="004B7E15">
        <w:tc>
          <w:tcPr>
            <w:tcW w:w="4818" w:type="dxa"/>
            <w:tcBorders>
              <w:top w:val="single" w:sz="4" w:space="0" w:color="auto"/>
              <w:left w:val="single" w:sz="4" w:space="0" w:color="auto"/>
              <w:bottom w:val="single" w:sz="4" w:space="0" w:color="auto"/>
              <w:right w:val="single" w:sz="4" w:space="0" w:color="auto"/>
            </w:tcBorders>
            <w:hideMark/>
          </w:tcPr>
          <w:p w:rsidR="003842D3" w:rsidRPr="004B7E15" w:rsidRDefault="003842D3">
            <w:pPr>
              <w:pStyle w:val="NormalWeb"/>
              <w:rPr>
                <w:rStyle w:val="Emphasis"/>
                <w:rFonts w:ascii="Arial" w:hAnsi="Arial" w:cs="Arial"/>
                <w:i w:val="0"/>
                <w:sz w:val="18"/>
                <w:szCs w:val="18"/>
                <w:lang w:eastAsia="en-US"/>
              </w:rPr>
            </w:pPr>
            <w:r w:rsidRPr="004B7E15">
              <w:rPr>
                <w:rStyle w:val="Emphasis"/>
                <w:rFonts w:ascii="Arial" w:hAnsi="Arial" w:cs="Arial"/>
                <w:i w:val="0"/>
                <w:sz w:val="18"/>
                <w:szCs w:val="18"/>
              </w:rPr>
              <w:t>If management does not agree with the root cause indicated, please provide the root cause according to management</w:t>
            </w:r>
          </w:p>
        </w:tc>
        <w:tc>
          <w:tcPr>
            <w:tcW w:w="4538" w:type="dxa"/>
            <w:gridSpan w:val="3"/>
            <w:tcBorders>
              <w:top w:val="single" w:sz="4" w:space="0" w:color="auto"/>
              <w:left w:val="single" w:sz="4" w:space="0" w:color="auto"/>
              <w:bottom w:val="single" w:sz="4" w:space="0" w:color="auto"/>
              <w:right w:val="single" w:sz="4" w:space="0" w:color="auto"/>
            </w:tcBorders>
          </w:tcPr>
          <w:p w:rsidR="003842D3" w:rsidRPr="004B7E15" w:rsidRDefault="003842D3">
            <w:pPr>
              <w:pStyle w:val="NormalWeb"/>
              <w:rPr>
                <w:rStyle w:val="Emphasis"/>
                <w:rFonts w:ascii="Arial" w:hAnsi="Arial" w:cs="Arial"/>
                <w:i w:val="0"/>
                <w:sz w:val="18"/>
                <w:szCs w:val="18"/>
                <w:lang w:eastAsia="en-US"/>
              </w:rPr>
            </w:pPr>
          </w:p>
        </w:tc>
      </w:tr>
    </w:tbl>
    <w:p w:rsidR="003842D3" w:rsidRDefault="003842D3" w:rsidP="003842D3">
      <w:pPr>
        <w:spacing w:after="120"/>
        <w:jc w:val="both"/>
        <w:rPr>
          <w:rFonts w:cs="Arial"/>
          <w:b/>
          <w:bCs/>
          <w:szCs w:val="22"/>
          <w:lang w:val="en-US" w:eastAsia="en-US"/>
        </w:rPr>
      </w:pPr>
    </w:p>
    <w:p w:rsidR="003842D3" w:rsidRDefault="003842D3" w:rsidP="003842D3">
      <w:pPr>
        <w:spacing w:after="120"/>
        <w:jc w:val="both"/>
        <w:rPr>
          <w:rFonts w:cs="Arial"/>
          <w:szCs w:val="22"/>
        </w:rPr>
      </w:pPr>
      <w:r>
        <w:rPr>
          <w:rFonts w:cs="Arial"/>
          <w:szCs w:val="22"/>
        </w:rPr>
        <w:t>Name:</w:t>
      </w:r>
      <w:r>
        <w:rPr>
          <w:rFonts w:eastAsia="Arial Unicode MS" w:cs="Arial"/>
          <w:szCs w:val="22"/>
        </w:rPr>
        <w:t xml:space="preserve">   </w:t>
      </w:r>
    </w:p>
    <w:p w:rsidR="003842D3" w:rsidRDefault="003842D3" w:rsidP="003842D3">
      <w:pPr>
        <w:spacing w:after="120"/>
        <w:jc w:val="both"/>
        <w:rPr>
          <w:rFonts w:cs="Arial"/>
          <w:szCs w:val="22"/>
        </w:rPr>
      </w:pPr>
      <w:r>
        <w:rPr>
          <w:rFonts w:cs="Arial"/>
          <w:szCs w:val="22"/>
        </w:rPr>
        <w:t xml:space="preserve">Position:  </w:t>
      </w:r>
    </w:p>
    <w:p w:rsidR="003842D3" w:rsidRDefault="003842D3" w:rsidP="003842D3">
      <w:pPr>
        <w:spacing w:after="120"/>
        <w:jc w:val="both"/>
        <w:rPr>
          <w:rFonts w:cs="Arial"/>
          <w:szCs w:val="22"/>
        </w:rPr>
      </w:pPr>
      <w:r>
        <w:rPr>
          <w:rFonts w:cs="Arial"/>
          <w:szCs w:val="22"/>
        </w:rPr>
        <w:t>Date:</w:t>
      </w:r>
    </w:p>
    <w:p w:rsidR="003842D3" w:rsidRPr="0013362C" w:rsidRDefault="003842D3" w:rsidP="003842D3">
      <w:pPr>
        <w:spacing w:after="120"/>
        <w:rPr>
          <w:rFonts w:cs="Arial"/>
          <w:b/>
          <w:szCs w:val="22"/>
        </w:rPr>
      </w:pPr>
    </w:p>
    <w:p w:rsidR="003842D3" w:rsidRPr="0013362C" w:rsidRDefault="0013362C" w:rsidP="003842D3">
      <w:pPr>
        <w:spacing w:after="120"/>
        <w:rPr>
          <w:rFonts w:cs="Arial"/>
          <w:b/>
          <w:szCs w:val="22"/>
        </w:rPr>
      </w:pPr>
      <w:r w:rsidRPr="0013362C">
        <w:rPr>
          <w:rFonts w:cs="Arial"/>
          <w:b/>
          <w:szCs w:val="22"/>
        </w:rPr>
        <w:t>Auditor’s Response</w:t>
      </w:r>
    </w:p>
    <w:p w:rsidR="0013362C" w:rsidRDefault="0013362C" w:rsidP="003842D3">
      <w:pPr>
        <w:spacing w:after="120"/>
        <w:rPr>
          <w:rFonts w:cs="Arial"/>
          <w:szCs w:val="22"/>
        </w:rPr>
      </w:pPr>
    </w:p>
    <w:p w:rsidR="0013362C" w:rsidRDefault="0013362C" w:rsidP="003842D3">
      <w:pPr>
        <w:spacing w:after="120"/>
        <w:rPr>
          <w:rFonts w:cs="Arial"/>
          <w:szCs w:val="22"/>
        </w:rPr>
      </w:pPr>
      <w:r>
        <w:rPr>
          <w:rFonts w:cs="Arial"/>
          <w:szCs w:val="22"/>
        </w:rPr>
        <w:t>The finding remains as no management response was received.</w:t>
      </w:r>
    </w:p>
    <w:p w:rsidR="003842D3" w:rsidRDefault="003842D3" w:rsidP="003842D3">
      <w:pPr>
        <w:spacing w:after="120"/>
        <w:rPr>
          <w:rFonts w:cs="Arial"/>
          <w:b/>
          <w:bCs/>
          <w:szCs w:val="22"/>
        </w:rPr>
      </w:pPr>
    </w:p>
    <w:p w:rsidR="003842D3" w:rsidRDefault="003842D3" w:rsidP="003842D3">
      <w:pPr>
        <w:spacing w:before="100" w:beforeAutospacing="1" w:after="100" w:afterAutospacing="1"/>
        <w:rPr>
          <w:rFonts w:cs="Arial"/>
          <w:szCs w:val="22"/>
        </w:rPr>
      </w:pPr>
    </w:p>
    <w:p w:rsidR="003842D3" w:rsidRDefault="003842D3" w:rsidP="00E81423">
      <w:pPr>
        <w:rPr>
          <w:rFonts w:cs="Arial"/>
          <w:szCs w:val="22"/>
        </w:rPr>
      </w:pPr>
    </w:p>
    <w:p w:rsidR="00E81423" w:rsidRDefault="00E81423" w:rsidP="00E81423">
      <w:pPr>
        <w:rPr>
          <w:rFonts w:cs="Arial"/>
          <w:szCs w:val="22"/>
        </w:rPr>
      </w:pPr>
    </w:p>
    <w:p w:rsidR="00E81423" w:rsidRDefault="00E81423" w:rsidP="00D66DC6"/>
    <w:p w:rsidR="00E81423" w:rsidRDefault="00E81423" w:rsidP="00D66DC6"/>
    <w:p w:rsidR="00D66DC6" w:rsidRDefault="00D66DC6" w:rsidP="00D66DC6"/>
    <w:p w:rsidR="00D66DC6" w:rsidRDefault="00D66DC6" w:rsidP="00D66DC6"/>
    <w:p w:rsidR="00D66DC6" w:rsidRDefault="00D66DC6" w:rsidP="00D66DC6"/>
    <w:p w:rsidR="00D66DC6" w:rsidRDefault="00D66DC6" w:rsidP="00D66DC6"/>
    <w:p w:rsidR="00D66DC6" w:rsidRDefault="00D66DC6" w:rsidP="00D66DC6"/>
    <w:p w:rsidR="00D66DC6" w:rsidRDefault="00D66DC6" w:rsidP="00D66DC6"/>
    <w:p w:rsidR="00D66DC6" w:rsidRDefault="00D66DC6" w:rsidP="00D66DC6"/>
    <w:p w:rsidR="00D66DC6" w:rsidRDefault="00D66DC6" w:rsidP="00D66DC6"/>
    <w:p w:rsidR="00D66DC6" w:rsidRDefault="00D66DC6" w:rsidP="00B22E39">
      <w:pPr>
        <w:rPr>
          <w:rFonts w:cs="Arial"/>
          <w:b/>
          <w:bCs/>
          <w:szCs w:val="22"/>
        </w:rPr>
      </w:pPr>
    </w:p>
    <w:p w:rsidR="00D66DC6" w:rsidRDefault="00D66DC6" w:rsidP="00B22E39">
      <w:pPr>
        <w:rPr>
          <w:rFonts w:cs="Arial"/>
          <w:b/>
          <w:bCs/>
          <w:szCs w:val="22"/>
        </w:rPr>
      </w:pPr>
    </w:p>
    <w:p w:rsidR="00D66DC6" w:rsidRDefault="00D66DC6" w:rsidP="00B22E39">
      <w:pPr>
        <w:rPr>
          <w:rFonts w:cs="Arial"/>
          <w:b/>
          <w:bCs/>
          <w:szCs w:val="22"/>
        </w:rPr>
      </w:pPr>
    </w:p>
    <w:p w:rsidR="003053DC" w:rsidRDefault="003053DC" w:rsidP="00B22E39">
      <w:pPr>
        <w:rPr>
          <w:rFonts w:cs="Arial"/>
          <w:b/>
          <w:bCs/>
          <w:szCs w:val="22"/>
        </w:rPr>
      </w:pPr>
    </w:p>
    <w:p w:rsidR="003053DC" w:rsidRDefault="003053DC" w:rsidP="00B22E39">
      <w:pPr>
        <w:rPr>
          <w:rFonts w:cs="Arial"/>
          <w:b/>
          <w:bCs/>
          <w:szCs w:val="22"/>
        </w:rPr>
      </w:pPr>
    </w:p>
    <w:p w:rsidR="003053DC" w:rsidRDefault="003053DC" w:rsidP="00B22E39">
      <w:pPr>
        <w:rPr>
          <w:rFonts w:cs="Arial"/>
          <w:b/>
          <w:bCs/>
          <w:szCs w:val="22"/>
        </w:rPr>
      </w:pPr>
    </w:p>
    <w:p w:rsidR="003053DC" w:rsidRDefault="003053DC" w:rsidP="00B22E39">
      <w:pPr>
        <w:rPr>
          <w:rFonts w:cs="Arial"/>
          <w:b/>
          <w:bCs/>
          <w:szCs w:val="22"/>
        </w:rPr>
      </w:pPr>
    </w:p>
    <w:p w:rsidR="003053DC" w:rsidRDefault="003053DC" w:rsidP="00B22E39">
      <w:pPr>
        <w:rPr>
          <w:rFonts w:cs="Arial"/>
          <w:b/>
          <w:bCs/>
          <w:szCs w:val="22"/>
        </w:rPr>
      </w:pPr>
    </w:p>
    <w:p w:rsidR="003053DC" w:rsidRDefault="003053DC" w:rsidP="00B22E39">
      <w:pPr>
        <w:rPr>
          <w:rFonts w:cs="Arial"/>
          <w:b/>
          <w:bCs/>
          <w:szCs w:val="22"/>
        </w:rPr>
      </w:pPr>
    </w:p>
    <w:p w:rsidR="003053DC" w:rsidRDefault="003053DC" w:rsidP="00B22E39">
      <w:pPr>
        <w:rPr>
          <w:rFonts w:cs="Arial"/>
          <w:b/>
          <w:bCs/>
          <w:szCs w:val="22"/>
        </w:rPr>
      </w:pPr>
    </w:p>
    <w:p w:rsidR="003053DC" w:rsidRDefault="003053DC" w:rsidP="00B22E39">
      <w:pPr>
        <w:rPr>
          <w:rFonts w:cs="Arial"/>
          <w:b/>
          <w:bCs/>
          <w:szCs w:val="22"/>
        </w:rPr>
      </w:pPr>
    </w:p>
    <w:p w:rsidR="003053DC" w:rsidRDefault="003053DC" w:rsidP="00B22E39">
      <w:pPr>
        <w:rPr>
          <w:rFonts w:cs="Arial"/>
          <w:b/>
          <w:bCs/>
          <w:szCs w:val="22"/>
        </w:rPr>
      </w:pPr>
    </w:p>
    <w:p w:rsidR="003053DC" w:rsidRDefault="003053DC" w:rsidP="00B22E39">
      <w:pPr>
        <w:rPr>
          <w:rFonts w:cs="Arial"/>
          <w:b/>
          <w:bCs/>
          <w:szCs w:val="22"/>
        </w:rPr>
      </w:pPr>
    </w:p>
    <w:p w:rsidR="003053DC" w:rsidRDefault="003053DC" w:rsidP="00B22E39">
      <w:pPr>
        <w:rPr>
          <w:rFonts w:cs="Arial"/>
          <w:b/>
          <w:bCs/>
          <w:szCs w:val="22"/>
        </w:rPr>
      </w:pPr>
    </w:p>
    <w:p w:rsidR="003053DC" w:rsidRDefault="003053DC" w:rsidP="00B22E39">
      <w:pPr>
        <w:rPr>
          <w:rFonts w:cs="Arial"/>
          <w:b/>
          <w:bCs/>
          <w:szCs w:val="22"/>
        </w:rPr>
      </w:pPr>
    </w:p>
    <w:p w:rsidR="003053DC" w:rsidRDefault="003053DC" w:rsidP="00B22E39">
      <w:pPr>
        <w:rPr>
          <w:rFonts w:cs="Arial"/>
          <w:b/>
          <w:bCs/>
          <w:szCs w:val="22"/>
        </w:rPr>
      </w:pPr>
    </w:p>
    <w:p w:rsidR="003053DC" w:rsidRDefault="003053DC" w:rsidP="00B22E39">
      <w:pPr>
        <w:rPr>
          <w:rFonts w:cs="Arial"/>
          <w:b/>
          <w:bCs/>
          <w:szCs w:val="22"/>
        </w:rPr>
      </w:pPr>
    </w:p>
    <w:p w:rsidR="003053DC" w:rsidRDefault="003053DC" w:rsidP="00B22E39">
      <w:pPr>
        <w:rPr>
          <w:rFonts w:cs="Arial"/>
          <w:b/>
          <w:bCs/>
          <w:szCs w:val="22"/>
        </w:rPr>
      </w:pPr>
    </w:p>
    <w:p w:rsidR="003053DC" w:rsidRDefault="003053DC" w:rsidP="00B22E39">
      <w:pPr>
        <w:rPr>
          <w:rFonts w:cs="Arial"/>
          <w:b/>
          <w:bCs/>
          <w:szCs w:val="22"/>
        </w:rPr>
      </w:pPr>
    </w:p>
    <w:p w:rsidR="003053DC" w:rsidRDefault="003053DC" w:rsidP="00B22E39">
      <w:pPr>
        <w:rPr>
          <w:rFonts w:cs="Arial"/>
          <w:b/>
          <w:bCs/>
          <w:szCs w:val="22"/>
        </w:rPr>
      </w:pPr>
    </w:p>
    <w:p w:rsidR="003053DC" w:rsidRDefault="003053DC" w:rsidP="00B22E39">
      <w:pPr>
        <w:rPr>
          <w:rFonts w:cs="Arial"/>
          <w:b/>
          <w:bCs/>
          <w:szCs w:val="22"/>
        </w:rPr>
      </w:pPr>
    </w:p>
    <w:p w:rsidR="003053DC" w:rsidRDefault="003053DC" w:rsidP="00B22E39">
      <w:pPr>
        <w:rPr>
          <w:rFonts w:cs="Arial"/>
          <w:b/>
          <w:bCs/>
          <w:szCs w:val="22"/>
        </w:rPr>
      </w:pPr>
    </w:p>
    <w:p w:rsidR="003053DC" w:rsidRDefault="003053DC" w:rsidP="00B22E39">
      <w:pPr>
        <w:rPr>
          <w:rFonts w:cs="Arial"/>
          <w:b/>
          <w:bCs/>
          <w:szCs w:val="22"/>
        </w:rPr>
      </w:pPr>
    </w:p>
    <w:p w:rsidR="003053DC" w:rsidRDefault="003053DC" w:rsidP="00B22E39">
      <w:pPr>
        <w:rPr>
          <w:rFonts w:cs="Arial"/>
          <w:b/>
          <w:bCs/>
          <w:szCs w:val="22"/>
        </w:rPr>
      </w:pPr>
    </w:p>
    <w:p w:rsidR="003053DC" w:rsidRDefault="003053DC" w:rsidP="00B22E39">
      <w:pPr>
        <w:rPr>
          <w:rFonts w:cs="Arial"/>
          <w:b/>
          <w:bCs/>
          <w:szCs w:val="22"/>
        </w:rPr>
      </w:pPr>
    </w:p>
    <w:p w:rsidR="00436B1C" w:rsidRPr="00436B1C" w:rsidRDefault="00436B1C" w:rsidP="00B128D5">
      <w:pPr>
        <w:pStyle w:val="ListParagraph"/>
        <w:numPr>
          <w:ilvl w:val="0"/>
          <w:numId w:val="184"/>
        </w:numPr>
        <w:jc w:val="both"/>
        <w:rPr>
          <w:b/>
          <w:bCs/>
          <w:szCs w:val="22"/>
        </w:rPr>
      </w:pPr>
      <w:r w:rsidRPr="00436B1C">
        <w:rPr>
          <w:rFonts w:cs="Arial"/>
          <w:b/>
          <w:bCs/>
          <w:szCs w:val="22"/>
        </w:rPr>
        <w:t xml:space="preserve">Deviations pertaining to contingent liabilities </w:t>
      </w:r>
      <w:r w:rsidRPr="00436B1C">
        <w:rPr>
          <w:rFonts w:cs="Arial"/>
          <w:b/>
          <w:bCs/>
          <w:color w:val="FF0000"/>
          <w:szCs w:val="22"/>
        </w:rPr>
        <w:t>Ex 9</w:t>
      </w:r>
    </w:p>
    <w:p w:rsidR="00436B1C" w:rsidRDefault="00436B1C" w:rsidP="00436B1C">
      <w:pPr>
        <w:spacing w:after="120"/>
        <w:jc w:val="both"/>
        <w:rPr>
          <w:rFonts w:cs="Arial"/>
          <w:b/>
          <w:bCs/>
          <w:szCs w:val="22"/>
        </w:rPr>
      </w:pPr>
    </w:p>
    <w:p w:rsidR="00436B1C" w:rsidRPr="00FD6C0F" w:rsidRDefault="00436B1C" w:rsidP="00436B1C">
      <w:pPr>
        <w:spacing w:after="120"/>
        <w:jc w:val="both"/>
        <w:rPr>
          <w:rFonts w:cs="Arial"/>
          <w:b/>
          <w:bCs/>
          <w:szCs w:val="22"/>
        </w:rPr>
      </w:pPr>
      <w:r w:rsidRPr="00B915CB">
        <w:rPr>
          <w:rFonts w:cs="Arial"/>
          <w:b/>
          <w:bCs/>
          <w:szCs w:val="22"/>
        </w:rPr>
        <w:t>Audit Finding</w:t>
      </w:r>
    </w:p>
    <w:p w:rsidR="00436B1C" w:rsidRPr="00FD6C0F" w:rsidRDefault="00436B1C" w:rsidP="00436B1C">
      <w:pPr>
        <w:rPr>
          <w:rFonts w:cs="Arial"/>
          <w:b/>
          <w:bCs/>
          <w:szCs w:val="22"/>
        </w:rPr>
      </w:pPr>
    </w:p>
    <w:p w:rsidR="00436B1C" w:rsidRDefault="00436B1C" w:rsidP="00436B1C">
      <w:pPr>
        <w:rPr>
          <w:rFonts w:cs="Arial"/>
          <w:szCs w:val="22"/>
          <w:lang w:eastAsia="en-ZA"/>
        </w:rPr>
      </w:pPr>
      <w:r>
        <w:rPr>
          <w:rFonts w:cs="Arial"/>
          <w:szCs w:val="22"/>
          <w:lang w:eastAsia="en-ZA"/>
        </w:rPr>
        <w:t>a)</w:t>
      </w:r>
      <w:r>
        <w:rPr>
          <w:rFonts w:cs="Arial"/>
          <w:szCs w:val="22"/>
          <w:lang w:eastAsia="en-ZA"/>
        </w:rPr>
        <w:tab/>
      </w:r>
      <w:r w:rsidRPr="00B915CB">
        <w:rPr>
          <w:rFonts w:cs="Arial"/>
          <w:szCs w:val="22"/>
          <w:lang w:eastAsia="en-ZA"/>
        </w:rPr>
        <w:t>Laws, rules and legislation:</w:t>
      </w:r>
    </w:p>
    <w:p w:rsidR="00436B1C" w:rsidRDefault="00436B1C" w:rsidP="00436B1C">
      <w:pPr>
        <w:spacing w:before="300"/>
        <w:ind w:left="1440" w:hanging="900"/>
        <w:contextualSpacing/>
        <w:jc w:val="both"/>
        <w:rPr>
          <w:rFonts w:cs="Arial"/>
          <w:color w:val="000000"/>
          <w:szCs w:val="22"/>
          <w:lang w:eastAsia="en-ZA"/>
        </w:rPr>
      </w:pPr>
    </w:p>
    <w:p w:rsidR="00436B1C" w:rsidRPr="00BA7FDB" w:rsidRDefault="00436B1C" w:rsidP="00436B1C">
      <w:pPr>
        <w:spacing w:before="300"/>
        <w:ind w:left="1440"/>
        <w:contextualSpacing/>
        <w:jc w:val="both"/>
        <w:rPr>
          <w:rFonts w:cs="Arial"/>
          <w:color w:val="000000"/>
          <w:szCs w:val="22"/>
          <w:lang w:eastAsia="en-ZA"/>
        </w:rPr>
      </w:pPr>
      <w:r>
        <w:rPr>
          <w:rFonts w:cs="Arial"/>
          <w:color w:val="000000"/>
          <w:szCs w:val="22"/>
          <w:lang w:eastAsia="en-ZA"/>
        </w:rPr>
        <w:t>(i)</w:t>
      </w:r>
      <w:r>
        <w:rPr>
          <w:rFonts w:cs="Arial"/>
          <w:color w:val="000000"/>
          <w:szCs w:val="22"/>
          <w:lang w:eastAsia="en-ZA"/>
        </w:rPr>
        <w:tab/>
      </w:r>
      <w:r w:rsidRPr="00BA7FDB">
        <w:rPr>
          <w:rFonts w:cs="Arial"/>
          <w:color w:val="000000"/>
          <w:szCs w:val="22"/>
          <w:lang w:eastAsia="en-ZA"/>
        </w:rPr>
        <w:t>Section 38(1) (a</w:t>
      </w:r>
      <w:r w:rsidR="00B57EB9" w:rsidRPr="00BA7FDB">
        <w:rPr>
          <w:rFonts w:cs="Arial"/>
          <w:color w:val="000000"/>
          <w:szCs w:val="22"/>
          <w:lang w:eastAsia="en-ZA"/>
        </w:rPr>
        <w:t>) (</w:t>
      </w:r>
      <w:r w:rsidRPr="00BA7FDB">
        <w:rPr>
          <w:rFonts w:cs="Arial"/>
          <w:color w:val="000000"/>
          <w:szCs w:val="22"/>
          <w:lang w:eastAsia="en-ZA"/>
        </w:rPr>
        <w:t>i):</w:t>
      </w:r>
    </w:p>
    <w:p w:rsidR="00436B1C" w:rsidRPr="00BA7FDB" w:rsidRDefault="00436B1C" w:rsidP="00436B1C">
      <w:pPr>
        <w:spacing w:before="300"/>
        <w:ind w:left="1287"/>
        <w:contextualSpacing/>
        <w:jc w:val="both"/>
        <w:rPr>
          <w:rFonts w:cs="Arial"/>
          <w:color w:val="000000"/>
          <w:szCs w:val="22"/>
          <w:lang w:eastAsia="en-ZA"/>
        </w:rPr>
      </w:pPr>
    </w:p>
    <w:p w:rsidR="00436B1C" w:rsidRPr="00BA7FDB" w:rsidRDefault="00436B1C" w:rsidP="00436B1C">
      <w:pPr>
        <w:spacing w:before="300"/>
        <w:ind w:left="1440" w:firstLine="16"/>
        <w:contextualSpacing/>
        <w:jc w:val="both"/>
        <w:rPr>
          <w:rFonts w:cs="Arial"/>
          <w:i/>
          <w:color w:val="000000"/>
          <w:szCs w:val="22"/>
          <w:lang w:eastAsia="en-ZA"/>
        </w:rPr>
      </w:pPr>
      <w:r w:rsidRPr="00BA7FDB">
        <w:rPr>
          <w:rFonts w:cs="Arial"/>
          <w:i/>
          <w:color w:val="000000"/>
          <w:szCs w:val="22"/>
          <w:lang w:eastAsia="en-ZA"/>
        </w:rPr>
        <w:t>“The accounting officer for a department, trading entity or constitutional institution must ensure that that department, trading entity or constitutional institution has and maintains effective, efficient and transparent systems of financial and risk management and internal control.”</w:t>
      </w:r>
    </w:p>
    <w:p w:rsidR="00436B1C" w:rsidRPr="00BA7FDB" w:rsidRDefault="00436B1C" w:rsidP="00436B1C">
      <w:pPr>
        <w:spacing w:before="300"/>
        <w:ind w:left="2835"/>
        <w:contextualSpacing/>
        <w:jc w:val="both"/>
        <w:rPr>
          <w:rFonts w:cs="Arial"/>
          <w:color w:val="000000"/>
          <w:szCs w:val="22"/>
          <w:lang w:eastAsia="en-ZA"/>
        </w:rPr>
      </w:pPr>
    </w:p>
    <w:p w:rsidR="00436B1C" w:rsidRPr="00BA7FDB" w:rsidRDefault="00436B1C" w:rsidP="00436B1C">
      <w:pPr>
        <w:pStyle w:val="NormalWeb"/>
        <w:tabs>
          <w:tab w:val="left" w:pos="1440"/>
        </w:tabs>
        <w:ind w:left="540" w:firstLine="27"/>
        <w:rPr>
          <w:rFonts w:ascii="Arial" w:hAnsi="Arial" w:cs="Arial"/>
          <w:color w:val="000000"/>
          <w:sz w:val="22"/>
          <w:szCs w:val="22"/>
          <w:lang w:val="en-GB"/>
        </w:rPr>
      </w:pPr>
      <w:r>
        <w:rPr>
          <w:rFonts w:ascii="Arial" w:hAnsi="Arial" w:cs="Arial"/>
          <w:color w:val="000000"/>
          <w:sz w:val="22"/>
          <w:szCs w:val="22"/>
          <w:lang w:val="en-GB"/>
        </w:rPr>
        <w:tab/>
        <w:t>(ii)</w:t>
      </w:r>
      <w:r>
        <w:rPr>
          <w:rFonts w:ascii="Arial" w:hAnsi="Arial" w:cs="Arial"/>
          <w:color w:val="000000"/>
          <w:sz w:val="22"/>
          <w:szCs w:val="22"/>
          <w:lang w:val="en-GB"/>
        </w:rPr>
        <w:tab/>
      </w:r>
      <w:r w:rsidR="00B57EB9" w:rsidRPr="00BA7FDB">
        <w:rPr>
          <w:rFonts w:ascii="Arial" w:hAnsi="Arial" w:cs="Arial"/>
          <w:color w:val="000000"/>
          <w:sz w:val="22"/>
          <w:szCs w:val="22"/>
          <w:lang w:val="en-GB"/>
        </w:rPr>
        <w:t>S40 (</w:t>
      </w:r>
      <w:r w:rsidRPr="00BA7FDB">
        <w:rPr>
          <w:rFonts w:ascii="Arial" w:hAnsi="Arial" w:cs="Arial"/>
          <w:color w:val="000000"/>
          <w:sz w:val="22"/>
          <w:szCs w:val="22"/>
          <w:lang w:val="en-GB"/>
        </w:rPr>
        <w:t>1</w:t>
      </w:r>
      <w:r w:rsidR="00B57EB9" w:rsidRPr="00BA7FDB">
        <w:rPr>
          <w:rFonts w:ascii="Arial" w:hAnsi="Arial" w:cs="Arial"/>
          <w:color w:val="000000"/>
          <w:sz w:val="22"/>
          <w:szCs w:val="22"/>
          <w:lang w:val="en-GB"/>
        </w:rPr>
        <w:t>) (</w:t>
      </w:r>
      <w:r w:rsidRPr="00BA7FDB">
        <w:rPr>
          <w:rFonts w:ascii="Arial" w:hAnsi="Arial" w:cs="Arial"/>
          <w:color w:val="000000"/>
          <w:sz w:val="22"/>
          <w:szCs w:val="22"/>
          <w:lang w:val="en-GB"/>
        </w:rPr>
        <w:t xml:space="preserve">a) </w:t>
      </w:r>
      <w:r w:rsidRPr="00BA7FDB">
        <w:rPr>
          <w:rFonts w:ascii="Arial" w:hAnsi="Arial" w:cs="Arial"/>
          <w:bCs/>
          <w:color w:val="000000"/>
          <w:sz w:val="22"/>
          <w:szCs w:val="22"/>
        </w:rPr>
        <w:t>and 40(1</w:t>
      </w:r>
      <w:r w:rsidR="00B57EB9" w:rsidRPr="00BA7FDB">
        <w:rPr>
          <w:rFonts w:ascii="Arial" w:hAnsi="Arial" w:cs="Arial"/>
          <w:bCs/>
          <w:color w:val="000000"/>
          <w:sz w:val="22"/>
          <w:szCs w:val="22"/>
        </w:rPr>
        <w:t>) (</w:t>
      </w:r>
      <w:r w:rsidRPr="00BA7FDB">
        <w:rPr>
          <w:rFonts w:ascii="Arial" w:hAnsi="Arial" w:cs="Arial"/>
          <w:bCs/>
          <w:color w:val="000000"/>
          <w:sz w:val="22"/>
          <w:szCs w:val="22"/>
        </w:rPr>
        <w:t>b) states</w:t>
      </w:r>
      <w:r w:rsidRPr="00BA7FDB">
        <w:rPr>
          <w:rFonts w:ascii="Arial" w:hAnsi="Arial" w:cs="Arial"/>
          <w:color w:val="000000"/>
          <w:sz w:val="22"/>
          <w:szCs w:val="22"/>
          <w:lang w:val="en-GB"/>
        </w:rPr>
        <w:t>:</w:t>
      </w:r>
    </w:p>
    <w:p w:rsidR="00436B1C" w:rsidRDefault="00436B1C" w:rsidP="00436B1C">
      <w:pPr>
        <w:pStyle w:val="NormalWeb"/>
        <w:tabs>
          <w:tab w:val="left" w:pos="1440"/>
        </w:tabs>
        <w:ind w:left="1440" w:hanging="900"/>
        <w:rPr>
          <w:rFonts w:ascii="Arial" w:hAnsi="Arial" w:cs="Arial"/>
          <w:color w:val="000000"/>
          <w:sz w:val="22"/>
          <w:szCs w:val="22"/>
          <w:lang w:val="en-GB"/>
        </w:rPr>
      </w:pPr>
    </w:p>
    <w:p w:rsidR="00436B1C" w:rsidRPr="00BA7FDB" w:rsidRDefault="00436B1C" w:rsidP="00436B1C">
      <w:pPr>
        <w:pStyle w:val="NormalWeb"/>
        <w:tabs>
          <w:tab w:val="left" w:pos="1440"/>
        </w:tabs>
        <w:ind w:left="1440" w:hanging="900"/>
        <w:rPr>
          <w:rFonts w:ascii="Arial" w:hAnsi="Arial" w:cs="Arial"/>
          <w:i/>
          <w:iCs/>
          <w:color w:val="000000"/>
          <w:sz w:val="22"/>
          <w:szCs w:val="22"/>
        </w:rPr>
      </w:pPr>
      <w:r w:rsidRPr="00BA7FDB">
        <w:rPr>
          <w:rFonts w:ascii="Arial" w:hAnsi="Arial" w:cs="Arial"/>
          <w:color w:val="000000"/>
          <w:sz w:val="22"/>
          <w:szCs w:val="22"/>
          <w:lang w:val="en-GB"/>
        </w:rPr>
        <w:tab/>
      </w:r>
      <w:r w:rsidRPr="00BA7FDB">
        <w:rPr>
          <w:rFonts w:ascii="Arial" w:hAnsi="Arial" w:cs="Arial"/>
          <w:i/>
          <w:color w:val="000000"/>
          <w:sz w:val="22"/>
          <w:szCs w:val="22"/>
          <w:lang w:val="en-GB"/>
        </w:rPr>
        <w:t>“</w:t>
      </w:r>
      <w:r w:rsidRPr="00BA7FDB">
        <w:rPr>
          <w:rFonts w:ascii="Arial" w:hAnsi="Arial" w:cs="Arial"/>
          <w:i/>
          <w:iCs/>
          <w:color w:val="000000"/>
          <w:sz w:val="22"/>
          <w:szCs w:val="22"/>
        </w:rPr>
        <w:t xml:space="preserve">The accounting officer for a department, trading entity or constitutional institution – </w:t>
      </w:r>
    </w:p>
    <w:p w:rsidR="00436B1C" w:rsidRPr="00BA7FDB" w:rsidRDefault="00436B1C" w:rsidP="00436B1C">
      <w:pPr>
        <w:pStyle w:val="NormalWeb"/>
        <w:tabs>
          <w:tab w:val="left" w:pos="1276"/>
        </w:tabs>
        <w:ind w:left="1260" w:hanging="693"/>
        <w:rPr>
          <w:rFonts w:ascii="Arial" w:hAnsi="Arial" w:cs="Arial"/>
          <w:i/>
          <w:iCs/>
          <w:color w:val="000000"/>
          <w:sz w:val="22"/>
          <w:szCs w:val="22"/>
        </w:rPr>
      </w:pPr>
      <w:r w:rsidRPr="00BA7FDB">
        <w:rPr>
          <w:rFonts w:ascii="Arial" w:hAnsi="Arial" w:cs="Arial"/>
          <w:i/>
          <w:iCs/>
          <w:color w:val="000000"/>
          <w:sz w:val="22"/>
          <w:szCs w:val="22"/>
        </w:rPr>
        <w:t xml:space="preserve"> </w:t>
      </w:r>
    </w:p>
    <w:p w:rsidR="00436B1C" w:rsidRPr="00BA7FDB" w:rsidRDefault="00436B1C" w:rsidP="00436B1C">
      <w:pPr>
        <w:pStyle w:val="NormalWeb"/>
        <w:tabs>
          <w:tab w:val="left" w:pos="1418"/>
        </w:tabs>
        <w:ind w:left="2160" w:hanging="720"/>
        <w:rPr>
          <w:rFonts w:ascii="Arial" w:hAnsi="Arial" w:cs="Arial"/>
          <w:i/>
          <w:color w:val="000000"/>
          <w:sz w:val="22"/>
          <w:szCs w:val="22"/>
          <w:lang w:val="en-GB"/>
        </w:rPr>
      </w:pPr>
      <w:r>
        <w:rPr>
          <w:rFonts w:ascii="Arial" w:hAnsi="Arial" w:cs="Arial"/>
          <w:i/>
          <w:iCs/>
          <w:color w:val="000000"/>
          <w:sz w:val="22"/>
          <w:szCs w:val="22"/>
          <w:lang w:val="en-GB"/>
        </w:rPr>
        <w:t>(a)</w:t>
      </w:r>
      <w:r>
        <w:rPr>
          <w:rFonts w:ascii="Arial" w:hAnsi="Arial" w:cs="Arial"/>
          <w:i/>
          <w:iCs/>
          <w:color w:val="000000"/>
          <w:sz w:val="22"/>
          <w:szCs w:val="22"/>
          <w:lang w:val="en-GB"/>
        </w:rPr>
        <w:tab/>
      </w:r>
      <w:r w:rsidRPr="00BA7FDB">
        <w:rPr>
          <w:rFonts w:ascii="Arial" w:hAnsi="Arial" w:cs="Arial"/>
          <w:i/>
          <w:iCs/>
          <w:color w:val="000000"/>
          <w:sz w:val="22"/>
          <w:szCs w:val="22"/>
          <w:lang w:val="en-GB"/>
        </w:rPr>
        <w:t>must keep full and proper records of the financial affairs of the department, trading entity or constitutional institution in accordance with any prescribed norms and standards.</w:t>
      </w:r>
    </w:p>
    <w:p w:rsidR="00436B1C" w:rsidRPr="00BA7FDB" w:rsidRDefault="00436B1C" w:rsidP="00436B1C">
      <w:pPr>
        <w:pStyle w:val="NormalWeb"/>
        <w:tabs>
          <w:tab w:val="left" w:pos="1418"/>
        </w:tabs>
        <w:ind w:left="2160" w:hanging="720"/>
        <w:rPr>
          <w:rFonts w:ascii="Arial" w:hAnsi="Arial" w:cs="Arial"/>
          <w:i/>
          <w:color w:val="000000"/>
          <w:sz w:val="22"/>
          <w:szCs w:val="22"/>
          <w:lang w:val="en-GB"/>
        </w:rPr>
      </w:pPr>
      <w:r>
        <w:rPr>
          <w:rFonts w:ascii="Arial" w:hAnsi="Arial" w:cs="Arial"/>
          <w:i/>
          <w:color w:val="000000"/>
          <w:sz w:val="22"/>
          <w:szCs w:val="22"/>
        </w:rPr>
        <w:t>(b)</w:t>
      </w:r>
      <w:r>
        <w:rPr>
          <w:rFonts w:ascii="Arial" w:hAnsi="Arial" w:cs="Arial"/>
          <w:i/>
          <w:color w:val="000000"/>
          <w:sz w:val="22"/>
          <w:szCs w:val="22"/>
        </w:rPr>
        <w:tab/>
      </w:r>
      <w:r w:rsidRPr="00BA7FDB">
        <w:rPr>
          <w:rFonts w:ascii="Arial" w:hAnsi="Arial" w:cs="Arial"/>
          <w:i/>
          <w:color w:val="000000"/>
          <w:sz w:val="22"/>
          <w:szCs w:val="22"/>
        </w:rPr>
        <w:t>must prepare financial statements for each financial year in accordance with generally recognized accounting practice.”</w:t>
      </w:r>
    </w:p>
    <w:p w:rsidR="00436B1C" w:rsidRPr="00BA7FDB" w:rsidRDefault="00436B1C" w:rsidP="00436B1C">
      <w:pPr>
        <w:pStyle w:val="NormalWeb"/>
        <w:ind w:left="720"/>
        <w:rPr>
          <w:rFonts w:ascii="Arial" w:hAnsi="Arial" w:cs="Arial"/>
          <w:sz w:val="22"/>
          <w:szCs w:val="22"/>
        </w:rPr>
      </w:pPr>
    </w:p>
    <w:p w:rsidR="00436B1C" w:rsidRDefault="00436B1C" w:rsidP="00436B1C">
      <w:pPr>
        <w:pStyle w:val="NormalWeb"/>
        <w:ind w:left="540" w:hanging="540"/>
        <w:rPr>
          <w:rFonts w:ascii="Arial" w:hAnsi="Arial" w:cs="Arial"/>
          <w:sz w:val="22"/>
          <w:szCs w:val="22"/>
        </w:rPr>
      </w:pPr>
      <w:r>
        <w:rPr>
          <w:rFonts w:ascii="Arial" w:hAnsi="Arial" w:cs="Arial"/>
          <w:sz w:val="22"/>
          <w:szCs w:val="22"/>
        </w:rPr>
        <w:t>b)</w:t>
      </w:r>
      <w:r>
        <w:rPr>
          <w:rFonts w:ascii="Arial" w:hAnsi="Arial" w:cs="Arial"/>
          <w:sz w:val="22"/>
          <w:szCs w:val="22"/>
        </w:rPr>
        <w:tab/>
      </w:r>
      <w:r w:rsidRPr="00BA7FDB">
        <w:rPr>
          <w:rFonts w:ascii="Arial" w:hAnsi="Arial" w:cs="Arial"/>
          <w:sz w:val="22"/>
          <w:szCs w:val="22"/>
        </w:rPr>
        <w:t>Treasury Regulations – 13.1.4</w:t>
      </w:r>
    </w:p>
    <w:p w:rsidR="00436B1C" w:rsidRPr="00604F0C" w:rsidRDefault="00436B1C" w:rsidP="00436B1C">
      <w:pPr>
        <w:pStyle w:val="NormalWeb"/>
        <w:ind w:left="540" w:hanging="540"/>
        <w:rPr>
          <w:rFonts w:ascii="Arial" w:hAnsi="Arial" w:cs="Arial"/>
          <w:sz w:val="22"/>
          <w:szCs w:val="22"/>
        </w:rPr>
      </w:pPr>
    </w:p>
    <w:p w:rsidR="00436B1C" w:rsidRPr="00BA7FDB" w:rsidRDefault="00436B1C" w:rsidP="00436B1C">
      <w:pPr>
        <w:pStyle w:val="NormalWeb"/>
        <w:ind w:left="540"/>
        <w:rPr>
          <w:rFonts w:ascii="Arial" w:eastAsia="Calibri" w:hAnsi="Arial" w:cs="Arial"/>
          <w:color w:val="000000"/>
          <w:sz w:val="22"/>
          <w:szCs w:val="22"/>
        </w:rPr>
      </w:pPr>
      <w:r w:rsidRPr="00BA7FDB">
        <w:rPr>
          <w:rFonts w:ascii="Arial" w:eastAsia="Calibri" w:hAnsi="Arial" w:cs="Arial"/>
          <w:color w:val="000000"/>
          <w:sz w:val="22"/>
          <w:szCs w:val="22"/>
        </w:rPr>
        <w:t>“The accounting officer must report all known contingent liabilities of the department in its annual report.”</w:t>
      </w:r>
    </w:p>
    <w:p w:rsidR="00436B1C" w:rsidRDefault="00436B1C" w:rsidP="00436B1C">
      <w:pPr>
        <w:pStyle w:val="NormalWeb"/>
        <w:rPr>
          <w:rFonts w:ascii="Arial" w:hAnsi="Arial" w:cs="Arial"/>
          <w:sz w:val="22"/>
          <w:szCs w:val="22"/>
        </w:rPr>
      </w:pPr>
    </w:p>
    <w:p w:rsidR="00436B1C" w:rsidRPr="00BA7FDB" w:rsidRDefault="00436B1C" w:rsidP="00436B1C">
      <w:pPr>
        <w:pStyle w:val="NormalWeb"/>
        <w:rPr>
          <w:rFonts w:ascii="Arial" w:hAnsi="Arial" w:cs="Arial"/>
          <w:sz w:val="22"/>
          <w:szCs w:val="22"/>
        </w:rPr>
      </w:pPr>
    </w:p>
    <w:p w:rsidR="00436B1C" w:rsidRPr="00BA7FDB" w:rsidRDefault="00436B1C" w:rsidP="00436B1C">
      <w:pPr>
        <w:pStyle w:val="NormalWeb"/>
        <w:ind w:left="540" w:hanging="540"/>
        <w:rPr>
          <w:rFonts w:ascii="Arial" w:hAnsi="Arial" w:cs="Arial"/>
          <w:sz w:val="22"/>
          <w:szCs w:val="22"/>
        </w:rPr>
      </w:pPr>
      <w:r>
        <w:rPr>
          <w:rFonts w:ascii="Arial" w:hAnsi="Arial" w:cs="Arial"/>
          <w:sz w:val="22"/>
          <w:szCs w:val="22"/>
        </w:rPr>
        <w:t>c)</w:t>
      </w:r>
      <w:r>
        <w:rPr>
          <w:rFonts w:ascii="Arial" w:hAnsi="Arial" w:cs="Arial"/>
          <w:sz w:val="22"/>
          <w:szCs w:val="22"/>
        </w:rPr>
        <w:tab/>
      </w:r>
      <w:r w:rsidRPr="00BA7FDB">
        <w:rPr>
          <w:rFonts w:ascii="Arial" w:hAnsi="Arial" w:cs="Arial"/>
          <w:sz w:val="22"/>
          <w:szCs w:val="22"/>
        </w:rPr>
        <w:t>Chapter 8 – Disclosure notes</w:t>
      </w:r>
    </w:p>
    <w:p w:rsidR="00436B1C" w:rsidRDefault="00436B1C" w:rsidP="00436B1C">
      <w:pPr>
        <w:rPr>
          <w:rFonts w:cs="Arial"/>
          <w:szCs w:val="22"/>
          <w:lang w:eastAsia="en-ZA"/>
        </w:rPr>
      </w:pPr>
    </w:p>
    <w:p w:rsidR="00436B1C" w:rsidRPr="00BA7FDB" w:rsidRDefault="00436B1C" w:rsidP="00436B1C">
      <w:pPr>
        <w:ind w:firstLine="540"/>
        <w:jc w:val="both"/>
        <w:rPr>
          <w:rFonts w:cs="Arial"/>
          <w:color w:val="000000"/>
          <w:szCs w:val="22"/>
          <w:lang w:eastAsia="en-ZA"/>
        </w:rPr>
      </w:pPr>
      <w:r>
        <w:rPr>
          <w:rFonts w:cs="Arial"/>
          <w:color w:val="000000"/>
          <w:szCs w:val="22"/>
          <w:lang w:eastAsia="en-ZA"/>
        </w:rPr>
        <w:t>(i)</w:t>
      </w:r>
      <w:r>
        <w:rPr>
          <w:rFonts w:cs="Arial"/>
          <w:color w:val="000000"/>
          <w:szCs w:val="22"/>
          <w:lang w:eastAsia="en-ZA"/>
        </w:rPr>
        <w:tab/>
      </w:r>
      <w:r w:rsidRPr="00BA7FDB">
        <w:rPr>
          <w:rFonts w:cs="Arial"/>
          <w:color w:val="000000"/>
          <w:szCs w:val="22"/>
          <w:lang w:eastAsia="en-ZA"/>
        </w:rPr>
        <w:t>Paragraph 29.1</w:t>
      </w:r>
      <w:r>
        <w:rPr>
          <w:rFonts w:cs="Arial"/>
          <w:color w:val="000000"/>
          <w:szCs w:val="22"/>
          <w:lang w:eastAsia="en-ZA"/>
        </w:rPr>
        <w:t>(a)</w:t>
      </w:r>
      <w:r w:rsidRPr="00BA7FDB">
        <w:rPr>
          <w:rFonts w:cs="Arial"/>
          <w:color w:val="000000"/>
          <w:szCs w:val="22"/>
          <w:lang w:eastAsia="en-ZA"/>
        </w:rPr>
        <w:t xml:space="preserve"> – Co</w:t>
      </w:r>
      <w:r>
        <w:rPr>
          <w:rFonts w:cs="Arial"/>
          <w:color w:val="000000"/>
          <w:szCs w:val="22"/>
          <w:lang w:eastAsia="en-ZA"/>
        </w:rPr>
        <w:t>ntingent liabilities – definition</w:t>
      </w:r>
    </w:p>
    <w:p w:rsidR="00436B1C" w:rsidRPr="00BA7FDB" w:rsidRDefault="00436B1C" w:rsidP="00436B1C">
      <w:pPr>
        <w:jc w:val="both"/>
        <w:rPr>
          <w:rFonts w:cs="Arial"/>
          <w:i/>
          <w:color w:val="000000"/>
          <w:szCs w:val="22"/>
          <w:lang w:eastAsia="en-ZA"/>
        </w:rPr>
      </w:pPr>
    </w:p>
    <w:p w:rsidR="00436B1C" w:rsidRPr="00EF797E" w:rsidRDefault="00436B1C" w:rsidP="00436B1C">
      <w:pPr>
        <w:tabs>
          <w:tab w:val="left" w:pos="540"/>
        </w:tabs>
        <w:autoSpaceDE w:val="0"/>
        <w:autoSpaceDN w:val="0"/>
        <w:adjustRightInd w:val="0"/>
        <w:ind w:left="1440"/>
        <w:rPr>
          <w:rFonts w:eastAsia="Calibri" w:cs="Arial"/>
          <w:i/>
          <w:color w:val="000000"/>
          <w:szCs w:val="22"/>
        </w:rPr>
      </w:pPr>
      <w:r w:rsidRPr="00EF797E">
        <w:rPr>
          <w:rFonts w:eastAsia="Calibri" w:cs="Arial"/>
          <w:i/>
          <w:color w:val="000000"/>
          <w:szCs w:val="22"/>
        </w:rPr>
        <w:t>“</w:t>
      </w:r>
      <w:r w:rsidRPr="00EF797E">
        <w:rPr>
          <w:rFonts w:cs="Arial"/>
          <w:i/>
          <w:iCs/>
          <w:color w:val="000000"/>
          <w:szCs w:val="22"/>
        </w:rPr>
        <w:t xml:space="preserve">A contingent liability is a possible obligation that arises from past events and whose existence will be confirmed only by the occurrence or non-occurrence of one or more uncertain future </w:t>
      </w:r>
      <w:r w:rsidR="00B57EB9" w:rsidRPr="00EF797E">
        <w:rPr>
          <w:rFonts w:cs="Arial"/>
          <w:i/>
          <w:iCs/>
          <w:color w:val="000000"/>
          <w:szCs w:val="22"/>
        </w:rPr>
        <w:t>events not</w:t>
      </w:r>
      <w:r w:rsidRPr="00EF797E">
        <w:rPr>
          <w:rFonts w:cs="Arial"/>
          <w:i/>
          <w:iCs/>
          <w:color w:val="000000"/>
          <w:szCs w:val="22"/>
        </w:rPr>
        <w:t xml:space="preserve"> wholly within the control of the department; or </w:t>
      </w:r>
    </w:p>
    <w:p w:rsidR="00436B1C" w:rsidRPr="00EF797E" w:rsidRDefault="00436B1C" w:rsidP="00436B1C">
      <w:pPr>
        <w:autoSpaceDE w:val="0"/>
        <w:autoSpaceDN w:val="0"/>
        <w:adjustRightInd w:val="0"/>
        <w:ind w:left="1440"/>
        <w:rPr>
          <w:rFonts w:cs="Arial"/>
          <w:color w:val="000000"/>
          <w:szCs w:val="22"/>
        </w:rPr>
      </w:pPr>
      <w:r w:rsidRPr="00EF797E">
        <w:rPr>
          <w:rFonts w:cs="Arial"/>
          <w:i/>
          <w:iCs/>
          <w:color w:val="000000"/>
          <w:szCs w:val="22"/>
        </w:rPr>
        <w:t xml:space="preserve">A contingent liability is a present obligation that arises from past events but is not recognised because: It is not probable that an outflow of resources embodying economic benefits or service potential will be required to settle the obligation; or </w:t>
      </w:r>
    </w:p>
    <w:p w:rsidR="00436B1C" w:rsidRPr="00EF797E" w:rsidRDefault="00436B1C" w:rsidP="00436B1C">
      <w:pPr>
        <w:autoSpaceDE w:val="0"/>
        <w:autoSpaceDN w:val="0"/>
        <w:adjustRightInd w:val="0"/>
        <w:ind w:left="720" w:firstLine="720"/>
        <w:rPr>
          <w:rFonts w:cs="Arial"/>
          <w:color w:val="000000"/>
          <w:szCs w:val="22"/>
        </w:rPr>
      </w:pPr>
      <w:r w:rsidRPr="00EF797E">
        <w:rPr>
          <w:rFonts w:cs="Arial"/>
          <w:color w:val="000000"/>
          <w:szCs w:val="22"/>
        </w:rPr>
        <w:t>The amount of the obligation cannot be measured with sufficient reliability. “</w:t>
      </w:r>
    </w:p>
    <w:p w:rsidR="00436B1C" w:rsidRDefault="00436B1C" w:rsidP="00436B1C">
      <w:pPr>
        <w:autoSpaceDE w:val="0"/>
        <w:autoSpaceDN w:val="0"/>
        <w:adjustRightInd w:val="0"/>
        <w:ind w:left="540"/>
        <w:rPr>
          <w:rFonts w:eastAsia="Calibri" w:cs="Arial"/>
          <w:i/>
          <w:color w:val="000000"/>
          <w:szCs w:val="22"/>
        </w:rPr>
      </w:pPr>
    </w:p>
    <w:p w:rsidR="00436B1C" w:rsidRDefault="00436B1C" w:rsidP="00436B1C">
      <w:pPr>
        <w:ind w:firstLine="540"/>
        <w:jc w:val="both"/>
        <w:rPr>
          <w:rFonts w:cs="Arial"/>
          <w:color w:val="000000"/>
          <w:szCs w:val="22"/>
          <w:lang w:eastAsia="en-ZA"/>
        </w:rPr>
      </w:pPr>
      <w:r>
        <w:rPr>
          <w:rFonts w:cs="Arial"/>
          <w:color w:val="000000"/>
          <w:szCs w:val="22"/>
          <w:lang w:eastAsia="en-ZA"/>
        </w:rPr>
        <w:t>(ii)</w:t>
      </w:r>
      <w:r>
        <w:rPr>
          <w:rFonts w:cs="Arial"/>
          <w:color w:val="000000"/>
          <w:szCs w:val="22"/>
          <w:lang w:eastAsia="en-ZA"/>
        </w:rPr>
        <w:tab/>
      </w:r>
      <w:r w:rsidRPr="00BA7FDB">
        <w:rPr>
          <w:rFonts w:cs="Arial"/>
          <w:color w:val="000000"/>
          <w:szCs w:val="22"/>
          <w:lang w:eastAsia="en-ZA"/>
        </w:rPr>
        <w:t>Paragraph 29.1</w:t>
      </w:r>
      <w:r>
        <w:rPr>
          <w:rFonts w:cs="Arial"/>
          <w:color w:val="000000"/>
          <w:szCs w:val="22"/>
          <w:lang w:eastAsia="en-ZA"/>
        </w:rPr>
        <w:t>(c)</w:t>
      </w:r>
      <w:r w:rsidRPr="00BA7FDB">
        <w:rPr>
          <w:rFonts w:cs="Arial"/>
          <w:color w:val="000000"/>
          <w:szCs w:val="22"/>
          <w:lang w:eastAsia="en-ZA"/>
        </w:rPr>
        <w:t xml:space="preserve"> – Contingent liabilities – Guidance claims</w:t>
      </w:r>
    </w:p>
    <w:p w:rsidR="00436B1C" w:rsidRDefault="00436B1C" w:rsidP="00436B1C">
      <w:pPr>
        <w:ind w:firstLine="540"/>
        <w:jc w:val="both"/>
        <w:rPr>
          <w:rFonts w:cs="Arial"/>
          <w:color w:val="000000"/>
          <w:szCs w:val="22"/>
          <w:lang w:eastAsia="en-ZA"/>
        </w:rPr>
      </w:pPr>
    </w:p>
    <w:p w:rsidR="00436B1C" w:rsidRPr="00EF797E" w:rsidRDefault="00436B1C" w:rsidP="00436B1C">
      <w:pPr>
        <w:autoSpaceDE w:val="0"/>
        <w:autoSpaceDN w:val="0"/>
        <w:adjustRightInd w:val="0"/>
        <w:ind w:left="1440"/>
        <w:rPr>
          <w:rFonts w:cs="Arial"/>
          <w:i/>
          <w:color w:val="000000"/>
          <w:szCs w:val="22"/>
        </w:rPr>
      </w:pPr>
      <w:r w:rsidRPr="00EF797E">
        <w:rPr>
          <w:rFonts w:cs="Arial"/>
          <w:i/>
          <w:szCs w:val="22"/>
        </w:rPr>
        <w:t>“</w:t>
      </w:r>
      <w:r w:rsidRPr="00EF797E">
        <w:rPr>
          <w:rFonts w:cs="Arial"/>
          <w:i/>
          <w:color w:val="000000"/>
          <w:szCs w:val="22"/>
        </w:rPr>
        <w:t xml:space="preserve">The amount that must be disclosed in the disclosure note to the annual financial statements of the Department is the estimated settlement value of claims instituted against the Department as at year end. </w:t>
      </w:r>
    </w:p>
    <w:p w:rsidR="00436B1C" w:rsidRPr="00EF797E" w:rsidRDefault="00436B1C" w:rsidP="00436B1C">
      <w:pPr>
        <w:autoSpaceDE w:val="0"/>
        <w:autoSpaceDN w:val="0"/>
        <w:adjustRightInd w:val="0"/>
        <w:ind w:left="720" w:firstLine="720"/>
        <w:rPr>
          <w:rFonts w:cs="Arial"/>
          <w:i/>
          <w:color w:val="000000"/>
          <w:szCs w:val="22"/>
        </w:rPr>
      </w:pPr>
    </w:p>
    <w:p w:rsidR="00436B1C" w:rsidRPr="00EF797E" w:rsidRDefault="00436B1C" w:rsidP="00436B1C">
      <w:pPr>
        <w:autoSpaceDE w:val="0"/>
        <w:autoSpaceDN w:val="0"/>
        <w:adjustRightInd w:val="0"/>
        <w:ind w:left="1440"/>
        <w:rPr>
          <w:rFonts w:cs="Arial"/>
          <w:i/>
          <w:color w:val="000000"/>
          <w:szCs w:val="22"/>
        </w:rPr>
      </w:pPr>
      <w:r w:rsidRPr="00EF797E">
        <w:rPr>
          <w:rFonts w:cs="Arial"/>
          <w:i/>
          <w:color w:val="000000"/>
          <w:szCs w:val="22"/>
        </w:rPr>
        <w:t xml:space="preserve">The claim will only be settled when either the court decides that the Department is liable or the Department accepts the liability, both of which are unknown. </w:t>
      </w:r>
    </w:p>
    <w:p w:rsidR="00436B1C" w:rsidRPr="00EF797E" w:rsidRDefault="00436B1C" w:rsidP="00436B1C">
      <w:pPr>
        <w:pStyle w:val="ListParagraph"/>
        <w:autoSpaceDE w:val="0"/>
        <w:autoSpaceDN w:val="0"/>
        <w:adjustRightInd w:val="0"/>
        <w:ind w:left="540"/>
        <w:rPr>
          <w:rFonts w:cs="Arial"/>
          <w:i/>
          <w:color w:val="000000"/>
          <w:szCs w:val="22"/>
          <w:lang w:val="en-US"/>
        </w:rPr>
      </w:pPr>
    </w:p>
    <w:p w:rsidR="00436B1C" w:rsidRPr="00EF797E" w:rsidRDefault="00436B1C" w:rsidP="00436B1C">
      <w:pPr>
        <w:pStyle w:val="ListParagraph"/>
        <w:autoSpaceDE w:val="0"/>
        <w:autoSpaceDN w:val="0"/>
        <w:adjustRightInd w:val="0"/>
        <w:ind w:left="1440"/>
        <w:rPr>
          <w:rFonts w:cs="Arial"/>
          <w:i/>
          <w:color w:val="000000"/>
          <w:szCs w:val="22"/>
          <w:lang w:val="en-US"/>
        </w:rPr>
      </w:pPr>
      <w:r w:rsidRPr="00EF797E">
        <w:rPr>
          <w:rFonts w:cs="Arial"/>
          <w:i/>
          <w:color w:val="000000"/>
          <w:szCs w:val="22"/>
          <w:lang w:val="en-US"/>
        </w:rPr>
        <w:t xml:space="preserve">Civil claims against the state (department/province) that have </w:t>
      </w:r>
      <w:r w:rsidRPr="00EF797E">
        <w:rPr>
          <w:rFonts w:cs="Arial"/>
          <w:b/>
          <w:bCs/>
          <w:i/>
          <w:color w:val="000000"/>
          <w:szCs w:val="22"/>
          <w:lang w:val="en-US"/>
        </w:rPr>
        <w:t xml:space="preserve">not </w:t>
      </w:r>
      <w:r w:rsidRPr="00EF797E">
        <w:rPr>
          <w:rFonts w:cs="Arial"/>
          <w:i/>
          <w:color w:val="000000"/>
          <w:szCs w:val="22"/>
          <w:lang w:val="en-US"/>
        </w:rPr>
        <w:t xml:space="preserve">been settled (by a court order or mutually between the parties) must be included in </w:t>
      </w:r>
      <w:r w:rsidRPr="00EF797E">
        <w:rPr>
          <w:rFonts w:cs="Arial"/>
          <w:b/>
          <w:bCs/>
          <w:i/>
          <w:color w:val="000000"/>
          <w:szCs w:val="22"/>
          <w:lang w:val="en-US"/>
        </w:rPr>
        <w:t>contingent liabilities</w:t>
      </w:r>
      <w:r w:rsidRPr="00EF797E">
        <w:rPr>
          <w:rFonts w:cs="Arial"/>
          <w:i/>
          <w:color w:val="000000"/>
          <w:szCs w:val="22"/>
          <w:lang w:val="en-US"/>
        </w:rPr>
        <w:t xml:space="preserve">. Certain types of claims are normally overstated. The amount disclosed is not necessarily the claim amount, but rather the amount determined as the most likely amount that the court will settle on. The “Most likely” outcome of the settlement must be determined by a qualified legal person (such as the State Attorney or </w:t>
      </w:r>
      <w:r w:rsidR="00B57EB9" w:rsidRPr="00EF797E">
        <w:rPr>
          <w:rFonts w:cs="Arial"/>
          <w:i/>
          <w:color w:val="000000"/>
          <w:szCs w:val="22"/>
          <w:lang w:val="en-US"/>
        </w:rPr>
        <w:t>a</w:t>
      </w:r>
      <w:r w:rsidRPr="00EF797E">
        <w:rPr>
          <w:rFonts w:cs="Arial"/>
          <w:i/>
          <w:color w:val="000000"/>
          <w:szCs w:val="22"/>
          <w:lang w:val="en-US"/>
        </w:rPr>
        <w:t xml:space="preserve"> department</w:t>
      </w:r>
      <w:r w:rsidRPr="00EF797E">
        <w:rPr>
          <w:rFonts w:eastAsia="MS Mincho" w:hAnsi="MS Mincho" w:cs="Arial"/>
          <w:i/>
          <w:color w:val="000000"/>
          <w:szCs w:val="22"/>
          <w:lang w:val="en-US"/>
        </w:rPr>
        <w:t>’</w:t>
      </w:r>
      <w:r w:rsidRPr="00EF797E">
        <w:rPr>
          <w:rFonts w:cs="Arial"/>
          <w:i/>
          <w:color w:val="000000"/>
          <w:szCs w:val="22"/>
          <w:lang w:val="en-US"/>
        </w:rPr>
        <w:t>s internal legal services). Departmental/provincial history can also assist in determining such an estimate. The department should have processes in place that corroborate how the “most likely” outcome is determined and how the “most likely amount” is arrived at.</w:t>
      </w:r>
    </w:p>
    <w:p w:rsidR="00436B1C" w:rsidRPr="00EF797E" w:rsidRDefault="00436B1C" w:rsidP="00436B1C">
      <w:pPr>
        <w:pStyle w:val="ListParagraph"/>
        <w:autoSpaceDE w:val="0"/>
        <w:autoSpaceDN w:val="0"/>
        <w:adjustRightInd w:val="0"/>
        <w:ind w:left="1440"/>
        <w:rPr>
          <w:rFonts w:cs="Arial"/>
          <w:i/>
          <w:color w:val="000000"/>
          <w:szCs w:val="22"/>
          <w:lang w:val="en-US"/>
        </w:rPr>
      </w:pPr>
    </w:p>
    <w:p w:rsidR="00436B1C" w:rsidRPr="00EF797E" w:rsidRDefault="00436B1C" w:rsidP="00436B1C">
      <w:pPr>
        <w:autoSpaceDE w:val="0"/>
        <w:autoSpaceDN w:val="0"/>
        <w:adjustRightInd w:val="0"/>
        <w:ind w:left="720" w:firstLine="720"/>
        <w:rPr>
          <w:rFonts w:cs="Arial"/>
          <w:i/>
          <w:color w:val="000000"/>
          <w:szCs w:val="22"/>
        </w:rPr>
      </w:pPr>
      <w:r w:rsidRPr="00EF797E">
        <w:rPr>
          <w:rFonts w:cs="Arial"/>
          <w:i/>
          <w:iCs/>
          <w:color w:val="000000"/>
          <w:szCs w:val="22"/>
        </w:rPr>
        <w:t xml:space="preserve">Where final settlement was reached and payment was made </w:t>
      </w:r>
    </w:p>
    <w:p w:rsidR="00436B1C" w:rsidRDefault="00436B1C" w:rsidP="00436B1C">
      <w:pPr>
        <w:pStyle w:val="ListParagraph"/>
        <w:autoSpaceDE w:val="0"/>
        <w:autoSpaceDN w:val="0"/>
        <w:adjustRightInd w:val="0"/>
        <w:ind w:left="1440"/>
        <w:rPr>
          <w:rFonts w:cs="Arial"/>
          <w:i/>
          <w:szCs w:val="22"/>
        </w:rPr>
      </w:pPr>
      <w:r w:rsidRPr="00EF797E">
        <w:rPr>
          <w:rFonts w:cs="Arial"/>
          <w:i/>
          <w:color w:val="000000"/>
          <w:szCs w:val="22"/>
          <w:lang w:val="en-US"/>
        </w:rPr>
        <w:t>These payments will be expensed against the vote. Where final settlement was reached but payment is outstanding as at 31 March 2012 it represents a provision and should be disclosed as such in a disclosure note.</w:t>
      </w:r>
      <w:r>
        <w:rPr>
          <w:rFonts w:cs="Arial"/>
          <w:i/>
          <w:color w:val="000000"/>
          <w:szCs w:val="22"/>
          <w:lang w:val="en-US"/>
        </w:rPr>
        <w:t>”</w:t>
      </w:r>
    </w:p>
    <w:p w:rsidR="00436B1C" w:rsidRDefault="00436B1C" w:rsidP="00436B1C">
      <w:pPr>
        <w:pStyle w:val="ListParagraph"/>
        <w:autoSpaceDE w:val="0"/>
        <w:autoSpaceDN w:val="0"/>
        <w:adjustRightInd w:val="0"/>
        <w:ind w:left="540"/>
        <w:rPr>
          <w:rFonts w:cs="Arial"/>
          <w:i/>
          <w:szCs w:val="22"/>
        </w:rPr>
      </w:pPr>
    </w:p>
    <w:p w:rsidR="00436B1C" w:rsidRPr="00FD6C0F" w:rsidRDefault="00436B1C" w:rsidP="00436B1C">
      <w:pPr>
        <w:autoSpaceDE w:val="0"/>
        <w:autoSpaceDN w:val="0"/>
        <w:adjustRightInd w:val="0"/>
        <w:rPr>
          <w:rFonts w:cs="Arial"/>
          <w:szCs w:val="22"/>
        </w:rPr>
      </w:pPr>
      <w:r w:rsidRPr="00B915CB">
        <w:rPr>
          <w:rFonts w:cs="Arial"/>
          <w:szCs w:val="22"/>
        </w:rPr>
        <w:t xml:space="preserve">The following issue was identified: </w:t>
      </w:r>
    </w:p>
    <w:p w:rsidR="00436B1C" w:rsidRDefault="00436B1C" w:rsidP="00436B1C">
      <w:pPr>
        <w:autoSpaceDE w:val="0"/>
        <w:autoSpaceDN w:val="0"/>
        <w:adjustRightInd w:val="0"/>
        <w:rPr>
          <w:rFonts w:cs="Arial"/>
          <w:i/>
          <w:szCs w:val="22"/>
        </w:rPr>
      </w:pPr>
    </w:p>
    <w:p w:rsidR="00436B1C" w:rsidRDefault="00436B1C" w:rsidP="00436B1C">
      <w:pPr>
        <w:autoSpaceDE w:val="0"/>
        <w:autoSpaceDN w:val="0"/>
        <w:adjustRightInd w:val="0"/>
        <w:rPr>
          <w:rFonts w:cs="Arial"/>
          <w:szCs w:val="22"/>
        </w:rPr>
      </w:pPr>
      <w:r>
        <w:rPr>
          <w:rFonts w:cs="Arial"/>
          <w:szCs w:val="22"/>
        </w:rPr>
        <w:t>Although an opinion will not be expressed on interim financial statements they were utilised for the confirmation of the business process pertaining to contingent liabilities. The following deviations were noted:</w:t>
      </w:r>
    </w:p>
    <w:p w:rsidR="00436B1C" w:rsidRDefault="00436B1C" w:rsidP="00436B1C">
      <w:pPr>
        <w:autoSpaceDE w:val="0"/>
        <w:autoSpaceDN w:val="0"/>
        <w:adjustRightInd w:val="0"/>
        <w:rPr>
          <w:rFonts w:cs="Arial"/>
          <w:szCs w:val="22"/>
        </w:rPr>
      </w:pPr>
    </w:p>
    <w:p w:rsidR="00436B1C" w:rsidRDefault="00436B1C" w:rsidP="00436B1C">
      <w:pPr>
        <w:pStyle w:val="ListParagraph"/>
        <w:autoSpaceDE w:val="0"/>
        <w:autoSpaceDN w:val="0"/>
        <w:adjustRightInd w:val="0"/>
        <w:ind w:left="0"/>
        <w:rPr>
          <w:rFonts w:cs="Arial"/>
          <w:szCs w:val="22"/>
        </w:rPr>
      </w:pPr>
    </w:p>
    <w:tbl>
      <w:tblPr>
        <w:tblStyle w:val="TableGrid"/>
        <w:tblW w:w="0" w:type="auto"/>
        <w:tblInd w:w="108" w:type="dxa"/>
        <w:tblLook w:val="04A0"/>
      </w:tblPr>
      <w:tblGrid>
        <w:gridCol w:w="3119"/>
        <w:gridCol w:w="2291"/>
        <w:gridCol w:w="2129"/>
        <w:gridCol w:w="1924"/>
      </w:tblGrid>
      <w:tr w:rsidR="00436B1C" w:rsidTr="00D655A2">
        <w:tc>
          <w:tcPr>
            <w:tcW w:w="3119" w:type="dxa"/>
            <w:shd w:val="clear" w:color="auto" w:fill="BFBFBF" w:themeFill="background1" w:themeFillShade="BF"/>
          </w:tcPr>
          <w:p w:rsidR="00436B1C" w:rsidRPr="002076DF" w:rsidRDefault="00436B1C" w:rsidP="00D655A2">
            <w:pPr>
              <w:pStyle w:val="ListParagraph"/>
              <w:autoSpaceDE w:val="0"/>
              <w:autoSpaceDN w:val="0"/>
              <w:adjustRightInd w:val="0"/>
              <w:ind w:left="0"/>
              <w:rPr>
                <w:rFonts w:cs="Arial"/>
                <w:b/>
                <w:sz w:val="18"/>
                <w:szCs w:val="18"/>
              </w:rPr>
            </w:pPr>
            <w:r w:rsidRPr="002076DF">
              <w:rPr>
                <w:rFonts w:cs="Arial"/>
                <w:b/>
                <w:sz w:val="18"/>
                <w:szCs w:val="18"/>
              </w:rPr>
              <w:t>Description</w:t>
            </w:r>
          </w:p>
        </w:tc>
        <w:tc>
          <w:tcPr>
            <w:tcW w:w="2291" w:type="dxa"/>
            <w:shd w:val="clear" w:color="auto" w:fill="BFBFBF" w:themeFill="background1" w:themeFillShade="BF"/>
          </w:tcPr>
          <w:p w:rsidR="00436B1C" w:rsidRPr="002076DF" w:rsidRDefault="00436B1C" w:rsidP="00D655A2">
            <w:pPr>
              <w:pStyle w:val="ListParagraph"/>
              <w:autoSpaceDE w:val="0"/>
              <w:autoSpaceDN w:val="0"/>
              <w:adjustRightInd w:val="0"/>
              <w:ind w:left="0"/>
              <w:jc w:val="right"/>
              <w:rPr>
                <w:rFonts w:cs="Arial"/>
                <w:b/>
                <w:sz w:val="18"/>
                <w:szCs w:val="18"/>
              </w:rPr>
            </w:pPr>
            <w:r w:rsidRPr="002076DF">
              <w:rPr>
                <w:rFonts w:cs="Arial"/>
                <w:b/>
                <w:sz w:val="18"/>
                <w:szCs w:val="18"/>
              </w:rPr>
              <w:t>31 December 2011</w:t>
            </w:r>
          </w:p>
        </w:tc>
        <w:tc>
          <w:tcPr>
            <w:tcW w:w="2129" w:type="dxa"/>
            <w:shd w:val="clear" w:color="auto" w:fill="BFBFBF" w:themeFill="background1" w:themeFillShade="BF"/>
          </w:tcPr>
          <w:p w:rsidR="00436B1C" w:rsidRPr="002076DF" w:rsidRDefault="00436B1C" w:rsidP="00D655A2">
            <w:pPr>
              <w:pStyle w:val="ListParagraph"/>
              <w:autoSpaceDE w:val="0"/>
              <w:autoSpaceDN w:val="0"/>
              <w:adjustRightInd w:val="0"/>
              <w:ind w:left="0"/>
              <w:jc w:val="right"/>
              <w:rPr>
                <w:rFonts w:cs="Arial"/>
                <w:b/>
                <w:sz w:val="18"/>
                <w:szCs w:val="18"/>
              </w:rPr>
            </w:pPr>
            <w:r w:rsidRPr="002076DF">
              <w:rPr>
                <w:rFonts w:cs="Arial"/>
                <w:b/>
                <w:sz w:val="18"/>
                <w:szCs w:val="18"/>
              </w:rPr>
              <w:t>30 September 2011</w:t>
            </w:r>
          </w:p>
        </w:tc>
        <w:tc>
          <w:tcPr>
            <w:tcW w:w="1924" w:type="dxa"/>
            <w:shd w:val="clear" w:color="auto" w:fill="BFBFBF" w:themeFill="background1" w:themeFillShade="BF"/>
          </w:tcPr>
          <w:p w:rsidR="00436B1C" w:rsidRPr="002076DF" w:rsidRDefault="00436B1C" w:rsidP="00D655A2">
            <w:pPr>
              <w:pStyle w:val="ListParagraph"/>
              <w:autoSpaceDE w:val="0"/>
              <w:autoSpaceDN w:val="0"/>
              <w:adjustRightInd w:val="0"/>
              <w:ind w:left="0"/>
              <w:jc w:val="right"/>
              <w:rPr>
                <w:rFonts w:cs="Arial"/>
                <w:b/>
                <w:sz w:val="18"/>
                <w:szCs w:val="18"/>
              </w:rPr>
            </w:pPr>
            <w:r w:rsidRPr="002076DF">
              <w:rPr>
                <w:rFonts w:cs="Arial"/>
                <w:b/>
                <w:sz w:val="18"/>
                <w:szCs w:val="18"/>
              </w:rPr>
              <w:t>31 March 2011</w:t>
            </w:r>
          </w:p>
        </w:tc>
      </w:tr>
      <w:tr w:rsidR="00436B1C" w:rsidTr="00D655A2">
        <w:tc>
          <w:tcPr>
            <w:tcW w:w="3119" w:type="dxa"/>
          </w:tcPr>
          <w:p w:rsidR="00436B1C" w:rsidRPr="002076DF" w:rsidRDefault="00436B1C" w:rsidP="00D655A2">
            <w:pPr>
              <w:pStyle w:val="ListParagraph"/>
              <w:autoSpaceDE w:val="0"/>
              <w:autoSpaceDN w:val="0"/>
              <w:adjustRightInd w:val="0"/>
              <w:ind w:left="0"/>
              <w:rPr>
                <w:rFonts w:cs="Arial"/>
                <w:b/>
                <w:sz w:val="18"/>
                <w:szCs w:val="18"/>
              </w:rPr>
            </w:pPr>
          </w:p>
        </w:tc>
        <w:tc>
          <w:tcPr>
            <w:tcW w:w="2291" w:type="dxa"/>
          </w:tcPr>
          <w:p w:rsidR="00436B1C" w:rsidRPr="002076DF" w:rsidRDefault="00436B1C" w:rsidP="00D655A2">
            <w:pPr>
              <w:pStyle w:val="ListParagraph"/>
              <w:autoSpaceDE w:val="0"/>
              <w:autoSpaceDN w:val="0"/>
              <w:adjustRightInd w:val="0"/>
              <w:ind w:left="0"/>
              <w:jc w:val="right"/>
              <w:rPr>
                <w:rFonts w:cs="Arial"/>
                <w:b/>
                <w:sz w:val="18"/>
                <w:szCs w:val="18"/>
              </w:rPr>
            </w:pPr>
            <w:r w:rsidRPr="002076DF">
              <w:rPr>
                <w:rFonts w:cs="Arial"/>
                <w:b/>
                <w:sz w:val="18"/>
                <w:szCs w:val="18"/>
              </w:rPr>
              <w:t>R</w:t>
            </w:r>
          </w:p>
        </w:tc>
        <w:tc>
          <w:tcPr>
            <w:tcW w:w="2129" w:type="dxa"/>
          </w:tcPr>
          <w:p w:rsidR="00436B1C" w:rsidRPr="002076DF" w:rsidRDefault="00436B1C" w:rsidP="00D655A2">
            <w:pPr>
              <w:pStyle w:val="ListParagraph"/>
              <w:autoSpaceDE w:val="0"/>
              <w:autoSpaceDN w:val="0"/>
              <w:adjustRightInd w:val="0"/>
              <w:ind w:left="0"/>
              <w:jc w:val="right"/>
              <w:rPr>
                <w:rFonts w:cs="Arial"/>
                <w:b/>
                <w:sz w:val="18"/>
                <w:szCs w:val="18"/>
              </w:rPr>
            </w:pPr>
            <w:r w:rsidRPr="002076DF">
              <w:rPr>
                <w:rFonts w:cs="Arial"/>
                <w:b/>
                <w:sz w:val="18"/>
                <w:szCs w:val="18"/>
              </w:rPr>
              <w:t>R</w:t>
            </w:r>
          </w:p>
        </w:tc>
        <w:tc>
          <w:tcPr>
            <w:tcW w:w="1924" w:type="dxa"/>
          </w:tcPr>
          <w:p w:rsidR="00436B1C" w:rsidRPr="002076DF" w:rsidRDefault="00436B1C" w:rsidP="00D655A2">
            <w:pPr>
              <w:pStyle w:val="ListParagraph"/>
              <w:autoSpaceDE w:val="0"/>
              <w:autoSpaceDN w:val="0"/>
              <w:adjustRightInd w:val="0"/>
              <w:ind w:left="0"/>
              <w:jc w:val="right"/>
              <w:rPr>
                <w:rFonts w:cs="Arial"/>
                <w:b/>
                <w:sz w:val="18"/>
                <w:szCs w:val="18"/>
              </w:rPr>
            </w:pPr>
            <w:r w:rsidRPr="002076DF">
              <w:rPr>
                <w:rFonts w:cs="Arial"/>
                <w:b/>
                <w:sz w:val="18"/>
                <w:szCs w:val="18"/>
              </w:rPr>
              <w:t>R</w:t>
            </w:r>
          </w:p>
        </w:tc>
      </w:tr>
      <w:tr w:rsidR="00436B1C" w:rsidTr="00D655A2">
        <w:tc>
          <w:tcPr>
            <w:tcW w:w="3119" w:type="dxa"/>
            <w:vAlign w:val="bottom"/>
          </w:tcPr>
          <w:p w:rsidR="00436B1C" w:rsidRPr="002076DF" w:rsidRDefault="00436B1C" w:rsidP="00D655A2">
            <w:pPr>
              <w:rPr>
                <w:rFonts w:cs="Arial"/>
                <w:sz w:val="18"/>
                <w:szCs w:val="18"/>
              </w:rPr>
            </w:pPr>
            <w:r w:rsidRPr="002076DF">
              <w:rPr>
                <w:rFonts w:cs="Arial"/>
                <w:sz w:val="18"/>
                <w:szCs w:val="18"/>
              </w:rPr>
              <w:t>Claims against the department</w:t>
            </w:r>
          </w:p>
        </w:tc>
        <w:tc>
          <w:tcPr>
            <w:tcW w:w="2291" w:type="dxa"/>
          </w:tcPr>
          <w:p w:rsidR="00436B1C" w:rsidRPr="002076DF" w:rsidRDefault="00436B1C" w:rsidP="00D655A2">
            <w:pPr>
              <w:pStyle w:val="ListParagraph"/>
              <w:autoSpaceDE w:val="0"/>
              <w:autoSpaceDN w:val="0"/>
              <w:adjustRightInd w:val="0"/>
              <w:ind w:left="0"/>
              <w:jc w:val="right"/>
              <w:rPr>
                <w:rFonts w:cs="Arial"/>
                <w:sz w:val="18"/>
                <w:szCs w:val="18"/>
              </w:rPr>
            </w:pPr>
            <w:r w:rsidRPr="002076DF">
              <w:rPr>
                <w:rFonts w:cs="Arial"/>
                <w:sz w:val="18"/>
                <w:szCs w:val="18"/>
              </w:rPr>
              <w:t>19 494 000</w:t>
            </w:r>
          </w:p>
        </w:tc>
        <w:tc>
          <w:tcPr>
            <w:tcW w:w="2129" w:type="dxa"/>
          </w:tcPr>
          <w:p w:rsidR="00436B1C" w:rsidRPr="002076DF" w:rsidRDefault="00436B1C" w:rsidP="00D655A2">
            <w:pPr>
              <w:pStyle w:val="ListParagraph"/>
              <w:autoSpaceDE w:val="0"/>
              <w:autoSpaceDN w:val="0"/>
              <w:adjustRightInd w:val="0"/>
              <w:ind w:left="0"/>
              <w:jc w:val="right"/>
              <w:rPr>
                <w:rFonts w:cs="Arial"/>
                <w:sz w:val="18"/>
                <w:szCs w:val="18"/>
              </w:rPr>
            </w:pPr>
            <w:r w:rsidRPr="002076DF">
              <w:rPr>
                <w:rFonts w:cs="Arial"/>
                <w:sz w:val="18"/>
                <w:szCs w:val="18"/>
              </w:rPr>
              <w:t>19 494 000</w:t>
            </w:r>
          </w:p>
        </w:tc>
        <w:tc>
          <w:tcPr>
            <w:tcW w:w="1924" w:type="dxa"/>
          </w:tcPr>
          <w:p w:rsidR="00436B1C" w:rsidRPr="002076DF" w:rsidRDefault="00436B1C" w:rsidP="00D655A2">
            <w:pPr>
              <w:pStyle w:val="ListParagraph"/>
              <w:autoSpaceDE w:val="0"/>
              <w:autoSpaceDN w:val="0"/>
              <w:adjustRightInd w:val="0"/>
              <w:ind w:left="0"/>
              <w:jc w:val="right"/>
              <w:rPr>
                <w:rFonts w:cs="Arial"/>
                <w:sz w:val="18"/>
                <w:szCs w:val="18"/>
              </w:rPr>
            </w:pPr>
            <w:r w:rsidRPr="002076DF">
              <w:rPr>
                <w:rFonts w:cs="Arial"/>
                <w:sz w:val="18"/>
                <w:szCs w:val="18"/>
              </w:rPr>
              <w:t>29 395 000</w:t>
            </w:r>
          </w:p>
        </w:tc>
      </w:tr>
      <w:tr w:rsidR="00436B1C" w:rsidTr="00D655A2">
        <w:tc>
          <w:tcPr>
            <w:tcW w:w="3119" w:type="dxa"/>
            <w:vAlign w:val="bottom"/>
          </w:tcPr>
          <w:p w:rsidR="00436B1C" w:rsidRPr="002076DF" w:rsidRDefault="00436B1C" w:rsidP="00D655A2">
            <w:pPr>
              <w:rPr>
                <w:rFonts w:cs="Arial"/>
                <w:sz w:val="18"/>
                <w:szCs w:val="18"/>
              </w:rPr>
            </w:pPr>
            <w:r w:rsidRPr="002076DF">
              <w:rPr>
                <w:rFonts w:cs="Arial"/>
                <w:sz w:val="18"/>
                <w:szCs w:val="18"/>
              </w:rPr>
              <w:t>Other departments – interdepartmental unconfirmed balances</w:t>
            </w:r>
          </w:p>
        </w:tc>
        <w:tc>
          <w:tcPr>
            <w:tcW w:w="2291" w:type="dxa"/>
          </w:tcPr>
          <w:p w:rsidR="00436B1C" w:rsidRPr="002076DF" w:rsidRDefault="00436B1C" w:rsidP="00D655A2">
            <w:pPr>
              <w:pStyle w:val="ListParagraph"/>
              <w:autoSpaceDE w:val="0"/>
              <w:autoSpaceDN w:val="0"/>
              <w:adjustRightInd w:val="0"/>
              <w:ind w:left="0"/>
              <w:jc w:val="right"/>
              <w:rPr>
                <w:rFonts w:cs="Arial"/>
                <w:sz w:val="18"/>
                <w:szCs w:val="18"/>
              </w:rPr>
            </w:pPr>
            <w:r w:rsidRPr="002076DF">
              <w:rPr>
                <w:rFonts w:cs="Arial"/>
                <w:sz w:val="18"/>
                <w:szCs w:val="18"/>
              </w:rPr>
              <w:t>0</w:t>
            </w:r>
          </w:p>
        </w:tc>
        <w:tc>
          <w:tcPr>
            <w:tcW w:w="2129" w:type="dxa"/>
          </w:tcPr>
          <w:p w:rsidR="00436B1C" w:rsidRPr="002076DF" w:rsidRDefault="00436B1C" w:rsidP="00D655A2">
            <w:pPr>
              <w:pStyle w:val="ListParagraph"/>
              <w:autoSpaceDE w:val="0"/>
              <w:autoSpaceDN w:val="0"/>
              <w:adjustRightInd w:val="0"/>
              <w:ind w:left="0"/>
              <w:jc w:val="right"/>
              <w:rPr>
                <w:rFonts w:cs="Arial"/>
                <w:sz w:val="18"/>
                <w:szCs w:val="18"/>
              </w:rPr>
            </w:pPr>
            <w:r w:rsidRPr="002076DF">
              <w:rPr>
                <w:rFonts w:cs="Arial"/>
                <w:sz w:val="18"/>
                <w:szCs w:val="18"/>
              </w:rPr>
              <w:t>67 000</w:t>
            </w:r>
          </w:p>
        </w:tc>
        <w:tc>
          <w:tcPr>
            <w:tcW w:w="1924" w:type="dxa"/>
          </w:tcPr>
          <w:p w:rsidR="00436B1C" w:rsidRPr="002076DF" w:rsidRDefault="00436B1C" w:rsidP="00D655A2">
            <w:pPr>
              <w:pStyle w:val="ListParagraph"/>
              <w:autoSpaceDE w:val="0"/>
              <w:autoSpaceDN w:val="0"/>
              <w:adjustRightInd w:val="0"/>
              <w:ind w:left="0"/>
              <w:jc w:val="right"/>
              <w:rPr>
                <w:rFonts w:cs="Arial"/>
                <w:sz w:val="18"/>
                <w:szCs w:val="18"/>
              </w:rPr>
            </w:pPr>
            <w:r w:rsidRPr="002076DF">
              <w:rPr>
                <w:rFonts w:cs="Arial"/>
                <w:sz w:val="18"/>
                <w:szCs w:val="18"/>
              </w:rPr>
              <w:t>55 846 000</w:t>
            </w:r>
          </w:p>
        </w:tc>
      </w:tr>
    </w:tbl>
    <w:p w:rsidR="00436B1C" w:rsidRPr="00A87EC7" w:rsidRDefault="00436B1C" w:rsidP="00436B1C">
      <w:pPr>
        <w:autoSpaceDE w:val="0"/>
        <w:autoSpaceDN w:val="0"/>
        <w:adjustRightInd w:val="0"/>
        <w:rPr>
          <w:rFonts w:cs="Arial"/>
          <w:szCs w:val="22"/>
        </w:rPr>
      </w:pPr>
    </w:p>
    <w:p w:rsidR="00436B1C" w:rsidRDefault="00436B1C" w:rsidP="00B128D5">
      <w:pPr>
        <w:pStyle w:val="ListParagraph"/>
        <w:numPr>
          <w:ilvl w:val="0"/>
          <w:numId w:val="191"/>
        </w:numPr>
        <w:autoSpaceDE w:val="0"/>
        <w:autoSpaceDN w:val="0"/>
        <w:adjustRightInd w:val="0"/>
        <w:ind w:hanging="720"/>
        <w:rPr>
          <w:rFonts w:cs="Arial"/>
          <w:szCs w:val="22"/>
        </w:rPr>
      </w:pPr>
      <w:r>
        <w:rPr>
          <w:rFonts w:cs="Arial"/>
          <w:szCs w:val="22"/>
        </w:rPr>
        <w:t xml:space="preserve">The detail schedule pertaining to claims against the department from legal services was not included in support of the balances disclosed in the December 2011 interim financial statements. It is therefore not evident how the compiler and reviewer ensured the valuation, completeness and obligation of contingent liabilities. Although the schedule was signed by the compiler and reviewer it is not evident which functions were performed by them. For example did they cast the schedule, agree it to the detail schedule from legal services, etc. </w:t>
      </w:r>
    </w:p>
    <w:p w:rsidR="00436B1C" w:rsidRDefault="00436B1C" w:rsidP="00B128D5">
      <w:pPr>
        <w:pStyle w:val="ListParagraph"/>
        <w:numPr>
          <w:ilvl w:val="0"/>
          <w:numId w:val="191"/>
        </w:numPr>
        <w:autoSpaceDE w:val="0"/>
        <w:autoSpaceDN w:val="0"/>
        <w:adjustRightInd w:val="0"/>
        <w:ind w:hanging="720"/>
        <w:rPr>
          <w:rFonts w:cs="Arial"/>
          <w:szCs w:val="22"/>
        </w:rPr>
      </w:pPr>
      <w:r>
        <w:rPr>
          <w:rFonts w:cs="Arial"/>
          <w:szCs w:val="22"/>
        </w:rPr>
        <w:t>As the detail schedules from legal services were not included it could not be determined whether the claims were again disclosed at the value of the claim or whether an assessment has been performed of the most likely settlement amount as required by the accounting framework.</w:t>
      </w:r>
    </w:p>
    <w:p w:rsidR="00436B1C" w:rsidRDefault="00436B1C" w:rsidP="00B128D5">
      <w:pPr>
        <w:pStyle w:val="ListParagraph"/>
        <w:numPr>
          <w:ilvl w:val="0"/>
          <w:numId w:val="191"/>
        </w:numPr>
        <w:autoSpaceDE w:val="0"/>
        <w:autoSpaceDN w:val="0"/>
        <w:adjustRightInd w:val="0"/>
        <w:ind w:hanging="720"/>
        <w:rPr>
          <w:rFonts w:cs="Arial"/>
          <w:szCs w:val="22"/>
        </w:rPr>
      </w:pPr>
      <w:r>
        <w:rPr>
          <w:rFonts w:cs="Arial"/>
          <w:szCs w:val="22"/>
        </w:rPr>
        <w:t>It was further noted that exactly the same amount pertaining to claims against the department was disclosed in the September and December 2011 financial statements. In the absence of the schedules or register from legal services it is not evident how the compiler and the reviewer of the financial statements ensured that there were no changes.</w:t>
      </w:r>
    </w:p>
    <w:p w:rsidR="00436B1C" w:rsidRDefault="00436B1C" w:rsidP="00B128D5">
      <w:pPr>
        <w:pStyle w:val="ListParagraph"/>
        <w:numPr>
          <w:ilvl w:val="0"/>
          <w:numId w:val="191"/>
        </w:numPr>
        <w:autoSpaceDE w:val="0"/>
        <w:autoSpaceDN w:val="0"/>
        <w:adjustRightInd w:val="0"/>
        <w:ind w:hanging="720"/>
        <w:rPr>
          <w:rFonts w:cs="Arial"/>
          <w:szCs w:val="22"/>
        </w:rPr>
      </w:pPr>
      <w:r w:rsidRPr="00930FEC">
        <w:rPr>
          <w:rFonts w:cs="Arial"/>
          <w:szCs w:val="22"/>
        </w:rPr>
        <w:t>The directive, contingent liabilities and assets, was approved by the CFO on 23 December 2011.</w:t>
      </w:r>
      <w:r>
        <w:rPr>
          <w:rFonts w:cs="Arial"/>
          <w:szCs w:val="22"/>
        </w:rPr>
        <w:t xml:space="preserve"> </w:t>
      </w:r>
      <w:r w:rsidRPr="00930FEC">
        <w:rPr>
          <w:rFonts w:cs="Arial"/>
          <w:szCs w:val="22"/>
        </w:rPr>
        <w:t xml:space="preserve">As the updated schedule of policies and circulars were not received, as communicated in communication of factual finding number 72, it could not be confirmed if the circular as mentioned on page 15 in the audit action plan was </w:t>
      </w:r>
      <w:r>
        <w:rPr>
          <w:rFonts w:cs="Arial"/>
          <w:szCs w:val="22"/>
        </w:rPr>
        <w:t>implemented and when and how it was communicated to officials.</w:t>
      </w:r>
    </w:p>
    <w:p w:rsidR="00436B1C" w:rsidRPr="0048257E" w:rsidRDefault="00436B1C" w:rsidP="00B128D5">
      <w:pPr>
        <w:pStyle w:val="ListParagraph"/>
        <w:numPr>
          <w:ilvl w:val="0"/>
          <w:numId w:val="191"/>
        </w:numPr>
        <w:autoSpaceDE w:val="0"/>
        <w:autoSpaceDN w:val="0"/>
        <w:adjustRightInd w:val="0"/>
        <w:ind w:hanging="720"/>
        <w:rPr>
          <w:rFonts w:cs="Arial"/>
          <w:szCs w:val="22"/>
        </w:rPr>
      </w:pPr>
      <w:r w:rsidRPr="00930FEC">
        <w:rPr>
          <w:rFonts w:cs="Arial"/>
          <w:szCs w:val="22"/>
        </w:rPr>
        <w:t xml:space="preserve"> It was noted that for the interim financial statements of December 2011 annexure 5 – inter-government payables, was not completed. It could therefore not be established whether there were any unconfirmed balances that should have been disclosed. At the end of 31 March 2011 the balance of unconfirmed balances was R55</w:t>
      </w:r>
      <w:r w:rsidR="00B57EB9">
        <w:rPr>
          <w:rFonts w:cs="Arial"/>
          <w:szCs w:val="22"/>
        </w:rPr>
        <w:t xml:space="preserve"> </w:t>
      </w:r>
      <w:r w:rsidRPr="00930FEC">
        <w:rPr>
          <w:rFonts w:cs="Arial"/>
          <w:szCs w:val="22"/>
        </w:rPr>
        <w:t xml:space="preserve">846 million. </w:t>
      </w:r>
    </w:p>
    <w:p w:rsidR="00436B1C" w:rsidRDefault="00436B1C" w:rsidP="00436B1C">
      <w:pPr>
        <w:pStyle w:val="ListParagraph"/>
        <w:autoSpaceDE w:val="0"/>
        <w:autoSpaceDN w:val="0"/>
        <w:adjustRightInd w:val="0"/>
        <w:ind w:left="0"/>
        <w:rPr>
          <w:rFonts w:cs="Arial"/>
          <w:szCs w:val="22"/>
        </w:rPr>
      </w:pPr>
    </w:p>
    <w:p w:rsidR="00436B1C" w:rsidRPr="00FD6C0F" w:rsidRDefault="00436B1C" w:rsidP="00436B1C">
      <w:pPr>
        <w:pStyle w:val="NormalWeb"/>
        <w:rPr>
          <w:rFonts w:ascii="Arial" w:hAnsi="Arial" w:cs="Arial"/>
          <w:sz w:val="22"/>
          <w:szCs w:val="22"/>
        </w:rPr>
      </w:pPr>
      <w:r w:rsidRPr="00B915CB">
        <w:rPr>
          <w:rFonts w:ascii="Arial" w:hAnsi="Arial" w:cs="Arial"/>
          <w:sz w:val="22"/>
          <w:szCs w:val="22"/>
        </w:rPr>
        <w:t>Potential impact of the findings raised above:</w:t>
      </w:r>
    </w:p>
    <w:p w:rsidR="00436B1C" w:rsidRPr="00FD6C0F" w:rsidRDefault="00436B1C" w:rsidP="00436B1C">
      <w:pPr>
        <w:pStyle w:val="NormalWeb"/>
        <w:rPr>
          <w:rFonts w:ascii="Arial" w:hAnsi="Arial" w:cs="Arial"/>
          <w:sz w:val="22"/>
          <w:szCs w:val="22"/>
        </w:rPr>
      </w:pPr>
    </w:p>
    <w:p w:rsidR="00436B1C" w:rsidRPr="00143977" w:rsidRDefault="00436B1C" w:rsidP="00B128D5">
      <w:pPr>
        <w:pStyle w:val="NormalWeb"/>
        <w:numPr>
          <w:ilvl w:val="0"/>
          <w:numId w:val="192"/>
        </w:numPr>
        <w:ind w:hanging="720"/>
        <w:rPr>
          <w:rFonts w:ascii="Arial" w:hAnsi="Arial" w:cs="Arial"/>
          <w:sz w:val="22"/>
          <w:szCs w:val="22"/>
          <w:lang w:val="en-GB"/>
        </w:rPr>
      </w:pPr>
      <w:r>
        <w:rPr>
          <w:rFonts w:ascii="Arial" w:hAnsi="Arial" w:cs="Arial"/>
          <w:sz w:val="22"/>
          <w:szCs w:val="22"/>
        </w:rPr>
        <w:t>Should the required processes (assessments) not be performed and taken into account for the compilation of the year-end financial statements it will not be possible to confirm the valuation of contingent liabilities.</w:t>
      </w:r>
    </w:p>
    <w:p w:rsidR="00436B1C" w:rsidRPr="00143977" w:rsidRDefault="00436B1C" w:rsidP="00B128D5">
      <w:pPr>
        <w:pStyle w:val="NormalWeb"/>
        <w:numPr>
          <w:ilvl w:val="0"/>
          <w:numId w:val="192"/>
        </w:numPr>
        <w:ind w:hanging="720"/>
        <w:rPr>
          <w:rFonts w:ascii="Arial" w:hAnsi="Arial" w:cs="Arial"/>
          <w:sz w:val="22"/>
          <w:szCs w:val="22"/>
          <w:lang w:val="en-GB"/>
        </w:rPr>
      </w:pPr>
      <w:r>
        <w:rPr>
          <w:rFonts w:ascii="Arial" w:hAnsi="Arial" w:cs="Arial"/>
          <w:sz w:val="22"/>
          <w:szCs w:val="22"/>
        </w:rPr>
        <w:t>Contingent liabilities disclosed may be incomplete.</w:t>
      </w:r>
    </w:p>
    <w:p w:rsidR="00436B1C" w:rsidRPr="002D2283" w:rsidRDefault="00436B1C" w:rsidP="00B128D5">
      <w:pPr>
        <w:pStyle w:val="NormalWeb"/>
        <w:numPr>
          <w:ilvl w:val="0"/>
          <w:numId w:val="192"/>
        </w:numPr>
        <w:ind w:hanging="720"/>
        <w:rPr>
          <w:rFonts w:ascii="Arial" w:hAnsi="Arial" w:cs="Arial"/>
          <w:sz w:val="22"/>
          <w:szCs w:val="22"/>
          <w:lang w:val="en-GB"/>
        </w:rPr>
      </w:pPr>
      <w:r>
        <w:rPr>
          <w:rFonts w:ascii="Arial" w:hAnsi="Arial" w:cs="Arial"/>
          <w:sz w:val="22"/>
          <w:szCs w:val="22"/>
        </w:rPr>
        <w:t>Casting and/or other errors may go undetected, resulting in incorrect financial statements being submitted.</w:t>
      </w:r>
    </w:p>
    <w:p w:rsidR="00436B1C" w:rsidRPr="002D2283" w:rsidRDefault="00436B1C" w:rsidP="00B128D5">
      <w:pPr>
        <w:pStyle w:val="NormalWeb"/>
        <w:numPr>
          <w:ilvl w:val="0"/>
          <w:numId w:val="192"/>
        </w:numPr>
        <w:ind w:hanging="720"/>
        <w:rPr>
          <w:rFonts w:ascii="Arial" w:hAnsi="Arial" w:cs="Arial"/>
          <w:sz w:val="22"/>
          <w:szCs w:val="22"/>
          <w:lang w:val="en-GB"/>
        </w:rPr>
      </w:pPr>
      <w:r w:rsidRPr="002D2283">
        <w:rPr>
          <w:rFonts w:ascii="Arial" w:hAnsi="Arial" w:cs="Arial"/>
          <w:sz w:val="22"/>
          <w:szCs w:val="22"/>
        </w:rPr>
        <w:t>Responsibility may not be assigned for incorrect information being compiled and submitted if officials do not clearly indicate which functions were performed by them.</w:t>
      </w:r>
    </w:p>
    <w:p w:rsidR="00436B1C" w:rsidRPr="00143977" w:rsidRDefault="00436B1C" w:rsidP="00436B1C">
      <w:pPr>
        <w:pStyle w:val="NormalWeb"/>
        <w:ind w:left="720"/>
        <w:rPr>
          <w:rFonts w:ascii="Arial" w:hAnsi="Arial" w:cs="Arial"/>
          <w:sz w:val="22"/>
          <w:szCs w:val="22"/>
          <w:lang w:val="en-GB"/>
        </w:rPr>
      </w:pPr>
    </w:p>
    <w:p w:rsidR="00436B1C" w:rsidRPr="00FD6C0F" w:rsidRDefault="00436B1C" w:rsidP="00436B1C">
      <w:pPr>
        <w:pStyle w:val="NormalWeb"/>
        <w:rPr>
          <w:rFonts w:ascii="Arial" w:hAnsi="Arial" w:cs="Arial"/>
          <w:sz w:val="22"/>
          <w:szCs w:val="22"/>
          <w:lang w:val="en-GB"/>
        </w:rPr>
      </w:pPr>
      <w:r w:rsidRPr="00FD6C0F">
        <w:rPr>
          <w:rFonts w:ascii="Arial" w:hAnsi="Arial" w:cs="Arial"/>
          <w:sz w:val="22"/>
          <w:szCs w:val="22"/>
          <w:lang w:val="en-GB"/>
        </w:rPr>
        <w:t>Reason for the deviation:</w:t>
      </w:r>
    </w:p>
    <w:p w:rsidR="00436B1C" w:rsidRPr="00FD6C0F" w:rsidRDefault="00436B1C" w:rsidP="00436B1C">
      <w:pPr>
        <w:jc w:val="both"/>
        <w:rPr>
          <w:rFonts w:cs="Arial"/>
          <w:b/>
          <w:szCs w:val="22"/>
          <w:lang w:val="en-GB"/>
        </w:rPr>
      </w:pPr>
    </w:p>
    <w:p w:rsidR="00436B1C" w:rsidRDefault="00436B1C" w:rsidP="00436B1C">
      <w:pPr>
        <w:pStyle w:val="Default"/>
        <w:spacing w:after="120"/>
        <w:rPr>
          <w:rFonts w:ascii="Arial" w:hAnsi="Arial" w:cs="Arial"/>
          <w:color w:val="auto"/>
          <w:sz w:val="22"/>
          <w:szCs w:val="22"/>
          <w:lang w:val="en-GB" w:eastAsia="ja-JP"/>
        </w:rPr>
      </w:pPr>
      <w:r>
        <w:rPr>
          <w:rFonts w:ascii="Arial" w:hAnsi="Arial" w:cs="Arial"/>
          <w:color w:val="auto"/>
          <w:sz w:val="22"/>
          <w:szCs w:val="22"/>
        </w:rPr>
        <w:t>The department</w:t>
      </w:r>
      <w:r w:rsidRPr="00B915CB">
        <w:rPr>
          <w:rFonts w:ascii="Arial" w:hAnsi="Arial" w:cs="Arial"/>
          <w:color w:val="auto"/>
          <w:sz w:val="22"/>
          <w:szCs w:val="22"/>
        </w:rPr>
        <w:t xml:space="preserve"> did not perform any assessment as to the most likely settlement amounts; therefore the valuation of claims against the department can not be confirmed.  </w:t>
      </w:r>
    </w:p>
    <w:p w:rsidR="00436B1C" w:rsidRDefault="00436B1C" w:rsidP="00436B1C">
      <w:pPr>
        <w:jc w:val="both"/>
        <w:rPr>
          <w:rFonts w:cs="Arial"/>
          <w:szCs w:val="22"/>
          <w:lang w:val="en-GB"/>
        </w:rPr>
      </w:pPr>
    </w:p>
    <w:p w:rsidR="00436B1C" w:rsidRDefault="00436B1C" w:rsidP="00436B1C">
      <w:pPr>
        <w:pStyle w:val="Default"/>
        <w:spacing w:after="120"/>
        <w:rPr>
          <w:rFonts w:ascii="Arial" w:eastAsia="Arial Unicode MS" w:hAnsi="Arial" w:cs="Arial"/>
          <w:sz w:val="22"/>
          <w:szCs w:val="22"/>
        </w:rPr>
      </w:pPr>
      <w:r w:rsidRPr="00FE5AF9">
        <w:rPr>
          <w:rFonts w:ascii="Arial" w:hAnsi="Arial" w:cs="Arial"/>
          <w:sz w:val="22"/>
          <w:szCs w:val="22"/>
          <w:lang w:val="en-GB"/>
        </w:rPr>
        <w:t>A similar finding was also reported in the 2010-2011 financial year. Management indicated in their audit action plan</w:t>
      </w:r>
      <w:r>
        <w:rPr>
          <w:rFonts w:ascii="Arial" w:hAnsi="Arial" w:cs="Arial"/>
          <w:sz w:val="22"/>
          <w:szCs w:val="22"/>
          <w:lang w:val="en-GB"/>
        </w:rPr>
        <w:t xml:space="preserve">, page 15, </w:t>
      </w:r>
      <w:r w:rsidRPr="00FE5AF9">
        <w:rPr>
          <w:rFonts w:ascii="Arial" w:hAnsi="Arial" w:cs="Arial"/>
          <w:sz w:val="22"/>
          <w:szCs w:val="22"/>
          <w:lang w:val="en-GB"/>
        </w:rPr>
        <w:t xml:space="preserve">that a </w:t>
      </w:r>
      <w:r w:rsidRPr="00FE5AF9">
        <w:rPr>
          <w:rFonts w:ascii="Arial" w:eastAsia="Arial Unicode MS" w:hAnsi="Arial" w:cs="Arial"/>
          <w:sz w:val="22"/>
          <w:szCs w:val="22"/>
        </w:rPr>
        <w:t xml:space="preserve">policy/circular with legal services on the assessment of litigation cases was developed by November 2011. </w:t>
      </w:r>
      <w:r>
        <w:rPr>
          <w:rFonts w:ascii="Arial" w:eastAsia="Arial Unicode MS" w:hAnsi="Arial" w:cs="Arial"/>
          <w:sz w:val="22"/>
          <w:szCs w:val="22"/>
        </w:rPr>
        <w:t>The directive, contingent liabilities and assets, was approved by the CFO on 23 December 2011.</w:t>
      </w:r>
    </w:p>
    <w:p w:rsidR="00436B1C" w:rsidRDefault="00436B1C" w:rsidP="00436B1C">
      <w:pPr>
        <w:pStyle w:val="Default"/>
        <w:spacing w:after="120"/>
        <w:rPr>
          <w:rFonts w:eastAsia="Arial Unicode MS" w:cs="Arial"/>
          <w:sz w:val="22"/>
          <w:szCs w:val="22"/>
          <w:lang w:val="en-GB" w:eastAsia="ja-JP"/>
        </w:rPr>
      </w:pPr>
      <w:r w:rsidRPr="00FE5AF9">
        <w:rPr>
          <w:rFonts w:ascii="Arial" w:eastAsia="Arial Unicode MS" w:hAnsi="Arial" w:cs="Arial"/>
          <w:sz w:val="22"/>
          <w:szCs w:val="22"/>
        </w:rPr>
        <w:t>It was further indicated</w:t>
      </w:r>
      <w:r>
        <w:rPr>
          <w:rFonts w:ascii="Arial" w:eastAsia="Arial Unicode MS" w:hAnsi="Arial" w:cs="Arial"/>
          <w:sz w:val="22"/>
          <w:szCs w:val="22"/>
        </w:rPr>
        <w:t>, in the audit action plan,</w:t>
      </w:r>
      <w:r w:rsidRPr="00FE5AF9">
        <w:rPr>
          <w:rFonts w:ascii="Arial" w:eastAsia="Arial Unicode MS" w:hAnsi="Arial" w:cs="Arial"/>
          <w:sz w:val="22"/>
          <w:szCs w:val="22"/>
        </w:rPr>
        <w:t xml:space="preserve"> that </w:t>
      </w:r>
      <w:r>
        <w:rPr>
          <w:rFonts w:ascii="Arial" w:eastAsia="Arial Unicode MS" w:hAnsi="Arial" w:cs="Arial"/>
          <w:sz w:val="22"/>
          <w:szCs w:val="22"/>
        </w:rPr>
        <w:t>the department is</w:t>
      </w:r>
      <w:r>
        <w:rPr>
          <w:rFonts w:ascii="Arial" w:eastAsia="Arial Unicode MS" w:hAnsi="Arial" w:cs="Arial"/>
          <w:sz w:val="22"/>
          <w:szCs w:val="22"/>
          <w:lang w:val="en-GB" w:eastAsia="ja-JP"/>
        </w:rPr>
        <w:t xml:space="preserve"> currently engaging legal s</w:t>
      </w:r>
      <w:r w:rsidRPr="00FE5AF9">
        <w:rPr>
          <w:rFonts w:ascii="Arial" w:eastAsia="Arial Unicode MS" w:hAnsi="Arial" w:cs="Arial"/>
          <w:sz w:val="22"/>
          <w:szCs w:val="22"/>
          <w:lang w:val="en-GB" w:eastAsia="ja-JP"/>
        </w:rPr>
        <w:t>ervices to conduct the assessment of the reported cases in preparation for year-end reporting.</w:t>
      </w:r>
      <w:r>
        <w:rPr>
          <w:rFonts w:ascii="Arial" w:eastAsia="Arial Unicode MS" w:hAnsi="Arial" w:cs="Arial"/>
          <w:sz w:val="22"/>
          <w:szCs w:val="22"/>
          <w:lang w:val="en-GB" w:eastAsia="ja-JP"/>
        </w:rPr>
        <w:t xml:space="preserve"> The schedules from legal s</w:t>
      </w:r>
      <w:r w:rsidRPr="00FE5AF9">
        <w:rPr>
          <w:rFonts w:ascii="Arial" w:eastAsia="Arial Unicode MS" w:hAnsi="Arial" w:cs="Arial"/>
          <w:sz w:val="22"/>
          <w:szCs w:val="22"/>
          <w:lang w:val="en-GB" w:eastAsia="ja-JP"/>
        </w:rPr>
        <w:t>ervices will be re-</w:t>
      </w:r>
      <w:r>
        <w:rPr>
          <w:rFonts w:ascii="Arial" w:eastAsia="Arial Unicode MS" w:hAnsi="Arial" w:cs="Arial"/>
          <w:sz w:val="22"/>
          <w:szCs w:val="22"/>
          <w:lang w:val="en-GB" w:eastAsia="ja-JP"/>
        </w:rPr>
        <w:t>confirmed independently by the finance section before finalis</w:t>
      </w:r>
      <w:r w:rsidRPr="00FE5AF9">
        <w:rPr>
          <w:rFonts w:ascii="Arial" w:eastAsia="Arial Unicode MS" w:hAnsi="Arial" w:cs="Arial"/>
          <w:sz w:val="22"/>
          <w:szCs w:val="22"/>
          <w:lang w:val="en-GB" w:eastAsia="ja-JP"/>
        </w:rPr>
        <w:t>ing the disclosure notes.</w:t>
      </w:r>
    </w:p>
    <w:p w:rsidR="00436B1C" w:rsidRDefault="00436B1C" w:rsidP="00436B1C">
      <w:pPr>
        <w:pStyle w:val="NormalWeb"/>
        <w:rPr>
          <w:rFonts w:ascii="Arial" w:hAnsi="Arial" w:cs="Arial"/>
          <w:b/>
          <w:bCs/>
          <w:color w:val="000000" w:themeColor="text1"/>
          <w:sz w:val="22"/>
          <w:szCs w:val="22"/>
        </w:rPr>
      </w:pPr>
    </w:p>
    <w:p w:rsidR="00436B1C" w:rsidRPr="00FD6C0F" w:rsidRDefault="00436B1C" w:rsidP="00436B1C">
      <w:pPr>
        <w:pStyle w:val="NormalWeb"/>
        <w:rPr>
          <w:rFonts w:ascii="Arial" w:hAnsi="Arial" w:cs="Arial"/>
          <w:b/>
          <w:color w:val="000000" w:themeColor="text1"/>
          <w:sz w:val="22"/>
          <w:szCs w:val="22"/>
        </w:rPr>
      </w:pPr>
      <w:r w:rsidRPr="00FD6C0F">
        <w:rPr>
          <w:rFonts w:ascii="Arial" w:hAnsi="Arial" w:cs="Arial"/>
          <w:b/>
          <w:bCs/>
          <w:color w:val="000000" w:themeColor="text1"/>
          <w:sz w:val="22"/>
          <w:szCs w:val="22"/>
        </w:rPr>
        <w:t>Internal control deficiency</w:t>
      </w:r>
    </w:p>
    <w:p w:rsidR="00436B1C" w:rsidRPr="0080335F" w:rsidRDefault="00436B1C" w:rsidP="00436B1C">
      <w:pPr>
        <w:pStyle w:val="Heading2"/>
        <w:jc w:val="both"/>
        <w:rPr>
          <w:b w:val="0"/>
          <w:iCs w:val="0"/>
          <w:sz w:val="22"/>
          <w:szCs w:val="22"/>
          <w:lang w:eastAsia="en-US"/>
        </w:rPr>
      </w:pPr>
      <w:r>
        <w:rPr>
          <w:b w:val="0"/>
          <w:iCs w:val="0"/>
          <w:sz w:val="22"/>
          <w:szCs w:val="22"/>
          <w:lang w:eastAsia="en-US"/>
        </w:rPr>
        <w:t>Financial and performance management</w:t>
      </w:r>
    </w:p>
    <w:p w:rsidR="00436B1C" w:rsidRPr="0080335F" w:rsidRDefault="00436B1C" w:rsidP="00436B1C">
      <w:pPr>
        <w:jc w:val="both"/>
        <w:rPr>
          <w:rFonts w:cs="Arial"/>
          <w:b/>
          <w:szCs w:val="22"/>
          <w:lang w:val="en-GB"/>
        </w:rPr>
      </w:pPr>
    </w:p>
    <w:p w:rsidR="00436B1C" w:rsidRDefault="00436B1C" w:rsidP="00436B1C">
      <w:pPr>
        <w:spacing w:after="120"/>
        <w:rPr>
          <w:rFonts w:cs="Arial"/>
          <w:b/>
          <w:color w:val="000000" w:themeColor="text1"/>
          <w:szCs w:val="22"/>
        </w:rPr>
      </w:pPr>
      <w:r>
        <w:rPr>
          <w:rFonts w:cs="Arial"/>
          <w:i/>
          <w:szCs w:val="22"/>
          <w:lang w:val="en-GB"/>
        </w:rPr>
        <w:t>The department did not prepare regular, accurate and complete financial and performance reports that are supported and evidenced by reliable information</w:t>
      </w:r>
    </w:p>
    <w:p w:rsidR="00436B1C" w:rsidRPr="00FD6C0F" w:rsidRDefault="00436B1C" w:rsidP="00436B1C">
      <w:pPr>
        <w:spacing w:after="120"/>
        <w:rPr>
          <w:rFonts w:cs="Arial"/>
          <w:b/>
          <w:color w:val="000000" w:themeColor="text1"/>
          <w:szCs w:val="22"/>
        </w:rPr>
      </w:pPr>
    </w:p>
    <w:p w:rsidR="00436B1C" w:rsidRPr="00FD6C0F" w:rsidRDefault="00436B1C" w:rsidP="00436B1C">
      <w:pPr>
        <w:spacing w:after="120"/>
        <w:rPr>
          <w:rFonts w:cs="Arial"/>
          <w:b/>
          <w:color w:val="000000" w:themeColor="text1"/>
          <w:szCs w:val="22"/>
        </w:rPr>
      </w:pPr>
      <w:r w:rsidRPr="00B915CB">
        <w:rPr>
          <w:rFonts w:cs="Arial"/>
          <w:b/>
          <w:color w:val="000000" w:themeColor="text1"/>
          <w:szCs w:val="22"/>
        </w:rPr>
        <w:t>Recommendation</w:t>
      </w:r>
    </w:p>
    <w:p w:rsidR="00436B1C" w:rsidRPr="00FD6C0F" w:rsidRDefault="00436B1C" w:rsidP="00436B1C">
      <w:pPr>
        <w:pStyle w:val="NormalWeb"/>
        <w:jc w:val="both"/>
        <w:rPr>
          <w:rFonts w:ascii="Arial" w:hAnsi="Arial" w:cs="Arial"/>
          <w:b/>
          <w:color w:val="000000" w:themeColor="text1"/>
          <w:sz w:val="22"/>
          <w:szCs w:val="22"/>
        </w:rPr>
      </w:pPr>
    </w:p>
    <w:p w:rsidR="00436B1C" w:rsidRDefault="00436B1C" w:rsidP="00B128D5">
      <w:pPr>
        <w:pStyle w:val="NormalWeb"/>
        <w:numPr>
          <w:ilvl w:val="0"/>
          <w:numId w:val="190"/>
        </w:numPr>
        <w:ind w:hanging="720"/>
        <w:jc w:val="both"/>
        <w:rPr>
          <w:rFonts w:ascii="Arial" w:hAnsi="Arial" w:cs="Arial"/>
          <w:sz w:val="22"/>
          <w:szCs w:val="22"/>
        </w:rPr>
      </w:pPr>
      <w:r w:rsidRPr="00B915CB">
        <w:rPr>
          <w:rFonts w:ascii="Arial" w:hAnsi="Arial" w:cs="Arial"/>
          <w:color w:val="000000" w:themeColor="text1"/>
          <w:sz w:val="22"/>
          <w:szCs w:val="22"/>
        </w:rPr>
        <w:t>An assessment</w:t>
      </w:r>
      <w:r>
        <w:rPr>
          <w:rFonts w:ascii="Arial" w:hAnsi="Arial" w:cs="Arial"/>
          <w:color w:val="000000" w:themeColor="text1"/>
          <w:sz w:val="22"/>
          <w:szCs w:val="22"/>
        </w:rPr>
        <w:t xml:space="preserve"> as to the most likely settlement amount</w:t>
      </w:r>
      <w:r w:rsidRPr="00B915CB">
        <w:rPr>
          <w:rFonts w:ascii="Arial" w:hAnsi="Arial" w:cs="Arial"/>
          <w:color w:val="000000" w:themeColor="text1"/>
          <w:sz w:val="22"/>
          <w:szCs w:val="22"/>
        </w:rPr>
        <w:t xml:space="preserve"> of contingent liabilities should be performed</w:t>
      </w:r>
      <w:r>
        <w:rPr>
          <w:rFonts w:ascii="Arial" w:hAnsi="Arial" w:cs="Arial"/>
          <w:color w:val="000000" w:themeColor="text1"/>
          <w:sz w:val="22"/>
          <w:szCs w:val="22"/>
        </w:rPr>
        <w:t xml:space="preserve"> by relevant legal experts</w:t>
      </w:r>
      <w:r w:rsidRPr="00B915CB">
        <w:rPr>
          <w:rFonts w:ascii="Arial" w:hAnsi="Arial" w:cs="Arial"/>
          <w:color w:val="000000" w:themeColor="text1"/>
          <w:sz w:val="22"/>
          <w:szCs w:val="22"/>
        </w:rPr>
        <w:t xml:space="preserve"> in order to be able to value contingent liabilities</w:t>
      </w:r>
      <w:r>
        <w:rPr>
          <w:rFonts w:ascii="Arial" w:hAnsi="Arial" w:cs="Arial"/>
          <w:sz w:val="22"/>
          <w:szCs w:val="22"/>
        </w:rPr>
        <w:t xml:space="preserve"> appropriately, in accordance with the financial reporting framework. </w:t>
      </w:r>
    </w:p>
    <w:p w:rsidR="00436B1C" w:rsidRDefault="00436B1C" w:rsidP="00B128D5">
      <w:pPr>
        <w:pStyle w:val="NormalWeb"/>
        <w:numPr>
          <w:ilvl w:val="0"/>
          <w:numId w:val="190"/>
        </w:numPr>
        <w:ind w:hanging="720"/>
        <w:jc w:val="both"/>
        <w:rPr>
          <w:rFonts w:ascii="Arial" w:hAnsi="Arial" w:cs="Arial"/>
          <w:sz w:val="22"/>
          <w:szCs w:val="22"/>
        </w:rPr>
      </w:pPr>
      <w:r>
        <w:rPr>
          <w:rFonts w:ascii="Arial" w:hAnsi="Arial" w:cs="Arial"/>
          <w:sz w:val="22"/>
          <w:szCs w:val="22"/>
        </w:rPr>
        <w:t>The basis or grounds of the assessment must be clearly documented.</w:t>
      </w:r>
    </w:p>
    <w:p w:rsidR="00436B1C" w:rsidRDefault="00436B1C" w:rsidP="00B128D5">
      <w:pPr>
        <w:pStyle w:val="NormalWeb"/>
        <w:numPr>
          <w:ilvl w:val="0"/>
          <w:numId w:val="190"/>
        </w:numPr>
        <w:ind w:hanging="720"/>
        <w:jc w:val="both"/>
        <w:rPr>
          <w:rFonts w:ascii="Arial" w:hAnsi="Arial" w:cs="Arial"/>
          <w:sz w:val="22"/>
          <w:szCs w:val="22"/>
        </w:rPr>
      </w:pPr>
      <w:r>
        <w:rPr>
          <w:rFonts w:ascii="Arial" w:hAnsi="Arial" w:cs="Arial"/>
          <w:sz w:val="22"/>
          <w:szCs w:val="22"/>
        </w:rPr>
        <w:t>The name and qualification of the person who performed the assessment should be indicated. It should further be indicated if the assessment was performed by for example by an external legal person, such as the State Attorney, or a legal person from within the department.</w:t>
      </w:r>
    </w:p>
    <w:p w:rsidR="00436B1C" w:rsidRDefault="00436B1C" w:rsidP="00B128D5">
      <w:pPr>
        <w:pStyle w:val="NormalWeb"/>
        <w:numPr>
          <w:ilvl w:val="0"/>
          <w:numId w:val="190"/>
        </w:numPr>
        <w:ind w:hanging="720"/>
        <w:jc w:val="both"/>
        <w:rPr>
          <w:rFonts w:ascii="Arial" w:hAnsi="Arial" w:cs="Arial"/>
          <w:sz w:val="22"/>
          <w:szCs w:val="22"/>
        </w:rPr>
      </w:pPr>
      <w:r>
        <w:rPr>
          <w:rFonts w:ascii="Arial" w:hAnsi="Arial" w:cs="Arial"/>
          <w:sz w:val="22"/>
          <w:szCs w:val="22"/>
        </w:rPr>
        <w:t>Officials responsible for the compilation and reviewing of the financial statements must indicate which functions were performed by them.</w:t>
      </w:r>
    </w:p>
    <w:p w:rsidR="00436B1C" w:rsidRDefault="00436B1C" w:rsidP="00B128D5">
      <w:pPr>
        <w:pStyle w:val="NormalWeb"/>
        <w:numPr>
          <w:ilvl w:val="0"/>
          <w:numId w:val="190"/>
        </w:numPr>
        <w:ind w:hanging="720"/>
        <w:jc w:val="both"/>
        <w:rPr>
          <w:rFonts w:ascii="Arial" w:hAnsi="Arial" w:cs="Arial"/>
          <w:sz w:val="22"/>
          <w:szCs w:val="22"/>
        </w:rPr>
      </w:pPr>
      <w:r>
        <w:rPr>
          <w:rFonts w:ascii="Arial" w:hAnsi="Arial" w:cs="Arial"/>
          <w:sz w:val="22"/>
          <w:szCs w:val="22"/>
        </w:rPr>
        <w:t>Officials responsible for the compilation and reviewing of the financial statements must ensure that complete and accurate information is submitted even if it is interim financial statements.</w:t>
      </w:r>
    </w:p>
    <w:p w:rsidR="00436B1C" w:rsidRDefault="00436B1C" w:rsidP="00436B1C">
      <w:pPr>
        <w:pStyle w:val="NormalWeb"/>
        <w:ind w:left="720"/>
        <w:jc w:val="both"/>
        <w:rPr>
          <w:rFonts w:ascii="Arial" w:hAnsi="Arial" w:cs="Arial"/>
          <w:sz w:val="22"/>
          <w:szCs w:val="22"/>
        </w:rPr>
      </w:pPr>
      <w:r w:rsidRPr="00B915CB">
        <w:rPr>
          <w:rFonts w:ascii="Arial" w:hAnsi="Arial" w:cs="Arial"/>
          <w:sz w:val="22"/>
          <w:szCs w:val="22"/>
        </w:rPr>
        <w:t xml:space="preserve"> </w:t>
      </w:r>
    </w:p>
    <w:p w:rsidR="00436B1C" w:rsidRPr="00FD6C0F" w:rsidRDefault="00436B1C" w:rsidP="00436B1C">
      <w:pPr>
        <w:pStyle w:val="NormalWeb"/>
        <w:jc w:val="both"/>
        <w:rPr>
          <w:rFonts w:ascii="Arial" w:hAnsi="Arial" w:cs="Arial"/>
          <w:b/>
          <w:bCs/>
          <w:color w:val="000000" w:themeColor="text1"/>
          <w:sz w:val="22"/>
          <w:szCs w:val="22"/>
        </w:rPr>
      </w:pPr>
      <w:r w:rsidRPr="00B915CB">
        <w:rPr>
          <w:rFonts w:ascii="Arial" w:hAnsi="Arial" w:cs="Arial"/>
          <w:b/>
          <w:bCs/>
          <w:color w:val="000000" w:themeColor="text1"/>
          <w:sz w:val="22"/>
          <w:szCs w:val="22"/>
        </w:rPr>
        <w:t>Management response</w:t>
      </w:r>
    </w:p>
    <w:p w:rsidR="00436B1C" w:rsidRPr="00FD6C0F" w:rsidRDefault="00436B1C" w:rsidP="00436B1C">
      <w:pPr>
        <w:pStyle w:val="NormalWeb"/>
        <w:jc w:val="both"/>
        <w:rPr>
          <w:rFonts w:ascii="Arial" w:hAnsi="Arial" w:cs="Arial"/>
          <w:sz w:val="22"/>
          <w:szCs w:val="22"/>
        </w:rPr>
      </w:pPr>
    </w:p>
    <w:p w:rsidR="00436B1C" w:rsidRDefault="00436B1C" w:rsidP="00B128D5">
      <w:pPr>
        <w:pStyle w:val="ListParagraph"/>
        <w:keepNext/>
        <w:numPr>
          <w:ilvl w:val="0"/>
          <w:numId w:val="193"/>
        </w:numPr>
        <w:spacing w:after="360" w:line="260" w:lineRule="exact"/>
        <w:jc w:val="both"/>
        <w:rPr>
          <w:rFonts w:cs="Arial"/>
          <w:szCs w:val="22"/>
        </w:rPr>
      </w:pPr>
      <w:r w:rsidRPr="008343D3">
        <w:rPr>
          <w:rFonts w:cs="Arial"/>
          <w:szCs w:val="22"/>
        </w:rPr>
        <w:t>The financial statement team performed all necessary verification of the claims against the state upon receipt of the detailed scheduled from Legal Service. It must however be noted that the amount disclosed is as per the claim amount and not the most likely amount as the formal assessments of the claim has not yet been completed.</w:t>
      </w:r>
      <w:r>
        <w:rPr>
          <w:rFonts w:cs="Arial"/>
          <w:szCs w:val="22"/>
        </w:rPr>
        <w:t xml:space="preserve"> See attached detailed schedule of the claims from Legal service.</w:t>
      </w:r>
    </w:p>
    <w:p w:rsidR="00436B1C" w:rsidRPr="008343D3" w:rsidRDefault="00436B1C" w:rsidP="00436B1C">
      <w:pPr>
        <w:pStyle w:val="ListParagraph"/>
        <w:keepNext/>
        <w:spacing w:after="360" w:line="260" w:lineRule="exact"/>
        <w:jc w:val="both"/>
        <w:rPr>
          <w:rFonts w:cs="Arial"/>
          <w:szCs w:val="22"/>
        </w:rPr>
      </w:pPr>
    </w:p>
    <w:p w:rsidR="00436B1C" w:rsidRPr="00F57EA4" w:rsidRDefault="00436B1C" w:rsidP="00B128D5">
      <w:pPr>
        <w:pStyle w:val="ListParagraph"/>
        <w:keepNext/>
        <w:numPr>
          <w:ilvl w:val="0"/>
          <w:numId w:val="193"/>
        </w:numPr>
        <w:spacing w:after="360" w:line="260" w:lineRule="exact"/>
        <w:jc w:val="both"/>
        <w:rPr>
          <w:rFonts w:cs="Arial"/>
          <w:szCs w:val="22"/>
        </w:rPr>
      </w:pPr>
      <w:r w:rsidRPr="00F57EA4">
        <w:rPr>
          <w:rFonts w:cs="Arial"/>
          <w:szCs w:val="22"/>
        </w:rPr>
        <w:t>The amount disclosed for contingent liabilities (Claims Against the state) was disclosed as per the value of the claim. No formal assessment was performed of the most likely settlement amount. Legal service is currently in the process of assessing all the claims against the department. The department will be in a position to comply with the requirement at year end 2011/2012. Detailed scheduled from Legal Services is attached.</w:t>
      </w:r>
    </w:p>
    <w:p w:rsidR="00436B1C" w:rsidRPr="00F57EA4" w:rsidRDefault="00436B1C" w:rsidP="00436B1C">
      <w:pPr>
        <w:pStyle w:val="ListParagraph"/>
        <w:keepNext/>
        <w:spacing w:after="360" w:line="260" w:lineRule="exact"/>
        <w:ind w:left="360"/>
        <w:jc w:val="both"/>
        <w:rPr>
          <w:rFonts w:cs="Arial"/>
          <w:szCs w:val="22"/>
        </w:rPr>
      </w:pPr>
    </w:p>
    <w:p w:rsidR="00436B1C" w:rsidRPr="00F57EA4" w:rsidRDefault="00436B1C" w:rsidP="00B128D5">
      <w:pPr>
        <w:pStyle w:val="ListParagraph"/>
        <w:keepNext/>
        <w:numPr>
          <w:ilvl w:val="0"/>
          <w:numId w:val="193"/>
        </w:numPr>
        <w:spacing w:after="360" w:line="260" w:lineRule="exact"/>
        <w:jc w:val="both"/>
        <w:rPr>
          <w:rFonts w:cs="Arial"/>
          <w:szCs w:val="22"/>
        </w:rPr>
      </w:pPr>
      <w:r w:rsidRPr="00F57EA4">
        <w:rPr>
          <w:rFonts w:cs="Arial"/>
          <w:szCs w:val="22"/>
        </w:rPr>
        <w:t>The department confirms that there was no movement between September and December</w:t>
      </w:r>
      <w:r>
        <w:rPr>
          <w:rFonts w:cs="Arial"/>
          <w:szCs w:val="22"/>
        </w:rPr>
        <w:t xml:space="preserve"> 2012</w:t>
      </w:r>
      <w:r w:rsidRPr="00F57EA4">
        <w:rPr>
          <w:rFonts w:cs="Arial"/>
          <w:szCs w:val="22"/>
        </w:rPr>
        <w:t xml:space="preserve"> Interim Financial statement regarding claims against the department</w:t>
      </w:r>
    </w:p>
    <w:p w:rsidR="00436B1C" w:rsidRPr="00F57EA4" w:rsidRDefault="00436B1C" w:rsidP="00436B1C">
      <w:pPr>
        <w:pStyle w:val="ListParagraph"/>
        <w:rPr>
          <w:rFonts w:cs="Arial"/>
          <w:szCs w:val="22"/>
        </w:rPr>
      </w:pPr>
    </w:p>
    <w:p w:rsidR="00436B1C" w:rsidRPr="00F57EA4" w:rsidRDefault="00436B1C" w:rsidP="00B128D5">
      <w:pPr>
        <w:pStyle w:val="ListParagraph"/>
        <w:keepNext/>
        <w:numPr>
          <w:ilvl w:val="0"/>
          <w:numId w:val="193"/>
        </w:numPr>
        <w:spacing w:after="360" w:line="260" w:lineRule="exact"/>
        <w:jc w:val="both"/>
        <w:rPr>
          <w:rFonts w:cs="Arial"/>
          <w:szCs w:val="22"/>
        </w:rPr>
      </w:pPr>
      <w:r w:rsidRPr="00F57EA4">
        <w:rPr>
          <w:rFonts w:cs="Arial"/>
          <w:szCs w:val="22"/>
        </w:rPr>
        <w:t xml:space="preserve">The Directive, contingent liabilities and </w:t>
      </w:r>
      <w:r>
        <w:rPr>
          <w:rFonts w:cs="Arial"/>
          <w:szCs w:val="22"/>
        </w:rPr>
        <w:t>a</w:t>
      </w:r>
      <w:r w:rsidRPr="00F57EA4">
        <w:rPr>
          <w:rFonts w:cs="Arial"/>
          <w:szCs w:val="22"/>
        </w:rPr>
        <w:t>ssets was approved by the CFO on 23 December 2011. The directive was circulated by e-mail</w:t>
      </w:r>
      <w:r>
        <w:rPr>
          <w:rFonts w:cs="Arial"/>
          <w:szCs w:val="22"/>
        </w:rPr>
        <w:t xml:space="preserve"> </w:t>
      </w:r>
      <w:r w:rsidRPr="00F57EA4">
        <w:rPr>
          <w:rFonts w:cs="Arial"/>
          <w:szCs w:val="22"/>
        </w:rPr>
        <w:t>and currently workshops are being conducted in Head Office and all regional offices.</w:t>
      </w:r>
    </w:p>
    <w:p w:rsidR="00436B1C" w:rsidRPr="00F57EA4" w:rsidRDefault="00436B1C" w:rsidP="00436B1C">
      <w:pPr>
        <w:pStyle w:val="ListParagraph"/>
        <w:rPr>
          <w:rFonts w:cs="Arial"/>
          <w:szCs w:val="22"/>
        </w:rPr>
      </w:pPr>
    </w:p>
    <w:p w:rsidR="00436B1C" w:rsidRPr="00F57EA4" w:rsidRDefault="00436B1C" w:rsidP="00B128D5">
      <w:pPr>
        <w:pStyle w:val="ListParagraph"/>
        <w:keepNext/>
        <w:numPr>
          <w:ilvl w:val="0"/>
          <w:numId w:val="193"/>
        </w:numPr>
        <w:spacing w:after="360" w:line="260" w:lineRule="exact"/>
        <w:jc w:val="both"/>
        <w:rPr>
          <w:rFonts w:cs="Arial"/>
          <w:szCs w:val="22"/>
        </w:rPr>
      </w:pPr>
      <w:r w:rsidRPr="00F57EA4">
        <w:rPr>
          <w:rFonts w:cs="Arial"/>
          <w:szCs w:val="22"/>
        </w:rPr>
        <w:t xml:space="preserve">Annexure 05 was not completed by </w:t>
      </w:r>
      <w:r>
        <w:rPr>
          <w:rFonts w:cs="Arial"/>
          <w:szCs w:val="22"/>
        </w:rPr>
        <w:t xml:space="preserve">the department </w:t>
      </w:r>
      <w:r w:rsidRPr="00F57EA4">
        <w:rPr>
          <w:rFonts w:cs="Arial"/>
          <w:szCs w:val="22"/>
        </w:rPr>
        <w:t xml:space="preserve">because the department did not receive confirmation of balance.   </w:t>
      </w:r>
    </w:p>
    <w:p w:rsidR="00436B1C" w:rsidRPr="00FD6C0F" w:rsidRDefault="00436B1C" w:rsidP="00436B1C">
      <w:pPr>
        <w:spacing w:after="120"/>
        <w:jc w:val="both"/>
        <w:rPr>
          <w:rFonts w:cs="Arial"/>
          <w:i/>
          <w:szCs w:val="22"/>
        </w:rPr>
      </w:pPr>
      <w:r w:rsidRPr="00B915CB">
        <w:rPr>
          <w:rFonts w:cs="Arial"/>
          <w:i/>
          <w:szCs w:val="22"/>
        </w:rPr>
        <w:t>Name:</w:t>
      </w:r>
      <w:r w:rsidRPr="00B915CB">
        <w:rPr>
          <w:rFonts w:eastAsia="Arial Unicode MS" w:cs="Arial"/>
          <w:szCs w:val="22"/>
        </w:rPr>
        <w:t xml:space="preserve">   </w:t>
      </w:r>
      <w:r>
        <w:rPr>
          <w:rFonts w:eastAsia="Arial Unicode MS" w:cs="Arial"/>
          <w:szCs w:val="22"/>
        </w:rPr>
        <w:t>K Mashapha</w:t>
      </w:r>
    </w:p>
    <w:p w:rsidR="00436B1C" w:rsidRPr="00FD6C0F" w:rsidRDefault="00436B1C" w:rsidP="00436B1C">
      <w:pPr>
        <w:spacing w:after="120"/>
        <w:jc w:val="both"/>
        <w:rPr>
          <w:rFonts w:cs="Arial"/>
          <w:i/>
          <w:szCs w:val="22"/>
        </w:rPr>
      </w:pPr>
      <w:r w:rsidRPr="00B915CB">
        <w:rPr>
          <w:rFonts w:cs="Arial"/>
          <w:i/>
          <w:szCs w:val="22"/>
        </w:rPr>
        <w:t xml:space="preserve">Position:  </w:t>
      </w:r>
      <w:r>
        <w:rPr>
          <w:rFonts w:cs="Arial"/>
          <w:i/>
          <w:szCs w:val="22"/>
        </w:rPr>
        <w:t>DD</w:t>
      </w:r>
    </w:p>
    <w:p w:rsidR="00436B1C" w:rsidRPr="00FD6C0F" w:rsidRDefault="00436B1C" w:rsidP="00436B1C">
      <w:pPr>
        <w:spacing w:after="120"/>
        <w:jc w:val="both"/>
        <w:rPr>
          <w:rFonts w:cs="Arial"/>
          <w:szCs w:val="22"/>
        </w:rPr>
      </w:pPr>
      <w:r w:rsidRPr="00B915CB">
        <w:rPr>
          <w:rFonts w:cs="Arial"/>
          <w:i/>
          <w:szCs w:val="22"/>
        </w:rPr>
        <w:t>Date</w:t>
      </w:r>
      <w:r w:rsidR="00B57EB9" w:rsidRPr="00B915CB">
        <w:rPr>
          <w:rFonts w:cs="Arial"/>
          <w:i/>
          <w:szCs w:val="22"/>
        </w:rPr>
        <w:t>:</w:t>
      </w:r>
      <w:r w:rsidR="00B57EB9">
        <w:rPr>
          <w:rFonts w:cs="Arial"/>
          <w:i/>
          <w:szCs w:val="22"/>
        </w:rPr>
        <w:t xml:space="preserve"> 16</w:t>
      </w:r>
      <w:r>
        <w:rPr>
          <w:rFonts w:cs="Arial"/>
          <w:i/>
          <w:szCs w:val="22"/>
        </w:rPr>
        <w:t xml:space="preserve"> March 2012</w:t>
      </w:r>
    </w:p>
    <w:p w:rsidR="00436B1C" w:rsidRDefault="00436B1C" w:rsidP="00436B1C">
      <w:pPr>
        <w:autoSpaceDE w:val="0"/>
        <w:autoSpaceDN w:val="0"/>
        <w:adjustRightInd w:val="0"/>
        <w:spacing w:after="120" w:line="260" w:lineRule="exact"/>
        <w:rPr>
          <w:rFonts w:cs="Arial"/>
          <w:szCs w:val="22"/>
        </w:rPr>
      </w:pPr>
    </w:p>
    <w:p w:rsidR="00436B1C" w:rsidRDefault="00436B1C" w:rsidP="00436B1C">
      <w:pPr>
        <w:pStyle w:val="NormalWeb"/>
        <w:jc w:val="both"/>
        <w:rPr>
          <w:rFonts w:ascii="Arial" w:hAnsi="Arial" w:cs="Arial"/>
          <w:b/>
          <w:bCs/>
          <w:color w:val="000000" w:themeColor="text1"/>
          <w:sz w:val="22"/>
          <w:szCs w:val="22"/>
        </w:rPr>
      </w:pPr>
      <w:r>
        <w:rPr>
          <w:rFonts w:ascii="Arial" w:hAnsi="Arial" w:cs="Arial"/>
          <w:b/>
          <w:bCs/>
          <w:color w:val="000000" w:themeColor="text1"/>
          <w:sz w:val="22"/>
          <w:szCs w:val="22"/>
        </w:rPr>
        <w:t>Auditor’s conclusion</w:t>
      </w:r>
    </w:p>
    <w:p w:rsidR="00436B1C" w:rsidRPr="00104042" w:rsidRDefault="00436B1C" w:rsidP="00436B1C">
      <w:pPr>
        <w:pStyle w:val="NormalWeb"/>
        <w:jc w:val="both"/>
        <w:rPr>
          <w:rFonts w:ascii="Arial" w:hAnsi="Arial" w:cs="Arial"/>
          <w:bCs/>
          <w:color w:val="000000" w:themeColor="text1"/>
          <w:sz w:val="22"/>
          <w:szCs w:val="22"/>
        </w:rPr>
      </w:pPr>
    </w:p>
    <w:p w:rsidR="00436B1C" w:rsidRPr="00104042" w:rsidRDefault="00436B1C" w:rsidP="00436B1C">
      <w:pPr>
        <w:pStyle w:val="NormalWeb"/>
        <w:jc w:val="both"/>
        <w:rPr>
          <w:rFonts w:ascii="Arial" w:hAnsi="Arial" w:cs="Arial"/>
          <w:bCs/>
          <w:color w:val="000000" w:themeColor="text1"/>
          <w:sz w:val="22"/>
          <w:szCs w:val="22"/>
        </w:rPr>
      </w:pPr>
    </w:p>
    <w:p w:rsidR="00436B1C" w:rsidRPr="00104042" w:rsidRDefault="00436B1C" w:rsidP="00436B1C">
      <w:pPr>
        <w:pStyle w:val="NormalWeb"/>
        <w:ind w:left="360" w:hanging="360"/>
        <w:jc w:val="both"/>
        <w:rPr>
          <w:rFonts w:ascii="Arial" w:hAnsi="Arial" w:cs="Arial"/>
          <w:bCs/>
          <w:color w:val="000000" w:themeColor="text1"/>
          <w:sz w:val="22"/>
          <w:szCs w:val="22"/>
        </w:rPr>
      </w:pPr>
      <w:r w:rsidRPr="00104042">
        <w:rPr>
          <w:rFonts w:ascii="Arial" w:hAnsi="Arial" w:cs="Arial"/>
          <w:bCs/>
          <w:color w:val="000000" w:themeColor="text1"/>
          <w:sz w:val="22"/>
          <w:szCs w:val="22"/>
        </w:rPr>
        <w:t>a)</w:t>
      </w:r>
      <w:r>
        <w:rPr>
          <w:rFonts w:ascii="Arial" w:hAnsi="Arial" w:cs="Arial"/>
          <w:bCs/>
          <w:color w:val="000000" w:themeColor="text1"/>
          <w:sz w:val="22"/>
          <w:szCs w:val="22"/>
        </w:rPr>
        <w:tab/>
        <w:t>Management must ensure that they also adhere to the accounting framework when submitting interim financial statements. This will reduce the amount of work required to be performed at year end and also reduce the number of errors on the financial statements.</w:t>
      </w:r>
    </w:p>
    <w:p w:rsidR="00436B1C" w:rsidRDefault="00436B1C" w:rsidP="00436B1C">
      <w:pPr>
        <w:autoSpaceDE w:val="0"/>
        <w:autoSpaceDN w:val="0"/>
        <w:adjustRightInd w:val="0"/>
        <w:spacing w:line="260" w:lineRule="exact"/>
        <w:ind w:left="360"/>
        <w:rPr>
          <w:rFonts w:cs="Arial"/>
          <w:szCs w:val="22"/>
        </w:rPr>
      </w:pPr>
      <w:r>
        <w:rPr>
          <w:rFonts w:cs="Arial"/>
          <w:szCs w:val="22"/>
        </w:rPr>
        <w:t>All amounts disclosed need to be supported by sufficient appropriate and properly reviewed documentation.</w:t>
      </w:r>
      <w:r>
        <w:rPr>
          <w:rFonts w:cs="Arial"/>
          <w:szCs w:val="22"/>
        </w:rPr>
        <w:tab/>
      </w:r>
    </w:p>
    <w:p w:rsidR="00436B1C" w:rsidRDefault="00436B1C" w:rsidP="00436B1C">
      <w:pPr>
        <w:autoSpaceDE w:val="0"/>
        <w:autoSpaceDN w:val="0"/>
        <w:adjustRightInd w:val="0"/>
        <w:spacing w:line="260" w:lineRule="exact"/>
        <w:ind w:left="720"/>
        <w:rPr>
          <w:rFonts w:cs="Arial"/>
          <w:szCs w:val="22"/>
        </w:rPr>
      </w:pPr>
    </w:p>
    <w:p w:rsidR="00436B1C" w:rsidRDefault="00436B1C" w:rsidP="00436B1C">
      <w:pPr>
        <w:autoSpaceDE w:val="0"/>
        <w:autoSpaceDN w:val="0"/>
        <w:adjustRightInd w:val="0"/>
        <w:spacing w:after="120" w:line="260" w:lineRule="exact"/>
        <w:ind w:left="360" w:hanging="360"/>
        <w:rPr>
          <w:rFonts w:cs="Arial"/>
          <w:szCs w:val="22"/>
        </w:rPr>
      </w:pPr>
      <w:r>
        <w:rPr>
          <w:rFonts w:cs="Arial"/>
          <w:szCs w:val="22"/>
        </w:rPr>
        <w:t>b)</w:t>
      </w:r>
      <w:r>
        <w:rPr>
          <w:rFonts w:cs="Arial"/>
          <w:szCs w:val="22"/>
        </w:rPr>
        <w:tab/>
        <w:t xml:space="preserve">Management response is perceived to be in agreement with the finding. Management must ensure that interim financial statements are also correct and in terms of the prescribed accounting framework. </w:t>
      </w:r>
    </w:p>
    <w:p w:rsidR="00436B1C" w:rsidRDefault="00436B1C" w:rsidP="00436B1C">
      <w:pPr>
        <w:autoSpaceDE w:val="0"/>
        <w:autoSpaceDN w:val="0"/>
        <w:adjustRightInd w:val="0"/>
        <w:spacing w:after="120" w:line="260" w:lineRule="exact"/>
        <w:ind w:left="360" w:hanging="360"/>
        <w:rPr>
          <w:rFonts w:cs="Arial"/>
          <w:szCs w:val="22"/>
        </w:rPr>
      </w:pPr>
      <w:r>
        <w:rPr>
          <w:rFonts w:cs="Arial"/>
          <w:szCs w:val="22"/>
        </w:rPr>
        <w:t>c)</w:t>
      </w:r>
      <w:r>
        <w:rPr>
          <w:rFonts w:cs="Arial"/>
          <w:szCs w:val="22"/>
        </w:rPr>
        <w:tab/>
        <w:t xml:space="preserve">Management response is perceived to be in agreement with the finding. Management must ensure that interim financial statements are also correct and in terms of the prescribed accounting framework. </w:t>
      </w:r>
    </w:p>
    <w:p w:rsidR="00436B1C" w:rsidRDefault="00436B1C" w:rsidP="00436B1C">
      <w:pPr>
        <w:autoSpaceDE w:val="0"/>
        <w:autoSpaceDN w:val="0"/>
        <w:adjustRightInd w:val="0"/>
        <w:spacing w:after="120" w:line="260" w:lineRule="exact"/>
        <w:ind w:left="360" w:hanging="360"/>
        <w:rPr>
          <w:rFonts w:cs="Arial"/>
          <w:szCs w:val="22"/>
        </w:rPr>
      </w:pPr>
      <w:r>
        <w:rPr>
          <w:rFonts w:cs="Arial"/>
          <w:szCs w:val="22"/>
        </w:rPr>
        <w:t>d)</w:t>
      </w:r>
      <w:r>
        <w:rPr>
          <w:rFonts w:cs="Arial"/>
          <w:szCs w:val="22"/>
        </w:rPr>
        <w:tab/>
        <w:t>The effective implementation of the directive will be followed up in the next year’s audit.</w:t>
      </w:r>
    </w:p>
    <w:p w:rsidR="00436B1C" w:rsidRDefault="00436B1C" w:rsidP="00436B1C">
      <w:pPr>
        <w:autoSpaceDE w:val="0"/>
        <w:autoSpaceDN w:val="0"/>
        <w:adjustRightInd w:val="0"/>
        <w:spacing w:after="120" w:line="260" w:lineRule="exact"/>
        <w:ind w:left="360" w:hanging="360"/>
        <w:rPr>
          <w:rFonts w:cs="Arial"/>
          <w:szCs w:val="22"/>
        </w:rPr>
      </w:pPr>
      <w:r>
        <w:rPr>
          <w:rFonts w:cs="Arial"/>
          <w:szCs w:val="22"/>
        </w:rPr>
        <w:t>e)</w:t>
      </w:r>
      <w:r>
        <w:rPr>
          <w:rFonts w:cs="Arial"/>
          <w:szCs w:val="22"/>
        </w:rPr>
        <w:tab/>
        <w:t xml:space="preserve">Management response is perceived to be in agreement with the finding. Although this matter was raised in February 2012, a material difference between the confirmed and unconfirmed balances between the department and PMTE were reported once the financial statements were submitted at year end. </w:t>
      </w:r>
    </w:p>
    <w:p w:rsidR="00436B1C" w:rsidRDefault="00436B1C" w:rsidP="00436B1C">
      <w:pPr>
        <w:autoSpaceDE w:val="0"/>
        <w:autoSpaceDN w:val="0"/>
        <w:adjustRightInd w:val="0"/>
        <w:spacing w:after="120" w:line="260" w:lineRule="exact"/>
        <w:ind w:left="360" w:hanging="360"/>
        <w:rPr>
          <w:rFonts w:cs="Arial"/>
          <w:szCs w:val="22"/>
        </w:rPr>
      </w:pPr>
      <w:r>
        <w:rPr>
          <w:rFonts w:cs="Arial"/>
          <w:szCs w:val="22"/>
        </w:rPr>
        <w:tab/>
        <w:t>Confirmations need to be obtained throughout the financial year.  Non responses must be actively followed up. This will reduce the amount of work required to be performed at year end to finalise the financial statements.</w:t>
      </w:r>
    </w:p>
    <w:p w:rsidR="00436B1C" w:rsidRDefault="00436B1C" w:rsidP="00436B1C">
      <w:pPr>
        <w:pStyle w:val="ListParagraph"/>
        <w:spacing w:after="120"/>
        <w:ind w:left="420"/>
        <w:jc w:val="both"/>
        <w:rPr>
          <w:b/>
          <w:bCs/>
          <w:color w:val="FF0000"/>
          <w:szCs w:val="22"/>
        </w:rPr>
      </w:pPr>
    </w:p>
    <w:p w:rsidR="00436B1C" w:rsidRDefault="00436B1C" w:rsidP="00436B1C">
      <w:pPr>
        <w:pStyle w:val="ListParagraph"/>
        <w:spacing w:after="120"/>
        <w:ind w:left="420"/>
        <w:jc w:val="both"/>
        <w:rPr>
          <w:b/>
          <w:bCs/>
          <w:color w:val="FF0000"/>
          <w:szCs w:val="22"/>
        </w:rPr>
      </w:pPr>
    </w:p>
    <w:p w:rsidR="00436B1C" w:rsidRDefault="00436B1C" w:rsidP="003053DC">
      <w:pPr>
        <w:spacing w:before="240"/>
        <w:rPr>
          <w:rFonts w:cs="Arial"/>
          <w:b/>
          <w:bCs/>
          <w:szCs w:val="22"/>
        </w:rPr>
      </w:pPr>
    </w:p>
    <w:p w:rsidR="003053DC" w:rsidRPr="00CC025F" w:rsidRDefault="003053DC" w:rsidP="003053DC">
      <w:pPr>
        <w:spacing w:before="240"/>
        <w:rPr>
          <w:rFonts w:cs="Arial"/>
          <w:b/>
          <w:bCs/>
          <w:szCs w:val="22"/>
        </w:rPr>
      </w:pPr>
      <w:r w:rsidRPr="00CC025F">
        <w:rPr>
          <w:rFonts w:cs="Arial"/>
          <w:b/>
          <w:bCs/>
          <w:szCs w:val="22"/>
        </w:rPr>
        <w:t>Compliance with laws and regulations</w:t>
      </w:r>
      <w:bookmarkStart w:id="15" w:name="EE13"/>
      <w:bookmarkEnd w:id="15"/>
      <w:r>
        <w:rPr>
          <w:rFonts w:cs="Arial"/>
          <w:b/>
          <w:bCs/>
          <w:szCs w:val="22"/>
        </w:rPr>
        <w:t xml:space="preserve"> </w:t>
      </w:r>
    </w:p>
    <w:p w:rsidR="003053DC" w:rsidRPr="00594907" w:rsidRDefault="003053DC" w:rsidP="003053DC">
      <w:pPr>
        <w:rPr>
          <w:rFonts w:cs="Arial"/>
          <w:szCs w:val="22"/>
        </w:rPr>
      </w:pPr>
    </w:p>
    <w:p w:rsidR="00D655A2" w:rsidRPr="00594907" w:rsidRDefault="00D655A2" w:rsidP="00B128D5">
      <w:pPr>
        <w:pStyle w:val="ListParagraph"/>
        <w:numPr>
          <w:ilvl w:val="0"/>
          <w:numId w:val="184"/>
        </w:numPr>
        <w:rPr>
          <w:rFonts w:cs="Arial"/>
          <w:b/>
          <w:bCs/>
          <w:szCs w:val="22"/>
        </w:rPr>
      </w:pPr>
      <w:r w:rsidRPr="00594907">
        <w:rPr>
          <w:rFonts w:cs="Arial"/>
          <w:b/>
          <w:bCs/>
          <w:szCs w:val="22"/>
        </w:rPr>
        <w:t xml:space="preserve">Compliance </w:t>
      </w:r>
      <w:r>
        <w:rPr>
          <w:rFonts w:cs="Arial"/>
          <w:b/>
          <w:bCs/>
          <w:szCs w:val="22"/>
        </w:rPr>
        <w:t>with laws and regulations</w:t>
      </w:r>
      <w:r w:rsidRPr="00594907">
        <w:rPr>
          <w:rFonts w:cs="Arial"/>
          <w:b/>
          <w:bCs/>
          <w:szCs w:val="22"/>
        </w:rPr>
        <w:t xml:space="preserve"> - Code of conduct not appropriately communicated</w:t>
      </w:r>
      <w:r>
        <w:rPr>
          <w:rFonts w:cs="Arial"/>
          <w:b/>
          <w:bCs/>
          <w:szCs w:val="22"/>
        </w:rPr>
        <w:t xml:space="preserve"> </w:t>
      </w:r>
      <w:r w:rsidRPr="004E18B4">
        <w:rPr>
          <w:rFonts w:cs="Arial"/>
          <w:b/>
          <w:bCs/>
          <w:color w:val="FF0000"/>
          <w:szCs w:val="22"/>
        </w:rPr>
        <w:t>Ex 1</w:t>
      </w:r>
    </w:p>
    <w:p w:rsidR="00D655A2" w:rsidRPr="00594907" w:rsidRDefault="00D655A2" w:rsidP="00D655A2">
      <w:pPr>
        <w:rPr>
          <w:rFonts w:cs="Arial"/>
          <w:b/>
          <w:bCs/>
          <w:szCs w:val="22"/>
        </w:rPr>
      </w:pPr>
    </w:p>
    <w:p w:rsidR="00D655A2" w:rsidRPr="00594907" w:rsidRDefault="00D655A2" w:rsidP="00D655A2">
      <w:pPr>
        <w:rPr>
          <w:rFonts w:cs="Arial"/>
          <w:b/>
          <w:bCs/>
          <w:szCs w:val="22"/>
        </w:rPr>
      </w:pPr>
      <w:r w:rsidRPr="00594907">
        <w:rPr>
          <w:rFonts w:cs="Arial"/>
          <w:b/>
          <w:bCs/>
          <w:szCs w:val="22"/>
        </w:rPr>
        <w:t xml:space="preserve">Audit finding </w:t>
      </w:r>
    </w:p>
    <w:p w:rsidR="00D655A2" w:rsidRPr="00594907" w:rsidRDefault="00D655A2" w:rsidP="00D655A2">
      <w:pPr>
        <w:pStyle w:val="NormalWeb"/>
        <w:rPr>
          <w:rFonts w:ascii="Arial" w:hAnsi="Arial" w:cs="Arial"/>
          <w:sz w:val="22"/>
          <w:szCs w:val="22"/>
          <w:lang w:eastAsia="en-GB"/>
        </w:rPr>
      </w:pPr>
    </w:p>
    <w:p w:rsidR="00D655A2" w:rsidRPr="00594907" w:rsidRDefault="00D655A2" w:rsidP="00D655A2">
      <w:pPr>
        <w:rPr>
          <w:rFonts w:cs="Arial"/>
          <w:szCs w:val="22"/>
        </w:rPr>
      </w:pPr>
      <w:r w:rsidRPr="00594907">
        <w:rPr>
          <w:rFonts w:cs="Arial"/>
          <w:szCs w:val="22"/>
        </w:rPr>
        <w:t>Constitution of the Republic of South Africa requires in section 195(1) (a) the following pertaining to basic values and principles governing public administration:</w:t>
      </w:r>
    </w:p>
    <w:p w:rsidR="00D655A2" w:rsidRPr="00594907" w:rsidRDefault="00D655A2" w:rsidP="00D655A2">
      <w:pPr>
        <w:pStyle w:val="NormalWeb"/>
        <w:ind w:left="1440"/>
        <w:rPr>
          <w:rFonts w:ascii="Arial" w:hAnsi="Arial" w:cs="Arial"/>
          <w:sz w:val="22"/>
          <w:szCs w:val="22"/>
          <w:lang w:eastAsia="en-GB"/>
        </w:rPr>
      </w:pPr>
    </w:p>
    <w:p w:rsidR="00D655A2" w:rsidRPr="00594907" w:rsidRDefault="00D655A2" w:rsidP="00D655A2">
      <w:pPr>
        <w:pStyle w:val="NormalWeb"/>
        <w:rPr>
          <w:rFonts w:ascii="Arial" w:hAnsi="Arial" w:cs="Arial"/>
          <w:i/>
          <w:iCs/>
          <w:sz w:val="22"/>
          <w:szCs w:val="22"/>
          <w:lang w:eastAsia="en-GB"/>
        </w:rPr>
      </w:pPr>
      <w:r w:rsidRPr="00594907">
        <w:rPr>
          <w:rFonts w:ascii="Arial" w:hAnsi="Arial" w:cs="Arial"/>
          <w:i/>
          <w:iCs/>
          <w:sz w:val="22"/>
          <w:szCs w:val="22"/>
          <w:lang w:eastAsia="en-GB"/>
        </w:rPr>
        <w:t xml:space="preserve">“Public administration must be governed by the democratic values and principles enshrined in </w:t>
      </w:r>
      <w:hyperlink r:id="rId23" w:anchor="0" w:tgtFrame="main" w:history="1">
        <w:r w:rsidRPr="00594907">
          <w:rPr>
            <w:rStyle w:val="Hyperlink"/>
            <w:rFonts w:ascii="Arial" w:hAnsi="Arial" w:cs="Arial"/>
            <w:i/>
            <w:iCs/>
            <w:sz w:val="22"/>
            <w:szCs w:val="22"/>
            <w:lang w:eastAsia="en-GB"/>
          </w:rPr>
          <w:t>the Constitution</w:t>
        </w:r>
      </w:hyperlink>
      <w:r w:rsidRPr="00594907">
        <w:rPr>
          <w:rFonts w:ascii="Arial" w:hAnsi="Arial" w:cs="Arial"/>
          <w:i/>
          <w:iCs/>
          <w:sz w:val="22"/>
          <w:szCs w:val="22"/>
          <w:lang w:eastAsia="en-GB"/>
        </w:rPr>
        <w:t>, including the following principles:</w:t>
      </w:r>
    </w:p>
    <w:p w:rsidR="00D655A2" w:rsidRPr="00594907" w:rsidRDefault="00D655A2" w:rsidP="00D655A2">
      <w:pPr>
        <w:pStyle w:val="NormalWeb"/>
        <w:ind w:left="1440"/>
        <w:rPr>
          <w:rFonts w:ascii="Arial" w:hAnsi="Arial" w:cs="Arial"/>
          <w:i/>
          <w:iCs/>
          <w:sz w:val="22"/>
          <w:szCs w:val="22"/>
          <w:lang w:eastAsia="en-GB"/>
        </w:rPr>
      </w:pPr>
    </w:p>
    <w:p w:rsidR="00D655A2" w:rsidRPr="00C52C61" w:rsidRDefault="00D655A2" w:rsidP="00D655A2">
      <w:pPr>
        <w:pStyle w:val="NormalWeb"/>
        <w:ind w:left="567" w:hanging="283"/>
        <w:rPr>
          <w:rFonts w:ascii="Arial" w:hAnsi="Arial" w:cs="Arial"/>
          <w:i/>
          <w:iCs/>
          <w:sz w:val="22"/>
          <w:szCs w:val="22"/>
          <w:lang w:eastAsia="en-GB"/>
        </w:rPr>
      </w:pPr>
      <w:r>
        <w:rPr>
          <w:rFonts w:ascii="Arial" w:hAnsi="Arial" w:cs="Arial"/>
          <w:i/>
          <w:iCs/>
          <w:sz w:val="22"/>
          <w:szCs w:val="22"/>
          <w:lang w:eastAsia="en-GB"/>
        </w:rPr>
        <w:t>(a)</w:t>
      </w:r>
      <w:r>
        <w:rPr>
          <w:rFonts w:ascii="Arial" w:hAnsi="Arial" w:cs="Arial"/>
          <w:i/>
          <w:iCs/>
          <w:sz w:val="22"/>
          <w:szCs w:val="22"/>
          <w:lang w:eastAsia="en-GB"/>
        </w:rPr>
        <w:tab/>
      </w:r>
      <w:r w:rsidRPr="00594907">
        <w:rPr>
          <w:rFonts w:ascii="Arial" w:hAnsi="Arial" w:cs="Arial"/>
          <w:i/>
          <w:iCs/>
          <w:sz w:val="22"/>
          <w:szCs w:val="22"/>
          <w:lang w:eastAsia="en-GB"/>
        </w:rPr>
        <w:t xml:space="preserve">A </w:t>
      </w:r>
      <w:r w:rsidRPr="00C52C61">
        <w:rPr>
          <w:rFonts w:ascii="Arial" w:hAnsi="Arial" w:cs="Arial"/>
          <w:i/>
          <w:iCs/>
          <w:sz w:val="22"/>
          <w:szCs w:val="22"/>
          <w:lang w:eastAsia="en-GB"/>
        </w:rPr>
        <w:t>high standard of professional ethics must be promoted and maintained.</w:t>
      </w:r>
    </w:p>
    <w:p w:rsidR="00D655A2" w:rsidRPr="00C52C61" w:rsidRDefault="00D655A2" w:rsidP="00D655A2">
      <w:pPr>
        <w:pStyle w:val="NormalWeb"/>
        <w:ind w:left="567" w:hanging="283"/>
        <w:rPr>
          <w:rFonts w:ascii="Arial" w:hAnsi="Arial" w:cs="Arial"/>
          <w:i/>
          <w:iCs/>
          <w:sz w:val="22"/>
          <w:szCs w:val="22"/>
          <w:lang w:eastAsia="en-GB"/>
        </w:rPr>
      </w:pPr>
      <w:r w:rsidRPr="00C52C61">
        <w:rPr>
          <w:rFonts w:ascii="Arial" w:hAnsi="Arial" w:cs="Arial"/>
          <w:i/>
          <w:iCs/>
          <w:sz w:val="22"/>
          <w:szCs w:val="22"/>
          <w:lang w:eastAsia="en-GB"/>
        </w:rPr>
        <w:t>(b</w:t>
      </w:r>
      <w:r>
        <w:rPr>
          <w:rFonts w:ascii="Arial" w:hAnsi="Arial" w:cs="Arial"/>
          <w:i/>
          <w:iCs/>
          <w:sz w:val="22"/>
          <w:szCs w:val="22"/>
          <w:lang w:eastAsia="en-GB"/>
        </w:rPr>
        <w:t>)E</w:t>
      </w:r>
      <w:r w:rsidRPr="00C52C61">
        <w:rPr>
          <w:rFonts w:ascii="Arial" w:hAnsi="Arial" w:cs="Arial"/>
          <w:i/>
          <w:iCs/>
          <w:sz w:val="22"/>
          <w:szCs w:val="22"/>
          <w:lang w:eastAsia="en-GB"/>
        </w:rPr>
        <w:t>fficient, economic and effective use of resources must be promoted.</w:t>
      </w:r>
    </w:p>
    <w:p w:rsidR="00D655A2" w:rsidRPr="00C52C61" w:rsidRDefault="00D655A2" w:rsidP="00D655A2">
      <w:pPr>
        <w:pStyle w:val="NormalWeb"/>
        <w:ind w:left="567" w:hanging="283"/>
        <w:rPr>
          <w:rFonts w:ascii="Arial" w:hAnsi="Arial" w:cs="Arial"/>
          <w:i/>
          <w:iCs/>
          <w:sz w:val="22"/>
          <w:szCs w:val="22"/>
          <w:lang w:eastAsia="en-GB"/>
        </w:rPr>
      </w:pPr>
      <w:r>
        <w:rPr>
          <w:rFonts w:ascii="Arial" w:hAnsi="Arial" w:cs="Arial"/>
          <w:i/>
          <w:iCs/>
          <w:sz w:val="22"/>
          <w:szCs w:val="22"/>
          <w:lang w:eastAsia="en-GB"/>
        </w:rPr>
        <w:t>(c)</w:t>
      </w:r>
      <w:r w:rsidRPr="00C52C61">
        <w:rPr>
          <w:rFonts w:ascii="Arial" w:hAnsi="Arial" w:cs="Arial"/>
          <w:i/>
          <w:iCs/>
          <w:sz w:val="22"/>
          <w:szCs w:val="22"/>
          <w:lang w:eastAsia="en-GB"/>
        </w:rPr>
        <w:t>Public administration must be development-oriented.</w:t>
      </w:r>
    </w:p>
    <w:p w:rsidR="00D655A2" w:rsidRPr="00594907" w:rsidRDefault="00D655A2" w:rsidP="00D655A2">
      <w:pPr>
        <w:pStyle w:val="NormalWeb"/>
        <w:ind w:left="567" w:hanging="283"/>
        <w:rPr>
          <w:rFonts w:ascii="Arial" w:hAnsi="Arial" w:cs="Arial"/>
          <w:i/>
          <w:iCs/>
          <w:sz w:val="22"/>
          <w:szCs w:val="22"/>
          <w:lang w:eastAsia="en-GB"/>
        </w:rPr>
      </w:pPr>
      <w:r>
        <w:rPr>
          <w:rFonts w:ascii="Arial" w:hAnsi="Arial" w:cs="Arial"/>
          <w:i/>
          <w:iCs/>
          <w:sz w:val="22"/>
          <w:szCs w:val="22"/>
          <w:lang w:eastAsia="en-GB"/>
        </w:rPr>
        <w:t>(d)</w:t>
      </w:r>
      <w:r w:rsidRPr="00C52C61">
        <w:rPr>
          <w:rFonts w:ascii="Arial" w:hAnsi="Arial" w:cs="Arial"/>
          <w:i/>
          <w:iCs/>
          <w:sz w:val="22"/>
          <w:szCs w:val="22"/>
          <w:lang w:eastAsia="en-GB"/>
        </w:rPr>
        <w:t>Services</w:t>
      </w:r>
      <w:r w:rsidRPr="00594907">
        <w:rPr>
          <w:rFonts w:ascii="Arial" w:hAnsi="Arial" w:cs="Arial"/>
          <w:i/>
          <w:iCs/>
          <w:sz w:val="22"/>
          <w:szCs w:val="22"/>
          <w:lang w:eastAsia="en-GB"/>
        </w:rPr>
        <w:t xml:space="preserve"> must be provided impartially, fairly, equitably and without bias.</w:t>
      </w:r>
    </w:p>
    <w:p w:rsidR="00D655A2" w:rsidRPr="00594907" w:rsidRDefault="00D655A2" w:rsidP="00D655A2">
      <w:pPr>
        <w:pStyle w:val="NormalWeb"/>
        <w:ind w:left="567" w:hanging="283"/>
        <w:rPr>
          <w:rFonts w:ascii="Arial" w:hAnsi="Arial" w:cs="Arial"/>
          <w:i/>
          <w:iCs/>
          <w:sz w:val="22"/>
          <w:szCs w:val="22"/>
          <w:lang w:eastAsia="en-GB"/>
        </w:rPr>
      </w:pPr>
      <w:r>
        <w:rPr>
          <w:rFonts w:ascii="Arial" w:hAnsi="Arial" w:cs="Arial"/>
          <w:i/>
          <w:iCs/>
          <w:sz w:val="22"/>
          <w:szCs w:val="22"/>
          <w:lang w:eastAsia="en-GB"/>
        </w:rPr>
        <w:t>(e)</w:t>
      </w:r>
      <w:r w:rsidRPr="00594907">
        <w:rPr>
          <w:rFonts w:ascii="Arial" w:hAnsi="Arial" w:cs="Arial"/>
          <w:i/>
          <w:iCs/>
          <w:sz w:val="22"/>
          <w:szCs w:val="22"/>
          <w:lang w:eastAsia="en-GB"/>
        </w:rPr>
        <w:t>People’s needs must be responded to, and the public must be encouraged to participate in</w:t>
      </w:r>
      <w:r>
        <w:rPr>
          <w:rFonts w:ascii="Arial" w:hAnsi="Arial" w:cs="Arial"/>
          <w:i/>
          <w:iCs/>
          <w:sz w:val="22"/>
          <w:szCs w:val="22"/>
          <w:lang w:eastAsia="en-GB"/>
        </w:rPr>
        <w:t xml:space="preserve"> p</w:t>
      </w:r>
      <w:r w:rsidRPr="00594907">
        <w:rPr>
          <w:rFonts w:ascii="Arial" w:hAnsi="Arial" w:cs="Arial"/>
          <w:i/>
          <w:iCs/>
          <w:sz w:val="22"/>
          <w:szCs w:val="22"/>
          <w:lang w:eastAsia="en-GB"/>
        </w:rPr>
        <w:t>olicy-making.</w:t>
      </w:r>
    </w:p>
    <w:p w:rsidR="00D655A2" w:rsidRPr="00594907" w:rsidRDefault="00D655A2" w:rsidP="00D655A2">
      <w:pPr>
        <w:pStyle w:val="NormalWeb"/>
        <w:ind w:left="567" w:hanging="283"/>
        <w:rPr>
          <w:rFonts w:ascii="Arial" w:hAnsi="Arial" w:cs="Arial"/>
          <w:i/>
          <w:iCs/>
          <w:sz w:val="22"/>
          <w:szCs w:val="22"/>
          <w:lang w:eastAsia="en-GB"/>
        </w:rPr>
      </w:pPr>
      <w:r>
        <w:rPr>
          <w:rFonts w:ascii="Arial" w:hAnsi="Arial" w:cs="Arial"/>
          <w:i/>
          <w:iCs/>
          <w:sz w:val="22"/>
          <w:szCs w:val="22"/>
          <w:lang w:eastAsia="en-GB"/>
        </w:rPr>
        <w:t xml:space="preserve">(f) </w:t>
      </w:r>
      <w:r w:rsidRPr="00594907">
        <w:rPr>
          <w:rFonts w:ascii="Arial" w:hAnsi="Arial" w:cs="Arial"/>
          <w:i/>
          <w:iCs/>
          <w:sz w:val="22"/>
          <w:szCs w:val="22"/>
          <w:lang w:eastAsia="en-GB"/>
        </w:rPr>
        <w:t>Public administration must be accountable.</w:t>
      </w:r>
    </w:p>
    <w:p w:rsidR="00D655A2" w:rsidRPr="00594907" w:rsidRDefault="00D655A2" w:rsidP="00D655A2">
      <w:pPr>
        <w:pStyle w:val="NormalWeb"/>
        <w:ind w:left="567" w:hanging="283"/>
        <w:rPr>
          <w:rFonts w:ascii="Arial" w:hAnsi="Arial" w:cs="Arial"/>
          <w:i/>
          <w:iCs/>
          <w:sz w:val="22"/>
          <w:szCs w:val="22"/>
          <w:lang w:eastAsia="en-GB"/>
        </w:rPr>
      </w:pPr>
      <w:r>
        <w:rPr>
          <w:rFonts w:ascii="Arial" w:hAnsi="Arial" w:cs="Arial"/>
          <w:i/>
          <w:iCs/>
          <w:sz w:val="22"/>
          <w:szCs w:val="22"/>
          <w:lang w:eastAsia="en-GB"/>
        </w:rPr>
        <w:t>(g)</w:t>
      </w:r>
      <w:r w:rsidRPr="00594907">
        <w:rPr>
          <w:rFonts w:ascii="Arial" w:hAnsi="Arial" w:cs="Arial"/>
          <w:i/>
          <w:iCs/>
          <w:sz w:val="22"/>
          <w:szCs w:val="22"/>
          <w:lang w:eastAsia="en-GB"/>
        </w:rPr>
        <w:t>Transparency must be fostered by providing the public with timely, accessible and accurate</w:t>
      </w:r>
      <w:r>
        <w:rPr>
          <w:rFonts w:ascii="Arial" w:hAnsi="Arial" w:cs="Arial"/>
          <w:i/>
          <w:iCs/>
          <w:sz w:val="22"/>
          <w:szCs w:val="22"/>
          <w:lang w:eastAsia="en-GB"/>
        </w:rPr>
        <w:t xml:space="preserve"> </w:t>
      </w:r>
      <w:r w:rsidRPr="00594907">
        <w:rPr>
          <w:rFonts w:ascii="Arial" w:hAnsi="Arial" w:cs="Arial"/>
          <w:i/>
          <w:iCs/>
          <w:sz w:val="22"/>
          <w:szCs w:val="22"/>
          <w:lang w:eastAsia="en-GB"/>
        </w:rPr>
        <w:t>information.</w:t>
      </w:r>
    </w:p>
    <w:p w:rsidR="00D655A2" w:rsidRPr="00594907" w:rsidRDefault="00D655A2" w:rsidP="00D655A2">
      <w:pPr>
        <w:pStyle w:val="NormalWeb"/>
        <w:ind w:left="567" w:hanging="283"/>
        <w:rPr>
          <w:rFonts w:ascii="Arial" w:hAnsi="Arial" w:cs="Arial"/>
          <w:i/>
          <w:iCs/>
          <w:sz w:val="22"/>
          <w:szCs w:val="22"/>
          <w:lang w:eastAsia="en-GB"/>
        </w:rPr>
      </w:pPr>
      <w:r>
        <w:rPr>
          <w:rFonts w:ascii="Arial" w:hAnsi="Arial" w:cs="Arial"/>
          <w:i/>
          <w:iCs/>
          <w:sz w:val="22"/>
          <w:szCs w:val="22"/>
          <w:lang w:eastAsia="en-GB"/>
        </w:rPr>
        <w:t>(h)</w:t>
      </w:r>
      <w:r w:rsidRPr="00594907">
        <w:rPr>
          <w:rFonts w:ascii="Arial" w:hAnsi="Arial" w:cs="Arial"/>
          <w:i/>
          <w:iCs/>
          <w:sz w:val="22"/>
          <w:szCs w:val="22"/>
          <w:lang w:eastAsia="en-GB"/>
        </w:rPr>
        <w:t>Good human-resource management and career-development practices, to maximise</w:t>
      </w:r>
    </w:p>
    <w:p w:rsidR="00D655A2" w:rsidRPr="00594907" w:rsidRDefault="00D655A2" w:rsidP="00D655A2">
      <w:pPr>
        <w:pStyle w:val="NormalWeb"/>
        <w:ind w:left="567" w:hanging="283"/>
        <w:rPr>
          <w:rFonts w:ascii="Arial" w:hAnsi="Arial" w:cs="Arial"/>
          <w:i/>
          <w:iCs/>
          <w:sz w:val="22"/>
          <w:szCs w:val="22"/>
          <w:lang w:eastAsia="en-GB"/>
        </w:rPr>
      </w:pPr>
      <w:r w:rsidRPr="00594907">
        <w:rPr>
          <w:rFonts w:ascii="Arial" w:hAnsi="Arial" w:cs="Arial"/>
          <w:i/>
          <w:iCs/>
          <w:sz w:val="22"/>
          <w:szCs w:val="22"/>
          <w:lang w:eastAsia="en-GB"/>
        </w:rPr>
        <w:t xml:space="preserve"> </w:t>
      </w:r>
      <w:r>
        <w:rPr>
          <w:rFonts w:ascii="Arial" w:hAnsi="Arial" w:cs="Arial"/>
          <w:i/>
          <w:iCs/>
          <w:sz w:val="22"/>
          <w:szCs w:val="22"/>
          <w:lang w:eastAsia="en-GB"/>
        </w:rPr>
        <w:tab/>
      </w:r>
      <w:r w:rsidRPr="00594907">
        <w:rPr>
          <w:rFonts w:ascii="Arial" w:hAnsi="Arial" w:cs="Arial"/>
          <w:i/>
          <w:iCs/>
          <w:sz w:val="22"/>
          <w:szCs w:val="22"/>
          <w:lang w:eastAsia="en-GB"/>
        </w:rPr>
        <w:t>human potential must be cultivated.</w:t>
      </w:r>
    </w:p>
    <w:p w:rsidR="00D655A2" w:rsidRPr="00594907" w:rsidRDefault="00D655A2" w:rsidP="00D655A2">
      <w:pPr>
        <w:pStyle w:val="NormalWeb"/>
        <w:ind w:left="567" w:hanging="283"/>
        <w:rPr>
          <w:rFonts w:ascii="Arial" w:hAnsi="Arial" w:cs="Arial"/>
          <w:i/>
          <w:iCs/>
          <w:sz w:val="22"/>
          <w:szCs w:val="22"/>
          <w:lang w:eastAsia="en-GB"/>
        </w:rPr>
      </w:pPr>
      <w:r>
        <w:rPr>
          <w:rFonts w:ascii="Arial" w:hAnsi="Arial" w:cs="Arial"/>
          <w:i/>
          <w:iCs/>
          <w:sz w:val="22"/>
          <w:szCs w:val="22"/>
          <w:lang w:eastAsia="en-GB"/>
        </w:rPr>
        <w:t xml:space="preserve">(i) </w:t>
      </w:r>
      <w:r w:rsidRPr="00594907">
        <w:rPr>
          <w:rFonts w:ascii="Arial" w:hAnsi="Arial" w:cs="Arial"/>
          <w:i/>
          <w:iCs/>
          <w:sz w:val="22"/>
          <w:szCs w:val="22"/>
          <w:lang w:eastAsia="en-GB"/>
        </w:rPr>
        <w:t>Public administration must be broadly representative of the South African people, with employment and personnel management practices based on ability, objectivity, fairness, and the need to redress the imbalances of the past to achieve broad representation.”</w:t>
      </w:r>
    </w:p>
    <w:p w:rsidR="00D655A2" w:rsidRPr="00594907" w:rsidRDefault="00D655A2" w:rsidP="00D655A2">
      <w:pPr>
        <w:pStyle w:val="NormalWeb"/>
        <w:ind w:left="1440"/>
        <w:rPr>
          <w:rFonts w:ascii="Arial" w:hAnsi="Arial" w:cs="Arial"/>
          <w:sz w:val="22"/>
          <w:szCs w:val="22"/>
          <w:lang w:eastAsia="en-GB"/>
        </w:rPr>
      </w:pPr>
    </w:p>
    <w:p w:rsidR="00D655A2" w:rsidRDefault="00D655A2" w:rsidP="00D655A2">
      <w:pPr>
        <w:rPr>
          <w:rFonts w:cs="Arial"/>
          <w:szCs w:val="22"/>
        </w:rPr>
      </w:pPr>
      <w:r w:rsidRPr="00594907">
        <w:rPr>
          <w:rFonts w:cs="Arial"/>
          <w:szCs w:val="22"/>
        </w:rPr>
        <w:t>The explanatory manual of the code of conduct for the Public Service issued by the Public Service Commission states:</w:t>
      </w:r>
    </w:p>
    <w:p w:rsidR="00D655A2" w:rsidRPr="00594907" w:rsidRDefault="00D655A2" w:rsidP="00D655A2">
      <w:pPr>
        <w:rPr>
          <w:rFonts w:cs="Arial"/>
          <w:szCs w:val="22"/>
        </w:rPr>
      </w:pPr>
    </w:p>
    <w:p w:rsidR="00D655A2" w:rsidRPr="00594907" w:rsidRDefault="00D655A2" w:rsidP="00D655A2">
      <w:pPr>
        <w:ind w:left="284" w:hanging="284"/>
        <w:rPr>
          <w:rFonts w:cs="Arial"/>
          <w:szCs w:val="22"/>
        </w:rPr>
      </w:pPr>
      <w:r>
        <w:rPr>
          <w:rFonts w:cs="Arial"/>
          <w:szCs w:val="22"/>
        </w:rPr>
        <w:t xml:space="preserve">a) </w:t>
      </w:r>
      <w:r w:rsidRPr="00594907">
        <w:rPr>
          <w:rFonts w:cs="Arial"/>
          <w:szCs w:val="22"/>
        </w:rPr>
        <w:t xml:space="preserve">Paragraph 3.3.2: </w:t>
      </w:r>
    </w:p>
    <w:p w:rsidR="00D655A2" w:rsidRPr="00594907" w:rsidRDefault="00D655A2" w:rsidP="00D655A2">
      <w:pPr>
        <w:pStyle w:val="NormalWeb"/>
        <w:rPr>
          <w:rFonts w:ascii="Arial" w:hAnsi="Arial" w:cs="Arial"/>
          <w:sz w:val="22"/>
          <w:szCs w:val="22"/>
          <w:lang w:eastAsia="en-GB"/>
        </w:rPr>
      </w:pPr>
      <w:r w:rsidRPr="00594907">
        <w:rPr>
          <w:rFonts w:ascii="Arial" w:hAnsi="Arial" w:cs="Arial"/>
          <w:i/>
          <w:iCs/>
          <w:sz w:val="22"/>
          <w:szCs w:val="22"/>
          <w:lang w:eastAsia="en-GB"/>
        </w:rPr>
        <w:t>“In terms of the collective agreement (Public Service Co-ordinating Bargaining Council Resolution 2 of 1999) all employees in the Public Service have the responsibility to comply with the prescribed Code of Conduct. As this forms the main basis on which pro-active, corrective and even disciplinary action rests, the employer must do everything possible to ensure that the contents of the Code of Conduct are known to all employees.”</w:t>
      </w:r>
    </w:p>
    <w:p w:rsidR="00D655A2" w:rsidRPr="00594907" w:rsidRDefault="00D655A2" w:rsidP="00D655A2">
      <w:pPr>
        <w:pStyle w:val="NormalWeb"/>
        <w:ind w:left="720"/>
        <w:rPr>
          <w:rFonts w:ascii="Arial" w:hAnsi="Arial" w:cs="Arial"/>
          <w:sz w:val="22"/>
          <w:szCs w:val="22"/>
          <w:lang w:eastAsia="en-GB"/>
        </w:rPr>
      </w:pPr>
    </w:p>
    <w:p w:rsidR="00D655A2" w:rsidRPr="00594907" w:rsidRDefault="00D655A2" w:rsidP="00D655A2">
      <w:pPr>
        <w:ind w:left="284" w:hanging="284"/>
        <w:rPr>
          <w:rFonts w:cs="Arial"/>
          <w:szCs w:val="22"/>
        </w:rPr>
      </w:pPr>
      <w:r>
        <w:rPr>
          <w:rFonts w:cs="Arial"/>
          <w:szCs w:val="22"/>
        </w:rPr>
        <w:t xml:space="preserve">b) </w:t>
      </w:r>
      <w:r w:rsidRPr="00594907">
        <w:rPr>
          <w:rFonts w:cs="Arial"/>
          <w:szCs w:val="22"/>
        </w:rPr>
        <w:t>Paragraph 3.3.3:</w:t>
      </w:r>
    </w:p>
    <w:p w:rsidR="00D655A2" w:rsidRPr="00594907" w:rsidRDefault="00D655A2" w:rsidP="00D655A2">
      <w:pPr>
        <w:pStyle w:val="NormalWeb"/>
        <w:rPr>
          <w:rFonts w:ascii="Arial" w:hAnsi="Arial" w:cs="Arial"/>
          <w:i/>
          <w:iCs/>
          <w:sz w:val="22"/>
          <w:szCs w:val="22"/>
          <w:lang w:eastAsia="en-GB"/>
        </w:rPr>
      </w:pPr>
      <w:r w:rsidRPr="00594907">
        <w:rPr>
          <w:rFonts w:ascii="Arial" w:hAnsi="Arial" w:cs="Arial"/>
          <w:sz w:val="22"/>
          <w:szCs w:val="22"/>
          <w:lang w:eastAsia="en-GB"/>
        </w:rPr>
        <w:t>“</w:t>
      </w:r>
      <w:r w:rsidRPr="00594907">
        <w:rPr>
          <w:rFonts w:ascii="Arial" w:hAnsi="Arial" w:cs="Arial"/>
          <w:i/>
          <w:iCs/>
          <w:sz w:val="22"/>
          <w:szCs w:val="22"/>
          <w:lang w:eastAsia="en-GB"/>
        </w:rPr>
        <w:t>It is important to reiterate that the primary purpose of the Code is a positive one, namely to promote exemplary conduct. Notwithstanding this, an employee shall be guilty of misconduct in terms of the abovementioned Act, and may be dealt with in accordance with sections 18 to 27 as amended in the Public Service Laws Amendment Bill of 1997, if he or she contravenes any provision of the Code of Conduct.”</w:t>
      </w:r>
    </w:p>
    <w:p w:rsidR="00D655A2" w:rsidRPr="00594907" w:rsidRDefault="00D655A2" w:rsidP="00D655A2">
      <w:pPr>
        <w:pStyle w:val="NormalWeb"/>
        <w:rPr>
          <w:rFonts w:ascii="Arial" w:hAnsi="Arial" w:cs="Arial"/>
          <w:sz w:val="22"/>
          <w:szCs w:val="22"/>
          <w:lang w:eastAsia="en-GB"/>
        </w:rPr>
      </w:pPr>
      <w:r w:rsidRPr="00594907">
        <w:rPr>
          <w:rFonts w:ascii="Arial" w:hAnsi="Arial" w:cs="Arial"/>
          <w:sz w:val="22"/>
          <w:szCs w:val="22"/>
          <w:lang w:eastAsia="en-GB"/>
        </w:rPr>
        <w:t> </w:t>
      </w:r>
    </w:p>
    <w:p w:rsidR="00D655A2" w:rsidRDefault="00D655A2" w:rsidP="00D655A2">
      <w:pPr>
        <w:rPr>
          <w:rFonts w:cs="Arial"/>
          <w:szCs w:val="22"/>
        </w:rPr>
      </w:pPr>
      <w:r>
        <w:rPr>
          <w:rFonts w:cs="Arial"/>
          <w:szCs w:val="22"/>
        </w:rPr>
        <w:t>The following deviations were noted:</w:t>
      </w:r>
    </w:p>
    <w:p w:rsidR="00D655A2" w:rsidRPr="00594907" w:rsidRDefault="00D655A2" w:rsidP="00D655A2">
      <w:pPr>
        <w:rPr>
          <w:rFonts w:cs="Arial"/>
          <w:szCs w:val="22"/>
        </w:rPr>
      </w:pPr>
    </w:p>
    <w:p w:rsidR="00D655A2" w:rsidRPr="00594907" w:rsidRDefault="00D655A2" w:rsidP="00D655A2">
      <w:pPr>
        <w:pStyle w:val="NormalWeb"/>
        <w:rPr>
          <w:rFonts w:ascii="Arial" w:hAnsi="Arial" w:cs="Arial"/>
          <w:sz w:val="22"/>
          <w:szCs w:val="22"/>
          <w:lang w:eastAsia="en-GB"/>
        </w:rPr>
      </w:pPr>
      <w:r w:rsidRPr="00594907">
        <w:rPr>
          <w:rFonts w:ascii="Arial" w:hAnsi="Arial" w:cs="Arial"/>
          <w:sz w:val="22"/>
          <w:szCs w:val="22"/>
          <w:lang w:eastAsia="en-GB"/>
        </w:rPr>
        <w:t>Upon enquiry from various officials it was ascertained that officials are not in possession of a copy of the code of conduct. Two of the officials are new appointments. It should be noted that the department utilised the explanatory manual on the code of conduct (refer point b above), which include a code of conduct, as their code of conduct.</w:t>
      </w:r>
    </w:p>
    <w:p w:rsidR="00D655A2" w:rsidRPr="00594907" w:rsidRDefault="00D655A2" w:rsidP="00D655A2">
      <w:pPr>
        <w:rPr>
          <w:rFonts w:cs="Arial"/>
          <w:szCs w:val="22"/>
        </w:rPr>
      </w:pPr>
    </w:p>
    <w:p w:rsidR="00D655A2" w:rsidRPr="00594907" w:rsidRDefault="00D655A2" w:rsidP="00D655A2">
      <w:pPr>
        <w:pStyle w:val="NormalWeb"/>
        <w:rPr>
          <w:rFonts w:ascii="Arial" w:hAnsi="Arial" w:cs="Arial"/>
          <w:sz w:val="22"/>
          <w:szCs w:val="22"/>
          <w:lang w:eastAsia="en-GB"/>
        </w:rPr>
      </w:pPr>
      <w:r w:rsidRPr="00594907">
        <w:rPr>
          <w:rFonts w:ascii="Arial" w:hAnsi="Arial" w:cs="Arial"/>
          <w:sz w:val="22"/>
          <w:szCs w:val="22"/>
          <w:lang w:eastAsia="en-GB"/>
        </w:rPr>
        <w:t>As a result of the above mentioned the department may not be able to take disciplinary action against officials for not complying with the code of conduct, as they may not be aware of the requirements thereof or claim not to be aware of it and the department will not be able to proof the contrary.</w:t>
      </w:r>
    </w:p>
    <w:p w:rsidR="00D655A2" w:rsidRPr="00594907" w:rsidRDefault="00D655A2" w:rsidP="00D655A2">
      <w:pPr>
        <w:pStyle w:val="NormalWeb"/>
        <w:rPr>
          <w:rFonts w:ascii="Arial" w:hAnsi="Arial" w:cs="Arial"/>
          <w:sz w:val="22"/>
          <w:szCs w:val="22"/>
          <w:lang w:eastAsia="en-GB"/>
        </w:rPr>
      </w:pPr>
    </w:p>
    <w:p w:rsidR="00D655A2" w:rsidRPr="00594907" w:rsidRDefault="00D655A2" w:rsidP="00D655A2">
      <w:pPr>
        <w:pStyle w:val="NormalWeb"/>
        <w:rPr>
          <w:rFonts w:ascii="Arial" w:hAnsi="Arial" w:cs="Arial"/>
          <w:sz w:val="22"/>
          <w:szCs w:val="22"/>
          <w:lang w:eastAsia="en-GB"/>
        </w:rPr>
      </w:pPr>
      <w:r w:rsidRPr="00594907">
        <w:rPr>
          <w:rFonts w:ascii="Arial" w:hAnsi="Arial" w:cs="Arial"/>
          <w:sz w:val="22"/>
          <w:szCs w:val="22"/>
          <w:lang w:eastAsia="en-GB"/>
        </w:rPr>
        <w:t>This matter was also reported in the 2010-2011 financial year.</w:t>
      </w:r>
    </w:p>
    <w:p w:rsidR="00D655A2" w:rsidRPr="00594907" w:rsidRDefault="00D655A2" w:rsidP="00D655A2">
      <w:pPr>
        <w:pStyle w:val="NormalWeb"/>
        <w:rPr>
          <w:rFonts w:ascii="Arial" w:hAnsi="Arial" w:cs="Arial"/>
          <w:sz w:val="22"/>
          <w:szCs w:val="22"/>
          <w:lang w:eastAsia="en-GB"/>
        </w:rPr>
      </w:pPr>
      <w:r w:rsidRPr="00594907">
        <w:rPr>
          <w:rFonts w:ascii="Arial" w:hAnsi="Arial" w:cs="Arial"/>
          <w:sz w:val="22"/>
          <w:szCs w:val="22"/>
          <w:lang w:eastAsia="en-GB"/>
        </w:rPr>
        <w:t> </w:t>
      </w:r>
    </w:p>
    <w:p w:rsidR="00D655A2" w:rsidRPr="00594907" w:rsidRDefault="00D655A2" w:rsidP="00D655A2">
      <w:pPr>
        <w:rPr>
          <w:rFonts w:cs="Arial"/>
          <w:szCs w:val="22"/>
        </w:rPr>
      </w:pPr>
    </w:p>
    <w:p w:rsidR="00D655A2" w:rsidRPr="00594907" w:rsidRDefault="00D655A2" w:rsidP="00D655A2">
      <w:pPr>
        <w:rPr>
          <w:rFonts w:cs="Arial"/>
          <w:b/>
          <w:bCs/>
          <w:szCs w:val="22"/>
        </w:rPr>
      </w:pPr>
      <w:r w:rsidRPr="00594907">
        <w:rPr>
          <w:rFonts w:cs="Arial"/>
          <w:b/>
          <w:bCs/>
          <w:szCs w:val="22"/>
        </w:rPr>
        <w:t>Internal control deficiency</w:t>
      </w:r>
    </w:p>
    <w:p w:rsidR="00D655A2" w:rsidRDefault="00D655A2" w:rsidP="00D655A2">
      <w:pPr>
        <w:pStyle w:val="Heading2"/>
        <w:autoSpaceDE w:val="0"/>
        <w:spacing w:before="0" w:after="0"/>
        <w:jc w:val="both"/>
        <w:rPr>
          <w:b w:val="0"/>
          <w:bCs w:val="0"/>
          <w:i w:val="0"/>
          <w:iCs w:val="0"/>
          <w:sz w:val="22"/>
          <w:szCs w:val="22"/>
        </w:rPr>
      </w:pPr>
    </w:p>
    <w:p w:rsidR="00D655A2" w:rsidRPr="00594907" w:rsidRDefault="00D655A2" w:rsidP="00D655A2">
      <w:pPr>
        <w:pStyle w:val="Heading2"/>
        <w:autoSpaceDE w:val="0"/>
        <w:spacing w:before="0" w:after="0"/>
        <w:jc w:val="both"/>
        <w:rPr>
          <w:b w:val="0"/>
          <w:bCs w:val="0"/>
          <w:i w:val="0"/>
          <w:iCs w:val="0"/>
          <w:sz w:val="22"/>
          <w:szCs w:val="22"/>
        </w:rPr>
      </w:pPr>
      <w:r w:rsidRPr="00594907">
        <w:rPr>
          <w:b w:val="0"/>
          <w:bCs w:val="0"/>
          <w:i w:val="0"/>
          <w:iCs w:val="0"/>
          <w:sz w:val="22"/>
          <w:szCs w:val="22"/>
        </w:rPr>
        <w:t>Leadership</w:t>
      </w:r>
    </w:p>
    <w:p w:rsidR="00D655A2" w:rsidRDefault="00D655A2" w:rsidP="00D655A2">
      <w:pPr>
        <w:pStyle w:val="Heading2"/>
        <w:autoSpaceDE w:val="0"/>
        <w:spacing w:before="0" w:after="0"/>
        <w:jc w:val="both"/>
        <w:rPr>
          <w:b w:val="0"/>
          <w:bCs w:val="0"/>
          <w:i w:val="0"/>
          <w:iCs w:val="0"/>
          <w:sz w:val="22"/>
          <w:szCs w:val="22"/>
          <w:u w:val="single"/>
        </w:rPr>
      </w:pPr>
    </w:p>
    <w:p w:rsidR="00D655A2" w:rsidRPr="0037111E" w:rsidRDefault="00D655A2" w:rsidP="00D655A2">
      <w:pPr>
        <w:pStyle w:val="Heading2"/>
        <w:autoSpaceDE w:val="0"/>
        <w:spacing w:before="0" w:after="0"/>
        <w:jc w:val="both"/>
        <w:rPr>
          <w:b w:val="0"/>
          <w:bCs w:val="0"/>
          <w:i w:val="0"/>
          <w:iCs w:val="0"/>
          <w:sz w:val="22"/>
          <w:szCs w:val="22"/>
        </w:rPr>
      </w:pPr>
      <w:r w:rsidRPr="0037111E">
        <w:rPr>
          <w:b w:val="0"/>
          <w:bCs w:val="0"/>
          <w:i w:val="0"/>
          <w:iCs w:val="0"/>
          <w:sz w:val="22"/>
          <w:szCs w:val="22"/>
        </w:rPr>
        <w:t>Oversight responsibility  </w:t>
      </w:r>
    </w:p>
    <w:p w:rsidR="00D655A2" w:rsidRPr="00594907" w:rsidRDefault="00D655A2" w:rsidP="00D655A2">
      <w:pPr>
        <w:pStyle w:val="NormalWeb"/>
        <w:jc w:val="both"/>
        <w:rPr>
          <w:rFonts w:ascii="Arial" w:hAnsi="Arial" w:cs="Arial"/>
          <w:b/>
          <w:bCs/>
          <w:sz w:val="22"/>
          <w:szCs w:val="22"/>
        </w:rPr>
      </w:pPr>
    </w:p>
    <w:p w:rsidR="00D655A2" w:rsidRPr="00594907" w:rsidRDefault="00D655A2" w:rsidP="00D655A2">
      <w:pPr>
        <w:pStyle w:val="NormalWeb"/>
        <w:jc w:val="both"/>
        <w:rPr>
          <w:rFonts w:ascii="Arial" w:hAnsi="Arial" w:cs="Arial"/>
          <w:sz w:val="22"/>
          <w:szCs w:val="22"/>
        </w:rPr>
      </w:pPr>
      <w:r w:rsidRPr="00594907">
        <w:rPr>
          <w:rFonts w:ascii="Arial" w:hAnsi="Arial" w:cs="Arial"/>
          <w:sz w:val="22"/>
          <w:szCs w:val="22"/>
        </w:rPr>
        <w:t xml:space="preserve">The accounting officer does not exercise oversight responsibility over reporting and compliance with laws and regulations and internal control. </w:t>
      </w:r>
    </w:p>
    <w:p w:rsidR="00D655A2" w:rsidRPr="00594907" w:rsidRDefault="00D655A2" w:rsidP="00D655A2">
      <w:pPr>
        <w:pStyle w:val="NormalWeb"/>
        <w:rPr>
          <w:rFonts w:cs="Arial"/>
          <w:szCs w:val="22"/>
        </w:rPr>
      </w:pPr>
      <w:r w:rsidRPr="00594907">
        <w:rPr>
          <w:rFonts w:ascii="Arial" w:hAnsi="Arial" w:cs="Arial"/>
          <w:sz w:val="22"/>
          <w:szCs w:val="22"/>
        </w:rPr>
        <w:t> </w:t>
      </w:r>
    </w:p>
    <w:p w:rsidR="00D655A2" w:rsidRDefault="00D655A2" w:rsidP="00D655A2">
      <w:pPr>
        <w:rPr>
          <w:rFonts w:cs="Arial"/>
          <w:b/>
          <w:bCs/>
          <w:szCs w:val="22"/>
        </w:rPr>
      </w:pPr>
      <w:r w:rsidRPr="00594907">
        <w:rPr>
          <w:rFonts w:cs="Arial"/>
          <w:b/>
          <w:bCs/>
          <w:szCs w:val="22"/>
        </w:rPr>
        <w:t>Recommendation</w:t>
      </w:r>
    </w:p>
    <w:p w:rsidR="00D655A2" w:rsidRPr="00594907" w:rsidRDefault="00D655A2" w:rsidP="00D655A2">
      <w:pPr>
        <w:rPr>
          <w:rFonts w:cs="Arial"/>
          <w:b/>
          <w:bCs/>
          <w:szCs w:val="22"/>
        </w:rPr>
      </w:pPr>
    </w:p>
    <w:p w:rsidR="00D655A2" w:rsidRPr="00F80301" w:rsidRDefault="00D655A2" w:rsidP="00D655A2">
      <w:pPr>
        <w:ind w:left="284" w:hanging="284"/>
        <w:rPr>
          <w:rFonts w:cs="Arial"/>
          <w:i/>
          <w:szCs w:val="22"/>
        </w:rPr>
      </w:pPr>
      <w:r w:rsidRPr="00F80301">
        <w:rPr>
          <w:rFonts w:cs="Arial"/>
          <w:i/>
          <w:szCs w:val="22"/>
        </w:rPr>
        <w:t>a)</w:t>
      </w:r>
      <w:r w:rsidRPr="00F80301">
        <w:rPr>
          <w:rFonts w:cs="Arial"/>
          <w:i/>
          <w:szCs w:val="22"/>
        </w:rPr>
        <w:tab/>
        <w:t>The department must ensure that they have sufficient copies of the code of conduct to provide it to all officials.</w:t>
      </w:r>
    </w:p>
    <w:p w:rsidR="00D655A2" w:rsidRPr="00F80301" w:rsidRDefault="00D655A2" w:rsidP="00D655A2">
      <w:pPr>
        <w:ind w:left="284" w:hanging="284"/>
        <w:rPr>
          <w:rFonts w:cs="Arial"/>
          <w:i/>
          <w:szCs w:val="22"/>
        </w:rPr>
      </w:pPr>
    </w:p>
    <w:p w:rsidR="00D655A2" w:rsidRPr="00F80301" w:rsidRDefault="00D655A2" w:rsidP="00D655A2">
      <w:pPr>
        <w:ind w:left="284" w:hanging="284"/>
        <w:rPr>
          <w:rFonts w:cs="Arial"/>
          <w:i/>
          <w:szCs w:val="22"/>
        </w:rPr>
      </w:pPr>
      <w:r w:rsidRPr="00F80301">
        <w:rPr>
          <w:rFonts w:cs="Arial"/>
          <w:i/>
          <w:szCs w:val="22"/>
        </w:rPr>
        <w:t>b)</w:t>
      </w:r>
      <w:r w:rsidRPr="00F80301">
        <w:rPr>
          <w:rFonts w:cs="Arial"/>
          <w:i/>
          <w:szCs w:val="22"/>
        </w:rPr>
        <w:tab/>
        <w:t>Officials must acknowledge receipt of the code of conduct and the latter must be filed on the employees’ personnel files.</w:t>
      </w:r>
    </w:p>
    <w:p w:rsidR="00D655A2" w:rsidRPr="00F80301" w:rsidRDefault="00D655A2" w:rsidP="00D655A2">
      <w:pPr>
        <w:ind w:left="284" w:hanging="284"/>
        <w:rPr>
          <w:rFonts w:cs="Arial"/>
          <w:i/>
          <w:szCs w:val="22"/>
        </w:rPr>
      </w:pPr>
    </w:p>
    <w:p w:rsidR="00D655A2" w:rsidRPr="00F80301" w:rsidRDefault="00D655A2" w:rsidP="00D655A2">
      <w:pPr>
        <w:ind w:left="284" w:hanging="284"/>
        <w:rPr>
          <w:rFonts w:cs="Arial"/>
          <w:i/>
          <w:szCs w:val="22"/>
        </w:rPr>
      </w:pPr>
      <w:r w:rsidRPr="00F80301">
        <w:rPr>
          <w:rFonts w:cs="Arial"/>
          <w:i/>
          <w:szCs w:val="22"/>
        </w:rPr>
        <w:t>c)</w:t>
      </w:r>
      <w:r w:rsidRPr="00F80301">
        <w:rPr>
          <w:rFonts w:cs="Arial"/>
          <w:i/>
          <w:szCs w:val="22"/>
        </w:rPr>
        <w:tab/>
        <w:t>Given the importance of the code of conduct an awareness campaign should be considered.</w:t>
      </w:r>
    </w:p>
    <w:p w:rsidR="00D655A2" w:rsidRPr="00594907" w:rsidRDefault="00D655A2" w:rsidP="00D655A2">
      <w:pPr>
        <w:pStyle w:val="NormalWeb"/>
        <w:rPr>
          <w:rFonts w:cs="Arial"/>
          <w:szCs w:val="22"/>
        </w:rPr>
      </w:pPr>
      <w:r w:rsidRPr="00594907">
        <w:rPr>
          <w:rFonts w:ascii="Arial" w:hAnsi="Arial" w:cs="Arial"/>
          <w:sz w:val="22"/>
          <w:szCs w:val="22"/>
          <w:lang w:eastAsia="en-GB"/>
        </w:rPr>
        <w:t> </w:t>
      </w:r>
    </w:p>
    <w:p w:rsidR="00D655A2" w:rsidRDefault="00D655A2" w:rsidP="00D655A2">
      <w:pPr>
        <w:rPr>
          <w:rFonts w:cs="Arial"/>
          <w:b/>
          <w:bCs/>
          <w:szCs w:val="22"/>
        </w:rPr>
      </w:pPr>
      <w:r w:rsidRPr="00594907">
        <w:rPr>
          <w:rFonts w:cs="Arial"/>
          <w:b/>
          <w:bCs/>
          <w:szCs w:val="22"/>
        </w:rPr>
        <w:t>Management response</w:t>
      </w:r>
    </w:p>
    <w:p w:rsidR="00D655A2" w:rsidRPr="00594907" w:rsidRDefault="00D655A2" w:rsidP="00D655A2">
      <w:pPr>
        <w:rPr>
          <w:rFonts w:cs="Arial"/>
          <w:b/>
          <w:bCs/>
          <w:szCs w:val="22"/>
        </w:rPr>
      </w:pPr>
    </w:p>
    <w:p w:rsidR="00D655A2" w:rsidRPr="00325E0C" w:rsidRDefault="00D655A2" w:rsidP="00D655A2">
      <w:pPr>
        <w:pStyle w:val="NormalWeb"/>
        <w:jc w:val="both"/>
        <w:rPr>
          <w:rFonts w:ascii="Arial" w:hAnsi="Arial" w:cs="Arial"/>
          <w:iCs/>
          <w:sz w:val="22"/>
          <w:szCs w:val="22"/>
        </w:rPr>
      </w:pPr>
      <w:r w:rsidRPr="00325E0C">
        <w:rPr>
          <w:rFonts w:ascii="Arial" w:hAnsi="Arial" w:cs="Arial"/>
          <w:iCs/>
          <w:sz w:val="22"/>
          <w:szCs w:val="22"/>
        </w:rPr>
        <w:t>I am partly in agreement with the audit finding in that the Public Service Commission ,which is a custodian and or responsible for print and distribution to all departments has ceased to distribute copies of the code based on the fact that the code is currently under review. We are informed that same will be distributed when the review process has been finalized.</w:t>
      </w:r>
    </w:p>
    <w:p w:rsidR="00D655A2" w:rsidRPr="00325E0C" w:rsidRDefault="00D655A2" w:rsidP="00D655A2">
      <w:pPr>
        <w:pStyle w:val="NormalWeb"/>
        <w:jc w:val="both"/>
        <w:rPr>
          <w:rFonts w:ascii="Arial" w:hAnsi="Arial" w:cs="Arial"/>
          <w:iCs/>
          <w:sz w:val="22"/>
          <w:szCs w:val="22"/>
        </w:rPr>
      </w:pPr>
      <w:r w:rsidRPr="00325E0C">
        <w:rPr>
          <w:rFonts w:ascii="Arial" w:hAnsi="Arial" w:cs="Arial"/>
          <w:iCs/>
          <w:sz w:val="22"/>
          <w:szCs w:val="22"/>
        </w:rPr>
        <w:t xml:space="preserve">In the interim, the Department (DPW) continues to distribute the old copies of the code to all employees through emails and where possibly through induction program till such time that the PSC would have finalized the review process and then new copies will be distributed as such. This arrangement does not suggest that the department will not be able to charge employees who commit an act of misconduct. The code of conduct is   by extension a summary of common law principles which employees are reasonably expected to know .In addition to this, employees are exposed to the disciplinary code and procedure for the public service in which </w:t>
      </w:r>
      <w:r w:rsidRPr="00325E0C">
        <w:rPr>
          <w:rFonts w:ascii="Arial" w:hAnsi="Arial" w:cs="Arial"/>
          <w:b/>
          <w:bCs/>
          <w:iCs/>
          <w:sz w:val="22"/>
          <w:szCs w:val="22"/>
        </w:rPr>
        <w:t>ANNEXURE A</w:t>
      </w:r>
      <w:r w:rsidRPr="00325E0C">
        <w:rPr>
          <w:rFonts w:ascii="Arial" w:hAnsi="Arial" w:cs="Arial"/>
          <w:iCs/>
          <w:sz w:val="22"/>
          <w:szCs w:val="22"/>
        </w:rPr>
        <w:t xml:space="preserve"> summarizes the violations of the same code of conduct.</w:t>
      </w:r>
    </w:p>
    <w:p w:rsidR="00D655A2" w:rsidRPr="00594907" w:rsidRDefault="00D655A2" w:rsidP="00D655A2">
      <w:pPr>
        <w:pStyle w:val="NormalWeb"/>
        <w:jc w:val="both"/>
        <w:rPr>
          <w:rFonts w:ascii="Arial" w:hAnsi="Arial" w:cs="Arial"/>
          <w:i/>
          <w:iCs/>
          <w:sz w:val="22"/>
          <w:szCs w:val="22"/>
        </w:rPr>
      </w:pPr>
    </w:p>
    <w:p w:rsidR="00D655A2" w:rsidRPr="0037111E" w:rsidRDefault="00D655A2" w:rsidP="00D655A2">
      <w:pPr>
        <w:pStyle w:val="NormalWeb"/>
        <w:jc w:val="both"/>
        <w:rPr>
          <w:rFonts w:ascii="Arial" w:hAnsi="Arial" w:cs="Arial"/>
          <w:iCs/>
          <w:sz w:val="22"/>
          <w:szCs w:val="22"/>
        </w:rPr>
      </w:pPr>
      <w:r w:rsidRPr="0037111E">
        <w:rPr>
          <w:rFonts w:ascii="Arial" w:hAnsi="Arial" w:cs="Arial"/>
          <w:iCs/>
          <w:sz w:val="22"/>
          <w:szCs w:val="22"/>
        </w:rPr>
        <w:t>Name:</w:t>
      </w:r>
      <w:r w:rsidRPr="0037111E">
        <w:rPr>
          <w:rFonts w:ascii="Arial" w:hAnsi="Arial" w:cs="Arial"/>
          <w:sz w:val="22"/>
          <w:szCs w:val="22"/>
        </w:rPr>
        <w:t>   Giyani Makhubela</w:t>
      </w:r>
    </w:p>
    <w:p w:rsidR="00D655A2" w:rsidRPr="0037111E" w:rsidRDefault="00D655A2" w:rsidP="00D655A2">
      <w:pPr>
        <w:pStyle w:val="NormalWeb"/>
        <w:jc w:val="both"/>
        <w:rPr>
          <w:rFonts w:ascii="Arial" w:hAnsi="Arial" w:cs="Arial"/>
          <w:iCs/>
          <w:sz w:val="22"/>
          <w:szCs w:val="22"/>
        </w:rPr>
      </w:pPr>
      <w:r w:rsidRPr="0037111E">
        <w:rPr>
          <w:rFonts w:ascii="Arial" w:hAnsi="Arial" w:cs="Arial"/>
          <w:iCs/>
          <w:sz w:val="22"/>
          <w:szCs w:val="22"/>
        </w:rPr>
        <w:t xml:space="preserve">Position: Director </w:t>
      </w:r>
    </w:p>
    <w:p w:rsidR="00D655A2" w:rsidRPr="0037111E" w:rsidRDefault="00D655A2" w:rsidP="00D655A2">
      <w:pPr>
        <w:pStyle w:val="NormalWeb"/>
        <w:jc w:val="both"/>
        <w:rPr>
          <w:rFonts w:ascii="Arial" w:hAnsi="Arial" w:cs="Arial"/>
          <w:sz w:val="22"/>
          <w:szCs w:val="22"/>
        </w:rPr>
      </w:pPr>
      <w:r w:rsidRPr="0037111E">
        <w:rPr>
          <w:rFonts w:ascii="Arial" w:hAnsi="Arial" w:cs="Arial"/>
          <w:iCs/>
          <w:sz w:val="22"/>
          <w:szCs w:val="22"/>
        </w:rPr>
        <w:t>Date: 14 November 2011</w:t>
      </w:r>
    </w:p>
    <w:p w:rsidR="00D655A2" w:rsidRPr="0037111E" w:rsidRDefault="00D655A2" w:rsidP="00D655A2">
      <w:pPr>
        <w:pStyle w:val="NormalWeb"/>
        <w:rPr>
          <w:rFonts w:ascii="Arial" w:hAnsi="Arial" w:cs="Arial"/>
          <w:sz w:val="22"/>
          <w:szCs w:val="22"/>
        </w:rPr>
      </w:pPr>
      <w:r w:rsidRPr="0037111E">
        <w:rPr>
          <w:rFonts w:ascii="Arial" w:hAnsi="Arial" w:cs="Arial"/>
          <w:sz w:val="22"/>
          <w:szCs w:val="22"/>
        </w:rPr>
        <w:t> </w:t>
      </w:r>
    </w:p>
    <w:p w:rsidR="00D655A2" w:rsidRPr="00594907" w:rsidRDefault="00D655A2" w:rsidP="00D655A2">
      <w:pPr>
        <w:rPr>
          <w:rFonts w:cs="Arial"/>
          <w:b/>
          <w:bCs/>
          <w:szCs w:val="22"/>
        </w:rPr>
      </w:pPr>
      <w:r w:rsidRPr="00594907">
        <w:rPr>
          <w:rFonts w:cs="Arial"/>
          <w:b/>
          <w:bCs/>
          <w:szCs w:val="22"/>
        </w:rPr>
        <w:t>Auditor’s conclusion</w:t>
      </w:r>
    </w:p>
    <w:p w:rsidR="00D655A2" w:rsidRDefault="00D655A2" w:rsidP="00D655A2">
      <w:pPr>
        <w:pStyle w:val="NormalWeb"/>
        <w:rPr>
          <w:rFonts w:ascii="Arial" w:hAnsi="Arial" w:cs="Arial"/>
          <w:sz w:val="22"/>
          <w:szCs w:val="22"/>
          <w:lang w:eastAsia="en-GB"/>
        </w:rPr>
      </w:pPr>
    </w:p>
    <w:p w:rsidR="00D655A2" w:rsidRPr="00594907" w:rsidRDefault="00D655A2" w:rsidP="00D655A2">
      <w:pPr>
        <w:pStyle w:val="NormalWeb"/>
        <w:rPr>
          <w:rFonts w:ascii="Arial" w:hAnsi="Arial" w:cs="Arial"/>
          <w:sz w:val="22"/>
          <w:szCs w:val="22"/>
          <w:lang w:eastAsia="en-GB"/>
        </w:rPr>
      </w:pPr>
      <w:r w:rsidRPr="00594907">
        <w:rPr>
          <w:rFonts w:ascii="Arial" w:hAnsi="Arial" w:cs="Arial"/>
          <w:sz w:val="22"/>
          <w:szCs w:val="22"/>
          <w:lang w:eastAsia="en-GB"/>
        </w:rPr>
        <w:t>Although cognisance is taken of management’s comment it must be ensured by the department that each official has a copy of the code of conduct. It is recommended that the department compile a list of all officials and let them confirm that they have a copy and are familiar with the content thereof. The matter therefore remain unresolved</w:t>
      </w:r>
    </w:p>
    <w:p w:rsidR="00D655A2" w:rsidRPr="00594907" w:rsidRDefault="00D655A2" w:rsidP="00D655A2">
      <w:pPr>
        <w:rPr>
          <w:rFonts w:cs="Arial"/>
          <w:szCs w:val="22"/>
        </w:rPr>
      </w:pPr>
    </w:p>
    <w:p w:rsidR="00D655A2" w:rsidRDefault="00D655A2" w:rsidP="00D655A2">
      <w:pPr>
        <w:pStyle w:val="NormalWeb"/>
        <w:rPr>
          <w:rFonts w:ascii="Arial" w:hAnsi="Arial" w:cs="Arial"/>
          <w:sz w:val="22"/>
          <w:szCs w:val="22"/>
          <w:lang w:eastAsia="en-GB"/>
        </w:rPr>
      </w:pPr>
      <w:r>
        <w:rPr>
          <w:rFonts w:ascii="Arial" w:hAnsi="Arial" w:cs="Arial"/>
          <w:sz w:val="22"/>
          <w:szCs w:val="22"/>
          <w:lang w:eastAsia="en-GB"/>
        </w:rPr>
        <w:br w:type="page"/>
      </w:r>
    </w:p>
    <w:p w:rsidR="00D655A2" w:rsidRPr="00D655A2" w:rsidRDefault="00D655A2" w:rsidP="00B128D5">
      <w:pPr>
        <w:pStyle w:val="ListParagraph"/>
        <w:numPr>
          <w:ilvl w:val="0"/>
          <w:numId w:val="184"/>
        </w:numPr>
        <w:spacing w:after="120"/>
        <w:jc w:val="both"/>
        <w:rPr>
          <w:b/>
          <w:bCs/>
        </w:rPr>
      </w:pPr>
      <w:r w:rsidRPr="00D655A2">
        <w:rPr>
          <w:b/>
          <w:bCs/>
        </w:rPr>
        <w:t xml:space="preserve">SCM - Payments not made within 30 days – Pretoria region </w:t>
      </w:r>
      <w:r w:rsidRPr="00D655A2">
        <w:rPr>
          <w:b/>
          <w:bCs/>
          <w:color w:val="FF0000"/>
        </w:rPr>
        <w:t>Ex 5</w:t>
      </w:r>
    </w:p>
    <w:p w:rsidR="00D655A2" w:rsidRPr="00003324" w:rsidRDefault="00D655A2" w:rsidP="00D655A2">
      <w:pPr>
        <w:spacing w:after="120"/>
        <w:jc w:val="both"/>
        <w:rPr>
          <w:b/>
          <w:bCs/>
        </w:rPr>
      </w:pPr>
    </w:p>
    <w:p w:rsidR="00D655A2" w:rsidRPr="00003324" w:rsidRDefault="00D655A2" w:rsidP="00D655A2">
      <w:pPr>
        <w:spacing w:after="120"/>
        <w:jc w:val="both"/>
        <w:rPr>
          <w:b/>
          <w:bCs/>
        </w:rPr>
      </w:pPr>
      <w:r w:rsidRPr="00003324">
        <w:rPr>
          <w:b/>
          <w:bCs/>
        </w:rPr>
        <w:t>Audit Finding</w:t>
      </w:r>
    </w:p>
    <w:p w:rsidR="00D655A2" w:rsidRPr="00F32974" w:rsidRDefault="00D655A2" w:rsidP="00D655A2">
      <w:pPr>
        <w:spacing w:after="120"/>
        <w:jc w:val="both"/>
        <w:outlineLvl w:val="0"/>
        <w:rPr>
          <w:bCs/>
        </w:rPr>
      </w:pPr>
      <w:r w:rsidRPr="00F32974">
        <w:rPr>
          <w:bCs/>
        </w:rPr>
        <w:t>Laws, rules and regulations:</w:t>
      </w:r>
    </w:p>
    <w:p w:rsidR="00D655A2" w:rsidRPr="00F32974" w:rsidRDefault="00D655A2" w:rsidP="00B128D5">
      <w:pPr>
        <w:numPr>
          <w:ilvl w:val="0"/>
          <w:numId w:val="186"/>
        </w:numPr>
        <w:spacing w:before="300"/>
        <w:ind w:left="540" w:hanging="540"/>
        <w:jc w:val="both"/>
        <w:rPr>
          <w:color w:val="000000"/>
        </w:rPr>
      </w:pPr>
      <w:r w:rsidRPr="00F32974">
        <w:rPr>
          <w:color w:val="000000"/>
        </w:rPr>
        <w:t>Furthermore PFMA section 38(1)(f) requires that;</w:t>
      </w:r>
    </w:p>
    <w:p w:rsidR="00D655A2" w:rsidRPr="00F32974" w:rsidRDefault="00D655A2" w:rsidP="00D655A2">
      <w:pPr>
        <w:spacing w:before="180"/>
        <w:ind w:left="540"/>
        <w:jc w:val="both"/>
        <w:rPr>
          <w:i/>
          <w:color w:val="000000"/>
          <w:lang w:eastAsia="en-ZA"/>
        </w:rPr>
      </w:pPr>
      <w:r w:rsidRPr="00F32974">
        <w:rPr>
          <w:color w:val="000000"/>
        </w:rPr>
        <w:t>“</w:t>
      </w:r>
      <w:r w:rsidRPr="00F32974">
        <w:rPr>
          <w:i/>
          <w:color w:val="000000"/>
          <w:lang w:eastAsia="en-ZA"/>
        </w:rPr>
        <w:t>The accounting officer for a department, trading entity or constitutional institution must settle all contractual obligations and pay all money owing, including inter-governmental claims, within the prescribed or agreed period;”</w:t>
      </w:r>
    </w:p>
    <w:p w:rsidR="00D655A2" w:rsidRPr="00F32974" w:rsidRDefault="00D655A2" w:rsidP="00B128D5">
      <w:pPr>
        <w:pStyle w:val="lg-para3"/>
        <w:numPr>
          <w:ilvl w:val="0"/>
          <w:numId w:val="186"/>
        </w:numPr>
        <w:spacing w:before="240"/>
        <w:ind w:left="540" w:hanging="540"/>
        <w:rPr>
          <w:rFonts w:ascii="Arial" w:hAnsi="Arial" w:cs="Arial"/>
          <w:sz w:val="22"/>
          <w:szCs w:val="22"/>
        </w:rPr>
      </w:pPr>
      <w:r w:rsidRPr="00F32974">
        <w:rPr>
          <w:rFonts w:ascii="Arial" w:hAnsi="Arial" w:cs="Arial"/>
          <w:sz w:val="22"/>
          <w:szCs w:val="22"/>
        </w:rPr>
        <w:t>Treasury Regulation 8.2.3</w:t>
      </w:r>
      <w:r w:rsidRPr="00F32974">
        <w:rPr>
          <w:rFonts w:ascii="Arial" w:hAnsi="Arial" w:cs="Arial"/>
          <w:b/>
          <w:bCs/>
          <w:sz w:val="22"/>
          <w:szCs w:val="22"/>
        </w:rPr>
        <w:t> </w:t>
      </w:r>
      <w:r w:rsidRPr="00F32974">
        <w:rPr>
          <w:rFonts w:ascii="Arial" w:hAnsi="Arial" w:cs="Arial"/>
          <w:bCs/>
          <w:sz w:val="22"/>
          <w:szCs w:val="22"/>
        </w:rPr>
        <w:t>requires</w:t>
      </w:r>
      <w:r w:rsidRPr="00F32974">
        <w:rPr>
          <w:rFonts w:ascii="Arial" w:hAnsi="Arial" w:cs="Arial"/>
          <w:sz w:val="22"/>
          <w:szCs w:val="22"/>
        </w:rPr>
        <w:t xml:space="preserve"> that;</w:t>
      </w:r>
    </w:p>
    <w:p w:rsidR="00D655A2" w:rsidRPr="00F32974" w:rsidRDefault="00D655A2" w:rsidP="00D655A2">
      <w:pPr>
        <w:pStyle w:val="lg-para4"/>
        <w:ind w:left="540" w:firstLine="0"/>
        <w:rPr>
          <w:rFonts w:ascii="Arial" w:hAnsi="Arial" w:cs="Arial"/>
          <w:i/>
          <w:sz w:val="22"/>
          <w:szCs w:val="22"/>
        </w:rPr>
      </w:pPr>
      <w:r w:rsidRPr="00F32974">
        <w:rPr>
          <w:rFonts w:ascii="Arial" w:hAnsi="Arial" w:cs="Arial"/>
          <w:i/>
          <w:sz w:val="22"/>
          <w:szCs w:val="22"/>
        </w:rPr>
        <w:t>“Unless determined otherwise in a contract or other agreement, all payments due to creditors must be settled within 30 days from receipt of an invoice or, in the case of civil claims, from the date of settlement or court judgement.”</w:t>
      </w:r>
    </w:p>
    <w:p w:rsidR="00D655A2" w:rsidRPr="00F32974" w:rsidRDefault="00D655A2" w:rsidP="00B128D5">
      <w:pPr>
        <w:pStyle w:val="lg-para3"/>
        <w:numPr>
          <w:ilvl w:val="0"/>
          <w:numId w:val="186"/>
        </w:numPr>
        <w:spacing w:before="240"/>
        <w:ind w:left="540" w:hanging="540"/>
        <w:rPr>
          <w:rFonts w:ascii="Arial" w:hAnsi="Arial" w:cs="Arial"/>
          <w:sz w:val="22"/>
          <w:szCs w:val="22"/>
        </w:rPr>
      </w:pPr>
      <w:r w:rsidRPr="00F32974">
        <w:rPr>
          <w:rFonts w:ascii="Arial" w:hAnsi="Arial" w:cs="Arial"/>
          <w:bCs/>
          <w:sz w:val="22"/>
          <w:szCs w:val="22"/>
        </w:rPr>
        <w:t>Instruction note number 34 of National Treasury dated 30 November 2011</w:t>
      </w:r>
      <w:r w:rsidRPr="00F32974">
        <w:rPr>
          <w:rFonts w:ascii="Arial" w:hAnsi="Arial" w:cs="Arial"/>
          <w:b/>
          <w:bCs/>
          <w:sz w:val="22"/>
          <w:szCs w:val="22"/>
        </w:rPr>
        <w:t> </w:t>
      </w:r>
      <w:r w:rsidRPr="00F32974">
        <w:rPr>
          <w:rFonts w:ascii="Arial" w:hAnsi="Arial" w:cs="Arial"/>
          <w:bCs/>
          <w:sz w:val="22"/>
          <w:szCs w:val="22"/>
        </w:rPr>
        <w:t>requires</w:t>
      </w:r>
      <w:r w:rsidRPr="00F32974">
        <w:rPr>
          <w:rFonts w:ascii="Arial" w:hAnsi="Arial" w:cs="Arial"/>
          <w:sz w:val="22"/>
          <w:szCs w:val="22"/>
        </w:rPr>
        <w:t xml:space="preserve"> that;</w:t>
      </w:r>
    </w:p>
    <w:p w:rsidR="00D655A2" w:rsidRPr="00F32974" w:rsidRDefault="00D655A2" w:rsidP="00D655A2">
      <w:pPr>
        <w:pStyle w:val="NormalWeb"/>
        <w:rPr>
          <w:rFonts w:ascii="Arial" w:hAnsi="Arial" w:cs="Arial"/>
          <w:sz w:val="22"/>
          <w:szCs w:val="22"/>
        </w:rPr>
      </w:pPr>
    </w:p>
    <w:p w:rsidR="00D655A2" w:rsidRPr="00F32974" w:rsidRDefault="00D655A2" w:rsidP="00D655A2">
      <w:pPr>
        <w:pStyle w:val="NormalWeb"/>
        <w:ind w:firstLine="540"/>
        <w:rPr>
          <w:rFonts w:ascii="Arial" w:hAnsi="Arial" w:cs="Arial"/>
          <w:i/>
          <w:sz w:val="22"/>
          <w:szCs w:val="22"/>
        </w:rPr>
      </w:pPr>
      <w:r w:rsidRPr="00F32974">
        <w:rPr>
          <w:rFonts w:ascii="Arial" w:hAnsi="Arial" w:cs="Arial"/>
          <w:sz w:val="22"/>
          <w:szCs w:val="22"/>
        </w:rPr>
        <w:t>“</w:t>
      </w:r>
      <w:r w:rsidRPr="00F32974">
        <w:rPr>
          <w:rFonts w:ascii="Arial" w:hAnsi="Arial" w:cs="Arial"/>
          <w:i/>
          <w:sz w:val="22"/>
          <w:szCs w:val="22"/>
        </w:rPr>
        <w:t>4.1</w:t>
      </w:r>
      <w:r w:rsidRPr="00F32974">
        <w:rPr>
          <w:rFonts w:ascii="Arial" w:hAnsi="Arial" w:cs="Arial"/>
          <w:i/>
          <w:sz w:val="22"/>
          <w:szCs w:val="22"/>
        </w:rPr>
        <w:tab/>
        <w:t>The accounting officer’s responsibility [in terms of section 38(1</w:t>
      </w:r>
      <w:r w:rsidR="00B57EB9" w:rsidRPr="00F32974">
        <w:rPr>
          <w:rFonts w:ascii="Arial" w:hAnsi="Arial" w:cs="Arial"/>
          <w:i/>
          <w:sz w:val="22"/>
          <w:szCs w:val="22"/>
        </w:rPr>
        <w:t>) (</w:t>
      </w:r>
      <w:r w:rsidRPr="00F32974">
        <w:rPr>
          <w:rFonts w:ascii="Arial" w:hAnsi="Arial" w:cs="Arial"/>
          <w:i/>
          <w:sz w:val="22"/>
          <w:szCs w:val="22"/>
        </w:rPr>
        <w:t>f)] to settle all</w:t>
      </w:r>
    </w:p>
    <w:p w:rsidR="00D655A2" w:rsidRPr="00F32974" w:rsidRDefault="00D655A2" w:rsidP="00D655A2">
      <w:pPr>
        <w:autoSpaceDE w:val="0"/>
        <w:autoSpaceDN w:val="0"/>
        <w:adjustRightInd w:val="0"/>
        <w:ind w:left="1440"/>
        <w:rPr>
          <w:i/>
        </w:rPr>
      </w:pPr>
      <w:r w:rsidRPr="00F32974">
        <w:rPr>
          <w:i/>
        </w:rPr>
        <w:t>contractual obligations and to pay all money owing, including</w:t>
      </w:r>
      <w:r>
        <w:rPr>
          <w:i/>
        </w:rPr>
        <w:t xml:space="preserve"> </w:t>
      </w:r>
      <w:r w:rsidRPr="00F32974">
        <w:rPr>
          <w:i/>
        </w:rPr>
        <w:t>intergovernmental claims, within the prescribed (30 days) or agreed period is</w:t>
      </w:r>
      <w:r>
        <w:rPr>
          <w:i/>
        </w:rPr>
        <w:t xml:space="preserve"> </w:t>
      </w:r>
      <w:r w:rsidRPr="00F32974">
        <w:rPr>
          <w:i/>
        </w:rPr>
        <w:t>hereby re-iterated.</w:t>
      </w:r>
    </w:p>
    <w:p w:rsidR="00D655A2" w:rsidRPr="00F32974" w:rsidRDefault="00D655A2" w:rsidP="00D655A2">
      <w:pPr>
        <w:autoSpaceDE w:val="0"/>
        <w:autoSpaceDN w:val="0"/>
        <w:adjustRightInd w:val="0"/>
        <w:ind w:left="1440" w:hanging="720"/>
        <w:rPr>
          <w:i/>
        </w:rPr>
      </w:pPr>
      <w:r w:rsidRPr="00F32974">
        <w:rPr>
          <w:i/>
        </w:rPr>
        <w:t>4.2</w:t>
      </w:r>
      <w:r w:rsidRPr="00F32974">
        <w:rPr>
          <w:i/>
        </w:rPr>
        <w:tab/>
        <w:t>Within thirty days (30) days from the date of this Instruction Note, all</w:t>
      </w:r>
      <w:r>
        <w:rPr>
          <w:i/>
        </w:rPr>
        <w:t xml:space="preserve"> </w:t>
      </w:r>
      <w:r w:rsidRPr="00F32974">
        <w:rPr>
          <w:i/>
        </w:rPr>
        <w:t>departments are required to have in place systems (processes and</w:t>
      </w:r>
      <w:r>
        <w:rPr>
          <w:i/>
        </w:rPr>
        <w:t xml:space="preserve"> </w:t>
      </w:r>
      <w:r w:rsidRPr="00F32974">
        <w:rPr>
          <w:i/>
        </w:rPr>
        <w:t>procedures) that will enable the tracking of each invoice received from the</w:t>
      </w:r>
      <w:r>
        <w:rPr>
          <w:i/>
        </w:rPr>
        <w:t xml:space="preserve"> </w:t>
      </w:r>
      <w:r w:rsidRPr="00F32974">
        <w:rPr>
          <w:i/>
        </w:rPr>
        <w:t>various service providers.</w:t>
      </w:r>
    </w:p>
    <w:p w:rsidR="00D655A2" w:rsidRPr="00F32974" w:rsidRDefault="00D655A2" w:rsidP="00D655A2">
      <w:pPr>
        <w:autoSpaceDE w:val="0"/>
        <w:autoSpaceDN w:val="0"/>
        <w:adjustRightInd w:val="0"/>
        <w:ind w:left="1440" w:hanging="720"/>
        <w:rPr>
          <w:i/>
        </w:rPr>
      </w:pPr>
      <w:r w:rsidRPr="00F32974">
        <w:rPr>
          <w:i/>
        </w:rPr>
        <w:t>4.3</w:t>
      </w:r>
      <w:r w:rsidRPr="00F32974">
        <w:rPr>
          <w:i/>
        </w:rPr>
        <w:tab/>
        <w:t>The system referred to in paragraph 4.2 above may either be manual or</w:t>
      </w:r>
      <w:r>
        <w:rPr>
          <w:i/>
        </w:rPr>
        <w:t xml:space="preserve"> </w:t>
      </w:r>
      <w:r w:rsidRPr="00F32974">
        <w:rPr>
          <w:i/>
        </w:rPr>
        <w:t>electronic in nature and such a system must also be able to track progress</w:t>
      </w:r>
      <w:r>
        <w:rPr>
          <w:i/>
        </w:rPr>
        <w:t xml:space="preserve"> </w:t>
      </w:r>
      <w:r w:rsidRPr="00F32974">
        <w:rPr>
          <w:i/>
        </w:rPr>
        <w:t>with the processing of each invoice.</w:t>
      </w:r>
    </w:p>
    <w:p w:rsidR="00D655A2" w:rsidRPr="00F32974" w:rsidRDefault="00D655A2" w:rsidP="00D655A2">
      <w:pPr>
        <w:autoSpaceDE w:val="0"/>
        <w:autoSpaceDN w:val="0"/>
        <w:adjustRightInd w:val="0"/>
        <w:ind w:left="1440" w:hanging="720"/>
        <w:rPr>
          <w:i/>
        </w:rPr>
      </w:pPr>
      <w:r>
        <w:rPr>
          <w:i/>
        </w:rPr>
        <w:t>4.4</w:t>
      </w:r>
      <w:r>
        <w:rPr>
          <w:i/>
        </w:rPr>
        <w:tab/>
      </w:r>
      <w:r w:rsidRPr="00F32974">
        <w:rPr>
          <w:i/>
        </w:rPr>
        <w:t>At any given time, such a system must be able to provide information related</w:t>
      </w:r>
      <w:r>
        <w:rPr>
          <w:i/>
        </w:rPr>
        <w:t xml:space="preserve"> </w:t>
      </w:r>
      <w:r w:rsidRPr="00F32974">
        <w:rPr>
          <w:i/>
        </w:rPr>
        <w:t>to the date on which an invoice was received, the date on which it was paid</w:t>
      </w:r>
      <w:r>
        <w:rPr>
          <w:i/>
        </w:rPr>
        <w:t xml:space="preserve"> </w:t>
      </w:r>
      <w:r w:rsidRPr="00F32974">
        <w:rPr>
          <w:i/>
        </w:rPr>
        <w:t>and the time period between the date of receipt and the date of payment, if</w:t>
      </w:r>
      <w:r>
        <w:rPr>
          <w:i/>
        </w:rPr>
        <w:t xml:space="preserve"> </w:t>
      </w:r>
      <w:r w:rsidRPr="00F32974">
        <w:rPr>
          <w:i/>
        </w:rPr>
        <w:t>the invoice was indeed paid.</w:t>
      </w:r>
    </w:p>
    <w:p w:rsidR="00D655A2" w:rsidRPr="00F32974" w:rsidRDefault="00D655A2" w:rsidP="00D655A2">
      <w:pPr>
        <w:autoSpaceDE w:val="0"/>
        <w:autoSpaceDN w:val="0"/>
        <w:adjustRightInd w:val="0"/>
        <w:ind w:firstLine="720"/>
        <w:rPr>
          <w:i/>
        </w:rPr>
      </w:pPr>
      <w:r w:rsidRPr="00F32974">
        <w:rPr>
          <w:i/>
        </w:rPr>
        <w:t>4.6</w:t>
      </w:r>
      <w:r w:rsidRPr="00F32974">
        <w:rPr>
          <w:i/>
        </w:rPr>
        <w:tab/>
        <w:t>The information required in paragraph 4.5 above must be submitted to the</w:t>
      </w:r>
    </w:p>
    <w:p w:rsidR="00D655A2" w:rsidRPr="00F32974" w:rsidRDefault="00D655A2" w:rsidP="00D655A2">
      <w:pPr>
        <w:autoSpaceDE w:val="0"/>
        <w:autoSpaceDN w:val="0"/>
        <w:adjustRightInd w:val="0"/>
        <w:ind w:left="1440"/>
        <w:rPr>
          <w:i/>
        </w:rPr>
      </w:pPr>
      <w:r w:rsidRPr="00F32974">
        <w:rPr>
          <w:i/>
        </w:rPr>
        <w:t>National Treasury within seven (7) days after the end of the preceding month</w:t>
      </w:r>
      <w:r>
        <w:rPr>
          <w:i/>
        </w:rPr>
        <w:t xml:space="preserve"> </w:t>
      </w:r>
      <w:r w:rsidRPr="00F32974">
        <w:rPr>
          <w:i/>
        </w:rPr>
        <w:t>in the format prescribed in the enclosed Annexure A.</w:t>
      </w:r>
    </w:p>
    <w:p w:rsidR="00D655A2" w:rsidRPr="00F32974" w:rsidRDefault="00D655A2" w:rsidP="00D655A2">
      <w:pPr>
        <w:autoSpaceDE w:val="0"/>
        <w:autoSpaceDN w:val="0"/>
        <w:adjustRightInd w:val="0"/>
        <w:ind w:left="1440" w:hanging="720"/>
        <w:rPr>
          <w:i/>
        </w:rPr>
      </w:pPr>
      <w:r w:rsidRPr="00F32974">
        <w:rPr>
          <w:i/>
        </w:rPr>
        <w:t>4.7</w:t>
      </w:r>
      <w:r w:rsidRPr="00F32974">
        <w:rPr>
          <w:i/>
        </w:rPr>
        <w:tab/>
        <w:t>The accuracy of information in paragraph 4.5 must be confirmed by signature</w:t>
      </w:r>
      <w:r>
        <w:rPr>
          <w:i/>
        </w:rPr>
        <w:t xml:space="preserve"> </w:t>
      </w:r>
      <w:r w:rsidRPr="00F32974">
        <w:rPr>
          <w:i/>
        </w:rPr>
        <w:t>of the department’s accounting officer prior to its submission to the National</w:t>
      </w:r>
      <w:r>
        <w:rPr>
          <w:i/>
        </w:rPr>
        <w:t xml:space="preserve"> </w:t>
      </w:r>
      <w:r w:rsidRPr="00F32974">
        <w:rPr>
          <w:i/>
        </w:rPr>
        <w:t>Treasury.</w:t>
      </w:r>
    </w:p>
    <w:p w:rsidR="00D655A2" w:rsidRPr="00AE6B07" w:rsidRDefault="00D655A2" w:rsidP="00D655A2">
      <w:pPr>
        <w:autoSpaceDE w:val="0"/>
        <w:autoSpaceDN w:val="0"/>
        <w:adjustRightInd w:val="0"/>
        <w:ind w:left="1440" w:hanging="720"/>
        <w:rPr>
          <w:i/>
        </w:rPr>
      </w:pPr>
      <w:r w:rsidRPr="00F32974">
        <w:rPr>
          <w:i/>
        </w:rPr>
        <w:t>4.11</w:t>
      </w:r>
      <w:r w:rsidRPr="00F32974">
        <w:rPr>
          <w:i/>
        </w:rPr>
        <w:tab/>
        <w:t>If accounting officers of national and provincial departments delegate the</w:t>
      </w:r>
      <w:r>
        <w:rPr>
          <w:i/>
        </w:rPr>
        <w:t xml:space="preserve"> </w:t>
      </w:r>
      <w:r w:rsidRPr="00F32974">
        <w:rPr>
          <w:i/>
        </w:rPr>
        <w:t>power to confirm the accuracy of information in paragraph 4.5 to their</w:t>
      </w:r>
      <w:r>
        <w:rPr>
          <w:i/>
        </w:rPr>
        <w:t xml:space="preserve"> </w:t>
      </w:r>
      <w:r w:rsidRPr="00F32974">
        <w:rPr>
          <w:i/>
        </w:rPr>
        <w:t>respective department’s chief financial officer or to any other functionary, the</w:t>
      </w:r>
      <w:r>
        <w:rPr>
          <w:i/>
        </w:rPr>
        <w:t xml:space="preserve"> </w:t>
      </w:r>
      <w:r w:rsidRPr="00F32974">
        <w:rPr>
          <w:i/>
        </w:rPr>
        <w:t>accounting officers are not divested of the responsibility concerning the</w:t>
      </w:r>
      <w:r>
        <w:rPr>
          <w:i/>
        </w:rPr>
        <w:t xml:space="preserve"> </w:t>
      </w:r>
      <w:r w:rsidRPr="00F32974">
        <w:rPr>
          <w:i/>
        </w:rPr>
        <w:t>exercising of the delegated power, as provided in section 44(1)(d) of the PFMA.”</w:t>
      </w:r>
    </w:p>
    <w:p w:rsidR="00D655A2" w:rsidRPr="00F32974" w:rsidRDefault="00D655A2" w:rsidP="00D655A2">
      <w:pPr>
        <w:autoSpaceDE w:val="0"/>
        <w:autoSpaceDN w:val="0"/>
        <w:adjustRightInd w:val="0"/>
        <w:ind w:left="720" w:firstLine="720"/>
      </w:pPr>
    </w:p>
    <w:p w:rsidR="00D655A2" w:rsidRPr="00F32974" w:rsidRDefault="00D655A2" w:rsidP="00D655A2">
      <w:pPr>
        <w:spacing w:before="300"/>
        <w:jc w:val="both"/>
        <w:rPr>
          <w:color w:val="000000"/>
          <w:lang w:eastAsia="en-ZA"/>
        </w:rPr>
      </w:pPr>
      <w:r w:rsidRPr="00F32974">
        <w:rPr>
          <w:color w:val="000000"/>
          <w:lang w:eastAsia="en-ZA"/>
        </w:rPr>
        <w:t>The following payment</w:t>
      </w:r>
      <w:r>
        <w:rPr>
          <w:color w:val="000000"/>
          <w:lang w:eastAsia="en-ZA"/>
        </w:rPr>
        <w:t>s</w:t>
      </w:r>
      <w:r w:rsidRPr="00F32974">
        <w:rPr>
          <w:color w:val="000000"/>
          <w:lang w:eastAsia="en-ZA"/>
        </w:rPr>
        <w:t xml:space="preserve"> w</w:t>
      </w:r>
      <w:r>
        <w:rPr>
          <w:color w:val="000000"/>
          <w:lang w:eastAsia="en-ZA"/>
        </w:rPr>
        <w:t>ere</w:t>
      </w:r>
      <w:r w:rsidRPr="00F32974">
        <w:rPr>
          <w:color w:val="000000"/>
          <w:lang w:eastAsia="en-ZA"/>
        </w:rPr>
        <w:t xml:space="preserve"> not</w:t>
      </w:r>
      <w:r>
        <w:rPr>
          <w:color w:val="000000"/>
          <w:lang w:eastAsia="en-ZA"/>
        </w:rPr>
        <w:t xml:space="preserve"> made</w:t>
      </w:r>
      <w:r w:rsidRPr="00F32974">
        <w:rPr>
          <w:color w:val="000000"/>
          <w:lang w:eastAsia="en-ZA"/>
        </w:rPr>
        <w:t xml:space="preserve"> within 30 days from the date of receipt of the invoice:</w:t>
      </w:r>
    </w:p>
    <w:p w:rsidR="00D655A2" w:rsidRPr="00F32974" w:rsidRDefault="00D655A2" w:rsidP="00D655A2">
      <w:pPr>
        <w:spacing w:before="300"/>
        <w:jc w:val="both"/>
        <w:rPr>
          <w:color w:val="000000"/>
          <w:lang w:eastAsia="en-ZA"/>
        </w:rPr>
      </w:pPr>
    </w:p>
    <w:tbl>
      <w:tblPr>
        <w:tblW w:w="4460"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6"/>
        <w:gridCol w:w="993"/>
        <w:gridCol w:w="1275"/>
        <w:gridCol w:w="1419"/>
        <w:gridCol w:w="1273"/>
        <w:gridCol w:w="1844"/>
      </w:tblGrid>
      <w:tr w:rsidR="00D655A2" w:rsidRPr="00F32974" w:rsidTr="00D655A2">
        <w:trPr>
          <w:trHeight w:val="300"/>
          <w:tblHeader/>
        </w:trPr>
        <w:tc>
          <w:tcPr>
            <w:tcW w:w="1130" w:type="pct"/>
            <w:shd w:val="clear" w:color="auto" w:fill="BFBFBF" w:themeFill="background1" w:themeFillShade="BF"/>
            <w:noWrap/>
            <w:hideMark/>
          </w:tcPr>
          <w:p w:rsidR="00D655A2" w:rsidRPr="00D655A2" w:rsidRDefault="00D655A2" w:rsidP="00D655A2">
            <w:pPr>
              <w:rPr>
                <w:b/>
                <w:bCs/>
                <w:color w:val="000000"/>
                <w:sz w:val="18"/>
                <w:szCs w:val="18"/>
                <w:lang w:eastAsia="en-ZA"/>
              </w:rPr>
            </w:pPr>
            <w:r w:rsidRPr="00D655A2">
              <w:rPr>
                <w:b/>
                <w:bCs/>
                <w:color w:val="000000"/>
                <w:sz w:val="18"/>
                <w:szCs w:val="18"/>
                <w:lang w:eastAsia="en-ZA"/>
              </w:rPr>
              <w:t>Supplier</w:t>
            </w:r>
          </w:p>
        </w:tc>
        <w:tc>
          <w:tcPr>
            <w:tcW w:w="565" w:type="pct"/>
            <w:shd w:val="clear" w:color="auto" w:fill="BFBFBF" w:themeFill="background1" w:themeFillShade="BF"/>
            <w:noWrap/>
            <w:hideMark/>
          </w:tcPr>
          <w:p w:rsidR="00D655A2" w:rsidRPr="00D655A2" w:rsidRDefault="00D655A2" w:rsidP="00D655A2">
            <w:pPr>
              <w:rPr>
                <w:b/>
                <w:bCs/>
                <w:color w:val="000000"/>
                <w:sz w:val="18"/>
                <w:szCs w:val="18"/>
                <w:lang w:eastAsia="en-ZA"/>
              </w:rPr>
            </w:pPr>
            <w:r w:rsidRPr="00D655A2">
              <w:rPr>
                <w:b/>
                <w:bCs/>
                <w:color w:val="000000"/>
                <w:sz w:val="18"/>
                <w:szCs w:val="18"/>
                <w:lang w:eastAsia="en-ZA"/>
              </w:rPr>
              <w:t>Fano</w:t>
            </w:r>
          </w:p>
        </w:tc>
        <w:tc>
          <w:tcPr>
            <w:tcW w:w="725" w:type="pct"/>
            <w:shd w:val="clear" w:color="auto" w:fill="BFBFBF" w:themeFill="background1" w:themeFillShade="BF"/>
            <w:noWrap/>
            <w:hideMark/>
          </w:tcPr>
          <w:p w:rsidR="00D655A2" w:rsidRPr="00D655A2" w:rsidRDefault="00D655A2" w:rsidP="00D655A2">
            <w:pPr>
              <w:rPr>
                <w:b/>
                <w:bCs/>
                <w:color w:val="000000"/>
                <w:sz w:val="18"/>
                <w:szCs w:val="18"/>
                <w:lang w:eastAsia="en-ZA"/>
              </w:rPr>
            </w:pPr>
            <w:r w:rsidRPr="00D655A2">
              <w:rPr>
                <w:b/>
                <w:bCs/>
                <w:color w:val="000000"/>
                <w:sz w:val="18"/>
                <w:szCs w:val="18"/>
                <w:lang w:eastAsia="en-ZA"/>
              </w:rPr>
              <w:t>Date invoice received</w:t>
            </w:r>
          </w:p>
        </w:tc>
        <w:tc>
          <w:tcPr>
            <w:tcW w:w="807" w:type="pct"/>
            <w:shd w:val="clear" w:color="auto" w:fill="BFBFBF" w:themeFill="background1" w:themeFillShade="BF"/>
            <w:noWrap/>
            <w:hideMark/>
          </w:tcPr>
          <w:p w:rsidR="00D655A2" w:rsidRPr="00D655A2" w:rsidRDefault="00D655A2" w:rsidP="00D655A2">
            <w:pPr>
              <w:rPr>
                <w:b/>
                <w:bCs/>
                <w:color w:val="000000"/>
                <w:sz w:val="18"/>
                <w:szCs w:val="18"/>
                <w:lang w:eastAsia="en-ZA"/>
              </w:rPr>
            </w:pPr>
            <w:r w:rsidRPr="00D655A2">
              <w:rPr>
                <w:b/>
                <w:bCs/>
                <w:color w:val="000000"/>
                <w:sz w:val="18"/>
                <w:szCs w:val="18"/>
                <w:lang w:eastAsia="en-ZA"/>
              </w:rPr>
              <w:t xml:space="preserve">Payment date </w:t>
            </w:r>
          </w:p>
        </w:tc>
        <w:tc>
          <w:tcPr>
            <w:tcW w:w="724" w:type="pct"/>
            <w:shd w:val="clear" w:color="auto" w:fill="BFBFBF" w:themeFill="background1" w:themeFillShade="BF"/>
            <w:noWrap/>
            <w:hideMark/>
          </w:tcPr>
          <w:p w:rsidR="00D655A2" w:rsidRPr="00D655A2" w:rsidRDefault="00D655A2" w:rsidP="00D655A2">
            <w:pPr>
              <w:rPr>
                <w:b/>
                <w:bCs/>
                <w:color w:val="000000"/>
                <w:sz w:val="18"/>
                <w:szCs w:val="18"/>
                <w:lang w:eastAsia="en-ZA"/>
              </w:rPr>
            </w:pPr>
            <w:r w:rsidRPr="00D655A2">
              <w:rPr>
                <w:b/>
                <w:bCs/>
                <w:color w:val="000000"/>
                <w:sz w:val="18"/>
                <w:szCs w:val="18"/>
                <w:lang w:eastAsia="en-ZA"/>
              </w:rPr>
              <w:t>No. of days</w:t>
            </w:r>
          </w:p>
        </w:tc>
        <w:tc>
          <w:tcPr>
            <w:tcW w:w="1049" w:type="pct"/>
            <w:shd w:val="clear" w:color="auto" w:fill="BFBFBF" w:themeFill="background1" w:themeFillShade="BF"/>
            <w:noWrap/>
            <w:hideMark/>
          </w:tcPr>
          <w:p w:rsidR="00D655A2" w:rsidRPr="00D655A2" w:rsidRDefault="00D655A2" w:rsidP="00D655A2">
            <w:pPr>
              <w:jc w:val="center"/>
              <w:rPr>
                <w:b/>
                <w:bCs/>
                <w:color w:val="000000"/>
                <w:sz w:val="18"/>
                <w:szCs w:val="18"/>
                <w:lang w:eastAsia="en-ZA"/>
              </w:rPr>
            </w:pPr>
            <w:r w:rsidRPr="00D655A2">
              <w:rPr>
                <w:b/>
                <w:bCs/>
                <w:color w:val="000000"/>
                <w:sz w:val="18"/>
                <w:szCs w:val="18"/>
                <w:lang w:eastAsia="en-ZA"/>
              </w:rPr>
              <w:t>R</w:t>
            </w:r>
          </w:p>
        </w:tc>
      </w:tr>
      <w:tr w:rsidR="00D655A2" w:rsidRPr="00F32974" w:rsidTr="00D655A2">
        <w:trPr>
          <w:trHeight w:val="548"/>
        </w:trPr>
        <w:tc>
          <w:tcPr>
            <w:tcW w:w="1130" w:type="pct"/>
            <w:shd w:val="clear" w:color="auto" w:fill="auto"/>
            <w:noWrap/>
            <w:hideMark/>
          </w:tcPr>
          <w:p w:rsidR="00D655A2" w:rsidRPr="00D655A2" w:rsidRDefault="00D655A2" w:rsidP="00D655A2">
            <w:pPr>
              <w:rPr>
                <w:color w:val="000000"/>
                <w:sz w:val="18"/>
                <w:szCs w:val="18"/>
                <w:lang w:eastAsia="en-ZA"/>
              </w:rPr>
            </w:pPr>
            <w:r w:rsidRPr="00D655A2">
              <w:rPr>
                <w:color w:val="000000"/>
                <w:sz w:val="18"/>
                <w:szCs w:val="18"/>
                <w:lang w:eastAsia="en-ZA"/>
              </w:rPr>
              <w:t>Motseng Investments</w:t>
            </w:r>
          </w:p>
        </w:tc>
        <w:tc>
          <w:tcPr>
            <w:tcW w:w="565" w:type="pct"/>
            <w:shd w:val="clear" w:color="auto" w:fill="auto"/>
            <w:noWrap/>
            <w:hideMark/>
          </w:tcPr>
          <w:p w:rsidR="00D655A2" w:rsidRPr="00D655A2" w:rsidRDefault="00D655A2" w:rsidP="00D655A2">
            <w:pPr>
              <w:rPr>
                <w:color w:val="000000"/>
                <w:sz w:val="18"/>
                <w:szCs w:val="18"/>
                <w:lang w:eastAsia="en-ZA"/>
              </w:rPr>
            </w:pPr>
            <w:r w:rsidRPr="00D655A2">
              <w:rPr>
                <w:sz w:val="18"/>
                <w:szCs w:val="18"/>
              </w:rPr>
              <w:t>155830</w:t>
            </w:r>
          </w:p>
        </w:tc>
        <w:tc>
          <w:tcPr>
            <w:tcW w:w="725" w:type="pct"/>
            <w:shd w:val="clear" w:color="auto" w:fill="auto"/>
            <w:noWrap/>
            <w:hideMark/>
          </w:tcPr>
          <w:p w:rsidR="00D655A2" w:rsidRPr="00D655A2" w:rsidRDefault="00D655A2" w:rsidP="00D655A2">
            <w:pPr>
              <w:spacing w:before="300"/>
              <w:rPr>
                <w:color w:val="000000"/>
                <w:sz w:val="18"/>
                <w:szCs w:val="18"/>
                <w:lang w:eastAsia="en-ZA"/>
              </w:rPr>
            </w:pPr>
            <w:r w:rsidRPr="00D655A2">
              <w:rPr>
                <w:color w:val="000000"/>
                <w:sz w:val="18"/>
                <w:szCs w:val="18"/>
                <w:lang w:eastAsia="en-ZA"/>
              </w:rPr>
              <w:t>2011/05/13</w:t>
            </w:r>
          </w:p>
        </w:tc>
        <w:tc>
          <w:tcPr>
            <w:tcW w:w="807" w:type="pct"/>
            <w:shd w:val="clear" w:color="auto" w:fill="auto"/>
            <w:noWrap/>
            <w:hideMark/>
          </w:tcPr>
          <w:p w:rsidR="00D655A2" w:rsidRPr="00D655A2" w:rsidRDefault="00D655A2" w:rsidP="00D655A2">
            <w:pPr>
              <w:spacing w:before="300"/>
              <w:rPr>
                <w:color w:val="000000"/>
                <w:sz w:val="18"/>
                <w:szCs w:val="18"/>
                <w:lang w:eastAsia="en-ZA"/>
              </w:rPr>
            </w:pPr>
            <w:r w:rsidRPr="00D655A2">
              <w:rPr>
                <w:color w:val="000000"/>
                <w:sz w:val="18"/>
                <w:szCs w:val="18"/>
                <w:lang w:eastAsia="en-ZA"/>
              </w:rPr>
              <w:t>2011/06/13</w:t>
            </w:r>
          </w:p>
        </w:tc>
        <w:tc>
          <w:tcPr>
            <w:tcW w:w="724" w:type="pct"/>
            <w:shd w:val="clear" w:color="auto" w:fill="auto"/>
            <w:noWrap/>
            <w:hideMark/>
          </w:tcPr>
          <w:p w:rsidR="00D655A2" w:rsidRPr="00D655A2" w:rsidRDefault="00D655A2" w:rsidP="00D655A2">
            <w:pPr>
              <w:spacing w:before="300"/>
              <w:rPr>
                <w:color w:val="000000"/>
                <w:sz w:val="18"/>
                <w:szCs w:val="18"/>
                <w:lang w:eastAsia="en-ZA"/>
              </w:rPr>
            </w:pPr>
            <w:r w:rsidRPr="00D655A2">
              <w:rPr>
                <w:color w:val="000000"/>
                <w:sz w:val="18"/>
                <w:szCs w:val="18"/>
                <w:lang w:eastAsia="en-ZA"/>
              </w:rPr>
              <w:t>31</w:t>
            </w:r>
          </w:p>
        </w:tc>
        <w:tc>
          <w:tcPr>
            <w:tcW w:w="1049" w:type="pct"/>
            <w:shd w:val="clear" w:color="auto" w:fill="auto"/>
            <w:noWrap/>
            <w:hideMark/>
          </w:tcPr>
          <w:p w:rsidR="00D655A2" w:rsidRPr="00D655A2" w:rsidRDefault="00D655A2" w:rsidP="00D655A2">
            <w:pPr>
              <w:jc w:val="right"/>
              <w:rPr>
                <w:color w:val="000000"/>
                <w:sz w:val="18"/>
                <w:szCs w:val="18"/>
                <w:lang w:eastAsia="en-ZA"/>
              </w:rPr>
            </w:pPr>
            <w:r w:rsidRPr="00D655A2">
              <w:rPr>
                <w:sz w:val="18"/>
                <w:szCs w:val="18"/>
              </w:rPr>
              <w:t>897 117,98</w:t>
            </w:r>
          </w:p>
        </w:tc>
      </w:tr>
      <w:tr w:rsidR="00D655A2" w:rsidRPr="00F32974" w:rsidTr="00D655A2">
        <w:trPr>
          <w:trHeight w:val="285"/>
        </w:trPr>
        <w:tc>
          <w:tcPr>
            <w:tcW w:w="1130" w:type="pct"/>
            <w:shd w:val="clear" w:color="auto" w:fill="auto"/>
            <w:noWrap/>
            <w:hideMark/>
          </w:tcPr>
          <w:p w:rsidR="00D655A2" w:rsidRPr="00D655A2" w:rsidRDefault="00D655A2" w:rsidP="00D655A2">
            <w:pPr>
              <w:rPr>
                <w:color w:val="000000"/>
                <w:sz w:val="18"/>
                <w:szCs w:val="18"/>
                <w:lang w:eastAsia="en-ZA"/>
              </w:rPr>
            </w:pPr>
            <w:r w:rsidRPr="00D655A2">
              <w:rPr>
                <w:color w:val="000000"/>
                <w:sz w:val="18"/>
                <w:szCs w:val="18"/>
                <w:lang w:eastAsia="en-ZA"/>
              </w:rPr>
              <w:t>Motseng Investments</w:t>
            </w:r>
          </w:p>
        </w:tc>
        <w:tc>
          <w:tcPr>
            <w:tcW w:w="565" w:type="pct"/>
            <w:shd w:val="clear" w:color="auto" w:fill="auto"/>
            <w:noWrap/>
            <w:hideMark/>
          </w:tcPr>
          <w:p w:rsidR="00D655A2" w:rsidRPr="00D655A2" w:rsidRDefault="00D655A2" w:rsidP="00D655A2">
            <w:pPr>
              <w:spacing w:line="260" w:lineRule="exact"/>
              <w:rPr>
                <w:color w:val="000000"/>
                <w:sz w:val="18"/>
                <w:szCs w:val="18"/>
                <w:lang w:eastAsia="en-ZA"/>
              </w:rPr>
            </w:pPr>
            <w:r w:rsidRPr="00D655A2">
              <w:rPr>
                <w:sz w:val="18"/>
                <w:szCs w:val="18"/>
              </w:rPr>
              <w:t>168095</w:t>
            </w:r>
          </w:p>
        </w:tc>
        <w:tc>
          <w:tcPr>
            <w:tcW w:w="725" w:type="pct"/>
            <w:shd w:val="clear" w:color="auto" w:fill="auto"/>
            <w:noWrap/>
            <w:hideMark/>
          </w:tcPr>
          <w:p w:rsidR="00D655A2" w:rsidRPr="00D655A2" w:rsidRDefault="00D655A2" w:rsidP="00D655A2">
            <w:pPr>
              <w:spacing w:line="260" w:lineRule="exact"/>
              <w:rPr>
                <w:color w:val="000000"/>
                <w:sz w:val="18"/>
                <w:szCs w:val="18"/>
                <w:lang w:eastAsia="en-ZA"/>
              </w:rPr>
            </w:pPr>
            <w:r w:rsidRPr="00D655A2">
              <w:rPr>
                <w:color w:val="000000"/>
                <w:sz w:val="18"/>
                <w:szCs w:val="18"/>
                <w:lang w:eastAsia="en-ZA"/>
              </w:rPr>
              <w:t>2011/08/22</w:t>
            </w:r>
          </w:p>
        </w:tc>
        <w:tc>
          <w:tcPr>
            <w:tcW w:w="807" w:type="pct"/>
            <w:shd w:val="clear" w:color="auto" w:fill="auto"/>
            <w:noWrap/>
            <w:hideMark/>
          </w:tcPr>
          <w:p w:rsidR="00D655A2" w:rsidRPr="00D655A2" w:rsidRDefault="00D655A2" w:rsidP="00D655A2">
            <w:pPr>
              <w:spacing w:line="260" w:lineRule="exact"/>
              <w:rPr>
                <w:color w:val="000000"/>
                <w:sz w:val="18"/>
                <w:szCs w:val="18"/>
                <w:lang w:eastAsia="en-ZA"/>
              </w:rPr>
            </w:pPr>
            <w:r w:rsidRPr="00D655A2">
              <w:rPr>
                <w:color w:val="000000"/>
                <w:sz w:val="18"/>
                <w:szCs w:val="18"/>
                <w:lang w:eastAsia="en-ZA"/>
              </w:rPr>
              <w:t>2011/09/23</w:t>
            </w:r>
          </w:p>
        </w:tc>
        <w:tc>
          <w:tcPr>
            <w:tcW w:w="724" w:type="pct"/>
            <w:shd w:val="clear" w:color="auto" w:fill="auto"/>
            <w:noWrap/>
            <w:hideMark/>
          </w:tcPr>
          <w:p w:rsidR="00D655A2" w:rsidRPr="00D655A2" w:rsidRDefault="00D655A2" w:rsidP="00D655A2">
            <w:pPr>
              <w:spacing w:line="260" w:lineRule="exact"/>
              <w:rPr>
                <w:color w:val="000000"/>
                <w:sz w:val="18"/>
                <w:szCs w:val="18"/>
                <w:lang w:eastAsia="en-ZA"/>
              </w:rPr>
            </w:pPr>
            <w:r w:rsidRPr="00D655A2">
              <w:rPr>
                <w:color w:val="000000"/>
                <w:sz w:val="18"/>
                <w:szCs w:val="18"/>
                <w:lang w:eastAsia="en-ZA"/>
              </w:rPr>
              <w:t>32</w:t>
            </w:r>
          </w:p>
        </w:tc>
        <w:tc>
          <w:tcPr>
            <w:tcW w:w="1049" w:type="pct"/>
            <w:shd w:val="clear" w:color="auto" w:fill="auto"/>
            <w:noWrap/>
            <w:hideMark/>
          </w:tcPr>
          <w:p w:rsidR="00D655A2" w:rsidRPr="00D655A2" w:rsidRDefault="00D655A2" w:rsidP="00D655A2">
            <w:pPr>
              <w:jc w:val="right"/>
              <w:rPr>
                <w:color w:val="000000"/>
                <w:sz w:val="18"/>
                <w:szCs w:val="18"/>
                <w:lang w:eastAsia="en-ZA"/>
              </w:rPr>
            </w:pPr>
            <w:r w:rsidRPr="00D655A2">
              <w:rPr>
                <w:sz w:val="18"/>
                <w:szCs w:val="18"/>
              </w:rPr>
              <w:t>210 728,82</w:t>
            </w:r>
          </w:p>
        </w:tc>
      </w:tr>
      <w:tr w:rsidR="00D655A2" w:rsidRPr="00F32974" w:rsidTr="00D655A2">
        <w:trPr>
          <w:trHeight w:val="285"/>
        </w:trPr>
        <w:tc>
          <w:tcPr>
            <w:tcW w:w="1130" w:type="pct"/>
            <w:shd w:val="clear" w:color="auto" w:fill="auto"/>
            <w:noWrap/>
            <w:hideMark/>
          </w:tcPr>
          <w:p w:rsidR="00D655A2" w:rsidRPr="00D655A2" w:rsidRDefault="00D655A2" w:rsidP="00D655A2">
            <w:pPr>
              <w:rPr>
                <w:color w:val="000000"/>
                <w:sz w:val="18"/>
                <w:szCs w:val="18"/>
                <w:lang w:eastAsia="en-ZA"/>
              </w:rPr>
            </w:pPr>
            <w:r w:rsidRPr="00D655A2">
              <w:rPr>
                <w:color w:val="000000"/>
                <w:sz w:val="18"/>
                <w:szCs w:val="18"/>
                <w:lang w:eastAsia="en-ZA"/>
              </w:rPr>
              <w:t>Motseng Investments</w:t>
            </w:r>
          </w:p>
        </w:tc>
        <w:tc>
          <w:tcPr>
            <w:tcW w:w="565" w:type="pct"/>
            <w:shd w:val="clear" w:color="auto" w:fill="auto"/>
            <w:noWrap/>
            <w:hideMark/>
          </w:tcPr>
          <w:p w:rsidR="00D655A2" w:rsidRPr="00D655A2" w:rsidRDefault="00D655A2" w:rsidP="00D655A2">
            <w:pPr>
              <w:spacing w:line="260" w:lineRule="exact"/>
              <w:rPr>
                <w:color w:val="000000"/>
                <w:sz w:val="18"/>
                <w:szCs w:val="18"/>
                <w:lang w:eastAsia="en-ZA"/>
              </w:rPr>
            </w:pPr>
            <w:r w:rsidRPr="00D655A2">
              <w:rPr>
                <w:sz w:val="18"/>
                <w:szCs w:val="18"/>
              </w:rPr>
              <w:t>168477</w:t>
            </w:r>
          </w:p>
        </w:tc>
        <w:tc>
          <w:tcPr>
            <w:tcW w:w="725" w:type="pct"/>
            <w:shd w:val="clear" w:color="auto" w:fill="auto"/>
            <w:noWrap/>
            <w:hideMark/>
          </w:tcPr>
          <w:p w:rsidR="00D655A2" w:rsidRPr="00D655A2" w:rsidRDefault="00D655A2" w:rsidP="00D655A2">
            <w:pPr>
              <w:spacing w:line="260" w:lineRule="exact"/>
              <w:rPr>
                <w:color w:val="000000"/>
                <w:sz w:val="18"/>
                <w:szCs w:val="18"/>
                <w:lang w:eastAsia="en-ZA"/>
              </w:rPr>
            </w:pPr>
            <w:r w:rsidRPr="00D655A2">
              <w:rPr>
                <w:color w:val="000000"/>
                <w:sz w:val="18"/>
                <w:szCs w:val="18"/>
                <w:lang w:eastAsia="en-ZA"/>
              </w:rPr>
              <w:t>2011/08/05</w:t>
            </w:r>
          </w:p>
        </w:tc>
        <w:tc>
          <w:tcPr>
            <w:tcW w:w="807" w:type="pct"/>
            <w:shd w:val="clear" w:color="auto" w:fill="auto"/>
            <w:noWrap/>
            <w:hideMark/>
          </w:tcPr>
          <w:p w:rsidR="00D655A2" w:rsidRPr="00D655A2" w:rsidRDefault="00D655A2" w:rsidP="00D655A2">
            <w:pPr>
              <w:spacing w:line="260" w:lineRule="exact"/>
              <w:rPr>
                <w:color w:val="000000"/>
                <w:sz w:val="18"/>
                <w:szCs w:val="18"/>
                <w:lang w:eastAsia="en-ZA"/>
              </w:rPr>
            </w:pPr>
            <w:r w:rsidRPr="00D655A2">
              <w:rPr>
                <w:color w:val="000000"/>
                <w:sz w:val="18"/>
                <w:szCs w:val="18"/>
                <w:lang w:eastAsia="en-ZA"/>
              </w:rPr>
              <w:t>2011/09/27</w:t>
            </w:r>
          </w:p>
        </w:tc>
        <w:tc>
          <w:tcPr>
            <w:tcW w:w="724" w:type="pct"/>
            <w:shd w:val="clear" w:color="auto" w:fill="auto"/>
            <w:noWrap/>
            <w:hideMark/>
          </w:tcPr>
          <w:p w:rsidR="00D655A2" w:rsidRPr="00D655A2" w:rsidRDefault="00D655A2" w:rsidP="00D655A2">
            <w:pPr>
              <w:spacing w:line="260" w:lineRule="exact"/>
              <w:rPr>
                <w:color w:val="000000"/>
                <w:sz w:val="18"/>
                <w:szCs w:val="18"/>
                <w:lang w:eastAsia="en-ZA"/>
              </w:rPr>
            </w:pPr>
            <w:r w:rsidRPr="00D655A2">
              <w:rPr>
                <w:color w:val="000000"/>
                <w:sz w:val="18"/>
                <w:szCs w:val="18"/>
                <w:lang w:eastAsia="en-ZA"/>
              </w:rPr>
              <w:t>53</w:t>
            </w:r>
          </w:p>
        </w:tc>
        <w:tc>
          <w:tcPr>
            <w:tcW w:w="1049" w:type="pct"/>
            <w:shd w:val="clear" w:color="auto" w:fill="auto"/>
            <w:noWrap/>
            <w:hideMark/>
          </w:tcPr>
          <w:p w:rsidR="00D655A2" w:rsidRPr="00D655A2" w:rsidRDefault="00D655A2" w:rsidP="00D655A2">
            <w:pPr>
              <w:jc w:val="right"/>
              <w:rPr>
                <w:color w:val="000000"/>
                <w:sz w:val="18"/>
                <w:szCs w:val="18"/>
                <w:lang w:eastAsia="en-ZA"/>
              </w:rPr>
            </w:pPr>
            <w:r w:rsidRPr="00D655A2">
              <w:rPr>
                <w:sz w:val="18"/>
                <w:szCs w:val="18"/>
              </w:rPr>
              <w:t>1 200 856,57</w:t>
            </w:r>
          </w:p>
        </w:tc>
      </w:tr>
      <w:tr w:rsidR="00D655A2" w:rsidRPr="00F32974" w:rsidTr="00D655A2">
        <w:trPr>
          <w:trHeight w:val="285"/>
        </w:trPr>
        <w:tc>
          <w:tcPr>
            <w:tcW w:w="1130" w:type="pct"/>
            <w:shd w:val="clear" w:color="auto" w:fill="auto"/>
            <w:noWrap/>
            <w:hideMark/>
          </w:tcPr>
          <w:p w:rsidR="00D655A2" w:rsidRPr="00D655A2" w:rsidRDefault="00D655A2" w:rsidP="00D655A2">
            <w:pPr>
              <w:rPr>
                <w:color w:val="000000"/>
                <w:sz w:val="18"/>
                <w:szCs w:val="18"/>
                <w:lang w:eastAsia="en-ZA"/>
              </w:rPr>
            </w:pPr>
            <w:r w:rsidRPr="00D655A2">
              <w:rPr>
                <w:color w:val="000000"/>
                <w:sz w:val="18"/>
                <w:szCs w:val="18"/>
                <w:lang w:eastAsia="en-ZA"/>
              </w:rPr>
              <w:t>Motseng Investments</w:t>
            </w:r>
          </w:p>
        </w:tc>
        <w:tc>
          <w:tcPr>
            <w:tcW w:w="565" w:type="pct"/>
            <w:shd w:val="clear" w:color="auto" w:fill="auto"/>
            <w:noWrap/>
            <w:hideMark/>
          </w:tcPr>
          <w:p w:rsidR="00D655A2" w:rsidRPr="00D655A2" w:rsidRDefault="00D655A2" w:rsidP="00D655A2">
            <w:pPr>
              <w:spacing w:line="260" w:lineRule="exact"/>
              <w:rPr>
                <w:color w:val="000000"/>
                <w:sz w:val="18"/>
                <w:szCs w:val="18"/>
                <w:lang w:eastAsia="en-ZA"/>
              </w:rPr>
            </w:pPr>
            <w:r w:rsidRPr="00D655A2">
              <w:rPr>
                <w:sz w:val="18"/>
                <w:szCs w:val="18"/>
              </w:rPr>
              <w:t>168478</w:t>
            </w:r>
          </w:p>
        </w:tc>
        <w:tc>
          <w:tcPr>
            <w:tcW w:w="725" w:type="pct"/>
            <w:shd w:val="clear" w:color="auto" w:fill="auto"/>
            <w:noWrap/>
            <w:hideMark/>
          </w:tcPr>
          <w:p w:rsidR="00D655A2" w:rsidRPr="00D655A2" w:rsidRDefault="00D655A2" w:rsidP="00D655A2">
            <w:pPr>
              <w:spacing w:line="260" w:lineRule="exact"/>
              <w:rPr>
                <w:color w:val="000000"/>
                <w:sz w:val="18"/>
                <w:szCs w:val="18"/>
                <w:lang w:eastAsia="en-ZA"/>
              </w:rPr>
            </w:pPr>
            <w:r w:rsidRPr="00D655A2">
              <w:rPr>
                <w:color w:val="000000"/>
                <w:sz w:val="18"/>
                <w:szCs w:val="18"/>
                <w:lang w:eastAsia="en-ZA"/>
              </w:rPr>
              <w:t>2011/08/22</w:t>
            </w:r>
          </w:p>
        </w:tc>
        <w:tc>
          <w:tcPr>
            <w:tcW w:w="807" w:type="pct"/>
            <w:shd w:val="clear" w:color="auto" w:fill="auto"/>
            <w:noWrap/>
            <w:hideMark/>
          </w:tcPr>
          <w:p w:rsidR="00D655A2" w:rsidRPr="00D655A2" w:rsidRDefault="00D655A2" w:rsidP="00D655A2">
            <w:pPr>
              <w:spacing w:line="260" w:lineRule="exact"/>
              <w:rPr>
                <w:color w:val="000000"/>
                <w:sz w:val="18"/>
                <w:szCs w:val="18"/>
                <w:lang w:eastAsia="en-ZA"/>
              </w:rPr>
            </w:pPr>
            <w:r w:rsidRPr="00D655A2">
              <w:rPr>
                <w:color w:val="000000"/>
                <w:sz w:val="18"/>
                <w:szCs w:val="18"/>
                <w:lang w:eastAsia="en-ZA"/>
              </w:rPr>
              <w:t>2011/09/27</w:t>
            </w:r>
          </w:p>
        </w:tc>
        <w:tc>
          <w:tcPr>
            <w:tcW w:w="724" w:type="pct"/>
            <w:shd w:val="clear" w:color="auto" w:fill="auto"/>
            <w:noWrap/>
            <w:hideMark/>
          </w:tcPr>
          <w:p w:rsidR="00D655A2" w:rsidRPr="00D655A2" w:rsidRDefault="00D655A2" w:rsidP="00D655A2">
            <w:pPr>
              <w:spacing w:line="260" w:lineRule="exact"/>
              <w:rPr>
                <w:color w:val="000000"/>
                <w:sz w:val="18"/>
                <w:szCs w:val="18"/>
                <w:lang w:eastAsia="en-ZA"/>
              </w:rPr>
            </w:pPr>
            <w:r w:rsidRPr="00D655A2">
              <w:rPr>
                <w:color w:val="000000"/>
                <w:sz w:val="18"/>
                <w:szCs w:val="18"/>
                <w:lang w:eastAsia="en-ZA"/>
              </w:rPr>
              <w:t>36</w:t>
            </w:r>
          </w:p>
        </w:tc>
        <w:tc>
          <w:tcPr>
            <w:tcW w:w="1049" w:type="pct"/>
            <w:shd w:val="clear" w:color="auto" w:fill="auto"/>
            <w:noWrap/>
            <w:hideMark/>
          </w:tcPr>
          <w:p w:rsidR="00D655A2" w:rsidRPr="00D655A2" w:rsidRDefault="00D655A2" w:rsidP="00D655A2">
            <w:pPr>
              <w:jc w:val="right"/>
              <w:rPr>
                <w:color w:val="000000"/>
                <w:sz w:val="18"/>
                <w:szCs w:val="18"/>
                <w:lang w:eastAsia="en-ZA"/>
              </w:rPr>
            </w:pPr>
            <w:r w:rsidRPr="00D655A2">
              <w:rPr>
                <w:sz w:val="18"/>
                <w:szCs w:val="18"/>
              </w:rPr>
              <w:t>2 490 717,60</w:t>
            </w:r>
          </w:p>
        </w:tc>
      </w:tr>
      <w:tr w:rsidR="00D655A2" w:rsidRPr="00F32974" w:rsidTr="00D655A2">
        <w:trPr>
          <w:trHeight w:val="285"/>
        </w:trPr>
        <w:tc>
          <w:tcPr>
            <w:tcW w:w="1130" w:type="pct"/>
            <w:shd w:val="clear" w:color="auto" w:fill="auto"/>
            <w:noWrap/>
            <w:hideMark/>
          </w:tcPr>
          <w:p w:rsidR="00D655A2" w:rsidRPr="00D655A2" w:rsidRDefault="00D655A2" w:rsidP="00D655A2">
            <w:pPr>
              <w:spacing w:line="260" w:lineRule="exact"/>
              <w:rPr>
                <w:color w:val="000000"/>
                <w:sz w:val="18"/>
                <w:szCs w:val="18"/>
                <w:lang w:eastAsia="en-ZA"/>
              </w:rPr>
            </w:pPr>
            <w:r w:rsidRPr="00D655A2">
              <w:rPr>
                <w:color w:val="000000"/>
                <w:sz w:val="18"/>
                <w:szCs w:val="18"/>
                <w:lang w:eastAsia="en-ZA"/>
              </w:rPr>
              <w:t>North Natal Tissues</w:t>
            </w:r>
          </w:p>
        </w:tc>
        <w:tc>
          <w:tcPr>
            <w:tcW w:w="565" w:type="pct"/>
            <w:shd w:val="clear" w:color="auto" w:fill="auto"/>
            <w:noWrap/>
            <w:hideMark/>
          </w:tcPr>
          <w:p w:rsidR="00D655A2" w:rsidRPr="00D655A2" w:rsidRDefault="00D655A2" w:rsidP="00D655A2">
            <w:pPr>
              <w:spacing w:line="260" w:lineRule="exact"/>
              <w:rPr>
                <w:color w:val="000000"/>
                <w:sz w:val="18"/>
                <w:szCs w:val="18"/>
                <w:lang w:eastAsia="en-ZA"/>
              </w:rPr>
            </w:pPr>
            <w:r w:rsidRPr="00D655A2">
              <w:rPr>
                <w:sz w:val="18"/>
                <w:szCs w:val="18"/>
              </w:rPr>
              <w:t>152701</w:t>
            </w:r>
          </w:p>
        </w:tc>
        <w:tc>
          <w:tcPr>
            <w:tcW w:w="725" w:type="pct"/>
            <w:shd w:val="clear" w:color="auto" w:fill="auto"/>
            <w:noWrap/>
            <w:hideMark/>
          </w:tcPr>
          <w:p w:rsidR="00D655A2" w:rsidRPr="00D655A2" w:rsidRDefault="00D655A2" w:rsidP="00D655A2">
            <w:pPr>
              <w:spacing w:line="260" w:lineRule="exact"/>
              <w:rPr>
                <w:color w:val="000000"/>
                <w:sz w:val="18"/>
                <w:szCs w:val="18"/>
                <w:lang w:eastAsia="en-ZA"/>
              </w:rPr>
            </w:pPr>
            <w:r w:rsidRPr="00D655A2">
              <w:rPr>
                <w:color w:val="000000"/>
                <w:sz w:val="18"/>
                <w:szCs w:val="18"/>
                <w:lang w:eastAsia="en-ZA"/>
              </w:rPr>
              <w:t>2011/04/08</w:t>
            </w:r>
          </w:p>
        </w:tc>
        <w:tc>
          <w:tcPr>
            <w:tcW w:w="807" w:type="pct"/>
            <w:shd w:val="clear" w:color="auto" w:fill="auto"/>
            <w:noWrap/>
            <w:hideMark/>
          </w:tcPr>
          <w:p w:rsidR="00D655A2" w:rsidRPr="00D655A2" w:rsidRDefault="00D655A2" w:rsidP="00D655A2">
            <w:pPr>
              <w:spacing w:line="260" w:lineRule="exact"/>
              <w:rPr>
                <w:color w:val="000000"/>
                <w:sz w:val="18"/>
                <w:szCs w:val="18"/>
                <w:lang w:eastAsia="en-ZA"/>
              </w:rPr>
            </w:pPr>
            <w:r w:rsidRPr="00D655A2">
              <w:rPr>
                <w:color w:val="000000"/>
                <w:sz w:val="18"/>
                <w:szCs w:val="18"/>
                <w:lang w:eastAsia="en-ZA"/>
              </w:rPr>
              <w:t>2011/05/17</w:t>
            </w:r>
          </w:p>
        </w:tc>
        <w:tc>
          <w:tcPr>
            <w:tcW w:w="724" w:type="pct"/>
            <w:shd w:val="clear" w:color="auto" w:fill="auto"/>
            <w:noWrap/>
            <w:hideMark/>
          </w:tcPr>
          <w:p w:rsidR="00D655A2" w:rsidRPr="00D655A2" w:rsidRDefault="00D655A2" w:rsidP="00D655A2">
            <w:pPr>
              <w:spacing w:line="260" w:lineRule="exact"/>
              <w:rPr>
                <w:color w:val="000000"/>
                <w:sz w:val="18"/>
                <w:szCs w:val="18"/>
                <w:lang w:eastAsia="en-ZA"/>
              </w:rPr>
            </w:pPr>
            <w:r w:rsidRPr="00D655A2">
              <w:rPr>
                <w:color w:val="000000"/>
                <w:sz w:val="18"/>
                <w:szCs w:val="18"/>
                <w:lang w:eastAsia="en-ZA"/>
              </w:rPr>
              <w:t>39</w:t>
            </w:r>
          </w:p>
        </w:tc>
        <w:tc>
          <w:tcPr>
            <w:tcW w:w="1049" w:type="pct"/>
            <w:shd w:val="clear" w:color="auto" w:fill="auto"/>
            <w:noWrap/>
            <w:hideMark/>
          </w:tcPr>
          <w:p w:rsidR="00D655A2" w:rsidRPr="00D655A2" w:rsidRDefault="00D655A2" w:rsidP="00D655A2">
            <w:pPr>
              <w:jc w:val="right"/>
              <w:rPr>
                <w:color w:val="000000"/>
                <w:sz w:val="18"/>
                <w:szCs w:val="18"/>
                <w:lang w:eastAsia="en-ZA"/>
              </w:rPr>
            </w:pPr>
            <w:r w:rsidRPr="00D655A2">
              <w:rPr>
                <w:color w:val="000000"/>
                <w:sz w:val="18"/>
                <w:szCs w:val="18"/>
                <w:lang w:eastAsia="en-ZA"/>
              </w:rPr>
              <w:t>39 900,00</w:t>
            </w:r>
          </w:p>
        </w:tc>
      </w:tr>
      <w:tr w:rsidR="00D655A2" w:rsidRPr="00F32974" w:rsidTr="00D655A2">
        <w:trPr>
          <w:trHeight w:val="377"/>
        </w:trPr>
        <w:tc>
          <w:tcPr>
            <w:tcW w:w="1130" w:type="pct"/>
            <w:shd w:val="clear" w:color="auto" w:fill="auto"/>
            <w:noWrap/>
            <w:hideMark/>
          </w:tcPr>
          <w:p w:rsidR="00D655A2" w:rsidRPr="00D655A2" w:rsidRDefault="00D655A2" w:rsidP="00D655A2">
            <w:pPr>
              <w:spacing w:line="260" w:lineRule="exact"/>
              <w:rPr>
                <w:color w:val="000000"/>
                <w:sz w:val="18"/>
                <w:szCs w:val="18"/>
                <w:lang w:eastAsia="en-ZA"/>
              </w:rPr>
            </w:pPr>
            <w:r w:rsidRPr="00D655A2">
              <w:rPr>
                <w:color w:val="000000"/>
                <w:sz w:val="18"/>
                <w:szCs w:val="18"/>
                <w:lang w:eastAsia="en-ZA"/>
              </w:rPr>
              <w:t>Britesky Events &amp; Projects</w:t>
            </w:r>
          </w:p>
        </w:tc>
        <w:tc>
          <w:tcPr>
            <w:tcW w:w="565" w:type="pct"/>
            <w:shd w:val="clear" w:color="auto" w:fill="auto"/>
            <w:noWrap/>
            <w:hideMark/>
          </w:tcPr>
          <w:p w:rsidR="00D655A2" w:rsidRPr="00D655A2" w:rsidRDefault="00D655A2" w:rsidP="00D655A2">
            <w:pPr>
              <w:spacing w:line="260" w:lineRule="exact"/>
              <w:rPr>
                <w:color w:val="000000"/>
                <w:sz w:val="18"/>
                <w:szCs w:val="18"/>
                <w:lang w:eastAsia="en-ZA"/>
              </w:rPr>
            </w:pPr>
            <w:r w:rsidRPr="00D655A2">
              <w:rPr>
                <w:sz w:val="18"/>
                <w:szCs w:val="18"/>
              </w:rPr>
              <w:t>151044</w:t>
            </w:r>
          </w:p>
        </w:tc>
        <w:tc>
          <w:tcPr>
            <w:tcW w:w="725" w:type="pct"/>
            <w:shd w:val="clear" w:color="auto" w:fill="auto"/>
            <w:noWrap/>
            <w:hideMark/>
          </w:tcPr>
          <w:p w:rsidR="00D655A2" w:rsidRPr="00D655A2" w:rsidRDefault="00D655A2" w:rsidP="00D655A2">
            <w:pPr>
              <w:spacing w:line="260" w:lineRule="exact"/>
              <w:rPr>
                <w:color w:val="000000"/>
                <w:sz w:val="18"/>
                <w:szCs w:val="18"/>
                <w:lang w:eastAsia="en-ZA"/>
              </w:rPr>
            </w:pPr>
            <w:r w:rsidRPr="00D655A2">
              <w:rPr>
                <w:color w:val="000000"/>
                <w:sz w:val="18"/>
                <w:szCs w:val="18"/>
                <w:lang w:eastAsia="en-ZA"/>
              </w:rPr>
              <w:t>2011/03/10</w:t>
            </w:r>
          </w:p>
        </w:tc>
        <w:tc>
          <w:tcPr>
            <w:tcW w:w="807" w:type="pct"/>
            <w:shd w:val="clear" w:color="auto" w:fill="auto"/>
            <w:noWrap/>
            <w:hideMark/>
          </w:tcPr>
          <w:p w:rsidR="00D655A2" w:rsidRPr="00D655A2" w:rsidRDefault="00D655A2" w:rsidP="00D655A2">
            <w:pPr>
              <w:spacing w:line="260" w:lineRule="exact"/>
              <w:rPr>
                <w:color w:val="000000"/>
                <w:sz w:val="18"/>
                <w:szCs w:val="18"/>
                <w:lang w:eastAsia="en-ZA"/>
              </w:rPr>
            </w:pPr>
            <w:r w:rsidRPr="00D655A2">
              <w:rPr>
                <w:color w:val="000000"/>
                <w:sz w:val="18"/>
                <w:szCs w:val="18"/>
                <w:lang w:eastAsia="en-ZA"/>
              </w:rPr>
              <w:t>2011/04/14</w:t>
            </w:r>
          </w:p>
        </w:tc>
        <w:tc>
          <w:tcPr>
            <w:tcW w:w="724" w:type="pct"/>
            <w:shd w:val="clear" w:color="auto" w:fill="auto"/>
            <w:noWrap/>
            <w:hideMark/>
          </w:tcPr>
          <w:p w:rsidR="00D655A2" w:rsidRPr="00D655A2" w:rsidRDefault="00D655A2" w:rsidP="00D655A2">
            <w:pPr>
              <w:spacing w:line="260" w:lineRule="exact"/>
              <w:rPr>
                <w:color w:val="000000"/>
                <w:sz w:val="18"/>
                <w:szCs w:val="18"/>
                <w:lang w:eastAsia="en-ZA"/>
              </w:rPr>
            </w:pPr>
            <w:r w:rsidRPr="00D655A2">
              <w:rPr>
                <w:color w:val="000000"/>
                <w:sz w:val="18"/>
                <w:szCs w:val="18"/>
                <w:lang w:eastAsia="en-ZA"/>
              </w:rPr>
              <w:t>35</w:t>
            </w:r>
          </w:p>
        </w:tc>
        <w:tc>
          <w:tcPr>
            <w:tcW w:w="1049" w:type="pct"/>
            <w:shd w:val="clear" w:color="auto" w:fill="auto"/>
            <w:noWrap/>
            <w:hideMark/>
          </w:tcPr>
          <w:p w:rsidR="00D655A2" w:rsidRPr="00D655A2" w:rsidRDefault="00D655A2" w:rsidP="00D655A2">
            <w:pPr>
              <w:jc w:val="right"/>
              <w:rPr>
                <w:color w:val="000000"/>
                <w:sz w:val="18"/>
                <w:szCs w:val="18"/>
                <w:lang w:eastAsia="en-ZA"/>
              </w:rPr>
            </w:pPr>
            <w:r w:rsidRPr="00D655A2">
              <w:rPr>
                <w:color w:val="000000"/>
                <w:sz w:val="18"/>
                <w:szCs w:val="18"/>
                <w:lang w:eastAsia="en-ZA"/>
              </w:rPr>
              <w:t>69 406,20</w:t>
            </w:r>
          </w:p>
        </w:tc>
      </w:tr>
      <w:tr w:rsidR="00D655A2" w:rsidRPr="00F32974" w:rsidTr="00D655A2">
        <w:trPr>
          <w:trHeight w:val="285"/>
        </w:trPr>
        <w:tc>
          <w:tcPr>
            <w:tcW w:w="1130" w:type="pct"/>
            <w:shd w:val="clear" w:color="auto" w:fill="auto"/>
            <w:noWrap/>
            <w:hideMark/>
          </w:tcPr>
          <w:p w:rsidR="00D655A2" w:rsidRPr="00D655A2" w:rsidRDefault="00D655A2" w:rsidP="00D655A2">
            <w:pPr>
              <w:pStyle w:val="NormalWeb"/>
              <w:spacing w:line="260" w:lineRule="exact"/>
              <w:rPr>
                <w:rFonts w:ascii="Arial" w:hAnsi="Arial" w:cs="Arial"/>
                <w:bCs/>
                <w:sz w:val="18"/>
                <w:szCs w:val="18"/>
              </w:rPr>
            </w:pPr>
            <w:r w:rsidRPr="00D655A2">
              <w:rPr>
                <w:rFonts w:ascii="Arial" w:hAnsi="Arial" w:cs="Arial"/>
                <w:bCs/>
                <w:sz w:val="18"/>
                <w:szCs w:val="18"/>
              </w:rPr>
              <w:t>CSS Tirisano Computer Services</w:t>
            </w:r>
          </w:p>
        </w:tc>
        <w:tc>
          <w:tcPr>
            <w:tcW w:w="565" w:type="pct"/>
            <w:shd w:val="clear" w:color="auto" w:fill="auto"/>
            <w:noWrap/>
            <w:hideMark/>
          </w:tcPr>
          <w:p w:rsidR="00D655A2" w:rsidRPr="00D655A2" w:rsidRDefault="00D655A2" w:rsidP="00D655A2">
            <w:pPr>
              <w:pStyle w:val="NormalWeb"/>
              <w:spacing w:line="260" w:lineRule="exact"/>
              <w:ind w:left="340" w:hanging="340"/>
              <w:rPr>
                <w:rFonts w:ascii="Arial" w:hAnsi="Arial" w:cs="Arial"/>
                <w:sz w:val="18"/>
                <w:szCs w:val="18"/>
              </w:rPr>
            </w:pPr>
            <w:r w:rsidRPr="00D655A2">
              <w:rPr>
                <w:rFonts w:ascii="Arial" w:hAnsi="Arial" w:cs="Arial"/>
                <w:sz w:val="18"/>
                <w:szCs w:val="18"/>
              </w:rPr>
              <w:t>152695</w:t>
            </w:r>
          </w:p>
        </w:tc>
        <w:tc>
          <w:tcPr>
            <w:tcW w:w="725" w:type="pct"/>
            <w:shd w:val="clear" w:color="auto" w:fill="auto"/>
            <w:noWrap/>
            <w:hideMark/>
          </w:tcPr>
          <w:p w:rsidR="00D655A2" w:rsidRPr="00D655A2" w:rsidRDefault="00D655A2" w:rsidP="00D655A2">
            <w:pPr>
              <w:pStyle w:val="NormalWeb"/>
              <w:spacing w:line="260" w:lineRule="exact"/>
              <w:rPr>
                <w:rFonts w:ascii="Arial" w:hAnsi="Arial" w:cs="Arial"/>
                <w:sz w:val="18"/>
                <w:szCs w:val="18"/>
              </w:rPr>
            </w:pPr>
            <w:r w:rsidRPr="00D655A2">
              <w:rPr>
                <w:rFonts w:ascii="Arial" w:hAnsi="Arial" w:cs="Arial"/>
                <w:sz w:val="18"/>
                <w:szCs w:val="18"/>
              </w:rPr>
              <w:t>2011/04/07</w:t>
            </w:r>
          </w:p>
        </w:tc>
        <w:tc>
          <w:tcPr>
            <w:tcW w:w="807" w:type="pct"/>
            <w:shd w:val="clear" w:color="auto" w:fill="auto"/>
            <w:noWrap/>
            <w:hideMark/>
          </w:tcPr>
          <w:p w:rsidR="00D655A2" w:rsidRPr="00D655A2" w:rsidRDefault="00D655A2" w:rsidP="00D655A2">
            <w:pPr>
              <w:pStyle w:val="NormalWeb"/>
              <w:spacing w:line="260" w:lineRule="exact"/>
              <w:ind w:left="340" w:hanging="340"/>
              <w:rPr>
                <w:rFonts w:ascii="Arial" w:hAnsi="Arial" w:cs="Arial"/>
                <w:sz w:val="18"/>
                <w:szCs w:val="18"/>
              </w:rPr>
            </w:pPr>
            <w:r w:rsidRPr="00D655A2">
              <w:rPr>
                <w:rFonts w:ascii="Arial" w:hAnsi="Arial" w:cs="Arial"/>
                <w:sz w:val="18"/>
                <w:szCs w:val="18"/>
              </w:rPr>
              <w:t>2011/05/17</w:t>
            </w:r>
          </w:p>
        </w:tc>
        <w:tc>
          <w:tcPr>
            <w:tcW w:w="724" w:type="pct"/>
            <w:shd w:val="clear" w:color="auto" w:fill="auto"/>
            <w:noWrap/>
            <w:hideMark/>
          </w:tcPr>
          <w:p w:rsidR="00D655A2" w:rsidRPr="00D655A2" w:rsidRDefault="00D655A2" w:rsidP="00D655A2">
            <w:pPr>
              <w:pStyle w:val="NormalWeb"/>
              <w:spacing w:line="260" w:lineRule="exact"/>
              <w:ind w:left="340" w:hanging="340"/>
              <w:rPr>
                <w:rFonts w:ascii="Arial" w:hAnsi="Arial" w:cs="Arial"/>
                <w:sz w:val="18"/>
                <w:szCs w:val="18"/>
              </w:rPr>
            </w:pPr>
            <w:r w:rsidRPr="00D655A2">
              <w:rPr>
                <w:rFonts w:ascii="Arial" w:hAnsi="Arial" w:cs="Arial"/>
                <w:sz w:val="18"/>
                <w:szCs w:val="18"/>
              </w:rPr>
              <w:t>40</w:t>
            </w:r>
          </w:p>
        </w:tc>
        <w:tc>
          <w:tcPr>
            <w:tcW w:w="1049" w:type="pct"/>
            <w:shd w:val="clear" w:color="auto" w:fill="auto"/>
            <w:noWrap/>
            <w:hideMark/>
          </w:tcPr>
          <w:p w:rsidR="00D655A2" w:rsidRPr="00D655A2" w:rsidRDefault="00D655A2" w:rsidP="00D655A2">
            <w:pPr>
              <w:pStyle w:val="NormalWeb"/>
              <w:spacing w:line="260" w:lineRule="exact"/>
              <w:ind w:left="340" w:hanging="340"/>
              <w:jc w:val="right"/>
              <w:rPr>
                <w:rFonts w:ascii="Arial" w:hAnsi="Arial" w:cs="Arial"/>
                <w:sz w:val="18"/>
                <w:szCs w:val="18"/>
              </w:rPr>
            </w:pPr>
            <w:r w:rsidRPr="00D655A2">
              <w:rPr>
                <w:rFonts w:ascii="Arial" w:hAnsi="Arial" w:cs="Arial"/>
                <w:sz w:val="18"/>
                <w:szCs w:val="18"/>
              </w:rPr>
              <w:t>46 288,56</w:t>
            </w:r>
          </w:p>
        </w:tc>
      </w:tr>
      <w:tr w:rsidR="00D655A2" w:rsidRPr="00F32974" w:rsidTr="00D655A2">
        <w:trPr>
          <w:trHeight w:val="285"/>
        </w:trPr>
        <w:tc>
          <w:tcPr>
            <w:tcW w:w="1130" w:type="pct"/>
            <w:shd w:val="clear" w:color="auto" w:fill="auto"/>
            <w:noWrap/>
            <w:hideMark/>
          </w:tcPr>
          <w:p w:rsidR="00D655A2" w:rsidRPr="00D655A2" w:rsidRDefault="00D655A2" w:rsidP="00D655A2">
            <w:pPr>
              <w:pStyle w:val="NormalWeb"/>
              <w:spacing w:line="260" w:lineRule="exact"/>
              <w:rPr>
                <w:rFonts w:ascii="Arial" w:hAnsi="Arial" w:cs="Arial"/>
                <w:sz w:val="18"/>
                <w:szCs w:val="18"/>
              </w:rPr>
            </w:pPr>
            <w:r w:rsidRPr="00D655A2">
              <w:rPr>
                <w:rFonts w:ascii="Arial" w:hAnsi="Arial" w:cs="Arial"/>
                <w:bCs/>
                <w:sz w:val="18"/>
                <w:szCs w:val="18"/>
              </w:rPr>
              <w:t>Firetech Projects CC</w:t>
            </w:r>
          </w:p>
        </w:tc>
        <w:tc>
          <w:tcPr>
            <w:tcW w:w="565" w:type="pct"/>
            <w:shd w:val="clear" w:color="auto" w:fill="auto"/>
            <w:noWrap/>
            <w:hideMark/>
          </w:tcPr>
          <w:p w:rsidR="00D655A2" w:rsidRPr="00D655A2" w:rsidRDefault="00D655A2" w:rsidP="00D655A2">
            <w:pPr>
              <w:pStyle w:val="NormalWeb"/>
              <w:spacing w:line="260" w:lineRule="exact"/>
              <w:ind w:left="340" w:hanging="340"/>
              <w:rPr>
                <w:rFonts w:ascii="Arial" w:hAnsi="Arial" w:cs="Arial"/>
                <w:sz w:val="18"/>
                <w:szCs w:val="18"/>
              </w:rPr>
            </w:pPr>
            <w:r w:rsidRPr="00D655A2">
              <w:rPr>
                <w:rFonts w:ascii="Arial" w:hAnsi="Arial" w:cs="Arial"/>
                <w:sz w:val="18"/>
                <w:szCs w:val="18"/>
              </w:rPr>
              <w:t>152695</w:t>
            </w:r>
          </w:p>
        </w:tc>
        <w:tc>
          <w:tcPr>
            <w:tcW w:w="725" w:type="pct"/>
            <w:shd w:val="clear" w:color="auto" w:fill="auto"/>
            <w:noWrap/>
            <w:hideMark/>
          </w:tcPr>
          <w:p w:rsidR="00D655A2" w:rsidRPr="00D655A2" w:rsidRDefault="00D655A2" w:rsidP="00D655A2">
            <w:pPr>
              <w:pStyle w:val="NormalWeb"/>
              <w:spacing w:line="260" w:lineRule="exact"/>
              <w:ind w:left="340" w:hanging="340"/>
              <w:rPr>
                <w:rFonts w:ascii="Arial" w:hAnsi="Arial" w:cs="Arial"/>
                <w:sz w:val="18"/>
                <w:szCs w:val="18"/>
              </w:rPr>
            </w:pPr>
            <w:r w:rsidRPr="00D655A2">
              <w:rPr>
                <w:rFonts w:ascii="Arial" w:hAnsi="Arial" w:cs="Arial"/>
                <w:sz w:val="18"/>
                <w:szCs w:val="18"/>
              </w:rPr>
              <w:t>2011/05/09</w:t>
            </w:r>
          </w:p>
        </w:tc>
        <w:tc>
          <w:tcPr>
            <w:tcW w:w="807" w:type="pct"/>
            <w:shd w:val="clear" w:color="auto" w:fill="auto"/>
            <w:noWrap/>
            <w:hideMark/>
          </w:tcPr>
          <w:p w:rsidR="00D655A2" w:rsidRPr="00D655A2" w:rsidRDefault="00D655A2" w:rsidP="00D655A2">
            <w:pPr>
              <w:pStyle w:val="NormalWeb"/>
              <w:spacing w:line="260" w:lineRule="exact"/>
              <w:ind w:left="340" w:hanging="340"/>
              <w:rPr>
                <w:rFonts w:ascii="Arial" w:hAnsi="Arial" w:cs="Arial"/>
                <w:sz w:val="18"/>
                <w:szCs w:val="18"/>
              </w:rPr>
            </w:pPr>
            <w:r w:rsidRPr="00D655A2">
              <w:rPr>
                <w:rFonts w:ascii="Arial" w:hAnsi="Arial" w:cs="Arial"/>
                <w:sz w:val="18"/>
                <w:szCs w:val="18"/>
              </w:rPr>
              <w:t>2011/06/27</w:t>
            </w:r>
          </w:p>
        </w:tc>
        <w:tc>
          <w:tcPr>
            <w:tcW w:w="724" w:type="pct"/>
            <w:shd w:val="clear" w:color="auto" w:fill="auto"/>
            <w:noWrap/>
            <w:hideMark/>
          </w:tcPr>
          <w:p w:rsidR="00D655A2" w:rsidRPr="00D655A2" w:rsidRDefault="00D655A2" w:rsidP="00D655A2">
            <w:pPr>
              <w:pStyle w:val="NormalWeb"/>
              <w:spacing w:line="260" w:lineRule="exact"/>
              <w:ind w:left="340" w:hanging="340"/>
              <w:rPr>
                <w:rFonts w:ascii="Arial" w:hAnsi="Arial" w:cs="Arial"/>
                <w:sz w:val="18"/>
                <w:szCs w:val="18"/>
              </w:rPr>
            </w:pPr>
            <w:r w:rsidRPr="00D655A2">
              <w:rPr>
                <w:rFonts w:ascii="Arial" w:hAnsi="Arial" w:cs="Arial"/>
                <w:sz w:val="18"/>
                <w:szCs w:val="18"/>
              </w:rPr>
              <w:t>49</w:t>
            </w:r>
          </w:p>
        </w:tc>
        <w:tc>
          <w:tcPr>
            <w:tcW w:w="1049" w:type="pct"/>
            <w:shd w:val="clear" w:color="auto" w:fill="auto"/>
            <w:noWrap/>
            <w:hideMark/>
          </w:tcPr>
          <w:p w:rsidR="00D655A2" w:rsidRPr="00D655A2" w:rsidRDefault="00D655A2" w:rsidP="00D655A2">
            <w:pPr>
              <w:pStyle w:val="NormalWeb"/>
              <w:spacing w:line="260" w:lineRule="exact"/>
              <w:ind w:left="340" w:hanging="340"/>
              <w:jc w:val="right"/>
              <w:rPr>
                <w:rFonts w:ascii="Arial" w:hAnsi="Arial" w:cs="Arial"/>
                <w:sz w:val="18"/>
                <w:szCs w:val="18"/>
              </w:rPr>
            </w:pPr>
            <w:r w:rsidRPr="00D655A2">
              <w:rPr>
                <w:rFonts w:ascii="Arial" w:hAnsi="Arial" w:cs="Arial"/>
                <w:sz w:val="18"/>
                <w:szCs w:val="18"/>
              </w:rPr>
              <w:t>367 520,50</w:t>
            </w:r>
          </w:p>
        </w:tc>
      </w:tr>
      <w:tr w:rsidR="00D655A2" w:rsidRPr="00F32974" w:rsidTr="00D655A2">
        <w:trPr>
          <w:trHeight w:val="285"/>
        </w:trPr>
        <w:tc>
          <w:tcPr>
            <w:tcW w:w="1130" w:type="pct"/>
            <w:shd w:val="clear" w:color="auto" w:fill="auto"/>
            <w:noWrap/>
            <w:hideMark/>
          </w:tcPr>
          <w:p w:rsidR="00D655A2" w:rsidRPr="00D655A2" w:rsidRDefault="00D655A2" w:rsidP="00D655A2">
            <w:pPr>
              <w:pStyle w:val="NormalWeb"/>
              <w:spacing w:line="260" w:lineRule="exact"/>
              <w:ind w:left="340" w:hanging="340"/>
              <w:rPr>
                <w:rFonts w:ascii="Arial" w:hAnsi="Arial" w:cs="Arial"/>
                <w:sz w:val="18"/>
                <w:szCs w:val="18"/>
              </w:rPr>
            </w:pPr>
            <w:r w:rsidRPr="00D655A2">
              <w:rPr>
                <w:rFonts w:ascii="Arial" w:hAnsi="Arial" w:cs="Arial"/>
                <w:bCs/>
                <w:sz w:val="18"/>
                <w:szCs w:val="18"/>
              </w:rPr>
              <w:t>KZN Oils</w:t>
            </w:r>
          </w:p>
        </w:tc>
        <w:tc>
          <w:tcPr>
            <w:tcW w:w="565" w:type="pct"/>
            <w:shd w:val="clear" w:color="auto" w:fill="auto"/>
            <w:noWrap/>
            <w:hideMark/>
          </w:tcPr>
          <w:p w:rsidR="00D655A2" w:rsidRPr="00D655A2" w:rsidRDefault="00D655A2" w:rsidP="00D655A2">
            <w:pPr>
              <w:pStyle w:val="NormalWeb"/>
              <w:spacing w:line="260" w:lineRule="exact"/>
              <w:ind w:left="340" w:hanging="340"/>
              <w:rPr>
                <w:rFonts w:ascii="Arial" w:hAnsi="Arial" w:cs="Arial"/>
                <w:sz w:val="18"/>
                <w:szCs w:val="18"/>
              </w:rPr>
            </w:pPr>
            <w:r w:rsidRPr="00D655A2">
              <w:rPr>
                <w:rFonts w:ascii="Arial" w:hAnsi="Arial" w:cs="Arial"/>
                <w:sz w:val="18"/>
                <w:szCs w:val="18"/>
              </w:rPr>
              <w:t>166382</w:t>
            </w:r>
          </w:p>
        </w:tc>
        <w:tc>
          <w:tcPr>
            <w:tcW w:w="725" w:type="pct"/>
            <w:shd w:val="clear" w:color="auto" w:fill="auto"/>
            <w:noWrap/>
            <w:hideMark/>
          </w:tcPr>
          <w:p w:rsidR="00D655A2" w:rsidRPr="00D655A2" w:rsidRDefault="00D655A2" w:rsidP="00D655A2">
            <w:pPr>
              <w:pStyle w:val="NormalWeb"/>
              <w:spacing w:line="260" w:lineRule="exact"/>
              <w:ind w:left="340" w:hanging="340"/>
              <w:rPr>
                <w:rFonts w:ascii="Arial" w:hAnsi="Arial" w:cs="Arial"/>
                <w:sz w:val="18"/>
                <w:szCs w:val="18"/>
              </w:rPr>
            </w:pPr>
            <w:r w:rsidRPr="00D655A2">
              <w:rPr>
                <w:rFonts w:ascii="Arial" w:hAnsi="Arial" w:cs="Arial"/>
                <w:sz w:val="18"/>
                <w:szCs w:val="18"/>
              </w:rPr>
              <w:t>2010/03/16</w:t>
            </w:r>
          </w:p>
        </w:tc>
        <w:tc>
          <w:tcPr>
            <w:tcW w:w="807" w:type="pct"/>
            <w:shd w:val="clear" w:color="auto" w:fill="auto"/>
            <w:noWrap/>
            <w:hideMark/>
          </w:tcPr>
          <w:p w:rsidR="00D655A2" w:rsidRPr="00D655A2" w:rsidRDefault="00D655A2" w:rsidP="00D655A2">
            <w:pPr>
              <w:pStyle w:val="NormalWeb"/>
              <w:spacing w:line="260" w:lineRule="exact"/>
              <w:ind w:left="340" w:hanging="340"/>
              <w:rPr>
                <w:rFonts w:ascii="Arial" w:hAnsi="Arial" w:cs="Arial"/>
                <w:sz w:val="18"/>
                <w:szCs w:val="18"/>
              </w:rPr>
            </w:pPr>
            <w:r w:rsidRPr="00D655A2">
              <w:rPr>
                <w:rFonts w:ascii="Arial" w:hAnsi="Arial" w:cs="Arial"/>
                <w:sz w:val="18"/>
                <w:szCs w:val="18"/>
              </w:rPr>
              <w:t>2011/09/12</w:t>
            </w:r>
          </w:p>
        </w:tc>
        <w:tc>
          <w:tcPr>
            <w:tcW w:w="724" w:type="pct"/>
            <w:shd w:val="clear" w:color="auto" w:fill="auto"/>
            <w:noWrap/>
            <w:hideMark/>
          </w:tcPr>
          <w:p w:rsidR="00D655A2" w:rsidRPr="00D655A2" w:rsidRDefault="00D655A2" w:rsidP="00D655A2">
            <w:pPr>
              <w:pStyle w:val="NormalWeb"/>
              <w:spacing w:line="260" w:lineRule="exact"/>
              <w:ind w:left="340" w:hanging="340"/>
              <w:rPr>
                <w:rFonts w:ascii="Arial" w:hAnsi="Arial" w:cs="Arial"/>
                <w:sz w:val="18"/>
                <w:szCs w:val="18"/>
              </w:rPr>
            </w:pPr>
            <w:r w:rsidRPr="00D655A2">
              <w:rPr>
                <w:rFonts w:ascii="Arial" w:hAnsi="Arial" w:cs="Arial"/>
                <w:sz w:val="18"/>
                <w:szCs w:val="18"/>
              </w:rPr>
              <w:t>545</w:t>
            </w:r>
          </w:p>
        </w:tc>
        <w:tc>
          <w:tcPr>
            <w:tcW w:w="1049" w:type="pct"/>
            <w:shd w:val="clear" w:color="auto" w:fill="auto"/>
            <w:noWrap/>
            <w:hideMark/>
          </w:tcPr>
          <w:p w:rsidR="00D655A2" w:rsidRPr="00D655A2" w:rsidRDefault="00D655A2" w:rsidP="00D655A2">
            <w:pPr>
              <w:pStyle w:val="NormalWeb"/>
              <w:spacing w:line="260" w:lineRule="exact"/>
              <w:ind w:left="340" w:hanging="340"/>
              <w:jc w:val="right"/>
              <w:rPr>
                <w:rFonts w:ascii="Arial" w:hAnsi="Arial" w:cs="Arial"/>
                <w:sz w:val="18"/>
                <w:szCs w:val="18"/>
              </w:rPr>
            </w:pPr>
            <w:r w:rsidRPr="00D655A2">
              <w:rPr>
                <w:rFonts w:ascii="Arial" w:hAnsi="Arial" w:cs="Arial"/>
                <w:sz w:val="18"/>
                <w:szCs w:val="18"/>
              </w:rPr>
              <w:t>63 580,10</w:t>
            </w:r>
          </w:p>
        </w:tc>
      </w:tr>
      <w:tr w:rsidR="00D655A2" w:rsidRPr="00F32974" w:rsidTr="00D655A2">
        <w:trPr>
          <w:trHeight w:val="285"/>
        </w:trPr>
        <w:tc>
          <w:tcPr>
            <w:tcW w:w="1130" w:type="pct"/>
            <w:shd w:val="clear" w:color="auto" w:fill="auto"/>
            <w:noWrap/>
            <w:hideMark/>
          </w:tcPr>
          <w:p w:rsidR="00D655A2" w:rsidRPr="00D655A2" w:rsidRDefault="00D655A2" w:rsidP="00D655A2">
            <w:pPr>
              <w:rPr>
                <w:color w:val="000000"/>
                <w:sz w:val="18"/>
                <w:szCs w:val="18"/>
                <w:lang w:eastAsia="en-ZA"/>
              </w:rPr>
            </w:pPr>
            <w:r w:rsidRPr="00D655A2">
              <w:rPr>
                <w:color w:val="000000"/>
                <w:sz w:val="18"/>
                <w:szCs w:val="18"/>
                <w:lang w:eastAsia="en-ZA"/>
              </w:rPr>
              <w:t>Senex</w:t>
            </w:r>
          </w:p>
        </w:tc>
        <w:tc>
          <w:tcPr>
            <w:tcW w:w="565" w:type="pct"/>
            <w:shd w:val="clear" w:color="auto" w:fill="auto"/>
            <w:noWrap/>
            <w:hideMark/>
          </w:tcPr>
          <w:p w:rsidR="00D655A2" w:rsidRPr="00D655A2" w:rsidRDefault="00D655A2" w:rsidP="00D655A2">
            <w:pPr>
              <w:rPr>
                <w:color w:val="000000"/>
                <w:sz w:val="18"/>
                <w:szCs w:val="18"/>
                <w:lang w:eastAsia="en-ZA"/>
              </w:rPr>
            </w:pPr>
            <w:r w:rsidRPr="00D655A2">
              <w:rPr>
                <w:color w:val="000000"/>
                <w:sz w:val="18"/>
                <w:szCs w:val="18"/>
                <w:lang w:eastAsia="en-ZA"/>
              </w:rPr>
              <w:t>176559</w:t>
            </w:r>
          </w:p>
        </w:tc>
        <w:tc>
          <w:tcPr>
            <w:tcW w:w="725" w:type="pct"/>
            <w:shd w:val="clear" w:color="auto" w:fill="auto"/>
            <w:noWrap/>
            <w:hideMark/>
          </w:tcPr>
          <w:p w:rsidR="00D655A2" w:rsidRPr="00D655A2" w:rsidRDefault="00D655A2" w:rsidP="00D655A2">
            <w:pPr>
              <w:rPr>
                <w:color w:val="000000"/>
                <w:sz w:val="18"/>
                <w:szCs w:val="18"/>
                <w:lang w:eastAsia="en-ZA"/>
              </w:rPr>
            </w:pPr>
            <w:r w:rsidRPr="00D655A2">
              <w:rPr>
                <w:color w:val="000000"/>
                <w:sz w:val="18"/>
                <w:szCs w:val="18"/>
                <w:lang w:eastAsia="en-ZA"/>
              </w:rPr>
              <w:t>2011/10/17</w:t>
            </w:r>
          </w:p>
        </w:tc>
        <w:tc>
          <w:tcPr>
            <w:tcW w:w="807" w:type="pct"/>
            <w:shd w:val="clear" w:color="auto" w:fill="auto"/>
            <w:noWrap/>
            <w:hideMark/>
          </w:tcPr>
          <w:p w:rsidR="00D655A2" w:rsidRPr="00D655A2" w:rsidRDefault="00D655A2" w:rsidP="00D655A2">
            <w:pPr>
              <w:rPr>
                <w:color w:val="000000"/>
                <w:sz w:val="18"/>
                <w:szCs w:val="18"/>
                <w:lang w:eastAsia="en-ZA"/>
              </w:rPr>
            </w:pPr>
            <w:r w:rsidRPr="00D655A2">
              <w:rPr>
                <w:color w:val="000000"/>
                <w:sz w:val="18"/>
                <w:szCs w:val="18"/>
                <w:lang w:eastAsia="en-ZA"/>
              </w:rPr>
              <w:t>2011/11/28</w:t>
            </w:r>
          </w:p>
        </w:tc>
        <w:tc>
          <w:tcPr>
            <w:tcW w:w="724" w:type="pct"/>
            <w:shd w:val="clear" w:color="auto" w:fill="auto"/>
            <w:noWrap/>
            <w:hideMark/>
          </w:tcPr>
          <w:p w:rsidR="00D655A2" w:rsidRPr="00D655A2" w:rsidRDefault="00D655A2" w:rsidP="00D655A2">
            <w:pPr>
              <w:rPr>
                <w:color w:val="000000"/>
                <w:sz w:val="18"/>
                <w:szCs w:val="18"/>
                <w:lang w:eastAsia="en-ZA"/>
              </w:rPr>
            </w:pPr>
            <w:r w:rsidRPr="00D655A2">
              <w:rPr>
                <w:color w:val="000000"/>
                <w:sz w:val="18"/>
                <w:szCs w:val="18"/>
                <w:lang w:eastAsia="en-ZA"/>
              </w:rPr>
              <w:t>42</w:t>
            </w:r>
          </w:p>
        </w:tc>
        <w:tc>
          <w:tcPr>
            <w:tcW w:w="1049" w:type="pct"/>
            <w:shd w:val="clear" w:color="auto" w:fill="auto"/>
            <w:noWrap/>
            <w:hideMark/>
          </w:tcPr>
          <w:p w:rsidR="00D655A2" w:rsidRPr="00D655A2" w:rsidRDefault="00D655A2" w:rsidP="00D655A2">
            <w:pPr>
              <w:jc w:val="right"/>
              <w:rPr>
                <w:color w:val="000000"/>
                <w:sz w:val="18"/>
                <w:szCs w:val="18"/>
                <w:lang w:eastAsia="en-ZA"/>
              </w:rPr>
            </w:pPr>
            <w:r w:rsidRPr="00D655A2">
              <w:rPr>
                <w:color w:val="000000"/>
                <w:sz w:val="18"/>
                <w:szCs w:val="18"/>
                <w:lang w:eastAsia="en-ZA"/>
              </w:rPr>
              <w:t>529 266,66</w:t>
            </w:r>
          </w:p>
        </w:tc>
      </w:tr>
      <w:tr w:rsidR="00D655A2" w:rsidRPr="00F32974" w:rsidTr="00D655A2">
        <w:trPr>
          <w:trHeight w:val="285"/>
        </w:trPr>
        <w:tc>
          <w:tcPr>
            <w:tcW w:w="1130" w:type="pct"/>
            <w:shd w:val="clear" w:color="auto" w:fill="auto"/>
            <w:noWrap/>
            <w:hideMark/>
          </w:tcPr>
          <w:p w:rsidR="00D655A2" w:rsidRPr="00D655A2" w:rsidRDefault="00D655A2" w:rsidP="00D655A2">
            <w:pPr>
              <w:rPr>
                <w:color w:val="000000"/>
                <w:sz w:val="18"/>
                <w:szCs w:val="18"/>
                <w:lang w:eastAsia="en-ZA"/>
              </w:rPr>
            </w:pPr>
            <w:r w:rsidRPr="00D655A2">
              <w:rPr>
                <w:color w:val="000000"/>
                <w:sz w:val="18"/>
                <w:szCs w:val="18"/>
                <w:lang w:eastAsia="en-ZA"/>
              </w:rPr>
              <w:t>Senex</w:t>
            </w:r>
          </w:p>
        </w:tc>
        <w:tc>
          <w:tcPr>
            <w:tcW w:w="565" w:type="pct"/>
            <w:shd w:val="clear" w:color="auto" w:fill="auto"/>
            <w:noWrap/>
            <w:hideMark/>
          </w:tcPr>
          <w:p w:rsidR="00D655A2" w:rsidRPr="00D655A2" w:rsidRDefault="00D655A2" w:rsidP="00D655A2">
            <w:pPr>
              <w:rPr>
                <w:color w:val="000000"/>
                <w:sz w:val="18"/>
                <w:szCs w:val="18"/>
                <w:lang w:eastAsia="en-ZA"/>
              </w:rPr>
            </w:pPr>
            <w:r w:rsidRPr="00D655A2">
              <w:rPr>
                <w:color w:val="000000"/>
                <w:sz w:val="18"/>
                <w:szCs w:val="18"/>
                <w:lang w:eastAsia="en-ZA"/>
              </w:rPr>
              <w:t>168091</w:t>
            </w:r>
          </w:p>
        </w:tc>
        <w:tc>
          <w:tcPr>
            <w:tcW w:w="725" w:type="pct"/>
            <w:shd w:val="clear" w:color="auto" w:fill="auto"/>
            <w:noWrap/>
            <w:hideMark/>
          </w:tcPr>
          <w:p w:rsidR="00D655A2" w:rsidRPr="00D655A2" w:rsidRDefault="00D655A2" w:rsidP="00D655A2">
            <w:pPr>
              <w:rPr>
                <w:color w:val="000000"/>
                <w:sz w:val="18"/>
                <w:szCs w:val="18"/>
                <w:lang w:eastAsia="en-ZA"/>
              </w:rPr>
            </w:pPr>
            <w:r w:rsidRPr="00D655A2">
              <w:rPr>
                <w:color w:val="000000"/>
                <w:sz w:val="18"/>
                <w:szCs w:val="18"/>
                <w:lang w:eastAsia="en-ZA"/>
              </w:rPr>
              <w:t>2011/08/19</w:t>
            </w:r>
          </w:p>
        </w:tc>
        <w:tc>
          <w:tcPr>
            <w:tcW w:w="807" w:type="pct"/>
            <w:shd w:val="clear" w:color="auto" w:fill="auto"/>
            <w:noWrap/>
            <w:hideMark/>
          </w:tcPr>
          <w:p w:rsidR="00D655A2" w:rsidRPr="00D655A2" w:rsidRDefault="00D655A2" w:rsidP="00D655A2">
            <w:pPr>
              <w:rPr>
                <w:color w:val="000000"/>
                <w:sz w:val="18"/>
                <w:szCs w:val="18"/>
                <w:lang w:eastAsia="en-ZA"/>
              </w:rPr>
            </w:pPr>
            <w:r w:rsidRPr="00D655A2">
              <w:rPr>
                <w:color w:val="000000"/>
                <w:sz w:val="18"/>
                <w:szCs w:val="18"/>
                <w:lang w:eastAsia="en-ZA"/>
              </w:rPr>
              <w:t>2011/09/23</w:t>
            </w:r>
          </w:p>
        </w:tc>
        <w:tc>
          <w:tcPr>
            <w:tcW w:w="724" w:type="pct"/>
            <w:shd w:val="clear" w:color="auto" w:fill="auto"/>
            <w:noWrap/>
            <w:hideMark/>
          </w:tcPr>
          <w:p w:rsidR="00D655A2" w:rsidRPr="00D655A2" w:rsidRDefault="00D655A2" w:rsidP="00D655A2">
            <w:pPr>
              <w:rPr>
                <w:color w:val="000000"/>
                <w:sz w:val="18"/>
                <w:szCs w:val="18"/>
                <w:lang w:eastAsia="en-ZA"/>
              </w:rPr>
            </w:pPr>
            <w:r w:rsidRPr="00D655A2">
              <w:rPr>
                <w:color w:val="000000"/>
                <w:sz w:val="18"/>
                <w:szCs w:val="18"/>
                <w:lang w:eastAsia="en-ZA"/>
              </w:rPr>
              <w:t>35</w:t>
            </w:r>
          </w:p>
        </w:tc>
        <w:tc>
          <w:tcPr>
            <w:tcW w:w="1049" w:type="pct"/>
            <w:shd w:val="clear" w:color="auto" w:fill="auto"/>
            <w:noWrap/>
            <w:hideMark/>
          </w:tcPr>
          <w:p w:rsidR="00D655A2" w:rsidRPr="00D655A2" w:rsidRDefault="00D655A2" w:rsidP="00D655A2">
            <w:pPr>
              <w:jc w:val="right"/>
              <w:rPr>
                <w:color w:val="000000"/>
                <w:sz w:val="18"/>
                <w:szCs w:val="18"/>
                <w:lang w:eastAsia="en-ZA"/>
              </w:rPr>
            </w:pPr>
            <w:r w:rsidRPr="00D655A2">
              <w:rPr>
                <w:color w:val="000000"/>
                <w:sz w:val="18"/>
                <w:szCs w:val="18"/>
                <w:lang w:eastAsia="en-ZA"/>
              </w:rPr>
              <w:t>106 450,00</w:t>
            </w:r>
          </w:p>
        </w:tc>
      </w:tr>
    </w:tbl>
    <w:p w:rsidR="00D655A2" w:rsidRPr="00F32974" w:rsidRDefault="00D655A2" w:rsidP="00D655A2">
      <w:pPr>
        <w:autoSpaceDE w:val="0"/>
        <w:autoSpaceDN w:val="0"/>
        <w:adjustRightInd w:val="0"/>
      </w:pPr>
    </w:p>
    <w:p w:rsidR="00D655A2" w:rsidRPr="00F32974" w:rsidRDefault="00D655A2" w:rsidP="00D655A2">
      <w:pPr>
        <w:spacing w:after="120"/>
        <w:rPr>
          <w:bCs/>
        </w:rPr>
      </w:pPr>
      <w:r w:rsidRPr="00F32974">
        <w:rPr>
          <w:bCs/>
        </w:rPr>
        <w:t>Impact of the above findings:</w:t>
      </w:r>
    </w:p>
    <w:p w:rsidR="00D655A2" w:rsidRPr="00F32974" w:rsidRDefault="00D655A2" w:rsidP="00B128D5">
      <w:pPr>
        <w:numPr>
          <w:ilvl w:val="0"/>
          <w:numId w:val="187"/>
        </w:numPr>
        <w:spacing w:after="120" w:line="276" w:lineRule="auto"/>
        <w:ind w:hanging="720"/>
        <w:rPr>
          <w:b/>
          <w:bCs/>
        </w:rPr>
      </w:pPr>
      <w:r w:rsidRPr="00F32974">
        <w:rPr>
          <w:bCs/>
        </w:rPr>
        <w:t>The findings above constitute non-compliance with Treasury Regulation 8.2.3.</w:t>
      </w:r>
    </w:p>
    <w:p w:rsidR="00D655A2" w:rsidRPr="00F32974" w:rsidRDefault="00D655A2" w:rsidP="00B128D5">
      <w:pPr>
        <w:numPr>
          <w:ilvl w:val="0"/>
          <w:numId w:val="187"/>
        </w:numPr>
        <w:spacing w:after="120" w:line="276" w:lineRule="auto"/>
        <w:ind w:hanging="720"/>
        <w:rPr>
          <w:b/>
          <w:bCs/>
        </w:rPr>
      </w:pPr>
      <w:r w:rsidRPr="00F32974">
        <w:rPr>
          <w:bCs/>
        </w:rPr>
        <w:t xml:space="preserve">The department may not be able to fully comply with Instruction note number 34 of National Treasury </w:t>
      </w:r>
    </w:p>
    <w:p w:rsidR="00D655A2" w:rsidRPr="00F32974" w:rsidRDefault="00D655A2" w:rsidP="00D655A2">
      <w:pPr>
        <w:autoSpaceDE w:val="0"/>
        <w:autoSpaceDN w:val="0"/>
        <w:adjustRightInd w:val="0"/>
        <w:rPr>
          <w:bCs/>
        </w:rPr>
      </w:pPr>
    </w:p>
    <w:p w:rsidR="00D655A2" w:rsidRPr="00F32974" w:rsidRDefault="00D655A2" w:rsidP="00D655A2">
      <w:pPr>
        <w:autoSpaceDE w:val="0"/>
        <w:autoSpaceDN w:val="0"/>
        <w:adjustRightInd w:val="0"/>
        <w:rPr>
          <w:bCs/>
        </w:rPr>
      </w:pPr>
      <w:r w:rsidRPr="00F32974">
        <w:rPr>
          <w:bCs/>
        </w:rPr>
        <w:t>Reasons for the deviations:</w:t>
      </w:r>
    </w:p>
    <w:p w:rsidR="00D655A2" w:rsidRPr="00F32974" w:rsidRDefault="00D655A2" w:rsidP="00B128D5">
      <w:pPr>
        <w:pStyle w:val="ListParagraph"/>
        <w:numPr>
          <w:ilvl w:val="0"/>
          <w:numId w:val="194"/>
        </w:numPr>
        <w:spacing w:before="300"/>
        <w:ind w:hanging="720"/>
        <w:jc w:val="both"/>
        <w:rPr>
          <w:rFonts w:cs="Arial"/>
          <w:color w:val="000000"/>
          <w:szCs w:val="22"/>
          <w:lang w:eastAsia="en-ZA"/>
        </w:rPr>
      </w:pPr>
      <w:r w:rsidRPr="00F32974">
        <w:rPr>
          <w:rFonts w:cs="Arial"/>
          <w:color w:val="000000"/>
          <w:szCs w:val="22"/>
          <w:lang w:eastAsia="en-ZA"/>
        </w:rPr>
        <w:t>The director finance indicated that the reasons for the delays are that when the goods</w:t>
      </w:r>
      <w:r>
        <w:rPr>
          <w:rFonts w:cs="Arial"/>
          <w:color w:val="000000"/>
          <w:szCs w:val="22"/>
          <w:lang w:eastAsia="en-ZA"/>
        </w:rPr>
        <w:t xml:space="preserve"> and/or services are delivered, officials certifying that the goods and/or services have been received do not submit the invoices to registry immediately</w:t>
      </w:r>
      <w:r w:rsidRPr="00F32974">
        <w:rPr>
          <w:rFonts w:cs="Arial"/>
          <w:color w:val="000000"/>
          <w:szCs w:val="22"/>
          <w:lang w:eastAsia="en-ZA"/>
        </w:rPr>
        <w:t xml:space="preserve">. </w:t>
      </w:r>
      <w:r>
        <w:rPr>
          <w:rFonts w:cs="Arial"/>
          <w:color w:val="000000"/>
          <w:szCs w:val="22"/>
          <w:lang w:eastAsia="en-ZA"/>
        </w:rPr>
        <w:t>Finance stamp the invoice when it is later submitted to them. T</w:t>
      </w:r>
      <w:r w:rsidRPr="00F32974">
        <w:rPr>
          <w:rFonts w:cs="Arial"/>
          <w:color w:val="000000"/>
          <w:szCs w:val="22"/>
          <w:lang w:eastAsia="en-ZA"/>
        </w:rPr>
        <w:t xml:space="preserve">hey count the days from the </w:t>
      </w:r>
      <w:r>
        <w:rPr>
          <w:rFonts w:cs="Arial"/>
          <w:color w:val="000000"/>
          <w:szCs w:val="22"/>
          <w:lang w:eastAsia="en-ZA"/>
        </w:rPr>
        <w:t xml:space="preserve">finance </w:t>
      </w:r>
      <w:r w:rsidRPr="00F32974">
        <w:rPr>
          <w:rFonts w:cs="Arial"/>
          <w:color w:val="000000"/>
          <w:szCs w:val="22"/>
          <w:lang w:eastAsia="en-ZA"/>
        </w:rPr>
        <w:t xml:space="preserve">stamp </w:t>
      </w:r>
      <w:r>
        <w:rPr>
          <w:rFonts w:cs="Arial"/>
          <w:color w:val="000000"/>
          <w:szCs w:val="22"/>
          <w:lang w:eastAsia="en-ZA"/>
        </w:rPr>
        <w:t xml:space="preserve">date to the date of the </w:t>
      </w:r>
      <w:r w:rsidRPr="00F32974">
        <w:rPr>
          <w:rFonts w:cs="Arial"/>
          <w:color w:val="000000"/>
          <w:szCs w:val="22"/>
          <w:lang w:eastAsia="en-ZA"/>
        </w:rPr>
        <w:t>payments</w:t>
      </w:r>
      <w:r>
        <w:rPr>
          <w:rFonts w:cs="Arial"/>
          <w:color w:val="000000"/>
          <w:szCs w:val="22"/>
          <w:lang w:eastAsia="en-ZA"/>
        </w:rPr>
        <w:t>, thus resulting in the payments not being</w:t>
      </w:r>
      <w:r w:rsidRPr="00F32974">
        <w:rPr>
          <w:rFonts w:cs="Arial"/>
          <w:color w:val="000000"/>
          <w:szCs w:val="22"/>
          <w:lang w:eastAsia="en-ZA"/>
        </w:rPr>
        <w:t xml:space="preserve"> made within the required timeframe</w:t>
      </w:r>
      <w:r>
        <w:rPr>
          <w:rFonts w:cs="Arial"/>
          <w:color w:val="000000"/>
          <w:szCs w:val="22"/>
          <w:lang w:eastAsia="en-ZA"/>
        </w:rPr>
        <w:t xml:space="preserve"> (which would be 30 days from when the invoice is received together with the goods/services).</w:t>
      </w:r>
    </w:p>
    <w:p w:rsidR="00D655A2" w:rsidRPr="00F32974" w:rsidRDefault="00D655A2" w:rsidP="00B128D5">
      <w:pPr>
        <w:pStyle w:val="ListParagraph"/>
        <w:numPr>
          <w:ilvl w:val="0"/>
          <w:numId w:val="194"/>
        </w:numPr>
        <w:spacing w:before="300"/>
        <w:ind w:hanging="720"/>
        <w:jc w:val="both"/>
        <w:rPr>
          <w:rFonts w:cs="Arial"/>
          <w:color w:val="000000"/>
          <w:szCs w:val="22"/>
          <w:lang w:eastAsia="en-ZA"/>
        </w:rPr>
      </w:pPr>
      <w:r w:rsidRPr="00F32974">
        <w:rPr>
          <w:rFonts w:cs="Arial"/>
          <w:color w:val="000000"/>
          <w:szCs w:val="22"/>
          <w:lang w:eastAsia="en-ZA"/>
        </w:rPr>
        <w:t>The department was not aware that they owe</w:t>
      </w:r>
      <w:r>
        <w:rPr>
          <w:rFonts w:cs="Arial"/>
          <w:color w:val="000000"/>
          <w:szCs w:val="22"/>
          <w:lang w:eastAsia="en-ZA"/>
        </w:rPr>
        <w:t>d KZN O</w:t>
      </w:r>
      <w:r w:rsidRPr="00F32974">
        <w:rPr>
          <w:rFonts w:cs="Arial"/>
          <w:color w:val="000000"/>
          <w:szCs w:val="22"/>
          <w:lang w:eastAsia="en-ZA"/>
        </w:rPr>
        <w:t>ils money until the service provider enquire</w:t>
      </w:r>
      <w:r>
        <w:rPr>
          <w:rFonts w:cs="Arial"/>
          <w:color w:val="000000"/>
          <w:szCs w:val="22"/>
          <w:lang w:eastAsia="en-ZA"/>
        </w:rPr>
        <w:t>d</w:t>
      </w:r>
      <w:r w:rsidRPr="00F32974">
        <w:rPr>
          <w:rFonts w:cs="Arial"/>
          <w:color w:val="000000"/>
          <w:szCs w:val="22"/>
          <w:lang w:eastAsia="en-ZA"/>
        </w:rPr>
        <w:t xml:space="preserve"> about the outstanding account. It was then discovered that the supporting documentation got lost. </w:t>
      </w:r>
    </w:p>
    <w:p w:rsidR="00D655A2" w:rsidRPr="00F32974" w:rsidRDefault="00D655A2" w:rsidP="00D655A2">
      <w:pPr>
        <w:pStyle w:val="ListParagraph"/>
        <w:spacing w:before="300"/>
        <w:jc w:val="both"/>
        <w:rPr>
          <w:rFonts w:cs="Arial"/>
          <w:color w:val="000000"/>
          <w:szCs w:val="22"/>
          <w:lang w:eastAsia="en-ZA"/>
        </w:rPr>
      </w:pPr>
    </w:p>
    <w:p w:rsidR="00D655A2" w:rsidRDefault="00D655A2" w:rsidP="00D655A2">
      <w:pPr>
        <w:autoSpaceDE w:val="0"/>
        <w:autoSpaceDN w:val="0"/>
        <w:adjustRightInd w:val="0"/>
      </w:pPr>
      <w:r w:rsidRPr="00F32974">
        <w:t xml:space="preserve">Similar findings were also reported in the 2010-11 financial year. Per inspection of the audit action plan page 38 it was noted that the actions listed below will be implemented by March 2012 to address the issue. It is a concern that the target date is only March 2012 as the reports mentioned in paragraph (c) under laws, rules and regulations must be submitted to National Treasury from February 2012. The </w:t>
      </w:r>
      <w:r>
        <w:t>department may therefore not be able to correct the deviation in the current year and also to adhere to the requirements of Instruction Note 34 issued by National Treasury.</w:t>
      </w:r>
    </w:p>
    <w:p w:rsidR="00D655A2" w:rsidRPr="00F32974" w:rsidRDefault="00D655A2" w:rsidP="00D655A2">
      <w:pPr>
        <w:autoSpaceDE w:val="0"/>
        <w:autoSpaceDN w:val="0"/>
        <w:adjustRightInd w:val="0"/>
      </w:pPr>
    </w:p>
    <w:p w:rsidR="00D655A2" w:rsidRPr="00105051" w:rsidRDefault="00D655A2" w:rsidP="00D655A2">
      <w:pPr>
        <w:spacing w:after="120"/>
        <w:rPr>
          <w:rFonts w:eastAsia="Arial Unicode MS"/>
          <w:i/>
          <w:snapToGrid w:val="0"/>
        </w:rPr>
      </w:pPr>
      <w:r w:rsidRPr="00105051">
        <w:rPr>
          <w:rFonts w:eastAsia="Arial Unicode MS"/>
          <w:i/>
          <w:snapToGrid w:val="0"/>
        </w:rPr>
        <w:t xml:space="preserve">“We have increased capacity in the payments section to speed up processing of invoices. </w:t>
      </w:r>
    </w:p>
    <w:p w:rsidR="00D655A2" w:rsidRPr="00105051" w:rsidRDefault="00D655A2" w:rsidP="00D655A2">
      <w:pPr>
        <w:spacing w:after="120"/>
        <w:rPr>
          <w:rFonts w:eastAsia="Arial Unicode MS"/>
          <w:i/>
          <w:snapToGrid w:val="0"/>
        </w:rPr>
      </w:pPr>
      <w:r w:rsidRPr="00105051">
        <w:rPr>
          <w:rFonts w:eastAsia="Arial Unicode MS"/>
          <w:i/>
          <w:snapToGrid w:val="0"/>
        </w:rPr>
        <w:t>Invoice registers are in place to monitor turnaround times of paying invoices.</w:t>
      </w:r>
    </w:p>
    <w:p w:rsidR="00D655A2" w:rsidRPr="00F32974" w:rsidRDefault="00D655A2" w:rsidP="00D655A2">
      <w:pPr>
        <w:spacing w:after="120"/>
        <w:rPr>
          <w:rFonts w:eastAsia="Arial Unicode MS"/>
          <w:snapToGrid w:val="0"/>
        </w:rPr>
      </w:pPr>
      <w:r w:rsidRPr="00105051">
        <w:rPr>
          <w:rFonts w:eastAsia="Arial Unicode MS"/>
          <w:i/>
          <w:snapToGrid w:val="0"/>
        </w:rPr>
        <w:t>Registers are submitted to the CFO on a monthly basis.”</w:t>
      </w:r>
    </w:p>
    <w:p w:rsidR="00D655A2" w:rsidRPr="00F32974" w:rsidRDefault="00D655A2" w:rsidP="00D655A2">
      <w:pPr>
        <w:pStyle w:val="NormalWeb"/>
        <w:rPr>
          <w:rFonts w:ascii="Arial" w:hAnsi="Arial" w:cs="Arial"/>
          <w:sz w:val="22"/>
          <w:szCs w:val="22"/>
        </w:rPr>
      </w:pPr>
    </w:p>
    <w:p w:rsidR="00D655A2" w:rsidRPr="00F32974" w:rsidRDefault="00D655A2" w:rsidP="00D655A2">
      <w:pPr>
        <w:pStyle w:val="NormalWeb"/>
        <w:rPr>
          <w:rFonts w:ascii="Arial" w:hAnsi="Arial" w:cs="Arial"/>
          <w:sz w:val="22"/>
          <w:szCs w:val="22"/>
        </w:rPr>
      </w:pPr>
      <w:r w:rsidRPr="00F32974">
        <w:rPr>
          <w:rFonts w:ascii="Arial" w:hAnsi="Arial" w:cs="Arial"/>
          <w:b/>
          <w:bCs/>
          <w:sz w:val="22"/>
          <w:szCs w:val="22"/>
        </w:rPr>
        <w:t>Internal control deficiency</w:t>
      </w:r>
    </w:p>
    <w:p w:rsidR="00D655A2" w:rsidRPr="00F32974" w:rsidRDefault="00D655A2" w:rsidP="00D655A2">
      <w:pPr>
        <w:jc w:val="both"/>
        <w:rPr>
          <w:lang w:val="en-GB"/>
        </w:rPr>
      </w:pPr>
    </w:p>
    <w:p w:rsidR="00D655A2" w:rsidRPr="0013362C" w:rsidRDefault="00D655A2" w:rsidP="00D655A2">
      <w:pPr>
        <w:pStyle w:val="NormalWeb"/>
        <w:rPr>
          <w:rFonts w:ascii="Arial" w:hAnsi="Arial" w:cs="Arial"/>
          <w:iCs/>
          <w:color w:val="000000"/>
          <w:sz w:val="22"/>
          <w:szCs w:val="22"/>
        </w:rPr>
      </w:pPr>
      <w:r w:rsidRPr="0013362C">
        <w:rPr>
          <w:rFonts w:ascii="Arial" w:hAnsi="Arial" w:cs="Arial"/>
          <w:iCs/>
          <w:color w:val="000000"/>
          <w:sz w:val="22"/>
          <w:szCs w:val="22"/>
        </w:rPr>
        <w:t>Leadership</w:t>
      </w:r>
    </w:p>
    <w:p w:rsidR="00D655A2" w:rsidRPr="0013362C" w:rsidRDefault="00D655A2" w:rsidP="00D655A2">
      <w:pPr>
        <w:pStyle w:val="NormalWeb"/>
        <w:rPr>
          <w:rFonts w:ascii="Arial" w:hAnsi="Arial" w:cs="Arial"/>
          <w:color w:val="000000"/>
          <w:sz w:val="22"/>
          <w:szCs w:val="22"/>
        </w:rPr>
      </w:pPr>
      <w:r w:rsidRPr="0013362C">
        <w:rPr>
          <w:rFonts w:ascii="Arial" w:hAnsi="Arial" w:cs="Arial"/>
          <w:color w:val="000000"/>
          <w:sz w:val="22"/>
          <w:szCs w:val="22"/>
        </w:rPr>
        <w:t> </w:t>
      </w:r>
    </w:p>
    <w:p w:rsidR="00D655A2" w:rsidRPr="0013362C" w:rsidRDefault="00D655A2" w:rsidP="00D655A2">
      <w:pPr>
        <w:pStyle w:val="NormalWeb"/>
        <w:rPr>
          <w:rFonts w:ascii="Arial" w:hAnsi="Arial" w:cs="Arial"/>
          <w:iCs/>
          <w:color w:val="000000"/>
          <w:sz w:val="22"/>
          <w:szCs w:val="22"/>
        </w:rPr>
      </w:pPr>
      <w:r w:rsidRPr="0013362C">
        <w:rPr>
          <w:rFonts w:ascii="Arial" w:hAnsi="Arial" w:cs="Arial"/>
          <w:iCs/>
          <w:color w:val="000000"/>
          <w:sz w:val="22"/>
          <w:szCs w:val="22"/>
        </w:rPr>
        <w:t>Management does not effectively establish and communicate policies and procedures to enable and support understanding and execution of internal control objectives, processes and responsibilities</w:t>
      </w:r>
    </w:p>
    <w:p w:rsidR="00D655A2" w:rsidRPr="00F32974" w:rsidRDefault="00D655A2" w:rsidP="00D655A2">
      <w:pPr>
        <w:pStyle w:val="NormalWeb"/>
        <w:rPr>
          <w:rFonts w:ascii="Arial" w:hAnsi="Arial" w:cs="Arial"/>
          <w:i/>
          <w:iCs/>
          <w:color w:val="000000"/>
          <w:sz w:val="22"/>
          <w:szCs w:val="22"/>
        </w:rPr>
      </w:pPr>
    </w:p>
    <w:p w:rsidR="00D655A2" w:rsidRPr="00F32974" w:rsidRDefault="00D655A2" w:rsidP="00D655A2">
      <w:pPr>
        <w:jc w:val="both"/>
        <w:rPr>
          <w:color w:val="000000"/>
          <w:lang w:val="en-GB"/>
        </w:rPr>
      </w:pPr>
      <w:r w:rsidRPr="00F32974">
        <w:rPr>
          <w:color w:val="000000"/>
          <w:lang w:val="en-GB"/>
        </w:rPr>
        <w:t>Monitoring controls did not ensure that creditors were paid within the required 30 days of receipt of the invoice</w:t>
      </w:r>
    </w:p>
    <w:p w:rsidR="00D655A2" w:rsidRPr="00F32974" w:rsidRDefault="00D655A2" w:rsidP="00D655A2">
      <w:pPr>
        <w:jc w:val="both"/>
      </w:pPr>
      <w:r w:rsidRPr="00F32974">
        <w:rPr>
          <w:color w:val="000000"/>
          <w:lang w:val="en-GB"/>
        </w:rPr>
        <w:t>.</w:t>
      </w:r>
    </w:p>
    <w:p w:rsidR="00D655A2" w:rsidRPr="00F32974" w:rsidRDefault="00D655A2" w:rsidP="00D655A2">
      <w:pPr>
        <w:jc w:val="both"/>
      </w:pPr>
      <w:r w:rsidRPr="00F32974">
        <w:rPr>
          <w:b/>
        </w:rPr>
        <w:t>Recommendation</w:t>
      </w:r>
    </w:p>
    <w:p w:rsidR="00D655A2" w:rsidRPr="00F32974" w:rsidRDefault="00D655A2" w:rsidP="00B128D5">
      <w:pPr>
        <w:pStyle w:val="ListParagraph"/>
        <w:numPr>
          <w:ilvl w:val="0"/>
          <w:numId w:val="185"/>
        </w:numPr>
        <w:spacing w:before="100" w:beforeAutospacing="1" w:after="100" w:afterAutospacing="1"/>
        <w:ind w:hanging="720"/>
        <w:rPr>
          <w:rFonts w:cs="Arial"/>
          <w:color w:val="000000"/>
          <w:szCs w:val="22"/>
          <w:lang w:val="en-GB"/>
        </w:rPr>
      </w:pPr>
      <w:r w:rsidRPr="00F32974">
        <w:rPr>
          <w:rFonts w:cs="Arial"/>
          <w:color w:val="000000"/>
          <w:szCs w:val="22"/>
          <w:lang w:val="en-GB"/>
        </w:rPr>
        <w:t xml:space="preserve">Payments should be processed speedily without compromising internal controls. </w:t>
      </w:r>
    </w:p>
    <w:p w:rsidR="00D655A2" w:rsidRPr="00F32974" w:rsidRDefault="00D655A2" w:rsidP="00B128D5">
      <w:pPr>
        <w:pStyle w:val="ListParagraph"/>
        <w:numPr>
          <w:ilvl w:val="0"/>
          <w:numId w:val="185"/>
        </w:numPr>
        <w:spacing w:before="100" w:beforeAutospacing="1" w:after="100" w:afterAutospacing="1"/>
        <w:ind w:hanging="720"/>
        <w:rPr>
          <w:rFonts w:cs="Arial"/>
          <w:color w:val="000000"/>
          <w:szCs w:val="22"/>
          <w:lang w:val="en-GB"/>
        </w:rPr>
      </w:pPr>
      <w:r w:rsidRPr="00F32974">
        <w:rPr>
          <w:rFonts w:cs="Arial"/>
          <w:color w:val="000000"/>
          <w:szCs w:val="22"/>
          <w:lang w:eastAsia="en-ZA"/>
        </w:rPr>
        <w:t xml:space="preserve">If a valid reason exists for delaying a payment, such as a dispute with a supplier, the reason for not paying within the required timeframe must be documented on the supporting documentation and approved by a relevant senior official. </w:t>
      </w:r>
    </w:p>
    <w:p w:rsidR="00D655A2" w:rsidRPr="00F32974" w:rsidRDefault="00D655A2" w:rsidP="00D655A2">
      <w:pPr>
        <w:spacing w:after="120"/>
        <w:jc w:val="both"/>
        <w:rPr>
          <w:b/>
          <w:bCs/>
        </w:rPr>
      </w:pPr>
      <w:r w:rsidRPr="00F32974">
        <w:rPr>
          <w:b/>
          <w:bCs/>
        </w:rPr>
        <w:t>Management response</w:t>
      </w:r>
    </w:p>
    <w:p w:rsidR="00D655A2" w:rsidRDefault="00D655A2" w:rsidP="00D655A2">
      <w:pPr>
        <w:keepNext/>
        <w:spacing w:after="360" w:line="260" w:lineRule="exact"/>
        <w:jc w:val="both"/>
      </w:pPr>
      <w:r>
        <w:t xml:space="preserve">I am </w:t>
      </w:r>
      <w:r w:rsidRPr="00F32974">
        <w:t>in agreement with the finding for the following reasons [and supply the following/attached information in support of this]:</w:t>
      </w:r>
    </w:p>
    <w:p w:rsidR="00D655A2" w:rsidRPr="00F32974" w:rsidRDefault="00D655A2" w:rsidP="00D655A2">
      <w:pPr>
        <w:keepNext/>
        <w:spacing w:after="360" w:line="260" w:lineRule="exact"/>
        <w:jc w:val="both"/>
        <w:rPr>
          <w:b/>
        </w:rPr>
      </w:pPr>
      <w:r>
        <w:t>The Delayed Payment forms have been attached to the batches prior to payments.</w:t>
      </w:r>
    </w:p>
    <w:p w:rsidR="00D655A2" w:rsidRPr="00F32974" w:rsidRDefault="00D655A2" w:rsidP="00D655A2">
      <w:pPr>
        <w:spacing w:after="120"/>
        <w:jc w:val="both"/>
        <w:rPr>
          <w:i/>
        </w:rPr>
      </w:pPr>
      <w:r w:rsidRPr="00F32974">
        <w:rPr>
          <w:i/>
        </w:rPr>
        <w:t>Name:</w:t>
      </w:r>
      <w:r w:rsidRPr="00F32974">
        <w:rPr>
          <w:rFonts w:eastAsia="Arial Unicode MS"/>
        </w:rPr>
        <w:t xml:space="preserve">   </w:t>
      </w:r>
      <w:r>
        <w:rPr>
          <w:rFonts w:eastAsia="Arial Unicode MS"/>
        </w:rPr>
        <w:t>Keamogecoe Tlhakudi</w:t>
      </w:r>
    </w:p>
    <w:p w:rsidR="00D655A2" w:rsidRPr="00F32974" w:rsidRDefault="00D655A2" w:rsidP="00D655A2">
      <w:pPr>
        <w:spacing w:after="120"/>
        <w:jc w:val="both"/>
        <w:rPr>
          <w:i/>
        </w:rPr>
      </w:pPr>
      <w:r w:rsidRPr="00F32974">
        <w:rPr>
          <w:i/>
        </w:rPr>
        <w:t xml:space="preserve">Position:  </w:t>
      </w:r>
      <w:r>
        <w:rPr>
          <w:i/>
        </w:rPr>
        <w:t>Head Finance and SCM</w:t>
      </w:r>
    </w:p>
    <w:p w:rsidR="00D655A2" w:rsidRDefault="00D655A2" w:rsidP="00D655A2">
      <w:pPr>
        <w:spacing w:after="120"/>
        <w:jc w:val="both"/>
        <w:rPr>
          <w:i/>
        </w:rPr>
      </w:pPr>
      <w:r w:rsidRPr="00F32974">
        <w:rPr>
          <w:i/>
        </w:rPr>
        <w:t>Date</w:t>
      </w:r>
      <w:r w:rsidR="00B57EB9" w:rsidRPr="00F32974">
        <w:rPr>
          <w:i/>
        </w:rPr>
        <w:t>:</w:t>
      </w:r>
      <w:r w:rsidR="00B57EB9">
        <w:rPr>
          <w:i/>
        </w:rPr>
        <w:t xml:space="preserve"> 28</w:t>
      </w:r>
      <w:r>
        <w:rPr>
          <w:i/>
        </w:rPr>
        <w:t>/02/2012</w:t>
      </w:r>
    </w:p>
    <w:p w:rsidR="00D655A2" w:rsidRDefault="00D655A2" w:rsidP="00D655A2">
      <w:pPr>
        <w:spacing w:after="120"/>
        <w:jc w:val="both"/>
        <w:rPr>
          <w:i/>
        </w:rPr>
      </w:pPr>
    </w:p>
    <w:p w:rsidR="00D655A2" w:rsidRPr="00D73264" w:rsidRDefault="00D655A2" w:rsidP="00D655A2">
      <w:pPr>
        <w:spacing w:after="120"/>
        <w:jc w:val="both"/>
        <w:rPr>
          <w:b/>
          <w:bCs/>
          <w:szCs w:val="22"/>
        </w:rPr>
      </w:pPr>
      <w:r>
        <w:rPr>
          <w:b/>
          <w:bCs/>
          <w:szCs w:val="22"/>
        </w:rPr>
        <w:t>Auditor’s conclusion</w:t>
      </w:r>
    </w:p>
    <w:p w:rsidR="00D655A2" w:rsidRPr="00BE66DE" w:rsidRDefault="00D655A2" w:rsidP="00D655A2">
      <w:pPr>
        <w:ind w:left="720" w:hanging="720"/>
        <w:rPr>
          <w:szCs w:val="22"/>
        </w:rPr>
      </w:pPr>
      <w:r>
        <w:rPr>
          <w:szCs w:val="22"/>
        </w:rPr>
        <w:t>Management agrees with the finding. Matter therefore remains unresolved.</w:t>
      </w:r>
    </w:p>
    <w:p w:rsidR="00D655A2" w:rsidRDefault="00D655A2" w:rsidP="00D655A2"/>
    <w:p w:rsidR="00D655A2" w:rsidRDefault="00D655A2" w:rsidP="00D655A2">
      <w:pPr>
        <w:spacing w:line="276" w:lineRule="auto"/>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D655A2" w:rsidRDefault="00D655A2" w:rsidP="00D655A2">
      <w:pPr>
        <w:pStyle w:val="ListParagraph"/>
        <w:ind w:left="360"/>
        <w:rPr>
          <w:rFonts w:cs="Arial"/>
          <w:b/>
          <w:bCs/>
          <w:szCs w:val="22"/>
        </w:rPr>
      </w:pPr>
    </w:p>
    <w:p w:rsidR="009E26CC" w:rsidRPr="00DC7E25" w:rsidRDefault="009E26CC" w:rsidP="009E26CC">
      <w:pPr>
        <w:pStyle w:val="ListParagraph"/>
        <w:numPr>
          <w:ilvl w:val="0"/>
          <w:numId w:val="184"/>
        </w:numPr>
        <w:spacing w:after="120"/>
        <w:jc w:val="both"/>
        <w:rPr>
          <w:rFonts w:cs="Arial"/>
          <w:b/>
          <w:bCs/>
        </w:rPr>
      </w:pPr>
      <w:r w:rsidRPr="00DC7E25">
        <w:rPr>
          <w:rFonts w:cs="Arial"/>
          <w:b/>
          <w:bCs/>
        </w:rPr>
        <w:t>SCM - Payments not made within 30 days – Head office</w:t>
      </w:r>
      <w:r>
        <w:rPr>
          <w:rFonts w:cs="Arial"/>
          <w:b/>
          <w:bCs/>
        </w:rPr>
        <w:t xml:space="preserve"> </w:t>
      </w:r>
      <w:r w:rsidRPr="00DC7E25">
        <w:rPr>
          <w:rFonts w:cs="Arial"/>
          <w:b/>
          <w:bCs/>
          <w:color w:val="FF0000"/>
        </w:rPr>
        <w:t>Ex 48</w:t>
      </w:r>
    </w:p>
    <w:p w:rsidR="009E26CC" w:rsidRPr="00DC7E25" w:rsidRDefault="009E26CC" w:rsidP="009E26CC">
      <w:pPr>
        <w:pStyle w:val="ListParagraph"/>
        <w:spacing w:after="120"/>
        <w:ind w:left="360"/>
        <w:jc w:val="both"/>
        <w:rPr>
          <w:rFonts w:cs="Arial"/>
          <w:b/>
          <w:bCs/>
        </w:rPr>
      </w:pPr>
    </w:p>
    <w:p w:rsidR="009E26CC" w:rsidRPr="00B376C2" w:rsidRDefault="009E26CC" w:rsidP="009E26CC">
      <w:pPr>
        <w:spacing w:after="120"/>
        <w:jc w:val="both"/>
        <w:rPr>
          <w:rFonts w:cs="Arial"/>
          <w:b/>
          <w:bCs/>
        </w:rPr>
      </w:pPr>
      <w:r w:rsidRPr="00B376C2">
        <w:rPr>
          <w:rFonts w:cs="Arial"/>
          <w:b/>
          <w:bCs/>
        </w:rPr>
        <w:t>Audit Finding</w:t>
      </w:r>
    </w:p>
    <w:p w:rsidR="009E26CC" w:rsidRPr="00B376C2" w:rsidRDefault="009E26CC" w:rsidP="009E26CC">
      <w:pPr>
        <w:spacing w:after="120"/>
        <w:jc w:val="both"/>
        <w:outlineLvl w:val="0"/>
        <w:rPr>
          <w:rFonts w:cs="Arial"/>
          <w:bCs/>
        </w:rPr>
      </w:pPr>
      <w:r w:rsidRPr="00B376C2">
        <w:rPr>
          <w:rFonts w:cs="Arial"/>
          <w:bCs/>
        </w:rPr>
        <w:t>Laws, rules and regulations:</w:t>
      </w:r>
    </w:p>
    <w:p w:rsidR="009E26CC" w:rsidRPr="00B376C2" w:rsidRDefault="0013362C" w:rsidP="0013362C">
      <w:pPr>
        <w:spacing w:before="300"/>
        <w:jc w:val="both"/>
        <w:rPr>
          <w:rFonts w:cs="Arial"/>
          <w:color w:val="000000"/>
        </w:rPr>
      </w:pPr>
      <w:r>
        <w:rPr>
          <w:rFonts w:cs="Arial"/>
          <w:color w:val="000000"/>
        </w:rPr>
        <w:t>a)</w:t>
      </w:r>
      <w:r>
        <w:rPr>
          <w:rFonts w:cs="Arial"/>
          <w:color w:val="000000"/>
        </w:rPr>
        <w:tab/>
      </w:r>
      <w:r w:rsidR="009E26CC" w:rsidRPr="00B376C2">
        <w:rPr>
          <w:rFonts w:cs="Arial"/>
          <w:color w:val="000000"/>
        </w:rPr>
        <w:t>Furthermore PFMA section 38(1</w:t>
      </w:r>
      <w:r w:rsidR="00B57EB9" w:rsidRPr="00B376C2">
        <w:rPr>
          <w:rFonts w:cs="Arial"/>
          <w:color w:val="000000"/>
        </w:rPr>
        <w:t>) (</w:t>
      </w:r>
      <w:r w:rsidR="009E26CC" w:rsidRPr="00B376C2">
        <w:rPr>
          <w:rFonts w:cs="Arial"/>
          <w:color w:val="000000"/>
        </w:rPr>
        <w:t>f) requires that;</w:t>
      </w:r>
    </w:p>
    <w:p w:rsidR="009E26CC" w:rsidRPr="00B376C2" w:rsidRDefault="009E26CC" w:rsidP="0013362C">
      <w:pPr>
        <w:spacing w:before="180"/>
        <w:ind w:left="720"/>
        <w:jc w:val="both"/>
        <w:rPr>
          <w:rFonts w:cs="Arial"/>
          <w:i/>
          <w:color w:val="000000"/>
          <w:lang w:eastAsia="en-ZA"/>
        </w:rPr>
      </w:pPr>
      <w:r w:rsidRPr="00B376C2">
        <w:rPr>
          <w:rFonts w:cs="Arial"/>
          <w:color w:val="000000"/>
        </w:rPr>
        <w:t>“</w:t>
      </w:r>
      <w:r w:rsidRPr="00B376C2">
        <w:rPr>
          <w:rFonts w:cs="Arial"/>
          <w:i/>
          <w:color w:val="000000"/>
          <w:lang w:eastAsia="en-ZA"/>
        </w:rPr>
        <w:t>The accounting officer for a department, trading entity or constitutional institution must settle all contractual obligations and pay all money owing, including inter-governmental claims, within the prescribed or agreed period;”</w:t>
      </w:r>
    </w:p>
    <w:p w:rsidR="009E26CC" w:rsidRPr="0013362C" w:rsidRDefault="0013362C" w:rsidP="0013362C">
      <w:pPr>
        <w:pStyle w:val="lg-para3"/>
        <w:spacing w:before="240"/>
        <w:ind w:firstLine="0"/>
        <w:rPr>
          <w:rFonts w:ascii="Arial" w:hAnsi="Arial" w:cs="Arial"/>
          <w:sz w:val="22"/>
          <w:szCs w:val="22"/>
        </w:rPr>
      </w:pPr>
      <w:r>
        <w:rPr>
          <w:rFonts w:ascii="Arial" w:hAnsi="Arial" w:cs="Arial"/>
          <w:sz w:val="22"/>
          <w:szCs w:val="22"/>
        </w:rPr>
        <w:t>b)</w:t>
      </w:r>
      <w:r>
        <w:rPr>
          <w:rFonts w:ascii="Arial" w:hAnsi="Arial" w:cs="Arial"/>
          <w:sz w:val="22"/>
          <w:szCs w:val="22"/>
        </w:rPr>
        <w:tab/>
      </w:r>
      <w:r w:rsidR="009E26CC" w:rsidRPr="0013362C">
        <w:rPr>
          <w:rFonts w:ascii="Arial" w:hAnsi="Arial" w:cs="Arial"/>
          <w:sz w:val="22"/>
          <w:szCs w:val="22"/>
        </w:rPr>
        <w:t>Treasury Regulation 8.2.3</w:t>
      </w:r>
      <w:r w:rsidR="009E26CC" w:rsidRPr="0013362C">
        <w:rPr>
          <w:rFonts w:ascii="Arial" w:hAnsi="Arial" w:cs="Arial"/>
          <w:bCs/>
          <w:sz w:val="22"/>
          <w:szCs w:val="22"/>
        </w:rPr>
        <w:t> requires</w:t>
      </w:r>
      <w:r w:rsidR="009E26CC" w:rsidRPr="0013362C">
        <w:rPr>
          <w:rFonts w:ascii="Arial" w:hAnsi="Arial" w:cs="Arial"/>
          <w:sz w:val="22"/>
          <w:szCs w:val="22"/>
        </w:rPr>
        <w:t xml:space="preserve"> that;</w:t>
      </w:r>
    </w:p>
    <w:p w:rsidR="009E26CC" w:rsidRPr="0013362C" w:rsidRDefault="009E26CC" w:rsidP="0013362C">
      <w:pPr>
        <w:pStyle w:val="lg-para4"/>
        <w:ind w:left="720" w:firstLine="0"/>
        <w:rPr>
          <w:rFonts w:ascii="Arial" w:hAnsi="Arial" w:cs="Arial"/>
          <w:i/>
          <w:sz w:val="22"/>
          <w:szCs w:val="22"/>
        </w:rPr>
      </w:pPr>
      <w:r w:rsidRPr="0013362C">
        <w:rPr>
          <w:rFonts w:ascii="Arial" w:hAnsi="Arial" w:cs="Arial"/>
          <w:i/>
          <w:sz w:val="22"/>
          <w:szCs w:val="22"/>
        </w:rPr>
        <w:t>“Unless determined otherwise in a contract or other agreement, all payments due to creditors must be settled within 30 days from receipt of an invoice or, in the case of civil claims, from the date of settlement or court judgement.”</w:t>
      </w:r>
    </w:p>
    <w:p w:rsidR="009E26CC" w:rsidRPr="0013362C" w:rsidRDefault="0013362C" w:rsidP="0013362C">
      <w:pPr>
        <w:pStyle w:val="lg-para3"/>
        <w:spacing w:before="240"/>
        <w:ind w:firstLine="0"/>
        <w:rPr>
          <w:rFonts w:ascii="Arial" w:hAnsi="Arial" w:cs="Arial"/>
          <w:sz w:val="22"/>
          <w:szCs w:val="22"/>
        </w:rPr>
      </w:pPr>
      <w:r>
        <w:rPr>
          <w:rFonts w:ascii="Arial" w:hAnsi="Arial" w:cs="Arial"/>
          <w:bCs/>
          <w:sz w:val="22"/>
          <w:szCs w:val="22"/>
        </w:rPr>
        <w:t>c)</w:t>
      </w:r>
      <w:r>
        <w:rPr>
          <w:rFonts w:ascii="Arial" w:hAnsi="Arial" w:cs="Arial"/>
          <w:bCs/>
          <w:sz w:val="22"/>
          <w:szCs w:val="22"/>
        </w:rPr>
        <w:tab/>
      </w:r>
      <w:r w:rsidR="009E26CC" w:rsidRPr="0013362C">
        <w:rPr>
          <w:rFonts w:ascii="Arial" w:hAnsi="Arial" w:cs="Arial"/>
          <w:bCs/>
          <w:sz w:val="22"/>
          <w:szCs w:val="22"/>
        </w:rPr>
        <w:t xml:space="preserve">Instruction </w:t>
      </w:r>
      <w:r w:rsidR="00B57EB9" w:rsidRPr="0013362C">
        <w:rPr>
          <w:rFonts w:ascii="Arial" w:hAnsi="Arial" w:cs="Arial"/>
          <w:bCs/>
          <w:sz w:val="22"/>
          <w:szCs w:val="22"/>
        </w:rPr>
        <w:t>notes</w:t>
      </w:r>
      <w:r w:rsidR="009E26CC" w:rsidRPr="0013362C">
        <w:rPr>
          <w:rFonts w:ascii="Arial" w:hAnsi="Arial" w:cs="Arial"/>
          <w:bCs/>
          <w:sz w:val="22"/>
          <w:szCs w:val="22"/>
        </w:rPr>
        <w:t xml:space="preserve"> number 34 of National Treasury dated 30 November 2011 </w:t>
      </w:r>
      <w:r w:rsidR="00B57EB9" w:rsidRPr="0013362C">
        <w:rPr>
          <w:rFonts w:ascii="Arial" w:hAnsi="Arial" w:cs="Arial"/>
          <w:bCs/>
          <w:sz w:val="22"/>
          <w:szCs w:val="22"/>
        </w:rPr>
        <w:t>require</w:t>
      </w:r>
      <w:r w:rsidR="009E26CC" w:rsidRPr="0013362C">
        <w:rPr>
          <w:rFonts w:ascii="Arial" w:hAnsi="Arial" w:cs="Arial"/>
          <w:sz w:val="22"/>
          <w:szCs w:val="22"/>
        </w:rPr>
        <w:t xml:space="preserve"> that;</w:t>
      </w:r>
    </w:p>
    <w:p w:rsidR="009E26CC" w:rsidRPr="0013362C" w:rsidRDefault="009E26CC" w:rsidP="009E26CC">
      <w:pPr>
        <w:pStyle w:val="NormalWeb"/>
        <w:rPr>
          <w:rFonts w:ascii="Arial" w:hAnsi="Arial" w:cs="Arial"/>
          <w:sz w:val="22"/>
          <w:szCs w:val="22"/>
        </w:rPr>
      </w:pPr>
    </w:p>
    <w:p w:rsidR="009E26CC" w:rsidRPr="0013362C" w:rsidRDefault="009E26CC" w:rsidP="009E26CC">
      <w:pPr>
        <w:pStyle w:val="NormalWeb"/>
        <w:ind w:firstLine="540"/>
        <w:rPr>
          <w:rFonts w:ascii="Arial" w:hAnsi="Arial" w:cs="Arial"/>
          <w:i/>
          <w:sz w:val="22"/>
          <w:szCs w:val="22"/>
        </w:rPr>
      </w:pPr>
      <w:r w:rsidRPr="0013362C">
        <w:rPr>
          <w:rFonts w:ascii="Arial" w:hAnsi="Arial" w:cs="Arial"/>
          <w:sz w:val="22"/>
          <w:szCs w:val="22"/>
        </w:rPr>
        <w:t>“</w:t>
      </w:r>
      <w:r w:rsidRPr="0013362C">
        <w:rPr>
          <w:rFonts w:ascii="Arial" w:hAnsi="Arial" w:cs="Arial"/>
          <w:i/>
          <w:sz w:val="22"/>
          <w:szCs w:val="22"/>
        </w:rPr>
        <w:t>4.1</w:t>
      </w:r>
      <w:r w:rsidRPr="0013362C">
        <w:rPr>
          <w:rFonts w:ascii="Arial" w:hAnsi="Arial" w:cs="Arial"/>
          <w:i/>
          <w:sz w:val="22"/>
          <w:szCs w:val="22"/>
        </w:rPr>
        <w:tab/>
        <w:t>The accounting officer’s responsibility [in terms of section 38(1</w:t>
      </w:r>
      <w:r w:rsidR="00B57EB9" w:rsidRPr="0013362C">
        <w:rPr>
          <w:rFonts w:ascii="Arial" w:hAnsi="Arial" w:cs="Arial"/>
          <w:i/>
          <w:sz w:val="22"/>
          <w:szCs w:val="22"/>
        </w:rPr>
        <w:t>) (</w:t>
      </w:r>
      <w:r w:rsidRPr="0013362C">
        <w:rPr>
          <w:rFonts w:ascii="Arial" w:hAnsi="Arial" w:cs="Arial"/>
          <w:i/>
          <w:sz w:val="22"/>
          <w:szCs w:val="22"/>
        </w:rPr>
        <w:t>f)] to settle all</w:t>
      </w:r>
    </w:p>
    <w:p w:rsidR="009E26CC" w:rsidRPr="0013362C" w:rsidRDefault="009E26CC" w:rsidP="009E26CC">
      <w:pPr>
        <w:autoSpaceDE w:val="0"/>
        <w:autoSpaceDN w:val="0"/>
        <w:adjustRightInd w:val="0"/>
        <w:ind w:left="1440"/>
        <w:rPr>
          <w:rFonts w:cs="Arial"/>
          <w:i/>
          <w:szCs w:val="22"/>
        </w:rPr>
      </w:pPr>
      <w:r w:rsidRPr="0013362C">
        <w:rPr>
          <w:rFonts w:cs="Arial"/>
          <w:i/>
          <w:szCs w:val="22"/>
        </w:rPr>
        <w:t>contractual obligations and to pay all money owing, including intergovernmental claims, within the prescribed (30 days) or agreed period is hereby re-iterated.</w:t>
      </w:r>
    </w:p>
    <w:p w:rsidR="009E26CC" w:rsidRPr="00B376C2" w:rsidRDefault="009E26CC" w:rsidP="009E26CC">
      <w:pPr>
        <w:autoSpaceDE w:val="0"/>
        <w:autoSpaceDN w:val="0"/>
        <w:adjustRightInd w:val="0"/>
        <w:ind w:left="1440" w:hanging="720"/>
        <w:rPr>
          <w:rFonts w:cs="Arial"/>
          <w:i/>
        </w:rPr>
      </w:pPr>
      <w:r w:rsidRPr="00B376C2">
        <w:rPr>
          <w:rFonts w:cs="Arial"/>
          <w:i/>
        </w:rPr>
        <w:t>4.2</w:t>
      </w:r>
      <w:r w:rsidRPr="00B376C2">
        <w:rPr>
          <w:rFonts w:cs="Arial"/>
          <w:i/>
        </w:rPr>
        <w:tab/>
        <w:t>Within thirty days (30) days from the date of this Instruction Note, all departments are required to have in place systems (processes and procedures) that will enable the tracking of each invoice received from the various service providers.</w:t>
      </w:r>
    </w:p>
    <w:p w:rsidR="009E26CC" w:rsidRPr="00B376C2" w:rsidRDefault="009E26CC" w:rsidP="009E26CC">
      <w:pPr>
        <w:autoSpaceDE w:val="0"/>
        <w:autoSpaceDN w:val="0"/>
        <w:adjustRightInd w:val="0"/>
        <w:ind w:left="1440" w:hanging="720"/>
        <w:rPr>
          <w:rFonts w:cs="Arial"/>
          <w:i/>
        </w:rPr>
      </w:pPr>
      <w:r w:rsidRPr="00B376C2">
        <w:rPr>
          <w:rFonts w:cs="Arial"/>
          <w:i/>
        </w:rPr>
        <w:t>4.3</w:t>
      </w:r>
      <w:r w:rsidRPr="00B376C2">
        <w:rPr>
          <w:rFonts w:cs="Arial"/>
          <w:i/>
        </w:rPr>
        <w:tab/>
        <w:t>The system referred to in paragraph 4.2 above may either be manual or electronic in nature and such a system must also be able to track progress with the processing of each invoice.</w:t>
      </w:r>
    </w:p>
    <w:p w:rsidR="009E26CC" w:rsidRPr="00B376C2" w:rsidRDefault="009E26CC" w:rsidP="009E26CC">
      <w:pPr>
        <w:autoSpaceDE w:val="0"/>
        <w:autoSpaceDN w:val="0"/>
        <w:adjustRightInd w:val="0"/>
        <w:ind w:left="1440" w:hanging="720"/>
        <w:rPr>
          <w:rFonts w:cs="Arial"/>
          <w:i/>
        </w:rPr>
      </w:pPr>
      <w:r w:rsidRPr="00B376C2">
        <w:rPr>
          <w:rFonts w:cs="Arial"/>
          <w:i/>
        </w:rPr>
        <w:t>4.4</w:t>
      </w:r>
      <w:r w:rsidRPr="00B376C2">
        <w:rPr>
          <w:rFonts w:cs="Arial"/>
          <w:i/>
        </w:rPr>
        <w:tab/>
        <w:t>At any given time, such a system must be able to provide information related to the date on which an invoice was received, the date on which it was paid and the time period between the date of receipt and the date of payment, if the invoice was indeed paid.</w:t>
      </w:r>
    </w:p>
    <w:p w:rsidR="009E26CC" w:rsidRPr="00B376C2" w:rsidRDefault="009E26CC" w:rsidP="009E26CC">
      <w:pPr>
        <w:autoSpaceDE w:val="0"/>
        <w:autoSpaceDN w:val="0"/>
        <w:adjustRightInd w:val="0"/>
        <w:ind w:firstLine="720"/>
        <w:rPr>
          <w:rFonts w:cs="Arial"/>
          <w:i/>
        </w:rPr>
      </w:pPr>
      <w:r w:rsidRPr="00B376C2">
        <w:rPr>
          <w:rFonts w:cs="Arial"/>
          <w:i/>
        </w:rPr>
        <w:t>4.6</w:t>
      </w:r>
      <w:r w:rsidRPr="00B376C2">
        <w:rPr>
          <w:rFonts w:cs="Arial"/>
          <w:i/>
        </w:rPr>
        <w:tab/>
        <w:t>The information required in paragraph 4.5 above must be submitted to the</w:t>
      </w:r>
    </w:p>
    <w:p w:rsidR="009E26CC" w:rsidRPr="00B376C2" w:rsidRDefault="009E26CC" w:rsidP="009E26CC">
      <w:pPr>
        <w:autoSpaceDE w:val="0"/>
        <w:autoSpaceDN w:val="0"/>
        <w:adjustRightInd w:val="0"/>
        <w:ind w:left="1440"/>
        <w:rPr>
          <w:rFonts w:cs="Arial"/>
          <w:i/>
        </w:rPr>
      </w:pPr>
      <w:r w:rsidRPr="00B376C2">
        <w:rPr>
          <w:rFonts w:cs="Arial"/>
          <w:i/>
        </w:rPr>
        <w:t>National Treasury within seven (7) days after the end of the preceding month in the format prescribed in the enclosed Annexure A.</w:t>
      </w:r>
    </w:p>
    <w:p w:rsidR="009E26CC" w:rsidRPr="00B376C2" w:rsidRDefault="009E26CC" w:rsidP="009E26CC">
      <w:pPr>
        <w:autoSpaceDE w:val="0"/>
        <w:autoSpaceDN w:val="0"/>
        <w:adjustRightInd w:val="0"/>
        <w:ind w:left="1440" w:hanging="720"/>
        <w:rPr>
          <w:rFonts w:cs="Arial"/>
          <w:i/>
        </w:rPr>
      </w:pPr>
      <w:r w:rsidRPr="00B376C2">
        <w:rPr>
          <w:rFonts w:cs="Arial"/>
          <w:i/>
        </w:rPr>
        <w:t>4.7</w:t>
      </w:r>
      <w:r w:rsidRPr="00B376C2">
        <w:rPr>
          <w:rFonts w:cs="Arial"/>
          <w:i/>
        </w:rPr>
        <w:tab/>
        <w:t>The accuracy of information in paragraph 4.5 must be confirmed by signature of the department’s accounting officer prior to its submission to the National Treasury.</w:t>
      </w:r>
    </w:p>
    <w:p w:rsidR="009E26CC" w:rsidRPr="00B376C2" w:rsidRDefault="009E26CC" w:rsidP="009E26CC">
      <w:pPr>
        <w:autoSpaceDE w:val="0"/>
        <w:autoSpaceDN w:val="0"/>
        <w:adjustRightInd w:val="0"/>
        <w:ind w:left="1440" w:hanging="720"/>
        <w:rPr>
          <w:rFonts w:cs="Arial"/>
          <w:i/>
        </w:rPr>
      </w:pPr>
      <w:r w:rsidRPr="00B376C2">
        <w:rPr>
          <w:rFonts w:cs="Arial"/>
          <w:i/>
        </w:rPr>
        <w:t>4.11</w:t>
      </w:r>
      <w:r w:rsidRPr="00B376C2">
        <w:rPr>
          <w:rFonts w:cs="Arial"/>
          <w:i/>
        </w:rPr>
        <w:tab/>
        <w:t>If accounting officers of national and provincial departments delegate the power to confirm the accuracy of information in paragraph 4.5 to their respective department’s chief financial officer or to any other functionary, the accounting officers are not divested of the responsibility concerning the exercising of the delegated power, as provided in section 44(1)(d) of the PFMA.”</w:t>
      </w:r>
    </w:p>
    <w:p w:rsidR="009E26CC" w:rsidRPr="00B376C2" w:rsidRDefault="009E26CC" w:rsidP="009E26CC">
      <w:pPr>
        <w:autoSpaceDE w:val="0"/>
        <w:autoSpaceDN w:val="0"/>
        <w:adjustRightInd w:val="0"/>
        <w:ind w:left="720" w:firstLine="720"/>
        <w:rPr>
          <w:rFonts w:cs="Arial"/>
        </w:rPr>
      </w:pPr>
    </w:p>
    <w:p w:rsidR="009E26CC" w:rsidRPr="00B376C2" w:rsidRDefault="009E26CC" w:rsidP="009E26CC">
      <w:pPr>
        <w:spacing w:before="300"/>
        <w:jc w:val="both"/>
        <w:rPr>
          <w:rFonts w:cs="Arial"/>
          <w:color w:val="000000"/>
          <w:lang w:eastAsia="en-ZA"/>
        </w:rPr>
      </w:pPr>
      <w:r w:rsidRPr="00B376C2">
        <w:rPr>
          <w:rFonts w:cs="Arial"/>
          <w:color w:val="000000"/>
          <w:lang w:eastAsia="en-ZA"/>
        </w:rPr>
        <w:t>The following payments were not made within 30 days from the date of receipt of the invoice:</w:t>
      </w:r>
    </w:p>
    <w:p w:rsidR="009E26CC" w:rsidRPr="00B376C2" w:rsidRDefault="009E26CC" w:rsidP="009E26CC">
      <w:pPr>
        <w:spacing w:before="300"/>
        <w:jc w:val="both"/>
        <w:rPr>
          <w:rFonts w:cs="Arial"/>
          <w:color w:val="000000"/>
          <w:lang w:eastAsia="en-ZA"/>
        </w:rPr>
      </w:pPr>
    </w:p>
    <w:tbl>
      <w:tblPr>
        <w:tblW w:w="460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46"/>
        <w:gridCol w:w="1205"/>
        <w:gridCol w:w="2001"/>
        <w:gridCol w:w="1559"/>
        <w:gridCol w:w="1559"/>
        <w:gridCol w:w="1702"/>
      </w:tblGrid>
      <w:tr w:rsidR="009E26CC" w:rsidRPr="00B376C2" w:rsidTr="009E26CC">
        <w:trPr>
          <w:trHeight w:val="300"/>
        </w:trPr>
        <w:tc>
          <w:tcPr>
            <w:tcW w:w="577" w:type="pct"/>
            <w:shd w:val="clear" w:color="auto" w:fill="BFBFBF" w:themeFill="background1" w:themeFillShade="BF"/>
            <w:noWrap/>
            <w:hideMark/>
          </w:tcPr>
          <w:p w:rsidR="009E26CC" w:rsidRPr="009E26CC" w:rsidRDefault="009E26CC" w:rsidP="002668F1">
            <w:pPr>
              <w:rPr>
                <w:rFonts w:cs="Arial"/>
                <w:b/>
                <w:bCs/>
                <w:color w:val="000000"/>
                <w:sz w:val="18"/>
                <w:szCs w:val="18"/>
                <w:lang w:eastAsia="en-ZA"/>
              </w:rPr>
            </w:pPr>
            <w:r w:rsidRPr="009E26CC">
              <w:rPr>
                <w:rFonts w:cs="Arial"/>
                <w:b/>
                <w:bCs/>
                <w:color w:val="000000"/>
                <w:sz w:val="18"/>
                <w:szCs w:val="18"/>
                <w:lang w:eastAsia="en-ZA"/>
              </w:rPr>
              <w:t>Supplier</w:t>
            </w:r>
          </w:p>
        </w:tc>
        <w:tc>
          <w:tcPr>
            <w:tcW w:w="664" w:type="pct"/>
            <w:shd w:val="clear" w:color="auto" w:fill="BFBFBF" w:themeFill="background1" w:themeFillShade="BF"/>
            <w:noWrap/>
            <w:hideMark/>
          </w:tcPr>
          <w:p w:rsidR="009E26CC" w:rsidRPr="009E26CC" w:rsidRDefault="009E26CC" w:rsidP="002668F1">
            <w:pPr>
              <w:rPr>
                <w:rFonts w:cs="Arial"/>
                <w:b/>
                <w:bCs/>
                <w:color w:val="000000"/>
                <w:sz w:val="18"/>
                <w:szCs w:val="18"/>
                <w:lang w:eastAsia="en-ZA"/>
              </w:rPr>
            </w:pPr>
            <w:r w:rsidRPr="009E26CC">
              <w:rPr>
                <w:rFonts w:cs="Arial"/>
                <w:b/>
                <w:bCs/>
                <w:color w:val="000000"/>
                <w:sz w:val="18"/>
                <w:szCs w:val="18"/>
                <w:lang w:eastAsia="en-ZA"/>
              </w:rPr>
              <w:t>Fano</w:t>
            </w:r>
          </w:p>
        </w:tc>
        <w:tc>
          <w:tcPr>
            <w:tcW w:w="1103" w:type="pct"/>
            <w:shd w:val="clear" w:color="auto" w:fill="BFBFBF" w:themeFill="background1" w:themeFillShade="BF"/>
            <w:noWrap/>
            <w:hideMark/>
          </w:tcPr>
          <w:p w:rsidR="009E26CC" w:rsidRPr="009E26CC" w:rsidRDefault="009E26CC" w:rsidP="002668F1">
            <w:pPr>
              <w:rPr>
                <w:rFonts w:cs="Arial"/>
                <w:b/>
                <w:bCs/>
                <w:color w:val="000000"/>
                <w:sz w:val="18"/>
                <w:szCs w:val="18"/>
                <w:lang w:eastAsia="en-ZA"/>
              </w:rPr>
            </w:pPr>
            <w:r w:rsidRPr="009E26CC">
              <w:rPr>
                <w:rFonts w:cs="Arial"/>
                <w:b/>
                <w:bCs/>
                <w:color w:val="000000"/>
                <w:sz w:val="18"/>
                <w:szCs w:val="18"/>
                <w:lang w:eastAsia="en-ZA"/>
              </w:rPr>
              <w:t>Date invoice received</w:t>
            </w:r>
          </w:p>
        </w:tc>
        <w:tc>
          <w:tcPr>
            <w:tcW w:w="859" w:type="pct"/>
            <w:shd w:val="clear" w:color="auto" w:fill="BFBFBF" w:themeFill="background1" w:themeFillShade="BF"/>
            <w:noWrap/>
            <w:hideMark/>
          </w:tcPr>
          <w:p w:rsidR="009E26CC" w:rsidRPr="009E26CC" w:rsidRDefault="009E26CC" w:rsidP="002668F1">
            <w:pPr>
              <w:rPr>
                <w:rFonts w:cs="Arial"/>
                <w:b/>
                <w:bCs/>
                <w:color w:val="000000"/>
                <w:sz w:val="18"/>
                <w:szCs w:val="18"/>
                <w:lang w:eastAsia="en-ZA"/>
              </w:rPr>
            </w:pPr>
            <w:r w:rsidRPr="009E26CC">
              <w:rPr>
                <w:rFonts w:cs="Arial"/>
                <w:b/>
                <w:bCs/>
                <w:color w:val="000000"/>
                <w:sz w:val="18"/>
                <w:szCs w:val="18"/>
                <w:lang w:eastAsia="en-ZA"/>
              </w:rPr>
              <w:t xml:space="preserve">Payment date </w:t>
            </w:r>
          </w:p>
        </w:tc>
        <w:tc>
          <w:tcPr>
            <w:tcW w:w="859" w:type="pct"/>
            <w:shd w:val="clear" w:color="auto" w:fill="BFBFBF" w:themeFill="background1" w:themeFillShade="BF"/>
            <w:noWrap/>
            <w:hideMark/>
          </w:tcPr>
          <w:p w:rsidR="009E26CC" w:rsidRPr="009E26CC" w:rsidRDefault="009E26CC" w:rsidP="002668F1">
            <w:pPr>
              <w:rPr>
                <w:rFonts w:cs="Arial"/>
                <w:b/>
                <w:bCs/>
                <w:color w:val="000000"/>
                <w:sz w:val="18"/>
                <w:szCs w:val="18"/>
                <w:lang w:eastAsia="en-ZA"/>
              </w:rPr>
            </w:pPr>
            <w:r w:rsidRPr="009E26CC">
              <w:rPr>
                <w:rFonts w:cs="Arial"/>
                <w:b/>
                <w:bCs/>
                <w:color w:val="000000"/>
                <w:sz w:val="18"/>
                <w:szCs w:val="18"/>
                <w:lang w:eastAsia="en-ZA"/>
              </w:rPr>
              <w:t>No. of days</w:t>
            </w:r>
          </w:p>
        </w:tc>
        <w:tc>
          <w:tcPr>
            <w:tcW w:w="938" w:type="pct"/>
            <w:shd w:val="clear" w:color="auto" w:fill="BFBFBF" w:themeFill="background1" w:themeFillShade="BF"/>
            <w:noWrap/>
            <w:hideMark/>
          </w:tcPr>
          <w:p w:rsidR="009E26CC" w:rsidRPr="009E26CC" w:rsidRDefault="009E26CC" w:rsidP="002668F1">
            <w:pPr>
              <w:jc w:val="center"/>
              <w:rPr>
                <w:rFonts w:cs="Arial"/>
                <w:b/>
                <w:bCs/>
                <w:color w:val="000000"/>
                <w:sz w:val="18"/>
                <w:szCs w:val="18"/>
                <w:lang w:eastAsia="en-ZA"/>
              </w:rPr>
            </w:pPr>
            <w:r w:rsidRPr="009E26CC">
              <w:rPr>
                <w:rFonts w:cs="Arial"/>
                <w:b/>
                <w:bCs/>
                <w:color w:val="000000"/>
                <w:sz w:val="18"/>
                <w:szCs w:val="18"/>
                <w:lang w:eastAsia="en-ZA"/>
              </w:rPr>
              <w:t>R</w:t>
            </w:r>
          </w:p>
        </w:tc>
      </w:tr>
      <w:tr w:rsidR="009E26CC" w:rsidRPr="00B376C2" w:rsidTr="009E26CC">
        <w:trPr>
          <w:trHeight w:val="548"/>
        </w:trPr>
        <w:tc>
          <w:tcPr>
            <w:tcW w:w="577" w:type="pct"/>
            <w:shd w:val="clear" w:color="auto" w:fill="auto"/>
            <w:noWrap/>
            <w:hideMark/>
          </w:tcPr>
          <w:p w:rsidR="009E26CC" w:rsidRPr="009E26CC" w:rsidRDefault="009E26CC" w:rsidP="002668F1">
            <w:pPr>
              <w:rPr>
                <w:rFonts w:cs="Arial"/>
                <w:color w:val="000000"/>
                <w:sz w:val="18"/>
                <w:szCs w:val="18"/>
                <w:lang w:eastAsia="en-ZA"/>
              </w:rPr>
            </w:pPr>
            <w:r w:rsidRPr="009E26CC">
              <w:rPr>
                <w:rFonts w:cs="Arial"/>
                <w:color w:val="000000"/>
                <w:sz w:val="18"/>
                <w:szCs w:val="18"/>
                <w:lang w:eastAsia="en-ZA"/>
              </w:rPr>
              <w:t>PC PALACE</w:t>
            </w:r>
          </w:p>
        </w:tc>
        <w:tc>
          <w:tcPr>
            <w:tcW w:w="664" w:type="pct"/>
            <w:shd w:val="clear" w:color="auto" w:fill="auto"/>
            <w:noWrap/>
            <w:hideMark/>
          </w:tcPr>
          <w:p w:rsidR="009E26CC" w:rsidRPr="009E26CC" w:rsidRDefault="009E26CC" w:rsidP="002668F1">
            <w:pPr>
              <w:rPr>
                <w:rFonts w:cs="Arial"/>
                <w:color w:val="000000"/>
                <w:sz w:val="18"/>
                <w:szCs w:val="18"/>
                <w:lang w:eastAsia="en-ZA"/>
              </w:rPr>
            </w:pPr>
            <w:r w:rsidRPr="009E26CC">
              <w:rPr>
                <w:rFonts w:cs="Arial"/>
                <w:sz w:val="18"/>
                <w:szCs w:val="18"/>
              </w:rPr>
              <w:t>154413</w:t>
            </w:r>
          </w:p>
        </w:tc>
        <w:tc>
          <w:tcPr>
            <w:tcW w:w="1103" w:type="pct"/>
            <w:shd w:val="clear" w:color="auto" w:fill="auto"/>
            <w:noWrap/>
            <w:hideMark/>
          </w:tcPr>
          <w:p w:rsidR="009E26CC" w:rsidRPr="009E26CC" w:rsidRDefault="009E26CC" w:rsidP="002668F1">
            <w:pPr>
              <w:rPr>
                <w:rFonts w:cs="Arial"/>
                <w:color w:val="000000"/>
                <w:sz w:val="18"/>
                <w:szCs w:val="18"/>
                <w:lang w:eastAsia="en-ZA"/>
              </w:rPr>
            </w:pPr>
            <w:r w:rsidRPr="009E26CC">
              <w:rPr>
                <w:rFonts w:cs="Arial"/>
                <w:color w:val="000000"/>
                <w:sz w:val="18"/>
                <w:szCs w:val="18"/>
                <w:lang w:eastAsia="en-ZA"/>
              </w:rPr>
              <w:t>31/03/11</w:t>
            </w:r>
          </w:p>
        </w:tc>
        <w:tc>
          <w:tcPr>
            <w:tcW w:w="859" w:type="pct"/>
            <w:shd w:val="clear" w:color="auto" w:fill="auto"/>
            <w:noWrap/>
            <w:hideMark/>
          </w:tcPr>
          <w:p w:rsidR="009E26CC" w:rsidRPr="009E26CC" w:rsidRDefault="009E26CC" w:rsidP="002668F1">
            <w:pPr>
              <w:rPr>
                <w:rFonts w:cs="Arial"/>
                <w:color w:val="000000"/>
                <w:sz w:val="18"/>
                <w:szCs w:val="18"/>
                <w:lang w:eastAsia="en-ZA"/>
              </w:rPr>
            </w:pPr>
            <w:r w:rsidRPr="009E26CC">
              <w:rPr>
                <w:rFonts w:cs="Arial"/>
                <w:color w:val="000000"/>
                <w:sz w:val="18"/>
                <w:szCs w:val="18"/>
                <w:lang w:eastAsia="en-ZA"/>
              </w:rPr>
              <w:t>31/05/11</w:t>
            </w:r>
          </w:p>
        </w:tc>
        <w:tc>
          <w:tcPr>
            <w:tcW w:w="859" w:type="pct"/>
            <w:shd w:val="clear" w:color="auto" w:fill="auto"/>
            <w:noWrap/>
            <w:hideMark/>
          </w:tcPr>
          <w:p w:rsidR="009E26CC" w:rsidRPr="009E26CC" w:rsidRDefault="009E26CC" w:rsidP="002668F1">
            <w:pPr>
              <w:rPr>
                <w:rFonts w:cs="Arial"/>
                <w:color w:val="000000"/>
                <w:sz w:val="18"/>
                <w:szCs w:val="18"/>
                <w:lang w:eastAsia="en-ZA"/>
              </w:rPr>
            </w:pPr>
            <w:r w:rsidRPr="009E26CC">
              <w:rPr>
                <w:rFonts w:cs="Arial"/>
                <w:color w:val="000000"/>
                <w:sz w:val="18"/>
                <w:szCs w:val="18"/>
                <w:lang w:eastAsia="en-ZA"/>
              </w:rPr>
              <w:t>61</w:t>
            </w:r>
          </w:p>
        </w:tc>
        <w:tc>
          <w:tcPr>
            <w:tcW w:w="938" w:type="pct"/>
            <w:shd w:val="clear" w:color="auto" w:fill="auto"/>
            <w:noWrap/>
            <w:hideMark/>
          </w:tcPr>
          <w:p w:rsidR="009E26CC" w:rsidRPr="009E26CC" w:rsidRDefault="009E26CC" w:rsidP="002668F1">
            <w:pPr>
              <w:rPr>
                <w:rFonts w:cs="Arial"/>
                <w:color w:val="000000"/>
                <w:sz w:val="18"/>
                <w:szCs w:val="18"/>
                <w:lang w:eastAsia="en-ZA"/>
              </w:rPr>
            </w:pPr>
            <w:r w:rsidRPr="009E26CC">
              <w:rPr>
                <w:rFonts w:cs="Arial"/>
                <w:color w:val="000000"/>
                <w:sz w:val="18"/>
                <w:szCs w:val="18"/>
                <w:lang w:eastAsia="en-ZA"/>
              </w:rPr>
              <w:t xml:space="preserve">  9 473,28 </w:t>
            </w:r>
          </w:p>
        </w:tc>
      </w:tr>
    </w:tbl>
    <w:p w:rsidR="009E26CC" w:rsidRPr="00B376C2" w:rsidRDefault="009E26CC" w:rsidP="009E26CC">
      <w:pPr>
        <w:autoSpaceDE w:val="0"/>
        <w:autoSpaceDN w:val="0"/>
        <w:adjustRightInd w:val="0"/>
        <w:rPr>
          <w:rFonts w:cs="Arial"/>
        </w:rPr>
      </w:pPr>
    </w:p>
    <w:p w:rsidR="0013362C" w:rsidRDefault="0013362C" w:rsidP="009E26CC">
      <w:pPr>
        <w:spacing w:after="120"/>
        <w:rPr>
          <w:rFonts w:cs="Arial"/>
          <w:bCs/>
        </w:rPr>
      </w:pPr>
    </w:p>
    <w:p w:rsidR="0013362C" w:rsidRPr="00B376C2" w:rsidRDefault="0013362C" w:rsidP="0013362C">
      <w:pPr>
        <w:autoSpaceDE w:val="0"/>
        <w:autoSpaceDN w:val="0"/>
        <w:adjustRightInd w:val="0"/>
        <w:rPr>
          <w:rFonts w:cs="Arial"/>
          <w:bCs/>
        </w:rPr>
      </w:pPr>
      <w:r>
        <w:rPr>
          <w:rFonts w:cs="Arial"/>
          <w:bCs/>
        </w:rPr>
        <w:t>The finding occurred as a result of the fact that:</w:t>
      </w:r>
    </w:p>
    <w:p w:rsidR="0013362C" w:rsidRPr="00B376C2" w:rsidRDefault="0013362C" w:rsidP="0013362C">
      <w:pPr>
        <w:spacing w:before="300"/>
        <w:jc w:val="both"/>
        <w:rPr>
          <w:rFonts w:cs="Arial"/>
          <w:color w:val="000000"/>
          <w:lang w:eastAsia="en-ZA"/>
        </w:rPr>
      </w:pPr>
      <w:r w:rsidRPr="00B376C2">
        <w:rPr>
          <w:rFonts w:cs="Arial"/>
          <w:color w:val="000000"/>
          <w:lang w:eastAsia="en-ZA"/>
        </w:rPr>
        <w:t xml:space="preserve">As per memorandum attachment the delay was due to the fact that the batch had to be recaptured as a result of the financial year end. </w:t>
      </w:r>
    </w:p>
    <w:p w:rsidR="0013362C" w:rsidRPr="00B376C2" w:rsidRDefault="0013362C" w:rsidP="0013362C">
      <w:pPr>
        <w:autoSpaceDE w:val="0"/>
        <w:autoSpaceDN w:val="0"/>
        <w:adjustRightInd w:val="0"/>
        <w:rPr>
          <w:rFonts w:cs="Arial"/>
        </w:rPr>
      </w:pPr>
    </w:p>
    <w:p w:rsidR="0013362C" w:rsidRPr="00B376C2" w:rsidRDefault="0013362C" w:rsidP="0013362C">
      <w:pPr>
        <w:autoSpaceDE w:val="0"/>
        <w:autoSpaceDN w:val="0"/>
        <w:adjustRightInd w:val="0"/>
        <w:rPr>
          <w:rFonts w:cs="Arial"/>
        </w:rPr>
      </w:pPr>
      <w:r w:rsidRPr="00B376C2">
        <w:rPr>
          <w:rFonts w:cs="Arial"/>
        </w:rPr>
        <w:t>Similar findings were also reported in the 2010-11 financial year. Per inspection of the audit action plan page 38 it was noted that the actions listed below will be implemented by March 2012 to address the issue. It is a concern that the target date is only March 2012 as the reports mentioned in paragraph (c) under laws, rules and regulations must be submitted to National Treasury from February 2012. The department may therefore not be able to correct the deviation in the current year and also to adhere to the requirements of Instruction Note 34 issued by National Treasury.</w:t>
      </w:r>
    </w:p>
    <w:p w:rsidR="0013362C" w:rsidRPr="00B376C2" w:rsidRDefault="0013362C" w:rsidP="0013362C">
      <w:pPr>
        <w:autoSpaceDE w:val="0"/>
        <w:autoSpaceDN w:val="0"/>
        <w:adjustRightInd w:val="0"/>
        <w:rPr>
          <w:rFonts w:cs="Arial"/>
        </w:rPr>
      </w:pPr>
    </w:p>
    <w:p w:rsidR="0013362C" w:rsidRPr="00B376C2" w:rsidRDefault="0013362C" w:rsidP="0013362C">
      <w:pPr>
        <w:spacing w:after="120"/>
        <w:rPr>
          <w:rFonts w:eastAsia="Arial Unicode MS" w:cs="Arial"/>
          <w:i/>
          <w:snapToGrid w:val="0"/>
        </w:rPr>
      </w:pPr>
      <w:r w:rsidRPr="00B376C2">
        <w:rPr>
          <w:rFonts w:eastAsia="Arial Unicode MS" w:cs="Arial"/>
          <w:i/>
          <w:snapToGrid w:val="0"/>
        </w:rPr>
        <w:t xml:space="preserve">“We have increased capacity in the payments section to speed up processing of invoices. </w:t>
      </w:r>
    </w:p>
    <w:p w:rsidR="0013362C" w:rsidRPr="00B376C2" w:rsidRDefault="0013362C" w:rsidP="0013362C">
      <w:pPr>
        <w:spacing w:after="120"/>
        <w:rPr>
          <w:rFonts w:eastAsia="Arial Unicode MS" w:cs="Arial"/>
          <w:i/>
          <w:snapToGrid w:val="0"/>
        </w:rPr>
      </w:pPr>
      <w:r w:rsidRPr="00B376C2">
        <w:rPr>
          <w:rFonts w:eastAsia="Arial Unicode MS" w:cs="Arial"/>
          <w:i/>
          <w:snapToGrid w:val="0"/>
        </w:rPr>
        <w:t>Invoice registers are in place to monitor turnaround times of paying invoices.</w:t>
      </w:r>
    </w:p>
    <w:p w:rsidR="0013362C" w:rsidRPr="00B376C2" w:rsidRDefault="0013362C" w:rsidP="0013362C">
      <w:pPr>
        <w:spacing w:after="120"/>
        <w:rPr>
          <w:rFonts w:eastAsia="Arial Unicode MS" w:cs="Arial"/>
          <w:snapToGrid w:val="0"/>
        </w:rPr>
      </w:pPr>
      <w:r w:rsidRPr="00B376C2">
        <w:rPr>
          <w:rFonts w:eastAsia="Arial Unicode MS" w:cs="Arial"/>
          <w:i/>
          <w:snapToGrid w:val="0"/>
        </w:rPr>
        <w:t>Registers are submitted to the CFO on a monthly basis.”</w:t>
      </w:r>
    </w:p>
    <w:p w:rsidR="0013362C" w:rsidRDefault="0013362C" w:rsidP="009E26CC">
      <w:pPr>
        <w:spacing w:after="120"/>
        <w:rPr>
          <w:rFonts w:cs="Arial"/>
          <w:bCs/>
        </w:rPr>
      </w:pPr>
    </w:p>
    <w:p w:rsidR="009E26CC" w:rsidRPr="00B376C2" w:rsidRDefault="009E26CC" w:rsidP="009E26CC">
      <w:pPr>
        <w:spacing w:after="120"/>
        <w:rPr>
          <w:rFonts w:cs="Arial"/>
          <w:bCs/>
        </w:rPr>
      </w:pPr>
      <w:r w:rsidRPr="00B376C2">
        <w:rPr>
          <w:rFonts w:cs="Arial"/>
          <w:bCs/>
        </w:rPr>
        <w:t>Impact of the above findings:</w:t>
      </w:r>
    </w:p>
    <w:p w:rsidR="009E26CC" w:rsidRPr="00B376C2" w:rsidRDefault="0013362C" w:rsidP="0013362C">
      <w:pPr>
        <w:spacing w:after="120" w:line="276" w:lineRule="auto"/>
        <w:rPr>
          <w:rFonts w:cs="Arial"/>
          <w:b/>
          <w:bCs/>
        </w:rPr>
      </w:pPr>
      <w:r>
        <w:rPr>
          <w:rFonts w:cs="Arial"/>
          <w:bCs/>
        </w:rPr>
        <w:t>a)</w:t>
      </w:r>
      <w:r>
        <w:rPr>
          <w:rFonts w:cs="Arial"/>
          <w:bCs/>
        </w:rPr>
        <w:tab/>
      </w:r>
      <w:r w:rsidR="009E26CC" w:rsidRPr="00B376C2">
        <w:rPr>
          <w:rFonts w:cs="Arial"/>
          <w:bCs/>
        </w:rPr>
        <w:t>The findings above constitute non-compliance with Treasury Regulation 8.2.3.</w:t>
      </w:r>
    </w:p>
    <w:p w:rsidR="009E26CC" w:rsidRPr="00B376C2" w:rsidRDefault="0013362C" w:rsidP="0013362C">
      <w:pPr>
        <w:spacing w:after="120" w:line="276" w:lineRule="auto"/>
        <w:ind w:left="720" w:hanging="720"/>
        <w:rPr>
          <w:rFonts w:cs="Arial"/>
          <w:b/>
          <w:bCs/>
        </w:rPr>
      </w:pPr>
      <w:r>
        <w:rPr>
          <w:rFonts w:cs="Arial"/>
          <w:bCs/>
        </w:rPr>
        <w:t>b)</w:t>
      </w:r>
      <w:r>
        <w:rPr>
          <w:rFonts w:cs="Arial"/>
          <w:bCs/>
        </w:rPr>
        <w:tab/>
      </w:r>
      <w:r w:rsidR="009E26CC" w:rsidRPr="00B376C2">
        <w:rPr>
          <w:rFonts w:cs="Arial"/>
          <w:bCs/>
        </w:rPr>
        <w:t xml:space="preserve">The department may not be able to fully comply with Instruction note number 34 of National Treasury </w:t>
      </w:r>
    </w:p>
    <w:p w:rsidR="009E26CC" w:rsidRPr="00B376C2" w:rsidRDefault="009E26CC" w:rsidP="009E26CC">
      <w:pPr>
        <w:pStyle w:val="NormalWeb"/>
        <w:rPr>
          <w:rFonts w:ascii="Arial" w:hAnsi="Arial" w:cs="Arial"/>
        </w:rPr>
      </w:pPr>
    </w:p>
    <w:p w:rsidR="009E26CC" w:rsidRPr="0013362C" w:rsidRDefault="009E26CC" w:rsidP="009E26CC">
      <w:pPr>
        <w:pStyle w:val="NormalWeb"/>
        <w:rPr>
          <w:rFonts w:ascii="Arial" w:hAnsi="Arial" w:cs="Arial"/>
          <w:sz w:val="22"/>
          <w:szCs w:val="22"/>
        </w:rPr>
      </w:pPr>
      <w:r w:rsidRPr="0013362C">
        <w:rPr>
          <w:rFonts w:ascii="Arial" w:hAnsi="Arial" w:cs="Arial"/>
          <w:b/>
          <w:bCs/>
          <w:sz w:val="22"/>
          <w:szCs w:val="22"/>
        </w:rPr>
        <w:t>Internal control deficiency</w:t>
      </w:r>
    </w:p>
    <w:p w:rsidR="009E26CC" w:rsidRPr="0013362C" w:rsidRDefault="009E26CC" w:rsidP="009E26CC">
      <w:pPr>
        <w:jc w:val="both"/>
        <w:rPr>
          <w:rFonts w:cs="Arial"/>
          <w:szCs w:val="22"/>
          <w:lang w:val="en-GB"/>
        </w:rPr>
      </w:pPr>
    </w:p>
    <w:p w:rsidR="009E26CC" w:rsidRPr="0013362C" w:rsidRDefault="009E26CC" w:rsidP="009E26CC">
      <w:pPr>
        <w:pStyle w:val="NormalWeb"/>
        <w:rPr>
          <w:rFonts w:ascii="Arial" w:hAnsi="Arial" w:cs="Arial"/>
          <w:iCs/>
          <w:color w:val="000000"/>
          <w:sz w:val="22"/>
          <w:szCs w:val="22"/>
        </w:rPr>
      </w:pPr>
      <w:r w:rsidRPr="0013362C">
        <w:rPr>
          <w:rFonts w:ascii="Arial" w:hAnsi="Arial" w:cs="Arial"/>
          <w:iCs/>
          <w:color w:val="000000"/>
          <w:sz w:val="22"/>
          <w:szCs w:val="22"/>
        </w:rPr>
        <w:t>Leadership</w:t>
      </w:r>
    </w:p>
    <w:p w:rsidR="009E26CC" w:rsidRPr="0013362C" w:rsidRDefault="009E26CC" w:rsidP="009E26CC">
      <w:pPr>
        <w:pStyle w:val="NormalWeb"/>
        <w:rPr>
          <w:rFonts w:ascii="Arial" w:hAnsi="Arial" w:cs="Arial"/>
          <w:color w:val="000000"/>
          <w:sz w:val="22"/>
          <w:szCs w:val="22"/>
        </w:rPr>
      </w:pPr>
      <w:r w:rsidRPr="0013362C">
        <w:rPr>
          <w:rFonts w:ascii="Arial" w:hAnsi="Arial" w:cs="Arial"/>
          <w:color w:val="000000"/>
          <w:sz w:val="22"/>
          <w:szCs w:val="22"/>
        </w:rPr>
        <w:t> </w:t>
      </w:r>
    </w:p>
    <w:p w:rsidR="009E26CC" w:rsidRPr="0013362C" w:rsidRDefault="009E26CC" w:rsidP="009E26CC">
      <w:pPr>
        <w:pStyle w:val="NormalWeb"/>
        <w:rPr>
          <w:rFonts w:ascii="Arial" w:hAnsi="Arial" w:cs="Arial"/>
          <w:iCs/>
          <w:color w:val="000000"/>
          <w:sz w:val="22"/>
          <w:szCs w:val="22"/>
        </w:rPr>
      </w:pPr>
      <w:r w:rsidRPr="0013362C">
        <w:rPr>
          <w:rFonts w:ascii="Arial" w:hAnsi="Arial" w:cs="Arial"/>
          <w:iCs/>
          <w:color w:val="000000"/>
          <w:sz w:val="22"/>
          <w:szCs w:val="22"/>
        </w:rPr>
        <w:t>Management does not effectively establish and communicate policies and procedures to enable and support understanding and execution of internal control objectives, processes and responsibilities</w:t>
      </w:r>
    </w:p>
    <w:p w:rsidR="009E26CC" w:rsidRPr="0013362C" w:rsidRDefault="009E26CC" w:rsidP="009E26CC">
      <w:pPr>
        <w:pStyle w:val="NormalWeb"/>
        <w:rPr>
          <w:rFonts w:ascii="Arial" w:hAnsi="Arial" w:cs="Arial"/>
          <w:iCs/>
          <w:color w:val="000000"/>
          <w:sz w:val="22"/>
          <w:szCs w:val="22"/>
        </w:rPr>
      </w:pPr>
    </w:p>
    <w:p w:rsidR="009E26CC" w:rsidRPr="0013362C" w:rsidRDefault="009E26CC" w:rsidP="009E26CC">
      <w:pPr>
        <w:jc w:val="both"/>
        <w:rPr>
          <w:rFonts w:cs="Arial"/>
          <w:color w:val="000000"/>
          <w:szCs w:val="22"/>
          <w:lang w:val="en-GB"/>
        </w:rPr>
      </w:pPr>
      <w:r w:rsidRPr="0013362C">
        <w:rPr>
          <w:rFonts w:cs="Arial"/>
          <w:color w:val="000000"/>
          <w:szCs w:val="22"/>
          <w:lang w:val="en-GB"/>
        </w:rPr>
        <w:t>Monitoring controls did not ensure that creditors were paid within the required 30 days of receipt of the invoice</w:t>
      </w:r>
    </w:p>
    <w:p w:rsidR="009E26CC" w:rsidRPr="0013362C" w:rsidRDefault="009E26CC" w:rsidP="009E26CC">
      <w:pPr>
        <w:jc w:val="both"/>
        <w:rPr>
          <w:rFonts w:cs="Arial"/>
          <w:szCs w:val="22"/>
        </w:rPr>
      </w:pPr>
      <w:r w:rsidRPr="0013362C">
        <w:rPr>
          <w:rFonts w:cs="Arial"/>
          <w:color w:val="000000"/>
          <w:szCs w:val="22"/>
          <w:lang w:val="en-GB"/>
        </w:rPr>
        <w:t>.</w:t>
      </w:r>
    </w:p>
    <w:p w:rsidR="009E26CC" w:rsidRPr="00B376C2" w:rsidRDefault="009E26CC" w:rsidP="009E26CC">
      <w:pPr>
        <w:jc w:val="both"/>
        <w:rPr>
          <w:rFonts w:cs="Arial"/>
        </w:rPr>
      </w:pPr>
      <w:r w:rsidRPr="00B376C2">
        <w:rPr>
          <w:rFonts w:cs="Arial"/>
          <w:b/>
        </w:rPr>
        <w:t>Recommendation</w:t>
      </w:r>
    </w:p>
    <w:p w:rsidR="009E26CC" w:rsidRPr="0013362C" w:rsidRDefault="0013362C" w:rsidP="0013362C">
      <w:pPr>
        <w:spacing w:before="100" w:beforeAutospacing="1" w:after="100" w:afterAutospacing="1"/>
        <w:rPr>
          <w:rFonts w:cs="Arial"/>
          <w:color w:val="000000"/>
          <w:lang w:val="en-GB"/>
        </w:rPr>
      </w:pPr>
      <w:r>
        <w:rPr>
          <w:rFonts w:cs="Arial"/>
          <w:color w:val="000000"/>
          <w:lang w:val="en-GB"/>
        </w:rPr>
        <w:t>a)</w:t>
      </w:r>
      <w:r>
        <w:rPr>
          <w:rFonts w:cs="Arial"/>
          <w:color w:val="000000"/>
          <w:lang w:val="en-GB"/>
        </w:rPr>
        <w:tab/>
      </w:r>
      <w:r w:rsidR="009E26CC" w:rsidRPr="0013362C">
        <w:rPr>
          <w:rFonts w:cs="Arial"/>
          <w:color w:val="000000"/>
          <w:lang w:val="en-GB"/>
        </w:rPr>
        <w:t xml:space="preserve">Payments should be processed speedily without compromising internal controls. </w:t>
      </w:r>
    </w:p>
    <w:p w:rsidR="009E26CC" w:rsidRPr="0013362C" w:rsidRDefault="0013362C" w:rsidP="0013362C">
      <w:pPr>
        <w:spacing w:before="100" w:beforeAutospacing="1" w:after="100" w:afterAutospacing="1"/>
        <w:ind w:left="720" w:hanging="720"/>
        <w:rPr>
          <w:rFonts w:cs="Arial"/>
          <w:color w:val="000000"/>
          <w:lang w:val="en-GB"/>
        </w:rPr>
      </w:pPr>
      <w:r>
        <w:rPr>
          <w:rFonts w:cs="Arial"/>
          <w:color w:val="000000"/>
          <w:lang w:eastAsia="en-ZA"/>
        </w:rPr>
        <w:t>b)</w:t>
      </w:r>
      <w:r>
        <w:rPr>
          <w:rFonts w:cs="Arial"/>
          <w:color w:val="000000"/>
          <w:lang w:eastAsia="en-ZA"/>
        </w:rPr>
        <w:tab/>
      </w:r>
      <w:r w:rsidR="009E26CC" w:rsidRPr="0013362C">
        <w:rPr>
          <w:rFonts w:cs="Arial"/>
          <w:color w:val="000000"/>
          <w:lang w:eastAsia="en-ZA"/>
        </w:rPr>
        <w:t xml:space="preserve">If a valid reason exists for delaying a payment, such as a dispute with a supplier, the reason for not paying within the required timeframe must be documented on the supporting documentation and approved by a relevant senior official. </w:t>
      </w:r>
    </w:p>
    <w:p w:rsidR="009E26CC" w:rsidRDefault="009E26CC" w:rsidP="009E26CC">
      <w:pPr>
        <w:spacing w:after="120"/>
        <w:jc w:val="both"/>
        <w:rPr>
          <w:rFonts w:cs="Arial"/>
          <w:b/>
          <w:bCs/>
        </w:rPr>
      </w:pPr>
    </w:p>
    <w:p w:rsidR="009E26CC" w:rsidRPr="00B376C2" w:rsidRDefault="009E26CC" w:rsidP="009E26CC">
      <w:pPr>
        <w:spacing w:after="120"/>
        <w:jc w:val="both"/>
        <w:rPr>
          <w:rFonts w:cs="Arial"/>
          <w:b/>
          <w:bCs/>
        </w:rPr>
      </w:pPr>
      <w:r w:rsidRPr="00B376C2">
        <w:rPr>
          <w:rFonts w:cs="Arial"/>
          <w:b/>
          <w:bCs/>
        </w:rPr>
        <w:t>Management response</w:t>
      </w:r>
    </w:p>
    <w:p w:rsidR="009E26CC" w:rsidRDefault="009E26CC" w:rsidP="009E26CC">
      <w:pPr>
        <w:spacing w:after="120"/>
        <w:jc w:val="both"/>
        <w:rPr>
          <w:rFonts w:cs="Arial"/>
        </w:rPr>
      </w:pPr>
    </w:p>
    <w:p w:rsidR="009E26CC" w:rsidRDefault="009E26CC" w:rsidP="009E26CC">
      <w:pPr>
        <w:spacing w:after="120"/>
        <w:jc w:val="both"/>
        <w:rPr>
          <w:rFonts w:cs="Arial"/>
        </w:rPr>
      </w:pPr>
      <w:r>
        <w:rPr>
          <w:rFonts w:cs="Arial"/>
        </w:rPr>
        <w:t>Agree with finding, the reason for delay was that the invoice (IN234217) was received on 31 March 2011, and the order (OR-051595) was already closed due to financial year end. The Cost Centre was then requested to recapture the order and the new order   (OR-051823) was captured in May 2011.</w:t>
      </w:r>
    </w:p>
    <w:p w:rsidR="009E26CC" w:rsidRDefault="009E26CC" w:rsidP="009E26CC">
      <w:pPr>
        <w:spacing w:after="120"/>
        <w:jc w:val="both"/>
        <w:rPr>
          <w:rFonts w:cs="Arial"/>
        </w:rPr>
      </w:pPr>
    </w:p>
    <w:p w:rsidR="009E26CC" w:rsidRPr="00B376C2" w:rsidRDefault="009E26CC" w:rsidP="009E26CC">
      <w:pPr>
        <w:spacing w:after="120"/>
        <w:jc w:val="both"/>
        <w:rPr>
          <w:rFonts w:cs="Arial"/>
          <w:i/>
        </w:rPr>
      </w:pPr>
      <w:r w:rsidRPr="00B376C2">
        <w:rPr>
          <w:rFonts w:cs="Arial"/>
          <w:i/>
        </w:rPr>
        <w:t>Name:</w:t>
      </w:r>
      <w:r w:rsidRPr="00B376C2">
        <w:rPr>
          <w:rFonts w:eastAsia="Arial Unicode MS" w:cs="Arial"/>
        </w:rPr>
        <w:t xml:space="preserve">   </w:t>
      </w:r>
      <w:r>
        <w:rPr>
          <w:rFonts w:eastAsia="Arial Unicode MS" w:cs="Arial"/>
        </w:rPr>
        <w:t>Lesole Matsoso</w:t>
      </w:r>
    </w:p>
    <w:p w:rsidR="009E26CC" w:rsidRPr="00B376C2" w:rsidRDefault="009E26CC" w:rsidP="009E26CC">
      <w:pPr>
        <w:spacing w:after="120"/>
        <w:jc w:val="both"/>
        <w:rPr>
          <w:rFonts w:cs="Arial"/>
          <w:i/>
        </w:rPr>
      </w:pPr>
      <w:r w:rsidRPr="00B376C2">
        <w:rPr>
          <w:rFonts w:cs="Arial"/>
          <w:i/>
        </w:rPr>
        <w:t xml:space="preserve">Position:  </w:t>
      </w:r>
      <w:r>
        <w:rPr>
          <w:rFonts w:cs="Arial"/>
          <w:i/>
        </w:rPr>
        <w:t>Deputy Director</w:t>
      </w:r>
    </w:p>
    <w:p w:rsidR="009E26CC" w:rsidRPr="00B376C2" w:rsidRDefault="009E26CC" w:rsidP="009E26CC">
      <w:pPr>
        <w:spacing w:after="120"/>
        <w:jc w:val="both"/>
        <w:rPr>
          <w:rFonts w:cs="Arial"/>
        </w:rPr>
      </w:pPr>
      <w:r w:rsidRPr="00B376C2">
        <w:rPr>
          <w:rFonts w:cs="Arial"/>
          <w:i/>
        </w:rPr>
        <w:t>Date:</w:t>
      </w:r>
      <w:r>
        <w:rPr>
          <w:rFonts w:cs="Arial"/>
          <w:i/>
        </w:rPr>
        <w:t xml:space="preserve"> 05 March 2012</w:t>
      </w:r>
    </w:p>
    <w:p w:rsidR="009E26CC" w:rsidRDefault="009E26CC" w:rsidP="009E26CC">
      <w:pPr>
        <w:spacing w:after="120"/>
        <w:jc w:val="both"/>
        <w:rPr>
          <w:rFonts w:cs="Arial"/>
          <w:b/>
          <w:bCs/>
          <w:szCs w:val="22"/>
        </w:rPr>
      </w:pPr>
    </w:p>
    <w:p w:rsidR="009E26CC" w:rsidRDefault="009E26CC" w:rsidP="009E26CC">
      <w:pPr>
        <w:spacing w:after="120"/>
        <w:jc w:val="both"/>
        <w:rPr>
          <w:rFonts w:cs="Arial"/>
          <w:b/>
          <w:bCs/>
          <w:szCs w:val="22"/>
        </w:rPr>
      </w:pPr>
      <w:r>
        <w:rPr>
          <w:rFonts w:cs="Arial"/>
          <w:b/>
          <w:bCs/>
          <w:szCs w:val="22"/>
        </w:rPr>
        <w:t>Auditor’s conclusion</w:t>
      </w:r>
    </w:p>
    <w:p w:rsidR="009E26CC" w:rsidRDefault="009E26CC" w:rsidP="009E26CC">
      <w:pPr>
        <w:spacing w:after="120"/>
        <w:jc w:val="both"/>
        <w:rPr>
          <w:rFonts w:cs="Arial"/>
          <w:szCs w:val="22"/>
        </w:rPr>
      </w:pPr>
      <w:r>
        <w:rPr>
          <w:rFonts w:cs="Arial"/>
          <w:szCs w:val="22"/>
        </w:rPr>
        <w:t>Management agrees with the finding. The non compliance with TR 8.2.3 will be reported.</w:t>
      </w:r>
    </w:p>
    <w:p w:rsidR="009E26CC" w:rsidRDefault="009E26CC" w:rsidP="009E26CC">
      <w:pPr>
        <w:ind w:left="720" w:hanging="720"/>
        <w:rPr>
          <w:rFonts w:cs="Arial"/>
          <w:color w:val="FF0000"/>
          <w:szCs w:val="22"/>
        </w:rPr>
      </w:pPr>
    </w:p>
    <w:p w:rsidR="009E26CC" w:rsidRPr="00805198" w:rsidRDefault="009E26CC" w:rsidP="009E26CC">
      <w:pPr>
        <w:rPr>
          <w:szCs w:val="22"/>
        </w:rPr>
      </w:pPr>
    </w:p>
    <w:p w:rsidR="009E26CC" w:rsidRDefault="009E26CC" w:rsidP="009E26CC">
      <w:pPr>
        <w:rPr>
          <w:rFonts w:cs="Arial"/>
          <w:bCs/>
          <w:szCs w:val="22"/>
        </w:rPr>
      </w:pPr>
    </w:p>
    <w:p w:rsidR="009E26CC" w:rsidRDefault="009E26CC" w:rsidP="009E26CC">
      <w:pPr>
        <w:rPr>
          <w:rFonts w:cs="Arial"/>
          <w:bCs/>
          <w:szCs w:val="22"/>
        </w:rPr>
      </w:pPr>
    </w:p>
    <w:p w:rsidR="009E26CC" w:rsidRDefault="009E26CC" w:rsidP="009E26CC">
      <w:pPr>
        <w:rPr>
          <w:rFonts w:cs="Arial"/>
          <w:bCs/>
          <w:szCs w:val="22"/>
        </w:rPr>
      </w:pPr>
    </w:p>
    <w:p w:rsidR="009E26CC" w:rsidRDefault="009E26CC" w:rsidP="009E26CC">
      <w:pPr>
        <w:rPr>
          <w:rFonts w:cs="Arial"/>
          <w:bCs/>
          <w:szCs w:val="22"/>
        </w:rPr>
      </w:pPr>
    </w:p>
    <w:p w:rsidR="009E26CC" w:rsidRDefault="009E26CC" w:rsidP="009E26CC">
      <w:pPr>
        <w:rPr>
          <w:rFonts w:cs="Arial"/>
          <w:bCs/>
          <w:szCs w:val="22"/>
        </w:rPr>
      </w:pPr>
    </w:p>
    <w:p w:rsidR="009E26CC" w:rsidRDefault="009E26CC" w:rsidP="009E26CC">
      <w:pPr>
        <w:rPr>
          <w:rFonts w:cs="Arial"/>
          <w:bCs/>
          <w:szCs w:val="22"/>
        </w:rPr>
      </w:pPr>
    </w:p>
    <w:p w:rsidR="009E26CC" w:rsidRDefault="009E26CC" w:rsidP="009E26CC">
      <w:pPr>
        <w:rPr>
          <w:rFonts w:cs="Arial"/>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Pr="0013362C" w:rsidRDefault="009E26CC" w:rsidP="0013362C">
      <w:pPr>
        <w:pStyle w:val="ListParagraph"/>
        <w:numPr>
          <w:ilvl w:val="0"/>
          <w:numId w:val="184"/>
        </w:numPr>
        <w:tabs>
          <w:tab w:val="center" w:pos="709"/>
        </w:tabs>
        <w:spacing w:after="120"/>
        <w:jc w:val="both"/>
        <w:rPr>
          <w:rFonts w:cs="Arial"/>
          <w:b/>
          <w:bCs/>
          <w:szCs w:val="22"/>
        </w:rPr>
      </w:pPr>
      <w:r w:rsidRPr="0013362C">
        <w:rPr>
          <w:rFonts w:cs="Arial"/>
          <w:b/>
          <w:bCs/>
          <w:szCs w:val="22"/>
        </w:rPr>
        <w:t xml:space="preserve">SCM - Payments not made within 30 days – Pretoria region </w:t>
      </w:r>
      <w:r w:rsidRPr="0013362C">
        <w:rPr>
          <w:rFonts w:cs="Arial"/>
          <w:b/>
          <w:bCs/>
          <w:color w:val="FF0000"/>
          <w:szCs w:val="22"/>
        </w:rPr>
        <w:t>Ex 100</w:t>
      </w:r>
    </w:p>
    <w:p w:rsidR="009E26CC" w:rsidRPr="00716713" w:rsidRDefault="009E26CC" w:rsidP="009E26CC">
      <w:pPr>
        <w:tabs>
          <w:tab w:val="center" w:pos="709"/>
        </w:tabs>
        <w:spacing w:after="120"/>
        <w:jc w:val="both"/>
        <w:rPr>
          <w:b/>
          <w:bCs/>
          <w:szCs w:val="22"/>
        </w:rPr>
      </w:pPr>
    </w:p>
    <w:p w:rsidR="009E26CC" w:rsidRPr="002C76C1" w:rsidRDefault="009E26CC" w:rsidP="009E26CC">
      <w:pPr>
        <w:tabs>
          <w:tab w:val="center" w:pos="709"/>
        </w:tabs>
        <w:spacing w:after="120"/>
        <w:jc w:val="both"/>
        <w:rPr>
          <w:b/>
          <w:bCs/>
          <w:szCs w:val="22"/>
        </w:rPr>
      </w:pPr>
      <w:r w:rsidRPr="002C76C1">
        <w:rPr>
          <w:b/>
          <w:bCs/>
          <w:szCs w:val="22"/>
        </w:rPr>
        <w:t>Audit Finding</w:t>
      </w:r>
    </w:p>
    <w:p w:rsidR="009E26CC" w:rsidRPr="002C76C1" w:rsidRDefault="009E26CC" w:rsidP="009E26CC">
      <w:pPr>
        <w:tabs>
          <w:tab w:val="center" w:pos="709"/>
        </w:tabs>
        <w:spacing w:after="120"/>
        <w:jc w:val="both"/>
        <w:outlineLvl w:val="0"/>
        <w:rPr>
          <w:bCs/>
          <w:szCs w:val="22"/>
        </w:rPr>
      </w:pPr>
      <w:r w:rsidRPr="002C76C1">
        <w:rPr>
          <w:bCs/>
          <w:szCs w:val="22"/>
        </w:rPr>
        <w:t>Laws, rules and regulations:</w:t>
      </w:r>
    </w:p>
    <w:p w:rsidR="009E26CC" w:rsidRPr="002C76C1" w:rsidRDefault="0013362C" w:rsidP="0013362C">
      <w:pPr>
        <w:tabs>
          <w:tab w:val="center" w:pos="709"/>
        </w:tabs>
        <w:spacing w:before="300"/>
        <w:jc w:val="both"/>
        <w:rPr>
          <w:color w:val="000000"/>
          <w:szCs w:val="22"/>
        </w:rPr>
      </w:pPr>
      <w:r>
        <w:rPr>
          <w:color w:val="000000"/>
          <w:szCs w:val="22"/>
        </w:rPr>
        <w:t>a)</w:t>
      </w:r>
      <w:r>
        <w:rPr>
          <w:color w:val="000000"/>
          <w:szCs w:val="22"/>
        </w:rPr>
        <w:tab/>
      </w:r>
      <w:r>
        <w:rPr>
          <w:color w:val="000000"/>
          <w:szCs w:val="22"/>
        </w:rPr>
        <w:tab/>
      </w:r>
      <w:r w:rsidR="009E26CC" w:rsidRPr="002C76C1">
        <w:rPr>
          <w:color w:val="000000"/>
          <w:szCs w:val="22"/>
        </w:rPr>
        <w:t>The PFMA section 38(1</w:t>
      </w:r>
      <w:r w:rsidR="00B57EB9" w:rsidRPr="002C76C1">
        <w:rPr>
          <w:color w:val="000000"/>
          <w:szCs w:val="22"/>
        </w:rPr>
        <w:t>) (</w:t>
      </w:r>
      <w:r w:rsidR="009E26CC" w:rsidRPr="002C76C1">
        <w:rPr>
          <w:color w:val="000000"/>
          <w:szCs w:val="22"/>
        </w:rPr>
        <w:t>f) requires that;</w:t>
      </w:r>
    </w:p>
    <w:p w:rsidR="009E26CC" w:rsidRPr="002C76C1" w:rsidRDefault="0013362C" w:rsidP="0013362C">
      <w:pPr>
        <w:tabs>
          <w:tab w:val="center" w:pos="709"/>
        </w:tabs>
        <w:spacing w:before="180"/>
        <w:ind w:left="709"/>
        <w:jc w:val="both"/>
        <w:rPr>
          <w:i/>
          <w:color w:val="000000"/>
          <w:szCs w:val="22"/>
          <w:lang w:eastAsia="en-ZA"/>
        </w:rPr>
      </w:pPr>
      <w:r>
        <w:rPr>
          <w:color w:val="000000"/>
          <w:szCs w:val="22"/>
        </w:rPr>
        <w:tab/>
      </w:r>
      <w:r w:rsidR="009E26CC" w:rsidRPr="002C76C1">
        <w:rPr>
          <w:color w:val="000000"/>
          <w:szCs w:val="22"/>
        </w:rPr>
        <w:t>“</w:t>
      </w:r>
      <w:r w:rsidR="009E26CC" w:rsidRPr="002C76C1">
        <w:rPr>
          <w:i/>
          <w:color w:val="000000"/>
          <w:szCs w:val="22"/>
          <w:lang w:eastAsia="en-ZA"/>
        </w:rPr>
        <w:t>The accounting officer for a department, trading entity or constitutional institution must settle all contractual obligations and pay all money owing, including inter-governmental claims, within the prescribed or agreed period;”</w:t>
      </w:r>
    </w:p>
    <w:p w:rsidR="009E26CC" w:rsidRPr="002C76C1" w:rsidRDefault="0013362C" w:rsidP="0013362C">
      <w:pPr>
        <w:pStyle w:val="lg-para3"/>
        <w:tabs>
          <w:tab w:val="center" w:pos="709"/>
        </w:tabs>
        <w:spacing w:before="240"/>
        <w:ind w:firstLine="0"/>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sz w:val="22"/>
          <w:szCs w:val="22"/>
        </w:rPr>
        <w:tab/>
      </w:r>
      <w:r w:rsidR="009E26CC" w:rsidRPr="002C76C1">
        <w:rPr>
          <w:rFonts w:ascii="Arial" w:hAnsi="Arial" w:cs="Arial"/>
          <w:sz w:val="22"/>
          <w:szCs w:val="22"/>
        </w:rPr>
        <w:t>Treasury Regulation 8.2.3</w:t>
      </w:r>
      <w:r w:rsidR="009E26CC" w:rsidRPr="002C76C1">
        <w:rPr>
          <w:rFonts w:ascii="Arial" w:hAnsi="Arial" w:cs="Arial"/>
          <w:b/>
          <w:bCs/>
          <w:sz w:val="22"/>
          <w:szCs w:val="22"/>
        </w:rPr>
        <w:t> </w:t>
      </w:r>
      <w:r w:rsidR="009E26CC" w:rsidRPr="002C76C1">
        <w:rPr>
          <w:rFonts w:ascii="Arial" w:hAnsi="Arial" w:cs="Arial"/>
          <w:bCs/>
          <w:sz w:val="22"/>
          <w:szCs w:val="22"/>
        </w:rPr>
        <w:t>requires</w:t>
      </w:r>
      <w:r w:rsidR="009E26CC" w:rsidRPr="002C76C1">
        <w:rPr>
          <w:rFonts w:ascii="Arial" w:hAnsi="Arial" w:cs="Arial"/>
          <w:sz w:val="22"/>
          <w:szCs w:val="22"/>
        </w:rPr>
        <w:t xml:space="preserve"> that;</w:t>
      </w:r>
    </w:p>
    <w:p w:rsidR="009E26CC" w:rsidRPr="002C76C1" w:rsidRDefault="0013362C" w:rsidP="0013362C">
      <w:pPr>
        <w:pStyle w:val="lg-para4"/>
        <w:tabs>
          <w:tab w:val="center" w:pos="709"/>
        </w:tabs>
        <w:ind w:left="709" w:firstLine="0"/>
        <w:rPr>
          <w:rFonts w:ascii="Arial" w:hAnsi="Arial" w:cs="Arial"/>
          <w:i/>
          <w:sz w:val="22"/>
          <w:szCs w:val="22"/>
        </w:rPr>
      </w:pPr>
      <w:r>
        <w:rPr>
          <w:rFonts w:ascii="Arial" w:hAnsi="Arial" w:cs="Arial"/>
          <w:i/>
          <w:sz w:val="22"/>
          <w:szCs w:val="22"/>
        </w:rPr>
        <w:tab/>
      </w:r>
      <w:r w:rsidR="009E26CC" w:rsidRPr="002C76C1">
        <w:rPr>
          <w:rFonts w:ascii="Arial" w:hAnsi="Arial" w:cs="Arial"/>
          <w:i/>
          <w:sz w:val="22"/>
          <w:szCs w:val="22"/>
        </w:rPr>
        <w:t>“Unless determined otherwise in a contract or other agreement, all payments due to creditors must be settled within 30 days from receipt of an invoice or, in the case of civil claims, from the date of settlement or court judgement.”</w:t>
      </w:r>
    </w:p>
    <w:p w:rsidR="009E26CC" w:rsidRPr="002C76C1" w:rsidRDefault="009E26CC" w:rsidP="009E26CC">
      <w:pPr>
        <w:pStyle w:val="lg-para3"/>
        <w:numPr>
          <w:ilvl w:val="0"/>
          <w:numId w:val="186"/>
        </w:numPr>
        <w:tabs>
          <w:tab w:val="center" w:pos="709"/>
        </w:tabs>
        <w:spacing w:before="240"/>
        <w:ind w:left="540" w:hanging="540"/>
        <w:rPr>
          <w:rFonts w:ascii="Arial" w:hAnsi="Arial" w:cs="Arial"/>
          <w:sz w:val="22"/>
          <w:szCs w:val="22"/>
        </w:rPr>
      </w:pPr>
      <w:r w:rsidRPr="002C76C1">
        <w:rPr>
          <w:rFonts w:ascii="Arial" w:hAnsi="Arial" w:cs="Arial"/>
          <w:bCs/>
          <w:sz w:val="22"/>
          <w:szCs w:val="22"/>
        </w:rPr>
        <w:t>Instruction note number 34 of National Treasury dated 30 November 2011</w:t>
      </w:r>
      <w:r w:rsidRPr="002C76C1">
        <w:rPr>
          <w:rFonts w:ascii="Arial" w:hAnsi="Arial" w:cs="Arial"/>
          <w:b/>
          <w:bCs/>
          <w:sz w:val="22"/>
          <w:szCs w:val="22"/>
        </w:rPr>
        <w:t> </w:t>
      </w:r>
      <w:r w:rsidRPr="002C76C1">
        <w:rPr>
          <w:rFonts w:ascii="Arial" w:hAnsi="Arial" w:cs="Arial"/>
          <w:bCs/>
          <w:sz w:val="22"/>
          <w:szCs w:val="22"/>
        </w:rPr>
        <w:t>requires</w:t>
      </w:r>
      <w:r w:rsidRPr="002C76C1">
        <w:rPr>
          <w:rFonts w:ascii="Arial" w:hAnsi="Arial" w:cs="Arial"/>
          <w:sz w:val="22"/>
          <w:szCs w:val="22"/>
        </w:rPr>
        <w:t xml:space="preserve"> that;</w:t>
      </w:r>
    </w:p>
    <w:p w:rsidR="009E26CC" w:rsidRPr="002C76C1" w:rsidRDefault="009E26CC" w:rsidP="009E26CC">
      <w:pPr>
        <w:pStyle w:val="NormalWeb"/>
        <w:tabs>
          <w:tab w:val="center" w:pos="709"/>
        </w:tabs>
        <w:rPr>
          <w:rFonts w:ascii="Arial" w:hAnsi="Arial" w:cs="Arial"/>
          <w:sz w:val="22"/>
          <w:szCs w:val="22"/>
        </w:rPr>
      </w:pPr>
    </w:p>
    <w:p w:rsidR="009E26CC" w:rsidRPr="002C76C1" w:rsidRDefault="009E26CC" w:rsidP="009E26CC">
      <w:pPr>
        <w:pStyle w:val="NormalWeb"/>
        <w:tabs>
          <w:tab w:val="center" w:pos="709"/>
        </w:tabs>
        <w:ind w:firstLine="540"/>
        <w:rPr>
          <w:rFonts w:ascii="Arial" w:hAnsi="Arial" w:cs="Arial"/>
          <w:i/>
          <w:sz w:val="22"/>
          <w:szCs w:val="22"/>
        </w:rPr>
      </w:pPr>
      <w:r w:rsidRPr="002C76C1">
        <w:rPr>
          <w:rFonts w:ascii="Arial" w:hAnsi="Arial" w:cs="Arial"/>
          <w:sz w:val="22"/>
          <w:szCs w:val="22"/>
        </w:rPr>
        <w:t>“</w:t>
      </w:r>
      <w:r w:rsidRPr="002C76C1">
        <w:rPr>
          <w:rFonts w:ascii="Arial" w:hAnsi="Arial" w:cs="Arial"/>
          <w:i/>
          <w:sz w:val="22"/>
          <w:szCs w:val="22"/>
        </w:rPr>
        <w:t>4.1</w:t>
      </w:r>
      <w:r w:rsidRPr="002C76C1">
        <w:rPr>
          <w:rFonts w:ascii="Arial" w:hAnsi="Arial" w:cs="Arial"/>
          <w:i/>
          <w:sz w:val="22"/>
          <w:szCs w:val="22"/>
        </w:rPr>
        <w:tab/>
        <w:t>The accounting officer’s responsibility [in terms of section 38(1</w:t>
      </w:r>
      <w:r w:rsidR="00B57EB9" w:rsidRPr="002C76C1">
        <w:rPr>
          <w:rFonts w:ascii="Arial" w:hAnsi="Arial" w:cs="Arial"/>
          <w:i/>
          <w:sz w:val="22"/>
          <w:szCs w:val="22"/>
        </w:rPr>
        <w:t>) (</w:t>
      </w:r>
      <w:r w:rsidRPr="002C76C1">
        <w:rPr>
          <w:rFonts w:ascii="Arial" w:hAnsi="Arial" w:cs="Arial"/>
          <w:i/>
          <w:sz w:val="22"/>
          <w:szCs w:val="22"/>
        </w:rPr>
        <w:t>f)] to settle all</w:t>
      </w:r>
    </w:p>
    <w:p w:rsidR="009E26CC" w:rsidRPr="002C76C1" w:rsidRDefault="009E26CC" w:rsidP="009E26CC">
      <w:pPr>
        <w:tabs>
          <w:tab w:val="center" w:pos="709"/>
        </w:tabs>
        <w:autoSpaceDE w:val="0"/>
        <w:autoSpaceDN w:val="0"/>
        <w:adjustRightInd w:val="0"/>
        <w:ind w:left="1440"/>
        <w:rPr>
          <w:i/>
          <w:szCs w:val="22"/>
        </w:rPr>
      </w:pPr>
      <w:r w:rsidRPr="002C76C1">
        <w:rPr>
          <w:i/>
          <w:szCs w:val="22"/>
        </w:rPr>
        <w:t>contractual obligations and to pay all money owing, including intergovernmental claims, within the prescribed (30 days) or agreed period is hereby re-iterated.</w:t>
      </w:r>
    </w:p>
    <w:p w:rsidR="009E26CC" w:rsidRPr="002C76C1" w:rsidRDefault="009E26CC" w:rsidP="009E26CC">
      <w:pPr>
        <w:tabs>
          <w:tab w:val="center" w:pos="709"/>
        </w:tabs>
        <w:autoSpaceDE w:val="0"/>
        <w:autoSpaceDN w:val="0"/>
        <w:adjustRightInd w:val="0"/>
        <w:ind w:left="1440" w:hanging="810"/>
        <w:rPr>
          <w:i/>
          <w:szCs w:val="22"/>
        </w:rPr>
      </w:pPr>
      <w:r w:rsidRPr="002C76C1">
        <w:rPr>
          <w:i/>
          <w:szCs w:val="22"/>
        </w:rPr>
        <w:t>4.2</w:t>
      </w:r>
      <w:r w:rsidRPr="002C76C1">
        <w:rPr>
          <w:i/>
          <w:szCs w:val="22"/>
        </w:rPr>
        <w:tab/>
        <w:t>Within thirty days (30) days from the date of this Instruction Note, all departments are required to have in place systems (processes and procedures) that will enable the tracking of each invoice received from the various service providers.</w:t>
      </w:r>
    </w:p>
    <w:p w:rsidR="009E26CC" w:rsidRPr="002C76C1" w:rsidRDefault="009E26CC" w:rsidP="009E26CC">
      <w:pPr>
        <w:tabs>
          <w:tab w:val="center" w:pos="709"/>
        </w:tabs>
        <w:autoSpaceDE w:val="0"/>
        <w:autoSpaceDN w:val="0"/>
        <w:adjustRightInd w:val="0"/>
        <w:ind w:left="1440" w:hanging="720"/>
        <w:rPr>
          <w:i/>
          <w:szCs w:val="22"/>
        </w:rPr>
      </w:pPr>
      <w:r w:rsidRPr="002C76C1">
        <w:rPr>
          <w:i/>
          <w:szCs w:val="22"/>
        </w:rPr>
        <w:t>4.3</w:t>
      </w:r>
      <w:r w:rsidRPr="002C76C1">
        <w:rPr>
          <w:i/>
          <w:szCs w:val="22"/>
        </w:rPr>
        <w:tab/>
        <w:t>The system referred to in paragraph 4.2 above may either be manual or electronic in nature and such a system must also be able to track progress with the processing of each invoice.</w:t>
      </w:r>
    </w:p>
    <w:p w:rsidR="009E26CC" w:rsidRPr="002C76C1" w:rsidRDefault="009E26CC" w:rsidP="009E26CC">
      <w:pPr>
        <w:tabs>
          <w:tab w:val="center" w:pos="709"/>
        </w:tabs>
        <w:autoSpaceDE w:val="0"/>
        <w:autoSpaceDN w:val="0"/>
        <w:adjustRightInd w:val="0"/>
        <w:ind w:left="1440" w:hanging="720"/>
        <w:rPr>
          <w:i/>
          <w:szCs w:val="22"/>
        </w:rPr>
      </w:pPr>
      <w:r w:rsidRPr="002C76C1">
        <w:rPr>
          <w:i/>
          <w:szCs w:val="22"/>
        </w:rPr>
        <w:t>4.4</w:t>
      </w:r>
      <w:r w:rsidRPr="002C76C1">
        <w:rPr>
          <w:i/>
          <w:szCs w:val="22"/>
        </w:rPr>
        <w:tab/>
        <w:t>At any given time, such a system must be able to provide information related to the date on which an invoice was received, the date on which it was paid and the time period between the date of receipt and the date of payment, if the invoice was indeed paid.</w:t>
      </w:r>
    </w:p>
    <w:p w:rsidR="009E26CC" w:rsidRPr="002C76C1" w:rsidRDefault="009E26CC" w:rsidP="009E26CC">
      <w:pPr>
        <w:tabs>
          <w:tab w:val="center" w:pos="709"/>
        </w:tabs>
        <w:autoSpaceDE w:val="0"/>
        <w:autoSpaceDN w:val="0"/>
        <w:adjustRightInd w:val="0"/>
        <w:ind w:firstLine="720"/>
        <w:rPr>
          <w:i/>
          <w:szCs w:val="22"/>
        </w:rPr>
      </w:pPr>
      <w:r w:rsidRPr="002C76C1">
        <w:rPr>
          <w:i/>
          <w:szCs w:val="22"/>
        </w:rPr>
        <w:t>4.6</w:t>
      </w:r>
      <w:r w:rsidRPr="002C76C1">
        <w:rPr>
          <w:i/>
          <w:szCs w:val="22"/>
        </w:rPr>
        <w:tab/>
        <w:t>The information required in paragraph 4.5 above must be submitted to the</w:t>
      </w:r>
    </w:p>
    <w:p w:rsidR="009E26CC" w:rsidRPr="002C76C1" w:rsidRDefault="009E26CC" w:rsidP="009E26CC">
      <w:pPr>
        <w:tabs>
          <w:tab w:val="center" w:pos="709"/>
        </w:tabs>
        <w:autoSpaceDE w:val="0"/>
        <w:autoSpaceDN w:val="0"/>
        <w:adjustRightInd w:val="0"/>
        <w:ind w:left="1440"/>
        <w:rPr>
          <w:i/>
          <w:szCs w:val="22"/>
        </w:rPr>
      </w:pPr>
      <w:r w:rsidRPr="002C76C1">
        <w:rPr>
          <w:i/>
          <w:szCs w:val="22"/>
        </w:rPr>
        <w:t>National Treasury within seven (7) days after the end of the preceding month in the format prescribed in the enclosed Annexure A.</w:t>
      </w:r>
    </w:p>
    <w:p w:rsidR="009E26CC" w:rsidRPr="002C76C1" w:rsidRDefault="009E26CC" w:rsidP="009E26CC">
      <w:pPr>
        <w:tabs>
          <w:tab w:val="center" w:pos="709"/>
        </w:tabs>
        <w:autoSpaceDE w:val="0"/>
        <w:autoSpaceDN w:val="0"/>
        <w:adjustRightInd w:val="0"/>
        <w:ind w:left="1440" w:hanging="720"/>
        <w:rPr>
          <w:i/>
          <w:szCs w:val="22"/>
        </w:rPr>
      </w:pPr>
      <w:r w:rsidRPr="002C76C1">
        <w:rPr>
          <w:i/>
          <w:szCs w:val="22"/>
        </w:rPr>
        <w:t>4.7</w:t>
      </w:r>
      <w:r w:rsidRPr="002C76C1">
        <w:rPr>
          <w:i/>
          <w:szCs w:val="22"/>
        </w:rPr>
        <w:tab/>
        <w:t>The accuracy of information in paragraph 4.5 must be confirmed by signature of the department’s accounting officer prior to its submission to the National Treasury.</w:t>
      </w:r>
    </w:p>
    <w:p w:rsidR="009E26CC" w:rsidRPr="002C76C1" w:rsidRDefault="009E26CC" w:rsidP="009E26CC">
      <w:pPr>
        <w:tabs>
          <w:tab w:val="center" w:pos="709"/>
        </w:tabs>
        <w:autoSpaceDE w:val="0"/>
        <w:autoSpaceDN w:val="0"/>
        <w:adjustRightInd w:val="0"/>
        <w:ind w:left="1440" w:hanging="720"/>
        <w:rPr>
          <w:i/>
          <w:szCs w:val="22"/>
        </w:rPr>
      </w:pPr>
      <w:r w:rsidRPr="002C76C1">
        <w:rPr>
          <w:i/>
          <w:szCs w:val="22"/>
        </w:rPr>
        <w:t>4.11</w:t>
      </w:r>
      <w:r w:rsidRPr="002C76C1">
        <w:rPr>
          <w:i/>
          <w:szCs w:val="22"/>
        </w:rPr>
        <w:tab/>
        <w:t>If accounting officers of national and provincial departments delegate the power to confirm the accuracy of information in paragraph 4.5 to their respective department’s chief financial officer or to any other functionary, the accounting officers are not divested of the responsibility concerning the exercising of the delegated power, as provided in section 44(1)(d) of the PFMA.”</w:t>
      </w:r>
    </w:p>
    <w:p w:rsidR="009E26CC" w:rsidRPr="002C76C1" w:rsidRDefault="009E26CC" w:rsidP="009E26CC">
      <w:pPr>
        <w:tabs>
          <w:tab w:val="center" w:pos="709"/>
        </w:tabs>
        <w:autoSpaceDE w:val="0"/>
        <w:autoSpaceDN w:val="0"/>
        <w:adjustRightInd w:val="0"/>
        <w:ind w:left="720" w:firstLine="720"/>
        <w:rPr>
          <w:szCs w:val="22"/>
        </w:rPr>
      </w:pPr>
    </w:p>
    <w:p w:rsidR="009E26CC" w:rsidRPr="002C76C1" w:rsidRDefault="009E26CC" w:rsidP="009E26CC">
      <w:pPr>
        <w:tabs>
          <w:tab w:val="center" w:pos="709"/>
        </w:tabs>
        <w:spacing w:before="300"/>
        <w:jc w:val="both"/>
        <w:rPr>
          <w:color w:val="000000"/>
          <w:szCs w:val="22"/>
          <w:lang w:eastAsia="en-ZA"/>
        </w:rPr>
      </w:pPr>
      <w:r w:rsidRPr="002C76C1">
        <w:rPr>
          <w:color w:val="000000"/>
          <w:szCs w:val="22"/>
          <w:lang w:eastAsia="en-ZA"/>
        </w:rPr>
        <w:t>The following payments were not made within 30 days from the date of receipt of the invoice:</w:t>
      </w:r>
    </w:p>
    <w:p w:rsidR="009E26CC" w:rsidRPr="002C76C1" w:rsidRDefault="009E26CC" w:rsidP="009E26CC">
      <w:pPr>
        <w:tabs>
          <w:tab w:val="center" w:pos="709"/>
        </w:tabs>
        <w:spacing w:before="300"/>
        <w:jc w:val="both"/>
        <w:rPr>
          <w:color w:val="000000"/>
          <w:szCs w:val="22"/>
          <w:lang w:eastAsia="en-ZA"/>
        </w:rPr>
      </w:pPr>
    </w:p>
    <w:tbl>
      <w:tblPr>
        <w:tblW w:w="4813"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3"/>
        <w:gridCol w:w="1114"/>
        <w:gridCol w:w="1759"/>
        <w:gridCol w:w="2318"/>
        <w:gridCol w:w="852"/>
        <w:gridCol w:w="1459"/>
      </w:tblGrid>
      <w:tr w:rsidR="009E26CC" w:rsidRPr="002C76C1" w:rsidTr="002668F1">
        <w:trPr>
          <w:trHeight w:val="300"/>
        </w:trPr>
        <w:tc>
          <w:tcPr>
            <w:tcW w:w="1046" w:type="pct"/>
            <w:shd w:val="clear" w:color="auto" w:fill="BFBFBF" w:themeFill="background1" w:themeFillShade="BF"/>
            <w:noWrap/>
            <w:hideMark/>
          </w:tcPr>
          <w:p w:rsidR="009E26CC" w:rsidRPr="00716713" w:rsidRDefault="009E26CC" w:rsidP="002668F1">
            <w:pPr>
              <w:tabs>
                <w:tab w:val="center" w:pos="709"/>
              </w:tabs>
              <w:rPr>
                <w:b/>
                <w:bCs/>
                <w:color w:val="000000"/>
                <w:sz w:val="18"/>
                <w:szCs w:val="18"/>
                <w:lang w:eastAsia="en-ZA"/>
              </w:rPr>
            </w:pPr>
            <w:r w:rsidRPr="00716713">
              <w:rPr>
                <w:b/>
                <w:bCs/>
                <w:color w:val="000000"/>
                <w:sz w:val="18"/>
                <w:szCs w:val="18"/>
                <w:lang w:eastAsia="en-ZA"/>
              </w:rPr>
              <w:t>Supplier</w:t>
            </w:r>
          </w:p>
        </w:tc>
        <w:tc>
          <w:tcPr>
            <w:tcW w:w="587" w:type="pct"/>
            <w:shd w:val="clear" w:color="auto" w:fill="BFBFBF" w:themeFill="background1" w:themeFillShade="BF"/>
            <w:noWrap/>
            <w:hideMark/>
          </w:tcPr>
          <w:p w:rsidR="009E26CC" w:rsidRPr="00716713" w:rsidRDefault="009E26CC" w:rsidP="002668F1">
            <w:pPr>
              <w:tabs>
                <w:tab w:val="center" w:pos="709"/>
              </w:tabs>
              <w:rPr>
                <w:b/>
                <w:bCs/>
                <w:color w:val="000000"/>
                <w:sz w:val="18"/>
                <w:szCs w:val="18"/>
                <w:lang w:eastAsia="en-ZA"/>
              </w:rPr>
            </w:pPr>
            <w:r w:rsidRPr="00716713">
              <w:rPr>
                <w:b/>
                <w:bCs/>
                <w:color w:val="000000"/>
                <w:sz w:val="18"/>
                <w:szCs w:val="18"/>
                <w:lang w:eastAsia="en-ZA"/>
              </w:rPr>
              <w:t>Fano</w:t>
            </w:r>
          </w:p>
        </w:tc>
        <w:tc>
          <w:tcPr>
            <w:tcW w:w="927" w:type="pct"/>
            <w:shd w:val="clear" w:color="auto" w:fill="BFBFBF" w:themeFill="background1" w:themeFillShade="BF"/>
            <w:noWrap/>
            <w:hideMark/>
          </w:tcPr>
          <w:p w:rsidR="009E26CC" w:rsidRPr="00716713" w:rsidRDefault="009E26CC" w:rsidP="002668F1">
            <w:pPr>
              <w:tabs>
                <w:tab w:val="center" w:pos="709"/>
              </w:tabs>
              <w:rPr>
                <w:b/>
                <w:bCs/>
                <w:color w:val="000000"/>
                <w:sz w:val="18"/>
                <w:szCs w:val="18"/>
                <w:lang w:eastAsia="en-ZA"/>
              </w:rPr>
            </w:pPr>
            <w:r w:rsidRPr="00716713">
              <w:rPr>
                <w:b/>
                <w:bCs/>
                <w:color w:val="000000"/>
                <w:sz w:val="18"/>
                <w:szCs w:val="18"/>
                <w:lang w:eastAsia="en-ZA"/>
              </w:rPr>
              <w:t>Date invoice received</w:t>
            </w:r>
          </w:p>
        </w:tc>
        <w:tc>
          <w:tcPr>
            <w:tcW w:w="1222" w:type="pct"/>
            <w:shd w:val="clear" w:color="auto" w:fill="BFBFBF" w:themeFill="background1" w:themeFillShade="BF"/>
            <w:noWrap/>
            <w:hideMark/>
          </w:tcPr>
          <w:p w:rsidR="009E26CC" w:rsidRPr="00716713" w:rsidRDefault="009E26CC" w:rsidP="002668F1">
            <w:pPr>
              <w:tabs>
                <w:tab w:val="center" w:pos="709"/>
              </w:tabs>
              <w:rPr>
                <w:b/>
                <w:bCs/>
                <w:color w:val="000000"/>
                <w:sz w:val="18"/>
                <w:szCs w:val="18"/>
                <w:lang w:eastAsia="en-ZA"/>
              </w:rPr>
            </w:pPr>
            <w:r w:rsidRPr="00716713">
              <w:rPr>
                <w:b/>
                <w:bCs/>
                <w:color w:val="000000"/>
                <w:sz w:val="18"/>
                <w:szCs w:val="18"/>
                <w:lang w:eastAsia="en-ZA"/>
              </w:rPr>
              <w:t xml:space="preserve">Payment date </w:t>
            </w:r>
          </w:p>
        </w:tc>
        <w:tc>
          <w:tcPr>
            <w:tcW w:w="449" w:type="pct"/>
            <w:shd w:val="clear" w:color="auto" w:fill="BFBFBF" w:themeFill="background1" w:themeFillShade="BF"/>
            <w:noWrap/>
            <w:hideMark/>
          </w:tcPr>
          <w:p w:rsidR="009E26CC" w:rsidRPr="00716713" w:rsidRDefault="009E26CC" w:rsidP="002668F1">
            <w:pPr>
              <w:tabs>
                <w:tab w:val="center" w:pos="709"/>
              </w:tabs>
              <w:rPr>
                <w:b/>
                <w:bCs/>
                <w:color w:val="000000"/>
                <w:sz w:val="18"/>
                <w:szCs w:val="18"/>
                <w:lang w:eastAsia="en-ZA"/>
              </w:rPr>
            </w:pPr>
            <w:r w:rsidRPr="00716713">
              <w:rPr>
                <w:b/>
                <w:bCs/>
                <w:color w:val="000000"/>
                <w:sz w:val="18"/>
                <w:szCs w:val="18"/>
                <w:lang w:eastAsia="en-ZA"/>
              </w:rPr>
              <w:t>No. of days</w:t>
            </w:r>
          </w:p>
        </w:tc>
        <w:tc>
          <w:tcPr>
            <w:tcW w:w="769" w:type="pct"/>
            <w:shd w:val="clear" w:color="auto" w:fill="BFBFBF" w:themeFill="background1" w:themeFillShade="BF"/>
            <w:noWrap/>
            <w:hideMark/>
          </w:tcPr>
          <w:p w:rsidR="009E26CC" w:rsidRPr="00716713" w:rsidRDefault="009E26CC" w:rsidP="002668F1">
            <w:pPr>
              <w:tabs>
                <w:tab w:val="center" w:pos="709"/>
              </w:tabs>
              <w:jc w:val="center"/>
              <w:rPr>
                <w:b/>
                <w:bCs/>
                <w:color w:val="000000"/>
                <w:sz w:val="18"/>
                <w:szCs w:val="18"/>
                <w:lang w:eastAsia="en-ZA"/>
              </w:rPr>
            </w:pPr>
            <w:r w:rsidRPr="00716713">
              <w:rPr>
                <w:b/>
                <w:bCs/>
                <w:color w:val="000000"/>
                <w:sz w:val="18"/>
                <w:szCs w:val="18"/>
                <w:lang w:eastAsia="en-ZA"/>
              </w:rPr>
              <w:t>R</w:t>
            </w:r>
          </w:p>
        </w:tc>
      </w:tr>
      <w:tr w:rsidR="009E26CC" w:rsidRPr="002C76C1" w:rsidTr="002668F1">
        <w:trPr>
          <w:trHeight w:val="299"/>
        </w:trPr>
        <w:tc>
          <w:tcPr>
            <w:tcW w:w="1046" w:type="pct"/>
            <w:shd w:val="clear" w:color="auto" w:fill="auto"/>
            <w:noWrap/>
            <w:hideMark/>
          </w:tcPr>
          <w:p w:rsidR="009E26CC" w:rsidRPr="00716713" w:rsidRDefault="009E26CC" w:rsidP="002668F1">
            <w:pPr>
              <w:tabs>
                <w:tab w:val="center" w:pos="709"/>
              </w:tabs>
              <w:rPr>
                <w:color w:val="000000"/>
                <w:sz w:val="18"/>
                <w:szCs w:val="18"/>
                <w:lang w:eastAsia="en-ZA"/>
              </w:rPr>
            </w:pPr>
            <w:r w:rsidRPr="00716713">
              <w:rPr>
                <w:color w:val="000000"/>
                <w:sz w:val="18"/>
                <w:szCs w:val="18"/>
                <w:lang w:eastAsia="en-ZA"/>
              </w:rPr>
              <w:t>MOTSENG FACILITIES MANAGEMENT</w:t>
            </w:r>
          </w:p>
        </w:tc>
        <w:tc>
          <w:tcPr>
            <w:tcW w:w="587" w:type="pct"/>
            <w:shd w:val="clear" w:color="auto" w:fill="auto"/>
            <w:noWrap/>
            <w:vAlign w:val="bottom"/>
            <w:hideMark/>
          </w:tcPr>
          <w:p w:rsidR="009E26CC" w:rsidRPr="00716713" w:rsidRDefault="009E26CC" w:rsidP="002668F1">
            <w:pPr>
              <w:tabs>
                <w:tab w:val="center" w:pos="709"/>
              </w:tabs>
              <w:rPr>
                <w:color w:val="000000"/>
                <w:sz w:val="18"/>
                <w:szCs w:val="18"/>
                <w:lang w:eastAsia="en-ZA"/>
              </w:rPr>
            </w:pPr>
            <w:r w:rsidRPr="00716713">
              <w:rPr>
                <w:color w:val="000000"/>
                <w:sz w:val="18"/>
                <w:szCs w:val="18"/>
                <w:lang w:eastAsia="en-ZA"/>
              </w:rPr>
              <w:t>169143</w:t>
            </w:r>
          </w:p>
        </w:tc>
        <w:tc>
          <w:tcPr>
            <w:tcW w:w="927" w:type="pct"/>
            <w:shd w:val="clear" w:color="auto" w:fill="auto"/>
            <w:noWrap/>
            <w:hideMark/>
          </w:tcPr>
          <w:p w:rsidR="009E26CC" w:rsidRPr="00716713" w:rsidRDefault="009E26CC" w:rsidP="002668F1">
            <w:pPr>
              <w:tabs>
                <w:tab w:val="center" w:pos="709"/>
              </w:tabs>
              <w:spacing w:before="300"/>
              <w:rPr>
                <w:color w:val="000000"/>
                <w:sz w:val="18"/>
                <w:szCs w:val="18"/>
                <w:lang w:eastAsia="en-ZA"/>
              </w:rPr>
            </w:pPr>
            <w:r w:rsidRPr="00716713">
              <w:rPr>
                <w:color w:val="000000"/>
                <w:sz w:val="18"/>
                <w:szCs w:val="18"/>
                <w:lang w:eastAsia="en-ZA"/>
              </w:rPr>
              <w:t>30 June 2012</w:t>
            </w:r>
          </w:p>
        </w:tc>
        <w:tc>
          <w:tcPr>
            <w:tcW w:w="1222" w:type="pct"/>
            <w:shd w:val="clear" w:color="auto" w:fill="auto"/>
            <w:noWrap/>
            <w:hideMark/>
          </w:tcPr>
          <w:p w:rsidR="009E26CC" w:rsidRPr="00716713" w:rsidRDefault="009E26CC" w:rsidP="002668F1">
            <w:pPr>
              <w:tabs>
                <w:tab w:val="center" w:pos="709"/>
              </w:tabs>
              <w:spacing w:before="300"/>
              <w:rPr>
                <w:color w:val="000000"/>
                <w:sz w:val="18"/>
                <w:szCs w:val="18"/>
                <w:lang w:eastAsia="en-ZA"/>
              </w:rPr>
            </w:pPr>
            <w:r w:rsidRPr="00716713">
              <w:rPr>
                <w:color w:val="000000"/>
                <w:sz w:val="18"/>
                <w:szCs w:val="18"/>
                <w:lang w:eastAsia="en-ZA"/>
              </w:rPr>
              <w:t>27 September 2012</w:t>
            </w:r>
          </w:p>
        </w:tc>
        <w:tc>
          <w:tcPr>
            <w:tcW w:w="449" w:type="pct"/>
            <w:shd w:val="clear" w:color="auto" w:fill="auto"/>
            <w:noWrap/>
            <w:hideMark/>
          </w:tcPr>
          <w:p w:rsidR="009E26CC" w:rsidRPr="00716713" w:rsidRDefault="009E26CC" w:rsidP="002668F1">
            <w:pPr>
              <w:tabs>
                <w:tab w:val="center" w:pos="709"/>
              </w:tabs>
              <w:spacing w:before="300"/>
              <w:rPr>
                <w:color w:val="000000"/>
                <w:sz w:val="18"/>
                <w:szCs w:val="18"/>
                <w:lang w:eastAsia="en-ZA"/>
              </w:rPr>
            </w:pPr>
            <w:r w:rsidRPr="00716713">
              <w:rPr>
                <w:color w:val="000000"/>
                <w:sz w:val="18"/>
                <w:szCs w:val="18"/>
                <w:lang w:eastAsia="en-ZA"/>
              </w:rPr>
              <w:t>89</w:t>
            </w:r>
          </w:p>
        </w:tc>
        <w:tc>
          <w:tcPr>
            <w:tcW w:w="769" w:type="pct"/>
            <w:shd w:val="clear" w:color="auto" w:fill="auto"/>
            <w:noWrap/>
            <w:vAlign w:val="bottom"/>
            <w:hideMark/>
          </w:tcPr>
          <w:p w:rsidR="009E26CC" w:rsidRPr="00716713" w:rsidRDefault="009E26CC" w:rsidP="002668F1">
            <w:pPr>
              <w:tabs>
                <w:tab w:val="center" w:pos="709"/>
              </w:tabs>
              <w:jc w:val="right"/>
              <w:rPr>
                <w:color w:val="000000"/>
                <w:sz w:val="18"/>
                <w:szCs w:val="18"/>
                <w:lang w:eastAsia="en-ZA"/>
              </w:rPr>
            </w:pPr>
            <w:r w:rsidRPr="00716713">
              <w:rPr>
                <w:color w:val="000000"/>
                <w:sz w:val="18"/>
                <w:szCs w:val="18"/>
                <w:lang w:eastAsia="en-ZA"/>
              </w:rPr>
              <w:t>52 863,36</w:t>
            </w:r>
          </w:p>
        </w:tc>
      </w:tr>
      <w:tr w:rsidR="009E26CC" w:rsidRPr="002C76C1" w:rsidTr="002668F1">
        <w:trPr>
          <w:trHeight w:val="285"/>
        </w:trPr>
        <w:tc>
          <w:tcPr>
            <w:tcW w:w="1046" w:type="pct"/>
            <w:shd w:val="clear" w:color="auto" w:fill="auto"/>
            <w:noWrap/>
            <w:hideMark/>
          </w:tcPr>
          <w:p w:rsidR="009E26CC" w:rsidRPr="00716713" w:rsidRDefault="009E26CC" w:rsidP="002668F1">
            <w:pPr>
              <w:tabs>
                <w:tab w:val="center" w:pos="709"/>
              </w:tabs>
              <w:rPr>
                <w:color w:val="000000"/>
                <w:sz w:val="18"/>
                <w:szCs w:val="18"/>
                <w:lang w:eastAsia="en-ZA"/>
              </w:rPr>
            </w:pPr>
            <w:r w:rsidRPr="00716713">
              <w:rPr>
                <w:color w:val="000000"/>
                <w:sz w:val="18"/>
                <w:szCs w:val="18"/>
                <w:lang w:eastAsia="en-ZA"/>
              </w:rPr>
              <w:t>MOTSENG FACILITIES MANAGEMENT</w:t>
            </w:r>
          </w:p>
        </w:tc>
        <w:tc>
          <w:tcPr>
            <w:tcW w:w="587" w:type="pct"/>
            <w:shd w:val="clear" w:color="auto" w:fill="auto"/>
            <w:noWrap/>
            <w:vAlign w:val="bottom"/>
            <w:hideMark/>
          </w:tcPr>
          <w:p w:rsidR="009E26CC" w:rsidRPr="00716713" w:rsidRDefault="009E26CC" w:rsidP="002668F1">
            <w:pPr>
              <w:tabs>
                <w:tab w:val="center" w:pos="709"/>
              </w:tabs>
              <w:spacing w:line="260" w:lineRule="exact"/>
              <w:rPr>
                <w:color w:val="000000"/>
                <w:sz w:val="18"/>
                <w:szCs w:val="18"/>
                <w:lang w:eastAsia="en-ZA"/>
              </w:rPr>
            </w:pPr>
          </w:p>
          <w:p w:rsidR="009E26CC" w:rsidRPr="00716713" w:rsidRDefault="009E26CC" w:rsidP="002668F1">
            <w:pPr>
              <w:tabs>
                <w:tab w:val="center" w:pos="709"/>
              </w:tabs>
              <w:rPr>
                <w:sz w:val="18"/>
                <w:szCs w:val="18"/>
                <w:lang w:eastAsia="en-ZA"/>
              </w:rPr>
            </w:pPr>
            <w:r w:rsidRPr="00716713">
              <w:rPr>
                <w:sz w:val="18"/>
                <w:szCs w:val="18"/>
                <w:lang w:eastAsia="en-ZA"/>
              </w:rPr>
              <w:t>168108</w:t>
            </w:r>
          </w:p>
        </w:tc>
        <w:tc>
          <w:tcPr>
            <w:tcW w:w="927" w:type="pct"/>
            <w:shd w:val="clear" w:color="auto" w:fill="auto"/>
            <w:noWrap/>
            <w:vAlign w:val="bottom"/>
            <w:hideMark/>
          </w:tcPr>
          <w:p w:rsidR="009E26CC" w:rsidRPr="00716713" w:rsidRDefault="009E26CC" w:rsidP="002668F1">
            <w:pPr>
              <w:tabs>
                <w:tab w:val="center" w:pos="709"/>
              </w:tabs>
              <w:spacing w:line="260" w:lineRule="exact"/>
              <w:rPr>
                <w:color w:val="000000"/>
                <w:sz w:val="18"/>
                <w:szCs w:val="18"/>
                <w:lang w:eastAsia="en-ZA"/>
              </w:rPr>
            </w:pPr>
            <w:r w:rsidRPr="00716713">
              <w:rPr>
                <w:color w:val="000000"/>
                <w:sz w:val="18"/>
                <w:szCs w:val="18"/>
                <w:lang w:eastAsia="en-ZA"/>
              </w:rPr>
              <w:t>24 June 2012</w:t>
            </w:r>
          </w:p>
        </w:tc>
        <w:tc>
          <w:tcPr>
            <w:tcW w:w="1222" w:type="pct"/>
            <w:shd w:val="clear" w:color="auto" w:fill="auto"/>
            <w:noWrap/>
            <w:vAlign w:val="bottom"/>
            <w:hideMark/>
          </w:tcPr>
          <w:p w:rsidR="009E26CC" w:rsidRPr="00716713" w:rsidRDefault="009E26CC" w:rsidP="002668F1">
            <w:pPr>
              <w:tabs>
                <w:tab w:val="center" w:pos="709"/>
              </w:tabs>
              <w:spacing w:line="260" w:lineRule="exact"/>
              <w:rPr>
                <w:color w:val="000000"/>
                <w:sz w:val="18"/>
                <w:szCs w:val="18"/>
                <w:lang w:eastAsia="en-ZA"/>
              </w:rPr>
            </w:pPr>
            <w:r w:rsidRPr="00716713">
              <w:rPr>
                <w:color w:val="000000"/>
                <w:sz w:val="18"/>
                <w:szCs w:val="18"/>
                <w:lang w:eastAsia="en-ZA"/>
              </w:rPr>
              <w:t>22 September 2012</w:t>
            </w:r>
          </w:p>
        </w:tc>
        <w:tc>
          <w:tcPr>
            <w:tcW w:w="449" w:type="pct"/>
            <w:shd w:val="clear" w:color="auto" w:fill="auto"/>
            <w:noWrap/>
            <w:vAlign w:val="bottom"/>
            <w:hideMark/>
          </w:tcPr>
          <w:p w:rsidR="009E26CC" w:rsidRPr="00716713" w:rsidRDefault="009E26CC" w:rsidP="002668F1">
            <w:pPr>
              <w:tabs>
                <w:tab w:val="center" w:pos="709"/>
              </w:tabs>
              <w:spacing w:line="260" w:lineRule="exact"/>
              <w:rPr>
                <w:color w:val="000000"/>
                <w:sz w:val="18"/>
                <w:szCs w:val="18"/>
                <w:lang w:eastAsia="en-ZA"/>
              </w:rPr>
            </w:pPr>
            <w:r w:rsidRPr="00716713">
              <w:rPr>
                <w:color w:val="000000"/>
                <w:sz w:val="18"/>
                <w:szCs w:val="18"/>
                <w:lang w:eastAsia="en-ZA"/>
              </w:rPr>
              <w:t>90</w:t>
            </w:r>
          </w:p>
        </w:tc>
        <w:tc>
          <w:tcPr>
            <w:tcW w:w="769" w:type="pct"/>
            <w:shd w:val="clear" w:color="auto" w:fill="auto"/>
            <w:noWrap/>
            <w:vAlign w:val="bottom"/>
            <w:hideMark/>
          </w:tcPr>
          <w:p w:rsidR="009E26CC" w:rsidRPr="00716713" w:rsidRDefault="009E26CC" w:rsidP="002668F1">
            <w:pPr>
              <w:tabs>
                <w:tab w:val="center" w:pos="709"/>
              </w:tabs>
              <w:jc w:val="right"/>
              <w:rPr>
                <w:color w:val="000000"/>
                <w:sz w:val="18"/>
                <w:szCs w:val="18"/>
                <w:lang w:eastAsia="en-ZA"/>
              </w:rPr>
            </w:pPr>
            <w:r w:rsidRPr="00716713">
              <w:rPr>
                <w:color w:val="000000"/>
                <w:sz w:val="18"/>
                <w:szCs w:val="18"/>
                <w:lang w:eastAsia="en-ZA"/>
              </w:rPr>
              <w:t>3 355,52</w:t>
            </w:r>
          </w:p>
        </w:tc>
      </w:tr>
    </w:tbl>
    <w:p w:rsidR="009E26CC" w:rsidRPr="002C76C1" w:rsidRDefault="009E26CC" w:rsidP="009E26CC">
      <w:pPr>
        <w:tabs>
          <w:tab w:val="center" w:pos="709"/>
        </w:tabs>
        <w:autoSpaceDE w:val="0"/>
        <w:autoSpaceDN w:val="0"/>
        <w:adjustRightInd w:val="0"/>
        <w:rPr>
          <w:szCs w:val="22"/>
        </w:rPr>
      </w:pPr>
    </w:p>
    <w:p w:rsidR="009E26CC" w:rsidRPr="002C76C1" w:rsidRDefault="009E26CC" w:rsidP="009E26CC">
      <w:pPr>
        <w:tabs>
          <w:tab w:val="center" w:pos="709"/>
        </w:tabs>
        <w:autoSpaceDE w:val="0"/>
        <w:autoSpaceDN w:val="0"/>
        <w:adjustRightInd w:val="0"/>
        <w:rPr>
          <w:bCs/>
          <w:szCs w:val="22"/>
        </w:rPr>
      </w:pPr>
      <w:r>
        <w:rPr>
          <w:bCs/>
          <w:szCs w:val="22"/>
        </w:rPr>
        <w:t>The finding occurred as a result of the fact that:</w:t>
      </w:r>
    </w:p>
    <w:p w:rsidR="009E26CC" w:rsidRPr="002C76C1" w:rsidRDefault="009E26CC" w:rsidP="009E26CC">
      <w:pPr>
        <w:tabs>
          <w:tab w:val="center" w:pos="709"/>
        </w:tabs>
        <w:autoSpaceDE w:val="0"/>
        <w:autoSpaceDN w:val="0"/>
        <w:adjustRightInd w:val="0"/>
        <w:rPr>
          <w:bCs/>
          <w:szCs w:val="22"/>
        </w:rPr>
      </w:pPr>
    </w:p>
    <w:p w:rsidR="009E26CC" w:rsidRPr="002C76C1" w:rsidRDefault="009E26CC" w:rsidP="009E26CC">
      <w:pPr>
        <w:pStyle w:val="NormalWeb"/>
        <w:tabs>
          <w:tab w:val="center" w:pos="709"/>
        </w:tabs>
        <w:spacing w:after="120"/>
        <w:rPr>
          <w:rFonts w:ascii="Arial" w:hAnsi="Arial" w:cs="Arial"/>
          <w:color w:val="000000"/>
          <w:sz w:val="22"/>
          <w:szCs w:val="22"/>
        </w:rPr>
      </w:pPr>
      <w:r w:rsidRPr="002C76C1">
        <w:rPr>
          <w:rFonts w:ascii="Arial" w:hAnsi="Arial" w:cs="Arial"/>
          <w:color w:val="000000"/>
          <w:sz w:val="22"/>
          <w:szCs w:val="22"/>
        </w:rPr>
        <w:t xml:space="preserve">As per the internal memorandum the delay of processing invoices is as a result of investigations being conducted. </w:t>
      </w:r>
    </w:p>
    <w:p w:rsidR="009E26CC" w:rsidRDefault="009E26CC" w:rsidP="009E26CC">
      <w:pPr>
        <w:tabs>
          <w:tab w:val="center" w:pos="709"/>
        </w:tabs>
        <w:spacing w:after="120"/>
        <w:rPr>
          <w:bCs/>
          <w:szCs w:val="22"/>
        </w:rPr>
      </w:pPr>
    </w:p>
    <w:p w:rsidR="009E26CC" w:rsidRPr="002C76C1" w:rsidRDefault="009E26CC" w:rsidP="009E26CC">
      <w:pPr>
        <w:tabs>
          <w:tab w:val="center" w:pos="709"/>
        </w:tabs>
        <w:autoSpaceDE w:val="0"/>
        <w:autoSpaceDN w:val="0"/>
        <w:adjustRightInd w:val="0"/>
        <w:rPr>
          <w:szCs w:val="22"/>
        </w:rPr>
      </w:pPr>
      <w:r w:rsidRPr="002C76C1">
        <w:rPr>
          <w:szCs w:val="22"/>
        </w:rPr>
        <w:t>Similar findings were also reported in the 2010-11 financial year. Per inspection of the audit action plan page 38 it was noted that the actions listed below will be implemented by March 2012 to address the issue. It is a concern that the target date is only March 2012 as the reports mentioned in paragraph (c) under laws, rules and regulations must be submitted to National Treasury from February 2012. The department may therefore not be able to correct the deviation in the current year and also to adhere to the requirements of Instruction Note 34 issued by National Treasury.</w:t>
      </w:r>
    </w:p>
    <w:p w:rsidR="009E26CC" w:rsidRPr="002C76C1" w:rsidRDefault="009E26CC" w:rsidP="009E26CC">
      <w:pPr>
        <w:tabs>
          <w:tab w:val="center" w:pos="709"/>
        </w:tabs>
        <w:autoSpaceDE w:val="0"/>
        <w:autoSpaceDN w:val="0"/>
        <w:adjustRightInd w:val="0"/>
        <w:rPr>
          <w:szCs w:val="22"/>
        </w:rPr>
      </w:pPr>
    </w:p>
    <w:p w:rsidR="009E26CC" w:rsidRPr="002C76C1" w:rsidRDefault="009E26CC" w:rsidP="009E26CC">
      <w:pPr>
        <w:tabs>
          <w:tab w:val="center" w:pos="709"/>
        </w:tabs>
        <w:spacing w:after="120"/>
        <w:rPr>
          <w:rFonts w:eastAsia="Arial Unicode MS"/>
          <w:i/>
          <w:snapToGrid w:val="0"/>
          <w:szCs w:val="22"/>
        </w:rPr>
      </w:pPr>
      <w:r w:rsidRPr="002C76C1">
        <w:rPr>
          <w:rFonts w:eastAsia="Arial Unicode MS"/>
          <w:i/>
          <w:snapToGrid w:val="0"/>
          <w:szCs w:val="22"/>
        </w:rPr>
        <w:t xml:space="preserve">“We have increased capacity in the payments section to speed up processing of invoices. </w:t>
      </w:r>
    </w:p>
    <w:p w:rsidR="009E26CC" w:rsidRPr="002C76C1" w:rsidRDefault="009E26CC" w:rsidP="009E26CC">
      <w:pPr>
        <w:tabs>
          <w:tab w:val="center" w:pos="709"/>
        </w:tabs>
        <w:spacing w:after="120"/>
        <w:rPr>
          <w:rFonts w:eastAsia="Arial Unicode MS"/>
          <w:i/>
          <w:snapToGrid w:val="0"/>
          <w:szCs w:val="22"/>
        </w:rPr>
      </w:pPr>
      <w:r w:rsidRPr="002C76C1">
        <w:rPr>
          <w:rFonts w:eastAsia="Arial Unicode MS"/>
          <w:i/>
          <w:snapToGrid w:val="0"/>
          <w:szCs w:val="22"/>
        </w:rPr>
        <w:t>Invoice registers are in place to monitor turnaround times of paying invoices.</w:t>
      </w:r>
    </w:p>
    <w:p w:rsidR="009E26CC" w:rsidRPr="002C76C1" w:rsidRDefault="009E26CC" w:rsidP="009E26CC">
      <w:pPr>
        <w:tabs>
          <w:tab w:val="center" w:pos="709"/>
        </w:tabs>
        <w:spacing w:after="120"/>
        <w:rPr>
          <w:rFonts w:eastAsia="Arial Unicode MS"/>
          <w:snapToGrid w:val="0"/>
          <w:szCs w:val="22"/>
        </w:rPr>
      </w:pPr>
      <w:r w:rsidRPr="002C76C1">
        <w:rPr>
          <w:rFonts w:eastAsia="Arial Unicode MS"/>
          <w:i/>
          <w:snapToGrid w:val="0"/>
          <w:szCs w:val="22"/>
        </w:rPr>
        <w:t>Registers are submitted to the CFO on a monthly basis.”</w:t>
      </w:r>
    </w:p>
    <w:p w:rsidR="009E26CC" w:rsidRDefault="009E26CC" w:rsidP="009E26CC">
      <w:pPr>
        <w:tabs>
          <w:tab w:val="center" w:pos="709"/>
        </w:tabs>
        <w:spacing w:after="120"/>
        <w:rPr>
          <w:bCs/>
          <w:szCs w:val="22"/>
        </w:rPr>
      </w:pPr>
    </w:p>
    <w:p w:rsidR="009E26CC" w:rsidRPr="002C76C1" w:rsidRDefault="009E26CC" w:rsidP="009E26CC">
      <w:pPr>
        <w:tabs>
          <w:tab w:val="center" w:pos="709"/>
        </w:tabs>
        <w:spacing w:after="120"/>
        <w:rPr>
          <w:bCs/>
          <w:szCs w:val="22"/>
        </w:rPr>
      </w:pPr>
      <w:r w:rsidRPr="002C76C1">
        <w:rPr>
          <w:bCs/>
          <w:szCs w:val="22"/>
        </w:rPr>
        <w:t>Impact of the finding:</w:t>
      </w:r>
    </w:p>
    <w:p w:rsidR="009E26CC" w:rsidRPr="002C76C1" w:rsidRDefault="009E26CC" w:rsidP="009E26CC">
      <w:pPr>
        <w:numPr>
          <w:ilvl w:val="0"/>
          <w:numId w:val="187"/>
        </w:numPr>
        <w:tabs>
          <w:tab w:val="center" w:pos="709"/>
        </w:tabs>
        <w:spacing w:after="120" w:line="276" w:lineRule="auto"/>
        <w:ind w:hanging="720"/>
        <w:rPr>
          <w:b/>
          <w:bCs/>
          <w:szCs w:val="22"/>
        </w:rPr>
      </w:pPr>
      <w:r w:rsidRPr="002C76C1">
        <w:rPr>
          <w:bCs/>
          <w:szCs w:val="22"/>
        </w:rPr>
        <w:t>The findings above constitute non-compliance with Treasury Regulation 8.2.3.</w:t>
      </w:r>
    </w:p>
    <w:p w:rsidR="009E26CC" w:rsidRPr="002C76C1" w:rsidRDefault="009E26CC" w:rsidP="009E26CC">
      <w:pPr>
        <w:numPr>
          <w:ilvl w:val="0"/>
          <w:numId w:val="187"/>
        </w:numPr>
        <w:tabs>
          <w:tab w:val="center" w:pos="709"/>
        </w:tabs>
        <w:spacing w:after="120" w:line="276" w:lineRule="auto"/>
        <w:ind w:hanging="720"/>
        <w:rPr>
          <w:b/>
          <w:bCs/>
          <w:szCs w:val="22"/>
        </w:rPr>
      </w:pPr>
      <w:r w:rsidRPr="002C76C1">
        <w:rPr>
          <w:bCs/>
          <w:szCs w:val="22"/>
        </w:rPr>
        <w:t xml:space="preserve">The department may not be able to fully comply with Instruction note number 34 of National Treasury </w:t>
      </w:r>
    </w:p>
    <w:p w:rsidR="009E26CC" w:rsidRPr="002C76C1" w:rsidRDefault="009E26CC" w:rsidP="009E26CC">
      <w:pPr>
        <w:tabs>
          <w:tab w:val="center" w:pos="709"/>
        </w:tabs>
        <w:autoSpaceDE w:val="0"/>
        <w:autoSpaceDN w:val="0"/>
        <w:adjustRightInd w:val="0"/>
        <w:rPr>
          <w:bCs/>
          <w:szCs w:val="22"/>
        </w:rPr>
      </w:pPr>
    </w:p>
    <w:p w:rsidR="009E26CC" w:rsidRPr="002C76C1" w:rsidRDefault="009E26CC" w:rsidP="009E26CC">
      <w:pPr>
        <w:pStyle w:val="NormalWeb"/>
        <w:tabs>
          <w:tab w:val="center" w:pos="709"/>
        </w:tabs>
        <w:rPr>
          <w:rFonts w:ascii="Arial" w:hAnsi="Arial" w:cs="Arial"/>
          <w:sz w:val="22"/>
          <w:szCs w:val="22"/>
        </w:rPr>
      </w:pPr>
      <w:r w:rsidRPr="002C76C1">
        <w:rPr>
          <w:rFonts w:ascii="Arial" w:hAnsi="Arial" w:cs="Arial"/>
          <w:b/>
          <w:bCs/>
          <w:sz w:val="22"/>
          <w:szCs w:val="22"/>
        </w:rPr>
        <w:t>Internal control deficiency</w:t>
      </w:r>
    </w:p>
    <w:p w:rsidR="009E26CC" w:rsidRPr="002C76C1" w:rsidRDefault="009E26CC" w:rsidP="009E26CC">
      <w:pPr>
        <w:pStyle w:val="NormalWeb"/>
        <w:tabs>
          <w:tab w:val="center" w:pos="709"/>
        </w:tabs>
        <w:rPr>
          <w:rFonts w:ascii="Arial" w:hAnsi="Arial" w:cs="Arial"/>
          <w:i/>
          <w:iCs/>
          <w:color w:val="000000"/>
          <w:sz w:val="22"/>
          <w:szCs w:val="22"/>
        </w:rPr>
      </w:pPr>
    </w:p>
    <w:p w:rsidR="009E26CC" w:rsidRPr="00716713" w:rsidRDefault="009E26CC" w:rsidP="009E26CC">
      <w:pPr>
        <w:pStyle w:val="Heading2"/>
        <w:tabs>
          <w:tab w:val="center" w:pos="709"/>
        </w:tabs>
        <w:spacing w:before="0" w:after="0"/>
        <w:rPr>
          <w:b w:val="0"/>
          <w:iCs w:val="0"/>
          <w:sz w:val="22"/>
          <w:szCs w:val="22"/>
        </w:rPr>
      </w:pPr>
      <w:r w:rsidRPr="00716713">
        <w:rPr>
          <w:b w:val="0"/>
          <w:iCs w:val="0"/>
          <w:sz w:val="22"/>
          <w:szCs w:val="22"/>
        </w:rPr>
        <w:t>Leadership</w:t>
      </w:r>
    </w:p>
    <w:p w:rsidR="009E26CC" w:rsidRPr="00716713" w:rsidRDefault="009E26CC" w:rsidP="009E26CC">
      <w:pPr>
        <w:tabs>
          <w:tab w:val="center" w:pos="709"/>
        </w:tabs>
        <w:rPr>
          <w:i/>
          <w:lang w:val="en-GB"/>
        </w:rPr>
      </w:pPr>
    </w:p>
    <w:p w:rsidR="009E26CC" w:rsidRPr="00716713" w:rsidRDefault="009E26CC" w:rsidP="009E26CC">
      <w:pPr>
        <w:tabs>
          <w:tab w:val="center" w:pos="709"/>
        </w:tabs>
        <w:rPr>
          <w:i/>
          <w:szCs w:val="22"/>
        </w:rPr>
      </w:pPr>
      <w:r w:rsidRPr="00716713">
        <w:rPr>
          <w:i/>
          <w:szCs w:val="22"/>
        </w:rPr>
        <w:t>The department did not effectively exercise its oversight responsibility regarding financial and performance reporting and compliance and related internal controls.</w:t>
      </w:r>
    </w:p>
    <w:p w:rsidR="009E26CC" w:rsidRPr="00716713" w:rsidRDefault="009E26CC" w:rsidP="009E26CC">
      <w:pPr>
        <w:tabs>
          <w:tab w:val="center" w:pos="709"/>
        </w:tabs>
        <w:rPr>
          <w:i/>
          <w:lang w:val="en-GB"/>
        </w:rPr>
      </w:pPr>
    </w:p>
    <w:p w:rsidR="009E26CC" w:rsidRPr="00716713" w:rsidRDefault="009E26CC" w:rsidP="009E26CC">
      <w:pPr>
        <w:pStyle w:val="Heading2"/>
        <w:tabs>
          <w:tab w:val="center" w:pos="709"/>
        </w:tabs>
        <w:spacing w:before="0" w:after="0"/>
        <w:rPr>
          <w:sz w:val="22"/>
          <w:szCs w:val="22"/>
        </w:rPr>
      </w:pPr>
      <w:r w:rsidRPr="00716713">
        <w:rPr>
          <w:b w:val="0"/>
          <w:iCs w:val="0"/>
          <w:sz w:val="22"/>
          <w:szCs w:val="22"/>
        </w:rPr>
        <w:t>Financial and Performance Management</w:t>
      </w:r>
    </w:p>
    <w:p w:rsidR="009E26CC" w:rsidRPr="00716713" w:rsidRDefault="009E26CC" w:rsidP="009E26CC">
      <w:pPr>
        <w:tabs>
          <w:tab w:val="center" w:pos="709"/>
        </w:tabs>
        <w:rPr>
          <w:i/>
          <w:szCs w:val="22"/>
          <w:lang w:val="en-GB"/>
        </w:rPr>
      </w:pPr>
    </w:p>
    <w:p w:rsidR="009E26CC" w:rsidRPr="00716713" w:rsidRDefault="009E26CC" w:rsidP="009E26CC">
      <w:pPr>
        <w:tabs>
          <w:tab w:val="center" w:pos="709"/>
        </w:tabs>
        <w:rPr>
          <w:i/>
          <w:szCs w:val="22"/>
        </w:rPr>
      </w:pPr>
      <w:r w:rsidRPr="00716713">
        <w:rPr>
          <w:i/>
          <w:szCs w:val="22"/>
        </w:rPr>
        <w:t>The department did not effectively review and monitor compliance with applicable laws and regulations</w:t>
      </w:r>
      <w:r w:rsidRPr="00716713" w:rsidDel="00A47581">
        <w:rPr>
          <w:i/>
          <w:szCs w:val="22"/>
          <w:lang w:val="en-GB"/>
        </w:rPr>
        <w:t xml:space="preserve"> </w:t>
      </w:r>
    </w:p>
    <w:p w:rsidR="009E26CC" w:rsidRPr="002C76C1" w:rsidRDefault="009E26CC" w:rsidP="009E26CC">
      <w:pPr>
        <w:tabs>
          <w:tab w:val="center" w:pos="709"/>
        </w:tabs>
        <w:jc w:val="both"/>
        <w:rPr>
          <w:szCs w:val="22"/>
        </w:rPr>
      </w:pPr>
    </w:p>
    <w:p w:rsidR="009E26CC" w:rsidRPr="002C76C1" w:rsidRDefault="009E26CC" w:rsidP="009E26CC">
      <w:pPr>
        <w:tabs>
          <w:tab w:val="center" w:pos="709"/>
        </w:tabs>
        <w:jc w:val="both"/>
        <w:rPr>
          <w:szCs w:val="22"/>
        </w:rPr>
      </w:pPr>
      <w:r w:rsidRPr="002C76C1">
        <w:rPr>
          <w:b/>
          <w:szCs w:val="22"/>
        </w:rPr>
        <w:t>Recommendation</w:t>
      </w:r>
    </w:p>
    <w:p w:rsidR="009E26CC" w:rsidRPr="0013362C" w:rsidRDefault="0013362C" w:rsidP="0013362C">
      <w:pPr>
        <w:tabs>
          <w:tab w:val="center" w:pos="709"/>
        </w:tabs>
        <w:spacing w:before="100" w:beforeAutospacing="1" w:after="100" w:afterAutospacing="1"/>
        <w:rPr>
          <w:rFonts w:cs="Arial"/>
          <w:color w:val="000000"/>
          <w:szCs w:val="22"/>
          <w:lang w:val="en-GB"/>
        </w:rPr>
      </w:pPr>
      <w:r>
        <w:rPr>
          <w:rFonts w:cs="Arial"/>
          <w:color w:val="000000"/>
          <w:szCs w:val="22"/>
          <w:lang w:val="en-GB"/>
        </w:rPr>
        <w:t>a)</w:t>
      </w:r>
      <w:r>
        <w:rPr>
          <w:rFonts w:cs="Arial"/>
          <w:color w:val="000000"/>
          <w:szCs w:val="22"/>
          <w:lang w:val="en-GB"/>
        </w:rPr>
        <w:tab/>
      </w:r>
      <w:r>
        <w:rPr>
          <w:rFonts w:cs="Arial"/>
          <w:color w:val="000000"/>
          <w:szCs w:val="22"/>
          <w:lang w:val="en-GB"/>
        </w:rPr>
        <w:tab/>
      </w:r>
      <w:r w:rsidR="009E26CC" w:rsidRPr="0013362C">
        <w:rPr>
          <w:rFonts w:cs="Arial"/>
          <w:color w:val="000000"/>
          <w:szCs w:val="22"/>
          <w:lang w:val="en-GB"/>
        </w:rPr>
        <w:t xml:space="preserve">Payments should be processed speedily without compromising internal controls. </w:t>
      </w:r>
    </w:p>
    <w:p w:rsidR="009E26CC" w:rsidRPr="0013362C" w:rsidRDefault="0013362C" w:rsidP="0013362C">
      <w:pPr>
        <w:tabs>
          <w:tab w:val="center" w:pos="709"/>
        </w:tabs>
        <w:spacing w:before="100" w:beforeAutospacing="1" w:after="100" w:afterAutospacing="1"/>
        <w:ind w:left="709" w:hanging="709"/>
        <w:rPr>
          <w:rFonts w:cs="Arial"/>
          <w:color w:val="000000"/>
          <w:szCs w:val="22"/>
          <w:lang w:val="en-GB"/>
        </w:rPr>
      </w:pPr>
      <w:r>
        <w:rPr>
          <w:rFonts w:cs="Arial"/>
          <w:color w:val="000000"/>
          <w:szCs w:val="22"/>
          <w:lang w:eastAsia="en-ZA"/>
        </w:rPr>
        <w:t>b)</w:t>
      </w:r>
      <w:r>
        <w:rPr>
          <w:rFonts w:cs="Arial"/>
          <w:color w:val="000000"/>
          <w:szCs w:val="22"/>
          <w:lang w:eastAsia="en-ZA"/>
        </w:rPr>
        <w:tab/>
      </w:r>
      <w:r>
        <w:rPr>
          <w:rFonts w:cs="Arial"/>
          <w:color w:val="000000"/>
          <w:szCs w:val="22"/>
          <w:lang w:eastAsia="en-ZA"/>
        </w:rPr>
        <w:tab/>
      </w:r>
      <w:r w:rsidR="009E26CC" w:rsidRPr="0013362C">
        <w:rPr>
          <w:rFonts w:cs="Arial"/>
          <w:color w:val="000000"/>
          <w:szCs w:val="22"/>
          <w:lang w:eastAsia="en-ZA"/>
        </w:rPr>
        <w:t xml:space="preserve">If a valid reason exists for delaying a payment, such as a dispute with a supplier, the reason for not paying within the required timeframe must be documented on the supporting documentation and approved by a relevant senior official. </w:t>
      </w:r>
    </w:p>
    <w:p w:rsidR="009E26CC" w:rsidRPr="002C76C1" w:rsidRDefault="009E26CC" w:rsidP="009E26CC">
      <w:pPr>
        <w:tabs>
          <w:tab w:val="center" w:pos="709"/>
        </w:tabs>
        <w:spacing w:after="120"/>
        <w:jc w:val="both"/>
        <w:rPr>
          <w:b/>
          <w:bCs/>
          <w:szCs w:val="22"/>
        </w:rPr>
      </w:pPr>
      <w:r w:rsidRPr="002C76C1">
        <w:rPr>
          <w:b/>
          <w:bCs/>
          <w:szCs w:val="22"/>
        </w:rPr>
        <w:t>Management response</w:t>
      </w:r>
    </w:p>
    <w:p w:rsidR="009E26CC" w:rsidRPr="002C76C1" w:rsidRDefault="009E26CC" w:rsidP="009E26CC">
      <w:pPr>
        <w:keepNext/>
        <w:tabs>
          <w:tab w:val="center" w:pos="709"/>
        </w:tabs>
        <w:spacing w:after="360" w:line="260" w:lineRule="exact"/>
        <w:jc w:val="both"/>
        <w:rPr>
          <w:szCs w:val="22"/>
        </w:rPr>
      </w:pPr>
      <w:r w:rsidRPr="002C76C1">
        <w:rPr>
          <w:szCs w:val="22"/>
        </w:rPr>
        <w:t xml:space="preserve">I am in agreement with the finding for the following reasons [and supply the following/attached information in support of this]: </w:t>
      </w:r>
    </w:p>
    <w:tbl>
      <w:tblPr>
        <w:tblStyle w:val="TableGrid"/>
        <w:tblW w:w="9356" w:type="dxa"/>
        <w:tblInd w:w="108" w:type="dxa"/>
        <w:tblLook w:val="04A0"/>
      </w:tblPr>
      <w:tblGrid>
        <w:gridCol w:w="4950"/>
        <w:gridCol w:w="2203"/>
        <w:gridCol w:w="47"/>
        <w:gridCol w:w="2156"/>
      </w:tblGrid>
      <w:tr w:rsidR="009E26CC" w:rsidRPr="002C76C1" w:rsidTr="002668F1">
        <w:tc>
          <w:tcPr>
            <w:tcW w:w="4950" w:type="dxa"/>
            <w:shd w:val="clear" w:color="auto" w:fill="BFBFBF" w:themeFill="background1" w:themeFillShade="BF"/>
          </w:tcPr>
          <w:p w:rsidR="009E26CC" w:rsidRPr="00716713" w:rsidRDefault="009E26CC" w:rsidP="002668F1">
            <w:pPr>
              <w:keepNext/>
              <w:tabs>
                <w:tab w:val="center" w:pos="709"/>
              </w:tabs>
              <w:spacing w:line="260" w:lineRule="exact"/>
              <w:jc w:val="both"/>
              <w:rPr>
                <w:b/>
                <w:sz w:val="18"/>
                <w:szCs w:val="18"/>
              </w:rPr>
            </w:pPr>
            <w:r w:rsidRPr="00716713">
              <w:rPr>
                <w:b/>
                <w:sz w:val="18"/>
                <w:szCs w:val="18"/>
              </w:rPr>
              <w:t>DESCRIPTION</w:t>
            </w:r>
          </w:p>
        </w:tc>
        <w:tc>
          <w:tcPr>
            <w:tcW w:w="4406" w:type="dxa"/>
            <w:gridSpan w:val="3"/>
            <w:shd w:val="clear" w:color="auto" w:fill="BFBFBF" w:themeFill="background1" w:themeFillShade="BF"/>
          </w:tcPr>
          <w:p w:rsidR="009E26CC" w:rsidRPr="00716713" w:rsidRDefault="009E26CC" w:rsidP="002668F1">
            <w:pPr>
              <w:keepNext/>
              <w:tabs>
                <w:tab w:val="center" w:pos="709"/>
              </w:tabs>
              <w:spacing w:line="260" w:lineRule="exact"/>
              <w:jc w:val="both"/>
              <w:rPr>
                <w:b/>
                <w:sz w:val="18"/>
                <w:szCs w:val="18"/>
              </w:rPr>
            </w:pPr>
            <w:r w:rsidRPr="00716713">
              <w:rPr>
                <w:b/>
                <w:sz w:val="18"/>
                <w:szCs w:val="18"/>
              </w:rPr>
              <w:t>RESPONSE</w:t>
            </w:r>
          </w:p>
        </w:tc>
      </w:tr>
      <w:tr w:rsidR="009E26CC" w:rsidRPr="002C76C1" w:rsidTr="002668F1">
        <w:trPr>
          <w:trHeight w:val="561"/>
        </w:trPr>
        <w:tc>
          <w:tcPr>
            <w:tcW w:w="4950" w:type="dxa"/>
          </w:tcPr>
          <w:p w:rsidR="009E26CC" w:rsidRPr="00716713" w:rsidRDefault="009E26CC" w:rsidP="002668F1">
            <w:pPr>
              <w:keepNext/>
              <w:tabs>
                <w:tab w:val="center" w:pos="709"/>
              </w:tabs>
              <w:spacing w:line="260" w:lineRule="exact"/>
              <w:jc w:val="both"/>
              <w:rPr>
                <w:b/>
                <w:sz w:val="18"/>
                <w:szCs w:val="18"/>
              </w:rPr>
            </w:pPr>
            <w:r w:rsidRPr="00716713">
              <w:rPr>
                <w:sz w:val="18"/>
                <w:szCs w:val="18"/>
              </w:rPr>
              <w:t>Corrective action to be taken:</w:t>
            </w:r>
          </w:p>
        </w:tc>
        <w:tc>
          <w:tcPr>
            <w:tcW w:w="4406" w:type="dxa"/>
            <w:gridSpan w:val="3"/>
          </w:tcPr>
          <w:p w:rsidR="009E26CC" w:rsidRPr="00716713" w:rsidRDefault="009E26CC" w:rsidP="002668F1">
            <w:pPr>
              <w:keepNext/>
              <w:tabs>
                <w:tab w:val="center" w:pos="709"/>
              </w:tabs>
              <w:spacing w:line="260" w:lineRule="exact"/>
              <w:jc w:val="both"/>
              <w:rPr>
                <w:b/>
                <w:sz w:val="18"/>
                <w:szCs w:val="18"/>
              </w:rPr>
            </w:pPr>
            <w:r w:rsidRPr="00716713">
              <w:rPr>
                <w:b/>
                <w:sz w:val="18"/>
                <w:szCs w:val="18"/>
              </w:rPr>
              <w:t>Payments are being paid within 30 days. In this particular case the problem was the contract issue.</w:t>
            </w:r>
          </w:p>
        </w:tc>
      </w:tr>
      <w:tr w:rsidR="009E26CC" w:rsidRPr="002C76C1" w:rsidTr="002668F1">
        <w:trPr>
          <w:trHeight w:val="263"/>
        </w:trPr>
        <w:tc>
          <w:tcPr>
            <w:tcW w:w="4950" w:type="dxa"/>
            <w:vMerge w:val="restart"/>
          </w:tcPr>
          <w:p w:rsidR="009E26CC" w:rsidRPr="00716713" w:rsidRDefault="009E26CC" w:rsidP="002668F1">
            <w:pPr>
              <w:keepNext/>
              <w:tabs>
                <w:tab w:val="center" w:pos="709"/>
              </w:tabs>
              <w:spacing w:line="260" w:lineRule="exact"/>
              <w:ind w:left="66"/>
              <w:rPr>
                <w:sz w:val="18"/>
                <w:szCs w:val="18"/>
              </w:rPr>
            </w:pPr>
            <w:r w:rsidRPr="00716713">
              <w:rPr>
                <w:sz w:val="18"/>
                <w:szCs w:val="18"/>
              </w:rPr>
              <w:t>Does the finding affect an amount disclosed in the financial statements?</w:t>
            </w:r>
          </w:p>
        </w:tc>
        <w:tc>
          <w:tcPr>
            <w:tcW w:w="2250" w:type="dxa"/>
            <w:gridSpan w:val="2"/>
          </w:tcPr>
          <w:p w:rsidR="009E26CC" w:rsidRPr="00716713" w:rsidRDefault="009E26CC" w:rsidP="002668F1">
            <w:pPr>
              <w:keepNext/>
              <w:tabs>
                <w:tab w:val="center" w:pos="709"/>
              </w:tabs>
              <w:spacing w:line="260" w:lineRule="exact"/>
              <w:jc w:val="both"/>
              <w:rPr>
                <w:b/>
                <w:sz w:val="18"/>
                <w:szCs w:val="18"/>
              </w:rPr>
            </w:pPr>
            <w:r w:rsidRPr="00716713">
              <w:rPr>
                <w:b/>
                <w:sz w:val="18"/>
                <w:szCs w:val="18"/>
              </w:rPr>
              <w:t>Yes</w:t>
            </w:r>
          </w:p>
        </w:tc>
        <w:tc>
          <w:tcPr>
            <w:tcW w:w="2156" w:type="dxa"/>
          </w:tcPr>
          <w:p w:rsidR="009E26CC" w:rsidRPr="00716713" w:rsidRDefault="009E26CC" w:rsidP="002668F1">
            <w:pPr>
              <w:keepNext/>
              <w:tabs>
                <w:tab w:val="center" w:pos="709"/>
              </w:tabs>
              <w:spacing w:line="260" w:lineRule="exact"/>
              <w:jc w:val="both"/>
              <w:rPr>
                <w:b/>
                <w:sz w:val="18"/>
                <w:szCs w:val="18"/>
              </w:rPr>
            </w:pPr>
            <w:r w:rsidRPr="00716713">
              <w:rPr>
                <w:b/>
                <w:sz w:val="18"/>
                <w:szCs w:val="18"/>
              </w:rPr>
              <w:t>No</w:t>
            </w:r>
          </w:p>
        </w:tc>
      </w:tr>
      <w:tr w:rsidR="009E26CC" w:rsidRPr="002C76C1" w:rsidTr="002668F1">
        <w:trPr>
          <w:trHeight w:val="262"/>
        </w:trPr>
        <w:tc>
          <w:tcPr>
            <w:tcW w:w="4950" w:type="dxa"/>
            <w:vMerge/>
          </w:tcPr>
          <w:p w:rsidR="009E26CC" w:rsidRPr="00716713" w:rsidRDefault="009E26CC" w:rsidP="002668F1">
            <w:pPr>
              <w:keepNext/>
              <w:tabs>
                <w:tab w:val="center" w:pos="709"/>
              </w:tabs>
              <w:spacing w:line="260" w:lineRule="exact"/>
              <w:ind w:left="66"/>
              <w:rPr>
                <w:sz w:val="18"/>
                <w:szCs w:val="18"/>
              </w:rPr>
            </w:pPr>
          </w:p>
        </w:tc>
        <w:tc>
          <w:tcPr>
            <w:tcW w:w="2250" w:type="dxa"/>
            <w:gridSpan w:val="2"/>
          </w:tcPr>
          <w:p w:rsidR="009E26CC" w:rsidRPr="00716713" w:rsidRDefault="009E26CC" w:rsidP="002668F1">
            <w:pPr>
              <w:keepNext/>
              <w:tabs>
                <w:tab w:val="center" w:pos="709"/>
              </w:tabs>
              <w:spacing w:line="260" w:lineRule="exact"/>
              <w:jc w:val="both"/>
              <w:rPr>
                <w:b/>
                <w:sz w:val="18"/>
                <w:szCs w:val="18"/>
              </w:rPr>
            </w:pPr>
          </w:p>
        </w:tc>
        <w:tc>
          <w:tcPr>
            <w:tcW w:w="2156" w:type="dxa"/>
          </w:tcPr>
          <w:p w:rsidR="009E26CC" w:rsidRPr="00716713" w:rsidRDefault="009E26CC" w:rsidP="002668F1">
            <w:pPr>
              <w:keepNext/>
              <w:tabs>
                <w:tab w:val="center" w:pos="709"/>
              </w:tabs>
              <w:spacing w:line="260" w:lineRule="exact"/>
              <w:jc w:val="both"/>
              <w:rPr>
                <w:b/>
                <w:sz w:val="18"/>
                <w:szCs w:val="18"/>
              </w:rPr>
            </w:pPr>
            <w:r w:rsidRPr="00716713">
              <w:rPr>
                <w:b/>
                <w:sz w:val="18"/>
                <w:szCs w:val="18"/>
              </w:rPr>
              <w:t>X</w:t>
            </w:r>
          </w:p>
        </w:tc>
      </w:tr>
      <w:tr w:rsidR="009E26CC" w:rsidRPr="002C76C1" w:rsidTr="002668F1">
        <w:trPr>
          <w:trHeight w:val="435"/>
        </w:trPr>
        <w:tc>
          <w:tcPr>
            <w:tcW w:w="4950" w:type="dxa"/>
          </w:tcPr>
          <w:p w:rsidR="009E26CC" w:rsidRPr="00716713" w:rsidRDefault="009E26CC" w:rsidP="002668F1">
            <w:pPr>
              <w:keepNext/>
              <w:tabs>
                <w:tab w:val="center" w:pos="709"/>
              </w:tabs>
              <w:spacing w:line="260" w:lineRule="exact"/>
              <w:ind w:left="66"/>
              <w:rPr>
                <w:sz w:val="18"/>
                <w:szCs w:val="18"/>
              </w:rPr>
            </w:pPr>
            <w:r w:rsidRPr="00716713">
              <w:rPr>
                <w:sz w:val="18"/>
                <w:szCs w:val="18"/>
              </w:rPr>
              <w:t>If yes, what corrections will be made to the population?</w:t>
            </w:r>
          </w:p>
        </w:tc>
        <w:tc>
          <w:tcPr>
            <w:tcW w:w="4406" w:type="dxa"/>
            <w:gridSpan w:val="3"/>
          </w:tcPr>
          <w:p w:rsidR="009E26CC" w:rsidRPr="00716713" w:rsidRDefault="009E26CC" w:rsidP="002668F1">
            <w:pPr>
              <w:keepNext/>
              <w:tabs>
                <w:tab w:val="center" w:pos="709"/>
              </w:tabs>
              <w:spacing w:line="260" w:lineRule="exact"/>
              <w:jc w:val="both"/>
              <w:rPr>
                <w:b/>
                <w:sz w:val="18"/>
                <w:szCs w:val="18"/>
              </w:rPr>
            </w:pPr>
          </w:p>
        </w:tc>
      </w:tr>
      <w:tr w:rsidR="009E26CC" w:rsidRPr="002C76C1" w:rsidTr="002668F1">
        <w:trPr>
          <w:trHeight w:val="435"/>
        </w:trPr>
        <w:tc>
          <w:tcPr>
            <w:tcW w:w="4950" w:type="dxa"/>
          </w:tcPr>
          <w:p w:rsidR="009E26CC" w:rsidRPr="00716713" w:rsidRDefault="009E26CC" w:rsidP="002668F1">
            <w:pPr>
              <w:keepNext/>
              <w:tabs>
                <w:tab w:val="center" w:pos="709"/>
              </w:tabs>
              <w:spacing w:line="260" w:lineRule="exact"/>
              <w:ind w:left="66"/>
              <w:rPr>
                <w:b/>
                <w:sz w:val="18"/>
                <w:szCs w:val="18"/>
              </w:rPr>
            </w:pPr>
            <w:r w:rsidRPr="00716713">
              <w:rPr>
                <w:sz w:val="18"/>
                <w:szCs w:val="18"/>
              </w:rPr>
              <w:t>If yes, and no corrections will be made, the reason why such a conclusion has been reached</w:t>
            </w:r>
          </w:p>
        </w:tc>
        <w:tc>
          <w:tcPr>
            <w:tcW w:w="4406" w:type="dxa"/>
            <w:gridSpan w:val="3"/>
          </w:tcPr>
          <w:p w:rsidR="009E26CC" w:rsidRPr="00716713" w:rsidRDefault="009E26CC" w:rsidP="002668F1">
            <w:pPr>
              <w:keepNext/>
              <w:tabs>
                <w:tab w:val="center" w:pos="709"/>
              </w:tabs>
              <w:spacing w:line="260" w:lineRule="exact"/>
              <w:jc w:val="both"/>
              <w:rPr>
                <w:b/>
                <w:sz w:val="18"/>
                <w:szCs w:val="18"/>
              </w:rPr>
            </w:pPr>
          </w:p>
        </w:tc>
      </w:tr>
      <w:tr w:rsidR="009E26CC" w:rsidRPr="002C76C1" w:rsidTr="002668F1">
        <w:tc>
          <w:tcPr>
            <w:tcW w:w="4950" w:type="dxa"/>
          </w:tcPr>
          <w:p w:rsidR="009E26CC" w:rsidRPr="00716713" w:rsidRDefault="009E26CC" w:rsidP="002668F1">
            <w:pPr>
              <w:keepNext/>
              <w:tabs>
                <w:tab w:val="center" w:pos="709"/>
              </w:tabs>
              <w:spacing w:line="260" w:lineRule="exact"/>
              <w:jc w:val="both"/>
              <w:rPr>
                <w:b/>
                <w:sz w:val="18"/>
                <w:szCs w:val="18"/>
              </w:rPr>
            </w:pPr>
            <w:r w:rsidRPr="00716713">
              <w:rPr>
                <w:sz w:val="18"/>
                <w:szCs w:val="18"/>
              </w:rPr>
              <w:t>Position of official responsible to take corrective action:</w:t>
            </w:r>
          </w:p>
        </w:tc>
        <w:tc>
          <w:tcPr>
            <w:tcW w:w="4406" w:type="dxa"/>
            <w:gridSpan w:val="3"/>
          </w:tcPr>
          <w:p w:rsidR="009E26CC" w:rsidRPr="00716713" w:rsidRDefault="009E26CC" w:rsidP="002668F1">
            <w:pPr>
              <w:keepNext/>
              <w:tabs>
                <w:tab w:val="center" w:pos="709"/>
              </w:tabs>
              <w:spacing w:line="260" w:lineRule="exact"/>
              <w:jc w:val="both"/>
              <w:rPr>
                <w:b/>
                <w:sz w:val="18"/>
                <w:szCs w:val="18"/>
              </w:rPr>
            </w:pPr>
          </w:p>
        </w:tc>
      </w:tr>
      <w:tr w:rsidR="009E26CC" w:rsidRPr="002C76C1" w:rsidTr="002668F1">
        <w:tc>
          <w:tcPr>
            <w:tcW w:w="4950" w:type="dxa"/>
          </w:tcPr>
          <w:p w:rsidR="009E26CC" w:rsidRPr="00716713" w:rsidRDefault="009E26CC" w:rsidP="002668F1">
            <w:pPr>
              <w:keepNext/>
              <w:tabs>
                <w:tab w:val="center" w:pos="709"/>
              </w:tabs>
              <w:spacing w:line="260" w:lineRule="exact"/>
              <w:jc w:val="both"/>
              <w:rPr>
                <w:b/>
                <w:sz w:val="18"/>
                <w:szCs w:val="18"/>
              </w:rPr>
            </w:pPr>
            <w:r w:rsidRPr="00716713">
              <w:rPr>
                <w:sz w:val="18"/>
                <w:szCs w:val="18"/>
              </w:rPr>
              <w:t>Estimated completion date for corrective action:</w:t>
            </w:r>
          </w:p>
        </w:tc>
        <w:tc>
          <w:tcPr>
            <w:tcW w:w="4406" w:type="dxa"/>
            <w:gridSpan w:val="3"/>
          </w:tcPr>
          <w:p w:rsidR="009E26CC" w:rsidRPr="00716713" w:rsidRDefault="009E26CC" w:rsidP="002668F1">
            <w:pPr>
              <w:keepNext/>
              <w:tabs>
                <w:tab w:val="center" w:pos="709"/>
              </w:tabs>
              <w:spacing w:line="260" w:lineRule="exact"/>
              <w:jc w:val="both"/>
              <w:rPr>
                <w:b/>
                <w:sz w:val="18"/>
                <w:szCs w:val="18"/>
              </w:rPr>
            </w:pPr>
          </w:p>
        </w:tc>
      </w:tr>
      <w:tr w:rsidR="009E26CC" w:rsidRPr="002C76C1" w:rsidTr="002668F1">
        <w:trPr>
          <w:trHeight w:val="263"/>
        </w:trPr>
        <w:tc>
          <w:tcPr>
            <w:tcW w:w="4950" w:type="dxa"/>
            <w:vMerge w:val="restart"/>
          </w:tcPr>
          <w:p w:rsidR="009E26CC" w:rsidRPr="00716713" w:rsidRDefault="009E26CC" w:rsidP="002668F1">
            <w:pPr>
              <w:keepNext/>
              <w:tabs>
                <w:tab w:val="center" w:pos="709"/>
              </w:tabs>
              <w:spacing w:line="260" w:lineRule="exact"/>
              <w:jc w:val="both"/>
              <w:rPr>
                <w:sz w:val="18"/>
                <w:szCs w:val="18"/>
              </w:rPr>
            </w:pPr>
            <w:r w:rsidRPr="00716713">
              <w:rPr>
                <w:sz w:val="18"/>
                <w:szCs w:val="18"/>
              </w:rPr>
              <w:t>Does management agree with the root cause indicated</w:t>
            </w:r>
          </w:p>
        </w:tc>
        <w:tc>
          <w:tcPr>
            <w:tcW w:w="2203" w:type="dxa"/>
          </w:tcPr>
          <w:p w:rsidR="009E26CC" w:rsidRPr="00716713" w:rsidRDefault="009E26CC" w:rsidP="002668F1">
            <w:pPr>
              <w:keepNext/>
              <w:tabs>
                <w:tab w:val="center" w:pos="709"/>
              </w:tabs>
              <w:spacing w:line="260" w:lineRule="exact"/>
              <w:jc w:val="both"/>
              <w:rPr>
                <w:b/>
                <w:sz w:val="18"/>
                <w:szCs w:val="18"/>
              </w:rPr>
            </w:pPr>
            <w:r w:rsidRPr="00716713">
              <w:rPr>
                <w:b/>
                <w:sz w:val="18"/>
                <w:szCs w:val="18"/>
              </w:rPr>
              <w:t>Yes</w:t>
            </w:r>
          </w:p>
        </w:tc>
        <w:tc>
          <w:tcPr>
            <w:tcW w:w="2203" w:type="dxa"/>
            <w:gridSpan w:val="2"/>
          </w:tcPr>
          <w:p w:rsidR="009E26CC" w:rsidRPr="00716713" w:rsidRDefault="009E26CC" w:rsidP="002668F1">
            <w:pPr>
              <w:keepNext/>
              <w:tabs>
                <w:tab w:val="center" w:pos="709"/>
              </w:tabs>
              <w:spacing w:line="260" w:lineRule="exact"/>
              <w:jc w:val="both"/>
              <w:rPr>
                <w:b/>
                <w:sz w:val="18"/>
                <w:szCs w:val="18"/>
              </w:rPr>
            </w:pPr>
            <w:r w:rsidRPr="00716713">
              <w:rPr>
                <w:b/>
                <w:sz w:val="18"/>
                <w:szCs w:val="18"/>
              </w:rPr>
              <w:t>No</w:t>
            </w:r>
          </w:p>
        </w:tc>
      </w:tr>
      <w:tr w:rsidR="009E26CC" w:rsidRPr="002C76C1" w:rsidTr="002668F1">
        <w:trPr>
          <w:trHeight w:val="262"/>
        </w:trPr>
        <w:tc>
          <w:tcPr>
            <w:tcW w:w="4950" w:type="dxa"/>
            <w:vMerge/>
          </w:tcPr>
          <w:p w:rsidR="009E26CC" w:rsidRPr="00716713" w:rsidRDefault="009E26CC" w:rsidP="002668F1">
            <w:pPr>
              <w:keepNext/>
              <w:tabs>
                <w:tab w:val="center" w:pos="709"/>
              </w:tabs>
              <w:spacing w:line="260" w:lineRule="exact"/>
              <w:jc w:val="both"/>
              <w:rPr>
                <w:sz w:val="18"/>
                <w:szCs w:val="18"/>
              </w:rPr>
            </w:pPr>
          </w:p>
        </w:tc>
        <w:tc>
          <w:tcPr>
            <w:tcW w:w="2203" w:type="dxa"/>
          </w:tcPr>
          <w:p w:rsidR="009E26CC" w:rsidRPr="00716713" w:rsidRDefault="009E26CC" w:rsidP="002668F1">
            <w:pPr>
              <w:keepNext/>
              <w:tabs>
                <w:tab w:val="center" w:pos="709"/>
              </w:tabs>
              <w:spacing w:line="260" w:lineRule="exact"/>
              <w:jc w:val="both"/>
              <w:rPr>
                <w:b/>
                <w:sz w:val="18"/>
                <w:szCs w:val="18"/>
              </w:rPr>
            </w:pPr>
            <w:r w:rsidRPr="00716713">
              <w:rPr>
                <w:b/>
                <w:sz w:val="18"/>
                <w:szCs w:val="18"/>
              </w:rPr>
              <w:t>X</w:t>
            </w:r>
          </w:p>
        </w:tc>
        <w:tc>
          <w:tcPr>
            <w:tcW w:w="2203" w:type="dxa"/>
            <w:gridSpan w:val="2"/>
          </w:tcPr>
          <w:p w:rsidR="009E26CC" w:rsidRPr="00716713" w:rsidRDefault="009E26CC" w:rsidP="002668F1">
            <w:pPr>
              <w:keepNext/>
              <w:tabs>
                <w:tab w:val="center" w:pos="709"/>
              </w:tabs>
              <w:spacing w:line="260" w:lineRule="exact"/>
              <w:jc w:val="both"/>
              <w:rPr>
                <w:b/>
                <w:sz w:val="18"/>
                <w:szCs w:val="18"/>
              </w:rPr>
            </w:pPr>
          </w:p>
        </w:tc>
      </w:tr>
      <w:tr w:rsidR="009E26CC" w:rsidRPr="002C76C1" w:rsidTr="002668F1">
        <w:tc>
          <w:tcPr>
            <w:tcW w:w="4950" w:type="dxa"/>
          </w:tcPr>
          <w:p w:rsidR="009E26CC" w:rsidRPr="00716713" w:rsidRDefault="009E26CC" w:rsidP="002668F1">
            <w:pPr>
              <w:keepNext/>
              <w:tabs>
                <w:tab w:val="center" w:pos="709"/>
              </w:tabs>
              <w:spacing w:line="260" w:lineRule="exact"/>
              <w:jc w:val="both"/>
              <w:rPr>
                <w:sz w:val="18"/>
                <w:szCs w:val="18"/>
              </w:rPr>
            </w:pPr>
            <w:r w:rsidRPr="00716713">
              <w:rPr>
                <w:sz w:val="18"/>
                <w:szCs w:val="18"/>
              </w:rPr>
              <w:t>If management does not agree with the root cause indicated, please provide the root cause according to management</w:t>
            </w:r>
          </w:p>
        </w:tc>
        <w:tc>
          <w:tcPr>
            <w:tcW w:w="4406" w:type="dxa"/>
            <w:gridSpan w:val="3"/>
          </w:tcPr>
          <w:p w:rsidR="009E26CC" w:rsidRPr="00716713" w:rsidRDefault="009E26CC" w:rsidP="002668F1">
            <w:pPr>
              <w:keepNext/>
              <w:tabs>
                <w:tab w:val="center" w:pos="709"/>
              </w:tabs>
              <w:spacing w:line="260" w:lineRule="exact"/>
              <w:jc w:val="both"/>
              <w:rPr>
                <w:b/>
                <w:sz w:val="18"/>
                <w:szCs w:val="18"/>
              </w:rPr>
            </w:pPr>
          </w:p>
        </w:tc>
      </w:tr>
    </w:tbl>
    <w:p w:rsidR="009E26CC" w:rsidRPr="002C76C1" w:rsidRDefault="009E26CC" w:rsidP="009E26CC">
      <w:pPr>
        <w:keepNext/>
        <w:tabs>
          <w:tab w:val="center" w:pos="709"/>
        </w:tabs>
        <w:spacing w:after="360" w:line="260" w:lineRule="exact"/>
        <w:jc w:val="both"/>
        <w:rPr>
          <w:b/>
          <w:color w:val="FF0000"/>
          <w:szCs w:val="22"/>
        </w:rPr>
      </w:pPr>
    </w:p>
    <w:p w:rsidR="009E26CC" w:rsidRPr="00716713" w:rsidRDefault="009E26CC" w:rsidP="009E26CC">
      <w:pPr>
        <w:tabs>
          <w:tab w:val="center" w:pos="709"/>
        </w:tabs>
        <w:spacing w:after="120"/>
        <w:jc w:val="both"/>
        <w:rPr>
          <w:i/>
          <w:szCs w:val="22"/>
        </w:rPr>
      </w:pPr>
      <w:r w:rsidRPr="00716713">
        <w:rPr>
          <w:i/>
          <w:szCs w:val="22"/>
        </w:rPr>
        <w:t>Name: MPHO SELEPE</w:t>
      </w:r>
      <w:r w:rsidRPr="00716713">
        <w:rPr>
          <w:rFonts w:eastAsia="Arial Unicode MS"/>
          <w:szCs w:val="22"/>
        </w:rPr>
        <w:t xml:space="preserve">   </w:t>
      </w:r>
    </w:p>
    <w:p w:rsidR="009E26CC" w:rsidRPr="00716713" w:rsidRDefault="009E26CC" w:rsidP="009E26CC">
      <w:pPr>
        <w:tabs>
          <w:tab w:val="center" w:pos="709"/>
        </w:tabs>
        <w:spacing w:after="120"/>
        <w:jc w:val="both"/>
        <w:rPr>
          <w:i/>
          <w:szCs w:val="22"/>
        </w:rPr>
      </w:pPr>
      <w:r w:rsidRPr="00716713">
        <w:rPr>
          <w:i/>
          <w:szCs w:val="22"/>
        </w:rPr>
        <w:t>Position:  ACT. DIRECTOR: FIN &amp; SCM</w:t>
      </w:r>
    </w:p>
    <w:p w:rsidR="009E26CC" w:rsidRPr="00716713" w:rsidRDefault="009E26CC" w:rsidP="009E26CC">
      <w:pPr>
        <w:tabs>
          <w:tab w:val="center" w:pos="709"/>
        </w:tabs>
        <w:spacing w:after="120"/>
        <w:jc w:val="both"/>
        <w:rPr>
          <w:szCs w:val="22"/>
        </w:rPr>
      </w:pPr>
      <w:r w:rsidRPr="00716713">
        <w:rPr>
          <w:i/>
          <w:szCs w:val="22"/>
        </w:rPr>
        <w:t>Date: 27/06/2012</w:t>
      </w:r>
    </w:p>
    <w:p w:rsidR="009E26CC" w:rsidRPr="002C76C1" w:rsidRDefault="009E26CC" w:rsidP="009E26CC">
      <w:pPr>
        <w:tabs>
          <w:tab w:val="center" w:pos="709"/>
        </w:tabs>
      </w:pPr>
    </w:p>
    <w:p w:rsidR="009E26CC" w:rsidRPr="002C76C1" w:rsidRDefault="009E26CC" w:rsidP="009E26CC">
      <w:pPr>
        <w:tabs>
          <w:tab w:val="center" w:pos="709"/>
        </w:tabs>
      </w:pPr>
    </w:p>
    <w:p w:rsidR="009E26CC" w:rsidRPr="002C76C1" w:rsidRDefault="009E26CC" w:rsidP="009E26CC">
      <w:pPr>
        <w:tabs>
          <w:tab w:val="center" w:pos="709"/>
        </w:tabs>
      </w:pPr>
    </w:p>
    <w:p w:rsidR="009E26CC" w:rsidRPr="002C76C1" w:rsidRDefault="009E26CC" w:rsidP="009E26CC">
      <w:pPr>
        <w:tabs>
          <w:tab w:val="center" w:pos="709"/>
        </w:tabs>
      </w:pPr>
    </w:p>
    <w:p w:rsidR="009E26CC" w:rsidRPr="002C76C1" w:rsidRDefault="009E26CC" w:rsidP="009E26CC">
      <w:pPr>
        <w:tabs>
          <w:tab w:val="center" w:pos="709"/>
        </w:tabs>
      </w:pPr>
    </w:p>
    <w:p w:rsidR="009E26CC" w:rsidRDefault="009E26CC" w:rsidP="009E26CC">
      <w:pPr>
        <w:tabs>
          <w:tab w:val="center" w:pos="709"/>
        </w:tabs>
      </w:pPr>
    </w:p>
    <w:p w:rsidR="009E26CC" w:rsidRDefault="009E26CC" w:rsidP="009E26CC">
      <w:pPr>
        <w:tabs>
          <w:tab w:val="center" w:pos="709"/>
        </w:tabs>
      </w:pPr>
    </w:p>
    <w:p w:rsidR="009E26CC" w:rsidRDefault="009E26CC" w:rsidP="009E26CC">
      <w:pPr>
        <w:tabs>
          <w:tab w:val="center" w:pos="709"/>
        </w:tabs>
      </w:pPr>
    </w:p>
    <w:p w:rsidR="009E26CC" w:rsidRPr="002C76C1" w:rsidRDefault="009E26CC" w:rsidP="009E26CC">
      <w:pPr>
        <w:tabs>
          <w:tab w:val="center" w:pos="709"/>
        </w:tabs>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Pr="00C72CEF" w:rsidRDefault="009E26CC" w:rsidP="0013362C">
      <w:pPr>
        <w:pStyle w:val="NormalWeb"/>
        <w:numPr>
          <w:ilvl w:val="0"/>
          <w:numId w:val="184"/>
        </w:numPr>
        <w:rPr>
          <w:rFonts w:ascii="Arial" w:hAnsi="Arial" w:cs="Arial"/>
          <w:sz w:val="22"/>
          <w:szCs w:val="22"/>
          <w:lang w:eastAsia="en-GB"/>
        </w:rPr>
      </w:pPr>
      <w:r w:rsidRPr="00C72CEF">
        <w:rPr>
          <w:rFonts w:ascii="Arial" w:hAnsi="Arial" w:cs="Arial"/>
          <w:b/>
          <w:bCs/>
          <w:sz w:val="22"/>
          <w:szCs w:val="22"/>
        </w:rPr>
        <w:t>Accruals - Payments not made within 30 days – Head office accruals</w:t>
      </w:r>
      <w:r>
        <w:rPr>
          <w:rFonts w:ascii="Arial" w:hAnsi="Arial" w:cs="Arial"/>
          <w:b/>
          <w:bCs/>
          <w:sz w:val="22"/>
          <w:szCs w:val="22"/>
        </w:rPr>
        <w:t xml:space="preserve">- </w:t>
      </w:r>
      <w:r w:rsidRPr="00CC6424">
        <w:rPr>
          <w:rFonts w:ascii="Arial" w:hAnsi="Arial" w:cs="Arial"/>
          <w:b/>
          <w:bCs/>
          <w:color w:val="FF0000"/>
          <w:sz w:val="22"/>
          <w:szCs w:val="22"/>
        </w:rPr>
        <w:t>Ex 135</w:t>
      </w:r>
    </w:p>
    <w:p w:rsidR="009E26CC" w:rsidRPr="00C72CEF" w:rsidRDefault="009E26CC" w:rsidP="009E26CC">
      <w:pPr>
        <w:spacing w:after="120"/>
        <w:jc w:val="both"/>
        <w:rPr>
          <w:rFonts w:cs="Arial"/>
          <w:b/>
          <w:bCs/>
          <w:szCs w:val="22"/>
        </w:rPr>
      </w:pPr>
    </w:p>
    <w:p w:rsidR="009E26CC" w:rsidRPr="00C72CEF" w:rsidRDefault="009E26CC" w:rsidP="009E26CC">
      <w:pPr>
        <w:spacing w:after="120"/>
        <w:jc w:val="both"/>
        <w:rPr>
          <w:rFonts w:cs="Arial"/>
          <w:b/>
          <w:bCs/>
          <w:szCs w:val="22"/>
        </w:rPr>
      </w:pPr>
      <w:r w:rsidRPr="00C72CEF">
        <w:rPr>
          <w:rFonts w:cs="Arial"/>
          <w:b/>
          <w:bCs/>
          <w:szCs w:val="22"/>
        </w:rPr>
        <w:t>Audit Finding</w:t>
      </w:r>
    </w:p>
    <w:p w:rsidR="009E26CC" w:rsidRPr="00511EE2" w:rsidRDefault="009E26CC" w:rsidP="009E26CC">
      <w:pPr>
        <w:spacing w:after="120"/>
        <w:jc w:val="both"/>
        <w:outlineLvl w:val="0"/>
        <w:rPr>
          <w:rFonts w:cs="Arial"/>
          <w:bCs/>
          <w:szCs w:val="22"/>
        </w:rPr>
      </w:pPr>
      <w:r w:rsidRPr="00FC4724">
        <w:rPr>
          <w:rFonts w:cs="Arial"/>
          <w:bCs/>
          <w:szCs w:val="22"/>
        </w:rPr>
        <w:t>Laws, rules and regulations:</w:t>
      </w:r>
    </w:p>
    <w:p w:rsidR="009E26CC" w:rsidRPr="00C30171" w:rsidRDefault="0013362C" w:rsidP="0013362C">
      <w:pPr>
        <w:spacing w:before="300"/>
        <w:jc w:val="both"/>
        <w:rPr>
          <w:rFonts w:cs="Arial"/>
          <w:color w:val="000000"/>
          <w:szCs w:val="22"/>
        </w:rPr>
      </w:pPr>
      <w:r>
        <w:rPr>
          <w:rFonts w:cs="Arial"/>
          <w:color w:val="000000"/>
          <w:szCs w:val="22"/>
        </w:rPr>
        <w:t>a)</w:t>
      </w:r>
      <w:r>
        <w:rPr>
          <w:rFonts w:cs="Arial"/>
          <w:color w:val="000000"/>
          <w:szCs w:val="22"/>
        </w:rPr>
        <w:tab/>
      </w:r>
      <w:r w:rsidR="009E26CC" w:rsidRPr="00C30171">
        <w:rPr>
          <w:rFonts w:cs="Arial"/>
          <w:color w:val="000000"/>
          <w:szCs w:val="22"/>
        </w:rPr>
        <w:t>PFMA section 38(1</w:t>
      </w:r>
      <w:r w:rsidR="00B57EB9" w:rsidRPr="00C30171">
        <w:rPr>
          <w:rFonts w:cs="Arial"/>
          <w:color w:val="000000"/>
          <w:szCs w:val="22"/>
        </w:rPr>
        <w:t>) (</w:t>
      </w:r>
      <w:r w:rsidR="009E26CC" w:rsidRPr="00C30171">
        <w:rPr>
          <w:rFonts w:cs="Arial"/>
          <w:color w:val="000000"/>
          <w:szCs w:val="22"/>
        </w:rPr>
        <w:t>f) requires that;</w:t>
      </w:r>
    </w:p>
    <w:p w:rsidR="009E26CC" w:rsidRPr="00C30171" w:rsidRDefault="009E26CC" w:rsidP="0013362C">
      <w:pPr>
        <w:spacing w:before="180"/>
        <w:ind w:left="720"/>
        <w:jc w:val="both"/>
        <w:rPr>
          <w:rFonts w:cs="Arial"/>
          <w:i/>
          <w:color w:val="000000"/>
          <w:szCs w:val="22"/>
          <w:lang w:eastAsia="en-ZA"/>
        </w:rPr>
      </w:pPr>
      <w:r w:rsidRPr="00C30171">
        <w:rPr>
          <w:rFonts w:cs="Arial"/>
          <w:color w:val="000000"/>
          <w:szCs w:val="22"/>
        </w:rPr>
        <w:t>“</w:t>
      </w:r>
      <w:r w:rsidRPr="00C30171">
        <w:rPr>
          <w:rFonts w:cs="Arial"/>
          <w:i/>
          <w:color w:val="000000"/>
          <w:szCs w:val="22"/>
          <w:lang w:eastAsia="en-ZA"/>
        </w:rPr>
        <w:t>The accounting officer for a department, trading entity or constitutional institution must settle all contractual obligations and pay all money owing, including inter-governmental claims, within the prescribed or agreed period;”</w:t>
      </w:r>
    </w:p>
    <w:p w:rsidR="009E26CC" w:rsidRPr="00C30171" w:rsidRDefault="0013362C" w:rsidP="0013362C">
      <w:pPr>
        <w:pStyle w:val="lg-para3"/>
        <w:spacing w:before="240"/>
        <w:ind w:firstLine="0"/>
        <w:rPr>
          <w:rFonts w:ascii="Arial" w:hAnsi="Arial" w:cs="Arial"/>
          <w:sz w:val="22"/>
          <w:szCs w:val="22"/>
        </w:rPr>
      </w:pPr>
      <w:r>
        <w:rPr>
          <w:rFonts w:ascii="Arial" w:hAnsi="Arial" w:cs="Arial"/>
          <w:sz w:val="22"/>
          <w:szCs w:val="22"/>
        </w:rPr>
        <w:t>b)</w:t>
      </w:r>
      <w:r>
        <w:rPr>
          <w:rFonts w:ascii="Arial" w:hAnsi="Arial" w:cs="Arial"/>
          <w:sz w:val="22"/>
          <w:szCs w:val="22"/>
        </w:rPr>
        <w:tab/>
      </w:r>
      <w:r w:rsidR="009E26CC" w:rsidRPr="00C30171">
        <w:rPr>
          <w:rFonts w:ascii="Arial" w:hAnsi="Arial" w:cs="Arial"/>
          <w:sz w:val="22"/>
          <w:szCs w:val="22"/>
        </w:rPr>
        <w:t>Treasury Regulation 8.2.3</w:t>
      </w:r>
      <w:r w:rsidR="009E26CC" w:rsidRPr="00C30171">
        <w:rPr>
          <w:rFonts w:ascii="Arial" w:hAnsi="Arial" w:cs="Arial"/>
          <w:b/>
          <w:bCs/>
          <w:sz w:val="22"/>
          <w:szCs w:val="22"/>
        </w:rPr>
        <w:t> </w:t>
      </w:r>
      <w:r w:rsidR="009E26CC" w:rsidRPr="00C30171">
        <w:rPr>
          <w:rFonts w:ascii="Arial" w:hAnsi="Arial" w:cs="Arial"/>
          <w:bCs/>
          <w:sz w:val="22"/>
          <w:szCs w:val="22"/>
        </w:rPr>
        <w:t>requires</w:t>
      </w:r>
      <w:r w:rsidR="009E26CC" w:rsidRPr="00C30171">
        <w:rPr>
          <w:rFonts w:ascii="Arial" w:hAnsi="Arial" w:cs="Arial"/>
          <w:sz w:val="22"/>
          <w:szCs w:val="22"/>
        </w:rPr>
        <w:t xml:space="preserve"> that;</w:t>
      </w:r>
    </w:p>
    <w:p w:rsidR="009E26CC" w:rsidRPr="00C30171" w:rsidRDefault="009E26CC" w:rsidP="0013362C">
      <w:pPr>
        <w:pStyle w:val="lg-para4"/>
        <w:ind w:left="720" w:firstLine="0"/>
        <w:rPr>
          <w:rFonts w:ascii="Arial" w:hAnsi="Arial" w:cs="Arial"/>
          <w:i/>
          <w:sz w:val="22"/>
          <w:szCs w:val="22"/>
        </w:rPr>
      </w:pPr>
      <w:r w:rsidRPr="00C30171">
        <w:rPr>
          <w:rFonts w:ascii="Arial" w:hAnsi="Arial" w:cs="Arial"/>
          <w:i/>
          <w:sz w:val="22"/>
          <w:szCs w:val="22"/>
        </w:rPr>
        <w:t>“Unless determined otherwise in a contract or other agreement, all payments due to creditors must be settled within 30 days from receipt of an invoice or, in the case of civil claims, from the date of settlement or court judgement.”</w:t>
      </w:r>
    </w:p>
    <w:p w:rsidR="009E26CC" w:rsidRPr="00C30171" w:rsidRDefault="0013362C" w:rsidP="0013362C">
      <w:pPr>
        <w:pStyle w:val="lg-para3"/>
        <w:spacing w:before="240"/>
        <w:ind w:firstLine="0"/>
        <w:rPr>
          <w:rFonts w:ascii="Arial" w:hAnsi="Arial" w:cs="Arial"/>
          <w:sz w:val="22"/>
          <w:szCs w:val="22"/>
        </w:rPr>
      </w:pPr>
      <w:r>
        <w:rPr>
          <w:rFonts w:ascii="Arial" w:hAnsi="Arial" w:cs="Arial"/>
          <w:bCs/>
          <w:sz w:val="22"/>
          <w:szCs w:val="22"/>
        </w:rPr>
        <w:t>c)</w:t>
      </w:r>
      <w:r>
        <w:rPr>
          <w:rFonts w:ascii="Arial" w:hAnsi="Arial" w:cs="Arial"/>
          <w:bCs/>
          <w:sz w:val="22"/>
          <w:szCs w:val="22"/>
        </w:rPr>
        <w:tab/>
      </w:r>
      <w:r w:rsidR="009E26CC" w:rsidRPr="00C30171">
        <w:rPr>
          <w:rFonts w:ascii="Arial" w:hAnsi="Arial" w:cs="Arial"/>
          <w:bCs/>
          <w:sz w:val="22"/>
          <w:szCs w:val="22"/>
        </w:rPr>
        <w:t xml:space="preserve">Instruction </w:t>
      </w:r>
      <w:r w:rsidR="00B57EB9" w:rsidRPr="00C30171">
        <w:rPr>
          <w:rFonts w:ascii="Arial" w:hAnsi="Arial" w:cs="Arial"/>
          <w:bCs/>
          <w:sz w:val="22"/>
          <w:szCs w:val="22"/>
        </w:rPr>
        <w:t>notes</w:t>
      </w:r>
      <w:r w:rsidR="009E26CC" w:rsidRPr="00C30171">
        <w:rPr>
          <w:rFonts w:ascii="Arial" w:hAnsi="Arial" w:cs="Arial"/>
          <w:bCs/>
          <w:sz w:val="22"/>
          <w:szCs w:val="22"/>
        </w:rPr>
        <w:t xml:space="preserve"> number 34 of National Treasury dated 30 November 2011</w:t>
      </w:r>
      <w:r w:rsidR="009E26CC" w:rsidRPr="00C30171">
        <w:rPr>
          <w:rFonts w:ascii="Arial" w:hAnsi="Arial" w:cs="Arial"/>
          <w:b/>
          <w:bCs/>
          <w:sz w:val="22"/>
          <w:szCs w:val="22"/>
        </w:rPr>
        <w:t> </w:t>
      </w:r>
      <w:r w:rsidR="009E26CC" w:rsidRPr="00C30171">
        <w:rPr>
          <w:rFonts w:ascii="Arial" w:hAnsi="Arial" w:cs="Arial"/>
          <w:bCs/>
          <w:sz w:val="22"/>
          <w:szCs w:val="22"/>
        </w:rPr>
        <w:t>requires</w:t>
      </w:r>
      <w:r w:rsidR="009E26CC" w:rsidRPr="00C30171">
        <w:rPr>
          <w:rFonts w:ascii="Arial" w:hAnsi="Arial" w:cs="Arial"/>
          <w:sz w:val="22"/>
          <w:szCs w:val="22"/>
        </w:rPr>
        <w:t xml:space="preserve"> that;</w:t>
      </w:r>
    </w:p>
    <w:p w:rsidR="009E26CC" w:rsidRPr="00C30171" w:rsidRDefault="009E26CC" w:rsidP="009E26CC">
      <w:pPr>
        <w:pStyle w:val="NormalWeb"/>
        <w:rPr>
          <w:rFonts w:ascii="Arial" w:hAnsi="Arial" w:cs="Arial"/>
          <w:sz w:val="22"/>
          <w:szCs w:val="22"/>
        </w:rPr>
      </w:pPr>
    </w:p>
    <w:p w:rsidR="009E26CC" w:rsidRPr="00C30171" w:rsidRDefault="009E26CC" w:rsidP="0013362C">
      <w:pPr>
        <w:pStyle w:val="NormalWeb"/>
        <w:ind w:firstLine="720"/>
        <w:rPr>
          <w:rFonts w:ascii="Arial" w:hAnsi="Arial" w:cs="Arial"/>
          <w:i/>
          <w:sz w:val="22"/>
          <w:szCs w:val="22"/>
        </w:rPr>
      </w:pPr>
      <w:r w:rsidRPr="00C30171">
        <w:rPr>
          <w:rFonts w:ascii="Arial" w:hAnsi="Arial" w:cs="Arial"/>
          <w:sz w:val="22"/>
          <w:szCs w:val="22"/>
        </w:rPr>
        <w:t>“</w:t>
      </w:r>
      <w:r w:rsidRPr="00C30171">
        <w:rPr>
          <w:rFonts w:ascii="Arial" w:hAnsi="Arial" w:cs="Arial"/>
          <w:i/>
          <w:sz w:val="22"/>
          <w:szCs w:val="22"/>
        </w:rPr>
        <w:t>4.1</w:t>
      </w:r>
      <w:r w:rsidRPr="00C30171">
        <w:rPr>
          <w:rFonts w:ascii="Arial" w:hAnsi="Arial" w:cs="Arial"/>
          <w:i/>
          <w:sz w:val="22"/>
          <w:szCs w:val="22"/>
        </w:rPr>
        <w:tab/>
        <w:t>the accounting officer’s responsibility [in terms of section 38(1) (f)] to settle all</w:t>
      </w:r>
    </w:p>
    <w:p w:rsidR="009E26CC" w:rsidRPr="00C30171" w:rsidRDefault="009E26CC" w:rsidP="009E26CC">
      <w:pPr>
        <w:autoSpaceDE w:val="0"/>
        <w:autoSpaceDN w:val="0"/>
        <w:adjustRightInd w:val="0"/>
        <w:ind w:left="1440"/>
        <w:rPr>
          <w:rFonts w:cs="Arial"/>
          <w:i/>
          <w:szCs w:val="22"/>
        </w:rPr>
      </w:pPr>
      <w:r w:rsidRPr="00C30171">
        <w:rPr>
          <w:rFonts w:cs="Arial"/>
          <w:i/>
          <w:szCs w:val="22"/>
        </w:rPr>
        <w:t>contractual obligations and to pay all money owing, including intergovernmental claims, within the prescribed (30 days) or agreed period is hereby re-iterated.</w:t>
      </w:r>
    </w:p>
    <w:p w:rsidR="009E26CC" w:rsidRPr="00C30171" w:rsidRDefault="009E26CC" w:rsidP="009E26CC">
      <w:pPr>
        <w:autoSpaceDE w:val="0"/>
        <w:autoSpaceDN w:val="0"/>
        <w:adjustRightInd w:val="0"/>
        <w:ind w:left="1440" w:hanging="720"/>
        <w:rPr>
          <w:rFonts w:cs="Arial"/>
          <w:i/>
          <w:szCs w:val="22"/>
        </w:rPr>
      </w:pPr>
      <w:r w:rsidRPr="00C30171">
        <w:rPr>
          <w:rFonts w:cs="Arial"/>
          <w:i/>
          <w:szCs w:val="22"/>
        </w:rPr>
        <w:t>4.2</w:t>
      </w:r>
      <w:r w:rsidRPr="00C30171">
        <w:rPr>
          <w:rFonts w:cs="Arial"/>
          <w:i/>
          <w:szCs w:val="22"/>
        </w:rPr>
        <w:tab/>
        <w:t>Within thirty days (30) days from the date of this Instruction Note, all departments are required to have in place systems (processes and procedures) that will enable the tracking of each invoice received from the various service providers.</w:t>
      </w:r>
    </w:p>
    <w:p w:rsidR="009E26CC" w:rsidRPr="00C30171" w:rsidRDefault="009E26CC" w:rsidP="009E26CC">
      <w:pPr>
        <w:autoSpaceDE w:val="0"/>
        <w:autoSpaceDN w:val="0"/>
        <w:adjustRightInd w:val="0"/>
        <w:ind w:left="1440" w:hanging="720"/>
        <w:rPr>
          <w:rFonts w:cs="Arial"/>
          <w:i/>
          <w:szCs w:val="22"/>
        </w:rPr>
      </w:pPr>
      <w:r w:rsidRPr="00C30171">
        <w:rPr>
          <w:rFonts w:cs="Arial"/>
          <w:i/>
          <w:szCs w:val="22"/>
        </w:rPr>
        <w:t>4.3</w:t>
      </w:r>
      <w:r w:rsidRPr="00C30171">
        <w:rPr>
          <w:rFonts w:cs="Arial"/>
          <w:i/>
          <w:szCs w:val="22"/>
        </w:rPr>
        <w:tab/>
        <w:t>The system referred to in paragraph 4.2 above may either be manual or electronic in nature and such a system must also be able to track progress with the processing of each invoice.</w:t>
      </w:r>
    </w:p>
    <w:p w:rsidR="009E26CC" w:rsidRPr="00C30171" w:rsidRDefault="009E26CC" w:rsidP="009E26CC">
      <w:pPr>
        <w:autoSpaceDE w:val="0"/>
        <w:autoSpaceDN w:val="0"/>
        <w:adjustRightInd w:val="0"/>
        <w:ind w:left="1440" w:hanging="720"/>
        <w:rPr>
          <w:rFonts w:cs="Arial"/>
          <w:i/>
          <w:szCs w:val="22"/>
        </w:rPr>
      </w:pPr>
      <w:r w:rsidRPr="00C30171">
        <w:rPr>
          <w:rFonts w:cs="Arial"/>
          <w:i/>
          <w:szCs w:val="22"/>
        </w:rPr>
        <w:t>4.4</w:t>
      </w:r>
      <w:r w:rsidRPr="00C30171">
        <w:rPr>
          <w:rFonts w:cs="Arial"/>
          <w:i/>
          <w:szCs w:val="22"/>
        </w:rPr>
        <w:tab/>
        <w:t>At any given time, such a system must be able to provide information related to the date on which an invoice was received, the date on which it was paid and the time period between the date of receipt and the date of payment, if the invoice was indeed paid.</w:t>
      </w:r>
    </w:p>
    <w:p w:rsidR="009E26CC" w:rsidRPr="00C30171" w:rsidRDefault="009E26CC" w:rsidP="009E26CC">
      <w:pPr>
        <w:autoSpaceDE w:val="0"/>
        <w:autoSpaceDN w:val="0"/>
        <w:adjustRightInd w:val="0"/>
        <w:ind w:firstLine="720"/>
        <w:rPr>
          <w:rFonts w:cs="Arial"/>
          <w:i/>
          <w:szCs w:val="22"/>
        </w:rPr>
      </w:pPr>
      <w:r w:rsidRPr="00C30171">
        <w:rPr>
          <w:rFonts w:cs="Arial"/>
          <w:i/>
          <w:szCs w:val="22"/>
        </w:rPr>
        <w:t>4.6</w:t>
      </w:r>
      <w:r w:rsidRPr="00C30171">
        <w:rPr>
          <w:rFonts w:cs="Arial"/>
          <w:i/>
          <w:szCs w:val="22"/>
        </w:rPr>
        <w:tab/>
        <w:t>The information required in paragraph 4.5 above must be submitted to the</w:t>
      </w:r>
    </w:p>
    <w:p w:rsidR="009E26CC" w:rsidRPr="00C30171" w:rsidRDefault="009E26CC" w:rsidP="009E26CC">
      <w:pPr>
        <w:autoSpaceDE w:val="0"/>
        <w:autoSpaceDN w:val="0"/>
        <w:adjustRightInd w:val="0"/>
        <w:ind w:left="1440"/>
        <w:rPr>
          <w:rFonts w:cs="Arial"/>
          <w:i/>
          <w:szCs w:val="22"/>
        </w:rPr>
      </w:pPr>
      <w:r w:rsidRPr="00C30171">
        <w:rPr>
          <w:rFonts w:cs="Arial"/>
          <w:i/>
          <w:szCs w:val="22"/>
        </w:rPr>
        <w:t>National Treasury within seven (7) days after the end of the preceding month in the format prescribed in the enclosed Annexure A.</w:t>
      </w:r>
    </w:p>
    <w:p w:rsidR="009E26CC" w:rsidRPr="00C30171" w:rsidRDefault="009E26CC" w:rsidP="009E26CC">
      <w:pPr>
        <w:autoSpaceDE w:val="0"/>
        <w:autoSpaceDN w:val="0"/>
        <w:adjustRightInd w:val="0"/>
        <w:ind w:left="1440" w:hanging="720"/>
        <w:rPr>
          <w:rFonts w:cs="Arial"/>
          <w:i/>
          <w:szCs w:val="22"/>
        </w:rPr>
      </w:pPr>
      <w:r w:rsidRPr="00C30171">
        <w:rPr>
          <w:rFonts w:cs="Arial"/>
          <w:i/>
          <w:szCs w:val="22"/>
        </w:rPr>
        <w:t>4.7</w:t>
      </w:r>
      <w:r w:rsidRPr="00C30171">
        <w:rPr>
          <w:rFonts w:cs="Arial"/>
          <w:i/>
          <w:szCs w:val="22"/>
        </w:rPr>
        <w:tab/>
        <w:t>The accuracy of information in paragraph 4.5 must be confirmed by signature of the department’s accounting officer prior to its submission to the National Treasury.</w:t>
      </w:r>
    </w:p>
    <w:p w:rsidR="009E26CC" w:rsidRPr="00AE6B07" w:rsidRDefault="009E26CC" w:rsidP="009E26CC">
      <w:pPr>
        <w:autoSpaceDE w:val="0"/>
        <w:autoSpaceDN w:val="0"/>
        <w:adjustRightInd w:val="0"/>
        <w:ind w:left="1440" w:hanging="720"/>
        <w:rPr>
          <w:rFonts w:cs="Arial"/>
          <w:i/>
        </w:rPr>
      </w:pPr>
      <w:r w:rsidRPr="00C30171">
        <w:rPr>
          <w:rFonts w:cs="Arial"/>
          <w:i/>
          <w:szCs w:val="22"/>
        </w:rPr>
        <w:t>4.11</w:t>
      </w:r>
      <w:r w:rsidRPr="00C30171">
        <w:rPr>
          <w:rFonts w:cs="Arial"/>
          <w:i/>
          <w:szCs w:val="22"/>
        </w:rPr>
        <w:tab/>
        <w:t>If accounting officers of national and provincial departments delegate the power to confirm the accuracy of information in paragraph 4.5 to their respective department’s chief financial officer or to any other functionary, the accounting officers are not divested of the responsibility concerning the exercising of the delegated power, as provided in section 44(1)(d) of the PFMA.”</w:t>
      </w:r>
    </w:p>
    <w:p w:rsidR="009E26CC" w:rsidRPr="00F32974" w:rsidRDefault="009E26CC" w:rsidP="009E26CC">
      <w:pPr>
        <w:autoSpaceDE w:val="0"/>
        <w:autoSpaceDN w:val="0"/>
        <w:adjustRightInd w:val="0"/>
        <w:ind w:left="720" w:firstLine="720"/>
        <w:rPr>
          <w:rFonts w:cs="Arial"/>
        </w:rPr>
      </w:pPr>
    </w:p>
    <w:p w:rsidR="009E26CC" w:rsidRPr="00C30171" w:rsidRDefault="009E26CC" w:rsidP="009E26CC">
      <w:pPr>
        <w:spacing w:before="300"/>
        <w:jc w:val="both"/>
        <w:rPr>
          <w:rFonts w:cs="Arial"/>
          <w:color w:val="000000"/>
          <w:szCs w:val="22"/>
          <w:lang w:eastAsia="en-ZA"/>
        </w:rPr>
      </w:pPr>
      <w:r w:rsidRPr="00C30171">
        <w:rPr>
          <w:rFonts w:cs="Arial"/>
          <w:color w:val="000000"/>
          <w:szCs w:val="22"/>
          <w:lang w:eastAsia="en-ZA"/>
        </w:rPr>
        <w:t>The following</w:t>
      </w:r>
      <w:r>
        <w:rPr>
          <w:rFonts w:cs="Arial"/>
          <w:color w:val="000000"/>
          <w:szCs w:val="22"/>
          <w:lang w:eastAsia="en-ZA"/>
        </w:rPr>
        <w:t xml:space="preserve"> table includes payments not made</w:t>
      </w:r>
      <w:r w:rsidRPr="00C30171">
        <w:rPr>
          <w:rFonts w:cs="Arial"/>
          <w:color w:val="000000"/>
          <w:szCs w:val="22"/>
          <w:lang w:eastAsia="en-ZA"/>
        </w:rPr>
        <w:t xml:space="preserve"> within 30 days from the date of receipt of the invoice</w:t>
      </w:r>
      <w:r>
        <w:rPr>
          <w:rFonts w:cs="Arial"/>
          <w:color w:val="000000"/>
          <w:szCs w:val="22"/>
          <w:lang w:eastAsia="en-ZA"/>
        </w:rPr>
        <w:t xml:space="preserve"> (these items were included in the accrual listing of the department)</w:t>
      </w:r>
      <w:r w:rsidRPr="00C30171">
        <w:rPr>
          <w:rFonts w:cs="Arial"/>
          <w:color w:val="000000"/>
          <w:szCs w:val="22"/>
          <w:lang w:eastAsia="en-ZA"/>
        </w:rPr>
        <w:t>:</w:t>
      </w:r>
    </w:p>
    <w:p w:rsidR="009E26CC" w:rsidRPr="00F32974" w:rsidRDefault="009E26CC" w:rsidP="009E26CC">
      <w:pPr>
        <w:spacing w:before="300"/>
        <w:jc w:val="both"/>
        <w:rPr>
          <w:rFonts w:cs="Arial"/>
          <w:color w:val="000000"/>
          <w:lang w:eastAsia="en-ZA"/>
        </w:rPr>
      </w:pPr>
    </w:p>
    <w:tbl>
      <w:tblPr>
        <w:tblW w:w="474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07"/>
        <w:gridCol w:w="1037"/>
        <w:gridCol w:w="1559"/>
        <w:gridCol w:w="1418"/>
        <w:gridCol w:w="849"/>
        <w:gridCol w:w="1985"/>
      </w:tblGrid>
      <w:tr w:rsidR="009E26CC" w:rsidRPr="00F32974" w:rsidTr="002668F1">
        <w:trPr>
          <w:trHeight w:val="300"/>
          <w:tblHeader/>
        </w:trPr>
        <w:tc>
          <w:tcPr>
            <w:tcW w:w="1340" w:type="pct"/>
            <w:shd w:val="clear" w:color="auto" w:fill="BFBFBF" w:themeFill="background1" w:themeFillShade="BF"/>
            <w:noWrap/>
            <w:hideMark/>
          </w:tcPr>
          <w:p w:rsidR="009E26CC" w:rsidRPr="007F7823" w:rsidRDefault="009E26CC" w:rsidP="002668F1">
            <w:pPr>
              <w:rPr>
                <w:rFonts w:cs="Arial"/>
                <w:b/>
                <w:bCs/>
                <w:color w:val="000000"/>
                <w:sz w:val="18"/>
                <w:szCs w:val="18"/>
                <w:lang w:eastAsia="en-ZA"/>
              </w:rPr>
            </w:pPr>
            <w:r w:rsidRPr="007F7823">
              <w:rPr>
                <w:rFonts w:cs="Arial"/>
                <w:b/>
                <w:bCs/>
                <w:color w:val="000000"/>
                <w:sz w:val="18"/>
                <w:szCs w:val="18"/>
                <w:lang w:eastAsia="en-ZA"/>
              </w:rPr>
              <w:t>SUPPLIER</w:t>
            </w:r>
          </w:p>
        </w:tc>
        <w:tc>
          <w:tcPr>
            <w:tcW w:w="554" w:type="pct"/>
            <w:shd w:val="clear" w:color="auto" w:fill="BFBFBF" w:themeFill="background1" w:themeFillShade="BF"/>
            <w:noWrap/>
            <w:hideMark/>
          </w:tcPr>
          <w:p w:rsidR="009E26CC" w:rsidRPr="007F7823" w:rsidRDefault="009E26CC" w:rsidP="002668F1">
            <w:pPr>
              <w:rPr>
                <w:rFonts w:cs="Arial"/>
                <w:b/>
                <w:bCs/>
                <w:color w:val="000000"/>
                <w:sz w:val="18"/>
                <w:szCs w:val="18"/>
                <w:lang w:eastAsia="en-ZA"/>
              </w:rPr>
            </w:pPr>
            <w:r w:rsidRPr="007F7823">
              <w:rPr>
                <w:rFonts w:cs="Arial"/>
                <w:b/>
                <w:bCs/>
                <w:color w:val="000000"/>
                <w:sz w:val="18"/>
                <w:szCs w:val="18"/>
                <w:lang w:eastAsia="en-ZA"/>
              </w:rPr>
              <w:t>FANO/ORDER</w:t>
            </w:r>
          </w:p>
        </w:tc>
        <w:tc>
          <w:tcPr>
            <w:tcW w:w="833" w:type="pct"/>
            <w:shd w:val="clear" w:color="auto" w:fill="BFBFBF" w:themeFill="background1" w:themeFillShade="BF"/>
            <w:noWrap/>
            <w:hideMark/>
          </w:tcPr>
          <w:p w:rsidR="009E26CC" w:rsidRPr="007F7823" w:rsidRDefault="009E26CC" w:rsidP="002668F1">
            <w:pPr>
              <w:rPr>
                <w:rFonts w:cs="Arial"/>
                <w:b/>
                <w:bCs/>
                <w:color w:val="000000"/>
                <w:sz w:val="18"/>
                <w:szCs w:val="18"/>
                <w:lang w:eastAsia="en-ZA"/>
              </w:rPr>
            </w:pPr>
            <w:r w:rsidRPr="007F7823">
              <w:rPr>
                <w:rFonts w:cs="Arial"/>
                <w:b/>
                <w:bCs/>
                <w:color w:val="000000"/>
                <w:sz w:val="18"/>
                <w:szCs w:val="18"/>
                <w:lang w:eastAsia="en-ZA"/>
              </w:rPr>
              <w:t>DATE INVOICE RECEIVED</w:t>
            </w:r>
          </w:p>
        </w:tc>
        <w:tc>
          <w:tcPr>
            <w:tcW w:w="758" w:type="pct"/>
            <w:shd w:val="clear" w:color="auto" w:fill="BFBFBF" w:themeFill="background1" w:themeFillShade="BF"/>
            <w:noWrap/>
            <w:hideMark/>
          </w:tcPr>
          <w:p w:rsidR="009E26CC" w:rsidRPr="007F7823" w:rsidRDefault="009E26CC" w:rsidP="002668F1">
            <w:pPr>
              <w:rPr>
                <w:rFonts w:cs="Arial"/>
                <w:b/>
                <w:bCs/>
                <w:color w:val="000000"/>
                <w:sz w:val="18"/>
                <w:szCs w:val="18"/>
                <w:lang w:eastAsia="en-ZA"/>
              </w:rPr>
            </w:pPr>
            <w:r w:rsidRPr="007F7823">
              <w:rPr>
                <w:rFonts w:cs="Arial"/>
                <w:b/>
                <w:bCs/>
                <w:color w:val="000000"/>
                <w:sz w:val="18"/>
                <w:szCs w:val="18"/>
                <w:lang w:eastAsia="en-ZA"/>
              </w:rPr>
              <w:t xml:space="preserve">PAYMENT DATE </w:t>
            </w:r>
          </w:p>
        </w:tc>
        <w:tc>
          <w:tcPr>
            <w:tcW w:w="454" w:type="pct"/>
            <w:shd w:val="clear" w:color="auto" w:fill="BFBFBF" w:themeFill="background1" w:themeFillShade="BF"/>
            <w:noWrap/>
            <w:hideMark/>
          </w:tcPr>
          <w:p w:rsidR="009E26CC" w:rsidRPr="007F7823" w:rsidRDefault="009E26CC" w:rsidP="002668F1">
            <w:pPr>
              <w:rPr>
                <w:rFonts w:cs="Arial"/>
                <w:b/>
                <w:bCs/>
                <w:color w:val="000000"/>
                <w:sz w:val="18"/>
                <w:szCs w:val="18"/>
                <w:lang w:eastAsia="en-ZA"/>
              </w:rPr>
            </w:pPr>
            <w:r w:rsidRPr="007F7823">
              <w:rPr>
                <w:rFonts w:cs="Arial"/>
                <w:b/>
                <w:bCs/>
                <w:color w:val="000000"/>
                <w:sz w:val="18"/>
                <w:szCs w:val="18"/>
                <w:lang w:eastAsia="en-ZA"/>
              </w:rPr>
              <w:t>NO. OF DAYS</w:t>
            </w:r>
          </w:p>
        </w:tc>
        <w:tc>
          <w:tcPr>
            <w:tcW w:w="1061" w:type="pct"/>
            <w:shd w:val="clear" w:color="auto" w:fill="BFBFBF" w:themeFill="background1" w:themeFillShade="BF"/>
            <w:noWrap/>
            <w:hideMark/>
          </w:tcPr>
          <w:p w:rsidR="009E26CC" w:rsidRPr="007F7823" w:rsidRDefault="009E26CC" w:rsidP="002668F1">
            <w:pPr>
              <w:jc w:val="center"/>
              <w:rPr>
                <w:rFonts w:cs="Arial"/>
                <w:b/>
                <w:bCs/>
                <w:color w:val="000000"/>
                <w:sz w:val="18"/>
                <w:szCs w:val="18"/>
                <w:lang w:eastAsia="en-ZA"/>
              </w:rPr>
            </w:pPr>
            <w:r w:rsidRPr="007F7823">
              <w:rPr>
                <w:rFonts w:cs="Arial"/>
                <w:b/>
                <w:bCs/>
                <w:color w:val="000000"/>
                <w:sz w:val="18"/>
                <w:szCs w:val="18"/>
                <w:lang w:eastAsia="en-ZA"/>
              </w:rPr>
              <w:t>R</w:t>
            </w:r>
          </w:p>
        </w:tc>
      </w:tr>
      <w:tr w:rsidR="009E26CC" w:rsidRPr="00F32974" w:rsidTr="002668F1">
        <w:trPr>
          <w:trHeight w:val="548"/>
        </w:trPr>
        <w:tc>
          <w:tcPr>
            <w:tcW w:w="1340" w:type="pct"/>
            <w:shd w:val="clear" w:color="auto" w:fill="auto"/>
            <w:noWrap/>
            <w:hideMark/>
          </w:tcPr>
          <w:p w:rsidR="009E26CC" w:rsidRPr="007F7823" w:rsidRDefault="009E26CC" w:rsidP="002668F1">
            <w:pPr>
              <w:rPr>
                <w:rFonts w:cs="Arial"/>
                <w:color w:val="000000"/>
                <w:sz w:val="18"/>
                <w:szCs w:val="18"/>
                <w:lang w:eastAsia="en-ZA"/>
              </w:rPr>
            </w:pPr>
            <w:r w:rsidRPr="007F7823">
              <w:rPr>
                <w:rFonts w:cs="Arial"/>
                <w:color w:val="000000"/>
                <w:sz w:val="18"/>
                <w:szCs w:val="18"/>
                <w:lang w:eastAsia="en-ZA"/>
              </w:rPr>
              <w:t>Property Management Trading Entity</w:t>
            </w:r>
          </w:p>
        </w:tc>
        <w:tc>
          <w:tcPr>
            <w:tcW w:w="554" w:type="pct"/>
            <w:shd w:val="clear" w:color="auto" w:fill="auto"/>
            <w:noWrap/>
            <w:hideMark/>
          </w:tcPr>
          <w:p w:rsidR="009E26CC" w:rsidRPr="007F7823" w:rsidRDefault="009E26CC" w:rsidP="002668F1">
            <w:pPr>
              <w:rPr>
                <w:rFonts w:cs="Arial"/>
                <w:color w:val="000000"/>
                <w:sz w:val="18"/>
                <w:szCs w:val="18"/>
                <w:lang w:eastAsia="en-ZA"/>
              </w:rPr>
            </w:pPr>
            <w:r w:rsidRPr="007F7823">
              <w:rPr>
                <w:rFonts w:cs="Arial"/>
                <w:color w:val="000000"/>
                <w:sz w:val="18"/>
                <w:szCs w:val="18"/>
                <w:lang w:eastAsia="en-ZA"/>
              </w:rPr>
              <w:t>193487</w:t>
            </w:r>
          </w:p>
        </w:tc>
        <w:tc>
          <w:tcPr>
            <w:tcW w:w="833" w:type="pct"/>
            <w:shd w:val="clear" w:color="auto" w:fill="auto"/>
            <w:noWrap/>
            <w:hideMark/>
          </w:tcPr>
          <w:p w:rsidR="009E26CC" w:rsidRPr="007F7823" w:rsidRDefault="009E26CC" w:rsidP="002668F1">
            <w:pPr>
              <w:spacing w:before="300"/>
              <w:rPr>
                <w:rFonts w:cs="Arial"/>
                <w:color w:val="000000"/>
                <w:sz w:val="18"/>
                <w:szCs w:val="18"/>
                <w:lang w:eastAsia="en-ZA"/>
              </w:rPr>
            </w:pPr>
            <w:r w:rsidRPr="007F7823">
              <w:rPr>
                <w:rFonts w:cs="Arial"/>
                <w:color w:val="000000"/>
                <w:sz w:val="18"/>
                <w:szCs w:val="18"/>
                <w:lang w:eastAsia="en-ZA"/>
              </w:rPr>
              <w:t>2012/04/02</w:t>
            </w:r>
          </w:p>
        </w:tc>
        <w:tc>
          <w:tcPr>
            <w:tcW w:w="758" w:type="pct"/>
            <w:shd w:val="clear" w:color="auto" w:fill="auto"/>
            <w:noWrap/>
            <w:hideMark/>
          </w:tcPr>
          <w:p w:rsidR="009E26CC" w:rsidRPr="007F7823" w:rsidRDefault="009E26CC" w:rsidP="002668F1">
            <w:pPr>
              <w:spacing w:before="300"/>
              <w:rPr>
                <w:rFonts w:cs="Arial"/>
                <w:color w:val="000000"/>
                <w:sz w:val="18"/>
                <w:szCs w:val="18"/>
                <w:lang w:eastAsia="en-ZA"/>
              </w:rPr>
            </w:pPr>
            <w:r w:rsidRPr="007F7823">
              <w:rPr>
                <w:rFonts w:cs="Arial"/>
                <w:color w:val="000000"/>
                <w:sz w:val="18"/>
                <w:szCs w:val="18"/>
                <w:lang w:eastAsia="en-ZA"/>
              </w:rPr>
              <w:t>2012/05/17</w:t>
            </w:r>
          </w:p>
        </w:tc>
        <w:tc>
          <w:tcPr>
            <w:tcW w:w="454" w:type="pct"/>
            <w:shd w:val="clear" w:color="auto" w:fill="auto"/>
            <w:noWrap/>
            <w:hideMark/>
          </w:tcPr>
          <w:p w:rsidR="009E26CC" w:rsidRPr="007F7823" w:rsidRDefault="009E26CC" w:rsidP="002668F1">
            <w:pPr>
              <w:spacing w:before="300"/>
              <w:rPr>
                <w:rFonts w:cs="Arial"/>
                <w:color w:val="000000"/>
                <w:sz w:val="18"/>
                <w:szCs w:val="18"/>
                <w:lang w:eastAsia="en-ZA"/>
              </w:rPr>
            </w:pPr>
            <w:r w:rsidRPr="007F7823">
              <w:rPr>
                <w:rFonts w:cs="Arial"/>
                <w:color w:val="000000"/>
                <w:sz w:val="18"/>
                <w:szCs w:val="18"/>
                <w:lang w:eastAsia="en-ZA"/>
              </w:rPr>
              <w:t>66</w:t>
            </w:r>
          </w:p>
        </w:tc>
        <w:tc>
          <w:tcPr>
            <w:tcW w:w="1061" w:type="pct"/>
            <w:shd w:val="clear" w:color="auto" w:fill="auto"/>
            <w:noWrap/>
            <w:hideMark/>
          </w:tcPr>
          <w:p w:rsidR="009E26CC" w:rsidRPr="007F7823" w:rsidRDefault="009E26CC" w:rsidP="002668F1">
            <w:pPr>
              <w:jc w:val="right"/>
              <w:rPr>
                <w:rFonts w:cs="Arial"/>
                <w:color w:val="000000"/>
                <w:sz w:val="18"/>
                <w:szCs w:val="18"/>
                <w:lang w:eastAsia="en-ZA"/>
              </w:rPr>
            </w:pPr>
            <w:r w:rsidRPr="007F7823">
              <w:rPr>
                <w:rFonts w:cs="Arial"/>
                <w:sz w:val="18"/>
                <w:szCs w:val="18"/>
              </w:rPr>
              <w:t>37 330 519,67</w:t>
            </w:r>
          </w:p>
        </w:tc>
      </w:tr>
      <w:tr w:rsidR="009E26CC" w:rsidRPr="00F32974" w:rsidTr="002668F1">
        <w:trPr>
          <w:trHeight w:val="285"/>
        </w:trPr>
        <w:tc>
          <w:tcPr>
            <w:tcW w:w="1340" w:type="pct"/>
            <w:shd w:val="clear" w:color="auto" w:fill="auto"/>
            <w:noWrap/>
            <w:hideMark/>
          </w:tcPr>
          <w:p w:rsidR="009E26CC" w:rsidRPr="007F7823" w:rsidRDefault="009E26CC" w:rsidP="002668F1">
            <w:pPr>
              <w:rPr>
                <w:rFonts w:cs="Arial"/>
                <w:color w:val="000000"/>
                <w:sz w:val="18"/>
                <w:szCs w:val="18"/>
                <w:lang w:eastAsia="en-ZA"/>
              </w:rPr>
            </w:pPr>
            <w:r w:rsidRPr="007F7823">
              <w:rPr>
                <w:rFonts w:cs="Arial"/>
                <w:color w:val="000000"/>
                <w:sz w:val="18"/>
                <w:szCs w:val="18"/>
                <w:lang w:eastAsia="en-ZA"/>
              </w:rPr>
              <w:t>Property Management Trading Entity</w:t>
            </w:r>
          </w:p>
        </w:tc>
        <w:tc>
          <w:tcPr>
            <w:tcW w:w="554" w:type="pct"/>
            <w:shd w:val="clear" w:color="auto" w:fill="auto"/>
            <w:noWrap/>
            <w:hideMark/>
          </w:tcPr>
          <w:p w:rsidR="009E26CC" w:rsidRPr="007F7823" w:rsidRDefault="009E26CC" w:rsidP="002668F1">
            <w:pPr>
              <w:spacing w:line="260" w:lineRule="exact"/>
              <w:rPr>
                <w:rFonts w:cs="Arial"/>
                <w:color w:val="000000"/>
                <w:sz w:val="18"/>
                <w:szCs w:val="18"/>
                <w:lang w:eastAsia="en-ZA"/>
              </w:rPr>
            </w:pPr>
            <w:r w:rsidRPr="007F7823">
              <w:rPr>
                <w:rFonts w:cs="Arial"/>
                <w:sz w:val="18"/>
                <w:szCs w:val="18"/>
              </w:rPr>
              <w:t>193606</w:t>
            </w:r>
          </w:p>
        </w:tc>
        <w:tc>
          <w:tcPr>
            <w:tcW w:w="833" w:type="pct"/>
            <w:shd w:val="clear" w:color="auto" w:fill="auto"/>
            <w:noWrap/>
            <w:hideMark/>
          </w:tcPr>
          <w:p w:rsidR="009E26CC" w:rsidRPr="007F7823" w:rsidRDefault="009E26CC" w:rsidP="002668F1">
            <w:pPr>
              <w:spacing w:line="260" w:lineRule="exact"/>
              <w:rPr>
                <w:rFonts w:cs="Arial"/>
                <w:color w:val="000000"/>
                <w:sz w:val="18"/>
                <w:szCs w:val="18"/>
                <w:lang w:eastAsia="en-ZA"/>
              </w:rPr>
            </w:pPr>
            <w:r w:rsidRPr="007F7823">
              <w:rPr>
                <w:rFonts w:cs="Arial"/>
                <w:color w:val="000000"/>
                <w:sz w:val="18"/>
                <w:szCs w:val="18"/>
                <w:lang w:eastAsia="en-ZA"/>
              </w:rPr>
              <w:t>2012/03/20</w:t>
            </w:r>
          </w:p>
        </w:tc>
        <w:tc>
          <w:tcPr>
            <w:tcW w:w="758" w:type="pct"/>
            <w:shd w:val="clear" w:color="auto" w:fill="auto"/>
            <w:noWrap/>
            <w:hideMark/>
          </w:tcPr>
          <w:p w:rsidR="009E26CC" w:rsidRPr="007F7823" w:rsidRDefault="009E26CC" w:rsidP="002668F1">
            <w:pPr>
              <w:spacing w:line="260" w:lineRule="exact"/>
              <w:rPr>
                <w:rFonts w:cs="Arial"/>
                <w:color w:val="000000"/>
                <w:sz w:val="18"/>
                <w:szCs w:val="18"/>
                <w:lang w:eastAsia="en-ZA"/>
              </w:rPr>
            </w:pPr>
            <w:r w:rsidRPr="007F7823">
              <w:rPr>
                <w:rFonts w:cs="Arial"/>
                <w:color w:val="000000"/>
                <w:sz w:val="18"/>
                <w:szCs w:val="18"/>
                <w:lang w:eastAsia="en-ZA"/>
              </w:rPr>
              <w:t>2012/05/16</w:t>
            </w:r>
          </w:p>
        </w:tc>
        <w:tc>
          <w:tcPr>
            <w:tcW w:w="454" w:type="pct"/>
            <w:shd w:val="clear" w:color="auto" w:fill="auto"/>
            <w:noWrap/>
            <w:hideMark/>
          </w:tcPr>
          <w:p w:rsidR="009E26CC" w:rsidRPr="007F7823" w:rsidRDefault="009E26CC" w:rsidP="002668F1">
            <w:pPr>
              <w:spacing w:line="260" w:lineRule="exact"/>
              <w:rPr>
                <w:rFonts w:cs="Arial"/>
                <w:color w:val="000000"/>
                <w:sz w:val="18"/>
                <w:szCs w:val="18"/>
                <w:lang w:eastAsia="en-ZA"/>
              </w:rPr>
            </w:pPr>
            <w:r w:rsidRPr="007F7823">
              <w:rPr>
                <w:rFonts w:cs="Arial"/>
                <w:color w:val="000000"/>
                <w:sz w:val="18"/>
                <w:szCs w:val="18"/>
                <w:lang w:eastAsia="en-ZA"/>
              </w:rPr>
              <w:t>55</w:t>
            </w:r>
          </w:p>
        </w:tc>
        <w:tc>
          <w:tcPr>
            <w:tcW w:w="1061" w:type="pct"/>
            <w:shd w:val="clear" w:color="auto" w:fill="auto"/>
            <w:noWrap/>
            <w:hideMark/>
          </w:tcPr>
          <w:p w:rsidR="009E26CC" w:rsidRPr="007F7823" w:rsidRDefault="009E26CC" w:rsidP="002668F1">
            <w:pPr>
              <w:jc w:val="right"/>
              <w:rPr>
                <w:rFonts w:cs="Arial"/>
                <w:color w:val="000000"/>
                <w:sz w:val="18"/>
                <w:szCs w:val="18"/>
                <w:lang w:eastAsia="en-ZA"/>
              </w:rPr>
            </w:pPr>
            <w:r w:rsidRPr="007F7823">
              <w:rPr>
                <w:rFonts w:cs="Arial"/>
                <w:sz w:val="18"/>
                <w:szCs w:val="18"/>
              </w:rPr>
              <w:t>12 249 044,02</w:t>
            </w:r>
          </w:p>
        </w:tc>
      </w:tr>
      <w:tr w:rsidR="009E26CC" w:rsidRPr="00F32974" w:rsidTr="002668F1">
        <w:trPr>
          <w:trHeight w:val="285"/>
        </w:trPr>
        <w:tc>
          <w:tcPr>
            <w:tcW w:w="1340" w:type="pct"/>
            <w:shd w:val="clear" w:color="auto" w:fill="auto"/>
            <w:noWrap/>
            <w:hideMark/>
          </w:tcPr>
          <w:p w:rsidR="009E26CC" w:rsidRPr="007F7823" w:rsidRDefault="009E26CC" w:rsidP="002668F1">
            <w:pPr>
              <w:rPr>
                <w:rFonts w:cs="Arial"/>
                <w:color w:val="000000"/>
                <w:sz w:val="18"/>
                <w:szCs w:val="18"/>
                <w:lang w:eastAsia="en-ZA"/>
              </w:rPr>
            </w:pPr>
            <w:r w:rsidRPr="007F7823">
              <w:rPr>
                <w:rFonts w:cs="Arial"/>
                <w:color w:val="000000"/>
                <w:sz w:val="18"/>
                <w:szCs w:val="18"/>
                <w:lang w:eastAsia="en-ZA"/>
              </w:rPr>
              <w:t xml:space="preserve">Property Management Trading Entity </w:t>
            </w:r>
          </w:p>
        </w:tc>
        <w:tc>
          <w:tcPr>
            <w:tcW w:w="554" w:type="pct"/>
            <w:shd w:val="clear" w:color="auto" w:fill="auto"/>
            <w:noWrap/>
            <w:hideMark/>
          </w:tcPr>
          <w:p w:rsidR="009E26CC" w:rsidRPr="007F7823" w:rsidRDefault="009E26CC" w:rsidP="002668F1">
            <w:pPr>
              <w:spacing w:line="260" w:lineRule="exact"/>
              <w:rPr>
                <w:rFonts w:cs="Arial"/>
                <w:color w:val="000000"/>
                <w:sz w:val="18"/>
                <w:szCs w:val="18"/>
                <w:lang w:eastAsia="en-ZA"/>
              </w:rPr>
            </w:pPr>
            <w:r w:rsidRPr="007F7823">
              <w:rPr>
                <w:rFonts w:cs="Arial"/>
                <w:sz w:val="18"/>
                <w:szCs w:val="18"/>
              </w:rPr>
              <w:t>193612</w:t>
            </w:r>
          </w:p>
        </w:tc>
        <w:tc>
          <w:tcPr>
            <w:tcW w:w="833" w:type="pct"/>
            <w:shd w:val="clear" w:color="auto" w:fill="auto"/>
            <w:noWrap/>
            <w:hideMark/>
          </w:tcPr>
          <w:p w:rsidR="009E26CC" w:rsidRPr="007F7823" w:rsidRDefault="009E26CC" w:rsidP="002668F1">
            <w:pPr>
              <w:spacing w:line="260" w:lineRule="exact"/>
              <w:rPr>
                <w:rFonts w:cs="Arial"/>
                <w:color w:val="000000"/>
                <w:sz w:val="18"/>
                <w:szCs w:val="18"/>
                <w:lang w:eastAsia="en-ZA"/>
              </w:rPr>
            </w:pPr>
            <w:r w:rsidRPr="007F7823">
              <w:rPr>
                <w:rFonts w:cs="Arial"/>
                <w:color w:val="000000"/>
                <w:sz w:val="18"/>
                <w:szCs w:val="18"/>
                <w:lang w:eastAsia="en-ZA"/>
              </w:rPr>
              <w:t>2012/03/20</w:t>
            </w:r>
          </w:p>
        </w:tc>
        <w:tc>
          <w:tcPr>
            <w:tcW w:w="758" w:type="pct"/>
            <w:shd w:val="clear" w:color="auto" w:fill="auto"/>
            <w:noWrap/>
            <w:hideMark/>
          </w:tcPr>
          <w:p w:rsidR="009E26CC" w:rsidRPr="007F7823" w:rsidRDefault="009E26CC" w:rsidP="002668F1">
            <w:pPr>
              <w:spacing w:line="260" w:lineRule="exact"/>
              <w:rPr>
                <w:rFonts w:cs="Arial"/>
                <w:color w:val="000000"/>
                <w:sz w:val="18"/>
                <w:szCs w:val="18"/>
                <w:lang w:eastAsia="en-ZA"/>
              </w:rPr>
            </w:pPr>
            <w:r w:rsidRPr="007F7823">
              <w:rPr>
                <w:rFonts w:cs="Arial"/>
                <w:color w:val="000000"/>
                <w:sz w:val="18"/>
                <w:szCs w:val="18"/>
                <w:lang w:eastAsia="en-ZA"/>
              </w:rPr>
              <w:t>2012/05/16</w:t>
            </w:r>
          </w:p>
        </w:tc>
        <w:tc>
          <w:tcPr>
            <w:tcW w:w="454" w:type="pct"/>
            <w:shd w:val="clear" w:color="auto" w:fill="auto"/>
            <w:noWrap/>
            <w:hideMark/>
          </w:tcPr>
          <w:p w:rsidR="009E26CC" w:rsidRPr="007F7823" w:rsidRDefault="009E26CC" w:rsidP="002668F1">
            <w:pPr>
              <w:spacing w:line="260" w:lineRule="exact"/>
              <w:rPr>
                <w:rFonts w:cs="Arial"/>
                <w:color w:val="000000"/>
                <w:sz w:val="18"/>
                <w:szCs w:val="18"/>
                <w:lang w:eastAsia="en-ZA"/>
              </w:rPr>
            </w:pPr>
            <w:r w:rsidRPr="007F7823">
              <w:rPr>
                <w:rFonts w:cs="Arial"/>
                <w:color w:val="000000"/>
                <w:sz w:val="18"/>
                <w:szCs w:val="18"/>
                <w:lang w:eastAsia="en-ZA"/>
              </w:rPr>
              <w:t>51</w:t>
            </w:r>
          </w:p>
        </w:tc>
        <w:tc>
          <w:tcPr>
            <w:tcW w:w="1061" w:type="pct"/>
            <w:shd w:val="clear" w:color="auto" w:fill="auto"/>
            <w:noWrap/>
            <w:hideMark/>
          </w:tcPr>
          <w:p w:rsidR="009E26CC" w:rsidRPr="007F7823" w:rsidRDefault="009E26CC" w:rsidP="002668F1">
            <w:pPr>
              <w:jc w:val="right"/>
              <w:rPr>
                <w:rFonts w:cs="Arial"/>
                <w:color w:val="000000"/>
                <w:sz w:val="18"/>
                <w:szCs w:val="18"/>
                <w:lang w:eastAsia="en-ZA"/>
              </w:rPr>
            </w:pPr>
            <w:r w:rsidRPr="007F7823">
              <w:rPr>
                <w:rFonts w:cs="Arial"/>
                <w:sz w:val="18"/>
                <w:szCs w:val="18"/>
              </w:rPr>
              <w:t>12 249 044,02</w:t>
            </w:r>
          </w:p>
        </w:tc>
      </w:tr>
      <w:tr w:rsidR="009E26CC" w:rsidRPr="00F32974" w:rsidTr="002668F1">
        <w:trPr>
          <w:trHeight w:val="285"/>
        </w:trPr>
        <w:tc>
          <w:tcPr>
            <w:tcW w:w="1340" w:type="pct"/>
            <w:shd w:val="clear" w:color="auto" w:fill="auto"/>
            <w:noWrap/>
            <w:hideMark/>
          </w:tcPr>
          <w:p w:rsidR="009E26CC" w:rsidRPr="007F7823" w:rsidRDefault="009E26CC" w:rsidP="002668F1">
            <w:pPr>
              <w:rPr>
                <w:rFonts w:cs="Arial"/>
                <w:color w:val="000000"/>
                <w:sz w:val="18"/>
                <w:szCs w:val="18"/>
                <w:lang w:eastAsia="en-ZA"/>
              </w:rPr>
            </w:pPr>
            <w:r w:rsidRPr="007F7823">
              <w:rPr>
                <w:rFonts w:cs="Arial"/>
                <w:color w:val="000000"/>
                <w:sz w:val="18"/>
                <w:szCs w:val="18"/>
                <w:lang w:eastAsia="en-ZA"/>
              </w:rPr>
              <w:t xml:space="preserve">Property Management Trading Entity </w:t>
            </w:r>
          </w:p>
        </w:tc>
        <w:tc>
          <w:tcPr>
            <w:tcW w:w="554" w:type="pct"/>
            <w:shd w:val="clear" w:color="auto" w:fill="auto"/>
            <w:noWrap/>
            <w:hideMark/>
          </w:tcPr>
          <w:p w:rsidR="009E26CC" w:rsidRPr="007F7823" w:rsidRDefault="009E26CC" w:rsidP="002668F1">
            <w:pPr>
              <w:spacing w:line="260" w:lineRule="exact"/>
              <w:rPr>
                <w:rFonts w:cs="Arial"/>
                <w:color w:val="000000"/>
                <w:sz w:val="18"/>
                <w:szCs w:val="18"/>
                <w:lang w:eastAsia="en-ZA"/>
              </w:rPr>
            </w:pPr>
            <w:r w:rsidRPr="007F7823">
              <w:rPr>
                <w:rFonts w:cs="Arial"/>
                <w:sz w:val="18"/>
                <w:szCs w:val="18"/>
              </w:rPr>
              <w:t>191831</w:t>
            </w:r>
          </w:p>
        </w:tc>
        <w:tc>
          <w:tcPr>
            <w:tcW w:w="833" w:type="pct"/>
            <w:shd w:val="clear" w:color="auto" w:fill="auto"/>
            <w:noWrap/>
            <w:hideMark/>
          </w:tcPr>
          <w:p w:rsidR="009E26CC" w:rsidRPr="007F7823" w:rsidRDefault="009E26CC" w:rsidP="002668F1">
            <w:pPr>
              <w:spacing w:line="260" w:lineRule="exact"/>
              <w:rPr>
                <w:rFonts w:cs="Arial"/>
                <w:color w:val="000000"/>
                <w:sz w:val="18"/>
                <w:szCs w:val="18"/>
                <w:lang w:eastAsia="en-ZA"/>
              </w:rPr>
            </w:pPr>
            <w:r w:rsidRPr="007F7823">
              <w:rPr>
                <w:rFonts w:cs="Arial"/>
                <w:color w:val="000000"/>
                <w:sz w:val="18"/>
                <w:szCs w:val="18"/>
                <w:lang w:eastAsia="en-ZA"/>
              </w:rPr>
              <w:t>2012/03/12</w:t>
            </w:r>
          </w:p>
        </w:tc>
        <w:tc>
          <w:tcPr>
            <w:tcW w:w="758" w:type="pct"/>
            <w:shd w:val="clear" w:color="auto" w:fill="auto"/>
            <w:noWrap/>
            <w:hideMark/>
          </w:tcPr>
          <w:p w:rsidR="009E26CC" w:rsidRPr="007F7823" w:rsidRDefault="009E26CC" w:rsidP="002668F1">
            <w:pPr>
              <w:spacing w:line="260" w:lineRule="exact"/>
              <w:rPr>
                <w:rFonts w:cs="Arial"/>
                <w:color w:val="000000"/>
                <w:sz w:val="18"/>
                <w:szCs w:val="18"/>
                <w:lang w:eastAsia="en-ZA"/>
              </w:rPr>
            </w:pPr>
            <w:r w:rsidRPr="007F7823">
              <w:rPr>
                <w:rFonts w:cs="Arial"/>
                <w:color w:val="000000"/>
                <w:sz w:val="18"/>
                <w:szCs w:val="18"/>
                <w:lang w:eastAsia="en-ZA"/>
              </w:rPr>
              <w:t>2012/05/03</w:t>
            </w:r>
          </w:p>
        </w:tc>
        <w:tc>
          <w:tcPr>
            <w:tcW w:w="454" w:type="pct"/>
            <w:shd w:val="clear" w:color="auto" w:fill="auto"/>
            <w:noWrap/>
            <w:hideMark/>
          </w:tcPr>
          <w:p w:rsidR="009E26CC" w:rsidRPr="007F7823" w:rsidRDefault="009E26CC" w:rsidP="002668F1">
            <w:pPr>
              <w:spacing w:line="260" w:lineRule="exact"/>
              <w:rPr>
                <w:rFonts w:cs="Arial"/>
                <w:color w:val="000000"/>
                <w:sz w:val="18"/>
                <w:szCs w:val="18"/>
                <w:lang w:eastAsia="en-ZA"/>
              </w:rPr>
            </w:pPr>
            <w:r w:rsidRPr="007F7823">
              <w:rPr>
                <w:rFonts w:cs="Arial"/>
                <w:color w:val="000000"/>
                <w:sz w:val="18"/>
                <w:szCs w:val="18"/>
                <w:lang w:eastAsia="en-ZA"/>
              </w:rPr>
              <w:t>52</w:t>
            </w:r>
          </w:p>
        </w:tc>
        <w:tc>
          <w:tcPr>
            <w:tcW w:w="1061" w:type="pct"/>
            <w:shd w:val="clear" w:color="auto" w:fill="auto"/>
            <w:noWrap/>
            <w:hideMark/>
          </w:tcPr>
          <w:p w:rsidR="009E26CC" w:rsidRPr="007F7823" w:rsidRDefault="009E26CC" w:rsidP="002668F1">
            <w:pPr>
              <w:spacing w:after="120"/>
              <w:jc w:val="right"/>
              <w:rPr>
                <w:rFonts w:cs="Arial"/>
                <w:color w:val="000000"/>
                <w:sz w:val="18"/>
                <w:szCs w:val="18"/>
                <w:lang w:eastAsia="en-ZA"/>
              </w:rPr>
            </w:pPr>
            <w:r w:rsidRPr="007F7823">
              <w:rPr>
                <w:rFonts w:cs="Arial"/>
                <w:sz w:val="18"/>
                <w:szCs w:val="18"/>
              </w:rPr>
              <w:t>18 904 957,60</w:t>
            </w:r>
          </w:p>
        </w:tc>
      </w:tr>
      <w:tr w:rsidR="009E26CC" w:rsidRPr="00F32974" w:rsidTr="002668F1">
        <w:trPr>
          <w:trHeight w:val="285"/>
        </w:trPr>
        <w:tc>
          <w:tcPr>
            <w:tcW w:w="1340" w:type="pct"/>
            <w:shd w:val="clear" w:color="auto" w:fill="auto"/>
            <w:noWrap/>
            <w:hideMark/>
          </w:tcPr>
          <w:p w:rsidR="009E26CC" w:rsidRPr="007F7823" w:rsidRDefault="009E26CC" w:rsidP="002668F1">
            <w:pPr>
              <w:rPr>
                <w:rFonts w:cs="Arial"/>
                <w:b/>
                <w:color w:val="000000"/>
                <w:sz w:val="18"/>
                <w:szCs w:val="18"/>
                <w:lang w:eastAsia="en-ZA"/>
              </w:rPr>
            </w:pPr>
            <w:r w:rsidRPr="007F7823">
              <w:rPr>
                <w:rFonts w:cs="Arial"/>
                <w:b/>
                <w:color w:val="000000"/>
                <w:sz w:val="18"/>
                <w:szCs w:val="18"/>
                <w:lang w:eastAsia="en-ZA"/>
              </w:rPr>
              <w:t>TOTAL</w:t>
            </w:r>
          </w:p>
        </w:tc>
        <w:tc>
          <w:tcPr>
            <w:tcW w:w="554" w:type="pct"/>
            <w:shd w:val="clear" w:color="auto" w:fill="auto"/>
            <w:noWrap/>
            <w:hideMark/>
          </w:tcPr>
          <w:p w:rsidR="009E26CC" w:rsidRPr="007F7823" w:rsidRDefault="009E26CC" w:rsidP="002668F1">
            <w:pPr>
              <w:spacing w:line="260" w:lineRule="exact"/>
              <w:rPr>
                <w:rFonts w:cs="Arial"/>
                <w:sz w:val="18"/>
                <w:szCs w:val="18"/>
              </w:rPr>
            </w:pPr>
          </w:p>
        </w:tc>
        <w:tc>
          <w:tcPr>
            <w:tcW w:w="833" w:type="pct"/>
            <w:shd w:val="clear" w:color="auto" w:fill="auto"/>
            <w:noWrap/>
            <w:hideMark/>
          </w:tcPr>
          <w:p w:rsidR="009E26CC" w:rsidRPr="007F7823" w:rsidRDefault="009E26CC" w:rsidP="002668F1">
            <w:pPr>
              <w:spacing w:line="260" w:lineRule="exact"/>
              <w:rPr>
                <w:rFonts w:cs="Arial"/>
                <w:color w:val="000000"/>
                <w:sz w:val="18"/>
                <w:szCs w:val="18"/>
                <w:lang w:eastAsia="en-ZA"/>
              </w:rPr>
            </w:pPr>
          </w:p>
        </w:tc>
        <w:tc>
          <w:tcPr>
            <w:tcW w:w="758" w:type="pct"/>
            <w:shd w:val="clear" w:color="auto" w:fill="auto"/>
            <w:noWrap/>
            <w:hideMark/>
          </w:tcPr>
          <w:p w:rsidR="009E26CC" w:rsidRPr="007F7823" w:rsidRDefault="009E26CC" w:rsidP="002668F1">
            <w:pPr>
              <w:spacing w:line="260" w:lineRule="exact"/>
              <w:rPr>
                <w:rFonts w:cs="Arial"/>
                <w:color w:val="000000"/>
                <w:sz w:val="18"/>
                <w:szCs w:val="18"/>
                <w:lang w:eastAsia="en-ZA"/>
              </w:rPr>
            </w:pPr>
          </w:p>
        </w:tc>
        <w:tc>
          <w:tcPr>
            <w:tcW w:w="454" w:type="pct"/>
            <w:shd w:val="clear" w:color="auto" w:fill="auto"/>
            <w:noWrap/>
            <w:hideMark/>
          </w:tcPr>
          <w:p w:rsidR="009E26CC" w:rsidRPr="007F7823" w:rsidRDefault="009E26CC" w:rsidP="002668F1">
            <w:pPr>
              <w:spacing w:line="260" w:lineRule="exact"/>
              <w:rPr>
                <w:rFonts w:cs="Arial"/>
                <w:color w:val="000000"/>
                <w:sz w:val="18"/>
                <w:szCs w:val="18"/>
                <w:lang w:eastAsia="en-ZA"/>
              </w:rPr>
            </w:pPr>
          </w:p>
        </w:tc>
        <w:tc>
          <w:tcPr>
            <w:tcW w:w="1061" w:type="pct"/>
            <w:shd w:val="clear" w:color="auto" w:fill="auto"/>
            <w:noWrap/>
            <w:hideMark/>
          </w:tcPr>
          <w:p w:rsidR="009E26CC" w:rsidRPr="007F7823" w:rsidRDefault="009E26CC" w:rsidP="002668F1">
            <w:pPr>
              <w:jc w:val="right"/>
              <w:rPr>
                <w:rFonts w:cs="Arial"/>
                <w:b/>
                <w:sz w:val="18"/>
                <w:szCs w:val="18"/>
              </w:rPr>
            </w:pPr>
            <w:r w:rsidRPr="007F7823">
              <w:rPr>
                <w:rFonts w:cs="Arial"/>
                <w:b/>
                <w:sz w:val="18"/>
                <w:szCs w:val="18"/>
              </w:rPr>
              <w:t>80 733 565,31</w:t>
            </w:r>
          </w:p>
        </w:tc>
      </w:tr>
    </w:tbl>
    <w:p w:rsidR="009E26CC" w:rsidRPr="00F32974" w:rsidRDefault="009E26CC" w:rsidP="009E26CC">
      <w:pPr>
        <w:autoSpaceDE w:val="0"/>
        <w:autoSpaceDN w:val="0"/>
        <w:adjustRightInd w:val="0"/>
        <w:rPr>
          <w:rFonts w:cs="Arial"/>
        </w:rPr>
      </w:pPr>
    </w:p>
    <w:p w:rsidR="009E26CC" w:rsidRDefault="009E26CC" w:rsidP="009E26CC">
      <w:pPr>
        <w:autoSpaceDE w:val="0"/>
        <w:autoSpaceDN w:val="0"/>
        <w:adjustRightInd w:val="0"/>
        <w:rPr>
          <w:rFonts w:cs="Arial"/>
          <w:bCs/>
          <w:szCs w:val="22"/>
        </w:rPr>
      </w:pPr>
      <w:r>
        <w:rPr>
          <w:rFonts w:cs="Arial"/>
          <w:bCs/>
          <w:szCs w:val="22"/>
        </w:rPr>
        <w:t>The finding occurred as a result of the fact that:</w:t>
      </w:r>
      <w:r w:rsidRPr="00C30171">
        <w:rPr>
          <w:rFonts w:cs="Arial"/>
          <w:color w:val="000000"/>
          <w:szCs w:val="22"/>
          <w:lang w:eastAsia="en-ZA"/>
        </w:rPr>
        <w:t xml:space="preserve"> </w:t>
      </w:r>
    </w:p>
    <w:p w:rsidR="009E26CC" w:rsidRDefault="009E26CC" w:rsidP="009E26CC">
      <w:pPr>
        <w:autoSpaceDE w:val="0"/>
        <w:autoSpaceDN w:val="0"/>
        <w:adjustRightInd w:val="0"/>
        <w:rPr>
          <w:rFonts w:cs="Arial"/>
          <w:bCs/>
          <w:szCs w:val="22"/>
        </w:rPr>
      </w:pPr>
    </w:p>
    <w:p w:rsidR="009E26CC" w:rsidRPr="000B4A3D" w:rsidRDefault="009E26CC" w:rsidP="009E26CC">
      <w:pPr>
        <w:autoSpaceDE w:val="0"/>
        <w:autoSpaceDN w:val="0"/>
        <w:adjustRightInd w:val="0"/>
        <w:rPr>
          <w:rFonts w:cs="Arial"/>
          <w:bCs/>
          <w:szCs w:val="22"/>
        </w:rPr>
      </w:pPr>
      <w:r w:rsidRPr="000B4A3D">
        <w:rPr>
          <w:rFonts w:cs="Arial"/>
          <w:color w:val="000000"/>
          <w:szCs w:val="22"/>
          <w:lang w:eastAsia="en-ZA"/>
        </w:rPr>
        <w:t>As per discussion with DD: Financial Reporting it was noted that an internal memorandum was issued with each payment batch that was paid after 30 days, the payments were de</w:t>
      </w:r>
      <w:r>
        <w:rPr>
          <w:rFonts w:cs="Arial"/>
          <w:color w:val="000000"/>
          <w:szCs w:val="22"/>
          <w:lang w:eastAsia="en-ZA"/>
        </w:rPr>
        <w:t>layed due to the fact that the d</w:t>
      </w:r>
      <w:r w:rsidRPr="000B4A3D">
        <w:rPr>
          <w:rFonts w:cs="Arial"/>
          <w:color w:val="000000"/>
          <w:szCs w:val="22"/>
          <w:lang w:eastAsia="en-ZA"/>
        </w:rPr>
        <w:t>epartment’s budget was exhausted.</w:t>
      </w:r>
    </w:p>
    <w:p w:rsidR="009E26CC" w:rsidRDefault="009E26CC" w:rsidP="009E26CC">
      <w:pPr>
        <w:autoSpaceDE w:val="0"/>
        <w:autoSpaceDN w:val="0"/>
        <w:adjustRightInd w:val="0"/>
        <w:rPr>
          <w:rFonts w:cs="Arial"/>
          <w:szCs w:val="22"/>
        </w:rPr>
      </w:pPr>
    </w:p>
    <w:p w:rsidR="009E26CC" w:rsidRPr="00C30171" w:rsidRDefault="009E26CC" w:rsidP="009E26CC">
      <w:pPr>
        <w:autoSpaceDE w:val="0"/>
        <w:autoSpaceDN w:val="0"/>
        <w:adjustRightInd w:val="0"/>
        <w:rPr>
          <w:rFonts w:cs="Arial"/>
          <w:szCs w:val="22"/>
        </w:rPr>
      </w:pPr>
      <w:r w:rsidRPr="00C30171">
        <w:rPr>
          <w:rFonts w:cs="Arial"/>
          <w:szCs w:val="22"/>
        </w:rPr>
        <w:t xml:space="preserve">Similar findings were also reported in the 2010-11 financial year. Per inspection of the audit action plan page 38 it was noted that the actions listed below will be implemented by March 2012 to address the issue. It is a concern that the target date </w:t>
      </w:r>
      <w:r>
        <w:rPr>
          <w:rFonts w:cs="Arial"/>
          <w:szCs w:val="22"/>
        </w:rPr>
        <w:t>was</w:t>
      </w:r>
      <w:r w:rsidRPr="00C30171">
        <w:rPr>
          <w:rFonts w:cs="Arial"/>
          <w:szCs w:val="22"/>
        </w:rPr>
        <w:t xml:space="preserve"> only March 2012 as the reports mentioned in paragraph (c) under laws, rules and regulations</w:t>
      </w:r>
      <w:r>
        <w:rPr>
          <w:rFonts w:cs="Arial"/>
          <w:szCs w:val="22"/>
        </w:rPr>
        <w:t xml:space="preserve"> should have</w:t>
      </w:r>
      <w:r w:rsidRPr="00C30171">
        <w:rPr>
          <w:rFonts w:cs="Arial"/>
          <w:szCs w:val="22"/>
        </w:rPr>
        <w:t xml:space="preserve"> be</w:t>
      </w:r>
      <w:r>
        <w:rPr>
          <w:rFonts w:cs="Arial"/>
          <w:szCs w:val="22"/>
        </w:rPr>
        <w:t>en</w:t>
      </w:r>
      <w:r w:rsidRPr="00C30171">
        <w:rPr>
          <w:rFonts w:cs="Arial"/>
          <w:szCs w:val="22"/>
        </w:rPr>
        <w:t xml:space="preserve"> submitted to National Treasury from February 2012. The department may therefore not be able to correct the deviation in the current year and also</w:t>
      </w:r>
      <w:r>
        <w:rPr>
          <w:rFonts w:cs="Arial"/>
          <w:szCs w:val="22"/>
        </w:rPr>
        <w:t xml:space="preserve"> may not be able</w:t>
      </w:r>
      <w:r w:rsidRPr="00C30171">
        <w:rPr>
          <w:rFonts w:cs="Arial"/>
          <w:szCs w:val="22"/>
        </w:rPr>
        <w:t xml:space="preserve"> to adhere to the requirements of Instruction Note 34 issued by National Treasury.</w:t>
      </w:r>
    </w:p>
    <w:p w:rsidR="009E26CC" w:rsidRDefault="009E26CC" w:rsidP="009E26CC">
      <w:pPr>
        <w:spacing w:after="120"/>
        <w:rPr>
          <w:rFonts w:cs="Arial"/>
          <w:bCs/>
          <w:szCs w:val="22"/>
        </w:rPr>
      </w:pPr>
    </w:p>
    <w:p w:rsidR="009E26CC" w:rsidRDefault="009E26CC" w:rsidP="009E26CC">
      <w:pPr>
        <w:spacing w:after="120"/>
        <w:rPr>
          <w:rFonts w:cs="Arial"/>
          <w:bCs/>
          <w:szCs w:val="22"/>
        </w:rPr>
      </w:pPr>
      <w:r>
        <w:rPr>
          <w:rFonts w:cs="Arial"/>
          <w:bCs/>
          <w:szCs w:val="22"/>
        </w:rPr>
        <w:t>The i</w:t>
      </w:r>
      <w:r w:rsidRPr="00C30171">
        <w:rPr>
          <w:rFonts w:cs="Arial"/>
          <w:bCs/>
          <w:szCs w:val="22"/>
        </w:rPr>
        <w:t>mpact of the findings:</w:t>
      </w:r>
    </w:p>
    <w:p w:rsidR="0013362C" w:rsidRPr="00C30171" w:rsidRDefault="0013362C" w:rsidP="009E26CC">
      <w:pPr>
        <w:spacing w:after="120"/>
        <w:rPr>
          <w:rFonts w:cs="Arial"/>
          <w:bCs/>
          <w:szCs w:val="22"/>
        </w:rPr>
      </w:pPr>
    </w:p>
    <w:p w:rsidR="009E26CC" w:rsidRPr="00C30171" w:rsidRDefault="0013362C" w:rsidP="0013362C">
      <w:pPr>
        <w:spacing w:after="120" w:line="276" w:lineRule="auto"/>
        <w:rPr>
          <w:rFonts w:cs="Arial"/>
          <w:b/>
          <w:bCs/>
          <w:szCs w:val="22"/>
        </w:rPr>
      </w:pPr>
      <w:r>
        <w:rPr>
          <w:rFonts w:cs="Arial"/>
          <w:bCs/>
          <w:szCs w:val="22"/>
        </w:rPr>
        <w:t>a)</w:t>
      </w:r>
      <w:r>
        <w:rPr>
          <w:rFonts w:cs="Arial"/>
          <w:bCs/>
          <w:szCs w:val="22"/>
        </w:rPr>
        <w:tab/>
      </w:r>
      <w:r w:rsidR="009E26CC" w:rsidRPr="00C30171">
        <w:rPr>
          <w:rFonts w:cs="Arial"/>
          <w:bCs/>
          <w:szCs w:val="22"/>
        </w:rPr>
        <w:t>The findings above constitute non-compliance with Treasury Regulation 8.2.3.</w:t>
      </w:r>
    </w:p>
    <w:p w:rsidR="009E26CC" w:rsidRPr="00A74B85" w:rsidRDefault="0013362C" w:rsidP="0013362C">
      <w:pPr>
        <w:spacing w:after="120" w:line="276" w:lineRule="auto"/>
        <w:ind w:left="720" w:hanging="720"/>
        <w:rPr>
          <w:rFonts w:cs="Arial"/>
          <w:b/>
          <w:bCs/>
          <w:szCs w:val="22"/>
        </w:rPr>
      </w:pPr>
      <w:r>
        <w:rPr>
          <w:rFonts w:cs="Arial"/>
          <w:bCs/>
          <w:szCs w:val="22"/>
        </w:rPr>
        <w:t>b)</w:t>
      </w:r>
      <w:r>
        <w:rPr>
          <w:rFonts w:cs="Arial"/>
          <w:bCs/>
          <w:szCs w:val="22"/>
        </w:rPr>
        <w:tab/>
      </w:r>
      <w:r w:rsidR="009E26CC" w:rsidRPr="00C30171">
        <w:rPr>
          <w:rFonts w:cs="Arial"/>
          <w:bCs/>
          <w:szCs w:val="22"/>
        </w:rPr>
        <w:t xml:space="preserve">The department may not be able to fully comply with Instruction note number 34 of National Treasury </w:t>
      </w:r>
    </w:p>
    <w:p w:rsidR="009E26CC" w:rsidRPr="002E675E" w:rsidRDefault="0013362C" w:rsidP="0013362C">
      <w:pPr>
        <w:spacing w:after="120" w:line="276" w:lineRule="auto"/>
        <w:ind w:left="720" w:hanging="720"/>
        <w:rPr>
          <w:rFonts w:cs="Arial"/>
          <w:bCs/>
          <w:szCs w:val="22"/>
        </w:rPr>
      </w:pPr>
      <w:r>
        <w:rPr>
          <w:rFonts w:cs="Arial"/>
          <w:bCs/>
          <w:szCs w:val="22"/>
        </w:rPr>
        <w:t>c)</w:t>
      </w:r>
      <w:r>
        <w:rPr>
          <w:rFonts w:cs="Arial"/>
          <w:bCs/>
          <w:szCs w:val="22"/>
        </w:rPr>
        <w:tab/>
      </w:r>
      <w:r w:rsidR="009E26CC" w:rsidRPr="002E675E">
        <w:rPr>
          <w:rFonts w:cs="Arial"/>
          <w:bCs/>
          <w:szCs w:val="22"/>
        </w:rPr>
        <w:t>Payments amounting to R43 403 045</w:t>
      </w:r>
      <w:proofErr w:type="gramStart"/>
      <w:r w:rsidR="009E26CC" w:rsidRPr="002E675E">
        <w:rPr>
          <w:rFonts w:cs="Arial"/>
          <w:bCs/>
          <w:szCs w:val="22"/>
        </w:rPr>
        <w:t>,64</w:t>
      </w:r>
      <w:proofErr w:type="gramEnd"/>
      <w:r w:rsidR="009E26CC" w:rsidRPr="002E675E">
        <w:rPr>
          <w:rFonts w:cs="Arial"/>
          <w:bCs/>
          <w:szCs w:val="22"/>
        </w:rPr>
        <w:t xml:space="preserve"> were delayed to avoid additional unauthorised expenditure</w:t>
      </w:r>
    </w:p>
    <w:p w:rsidR="009E26CC" w:rsidRPr="00C30171" w:rsidRDefault="009E26CC" w:rsidP="009E26CC">
      <w:pPr>
        <w:spacing w:after="120"/>
        <w:rPr>
          <w:rFonts w:eastAsia="Arial Unicode MS" w:cs="Arial"/>
          <w:snapToGrid w:val="0"/>
          <w:szCs w:val="22"/>
        </w:rPr>
      </w:pPr>
    </w:p>
    <w:p w:rsidR="009E26CC" w:rsidRPr="00C30171" w:rsidRDefault="009E26CC" w:rsidP="009E26CC">
      <w:pPr>
        <w:pStyle w:val="NormalWeb"/>
        <w:rPr>
          <w:rFonts w:ascii="Arial" w:hAnsi="Arial" w:cs="Arial"/>
          <w:sz w:val="22"/>
          <w:szCs w:val="22"/>
        </w:rPr>
      </w:pPr>
      <w:r w:rsidRPr="00C30171">
        <w:rPr>
          <w:rFonts w:ascii="Arial" w:hAnsi="Arial" w:cs="Arial"/>
          <w:b/>
          <w:bCs/>
          <w:sz w:val="22"/>
          <w:szCs w:val="22"/>
        </w:rPr>
        <w:t>Internal control deficiency</w:t>
      </w:r>
    </w:p>
    <w:p w:rsidR="009E26CC" w:rsidRPr="00C30171" w:rsidRDefault="009E26CC" w:rsidP="009E26CC">
      <w:pPr>
        <w:jc w:val="both"/>
        <w:rPr>
          <w:rFonts w:cs="Arial"/>
          <w:szCs w:val="22"/>
          <w:lang w:val="en-GB"/>
        </w:rPr>
      </w:pPr>
    </w:p>
    <w:p w:rsidR="009E26CC" w:rsidRPr="00C30171" w:rsidRDefault="009E26CC" w:rsidP="009E26CC">
      <w:pPr>
        <w:pStyle w:val="NormalWeb"/>
        <w:rPr>
          <w:rFonts w:ascii="Arial" w:hAnsi="Arial" w:cs="Arial"/>
          <w:i/>
          <w:iCs/>
          <w:color w:val="000000"/>
          <w:sz w:val="22"/>
          <w:szCs w:val="22"/>
        </w:rPr>
      </w:pPr>
      <w:r w:rsidRPr="00C30171">
        <w:rPr>
          <w:rFonts w:ascii="Arial" w:hAnsi="Arial" w:cs="Arial"/>
          <w:i/>
          <w:iCs/>
          <w:color w:val="000000"/>
          <w:sz w:val="22"/>
          <w:szCs w:val="22"/>
        </w:rPr>
        <w:t>Leadership</w:t>
      </w:r>
    </w:p>
    <w:p w:rsidR="009E26CC" w:rsidRPr="00C30171" w:rsidRDefault="009E26CC" w:rsidP="009E26CC">
      <w:pPr>
        <w:pStyle w:val="NormalWeb"/>
        <w:rPr>
          <w:rFonts w:ascii="Arial" w:hAnsi="Arial" w:cs="Arial"/>
          <w:color w:val="000000"/>
          <w:sz w:val="22"/>
          <w:szCs w:val="22"/>
        </w:rPr>
      </w:pPr>
      <w:r w:rsidRPr="00C30171">
        <w:rPr>
          <w:rFonts w:ascii="Arial" w:hAnsi="Arial" w:cs="Arial"/>
          <w:color w:val="000000"/>
          <w:sz w:val="22"/>
          <w:szCs w:val="22"/>
        </w:rPr>
        <w:t> </w:t>
      </w:r>
    </w:p>
    <w:p w:rsidR="009E26CC" w:rsidRPr="00FD47E8" w:rsidRDefault="009E26CC" w:rsidP="009E26CC">
      <w:pPr>
        <w:pStyle w:val="NormalWeb"/>
        <w:rPr>
          <w:rFonts w:ascii="Arial" w:hAnsi="Arial" w:cs="Arial"/>
          <w:iCs/>
          <w:color w:val="000000"/>
          <w:sz w:val="22"/>
          <w:szCs w:val="22"/>
        </w:rPr>
      </w:pPr>
      <w:r w:rsidRPr="00FD47E8">
        <w:rPr>
          <w:rFonts w:ascii="Arial" w:hAnsi="Arial" w:cs="Arial"/>
          <w:iCs/>
          <w:color w:val="000000"/>
          <w:sz w:val="22"/>
          <w:szCs w:val="22"/>
        </w:rPr>
        <w:t>Management does not effectively establish and communicate policies and procedures to enable and support understanding and execution of internal control objectives, processes and responsibilities</w:t>
      </w:r>
    </w:p>
    <w:p w:rsidR="0013362C" w:rsidRDefault="0013362C" w:rsidP="009E26CC">
      <w:pPr>
        <w:jc w:val="both"/>
        <w:rPr>
          <w:rFonts w:cs="Arial"/>
          <w:b/>
          <w:szCs w:val="22"/>
        </w:rPr>
      </w:pPr>
    </w:p>
    <w:p w:rsidR="009E26CC" w:rsidRPr="00C30171" w:rsidRDefault="009E26CC" w:rsidP="009E26CC">
      <w:pPr>
        <w:jc w:val="both"/>
        <w:rPr>
          <w:rFonts w:cs="Arial"/>
          <w:szCs w:val="22"/>
        </w:rPr>
      </w:pPr>
      <w:r w:rsidRPr="00C30171">
        <w:rPr>
          <w:rFonts w:cs="Arial"/>
          <w:b/>
          <w:szCs w:val="22"/>
        </w:rPr>
        <w:t>Recommendation</w:t>
      </w:r>
    </w:p>
    <w:p w:rsidR="009E26CC" w:rsidRPr="0013362C" w:rsidRDefault="0013362C" w:rsidP="0013362C">
      <w:pPr>
        <w:spacing w:before="100" w:beforeAutospacing="1" w:after="100" w:afterAutospacing="1"/>
        <w:jc w:val="both"/>
        <w:rPr>
          <w:rFonts w:cs="Arial"/>
          <w:color w:val="000000"/>
          <w:szCs w:val="22"/>
          <w:lang w:val="en-GB"/>
        </w:rPr>
      </w:pPr>
      <w:r>
        <w:rPr>
          <w:rFonts w:cs="Arial"/>
          <w:color w:val="000000"/>
          <w:szCs w:val="22"/>
          <w:lang w:val="en-GB"/>
        </w:rPr>
        <w:t>a)</w:t>
      </w:r>
      <w:r>
        <w:rPr>
          <w:rFonts w:cs="Arial"/>
          <w:color w:val="000000"/>
          <w:szCs w:val="22"/>
          <w:lang w:val="en-GB"/>
        </w:rPr>
        <w:tab/>
      </w:r>
      <w:r w:rsidR="009E26CC" w:rsidRPr="0013362C">
        <w:rPr>
          <w:rFonts w:cs="Arial"/>
          <w:color w:val="000000"/>
          <w:szCs w:val="22"/>
          <w:lang w:val="en-GB"/>
        </w:rPr>
        <w:t xml:space="preserve">Payments should be processed speedily without compromising internal controls. </w:t>
      </w:r>
    </w:p>
    <w:p w:rsidR="009E26CC" w:rsidRPr="0013362C" w:rsidRDefault="0013362C" w:rsidP="0013362C">
      <w:pPr>
        <w:spacing w:before="100" w:beforeAutospacing="1" w:after="100" w:afterAutospacing="1"/>
        <w:ind w:left="720" w:hanging="720"/>
        <w:jc w:val="both"/>
        <w:rPr>
          <w:rFonts w:cs="Arial"/>
          <w:color w:val="000000"/>
          <w:szCs w:val="22"/>
          <w:lang w:val="en-GB"/>
        </w:rPr>
      </w:pPr>
      <w:r>
        <w:rPr>
          <w:rFonts w:cs="Arial"/>
          <w:color w:val="000000"/>
          <w:szCs w:val="22"/>
          <w:lang w:eastAsia="en-ZA"/>
        </w:rPr>
        <w:t>b)</w:t>
      </w:r>
      <w:r>
        <w:rPr>
          <w:rFonts w:cs="Arial"/>
          <w:color w:val="000000"/>
          <w:szCs w:val="22"/>
          <w:lang w:eastAsia="en-ZA"/>
        </w:rPr>
        <w:tab/>
      </w:r>
      <w:r w:rsidR="009E26CC" w:rsidRPr="0013362C">
        <w:rPr>
          <w:rFonts w:cs="Arial"/>
          <w:color w:val="000000"/>
          <w:szCs w:val="22"/>
          <w:lang w:eastAsia="en-ZA"/>
        </w:rPr>
        <w:t xml:space="preserve">If a valid reason exists for delaying a payment, such as a dispute with a supplier, the reason for not paying within the required timeframe must be documented on the supporting documentation and approved by a relevant senior official. </w:t>
      </w:r>
    </w:p>
    <w:p w:rsidR="009E26CC" w:rsidRPr="000814C4" w:rsidRDefault="009E26CC" w:rsidP="009E26CC">
      <w:pPr>
        <w:spacing w:after="120"/>
        <w:jc w:val="both"/>
        <w:rPr>
          <w:rFonts w:cs="Arial"/>
          <w:color w:val="000000"/>
          <w:szCs w:val="22"/>
          <w:lang w:eastAsia="en-ZA"/>
        </w:rPr>
      </w:pPr>
      <w:r w:rsidRPr="00C30171">
        <w:rPr>
          <w:rFonts w:cs="Arial"/>
          <w:b/>
          <w:bCs/>
          <w:szCs w:val="22"/>
        </w:rPr>
        <w:t>Management response</w:t>
      </w:r>
    </w:p>
    <w:p w:rsidR="009E26CC" w:rsidRDefault="009E26CC" w:rsidP="009E26CC">
      <w:pPr>
        <w:keepNext/>
        <w:spacing w:line="260" w:lineRule="exact"/>
        <w:ind w:left="720" w:hanging="720"/>
        <w:jc w:val="both"/>
        <w:rPr>
          <w:rFonts w:cs="Arial"/>
          <w:color w:val="000000"/>
          <w:szCs w:val="22"/>
          <w:lang w:eastAsia="en-ZA"/>
        </w:rPr>
      </w:pPr>
      <w:r>
        <w:rPr>
          <w:rFonts w:cs="Arial"/>
          <w:color w:val="000000"/>
          <w:szCs w:val="22"/>
          <w:lang w:eastAsia="en-ZA"/>
        </w:rPr>
        <w:t>a)</w:t>
      </w:r>
      <w:r>
        <w:rPr>
          <w:rFonts w:cs="Arial"/>
          <w:color w:val="000000"/>
          <w:szCs w:val="22"/>
          <w:lang w:eastAsia="en-ZA"/>
        </w:rPr>
        <w:tab/>
      </w:r>
      <w:r w:rsidRPr="00A03260">
        <w:rPr>
          <w:rFonts w:cs="Arial"/>
          <w:color w:val="000000"/>
          <w:szCs w:val="22"/>
          <w:lang w:eastAsia="en-ZA"/>
        </w:rPr>
        <w:t>The department is not in agreement with the findings of payments not made within 30 days from the date of receipts of invoice for the year ended 31 March 2012; it was within the prescribed period of 30 days. However, payments were settled beyond 30 days in the new financial year which the department acknowledges.</w:t>
      </w:r>
    </w:p>
    <w:p w:rsidR="0013362C" w:rsidRDefault="0013362C" w:rsidP="009E26CC">
      <w:pPr>
        <w:keepNext/>
        <w:spacing w:line="260" w:lineRule="exact"/>
        <w:ind w:left="720" w:hanging="720"/>
        <w:jc w:val="both"/>
        <w:rPr>
          <w:rFonts w:cs="Arial"/>
          <w:color w:val="000000"/>
          <w:szCs w:val="22"/>
          <w:lang w:eastAsia="en-ZA"/>
        </w:rPr>
      </w:pPr>
    </w:p>
    <w:p w:rsidR="009E26CC" w:rsidRDefault="009E26CC" w:rsidP="009E26CC">
      <w:pPr>
        <w:keepNext/>
        <w:spacing w:line="260" w:lineRule="exact"/>
        <w:ind w:left="720" w:hanging="720"/>
        <w:jc w:val="both"/>
        <w:rPr>
          <w:rFonts w:cs="Arial"/>
          <w:color w:val="000000"/>
          <w:szCs w:val="22"/>
          <w:lang w:eastAsia="en-ZA"/>
        </w:rPr>
      </w:pPr>
      <w:r>
        <w:rPr>
          <w:rFonts w:cs="Arial"/>
          <w:color w:val="000000"/>
          <w:szCs w:val="22"/>
          <w:lang w:eastAsia="en-ZA"/>
        </w:rPr>
        <w:t>b)</w:t>
      </w:r>
      <w:r>
        <w:rPr>
          <w:rFonts w:cs="Arial"/>
          <w:color w:val="000000"/>
          <w:szCs w:val="22"/>
          <w:lang w:eastAsia="en-ZA"/>
        </w:rPr>
        <w:tab/>
      </w:r>
      <w:r w:rsidRPr="00A03260">
        <w:rPr>
          <w:rFonts w:cs="Arial"/>
          <w:color w:val="000000"/>
          <w:szCs w:val="22"/>
          <w:lang w:eastAsia="en-ZA"/>
        </w:rPr>
        <w:t>The department is not in agreement with the finding, the department does comply with National Treasury instruction note 34 and all late payments are reported.</w:t>
      </w:r>
    </w:p>
    <w:p w:rsidR="009E26CC" w:rsidRDefault="009E26CC" w:rsidP="009E26CC">
      <w:pPr>
        <w:keepNext/>
        <w:spacing w:line="260" w:lineRule="exact"/>
        <w:ind w:left="720" w:hanging="720"/>
        <w:jc w:val="both"/>
        <w:rPr>
          <w:rFonts w:cs="Arial"/>
          <w:color w:val="000000"/>
          <w:szCs w:val="22"/>
          <w:lang w:eastAsia="en-ZA"/>
        </w:rPr>
      </w:pPr>
    </w:p>
    <w:p w:rsidR="009E26CC" w:rsidRDefault="009E26CC" w:rsidP="009E26CC">
      <w:pPr>
        <w:keepNext/>
        <w:spacing w:line="260" w:lineRule="exact"/>
        <w:ind w:left="720" w:hanging="720"/>
        <w:jc w:val="both"/>
        <w:rPr>
          <w:rFonts w:cs="Arial"/>
          <w:color w:val="000000"/>
          <w:szCs w:val="22"/>
          <w:lang w:eastAsia="en-ZA"/>
        </w:rPr>
      </w:pPr>
      <w:r>
        <w:rPr>
          <w:rFonts w:cs="Arial"/>
          <w:color w:val="000000"/>
          <w:szCs w:val="22"/>
          <w:lang w:eastAsia="en-ZA"/>
        </w:rPr>
        <w:t>c)</w:t>
      </w:r>
      <w:r>
        <w:rPr>
          <w:rFonts w:cs="Arial"/>
          <w:color w:val="000000"/>
          <w:szCs w:val="22"/>
          <w:lang w:eastAsia="en-ZA"/>
        </w:rPr>
        <w:tab/>
      </w:r>
      <w:r w:rsidRPr="00A03260">
        <w:rPr>
          <w:rFonts w:cs="Arial"/>
          <w:color w:val="000000"/>
          <w:szCs w:val="22"/>
          <w:lang w:eastAsia="en-ZA"/>
        </w:rPr>
        <w:t>The department is not in agreement with the finding, payments were not delayed as a way to avoid unauthorised expenditure and those invoices would have been processed in April and May 2012 in line with Treasury Regulation 8.2.3 which has nothing to do with avoiding unauthorised expenditure. The table below clearly indicate when the payments should have been processed.</w:t>
      </w:r>
    </w:p>
    <w:p w:rsidR="009E26CC" w:rsidRPr="00A03260" w:rsidRDefault="009E26CC" w:rsidP="009E26CC">
      <w:pPr>
        <w:keepNext/>
        <w:spacing w:line="260" w:lineRule="exact"/>
        <w:ind w:left="720" w:hanging="720"/>
        <w:jc w:val="both"/>
        <w:rPr>
          <w:rFonts w:cs="Arial"/>
          <w:color w:val="000000"/>
          <w:szCs w:val="22"/>
          <w:lang w:eastAsia="en-ZA"/>
        </w:rPr>
      </w:pPr>
    </w:p>
    <w:tbl>
      <w:tblPr>
        <w:tblW w:w="4316"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3"/>
        <w:gridCol w:w="1274"/>
        <w:gridCol w:w="1562"/>
        <w:gridCol w:w="1419"/>
        <w:gridCol w:w="1698"/>
      </w:tblGrid>
      <w:tr w:rsidR="009E26CC" w:rsidRPr="00C30171" w:rsidTr="002668F1">
        <w:trPr>
          <w:trHeight w:val="300"/>
        </w:trPr>
        <w:tc>
          <w:tcPr>
            <w:tcW w:w="1500" w:type="pct"/>
            <w:shd w:val="clear" w:color="auto" w:fill="BFBFBF" w:themeFill="background1" w:themeFillShade="BF"/>
            <w:noWrap/>
            <w:hideMark/>
          </w:tcPr>
          <w:p w:rsidR="009E26CC" w:rsidRPr="007F7823" w:rsidRDefault="009E26CC" w:rsidP="002668F1">
            <w:pPr>
              <w:rPr>
                <w:rFonts w:cs="Arial"/>
                <w:b/>
                <w:bCs/>
                <w:color w:val="000000"/>
                <w:sz w:val="18"/>
                <w:szCs w:val="18"/>
                <w:lang w:eastAsia="en-ZA"/>
              </w:rPr>
            </w:pPr>
            <w:r w:rsidRPr="007F7823">
              <w:rPr>
                <w:rFonts w:cs="Arial"/>
                <w:b/>
                <w:bCs/>
                <w:color w:val="000000"/>
                <w:sz w:val="18"/>
                <w:szCs w:val="18"/>
                <w:lang w:eastAsia="en-ZA"/>
              </w:rPr>
              <w:t>SUPPLIER</w:t>
            </w:r>
          </w:p>
        </w:tc>
        <w:tc>
          <w:tcPr>
            <w:tcW w:w="749" w:type="pct"/>
            <w:shd w:val="clear" w:color="auto" w:fill="BFBFBF" w:themeFill="background1" w:themeFillShade="BF"/>
            <w:noWrap/>
            <w:hideMark/>
          </w:tcPr>
          <w:p w:rsidR="009E26CC" w:rsidRPr="007F7823" w:rsidRDefault="009E26CC" w:rsidP="002668F1">
            <w:pPr>
              <w:rPr>
                <w:rFonts w:cs="Arial"/>
                <w:b/>
                <w:bCs/>
                <w:color w:val="000000"/>
                <w:sz w:val="18"/>
                <w:szCs w:val="18"/>
                <w:lang w:eastAsia="en-ZA"/>
              </w:rPr>
            </w:pPr>
            <w:r w:rsidRPr="007F7823">
              <w:rPr>
                <w:rFonts w:cs="Arial"/>
                <w:b/>
                <w:bCs/>
                <w:color w:val="000000"/>
                <w:sz w:val="18"/>
                <w:szCs w:val="18"/>
                <w:lang w:eastAsia="en-ZA"/>
              </w:rPr>
              <w:t>FANO/ ORDER</w:t>
            </w:r>
          </w:p>
        </w:tc>
        <w:tc>
          <w:tcPr>
            <w:tcW w:w="918" w:type="pct"/>
            <w:shd w:val="clear" w:color="auto" w:fill="BFBFBF" w:themeFill="background1" w:themeFillShade="BF"/>
            <w:noWrap/>
            <w:hideMark/>
          </w:tcPr>
          <w:p w:rsidR="009E26CC" w:rsidRPr="007F7823" w:rsidRDefault="009E26CC" w:rsidP="002668F1">
            <w:pPr>
              <w:rPr>
                <w:rFonts w:cs="Arial"/>
                <w:b/>
                <w:bCs/>
                <w:color w:val="000000"/>
                <w:sz w:val="18"/>
                <w:szCs w:val="18"/>
                <w:lang w:eastAsia="en-ZA"/>
              </w:rPr>
            </w:pPr>
            <w:r w:rsidRPr="007F7823">
              <w:rPr>
                <w:rFonts w:cs="Arial"/>
                <w:b/>
                <w:bCs/>
                <w:color w:val="000000"/>
                <w:sz w:val="18"/>
                <w:szCs w:val="18"/>
                <w:lang w:eastAsia="en-ZA"/>
              </w:rPr>
              <w:t>DATE INVOICE RECEIVED</w:t>
            </w:r>
          </w:p>
        </w:tc>
        <w:tc>
          <w:tcPr>
            <w:tcW w:w="834" w:type="pct"/>
            <w:shd w:val="clear" w:color="auto" w:fill="BFBFBF" w:themeFill="background1" w:themeFillShade="BF"/>
            <w:noWrap/>
            <w:hideMark/>
          </w:tcPr>
          <w:p w:rsidR="009E26CC" w:rsidRPr="007F7823" w:rsidRDefault="009E26CC" w:rsidP="002668F1">
            <w:pPr>
              <w:rPr>
                <w:rFonts w:cs="Arial"/>
                <w:b/>
                <w:bCs/>
                <w:color w:val="000000"/>
                <w:sz w:val="18"/>
                <w:szCs w:val="18"/>
                <w:lang w:eastAsia="en-ZA"/>
              </w:rPr>
            </w:pPr>
            <w:r w:rsidRPr="007F7823">
              <w:rPr>
                <w:rFonts w:cs="Arial"/>
                <w:b/>
                <w:bCs/>
                <w:color w:val="000000"/>
                <w:sz w:val="18"/>
                <w:szCs w:val="18"/>
                <w:lang w:eastAsia="en-ZA"/>
              </w:rPr>
              <w:t xml:space="preserve">PAYMENT DATE </w:t>
            </w:r>
          </w:p>
        </w:tc>
        <w:tc>
          <w:tcPr>
            <w:tcW w:w="998" w:type="pct"/>
            <w:shd w:val="clear" w:color="auto" w:fill="BFBFBF" w:themeFill="background1" w:themeFillShade="BF"/>
          </w:tcPr>
          <w:p w:rsidR="009E26CC" w:rsidRPr="007F7823" w:rsidRDefault="009E26CC" w:rsidP="002668F1">
            <w:pPr>
              <w:rPr>
                <w:rFonts w:cs="Arial"/>
                <w:b/>
                <w:bCs/>
                <w:sz w:val="18"/>
                <w:szCs w:val="18"/>
                <w:lang w:eastAsia="en-ZA"/>
              </w:rPr>
            </w:pPr>
            <w:r w:rsidRPr="007F7823">
              <w:rPr>
                <w:rFonts w:cs="Arial"/>
                <w:b/>
                <w:bCs/>
                <w:sz w:val="18"/>
                <w:szCs w:val="18"/>
                <w:lang w:eastAsia="en-ZA"/>
              </w:rPr>
              <w:t>PAYMENTS WERE SUPPOSED TO BE PAID</w:t>
            </w:r>
          </w:p>
        </w:tc>
      </w:tr>
      <w:tr w:rsidR="009E26CC" w:rsidRPr="00C30171" w:rsidTr="002668F1">
        <w:trPr>
          <w:trHeight w:val="548"/>
        </w:trPr>
        <w:tc>
          <w:tcPr>
            <w:tcW w:w="1500" w:type="pct"/>
            <w:shd w:val="clear" w:color="auto" w:fill="auto"/>
            <w:noWrap/>
            <w:hideMark/>
          </w:tcPr>
          <w:p w:rsidR="009E26CC" w:rsidRPr="007F7823" w:rsidRDefault="009E26CC" w:rsidP="002668F1">
            <w:pPr>
              <w:rPr>
                <w:rFonts w:cs="Arial"/>
                <w:color w:val="000000"/>
                <w:sz w:val="18"/>
                <w:szCs w:val="18"/>
                <w:lang w:eastAsia="en-ZA"/>
              </w:rPr>
            </w:pPr>
            <w:r w:rsidRPr="007F7823">
              <w:rPr>
                <w:rFonts w:cs="Arial"/>
                <w:color w:val="000000"/>
                <w:sz w:val="18"/>
                <w:szCs w:val="18"/>
                <w:lang w:eastAsia="en-ZA"/>
              </w:rPr>
              <w:t>Property Management Trading Entity</w:t>
            </w:r>
          </w:p>
        </w:tc>
        <w:tc>
          <w:tcPr>
            <w:tcW w:w="749" w:type="pct"/>
            <w:shd w:val="clear" w:color="auto" w:fill="auto"/>
            <w:noWrap/>
            <w:hideMark/>
          </w:tcPr>
          <w:p w:rsidR="009E26CC" w:rsidRPr="007F7823" w:rsidRDefault="009E26CC" w:rsidP="002668F1">
            <w:pPr>
              <w:rPr>
                <w:rFonts w:cs="Arial"/>
                <w:color w:val="000000"/>
                <w:sz w:val="18"/>
                <w:szCs w:val="18"/>
                <w:lang w:eastAsia="en-ZA"/>
              </w:rPr>
            </w:pPr>
            <w:r w:rsidRPr="007F7823">
              <w:rPr>
                <w:rFonts w:cs="Arial"/>
                <w:color w:val="000000"/>
                <w:sz w:val="18"/>
                <w:szCs w:val="18"/>
                <w:lang w:eastAsia="en-ZA"/>
              </w:rPr>
              <w:t>193487</w:t>
            </w:r>
          </w:p>
        </w:tc>
        <w:tc>
          <w:tcPr>
            <w:tcW w:w="918" w:type="pct"/>
            <w:shd w:val="clear" w:color="auto" w:fill="auto"/>
            <w:noWrap/>
            <w:hideMark/>
          </w:tcPr>
          <w:p w:rsidR="009E26CC" w:rsidRPr="007F7823" w:rsidRDefault="009E26CC" w:rsidP="002668F1">
            <w:pPr>
              <w:spacing w:before="300"/>
              <w:rPr>
                <w:rFonts w:cs="Arial"/>
                <w:color w:val="000000"/>
                <w:sz w:val="18"/>
                <w:szCs w:val="18"/>
                <w:lang w:eastAsia="en-ZA"/>
              </w:rPr>
            </w:pPr>
            <w:r w:rsidRPr="007F7823">
              <w:rPr>
                <w:rFonts w:cs="Arial"/>
                <w:color w:val="000000"/>
                <w:sz w:val="18"/>
                <w:szCs w:val="18"/>
                <w:lang w:eastAsia="en-ZA"/>
              </w:rPr>
              <w:t>2012/04/02</w:t>
            </w:r>
          </w:p>
        </w:tc>
        <w:tc>
          <w:tcPr>
            <w:tcW w:w="834" w:type="pct"/>
            <w:shd w:val="clear" w:color="auto" w:fill="auto"/>
            <w:noWrap/>
            <w:hideMark/>
          </w:tcPr>
          <w:p w:rsidR="009E26CC" w:rsidRPr="007F7823" w:rsidRDefault="009E26CC" w:rsidP="002668F1">
            <w:pPr>
              <w:spacing w:before="300"/>
              <w:rPr>
                <w:rFonts w:cs="Arial"/>
                <w:color w:val="000000"/>
                <w:sz w:val="18"/>
                <w:szCs w:val="18"/>
                <w:lang w:eastAsia="en-ZA"/>
              </w:rPr>
            </w:pPr>
            <w:r w:rsidRPr="007F7823">
              <w:rPr>
                <w:rFonts w:cs="Arial"/>
                <w:color w:val="000000"/>
                <w:sz w:val="18"/>
                <w:szCs w:val="18"/>
                <w:lang w:eastAsia="en-ZA"/>
              </w:rPr>
              <w:t>2012/05/17</w:t>
            </w:r>
          </w:p>
        </w:tc>
        <w:tc>
          <w:tcPr>
            <w:tcW w:w="998" w:type="pct"/>
          </w:tcPr>
          <w:p w:rsidR="009E26CC" w:rsidRPr="007F7823" w:rsidRDefault="009E26CC" w:rsidP="002668F1">
            <w:pPr>
              <w:spacing w:before="300"/>
              <w:rPr>
                <w:rFonts w:cs="Arial"/>
                <w:sz w:val="18"/>
                <w:szCs w:val="18"/>
                <w:lang w:eastAsia="en-ZA"/>
              </w:rPr>
            </w:pPr>
            <w:r w:rsidRPr="007F7823">
              <w:rPr>
                <w:rFonts w:cs="Arial"/>
                <w:sz w:val="18"/>
                <w:szCs w:val="18"/>
                <w:lang w:eastAsia="en-ZA"/>
              </w:rPr>
              <w:t>30 May 2012</w:t>
            </w:r>
          </w:p>
        </w:tc>
      </w:tr>
      <w:tr w:rsidR="009E26CC" w:rsidRPr="002E675E" w:rsidTr="002668F1">
        <w:trPr>
          <w:trHeight w:val="285"/>
        </w:trPr>
        <w:tc>
          <w:tcPr>
            <w:tcW w:w="1500" w:type="pct"/>
            <w:shd w:val="clear" w:color="auto" w:fill="auto"/>
            <w:noWrap/>
            <w:hideMark/>
          </w:tcPr>
          <w:p w:rsidR="009E26CC" w:rsidRPr="007F7823" w:rsidRDefault="009E26CC" w:rsidP="002668F1">
            <w:pPr>
              <w:rPr>
                <w:rFonts w:cs="Arial"/>
                <w:color w:val="000000"/>
                <w:sz w:val="18"/>
                <w:szCs w:val="18"/>
                <w:lang w:eastAsia="en-ZA"/>
              </w:rPr>
            </w:pPr>
            <w:r w:rsidRPr="007F7823">
              <w:rPr>
                <w:rFonts w:cs="Arial"/>
                <w:color w:val="000000"/>
                <w:sz w:val="18"/>
                <w:szCs w:val="18"/>
                <w:lang w:eastAsia="en-ZA"/>
              </w:rPr>
              <w:t>Property Management Trading Entity</w:t>
            </w:r>
          </w:p>
        </w:tc>
        <w:tc>
          <w:tcPr>
            <w:tcW w:w="749" w:type="pct"/>
            <w:shd w:val="clear" w:color="auto" w:fill="auto"/>
            <w:noWrap/>
            <w:hideMark/>
          </w:tcPr>
          <w:p w:rsidR="009E26CC" w:rsidRPr="007F7823" w:rsidRDefault="009E26CC" w:rsidP="002668F1">
            <w:pPr>
              <w:spacing w:line="260" w:lineRule="exact"/>
              <w:rPr>
                <w:rFonts w:cs="Arial"/>
                <w:color w:val="000000"/>
                <w:sz w:val="18"/>
                <w:szCs w:val="18"/>
                <w:lang w:eastAsia="en-ZA"/>
              </w:rPr>
            </w:pPr>
            <w:r w:rsidRPr="007F7823">
              <w:rPr>
                <w:rFonts w:cs="Arial"/>
                <w:sz w:val="18"/>
                <w:szCs w:val="18"/>
              </w:rPr>
              <w:t>193606</w:t>
            </w:r>
          </w:p>
        </w:tc>
        <w:tc>
          <w:tcPr>
            <w:tcW w:w="918" w:type="pct"/>
            <w:shd w:val="clear" w:color="auto" w:fill="auto"/>
            <w:noWrap/>
            <w:hideMark/>
          </w:tcPr>
          <w:p w:rsidR="009E26CC" w:rsidRPr="007F7823" w:rsidRDefault="009E26CC" w:rsidP="002668F1">
            <w:pPr>
              <w:spacing w:line="260" w:lineRule="exact"/>
              <w:rPr>
                <w:rFonts w:cs="Arial"/>
                <w:color w:val="000000"/>
                <w:sz w:val="18"/>
                <w:szCs w:val="18"/>
                <w:lang w:eastAsia="en-ZA"/>
              </w:rPr>
            </w:pPr>
            <w:r w:rsidRPr="007F7823">
              <w:rPr>
                <w:rFonts w:cs="Arial"/>
                <w:color w:val="000000"/>
                <w:sz w:val="18"/>
                <w:szCs w:val="18"/>
                <w:lang w:eastAsia="en-ZA"/>
              </w:rPr>
              <w:t>2012/03/20</w:t>
            </w:r>
          </w:p>
        </w:tc>
        <w:tc>
          <w:tcPr>
            <w:tcW w:w="834" w:type="pct"/>
            <w:shd w:val="clear" w:color="auto" w:fill="auto"/>
            <w:noWrap/>
            <w:hideMark/>
          </w:tcPr>
          <w:p w:rsidR="009E26CC" w:rsidRPr="007F7823" w:rsidRDefault="009E26CC" w:rsidP="002668F1">
            <w:pPr>
              <w:spacing w:line="260" w:lineRule="exact"/>
              <w:rPr>
                <w:rFonts w:cs="Arial"/>
                <w:color w:val="000000"/>
                <w:sz w:val="18"/>
                <w:szCs w:val="18"/>
                <w:lang w:eastAsia="en-ZA"/>
              </w:rPr>
            </w:pPr>
            <w:r w:rsidRPr="007F7823">
              <w:rPr>
                <w:rFonts w:cs="Arial"/>
                <w:color w:val="000000"/>
                <w:sz w:val="18"/>
                <w:szCs w:val="18"/>
                <w:lang w:eastAsia="en-ZA"/>
              </w:rPr>
              <w:t>2012/05/16</w:t>
            </w:r>
          </w:p>
        </w:tc>
        <w:tc>
          <w:tcPr>
            <w:tcW w:w="998" w:type="pct"/>
          </w:tcPr>
          <w:p w:rsidR="009E26CC" w:rsidRPr="007F7823" w:rsidRDefault="009E26CC" w:rsidP="002668F1">
            <w:pPr>
              <w:spacing w:line="260" w:lineRule="exact"/>
              <w:rPr>
                <w:rFonts w:cs="Arial"/>
                <w:sz w:val="18"/>
                <w:szCs w:val="18"/>
                <w:lang w:eastAsia="en-ZA"/>
              </w:rPr>
            </w:pPr>
            <w:r w:rsidRPr="007F7823">
              <w:rPr>
                <w:rFonts w:cs="Arial"/>
                <w:sz w:val="18"/>
                <w:szCs w:val="18"/>
                <w:lang w:eastAsia="en-ZA"/>
              </w:rPr>
              <w:t>20 April 2012</w:t>
            </w:r>
          </w:p>
        </w:tc>
      </w:tr>
      <w:tr w:rsidR="009E26CC" w:rsidRPr="002E675E" w:rsidTr="002668F1">
        <w:trPr>
          <w:trHeight w:val="285"/>
        </w:trPr>
        <w:tc>
          <w:tcPr>
            <w:tcW w:w="1500" w:type="pct"/>
            <w:shd w:val="clear" w:color="auto" w:fill="auto"/>
            <w:noWrap/>
            <w:hideMark/>
          </w:tcPr>
          <w:p w:rsidR="009E26CC" w:rsidRPr="007F7823" w:rsidRDefault="009E26CC" w:rsidP="002668F1">
            <w:pPr>
              <w:rPr>
                <w:rFonts w:cs="Arial"/>
                <w:color w:val="000000"/>
                <w:sz w:val="18"/>
                <w:szCs w:val="18"/>
                <w:lang w:eastAsia="en-ZA"/>
              </w:rPr>
            </w:pPr>
            <w:r w:rsidRPr="007F7823">
              <w:rPr>
                <w:rFonts w:cs="Arial"/>
                <w:color w:val="000000"/>
                <w:sz w:val="18"/>
                <w:szCs w:val="18"/>
                <w:lang w:eastAsia="en-ZA"/>
              </w:rPr>
              <w:t xml:space="preserve">Property Management Trading Entity </w:t>
            </w:r>
          </w:p>
        </w:tc>
        <w:tc>
          <w:tcPr>
            <w:tcW w:w="749" w:type="pct"/>
            <w:shd w:val="clear" w:color="auto" w:fill="auto"/>
            <w:noWrap/>
            <w:hideMark/>
          </w:tcPr>
          <w:p w:rsidR="009E26CC" w:rsidRPr="007F7823" w:rsidRDefault="009E26CC" w:rsidP="002668F1">
            <w:pPr>
              <w:spacing w:line="260" w:lineRule="exact"/>
              <w:rPr>
                <w:rFonts w:cs="Arial"/>
                <w:color w:val="000000"/>
                <w:sz w:val="18"/>
                <w:szCs w:val="18"/>
                <w:lang w:eastAsia="en-ZA"/>
              </w:rPr>
            </w:pPr>
            <w:r w:rsidRPr="007F7823">
              <w:rPr>
                <w:rFonts w:cs="Arial"/>
                <w:sz w:val="18"/>
                <w:szCs w:val="18"/>
              </w:rPr>
              <w:t>193612</w:t>
            </w:r>
          </w:p>
        </w:tc>
        <w:tc>
          <w:tcPr>
            <w:tcW w:w="918" w:type="pct"/>
            <w:shd w:val="clear" w:color="auto" w:fill="auto"/>
            <w:noWrap/>
            <w:hideMark/>
          </w:tcPr>
          <w:p w:rsidR="009E26CC" w:rsidRPr="007F7823" w:rsidRDefault="009E26CC" w:rsidP="002668F1">
            <w:pPr>
              <w:spacing w:line="260" w:lineRule="exact"/>
              <w:rPr>
                <w:rFonts w:cs="Arial"/>
                <w:color w:val="000000"/>
                <w:sz w:val="18"/>
                <w:szCs w:val="18"/>
                <w:lang w:eastAsia="en-ZA"/>
              </w:rPr>
            </w:pPr>
            <w:r w:rsidRPr="007F7823">
              <w:rPr>
                <w:rFonts w:cs="Arial"/>
                <w:color w:val="000000"/>
                <w:sz w:val="18"/>
                <w:szCs w:val="18"/>
                <w:lang w:eastAsia="en-ZA"/>
              </w:rPr>
              <w:t>2012/03/20</w:t>
            </w:r>
          </w:p>
        </w:tc>
        <w:tc>
          <w:tcPr>
            <w:tcW w:w="834" w:type="pct"/>
            <w:shd w:val="clear" w:color="auto" w:fill="auto"/>
            <w:noWrap/>
            <w:hideMark/>
          </w:tcPr>
          <w:p w:rsidR="009E26CC" w:rsidRPr="007F7823" w:rsidRDefault="009E26CC" w:rsidP="002668F1">
            <w:pPr>
              <w:spacing w:line="260" w:lineRule="exact"/>
              <w:rPr>
                <w:rFonts w:cs="Arial"/>
                <w:color w:val="000000"/>
                <w:sz w:val="18"/>
                <w:szCs w:val="18"/>
                <w:lang w:eastAsia="en-ZA"/>
              </w:rPr>
            </w:pPr>
            <w:r w:rsidRPr="007F7823">
              <w:rPr>
                <w:rFonts w:cs="Arial"/>
                <w:color w:val="000000"/>
                <w:sz w:val="18"/>
                <w:szCs w:val="18"/>
                <w:lang w:eastAsia="en-ZA"/>
              </w:rPr>
              <w:t>2012/05/16</w:t>
            </w:r>
          </w:p>
        </w:tc>
        <w:tc>
          <w:tcPr>
            <w:tcW w:w="998" w:type="pct"/>
          </w:tcPr>
          <w:p w:rsidR="009E26CC" w:rsidRPr="007F7823" w:rsidRDefault="009E26CC" w:rsidP="002668F1">
            <w:pPr>
              <w:spacing w:line="260" w:lineRule="exact"/>
              <w:rPr>
                <w:rFonts w:cs="Arial"/>
                <w:sz w:val="18"/>
                <w:szCs w:val="18"/>
                <w:lang w:eastAsia="en-ZA"/>
              </w:rPr>
            </w:pPr>
            <w:r w:rsidRPr="007F7823">
              <w:rPr>
                <w:rFonts w:cs="Arial"/>
                <w:sz w:val="18"/>
                <w:szCs w:val="18"/>
                <w:lang w:eastAsia="en-ZA"/>
              </w:rPr>
              <w:t>20 April 2012</w:t>
            </w:r>
          </w:p>
        </w:tc>
      </w:tr>
      <w:tr w:rsidR="009E26CC" w:rsidRPr="002E675E" w:rsidTr="002668F1">
        <w:trPr>
          <w:trHeight w:val="285"/>
        </w:trPr>
        <w:tc>
          <w:tcPr>
            <w:tcW w:w="1500" w:type="pct"/>
            <w:shd w:val="clear" w:color="auto" w:fill="auto"/>
            <w:noWrap/>
            <w:hideMark/>
          </w:tcPr>
          <w:p w:rsidR="009E26CC" w:rsidRPr="007F7823" w:rsidRDefault="009E26CC" w:rsidP="002668F1">
            <w:pPr>
              <w:rPr>
                <w:rFonts w:cs="Arial"/>
                <w:color w:val="000000"/>
                <w:sz w:val="18"/>
                <w:szCs w:val="18"/>
                <w:lang w:eastAsia="en-ZA"/>
              </w:rPr>
            </w:pPr>
            <w:r w:rsidRPr="007F7823">
              <w:rPr>
                <w:rFonts w:cs="Arial"/>
                <w:color w:val="000000"/>
                <w:sz w:val="18"/>
                <w:szCs w:val="18"/>
                <w:lang w:eastAsia="en-ZA"/>
              </w:rPr>
              <w:t xml:space="preserve">Property Management Trading Entity </w:t>
            </w:r>
          </w:p>
        </w:tc>
        <w:tc>
          <w:tcPr>
            <w:tcW w:w="749" w:type="pct"/>
            <w:shd w:val="clear" w:color="auto" w:fill="auto"/>
            <w:noWrap/>
            <w:hideMark/>
          </w:tcPr>
          <w:p w:rsidR="009E26CC" w:rsidRPr="007F7823" w:rsidRDefault="009E26CC" w:rsidP="002668F1">
            <w:pPr>
              <w:spacing w:line="260" w:lineRule="exact"/>
              <w:rPr>
                <w:rFonts w:cs="Arial"/>
                <w:color w:val="000000"/>
                <w:sz w:val="18"/>
                <w:szCs w:val="18"/>
                <w:lang w:eastAsia="en-ZA"/>
              </w:rPr>
            </w:pPr>
            <w:r w:rsidRPr="007F7823">
              <w:rPr>
                <w:rFonts w:cs="Arial"/>
                <w:sz w:val="18"/>
                <w:szCs w:val="18"/>
              </w:rPr>
              <w:t>191831</w:t>
            </w:r>
          </w:p>
        </w:tc>
        <w:tc>
          <w:tcPr>
            <w:tcW w:w="918" w:type="pct"/>
            <w:shd w:val="clear" w:color="auto" w:fill="auto"/>
            <w:noWrap/>
            <w:hideMark/>
          </w:tcPr>
          <w:p w:rsidR="009E26CC" w:rsidRPr="007F7823" w:rsidRDefault="009E26CC" w:rsidP="002668F1">
            <w:pPr>
              <w:spacing w:line="260" w:lineRule="exact"/>
              <w:rPr>
                <w:rFonts w:cs="Arial"/>
                <w:color w:val="000000"/>
                <w:sz w:val="18"/>
                <w:szCs w:val="18"/>
                <w:lang w:eastAsia="en-ZA"/>
              </w:rPr>
            </w:pPr>
            <w:r w:rsidRPr="007F7823">
              <w:rPr>
                <w:rFonts w:cs="Arial"/>
                <w:color w:val="000000"/>
                <w:sz w:val="18"/>
                <w:szCs w:val="18"/>
                <w:lang w:eastAsia="en-ZA"/>
              </w:rPr>
              <w:t>2012/03/12</w:t>
            </w:r>
          </w:p>
        </w:tc>
        <w:tc>
          <w:tcPr>
            <w:tcW w:w="834" w:type="pct"/>
            <w:shd w:val="clear" w:color="auto" w:fill="auto"/>
            <w:noWrap/>
            <w:hideMark/>
          </w:tcPr>
          <w:p w:rsidR="009E26CC" w:rsidRPr="007F7823" w:rsidRDefault="009E26CC" w:rsidP="002668F1">
            <w:pPr>
              <w:spacing w:line="260" w:lineRule="exact"/>
              <w:rPr>
                <w:rFonts w:cs="Arial"/>
                <w:color w:val="000000"/>
                <w:sz w:val="18"/>
                <w:szCs w:val="18"/>
                <w:lang w:eastAsia="en-ZA"/>
              </w:rPr>
            </w:pPr>
            <w:r w:rsidRPr="007F7823">
              <w:rPr>
                <w:rFonts w:cs="Arial"/>
                <w:color w:val="000000"/>
                <w:sz w:val="18"/>
                <w:szCs w:val="18"/>
                <w:lang w:eastAsia="en-ZA"/>
              </w:rPr>
              <w:t>2012/05/03</w:t>
            </w:r>
          </w:p>
        </w:tc>
        <w:tc>
          <w:tcPr>
            <w:tcW w:w="998" w:type="pct"/>
          </w:tcPr>
          <w:p w:rsidR="009E26CC" w:rsidRPr="007F7823" w:rsidRDefault="009E26CC" w:rsidP="002668F1">
            <w:pPr>
              <w:spacing w:line="260" w:lineRule="exact"/>
              <w:rPr>
                <w:rFonts w:cs="Arial"/>
                <w:sz w:val="18"/>
                <w:szCs w:val="18"/>
                <w:lang w:eastAsia="en-ZA"/>
              </w:rPr>
            </w:pPr>
            <w:r w:rsidRPr="007F7823">
              <w:rPr>
                <w:rFonts w:cs="Arial"/>
                <w:sz w:val="18"/>
                <w:szCs w:val="18"/>
                <w:lang w:eastAsia="en-ZA"/>
              </w:rPr>
              <w:t>12 April 2012</w:t>
            </w:r>
          </w:p>
        </w:tc>
      </w:tr>
      <w:tr w:rsidR="009E26CC" w:rsidRPr="002E675E" w:rsidTr="002668F1">
        <w:trPr>
          <w:trHeight w:val="285"/>
        </w:trPr>
        <w:tc>
          <w:tcPr>
            <w:tcW w:w="1500" w:type="pct"/>
            <w:shd w:val="clear" w:color="auto" w:fill="auto"/>
            <w:noWrap/>
            <w:hideMark/>
          </w:tcPr>
          <w:p w:rsidR="009E26CC" w:rsidRPr="00A74B85" w:rsidRDefault="009E26CC" w:rsidP="002668F1">
            <w:pPr>
              <w:rPr>
                <w:rFonts w:cs="Arial"/>
                <w:b/>
                <w:color w:val="000000"/>
                <w:lang w:eastAsia="en-ZA"/>
              </w:rPr>
            </w:pPr>
            <w:r w:rsidRPr="00A74B85">
              <w:rPr>
                <w:rFonts w:cs="Arial"/>
                <w:b/>
                <w:color w:val="000000"/>
                <w:szCs w:val="22"/>
                <w:lang w:eastAsia="en-ZA"/>
              </w:rPr>
              <w:t>TOTAL</w:t>
            </w:r>
          </w:p>
        </w:tc>
        <w:tc>
          <w:tcPr>
            <w:tcW w:w="749" w:type="pct"/>
            <w:shd w:val="clear" w:color="auto" w:fill="auto"/>
            <w:noWrap/>
            <w:hideMark/>
          </w:tcPr>
          <w:p w:rsidR="009E26CC" w:rsidRPr="00C30171" w:rsidRDefault="009E26CC" w:rsidP="002668F1">
            <w:pPr>
              <w:spacing w:line="260" w:lineRule="exact"/>
              <w:rPr>
                <w:rFonts w:cs="Arial"/>
              </w:rPr>
            </w:pPr>
          </w:p>
        </w:tc>
        <w:tc>
          <w:tcPr>
            <w:tcW w:w="918" w:type="pct"/>
            <w:shd w:val="clear" w:color="auto" w:fill="auto"/>
            <w:noWrap/>
            <w:hideMark/>
          </w:tcPr>
          <w:p w:rsidR="009E26CC" w:rsidRPr="002E675E" w:rsidRDefault="009E26CC" w:rsidP="002668F1">
            <w:pPr>
              <w:spacing w:line="260" w:lineRule="exact"/>
              <w:rPr>
                <w:rFonts w:cs="Arial"/>
                <w:color w:val="000000"/>
                <w:lang w:eastAsia="en-ZA"/>
              </w:rPr>
            </w:pPr>
          </w:p>
        </w:tc>
        <w:tc>
          <w:tcPr>
            <w:tcW w:w="834" w:type="pct"/>
            <w:shd w:val="clear" w:color="auto" w:fill="auto"/>
            <w:noWrap/>
            <w:hideMark/>
          </w:tcPr>
          <w:p w:rsidR="009E26CC" w:rsidRPr="002E675E" w:rsidRDefault="009E26CC" w:rsidP="002668F1">
            <w:pPr>
              <w:spacing w:line="260" w:lineRule="exact"/>
              <w:rPr>
                <w:rFonts w:cs="Arial"/>
                <w:color w:val="000000"/>
                <w:lang w:eastAsia="en-ZA"/>
              </w:rPr>
            </w:pPr>
          </w:p>
        </w:tc>
        <w:tc>
          <w:tcPr>
            <w:tcW w:w="998" w:type="pct"/>
          </w:tcPr>
          <w:p w:rsidR="009E26CC" w:rsidRPr="00A03260" w:rsidRDefault="009E26CC" w:rsidP="002668F1">
            <w:pPr>
              <w:spacing w:line="260" w:lineRule="exact"/>
              <w:rPr>
                <w:rFonts w:cs="Arial"/>
                <w:lang w:eastAsia="en-ZA"/>
              </w:rPr>
            </w:pPr>
          </w:p>
        </w:tc>
      </w:tr>
    </w:tbl>
    <w:p w:rsidR="009E26CC" w:rsidRPr="007157FB" w:rsidRDefault="009E26CC" w:rsidP="009E26CC">
      <w:pPr>
        <w:keepNext/>
        <w:spacing w:after="360" w:line="260" w:lineRule="exact"/>
        <w:jc w:val="both"/>
        <w:rPr>
          <w:rFonts w:cs="Arial"/>
          <w:color w:val="C0000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31"/>
        <w:gridCol w:w="1080"/>
        <w:gridCol w:w="1170"/>
      </w:tblGrid>
      <w:tr w:rsidR="009E26CC" w:rsidRPr="007F7823" w:rsidTr="002668F1">
        <w:tc>
          <w:tcPr>
            <w:tcW w:w="6131" w:type="dxa"/>
          </w:tcPr>
          <w:p w:rsidR="009E26CC" w:rsidRPr="007F7823" w:rsidRDefault="009E26CC" w:rsidP="002668F1">
            <w:pPr>
              <w:pStyle w:val="ListParagraph"/>
              <w:keepNext/>
              <w:spacing w:line="260" w:lineRule="exact"/>
              <w:ind w:left="0"/>
              <w:jc w:val="both"/>
              <w:rPr>
                <w:rFonts w:cs="Arial"/>
                <w:sz w:val="18"/>
                <w:szCs w:val="18"/>
              </w:rPr>
            </w:pPr>
            <w:r w:rsidRPr="007F7823">
              <w:rPr>
                <w:rFonts w:cs="Arial"/>
                <w:sz w:val="18"/>
                <w:szCs w:val="18"/>
              </w:rPr>
              <w:t>Corrective action to be taken</w:t>
            </w:r>
          </w:p>
        </w:tc>
        <w:tc>
          <w:tcPr>
            <w:tcW w:w="2250" w:type="dxa"/>
            <w:gridSpan w:val="2"/>
          </w:tcPr>
          <w:p w:rsidR="009E26CC" w:rsidRPr="007F7823" w:rsidRDefault="009E26CC" w:rsidP="002668F1">
            <w:pPr>
              <w:pStyle w:val="ListParagraph"/>
              <w:keepNext/>
              <w:spacing w:line="260" w:lineRule="exact"/>
              <w:ind w:left="0"/>
              <w:jc w:val="both"/>
              <w:rPr>
                <w:rFonts w:cs="Arial"/>
                <w:sz w:val="18"/>
                <w:szCs w:val="18"/>
              </w:rPr>
            </w:pPr>
          </w:p>
        </w:tc>
      </w:tr>
      <w:tr w:rsidR="009E26CC" w:rsidRPr="007F7823" w:rsidTr="002668F1">
        <w:tc>
          <w:tcPr>
            <w:tcW w:w="6131" w:type="dxa"/>
            <w:vMerge w:val="restart"/>
          </w:tcPr>
          <w:p w:rsidR="009E26CC" w:rsidRPr="007F7823" w:rsidRDefault="009E26CC" w:rsidP="002668F1">
            <w:pPr>
              <w:pStyle w:val="ListParagraph"/>
              <w:keepNext/>
              <w:spacing w:line="260" w:lineRule="exact"/>
              <w:ind w:left="0"/>
              <w:jc w:val="both"/>
              <w:rPr>
                <w:rFonts w:cs="Arial"/>
                <w:sz w:val="18"/>
                <w:szCs w:val="18"/>
              </w:rPr>
            </w:pPr>
            <w:r w:rsidRPr="007F7823">
              <w:rPr>
                <w:rFonts w:cs="Arial"/>
                <w:sz w:val="18"/>
                <w:szCs w:val="18"/>
              </w:rPr>
              <w:t>Does the finding affect an amount disclosed in the financial statements</w:t>
            </w:r>
          </w:p>
        </w:tc>
        <w:tc>
          <w:tcPr>
            <w:tcW w:w="1080" w:type="dxa"/>
          </w:tcPr>
          <w:p w:rsidR="009E26CC" w:rsidRPr="007F7823" w:rsidRDefault="009E26CC" w:rsidP="002668F1">
            <w:pPr>
              <w:pStyle w:val="ListParagraph"/>
              <w:keepNext/>
              <w:spacing w:line="260" w:lineRule="exact"/>
              <w:ind w:left="0"/>
              <w:jc w:val="both"/>
              <w:rPr>
                <w:rFonts w:cs="Arial"/>
                <w:b/>
                <w:sz w:val="18"/>
                <w:szCs w:val="18"/>
              </w:rPr>
            </w:pPr>
            <w:r w:rsidRPr="007F7823">
              <w:rPr>
                <w:rFonts w:cs="Arial"/>
                <w:b/>
                <w:sz w:val="18"/>
                <w:szCs w:val="18"/>
              </w:rPr>
              <w:t>Yes</w:t>
            </w:r>
          </w:p>
        </w:tc>
        <w:tc>
          <w:tcPr>
            <w:tcW w:w="1170" w:type="dxa"/>
          </w:tcPr>
          <w:p w:rsidR="009E26CC" w:rsidRPr="007F7823" w:rsidRDefault="009E26CC" w:rsidP="002668F1">
            <w:pPr>
              <w:pStyle w:val="ListParagraph"/>
              <w:keepNext/>
              <w:spacing w:line="260" w:lineRule="exact"/>
              <w:ind w:left="0"/>
              <w:jc w:val="both"/>
              <w:rPr>
                <w:rFonts w:cs="Arial"/>
                <w:b/>
                <w:sz w:val="18"/>
                <w:szCs w:val="18"/>
              </w:rPr>
            </w:pPr>
            <w:r w:rsidRPr="007F7823">
              <w:rPr>
                <w:rFonts w:cs="Arial"/>
                <w:b/>
                <w:sz w:val="18"/>
                <w:szCs w:val="18"/>
              </w:rPr>
              <w:t>No</w:t>
            </w:r>
          </w:p>
        </w:tc>
      </w:tr>
      <w:tr w:rsidR="009E26CC" w:rsidRPr="007F7823" w:rsidTr="002668F1">
        <w:tc>
          <w:tcPr>
            <w:tcW w:w="6131" w:type="dxa"/>
            <w:vMerge/>
          </w:tcPr>
          <w:p w:rsidR="009E26CC" w:rsidRPr="007F7823" w:rsidRDefault="009E26CC" w:rsidP="002668F1">
            <w:pPr>
              <w:pStyle w:val="ListParagraph"/>
              <w:keepNext/>
              <w:spacing w:line="260" w:lineRule="exact"/>
              <w:ind w:left="0"/>
              <w:jc w:val="both"/>
              <w:rPr>
                <w:rFonts w:cs="Arial"/>
                <w:sz w:val="18"/>
                <w:szCs w:val="18"/>
              </w:rPr>
            </w:pPr>
          </w:p>
        </w:tc>
        <w:tc>
          <w:tcPr>
            <w:tcW w:w="1080" w:type="dxa"/>
          </w:tcPr>
          <w:p w:rsidR="009E26CC" w:rsidRPr="007F7823" w:rsidRDefault="009E26CC" w:rsidP="002668F1">
            <w:pPr>
              <w:pStyle w:val="ListParagraph"/>
              <w:keepNext/>
              <w:spacing w:line="260" w:lineRule="exact"/>
              <w:ind w:left="0"/>
              <w:jc w:val="both"/>
              <w:rPr>
                <w:rFonts w:cs="Arial"/>
                <w:sz w:val="18"/>
                <w:szCs w:val="18"/>
              </w:rPr>
            </w:pPr>
            <w:r w:rsidRPr="007F7823">
              <w:rPr>
                <w:rFonts w:cs="Arial"/>
                <w:sz w:val="18"/>
                <w:szCs w:val="18"/>
              </w:rPr>
              <w:t>X</w:t>
            </w:r>
          </w:p>
        </w:tc>
        <w:tc>
          <w:tcPr>
            <w:tcW w:w="1170" w:type="dxa"/>
          </w:tcPr>
          <w:p w:rsidR="009E26CC" w:rsidRPr="007F7823" w:rsidRDefault="009E26CC" w:rsidP="002668F1">
            <w:pPr>
              <w:pStyle w:val="ListParagraph"/>
              <w:keepNext/>
              <w:spacing w:line="260" w:lineRule="exact"/>
              <w:ind w:left="0"/>
              <w:jc w:val="both"/>
              <w:rPr>
                <w:rFonts w:cs="Arial"/>
                <w:sz w:val="18"/>
                <w:szCs w:val="18"/>
              </w:rPr>
            </w:pPr>
          </w:p>
        </w:tc>
      </w:tr>
      <w:tr w:rsidR="009E26CC" w:rsidRPr="007F7823" w:rsidTr="002668F1">
        <w:tc>
          <w:tcPr>
            <w:tcW w:w="6131" w:type="dxa"/>
          </w:tcPr>
          <w:p w:rsidR="009E26CC" w:rsidRPr="007F7823" w:rsidRDefault="009E26CC" w:rsidP="002668F1">
            <w:pPr>
              <w:pStyle w:val="ListParagraph"/>
              <w:keepNext/>
              <w:spacing w:line="260" w:lineRule="exact"/>
              <w:ind w:left="0"/>
              <w:jc w:val="both"/>
              <w:rPr>
                <w:rFonts w:cs="Arial"/>
                <w:sz w:val="18"/>
                <w:szCs w:val="18"/>
              </w:rPr>
            </w:pPr>
            <w:r w:rsidRPr="007F7823">
              <w:rPr>
                <w:rFonts w:cs="Arial"/>
                <w:sz w:val="18"/>
                <w:szCs w:val="18"/>
              </w:rPr>
              <w:t>If yes, what corrections will be made to the population</w:t>
            </w:r>
          </w:p>
        </w:tc>
        <w:tc>
          <w:tcPr>
            <w:tcW w:w="2250" w:type="dxa"/>
            <w:gridSpan w:val="2"/>
          </w:tcPr>
          <w:p w:rsidR="009E26CC" w:rsidRPr="007F7823" w:rsidRDefault="009E26CC" w:rsidP="002668F1">
            <w:pPr>
              <w:pStyle w:val="ListParagraph"/>
              <w:keepNext/>
              <w:spacing w:line="260" w:lineRule="exact"/>
              <w:ind w:left="0"/>
              <w:jc w:val="both"/>
              <w:rPr>
                <w:rFonts w:cs="Arial"/>
                <w:sz w:val="18"/>
                <w:szCs w:val="18"/>
              </w:rPr>
            </w:pPr>
          </w:p>
        </w:tc>
      </w:tr>
      <w:tr w:rsidR="009E26CC" w:rsidRPr="007F7823" w:rsidTr="002668F1">
        <w:tc>
          <w:tcPr>
            <w:tcW w:w="6131" w:type="dxa"/>
          </w:tcPr>
          <w:p w:rsidR="009E26CC" w:rsidRPr="007F7823" w:rsidRDefault="009E26CC" w:rsidP="002668F1">
            <w:pPr>
              <w:pStyle w:val="ListParagraph"/>
              <w:keepNext/>
              <w:spacing w:line="260" w:lineRule="exact"/>
              <w:ind w:left="0"/>
              <w:jc w:val="both"/>
              <w:rPr>
                <w:rFonts w:cs="Arial"/>
                <w:sz w:val="18"/>
                <w:szCs w:val="18"/>
              </w:rPr>
            </w:pPr>
            <w:r w:rsidRPr="007F7823">
              <w:rPr>
                <w:rFonts w:cs="Arial"/>
                <w:sz w:val="18"/>
                <w:szCs w:val="18"/>
              </w:rPr>
              <w:t xml:space="preserve">If yes and no corrections will be made, the reason why such a conclusion has been reached should be indicated. </w:t>
            </w:r>
          </w:p>
        </w:tc>
        <w:tc>
          <w:tcPr>
            <w:tcW w:w="2250" w:type="dxa"/>
            <w:gridSpan w:val="2"/>
          </w:tcPr>
          <w:p w:rsidR="009E26CC" w:rsidRPr="007F7823" w:rsidRDefault="009E26CC" w:rsidP="002668F1">
            <w:pPr>
              <w:pStyle w:val="ListParagraph"/>
              <w:keepNext/>
              <w:spacing w:line="260" w:lineRule="exact"/>
              <w:ind w:left="0"/>
              <w:jc w:val="both"/>
              <w:rPr>
                <w:rFonts w:cs="Arial"/>
                <w:sz w:val="18"/>
                <w:szCs w:val="18"/>
              </w:rPr>
            </w:pPr>
          </w:p>
        </w:tc>
      </w:tr>
      <w:tr w:rsidR="009E26CC" w:rsidRPr="007F7823" w:rsidTr="002668F1">
        <w:tc>
          <w:tcPr>
            <w:tcW w:w="6131" w:type="dxa"/>
          </w:tcPr>
          <w:p w:rsidR="009E26CC" w:rsidRPr="007F7823" w:rsidRDefault="009E26CC" w:rsidP="002668F1">
            <w:pPr>
              <w:pStyle w:val="ListParagraph"/>
              <w:keepNext/>
              <w:spacing w:line="260" w:lineRule="exact"/>
              <w:ind w:left="0"/>
              <w:jc w:val="both"/>
              <w:rPr>
                <w:rFonts w:cs="Arial"/>
                <w:sz w:val="18"/>
                <w:szCs w:val="18"/>
              </w:rPr>
            </w:pPr>
            <w:r w:rsidRPr="007F7823">
              <w:rPr>
                <w:rFonts w:cs="Arial"/>
                <w:sz w:val="18"/>
                <w:szCs w:val="18"/>
              </w:rPr>
              <w:t>Position of official responsible to take corrective actions</w:t>
            </w:r>
          </w:p>
        </w:tc>
        <w:tc>
          <w:tcPr>
            <w:tcW w:w="2250" w:type="dxa"/>
            <w:gridSpan w:val="2"/>
          </w:tcPr>
          <w:p w:rsidR="009E26CC" w:rsidRPr="007F7823" w:rsidRDefault="009E26CC" w:rsidP="002668F1">
            <w:pPr>
              <w:pStyle w:val="ListParagraph"/>
              <w:keepNext/>
              <w:spacing w:line="260" w:lineRule="exact"/>
              <w:ind w:left="0"/>
              <w:jc w:val="both"/>
              <w:rPr>
                <w:rFonts w:cs="Arial"/>
                <w:sz w:val="18"/>
                <w:szCs w:val="18"/>
              </w:rPr>
            </w:pPr>
          </w:p>
        </w:tc>
      </w:tr>
      <w:tr w:rsidR="009E26CC" w:rsidRPr="007F7823" w:rsidTr="002668F1">
        <w:tc>
          <w:tcPr>
            <w:tcW w:w="6131" w:type="dxa"/>
          </w:tcPr>
          <w:p w:rsidR="009E26CC" w:rsidRPr="007F7823" w:rsidRDefault="009E26CC" w:rsidP="002668F1">
            <w:pPr>
              <w:pStyle w:val="ListParagraph"/>
              <w:keepNext/>
              <w:spacing w:line="260" w:lineRule="exact"/>
              <w:ind w:left="0"/>
              <w:jc w:val="both"/>
              <w:rPr>
                <w:rFonts w:cs="Arial"/>
                <w:sz w:val="18"/>
                <w:szCs w:val="18"/>
              </w:rPr>
            </w:pPr>
            <w:r w:rsidRPr="007F7823">
              <w:rPr>
                <w:rFonts w:cs="Arial"/>
                <w:sz w:val="18"/>
                <w:szCs w:val="18"/>
              </w:rPr>
              <w:t>Estimated completion date for corrective action</w:t>
            </w:r>
          </w:p>
        </w:tc>
        <w:tc>
          <w:tcPr>
            <w:tcW w:w="2250" w:type="dxa"/>
            <w:gridSpan w:val="2"/>
          </w:tcPr>
          <w:p w:rsidR="009E26CC" w:rsidRPr="007F7823" w:rsidRDefault="009E26CC" w:rsidP="002668F1">
            <w:pPr>
              <w:pStyle w:val="ListParagraph"/>
              <w:keepNext/>
              <w:spacing w:line="260" w:lineRule="exact"/>
              <w:ind w:left="0"/>
              <w:jc w:val="both"/>
              <w:rPr>
                <w:rFonts w:cs="Arial"/>
                <w:sz w:val="18"/>
                <w:szCs w:val="18"/>
              </w:rPr>
            </w:pPr>
          </w:p>
        </w:tc>
      </w:tr>
    </w:tbl>
    <w:p w:rsidR="009E26CC" w:rsidRPr="007F7823" w:rsidRDefault="009E26CC" w:rsidP="009E26CC">
      <w:pPr>
        <w:spacing w:after="120"/>
        <w:jc w:val="both"/>
        <w:rPr>
          <w:i/>
          <w:iCs/>
          <w:sz w:val="18"/>
          <w:szCs w:val="18"/>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71"/>
        <w:gridCol w:w="1440"/>
        <w:gridCol w:w="1214"/>
      </w:tblGrid>
      <w:tr w:rsidR="009E26CC" w:rsidRPr="007F7823" w:rsidTr="002668F1">
        <w:tc>
          <w:tcPr>
            <w:tcW w:w="5771" w:type="dxa"/>
            <w:shd w:val="clear" w:color="auto" w:fill="BFBFBF" w:themeFill="background1" w:themeFillShade="BF"/>
          </w:tcPr>
          <w:p w:rsidR="009E26CC" w:rsidRPr="007F7823" w:rsidRDefault="009E26CC" w:rsidP="002668F1">
            <w:pPr>
              <w:pStyle w:val="ListParagraph"/>
              <w:keepNext/>
              <w:spacing w:line="260" w:lineRule="exact"/>
              <w:ind w:left="0"/>
              <w:jc w:val="both"/>
              <w:rPr>
                <w:rFonts w:cs="Arial"/>
                <w:b/>
                <w:sz w:val="18"/>
                <w:szCs w:val="18"/>
              </w:rPr>
            </w:pPr>
            <w:r w:rsidRPr="007F7823">
              <w:rPr>
                <w:rFonts w:cs="Arial"/>
                <w:b/>
                <w:sz w:val="18"/>
                <w:szCs w:val="18"/>
              </w:rPr>
              <w:t>DESCRIPTION</w:t>
            </w:r>
          </w:p>
        </w:tc>
        <w:tc>
          <w:tcPr>
            <w:tcW w:w="2654" w:type="dxa"/>
            <w:gridSpan w:val="2"/>
            <w:shd w:val="clear" w:color="auto" w:fill="BFBFBF" w:themeFill="background1" w:themeFillShade="BF"/>
          </w:tcPr>
          <w:p w:rsidR="009E26CC" w:rsidRPr="007F7823" w:rsidRDefault="009E26CC" w:rsidP="002668F1">
            <w:pPr>
              <w:pStyle w:val="ListParagraph"/>
              <w:keepNext/>
              <w:spacing w:line="260" w:lineRule="exact"/>
              <w:ind w:left="0"/>
              <w:jc w:val="both"/>
              <w:rPr>
                <w:rFonts w:cs="Arial"/>
                <w:b/>
                <w:sz w:val="18"/>
                <w:szCs w:val="18"/>
              </w:rPr>
            </w:pPr>
            <w:r w:rsidRPr="007F7823">
              <w:rPr>
                <w:rFonts w:cs="Arial"/>
                <w:b/>
                <w:sz w:val="18"/>
                <w:szCs w:val="18"/>
              </w:rPr>
              <w:t>RESPONSE</w:t>
            </w:r>
          </w:p>
        </w:tc>
      </w:tr>
      <w:tr w:rsidR="009E26CC" w:rsidRPr="007F7823" w:rsidTr="002668F1">
        <w:tc>
          <w:tcPr>
            <w:tcW w:w="5771" w:type="dxa"/>
            <w:vMerge w:val="restart"/>
          </w:tcPr>
          <w:p w:rsidR="009E26CC" w:rsidRPr="007F7823" w:rsidRDefault="009E26CC" w:rsidP="002668F1">
            <w:pPr>
              <w:pStyle w:val="ListParagraph"/>
              <w:keepNext/>
              <w:spacing w:line="260" w:lineRule="exact"/>
              <w:ind w:left="0"/>
              <w:jc w:val="both"/>
              <w:rPr>
                <w:rFonts w:cs="Arial"/>
                <w:sz w:val="18"/>
                <w:szCs w:val="18"/>
              </w:rPr>
            </w:pPr>
            <w:r w:rsidRPr="007F7823">
              <w:rPr>
                <w:rFonts w:cs="Arial"/>
                <w:sz w:val="18"/>
                <w:szCs w:val="18"/>
              </w:rPr>
              <w:t>Does management agree with the root cause indicated</w:t>
            </w:r>
          </w:p>
        </w:tc>
        <w:tc>
          <w:tcPr>
            <w:tcW w:w="1440" w:type="dxa"/>
          </w:tcPr>
          <w:p w:rsidR="009E26CC" w:rsidRPr="007F7823" w:rsidRDefault="009E26CC" w:rsidP="002668F1">
            <w:pPr>
              <w:pStyle w:val="ListParagraph"/>
              <w:keepNext/>
              <w:spacing w:line="260" w:lineRule="exact"/>
              <w:ind w:left="0"/>
              <w:jc w:val="both"/>
              <w:rPr>
                <w:rFonts w:cs="Arial"/>
                <w:sz w:val="18"/>
                <w:szCs w:val="18"/>
              </w:rPr>
            </w:pPr>
            <w:r w:rsidRPr="007F7823">
              <w:rPr>
                <w:rFonts w:cs="Arial"/>
                <w:b/>
                <w:sz w:val="18"/>
                <w:szCs w:val="18"/>
              </w:rPr>
              <w:t>Yes</w:t>
            </w:r>
          </w:p>
        </w:tc>
        <w:tc>
          <w:tcPr>
            <w:tcW w:w="1214" w:type="dxa"/>
          </w:tcPr>
          <w:p w:rsidR="009E26CC" w:rsidRPr="007F7823" w:rsidRDefault="009E26CC" w:rsidP="002668F1">
            <w:pPr>
              <w:pStyle w:val="ListParagraph"/>
              <w:keepNext/>
              <w:spacing w:line="260" w:lineRule="exact"/>
              <w:ind w:left="0"/>
              <w:jc w:val="both"/>
              <w:rPr>
                <w:rFonts w:cs="Arial"/>
                <w:sz w:val="18"/>
                <w:szCs w:val="18"/>
              </w:rPr>
            </w:pPr>
            <w:r w:rsidRPr="007F7823">
              <w:rPr>
                <w:rFonts w:cs="Arial"/>
                <w:b/>
                <w:sz w:val="18"/>
                <w:szCs w:val="18"/>
              </w:rPr>
              <w:t>No</w:t>
            </w:r>
          </w:p>
        </w:tc>
      </w:tr>
      <w:tr w:rsidR="009E26CC" w:rsidRPr="007F7823" w:rsidTr="002668F1">
        <w:tc>
          <w:tcPr>
            <w:tcW w:w="5771" w:type="dxa"/>
            <w:vMerge/>
          </w:tcPr>
          <w:p w:rsidR="009E26CC" w:rsidRPr="007F7823" w:rsidRDefault="009E26CC" w:rsidP="002668F1">
            <w:pPr>
              <w:pStyle w:val="ListParagraph"/>
              <w:keepNext/>
              <w:spacing w:line="260" w:lineRule="exact"/>
              <w:ind w:left="0"/>
              <w:jc w:val="both"/>
              <w:rPr>
                <w:rFonts w:cs="Arial"/>
                <w:sz w:val="18"/>
                <w:szCs w:val="18"/>
              </w:rPr>
            </w:pPr>
          </w:p>
        </w:tc>
        <w:tc>
          <w:tcPr>
            <w:tcW w:w="1440" w:type="dxa"/>
          </w:tcPr>
          <w:p w:rsidR="009E26CC" w:rsidRPr="007F7823" w:rsidRDefault="009E26CC" w:rsidP="002668F1">
            <w:pPr>
              <w:pStyle w:val="ListParagraph"/>
              <w:keepNext/>
              <w:spacing w:line="260" w:lineRule="exact"/>
              <w:ind w:left="0"/>
              <w:jc w:val="both"/>
              <w:rPr>
                <w:rFonts w:cs="Arial"/>
                <w:sz w:val="18"/>
                <w:szCs w:val="18"/>
              </w:rPr>
            </w:pPr>
          </w:p>
        </w:tc>
        <w:tc>
          <w:tcPr>
            <w:tcW w:w="1214" w:type="dxa"/>
          </w:tcPr>
          <w:p w:rsidR="009E26CC" w:rsidRPr="007F7823" w:rsidRDefault="009E26CC" w:rsidP="002668F1">
            <w:pPr>
              <w:pStyle w:val="ListParagraph"/>
              <w:keepNext/>
              <w:spacing w:line="260" w:lineRule="exact"/>
              <w:ind w:left="0"/>
              <w:jc w:val="both"/>
              <w:rPr>
                <w:rFonts w:cs="Arial"/>
                <w:sz w:val="18"/>
                <w:szCs w:val="18"/>
              </w:rPr>
            </w:pPr>
          </w:p>
        </w:tc>
      </w:tr>
      <w:tr w:rsidR="009E26CC" w:rsidRPr="007F7823" w:rsidTr="002668F1">
        <w:tc>
          <w:tcPr>
            <w:tcW w:w="5771" w:type="dxa"/>
          </w:tcPr>
          <w:p w:rsidR="009E26CC" w:rsidRPr="007F7823" w:rsidRDefault="009E26CC" w:rsidP="002668F1">
            <w:pPr>
              <w:pStyle w:val="ListParagraph"/>
              <w:keepNext/>
              <w:spacing w:line="260" w:lineRule="exact"/>
              <w:ind w:left="0"/>
              <w:jc w:val="both"/>
              <w:rPr>
                <w:rFonts w:cs="Arial"/>
                <w:sz w:val="18"/>
                <w:szCs w:val="18"/>
              </w:rPr>
            </w:pPr>
            <w:r w:rsidRPr="007F7823">
              <w:rPr>
                <w:rFonts w:cs="Arial"/>
                <w:sz w:val="18"/>
                <w:szCs w:val="18"/>
              </w:rPr>
              <w:t xml:space="preserve">If management does not agree with the root </w:t>
            </w:r>
            <w:proofErr w:type="gramStart"/>
            <w:r w:rsidRPr="007F7823">
              <w:rPr>
                <w:rFonts w:cs="Arial"/>
                <w:sz w:val="18"/>
                <w:szCs w:val="18"/>
              </w:rPr>
              <w:t>cause</w:t>
            </w:r>
            <w:proofErr w:type="gramEnd"/>
            <w:r w:rsidRPr="007F7823">
              <w:rPr>
                <w:rFonts w:cs="Arial"/>
                <w:sz w:val="18"/>
                <w:szCs w:val="18"/>
              </w:rPr>
              <w:t xml:space="preserve"> indicated, please provide the root cause according to management.</w:t>
            </w:r>
          </w:p>
        </w:tc>
        <w:tc>
          <w:tcPr>
            <w:tcW w:w="2654" w:type="dxa"/>
            <w:gridSpan w:val="2"/>
          </w:tcPr>
          <w:p w:rsidR="009E26CC" w:rsidRPr="007F7823" w:rsidRDefault="009E26CC" w:rsidP="002668F1">
            <w:pPr>
              <w:pStyle w:val="ListParagraph"/>
              <w:keepNext/>
              <w:spacing w:line="260" w:lineRule="exact"/>
              <w:ind w:left="0"/>
              <w:jc w:val="both"/>
              <w:rPr>
                <w:rFonts w:cs="Arial"/>
                <w:sz w:val="18"/>
                <w:szCs w:val="18"/>
              </w:rPr>
            </w:pPr>
          </w:p>
        </w:tc>
      </w:tr>
    </w:tbl>
    <w:p w:rsidR="009E26CC" w:rsidRPr="00532A4E" w:rsidRDefault="009E26CC" w:rsidP="009E26CC">
      <w:pPr>
        <w:tabs>
          <w:tab w:val="left" w:pos="426"/>
        </w:tabs>
        <w:jc w:val="both"/>
        <w:rPr>
          <w:i/>
          <w:szCs w:val="22"/>
        </w:rPr>
      </w:pPr>
      <w:r>
        <w:rPr>
          <w:i/>
          <w:szCs w:val="22"/>
        </w:rPr>
        <w:br/>
      </w:r>
      <w:r w:rsidRPr="00532A4E">
        <w:rPr>
          <w:i/>
          <w:szCs w:val="22"/>
        </w:rPr>
        <w:t>Name:</w:t>
      </w:r>
      <w:r w:rsidRPr="00532A4E">
        <w:rPr>
          <w:rFonts w:eastAsia="Arial Unicode MS"/>
          <w:szCs w:val="22"/>
        </w:rPr>
        <w:t xml:space="preserve">   </w:t>
      </w:r>
      <w:r>
        <w:rPr>
          <w:rFonts w:eastAsia="Arial Unicode MS"/>
          <w:szCs w:val="22"/>
        </w:rPr>
        <w:t>Mandla Sithole</w:t>
      </w:r>
    </w:p>
    <w:p w:rsidR="009E26CC" w:rsidRPr="00532A4E" w:rsidRDefault="009E26CC" w:rsidP="009E26CC">
      <w:pPr>
        <w:tabs>
          <w:tab w:val="left" w:pos="426"/>
        </w:tabs>
        <w:jc w:val="both"/>
        <w:rPr>
          <w:i/>
          <w:szCs w:val="22"/>
        </w:rPr>
      </w:pPr>
      <w:r w:rsidRPr="00532A4E">
        <w:rPr>
          <w:i/>
          <w:szCs w:val="22"/>
        </w:rPr>
        <w:t xml:space="preserve">Position:  </w:t>
      </w:r>
      <w:r>
        <w:rPr>
          <w:i/>
          <w:szCs w:val="22"/>
        </w:rPr>
        <w:t>Director Financial Accounting</w:t>
      </w:r>
    </w:p>
    <w:p w:rsidR="009E26CC" w:rsidRDefault="009E26CC" w:rsidP="009E26CC">
      <w:pPr>
        <w:tabs>
          <w:tab w:val="left" w:pos="426"/>
        </w:tabs>
        <w:jc w:val="both"/>
        <w:rPr>
          <w:i/>
          <w:szCs w:val="22"/>
        </w:rPr>
      </w:pPr>
      <w:r w:rsidRPr="00532A4E">
        <w:rPr>
          <w:i/>
          <w:szCs w:val="22"/>
        </w:rPr>
        <w:t>Date:</w:t>
      </w:r>
      <w:r>
        <w:rPr>
          <w:i/>
          <w:szCs w:val="22"/>
        </w:rPr>
        <w:t xml:space="preserve"> 09 July 2012 </w:t>
      </w:r>
    </w:p>
    <w:p w:rsidR="009E26CC" w:rsidRDefault="009E26CC" w:rsidP="009E26CC">
      <w:pPr>
        <w:spacing w:after="120"/>
        <w:jc w:val="both"/>
        <w:rPr>
          <w:rFonts w:cs="Arial"/>
          <w:szCs w:val="22"/>
        </w:rPr>
      </w:pPr>
    </w:p>
    <w:p w:rsidR="009E26CC" w:rsidRDefault="009E26CC" w:rsidP="009E26CC">
      <w:pPr>
        <w:spacing w:after="120"/>
        <w:jc w:val="both"/>
        <w:rPr>
          <w:rFonts w:cs="Arial"/>
          <w:color w:val="000000"/>
          <w:szCs w:val="22"/>
          <w:lang w:eastAsia="en-ZA"/>
        </w:rPr>
      </w:pPr>
      <w:r>
        <w:rPr>
          <w:rFonts w:cs="Arial"/>
          <w:b/>
          <w:bCs/>
          <w:szCs w:val="22"/>
        </w:rPr>
        <w:t>Auditor’s conclusion</w:t>
      </w:r>
    </w:p>
    <w:p w:rsidR="009E26CC" w:rsidRPr="006230AD" w:rsidRDefault="009E26CC" w:rsidP="009E26CC">
      <w:pPr>
        <w:pStyle w:val="ListParagraph"/>
        <w:numPr>
          <w:ilvl w:val="0"/>
          <w:numId w:val="202"/>
        </w:numPr>
        <w:spacing w:after="120"/>
        <w:jc w:val="both"/>
        <w:rPr>
          <w:rFonts w:cs="Arial"/>
          <w:color w:val="000000"/>
          <w:szCs w:val="22"/>
          <w:lang w:eastAsia="en-ZA"/>
        </w:rPr>
      </w:pPr>
      <w:r w:rsidRPr="006230AD">
        <w:rPr>
          <w:rFonts w:cs="Arial"/>
          <w:color w:val="000000"/>
          <w:szCs w:val="22"/>
          <w:lang w:eastAsia="en-ZA"/>
        </w:rPr>
        <w:t xml:space="preserve">Management agrees with the finding that the invoices were not paid within 30 days of receipt of the invoice. It is acknowledged that the payments were made in the new financial year. The matters were identified with the follow up of accruals. The non-compliance will be reported in the 2012-2013 financial year. </w:t>
      </w:r>
    </w:p>
    <w:p w:rsidR="009E26CC" w:rsidRDefault="009E26CC" w:rsidP="009E26CC">
      <w:pPr>
        <w:keepNext/>
        <w:spacing w:line="260" w:lineRule="exact"/>
        <w:ind w:left="720" w:hanging="720"/>
        <w:jc w:val="both"/>
        <w:rPr>
          <w:rFonts w:cs="Arial"/>
          <w:color w:val="000000"/>
          <w:szCs w:val="22"/>
          <w:lang w:eastAsia="en-ZA"/>
        </w:rPr>
      </w:pPr>
    </w:p>
    <w:p w:rsidR="009E26CC" w:rsidRDefault="009E26CC" w:rsidP="009E26CC">
      <w:pPr>
        <w:keepNext/>
        <w:spacing w:line="260" w:lineRule="exact"/>
        <w:ind w:left="720" w:hanging="720"/>
        <w:jc w:val="both"/>
        <w:rPr>
          <w:rFonts w:cs="Arial"/>
          <w:color w:val="000000"/>
          <w:szCs w:val="22"/>
          <w:lang w:eastAsia="en-ZA"/>
        </w:rPr>
      </w:pPr>
      <w:r>
        <w:rPr>
          <w:rFonts w:cs="Arial"/>
          <w:color w:val="000000"/>
          <w:szCs w:val="22"/>
          <w:lang w:eastAsia="en-ZA"/>
        </w:rPr>
        <w:t>b)</w:t>
      </w:r>
      <w:r>
        <w:rPr>
          <w:rFonts w:cs="Arial"/>
          <w:color w:val="000000"/>
          <w:szCs w:val="22"/>
          <w:lang w:eastAsia="en-ZA"/>
        </w:rPr>
        <w:tab/>
        <w:t xml:space="preserve">Although it is acknowledged that the department does report late payments to NT, management’s comment did not include evidence that these late payments were reported to NT and that they therefore complied with </w:t>
      </w:r>
      <w:r w:rsidRPr="00A03260">
        <w:rPr>
          <w:rFonts w:cs="Arial"/>
          <w:color w:val="000000"/>
          <w:szCs w:val="22"/>
          <w:lang w:eastAsia="en-ZA"/>
        </w:rPr>
        <w:t>Nat</w:t>
      </w:r>
      <w:r>
        <w:rPr>
          <w:rFonts w:cs="Arial"/>
          <w:color w:val="000000"/>
          <w:szCs w:val="22"/>
          <w:lang w:eastAsia="en-ZA"/>
        </w:rPr>
        <w:t>ional Treasury instruction note </w:t>
      </w:r>
      <w:r w:rsidRPr="00A03260">
        <w:rPr>
          <w:rFonts w:cs="Arial"/>
          <w:color w:val="000000"/>
          <w:szCs w:val="22"/>
          <w:lang w:eastAsia="en-ZA"/>
        </w:rPr>
        <w:t>34</w:t>
      </w:r>
      <w:r>
        <w:rPr>
          <w:rFonts w:cs="Arial"/>
          <w:color w:val="000000"/>
          <w:szCs w:val="22"/>
          <w:lang w:eastAsia="en-ZA"/>
        </w:rPr>
        <w:t>.</w:t>
      </w:r>
    </w:p>
    <w:p w:rsidR="009E26CC" w:rsidRDefault="009E26CC" w:rsidP="009E26CC">
      <w:pPr>
        <w:keepNext/>
        <w:spacing w:line="260" w:lineRule="exact"/>
        <w:ind w:left="720" w:hanging="720"/>
        <w:jc w:val="both"/>
        <w:rPr>
          <w:rFonts w:cs="Arial"/>
          <w:color w:val="000000"/>
          <w:szCs w:val="22"/>
          <w:lang w:eastAsia="en-ZA"/>
        </w:rPr>
      </w:pPr>
    </w:p>
    <w:p w:rsidR="009E26CC" w:rsidRDefault="009E26CC" w:rsidP="009E26CC">
      <w:pPr>
        <w:keepNext/>
        <w:spacing w:line="260" w:lineRule="exact"/>
        <w:ind w:left="720" w:hanging="720"/>
        <w:jc w:val="both"/>
        <w:rPr>
          <w:rFonts w:cs="Arial"/>
          <w:color w:val="000000"/>
          <w:szCs w:val="22"/>
          <w:lang w:eastAsia="en-ZA"/>
        </w:rPr>
      </w:pPr>
      <w:r>
        <w:rPr>
          <w:rFonts w:cs="Arial"/>
          <w:color w:val="000000"/>
          <w:szCs w:val="22"/>
          <w:lang w:eastAsia="en-ZA"/>
        </w:rPr>
        <w:t>c)</w:t>
      </w:r>
      <w:r>
        <w:rPr>
          <w:rFonts w:cs="Arial"/>
          <w:color w:val="000000"/>
          <w:szCs w:val="22"/>
          <w:lang w:eastAsia="en-ZA"/>
        </w:rPr>
        <w:tab/>
        <w:t>It is acknowledged that the department was within the 30 days at year end for the payment of the invoices listed. However, as this is the trading entity of the department and the department already reported overspendings, the non payment of these amounts prior to year end reduced the unauthorised expenditure incurred.</w:t>
      </w:r>
    </w:p>
    <w:p w:rsidR="009E26CC" w:rsidRPr="00C30171" w:rsidRDefault="009E26CC" w:rsidP="009E26CC">
      <w:pPr>
        <w:spacing w:after="120"/>
        <w:jc w:val="both"/>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rPr>
          <w:rFonts w:cs="Arial"/>
          <w:szCs w:val="22"/>
        </w:rPr>
      </w:pPr>
    </w:p>
    <w:p w:rsidR="009E26CC" w:rsidRDefault="009E26CC" w:rsidP="009E26CC">
      <w:pPr>
        <w:pStyle w:val="ListParagraph"/>
        <w:ind w:left="360"/>
        <w:rPr>
          <w:rFonts w:cs="Arial"/>
          <w:b/>
          <w:bCs/>
          <w:szCs w:val="22"/>
        </w:rPr>
      </w:pPr>
    </w:p>
    <w:p w:rsidR="009E26CC" w:rsidRPr="0023037D" w:rsidRDefault="009E26CC" w:rsidP="0013362C">
      <w:pPr>
        <w:pStyle w:val="ListParagraph"/>
        <w:numPr>
          <w:ilvl w:val="0"/>
          <w:numId w:val="184"/>
        </w:numPr>
        <w:tabs>
          <w:tab w:val="center" w:pos="709"/>
        </w:tabs>
        <w:spacing w:after="120"/>
        <w:contextualSpacing w:val="0"/>
        <w:rPr>
          <w:rFonts w:cs="Arial"/>
          <w:b/>
          <w:bCs/>
          <w:color w:val="FF0000"/>
          <w:szCs w:val="22"/>
        </w:rPr>
      </w:pPr>
      <w:r w:rsidRPr="0023037D">
        <w:rPr>
          <w:rFonts w:cs="Arial"/>
          <w:b/>
          <w:bCs/>
          <w:szCs w:val="22"/>
        </w:rPr>
        <w:t>Payment not made within 30 Days – head office</w:t>
      </w:r>
      <w:r w:rsidRPr="0023037D">
        <w:rPr>
          <w:rFonts w:cs="Arial"/>
          <w:b/>
          <w:bCs/>
          <w:color w:val="FF0000"/>
          <w:szCs w:val="22"/>
        </w:rPr>
        <w:t xml:space="preserve"> Ex 205</w:t>
      </w:r>
    </w:p>
    <w:p w:rsidR="009E26CC" w:rsidRPr="0023037D" w:rsidRDefault="009E26CC" w:rsidP="009E26CC">
      <w:pPr>
        <w:tabs>
          <w:tab w:val="center" w:pos="709"/>
        </w:tabs>
        <w:spacing w:after="120"/>
        <w:jc w:val="both"/>
        <w:rPr>
          <w:b/>
          <w:bCs/>
          <w:szCs w:val="22"/>
        </w:rPr>
      </w:pPr>
    </w:p>
    <w:p w:rsidR="009E26CC" w:rsidRPr="002C76C1" w:rsidRDefault="009E26CC" w:rsidP="009E26CC">
      <w:pPr>
        <w:tabs>
          <w:tab w:val="center" w:pos="709"/>
        </w:tabs>
        <w:spacing w:after="120"/>
        <w:jc w:val="both"/>
        <w:rPr>
          <w:b/>
          <w:bCs/>
          <w:szCs w:val="22"/>
        </w:rPr>
      </w:pPr>
      <w:r w:rsidRPr="002C76C1">
        <w:rPr>
          <w:b/>
          <w:bCs/>
          <w:szCs w:val="22"/>
        </w:rPr>
        <w:t>Audit Finding</w:t>
      </w:r>
    </w:p>
    <w:p w:rsidR="009E26CC" w:rsidRPr="002C76C1" w:rsidRDefault="009E26CC" w:rsidP="009E26CC">
      <w:pPr>
        <w:pStyle w:val="ListParagraph"/>
        <w:tabs>
          <w:tab w:val="center" w:pos="709"/>
        </w:tabs>
        <w:ind w:left="1159"/>
        <w:rPr>
          <w:rFonts w:cs="Arial"/>
          <w:color w:val="000000"/>
          <w:szCs w:val="22"/>
          <w:lang w:eastAsia="en-ZA"/>
        </w:rPr>
      </w:pPr>
    </w:p>
    <w:p w:rsidR="009E26CC" w:rsidRPr="0023037D" w:rsidRDefault="009E26CC" w:rsidP="009E26CC">
      <w:pPr>
        <w:tabs>
          <w:tab w:val="center" w:pos="709"/>
        </w:tabs>
        <w:spacing w:after="120"/>
        <w:jc w:val="both"/>
        <w:rPr>
          <w:color w:val="000000"/>
          <w:szCs w:val="22"/>
          <w:lang w:val="en-GB" w:eastAsia="en-ZA"/>
        </w:rPr>
      </w:pPr>
      <w:r w:rsidRPr="0023037D">
        <w:rPr>
          <w:color w:val="000000"/>
          <w:szCs w:val="22"/>
          <w:lang w:val="en-GB" w:eastAsia="en-ZA"/>
        </w:rPr>
        <w:t>Laws, rules and regulations:</w:t>
      </w:r>
    </w:p>
    <w:p w:rsidR="009E26CC" w:rsidRPr="0023037D" w:rsidRDefault="009E26CC" w:rsidP="009E26CC">
      <w:pPr>
        <w:tabs>
          <w:tab w:val="center" w:pos="709"/>
        </w:tabs>
        <w:spacing w:before="100" w:beforeAutospacing="1" w:after="100" w:afterAutospacing="1"/>
        <w:ind w:left="357" w:hanging="357"/>
        <w:rPr>
          <w:color w:val="000000"/>
          <w:szCs w:val="22"/>
          <w:lang w:val="en-GB" w:eastAsia="en-ZA"/>
        </w:rPr>
      </w:pPr>
      <w:r w:rsidRPr="0023037D">
        <w:rPr>
          <w:color w:val="000000"/>
          <w:szCs w:val="22"/>
          <w:lang w:val="en-GB" w:eastAsia="en-ZA"/>
        </w:rPr>
        <w:t>a)        PFMA section 38(1</w:t>
      </w:r>
      <w:proofErr w:type="gramStart"/>
      <w:r w:rsidRPr="0023037D">
        <w:rPr>
          <w:color w:val="000000"/>
          <w:szCs w:val="22"/>
          <w:lang w:val="en-GB" w:eastAsia="en-ZA"/>
        </w:rPr>
        <w:t>)(</w:t>
      </w:r>
      <w:proofErr w:type="gramEnd"/>
      <w:r w:rsidRPr="0023037D">
        <w:rPr>
          <w:color w:val="000000"/>
          <w:szCs w:val="22"/>
          <w:lang w:val="en-GB" w:eastAsia="en-ZA"/>
        </w:rPr>
        <w:t xml:space="preserve">f) requires that; </w:t>
      </w:r>
    </w:p>
    <w:p w:rsidR="009E26CC" w:rsidRPr="0023037D" w:rsidRDefault="00B742FE" w:rsidP="00B742FE">
      <w:pPr>
        <w:tabs>
          <w:tab w:val="center" w:pos="709"/>
        </w:tabs>
        <w:spacing w:before="180"/>
        <w:ind w:left="709"/>
        <w:rPr>
          <w:color w:val="000000"/>
          <w:szCs w:val="22"/>
          <w:lang w:val="en-GB" w:eastAsia="en-ZA"/>
        </w:rPr>
      </w:pPr>
      <w:r>
        <w:rPr>
          <w:color w:val="000000"/>
          <w:szCs w:val="22"/>
          <w:lang w:val="en-GB" w:eastAsia="en-ZA"/>
        </w:rPr>
        <w:tab/>
      </w:r>
      <w:r w:rsidR="009E26CC" w:rsidRPr="0023037D">
        <w:rPr>
          <w:color w:val="000000"/>
          <w:szCs w:val="22"/>
          <w:lang w:val="en-GB" w:eastAsia="en-ZA"/>
        </w:rPr>
        <w:t>“</w:t>
      </w:r>
      <w:r w:rsidR="009E26CC" w:rsidRPr="0023037D">
        <w:rPr>
          <w:i/>
          <w:iCs/>
          <w:color w:val="000000"/>
          <w:szCs w:val="22"/>
          <w:lang w:val="en-GB" w:eastAsia="en-ZA"/>
        </w:rPr>
        <w:t>The accounting officer for a department, trading entity or constitutional institution must settle all contractual obligations and pay all money owing, including inter-governmental claims, within the prescribed or agreed period;”</w:t>
      </w:r>
    </w:p>
    <w:p w:rsidR="009E26CC" w:rsidRPr="0023037D" w:rsidRDefault="009E26CC" w:rsidP="009E26CC">
      <w:pPr>
        <w:tabs>
          <w:tab w:val="center" w:pos="709"/>
        </w:tabs>
        <w:spacing w:before="100" w:beforeAutospacing="1" w:after="100" w:afterAutospacing="1"/>
        <w:ind w:left="357" w:hanging="357"/>
        <w:rPr>
          <w:color w:val="000000"/>
          <w:szCs w:val="22"/>
          <w:lang w:val="en-GB" w:eastAsia="en-ZA"/>
        </w:rPr>
      </w:pPr>
      <w:r w:rsidRPr="0023037D">
        <w:rPr>
          <w:color w:val="000000"/>
          <w:szCs w:val="22"/>
          <w:lang w:val="en-GB" w:eastAsia="en-ZA"/>
        </w:rPr>
        <w:t>b)        Treasury Regulation 8.2.3</w:t>
      </w:r>
      <w:r w:rsidRPr="0023037D">
        <w:rPr>
          <w:b/>
          <w:bCs/>
          <w:color w:val="000000"/>
          <w:szCs w:val="22"/>
          <w:lang w:val="en-GB" w:eastAsia="en-ZA"/>
        </w:rPr>
        <w:t> </w:t>
      </w:r>
      <w:r w:rsidRPr="0023037D">
        <w:rPr>
          <w:color w:val="000000"/>
          <w:szCs w:val="22"/>
          <w:lang w:val="en-GB" w:eastAsia="en-ZA"/>
        </w:rPr>
        <w:t xml:space="preserve">requires that; </w:t>
      </w:r>
    </w:p>
    <w:p w:rsidR="009E26CC" w:rsidRPr="0023037D" w:rsidRDefault="00B742FE" w:rsidP="00B742FE">
      <w:pPr>
        <w:tabs>
          <w:tab w:val="center" w:pos="709"/>
        </w:tabs>
        <w:spacing w:before="180"/>
        <w:ind w:left="709"/>
        <w:rPr>
          <w:color w:val="000000"/>
          <w:szCs w:val="22"/>
          <w:lang w:val="en-GB" w:eastAsia="en-ZA"/>
        </w:rPr>
      </w:pPr>
      <w:r>
        <w:rPr>
          <w:i/>
          <w:iCs/>
          <w:color w:val="000000"/>
          <w:szCs w:val="22"/>
          <w:lang w:val="en-GB" w:eastAsia="en-ZA"/>
        </w:rPr>
        <w:tab/>
      </w:r>
      <w:r w:rsidR="009E26CC" w:rsidRPr="0023037D">
        <w:rPr>
          <w:i/>
          <w:iCs/>
          <w:color w:val="000000"/>
          <w:szCs w:val="22"/>
          <w:lang w:val="en-GB" w:eastAsia="en-ZA"/>
        </w:rPr>
        <w:t>“Unless determined otherwise in a contract or other agreement, all payments due to creditors must be settled within 30 days from receipt of an invoice or, in the case of civil claims, from the date of settlement or court judgement.”</w:t>
      </w:r>
    </w:p>
    <w:p w:rsidR="009E26CC" w:rsidRPr="0023037D" w:rsidRDefault="009E26CC" w:rsidP="009E26CC">
      <w:pPr>
        <w:tabs>
          <w:tab w:val="center" w:pos="709"/>
        </w:tabs>
        <w:spacing w:before="100" w:beforeAutospacing="1" w:after="100" w:afterAutospacing="1"/>
        <w:ind w:left="357" w:hanging="357"/>
        <w:rPr>
          <w:color w:val="000000"/>
          <w:szCs w:val="22"/>
          <w:lang w:val="en-GB" w:eastAsia="en-ZA"/>
        </w:rPr>
      </w:pPr>
      <w:r w:rsidRPr="0023037D">
        <w:rPr>
          <w:color w:val="000000"/>
          <w:szCs w:val="22"/>
          <w:lang w:val="en-GB" w:eastAsia="en-ZA"/>
        </w:rPr>
        <w:t xml:space="preserve">c)        Instruction </w:t>
      </w:r>
      <w:proofErr w:type="gramStart"/>
      <w:r w:rsidRPr="0023037D">
        <w:rPr>
          <w:color w:val="000000"/>
          <w:szCs w:val="22"/>
          <w:lang w:val="en-GB" w:eastAsia="en-ZA"/>
        </w:rPr>
        <w:t>note</w:t>
      </w:r>
      <w:proofErr w:type="gramEnd"/>
      <w:r w:rsidRPr="0023037D">
        <w:rPr>
          <w:color w:val="000000"/>
          <w:szCs w:val="22"/>
          <w:lang w:val="en-GB" w:eastAsia="en-ZA"/>
        </w:rPr>
        <w:t xml:space="preserve"> number 34 of National Treasury dated 30 November 2011</w:t>
      </w:r>
      <w:r w:rsidRPr="0023037D">
        <w:rPr>
          <w:b/>
          <w:bCs/>
          <w:color w:val="000000"/>
          <w:szCs w:val="22"/>
          <w:lang w:val="en-GB" w:eastAsia="en-ZA"/>
        </w:rPr>
        <w:t> </w:t>
      </w:r>
      <w:r w:rsidRPr="0023037D">
        <w:rPr>
          <w:color w:val="000000"/>
          <w:szCs w:val="22"/>
          <w:lang w:val="en-GB" w:eastAsia="en-ZA"/>
        </w:rPr>
        <w:t xml:space="preserve">requires that; </w:t>
      </w:r>
    </w:p>
    <w:p w:rsidR="009E26CC" w:rsidRPr="0023037D" w:rsidRDefault="009E26CC" w:rsidP="009E26CC">
      <w:pPr>
        <w:tabs>
          <w:tab w:val="center" w:pos="709"/>
        </w:tabs>
        <w:ind w:left="357" w:hanging="357"/>
        <w:rPr>
          <w:color w:val="000000"/>
          <w:szCs w:val="22"/>
          <w:lang w:val="en-GB" w:eastAsia="en-ZA"/>
        </w:rPr>
      </w:pPr>
      <w:r w:rsidRPr="0023037D">
        <w:rPr>
          <w:color w:val="000000"/>
          <w:szCs w:val="22"/>
          <w:lang w:val="en-GB" w:eastAsia="en-ZA"/>
        </w:rPr>
        <w:t> </w:t>
      </w:r>
    </w:p>
    <w:p w:rsidR="009E26CC" w:rsidRPr="0023037D" w:rsidRDefault="009E26CC" w:rsidP="009E26CC">
      <w:pPr>
        <w:tabs>
          <w:tab w:val="center" w:pos="709"/>
        </w:tabs>
        <w:ind w:left="1134" w:hanging="708"/>
        <w:rPr>
          <w:color w:val="000000"/>
          <w:szCs w:val="22"/>
          <w:lang w:val="en-GB" w:eastAsia="en-ZA"/>
        </w:rPr>
      </w:pPr>
      <w:r w:rsidRPr="0023037D">
        <w:rPr>
          <w:color w:val="000000"/>
          <w:szCs w:val="22"/>
          <w:lang w:val="en-GB" w:eastAsia="en-ZA"/>
        </w:rPr>
        <w:t>“</w:t>
      </w:r>
      <w:r w:rsidRPr="0023037D">
        <w:rPr>
          <w:i/>
          <w:iCs/>
          <w:color w:val="000000"/>
          <w:szCs w:val="22"/>
          <w:lang w:val="en-GB" w:eastAsia="en-ZA"/>
        </w:rPr>
        <w:t>4.1</w:t>
      </w:r>
      <w:r w:rsidRPr="0023037D">
        <w:rPr>
          <w:i/>
          <w:iCs/>
          <w:color w:val="000000"/>
          <w:szCs w:val="22"/>
          <w:lang w:val="en-GB" w:eastAsia="en-ZA"/>
        </w:rPr>
        <w:tab/>
        <w:t>The accounting officer’s responsibility [in terms of section 38(1</w:t>
      </w:r>
      <w:proofErr w:type="gramStart"/>
      <w:r w:rsidRPr="0023037D">
        <w:rPr>
          <w:i/>
          <w:iCs/>
          <w:color w:val="000000"/>
          <w:szCs w:val="22"/>
          <w:lang w:val="en-GB" w:eastAsia="en-ZA"/>
        </w:rPr>
        <w:t>)(</w:t>
      </w:r>
      <w:proofErr w:type="gramEnd"/>
      <w:r w:rsidRPr="0023037D">
        <w:rPr>
          <w:i/>
          <w:iCs/>
          <w:color w:val="000000"/>
          <w:szCs w:val="22"/>
          <w:lang w:val="en-GB" w:eastAsia="en-ZA"/>
        </w:rPr>
        <w:t>f)] to settle all</w:t>
      </w:r>
    </w:p>
    <w:p w:rsidR="009E26CC" w:rsidRPr="0023037D" w:rsidRDefault="009E26CC" w:rsidP="009E26CC">
      <w:pPr>
        <w:tabs>
          <w:tab w:val="center" w:pos="709"/>
        </w:tabs>
        <w:ind w:left="1083"/>
        <w:rPr>
          <w:i/>
          <w:iCs/>
          <w:color w:val="000000"/>
          <w:szCs w:val="22"/>
          <w:lang w:val="en-GB" w:eastAsia="en-ZA"/>
        </w:rPr>
      </w:pPr>
      <w:r w:rsidRPr="0023037D">
        <w:rPr>
          <w:i/>
          <w:iCs/>
          <w:color w:val="000000"/>
          <w:szCs w:val="22"/>
          <w:lang w:val="en-GB" w:eastAsia="en-ZA"/>
        </w:rPr>
        <w:t>contractual obligations and to pay all money owing, including intergovernmental claims, within the prescribed (30 days) or agreed period is hereby re-iterated.</w:t>
      </w:r>
    </w:p>
    <w:p w:rsidR="009E26CC" w:rsidRPr="0023037D" w:rsidRDefault="009E26CC" w:rsidP="009E26CC">
      <w:pPr>
        <w:tabs>
          <w:tab w:val="center" w:pos="709"/>
        </w:tabs>
        <w:ind w:left="1083"/>
        <w:rPr>
          <w:color w:val="000000"/>
          <w:szCs w:val="22"/>
          <w:lang w:val="en-GB" w:eastAsia="en-ZA"/>
        </w:rPr>
      </w:pPr>
    </w:p>
    <w:p w:rsidR="009E26CC" w:rsidRPr="0023037D" w:rsidRDefault="009E26CC" w:rsidP="009E26CC">
      <w:pPr>
        <w:tabs>
          <w:tab w:val="center" w:pos="709"/>
        </w:tabs>
        <w:ind w:left="1083" w:hanging="657"/>
        <w:rPr>
          <w:color w:val="000000"/>
          <w:szCs w:val="22"/>
          <w:lang w:val="en-GB" w:eastAsia="en-ZA"/>
        </w:rPr>
      </w:pPr>
      <w:r w:rsidRPr="0023037D">
        <w:rPr>
          <w:i/>
          <w:iCs/>
          <w:color w:val="000000"/>
          <w:szCs w:val="22"/>
          <w:lang w:val="en-GB" w:eastAsia="en-ZA"/>
        </w:rPr>
        <w:t>4.2    </w:t>
      </w:r>
      <w:r w:rsidRPr="0023037D">
        <w:rPr>
          <w:i/>
          <w:iCs/>
          <w:color w:val="000000"/>
          <w:szCs w:val="22"/>
          <w:lang w:val="en-GB" w:eastAsia="en-ZA"/>
        </w:rPr>
        <w:tab/>
        <w:t>Within thirty days (30) days from the date of this Instruction Note, all departments are required to have in place systems (processes and procedures) that will enable the tracking of each invoice received from the various service providers.</w:t>
      </w:r>
    </w:p>
    <w:p w:rsidR="009E26CC" w:rsidRPr="0023037D" w:rsidRDefault="009E26CC" w:rsidP="009E26CC">
      <w:pPr>
        <w:tabs>
          <w:tab w:val="center" w:pos="709"/>
        </w:tabs>
        <w:ind w:left="357" w:hanging="357"/>
        <w:rPr>
          <w:i/>
          <w:iCs/>
          <w:color w:val="000000"/>
          <w:szCs w:val="22"/>
          <w:lang w:val="en-GB" w:eastAsia="en-ZA"/>
        </w:rPr>
      </w:pPr>
    </w:p>
    <w:p w:rsidR="009E26CC" w:rsidRPr="0023037D" w:rsidRDefault="009E26CC" w:rsidP="009E26CC">
      <w:pPr>
        <w:tabs>
          <w:tab w:val="center" w:pos="709"/>
        </w:tabs>
        <w:ind w:left="1083" w:hanging="657"/>
        <w:rPr>
          <w:i/>
          <w:iCs/>
          <w:color w:val="000000"/>
          <w:szCs w:val="22"/>
          <w:lang w:val="en-GB" w:eastAsia="en-ZA"/>
        </w:rPr>
      </w:pPr>
      <w:r w:rsidRPr="0023037D">
        <w:rPr>
          <w:i/>
          <w:iCs/>
          <w:color w:val="000000"/>
          <w:szCs w:val="22"/>
          <w:lang w:val="en-GB" w:eastAsia="en-ZA"/>
        </w:rPr>
        <w:t>4.3     The system referred to in paragraph 4.2 above may either be manual or electronic in nature and such a system must also be able to track progress with the processing of each invoice.</w:t>
      </w:r>
    </w:p>
    <w:p w:rsidR="009E26CC" w:rsidRPr="0023037D" w:rsidRDefault="009E26CC" w:rsidP="009E26CC">
      <w:pPr>
        <w:tabs>
          <w:tab w:val="center" w:pos="709"/>
        </w:tabs>
        <w:ind w:left="357" w:hanging="357"/>
        <w:rPr>
          <w:color w:val="000000"/>
          <w:szCs w:val="22"/>
          <w:lang w:val="en-GB" w:eastAsia="en-ZA"/>
        </w:rPr>
      </w:pPr>
    </w:p>
    <w:p w:rsidR="009E26CC" w:rsidRPr="0023037D" w:rsidRDefault="009E26CC" w:rsidP="009E26CC">
      <w:pPr>
        <w:tabs>
          <w:tab w:val="center" w:pos="709"/>
        </w:tabs>
        <w:ind w:left="1083" w:hanging="657"/>
        <w:rPr>
          <w:color w:val="000000"/>
          <w:szCs w:val="22"/>
          <w:lang w:val="en-GB" w:eastAsia="en-ZA"/>
        </w:rPr>
      </w:pPr>
      <w:r w:rsidRPr="0023037D">
        <w:rPr>
          <w:i/>
          <w:iCs/>
          <w:color w:val="000000"/>
          <w:szCs w:val="22"/>
          <w:lang w:val="en-GB" w:eastAsia="en-ZA"/>
        </w:rPr>
        <w:t>4.4     At any given time, such a system must be able to provide information related to the date on which an invoice was received, the date on which it was paid and the time period between the date of receipt and the date of payment, if the invoice was indeed paid.</w:t>
      </w:r>
    </w:p>
    <w:p w:rsidR="009E26CC" w:rsidRPr="0023037D" w:rsidRDefault="009E26CC" w:rsidP="009E26CC">
      <w:pPr>
        <w:tabs>
          <w:tab w:val="center" w:pos="709"/>
        </w:tabs>
        <w:ind w:left="357" w:hanging="357"/>
        <w:rPr>
          <w:i/>
          <w:iCs/>
          <w:color w:val="000000"/>
          <w:szCs w:val="22"/>
          <w:lang w:val="en-GB" w:eastAsia="en-ZA"/>
        </w:rPr>
      </w:pPr>
    </w:p>
    <w:p w:rsidR="009E26CC" w:rsidRPr="0023037D" w:rsidRDefault="009E26CC" w:rsidP="009E26CC">
      <w:pPr>
        <w:tabs>
          <w:tab w:val="center" w:pos="709"/>
        </w:tabs>
        <w:ind w:left="1134" w:hanging="708"/>
        <w:rPr>
          <w:i/>
          <w:iCs/>
          <w:color w:val="000000"/>
          <w:szCs w:val="22"/>
          <w:lang w:val="en-GB" w:eastAsia="en-ZA"/>
        </w:rPr>
      </w:pPr>
      <w:r w:rsidRPr="0023037D">
        <w:rPr>
          <w:i/>
          <w:iCs/>
          <w:color w:val="000000"/>
          <w:szCs w:val="22"/>
          <w:lang w:val="en-GB" w:eastAsia="en-ZA"/>
        </w:rPr>
        <w:t>4.6      The information required in paragraph 4.5 above must be submitted to the National Treasury within seven (7) days after the end of the preceding month in the format prescribed in the enclosed Annexure A.</w:t>
      </w:r>
    </w:p>
    <w:p w:rsidR="009E26CC" w:rsidRPr="0023037D" w:rsidRDefault="009E26CC" w:rsidP="009E26CC">
      <w:pPr>
        <w:tabs>
          <w:tab w:val="center" w:pos="709"/>
        </w:tabs>
        <w:ind w:left="357" w:hanging="357"/>
        <w:rPr>
          <w:color w:val="000000"/>
          <w:szCs w:val="22"/>
          <w:lang w:val="en-GB" w:eastAsia="en-ZA"/>
        </w:rPr>
      </w:pPr>
    </w:p>
    <w:p w:rsidR="009E26CC" w:rsidRPr="0023037D" w:rsidRDefault="009E26CC" w:rsidP="009E26CC">
      <w:pPr>
        <w:tabs>
          <w:tab w:val="center" w:pos="709"/>
        </w:tabs>
        <w:ind w:left="1134" w:hanging="708"/>
        <w:rPr>
          <w:i/>
          <w:iCs/>
          <w:color w:val="000000"/>
          <w:szCs w:val="22"/>
          <w:lang w:val="en-GB" w:eastAsia="en-ZA"/>
        </w:rPr>
      </w:pPr>
      <w:r w:rsidRPr="0023037D">
        <w:rPr>
          <w:i/>
          <w:iCs/>
          <w:color w:val="000000"/>
          <w:szCs w:val="22"/>
          <w:lang w:val="en-GB" w:eastAsia="en-ZA"/>
        </w:rPr>
        <w:t>4.7      The accuracy of information in paragraph 4.5 must be confirmed by signature of the department’s accounting officer prior to its submission to the National Treasury.</w:t>
      </w:r>
    </w:p>
    <w:p w:rsidR="009E26CC" w:rsidRPr="0023037D" w:rsidRDefault="009E26CC" w:rsidP="009E26CC">
      <w:pPr>
        <w:tabs>
          <w:tab w:val="center" w:pos="709"/>
        </w:tabs>
        <w:ind w:left="1134" w:hanging="708"/>
        <w:rPr>
          <w:color w:val="000000"/>
          <w:szCs w:val="22"/>
          <w:lang w:val="en-GB" w:eastAsia="en-ZA"/>
        </w:rPr>
      </w:pPr>
    </w:p>
    <w:p w:rsidR="009E26CC" w:rsidRPr="0023037D" w:rsidRDefault="009E26CC" w:rsidP="009E26CC">
      <w:pPr>
        <w:tabs>
          <w:tab w:val="center" w:pos="709"/>
        </w:tabs>
        <w:ind w:left="1134" w:hanging="708"/>
        <w:rPr>
          <w:color w:val="000000"/>
          <w:szCs w:val="22"/>
          <w:lang w:val="en-GB" w:eastAsia="en-ZA"/>
        </w:rPr>
      </w:pPr>
      <w:r w:rsidRPr="0023037D">
        <w:rPr>
          <w:i/>
          <w:iCs/>
          <w:color w:val="000000"/>
          <w:szCs w:val="22"/>
          <w:lang w:val="en-GB" w:eastAsia="en-ZA"/>
        </w:rPr>
        <w:t>4.11   If accounting officers of national and provincial departments delegate the power to confirm the accuracy of information in paragraph 4.5 to their respective department’s chief financial officer or to any other functionary, the accounting officers are not divested of the responsibility concerning the exercising of the delegated power, as provided in section 44(1)(d) of the PFMA.”</w:t>
      </w:r>
    </w:p>
    <w:p w:rsidR="009E26CC" w:rsidRPr="002C76C1" w:rsidRDefault="009E26CC" w:rsidP="009E26CC">
      <w:pPr>
        <w:pStyle w:val="NormalWeb"/>
        <w:tabs>
          <w:tab w:val="center" w:pos="709"/>
        </w:tabs>
        <w:spacing w:before="300"/>
        <w:jc w:val="both"/>
        <w:rPr>
          <w:rFonts w:ascii="Arial" w:hAnsi="Arial" w:cs="Arial"/>
          <w:color w:val="000000"/>
          <w:sz w:val="22"/>
          <w:szCs w:val="22"/>
        </w:rPr>
      </w:pPr>
      <w:r w:rsidRPr="002C76C1">
        <w:rPr>
          <w:rFonts w:ascii="Arial" w:hAnsi="Arial" w:cs="Arial"/>
          <w:color w:val="000000"/>
          <w:sz w:val="22"/>
          <w:szCs w:val="22"/>
        </w:rPr>
        <w:t>The following payments were not made within 30 days from the date of receipt of the invoice:</w:t>
      </w:r>
    </w:p>
    <w:p w:rsidR="009E26CC" w:rsidRPr="002C76C1" w:rsidRDefault="009E26CC" w:rsidP="009E26CC">
      <w:pPr>
        <w:pStyle w:val="NormalWeb"/>
        <w:tabs>
          <w:tab w:val="center" w:pos="709"/>
        </w:tabs>
        <w:spacing w:before="300"/>
        <w:jc w:val="both"/>
        <w:rPr>
          <w:rFonts w:ascii="Arial" w:hAnsi="Arial" w:cs="Arial"/>
          <w:color w:val="000000"/>
          <w:sz w:val="22"/>
          <w:szCs w:val="22"/>
        </w:rPr>
      </w:pPr>
    </w:p>
    <w:tbl>
      <w:tblPr>
        <w:tblStyle w:val="TableGrid"/>
        <w:tblW w:w="0" w:type="auto"/>
        <w:tblInd w:w="675" w:type="dxa"/>
        <w:tblLook w:val="04A0"/>
      </w:tblPr>
      <w:tblGrid>
        <w:gridCol w:w="605"/>
        <w:gridCol w:w="1525"/>
        <w:gridCol w:w="1306"/>
        <w:gridCol w:w="1326"/>
        <w:gridCol w:w="1341"/>
        <w:gridCol w:w="843"/>
        <w:gridCol w:w="1418"/>
      </w:tblGrid>
      <w:tr w:rsidR="009E26CC" w:rsidRPr="002C76C1" w:rsidTr="002668F1">
        <w:tc>
          <w:tcPr>
            <w:tcW w:w="605" w:type="dxa"/>
            <w:shd w:val="clear" w:color="auto" w:fill="BFBFBF" w:themeFill="background1" w:themeFillShade="BF"/>
          </w:tcPr>
          <w:p w:rsidR="009E26CC" w:rsidRPr="0023037D" w:rsidRDefault="009E26CC" w:rsidP="002668F1">
            <w:pPr>
              <w:tabs>
                <w:tab w:val="center" w:pos="709"/>
              </w:tabs>
              <w:spacing w:after="120"/>
              <w:outlineLvl w:val="0"/>
              <w:rPr>
                <w:b/>
                <w:sz w:val="18"/>
                <w:szCs w:val="18"/>
              </w:rPr>
            </w:pPr>
            <w:r w:rsidRPr="0023037D">
              <w:rPr>
                <w:b/>
                <w:sz w:val="18"/>
                <w:szCs w:val="18"/>
              </w:rPr>
              <w:t>NO</w:t>
            </w:r>
          </w:p>
        </w:tc>
        <w:tc>
          <w:tcPr>
            <w:tcW w:w="1525" w:type="dxa"/>
            <w:shd w:val="clear" w:color="auto" w:fill="BFBFBF" w:themeFill="background1" w:themeFillShade="BF"/>
          </w:tcPr>
          <w:p w:rsidR="009E26CC" w:rsidRPr="0023037D" w:rsidRDefault="009E26CC" w:rsidP="002668F1">
            <w:pPr>
              <w:tabs>
                <w:tab w:val="center" w:pos="709"/>
              </w:tabs>
              <w:spacing w:after="120"/>
              <w:outlineLvl w:val="0"/>
              <w:rPr>
                <w:b/>
                <w:sz w:val="18"/>
                <w:szCs w:val="18"/>
              </w:rPr>
            </w:pPr>
            <w:r w:rsidRPr="0023037D">
              <w:rPr>
                <w:b/>
                <w:sz w:val="18"/>
                <w:szCs w:val="18"/>
              </w:rPr>
              <w:t>SUPPLIER</w:t>
            </w:r>
          </w:p>
        </w:tc>
        <w:tc>
          <w:tcPr>
            <w:tcW w:w="1306" w:type="dxa"/>
            <w:shd w:val="clear" w:color="auto" w:fill="BFBFBF" w:themeFill="background1" w:themeFillShade="BF"/>
          </w:tcPr>
          <w:p w:rsidR="009E26CC" w:rsidRPr="0023037D" w:rsidRDefault="009E26CC" w:rsidP="002668F1">
            <w:pPr>
              <w:tabs>
                <w:tab w:val="center" w:pos="709"/>
              </w:tabs>
              <w:spacing w:after="120"/>
              <w:outlineLvl w:val="0"/>
              <w:rPr>
                <w:b/>
                <w:sz w:val="18"/>
                <w:szCs w:val="18"/>
              </w:rPr>
            </w:pPr>
            <w:r w:rsidRPr="0023037D">
              <w:rPr>
                <w:b/>
                <w:sz w:val="18"/>
                <w:szCs w:val="18"/>
              </w:rPr>
              <w:t>BATCH NO</w:t>
            </w:r>
          </w:p>
        </w:tc>
        <w:tc>
          <w:tcPr>
            <w:tcW w:w="1326" w:type="dxa"/>
            <w:shd w:val="clear" w:color="auto" w:fill="BFBFBF" w:themeFill="background1" w:themeFillShade="BF"/>
          </w:tcPr>
          <w:p w:rsidR="009E26CC" w:rsidRPr="0023037D" w:rsidRDefault="009E26CC" w:rsidP="002668F1">
            <w:pPr>
              <w:tabs>
                <w:tab w:val="center" w:pos="709"/>
              </w:tabs>
              <w:spacing w:after="120"/>
              <w:outlineLvl w:val="0"/>
              <w:rPr>
                <w:b/>
                <w:sz w:val="18"/>
                <w:szCs w:val="18"/>
              </w:rPr>
            </w:pPr>
            <w:r w:rsidRPr="0023037D">
              <w:rPr>
                <w:b/>
                <w:sz w:val="18"/>
                <w:szCs w:val="18"/>
              </w:rPr>
              <w:t>PAYMENT DATE</w:t>
            </w:r>
          </w:p>
        </w:tc>
        <w:tc>
          <w:tcPr>
            <w:tcW w:w="1341" w:type="dxa"/>
            <w:shd w:val="clear" w:color="auto" w:fill="BFBFBF" w:themeFill="background1" w:themeFillShade="BF"/>
          </w:tcPr>
          <w:p w:rsidR="009E26CC" w:rsidRPr="0023037D" w:rsidRDefault="009E26CC" w:rsidP="002668F1">
            <w:pPr>
              <w:tabs>
                <w:tab w:val="center" w:pos="709"/>
              </w:tabs>
              <w:spacing w:after="120"/>
              <w:outlineLvl w:val="0"/>
              <w:rPr>
                <w:b/>
                <w:sz w:val="18"/>
                <w:szCs w:val="18"/>
              </w:rPr>
            </w:pPr>
            <w:r w:rsidRPr="0023037D">
              <w:rPr>
                <w:b/>
                <w:sz w:val="18"/>
                <w:szCs w:val="18"/>
              </w:rPr>
              <w:t>DATE INVOICE RECEIVED</w:t>
            </w:r>
          </w:p>
        </w:tc>
        <w:tc>
          <w:tcPr>
            <w:tcW w:w="843" w:type="dxa"/>
            <w:shd w:val="clear" w:color="auto" w:fill="BFBFBF" w:themeFill="background1" w:themeFillShade="BF"/>
          </w:tcPr>
          <w:p w:rsidR="009E26CC" w:rsidRPr="0023037D" w:rsidRDefault="009E26CC" w:rsidP="002668F1">
            <w:pPr>
              <w:tabs>
                <w:tab w:val="center" w:pos="709"/>
              </w:tabs>
              <w:spacing w:after="120"/>
              <w:outlineLvl w:val="0"/>
              <w:rPr>
                <w:b/>
                <w:sz w:val="18"/>
                <w:szCs w:val="18"/>
              </w:rPr>
            </w:pPr>
            <w:r w:rsidRPr="0023037D">
              <w:rPr>
                <w:b/>
                <w:sz w:val="18"/>
                <w:szCs w:val="18"/>
              </w:rPr>
              <w:t>NO OF DAYS</w:t>
            </w:r>
          </w:p>
        </w:tc>
        <w:tc>
          <w:tcPr>
            <w:tcW w:w="1418" w:type="dxa"/>
            <w:shd w:val="clear" w:color="auto" w:fill="BFBFBF" w:themeFill="background1" w:themeFillShade="BF"/>
          </w:tcPr>
          <w:p w:rsidR="009E26CC" w:rsidRPr="0023037D" w:rsidRDefault="009E26CC" w:rsidP="002668F1">
            <w:pPr>
              <w:tabs>
                <w:tab w:val="center" w:pos="709"/>
              </w:tabs>
              <w:spacing w:after="120"/>
              <w:outlineLvl w:val="0"/>
              <w:rPr>
                <w:b/>
                <w:sz w:val="18"/>
                <w:szCs w:val="18"/>
              </w:rPr>
            </w:pPr>
            <w:r>
              <w:rPr>
                <w:b/>
                <w:sz w:val="18"/>
                <w:szCs w:val="18"/>
              </w:rPr>
              <w:t>AMOUNT</w:t>
            </w:r>
          </w:p>
        </w:tc>
      </w:tr>
      <w:tr w:rsidR="009E26CC" w:rsidRPr="002C76C1" w:rsidTr="002668F1">
        <w:tc>
          <w:tcPr>
            <w:tcW w:w="605" w:type="dxa"/>
            <w:vAlign w:val="bottom"/>
          </w:tcPr>
          <w:p w:rsidR="009E26CC" w:rsidRPr="0023037D" w:rsidRDefault="009E26CC" w:rsidP="002668F1">
            <w:pPr>
              <w:tabs>
                <w:tab w:val="center" w:pos="709"/>
              </w:tabs>
              <w:spacing w:after="120"/>
              <w:outlineLvl w:val="0"/>
              <w:rPr>
                <w:sz w:val="18"/>
                <w:szCs w:val="18"/>
              </w:rPr>
            </w:pPr>
            <w:r w:rsidRPr="0023037D">
              <w:rPr>
                <w:sz w:val="18"/>
                <w:szCs w:val="18"/>
              </w:rPr>
              <w:t>1.</w:t>
            </w:r>
          </w:p>
        </w:tc>
        <w:tc>
          <w:tcPr>
            <w:tcW w:w="1525" w:type="dxa"/>
            <w:vAlign w:val="bottom"/>
          </w:tcPr>
          <w:p w:rsidR="009E26CC" w:rsidRPr="0023037D" w:rsidRDefault="009E26CC" w:rsidP="002668F1">
            <w:pPr>
              <w:tabs>
                <w:tab w:val="center" w:pos="709"/>
              </w:tabs>
              <w:spacing w:after="120"/>
              <w:outlineLvl w:val="0"/>
              <w:rPr>
                <w:sz w:val="18"/>
                <w:szCs w:val="18"/>
              </w:rPr>
            </w:pPr>
          </w:p>
          <w:p w:rsidR="009E26CC" w:rsidRPr="0023037D" w:rsidRDefault="009E26CC" w:rsidP="002668F1">
            <w:pPr>
              <w:tabs>
                <w:tab w:val="center" w:pos="709"/>
              </w:tabs>
              <w:spacing w:after="120"/>
              <w:outlineLvl w:val="0"/>
              <w:rPr>
                <w:sz w:val="18"/>
                <w:szCs w:val="18"/>
              </w:rPr>
            </w:pPr>
            <w:r w:rsidRPr="0023037D">
              <w:rPr>
                <w:sz w:val="18"/>
                <w:szCs w:val="18"/>
              </w:rPr>
              <w:t>Oracle Corporations South Africa</w:t>
            </w:r>
          </w:p>
        </w:tc>
        <w:tc>
          <w:tcPr>
            <w:tcW w:w="1306" w:type="dxa"/>
            <w:vAlign w:val="bottom"/>
          </w:tcPr>
          <w:p w:rsidR="009E26CC" w:rsidRPr="0023037D" w:rsidRDefault="009E26CC" w:rsidP="002668F1">
            <w:pPr>
              <w:tabs>
                <w:tab w:val="center" w:pos="709"/>
              </w:tabs>
              <w:spacing w:after="120"/>
              <w:outlineLvl w:val="0"/>
              <w:rPr>
                <w:sz w:val="18"/>
                <w:szCs w:val="18"/>
              </w:rPr>
            </w:pPr>
            <w:r w:rsidRPr="0023037D">
              <w:rPr>
                <w:sz w:val="18"/>
                <w:szCs w:val="18"/>
              </w:rPr>
              <w:t>154789</w:t>
            </w:r>
          </w:p>
        </w:tc>
        <w:tc>
          <w:tcPr>
            <w:tcW w:w="1326" w:type="dxa"/>
            <w:vAlign w:val="bottom"/>
          </w:tcPr>
          <w:p w:rsidR="009E26CC" w:rsidRPr="0023037D" w:rsidRDefault="009E26CC" w:rsidP="002668F1">
            <w:pPr>
              <w:tabs>
                <w:tab w:val="center" w:pos="709"/>
              </w:tabs>
              <w:spacing w:after="120"/>
              <w:outlineLvl w:val="0"/>
              <w:rPr>
                <w:sz w:val="18"/>
                <w:szCs w:val="18"/>
              </w:rPr>
            </w:pPr>
            <w:r w:rsidRPr="0023037D">
              <w:rPr>
                <w:sz w:val="18"/>
                <w:szCs w:val="18"/>
              </w:rPr>
              <w:t>2011/05/27</w:t>
            </w:r>
          </w:p>
        </w:tc>
        <w:tc>
          <w:tcPr>
            <w:tcW w:w="1341" w:type="dxa"/>
            <w:vAlign w:val="bottom"/>
          </w:tcPr>
          <w:p w:rsidR="009E26CC" w:rsidRPr="0023037D" w:rsidRDefault="009E26CC" w:rsidP="002668F1">
            <w:pPr>
              <w:tabs>
                <w:tab w:val="center" w:pos="709"/>
              </w:tabs>
              <w:spacing w:after="120"/>
              <w:outlineLvl w:val="0"/>
              <w:rPr>
                <w:sz w:val="18"/>
                <w:szCs w:val="18"/>
              </w:rPr>
            </w:pPr>
            <w:r w:rsidRPr="0023037D">
              <w:rPr>
                <w:sz w:val="18"/>
                <w:szCs w:val="18"/>
              </w:rPr>
              <w:t>2010/11/30</w:t>
            </w:r>
          </w:p>
        </w:tc>
        <w:tc>
          <w:tcPr>
            <w:tcW w:w="843" w:type="dxa"/>
            <w:vAlign w:val="bottom"/>
          </w:tcPr>
          <w:p w:rsidR="009E26CC" w:rsidRPr="0023037D" w:rsidRDefault="009E26CC" w:rsidP="002668F1">
            <w:pPr>
              <w:tabs>
                <w:tab w:val="center" w:pos="709"/>
              </w:tabs>
              <w:spacing w:after="120"/>
              <w:outlineLvl w:val="0"/>
              <w:rPr>
                <w:sz w:val="18"/>
                <w:szCs w:val="18"/>
              </w:rPr>
            </w:pPr>
            <w:r w:rsidRPr="0023037D">
              <w:rPr>
                <w:sz w:val="18"/>
                <w:szCs w:val="18"/>
              </w:rPr>
              <w:t>178</w:t>
            </w:r>
          </w:p>
        </w:tc>
        <w:tc>
          <w:tcPr>
            <w:tcW w:w="1418" w:type="dxa"/>
            <w:vAlign w:val="center"/>
          </w:tcPr>
          <w:p w:rsidR="009E26CC" w:rsidRPr="0023037D" w:rsidRDefault="009E26CC" w:rsidP="002668F1">
            <w:pPr>
              <w:tabs>
                <w:tab w:val="center" w:pos="709"/>
              </w:tabs>
              <w:outlineLvl w:val="0"/>
              <w:rPr>
                <w:sz w:val="18"/>
                <w:szCs w:val="18"/>
              </w:rPr>
            </w:pPr>
            <w:r w:rsidRPr="0023037D">
              <w:rPr>
                <w:sz w:val="18"/>
                <w:szCs w:val="18"/>
              </w:rPr>
              <w:t xml:space="preserve">  </w:t>
            </w:r>
          </w:p>
          <w:p w:rsidR="009E26CC" w:rsidRPr="0023037D" w:rsidRDefault="009E26CC" w:rsidP="002668F1">
            <w:pPr>
              <w:tabs>
                <w:tab w:val="center" w:pos="709"/>
              </w:tabs>
              <w:outlineLvl w:val="0"/>
              <w:rPr>
                <w:sz w:val="18"/>
                <w:szCs w:val="18"/>
              </w:rPr>
            </w:pPr>
          </w:p>
          <w:p w:rsidR="009E26CC" w:rsidRPr="0023037D" w:rsidRDefault="009E26CC" w:rsidP="002668F1">
            <w:pPr>
              <w:tabs>
                <w:tab w:val="center" w:pos="709"/>
              </w:tabs>
              <w:outlineLvl w:val="0"/>
              <w:rPr>
                <w:sz w:val="18"/>
                <w:szCs w:val="18"/>
              </w:rPr>
            </w:pPr>
          </w:p>
          <w:p w:rsidR="009E26CC" w:rsidRPr="0023037D" w:rsidRDefault="009E26CC" w:rsidP="002668F1">
            <w:pPr>
              <w:tabs>
                <w:tab w:val="center" w:pos="709"/>
              </w:tabs>
              <w:outlineLvl w:val="0"/>
              <w:rPr>
                <w:sz w:val="18"/>
                <w:szCs w:val="18"/>
              </w:rPr>
            </w:pPr>
            <w:r w:rsidRPr="0023037D">
              <w:rPr>
                <w:sz w:val="18"/>
                <w:szCs w:val="18"/>
              </w:rPr>
              <w:t xml:space="preserve">1,492,480,18 </w:t>
            </w:r>
          </w:p>
        </w:tc>
      </w:tr>
      <w:tr w:rsidR="009E26CC" w:rsidRPr="002C76C1" w:rsidTr="002668F1">
        <w:tc>
          <w:tcPr>
            <w:tcW w:w="605" w:type="dxa"/>
            <w:vAlign w:val="bottom"/>
          </w:tcPr>
          <w:p w:rsidR="009E26CC" w:rsidRPr="0023037D" w:rsidRDefault="009E26CC" w:rsidP="002668F1">
            <w:pPr>
              <w:tabs>
                <w:tab w:val="center" w:pos="709"/>
              </w:tabs>
              <w:spacing w:after="120"/>
              <w:outlineLvl w:val="0"/>
              <w:rPr>
                <w:sz w:val="18"/>
                <w:szCs w:val="18"/>
              </w:rPr>
            </w:pPr>
            <w:r w:rsidRPr="0023037D">
              <w:rPr>
                <w:sz w:val="18"/>
                <w:szCs w:val="18"/>
              </w:rPr>
              <w:t>2.</w:t>
            </w:r>
          </w:p>
        </w:tc>
        <w:tc>
          <w:tcPr>
            <w:tcW w:w="1525" w:type="dxa"/>
            <w:vAlign w:val="bottom"/>
          </w:tcPr>
          <w:p w:rsidR="009E26CC" w:rsidRPr="0023037D" w:rsidRDefault="009E26CC" w:rsidP="002668F1">
            <w:pPr>
              <w:tabs>
                <w:tab w:val="center" w:pos="709"/>
              </w:tabs>
              <w:spacing w:after="120"/>
              <w:outlineLvl w:val="0"/>
              <w:rPr>
                <w:sz w:val="18"/>
                <w:szCs w:val="18"/>
              </w:rPr>
            </w:pPr>
            <w:r w:rsidRPr="0023037D">
              <w:rPr>
                <w:sz w:val="18"/>
                <w:szCs w:val="18"/>
              </w:rPr>
              <w:t>Ubuntu Technologies (Pty) Ltd</w:t>
            </w:r>
          </w:p>
        </w:tc>
        <w:tc>
          <w:tcPr>
            <w:tcW w:w="1306" w:type="dxa"/>
            <w:vAlign w:val="bottom"/>
          </w:tcPr>
          <w:p w:rsidR="009E26CC" w:rsidRPr="0023037D" w:rsidRDefault="009E26CC" w:rsidP="002668F1">
            <w:pPr>
              <w:tabs>
                <w:tab w:val="center" w:pos="709"/>
              </w:tabs>
              <w:spacing w:after="120"/>
              <w:outlineLvl w:val="0"/>
              <w:rPr>
                <w:sz w:val="18"/>
                <w:szCs w:val="18"/>
              </w:rPr>
            </w:pPr>
            <w:r w:rsidRPr="0023037D">
              <w:rPr>
                <w:sz w:val="18"/>
                <w:szCs w:val="18"/>
              </w:rPr>
              <w:t>157926</w:t>
            </w:r>
          </w:p>
        </w:tc>
        <w:tc>
          <w:tcPr>
            <w:tcW w:w="1326" w:type="dxa"/>
            <w:vAlign w:val="bottom"/>
          </w:tcPr>
          <w:p w:rsidR="009E26CC" w:rsidRPr="0023037D" w:rsidRDefault="009E26CC" w:rsidP="002668F1">
            <w:pPr>
              <w:tabs>
                <w:tab w:val="center" w:pos="709"/>
              </w:tabs>
              <w:spacing w:after="120"/>
              <w:outlineLvl w:val="0"/>
              <w:rPr>
                <w:sz w:val="18"/>
                <w:szCs w:val="18"/>
              </w:rPr>
            </w:pPr>
            <w:r w:rsidRPr="0023037D">
              <w:rPr>
                <w:sz w:val="18"/>
                <w:szCs w:val="18"/>
              </w:rPr>
              <w:t>2011/06/30</w:t>
            </w:r>
          </w:p>
        </w:tc>
        <w:tc>
          <w:tcPr>
            <w:tcW w:w="1341" w:type="dxa"/>
            <w:vAlign w:val="bottom"/>
          </w:tcPr>
          <w:p w:rsidR="009E26CC" w:rsidRPr="0023037D" w:rsidRDefault="009E26CC" w:rsidP="002668F1">
            <w:pPr>
              <w:tabs>
                <w:tab w:val="center" w:pos="709"/>
              </w:tabs>
              <w:spacing w:after="120"/>
              <w:outlineLvl w:val="0"/>
              <w:rPr>
                <w:sz w:val="18"/>
                <w:szCs w:val="18"/>
              </w:rPr>
            </w:pPr>
            <w:r w:rsidRPr="0023037D">
              <w:rPr>
                <w:sz w:val="18"/>
                <w:szCs w:val="18"/>
              </w:rPr>
              <w:t>2011/05/27</w:t>
            </w:r>
          </w:p>
        </w:tc>
        <w:tc>
          <w:tcPr>
            <w:tcW w:w="843" w:type="dxa"/>
            <w:vAlign w:val="bottom"/>
          </w:tcPr>
          <w:p w:rsidR="009E26CC" w:rsidRPr="0023037D" w:rsidRDefault="009E26CC" w:rsidP="002668F1">
            <w:pPr>
              <w:tabs>
                <w:tab w:val="center" w:pos="709"/>
              </w:tabs>
              <w:spacing w:after="120"/>
              <w:outlineLvl w:val="0"/>
              <w:rPr>
                <w:sz w:val="18"/>
                <w:szCs w:val="18"/>
              </w:rPr>
            </w:pPr>
            <w:r w:rsidRPr="0023037D">
              <w:rPr>
                <w:sz w:val="18"/>
                <w:szCs w:val="18"/>
              </w:rPr>
              <w:t>34</w:t>
            </w:r>
          </w:p>
        </w:tc>
        <w:tc>
          <w:tcPr>
            <w:tcW w:w="1418" w:type="dxa"/>
            <w:vAlign w:val="center"/>
          </w:tcPr>
          <w:p w:rsidR="009E26CC" w:rsidRPr="0023037D" w:rsidRDefault="009E26CC" w:rsidP="002668F1">
            <w:pPr>
              <w:tabs>
                <w:tab w:val="center" w:pos="709"/>
              </w:tabs>
              <w:outlineLvl w:val="0"/>
              <w:rPr>
                <w:sz w:val="18"/>
                <w:szCs w:val="18"/>
              </w:rPr>
            </w:pPr>
            <w:r w:rsidRPr="0023037D">
              <w:rPr>
                <w:sz w:val="18"/>
                <w:szCs w:val="18"/>
              </w:rPr>
              <w:t>84 100,16</w:t>
            </w:r>
          </w:p>
        </w:tc>
      </w:tr>
      <w:tr w:rsidR="009E26CC" w:rsidRPr="002C76C1" w:rsidTr="002668F1">
        <w:tc>
          <w:tcPr>
            <w:tcW w:w="605" w:type="dxa"/>
            <w:vAlign w:val="bottom"/>
          </w:tcPr>
          <w:p w:rsidR="009E26CC" w:rsidRPr="0023037D" w:rsidRDefault="009E26CC" w:rsidP="002668F1">
            <w:pPr>
              <w:tabs>
                <w:tab w:val="center" w:pos="709"/>
              </w:tabs>
              <w:spacing w:after="120"/>
              <w:outlineLvl w:val="0"/>
              <w:rPr>
                <w:sz w:val="18"/>
                <w:szCs w:val="18"/>
              </w:rPr>
            </w:pPr>
            <w:r w:rsidRPr="0023037D">
              <w:rPr>
                <w:sz w:val="18"/>
                <w:szCs w:val="18"/>
              </w:rPr>
              <w:t>3.</w:t>
            </w:r>
          </w:p>
        </w:tc>
        <w:tc>
          <w:tcPr>
            <w:tcW w:w="1525" w:type="dxa"/>
            <w:vAlign w:val="bottom"/>
          </w:tcPr>
          <w:p w:rsidR="009E26CC" w:rsidRPr="0023037D" w:rsidRDefault="009E26CC" w:rsidP="002668F1">
            <w:pPr>
              <w:tabs>
                <w:tab w:val="center" w:pos="709"/>
              </w:tabs>
              <w:spacing w:after="120"/>
              <w:outlineLvl w:val="0"/>
              <w:rPr>
                <w:sz w:val="18"/>
                <w:szCs w:val="18"/>
              </w:rPr>
            </w:pPr>
            <w:r w:rsidRPr="0023037D">
              <w:rPr>
                <w:sz w:val="18"/>
                <w:szCs w:val="18"/>
              </w:rPr>
              <w:t>KMM Quality Solutions</w:t>
            </w:r>
          </w:p>
        </w:tc>
        <w:tc>
          <w:tcPr>
            <w:tcW w:w="1306" w:type="dxa"/>
            <w:vAlign w:val="bottom"/>
          </w:tcPr>
          <w:p w:rsidR="009E26CC" w:rsidRPr="0023037D" w:rsidRDefault="009E26CC" w:rsidP="002668F1">
            <w:pPr>
              <w:tabs>
                <w:tab w:val="center" w:pos="709"/>
              </w:tabs>
              <w:spacing w:after="120"/>
              <w:outlineLvl w:val="0"/>
              <w:rPr>
                <w:sz w:val="18"/>
                <w:szCs w:val="18"/>
              </w:rPr>
            </w:pPr>
            <w:r w:rsidRPr="0023037D">
              <w:rPr>
                <w:sz w:val="18"/>
                <w:szCs w:val="18"/>
              </w:rPr>
              <w:t>152044</w:t>
            </w:r>
          </w:p>
        </w:tc>
        <w:tc>
          <w:tcPr>
            <w:tcW w:w="1326" w:type="dxa"/>
            <w:vAlign w:val="bottom"/>
          </w:tcPr>
          <w:p w:rsidR="009E26CC" w:rsidRPr="0023037D" w:rsidRDefault="009E26CC" w:rsidP="002668F1">
            <w:pPr>
              <w:tabs>
                <w:tab w:val="center" w:pos="709"/>
              </w:tabs>
              <w:spacing w:after="120"/>
              <w:outlineLvl w:val="0"/>
              <w:rPr>
                <w:sz w:val="18"/>
                <w:szCs w:val="18"/>
              </w:rPr>
            </w:pPr>
            <w:r w:rsidRPr="0023037D">
              <w:rPr>
                <w:sz w:val="18"/>
                <w:szCs w:val="18"/>
              </w:rPr>
              <w:t>2011/05/11</w:t>
            </w:r>
          </w:p>
        </w:tc>
        <w:tc>
          <w:tcPr>
            <w:tcW w:w="1341" w:type="dxa"/>
            <w:vAlign w:val="bottom"/>
          </w:tcPr>
          <w:p w:rsidR="009E26CC" w:rsidRPr="0023037D" w:rsidRDefault="009E26CC" w:rsidP="002668F1">
            <w:pPr>
              <w:tabs>
                <w:tab w:val="center" w:pos="709"/>
              </w:tabs>
              <w:spacing w:after="120"/>
              <w:outlineLvl w:val="0"/>
              <w:rPr>
                <w:sz w:val="18"/>
                <w:szCs w:val="18"/>
              </w:rPr>
            </w:pPr>
            <w:r w:rsidRPr="0023037D">
              <w:rPr>
                <w:sz w:val="18"/>
                <w:szCs w:val="18"/>
              </w:rPr>
              <w:t>2011/03/31</w:t>
            </w:r>
          </w:p>
        </w:tc>
        <w:tc>
          <w:tcPr>
            <w:tcW w:w="843" w:type="dxa"/>
            <w:vAlign w:val="bottom"/>
          </w:tcPr>
          <w:p w:rsidR="009E26CC" w:rsidRPr="0023037D" w:rsidRDefault="009E26CC" w:rsidP="002668F1">
            <w:pPr>
              <w:tabs>
                <w:tab w:val="center" w:pos="709"/>
              </w:tabs>
              <w:spacing w:after="120"/>
              <w:outlineLvl w:val="0"/>
              <w:rPr>
                <w:sz w:val="18"/>
                <w:szCs w:val="18"/>
              </w:rPr>
            </w:pPr>
            <w:r w:rsidRPr="0023037D">
              <w:rPr>
                <w:sz w:val="18"/>
                <w:szCs w:val="18"/>
              </w:rPr>
              <w:t>41</w:t>
            </w:r>
          </w:p>
        </w:tc>
        <w:tc>
          <w:tcPr>
            <w:tcW w:w="1418" w:type="dxa"/>
            <w:vAlign w:val="center"/>
          </w:tcPr>
          <w:p w:rsidR="009E26CC" w:rsidRPr="0023037D" w:rsidRDefault="009E26CC" w:rsidP="002668F1">
            <w:pPr>
              <w:tabs>
                <w:tab w:val="center" w:pos="709"/>
              </w:tabs>
              <w:outlineLvl w:val="0"/>
              <w:rPr>
                <w:sz w:val="18"/>
                <w:szCs w:val="18"/>
              </w:rPr>
            </w:pPr>
            <w:r w:rsidRPr="0023037D">
              <w:rPr>
                <w:sz w:val="18"/>
                <w:szCs w:val="18"/>
              </w:rPr>
              <w:t>403 273,72</w:t>
            </w:r>
          </w:p>
        </w:tc>
      </w:tr>
      <w:tr w:rsidR="009E26CC" w:rsidRPr="002C76C1" w:rsidTr="002668F1">
        <w:tc>
          <w:tcPr>
            <w:tcW w:w="605" w:type="dxa"/>
            <w:vAlign w:val="bottom"/>
          </w:tcPr>
          <w:p w:rsidR="009E26CC" w:rsidRPr="0023037D" w:rsidRDefault="009E26CC" w:rsidP="002668F1">
            <w:pPr>
              <w:tabs>
                <w:tab w:val="center" w:pos="709"/>
              </w:tabs>
              <w:spacing w:after="120"/>
              <w:outlineLvl w:val="0"/>
              <w:rPr>
                <w:sz w:val="18"/>
                <w:szCs w:val="18"/>
              </w:rPr>
            </w:pPr>
            <w:r w:rsidRPr="0023037D">
              <w:rPr>
                <w:sz w:val="18"/>
                <w:szCs w:val="18"/>
              </w:rPr>
              <w:t>4.</w:t>
            </w:r>
          </w:p>
        </w:tc>
        <w:tc>
          <w:tcPr>
            <w:tcW w:w="1525" w:type="dxa"/>
            <w:vAlign w:val="bottom"/>
          </w:tcPr>
          <w:p w:rsidR="009E26CC" w:rsidRPr="0023037D" w:rsidRDefault="009E26CC" w:rsidP="002668F1">
            <w:pPr>
              <w:tabs>
                <w:tab w:val="center" w:pos="709"/>
              </w:tabs>
              <w:spacing w:after="120"/>
              <w:outlineLvl w:val="0"/>
              <w:rPr>
                <w:sz w:val="18"/>
                <w:szCs w:val="18"/>
              </w:rPr>
            </w:pPr>
            <w:r w:rsidRPr="0023037D">
              <w:rPr>
                <w:sz w:val="18"/>
                <w:szCs w:val="18"/>
              </w:rPr>
              <w:t xml:space="preserve">PC Palace </w:t>
            </w:r>
            <w:proofErr w:type="spellStart"/>
            <w:r w:rsidRPr="0023037D">
              <w:rPr>
                <w:sz w:val="18"/>
                <w:szCs w:val="18"/>
              </w:rPr>
              <w:t>Proline</w:t>
            </w:r>
            <w:proofErr w:type="spellEnd"/>
            <w:r w:rsidRPr="0023037D">
              <w:rPr>
                <w:sz w:val="18"/>
                <w:szCs w:val="18"/>
              </w:rPr>
              <w:t xml:space="preserve"> Computer</w:t>
            </w:r>
          </w:p>
        </w:tc>
        <w:tc>
          <w:tcPr>
            <w:tcW w:w="1306" w:type="dxa"/>
            <w:vAlign w:val="bottom"/>
          </w:tcPr>
          <w:p w:rsidR="009E26CC" w:rsidRPr="0023037D" w:rsidRDefault="009E26CC" w:rsidP="002668F1">
            <w:pPr>
              <w:tabs>
                <w:tab w:val="center" w:pos="709"/>
              </w:tabs>
              <w:spacing w:after="120"/>
              <w:outlineLvl w:val="0"/>
              <w:rPr>
                <w:sz w:val="18"/>
                <w:szCs w:val="18"/>
              </w:rPr>
            </w:pPr>
            <w:r w:rsidRPr="0023037D">
              <w:rPr>
                <w:sz w:val="18"/>
                <w:szCs w:val="18"/>
              </w:rPr>
              <w:t>154413</w:t>
            </w:r>
          </w:p>
        </w:tc>
        <w:tc>
          <w:tcPr>
            <w:tcW w:w="1326" w:type="dxa"/>
            <w:vAlign w:val="bottom"/>
          </w:tcPr>
          <w:p w:rsidR="009E26CC" w:rsidRPr="0023037D" w:rsidRDefault="009E26CC" w:rsidP="002668F1">
            <w:pPr>
              <w:tabs>
                <w:tab w:val="center" w:pos="709"/>
              </w:tabs>
              <w:spacing w:after="120"/>
              <w:outlineLvl w:val="0"/>
              <w:rPr>
                <w:sz w:val="18"/>
                <w:szCs w:val="18"/>
              </w:rPr>
            </w:pPr>
            <w:r w:rsidRPr="0023037D">
              <w:rPr>
                <w:sz w:val="18"/>
                <w:szCs w:val="18"/>
              </w:rPr>
              <w:t>2011/05/31</w:t>
            </w:r>
          </w:p>
        </w:tc>
        <w:tc>
          <w:tcPr>
            <w:tcW w:w="1341" w:type="dxa"/>
            <w:vAlign w:val="bottom"/>
          </w:tcPr>
          <w:p w:rsidR="009E26CC" w:rsidRPr="0023037D" w:rsidRDefault="009E26CC" w:rsidP="002668F1">
            <w:pPr>
              <w:tabs>
                <w:tab w:val="center" w:pos="709"/>
              </w:tabs>
              <w:spacing w:after="120"/>
              <w:outlineLvl w:val="0"/>
              <w:rPr>
                <w:sz w:val="18"/>
                <w:szCs w:val="18"/>
              </w:rPr>
            </w:pPr>
            <w:r w:rsidRPr="0023037D">
              <w:rPr>
                <w:sz w:val="18"/>
                <w:szCs w:val="18"/>
              </w:rPr>
              <w:t>2011/03/31</w:t>
            </w:r>
          </w:p>
        </w:tc>
        <w:tc>
          <w:tcPr>
            <w:tcW w:w="843" w:type="dxa"/>
            <w:vAlign w:val="bottom"/>
          </w:tcPr>
          <w:p w:rsidR="009E26CC" w:rsidRPr="0023037D" w:rsidRDefault="009E26CC" w:rsidP="002668F1">
            <w:pPr>
              <w:tabs>
                <w:tab w:val="center" w:pos="709"/>
              </w:tabs>
              <w:spacing w:after="120"/>
              <w:outlineLvl w:val="0"/>
              <w:rPr>
                <w:sz w:val="18"/>
                <w:szCs w:val="18"/>
              </w:rPr>
            </w:pPr>
            <w:r w:rsidRPr="0023037D">
              <w:rPr>
                <w:sz w:val="18"/>
                <w:szCs w:val="18"/>
              </w:rPr>
              <w:t>61</w:t>
            </w:r>
          </w:p>
        </w:tc>
        <w:tc>
          <w:tcPr>
            <w:tcW w:w="1418" w:type="dxa"/>
            <w:vAlign w:val="center"/>
          </w:tcPr>
          <w:p w:rsidR="009E26CC" w:rsidRPr="0023037D" w:rsidRDefault="009E26CC" w:rsidP="002668F1">
            <w:pPr>
              <w:tabs>
                <w:tab w:val="center" w:pos="709"/>
              </w:tabs>
              <w:outlineLvl w:val="0"/>
              <w:rPr>
                <w:sz w:val="18"/>
                <w:szCs w:val="18"/>
              </w:rPr>
            </w:pPr>
          </w:p>
          <w:p w:rsidR="009E26CC" w:rsidRPr="0023037D" w:rsidRDefault="009E26CC" w:rsidP="002668F1">
            <w:pPr>
              <w:tabs>
                <w:tab w:val="center" w:pos="709"/>
              </w:tabs>
              <w:outlineLvl w:val="0"/>
              <w:rPr>
                <w:sz w:val="18"/>
                <w:szCs w:val="18"/>
              </w:rPr>
            </w:pPr>
            <w:r w:rsidRPr="0023037D">
              <w:rPr>
                <w:sz w:val="18"/>
                <w:szCs w:val="18"/>
              </w:rPr>
              <w:t>9 473,28</w:t>
            </w:r>
          </w:p>
        </w:tc>
      </w:tr>
    </w:tbl>
    <w:p w:rsidR="009E26CC" w:rsidRPr="002C76C1" w:rsidRDefault="009E26CC" w:rsidP="009E26CC">
      <w:pPr>
        <w:tabs>
          <w:tab w:val="center" w:pos="709"/>
        </w:tabs>
        <w:jc w:val="both"/>
        <w:rPr>
          <w:szCs w:val="22"/>
          <w:lang w:val="en-GB"/>
        </w:rPr>
      </w:pPr>
    </w:p>
    <w:p w:rsidR="009E26CC" w:rsidRPr="002C76C1" w:rsidRDefault="009E26CC" w:rsidP="009E26CC">
      <w:pPr>
        <w:tabs>
          <w:tab w:val="center" w:pos="709"/>
        </w:tabs>
        <w:jc w:val="both"/>
        <w:rPr>
          <w:szCs w:val="22"/>
          <w:lang w:val="en-GB"/>
        </w:rPr>
      </w:pPr>
      <w:r>
        <w:rPr>
          <w:szCs w:val="22"/>
          <w:lang w:val="en-GB"/>
        </w:rPr>
        <w:t>The finding occurred as a result of the fact that:</w:t>
      </w:r>
    </w:p>
    <w:p w:rsidR="009E26CC" w:rsidRPr="002C76C1" w:rsidRDefault="009E26CC" w:rsidP="009E26CC">
      <w:pPr>
        <w:pStyle w:val="NormalWeb"/>
        <w:tabs>
          <w:tab w:val="center" w:pos="709"/>
        </w:tabs>
        <w:rPr>
          <w:rFonts w:ascii="Arial" w:hAnsi="Arial" w:cs="Arial"/>
          <w:color w:val="000000"/>
        </w:rPr>
      </w:pPr>
    </w:p>
    <w:p w:rsidR="009E26CC" w:rsidRPr="002C76C1" w:rsidRDefault="009E26CC" w:rsidP="009E26CC">
      <w:pPr>
        <w:pStyle w:val="NormalWeb"/>
        <w:tabs>
          <w:tab w:val="center" w:pos="709"/>
        </w:tabs>
        <w:rPr>
          <w:rFonts w:ascii="Arial" w:hAnsi="Arial" w:cs="Arial"/>
          <w:color w:val="000000"/>
          <w:sz w:val="22"/>
          <w:szCs w:val="22"/>
        </w:rPr>
      </w:pPr>
      <w:r w:rsidRPr="002C76C1">
        <w:rPr>
          <w:rFonts w:ascii="Arial" w:hAnsi="Arial" w:cs="Arial"/>
          <w:color w:val="000000"/>
          <w:sz w:val="22"/>
          <w:szCs w:val="22"/>
        </w:rPr>
        <w:t>As per discussion with the D: IT Application Management it was noted that at the time the department had a financial crisis and couldn’t make payment to Microsoft.</w:t>
      </w:r>
    </w:p>
    <w:p w:rsidR="009E26CC" w:rsidRPr="002C76C1" w:rsidRDefault="009E26CC" w:rsidP="009E26CC">
      <w:pPr>
        <w:pStyle w:val="NormalWeb"/>
        <w:tabs>
          <w:tab w:val="center" w:pos="709"/>
        </w:tabs>
        <w:rPr>
          <w:rFonts w:ascii="Arial" w:hAnsi="Arial" w:cs="Arial"/>
          <w:color w:val="000000"/>
          <w:sz w:val="22"/>
          <w:szCs w:val="22"/>
        </w:rPr>
      </w:pPr>
    </w:p>
    <w:p w:rsidR="009E26CC" w:rsidRPr="002C76C1" w:rsidRDefault="009E26CC" w:rsidP="009E26CC">
      <w:pPr>
        <w:pStyle w:val="NormalWeb"/>
        <w:tabs>
          <w:tab w:val="center" w:pos="709"/>
        </w:tabs>
        <w:rPr>
          <w:rFonts w:ascii="Arial" w:hAnsi="Arial" w:cs="Arial"/>
          <w:color w:val="000000"/>
          <w:sz w:val="22"/>
          <w:szCs w:val="22"/>
        </w:rPr>
      </w:pPr>
      <w:r w:rsidRPr="002C76C1">
        <w:rPr>
          <w:rFonts w:ascii="Arial" w:hAnsi="Arial" w:cs="Arial"/>
          <w:color w:val="000000"/>
          <w:sz w:val="22"/>
          <w:szCs w:val="22"/>
        </w:rPr>
        <w:t>Similar findings were also reported in the 2010-11 financial year. Per inspection of the audit action plan page 38 it was noted that the actions listed below will be implemented by March 2012 to address the issue. It is a concern that the target date is only March 2012 as the reports mentioned in paragraph (c) under laws, rules and regulations must be submitted to National Treasury from February 2012. The department may therefore not be able to correct the deviation in the current year and also to adhere to the requirements of Instruction Note 34 issued by National Treasury.</w:t>
      </w:r>
    </w:p>
    <w:p w:rsidR="009E26CC" w:rsidRPr="002C76C1" w:rsidRDefault="009E26CC" w:rsidP="009E26CC">
      <w:pPr>
        <w:pStyle w:val="NormalWeb"/>
        <w:tabs>
          <w:tab w:val="center" w:pos="709"/>
        </w:tabs>
        <w:rPr>
          <w:rFonts w:ascii="Arial" w:hAnsi="Arial" w:cs="Arial"/>
          <w:color w:val="000000"/>
          <w:sz w:val="22"/>
          <w:szCs w:val="22"/>
        </w:rPr>
      </w:pPr>
    </w:p>
    <w:p w:rsidR="009E26CC" w:rsidRPr="002C76C1" w:rsidRDefault="009E26CC" w:rsidP="009E26CC">
      <w:pPr>
        <w:pStyle w:val="NormalWeb"/>
        <w:tabs>
          <w:tab w:val="center" w:pos="709"/>
        </w:tabs>
        <w:spacing w:after="120"/>
        <w:rPr>
          <w:rFonts w:ascii="Arial" w:hAnsi="Arial" w:cs="Arial"/>
          <w:i/>
          <w:iCs/>
          <w:snapToGrid w:val="0"/>
          <w:color w:val="000000"/>
          <w:sz w:val="22"/>
          <w:szCs w:val="22"/>
        </w:rPr>
      </w:pPr>
      <w:r w:rsidRPr="002C76C1">
        <w:rPr>
          <w:rFonts w:ascii="Arial" w:hAnsi="Arial" w:cs="Arial"/>
          <w:i/>
          <w:iCs/>
          <w:snapToGrid w:val="0"/>
          <w:color w:val="000000"/>
          <w:sz w:val="22"/>
          <w:szCs w:val="22"/>
        </w:rPr>
        <w:t xml:space="preserve">“We have increased capacity in the payments section to speed up processing of invoices. </w:t>
      </w:r>
    </w:p>
    <w:p w:rsidR="009E26CC" w:rsidRPr="002C76C1" w:rsidRDefault="009E26CC" w:rsidP="009E26CC">
      <w:pPr>
        <w:pStyle w:val="NormalWeb"/>
        <w:tabs>
          <w:tab w:val="center" w:pos="709"/>
        </w:tabs>
        <w:spacing w:after="120"/>
        <w:rPr>
          <w:rFonts w:ascii="Arial" w:hAnsi="Arial" w:cs="Arial"/>
          <w:i/>
          <w:iCs/>
          <w:snapToGrid w:val="0"/>
          <w:color w:val="000000"/>
          <w:sz w:val="22"/>
          <w:szCs w:val="22"/>
        </w:rPr>
      </w:pPr>
      <w:r w:rsidRPr="002C76C1">
        <w:rPr>
          <w:rFonts w:ascii="Arial" w:hAnsi="Arial" w:cs="Arial"/>
          <w:i/>
          <w:iCs/>
          <w:snapToGrid w:val="0"/>
          <w:color w:val="000000"/>
          <w:sz w:val="22"/>
          <w:szCs w:val="22"/>
        </w:rPr>
        <w:t>Invoice registers are in place to monitor turnaround times of paying invoices.</w:t>
      </w:r>
    </w:p>
    <w:p w:rsidR="009E26CC" w:rsidRPr="002C76C1" w:rsidRDefault="009E26CC" w:rsidP="009E26CC">
      <w:pPr>
        <w:pStyle w:val="NormalWeb"/>
        <w:tabs>
          <w:tab w:val="center" w:pos="709"/>
        </w:tabs>
        <w:spacing w:after="120"/>
        <w:rPr>
          <w:rFonts w:ascii="Arial" w:hAnsi="Arial" w:cs="Arial"/>
          <w:snapToGrid w:val="0"/>
          <w:color w:val="000000"/>
          <w:sz w:val="22"/>
          <w:szCs w:val="22"/>
        </w:rPr>
      </w:pPr>
      <w:r w:rsidRPr="002C76C1">
        <w:rPr>
          <w:rFonts w:ascii="Arial" w:hAnsi="Arial" w:cs="Arial"/>
          <w:i/>
          <w:iCs/>
          <w:snapToGrid w:val="0"/>
          <w:color w:val="000000"/>
          <w:sz w:val="22"/>
          <w:szCs w:val="22"/>
        </w:rPr>
        <w:t>Registers are submitted to the CFO on a monthly basis.”</w:t>
      </w:r>
    </w:p>
    <w:p w:rsidR="009E26CC" w:rsidRPr="002C76C1" w:rsidRDefault="009E26CC" w:rsidP="009E26CC">
      <w:pPr>
        <w:tabs>
          <w:tab w:val="center" w:pos="709"/>
        </w:tabs>
        <w:spacing w:line="240" w:lineRule="exact"/>
        <w:ind w:left="284" w:hanging="284"/>
        <w:outlineLvl w:val="0"/>
        <w:rPr>
          <w:color w:val="000000"/>
          <w:szCs w:val="22"/>
          <w:lang w:eastAsia="en-ZA"/>
        </w:rPr>
      </w:pPr>
    </w:p>
    <w:p w:rsidR="009E26CC" w:rsidRPr="002C76C1" w:rsidRDefault="009E26CC" w:rsidP="009E26CC">
      <w:pPr>
        <w:tabs>
          <w:tab w:val="center" w:pos="709"/>
        </w:tabs>
        <w:spacing w:line="240" w:lineRule="exact"/>
        <w:ind w:left="284" w:hanging="284"/>
        <w:outlineLvl w:val="0"/>
        <w:rPr>
          <w:color w:val="000000"/>
          <w:szCs w:val="22"/>
          <w:lang w:eastAsia="en-ZA"/>
        </w:rPr>
      </w:pPr>
    </w:p>
    <w:p w:rsidR="009E26CC" w:rsidRPr="002C76C1" w:rsidRDefault="009E26CC" w:rsidP="009E26CC">
      <w:pPr>
        <w:tabs>
          <w:tab w:val="center" w:pos="709"/>
        </w:tabs>
        <w:autoSpaceDE w:val="0"/>
        <w:autoSpaceDN w:val="0"/>
        <w:adjustRightInd w:val="0"/>
        <w:rPr>
          <w:szCs w:val="22"/>
        </w:rPr>
      </w:pPr>
      <w:r>
        <w:rPr>
          <w:szCs w:val="22"/>
        </w:rPr>
        <w:t>Impact of the finding:</w:t>
      </w:r>
    </w:p>
    <w:p w:rsidR="009E26CC" w:rsidRPr="002C76C1" w:rsidRDefault="009E26CC" w:rsidP="009E26CC">
      <w:pPr>
        <w:tabs>
          <w:tab w:val="center" w:pos="709"/>
        </w:tabs>
        <w:spacing w:before="100" w:beforeAutospacing="1" w:after="100" w:afterAutospacing="1"/>
        <w:rPr>
          <w:b/>
          <w:bCs/>
          <w:color w:val="000000"/>
          <w:szCs w:val="22"/>
          <w:lang w:eastAsia="en-ZA"/>
        </w:rPr>
      </w:pPr>
      <w:r w:rsidRPr="002C76C1">
        <w:rPr>
          <w:szCs w:val="22"/>
        </w:rPr>
        <w:t>a)</w:t>
      </w:r>
      <w:r w:rsidRPr="002C76C1">
        <w:rPr>
          <w:szCs w:val="22"/>
        </w:rPr>
        <w:tab/>
      </w:r>
      <w:r>
        <w:rPr>
          <w:szCs w:val="22"/>
        </w:rPr>
        <w:tab/>
      </w:r>
      <w:r w:rsidRPr="002C76C1">
        <w:rPr>
          <w:szCs w:val="22"/>
        </w:rPr>
        <w:t xml:space="preserve"> </w:t>
      </w:r>
      <w:r w:rsidRPr="002C76C1">
        <w:rPr>
          <w:color w:val="000000"/>
          <w:szCs w:val="22"/>
          <w:lang w:eastAsia="en-ZA"/>
        </w:rPr>
        <w:t xml:space="preserve">The findings above constitute non-compliance with Treasury Regulation 8.2.3. </w:t>
      </w:r>
    </w:p>
    <w:p w:rsidR="009E26CC" w:rsidRPr="002C76C1" w:rsidRDefault="009E26CC" w:rsidP="009E26CC">
      <w:pPr>
        <w:tabs>
          <w:tab w:val="center" w:pos="709"/>
        </w:tabs>
        <w:spacing w:before="100" w:beforeAutospacing="1" w:after="100" w:afterAutospacing="1"/>
        <w:ind w:left="720" w:hanging="720"/>
        <w:rPr>
          <w:szCs w:val="22"/>
          <w:lang w:val="en-GB"/>
        </w:rPr>
      </w:pPr>
      <w:r w:rsidRPr="002C76C1">
        <w:rPr>
          <w:color w:val="000000"/>
          <w:szCs w:val="22"/>
          <w:lang w:eastAsia="en-ZA"/>
        </w:rPr>
        <w:t>b)</w:t>
      </w:r>
      <w:r w:rsidRPr="002C76C1">
        <w:rPr>
          <w:color w:val="000000"/>
          <w:szCs w:val="22"/>
          <w:lang w:eastAsia="en-ZA"/>
        </w:rPr>
        <w:tab/>
      </w:r>
      <w:r>
        <w:rPr>
          <w:color w:val="000000"/>
          <w:szCs w:val="22"/>
          <w:lang w:eastAsia="en-ZA"/>
        </w:rPr>
        <w:tab/>
      </w:r>
      <w:r w:rsidRPr="002C76C1">
        <w:rPr>
          <w:color w:val="000000"/>
          <w:szCs w:val="22"/>
          <w:lang w:eastAsia="en-ZA"/>
        </w:rPr>
        <w:t xml:space="preserve">The department may not be able to fully comply with Instruction note number 34 of National Treasury </w:t>
      </w:r>
    </w:p>
    <w:p w:rsidR="009E26CC" w:rsidRDefault="009E26CC" w:rsidP="009E26CC">
      <w:pPr>
        <w:pStyle w:val="NormalWeb"/>
        <w:tabs>
          <w:tab w:val="center" w:pos="709"/>
        </w:tabs>
        <w:rPr>
          <w:rFonts w:ascii="Arial" w:hAnsi="Arial" w:cs="Arial"/>
          <w:b/>
          <w:bCs/>
          <w:sz w:val="22"/>
          <w:szCs w:val="22"/>
        </w:rPr>
      </w:pPr>
    </w:p>
    <w:p w:rsidR="009E26CC" w:rsidRPr="002C76C1" w:rsidRDefault="009E26CC" w:rsidP="009E26CC">
      <w:pPr>
        <w:pStyle w:val="NormalWeb"/>
        <w:tabs>
          <w:tab w:val="center" w:pos="709"/>
        </w:tabs>
        <w:rPr>
          <w:rFonts w:ascii="Arial" w:hAnsi="Arial" w:cs="Arial"/>
          <w:sz w:val="22"/>
          <w:szCs w:val="22"/>
        </w:rPr>
      </w:pPr>
      <w:r w:rsidRPr="002C76C1">
        <w:rPr>
          <w:rFonts w:ascii="Arial" w:hAnsi="Arial" w:cs="Arial"/>
          <w:b/>
          <w:bCs/>
          <w:sz w:val="22"/>
          <w:szCs w:val="22"/>
        </w:rPr>
        <w:t>Internal control deficiency</w:t>
      </w:r>
    </w:p>
    <w:p w:rsidR="009E26CC" w:rsidRPr="002C76C1" w:rsidRDefault="009E26CC" w:rsidP="009E26CC">
      <w:pPr>
        <w:pStyle w:val="NormalWeb"/>
        <w:tabs>
          <w:tab w:val="center" w:pos="709"/>
        </w:tabs>
        <w:rPr>
          <w:rFonts w:ascii="Arial" w:hAnsi="Arial" w:cs="Arial"/>
          <w:i/>
          <w:iCs/>
          <w:color w:val="000000"/>
          <w:sz w:val="22"/>
          <w:szCs w:val="22"/>
        </w:rPr>
      </w:pPr>
    </w:p>
    <w:p w:rsidR="009E26CC" w:rsidRPr="002C76C1" w:rsidRDefault="009E26CC" w:rsidP="009E26CC">
      <w:pPr>
        <w:pStyle w:val="NormalWeb"/>
        <w:tabs>
          <w:tab w:val="center" w:pos="709"/>
        </w:tabs>
        <w:rPr>
          <w:rFonts w:ascii="Arial" w:hAnsi="Arial" w:cs="Arial"/>
          <w:i/>
          <w:iCs/>
          <w:color w:val="000000"/>
          <w:sz w:val="22"/>
          <w:szCs w:val="22"/>
        </w:rPr>
      </w:pPr>
      <w:r w:rsidRPr="002C76C1">
        <w:rPr>
          <w:rFonts w:ascii="Arial" w:hAnsi="Arial" w:cs="Arial"/>
          <w:i/>
          <w:iCs/>
          <w:color w:val="000000"/>
          <w:sz w:val="22"/>
          <w:szCs w:val="22"/>
        </w:rPr>
        <w:t>Leadership</w:t>
      </w:r>
    </w:p>
    <w:p w:rsidR="009E26CC" w:rsidRPr="002C76C1" w:rsidRDefault="009E26CC" w:rsidP="009E26CC">
      <w:pPr>
        <w:pStyle w:val="NormalWeb"/>
        <w:tabs>
          <w:tab w:val="center" w:pos="709"/>
        </w:tabs>
        <w:rPr>
          <w:rFonts w:ascii="Arial" w:hAnsi="Arial" w:cs="Arial"/>
          <w:color w:val="000000"/>
          <w:sz w:val="22"/>
          <w:szCs w:val="22"/>
        </w:rPr>
      </w:pPr>
      <w:r w:rsidRPr="002C76C1">
        <w:rPr>
          <w:rFonts w:ascii="Arial" w:hAnsi="Arial" w:cs="Arial"/>
          <w:color w:val="000000"/>
          <w:sz w:val="22"/>
          <w:szCs w:val="22"/>
        </w:rPr>
        <w:t> </w:t>
      </w:r>
    </w:p>
    <w:p w:rsidR="009E26CC" w:rsidRPr="002C76C1" w:rsidRDefault="009E26CC" w:rsidP="009E26CC">
      <w:pPr>
        <w:pStyle w:val="NormalWeb"/>
        <w:tabs>
          <w:tab w:val="center" w:pos="709"/>
        </w:tabs>
        <w:rPr>
          <w:rFonts w:ascii="Arial" w:hAnsi="Arial" w:cs="Arial"/>
          <w:i/>
          <w:iCs/>
          <w:color w:val="000000"/>
          <w:sz w:val="22"/>
          <w:szCs w:val="22"/>
        </w:rPr>
      </w:pPr>
      <w:r w:rsidRPr="002C76C1">
        <w:rPr>
          <w:rFonts w:ascii="Arial" w:hAnsi="Arial" w:cs="Arial"/>
          <w:i/>
          <w:iCs/>
          <w:color w:val="000000"/>
          <w:sz w:val="22"/>
          <w:szCs w:val="22"/>
        </w:rPr>
        <w:t>Management does not effectively establish and communicate policies and procedures to enable and support understanding and execution of internal control objectives, processes and responsibilities</w:t>
      </w:r>
    </w:p>
    <w:p w:rsidR="009E26CC" w:rsidRPr="002C76C1" w:rsidRDefault="009E26CC" w:rsidP="009E26CC">
      <w:pPr>
        <w:tabs>
          <w:tab w:val="center" w:pos="709"/>
        </w:tabs>
        <w:spacing w:after="120"/>
        <w:rPr>
          <w:b/>
          <w:bCs/>
          <w:szCs w:val="22"/>
        </w:rPr>
      </w:pPr>
    </w:p>
    <w:p w:rsidR="009E26CC" w:rsidRPr="002C76C1" w:rsidRDefault="009E26CC" w:rsidP="009E26CC">
      <w:pPr>
        <w:tabs>
          <w:tab w:val="center" w:pos="709"/>
        </w:tabs>
        <w:spacing w:after="120"/>
        <w:rPr>
          <w:b/>
          <w:bCs/>
          <w:szCs w:val="22"/>
        </w:rPr>
      </w:pPr>
      <w:r w:rsidRPr="002C76C1">
        <w:rPr>
          <w:b/>
          <w:bCs/>
          <w:szCs w:val="22"/>
        </w:rPr>
        <w:t>Recommendation</w:t>
      </w:r>
    </w:p>
    <w:p w:rsidR="009E26CC" w:rsidRPr="002C76C1" w:rsidRDefault="009E26CC" w:rsidP="009E26CC">
      <w:pPr>
        <w:tabs>
          <w:tab w:val="center" w:pos="709"/>
        </w:tabs>
        <w:spacing w:line="240" w:lineRule="exact"/>
        <w:ind w:left="340" w:hanging="340"/>
        <w:rPr>
          <w:b/>
          <w:bCs/>
          <w:szCs w:val="22"/>
        </w:rPr>
      </w:pPr>
    </w:p>
    <w:p w:rsidR="009E26CC" w:rsidRPr="002C76C1" w:rsidRDefault="009E26CC" w:rsidP="009E26CC">
      <w:pPr>
        <w:tabs>
          <w:tab w:val="center" w:pos="709"/>
        </w:tabs>
        <w:rPr>
          <w:color w:val="000000"/>
          <w:szCs w:val="22"/>
          <w:lang w:val="en-GB" w:eastAsia="en-ZA"/>
        </w:rPr>
      </w:pPr>
      <w:r w:rsidRPr="002C76C1">
        <w:rPr>
          <w:color w:val="000000"/>
          <w:szCs w:val="22"/>
          <w:lang w:eastAsia="en-ZA"/>
        </w:rPr>
        <w:t>a)</w:t>
      </w:r>
      <w:r>
        <w:rPr>
          <w:color w:val="000000"/>
          <w:szCs w:val="22"/>
          <w:lang w:eastAsia="en-ZA"/>
        </w:rPr>
        <w:tab/>
      </w:r>
      <w:r w:rsidRPr="002C76C1">
        <w:rPr>
          <w:color w:val="000000"/>
          <w:szCs w:val="22"/>
          <w:lang w:eastAsia="en-ZA"/>
        </w:rPr>
        <w:tab/>
      </w:r>
      <w:r w:rsidRPr="002C76C1">
        <w:rPr>
          <w:color w:val="000000"/>
          <w:szCs w:val="22"/>
          <w:lang w:val="en-GB" w:eastAsia="en-ZA"/>
        </w:rPr>
        <w:t xml:space="preserve">Payments should be processed speedily without compromising internal controls. </w:t>
      </w:r>
    </w:p>
    <w:p w:rsidR="009E26CC" w:rsidRPr="002C76C1" w:rsidRDefault="009E26CC" w:rsidP="009E26CC">
      <w:pPr>
        <w:tabs>
          <w:tab w:val="center" w:pos="709"/>
        </w:tabs>
        <w:rPr>
          <w:color w:val="000000"/>
          <w:szCs w:val="22"/>
          <w:lang w:val="en-GB" w:eastAsia="en-ZA"/>
        </w:rPr>
      </w:pPr>
    </w:p>
    <w:p w:rsidR="009E26CC" w:rsidRDefault="009E26CC" w:rsidP="009E26CC">
      <w:pPr>
        <w:tabs>
          <w:tab w:val="center" w:pos="709"/>
        </w:tabs>
        <w:ind w:left="1440" w:hanging="1440"/>
        <w:rPr>
          <w:color w:val="000000"/>
          <w:szCs w:val="22"/>
          <w:lang w:eastAsia="en-ZA"/>
        </w:rPr>
      </w:pPr>
      <w:r w:rsidRPr="002C76C1">
        <w:rPr>
          <w:color w:val="000000"/>
          <w:szCs w:val="22"/>
          <w:lang w:val="en-GB" w:eastAsia="en-ZA"/>
        </w:rPr>
        <w:t>b)</w:t>
      </w:r>
      <w:r w:rsidRPr="002C76C1">
        <w:rPr>
          <w:color w:val="000000"/>
          <w:szCs w:val="22"/>
          <w:lang w:val="en-GB" w:eastAsia="en-ZA"/>
        </w:rPr>
        <w:tab/>
      </w:r>
      <w:r w:rsidRPr="002C76C1">
        <w:rPr>
          <w:color w:val="000000"/>
          <w:sz w:val="14"/>
          <w:szCs w:val="14"/>
          <w:lang w:val="en-GB" w:eastAsia="en-ZA"/>
        </w:rPr>
        <w:t xml:space="preserve"> </w:t>
      </w:r>
      <w:r>
        <w:rPr>
          <w:color w:val="000000"/>
          <w:sz w:val="14"/>
          <w:szCs w:val="14"/>
          <w:lang w:val="en-GB" w:eastAsia="en-ZA"/>
        </w:rPr>
        <w:t xml:space="preserve">            </w:t>
      </w:r>
      <w:r w:rsidRPr="002C76C1">
        <w:rPr>
          <w:color w:val="000000"/>
          <w:szCs w:val="22"/>
          <w:lang w:eastAsia="en-ZA"/>
        </w:rPr>
        <w:t xml:space="preserve">If a valid reason exists for delaying a payment, such as a dispute with a supplier, </w:t>
      </w:r>
      <w:r>
        <w:rPr>
          <w:color w:val="000000"/>
          <w:szCs w:val="22"/>
          <w:lang w:eastAsia="en-ZA"/>
        </w:rPr>
        <w:t>the</w:t>
      </w:r>
    </w:p>
    <w:p w:rsidR="009E26CC" w:rsidRDefault="009E26CC" w:rsidP="009E26CC">
      <w:pPr>
        <w:tabs>
          <w:tab w:val="center" w:pos="709"/>
        </w:tabs>
        <w:ind w:left="1440" w:hanging="1440"/>
        <w:rPr>
          <w:color w:val="000000"/>
          <w:szCs w:val="22"/>
          <w:lang w:eastAsia="en-ZA"/>
        </w:rPr>
      </w:pPr>
      <w:r>
        <w:rPr>
          <w:color w:val="000000"/>
          <w:szCs w:val="22"/>
          <w:lang w:eastAsia="en-ZA"/>
        </w:rPr>
        <w:tab/>
        <w:t xml:space="preserve">            </w:t>
      </w:r>
      <w:proofErr w:type="gramStart"/>
      <w:r w:rsidRPr="002C76C1">
        <w:rPr>
          <w:color w:val="000000"/>
          <w:szCs w:val="22"/>
          <w:lang w:eastAsia="en-ZA"/>
        </w:rPr>
        <w:t>reason</w:t>
      </w:r>
      <w:proofErr w:type="gramEnd"/>
      <w:r w:rsidRPr="002C76C1">
        <w:rPr>
          <w:color w:val="000000"/>
          <w:szCs w:val="22"/>
          <w:lang w:eastAsia="en-ZA"/>
        </w:rPr>
        <w:t xml:space="preserve"> for not paying within the required timeframe must be documented on the</w:t>
      </w:r>
    </w:p>
    <w:p w:rsidR="009E26CC" w:rsidRPr="002C76C1" w:rsidRDefault="009E26CC" w:rsidP="009E26CC">
      <w:pPr>
        <w:tabs>
          <w:tab w:val="center" w:pos="709"/>
        </w:tabs>
        <w:ind w:left="1440" w:hanging="1440"/>
        <w:rPr>
          <w:color w:val="000000"/>
          <w:szCs w:val="22"/>
          <w:lang w:eastAsia="en-ZA"/>
        </w:rPr>
      </w:pPr>
      <w:r>
        <w:rPr>
          <w:color w:val="000000"/>
          <w:szCs w:val="22"/>
          <w:lang w:eastAsia="en-ZA"/>
        </w:rPr>
        <w:t xml:space="preserve">           </w:t>
      </w:r>
      <w:r w:rsidRPr="002C76C1">
        <w:rPr>
          <w:color w:val="000000"/>
          <w:szCs w:val="22"/>
          <w:lang w:eastAsia="en-ZA"/>
        </w:rPr>
        <w:t xml:space="preserve"> </w:t>
      </w:r>
      <w:proofErr w:type="gramStart"/>
      <w:r w:rsidRPr="002C76C1">
        <w:rPr>
          <w:color w:val="000000"/>
          <w:szCs w:val="22"/>
          <w:lang w:eastAsia="en-ZA"/>
        </w:rPr>
        <w:t>supporting</w:t>
      </w:r>
      <w:proofErr w:type="gramEnd"/>
      <w:r w:rsidRPr="002C76C1">
        <w:rPr>
          <w:color w:val="000000"/>
          <w:szCs w:val="22"/>
          <w:lang w:eastAsia="en-ZA"/>
        </w:rPr>
        <w:t xml:space="preserve"> documentation and approved by a relevant senior official.</w:t>
      </w:r>
    </w:p>
    <w:p w:rsidR="009E26CC" w:rsidRPr="002C76C1" w:rsidRDefault="009E26CC" w:rsidP="009E26CC">
      <w:pPr>
        <w:tabs>
          <w:tab w:val="center" w:pos="709"/>
        </w:tabs>
        <w:ind w:left="720" w:hanging="720"/>
        <w:rPr>
          <w:color w:val="000000"/>
          <w:szCs w:val="22"/>
          <w:lang w:eastAsia="en-ZA"/>
        </w:rPr>
      </w:pPr>
    </w:p>
    <w:p w:rsidR="009E26CC" w:rsidRPr="002C76C1" w:rsidRDefault="009E26CC" w:rsidP="009E26CC">
      <w:pPr>
        <w:tabs>
          <w:tab w:val="center" w:pos="709"/>
        </w:tabs>
        <w:ind w:left="720" w:hanging="720"/>
        <w:rPr>
          <w:b/>
          <w:bCs/>
          <w:szCs w:val="22"/>
        </w:rPr>
      </w:pPr>
      <w:r w:rsidRPr="002C76C1">
        <w:rPr>
          <w:b/>
          <w:bCs/>
          <w:szCs w:val="22"/>
        </w:rPr>
        <w:t>Management response</w:t>
      </w:r>
    </w:p>
    <w:p w:rsidR="009E26CC" w:rsidRPr="002C76C1" w:rsidRDefault="009E26CC" w:rsidP="009E26CC">
      <w:pPr>
        <w:keepNext/>
        <w:tabs>
          <w:tab w:val="center" w:pos="709"/>
        </w:tabs>
        <w:jc w:val="both"/>
        <w:rPr>
          <w:b/>
          <w:bCs/>
          <w:szCs w:val="22"/>
        </w:rPr>
      </w:pPr>
    </w:p>
    <w:p w:rsidR="009E26CC" w:rsidRPr="002C76C1" w:rsidRDefault="009E26CC" w:rsidP="009E26CC">
      <w:pPr>
        <w:tabs>
          <w:tab w:val="center" w:pos="709"/>
        </w:tabs>
        <w:rPr>
          <w:szCs w:val="22"/>
        </w:rPr>
      </w:pPr>
      <w:r w:rsidRPr="002C76C1">
        <w:rPr>
          <w:szCs w:val="22"/>
        </w:rPr>
        <w:t xml:space="preserve">I am in agreement with the finding for the following reasons [and supply the following/attached information in support of this]: </w:t>
      </w:r>
    </w:p>
    <w:p w:rsidR="009E26CC" w:rsidRPr="002C76C1" w:rsidRDefault="009E26CC" w:rsidP="009E26CC">
      <w:pPr>
        <w:tabs>
          <w:tab w:val="center" w:pos="709"/>
        </w:tabs>
        <w:rPr>
          <w:szCs w:val="22"/>
        </w:rPr>
      </w:pPr>
    </w:p>
    <w:p w:rsidR="009E26CC" w:rsidRPr="0023037D" w:rsidRDefault="009E26CC" w:rsidP="009E26CC">
      <w:pPr>
        <w:tabs>
          <w:tab w:val="center" w:pos="709"/>
        </w:tabs>
        <w:rPr>
          <w:szCs w:val="22"/>
        </w:rPr>
      </w:pPr>
      <w:r w:rsidRPr="0023037D">
        <w:rPr>
          <w:szCs w:val="22"/>
        </w:rPr>
        <w:t>154789: The reason for the payment to be outside 30 days is due to the banking details which were only created on Logis but not authorized due to technical/ system error ( see attached Annexure A ).</w:t>
      </w:r>
      <w:bookmarkStart w:id="16" w:name="tm_521814263"/>
      <w:r w:rsidRPr="0023037D">
        <w:rPr>
          <w:szCs w:val="22"/>
        </w:rPr>
        <w:t xml:space="preserve"> </w:t>
      </w:r>
      <w:bookmarkEnd w:id="16"/>
    </w:p>
    <w:p w:rsidR="009E26CC" w:rsidRPr="0023037D" w:rsidRDefault="009E26CC" w:rsidP="009E26CC">
      <w:pPr>
        <w:tabs>
          <w:tab w:val="center" w:pos="709"/>
        </w:tabs>
        <w:rPr>
          <w:szCs w:val="22"/>
        </w:rPr>
      </w:pPr>
    </w:p>
    <w:p w:rsidR="009E26CC" w:rsidRPr="0023037D" w:rsidRDefault="009E26CC" w:rsidP="009E26CC">
      <w:pPr>
        <w:tabs>
          <w:tab w:val="center" w:pos="709"/>
        </w:tabs>
        <w:rPr>
          <w:szCs w:val="22"/>
        </w:rPr>
      </w:pPr>
      <w:r w:rsidRPr="0023037D">
        <w:rPr>
          <w:szCs w:val="22"/>
        </w:rPr>
        <w:t>157926: The reason for the payment to be outside 30 days is due to the chief user keeping the invoice with them longer than 3 days before submitting it to registry, however the department is embarking on a road</w:t>
      </w:r>
      <w:r>
        <w:rPr>
          <w:szCs w:val="22"/>
        </w:rPr>
        <w:t xml:space="preserve"> </w:t>
      </w:r>
      <w:r w:rsidRPr="0023037D">
        <w:rPr>
          <w:szCs w:val="22"/>
        </w:rPr>
        <w:t>show to sensitize all users per branch since June 2012.</w:t>
      </w:r>
    </w:p>
    <w:p w:rsidR="009E26CC" w:rsidRPr="0023037D" w:rsidRDefault="009E26CC" w:rsidP="009E26CC">
      <w:pPr>
        <w:tabs>
          <w:tab w:val="center" w:pos="709"/>
        </w:tabs>
        <w:rPr>
          <w:szCs w:val="22"/>
        </w:rPr>
      </w:pPr>
    </w:p>
    <w:p w:rsidR="009E26CC" w:rsidRPr="0023037D" w:rsidRDefault="009E26CC" w:rsidP="009E26CC">
      <w:pPr>
        <w:tabs>
          <w:tab w:val="center" w:pos="709"/>
        </w:tabs>
        <w:rPr>
          <w:szCs w:val="22"/>
        </w:rPr>
      </w:pPr>
      <w:r w:rsidRPr="0023037D">
        <w:rPr>
          <w:szCs w:val="22"/>
        </w:rPr>
        <w:t>152044: The reason for the payment to be outside 30 days is due to the order which had to be recaptured due to closing of the financial year ( see attached Annexure B).</w:t>
      </w:r>
    </w:p>
    <w:p w:rsidR="009E26CC" w:rsidRPr="0023037D" w:rsidRDefault="009E26CC" w:rsidP="009E26CC">
      <w:pPr>
        <w:tabs>
          <w:tab w:val="center" w:pos="709"/>
        </w:tabs>
        <w:rPr>
          <w:szCs w:val="22"/>
        </w:rPr>
      </w:pPr>
    </w:p>
    <w:p w:rsidR="009E26CC" w:rsidRPr="0023037D" w:rsidRDefault="009E26CC" w:rsidP="009E26CC">
      <w:pPr>
        <w:tabs>
          <w:tab w:val="center" w:pos="709"/>
        </w:tabs>
        <w:rPr>
          <w:szCs w:val="22"/>
        </w:rPr>
      </w:pPr>
      <w:r w:rsidRPr="0023037D">
        <w:rPr>
          <w:szCs w:val="22"/>
        </w:rPr>
        <w:t xml:space="preserve">154413: : The reason for the payment to be outside 30 days is due to the order which had to be recaptured due to closing of the financial year ( see attached Annexure C). </w:t>
      </w:r>
    </w:p>
    <w:p w:rsidR="009E26CC" w:rsidRPr="002C76C1" w:rsidRDefault="009E26CC" w:rsidP="009E26CC">
      <w:pPr>
        <w:tabs>
          <w:tab w:val="center" w:pos="709"/>
        </w:tabs>
        <w:rPr>
          <w:b/>
          <w:szCs w:val="22"/>
        </w:rPr>
      </w:pPr>
    </w:p>
    <w:p w:rsidR="009E26CC" w:rsidRPr="002C76C1" w:rsidRDefault="009E26CC" w:rsidP="009E26CC">
      <w:pPr>
        <w:tabs>
          <w:tab w:val="center" w:pos="709"/>
        </w:tabs>
        <w:rPr>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40"/>
        <w:gridCol w:w="1080"/>
        <w:gridCol w:w="1170"/>
      </w:tblGrid>
      <w:tr w:rsidR="009E26CC" w:rsidRPr="002C76C1" w:rsidTr="002668F1">
        <w:tc>
          <w:tcPr>
            <w:tcW w:w="6840" w:type="dxa"/>
            <w:shd w:val="clear" w:color="auto" w:fill="BFBFBF" w:themeFill="background1" w:themeFillShade="BF"/>
          </w:tcPr>
          <w:p w:rsidR="009E26CC" w:rsidRPr="0023037D" w:rsidRDefault="009E26CC" w:rsidP="002668F1">
            <w:pPr>
              <w:pStyle w:val="ListParagraph"/>
              <w:keepNext/>
              <w:tabs>
                <w:tab w:val="center" w:pos="709"/>
              </w:tabs>
              <w:spacing w:line="260" w:lineRule="exact"/>
              <w:ind w:left="0"/>
              <w:jc w:val="both"/>
              <w:rPr>
                <w:rFonts w:cs="Arial"/>
                <w:b/>
                <w:sz w:val="18"/>
                <w:szCs w:val="18"/>
              </w:rPr>
            </w:pPr>
            <w:r w:rsidRPr="0023037D">
              <w:rPr>
                <w:rFonts w:cs="Arial"/>
                <w:b/>
                <w:sz w:val="18"/>
                <w:szCs w:val="18"/>
              </w:rPr>
              <w:t>DESCRIPTION</w:t>
            </w:r>
          </w:p>
        </w:tc>
        <w:tc>
          <w:tcPr>
            <w:tcW w:w="2250" w:type="dxa"/>
            <w:gridSpan w:val="2"/>
            <w:shd w:val="clear" w:color="auto" w:fill="BFBFBF" w:themeFill="background1" w:themeFillShade="BF"/>
          </w:tcPr>
          <w:p w:rsidR="009E26CC" w:rsidRPr="0023037D" w:rsidRDefault="009E26CC" w:rsidP="002668F1">
            <w:pPr>
              <w:pStyle w:val="ListParagraph"/>
              <w:keepNext/>
              <w:tabs>
                <w:tab w:val="center" w:pos="709"/>
              </w:tabs>
              <w:spacing w:line="260" w:lineRule="exact"/>
              <w:ind w:left="0"/>
              <w:jc w:val="both"/>
              <w:rPr>
                <w:rFonts w:cs="Arial"/>
                <w:b/>
                <w:sz w:val="18"/>
                <w:szCs w:val="18"/>
              </w:rPr>
            </w:pPr>
            <w:r w:rsidRPr="0023037D">
              <w:rPr>
                <w:rFonts w:cs="Arial"/>
                <w:b/>
                <w:sz w:val="18"/>
                <w:szCs w:val="18"/>
              </w:rPr>
              <w:t>RESPONSE</w:t>
            </w:r>
          </w:p>
        </w:tc>
      </w:tr>
      <w:tr w:rsidR="009E26CC" w:rsidRPr="002C76C1" w:rsidTr="002668F1">
        <w:tc>
          <w:tcPr>
            <w:tcW w:w="6840" w:type="dxa"/>
          </w:tcPr>
          <w:p w:rsidR="009E26CC" w:rsidRPr="0023037D" w:rsidRDefault="009E26CC" w:rsidP="002668F1">
            <w:pPr>
              <w:pStyle w:val="ListParagraph"/>
              <w:keepNext/>
              <w:tabs>
                <w:tab w:val="center" w:pos="709"/>
              </w:tabs>
              <w:spacing w:line="260" w:lineRule="exact"/>
              <w:ind w:left="0"/>
              <w:jc w:val="both"/>
              <w:rPr>
                <w:rFonts w:cs="Arial"/>
                <w:sz w:val="18"/>
                <w:szCs w:val="18"/>
              </w:rPr>
            </w:pPr>
            <w:r w:rsidRPr="0023037D">
              <w:rPr>
                <w:rFonts w:cs="Arial"/>
                <w:sz w:val="18"/>
                <w:szCs w:val="18"/>
              </w:rPr>
              <w:t>Corrective action to be taken</w:t>
            </w:r>
          </w:p>
        </w:tc>
        <w:tc>
          <w:tcPr>
            <w:tcW w:w="2250" w:type="dxa"/>
            <w:gridSpan w:val="2"/>
          </w:tcPr>
          <w:p w:rsidR="009E26CC" w:rsidRPr="0023037D" w:rsidRDefault="009E26CC" w:rsidP="002668F1">
            <w:pPr>
              <w:pStyle w:val="ListParagraph"/>
              <w:keepNext/>
              <w:tabs>
                <w:tab w:val="center" w:pos="709"/>
              </w:tabs>
              <w:spacing w:line="260" w:lineRule="exact"/>
              <w:ind w:left="0"/>
              <w:jc w:val="both"/>
              <w:rPr>
                <w:rFonts w:cs="Arial"/>
                <w:sz w:val="18"/>
                <w:szCs w:val="18"/>
              </w:rPr>
            </w:pPr>
            <w:r w:rsidRPr="0023037D">
              <w:rPr>
                <w:rFonts w:cs="Arial"/>
                <w:sz w:val="18"/>
                <w:szCs w:val="18"/>
              </w:rPr>
              <w:t>Embarking on road shows</w:t>
            </w:r>
          </w:p>
        </w:tc>
      </w:tr>
      <w:tr w:rsidR="009E26CC" w:rsidRPr="002C76C1" w:rsidTr="002668F1">
        <w:tc>
          <w:tcPr>
            <w:tcW w:w="6840" w:type="dxa"/>
            <w:vMerge w:val="restart"/>
          </w:tcPr>
          <w:p w:rsidR="009E26CC" w:rsidRPr="0023037D" w:rsidRDefault="009E26CC" w:rsidP="002668F1">
            <w:pPr>
              <w:pStyle w:val="ListParagraph"/>
              <w:keepNext/>
              <w:tabs>
                <w:tab w:val="center" w:pos="709"/>
              </w:tabs>
              <w:spacing w:line="260" w:lineRule="exact"/>
              <w:ind w:left="0"/>
              <w:jc w:val="both"/>
              <w:rPr>
                <w:rFonts w:cs="Arial"/>
                <w:sz w:val="18"/>
                <w:szCs w:val="18"/>
              </w:rPr>
            </w:pPr>
            <w:r w:rsidRPr="0023037D">
              <w:rPr>
                <w:rFonts w:cs="Arial"/>
                <w:sz w:val="18"/>
                <w:szCs w:val="18"/>
              </w:rPr>
              <w:t>Does the finding affect an amount disclosed in the financial statements</w:t>
            </w:r>
          </w:p>
        </w:tc>
        <w:tc>
          <w:tcPr>
            <w:tcW w:w="1080" w:type="dxa"/>
          </w:tcPr>
          <w:p w:rsidR="009E26CC" w:rsidRPr="0023037D" w:rsidRDefault="009E26CC" w:rsidP="002668F1">
            <w:pPr>
              <w:pStyle w:val="ListParagraph"/>
              <w:keepNext/>
              <w:tabs>
                <w:tab w:val="center" w:pos="709"/>
              </w:tabs>
              <w:spacing w:line="260" w:lineRule="exact"/>
              <w:ind w:left="0"/>
              <w:jc w:val="both"/>
              <w:rPr>
                <w:rFonts w:cs="Arial"/>
                <w:b/>
                <w:sz w:val="18"/>
                <w:szCs w:val="18"/>
              </w:rPr>
            </w:pPr>
            <w:r w:rsidRPr="0023037D">
              <w:rPr>
                <w:rFonts w:cs="Arial"/>
                <w:b/>
                <w:sz w:val="18"/>
                <w:szCs w:val="18"/>
              </w:rPr>
              <w:t>Yes</w:t>
            </w:r>
          </w:p>
        </w:tc>
        <w:tc>
          <w:tcPr>
            <w:tcW w:w="1170" w:type="dxa"/>
          </w:tcPr>
          <w:p w:rsidR="009E26CC" w:rsidRPr="0023037D" w:rsidRDefault="009E26CC" w:rsidP="002668F1">
            <w:pPr>
              <w:pStyle w:val="ListParagraph"/>
              <w:keepNext/>
              <w:tabs>
                <w:tab w:val="center" w:pos="709"/>
              </w:tabs>
              <w:spacing w:line="260" w:lineRule="exact"/>
              <w:ind w:left="0"/>
              <w:jc w:val="both"/>
              <w:rPr>
                <w:rFonts w:cs="Arial"/>
                <w:b/>
                <w:sz w:val="18"/>
                <w:szCs w:val="18"/>
              </w:rPr>
            </w:pPr>
            <w:r w:rsidRPr="0023037D">
              <w:rPr>
                <w:rFonts w:cs="Arial"/>
                <w:b/>
                <w:sz w:val="18"/>
                <w:szCs w:val="18"/>
              </w:rPr>
              <w:t>No</w:t>
            </w:r>
          </w:p>
        </w:tc>
      </w:tr>
      <w:tr w:rsidR="009E26CC" w:rsidRPr="002C76C1" w:rsidTr="002668F1">
        <w:tc>
          <w:tcPr>
            <w:tcW w:w="6840" w:type="dxa"/>
            <w:vMerge/>
          </w:tcPr>
          <w:p w:rsidR="009E26CC" w:rsidRPr="0023037D" w:rsidRDefault="009E26CC" w:rsidP="002668F1">
            <w:pPr>
              <w:pStyle w:val="ListParagraph"/>
              <w:keepNext/>
              <w:tabs>
                <w:tab w:val="center" w:pos="709"/>
              </w:tabs>
              <w:spacing w:line="260" w:lineRule="exact"/>
              <w:ind w:left="0"/>
              <w:jc w:val="both"/>
              <w:rPr>
                <w:rFonts w:cs="Arial"/>
                <w:sz w:val="18"/>
                <w:szCs w:val="18"/>
              </w:rPr>
            </w:pPr>
          </w:p>
        </w:tc>
        <w:tc>
          <w:tcPr>
            <w:tcW w:w="1080" w:type="dxa"/>
          </w:tcPr>
          <w:p w:rsidR="009E26CC" w:rsidRPr="0023037D" w:rsidRDefault="009E26CC" w:rsidP="002668F1">
            <w:pPr>
              <w:pStyle w:val="ListParagraph"/>
              <w:keepNext/>
              <w:tabs>
                <w:tab w:val="center" w:pos="709"/>
              </w:tabs>
              <w:spacing w:line="260" w:lineRule="exact"/>
              <w:ind w:left="0"/>
              <w:jc w:val="both"/>
              <w:rPr>
                <w:rFonts w:cs="Arial"/>
                <w:sz w:val="18"/>
                <w:szCs w:val="18"/>
              </w:rPr>
            </w:pPr>
          </w:p>
        </w:tc>
        <w:tc>
          <w:tcPr>
            <w:tcW w:w="1170" w:type="dxa"/>
          </w:tcPr>
          <w:p w:rsidR="009E26CC" w:rsidRPr="0023037D" w:rsidRDefault="009E26CC" w:rsidP="002668F1">
            <w:pPr>
              <w:pStyle w:val="ListParagraph"/>
              <w:keepNext/>
              <w:tabs>
                <w:tab w:val="center" w:pos="709"/>
              </w:tabs>
              <w:spacing w:line="260" w:lineRule="exact"/>
              <w:ind w:left="0"/>
              <w:jc w:val="both"/>
              <w:rPr>
                <w:rFonts w:cs="Arial"/>
                <w:sz w:val="18"/>
                <w:szCs w:val="18"/>
              </w:rPr>
            </w:pPr>
            <w:r w:rsidRPr="0023037D">
              <w:rPr>
                <w:rFonts w:cs="Arial"/>
                <w:sz w:val="18"/>
                <w:szCs w:val="18"/>
              </w:rPr>
              <w:t>X</w:t>
            </w:r>
          </w:p>
        </w:tc>
      </w:tr>
      <w:tr w:rsidR="009E26CC" w:rsidRPr="002C76C1" w:rsidTr="002668F1">
        <w:tc>
          <w:tcPr>
            <w:tcW w:w="6840" w:type="dxa"/>
          </w:tcPr>
          <w:p w:rsidR="009E26CC" w:rsidRPr="0023037D" w:rsidRDefault="009E26CC" w:rsidP="002668F1">
            <w:pPr>
              <w:pStyle w:val="ListParagraph"/>
              <w:keepNext/>
              <w:tabs>
                <w:tab w:val="center" w:pos="709"/>
              </w:tabs>
              <w:spacing w:line="260" w:lineRule="exact"/>
              <w:ind w:left="0"/>
              <w:jc w:val="both"/>
              <w:rPr>
                <w:rFonts w:cs="Arial"/>
                <w:sz w:val="18"/>
                <w:szCs w:val="18"/>
              </w:rPr>
            </w:pPr>
            <w:r w:rsidRPr="0023037D">
              <w:rPr>
                <w:rFonts w:cs="Arial"/>
                <w:sz w:val="18"/>
                <w:szCs w:val="18"/>
              </w:rPr>
              <w:t>If yes, what corrections will be made to the population</w:t>
            </w:r>
          </w:p>
        </w:tc>
        <w:tc>
          <w:tcPr>
            <w:tcW w:w="2250" w:type="dxa"/>
            <w:gridSpan w:val="2"/>
          </w:tcPr>
          <w:p w:rsidR="009E26CC" w:rsidRPr="0023037D" w:rsidRDefault="009E26CC" w:rsidP="002668F1">
            <w:pPr>
              <w:pStyle w:val="ListParagraph"/>
              <w:keepNext/>
              <w:tabs>
                <w:tab w:val="center" w:pos="709"/>
              </w:tabs>
              <w:spacing w:line="260" w:lineRule="exact"/>
              <w:ind w:left="0"/>
              <w:jc w:val="both"/>
              <w:rPr>
                <w:rFonts w:cs="Arial"/>
                <w:sz w:val="18"/>
                <w:szCs w:val="18"/>
              </w:rPr>
            </w:pPr>
            <w:r w:rsidRPr="0023037D">
              <w:rPr>
                <w:rFonts w:cs="Arial"/>
                <w:sz w:val="18"/>
                <w:szCs w:val="18"/>
              </w:rPr>
              <w:t>n/a</w:t>
            </w:r>
          </w:p>
        </w:tc>
      </w:tr>
      <w:tr w:rsidR="009E26CC" w:rsidRPr="002C76C1" w:rsidTr="002668F1">
        <w:tc>
          <w:tcPr>
            <w:tcW w:w="6840" w:type="dxa"/>
          </w:tcPr>
          <w:p w:rsidR="009E26CC" w:rsidRPr="0023037D" w:rsidRDefault="009E26CC" w:rsidP="002668F1">
            <w:pPr>
              <w:pStyle w:val="ListParagraph"/>
              <w:keepNext/>
              <w:tabs>
                <w:tab w:val="center" w:pos="709"/>
              </w:tabs>
              <w:spacing w:line="260" w:lineRule="exact"/>
              <w:ind w:left="0"/>
              <w:jc w:val="both"/>
              <w:rPr>
                <w:rFonts w:cs="Arial"/>
                <w:sz w:val="18"/>
                <w:szCs w:val="18"/>
              </w:rPr>
            </w:pPr>
            <w:r w:rsidRPr="0023037D">
              <w:rPr>
                <w:rFonts w:cs="Arial"/>
                <w:sz w:val="18"/>
                <w:szCs w:val="18"/>
              </w:rPr>
              <w:t xml:space="preserve">If yes and no corrections will be made, the reason why such a conclusion has been reached should be indicated. </w:t>
            </w:r>
          </w:p>
        </w:tc>
        <w:tc>
          <w:tcPr>
            <w:tcW w:w="2250" w:type="dxa"/>
            <w:gridSpan w:val="2"/>
          </w:tcPr>
          <w:p w:rsidR="009E26CC" w:rsidRPr="0023037D" w:rsidRDefault="009E26CC" w:rsidP="002668F1">
            <w:pPr>
              <w:pStyle w:val="ListParagraph"/>
              <w:keepNext/>
              <w:tabs>
                <w:tab w:val="center" w:pos="709"/>
              </w:tabs>
              <w:spacing w:line="260" w:lineRule="exact"/>
              <w:ind w:left="0"/>
              <w:jc w:val="both"/>
              <w:rPr>
                <w:rFonts w:cs="Arial"/>
                <w:sz w:val="18"/>
                <w:szCs w:val="18"/>
              </w:rPr>
            </w:pPr>
            <w:r w:rsidRPr="0023037D">
              <w:rPr>
                <w:rFonts w:cs="Arial"/>
                <w:sz w:val="18"/>
                <w:szCs w:val="18"/>
              </w:rPr>
              <w:t>n/a</w:t>
            </w:r>
          </w:p>
        </w:tc>
      </w:tr>
      <w:tr w:rsidR="009E26CC" w:rsidRPr="002C76C1" w:rsidTr="002668F1">
        <w:tc>
          <w:tcPr>
            <w:tcW w:w="6840" w:type="dxa"/>
          </w:tcPr>
          <w:p w:rsidR="009E26CC" w:rsidRPr="0023037D" w:rsidRDefault="009E26CC" w:rsidP="002668F1">
            <w:pPr>
              <w:pStyle w:val="ListParagraph"/>
              <w:keepNext/>
              <w:tabs>
                <w:tab w:val="center" w:pos="709"/>
              </w:tabs>
              <w:spacing w:line="260" w:lineRule="exact"/>
              <w:ind w:left="0"/>
              <w:jc w:val="both"/>
              <w:rPr>
                <w:rFonts w:cs="Arial"/>
                <w:sz w:val="18"/>
                <w:szCs w:val="18"/>
              </w:rPr>
            </w:pPr>
            <w:r w:rsidRPr="0023037D">
              <w:rPr>
                <w:rFonts w:cs="Arial"/>
                <w:sz w:val="18"/>
                <w:szCs w:val="18"/>
              </w:rPr>
              <w:t>Position of official responsible to take corrective actions</w:t>
            </w:r>
          </w:p>
        </w:tc>
        <w:tc>
          <w:tcPr>
            <w:tcW w:w="2250" w:type="dxa"/>
            <w:gridSpan w:val="2"/>
          </w:tcPr>
          <w:p w:rsidR="009E26CC" w:rsidRPr="0023037D" w:rsidRDefault="009E26CC" w:rsidP="002668F1">
            <w:pPr>
              <w:pStyle w:val="ListParagraph"/>
              <w:keepNext/>
              <w:tabs>
                <w:tab w:val="center" w:pos="709"/>
              </w:tabs>
              <w:spacing w:line="260" w:lineRule="exact"/>
              <w:ind w:left="0"/>
              <w:jc w:val="both"/>
              <w:rPr>
                <w:rFonts w:cs="Arial"/>
                <w:sz w:val="18"/>
                <w:szCs w:val="18"/>
              </w:rPr>
            </w:pPr>
            <w:r w:rsidRPr="0023037D">
              <w:rPr>
                <w:rFonts w:cs="Arial"/>
                <w:sz w:val="18"/>
                <w:szCs w:val="18"/>
              </w:rPr>
              <w:t>Manager</w:t>
            </w:r>
          </w:p>
        </w:tc>
      </w:tr>
      <w:tr w:rsidR="009E26CC" w:rsidRPr="002C76C1" w:rsidTr="002668F1">
        <w:tc>
          <w:tcPr>
            <w:tcW w:w="6840" w:type="dxa"/>
          </w:tcPr>
          <w:p w:rsidR="009E26CC" w:rsidRPr="0023037D" w:rsidRDefault="009E26CC" w:rsidP="002668F1">
            <w:pPr>
              <w:pStyle w:val="ListParagraph"/>
              <w:keepNext/>
              <w:tabs>
                <w:tab w:val="center" w:pos="709"/>
              </w:tabs>
              <w:spacing w:line="260" w:lineRule="exact"/>
              <w:ind w:left="0"/>
              <w:jc w:val="both"/>
              <w:rPr>
                <w:rFonts w:cs="Arial"/>
                <w:sz w:val="18"/>
                <w:szCs w:val="18"/>
              </w:rPr>
            </w:pPr>
            <w:r w:rsidRPr="0023037D">
              <w:rPr>
                <w:rFonts w:cs="Arial"/>
                <w:sz w:val="18"/>
                <w:szCs w:val="18"/>
              </w:rPr>
              <w:t>Estimated completion date for corrective action</w:t>
            </w:r>
          </w:p>
        </w:tc>
        <w:tc>
          <w:tcPr>
            <w:tcW w:w="2250" w:type="dxa"/>
            <w:gridSpan w:val="2"/>
          </w:tcPr>
          <w:p w:rsidR="009E26CC" w:rsidRPr="0023037D" w:rsidRDefault="009E26CC" w:rsidP="002668F1">
            <w:pPr>
              <w:pStyle w:val="ListParagraph"/>
              <w:keepNext/>
              <w:tabs>
                <w:tab w:val="center" w:pos="709"/>
              </w:tabs>
              <w:spacing w:line="260" w:lineRule="exact"/>
              <w:ind w:left="0"/>
              <w:jc w:val="both"/>
              <w:rPr>
                <w:rFonts w:cs="Arial"/>
                <w:sz w:val="18"/>
                <w:szCs w:val="18"/>
              </w:rPr>
            </w:pPr>
            <w:r w:rsidRPr="0023037D">
              <w:rPr>
                <w:rFonts w:cs="Arial"/>
                <w:sz w:val="18"/>
                <w:szCs w:val="18"/>
              </w:rPr>
              <w:t>November 2012</w:t>
            </w:r>
          </w:p>
        </w:tc>
      </w:tr>
    </w:tbl>
    <w:p w:rsidR="009E26CC" w:rsidRPr="002C76C1" w:rsidRDefault="009E26CC" w:rsidP="009E26CC">
      <w:pPr>
        <w:tabs>
          <w:tab w:val="center" w:pos="709"/>
        </w:tabs>
        <w:rPr>
          <w:szCs w:val="22"/>
        </w:rPr>
      </w:pPr>
    </w:p>
    <w:p w:rsidR="009E26CC" w:rsidRPr="002C76C1" w:rsidRDefault="009E26CC" w:rsidP="009E26CC">
      <w:pPr>
        <w:tabs>
          <w:tab w:val="center" w:pos="709"/>
        </w:tabs>
        <w:rPr>
          <w:szCs w:val="22"/>
        </w:rPr>
      </w:pPr>
    </w:p>
    <w:p w:rsidR="009E26CC" w:rsidRPr="002C76C1" w:rsidRDefault="009E26CC" w:rsidP="009E26CC">
      <w:pPr>
        <w:tabs>
          <w:tab w:val="center" w:pos="709"/>
        </w:tabs>
        <w:rPr>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440"/>
        <w:gridCol w:w="1214"/>
      </w:tblGrid>
      <w:tr w:rsidR="009E26CC" w:rsidRPr="002C76C1" w:rsidTr="00C00165">
        <w:tc>
          <w:tcPr>
            <w:tcW w:w="6480" w:type="dxa"/>
            <w:shd w:val="clear" w:color="auto" w:fill="BFBFBF" w:themeFill="background1" w:themeFillShade="BF"/>
          </w:tcPr>
          <w:p w:rsidR="009E26CC" w:rsidRPr="0023037D" w:rsidRDefault="009E26CC" w:rsidP="002668F1">
            <w:pPr>
              <w:pStyle w:val="ListParagraph"/>
              <w:keepNext/>
              <w:tabs>
                <w:tab w:val="center" w:pos="709"/>
              </w:tabs>
              <w:spacing w:line="260" w:lineRule="exact"/>
              <w:ind w:left="0"/>
              <w:jc w:val="both"/>
              <w:rPr>
                <w:rFonts w:cs="Arial"/>
                <w:b/>
                <w:sz w:val="18"/>
                <w:szCs w:val="18"/>
              </w:rPr>
            </w:pPr>
            <w:r w:rsidRPr="0023037D">
              <w:rPr>
                <w:rFonts w:cs="Arial"/>
                <w:b/>
                <w:sz w:val="18"/>
                <w:szCs w:val="18"/>
              </w:rPr>
              <w:t>DESCRIPTION</w:t>
            </w:r>
          </w:p>
        </w:tc>
        <w:tc>
          <w:tcPr>
            <w:tcW w:w="2654" w:type="dxa"/>
            <w:gridSpan w:val="2"/>
            <w:shd w:val="clear" w:color="auto" w:fill="BFBFBF" w:themeFill="background1" w:themeFillShade="BF"/>
          </w:tcPr>
          <w:p w:rsidR="009E26CC" w:rsidRPr="0023037D" w:rsidRDefault="009E26CC" w:rsidP="002668F1">
            <w:pPr>
              <w:pStyle w:val="ListParagraph"/>
              <w:keepNext/>
              <w:tabs>
                <w:tab w:val="center" w:pos="709"/>
              </w:tabs>
              <w:spacing w:line="260" w:lineRule="exact"/>
              <w:ind w:left="0"/>
              <w:jc w:val="both"/>
              <w:rPr>
                <w:rFonts w:cs="Arial"/>
                <w:b/>
                <w:sz w:val="18"/>
                <w:szCs w:val="18"/>
              </w:rPr>
            </w:pPr>
            <w:r w:rsidRPr="0023037D">
              <w:rPr>
                <w:rFonts w:cs="Arial"/>
                <w:b/>
                <w:sz w:val="18"/>
                <w:szCs w:val="18"/>
              </w:rPr>
              <w:t>RESPONSE</w:t>
            </w:r>
          </w:p>
        </w:tc>
      </w:tr>
      <w:tr w:rsidR="009E26CC" w:rsidRPr="002C76C1" w:rsidTr="00C00165">
        <w:tc>
          <w:tcPr>
            <w:tcW w:w="6480" w:type="dxa"/>
            <w:vMerge w:val="restart"/>
          </w:tcPr>
          <w:p w:rsidR="009E26CC" w:rsidRPr="0023037D" w:rsidRDefault="009E26CC" w:rsidP="002668F1">
            <w:pPr>
              <w:pStyle w:val="ListParagraph"/>
              <w:keepNext/>
              <w:tabs>
                <w:tab w:val="center" w:pos="709"/>
              </w:tabs>
              <w:spacing w:line="260" w:lineRule="exact"/>
              <w:ind w:left="0"/>
              <w:jc w:val="both"/>
              <w:rPr>
                <w:rFonts w:cs="Arial"/>
                <w:sz w:val="18"/>
                <w:szCs w:val="18"/>
              </w:rPr>
            </w:pPr>
            <w:r w:rsidRPr="0023037D">
              <w:rPr>
                <w:rFonts w:cs="Arial"/>
                <w:sz w:val="18"/>
                <w:szCs w:val="18"/>
              </w:rPr>
              <w:t>Does management agree with the root cause indicated</w:t>
            </w:r>
          </w:p>
        </w:tc>
        <w:tc>
          <w:tcPr>
            <w:tcW w:w="1440" w:type="dxa"/>
          </w:tcPr>
          <w:p w:rsidR="009E26CC" w:rsidRPr="0023037D" w:rsidRDefault="009E26CC" w:rsidP="002668F1">
            <w:pPr>
              <w:pStyle w:val="ListParagraph"/>
              <w:keepNext/>
              <w:tabs>
                <w:tab w:val="center" w:pos="709"/>
              </w:tabs>
              <w:spacing w:line="260" w:lineRule="exact"/>
              <w:ind w:left="0"/>
              <w:jc w:val="both"/>
              <w:rPr>
                <w:rFonts w:cs="Arial"/>
                <w:sz w:val="18"/>
                <w:szCs w:val="18"/>
              </w:rPr>
            </w:pPr>
            <w:r w:rsidRPr="0023037D">
              <w:rPr>
                <w:rFonts w:cs="Arial"/>
                <w:b/>
                <w:sz w:val="18"/>
                <w:szCs w:val="18"/>
              </w:rPr>
              <w:t>Yes</w:t>
            </w:r>
          </w:p>
        </w:tc>
        <w:tc>
          <w:tcPr>
            <w:tcW w:w="1214" w:type="dxa"/>
          </w:tcPr>
          <w:p w:rsidR="009E26CC" w:rsidRPr="0023037D" w:rsidRDefault="009E26CC" w:rsidP="002668F1">
            <w:pPr>
              <w:pStyle w:val="ListParagraph"/>
              <w:keepNext/>
              <w:tabs>
                <w:tab w:val="center" w:pos="709"/>
              </w:tabs>
              <w:spacing w:line="260" w:lineRule="exact"/>
              <w:ind w:left="0"/>
              <w:jc w:val="both"/>
              <w:rPr>
                <w:rFonts w:cs="Arial"/>
                <w:sz w:val="18"/>
                <w:szCs w:val="18"/>
              </w:rPr>
            </w:pPr>
            <w:r w:rsidRPr="0023037D">
              <w:rPr>
                <w:rFonts w:cs="Arial"/>
                <w:b/>
                <w:sz w:val="18"/>
                <w:szCs w:val="18"/>
              </w:rPr>
              <w:t>No</w:t>
            </w:r>
          </w:p>
        </w:tc>
      </w:tr>
      <w:tr w:rsidR="009E26CC" w:rsidRPr="002C76C1" w:rsidTr="00C00165">
        <w:tc>
          <w:tcPr>
            <w:tcW w:w="6480" w:type="dxa"/>
            <w:vMerge/>
          </w:tcPr>
          <w:p w:rsidR="009E26CC" w:rsidRPr="0023037D" w:rsidRDefault="009E26CC" w:rsidP="002668F1">
            <w:pPr>
              <w:pStyle w:val="ListParagraph"/>
              <w:keepNext/>
              <w:tabs>
                <w:tab w:val="center" w:pos="709"/>
              </w:tabs>
              <w:spacing w:line="260" w:lineRule="exact"/>
              <w:ind w:left="0"/>
              <w:jc w:val="both"/>
              <w:rPr>
                <w:rFonts w:cs="Arial"/>
                <w:sz w:val="18"/>
                <w:szCs w:val="18"/>
              </w:rPr>
            </w:pPr>
          </w:p>
        </w:tc>
        <w:tc>
          <w:tcPr>
            <w:tcW w:w="1440" w:type="dxa"/>
          </w:tcPr>
          <w:p w:rsidR="009E26CC" w:rsidRPr="0023037D" w:rsidRDefault="009E26CC" w:rsidP="002668F1">
            <w:pPr>
              <w:pStyle w:val="ListParagraph"/>
              <w:keepNext/>
              <w:tabs>
                <w:tab w:val="center" w:pos="709"/>
              </w:tabs>
              <w:spacing w:line="260" w:lineRule="exact"/>
              <w:ind w:left="0"/>
              <w:jc w:val="both"/>
              <w:rPr>
                <w:rFonts w:cs="Arial"/>
                <w:sz w:val="18"/>
                <w:szCs w:val="18"/>
              </w:rPr>
            </w:pPr>
          </w:p>
        </w:tc>
        <w:tc>
          <w:tcPr>
            <w:tcW w:w="1214" w:type="dxa"/>
          </w:tcPr>
          <w:p w:rsidR="009E26CC" w:rsidRPr="0023037D" w:rsidRDefault="009E26CC" w:rsidP="002668F1">
            <w:pPr>
              <w:pStyle w:val="ListParagraph"/>
              <w:keepNext/>
              <w:tabs>
                <w:tab w:val="center" w:pos="709"/>
              </w:tabs>
              <w:spacing w:line="260" w:lineRule="exact"/>
              <w:ind w:left="0"/>
              <w:jc w:val="both"/>
              <w:rPr>
                <w:rFonts w:cs="Arial"/>
                <w:sz w:val="18"/>
                <w:szCs w:val="18"/>
              </w:rPr>
            </w:pPr>
          </w:p>
        </w:tc>
      </w:tr>
      <w:tr w:rsidR="009E26CC" w:rsidRPr="002C76C1" w:rsidTr="00C00165">
        <w:tc>
          <w:tcPr>
            <w:tcW w:w="6480" w:type="dxa"/>
          </w:tcPr>
          <w:p w:rsidR="009E26CC" w:rsidRPr="0023037D" w:rsidRDefault="009E26CC" w:rsidP="002668F1">
            <w:pPr>
              <w:pStyle w:val="ListParagraph"/>
              <w:keepNext/>
              <w:tabs>
                <w:tab w:val="center" w:pos="709"/>
              </w:tabs>
              <w:spacing w:line="260" w:lineRule="exact"/>
              <w:ind w:left="0"/>
              <w:jc w:val="both"/>
              <w:rPr>
                <w:rFonts w:cs="Arial"/>
                <w:sz w:val="18"/>
                <w:szCs w:val="18"/>
              </w:rPr>
            </w:pPr>
            <w:r w:rsidRPr="0023037D">
              <w:rPr>
                <w:rFonts w:cs="Arial"/>
                <w:sz w:val="18"/>
                <w:szCs w:val="18"/>
              </w:rPr>
              <w:t xml:space="preserve">If management does not agree with the root </w:t>
            </w:r>
            <w:proofErr w:type="gramStart"/>
            <w:r w:rsidRPr="0023037D">
              <w:rPr>
                <w:rFonts w:cs="Arial"/>
                <w:sz w:val="18"/>
                <w:szCs w:val="18"/>
              </w:rPr>
              <w:t>cause</w:t>
            </w:r>
            <w:proofErr w:type="gramEnd"/>
            <w:r w:rsidRPr="0023037D">
              <w:rPr>
                <w:rFonts w:cs="Arial"/>
                <w:sz w:val="18"/>
                <w:szCs w:val="18"/>
              </w:rPr>
              <w:t xml:space="preserve"> indicated, please provide the root cause according to management.</w:t>
            </w:r>
          </w:p>
        </w:tc>
        <w:tc>
          <w:tcPr>
            <w:tcW w:w="2654" w:type="dxa"/>
            <w:gridSpan w:val="2"/>
          </w:tcPr>
          <w:p w:rsidR="009E26CC" w:rsidRPr="0023037D" w:rsidRDefault="009E26CC" w:rsidP="002668F1">
            <w:pPr>
              <w:pStyle w:val="ListParagraph"/>
              <w:keepNext/>
              <w:tabs>
                <w:tab w:val="center" w:pos="709"/>
              </w:tabs>
              <w:spacing w:line="260" w:lineRule="exact"/>
              <w:ind w:left="0"/>
              <w:jc w:val="both"/>
              <w:rPr>
                <w:rFonts w:cs="Arial"/>
                <w:sz w:val="18"/>
                <w:szCs w:val="18"/>
              </w:rPr>
            </w:pPr>
            <w:r w:rsidRPr="0023037D">
              <w:rPr>
                <w:rFonts w:cs="Arial"/>
                <w:sz w:val="18"/>
                <w:szCs w:val="18"/>
              </w:rPr>
              <w:t>n/a</w:t>
            </w:r>
          </w:p>
        </w:tc>
      </w:tr>
    </w:tbl>
    <w:p w:rsidR="009E26CC" w:rsidRPr="002C76C1" w:rsidRDefault="009E26CC" w:rsidP="009E26CC">
      <w:pPr>
        <w:keepNext/>
        <w:tabs>
          <w:tab w:val="center" w:pos="709"/>
        </w:tabs>
        <w:spacing w:line="260" w:lineRule="exact"/>
        <w:jc w:val="both"/>
        <w:rPr>
          <w:szCs w:val="22"/>
        </w:rPr>
      </w:pPr>
    </w:p>
    <w:p w:rsidR="009E26CC" w:rsidRPr="002C76C1" w:rsidRDefault="009E26CC" w:rsidP="009E26CC">
      <w:pPr>
        <w:tabs>
          <w:tab w:val="center" w:pos="709"/>
        </w:tabs>
        <w:jc w:val="both"/>
        <w:rPr>
          <w:i/>
          <w:iCs/>
          <w:szCs w:val="22"/>
        </w:rPr>
      </w:pPr>
      <w:r w:rsidRPr="002C76C1">
        <w:rPr>
          <w:i/>
          <w:iCs/>
          <w:szCs w:val="22"/>
        </w:rPr>
        <w:t>Name:</w:t>
      </w:r>
      <w:r w:rsidRPr="002C76C1">
        <w:rPr>
          <w:rFonts w:eastAsia="Arial Unicode MS"/>
          <w:szCs w:val="22"/>
        </w:rPr>
        <w:t xml:space="preserve">   Lesole Matsotso </w:t>
      </w:r>
    </w:p>
    <w:p w:rsidR="009E26CC" w:rsidRPr="002C76C1" w:rsidRDefault="009E26CC" w:rsidP="009E26CC">
      <w:pPr>
        <w:tabs>
          <w:tab w:val="center" w:pos="709"/>
        </w:tabs>
        <w:jc w:val="both"/>
        <w:rPr>
          <w:i/>
          <w:iCs/>
          <w:szCs w:val="22"/>
        </w:rPr>
      </w:pPr>
      <w:r w:rsidRPr="002C76C1">
        <w:rPr>
          <w:i/>
          <w:iCs/>
          <w:szCs w:val="22"/>
        </w:rPr>
        <w:t>Position:  Deputy Director</w:t>
      </w:r>
      <w:r w:rsidRPr="002C76C1">
        <w:rPr>
          <w:i/>
          <w:iCs/>
          <w:szCs w:val="22"/>
        </w:rPr>
        <w:tab/>
      </w:r>
    </w:p>
    <w:p w:rsidR="009E26CC" w:rsidRPr="002C76C1" w:rsidRDefault="009E26CC" w:rsidP="009E26CC">
      <w:pPr>
        <w:tabs>
          <w:tab w:val="center" w:pos="709"/>
        </w:tabs>
        <w:jc w:val="both"/>
        <w:rPr>
          <w:i/>
          <w:iCs/>
          <w:szCs w:val="22"/>
        </w:rPr>
      </w:pPr>
      <w:r w:rsidRPr="002C76C1">
        <w:rPr>
          <w:i/>
          <w:iCs/>
          <w:szCs w:val="22"/>
        </w:rPr>
        <w:t>Date: 2012-07-18</w:t>
      </w:r>
    </w:p>
    <w:p w:rsidR="009E26CC" w:rsidRPr="002C76C1" w:rsidRDefault="009E26CC" w:rsidP="009E26CC">
      <w:pPr>
        <w:keepNext/>
        <w:tabs>
          <w:tab w:val="center" w:pos="709"/>
        </w:tabs>
        <w:spacing w:line="260" w:lineRule="exact"/>
        <w:jc w:val="both"/>
        <w:rPr>
          <w:b/>
          <w:bCs/>
          <w:szCs w:val="22"/>
        </w:rPr>
      </w:pPr>
    </w:p>
    <w:p w:rsidR="009E26CC" w:rsidRPr="002C76C1" w:rsidRDefault="009E26CC" w:rsidP="009E26CC">
      <w:pPr>
        <w:keepNext/>
        <w:tabs>
          <w:tab w:val="center" w:pos="709"/>
        </w:tabs>
        <w:spacing w:line="260" w:lineRule="exact"/>
        <w:jc w:val="both"/>
        <w:rPr>
          <w:b/>
          <w:bCs/>
          <w:szCs w:val="22"/>
        </w:rPr>
      </w:pPr>
    </w:p>
    <w:p w:rsidR="009E26CC" w:rsidRPr="002C76C1" w:rsidRDefault="009E26CC" w:rsidP="009E26CC">
      <w:pPr>
        <w:tabs>
          <w:tab w:val="center" w:pos="709"/>
        </w:tabs>
        <w:spacing w:after="120"/>
        <w:jc w:val="both"/>
        <w:rPr>
          <w:b/>
          <w:iCs/>
          <w:szCs w:val="22"/>
        </w:rPr>
      </w:pPr>
      <w:r w:rsidRPr="002C76C1">
        <w:rPr>
          <w:b/>
          <w:iCs/>
          <w:szCs w:val="22"/>
        </w:rPr>
        <w:t>Auditor’s conclusion</w:t>
      </w:r>
    </w:p>
    <w:p w:rsidR="009E26CC" w:rsidRPr="002C76C1" w:rsidRDefault="009E26CC" w:rsidP="009E26CC">
      <w:pPr>
        <w:pStyle w:val="ListParagraph"/>
        <w:numPr>
          <w:ilvl w:val="0"/>
          <w:numId w:val="203"/>
        </w:numPr>
        <w:tabs>
          <w:tab w:val="center" w:pos="709"/>
        </w:tabs>
        <w:spacing w:after="120"/>
        <w:ind w:left="426" w:hanging="426"/>
        <w:contextualSpacing w:val="0"/>
        <w:jc w:val="both"/>
        <w:rPr>
          <w:rFonts w:cs="Arial"/>
          <w:iCs/>
          <w:szCs w:val="22"/>
        </w:rPr>
      </w:pPr>
      <w:r w:rsidRPr="002C76C1">
        <w:rPr>
          <w:rFonts w:cs="Arial"/>
          <w:iCs/>
          <w:szCs w:val="22"/>
        </w:rPr>
        <w:t>Management has agreed with the finding. Cognisance is taken of management’s comment; the following is noted:</w:t>
      </w:r>
    </w:p>
    <w:p w:rsidR="009E26CC" w:rsidRPr="0023037D" w:rsidRDefault="009E26CC" w:rsidP="009E26CC">
      <w:pPr>
        <w:pStyle w:val="ListParagraph"/>
        <w:numPr>
          <w:ilvl w:val="0"/>
          <w:numId w:val="204"/>
        </w:numPr>
        <w:tabs>
          <w:tab w:val="center" w:pos="709"/>
        </w:tabs>
        <w:spacing w:after="120"/>
        <w:contextualSpacing w:val="0"/>
        <w:jc w:val="both"/>
        <w:rPr>
          <w:rFonts w:cs="Arial"/>
          <w:iCs/>
          <w:szCs w:val="22"/>
        </w:rPr>
      </w:pPr>
      <w:r w:rsidRPr="002C76C1">
        <w:rPr>
          <w:rFonts w:cs="Arial"/>
          <w:iCs/>
          <w:szCs w:val="22"/>
        </w:rPr>
        <w:t xml:space="preserve">154789:183 days passed between the date of receipt of the invoice and the </w:t>
      </w:r>
      <w:r w:rsidRPr="002C76C1">
        <w:rPr>
          <w:rFonts w:cs="Arial"/>
          <w:iCs/>
          <w:szCs w:val="22"/>
        </w:rPr>
        <w:tab/>
      </w:r>
      <w:r w:rsidRPr="002C76C1">
        <w:rPr>
          <w:rFonts w:cs="Arial"/>
          <w:iCs/>
          <w:szCs w:val="22"/>
        </w:rPr>
        <w:tab/>
        <w:t xml:space="preserve">date of payment. It should not have taken that long to resolve the </w:t>
      </w:r>
      <w:r w:rsidRPr="0023037D">
        <w:rPr>
          <w:rFonts w:cs="Arial"/>
          <w:iCs/>
          <w:szCs w:val="22"/>
        </w:rPr>
        <w:t>matter pertaining to the banking detail error.</w:t>
      </w:r>
    </w:p>
    <w:p w:rsidR="009E26CC" w:rsidRPr="002C76C1" w:rsidRDefault="009E26CC" w:rsidP="009E26CC">
      <w:pPr>
        <w:pStyle w:val="ListParagraph"/>
        <w:tabs>
          <w:tab w:val="center" w:pos="709"/>
        </w:tabs>
        <w:spacing w:after="120"/>
        <w:ind w:left="1146"/>
        <w:jc w:val="both"/>
        <w:rPr>
          <w:rFonts w:cs="Arial"/>
          <w:iCs/>
          <w:szCs w:val="22"/>
        </w:rPr>
      </w:pPr>
      <w:r>
        <w:rPr>
          <w:rFonts w:cs="Arial"/>
          <w:iCs/>
          <w:szCs w:val="22"/>
        </w:rPr>
        <w:tab/>
      </w:r>
      <w:r w:rsidRPr="002C76C1">
        <w:rPr>
          <w:rFonts w:cs="Arial"/>
          <w:iCs/>
          <w:szCs w:val="22"/>
        </w:rPr>
        <w:t xml:space="preserve">The matter therefore remains unresolved. </w:t>
      </w:r>
    </w:p>
    <w:p w:rsidR="009E26CC" w:rsidRPr="002C76C1" w:rsidRDefault="009E26CC" w:rsidP="009E26CC">
      <w:pPr>
        <w:pStyle w:val="ListParagraph"/>
        <w:tabs>
          <w:tab w:val="center" w:pos="709"/>
        </w:tabs>
        <w:ind w:left="1146"/>
        <w:jc w:val="both"/>
        <w:rPr>
          <w:rFonts w:cs="Arial"/>
          <w:iCs/>
          <w:szCs w:val="22"/>
        </w:rPr>
      </w:pPr>
    </w:p>
    <w:p w:rsidR="009E26CC" w:rsidRPr="002C76C1" w:rsidRDefault="009E26CC" w:rsidP="009E26CC">
      <w:pPr>
        <w:pStyle w:val="ListParagraph"/>
        <w:numPr>
          <w:ilvl w:val="0"/>
          <w:numId w:val="204"/>
        </w:numPr>
        <w:tabs>
          <w:tab w:val="center" w:pos="709"/>
        </w:tabs>
        <w:contextualSpacing w:val="0"/>
        <w:jc w:val="both"/>
        <w:rPr>
          <w:rFonts w:cs="Arial"/>
          <w:iCs/>
          <w:szCs w:val="22"/>
        </w:rPr>
      </w:pPr>
      <w:r w:rsidRPr="002C76C1">
        <w:rPr>
          <w:rFonts w:cs="Arial"/>
          <w:iCs/>
          <w:szCs w:val="22"/>
        </w:rPr>
        <w:t>157926:</w:t>
      </w:r>
      <w:r>
        <w:rPr>
          <w:rFonts w:cs="Arial"/>
          <w:iCs/>
          <w:szCs w:val="22"/>
        </w:rPr>
        <w:t xml:space="preserve"> </w:t>
      </w:r>
      <w:r w:rsidRPr="002C76C1">
        <w:rPr>
          <w:rFonts w:cs="Arial"/>
          <w:iCs/>
          <w:szCs w:val="22"/>
        </w:rPr>
        <w:t xml:space="preserve">The reason provided is not justifiable. </w:t>
      </w:r>
    </w:p>
    <w:p w:rsidR="009E26CC" w:rsidRPr="002C76C1" w:rsidRDefault="009E26CC" w:rsidP="009E26CC">
      <w:pPr>
        <w:pStyle w:val="ListParagraph"/>
        <w:tabs>
          <w:tab w:val="center" w:pos="709"/>
        </w:tabs>
        <w:ind w:left="1146"/>
        <w:jc w:val="both"/>
        <w:rPr>
          <w:rFonts w:cs="Arial"/>
          <w:iCs/>
          <w:szCs w:val="22"/>
        </w:rPr>
      </w:pPr>
    </w:p>
    <w:p w:rsidR="009E26CC" w:rsidRPr="0023037D" w:rsidRDefault="009E26CC" w:rsidP="009E26CC">
      <w:pPr>
        <w:tabs>
          <w:tab w:val="center" w:pos="709"/>
        </w:tabs>
        <w:jc w:val="both"/>
        <w:rPr>
          <w:iCs/>
          <w:szCs w:val="22"/>
        </w:rPr>
      </w:pPr>
      <w:r>
        <w:rPr>
          <w:iCs/>
          <w:szCs w:val="22"/>
        </w:rPr>
        <w:tab/>
      </w:r>
      <w:r>
        <w:rPr>
          <w:iCs/>
          <w:szCs w:val="22"/>
        </w:rPr>
        <w:tab/>
      </w:r>
      <w:r>
        <w:rPr>
          <w:iCs/>
          <w:szCs w:val="22"/>
        </w:rPr>
        <w:tab/>
      </w:r>
      <w:r w:rsidRPr="0023037D">
        <w:rPr>
          <w:iCs/>
          <w:szCs w:val="22"/>
        </w:rPr>
        <w:t xml:space="preserve">The matter therefore remains unresolved. </w:t>
      </w:r>
    </w:p>
    <w:p w:rsidR="009E26CC" w:rsidRPr="002C76C1" w:rsidRDefault="009E26CC" w:rsidP="009E26CC">
      <w:pPr>
        <w:pStyle w:val="ListParagraph"/>
        <w:tabs>
          <w:tab w:val="center" w:pos="709"/>
        </w:tabs>
        <w:ind w:left="1146"/>
        <w:jc w:val="both"/>
        <w:rPr>
          <w:rFonts w:cs="Arial"/>
          <w:iCs/>
          <w:szCs w:val="22"/>
        </w:rPr>
      </w:pPr>
    </w:p>
    <w:p w:rsidR="009E26CC" w:rsidRPr="002C76C1" w:rsidRDefault="009E26CC" w:rsidP="009E26CC">
      <w:pPr>
        <w:pStyle w:val="ListParagraph"/>
        <w:numPr>
          <w:ilvl w:val="0"/>
          <w:numId w:val="204"/>
        </w:numPr>
        <w:tabs>
          <w:tab w:val="center" w:pos="709"/>
        </w:tabs>
        <w:contextualSpacing w:val="0"/>
        <w:jc w:val="both"/>
        <w:rPr>
          <w:rFonts w:cs="Arial"/>
          <w:iCs/>
          <w:szCs w:val="22"/>
        </w:rPr>
      </w:pPr>
      <w:r w:rsidRPr="002C76C1">
        <w:rPr>
          <w:rFonts w:cs="Arial"/>
          <w:iCs/>
          <w:szCs w:val="22"/>
        </w:rPr>
        <w:t>152044:</w:t>
      </w:r>
      <w:r>
        <w:rPr>
          <w:rFonts w:cs="Arial"/>
          <w:iCs/>
          <w:szCs w:val="22"/>
        </w:rPr>
        <w:t xml:space="preserve"> </w:t>
      </w:r>
      <w:r w:rsidRPr="002C76C1">
        <w:rPr>
          <w:rFonts w:cs="Arial"/>
          <w:iCs/>
          <w:szCs w:val="22"/>
        </w:rPr>
        <w:t xml:space="preserve">41 days passed between the date of receipt of the invoice and the date </w:t>
      </w:r>
      <w:r w:rsidRPr="002C76C1">
        <w:rPr>
          <w:rFonts w:cs="Arial"/>
          <w:iCs/>
          <w:szCs w:val="22"/>
        </w:rPr>
        <w:tab/>
      </w:r>
      <w:r w:rsidRPr="002C76C1">
        <w:rPr>
          <w:rFonts w:cs="Arial"/>
          <w:iCs/>
          <w:szCs w:val="22"/>
        </w:rPr>
        <w:tab/>
        <w:t>of payment. It should not have taken that long to re-create the order.</w:t>
      </w:r>
    </w:p>
    <w:p w:rsidR="009E26CC" w:rsidRPr="002C76C1" w:rsidRDefault="009E26CC" w:rsidP="009E26CC">
      <w:pPr>
        <w:pStyle w:val="ListParagraph"/>
        <w:tabs>
          <w:tab w:val="center" w:pos="709"/>
        </w:tabs>
        <w:ind w:left="1146"/>
        <w:jc w:val="both"/>
        <w:rPr>
          <w:rFonts w:cs="Arial"/>
          <w:iCs/>
          <w:szCs w:val="22"/>
        </w:rPr>
      </w:pPr>
    </w:p>
    <w:p w:rsidR="009E26CC" w:rsidRPr="0023037D" w:rsidRDefault="009E26CC" w:rsidP="009E26CC">
      <w:pPr>
        <w:tabs>
          <w:tab w:val="center" w:pos="709"/>
        </w:tabs>
        <w:jc w:val="both"/>
        <w:rPr>
          <w:iCs/>
          <w:szCs w:val="22"/>
        </w:rPr>
      </w:pPr>
      <w:r>
        <w:rPr>
          <w:iCs/>
          <w:szCs w:val="22"/>
        </w:rPr>
        <w:tab/>
      </w:r>
      <w:r>
        <w:rPr>
          <w:iCs/>
          <w:szCs w:val="22"/>
        </w:rPr>
        <w:tab/>
      </w:r>
      <w:r>
        <w:rPr>
          <w:iCs/>
          <w:szCs w:val="22"/>
        </w:rPr>
        <w:tab/>
      </w:r>
      <w:r w:rsidRPr="0023037D">
        <w:rPr>
          <w:iCs/>
          <w:szCs w:val="22"/>
        </w:rPr>
        <w:t xml:space="preserve">The matter therefore remains unresolved. </w:t>
      </w:r>
    </w:p>
    <w:p w:rsidR="009E26CC" w:rsidRPr="002C76C1" w:rsidRDefault="009E26CC" w:rsidP="009E26CC">
      <w:pPr>
        <w:pStyle w:val="ListParagraph"/>
        <w:tabs>
          <w:tab w:val="center" w:pos="709"/>
        </w:tabs>
        <w:ind w:left="1146"/>
        <w:jc w:val="both"/>
        <w:rPr>
          <w:rFonts w:cs="Arial"/>
          <w:iCs/>
          <w:szCs w:val="22"/>
        </w:rPr>
      </w:pPr>
    </w:p>
    <w:p w:rsidR="009E26CC" w:rsidRPr="002C76C1" w:rsidRDefault="009E26CC" w:rsidP="009E26CC">
      <w:pPr>
        <w:pStyle w:val="ListParagraph"/>
        <w:numPr>
          <w:ilvl w:val="0"/>
          <w:numId w:val="204"/>
        </w:numPr>
        <w:tabs>
          <w:tab w:val="center" w:pos="709"/>
        </w:tabs>
        <w:contextualSpacing w:val="0"/>
        <w:jc w:val="both"/>
        <w:rPr>
          <w:rFonts w:cs="Arial"/>
          <w:iCs/>
          <w:szCs w:val="22"/>
        </w:rPr>
      </w:pPr>
      <w:r w:rsidRPr="002C76C1">
        <w:rPr>
          <w:rFonts w:cs="Arial"/>
          <w:iCs/>
          <w:szCs w:val="22"/>
        </w:rPr>
        <w:t>154413:</w:t>
      </w:r>
      <w:r>
        <w:rPr>
          <w:rFonts w:cs="Arial"/>
          <w:iCs/>
          <w:szCs w:val="22"/>
        </w:rPr>
        <w:t xml:space="preserve"> </w:t>
      </w:r>
      <w:r w:rsidRPr="002C76C1">
        <w:rPr>
          <w:rFonts w:cs="Arial"/>
          <w:iCs/>
          <w:szCs w:val="22"/>
        </w:rPr>
        <w:t xml:space="preserve">61 days passed between the date of receipt of the invoice and the date </w:t>
      </w:r>
      <w:r w:rsidRPr="002C76C1">
        <w:rPr>
          <w:rFonts w:cs="Arial"/>
          <w:iCs/>
          <w:szCs w:val="22"/>
        </w:rPr>
        <w:tab/>
      </w:r>
      <w:r w:rsidRPr="002C76C1">
        <w:rPr>
          <w:rFonts w:cs="Arial"/>
          <w:iCs/>
          <w:szCs w:val="22"/>
        </w:rPr>
        <w:tab/>
        <w:t xml:space="preserve">of payment. It should not have taken that long to re-create the order. </w:t>
      </w:r>
    </w:p>
    <w:p w:rsidR="009E26CC" w:rsidRPr="002C76C1" w:rsidRDefault="009E26CC" w:rsidP="009E26CC">
      <w:pPr>
        <w:pStyle w:val="ListParagraph"/>
        <w:tabs>
          <w:tab w:val="center" w:pos="709"/>
        </w:tabs>
        <w:ind w:left="1146"/>
        <w:jc w:val="both"/>
        <w:rPr>
          <w:rFonts w:cs="Arial"/>
          <w:iCs/>
          <w:szCs w:val="22"/>
        </w:rPr>
      </w:pPr>
    </w:p>
    <w:p w:rsidR="009E26CC" w:rsidRPr="0023037D" w:rsidRDefault="009E26CC" w:rsidP="009E26CC">
      <w:pPr>
        <w:tabs>
          <w:tab w:val="center" w:pos="709"/>
        </w:tabs>
        <w:jc w:val="both"/>
        <w:rPr>
          <w:iCs/>
          <w:szCs w:val="22"/>
        </w:rPr>
      </w:pPr>
      <w:r>
        <w:rPr>
          <w:iCs/>
          <w:szCs w:val="22"/>
        </w:rPr>
        <w:tab/>
      </w:r>
      <w:r>
        <w:rPr>
          <w:iCs/>
          <w:szCs w:val="22"/>
        </w:rPr>
        <w:tab/>
      </w:r>
      <w:r>
        <w:rPr>
          <w:iCs/>
          <w:szCs w:val="22"/>
        </w:rPr>
        <w:tab/>
      </w:r>
      <w:r w:rsidRPr="0023037D">
        <w:rPr>
          <w:iCs/>
          <w:szCs w:val="22"/>
        </w:rPr>
        <w:t xml:space="preserve">The matter therefore remains unresolved.  </w:t>
      </w:r>
    </w:p>
    <w:p w:rsidR="009E26CC" w:rsidRPr="002C76C1" w:rsidRDefault="009E26CC" w:rsidP="009E26CC">
      <w:pPr>
        <w:tabs>
          <w:tab w:val="center" w:pos="709"/>
        </w:tabs>
      </w:pPr>
    </w:p>
    <w:p w:rsidR="009E26CC" w:rsidRPr="002C76C1" w:rsidRDefault="009E26CC" w:rsidP="009E26CC">
      <w:pPr>
        <w:tabs>
          <w:tab w:val="center" w:pos="709"/>
        </w:tabs>
      </w:pPr>
    </w:p>
    <w:p w:rsidR="009E26CC" w:rsidRPr="002C76C1" w:rsidRDefault="009E26CC" w:rsidP="009E26CC">
      <w:pPr>
        <w:tabs>
          <w:tab w:val="center" w:pos="709"/>
        </w:tabs>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Pr="009E26CC" w:rsidRDefault="009E26CC" w:rsidP="009E26CC">
      <w:pPr>
        <w:pStyle w:val="ListParagraph"/>
        <w:numPr>
          <w:ilvl w:val="0"/>
          <w:numId w:val="184"/>
        </w:numPr>
        <w:tabs>
          <w:tab w:val="num" w:pos="360"/>
        </w:tabs>
        <w:spacing w:after="120"/>
        <w:rPr>
          <w:rFonts w:cs="Arial"/>
          <w:b/>
          <w:szCs w:val="22"/>
        </w:rPr>
      </w:pPr>
      <w:r w:rsidRPr="009E26CC">
        <w:rPr>
          <w:rFonts w:cs="Arial"/>
          <w:b/>
          <w:szCs w:val="22"/>
        </w:rPr>
        <w:t xml:space="preserve">Invoices not paid within 30 days </w:t>
      </w:r>
      <w:r w:rsidRPr="009E26CC">
        <w:rPr>
          <w:rFonts w:cs="Arial"/>
          <w:b/>
          <w:color w:val="FF0000"/>
          <w:szCs w:val="22"/>
        </w:rPr>
        <w:t>Ex 277</w:t>
      </w:r>
      <w:r w:rsidR="00E15561" w:rsidRPr="009E26CC">
        <w:rPr>
          <w:rFonts w:cs="Arial"/>
          <w:b/>
          <w:szCs w:val="22"/>
        </w:rPr>
        <w:fldChar w:fldCharType="begin"/>
      </w:r>
      <w:r w:rsidRPr="009E26CC">
        <w:rPr>
          <w:rFonts w:cs="Arial"/>
          <w:b/>
          <w:szCs w:val="22"/>
        </w:rPr>
        <w:instrText xml:space="preserve"> &lt;tm:format font-override="true"&gt; </w:instrText>
      </w:r>
      <w:r w:rsidR="00E15561" w:rsidRPr="009E26CC">
        <w:rPr>
          <w:rFonts w:cs="Arial"/>
          <w:b/>
          <w:szCs w:val="22"/>
        </w:rPr>
        <w:fldChar w:fldCharType="end"/>
      </w:r>
      <w:r w:rsidR="00E15561" w:rsidRPr="009E26CC">
        <w:rPr>
          <w:rFonts w:cs="Arial"/>
          <w:b/>
          <w:szCs w:val="22"/>
        </w:rPr>
        <w:fldChar w:fldCharType="begin"/>
      </w:r>
      <w:r w:rsidRPr="009E26CC">
        <w:rPr>
          <w:rFonts w:cs="Arial"/>
          <w:b/>
          <w:szCs w:val="22"/>
        </w:rPr>
        <w:instrText xml:space="preserve"> &lt;xsl:value-of select="TITLE"/&gt; </w:instrText>
      </w:r>
      <w:r w:rsidR="00E15561" w:rsidRPr="009E26CC">
        <w:rPr>
          <w:rFonts w:cs="Arial"/>
          <w:b/>
          <w:szCs w:val="22"/>
        </w:rPr>
        <w:fldChar w:fldCharType="end"/>
      </w:r>
      <w:r w:rsidR="00E15561" w:rsidRPr="009E26CC">
        <w:rPr>
          <w:rFonts w:cs="Arial"/>
          <w:b/>
          <w:szCs w:val="22"/>
        </w:rPr>
        <w:fldChar w:fldCharType="begin"/>
      </w:r>
      <w:r w:rsidRPr="009E26CC">
        <w:rPr>
          <w:rFonts w:cs="Arial"/>
          <w:b/>
          <w:szCs w:val="22"/>
        </w:rPr>
        <w:instrText xml:space="preserve"> &lt;/tm:format&gt; </w:instrText>
      </w:r>
      <w:r w:rsidR="00E15561" w:rsidRPr="009E26CC">
        <w:rPr>
          <w:rFonts w:cs="Arial"/>
          <w:b/>
          <w:szCs w:val="22"/>
        </w:rPr>
        <w:fldChar w:fldCharType="end"/>
      </w:r>
    </w:p>
    <w:p w:rsidR="009E26CC" w:rsidRDefault="009E26CC" w:rsidP="009E26CC">
      <w:pPr>
        <w:spacing w:after="120"/>
        <w:rPr>
          <w:rFonts w:cs="Arial"/>
          <w:b/>
          <w:szCs w:val="22"/>
        </w:rPr>
      </w:pPr>
    </w:p>
    <w:p w:rsidR="009E26CC" w:rsidRPr="00CC1060" w:rsidRDefault="009E26CC" w:rsidP="009E26CC">
      <w:pPr>
        <w:spacing w:after="120"/>
        <w:rPr>
          <w:rFonts w:cs="Arial"/>
          <w:b/>
          <w:szCs w:val="22"/>
        </w:rPr>
      </w:pPr>
      <w:r w:rsidRPr="00CC1060">
        <w:rPr>
          <w:rFonts w:cs="Arial"/>
          <w:b/>
          <w:szCs w:val="22"/>
        </w:rPr>
        <w:t>Audit Finding</w:t>
      </w:r>
    </w:p>
    <w:p w:rsidR="009E26CC" w:rsidRDefault="009E26CC" w:rsidP="009E26CC">
      <w:pPr>
        <w:spacing w:after="120"/>
        <w:jc w:val="both"/>
        <w:outlineLvl w:val="0"/>
        <w:rPr>
          <w:rFonts w:cs="Arial"/>
          <w:bCs/>
          <w:szCs w:val="22"/>
        </w:rPr>
      </w:pPr>
    </w:p>
    <w:p w:rsidR="009E26CC" w:rsidRPr="00D73264" w:rsidRDefault="009E26CC" w:rsidP="009E26CC">
      <w:pPr>
        <w:spacing w:after="120"/>
        <w:jc w:val="both"/>
        <w:outlineLvl w:val="0"/>
        <w:rPr>
          <w:rFonts w:cs="Arial"/>
          <w:bCs/>
          <w:szCs w:val="22"/>
        </w:rPr>
      </w:pPr>
      <w:r w:rsidRPr="00D73264">
        <w:rPr>
          <w:rFonts w:cs="Arial"/>
          <w:bCs/>
          <w:szCs w:val="22"/>
        </w:rPr>
        <w:t>Laws, rules and regulations:</w:t>
      </w:r>
    </w:p>
    <w:p w:rsidR="009E26CC" w:rsidRPr="00D73264" w:rsidRDefault="009E26CC" w:rsidP="009E26CC">
      <w:pPr>
        <w:spacing w:before="300"/>
        <w:ind w:left="540" w:hanging="540"/>
        <w:jc w:val="both"/>
        <w:rPr>
          <w:rFonts w:cs="Arial"/>
          <w:color w:val="000000"/>
          <w:szCs w:val="22"/>
        </w:rPr>
      </w:pPr>
      <w:r w:rsidRPr="00FE3CDC">
        <w:rPr>
          <w:rFonts w:cs="Arial"/>
          <w:color w:val="000000"/>
          <w:szCs w:val="22"/>
        </w:rPr>
        <w:t>a)</w:t>
      </w:r>
      <w:r w:rsidRPr="00FE3CDC">
        <w:rPr>
          <w:rFonts w:cs="Arial"/>
          <w:color w:val="000000"/>
          <w:szCs w:val="22"/>
        </w:rPr>
        <w:tab/>
      </w:r>
      <w:r w:rsidRPr="00D73264">
        <w:rPr>
          <w:rFonts w:cs="Arial"/>
          <w:color w:val="000000"/>
          <w:szCs w:val="22"/>
        </w:rPr>
        <w:t>PFMA section 38(1</w:t>
      </w:r>
      <w:proofErr w:type="gramStart"/>
      <w:r w:rsidRPr="00D73264">
        <w:rPr>
          <w:rFonts w:cs="Arial"/>
          <w:color w:val="000000"/>
          <w:szCs w:val="22"/>
        </w:rPr>
        <w:t>)(</w:t>
      </w:r>
      <w:proofErr w:type="gramEnd"/>
      <w:r w:rsidRPr="00D73264">
        <w:rPr>
          <w:rFonts w:cs="Arial"/>
          <w:color w:val="000000"/>
          <w:szCs w:val="22"/>
        </w:rPr>
        <w:t>f) requires that;</w:t>
      </w:r>
    </w:p>
    <w:p w:rsidR="009E26CC" w:rsidRPr="00D73264" w:rsidRDefault="009E26CC" w:rsidP="009E26CC">
      <w:pPr>
        <w:spacing w:before="180"/>
        <w:ind w:left="540"/>
        <w:jc w:val="both"/>
        <w:rPr>
          <w:rFonts w:cs="Arial"/>
          <w:i/>
          <w:color w:val="000000"/>
          <w:szCs w:val="22"/>
          <w:lang w:eastAsia="en-ZA"/>
        </w:rPr>
      </w:pPr>
      <w:r w:rsidRPr="00D73264">
        <w:rPr>
          <w:rFonts w:cs="Arial"/>
          <w:color w:val="000000"/>
          <w:szCs w:val="22"/>
        </w:rPr>
        <w:t>“</w:t>
      </w:r>
      <w:r w:rsidRPr="00D73264">
        <w:rPr>
          <w:rFonts w:cs="Arial"/>
          <w:i/>
          <w:color w:val="000000"/>
          <w:szCs w:val="22"/>
          <w:lang w:eastAsia="en-ZA"/>
        </w:rPr>
        <w:t>The accounting officer for a department, trading entity or constitutional institution must settle all contractual obligations and pay all money owing, including inter-governmental claims, within the prescribed or agreed period;”</w:t>
      </w:r>
    </w:p>
    <w:p w:rsidR="009E26CC" w:rsidRPr="00D73264" w:rsidRDefault="009E26CC" w:rsidP="009E26CC">
      <w:pPr>
        <w:spacing w:before="240"/>
        <w:ind w:left="540" w:hanging="540"/>
        <w:jc w:val="both"/>
        <w:rPr>
          <w:rFonts w:cs="Arial"/>
          <w:color w:val="000000"/>
          <w:szCs w:val="22"/>
          <w:lang w:val="en-GB"/>
        </w:rPr>
      </w:pPr>
      <w:r w:rsidRPr="00FE3CDC">
        <w:rPr>
          <w:rFonts w:cs="Arial"/>
          <w:color w:val="000000"/>
          <w:szCs w:val="22"/>
          <w:lang w:val="en-GB"/>
        </w:rPr>
        <w:t>b)</w:t>
      </w:r>
      <w:r w:rsidRPr="00FE3CDC">
        <w:rPr>
          <w:rFonts w:cs="Arial"/>
          <w:color w:val="000000"/>
          <w:szCs w:val="22"/>
          <w:lang w:val="en-GB"/>
        </w:rPr>
        <w:tab/>
      </w:r>
      <w:r w:rsidRPr="00D73264">
        <w:rPr>
          <w:rFonts w:cs="Arial"/>
          <w:color w:val="000000"/>
          <w:szCs w:val="22"/>
          <w:lang w:val="en-GB"/>
        </w:rPr>
        <w:t>Treasury Regulation 8.2.3</w:t>
      </w:r>
      <w:r w:rsidRPr="00D73264">
        <w:rPr>
          <w:rFonts w:cs="Arial"/>
          <w:b/>
          <w:bCs/>
          <w:color w:val="000000"/>
          <w:szCs w:val="22"/>
          <w:lang w:val="en-GB"/>
        </w:rPr>
        <w:t> </w:t>
      </w:r>
      <w:r w:rsidRPr="00D73264">
        <w:rPr>
          <w:rFonts w:cs="Arial"/>
          <w:bCs/>
          <w:color w:val="000000"/>
          <w:szCs w:val="22"/>
          <w:lang w:val="en-GB"/>
        </w:rPr>
        <w:t>requires</w:t>
      </w:r>
      <w:r w:rsidRPr="00D73264">
        <w:rPr>
          <w:rFonts w:cs="Arial"/>
          <w:color w:val="000000"/>
          <w:szCs w:val="22"/>
          <w:lang w:val="en-GB"/>
        </w:rPr>
        <w:t xml:space="preserve"> that;</w:t>
      </w:r>
    </w:p>
    <w:p w:rsidR="009E26CC" w:rsidRPr="002C0F9C" w:rsidRDefault="009E26CC" w:rsidP="009E26CC">
      <w:pPr>
        <w:spacing w:before="180"/>
        <w:ind w:left="540"/>
        <w:jc w:val="both"/>
        <w:rPr>
          <w:rFonts w:cs="Arial"/>
          <w:i/>
          <w:color w:val="000000"/>
          <w:szCs w:val="22"/>
          <w:lang w:val="en-GB"/>
        </w:rPr>
      </w:pPr>
      <w:r w:rsidRPr="00D73264">
        <w:rPr>
          <w:rFonts w:cs="Arial"/>
          <w:i/>
          <w:color w:val="000000"/>
          <w:szCs w:val="22"/>
          <w:lang w:val="en-GB"/>
        </w:rPr>
        <w:t>“Unless determined otherwise in a contract or other agreement, all payments due to creditors must be settled within 30 days from receipt of an invoice or, in the case of civil claims, from the date of settlement or court judgement.”</w:t>
      </w:r>
    </w:p>
    <w:p w:rsidR="009E26CC" w:rsidRPr="00D73264" w:rsidRDefault="009E26CC" w:rsidP="009E26CC">
      <w:pPr>
        <w:autoSpaceDE w:val="0"/>
        <w:autoSpaceDN w:val="0"/>
        <w:adjustRightInd w:val="0"/>
        <w:ind w:left="1440" w:hanging="720"/>
        <w:rPr>
          <w:rFonts w:cs="Arial"/>
          <w:i/>
          <w:szCs w:val="22"/>
        </w:rPr>
      </w:pPr>
    </w:p>
    <w:p w:rsidR="009E26CC" w:rsidRPr="00CC1060" w:rsidRDefault="00E15561" w:rsidP="009E26CC">
      <w:pPr>
        <w:rPr>
          <w:rFonts w:cs="Arial"/>
          <w:szCs w:val="22"/>
        </w:rPr>
      </w:pPr>
      <w:r w:rsidRPr="00CC1060">
        <w:rPr>
          <w:rFonts w:cs="Arial"/>
          <w:szCs w:val="22"/>
        </w:rPr>
        <w:fldChar w:fldCharType="begin"/>
      </w:r>
      <w:r w:rsidR="009E26CC" w:rsidRPr="00CC1060">
        <w:rPr>
          <w:rFonts w:cs="Arial"/>
          <w:szCs w:val="22"/>
        </w:rPr>
        <w:instrText xml:space="preserve"> &lt;tm:format font-override="true"&gt; </w:instrText>
      </w:r>
      <w:r w:rsidRPr="00CC1060">
        <w:rPr>
          <w:rFonts w:cs="Arial"/>
          <w:szCs w:val="22"/>
        </w:rPr>
        <w:fldChar w:fldCharType="end"/>
      </w:r>
      <w:r w:rsidRPr="00CC1060">
        <w:rPr>
          <w:rFonts w:cs="Arial"/>
          <w:szCs w:val="22"/>
        </w:rPr>
        <w:fldChar w:fldCharType="begin"/>
      </w:r>
      <w:r w:rsidR="009E26CC" w:rsidRPr="00CC1060">
        <w:rPr>
          <w:rFonts w:cs="Arial"/>
          <w:szCs w:val="22"/>
        </w:rPr>
        <w:instrText xml:space="preserve"> &lt;xsl:value-of select="FINDING"/&gt; </w:instrText>
      </w:r>
      <w:r w:rsidRPr="00CC1060">
        <w:rPr>
          <w:rFonts w:cs="Arial"/>
          <w:szCs w:val="22"/>
        </w:rPr>
        <w:fldChar w:fldCharType="end"/>
      </w:r>
      <w:r w:rsidRPr="00CC1060">
        <w:rPr>
          <w:rFonts w:cs="Arial"/>
          <w:szCs w:val="22"/>
        </w:rPr>
        <w:fldChar w:fldCharType="begin"/>
      </w:r>
      <w:r w:rsidR="009E26CC" w:rsidRPr="00CC1060">
        <w:rPr>
          <w:rFonts w:cs="Arial"/>
          <w:szCs w:val="22"/>
        </w:rPr>
        <w:instrText xml:space="preserve"> &lt;/tm:format&gt; </w:instrText>
      </w:r>
      <w:r w:rsidRPr="00CC1060">
        <w:rPr>
          <w:rFonts w:cs="Arial"/>
          <w:szCs w:val="22"/>
        </w:rPr>
        <w:fldChar w:fldCharType="end"/>
      </w:r>
    </w:p>
    <w:p w:rsidR="009E26CC" w:rsidRDefault="009E26CC" w:rsidP="009E26CC">
      <w:pPr>
        <w:jc w:val="both"/>
        <w:rPr>
          <w:rFonts w:cs="Arial"/>
          <w:szCs w:val="22"/>
        </w:rPr>
      </w:pPr>
      <w:r w:rsidRPr="00CC1060">
        <w:rPr>
          <w:rFonts w:cs="Arial"/>
          <w:szCs w:val="22"/>
        </w:rPr>
        <w:t xml:space="preserve">The following </w:t>
      </w:r>
      <w:r>
        <w:rPr>
          <w:rFonts w:cs="Arial"/>
          <w:szCs w:val="22"/>
        </w:rPr>
        <w:t xml:space="preserve">deviations pertaining to payments of invoices </w:t>
      </w:r>
      <w:r w:rsidRPr="00CC1060">
        <w:rPr>
          <w:rFonts w:cs="Arial"/>
          <w:szCs w:val="22"/>
        </w:rPr>
        <w:t>within the prescribed 30 days from the date of receipt of the invoice</w:t>
      </w:r>
      <w:r>
        <w:rPr>
          <w:rFonts w:cs="Arial"/>
          <w:szCs w:val="22"/>
        </w:rPr>
        <w:t xml:space="preserve"> were noted</w:t>
      </w:r>
      <w:r w:rsidRPr="00CC1060">
        <w:rPr>
          <w:rFonts w:cs="Arial"/>
          <w:szCs w:val="22"/>
        </w:rPr>
        <w:t>:</w:t>
      </w:r>
    </w:p>
    <w:p w:rsidR="009E26CC" w:rsidRDefault="009E26CC" w:rsidP="009E26CC">
      <w:pPr>
        <w:jc w:val="both"/>
        <w:rPr>
          <w:rFonts w:cs="Arial"/>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1276"/>
        <w:gridCol w:w="1417"/>
        <w:gridCol w:w="2126"/>
        <w:gridCol w:w="1701"/>
        <w:gridCol w:w="1525"/>
      </w:tblGrid>
      <w:tr w:rsidR="009E26CC" w:rsidRPr="001057B5" w:rsidTr="009E26CC">
        <w:tc>
          <w:tcPr>
            <w:tcW w:w="1418" w:type="dxa"/>
            <w:shd w:val="clear" w:color="auto" w:fill="BFBFBF" w:themeFill="background1" w:themeFillShade="BF"/>
          </w:tcPr>
          <w:p w:rsidR="009E26CC" w:rsidRPr="009E26CC" w:rsidRDefault="009E26CC" w:rsidP="002668F1">
            <w:pPr>
              <w:jc w:val="center"/>
              <w:rPr>
                <w:rFonts w:cs="Arial"/>
                <w:b/>
                <w:sz w:val="18"/>
                <w:szCs w:val="18"/>
              </w:rPr>
            </w:pPr>
            <w:r w:rsidRPr="009E26CC">
              <w:rPr>
                <w:rFonts w:cs="Arial"/>
                <w:b/>
                <w:sz w:val="18"/>
                <w:szCs w:val="18"/>
              </w:rPr>
              <w:t>Supplier</w:t>
            </w:r>
          </w:p>
        </w:tc>
        <w:tc>
          <w:tcPr>
            <w:tcW w:w="1276" w:type="dxa"/>
            <w:shd w:val="clear" w:color="auto" w:fill="BFBFBF" w:themeFill="background1" w:themeFillShade="BF"/>
          </w:tcPr>
          <w:p w:rsidR="009E26CC" w:rsidRPr="009E26CC" w:rsidRDefault="009E26CC" w:rsidP="002668F1">
            <w:pPr>
              <w:jc w:val="center"/>
              <w:rPr>
                <w:rFonts w:cs="Arial"/>
                <w:b/>
                <w:sz w:val="18"/>
                <w:szCs w:val="18"/>
              </w:rPr>
            </w:pPr>
            <w:r w:rsidRPr="009E26CC">
              <w:rPr>
                <w:rFonts w:cs="Arial"/>
                <w:b/>
                <w:sz w:val="18"/>
                <w:szCs w:val="18"/>
              </w:rPr>
              <w:t>Payment number</w:t>
            </w:r>
          </w:p>
        </w:tc>
        <w:tc>
          <w:tcPr>
            <w:tcW w:w="1417" w:type="dxa"/>
            <w:shd w:val="clear" w:color="auto" w:fill="BFBFBF" w:themeFill="background1" w:themeFillShade="BF"/>
          </w:tcPr>
          <w:p w:rsidR="009E26CC" w:rsidRPr="009E26CC" w:rsidRDefault="009E26CC" w:rsidP="002668F1">
            <w:pPr>
              <w:jc w:val="center"/>
              <w:rPr>
                <w:rFonts w:cs="Arial"/>
                <w:b/>
                <w:sz w:val="18"/>
                <w:szCs w:val="18"/>
              </w:rPr>
            </w:pPr>
            <w:r w:rsidRPr="009E26CC">
              <w:rPr>
                <w:rFonts w:cs="Arial"/>
                <w:b/>
                <w:sz w:val="18"/>
                <w:szCs w:val="18"/>
              </w:rPr>
              <w:t>Invoice date</w:t>
            </w:r>
          </w:p>
        </w:tc>
        <w:tc>
          <w:tcPr>
            <w:tcW w:w="2126" w:type="dxa"/>
            <w:shd w:val="clear" w:color="auto" w:fill="BFBFBF" w:themeFill="background1" w:themeFillShade="BF"/>
          </w:tcPr>
          <w:p w:rsidR="009E26CC" w:rsidRPr="009E26CC" w:rsidRDefault="009E26CC" w:rsidP="002668F1">
            <w:pPr>
              <w:jc w:val="center"/>
              <w:rPr>
                <w:rFonts w:cs="Arial"/>
                <w:b/>
                <w:sz w:val="18"/>
                <w:szCs w:val="18"/>
              </w:rPr>
            </w:pPr>
            <w:r w:rsidRPr="009E26CC">
              <w:rPr>
                <w:rFonts w:cs="Arial"/>
                <w:b/>
                <w:sz w:val="18"/>
                <w:szCs w:val="18"/>
              </w:rPr>
              <w:t>Invoice stamped as received date</w:t>
            </w:r>
          </w:p>
        </w:tc>
        <w:tc>
          <w:tcPr>
            <w:tcW w:w="1701" w:type="dxa"/>
            <w:shd w:val="clear" w:color="auto" w:fill="BFBFBF" w:themeFill="background1" w:themeFillShade="BF"/>
          </w:tcPr>
          <w:p w:rsidR="009E26CC" w:rsidRPr="009E26CC" w:rsidRDefault="009E26CC" w:rsidP="002668F1">
            <w:pPr>
              <w:jc w:val="center"/>
              <w:rPr>
                <w:rFonts w:cs="Arial"/>
                <w:b/>
                <w:sz w:val="18"/>
                <w:szCs w:val="18"/>
              </w:rPr>
            </w:pPr>
            <w:r w:rsidRPr="009E26CC">
              <w:rPr>
                <w:rFonts w:cs="Arial"/>
                <w:b/>
                <w:sz w:val="18"/>
                <w:szCs w:val="18"/>
              </w:rPr>
              <w:t>Payment date</w:t>
            </w:r>
          </w:p>
        </w:tc>
        <w:tc>
          <w:tcPr>
            <w:tcW w:w="1525" w:type="dxa"/>
            <w:shd w:val="clear" w:color="auto" w:fill="BFBFBF" w:themeFill="background1" w:themeFillShade="BF"/>
          </w:tcPr>
          <w:p w:rsidR="009E26CC" w:rsidRPr="009E26CC" w:rsidRDefault="009E26CC" w:rsidP="002668F1">
            <w:pPr>
              <w:jc w:val="center"/>
              <w:rPr>
                <w:rFonts w:cs="Arial"/>
                <w:b/>
                <w:sz w:val="18"/>
                <w:szCs w:val="18"/>
              </w:rPr>
            </w:pPr>
            <w:r w:rsidRPr="009E26CC">
              <w:rPr>
                <w:rFonts w:cs="Arial"/>
                <w:b/>
                <w:sz w:val="18"/>
                <w:szCs w:val="18"/>
              </w:rPr>
              <w:t>Amount</w:t>
            </w:r>
          </w:p>
          <w:p w:rsidR="009E26CC" w:rsidRPr="009E26CC" w:rsidRDefault="009E26CC" w:rsidP="002668F1">
            <w:pPr>
              <w:jc w:val="center"/>
              <w:rPr>
                <w:rFonts w:cs="Arial"/>
                <w:b/>
                <w:sz w:val="18"/>
                <w:szCs w:val="18"/>
              </w:rPr>
            </w:pPr>
            <w:r w:rsidRPr="009E26CC">
              <w:rPr>
                <w:rFonts w:cs="Arial"/>
                <w:b/>
                <w:sz w:val="18"/>
                <w:szCs w:val="18"/>
              </w:rPr>
              <w:t>R</w:t>
            </w:r>
          </w:p>
        </w:tc>
      </w:tr>
      <w:tr w:rsidR="009E26CC" w:rsidRPr="001057B5" w:rsidTr="009E26CC">
        <w:tc>
          <w:tcPr>
            <w:tcW w:w="1418" w:type="dxa"/>
          </w:tcPr>
          <w:p w:rsidR="009E26CC" w:rsidRPr="009E26CC" w:rsidRDefault="009E26CC" w:rsidP="002668F1">
            <w:pPr>
              <w:rPr>
                <w:rFonts w:cs="Arial"/>
                <w:sz w:val="18"/>
                <w:szCs w:val="18"/>
              </w:rPr>
            </w:pPr>
            <w:r w:rsidRPr="009E26CC">
              <w:rPr>
                <w:rFonts w:cs="Arial"/>
                <w:sz w:val="18"/>
                <w:szCs w:val="18"/>
              </w:rPr>
              <w:t>Neuwe Multi Projects</w:t>
            </w:r>
          </w:p>
        </w:tc>
        <w:tc>
          <w:tcPr>
            <w:tcW w:w="1276" w:type="dxa"/>
          </w:tcPr>
          <w:p w:rsidR="009E26CC" w:rsidRPr="009E26CC" w:rsidRDefault="009E26CC" w:rsidP="002668F1">
            <w:pPr>
              <w:jc w:val="both"/>
              <w:rPr>
                <w:rFonts w:cs="Arial"/>
                <w:sz w:val="18"/>
                <w:szCs w:val="18"/>
              </w:rPr>
            </w:pPr>
            <w:r w:rsidRPr="009E26CC">
              <w:rPr>
                <w:rFonts w:cs="Arial"/>
                <w:sz w:val="18"/>
                <w:szCs w:val="18"/>
              </w:rPr>
              <w:t>PM-017742</w:t>
            </w:r>
          </w:p>
        </w:tc>
        <w:tc>
          <w:tcPr>
            <w:tcW w:w="1417" w:type="dxa"/>
          </w:tcPr>
          <w:p w:rsidR="009E26CC" w:rsidRPr="009E26CC" w:rsidRDefault="009E26CC" w:rsidP="002668F1">
            <w:pPr>
              <w:jc w:val="both"/>
              <w:rPr>
                <w:rFonts w:cs="Arial"/>
                <w:sz w:val="18"/>
                <w:szCs w:val="18"/>
              </w:rPr>
            </w:pPr>
            <w:r w:rsidRPr="009E26CC">
              <w:rPr>
                <w:rFonts w:cs="Arial"/>
                <w:sz w:val="18"/>
                <w:szCs w:val="18"/>
              </w:rPr>
              <w:t>24-08-2012</w:t>
            </w:r>
          </w:p>
        </w:tc>
        <w:tc>
          <w:tcPr>
            <w:tcW w:w="2126" w:type="dxa"/>
          </w:tcPr>
          <w:p w:rsidR="009E26CC" w:rsidRPr="009E26CC" w:rsidRDefault="009E26CC" w:rsidP="002668F1">
            <w:pPr>
              <w:jc w:val="both"/>
              <w:rPr>
                <w:rFonts w:cs="Arial"/>
                <w:sz w:val="18"/>
                <w:szCs w:val="18"/>
              </w:rPr>
            </w:pPr>
            <w:r w:rsidRPr="009E26CC">
              <w:rPr>
                <w:rFonts w:cs="Arial"/>
                <w:sz w:val="18"/>
                <w:szCs w:val="18"/>
              </w:rPr>
              <w:t>Not indicated</w:t>
            </w:r>
          </w:p>
        </w:tc>
        <w:tc>
          <w:tcPr>
            <w:tcW w:w="1701" w:type="dxa"/>
          </w:tcPr>
          <w:p w:rsidR="009E26CC" w:rsidRPr="009E26CC" w:rsidRDefault="009E26CC" w:rsidP="002668F1">
            <w:pPr>
              <w:jc w:val="both"/>
              <w:rPr>
                <w:rFonts w:cs="Arial"/>
                <w:sz w:val="18"/>
                <w:szCs w:val="18"/>
              </w:rPr>
            </w:pPr>
            <w:r w:rsidRPr="009E26CC">
              <w:rPr>
                <w:rFonts w:cs="Arial"/>
                <w:sz w:val="18"/>
                <w:szCs w:val="18"/>
              </w:rPr>
              <w:t>17-08-2010</w:t>
            </w:r>
          </w:p>
        </w:tc>
        <w:tc>
          <w:tcPr>
            <w:tcW w:w="1525" w:type="dxa"/>
          </w:tcPr>
          <w:p w:rsidR="009E26CC" w:rsidRPr="009E26CC" w:rsidRDefault="009E26CC" w:rsidP="002668F1">
            <w:pPr>
              <w:jc w:val="right"/>
              <w:rPr>
                <w:rFonts w:cs="Arial"/>
                <w:sz w:val="18"/>
                <w:szCs w:val="18"/>
              </w:rPr>
            </w:pPr>
            <w:r w:rsidRPr="009E26CC">
              <w:rPr>
                <w:rFonts w:cs="Arial"/>
                <w:sz w:val="18"/>
                <w:szCs w:val="18"/>
              </w:rPr>
              <w:t>191 265,84</w:t>
            </w:r>
          </w:p>
        </w:tc>
      </w:tr>
      <w:tr w:rsidR="009E26CC" w:rsidRPr="001057B5" w:rsidTr="009E26CC">
        <w:tc>
          <w:tcPr>
            <w:tcW w:w="1418" w:type="dxa"/>
          </w:tcPr>
          <w:p w:rsidR="009E26CC" w:rsidRPr="009E26CC" w:rsidRDefault="009E26CC" w:rsidP="002668F1">
            <w:pPr>
              <w:jc w:val="both"/>
              <w:rPr>
                <w:rFonts w:cs="Arial"/>
                <w:sz w:val="18"/>
                <w:szCs w:val="18"/>
              </w:rPr>
            </w:pPr>
            <w:r w:rsidRPr="009E26CC">
              <w:rPr>
                <w:rFonts w:cs="Arial"/>
                <w:sz w:val="18"/>
                <w:szCs w:val="18"/>
              </w:rPr>
              <w:t>Shibe Interiors</w:t>
            </w:r>
          </w:p>
        </w:tc>
        <w:tc>
          <w:tcPr>
            <w:tcW w:w="1276" w:type="dxa"/>
          </w:tcPr>
          <w:p w:rsidR="009E26CC" w:rsidRPr="009E26CC" w:rsidRDefault="009E26CC" w:rsidP="002668F1">
            <w:pPr>
              <w:jc w:val="both"/>
              <w:rPr>
                <w:rFonts w:cs="Arial"/>
                <w:sz w:val="18"/>
                <w:szCs w:val="18"/>
              </w:rPr>
            </w:pPr>
            <w:r w:rsidRPr="009E26CC">
              <w:rPr>
                <w:rFonts w:cs="Arial"/>
                <w:sz w:val="18"/>
                <w:szCs w:val="18"/>
              </w:rPr>
              <w:t>PM-017747</w:t>
            </w:r>
          </w:p>
        </w:tc>
        <w:tc>
          <w:tcPr>
            <w:tcW w:w="1417" w:type="dxa"/>
          </w:tcPr>
          <w:p w:rsidR="009E26CC" w:rsidRPr="009E26CC" w:rsidRDefault="009E26CC" w:rsidP="002668F1">
            <w:pPr>
              <w:jc w:val="both"/>
              <w:rPr>
                <w:rFonts w:cs="Arial"/>
                <w:sz w:val="18"/>
                <w:szCs w:val="18"/>
              </w:rPr>
            </w:pPr>
            <w:r w:rsidRPr="009E26CC">
              <w:rPr>
                <w:rFonts w:cs="Arial"/>
                <w:sz w:val="18"/>
                <w:szCs w:val="18"/>
              </w:rPr>
              <w:t>14-08-2009</w:t>
            </w:r>
          </w:p>
        </w:tc>
        <w:tc>
          <w:tcPr>
            <w:tcW w:w="2126" w:type="dxa"/>
          </w:tcPr>
          <w:p w:rsidR="009E26CC" w:rsidRPr="009E26CC" w:rsidRDefault="009E26CC" w:rsidP="002668F1">
            <w:pPr>
              <w:jc w:val="both"/>
              <w:rPr>
                <w:rFonts w:cs="Arial"/>
                <w:sz w:val="18"/>
                <w:szCs w:val="18"/>
              </w:rPr>
            </w:pPr>
            <w:r w:rsidRPr="009E26CC">
              <w:rPr>
                <w:rFonts w:cs="Arial"/>
                <w:sz w:val="18"/>
                <w:szCs w:val="18"/>
              </w:rPr>
              <w:t>Not indicated</w:t>
            </w:r>
          </w:p>
        </w:tc>
        <w:tc>
          <w:tcPr>
            <w:tcW w:w="1701" w:type="dxa"/>
          </w:tcPr>
          <w:p w:rsidR="009E26CC" w:rsidRPr="009E26CC" w:rsidRDefault="009E26CC" w:rsidP="002668F1">
            <w:pPr>
              <w:rPr>
                <w:rFonts w:cs="Arial"/>
                <w:sz w:val="18"/>
                <w:szCs w:val="18"/>
              </w:rPr>
            </w:pPr>
            <w:r w:rsidRPr="009E26CC">
              <w:rPr>
                <w:rFonts w:cs="Arial"/>
                <w:sz w:val="18"/>
                <w:szCs w:val="18"/>
              </w:rPr>
              <w:t>26-08-2010</w:t>
            </w:r>
          </w:p>
        </w:tc>
        <w:tc>
          <w:tcPr>
            <w:tcW w:w="1525" w:type="dxa"/>
          </w:tcPr>
          <w:p w:rsidR="009E26CC" w:rsidRPr="009E26CC" w:rsidRDefault="009E26CC" w:rsidP="002668F1">
            <w:pPr>
              <w:jc w:val="right"/>
              <w:rPr>
                <w:rFonts w:cs="Arial"/>
                <w:sz w:val="18"/>
                <w:szCs w:val="18"/>
              </w:rPr>
            </w:pPr>
            <w:r w:rsidRPr="009E26CC">
              <w:rPr>
                <w:rFonts w:cs="Arial"/>
                <w:sz w:val="18"/>
                <w:szCs w:val="18"/>
              </w:rPr>
              <w:t>166 675,00</w:t>
            </w:r>
          </w:p>
        </w:tc>
      </w:tr>
      <w:tr w:rsidR="009E26CC" w:rsidRPr="001057B5" w:rsidTr="009E26CC">
        <w:tc>
          <w:tcPr>
            <w:tcW w:w="1418" w:type="dxa"/>
          </w:tcPr>
          <w:p w:rsidR="009E26CC" w:rsidRPr="009E26CC" w:rsidRDefault="009E26CC" w:rsidP="002668F1">
            <w:pPr>
              <w:jc w:val="both"/>
              <w:rPr>
                <w:rFonts w:cs="Arial"/>
                <w:sz w:val="18"/>
                <w:szCs w:val="18"/>
              </w:rPr>
            </w:pPr>
            <w:r w:rsidRPr="009E26CC">
              <w:rPr>
                <w:rFonts w:cs="Arial"/>
                <w:sz w:val="18"/>
                <w:szCs w:val="18"/>
              </w:rPr>
              <w:t>Essel Trading No. 3 CC</w:t>
            </w:r>
          </w:p>
        </w:tc>
        <w:tc>
          <w:tcPr>
            <w:tcW w:w="1276" w:type="dxa"/>
          </w:tcPr>
          <w:p w:rsidR="009E26CC" w:rsidRPr="009E26CC" w:rsidRDefault="009E26CC" w:rsidP="002668F1">
            <w:pPr>
              <w:jc w:val="both"/>
              <w:rPr>
                <w:rFonts w:cs="Arial"/>
                <w:sz w:val="18"/>
                <w:szCs w:val="18"/>
              </w:rPr>
            </w:pPr>
            <w:r w:rsidRPr="009E26CC">
              <w:rPr>
                <w:rFonts w:cs="Arial"/>
                <w:sz w:val="18"/>
                <w:szCs w:val="18"/>
              </w:rPr>
              <w:t>PM-017858</w:t>
            </w:r>
          </w:p>
        </w:tc>
        <w:tc>
          <w:tcPr>
            <w:tcW w:w="1417" w:type="dxa"/>
          </w:tcPr>
          <w:p w:rsidR="009E26CC" w:rsidRPr="009E26CC" w:rsidRDefault="009E26CC" w:rsidP="002668F1">
            <w:pPr>
              <w:jc w:val="both"/>
              <w:rPr>
                <w:rFonts w:cs="Arial"/>
                <w:sz w:val="18"/>
                <w:szCs w:val="18"/>
              </w:rPr>
            </w:pPr>
            <w:r w:rsidRPr="009E26CC">
              <w:rPr>
                <w:rFonts w:cs="Arial"/>
                <w:sz w:val="18"/>
                <w:szCs w:val="18"/>
              </w:rPr>
              <w:t>19-04-2009</w:t>
            </w:r>
          </w:p>
        </w:tc>
        <w:tc>
          <w:tcPr>
            <w:tcW w:w="2126" w:type="dxa"/>
          </w:tcPr>
          <w:p w:rsidR="009E26CC" w:rsidRPr="009E26CC" w:rsidRDefault="009E26CC" w:rsidP="002668F1">
            <w:pPr>
              <w:jc w:val="both"/>
              <w:rPr>
                <w:rFonts w:cs="Arial"/>
                <w:sz w:val="18"/>
                <w:szCs w:val="18"/>
              </w:rPr>
            </w:pPr>
            <w:r w:rsidRPr="009E26CC">
              <w:rPr>
                <w:rFonts w:cs="Arial"/>
                <w:sz w:val="18"/>
                <w:szCs w:val="18"/>
              </w:rPr>
              <w:t>Not indicated</w:t>
            </w:r>
          </w:p>
        </w:tc>
        <w:tc>
          <w:tcPr>
            <w:tcW w:w="1701" w:type="dxa"/>
          </w:tcPr>
          <w:p w:rsidR="009E26CC" w:rsidRPr="009E26CC" w:rsidRDefault="009E26CC" w:rsidP="002668F1">
            <w:pPr>
              <w:rPr>
                <w:rFonts w:cs="Arial"/>
                <w:sz w:val="18"/>
                <w:szCs w:val="18"/>
              </w:rPr>
            </w:pPr>
            <w:r w:rsidRPr="009E26CC">
              <w:rPr>
                <w:rFonts w:cs="Arial"/>
                <w:sz w:val="18"/>
                <w:szCs w:val="18"/>
              </w:rPr>
              <w:t>04-10-2010</w:t>
            </w:r>
          </w:p>
        </w:tc>
        <w:tc>
          <w:tcPr>
            <w:tcW w:w="1525" w:type="dxa"/>
          </w:tcPr>
          <w:p w:rsidR="009E26CC" w:rsidRPr="009E26CC" w:rsidRDefault="009E26CC" w:rsidP="002668F1">
            <w:pPr>
              <w:jc w:val="right"/>
              <w:rPr>
                <w:rFonts w:cs="Arial"/>
                <w:sz w:val="18"/>
                <w:szCs w:val="18"/>
              </w:rPr>
            </w:pPr>
            <w:r w:rsidRPr="009E26CC">
              <w:rPr>
                <w:rFonts w:cs="Arial"/>
                <w:sz w:val="18"/>
                <w:szCs w:val="18"/>
              </w:rPr>
              <w:t>343 431,49</w:t>
            </w:r>
          </w:p>
        </w:tc>
      </w:tr>
      <w:tr w:rsidR="009E26CC" w:rsidRPr="001057B5" w:rsidTr="009E26CC">
        <w:tc>
          <w:tcPr>
            <w:tcW w:w="1418" w:type="dxa"/>
          </w:tcPr>
          <w:p w:rsidR="009E26CC" w:rsidRPr="009E26CC" w:rsidRDefault="009E26CC" w:rsidP="002668F1">
            <w:pPr>
              <w:jc w:val="both"/>
              <w:rPr>
                <w:rFonts w:cs="Arial"/>
                <w:sz w:val="18"/>
                <w:szCs w:val="18"/>
              </w:rPr>
            </w:pPr>
            <w:r w:rsidRPr="009E26CC">
              <w:rPr>
                <w:rFonts w:cs="Arial"/>
                <w:sz w:val="18"/>
                <w:szCs w:val="18"/>
              </w:rPr>
              <w:t>Motse Interiors</w:t>
            </w:r>
          </w:p>
        </w:tc>
        <w:tc>
          <w:tcPr>
            <w:tcW w:w="1276" w:type="dxa"/>
          </w:tcPr>
          <w:p w:rsidR="009E26CC" w:rsidRPr="009E26CC" w:rsidRDefault="009E26CC" w:rsidP="002668F1">
            <w:pPr>
              <w:jc w:val="both"/>
              <w:rPr>
                <w:rFonts w:cs="Arial"/>
                <w:sz w:val="18"/>
                <w:szCs w:val="18"/>
              </w:rPr>
            </w:pPr>
            <w:r w:rsidRPr="009E26CC">
              <w:rPr>
                <w:rFonts w:cs="Arial"/>
                <w:sz w:val="18"/>
                <w:szCs w:val="18"/>
              </w:rPr>
              <w:t>PM-017704</w:t>
            </w:r>
          </w:p>
        </w:tc>
        <w:tc>
          <w:tcPr>
            <w:tcW w:w="1417" w:type="dxa"/>
          </w:tcPr>
          <w:p w:rsidR="009E26CC" w:rsidRPr="009E26CC" w:rsidRDefault="009E26CC" w:rsidP="002668F1">
            <w:pPr>
              <w:jc w:val="both"/>
              <w:rPr>
                <w:rFonts w:cs="Arial"/>
                <w:sz w:val="18"/>
                <w:szCs w:val="18"/>
              </w:rPr>
            </w:pPr>
            <w:r w:rsidRPr="009E26CC">
              <w:rPr>
                <w:rFonts w:cs="Arial"/>
                <w:sz w:val="18"/>
                <w:szCs w:val="18"/>
              </w:rPr>
              <w:t>14 -09-2009</w:t>
            </w:r>
          </w:p>
        </w:tc>
        <w:tc>
          <w:tcPr>
            <w:tcW w:w="2126" w:type="dxa"/>
          </w:tcPr>
          <w:p w:rsidR="009E26CC" w:rsidRPr="009E26CC" w:rsidRDefault="009E26CC" w:rsidP="002668F1">
            <w:pPr>
              <w:jc w:val="both"/>
              <w:rPr>
                <w:rFonts w:cs="Arial"/>
                <w:sz w:val="18"/>
                <w:szCs w:val="18"/>
              </w:rPr>
            </w:pPr>
            <w:r w:rsidRPr="009E26CC">
              <w:rPr>
                <w:rFonts w:cs="Arial"/>
                <w:sz w:val="18"/>
                <w:szCs w:val="18"/>
              </w:rPr>
              <w:t>10-02-2012</w:t>
            </w:r>
          </w:p>
        </w:tc>
        <w:tc>
          <w:tcPr>
            <w:tcW w:w="1701" w:type="dxa"/>
          </w:tcPr>
          <w:p w:rsidR="009E26CC" w:rsidRPr="009E26CC" w:rsidRDefault="009E26CC" w:rsidP="002668F1">
            <w:pPr>
              <w:rPr>
                <w:rFonts w:cs="Arial"/>
                <w:sz w:val="18"/>
                <w:szCs w:val="18"/>
              </w:rPr>
            </w:pPr>
            <w:r w:rsidRPr="009E26CC">
              <w:rPr>
                <w:rFonts w:cs="Arial"/>
                <w:sz w:val="18"/>
                <w:szCs w:val="18"/>
              </w:rPr>
              <w:t>12-08-2010</w:t>
            </w:r>
          </w:p>
        </w:tc>
        <w:tc>
          <w:tcPr>
            <w:tcW w:w="1525" w:type="dxa"/>
          </w:tcPr>
          <w:p w:rsidR="009E26CC" w:rsidRPr="009E26CC" w:rsidRDefault="009E26CC" w:rsidP="002668F1">
            <w:pPr>
              <w:jc w:val="right"/>
              <w:rPr>
                <w:rFonts w:cs="Arial"/>
                <w:sz w:val="18"/>
                <w:szCs w:val="18"/>
              </w:rPr>
            </w:pPr>
            <w:r w:rsidRPr="009E26CC">
              <w:rPr>
                <w:rFonts w:cs="Arial"/>
                <w:sz w:val="18"/>
                <w:szCs w:val="18"/>
              </w:rPr>
              <w:t>1 071 918 ,2</w:t>
            </w:r>
          </w:p>
        </w:tc>
      </w:tr>
      <w:tr w:rsidR="009E26CC" w:rsidRPr="001057B5" w:rsidTr="009E26CC">
        <w:tc>
          <w:tcPr>
            <w:tcW w:w="1418" w:type="dxa"/>
          </w:tcPr>
          <w:p w:rsidR="009E26CC" w:rsidRPr="009E26CC" w:rsidRDefault="009E26CC" w:rsidP="002668F1">
            <w:pPr>
              <w:jc w:val="both"/>
              <w:rPr>
                <w:rFonts w:cs="Arial"/>
                <w:sz w:val="18"/>
                <w:szCs w:val="18"/>
              </w:rPr>
            </w:pPr>
            <w:r w:rsidRPr="009E26CC">
              <w:rPr>
                <w:rFonts w:cs="Arial"/>
                <w:sz w:val="18"/>
                <w:szCs w:val="18"/>
              </w:rPr>
              <w:t>Senex Interiors</w:t>
            </w:r>
          </w:p>
        </w:tc>
        <w:tc>
          <w:tcPr>
            <w:tcW w:w="1276" w:type="dxa"/>
          </w:tcPr>
          <w:p w:rsidR="009E26CC" w:rsidRPr="009E26CC" w:rsidRDefault="009E26CC" w:rsidP="002668F1">
            <w:pPr>
              <w:jc w:val="both"/>
              <w:rPr>
                <w:rFonts w:cs="Arial"/>
                <w:sz w:val="18"/>
                <w:szCs w:val="18"/>
              </w:rPr>
            </w:pPr>
            <w:r w:rsidRPr="009E26CC">
              <w:rPr>
                <w:rFonts w:cs="Arial"/>
                <w:sz w:val="18"/>
                <w:szCs w:val="18"/>
              </w:rPr>
              <w:t>PM-017696</w:t>
            </w:r>
          </w:p>
        </w:tc>
        <w:tc>
          <w:tcPr>
            <w:tcW w:w="1417" w:type="dxa"/>
          </w:tcPr>
          <w:p w:rsidR="009E26CC" w:rsidRPr="009E26CC" w:rsidRDefault="009E26CC" w:rsidP="002668F1">
            <w:pPr>
              <w:jc w:val="both"/>
              <w:rPr>
                <w:rFonts w:cs="Arial"/>
                <w:sz w:val="18"/>
                <w:szCs w:val="18"/>
              </w:rPr>
            </w:pPr>
            <w:r w:rsidRPr="009E26CC">
              <w:rPr>
                <w:rFonts w:cs="Arial"/>
                <w:sz w:val="18"/>
                <w:szCs w:val="18"/>
              </w:rPr>
              <w:t>15-04-2009</w:t>
            </w:r>
          </w:p>
        </w:tc>
        <w:tc>
          <w:tcPr>
            <w:tcW w:w="2126" w:type="dxa"/>
          </w:tcPr>
          <w:p w:rsidR="009E26CC" w:rsidRPr="009E26CC" w:rsidRDefault="009E26CC" w:rsidP="002668F1">
            <w:pPr>
              <w:jc w:val="both"/>
              <w:rPr>
                <w:rFonts w:cs="Arial"/>
                <w:sz w:val="18"/>
                <w:szCs w:val="18"/>
              </w:rPr>
            </w:pPr>
            <w:r w:rsidRPr="009E26CC">
              <w:rPr>
                <w:rFonts w:cs="Arial"/>
                <w:sz w:val="18"/>
                <w:szCs w:val="18"/>
              </w:rPr>
              <w:t>15-04-2009</w:t>
            </w:r>
          </w:p>
        </w:tc>
        <w:tc>
          <w:tcPr>
            <w:tcW w:w="1701" w:type="dxa"/>
          </w:tcPr>
          <w:p w:rsidR="009E26CC" w:rsidRPr="009E26CC" w:rsidRDefault="009E26CC" w:rsidP="002668F1">
            <w:pPr>
              <w:rPr>
                <w:rFonts w:cs="Arial"/>
                <w:sz w:val="18"/>
                <w:szCs w:val="18"/>
              </w:rPr>
            </w:pPr>
            <w:r w:rsidRPr="009E26CC">
              <w:rPr>
                <w:rFonts w:cs="Arial"/>
                <w:sz w:val="18"/>
                <w:szCs w:val="18"/>
              </w:rPr>
              <w:t>7-09-2010</w:t>
            </w:r>
          </w:p>
        </w:tc>
        <w:tc>
          <w:tcPr>
            <w:tcW w:w="1525" w:type="dxa"/>
          </w:tcPr>
          <w:p w:rsidR="009E26CC" w:rsidRPr="009E26CC" w:rsidRDefault="009E26CC" w:rsidP="002668F1">
            <w:pPr>
              <w:jc w:val="right"/>
              <w:rPr>
                <w:rFonts w:cs="Arial"/>
                <w:sz w:val="18"/>
                <w:szCs w:val="18"/>
              </w:rPr>
            </w:pPr>
            <w:r w:rsidRPr="009E26CC">
              <w:rPr>
                <w:rFonts w:cs="Arial"/>
                <w:sz w:val="18"/>
                <w:szCs w:val="18"/>
              </w:rPr>
              <w:t>234 393</w:t>
            </w:r>
          </w:p>
        </w:tc>
      </w:tr>
      <w:tr w:rsidR="009E26CC" w:rsidRPr="001057B5" w:rsidTr="009E26CC">
        <w:tc>
          <w:tcPr>
            <w:tcW w:w="1418" w:type="dxa"/>
          </w:tcPr>
          <w:p w:rsidR="009E26CC" w:rsidRPr="009E26CC" w:rsidRDefault="009E26CC" w:rsidP="002668F1">
            <w:pPr>
              <w:jc w:val="both"/>
              <w:rPr>
                <w:rFonts w:cs="Arial"/>
                <w:sz w:val="18"/>
                <w:szCs w:val="18"/>
              </w:rPr>
            </w:pPr>
            <w:r w:rsidRPr="009E26CC">
              <w:rPr>
                <w:rFonts w:cs="Arial"/>
                <w:sz w:val="18"/>
                <w:szCs w:val="18"/>
              </w:rPr>
              <w:t>Nana’s Design</w:t>
            </w:r>
          </w:p>
        </w:tc>
        <w:tc>
          <w:tcPr>
            <w:tcW w:w="1276" w:type="dxa"/>
          </w:tcPr>
          <w:p w:rsidR="009E26CC" w:rsidRPr="009E26CC" w:rsidRDefault="009E26CC" w:rsidP="002668F1">
            <w:pPr>
              <w:jc w:val="both"/>
              <w:rPr>
                <w:rFonts w:cs="Arial"/>
                <w:sz w:val="18"/>
                <w:szCs w:val="18"/>
              </w:rPr>
            </w:pPr>
            <w:r w:rsidRPr="009E26CC">
              <w:rPr>
                <w:rFonts w:cs="Arial"/>
                <w:sz w:val="18"/>
                <w:szCs w:val="18"/>
              </w:rPr>
              <w:t>PM-017729</w:t>
            </w:r>
          </w:p>
        </w:tc>
        <w:tc>
          <w:tcPr>
            <w:tcW w:w="1417" w:type="dxa"/>
          </w:tcPr>
          <w:p w:rsidR="009E26CC" w:rsidRPr="009E26CC" w:rsidRDefault="009E26CC" w:rsidP="002668F1">
            <w:pPr>
              <w:jc w:val="both"/>
              <w:rPr>
                <w:rFonts w:cs="Arial"/>
                <w:sz w:val="18"/>
                <w:szCs w:val="18"/>
              </w:rPr>
            </w:pPr>
            <w:r w:rsidRPr="009E26CC">
              <w:rPr>
                <w:rFonts w:cs="Arial"/>
                <w:sz w:val="18"/>
                <w:szCs w:val="18"/>
              </w:rPr>
              <w:t>17-07-2009</w:t>
            </w:r>
          </w:p>
        </w:tc>
        <w:tc>
          <w:tcPr>
            <w:tcW w:w="2126" w:type="dxa"/>
          </w:tcPr>
          <w:p w:rsidR="009E26CC" w:rsidRPr="009E26CC" w:rsidRDefault="009E26CC" w:rsidP="002668F1">
            <w:pPr>
              <w:jc w:val="both"/>
              <w:rPr>
                <w:rFonts w:cs="Arial"/>
                <w:sz w:val="18"/>
                <w:szCs w:val="18"/>
              </w:rPr>
            </w:pPr>
            <w:r w:rsidRPr="009E26CC">
              <w:rPr>
                <w:rFonts w:cs="Arial"/>
                <w:sz w:val="18"/>
                <w:szCs w:val="18"/>
              </w:rPr>
              <w:t>14-08-2009</w:t>
            </w:r>
          </w:p>
        </w:tc>
        <w:tc>
          <w:tcPr>
            <w:tcW w:w="1701" w:type="dxa"/>
          </w:tcPr>
          <w:p w:rsidR="009E26CC" w:rsidRPr="009E26CC" w:rsidRDefault="009E26CC" w:rsidP="002668F1">
            <w:pPr>
              <w:rPr>
                <w:rFonts w:cs="Arial"/>
                <w:sz w:val="18"/>
                <w:szCs w:val="18"/>
              </w:rPr>
            </w:pPr>
            <w:r w:rsidRPr="009E26CC">
              <w:rPr>
                <w:rFonts w:cs="Arial"/>
                <w:sz w:val="18"/>
                <w:szCs w:val="18"/>
              </w:rPr>
              <w:t>16-08-2010</w:t>
            </w:r>
          </w:p>
        </w:tc>
        <w:tc>
          <w:tcPr>
            <w:tcW w:w="1525" w:type="dxa"/>
          </w:tcPr>
          <w:p w:rsidR="009E26CC" w:rsidRPr="009E26CC" w:rsidRDefault="009E26CC" w:rsidP="002668F1">
            <w:pPr>
              <w:jc w:val="right"/>
              <w:rPr>
                <w:rFonts w:cs="Arial"/>
                <w:sz w:val="18"/>
                <w:szCs w:val="18"/>
              </w:rPr>
            </w:pPr>
            <w:r w:rsidRPr="009E26CC">
              <w:rPr>
                <w:rFonts w:cs="Arial"/>
                <w:sz w:val="18"/>
                <w:szCs w:val="18"/>
              </w:rPr>
              <w:t>271 769 ,14</w:t>
            </w:r>
          </w:p>
        </w:tc>
      </w:tr>
    </w:tbl>
    <w:p w:rsidR="009E26CC" w:rsidRDefault="009E26CC" w:rsidP="009E26CC">
      <w:pPr>
        <w:jc w:val="both"/>
        <w:rPr>
          <w:rFonts w:cs="Arial"/>
          <w:szCs w:val="22"/>
        </w:rPr>
      </w:pPr>
    </w:p>
    <w:p w:rsidR="009E26CC" w:rsidRDefault="009E26CC" w:rsidP="009E26CC">
      <w:pPr>
        <w:pStyle w:val="ListParagraph"/>
        <w:numPr>
          <w:ilvl w:val="0"/>
          <w:numId w:val="206"/>
        </w:numPr>
        <w:autoSpaceDE w:val="0"/>
        <w:autoSpaceDN w:val="0"/>
        <w:adjustRightInd w:val="0"/>
        <w:ind w:hanging="720"/>
        <w:rPr>
          <w:rFonts w:cs="Arial"/>
          <w:bCs/>
          <w:szCs w:val="22"/>
        </w:rPr>
      </w:pPr>
      <w:r w:rsidRPr="00C22476">
        <w:rPr>
          <w:rFonts w:cs="Arial"/>
          <w:bCs/>
          <w:szCs w:val="22"/>
        </w:rPr>
        <w:t>For Neuwe Multi Projects , Shibe Interiors and Essel Trading No.3 CC ,it is not possible to determine if the payments were made within 30 days as there is no indication on the invoice when the invoice was received. The difference between the invoice date and payment date is in the vicinity of one year and therefore it highly likely that the invoice was not paid within 30 days.</w:t>
      </w:r>
    </w:p>
    <w:p w:rsidR="009E26CC" w:rsidRDefault="009E26CC" w:rsidP="009E26CC">
      <w:pPr>
        <w:pStyle w:val="ListParagraph"/>
        <w:autoSpaceDE w:val="0"/>
        <w:autoSpaceDN w:val="0"/>
        <w:adjustRightInd w:val="0"/>
        <w:rPr>
          <w:rFonts w:cs="Arial"/>
          <w:bCs/>
          <w:szCs w:val="22"/>
        </w:rPr>
      </w:pPr>
    </w:p>
    <w:p w:rsidR="009E26CC" w:rsidRDefault="009E26CC" w:rsidP="009E26CC">
      <w:pPr>
        <w:pStyle w:val="ListParagraph"/>
        <w:numPr>
          <w:ilvl w:val="0"/>
          <w:numId w:val="206"/>
        </w:numPr>
        <w:autoSpaceDE w:val="0"/>
        <w:autoSpaceDN w:val="0"/>
        <w:adjustRightInd w:val="0"/>
        <w:ind w:hanging="720"/>
        <w:rPr>
          <w:rFonts w:cs="Arial"/>
          <w:bCs/>
          <w:szCs w:val="22"/>
        </w:rPr>
      </w:pPr>
      <w:r w:rsidRPr="00C22476">
        <w:rPr>
          <w:rFonts w:cs="Arial"/>
          <w:bCs/>
          <w:szCs w:val="22"/>
        </w:rPr>
        <w:t>For Motse Interiors, Senex Interiors and Nana’s Design it is clear that the suppliers were not paid within 30 days.</w:t>
      </w:r>
    </w:p>
    <w:p w:rsidR="009E26CC" w:rsidRPr="00C22476" w:rsidRDefault="009E26CC" w:rsidP="009E26CC">
      <w:pPr>
        <w:pStyle w:val="ListParagraph"/>
        <w:rPr>
          <w:rFonts w:cs="Arial"/>
          <w:bCs/>
          <w:szCs w:val="22"/>
        </w:rPr>
      </w:pPr>
    </w:p>
    <w:p w:rsidR="009E26CC" w:rsidRPr="00C22476" w:rsidRDefault="009E26CC" w:rsidP="009E26CC">
      <w:pPr>
        <w:autoSpaceDE w:val="0"/>
        <w:autoSpaceDN w:val="0"/>
        <w:adjustRightInd w:val="0"/>
        <w:rPr>
          <w:rFonts w:cs="Arial"/>
          <w:bCs/>
          <w:szCs w:val="22"/>
        </w:rPr>
      </w:pPr>
    </w:p>
    <w:p w:rsidR="009E26CC" w:rsidRPr="007E2513" w:rsidRDefault="00B742FE" w:rsidP="009E26CC">
      <w:pPr>
        <w:autoSpaceDE w:val="0"/>
        <w:autoSpaceDN w:val="0"/>
        <w:adjustRightInd w:val="0"/>
        <w:rPr>
          <w:rFonts w:cs="Arial"/>
          <w:bCs/>
          <w:szCs w:val="22"/>
        </w:rPr>
      </w:pPr>
      <w:r>
        <w:rPr>
          <w:rFonts w:cs="Arial"/>
          <w:bCs/>
          <w:szCs w:val="22"/>
        </w:rPr>
        <w:t>The finding occurred as a result of the fact that:</w:t>
      </w:r>
    </w:p>
    <w:p w:rsidR="009E26CC" w:rsidRDefault="009E26CC" w:rsidP="009E26CC">
      <w:pPr>
        <w:rPr>
          <w:rFonts w:cs="Arial"/>
          <w:szCs w:val="22"/>
        </w:rPr>
      </w:pPr>
    </w:p>
    <w:p w:rsidR="009E26CC" w:rsidRDefault="00E15561" w:rsidP="009E26CC">
      <w:pPr>
        <w:rPr>
          <w:rFonts w:cs="Arial"/>
          <w:bCs/>
          <w:szCs w:val="22"/>
        </w:rPr>
      </w:pPr>
      <w:r w:rsidRPr="00CC1060">
        <w:rPr>
          <w:rFonts w:cs="Arial"/>
          <w:szCs w:val="22"/>
        </w:rPr>
        <w:fldChar w:fldCharType="begin"/>
      </w:r>
      <w:r w:rsidR="009E26CC" w:rsidRPr="00CC1060">
        <w:rPr>
          <w:rFonts w:cs="Arial"/>
          <w:szCs w:val="22"/>
        </w:rPr>
        <w:instrText xml:space="preserve"> &lt;tm:format font-override="true"&gt; </w:instrText>
      </w:r>
      <w:r w:rsidRPr="00CC1060">
        <w:rPr>
          <w:rFonts w:cs="Arial"/>
          <w:szCs w:val="22"/>
        </w:rPr>
        <w:fldChar w:fldCharType="end"/>
      </w:r>
      <w:r w:rsidRPr="00CC1060">
        <w:rPr>
          <w:rFonts w:cs="Arial"/>
          <w:szCs w:val="22"/>
        </w:rPr>
        <w:fldChar w:fldCharType="begin"/>
      </w:r>
      <w:r w:rsidR="009E26CC" w:rsidRPr="00CC1060">
        <w:rPr>
          <w:rFonts w:cs="Arial"/>
          <w:szCs w:val="22"/>
        </w:rPr>
        <w:instrText xml:space="preserve"> &lt;xsl:value-of select="TEXTFIELD4"/&gt; </w:instrText>
      </w:r>
      <w:r w:rsidRPr="00CC1060">
        <w:rPr>
          <w:rFonts w:cs="Arial"/>
          <w:szCs w:val="22"/>
        </w:rPr>
        <w:fldChar w:fldCharType="end"/>
      </w:r>
      <w:r w:rsidRPr="00CC1060">
        <w:rPr>
          <w:rFonts w:cs="Arial"/>
          <w:szCs w:val="22"/>
        </w:rPr>
        <w:fldChar w:fldCharType="begin"/>
      </w:r>
      <w:r w:rsidR="009E26CC" w:rsidRPr="00CC1060">
        <w:rPr>
          <w:rFonts w:cs="Arial"/>
          <w:szCs w:val="22"/>
        </w:rPr>
        <w:instrText xml:space="preserve"> &lt;/tm:format&gt; </w:instrText>
      </w:r>
      <w:r w:rsidRPr="00CC1060">
        <w:rPr>
          <w:rFonts w:cs="Arial"/>
          <w:szCs w:val="22"/>
        </w:rPr>
        <w:fldChar w:fldCharType="end"/>
      </w:r>
      <w:r w:rsidR="009E26CC">
        <w:rPr>
          <w:rFonts w:cs="Arial"/>
          <w:szCs w:val="22"/>
        </w:rPr>
        <w:t>The payment was not approved by the Bid Adjudication Committee due to various concerns with regards to the invoice.</w:t>
      </w:r>
    </w:p>
    <w:p w:rsidR="009E26CC" w:rsidRDefault="009E26CC" w:rsidP="009E26CC">
      <w:pPr>
        <w:spacing w:after="120"/>
        <w:rPr>
          <w:rFonts w:cs="Arial"/>
          <w:bCs/>
          <w:szCs w:val="22"/>
        </w:rPr>
      </w:pPr>
    </w:p>
    <w:p w:rsidR="009E26CC" w:rsidRPr="007C6444" w:rsidRDefault="009E26CC" w:rsidP="009E26CC">
      <w:pPr>
        <w:spacing w:after="120"/>
        <w:rPr>
          <w:rFonts w:cs="Arial"/>
          <w:bCs/>
          <w:szCs w:val="22"/>
        </w:rPr>
      </w:pPr>
      <w:r w:rsidRPr="007C6444">
        <w:rPr>
          <w:rFonts w:cs="Arial"/>
          <w:bCs/>
          <w:szCs w:val="22"/>
        </w:rPr>
        <w:t>Impact of the above findings:</w:t>
      </w:r>
    </w:p>
    <w:p w:rsidR="009E26CC" w:rsidRDefault="009E26CC" w:rsidP="009E26CC">
      <w:pPr>
        <w:pStyle w:val="ListParagraph"/>
        <w:numPr>
          <w:ilvl w:val="0"/>
          <w:numId w:val="207"/>
        </w:numPr>
        <w:spacing w:after="120" w:line="276" w:lineRule="auto"/>
        <w:ind w:hanging="720"/>
        <w:rPr>
          <w:rFonts w:cs="Arial"/>
          <w:bCs/>
          <w:szCs w:val="22"/>
        </w:rPr>
      </w:pPr>
      <w:r>
        <w:rPr>
          <w:rFonts w:cs="Arial"/>
          <w:bCs/>
          <w:szCs w:val="22"/>
        </w:rPr>
        <w:t>N</w:t>
      </w:r>
      <w:r w:rsidRPr="00C22476">
        <w:rPr>
          <w:rFonts w:cs="Arial"/>
          <w:bCs/>
          <w:szCs w:val="22"/>
        </w:rPr>
        <w:t xml:space="preserve">on-compliance with Treasury Regulation 8.2.3. </w:t>
      </w:r>
      <w:proofErr w:type="gramStart"/>
      <w:r>
        <w:rPr>
          <w:rFonts w:cs="Arial"/>
          <w:bCs/>
          <w:szCs w:val="22"/>
        </w:rPr>
        <w:t>with</w:t>
      </w:r>
      <w:proofErr w:type="gramEnd"/>
      <w:r>
        <w:rPr>
          <w:rFonts w:cs="Arial"/>
          <w:bCs/>
          <w:szCs w:val="22"/>
        </w:rPr>
        <w:t xml:space="preserve"> regard to the payments to </w:t>
      </w:r>
      <w:r w:rsidRPr="00C22476">
        <w:rPr>
          <w:rFonts w:cs="Arial"/>
          <w:bCs/>
          <w:szCs w:val="22"/>
        </w:rPr>
        <w:t>For Motse Interiors, Senex Interiors and Nana’s Design</w:t>
      </w:r>
      <w:r>
        <w:rPr>
          <w:rFonts w:cs="Arial"/>
          <w:bCs/>
          <w:szCs w:val="22"/>
        </w:rPr>
        <w:t>.</w:t>
      </w:r>
    </w:p>
    <w:p w:rsidR="009E26CC" w:rsidRPr="00C22476" w:rsidRDefault="009E26CC" w:rsidP="009E26CC">
      <w:pPr>
        <w:pStyle w:val="ListParagraph"/>
        <w:numPr>
          <w:ilvl w:val="0"/>
          <w:numId w:val="207"/>
        </w:numPr>
        <w:spacing w:after="120" w:line="276" w:lineRule="auto"/>
        <w:ind w:hanging="720"/>
        <w:rPr>
          <w:rFonts w:cs="Arial"/>
          <w:bCs/>
          <w:szCs w:val="22"/>
        </w:rPr>
      </w:pPr>
      <w:r>
        <w:rPr>
          <w:rFonts w:cs="Arial"/>
          <w:bCs/>
          <w:szCs w:val="22"/>
        </w:rPr>
        <w:t xml:space="preserve">Compliance with TR 8.2.3 for the payments to </w:t>
      </w:r>
      <w:r w:rsidRPr="00C22476">
        <w:rPr>
          <w:rFonts w:cs="Arial"/>
          <w:bCs/>
          <w:szCs w:val="22"/>
        </w:rPr>
        <w:t xml:space="preserve">For Neuwe Multi </w:t>
      </w:r>
      <w:proofErr w:type="gramStart"/>
      <w:r w:rsidRPr="00C22476">
        <w:rPr>
          <w:rFonts w:cs="Arial"/>
          <w:bCs/>
          <w:szCs w:val="22"/>
        </w:rPr>
        <w:t>Projects ,</w:t>
      </w:r>
      <w:proofErr w:type="gramEnd"/>
      <w:r w:rsidRPr="00C22476">
        <w:rPr>
          <w:rFonts w:cs="Arial"/>
          <w:bCs/>
          <w:szCs w:val="22"/>
        </w:rPr>
        <w:t xml:space="preserve"> Shibe Interiors and Essel Trading No.3 CC</w:t>
      </w:r>
      <w:r>
        <w:rPr>
          <w:rFonts w:cs="Arial"/>
          <w:bCs/>
          <w:szCs w:val="22"/>
        </w:rPr>
        <w:t xml:space="preserve"> could not be confirmed.</w:t>
      </w:r>
    </w:p>
    <w:p w:rsidR="009E26CC" w:rsidRPr="008957C2" w:rsidRDefault="009E26CC" w:rsidP="009E26CC">
      <w:pPr>
        <w:spacing w:after="120" w:line="276" w:lineRule="auto"/>
        <w:ind w:left="720" w:hanging="720"/>
        <w:rPr>
          <w:rFonts w:cs="Arial"/>
          <w:b/>
          <w:bCs/>
          <w:szCs w:val="22"/>
        </w:rPr>
      </w:pPr>
    </w:p>
    <w:p w:rsidR="009E26CC" w:rsidRPr="007C6444" w:rsidRDefault="009E26CC" w:rsidP="009E26CC">
      <w:pPr>
        <w:autoSpaceDE w:val="0"/>
        <w:autoSpaceDN w:val="0"/>
        <w:adjustRightInd w:val="0"/>
        <w:rPr>
          <w:rFonts w:cs="Arial"/>
          <w:bCs/>
          <w:szCs w:val="22"/>
        </w:rPr>
      </w:pPr>
    </w:p>
    <w:p w:rsidR="009E26CC" w:rsidRPr="00CC1060" w:rsidRDefault="00E15561" w:rsidP="009E26CC">
      <w:pPr>
        <w:spacing w:after="120"/>
        <w:rPr>
          <w:rFonts w:cs="Arial"/>
          <w:b/>
          <w:bCs/>
          <w:szCs w:val="22"/>
        </w:rPr>
      </w:pPr>
      <w:r w:rsidRPr="00CC1060">
        <w:rPr>
          <w:rFonts w:cs="Arial"/>
          <w:szCs w:val="22"/>
        </w:rPr>
        <w:fldChar w:fldCharType="begin"/>
      </w:r>
      <w:r w:rsidR="009E26CC" w:rsidRPr="00CC1060">
        <w:rPr>
          <w:rFonts w:cs="Arial"/>
          <w:szCs w:val="22"/>
        </w:rPr>
        <w:instrText xml:space="preserve"> &lt;tm:format font-override="true"&gt; </w:instrText>
      </w:r>
      <w:r w:rsidRPr="00CC1060">
        <w:rPr>
          <w:rFonts w:cs="Arial"/>
          <w:szCs w:val="22"/>
        </w:rPr>
        <w:fldChar w:fldCharType="end"/>
      </w:r>
      <w:r w:rsidRPr="00CC1060">
        <w:rPr>
          <w:rFonts w:cs="Arial"/>
          <w:szCs w:val="22"/>
        </w:rPr>
        <w:fldChar w:fldCharType="begin"/>
      </w:r>
      <w:r w:rsidR="009E26CC" w:rsidRPr="00CC1060">
        <w:rPr>
          <w:rFonts w:cs="Arial"/>
          <w:szCs w:val="22"/>
        </w:rPr>
        <w:instrText xml:space="preserve"> &lt;xsl:value-of select="TEXTFIELD5"/&gt; </w:instrText>
      </w:r>
      <w:r w:rsidRPr="00CC1060">
        <w:rPr>
          <w:rFonts w:cs="Arial"/>
          <w:szCs w:val="22"/>
        </w:rPr>
        <w:fldChar w:fldCharType="end"/>
      </w:r>
      <w:r w:rsidRPr="00CC1060">
        <w:rPr>
          <w:rFonts w:cs="Arial"/>
          <w:szCs w:val="22"/>
        </w:rPr>
        <w:fldChar w:fldCharType="begin"/>
      </w:r>
      <w:r w:rsidR="009E26CC" w:rsidRPr="00CC1060">
        <w:rPr>
          <w:rFonts w:cs="Arial"/>
          <w:szCs w:val="22"/>
        </w:rPr>
        <w:instrText xml:space="preserve"> &lt;/tm:format&gt; </w:instrText>
      </w:r>
      <w:r w:rsidRPr="00CC1060">
        <w:rPr>
          <w:rFonts w:cs="Arial"/>
          <w:szCs w:val="22"/>
        </w:rPr>
        <w:fldChar w:fldCharType="end"/>
      </w:r>
      <w:r w:rsidR="009E26CC" w:rsidRPr="00CC1060">
        <w:rPr>
          <w:rFonts w:cs="Arial"/>
          <w:b/>
          <w:bCs/>
          <w:szCs w:val="22"/>
        </w:rPr>
        <w:t>Internal control deficiency</w:t>
      </w:r>
    </w:p>
    <w:p w:rsidR="009E26CC" w:rsidRDefault="009E26CC" w:rsidP="009E26CC">
      <w:pPr>
        <w:rPr>
          <w:rFonts w:cs="Arial"/>
          <w:i/>
          <w:iCs/>
          <w:color w:val="000000"/>
          <w:szCs w:val="22"/>
        </w:rPr>
      </w:pPr>
    </w:p>
    <w:p w:rsidR="009E26CC" w:rsidRPr="007C6444" w:rsidRDefault="009E26CC" w:rsidP="009E26CC">
      <w:pPr>
        <w:rPr>
          <w:rFonts w:cs="Arial"/>
          <w:i/>
          <w:iCs/>
          <w:color w:val="000000"/>
          <w:szCs w:val="22"/>
        </w:rPr>
      </w:pPr>
      <w:r w:rsidRPr="007C6444">
        <w:rPr>
          <w:rFonts w:cs="Arial"/>
          <w:i/>
          <w:iCs/>
          <w:color w:val="000000"/>
          <w:szCs w:val="22"/>
        </w:rPr>
        <w:t>Leadership</w:t>
      </w:r>
    </w:p>
    <w:p w:rsidR="009E26CC" w:rsidRPr="007C6444" w:rsidRDefault="009E26CC" w:rsidP="009E26CC">
      <w:pPr>
        <w:rPr>
          <w:rFonts w:cs="Arial"/>
          <w:color w:val="000000"/>
          <w:szCs w:val="22"/>
        </w:rPr>
      </w:pPr>
      <w:r w:rsidRPr="007C6444">
        <w:rPr>
          <w:rFonts w:cs="Arial"/>
          <w:color w:val="000000"/>
          <w:szCs w:val="22"/>
        </w:rPr>
        <w:t> </w:t>
      </w:r>
    </w:p>
    <w:p w:rsidR="009E26CC" w:rsidRPr="00C22476" w:rsidRDefault="009E26CC" w:rsidP="009E26CC">
      <w:pPr>
        <w:rPr>
          <w:rFonts w:cs="Arial"/>
          <w:iCs/>
          <w:color w:val="000000"/>
          <w:szCs w:val="22"/>
        </w:rPr>
      </w:pPr>
      <w:r w:rsidRPr="00C22476">
        <w:rPr>
          <w:rFonts w:cs="Arial"/>
          <w:iCs/>
          <w:color w:val="000000"/>
          <w:szCs w:val="22"/>
        </w:rPr>
        <w:t>Management does not effectively establish and communicate policies and procedures to enable and support understanding and execution of internal control objectives, processes and responsibilities</w:t>
      </w:r>
    </w:p>
    <w:p w:rsidR="009E26CC" w:rsidRPr="007C6444" w:rsidRDefault="009E26CC" w:rsidP="009E26CC">
      <w:pPr>
        <w:rPr>
          <w:rFonts w:cs="Arial"/>
          <w:i/>
          <w:iCs/>
          <w:color w:val="000000"/>
          <w:szCs w:val="22"/>
        </w:rPr>
      </w:pPr>
    </w:p>
    <w:p w:rsidR="009E26CC" w:rsidRPr="009E26CC" w:rsidRDefault="009E26CC" w:rsidP="009E26CC">
      <w:pPr>
        <w:spacing w:after="120"/>
        <w:jc w:val="both"/>
        <w:outlineLvl w:val="0"/>
        <w:rPr>
          <w:rFonts w:cs="Arial"/>
          <w:bCs/>
          <w:szCs w:val="22"/>
        </w:rPr>
      </w:pPr>
      <w:r w:rsidRPr="009E26CC">
        <w:rPr>
          <w:rFonts w:cs="Arial"/>
          <w:b/>
          <w:szCs w:val="22"/>
        </w:rPr>
        <w:t>Recommendation</w:t>
      </w:r>
      <w:r w:rsidRPr="009E26CC">
        <w:rPr>
          <w:rFonts w:cs="Arial"/>
          <w:szCs w:val="22"/>
        </w:rPr>
        <w:t xml:space="preserve"> </w:t>
      </w:r>
    </w:p>
    <w:p w:rsidR="009E26CC" w:rsidRPr="000C29E1" w:rsidRDefault="009E26CC" w:rsidP="009E26CC">
      <w:pPr>
        <w:pStyle w:val="ListParagraph"/>
        <w:numPr>
          <w:ilvl w:val="0"/>
          <w:numId w:val="205"/>
        </w:numPr>
        <w:spacing w:after="120"/>
        <w:rPr>
          <w:rFonts w:cs="Arial"/>
          <w:b/>
          <w:szCs w:val="22"/>
        </w:rPr>
      </w:pPr>
      <w:r w:rsidRPr="000C29E1">
        <w:rPr>
          <w:rFonts w:cs="Arial"/>
          <w:color w:val="000000"/>
          <w:szCs w:val="22"/>
          <w:lang w:val="en-GB"/>
        </w:rPr>
        <w:t xml:space="preserve">Payments should be processed speedily without compromising internal controls. </w:t>
      </w:r>
    </w:p>
    <w:p w:rsidR="009E26CC" w:rsidRPr="000C29E1" w:rsidRDefault="009E26CC" w:rsidP="009E26CC">
      <w:pPr>
        <w:pStyle w:val="ListParagraph"/>
        <w:numPr>
          <w:ilvl w:val="0"/>
          <w:numId w:val="205"/>
        </w:numPr>
        <w:spacing w:before="100" w:beforeAutospacing="1" w:after="100" w:afterAutospacing="1"/>
        <w:rPr>
          <w:rFonts w:cs="Arial"/>
          <w:color w:val="000000"/>
          <w:szCs w:val="22"/>
          <w:lang w:val="en-GB"/>
        </w:rPr>
      </w:pPr>
      <w:r w:rsidRPr="000C29E1">
        <w:rPr>
          <w:rFonts w:cs="Arial"/>
          <w:color w:val="000000"/>
          <w:szCs w:val="22"/>
          <w:lang w:eastAsia="en-ZA"/>
        </w:rPr>
        <w:t xml:space="preserve">If a valid reason exists for delaying a payment, such as a dispute with a supplier, the reason for not paying within the required timeframe must be documented on the supporting documentation and approved by a relevant senior official. </w:t>
      </w:r>
    </w:p>
    <w:p w:rsidR="009E26CC" w:rsidRPr="000C29E1" w:rsidRDefault="009E26CC" w:rsidP="009E26CC">
      <w:pPr>
        <w:pStyle w:val="ListParagraph"/>
        <w:numPr>
          <w:ilvl w:val="0"/>
          <w:numId w:val="205"/>
        </w:numPr>
        <w:spacing w:before="100" w:beforeAutospacing="1" w:after="100" w:afterAutospacing="1"/>
        <w:rPr>
          <w:rFonts w:cs="Arial"/>
          <w:color w:val="000000"/>
          <w:szCs w:val="22"/>
          <w:lang w:val="en-GB"/>
        </w:rPr>
      </w:pPr>
      <w:r>
        <w:rPr>
          <w:rFonts w:cs="Arial"/>
          <w:color w:val="000000"/>
          <w:szCs w:val="22"/>
          <w:lang w:eastAsia="en-ZA"/>
        </w:rPr>
        <w:t>A stamp should be made on the invoice when received and the delegated official receiving the invoice should indicate the date received and also sign it.</w:t>
      </w:r>
    </w:p>
    <w:p w:rsidR="009E26CC" w:rsidRPr="009E7799" w:rsidRDefault="009E26CC" w:rsidP="009E26CC">
      <w:pPr>
        <w:spacing w:after="120"/>
        <w:jc w:val="both"/>
        <w:outlineLvl w:val="0"/>
        <w:rPr>
          <w:rFonts w:cs="Arial"/>
          <w:b/>
          <w:bCs/>
          <w:szCs w:val="22"/>
        </w:rPr>
      </w:pPr>
      <w:r w:rsidRPr="0047554B">
        <w:rPr>
          <w:rFonts w:cs="Arial"/>
          <w:b/>
          <w:bCs/>
          <w:szCs w:val="22"/>
        </w:rPr>
        <w:t>Management response</w:t>
      </w:r>
    </w:p>
    <w:p w:rsidR="009E26CC" w:rsidRDefault="009E26CC" w:rsidP="009E26CC">
      <w:pPr>
        <w:spacing w:after="120"/>
        <w:ind w:left="720" w:hanging="720"/>
        <w:jc w:val="both"/>
        <w:outlineLvl w:val="0"/>
        <w:rPr>
          <w:rFonts w:cs="Arial"/>
          <w:bCs/>
          <w:szCs w:val="22"/>
        </w:rPr>
      </w:pPr>
      <w:r w:rsidRPr="009E7799">
        <w:rPr>
          <w:rFonts w:cs="Arial"/>
          <w:bCs/>
          <w:szCs w:val="22"/>
        </w:rPr>
        <w:t>a)</w:t>
      </w:r>
      <w:r w:rsidRPr="009E7799">
        <w:rPr>
          <w:rFonts w:cs="Arial"/>
          <w:bCs/>
          <w:szCs w:val="22"/>
        </w:rPr>
        <w:tab/>
        <w:t>As the audit team is aware that batches and files are with the Special Investigation Unit (SIU), and the department does not and will not have access to those batches and files, the Department is not in a position to agree or disagree with the audit finding relating to these transactions.</w:t>
      </w:r>
    </w:p>
    <w:p w:rsidR="009E26CC" w:rsidRPr="009E7799" w:rsidRDefault="009E26CC" w:rsidP="009E26CC">
      <w:pPr>
        <w:spacing w:after="120"/>
        <w:jc w:val="both"/>
        <w:rPr>
          <w:rFonts w:cs="Arial"/>
          <w:i/>
          <w:szCs w:val="22"/>
        </w:rPr>
      </w:pPr>
    </w:p>
    <w:p w:rsidR="009E26CC" w:rsidRDefault="009E26CC" w:rsidP="009E26CC">
      <w:pPr>
        <w:spacing w:after="120"/>
        <w:ind w:left="720" w:hanging="720"/>
        <w:jc w:val="both"/>
        <w:outlineLvl w:val="0"/>
        <w:rPr>
          <w:rFonts w:cs="Arial"/>
          <w:bCs/>
          <w:szCs w:val="22"/>
        </w:rPr>
      </w:pPr>
      <w:r>
        <w:rPr>
          <w:rFonts w:cs="Arial"/>
          <w:bCs/>
          <w:szCs w:val="22"/>
        </w:rPr>
        <w:t>b)</w:t>
      </w:r>
      <w:r>
        <w:rPr>
          <w:rFonts w:cs="Arial"/>
          <w:bCs/>
          <w:szCs w:val="22"/>
        </w:rPr>
        <w:tab/>
      </w:r>
      <w:r w:rsidRPr="009E26CC">
        <w:rPr>
          <w:rFonts w:cs="Arial"/>
          <w:bCs/>
          <w:szCs w:val="22"/>
        </w:rPr>
        <w:t>As the audit team is aware that batches and files are with the Special Investigation Unit (SIU), and the department does not and will not have access to those batches and files, the Department is not in a position to agree or disagree with the audit finding relating to these transactions.</w:t>
      </w:r>
    </w:p>
    <w:p w:rsidR="009E26CC" w:rsidRDefault="009E26CC" w:rsidP="009E26CC">
      <w:pPr>
        <w:tabs>
          <w:tab w:val="left" w:pos="2528"/>
        </w:tabs>
        <w:spacing w:after="120"/>
        <w:ind w:firstLine="1080"/>
        <w:jc w:val="both"/>
        <w:rPr>
          <w:rFonts w:cs="Arial"/>
          <w:i/>
          <w:szCs w:val="22"/>
        </w:rPr>
      </w:pPr>
    </w:p>
    <w:p w:rsidR="009E26CC" w:rsidRPr="009E26CC" w:rsidRDefault="009E26CC" w:rsidP="009E26CC">
      <w:pPr>
        <w:tabs>
          <w:tab w:val="left" w:pos="2528"/>
        </w:tabs>
        <w:spacing w:after="120"/>
        <w:jc w:val="both"/>
        <w:rPr>
          <w:rFonts w:cs="Arial"/>
          <w:szCs w:val="22"/>
        </w:rPr>
      </w:pPr>
      <w:r w:rsidRPr="009E26CC">
        <w:rPr>
          <w:rFonts w:cs="Arial"/>
          <w:szCs w:val="22"/>
        </w:rPr>
        <w:t>Name:</w:t>
      </w:r>
      <w:r w:rsidRPr="009E26CC">
        <w:rPr>
          <w:rFonts w:eastAsia="Arial Unicode MS" w:cs="Arial"/>
          <w:szCs w:val="22"/>
        </w:rPr>
        <w:t xml:space="preserve">   Lesetja Toona</w:t>
      </w:r>
    </w:p>
    <w:p w:rsidR="009E26CC" w:rsidRPr="009E26CC" w:rsidRDefault="009E26CC" w:rsidP="009E26CC">
      <w:pPr>
        <w:spacing w:after="120"/>
        <w:jc w:val="both"/>
        <w:rPr>
          <w:rFonts w:cs="Arial"/>
          <w:szCs w:val="22"/>
        </w:rPr>
      </w:pPr>
      <w:r w:rsidRPr="009E26CC">
        <w:rPr>
          <w:rFonts w:cs="Arial"/>
          <w:szCs w:val="22"/>
        </w:rPr>
        <w:t>Position:  Director: Inspectorate &amp; Compliance</w:t>
      </w:r>
    </w:p>
    <w:p w:rsidR="009E26CC" w:rsidRPr="009E26CC" w:rsidRDefault="009E26CC" w:rsidP="009E26CC">
      <w:pPr>
        <w:spacing w:after="120"/>
        <w:jc w:val="both"/>
      </w:pPr>
      <w:r w:rsidRPr="009E26CC">
        <w:rPr>
          <w:rFonts w:cs="Arial"/>
          <w:szCs w:val="22"/>
        </w:rPr>
        <w:t>Date: 23/08/2012</w:t>
      </w:r>
    </w:p>
    <w:p w:rsidR="009E26CC" w:rsidRDefault="009E26CC" w:rsidP="009E26CC">
      <w:pPr>
        <w:spacing w:after="120"/>
        <w:jc w:val="both"/>
      </w:pPr>
    </w:p>
    <w:p w:rsidR="009E26CC" w:rsidRDefault="009E26CC" w:rsidP="009E26CC">
      <w:pPr>
        <w:spacing w:after="120"/>
        <w:jc w:val="both"/>
        <w:outlineLvl w:val="0"/>
        <w:rPr>
          <w:rFonts w:cs="Arial"/>
          <w:b/>
          <w:bCs/>
          <w:szCs w:val="22"/>
        </w:rPr>
      </w:pPr>
    </w:p>
    <w:p w:rsidR="009E26CC" w:rsidRDefault="009E26CC" w:rsidP="009E26CC">
      <w:pPr>
        <w:spacing w:after="120"/>
        <w:jc w:val="both"/>
        <w:outlineLvl w:val="0"/>
        <w:rPr>
          <w:rFonts w:cs="Arial"/>
          <w:b/>
          <w:bCs/>
          <w:szCs w:val="22"/>
        </w:rPr>
      </w:pPr>
      <w:r>
        <w:rPr>
          <w:rFonts w:cs="Arial"/>
          <w:b/>
          <w:bCs/>
          <w:szCs w:val="22"/>
        </w:rPr>
        <w:t>Auditor’s conclusion</w:t>
      </w:r>
    </w:p>
    <w:p w:rsidR="009E26CC" w:rsidRPr="001F4236" w:rsidRDefault="009E26CC" w:rsidP="009E26CC">
      <w:pPr>
        <w:spacing w:line="276" w:lineRule="auto"/>
        <w:rPr>
          <w:rFonts w:eastAsiaTheme="minorHAnsi" w:cs="Arial"/>
          <w:szCs w:val="22"/>
        </w:rPr>
      </w:pPr>
      <w:r w:rsidRPr="001F4236">
        <w:rPr>
          <w:rFonts w:eastAsiaTheme="minorHAnsi" w:cs="Arial"/>
          <w:szCs w:val="22"/>
        </w:rPr>
        <w:t>Management’s response is noted.  The AGSA had to audit the supporting documentation at the SIU premises in order to avoid a limitation of scope.  In the absence of management providing any evidence to contradict the audit findings raised the matters will remain valid and therefore the impact as indicated remains unchanged.</w:t>
      </w:r>
    </w:p>
    <w:p w:rsidR="009E26CC" w:rsidRDefault="009E26CC" w:rsidP="009E26CC">
      <w:pPr>
        <w:spacing w:after="120"/>
        <w:jc w:val="both"/>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Default="009E26CC" w:rsidP="009E26CC">
      <w:pPr>
        <w:pStyle w:val="ListParagraph"/>
        <w:ind w:left="360"/>
        <w:rPr>
          <w:rFonts w:cs="Arial"/>
          <w:b/>
          <w:bCs/>
          <w:szCs w:val="22"/>
        </w:rPr>
      </w:pPr>
    </w:p>
    <w:p w:rsidR="009E26CC" w:rsidRPr="00594907" w:rsidRDefault="009E26CC" w:rsidP="009E26CC">
      <w:pPr>
        <w:pStyle w:val="ListParagraph"/>
        <w:numPr>
          <w:ilvl w:val="0"/>
          <w:numId w:val="184"/>
        </w:numPr>
        <w:rPr>
          <w:rFonts w:cs="Arial"/>
          <w:b/>
          <w:bCs/>
          <w:szCs w:val="22"/>
        </w:rPr>
      </w:pPr>
      <w:r w:rsidRPr="00594907">
        <w:rPr>
          <w:rFonts w:cs="Arial"/>
          <w:b/>
          <w:bCs/>
          <w:szCs w:val="22"/>
        </w:rPr>
        <w:t xml:space="preserve">Compliance </w:t>
      </w:r>
      <w:r>
        <w:rPr>
          <w:rFonts w:cs="Arial"/>
          <w:b/>
          <w:bCs/>
          <w:szCs w:val="22"/>
        </w:rPr>
        <w:t>with laws and regulations</w:t>
      </w:r>
      <w:r w:rsidRPr="00594907">
        <w:rPr>
          <w:rFonts w:cs="Arial"/>
          <w:b/>
          <w:bCs/>
          <w:szCs w:val="22"/>
        </w:rPr>
        <w:t xml:space="preserve"> - Availability of fraud prevention plan</w:t>
      </w:r>
      <w:r>
        <w:rPr>
          <w:rFonts w:cs="Arial"/>
          <w:b/>
          <w:bCs/>
          <w:szCs w:val="22"/>
        </w:rPr>
        <w:t xml:space="preserve"> </w:t>
      </w:r>
      <w:r w:rsidRPr="004E18B4">
        <w:rPr>
          <w:rFonts w:cs="Arial"/>
          <w:b/>
          <w:bCs/>
          <w:color w:val="FF0000"/>
          <w:szCs w:val="22"/>
        </w:rPr>
        <w:t>Ex 13</w:t>
      </w:r>
    </w:p>
    <w:p w:rsidR="009E26CC" w:rsidRPr="00594907" w:rsidRDefault="009E26CC" w:rsidP="009E26CC">
      <w:pPr>
        <w:rPr>
          <w:rFonts w:cs="Arial"/>
          <w:b/>
          <w:bCs/>
          <w:szCs w:val="22"/>
        </w:rPr>
      </w:pPr>
    </w:p>
    <w:p w:rsidR="009E26CC" w:rsidRPr="00594907" w:rsidRDefault="009E26CC" w:rsidP="009E26CC">
      <w:pPr>
        <w:rPr>
          <w:rFonts w:cs="Arial"/>
          <w:b/>
          <w:bCs/>
          <w:szCs w:val="22"/>
        </w:rPr>
      </w:pPr>
      <w:r w:rsidRPr="00594907">
        <w:rPr>
          <w:rFonts w:cs="Arial"/>
          <w:b/>
          <w:bCs/>
          <w:szCs w:val="22"/>
        </w:rPr>
        <w:t xml:space="preserve">Audit finding </w:t>
      </w:r>
    </w:p>
    <w:p w:rsidR="009E26CC" w:rsidRPr="00594907" w:rsidRDefault="009E26CC" w:rsidP="009E26CC">
      <w:pPr>
        <w:pStyle w:val="NormalWeb"/>
        <w:rPr>
          <w:rFonts w:ascii="Arial" w:hAnsi="Arial" w:cs="Arial"/>
          <w:sz w:val="22"/>
          <w:szCs w:val="22"/>
          <w:lang w:eastAsia="en-GB"/>
        </w:rPr>
      </w:pPr>
    </w:p>
    <w:p w:rsidR="009E26CC" w:rsidRPr="00594907" w:rsidRDefault="009E26CC" w:rsidP="009E26CC">
      <w:pPr>
        <w:ind w:left="360" w:hanging="360"/>
        <w:rPr>
          <w:rFonts w:cs="Arial"/>
          <w:szCs w:val="22"/>
        </w:rPr>
      </w:pPr>
      <w:r w:rsidRPr="00594907">
        <w:rPr>
          <w:rFonts w:cs="Arial"/>
          <w:szCs w:val="22"/>
        </w:rPr>
        <w:t>a)</w:t>
      </w:r>
      <w:r>
        <w:rPr>
          <w:rFonts w:cs="Arial"/>
          <w:szCs w:val="22"/>
        </w:rPr>
        <w:tab/>
      </w:r>
      <w:r w:rsidRPr="00594907">
        <w:rPr>
          <w:rFonts w:cs="Arial"/>
          <w:szCs w:val="22"/>
        </w:rPr>
        <w:t>PFMA section 38(a)(i) requires that the accounting officer for a department, trading entity or constitutional institution must ensure that that department, trading entity or constitutional institution has and maintains effective, efficient and transparent systems of financial and risk management and internal control;</w:t>
      </w:r>
    </w:p>
    <w:p w:rsidR="009E26CC" w:rsidRDefault="009E26CC" w:rsidP="009E26CC">
      <w:pPr>
        <w:ind w:left="360" w:hanging="360"/>
        <w:rPr>
          <w:rFonts w:cs="Arial"/>
          <w:szCs w:val="22"/>
        </w:rPr>
      </w:pPr>
    </w:p>
    <w:p w:rsidR="009E26CC" w:rsidRPr="00594907" w:rsidRDefault="009E26CC" w:rsidP="009E26CC">
      <w:pPr>
        <w:ind w:left="360" w:hanging="360"/>
        <w:rPr>
          <w:rFonts w:cs="Arial"/>
          <w:szCs w:val="22"/>
        </w:rPr>
      </w:pPr>
      <w:r w:rsidRPr="00594907">
        <w:rPr>
          <w:rFonts w:cs="Arial"/>
          <w:szCs w:val="22"/>
        </w:rPr>
        <w:t>b)</w:t>
      </w:r>
      <w:r>
        <w:rPr>
          <w:rFonts w:cs="Arial"/>
          <w:szCs w:val="22"/>
        </w:rPr>
        <w:tab/>
      </w:r>
      <w:r w:rsidRPr="00594907">
        <w:rPr>
          <w:rFonts w:cs="Arial"/>
          <w:szCs w:val="22"/>
        </w:rPr>
        <w:t>Treasury regulation 3.2.1 requires that:</w:t>
      </w:r>
      <w:r>
        <w:rPr>
          <w:rFonts w:cs="Arial"/>
          <w:szCs w:val="22"/>
        </w:rPr>
        <w:t xml:space="preserve"> t</w:t>
      </w:r>
      <w:r w:rsidRPr="00594907">
        <w:rPr>
          <w:rFonts w:cs="Arial"/>
          <w:szCs w:val="22"/>
        </w:rPr>
        <w:t>he accounting officer must ensure that a risk assessment is conducted regularly to identify emerging risks of the institution. A risk management strategy, which must include a fraud prevention plan, must be used to direct internal audit effort and priority, and to determine the skills required of managers and staff to improve controls and to manage these risks. The strategy must be clearly communicated to all officials to ensure that the risk management strategy is incorporated into the language and culture of the institution</w:t>
      </w:r>
    </w:p>
    <w:p w:rsidR="009E26CC" w:rsidRPr="00594907" w:rsidRDefault="009E26CC" w:rsidP="009E26CC">
      <w:pPr>
        <w:pStyle w:val="NormalWeb"/>
        <w:rPr>
          <w:rFonts w:ascii="Arial" w:hAnsi="Arial" w:cs="Arial"/>
          <w:sz w:val="22"/>
          <w:szCs w:val="22"/>
          <w:lang w:eastAsia="en-GB"/>
        </w:rPr>
      </w:pPr>
      <w:r w:rsidRPr="00594907">
        <w:rPr>
          <w:rFonts w:ascii="Arial" w:hAnsi="Arial" w:cs="Arial"/>
          <w:sz w:val="22"/>
          <w:szCs w:val="22"/>
          <w:lang w:eastAsia="en-GB"/>
        </w:rPr>
        <w:t> </w:t>
      </w:r>
    </w:p>
    <w:p w:rsidR="009E26CC" w:rsidRDefault="009E26CC" w:rsidP="009E26CC">
      <w:pPr>
        <w:pStyle w:val="NormalWeb"/>
        <w:rPr>
          <w:rFonts w:ascii="Arial" w:hAnsi="Arial" w:cs="Arial"/>
          <w:sz w:val="22"/>
          <w:szCs w:val="22"/>
          <w:lang w:eastAsia="en-GB"/>
        </w:rPr>
      </w:pPr>
      <w:r>
        <w:rPr>
          <w:rFonts w:ascii="Arial" w:hAnsi="Arial" w:cs="Arial"/>
          <w:sz w:val="22"/>
          <w:szCs w:val="22"/>
          <w:lang w:eastAsia="en-GB"/>
        </w:rPr>
        <w:t>The following deviation was noted:</w:t>
      </w:r>
    </w:p>
    <w:p w:rsidR="009E26CC" w:rsidRDefault="009E26CC" w:rsidP="009E26CC">
      <w:pPr>
        <w:pStyle w:val="NormalWeb"/>
        <w:rPr>
          <w:rFonts w:ascii="Arial" w:hAnsi="Arial" w:cs="Arial"/>
          <w:sz w:val="22"/>
          <w:szCs w:val="22"/>
          <w:lang w:eastAsia="en-GB"/>
        </w:rPr>
      </w:pPr>
    </w:p>
    <w:p w:rsidR="009E26CC" w:rsidRPr="00594907" w:rsidRDefault="009E26CC" w:rsidP="009E26CC">
      <w:pPr>
        <w:pStyle w:val="NormalWeb"/>
        <w:rPr>
          <w:rFonts w:ascii="Arial" w:hAnsi="Arial" w:cs="Arial"/>
          <w:sz w:val="22"/>
          <w:szCs w:val="22"/>
          <w:lang w:eastAsia="en-GB"/>
        </w:rPr>
      </w:pPr>
      <w:r w:rsidRPr="00594907">
        <w:rPr>
          <w:rFonts w:ascii="Arial" w:hAnsi="Arial" w:cs="Arial"/>
          <w:sz w:val="22"/>
          <w:szCs w:val="22"/>
          <w:lang w:eastAsia="en-GB"/>
        </w:rPr>
        <w:t xml:space="preserve">During the planning process a random selection of employees were interviewed in order to determine whether the fraud prevention plan is accessible to all and whether employees are familiar with its contents.  Through discussions it was identified that not only did the employees not have a copy of the fraud prevention plan but they were also unaware of its contents. The officials could also not locate the fraud prevention plan on the intranet of the department. </w:t>
      </w:r>
    </w:p>
    <w:p w:rsidR="009E26CC" w:rsidRPr="00594907" w:rsidRDefault="009E26CC" w:rsidP="009E26CC">
      <w:pPr>
        <w:pStyle w:val="NormalWeb"/>
        <w:rPr>
          <w:rFonts w:ascii="Arial" w:hAnsi="Arial" w:cs="Arial"/>
          <w:sz w:val="22"/>
          <w:szCs w:val="22"/>
          <w:lang w:eastAsia="en-GB"/>
        </w:rPr>
      </w:pPr>
    </w:p>
    <w:p w:rsidR="009E26CC" w:rsidRPr="00594907" w:rsidRDefault="009E26CC" w:rsidP="009E26CC">
      <w:pPr>
        <w:pStyle w:val="NormalWeb"/>
        <w:rPr>
          <w:rFonts w:ascii="Arial" w:hAnsi="Arial" w:cs="Arial"/>
          <w:sz w:val="22"/>
          <w:szCs w:val="22"/>
          <w:lang w:eastAsia="en-GB"/>
        </w:rPr>
      </w:pPr>
      <w:r w:rsidRPr="00594907">
        <w:rPr>
          <w:rFonts w:ascii="Arial" w:hAnsi="Arial" w:cs="Arial"/>
          <w:sz w:val="22"/>
          <w:szCs w:val="22"/>
          <w:lang w:eastAsia="en-GB"/>
        </w:rPr>
        <w:t> </w:t>
      </w:r>
    </w:p>
    <w:p w:rsidR="009E26CC" w:rsidRDefault="009E26CC" w:rsidP="009E26CC">
      <w:pPr>
        <w:pStyle w:val="NormalWeb"/>
        <w:jc w:val="both"/>
        <w:rPr>
          <w:rFonts w:ascii="Arial" w:hAnsi="Arial" w:cs="Arial"/>
          <w:sz w:val="22"/>
          <w:szCs w:val="22"/>
          <w:lang w:eastAsia="en-GB"/>
        </w:rPr>
      </w:pPr>
      <w:r>
        <w:rPr>
          <w:rFonts w:ascii="Arial" w:hAnsi="Arial" w:cs="Arial"/>
          <w:sz w:val="22"/>
          <w:szCs w:val="22"/>
          <w:lang w:eastAsia="en-GB"/>
        </w:rPr>
        <w:t>The finding occurred as a result of the fact that:</w:t>
      </w:r>
    </w:p>
    <w:p w:rsidR="009E26CC" w:rsidRPr="00594907" w:rsidRDefault="009E26CC" w:rsidP="009E26CC">
      <w:pPr>
        <w:pStyle w:val="NormalWeb"/>
        <w:jc w:val="both"/>
        <w:rPr>
          <w:rFonts w:ascii="Arial" w:hAnsi="Arial" w:cs="Arial"/>
          <w:sz w:val="22"/>
          <w:szCs w:val="22"/>
          <w:lang w:eastAsia="en-GB"/>
        </w:rPr>
      </w:pPr>
    </w:p>
    <w:p w:rsidR="009E26CC" w:rsidRPr="00594907" w:rsidRDefault="009E26CC" w:rsidP="009E26CC">
      <w:pPr>
        <w:pStyle w:val="NormalWeb"/>
        <w:rPr>
          <w:rFonts w:ascii="Arial" w:hAnsi="Arial" w:cs="Arial"/>
          <w:sz w:val="22"/>
          <w:szCs w:val="22"/>
          <w:lang w:eastAsia="en-GB"/>
        </w:rPr>
      </w:pPr>
      <w:r>
        <w:rPr>
          <w:rFonts w:ascii="Arial" w:hAnsi="Arial" w:cs="Arial"/>
          <w:sz w:val="22"/>
          <w:szCs w:val="22"/>
          <w:lang w:eastAsia="en-GB"/>
        </w:rPr>
        <w:t>a)</w:t>
      </w:r>
      <w:r>
        <w:rPr>
          <w:rFonts w:ascii="Arial" w:hAnsi="Arial" w:cs="Arial"/>
          <w:sz w:val="22"/>
          <w:szCs w:val="22"/>
          <w:lang w:eastAsia="en-GB"/>
        </w:rPr>
        <w:tab/>
      </w:r>
      <w:r w:rsidRPr="00594907">
        <w:rPr>
          <w:rFonts w:ascii="Arial" w:hAnsi="Arial" w:cs="Arial"/>
          <w:sz w:val="22"/>
          <w:szCs w:val="22"/>
          <w:lang w:eastAsia="en-GB"/>
        </w:rPr>
        <w:t>The communication of the fraud prevention plan is ineffective</w:t>
      </w:r>
    </w:p>
    <w:p w:rsidR="009E26CC" w:rsidRDefault="009E26CC" w:rsidP="009E26CC">
      <w:pPr>
        <w:rPr>
          <w:rFonts w:cs="Arial"/>
          <w:szCs w:val="22"/>
        </w:rPr>
      </w:pPr>
    </w:p>
    <w:p w:rsidR="009E26CC" w:rsidRPr="00594907" w:rsidRDefault="009E26CC" w:rsidP="009E26CC">
      <w:pPr>
        <w:pStyle w:val="NormalWeb"/>
        <w:ind w:left="720" w:hanging="720"/>
        <w:rPr>
          <w:rFonts w:ascii="Arial" w:hAnsi="Arial" w:cs="Arial"/>
          <w:sz w:val="22"/>
          <w:szCs w:val="22"/>
          <w:lang w:eastAsia="en-GB"/>
        </w:rPr>
      </w:pPr>
      <w:r>
        <w:rPr>
          <w:rFonts w:ascii="Arial" w:hAnsi="Arial" w:cs="Arial"/>
          <w:sz w:val="22"/>
          <w:szCs w:val="22"/>
          <w:lang w:eastAsia="en-GB"/>
        </w:rPr>
        <w:t>b)</w:t>
      </w:r>
      <w:r>
        <w:rPr>
          <w:rFonts w:ascii="Arial" w:hAnsi="Arial" w:cs="Arial"/>
          <w:sz w:val="22"/>
          <w:szCs w:val="22"/>
          <w:lang w:eastAsia="en-GB"/>
        </w:rPr>
        <w:tab/>
      </w:r>
      <w:r w:rsidRPr="00594907">
        <w:rPr>
          <w:rFonts w:ascii="Arial" w:hAnsi="Arial" w:cs="Arial"/>
          <w:sz w:val="22"/>
          <w:szCs w:val="22"/>
          <w:lang w:eastAsia="en-GB"/>
        </w:rPr>
        <w:t>The fraud prevention plan was therefore not communicated to all officials as required by</w:t>
      </w:r>
      <w:r>
        <w:rPr>
          <w:rFonts w:ascii="Arial" w:hAnsi="Arial" w:cs="Arial"/>
          <w:sz w:val="22"/>
          <w:szCs w:val="22"/>
          <w:lang w:eastAsia="en-GB"/>
        </w:rPr>
        <w:t xml:space="preserve"> TR 3.2.1 and t</w:t>
      </w:r>
      <w:r w:rsidRPr="00594907">
        <w:rPr>
          <w:rFonts w:ascii="Arial" w:hAnsi="Arial" w:cs="Arial"/>
          <w:sz w:val="22"/>
          <w:szCs w:val="22"/>
          <w:lang w:eastAsia="en-GB"/>
        </w:rPr>
        <w:t xml:space="preserve">he matter was also reported in the 2010-2011 financial year. </w:t>
      </w:r>
    </w:p>
    <w:p w:rsidR="009E26CC" w:rsidRPr="00594907" w:rsidRDefault="009E26CC" w:rsidP="009E26CC">
      <w:pPr>
        <w:rPr>
          <w:rFonts w:cs="Arial"/>
          <w:szCs w:val="22"/>
        </w:rPr>
      </w:pPr>
    </w:p>
    <w:p w:rsidR="009E26CC" w:rsidRDefault="009E26CC" w:rsidP="009E26CC">
      <w:pPr>
        <w:pStyle w:val="NormalWeb"/>
        <w:rPr>
          <w:rFonts w:ascii="Arial" w:hAnsi="Arial" w:cs="Arial"/>
          <w:bCs/>
          <w:sz w:val="22"/>
          <w:szCs w:val="22"/>
          <w:lang w:eastAsia="en-GB"/>
        </w:rPr>
      </w:pPr>
      <w:r w:rsidRPr="002B0296">
        <w:rPr>
          <w:rFonts w:ascii="Arial" w:hAnsi="Arial" w:cs="Arial"/>
          <w:bCs/>
          <w:sz w:val="22"/>
          <w:szCs w:val="22"/>
          <w:lang w:eastAsia="en-GB"/>
        </w:rPr>
        <w:t>The impact of the finding</w:t>
      </w:r>
      <w:r>
        <w:rPr>
          <w:rFonts w:ascii="Arial" w:hAnsi="Arial" w:cs="Arial"/>
          <w:bCs/>
          <w:sz w:val="22"/>
          <w:szCs w:val="22"/>
          <w:lang w:eastAsia="en-GB"/>
        </w:rPr>
        <w:t>:</w:t>
      </w:r>
    </w:p>
    <w:p w:rsidR="009E26CC" w:rsidRPr="002B0296" w:rsidRDefault="009E26CC" w:rsidP="009E26CC">
      <w:pPr>
        <w:pStyle w:val="NormalWeb"/>
        <w:rPr>
          <w:rFonts w:ascii="Arial" w:hAnsi="Arial" w:cs="Arial"/>
          <w:bCs/>
          <w:sz w:val="22"/>
          <w:szCs w:val="22"/>
          <w:lang w:eastAsia="en-GB"/>
        </w:rPr>
      </w:pPr>
    </w:p>
    <w:p w:rsidR="009E26CC" w:rsidRDefault="009E26CC" w:rsidP="009E26CC">
      <w:pPr>
        <w:ind w:left="426" w:hanging="426"/>
        <w:rPr>
          <w:rFonts w:cs="Arial"/>
          <w:szCs w:val="22"/>
        </w:rPr>
      </w:pPr>
      <w:r>
        <w:rPr>
          <w:rFonts w:cs="Arial"/>
          <w:szCs w:val="22"/>
        </w:rPr>
        <w:t>a</w:t>
      </w:r>
      <w:r w:rsidRPr="00594907">
        <w:rPr>
          <w:rFonts w:cs="Arial"/>
          <w:szCs w:val="22"/>
        </w:rPr>
        <w:t>)</w:t>
      </w:r>
      <w:r>
        <w:rPr>
          <w:rFonts w:cs="Arial"/>
          <w:szCs w:val="22"/>
        </w:rPr>
        <w:tab/>
        <w:t>N</w:t>
      </w:r>
      <w:r w:rsidRPr="00594907">
        <w:rPr>
          <w:rFonts w:cs="Arial"/>
          <w:szCs w:val="22"/>
        </w:rPr>
        <w:t>on</w:t>
      </w:r>
      <w:r>
        <w:rPr>
          <w:rFonts w:cs="Arial"/>
          <w:szCs w:val="22"/>
        </w:rPr>
        <w:t>-</w:t>
      </w:r>
      <w:r w:rsidRPr="00594907">
        <w:rPr>
          <w:rFonts w:cs="Arial"/>
          <w:szCs w:val="22"/>
        </w:rPr>
        <w:t>compliance with National Treasury regulation 3.2.1</w:t>
      </w:r>
    </w:p>
    <w:p w:rsidR="009E26CC" w:rsidRPr="00594907" w:rsidRDefault="009E26CC" w:rsidP="009E26CC">
      <w:pPr>
        <w:ind w:left="426" w:hanging="426"/>
        <w:rPr>
          <w:rFonts w:cs="Arial"/>
          <w:szCs w:val="22"/>
        </w:rPr>
      </w:pPr>
    </w:p>
    <w:p w:rsidR="009E26CC" w:rsidRDefault="009E26CC" w:rsidP="009E26CC">
      <w:pPr>
        <w:ind w:left="426" w:hanging="426"/>
        <w:rPr>
          <w:rFonts w:cs="Arial"/>
          <w:szCs w:val="22"/>
        </w:rPr>
      </w:pPr>
      <w:r>
        <w:rPr>
          <w:rFonts w:cs="Arial"/>
          <w:szCs w:val="22"/>
        </w:rPr>
        <w:t>b)</w:t>
      </w:r>
      <w:r>
        <w:rPr>
          <w:rFonts w:cs="Arial"/>
          <w:szCs w:val="22"/>
        </w:rPr>
        <w:tab/>
      </w:r>
      <w:r w:rsidRPr="00594907">
        <w:rPr>
          <w:rFonts w:cs="Arial"/>
          <w:szCs w:val="22"/>
        </w:rPr>
        <w:t>Non</w:t>
      </w:r>
      <w:r>
        <w:rPr>
          <w:rFonts w:cs="Arial"/>
          <w:szCs w:val="22"/>
        </w:rPr>
        <w:t>-</w:t>
      </w:r>
      <w:r w:rsidRPr="00594907">
        <w:rPr>
          <w:rFonts w:cs="Arial"/>
          <w:szCs w:val="22"/>
        </w:rPr>
        <w:t>compliance with PFMA Act</w:t>
      </w:r>
    </w:p>
    <w:p w:rsidR="009E26CC" w:rsidRPr="00594907" w:rsidRDefault="009E26CC" w:rsidP="009E26CC">
      <w:pPr>
        <w:ind w:left="426" w:hanging="426"/>
        <w:rPr>
          <w:rFonts w:cs="Arial"/>
          <w:szCs w:val="22"/>
        </w:rPr>
      </w:pPr>
    </w:p>
    <w:p w:rsidR="009E26CC" w:rsidRPr="00594907" w:rsidRDefault="009E26CC" w:rsidP="009E26CC">
      <w:pPr>
        <w:ind w:left="426" w:hanging="426"/>
        <w:rPr>
          <w:rFonts w:cs="Arial"/>
          <w:szCs w:val="22"/>
        </w:rPr>
      </w:pPr>
      <w:r>
        <w:rPr>
          <w:rFonts w:cs="Arial"/>
          <w:szCs w:val="22"/>
        </w:rPr>
        <w:t>c)</w:t>
      </w:r>
      <w:r>
        <w:rPr>
          <w:rFonts w:cs="Arial"/>
          <w:szCs w:val="22"/>
        </w:rPr>
        <w:tab/>
      </w:r>
      <w:r w:rsidRPr="00594907">
        <w:rPr>
          <w:rFonts w:cs="Arial"/>
          <w:szCs w:val="22"/>
        </w:rPr>
        <w:t>The objectives of the fraud prevention plan will not be achieved if officials are not aware of the plan and the content thereof.</w:t>
      </w:r>
    </w:p>
    <w:p w:rsidR="009E26CC" w:rsidRPr="00594907" w:rsidRDefault="009E26CC" w:rsidP="009E26CC">
      <w:pPr>
        <w:pStyle w:val="NormalWeb"/>
        <w:ind w:left="426" w:hanging="426"/>
        <w:rPr>
          <w:rFonts w:cs="Arial"/>
          <w:szCs w:val="22"/>
        </w:rPr>
      </w:pPr>
      <w:r w:rsidRPr="00594907">
        <w:rPr>
          <w:rFonts w:ascii="Arial" w:hAnsi="Arial" w:cs="Arial"/>
          <w:sz w:val="22"/>
          <w:szCs w:val="22"/>
          <w:lang w:eastAsia="en-GB"/>
        </w:rPr>
        <w:t> </w:t>
      </w:r>
    </w:p>
    <w:p w:rsidR="009E26CC" w:rsidRPr="00594907" w:rsidRDefault="009E26CC" w:rsidP="009E26CC">
      <w:pPr>
        <w:ind w:left="426" w:hanging="426"/>
        <w:rPr>
          <w:rFonts w:cs="Arial"/>
          <w:b/>
          <w:bCs/>
          <w:szCs w:val="22"/>
        </w:rPr>
      </w:pPr>
      <w:r w:rsidRPr="00594907">
        <w:rPr>
          <w:rFonts w:cs="Arial"/>
          <w:b/>
          <w:bCs/>
          <w:szCs w:val="22"/>
        </w:rPr>
        <w:t>Internal control deficiency</w:t>
      </w:r>
    </w:p>
    <w:p w:rsidR="009E26CC" w:rsidRDefault="009E26CC" w:rsidP="009E26CC">
      <w:pPr>
        <w:pStyle w:val="Heading2"/>
        <w:spacing w:before="0" w:after="0"/>
        <w:jc w:val="both"/>
        <w:rPr>
          <w:rStyle w:val="Emphasis"/>
          <w:b w:val="0"/>
          <w:bCs w:val="0"/>
          <w:sz w:val="22"/>
          <w:szCs w:val="22"/>
        </w:rPr>
      </w:pPr>
    </w:p>
    <w:p w:rsidR="009E26CC" w:rsidRPr="00594907" w:rsidRDefault="009E26CC" w:rsidP="009E26CC">
      <w:pPr>
        <w:pStyle w:val="Heading2"/>
        <w:spacing w:before="0" w:after="0"/>
        <w:jc w:val="both"/>
        <w:rPr>
          <w:rStyle w:val="Emphasis"/>
          <w:b w:val="0"/>
          <w:bCs w:val="0"/>
          <w:sz w:val="22"/>
          <w:szCs w:val="22"/>
        </w:rPr>
      </w:pPr>
      <w:r w:rsidRPr="00594907">
        <w:rPr>
          <w:rStyle w:val="Emphasis"/>
          <w:b w:val="0"/>
          <w:bCs w:val="0"/>
          <w:sz w:val="22"/>
          <w:szCs w:val="22"/>
        </w:rPr>
        <w:t>Leadership</w:t>
      </w:r>
    </w:p>
    <w:p w:rsidR="009E26CC" w:rsidRDefault="009E26CC" w:rsidP="009E26CC">
      <w:pPr>
        <w:pStyle w:val="Heading2"/>
        <w:spacing w:before="0" w:after="0"/>
        <w:jc w:val="both"/>
        <w:rPr>
          <w:rStyle w:val="Emphasis"/>
          <w:b w:val="0"/>
          <w:bCs w:val="0"/>
          <w:sz w:val="22"/>
          <w:szCs w:val="22"/>
        </w:rPr>
      </w:pPr>
    </w:p>
    <w:p w:rsidR="009E26CC" w:rsidRPr="00594907" w:rsidRDefault="009E26CC" w:rsidP="009E26CC">
      <w:pPr>
        <w:pStyle w:val="Heading2"/>
        <w:spacing w:before="0" w:after="0"/>
        <w:jc w:val="both"/>
        <w:rPr>
          <w:rStyle w:val="Emphasis"/>
          <w:b w:val="0"/>
          <w:bCs w:val="0"/>
          <w:sz w:val="22"/>
          <w:szCs w:val="22"/>
        </w:rPr>
      </w:pPr>
      <w:r w:rsidRPr="00594907">
        <w:rPr>
          <w:rStyle w:val="Emphasis"/>
          <w:b w:val="0"/>
          <w:bCs w:val="0"/>
          <w:sz w:val="22"/>
          <w:szCs w:val="22"/>
        </w:rPr>
        <w:t xml:space="preserve">Oversight responsibility  </w:t>
      </w:r>
    </w:p>
    <w:p w:rsidR="009E26CC" w:rsidRPr="00594907" w:rsidRDefault="009E26CC" w:rsidP="009E26CC">
      <w:pPr>
        <w:pStyle w:val="NormalWeb"/>
        <w:jc w:val="both"/>
        <w:rPr>
          <w:rFonts w:ascii="Arial" w:hAnsi="Arial" w:cs="Arial"/>
          <w:sz w:val="22"/>
          <w:szCs w:val="22"/>
        </w:rPr>
      </w:pPr>
    </w:p>
    <w:p w:rsidR="009E26CC" w:rsidRPr="00594907" w:rsidRDefault="009E26CC" w:rsidP="009E26CC">
      <w:pPr>
        <w:pStyle w:val="NormalWeb"/>
        <w:jc w:val="both"/>
        <w:rPr>
          <w:rFonts w:ascii="Arial" w:hAnsi="Arial" w:cs="Arial"/>
          <w:sz w:val="22"/>
          <w:szCs w:val="22"/>
        </w:rPr>
      </w:pPr>
      <w:r w:rsidRPr="00594907">
        <w:rPr>
          <w:rFonts w:ascii="Arial" w:hAnsi="Arial" w:cs="Arial"/>
          <w:sz w:val="22"/>
          <w:szCs w:val="22"/>
        </w:rPr>
        <w:t xml:space="preserve">The accounting officer does not exercise oversight responsibility over reporting and compliance with laws and regulations and internal control. </w:t>
      </w:r>
    </w:p>
    <w:p w:rsidR="009E26CC" w:rsidRPr="00594907" w:rsidRDefault="009E26CC" w:rsidP="009E26CC">
      <w:pPr>
        <w:rPr>
          <w:rFonts w:cs="Arial"/>
          <w:szCs w:val="22"/>
        </w:rPr>
      </w:pPr>
    </w:p>
    <w:p w:rsidR="009E26CC" w:rsidRDefault="009E26CC" w:rsidP="009E26CC">
      <w:pPr>
        <w:rPr>
          <w:rFonts w:cs="Arial"/>
          <w:b/>
          <w:bCs/>
          <w:szCs w:val="22"/>
        </w:rPr>
      </w:pPr>
      <w:r w:rsidRPr="00594907">
        <w:rPr>
          <w:rFonts w:cs="Arial"/>
          <w:b/>
          <w:bCs/>
          <w:szCs w:val="22"/>
        </w:rPr>
        <w:t>Recommendation</w:t>
      </w:r>
    </w:p>
    <w:p w:rsidR="009E26CC" w:rsidRPr="00594907" w:rsidRDefault="009E26CC" w:rsidP="009E26CC">
      <w:pPr>
        <w:rPr>
          <w:rFonts w:cs="Arial"/>
          <w:b/>
          <w:bCs/>
          <w:szCs w:val="22"/>
        </w:rPr>
      </w:pPr>
    </w:p>
    <w:p w:rsidR="009E26CC" w:rsidRPr="00B742FE" w:rsidRDefault="009E26CC" w:rsidP="009E26CC">
      <w:pPr>
        <w:ind w:left="284" w:hanging="284"/>
        <w:rPr>
          <w:rFonts w:cs="Arial"/>
          <w:szCs w:val="22"/>
        </w:rPr>
      </w:pPr>
      <w:r w:rsidRPr="00B742FE">
        <w:rPr>
          <w:rFonts w:cs="Arial"/>
          <w:szCs w:val="22"/>
        </w:rPr>
        <w:t>a)</w:t>
      </w:r>
      <w:r w:rsidRPr="00B742FE">
        <w:rPr>
          <w:rFonts w:cs="Arial"/>
          <w:szCs w:val="22"/>
        </w:rPr>
        <w:tab/>
        <w:t xml:space="preserve">The fraud prevention plan should be effectively communicated to all employees and management should ensure that everyone understands the contents thereof. </w:t>
      </w:r>
    </w:p>
    <w:p w:rsidR="009E26CC" w:rsidRPr="00B742FE" w:rsidRDefault="009E26CC" w:rsidP="009E26CC">
      <w:pPr>
        <w:ind w:left="284" w:hanging="284"/>
        <w:rPr>
          <w:rFonts w:cs="Arial"/>
          <w:szCs w:val="22"/>
        </w:rPr>
      </w:pPr>
    </w:p>
    <w:p w:rsidR="009E26CC" w:rsidRPr="00B742FE" w:rsidRDefault="009E26CC" w:rsidP="009E26CC">
      <w:pPr>
        <w:ind w:left="284" w:hanging="284"/>
        <w:rPr>
          <w:rFonts w:cs="Arial"/>
          <w:szCs w:val="22"/>
        </w:rPr>
      </w:pPr>
      <w:r w:rsidRPr="00B742FE">
        <w:rPr>
          <w:rFonts w:cs="Arial"/>
          <w:szCs w:val="22"/>
        </w:rPr>
        <w:t>b)</w:t>
      </w:r>
      <w:r w:rsidRPr="00B742FE">
        <w:rPr>
          <w:rFonts w:cs="Arial"/>
          <w:szCs w:val="22"/>
        </w:rPr>
        <w:tab/>
        <w:t>Officials with access the intranet should be informed where to find the fraud prevention plan.</w:t>
      </w:r>
    </w:p>
    <w:p w:rsidR="009E26CC" w:rsidRPr="00B742FE" w:rsidRDefault="009E26CC" w:rsidP="009E26CC">
      <w:pPr>
        <w:ind w:left="284" w:hanging="284"/>
        <w:rPr>
          <w:rFonts w:cs="Arial"/>
          <w:szCs w:val="22"/>
        </w:rPr>
      </w:pPr>
    </w:p>
    <w:p w:rsidR="009E26CC" w:rsidRPr="00B742FE" w:rsidRDefault="009E26CC" w:rsidP="009E26CC">
      <w:pPr>
        <w:ind w:left="284" w:hanging="284"/>
        <w:rPr>
          <w:rFonts w:cs="Arial"/>
          <w:szCs w:val="22"/>
        </w:rPr>
      </w:pPr>
      <w:r w:rsidRPr="00B742FE">
        <w:rPr>
          <w:rFonts w:cs="Arial"/>
          <w:szCs w:val="22"/>
        </w:rPr>
        <w:t>c)</w:t>
      </w:r>
      <w:r w:rsidRPr="00B742FE">
        <w:rPr>
          <w:rFonts w:cs="Arial"/>
          <w:szCs w:val="22"/>
        </w:rPr>
        <w:tab/>
        <w:t>For officials who do not have access to the intranet a hard copy should be provided and evidence of the latter should be maintained.</w:t>
      </w:r>
    </w:p>
    <w:p w:rsidR="009E26CC" w:rsidRPr="00B742FE" w:rsidRDefault="009E26CC" w:rsidP="009E26CC">
      <w:pPr>
        <w:ind w:left="284" w:hanging="284"/>
        <w:rPr>
          <w:rFonts w:cs="Arial"/>
          <w:szCs w:val="22"/>
        </w:rPr>
      </w:pPr>
    </w:p>
    <w:p w:rsidR="009E26CC" w:rsidRPr="00B742FE" w:rsidRDefault="009E26CC" w:rsidP="009E26CC">
      <w:pPr>
        <w:ind w:left="284" w:hanging="284"/>
        <w:rPr>
          <w:rFonts w:cs="Arial"/>
          <w:szCs w:val="22"/>
        </w:rPr>
      </w:pPr>
      <w:r w:rsidRPr="00B742FE">
        <w:rPr>
          <w:rFonts w:cs="Arial"/>
          <w:szCs w:val="22"/>
        </w:rPr>
        <w:t>d)</w:t>
      </w:r>
      <w:r w:rsidRPr="00B742FE">
        <w:rPr>
          <w:rFonts w:cs="Arial"/>
          <w:szCs w:val="22"/>
        </w:rPr>
        <w:tab/>
        <w:t>Once communication has taken place, internal audit should verify that the department is compliant with Treasury Regulation 3.2.1.</w:t>
      </w:r>
    </w:p>
    <w:p w:rsidR="009E26CC" w:rsidRPr="00594907" w:rsidRDefault="009E26CC" w:rsidP="009E26CC">
      <w:pPr>
        <w:rPr>
          <w:rFonts w:cs="Arial"/>
          <w:szCs w:val="22"/>
        </w:rPr>
      </w:pPr>
    </w:p>
    <w:p w:rsidR="009E26CC" w:rsidRPr="00594907" w:rsidRDefault="009E26CC" w:rsidP="009E26CC">
      <w:pPr>
        <w:rPr>
          <w:rFonts w:cs="Arial"/>
          <w:b/>
          <w:bCs/>
          <w:szCs w:val="22"/>
        </w:rPr>
      </w:pPr>
      <w:r w:rsidRPr="00594907">
        <w:rPr>
          <w:rFonts w:cs="Arial"/>
          <w:b/>
          <w:bCs/>
          <w:szCs w:val="22"/>
        </w:rPr>
        <w:t>Management response</w:t>
      </w:r>
    </w:p>
    <w:p w:rsidR="009E26CC" w:rsidRDefault="009E26CC" w:rsidP="009E26CC">
      <w:pPr>
        <w:pStyle w:val="NormalWeb"/>
        <w:ind w:left="284" w:hanging="284"/>
        <w:rPr>
          <w:rFonts w:ascii="Arial" w:hAnsi="Arial" w:cs="Arial"/>
          <w:sz w:val="22"/>
          <w:szCs w:val="22"/>
          <w:lang w:eastAsia="en-GB"/>
        </w:rPr>
      </w:pPr>
    </w:p>
    <w:p w:rsidR="009E26CC" w:rsidRPr="00594907" w:rsidRDefault="009E26CC" w:rsidP="009E26CC">
      <w:pPr>
        <w:pStyle w:val="NormalWeb"/>
        <w:ind w:left="284" w:hanging="284"/>
        <w:rPr>
          <w:rFonts w:ascii="Arial" w:hAnsi="Arial" w:cs="Arial"/>
          <w:sz w:val="22"/>
          <w:szCs w:val="22"/>
          <w:lang w:eastAsia="en-GB"/>
        </w:rPr>
      </w:pPr>
      <w:r>
        <w:rPr>
          <w:rFonts w:ascii="Arial" w:hAnsi="Arial" w:cs="Arial"/>
          <w:sz w:val="22"/>
          <w:szCs w:val="22"/>
          <w:lang w:eastAsia="en-GB"/>
        </w:rPr>
        <w:t>a)</w:t>
      </w:r>
      <w:r>
        <w:rPr>
          <w:rFonts w:ascii="Arial" w:hAnsi="Arial" w:cs="Arial"/>
          <w:sz w:val="22"/>
          <w:szCs w:val="22"/>
          <w:lang w:eastAsia="en-GB"/>
        </w:rPr>
        <w:tab/>
        <w:t>On</w:t>
      </w:r>
      <w:r w:rsidRPr="00594907">
        <w:rPr>
          <w:rFonts w:ascii="Arial" w:hAnsi="Arial" w:cs="Arial"/>
          <w:sz w:val="22"/>
          <w:szCs w:val="22"/>
          <w:lang w:eastAsia="en-GB"/>
        </w:rPr>
        <w:t xml:space="preserve"> 1 April 2011 a communiqué was issued by the Chief Directorate Communications and Marketing on behalf of the Chief Directorate Internal Audit and Investigations Services to ALL DPW staff members that the “Department has an updated and approved Fraud Prevention Plan that can be accessed via DPW Intranet and/or by requesting a copy from the Fraud Awareness and Investigations Unit at Head Office or the Internal Audit Sections in Regional Offices” (See Attached document), the communiqué went as far as giving a step by step guide as to how to access the Fraud Prevention Plan on the intranet. </w:t>
      </w:r>
    </w:p>
    <w:p w:rsidR="009E26CC" w:rsidRDefault="009E26CC" w:rsidP="009E26CC">
      <w:pPr>
        <w:pStyle w:val="NormalWeb"/>
        <w:ind w:left="284" w:hanging="284"/>
        <w:rPr>
          <w:rFonts w:ascii="Arial" w:hAnsi="Arial" w:cs="Arial"/>
          <w:sz w:val="22"/>
          <w:szCs w:val="22"/>
          <w:lang w:eastAsia="en-GB"/>
        </w:rPr>
      </w:pPr>
    </w:p>
    <w:p w:rsidR="009E26CC" w:rsidRPr="00594907" w:rsidRDefault="009E26CC" w:rsidP="009E26CC">
      <w:pPr>
        <w:pStyle w:val="NormalWeb"/>
        <w:ind w:left="284" w:hanging="284"/>
        <w:rPr>
          <w:rFonts w:ascii="Arial" w:hAnsi="Arial" w:cs="Arial"/>
          <w:sz w:val="22"/>
          <w:szCs w:val="22"/>
          <w:lang w:eastAsia="en-GB"/>
        </w:rPr>
      </w:pPr>
      <w:r>
        <w:rPr>
          <w:rFonts w:ascii="Arial" w:hAnsi="Arial" w:cs="Arial"/>
          <w:sz w:val="22"/>
          <w:szCs w:val="22"/>
          <w:lang w:eastAsia="en-GB"/>
        </w:rPr>
        <w:t>b)</w:t>
      </w:r>
      <w:r>
        <w:rPr>
          <w:rFonts w:ascii="Arial" w:hAnsi="Arial" w:cs="Arial"/>
          <w:sz w:val="22"/>
          <w:szCs w:val="22"/>
          <w:lang w:eastAsia="en-GB"/>
        </w:rPr>
        <w:tab/>
      </w:r>
      <w:r w:rsidRPr="00594907">
        <w:rPr>
          <w:rFonts w:ascii="Arial" w:hAnsi="Arial" w:cs="Arial"/>
          <w:sz w:val="22"/>
          <w:szCs w:val="22"/>
          <w:lang w:eastAsia="en-GB"/>
        </w:rPr>
        <w:t xml:space="preserve">It is also worth noting that since February 2011 the Directorate Fraud Awareness Unit has conducted up to 22 Fraud Awareness Workshops (which are actually a presentation of the DPW Fraud Prevention Plan) at 9 Regional Offices across the country. Furthermore the Directorate Fraud Awareness and Investigations publishes articles on the in-house Newsletter (Worx-News) informing staff about issues related to Fraud and Corruption within the organization, mechanisms available to staff to report incidents of Fraud and Corruption as well as developing and ensuring that anti-Fraud and Corruption posters are displayed in the Department Buildings including Regional Offices. All the activities detailed above are some of the measures that are put in place by the Directorate to ensure the roll-out of the Departments’ Fraud Prevention Plan and to create awareness about Fraud and Corruption within the Department.   </w:t>
      </w:r>
    </w:p>
    <w:p w:rsidR="009E26CC" w:rsidRPr="00594907" w:rsidRDefault="009E26CC" w:rsidP="009E26CC">
      <w:pPr>
        <w:pStyle w:val="NormalWeb"/>
        <w:ind w:left="360"/>
        <w:jc w:val="both"/>
        <w:rPr>
          <w:rFonts w:ascii="Arial" w:hAnsi="Arial" w:cs="Arial"/>
          <w:sz w:val="22"/>
          <w:szCs w:val="22"/>
          <w:lang w:eastAsia="en-GB"/>
        </w:rPr>
      </w:pPr>
      <w:r w:rsidRPr="00594907">
        <w:rPr>
          <w:rFonts w:ascii="Arial" w:hAnsi="Arial" w:cs="Arial"/>
          <w:sz w:val="22"/>
          <w:szCs w:val="22"/>
          <w:lang w:eastAsia="en-GB"/>
        </w:rPr>
        <w:t> </w:t>
      </w:r>
    </w:p>
    <w:p w:rsidR="009E26CC" w:rsidRPr="00715BB5" w:rsidRDefault="009E26CC" w:rsidP="009E26CC">
      <w:pPr>
        <w:pStyle w:val="NormalWeb"/>
        <w:jc w:val="both"/>
        <w:rPr>
          <w:rFonts w:ascii="Arial" w:hAnsi="Arial" w:cs="Arial"/>
          <w:sz w:val="22"/>
          <w:szCs w:val="22"/>
          <w:lang w:eastAsia="en-GB"/>
        </w:rPr>
      </w:pPr>
      <w:r w:rsidRPr="00715BB5">
        <w:rPr>
          <w:rFonts w:ascii="Arial" w:hAnsi="Arial" w:cs="Arial"/>
          <w:iCs/>
          <w:sz w:val="22"/>
          <w:szCs w:val="22"/>
          <w:lang w:eastAsia="en-GB"/>
        </w:rPr>
        <w:t>Name:</w:t>
      </w:r>
      <w:r w:rsidRPr="00715BB5">
        <w:rPr>
          <w:rFonts w:ascii="Arial" w:hAnsi="Arial" w:cs="Arial"/>
          <w:sz w:val="22"/>
          <w:szCs w:val="22"/>
          <w:lang w:eastAsia="en-GB"/>
        </w:rPr>
        <w:t>   Tebby Tukisi</w:t>
      </w:r>
    </w:p>
    <w:p w:rsidR="009E26CC" w:rsidRPr="00715BB5" w:rsidRDefault="009E26CC" w:rsidP="009E26CC">
      <w:pPr>
        <w:pStyle w:val="NormalWeb"/>
        <w:jc w:val="both"/>
        <w:rPr>
          <w:rFonts w:ascii="Arial" w:hAnsi="Arial" w:cs="Arial"/>
          <w:sz w:val="22"/>
          <w:szCs w:val="22"/>
          <w:lang w:eastAsia="en-GB"/>
        </w:rPr>
      </w:pPr>
      <w:r w:rsidRPr="00715BB5">
        <w:rPr>
          <w:rFonts w:ascii="Arial" w:hAnsi="Arial" w:cs="Arial"/>
          <w:iCs/>
          <w:sz w:val="22"/>
          <w:szCs w:val="22"/>
          <w:lang w:eastAsia="en-GB"/>
        </w:rPr>
        <w:t>Position:  Chief Audit Executive</w:t>
      </w:r>
    </w:p>
    <w:p w:rsidR="009E26CC" w:rsidRPr="00715BB5" w:rsidRDefault="009E26CC" w:rsidP="009E26CC">
      <w:pPr>
        <w:pStyle w:val="NormalWeb"/>
        <w:jc w:val="both"/>
        <w:rPr>
          <w:rFonts w:ascii="Arial" w:hAnsi="Arial" w:cs="Arial"/>
          <w:sz w:val="22"/>
          <w:szCs w:val="22"/>
          <w:lang w:eastAsia="en-GB"/>
        </w:rPr>
      </w:pPr>
      <w:r w:rsidRPr="00715BB5">
        <w:rPr>
          <w:rFonts w:ascii="Arial" w:hAnsi="Arial" w:cs="Arial"/>
          <w:iCs/>
          <w:sz w:val="22"/>
          <w:szCs w:val="22"/>
          <w:lang w:eastAsia="en-GB"/>
        </w:rPr>
        <w:t>Date: 5 December 2011</w:t>
      </w:r>
    </w:p>
    <w:p w:rsidR="009E26CC" w:rsidRPr="00594907" w:rsidRDefault="009E26CC" w:rsidP="009E26CC">
      <w:pPr>
        <w:pStyle w:val="NormalWeb"/>
        <w:rPr>
          <w:rFonts w:ascii="Arial" w:hAnsi="Arial" w:cs="Arial"/>
          <w:sz w:val="22"/>
          <w:szCs w:val="22"/>
          <w:lang w:eastAsia="en-GB"/>
        </w:rPr>
      </w:pPr>
      <w:r w:rsidRPr="00594907">
        <w:rPr>
          <w:rFonts w:ascii="Arial" w:hAnsi="Arial" w:cs="Arial"/>
          <w:sz w:val="22"/>
          <w:szCs w:val="22"/>
          <w:lang w:eastAsia="en-GB"/>
        </w:rPr>
        <w:t> </w:t>
      </w:r>
    </w:p>
    <w:p w:rsidR="009E26CC" w:rsidRDefault="009E26CC" w:rsidP="009E26CC">
      <w:pPr>
        <w:rPr>
          <w:rFonts w:cs="Arial"/>
          <w:b/>
          <w:bCs/>
          <w:szCs w:val="22"/>
        </w:rPr>
      </w:pPr>
      <w:r w:rsidRPr="00594907">
        <w:rPr>
          <w:rFonts w:cs="Arial"/>
          <w:b/>
          <w:bCs/>
          <w:szCs w:val="22"/>
        </w:rPr>
        <w:t>Auditor’s conclusion</w:t>
      </w:r>
    </w:p>
    <w:p w:rsidR="009E26CC" w:rsidRPr="00594907" w:rsidRDefault="009E26CC" w:rsidP="009E26CC">
      <w:pPr>
        <w:rPr>
          <w:rFonts w:cs="Arial"/>
          <w:b/>
          <w:bCs/>
          <w:szCs w:val="22"/>
        </w:rPr>
      </w:pPr>
    </w:p>
    <w:p w:rsidR="009E26CC" w:rsidRPr="007A679B" w:rsidRDefault="009E26CC" w:rsidP="009E26CC">
      <w:pPr>
        <w:spacing w:after="120"/>
        <w:jc w:val="both"/>
        <w:rPr>
          <w:rFonts w:cs="Arial"/>
          <w:szCs w:val="22"/>
          <w:lang w:val="en-GB"/>
        </w:rPr>
      </w:pPr>
      <w:r w:rsidRPr="007A679B">
        <w:rPr>
          <w:rFonts w:cs="Arial"/>
          <w:szCs w:val="22"/>
          <w:lang w:val="en-GB"/>
        </w:rPr>
        <w:t xml:space="preserve">Cognisance is taken of management’s comment. We also </w:t>
      </w:r>
      <w:r w:rsidRPr="007A679B">
        <w:rPr>
          <w:rFonts w:cs="Arial"/>
          <w:szCs w:val="22"/>
        </w:rPr>
        <w:t>inspected a print out of the email sent to all staff members on 1 April 2011 requesting the staff members to read and familiarise themselves with the fraud prevention plan. The email also states where they can find it.</w:t>
      </w:r>
    </w:p>
    <w:p w:rsidR="009E26CC" w:rsidRDefault="009E26CC" w:rsidP="009E26CC">
      <w:pPr>
        <w:spacing w:after="120"/>
        <w:jc w:val="both"/>
        <w:rPr>
          <w:rFonts w:cs="Arial"/>
          <w:szCs w:val="22"/>
          <w:lang w:val="en-GB"/>
        </w:rPr>
      </w:pPr>
      <w:r w:rsidRPr="007A679B">
        <w:rPr>
          <w:rFonts w:cs="Arial"/>
          <w:szCs w:val="22"/>
          <w:lang w:val="en-GB"/>
        </w:rPr>
        <w:t xml:space="preserve">As officials still indicated that they do not have a copy or are not aware of the content of the fraud </w:t>
      </w:r>
      <w:r>
        <w:rPr>
          <w:rFonts w:cs="Arial"/>
          <w:szCs w:val="22"/>
          <w:lang w:val="en-GB"/>
        </w:rPr>
        <w:t>prevention plan, management should consider that official should sign a document in acknowledgement that they have the fraud prevention plan and are familiar with the content thereof.</w:t>
      </w:r>
    </w:p>
    <w:p w:rsidR="009E26CC" w:rsidRDefault="009E26CC" w:rsidP="009E26CC">
      <w:pPr>
        <w:spacing w:after="120"/>
        <w:jc w:val="both"/>
        <w:rPr>
          <w:rFonts w:cs="Arial"/>
          <w:szCs w:val="22"/>
          <w:lang w:val="en-GB"/>
        </w:rPr>
      </w:pPr>
      <w:r>
        <w:rPr>
          <w:rFonts w:cs="Arial"/>
          <w:szCs w:val="22"/>
          <w:lang w:val="en-GB"/>
        </w:rPr>
        <w:t>A process must be put in place to ensure that new employees are familiarised with the fraud prevention plan as part of their induction process.</w:t>
      </w:r>
    </w:p>
    <w:p w:rsidR="009E26CC" w:rsidRPr="00594907" w:rsidRDefault="009E26CC" w:rsidP="009E26CC">
      <w:pPr>
        <w:pStyle w:val="NormalWeb"/>
        <w:ind w:left="284" w:hanging="295"/>
        <w:jc w:val="both"/>
        <w:rPr>
          <w:rFonts w:ascii="Arial" w:hAnsi="Arial" w:cs="Arial"/>
          <w:sz w:val="22"/>
          <w:szCs w:val="22"/>
          <w:lang w:eastAsia="en-GB"/>
        </w:rPr>
      </w:pPr>
      <w:r w:rsidRPr="00594907">
        <w:rPr>
          <w:rFonts w:ascii="Arial" w:hAnsi="Arial" w:cs="Arial"/>
          <w:sz w:val="22"/>
          <w:szCs w:val="22"/>
          <w:lang w:eastAsia="en-GB"/>
        </w:rPr>
        <w:t> </w:t>
      </w:r>
    </w:p>
    <w:p w:rsidR="009E26CC" w:rsidRDefault="009E26CC" w:rsidP="009E26CC">
      <w:pPr>
        <w:pStyle w:val="ListParagraph"/>
        <w:ind w:left="360"/>
        <w:rPr>
          <w:rFonts w:cs="Arial"/>
          <w:b/>
          <w:bCs/>
          <w:szCs w:val="22"/>
        </w:rPr>
      </w:pPr>
    </w:p>
    <w:p w:rsidR="005374CF" w:rsidRDefault="005374CF" w:rsidP="009E26CC">
      <w:pPr>
        <w:pStyle w:val="ListParagraph"/>
        <w:ind w:left="360"/>
        <w:rPr>
          <w:rFonts w:cs="Arial"/>
          <w:b/>
          <w:bCs/>
          <w:szCs w:val="22"/>
        </w:rPr>
      </w:pPr>
    </w:p>
    <w:p w:rsidR="005374CF" w:rsidRDefault="005374CF" w:rsidP="009E26CC">
      <w:pPr>
        <w:pStyle w:val="ListParagraph"/>
        <w:ind w:left="360"/>
        <w:rPr>
          <w:rFonts w:cs="Arial"/>
          <w:b/>
          <w:bCs/>
          <w:szCs w:val="22"/>
        </w:rPr>
      </w:pPr>
    </w:p>
    <w:p w:rsidR="005374CF" w:rsidRDefault="005374CF" w:rsidP="009E26CC">
      <w:pPr>
        <w:pStyle w:val="ListParagraph"/>
        <w:ind w:left="360"/>
        <w:rPr>
          <w:rFonts w:cs="Arial"/>
          <w:b/>
          <w:bCs/>
          <w:szCs w:val="22"/>
        </w:rPr>
      </w:pPr>
    </w:p>
    <w:p w:rsidR="005374CF" w:rsidRDefault="005374CF" w:rsidP="009E26CC">
      <w:pPr>
        <w:pStyle w:val="ListParagraph"/>
        <w:ind w:left="360"/>
        <w:rPr>
          <w:rFonts w:cs="Arial"/>
          <w:b/>
          <w:bCs/>
          <w:szCs w:val="22"/>
        </w:rPr>
      </w:pPr>
    </w:p>
    <w:p w:rsidR="005374CF" w:rsidRDefault="005374CF" w:rsidP="009E26CC">
      <w:pPr>
        <w:pStyle w:val="ListParagraph"/>
        <w:ind w:left="360"/>
        <w:rPr>
          <w:rFonts w:cs="Arial"/>
          <w:b/>
          <w:bCs/>
          <w:szCs w:val="22"/>
        </w:rPr>
      </w:pPr>
    </w:p>
    <w:p w:rsidR="005374CF" w:rsidRDefault="005374CF" w:rsidP="009E26CC">
      <w:pPr>
        <w:pStyle w:val="ListParagraph"/>
        <w:ind w:left="360"/>
        <w:rPr>
          <w:rFonts w:cs="Arial"/>
          <w:b/>
          <w:bCs/>
          <w:szCs w:val="22"/>
        </w:rPr>
      </w:pPr>
    </w:p>
    <w:p w:rsidR="005374CF" w:rsidRDefault="005374CF" w:rsidP="009E26CC">
      <w:pPr>
        <w:pStyle w:val="ListParagraph"/>
        <w:ind w:left="360"/>
        <w:rPr>
          <w:rFonts w:cs="Arial"/>
          <w:b/>
          <w:bCs/>
          <w:szCs w:val="22"/>
        </w:rPr>
      </w:pPr>
    </w:p>
    <w:p w:rsidR="005374CF" w:rsidRDefault="005374CF" w:rsidP="009E26CC">
      <w:pPr>
        <w:pStyle w:val="ListParagraph"/>
        <w:ind w:left="360"/>
        <w:rPr>
          <w:rFonts w:cs="Arial"/>
          <w:b/>
          <w:bCs/>
          <w:szCs w:val="22"/>
        </w:rPr>
      </w:pPr>
    </w:p>
    <w:p w:rsidR="005374CF" w:rsidRDefault="005374CF" w:rsidP="009E26CC">
      <w:pPr>
        <w:pStyle w:val="ListParagraph"/>
        <w:ind w:left="360"/>
        <w:rPr>
          <w:rFonts w:cs="Arial"/>
          <w:b/>
          <w:bCs/>
          <w:szCs w:val="22"/>
        </w:rPr>
      </w:pPr>
    </w:p>
    <w:p w:rsidR="005374CF" w:rsidRDefault="005374CF" w:rsidP="009E26CC">
      <w:pPr>
        <w:pStyle w:val="ListParagraph"/>
        <w:ind w:left="360"/>
        <w:rPr>
          <w:rFonts w:cs="Arial"/>
          <w:b/>
          <w:bCs/>
          <w:szCs w:val="22"/>
        </w:rPr>
      </w:pPr>
    </w:p>
    <w:p w:rsidR="005374CF" w:rsidRDefault="005374CF" w:rsidP="009E26CC">
      <w:pPr>
        <w:pStyle w:val="ListParagraph"/>
        <w:ind w:left="360"/>
        <w:rPr>
          <w:rFonts w:cs="Arial"/>
          <w:b/>
          <w:bCs/>
          <w:szCs w:val="22"/>
        </w:rPr>
      </w:pPr>
    </w:p>
    <w:p w:rsidR="005374CF" w:rsidRPr="002C76C1" w:rsidRDefault="005374CF" w:rsidP="0013362C">
      <w:pPr>
        <w:pStyle w:val="ListParagraph"/>
        <w:numPr>
          <w:ilvl w:val="0"/>
          <w:numId w:val="184"/>
        </w:numPr>
        <w:tabs>
          <w:tab w:val="center" w:pos="709"/>
        </w:tabs>
        <w:spacing w:after="120"/>
        <w:contextualSpacing w:val="0"/>
        <w:jc w:val="both"/>
        <w:rPr>
          <w:rFonts w:cs="Arial"/>
          <w:b/>
          <w:bCs/>
          <w:color w:val="FF0000"/>
          <w:szCs w:val="22"/>
        </w:rPr>
      </w:pPr>
      <w:r w:rsidRPr="002C76C1">
        <w:rPr>
          <w:rFonts w:cs="Arial"/>
          <w:b/>
          <w:bCs/>
          <w:szCs w:val="22"/>
        </w:rPr>
        <w:t xml:space="preserve">Procurement in terms of TR 16A6.4 not reported to AGSA within 10 working days     </w:t>
      </w:r>
      <w:r w:rsidRPr="002C76C1">
        <w:rPr>
          <w:rFonts w:cs="Arial"/>
          <w:b/>
          <w:bCs/>
          <w:color w:val="FF0000"/>
          <w:szCs w:val="22"/>
        </w:rPr>
        <w:t>Ex 22</w:t>
      </w:r>
    </w:p>
    <w:p w:rsidR="005374CF" w:rsidRPr="002C76C1" w:rsidRDefault="005374CF" w:rsidP="005374CF">
      <w:pPr>
        <w:tabs>
          <w:tab w:val="center" w:pos="709"/>
        </w:tabs>
        <w:spacing w:after="120"/>
        <w:jc w:val="both"/>
        <w:rPr>
          <w:b/>
          <w:bCs/>
          <w:szCs w:val="22"/>
        </w:rPr>
      </w:pPr>
    </w:p>
    <w:p w:rsidR="005374CF" w:rsidRPr="002C76C1" w:rsidRDefault="005374CF" w:rsidP="005374CF">
      <w:pPr>
        <w:tabs>
          <w:tab w:val="center" w:pos="709"/>
        </w:tabs>
        <w:spacing w:after="120"/>
        <w:jc w:val="both"/>
        <w:rPr>
          <w:b/>
          <w:bCs/>
          <w:szCs w:val="22"/>
        </w:rPr>
      </w:pPr>
      <w:r w:rsidRPr="002C76C1">
        <w:rPr>
          <w:b/>
          <w:bCs/>
          <w:szCs w:val="22"/>
        </w:rPr>
        <w:t>Audit Finding</w:t>
      </w:r>
    </w:p>
    <w:p w:rsidR="005374CF" w:rsidRPr="002C76C1" w:rsidRDefault="005374CF" w:rsidP="005374CF">
      <w:pPr>
        <w:pStyle w:val="NormalWeb"/>
        <w:tabs>
          <w:tab w:val="center" w:pos="709"/>
        </w:tabs>
        <w:rPr>
          <w:rFonts w:ascii="Arial" w:hAnsi="Arial" w:cs="Arial"/>
          <w:sz w:val="22"/>
          <w:szCs w:val="22"/>
        </w:rPr>
      </w:pPr>
    </w:p>
    <w:p w:rsidR="005374CF" w:rsidRPr="002C76C1" w:rsidRDefault="005374CF" w:rsidP="005374CF">
      <w:pPr>
        <w:pStyle w:val="NormalWeb"/>
        <w:tabs>
          <w:tab w:val="center" w:pos="709"/>
        </w:tabs>
        <w:rPr>
          <w:rFonts w:ascii="Arial" w:hAnsi="Arial" w:cs="Arial"/>
          <w:sz w:val="22"/>
          <w:szCs w:val="22"/>
        </w:rPr>
      </w:pPr>
      <w:r w:rsidRPr="002C76C1">
        <w:rPr>
          <w:rFonts w:ascii="Arial" w:hAnsi="Arial" w:cs="Arial"/>
          <w:sz w:val="22"/>
          <w:szCs w:val="22"/>
        </w:rPr>
        <w:t>Laws, rules and Regulations:</w:t>
      </w:r>
    </w:p>
    <w:p w:rsidR="005374CF" w:rsidRPr="002C76C1" w:rsidRDefault="005374CF" w:rsidP="005374CF">
      <w:pPr>
        <w:pStyle w:val="lg-a-1"/>
        <w:tabs>
          <w:tab w:val="center" w:pos="709"/>
        </w:tabs>
        <w:spacing w:before="0"/>
        <w:ind w:left="0" w:firstLine="0"/>
        <w:rPr>
          <w:rFonts w:ascii="Arial" w:hAnsi="Arial" w:cs="Arial"/>
          <w:i/>
          <w:sz w:val="22"/>
          <w:szCs w:val="22"/>
        </w:rPr>
      </w:pPr>
    </w:p>
    <w:p w:rsidR="005374CF" w:rsidRPr="002C76C1" w:rsidRDefault="005374CF" w:rsidP="005374CF">
      <w:pPr>
        <w:pStyle w:val="lg-a-1"/>
        <w:tabs>
          <w:tab w:val="center" w:pos="709"/>
        </w:tabs>
        <w:spacing w:before="0"/>
        <w:ind w:left="0" w:firstLine="0"/>
        <w:rPr>
          <w:rFonts w:ascii="Arial" w:hAnsi="Arial" w:cs="Arial"/>
          <w:sz w:val="22"/>
          <w:szCs w:val="22"/>
        </w:rPr>
      </w:pPr>
      <w:r w:rsidRPr="002C76C1">
        <w:rPr>
          <w:rFonts w:ascii="Arial" w:hAnsi="Arial" w:cs="Arial"/>
          <w:sz w:val="22"/>
          <w:szCs w:val="22"/>
        </w:rPr>
        <w:t>National Treasury Practice Note 6 of 2007/2008 requires that</w:t>
      </w:r>
    </w:p>
    <w:p w:rsidR="005374CF" w:rsidRPr="002C76C1" w:rsidRDefault="005374CF" w:rsidP="005374CF">
      <w:pPr>
        <w:pStyle w:val="lg-a-1"/>
        <w:tabs>
          <w:tab w:val="center" w:pos="709"/>
        </w:tabs>
        <w:spacing w:before="0"/>
        <w:ind w:left="0" w:firstLine="0"/>
        <w:rPr>
          <w:rFonts w:ascii="Arial" w:hAnsi="Arial" w:cs="Arial"/>
          <w:i/>
          <w:sz w:val="22"/>
          <w:szCs w:val="22"/>
          <w:lang w:val="en-ZA"/>
        </w:rPr>
      </w:pPr>
    </w:p>
    <w:p w:rsidR="005374CF" w:rsidRPr="002C76C1" w:rsidRDefault="005374CF" w:rsidP="005374CF">
      <w:pPr>
        <w:pStyle w:val="lg-a-1"/>
        <w:tabs>
          <w:tab w:val="center" w:pos="709"/>
        </w:tabs>
        <w:spacing w:before="0"/>
        <w:ind w:left="720" w:hanging="720"/>
        <w:rPr>
          <w:rFonts w:ascii="Arial" w:hAnsi="Arial" w:cs="Arial"/>
          <w:i/>
          <w:sz w:val="22"/>
          <w:szCs w:val="22"/>
        </w:rPr>
      </w:pPr>
      <w:r w:rsidRPr="002C76C1">
        <w:rPr>
          <w:rFonts w:ascii="Arial" w:hAnsi="Arial" w:cs="Arial"/>
          <w:i/>
          <w:sz w:val="22"/>
          <w:szCs w:val="22"/>
          <w:lang w:val="en-ZA"/>
        </w:rPr>
        <w:t>“3.1</w:t>
      </w:r>
      <w:r>
        <w:rPr>
          <w:rFonts w:ascii="Arial" w:hAnsi="Arial" w:cs="Arial"/>
          <w:i/>
          <w:sz w:val="22"/>
          <w:szCs w:val="22"/>
          <w:lang w:val="en-ZA"/>
        </w:rPr>
        <w:tab/>
      </w:r>
      <w:r w:rsidRPr="002C76C1">
        <w:rPr>
          <w:rFonts w:ascii="Arial" w:hAnsi="Arial" w:cs="Arial"/>
          <w:i/>
          <w:sz w:val="22"/>
          <w:szCs w:val="22"/>
          <w:lang w:val="en-ZA"/>
        </w:rPr>
        <w:tab/>
        <w:t>With effect from the date on which this practice note takes effect, accounting officers and accounting authorities are required to report within ten (10) working days to the relevant treasury and the Auditor-General, all cases where goods and services above the value of R 1 million (VAT included) were procured in terms of Treasury Regulation 16A6.4.”</w:t>
      </w:r>
    </w:p>
    <w:p w:rsidR="005374CF" w:rsidRPr="002C76C1" w:rsidRDefault="005374CF" w:rsidP="005374CF">
      <w:pPr>
        <w:pStyle w:val="NormalWeb"/>
        <w:tabs>
          <w:tab w:val="center" w:pos="709"/>
        </w:tabs>
        <w:spacing w:before="300"/>
        <w:rPr>
          <w:rFonts w:ascii="Arial" w:hAnsi="Arial" w:cs="Arial"/>
          <w:sz w:val="22"/>
          <w:szCs w:val="22"/>
        </w:rPr>
      </w:pPr>
      <w:r w:rsidRPr="002C76C1">
        <w:rPr>
          <w:rFonts w:ascii="Arial" w:hAnsi="Arial" w:cs="Arial"/>
          <w:sz w:val="22"/>
          <w:szCs w:val="22"/>
        </w:rPr>
        <w:t>The following list of deviations in terms of practice note 6 of 2007/ 2008 was requested by request for information number 95:</w:t>
      </w:r>
    </w:p>
    <w:p w:rsidR="005374CF" w:rsidRPr="002C76C1" w:rsidRDefault="005374CF" w:rsidP="005374CF">
      <w:pPr>
        <w:pStyle w:val="NormalWeb"/>
        <w:tabs>
          <w:tab w:val="center" w:pos="709"/>
        </w:tabs>
        <w:spacing w:before="300"/>
        <w:ind w:left="360" w:hanging="360"/>
        <w:rPr>
          <w:rFonts w:ascii="Arial" w:hAnsi="Arial" w:cs="Arial"/>
          <w:sz w:val="22"/>
          <w:szCs w:val="22"/>
        </w:rPr>
      </w:pPr>
      <w:r>
        <w:rPr>
          <w:rFonts w:ascii="Arial" w:hAnsi="Arial" w:cs="Arial"/>
          <w:color w:val="000000"/>
          <w:sz w:val="22"/>
          <w:szCs w:val="22"/>
        </w:rPr>
        <w:t>a)</w:t>
      </w:r>
      <w:r>
        <w:rPr>
          <w:rFonts w:ascii="Arial" w:hAnsi="Arial" w:cs="Arial"/>
          <w:color w:val="000000"/>
          <w:sz w:val="22"/>
          <w:szCs w:val="22"/>
        </w:rPr>
        <w:tab/>
      </w:r>
      <w:r>
        <w:rPr>
          <w:rFonts w:ascii="Arial" w:hAnsi="Arial" w:cs="Arial"/>
          <w:color w:val="000000"/>
          <w:sz w:val="22"/>
          <w:szCs w:val="22"/>
        </w:rPr>
        <w:tab/>
      </w:r>
      <w:r w:rsidRPr="002C76C1">
        <w:rPr>
          <w:rFonts w:ascii="Arial" w:hAnsi="Arial" w:cs="Arial"/>
          <w:color w:val="000000"/>
          <w:sz w:val="22"/>
          <w:szCs w:val="22"/>
        </w:rPr>
        <w:t>A list of all deviations reported to NT in terms of Practice Note 6 of 2007/08 for awards above R1 million for which bidding process was not followed. The latter should indicate when the award has been made and when it has been reported to NT.</w:t>
      </w:r>
    </w:p>
    <w:p w:rsidR="005374CF" w:rsidRPr="002C76C1" w:rsidRDefault="005374CF" w:rsidP="005374CF">
      <w:pPr>
        <w:pStyle w:val="NormalWeb"/>
        <w:tabs>
          <w:tab w:val="center" w:pos="709"/>
        </w:tabs>
        <w:spacing w:before="300"/>
        <w:ind w:left="360" w:hanging="360"/>
        <w:rPr>
          <w:rFonts w:ascii="Arial" w:hAnsi="Arial" w:cs="Arial"/>
          <w:sz w:val="22"/>
          <w:szCs w:val="22"/>
        </w:rPr>
      </w:pPr>
      <w:r>
        <w:rPr>
          <w:rFonts w:ascii="Arial" w:hAnsi="Arial" w:cs="Arial"/>
          <w:color w:val="000000"/>
          <w:sz w:val="22"/>
          <w:szCs w:val="22"/>
        </w:rPr>
        <w:t>b)</w:t>
      </w:r>
      <w:r>
        <w:rPr>
          <w:rFonts w:ascii="Arial" w:hAnsi="Arial" w:cs="Arial"/>
          <w:color w:val="000000"/>
          <w:sz w:val="22"/>
          <w:szCs w:val="22"/>
        </w:rPr>
        <w:tab/>
      </w:r>
      <w:r>
        <w:rPr>
          <w:rFonts w:ascii="Arial" w:hAnsi="Arial" w:cs="Arial"/>
          <w:color w:val="000000"/>
          <w:sz w:val="22"/>
          <w:szCs w:val="22"/>
        </w:rPr>
        <w:tab/>
      </w:r>
      <w:r w:rsidRPr="002C76C1">
        <w:rPr>
          <w:rFonts w:ascii="Arial" w:hAnsi="Arial" w:cs="Arial"/>
          <w:color w:val="000000"/>
          <w:sz w:val="22"/>
          <w:szCs w:val="22"/>
        </w:rPr>
        <w:t>A list of all deviations not reported to NT and the AGSA, within 10 days as required in terms of Practice Note 6 of 2007/08, for awards above R1 million for which bidding process was not followed. The latter should indicate the region where the award was made and the reason for the non compliance.</w:t>
      </w:r>
    </w:p>
    <w:p w:rsidR="005374CF" w:rsidRPr="002C76C1" w:rsidRDefault="005374CF" w:rsidP="005374CF">
      <w:pPr>
        <w:pStyle w:val="lg-a-1"/>
        <w:tabs>
          <w:tab w:val="center" w:pos="709"/>
          <w:tab w:val="left" w:pos="3374"/>
        </w:tabs>
        <w:spacing w:before="0"/>
        <w:ind w:left="0" w:firstLine="0"/>
        <w:rPr>
          <w:rFonts w:ascii="Arial" w:hAnsi="Arial" w:cs="Arial"/>
          <w:sz w:val="22"/>
          <w:szCs w:val="22"/>
        </w:rPr>
      </w:pPr>
    </w:p>
    <w:p w:rsidR="005374CF" w:rsidRPr="002C76C1" w:rsidRDefault="005374CF" w:rsidP="005374CF">
      <w:pPr>
        <w:pStyle w:val="lg-a-1"/>
        <w:tabs>
          <w:tab w:val="center" w:pos="709"/>
          <w:tab w:val="left" w:pos="3374"/>
        </w:tabs>
        <w:spacing w:before="0"/>
        <w:ind w:left="0" w:firstLine="0"/>
        <w:rPr>
          <w:rFonts w:ascii="Arial" w:hAnsi="Arial" w:cs="Arial"/>
          <w:sz w:val="22"/>
          <w:szCs w:val="22"/>
        </w:rPr>
      </w:pPr>
      <w:r w:rsidRPr="002C76C1">
        <w:rPr>
          <w:rFonts w:ascii="Arial" w:hAnsi="Arial" w:cs="Arial"/>
          <w:sz w:val="22"/>
          <w:szCs w:val="22"/>
        </w:rPr>
        <w:t>The following deviations were noted from the information submitted:</w:t>
      </w:r>
    </w:p>
    <w:p w:rsidR="005374CF" w:rsidRPr="002C76C1" w:rsidRDefault="005374CF" w:rsidP="005374CF">
      <w:pPr>
        <w:pStyle w:val="lg-a-1"/>
        <w:tabs>
          <w:tab w:val="center" w:pos="709"/>
          <w:tab w:val="left" w:pos="3374"/>
        </w:tabs>
        <w:spacing w:before="0"/>
        <w:ind w:left="0" w:firstLine="0"/>
        <w:rPr>
          <w:rFonts w:ascii="Arial" w:hAnsi="Arial" w:cs="Arial"/>
          <w:sz w:val="22"/>
          <w:szCs w:val="22"/>
        </w:rPr>
      </w:pPr>
    </w:p>
    <w:p w:rsidR="005374CF" w:rsidRPr="002C76C1" w:rsidRDefault="005374CF" w:rsidP="005374CF">
      <w:pPr>
        <w:pStyle w:val="lg-a-1"/>
        <w:tabs>
          <w:tab w:val="center" w:pos="709"/>
        </w:tabs>
        <w:spacing w:before="0"/>
        <w:rPr>
          <w:rFonts w:ascii="Arial" w:hAnsi="Arial" w:cs="Arial"/>
          <w:sz w:val="22"/>
          <w:szCs w:val="22"/>
        </w:rPr>
      </w:pPr>
      <w:r>
        <w:rPr>
          <w:rFonts w:ascii="Arial" w:hAnsi="Arial" w:cs="Arial"/>
          <w:sz w:val="22"/>
          <w:szCs w:val="22"/>
        </w:rPr>
        <w:t>a)</w:t>
      </w:r>
      <w:r>
        <w:rPr>
          <w:rFonts w:ascii="Arial" w:hAnsi="Arial" w:cs="Arial"/>
          <w:sz w:val="22"/>
          <w:szCs w:val="22"/>
        </w:rPr>
        <w:tab/>
      </w:r>
      <w:r w:rsidRPr="002C76C1">
        <w:rPr>
          <w:rFonts w:ascii="Arial" w:hAnsi="Arial" w:cs="Arial"/>
          <w:sz w:val="22"/>
          <w:szCs w:val="22"/>
        </w:rPr>
        <w:t>The following deviations were not timeously reported to the AGSA.</w:t>
      </w:r>
    </w:p>
    <w:p w:rsidR="005374CF" w:rsidRPr="002C76C1" w:rsidRDefault="005374CF" w:rsidP="005374CF">
      <w:pPr>
        <w:pStyle w:val="lg-a-1"/>
        <w:tabs>
          <w:tab w:val="center" w:pos="709"/>
          <w:tab w:val="left" w:pos="3374"/>
        </w:tabs>
        <w:spacing w:before="0"/>
        <w:ind w:left="720" w:firstLine="0"/>
        <w:rPr>
          <w:rFonts w:ascii="Arial" w:hAnsi="Arial" w:cs="Arial"/>
          <w:sz w:val="22"/>
          <w:szCs w:val="22"/>
        </w:rPr>
      </w:pPr>
    </w:p>
    <w:p w:rsidR="005374CF" w:rsidRPr="002C76C1" w:rsidRDefault="005374CF" w:rsidP="005374CF">
      <w:pPr>
        <w:pStyle w:val="lg-a-1"/>
        <w:tabs>
          <w:tab w:val="center" w:pos="709"/>
          <w:tab w:val="left" w:pos="3374"/>
        </w:tabs>
        <w:spacing w:before="0"/>
        <w:rPr>
          <w:rFonts w:ascii="Arial" w:hAnsi="Arial" w:cs="Arial"/>
          <w:sz w:val="22"/>
          <w:szCs w:val="22"/>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4"/>
        <w:gridCol w:w="1134"/>
        <w:gridCol w:w="1134"/>
        <w:gridCol w:w="1134"/>
        <w:gridCol w:w="1418"/>
        <w:gridCol w:w="1276"/>
        <w:gridCol w:w="1842"/>
      </w:tblGrid>
      <w:tr w:rsidR="005374CF" w:rsidRPr="002C76C1" w:rsidTr="002668F1">
        <w:tc>
          <w:tcPr>
            <w:tcW w:w="1134" w:type="dxa"/>
            <w:shd w:val="clear" w:color="auto" w:fill="D9D9D9" w:themeFill="background1" w:themeFillShade="D9"/>
          </w:tcPr>
          <w:p w:rsidR="005374CF" w:rsidRPr="002C76C1" w:rsidRDefault="005374CF" w:rsidP="002668F1">
            <w:pPr>
              <w:pStyle w:val="lg-a-1"/>
              <w:tabs>
                <w:tab w:val="center" w:pos="709"/>
                <w:tab w:val="left" w:pos="3374"/>
              </w:tabs>
              <w:spacing w:before="0"/>
              <w:ind w:left="0" w:firstLine="0"/>
              <w:rPr>
                <w:rFonts w:ascii="Arial" w:hAnsi="Arial" w:cs="Arial"/>
                <w:b/>
              </w:rPr>
            </w:pPr>
            <w:r w:rsidRPr="002C76C1">
              <w:rPr>
                <w:rFonts w:ascii="Arial" w:hAnsi="Arial" w:cs="Arial"/>
                <w:b/>
              </w:rPr>
              <w:t>SERVICE PROVIDER</w:t>
            </w:r>
          </w:p>
        </w:tc>
        <w:tc>
          <w:tcPr>
            <w:tcW w:w="1134" w:type="dxa"/>
            <w:shd w:val="clear" w:color="auto" w:fill="D9D9D9" w:themeFill="background1" w:themeFillShade="D9"/>
          </w:tcPr>
          <w:p w:rsidR="005374CF" w:rsidRPr="002C76C1" w:rsidRDefault="005374CF" w:rsidP="002668F1">
            <w:pPr>
              <w:pStyle w:val="lg-a-1"/>
              <w:tabs>
                <w:tab w:val="center" w:pos="709"/>
                <w:tab w:val="left" w:pos="3374"/>
              </w:tabs>
              <w:spacing w:before="0"/>
              <w:ind w:left="0" w:firstLine="0"/>
              <w:rPr>
                <w:rFonts w:ascii="Arial" w:hAnsi="Arial" w:cs="Arial"/>
                <w:b/>
              </w:rPr>
            </w:pPr>
            <w:r w:rsidRPr="002C76C1">
              <w:rPr>
                <w:rFonts w:ascii="Arial" w:hAnsi="Arial" w:cs="Arial"/>
                <w:b/>
              </w:rPr>
              <w:t>TENDER NUMBER</w:t>
            </w:r>
          </w:p>
        </w:tc>
        <w:tc>
          <w:tcPr>
            <w:tcW w:w="1134" w:type="dxa"/>
            <w:shd w:val="clear" w:color="auto" w:fill="D9D9D9" w:themeFill="background1" w:themeFillShade="D9"/>
          </w:tcPr>
          <w:p w:rsidR="005374CF" w:rsidRPr="002C76C1" w:rsidRDefault="005374CF" w:rsidP="002668F1">
            <w:pPr>
              <w:pStyle w:val="lg-a-1"/>
              <w:tabs>
                <w:tab w:val="center" w:pos="709"/>
                <w:tab w:val="left" w:pos="3374"/>
              </w:tabs>
              <w:spacing w:before="0"/>
              <w:ind w:left="0" w:firstLine="0"/>
              <w:rPr>
                <w:rFonts w:ascii="Arial" w:hAnsi="Arial" w:cs="Arial"/>
                <w:b/>
              </w:rPr>
            </w:pPr>
            <w:r w:rsidRPr="002C76C1">
              <w:rPr>
                <w:rFonts w:ascii="Arial" w:hAnsi="Arial" w:cs="Arial"/>
                <w:b/>
              </w:rPr>
              <w:t>DATE AWARDED</w:t>
            </w:r>
          </w:p>
        </w:tc>
        <w:tc>
          <w:tcPr>
            <w:tcW w:w="1134" w:type="dxa"/>
            <w:shd w:val="clear" w:color="auto" w:fill="D9D9D9" w:themeFill="background1" w:themeFillShade="D9"/>
          </w:tcPr>
          <w:p w:rsidR="005374CF" w:rsidRPr="002C76C1" w:rsidRDefault="005374CF" w:rsidP="002668F1">
            <w:pPr>
              <w:pStyle w:val="lg-a-1"/>
              <w:tabs>
                <w:tab w:val="center" w:pos="709"/>
                <w:tab w:val="left" w:pos="3374"/>
              </w:tabs>
              <w:spacing w:before="0"/>
              <w:ind w:left="0" w:firstLine="0"/>
              <w:rPr>
                <w:rFonts w:ascii="Arial" w:hAnsi="Arial" w:cs="Arial"/>
                <w:b/>
              </w:rPr>
            </w:pPr>
            <w:r w:rsidRPr="002C76C1">
              <w:rPr>
                <w:rFonts w:ascii="Arial" w:hAnsi="Arial" w:cs="Arial"/>
                <w:b/>
              </w:rPr>
              <w:t>DATE SIGNED BY CHIEF DIRECTOR: SCM</w:t>
            </w:r>
          </w:p>
        </w:tc>
        <w:tc>
          <w:tcPr>
            <w:tcW w:w="1418" w:type="dxa"/>
            <w:shd w:val="clear" w:color="auto" w:fill="D9D9D9" w:themeFill="background1" w:themeFillShade="D9"/>
          </w:tcPr>
          <w:p w:rsidR="005374CF" w:rsidRPr="002C76C1" w:rsidRDefault="005374CF" w:rsidP="002668F1">
            <w:pPr>
              <w:pStyle w:val="lg-a-1"/>
              <w:tabs>
                <w:tab w:val="center" w:pos="709"/>
                <w:tab w:val="left" w:pos="3374"/>
              </w:tabs>
              <w:spacing w:before="0"/>
              <w:ind w:left="0" w:firstLine="0"/>
              <w:rPr>
                <w:rFonts w:ascii="Arial" w:hAnsi="Arial" w:cs="Arial"/>
                <w:b/>
              </w:rPr>
            </w:pPr>
            <w:r w:rsidRPr="002C76C1">
              <w:rPr>
                <w:rFonts w:ascii="Arial" w:hAnsi="Arial" w:cs="Arial"/>
                <w:b/>
              </w:rPr>
              <w:t>DATE SENT TO NATIONAL TREASURY AND AUDITOR-GENERAL</w:t>
            </w:r>
          </w:p>
        </w:tc>
        <w:tc>
          <w:tcPr>
            <w:tcW w:w="1276" w:type="dxa"/>
            <w:shd w:val="clear" w:color="auto" w:fill="D9D9D9" w:themeFill="background1" w:themeFillShade="D9"/>
          </w:tcPr>
          <w:p w:rsidR="005374CF" w:rsidRPr="002C76C1" w:rsidRDefault="005374CF" w:rsidP="002668F1">
            <w:pPr>
              <w:pStyle w:val="lg-a-1"/>
              <w:tabs>
                <w:tab w:val="center" w:pos="709"/>
                <w:tab w:val="left" w:pos="3374"/>
              </w:tabs>
              <w:spacing w:before="0"/>
              <w:ind w:left="0" w:firstLine="0"/>
              <w:rPr>
                <w:rFonts w:ascii="Arial" w:hAnsi="Arial" w:cs="Arial"/>
                <w:b/>
              </w:rPr>
            </w:pPr>
            <w:r w:rsidRPr="002C76C1">
              <w:rPr>
                <w:rFonts w:ascii="Arial" w:hAnsi="Arial" w:cs="Arial"/>
                <w:b/>
              </w:rPr>
              <w:t>DATE SUBMITTED TO AGSA</w:t>
            </w:r>
          </w:p>
        </w:tc>
        <w:tc>
          <w:tcPr>
            <w:tcW w:w="1842" w:type="dxa"/>
            <w:shd w:val="clear" w:color="auto" w:fill="D9D9D9" w:themeFill="background1" w:themeFillShade="D9"/>
          </w:tcPr>
          <w:p w:rsidR="005374CF" w:rsidRPr="002C76C1" w:rsidRDefault="005374CF" w:rsidP="002668F1">
            <w:pPr>
              <w:pStyle w:val="lg-a-1"/>
              <w:tabs>
                <w:tab w:val="center" w:pos="709"/>
                <w:tab w:val="left" w:pos="3374"/>
              </w:tabs>
              <w:spacing w:before="0"/>
              <w:ind w:left="0" w:firstLine="0"/>
              <w:rPr>
                <w:rFonts w:ascii="Arial" w:hAnsi="Arial" w:cs="Arial"/>
                <w:b/>
              </w:rPr>
            </w:pPr>
            <w:r w:rsidRPr="002C76C1">
              <w:rPr>
                <w:rFonts w:ascii="Arial" w:hAnsi="Arial" w:cs="Arial"/>
                <w:b/>
              </w:rPr>
              <w:t>R</w:t>
            </w:r>
          </w:p>
        </w:tc>
      </w:tr>
      <w:tr w:rsidR="005374CF" w:rsidRPr="002C76C1" w:rsidTr="002668F1">
        <w:tc>
          <w:tcPr>
            <w:tcW w:w="1134" w:type="dxa"/>
          </w:tcPr>
          <w:p w:rsidR="005374CF" w:rsidRPr="002C76C1" w:rsidRDefault="005374CF" w:rsidP="002668F1">
            <w:pPr>
              <w:pStyle w:val="lg-a-1"/>
              <w:tabs>
                <w:tab w:val="center" w:pos="709"/>
                <w:tab w:val="left" w:pos="3374"/>
              </w:tabs>
              <w:spacing w:before="0"/>
              <w:ind w:left="0" w:firstLine="0"/>
              <w:rPr>
                <w:rFonts w:ascii="Arial" w:hAnsi="Arial" w:cs="Arial"/>
              </w:rPr>
            </w:pPr>
          </w:p>
          <w:p w:rsidR="005374CF" w:rsidRPr="002C76C1" w:rsidRDefault="005374CF" w:rsidP="002668F1">
            <w:pPr>
              <w:pStyle w:val="lg-a-1"/>
              <w:tabs>
                <w:tab w:val="center" w:pos="709"/>
                <w:tab w:val="left" w:pos="3374"/>
              </w:tabs>
              <w:spacing w:before="0"/>
              <w:ind w:left="0" w:firstLine="0"/>
              <w:rPr>
                <w:rFonts w:ascii="Arial" w:hAnsi="Arial" w:cs="Arial"/>
              </w:rPr>
            </w:pPr>
            <w:r w:rsidRPr="002C76C1">
              <w:rPr>
                <w:rFonts w:ascii="Arial" w:hAnsi="Arial" w:cs="Arial"/>
              </w:rPr>
              <w:t>Carpet &amp; Décor Centre Pretoria (Pty) Ltd</w:t>
            </w:r>
          </w:p>
        </w:tc>
        <w:tc>
          <w:tcPr>
            <w:tcW w:w="1134" w:type="dxa"/>
          </w:tcPr>
          <w:p w:rsidR="005374CF" w:rsidRPr="002C76C1" w:rsidRDefault="005374CF" w:rsidP="002668F1">
            <w:pPr>
              <w:pStyle w:val="lg-a-1"/>
              <w:tabs>
                <w:tab w:val="center" w:pos="709"/>
                <w:tab w:val="left" w:pos="3374"/>
              </w:tabs>
              <w:ind w:left="0" w:firstLine="0"/>
              <w:rPr>
                <w:rFonts w:ascii="Arial" w:hAnsi="Arial" w:cs="Arial"/>
                <w:lang w:val="en-US"/>
              </w:rPr>
            </w:pPr>
            <w:r w:rsidRPr="002C76C1">
              <w:rPr>
                <w:rFonts w:ascii="Arial" w:hAnsi="Arial" w:cs="Arial"/>
                <w:lang w:val="en-US"/>
              </w:rPr>
              <w:t>HS11/021</w:t>
            </w:r>
          </w:p>
          <w:p w:rsidR="005374CF" w:rsidRPr="002C76C1" w:rsidRDefault="005374CF" w:rsidP="002668F1">
            <w:pPr>
              <w:pStyle w:val="lg-a-1"/>
              <w:tabs>
                <w:tab w:val="center" w:pos="709"/>
                <w:tab w:val="left" w:pos="3374"/>
              </w:tabs>
              <w:spacing w:before="0"/>
              <w:ind w:left="0" w:firstLine="0"/>
              <w:rPr>
                <w:rFonts w:ascii="Arial" w:hAnsi="Arial" w:cs="Arial"/>
              </w:rPr>
            </w:pPr>
          </w:p>
        </w:tc>
        <w:tc>
          <w:tcPr>
            <w:tcW w:w="1134" w:type="dxa"/>
          </w:tcPr>
          <w:p w:rsidR="005374CF" w:rsidRPr="002C76C1" w:rsidRDefault="005374CF" w:rsidP="002668F1">
            <w:pPr>
              <w:pStyle w:val="lg-a-1"/>
              <w:tabs>
                <w:tab w:val="center" w:pos="709"/>
                <w:tab w:val="left" w:pos="3374"/>
              </w:tabs>
              <w:rPr>
                <w:rFonts w:ascii="Arial" w:hAnsi="Arial" w:cs="Arial"/>
                <w:lang w:val="en-US"/>
              </w:rPr>
            </w:pPr>
            <w:r w:rsidRPr="002C76C1">
              <w:rPr>
                <w:rFonts w:ascii="Arial" w:hAnsi="Arial" w:cs="Arial"/>
                <w:lang w:val="en-US"/>
              </w:rPr>
              <w:t>23/08/2011</w:t>
            </w:r>
          </w:p>
          <w:p w:rsidR="005374CF" w:rsidRPr="002C76C1" w:rsidRDefault="005374CF" w:rsidP="002668F1">
            <w:pPr>
              <w:pStyle w:val="lg-a-1"/>
              <w:tabs>
                <w:tab w:val="center" w:pos="709"/>
                <w:tab w:val="left" w:pos="3374"/>
              </w:tabs>
              <w:spacing w:before="0"/>
              <w:ind w:left="0" w:firstLine="0"/>
              <w:rPr>
                <w:rFonts w:ascii="Arial" w:hAnsi="Arial" w:cs="Arial"/>
              </w:rPr>
            </w:pPr>
          </w:p>
        </w:tc>
        <w:tc>
          <w:tcPr>
            <w:tcW w:w="1134" w:type="dxa"/>
          </w:tcPr>
          <w:p w:rsidR="005374CF" w:rsidRPr="002C76C1" w:rsidRDefault="005374CF" w:rsidP="002668F1">
            <w:pPr>
              <w:pStyle w:val="lg-a-1"/>
              <w:tabs>
                <w:tab w:val="center" w:pos="709"/>
                <w:tab w:val="left" w:pos="3374"/>
              </w:tabs>
              <w:rPr>
                <w:rFonts w:ascii="Arial" w:hAnsi="Arial" w:cs="Arial"/>
                <w:lang w:val="en-US"/>
              </w:rPr>
            </w:pPr>
            <w:r w:rsidRPr="002C76C1">
              <w:rPr>
                <w:rFonts w:ascii="Arial" w:hAnsi="Arial" w:cs="Arial"/>
                <w:lang w:val="en-US"/>
              </w:rPr>
              <w:t>01/09/2011</w:t>
            </w:r>
          </w:p>
          <w:p w:rsidR="005374CF" w:rsidRPr="002C76C1" w:rsidRDefault="005374CF" w:rsidP="002668F1">
            <w:pPr>
              <w:pStyle w:val="lg-a-1"/>
              <w:tabs>
                <w:tab w:val="center" w:pos="709"/>
                <w:tab w:val="left" w:pos="3374"/>
              </w:tabs>
              <w:spacing w:before="0"/>
              <w:ind w:left="0" w:firstLine="0"/>
              <w:rPr>
                <w:rFonts w:ascii="Arial" w:hAnsi="Arial" w:cs="Arial"/>
              </w:rPr>
            </w:pPr>
          </w:p>
        </w:tc>
        <w:tc>
          <w:tcPr>
            <w:tcW w:w="1418" w:type="dxa"/>
          </w:tcPr>
          <w:p w:rsidR="005374CF" w:rsidRPr="002C76C1" w:rsidRDefault="005374CF" w:rsidP="002668F1">
            <w:pPr>
              <w:pStyle w:val="lg-a-1"/>
              <w:tabs>
                <w:tab w:val="center" w:pos="709"/>
                <w:tab w:val="left" w:pos="3374"/>
              </w:tabs>
              <w:rPr>
                <w:rFonts w:ascii="Arial" w:hAnsi="Arial" w:cs="Arial"/>
              </w:rPr>
            </w:pPr>
            <w:r w:rsidRPr="002C76C1">
              <w:rPr>
                <w:rFonts w:ascii="Arial" w:hAnsi="Arial" w:cs="Arial"/>
              </w:rPr>
              <w:t>07/09/2011</w:t>
            </w:r>
          </w:p>
          <w:p w:rsidR="005374CF" w:rsidRPr="002C76C1" w:rsidRDefault="005374CF" w:rsidP="002668F1">
            <w:pPr>
              <w:pStyle w:val="lg-a-1"/>
              <w:tabs>
                <w:tab w:val="center" w:pos="709"/>
                <w:tab w:val="left" w:pos="3374"/>
              </w:tabs>
              <w:ind w:left="61" w:firstLine="0"/>
              <w:rPr>
                <w:rFonts w:ascii="Arial" w:hAnsi="Arial" w:cs="Arial"/>
              </w:rPr>
            </w:pPr>
            <w:r w:rsidRPr="002C76C1">
              <w:rPr>
                <w:rFonts w:ascii="Arial" w:hAnsi="Arial" w:cs="Arial"/>
              </w:rPr>
              <w:t>Tracking number:</w:t>
            </w:r>
          </w:p>
          <w:p w:rsidR="005374CF" w:rsidRPr="002C76C1" w:rsidRDefault="005374CF" w:rsidP="002668F1">
            <w:pPr>
              <w:pStyle w:val="lg-a-1"/>
              <w:tabs>
                <w:tab w:val="center" w:pos="709"/>
                <w:tab w:val="left" w:pos="3374"/>
              </w:tabs>
              <w:spacing w:before="0"/>
              <w:ind w:left="0" w:firstLine="0"/>
              <w:rPr>
                <w:rFonts w:ascii="Arial" w:hAnsi="Arial" w:cs="Arial"/>
              </w:rPr>
            </w:pPr>
            <w:r w:rsidRPr="002C76C1">
              <w:rPr>
                <w:rFonts w:ascii="Arial" w:hAnsi="Arial" w:cs="Arial"/>
              </w:rPr>
              <w:t>069903753424</w:t>
            </w:r>
          </w:p>
        </w:tc>
        <w:tc>
          <w:tcPr>
            <w:tcW w:w="1276" w:type="dxa"/>
          </w:tcPr>
          <w:p w:rsidR="005374CF" w:rsidRPr="002C76C1" w:rsidRDefault="005374CF" w:rsidP="002668F1">
            <w:pPr>
              <w:pStyle w:val="lg-a-1"/>
              <w:tabs>
                <w:tab w:val="center" w:pos="709"/>
                <w:tab w:val="left" w:pos="3374"/>
              </w:tabs>
              <w:rPr>
                <w:rFonts w:ascii="Arial" w:hAnsi="Arial" w:cs="Arial"/>
                <w:lang w:val="en-US"/>
              </w:rPr>
            </w:pPr>
            <w:r w:rsidRPr="002C76C1">
              <w:rPr>
                <w:rFonts w:ascii="Arial" w:hAnsi="Arial" w:cs="Arial"/>
                <w:lang w:val="en-US"/>
              </w:rPr>
              <w:t>12/09/2011</w:t>
            </w:r>
          </w:p>
          <w:p w:rsidR="005374CF" w:rsidRPr="002C76C1" w:rsidRDefault="005374CF" w:rsidP="002668F1">
            <w:pPr>
              <w:pStyle w:val="lg-a-1"/>
              <w:tabs>
                <w:tab w:val="center" w:pos="709"/>
                <w:tab w:val="left" w:pos="3374"/>
              </w:tabs>
              <w:spacing w:before="0"/>
              <w:ind w:left="0" w:firstLine="0"/>
              <w:rPr>
                <w:rFonts w:ascii="Arial" w:hAnsi="Arial" w:cs="Arial"/>
              </w:rPr>
            </w:pPr>
          </w:p>
        </w:tc>
        <w:tc>
          <w:tcPr>
            <w:tcW w:w="1842" w:type="dxa"/>
          </w:tcPr>
          <w:p w:rsidR="005374CF" w:rsidRPr="002C76C1" w:rsidRDefault="005374CF" w:rsidP="002668F1">
            <w:pPr>
              <w:pStyle w:val="lg-a-1"/>
              <w:tabs>
                <w:tab w:val="center" w:pos="709"/>
                <w:tab w:val="left" w:pos="3374"/>
              </w:tabs>
              <w:spacing w:before="0"/>
              <w:ind w:left="0" w:firstLine="0"/>
              <w:rPr>
                <w:rFonts w:ascii="Arial" w:hAnsi="Arial" w:cs="Arial"/>
              </w:rPr>
            </w:pPr>
            <w:r w:rsidRPr="002C76C1">
              <w:rPr>
                <w:rFonts w:ascii="Arial" w:hAnsi="Arial" w:cs="Arial"/>
              </w:rPr>
              <w:t>2 800 841,41</w:t>
            </w:r>
          </w:p>
        </w:tc>
      </w:tr>
      <w:tr w:rsidR="005374CF" w:rsidRPr="002C76C1" w:rsidTr="002668F1">
        <w:tc>
          <w:tcPr>
            <w:tcW w:w="1134" w:type="dxa"/>
          </w:tcPr>
          <w:p w:rsidR="005374CF" w:rsidRPr="002C76C1" w:rsidRDefault="005374CF" w:rsidP="002668F1">
            <w:pPr>
              <w:pStyle w:val="lg-a-1"/>
              <w:tabs>
                <w:tab w:val="center" w:pos="709"/>
                <w:tab w:val="left" w:pos="3374"/>
              </w:tabs>
              <w:spacing w:before="0"/>
              <w:ind w:left="0" w:firstLine="0"/>
              <w:rPr>
                <w:rFonts w:ascii="Arial" w:hAnsi="Arial" w:cs="Arial"/>
              </w:rPr>
            </w:pPr>
            <w:r w:rsidRPr="002C76C1">
              <w:rPr>
                <w:rFonts w:ascii="Arial" w:hAnsi="Arial" w:cs="Arial"/>
              </w:rPr>
              <w:t>Khanya Cleaning Services</w:t>
            </w:r>
          </w:p>
        </w:tc>
        <w:tc>
          <w:tcPr>
            <w:tcW w:w="1134" w:type="dxa"/>
          </w:tcPr>
          <w:p w:rsidR="005374CF" w:rsidRPr="002C76C1" w:rsidRDefault="005374CF" w:rsidP="002668F1">
            <w:pPr>
              <w:pStyle w:val="lg-a-1"/>
              <w:tabs>
                <w:tab w:val="center" w:pos="709"/>
                <w:tab w:val="left" w:pos="3374"/>
              </w:tabs>
              <w:rPr>
                <w:rFonts w:ascii="Arial" w:hAnsi="Arial" w:cs="Arial"/>
                <w:lang w:val="en-US"/>
              </w:rPr>
            </w:pPr>
            <w:r w:rsidRPr="002C76C1">
              <w:rPr>
                <w:rFonts w:ascii="Arial" w:hAnsi="Arial" w:cs="Arial"/>
                <w:lang w:val="en-US"/>
              </w:rPr>
              <w:t>BL11/003</w:t>
            </w:r>
          </w:p>
          <w:p w:rsidR="005374CF" w:rsidRPr="002C76C1" w:rsidRDefault="005374CF" w:rsidP="002668F1">
            <w:pPr>
              <w:pStyle w:val="lg-a-1"/>
              <w:tabs>
                <w:tab w:val="center" w:pos="709"/>
                <w:tab w:val="left" w:pos="3374"/>
              </w:tabs>
              <w:spacing w:before="0"/>
              <w:ind w:left="0" w:firstLine="0"/>
              <w:rPr>
                <w:rFonts w:ascii="Arial" w:hAnsi="Arial" w:cs="Arial"/>
              </w:rPr>
            </w:pPr>
          </w:p>
        </w:tc>
        <w:tc>
          <w:tcPr>
            <w:tcW w:w="1134" w:type="dxa"/>
          </w:tcPr>
          <w:p w:rsidR="005374CF" w:rsidRPr="002C76C1" w:rsidRDefault="005374CF" w:rsidP="002668F1">
            <w:pPr>
              <w:pStyle w:val="lg-a-1"/>
              <w:tabs>
                <w:tab w:val="center" w:pos="709"/>
                <w:tab w:val="left" w:pos="3374"/>
              </w:tabs>
              <w:rPr>
                <w:rFonts w:ascii="Arial" w:hAnsi="Arial" w:cs="Arial"/>
                <w:lang w:val="en-US"/>
              </w:rPr>
            </w:pPr>
            <w:r w:rsidRPr="002C76C1">
              <w:rPr>
                <w:rFonts w:ascii="Arial" w:hAnsi="Arial" w:cs="Arial"/>
                <w:lang w:val="en-US"/>
              </w:rPr>
              <w:t>6/29/2011</w:t>
            </w:r>
          </w:p>
          <w:p w:rsidR="005374CF" w:rsidRPr="002C76C1" w:rsidRDefault="005374CF" w:rsidP="002668F1">
            <w:pPr>
              <w:pStyle w:val="lg-a-1"/>
              <w:tabs>
                <w:tab w:val="center" w:pos="709"/>
                <w:tab w:val="left" w:pos="3374"/>
              </w:tabs>
              <w:spacing w:before="0"/>
              <w:ind w:left="0" w:firstLine="0"/>
              <w:rPr>
                <w:rFonts w:ascii="Arial" w:hAnsi="Arial" w:cs="Arial"/>
              </w:rPr>
            </w:pPr>
          </w:p>
        </w:tc>
        <w:tc>
          <w:tcPr>
            <w:tcW w:w="1134" w:type="dxa"/>
          </w:tcPr>
          <w:p w:rsidR="005374CF" w:rsidRPr="002C76C1" w:rsidRDefault="005374CF" w:rsidP="002668F1">
            <w:pPr>
              <w:pStyle w:val="lg-a-1"/>
              <w:tabs>
                <w:tab w:val="center" w:pos="709"/>
                <w:tab w:val="left" w:pos="3374"/>
              </w:tabs>
              <w:ind w:left="0" w:firstLine="0"/>
              <w:rPr>
                <w:rFonts w:ascii="Arial" w:hAnsi="Arial" w:cs="Arial"/>
                <w:lang w:val="en-US"/>
              </w:rPr>
            </w:pPr>
            <w:r w:rsidRPr="002C76C1">
              <w:rPr>
                <w:rFonts w:ascii="Arial" w:hAnsi="Arial" w:cs="Arial"/>
                <w:lang w:val="en-US"/>
              </w:rPr>
              <w:t>Not indicated</w:t>
            </w:r>
          </w:p>
        </w:tc>
        <w:tc>
          <w:tcPr>
            <w:tcW w:w="1418" w:type="dxa"/>
          </w:tcPr>
          <w:p w:rsidR="005374CF" w:rsidRPr="002C76C1" w:rsidRDefault="005374CF" w:rsidP="002668F1">
            <w:pPr>
              <w:pStyle w:val="lg-a-1"/>
              <w:tabs>
                <w:tab w:val="center" w:pos="709"/>
                <w:tab w:val="left" w:pos="3374"/>
              </w:tabs>
              <w:ind w:left="0" w:firstLine="0"/>
              <w:rPr>
                <w:rFonts w:ascii="Arial" w:hAnsi="Arial" w:cs="Arial"/>
                <w:lang w:val="en-US"/>
              </w:rPr>
            </w:pPr>
            <w:r w:rsidRPr="002C76C1">
              <w:rPr>
                <w:rFonts w:ascii="Arial" w:hAnsi="Arial" w:cs="Arial"/>
                <w:lang w:val="en-US"/>
              </w:rPr>
              <w:t>Not indicated</w:t>
            </w:r>
          </w:p>
          <w:p w:rsidR="005374CF" w:rsidRPr="002C76C1" w:rsidRDefault="005374CF" w:rsidP="002668F1">
            <w:pPr>
              <w:pStyle w:val="lg-a-1"/>
              <w:tabs>
                <w:tab w:val="center" w:pos="709"/>
                <w:tab w:val="left" w:pos="3374"/>
              </w:tabs>
              <w:spacing w:before="0"/>
              <w:ind w:left="0" w:firstLine="0"/>
              <w:rPr>
                <w:rFonts w:ascii="Arial" w:hAnsi="Arial" w:cs="Arial"/>
              </w:rPr>
            </w:pPr>
          </w:p>
        </w:tc>
        <w:tc>
          <w:tcPr>
            <w:tcW w:w="1276" w:type="dxa"/>
          </w:tcPr>
          <w:p w:rsidR="005374CF" w:rsidRPr="002C76C1" w:rsidRDefault="005374CF" w:rsidP="002668F1">
            <w:pPr>
              <w:pStyle w:val="lg-a-1"/>
              <w:tabs>
                <w:tab w:val="center" w:pos="709"/>
                <w:tab w:val="left" w:pos="3374"/>
              </w:tabs>
              <w:ind w:left="0" w:firstLine="0"/>
              <w:rPr>
                <w:rFonts w:ascii="Arial" w:hAnsi="Arial" w:cs="Arial"/>
                <w:lang w:val="en-US"/>
              </w:rPr>
            </w:pPr>
            <w:r w:rsidRPr="002C76C1">
              <w:rPr>
                <w:rFonts w:ascii="Arial" w:hAnsi="Arial" w:cs="Arial"/>
                <w:lang w:val="en-US"/>
              </w:rPr>
              <w:t>22/02/2012</w:t>
            </w:r>
          </w:p>
          <w:p w:rsidR="005374CF" w:rsidRPr="002C76C1" w:rsidRDefault="005374CF" w:rsidP="002668F1">
            <w:pPr>
              <w:pStyle w:val="lg-a-1"/>
              <w:tabs>
                <w:tab w:val="center" w:pos="709"/>
                <w:tab w:val="left" w:pos="3374"/>
              </w:tabs>
              <w:spacing w:before="0"/>
              <w:ind w:left="0" w:firstLine="0"/>
              <w:rPr>
                <w:rFonts w:ascii="Arial" w:hAnsi="Arial" w:cs="Arial"/>
              </w:rPr>
            </w:pPr>
          </w:p>
        </w:tc>
        <w:tc>
          <w:tcPr>
            <w:tcW w:w="1842" w:type="dxa"/>
          </w:tcPr>
          <w:p w:rsidR="005374CF" w:rsidRPr="002C76C1" w:rsidRDefault="005374CF" w:rsidP="002668F1">
            <w:pPr>
              <w:pStyle w:val="lg-a-1"/>
              <w:tabs>
                <w:tab w:val="center" w:pos="709"/>
                <w:tab w:val="left" w:pos="3374"/>
              </w:tabs>
              <w:ind w:left="0" w:firstLine="0"/>
              <w:rPr>
                <w:rFonts w:ascii="Arial" w:hAnsi="Arial" w:cs="Arial"/>
                <w:lang w:val="en-US"/>
              </w:rPr>
            </w:pPr>
            <w:r w:rsidRPr="002C76C1">
              <w:rPr>
                <w:rFonts w:ascii="Arial" w:hAnsi="Arial" w:cs="Arial"/>
                <w:lang w:val="en-US"/>
              </w:rPr>
              <w:t>3 081 532,80</w:t>
            </w:r>
          </w:p>
          <w:p w:rsidR="005374CF" w:rsidRPr="002C76C1" w:rsidRDefault="005374CF" w:rsidP="002668F1">
            <w:pPr>
              <w:pStyle w:val="lg-a-1"/>
              <w:tabs>
                <w:tab w:val="center" w:pos="709"/>
                <w:tab w:val="left" w:pos="3374"/>
              </w:tabs>
              <w:spacing w:before="0"/>
              <w:ind w:left="0" w:firstLine="0"/>
              <w:rPr>
                <w:rFonts w:ascii="Arial" w:hAnsi="Arial" w:cs="Arial"/>
              </w:rPr>
            </w:pPr>
          </w:p>
        </w:tc>
      </w:tr>
      <w:tr w:rsidR="005374CF" w:rsidRPr="002C76C1" w:rsidTr="002668F1">
        <w:tc>
          <w:tcPr>
            <w:tcW w:w="7230" w:type="dxa"/>
            <w:gridSpan w:val="6"/>
          </w:tcPr>
          <w:p w:rsidR="005374CF" w:rsidRPr="002C76C1" w:rsidRDefault="005374CF" w:rsidP="002668F1">
            <w:pPr>
              <w:pStyle w:val="lg-a-1"/>
              <w:tabs>
                <w:tab w:val="center" w:pos="709"/>
                <w:tab w:val="left" w:pos="3374"/>
              </w:tabs>
              <w:spacing w:before="0"/>
              <w:ind w:left="0" w:firstLine="0"/>
              <w:jc w:val="left"/>
              <w:rPr>
                <w:rFonts w:ascii="Arial" w:hAnsi="Arial" w:cs="Arial"/>
                <w:b/>
              </w:rPr>
            </w:pPr>
            <w:r w:rsidRPr="002C76C1">
              <w:rPr>
                <w:rFonts w:ascii="Arial" w:hAnsi="Arial" w:cs="Arial"/>
                <w:b/>
              </w:rPr>
              <w:t>TOTAL</w:t>
            </w:r>
          </w:p>
        </w:tc>
        <w:tc>
          <w:tcPr>
            <w:tcW w:w="1842" w:type="dxa"/>
          </w:tcPr>
          <w:p w:rsidR="005374CF" w:rsidRPr="002C76C1" w:rsidRDefault="005374CF" w:rsidP="005374CF">
            <w:pPr>
              <w:pStyle w:val="lg-a-1"/>
              <w:numPr>
                <w:ilvl w:val="0"/>
                <w:numId w:val="208"/>
              </w:numPr>
              <w:tabs>
                <w:tab w:val="center" w:pos="709"/>
                <w:tab w:val="left" w:pos="3374"/>
              </w:tabs>
              <w:spacing w:before="0"/>
              <w:rPr>
                <w:rFonts w:ascii="Arial" w:hAnsi="Arial" w:cs="Arial"/>
                <w:b/>
              </w:rPr>
            </w:pPr>
            <w:r w:rsidRPr="002C76C1">
              <w:rPr>
                <w:rFonts w:ascii="Arial" w:hAnsi="Arial" w:cs="Arial"/>
                <w:b/>
              </w:rPr>
              <w:t>882 374,21</w:t>
            </w:r>
          </w:p>
        </w:tc>
      </w:tr>
    </w:tbl>
    <w:p w:rsidR="005374CF" w:rsidRPr="002C76C1" w:rsidRDefault="005374CF" w:rsidP="005374CF">
      <w:pPr>
        <w:pStyle w:val="lg-a-1"/>
        <w:tabs>
          <w:tab w:val="center" w:pos="709"/>
          <w:tab w:val="left" w:pos="3374"/>
        </w:tabs>
        <w:spacing w:before="0"/>
        <w:rPr>
          <w:rFonts w:ascii="Arial" w:hAnsi="Arial" w:cs="Arial"/>
          <w:sz w:val="22"/>
          <w:szCs w:val="22"/>
        </w:rPr>
      </w:pPr>
    </w:p>
    <w:p w:rsidR="005374CF" w:rsidRPr="002C76C1" w:rsidRDefault="005374CF" w:rsidP="005374CF">
      <w:pPr>
        <w:pStyle w:val="lg-a-1"/>
        <w:tabs>
          <w:tab w:val="center" w:pos="709"/>
          <w:tab w:val="left" w:pos="3374"/>
        </w:tabs>
        <w:spacing w:before="0"/>
        <w:rPr>
          <w:rFonts w:ascii="Arial" w:hAnsi="Arial" w:cs="Arial"/>
          <w:sz w:val="22"/>
          <w:szCs w:val="22"/>
        </w:rPr>
      </w:pPr>
    </w:p>
    <w:p w:rsidR="005374CF" w:rsidRPr="002C76C1" w:rsidRDefault="005374CF" w:rsidP="005374CF">
      <w:pPr>
        <w:pStyle w:val="lg-a-1"/>
        <w:tabs>
          <w:tab w:val="center" w:pos="709"/>
        </w:tabs>
        <w:spacing w:before="0"/>
        <w:ind w:left="0" w:firstLine="0"/>
        <w:rPr>
          <w:rFonts w:ascii="Arial" w:hAnsi="Arial" w:cs="Arial"/>
          <w:sz w:val="22"/>
          <w:szCs w:val="22"/>
        </w:rPr>
      </w:pPr>
      <w:r>
        <w:rPr>
          <w:rFonts w:ascii="Arial" w:hAnsi="Arial" w:cs="Arial"/>
          <w:sz w:val="22"/>
          <w:szCs w:val="22"/>
        </w:rPr>
        <w:t xml:space="preserve">a) </w:t>
      </w:r>
      <w:r w:rsidRPr="002C76C1">
        <w:rPr>
          <w:rFonts w:ascii="Arial" w:hAnsi="Arial" w:cs="Arial"/>
          <w:sz w:val="22"/>
          <w:szCs w:val="22"/>
        </w:rPr>
        <w:t>The following deviations were not reported to the AGSA although it was indicated on the schedules (shown below) that it were submitted to National Treasury and to the AGSA.</w:t>
      </w:r>
    </w:p>
    <w:p w:rsidR="005374CF" w:rsidRPr="002C76C1" w:rsidRDefault="005374CF" w:rsidP="005374CF">
      <w:pPr>
        <w:pStyle w:val="lg-a-1"/>
        <w:tabs>
          <w:tab w:val="center" w:pos="709"/>
          <w:tab w:val="left" w:pos="3374"/>
        </w:tabs>
        <w:spacing w:before="0"/>
        <w:ind w:left="720" w:firstLine="0"/>
        <w:rPr>
          <w:rFonts w:ascii="Arial" w:hAnsi="Arial" w:cs="Arial"/>
          <w:sz w:val="22"/>
          <w:szCs w:val="22"/>
        </w:rPr>
      </w:pPr>
    </w:p>
    <w:tbl>
      <w:tblPr>
        <w:tblW w:w="9072" w:type="dxa"/>
        <w:tblInd w:w="108" w:type="dxa"/>
        <w:tblLook w:val="04A0"/>
      </w:tblPr>
      <w:tblGrid>
        <w:gridCol w:w="2106"/>
        <w:gridCol w:w="1178"/>
        <w:gridCol w:w="1156"/>
        <w:gridCol w:w="1239"/>
        <w:gridCol w:w="1207"/>
        <w:gridCol w:w="2186"/>
      </w:tblGrid>
      <w:tr w:rsidR="005374CF" w:rsidRPr="002C76C1" w:rsidTr="002668F1">
        <w:trPr>
          <w:trHeight w:val="1095"/>
        </w:trPr>
        <w:tc>
          <w:tcPr>
            <w:tcW w:w="2106" w:type="dxa"/>
            <w:tcBorders>
              <w:top w:val="single" w:sz="8" w:space="0" w:color="auto"/>
              <w:left w:val="single" w:sz="8" w:space="0" w:color="auto"/>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SERVICE PROVIDER</w:t>
            </w:r>
          </w:p>
        </w:tc>
        <w:tc>
          <w:tcPr>
            <w:tcW w:w="1178"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TENDER NUMBER</w:t>
            </w:r>
          </w:p>
        </w:tc>
        <w:tc>
          <w:tcPr>
            <w:tcW w:w="1156"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DATE AWARDED</w:t>
            </w:r>
          </w:p>
        </w:tc>
        <w:tc>
          <w:tcPr>
            <w:tcW w:w="1239"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DATE SIGNED BY CHIEF DIRECTOR: SCM</w:t>
            </w:r>
          </w:p>
        </w:tc>
        <w:tc>
          <w:tcPr>
            <w:tcW w:w="1207"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DATE SENT TO NATIONAL TREASURY AND AUDITOR-GENERAL</w:t>
            </w:r>
          </w:p>
        </w:tc>
        <w:tc>
          <w:tcPr>
            <w:tcW w:w="2186"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jc w:val="right"/>
              <w:rPr>
                <w:b/>
                <w:bCs/>
                <w:sz w:val="18"/>
                <w:szCs w:val="18"/>
              </w:rPr>
            </w:pPr>
            <w:r w:rsidRPr="002C76C1">
              <w:rPr>
                <w:b/>
                <w:bCs/>
                <w:sz w:val="18"/>
                <w:szCs w:val="18"/>
              </w:rPr>
              <w:t>R</w:t>
            </w:r>
          </w:p>
        </w:tc>
      </w:tr>
      <w:tr w:rsidR="005374CF" w:rsidRPr="002C76C1" w:rsidTr="002668F1">
        <w:trPr>
          <w:trHeight w:val="510"/>
        </w:trPr>
        <w:tc>
          <w:tcPr>
            <w:tcW w:w="2106" w:type="dxa"/>
            <w:tcBorders>
              <w:top w:val="single" w:sz="4" w:space="0" w:color="auto"/>
              <w:left w:val="single" w:sz="8" w:space="0" w:color="auto"/>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Titan Centre of Excellence</w:t>
            </w:r>
          </w:p>
        </w:tc>
        <w:tc>
          <w:tcPr>
            <w:tcW w:w="1178" w:type="dxa"/>
            <w:tcBorders>
              <w:top w:val="single" w:sz="4" w:space="0" w:color="auto"/>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HP11/036</w:t>
            </w:r>
          </w:p>
        </w:tc>
        <w:tc>
          <w:tcPr>
            <w:tcW w:w="1156" w:type="dxa"/>
            <w:tcBorders>
              <w:top w:val="single" w:sz="4" w:space="0" w:color="auto"/>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6/28/2011</w:t>
            </w:r>
          </w:p>
        </w:tc>
        <w:tc>
          <w:tcPr>
            <w:tcW w:w="1239" w:type="dxa"/>
            <w:tcBorders>
              <w:top w:val="single" w:sz="4" w:space="0" w:color="auto"/>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7/1/2011</w:t>
            </w:r>
          </w:p>
        </w:tc>
        <w:tc>
          <w:tcPr>
            <w:tcW w:w="1207" w:type="dxa"/>
            <w:tcBorders>
              <w:top w:val="single" w:sz="4" w:space="0" w:color="auto"/>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7/7/2011</w:t>
            </w:r>
          </w:p>
        </w:tc>
        <w:tc>
          <w:tcPr>
            <w:tcW w:w="2186" w:type="dxa"/>
            <w:tcBorders>
              <w:top w:val="single" w:sz="4" w:space="0" w:color="auto"/>
              <w:left w:val="nil"/>
              <w:bottom w:val="single" w:sz="4" w:space="0" w:color="auto"/>
              <w:right w:val="single" w:sz="8" w:space="0" w:color="auto"/>
            </w:tcBorders>
            <w:shd w:val="clear" w:color="auto" w:fill="auto"/>
            <w:hideMark/>
          </w:tcPr>
          <w:p w:rsidR="005374CF" w:rsidRPr="002C76C1" w:rsidRDefault="005374CF" w:rsidP="002668F1">
            <w:pPr>
              <w:tabs>
                <w:tab w:val="center" w:pos="709"/>
              </w:tabs>
              <w:jc w:val="right"/>
              <w:rPr>
                <w:sz w:val="18"/>
                <w:szCs w:val="18"/>
              </w:rPr>
            </w:pPr>
            <w:r w:rsidRPr="002C76C1">
              <w:rPr>
                <w:sz w:val="18"/>
                <w:szCs w:val="18"/>
              </w:rPr>
              <w:t xml:space="preserve">       5 489 510,40 </w:t>
            </w:r>
          </w:p>
        </w:tc>
      </w:tr>
      <w:tr w:rsidR="005374CF" w:rsidRPr="002C76C1" w:rsidTr="002668F1">
        <w:trPr>
          <w:trHeight w:val="300"/>
        </w:trPr>
        <w:tc>
          <w:tcPr>
            <w:tcW w:w="2106" w:type="dxa"/>
            <w:tcBorders>
              <w:top w:val="nil"/>
              <w:left w:val="single" w:sz="8" w:space="0" w:color="auto"/>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Batsha IT Solutions CC</w:t>
            </w:r>
          </w:p>
        </w:tc>
        <w:tc>
          <w:tcPr>
            <w:tcW w:w="1178"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HP11/39</w:t>
            </w:r>
          </w:p>
        </w:tc>
        <w:tc>
          <w:tcPr>
            <w:tcW w:w="1156"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6/15/2011</w:t>
            </w:r>
          </w:p>
        </w:tc>
        <w:tc>
          <w:tcPr>
            <w:tcW w:w="1239"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6/30/2011</w:t>
            </w:r>
          </w:p>
        </w:tc>
        <w:tc>
          <w:tcPr>
            <w:tcW w:w="1207"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7/7/2011</w:t>
            </w:r>
          </w:p>
        </w:tc>
        <w:tc>
          <w:tcPr>
            <w:tcW w:w="2186" w:type="dxa"/>
            <w:tcBorders>
              <w:top w:val="nil"/>
              <w:left w:val="nil"/>
              <w:bottom w:val="single" w:sz="4" w:space="0" w:color="auto"/>
              <w:right w:val="single" w:sz="8" w:space="0" w:color="auto"/>
            </w:tcBorders>
            <w:shd w:val="clear" w:color="auto" w:fill="auto"/>
            <w:hideMark/>
          </w:tcPr>
          <w:p w:rsidR="005374CF" w:rsidRPr="002C76C1" w:rsidRDefault="005374CF" w:rsidP="002668F1">
            <w:pPr>
              <w:tabs>
                <w:tab w:val="center" w:pos="709"/>
              </w:tabs>
              <w:jc w:val="right"/>
              <w:rPr>
                <w:color w:val="000000"/>
                <w:sz w:val="18"/>
                <w:szCs w:val="18"/>
              </w:rPr>
            </w:pPr>
            <w:r w:rsidRPr="002C76C1">
              <w:rPr>
                <w:color w:val="000000"/>
                <w:sz w:val="18"/>
                <w:szCs w:val="18"/>
              </w:rPr>
              <w:t xml:space="preserve">          4 777 173,76 </w:t>
            </w:r>
          </w:p>
        </w:tc>
      </w:tr>
      <w:tr w:rsidR="005374CF" w:rsidRPr="002C76C1" w:rsidTr="002668F1">
        <w:trPr>
          <w:trHeight w:val="510"/>
        </w:trPr>
        <w:tc>
          <w:tcPr>
            <w:tcW w:w="2106" w:type="dxa"/>
            <w:tcBorders>
              <w:top w:val="nil"/>
              <w:left w:val="single" w:sz="8" w:space="0" w:color="auto"/>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 xml:space="preserve">Sisonke Global Systems (Pty) LTD </w:t>
            </w:r>
          </w:p>
        </w:tc>
        <w:tc>
          <w:tcPr>
            <w:tcW w:w="1178"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HP11/038</w:t>
            </w:r>
          </w:p>
        </w:tc>
        <w:tc>
          <w:tcPr>
            <w:tcW w:w="1156"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6/28/2011</w:t>
            </w:r>
          </w:p>
        </w:tc>
        <w:tc>
          <w:tcPr>
            <w:tcW w:w="1239"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7/1/2011</w:t>
            </w:r>
          </w:p>
        </w:tc>
        <w:tc>
          <w:tcPr>
            <w:tcW w:w="1207"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7/7/2011</w:t>
            </w:r>
          </w:p>
        </w:tc>
        <w:tc>
          <w:tcPr>
            <w:tcW w:w="2186" w:type="dxa"/>
            <w:tcBorders>
              <w:top w:val="nil"/>
              <w:left w:val="nil"/>
              <w:bottom w:val="single" w:sz="4" w:space="0" w:color="auto"/>
              <w:right w:val="single" w:sz="8" w:space="0" w:color="auto"/>
            </w:tcBorders>
            <w:shd w:val="clear" w:color="auto" w:fill="auto"/>
            <w:hideMark/>
          </w:tcPr>
          <w:p w:rsidR="005374CF" w:rsidRPr="002C76C1" w:rsidRDefault="005374CF" w:rsidP="002668F1">
            <w:pPr>
              <w:tabs>
                <w:tab w:val="center" w:pos="709"/>
              </w:tabs>
              <w:jc w:val="right"/>
              <w:rPr>
                <w:sz w:val="18"/>
                <w:szCs w:val="18"/>
              </w:rPr>
            </w:pPr>
            <w:r w:rsidRPr="002C76C1">
              <w:rPr>
                <w:sz w:val="18"/>
                <w:szCs w:val="18"/>
              </w:rPr>
              <w:t xml:space="preserve">       1 763 936,82 </w:t>
            </w:r>
          </w:p>
        </w:tc>
      </w:tr>
      <w:tr w:rsidR="005374CF" w:rsidRPr="002C76C1" w:rsidTr="002668F1">
        <w:trPr>
          <w:trHeight w:val="510"/>
        </w:trPr>
        <w:tc>
          <w:tcPr>
            <w:tcW w:w="2106" w:type="dxa"/>
            <w:tcBorders>
              <w:top w:val="nil"/>
              <w:left w:val="single" w:sz="8" w:space="0" w:color="auto"/>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Julian Gous and Associates cc</w:t>
            </w:r>
          </w:p>
        </w:tc>
        <w:tc>
          <w:tcPr>
            <w:tcW w:w="1178"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HS11/01</w:t>
            </w:r>
          </w:p>
        </w:tc>
        <w:tc>
          <w:tcPr>
            <w:tcW w:w="1156"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5/30/2011</w:t>
            </w:r>
          </w:p>
        </w:tc>
        <w:tc>
          <w:tcPr>
            <w:tcW w:w="1239"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7/1/2011</w:t>
            </w:r>
          </w:p>
        </w:tc>
        <w:tc>
          <w:tcPr>
            <w:tcW w:w="1207"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7/7/2011</w:t>
            </w:r>
          </w:p>
        </w:tc>
        <w:tc>
          <w:tcPr>
            <w:tcW w:w="2186" w:type="dxa"/>
            <w:tcBorders>
              <w:top w:val="nil"/>
              <w:left w:val="nil"/>
              <w:bottom w:val="single" w:sz="4" w:space="0" w:color="auto"/>
              <w:right w:val="single" w:sz="8" w:space="0" w:color="auto"/>
            </w:tcBorders>
            <w:shd w:val="clear" w:color="auto" w:fill="auto"/>
            <w:hideMark/>
          </w:tcPr>
          <w:p w:rsidR="005374CF" w:rsidRPr="002C76C1" w:rsidRDefault="005374CF" w:rsidP="002668F1">
            <w:pPr>
              <w:tabs>
                <w:tab w:val="center" w:pos="709"/>
              </w:tabs>
              <w:jc w:val="right"/>
              <w:rPr>
                <w:sz w:val="18"/>
                <w:szCs w:val="18"/>
              </w:rPr>
            </w:pPr>
            <w:r w:rsidRPr="002C76C1">
              <w:rPr>
                <w:sz w:val="18"/>
                <w:szCs w:val="18"/>
              </w:rPr>
              <w:t xml:space="preserve">       1 035 000,00 </w:t>
            </w:r>
          </w:p>
        </w:tc>
      </w:tr>
      <w:tr w:rsidR="005374CF" w:rsidRPr="002C76C1" w:rsidTr="002668F1">
        <w:trPr>
          <w:trHeight w:val="510"/>
        </w:trPr>
        <w:tc>
          <w:tcPr>
            <w:tcW w:w="2106" w:type="dxa"/>
            <w:tcBorders>
              <w:top w:val="nil"/>
              <w:left w:val="single" w:sz="8" w:space="0" w:color="auto"/>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Customised Solutions (PTY) LTD</w:t>
            </w:r>
          </w:p>
        </w:tc>
        <w:tc>
          <w:tcPr>
            <w:tcW w:w="1178"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HP11/041</w:t>
            </w:r>
          </w:p>
        </w:tc>
        <w:tc>
          <w:tcPr>
            <w:tcW w:w="1156"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7/6/2011</w:t>
            </w:r>
          </w:p>
        </w:tc>
        <w:tc>
          <w:tcPr>
            <w:tcW w:w="1239"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7/11/2011</w:t>
            </w:r>
          </w:p>
        </w:tc>
        <w:tc>
          <w:tcPr>
            <w:tcW w:w="1207"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7/13/2011</w:t>
            </w:r>
          </w:p>
        </w:tc>
        <w:tc>
          <w:tcPr>
            <w:tcW w:w="2186" w:type="dxa"/>
            <w:tcBorders>
              <w:top w:val="nil"/>
              <w:left w:val="nil"/>
              <w:bottom w:val="single" w:sz="4" w:space="0" w:color="auto"/>
              <w:right w:val="single" w:sz="8" w:space="0" w:color="auto"/>
            </w:tcBorders>
            <w:shd w:val="clear" w:color="auto" w:fill="auto"/>
            <w:hideMark/>
          </w:tcPr>
          <w:p w:rsidR="005374CF" w:rsidRPr="002C76C1" w:rsidRDefault="005374CF" w:rsidP="002668F1">
            <w:pPr>
              <w:tabs>
                <w:tab w:val="center" w:pos="709"/>
              </w:tabs>
              <w:jc w:val="right"/>
              <w:rPr>
                <w:sz w:val="18"/>
                <w:szCs w:val="18"/>
              </w:rPr>
            </w:pPr>
            <w:r w:rsidRPr="002C76C1">
              <w:rPr>
                <w:sz w:val="18"/>
                <w:szCs w:val="18"/>
              </w:rPr>
              <w:t xml:space="preserve">     10 731 121,20 </w:t>
            </w:r>
          </w:p>
        </w:tc>
      </w:tr>
      <w:tr w:rsidR="005374CF" w:rsidRPr="002C76C1" w:rsidTr="002668F1">
        <w:trPr>
          <w:trHeight w:val="510"/>
        </w:trPr>
        <w:tc>
          <w:tcPr>
            <w:tcW w:w="2106" w:type="dxa"/>
            <w:tcBorders>
              <w:top w:val="nil"/>
              <w:left w:val="single" w:sz="8" w:space="0" w:color="auto"/>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First Technology (Pty) Ltd</w:t>
            </w:r>
          </w:p>
        </w:tc>
        <w:tc>
          <w:tcPr>
            <w:tcW w:w="1178"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HP11/037</w:t>
            </w:r>
          </w:p>
        </w:tc>
        <w:tc>
          <w:tcPr>
            <w:tcW w:w="1156"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7/12/2011</w:t>
            </w:r>
          </w:p>
        </w:tc>
        <w:tc>
          <w:tcPr>
            <w:tcW w:w="1239"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7/14/2011</w:t>
            </w:r>
          </w:p>
        </w:tc>
        <w:tc>
          <w:tcPr>
            <w:tcW w:w="1207"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7/15/2011</w:t>
            </w:r>
          </w:p>
        </w:tc>
        <w:tc>
          <w:tcPr>
            <w:tcW w:w="2186" w:type="dxa"/>
            <w:tcBorders>
              <w:top w:val="nil"/>
              <w:left w:val="nil"/>
              <w:bottom w:val="single" w:sz="4" w:space="0" w:color="auto"/>
              <w:right w:val="single" w:sz="8" w:space="0" w:color="auto"/>
            </w:tcBorders>
            <w:shd w:val="clear" w:color="auto" w:fill="auto"/>
            <w:hideMark/>
          </w:tcPr>
          <w:p w:rsidR="005374CF" w:rsidRPr="002C76C1" w:rsidRDefault="005374CF" w:rsidP="002668F1">
            <w:pPr>
              <w:tabs>
                <w:tab w:val="center" w:pos="709"/>
              </w:tabs>
              <w:jc w:val="right"/>
              <w:rPr>
                <w:color w:val="000000"/>
                <w:sz w:val="18"/>
                <w:szCs w:val="18"/>
              </w:rPr>
            </w:pPr>
            <w:r w:rsidRPr="002C76C1">
              <w:rPr>
                <w:color w:val="000000"/>
                <w:sz w:val="18"/>
                <w:szCs w:val="18"/>
              </w:rPr>
              <w:t xml:space="preserve">       25 462 718,76 </w:t>
            </w:r>
          </w:p>
        </w:tc>
      </w:tr>
      <w:tr w:rsidR="005374CF" w:rsidRPr="002C76C1" w:rsidTr="002668F1">
        <w:trPr>
          <w:trHeight w:val="270"/>
        </w:trPr>
        <w:tc>
          <w:tcPr>
            <w:tcW w:w="2106" w:type="dxa"/>
            <w:tcBorders>
              <w:top w:val="nil"/>
              <w:left w:val="single" w:sz="8" w:space="0" w:color="auto"/>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E Magubane CC</w:t>
            </w:r>
          </w:p>
        </w:tc>
        <w:tc>
          <w:tcPr>
            <w:tcW w:w="1178"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HP11/079A</w:t>
            </w:r>
          </w:p>
        </w:tc>
        <w:tc>
          <w:tcPr>
            <w:tcW w:w="1156"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1/26/2012</w:t>
            </w:r>
          </w:p>
        </w:tc>
        <w:tc>
          <w:tcPr>
            <w:tcW w:w="1239"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1/31/2012</w:t>
            </w:r>
          </w:p>
        </w:tc>
        <w:tc>
          <w:tcPr>
            <w:tcW w:w="1207"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 xml:space="preserve"> 2012/02/01</w:t>
            </w:r>
          </w:p>
        </w:tc>
        <w:tc>
          <w:tcPr>
            <w:tcW w:w="2186" w:type="dxa"/>
            <w:tcBorders>
              <w:top w:val="nil"/>
              <w:left w:val="nil"/>
              <w:bottom w:val="single" w:sz="4" w:space="0" w:color="auto"/>
              <w:right w:val="single" w:sz="8" w:space="0" w:color="auto"/>
            </w:tcBorders>
            <w:shd w:val="clear" w:color="auto" w:fill="auto"/>
            <w:hideMark/>
          </w:tcPr>
          <w:p w:rsidR="005374CF" w:rsidRPr="002C76C1" w:rsidRDefault="005374CF" w:rsidP="002668F1">
            <w:pPr>
              <w:tabs>
                <w:tab w:val="center" w:pos="709"/>
              </w:tabs>
              <w:jc w:val="right"/>
              <w:rPr>
                <w:sz w:val="18"/>
                <w:szCs w:val="18"/>
              </w:rPr>
            </w:pPr>
            <w:r w:rsidRPr="002C76C1">
              <w:rPr>
                <w:sz w:val="18"/>
                <w:szCs w:val="18"/>
              </w:rPr>
              <w:t xml:space="preserve">       3 600 000,00 </w:t>
            </w:r>
          </w:p>
        </w:tc>
      </w:tr>
      <w:tr w:rsidR="005374CF" w:rsidRPr="002C76C1" w:rsidTr="002668F1">
        <w:trPr>
          <w:trHeight w:val="270"/>
        </w:trPr>
        <w:tc>
          <w:tcPr>
            <w:tcW w:w="6886" w:type="dxa"/>
            <w:gridSpan w:val="5"/>
            <w:tcBorders>
              <w:top w:val="single" w:sz="8" w:space="0" w:color="auto"/>
              <w:left w:val="single" w:sz="8" w:space="0" w:color="auto"/>
              <w:bottom w:val="single" w:sz="8" w:space="0" w:color="auto"/>
              <w:right w:val="single" w:sz="8" w:space="0" w:color="000000"/>
            </w:tcBorders>
            <w:shd w:val="clear" w:color="000000" w:fill="FFFFFF"/>
            <w:vAlign w:val="bottom"/>
            <w:hideMark/>
          </w:tcPr>
          <w:p w:rsidR="005374CF" w:rsidRPr="002C76C1" w:rsidRDefault="005374CF" w:rsidP="002668F1">
            <w:pPr>
              <w:tabs>
                <w:tab w:val="center" w:pos="709"/>
              </w:tabs>
              <w:rPr>
                <w:b/>
                <w:bCs/>
                <w:sz w:val="18"/>
                <w:szCs w:val="18"/>
              </w:rPr>
            </w:pPr>
            <w:r w:rsidRPr="002C76C1">
              <w:rPr>
                <w:b/>
                <w:bCs/>
                <w:sz w:val="18"/>
                <w:szCs w:val="18"/>
              </w:rPr>
              <w:t>TOTAL</w:t>
            </w:r>
          </w:p>
        </w:tc>
        <w:tc>
          <w:tcPr>
            <w:tcW w:w="2186" w:type="dxa"/>
            <w:tcBorders>
              <w:top w:val="single" w:sz="8" w:space="0" w:color="auto"/>
              <w:left w:val="nil"/>
              <w:bottom w:val="single" w:sz="8" w:space="0" w:color="auto"/>
              <w:right w:val="single" w:sz="8" w:space="0" w:color="auto"/>
            </w:tcBorders>
            <w:shd w:val="clear" w:color="000000" w:fill="FFFFFF"/>
            <w:vAlign w:val="bottom"/>
            <w:hideMark/>
          </w:tcPr>
          <w:p w:rsidR="005374CF" w:rsidRPr="002C76C1" w:rsidRDefault="005374CF" w:rsidP="005374CF">
            <w:pPr>
              <w:pStyle w:val="ListParagraph"/>
              <w:numPr>
                <w:ilvl w:val="0"/>
                <w:numId w:val="209"/>
              </w:numPr>
              <w:tabs>
                <w:tab w:val="center" w:pos="709"/>
              </w:tabs>
              <w:contextualSpacing w:val="0"/>
              <w:jc w:val="right"/>
              <w:rPr>
                <w:rFonts w:cs="Arial"/>
                <w:b/>
                <w:bCs/>
                <w:sz w:val="18"/>
                <w:szCs w:val="18"/>
              </w:rPr>
            </w:pPr>
            <w:r w:rsidRPr="002C76C1">
              <w:rPr>
                <w:rFonts w:cs="Arial"/>
                <w:b/>
                <w:bCs/>
                <w:sz w:val="18"/>
                <w:szCs w:val="18"/>
              </w:rPr>
              <w:t>859 460,94</w:t>
            </w:r>
          </w:p>
        </w:tc>
      </w:tr>
    </w:tbl>
    <w:p w:rsidR="005374CF" w:rsidRPr="002C76C1" w:rsidRDefault="005374CF" w:rsidP="005374CF">
      <w:pPr>
        <w:pStyle w:val="lg-a-1"/>
        <w:tabs>
          <w:tab w:val="center" w:pos="709"/>
          <w:tab w:val="left" w:pos="3374"/>
        </w:tabs>
        <w:spacing w:before="0"/>
        <w:rPr>
          <w:rFonts w:ascii="Arial" w:hAnsi="Arial" w:cs="Arial"/>
          <w:sz w:val="22"/>
          <w:szCs w:val="22"/>
        </w:rPr>
      </w:pPr>
    </w:p>
    <w:p w:rsidR="005374CF" w:rsidRPr="002C76C1" w:rsidRDefault="005374CF" w:rsidP="005374CF">
      <w:pPr>
        <w:pStyle w:val="lg-a-1"/>
        <w:tabs>
          <w:tab w:val="center" w:pos="709"/>
        </w:tabs>
        <w:spacing w:before="240"/>
        <w:ind w:left="0" w:firstLine="0"/>
        <w:rPr>
          <w:rFonts w:ascii="Arial" w:hAnsi="Arial" w:cs="Arial"/>
          <w:sz w:val="22"/>
          <w:szCs w:val="22"/>
        </w:rPr>
      </w:pPr>
      <w:r>
        <w:rPr>
          <w:rFonts w:ascii="Arial" w:hAnsi="Arial" w:cs="Arial"/>
          <w:sz w:val="22"/>
          <w:szCs w:val="22"/>
        </w:rPr>
        <w:t xml:space="preserve">b) </w:t>
      </w:r>
      <w:r w:rsidRPr="002C76C1">
        <w:rPr>
          <w:rFonts w:ascii="Arial" w:hAnsi="Arial" w:cs="Arial"/>
          <w:sz w:val="22"/>
          <w:szCs w:val="22"/>
        </w:rPr>
        <w:t>The following deviation reported to the AGSA was not on the list of deviations submitted with the request for information. It should also be noted that the deviation was also not reported timeously.</w:t>
      </w:r>
    </w:p>
    <w:p w:rsidR="005374CF" w:rsidRPr="002C76C1" w:rsidRDefault="005374CF" w:rsidP="005374CF">
      <w:pPr>
        <w:pStyle w:val="lg-a-1"/>
        <w:tabs>
          <w:tab w:val="center" w:pos="709"/>
          <w:tab w:val="left" w:pos="3374"/>
        </w:tabs>
        <w:spacing w:before="0"/>
        <w:ind w:left="720" w:firstLine="0"/>
        <w:rPr>
          <w:rFonts w:ascii="Arial" w:hAnsi="Arial" w:cs="Arial"/>
          <w:sz w:val="22"/>
          <w:szCs w:val="22"/>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24"/>
        <w:gridCol w:w="1013"/>
        <w:gridCol w:w="1551"/>
        <w:gridCol w:w="1282"/>
        <w:gridCol w:w="1316"/>
        <w:gridCol w:w="2186"/>
      </w:tblGrid>
      <w:tr w:rsidR="005374CF" w:rsidRPr="002C76C1" w:rsidTr="002668F1">
        <w:tc>
          <w:tcPr>
            <w:tcW w:w="1724" w:type="dxa"/>
            <w:shd w:val="clear" w:color="auto" w:fill="D9D9D9" w:themeFill="background1" w:themeFillShade="D9"/>
          </w:tcPr>
          <w:p w:rsidR="005374CF" w:rsidRPr="002C76C1" w:rsidRDefault="005374CF" w:rsidP="002668F1">
            <w:pPr>
              <w:pStyle w:val="lg-a-1"/>
              <w:tabs>
                <w:tab w:val="center" w:pos="709"/>
                <w:tab w:val="left" w:pos="3374"/>
              </w:tabs>
              <w:spacing w:before="0"/>
              <w:ind w:left="0" w:firstLine="0"/>
              <w:rPr>
                <w:rFonts w:ascii="Arial" w:hAnsi="Arial" w:cs="Arial"/>
                <w:b/>
              </w:rPr>
            </w:pPr>
            <w:r w:rsidRPr="002C76C1">
              <w:rPr>
                <w:rFonts w:ascii="Arial" w:hAnsi="Arial" w:cs="Arial"/>
                <w:b/>
              </w:rPr>
              <w:t>SERVICE PROVIDER</w:t>
            </w:r>
          </w:p>
        </w:tc>
        <w:tc>
          <w:tcPr>
            <w:tcW w:w="1013" w:type="dxa"/>
            <w:shd w:val="clear" w:color="auto" w:fill="D9D9D9" w:themeFill="background1" w:themeFillShade="D9"/>
          </w:tcPr>
          <w:p w:rsidR="005374CF" w:rsidRPr="002C76C1" w:rsidRDefault="005374CF" w:rsidP="002668F1">
            <w:pPr>
              <w:pStyle w:val="lg-a-1"/>
              <w:tabs>
                <w:tab w:val="center" w:pos="709"/>
                <w:tab w:val="left" w:pos="3374"/>
              </w:tabs>
              <w:spacing w:before="0"/>
              <w:ind w:left="0" w:firstLine="0"/>
              <w:rPr>
                <w:rFonts w:ascii="Arial" w:hAnsi="Arial" w:cs="Arial"/>
                <w:b/>
              </w:rPr>
            </w:pPr>
            <w:r w:rsidRPr="002C76C1">
              <w:rPr>
                <w:rFonts w:ascii="Arial" w:hAnsi="Arial" w:cs="Arial"/>
                <w:b/>
              </w:rPr>
              <w:t>TENDER NUMBER</w:t>
            </w:r>
          </w:p>
        </w:tc>
        <w:tc>
          <w:tcPr>
            <w:tcW w:w="1551" w:type="dxa"/>
            <w:shd w:val="clear" w:color="auto" w:fill="D9D9D9" w:themeFill="background1" w:themeFillShade="D9"/>
          </w:tcPr>
          <w:p w:rsidR="005374CF" w:rsidRPr="002C76C1" w:rsidRDefault="005374CF" w:rsidP="002668F1">
            <w:pPr>
              <w:pStyle w:val="lg-a-1"/>
              <w:tabs>
                <w:tab w:val="center" w:pos="709"/>
                <w:tab w:val="left" w:pos="3374"/>
              </w:tabs>
              <w:spacing w:before="0"/>
              <w:ind w:left="0" w:firstLine="0"/>
              <w:rPr>
                <w:rFonts w:ascii="Arial" w:hAnsi="Arial" w:cs="Arial"/>
                <w:b/>
              </w:rPr>
            </w:pPr>
            <w:r w:rsidRPr="002C76C1">
              <w:rPr>
                <w:rFonts w:ascii="Arial" w:hAnsi="Arial" w:cs="Arial"/>
                <w:b/>
              </w:rPr>
              <w:t>DATE AWARDED</w:t>
            </w:r>
          </w:p>
        </w:tc>
        <w:tc>
          <w:tcPr>
            <w:tcW w:w="1282" w:type="dxa"/>
            <w:shd w:val="clear" w:color="auto" w:fill="D9D9D9" w:themeFill="background1" w:themeFillShade="D9"/>
          </w:tcPr>
          <w:p w:rsidR="005374CF" w:rsidRPr="002C76C1" w:rsidRDefault="005374CF" w:rsidP="002668F1">
            <w:pPr>
              <w:pStyle w:val="lg-a-1"/>
              <w:tabs>
                <w:tab w:val="center" w:pos="709"/>
                <w:tab w:val="left" w:pos="3374"/>
              </w:tabs>
              <w:spacing w:before="0"/>
              <w:ind w:left="0" w:firstLine="0"/>
              <w:rPr>
                <w:rFonts w:ascii="Arial" w:hAnsi="Arial" w:cs="Arial"/>
                <w:b/>
              </w:rPr>
            </w:pPr>
            <w:r w:rsidRPr="002C76C1">
              <w:rPr>
                <w:rFonts w:ascii="Arial" w:hAnsi="Arial" w:cs="Arial"/>
                <w:b/>
              </w:rPr>
              <w:t>DATE SIGNED BY CHIEF DIRECTOR: SCM</w:t>
            </w:r>
          </w:p>
        </w:tc>
        <w:tc>
          <w:tcPr>
            <w:tcW w:w="1316" w:type="dxa"/>
            <w:shd w:val="clear" w:color="auto" w:fill="D9D9D9" w:themeFill="background1" w:themeFillShade="D9"/>
          </w:tcPr>
          <w:p w:rsidR="005374CF" w:rsidRPr="002C76C1" w:rsidRDefault="005374CF" w:rsidP="002668F1">
            <w:pPr>
              <w:pStyle w:val="lg-a-1"/>
              <w:tabs>
                <w:tab w:val="center" w:pos="709"/>
                <w:tab w:val="left" w:pos="3374"/>
              </w:tabs>
              <w:spacing w:before="0"/>
              <w:ind w:left="0" w:firstLine="0"/>
              <w:rPr>
                <w:rFonts w:ascii="Arial" w:hAnsi="Arial" w:cs="Arial"/>
                <w:b/>
              </w:rPr>
            </w:pPr>
            <w:r w:rsidRPr="002C76C1">
              <w:rPr>
                <w:rFonts w:ascii="Arial" w:hAnsi="Arial" w:cs="Arial"/>
                <w:b/>
              </w:rPr>
              <w:t>DATE SUBMITTED TO AGSA</w:t>
            </w:r>
          </w:p>
        </w:tc>
        <w:tc>
          <w:tcPr>
            <w:tcW w:w="2186" w:type="dxa"/>
            <w:shd w:val="clear" w:color="auto" w:fill="D9D9D9" w:themeFill="background1" w:themeFillShade="D9"/>
          </w:tcPr>
          <w:p w:rsidR="005374CF" w:rsidRPr="002C76C1" w:rsidRDefault="005374CF" w:rsidP="002668F1">
            <w:pPr>
              <w:pStyle w:val="lg-a-1"/>
              <w:tabs>
                <w:tab w:val="center" w:pos="709"/>
                <w:tab w:val="left" w:pos="3374"/>
              </w:tabs>
              <w:spacing w:before="0"/>
              <w:ind w:left="0" w:firstLine="0"/>
              <w:rPr>
                <w:rFonts w:ascii="Arial" w:hAnsi="Arial" w:cs="Arial"/>
                <w:b/>
              </w:rPr>
            </w:pPr>
            <w:r w:rsidRPr="002C76C1">
              <w:rPr>
                <w:rFonts w:ascii="Arial" w:hAnsi="Arial" w:cs="Arial"/>
                <w:b/>
              </w:rPr>
              <w:t>R</w:t>
            </w:r>
          </w:p>
        </w:tc>
      </w:tr>
      <w:tr w:rsidR="005374CF" w:rsidRPr="002C76C1" w:rsidTr="002668F1">
        <w:tc>
          <w:tcPr>
            <w:tcW w:w="1724" w:type="dxa"/>
          </w:tcPr>
          <w:p w:rsidR="005374CF" w:rsidRPr="002C76C1" w:rsidRDefault="005374CF" w:rsidP="002668F1">
            <w:pPr>
              <w:pStyle w:val="lg-a-1"/>
              <w:tabs>
                <w:tab w:val="center" w:pos="709"/>
                <w:tab w:val="left" w:pos="3374"/>
              </w:tabs>
              <w:spacing w:before="0"/>
              <w:ind w:left="0" w:firstLine="0"/>
              <w:rPr>
                <w:rFonts w:ascii="Arial" w:hAnsi="Arial" w:cs="Arial"/>
              </w:rPr>
            </w:pPr>
            <w:r w:rsidRPr="002C76C1">
              <w:rPr>
                <w:rFonts w:ascii="Arial" w:hAnsi="Arial" w:cs="Arial"/>
              </w:rPr>
              <w:t>Manenche Wa Gono Business consulting</w:t>
            </w:r>
          </w:p>
        </w:tc>
        <w:tc>
          <w:tcPr>
            <w:tcW w:w="1013" w:type="dxa"/>
          </w:tcPr>
          <w:p w:rsidR="005374CF" w:rsidRPr="002C76C1" w:rsidRDefault="005374CF" w:rsidP="002668F1">
            <w:pPr>
              <w:pStyle w:val="lg-a-1"/>
              <w:tabs>
                <w:tab w:val="center" w:pos="709"/>
                <w:tab w:val="left" w:pos="3374"/>
              </w:tabs>
              <w:spacing w:before="0"/>
              <w:ind w:left="0" w:firstLine="0"/>
              <w:rPr>
                <w:rFonts w:ascii="Arial" w:hAnsi="Arial" w:cs="Arial"/>
              </w:rPr>
            </w:pPr>
            <w:r w:rsidRPr="002C76C1">
              <w:rPr>
                <w:rFonts w:ascii="Arial" w:hAnsi="Arial" w:cs="Arial"/>
              </w:rPr>
              <w:t>HP11/55</w:t>
            </w:r>
          </w:p>
        </w:tc>
        <w:tc>
          <w:tcPr>
            <w:tcW w:w="1551" w:type="dxa"/>
          </w:tcPr>
          <w:p w:rsidR="005374CF" w:rsidRPr="002C76C1" w:rsidRDefault="005374CF" w:rsidP="002668F1">
            <w:pPr>
              <w:pStyle w:val="lg-a-1"/>
              <w:tabs>
                <w:tab w:val="center" w:pos="709"/>
                <w:tab w:val="left" w:pos="3374"/>
              </w:tabs>
              <w:spacing w:before="0"/>
              <w:ind w:left="0" w:firstLine="0"/>
              <w:rPr>
                <w:rFonts w:ascii="Arial" w:hAnsi="Arial" w:cs="Arial"/>
              </w:rPr>
            </w:pPr>
            <w:r w:rsidRPr="002C76C1">
              <w:rPr>
                <w:rFonts w:ascii="Arial" w:hAnsi="Arial" w:cs="Arial"/>
              </w:rPr>
              <w:t>8 September 2011 - Signed by Tsietsi Maselwa DD: Legislative Drafting and Contract Administration on behalf of the acting DG: Sam Vukela</w:t>
            </w:r>
          </w:p>
        </w:tc>
        <w:tc>
          <w:tcPr>
            <w:tcW w:w="1282" w:type="dxa"/>
          </w:tcPr>
          <w:p w:rsidR="005374CF" w:rsidRPr="002C76C1" w:rsidRDefault="005374CF" w:rsidP="002668F1">
            <w:pPr>
              <w:pStyle w:val="lg-a-1"/>
              <w:tabs>
                <w:tab w:val="center" w:pos="709"/>
                <w:tab w:val="left" w:pos="3374"/>
              </w:tabs>
              <w:spacing w:before="0"/>
              <w:ind w:left="0" w:firstLine="0"/>
              <w:rPr>
                <w:rFonts w:ascii="Arial" w:hAnsi="Arial" w:cs="Arial"/>
              </w:rPr>
            </w:pPr>
            <w:r w:rsidRPr="002C76C1">
              <w:rPr>
                <w:rFonts w:ascii="Arial" w:hAnsi="Arial" w:cs="Arial"/>
              </w:rPr>
              <w:t>9/8/2011</w:t>
            </w:r>
          </w:p>
        </w:tc>
        <w:tc>
          <w:tcPr>
            <w:tcW w:w="1316" w:type="dxa"/>
          </w:tcPr>
          <w:p w:rsidR="005374CF" w:rsidRPr="002C76C1" w:rsidRDefault="005374CF" w:rsidP="002668F1">
            <w:pPr>
              <w:pStyle w:val="lg-a-1"/>
              <w:tabs>
                <w:tab w:val="center" w:pos="709"/>
                <w:tab w:val="left" w:pos="3374"/>
              </w:tabs>
              <w:spacing w:before="0"/>
              <w:ind w:left="0" w:firstLine="0"/>
              <w:rPr>
                <w:rFonts w:ascii="Arial" w:hAnsi="Arial" w:cs="Arial"/>
              </w:rPr>
            </w:pPr>
            <w:r w:rsidRPr="002C76C1">
              <w:rPr>
                <w:rFonts w:ascii="Arial" w:hAnsi="Arial" w:cs="Arial"/>
              </w:rPr>
              <w:t>14/10/2011</w:t>
            </w:r>
          </w:p>
        </w:tc>
        <w:tc>
          <w:tcPr>
            <w:tcW w:w="2186" w:type="dxa"/>
          </w:tcPr>
          <w:p w:rsidR="005374CF" w:rsidRPr="002C76C1" w:rsidRDefault="005374CF" w:rsidP="005374CF">
            <w:pPr>
              <w:pStyle w:val="lg-a-1"/>
              <w:numPr>
                <w:ilvl w:val="0"/>
                <w:numId w:val="210"/>
              </w:numPr>
              <w:tabs>
                <w:tab w:val="center" w:pos="709"/>
                <w:tab w:val="left" w:pos="3374"/>
              </w:tabs>
              <w:spacing w:before="0"/>
              <w:rPr>
                <w:rFonts w:ascii="Arial" w:hAnsi="Arial" w:cs="Arial"/>
              </w:rPr>
            </w:pPr>
            <w:r w:rsidRPr="002C76C1">
              <w:rPr>
                <w:rFonts w:ascii="Arial" w:hAnsi="Arial" w:cs="Arial"/>
              </w:rPr>
              <w:t>005 262,56</w:t>
            </w:r>
          </w:p>
        </w:tc>
      </w:tr>
    </w:tbl>
    <w:p w:rsidR="005374CF" w:rsidRPr="002C76C1" w:rsidRDefault="005374CF" w:rsidP="005374CF">
      <w:pPr>
        <w:pStyle w:val="lg-a-1"/>
        <w:tabs>
          <w:tab w:val="center" w:pos="709"/>
          <w:tab w:val="left" w:pos="3374"/>
        </w:tabs>
        <w:spacing w:before="0"/>
        <w:ind w:left="720" w:firstLine="0"/>
        <w:rPr>
          <w:rFonts w:ascii="Arial" w:hAnsi="Arial" w:cs="Arial"/>
          <w:sz w:val="22"/>
          <w:szCs w:val="22"/>
        </w:rPr>
      </w:pPr>
    </w:p>
    <w:p w:rsidR="005374CF" w:rsidRPr="002C76C1" w:rsidRDefault="005374CF" w:rsidP="005374CF">
      <w:pPr>
        <w:pStyle w:val="lg-a-1"/>
        <w:tabs>
          <w:tab w:val="center" w:pos="709"/>
        </w:tabs>
        <w:spacing w:before="0"/>
        <w:ind w:left="0" w:firstLine="0"/>
        <w:rPr>
          <w:rFonts w:ascii="Arial" w:hAnsi="Arial" w:cs="Arial"/>
          <w:sz w:val="22"/>
          <w:szCs w:val="22"/>
        </w:rPr>
      </w:pPr>
      <w:r>
        <w:rPr>
          <w:rFonts w:ascii="Arial" w:hAnsi="Arial" w:cs="Arial"/>
          <w:sz w:val="22"/>
          <w:szCs w:val="22"/>
        </w:rPr>
        <w:t xml:space="preserve">c) </w:t>
      </w:r>
      <w:r w:rsidRPr="002C76C1">
        <w:rPr>
          <w:rFonts w:ascii="Arial" w:hAnsi="Arial" w:cs="Arial"/>
          <w:sz w:val="22"/>
          <w:szCs w:val="22"/>
        </w:rPr>
        <w:t>The following deviations not submitted to the AGSA were not included in the list as requested in paragraph (b) of request for information number 95. Monitoring controls to ensure that all deviations are reported to the AGSA as required by National Treasury Practice Note 6 of 2007/2008 are not effective.</w:t>
      </w:r>
    </w:p>
    <w:p w:rsidR="005374CF" w:rsidRPr="002C76C1" w:rsidRDefault="005374CF" w:rsidP="005374CF">
      <w:pPr>
        <w:pStyle w:val="lg-a-1"/>
        <w:tabs>
          <w:tab w:val="center" w:pos="709"/>
          <w:tab w:val="left" w:pos="3374"/>
        </w:tabs>
        <w:spacing w:before="0"/>
        <w:ind w:left="0" w:firstLine="0"/>
        <w:rPr>
          <w:rFonts w:ascii="Arial" w:hAnsi="Arial" w:cs="Arial"/>
          <w:sz w:val="22"/>
          <w:szCs w:val="22"/>
        </w:rPr>
      </w:pPr>
    </w:p>
    <w:p w:rsidR="005374CF" w:rsidRPr="002C76C1" w:rsidRDefault="005374CF" w:rsidP="005374CF">
      <w:pPr>
        <w:pStyle w:val="lg-a-1"/>
        <w:tabs>
          <w:tab w:val="center" w:pos="709"/>
          <w:tab w:val="left" w:pos="3374"/>
        </w:tabs>
        <w:spacing w:before="0"/>
        <w:ind w:left="720" w:firstLine="0"/>
        <w:rPr>
          <w:rFonts w:ascii="Arial" w:hAnsi="Arial" w:cs="Arial"/>
          <w:sz w:val="22"/>
          <w:szCs w:val="22"/>
        </w:rPr>
      </w:pPr>
    </w:p>
    <w:tbl>
      <w:tblPr>
        <w:tblW w:w="9072" w:type="dxa"/>
        <w:tblInd w:w="108" w:type="dxa"/>
        <w:tblLook w:val="04A0"/>
      </w:tblPr>
      <w:tblGrid>
        <w:gridCol w:w="1877"/>
        <w:gridCol w:w="1137"/>
        <w:gridCol w:w="1572"/>
        <w:gridCol w:w="1361"/>
        <w:gridCol w:w="1408"/>
        <w:gridCol w:w="1717"/>
      </w:tblGrid>
      <w:tr w:rsidR="005374CF" w:rsidRPr="002C76C1" w:rsidTr="002668F1">
        <w:trPr>
          <w:trHeight w:val="1095"/>
          <w:tblHeader/>
        </w:trPr>
        <w:tc>
          <w:tcPr>
            <w:tcW w:w="1877" w:type="dxa"/>
            <w:tcBorders>
              <w:top w:val="single" w:sz="8" w:space="0" w:color="auto"/>
              <w:left w:val="single" w:sz="8" w:space="0" w:color="auto"/>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SERVICE PROVIDER</w:t>
            </w:r>
          </w:p>
        </w:tc>
        <w:tc>
          <w:tcPr>
            <w:tcW w:w="1137"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TENDER NUMBER</w:t>
            </w:r>
          </w:p>
        </w:tc>
        <w:tc>
          <w:tcPr>
            <w:tcW w:w="1572"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DATE AWARDED</w:t>
            </w:r>
          </w:p>
        </w:tc>
        <w:tc>
          <w:tcPr>
            <w:tcW w:w="1361"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DATE SIGNED BY CHIEF DIRECTOR: SCM</w:t>
            </w:r>
          </w:p>
        </w:tc>
        <w:tc>
          <w:tcPr>
            <w:tcW w:w="1408"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DATE SENT TO NATIONAL TREASURY AND AUDITOR-GENERAL</w:t>
            </w:r>
          </w:p>
        </w:tc>
        <w:tc>
          <w:tcPr>
            <w:tcW w:w="1717"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jc w:val="right"/>
              <w:rPr>
                <w:b/>
                <w:bCs/>
                <w:sz w:val="18"/>
                <w:szCs w:val="18"/>
              </w:rPr>
            </w:pPr>
            <w:r w:rsidRPr="002C76C1">
              <w:rPr>
                <w:b/>
                <w:bCs/>
                <w:sz w:val="18"/>
                <w:szCs w:val="18"/>
              </w:rPr>
              <w:t>R</w:t>
            </w:r>
          </w:p>
        </w:tc>
      </w:tr>
      <w:tr w:rsidR="005374CF" w:rsidRPr="002C76C1" w:rsidTr="002668F1">
        <w:trPr>
          <w:trHeight w:val="510"/>
        </w:trPr>
        <w:tc>
          <w:tcPr>
            <w:tcW w:w="1877" w:type="dxa"/>
            <w:tcBorders>
              <w:top w:val="single" w:sz="4" w:space="0" w:color="auto"/>
              <w:left w:val="single" w:sz="8" w:space="0" w:color="auto"/>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Titan Centre of Excellence</w:t>
            </w:r>
          </w:p>
        </w:tc>
        <w:tc>
          <w:tcPr>
            <w:tcW w:w="1137" w:type="dxa"/>
            <w:tcBorders>
              <w:top w:val="single" w:sz="4" w:space="0" w:color="auto"/>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HP11/036</w:t>
            </w:r>
          </w:p>
        </w:tc>
        <w:tc>
          <w:tcPr>
            <w:tcW w:w="1572" w:type="dxa"/>
            <w:tcBorders>
              <w:top w:val="single" w:sz="4" w:space="0" w:color="auto"/>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6/28/2011</w:t>
            </w:r>
          </w:p>
        </w:tc>
        <w:tc>
          <w:tcPr>
            <w:tcW w:w="1361" w:type="dxa"/>
            <w:tcBorders>
              <w:top w:val="single" w:sz="4" w:space="0" w:color="auto"/>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7/1/2011</w:t>
            </w:r>
          </w:p>
        </w:tc>
        <w:tc>
          <w:tcPr>
            <w:tcW w:w="1408" w:type="dxa"/>
            <w:tcBorders>
              <w:top w:val="single" w:sz="4" w:space="0" w:color="auto"/>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7/7/2011</w:t>
            </w:r>
          </w:p>
        </w:tc>
        <w:tc>
          <w:tcPr>
            <w:tcW w:w="1717" w:type="dxa"/>
            <w:tcBorders>
              <w:top w:val="single" w:sz="4" w:space="0" w:color="auto"/>
              <w:left w:val="nil"/>
              <w:bottom w:val="single" w:sz="4" w:space="0" w:color="auto"/>
              <w:right w:val="single" w:sz="8" w:space="0" w:color="auto"/>
            </w:tcBorders>
            <w:shd w:val="clear" w:color="auto" w:fill="auto"/>
            <w:hideMark/>
          </w:tcPr>
          <w:p w:rsidR="005374CF" w:rsidRPr="002C76C1" w:rsidRDefault="005374CF" w:rsidP="002668F1">
            <w:pPr>
              <w:tabs>
                <w:tab w:val="center" w:pos="709"/>
              </w:tabs>
              <w:jc w:val="right"/>
              <w:rPr>
                <w:sz w:val="18"/>
                <w:szCs w:val="18"/>
              </w:rPr>
            </w:pPr>
            <w:r w:rsidRPr="002C76C1">
              <w:rPr>
                <w:sz w:val="18"/>
                <w:szCs w:val="18"/>
              </w:rPr>
              <w:t xml:space="preserve">       5 489 510,40 </w:t>
            </w:r>
          </w:p>
        </w:tc>
      </w:tr>
      <w:tr w:rsidR="005374CF" w:rsidRPr="002C76C1" w:rsidTr="002668F1">
        <w:trPr>
          <w:trHeight w:val="510"/>
        </w:trPr>
        <w:tc>
          <w:tcPr>
            <w:tcW w:w="1877" w:type="dxa"/>
            <w:tcBorders>
              <w:top w:val="nil"/>
              <w:left w:val="single" w:sz="8" w:space="0" w:color="auto"/>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 xml:space="preserve">Sisonke Global Systems (Pty) LTD </w:t>
            </w:r>
          </w:p>
        </w:tc>
        <w:tc>
          <w:tcPr>
            <w:tcW w:w="1137"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HP11/038</w:t>
            </w:r>
          </w:p>
        </w:tc>
        <w:tc>
          <w:tcPr>
            <w:tcW w:w="1572"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6/28/2011</w:t>
            </w:r>
          </w:p>
        </w:tc>
        <w:tc>
          <w:tcPr>
            <w:tcW w:w="1361"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7/1/2011</w:t>
            </w:r>
          </w:p>
        </w:tc>
        <w:tc>
          <w:tcPr>
            <w:tcW w:w="1408"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7/7/2011</w:t>
            </w:r>
          </w:p>
        </w:tc>
        <w:tc>
          <w:tcPr>
            <w:tcW w:w="1717" w:type="dxa"/>
            <w:tcBorders>
              <w:top w:val="nil"/>
              <w:left w:val="nil"/>
              <w:bottom w:val="single" w:sz="4" w:space="0" w:color="auto"/>
              <w:right w:val="single" w:sz="8" w:space="0" w:color="auto"/>
            </w:tcBorders>
            <w:shd w:val="clear" w:color="auto" w:fill="auto"/>
            <w:hideMark/>
          </w:tcPr>
          <w:p w:rsidR="005374CF" w:rsidRPr="002C76C1" w:rsidRDefault="005374CF" w:rsidP="002668F1">
            <w:pPr>
              <w:tabs>
                <w:tab w:val="center" w:pos="709"/>
              </w:tabs>
              <w:jc w:val="right"/>
              <w:rPr>
                <w:sz w:val="18"/>
                <w:szCs w:val="18"/>
              </w:rPr>
            </w:pPr>
            <w:r w:rsidRPr="002C76C1">
              <w:rPr>
                <w:sz w:val="18"/>
                <w:szCs w:val="18"/>
              </w:rPr>
              <w:t xml:space="preserve">       1 763 936,82 </w:t>
            </w:r>
          </w:p>
        </w:tc>
      </w:tr>
      <w:tr w:rsidR="005374CF" w:rsidRPr="002C76C1" w:rsidTr="002668F1">
        <w:trPr>
          <w:trHeight w:val="510"/>
        </w:trPr>
        <w:tc>
          <w:tcPr>
            <w:tcW w:w="1877" w:type="dxa"/>
            <w:tcBorders>
              <w:top w:val="nil"/>
              <w:left w:val="single" w:sz="8" w:space="0" w:color="auto"/>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Customised Solutions (PTY) LTD</w:t>
            </w:r>
          </w:p>
        </w:tc>
        <w:tc>
          <w:tcPr>
            <w:tcW w:w="1137"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HP11/041</w:t>
            </w:r>
          </w:p>
        </w:tc>
        <w:tc>
          <w:tcPr>
            <w:tcW w:w="1572"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7/6/2011</w:t>
            </w:r>
          </w:p>
        </w:tc>
        <w:tc>
          <w:tcPr>
            <w:tcW w:w="1361"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7/11/2011</w:t>
            </w:r>
          </w:p>
        </w:tc>
        <w:tc>
          <w:tcPr>
            <w:tcW w:w="1408"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7/13/2011</w:t>
            </w:r>
          </w:p>
        </w:tc>
        <w:tc>
          <w:tcPr>
            <w:tcW w:w="1717" w:type="dxa"/>
            <w:tcBorders>
              <w:top w:val="nil"/>
              <w:left w:val="nil"/>
              <w:bottom w:val="single" w:sz="4" w:space="0" w:color="auto"/>
              <w:right w:val="single" w:sz="8" w:space="0" w:color="auto"/>
            </w:tcBorders>
            <w:shd w:val="clear" w:color="auto" w:fill="auto"/>
            <w:hideMark/>
          </w:tcPr>
          <w:p w:rsidR="005374CF" w:rsidRPr="002C76C1" w:rsidRDefault="005374CF" w:rsidP="002668F1">
            <w:pPr>
              <w:tabs>
                <w:tab w:val="center" w:pos="709"/>
              </w:tabs>
              <w:jc w:val="right"/>
              <w:rPr>
                <w:sz w:val="18"/>
                <w:szCs w:val="18"/>
              </w:rPr>
            </w:pPr>
            <w:r w:rsidRPr="002C76C1">
              <w:rPr>
                <w:sz w:val="18"/>
                <w:szCs w:val="18"/>
              </w:rPr>
              <w:t xml:space="preserve">     10 731 121,20 </w:t>
            </w:r>
          </w:p>
        </w:tc>
      </w:tr>
      <w:tr w:rsidR="005374CF" w:rsidRPr="002C76C1" w:rsidTr="002668F1">
        <w:trPr>
          <w:trHeight w:val="510"/>
        </w:trPr>
        <w:tc>
          <w:tcPr>
            <w:tcW w:w="1877" w:type="dxa"/>
            <w:tcBorders>
              <w:top w:val="nil"/>
              <w:left w:val="single" w:sz="8" w:space="0" w:color="auto"/>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First Technology (Pty) Ltd</w:t>
            </w:r>
          </w:p>
        </w:tc>
        <w:tc>
          <w:tcPr>
            <w:tcW w:w="1137"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HP11/037</w:t>
            </w:r>
          </w:p>
        </w:tc>
        <w:tc>
          <w:tcPr>
            <w:tcW w:w="1572"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7/12/2011</w:t>
            </w:r>
          </w:p>
        </w:tc>
        <w:tc>
          <w:tcPr>
            <w:tcW w:w="1361"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7/14/2011</w:t>
            </w:r>
          </w:p>
        </w:tc>
        <w:tc>
          <w:tcPr>
            <w:tcW w:w="1408"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7/15/2011</w:t>
            </w:r>
          </w:p>
        </w:tc>
        <w:tc>
          <w:tcPr>
            <w:tcW w:w="1717" w:type="dxa"/>
            <w:tcBorders>
              <w:top w:val="nil"/>
              <w:left w:val="nil"/>
              <w:bottom w:val="single" w:sz="4" w:space="0" w:color="auto"/>
              <w:right w:val="single" w:sz="8" w:space="0" w:color="auto"/>
            </w:tcBorders>
            <w:shd w:val="clear" w:color="auto" w:fill="auto"/>
            <w:hideMark/>
          </w:tcPr>
          <w:p w:rsidR="005374CF" w:rsidRPr="002C76C1" w:rsidRDefault="005374CF" w:rsidP="002668F1">
            <w:pPr>
              <w:tabs>
                <w:tab w:val="center" w:pos="709"/>
              </w:tabs>
              <w:jc w:val="right"/>
              <w:rPr>
                <w:color w:val="000000"/>
                <w:sz w:val="18"/>
                <w:szCs w:val="18"/>
              </w:rPr>
            </w:pPr>
            <w:r w:rsidRPr="002C76C1">
              <w:rPr>
                <w:color w:val="000000"/>
                <w:sz w:val="18"/>
                <w:szCs w:val="18"/>
              </w:rPr>
              <w:t xml:space="preserve">       25 462 718,76 </w:t>
            </w:r>
          </w:p>
        </w:tc>
      </w:tr>
      <w:tr w:rsidR="005374CF" w:rsidRPr="002C76C1" w:rsidTr="002668F1">
        <w:trPr>
          <w:trHeight w:val="270"/>
        </w:trPr>
        <w:tc>
          <w:tcPr>
            <w:tcW w:w="1877" w:type="dxa"/>
            <w:tcBorders>
              <w:top w:val="nil"/>
              <w:left w:val="single" w:sz="8" w:space="0" w:color="auto"/>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E Magubane CC</w:t>
            </w:r>
          </w:p>
        </w:tc>
        <w:tc>
          <w:tcPr>
            <w:tcW w:w="1137"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HP11/079A</w:t>
            </w:r>
          </w:p>
        </w:tc>
        <w:tc>
          <w:tcPr>
            <w:tcW w:w="1572"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1/26/2012</w:t>
            </w:r>
          </w:p>
        </w:tc>
        <w:tc>
          <w:tcPr>
            <w:tcW w:w="1361"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1/31/2012</w:t>
            </w:r>
          </w:p>
        </w:tc>
        <w:tc>
          <w:tcPr>
            <w:tcW w:w="1408"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 xml:space="preserve"> 2012/02/01</w:t>
            </w:r>
          </w:p>
        </w:tc>
        <w:tc>
          <w:tcPr>
            <w:tcW w:w="1717" w:type="dxa"/>
            <w:tcBorders>
              <w:top w:val="nil"/>
              <w:left w:val="nil"/>
              <w:bottom w:val="single" w:sz="4" w:space="0" w:color="auto"/>
              <w:right w:val="single" w:sz="8" w:space="0" w:color="auto"/>
            </w:tcBorders>
            <w:shd w:val="clear" w:color="auto" w:fill="auto"/>
            <w:hideMark/>
          </w:tcPr>
          <w:p w:rsidR="005374CF" w:rsidRPr="002C76C1" w:rsidRDefault="005374CF" w:rsidP="002668F1">
            <w:pPr>
              <w:tabs>
                <w:tab w:val="center" w:pos="709"/>
              </w:tabs>
              <w:jc w:val="right"/>
              <w:rPr>
                <w:sz w:val="18"/>
                <w:szCs w:val="18"/>
              </w:rPr>
            </w:pPr>
            <w:r w:rsidRPr="002C76C1">
              <w:rPr>
                <w:sz w:val="18"/>
                <w:szCs w:val="18"/>
              </w:rPr>
              <w:t xml:space="preserve">       3 600 000,00 </w:t>
            </w:r>
          </w:p>
        </w:tc>
      </w:tr>
      <w:tr w:rsidR="005374CF" w:rsidRPr="002C76C1" w:rsidTr="002668F1">
        <w:trPr>
          <w:trHeight w:val="270"/>
        </w:trPr>
        <w:tc>
          <w:tcPr>
            <w:tcW w:w="7355" w:type="dxa"/>
            <w:gridSpan w:val="5"/>
            <w:tcBorders>
              <w:top w:val="single" w:sz="8" w:space="0" w:color="auto"/>
              <w:left w:val="single" w:sz="8" w:space="0" w:color="auto"/>
              <w:bottom w:val="single" w:sz="8" w:space="0" w:color="auto"/>
              <w:right w:val="single" w:sz="8" w:space="0" w:color="000000"/>
            </w:tcBorders>
            <w:shd w:val="clear" w:color="000000" w:fill="FFFFFF"/>
            <w:vAlign w:val="bottom"/>
            <w:hideMark/>
          </w:tcPr>
          <w:p w:rsidR="005374CF" w:rsidRPr="002C76C1" w:rsidRDefault="005374CF" w:rsidP="002668F1">
            <w:pPr>
              <w:tabs>
                <w:tab w:val="center" w:pos="709"/>
              </w:tabs>
              <w:rPr>
                <w:b/>
                <w:bCs/>
                <w:sz w:val="18"/>
                <w:szCs w:val="18"/>
              </w:rPr>
            </w:pPr>
            <w:r w:rsidRPr="002C76C1">
              <w:rPr>
                <w:b/>
                <w:bCs/>
                <w:sz w:val="18"/>
                <w:szCs w:val="18"/>
              </w:rPr>
              <w:t>TOTAL</w:t>
            </w:r>
          </w:p>
        </w:tc>
        <w:tc>
          <w:tcPr>
            <w:tcW w:w="1717" w:type="dxa"/>
            <w:tcBorders>
              <w:top w:val="single" w:sz="8" w:space="0" w:color="auto"/>
              <w:left w:val="nil"/>
              <w:bottom w:val="single" w:sz="8" w:space="0" w:color="auto"/>
              <w:right w:val="single" w:sz="8" w:space="0" w:color="auto"/>
            </w:tcBorders>
            <w:shd w:val="clear" w:color="000000" w:fill="FFFFFF"/>
            <w:vAlign w:val="bottom"/>
            <w:hideMark/>
          </w:tcPr>
          <w:p w:rsidR="005374CF" w:rsidRPr="002C76C1" w:rsidRDefault="005374CF" w:rsidP="002668F1">
            <w:pPr>
              <w:tabs>
                <w:tab w:val="center" w:pos="709"/>
              </w:tabs>
              <w:jc w:val="right"/>
              <w:rPr>
                <w:b/>
                <w:bCs/>
                <w:sz w:val="18"/>
                <w:szCs w:val="18"/>
              </w:rPr>
            </w:pPr>
            <w:r w:rsidRPr="002C76C1">
              <w:rPr>
                <w:b/>
                <w:bCs/>
                <w:sz w:val="18"/>
                <w:szCs w:val="18"/>
              </w:rPr>
              <w:t>47 047 287,18</w:t>
            </w:r>
          </w:p>
        </w:tc>
      </w:tr>
    </w:tbl>
    <w:p w:rsidR="005374CF" w:rsidRPr="002C76C1" w:rsidRDefault="005374CF" w:rsidP="005374CF">
      <w:pPr>
        <w:pStyle w:val="lg-a-1"/>
        <w:tabs>
          <w:tab w:val="center" w:pos="709"/>
        </w:tabs>
        <w:spacing w:before="0"/>
        <w:ind w:left="0" w:firstLine="0"/>
        <w:rPr>
          <w:rFonts w:ascii="Arial" w:hAnsi="Arial" w:cs="Arial"/>
          <w:b/>
          <w:sz w:val="22"/>
          <w:szCs w:val="22"/>
          <w:lang w:val="en-ZA"/>
        </w:rPr>
      </w:pPr>
    </w:p>
    <w:p w:rsidR="005374CF" w:rsidRDefault="005374CF" w:rsidP="005374CF">
      <w:pPr>
        <w:tabs>
          <w:tab w:val="center" w:pos="709"/>
        </w:tabs>
        <w:autoSpaceDE w:val="0"/>
        <w:autoSpaceDN w:val="0"/>
        <w:adjustRightInd w:val="0"/>
        <w:rPr>
          <w:szCs w:val="22"/>
        </w:rPr>
      </w:pPr>
    </w:p>
    <w:p w:rsidR="005374CF" w:rsidRPr="002C76C1" w:rsidRDefault="005374CF" w:rsidP="005374CF">
      <w:pPr>
        <w:tabs>
          <w:tab w:val="center" w:pos="709"/>
        </w:tabs>
        <w:autoSpaceDE w:val="0"/>
        <w:autoSpaceDN w:val="0"/>
        <w:adjustRightInd w:val="0"/>
        <w:rPr>
          <w:szCs w:val="22"/>
        </w:rPr>
      </w:pPr>
      <w:r>
        <w:rPr>
          <w:szCs w:val="22"/>
        </w:rPr>
        <w:t>The finding occurred as a result of fact that:</w:t>
      </w:r>
    </w:p>
    <w:p w:rsidR="005374CF" w:rsidRPr="002C76C1" w:rsidRDefault="005374CF" w:rsidP="005374CF">
      <w:pPr>
        <w:tabs>
          <w:tab w:val="center" w:pos="709"/>
        </w:tabs>
        <w:autoSpaceDE w:val="0"/>
        <w:autoSpaceDN w:val="0"/>
        <w:adjustRightInd w:val="0"/>
        <w:rPr>
          <w:szCs w:val="22"/>
        </w:rPr>
      </w:pPr>
    </w:p>
    <w:p w:rsidR="005374CF" w:rsidRPr="002C76C1" w:rsidRDefault="005374CF" w:rsidP="005374CF">
      <w:pPr>
        <w:tabs>
          <w:tab w:val="center" w:pos="709"/>
        </w:tabs>
        <w:autoSpaceDE w:val="0"/>
        <w:autoSpaceDN w:val="0"/>
        <w:adjustRightInd w:val="0"/>
        <w:rPr>
          <w:szCs w:val="22"/>
        </w:rPr>
      </w:pPr>
      <w:r w:rsidRPr="002C76C1">
        <w:rPr>
          <w:szCs w:val="22"/>
        </w:rPr>
        <w:t>As per discussion with the Assistant Director: Compliance and Inspectorate it was indicated that head office notifies the AGSA, however he indicated that no controls are available at regional level.</w:t>
      </w:r>
    </w:p>
    <w:p w:rsidR="005374CF" w:rsidRPr="002C76C1" w:rsidRDefault="005374CF" w:rsidP="005374CF">
      <w:pPr>
        <w:tabs>
          <w:tab w:val="center" w:pos="709"/>
        </w:tabs>
        <w:autoSpaceDE w:val="0"/>
        <w:autoSpaceDN w:val="0"/>
        <w:adjustRightInd w:val="0"/>
        <w:rPr>
          <w:szCs w:val="22"/>
        </w:rPr>
      </w:pPr>
    </w:p>
    <w:p w:rsidR="005374CF" w:rsidRPr="002C76C1" w:rsidRDefault="005374CF" w:rsidP="005374CF">
      <w:pPr>
        <w:tabs>
          <w:tab w:val="center" w:pos="709"/>
        </w:tabs>
        <w:autoSpaceDE w:val="0"/>
        <w:autoSpaceDN w:val="0"/>
        <w:adjustRightInd w:val="0"/>
        <w:rPr>
          <w:szCs w:val="22"/>
        </w:rPr>
      </w:pPr>
      <w:r w:rsidRPr="002C76C1">
        <w:rPr>
          <w:szCs w:val="22"/>
        </w:rPr>
        <w:t xml:space="preserve">Similar findings were also reported in the 2010-11 financial year. Per inspection of the audit action plan page 30 it was noted that the actions listed below will be implemented by December 2011 to address the issue. </w:t>
      </w:r>
    </w:p>
    <w:p w:rsidR="005374CF" w:rsidRPr="002C76C1" w:rsidRDefault="005374CF" w:rsidP="005374CF">
      <w:pPr>
        <w:tabs>
          <w:tab w:val="center" w:pos="709"/>
        </w:tabs>
        <w:spacing w:after="120"/>
        <w:rPr>
          <w:szCs w:val="22"/>
        </w:rPr>
      </w:pPr>
    </w:p>
    <w:p w:rsidR="005374CF" w:rsidRPr="006A06F6" w:rsidRDefault="005374CF" w:rsidP="00B742FE">
      <w:pPr>
        <w:tabs>
          <w:tab w:val="center" w:pos="709"/>
        </w:tabs>
        <w:spacing w:after="120"/>
        <w:contextualSpacing/>
        <w:rPr>
          <w:rFonts w:eastAsia="Arial Unicode MS"/>
          <w:szCs w:val="22"/>
          <w:lang w:val="en-GB"/>
        </w:rPr>
      </w:pPr>
      <w:r>
        <w:rPr>
          <w:rFonts w:eastAsia="Arial Unicode MS"/>
          <w:szCs w:val="22"/>
          <w:lang w:val="en-GB"/>
        </w:rPr>
        <w:t xml:space="preserve">a) </w:t>
      </w:r>
      <w:r w:rsidRPr="006A06F6">
        <w:rPr>
          <w:rFonts w:eastAsia="Arial Unicode MS"/>
          <w:szCs w:val="22"/>
          <w:lang w:val="en-GB"/>
        </w:rPr>
        <w:t>Improve monthly reporting</w:t>
      </w:r>
    </w:p>
    <w:p w:rsidR="005374CF" w:rsidRPr="006A06F6" w:rsidRDefault="005374CF" w:rsidP="00B742FE">
      <w:pPr>
        <w:tabs>
          <w:tab w:val="center" w:pos="709"/>
        </w:tabs>
        <w:spacing w:after="120"/>
        <w:contextualSpacing/>
        <w:rPr>
          <w:rFonts w:eastAsia="Arial Unicode MS"/>
          <w:szCs w:val="22"/>
          <w:lang w:val="en-GB"/>
        </w:rPr>
      </w:pPr>
      <w:r>
        <w:rPr>
          <w:rFonts w:eastAsia="Arial Unicode MS"/>
          <w:szCs w:val="22"/>
          <w:lang w:val="en-GB"/>
        </w:rPr>
        <w:t xml:space="preserve">b) </w:t>
      </w:r>
      <w:r w:rsidRPr="006A06F6">
        <w:rPr>
          <w:rFonts w:eastAsia="Arial Unicode MS"/>
          <w:szCs w:val="22"/>
          <w:lang w:val="en-GB"/>
        </w:rPr>
        <w:t>Hold managers accountable</w:t>
      </w:r>
    </w:p>
    <w:p w:rsidR="005374CF" w:rsidRDefault="005374CF" w:rsidP="005374CF">
      <w:pPr>
        <w:tabs>
          <w:tab w:val="center" w:pos="709"/>
        </w:tabs>
        <w:autoSpaceDE w:val="0"/>
        <w:autoSpaceDN w:val="0"/>
        <w:adjustRightInd w:val="0"/>
        <w:rPr>
          <w:szCs w:val="22"/>
        </w:rPr>
      </w:pPr>
    </w:p>
    <w:p w:rsidR="005374CF" w:rsidRPr="002C76C1" w:rsidRDefault="005374CF" w:rsidP="005374CF">
      <w:pPr>
        <w:tabs>
          <w:tab w:val="center" w:pos="709"/>
        </w:tabs>
        <w:autoSpaceDE w:val="0"/>
        <w:autoSpaceDN w:val="0"/>
        <w:adjustRightInd w:val="0"/>
        <w:rPr>
          <w:szCs w:val="22"/>
        </w:rPr>
      </w:pPr>
      <w:r>
        <w:rPr>
          <w:szCs w:val="22"/>
        </w:rPr>
        <w:t>Impact of the finding:</w:t>
      </w:r>
    </w:p>
    <w:p w:rsidR="005374CF" w:rsidRPr="002C76C1" w:rsidRDefault="005374CF" w:rsidP="005374CF">
      <w:pPr>
        <w:tabs>
          <w:tab w:val="center" w:pos="709"/>
        </w:tabs>
        <w:autoSpaceDE w:val="0"/>
        <w:autoSpaceDN w:val="0"/>
        <w:adjustRightInd w:val="0"/>
        <w:rPr>
          <w:szCs w:val="22"/>
        </w:rPr>
      </w:pPr>
    </w:p>
    <w:p w:rsidR="005374CF" w:rsidRPr="002C76C1" w:rsidRDefault="005374CF" w:rsidP="00B742FE">
      <w:pPr>
        <w:pStyle w:val="NormalWeb"/>
        <w:tabs>
          <w:tab w:val="center" w:pos="709"/>
        </w:tabs>
        <w:spacing w:after="120"/>
        <w:jc w:val="both"/>
        <w:rPr>
          <w:rFonts w:ascii="Arial" w:hAnsi="Arial" w:cs="Arial"/>
          <w:color w:val="000000"/>
          <w:sz w:val="22"/>
          <w:szCs w:val="22"/>
        </w:rPr>
      </w:pPr>
      <w:r>
        <w:rPr>
          <w:rFonts w:ascii="Arial" w:hAnsi="Arial" w:cs="Arial"/>
          <w:color w:val="000000"/>
          <w:sz w:val="22"/>
          <w:szCs w:val="22"/>
        </w:rPr>
        <w:t xml:space="preserve">a) </w:t>
      </w:r>
      <w:r w:rsidRPr="002C76C1">
        <w:rPr>
          <w:rFonts w:ascii="Arial" w:hAnsi="Arial" w:cs="Arial"/>
          <w:color w:val="000000"/>
          <w:sz w:val="22"/>
          <w:szCs w:val="22"/>
        </w:rPr>
        <w:t>Non compliance with Practice Note 6 of 2007/2008 and TR16A6.4.</w:t>
      </w:r>
    </w:p>
    <w:p w:rsidR="005374CF" w:rsidRDefault="005374CF" w:rsidP="00B742FE">
      <w:pPr>
        <w:pStyle w:val="NormalWeb"/>
        <w:tabs>
          <w:tab w:val="center" w:pos="709"/>
        </w:tabs>
        <w:spacing w:after="120"/>
        <w:jc w:val="both"/>
        <w:rPr>
          <w:rFonts w:ascii="Arial" w:hAnsi="Arial" w:cs="Arial"/>
          <w:color w:val="000000"/>
          <w:sz w:val="22"/>
          <w:szCs w:val="22"/>
        </w:rPr>
      </w:pPr>
      <w:r>
        <w:rPr>
          <w:rFonts w:ascii="Arial" w:hAnsi="Arial" w:cs="Arial"/>
          <w:sz w:val="22"/>
          <w:szCs w:val="22"/>
        </w:rPr>
        <w:t xml:space="preserve">b) </w:t>
      </w:r>
      <w:r w:rsidRPr="002C76C1">
        <w:rPr>
          <w:rFonts w:ascii="Arial" w:hAnsi="Arial" w:cs="Arial"/>
          <w:sz w:val="22"/>
          <w:szCs w:val="22"/>
        </w:rPr>
        <w:t>The department does not have proper control measures in place to ensure that the deviations are timeously reported to National Treasury and the AGSA.</w:t>
      </w:r>
    </w:p>
    <w:p w:rsidR="005374CF" w:rsidRPr="002C76C1" w:rsidRDefault="005374CF" w:rsidP="00B742FE">
      <w:pPr>
        <w:pStyle w:val="NormalWeb"/>
        <w:tabs>
          <w:tab w:val="center" w:pos="709"/>
        </w:tabs>
        <w:spacing w:after="120"/>
        <w:jc w:val="both"/>
        <w:rPr>
          <w:rFonts w:ascii="Arial" w:hAnsi="Arial" w:cs="Arial"/>
          <w:color w:val="000000"/>
          <w:sz w:val="22"/>
          <w:szCs w:val="22"/>
        </w:rPr>
      </w:pPr>
      <w:r>
        <w:rPr>
          <w:rFonts w:ascii="Arial" w:hAnsi="Arial" w:cs="Arial"/>
          <w:color w:val="000000"/>
          <w:sz w:val="22"/>
          <w:szCs w:val="22"/>
        </w:rPr>
        <w:t xml:space="preserve">c) </w:t>
      </w:r>
      <w:r w:rsidRPr="002C76C1">
        <w:rPr>
          <w:rFonts w:ascii="Arial" w:hAnsi="Arial" w:cs="Arial"/>
          <w:sz w:val="22"/>
          <w:szCs w:val="22"/>
        </w:rPr>
        <w:t>The department may not be aware of all the deviations and may not assess whether they should be considered as being irregular and therefore being included in the irregular expenditure disclosure note.</w:t>
      </w:r>
    </w:p>
    <w:p w:rsidR="005374CF" w:rsidRPr="002C76C1" w:rsidRDefault="005374CF" w:rsidP="005374CF">
      <w:pPr>
        <w:tabs>
          <w:tab w:val="center" w:pos="709"/>
        </w:tabs>
        <w:autoSpaceDE w:val="0"/>
        <w:autoSpaceDN w:val="0"/>
        <w:adjustRightInd w:val="0"/>
        <w:rPr>
          <w:szCs w:val="22"/>
        </w:rPr>
      </w:pPr>
    </w:p>
    <w:p w:rsidR="005374CF" w:rsidRPr="002C76C1" w:rsidRDefault="005374CF" w:rsidP="005374CF">
      <w:pPr>
        <w:pStyle w:val="NormalWeb"/>
        <w:tabs>
          <w:tab w:val="center" w:pos="709"/>
        </w:tabs>
        <w:rPr>
          <w:rFonts w:ascii="Arial" w:hAnsi="Arial" w:cs="Arial"/>
          <w:b/>
          <w:bCs/>
          <w:sz w:val="22"/>
          <w:szCs w:val="22"/>
        </w:rPr>
      </w:pPr>
    </w:p>
    <w:p w:rsidR="005374CF" w:rsidRPr="002C76C1" w:rsidRDefault="005374CF" w:rsidP="005374CF">
      <w:pPr>
        <w:pStyle w:val="NormalWeb"/>
        <w:tabs>
          <w:tab w:val="center" w:pos="709"/>
        </w:tabs>
        <w:rPr>
          <w:rFonts w:ascii="Arial" w:hAnsi="Arial" w:cs="Arial"/>
          <w:sz w:val="22"/>
          <w:szCs w:val="22"/>
        </w:rPr>
      </w:pPr>
      <w:r w:rsidRPr="002C76C1">
        <w:rPr>
          <w:rFonts w:ascii="Arial" w:hAnsi="Arial" w:cs="Arial"/>
          <w:b/>
          <w:bCs/>
          <w:sz w:val="22"/>
          <w:szCs w:val="22"/>
        </w:rPr>
        <w:t>Internal control deficiency</w:t>
      </w:r>
    </w:p>
    <w:p w:rsidR="005374CF" w:rsidRPr="002C76C1" w:rsidRDefault="005374CF" w:rsidP="005374CF">
      <w:pPr>
        <w:tabs>
          <w:tab w:val="center" w:pos="709"/>
        </w:tabs>
        <w:jc w:val="both"/>
        <w:rPr>
          <w:szCs w:val="22"/>
          <w:lang w:val="en-GB"/>
        </w:rPr>
      </w:pPr>
    </w:p>
    <w:p w:rsidR="005374CF" w:rsidRPr="00B742FE" w:rsidRDefault="005374CF" w:rsidP="005374CF">
      <w:pPr>
        <w:tabs>
          <w:tab w:val="center" w:pos="709"/>
        </w:tabs>
        <w:jc w:val="both"/>
        <w:rPr>
          <w:szCs w:val="22"/>
        </w:rPr>
      </w:pPr>
      <w:r w:rsidRPr="00B742FE">
        <w:rPr>
          <w:szCs w:val="22"/>
        </w:rPr>
        <w:t>Leadership</w:t>
      </w:r>
    </w:p>
    <w:p w:rsidR="005374CF" w:rsidRPr="00B742FE" w:rsidRDefault="005374CF" w:rsidP="005374CF">
      <w:pPr>
        <w:tabs>
          <w:tab w:val="center" w:pos="709"/>
        </w:tabs>
        <w:jc w:val="both"/>
        <w:rPr>
          <w:szCs w:val="22"/>
        </w:rPr>
      </w:pPr>
    </w:p>
    <w:p w:rsidR="005374CF" w:rsidRPr="00B742FE" w:rsidRDefault="005374CF" w:rsidP="005374CF">
      <w:pPr>
        <w:tabs>
          <w:tab w:val="center" w:pos="709"/>
        </w:tabs>
        <w:jc w:val="both"/>
        <w:rPr>
          <w:szCs w:val="22"/>
        </w:rPr>
      </w:pPr>
      <w:r w:rsidRPr="00B742FE">
        <w:rPr>
          <w:szCs w:val="22"/>
        </w:rPr>
        <w:t>The oversight responsibility was not effectively exercised regarding financial and performance reporting and compliance and related internal controls</w:t>
      </w:r>
    </w:p>
    <w:p w:rsidR="005374CF" w:rsidRPr="00B742FE" w:rsidRDefault="005374CF" w:rsidP="005374CF">
      <w:pPr>
        <w:tabs>
          <w:tab w:val="center" w:pos="709"/>
        </w:tabs>
        <w:jc w:val="both"/>
        <w:rPr>
          <w:szCs w:val="22"/>
        </w:rPr>
      </w:pPr>
    </w:p>
    <w:p w:rsidR="005374CF" w:rsidRPr="00B742FE" w:rsidRDefault="005374CF" w:rsidP="005374CF">
      <w:pPr>
        <w:tabs>
          <w:tab w:val="center" w:pos="709"/>
        </w:tabs>
        <w:jc w:val="both"/>
        <w:rPr>
          <w:szCs w:val="22"/>
        </w:rPr>
      </w:pPr>
      <w:r w:rsidRPr="00B742FE">
        <w:rPr>
          <w:szCs w:val="22"/>
        </w:rPr>
        <w:t xml:space="preserve">Financial and performance management </w:t>
      </w:r>
    </w:p>
    <w:p w:rsidR="005374CF" w:rsidRPr="00B742FE" w:rsidRDefault="005374CF" w:rsidP="005374CF">
      <w:pPr>
        <w:tabs>
          <w:tab w:val="center" w:pos="709"/>
        </w:tabs>
        <w:jc w:val="both"/>
        <w:rPr>
          <w:szCs w:val="22"/>
        </w:rPr>
      </w:pPr>
    </w:p>
    <w:p w:rsidR="005374CF" w:rsidRPr="00B742FE" w:rsidRDefault="005374CF" w:rsidP="005374CF">
      <w:pPr>
        <w:tabs>
          <w:tab w:val="center" w:pos="709"/>
        </w:tabs>
        <w:jc w:val="both"/>
        <w:rPr>
          <w:szCs w:val="22"/>
        </w:rPr>
      </w:pPr>
      <w:r w:rsidRPr="00B742FE">
        <w:rPr>
          <w:szCs w:val="22"/>
        </w:rPr>
        <w:t>The department did not implement proper record keeping in a timely manner to ensure that complete, relevant and accurate information is accessible and available to support financial and performance reporting</w:t>
      </w:r>
    </w:p>
    <w:p w:rsidR="005374CF" w:rsidRPr="002C76C1" w:rsidRDefault="005374CF" w:rsidP="005374CF">
      <w:pPr>
        <w:tabs>
          <w:tab w:val="center" w:pos="709"/>
        </w:tabs>
        <w:jc w:val="both"/>
        <w:rPr>
          <w:szCs w:val="22"/>
          <w:lang w:val="en-GB"/>
        </w:rPr>
      </w:pPr>
    </w:p>
    <w:p w:rsidR="005374CF" w:rsidRPr="002C76C1" w:rsidRDefault="005374CF" w:rsidP="005374CF">
      <w:pPr>
        <w:tabs>
          <w:tab w:val="center" w:pos="709"/>
        </w:tabs>
        <w:spacing w:after="120"/>
        <w:rPr>
          <w:b/>
          <w:szCs w:val="22"/>
        </w:rPr>
      </w:pPr>
    </w:p>
    <w:p w:rsidR="005374CF" w:rsidRPr="002C76C1" w:rsidRDefault="005374CF" w:rsidP="005374CF">
      <w:pPr>
        <w:tabs>
          <w:tab w:val="center" w:pos="709"/>
        </w:tabs>
        <w:spacing w:after="120"/>
        <w:rPr>
          <w:b/>
          <w:szCs w:val="22"/>
        </w:rPr>
      </w:pPr>
      <w:r w:rsidRPr="002C76C1">
        <w:rPr>
          <w:b/>
          <w:szCs w:val="22"/>
        </w:rPr>
        <w:t>Recommendation</w:t>
      </w:r>
    </w:p>
    <w:p w:rsidR="005374CF" w:rsidRPr="002C76C1" w:rsidRDefault="005374CF" w:rsidP="00B742FE">
      <w:pPr>
        <w:pStyle w:val="lg-para4"/>
        <w:tabs>
          <w:tab w:val="center" w:pos="709"/>
        </w:tabs>
        <w:ind w:firstLine="0"/>
        <w:rPr>
          <w:rFonts w:ascii="Arial" w:hAnsi="Arial" w:cs="Arial"/>
          <w:sz w:val="22"/>
          <w:szCs w:val="22"/>
        </w:rPr>
      </w:pPr>
      <w:r>
        <w:rPr>
          <w:rFonts w:ascii="Arial" w:hAnsi="Arial" w:cs="Arial"/>
          <w:sz w:val="22"/>
          <w:szCs w:val="22"/>
        </w:rPr>
        <w:t xml:space="preserve">a) </w:t>
      </w:r>
      <w:r w:rsidRPr="002C76C1">
        <w:rPr>
          <w:rFonts w:ascii="Arial" w:hAnsi="Arial" w:cs="Arial"/>
          <w:sz w:val="22"/>
          <w:szCs w:val="22"/>
        </w:rPr>
        <w:t>The responsibility for the submission of the information to National Treasury and the AGSA must be assigned to an official at head office.</w:t>
      </w:r>
    </w:p>
    <w:p w:rsidR="005374CF" w:rsidRPr="002C76C1" w:rsidRDefault="005374CF" w:rsidP="00B742FE">
      <w:pPr>
        <w:pStyle w:val="lg-para4"/>
        <w:tabs>
          <w:tab w:val="center" w:pos="709"/>
        </w:tabs>
        <w:ind w:firstLine="0"/>
        <w:rPr>
          <w:rFonts w:ascii="Arial" w:hAnsi="Arial" w:cs="Arial"/>
          <w:sz w:val="22"/>
          <w:szCs w:val="22"/>
        </w:rPr>
      </w:pPr>
      <w:r>
        <w:rPr>
          <w:rFonts w:ascii="Arial" w:hAnsi="Arial" w:cs="Arial"/>
          <w:sz w:val="22"/>
          <w:szCs w:val="22"/>
        </w:rPr>
        <w:t xml:space="preserve">b) </w:t>
      </w:r>
      <w:r w:rsidRPr="002C76C1">
        <w:rPr>
          <w:rFonts w:ascii="Arial" w:hAnsi="Arial" w:cs="Arial"/>
          <w:sz w:val="22"/>
          <w:szCs w:val="22"/>
        </w:rPr>
        <w:t xml:space="preserve">Regional managers must be required to submit the information within five working to the responsible official as recommended in paragraph (a). </w:t>
      </w:r>
    </w:p>
    <w:p w:rsidR="005374CF" w:rsidRPr="002C76C1" w:rsidRDefault="005374CF" w:rsidP="00B742FE">
      <w:pPr>
        <w:pStyle w:val="lg-para4"/>
        <w:tabs>
          <w:tab w:val="center" w:pos="709"/>
        </w:tabs>
        <w:ind w:firstLine="0"/>
        <w:rPr>
          <w:rFonts w:ascii="Arial" w:hAnsi="Arial" w:cs="Arial"/>
          <w:sz w:val="22"/>
          <w:szCs w:val="22"/>
        </w:rPr>
      </w:pPr>
      <w:r>
        <w:rPr>
          <w:rFonts w:ascii="Arial" w:hAnsi="Arial" w:cs="Arial"/>
          <w:sz w:val="22"/>
          <w:szCs w:val="22"/>
        </w:rPr>
        <w:t>c)</w:t>
      </w:r>
      <w:r w:rsidRPr="002C76C1">
        <w:rPr>
          <w:rFonts w:ascii="Arial" w:hAnsi="Arial" w:cs="Arial"/>
          <w:sz w:val="22"/>
          <w:szCs w:val="22"/>
        </w:rPr>
        <w:t xml:space="preserve"> The responsible official should maintain a register tracking the deviation and the submission thereof to both National Treasury and the AGSA. Proof of submissions should be referenced to the mentioned register.</w:t>
      </w:r>
    </w:p>
    <w:p w:rsidR="005374CF" w:rsidRPr="002C76C1" w:rsidRDefault="005374CF" w:rsidP="00B742FE">
      <w:pPr>
        <w:pStyle w:val="lg-para4"/>
        <w:tabs>
          <w:tab w:val="center" w:pos="709"/>
        </w:tabs>
        <w:ind w:firstLine="0"/>
        <w:rPr>
          <w:rFonts w:ascii="Arial" w:hAnsi="Arial" w:cs="Arial"/>
          <w:sz w:val="22"/>
          <w:szCs w:val="22"/>
        </w:rPr>
      </w:pPr>
      <w:r>
        <w:rPr>
          <w:rFonts w:ascii="Arial" w:hAnsi="Arial" w:cs="Arial"/>
          <w:sz w:val="22"/>
          <w:szCs w:val="22"/>
        </w:rPr>
        <w:t xml:space="preserve">d) </w:t>
      </w:r>
      <w:r w:rsidRPr="002C76C1">
        <w:rPr>
          <w:rFonts w:ascii="Arial" w:hAnsi="Arial" w:cs="Arial"/>
          <w:sz w:val="22"/>
          <w:szCs w:val="22"/>
        </w:rPr>
        <w:t>Reconciliations between the deviations reported by the regions and head office with the register should be performed to ensure the completeness of the register recommended in paragraph (c).</w:t>
      </w:r>
    </w:p>
    <w:p w:rsidR="005374CF" w:rsidRPr="002C76C1" w:rsidRDefault="005374CF" w:rsidP="005374CF">
      <w:pPr>
        <w:tabs>
          <w:tab w:val="center" w:pos="709"/>
        </w:tabs>
        <w:spacing w:after="120"/>
        <w:jc w:val="both"/>
        <w:rPr>
          <w:color w:val="000000"/>
          <w:szCs w:val="22"/>
        </w:rPr>
      </w:pPr>
    </w:p>
    <w:p w:rsidR="005374CF" w:rsidRPr="002C76C1" w:rsidRDefault="005374CF" w:rsidP="005374CF">
      <w:pPr>
        <w:tabs>
          <w:tab w:val="center" w:pos="709"/>
        </w:tabs>
        <w:spacing w:after="120"/>
        <w:jc w:val="both"/>
        <w:rPr>
          <w:b/>
          <w:bCs/>
          <w:szCs w:val="22"/>
        </w:rPr>
      </w:pPr>
      <w:r w:rsidRPr="002C76C1">
        <w:rPr>
          <w:b/>
          <w:bCs/>
          <w:szCs w:val="22"/>
        </w:rPr>
        <w:t>Management response</w:t>
      </w:r>
    </w:p>
    <w:p w:rsidR="005374CF" w:rsidRPr="002C76C1" w:rsidRDefault="005374CF" w:rsidP="005374CF">
      <w:pPr>
        <w:tabs>
          <w:tab w:val="center" w:pos="709"/>
        </w:tabs>
        <w:spacing w:after="120"/>
        <w:jc w:val="both"/>
        <w:rPr>
          <w:b/>
          <w:bCs/>
          <w:szCs w:val="22"/>
        </w:rPr>
      </w:pPr>
    </w:p>
    <w:p w:rsidR="005374CF" w:rsidRPr="002C76C1" w:rsidRDefault="005374CF" w:rsidP="005374CF">
      <w:pPr>
        <w:keepNext/>
        <w:tabs>
          <w:tab w:val="center" w:pos="709"/>
        </w:tabs>
        <w:spacing w:after="360" w:line="260" w:lineRule="exact"/>
        <w:ind w:left="709" w:hanging="709"/>
        <w:contextualSpacing/>
        <w:jc w:val="both"/>
        <w:rPr>
          <w:szCs w:val="22"/>
        </w:rPr>
      </w:pPr>
      <w:r w:rsidRPr="002C76C1">
        <w:rPr>
          <w:szCs w:val="22"/>
        </w:rPr>
        <w:t>a)</w:t>
      </w:r>
      <w:r>
        <w:rPr>
          <w:szCs w:val="22"/>
        </w:rPr>
        <w:tab/>
      </w:r>
      <w:r>
        <w:rPr>
          <w:szCs w:val="22"/>
        </w:rPr>
        <w:tab/>
      </w:r>
      <w:r w:rsidRPr="002C76C1">
        <w:rPr>
          <w:szCs w:val="22"/>
        </w:rPr>
        <w:t xml:space="preserve">I am in agreement with the finding that the deviations were not reported within the time frames. However the Department has developed measures to ensure compliance to time frames. All deviations must be submitted within 7 days to Head Office in order to submit on time to National treasury and Auditor General. This is in line with the circular issued on 28/09/2011. Over and above this circular relevant templates have been loaded on the paper trail which will allow the regions to load their reports on a weekly basis and also allow the Head Office to monitor reports weekly and do the necessary follow ups.  </w:t>
      </w:r>
    </w:p>
    <w:p w:rsidR="005374CF" w:rsidRDefault="005374CF" w:rsidP="005374CF">
      <w:pPr>
        <w:keepNext/>
        <w:tabs>
          <w:tab w:val="center" w:pos="709"/>
        </w:tabs>
        <w:spacing w:after="120" w:line="260" w:lineRule="exact"/>
        <w:ind w:left="720"/>
        <w:jc w:val="both"/>
        <w:rPr>
          <w:i/>
          <w:szCs w:val="22"/>
        </w:rPr>
      </w:pPr>
    </w:p>
    <w:p w:rsidR="005374CF" w:rsidRPr="002C76C1" w:rsidRDefault="005374CF" w:rsidP="005374CF">
      <w:pPr>
        <w:keepNext/>
        <w:tabs>
          <w:tab w:val="center" w:pos="709"/>
        </w:tabs>
        <w:spacing w:after="120" w:line="260" w:lineRule="exact"/>
        <w:ind w:left="720"/>
        <w:jc w:val="both"/>
        <w:rPr>
          <w:i/>
          <w:szCs w:val="22"/>
        </w:rPr>
      </w:pPr>
      <w:r w:rsidRPr="002C76C1">
        <w:rPr>
          <w:i/>
          <w:szCs w:val="22"/>
        </w:rPr>
        <w:t>Name:</w:t>
      </w:r>
      <w:r w:rsidRPr="002C76C1">
        <w:rPr>
          <w:rFonts w:eastAsia="Arial Unicode MS"/>
          <w:szCs w:val="22"/>
        </w:rPr>
        <w:t xml:space="preserve">   Thabo Tladi</w:t>
      </w:r>
    </w:p>
    <w:p w:rsidR="005374CF" w:rsidRPr="002C76C1" w:rsidRDefault="005374CF" w:rsidP="005374CF">
      <w:pPr>
        <w:tabs>
          <w:tab w:val="center" w:pos="709"/>
        </w:tabs>
        <w:spacing w:after="120"/>
        <w:ind w:firstLine="720"/>
        <w:jc w:val="both"/>
        <w:rPr>
          <w:i/>
          <w:szCs w:val="22"/>
        </w:rPr>
      </w:pPr>
      <w:r w:rsidRPr="002C76C1">
        <w:rPr>
          <w:i/>
          <w:szCs w:val="22"/>
        </w:rPr>
        <w:t>Position:  Director: SCM</w:t>
      </w:r>
    </w:p>
    <w:p w:rsidR="005374CF" w:rsidRPr="002C76C1" w:rsidRDefault="005374CF" w:rsidP="005374CF">
      <w:pPr>
        <w:tabs>
          <w:tab w:val="center" w:pos="709"/>
        </w:tabs>
        <w:spacing w:after="120"/>
        <w:ind w:firstLine="720"/>
        <w:jc w:val="both"/>
      </w:pPr>
      <w:r w:rsidRPr="002C76C1">
        <w:rPr>
          <w:i/>
          <w:szCs w:val="22"/>
        </w:rPr>
        <w:t>Date: 28/02/2012</w:t>
      </w:r>
    </w:p>
    <w:p w:rsidR="005374CF" w:rsidRPr="002C76C1" w:rsidRDefault="005374CF" w:rsidP="005374CF">
      <w:pPr>
        <w:keepNext/>
        <w:tabs>
          <w:tab w:val="center" w:pos="709"/>
        </w:tabs>
        <w:spacing w:after="360" w:line="260" w:lineRule="exact"/>
        <w:ind w:left="720" w:hanging="720"/>
        <w:jc w:val="both"/>
        <w:rPr>
          <w:b/>
          <w:szCs w:val="22"/>
        </w:rPr>
      </w:pPr>
      <w:r w:rsidRPr="002C76C1">
        <w:rPr>
          <w:szCs w:val="22"/>
        </w:rPr>
        <w:t>b)</w:t>
      </w:r>
      <w:r>
        <w:rPr>
          <w:szCs w:val="22"/>
        </w:rPr>
        <w:tab/>
      </w:r>
      <w:r w:rsidRPr="002C76C1">
        <w:rPr>
          <w:szCs w:val="22"/>
        </w:rPr>
        <w:tab/>
        <w:t xml:space="preserve">I am not in agreement with the </w:t>
      </w:r>
      <w:proofErr w:type="gramStart"/>
      <w:r w:rsidRPr="002C76C1">
        <w:rPr>
          <w:szCs w:val="22"/>
        </w:rPr>
        <w:t>finding,</w:t>
      </w:r>
      <w:proofErr w:type="gramEnd"/>
      <w:r w:rsidRPr="002C76C1">
        <w:rPr>
          <w:szCs w:val="22"/>
        </w:rPr>
        <w:t xml:space="preserve"> please refer to the attached proof of submission to the National Treasury and Auditor General.</w:t>
      </w:r>
    </w:p>
    <w:p w:rsidR="005374CF" w:rsidRPr="002C76C1" w:rsidRDefault="005374CF" w:rsidP="005374CF">
      <w:pPr>
        <w:keepNext/>
        <w:tabs>
          <w:tab w:val="center" w:pos="709"/>
        </w:tabs>
        <w:spacing w:after="120" w:line="260" w:lineRule="exact"/>
        <w:ind w:left="720"/>
        <w:jc w:val="both"/>
        <w:rPr>
          <w:i/>
          <w:szCs w:val="22"/>
        </w:rPr>
      </w:pPr>
      <w:r w:rsidRPr="002C76C1">
        <w:rPr>
          <w:i/>
          <w:szCs w:val="22"/>
        </w:rPr>
        <w:t>Name:</w:t>
      </w:r>
      <w:r w:rsidRPr="002C76C1">
        <w:rPr>
          <w:rFonts w:eastAsia="Arial Unicode MS"/>
          <w:szCs w:val="22"/>
        </w:rPr>
        <w:t xml:space="preserve">   Thabo Tladi</w:t>
      </w:r>
    </w:p>
    <w:p w:rsidR="005374CF" w:rsidRPr="002C76C1" w:rsidRDefault="005374CF" w:rsidP="005374CF">
      <w:pPr>
        <w:tabs>
          <w:tab w:val="center" w:pos="709"/>
        </w:tabs>
        <w:spacing w:after="120"/>
        <w:ind w:firstLine="720"/>
        <w:jc w:val="both"/>
        <w:rPr>
          <w:i/>
          <w:szCs w:val="22"/>
        </w:rPr>
      </w:pPr>
      <w:r w:rsidRPr="002C76C1">
        <w:rPr>
          <w:i/>
          <w:szCs w:val="22"/>
        </w:rPr>
        <w:t>Position:  Director: SCM</w:t>
      </w:r>
    </w:p>
    <w:p w:rsidR="005374CF" w:rsidRPr="002C76C1" w:rsidRDefault="005374CF" w:rsidP="005374CF">
      <w:pPr>
        <w:tabs>
          <w:tab w:val="center" w:pos="709"/>
        </w:tabs>
        <w:spacing w:after="120"/>
        <w:ind w:firstLine="720"/>
        <w:jc w:val="both"/>
      </w:pPr>
      <w:r w:rsidRPr="002C76C1">
        <w:rPr>
          <w:i/>
          <w:szCs w:val="22"/>
        </w:rPr>
        <w:t>Date: 28/02/2012</w:t>
      </w:r>
    </w:p>
    <w:p w:rsidR="005374CF" w:rsidRPr="002C76C1" w:rsidRDefault="005374CF" w:rsidP="005374CF">
      <w:pPr>
        <w:tabs>
          <w:tab w:val="center" w:pos="709"/>
        </w:tabs>
        <w:spacing w:after="120"/>
        <w:jc w:val="both"/>
        <w:rPr>
          <w:b/>
          <w:bCs/>
          <w:szCs w:val="22"/>
        </w:rPr>
      </w:pPr>
    </w:p>
    <w:p w:rsidR="005374CF" w:rsidRPr="002C76C1" w:rsidRDefault="005374CF" w:rsidP="005374CF">
      <w:pPr>
        <w:keepNext/>
        <w:tabs>
          <w:tab w:val="center" w:pos="709"/>
        </w:tabs>
        <w:spacing w:after="360" w:line="260" w:lineRule="exact"/>
        <w:ind w:left="720" w:hanging="720"/>
        <w:jc w:val="both"/>
        <w:rPr>
          <w:szCs w:val="22"/>
        </w:rPr>
      </w:pPr>
      <w:r w:rsidRPr="002C76C1">
        <w:rPr>
          <w:szCs w:val="22"/>
        </w:rPr>
        <w:t>c)</w:t>
      </w:r>
      <w:r w:rsidRPr="002C76C1">
        <w:rPr>
          <w:szCs w:val="22"/>
        </w:rPr>
        <w:tab/>
      </w:r>
      <w:r>
        <w:rPr>
          <w:szCs w:val="22"/>
        </w:rPr>
        <w:tab/>
      </w:r>
      <w:r w:rsidRPr="002C76C1">
        <w:rPr>
          <w:szCs w:val="22"/>
        </w:rPr>
        <w:t xml:space="preserve">I am in agreement with the finding. The deviation was not on the deviation list but was however provided on the list of awards which were submitted. This was therefore an omission. The deviation was not reported on time to AG and National Treasury. However the Department has developed measures to ensure compliance to time frames. All deviations must be submitted within 7 days to Head Office in order to submit on time to National treasury and Auditor General. This is in line with the circular issued on 28/09/2011 (attached). Over and above this circular relevant templates have been loaded on the paper trail which will allow the regions to load their reports on a weekly basis and also allow the Head Office to monitor reports weekly and do the necessary follow ups.  </w:t>
      </w:r>
    </w:p>
    <w:p w:rsidR="005374CF" w:rsidRPr="002C76C1" w:rsidRDefault="005374CF" w:rsidP="005374CF">
      <w:pPr>
        <w:keepNext/>
        <w:tabs>
          <w:tab w:val="center" w:pos="709"/>
        </w:tabs>
        <w:spacing w:after="360" w:line="260" w:lineRule="exact"/>
        <w:ind w:left="1440" w:hanging="720"/>
        <w:jc w:val="both"/>
        <w:rPr>
          <w:szCs w:val="22"/>
        </w:rPr>
      </w:pPr>
      <w:r w:rsidRPr="002C76C1">
        <w:rPr>
          <w:szCs w:val="22"/>
        </w:rPr>
        <w:t>Name:   Thabo Tladi</w:t>
      </w:r>
    </w:p>
    <w:p w:rsidR="005374CF" w:rsidRPr="002C76C1" w:rsidRDefault="005374CF" w:rsidP="005374CF">
      <w:pPr>
        <w:keepNext/>
        <w:tabs>
          <w:tab w:val="center" w:pos="709"/>
        </w:tabs>
        <w:spacing w:after="360" w:line="260" w:lineRule="exact"/>
        <w:ind w:left="1440" w:hanging="720"/>
        <w:jc w:val="both"/>
        <w:rPr>
          <w:szCs w:val="22"/>
        </w:rPr>
      </w:pPr>
      <w:r w:rsidRPr="002C76C1">
        <w:rPr>
          <w:szCs w:val="22"/>
        </w:rPr>
        <w:t>Position:  Director: SCM</w:t>
      </w:r>
    </w:p>
    <w:p w:rsidR="005374CF" w:rsidRPr="002C76C1" w:rsidRDefault="005374CF" w:rsidP="005374CF">
      <w:pPr>
        <w:keepNext/>
        <w:tabs>
          <w:tab w:val="center" w:pos="709"/>
        </w:tabs>
        <w:spacing w:after="360" w:line="260" w:lineRule="exact"/>
        <w:ind w:left="1440" w:hanging="720"/>
        <w:jc w:val="both"/>
        <w:rPr>
          <w:b/>
          <w:szCs w:val="22"/>
        </w:rPr>
      </w:pPr>
      <w:r w:rsidRPr="002C76C1">
        <w:rPr>
          <w:szCs w:val="22"/>
        </w:rPr>
        <w:t>Date: 28/02/2012</w:t>
      </w:r>
    </w:p>
    <w:p w:rsidR="005374CF" w:rsidRPr="002C76C1" w:rsidRDefault="005374CF" w:rsidP="005374CF">
      <w:pPr>
        <w:tabs>
          <w:tab w:val="center" w:pos="709"/>
        </w:tabs>
        <w:spacing w:after="120"/>
        <w:jc w:val="both"/>
        <w:rPr>
          <w:b/>
          <w:bCs/>
          <w:szCs w:val="22"/>
        </w:rPr>
      </w:pPr>
    </w:p>
    <w:p w:rsidR="005374CF" w:rsidRPr="002C76C1" w:rsidRDefault="005374CF" w:rsidP="005374CF">
      <w:pPr>
        <w:keepNext/>
        <w:tabs>
          <w:tab w:val="center" w:pos="709"/>
        </w:tabs>
        <w:spacing w:after="360" w:line="260" w:lineRule="exact"/>
        <w:ind w:left="720" w:hanging="720"/>
        <w:jc w:val="both"/>
        <w:rPr>
          <w:b/>
          <w:szCs w:val="22"/>
        </w:rPr>
      </w:pPr>
      <w:r w:rsidRPr="002C76C1">
        <w:rPr>
          <w:szCs w:val="22"/>
        </w:rPr>
        <w:t>d)</w:t>
      </w:r>
      <w:r>
        <w:rPr>
          <w:szCs w:val="22"/>
        </w:rPr>
        <w:tab/>
      </w:r>
      <w:r w:rsidRPr="002C76C1">
        <w:rPr>
          <w:szCs w:val="22"/>
        </w:rPr>
        <w:tab/>
        <w:t xml:space="preserve">I am not in agreement with the finding please </w:t>
      </w:r>
      <w:proofErr w:type="gramStart"/>
      <w:r w:rsidRPr="002C76C1">
        <w:rPr>
          <w:szCs w:val="22"/>
        </w:rPr>
        <w:t>see</w:t>
      </w:r>
      <w:proofErr w:type="gramEnd"/>
      <w:r w:rsidRPr="002C76C1">
        <w:rPr>
          <w:szCs w:val="22"/>
        </w:rPr>
        <w:t xml:space="preserve"> the attached proof of submission to the National Treasury and Auditor General.</w:t>
      </w:r>
    </w:p>
    <w:p w:rsidR="005374CF" w:rsidRPr="002C76C1" w:rsidRDefault="005374CF" w:rsidP="005374CF">
      <w:pPr>
        <w:tabs>
          <w:tab w:val="center" w:pos="709"/>
        </w:tabs>
        <w:spacing w:after="120"/>
        <w:ind w:firstLine="720"/>
        <w:jc w:val="both"/>
        <w:rPr>
          <w:i/>
          <w:szCs w:val="22"/>
        </w:rPr>
      </w:pPr>
      <w:r w:rsidRPr="002C76C1">
        <w:rPr>
          <w:i/>
          <w:szCs w:val="22"/>
        </w:rPr>
        <w:t>Name:   Thabo Tladi</w:t>
      </w:r>
    </w:p>
    <w:p w:rsidR="005374CF" w:rsidRPr="002C76C1" w:rsidRDefault="005374CF" w:rsidP="005374CF">
      <w:pPr>
        <w:tabs>
          <w:tab w:val="center" w:pos="709"/>
        </w:tabs>
        <w:spacing w:after="120"/>
        <w:ind w:firstLine="720"/>
        <w:jc w:val="both"/>
        <w:rPr>
          <w:i/>
          <w:szCs w:val="22"/>
        </w:rPr>
      </w:pPr>
      <w:r w:rsidRPr="002C76C1">
        <w:rPr>
          <w:i/>
          <w:szCs w:val="22"/>
        </w:rPr>
        <w:t>Position:  Director: SCM</w:t>
      </w:r>
    </w:p>
    <w:p w:rsidR="005374CF" w:rsidRPr="002C76C1" w:rsidRDefault="005374CF" w:rsidP="005374CF">
      <w:pPr>
        <w:tabs>
          <w:tab w:val="center" w:pos="709"/>
        </w:tabs>
        <w:spacing w:after="120"/>
        <w:ind w:firstLine="720"/>
        <w:jc w:val="both"/>
      </w:pPr>
      <w:r w:rsidRPr="002C76C1">
        <w:rPr>
          <w:i/>
          <w:szCs w:val="22"/>
        </w:rPr>
        <w:t>Date: 28/02/2012</w:t>
      </w:r>
    </w:p>
    <w:p w:rsidR="005374CF" w:rsidRPr="002C76C1" w:rsidRDefault="005374CF" w:rsidP="005374CF">
      <w:pPr>
        <w:tabs>
          <w:tab w:val="center" w:pos="709"/>
        </w:tabs>
        <w:spacing w:after="120"/>
        <w:jc w:val="both"/>
        <w:rPr>
          <w:b/>
          <w:bCs/>
          <w:szCs w:val="22"/>
        </w:rPr>
      </w:pPr>
    </w:p>
    <w:p w:rsidR="005374CF" w:rsidRPr="002C76C1" w:rsidRDefault="005374CF" w:rsidP="005374CF">
      <w:pPr>
        <w:tabs>
          <w:tab w:val="center" w:pos="709"/>
        </w:tabs>
        <w:spacing w:after="120"/>
        <w:jc w:val="both"/>
        <w:rPr>
          <w:b/>
          <w:bCs/>
          <w:szCs w:val="22"/>
        </w:rPr>
      </w:pPr>
      <w:r w:rsidRPr="002C76C1">
        <w:rPr>
          <w:b/>
          <w:bCs/>
          <w:szCs w:val="22"/>
        </w:rPr>
        <w:t>Auditor’s conclusion</w:t>
      </w:r>
    </w:p>
    <w:p w:rsidR="005374CF" w:rsidRDefault="005374CF" w:rsidP="005374CF">
      <w:pPr>
        <w:tabs>
          <w:tab w:val="center" w:pos="709"/>
        </w:tabs>
        <w:ind w:left="720" w:hanging="720"/>
        <w:rPr>
          <w:szCs w:val="22"/>
        </w:rPr>
      </w:pPr>
    </w:p>
    <w:p w:rsidR="005374CF" w:rsidRPr="002C76C1" w:rsidRDefault="005374CF" w:rsidP="005374CF">
      <w:pPr>
        <w:tabs>
          <w:tab w:val="center" w:pos="709"/>
        </w:tabs>
        <w:ind w:left="720" w:hanging="720"/>
        <w:rPr>
          <w:szCs w:val="22"/>
        </w:rPr>
      </w:pPr>
      <w:r w:rsidRPr="002C76C1">
        <w:rPr>
          <w:szCs w:val="22"/>
        </w:rPr>
        <w:t>a)</w:t>
      </w:r>
      <w:r>
        <w:rPr>
          <w:szCs w:val="22"/>
        </w:rPr>
        <w:tab/>
      </w:r>
      <w:r w:rsidRPr="002C76C1">
        <w:rPr>
          <w:szCs w:val="22"/>
        </w:rPr>
        <w:tab/>
        <w:t>Management agrees with the finding. The non compliance will be reported in the audit report.</w:t>
      </w:r>
    </w:p>
    <w:p w:rsidR="005374CF" w:rsidRPr="002C76C1" w:rsidRDefault="005374CF" w:rsidP="005374CF">
      <w:pPr>
        <w:tabs>
          <w:tab w:val="center" w:pos="709"/>
        </w:tabs>
        <w:ind w:left="720" w:hanging="720"/>
        <w:rPr>
          <w:szCs w:val="22"/>
        </w:rPr>
      </w:pPr>
    </w:p>
    <w:p w:rsidR="005374CF" w:rsidRPr="002C76C1" w:rsidRDefault="005374CF" w:rsidP="005374CF">
      <w:pPr>
        <w:tabs>
          <w:tab w:val="center" w:pos="709"/>
        </w:tabs>
        <w:ind w:left="720" w:hanging="720"/>
        <w:rPr>
          <w:szCs w:val="22"/>
        </w:rPr>
      </w:pPr>
      <w:r w:rsidRPr="002C76C1">
        <w:rPr>
          <w:szCs w:val="22"/>
        </w:rPr>
        <w:t>b)</w:t>
      </w:r>
      <w:r w:rsidRPr="002C76C1">
        <w:rPr>
          <w:szCs w:val="22"/>
        </w:rPr>
        <w:tab/>
      </w:r>
      <w:r>
        <w:rPr>
          <w:szCs w:val="22"/>
        </w:rPr>
        <w:tab/>
      </w:r>
      <w:r w:rsidRPr="002C76C1">
        <w:rPr>
          <w:szCs w:val="22"/>
        </w:rPr>
        <w:t>Supporting documentation was obtained that the AGSA and NT were informed about the deviations except in the following instance:</w:t>
      </w:r>
    </w:p>
    <w:p w:rsidR="005374CF" w:rsidRPr="002C76C1" w:rsidRDefault="005374CF" w:rsidP="005374CF">
      <w:pPr>
        <w:tabs>
          <w:tab w:val="center" w:pos="709"/>
        </w:tabs>
        <w:ind w:left="720" w:hanging="720"/>
        <w:rPr>
          <w:szCs w:val="22"/>
        </w:rPr>
      </w:pPr>
    </w:p>
    <w:tbl>
      <w:tblPr>
        <w:tblW w:w="8494" w:type="dxa"/>
        <w:tblInd w:w="828" w:type="dxa"/>
        <w:tblLook w:val="04A0"/>
      </w:tblPr>
      <w:tblGrid>
        <w:gridCol w:w="1620"/>
        <w:gridCol w:w="1259"/>
        <w:gridCol w:w="1261"/>
        <w:gridCol w:w="1350"/>
        <w:gridCol w:w="1530"/>
        <w:gridCol w:w="1474"/>
      </w:tblGrid>
      <w:tr w:rsidR="005374CF" w:rsidRPr="002C76C1" w:rsidTr="002668F1">
        <w:trPr>
          <w:trHeight w:val="1095"/>
        </w:trPr>
        <w:tc>
          <w:tcPr>
            <w:tcW w:w="1620" w:type="dxa"/>
            <w:tcBorders>
              <w:top w:val="single" w:sz="8" w:space="0" w:color="auto"/>
              <w:left w:val="single" w:sz="8" w:space="0" w:color="auto"/>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SERVICE PROVIDER</w:t>
            </w:r>
          </w:p>
        </w:tc>
        <w:tc>
          <w:tcPr>
            <w:tcW w:w="1259"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TENDER NUMBER</w:t>
            </w:r>
          </w:p>
        </w:tc>
        <w:tc>
          <w:tcPr>
            <w:tcW w:w="1261"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DATE AWARDED</w:t>
            </w:r>
          </w:p>
        </w:tc>
        <w:tc>
          <w:tcPr>
            <w:tcW w:w="1350"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DATE SIGNED BY CHIEF DIRECTOR: SCM</w:t>
            </w:r>
          </w:p>
        </w:tc>
        <w:tc>
          <w:tcPr>
            <w:tcW w:w="1530"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DATE SENT TO NATIONAL TREASURY AND AUDITOR-GENERAL</w:t>
            </w:r>
          </w:p>
        </w:tc>
        <w:tc>
          <w:tcPr>
            <w:tcW w:w="1474"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jc w:val="right"/>
              <w:rPr>
                <w:b/>
                <w:bCs/>
                <w:sz w:val="18"/>
                <w:szCs w:val="18"/>
              </w:rPr>
            </w:pPr>
            <w:r w:rsidRPr="002C76C1">
              <w:rPr>
                <w:b/>
                <w:bCs/>
                <w:sz w:val="18"/>
                <w:szCs w:val="18"/>
              </w:rPr>
              <w:t>R</w:t>
            </w:r>
          </w:p>
        </w:tc>
      </w:tr>
      <w:tr w:rsidR="005374CF" w:rsidRPr="002C76C1" w:rsidTr="002668F1">
        <w:trPr>
          <w:trHeight w:val="510"/>
        </w:trPr>
        <w:tc>
          <w:tcPr>
            <w:tcW w:w="1620" w:type="dxa"/>
            <w:tcBorders>
              <w:top w:val="nil"/>
              <w:left w:val="single" w:sz="8" w:space="0" w:color="auto"/>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First Technology (Pty) Ltd</w:t>
            </w:r>
          </w:p>
        </w:tc>
        <w:tc>
          <w:tcPr>
            <w:tcW w:w="1259"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HP11/037</w:t>
            </w:r>
          </w:p>
        </w:tc>
        <w:tc>
          <w:tcPr>
            <w:tcW w:w="1261"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7/12/2011</w:t>
            </w:r>
          </w:p>
        </w:tc>
        <w:tc>
          <w:tcPr>
            <w:tcW w:w="1350"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7/14/2011</w:t>
            </w:r>
          </w:p>
        </w:tc>
        <w:tc>
          <w:tcPr>
            <w:tcW w:w="1530"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7/15/2011</w:t>
            </w:r>
          </w:p>
        </w:tc>
        <w:tc>
          <w:tcPr>
            <w:tcW w:w="1474" w:type="dxa"/>
            <w:tcBorders>
              <w:top w:val="nil"/>
              <w:left w:val="nil"/>
              <w:bottom w:val="single" w:sz="4" w:space="0" w:color="auto"/>
              <w:right w:val="single" w:sz="8" w:space="0" w:color="auto"/>
            </w:tcBorders>
            <w:shd w:val="clear" w:color="auto" w:fill="auto"/>
            <w:hideMark/>
          </w:tcPr>
          <w:p w:rsidR="005374CF" w:rsidRPr="002C76C1" w:rsidRDefault="005374CF" w:rsidP="002668F1">
            <w:pPr>
              <w:tabs>
                <w:tab w:val="center" w:pos="709"/>
              </w:tabs>
              <w:jc w:val="right"/>
              <w:rPr>
                <w:color w:val="000000"/>
                <w:sz w:val="18"/>
                <w:szCs w:val="18"/>
              </w:rPr>
            </w:pPr>
            <w:r w:rsidRPr="002C76C1">
              <w:rPr>
                <w:color w:val="000000"/>
                <w:sz w:val="18"/>
                <w:szCs w:val="18"/>
              </w:rPr>
              <w:t xml:space="preserve">       25 462 718,76 </w:t>
            </w:r>
          </w:p>
        </w:tc>
      </w:tr>
    </w:tbl>
    <w:p w:rsidR="005374CF" w:rsidRPr="002C76C1" w:rsidRDefault="005374CF" w:rsidP="005374CF">
      <w:pPr>
        <w:tabs>
          <w:tab w:val="center" w:pos="709"/>
        </w:tabs>
        <w:rPr>
          <w:szCs w:val="22"/>
        </w:rPr>
      </w:pPr>
    </w:p>
    <w:p w:rsidR="005374CF" w:rsidRPr="002C76C1" w:rsidRDefault="005374CF" w:rsidP="005374CF">
      <w:pPr>
        <w:tabs>
          <w:tab w:val="center" w:pos="709"/>
        </w:tabs>
        <w:ind w:left="720" w:hanging="720"/>
        <w:rPr>
          <w:szCs w:val="22"/>
        </w:rPr>
      </w:pPr>
    </w:p>
    <w:p w:rsidR="005374CF" w:rsidRPr="002C76C1" w:rsidRDefault="005374CF" w:rsidP="005374CF">
      <w:pPr>
        <w:tabs>
          <w:tab w:val="center" w:pos="709"/>
        </w:tabs>
        <w:ind w:left="720"/>
        <w:rPr>
          <w:szCs w:val="22"/>
        </w:rPr>
      </w:pPr>
      <w:r w:rsidRPr="002C76C1">
        <w:rPr>
          <w:szCs w:val="22"/>
        </w:rPr>
        <w:t>The following deviations were also not reported to the AGSA and NT within the required ten working days.</w:t>
      </w:r>
    </w:p>
    <w:p w:rsidR="005374CF" w:rsidRPr="002C76C1" w:rsidRDefault="005374CF" w:rsidP="005374CF">
      <w:pPr>
        <w:tabs>
          <w:tab w:val="center" w:pos="709"/>
          <w:tab w:val="left" w:pos="3374"/>
        </w:tabs>
        <w:ind w:left="720"/>
        <w:jc w:val="both"/>
        <w:rPr>
          <w:color w:val="000000"/>
          <w:szCs w:val="22"/>
          <w:lang w:val="en-GB"/>
        </w:rPr>
      </w:pPr>
    </w:p>
    <w:tbl>
      <w:tblPr>
        <w:tblW w:w="8494" w:type="dxa"/>
        <w:tblInd w:w="828" w:type="dxa"/>
        <w:tblLook w:val="04A0"/>
      </w:tblPr>
      <w:tblGrid>
        <w:gridCol w:w="1360"/>
        <w:gridCol w:w="1070"/>
        <w:gridCol w:w="1170"/>
        <w:gridCol w:w="1710"/>
        <w:gridCol w:w="1767"/>
        <w:gridCol w:w="1417"/>
      </w:tblGrid>
      <w:tr w:rsidR="005374CF" w:rsidRPr="002C76C1" w:rsidTr="002668F1">
        <w:trPr>
          <w:trHeight w:val="876"/>
        </w:trPr>
        <w:tc>
          <w:tcPr>
            <w:tcW w:w="1360" w:type="dxa"/>
            <w:tcBorders>
              <w:top w:val="single" w:sz="8" w:space="0" w:color="auto"/>
              <w:left w:val="single" w:sz="8" w:space="0" w:color="auto"/>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SERVICE PROVIDER</w:t>
            </w:r>
          </w:p>
        </w:tc>
        <w:tc>
          <w:tcPr>
            <w:tcW w:w="1070"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TENDER NUMBER</w:t>
            </w:r>
          </w:p>
        </w:tc>
        <w:tc>
          <w:tcPr>
            <w:tcW w:w="1170"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DATE AWARDED</w:t>
            </w:r>
          </w:p>
        </w:tc>
        <w:tc>
          <w:tcPr>
            <w:tcW w:w="1710"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DATE SIGNED BY CHIEF DIRECTOR: SCM</w:t>
            </w:r>
          </w:p>
        </w:tc>
        <w:tc>
          <w:tcPr>
            <w:tcW w:w="1767"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DATE SENT TO NATIONAL TREASURY AND AUDITOR-GENERAL</w:t>
            </w:r>
          </w:p>
        </w:tc>
        <w:tc>
          <w:tcPr>
            <w:tcW w:w="1417"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jc w:val="right"/>
              <w:rPr>
                <w:b/>
                <w:bCs/>
                <w:sz w:val="18"/>
                <w:szCs w:val="18"/>
              </w:rPr>
            </w:pPr>
            <w:r w:rsidRPr="002C76C1">
              <w:rPr>
                <w:b/>
                <w:bCs/>
                <w:sz w:val="18"/>
                <w:szCs w:val="18"/>
              </w:rPr>
              <w:t>R</w:t>
            </w:r>
          </w:p>
        </w:tc>
      </w:tr>
      <w:tr w:rsidR="005374CF" w:rsidRPr="002C76C1" w:rsidTr="002668F1">
        <w:trPr>
          <w:trHeight w:val="300"/>
        </w:trPr>
        <w:tc>
          <w:tcPr>
            <w:tcW w:w="1360" w:type="dxa"/>
            <w:tcBorders>
              <w:top w:val="nil"/>
              <w:left w:val="single" w:sz="8" w:space="0" w:color="auto"/>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Batsha IT Solutions CC</w:t>
            </w:r>
          </w:p>
        </w:tc>
        <w:tc>
          <w:tcPr>
            <w:tcW w:w="1070"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HP11/39</w:t>
            </w:r>
          </w:p>
        </w:tc>
        <w:tc>
          <w:tcPr>
            <w:tcW w:w="1170"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6/15/2011</w:t>
            </w:r>
          </w:p>
        </w:tc>
        <w:tc>
          <w:tcPr>
            <w:tcW w:w="1710"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6/30/2011</w:t>
            </w:r>
          </w:p>
        </w:tc>
        <w:tc>
          <w:tcPr>
            <w:tcW w:w="1767"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7/7/2011</w:t>
            </w:r>
          </w:p>
        </w:tc>
        <w:tc>
          <w:tcPr>
            <w:tcW w:w="1417" w:type="dxa"/>
            <w:tcBorders>
              <w:top w:val="nil"/>
              <w:left w:val="nil"/>
              <w:bottom w:val="single" w:sz="4" w:space="0" w:color="auto"/>
              <w:right w:val="single" w:sz="8" w:space="0" w:color="auto"/>
            </w:tcBorders>
            <w:shd w:val="clear" w:color="auto" w:fill="auto"/>
            <w:hideMark/>
          </w:tcPr>
          <w:p w:rsidR="005374CF" w:rsidRPr="002C76C1" w:rsidRDefault="005374CF" w:rsidP="002668F1">
            <w:pPr>
              <w:tabs>
                <w:tab w:val="center" w:pos="709"/>
              </w:tabs>
              <w:jc w:val="right"/>
              <w:rPr>
                <w:color w:val="000000"/>
                <w:sz w:val="18"/>
                <w:szCs w:val="18"/>
              </w:rPr>
            </w:pPr>
            <w:r w:rsidRPr="002C76C1">
              <w:rPr>
                <w:color w:val="000000"/>
                <w:sz w:val="18"/>
                <w:szCs w:val="18"/>
              </w:rPr>
              <w:t xml:space="preserve">          4 777 173,76 </w:t>
            </w:r>
          </w:p>
        </w:tc>
      </w:tr>
      <w:tr w:rsidR="005374CF" w:rsidRPr="002C76C1" w:rsidTr="002668F1">
        <w:trPr>
          <w:trHeight w:val="510"/>
        </w:trPr>
        <w:tc>
          <w:tcPr>
            <w:tcW w:w="1360" w:type="dxa"/>
            <w:tcBorders>
              <w:top w:val="nil"/>
              <w:left w:val="single" w:sz="8" w:space="0" w:color="auto"/>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Julian Gous and Associates cc</w:t>
            </w:r>
          </w:p>
        </w:tc>
        <w:tc>
          <w:tcPr>
            <w:tcW w:w="1070"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HS11/01</w:t>
            </w:r>
          </w:p>
        </w:tc>
        <w:tc>
          <w:tcPr>
            <w:tcW w:w="1170"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5/30/2011</w:t>
            </w:r>
          </w:p>
        </w:tc>
        <w:tc>
          <w:tcPr>
            <w:tcW w:w="1710"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7/1/2011</w:t>
            </w:r>
          </w:p>
        </w:tc>
        <w:tc>
          <w:tcPr>
            <w:tcW w:w="1767"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7/7/2011</w:t>
            </w:r>
          </w:p>
        </w:tc>
        <w:tc>
          <w:tcPr>
            <w:tcW w:w="1417" w:type="dxa"/>
            <w:tcBorders>
              <w:top w:val="nil"/>
              <w:left w:val="nil"/>
              <w:bottom w:val="single" w:sz="4" w:space="0" w:color="auto"/>
              <w:right w:val="single" w:sz="8" w:space="0" w:color="auto"/>
            </w:tcBorders>
            <w:shd w:val="clear" w:color="auto" w:fill="auto"/>
            <w:hideMark/>
          </w:tcPr>
          <w:p w:rsidR="005374CF" w:rsidRPr="002C76C1" w:rsidRDefault="005374CF" w:rsidP="002668F1">
            <w:pPr>
              <w:tabs>
                <w:tab w:val="center" w:pos="709"/>
              </w:tabs>
              <w:jc w:val="right"/>
              <w:rPr>
                <w:sz w:val="18"/>
                <w:szCs w:val="18"/>
              </w:rPr>
            </w:pPr>
            <w:r w:rsidRPr="002C76C1">
              <w:rPr>
                <w:sz w:val="18"/>
                <w:szCs w:val="18"/>
              </w:rPr>
              <w:t xml:space="preserve">       1 035 000,00 </w:t>
            </w:r>
          </w:p>
        </w:tc>
      </w:tr>
      <w:tr w:rsidR="005374CF" w:rsidRPr="002C76C1" w:rsidTr="002668F1">
        <w:trPr>
          <w:trHeight w:val="270"/>
        </w:trPr>
        <w:tc>
          <w:tcPr>
            <w:tcW w:w="7077" w:type="dxa"/>
            <w:gridSpan w:val="5"/>
            <w:tcBorders>
              <w:top w:val="single" w:sz="8" w:space="0" w:color="auto"/>
              <w:left w:val="single" w:sz="8" w:space="0" w:color="auto"/>
              <w:bottom w:val="single" w:sz="8" w:space="0" w:color="auto"/>
              <w:right w:val="single" w:sz="8" w:space="0" w:color="000000"/>
            </w:tcBorders>
            <w:shd w:val="clear" w:color="000000" w:fill="FFFFFF"/>
            <w:vAlign w:val="bottom"/>
            <w:hideMark/>
          </w:tcPr>
          <w:p w:rsidR="005374CF" w:rsidRPr="002C76C1" w:rsidRDefault="005374CF" w:rsidP="002668F1">
            <w:pPr>
              <w:tabs>
                <w:tab w:val="center" w:pos="709"/>
              </w:tabs>
              <w:rPr>
                <w:b/>
                <w:bCs/>
                <w:sz w:val="18"/>
                <w:szCs w:val="18"/>
              </w:rPr>
            </w:pPr>
            <w:r w:rsidRPr="002C76C1">
              <w:rPr>
                <w:b/>
                <w:bCs/>
                <w:sz w:val="18"/>
                <w:szCs w:val="18"/>
              </w:rPr>
              <w:t>TOTAL</w:t>
            </w:r>
          </w:p>
        </w:tc>
        <w:tc>
          <w:tcPr>
            <w:tcW w:w="1417" w:type="dxa"/>
            <w:tcBorders>
              <w:top w:val="single" w:sz="8" w:space="0" w:color="auto"/>
              <w:left w:val="nil"/>
              <w:bottom w:val="single" w:sz="8" w:space="0" w:color="auto"/>
              <w:right w:val="single" w:sz="8" w:space="0" w:color="auto"/>
            </w:tcBorders>
            <w:shd w:val="clear" w:color="000000" w:fill="FFFFFF"/>
            <w:vAlign w:val="bottom"/>
            <w:hideMark/>
          </w:tcPr>
          <w:p w:rsidR="005374CF" w:rsidRPr="002C76C1" w:rsidRDefault="005374CF" w:rsidP="002668F1">
            <w:pPr>
              <w:tabs>
                <w:tab w:val="center" w:pos="709"/>
              </w:tabs>
              <w:jc w:val="right"/>
              <w:rPr>
                <w:b/>
                <w:bCs/>
                <w:sz w:val="18"/>
                <w:szCs w:val="18"/>
              </w:rPr>
            </w:pPr>
            <w:r w:rsidRPr="002C76C1">
              <w:rPr>
                <w:b/>
                <w:bCs/>
                <w:sz w:val="18"/>
                <w:szCs w:val="18"/>
              </w:rPr>
              <w:t>5 812 173,76</w:t>
            </w:r>
          </w:p>
        </w:tc>
      </w:tr>
    </w:tbl>
    <w:p w:rsidR="005374CF" w:rsidRPr="002C76C1" w:rsidRDefault="005374CF" w:rsidP="005374CF">
      <w:pPr>
        <w:tabs>
          <w:tab w:val="center" w:pos="709"/>
        </w:tabs>
        <w:spacing w:after="120"/>
        <w:jc w:val="both"/>
        <w:rPr>
          <w:szCs w:val="22"/>
          <w:lang w:val="en-GB"/>
        </w:rPr>
      </w:pPr>
    </w:p>
    <w:p w:rsidR="005374CF" w:rsidRPr="002C76C1" w:rsidRDefault="005374CF" w:rsidP="005374CF">
      <w:pPr>
        <w:tabs>
          <w:tab w:val="center" w:pos="709"/>
        </w:tabs>
        <w:ind w:left="720" w:hanging="720"/>
        <w:rPr>
          <w:szCs w:val="22"/>
        </w:rPr>
      </w:pPr>
      <w:r w:rsidRPr="002C76C1">
        <w:rPr>
          <w:szCs w:val="22"/>
        </w:rPr>
        <w:t>c)</w:t>
      </w:r>
      <w:r w:rsidRPr="002C76C1">
        <w:rPr>
          <w:szCs w:val="22"/>
        </w:rPr>
        <w:tab/>
      </w:r>
      <w:r>
        <w:rPr>
          <w:szCs w:val="22"/>
        </w:rPr>
        <w:tab/>
      </w:r>
      <w:r w:rsidRPr="002C76C1">
        <w:rPr>
          <w:szCs w:val="22"/>
        </w:rPr>
        <w:t xml:space="preserve">Management agrees with the finding. Matter therefore remains unresolved. </w:t>
      </w:r>
    </w:p>
    <w:p w:rsidR="005374CF" w:rsidRPr="002C76C1" w:rsidRDefault="005374CF" w:rsidP="005374CF">
      <w:pPr>
        <w:tabs>
          <w:tab w:val="center" w:pos="709"/>
        </w:tabs>
        <w:ind w:left="720" w:hanging="720"/>
        <w:rPr>
          <w:szCs w:val="22"/>
        </w:rPr>
      </w:pPr>
    </w:p>
    <w:p w:rsidR="005374CF" w:rsidRPr="002C76C1" w:rsidRDefault="005374CF" w:rsidP="005374CF">
      <w:pPr>
        <w:tabs>
          <w:tab w:val="center" w:pos="709"/>
        </w:tabs>
        <w:ind w:left="720" w:hanging="720"/>
        <w:rPr>
          <w:szCs w:val="22"/>
        </w:rPr>
      </w:pPr>
      <w:r w:rsidRPr="002C76C1">
        <w:rPr>
          <w:szCs w:val="22"/>
        </w:rPr>
        <w:t>d)</w:t>
      </w:r>
      <w:r>
        <w:rPr>
          <w:szCs w:val="22"/>
        </w:rPr>
        <w:tab/>
      </w:r>
      <w:r w:rsidRPr="002C76C1">
        <w:rPr>
          <w:szCs w:val="22"/>
        </w:rPr>
        <w:tab/>
        <w:t>Supporting documentation was obtained that the AGSA and NT were informed about the deviations except in the following instance. The matter therefore remains unresolved.</w:t>
      </w:r>
    </w:p>
    <w:p w:rsidR="005374CF" w:rsidRPr="002C76C1" w:rsidRDefault="005374CF" w:rsidP="005374CF">
      <w:pPr>
        <w:tabs>
          <w:tab w:val="center" w:pos="709"/>
        </w:tabs>
        <w:ind w:left="720" w:hanging="720"/>
        <w:rPr>
          <w:szCs w:val="22"/>
        </w:rPr>
      </w:pPr>
    </w:p>
    <w:tbl>
      <w:tblPr>
        <w:tblW w:w="8494" w:type="dxa"/>
        <w:tblInd w:w="828" w:type="dxa"/>
        <w:tblLook w:val="04A0"/>
      </w:tblPr>
      <w:tblGrid>
        <w:gridCol w:w="1620"/>
        <w:gridCol w:w="1259"/>
        <w:gridCol w:w="1261"/>
        <w:gridCol w:w="1350"/>
        <w:gridCol w:w="1530"/>
        <w:gridCol w:w="1474"/>
      </w:tblGrid>
      <w:tr w:rsidR="005374CF" w:rsidRPr="002C76C1" w:rsidTr="002668F1">
        <w:trPr>
          <w:trHeight w:val="1095"/>
        </w:trPr>
        <w:tc>
          <w:tcPr>
            <w:tcW w:w="1620" w:type="dxa"/>
            <w:tcBorders>
              <w:top w:val="single" w:sz="8" w:space="0" w:color="auto"/>
              <w:left w:val="single" w:sz="8" w:space="0" w:color="auto"/>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SERVICE PROVIDER</w:t>
            </w:r>
          </w:p>
        </w:tc>
        <w:tc>
          <w:tcPr>
            <w:tcW w:w="1259"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TENDER NUMBER</w:t>
            </w:r>
          </w:p>
        </w:tc>
        <w:tc>
          <w:tcPr>
            <w:tcW w:w="1261"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DATE AWARDED</w:t>
            </w:r>
          </w:p>
        </w:tc>
        <w:tc>
          <w:tcPr>
            <w:tcW w:w="1350"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DATE SIGNED BY CHIEF DIRECTOR: SCM</w:t>
            </w:r>
          </w:p>
        </w:tc>
        <w:tc>
          <w:tcPr>
            <w:tcW w:w="1530"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rPr>
                <w:b/>
                <w:bCs/>
                <w:sz w:val="18"/>
                <w:szCs w:val="18"/>
              </w:rPr>
            </w:pPr>
            <w:r w:rsidRPr="002C76C1">
              <w:rPr>
                <w:b/>
                <w:bCs/>
                <w:sz w:val="18"/>
                <w:szCs w:val="18"/>
              </w:rPr>
              <w:t>DATE SENT TO NATIONAL TREASURY AND AUDITOR-GENERAL</w:t>
            </w:r>
          </w:p>
        </w:tc>
        <w:tc>
          <w:tcPr>
            <w:tcW w:w="1474" w:type="dxa"/>
            <w:tcBorders>
              <w:top w:val="single" w:sz="8" w:space="0" w:color="auto"/>
              <w:left w:val="nil"/>
              <w:bottom w:val="single" w:sz="8" w:space="0" w:color="auto"/>
              <w:right w:val="single" w:sz="8" w:space="0" w:color="auto"/>
            </w:tcBorders>
            <w:shd w:val="clear" w:color="auto" w:fill="D9D9D9" w:themeFill="background1" w:themeFillShade="D9"/>
            <w:hideMark/>
          </w:tcPr>
          <w:p w:rsidR="005374CF" w:rsidRPr="002C76C1" w:rsidRDefault="005374CF" w:rsidP="002668F1">
            <w:pPr>
              <w:tabs>
                <w:tab w:val="center" w:pos="709"/>
              </w:tabs>
              <w:jc w:val="right"/>
              <w:rPr>
                <w:b/>
                <w:bCs/>
                <w:sz w:val="18"/>
                <w:szCs w:val="18"/>
              </w:rPr>
            </w:pPr>
            <w:r w:rsidRPr="002C76C1">
              <w:rPr>
                <w:b/>
                <w:bCs/>
                <w:sz w:val="18"/>
                <w:szCs w:val="18"/>
              </w:rPr>
              <w:t>R</w:t>
            </w:r>
          </w:p>
        </w:tc>
      </w:tr>
      <w:tr w:rsidR="005374CF" w:rsidRPr="002C76C1" w:rsidTr="002668F1">
        <w:trPr>
          <w:trHeight w:val="510"/>
        </w:trPr>
        <w:tc>
          <w:tcPr>
            <w:tcW w:w="1620" w:type="dxa"/>
            <w:tcBorders>
              <w:top w:val="nil"/>
              <w:left w:val="single" w:sz="8" w:space="0" w:color="auto"/>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First Technology (Pty) Ltd</w:t>
            </w:r>
          </w:p>
        </w:tc>
        <w:tc>
          <w:tcPr>
            <w:tcW w:w="1259"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HP11/037</w:t>
            </w:r>
          </w:p>
        </w:tc>
        <w:tc>
          <w:tcPr>
            <w:tcW w:w="1261"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7/12/2011</w:t>
            </w:r>
          </w:p>
        </w:tc>
        <w:tc>
          <w:tcPr>
            <w:tcW w:w="1350"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7/14/2011</w:t>
            </w:r>
          </w:p>
        </w:tc>
        <w:tc>
          <w:tcPr>
            <w:tcW w:w="1530" w:type="dxa"/>
            <w:tcBorders>
              <w:top w:val="nil"/>
              <w:left w:val="nil"/>
              <w:bottom w:val="single" w:sz="4" w:space="0" w:color="auto"/>
              <w:right w:val="single" w:sz="8" w:space="0" w:color="auto"/>
            </w:tcBorders>
            <w:shd w:val="clear" w:color="000000" w:fill="FFFFFF"/>
            <w:hideMark/>
          </w:tcPr>
          <w:p w:rsidR="005374CF" w:rsidRPr="002C76C1" w:rsidRDefault="005374CF" w:rsidP="002668F1">
            <w:pPr>
              <w:tabs>
                <w:tab w:val="center" w:pos="709"/>
              </w:tabs>
              <w:rPr>
                <w:sz w:val="18"/>
                <w:szCs w:val="18"/>
              </w:rPr>
            </w:pPr>
            <w:r w:rsidRPr="002C76C1">
              <w:rPr>
                <w:sz w:val="18"/>
                <w:szCs w:val="18"/>
              </w:rPr>
              <w:t>7/15/2011</w:t>
            </w:r>
          </w:p>
        </w:tc>
        <w:tc>
          <w:tcPr>
            <w:tcW w:w="1474" w:type="dxa"/>
            <w:tcBorders>
              <w:top w:val="nil"/>
              <w:left w:val="nil"/>
              <w:bottom w:val="single" w:sz="4" w:space="0" w:color="auto"/>
              <w:right w:val="single" w:sz="8" w:space="0" w:color="auto"/>
            </w:tcBorders>
            <w:shd w:val="clear" w:color="auto" w:fill="auto"/>
            <w:hideMark/>
          </w:tcPr>
          <w:p w:rsidR="005374CF" w:rsidRPr="002C76C1" w:rsidRDefault="005374CF" w:rsidP="002668F1">
            <w:pPr>
              <w:tabs>
                <w:tab w:val="center" w:pos="709"/>
              </w:tabs>
              <w:jc w:val="right"/>
              <w:rPr>
                <w:color w:val="000000"/>
                <w:sz w:val="18"/>
                <w:szCs w:val="18"/>
              </w:rPr>
            </w:pPr>
            <w:r w:rsidRPr="002C76C1">
              <w:rPr>
                <w:color w:val="000000"/>
                <w:sz w:val="18"/>
                <w:szCs w:val="18"/>
              </w:rPr>
              <w:t xml:space="preserve">       25 462 718,76 </w:t>
            </w:r>
          </w:p>
        </w:tc>
      </w:tr>
    </w:tbl>
    <w:p w:rsidR="005374CF" w:rsidRPr="002C76C1" w:rsidRDefault="005374CF" w:rsidP="005374CF">
      <w:pPr>
        <w:tabs>
          <w:tab w:val="center" w:pos="709"/>
        </w:tabs>
        <w:ind w:left="720" w:hanging="720"/>
        <w:rPr>
          <w:szCs w:val="22"/>
        </w:rPr>
      </w:pPr>
    </w:p>
    <w:p w:rsidR="005374CF" w:rsidRPr="002C76C1" w:rsidRDefault="005374CF" w:rsidP="005374CF">
      <w:pPr>
        <w:tabs>
          <w:tab w:val="center" w:pos="709"/>
        </w:tabs>
      </w:pPr>
    </w:p>
    <w:p w:rsidR="005374CF" w:rsidRPr="002C76C1" w:rsidRDefault="005374CF" w:rsidP="005374CF">
      <w:pPr>
        <w:tabs>
          <w:tab w:val="center" w:pos="709"/>
        </w:tabs>
      </w:pPr>
    </w:p>
    <w:p w:rsidR="005374CF" w:rsidRDefault="005374CF" w:rsidP="005374CF">
      <w:pPr>
        <w:tabs>
          <w:tab w:val="center" w:pos="709"/>
        </w:tabs>
      </w:pPr>
    </w:p>
    <w:p w:rsidR="00B742FE" w:rsidRDefault="00B742FE" w:rsidP="005374CF">
      <w:pPr>
        <w:tabs>
          <w:tab w:val="center" w:pos="709"/>
        </w:tabs>
      </w:pPr>
    </w:p>
    <w:p w:rsidR="00B742FE" w:rsidRDefault="00B742FE" w:rsidP="005374CF">
      <w:pPr>
        <w:tabs>
          <w:tab w:val="center" w:pos="709"/>
        </w:tabs>
      </w:pPr>
    </w:p>
    <w:p w:rsidR="00B742FE" w:rsidRDefault="00B742FE" w:rsidP="005374CF">
      <w:pPr>
        <w:tabs>
          <w:tab w:val="center" w:pos="709"/>
        </w:tabs>
      </w:pPr>
    </w:p>
    <w:p w:rsidR="00B742FE" w:rsidRDefault="00B742FE" w:rsidP="005374CF">
      <w:pPr>
        <w:tabs>
          <w:tab w:val="center" w:pos="709"/>
        </w:tabs>
      </w:pPr>
    </w:p>
    <w:p w:rsidR="00B742FE" w:rsidRPr="002C76C1" w:rsidRDefault="00B742FE" w:rsidP="005374CF">
      <w:pPr>
        <w:tabs>
          <w:tab w:val="center" w:pos="709"/>
        </w:tabs>
      </w:pPr>
    </w:p>
    <w:p w:rsidR="005374CF" w:rsidRPr="0058716A" w:rsidRDefault="005374CF" w:rsidP="005374CF">
      <w:pPr>
        <w:numPr>
          <w:ilvl w:val="0"/>
          <w:numId w:val="184"/>
        </w:numPr>
        <w:spacing w:after="360"/>
        <w:jc w:val="both"/>
        <w:rPr>
          <w:rFonts w:cs="Arial"/>
          <w:b/>
          <w:bCs/>
          <w:szCs w:val="22"/>
        </w:rPr>
      </w:pPr>
      <w:r w:rsidRPr="0058716A">
        <w:rPr>
          <w:rFonts w:cs="Arial"/>
          <w:b/>
          <w:bCs/>
          <w:szCs w:val="22"/>
        </w:rPr>
        <w:t>Compliance with laws and regulations - Risk management committee</w:t>
      </w:r>
      <w:r>
        <w:rPr>
          <w:rFonts w:cs="Arial"/>
          <w:b/>
          <w:bCs/>
          <w:szCs w:val="22"/>
        </w:rPr>
        <w:t xml:space="preserve"> </w:t>
      </w:r>
      <w:r w:rsidRPr="0058716A">
        <w:rPr>
          <w:rFonts w:cs="Arial"/>
          <w:b/>
          <w:bCs/>
          <w:color w:val="FF0000"/>
          <w:szCs w:val="22"/>
        </w:rPr>
        <w:t>EX</w:t>
      </w:r>
      <w:r>
        <w:rPr>
          <w:rFonts w:cs="Arial"/>
          <w:b/>
          <w:bCs/>
          <w:color w:val="FF0000"/>
          <w:szCs w:val="22"/>
        </w:rPr>
        <w:t xml:space="preserve"> </w:t>
      </w:r>
      <w:r w:rsidRPr="0058716A">
        <w:rPr>
          <w:rFonts w:cs="Arial"/>
          <w:b/>
          <w:bCs/>
          <w:color w:val="FF0000"/>
          <w:szCs w:val="22"/>
        </w:rPr>
        <w:t>25</w:t>
      </w:r>
    </w:p>
    <w:p w:rsidR="005374CF" w:rsidRPr="00A325B6" w:rsidRDefault="005374CF" w:rsidP="005374CF">
      <w:pPr>
        <w:spacing w:after="120"/>
        <w:jc w:val="both"/>
        <w:rPr>
          <w:rFonts w:cs="Arial"/>
          <w:b/>
          <w:bCs/>
          <w:szCs w:val="22"/>
        </w:rPr>
      </w:pPr>
      <w:r w:rsidRPr="00A325B6">
        <w:rPr>
          <w:rFonts w:cs="Arial"/>
          <w:b/>
          <w:bCs/>
          <w:szCs w:val="22"/>
        </w:rPr>
        <w:t>Audit Finding</w:t>
      </w:r>
    </w:p>
    <w:p w:rsidR="005374CF" w:rsidRDefault="005374CF" w:rsidP="005374CF">
      <w:pPr>
        <w:pStyle w:val="ListParagraph"/>
        <w:ind w:left="1159"/>
        <w:rPr>
          <w:rFonts w:cs="Arial"/>
          <w:color w:val="000000"/>
          <w:szCs w:val="22"/>
          <w:lang w:eastAsia="en-ZA"/>
        </w:rPr>
      </w:pPr>
    </w:p>
    <w:p w:rsidR="005374CF" w:rsidRDefault="005374CF" w:rsidP="005374CF">
      <w:pPr>
        <w:pStyle w:val="ListParagraph"/>
        <w:ind w:left="1159"/>
        <w:rPr>
          <w:rFonts w:cs="Arial"/>
          <w:color w:val="000000"/>
          <w:szCs w:val="22"/>
          <w:lang w:eastAsia="en-ZA"/>
        </w:rPr>
      </w:pPr>
    </w:p>
    <w:p w:rsidR="005374CF" w:rsidRPr="009D6FAB" w:rsidRDefault="005374CF" w:rsidP="005374CF">
      <w:pPr>
        <w:rPr>
          <w:rFonts w:cs="Arial"/>
          <w:szCs w:val="22"/>
          <w:lang w:eastAsia="en-ZA"/>
        </w:rPr>
      </w:pPr>
      <w:r w:rsidRPr="009D6FAB">
        <w:rPr>
          <w:rFonts w:cs="Arial"/>
          <w:szCs w:val="22"/>
          <w:lang w:eastAsia="en-ZA"/>
        </w:rPr>
        <w:t>Laws, rules and legislation:</w:t>
      </w:r>
    </w:p>
    <w:p w:rsidR="005374CF" w:rsidRPr="00980C8E" w:rsidRDefault="005374CF" w:rsidP="005374CF">
      <w:pPr>
        <w:pStyle w:val="ListParagraph"/>
        <w:ind w:left="1159"/>
        <w:rPr>
          <w:rFonts w:cs="Arial"/>
          <w:color w:val="FF0000"/>
          <w:szCs w:val="22"/>
          <w:lang w:eastAsia="en-ZA"/>
        </w:rPr>
      </w:pPr>
    </w:p>
    <w:p w:rsidR="005374CF" w:rsidRPr="000F5AE0" w:rsidRDefault="005374CF" w:rsidP="005374CF">
      <w:pPr>
        <w:pStyle w:val="ListParagraph"/>
        <w:numPr>
          <w:ilvl w:val="0"/>
          <w:numId w:val="160"/>
        </w:numPr>
        <w:ind w:left="540" w:hanging="540"/>
        <w:rPr>
          <w:rFonts w:cs="Arial"/>
          <w:color w:val="000000"/>
          <w:szCs w:val="22"/>
          <w:lang w:eastAsia="en-ZA"/>
        </w:rPr>
      </w:pPr>
      <w:r>
        <w:rPr>
          <w:rFonts w:cs="Arial"/>
          <w:szCs w:val="22"/>
        </w:rPr>
        <w:t>Public Finance Management Act section 38(1)(a)(i) states:</w:t>
      </w:r>
      <w:r w:rsidRPr="009C4DA0">
        <w:rPr>
          <w:rFonts w:cs="Arial"/>
          <w:szCs w:val="22"/>
        </w:rPr>
        <w:t xml:space="preserve"> </w:t>
      </w:r>
    </w:p>
    <w:p w:rsidR="005374CF" w:rsidRDefault="005374CF" w:rsidP="005374CF">
      <w:pPr>
        <w:pStyle w:val="ListParagraph"/>
        <w:ind w:left="540"/>
        <w:rPr>
          <w:rFonts w:cs="Arial"/>
          <w:szCs w:val="22"/>
        </w:rPr>
      </w:pPr>
    </w:p>
    <w:p w:rsidR="005374CF" w:rsidRDefault="005374CF" w:rsidP="005374CF">
      <w:pPr>
        <w:pStyle w:val="ListParagraph"/>
        <w:tabs>
          <w:tab w:val="left" w:pos="1440"/>
        </w:tabs>
        <w:ind w:left="1440" w:hanging="900"/>
        <w:rPr>
          <w:rFonts w:cs="Arial"/>
          <w:i/>
          <w:color w:val="000000"/>
          <w:szCs w:val="22"/>
          <w:lang w:eastAsia="en-ZA"/>
        </w:rPr>
      </w:pPr>
      <w:r w:rsidRPr="009C4DA0">
        <w:rPr>
          <w:rFonts w:cs="Arial"/>
          <w:szCs w:val="22"/>
        </w:rPr>
        <w:t>“</w:t>
      </w:r>
      <w:r>
        <w:rPr>
          <w:rFonts w:cs="Arial"/>
          <w:szCs w:val="22"/>
        </w:rPr>
        <w:t>38(1)</w:t>
      </w:r>
      <w:r>
        <w:rPr>
          <w:rFonts w:cs="Arial"/>
          <w:szCs w:val="22"/>
        </w:rPr>
        <w:tab/>
      </w:r>
      <w:proofErr w:type="gramStart"/>
      <w:r w:rsidRPr="009C4DA0">
        <w:rPr>
          <w:rFonts w:cs="Arial"/>
          <w:i/>
          <w:color w:val="000000"/>
          <w:szCs w:val="22"/>
          <w:lang w:eastAsia="en-ZA"/>
        </w:rPr>
        <w:t>The</w:t>
      </w:r>
      <w:proofErr w:type="gramEnd"/>
      <w:r w:rsidRPr="009C4DA0">
        <w:rPr>
          <w:rFonts w:cs="Arial"/>
          <w:i/>
          <w:color w:val="000000"/>
          <w:szCs w:val="22"/>
          <w:lang w:eastAsia="en-ZA"/>
        </w:rPr>
        <w:t xml:space="preserve"> accounting officer for a department, trading entit</w:t>
      </w:r>
      <w:r>
        <w:rPr>
          <w:rFonts w:cs="Arial"/>
          <w:i/>
          <w:color w:val="000000"/>
          <w:szCs w:val="22"/>
          <w:lang w:eastAsia="en-ZA"/>
        </w:rPr>
        <w:t>y or constitutional institution-</w:t>
      </w:r>
    </w:p>
    <w:p w:rsidR="005374CF" w:rsidRPr="00671EF6" w:rsidRDefault="005374CF" w:rsidP="005374CF">
      <w:pPr>
        <w:pStyle w:val="NormalWeb"/>
        <w:numPr>
          <w:ilvl w:val="0"/>
          <w:numId w:val="161"/>
        </w:numPr>
        <w:spacing w:before="180"/>
        <w:jc w:val="both"/>
        <w:rPr>
          <w:rFonts w:ascii="Arial" w:hAnsi="Arial" w:cs="Arial"/>
          <w:color w:val="000000"/>
          <w:sz w:val="22"/>
          <w:szCs w:val="22"/>
        </w:rPr>
      </w:pPr>
      <w:r>
        <w:rPr>
          <w:rFonts w:ascii="Arial" w:hAnsi="Arial" w:cs="Arial"/>
          <w:i/>
          <w:color w:val="000000"/>
          <w:sz w:val="22"/>
          <w:szCs w:val="22"/>
        </w:rPr>
        <w:t xml:space="preserve">Must ensure that the department, trading entity or constitutional institution has and maintains – </w:t>
      </w:r>
    </w:p>
    <w:p w:rsidR="005374CF" w:rsidRPr="009D6FAB" w:rsidRDefault="005374CF" w:rsidP="005374CF">
      <w:pPr>
        <w:pStyle w:val="NormalWeb"/>
        <w:numPr>
          <w:ilvl w:val="0"/>
          <w:numId w:val="163"/>
        </w:numPr>
        <w:spacing w:before="180"/>
        <w:jc w:val="both"/>
        <w:rPr>
          <w:rFonts w:ascii="Arial" w:hAnsi="Arial" w:cs="Arial"/>
          <w:color w:val="000000"/>
          <w:sz w:val="22"/>
          <w:szCs w:val="22"/>
        </w:rPr>
      </w:pPr>
      <w:r>
        <w:rPr>
          <w:rFonts w:ascii="Arial" w:hAnsi="Arial" w:cs="Arial"/>
          <w:i/>
          <w:color w:val="000000"/>
          <w:sz w:val="22"/>
          <w:szCs w:val="22"/>
        </w:rPr>
        <w:t>Effective, efficient and transparent systems of financial and risk management and internal control;”</w:t>
      </w:r>
    </w:p>
    <w:p w:rsidR="005374CF" w:rsidRDefault="005374CF" w:rsidP="005374CF">
      <w:pPr>
        <w:pStyle w:val="lg-para4"/>
        <w:numPr>
          <w:ilvl w:val="0"/>
          <w:numId w:val="160"/>
        </w:numPr>
        <w:ind w:left="567" w:hanging="567"/>
        <w:rPr>
          <w:rFonts w:ascii="Arial" w:hAnsi="Arial" w:cs="Arial"/>
          <w:sz w:val="22"/>
          <w:szCs w:val="22"/>
        </w:rPr>
      </w:pPr>
      <w:r w:rsidRPr="00CE0A69">
        <w:rPr>
          <w:rFonts w:ascii="Arial" w:hAnsi="Arial" w:cs="Arial"/>
          <w:sz w:val="22"/>
          <w:szCs w:val="22"/>
        </w:rPr>
        <w:t>Treasury Regulation</w:t>
      </w:r>
      <w:r>
        <w:rPr>
          <w:rFonts w:ascii="Arial" w:hAnsi="Arial" w:cs="Arial"/>
          <w:sz w:val="22"/>
          <w:szCs w:val="22"/>
        </w:rPr>
        <w:t>s 3.2.1 states:</w:t>
      </w:r>
      <w:r w:rsidRPr="00CE0A69">
        <w:rPr>
          <w:rFonts w:ascii="Arial" w:hAnsi="Arial" w:cs="Arial"/>
          <w:sz w:val="22"/>
          <w:szCs w:val="22"/>
        </w:rPr>
        <w:t xml:space="preserve"> </w:t>
      </w:r>
    </w:p>
    <w:p w:rsidR="005374CF" w:rsidRDefault="005374CF" w:rsidP="005374CF">
      <w:pPr>
        <w:pStyle w:val="lg-para4"/>
        <w:ind w:left="1440" w:hanging="900"/>
        <w:rPr>
          <w:rFonts w:ascii="Arial" w:hAnsi="Arial" w:cs="Arial"/>
          <w:i/>
          <w:sz w:val="22"/>
          <w:szCs w:val="22"/>
        </w:rPr>
      </w:pPr>
      <w:r>
        <w:rPr>
          <w:rFonts w:ascii="Arial" w:hAnsi="Arial" w:cs="Arial"/>
          <w:i/>
          <w:sz w:val="22"/>
          <w:szCs w:val="22"/>
        </w:rPr>
        <w:t>“3.2.1</w:t>
      </w:r>
      <w:r w:rsidRPr="002521F2">
        <w:rPr>
          <w:rFonts w:ascii="Arial" w:hAnsi="Arial" w:cs="Arial"/>
          <w:i/>
          <w:sz w:val="22"/>
          <w:szCs w:val="22"/>
        </w:rPr>
        <w:tab/>
        <w:t xml:space="preserve">The accounting officer </w:t>
      </w:r>
      <w:r>
        <w:rPr>
          <w:rFonts w:ascii="Arial" w:hAnsi="Arial" w:cs="Arial"/>
          <w:i/>
          <w:sz w:val="22"/>
          <w:szCs w:val="22"/>
        </w:rPr>
        <w:t>must ensure that a risk assessment is conducted regularly to identify emerging risks of the institution. A risk management strategy, which must include a fraud prevention plan, must be used to direct internal audit. ”</w:t>
      </w:r>
    </w:p>
    <w:p w:rsidR="005374CF" w:rsidRDefault="005374CF" w:rsidP="005374CF">
      <w:pPr>
        <w:pStyle w:val="lg-para4"/>
        <w:ind w:firstLine="0"/>
        <w:rPr>
          <w:rFonts w:ascii="Arial" w:hAnsi="Arial" w:cs="Arial"/>
          <w:i/>
          <w:sz w:val="22"/>
          <w:szCs w:val="22"/>
        </w:rPr>
      </w:pPr>
    </w:p>
    <w:p w:rsidR="005374CF" w:rsidRDefault="005374CF" w:rsidP="005374CF">
      <w:pPr>
        <w:pStyle w:val="lg-para4"/>
        <w:numPr>
          <w:ilvl w:val="0"/>
          <w:numId w:val="160"/>
        </w:numPr>
        <w:ind w:left="567" w:hanging="567"/>
        <w:rPr>
          <w:rFonts w:ascii="Arial" w:hAnsi="Arial" w:cs="Arial"/>
          <w:sz w:val="22"/>
          <w:szCs w:val="22"/>
        </w:rPr>
      </w:pPr>
      <w:r>
        <w:rPr>
          <w:rFonts w:ascii="Arial" w:hAnsi="Arial" w:cs="Arial"/>
          <w:sz w:val="22"/>
          <w:szCs w:val="22"/>
        </w:rPr>
        <w:t>Approved ERMC charter paragraph 6 states:</w:t>
      </w:r>
    </w:p>
    <w:p w:rsidR="005374CF" w:rsidRPr="006848CE" w:rsidRDefault="005374CF" w:rsidP="005374CF">
      <w:pPr>
        <w:pStyle w:val="lg-para4"/>
        <w:ind w:left="567" w:firstLine="0"/>
        <w:jc w:val="left"/>
        <w:rPr>
          <w:rFonts w:ascii="Arial" w:hAnsi="Arial" w:cs="Arial"/>
          <w:i/>
          <w:sz w:val="22"/>
          <w:szCs w:val="22"/>
        </w:rPr>
      </w:pPr>
      <w:r>
        <w:rPr>
          <w:rFonts w:ascii="Arial" w:hAnsi="Arial" w:cs="Arial"/>
          <w:i/>
          <w:sz w:val="22"/>
          <w:szCs w:val="22"/>
        </w:rPr>
        <w:t>“The ERMC meetings shall be held once every two months and when the Chairman deems it appropriate in order to deal with matters of urgency. The Chairman shall table the ERMC report to the ARMC meetings.”</w:t>
      </w:r>
    </w:p>
    <w:p w:rsidR="005374CF" w:rsidRDefault="005374CF" w:rsidP="005374CF">
      <w:pPr>
        <w:pStyle w:val="ListParagraph"/>
        <w:autoSpaceDE w:val="0"/>
        <w:autoSpaceDN w:val="0"/>
        <w:adjustRightInd w:val="0"/>
        <w:ind w:left="540"/>
        <w:rPr>
          <w:rFonts w:cs="Arial"/>
          <w:i/>
          <w:szCs w:val="22"/>
        </w:rPr>
      </w:pPr>
    </w:p>
    <w:p w:rsidR="005374CF" w:rsidRPr="00AE0693" w:rsidRDefault="005374CF" w:rsidP="005374CF">
      <w:pPr>
        <w:pStyle w:val="NormalWeb"/>
        <w:ind w:left="360"/>
        <w:rPr>
          <w:rFonts w:ascii="Arial" w:hAnsi="Arial" w:cs="Arial"/>
          <w:sz w:val="22"/>
          <w:szCs w:val="22"/>
        </w:rPr>
      </w:pPr>
    </w:p>
    <w:p w:rsidR="005374CF" w:rsidRPr="009D6FAB" w:rsidRDefault="005374CF" w:rsidP="005374CF">
      <w:pPr>
        <w:pStyle w:val="NormalWeb"/>
        <w:rPr>
          <w:rFonts w:ascii="Arial" w:hAnsi="Arial" w:cs="Arial"/>
          <w:sz w:val="22"/>
          <w:szCs w:val="22"/>
        </w:rPr>
      </w:pPr>
      <w:r>
        <w:rPr>
          <w:rFonts w:ascii="Arial" w:hAnsi="Arial" w:cs="Arial"/>
          <w:sz w:val="22"/>
          <w:szCs w:val="22"/>
        </w:rPr>
        <w:t>The following issue was identified:</w:t>
      </w:r>
    </w:p>
    <w:p w:rsidR="005374CF" w:rsidRPr="009D6FAB" w:rsidRDefault="005374CF" w:rsidP="005374CF">
      <w:pPr>
        <w:pStyle w:val="NormalWeb"/>
        <w:rPr>
          <w:rFonts w:ascii="Arial" w:hAnsi="Arial" w:cs="Arial"/>
          <w:sz w:val="22"/>
          <w:szCs w:val="22"/>
        </w:rPr>
      </w:pPr>
    </w:p>
    <w:p w:rsidR="005374CF" w:rsidRDefault="005374CF" w:rsidP="005374CF">
      <w:pPr>
        <w:pStyle w:val="NormalWeb"/>
        <w:rPr>
          <w:rFonts w:ascii="Arial" w:hAnsi="Arial" w:cs="Arial"/>
          <w:color w:val="000000"/>
          <w:sz w:val="22"/>
          <w:szCs w:val="22"/>
        </w:rPr>
      </w:pPr>
      <w:r>
        <w:rPr>
          <w:rFonts w:ascii="Arial" w:hAnsi="Arial" w:cs="Arial"/>
          <w:color w:val="000000"/>
          <w:sz w:val="22"/>
          <w:szCs w:val="22"/>
        </w:rPr>
        <w:t xml:space="preserve">Contrary to their charter the ERMC does not have regular meetings. The committee only met once in the 2011/2012 financial year, on 10 February 2012. </w:t>
      </w:r>
    </w:p>
    <w:p w:rsidR="005374CF" w:rsidRDefault="005374CF" w:rsidP="005374CF">
      <w:pPr>
        <w:pStyle w:val="NormalWeb"/>
        <w:rPr>
          <w:rFonts w:ascii="Arial" w:hAnsi="Arial" w:cs="Arial"/>
          <w:sz w:val="22"/>
          <w:szCs w:val="22"/>
        </w:rPr>
      </w:pPr>
    </w:p>
    <w:p w:rsidR="005374CF" w:rsidRDefault="005374CF" w:rsidP="005374CF">
      <w:pPr>
        <w:pStyle w:val="ListParagraph"/>
        <w:ind w:left="0"/>
        <w:rPr>
          <w:rFonts w:cs="Arial"/>
          <w:szCs w:val="22"/>
          <w:lang w:val="en-GB"/>
        </w:rPr>
      </w:pPr>
    </w:p>
    <w:p w:rsidR="00B742FE" w:rsidRPr="000668FF" w:rsidRDefault="00B742FE" w:rsidP="00B742FE">
      <w:pPr>
        <w:pStyle w:val="ListParagraph"/>
        <w:ind w:left="0"/>
        <w:rPr>
          <w:rFonts w:cs="Arial"/>
          <w:szCs w:val="22"/>
          <w:lang w:val="en-GB"/>
        </w:rPr>
      </w:pPr>
      <w:r>
        <w:rPr>
          <w:rFonts w:cs="Arial"/>
          <w:szCs w:val="22"/>
          <w:lang w:val="en-GB"/>
        </w:rPr>
        <w:t>The finding occurred as a result of the fact that:</w:t>
      </w:r>
    </w:p>
    <w:p w:rsidR="00B742FE" w:rsidRDefault="00B742FE" w:rsidP="00B742FE">
      <w:pPr>
        <w:pStyle w:val="ListParagraph"/>
        <w:ind w:left="0"/>
        <w:rPr>
          <w:rFonts w:cs="Arial"/>
          <w:szCs w:val="22"/>
          <w:lang w:val="en-GB"/>
        </w:rPr>
      </w:pPr>
    </w:p>
    <w:p w:rsidR="00B742FE" w:rsidRDefault="00B742FE" w:rsidP="00B742FE">
      <w:pPr>
        <w:pStyle w:val="ListParagraph"/>
        <w:ind w:hanging="720"/>
        <w:rPr>
          <w:rFonts w:cs="Arial"/>
          <w:szCs w:val="22"/>
          <w:lang w:val="en-GB"/>
        </w:rPr>
      </w:pPr>
      <w:r>
        <w:rPr>
          <w:rFonts w:cs="Arial"/>
          <w:szCs w:val="22"/>
          <w:lang w:val="en-GB"/>
        </w:rPr>
        <w:t>a)</w:t>
      </w:r>
      <w:r>
        <w:rPr>
          <w:rFonts w:cs="Arial"/>
          <w:szCs w:val="22"/>
          <w:lang w:val="en-GB"/>
        </w:rPr>
        <w:tab/>
      </w:r>
      <w:r w:rsidRPr="00D53360">
        <w:rPr>
          <w:rFonts w:cs="Arial"/>
          <w:szCs w:val="22"/>
          <w:lang w:val="en-GB"/>
        </w:rPr>
        <w:t>As</w:t>
      </w:r>
      <w:r>
        <w:rPr>
          <w:rFonts w:cs="Arial"/>
          <w:szCs w:val="22"/>
          <w:lang w:val="en-GB"/>
        </w:rPr>
        <w:t xml:space="preserve"> per discussion with the Director: Business Analysis and Risk Management it was noted that the committee was unable to conduct meetings, in accordance with the charter, due to a number of individuals being unavailable. </w:t>
      </w:r>
    </w:p>
    <w:p w:rsidR="00B742FE" w:rsidRDefault="00B742FE" w:rsidP="00B742FE">
      <w:pPr>
        <w:jc w:val="both"/>
        <w:rPr>
          <w:rFonts w:cs="Arial"/>
          <w:szCs w:val="22"/>
        </w:rPr>
      </w:pPr>
    </w:p>
    <w:p w:rsidR="00B742FE" w:rsidRPr="00B94DFB" w:rsidRDefault="00B742FE" w:rsidP="00B742FE">
      <w:pPr>
        <w:jc w:val="both"/>
        <w:rPr>
          <w:rFonts w:cs="Arial"/>
          <w:szCs w:val="22"/>
        </w:rPr>
      </w:pPr>
      <w:r>
        <w:rPr>
          <w:rFonts w:cs="Arial"/>
          <w:szCs w:val="22"/>
        </w:rPr>
        <w:t>b)</w:t>
      </w:r>
      <w:r>
        <w:rPr>
          <w:rFonts w:cs="Arial"/>
          <w:szCs w:val="22"/>
        </w:rPr>
        <w:tab/>
        <w:t xml:space="preserve">The department did not ensure compliance with the ERMC charter. </w:t>
      </w:r>
    </w:p>
    <w:p w:rsidR="00B742FE" w:rsidRDefault="00B742FE" w:rsidP="005374CF">
      <w:pPr>
        <w:pStyle w:val="NormalWeb"/>
        <w:rPr>
          <w:rFonts w:ascii="Arial" w:hAnsi="Arial" w:cs="Arial"/>
          <w:sz w:val="22"/>
          <w:szCs w:val="22"/>
        </w:rPr>
      </w:pPr>
    </w:p>
    <w:p w:rsidR="00B742FE" w:rsidRDefault="00B742FE" w:rsidP="005374CF">
      <w:pPr>
        <w:pStyle w:val="NormalWeb"/>
        <w:rPr>
          <w:rFonts w:ascii="Arial" w:hAnsi="Arial" w:cs="Arial"/>
          <w:sz w:val="22"/>
          <w:szCs w:val="22"/>
        </w:rPr>
      </w:pPr>
    </w:p>
    <w:p w:rsidR="005374CF" w:rsidRPr="009D6FAB" w:rsidRDefault="005374CF" w:rsidP="005374CF">
      <w:pPr>
        <w:pStyle w:val="NormalWeb"/>
        <w:rPr>
          <w:rFonts w:ascii="Arial" w:hAnsi="Arial" w:cs="Arial"/>
          <w:sz w:val="22"/>
          <w:szCs w:val="22"/>
        </w:rPr>
      </w:pPr>
      <w:r>
        <w:rPr>
          <w:rFonts w:ascii="Arial" w:hAnsi="Arial" w:cs="Arial"/>
          <w:sz w:val="22"/>
          <w:szCs w:val="22"/>
        </w:rPr>
        <w:t>Im</w:t>
      </w:r>
      <w:r w:rsidRPr="009D6FAB">
        <w:rPr>
          <w:rFonts w:ascii="Arial" w:hAnsi="Arial" w:cs="Arial"/>
          <w:sz w:val="22"/>
          <w:szCs w:val="22"/>
        </w:rPr>
        <w:t>pact of the finding</w:t>
      </w:r>
      <w:r>
        <w:rPr>
          <w:rFonts w:ascii="Arial" w:hAnsi="Arial" w:cs="Arial"/>
          <w:sz w:val="22"/>
          <w:szCs w:val="22"/>
        </w:rPr>
        <w:t>:</w:t>
      </w:r>
    </w:p>
    <w:p w:rsidR="005374CF" w:rsidRDefault="005374CF" w:rsidP="005374CF">
      <w:pPr>
        <w:pStyle w:val="NormalWeb"/>
        <w:rPr>
          <w:rFonts w:ascii="Arial" w:hAnsi="Arial" w:cs="Arial"/>
          <w:sz w:val="22"/>
          <w:szCs w:val="22"/>
        </w:rPr>
      </w:pPr>
    </w:p>
    <w:p w:rsidR="005374CF" w:rsidRDefault="005374CF" w:rsidP="005374CF">
      <w:pPr>
        <w:pStyle w:val="NormalWeb"/>
        <w:rPr>
          <w:rFonts w:ascii="Arial" w:hAnsi="Arial" w:cs="Arial"/>
          <w:sz w:val="22"/>
          <w:szCs w:val="22"/>
        </w:rPr>
      </w:pPr>
      <w:r>
        <w:rPr>
          <w:rFonts w:ascii="Arial" w:hAnsi="Arial" w:cs="Arial"/>
          <w:sz w:val="22"/>
          <w:szCs w:val="22"/>
        </w:rPr>
        <w:t xml:space="preserve">Non-compliance with the legislation listed above. </w:t>
      </w:r>
    </w:p>
    <w:p w:rsidR="005374CF" w:rsidRDefault="005374CF" w:rsidP="005374CF">
      <w:pPr>
        <w:pStyle w:val="ListParagraph"/>
        <w:ind w:left="0"/>
        <w:rPr>
          <w:rFonts w:cs="Arial"/>
          <w:szCs w:val="22"/>
          <w:lang w:val="en-GB"/>
        </w:rPr>
      </w:pPr>
    </w:p>
    <w:p w:rsidR="005374CF" w:rsidRDefault="005374CF" w:rsidP="005374CF">
      <w:pPr>
        <w:pStyle w:val="NormalWeb"/>
        <w:rPr>
          <w:rFonts w:ascii="Arial" w:hAnsi="Arial" w:cs="Arial"/>
          <w:sz w:val="22"/>
          <w:szCs w:val="22"/>
        </w:rPr>
      </w:pPr>
    </w:p>
    <w:p w:rsidR="005374CF" w:rsidRPr="009D6FAB" w:rsidRDefault="005374CF" w:rsidP="005374CF">
      <w:pPr>
        <w:pStyle w:val="NormalWeb"/>
        <w:rPr>
          <w:rFonts w:ascii="Arial" w:hAnsi="Arial" w:cs="Arial"/>
          <w:sz w:val="22"/>
          <w:szCs w:val="22"/>
        </w:rPr>
      </w:pPr>
      <w:r w:rsidRPr="009D6FAB">
        <w:rPr>
          <w:rFonts w:ascii="Arial" w:hAnsi="Arial" w:cs="Arial"/>
          <w:b/>
          <w:bCs/>
          <w:sz w:val="22"/>
          <w:szCs w:val="22"/>
        </w:rPr>
        <w:t>Internal control deficiency</w:t>
      </w:r>
    </w:p>
    <w:p w:rsidR="005374CF" w:rsidRDefault="005374CF" w:rsidP="005374CF">
      <w:pPr>
        <w:jc w:val="both"/>
        <w:rPr>
          <w:rFonts w:cs="Arial"/>
          <w:i/>
          <w:szCs w:val="22"/>
        </w:rPr>
      </w:pPr>
    </w:p>
    <w:p w:rsidR="005374CF" w:rsidRPr="00C80B29" w:rsidRDefault="005374CF" w:rsidP="005374CF">
      <w:pPr>
        <w:pStyle w:val="NormalWeb"/>
        <w:rPr>
          <w:rFonts w:ascii="Arial" w:hAnsi="Arial" w:cs="Arial"/>
          <w:sz w:val="22"/>
          <w:szCs w:val="22"/>
        </w:rPr>
      </w:pPr>
      <w:r w:rsidRPr="00C80B29">
        <w:rPr>
          <w:rFonts w:ascii="Arial" w:hAnsi="Arial" w:cs="Arial"/>
          <w:sz w:val="22"/>
          <w:szCs w:val="22"/>
        </w:rPr>
        <w:t>Leadership</w:t>
      </w:r>
    </w:p>
    <w:p w:rsidR="005374CF" w:rsidRPr="00C80B29" w:rsidRDefault="005374CF" w:rsidP="005374CF">
      <w:pPr>
        <w:pStyle w:val="NormalWeb"/>
        <w:rPr>
          <w:rFonts w:ascii="Arial" w:hAnsi="Arial" w:cs="Arial"/>
          <w:sz w:val="22"/>
          <w:szCs w:val="22"/>
        </w:rPr>
      </w:pPr>
    </w:p>
    <w:p w:rsidR="005374CF" w:rsidRPr="00C80B29" w:rsidRDefault="005374CF" w:rsidP="005374CF">
      <w:pPr>
        <w:pStyle w:val="NormalWeb"/>
        <w:rPr>
          <w:rFonts w:ascii="Arial" w:hAnsi="Arial" w:cs="Arial"/>
          <w:sz w:val="22"/>
          <w:szCs w:val="22"/>
        </w:rPr>
      </w:pPr>
      <w:r w:rsidRPr="00C80B29">
        <w:rPr>
          <w:rFonts w:ascii="Arial" w:hAnsi="Arial" w:cs="Arial"/>
          <w:sz w:val="22"/>
          <w:szCs w:val="22"/>
        </w:rPr>
        <w:t xml:space="preserve">The leadership of the Department does not exercise oversight responsibility regarding compliance and related internal controls. </w:t>
      </w:r>
    </w:p>
    <w:p w:rsidR="005374CF" w:rsidRDefault="005374CF" w:rsidP="005374CF">
      <w:pPr>
        <w:jc w:val="both"/>
        <w:rPr>
          <w:rFonts w:cs="Arial"/>
          <w:szCs w:val="22"/>
        </w:rPr>
      </w:pPr>
    </w:p>
    <w:p w:rsidR="005374CF" w:rsidRPr="009D6FAB" w:rsidRDefault="005374CF" w:rsidP="005374CF">
      <w:pPr>
        <w:spacing w:after="120"/>
        <w:rPr>
          <w:rFonts w:cs="Arial"/>
          <w:b/>
          <w:szCs w:val="22"/>
        </w:rPr>
      </w:pPr>
    </w:p>
    <w:p w:rsidR="005374CF" w:rsidRPr="00980C8E" w:rsidRDefault="005374CF" w:rsidP="005374CF">
      <w:pPr>
        <w:spacing w:after="120"/>
        <w:rPr>
          <w:rFonts w:cs="Arial"/>
          <w:b/>
          <w:color w:val="FF0000"/>
          <w:szCs w:val="22"/>
        </w:rPr>
      </w:pPr>
      <w:r w:rsidRPr="009D6FAB">
        <w:rPr>
          <w:rFonts w:cs="Arial"/>
          <w:b/>
          <w:szCs w:val="22"/>
        </w:rPr>
        <w:t>Recommendation</w:t>
      </w:r>
    </w:p>
    <w:p w:rsidR="005374CF" w:rsidRPr="00B742FE" w:rsidRDefault="005374CF" w:rsidP="005374CF">
      <w:pPr>
        <w:pStyle w:val="NormalWeb"/>
        <w:jc w:val="both"/>
        <w:rPr>
          <w:rFonts w:ascii="Arial" w:hAnsi="Arial"/>
          <w:sz w:val="22"/>
          <w:szCs w:val="22"/>
        </w:rPr>
      </w:pPr>
    </w:p>
    <w:p w:rsidR="005374CF" w:rsidRPr="00B742FE" w:rsidRDefault="005374CF" w:rsidP="005374CF">
      <w:pPr>
        <w:pStyle w:val="NormalWeb"/>
        <w:numPr>
          <w:ilvl w:val="0"/>
          <w:numId w:val="162"/>
        </w:numPr>
        <w:ind w:left="567" w:hanging="567"/>
        <w:rPr>
          <w:rFonts w:ascii="Arial" w:hAnsi="Arial" w:cs="Arial"/>
          <w:color w:val="000000"/>
          <w:sz w:val="22"/>
          <w:szCs w:val="22"/>
        </w:rPr>
      </w:pPr>
      <w:r w:rsidRPr="00B742FE">
        <w:rPr>
          <w:rFonts w:ascii="Arial" w:hAnsi="Arial" w:cs="Arial"/>
          <w:color w:val="000000"/>
          <w:sz w:val="22"/>
          <w:szCs w:val="22"/>
        </w:rPr>
        <w:t xml:space="preserve">It is recommended that the ERMC conduct meetings in accordance with approved ERMC charter. </w:t>
      </w:r>
      <w:r w:rsidRPr="00B742FE">
        <w:rPr>
          <w:rFonts w:ascii="Arial" w:hAnsi="Arial"/>
          <w:sz w:val="22"/>
          <w:szCs w:val="22"/>
        </w:rPr>
        <w:t xml:space="preserve"> </w:t>
      </w:r>
    </w:p>
    <w:p w:rsidR="005374CF" w:rsidRPr="00B742FE" w:rsidRDefault="005374CF" w:rsidP="005374CF">
      <w:pPr>
        <w:pStyle w:val="NormalWeb"/>
        <w:ind w:left="720"/>
        <w:jc w:val="both"/>
        <w:rPr>
          <w:rFonts w:ascii="Arial" w:hAnsi="Arial"/>
          <w:sz w:val="22"/>
          <w:szCs w:val="22"/>
        </w:rPr>
      </w:pPr>
    </w:p>
    <w:p w:rsidR="005374CF" w:rsidRPr="00B742FE" w:rsidRDefault="005374CF" w:rsidP="005374CF">
      <w:pPr>
        <w:pStyle w:val="NormalWeb"/>
        <w:numPr>
          <w:ilvl w:val="0"/>
          <w:numId w:val="162"/>
        </w:numPr>
        <w:ind w:left="567" w:hanging="567"/>
        <w:jc w:val="both"/>
        <w:rPr>
          <w:rFonts w:ascii="Arial" w:hAnsi="Arial"/>
          <w:sz w:val="22"/>
          <w:szCs w:val="22"/>
        </w:rPr>
      </w:pPr>
      <w:r w:rsidRPr="00B742FE">
        <w:rPr>
          <w:rFonts w:ascii="Arial" w:hAnsi="Arial"/>
          <w:sz w:val="22"/>
          <w:szCs w:val="22"/>
        </w:rPr>
        <w:t>It is recommended that the ERMC prepare a meeting plan, so that all members are aware of the scheduled meetings in advance and they can make themselves available.</w:t>
      </w:r>
    </w:p>
    <w:p w:rsidR="005374CF" w:rsidRPr="00B742FE" w:rsidRDefault="005374CF" w:rsidP="005374CF">
      <w:pPr>
        <w:pStyle w:val="NormalWeb"/>
        <w:jc w:val="both"/>
        <w:rPr>
          <w:rFonts w:ascii="Arial" w:hAnsi="Arial"/>
          <w:sz w:val="22"/>
          <w:szCs w:val="22"/>
        </w:rPr>
      </w:pPr>
    </w:p>
    <w:p w:rsidR="005374CF" w:rsidRPr="009D6FAB" w:rsidRDefault="005374CF" w:rsidP="005374CF">
      <w:pPr>
        <w:pStyle w:val="NormalWeb"/>
        <w:jc w:val="both"/>
        <w:rPr>
          <w:rFonts w:ascii="Arial" w:hAnsi="Arial"/>
          <w:sz w:val="22"/>
          <w:szCs w:val="22"/>
        </w:rPr>
      </w:pPr>
    </w:p>
    <w:p w:rsidR="005374CF" w:rsidRPr="009D6FAB" w:rsidRDefault="005374CF" w:rsidP="005374CF">
      <w:pPr>
        <w:keepNext/>
        <w:spacing w:after="120"/>
        <w:jc w:val="both"/>
        <w:rPr>
          <w:rFonts w:cs="Arial"/>
          <w:b/>
          <w:bCs/>
          <w:szCs w:val="22"/>
        </w:rPr>
      </w:pPr>
      <w:r w:rsidRPr="009D6FAB">
        <w:rPr>
          <w:rFonts w:cs="Arial"/>
          <w:b/>
          <w:bCs/>
          <w:szCs w:val="22"/>
        </w:rPr>
        <w:t>Management response</w:t>
      </w:r>
    </w:p>
    <w:p w:rsidR="005374CF" w:rsidRDefault="005374CF" w:rsidP="005374CF">
      <w:pPr>
        <w:keepNext/>
        <w:spacing w:after="360" w:line="260" w:lineRule="exact"/>
        <w:jc w:val="both"/>
        <w:rPr>
          <w:rFonts w:cs="Arial"/>
          <w:szCs w:val="22"/>
        </w:rPr>
      </w:pPr>
      <w:r>
        <w:rPr>
          <w:rFonts w:cs="Arial"/>
          <w:szCs w:val="22"/>
        </w:rPr>
        <w:t>I am in agreement with the finding:</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9"/>
        <w:gridCol w:w="3184"/>
        <w:gridCol w:w="47"/>
        <w:gridCol w:w="1589"/>
      </w:tblGrid>
      <w:tr w:rsidR="005374CF" w:rsidRPr="00B93157" w:rsidTr="00B742FE">
        <w:tc>
          <w:tcPr>
            <w:tcW w:w="39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374CF" w:rsidRPr="009959FF" w:rsidRDefault="005374CF" w:rsidP="002668F1">
            <w:pPr>
              <w:keepNext/>
              <w:tabs>
                <w:tab w:val="center" w:pos="4320"/>
                <w:tab w:val="right" w:pos="8640"/>
              </w:tabs>
              <w:spacing w:line="260" w:lineRule="exact"/>
              <w:jc w:val="both"/>
              <w:rPr>
                <w:rFonts w:cs="Arial"/>
                <w:b/>
                <w:sz w:val="18"/>
                <w:szCs w:val="18"/>
                <w:lang w:eastAsia="en-ZA"/>
              </w:rPr>
            </w:pPr>
            <w:r w:rsidRPr="009959FF">
              <w:rPr>
                <w:rFonts w:cs="Arial"/>
                <w:b/>
                <w:sz w:val="18"/>
                <w:szCs w:val="18"/>
                <w:lang w:eastAsia="en-ZA"/>
              </w:rPr>
              <w:t>DESCRIPTION</w:t>
            </w:r>
          </w:p>
        </w:tc>
        <w:tc>
          <w:tcPr>
            <w:tcW w:w="4820"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374CF" w:rsidRPr="009959FF" w:rsidRDefault="005374CF" w:rsidP="002668F1">
            <w:pPr>
              <w:keepNext/>
              <w:tabs>
                <w:tab w:val="center" w:pos="4320"/>
                <w:tab w:val="right" w:pos="8640"/>
              </w:tabs>
              <w:spacing w:line="260" w:lineRule="exact"/>
              <w:jc w:val="both"/>
              <w:rPr>
                <w:rFonts w:cs="Arial"/>
                <w:b/>
                <w:sz w:val="18"/>
                <w:szCs w:val="18"/>
                <w:lang w:eastAsia="en-ZA"/>
              </w:rPr>
            </w:pPr>
            <w:r w:rsidRPr="009959FF">
              <w:rPr>
                <w:rFonts w:cs="Arial"/>
                <w:b/>
                <w:sz w:val="18"/>
                <w:szCs w:val="18"/>
                <w:lang w:eastAsia="en-ZA"/>
              </w:rPr>
              <w:t>RESPONSE</w:t>
            </w:r>
          </w:p>
        </w:tc>
      </w:tr>
      <w:tr w:rsidR="005374CF" w:rsidRPr="00B93157" w:rsidTr="002668F1">
        <w:trPr>
          <w:trHeight w:val="561"/>
        </w:trPr>
        <w:tc>
          <w:tcPr>
            <w:tcW w:w="3969" w:type="dxa"/>
            <w:tcBorders>
              <w:top w:val="single" w:sz="4" w:space="0" w:color="auto"/>
              <w:left w:val="single" w:sz="4" w:space="0" w:color="auto"/>
              <w:bottom w:val="single" w:sz="4" w:space="0" w:color="auto"/>
              <w:right w:val="single" w:sz="4" w:space="0" w:color="auto"/>
            </w:tcBorders>
            <w:hideMark/>
          </w:tcPr>
          <w:p w:rsidR="005374CF" w:rsidRPr="009959FF" w:rsidRDefault="005374CF" w:rsidP="002668F1">
            <w:pPr>
              <w:keepNext/>
              <w:tabs>
                <w:tab w:val="center" w:pos="4320"/>
                <w:tab w:val="right" w:pos="8640"/>
              </w:tabs>
              <w:spacing w:line="260" w:lineRule="exact"/>
              <w:jc w:val="both"/>
              <w:rPr>
                <w:rFonts w:cs="Arial"/>
                <w:b/>
                <w:sz w:val="18"/>
                <w:szCs w:val="18"/>
                <w:lang w:eastAsia="en-ZA"/>
              </w:rPr>
            </w:pPr>
            <w:r w:rsidRPr="009959FF">
              <w:rPr>
                <w:rFonts w:cs="Arial"/>
                <w:sz w:val="18"/>
                <w:szCs w:val="18"/>
                <w:lang w:eastAsia="en-ZA"/>
              </w:rPr>
              <w:t>Corrective action to be taken:</w:t>
            </w:r>
          </w:p>
        </w:tc>
        <w:tc>
          <w:tcPr>
            <w:tcW w:w="4820" w:type="dxa"/>
            <w:gridSpan w:val="3"/>
            <w:tcBorders>
              <w:top w:val="single" w:sz="4" w:space="0" w:color="auto"/>
              <w:left w:val="single" w:sz="4" w:space="0" w:color="auto"/>
              <w:bottom w:val="single" w:sz="4" w:space="0" w:color="auto"/>
              <w:right w:val="single" w:sz="4" w:space="0" w:color="auto"/>
            </w:tcBorders>
            <w:hideMark/>
          </w:tcPr>
          <w:p w:rsidR="005374CF" w:rsidRPr="009959FF" w:rsidRDefault="005374CF" w:rsidP="002668F1">
            <w:pPr>
              <w:keepNext/>
              <w:tabs>
                <w:tab w:val="center" w:pos="4320"/>
                <w:tab w:val="right" w:pos="8640"/>
              </w:tabs>
              <w:spacing w:line="260" w:lineRule="exact"/>
              <w:jc w:val="both"/>
              <w:rPr>
                <w:rFonts w:cs="Arial"/>
                <w:sz w:val="18"/>
                <w:szCs w:val="18"/>
                <w:lang w:eastAsia="en-ZA"/>
              </w:rPr>
            </w:pPr>
            <w:r w:rsidRPr="009959FF">
              <w:rPr>
                <w:rFonts w:cs="Arial"/>
                <w:sz w:val="18"/>
                <w:szCs w:val="18"/>
                <w:lang w:eastAsia="en-ZA"/>
              </w:rPr>
              <w:t>A risk management strategy with a schedule of meetings for the Risk Management Committee has been developed for 2012/13 financial year</w:t>
            </w:r>
          </w:p>
          <w:p w:rsidR="005374CF" w:rsidRPr="009959FF" w:rsidRDefault="005374CF" w:rsidP="002668F1">
            <w:pPr>
              <w:keepNext/>
              <w:tabs>
                <w:tab w:val="center" w:pos="4320"/>
                <w:tab w:val="right" w:pos="8640"/>
              </w:tabs>
              <w:spacing w:line="260" w:lineRule="exact"/>
              <w:jc w:val="both"/>
              <w:rPr>
                <w:rFonts w:cs="Arial"/>
                <w:b/>
                <w:sz w:val="18"/>
                <w:szCs w:val="18"/>
                <w:lang w:eastAsia="en-ZA"/>
              </w:rPr>
            </w:pPr>
            <w:r w:rsidRPr="009959FF">
              <w:rPr>
                <w:rFonts w:cs="Arial"/>
                <w:sz w:val="18"/>
                <w:szCs w:val="18"/>
                <w:lang w:eastAsia="en-ZA"/>
              </w:rPr>
              <w:t>The RMC charter has been reviewed and approved and members and chairperson have been appointed already. A date for the next meeting  has been set as 20</w:t>
            </w:r>
            <w:r w:rsidRPr="009959FF">
              <w:rPr>
                <w:rFonts w:cs="Arial"/>
                <w:sz w:val="18"/>
                <w:szCs w:val="18"/>
                <w:vertAlign w:val="superscript"/>
                <w:lang w:eastAsia="en-ZA"/>
              </w:rPr>
              <w:t>th</w:t>
            </w:r>
            <w:r w:rsidRPr="009959FF">
              <w:rPr>
                <w:rFonts w:cs="Arial"/>
                <w:sz w:val="18"/>
                <w:szCs w:val="18"/>
                <w:lang w:eastAsia="en-ZA"/>
              </w:rPr>
              <w:t xml:space="preserve"> June 2012 and all members have been informed of such</w:t>
            </w:r>
          </w:p>
        </w:tc>
      </w:tr>
      <w:tr w:rsidR="005374CF" w:rsidRPr="00B93157" w:rsidTr="002668F1">
        <w:trPr>
          <w:trHeight w:val="263"/>
        </w:trPr>
        <w:tc>
          <w:tcPr>
            <w:tcW w:w="3969" w:type="dxa"/>
            <w:vMerge w:val="restart"/>
            <w:tcBorders>
              <w:top w:val="single" w:sz="4" w:space="0" w:color="auto"/>
              <w:left w:val="single" w:sz="4" w:space="0" w:color="auto"/>
              <w:bottom w:val="single" w:sz="4" w:space="0" w:color="auto"/>
              <w:right w:val="single" w:sz="4" w:space="0" w:color="auto"/>
            </w:tcBorders>
            <w:hideMark/>
          </w:tcPr>
          <w:p w:rsidR="005374CF" w:rsidRPr="009959FF" w:rsidRDefault="005374CF" w:rsidP="002668F1">
            <w:pPr>
              <w:keepNext/>
              <w:tabs>
                <w:tab w:val="center" w:pos="4320"/>
                <w:tab w:val="right" w:pos="8640"/>
              </w:tabs>
              <w:spacing w:line="260" w:lineRule="exact"/>
              <w:ind w:left="66"/>
              <w:rPr>
                <w:rFonts w:cs="Arial"/>
                <w:sz w:val="18"/>
                <w:szCs w:val="18"/>
                <w:lang w:eastAsia="en-ZA"/>
              </w:rPr>
            </w:pPr>
            <w:r w:rsidRPr="009959FF">
              <w:rPr>
                <w:rFonts w:cs="Arial"/>
                <w:sz w:val="18"/>
                <w:szCs w:val="18"/>
                <w:lang w:eastAsia="en-ZA"/>
              </w:rPr>
              <w:t>Does the finding affect an amount disclosed in the financial statements?</w:t>
            </w:r>
          </w:p>
        </w:tc>
        <w:tc>
          <w:tcPr>
            <w:tcW w:w="3231" w:type="dxa"/>
            <w:gridSpan w:val="2"/>
            <w:tcBorders>
              <w:top w:val="single" w:sz="4" w:space="0" w:color="auto"/>
              <w:left w:val="single" w:sz="4" w:space="0" w:color="auto"/>
              <w:bottom w:val="single" w:sz="4" w:space="0" w:color="auto"/>
              <w:right w:val="single" w:sz="4" w:space="0" w:color="auto"/>
            </w:tcBorders>
            <w:hideMark/>
          </w:tcPr>
          <w:p w:rsidR="005374CF" w:rsidRPr="009959FF" w:rsidRDefault="005374CF" w:rsidP="002668F1">
            <w:pPr>
              <w:keepNext/>
              <w:tabs>
                <w:tab w:val="center" w:pos="4320"/>
                <w:tab w:val="right" w:pos="8640"/>
              </w:tabs>
              <w:spacing w:line="260" w:lineRule="exact"/>
              <w:jc w:val="both"/>
              <w:rPr>
                <w:rFonts w:cs="Arial"/>
                <w:b/>
                <w:sz w:val="18"/>
                <w:szCs w:val="18"/>
                <w:lang w:eastAsia="en-ZA"/>
              </w:rPr>
            </w:pPr>
            <w:r w:rsidRPr="009959FF">
              <w:rPr>
                <w:rFonts w:cs="Arial"/>
                <w:b/>
                <w:sz w:val="18"/>
                <w:szCs w:val="18"/>
                <w:lang w:eastAsia="en-ZA"/>
              </w:rPr>
              <w:t>Yes</w:t>
            </w:r>
          </w:p>
        </w:tc>
        <w:tc>
          <w:tcPr>
            <w:tcW w:w="1589" w:type="dxa"/>
            <w:tcBorders>
              <w:top w:val="single" w:sz="4" w:space="0" w:color="auto"/>
              <w:left w:val="single" w:sz="4" w:space="0" w:color="auto"/>
              <w:bottom w:val="single" w:sz="4" w:space="0" w:color="auto"/>
              <w:right w:val="single" w:sz="4" w:space="0" w:color="auto"/>
            </w:tcBorders>
            <w:hideMark/>
          </w:tcPr>
          <w:p w:rsidR="005374CF" w:rsidRPr="009959FF" w:rsidRDefault="005374CF" w:rsidP="002668F1">
            <w:pPr>
              <w:keepNext/>
              <w:tabs>
                <w:tab w:val="center" w:pos="4320"/>
                <w:tab w:val="right" w:pos="8640"/>
              </w:tabs>
              <w:spacing w:line="260" w:lineRule="exact"/>
              <w:jc w:val="both"/>
              <w:rPr>
                <w:rFonts w:cs="Arial"/>
                <w:b/>
                <w:sz w:val="18"/>
                <w:szCs w:val="18"/>
                <w:lang w:eastAsia="en-ZA"/>
              </w:rPr>
            </w:pPr>
            <w:r w:rsidRPr="009959FF">
              <w:rPr>
                <w:rFonts w:cs="Arial"/>
                <w:b/>
                <w:sz w:val="18"/>
                <w:szCs w:val="18"/>
                <w:lang w:eastAsia="en-ZA"/>
              </w:rPr>
              <w:t>No</w:t>
            </w:r>
          </w:p>
        </w:tc>
      </w:tr>
      <w:tr w:rsidR="005374CF" w:rsidRPr="00B93157" w:rsidTr="002668F1">
        <w:trPr>
          <w:trHeight w:val="262"/>
        </w:trPr>
        <w:tc>
          <w:tcPr>
            <w:tcW w:w="3969" w:type="dxa"/>
            <w:vMerge/>
            <w:tcBorders>
              <w:top w:val="single" w:sz="4" w:space="0" w:color="auto"/>
              <w:left w:val="single" w:sz="4" w:space="0" w:color="auto"/>
              <w:bottom w:val="single" w:sz="4" w:space="0" w:color="auto"/>
              <w:right w:val="single" w:sz="4" w:space="0" w:color="auto"/>
            </w:tcBorders>
            <w:vAlign w:val="center"/>
            <w:hideMark/>
          </w:tcPr>
          <w:p w:rsidR="005374CF" w:rsidRPr="009959FF" w:rsidRDefault="005374CF" w:rsidP="002668F1">
            <w:pPr>
              <w:tabs>
                <w:tab w:val="center" w:pos="4320"/>
                <w:tab w:val="right" w:pos="8640"/>
              </w:tabs>
              <w:rPr>
                <w:rFonts w:cs="Arial"/>
                <w:sz w:val="18"/>
                <w:szCs w:val="18"/>
                <w:lang w:eastAsia="en-ZA"/>
              </w:rPr>
            </w:pPr>
          </w:p>
        </w:tc>
        <w:tc>
          <w:tcPr>
            <w:tcW w:w="3231" w:type="dxa"/>
            <w:gridSpan w:val="2"/>
            <w:tcBorders>
              <w:top w:val="single" w:sz="4" w:space="0" w:color="auto"/>
              <w:left w:val="single" w:sz="4" w:space="0" w:color="auto"/>
              <w:bottom w:val="single" w:sz="4" w:space="0" w:color="auto"/>
              <w:right w:val="single" w:sz="4" w:space="0" w:color="auto"/>
            </w:tcBorders>
          </w:tcPr>
          <w:p w:rsidR="005374CF" w:rsidRPr="009959FF" w:rsidRDefault="005374CF" w:rsidP="002668F1">
            <w:pPr>
              <w:keepNext/>
              <w:tabs>
                <w:tab w:val="center" w:pos="4320"/>
                <w:tab w:val="right" w:pos="8640"/>
              </w:tabs>
              <w:spacing w:line="260" w:lineRule="exact"/>
              <w:jc w:val="both"/>
              <w:rPr>
                <w:rFonts w:cs="Arial"/>
                <w:b/>
                <w:sz w:val="18"/>
                <w:szCs w:val="18"/>
                <w:lang w:eastAsia="en-ZA"/>
              </w:rPr>
            </w:pPr>
          </w:p>
        </w:tc>
        <w:tc>
          <w:tcPr>
            <w:tcW w:w="1589" w:type="dxa"/>
            <w:tcBorders>
              <w:top w:val="single" w:sz="4" w:space="0" w:color="auto"/>
              <w:left w:val="single" w:sz="4" w:space="0" w:color="auto"/>
              <w:bottom w:val="single" w:sz="4" w:space="0" w:color="auto"/>
              <w:right w:val="single" w:sz="4" w:space="0" w:color="auto"/>
            </w:tcBorders>
            <w:hideMark/>
          </w:tcPr>
          <w:p w:rsidR="005374CF" w:rsidRPr="009959FF" w:rsidRDefault="005374CF" w:rsidP="002668F1">
            <w:pPr>
              <w:keepNext/>
              <w:tabs>
                <w:tab w:val="center" w:pos="4320"/>
                <w:tab w:val="right" w:pos="8640"/>
              </w:tabs>
              <w:spacing w:line="260" w:lineRule="exact"/>
              <w:jc w:val="both"/>
              <w:rPr>
                <w:rFonts w:cs="Arial"/>
                <w:b/>
                <w:sz w:val="18"/>
                <w:szCs w:val="18"/>
                <w:lang w:eastAsia="en-ZA"/>
              </w:rPr>
            </w:pPr>
            <w:r w:rsidRPr="009959FF">
              <w:rPr>
                <w:rFonts w:cs="Arial"/>
                <w:b/>
                <w:sz w:val="18"/>
                <w:szCs w:val="18"/>
                <w:lang w:eastAsia="en-ZA"/>
              </w:rPr>
              <w:t>X</w:t>
            </w:r>
          </w:p>
        </w:tc>
      </w:tr>
      <w:tr w:rsidR="005374CF" w:rsidRPr="00B93157" w:rsidTr="002668F1">
        <w:trPr>
          <w:trHeight w:val="435"/>
        </w:trPr>
        <w:tc>
          <w:tcPr>
            <w:tcW w:w="3969" w:type="dxa"/>
            <w:tcBorders>
              <w:top w:val="single" w:sz="4" w:space="0" w:color="auto"/>
              <w:left w:val="single" w:sz="4" w:space="0" w:color="auto"/>
              <w:bottom w:val="single" w:sz="4" w:space="0" w:color="auto"/>
              <w:right w:val="single" w:sz="4" w:space="0" w:color="auto"/>
            </w:tcBorders>
            <w:hideMark/>
          </w:tcPr>
          <w:p w:rsidR="005374CF" w:rsidRPr="009959FF" w:rsidRDefault="005374CF" w:rsidP="002668F1">
            <w:pPr>
              <w:keepNext/>
              <w:tabs>
                <w:tab w:val="center" w:pos="4320"/>
                <w:tab w:val="right" w:pos="8640"/>
              </w:tabs>
              <w:spacing w:line="260" w:lineRule="exact"/>
              <w:ind w:left="66"/>
              <w:rPr>
                <w:rFonts w:cs="Arial"/>
                <w:sz w:val="18"/>
                <w:szCs w:val="18"/>
                <w:lang w:eastAsia="en-ZA"/>
              </w:rPr>
            </w:pPr>
            <w:r w:rsidRPr="009959FF">
              <w:rPr>
                <w:rFonts w:cs="Arial"/>
                <w:sz w:val="18"/>
                <w:szCs w:val="18"/>
                <w:lang w:eastAsia="en-ZA"/>
              </w:rPr>
              <w:t>If yes, what corrections will be made to the population?</w:t>
            </w:r>
          </w:p>
        </w:tc>
        <w:tc>
          <w:tcPr>
            <w:tcW w:w="4820" w:type="dxa"/>
            <w:gridSpan w:val="3"/>
            <w:tcBorders>
              <w:top w:val="single" w:sz="4" w:space="0" w:color="auto"/>
              <w:left w:val="single" w:sz="4" w:space="0" w:color="auto"/>
              <w:bottom w:val="single" w:sz="4" w:space="0" w:color="auto"/>
              <w:right w:val="single" w:sz="4" w:space="0" w:color="auto"/>
            </w:tcBorders>
          </w:tcPr>
          <w:p w:rsidR="005374CF" w:rsidRPr="009959FF" w:rsidRDefault="005374CF" w:rsidP="002668F1">
            <w:pPr>
              <w:keepNext/>
              <w:tabs>
                <w:tab w:val="center" w:pos="4320"/>
                <w:tab w:val="right" w:pos="8640"/>
              </w:tabs>
              <w:spacing w:line="260" w:lineRule="exact"/>
              <w:jc w:val="both"/>
              <w:rPr>
                <w:rFonts w:cs="Arial"/>
                <w:b/>
                <w:sz w:val="18"/>
                <w:szCs w:val="18"/>
                <w:lang w:eastAsia="en-ZA"/>
              </w:rPr>
            </w:pPr>
          </w:p>
        </w:tc>
      </w:tr>
      <w:tr w:rsidR="005374CF" w:rsidRPr="00B93157" w:rsidTr="002668F1">
        <w:trPr>
          <w:trHeight w:val="435"/>
        </w:trPr>
        <w:tc>
          <w:tcPr>
            <w:tcW w:w="3969" w:type="dxa"/>
            <w:tcBorders>
              <w:top w:val="single" w:sz="4" w:space="0" w:color="auto"/>
              <w:left w:val="single" w:sz="4" w:space="0" w:color="auto"/>
              <w:bottom w:val="single" w:sz="4" w:space="0" w:color="auto"/>
              <w:right w:val="single" w:sz="4" w:space="0" w:color="auto"/>
            </w:tcBorders>
            <w:hideMark/>
          </w:tcPr>
          <w:p w:rsidR="005374CF" w:rsidRPr="009959FF" w:rsidRDefault="005374CF" w:rsidP="002668F1">
            <w:pPr>
              <w:keepNext/>
              <w:tabs>
                <w:tab w:val="center" w:pos="4320"/>
                <w:tab w:val="right" w:pos="8640"/>
              </w:tabs>
              <w:spacing w:line="260" w:lineRule="exact"/>
              <w:ind w:left="66"/>
              <w:rPr>
                <w:rFonts w:cs="Arial"/>
                <w:b/>
                <w:sz w:val="18"/>
                <w:szCs w:val="18"/>
                <w:lang w:eastAsia="en-ZA"/>
              </w:rPr>
            </w:pPr>
            <w:r w:rsidRPr="009959FF">
              <w:rPr>
                <w:rFonts w:cs="Arial"/>
                <w:sz w:val="18"/>
                <w:szCs w:val="18"/>
                <w:lang w:eastAsia="en-ZA"/>
              </w:rPr>
              <w:t>If yes, and no corrections will be made, the reason why such a conclusion has been reached</w:t>
            </w:r>
          </w:p>
        </w:tc>
        <w:tc>
          <w:tcPr>
            <w:tcW w:w="4820" w:type="dxa"/>
            <w:gridSpan w:val="3"/>
            <w:tcBorders>
              <w:top w:val="single" w:sz="4" w:space="0" w:color="auto"/>
              <w:left w:val="single" w:sz="4" w:space="0" w:color="auto"/>
              <w:bottom w:val="single" w:sz="4" w:space="0" w:color="auto"/>
              <w:right w:val="single" w:sz="4" w:space="0" w:color="auto"/>
            </w:tcBorders>
          </w:tcPr>
          <w:p w:rsidR="005374CF" w:rsidRPr="009959FF" w:rsidRDefault="005374CF" w:rsidP="002668F1">
            <w:pPr>
              <w:keepNext/>
              <w:tabs>
                <w:tab w:val="center" w:pos="4320"/>
                <w:tab w:val="right" w:pos="8640"/>
              </w:tabs>
              <w:spacing w:line="260" w:lineRule="exact"/>
              <w:jc w:val="both"/>
              <w:rPr>
                <w:rFonts w:cs="Arial"/>
                <w:b/>
                <w:sz w:val="18"/>
                <w:szCs w:val="18"/>
                <w:lang w:eastAsia="en-ZA"/>
              </w:rPr>
            </w:pPr>
          </w:p>
        </w:tc>
      </w:tr>
      <w:tr w:rsidR="005374CF" w:rsidRPr="00B93157" w:rsidTr="002668F1">
        <w:tc>
          <w:tcPr>
            <w:tcW w:w="3969" w:type="dxa"/>
            <w:tcBorders>
              <w:top w:val="single" w:sz="4" w:space="0" w:color="auto"/>
              <w:left w:val="single" w:sz="4" w:space="0" w:color="auto"/>
              <w:bottom w:val="single" w:sz="4" w:space="0" w:color="auto"/>
              <w:right w:val="single" w:sz="4" w:space="0" w:color="auto"/>
            </w:tcBorders>
            <w:hideMark/>
          </w:tcPr>
          <w:p w:rsidR="005374CF" w:rsidRPr="009959FF" w:rsidRDefault="005374CF" w:rsidP="002668F1">
            <w:pPr>
              <w:keepNext/>
              <w:tabs>
                <w:tab w:val="center" w:pos="4320"/>
                <w:tab w:val="right" w:pos="8640"/>
              </w:tabs>
              <w:spacing w:line="260" w:lineRule="exact"/>
              <w:jc w:val="both"/>
              <w:rPr>
                <w:rFonts w:cs="Arial"/>
                <w:b/>
                <w:sz w:val="18"/>
                <w:szCs w:val="18"/>
                <w:lang w:eastAsia="en-ZA"/>
              </w:rPr>
            </w:pPr>
            <w:r w:rsidRPr="009959FF">
              <w:rPr>
                <w:rFonts w:cs="Arial"/>
                <w:sz w:val="18"/>
                <w:szCs w:val="18"/>
                <w:lang w:eastAsia="en-ZA"/>
              </w:rPr>
              <w:t>Position of official responsible to take corrective action:</w:t>
            </w:r>
          </w:p>
        </w:tc>
        <w:tc>
          <w:tcPr>
            <w:tcW w:w="4820" w:type="dxa"/>
            <w:gridSpan w:val="3"/>
            <w:tcBorders>
              <w:top w:val="single" w:sz="4" w:space="0" w:color="auto"/>
              <w:left w:val="single" w:sz="4" w:space="0" w:color="auto"/>
              <w:bottom w:val="single" w:sz="4" w:space="0" w:color="auto"/>
              <w:right w:val="single" w:sz="4" w:space="0" w:color="auto"/>
            </w:tcBorders>
            <w:hideMark/>
          </w:tcPr>
          <w:p w:rsidR="005374CF" w:rsidRPr="009959FF" w:rsidRDefault="005374CF" w:rsidP="002668F1">
            <w:pPr>
              <w:keepNext/>
              <w:tabs>
                <w:tab w:val="center" w:pos="4320"/>
                <w:tab w:val="right" w:pos="8640"/>
              </w:tabs>
              <w:spacing w:line="260" w:lineRule="exact"/>
              <w:jc w:val="both"/>
              <w:rPr>
                <w:rFonts w:cs="Arial"/>
                <w:sz w:val="18"/>
                <w:szCs w:val="18"/>
                <w:lang w:eastAsia="en-ZA"/>
              </w:rPr>
            </w:pPr>
            <w:r w:rsidRPr="009959FF">
              <w:rPr>
                <w:rFonts w:cs="Arial"/>
                <w:sz w:val="18"/>
                <w:szCs w:val="18"/>
                <w:lang w:eastAsia="en-ZA"/>
              </w:rPr>
              <w:t>Chief Operations Officer (Acting)</w:t>
            </w:r>
          </w:p>
        </w:tc>
      </w:tr>
      <w:tr w:rsidR="005374CF" w:rsidRPr="00B93157" w:rsidTr="002668F1">
        <w:tc>
          <w:tcPr>
            <w:tcW w:w="3969" w:type="dxa"/>
            <w:tcBorders>
              <w:top w:val="single" w:sz="4" w:space="0" w:color="auto"/>
              <w:left w:val="single" w:sz="4" w:space="0" w:color="auto"/>
              <w:bottom w:val="single" w:sz="4" w:space="0" w:color="auto"/>
              <w:right w:val="single" w:sz="4" w:space="0" w:color="auto"/>
            </w:tcBorders>
            <w:hideMark/>
          </w:tcPr>
          <w:p w:rsidR="005374CF" w:rsidRPr="009959FF" w:rsidRDefault="005374CF" w:rsidP="002668F1">
            <w:pPr>
              <w:keepNext/>
              <w:tabs>
                <w:tab w:val="center" w:pos="4320"/>
                <w:tab w:val="right" w:pos="8640"/>
              </w:tabs>
              <w:spacing w:line="260" w:lineRule="exact"/>
              <w:jc w:val="both"/>
              <w:rPr>
                <w:rFonts w:cs="Arial"/>
                <w:b/>
                <w:sz w:val="18"/>
                <w:szCs w:val="18"/>
                <w:lang w:eastAsia="en-ZA"/>
              </w:rPr>
            </w:pPr>
            <w:r w:rsidRPr="009959FF">
              <w:rPr>
                <w:rFonts w:cs="Arial"/>
                <w:sz w:val="18"/>
                <w:szCs w:val="18"/>
                <w:lang w:eastAsia="en-ZA"/>
              </w:rPr>
              <w:t>Estimated completion date for corrective action:</w:t>
            </w:r>
          </w:p>
        </w:tc>
        <w:tc>
          <w:tcPr>
            <w:tcW w:w="4820" w:type="dxa"/>
            <w:gridSpan w:val="3"/>
            <w:tcBorders>
              <w:top w:val="single" w:sz="4" w:space="0" w:color="auto"/>
              <w:left w:val="single" w:sz="4" w:space="0" w:color="auto"/>
              <w:bottom w:val="single" w:sz="4" w:space="0" w:color="auto"/>
              <w:right w:val="single" w:sz="4" w:space="0" w:color="auto"/>
            </w:tcBorders>
            <w:hideMark/>
          </w:tcPr>
          <w:p w:rsidR="005374CF" w:rsidRPr="009959FF" w:rsidRDefault="005374CF" w:rsidP="002668F1">
            <w:pPr>
              <w:keepNext/>
              <w:tabs>
                <w:tab w:val="center" w:pos="4320"/>
                <w:tab w:val="right" w:pos="8640"/>
              </w:tabs>
              <w:spacing w:line="260" w:lineRule="exact"/>
              <w:jc w:val="both"/>
              <w:rPr>
                <w:rFonts w:cs="Arial"/>
                <w:sz w:val="18"/>
                <w:szCs w:val="18"/>
                <w:lang w:eastAsia="en-ZA"/>
              </w:rPr>
            </w:pPr>
            <w:r w:rsidRPr="009959FF">
              <w:rPr>
                <w:rFonts w:cs="Arial"/>
                <w:sz w:val="18"/>
                <w:szCs w:val="18"/>
                <w:lang w:eastAsia="en-ZA"/>
              </w:rPr>
              <w:t>30 June 2012</w:t>
            </w:r>
          </w:p>
        </w:tc>
      </w:tr>
      <w:tr w:rsidR="005374CF" w:rsidRPr="00B93157" w:rsidTr="002668F1">
        <w:trPr>
          <w:trHeight w:val="263"/>
        </w:trPr>
        <w:tc>
          <w:tcPr>
            <w:tcW w:w="3969" w:type="dxa"/>
            <w:vMerge w:val="restart"/>
            <w:tcBorders>
              <w:top w:val="single" w:sz="4" w:space="0" w:color="auto"/>
              <w:left w:val="single" w:sz="4" w:space="0" w:color="auto"/>
              <w:bottom w:val="single" w:sz="4" w:space="0" w:color="auto"/>
              <w:right w:val="single" w:sz="4" w:space="0" w:color="auto"/>
            </w:tcBorders>
            <w:hideMark/>
          </w:tcPr>
          <w:p w:rsidR="005374CF" w:rsidRPr="009959FF" w:rsidRDefault="005374CF" w:rsidP="002668F1">
            <w:pPr>
              <w:keepNext/>
              <w:tabs>
                <w:tab w:val="center" w:pos="4320"/>
                <w:tab w:val="right" w:pos="8640"/>
              </w:tabs>
              <w:spacing w:line="260" w:lineRule="exact"/>
              <w:jc w:val="both"/>
              <w:rPr>
                <w:rFonts w:cs="Arial"/>
                <w:sz w:val="18"/>
                <w:szCs w:val="18"/>
                <w:lang w:eastAsia="en-ZA"/>
              </w:rPr>
            </w:pPr>
            <w:r w:rsidRPr="009959FF">
              <w:rPr>
                <w:rFonts w:cs="Arial"/>
                <w:sz w:val="18"/>
                <w:szCs w:val="18"/>
                <w:lang w:eastAsia="en-ZA"/>
              </w:rPr>
              <w:t>Does management agree with the root cause indicated</w:t>
            </w:r>
          </w:p>
        </w:tc>
        <w:tc>
          <w:tcPr>
            <w:tcW w:w="3184" w:type="dxa"/>
            <w:tcBorders>
              <w:top w:val="single" w:sz="4" w:space="0" w:color="auto"/>
              <w:left w:val="single" w:sz="4" w:space="0" w:color="auto"/>
              <w:bottom w:val="single" w:sz="4" w:space="0" w:color="auto"/>
              <w:right w:val="single" w:sz="4" w:space="0" w:color="auto"/>
            </w:tcBorders>
            <w:hideMark/>
          </w:tcPr>
          <w:p w:rsidR="005374CF" w:rsidRPr="009959FF" w:rsidRDefault="005374CF" w:rsidP="002668F1">
            <w:pPr>
              <w:keepNext/>
              <w:tabs>
                <w:tab w:val="center" w:pos="4320"/>
                <w:tab w:val="right" w:pos="8640"/>
              </w:tabs>
              <w:spacing w:line="260" w:lineRule="exact"/>
              <w:jc w:val="both"/>
              <w:rPr>
                <w:rFonts w:cs="Arial"/>
                <w:b/>
                <w:sz w:val="18"/>
                <w:szCs w:val="18"/>
                <w:lang w:eastAsia="en-ZA"/>
              </w:rPr>
            </w:pPr>
            <w:r w:rsidRPr="009959FF">
              <w:rPr>
                <w:rFonts w:cs="Arial"/>
                <w:b/>
                <w:sz w:val="18"/>
                <w:szCs w:val="18"/>
                <w:lang w:eastAsia="en-ZA"/>
              </w:rPr>
              <w:t>Yes</w:t>
            </w:r>
          </w:p>
        </w:tc>
        <w:tc>
          <w:tcPr>
            <w:tcW w:w="1636" w:type="dxa"/>
            <w:gridSpan w:val="2"/>
            <w:tcBorders>
              <w:top w:val="single" w:sz="4" w:space="0" w:color="auto"/>
              <w:left w:val="single" w:sz="4" w:space="0" w:color="auto"/>
              <w:bottom w:val="single" w:sz="4" w:space="0" w:color="auto"/>
              <w:right w:val="single" w:sz="4" w:space="0" w:color="auto"/>
            </w:tcBorders>
            <w:hideMark/>
          </w:tcPr>
          <w:p w:rsidR="005374CF" w:rsidRPr="009959FF" w:rsidRDefault="005374CF" w:rsidP="002668F1">
            <w:pPr>
              <w:keepNext/>
              <w:tabs>
                <w:tab w:val="center" w:pos="4320"/>
                <w:tab w:val="right" w:pos="8640"/>
              </w:tabs>
              <w:spacing w:line="260" w:lineRule="exact"/>
              <w:jc w:val="both"/>
              <w:rPr>
                <w:rFonts w:cs="Arial"/>
                <w:b/>
                <w:sz w:val="18"/>
                <w:szCs w:val="18"/>
                <w:lang w:eastAsia="en-ZA"/>
              </w:rPr>
            </w:pPr>
            <w:r w:rsidRPr="009959FF">
              <w:rPr>
                <w:rFonts w:cs="Arial"/>
                <w:b/>
                <w:sz w:val="18"/>
                <w:szCs w:val="18"/>
                <w:lang w:eastAsia="en-ZA"/>
              </w:rPr>
              <w:t>No</w:t>
            </w:r>
          </w:p>
        </w:tc>
      </w:tr>
      <w:tr w:rsidR="005374CF" w:rsidRPr="00B93157" w:rsidTr="002668F1">
        <w:trPr>
          <w:trHeight w:val="262"/>
        </w:trPr>
        <w:tc>
          <w:tcPr>
            <w:tcW w:w="3969" w:type="dxa"/>
            <w:vMerge/>
            <w:tcBorders>
              <w:top w:val="single" w:sz="4" w:space="0" w:color="auto"/>
              <w:left w:val="single" w:sz="4" w:space="0" w:color="auto"/>
              <w:bottom w:val="single" w:sz="4" w:space="0" w:color="auto"/>
              <w:right w:val="single" w:sz="4" w:space="0" w:color="auto"/>
            </w:tcBorders>
            <w:vAlign w:val="center"/>
            <w:hideMark/>
          </w:tcPr>
          <w:p w:rsidR="005374CF" w:rsidRPr="009959FF" w:rsidRDefault="005374CF" w:rsidP="002668F1">
            <w:pPr>
              <w:tabs>
                <w:tab w:val="center" w:pos="4320"/>
                <w:tab w:val="right" w:pos="8640"/>
              </w:tabs>
              <w:rPr>
                <w:rFonts w:cs="Arial"/>
                <w:sz w:val="18"/>
                <w:szCs w:val="18"/>
                <w:lang w:eastAsia="en-ZA"/>
              </w:rPr>
            </w:pPr>
          </w:p>
        </w:tc>
        <w:tc>
          <w:tcPr>
            <w:tcW w:w="3184" w:type="dxa"/>
            <w:tcBorders>
              <w:top w:val="single" w:sz="4" w:space="0" w:color="auto"/>
              <w:left w:val="single" w:sz="4" w:space="0" w:color="auto"/>
              <w:bottom w:val="single" w:sz="4" w:space="0" w:color="auto"/>
              <w:right w:val="single" w:sz="4" w:space="0" w:color="auto"/>
            </w:tcBorders>
            <w:hideMark/>
          </w:tcPr>
          <w:p w:rsidR="005374CF" w:rsidRPr="009959FF" w:rsidRDefault="005374CF" w:rsidP="002668F1">
            <w:pPr>
              <w:keepNext/>
              <w:tabs>
                <w:tab w:val="center" w:pos="4320"/>
                <w:tab w:val="right" w:pos="8640"/>
              </w:tabs>
              <w:spacing w:line="260" w:lineRule="exact"/>
              <w:jc w:val="both"/>
              <w:rPr>
                <w:rFonts w:cs="Arial"/>
                <w:b/>
                <w:sz w:val="18"/>
                <w:szCs w:val="18"/>
                <w:lang w:eastAsia="en-ZA"/>
              </w:rPr>
            </w:pPr>
            <w:r w:rsidRPr="009959FF">
              <w:rPr>
                <w:rFonts w:cs="Arial"/>
                <w:b/>
                <w:sz w:val="18"/>
                <w:szCs w:val="18"/>
                <w:lang w:eastAsia="en-ZA"/>
              </w:rPr>
              <w:t>X</w:t>
            </w:r>
          </w:p>
        </w:tc>
        <w:tc>
          <w:tcPr>
            <w:tcW w:w="1636" w:type="dxa"/>
            <w:gridSpan w:val="2"/>
            <w:tcBorders>
              <w:top w:val="single" w:sz="4" w:space="0" w:color="auto"/>
              <w:left w:val="single" w:sz="4" w:space="0" w:color="auto"/>
              <w:bottom w:val="single" w:sz="4" w:space="0" w:color="auto"/>
              <w:right w:val="single" w:sz="4" w:space="0" w:color="auto"/>
            </w:tcBorders>
          </w:tcPr>
          <w:p w:rsidR="005374CF" w:rsidRPr="009959FF" w:rsidRDefault="005374CF" w:rsidP="002668F1">
            <w:pPr>
              <w:keepNext/>
              <w:tabs>
                <w:tab w:val="center" w:pos="4320"/>
                <w:tab w:val="right" w:pos="8640"/>
              </w:tabs>
              <w:spacing w:line="260" w:lineRule="exact"/>
              <w:jc w:val="both"/>
              <w:rPr>
                <w:rFonts w:cs="Arial"/>
                <w:b/>
                <w:sz w:val="18"/>
                <w:szCs w:val="18"/>
                <w:lang w:eastAsia="en-ZA"/>
              </w:rPr>
            </w:pPr>
          </w:p>
        </w:tc>
      </w:tr>
      <w:tr w:rsidR="005374CF" w:rsidRPr="00B93157" w:rsidTr="002668F1">
        <w:tc>
          <w:tcPr>
            <w:tcW w:w="3969" w:type="dxa"/>
            <w:tcBorders>
              <w:top w:val="single" w:sz="4" w:space="0" w:color="auto"/>
              <w:left w:val="single" w:sz="4" w:space="0" w:color="auto"/>
              <w:bottom w:val="single" w:sz="4" w:space="0" w:color="auto"/>
              <w:right w:val="single" w:sz="4" w:space="0" w:color="auto"/>
            </w:tcBorders>
            <w:hideMark/>
          </w:tcPr>
          <w:p w:rsidR="005374CF" w:rsidRPr="009959FF" w:rsidRDefault="005374CF" w:rsidP="002668F1">
            <w:pPr>
              <w:keepNext/>
              <w:tabs>
                <w:tab w:val="center" w:pos="4320"/>
                <w:tab w:val="right" w:pos="8640"/>
              </w:tabs>
              <w:spacing w:line="260" w:lineRule="exact"/>
              <w:jc w:val="both"/>
              <w:rPr>
                <w:rFonts w:cs="Arial"/>
                <w:sz w:val="18"/>
                <w:szCs w:val="18"/>
                <w:lang w:eastAsia="en-ZA"/>
              </w:rPr>
            </w:pPr>
            <w:r w:rsidRPr="009959FF">
              <w:rPr>
                <w:rFonts w:cs="Arial"/>
                <w:sz w:val="18"/>
                <w:szCs w:val="18"/>
                <w:lang w:eastAsia="en-ZA"/>
              </w:rPr>
              <w:t>If management does not agree with the root cause indicated, please provide the root cause according to management</w:t>
            </w:r>
          </w:p>
        </w:tc>
        <w:tc>
          <w:tcPr>
            <w:tcW w:w="4820" w:type="dxa"/>
            <w:gridSpan w:val="3"/>
            <w:tcBorders>
              <w:top w:val="single" w:sz="4" w:space="0" w:color="auto"/>
              <w:left w:val="single" w:sz="4" w:space="0" w:color="auto"/>
              <w:bottom w:val="single" w:sz="4" w:space="0" w:color="auto"/>
              <w:right w:val="single" w:sz="4" w:space="0" w:color="auto"/>
            </w:tcBorders>
            <w:hideMark/>
          </w:tcPr>
          <w:p w:rsidR="005374CF" w:rsidRPr="009959FF" w:rsidRDefault="005374CF" w:rsidP="002668F1">
            <w:pPr>
              <w:keepNext/>
              <w:tabs>
                <w:tab w:val="center" w:pos="4320"/>
                <w:tab w:val="right" w:pos="8640"/>
              </w:tabs>
              <w:spacing w:line="260" w:lineRule="exact"/>
              <w:jc w:val="both"/>
              <w:rPr>
                <w:rFonts w:cs="Arial"/>
                <w:sz w:val="18"/>
                <w:szCs w:val="18"/>
                <w:lang w:eastAsia="en-ZA"/>
              </w:rPr>
            </w:pPr>
            <w:r w:rsidRPr="009959FF">
              <w:rPr>
                <w:rFonts w:cs="Arial"/>
                <w:sz w:val="18"/>
                <w:szCs w:val="18"/>
                <w:lang w:eastAsia="en-ZA"/>
              </w:rPr>
              <w:t xml:space="preserve">Risk management previously did not receive the necessary attention and support from senior management, and was never prioritized </w:t>
            </w:r>
          </w:p>
        </w:tc>
      </w:tr>
    </w:tbl>
    <w:p w:rsidR="005374CF" w:rsidRDefault="005374CF" w:rsidP="005374CF">
      <w:pPr>
        <w:spacing w:after="120"/>
        <w:jc w:val="both"/>
        <w:rPr>
          <w:rFonts w:cs="Arial"/>
          <w:i/>
          <w:szCs w:val="22"/>
        </w:rPr>
      </w:pPr>
    </w:p>
    <w:p w:rsidR="005374CF" w:rsidRDefault="005374CF" w:rsidP="005374CF">
      <w:pPr>
        <w:spacing w:after="120"/>
        <w:jc w:val="both"/>
        <w:rPr>
          <w:rFonts w:cs="Arial"/>
          <w:i/>
          <w:szCs w:val="22"/>
        </w:rPr>
      </w:pPr>
      <w:r>
        <w:rPr>
          <w:rFonts w:cs="Arial"/>
          <w:i/>
          <w:szCs w:val="22"/>
        </w:rPr>
        <w:t>Name:</w:t>
      </w:r>
      <w:r>
        <w:rPr>
          <w:rFonts w:eastAsia="Arial Unicode MS" w:cs="Arial"/>
          <w:szCs w:val="22"/>
        </w:rPr>
        <w:t xml:space="preserve">   </w:t>
      </w:r>
      <w:r>
        <w:rPr>
          <w:rFonts w:eastAsia="Arial Unicode MS" w:cs="Arial"/>
          <w:szCs w:val="22"/>
        </w:rPr>
        <w:tab/>
        <w:t>Pumza Makubalo</w:t>
      </w:r>
    </w:p>
    <w:p w:rsidR="005374CF" w:rsidRDefault="005374CF" w:rsidP="005374CF">
      <w:pPr>
        <w:spacing w:after="120"/>
        <w:jc w:val="both"/>
        <w:rPr>
          <w:rFonts w:cs="Arial"/>
          <w:i/>
          <w:szCs w:val="22"/>
        </w:rPr>
      </w:pPr>
      <w:r>
        <w:rPr>
          <w:rFonts w:cs="Arial"/>
          <w:i/>
          <w:szCs w:val="22"/>
        </w:rPr>
        <w:t xml:space="preserve">Position:  </w:t>
      </w:r>
      <w:r>
        <w:rPr>
          <w:rFonts w:cs="Arial"/>
          <w:i/>
          <w:szCs w:val="22"/>
        </w:rPr>
        <w:tab/>
      </w:r>
      <w:r>
        <w:rPr>
          <w:rFonts w:cs="Arial"/>
          <w:szCs w:val="22"/>
        </w:rPr>
        <w:t>Director: Risk Management</w:t>
      </w:r>
    </w:p>
    <w:p w:rsidR="005374CF" w:rsidRDefault="005374CF" w:rsidP="005374CF">
      <w:pPr>
        <w:spacing w:after="120"/>
        <w:jc w:val="both"/>
        <w:rPr>
          <w:rFonts w:cs="Arial"/>
        </w:rPr>
      </w:pPr>
      <w:r>
        <w:rPr>
          <w:rFonts w:cs="Arial"/>
          <w:i/>
          <w:szCs w:val="22"/>
        </w:rPr>
        <w:t>Date:</w:t>
      </w:r>
      <w:r>
        <w:rPr>
          <w:rFonts w:cs="Arial"/>
          <w:i/>
          <w:szCs w:val="22"/>
        </w:rPr>
        <w:tab/>
      </w:r>
      <w:r>
        <w:rPr>
          <w:rFonts w:cs="Arial"/>
          <w:i/>
          <w:szCs w:val="22"/>
        </w:rPr>
        <w:tab/>
      </w:r>
      <w:r>
        <w:rPr>
          <w:rFonts w:cs="Arial"/>
          <w:szCs w:val="22"/>
        </w:rPr>
        <w:t>01 June 2012</w:t>
      </w:r>
    </w:p>
    <w:p w:rsidR="005374CF" w:rsidRDefault="005374CF" w:rsidP="005374CF">
      <w:pPr>
        <w:keepNext/>
        <w:spacing w:after="120"/>
        <w:jc w:val="both"/>
        <w:rPr>
          <w:rFonts w:cs="Arial"/>
          <w:b/>
          <w:bCs/>
          <w:szCs w:val="22"/>
        </w:rPr>
      </w:pPr>
    </w:p>
    <w:p w:rsidR="005374CF" w:rsidRDefault="005374CF" w:rsidP="005374CF">
      <w:pPr>
        <w:keepNext/>
        <w:spacing w:after="120"/>
        <w:jc w:val="both"/>
        <w:rPr>
          <w:rFonts w:cs="Arial"/>
          <w:b/>
          <w:bCs/>
          <w:szCs w:val="22"/>
        </w:rPr>
      </w:pPr>
      <w:r>
        <w:rPr>
          <w:rFonts w:cs="Arial"/>
          <w:b/>
          <w:bCs/>
          <w:szCs w:val="22"/>
        </w:rPr>
        <w:t>Auditor’s conclusion</w:t>
      </w:r>
    </w:p>
    <w:p w:rsidR="005374CF" w:rsidRDefault="005374CF" w:rsidP="005374CF">
      <w:pPr>
        <w:keepNext/>
        <w:spacing w:after="360" w:line="260" w:lineRule="exact"/>
        <w:jc w:val="both"/>
      </w:pPr>
      <w:r>
        <w:t>Management agrees with the finding the matter remains unresolved.</w:t>
      </w:r>
    </w:p>
    <w:p w:rsidR="005374CF" w:rsidRDefault="005374CF" w:rsidP="005374CF"/>
    <w:p w:rsidR="005374CF" w:rsidRDefault="005374CF" w:rsidP="005374CF"/>
    <w:p w:rsidR="005374CF" w:rsidRDefault="005374CF" w:rsidP="005374CF"/>
    <w:p w:rsidR="005374CF" w:rsidRDefault="005374CF" w:rsidP="005374CF"/>
    <w:p w:rsidR="005374CF" w:rsidRDefault="005374CF" w:rsidP="005374CF"/>
    <w:p w:rsidR="0088003E" w:rsidRPr="00C55573" w:rsidRDefault="0088003E" w:rsidP="0088003E">
      <w:pPr>
        <w:pStyle w:val="ListParagraph"/>
        <w:numPr>
          <w:ilvl w:val="0"/>
          <w:numId w:val="184"/>
        </w:numPr>
        <w:spacing w:after="120"/>
        <w:rPr>
          <w:rFonts w:cs="Arial"/>
          <w:b/>
          <w:bCs/>
          <w:szCs w:val="22"/>
        </w:rPr>
      </w:pPr>
      <w:r w:rsidRPr="00C55573">
        <w:rPr>
          <w:rFonts w:cs="Arial"/>
          <w:b/>
          <w:bCs/>
          <w:szCs w:val="22"/>
        </w:rPr>
        <w:t>No policies in place</w:t>
      </w:r>
      <w:bookmarkStart w:id="17" w:name="tm_507346962"/>
      <w:r w:rsidRPr="00C55573">
        <w:rPr>
          <w:rFonts w:cs="Arial"/>
          <w:b/>
          <w:bCs/>
          <w:szCs w:val="22"/>
        </w:rPr>
        <w:t xml:space="preserve"> </w:t>
      </w:r>
      <w:bookmarkEnd w:id="17"/>
      <w:r w:rsidRPr="008B454D">
        <w:rPr>
          <w:rFonts w:cs="Arial"/>
          <w:b/>
          <w:bCs/>
          <w:color w:val="FF0000"/>
          <w:szCs w:val="22"/>
        </w:rPr>
        <w:t>Ex 26</w:t>
      </w:r>
    </w:p>
    <w:p w:rsidR="0088003E" w:rsidRPr="00785ECA" w:rsidRDefault="0088003E" w:rsidP="0088003E">
      <w:pPr>
        <w:spacing w:before="240" w:after="240"/>
        <w:jc w:val="both"/>
        <w:rPr>
          <w:rFonts w:cs="Arial"/>
          <w:b/>
          <w:bCs/>
          <w:szCs w:val="22"/>
        </w:rPr>
      </w:pPr>
      <w:r w:rsidRPr="00785ECA">
        <w:rPr>
          <w:rFonts w:cs="Arial"/>
          <w:b/>
          <w:bCs/>
          <w:szCs w:val="22"/>
        </w:rPr>
        <w:t>Audit Finding</w:t>
      </w:r>
    </w:p>
    <w:p w:rsidR="0088003E" w:rsidRPr="00CF2708" w:rsidRDefault="0088003E" w:rsidP="0088003E">
      <w:pPr>
        <w:spacing w:after="120"/>
        <w:jc w:val="both"/>
        <w:rPr>
          <w:rFonts w:cs="Arial"/>
          <w:b/>
          <w:bCs/>
          <w:szCs w:val="22"/>
        </w:rPr>
      </w:pPr>
      <w:r w:rsidRPr="00785ECA">
        <w:rPr>
          <w:rFonts w:cs="Arial"/>
          <w:szCs w:val="22"/>
        </w:rPr>
        <w:t>Laws, rules and legislation:</w:t>
      </w:r>
    </w:p>
    <w:p w:rsidR="0088003E" w:rsidRPr="00785ECA" w:rsidRDefault="0088003E" w:rsidP="0088003E">
      <w:pPr>
        <w:pStyle w:val="NormalWeb"/>
        <w:spacing w:after="100" w:afterAutospacing="1"/>
        <w:rPr>
          <w:rFonts w:ascii="Arial" w:hAnsi="Arial" w:cs="Arial"/>
          <w:sz w:val="22"/>
          <w:szCs w:val="22"/>
        </w:rPr>
      </w:pPr>
      <w:r w:rsidRPr="00785ECA">
        <w:rPr>
          <w:rFonts w:ascii="Arial" w:hAnsi="Arial" w:cs="Arial"/>
          <w:sz w:val="22"/>
          <w:szCs w:val="22"/>
        </w:rPr>
        <w:t>Public Finance Management Act</w:t>
      </w:r>
      <w:r>
        <w:rPr>
          <w:rFonts w:ascii="Arial" w:hAnsi="Arial" w:cs="Arial"/>
          <w:sz w:val="22"/>
          <w:szCs w:val="22"/>
        </w:rPr>
        <w:t xml:space="preserve"> </w:t>
      </w:r>
      <w:r w:rsidRPr="00785ECA">
        <w:rPr>
          <w:rFonts w:ascii="Arial" w:hAnsi="Arial" w:cs="Arial"/>
          <w:sz w:val="22"/>
          <w:szCs w:val="22"/>
        </w:rPr>
        <w:t>Section 3 (1) (a)</w:t>
      </w:r>
    </w:p>
    <w:p w:rsidR="0088003E" w:rsidRPr="00785ECA" w:rsidRDefault="0088003E" w:rsidP="0088003E">
      <w:pPr>
        <w:pStyle w:val="lg-section"/>
        <w:ind w:firstLine="0"/>
        <w:rPr>
          <w:rFonts w:ascii="Arial" w:hAnsi="Arial" w:cs="Arial"/>
          <w:i/>
          <w:sz w:val="22"/>
          <w:szCs w:val="22"/>
        </w:rPr>
      </w:pPr>
      <w:r w:rsidRPr="00785ECA">
        <w:rPr>
          <w:rFonts w:ascii="Arial" w:hAnsi="Arial" w:cs="Arial"/>
          <w:bCs/>
          <w:i/>
          <w:sz w:val="22"/>
          <w:szCs w:val="22"/>
        </w:rPr>
        <w:t xml:space="preserve">“The </w:t>
      </w:r>
      <w:r w:rsidRPr="00785ECA">
        <w:rPr>
          <w:rFonts w:ascii="Arial" w:hAnsi="Arial" w:cs="Arial"/>
          <w:i/>
          <w:sz w:val="22"/>
          <w:szCs w:val="22"/>
        </w:rPr>
        <w:t>accounting officer for a department, trading entity or constitutional institution must ensure that that department, trading entity or constitutional institution has and maintains effective, efficient and transparent systems of financial and risk management and internal control.”</w:t>
      </w:r>
    </w:p>
    <w:p w:rsidR="0088003E" w:rsidRDefault="0088003E" w:rsidP="0088003E">
      <w:pPr>
        <w:rPr>
          <w:rFonts w:cs="Arial"/>
          <w:szCs w:val="22"/>
        </w:rPr>
      </w:pPr>
    </w:p>
    <w:p w:rsidR="0088003E" w:rsidRDefault="0088003E" w:rsidP="0088003E">
      <w:pPr>
        <w:rPr>
          <w:rFonts w:cs="Arial"/>
          <w:szCs w:val="22"/>
        </w:rPr>
      </w:pPr>
      <w:r>
        <w:rPr>
          <w:rFonts w:cs="Arial"/>
          <w:szCs w:val="22"/>
        </w:rPr>
        <w:t>It was found that the department does not have the following policies in place:</w:t>
      </w:r>
    </w:p>
    <w:p w:rsidR="0088003E" w:rsidRDefault="0088003E" w:rsidP="0088003E">
      <w:pPr>
        <w:numPr>
          <w:ilvl w:val="0"/>
          <w:numId w:val="157"/>
        </w:numPr>
        <w:ind w:hanging="720"/>
        <w:rPr>
          <w:rFonts w:cs="Arial"/>
          <w:color w:val="000000"/>
          <w:szCs w:val="22"/>
          <w:lang w:eastAsia="en-ZA"/>
        </w:rPr>
      </w:pPr>
      <w:r w:rsidRPr="00170C38">
        <w:rPr>
          <w:rFonts w:cs="Arial"/>
          <w:color w:val="000000"/>
          <w:szCs w:val="22"/>
          <w:lang w:eastAsia="en-ZA"/>
        </w:rPr>
        <w:t>Contingent liabilities</w:t>
      </w:r>
    </w:p>
    <w:p w:rsidR="0088003E" w:rsidRDefault="0088003E" w:rsidP="0088003E">
      <w:pPr>
        <w:numPr>
          <w:ilvl w:val="0"/>
          <w:numId w:val="157"/>
        </w:numPr>
        <w:ind w:hanging="720"/>
        <w:rPr>
          <w:rFonts w:cs="Arial"/>
          <w:color w:val="000000"/>
          <w:szCs w:val="22"/>
          <w:lang w:eastAsia="en-ZA"/>
        </w:rPr>
      </w:pPr>
      <w:r w:rsidRPr="00170C38">
        <w:rPr>
          <w:rFonts w:cs="Arial"/>
          <w:szCs w:val="22"/>
        </w:rPr>
        <w:t>Accrual</w:t>
      </w:r>
      <w:r>
        <w:rPr>
          <w:rFonts w:cs="Arial"/>
          <w:szCs w:val="22"/>
        </w:rPr>
        <w:t>s and commitments</w:t>
      </w:r>
    </w:p>
    <w:p w:rsidR="0088003E" w:rsidRPr="00F55CEF" w:rsidRDefault="0088003E" w:rsidP="0088003E">
      <w:pPr>
        <w:numPr>
          <w:ilvl w:val="0"/>
          <w:numId w:val="157"/>
        </w:numPr>
        <w:ind w:hanging="720"/>
        <w:rPr>
          <w:rFonts w:cs="Arial"/>
          <w:color w:val="000000"/>
          <w:szCs w:val="22"/>
          <w:lang w:eastAsia="en-ZA"/>
        </w:rPr>
      </w:pPr>
      <w:r w:rsidRPr="00170C38">
        <w:rPr>
          <w:rFonts w:cs="Arial"/>
          <w:szCs w:val="22"/>
        </w:rPr>
        <w:t>Unauthorised expenditure</w:t>
      </w:r>
    </w:p>
    <w:p w:rsidR="0088003E" w:rsidRPr="00F55CEF" w:rsidRDefault="0088003E" w:rsidP="0088003E">
      <w:pPr>
        <w:numPr>
          <w:ilvl w:val="0"/>
          <w:numId w:val="157"/>
        </w:numPr>
        <w:ind w:hanging="720"/>
        <w:rPr>
          <w:rFonts w:cs="Arial"/>
          <w:color w:val="000000"/>
          <w:szCs w:val="22"/>
          <w:lang w:eastAsia="en-ZA"/>
        </w:rPr>
      </w:pPr>
      <w:r>
        <w:rPr>
          <w:rFonts w:cs="Arial"/>
          <w:szCs w:val="22"/>
        </w:rPr>
        <w:t xml:space="preserve">Related parties </w:t>
      </w:r>
    </w:p>
    <w:p w:rsidR="0088003E" w:rsidRPr="00F55CEF" w:rsidRDefault="0088003E" w:rsidP="0088003E">
      <w:pPr>
        <w:numPr>
          <w:ilvl w:val="0"/>
          <w:numId w:val="157"/>
        </w:numPr>
        <w:ind w:hanging="720"/>
        <w:rPr>
          <w:rFonts w:cs="Arial"/>
          <w:color w:val="000000"/>
          <w:szCs w:val="22"/>
          <w:lang w:eastAsia="en-ZA"/>
        </w:rPr>
      </w:pPr>
      <w:r>
        <w:rPr>
          <w:rFonts w:cs="Arial"/>
          <w:szCs w:val="22"/>
        </w:rPr>
        <w:t>Public Private Partnership</w:t>
      </w:r>
    </w:p>
    <w:p w:rsidR="0088003E" w:rsidRPr="00F5421A" w:rsidRDefault="0088003E" w:rsidP="0088003E">
      <w:pPr>
        <w:numPr>
          <w:ilvl w:val="0"/>
          <w:numId w:val="157"/>
        </w:numPr>
        <w:ind w:hanging="720"/>
        <w:rPr>
          <w:rFonts w:cs="Arial"/>
          <w:color w:val="000000"/>
          <w:szCs w:val="22"/>
          <w:lang w:eastAsia="en-ZA"/>
        </w:rPr>
      </w:pPr>
      <w:r>
        <w:rPr>
          <w:rFonts w:cs="Arial"/>
          <w:color w:val="000000"/>
          <w:szCs w:val="22"/>
          <w:lang w:eastAsia="en-ZA"/>
        </w:rPr>
        <w:t>Financial transactions in assets and liabilities</w:t>
      </w:r>
      <w:r w:rsidRPr="00F5421A">
        <w:rPr>
          <w:rFonts w:cs="Arial"/>
          <w:color w:val="000000"/>
          <w:szCs w:val="22"/>
          <w:lang w:eastAsia="en-ZA"/>
        </w:rPr>
        <w:t xml:space="preserve"> </w:t>
      </w:r>
    </w:p>
    <w:p w:rsidR="0088003E" w:rsidRDefault="0088003E" w:rsidP="0088003E">
      <w:pPr>
        <w:numPr>
          <w:ilvl w:val="0"/>
          <w:numId w:val="157"/>
        </w:numPr>
        <w:ind w:hanging="720"/>
        <w:rPr>
          <w:rFonts w:cs="Arial"/>
          <w:color w:val="000000"/>
          <w:szCs w:val="22"/>
          <w:lang w:eastAsia="en-ZA"/>
        </w:rPr>
      </w:pPr>
      <w:r>
        <w:rPr>
          <w:rFonts w:cs="Arial"/>
          <w:color w:val="000000"/>
          <w:szCs w:val="22"/>
          <w:lang w:eastAsia="en-ZA"/>
        </w:rPr>
        <w:t>Payables</w:t>
      </w:r>
    </w:p>
    <w:p w:rsidR="0088003E" w:rsidRPr="00170C38" w:rsidRDefault="0088003E" w:rsidP="0088003E">
      <w:pPr>
        <w:ind w:left="720"/>
        <w:rPr>
          <w:rFonts w:cs="Arial"/>
          <w:color w:val="000000"/>
          <w:szCs w:val="22"/>
          <w:lang w:eastAsia="en-ZA"/>
        </w:rPr>
      </w:pPr>
    </w:p>
    <w:p w:rsidR="0088003E" w:rsidRDefault="0088003E" w:rsidP="0088003E">
      <w:pPr>
        <w:rPr>
          <w:rFonts w:cs="Arial"/>
          <w:szCs w:val="22"/>
        </w:rPr>
      </w:pPr>
    </w:p>
    <w:p w:rsidR="00B742FE" w:rsidRPr="00DF3EFF" w:rsidRDefault="00B742FE" w:rsidP="00B742FE">
      <w:pPr>
        <w:spacing w:after="120"/>
        <w:rPr>
          <w:rFonts w:cs="Arial"/>
          <w:color w:val="000000"/>
          <w:szCs w:val="22"/>
        </w:rPr>
      </w:pPr>
      <w:r>
        <w:rPr>
          <w:rFonts w:cs="Arial"/>
          <w:color w:val="000000"/>
          <w:szCs w:val="22"/>
        </w:rPr>
        <w:t>The finding occurred as a result of the fact that:</w:t>
      </w:r>
    </w:p>
    <w:p w:rsidR="00B742FE" w:rsidRDefault="00B742FE" w:rsidP="00B742FE">
      <w:pPr>
        <w:spacing w:after="120"/>
        <w:rPr>
          <w:rFonts w:cs="Arial"/>
          <w:color w:val="000000"/>
          <w:szCs w:val="22"/>
        </w:rPr>
      </w:pPr>
      <w:r w:rsidRPr="00047C99">
        <w:rPr>
          <w:rFonts w:cs="Arial"/>
          <w:szCs w:val="22"/>
        </w:rPr>
        <w:t>Control over policies is not allocated to an overall responsible person, although there is a policy section in the department, the section only addresses external factors that affect</w:t>
      </w:r>
      <w:r>
        <w:rPr>
          <w:rFonts w:cs="Arial"/>
          <w:szCs w:val="22"/>
        </w:rPr>
        <w:t xml:space="preserve"> the department.  This matter has been reported previously and resolution thereof is not receiving the required priority.</w:t>
      </w:r>
    </w:p>
    <w:p w:rsidR="0088003E" w:rsidRDefault="0088003E" w:rsidP="0088003E">
      <w:pPr>
        <w:rPr>
          <w:rFonts w:cs="Arial"/>
          <w:b/>
          <w:color w:val="000000"/>
          <w:szCs w:val="22"/>
          <w:u w:val="single"/>
          <w:lang w:eastAsia="en-ZA"/>
        </w:rPr>
      </w:pPr>
    </w:p>
    <w:p w:rsidR="0088003E" w:rsidRPr="00DF3EFF" w:rsidRDefault="00B742FE" w:rsidP="0088003E">
      <w:pPr>
        <w:rPr>
          <w:rFonts w:cs="Arial"/>
          <w:color w:val="000000"/>
          <w:szCs w:val="22"/>
          <w:lang w:eastAsia="en-ZA"/>
        </w:rPr>
      </w:pPr>
      <w:r>
        <w:rPr>
          <w:rFonts w:cs="Arial"/>
          <w:color w:val="000000"/>
          <w:szCs w:val="22"/>
          <w:lang w:eastAsia="en-ZA"/>
        </w:rPr>
        <w:t>Im</w:t>
      </w:r>
      <w:r w:rsidR="0088003E" w:rsidRPr="00DF3EFF">
        <w:rPr>
          <w:rFonts w:cs="Arial"/>
          <w:color w:val="000000"/>
          <w:szCs w:val="22"/>
          <w:lang w:eastAsia="en-ZA"/>
        </w:rPr>
        <w:t>pact of the finding:</w:t>
      </w:r>
    </w:p>
    <w:p w:rsidR="0088003E" w:rsidRDefault="0088003E" w:rsidP="0088003E">
      <w:pPr>
        <w:rPr>
          <w:rFonts w:cs="Arial"/>
          <w:color w:val="000000"/>
          <w:szCs w:val="22"/>
          <w:u w:val="single"/>
          <w:lang w:eastAsia="en-ZA"/>
        </w:rPr>
      </w:pPr>
    </w:p>
    <w:p w:rsidR="0088003E" w:rsidRDefault="0088003E" w:rsidP="0088003E">
      <w:pPr>
        <w:numPr>
          <w:ilvl w:val="0"/>
          <w:numId w:val="158"/>
        </w:numPr>
        <w:ind w:hanging="720"/>
        <w:rPr>
          <w:rFonts w:cs="Arial"/>
          <w:color w:val="000000"/>
          <w:szCs w:val="22"/>
          <w:lang w:eastAsia="en-ZA"/>
        </w:rPr>
      </w:pPr>
      <w:r w:rsidRPr="00A4458D">
        <w:rPr>
          <w:rFonts w:cs="Arial"/>
          <w:color w:val="000000"/>
          <w:szCs w:val="22"/>
          <w:lang w:eastAsia="en-ZA"/>
        </w:rPr>
        <w:t>Non-compliance with the PFMA</w:t>
      </w:r>
    </w:p>
    <w:p w:rsidR="0088003E" w:rsidRDefault="0088003E" w:rsidP="0088003E">
      <w:pPr>
        <w:numPr>
          <w:ilvl w:val="0"/>
          <w:numId w:val="158"/>
        </w:numPr>
        <w:ind w:hanging="720"/>
        <w:rPr>
          <w:rFonts w:cs="Arial"/>
          <w:color w:val="000000"/>
          <w:szCs w:val="22"/>
          <w:lang w:eastAsia="en-ZA"/>
        </w:rPr>
      </w:pPr>
      <w:r>
        <w:rPr>
          <w:rFonts w:cs="Arial"/>
          <w:color w:val="000000"/>
          <w:szCs w:val="22"/>
          <w:lang w:eastAsia="en-ZA"/>
        </w:rPr>
        <w:t xml:space="preserve">Without a formal policy it may prove to be difficult to ensure compliance with all the necessary laws and regulations. </w:t>
      </w:r>
    </w:p>
    <w:p w:rsidR="0088003E" w:rsidRPr="00DF3EFF" w:rsidRDefault="0088003E" w:rsidP="0088003E">
      <w:pPr>
        <w:numPr>
          <w:ilvl w:val="0"/>
          <w:numId w:val="158"/>
        </w:numPr>
        <w:ind w:hanging="720"/>
        <w:rPr>
          <w:rFonts w:cs="Arial"/>
          <w:color w:val="000000"/>
          <w:szCs w:val="22"/>
          <w:lang w:eastAsia="en-ZA"/>
        </w:rPr>
      </w:pPr>
      <w:r w:rsidRPr="00DF3EFF">
        <w:rPr>
          <w:rFonts w:cs="Arial"/>
          <w:szCs w:val="22"/>
        </w:rPr>
        <w:t xml:space="preserve">The </w:t>
      </w:r>
      <w:r>
        <w:rPr>
          <w:rFonts w:cs="Arial"/>
          <w:szCs w:val="22"/>
        </w:rPr>
        <w:t xml:space="preserve">absence of policies </w:t>
      </w:r>
      <w:r w:rsidRPr="00DF3EFF">
        <w:rPr>
          <w:rFonts w:cs="Arial"/>
          <w:szCs w:val="22"/>
        </w:rPr>
        <w:t>increases the fraud and error risk.</w:t>
      </w:r>
    </w:p>
    <w:p w:rsidR="0088003E" w:rsidRPr="00A83ADC" w:rsidRDefault="0088003E" w:rsidP="0088003E">
      <w:pPr>
        <w:numPr>
          <w:ilvl w:val="0"/>
          <w:numId w:val="158"/>
        </w:numPr>
        <w:ind w:hanging="720"/>
        <w:rPr>
          <w:rFonts w:cs="Arial"/>
          <w:color w:val="000000"/>
          <w:szCs w:val="22"/>
          <w:lang w:eastAsia="en-ZA"/>
        </w:rPr>
      </w:pPr>
      <w:r w:rsidRPr="00DF3EFF">
        <w:rPr>
          <w:rFonts w:cs="Arial"/>
          <w:szCs w:val="22"/>
        </w:rPr>
        <w:t>Difficulty in assigning responsibility in the absence of approved updated policies.</w:t>
      </w:r>
    </w:p>
    <w:p w:rsidR="0088003E" w:rsidRPr="00DF3EFF" w:rsidRDefault="0088003E" w:rsidP="0088003E">
      <w:pPr>
        <w:numPr>
          <w:ilvl w:val="0"/>
          <w:numId w:val="158"/>
        </w:numPr>
        <w:ind w:hanging="720"/>
        <w:rPr>
          <w:rFonts w:cs="Arial"/>
          <w:color w:val="000000"/>
          <w:szCs w:val="22"/>
          <w:lang w:eastAsia="en-ZA"/>
        </w:rPr>
      </w:pPr>
      <w:r>
        <w:rPr>
          <w:rFonts w:cs="Arial"/>
          <w:szCs w:val="22"/>
        </w:rPr>
        <w:t>Inability to hold officials accountable in case of error or negligence.</w:t>
      </w:r>
    </w:p>
    <w:p w:rsidR="0088003E" w:rsidRPr="00D97D84" w:rsidRDefault="0088003E" w:rsidP="0088003E">
      <w:pPr>
        <w:ind w:left="720"/>
        <w:rPr>
          <w:rFonts w:cs="Arial"/>
          <w:color w:val="000000"/>
          <w:szCs w:val="22"/>
          <w:lang w:eastAsia="en-ZA"/>
        </w:rPr>
      </w:pPr>
    </w:p>
    <w:p w:rsidR="0088003E" w:rsidRPr="00785ECA" w:rsidRDefault="0088003E" w:rsidP="0088003E">
      <w:pPr>
        <w:rPr>
          <w:rFonts w:cs="Arial"/>
          <w:b/>
          <w:color w:val="000000"/>
          <w:szCs w:val="22"/>
          <w:u w:val="single"/>
          <w:lang w:eastAsia="en-ZA"/>
        </w:rPr>
      </w:pPr>
    </w:p>
    <w:p w:rsidR="0088003E" w:rsidRPr="00785ECA" w:rsidRDefault="0088003E" w:rsidP="0088003E">
      <w:pPr>
        <w:pStyle w:val="NormalWeb"/>
        <w:rPr>
          <w:rFonts w:ascii="Arial" w:hAnsi="Arial" w:cs="Arial"/>
          <w:sz w:val="22"/>
          <w:szCs w:val="22"/>
        </w:rPr>
      </w:pPr>
      <w:r w:rsidRPr="00785ECA">
        <w:rPr>
          <w:rFonts w:ascii="Arial" w:hAnsi="Arial" w:cs="Arial"/>
          <w:b/>
          <w:bCs/>
          <w:sz w:val="22"/>
          <w:szCs w:val="22"/>
        </w:rPr>
        <w:t>Internal control deficiency</w:t>
      </w:r>
    </w:p>
    <w:p w:rsidR="0088003E" w:rsidRPr="00785ECA" w:rsidRDefault="0088003E" w:rsidP="0088003E">
      <w:pPr>
        <w:pStyle w:val="NormalWeb"/>
        <w:rPr>
          <w:rFonts w:ascii="Arial" w:hAnsi="Arial" w:cs="Arial"/>
          <w:i/>
          <w:sz w:val="22"/>
          <w:szCs w:val="22"/>
        </w:rPr>
      </w:pPr>
    </w:p>
    <w:p w:rsidR="0088003E" w:rsidRDefault="0088003E" w:rsidP="0088003E">
      <w:pPr>
        <w:pStyle w:val="NormalWeb"/>
        <w:rPr>
          <w:rFonts w:ascii="Arial" w:hAnsi="Arial" w:cs="Arial"/>
          <w:color w:val="000000"/>
          <w:sz w:val="22"/>
          <w:szCs w:val="22"/>
        </w:rPr>
      </w:pPr>
      <w:r>
        <w:rPr>
          <w:rFonts w:ascii="Arial" w:hAnsi="Arial" w:cs="Arial"/>
          <w:color w:val="000000"/>
          <w:sz w:val="22"/>
          <w:szCs w:val="22"/>
        </w:rPr>
        <w:t>Leadership</w:t>
      </w:r>
    </w:p>
    <w:p w:rsidR="0088003E" w:rsidRDefault="0088003E" w:rsidP="0088003E">
      <w:pPr>
        <w:pStyle w:val="NormalWeb"/>
        <w:rPr>
          <w:rFonts w:ascii="Arial" w:hAnsi="Arial" w:cs="Arial"/>
          <w:color w:val="000000"/>
          <w:sz w:val="22"/>
          <w:szCs w:val="22"/>
        </w:rPr>
      </w:pPr>
      <w:r>
        <w:rPr>
          <w:rFonts w:ascii="Arial" w:hAnsi="Arial" w:cs="Arial"/>
          <w:color w:val="000000"/>
          <w:sz w:val="22"/>
          <w:szCs w:val="22"/>
        </w:rPr>
        <w:t> </w:t>
      </w:r>
    </w:p>
    <w:p w:rsidR="0088003E" w:rsidRPr="00727713" w:rsidRDefault="0088003E" w:rsidP="0088003E">
      <w:pPr>
        <w:pStyle w:val="NormalWeb"/>
        <w:rPr>
          <w:rFonts w:ascii="Arial" w:hAnsi="Arial" w:cs="Arial"/>
          <w:b/>
          <w:bCs/>
          <w:color w:val="000000"/>
          <w:sz w:val="22"/>
          <w:szCs w:val="22"/>
        </w:rPr>
      </w:pPr>
      <w:r>
        <w:rPr>
          <w:rFonts w:ascii="Arial" w:hAnsi="Arial" w:cs="Arial"/>
          <w:color w:val="000000"/>
          <w:sz w:val="22"/>
          <w:szCs w:val="22"/>
        </w:rPr>
        <w:t>The department has not established and communicated policies and procedures to enable and support understanding and execution of internal control objectives, processes, and responsibilities.</w:t>
      </w:r>
    </w:p>
    <w:p w:rsidR="0088003E" w:rsidRPr="00785ECA" w:rsidRDefault="0088003E" w:rsidP="0088003E">
      <w:pPr>
        <w:spacing w:after="120"/>
        <w:rPr>
          <w:rFonts w:cs="Arial"/>
          <w:b/>
          <w:szCs w:val="22"/>
        </w:rPr>
      </w:pPr>
    </w:p>
    <w:p w:rsidR="0088003E" w:rsidRDefault="0088003E" w:rsidP="0088003E">
      <w:pPr>
        <w:spacing w:after="120"/>
        <w:rPr>
          <w:rFonts w:cs="Arial"/>
          <w:b/>
          <w:szCs w:val="22"/>
        </w:rPr>
      </w:pPr>
      <w:r w:rsidRPr="00785ECA">
        <w:rPr>
          <w:rFonts w:cs="Arial"/>
          <w:b/>
          <w:szCs w:val="22"/>
        </w:rPr>
        <w:t>Recommendation</w:t>
      </w:r>
    </w:p>
    <w:p w:rsidR="002A797A" w:rsidRPr="00785ECA" w:rsidRDefault="002A797A" w:rsidP="0088003E">
      <w:pPr>
        <w:spacing w:after="120"/>
        <w:rPr>
          <w:rFonts w:cs="Arial"/>
          <w:b/>
          <w:szCs w:val="22"/>
        </w:rPr>
      </w:pPr>
    </w:p>
    <w:p w:rsidR="0088003E" w:rsidRDefault="0088003E" w:rsidP="0088003E">
      <w:pPr>
        <w:pStyle w:val="NormalWeb"/>
        <w:numPr>
          <w:ilvl w:val="0"/>
          <w:numId w:val="159"/>
        </w:numPr>
        <w:ind w:left="567" w:hanging="567"/>
        <w:rPr>
          <w:rFonts w:ascii="Arial" w:hAnsi="Arial" w:cs="Arial"/>
          <w:color w:val="000000"/>
          <w:sz w:val="22"/>
          <w:szCs w:val="22"/>
        </w:rPr>
      </w:pPr>
      <w:r>
        <w:rPr>
          <w:rFonts w:ascii="Arial" w:hAnsi="Arial" w:cs="Arial"/>
          <w:bCs/>
          <w:sz w:val="22"/>
          <w:szCs w:val="22"/>
        </w:rPr>
        <w:t xml:space="preserve">The department should implement policies for all account balances and disclosure items which indicate the responsibilities, </w:t>
      </w:r>
      <w:r>
        <w:rPr>
          <w:rFonts w:ascii="Arial" w:hAnsi="Arial" w:cs="Arial"/>
          <w:color w:val="000000"/>
          <w:sz w:val="22"/>
          <w:szCs w:val="22"/>
        </w:rPr>
        <w:t>control objectives and processes at head office as well as regional levels.</w:t>
      </w:r>
    </w:p>
    <w:p w:rsidR="0088003E" w:rsidRPr="003124CA" w:rsidRDefault="0088003E" w:rsidP="0088003E">
      <w:pPr>
        <w:pStyle w:val="NormalWeb"/>
        <w:numPr>
          <w:ilvl w:val="0"/>
          <w:numId w:val="159"/>
        </w:numPr>
        <w:ind w:left="567" w:hanging="567"/>
        <w:rPr>
          <w:rFonts w:ascii="Arial" w:hAnsi="Arial" w:cs="Arial"/>
          <w:color w:val="000000"/>
          <w:sz w:val="22"/>
          <w:szCs w:val="22"/>
        </w:rPr>
      </w:pPr>
      <w:r w:rsidRPr="00047C99">
        <w:rPr>
          <w:rFonts w:ascii="Arial" w:hAnsi="Arial" w:cs="Arial"/>
          <w:sz w:val="22"/>
          <w:szCs w:val="22"/>
          <w:lang w:eastAsia="en-GB"/>
        </w:rPr>
        <w:t xml:space="preserve">Management must ensure that the overall responsibility for policies is assigned to ensure </w:t>
      </w:r>
      <w:r>
        <w:rPr>
          <w:rFonts w:ascii="Arial" w:hAnsi="Arial" w:cs="Arial"/>
          <w:sz w:val="22"/>
          <w:szCs w:val="22"/>
          <w:lang w:eastAsia="en-GB"/>
        </w:rPr>
        <w:t xml:space="preserve">policies are appropriately maintained and annually updated. </w:t>
      </w:r>
    </w:p>
    <w:p w:rsidR="0088003E" w:rsidRDefault="0088003E" w:rsidP="0088003E">
      <w:pPr>
        <w:pStyle w:val="NormalWeb"/>
        <w:numPr>
          <w:ilvl w:val="0"/>
          <w:numId w:val="159"/>
        </w:numPr>
        <w:ind w:left="567" w:hanging="567"/>
        <w:rPr>
          <w:rFonts w:ascii="Arial" w:hAnsi="Arial" w:cs="Arial"/>
          <w:color w:val="000000"/>
          <w:sz w:val="22"/>
          <w:szCs w:val="22"/>
        </w:rPr>
      </w:pPr>
      <w:r>
        <w:rPr>
          <w:rFonts w:ascii="Arial" w:hAnsi="Arial" w:cs="Arial"/>
          <w:color w:val="000000"/>
          <w:sz w:val="22"/>
          <w:szCs w:val="22"/>
        </w:rPr>
        <w:t xml:space="preserve">The assigned unit must regularly report to EXCO and the audit committee pertaining to status of policies, thus for example the last time updated, if new policies were compiled whether they have been reviewed and approved, or who still need to approve them. </w:t>
      </w:r>
    </w:p>
    <w:p w:rsidR="0088003E" w:rsidRDefault="0088003E" w:rsidP="0088003E">
      <w:pPr>
        <w:pStyle w:val="NormalWeb"/>
        <w:numPr>
          <w:ilvl w:val="0"/>
          <w:numId w:val="159"/>
        </w:numPr>
        <w:ind w:left="567" w:hanging="567"/>
        <w:rPr>
          <w:rFonts w:ascii="Arial" w:hAnsi="Arial" w:cs="Arial"/>
          <w:color w:val="000000"/>
          <w:sz w:val="22"/>
          <w:szCs w:val="22"/>
        </w:rPr>
      </w:pPr>
      <w:r>
        <w:rPr>
          <w:rFonts w:ascii="Arial" w:hAnsi="Arial" w:cs="Arial"/>
          <w:color w:val="000000"/>
          <w:sz w:val="22"/>
          <w:szCs w:val="22"/>
        </w:rPr>
        <w:t>The unit must also determine what measures were put in place to not only ensure that policies are communicated effectively to all relevant officials but also how the implementation thereof will be monitored and who will be responsible for the monitoring thereof.</w:t>
      </w:r>
    </w:p>
    <w:p w:rsidR="0088003E" w:rsidRDefault="0088003E" w:rsidP="0088003E">
      <w:pPr>
        <w:pStyle w:val="NormalWeb"/>
        <w:numPr>
          <w:ilvl w:val="0"/>
          <w:numId w:val="159"/>
        </w:numPr>
        <w:ind w:left="567" w:hanging="567"/>
        <w:rPr>
          <w:rFonts w:ascii="Arial" w:hAnsi="Arial" w:cs="Arial"/>
          <w:color w:val="000000"/>
          <w:sz w:val="22"/>
          <w:szCs w:val="22"/>
        </w:rPr>
      </w:pPr>
      <w:r>
        <w:rPr>
          <w:rFonts w:ascii="Arial" w:hAnsi="Arial" w:cs="Arial"/>
          <w:color w:val="000000"/>
          <w:sz w:val="22"/>
          <w:szCs w:val="22"/>
        </w:rPr>
        <w:t>This unit must at least annually assess whether a policy needs to be updated based on changes in legislation and shortcomings identified by internal or external audit.</w:t>
      </w:r>
    </w:p>
    <w:p w:rsidR="0088003E" w:rsidRDefault="0088003E" w:rsidP="0088003E">
      <w:pPr>
        <w:pStyle w:val="NormalWeb"/>
        <w:rPr>
          <w:rFonts w:ascii="Arial" w:hAnsi="Arial" w:cs="Arial"/>
          <w:b/>
          <w:bCs/>
          <w:sz w:val="22"/>
          <w:szCs w:val="22"/>
        </w:rPr>
      </w:pPr>
    </w:p>
    <w:p w:rsidR="0088003E" w:rsidRPr="00785ECA" w:rsidRDefault="0088003E" w:rsidP="0088003E">
      <w:pPr>
        <w:pStyle w:val="NormalWeb"/>
        <w:rPr>
          <w:rFonts w:ascii="Arial" w:hAnsi="Arial" w:cs="Arial"/>
          <w:b/>
          <w:bCs/>
          <w:sz w:val="22"/>
          <w:szCs w:val="22"/>
        </w:rPr>
      </w:pPr>
    </w:p>
    <w:p w:rsidR="0088003E" w:rsidRDefault="0088003E" w:rsidP="0088003E">
      <w:pPr>
        <w:spacing w:after="120"/>
        <w:jc w:val="both"/>
        <w:rPr>
          <w:rFonts w:cs="Arial"/>
          <w:b/>
          <w:bCs/>
          <w:szCs w:val="22"/>
        </w:rPr>
      </w:pPr>
      <w:r>
        <w:rPr>
          <w:rFonts w:cs="Arial"/>
          <w:b/>
          <w:bCs/>
          <w:szCs w:val="22"/>
        </w:rPr>
        <w:t>Management Response</w:t>
      </w:r>
    </w:p>
    <w:p w:rsidR="0088003E" w:rsidRDefault="0088003E" w:rsidP="0088003E">
      <w:pPr>
        <w:spacing w:after="120"/>
        <w:jc w:val="both"/>
        <w:rPr>
          <w:rFonts w:cs="Arial"/>
          <w:bCs/>
          <w:szCs w:val="22"/>
        </w:rPr>
      </w:pPr>
      <w:r>
        <w:rPr>
          <w:rFonts w:cs="Arial"/>
          <w:bCs/>
          <w:szCs w:val="22"/>
        </w:rPr>
        <w:t>Management acknowledge the audit finding, however the department has the following approved policies.</w:t>
      </w:r>
    </w:p>
    <w:p w:rsidR="0088003E" w:rsidRDefault="0088003E" w:rsidP="0088003E">
      <w:pPr>
        <w:spacing w:after="120"/>
        <w:jc w:val="both"/>
        <w:rPr>
          <w:rFonts w:cs="Arial"/>
          <w:bCs/>
          <w:szCs w:val="22"/>
        </w:rPr>
      </w:pPr>
      <w:r>
        <w:rPr>
          <w:rFonts w:cs="Arial"/>
          <w:bCs/>
          <w:szCs w:val="22"/>
        </w:rPr>
        <w:t>a)</w:t>
      </w:r>
      <w:r>
        <w:rPr>
          <w:rFonts w:cs="Arial"/>
          <w:bCs/>
          <w:szCs w:val="22"/>
        </w:rPr>
        <w:tab/>
        <w:t>Contingent Liabilities policy</w:t>
      </w:r>
    </w:p>
    <w:p w:rsidR="0088003E" w:rsidRDefault="0088003E" w:rsidP="0088003E">
      <w:pPr>
        <w:spacing w:after="120"/>
        <w:jc w:val="both"/>
        <w:rPr>
          <w:rFonts w:cs="Arial"/>
          <w:bCs/>
          <w:szCs w:val="22"/>
        </w:rPr>
      </w:pPr>
      <w:r>
        <w:rPr>
          <w:rFonts w:cs="Arial"/>
          <w:bCs/>
          <w:szCs w:val="22"/>
        </w:rPr>
        <w:t>b)</w:t>
      </w:r>
      <w:r>
        <w:rPr>
          <w:rFonts w:cs="Arial"/>
          <w:bCs/>
          <w:szCs w:val="22"/>
        </w:rPr>
        <w:tab/>
        <w:t>Write-off policy</w:t>
      </w:r>
    </w:p>
    <w:p w:rsidR="0088003E" w:rsidRDefault="0088003E" w:rsidP="0088003E">
      <w:pPr>
        <w:spacing w:after="120"/>
        <w:jc w:val="both"/>
        <w:rPr>
          <w:rFonts w:cs="Arial"/>
          <w:bCs/>
          <w:szCs w:val="22"/>
        </w:rPr>
      </w:pPr>
      <w:r>
        <w:rPr>
          <w:rFonts w:cs="Arial"/>
          <w:bCs/>
          <w:szCs w:val="22"/>
        </w:rPr>
        <w:t>c)</w:t>
      </w:r>
      <w:r>
        <w:rPr>
          <w:rFonts w:cs="Arial"/>
          <w:bCs/>
          <w:szCs w:val="22"/>
        </w:rPr>
        <w:tab/>
        <w:t>Financial Statement Frame Work policy which covers the following:</w:t>
      </w:r>
    </w:p>
    <w:p w:rsidR="0088003E" w:rsidRDefault="0088003E" w:rsidP="0088003E">
      <w:pPr>
        <w:spacing w:after="120"/>
        <w:jc w:val="both"/>
        <w:rPr>
          <w:rFonts w:cs="Arial"/>
          <w:bCs/>
          <w:szCs w:val="22"/>
        </w:rPr>
      </w:pPr>
    </w:p>
    <w:p w:rsidR="0088003E" w:rsidRDefault="0088003E" w:rsidP="0088003E">
      <w:pPr>
        <w:spacing w:after="120"/>
        <w:ind w:firstLine="720"/>
        <w:jc w:val="both"/>
        <w:rPr>
          <w:rFonts w:cs="Arial"/>
          <w:bCs/>
          <w:szCs w:val="22"/>
        </w:rPr>
      </w:pPr>
      <w:r>
        <w:rPr>
          <w:rFonts w:cs="Arial"/>
          <w:bCs/>
          <w:szCs w:val="22"/>
        </w:rPr>
        <w:t>(i)</w:t>
      </w:r>
      <w:r>
        <w:rPr>
          <w:rFonts w:cs="Arial"/>
          <w:bCs/>
          <w:szCs w:val="22"/>
        </w:rPr>
        <w:tab/>
        <w:t>Contingent liabilities</w:t>
      </w:r>
    </w:p>
    <w:p w:rsidR="0088003E" w:rsidRDefault="0088003E" w:rsidP="0088003E">
      <w:pPr>
        <w:spacing w:after="120"/>
        <w:ind w:firstLine="720"/>
        <w:jc w:val="both"/>
        <w:rPr>
          <w:rFonts w:cs="Arial"/>
          <w:bCs/>
          <w:szCs w:val="22"/>
        </w:rPr>
      </w:pPr>
      <w:r>
        <w:rPr>
          <w:rFonts w:cs="Arial"/>
          <w:bCs/>
          <w:szCs w:val="22"/>
        </w:rPr>
        <w:t>(ii)</w:t>
      </w:r>
      <w:r>
        <w:rPr>
          <w:rFonts w:cs="Arial"/>
          <w:bCs/>
          <w:szCs w:val="22"/>
        </w:rPr>
        <w:tab/>
        <w:t>Accruals and commitments</w:t>
      </w:r>
    </w:p>
    <w:p w:rsidR="0088003E" w:rsidRDefault="0088003E" w:rsidP="0088003E">
      <w:pPr>
        <w:spacing w:after="120"/>
        <w:ind w:firstLine="720"/>
        <w:jc w:val="both"/>
        <w:rPr>
          <w:rFonts w:cs="Arial"/>
          <w:bCs/>
          <w:szCs w:val="22"/>
        </w:rPr>
      </w:pPr>
      <w:r>
        <w:rPr>
          <w:rFonts w:cs="Arial"/>
          <w:bCs/>
          <w:szCs w:val="22"/>
        </w:rPr>
        <w:t>(iii)</w:t>
      </w:r>
      <w:r>
        <w:rPr>
          <w:rFonts w:cs="Arial"/>
          <w:bCs/>
          <w:szCs w:val="22"/>
        </w:rPr>
        <w:tab/>
        <w:t xml:space="preserve">Related parties </w:t>
      </w:r>
    </w:p>
    <w:p w:rsidR="0088003E" w:rsidRDefault="0088003E" w:rsidP="0088003E">
      <w:pPr>
        <w:spacing w:after="120"/>
        <w:ind w:firstLine="720"/>
        <w:jc w:val="both"/>
        <w:rPr>
          <w:rFonts w:cs="Arial"/>
          <w:bCs/>
          <w:szCs w:val="22"/>
        </w:rPr>
      </w:pPr>
      <w:proofErr w:type="gramStart"/>
      <w:r>
        <w:rPr>
          <w:rFonts w:cs="Arial"/>
          <w:bCs/>
          <w:szCs w:val="22"/>
        </w:rPr>
        <w:t>(iv)</w:t>
      </w:r>
      <w:r>
        <w:rPr>
          <w:rFonts w:cs="Arial"/>
          <w:bCs/>
          <w:szCs w:val="22"/>
        </w:rPr>
        <w:tab/>
        <w:t>Public</w:t>
      </w:r>
      <w:proofErr w:type="gramEnd"/>
      <w:r>
        <w:rPr>
          <w:rFonts w:cs="Arial"/>
          <w:bCs/>
          <w:szCs w:val="22"/>
        </w:rPr>
        <w:t xml:space="preserve"> Private Partnership</w:t>
      </w:r>
    </w:p>
    <w:p w:rsidR="0088003E" w:rsidRDefault="0088003E" w:rsidP="0088003E">
      <w:pPr>
        <w:spacing w:after="120"/>
        <w:ind w:firstLine="720"/>
        <w:jc w:val="both"/>
        <w:rPr>
          <w:rFonts w:cs="Arial"/>
          <w:bCs/>
          <w:szCs w:val="22"/>
        </w:rPr>
      </w:pPr>
      <w:r>
        <w:rPr>
          <w:rFonts w:cs="Arial"/>
          <w:bCs/>
          <w:szCs w:val="22"/>
        </w:rPr>
        <w:t>(v)</w:t>
      </w:r>
      <w:r>
        <w:rPr>
          <w:rFonts w:cs="Arial"/>
          <w:bCs/>
          <w:szCs w:val="22"/>
        </w:rPr>
        <w:tab/>
        <w:t xml:space="preserve">Financial transactions in assets and liabilities </w:t>
      </w:r>
    </w:p>
    <w:p w:rsidR="0088003E" w:rsidRDefault="0088003E" w:rsidP="0088003E">
      <w:pPr>
        <w:spacing w:after="120"/>
        <w:ind w:firstLine="720"/>
        <w:jc w:val="both"/>
        <w:rPr>
          <w:rFonts w:cs="Arial"/>
          <w:bCs/>
          <w:szCs w:val="22"/>
        </w:rPr>
      </w:pPr>
      <w:proofErr w:type="gramStart"/>
      <w:r>
        <w:rPr>
          <w:rFonts w:cs="Arial"/>
          <w:bCs/>
          <w:szCs w:val="22"/>
        </w:rPr>
        <w:t>(vi)</w:t>
      </w:r>
      <w:r>
        <w:rPr>
          <w:rFonts w:cs="Arial"/>
          <w:bCs/>
          <w:szCs w:val="22"/>
        </w:rPr>
        <w:tab/>
        <w:t>Payables</w:t>
      </w:r>
      <w:proofErr w:type="gramEnd"/>
    </w:p>
    <w:p w:rsidR="0088003E" w:rsidRDefault="0088003E" w:rsidP="0088003E">
      <w:pPr>
        <w:spacing w:after="120"/>
        <w:jc w:val="both"/>
        <w:rPr>
          <w:rFonts w:cs="Arial"/>
          <w:bCs/>
          <w:szCs w:val="22"/>
        </w:rPr>
      </w:pPr>
    </w:p>
    <w:p w:rsidR="0088003E" w:rsidRDefault="0088003E" w:rsidP="0088003E">
      <w:pPr>
        <w:spacing w:after="120"/>
        <w:jc w:val="both"/>
        <w:rPr>
          <w:rFonts w:cs="Arial"/>
          <w:bCs/>
          <w:szCs w:val="22"/>
        </w:rPr>
      </w:pPr>
      <w:r>
        <w:rPr>
          <w:rFonts w:cs="Arial"/>
          <w:bCs/>
          <w:szCs w:val="22"/>
        </w:rPr>
        <w:t>The Unauthorized Expenditure policy is still in the draft format and it will be approved before the end of the financial year 2011/2012</w:t>
      </w:r>
    </w:p>
    <w:p w:rsidR="0088003E" w:rsidRDefault="0088003E" w:rsidP="0088003E">
      <w:pPr>
        <w:spacing w:after="120"/>
        <w:jc w:val="both"/>
        <w:rPr>
          <w:rFonts w:cs="Arial"/>
          <w:b/>
          <w:bCs/>
          <w:szCs w:val="22"/>
        </w:rPr>
      </w:pPr>
      <w:r>
        <w:rPr>
          <w:rFonts w:cs="Arial"/>
          <w:b/>
          <w:bCs/>
          <w:szCs w:val="22"/>
        </w:rPr>
        <w:t xml:space="preserve"> </w:t>
      </w:r>
    </w:p>
    <w:p w:rsidR="0088003E" w:rsidRDefault="0088003E" w:rsidP="0088003E">
      <w:pPr>
        <w:spacing w:after="120"/>
        <w:jc w:val="both"/>
        <w:rPr>
          <w:rFonts w:cs="Arial"/>
          <w:i/>
          <w:szCs w:val="22"/>
        </w:rPr>
      </w:pPr>
    </w:p>
    <w:p w:rsidR="0088003E" w:rsidRDefault="0088003E" w:rsidP="0088003E">
      <w:pPr>
        <w:spacing w:after="120"/>
        <w:jc w:val="both"/>
        <w:rPr>
          <w:rFonts w:cs="Arial"/>
          <w:i/>
          <w:szCs w:val="22"/>
        </w:rPr>
      </w:pPr>
      <w:r>
        <w:rPr>
          <w:rFonts w:cs="Arial"/>
          <w:i/>
          <w:szCs w:val="22"/>
        </w:rPr>
        <w:t>Name:</w:t>
      </w:r>
      <w:r>
        <w:rPr>
          <w:rFonts w:cs="Arial"/>
          <w:szCs w:val="22"/>
        </w:rPr>
        <w:t xml:space="preserve">   Lesiba Ledwaba</w:t>
      </w:r>
    </w:p>
    <w:p w:rsidR="0088003E" w:rsidRDefault="0088003E" w:rsidP="0088003E">
      <w:pPr>
        <w:spacing w:after="120"/>
        <w:jc w:val="both"/>
        <w:rPr>
          <w:rFonts w:cs="Arial"/>
          <w:i/>
          <w:szCs w:val="22"/>
        </w:rPr>
      </w:pPr>
      <w:r>
        <w:rPr>
          <w:rFonts w:cs="Arial"/>
          <w:i/>
          <w:szCs w:val="22"/>
        </w:rPr>
        <w:t>Position:  DD</w:t>
      </w:r>
    </w:p>
    <w:p w:rsidR="0088003E" w:rsidRDefault="0088003E" w:rsidP="0088003E">
      <w:pPr>
        <w:spacing w:after="120"/>
        <w:jc w:val="both"/>
        <w:rPr>
          <w:rFonts w:cs="Arial"/>
          <w:szCs w:val="22"/>
        </w:rPr>
      </w:pPr>
      <w:r>
        <w:rPr>
          <w:rFonts w:cs="Arial"/>
          <w:i/>
          <w:szCs w:val="22"/>
        </w:rPr>
        <w:t>Date 29 February 2012</w:t>
      </w:r>
    </w:p>
    <w:p w:rsidR="0088003E" w:rsidRDefault="0088003E" w:rsidP="0088003E">
      <w:pPr>
        <w:spacing w:after="120"/>
        <w:jc w:val="both"/>
        <w:rPr>
          <w:rFonts w:cs="Arial"/>
          <w:color w:val="000000"/>
          <w:szCs w:val="22"/>
        </w:rPr>
      </w:pPr>
    </w:p>
    <w:p w:rsidR="0088003E" w:rsidRDefault="0088003E" w:rsidP="0088003E">
      <w:pPr>
        <w:spacing w:after="120"/>
        <w:jc w:val="both"/>
        <w:rPr>
          <w:rFonts w:cs="Arial"/>
          <w:b/>
          <w:bCs/>
          <w:szCs w:val="22"/>
        </w:rPr>
      </w:pPr>
    </w:p>
    <w:p w:rsidR="0088003E" w:rsidRDefault="0088003E" w:rsidP="0088003E">
      <w:pPr>
        <w:spacing w:after="120"/>
        <w:jc w:val="both"/>
        <w:rPr>
          <w:rFonts w:cs="Arial"/>
          <w:b/>
          <w:bCs/>
          <w:szCs w:val="22"/>
        </w:rPr>
      </w:pPr>
      <w:r>
        <w:rPr>
          <w:rFonts w:cs="Arial"/>
          <w:b/>
          <w:bCs/>
          <w:szCs w:val="22"/>
        </w:rPr>
        <w:t>Auditor’s conclusion</w:t>
      </w:r>
    </w:p>
    <w:p w:rsidR="0088003E" w:rsidRDefault="0088003E" w:rsidP="0088003E">
      <w:pPr>
        <w:rPr>
          <w:rFonts w:cs="Arial"/>
          <w:szCs w:val="22"/>
        </w:rPr>
      </w:pPr>
      <w:r>
        <w:rPr>
          <w:rFonts w:cs="Arial"/>
          <w:szCs w:val="22"/>
        </w:rPr>
        <w:t xml:space="preserve">Management response is being perceived as being in agreement with the finding. </w:t>
      </w:r>
    </w:p>
    <w:p w:rsidR="0088003E" w:rsidRDefault="0088003E" w:rsidP="0088003E">
      <w:pPr>
        <w:rPr>
          <w:rFonts w:cs="Arial"/>
          <w:szCs w:val="22"/>
        </w:rPr>
      </w:pPr>
    </w:p>
    <w:p w:rsidR="0088003E" w:rsidRDefault="0088003E" w:rsidP="0088003E">
      <w:pPr>
        <w:ind w:left="720" w:hanging="720"/>
        <w:rPr>
          <w:rFonts w:cs="Arial"/>
          <w:szCs w:val="22"/>
        </w:rPr>
      </w:pPr>
      <w:r>
        <w:rPr>
          <w:rFonts w:cs="Arial"/>
          <w:szCs w:val="22"/>
        </w:rPr>
        <w:t>a)</w:t>
      </w:r>
      <w:r>
        <w:rPr>
          <w:rFonts w:cs="Arial"/>
          <w:szCs w:val="22"/>
        </w:rPr>
        <w:tab/>
        <w:t xml:space="preserve">The contingent liability policy submitted with the response on the finding was approved by the CFO on 23 December 2011. Although the effective date was indicated as being from the date of signature, deviations pertaining to contingent liabilities were still identified in the December 2011 interim financial statements as reported in paragraph 2 above. The financial statements working files framework, approved by the CFO on 20 February 2012, contains the responsibilities for both head office and the regions for the compilation of information to support the financial statements. </w:t>
      </w:r>
    </w:p>
    <w:p w:rsidR="0088003E" w:rsidRDefault="0088003E" w:rsidP="0088003E">
      <w:pPr>
        <w:ind w:left="720" w:hanging="720"/>
        <w:rPr>
          <w:rFonts w:cs="Arial"/>
          <w:szCs w:val="22"/>
        </w:rPr>
      </w:pPr>
    </w:p>
    <w:p w:rsidR="0088003E" w:rsidRDefault="0088003E" w:rsidP="0088003E">
      <w:pPr>
        <w:ind w:left="720" w:hanging="720"/>
        <w:rPr>
          <w:rFonts w:cs="Arial"/>
          <w:szCs w:val="22"/>
        </w:rPr>
      </w:pPr>
      <w:r>
        <w:rPr>
          <w:rFonts w:cs="Arial"/>
          <w:szCs w:val="22"/>
        </w:rPr>
        <w:t>b)</w:t>
      </w:r>
      <w:r>
        <w:rPr>
          <w:rFonts w:cs="Arial"/>
          <w:szCs w:val="22"/>
        </w:rPr>
        <w:tab/>
        <w:t>The debtors’ write off policy approved on 21 May 2002 was submitted with the response to the audit query. It should be noted that this policy was not listed and submitted with the list of policies and indicated in paragraph 8</w:t>
      </w:r>
      <w:r w:rsidR="002A797A">
        <w:rPr>
          <w:rFonts w:cs="Arial"/>
          <w:szCs w:val="22"/>
        </w:rPr>
        <w:t xml:space="preserve">3 </w:t>
      </w:r>
      <w:r>
        <w:rPr>
          <w:rFonts w:cs="Arial"/>
          <w:szCs w:val="22"/>
        </w:rPr>
        <w:t>below. Management must therefore ensure that they have an updated list of all policies and circulars.</w:t>
      </w:r>
    </w:p>
    <w:p w:rsidR="0088003E" w:rsidRDefault="0088003E" w:rsidP="0088003E">
      <w:pPr>
        <w:ind w:left="720" w:hanging="720"/>
        <w:rPr>
          <w:rFonts w:cs="Arial"/>
          <w:szCs w:val="22"/>
        </w:rPr>
      </w:pPr>
    </w:p>
    <w:p w:rsidR="0088003E" w:rsidRDefault="0088003E" w:rsidP="0088003E">
      <w:pPr>
        <w:ind w:left="720" w:hanging="720"/>
        <w:rPr>
          <w:rFonts w:cs="Arial"/>
          <w:szCs w:val="22"/>
        </w:rPr>
      </w:pPr>
      <w:r>
        <w:rPr>
          <w:rFonts w:cs="Arial"/>
          <w:szCs w:val="22"/>
        </w:rPr>
        <w:t>c)</w:t>
      </w:r>
      <w:r>
        <w:rPr>
          <w:rFonts w:cs="Arial"/>
          <w:szCs w:val="22"/>
        </w:rPr>
        <w:tab/>
        <w:t>Management indicated that there is now a draft policy. The latter was not submitted with the response. Matter remains unresolved.</w:t>
      </w:r>
    </w:p>
    <w:p w:rsidR="0088003E" w:rsidRDefault="0088003E" w:rsidP="0088003E">
      <w:pPr>
        <w:ind w:left="720" w:hanging="720"/>
        <w:rPr>
          <w:rFonts w:cs="Arial"/>
          <w:szCs w:val="22"/>
        </w:rPr>
      </w:pPr>
    </w:p>
    <w:p w:rsidR="0088003E" w:rsidRDefault="0088003E" w:rsidP="0088003E">
      <w:pPr>
        <w:ind w:left="720" w:hanging="720"/>
        <w:rPr>
          <w:rFonts w:cs="Arial"/>
          <w:szCs w:val="22"/>
        </w:rPr>
      </w:pPr>
      <w:r>
        <w:rPr>
          <w:rFonts w:cs="Arial"/>
          <w:szCs w:val="22"/>
        </w:rPr>
        <w:t>d)</w:t>
      </w:r>
      <w:r>
        <w:rPr>
          <w:rFonts w:cs="Arial"/>
          <w:szCs w:val="22"/>
        </w:rPr>
        <w:tab/>
        <w:t>The financial statements working files framework, approved by the CFO on 20 February 2012, contains the responsibilities for both head office and the regions for the compilation of information to support the financial statements. The latter specifically make provision for public private partnership transactions.</w:t>
      </w:r>
    </w:p>
    <w:p w:rsidR="0088003E" w:rsidRDefault="0088003E" w:rsidP="0088003E">
      <w:pPr>
        <w:ind w:left="720" w:hanging="720"/>
        <w:rPr>
          <w:rFonts w:cs="Arial"/>
          <w:szCs w:val="22"/>
        </w:rPr>
      </w:pPr>
    </w:p>
    <w:p w:rsidR="0088003E" w:rsidRDefault="0088003E" w:rsidP="0088003E">
      <w:pPr>
        <w:ind w:left="720" w:hanging="720"/>
        <w:rPr>
          <w:rFonts w:cs="Arial"/>
          <w:szCs w:val="22"/>
        </w:rPr>
      </w:pPr>
      <w:r>
        <w:rPr>
          <w:rFonts w:cs="Arial"/>
          <w:szCs w:val="22"/>
        </w:rPr>
        <w:t>e)</w:t>
      </w:r>
      <w:r>
        <w:rPr>
          <w:rFonts w:cs="Arial"/>
          <w:szCs w:val="22"/>
        </w:rPr>
        <w:tab/>
        <w:t xml:space="preserve">The losses and claims write off policy, approved on 18 February 2002, </w:t>
      </w:r>
      <w:proofErr w:type="gramStart"/>
      <w:r>
        <w:rPr>
          <w:rFonts w:cs="Arial"/>
          <w:szCs w:val="22"/>
        </w:rPr>
        <w:t>was</w:t>
      </w:r>
      <w:proofErr w:type="gramEnd"/>
      <w:r>
        <w:rPr>
          <w:rFonts w:cs="Arial"/>
          <w:szCs w:val="22"/>
        </w:rPr>
        <w:t xml:space="preserve"> submitted with management’s response to the finding. It should be noted that this policy was not listed and submitted with the list of policies and indicated in paragraph 4 below. Management must therefore ensure that they have an updated list of all policies and circulars.</w:t>
      </w:r>
    </w:p>
    <w:p w:rsidR="0088003E" w:rsidRDefault="0088003E" w:rsidP="0088003E">
      <w:pPr>
        <w:ind w:left="720" w:hanging="720"/>
        <w:rPr>
          <w:rFonts w:cs="Arial"/>
          <w:szCs w:val="22"/>
        </w:rPr>
      </w:pPr>
    </w:p>
    <w:p w:rsidR="0088003E" w:rsidRDefault="0088003E" w:rsidP="0088003E">
      <w:pPr>
        <w:ind w:left="720" w:hanging="720"/>
        <w:rPr>
          <w:rFonts w:cs="Arial"/>
          <w:szCs w:val="22"/>
        </w:rPr>
      </w:pPr>
      <w:r>
        <w:rPr>
          <w:rFonts w:cs="Arial"/>
          <w:szCs w:val="22"/>
        </w:rPr>
        <w:t>f)</w:t>
      </w:r>
      <w:r>
        <w:rPr>
          <w:rFonts w:cs="Arial"/>
          <w:szCs w:val="22"/>
        </w:rPr>
        <w:tab/>
        <w:t>The financial statements working files framework, approved by the CFO on 20 February 2012, contains the responsibilities for both head office and the regions for the compilation of information to support the financial statements. The latter specifically make provision for payables.</w:t>
      </w:r>
    </w:p>
    <w:p w:rsidR="0088003E" w:rsidRDefault="0088003E" w:rsidP="0088003E">
      <w:pPr>
        <w:spacing w:after="120"/>
        <w:jc w:val="both"/>
      </w:pPr>
    </w:p>
    <w:p w:rsidR="0088003E" w:rsidRPr="001C04D4" w:rsidRDefault="0088003E" w:rsidP="0088003E">
      <w:pPr>
        <w:rPr>
          <w:szCs w:val="22"/>
        </w:rPr>
      </w:pPr>
    </w:p>
    <w:p w:rsidR="0088003E" w:rsidRPr="00DF3CE7" w:rsidRDefault="0088003E" w:rsidP="0088003E">
      <w:pPr>
        <w:spacing w:after="120"/>
        <w:jc w:val="both"/>
      </w:pPr>
    </w:p>
    <w:p w:rsidR="0088003E" w:rsidRDefault="0088003E" w:rsidP="0088003E">
      <w:pPr>
        <w:spacing w:after="120"/>
        <w:ind w:left="360"/>
        <w:rPr>
          <w:rFonts w:cs="Arial"/>
          <w:b/>
          <w:bCs/>
          <w:szCs w:val="22"/>
        </w:rPr>
      </w:pPr>
    </w:p>
    <w:p w:rsidR="0088003E" w:rsidRDefault="0088003E" w:rsidP="0088003E">
      <w:pPr>
        <w:spacing w:after="120"/>
        <w:ind w:left="360"/>
        <w:rPr>
          <w:rFonts w:cs="Arial"/>
          <w:b/>
          <w:bCs/>
          <w:szCs w:val="22"/>
        </w:rPr>
      </w:pPr>
    </w:p>
    <w:p w:rsidR="005374CF" w:rsidRDefault="005374CF" w:rsidP="005374CF"/>
    <w:p w:rsidR="005374CF" w:rsidRDefault="005374CF" w:rsidP="005374CF"/>
    <w:p w:rsidR="005374CF" w:rsidRPr="002C76C1" w:rsidRDefault="005374CF" w:rsidP="005374CF">
      <w:pPr>
        <w:tabs>
          <w:tab w:val="center" w:pos="709"/>
        </w:tabs>
      </w:pPr>
    </w:p>
    <w:p w:rsidR="005374CF" w:rsidRPr="002C76C1" w:rsidRDefault="005374CF" w:rsidP="005374CF">
      <w:pPr>
        <w:tabs>
          <w:tab w:val="center" w:pos="709"/>
        </w:tabs>
      </w:pPr>
    </w:p>
    <w:p w:rsidR="005374CF" w:rsidRPr="002C76C1" w:rsidRDefault="005374CF" w:rsidP="005374CF">
      <w:pPr>
        <w:tabs>
          <w:tab w:val="center" w:pos="709"/>
        </w:tabs>
      </w:pPr>
    </w:p>
    <w:p w:rsidR="005374CF" w:rsidRPr="002C76C1" w:rsidRDefault="005374CF" w:rsidP="005374CF">
      <w:pPr>
        <w:tabs>
          <w:tab w:val="center" w:pos="709"/>
        </w:tabs>
      </w:pPr>
    </w:p>
    <w:p w:rsidR="005374CF" w:rsidRDefault="005374CF" w:rsidP="005374CF">
      <w:pPr>
        <w:tabs>
          <w:tab w:val="center" w:pos="709"/>
        </w:tabs>
      </w:pPr>
    </w:p>
    <w:p w:rsidR="0096324B" w:rsidRDefault="0096324B" w:rsidP="005374CF">
      <w:pPr>
        <w:tabs>
          <w:tab w:val="center" w:pos="709"/>
        </w:tabs>
      </w:pPr>
    </w:p>
    <w:p w:rsidR="0096324B" w:rsidRDefault="0096324B" w:rsidP="005374CF">
      <w:pPr>
        <w:tabs>
          <w:tab w:val="center" w:pos="709"/>
        </w:tabs>
      </w:pPr>
    </w:p>
    <w:p w:rsidR="0096324B" w:rsidRDefault="0096324B" w:rsidP="005374CF">
      <w:pPr>
        <w:tabs>
          <w:tab w:val="center" w:pos="709"/>
        </w:tabs>
      </w:pPr>
    </w:p>
    <w:p w:rsidR="0096324B" w:rsidRDefault="0096324B" w:rsidP="005374CF">
      <w:pPr>
        <w:tabs>
          <w:tab w:val="center" w:pos="709"/>
        </w:tabs>
      </w:pPr>
    </w:p>
    <w:p w:rsidR="0096324B" w:rsidRDefault="0096324B" w:rsidP="005374CF">
      <w:pPr>
        <w:tabs>
          <w:tab w:val="center" w:pos="709"/>
        </w:tabs>
      </w:pPr>
    </w:p>
    <w:p w:rsidR="0096324B" w:rsidRDefault="0096324B" w:rsidP="005374CF">
      <w:pPr>
        <w:tabs>
          <w:tab w:val="center" w:pos="709"/>
        </w:tabs>
      </w:pPr>
    </w:p>
    <w:p w:rsidR="0096324B" w:rsidRDefault="0096324B" w:rsidP="005374CF">
      <w:pPr>
        <w:tabs>
          <w:tab w:val="center" w:pos="709"/>
        </w:tabs>
      </w:pPr>
    </w:p>
    <w:p w:rsidR="0096324B" w:rsidRDefault="0096324B" w:rsidP="005374CF">
      <w:pPr>
        <w:tabs>
          <w:tab w:val="center" w:pos="709"/>
        </w:tabs>
      </w:pPr>
    </w:p>
    <w:p w:rsidR="0096324B" w:rsidRDefault="0096324B" w:rsidP="005374CF">
      <w:pPr>
        <w:tabs>
          <w:tab w:val="center" w:pos="709"/>
        </w:tabs>
      </w:pPr>
    </w:p>
    <w:p w:rsidR="0096324B" w:rsidRDefault="0096324B" w:rsidP="005374CF">
      <w:pPr>
        <w:tabs>
          <w:tab w:val="center" w:pos="709"/>
        </w:tabs>
      </w:pPr>
    </w:p>
    <w:p w:rsidR="0096324B" w:rsidRDefault="0096324B" w:rsidP="005374CF">
      <w:pPr>
        <w:tabs>
          <w:tab w:val="center" w:pos="709"/>
        </w:tabs>
      </w:pPr>
    </w:p>
    <w:p w:rsidR="0096324B" w:rsidRDefault="0096324B" w:rsidP="005374CF">
      <w:pPr>
        <w:tabs>
          <w:tab w:val="center" w:pos="709"/>
        </w:tabs>
      </w:pPr>
    </w:p>
    <w:p w:rsidR="0096324B" w:rsidRDefault="0096324B" w:rsidP="005374CF">
      <w:pPr>
        <w:tabs>
          <w:tab w:val="center" w:pos="709"/>
        </w:tabs>
      </w:pPr>
    </w:p>
    <w:p w:rsidR="0096324B" w:rsidRDefault="0096324B" w:rsidP="005374CF">
      <w:pPr>
        <w:tabs>
          <w:tab w:val="center" w:pos="709"/>
        </w:tabs>
      </w:pPr>
    </w:p>
    <w:p w:rsidR="0096324B" w:rsidRDefault="0096324B" w:rsidP="005374CF">
      <w:pPr>
        <w:tabs>
          <w:tab w:val="center" w:pos="709"/>
        </w:tabs>
      </w:pPr>
    </w:p>
    <w:p w:rsidR="002A797A" w:rsidRDefault="002A797A" w:rsidP="005374CF">
      <w:pPr>
        <w:tabs>
          <w:tab w:val="center" w:pos="709"/>
        </w:tabs>
      </w:pPr>
    </w:p>
    <w:p w:rsidR="002A797A" w:rsidRDefault="002A797A" w:rsidP="005374CF">
      <w:pPr>
        <w:tabs>
          <w:tab w:val="center" w:pos="709"/>
        </w:tabs>
      </w:pPr>
    </w:p>
    <w:p w:rsidR="002A797A" w:rsidRDefault="002A797A" w:rsidP="005374CF">
      <w:pPr>
        <w:tabs>
          <w:tab w:val="center" w:pos="709"/>
        </w:tabs>
      </w:pPr>
    </w:p>
    <w:p w:rsidR="002A797A" w:rsidRDefault="002A797A" w:rsidP="005374CF">
      <w:pPr>
        <w:tabs>
          <w:tab w:val="center" w:pos="709"/>
        </w:tabs>
      </w:pPr>
    </w:p>
    <w:p w:rsidR="002A797A" w:rsidRDefault="002A797A" w:rsidP="005374CF">
      <w:pPr>
        <w:tabs>
          <w:tab w:val="center" w:pos="709"/>
        </w:tabs>
      </w:pPr>
    </w:p>
    <w:p w:rsidR="002A797A" w:rsidRDefault="002A797A" w:rsidP="005374CF">
      <w:pPr>
        <w:tabs>
          <w:tab w:val="center" w:pos="709"/>
        </w:tabs>
      </w:pPr>
    </w:p>
    <w:p w:rsidR="002A797A" w:rsidRDefault="002A797A" w:rsidP="005374CF">
      <w:pPr>
        <w:tabs>
          <w:tab w:val="center" w:pos="709"/>
        </w:tabs>
      </w:pPr>
    </w:p>
    <w:p w:rsidR="002A797A" w:rsidRDefault="002A797A" w:rsidP="005374CF">
      <w:pPr>
        <w:tabs>
          <w:tab w:val="center" w:pos="709"/>
        </w:tabs>
      </w:pPr>
    </w:p>
    <w:p w:rsidR="002A797A" w:rsidRDefault="002A797A" w:rsidP="005374CF">
      <w:pPr>
        <w:tabs>
          <w:tab w:val="center" w:pos="709"/>
        </w:tabs>
      </w:pPr>
    </w:p>
    <w:p w:rsidR="002A797A" w:rsidRDefault="002A797A" w:rsidP="005374CF">
      <w:pPr>
        <w:tabs>
          <w:tab w:val="center" w:pos="709"/>
        </w:tabs>
      </w:pPr>
    </w:p>
    <w:p w:rsidR="002A797A" w:rsidRDefault="002A797A" w:rsidP="005374CF">
      <w:pPr>
        <w:tabs>
          <w:tab w:val="center" w:pos="709"/>
        </w:tabs>
      </w:pPr>
    </w:p>
    <w:p w:rsidR="0096324B" w:rsidRPr="002C76C1" w:rsidRDefault="0096324B" w:rsidP="005374CF">
      <w:pPr>
        <w:tabs>
          <w:tab w:val="center" w:pos="709"/>
        </w:tabs>
      </w:pPr>
    </w:p>
    <w:p w:rsidR="0096324B" w:rsidRPr="00F03CAB" w:rsidRDefault="0096324B" w:rsidP="0096324B">
      <w:pPr>
        <w:numPr>
          <w:ilvl w:val="0"/>
          <w:numId w:val="184"/>
        </w:numPr>
        <w:spacing w:after="120"/>
        <w:rPr>
          <w:rFonts w:cs="Arial"/>
          <w:b/>
          <w:bCs/>
          <w:szCs w:val="22"/>
        </w:rPr>
      </w:pPr>
      <w:r w:rsidRPr="00450760">
        <w:rPr>
          <w:rFonts w:cs="Arial"/>
          <w:b/>
          <w:szCs w:val="22"/>
        </w:rPr>
        <w:t>Financial misconduct</w:t>
      </w:r>
      <w:r>
        <w:rPr>
          <w:rFonts w:cs="Arial"/>
          <w:b/>
          <w:bCs/>
          <w:szCs w:val="22"/>
        </w:rPr>
        <w:t xml:space="preserve">: </w:t>
      </w:r>
      <w:r w:rsidRPr="00F03CAB">
        <w:rPr>
          <w:rFonts w:cs="Arial"/>
          <w:b/>
          <w:szCs w:val="22"/>
        </w:rPr>
        <w:t>Potential irregularities not being timeously investigated</w:t>
      </w:r>
      <w:r>
        <w:rPr>
          <w:rFonts w:cs="Arial"/>
          <w:b/>
          <w:szCs w:val="22"/>
        </w:rPr>
        <w:t xml:space="preserve"> </w:t>
      </w:r>
      <w:r w:rsidRPr="00285F18">
        <w:rPr>
          <w:rFonts w:cs="Arial"/>
          <w:b/>
          <w:color w:val="FF0000"/>
          <w:szCs w:val="22"/>
        </w:rPr>
        <w:t>Ex 33</w:t>
      </w:r>
    </w:p>
    <w:p w:rsidR="0096324B" w:rsidRDefault="0096324B" w:rsidP="0096324B">
      <w:pPr>
        <w:jc w:val="both"/>
        <w:rPr>
          <w:rFonts w:cs="Arial"/>
          <w:b/>
          <w:bCs/>
          <w:szCs w:val="22"/>
        </w:rPr>
      </w:pPr>
    </w:p>
    <w:p w:rsidR="0096324B" w:rsidRPr="00A325B6" w:rsidRDefault="0096324B" w:rsidP="0096324B">
      <w:pPr>
        <w:jc w:val="both"/>
        <w:rPr>
          <w:rFonts w:cs="Arial"/>
          <w:b/>
          <w:bCs/>
          <w:szCs w:val="22"/>
        </w:rPr>
      </w:pPr>
      <w:r w:rsidRPr="00A325B6">
        <w:rPr>
          <w:rFonts w:cs="Arial"/>
          <w:b/>
          <w:bCs/>
          <w:szCs w:val="22"/>
        </w:rPr>
        <w:t>Audit Finding</w:t>
      </w:r>
    </w:p>
    <w:p w:rsidR="0096324B" w:rsidRPr="007456B6" w:rsidRDefault="0096324B" w:rsidP="0096324B">
      <w:pPr>
        <w:rPr>
          <w:rFonts w:cs="Arial"/>
          <w:color w:val="FF0000"/>
          <w:szCs w:val="22"/>
          <w:lang w:eastAsia="en-ZA"/>
        </w:rPr>
      </w:pPr>
    </w:p>
    <w:p w:rsidR="0096324B" w:rsidRPr="001C7D9B" w:rsidRDefault="0096324B" w:rsidP="0096324B">
      <w:pPr>
        <w:ind w:left="284" w:hanging="284"/>
        <w:contextualSpacing/>
        <w:rPr>
          <w:rFonts w:cs="Arial"/>
          <w:szCs w:val="22"/>
        </w:rPr>
      </w:pPr>
      <w:r>
        <w:rPr>
          <w:rFonts w:cs="Arial"/>
          <w:szCs w:val="22"/>
        </w:rPr>
        <w:t>a)</w:t>
      </w:r>
      <w:r>
        <w:rPr>
          <w:rFonts w:cs="Arial"/>
          <w:szCs w:val="22"/>
        </w:rPr>
        <w:tab/>
      </w:r>
      <w:r w:rsidRPr="001C7D9B">
        <w:rPr>
          <w:rFonts w:cs="Arial"/>
          <w:szCs w:val="22"/>
        </w:rPr>
        <w:t>Public Finance Management Act</w:t>
      </w:r>
    </w:p>
    <w:p w:rsidR="0096324B" w:rsidRPr="001C7D9B" w:rsidRDefault="0096324B" w:rsidP="0096324B">
      <w:pPr>
        <w:rPr>
          <w:rFonts w:cs="Arial"/>
          <w:szCs w:val="22"/>
        </w:rPr>
      </w:pPr>
    </w:p>
    <w:p w:rsidR="0096324B" w:rsidRPr="001C7D9B" w:rsidRDefault="0096324B" w:rsidP="0096324B">
      <w:pPr>
        <w:ind w:left="567" w:hanging="283"/>
        <w:rPr>
          <w:rFonts w:cs="Arial"/>
          <w:szCs w:val="22"/>
        </w:rPr>
      </w:pPr>
      <w:r>
        <w:rPr>
          <w:rFonts w:cs="Arial"/>
          <w:szCs w:val="22"/>
        </w:rPr>
        <w:t>(i)</w:t>
      </w:r>
      <w:r>
        <w:rPr>
          <w:rFonts w:cs="Arial"/>
          <w:szCs w:val="22"/>
        </w:rPr>
        <w:tab/>
      </w:r>
      <w:r w:rsidRPr="001C7D9B">
        <w:rPr>
          <w:rFonts w:cs="Arial"/>
          <w:szCs w:val="22"/>
        </w:rPr>
        <w:t xml:space="preserve">Section 38(1) (h) state: </w:t>
      </w:r>
    </w:p>
    <w:p w:rsidR="0096324B" w:rsidRPr="001C7D9B" w:rsidRDefault="0096324B" w:rsidP="0096324B">
      <w:pPr>
        <w:ind w:left="2160" w:hanging="1593"/>
        <w:rPr>
          <w:rFonts w:cs="Arial"/>
          <w:i/>
          <w:szCs w:val="22"/>
        </w:rPr>
      </w:pPr>
      <w:r w:rsidRPr="001C7D9B">
        <w:rPr>
          <w:rFonts w:cs="Arial"/>
          <w:i/>
          <w:szCs w:val="22"/>
        </w:rPr>
        <w:t>“38 (1) the accounting officer for a department, trading entity or constitutional institution –</w:t>
      </w:r>
    </w:p>
    <w:p w:rsidR="0096324B" w:rsidRPr="007456B6" w:rsidRDefault="0096324B" w:rsidP="0096324B">
      <w:pPr>
        <w:pStyle w:val="lg-a-1"/>
        <w:spacing w:before="0"/>
        <w:ind w:left="1134" w:hanging="283"/>
        <w:rPr>
          <w:rFonts w:ascii="Arial" w:hAnsi="Arial" w:cs="Arial"/>
          <w:i/>
          <w:sz w:val="22"/>
          <w:szCs w:val="22"/>
        </w:rPr>
      </w:pPr>
      <w:r w:rsidRPr="001C7D9B">
        <w:rPr>
          <w:rFonts w:ascii="Arial" w:hAnsi="Arial" w:cs="Arial"/>
          <w:i/>
          <w:sz w:val="22"/>
          <w:szCs w:val="22"/>
        </w:rPr>
        <w:t>h)</w:t>
      </w:r>
      <w:r w:rsidRPr="001C7D9B">
        <w:rPr>
          <w:rFonts w:ascii="Arial" w:hAnsi="Arial" w:cs="Arial"/>
          <w:i/>
          <w:sz w:val="22"/>
          <w:szCs w:val="22"/>
        </w:rPr>
        <w:tab/>
      </w:r>
      <w:proofErr w:type="gramStart"/>
      <w:r w:rsidRPr="001C7D9B">
        <w:rPr>
          <w:rFonts w:ascii="Arial" w:hAnsi="Arial" w:cs="Arial"/>
          <w:i/>
          <w:sz w:val="22"/>
          <w:szCs w:val="22"/>
        </w:rPr>
        <w:t>must</w:t>
      </w:r>
      <w:proofErr w:type="gramEnd"/>
      <w:r w:rsidRPr="001C7D9B">
        <w:rPr>
          <w:rFonts w:ascii="Arial" w:hAnsi="Arial" w:cs="Arial"/>
          <w:i/>
          <w:sz w:val="22"/>
          <w:szCs w:val="22"/>
        </w:rPr>
        <w:t xml:space="preserve"> take effective and appropriate disciplinary steps against any official in the service of the department, trading entity or constitutional institution who —</w:t>
      </w:r>
    </w:p>
    <w:p w:rsidR="0096324B" w:rsidRPr="001C7D9B" w:rsidRDefault="0096324B" w:rsidP="0096324B">
      <w:pPr>
        <w:pStyle w:val="lg-i-a-1"/>
        <w:tabs>
          <w:tab w:val="left" w:pos="3600"/>
        </w:tabs>
        <w:spacing w:before="0"/>
        <w:ind w:left="1560" w:hanging="426"/>
        <w:rPr>
          <w:rFonts w:ascii="Arial" w:hAnsi="Arial" w:cs="Arial"/>
          <w:i/>
          <w:sz w:val="22"/>
          <w:szCs w:val="22"/>
        </w:rPr>
      </w:pPr>
      <w:r w:rsidRPr="001C7D9B">
        <w:rPr>
          <w:rFonts w:ascii="Arial" w:hAnsi="Arial" w:cs="Arial"/>
          <w:i/>
          <w:sz w:val="22"/>
          <w:szCs w:val="22"/>
        </w:rPr>
        <w:t>(i)</w:t>
      </w:r>
      <w:r w:rsidRPr="001C7D9B">
        <w:rPr>
          <w:rFonts w:ascii="Arial" w:hAnsi="Arial" w:cs="Arial"/>
          <w:i/>
          <w:sz w:val="22"/>
          <w:szCs w:val="22"/>
        </w:rPr>
        <w:tab/>
        <w:t>Contravenes or fails to comply with a provision of this Act;</w:t>
      </w:r>
    </w:p>
    <w:p w:rsidR="0096324B" w:rsidRPr="001C7D9B" w:rsidRDefault="0096324B" w:rsidP="0096324B">
      <w:pPr>
        <w:pStyle w:val="lg-i-a-1"/>
        <w:spacing w:before="0"/>
        <w:ind w:left="1560" w:hanging="426"/>
        <w:rPr>
          <w:rFonts w:ascii="Arial" w:hAnsi="Arial" w:cs="Arial"/>
          <w:i/>
          <w:sz w:val="22"/>
          <w:szCs w:val="22"/>
        </w:rPr>
      </w:pPr>
      <w:r w:rsidRPr="001C7D9B">
        <w:rPr>
          <w:rFonts w:ascii="Arial" w:hAnsi="Arial" w:cs="Arial"/>
          <w:i/>
          <w:sz w:val="22"/>
          <w:szCs w:val="22"/>
        </w:rPr>
        <w:t>(ii)</w:t>
      </w:r>
      <w:r w:rsidRPr="001C7D9B">
        <w:rPr>
          <w:rFonts w:ascii="Arial" w:hAnsi="Arial" w:cs="Arial"/>
          <w:i/>
          <w:sz w:val="22"/>
          <w:szCs w:val="22"/>
        </w:rPr>
        <w:tab/>
        <w:t>Commits an act which undermines the financial management and internal control system of the department, trading entity or constitutional institution; or</w:t>
      </w:r>
    </w:p>
    <w:p w:rsidR="0096324B" w:rsidRPr="001C7D9B" w:rsidRDefault="0096324B" w:rsidP="0096324B">
      <w:pPr>
        <w:pStyle w:val="lg-i-a-1"/>
        <w:spacing w:before="0"/>
        <w:ind w:left="1560" w:hanging="426"/>
        <w:rPr>
          <w:rFonts w:ascii="Arial" w:hAnsi="Arial" w:cs="Arial"/>
          <w:i/>
          <w:sz w:val="22"/>
          <w:szCs w:val="22"/>
        </w:rPr>
      </w:pPr>
      <w:r w:rsidRPr="001C7D9B">
        <w:rPr>
          <w:rFonts w:ascii="Arial" w:hAnsi="Arial" w:cs="Arial"/>
          <w:i/>
          <w:sz w:val="22"/>
          <w:szCs w:val="22"/>
        </w:rPr>
        <w:t>(iii)</w:t>
      </w:r>
      <w:r w:rsidRPr="001C7D9B">
        <w:rPr>
          <w:rFonts w:ascii="Arial" w:hAnsi="Arial" w:cs="Arial"/>
          <w:i/>
          <w:sz w:val="22"/>
          <w:szCs w:val="22"/>
        </w:rPr>
        <w:tab/>
        <w:t>Makes or permits an unauthorised expenditure, irregular expenditure or fruitless and wasteful expenditure”</w:t>
      </w:r>
    </w:p>
    <w:p w:rsidR="0096324B" w:rsidRPr="001C7D9B" w:rsidRDefault="0096324B" w:rsidP="0096324B">
      <w:pPr>
        <w:pStyle w:val="lg-i-a-1"/>
        <w:spacing w:before="0"/>
        <w:ind w:left="3600" w:hanging="720"/>
        <w:rPr>
          <w:rFonts w:ascii="Arial" w:hAnsi="Arial" w:cs="Arial"/>
          <w:sz w:val="22"/>
          <w:szCs w:val="22"/>
        </w:rPr>
      </w:pPr>
    </w:p>
    <w:p w:rsidR="0096324B" w:rsidRPr="001C7D9B" w:rsidRDefault="0096324B" w:rsidP="0096324B">
      <w:pPr>
        <w:pStyle w:val="lg-i-a-1"/>
        <w:spacing w:before="0"/>
        <w:ind w:left="284" w:hanging="284"/>
        <w:rPr>
          <w:rFonts w:ascii="Arial" w:hAnsi="Arial" w:cs="Arial"/>
          <w:sz w:val="22"/>
          <w:szCs w:val="22"/>
        </w:rPr>
      </w:pPr>
      <w:r>
        <w:rPr>
          <w:rFonts w:ascii="Arial" w:hAnsi="Arial" w:cs="Arial"/>
          <w:sz w:val="22"/>
          <w:szCs w:val="22"/>
        </w:rPr>
        <w:t>b)</w:t>
      </w:r>
      <w:r>
        <w:rPr>
          <w:rFonts w:ascii="Arial" w:hAnsi="Arial" w:cs="Arial"/>
          <w:sz w:val="22"/>
          <w:szCs w:val="22"/>
        </w:rPr>
        <w:tab/>
      </w:r>
      <w:r w:rsidRPr="001C7D9B">
        <w:rPr>
          <w:rFonts w:ascii="Arial" w:hAnsi="Arial" w:cs="Arial"/>
          <w:sz w:val="22"/>
          <w:szCs w:val="22"/>
        </w:rPr>
        <w:t xml:space="preserve">Treasury Regulations - </w:t>
      </w:r>
      <w:r w:rsidRPr="001C7D9B">
        <w:rPr>
          <w:rFonts w:ascii="Arial" w:hAnsi="Arial" w:cs="Arial"/>
          <w:bCs/>
          <w:sz w:val="22"/>
          <w:szCs w:val="22"/>
        </w:rPr>
        <w:t>Investigation of alleged financial misconduct</w:t>
      </w:r>
    </w:p>
    <w:p w:rsidR="0096324B" w:rsidRPr="001C7D9B" w:rsidRDefault="0096324B" w:rsidP="0096324B">
      <w:pPr>
        <w:pStyle w:val="lg-para4"/>
        <w:spacing w:before="0"/>
        <w:ind w:left="1134" w:hanging="850"/>
        <w:rPr>
          <w:rFonts w:ascii="Arial" w:hAnsi="Arial" w:cs="Arial"/>
          <w:i/>
          <w:sz w:val="22"/>
          <w:szCs w:val="22"/>
        </w:rPr>
      </w:pPr>
      <w:r>
        <w:rPr>
          <w:rFonts w:ascii="Arial" w:hAnsi="Arial" w:cs="Arial"/>
          <w:i/>
          <w:sz w:val="22"/>
          <w:szCs w:val="22"/>
        </w:rPr>
        <w:t>“</w:t>
      </w:r>
      <w:r w:rsidRPr="001C7D9B">
        <w:rPr>
          <w:rFonts w:ascii="Arial" w:hAnsi="Arial" w:cs="Arial"/>
          <w:i/>
          <w:sz w:val="22"/>
          <w:szCs w:val="22"/>
        </w:rPr>
        <w:t>4.1.1 </w:t>
      </w:r>
      <w:r w:rsidRPr="001C7D9B">
        <w:rPr>
          <w:rFonts w:ascii="Arial" w:hAnsi="Arial" w:cs="Arial"/>
          <w:i/>
          <w:sz w:val="22"/>
          <w:szCs w:val="22"/>
        </w:rPr>
        <w:tab/>
        <w:t>If an official is alleged to have committed financial misconduct, the accounting officer of the institution must ensure that an investigation is conducted into the matter and if confirmed, must ensure that a disciplinary hearing is held in accordance with the relevant prescripts and agreements applicable in the public service.</w:t>
      </w:r>
    </w:p>
    <w:p w:rsidR="0096324B" w:rsidRPr="001C7D9B" w:rsidRDefault="0096324B" w:rsidP="0096324B">
      <w:pPr>
        <w:pStyle w:val="lg-para4"/>
        <w:spacing w:before="0"/>
        <w:ind w:left="1134" w:hanging="850"/>
        <w:rPr>
          <w:rFonts w:ascii="Arial" w:hAnsi="Arial" w:cs="Arial"/>
          <w:i/>
          <w:sz w:val="22"/>
          <w:szCs w:val="22"/>
        </w:rPr>
      </w:pPr>
      <w:r w:rsidRPr="001C7D9B">
        <w:rPr>
          <w:rFonts w:ascii="Arial" w:hAnsi="Arial" w:cs="Arial"/>
          <w:i/>
          <w:sz w:val="22"/>
          <w:szCs w:val="22"/>
        </w:rPr>
        <w:t>4.1.2 </w:t>
      </w:r>
      <w:r w:rsidRPr="001C7D9B">
        <w:rPr>
          <w:rFonts w:ascii="Arial" w:hAnsi="Arial" w:cs="Arial"/>
          <w:i/>
          <w:sz w:val="22"/>
          <w:szCs w:val="22"/>
        </w:rPr>
        <w:tab/>
        <w:t>The accounting officer must ensure that such an investigation is instituted within 30 days from the date of discovery of the alleged financial misconduct.</w:t>
      </w:r>
    </w:p>
    <w:p w:rsidR="0096324B" w:rsidRPr="001C7D9B" w:rsidRDefault="0096324B" w:rsidP="0096324B">
      <w:pPr>
        <w:pStyle w:val="lg-para4"/>
        <w:tabs>
          <w:tab w:val="left" w:pos="1134"/>
        </w:tabs>
        <w:spacing w:before="0"/>
        <w:ind w:left="1134" w:hanging="850"/>
        <w:rPr>
          <w:rFonts w:ascii="Arial" w:hAnsi="Arial" w:cs="Arial"/>
          <w:i/>
          <w:sz w:val="22"/>
          <w:szCs w:val="22"/>
        </w:rPr>
      </w:pPr>
      <w:r w:rsidRPr="001C7D9B">
        <w:rPr>
          <w:rFonts w:ascii="Arial" w:hAnsi="Arial" w:cs="Arial"/>
          <w:i/>
          <w:sz w:val="22"/>
          <w:szCs w:val="22"/>
        </w:rPr>
        <w:t>4.1.3</w:t>
      </w:r>
      <w:r w:rsidRPr="001C7D9B">
        <w:rPr>
          <w:rFonts w:ascii="Arial" w:hAnsi="Arial" w:cs="Arial"/>
          <w:i/>
          <w:sz w:val="22"/>
          <w:szCs w:val="22"/>
        </w:rPr>
        <w:tab/>
        <w:t>If an accounting officer is alleged to have committed financial misconduct, the relevant treasury, as soon as it becomes aware of the alleged misconduct, must ensure that the relevant executive authority initiates an investigation into the matter and if the allegations are confirmed, holds a disciplinary hearing in accordance with the prescripts applicable and agreements applicable in the public service”</w:t>
      </w:r>
    </w:p>
    <w:p w:rsidR="0096324B" w:rsidRDefault="0096324B" w:rsidP="0096324B">
      <w:pPr>
        <w:pStyle w:val="NormalWeb"/>
        <w:rPr>
          <w:rFonts w:ascii="Arial" w:hAnsi="Arial" w:cs="Arial"/>
          <w:sz w:val="22"/>
          <w:szCs w:val="22"/>
        </w:rPr>
      </w:pPr>
    </w:p>
    <w:p w:rsidR="0096324B" w:rsidRDefault="0096324B" w:rsidP="0096324B">
      <w:pPr>
        <w:pStyle w:val="NormalWeb"/>
        <w:rPr>
          <w:rFonts w:ascii="Arial" w:hAnsi="Arial" w:cs="Arial"/>
          <w:sz w:val="22"/>
          <w:szCs w:val="22"/>
        </w:rPr>
      </w:pPr>
      <w:r>
        <w:rPr>
          <w:rFonts w:ascii="Arial" w:hAnsi="Arial" w:cs="Arial"/>
          <w:sz w:val="22"/>
          <w:szCs w:val="22"/>
        </w:rPr>
        <w:t>The following deviations were noted:</w:t>
      </w:r>
    </w:p>
    <w:p w:rsidR="0096324B" w:rsidRDefault="0096324B" w:rsidP="0096324B">
      <w:pPr>
        <w:pStyle w:val="NormalWeb"/>
        <w:rPr>
          <w:rFonts w:ascii="Arial" w:hAnsi="Arial" w:cs="Arial"/>
          <w:sz w:val="22"/>
          <w:szCs w:val="22"/>
        </w:rPr>
      </w:pPr>
    </w:p>
    <w:p w:rsidR="0096324B" w:rsidRPr="009D6FAB" w:rsidRDefault="0096324B" w:rsidP="0096324B">
      <w:pPr>
        <w:pStyle w:val="NormalWeb"/>
        <w:rPr>
          <w:rFonts w:ascii="Arial" w:hAnsi="Arial" w:cs="Arial"/>
          <w:sz w:val="22"/>
          <w:szCs w:val="22"/>
        </w:rPr>
      </w:pPr>
      <w:r>
        <w:rPr>
          <w:rFonts w:ascii="Arial" w:hAnsi="Arial" w:cs="Arial"/>
          <w:sz w:val="22"/>
          <w:szCs w:val="22"/>
        </w:rPr>
        <w:t>The following non-compliance was identified:</w:t>
      </w:r>
    </w:p>
    <w:p w:rsidR="0096324B" w:rsidRPr="009D6FAB" w:rsidRDefault="0096324B" w:rsidP="0096324B">
      <w:pPr>
        <w:pStyle w:val="NormalWeb"/>
        <w:rPr>
          <w:rFonts w:ascii="Arial" w:hAnsi="Arial" w:cs="Arial"/>
          <w:sz w:val="22"/>
          <w:szCs w:val="22"/>
        </w:rPr>
      </w:pPr>
    </w:p>
    <w:p w:rsidR="0096324B" w:rsidRDefault="0096324B" w:rsidP="0096324B">
      <w:pPr>
        <w:pStyle w:val="NormalWeb"/>
        <w:rPr>
          <w:rFonts w:ascii="Arial" w:hAnsi="Arial" w:cs="Arial"/>
          <w:sz w:val="22"/>
          <w:szCs w:val="22"/>
        </w:rPr>
      </w:pPr>
      <w:r>
        <w:rPr>
          <w:rFonts w:ascii="Arial" w:hAnsi="Arial" w:cs="Arial"/>
          <w:sz w:val="22"/>
          <w:szCs w:val="22"/>
        </w:rPr>
        <w:t>The department has not in all instances instituted</w:t>
      </w:r>
      <w:r w:rsidRPr="00790EDA">
        <w:rPr>
          <w:rFonts w:ascii="Arial" w:hAnsi="Arial" w:cs="Arial"/>
          <w:sz w:val="22"/>
          <w:szCs w:val="22"/>
        </w:rPr>
        <w:t xml:space="preserve"> investigation</w:t>
      </w:r>
      <w:r>
        <w:rPr>
          <w:rFonts w:ascii="Arial" w:hAnsi="Arial" w:cs="Arial"/>
          <w:sz w:val="22"/>
          <w:szCs w:val="22"/>
        </w:rPr>
        <w:t>s</w:t>
      </w:r>
      <w:r w:rsidRPr="00790EDA">
        <w:rPr>
          <w:rFonts w:ascii="Arial" w:hAnsi="Arial" w:cs="Arial"/>
          <w:sz w:val="22"/>
          <w:szCs w:val="22"/>
        </w:rPr>
        <w:t xml:space="preserve"> within 30 days from the date of discovery of t</w:t>
      </w:r>
      <w:r>
        <w:rPr>
          <w:rFonts w:ascii="Arial" w:hAnsi="Arial" w:cs="Arial"/>
          <w:sz w:val="22"/>
          <w:szCs w:val="22"/>
        </w:rPr>
        <w:t>he alleged financial misconduct. Please refer to the tables in paragraphs (a) to (c) below indicating the number of</w:t>
      </w:r>
      <w:r w:rsidRPr="0083203A">
        <w:rPr>
          <w:rFonts w:ascii="Arial" w:hAnsi="Arial" w:cs="Arial"/>
          <w:sz w:val="22"/>
          <w:szCs w:val="22"/>
        </w:rPr>
        <w:t xml:space="preserve"> </w:t>
      </w:r>
      <w:r>
        <w:rPr>
          <w:rFonts w:ascii="Arial" w:hAnsi="Arial" w:cs="Arial"/>
          <w:sz w:val="22"/>
          <w:szCs w:val="22"/>
        </w:rPr>
        <w:t xml:space="preserve">investigations that have not yet been instituted, for each of the financial years listed. This information was extracted from the allegation register compiled by internal audit in a response on request for information number 33. </w:t>
      </w:r>
    </w:p>
    <w:p w:rsidR="0096324B" w:rsidRDefault="0096324B" w:rsidP="0096324B">
      <w:pPr>
        <w:pStyle w:val="NormalWeb"/>
        <w:rPr>
          <w:rFonts w:ascii="Arial" w:hAnsi="Arial" w:cs="Arial"/>
          <w:sz w:val="22"/>
          <w:szCs w:val="22"/>
        </w:rPr>
      </w:pPr>
    </w:p>
    <w:p w:rsidR="0096324B" w:rsidRDefault="0096324B" w:rsidP="0096324B">
      <w:pPr>
        <w:pStyle w:val="NormalWeb"/>
        <w:rPr>
          <w:rFonts w:ascii="Arial" w:hAnsi="Arial" w:cs="Arial"/>
          <w:sz w:val="22"/>
          <w:szCs w:val="22"/>
        </w:rPr>
      </w:pPr>
      <w:r>
        <w:rPr>
          <w:rFonts w:ascii="Arial" w:hAnsi="Arial" w:cs="Arial"/>
          <w:sz w:val="22"/>
          <w:szCs w:val="22"/>
        </w:rPr>
        <w:t xml:space="preserve">It is acknowledged that some of the instances for the 2011-2012 financial </w:t>
      </w:r>
      <w:proofErr w:type="gramStart"/>
      <w:r>
        <w:rPr>
          <w:rFonts w:ascii="Arial" w:hAnsi="Arial" w:cs="Arial"/>
          <w:sz w:val="22"/>
          <w:szCs w:val="22"/>
        </w:rPr>
        <w:t>year</w:t>
      </w:r>
      <w:proofErr w:type="gramEnd"/>
      <w:r>
        <w:rPr>
          <w:rFonts w:ascii="Arial" w:hAnsi="Arial" w:cs="Arial"/>
          <w:sz w:val="22"/>
          <w:szCs w:val="22"/>
        </w:rPr>
        <w:t xml:space="preserve"> may still be within the 30 days from discovery. It is however noted that numerous of them are already outside the 30 days. As indicated in the table in paragraph (d) the values for the cases not started yet, for which amounts were indicated in the allegation register, amounts to R201 830 863,12</w:t>
      </w:r>
    </w:p>
    <w:p w:rsidR="0096324B" w:rsidRDefault="0096324B" w:rsidP="0096324B">
      <w:pPr>
        <w:pStyle w:val="NormalWeb"/>
        <w:rPr>
          <w:rFonts w:ascii="Arial" w:hAnsi="Arial" w:cs="Arial"/>
          <w:sz w:val="22"/>
          <w:szCs w:val="22"/>
        </w:rPr>
      </w:pPr>
    </w:p>
    <w:p w:rsidR="0096324B" w:rsidRDefault="0096324B" w:rsidP="0096324B">
      <w:pPr>
        <w:pStyle w:val="NormalWeb"/>
        <w:numPr>
          <w:ilvl w:val="0"/>
          <w:numId w:val="156"/>
        </w:numPr>
        <w:ind w:left="284" w:hanging="284"/>
        <w:rPr>
          <w:rFonts w:ascii="Arial" w:hAnsi="Arial" w:cs="Arial"/>
          <w:sz w:val="22"/>
          <w:szCs w:val="22"/>
        </w:rPr>
      </w:pPr>
      <w:r>
        <w:rPr>
          <w:rFonts w:ascii="Arial" w:hAnsi="Arial" w:cs="Arial"/>
          <w:sz w:val="22"/>
          <w:szCs w:val="22"/>
        </w:rPr>
        <w:t>2009 - 10 financial year allegations</w:t>
      </w:r>
    </w:p>
    <w:p w:rsidR="0096324B" w:rsidRDefault="0096324B" w:rsidP="0096324B">
      <w:pPr>
        <w:pStyle w:val="NormalWeb"/>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10"/>
        <w:gridCol w:w="1453"/>
      </w:tblGrid>
      <w:tr w:rsidR="0096324B" w:rsidRPr="009F3DFC" w:rsidTr="002668F1">
        <w:tc>
          <w:tcPr>
            <w:tcW w:w="8010" w:type="dxa"/>
            <w:shd w:val="clear" w:color="auto" w:fill="D9D9D9" w:themeFill="background1" w:themeFillShade="D9"/>
          </w:tcPr>
          <w:p w:rsidR="0096324B" w:rsidRPr="008179F9" w:rsidRDefault="0096324B" w:rsidP="002668F1">
            <w:pPr>
              <w:pStyle w:val="NormalWeb"/>
              <w:rPr>
                <w:rFonts w:ascii="Arial" w:hAnsi="Arial" w:cs="Arial"/>
                <w:b/>
                <w:sz w:val="18"/>
                <w:szCs w:val="18"/>
              </w:rPr>
            </w:pPr>
            <w:r w:rsidRPr="008179F9">
              <w:rPr>
                <w:rFonts w:ascii="Arial" w:hAnsi="Arial" w:cs="Arial"/>
                <w:b/>
                <w:sz w:val="18"/>
                <w:szCs w:val="18"/>
              </w:rPr>
              <w:t>Stage</w:t>
            </w:r>
          </w:p>
        </w:tc>
        <w:tc>
          <w:tcPr>
            <w:tcW w:w="1453" w:type="dxa"/>
            <w:shd w:val="clear" w:color="auto" w:fill="D9D9D9" w:themeFill="background1" w:themeFillShade="D9"/>
          </w:tcPr>
          <w:p w:rsidR="0096324B" w:rsidRPr="008179F9" w:rsidRDefault="0096324B" w:rsidP="002668F1">
            <w:pPr>
              <w:pStyle w:val="NormalWeb"/>
              <w:rPr>
                <w:rFonts w:ascii="Arial" w:hAnsi="Arial" w:cs="Arial"/>
                <w:b/>
                <w:sz w:val="18"/>
                <w:szCs w:val="18"/>
              </w:rPr>
            </w:pPr>
            <w:r w:rsidRPr="008179F9">
              <w:rPr>
                <w:rFonts w:ascii="Arial" w:hAnsi="Arial" w:cs="Arial"/>
                <w:b/>
                <w:sz w:val="18"/>
                <w:szCs w:val="18"/>
              </w:rPr>
              <w:t>Number of instances</w:t>
            </w:r>
          </w:p>
        </w:tc>
      </w:tr>
      <w:tr w:rsidR="0096324B" w:rsidRPr="009F3DFC" w:rsidTr="002668F1">
        <w:tc>
          <w:tcPr>
            <w:tcW w:w="8010" w:type="dxa"/>
          </w:tcPr>
          <w:p w:rsidR="0096324B" w:rsidRPr="008179F9" w:rsidRDefault="0096324B" w:rsidP="002668F1">
            <w:pPr>
              <w:rPr>
                <w:rFonts w:cs="Arial"/>
                <w:sz w:val="18"/>
                <w:szCs w:val="18"/>
              </w:rPr>
            </w:pPr>
            <w:r w:rsidRPr="008179F9">
              <w:rPr>
                <w:rFonts w:cs="Arial"/>
                <w:sz w:val="18"/>
                <w:szCs w:val="18"/>
              </w:rPr>
              <w:t>Matter referred to Security Services/SAPS/CIDB/SIU/ North West Provincial Government &amp; Kwa-Zulu Natal Provincial Government</w:t>
            </w:r>
          </w:p>
        </w:tc>
        <w:tc>
          <w:tcPr>
            <w:tcW w:w="1453" w:type="dxa"/>
          </w:tcPr>
          <w:p w:rsidR="0096324B" w:rsidRPr="008179F9" w:rsidRDefault="0096324B" w:rsidP="002668F1">
            <w:pPr>
              <w:pStyle w:val="NormalWeb"/>
              <w:jc w:val="right"/>
              <w:rPr>
                <w:rFonts w:ascii="Arial" w:hAnsi="Arial" w:cs="Arial"/>
                <w:sz w:val="18"/>
                <w:szCs w:val="18"/>
              </w:rPr>
            </w:pPr>
            <w:r w:rsidRPr="008179F9">
              <w:rPr>
                <w:rFonts w:ascii="Arial" w:hAnsi="Arial" w:cs="Arial"/>
                <w:sz w:val="18"/>
                <w:szCs w:val="18"/>
              </w:rPr>
              <w:t>11</w:t>
            </w:r>
          </w:p>
        </w:tc>
      </w:tr>
      <w:tr w:rsidR="0096324B" w:rsidRPr="009F3DFC" w:rsidTr="002668F1">
        <w:tc>
          <w:tcPr>
            <w:tcW w:w="8010" w:type="dxa"/>
          </w:tcPr>
          <w:p w:rsidR="0096324B" w:rsidRPr="008179F9" w:rsidRDefault="0096324B" w:rsidP="002668F1">
            <w:pPr>
              <w:pStyle w:val="NormalWeb"/>
              <w:rPr>
                <w:rFonts w:ascii="Arial" w:hAnsi="Arial" w:cs="Arial"/>
                <w:sz w:val="18"/>
                <w:szCs w:val="18"/>
              </w:rPr>
            </w:pPr>
            <w:r w:rsidRPr="008179F9">
              <w:rPr>
                <w:rFonts w:ascii="Arial" w:hAnsi="Arial" w:cs="Arial"/>
                <w:sz w:val="18"/>
                <w:szCs w:val="18"/>
              </w:rPr>
              <w:t>Internal Reporting Stage</w:t>
            </w:r>
          </w:p>
        </w:tc>
        <w:tc>
          <w:tcPr>
            <w:tcW w:w="1453" w:type="dxa"/>
          </w:tcPr>
          <w:p w:rsidR="0096324B" w:rsidRPr="008179F9" w:rsidRDefault="0096324B" w:rsidP="002668F1">
            <w:pPr>
              <w:pStyle w:val="NormalWeb"/>
              <w:jc w:val="right"/>
              <w:rPr>
                <w:rFonts w:ascii="Arial" w:hAnsi="Arial" w:cs="Arial"/>
                <w:sz w:val="18"/>
                <w:szCs w:val="18"/>
              </w:rPr>
            </w:pPr>
            <w:r w:rsidRPr="008179F9">
              <w:rPr>
                <w:rFonts w:ascii="Arial" w:hAnsi="Arial" w:cs="Arial"/>
                <w:sz w:val="18"/>
                <w:szCs w:val="18"/>
              </w:rPr>
              <w:t>9</w:t>
            </w:r>
          </w:p>
        </w:tc>
      </w:tr>
      <w:tr w:rsidR="0096324B" w:rsidRPr="009F3DFC" w:rsidTr="002668F1">
        <w:tc>
          <w:tcPr>
            <w:tcW w:w="8010" w:type="dxa"/>
          </w:tcPr>
          <w:p w:rsidR="0096324B" w:rsidRPr="008179F9" w:rsidRDefault="0096324B" w:rsidP="002668F1">
            <w:pPr>
              <w:pStyle w:val="NormalWeb"/>
              <w:rPr>
                <w:rFonts w:ascii="Arial" w:hAnsi="Arial" w:cs="Arial"/>
                <w:sz w:val="18"/>
                <w:szCs w:val="18"/>
              </w:rPr>
            </w:pPr>
            <w:r w:rsidRPr="008179F9">
              <w:rPr>
                <w:rFonts w:ascii="Arial" w:hAnsi="Arial" w:cs="Arial"/>
                <w:sz w:val="18"/>
                <w:szCs w:val="18"/>
              </w:rPr>
              <w:t>Final Report issued to Management</w:t>
            </w:r>
          </w:p>
        </w:tc>
        <w:tc>
          <w:tcPr>
            <w:tcW w:w="1453" w:type="dxa"/>
          </w:tcPr>
          <w:p w:rsidR="0096324B" w:rsidRPr="008179F9" w:rsidRDefault="0096324B" w:rsidP="002668F1">
            <w:pPr>
              <w:pStyle w:val="NormalWeb"/>
              <w:jc w:val="right"/>
              <w:rPr>
                <w:rFonts w:ascii="Arial" w:hAnsi="Arial" w:cs="Arial"/>
                <w:sz w:val="18"/>
                <w:szCs w:val="18"/>
              </w:rPr>
            </w:pPr>
            <w:r w:rsidRPr="008179F9">
              <w:rPr>
                <w:rFonts w:ascii="Arial" w:hAnsi="Arial" w:cs="Arial"/>
                <w:sz w:val="18"/>
                <w:szCs w:val="18"/>
              </w:rPr>
              <w:t>5</w:t>
            </w:r>
          </w:p>
        </w:tc>
      </w:tr>
      <w:tr w:rsidR="0096324B" w:rsidRPr="009F3DFC" w:rsidTr="002668F1">
        <w:tc>
          <w:tcPr>
            <w:tcW w:w="8010" w:type="dxa"/>
          </w:tcPr>
          <w:p w:rsidR="0096324B" w:rsidRPr="008179F9" w:rsidRDefault="0096324B" w:rsidP="002668F1">
            <w:pPr>
              <w:pStyle w:val="NormalWeb"/>
              <w:rPr>
                <w:rFonts w:ascii="Arial" w:hAnsi="Arial" w:cs="Arial"/>
                <w:sz w:val="18"/>
                <w:szCs w:val="18"/>
              </w:rPr>
            </w:pPr>
            <w:r w:rsidRPr="008179F9">
              <w:rPr>
                <w:rFonts w:ascii="Arial" w:hAnsi="Arial" w:cs="Arial"/>
                <w:sz w:val="18"/>
                <w:szCs w:val="18"/>
              </w:rPr>
              <w:t>Not started</w:t>
            </w:r>
          </w:p>
        </w:tc>
        <w:tc>
          <w:tcPr>
            <w:tcW w:w="1453" w:type="dxa"/>
          </w:tcPr>
          <w:p w:rsidR="0096324B" w:rsidRPr="008179F9" w:rsidRDefault="0096324B" w:rsidP="002668F1">
            <w:pPr>
              <w:pStyle w:val="NormalWeb"/>
              <w:jc w:val="right"/>
              <w:rPr>
                <w:rFonts w:ascii="Arial" w:hAnsi="Arial" w:cs="Arial"/>
                <w:sz w:val="18"/>
                <w:szCs w:val="18"/>
              </w:rPr>
            </w:pPr>
            <w:r w:rsidRPr="008179F9">
              <w:rPr>
                <w:rFonts w:ascii="Arial" w:hAnsi="Arial" w:cs="Arial"/>
                <w:sz w:val="18"/>
                <w:szCs w:val="18"/>
              </w:rPr>
              <w:t>5</w:t>
            </w:r>
          </w:p>
        </w:tc>
      </w:tr>
      <w:tr w:rsidR="0096324B" w:rsidRPr="009F3DFC" w:rsidTr="002668F1">
        <w:tc>
          <w:tcPr>
            <w:tcW w:w="8010" w:type="dxa"/>
          </w:tcPr>
          <w:p w:rsidR="0096324B" w:rsidRPr="008179F9" w:rsidRDefault="0096324B" w:rsidP="002668F1">
            <w:pPr>
              <w:pStyle w:val="NormalWeb"/>
              <w:rPr>
                <w:rFonts w:ascii="Arial" w:hAnsi="Arial" w:cs="Arial"/>
                <w:sz w:val="18"/>
                <w:szCs w:val="18"/>
              </w:rPr>
            </w:pPr>
            <w:r w:rsidRPr="008179F9">
              <w:rPr>
                <w:rFonts w:ascii="Arial" w:hAnsi="Arial" w:cs="Arial"/>
                <w:sz w:val="18"/>
                <w:szCs w:val="18"/>
              </w:rPr>
              <w:t>Field Work/ Outsourced</w:t>
            </w:r>
          </w:p>
        </w:tc>
        <w:tc>
          <w:tcPr>
            <w:tcW w:w="1453" w:type="dxa"/>
          </w:tcPr>
          <w:p w:rsidR="0096324B" w:rsidRPr="008179F9" w:rsidRDefault="0096324B" w:rsidP="002668F1">
            <w:pPr>
              <w:pStyle w:val="NormalWeb"/>
              <w:jc w:val="right"/>
              <w:rPr>
                <w:rFonts w:ascii="Arial" w:hAnsi="Arial" w:cs="Arial"/>
                <w:sz w:val="18"/>
                <w:szCs w:val="18"/>
              </w:rPr>
            </w:pPr>
            <w:r w:rsidRPr="008179F9">
              <w:rPr>
                <w:rFonts w:ascii="Arial" w:hAnsi="Arial" w:cs="Arial"/>
                <w:sz w:val="18"/>
                <w:szCs w:val="18"/>
              </w:rPr>
              <w:t>5</w:t>
            </w:r>
          </w:p>
        </w:tc>
      </w:tr>
      <w:tr w:rsidR="0096324B" w:rsidRPr="009F3DFC" w:rsidTr="002668F1">
        <w:tc>
          <w:tcPr>
            <w:tcW w:w="8010" w:type="dxa"/>
          </w:tcPr>
          <w:p w:rsidR="0096324B" w:rsidRPr="008179F9" w:rsidRDefault="0096324B" w:rsidP="002668F1">
            <w:pPr>
              <w:pStyle w:val="NormalWeb"/>
              <w:rPr>
                <w:rFonts w:ascii="Arial" w:hAnsi="Arial" w:cs="Arial"/>
                <w:b/>
                <w:sz w:val="18"/>
                <w:szCs w:val="18"/>
              </w:rPr>
            </w:pPr>
            <w:r w:rsidRPr="008179F9">
              <w:rPr>
                <w:rFonts w:ascii="Arial" w:hAnsi="Arial" w:cs="Arial"/>
                <w:b/>
                <w:sz w:val="18"/>
                <w:szCs w:val="18"/>
              </w:rPr>
              <w:t>Total</w:t>
            </w:r>
          </w:p>
        </w:tc>
        <w:tc>
          <w:tcPr>
            <w:tcW w:w="1453" w:type="dxa"/>
          </w:tcPr>
          <w:p w:rsidR="0096324B" w:rsidRPr="008179F9" w:rsidRDefault="0096324B" w:rsidP="002668F1">
            <w:pPr>
              <w:pStyle w:val="NormalWeb"/>
              <w:jc w:val="right"/>
              <w:rPr>
                <w:rFonts w:ascii="Arial" w:hAnsi="Arial" w:cs="Arial"/>
                <w:b/>
                <w:sz w:val="18"/>
                <w:szCs w:val="18"/>
              </w:rPr>
            </w:pPr>
            <w:r w:rsidRPr="008179F9">
              <w:rPr>
                <w:rFonts w:ascii="Arial" w:hAnsi="Arial" w:cs="Arial"/>
                <w:b/>
                <w:sz w:val="18"/>
                <w:szCs w:val="18"/>
              </w:rPr>
              <w:t>35</w:t>
            </w:r>
          </w:p>
        </w:tc>
      </w:tr>
    </w:tbl>
    <w:p w:rsidR="0096324B" w:rsidRDefault="0096324B" w:rsidP="0096324B">
      <w:pPr>
        <w:pStyle w:val="NormalWeb"/>
        <w:rPr>
          <w:rFonts w:ascii="Arial" w:hAnsi="Arial" w:cs="Arial"/>
          <w:sz w:val="22"/>
          <w:szCs w:val="22"/>
        </w:rPr>
      </w:pPr>
    </w:p>
    <w:p w:rsidR="0096324B" w:rsidRDefault="0096324B" w:rsidP="0096324B">
      <w:pPr>
        <w:pStyle w:val="NormalWeb"/>
        <w:rPr>
          <w:rFonts w:ascii="Arial" w:hAnsi="Arial" w:cs="Arial"/>
          <w:sz w:val="22"/>
          <w:szCs w:val="22"/>
        </w:rPr>
      </w:pPr>
    </w:p>
    <w:p w:rsidR="0096324B" w:rsidRDefault="0096324B" w:rsidP="0096324B">
      <w:pPr>
        <w:pStyle w:val="NormalWeb"/>
        <w:numPr>
          <w:ilvl w:val="0"/>
          <w:numId w:val="156"/>
        </w:numPr>
        <w:ind w:left="284" w:hanging="284"/>
        <w:rPr>
          <w:rFonts w:ascii="Arial" w:hAnsi="Arial" w:cs="Arial"/>
          <w:sz w:val="22"/>
          <w:szCs w:val="22"/>
        </w:rPr>
      </w:pPr>
      <w:r>
        <w:rPr>
          <w:rFonts w:ascii="Arial" w:hAnsi="Arial" w:cs="Arial"/>
          <w:sz w:val="22"/>
          <w:szCs w:val="22"/>
        </w:rPr>
        <w:t>2010 - 11 financial year allegations</w:t>
      </w:r>
    </w:p>
    <w:p w:rsidR="0096324B" w:rsidRDefault="0096324B" w:rsidP="0096324B">
      <w:pPr>
        <w:pStyle w:val="NormalWeb"/>
        <w:ind w:left="720"/>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10"/>
        <w:gridCol w:w="1453"/>
      </w:tblGrid>
      <w:tr w:rsidR="0096324B" w:rsidRPr="009F3DFC" w:rsidTr="002668F1">
        <w:tc>
          <w:tcPr>
            <w:tcW w:w="8010" w:type="dxa"/>
            <w:shd w:val="clear" w:color="auto" w:fill="D9D9D9" w:themeFill="background1" w:themeFillShade="D9"/>
          </w:tcPr>
          <w:p w:rsidR="0096324B" w:rsidRPr="008179F9" w:rsidRDefault="0096324B" w:rsidP="002668F1">
            <w:pPr>
              <w:pStyle w:val="NormalWeb"/>
              <w:rPr>
                <w:rFonts w:ascii="Arial" w:hAnsi="Arial" w:cs="Arial"/>
                <w:b/>
                <w:sz w:val="18"/>
                <w:szCs w:val="18"/>
              </w:rPr>
            </w:pPr>
            <w:r w:rsidRPr="008179F9">
              <w:rPr>
                <w:rFonts w:ascii="Arial" w:hAnsi="Arial" w:cs="Arial"/>
                <w:b/>
                <w:sz w:val="18"/>
                <w:szCs w:val="18"/>
              </w:rPr>
              <w:t>Stage</w:t>
            </w:r>
          </w:p>
        </w:tc>
        <w:tc>
          <w:tcPr>
            <w:tcW w:w="1453" w:type="dxa"/>
            <w:shd w:val="clear" w:color="auto" w:fill="D9D9D9" w:themeFill="background1" w:themeFillShade="D9"/>
          </w:tcPr>
          <w:p w:rsidR="0096324B" w:rsidRPr="008179F9" w:rsidRDefault="0096324B" w:rsidP="002668F1">
            <w:pPr>
              <w:pStyle w:val="NormalWeb"/>
              <w:rPr>
                <w:rFonts w:ascii="Arial" w:hAnsi="Arial" w:cs="Arial"/>
                <w:b/>
                <w:sz w:val="18"/>
                <w:szCs w:val="18"/>
              </w:rPr>
            </w:pPr>
            <w:r w:rsidRPr="008179F9">
              <w:rPr>
                <w:rFonts w:ascii="Arial" w:hAnsi="Arial" w:cs="Arial"/>
                <w:b/>
                <w:sz w:val="18"/>
                <w:szCs w:val="18"/>
              </w:rPr>
              <w:t>Number of instances</w:t>
            </w:r>
          </w:p>
        </w:tc>
      </w:tr>
      <w:tr w:rsidR="0096324B" w:rsidRPr="009F3DFC" w:rsidTr="002668F1">
        <w:tc>
          <w:tcPr>
            <w:tcW w:w="8010" w:type="dxa"/>
          </w:tcPr>
          <w:p w:rsidR="0096324B" w:rsidRPr="008179F9" w:rsidRDefault="0096324B" w:rsidP="002668F1">
            <w:pPr>
              <w:rPr>
                <w:rFonts w:cs="Arial"/>
                <w:sz w:val="18"/>
                <w:szCs w:val="18"/>
              </w:rPr>
            </w:pPr>
            <w:r w:rsidRPr="008179F9">
              <w:rPr>
                <w:rFonts w:cs="Arial"/>
                <w:sz w:val="18"/>
                <w:szCs w:val="18"/>
              </w:rPr>
              <w:t>Final /Memo/Preliminary Reports' Issued to Management</w:t>
            </w:r>
          </w:p>
        </w:tc>
        <w:tc>
          <w:tcPr>
            <w:tcW w:w="1453" w:type="dxa"/>
          </w:tcPr>
          <w:p w:rsidR="0096324B" w:rsidRPr="008179F9" w:rsidRDefault="0096324B" w:rsidP="002668F1">
            <w:pPr>
              <w:pStyle w:val="NormalWeb"/>
              <w:jc w:val="right"/>
              <w:rPr>
                <w:rFonts w:ascii="Arial" w:hAnsi="Arial" w:cs="Arial"/>
                <w:sz w:val="18"/>
                <w:szCs w:val="18"/>
              </w:rPr>
            </w:pPr>
            <w:r w:rsidRPr="008179F9">
              <w:rPr>
                <w:rFonts w:ascii="Arial" w:hAnsi="Arial" w:cs="Arial"/>
                <w:sz w:val="18"/>
                <w:szCs w:val="18"/>
              </w:rPr>
              <w:t>8</w:t>
            </w:r>
          </w:p>
        </w:tc>
      </w:tr>
      <w:tr w:rsidR="0096324B" w:rsidRPr="009F3DFC" w:rsidTr="002668F1">
        <w:tc>
          <w:tcPr>
            <w:tcW w:w="8010" w:type="dxa"/>
          </w:tcPr>
          <w:p w:rsidR="0096324B" w:rsidRPr="008179F9" w:rsidRDefault="0096324B" w:rsidP="002668F1">
            <w:pPr>
              <w:pStyle w:val="NormalWeb"/>
              <w:rPr>
                <w:rFonts w:ascii="Arial" w:hAnsi="Arial" w:cs="Arial"/>
                <w:sz w:val="18"/>
                <w:szCs w:val="18"/>
              </w:rPr>
            </w:pPr>
            <w:r w:rsidRPr="008179F9">
              <w:rPr>
                <w:rFonts w:ascii="Arial" w:hAnsi="Arial" w:cs="Arial"/>
                <w:sz w:val="18"/>
                <w:szCs w:val="18"/>
              </w:rPr>
              <w:t>Not started</w:t>
            </w:r>
          </w:p>
        </w:tc>
        <w:tc>
          <w:tcPr>
            <w:tcW w:w="1453" w:type="dxa"/>
          </w:tcPr>
          <w:p w:rsidR="0096324B" w:rsidRPr="008179F9" w:rsidRDefault="0096324B" w:rsidP="002668F1">
            <w:pPr>
              <w:pStyle w:val="NormalWeb"/>
              <w:jc w:val="right"/>
              <w:rPr>
                <w:rFonts w:ascii="Arial" w:hAnsi="Arial" w:cs="Arial"/>
                <w:sz w:val="18"/>
                <w:szCs w:val="18"/>
              </w:rPr>
            </w:pPr>
            <w:r w:rsidRPr="008179F9">
              <w:rPr>
                <w:rFonts w:ascii="Arial" w:hAnsi="Arial" w:cs="Arial"/>
                <w:sz w:val="18"/>
                <w:szCs w:val="18"/>
              </w:rPr>
              <w:t>11</w:t>
            </w:r>
          </w:p>
        </w:tc>
      </w:tr>
      <w:tr w:rsidR="0096324B" w:rsidRPr="009F3DFC" w:rsidTr="002668F1">
        <w:tc>
          <w:tcPr>
            <w:tcW w:w="8010" w:type="dxa"/>
          </w:tcPr>
          <w:p w:rsidR="0096324B" w:rsidRPr="008179F9" w:rsidRDefault="0096324B" w:rsidP="002668F1">
            <w:pPr>
              <w:pStyle w:val="NormalWeb"/>
              <w:rPr>
                <w:rFonts w:ascii="Arial" w:hAnsi="Arial" w:cs="Arial"/>
                <w:sz w:val="18"/>
                <w:szCs w:val="18"/>
              </w:rPr>
            </w:pPr>
            <w:r w:rsidRPr="008179F9">
              <w:rPr>
                <w:rFonts w:ascii="Arial" w:hAnsi="Arial" w:cs="Arial"/>
                <w:sz w:val="18"/>
                <w:szCs w:val="18"/>
              </w:rPr>
              <w:t xml:space="preserve"> Matter referred Labour Relations Unit/ SIU</w:t>
            </w:r>
          </w:p>
        </w:tc>
        <w:tc>
          <w:tcPr>
            <w:tcW w:w="1453" w:type="dxa"/>
          </w:tcPr>
          <w:p w:rsidR="0096324B" w:rsidRPr="008179F9" w:rsidRDefault="0096324B" w:rsidP="002668F1">
            <w:pPr>
              <w:pStyle w:val="NormalWeb"/>
              <w:jc w:val="right"/>
              <w:rPr>
                <w:rFonts w:ascii="Arial" w:hAnsi="Arial" w:cs="Arial"/>
                <w:sz w:val="18"/>
                <w:szCs w:val="18"/>
              </w:rPr>
            </w:pPr>
            <w:r w:rsidRPr="008179F9">
              <w:rPr>
                <w:rFonts w:ascii="Arial" w:hAnsi="Arial" w:cs="Arial"/>
                <w:sz w:val="18"/>
                <w:szCs w:val="18"/>
              </w:rPr>
              <w:t>4</w:t>
            </w:r>
          </w:p>
        </w:tc>
      </w:tr>
      <w:tr w:rsidR="0096324B" w:rsidRPr="009F3DFC" w:rsidTr="002668F1">
        <w:tc>
          <w:tcPr>
            <w:tcW w:w="8010" w:type="dxa"/>
          </w:tcPr>
          <w:p w:rsidR="0096324B" w:rsidRPr="008179F9" w:rsidRDefault="0096324B" w:rsidP="002668F1">
            <w:pPr>
              <w:pStyle w:val="NormalWeb"/>
              <w:rPr>
                <w:rFonts w:ascii="Arial" w:hAnsi="Arial" w:cs="Arial"/>
                <w:sz w:val="18"/>
                <w:szCs w:val="18"/>
              </w:rPr>
            </w:pPr>
            <w:r w:rsidRPr="008179F9">
              <w:rPr>
                <w:rFonts w:ascii="Arial" w:hAnsi="Arial" w:cs="Arial"/>
                <w:sz w:val="18"/>
                <w:szCs w:val="18"/>
              </w:rPr>
              <w:t>Field Work/ Outsourced</w:t>
            </w:r>
          </w:p>
        </w:tc>
        <w:tc>
          <w:tcPr>
            <w:tcW w:w="1453" w:type="dxa"/>
          </w:tcPr>
          <w:p w:rsidR="0096324B" w:rsidRPr="008179F9" w:rsidRDefault="0096324B" w:rsidP="002668F1">
            <w:pPr>
              <w:pStyle w:val="NormalWeb"/>
              <w:jc w:val="right"/>
              <w:rPr>
                <w:rFonts w:ascii="Arial" w:hAnsi="Arial" w:cs="Arial"/>
                <w:sz w:val="18"/>
                <w:szCs w:val="18"/>
              </w:rPr>
            </w:pPr>
            <w:r w:rsidRPr="008179F9">
              <w:rPr>
                <w:rFonts w:ascii="Arial" w:hAnsi="Arial" w:cs="Arial"/>
                <w:sz w:val="18"/>
                <w:szCs w:val="18"/>
              </w:rPr>
              <w:t>5</w:t>
            </w:r>
          </w:p>
        </w:tc>
      </w:tr>
      <w:tr w:rsidR="0096324B" w:rsidRPr="009F3DFC" w:rsidTr="002668F1">
        <w:tc>
          <w:tcPr>
            <w:tcW w:w="8010" w:type="dxa"/>
          </w:tcPr>
          <w:p w:rsidR="0096324B" w:rsidRPr="008179F9" w:rsidRDefault="0096324B" w:rsidP="002668F1">
            <w:pPr>
              <w:pStyle w:val="NormalWeb"/>
              <w:rPr>
                <w:rFonts w:ascii="Arial" w:hAnsi="Arial" w:cs="Arial"/>
                <w:sz w:val="18"/>
                <w:szCs w:val="18"/>
              </w:rPr>
            </w:pPr>
            <w:r w:rsidRPr="008179F9">
              <w:rPr>
                <w:rFonts w:ascii="Arial" w:hAnsi="Arial" w:cs="Arial"/>
                <w:sz w:val="18"/>
                <w:szCs w:val="18"/>
              </w:rPr>
              <w:t>Internal Reporting Stage</w:t>
            </w:r>
          </w:p>
        </w:tc>
        <w:tc>
          <w:tcPr>
            <w:tcW w:w="1453" w:type="dxa"/>
          </w:tcPr>
          <w:p w:rsidR="0096324B" w:rsidRPr="008179F9" w:rsidRDefault="0096324B" w:rsidP="002668F1">
            <w:pPr>
              <w:pStyle w:val="NormalWeb"/>
              <w:jc w:val="right"/>
              <w:rPr>
                <w:rFonts w:ascii="Arial" w:hAnsi="Arial" w:cs="Arial"/>
                <w:sz w:val="18"/>
                <w:szCs w:val="18"/>
              </w:rPr>
            </w:pPr>
            <w:r w:rsidRPr="008179F9">
              <w:rPr>
                <w:rFonts w:ascii="Arial" w:hAnsi="Arial" w:cs="Arial"/>
                <w:sz w:val="18"/>
                <w:szCs w:val="18"/>
              </w:rPr>
              <w:t>0</w:t>
            </w:r>
          </w:p>
        </w:tc>
      </w:tr>
      <w:tr w:rsidR="0096324B" w:rsidRPr="009F3DFC" w:rsidTr="002668F1">
        <w:tc>
          <w:tcPr>
            <w:tcW w:w="8010" w:type="dxa"/>
          </w:tcPr>
          <w:p w:rsidR="0096324B" w:rsidRPr="008179F9" w:rsidRDefault="0096324B" w:rsidP="002668F1">
            <w:pPr>
              <w:pStyle w:val="NormalWeb"/>
              <w:rPr>
                <w:rFonts w:ascii="Arial" w:hAnsi="Arial" w:cs="Arial"/>
                <w:b/>
                <w:sz w:val="18"/>
                <w:szCs w:val="18"/>
              </w:rPr>
            </w:pPr>
            <w:r w:rsidRPr="008179F9">
              <w:rPr>
                <w:rFonts w:ascii="Arial" w:hAnsi="Arial" w:cs="Arial"/>
                <w:b/>
                <w:sz w:val="18"/>
                <w:szCs w:val="18"/>
              </w:rPr>
              <w:t>Total</w:t>
            </w:r>
          </w:p>
        </w:tc>
        <w:tc>
          <w:tcPr>
            <w:tcW w:w="1453" w:type="dxa"/>
          </w:tcPr>
          <w:p w:rsidR="0096324B" w:rsidRPr="008179F9" w:rsidRDefault="0096324B" w:rsidP="002668F1">
            <w:pPr>
              <w:pStyle w:val="NormalWeb"/>
              <w:jc w:val="right"/>
              <w:rPr>
                <w:rFonts w:ascii="Arial" w:hAnsi="Arial" w:cs="Arial"/>
                <w:b/>
                <w:sz w:val="18"/>
                <w:szCs w:val="18"/>
              </w:rPr>
            </w:pPr>
            <w:r w:rsidRPr="008179F9">
              <w:rPr>
                <w:rFonts w:ascii="Arial" w:hAnsi="Arial" w:cs="Arial"/>
                <w:b/>
                <w:sz w:val="18"/>
                <w:szCs w:val="18"/>
              </w:rPr>
              <w:t>28</w:t>
            </w:r>
          </w:p>
        </w:tc>
      </w:tr>
    </w:tbl>
    <w:p w:rsidR="0096324B" w:rsidRDefault="0096324B" w:rsidP="0096324B">
      <w:pPr>
        <w:pStyle w:val="NormalWeb"/>
        <w:ind w:left="720"/>
        <w:rPr>
          <w:rFonts w:ascii="Arial" w:hAnsi="Arial" w:cs="Arial"/>
          <w:sz w:val="22"/>
          <w:szCs w:val="22"/>
        </w:rPr>
      </w:pPr>
    </w:p>
    <w:p w:rsidR="0096324B" w:rsidRDefault="0096324B" w:rsidP="0096324B">
      <w:pPr>
        <w:pStyle w:val="NormalWeb"/>
        <w:numPr>
          <w:ilvl w:val="0"/>
          <w:numId w:val="156"/>
        </w:numPr>
        <w:ind w:left="284" w:hanging="284"/>
        <w:rPr>
          <w:rFonts w:ascii="Arial" w:hAnsi="Arial" w:cs="Arial"/>
          <w:sz w:val="22"/>
          <w:szCs w:val="22"/>
        </w:rPr>
      </w:pPr>
      <w:r>
        <w:rPr>
          <w:rFonts w:ascii="Arial" w:hAnsi="Arial" w:cs="Arial"/>
          <w:sz w:val="22"/>
          <w:szCs w:val="22"/>
        </w:rPr>
        <w:t>2011 - 12 financial year allegations</w:t>
      </w:r>
    </w:p>
    <w:p w:rsidR="0096324B" w:rsidRPr="0083203A" w:rsidRDefault="0096324B" w:rsidP="0096324B">
      <w:pPr>
        <w:pStyle w:val="NormalWeb"/>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10"/>
        <w:gridCol w:w="1453"/>
      </w:tblGrid>
      <w:tr w:rsidR="0096324B" w:rsidRPr="009F3DFC" w:rsidTr="002668F1">
        <w:tc>
          <w:tcPr>
            <w:tcW w:w="8010" w:type="dxa"/>
            <w:shd w:val="clear" w:color="auto" w:fill="D9D9D9" w:themeFill="background1" w:themeFillShade="D9"/>
          </w:tcPr>
          <w:p w:rsidR="0096324B" w:rsidRPr="008179F9" w:rsidRDefault="0096324B" w:rsidP="002668F1">
            <w:pPr>
              <w:pStyle w:val="NormalWeb"/>
              <w:rPr>
                <w:rFonts w:ascii="Arial" w:hAnsi="Arial" w:cs="Arial"/>
                <w:b/>
                <w:sz w:val="18"/>
                <w:szCs w:val="18"/>
              </w:rPr>
            </w:pPr>
            <w:r w:rsidRPr="008179F9">
              <w:rPr>
                <w:rFonts w:ascii="Arial" w:hAnsi="Arial" w:cs="Arial"/>
                <w:b/>
                <w:sz w:val="18"/>
                <w:szCs w:val="18"/>
              </w:rPr>
              <w:t>Stage</w:t>
            </w:r>
          </w:p>
        </w:tc>
        <w:tc>
          <w:tcPr>
            <w:tcW w:w="1453" w:type="dxa"/>
            <w:shd w:val="clear" w:color="auto" w:fill="D9D9D9" w:themeFill="background1" w:themeFillShade="D9"/>
          </w:tcPr>
          <w:p w:rsidR="0096324B" w:rsidRPr="008179F9" w:rsidRDefault="0096324B" w:rsidP="002668F1">
            <w:pPr>
              <w:pStyle w:val="NormalWeb"/>
              <w:rPr>
                <w:rFonts w:ascii="Arial" w:hAnsi="Arial" w:cs="Arial"/>
                <w:b/>
                <w:sz w:val="18"/>
                <w:szCs w:val="18"/>
              </w:rPr>
            </w:pPr>
            <w:r w:rsidRPr="008179F9">
              <w:rPr>
                <w:rFonts w:ascii="Arial" w:hAnsi="Arial" w:cs="Arial"/>
                <w:b/>
                <w:sz w:val="18"/>
                <w:szCs w:val="18"/>
              </w:rPr>
              <w:t>Number of instances</w:t>
            </w:r>
          </w:p>
        </w:tc>
      </w:tr>
      <w:tr w:rsidR="0096324B" w:rsidRPr="009F3DFC" w:rsidTr="002668F1">
        <w:tc>
          <w:tcPr>
            <w:tcW w:w="8010" w:type="dxa"/>
          </w:tcPr>
          <w:p w:rsidR="0096324B" w:rsidRPr="008179F9" w:rsidRDefault="0096324B" w:rsidP="002668F1">
            <w:pPr>
              <w:rPr>
                <w:rFonts w:cs="Arial"/>
                <w:sz w:val="18"/>
                <w:szCs w:val="18"/>
              </w:rPr>
            </w:pPr>
            <w:r w:rsidRPr="008179F9">
              <w:rPr>
                <w:rFonts w:cs="Arial"/>
                <w:sz w:val="18"/>
                <w:szCs w:val="18"/>
              </w:rPr>
              <w:t>Matter referred to Security Services/Labour Relations Unit/ SIU</w:t>
            </w:r>
          </w:p>
        </w:tc>
        <w:tc>
          <w:tcPr>
            <w:tcW w:w="1453" w:type="dxa"/>
          </w:tcPr>
          <w:p w:rsidR="0096324B" w:rsidRPr="008179F9" w:rsidRDefault="0096324B" w:rsidP="002668F1">
            <w:pPr>
              <w:pStyle w:val="NormalWeb"/>
              <w:jc w:val="right"/>
              <w:rPr>
                <w:rFonts w:ascii="Arial" w:hAnsi="Arial" w:cs="Arial"/>
                <w:sz w:val="18"/>
                <w:szCs w:val="18"/>
              </w:rPr>
            </w:pPr>
            <w:r w:rsidRPr="008179F9">
              <w:rPr>
                <w:rFonts w:ascii="Arial" w:hAnsi="Arial" w:cs="Arial"/>
                <w:sz w:val="18"/>
                <w:szCs w:val="18"/>
              </w:rPr>
              <w:t>4</w:t>
            </w:r>
          </w:p>
        </w:tc>
      </w:tr>
      <w:tr w:rsidR="0096324B" w:rsidRPr="009F3DFC" w:rsidTr="002668F1">
        <w:tc>
          <w:tcPr>
            <w:tcW w:w="8010" w:type="dxa"/>
          </w:tcPr>
          <w:p w:rsidR="0096324B" w:rsidRPr="008179F9" w:rsidRDefault="0096324B" w:rsidP="002668F1">
            <w:pPr>
              <w:pStyle w:val="NormalWeb"/>
              <w:rPr>
                <w:rFonts w:ascii="Arial" w:hAnsi="Arial" w:cs="Arial"/>
                <w:sz w:val="18"/>
                <w:szCs w:val="18"/>
              </w:rPr>
            </w:pPr>
            <w:r w:rsidRPr="008179F9">
              <w:rPr>
                <w:rFonts w:ascii="Arial" w:hAnsi="Arial" w:cs="Arial"/>
                <w:sz w:val="18"/>
                <w:szCs w:val="18"/>
              </w:rPr>
              <w:t>Not started</w:t>
            </w:r>
          </w:p>
        </w:tc>
        <w:tc>
          <w:tcPr>
            <w:tcW w:w="1453" w:type="dxa"/>
          </w:tcPr>
          <w:p w:rsidR="0096324B" w:rsidRPr="008179F9" w:rsidRDefault="0096324B" w:rsidP="002668F1">
            <w:pPr>
              <w:pStyle w:val="NormalWeb"/>
              <w:jc w:val="right"/>
              <w:rPr>
                <w:rFonts w:ascii="Arial" w:hAnsi="Arial" w:cs="Arial"/>
                <w:sz w:val="18"/>
                <w:szCs w:val="18"/>
              </w:rPr>
            </w:pPr>
            <w:r w:rsidRPr="008179F9">
              <w:rPr>
                <w:rFonts w:ascii="Arial" w:hAnsi="Arial" w:cs="Arial"/>
                <w:sz w:val="18"/>
                <w:szCs w:val="18"/>
              </w:rPr>
              <w:t>37</w:t>
            </w:r>
          </w:p>
        </w:tc>
      </w:tr>
      <w:tr w:rsidR="0096324B" w:rsidRPr="009F3DFC" w:rsidTr="002668F1">
        <w:tc>
          <w:tcPr>
            <w:tcW w:w="8010" w:type="dxa"/>
          </w:tcPr>
          <w:p w:rsidR="0096324B" w:rsidRPr="008179F9" w:rsidRDefault="0096324B" w:rsidP="002668F1">
            <w:pPr>
              <w:pStyle w:val="NormalWeb"/>
              <w:rPr>
                <w:rFonts w:ascii="Arial" w:hAnsi="Arial" w:cs="Arial"/>
                <w:sz w:val="18"/>
                <w:szCs w:val="18"/>
              </w:rPr>
            </w:pPr>
            <w:r w:rsidRPr="008179F9">
              <w:rPr>
                <w:rFonts w:ascii="Arial" w:hAnsi="Arial" w:cs="Arial"/>
                <w:sz w:val="18"/>
                <w:szCs w:val="18"/>
              </w:rPr>
              <w:t>Final Report/Preliminary Memo issued to Management</w:t>
            </w:r>
          </w:p>
        </w:tc>
        <w:tc>
          <w:tcPr>
            <w:tcW w:w="1453" w:type="dxa"/>
          </w:tcPr>
          <w:p w:rsidR="0096324B" w:rsidRPr="008179F9" w:rsidRDefault="0096324B" w:rsidP="002668F1">
            <w:pPr>
              <w:pStyle w:val="NormalWeb"/>
              <w:jc w:val="right"/>
              <w:rPr>
                <w:rFonts w:ascii="Arial" w:hAnsi="Arial" w:cs="Arial"/>
                <w:sz w:val="18"/>
                <w:szCs w:val="18"/>
              </w:rPr>
            </w:pPr>
            <w:r w:rsidRPr="008179F9">
              <w:rPr>
                <w:rFonts w:ascii="Arial" w:hAnsi="Arial" w:cs="Arial"/>
                <w:sz w:val="18"/>
                <w:szCs w:val="18"/>
              </w:rPr>
              <w:t>4</w:t>
            </w:r>
          </w:p>
        </w:tc>
      </w:tr>
      <w:tr w:rsidR="0096324B" w:rsidRPr="009F3DFC" w:rsidTr="002668F1">
        <w:tc>
          <w:tcPr>
            <w:tcW w:w="8010" w:type="dxa"/>
          </w:tcPr>
          <w:p w:rsidR="0096324B" w:rsidRPr="008179F9" w:rsidRDefault="0096324B" w:rsidP="002668F1">
            <w:pPr>
              <w:pStyle w:val="NormalWeb"/>
              <w:rPr>
                <w:rFonts w:ascii="Arial" w:hAnsi="Arial" w:cs="Arial"/>
                <w:sz w:val="18"/>
                <w:szCs w:val="18"/>
              </w:rPr>
            </w:pPr>
            <w:r w:rsidRPr="008179F9">
              <w:rPr>
                <w:rFonts w:ascii="Arial" w:hAnsi="Arial" w:cs="Arial"/>
                <w:sz w:val="18"/>
                <w:szCs w:val="18"/>
              </w:rPr>
              <w:t>Field Work/ Outsourced</w:t>
            </w:r>
          </w:p>
        </w:tc>
        <w:tc>
          <w:tcPr>
            <w:tcW w:w="1453" w:type="dxa"/>
          </w:tcPr>
          <w:p w:rsidR="0096324B" w:rsidRPr="008179F9" w:rsidRDefault="0096324B" w:rsidP="002668F1">
            <w:pPr>
              <w:pStyle w:val="NormalWeb"/>
              <w:jc w:val="right"/>
              <w:rPr>
                <w:rFonts w:ascii="Arial" w:hAnsi="Arial" w:cs="Arial"/>
                <w:sz w:val="18"/>
                <w:szCs w:val="18"/>
              </w:rPr>
            </w:pPr>
            <w:r w:rsidRPr="008179F9">
              <w:rPr>
                <w:rFonts w:ascii="Arial" w:hAnsi="Arial" w:cs="Arial"/>
                <w:sz w:val="18"/>
                <w:szCs w:val="18"/>
              </w:rPr>
              <w:t>11</w:t>
            </w:r>
          </w:p>
        </w:tc>
      </w:tr>
      <w:tr w:rsidR="0096324B" w:rsidRPr="009F3DFC" w:rsidTr="002668F1">
        <w:tc>
          <w:tcPr>
            <w:tcW w:w="8010" w:type="dxa"/>
          </w:tcPr>
          <w:p w:rsidR="0096324B" w:rsidRPr="008179F9" w:rsidRDefault="0096324B" w:rsidP="002668F1">
            <w:pPr>
              <w:pStyle w:val="NormalWeb"/>
              <w:rPr>
                <w:rFonts w:ascii="Arial" w:hAnsi="Arial" w:cs="Arial"/>
                <w:sz w:val="18"/>
                <w:szCs w:val="18"/>
              </w:rPr>
            </w:pPr>
            <w:r w:rsidRPr="008179F9">
              <w:rPr>
                <w:rFonts w:ascii="Arial" w:hAnsi="Arial" w:cs="Arial"/>
                <w:sz w:val="18"/>
                <w:szCs w:val="18"/>
              </w:rPr>
              <w:t>Internal Reporting Stage</w:t>
            </w:r>
          </w:p>
        </w:tc>
        <w:tc>
          <w:tcPr>
            <w:tcW w:w="1453" w:type="dxa"/>
          </w:tcPr>
          <w:p w:rsidR="0096324B" w:rsidRPr="008179F9" w:rsidRDefault="0096324B" w:rsidP="002668F1">
            <w:pPr>
              <w:pStyle w:val="NormalWeb"/>
              <w:jc w:val="right"/>
              <w:rPr>
                <w:rFonts w:ascii="Arial" w:hAnsi="Arial" w:cs="Arial"/>
                <w:sz w:val="18"/>
                <w:szCs w:val="18"/>
              </w:rPr>
            </w:pPr>
            <w:r w:rsidRPr="008179F9">
              <w:rPr>
                <w:rFonts w:ascii="Arial" w:hAnsi="Arial" w:cs="Arial"/>
                <w:sz w:val="18"/>
                <w:szCs w:val="18"/>
              </w:rPr>
              <w:t>3</w:t>
            </w:r>
          </w:p>
        </w:tc>
      </w:tr>
      <w:tr w:rsidR="0096324B" w:rsidRPr="009F3DFC" w:rsidTr="002668F1">
        <w:tc>
          <w:tcPr>
            <w:tcW w:w="8010" w:type="dxa"/>
          </w:tcPr>
          <w:p w:rsidR="0096324B" w:rsidRPr="008179F9" w:rsidRDefault="0096324B" w:rsidP="002668F1">
            <w:pPr>
              <w:pStyle w:val="NormalWeb"/>
              <w:rPr>
                <w:rFonts w:ascii="Arial" w:hAnsi="Arial" w:cs="Arial"/>
                <w:b/>
                <w:sz w:val="18"/>
                <w:szCs w:val="18"/>
              </w:rPr>
            </w:pPr>
            <w:r w:rsidRPr="008179F9">
              <w:rPr>
                <w:rFonts w:ascii="Arial" w:hAnsi="Arial" w:cs="Arial"/>
                <w:b/>
                <w:sz w:val="18"/>
                <w:szCs w:val="18"/>
              </w:rPr>
              <w:t>Total</w:t>
            </w:r>
          </w:p>
        </w:tc>
        <w:tc>
          <w:tcPr>
            <w:tcW w:w="1453" w:type="dxa"/>
          </w:tcPr>
          <w:p w:rsidR="0096324B" w:rsidRPr="008179F9" w:rsidRDefault="0096324B" w:rsidP="002668F1">
            <w:pPr>
              <w:pStyle w:val="NormalWeb"/>
              <w:jc w:val="right"/>
              <w:rPr>
                <w:rFonts w:ascii="Arial" w:hAnsi="Arial" w:cs="Arial"/>
                <w:b/>
                <w:sz w:val="18"/>
                <w:szCs w:val="18"/>
              </w:rPr>
            </w:pPr>
            <w:r w:rsidRPr="008179F9">
              <w:rPr>
                <w:rFonts w:ascii="Arial" w:hAnsi="Arial" w:cs="Arial"/>
                <w:b/>
                <w:sz w:val="18"/>
                <w:szCs w:val="18"/>
              </w:rPr>
              <w:t>59</w:t>
            </w:r>
          </w:p>
        </w:tc>
      </w:tr>
    </w:tbl>
    <w:p w:rsidR="0096324B" w:rsidRDefault="0096324B" w:rsidP="0096324B">
      <w:pPr>
        <w:pStyle w:val="NormalWeb"/>
        <w:ind w:left="720"/>
        <w:rPr>
          <w:rFonts w:ascii="Arial" w:hAnsi="Arial" w:cs="Arial"/>
          <w:sz w:val="22"/>
          <w:szCs w:val="22"/>
        </w:rPr>
      </w:pPr>
    </w:p>
    <w:p w:rsidR="0096324B" w:rsidRDefault="0096324B" w:rsidP="0096324B">
      <w:pPr>
        <w:pStyle w:val="NormalWeb"/>
        <w:numPr>
          <w:ilvl w:val="0"/>
          <w:numId w:val="156"/>
        </w:numPr>
        <w:ind w:left="284" w:hanging="284"/>
        <w:rPr>
          <w:rFonts w:ascii="Arial" w:hAnsi="Arial" w:cs="Arial"/>
          <w:sz w:val="22"/>
          <w:szCs w:val="22"/>
        </w:rPr>
      </w:pPr>
      <w:r>
        <w:rPr>
          <w:rFonts w:ascii="Arial" w:hAnsi="Arial" w:cs="Arial"/>
          <w:sz w:val="22"/>
          <w:szCs w:val="22"/>
        </w:rPr>
        <w:t>Value of cases not started yet:</w:t>
      </w:r>
    </w:p>
    <w:p w:rsidR="0096324B" w:rsidRDefault="0096324B" w:rsidP="0096324B">
      <w:pPr>
        <w:pStyle w:val="NormalWeb"/>
        <w:ind w:left="720"/>
        <w:rPr>
          <w:rFonts w:ascii="Arial" w:hAnsi="Arial" w:cs="Arial"/>
          <w:sz w:val="22"/>
          <w:szCs w:val="22"/>
        </w:rPr>
      </w:pPr>
    </w:p>
    <w:p w:rsidR="0096324B" w:rsidRDefault="0096324B" w:rsidP="0096324B">
      <w:pPr>
        <w:pStyle w:val="NormalWeb"/>
        <w:rPr>
          <w:rFonts w:ascii="Arial" w:hAnsi="Arial" w:cs="Arial"/>
          <w:sz w:val="22"/>
          <w:szCs w:val="22"/>
        </w:rPr>
      </w:pPr>
      <w:r>
        <w:rPr>
          <w:rFonts w:ascii="Arial" w:hAnsi="Arial" w:cs="Arial"/>
          <w:sz w:val="22"/>
          <w:szCs w:val="22"/>
        </w:rPr>
        <w:t>For the tables listed in paragraphs (a) to (c) the values of some of the instances which have not yet started were indicated. The values and number of instances per financial year is indicated in the table below:</w:t>
      </w:r>
    </w:p>
    <w:p w:rsidR="0096324B" w:rsidRDefault="0096324B" w:rsidP="0096324B">
      <w:pPr>
        <w:pStyle w:val="NormalWeb"/>
        <w:ind w:left="720"/>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88"/>
        <w:gridCol w:w="2982"/>
        <w:gridCol w:w="2893"/>
      </w:tblGrid>
      <w:tr w:rsidR="0096324B" w:rsidRPr="008179F9" w:rsidTr="002668F1">
        <w:tc>
          <w:tcPr>
            <w:tcW w:w="3588" w:type="dxa"/>
            <w:shd w:val="clear" w:color="auto" w:fill="D9D9D9" w:themeFill="background1" w:themeFillShade="D9"/>
          </w:tcPr>
          <w:p w:rsidR="0096324B" w:rsidRPr="008179F9" w:rsidRDefault="0096324B" w:rsidP="002668F1">
            <w:pPr>
              <w:pStyle w:val="NormalWeb"/>
              <w:rPr>
                <w:rFonts w:ascii="Arial" w:hAnsi="Arial" w:cs="Arial"/>
                <w:b/>
                <w:sz w:val="18"/>
                <w:szCs w:val="18"/>
              </w:rPr>
            </w:pPr>
            <w:r w:rsidRPr="008179F9">
              <w:rPr>
                <w:rFonts w:ascii="Arial" w:hAnsi="Arial" w:cs="Arial"/>
                <w:b/>
                <w:sz w:val="18"/>
                <w:szCs w:val="18"/>
              </w:rPr>
              <w:t>Financial year</w:t>
            </w:r>
          </w:p>
        </w:tc>
        <w:tc>
          <w:tcPr>
            <w:tcW w:w="2982" w:type="dxa"/>
            <w:shd w:val="clear" w:color="auto" w:fill="D9D9D9" w:themeFill="background1" w:themeFillShade="D9"/>
          </w:tcPr>
          <w:p w:rsidR="0096324B" w:rsidRPr="008179F9" w:rsidRDefault="0096324B" w:rsidP="002668F1">
            <w:pPr>
              <w:pStyle w:val="NormalWeb"/>
              <w:rPr>
                <w:rFonts w:ascii="Arial" w:hAnsi="Arial" w:cs="Arial"/>
                <w:b/>
                <w:sz w:val="18"/>
                <w:szCs w:val="18"/>
              </w:rPr>
            </w:pPr>
            <w:r w:rsidRPr="008179F9">
              <w:rPr>
                <w:rFonts w:ascii="Arial" w:hAnsi="Arial" w:cs="Arial"/>
                <w:b/>
                <w:sz w:val="18"/>
                <w:szCs w:val="18"/>
              </w:rPr>
              <w:t>Number of instances with a value indicated</w:t>
            </w:r>
          </w:p>
        </w:tc>
        <w:tc>
          <w:tcPr>
            <w:tcW w:w="2893" w:type="dxa"/>
            <w:shd w:val="clear" w:color="auto" w:fill="D9D9D9" w:themeFill="background1" w:themeFillShade="D9"/>
          </w:tcPr>
          <w:p w:rsidR="0096324B" w:rsidRPr="008179F9" w:rsidRDefault="0096324B" w:rsidP="002668F1">
            <w:pPr>
              <w:pStyle w:val="NormalWeb"/>
              <w:jc w:val="right"/>
              <w:rPr>
                <w:rFonts w:ascii="Arial" w:hAnsi="Arial" w:cs="Arial"/>
                <w:b/>
                <w:sz w:val="18"/>
                <w:szCs w:val="18"/>
              </w:rPr>
            </w:pPr>
            <w:r w:rsidRPr="008179F9">
              <w:rPr>
                <w:rFonts w:ascii="Arial" w:hAnsi="Arial" w:cs="Arial"/>
                <w:b/>
                <w:sz w:val="18"/>
                <w:szCs w:val="18"/>
              </w:rPr>
              <w:t>R</w:t>
            </w:r>
          </w:p>
        </w:tc>
      </w:tr>
      <w:tr w:rsidR="0096324B" w:rsidRPr="008179F9" w:rsidTr="002668F1">
        <w:tc>
          <w:tcPr>
            <w:tcW w:w="3588" w:type="dxa"/>
          </w:tcPr>
          <w:p w:rsidR="0096324B" w:rsidRPr="008179F9" w:rsidRDefault="0096324B" w:rsidP="002668F1">
            <w:pPr>
              <w:pStyle w:val="NormalWeb"/>
              <w:rPr>
                <w:rFonts w:ascii="Arial" w:hAnsi="Arial" w:cs="Arial"/>
                <w:sz w:val="18"/>
                <w:szCs w:val="18"/>
              </w:rPr>
            </w:pPr>
            <w:r w:rsidRPr="008179F9">
              <w:rPr>
                <w:rFonts w:ascii="Arial" w:hAnsi="Arial" w:cs="Arial"/>
                <w:sz w:val="18"/>
                <w:szCs w:val="18"/>
              </w:rPr>
              <w:t>2009-10</w:t>
            </w:r>
          </w:p>
        </w:tc>
        <w:tc>
          <w:tcPr>
            <w:tcW w:w="2982" w:type="dxa"/>
          </w:tcPr>
          <w:p w:rsidR="0096324B" w:rsidRPr="008179F9" w:rsidRDefault="0096324B" w:rsidP="002668F1">
            <w:pPr>
              <w:pStyle w:val="NormalWeb"/>
              <w:rPr>
                <w:rFonts w:ascii="Arial" w:hAnsi="Arial" w:cs="Arial"/>
                <w:sz w:val="18"/>
                <w:szCs w:val="18"/>
              </w:rPr>
            </w:pPr>
            <w:r w:rsidRPr="008179F9">
              <w:rPr>
                <w:rFonts w:ascii="Arial" w:hAnsi="Arial" w:cs="Arial"/>
                <w:sz w:val="18"/>
                <w:szCs w:val="18"/>
              </w:rPr>
              <w:t>5</w:t>
            </w:r>
          </w:p>
        </w:tc>
        <w:tc>
          <w:tcPr>
            <w:tcW w:w="2893" w:type="dxa"/>
          </w:tcPr>
          <w:p w:rsidR="0096324B" w:rsidRPr="008179F9" w:rsidRDefault="0096324B" w:rsidP="002668F1">
            <w:pPr>
              <w:pStyle w:val="NormalWeb"/>
              <w:jc w:val="right"/>
              <w:rPr>
                <w:rFonts w:ascii="Arial" w:hAnsi="Arial" w:cs="Arial"/>
                <w:sz w:val="18"/>
                <w:szCs w:val="18"/>
              </w:rPr>
            </w:pPr>
            <w:r w:rsidRPr="008179F9">
              <w:rPr>
                <w:rFonts w:ascii="Arial" w:hAnsi="Arial" w:cs="Arial"/>
                <w:sz w:val="18"/>
                <w:szCs w:val="18"/>
              </w:rPr>
              <w:t>188 051 866,00</w:t>
            </w:r>
          </w:p>
        </w:tc>
      </w:tr>
      <w:tr w:rsidR="0096324B" w:rsidRPr="008179F9" w:rsidTr="002668F1">
        <w:tc>
          <w:tcPr>
            <w:tcW w:w="3588" w:type="dxa"/>
          </w:tcPr>
          <w:p w:rsidR="0096324B" w:rsidRPr="008179F9" w:rsidRDefault="0096324B" w:rsidP="002668F1">
            <w:pPr>
              <w:pStyle w:val="NormalWeb"/>
              <w:rPr>
                <w:rFonts w:ascii="Arial" w:hAnsi="Arial" w:cs="Arial"/>
                <w:sz w:val="18"/>
                <w:szCs w:val="18"/>
              </w:rPr>
            </w:pPr>
            <w:r w:rsidRPr="008179F9">
              <w:rPr>
                <w:rFonts w:ascii="Arial" w:hAnsi="Arial" w:cs="Arial"/>
                <w:sz w:val="18"/>
                <w:szCs w:val="18"/>
              </w:rPr>
              <w:t>2010-11</w:t>
            </w:r>
          </w:p>
        </w:tc>
        <w:tc>
          <w:tcPr>
            <w:tcW w:w="2982" w:type="dxa"/>
          </w:tcPr>
          <w:p w:rsidR="0096324B" w:rsidRPr="008179F9" w:rsidRDefault="0096324B" w:rsidP="002668F1">
            <w:pPr>
              <w:pStyle w:val="NormalWeb"/>
              <w:rPr>
                <w:rFonts w:ascii="Arial" w:hAnsi="Arial" w:cs="Arial"/>
                <w:sz w:val="18"/>
                <w:szCs w:val="18"/>
              </w:rPr>
            </w:pPr>
            <w:r w:rsidRPr="008179F9">
              <w:rPr>
                <w:rFonts w:ascii="Arial" w:hAnsi="Arial" w:cs="Arial"/>
                <w:sz w:val="18"/>
                <w:szCs w:val="18"/>
              </w:rPr>
              <w:t>4</w:t>
            </w:r>
          </w:p>
        </w:tc>
        <w:tc>
          <w:tcPr>
            <w:tcW w:w="2893" w:type="dxa"/>
          </w:tcPr>
          <w:p w:rsidR="0096324B" w:rsidRPr="008179F9" w:rsidRDefault="0096324B" w:rsidP="002668F1">
            <w:pPr>
              <w:pStyle w:val="NormalWeb"/>
              <w:jc w:val="right"/>
              <w:rPr>
                <w:rFonts w:ascii="Arial" w:hAnsi="Arial" w:cs="Arial"/>
                <w:sz w:val="18"/>
                <w:szCs w:val="18"/>
              </w:rPr>
            </w:pPr>
            <w:r w:rsidRPr="008179F9">
              <w:rPr>
                <w:rFonts w:ascii="Arial" w:hAnsi="Arial" w:cs="Arial"/>
                <w:sz w:val="18"/>
                <w:szCs w:val="18"/>
              </w:rPr>
              <w:t>12 634 910,00</w:t>
            </w:r>
          </w:p>
        </w:tc>
      </w:tr>
      <w:tr w:rsidR="0096324B" w:rsidRPr="008179F9" w:rsidTr="002668F1">
        <w:tc>
          <w:tcPr>
            <w:tcW w:w="3588" w:type="dxa"/>
          </w:tcPr>
          <w:p w:rsidR="0096324B" w:rsidRPr="008179F9" w:rsidRDefault="0096324B" w:rsidP="002668F1">
            <w:pPr>
              <w:pStyle w:val="NormalWeb"/>
              <w:rPr>
                <w:rFonts w:ascii="Arial" w:hAnsi="Arial" w:cs="Arial"/>
                <w:sz w:val="18"/>
                <w:szCs w:val="18"/>
              </w:rPr>
            </w:pPr>
            <w:r w:rsidRPr="008179F9">
              <w:rPr>
                <w:rFonts w:ascii="Arial" w:hAnsi="Arial" w:cs="Arial"/>
                <w:sz w:val="18"/>
                <w:szCs w:val="18"/>
              </w:rPr>
              <w:t>2011-12</w:t>
            </w:r>
          </w:p>
        </w:tc>
        <w:tc>
          <w:tcPr>
            <w:tcW w:w="2982" w:type="dxa"/>
          </w:tcPr>
          <w:p w:rsidR="0096324B" w:rsidRPr="008179F9" w:rsidRDefault="0096324B" w:rsidP="002668F1">
            <w:pPr>
              <w:pStyle w:val="NormalWeb"/>
              <w:rPr>
                <w:rFonts w:ascii="Arial" w:hAnsi="Arial" w:cs="Arial"/>
                <w:sz w:val="18"/>
                <w:szCs w:val="18"/>
              </w:rPr>
            </w:pPr>
            <w:r w:rsidRPr="008179F9">
              <w:rPr>
                <w:rFonts w:ascii="Arial" w:hAnsi="Arial" w:cs="Arial"/>
                <w:sz w:val="18"/>
                <w:szCs w:val="18"/>
              </w:rPr>
              <w:t>20</w:t>
            </w:r>
          </w:p>
        </w:tc>
        <w:tc>
          <w:tcPr>
            <w:tcW w:w="2893" w:type="dxa"/>
          </w:tcPr>
          <w:p w:rsidR="0096324B" w:rsidRPr="008179F9" w:rsidRDefault="0096324B" w:rsidP="002668F1">
            <w:pPr>
              <w:pStyle w:val="NormalWeb"/>
              <w:jc w:val="right"/>
              <w:rPr>
                <w:rFonts w:ascii="Arial" w:hAnsi="Arial" w:cs="Arial"/>
                <w:sz w:val="18"/>
                <w:szCs w:val="18"/>
              </w:rPr>
            </w:pPr>
            <w:r w:rsidRPr="008179F9">
              <w:rPr>
                <w:rFonts w:ascii="Arial" w:hAnsi="Arial" w:cs="Arial"/>
                <w:sz w:val="18"/>
                <w:szCs w:val="18"/>
              </w:rPr>
              <w:t xml:space="preserve">  1 144 087,12 </w:t>
            </w:r>
          </w:p>
        </w:tc>
      </w:tr>
      <w:tr w:rsidR="0096324B" w:rsidRPr="008179F9" w:rsidTr="002668F1">
        <w:tc>
          <w:tcPr>
            <w:tcW w:w="3588" w:type="dxa"/>
          </w:tcPr>
          <w:p w:rsidR="0096324B" w:rsidRPr="008179F9" w:rsidRDefault="0096324B" w:rsidP="002668F1">
            <w:pPr>
              <w:pStyle w:val="NormalWeb"/>
              <w:rPr>
                <w:rFonts w:ascii="Arial" w:hAnsi="Arial" w:cs="Arial"/>
                <w:b/>
                <w:sz w:val="18"/>
                <w:szCs w:val="18"/>
              </w:rPr>
            </w:pPr>
            <w:r w:rsidRPr="008179F9">
              <w:rPr>
                <w:rFonts w:ascii="Arial" w:hAnsi="Arial" w:cs="Arial"/>
                <w:b/>
                <w:sz w:val="18"/>
                <w:szCs w:val="18"/>
              </w:rPr>
              <w:t>Total</w:t>
            </w:r>
          </w:p>
        </w:tc>
        <w:tc>
          <w:tcPr>
            <w:tcW w:w="2982" w:type="dxa"/>
          </w:tcPr>
          <w:p w:rsidR="0096324B" w:rsidRPr="008179F9" w:rsidRDefault="0096324B" w:rsidP="002668F1">
            <w:pPr>
              <w:pStyle w:val="NormalWeb"/>
              <w:rPr>
                <w:rFonts w:ascii="Arial" w:hAnsi="Arial" w:cs="Arial"/>
                <w:sz w:val="18"/>
                <w:szCs w:val="18"/>
              </w:rPr>
            </w:pPr>
          </w:p>
        </w:tc>
        <w:tc>
          <w:tcPr>
            <w:tcW w:w="2893" w:type="dxa"/>
          </w:tcPr>
          <w:p w:rsidR="0096324B" w:rsidRPr="008179F9" w:rsidRDefault="0096324B" w:rsidP="002668F1">
            <w:pPr>
              <w:pStyle w:val="NormalWeb"/>
              <w:jc w:val="right"/>
              <w:rPr>
                <w:rFonts w:ascii="Arial" w:hAnsi="Arial" w:cs="Arial"/>
                <w:b/>
                <w:sz w:val="18"/>
                <w:szCs w:val="18"/>
              </w:rPr>
            </w:pPr>
            <w:r w:rsidRPr="008179F9">
              <w:rPr>
                <w:rFonts w:ascii="Arial" w:hAnsi="Arial" w:cs="Arial"/>
                <w:b/>
                <w:sz w:val="18"/>
                <w:szCs w:val="18"/>
              </w:rPr>
              <w:t>201 830 863,12</w:t>
            </w:r>
          </w:p>
        </w:tc>
      </w:tr>
    </w:tbl>
    <w:p w:rsidR="0096324B" w:rsidRDefault="0096324B" w:rsidP="0096324B">
      <w:pPr>
        <w:pStyle w:val="NormalWeb"/>
        <w:rPr>
          <w:rFonts w:ascii="Arial" w:hAnsi="Arial" w:cs="Arial"/>
          <w:sz w:val="22"/>
          <w:szCs w:val="22"/>
        </w:rPr>
      </w:pPr>
    </w:p>
    <w:p w:rsidR="00670E8E" w:rsidRPr="000668FF" w:rsidRDefault="00670E8E" w:rsidP="00670E8E">
      <w:pPr>
        <w:pStyle w:val="ListParagraph"/>
        <w:ind w:left="284" w:hanging="284"/>
        <w:rPr>
          <w:rFonts w:cs="Arial"/>
          <w:szCs w:val="22"/>
          <w:lang w:val="en-GB"/>
        </w:rPr>
      </w:pPr>
      <w:r>
        <w:rPr>
          <w:rFonts w:cs="Arial"/>
          <w:szCs w:val="22"/>
          <w:lang w:val="en-GB"/>
        </w:rPr>
        <w:t>The finding occurred as a result of the fact that:</w:t>
      </w:r>
    </w:p>
    <w:p w:rsidR="00670E8E" w:rsidRDefault="00670E8E" w:rsidP="00670E8E">
      <w:pPr>
        <w:pStyle w:val="ListParagraph"/>
        <w:ind w:left="0"/>
        <w:rPr>
          <w:rFonts w:cs="Arial"/>
          <w:szCs w:val="22"/>
          <w:lang w:val="en-GB"/>
        </w:rPr>
      </w:pPr>
    </w:p>
    <w:p w:rsidR="00670E8E" w:rsidRPr="009D6FAB" w:rsidRDefault="00670E8E" w:rsidP="00670E8E">
      <w:pPr>
        <w:pStyle w:val="ListParagraph"/>
        <w:ind w:left="0"/>
        <w:rPr>
          <w:rFonts w:cs="Arial"/>
          <w:szCs w:val="22"/>
          <w:lang w:val="en-GB"/>
        </w:rPr>
      </w:pPr>
      <w:r w:rsidRPr="001C7D9B">
        <w:rPr>
          <w:rFonts w:cs="Arial"/>
          <w:szCs w:val="22"/>
        </w:rPr>
        <w:t xml:space="preserve">It was indicated that the aforementioned is due to a lack of capacity and a key official being on </w:t>
      </w:r>
      <w:r>
        <w:rPr>
          <w:rFonts w:cs="Arial"/>
          <w:szCs w:val="22"/>
        </w:rPr>
        <w:t xml:space="preserve">extended </w:t>
      </w:r>
      <w:r w:rsidRPr="001C7D9B">
        <w:rPr>
          <w:rFonts w:cs="Arial"/>
          <w:szCs w:val="22"/>
        </w:rPr>
        <w:t>sick leave.</w:t>
      </w:r>
    </w:p>
    <w:p w:rsidR="00670E8E" w:rsidRDefault="00670E8E" w:rsidP="0096324B">
      <w:pPr>
        <w:pStyle w:val="NormalWeb"/>
        <w:rPr>
          <w:rFonts w:ascii="Arial" w:hAnsi="Arial" w:cs="Arial"/>
          <w:sz w:val="22"/>
          <w:szCs w:val="22"/>
        </w:rPr>
      </w:pPr>
    </w:p>
    <w:p w:rsidR="0096324B" w:rsidRPr="009D6FAB" w:rsidRDefault="0096324B" w:rsidP="0096324B">
      <w:pPr>
        <w:pStyle w:val="NormalWeb"/>
        <w:rPr>
          <w:rFonts w:ascii="Arial" w:hAnsi="Arial" w:cs="Arial"/>
          <w:sz w:val="22"/>
          <w:szCs w:val="22"/>
        </w:rPr>
      </w:pPr>
      <w:r w:rsidRPr="009D6FAB">
        <w:rPr>
          <w:rFonts w:ascii="Arial" w:hAnsi="Arial" w:cs="Arial"/>
          <w:sz w:val="22"/>
          <w:szCs w:val="22"/>
        </w:rPr>
        <w:t xml:space="preserve">Potential impact of the findings </w:t>
      </w:r>
      <w:proofErr w:type="gramStart"/>
      <w:r w:rsidRPr="009D6FAB">
        <w:rPr>
          <w:rFonts w:ascii="Arial" w:hAnsi="Arial" w:cs="Arial"/>
          <w:sz w:val="22"/>
          <w:szCs w:val="22"/>
        </w:rPr>
        <w:t>raised</w:t>
      </w:r>
      <w:proofErr w:type="gramEnd"/>
      <w:r w:rsidRPr="009D6FAB">
        <w:rPr>
          <w:rFonts w:ascii="Arial" w:hAnsi="Arial" w:cs="Arial"/>
          <w:sz w:val="22"/>
          <w:szCs w:val="22"/>
        </w:rPr>
        <w:t xml:space="preserve"> above:</w:t>
      </w:r>
    </w:p>
    <w:p w:rsidR="0096324B" w:rsidRPr="00E01E02" w:rsidRDefault="0096324B" w:rsidP="0096324B">
      <w:pPr>
        <w:pStyle w:val="NormalWeb"/>
        <w:rPr>
          <w:rFonts w:ascii="Arial" w:hAnsi="Arial" w:cs="Arial"/>
          <w:color w:val="FF0000"/>
          <w:sz w:val="22"/>
          <w:szCs w:val="22"/>
        </w:rPr>
      </w:pPr>
    </w:p>
    <w:p w:rsidR="0096324B" w:rsidRDefault="0096324B" w:rsidP="0096324B">
      <w:pPr>
        <w:pStyle w:val="ListParagraph"/>
        <w:ind w:left="284" w:hanging="284"/>
        <w:rPr>
          <w:rFonts w:cs="Arial"/>
          <w:szCs w:val="22"/>
        </w:rPr>
      </w:pPr>
      <w:r w:rsidRPr="00C91B58">
        <w:rPr>
          <w:rFonts w:cs="Arial"/>
          <w:szCs w:val="22"/>
        </w:rPr>
        <w:t>a)</w:t>
      </w:r>
      <w:r w:rsidRPr="00C91B58">
        <w:rPr>
          <w:rFonts w:cs="Arial"/>
          <w:szCs w:val="22"/>
        </w:rPr>
        <w:tab/>
        <w:t>Non-compliance with the Treasury Regulations and Public Finance Management Act.</w:t>
      </w:r>
    </w:p>
    <w:p w:rsidR="0096324B" w:rsidRDefault="0096324B" w:rsidP="0096324B">
      <w:pPr>
        <w:pStyle w:val="ListParagraph"/>
        <w:ind w:left="284" w:hanging="284"/>
        <w:rPr>
          <w:rFonts w:cs="Arial"/>
          <w:szCs w:val="22"/>
        </w:rPr>
      </w:pPr>
    </w:p>
    <w:p w:rsidR="0096324B" w:rsidRDefault="0096324B" w:rsidP="0096324B">
      <w:pPr>
        <w:pStyle w:val="ListParagraph"/>
        <w:ind w:left="284" w:hanging="284"/>
        <w:rPr>
          <w:rFonts w:cs="Arial"/>
          <w:szCs w:val="22"/>
        </w:rPr>
      </w:pPr>
      <w:r>
        <w:rPr>
          <w:rFonts w:cs="Arial"/>
          <w:szCs w:val="22"/>
        </w:rPr>
        <w:t>b)</w:t>
      </w:r>
      <w:r>
        <w:rPr>
          <w:rFonts w:cs="Arial"/>
          <w:szCs w:val="22"/>
        </w:rPr>
        <w:tab/>
        <w:t xml:space="preserve">Investigations that are not timeously instituted and concluded enhance the risk that, should the allegation proof to be true, </w:t>
      </w:r>
      <w:r w:rsidRPr="00C91B58">
        <w:rPr>
          <w:rFonts w:cs="Arial"/>
          <w:szCs w:val="22"/>
        </w:rPr>
        <w:t>irregular practices</w:t>
      </w:r>
      <w:r>
        <w:rPr>
          <w:rFonts w:cs="Arial"/>
          <w:szCs w:val="22"/>
        </w:rPr>
        <w:t xml:space="preserve"> and </w:t>
      </w:r>
      <w:r w:rsidRPr="00C91B58">
        <w:rPr>
          <w:rFonts w:cs="Arial"/>
          <w:szCs w:val="22"/>
        </w:rPr>
        <w:t>misuse</w:t>
      </w:r>
      <w:r>
        <w:rPr>
          <w:rFonts w:cs="Arial"/>
          <w:szCs w:val="22"/>
        </w:rPr>
        <w:t xml:space="preserve"> of</w:t>
      </w:r>
      <w:r w:rsidRPr="00C91B58">
        <w:rPr>
          <w:rFonts w:cs="Arial"/>
          <w:szCs w:val="22"/>
        </w:rPr>
        <w:t xml:space="preserve"> the scar</w:t>
      </w:r>
      <w:r>
        <w:rPr>
          <w:rFonts w:cs="Arial"/>
          <w:szCs w:val="22"/>
        </w:rPr>
        <w:t>ce</w:t>
      </w:r>
      <w:r w:rsidRPr="00C91B58">
        <w:rPr>
          <w:rFonts w:cs="Arial"/>
          <w:szCs w:val="22"/>
        </w:rPr>
        <w:t xml:space="preserve"> resources of the Department of Public Works</w:t>
      </w:r>
      <w:r>
        <w:rPr>
          <w:rFonts w:cs="Arial"/>
          <w:szCs w:val="22"/>
        </w:rPr>
        <w:t xml:space="preserve"> might continue in the intervening period.</w:t>
      </w:r>
    </w:p>
    <w:p w:rsidR="0096324B" w:rsidRPr="00C91B58" w:rsidRDefault="0096324B" w:rsidP="0096324B">
      <w:pPr>
        <w:pStyle w:val="ListParagraph"/>
        <w:ind w:left="284" w:hanging="284"/>
        <w:rPr>
          <w:rFonts w:cs="Arial"/>
          <w:szCs w:val="22"/>
        </w:rPr>
      </w:pPr>
    </w:p>
    <w:p w:rsidR="0096324B" w:rsidRDefault="0096324B" w:rsidP="0096324B">
      <w:pPr>
        <w:pStyle w:val="ListParagraph"/>
        <w:ind w:left="284" w:hanging="284"/>
        <w:rPr>
          <w:rFonts w:cs="Arial"/>
          <w:szCs w:val="22"/>
        </w:rPr>
      </w:pPr>
      <w:r w:rsidRPr="00C91B58">
        <w:rPr>
          <w:rFonts w:cs="Arial"/>
          <w:szCs w:val="22"/>
        </w:rPr>
        <w:t>c)</w:t>
      </w:r>
      <w:r w:rsidRPr="00C91B58">
        <w:rPr>
          <w:rFonts w:cs="Arial"/>
          <w:szCs w:val="22"/>
        </w:rPr>
        <w:tab/>
        <w:t>Funds may not be recoverable from officials if timeous actions are not taken.</w:t>
      </w:r>
    </w:p>
    <w:p w:rsidR="0096324B" w:rsidRPr="00C91B58" w:rsidRDefault="0096324B" w:rsidP="0096324B">
      <w:pPr>
        <w:pStyle w:val="ListParagraph"/>
        <w:ind w:left="284" w:hanging="284"/>
        <w:rPr>
          <w:rFonts w:cs="Arial"/>
          <w:szCs w:val="22"/>
        </w:rPr>
      </w:pPr>
    </w:p>
    <w:p w:rsidR="0096324B" w:rsidRPr="00C91B58" w:rsidRDefault="0096324B" w:rsidP="0096324B">
      <w:pPr>
        <w:pStyle w:val="NormalWeb"/>
        <w:tabs>
          <w:tab w:val="left" w:pos="284"/>
        </w:tabs>
        <w:ind w:left="284" w:hanging="284"/>
        <w:rPr>
          <w:rFonts w:ascii="Arial" w:hAnsi="Arial" w:cs="Arial"/>
          <w:sz w:val="22"/>
          <w:szCs w:val="22"/>
        </w:rPr>
      </w:pPr>
      <w:r>
        <w:rPr>
          <w:rFonts w:ascii="Arial" w:hAnsi="Arial" w:cs="Arial"/>
          <w:sz w:val="22"/>
          <w:szCs w:val="22"/>
        </w:rPr>
        <w:t xml:space="preserve">d)  </w:t>
      </w:r>
      <w:r w:rsidRPr="00C91B58">
        <w:rPr>
          <w:rFonts w:ascii="Arial" w:hAnsi="Arial" w:cs="Arial"/>
          <w:sz w:val="22"/>
          <w:szCs w:val="22"/>
        </w:rPr>
        <w:t>The extent to which irregular expenditure may be understated cannot be determined.</w:t>
      </w:r>
    </w:p>
    <w:p w:rsidR="0096324B" w:rsidRDefault="0096324B" w:rsidP="0096324B">
      <w:pPr>
        <w:ind w:left="284" w:hanging="284"/>
        <w:jc w:val="both"/>
        <w:rPr>
          <w:rFonts w:cs="Arial"/>
          <w:color w:val="FF0000"/>
          <w:szCs w:val="22"/>
          <w:lang w:val="en-GB"/>
        </w:rPr>
      </w:pPr>
    </w:p>
    <w:p w:rsidR="0096324B" w:rsidRDefault="0096324B" w:rsidP="0096324B">
      <w:pPr>
        <w:jc w:val="both"/>
        <w:rPr>
          <w:rFonts w:cs="Arial"/>
          <w:szCs w:val="22"/>
          <w:lang w:val="en-GB"/>
        </w:rPr>
      </w:pPr>
    </w:p>
    <w:p w:rsidR="0096324B" w:rsidRPr="009D6FAB" w:rsidRDefault="0096324B" w:rsidP="0096324B">
      <w:pPr>
        <w:pStyle w:val="NormalWeb"/>
        <w:rPr>
          <w:rFonts w:ascii="Arial" w:hAnsi="Arial" w:cs="Arial"/>
          <w:sz w:val="22"/>
          <w:szCs w:val="22"/>
        </w:rPr>
      </w:pPr>
      <w:r w:rsidRPr="009D6FAB">
        <w:rPr>
          <w:rFonts w:ascii="Arial" w:hAnsi="Arial" w:cs="Arial"/>
          <w:b/>
          <w:bCs/>
          <w:sz w:val="22"/>
          <w:szCs w:val="22"/>
        </w:rPr>
        <w:t>Internal control deficiency</w:t>
      </w:r>
    </w:p>
    <w:p w:rsidR="0096324B" w:rsidRDefault="0096324B" w:rsidP="0096324B">
      <w:pPr>
        <w:jc w:val="both"/>
        <w:rPr>
          <w:rFonts w:cs="Arial"/>
          <w:i/>
          <w:szCs w:val="22"/>
        </w:rPr>
      </w:pPr>
    </w:p>
    <w:p w:rsidR="0096324B" w:rsidRPr="001D0465" w:rsidRDefault="0096324B" w:rsidP="0096324B">
      <w:pPr>
        <w:rPr>
          <w:rFonts w:cs="Arial"/>
          <w:bCs/>
          <w:szCs w:val="22"/>
        </w:rPr>
      </w:pPr>
      <w:r w:rsidRPr="001D0465">
        <w:rPr>
          <w:rFonts w:cs="Arial"/>
          <w:bCs/>
          <w:szCs w:val="22"/>
        </w:rPr>
        <w:t>Leadership</w:t>
      </w:r>
    </w:p>
    <w:p w:rsidR="0096324B" w:rsidRPr="00156F53" w:rsidRDefault="0096324B" w:rsidP="0096324B">
      <w:pPr>
        <w:rPr>
          <w:rFonts w:cs="Arial"/>
          <w:b/>
          <w:bCs/>
          <w:szCs w:val="22"/>
        </w:rPr>
      </w:pPr>
    </w:p>
    <w:p w:rsidR="0096324B" w:rsidRDefault="0096324B" w:rsidP="0096324B">
      <w:pPr>
        <w:pStyle w:val="ListParagraph"/>
        <w:ind w:left="284" w:hanging="284"/>
        <w:rPr>
          <w:rFonts w:cs="Arial"/>
          <w:szCs w:val="22"/>
        </w:rPr>
      </w:pPr>
      <w:r>
        <w:rPr>
          <w:rFonts w:cs="Arial"/>
          <w:szCs w:val="22"/>
        </w:rPr>
        <w:t>a)</w:t>
      </w:r>
      <w:r>
        <w:rPr>
          <w:rFonts w:cs="Arial"/>
          <w:szCs w:val="22"/>
        </w:rPr>
        <w:tab/>
      </w:r>
      <w:r w:rsidRPr="00156F53">
        <w:rPr>
          <w:rFonts w:cs="Arial"/>
          <w:szCs w:val="22"/>
        </w:rPr>
        <w:t>The department did not implement effective leadership based on a culture of honesty, ethical business practices and good governance, protecting and enhancing the best interests of the entity</w:t>
      </w:r>
      <w:r>
        <w:rPr>
          <w:rFonts w:cs="Arial"/>
          <w:szCs w:val="22"/>
        </w:rPr>
        <w:t>.</w:t>
      </w:r>
    </w:p>
    <w:p w:rsidR="0096324B" w:rsidRPr="00156F53" w:rsidRDefault="0096324B" w:rsidP="0096324B">
      <w:pPr>
        <w:pStyle w:val="ListParagraph"/>
        <w:ind w:left="284" w:hanging="284"/>
        <w:rPr>
          <w:rFonts w:cs="Arial"/>
          <w:b/>
          <w:bCs/>
          <w:szCs w:val="22"/>
        </w:rPr>
      </w:pPr>
    </w:p>
    <w:p w:rsidR="0096324B" w:rsidRPr="00156F53" w:rsidRDefault="0096324B" w:rsidP="0096324B">
      <w:pPr>
        <w:pStyle w:val="ListParagraph"/>
        <w:ind w:left="284" w:hanging="284"/>
        <w:rPr>
          <w:rFonts w:cs="Arial"/>
          <w:szCs w:val="22"/>
        </w:rPr>
      </w:pPr>
      <w:r>
        <w:rPr>
          <w:rFonts w:cs="Arial"/>
          <w:szCs w:val="22"/>
        </w:rPr>
        <w:t>b)</w:t>
      </w:r>
      <w:r>
        <w:rPr>
          <w:rFonts w:cs="Arial"/>
          <w:szCs w:val="22"/>
        </w:rPr>
        <w:tab/>
        <w:t>The department did not e</w:t>
      </w:r>
      <w:r w:rsidRPr="00156F53">
        <w:rPr>
          <w:rFonts w:cs="Arial"/>
          <w:szCs w:val="22"/>
        </w:rPr>
        <w:t xml:space="preserve">xercise </w:t>
      </w:r>
      <w:r>
        <w:rPr>
          <w:rFonts w:cs="Arial"/>
          <w:szCs w:val="22"/>
        </w:rPr>
        <w:t xml:space="preserve">their </w:t>
      </w:r>
      <w:r w:rsidRPr="00156F53">
        <w:rPr>
          <w:rFonts w:cs="Arial"/>
          <w:szCs w:val="22"/>
        </w:rPr>
        <w:t>oversight responsibility regarding financial and performance reporting and compliance and related internal controls</w:t>
      </w:r>
    </w:p>
    <w:p w:rsidR="0096324B" w:rsidRPr="00156F53" w:rsidRDefault="0096324B" w:rsidP="0096324B">
      <w:pPr>
        <w:ind w:left="284" w:hanging="284"/>
        <w:rPr>
          <w:rFonts w:cs="Arial"/>
          <w:b/>
          <w:szCs w:val="22"/>
        </w:rPr>
      </w:pPr>
    </w:p>
    <w:p w:rsidR="0096324B" w:rsidRPr="00156F53" w:rsidRDefault="0096324B" w:rsidP="0096324B">
      <w:pPr>
        <w:rPr>
          <w:rFonts w:cs="Arial"/>
          <w:b/>
          <w:szCs w:val="22"/>
        </w:rPr>
      </w:pPr>
      <w:r w:rsidRPr="00156F53">
        <w:rPr>
          <w:rFonts w:cs="Arial"/>
          <w:b/>
          <w:szCs w:val="22"/>
        </w:rPr>
        <w:t>Recommendation</w:t>
      </w:r>
    </w:p>
    <w:p w:rsidR="0096324B" w:rsidRPr="004B7E15" w:rsidRDefault="0096324B" w:rsidP="0096324B">
      <w:pPr>
        <w:pStyle w:val="NormalWeb"/>
        <w:jc w:val="both"/>
        <w:rPr>
          <w:rFonts w:ascii="Arial" w:hAnsi="Arial"/>
          <w:i/>
          <w:sz w:val="22"/>
          <w:szCs w:val="22"/>
        </w:rPr>
      </w:pPr>
    </w:p>
    <w:p w:rsidR="0096324B" w:rsidRPr="002A797A" w:rsidRDefault="0096324B" w:rsidP="0096324B">
      <w:pPr>
        <w:pStyle w:val="ListParagraph"/>
        <w:ind w:left="284" w:hanging="284"/>
        <w:rPr>
          <w:rFonts w:cs="Arial"/>
          <w:szCs w:val="22"/>
        </w:rPr>
      </w:pPr>
      <w:r w:rsidRPr="002A797A">
        <w:rPr>
          <w:rFonts w:cs="Arial"/>
          <w:szCs w:val="22"/>
        </w:rPr>
        <w:t>a)</w:t>
      </w:r>
      <w:r w:rsidRPr="002A797A">
        <w:rPr>
          <w:rFonts w:cs="Arial"/>
          <w:szCs w:val="22"/>
        </w:rPr>
        <w:tab/>
        <w:t>Management should ensure that all outstanding matters are investigated as a matter of urgency and going forward it must be ensured that investigations are instituted within the legislative deadline of 30 days from discovery.</w:t>
      </w:r>
    </w:p>
    <w:p w:rsidR="0096324B" w:rsidRPr="002A797A" w:rsidRDefault="0096324B" w:rsidP="0096324B">
      <w:pPr>
        <w:pStyle w:val="ListParagraph"/>
        <w:ind w:left="284" w:hanging="284"/>
        <w:rPr>
          <w:rFonts w:cs="Arial"/>
          <w:szCs w:val="22"/>
        </w:rPr>
      </w:pPr>
    </w:p>
    <w:p w:rsidR="0096324B" w:rsidRPr="002A797A" w:rsidRDefault="0096324B" w:rsidP="0096324B">
      <w:pPr>
        <w:pStyle w:val="ListParagraph"/>
        <w:ind w:left="284" w:hanging="284"/>
        <w:rPr>
          <w:rFonts w:cs="Arial"/>
          <w:szCs w:val="22"/>
        </w:rPr>
      </w:pPr>
      <w:r w:rsidRPr="002A797A">
        <w:rPr>
          <w:rFonts w:cs="Arial"/>
          <w:szCs w:val="22"/>
        </w:rPr>
        <w:t>b)</w:t>
      </w:r>
      <w:r w:rsidRPr="002A797A">
        <w:rPr>
          <w:rFonts w:cs="Arial"/>
          <w:szCs w:val="22"/>
        </w:rPr>
        <w:tab/>
        <w:t xml:space="preserve">Monthly reports need to be submitted to the Minister pertaining to the progress on all allegations. </w:t>
      </w:r>
    </w:p>
    <w:p w:rsidR="0096324B" w:rsidRPr="002A797A" w:rsidRDefault="0096324B" w:rsidP="0096324B">
      <w:pPr>
        <w:pStyle w:val="ListParagraph"/>
        <w:ind w:left="284" w:hanging="284"/>
        <w:rPr>
          <w:rFonts w:cs="Arial"/>
          <w:szCs w:val="22"/>
        </w:rPr>
      </w:pPr>
    </w:p>
    <w:p w:rsidR="0096324B" w:rsidRPr="002A797A" w:rsidRDefault="0096324B" w:rsidP="0096324B">
      <w:pPr>
        <w:pStyle w:val="ListParagraph"/>
        <w:ind w:left="284" w:hanging="284"/>
        <w:rPr>
          <w:rFonts w:cs="Arial"/>
          <w:szCs w:val="22"/>
        </w:rPr>
      </w:pPr>
      <w:r w:rsidRPr="002A797A">
        <w:rPr>
          <w:rFonts w:cs="Arial"/>
          <w:szCs w:val="22"/>
        </w:rPr>
        <w:t>c)</w:t>
      </w:r>
      <w:r w:rsidRPr="002A797A">
        <w:rPr>
          <w:rFonts w:cs="Arial"/>
          <w:szCs w:val="22"/>
        </w:rPr>
        <w:tab/>
        <w:t>The outcomes clearly need to be indicated in the report to the Minister. Thus indicating if for example the matter was referred to SAPS, disciplinary actions instigated against officials and money recovered etc.</w:t>
      </w:r>
    </w:p>
    <w:p w:rsidR="0096324B" w:rsidRPr="002A797A" w:rsidRDefault="0096324B" w:rsidP="0096324B">
      <w:pPr>
        <w:pStyle w:val="ListParagraph"/>
        <w:ind w:left="284" w:hanging="284"/>
        <w:rPr>
          <w:rFonts w:cs="Arial"/>
          <w:szCs w:val="22"/>
        </w:rPr>
      </w:pPr>
    </w:p>
    <w:p w:rsidR="0096324B" w:rsidRPr="002A797A" w:rsidRDefault="0096324B" w:rsidP="0096324B">
      <w:pPr>
        <w:pStyle w:val="ListParagraph"/>
        <w:ind w:left="284" w:hanging="284"/>
        <w:rPr>
          <w:rFonts w:cs="Arial"/>
          <w:szCs w:val="22"/>
        </w:rPr>
      </w:pPr>
      <w:r w:rsidRPr="002A797A">
        <w:rPr>
          <w:rFonts w:cs="Arial"/>
          <w:szCs w:val="22"/>
        </w:rPr>
        <w:t>d)</w:t>
      </w:r>
      <w:r w:rsidRPr="002A797A">
        <w:rPr>
          <w:rFonts w:cs="Arial"/>
          <w:szCs w:val="22"/>
        </w:rPr>
        <w:tab/>
        <w:t>The shortcomings in the internal control system, which resulted in the matters not having been prevented, must be identified. Then the policies and internal control procedures needs to be adjusted to avoid similar instances from reoccurring.</w:t>
      </w:r>
    </w:p>
    <w:p w:rsidR="0096324B" w:rsidRPr="002A797A" w:rsidRDefault="0096324B" w:rsidP="0096324B">
      <w:pPr>
        <w:pStyle w:val="ListParagraph"/>
        <w:ind w:left="284" w:hanging="284"/>
        <w:rPr>
          <w:rFonts w:cs="Arial"/>
          <w:szCs w:val="22"/>
        </w:rPr>
      </w:pPr>
    </w:p>
    <w:p w:rsidR="0096324B" w:rsidRPr="002A797A" w:rsidRDefault="0096324B" w:rsidP="0096324B">
      <w:pPr>
        <w:pStyle w:val="ListParagraph"/>
        <w:ind w:left="284" w:hanging="284"/>
        <w:rPr>
          <w:rFonts w:cs="Arial"/>
          <w:szCs w:val="22"/>
        </w:rPr>
      </w:pPr>
      <w:r w:rsidRPr="002A797A">
        <w:rPr>
          <w:rFonts w:cs="Arial"/>
          <w:szCs w:val="22"/>
        </w:rPr>
        <w:t>e)</w:t>
      </w:r>
      <w:r w:rsidRPr="002A797A">
        <w:rPr>
          <w:rFonts w:cs="Arial"/>
          <w:szCs w:val="22"/>
        </w:rPr>
        <w:tab/>
        <w:t>Changes in policies need to be timeously approved by the appropriate relevant officials to give effect to the required changes in internal control.</w:t>
      </w:r>
    </w:p>
    <w:p w:rsidR="0096324B" w:rsidRPr="002A797A" w:rsidRDefault="0096324B" w:rsidP="0096324B">
      <w:pPr>
        <w:pStyle w:val="ListParagraph"/>
        <w:ind w:left="284" w:hanging="284"/>
        <w:rPr>
          <w:rFonts w:cs="Arial"/>
          <w:szCs w:val="22"/>
        </w:rPr>
      </w:pPr>
    </w:p>
    <w:p w:rsidR="0096324B" w:rsidRPr="002A797A" w:rsidRDefault="0096324B" w:rsidP="0096324B">
      <w:pPr>
        <w:pStyle w:val="ListParagraph"/>
        <w:ind w:left="284" w:hanging="284"/>
        <w:rPr>
          <w:rFonts w:cs="Arial"/>
          <w:szCs w:val="22"/>
        </w:rPr>
      </w:pPr>
      <w:r w:rsidRPr="002A797A">
        <w:rPr>
          <w:rFonts w:cs="Arial"/>
          <w:szCs w:val="22"/>
        </w:rPr>
        <w:t>f)</w:t>
      </w:r>
      <w:r w:rsidRPr="002A797A">
        <w:rPr>
          <w:rFonts w:cs="Arial"/>
          <w:szCs w:val="22"/>
        </w:rPr>
        <w:tab/>
        <w:t>A specific monitoring mechanism needs then to be implemented whereby it can be ensured that the shortcomings were sufficiently addressed.</w:t>
      </w:r>
    </w:p>
    <w:p w:rsidR="0096324B" w:rsidRPr="002A797A" w:rsidRDefault="0096324B" w:rsidP="0096324B">
      <w:pPr>
        <w:pStyle w:val="ListParagraph"/>
        <w:ind w:left="284" w:hanging="284"/>
        <w:rPr>
          <w:rFonts w:cs="Arial"/>
          <w:szCs w:val="22"/>
        </w:rPr>
      </w:pPr>
    </w:p>
    <w:p w:rsidR="0096324B" w:rsidRPr="002A797A" w:rsidRDefault="0096324B" w:rsidP="0096324B">
      <w:pPr>
        <w:pStyle w:val="ListParagraph"/>
        <w:ind w:left="284" w:hanging="284"/>
        <w:rPr>
          <w:rFonts w:cs="Arial"/>
          <w:szCs w:val="22"/>
        </w:rPr>
      </w:pPr>
      <w:r w:rsidRPr="002A797A">
        <w:rPr>
          <w:rFonts w:cs="Arial"/>
          <w:szCs w:val="22"/>
        </w:rPr>
        <w:t>g)</w:t>
      </w:r>
      <w:r w:rsidRPr="002A797A">
        <w:rPr>
          <w:rFonts w:cs="Arial"/>
          <w:szCs w:val="22"/>
        </w:rPr>
        <w:tab/>
        <w:t>Strict actions need to be taken against officials who then do not adhere to the implemented controls.</w:t>
      </w:r>
    </w:p>
    <w:p w:rsidR="0096324B" w:rsidRPr="002A797A" w:rsidRDefault="0096324B" w:rsidP="0096324B">
      <w:pPr>
        <w:pStyle w:val="ListParagraph"/>
        <w:ind w:left="284" w:hanging="284"/>
        <w:rPr>
          <w:rFonts w:cs="Arial"/>
          <w:szCs w:val="22"/>
        </w:rPr>
      </w:pPr>
    </w:p>
    <w:p w:rsidR="0096324B" w:rsidRPr="002A797A" w:rsidRDefault="0096324B" w:rsidP="0096324B">
      <w:pPr>
        <w:pStyle w:val="ListParagraph"/>
        <w:ind w:left="284" w:hanging="284"/>
        <w:rPr>
          <w:rFonts w:cs="Arial"/>
          <w:szCs w:val="22"/>
        </w:rPr>
      </w:pPr>
      <w:r w:rsidRPr="002A797A">
        <w:rPr>
          <w:rFonts w:cs="Arial"/>
          <w:szCs w:val="22"/>
        </w:rPr>
        <w:t xml:space="preserve">h) </w:t>
      </w:r>
      <w:r w:rsidRPr="002A797A">
        <w:rPr>
          <w:rFonts w:cs="Arial"/>
          <w:szCs w:val="22"/>
        </w:rPr>
        <w:tab/>
        <w:t>The audit committee should also be informed pertaining to the status of investigations.</w:t>
      </w:r>
    </w:p>
    <w:p w:rsidR="0096324B" w:rsidRPr="004B7E15" w:rsidRDefault="0096324B" w:rsidP="0096324B">
      <w:pPr>
        <w:pStyle w:val="NormalWeb"/>
        <w:jc w:val="both"/>
        <w:rPr>
          <w:rFonts w:ascii="Arial" w:hAnsi="Arial"/>
          <w:i/>
          <w:sz w:val="22"/>
          <w:szCs w:val="22"/>
        </w:rPr>
      </w:pPr>
    </w:p>
    <w:p w:rsidR="0096324B" w:rsidRPr="009D6FAB" w:rsidRDefault="0096324B" w:rsidP="0096324B">
      <w:pPr>
        <w:keepNext/>
        <w:ind w:left="284" w:hanging="284"/>
        <w:jc w:val="both"/>
        <w:rPr>
          <w:rFonts w:cs="Arial"/>
          <w:b/>
          <w:bCs/>
          <w:szCs w:val="22"/>
        </w:rPr>
      </w:pPr>
      <w:r w:rsidRPr="009D6FAB">
        <w:rPr>
          <w:rFonts w:cs="Arial"/>
          <w:b/>
          <w:bCs/>
          <w:szCs w:val="22"/>
        </w:rPr>
        <w:t>Management response</w:t>
      </w:r>
    </w:p>
    <w:p w:rsidR="0096324B" w:rsidRDefault="0096324B" w:rsidP="0096324B">
      <w:pPr>
        <w:ind w:left="284" w:hanging="284"/>
        <w:jc w:val="both"/>
        <w:rPr>
          <w:rFonts w:cs="Arial"/>
          <w:i/>
          <w:color w:val="4F81BD" w:themeColor="accent1"/>
          <w:szCs w:val="22"/>
        </w:rPr>
      </w:pPr>
    </w:p>
    <w:p w:rsidR="0096324B" w:rsidRPr="006B2C9A" w:rsidRDefault="0096324B" w:rsidP="0096324B">
      <w:pPr>
        <w:ind w:left="284" w:hanging="284"/>
        <w:jc w:val="both"/>
        <w:rPr>
          <w:rFonts w:cs="Arial"/>
          <w:szCs w:val="22"/>
        </w:rPr>
      </w:pPr>
      <w:r>
        <w:rPr>
          <w:rFonts w:cs="Arial"/>
          <w:szCs w:val="22"/>
        </w:rPr>
        <w:t>a)</w:t>
      </w:r>
      <w:r>
        <w:rPr>
          <w:rFonts w:cs="Arial"/>
          <w:szCs w:val="22"/>
        </w:rPr>
        <w:tab/>
      </w:r>
      <w:r w:rsidRPr="006B2C9A">
        <w:rPr>
          <w:rFonts w:cs="Arial"/>
          <w:szCs w:val="22"/>
        </w:rPr>
        <w:t xml:space="preserve">The Directorate Fraud Awareness and Investigations appointed the services of three (3) Service Providers during August 2011 to capacitate the Unit. It should be noted that due to the Unit having been faced with a challenge of addressing a huge backlog going as far back as the 2009/10 financial year, this had an impact on its ability to address current issues. Furthermore, the recruitment process to fill vacancies for the two Assistant Directors Investigations that were vacated during 2010 has since been concluded and the incumbents assumed duty on 01 July 2011 and 01 August 2011 respectively. There is also a gap left by the Director: Fraud Awareness and Investigations who is still on leave sick since December 2010 to date. This position has now been advertised in December; the recruitment process has therefore commenced. The Internal Audit and Investigations Chief Directorate submission for proposed structure is en route to Senior Management for consideration, which aims at capacitating the Unit to enable it to deal with reported matters timeously. </w:t>
      </w:r>
    </w:p>
    <w:p w:rsidR="0096324B" w:rsidRPr="006B2C9A" w:rsidRDefault="0096324B" w:rsidP="0096324B">
      <w:pPr>
        <w:ind w:left="284" w:hanging="284"/>
        <w:jc w:val="both"/>
        <w:rPr>
          <w:rFonts w:cs="Arial"/>
          <w:szCs w:val="22"/>
        </w:rPr>
      </w:pPr>
    </w:p>
    <w:p w:rsidR="0096324B" w:rsidRPr="006B2C9A" w:rsidRDefault="0096324B" w:rsidP="0096324B">
      <w:pPr>
        <w:ind w:left="284"/>
        <w:jc w:val="both"/>
        <w:rPr>
          <w:rFonts w:cs="Arial"/>
          <w:szCs w:val="22"/>
        </w:rPr>
      </w:pPr>
      <w:r w:rsidRPr="006B2C9A">
        <w:rPr>
          <w:rFonts w:cs="Arial"/>
          <w:szCs w:val="22"/>
        </w:rPr>
        <w:t>It should also be noted that the Unit is experiencing a high staff turn-over; currently the Deputy-Director and the Assistant Director Investigations have tendered their resignation; this will and has an adverse impact on the Units performance.</w:t>
      </w:r>
    </w:p>
    <w:p w:rsidR="0096324B" w:rsidRPr="006B2C9A" w:rsidRDefault="0096324B" w:rsidP="0096324B">
      <w:pPr>
        <w:ind w:left="284" w:hanging="284"/>
        <w:jc w:val="both"/>
        <w:rPr>
          <w:rFonts w:cs="Arial"/>
          <w:szCs w:val="22"/>
        </w:rPr>
      </w:pPr>
    </w:p>
    <w:p w:rsidR="0096324B" w:rsidRPr="006B2C9A" w:rsidRDefault="0096324B" w:rsidP="0096324B">
      <w:pPr>
        <w:ind w:left="284"/>
        <w:jc w:val="both"/>
        <w:rPr>
          <w:rFonts w:cs="Arial"/>
          <w:szCs w:val="22"/>
        </w:rPr>
      </w:pPr>
      <w:r w:rsidRPr="006B2C9A">
        <w:rPr>
          <w:rFonts w:cs="Arial"/>
          <w:szCs w:val="22"/>
        </w:rPr>
        <w:t>It is also our view that the impact amounts captured on the Register are not a true reflection of the monetary effect of matters reported as in many instances after the investigation has been conducted and concluded, the impact amount tends to vary from those reported.</w:t>
      </w:r>
    </w:p>
    <w:p w:rsidR="0096324B" w:rsidRPr="006B2C9A" w:rsidRDefault="0096324B" w:rsidP="0096324B">
      <w:pPr>
        <w:ind w:left="284" w:hanging="284"/>
        <w:jc w:val="both"/>
        <w:rPr>
          <w:rFonts w:cs="Arial"/>
          <w:szCs w:val="22"/>
        </w:rPr>
      </w:pPr>
    </w:p>
    <w:p w:rsidR="0096324B" w:rsidRPr="006B2C9A" w:rsidRDefault="0096324B" w:rsidP="0096324B">
      <w:pPr>
        <w:ind w:left="284" w:hanging="284"/>
        <w:jc w:val="both"/>
        <w:rPr>
          <w:rFonts w:cs="Arial"/>
          <w:szCs w:val="22"/>
        </w:rPr>
      </w:pPr>
      <w:r>
        <w:rPr>
          <w:rFonts w:cs="Arial"/>
          <w:szCs w:val="22"/>
        </w:rPr>
        <w:t>b)</w:t>
      </w:r>
      <w:r>
        <w:rPr>
          <w:rFonts w:cs="Arial"/>
          <w:szCs w:val="22"/>
        </w:rPr>
        <w:tab/>
      </w:r>
      <w:r w:rsidRPr="006B2C9A">
        <w:rPr>
          <w:rFonts w:cs="Arial"/>
          <w:szCs w:val="22"/>
        </w:rPr>
        <w:t>Furthermore the total amount of R201, 830,863.12 as monetary figure for cases not yet started is largely influenced by one case reported from Cape Town Regional Office, whereby it was that reported that a tender was “awarded fraudulently” to a certain construction company.  The impact amount is captured in the Register as R182, 133,065.33. Our review of the allegations report indicated that the matter was actually an alleged misrepresentation by the successful bidder. The award of the tender was challenged in court by one of the unsuccessful bidders. Based on the above statement, the Unit’s view was to allow for the court process to run its course prior to us commencing with an internal enquiry.  Our Legal Services Unit will be approached to assist in obtaining progress on this matter and should it be deemed necessary this matter will be out-sourced as a matter of urgency to one of our current service providers on board.</w:t>
      </w:r>
    </w:p>
    <w:p w:rsidR="0096324B" w:rsidRPr="006B2C9A" w:rsidRDefault="0096324B" w:rsidP="0096324B">
      <w:pPr>
        <w:ind w:left="284" w:hanging="284"/>
        <w:jc w:val="both"/>
        <w:rPr>
          <w:rFonts w:cs="Arial"/>
          <w:szCs w:val="22"/>
        </w:rPr>
      </w:pPr>
    </w:p>
    <w:p w:rsidR="0096324B" w:rsidRPr="006B2C9A" w:rsidRDefault="0096324B" w:rsidP="0096324B">
      <w:pPr>
        <w:ind w:left="284" w:hanging="284"/>
        <w:jc w:val="both"/>
        <w:rPr>
          <w:rFonts w:cs="Arial"/>
          <w:szCs w:val="22"/>
        </w:rPr>
      </w:pPr>
      <w:r>
        <w:rPr>
          <w:rFonts w:cs="Arial"/>
          <w:szCs w:val="22"/>
        </w:rPr>
        <w:t>c)</w:t>
      </w:r>
      <w:r>
        <w:rPr>
          <w:rFonts w:cs="Arial"/>
          <w:szCs w:val="22"/>
        </w:rPr>
        <w:tab/>
      </w:r>
      <w:r w:rsidRPr="006B2C9A">
        <w:rPr>
          <w:rFonts w:cs="Arial"/>
          <w:szCs w:val="22"/>
        </w:rPr>
        <w:t>Progress report on investigations is submitted ExCo and Audit and Risk Management Committee (ARMC) meetings.  The ARMC file is also submitted to Executive Authority for information.  The frequency of submission can however, be increased.</w:t>
      </w:r>
    </w:p>
    <w:p w:rsidR="0096324B" w:rsidRPr="006B2C9A" w:rsidRDefault="0096324B" w:rsidP="0096324B">
      <w:pPr>
        <w:ind w:left="284" w:hanging="284"/>
        <w:jc w:val="both"/>
        <w:rPr>
          <w:rFonts w:cs="Arial"/>
          <w:szCs w:val="22"/>
        </w:rPr>
      </w:pPr>
    </w:p>
    <w:p w:rsidR="0096324B" w:rsidRPr="006B2C9A" w:rsidRDefault="0096324B" w:rsidP="0096324B">
      <w:pPr>
        <w:ind w:left="284" w:hanging="284"/>
        <w:jc w:val="both"/>
        <w:rPr>
          <w:rFonts w:cs="Arial"/>
          <w:szCs w:val="22"/>
        </w:rPr>
      </w:pPr>
      <w:r>
        <w:rPr>
          <w:rFonts w:cs="Arial"/>
          <w:szCs w:val="22"/>
        </w:rPr>
        <w:t>d)</w:t>
      </w:r>
      <w:r>
        <w:rPr>
          <w:rFonts w:cs="Arial"/>
          <w:szCs w:val="22"/>
        </w:rPr>
        <w:tab/>
      </w:r>
      <w:r w:rsidRPr="006B2C9A">
        <w:rPr>
          <w:rFonts w:cs="Arial"/>
          <w:szCs w:val="22"/>
        </w:rPr>
        <w:t>The investigation reports which recommend any disciplinary action are further submitted to Labour Relations and/or Legal Services for further action.  The Register is updated regularly with progress.  Engagements with Labour Relations Unit will be increased to ensure more frequent update of the Register and thereby enhancing monitoring.</w:t>
      </w:r>
    </w:p>
    <w:p w:rsidR="0096324B" w:rsidRPr="006B2C9A" w:rsidRDefault="0096324B" w:rsidP="0096324B">
      <w:pPr>
        <w:ind w:left="284" w:hanging="284"/>
        <w:jc w:val="both"/>
        <w:rPr>
          <w:rFonts w:cs="Arial"/>
          <w:i/>
          <w:szCs w:val="22"/>
        </w:rPr>
      </w:pPr>
    </w:p>
    <w:p w:rsidR="0096324B" w:rsidRPr="001D0465" w:rsidRDefault="0096324B" w:rsidP="0096324B">
      <w:pPr>
        <w:jc w:val="both"/>
        <w:rPr>
          <w:rFonts w:cs="Arial"/>
          <w:szCs w:val="22"/>
        </w:rPr>
      </w:pPr>
      <w:r w:rsidRPr="001D0465">
        <w:rPr>
          <w:rFonts w:cs="Arial"/>
          <w:szCs w:val="22"/>
        </w:rPr>
        <w:t>Name:</w:t>
      </w:r>
      <w:r w:rsidRPr="001D0465">
        <w:rPr>
          <w:rFonts w:eastAsia="Arial Unicode MS" w:cs="Arial"/>
          <w:szCs w:val="22"/>
        </w:rPr>
        <w:t xml:space="preserve">   Tebogo Tukisi</w:t>
      </w:r>
    </w:p>
    <w:p w:rsidR="0096324B" w:rsidRPr="001D0465" w:rsidRDefault="0096324B" w:rsidP="0096324B">
      <w:pPr>
        <w:jc w:val="both"/>
        <w:rPr>
          <w:rFonts w:cs="Arial"/>
          <w:szCs w:val="22"/>
        </w:rPr>
      </w:pPr>
      <w:r w:rsidRPr="001D0465">
        <w:rPr>
          <w:rFonts w:cs="Arial"/>
          <w:szCs w:val="22"/>
        </w:rPr>
        <w:t>Position:  Chief Audit Executive</w:t>
      </w:r>
    </w:p>
    <w:p w:rsidR="0096324B" w:rsidRPr="001D0465" w:rsidRDefault="0096324B" w:rsidP="0096324B">
      <w:pPr>
        <w:jc w:val="both"/>
        <w:rPr>
          <w:rFonts w:cs="Arial"/>
          <w:szCs w:val="22"/>
        </w:rPr>
      </w:pPr>
      <w:r w:rsidRPr="001D0465">
        <w:rPr>
          <w:rFonts w:cs="Arial"/>
          <w:szCs w:val="22"/>
        </w:rPr>
        <w:t>Date: 06 December 2011</w:t>
      </w:r>
    </w:p>
    <w:p w:rsidR="0096324B" w:rsidRDefault="0096324B" w:rsidP="0096324B">
      <w:pPr>
        <w:jc w:val="both"/>
        <w:rPr>
          <w:rFonts w:cs="Arial"/>
          <w:i/>
          <w:szCs w:val="22"/>
        </w:rPr>
      </w:pPr>
    </w:p>
    <w:p w:rsidR="0096324B" w:rsidRDefault="0096324B" w:rsidP="0096324B">
      <w:pPr>
        <w:jc w:val="both"/>
        <w:rPr>
          <w:rFonts w:cs="Arial"/>
          <w:b/>
          <w:bCs/>
          <w:szCs w:val="22"/>
        </w:rPr>
      </w:pPr>
      <w:r>
        <w:rPr>
          <w:rFonts w:cs="Arial"/>
          <w:b/>
          <w:bCs/>
          <w:szCs w:val="22"/>
        </w:rPr>
        <w:t>Auditor’s conclusion</w:t>
      </w:r>
    </w:p>
    <w:p w:rsidR="0096324B" w:rsidRDefault="0096324B" w:rsidP="0096324B">
      <w:pPr>
        <w:jc w:val="both"/>
        <w:rPr>
          <w:rFonts w:cs="Arial"/>
          <w:b/>
          <w:bCs/>
          <w:szCs w:val="22"/>
        </w:rPr>
      </w:pPr>
    </w:p>
    <w:p w:rsidR="0096324B" w:rsidRDefault="0096324B" w:rsidP="0096324B">
      <w:pPr>
        <w:spacing w:after="120"/>
        <w:jc w:val="both"/>
        <w:rPr>
          <w:rFonts w:cs="Arial"/>
          <w:i/>
          <w:szCs w:val="22"/>
        </w:rPr>
      </w:pPr>
      <w:r w:rsidRPr="002E19AD">
        <w:rPr>
          <w:rFonts w:cs="Arial"/>
          <w:szCs w:val="22"/>
        </w:rPr>
        <w:t xml:space="preserve">Although management did not specifically indicate </w:t>
      </w:r>
      <w:r>
        <w:rPr>
          <w:rFonts w:cs="Arial"/>
          <w:szCs w:val="22"/>
        </w:rPr>
        <w:t>whether</w:t>
      </w:r>
      <w:r w:rsidRPr="002E19AD">
        <w:rPr>
          <w:rFonts w:cs="Arial"/>
          <w:szCs w:val="22"/>
        </w:rPr>
        <w:t xml:space="preserve"> they agree or not with the finding, management’s response is perceived as being in agreement with the finding. Although cognisance is taken of management</w:t>
      </w:r>
      <w:r>
        <w:rPr>
          <w:rFonts w:cs="Arial"/>
          <w:szCs w:val="22"/>
        </w:rPr>
        <w:t>’</w:t>
      </w:r>
      <w:r w:rsidRPr="002E19AD">
        <w:rPr>
          <w:rFonts w:cs="Arial"/>
          <w:szCs w:val="22"/>
        </w:rPr>
        <w:t>s comment the department must ensure that they comply with all relevant laws, rules and regulations. The non compliance will be reported in the audit report.</w:t>
      </w:r>
      <w:r>
        <w:rPr>
          <w:rFonts w:cs="Arial"/>
          <w:szCs w:val="22"/>
        </w:rPr>
        <w:t xml:space="preserve"> </w:t>
      </w:r>
      <w:r w:rsidRPr="002E19AD">
        <w:rPr>
          <w:rFonts w:cs="Arial"/>
          <w:szCs w:val="22"/>
        </w:rPr>
        <w:t>The extent to which irregular expenditure may be u</w:t>
      </w:r>
      <w:r>
        <w:rPr>
          <w:rFonts w:cs="Arial"/>
          <w:szCs w:val="22"/>
        </w:rPr>
        <w:t>nderstated cannot be determined until the investigations are completed.</w:t>
      </w:r>
    </w:p>
    <w:p w:rsidR="0096324B" w:rsidRDefault="0096324B" w:rsidP="0096324B">
      <w:pPr>
        <w:jc w:val="both"/>
        <w:rPr>
          <w:rFonts w:cs="Arial"/>
          <w:szCs w:val="22"/>
        </w:rPr>
      </w:pPr>
    </w:p>
    <w:p w:rsidR="0096324B" w:rsidRPr="00594907" w:rsidRDefault="0096324B" w:rsidP="0096324B">
      <w:pPr>
        <w:jc w:val="both"/>
        <w:rPr>
          <w:rFonts w:cs="Arial"/>
          <w:szCs w:val="22"/>
        </w:rPr>
      </w:pPr>
    </w:p>
    <w:p w:rsidR="005374CF" w:rsidRDefault="005374CF"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96324B" w:rsidRPr="00594907" w:rsidRDefault="0096324B" w:rsidP="0096324B">
      <w:pPr>
        <w:numPr>
          <w:ilvl w:val="0"/>
          <w:numId w:val="184"/>
        </w:numPr>
        <w:spacing w:after="120"/>
        <w:rPr>
          <w:rFonts w:cs="Arial"/>
          <w:b/>
          <w:bCs/>
          <w:szCs w:val="22"/>
        </w:rPr>
      </w:pPr>
      <w:r>
        <w:rPr>
          <w:rFonts w:cs="Arial"/>
          <w:b/>
          <w:bCs/>
          <w:szCs w:val="22"/>
        </w:rPr>
        <w:t xml:space="preserve">Compliance with laws and regulations: Updated list of policies </w:t>
      </w:r>
      <w:r w:rsidRPr="004E18B4">
        <w:rPr>
          <w:rFonts w:cs="Arial"/>
          <w:b/>
          <w:bCs/>
          <w:color w:val="FF0000"/>
          <w:szCs w:val="22"/>
        </w:rPr>
        <w:t>Ex 72</w:t>
      </w:r>
      <w:r w:rsidRPr="00594907">
        <w:rPr>
          <w:rFonts w:cs="Arial"/>
          <w:b/>
          <w:bCs/>
          <w:szCs w:val="22"/>
        </w:rPr>
        <w:t xml:space="preserve"> </w:t>
      </w:r>
    </w:p>
    <w:p w:rsidR="0096324B" w:rsidRPr="00594907" w:rsidRDefault="0096324B" w:rsidP="0096324B">
      <w:pPr>
        <w:rPr>
          <w:rFonts w:cs="Arial"/>
          <w:b/>
          <w:bCs/>
          <w:szCs w:val="22"/>
        </w:rPr>
      </w:pPr>
      <w:r w:rsidRPr="00594907">
        <w:rPr>
          <w:rFonts w:cs="Arial"/>
          <w:b/>
          <w:bCs/>
          <w:szCs w:val="22"/>
        </w:rPr>
        <w:t xml:space="preserve">Audit finding </w:t>
      </w:r>
    </w:p>
    <w:p w:rsidR="0096324B" w:rsidRDefault="0096324B" w:rsidP="0096324B">
      <w:pPr>
        <w:rPr>
          <w:rFonts w:cs="Arial"/>
          <w:szCs w:val="22"/>
        </w:rPr>
      </w:pPr>
    </w:p>
    <w:p w:rsidR="0096324B" w:rsidRDefault="0096324B" w:rsidP="0096324B">
      <w:pPr>
        <w:ind w:left="284" w:hanging="284"/>
        <w:rPr>
          <w:rFonts w:cs="Arial"/>
          <w:szCs w:val="22"/>
        </w:rPr>
      </w:pPr>
      <w:r>
        <w:rPr>
          <w:rFonts w:cs="Arial"/>
          <w:szCs w:val="22"/>
        </w:rPr>
        <w:t>a)</w:t>
      </w:r>
      <w:r>
        <w:rPr>
          <w:rFonts w:cs="Arial"/>
          <w:szCs w:val="22"/>
        </w:rPr>
        <w:tab/>
      </w:r>
      <w:r w:rsidRPr="00594907">
        <w:rPr>
          <w:rFonts w:cs="Arial"/>
          <w:szCs w:val="22"/>
        </w:rPr>
        <w:t>Public Finance Management Act sections 40 and 41 states the following:</w:t>
      </w:r>
    </w:p>
    <w:p w:rsidR="00207920" w:rsidRPr="00594907" w:rsidRDefault="00207920" w:rsidP="0096324B">
      <w:pPr>
        <w:ind w:left="284" w:hanging="284"/>
        <w:rPr>
          <w:rFonts w:cs="Arial"/>
          <w:szCs w:val="22"/>
        </w:rPr>
      </w:pPr>
    </w:p>
    <w:p w:rsidR="0096324B" w:rsidRPr="00594907" w:rsidRDefault="0096324B" w:rsidP="0096324B">
      <w:pPr>
        <w:ind w:left="567" w:hanging="283"/>
        <w:rPr>
          <w:rFonts w:cs="Arial"/>
          <w:szCs w:val="22"/>
        </w:rPr>
      </w:pPr>
      <w:r>
        <w:rPr>
          <w:rFonts w:cs="Arial"/>
          <w:szCs w:val="22"/>
        </w:rPr>
        <w:t>(</w:t>
      </w:r>
      <w:proofErr w:type="gramStart"/>
      <w:r>
        <w:rPr>
          <w:rFonts w:cs="Arial"/>
          <w:szCs w:val="22"/>
        </w:rPr>
        <w:t>i</w:t>
      </w:r>
      <w:proofErr w:type="gramEnd"/>
      <w:r>
        <w:rPr>
          <w:rFonts w:cs="Arial"/>
          <w:szCs w:val="22"/>
        </w:rPr>
        <w:t>)</w:t>
      </w:r>
      <w:r>
        <w:rPr>
          <w:rFonts w:cs="Arial"/>
          <w:szCs w:val="22"/>
        </w:rPr>
        <w:tab/>
      </w:r>
      <w:r w:rsidRPr="00594907">
        <w:rPr>
          <w:rFonts w:cs="Arial"/>
          <w:szCs w:val="22"/>
        </w:rPr>
        <w:t>Section 40(1)</w:t>
      </w:r>
    </w:p>
    <w:p w:rsidR="0096324B" w:rsidRPr="00594907" w:rsidRDefault="0096324B" w:rsidP="0096324B">
      <w:pPr>
        <w:pStyle w:val="NormalWeb"/>
        <w:ind w:left="567"/>
        <w:rPr>
          <w:rFonts w:ascii="Arial" w:hAnsi="Arial" w:cs="Arial"/>
          <w:i/>
          <w:iCs/>
          <w:sz w:val="22"/>
          <w:szCs w:val="22"/>
          <w:lang w:val="en-GB" w:eastAsia="en-GB"/>
        </w:rPr>
      </w:pPr>
      <w:r w:rsidRPr="00594907">
        <w:rPr>
          <w:rFonts w:ascii="Arial" w:hAnsi="Arial" w:cs="Arial"/>
          <w:i/>
          <w:iCs/>
          <w:sz w:val="22"/>
          <w:szCs w:val="22"/>
          <w:lang w:val="en-GB" w:eastAsia="en-GB"/>
        </w:rPr>
        <w:t xml:space="preserve">“The accounting officer for a department, trading entity or constitutional institution- </w:t>
      </w:r>
    </w:p>
    <w:p w:rsidR="0096324B" w:rsidRPr="00594907" w:rsidRDefault="0096324B" w:rsidP="0096324B">
      <w:pPr>
        <w:pStyle w:val="NormalWeb"/>
        <w:ind w:left="851" w:hanging="284"/>
        <w:rPr>
          <w:rFonts w:ascii="Arial" w:hAnsi="Arial" w:cs="Arial"/>
          <w:i/>
          <w:iCs/>
          <w:sz w:val="22"/>
          <w:szCs w:val="22"/>
          <w:lang w:val="en-GB" w:eastAsia="en-GB"/>
        </w:rPr>
      </w:pPr>
      <w:r>
        <w:rPr>
          <w:rFonts w:ascii="Arial" w:hAnsi="Arial" w:cs="Arial"/>
          <w:i/>
          <w:iCs/>
          <w:sz w:val="22"/>
          <w:szCs w:val="22"/>
          <w:lang w:val="en-GB" w:eastAsia="en-GB"/>
        </w:rPr>
        <w:t>(a) </w:t>
      </w:r>
      <w:r w:rsidRPr="00594907">
        <w:rPr>
          <w:rFonts w:ascii="Arial" w:hAnsi="Arial" w:cs="Arial"/>
          <w:i/>
          <w:iCs/>
          <w:sz w:val="22"/>
          <w:szCs w:val="22"/>
          <w:lang w:val="en-GB" w:eastAsia="en-GB"/>
        </w:rPr>
        <w:t>must keep full and proper records of the financial affairs of the department, trading entity or constitutional institution in accordance with any prescribed norms and standards;”</w:t>
      </w:r>
    </w:p>
    <w:p w:rsidR="0096324B" w:rsidRPr="00594907" w:rsidRDefault="0096324B" w:rsidP="0096324B">
      <w:pPr>
        <w:pStyle w:val="NormalWeb"/>
        <w:ind w:left="567" w:hanging="283"/>
        <w:rPr>
          <w:rFonts w:ascii="Arial" w:hAnsi="Arial" w:cs="Arial"/>
          <w:i/>
          <w:iCs/>
          <w:sz w:val="22"/>
          <w:szCs w:val="22"/>
          <w:lang w:val="en-GB" w:eastAsia="en-GB"/>
        </w:rPr>
      </w:pPr>
    </w:p>
    <w:p w:rsidR="0096324B" w:rsidRPr="00594907" w:rsidRDefault="0096324B" w:rsidP="0096324B">
      <w:pPr>
        <w:ind w:left="567" w:hanging="283"/>
        <w:rPr>
          <w:rFonts w:cs="Arial"/>
          <w:szCs w:val="22"/>
        </w:rPr>
      </w:pPr>
      <w:r>
        <w:rPr>
          <w:rFonts w:cs="Arial"/>
          <w:szCs w:val="22"/>
        </w:rPr>
        <w:t>(ii)</w:t>
      </w:r>
      <w:r>
        <w:rPr>
          <w:rFonts w:cs="Arial"/>
          <w:szCs w:val="22"/>
        </w:rPr>
        <w:tab/>
      </w:r>
      <w:r w:rsidRPr="00594907">
        <w:rPr>
          <w:rFonts w:cs="Arial"/>
          <w:szCs w:val="22"/>
        </w:rPr>
        <w:t>Section 41</w:t>
      </w:r>
    </w:p>
    <w:p w:rsidR="0096324B" w:rsidRPr="00594907" w:rsidRDefault="0096324B" w:rsidP="0096324B">
      <w:pPr>
        <w:pStyle w:val="NormalWeb"/>
        <w:ind w:left="567"/>
        <w:rPr>
          <w:rFonts w:ascii="Arial" w:hAnsi="Arial" w:cs="Arial"/>
          <w:i/>
          <w:iCs/>
          <w:sz w:val="22"/>
          <w:szCs w:val="22"/>
          <w:lang w:eastAsia="en-GB"/>
        </w:rPr>
      </w:pPr>
      <w:r w:rsidRPr="00594907">
        <w:rPr>
          <w:rFonts w:ascii="Arial" w:hAnsi="Arial" w:cs="Arial"/>
          <w:i/>
          <w:iCs/>
          <w:sz w:val="22"/>
          <w:szCs w:val="22"/>
          <w:lang w:eastAsia="en-GB"/>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96324B" w:rsidRPr="00594907" w:rsidRDefault="0096324B" w:rsidP="0096324B">
      <w:pPr>
        <w:pStyle w:val="NormalWeb"/>
        <w:ind w:left="567" w:hanging="283"/>
        <w:rPr>
          <w:rFonts w:ascii="Arial" w:hAnsi="Arial" w:cs="Arial"/>
          <w:i/>
          <w:iCs/>
          <w:sz w:val="22"/>
          <w:szCs w:val="22"/>
          <w:lang w:eastAsia="en-GB"/>
        </w:rPr>
      </w:pPr>
    </w:p>
    <w:p w:rsidR="0096324B" w:rsidRPr="00594907" w:rsidRDefault="0096324B" w:rsidP="0096324B">
      <w:pPr>
        <w:ind w:left="567" w:hanging="283"/>
        <w:rPr>
          <w:rFonts w:cs="Arial"/>
          <w:szCs w:val="22"/>
        </w:rPr>
      </w:pPr>
      <w:r>
        <w:rPr>
          <w:rFonts w:cs="Arial"/>
          <w:szCs w:val="22"/>
        </w:rPr>
        <w:t xml:space="preserve">(iii) </w:t>
      </w:r>
      <w:r w:rsidRPr="00594907">
        <w:rPr>
          <w:rFonts w:cs="Arial"/>
          <w:szCs w:val="22"/>
        </w:rPr>
        <w:t>Section 38</w:t>
      </w:r>
    </w:p>
    <w:p w:rsidR="0096324B" w:rsidRPr="00594907" w:rsidRDefault="0096324B" w:rsidP="0096324B">
      <w:pPr>
        <w:pStyle w:val="NormalWeb"/>
        <w:ind w:left="567"/>
        <w:rPr>
          <w:rFonts w:ascii="Arial" w:hAnsi="Arial" w:cs="Arial"/>
          <w:i/>
          <w:iCs/>
          <w:sz w:val="22"/>
          <w:szCs w:val="22"/>
          <w:lang w:eastAsia="en-GB"/>
        </w:rPr>
      </w:pPr>
      <w:proofErr w:type="gramStart"/>
      <w:r w:rsidRPr="00594907">
        <w:rPr>
          <w:rFonts w:ascii="Arial" w:hAnsi="Arial" w:cs="Arial"/>
          <w:i/>
          <w:iCs/>
          <w:sz w:val="22"/>
          <w:szCs w:val="22"/>
          <w:lang w:eastAsia="en-GB"/>
        </w:rPr>
        <w:t>“The accounting to implement effective, efficient and transparent systems of financial management.”</w:t>
      </w:r>
      <w:proofErr w:type="gramEnd"/>
    </w:p>
    <w:p w:rsidR="0096324B" w:rsidRDefault="0096324B" w:rsidP="0096324B">
      <w:pPr>
        <w:rPr>
          <w:rFonts w:cs="Arial"/>
          <w:szCs w:val="22"/>
        </w:rPr>
      </w:pPr>
    </w:p>
    <w:p w:rsidR="0096324B" w:rsidRDefault="0096324B" w:rsidP="0096324B">
      <w:pPr>
        <w:ind w:left="284" w:hanging="284"/>
        <w:rPr>
          <w:rFonts w:cs="Arial"/>
          <w:szCs w:val="22"/>
        </w:rPr>
      </w:pPr>
      <w:r w:rsidRPr="00594907">
        <w:rPr>
          <w:rFonts w:cs="Arial"/>
          <w:szCs w:val="22"/>
        </w:rPr>
        <w:t>b) </w:t>
      </w:r>
      <w:r>
        <w:rPr>
          <w:rFonts w:cs="Arial"/>
          <w:szCs w:val="22"/>
        </w:rPr>
        <w:tab/>
      </w:r>
      <w:r w:rsidRPr="00594907">
        <w:rPr>
          <w:rFonts w:cs="Arial"/>
          <w:szCs w:val="22"/>
        </w:rPr>
        <w:t>Treasury Regulations 17.2.1 states:</w:t>
      </w:r>
    </w:p>
    <w:p w:rsidR="00207920" w:rsidRPr="00594907" w:rsidRDefault="00207920" w:rsidP="0096324B">
      <w:pPr>
        <w:ind w:left="284" w:hanging="284"/>
        <w:rPr>
          <w:rFonts w:cs="Arial"/>
          <w:szCs w:val="22"/>
        </w:rPr>
      </w:pPr>
    </w:p>
    <w:p w:rsidR="0096324B" w:rsidRPr="00594907" w:rsidRDefault="0096324B" w:rsidP="0096324B">
      <w:pPr>
        <w:pStyle w:val="NormalWeb"/>
        <w:ind w:left="284"/>
        <w:rPr>
          <w:rFonts w:ascii="Arial" w:hAnsi="Arial" w:cs="Arial"/>
          <w:i/>
          <w:iCs/>
          <w:sz w:val="22"/>
          <w:szCs w:val="22"/>
          <w:lang w:eastAsia="en-GB"/>
        </w:rPr>
      </w:pPr>
      <w:r w:rsidRPr="00594907">
        <w:rPr>
          <w:rFonts w:ascii="Arial" w:hAnsi="Arial" w:cs="Arial"/>
          <w:i/>
          <w:iCs/>
          <w:sz w:val="22"/>
          <w:szCs w:val="22"/>
          <w:lang w:eastAsia="en-GB"/>
        </w:rPr>
        <w:t xml:space="preserve">“Accounting officers of institutions must, subject to the provisions of the relevant national or provincial legislation, retain all financial information in its original form, as follows- </w:t>
      </w:r>
    </w:p>
    <w:p w:rsidR="0096324B" w:rsidRPr="00594907" w:rsidRDefault="0096324B" w:rsidP="0096324B">
      <w:pPr>
        <w:ind w:left="567" w:hanging="283"/>
        <w:rPr>
          <w:rFonts w:cs="Arial"/>
          <w:i/>
          <w:iCs/>
          <w:szCs w:val="22"/>
        </w:rPr>
      </w:pPr>
      <w:r>
        <w:rPr>
          <w:rFonts w:cs="Arial"/>
          <w:i/>
          <w:iCs/>
          <w:szCs w:val="22"/>
        </w:rPr>
        <w:t>i</w:t>
      </w:r>
      <w:r w:rsidRPr="00594907">
        <w:rPr>
          <w:rFonts w:cs="Arial"/>
          <w:i/>
          <w:iCs/>
          <w:szCs w:val="22"/>
        </w:rPr>
        <w:t>)</w:t>
      </w:r>
      <w:r>
        <w:rPr>
          <w:rFonts w:cs="Arial"/>
          <w:i/>
          <w:iCs/>
          <w:szCs w:val="22"/>
        </w:rPr>
        <w:tab/>
      </w:r>
      <w:r w:rsidRPr="00594907">
        <w:rPr>
          <w:rFonts w:cs="Arial"/>
          <w:i/>
          <w:iCs/>
          <w:szCs w:val="22"/>
        </w:rPr>
        <w:t>information relating to one financial year – for one year after the audit report for the financial year in question has been tabled in Parliament or the provincial legislature; or</w:t>
      </w:r>
    </w:p>
    <w:p w:rsidR="0096324B" w:rsidRPr="00594907" w:rsidRDefault="0096324B" w:rsidP="0096324B">
      <w:pPr>
        <w:ind w:left="567" w:hanging="283"/>
        <w:rPr>
          <w:rFonts w:cs="Arial"/>
          <w:i/>
          <w:iCs/>
          <w:szCs w:val="22"/>
        </w:rPr>
      </w:pPr>
      <w:r>
        <w:rPr>
          <w:rFonts w:cs="Arial"/>
          <w:i/>
          <w:iCs/>
          <w:szCs w:val="22"/>
        </w:rPr>
        <w:t>ii</w:t>
      </w:r>
      <w:r w:rsidRPr="00594907">
        <w:rPr>
          <w:rFonts w:cs="Arial"/>
          <w:i/>
          <w:iCs/>
          <w:szCs w:val="22"/>
        </w:rPr>
        <w:t>)</w:t>
      </w:r>
      <w:r>
        <w:rPr>
          <w:rFonts w:cs="Arial"/>
          <w:i/>
          <w:iCs/>
          <w:szCs w:val="22"/>
        </w:rPr>
        <w:tab/>
      </w:r>
      <w:r w:rsidRPr="00594907">
        <w:rPr>
          <w:rFonts w:cs="Arial"/>
          <w:i/>
          <w:iCs/>
          <w:szCs w:val="22"/>
        </w:rPr>
        <w:t>information relating to more than one financial year – for one after the date of the audit report for the last of the financial years to which the information relates.”</w:t>
      </w:r>
    </w:p>
    <w:p w:rsidR="0096324B" w:rsidRPr="00594907" w:rsidRDefault="0096324B" w:rsidP="0096324B">
      <w:pPr>
        <w:pStyle w:val="NormalWeb"/>
        <w:rPr>
          <w:rFonts w:ascii="Arial" w:hAnsi="Arial" w:cs="Arial"/>
          <w:sz w:val="22"/>
          <w:szCs w:val="22"/>
          <w:lang w:eastAsia="en-GB"/>
        </w:rPr>
      </w:pPr>
      <w:r w:rsidRPr="00594907">
        <w:rPr>
          <w:rFonts w:ascii="Arial" w:hAnsi="Arial" w:cs="Arial"/>
          <w:sz w:val="22"/>
          <w:szCs w:val="22"/>
          <w:lang w:eastAsia="en-GB"/>
        </w:rPr>
        <w:t> </w:t>
      </w:r>
    </w:p>
    <w:p w:rsidR="0096324B" w:rsidRPr="00594907" w:rsidRDefault="0096324B" w:rsidP="0096324B">
      <w:pPr>
        <w:pStyle w:val="NormalWeb"/>
        <w:rPr>
          <w:rFonts w:ascii="Arial" w:hAnsi="Arial" w:cs="Arial"/>
          <w:sz w:val="22"/>
          <w:szCs w:val="22"/>
          <w:lang w:eastAsia="en-GB"/>
        </w:rPr>
      </w:pPr>
      <w:r w:rsidRPr="00594907">
        <w:rPr>
          <w:rFonts w:ascii="Arial" w:hAnsi="Arial" w:cs="Arial"/>
          <w:sz w:val="22"/>
          <w:szCs w:val="22"/>
          <w:lang w:eastAsia="en-GB"/>
        </w:rPr>
        <w:t>Deviations pertaining to policies:</w:t>
      </w:r>
    </w:p>
    <w:p w:rsidR="0096324B" w:rsidRPr="00594907" w:rsidRDefault="0096324B" w:rsidP="0096324B">
      <w:pPr>
        <w:pStyle w:val="NormalWeb"/>
        <w:ind w:left="284" w:hanging="284"/>
        <w:rPr>
          <w:rFonts w:ascii="Arial" w:hAnsi="Arial" w:cs="Arial"/>
          <w:sz w:val="22"/>
          <w:szCs w:val="22"/>
          <w:lang w:eastAsia="en-GB"/>
        </w:rPr>
      </w:pPr>
    </w:p>
    <w:p w:rsidR="0096324B" w:rsidRDefault="0096324B" w:rsidP="0096324B">
      <w:pPr>
        <w:ind w:left="284" w:hanging="284"/>
        <w:rPr>
          <w:rFonts w:cs="Arial"/>
          <w:szCs w:val="22"/>
        </w:rPr>
      </w:pPr>
      <w:r w:rsidRPr="00594907">
        <w:rPr>
          <w:rFonts w:cs="Arial"/>
          <w:szCs w:val="22"/>
        </w:rPr>
        <w:t>a)</w:t>
      </w:r>
      <w:r>
        <w:rPr>
          <w:rFonts w:cs="Arial"/>
          <w:szCs w:val="22"/>
        </w:rPr>
        <w:tab/>
      </w:r>
      <w:r w:rsidRPr="00594907">
        <w:rPr>
          <w:rFonts w:cs="Arial"/>
          <w:szCs w:val="22"/>
        </w:rPr>
        <w:t xml:space="preserve">During the 2010-2011 financial it was reported that policies are not regularly updated to include amongst others new or revised circulars on an annual basis. As part of the audit action plans it was also indicated that policies will be updated. </w:t>
      </w:r>
    </w:p>
    <w:p w:rsidR="0096324B" w:rsidRDefault="0096324B" w:rsidP="0096324B">
      <w:pPr>
        <w:ind w:left="284" w:hanging="284"/>
        <w:rPr>
          <w:rFonts w:cs="Arial"/>
          <w:szCs w:val="22"/>
        </w:rPr>
      </w:pPr>
    </w:p>
    <w:p w:rsidR="00207920" w:rsidRPr="00594907" w:rsidRDefault="00207920" w:rsidP="0096324B">
      <w:pPr>
        <w:ind w:left="284" w:hanging="284"/>
        <w:rPr>
          <w:rFonts w:cs="Arial"/>
          <w:szCs w:val="22"/>
        </w:rPr>
      </w:pPr>
    </w:p>
    <w:p w:rsidR="0096324B" w:rsidRDefault="0096324B" w:rsidP="0096324B">
      <w:pPr>
        <w:pStyle w:val="NormalWeb"/>
        <w:ind w:left="284" w:hanging="284"/>
        <w:rPr>
          <w:rFonts w:ascii="Arial" w:hAnsi="Arial" w:cs="Arial"/>
          <w:sz w:val="22"/>
          <w:szCs w:val="22"/>
          <w:lang w:eastAsia="en-GB"/>
        </w:rPr>
      </w:pPr>
      <w:r>
        <w:rPr>
          <w:rFonts w:ascii="Arial" w:hAnsi="Arial" w:cs="Arial"/>
          <w:sz w:val="22"/>
          <w:szCs w:val="22"/>
          <w:lang w:eastAsia="en-GB"/>
        </w:rPr>
        <w:t>b)</w:t>
      </w:r>
      <w:r>
        <w:rPr>
          <w:rFonts w:ascii="Arial" w:hAnsi="Arial" w:cs="Arial"/>
          <w:sz w:val="22"/>
          <w:szCs w:val="22"/>
          <w:lang w:eastAsia="en-GB"/>
        </w:rPr>
        <w:tab/>
      </w:r>
      <w:r w:rsidRPr="00594907">
        <w:rPr>
          <w:rFonts w:ascii="Arial" w:hAnsi="Arial" w:cs="Arial"/>
          <w:sz w:val="22"/>
          <w:szCs w:val="22"/>
          <w:lang w:eastAsia="en-GB"/>
        </w:rPr>
        <w:t xml:space="preserve">A list of policies and circulars was requested and received with request for information number seven and was received from the CFO on 3 November 2011. Based on the request issued this list also indicates the control measures put in place to ensure adherence to the policy or circular. </w:t>
      </w:r>
    </w:p>
    <w:p w:rsidR="0096324B" w:rsidRDefault="0096324B" w:rsidP="0096324B">
      <w:pPr>
        <w:pStyle w:val="NormalWeb"/>
        <w:ind w:left="284" w:hanging="284"/>
        <w:rPr>
          <w:rFonts w:ascii="Arial" w:hAnsi="Arial" w:cs="Arial"/>
          <w:sz w:val="22"/>
          <w:szCs w:val="22"/>
          <w:lang w:eastAsia="en-GB"/>
        </w:rPr>
      </w:pPr>
    </w:p>
    <w:p w:rsidR="00207920" w:rsidRPr="00594907" w:rsidRDefault="00207920" w:rsidP="0096324B">
      <w:pPr>
        <w:pStyle w:val="NormalWeb"/>
        <w:ind w:left="284" w:hanging="284"/>
        <w:rPr>
          <w:rFonts w:ascii="Arial" w:hAnsi="Arial" w:cs="Arial"/>
          <w:sz w:val="22"/>
          <w:szCs w:val="22"/>
          <w:lang w:eastAsia="en-GB"/>
        </w:rPr>
      </w:pPr>
    </w:p>
    <w:p w:rsidR="0096324B" w:rsidRDefault="0096324B" w:rsidP="0096324B">
      <w:pPr>
        <w:pStyle w:val="NormalWeb"/>
        <w:ind w:left="284" w:hanging="284"/>
        <w:rPr>
          <w:rFonts w:ascii="Arial" w:hAnsi="Arial" w:cs="Arial"/>
          <w:sz w:val="22"/>
          <w:szCs w:val="22"/>
          <w:lang w:eastAsia="en-GB"/>
        </w:rPr>
      </w:pPr>
      <w:r>
        <w:rPr>
          <w:rFonts w:ascii="Arial" w:hAnsi="Arial" w:cs="Arial"/>
          <w:sz w:val="22"/>
          <w:szCs w:val="22"/>
          <w:lang w:eastAsia="en-GB"/>
        </w:rPr>
        <w:t>c)</w:t>
      </w:r>
      <w:r>
        <w:rPr>
          <w:rFonts w:ascii="Arial" w:hAnsi="Arial" w:cs="Arial"/>
          <w:sz w:val="22"/>
          <w:szCs w:val="22"/>
          <w:lang w:eastAsia="en-GB"/>
        </w:rPr>
        <w:tab/>
      </w:r>
      <w:r w:rsidRPr="00594907">
        <w:rPr>
          <w:rFonts w:ascii="Arial" w:hAnsi="Arial" w:cs="Arial"/>
          <w:sz w:val="22"/>
          <w:szCs w:val="22"/>
          <w:lang w:eastAsia="en-GB"/>
        </w:rPr>
        <w:t xml:space="preserve">To assess the progress pertaining to the updating of policies and procedures and consequently addressing some of the deviations reported in the 2010-2011 audit, an updated list of policies in addition to request for information number seven was requested with request for information number 96 on 9 February 2012 and was due on 13 February 2012, however as at 14 February 2012, the list has not yet been provided. </w:t>
      </w:r>
    </w:p>
    <w:p w:rsidR="0096324B" w:rsidRDefault="0096324B" w:rsidP="0096324B">
      <w:pPr>
        <w:pStyle w:val="NormalWeb"/>
        <w:ind w:left="284" w:hanging="284"/>
        <w:rPr>
          <w:rFonts w:ascii="Arial" w:hAnsi="Arial" w:cs="Arial"/>
          <w:sz w:val="22"/>
          <w:szCs w:val="22"/>
          <w:lang w:eastAsia="en-GB"/>
        </w:rPr>
      </w:pPr>
    </w:p>
    <w:p w:rsidR="00207920" w:rsidRDefault="00207920" w:rsidP="0096324B">
      <w:pPr>
        <w:pStyle w:val="NormalWeb"/>
        <w:ind w:left="284" w:hanging="284"/>
        <w:rPr>
          <w:rFonts w:ascii="Arial" w:hAnsi="Arial" w:cs="Arial"/>
          <w:sz w:val="22"/>
          <w:szCs w:val="22"/>
          <w:lang w:eastAsia="en-GB"/>
        </w:rPr>
      </w:pPr>
    </w:p>
    <w:p w:rsidR="0096324B" w:rsidRDefault="0096324B" w:rsidP="0096324B">
      <w:pPr>
        <w:pStyle w:val="NormalWeb"/>
        <w:ind w:left="284" w:hanging="284"/>
        <w:rPr>
          <w:rFonts w:ascii="Arial" w:hAnsi="Arial" w:cs="Arial"/>
          <w:sz w:val="22"/>
          <w:szCs w:val="22"/>
          <w:lang w:eastAsia="en-GB"/>
        </w:rPr>
      </w:pPr>
      <w:r>
        <w:rPr>
          <w:rFonts w:ascii="Arial" w:hAnsi="Arial" w:cs="Arial"/>
          <w:sz w:val="22"/>
          <w:szCs w:val="22"/>
          <w:lang w:eastAsia="en-GB"/>
        </w:rPr>
        <w:t>d)</w:t>
      </w:r>
      <w:r>
        <w:rPr>
          <w:rFonts w:ascii="Arial" w:hAnsi="Arial" w:cs="Arial"/>
          <w:sz w:val="22"/>
          <w:szCs w:val="22"/>
          <w:lang w:eastAsia="en-GB"/>
        </w:rPr>
        <w:tab/>
        <w:t xml:space="preserve">The following </w:t>
      </w:r>
      <w:r w:rsidRPr="00C0657C">
        <w:rPr>
          <w:rFonts w:ascii="Arial" w:hAnsi="Arial" w:cs="Arial"/>
          <w:sz w:val="22"/>
          <w:szCs w:val="22"/>
        </w:rPr>
        <w:t>were noted pertaining to the list of policies submitted by the CFO on</w:t>
      </w:r>
      <w:r w:rsidRPr="00C0657C">
        <w:rPr>
          <w:rFonts w:ascii="Arial" w:hAnsi="Arial" w:cs="Arial"/>
          <w:sz w:val="22"/>
          <w:szCs w:val="22"/>
          <w:lang w:eastAsia="en-GB"/>
        </w:rPr>
        <w:t xml:space="preserve"> </w:t>
      </w:r>
      <w:r>
        <w:rPr>
          <w:rFonts w:ascii="Arial" w:hAnsi="Arial" w:cs="Arial"/>
          <w:sz w:val="22"/>
          <w:szCs w:val="22"/>
          <w:lang w:eastAsia="en-GB"/>
        </w:rPr>
        <w:t>03 November 2011.</w:t>
      </w:r>
    </w:p>
    <w:p w:rsidR="00207920" w:rsidRDefault="00207920" w:rsidP="0096324B">
      <w:pPr>
        <w:pStyle w:val="NormalWeb"/>
        <w:ind w:left="284" w:hanging="284"/>
        <w:rPr>
          <w:rFonts w:ascii="Arial" w:hAnsi="Arial" w:cs="Arial"/>
          <w:sz w:val="22"/>
          <w:szCs w:val="22"/>
          <w:lang w:eastAsia="en-GB"/>
        </w:rPr>
      </w:pPr>
    </w:p>
    <w:tbl>
      <w:tblPr>
        <w:tblW w:w="22219" w:type="dxa"/>
        <w:tblInd w:w="570" w:type="dxa"/>
        <w:tblCellMar>
          <w:left w:w="0" w:type="dxa"/>
          <w:right w:w="0" w:type="dxa"/>
        </w:tblCellMar>
        <w:tblLook w:val="04A0"/>
      </w:tblPr>
      <w:tblGrid>
        <w:gridCol w:w="9978"/>
        <w:gridCol w:w="1106"/>
        <w:gridCol w:w="1217"/>
        <w:gridCol w:w="2861"/>
        <w:gridCol w:w="1106"/>
        <w:gridCol w:w="1128"/>
        <w:gridCol w:w="1239"/>
        <w:gridCol w:w="1239"/>
        <w:gridCol w:w="1128"/>
        <w:gridCol w:w="1217"/>
      </w:tblGrid>
      <w:tr w:rsidR="0096324B" w:rsidRPr="00594907" w:rsidTr="002668F1">
        <w:trPr>
          <w:trHeight w:val="402"/>
        </w:trPr>
        <w:tc>
          <w:tcPr>
            <w:tcW w:w="9978" w:type="dxa"/>
            <w:tcBorders>
              <w:top w:val="nil"/>
              <w:left w:val="nil"/>
              <w:bottom w:val="nil"/>
              <w:right w:val="nil"/>
            </w:tcBorders>
            <w:shd w:val="clear" w:color="auto" w:fill="auto"/>
            <w:noWrap/>
            <w:tcMar>
              <w:top w:w="0" w:type="dxa"/>
              <w:left w:w="108" w:type="dxa"/>
              <w:bottom w:w="0" w:type="dxa"/>
              <w:right w:w="108" w:type="dxa"/>
            </w:tcMar>
            <w:vAlign w:val="bottom"/>
          </w:tcPr>
          <w:p w:rsidR="0096324B" w:rsidRPr="00594907" w:rsidRDefault="0096324B" w:rsidP="002668F1">
            <w:pPr>
              <w:ind w:left="564" w:hanging="283"/>
              <w:rPr>
                <w:rFonts w:cs="Arial"/>
              </w:rPr>
            </w:pPr>
            <w:r>
              <w:rPr>
                <w:rFonts w:cs="Arial"/>
                <w:szCs w:val="22"/>
              </w:rPr>
              <w:t>(i) </w:t>
            </w:r>
            <w:r w:rsidRPr="00594907">
              <w:rPr>
                <w:rFonts w:cs="Arial"/>
                <w:szCs w:val="22"/>
              </w:rPr>
              <w:t xml:space="preserve">For the following policies, circulars and rules and regulations issued by the department there </w:t>
            </w:r>
            <w:r>
              <w:rPr>
                <w:rFonts w:cs="Arial"/>
                <w:szCs w:val="22"/>
              </w:rPr>
              <w:t xml:space="preserve">    </w:t>
            </w:r>
            <w:r w:rsidRPr="00594907">
              <w:rPr>
                <w:rFonts w:cs="Arial"/>
                <w:szCs w:val="22"/>
              </w:rPr>
              <w:t>was no indication of which control and monitoring measures were put in place to ensure adherence thereto.</w:t>
            </w:r>
          </w:p>
          <w:p w:rsidR="0096324B" w:rsidRPr="00594907" w:rsidRDefault="0096324B" w:rsidP="002668F1">
            <w:pPr>
              <w:pStyle w:val="NormalWeb"/>
              <w:ind w:left="2160"/>
              <w:rPr>
                <w:rFonts w:ascii="Arial" w:hAnsi="Arial" w:cs="Arial"/>
                <w:sz w:val="22"/>
                <w:lang w:eastAsia="en-GB"/>
              </w:rPr>
            </w:pPr>
          </w:p>
          <w:tbl>
            <w:tblPr>
              <w:tblW w:w="7925" w:type="dxa"/>
              <w:tblCellMar>
                <w:left w:w="0" w:type="dxa"/>
                <w:right w:w="0" w:type="dxa"/>
              </w:tblCellMar>
              <w:tblLook w:val="04A0"/>
            </w:tblPr>
            <w:tblGrid>
              <w:gridCol w:w="1542"/>
              <w:gridCol w:w="1777"/>
              <w:gridCol w:w="1630"/>
              <w:gridCol w:w="1275"/>
              <w:gridCol w:w="1701"/>
            </w:tblGrid>
            <w:tr w:rsidR="0096324B" w:rsidRPr="00594907" w:rsidTr="002668F1">
              <w:trPr>
                <w:trHeight w:val="1545"/>
                <w:tblHeader/>
              </w:trPr>
              <w:tc>
                <w:tcPr>
                  <w:tcW w:w="154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6324B" w:rsidRPr="008179F9" w:rsidRDefault="0096324B" w:rsidP="002668F1">
                  <w:pPr>
                    <w:pStyle w:val="NormalWeb"/>
                    <w:jc w:val="center"/>
                    <w:rPr>
                      <w:rFonts w:ascii="Arial" w:hAnsi="Arial" w:cs="Arial"/>
                      <w:b/>
                      <w:bCs/>
                      <w:sz w:val="18"/>
                      <w:szCs w:val="18"/>
                      <w:lang w:eastAsia="en-GB"/>
                    </w:rPr>
                  </w:pPr>
                  <w:r w:rsidRPr="008179F9">
                    <w:rPr>
                      <w:rFonts w:ascii="Arial" w:hAnsi="Arial" w:cs="Arial"/>
                      <w:b/>
                      <w:bCs/>
                      <w:sz w:val="18"/>
                      <w:szCs w:val="18"/>
                      <w:lang w:eastAsia="en-GB"/>
                    </w:rPr>
                    <w:t>Name of Policy</w:t>
                  </w:r>
                </w:p>
              </w:tc>
              <w:tc>
                <w:tcPr>
                  <w:tcW w:w="1777"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6324B" w:rsidRPr="008179F9" w:rsidRDefault="0096324B" w:rsidP="002668F1">
                  <w:pPr>
                    <w:pStyle w:val="NormalWeb"/>
                    <w:jc w:val="center"/>
                    <w:rPr>
                      <w:rFonts w:ascii="Arial" w:hAnsi="Arial" w:cs="Arial"/>
                      <w:b/>
                      <w:bCs/>
                      <w:sz w:val="18"/>
                      <w:szCs w:val="18"/>
                      <w:lang w:eastAsia="en-GB"/>
                    </w:rPr>
                  </w:pPr>
                  <w:r w:rsidRPr="008179F9">
                    <w:rPr>
                      <w:rFonts w:ascii="Arial" w:hAnsi="Arial" w:cs="Arial"/>
                      <w:b/>
                      <w:bCs/>
                      <w:sz w:val="18"/>
                      <w:szCs w:val="18"/>
                      <w:lang w:eastAsia="en-GB"/>
                    </w:rPr>
                    <w:t xml:space="preserve">Description of policy or circular </w:t>
                  </w:r>
                </w:p>
              </w:tc>
              <w:tc>
                <w:tcPr>
                  <w:tcW w:w="163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6324B" w:rsidRPr="008179F9" w:rsidRDefault="0096324B" w:rsidP="002668F1">
                  <w:pPr>
                    <w:pStyle w:val="NormalWeb"/>
                    <w:jc w:val="center"/>
                    <w:rPr>
                      <w:rFonts w:ascii="Arial" w:hAnsi="Arial" w:cs="Arial"/>
                      <w:b/>
                      <w:bCs/>
                      <w:sz w:val="18"/>
                      <w:szCs w:val="18"/>
                      <w:lang w:eastAsia="en-GB"/>
                    </w:rPr>
                  </w:pPr>
                  <w:r w:rsidRPr="008179F9">
                    <w:rPr>
                      <w:rFonts w:ascii="Arial" w:hAnsi="Arial" w:cs="Arial"/>
                      <w:b/>
                      <w:bCs/>
                      <w:sz w:val="18"/>
                      <w:szCs w:val="18"/>
                      <w:lang w:eastAsia="en-GB"/>
                    </w:rPr>
                    <w:t xml:space="preserve">Status: </w:t>
                  </w:r>
                  <w:r w:rsidRPr="008179F9">
                    <w:rPr>
                      <w:rFonts w:ascii="Arial" w:hAnsi="Arial" w:cs="Arial"/>
                      <w:b/>
                      <w:bCs/>
                      <w:sz w:val="18"/>
                      <w:szCs w:val="18"/>
                      <w:lang w:eastAsia="en-GB"/>
                    </w:rPr>
                    <w:br/>
                    <w:t>Draft</w:t>
                  </w:r>
                  <w:r w:rsidRPr="008179F9">
                    <w:rPr>
                      <w:rFonts w:ascii="Arial" w:hAnsi="Arial" w:cs="Arial"/>
                      <w:b/>
                      <w:bCs/>
                      <w:sz w:val="18"/>
                      <w:szCs w:val="18"/>
                      <w:lang w:eastAsia="en-GB"/>
                    </w:rPr>
                    <w:br/>
                    <w:t>Approved and implemented</w:t>
                  </w:r>
                  <w:r w:rsidRPr="008179F9">
                    <w:rPr>
                      <w:rFonts w:ascii="Arial" w:hAnsi="Arial" w:cs="Arial"/>
                      <w:b/>
                      <w:bCs/>
                      <w:sz w:val="18"/>
                      <w:szCs w:val="18"/>
                      <w:lang w:eastAsia="en-GB"/>
                    </w:rPr>
                    <w:br/>
                    <w:t>Approved but not yet implemented</w:t>
                  </w:r>
                </w:p>
              </w:tc>
              <w:tc>
                <w:tcPr>
                  <w:tcW w:w="1275"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6324B" w:rsidRPr="008179F9" w:rsidRDefault="0096324B" w:rsidP="002668F1">
                  <w:pPr>
                    <w:pStyle w:val="NormalWeb"/>
                    <w:jc w:val="center"/>
                    <w:rPr>
                      <w:rFonts w:ascii="Arial" w:hAnsi="Arial" w:cs="Arial"/>
                      <w:b/>
                      <w:bCs/>
                      <w:sz w:val="18"/>
                      <w:szCs w:val="18"/>
                      <w:lang w:eastAsia="en-GB"/>
                    </w:rPr>
                  </w:pPr>
                  <w:r w:rsidRPr="008179F9">
                    <w:rPr>
                      <w:rFonts w:ascii="Arial" w:hAnsi="Arial" w:cs="Arial"/>
                      <w:b/>
                      <w:bCs/>
                      <w:sz w:val="18"/>
                      <w:szCs w:val="18"/>
                      <w:lang w:eastAsia="en-GB"/>
                    </w:rPr>
                    <w:t>Date Approved</w:t>
                  </w:r>
                </w:p>
              </w:tc>
              <w:tc>
                <w:tcPr>
                  <w:tcW w:w="170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6324B" w:rsidRPr="008179F9" w:rsidRDefault="0096324B" w:rsidP="002668F1">
                  <w:pPr>
                    <w:pStyle w:val="NormalWeb"/>
                    <w:jc w:val="center"/>
                    <w:rPr>
                      <w:rFonts w:ascii="Arial" w:hAnsi="Arial" w:cs="Arial"/>
                      <w:b/>
                      <w:bCs/>
                      <w:sz w:val="18"/>
                      <w:szCs w:val="18"/>
                      <w:lang w:eastAsia="en-GB"/>
                    </w:rPr>
                  </w:pPr>
                  <w:r w:rsidRPr="008179F9">
                    <w:rPr>
                      <w:rFonts w:ascii="Arial" w:hAnsi="Arial" w:cs="Arial"/>
                      <w:b/>
                      <w:bCs/>
                      <w:sz w:val="18"/>
                      <w:szCs w:val="18"/>
                      <w:lang w:eastAsia="en-GB"/>
                    </w:rPr>
                    <w:t>Unit</w:t>
                  </w:r>
                </w:p>
              </w:tc>
            </w:tr>
            <w:tr w:rsidR="0096324B" w:rsidRPr="00594907" w:rsidTr="002668F1">
              <w:trPr>
                <w:trHeight w:val="525"/>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No 7 of 2010</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Specimen Signatures</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19/02/2010</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System controller</w:t>
                  </w:r>
                </w:p>
              </w:tc>
            </w:tr>
            <w:tr w:rsidR="0096324B" w:rsidRPr="00594907" w:rsidTr="002668F1">
              <w:trPr>
                <w:trHeight w:val="577"/>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25 of 2011</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Exclusion list of items that the dep</w:t>
                  </w:r>
                  <w:r>
                    <w:rPr>
                      <w:rFonts w:ascii="Arial" w:hAnsi="Arial" w:cs="Arial"/>
                      <w:sz w:val="18"/>
                      <w:szCs w:val="18"/>
                      <w:lang w:eastAsia="en-GB"/>
                    </w:rPr>
                    <w:t>ar</w:t>
                  </w:r>
                  <w:r w:rsidRPr="008179F9">
                    <w:rPr>
                      <w:rFonts w:ascii="Arial" w:hAnsi="Arial" w:cs="Arial"/>
                      <w:sz w:val="18"/>
                      <w:szCs w:val="18"/>
                      <w:lang w:eastAsia="en-GB"/>
                    </w:rPr>
                    <w:t>t</w:t>
                  </w:r>
                  <w:r>
                    <w:rPr>
                      <w:rFonts w:ascii="Arial" w:hAnsi="Arial" w:cs="Arial"/>
                      <w:sz w:val="18"/>
                      <w:szCs w:val="18"/>
                      <w:lang w:eastAsia="en-GB"/>
                    </w:rPr>
                    <w:t>ment</w:t>
                  </w:r>
                  <w:r w:rsidRPr="008179F9">
                    <w:rPr>
                      <w:rFonts w:ascii="Arial" w:hAnsi="Arial" w:cs="Arial"/>
                      <w:sz w:val="18"/>
                      <w:szCs w:val="18"/>
                      <w:lang w:eastAsia="en-GB"/>
                    </w:rPr>
                    <w:t xml:space="preserve"> will not regard as assets</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18/08/2011</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Movable assets</w:t>
                  </w:r>
                </w:p>
              </w:tc>
            </w:tr>
            <w:tr w:rsidR="0096324B" w:rsidRPr="00594907" w:rsidTr="002668F1">
              <w:trPr>
                <w:trHeight w:val="657"/>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No 8 of 2010</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Authentication of Payments on BAS (DWPV3)</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19/02/2010</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System controller</w:t>
                  </w:r>
                </w:p>
              </w:tc>
            </w:tr>
            <w:tr w:rsidR="0096324B" w:rsidRPr="00594907" w:rsidTr="002668F1">
              <w:trPr>
                <w:trHeight w:val="396"/>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Supply Chain Management</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Circular 12 of 2009/2010</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29/04/2008</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Logistics</w:t>
                  </w:r>
                </w:p>
              </w:tc>
            </w:tr>
            <w:tr w:rsidR="0096324B" w:rsidRPr="00594907" w:rsidTr="002668F1">
              <w:trPr>
                <w:trHeight w:val="300"/>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Performance Mgt Dev</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Performance Mgt Dev</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29/01/2008</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HRD</w:t>
                  </w:r>
                </w:p>
              </w:tc>
            </w:tr>
            <w:tr w:rsidR="0096324B" w:rsidRPr="00594907" w:rsidTr="002668F1">
              <w:trPr>
                <w:trHeight w:val="300"/>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Internal Security policy</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Internal Security Policy</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Security</w:t>
                  </w:r>
                </w:p>
              </w:tc>
            </w:tr>
            <w:tr w:rsidR="0096324B" w:rsidRPr="00594907" w:rsidTr="002668F1">
              <w:trPr>
                <w:trHeight w:val="300"/>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Electronic Communication</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Electronic Communication</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 Not indicated</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IT</w:t>
                  </w:r>
                </w:p>
              </w:tc>
            </w:tr>
            <w:tr w:rsidR="0096324B" w:rsidRPr="00594907" w:rsidTr="002668F1">
              <w:trPr>
                <w:trHeight w:val="525"/>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Circular 3of 2008/2009</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Role of Legal Service Officials at Bid Com</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 Not indicated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03/10/2008</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IT</w:t>
                  </w:r>
                </w:p>
              </w:tc>
            </w:tr>
            <w:tr w:rsidR="0096324B" w:rsidRPr="00594907" w:rsidTr="002668F1">
              <w:trPr>
                <w:trHeight w:val="400"/>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Prescription of debts Circular no.28 of 2010</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Prescription of debts</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18/02/2011</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Finance</w:t>
                  </w:r>
                </w:p>
              </w:tc>
            </w:tr>
            <w:tr w:rsidR="0096324B" w:rsidRPr="00594907" w:rsidTr="002668F1">
              <w:trPr>
                <w:trHeight w:val="392"/>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Movable Asset Management Policy</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Movable Asset Management Policy</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07/02/2011</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Movable Asset</w:t>
                  </w:r>
                </w:p>
              </w:tc>
            </w:tr>
            <w:tr w:rsidR="0096324B" w:rsidRPr="00594907" w:rsidTr="002668F1">
              <w:trPr>
                <w:trHeight w:val="300"/>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Parking Policy</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Parking Policy</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Security</w:t>
                  </w:r>
                </w:p>
              </w:tc>
            </w:tr>
            <w:tr w:rsidR="0096324B" w:rsidRPr="00594907" w:rsidTr="002668F1">
              <w:trPr>
                <w:trHeight w:val="300"/>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Email Policy</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IT</w:t>
                  </w:r>
                </w:p>
              </w:tc>
            </w:tr>
            <w:tr w:rsidR="0096324B" w:rsidRPr="00594907" w:rsidTr="002668F1">
              <w:trPr>
                <w:trHeight w:val="525"/>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Email Rules and Regulations</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28/09/2010</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IT</w:t>
                  </w:r>
                </w:p>
              </w:tc>
            </w:tr>
            <w:tr w:rsidR="0096324B" w:rsidRPr="00594907" w:rsidTr="002668F1">
              <w:trPr>
                <w:trHeight w:val="525"/>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Electronic Communication Policy</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Internet/Intranet Usage policy</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IT</w:t>
                  </w:r>
                </w:p>
              </w:tc>
            </w:tr>
            <w:tr w:rsidR="0096324B" w:rsidRPr="00594907" w:rsidTr="002668F1">
              <w:trPr>
                <w:trHeight w:val="412"/>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Notebook Policy</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Purchase and Allocation of PC's and laptops</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jc w:val="right"/>
                    <w:rPr>
                      <w:rFonts w:ascii="Arial" w:hAnsi="Arial" w:cs="Arial"/>
                      <w:sz w:val="18"/>
                      <w:szCs w:val="18"/>
                      <w:lang w:eastAsia="en-GB"/>
                    </w:rPr>
                  </w:pPr>
                  <w:r w:rsidRPr="008179F9">
                    <w:rPr>
                      <w:rFonts w:ascii="Arial" w:hAnsi="Arial" w:cs="Arial"/>
                      <w:sz w:val="18"/>
                      <w:szCs w:val="18"/>
                      <w:lang w:eastAsia="en-GB"/>
                    </w:rPr>
                    <w:t>6/7/2005</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IT</w:t>
                  </w:r>
                </w:p>
              </w:tc>
            </w:tr>
            <w:tr w:rsidR="0096324B" w:rsidRPr="00594907" w:rsidTr="002668F1">
              <w:trPr>
                <w:trHeight w:val="404"/>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Quality of Service Policy</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Quality of Service on the Virtual Private Network</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jc w:val="right"/>
                    <w:rPr>
                      <w:rFonts w:ascii="Arial" w:hAnsi="Arial" w:cs="Arial"/>
                      <w:sz w:val="18"/>
                      <w:szCs w:val="18"/>
                      <w:lang w:eastAsia="en-GB"/>
                    </w:rPr>
                  </w:pPr>
                  <w:r w:rsidRPr="008179F9">
                    <w:rPr>
                      <w:rFonts w:ascii="Arial" w:hAnsi="Arial" w:cs="Arial"/>
                      <w:sz w:val="18"/>
                      <w:szCs w:val="18"/>
                      <w:lang w:eastAsia="en-GB"/>
                    </w:rPr>
                    <w:t>10/1/2010</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IT</w:t>
                  </w:r>
                </w:p>
              </w:tc>
            </w:tr>
            <w:tr w:rsidR="0096324B" w:rsidRPr="00594907" w:rsidTr="002668F1">
              <w:trPr>
                <w:trHeight w:val="822"/>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13 of 2011</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Implementation of a compliance certificate by all DPW officials - movable assets</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Movable assets</w:t>
                  </w:r>
                </w:p>
              </w:tc>
            </w:tr>
            <w:tr w:rsidR="0096324B" w:rsidRPr="00594907" w:rsidTr="002668F1">
              <w:trPr>
                <w:trHeight w:val="380"/>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Property Management Specific Operation</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Property Management Specific Operation</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26/11/2009</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r>
            <w:tr w:rsidR="0096324B" w:rsidRPr="00594907" w:rsidTr="002668F1">
              <w:trPr>
                <w:trHeight w:val="300"/>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33 of 2011</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33 of 2011</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23/01/2007</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r>
            <w:tr w:rsidR="0096324B" w:rsidRPr="00594907" w:rsidTr="002668F1">
              <w:trPr>
                <w:trHeight w:val="525"/>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Out Door advertising on state owned properties</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Out Door advertising on state owned properties</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01/02/2011</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r>
            <w:tr w:rsidR="0096324B" w:rsidRPr="00594907" w:rsidTr="002668F1">
              <w:trPr>
                <w:trHeight w:val="300"/>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Property sector charter</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Property sector charter</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Draft</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r>
            <w:tr w:rsidR="0096324B" w:rsidRPr="00594907" w:rsidTr="002668F1">
              <w:trPr>
                <w:trHeight w:val="300"/>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Screening Strategy</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Screening Strategy</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Security</w:t>
                  </w:r>
                </w:p>
              </w:tc>
            </w:tr>
            <w:tr w:rsidR="0096324B" w:rsidRPr="00594907" w:rsidTr="002668F1">
              <w:trPr>
                <w:trHeight w:val="300"/>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DPW Security Strategy</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DPW Security Strategy</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Security</w:t>
                  </w:r>
                </w:p>
              </w:tc>
            </w:tr>
            <w:tr w:rsidR="0096324B" w:rsidRPr="00594907" w:rsidTr="002668F1">
              <w:trPr>
                <w:trHeight w:val="300"/>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Information Security Policy</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Information Security Policy</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Security</w:t>
                  </w:r>
                </w:p>
              </w:tc>
            </w:tr>
            <w:tr w:rsidR="0096324B" w:rsidRPr="00594907" w:rsidTr="002668F1">
              <w:trPr>
                <w:trHeight w:val="525"/>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 xml:space="preserve">Procedure to Release Documents </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 xml:space="preserve">Procedure to Release Documents </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Security</w:t>
                  </w:r>
                </w:p>
              </w:tc>
            </w:tr>
            <w:tr w:rsidR="0096324B" w:rsidRPr="00594907" w:rsidTr="002668F1">
              <w:trPr>
                <w:trHeight w:val="1822"/>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No. 29 of 2009</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Supporting Documents- and actions that must be attached/performed before any request or submissions could be forwarded to the Regional, National and Special Bid Adjudication Committees</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Procurement</w:t>
                  </w:r>
                </w:p>
              </w:tc>
            </w:tr>
            <w:tr w:rsidR="0096324B" w:rsidRPr="00594907" w:rsidTr="002668F1">
              <w:trPr>
                <w:trHeight w:val="436"/>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No. 2 of 2007</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Supply chain management committee</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Procurement</w:t>
                  </w:r>
                </w:p>
              </w:tc>
            </w:tr>
            <w:tr w:rsidR="0096324B" w:rsidRPr="00594907" w:rsidTr="002668F1">
              <w:trPr>
                <w:trHeight w:val="1548"/>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No. 12 of 2011</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Property Management Written Directive required regarding the application of the Property Industry Principle of paying for leased accommodation when you occupy</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29/04/2011</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r>
            <w:tr w:rsidR="0096324B" w:rsidRPr="00594907" w:rsidTr="002668F1">
              <w:trPr>
                <w:trHeight w:val="300"/>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BEE Strategy</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BEE Strategy MinMec</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jc w:val="right"/>
                    <w:rPr>
                      <w:rFonts w:ascii="Arial" w:hAnsi="Arial" w:cs="Arial"/>
                      <w:sz w:val="18"/>
                      <w:szCs w:val="18"/>
                      <w:lang w:eastAsia="en-GB"/>
                    </w:rPr>
                  </w:pPr>
                  <w:r w:rsidRPr="008179F9">
                    <w:rPr>
                      <w:rFonts w:ascii="Arial" w:hAnsi="Arial" w:cs="Arial"/>
                      <w:sz w:val="18"/>
                      <w:szCs w:val="18"/>
                      <w:lang w:eastAsia="en-GB"/>
                    </w:rPr>
                    <w:t>2007</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r>
            <w:tr w:rsidR="0096324B" w:rsidRPr="00594907" w:rsidTr="002668F1">
              <w:trPr>
                <w:trHeight w:val="525"/>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Business Processes</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Property Management Business Processes</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jc w:val="right"/>
                    <w:rPr>
                      <w:rFonts w:ascii="Arial" w:hAnsi="Arial" w:cs="Arial"/>
                      <w:sz w:val="18"/>
                      <w:szCs w:val="18"/>
                      <w:lang w:eastAsia="en-GB"/>
                    </w:rPr>
                  </w:pPr>
                  <w:r w:rsidRPr="008179F9">
                    <w:rPr>
                      <w:rFonts w:ascii="Arial" w:hAnsi="Arial" w:cs="Arial"/>
                      <w:sz w:val="18"/>
                      <w:szCs w:val="18"/>
                      <w:lang w:eastAsia="en-GB"/>
                    </w:rPr>
                    <w:t>6/2/2007</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r>
            <w:tr w:rsidR="0096324B" w:rsidRPr="00594907" w:rsidTr="002668F1">
              <w:trPr>
                <w:trHeight w:val="525"/>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Debtors Management Policy</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Debtors Management Policy</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jc w:val="right"/>
                    <w:rPr>
                      <w:rFonts w:ascii="Arial" w:hAnsi="Arial" w:cs="Arial"/>
                      <w:sz w:val="18"/>
                      <w:szCs w:val="18"/>
                      <w:lang w:eastAsia="en-GB"/>
                    </w:rPr>
                  </w:pPr>
                  <w:r w:rsidRPr="008179F9">
                    <w:rPr>
                      <w:rFonts w:ascii="Arial" w:hAnsi="Arial" w:cs="Arial"/>
                      <w:sz w:val="18"/>
                      <w:szCs w:val="18"/>
                      <w:lang w:eastAsia="en-GB"/>
                    </w:rPr>
                    <w:t>4/4/2008</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r>
            <w:tr w:rsidR="0096324B" w:rsidRPr="00594907" w:rsidTr="002668F1">
              <w:trPr>
                <w:trHeight w:val="525"/>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Demolition of State Owned Building Policy</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Demolition of State Owned Building Policy</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Draft</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r>
            <w:tr w:rsidR="0096324B" w:rsidRPr="00594907" w:rsidTr="002668F1">
              <w:trPr>
                <w:trHeight w:val="525"/>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Immovable asset disposal Policy</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Immovable asset disposal Policy</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Draft</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r>
            <w:tr w:rsidR="0096324B" w:rsidRPr="00594907" w:rsidTr="002668F1">
              <w:trPr>
                <w:trHeight w:val="525"/>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State Official Residential Accommodation Policy</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State Official Residential Accommodation Policy</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Draft</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r>
            <w:tr w:rsidR="0096324B" w:rsidRPr="00594907" w:rsidTr="002668F1">
              <w:trPr>
                <w:trHeight w:val="525"/>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Letting of non-core Space Policy</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Letting of non-core Space Policy</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Draft</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 Not indicated</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r>
            <w:tr w:rsidR="0096324B" w:rsidRPr="00594907" w:rsidTr="002668F1">
              <w:trPr>
                <w:trHeight w:val="525"/>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Green Building Policy Framework</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Green Building Policy Framework</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Draft</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r>
            <w:tr w:rsidR="0096324B" w:rsidRPr="00594907" w:rsidTr="002668F1">
              <w:trPr>
                <w:trHeight w:val="525"/>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16 of 2011</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Actual expenditure in respect of subsistence</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31/05/2011</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Logistics</w:t>
                  </w:r>
                </w:p>
              </w:tc>
            </w:tr>
            <w:tr w:rsidR="0096324B" w:rsidRPr="00594907" w:rsidTr="002668F1">
              <w:trPr>
                <w:trHeight w:val="1057"/>
              </w:trPr>
              <w:tc>
                <w:tcPr>
                  <w:tcW w:w="1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22 of 2011</w:t>
                  </w:r>
                </w:p>
              </w:tc>
              <w:tc>
                <w:tcPr>
                  <w:tcW w:w="177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National Treasury instruction note on enhancing compliance monitoring &amp; improving trans</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27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30/06/2011</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Procurement</w:t>
                  </w:r>
                </w:p>
              </w:tc>
            </w:tr>
          </w:tbl>
          <w:p w:rsidR="0096324B" w:rsidRDefault="0096324B" w:rsidP="002668F1">
            <w:pPr>
              <w:pStyle w:val="NormalWeb"/>
              <w:ind w:left="2160"/>
              <w:rPr>
                <w:rFonts w:ascii="Arial" w:hAnsi="Arial" w:cs="Arial"/>
                <w:sz w:val="22"/>
                <w:lang w:eastAsia="en-GB"/>
              </w:rPr>
            </w:pPr>
          </w:p>
          <w:p w:rsidR="00207920" w:rsidRPr="00594907" w:rsidRDefault="00207920" w:rsidP="002668F1">
            <w:pPr>
              <w:pStyle w:val="NormalWeb"/>
              <w:ind w:left="2160"/>
              <w:rPr>
                <w:rFonts w:ascii="Arial" w:hAnsi="Arial" w:cs="Arial"/>
                <w:sz w:val="22"/>
                <w:lang w:eastAsia="en-GB"/>
              </w:rPr>
            </w:pPr>
          </w:p>
          <w:p w:rsidR="0096324B" w:rsidRDefault="0096324B" w:rsidP="002668F1">
            <w:pPr>
              <w:ind w:left="423" w:hanging="423"/>
              <w:rPr>
                <w:rFonts w:cs="Arial"/>
              </w:rPr>
            </w:pPr>
            <w:r>
              <w:rPr>
                <w:rFonts w:cs="Arial"/>
                <w:szCs w:val="22"/>
              </w:rPr>
              <w:t>(ii)   </w:t>
            </w:r>
            <w:r w:rsidRPr="00594907">
              <w:rPr>
                <w:rFonts w:cs="Arial"/>
                <w:szCs w:val="22"/>
              </w:rPr>
              <w:t xml:space="preserve">The supply chain management policy of the department was approved on 29 April 2008. According to the schedule of policies submitted the circulars indicated in the table below were issued and are currently effective pertaining to SCM. The SCM policy was therefore not updated although the completeness of irregular expenditure could not be confirmed for the financial years 2009-10 and 2010-2011. </w:t>
            </w:r>
          </w:p>
          <w:p w:rsidR="00207920" w:rsidRPr="00594907" w:rsidRDefault="00207920" w:rsidP="002668F1">
            <w:pPr>
              <w:ind w:left="423" w:hanging="423"/>
              <w:rPr>
                <w:rFonts w:cs="Arial"/>
              </w:rPr>
            </w:pPr>
          </w:p>
          <w:p w:rsidR="0096324B" w:rsidRPr="00594907" w:rsidRDefault="0096324B" w:rsidP="002668F1">
            <w:pPr>
              <w:pStyle w:val="NormalWeb"/>
              <w:ind w:left="1440"/>
              <w:rPr>
                <w:rFonts w:ascii="Arial" w:hAnsi="Arial" w:cs="Arial"/>
                <w:sz w:val="22"/>
                <w:lang w:eastAsia="en-GB"/>
              </w:rPr>
            </w:pPr>
          </w:p>
          <w:tbl>
            <w:tblPr>
              <w:tblW w:w="7925" w:type="dxa"/>
              <w:tblCellMar>
                <w:left w:w="0" w:type="dxa"/>
                <w:right w:w="0" w:type="dxa"/>
              </w:tblCellMar>
              <w:tblLook w:val="04A0"/>
            </w:tblPr>
            <w:tblGrid>
              <w:gridCol w:w="1972"/>
              <w:gridCol w:w="2268"/>
              <w:gridCol w:w="1276"/>
              <w:gridCol w:w="2409"/>
            </w:tblGrid>
            <w:tr w:rsidR="0096324B" w:rsidRPr="00594907" w:rsidTr="002668F1">
              <w:trPr>
                <w:trHeight w:val="1035"/>
              </w:trPr>
              <w:tc>
                <w:tcPr>
                  <w:tcW w:w="197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6324B" w:rsidRPr="008179F9" w:rsidRDefault="0096324B" w:rsidP="002668F1">
                  <w:pPr>
                    <w:pStyle w:val="NormalWeb"/>
                    <w:jc w:val="center"/>
                    <w:rPr>
                      <w:rFonts w:ascii="Arial" w:hAnsi="Arial" w:cs="Arial"/>
                      <w:b/>
                      <w:bCs/>
                      <w:sz w:val="18"/>
                      <w:szCs w:val="18"/>
                      <w:lang w:eastAsia="en-GB"/>
                    </w:rPr>
                  </w:pPr>
                  <w:r w:rsidRPr="008179F9">
                    <w:rPr>
                      <w:rFonts w:ascii="Arial" w:hAnsi="Arial" w:cs="Arial"/>
                      <w:b/>
                      <w:bCs/>
                      <w:sz w:val="18"/>
                      <w:szCs w:val="18"/>
                      <w:lang w:eastAsia="en-GB"/>
                    </w:rPr>
                    <w:t>Name of Policy</w:t>
                  </w:r>
                </w:p>
              </w:tc>
              <w:tc>
                <w:tcPr>
                  <w:tcW w:w="2268"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6324B" w:rsidRPr="008179F9" w:rsidRDefault="0096324B" w:rsidP="002668F1">
                  <w:pPr>
                    <w:pStyle w:val="NormalWeb"/>
                    <w:jc w:val="center"/>
                    <w:rPr>
                      <w:rFonts w:ascii="Arial" w:hAnsi="Arial" w:cs="Arial"/>
                      <w:b/>
                      <w:bCs/>
                      <w:sz w:val="18"/>
                      <w:szCs w:val="18"/>
                      <w:lang w:eastAsia="en-GB"/>
                    </w:rPr>
                  </w:pPr>
                  <w:r w:rsidRPr="008179F9">
                    <w:rPr>
                      <w:rFonts w:ascii="Arial" w:hAnsi="Arial" w:cs="Arial"/>
                      <w:b/>
                      <w:bCs/>
                      <w:sz w:val="18"/>
                      <w:szCs w:val="18"/>
                      <w:lang w:eastAsia="en-GB"/>
                    </w:rPr>
                    <w:t xml:space="preserve">Description of policy or circular </w:t>
                  </w:r>
                </w:p>
              </w:tc>
              <w:tc>
                <w:tcPr>
                  <w:tcW w:w="1276"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6324B" w:rsidRPr="008179F9" w:rsidRDefault="0096324B" w:rsidP="002668F1">
                  <w:pPr>
                    <w:pStyle w:val="NormalWeb"/>
                    <w:jc w:val="center"/>
                    <w:rPr>
                      <w:rFonts w:ascii="Arial" w:hAnsi="Arial" w:cs="Arial"/>
                      <w:b/>
                      <w:bCs/>
                      <w:sz w:val="18"/>
                      <w:szCs w:val="18"/>
                      <w:lang w:eastAsia="en-GB"/>
                    </w:rPr>
                  </w:pPr>
                  <w:r w:rsidRPr="008179F9">
                    <w:rPr>
                      <w:rFonts w:ascii="Arial" w:hAnsi="Arial" w:cs="Arial"/>
                      <w:b/>
                      <w:bCs/>
                      <w:sz w:val="18"/>
                      <w:szCs w:val="18"/>
                      <w:lang w:eastAsia="en-GB"/>
                    </w:rPr>
                    <w:t>Date Approved</w:t>
                  </w:r>
                </w:p>
              </w:tc>
              <w:tc>
                <w:tcPr>
                  <w:tcW w:w="2409"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6324B" w:rsidRPr="008179F9" w:rsidRDefault="0096324B" w:rsidP="002668F1">
                  <w:pPr>
                    <w:pStyle w:val="NormalWeb"/>
                    <w:jc w:val="center"/>
                    <w:rPr>
                      <w:rFonts w:ascii="Arial" w:hAnsi="Arial" w:cs="Arial"/>
                      <w:b/>
                      <w:bCs/>
                      <w:sz w:val="18"/>
                      <w:szCs w:val="18"/>
                      <w:lang w:eastAsia="en-GB"/>
                    </w:rPr>
                  </w:pPr>
                  <w:r w:rsidRPr="008179F9">
                    <w:rPr>
                      <w:rFonts w:ascii="Arial" w:hAnsi="Arial" w:cs="Arial"/>
                      <w:b/>
                      <w:bCs/>
                      <w:sz w:val="18"/>
                      <w:szCs w:val="18"/>
                      <w:lang w:eastAsia="en-GB"/>
                    </w:rPr>
                    <w:t>Name and rank of the official/(s) who approved the policy/ circular</w:t>
                  </w:r>
                </w:p>
              </w:tc>
            </w:tr>
            <w:tr w:rsidR="0096324B" w:rsidRPr="00594907" w:rsidTr="002668F1">
              <w:trPr>
                <w:trHeight w:val="460"/>
              </w:trPr>
              <w:tc>
                <w:tcPr>
                  <w:tcW w:w="19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Supply Chain Management</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Circular 12 of 2009/2010</w:t>
                  </w:r>
                </w:p>
              </w:tc>
              <w:tc>
                <w:tcPr>
                  <w:tcW w:w="127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29/04/2008</w:t>
                  </w:r>
                </w:p>
              </w:tc>
              <w:tc>
                <w:tcPr>
                  <w:tcW w:w="24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DG - Manye Moroka</w:t>
                  </w:r>
                </w:p>
              </w:tc>
            </w:tr>
            <w:tr w:rsidR="0096324B" w:rsidRPr="00594907" w:rsidTr="002668F1">
              <w:trPr>
                <w:trHeight w:val="294"/>
              </w:trPr>
              <w:tc>
                <w:tcPr>
                  <w:tcW w:w="19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Guide No 6</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Verification of Tax Clearance</w:t>
                  </w:r>
                </w:p>
              </w:tc>
              <w:tc>
                <w:tcPr>
                  <w:tcW w:w="127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07/10/2011</w:t>
                  </w:r>
                </w:p>
              </w:tc>
              <w:tc>
                <w:tcPr>
                  <w:tcW w:w="24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T Tabane</w:t>
                  </w:r>
                </w:p>
              </w:tc>
            </w:tr>
            <w:tr w:rsidR="0096324B" w:rsidRPr="00594907" w:rsidTr="002668F1">
              <w:trPr>
                <w:trHeight w:val="411"/>
              </w:trPr>
              <w:tc>
                <w:tcPr>
                  <w:tcW w:w="19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Guide No 4</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Reporting deviations to N Treasury</w:t>
                  </w:r>
                </w:p>
              </w:tc>
              <w:tc>
                <w:tcPr>
                  <w:tcW w:w="127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15/09/2011</w:t>
                  </w:r>
                </w:p>
              </w:tc>
              <w:tc>
                <w:tcPr>
                  <w:tcW w:w="24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TT Tabane</w:t>
                  </w:r>
                </w:p>
              </w:tc>
            </w:tr>
            <w:tr w:rsidR="0096324B" w:rsidRPr="00594907" w:rsidTr="002668F1">
              <w:trPr>
                <w:trHeight w:val="403"/>
              </w:trPr>
              <w:tc>
                <w:tcPr>
                  <w:tcW w:w="19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Circular 47 of 2010/2011</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Certificated of Bid Determination &amp; Aug</w:t>
                  </w:r>
                </w:p>
              </w:tc>
              <w:tc>
                <w:tcPr>
                  <w:tcW w:w="127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2/10/2010</w:t>
                  </w:r>
                </w:p>
              </w:tc>
              <w:tc>
                <w:tcPr>
                  <w:tcW w:w="24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T Tabane</w:t>
                  </w:r>
                </w:p>
              </w:tc>
            </w:tr>
            <w:tr w:rsidR="0096324B" w:rsidRPr="00594907" w:rsidTr="002668F1">
              <w:trPr>
                <w:trHeight w:val="395"/>
              </w:trPr>
              <w:tc>
                <w:tcPr>
                  <w:tcW w:w="19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Circular 30 of 2011</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Training of SCM officials on revised PPPFA</w:t>
                  </w:r>
                </w:p>
              </w:tc>
              <w:tc>
                <w:tcPr>
                  <w:tcW w:w="127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24/08/2011</w:t>
                  </w:r>
                </w:p>
              </w:tc>
              <w:tc>
                <w:tcPr>
                  <w:tcW w:w="24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TT Tabane</w:t>
                  </w:r>
                </w:p>
              </w:tc>
            </w:tr>
            <w:tr w:rsidR="0096324B" w:rsidRPr="00594907" w:rsidTr="002668F1">
              <w:trPr>
                <w:trHeight w:val="259"/>
              </w:trPr>
              <w:tc>
                <w:tcPr>
                  <w:tcW w:w="19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Circular 46 of 2010/2011</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Guidelines in respect of Bids</w:t>
                  </w:r>
                </w:p>
              </w:tc>
              <w:tc>
                <w:tcPr>
                  <w:tcW w:w="127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14/10/2010</w:t>
                  </w:r>
                </w:p>
              </w:tc>
              <w:tc>
                <w:tcPr>
                  <w:tcW w:w="24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T Tabane</w:t>
                  </w:r>
                </w:p>
              </w:tc>
            </w:tr>
            <w:tr w:rsidR="0096324B" w:rsidRPr="00594907" w:rsidTr="002668F1">
              <w:trPr>
                <w:trHeight w:val="248"/>
              </w:trPr>
              <w:tc>
                <w:tcPr>
                  <w:tcW w:w="19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Circular 21 of 2010</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 xml:space="preserve">Implementation of Proquote </w:t>
                  </w:r>
                </w:p>
              </w:tc>
              <w:tc>
                <w:tcPr>
                  <w:tcW w:w="127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29/04/2010</w:t>
                  </w:r>
                </w:p>
              </w:tc>
              <w:tc>
                <w:tcPr>
                  <w:tcW w:w="24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Cathy Motsisi</w:t>
                  </w:r>
                </w:p>
              </w:tc>
            </w:tr>
            <w:tr w:rsidR="0096324B" w:rsidRPr="00594907" w:rsidTr="002668F1">
              <w:trPr>
                <w:trHeight w:val="409"/>
              </w:trPr>
              <w:tc>
                <w:tcPr>
                  <w:tcW w:w="19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Circular 25 of 2010</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Procu</w:t>
                  </w:r>
                  <w:r>
                    <w:rPr>
                      <w:rFonts w:ascii="Arial" w:hAnsi="Arial" w:cs="Arial"/>
                      <w:sz w:val="18"/>
                      <w:szCs w:val="18"/>
                      <w:lang w:eastAsia="en-GB"/>
                    </w:rPr>
                    <w:t>re</w:t>
                  </w:r>
                  <w:r w:rsidRPr="008179F9">
                    <w:rPr>
                      <w:rFonts w:ascii="Arial" w:hAnsi="Arial" w:cs="Arial"/>
                      <w:sz w:val="18"/>
                      <w:szCs w:val="18"/>
                      <w:lang w:eastAsia="en-GB"/>
                    </w:rPr>
                    <w:t>ment outside Invitation of Competitive Bids</w:t>
                  </w:r>
                </w:p>
              </w:tc>
              <w:tc>
                <w:tcPr>
                  <w:tcW w:w="127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29/04/2010</w:t>
                  </w:r>
                </w:p>
              </w:tc>
              <w:tc>
                <w:tcPr>
                  <w:tcW w:w="24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T Tabane</w:t>
                  </w:r>
                </w:p>
              </w:tc>
            </w:tr>
            <w:tr w:rsidR="0096324B" w:rsidRPr="00594907" w:rsidTr="002668F1">
              <w:trPr>
                <w:trHeight w:val="258"/>
              </w:trPr>
              <w:tc>
                <w:tcPr>
                  <w:tcW w:w="19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Circular 37 of 2010/2011</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Prohibition Status</w:t>
                  </w:r>
                </w:p>
              </w:tc>
              <w:tc>
                <w:tcPr>
                  <w:tcW w:w="127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13/08/2010</w:t>
                  </w:r>
                </w:p>
              </w:tc>
              <w:tc>
                <w:tcPr>
                  <w:tcW w:w="24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T Tabane</w:t>
                  </w:r>
                </w:p>
              </w:tc>
            </w:tr>
            <w:tr w:rsidR="0096324B" w:rsidRPr="00594907" w:rsidTr="002668F1">
              <w:trPr>
                <w:trHeight w:val="404"/>
              </w:trPr>
              <w:tc>
                <w:tcPr>
                  <w:tcW w:w="19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Circular 11of 2009/2010</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Procu</w:t>
                  </w:r>
                  <w:r>
                    <w:rPr>
                      <w:rFonts w:ascii="Arial" w:hAnsi="Arial" w:cs="Arial"/>
                      <w:sz w:val="18"/>
                      <w:szCs w:val="18"/>
                      <w:lang w:eastAsia="en-GB"/>
                    </w:rPr>
                    <w:t>re</w:t>
                  </w:r>
                  <w:r w:rsidRPr="008179F9">
                    <w:rPr>
                      <w:rFonts w:ascii="Arial" w:hAnsi="Arial" w:cs="Arial"/>
                      <w:sz w:val="18"/>
                      <w:szCs w:val="18"/>
                      <w:lang w:eastAsia="en-GB"/>
                    </w:rPr>
                    <w:t>ment Directives over R20 million</w:t>
                  </w:r>
                </w:p>
              </w:tc>
              <w:tc>
                <w:tcPr>
                  <w:tcW w:w="127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25/05/2009</w:t>
                  </w:r>
                </w:p>
              </w:tc>
              <w:tc>
                <w:tcPr>
                  <w:tcW w:w="24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NS Malebye</w:t>
                  </w:r>
                </w:p>
              </w:tc>
            </w:tr>
            <w:tr w:rsidR="0096324B" w:rsidRPr="00594907" w:rsidTr="002668F1">
              <w:trPr>
                <w:trHeight w:val="397"/>
              </w:trPr>
              <w:tc>
                <w:tcPr>
                  <w:tcW w:w="19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Circular 12 of 2009/2010</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Procu</w:t>
                  </w:r>
                  <w:r>
                    <w:rPr>
                      <w:rFonts w:ascii="Arial" w:hAnsi="Arial" w:cs="Arial"/>
                      <w:sz w:val="18"/>
                      <w:szCs w:val="18"/>
                      <w:lang w:eastAsia="en-GB"/>
                    </w:rPr>
                    <w:t>re</w:t>
                  </w:r>
                  <w:r w:rsidRPr="008179F9">
                    <w:rPr>
                      <w:rFonts w:ascii="Arial" w:hAnsi="Arial" w:cs="Arial"/>
                      <w:sz w:val="18"/>
                      <w:szCs w:val="18"/>
                      <w:lang w:eastAsia="en-GB"/>
                    </w:rPr>
                    <w:t>ment Directives over R20 million</w:t>
                  </w:r>
                </w:p>
              </w:tc>
              <w:tc>
                <w:tcPr>
                  <w:tcW w:w="127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26/11/2009</w:t>
                  </w:r>
                </w:p>
              </w:tc>
              <w:tc>
                <w:tcPr>
                  <w:tcW w:w="24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T Tabane</w:t>
                  </w:r>
                </w:p>
              </w:tc>
            </w:tr>
            <w:tr w:rsidR="0096324B" w:rsidRPr="00594907" w:rsidTr="002668F1">
              <w:trPr>
                <w:trHeight w:val="525"/>
              </w:trPr>
              <w:tc>
                <w:tcPr>
                  <w:tcW w:w="19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Circular 1of 2007</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Validity period for approved(Procu</w:t>
                  </w:r>
                  <w:r>
                    <w:rPr>
                      <w:rFonts w:ascii="Arial" w:hAnsi="Arial" w:cs="Arial"/>
                      <w:sz w:val="18"/>
                      <w:szCs w:val="18"/>
                      <w:lang w:eastAsia="en-GB"/>
                    </w:rPr>
                    <w:t>re</w:t>
                  </w:r>
                  <w:r w:rsidRPr="008179F9">
                    <w:rPr>
                      <w:rFonts w:ascii="Arial" w:hAnsi="Arial" w:cs="Arial"/>
                      <w:sz w:val="18"/>
                      <w:szCs w:val="18"/>
                      <w:lang w:eastAsia="en-GB"/>
                    </w:rPr>
                    <w:t>ment S</w:t>
                  </w:r>
                </w:p>
              </w:tc>
              <w:tc>
                <w:tcPr>
                  <w:tcW w:w="127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01/08/2007</w:t>
                  </w:r>
                </w:p>
              </w:tc>
              <w:tc>
                <w:tcPr>
                  <w:tcW w:w="24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T Motsoeng</w:t>
                  </w:r>
                </w:p>
              </w:tc>
            </w:tr>
            <w:tr w:rsidR="0096324B" w:rsidRPr="00594907" w:rsidTr="002668F1">
              <w:trPr>
                <w:trHeight w:val="525"/>
              </w:trPr>
              <w:tc>
                <w:tcPr>
                  <w:tcW w:w="19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Circular 4 of 2006</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Implementation of CIBD regulation</w:t>
                  </w:r>
                </w:p>
              </w:tc>
              <w:tc>
                <w:tcPr>
                  <w:tcW w:w="127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16/10/2006</w:t>
                  </w:r>
                </w:p>
              </w:tc>
              <w:tc>
                <w:tcPr>
                  <w:tcW w:w="24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T Motsoeng</w:t>
                  </w:r>
                </w:p>
              </w:tc>
            </w:tr>
            <w:tr w:rsidR="0096324B" w:rsidRPr="00594907" w:rsidTr="002668F1">
              <w:trPr>
                <w:trHeight w:val="1708"/>
              </w:trPr>
              <w:tc>
                <w:tcPr>
                  <w:tcW w:w="19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No. 29 of 2009</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Supporting Documents- and actions that must be attached/performed before any request or submissions could be forwarded to the Regional, National and Special Bid Adjudication Committees</w:t>
                  </w:r>
                </w:p>
              </w:tc>
              <w:tc>
                <w:tcPr>
                  <w:tcW w:w="127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24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r>
            <w:tr w:rsidR="0096324B" w:rsidRPr="00594907" w:rsidTr="002668F1">
              <w:trPr>
                <w:trHeight w:val="414"/>
              </w:trPr>
              <w:tc>
                <w:tcPr>
                  <w:tcW w:w="19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No. 2 of 2007</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Supply chain management committee</w:t>
                  </w:r>
                </w:p>
              </w:tc>
              <w:tc>
                <w:tcPr>
                  <w:tcW w:w="127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24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r>
            <w:tr w:rsidR="0096324B" w:rsidRPr="00594907" w:rsidTr="002668F1">
              <w:trPr>
                <w:trHeight w:val="869"/>
              </w:trPr>
              <w:tc>
                <w:tcPr>
                  <w:tcW w:w="19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22 of 2011</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National Treasury instruction note on enhancing compliance monitoring &amp; improving trans</w:t>
                  </w:r>
                </w:p>
              </w:tc>
              <w:tc>
                <w:tcPr>
                  <w:tcW w:w="127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30/06/2011</w:t>
                  </w:r>
                </w:p>
              </w:tc>
              <w:tc>
                <w:tcPr>
                  <w:tcW w:w="24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Cathy Motsisi</w:t>
                  </w:r>
                </w:p>
              </w:tc>
            </w:tr>
          </w:tbl>
          <w:p w:rsidR="0096324B" w:rsidRPr="00594907" w:rsidRDefault="0096324B" w:rsidP="002668F1">
            <w:pPr>
              <w:pStyle w:val="NormalWeb"/>
              <w:ind w:left="1440"/>
              <w:rPr>
                <w:rFonts w:ascii="Arial" w:hAnsi="Arial" w:cs="Arial"/>
                <w:sz w:val="22"/>
                <w:lang w:eastAsia="en-GB"/>
              </w:rPr>
            </w:pPr>
          </w:p>
        </w:tc>
        <w:tc>
          <w:tcPr>
            <w:tcW w:w="1106" w:type="dxa"/>
            <w:tcBorders>
              <w:top w:val="nil"/>
              <w:left w:val="nil"/>
              <w:bottom w:val="nil"/>
              <w:right w:val="nil"/>
            </w:tcBorders>
            <w:shd w:val="clear" w:color="auto" w:fill="auto"/>
            <w:noWrap/>
            <w:tcMar>
              <w:top w:w="0" w:type="dxa"/>
              <w:left w:w="108" w:type="dxa"/>
              <w:bottom w:w="0" w:type="dxa"/>
              <w:right w:w="108" w:type="dxa"/>
            </w:tcMar>
            <w:vAlign w:val="bottom"/>
            <w:hideMark/>
          </w:tcPr>
          <w:p w:rsidR="0096324B" w:rsidRPr="00594907" w:rsidRDefault="0096324B" w:rsidP="002668F1">
            <w:pPr>
              <w:pStyle w:val="NormalWeb"/>
              <w:rPr>
                <w:rFonts w:ascii="Arial" w:hAnsi="Arial" w:cs="Arial"/>
                <w:sz w:val="22"/>
                <w:lang w:eastAsia="en-GB"/>
              </w:rPr>
            </w:pPr>
            <w:r w:rsidRPr="00594907">
              <w:rPr>
                <w:rFonts w:ascii="Arial" w:hAnsi="Arial" w:cs="Arial"/>
                <w:sz w:val="22"/>
                <w:szCs w:val="22"/>
                <w:lang w:eastAsia="en-GB"/>
              </w:rPr>
              <w:t> </w:t>
            </w:r>
          </w:p>
        </w:tc>
        <w:tc>
          <w:tcPr>
            <w:tcW w:w="1217" w:type="dxa"/>
            <w:tcBorders>
              <w:top w:val="nil"/>
              <w:left w:val="nil"/>
              <w:bottom w:val="nil"/>
              <w:right w:val="nil"/>
            </w:tcBorders>
            <w:shd w:val="clear" w:color="auto" w:fill="auto"/>
            <w:noWrap/>
            <w:tcMar>
              <w:top w:w="0" w:type="dxa"/>
              <w:left w:w="108" w:type="dxa"/>
              <w:bottom w:w="0" w:type="dxa"/>
              <w:right w:w="108" w:type="dxa"/>
            </w:tcMar>
            <w:vAlign w:val="bottom"/>
            <w:hideMark/>
          </w:tcPr>
          <w:p w:rsidR="0096324B" w:rsidRPr="00594907" w:rsidRDefault="0096324B" w:rsidP="002668F1">
            <w:pPr>
              <w:pStyle w:val="NormalWeb"/>
              <w:rPr>
                <w:rFonts w:ascii="Arial" w:hAnsi="Arial" w:cs="Arial"/>
                <w:sz w:val="22"/>
                <w:lang w:eastAsia="en-GB"/>
              </w:rPr>
            </w:pPr>
            <w:r w:rsidRPr="00594907">
              <w:rPr>
                <w:rFonts w:ascii="Arial" w:hAnsi="Arial" w:cs="Arial"/>
                <w:sz w:val="22"/>
                <w:szCs w:val="22"/>
                <w:lang w:eastAsia="en-GB"/>
              </w:rPr>
              <w:t> </w:t>
            </w:r>
          </w:p>
        </w:tc>
        <w:tc>
          <w:tcPr>
            <w:tcW w:w="2861" w:type="dxa"/>
            <w:tcBorders>
              <w:top w:val="nil"/>
              <w:left w:val="nil"/>
              <w:bottom w:val="nil"/>
              <w:right w:val="nil"/>
            </w:tcBorders>
            <w:shd w:val="clear" w:color="auto" w:fill="auto"/>
            <w:noWrap/>
            <w:tcMar>
              <w:top w:w="0" w:type="dxa"/>
              <w:left w:w="108" w:type="dxa"/>
              <w:bottom w:w="0" w:type="dxa"/>
              <w:right w:w="108" w:type="dxa"/>
            </w:tcMar>
            <w:vAlign w:val="bottom"/>
            <w:hideMark/>
          </w:tcPr>
          <w:p w:rsidR="0096324B" w:rsidRPr="00594907" w:rsidRDefault="0096324B" w:rsidP="002668F1">
            <w:pPr>
              <w:pStyle w:val="NormalWeb"/>
              <w:rPr>
                <w:rFonts w:ascii="Arial" w:hAnsi="Arial" w:cs="Arial"/>
                <w:sz w:val="22"/>
                <w:lang w:eastAsia="en-GB"/>
              </w:rPr>
            </w:pPr>
            <w:r w:rsidRPr="00594907">
              <w:rPr>
                <w:rFonts w:ascii="Arial" w:hAnsi="Arial" w:cs="Arial"/>
                <w:sz w:val="22"/>
                <w:szCs w:val="22"/>
                <w:lang w:eastAsia="en-GB"/>
              </w:rPr>
              <w:t> </w:t>
            </w:r>
          </w:p>
        </w:tc>
        <w:tc>
          <w:tcPr>
            <w:tcW w:w="1106" w:type="dxa"/>
            <w:tcBorders>
              <w:top w:val="nil"/>
              <w:left w:val="nil"/>
              <w:bottom w:val="nil"/>
              <w:right w:val="nil"/>
            </w:tcBorders>
            <w:shd w:val="clear" w:color="auto" w:fill="auto"/>
            <w:noWrap/>
            <w:tcMar>
              <w:top w:w="0" w:type="dxa"/>
              <w:left w:w="108" w:type="dxa"/>
              <w:bottom w:w="0" w:type="dxa"/>
              <w:right w:w="108" w:type="dxa"/>
            </w:tcMar>
            <w:vAlign w:val="bottom"/>
            <w:hideMark/>
          </w:tcPr>
          <w:p w:rsidR="0096324B" w:rsidRPr="00594907" w:rsidRDefault="0096324B" w:rsidP="002668F1">
            <w:pPr>
              <w:pStyle w:val="NormalWeb"/>
              <w:rPr>
                <w:rFonts w:ascii="Arial" w:hAnsi="Arial" w:cs="Arial"/>
                <w:sz w:val="22"/>
                <w:lang w:eastAsia="en-GB"/>
              </w:rPr>
            </w:pPr>
            <w:r w:rsidRPr="00594907">
              <w:rPr>
                <w:rFonts w:ascii="Arial" w:hAnsi="Arial" w:cs="Arial"/>
                <w:sz w:val="22"/>
                <w:szCs w:val="22"/>
                <w:lang w:eastAsia="en-GB"/>
              </w:rPr>
              <w:t> </w:t>
            </w:r>
          </w:p>
        </w:tc>
        <w:tc>
          <w:tcPr>
            <w:tcW w:w="1128" w:type="dxa"/>
            <w:tcBorders>
              <w:top w:val="nil"/>
              <w:left w:val="nil"/>
              <w:bottom w:val="nil"/>
              <w:right w:val="nil"/>
            </w:tcBorders>
            <w:shd w:val="clear" w:color="auto" w:fill="auto"/>
            <w:noWrap/>
            <w:tcMar>
              <w:top w:w="0" w:type="dxa"/>
              <w:left w:w="108" w:type="dxa"/>
              <w:bottom w:w="0" w:type="dxa"/>
              <w:right w:w="108" w:type="dxa"/>
            </w:tcMar>
            <w:vAlign w:val="bottom"/>
            <w:hideMark/>
          </w:tcPr>
          <w:p w:rsidR="0096324B" w:rsidRPr="00594907" w:rsidRDefault="0096324B" w:rsidP="002668F1">
            <w:pPr>
              <w:pStyle w:val="NormalWeb"/>
              <w:rPr>
                <w:rFonts w:ascii="Arial" w:hAnsi="Arial" w:cs="Arial"/>
                <w:sz w:val="22"/>
                <w:lang w:eastAsia="en-GB"/>
              </w:rPr>
            </w:pPr>
            <w:r w:rsidRPr="00594907">
              <w:rPr>
                <w:rFonts w:ascii="Arial" w:hAnsi="Arial" w:cs="Arial"/>
                <w:sz w:val="22"/>
                <w:szCs w:val="22"/>
                <w:lang w:eastAsia="en-GB"/>
              </w:rPr>
              <w:t> </w:t>
            </w:r>
          </w:p>
        </w:tc>
        <w:tc>
          <w:tcPr>
            <w:tcW w:w="1239" w:type="dxa"/>
            <w:tcBorders>
              <w:top w:val="nil"/>
              <w:left w:val="nil"/>
              <w:bottom w:val="nil"/>
              <w:right w:val="nil"/>
            </w:tcBorders>
            <w:shd w:val="clear" w:color="auto" w:fill="auto"/>
            <w:noWrap/>
            <w:tcMar>
              <w:top w:w="0" w:type="dxa"/>
              <w:left w:w="108" w:type="dxa"/>
              <w:bottom w:w="0" w:type="dxa"/>
              <w:right w:w="108" w:type="dxa"/>
            </w:tcMar>
            <w:vAlign w:val="bottom"/>
            <w:hideMark/>
          </w:tcPr>
          <w:p w:rsidR="0096324B" w:rsidRPr="00594907" w:rsidRDefault="0096324B" w:rsidP="002668F1">
            <w:pPr>
              <w:pStyle w:val="NormalWeb"/>
              <w:rPr>
                <w:rFonts w:ascii="Arial" w:hAnsi="Arial" w:cs="Arial"/>
                <w:sz w:val="22"/>
                <w:lang w:eastAsia="en-GB"/>
              </w:rPr>
            </w:pPr>
            <w:r w:rsidRPr="00594907">
              <w:rPr>
                <w:rFonts w:ascii="Arial" w:hAnsi="Arial" w:cs="Arial"/>
                <w:sz w:val="22"/>
                <w:szCs w:val="22"/>
                <w:lang w:eastAsia="en-GB"/>
              </w:rPr>
              <w:t> </w:t>
            </w:r>
          </w:p>
        </w:tc>
        <w:tc>
          <w:tcPr>
            <w:tcW w:w="1239" w:type="dxa"/>
            <w:tcBorders>
              <w:top w:val="nil"/>
              <w:left w:val="nil"/>
              <w:bottom w:val="nil"/>
              <w:right w:val="nil"/>
            </w:tcBorders>
            <w:shd w:val="clear" w:color="auto" w:fill="auto"/>
            <w:noWrap/>
            <w:tcMar>
              <w:top w:w="0" w:type="dxa"/>
              <w:left w:w="108" w:type="dxa"/>
              <w:bottom w:w="0" w:type="dxa"/>
              <w:right w:w="108" w:type="dxa"/>
            </w:tcMar>
            <w:vAlign w:val="bottom"/>
            <w:hideMark/>
          </w:tcPr>
          <w:p w:rsidR="0096324B" w:rsidRPr="00594907" w:rsidRDefault="0096324B" w:rsidP="002668F1">
            <w:pPr>
              <w:pStyle w:val="NormalWeb"/>
              <w:rPr>
                <w:rFonts w:ascii="Arial" w:hAnsi="Arial" w:cs="Arial"/>
                <w:sz w:val="22"/>
                <w:lang w:eastAsia="en-GB"/>
              </w:rPr>
            </w:pPr>
            <w:r w:rsidRPr="00594907">
              <w:rPr>
                <w:rFonts w:ascii="Arial" w:hAnsi="Arial" w:cs="Arial"/>
                <w:sz w:val="22"/>
                <w:szCs w:val="22"/>
                <w:lang w:eastAsia="en-GB"/>
              </w:rPr>
              <w:t> </w:t>
            </w:r>
          </w:p>
        </w:tc>
        <w:tc>
          <w:tcPr>
            <w:tcW w:w="1128" w:type="dxa"/>
            <w:tcBorders>
              <w:top w:val="nil"/>
              <w:left w:val="nil"/>
              <w:bottom w:val="nil"/>
              <w:right w:val="nil"/>
            </w:tcBorders>
            <w:shd w:val="clear" w:color="auto" w:fill="auto"/>
            <w:noWrap/>
            <w:tcMar>
              <w:top w:w="0" w:type="dxa"/>
              <w:left w:w="108" w:type="dxa"/>
              <w:bottom w:w="0" w:type="dxa"/>
              <w:right w:w="108" w:type="dxa"/>
            </w:tcMar>
            <w:vAlign w:val="bottom"/>
            <w:hideMark/>
          </w:tcPr>
          <w:p w:rsidR="0096324B" w:rsidRPr="00594907" w:rsidRDefault="0096324B" w:rsidP="002668F1">
            <w:pPr>
              <w:pStyle w:val="NormalWeb"/>
              <w:rPr>
                <w:rFonts w:ascii="Arial" w:hAnsi="Arial" w:cs="Arial"/>
                <w:sz w:val="22"/>
                <w:lang w:eastAsia="en-GB"/>
              </w:rPr>
            </w:pPr>
            <w:r w:rsidRPr="00594907">
              <w:rPr>
                <w:rFonts w:ascii="Arial" w:hAnsi="Arial" w:cs="Arial"/>
                <w:sz w:val="22"/>
                <w:szCs w:val="22"/>
                <w:lang w:eastAsia="en-GB"/>
              </w:rPr>
              <w:t> </w:t>
            </w:r>
          </w:p>
        </w:tc>
        <w:tc>
          <w:tcPr>
            <w:tcW w:w="1217" w:type="dxa"/>
            <w:tcBorders>
              <w:top w:val="nil"/>
              <w:left w:val="nil"/>
              <w:bottom w:val="nil"/>
              <w:right w:val="nil"/>
            </w:tcBorders>
            <w:shd w:val="clear" w:color="auto" w:fill="auto"/>
            <w:noWrap/>
            <w:tcMar>
              <w:top w:w="0" w:type="dxa"/>
              <w:left w:w="108" w:type="dxa"/>
              <w:bottom w:w="0" w:type="dxa"/>
              <w:right w:w="108" w:type="dxa"/>
            </w:tcMar>
            <w:vAlign w:val="bottom"/>
            <w:hideMark/>
          </w:tcPr>
          <w:p w:rsidR="0096324B" w:rsidRPr="00594907" w:rsidRDefault="0096324B" w:rsidP="002668F1">
            <w:pPr>
              <w:pStyle w:val="NormalWeb"/>
              <w:rPr>
                <w:rFonts w:ascii="Arial" w:hAnsi="Arial" w:cs="Arial"/>
                <w:sz w:val="22"/>
                <w:lang w:eastAsia="en-GB"/>
              </w:rPr>
            </w:pPr>
            <w:r w:rsidRPr="00594907">
              <w:rPr>
                <w:rFonts w:ascii="Arial" w:hAnsi="Arial" w:cs="Arial"/>
                <w:sz w:val="22"/>
                <w:szCs w:val="22"/>
                <w:lang w:eastAsia="en-GB"/>
              </w:rPr>
              <w:t> </w:t>
            </w:r>
          </w:p>
        </w:tc>
      </w:tr>
    </w:tbl>
    <w:p w:rsidR="0096324B" w:rsidRPr="00594907" w:rsidRDefault="0096324B" w:rsidP="0096324B">
      <w:pPr>
        <w:rPr>
          <w:rFonts w:cs="Arial"/>
          <w:szCs w:val="22"/>
        </w:rPr>
      </w:pPr>
    </w:p>
    <w:p w:rsidR="0096324B" w:rsidRPr="00594907" w:rsidRDefault="0096324B" w:rsidP="0096324B">
      <w:pPr>
        <w:pStyle w:val="NormalWeb"/>
        <w:jc w:val="both"/>
        <w:rPr>
          <w:rFonts w:ascii="Arial" w:hAnsi="Arial" w:cs="Arial"/>
          <w:sz w:val="22"/>
          <w:szCs w:val="22"/>
          <w:lang w:eastAsia="en-GB"/>
        </w:rPr>
      </w:pPr>
      <w:r>
        <w:rPr>
          <w:rFonts w:ascii="Arial" w:hAnsi="Arial" w:cs="Arial"/>
          <w:sz w:val="22"/>
          <w:szCs w:val="22"/>
          <w:lang w:eastAsia="en-GB"/>
        </w:rPr>
        <w:t>The finding occurred as a result of the fact that:</w:t>
      </w:r>
    </w:p>
    <w:p w:rsidR="0096324B" w:rsidRDefault="0096324B" w:rsidP="0096324B">
      <w:pPr>
        <w:ind w:left="284" w:hanging="284"/>
        <w:rPr>
          <w:rFonts w:cs="Arial"/>
          <w:szCs w:val="22"/>
        </w:rPr>
      </w:pPr>
    </w:p>
    <w:p w:rsidR="0096324B" w:rsidRDefault="0096324B" w:rsidP="0096324B">
      <w:pPr>
        <w:ind w:left="284" w:hanging="284"/>
        <w:rPr>
          <w:rFonts w:cs="Arial"/>
          <w:szCs w:val="22"/>
        </w:rPr>
      </w:pPr>
      <w:r w:rsidRPr="00594907">
        <w:rPr>
          <w:rFonts w:cs="Arial"/>
          <w:szCs w:val="22"/>
        </w:rPr>
        <w:t>a)</w:t>
      </w:r>
      <w:r>
        <w:rPr>
          <w:rFonts w:cs="Arial"/>
          <w:szCs w:val="22"/>
        </w:rPr>
        <w:tab/>
      </w:r>
      <w:r w:rsidRPr="00594907">
        <w:rPr>
          <w:rFonts w:cs="Arial"/>
          <w:szCs w:val="22"/>
        </w:rPr>
        <w:t>The department is still acquiring the information pertaining to the updated policy register.</w:t>
      </w:r>
    </w:p>
    <w:p w:rsidR="0096324B" w:rsidRPr="00594907" w:rsidRDefault="0096324B" w:rsidP="0096324B">
      <w:pPr>
        <w:ind w:left="284" w:hanging="284"/>
        <w:rPr>
          <w:rFonts w:cs="Arial"/>
          <w:szCs w:val="22"/>
        </w:rPr>
      </w:pPr>
    </w:p>
    <w:p w:rsidR="0096324B" w:rsidRDefault="0096324B" w:rsidP="0096324B">
      <w:pPr>
        <w:ind w:left="284" w:hanging="284"/>
        <w:rPr>
          <w:rFonts w:cs="Arial"/>
          <w:szCs w:val="22"/>
        </w:rPr>
      </w:pPr>
      <w:r w:rsidRPr="00594907">
        <w:rPr>
          <w:rFonts w:cs="Arial"/>
          <w:szCs w:val="22"/>
        </w:rPr>
        <w:t>b)</w:t>
      </w:r>
      <w:r>
        <w:rPr>
          <w:rFonts w:cs="Arial"/>
          <w:szCs w:val="22"/>
        </w:rPr>
        <w:tab/>
      </w:r>
      <w:r w:rsidRPr="00594907">
        <w:rPr>
          <w:rFonts w:cs="Arial"/>
          <w:szCs w:val="22"/>
        </w:rPr>
        <w:t>Control over policies is not allocated to an overall responsible person, although there is a policy section in the department, the section only addresses external factors that affect the department.  This matter has been reported previously and resolution thereof is not receiving the required priority.</w:t>
      </w:r>
    </w:p>
    <w:p w:rsidR="0096324B" w:rsidRPr="00594907" w:rsidRDefault="0096324B" w:rsidP="0096324B">
      <w:pPr>
        <w:ind w:left="284" w:hanging="284"/>
        <w:rPr>
          <w:rFonts w:cs="Arial"/>
          <w:szCs w:val="22"/>
        </w:rPr>
      </w:pPr>
    </w:p>
    <w:p w:rsidR="0096324B" w:rsidRPr="00594907" w:rsidRDefault="0096324B" w:rsidP="0096324B">
      <w:pPr>
        <w:ind w:left="284" w:hanging="284"/>
        <w:rPr>
          <w:rFonts w:cs="Arial"/>
          <w:szCs w:val="22"/>
        </w:rPr>
      </w:pPr>
      <w:r w:rsidRPr="00594907">
        <w:rPr>
          <w:rFonts w:cs="Arial"/>
          <w:szCs w:val="22"/>
        </w:rPr>
        <w:t>c)</w:t>
      </w:r>
      <w:r>
        <w:rPr>
          <w:rFonts w:cs="Arial"/>
          <w:szCs w:val="22"/>
        </w:rPr>
        <w:tab/>
      </w:r>
      <w:r w:rsidRPr="00594907">
        <w:rPr>
          <w:rFonts w:cs="Arial"/>
          <w:szCs w:val="22"/>
        </w:rPr>
        <w:t>The high turnover of leadership may also have contributed as some policies were updated that were not approved and therefore not implemented.</w:t>
      </w:r>
    </w:p>
    <w:p w:rsidR="0096324B" w:rsidRDefault="0096324B" w:rsidP="0096324B">
      <w:pPr>
        <w:pStyle w:val="NormalWeb"/>
        <w:jc w:val="both"/>
        <w:rPr>
          <w:rFonts w:ascii="Arial" w:hAnsi="Arial" w:cs="Arial"/>
          <w:sz w:val="22"/>
          <w:szCs w:val="22"/>
          <w:lang w:eastAsia="en-GB"/>
        </w:rPr>
      </w:pPr>
    </w:p>
    <w:p w:rsidR="00670E8E" w:rsidRPr="00594907" w:rsidRDefault="00670E8E" w:rsidP="00670E8E">
      <w:pPr>
        <w:pStyle w:val="NormalWeb"/>
        <w:jc w:val="both"/>
        <w:rPr>
          <w:rFonts w:ascii="Arial" w:hAnsi="Arial" w:cs="Arial"/>
          <w:sz w:val="22"/>
          <w:szCs w:val="22"/>
          <w:lang w:eastAsia="en-GB"/>
        </w:rPr>
      </w:pPr>
      <w:r w:rsidRPr="00594907">
        <w:rPr>
          <w:rFonts w:ascii="Arial" w:hAnsi="Arial" w:cs="Arial"/>
          <w:sz w:val="22"/>
          <w:szCs w:val="22"/>
          <w:lang w:eastAsia="en-GB"/>
        </w:rPr>
        <w:t>Similar matters pertaining to policies and circulars were also reported in the prior year.</w:t>
      </w:r>
    </w:p>
    <w:p w:rsidR="00207920" w:rsidRPr="00594907" w:rsidRDefault="00207920" w:rsidP="0096324B">
      <w:pPr>
        <w:pStyle w:val="NormalWeb"/>
        <w:jc w:val="both"/>
        <w:rPr>
          <w:rFonts w:ascii="Arial" w:hAnsi="Arial" w:cs="Arial"/>
          <w:sz w:val="22"/>
          <w:szCs w:val="22"/>
          <w:lang w:eastAsia="en-GB"/>
        </w:rPr>
      </w:pPr>
    </w:p>
    <w:p w:rsidR="0096324B" w:rsidRPr="00594907" w:rsidRDefault="0096324B" w:rsidP="0096324B">
      <w:pPr>
        <w:pStyle w:val="NormalWeb"/>
        <w:jc w:val="both"/>
        <w:rPr>
          <w:rFonts w:ascii="Arial" w:hAnsi="Arial" w:cs="Arial"/>
          <w:sz w:val="22"/>
          <w:szCs w:val="22"/>
          <w:lang w:eastAsia="en-GB"/>
        </w:rPr>
      </w:pPr>
      <w:r>
        <w:rPr>
          <w:rFonts w:ascii="Arial" w:hAnsi="Arial" w:cs="Arial"/>
          <w:sz w:val="22"/>
          <w:szCs w:val="22"/>
          <w:lang w:eastAsia="en-GB"/>
        </w:rPr>
        <w:t>Impact of the finding:</w:t>
      </w:r>
    </w:p>
    <w:p w:rsidR="0096324B" w:rsidRDefault="0096324B" w:rsidP="0096324B">
      <w:pPr>
        <w:ind w:left="720" w:hanging="720"/>
        <w:rPr>
          <w:rFonts w:cs="Arial"/>
          <w:szCs w:val="22"/>
        </w:rPr>
      </w:pPr>
    </w:p>
    <w:p w:rsidR="0096324B" w:rsidRDefault="0096324B" w:rsidP="0096324B">
      <w:pPr>
        <w:ind w:left="284" w:hanging="284"/>
        <w:rPr>
          <w:rFonts w:cs="Arial"/>
          <w:szCs w:val="22"/>
        </w:rPr>
      </w:pPr>
      <w:r w:rsidRPr="00594907">
        <w:rPr>
          <w:rFonts w:cs="Arial"/>
          <w:szCs w:val="22"/>
        </w:rPr>
        <w:t>a)</w:t>
      </w:r>
      <w:r>
        <w:rPr>
          <w:rFonts w:cs="Arial"/>
          <w:szCs w:val="22"/>
        </w:rPr>
        <w:tab/>
      </w:r>
      <w:r w:rsidRPr="00594907">
        <w:rPr>
          <w:rFonts w:cs="Arial"/>
          <w:szCs w:val="22"/>
        </w:rPr>
        <w:t>The progress made in the current year pertaining to the updating of policies could not be confirmed.</w:t>
      </w:r>
    </w:p>
    <w:p w:rsidR="0096324B" w:rsidRPr="00594907" w:rsidRDefault="0096324B" w:rsidP="0096324B">
      <w:pPr>
        <w:ind w:left="284" w:hanging="284"/>
        <w:rPr>
          <w:rFonts w:cs="Arial"/>
          <w:szCs w:val="22"/>
        </w:rPr>
      </w:pPr>
    </w:p>
    <w:p w:rsidR="0096324B" w:rsidRDefault="0096324B" w:rsidP="0096324B">
      <w:pPr>
        <w:ind w:left="284" w:hanging="284"/>
        <w:rPr>
          <w:rFonts w:cs="Arial"/>
          <w:szCs w:val="22"/>
        </w:rPr>
      </w:pPr>
      <w:r w:rsidRPr="00594907">
        <w:rPr>
          <w:rFonts w:cs="Arial"/>
          <w:szCs w:val="22"/>
        </w:rPr>
        <w:t>b)</w:t>
      </w:r>
      <w:r>
        <w:rPr>
          <w:rFonts w:cs="Arial"/>
          <w:szCs w:val="22"/>
        </w:rPr>
        <w:tab/>
      </w:r>
      <w:r w:rsidRPr="00594907">
        <w:rPr>
          <w:rFonts w:cs="Arial"/>
          <w:szCs w:val="22"/>
        </w:rPr>
        <w:t>The numerous instances of non-compliance identified during the 2010-2011 audit is may be indicative that officials may not be aware of all changes effected to policies after the original policy was approved.</w:t>
      </w:r>
    </w:p>
    <w:p w:rsidR="0096324B" w:rsidRPr="00594907" w:rsidRDefault="0096324B" w:rsidP="0096324B">
      <w:pPr>
        <w:ind w:left="284" w:hanging="284"/>
        <w:rPr>
          <w:rFonts w:cs="Arial"/>
          <w:szCs w:val="22"/>
        </w:rPr>
      </w:pPr>
    </w:p>
    <w:p w:rsidR="0096324B" w:rsidRDefault="0096324B" w:rsidP="0096324B">
      <w:pPr>
        <w:ind w:left="284" w:hanging="284"/>
        <w:rPr>
          <w:rFonts w:cs="Arial"/>
          <w:szCs w:val="22"/>
        </w:rPr>
      </w:pPr>
      <w:r w:rsidRPr="00594907">
        <w:rPr>
          <w:rFonts w:cs="Arial"/>
          <w:szCs w:val="22"/>
        </w:rPr>
        <w:t>c)</w:t>
      </w:r>
      <w:r>
        <w:rPr>
          <w:rFonts w:cs="Arial"/>
          <w:szCs w:val="22"/>
        </w:rPr>
        <w:tab/>
      </w:r>
      <w:r w:rsidRPr="00594907">
        <w:rPr>
          <w:rFonts w:cs="Arial"/>
          <w:szCs w:val="22"/>
        </w:rPr>
        <w:t>Increased risk of fraud and error.</w:t>
      </w:r>
    </w:p>
    <w:p w:rsidR="0096324B" w:rsidRPr="00594907" w:rsidRDefault="0096324B" w:rsidP="0096324B">
      <w:pPr>
        <w:ind w:left="284" w:hanging="284"/>
        <w:rPr>
          <w:rFonts w:cs="Arial"/>
          <w:szCs w:val="22"/>
        </w:rPr>
      </w:pPr>
    </w:p>
    <w:p w:rsidR="0096324B" w:rsidRDefault="0096324B" w:rsidP="0096324B">
      <w:pPr>
        <w:ind w:left="284" w:hanging="284"/>
        <w:rPr>
          <w:rFonts w:cs="Arial"/>
          <w:szCs w:val="22"/>
        </w:rPr>
      </w:pPr>
      <w:r w:rsidRPr="00594907">
        <w:rPr>
          <w:rFonts w:cs="Arial"/>
          <w:szCs w:val="22"/>
        </w:rPr>
        <w:t>d)</w:t>
      </w:r>
      <w:r>
        <w:rPr>
          <w:rFonts w:cs="Arial"/>
          <w:szCs w:val="22"/>
        </w:rPr>
        <w:tab/>
      </w:r>
      <w:r w:rsidRPr="00594907">
        <w:rPr>
          <w:rFonts w:cs="Arial"/>
          <w:szCs w:val="22"/>
        </w:rPr>
        <w:t>Difficulty in assigning responsibility in the absence of approved updated policies.</w:t>
      </w:r>
    </w:p>
    <w:p w:rsidR="0096324B" w:rsidRPr="00594907" w:rsidRDefault="0096324B" w:rsidP="0096324B">
      <w:pPr>
        <w:ind w:left="284" w:hanging="284"/>
        <w:rPr>
          <w:rFonts w:cs="Arial"/>
          <w:szCs w:val="22"/>
        </w:rPr>
      </w:pPr>
    </w:p>
    <w:p w:rsidR="0096324B" w:rsidRDefault="0096324B" w:rsidP="0096324B">
      <w:pPr>
        <w:ind w:left="284" w:hanging="284"/>
        <w:rPr>
          <w:rFonts w:cs="Arial"/>
          <w:szCs w:val="22"/>
        </w:rPr>
      </w:pPr>
      <w:r w:rsidRPr="00594907">
        <w:rPr>
          <w:rFonts w:cs="Arial"/>
          <w:szCs w:val="22"/>
        </w:rPr>
        <w:t>e) </w:t>
      </w:r>
      <w:r>
        <w:rPr>
          <w:rFonts w:cs="Arial"/>
          <w:szCs w:val="22"/>
        </w:rPr>
        <w:tab/>
      </w:r>
      <w:r w:rsidRPr="00594907">
        <w:rPr>
          <w:rFonts w:cs="Arial"/>
          <w:szCs w:val="22"/>
        </w:rPr>
        <w:t>Policies may not be relevant as they are not annually reviewed.</w:t>
      </w:r>
    </w:p>
    <w:p w:rsidR="0096324B" w:rsidRPr="00594907" w:rsidRDefault="0096324B" w:rsidP="0096324B">
      <w:pPr>
        <w:ind w:left="284" w:hanging="284"/>
        <w:rPr>
          <w:rFonts w:cs="Arial"/>
          <w:szCs w:val="22"/>
        </w:rPr>
      </w:pPr>
    </w:p>
    <w:p w:rsidR="0096324B" w:rsidRDefault="0096324B" w:rsidP="0096324B">
      <w:pPr>
        <w:ind w:left="284" w:hanging="284"/>
        <w:rPr>
          <w:rFonts w:cs="Arial"/>
          <w:szCs w:val="22"/>
        </w:rPr>
      </w:pPr>
      <w:r w:rsidRPr="00594907">
        <w:rPr>
          <w:rFonts w:cs="Arial"/>
          <w:szCs w:val="22"/>
        </w:rPr>
        <w:t>f) </w:t>
      </w:r>
      <w:r>
        <w:rPr>
          <w:rFonts w:cs="Arial"/>
          <w:szCs w:val="22"/>
        </w:rPr>
        <w:tab/>
      </w:r>
      <w:r w:rsidRPr="00594907">
        <w:rPr>
          <w:rFonts w:cs="Arial"/>
          <w:szCs w:val="22"/>
        </w:rPr>
        <w:t>In the absence of proper monitoring controls officials may not adhere to policies.</w:t>
      </w:r>
    </w:p>
    <w:p w:rsidR="0096324B" w:rsidRPr="00594907" w:rsidRDefault="0096324B" w:rsidP="0096324B">
      <w:pPr>
        <w:ind w:left="284" w:hanging="284"/>
        <w:rPr>
          <w:rFonts w:cs="Arial"/>
          <w:szCs w:val="22"/>
        </w:rPr>
      </w:pPr>
    </w:p>
    <w:p w:rsidR="0096324B" w:rsidRPr="00594907" w:rsidRDefault="0096324B" w:rsidP="0096324B">
      <w:pPr>
        <w:ind w:left="284" w:hanging="284"/>
        <w:rPr>
          <w:rFonts w:cs="Arial"/>
          <w:szCs w:val="22"/>
        </w:rPr>
      </w:pPr>
      <w:r w:rsidRPr="00594907">
        <w:rPr>
          <w:rFonts w:cs="Arial"/>
          <w:szCs w:val="22"/>
        </w:rPr>
        <w:t>g) </w:t>
      </w:r>
      <w:r>
        <w:rPr>
          <w:rFonts w:cs="Arial"/>
          <w:szCs w:val="22"/>
        </w:rPr>
        <w:tab/>
      </w:r>
      <w:r w:rsidRPr="00594907">
        <w:rPr>
          <w:rFonts w:cs="Arial"/>
          <w:szCs w:val="22"/>
        </w:rPr>
        <w:t>Policies may not adhere to the latest changes in laws, rules, regulations and practice notes issued by National Treasury.</w:t>
      </w:r>
    </w:p>
    <w:p w:rsidR="0096324B" w:rsidRDefault="0096324B" w:rsidP="0096324B">
      <w:pPr>
        <w:rPr>
          <w:rFonts w:cs="Arial"/>
          <w:b/>
          <w:bCs/>
          <w:szCs w:val="22"/>
        </w:rPr>
      </w:pPr>
    </w:p>
    <w:p w:rsidR="00207920" w:rsidRDefault="00207920" w:rsidP="0096324B">
      <w:pPr>
        <w:rPr>
          <w:rFonts w:cs="Arial"/>
          <w:b/>
          <w:bCs/>
          <w:szCs w:val="22"/>
        </w:rPr>
      </w:pPr>
    </w:p>
    <w:p w:rsidR="0096324B" w:rsidRPr="00594907" w:rsidRDefault="0096324B" w:rsidP="0096324B">
      <w:pPr>
        <w:rPr>
          <w:rFonts w:cs="Arial"/>
          <w:b/>
          <w:bCs/>
          <w:szCs w:val="22"/>
        </w:rPr>
      </w:pPr>
      <w:r w:rsidRPr="00594907">
        <w:rPr>
          <w:rFonts w:cs="Arial"/>
          <w:b/>
          <w:bCs/>
          <w:szCs w:val="22"/>
        </w:rPr>
        <w:t>Internal control deficiency</w:t>
      </w:r>
    </w:p>
    <w:p w:rsidR="0096324B" w:rsidRDefault="0096324B" w:rsidP="0096324B">
      <w:pPr>
        <w:pStyle w:val="NormalWeb"/>
        <w:rPr>
          <w:rFonts w:ascii="Arial" w:hAnsi="Arial" w:cs="Arial"/>
          <w:sz w:val="22"/>
          <w:szCs w:val="22"/>
          <w:lang w:eastAsia="en-GB"/>
        </w:rPr>
      </w:pPr>
    </w:p>
    <w:p w:rsidR="0096324B" w:rsidRPr="00594907" w:rsidRDefault="0096324B" w:rsidP="0096324B">
      <w:pPr>
        <w:pStyle w:val="NormalWeb"/>
        <w:rPr>
          <w:rFonts w:ascii="Arial" w:hAnsi="Arial" w:cs="Arial"/>
          <w:sz w:val="22"/>
          <w:szCs w:val="22"/>
          <w:lang w:eastAsia="en-GB"/>
        </w:rPr>
      </w:pPr>
      <w:r w:rsidRPr="00594907">
        <w:rPr>
          <w:rFonts w:ascii="Arial" w:hAnsi="Arial" w:cs="Arial"/>
          <w:sz w:val="22"/>
          <w:szCs w:val="22"/>
          <w:lang w:eastAsia="en-GB"/>
        </w:rPr>
        <w:t>Leadership</w:t>
      </w:r>
    </w:p>
    <w:p w:rsidR="0096324B" w:rsidRPr="00594907" w:rsidRDefault="0096324B" w:rsidP="0096324B">
      <w:pPr>
        <w:pStyle w:val="NormalWeb"/>
        <w:rPr>
          <w:rFonts w:ascii="Arial" w:hAnsi="Arial" w:cs="Arial"/>
          <w:sz w:val="22"/>
          <w:szCs w:val="22"/>
          <w:lang w:eastAsia="en-GB"/>
        </w:rPr>
      </w:pPr>
      <w:r w:rsidRPr="00594907">
        <w:rPr>
          <w:rFonts w:ascii="Arial" w:hAnsi="Arial" w:cs="Arial"/>
          <w:sz w:val="22"/>
          <w:szCs w:val="22"/>
          <w:lang w:eastAsia="en-GB"/>
        </w:rPr>
        <w:t> </w:t>
      </w:r>
    </w:p>
    <w:p w:rsidR="0096324B" w:rsidRPr="00594907" w:rsidRDefault="0096324B" w:rsidP="0096324B">
      <w:pPr>
        <w:pStyle w:val="NormalWeb"/>
        <w:rPr>
          <w:rFonts w:ascii="Arial" w:hAnsi="Arial" w:cs="Arial"/>
          <w:b/>
          <w:bCs/>
          <w:sz w:val="22"/>
          <w:szCs w:val="22"/>
          <w:lang w:eastAsia="en-GB"/>
        </w:rPr>
      </w:pPr>
      <w:r w:rsidRPr="00594907">
        <w:rPr>
          <w:rFonts w:ascii="Arial" w:hAnsi="Arial" w:cs="Arial"/>
          <w:sz w:val="22"/>
          <w:szCs w:val="22"/>
          <w:lang w:eastAsia="en-GB"/>
        </w:rPr>
        <w:t>The department has not established and communicated policies and procedures to enable and support understanding and execution of internal control objectives, processes, and responsibilities.</w:t>
      </w:r>
    </w:p>
    <w:p w:rsidR="0096324B" w:rsidRPr="00594907" w:rsidRDefault="0096324B" w:rsidP="0096324B">
      <w:pPr>
        <w:pStyle w:val="NormalWeb"/>
        <w:jc w:val="both"/>
        <w:rPr>
          <w:rFonts w:ascii="Arial" w:hAnsi="Arial" w:cs="Arial"/>
          <w:sz w:val="22"/>
          <w:szCs w:val="22"/>
          <w:lang w:val="en-GB" w:eastAsia="en-GB"/>
        </w:rPr>
      </w:pPr>
    </w:p>
    <w:p w:rsidR="0096324B" w:rsidRPr="00594907" w:rsidRDefault="0096324B" w:rsidP="0096324B">
      <w:pPr>
        <w:pStyle w:val="NormalWeb"/>
        <w:rPr>
          <w:rFonts w:ascii="Arial" w:hAnsi="Arial" w:cs="Arial"/>
          <w:sz w:val="22"/>
          <w:szCs w:val="22"/>
          <w:lang w:eastAsia="en-GB"/>
        </w:rPr>
      </w:pPr>
      <w:r w:rsidRPr="00594907">
        <w:rPr>
          <w:rFonts w:ascii="Arial" w:hAnsi="Arial" w:cs="Arial"/>
          <w:sz w:val="22"/>
          <w:szCs w:val="22"/>
          <w:lang w:eastAsia="en-GB"/>
        </w:rPr>
        <w:t>Financial and performance management</w:t>
      </w:r>
    </w:p>
    <w:p w:rsidR="0096324B" w:rsidRPr="00594907" w:rsidRDefault="0096324B" w:rsidP="0096324B">
      <w:pPr>
        <w:pStyle w:val="NormalWeb"/>
        <w:rPr>
          <w:rFonts w:ascii="Arial" w:hAnsi="Arial" w:cs="Arial"/>
          <w:sz w:val="22"/>
          <w:szCs w:val="22"/>
          <w:lang w:eastAsia="en-GB"/>
        </w:rPr>
      </w:pPr>
    </w:p>
    <w:p w:rsidR="0096324B" w:rsidRPr="00594907" w:rsidRDefault="0096324B" w:rsidP="0096324B">
      <w:pPr>
        <w:pStyle w:val="NormalWeb"/>
        <w:rPr>
          <w:rFonts w:ascii="Arial" w:hAnsi="Arial" w:cs="Arial"/>
          <w:sz w:val="22"/>
          <w:szCs w:val="22"/>
          <w:lang w:eastAsia="en-GB"/>
        </w:rPr>
      </w:pPr>
      <w:r w:rsidRPr="00594907">
        <w:rPr>
          <w:rFonts w:ascii="Arial" w:hAnsi="Arial" w:cs="Arial"/>
          <w:sz w:val="22"/>
          <w:szCs w:val="22"/>
          <w:lang w:eastAsia="en-GB"/>
        </w:rPr>
        <w:t>Implement proper record keeping in a timely manner to ensure that complete, relevant and accurate information is accessible and available to support financial and performance reporting</w:t>
      </w:r>
    </w:p>
    <w:p w:rsidR="0096324B" w:rsidRDefault="0096324B" w:rsidP="0096324B">
      <w:pPr>
        <w:pStyle w:val="NormalWeb"/>
        <w:rPr>
          <w:rFonts w:ascii="Arial" w:hAnsi="Arial" w:cs="Arial"/>
          <w:sz w:val="22"/>
          <w:szCs w:val="22"/>
          <w:lang w:eastAsia="en-GB"/>
        </w:rPr>
      </w:pPr>
      <w:r w:rsidRPr="00594907">
        <w:rPr>
          <w:rFonts w:ascii="Arial" w:hAnsi="Arial" w:cs="Arial"/>
          <w:sz w:val="22"/>
          <w:szCs w:val="22"/>
          <w:lang w:eastAsia="en-GB"/>
        </w:rPr>
        <w:t> </w:t>
      </w:r>
    </w:p>
    <w:p w:rsidR="0096324B" w:rsidRDefault="0096324B" w:rsidP="0096324B">
      <w:pPr>
        <w:pStyle w:val="NormalWeb"/>
        <w:rPr>
          <w:rFonts w:ascii="Arial" w:hAnsi="Arial" w:cs="Arial"/>
          <w:sz w:val="22"/>
          <w:szCs w:val="22"/>
          <w:lang w:eastAsia="en-GB"/>
        </w:rPr>
      </w:pPr>
    </w:p>
    <w:p w:rsidR="0096324B" w:rsidRPr="00594907" w:rsidRDefault="0096324B" w:rsidP="0096324B">
      <w:pPr>
        <w:pStyle w:val="NormalWeb"/>
        <w:rPr>
          <w:rFonts w:ascii="Arial" w:hAnsi="Arial" w:cs="Arial"/>
          <w:sz w:val="22"/>
          <w:szCs w:val="22"/>
          <w:lang w:eastAsia="en-GB"/>
        </w:rPr>
      </w:pPr>
    </w:p>
    <w:p w:rsidR="0096324B" w:rsidRPr="00594907" w:rsidRDefault="0096324B" w:rsidP="0096324B">
      <w:pPr>
        <w:rPr>
          <w:rFonts w:cs="Arial"/>
          <w:b/>
          <w:bCs/>
          <w:szCs w:val="22"/>
        </w:rPr>
      </w:pPr>
      <w:r w:rsidRPr="00594907">
        <w:rPr>
          <w:rFonts w:cs="Arial"/>
          <w:b/>
          <w:bCs/>
          <w:szCs w:val="22"/>
        </w:rPr>
        <w:t>Recommendation</w:t>
      </w:r>
    </w:p>
    <w:p w:rsidR="0096324B" w:rsidRPr="002A797A" w:rsidRDefault="0096324B" w:rsidP="0096324B">
      <w:pPr>
        <w:ind w:left="720" w:hanging="720"/>
        <w:rPr>
          <w:rFonts w:cs="Arial"/>
          <w:szCs w:val="22"/>
        </w:rPr>
      </w:pPr>
    </w:p>
    <w:p w:rsidR="0096324B" w:rsidRPr="002A797A" w:rsidRDefault="0096324B" w:rsidP="0096324B">
      <w:pPr>
        <w:ind w:left="284" w:hanging="284"/>
        <w:rPr>
          <w:rFonts w:cs="Arial"/>
          <w:szCs w:val="22"/>
        </w:rPr>
      </w:pPr>
      <w:r w:rsidRPr="002A797A">
        <w:rPr>
          <w:rFonts w:cs="Arial"/>
          <w:szCs w:val="22"/>
        </w:rPr>
        <w:t>a)</w:t>
      </w:r>
      <w:r w:rsidRPr="002A797A">
        <w:rPr>
          <w:rFonts w:cs="Arial"/>
          <w:szCs w:val="22"/>
        </w:rPr>
        <w:tab/>
        <w:t>It is recommended that all information requested be provided to the AGSA within three days from the date of request.</w:t>
      </w:r>
    </w:p>
    <w:p w:rsidR="0096324B" w:rsidRPr="002A797A" w:rsidRDefault="0096324B" w:rsidP="0096324B">
      <w:pPr>
        <w:ind w:left="284" w:hanging="284"/>
        <w:rPr>
          <w:rFonts w:cs="Arial"/>
          <w:szCs w:val="22"/>
        </w:rPr>
      </w:pPr>
    </w:p>
    <w:p w:rsidR="0096324B" w:rsidRPr="002A797A" w:rsidRDefault="0096324B" w:rsidP="0096324B">
      <w:pPr>
        <w:ind w:left="284" w:hanging="284"/>
        <w:rPr>
          <w:rFonts w:cs="Arial"/>
          <w:szCs w:val="22"/>
        </w:rPr>
      </w:pPr>
      <w:r w:rsidRPr="002A797A">
        <w:rPr>
          <w:rFonts w:cs="Arial"/>
          <w:szCs w:val="22"/>
        </w:rPr>
        <w:t>b) </w:t>
      </w:r>
      <w:r w:rsidRPr="002A797A">
        <w:rPr>
          <w:rFonts w:cs="Arial"/>
          <w:szCs w:val="22"/>
        </w:rPr>
        <w:tab/>
        <w:t xml:space="preserve">Management must ensure that the overall responsibility for policies is assigned to ensure policies are appropriately maintained and annually updated. </w:t>
      </w:r>
    </w:p>
    <w:p w:rsidR="0096324B" w:rsidRPr="002A797A" w:rsidRDefault="0096324B" w:rsidP="0096324B">
      <w:pPr>
        <w:ind w:left="284" w:hanging="284"/>
        <w:rPr>
          <w:rFonts w:cs="Arial"/>
          <w:szCs w:val="22"/>
        </w:rPr>
      </w:pPr>
    </w:p>
    <w:p w:rsidR="0096324B" w:rsidRPr="002A797A" w:rsidRDefault="0096324B" w:rsidP="0096324B">
      <w:pPr>
        <w:ind w:left="284" w:hanging="284"/>
        <w:rPr>
          <w:rFonts w:cs="Arial"/>
          <w:szCs w:val="22"/>
        </w:rPr>
      </w:pPr>
      <w:r w:rsidRPr="002A797A">
        <w:rPr>
          <w:rFonts w:cs="Arial"/>
          <w:szCs w:val="22"/>
        </w:rPr>
        <w:t>c) </w:t>
      </w:r>
      <w:r w:rsidRPr="002A797A">
        <w:rPr>
          <w:rFonts w:cs="Arial"/>
          <w:szCs w:val="22"/>
        </w:rPr>
        <w:tab/>
        <w:t xml:space="preserve">The assigned unit must regularly report to EXCO and the audit committee pertaining to status of policies, thus for example the last time updated, if new policies were compiled whether they have been reviewed and approved, or who still need to approve them. </w:t>
      </w:r>
    </w:p>
    <w:p w:rsidR="0096324B" w:rsidRPr="002A797A" w:rsidRDefault="0096324B" w:rsidP="0096324B">
      <w:pPr>
        <w:ind w:left="284" w:hanging="284"/>
        <w:rPr>
          <w:rFonts w:cs="Arial"/>
          <w:szCs w:val="22"/>
        </w:rPr>
      </w:pPr>
    </w:p>
    <w:p w:rsidR="0096324B" w:rsidRPr="002A797A" w:rsidRDefault="0096324B" w:rsidP="0096324B">
      <w:pPr>
        <w:ind w:left="284" w:hanging="284"/>
        <w:rPr>
          <w:rFonts w:cs="Arial"/>
          <w:szCs w:val="22"/>
        </w:rPr>
      </w:pPr>
      <w:r w:rsidRPr="002A797A">
        <w:rPr>
          <w:rFonts w:cs="Arial"/>
          <w:szCs w:val="22"/>
        </w:rPr>
        <w:t>d)  The unit must also determine what measures were put in place to not only ensure that policies are communicated effectively to all relevant officials but also how the implementation thereof will be monitored and who will be responsible for the monitoring thereof.</w:t>
      </w:r>
    </w:p>
    <w:p w:rsidR="0096324B" w:rsidRPr="002A797A" w:rsidRDefault="0096324B" w:rsidP="0096324B">
      <w:pPr>
        <w:ind w:left="284" w:hanging="284"/>
        <w:rPr>
          <w:rFonts w:cs="Arial"/>
          <w:szCs w:val="22"/>
        </w:rPr>
      </w:pPr>
    </w:p>
    <w:p w:rsidR="0096324B" w:rsidRPr="002A797A" w:rsidRDefault="0096324B" w:rsidP="0096324B">
      <w:pPr>
        <w:ind w:left="284" w:hanging="284"/>
        <w:rPr>
          <w:rFonts w:cs="Arial"/>
          <w:szCs w:val="22"/>
        </w:rPr>
      </w:pPr>
      <w:r w:rsidRPr="002A797A">
        <w:rPr>
          <w:rFonts w:cs="Arial"/>
          <w:szCs w:val="22"/>
        </w:rPr>
        <w:t>e)</w:t>
      </w:r>
      <w:r w:rsidRPr="002A797A">
        <w:rPr>
          <w:rFonts w:cs="Arial"/>
          <w:szCs w:val="22"/>
        </w:rPr>
        <w:tab/>
        <w:t>This unit must at least annually assess whether a policy needs to be updated based on changes in legislation</w:t>
      </w:r>
    </w:p>
    <w:p w:rsidR="0096324B" w:rsidRPr="00594907" w:rsidRDefault="0096324B" w:rsidP="0096324B">
      <w:pPr>
        <w:rPr>
          <w:rFonts w:cs="Arial"/>
          <w:szCs w:val="22"/>
        </w:rPr>
      </w:pPr>
    </w:p>
    <w:p w:rsidR="0096324B" w:rsidRPr="00594907" w:rsidRDefault="0096324B" w:rsidP="0096324B">
      <w:pPr>
        <w:rPr>
          <w:rFonts w:cs="Arial"/>
          <w:b/>
          <w:bCs/>
          <w:szCs w:val="22"/>
        </w:rPr>
      </w:pPr>
      <w:r w:rsidRPr="00594907">
        <w:rPr>
          <w:rFonts w:cs="Arial"/>
          <w:b/>
          <w:bCs/>
          <w:szCs w:val="22"/>
        </w:rPr>
        <w:t>Management response</w:t>
      </w:r>
    </w:p>
    <w:p w:rsidR="0096324B" w:rsidRDefault="0096324B" w:rsidP="0096324B">
      <w:pPr>
        <w:pStyle w:val="NormalWeb"/>
        <w:jc w:val="both"/>
        <w:rPr>
          <w:rFonts w:ascii="Arial" w:hAnsi="Arial" w:cs="Arial"/>
          <w:sz w:val="22"/>
          <w:szCs w:val="22"/>
          <w:lang w:eastAsia="en-GB"/>
        </w:rPr>
      </w:pPr>
    </w:p>
    <w:p w:rsidR="00207920" w:rsidRPr="00594907" w:rsidRDefault="00207920" w:rsidP="0096324B">
      <w:pPr>
        <w:pStyle w:val="NormalWeb"/>
        <w:jc w:val="both"/>
        <w:rPr>
          <w:rFonts w:ascii="Arial" w:hAnsi="Arial" w:cs="Arial"/>
          <w:sz w:val="22"/>
          <w:szCs w:val="22"/>
          <w:lang w:eastAsia="en-GB"/>
        </w:rPr>
      </w:pPr>
    </w:p>
    <w:p w:rsidR="0096324B" w:rsidRPr="00594907" w:rsidRDefault="0096324B" w:rsidP="0096324B">
      <w:pPr>
        <w:pStyle w:val="NormalWeb"/>
        <w:ind w:left="284" w:hanging="284"/>
        <w:jc w:val="both"/>
        <w:rPr>
          <w:rFonts w:ascii="Arial" w:hAnsi="Arial" w:cs="Arial"/>
          <w:sz w:val="22"/>
          <w:szCs w:val="22"/>
          <w:lang w:eastAsia="en-GB"/>
        </w:rPr>
      </w:pPr>
      <w:r w:rsidRPr="00594907">
        <w:rPr>
          <w:rFonts w:ascii="Arial" w:hAnsi="Arial" w:cs="Arial"/>
          <w:sz w:val="22"/>
          <w:szCs w:val="22"/>
          <w:lang w:eastAsia="en-GB"/>
        </w:rPr>
        <w:t>a)</w:t>
      </w:r>
      <w:r>
        <w:rPr>
          <w:rFonts w:ascii="Arial" w:hAnsi="Arial" w:cs="Arial"/>
          <w:sz w:val="22"/>
          <w:szCs w:val="22"/>
          <w:lang w:eastAsia="en-GB"/>
        </w:rPr>
        <w:tab/>
      </w:r>
      <w:r w:rsidRPr="00594907">
        <w:rPr>
          <w:rFonts w:ascii="Arial" w:hAnsi="Arial" w:cs="Arial"/>
          <w:sz w:val="22"/>
          <w:szCs w:val="22"/>
          <w:lang w:eastAsia="en-GB"/>
        </w:rPr>
        <w:t xml:space="preserve">I am not in agreement an updated list of new delegations, policies and circulars is attached herewith for your attention. The delay was caused by collating information from various units within various branches in the Department. It therefore requires more than the three days turnaround time collate the information.  (See Annexure A) </w:t>
      </w:r>
    </w:p>
    <w:p w:rsidR="0096324B" w:rsidRDefault="0096324B" w:rsidP="0096324B">
      <w:pPr>
        <w:pStyle w:val="NormalWeb"/>
        <w:jc w:val="both"/>
        <w:rPr>
          <w:rFonts w:ascii="Arial" w:hAnsi="Arial" w:cs="Arial"/>
          <w:i/>
          <w:iCs/>
          <w:sz w:val="22"/>
          <w:szCs w:val="22"/>
          <w:lang w:eastAsia="en-GB"/>
        </w:rPr>
      </w:pPr>
    </w:p>
    <w:p w:rsidR="0096324B" w:rsidRPr="005E328A" w:rsidRDefault="0096324B" w:rsidP="0096324B">
      <w:pPr>
        <w:pStyle w:val="NormalWeb"/>
        <w:jc w:val="both"/>
        <w:rPr>
          <w:rFonts w:ascii="Arial" w:hAnsi="Arial" w:cs="Arial"/>
          <w:iCs/>
          <w:sz w:val="22"/>
          <w:szCs w:val="22"/>
          <w:lang w:eastAsia="en-GB"/>
        </w:rPr>
      </w:pPr>
      <w:r w:rsidRPr="005E328A">
        <w:rPr>
          <w:rFonts w:ascii="Arial" w:hAnsi="Arial" w:cs="Arial"/>
          <w:iCs/>
          <w:sz w:val="22"/>
          <w:szCs w:val="22"/>
          <w:lang w:eastAsia="en-GB"/>
        </w:rPr>
        <w:t>Name:</w:t>
      </w:r>
      <w:r w:rsidRPr="005E328A">
        <w:rPr>
          <w:rFonts w:ascii="Arial" w:hAnsi="Arial" w:cs="Arial"/>
          <w:sz w:val="22"/>
          <w:szCs w:val="22"/>
          <w:lang w:eastAsia="en-GB"/>
        </w:rPr>
        <w:t>   Lesetja Toona</w:t>
      </w:r>
    </w:p>
    <w:p w:rsidR="0096324B" w:rsidRPr="005E328A" w:rsidRDefault="0096324B" w:rsidP="0096324B">
      <w:pPr>
        <w:pStyle w:val="NormalWeb"/>
        <w:jc w:val="both"/>
        <w:rPr>
          <w:rFonts w:ascii="Arial" w:hAnsi="Arial" w:cs="Arial"/>
          <w:iCs/>
          <w:sz w:val="22"/>
          <w:szCs w:val="22"/>
          <w:lang w:eastAsia="en-GB"/>
        </w:rPr>
      </w:pPr>
      <w:r w:rsidRPr="005E328A">
        <w:rPr>
          <w:rFonts w:ascii="Arial" w:hAnsi="Arial" w:cs="Arial"/>
          <w:iCs/>
          <w:sz w:val="22"/>
          <w:szCs w:val="22"/>
          <w:lang w:eastAsia="en-GB"/>
        </w:rPr>
        <w:t>Position:  Director: Inspectorate &amp; Compliance</w:t>
      </w:r>
    </w:p>
    <w:p w:rsidR="0096324B" w:rsidRPr="005E328A" w:rsidRDefault="0096324B" w:rsidP="0096324B">
      <w:pPr>
        <w:pStyle w:val="NormalWeb"/>
        <w:jc w:val="both"/>
        <w:rPr>
          <w:rFonts w:ascii="Arial" w:hAnsi="Arial" w:cs="Arial"/>
          <w:sz w:val="22"/>
          <w:szCs w:val="22"/>
          <w:lang w:eastAsia="en-GB"/>
        </w:rPr>
      </w:pPr>
      <w:r w:rsidRPr="005E328A">
        <w:rPr>
          <w:rFonts w:ascii="Arial" w:hAnsi="Arial" w:cs="Arial"/>
          <w:iCs/>
          <w:sz w:val="22"/>
          <w:szCs w:val="22"/>
          <w:lang w:eastAsia="en-GB"/>
        </w:rPr>
        <w:t>Date: 23 February 2012</w:t>
      </w:r>
    </w:p>
    <w:p w:rsidR="0096324B" w:rsidRDefault="0096324B" w:rsidP="0096324B">
      <w:pPr>
        <w:pStyle w:val="NormalWeb"/>
        <w:jc w:val="both"/>
        <w:rPr>
          <w:rFonts w:ascii="Arial" w:hAnsi="Arial" w:cs="Arial"/>
          <w:sz w:val="22"/>
          <w:szCs w:val="22"/>
          <w:lang w:eastAsia="en-GB"/>
        </w:rPr>
      </w:pPr>
    </w:p>
    <w:p w:rsidR="00207920" w:rsidRPr="00594907" w:rsidRDefault="00207920" w:rsidP="0096324B">
      <w:pPr>
        <w:pStyle w:val="NormalWeb"/>
        <w:jc w:val="both"/>
        <w:rPr>
          <w:rFonts w:ascii="Arial" w:hAnsi="Arial" w:cs="Arial"/>
          <w:sz w:val="22"/>
          <w:szCs w:val="22"/>
          <w:lang w:eastAsia="en-GB"/>
        </w:rPr>
      </w:pPr>
    </w:p>
    <w:p w:rsidR="0096324B" w:rsidRDefault="0096324B" w:rsidP="0096324B">
      <w:pPr>
        <w:pStyle w:val="NormalWeb"/>
        <w:ind w:left="284" w:hanging="284"/>
        <w:jc w:val="both"/>
        <w:rPr>
          <w:rFonts w:ascii="Arial" w:hAnsi="Arial" w:cs="Arial"/>
          <w:sz w:val="22"/>
          <w:szCs w:val="22"/>
          <w:lang w:eastAsia="en-GB"/>
        </w:rPr>
      </w:pPr>
      <w:r>
        <w:rPr>
          <w:rFonts w:ascii="Arial" w:hAnsi="Arial" w:cs="Arial"/>
          <w:sz w:val="22"/>
          <w:szCs w:val="22"/>
          <w:lang w:eastAsia="en-GB"/>
        </w:rPr>
        <w:t>b</w:t>
      </w:r>
      <w:r w:rsidRPr="00594907">
        <w:rPr>
          <w:rFonts w:ascii="Arial" w:hAnsi="Arial" w:cs="Arial"/>
          <w:sz w:val="22"/>
          <w:szCs w:val="22"/>
          <w:lang w:eastAsia="en-GB"/>
        </w:rPr>
        <w:t>)</w:t>
      </w:r>
      <w:r>
        <w:rPr>
          <w:rFonts w:ascii="Arial" w:hAnsi="Arial" w:cs="Arial"/>
          <w:sz w:val="22"/>
          <w:szCs w:val="22"/>
          <w:lang w:eastAsia="en-GB"/>
        </w:rPr>
        <w:tab/>
      </w:r>
      <w:r w:rsidRPr="00594907">
        <w:rPr>
          <w:rFonts w:ascii="Arial" w:hAnsi="Arial" w:cs="Arial"/>
          <w:sz w:val="22"/>
          <w:szCs w:val="22"/>
          <w:lang w:eastAsia="en-GB"/>
        </w:rPr>
        <w:t>I am in agreement with the finding for the following reasons;</w:t>
      </w:r>
    </w:p>
    <w:p w:rsidR="0096324B" w:rsidRPr="00594907" w:rsidRDefault="0096324B" w:rsidP="0096324B">
      <w:pPr>
        <w:pStyle w:val="NormalWeb"/>
        <w:ind w:left="284" w:hanging="284"/>
        <w:jc w:val="both"/>
        <w:rPr>
          <w:rFonts w:ascii="Arial" w:hAnsi="Arial" w:cs="Arial"/>
          <w:sz w:val="22"/>
          <w:szCs w:val="22"/>
          <w:lang w:eastAsia="en-GB"/>
        </w:rPr>
      </w:pPr>
    </w:p>
    <w:p w:rsidR="0096324B" w:rsidRDefault="0096324B" w:rsidP="0096324B">
      <w:pPr>
        <w:pStyle w:val="NormalWeb"/>
        <w:ind w:left="720" w:hanging="720"/>
        <w:jc w:val="both"/>
        <w:rPr>
          <w:rFonts w:ascii="Arial" w:hAnsi="Arial" w:cs="Arial"/>
          <w:sz w:val="22"/>
          <w:szCs w:val="22"/>
          <w:lang w:eastAsia="en-GB"/>
        </w:rPr>
      </w:pPr>
      <w:r w:rsidRPr="00594907">
        <w:rPr>
          <w:rFonts w:ascii="Arial" w:hAnsi="Arial" w:cs="Arial"/>
          <w:sz w:val="22"/>
          <w:szCs w:val="22"/>
          <w:lang w:eastAsia="en-GB"/>
        </w:rPr>
        <w:t>Key controls and monitoring mechanisms have now been included. (See Annexure B)</w:t>
      </w:r>
    </w:p>
    <w:p w:rsidR="0096324B" w:rsidRDefault="0096324B" w:rsidP="0096324B">
      <w:pPr>
        <w:pStyle w:val="NormalWeb"/>
        <w:ind w:left="720" w:hanging="720"/>
        <w:jc w:val="both"/>
        <w:rPr>
          <w:rFonts w:ascii="Arial" w:hAnsi="Arial" w:cs="Arial"/>
          <w:sz w:val="22"/>
          <w:szCs w:val="22"/>
          <w:lang w:eastAsia="en-GB"/>
        </w:rPr>
      </w:pPr>
    </w:p>
    <w:p w:rsidR="00207920" w:rsidRPr="00594907" w:rsidRDefault="00207920" w:rsidP="0096324B">
      <w:pPr>
        <w:pStyle w:val="NormalWeb"/>
        <w:ind w:left="720" w:hanging="720"/>
        <w:jc w:val="both"/>
        <w:rPr>
          <w:rFonts w:ascii="Arial" w:hAnsi="Arial" w:cs="Arial"/>
          <w:sz w:val="22"/>
          <w:szCs w:val="22"/>
          <w:lang w:eastAsia="en-GB"/>
        </w:rPr>
      </w:pPr>
    </w:p>
    <w:tbl>
      <w:tblPr>
        <w:tblW w:w="8755" w:type="dxa"/>
        <w:tblLayout w:type="fixed"/>
        <w:tblCellMar>
          <w:left w:w="0" w:type="dxa"/>
          <w:right w:w="0" w:type="dxa"/>
        </w:tblCellMar>
        <w:tblLook w:val="04A0"/>
      </w:tblPr>
      <w:tblGrid>
        <w:gridCol w:w="1384"/>
        <w:gridCol w:w="1418"/>
        <w:gridCol w:w="1417"/>
        <w:gridCol w:w="1134"/>
        <w:gridCol w:w="1134"/>
        <w:gridCol w:w="2268"/>
      </w:tblGrid>
      <w:tr w:rsidR="0096324B" w:rsidRPr="00594907" w:rsidTr="002668F1">
        <w:trPr>
          <w:trHeight w:val="1545"/>
          <w:tblHeader/>
        </w:trPr>
        <w:tc>
          <w:tcPr>
            <w:tcW w:w="1384"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6324B" w:rsidRPr="00F530E5" w:rsidRDefault="0096324B" w:rsidP="002668F1">
            <w:pPr>
              <w:pStyle w:val="NormalWeb"/>
              <w:jc w:val="center"/>
              <w:rPr>
                <w:rStyle w:val="Strong"/>
                <w:rFonts w:ascii="Arial" w:hAnsi="Arial" w:cs="Arial"/>
                <w:bCs w:val="0"/>
                <w:sz w:val="18"/>
                <w:szCs w:val="18"/>
              </w:rPr>
            </w:pPr>
            <w:r w:rsidRPr="00F530E5">
              <w:rPr>
                <w:rStyle w:val="Strong"/>
                <w:rFonts w:ascii="Arial" w:hAnsi="Arial" w:cs="Arial"/>
                <w:bCs w:val="0"/>
                <w:sz w:val="18"/>
                <w:szCs w:val="18"/>
              </w:rPr>
              <w:t>Name of Policy</w:t>
            </w:r>
          </w:p>
        </w:tc>
        <w:tc>
          <w:tcPr>
            <w:tcW w:w="1418"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6324B" w:rsidRPr="00F530E5" w:rsidRDefault="0096324B" w:rsidP="002668F1">
            <w:pPr>
              <w:pStyle w:val="NormalWeb"/>
              <w:jc w:val="center"/>
              <w:rPr>
                <w:rFonts w:ascii="Arial" w:hAnsi="Arial" w:cs="Arial"/>
                <w:b/>
                <w:sz w:val="18"/>
                <w:szCs w:val="18"/>
                <w:lang w:eastAsia="en-GB"/>
              </w:rPr>
            </w:pPr>
            <w:r w:rsidRPr="00F530E5">
              <w:rPr>
                <w:rFonts w:ascii="Arial" w:hAnsi="Arial" w:cs="Arial"/>
                <w:b/>
                <w:sz w:val="18"/>
                <w:szCs w:val="18"/>
                <w:lang w:eastAsia="en-GB"/>
              </w:rPr>
              <w:t xml:space="preserve">Description of policy or circular </w:t>
            </w:r>
          </w:p>
        </w:tc>
        <w:tc>
          <w:tcPr>
            <w:tcW w:w="1417"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6324B" w:rsidRPr="00F530E5" w:rsidRDefault="0096324B" w:rsidP="002668F1">
            <w:pPr>
              <w:pStyle w:val="NormalWeb"/>
              <w:jc w:val="center"/>
              <w:rPr>
                <w:rFonts w:ascii="Arial" w:hAnsi="Arial" w:cs="Arial"/>
                <w:b/>
                <w:sz w:val="18"/>
                <w:szCs w:val="18"/>
                <w:lang w:eastAsia="en-GB"/>
              </w:rPr>
            </w:pPr>
            <w:r w:rsidRPr="00F530E5">
              <w:rPr>
                <w:rFonts w:ascii="Arial" w:hAnsi="Arial" w:cs="Arial"/>
                <w:b/>
                <w:sz w:val="18"/>
                <w:szCs w:val="18"/>
                <w:lang w:eastAsia="en-GB"/>
              </w:rPr>
              <w:t xml:space="preserve">Status: </w:t>
            </w:r>
            <w:r w:rsidRPr="00F530E5">
              <w:rPr>
                <w:rFonts w:ascii="Arial" w:hAnsi="Arial" w:cs="Arial"/>
                <w:b/>
                <w:sz w:val="18"/>
                <w:szCs w:val="18"/>
                <w:lang w:eastAsia="en-GB"/>
              </w:rPr>
              <w:br/>
              <w:t>Draft</w:t>
            </w:r>
            <w:r w:rsidRPr="00F530E5">
              <w:rPr>
                <w:rFonts w:ascii="Arial" w:hAnsi="Arial" w:cs="Arial"/>
                <w:b/>
                <w:sz w:val="18"/>
                <w:szCs w:val="18"/>
                <w:lang w:eastAsia="en-GB"/>
              </w:rPr>
              <w:br/>
              <w:t>Approved and implemented</w:t>
            </w:r>
            <w:r w:rsidRPr="00F530E5">
              <w:rPr>
                <w:rFonts w:ascii="Arial" w:hAnsi="Arial" w:cs="Arial"/>
                <w:b/>
                <w:sz w:val="18"/>
                <w:szCs w:val="18"/>
                <w:lang w:eastAsia="en-GB"/>
              </w:rPr>
              <w:br/>
              <w:t>Approved but not yet implemented</w:t>
            </w:r>
          </w:p>
        </w:tc>
        <w:tc>
          <w:tcPr>
            <w:tcW w:w="1134"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6324B" w:rsidRPr="00F530E5" w:rsidRDefault="0096324B" w:rsidP="002668F1">
            <w:pPr>
              <w:pStyle w:val="NormalWeb"/>
              <w:jc w:val="center"/>
              <w:rPr>
                <w:rFonts w:ascii="Arial" w:hAnsi="Arial" w:cs="Arial"/>
                <w:b/>
                <w:sz w:val="18"/>
                <w:szCs w:val="18"/>
                <w:lang w:eastAsia="en-GB"/>
              </w:rPr>
            </w:pPr>
            <w:r w:rsidRPr="00F530E5">
              <w:rPr>
                <w:rFonts w:ascii="Arial" w:hAnsi="Arial" w:cs="Arial"/>
                <w:b/>
                <w:sz w:val="18"/>
                <w:szCs w:val="18"/>
                <w:lang w:eastAsia="en-GB"/>
              </w:rPr>
              <w:t>Date Approved</w:t>
            </w:r>
          </w:p>
        </w:tc>
        <w:tc>
          <w:tcPr>
            <w:tcW w:w="1134"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6324B" w:rsidRPr="00F530E5" w:rsidRDefault="0096324B" w:rsidP="002668F1">
            <w:pPr>
              <w:pStyle w:val="NormalWeb"/>
              <w:jc w:val="center"/>
              <w:rPr>
                <w:rFonts w:ascii="Arial" w:hAnsi="Arial" w:cs="Arial"/>
                <w:b/>
                <w:sz w:val="18"/>
                <w:szCs w:val="18"/>
                <w:lang w:eastAsia="en-GB"/>
              </w:rPr>
            </w:pPr>
            <w:r w:rsidRPr="00F530E5">
              <w:rPr>
                <w:rFonts w:ascii="Arial" w:hAnsi="Arial" w:cs="Arial"/>
                <w:b/>
                <w:sz w:val="18"/>
                <w:szCs w:val="18"/>
                <w:lang w:eastAsia="en-GB"/>
              </w:rPr>
              <w:t>Unit</w:t>
            </w:r>
          </w:p>
        </w:tc>
        <w:tc>
          <w:tcPr>
            <w:tcW w:w="2268"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6324B" w:rsidRPr="00F530E5" w:rsidRDefault="0096324B" w:rsidP="002668F1">
            <w:pPr>
              <w:pStyle w:val="NormalWeb"/>
              <w:jc w:val="center"/>
              <w:rPr>
                <w:rFonts w:ascii="Arial" w:hAnsi="Arial" w:cs="Arial"/>
                <w:b/>
                <w:sz w:val="18"/>
                <w:szCs w:val="18"/>
                <w:lang w:eastAsia="en-GB"/>
              </w:rPr>
            </w:pPr>
            <w:r w:rsidRPr="00F530E5">
              <w:rPr>
                <w:rFonts w:ascii="Arial" w:hAnsi="Arial" w:cs="Arial"/>
                <w:b/>
                <w:sz w:val="18"/>
                <w:szCs w:val="18"/>
                <w:lang w:eastAsia="en-GB"/>
              </w:rPr>
              <w:t>Comment/key controls</w:t>
            </w:r>
          </w:p>
        </w:tc>
      </w:tr>
      <w:tr w:rsidR="0096324B" w:rsidRPr="00594907" w:rsidTr="002668F1">
        <w:trPr>
          <w:trHeight w:val="525"/>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No 7 of 2010</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Specimen Signatures</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19/02/2010</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System controller</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 BAS requests are being dealt with without the approved specimen signatures.</w:t>
            </w:r>
          </w:p>
        </w:tc>
      </w:tr>
      <w:tr w:rsidR="0096324B" w:rsidRPr="00594907" w:rsidTr="002668F1">
        <w:trPr>
          <w:trHeight w:val="780"/>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25 of 2011</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Exclusion list of items that the dept will not regard as assets</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18/08/2011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Movable assets</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 xml:space="preserve">Internal control: DCC form completed by user before procurement of any asset. </w:t>
            </w:r>
            <w:r w:rsidRPr="008179F9">
              <w:rPr>
                <w:rFonts w:ascii="Arial" w:hAnsi="Arial" w:cs="Arial"/>
                <w:sz w:val="18"/>
                <w:szCs w:val="18"/>
                <w:shd w:val="clear" w:color="auto" w:fill="FFFF00"/>
                <w:lang w:eastAsia="en-GB"/>
              </w:rPr>
              <w:t>Annexure A</w:t>
            </w:r>
            <w:r w:rsidRPr="008179F9">
              <w:rPr>
                <w:rFonts w:ascii="Arial" w:hAnsi="Arial" w:cs="Arial"/>
                <w:sz w:val="18"/>
                <w:szCs w:val="18"/>
                <w:lang w:eastAsia="en-GB"/>
              </w:rPr>
              <w:t xml:space="preserve"> Monitoring: Project plan. </w:t>
            </w:r>
            <w:r w:rsidRPr="008179F9">
              <w:rPr>
                <w:rFonts w:ascii="Arial" w:hAnsi="Arial" w:cs="Arial"/>
                <w:sz w:val="18"/>
                <w:szCs w:val="18"/>
                <w:shd w:val="clear" w:color="auto" w:fill="FFFF00"/>
                <w:lang w:eastAsia="en-GB"/>
              </w:rPr>
              <w:t>Annexure B</w:t>
            </w:r>
            <w:r w:rsidRPr="008179F9">
              <w:rPr>
                <w:rFonts w:ascii="Arial" w:hAnsi="Arial" w:cs="Arial"/>
                <w:sz w:val="18"/>
                <w:szCs w:val="18"/>
                <w:lang w:eastAsia="en-GB"/>
              </w:rPr>
              <w:t xml:space="preserve"> that regions need to report on the monitoring Acquisition plan against expenditure. </w:t>
            </w:r>
            <w:r w:rsidRPr="008179F9">
              <w:rPr>
                <w:rFonts w:ascii="Arial" w:hAnsi="Arial" w:cs="Arial"/>
                <w:sz w:val="18"/>
                <w:szCs w:val="18"/>
                <w:shd w:val="clear" w:color="auto" w:fill="FFFF00"/>
                <w:lang w:eastAsia="en-GB"/>
              </w:rPr>
              <w:t>Annexure C</w:t>
            </w:r>
          </w:p>
        </w:tc>
      </w:tr>
      <w:tr w:rsidR="0096324B" w:rsidRPr="00594907" w:rsidTr="002668F1">
        <w:trPr>
          <w:trHeight w:val="780"/>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No 8 of 2010</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Authentification of Payments on BAS (DWPV3)</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19/02/2010</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System controller</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All payments are being signed off on a daily basis and monitored by the System Controller</w:t>
            </w:r>
          </w:p>
        </w:tc>
      </w:tr>
      <w:tr w:rsidR="0096324B" w:rsidRPr="00594907" w:rsidTr="002668F1">
        <w:trPr>
          <w:trHeight w:val="525"/>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Supply Chain Management</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Circular 12 of 2009/2010</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29/04/2008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Logistics</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Compliance officials</w:t>
            </w:r>
          </w:p>
        </w:tc>
      </w:tr>
      <w:tr w:rsidR="0096324B" w:rsidRPr="00594907" w:rsidTr="002668F1">
        <w:trPr>
          <w:trHeight w:val="300"/>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Performance Mgt Dev</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Performance Mgt Dev</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29/01/2008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HRD</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The policy is not updated randomly, it will only be updated once there is a gap to close or once there is a need. Currently the amended policy has been sent to DBC and once there is concurrence, it will be send to the Minister for signing</w:t>
            </w:r>
          </w:p>
        </w:tc>
      </w:tr>
      <w:tr w:rsidR="0096324B" w:rsidRPr="00594907" w:rsidTr="002668F1">
        <w:trPr>
          <w:trHeight w:val="300"/>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Internal Security policy</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Internal Security Policy</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2006</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Security</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The internal security policy is currently under review</w:t>
            </w:r>
          </w:p>
        </w:tc>
      </w:tr>
      <w:tr w:rsidR="0096324B" w:rsidRPr="00594907" w:rsidTr="002668F1">
        <w:trPr>
          <w:trHeight w:val="300"/>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Electronic Communication</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Electronic Communication</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 Not indicated</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IT</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Standards and procedure to be followed for allocation of laptops</w:t>
            </w:r>
          </w:p>
        </w:tc>
      </w:tr>
      <w:tr w:rsidR="0096324B" w:rsidRPr="00594907" w:rsidTr="002668F1">
        <w:trPr>
          <w:trHeight w:val="525"/>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Circular 3of 2008/2009</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Role of Legal Service Officials at Bid Com</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 Not indicated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03/10/2008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jc w:val="right"/>
              <w:rPr>
                <w:rFonts w:ascii="Arial" w:hAnsi="Arial" w:cs="Arial"/>
                <w:sz w:val="18"/>
                <w:szCs w:val="18"/>
                <w:lang w:eastAsia="en-GB"/>
              </w:rPr>
            </w:pPr>
            <w:r w:rsidRPr="008179F9">
              <w:rPr>
                <w:rFonts w:ascii="Arial" w:hAnsi="Arial" w:cs="Arial"/>
                <w:sz w:val="18"/>
                <w:szCs w:val="18"/>
                <w:lang w:eastAsia="en-GB"/>
              </w:rPr>
              <w:t>SCM</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Compliance officials</w:t>
            </w:r>
          </w:p>
        </w:tc>
      </w:tr>
      <w:tr w:rsidR="0096324B" w:rsidRPr="00594907" w:rsidTr="002668F1">
        <w:trPr>
          <w:trHeight w:val="525"/>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Prescription of debts Circular no.28 of 2010</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Prescription of debts</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18/02/2011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Establishment of loss management committee</w:t>
            </w:r>
          </w:p>
        </w:tc>
      </w:tr>
      <w:tr w:rsidR="0096324B" w:rsidRPr="00594907" w:rsidTr="002668F1">
        <w:trPr>
          <w:trHeight w:val="780"/>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Movable Asset Management Policy</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Movable Asset Management Policy</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07/02/2011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Movable Asset</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 xml:space="preserve">Workshop conducted to all Regional Asset Managers. Monitoring: Project plan that regions need to report on all asset management key activities. </w:t>
            </w:r>
            <w:r w:rsidRPr="008179F9">
              <w:rPr>
                <w:rFonts w:ascii="Arial" w:hAnsi="Arial" w:cs="Arial"/>
                <w:sz w:val="18"/>
                <w:szCs w:val="18"/>
                <w:shd w:val="clear" w:color="auto" w:fill="FFFF00"/>
                <w:lang w:eastAsia="en-GB"/>
              </w:rPr>
              <w:t>Annexure D</w:t>
            </w:r>
            <w:r w:rsidRPr="008179F9">
              <w:rPr>
                <w:rFonts w:ascii="Arial" w:hAnsi="Arial" w:cs="Arial"/>
                <w:sz w:val="18"/>
                <w:szCs w:val="18"/>
                <w:lang w:eastAsia="en-GB"/>
              </w:rPr>
              <w:t xml:space="preserve"> </w:t>
            </w:r>
          </w:p>
        </w:tc>
      </w:tr>
      <w:tr w:rsidR="0096324B" w:rsidRPr="00594907" w:rsidTr="002668F1">
        <w:trPr>
          <w:trHeight w:val="300"/>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Parking Policy</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Parking Policy</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 xml:space="preserve">Not Approved </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N/A</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Security</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Waiting approval by relevant authorities</w:t>
            </w:r>
          </w:p>
        </w:tc>
      </w:tr>
      <w:tr w:rsidR="0096324B" w:rsidRPr="00594907" w:rsidTr="002668F1">
        <w:trPr>
          <w:trHeight w:val="300"/>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Email Policy</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IT</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Automatic prohibition of access to unauthorized site. Disclaimer paragraph included to protect DPW</w:t>
            </w:r>
          </w:p>
          <w:p w:rsidR="0096324B" w:rsidRPr="008179F9" w:rsidRDefault="0096324B" w:rsidP="002668F1">
            <w:pPr>
              <w:pStyle w:val="NormalWeb"/>
              <w:rPr>
                <w:rFonts w:ascii="Arial" w:hAnsi="Arial" w:cs="Arial"/>
                <w:sz w:val="18"/>
                <w:szCs w:val="18"/>
                <w:lang w:eastAsia="en-GB"/>
              </w:rPr>
            </w:pPr>
          </w:p>
        </w:tc>
      </w:tr>
      <w:tr w:rsidR="0096324B" w:rsidRPr="00594907" w:rsidTr="002668F1">
        <w:trPr>
          <w:trHeight w:val="525"/>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Email Rules and Regulations</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28/09/2010</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IT</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Content controls - permissible and non-permissible content</w:t>
            </w:r>
          </w:p>
        </w:tc>
      </w:tr>
      <w:tr w:rsidR="0096324B" w:rsidRPr="00594907" w:rsidTr="002668F1">
        <w:trPr>
          <w:trHeight w:val="525"/>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Electronic Communication Policy</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Internet/Intranet Usage policy</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IT</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Standards and procedure to be followed for allocation of laptops</w:t>
            </w:r>
          </w:p>
        </w:tc>
      </w:tr>
      <w:tr w:rsidR="0096324B" w:rsidRPr="00594907" w:rsidTr="002668F1">
        <w:trPr>
          <w:trHeight w:val="525"/>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Notebook Policy</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Purchase and Allocation of PC's and laptops</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jc w:val="right"/>
              <w:rPr>
                <w:rFonts w:ascii="Arial" w:hAnsi="Arial" w:cs="Arial"/>
                <w:sz w:val="18"/>
                <w:szCs w:val="18"/>
                <w:lang w:eastAsia="en-GB"/>
              </w:rPr>
            </w:pPr>
            <w:r w:rsidRPr="008179F9">
              <w:rPr>
                <w:rFonts w:ascii="Arial" w:hAnsi="Arial" w:cs="Arial"/>
                <w:sz w:val="18"/>
                <w:szCs w:val="18"/>
                <w:lang w:eastAsia="en-GB"/>
              </w:rPr>
              <w:t>6/7/2005</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IT</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 Standards and procedure to be followed for allocation of laptops</w:t>
            </w:r>
          </w:p>
        </w:tc>
      </w:tr>
      <w:tr w:rsidR="0096324B" w:rsidRPr="00594907" w:rsidTr="002668F1">
        <w:trPr>
          <w:trHeight w:val="525"/>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Quality of Service Policy</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Quality of Service on the Virtual Private Network</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jc w:val="right"/>
              <w:rPr>
                <w:rFonts w:ascii="Arial" w:hAnsi="Arial" w:cs="Arial"/>
                <w:sz w:val="18"/>
                <w:szCs w:val="18"/>
                <w:lang w:eastAsia="en-GB"/>
              </w:rPr>
            </w:pPr>
            <w:r w:rsidRPr="008179F9">
              <w:rPr>
                <w:rFonts w:ascii="Arial" w:hAnsi="Arial" w:cs="Arial"/>
                <w:sz w:val="18"/>
                <w:szCs w:val="18"/>
                <w:lang w:eastAsia="en-GB"/>
              </w:rPr>
              <w:t>10/1/2010</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IT</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SITA network monitoring tool</w:t>
            </w:r>
          </w:p>
        </w:tc>
      </w:tr>
      <w:tr w:rsidR="0096324B" w:rsidRPr="00594907" w:rsidTr="002668F1">
        <w:trPr>
          <w:trHeight w:val="1035"/>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13 of 2011</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Implementation of a compliance certificate by all DPW officials - movable assets</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Movable assets</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Workshop conducted to all Regional Asset Managers where it was communicated that they needed to ensure that all users sign the compliance certificate. Monitoring: project plan that regions need to report on the monitoring cycle and verification process. Annexure E</w:t>
            </w:r>
          </w:p>
        </w:tc>
      </w:tr>
      <w:tr w:rsidR="0096324B" w:rsidRPr="00594907" w:rsidTr="002668F1">
        <w:trPr>
          <w:trHeight w:val="525"/>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Property Management Specific Operation</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Property Management Specific Operation</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26/11/2009</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Regional Managers oversight/property Forums/ workshop/training/regional visits</w:t>
            </w:r>
          </w:p>
        </w:tc>
      </w:tr>
      <w:tr w:rsidR="0096324B" w:rsidRPr="00594907" w:rsidTr="002668F1">
        <w:trPr>
          <w:trHeight w:val="300"/>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33 of 2011</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33 of 2011</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23/01/2007</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CD: Property &amp; Facilities Management oversight/Regions</w:t>
            </w:r>
          </w:p>
        </w:tc>
      </w:tr>
      <w:tr w:rsidR="0096324B" w:rsidRPr="00594907" w:rsidTr="002668F1">
        <w:trPr>
          <w:trHeight w:val="525"/>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Out Door advertising on state owned properties</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Out Door advertising on state owned properties</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 xml:space="preserve">Draft </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tcPr>
          <w:p w:rsidR="0096324B" w:rsidRPr="008179F9" w:rsidRDefault="0096324B" w:rsidP="002668F1">
            <w:pPr>
              <w:pStyle w:val="NormalWeb"/>
              <w:rPr>
                <w:rFonts w:ascii="Arial" w:hAnsi="Arial" w:cs="Arial"/>
                <w:sz w:val="18"/>
                <w:szCs w:val="18"/>
                <w:lang w:eastAsia="en-GB"/>
              </w:rPr>
            </w:pP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96324B" w:rsidRPr="008179F9" w:rsidRDefault="0096324B" w:rsidP="002668F1">
            <w:pPr>
              <w:pStyle w:val="NormalWeb"/>
              <w:rPr>
                <w:rFonts w:ascii="Arial" w:hAnsi="Arial" w:cs="Arial"/>
                <w:sz w:val="18"/>
                <w:szCs w:val="18"/>
                <w:lang w:eastAsia="en-GB"/>
              </w:rPr>
            </w:pP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implemented yet</w:t>
            </w:r>
          </w:p>
        </w:tc>
      </w:tr>
      <w:tr w:rsidR="0096324B" w:rsidRPr="00594907" w:rsidTr="002668F1">
        <w:trPr>
          <w:trHeight w:val="300"/>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Property sector charter</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Property sector charter</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Draft</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implemented yet</w:t>
            </w:r>
          </w:p>
        </w:tc>
      </w:tr>
      <w:tr w:rsidR="0096324B" w:rsidRPr="00594907" w:rsidTr="002668F1">
        <w:trPr>
          <w:trHeight w:val="300"/>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Screening Strategy</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Screening Strategy</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approved but implemented in line with the Minimum Information Security standards (MISS) and other security prescripts of NIA</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N/A</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Security</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Waiting approval by relevant authorities</w:t>
            </w:r>
          </w:p>
        </w:tc>
      </w:tr>
      <w:tr w:rsidR="0096324B" w:rsidRPr="00594907" w:rsidTr="002668F1">
        <w:trPr>
          <w:trHeight w:val="300"/>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DPW Security Strategy</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DPW Security Strategy</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approved but implemented in line with the Minimum Information Security standards (MISS) and other security prescripts of NIA</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N/A</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Security</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Waiting approval by relevant authorities</w:t>
            </w:r>
          </w:p>
        </w:tc>
      </w:tr>
      <w:tr w:rsidR="0096324B" w:rsidRPr="00594907" w:rsidTr="002668F1">
        <w:trPr>
          <w:trHeight w:val="300"/>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Information Security Policy</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Information Security Policy</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approved but implemented in line with the Minimum Information Security standards (MISS) and other security prescripts of NIA</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N/A</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Security</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Waiting approval by relevant authorities</w:t>
            </w:r>
          </w:p>
        </w:tc>
      </w:tr>
      <w:tr w:rsidR="0096324B" w:rsidRPr="00594907" w:rsidTr="002668F1">
        <w:trPr>
          <w:trHeight w:val="525"/>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 xml:space="preserve">Procedure to Release Documents </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 xml:space="preserve">Procedure to Release Documents </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approved but implemented in line with the Minimum Information Security standards (MISS) and other security prescripts of NIA</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N/A</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Security</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Waiting approval by relevant authorities</w:t>
            </w:r>
          </w:p>
        </w:tc>
      </w:tr>
      <w:tr w:rsidR="0096324B" w:rsidRPr="00594907" w:rsidTr="002668F1">
        <w:trPr>
          <w:trHeight w:val="2055"/>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No. 29 of 2009</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Supporting Documents- and actions that must be attached/performed before any request or submissions could be forwarded to the Regional, National and Special Bid Adjudication Committees</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Procurement</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compliance</w:t>
            </w:r>
          </w:p>
        </w:tc>
      </w:tr>
      <w:tr w:rsidR="0096324B" w:rsidRPr="00594907" w:rsidTr="002668F1">
        <w:trPr>
          <w:trHeight w:val="780"/>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No. 2 of 2007</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Supply chain management committee</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Procurement</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Compliance officials</w:t>
            </w:r>
          </w:p>
        </w:tc>
      </w:tr>
      <w:tr w:rsidR="0096324B" w:rsidRPr="00594907" w:rsidTr="002668F1">
        <w:trPr>
          <w:trHeight w:val="1800"/>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No. 12 of 2011</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Property Management Written Directive required regarding the application of the Property Industry Principle of paying for leased accommodation when you occupy</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29/04/2011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Regional Managers oversight/Property Management Forums/ workshop/training by PMRS/regional visits by PMRS</w:t>
            </w:r>
          </w:p>
        </w:tc>
      </w:tr>
      <w:tr w:rsidR="0096324B" w:rsidRPr="00594907" w:rsidTr="002668F1">
        <w:trPr>
          <w:trHeight w:val="300"/>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BEE Strategy</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BEE Strategy MinMec</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jc w:val="right"/>
              <w:rPr>
                <w:rFonts w:ascii="Arial" w:hAnsi="Arial" w:cs="Arial"/>
                <w:sz w:val="18"/>
                <w:szCs w:val="18"/>
                <w:lang w:eastAsia="en-GB"/>
              </w:rPr>
            </w:pPr>
            <w:r w:rsidRPr="008179F9">
              <w:rPr>
                <w:rFonts w:ascii="Arial" w:hAnsi="Arial" w:cs="Arial"/>
                <w:sz w:val="18"/>
                <w:szCs w:val="18"/>
                <w:lang w:eastAsia="en-GB"/>
              </w:rPr>
              <w:t>2007</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Regional Managers oversight/Property Management Forums/ workshop/regional visits by PMRS/request reports from Regions</w:t>
            </w:r>
          </w:p>
        </w:tc>
      </w:tr>
      <w:tr w:rsidR="0096324B" w:rsidRPr="00594907" w:rsidTr="002668F1">
        <w:trPr>
          <w:trHeight w:val="525"/>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Business Processes</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Property Management Business Processes</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jc w:val="right"/>
              <w:rPr>
                <w:rFonts w:ascii="Arial" w:hAnsi="Arial" w:cs="Arial"/>
                <w:sz w:val="18"/>
                <w:szCs w:val="18"/>
                <w:lang w:eastAsia="en-GB"/>
              </w:rPr>
            </w:pPr>
            <w:r w:rsidRPr="008179F9">
              <w:rPr>
                <w:rFonts w:ascii="Arial" w:hAnsi="Arial" w:cs="Arial"/>
                <w:sz w:val="18"/>
                <w:szCs w:val="18"/>
                <w:lang w:eastAsia="en-GB"/>
              </w:rPr>
              <w:t>6/2/2007</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Regional Managers oversight/Property Management Forums/ workshop/regional visits by PMRS</w:t>
            </w:r>
          </w:p>
        </w:tc>
      </w:tr>
      <w:tr w:rsidR="0096324B" w:rsidRPr="00594907" w:rsidTr="002668F1">
        <w:trPr>
          <w:trHeight w:val="525"/>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Debtors Management Policy</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Debtors Management Policy</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jc w:val="right"/>
              <w:rPr>
                <w:rFonts w:ascii="Arial" w:hAnsi="Arial" w:cs="Arial"/>
                <w:sz w:val="18"/>
                <w:szCs w:val="18"/>
                <w:lang w:eastAsia="en-GB"/>
              </w:rPr>
            </w:pPr>
            <w:r w:rsidRPr="008179F9">
              <w:rPr>
                <w:rFonts w:ascii="Arial" w:hAnsi="Arial" w:cs="Arial"/>
                <w:sz w:val="18"/>
                <w:szCs w:val="18"/>
                <w:lang w:eastAsia="en-GB"/>
              </w:rPr>
              <w:t>4/4/2008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Regional Managers oversight/Property Management Forums/ workshop/regional visits by PMRS</w:t>
            </w:r>
          </w:p>
        </w:tc>
      </w:tr>
      <w:tr w:rsidR="0096324B" w:rsidRPr="00594907" w:rsidTr="002668F1">
        <w:trPr>
          <w:trHeight w:val="525"/>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Demolition of State Owned Building Policy</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Demolition of State Owned Building Policy</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Draft</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implemented yet</w:t>
            </w:r>
          </w:p>
        </w:tc>
      </w:tr>
      <w:tr w:rsidR="0096324B" w:rsidRPr="00594907" w:rsidTr="002668F1">
        <w:trPr>
          <w:trHeight w:val="525"/>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Immovable asset disposal Policy</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Immovable asset disposal Policy</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Draft</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implemented yet</w:t>
            </w:r>
          </w:p>
        </w:tc>
      </w:tr>
      <w:tr w:rsidR="0096324B" w:rsidRPr="00594907" w:rsidTr="002668F1">
        <w:trPr>
          <w:trHeight w:val="525"/>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State Official Residential Accommodation Policy</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State Official Residential Accommodation Policy</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Draft</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implemented yet</w:t>
            </w:r>
          </w:p>
        </w:tc>
      </w:tr>
      <w:tr w:rsidR="0096324B" w:rsidRPr="00594907" w:rsidTr="002668F1">
        <w:trPr>
          <w:trHeight w:val="525"/>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Letting of non-core Space Policy</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Letting of non-core Space Policy</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Draft</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 Not indicated</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implemented yet</w:t>
            </w:r>
          </w:p>
        </w:tc>
      </w:tr>
      <w:tr w:rsidR="0096324B" w:rsidRPr="00594907" w:rsidTr="002668F1">
        <w:trPr>
          <w:trHeight w:val="525"/>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Green Building Policy Framework</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Green Building Policy Framework</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Draft</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indicated</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PMRS</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Not implemented yet</w:t>
            </w:r>
          </w:p>
        </w:tc>
      </w:tr>
      <w:tr w:rsidR="0096324B" w:rsidRPr="00594907" w:rsidTr="002668F1">
        <w:trPr>
          <w:trHeight w:val="525"/>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16 of 2011</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Actual expenditure in respect of subsistence</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31/05/2011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Logistics</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All S&amp;T claims are paid in accordance with rates as specified in the circular.</w:t>
            </w:r>
          </w:p>
        </w:tc>
      </w:tr>
      <w:tr w:rsidR="0096324B" w:rsidRPr="00594907" w:rsidTr="002668F1">
        <w:trPr>
          <w:trHeight w:val="1290"/>
        </w:trPr>
        <w:tc>
          <w:tcPr>
            <w:tcW w:w="13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Circular 22 of 2011</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National Treasury instruction note on enhancing compliance monitoring &amp; improving trans</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Approved and Implemented</w:t>
            </w:r>
          </w:p>
        </w:tc>
        <w:tc>
          <w:tcPr>
            <w:tcW w:w="113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30/06/2011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SCM Procurement</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6324B" w:rsidRPr="008179F9" w:rsidRDefault="0096324B" w:rsidP="002668F1">
            <w:pPr>
              <w:pStyle w:val="NormalWeb"/>
              <w:rPr>
                <w:rFonts w:ascii="Arial" w:hAnsi="Arial" w:cs="Arial"/>
                <w:sz w:val="18"/>
                <w:szCs w:val="18"/>
                <w:lang w:eastAsia="en-GB"/>
              </w:rPr>
            </w:pPr>
            <w:r w:rsidRPr="008179F9">
              <w:rPr>
                <w:rFonts w:ascii="Arial" w:hAnsi="Arial" w:cs="Arial"/>
                <w:sz w:val="18"/>
                <w:szCs w:val="18"/>
                <w:lang w:eastAsia="en-GB"/>
              </w:rPr>
              <w:t>Compliance officials</w:t>
            </w:r>
          </w:p>
        </w:tc>
      </w:tr>
    </w:tbl>
    <w:p w:rsidR="0096324B" w:rsidRPr="005E328A" w:rsidRDefault="0096324B" w:rsidP="0096324B">
      <w:pPr>
        <w:pStyle w:val="NormalWeb"/>
        <w:ind w:left="720" w:hanging="720"/>
        <w:jc w:val="both"/>
        <w:rPr>
          <w:rFonts w:ascii="Arial" w:hAnsi="Arial" w:cs="Arial"/>
          <w:sz w:val="22"/>
          <w:szCs w:val="22"/>
          <w:lang w:eastAsia="en-GB"/>
        </w:rPr>
      </w:pPr>
    </w:p>
    <w:p w:rsidR="00207920" w:rsidRDefault="00207920" w:rsidP="0096324B">
      <w:pPr>
        <w:pStyle w:val="NormalWeb"/>
        <w:jc w:val="both"/>
        <w:rPr>
          <w:rFonts w:ascii="Arial" w:hAnsi="Arial" w:cs="Arial"/>
          <w:iCs/>
          <w:sz w:val="22"/>
          <w:szCs w:val="22"/>
          <w:lang w:eastAsia="en-GB"/>
        </w:rPr>
      </w:pPr>
    </w:p>
    <w:p w:rsidR="0096324B" w:rsidRPr="005E328A" w:rsidRDefault="0096324B" w:rsidP="0096324B">
      <w:pPr>
        <w:pStyle w:val="NormalWeb"/>
        <w:jc w:val="both"/>
        <w:rPr>
          <w:rFonts w:ascii="Arial" w:hAnsi="Arial" w:cs="Arial"/>
          <w:iCs/>
          <w:sz w:val="22"/>
          <w:szCs w:val="22"/>
          <w:lang w:eastAsia="en-GB"/>
        </w:rPr>
      </w:pPr>
      <w:r w:rsidRPr="005E328A">
        <w:rPr>
          <w:rFonts w:ascii="Arial" w:hAnsi="Arial" w:cs="Arial"/>
          <w:iCs/>
          <w:sz w:val="22"/>
          <w:szCs w:val="22"/>
          <w:lang w:eastAsia="en-GB"/>
        </w:rPr>
        <w:t>Name:</w:t>
      </w:r>
      <w:r w:rsidRPr="005E328A">
        <w:rPr>
          <w:rFonts w:ascii="Arial" w:hAnsi="Arial" w:cs="Arial"/>
          <w:sz w:val="22"/>
          <w:szCs w:val="22"/>
          <w:lang w:eastAsia="en-GB"/>
        </w:rPr>
        <w:t>   Lesetja Toona</w:t>
      </w:r>
    </w:p>
    <w:p w:rsidR="0096324B" w:rsidRPr="005E328A" w:rsidRDefault="0096324B" w:rsidP="0096324B">
      <w:pPr>
        <w:pStyle w:val="NormalWeb"/>
        <w:jc w:val="both"/>
        <w:rPr>
          <w:rFonts w:ascii="Arial" w:hAnsi="Arial" w:cs="Arial"/>
          <w:iCs/>
          <w:sz w:val="22"/>
          <w:szCs w:val="22"/>
          <w:lang w:eastAsia="en-GB"/>
        </w:rPr>
      </w:pPr>
      <w:r w:rsidRPr="005E328A">
        <w:rPr>
          <w:rFonts w:ascii="Arial" w:hAnsi="Arial" w:cs="Arial"/>
          <w:iCs/>
          <w:sz w:val="22"/>
          <w:szCs w:val="22"/>
          <w:lang w:eastAsia="en-GB"/>
        </w:rPr>
        <w:t>Position:  Director: Inspectorate &amp; Compliance</w:t>
      </w:r>
    </w:p>
    <w:p w:rsidR="0096324B" w:rsidRPr="005E328A" w:rsidRDefault="0096324B" w:rsidP="0096324B">
      <w:pPr>
        <w:pStyle w:val="NormalWeb"/>
        <w:jc w:val="both"/>
        <w:rPr>
          <w:rFonts w:ascii="Arial" w:hAnsi="Arial" w:cs="Arial"/>
          <w:sz w:val="22"/>
          <w:szCs w:val="22"/>
          <w:lang w:eastAsia="en-GB"/>
        </w:rPr>
      </w:pPr>
      <w:r w:rsidRPr="005E328A">
        <w:rPr>
          <w:rFonts w:ascii="Arial" w:hAnsi="Arial" w:cs="Arial"/>
          <w:iCs/>
          <w:sz w:val="22"/>
          <w:szCs w:val="22"/>
          <w:lang w:eastAsia="en-GB"/>
        </w:rPr>
        <w:t>Date: 23 February 2012</w:t>
      </w:r>
    </w:p>
    <w:p w:rsidR="0096324B" w:rsidRPr="00594907" w:rsidRDefault="0096324B" w:rsidP="0096324B">
      <w:pPr>
        <w:pStyle w:val="NormalWeb"/>
        <w:rPr>
          <w:rFonts w:ascii="Arial" w:hAnsi="Arial" w:cs="Arial"/>
          <w:sz w:val="22"/>
          <w:szCs w:val="22"/>
          <w:lang w:eastAsia="en-GB"/>
        </w:rPr>
      </w:pPr>
    </w:p>
    <w:p w:rsidR="0096324B" w:rsidRDefault="0096324B" w:rsidP="0096324B">
      <w:pPr>
        <w:pStyle w:val="NormalWeb"/>
        <w:ind w:left="284" w:hanging="284"/>
        <w:jc w:val="both"/>
        <w:rPr>
          <w:rFonts w:ascii="Arial" w:hAnsi="Arial" w:cs="Arial"/>
          <w:sz w:val="22"/>
          <w:szCs w:val="22"/>
          <w:lang w:eastAsia="en-GB"/>
        </w:rPr>
      </w:pPr>
      <w:r>
        <w:rPr>
          <w:rFonts w:ascii="Arial" w:hAnsi="Arial" w:cs="Arial"/>
          <w:sz w:val="22"/>
          <w:szCs w:val="22"/>
          <w:lang w:eastAsia="en-GB"/>
        </w:rPr>
        <w:t>c</w:t>
      </w:r>
      <w:r w:rsidRPr="00594907">
        <w:rPr>
          <w:rFonts w:ascii="Arial" w:hAnsi="Arial" w:cs="Arial"/>
          <w:sz w:val="22"/>
          <w:szCs w:val="22"/>
          <w:lang w:eastAsia="en-GB"/>
        </w:rPr>
        <w:t>)</w:t>
      </w:r>
      <w:r>
        <w:rPr>
          <w:rFonts w:ascii="Arial" w:hAnsi="Arial" w:cs="Arial"/>
          <w:sz w:val="22"/>
          <w:szCs w:val="22"/>
          <w:lang w:eastAsia="en-GB"/>
        </w:rPr>
        <w:tab/>
      </w:r>
      <w:r w:rsidRPr="00594907">
        <w:rPr>
          <w:rFonts w:ascii="Arial" w:hAnsi="Arial" w:cs="Arial"/>
          <w:sz w:val="22"/>
          <w:szCs w:val="22"/>
          <w:lang w:eastAsia="en-GB"/>
        </w:rPr>
        <w:t>I am not in agreement with the finding for the following reasons;</w:t>
      </w:r>
    </w:p>
    <w:p w:rsidR="0096324B" w:rsidRPr="00594907" w:rsidRDefault="0096324B" w:rsidP="0096324B">
      <w:pPr>
        <w:pStyle w:val="NormalWeb"/>
        <w:ind w:left="284" w:hanging="284"/>
        <w:jc w:val="both"/>
        <w:rPr>
          <w:rFonts w:ascii="Arial" w:hAnsi="Arial" w:cs="Arial"/>
          <w:sz w:val="22"/>
          <w:szCs w:val="22"/>
          <w:lang w:eastAsia="en-GB"/>
        </w:rPr>
      </w:pPr>
    </w:p>
    <w:p w:rsidR="0096324B" w:rsidRPr="00540075" w:rsidRDefault="0096324B" w:rsidP="0096324B">
      <w:pPr>
        <w:pStyle w:val="NormalWeb"/>
        <w:ind w:left="284"/>
        <w:jc w:val="both"/>
        <w:rPr>
          <w:rFonts w:ascii="Arial" w:hAnsi="Arial" w:cs="Arial"/>
          <w:iCs/>
          <w:sz w:val="22"/>
          <w:szCs w:val="22"/>
          <w:lang w:eastAsia="en-GB"/>
        </w:rPr>
      </w:pPr>
      <w:r w:rsidRPr="00540075">
        <w:rPr>
          <w:rFonts w:ascii="Arial" w:hAnsi="Arial" w:cs="Arial"/>
          <w:iCs/>
          <w:sz w:val="22"/>
          <w:szCs w:val="22"/>
          <w:lang w:eastAsia="en-GB"/>
        </w:rPr>
        <w:t xml:space="preserve">Departmental Circulars communicate and effect policy and amendments that may be from time to time be required as a result of legislative and/or regulatory changes.  As such they form part of and augment the policy regime of the Department.  </w:t>
      </w:r>
    </w:p>
    <w:p w:rsidR="0096324B" w:rsidRPr="00540075" w:rsidRDefault="0096324B" w:rsidP="0096324B">
      <w:pPr>
        <w:pStyle w:val="NormalWeb"/>
        <w:ind w:left="284"/>
        <w:jc w:val="both"/>
        <w:rPr>
          <w:rFonts w:ascii="Arial" w:hAnsi="Arial" w:cs="Arial"/>
          <w:iCs/>
          <w:sz w:val="22"/>
          <w:szCs w:val="22"/>
          <w:lang w:eastAsia="en-GB"/>
        </w:rPr>
      </w:pPr>
      <w:r w:rsidRPr="00540075">
        <w:rPr>
          <w:rFonts w:ascii="Arial" w:hAnsi="Arial" w:cs="Arial"/>
          <w:iCs/>
          <w:sz w:val="22"/>
          <w:szCs w:val="22"/>
          <w:lang w:eastAsia="en-GB"/>
        </w:rPr>
        <w:t>The SCM Guides seek to provide guidance, clarify and operationalize within the Department the National Treasury Practice Notes and Instructions that are also issued from time to time as well as Departmental Policy Provisions.</w:t>
      </w:r>
    </w:p>
    <w:p w:rsidR="0096324B" w:rsidRPr="00540075" w:rsidRDefault="0096324B" w:rsidP="0096324B">
      <w:pPr>
        <w:pStyle w:val="NormalWeb"/>
        <w:ind w:left="284"/>
        <w:jc w:val="both"/>
        <w:rPr>
          <w:rFonts w:ascii="Arial" w:hAnsi="Arial" w:cs="Arial"/>
          <w:iCs/>
          <w:sz w:val="22"/>
          <w:szCs w:val="22"/>
          <w:lang w:eastAsia="en-GB"/>
        </w:rPr>
      </w:pPr>
    </w:p>
    <w:p w:rsidR="0096324B" w:rsidRPr="00540075" w:rsidRDefault="0096324B" w:rsidP="0096324B">
      <w:pPr>
        <w:pStyle w:val="NormalWeb"/>
        <w:ind w:left="284"/>
        <w:jc w:val="both"/>
        <w:rPr>
          <w:rFonts w:ascii="Arial" w:hAnsi="Arial" w:cs="Arial"/>
          <w:iCs/>
          <w:sz w:val="22"/>
          <w:szCs w:val="22"/>
          <w:lang w:eastAsia="en-GB"/>
        </w:rPr>
      </w:pPr>
      <w:r w:rsidRPr="00540075">
        <w:rPr>
          <w:rFonts w:ascii="Arial" w:hAnsi="Arial" w:cs="Arial"/>
          <w:iCs/>
          <w:sz w:val="22"/>
          <w:szCs w:val="22"/>
          <w:lang w:eastAsia="en-GB"/>
        </w:rPr>
        <w:t xml:space="preserve">The completeness of irregular expenditure may not therefore be necessarily always ascribed to the policies that may or may not be updated. </w:t>
      </w:r>
    </w:p>
    <w:p w:rsidR="0096324B" w:rsidRPr="00540075" w:rsidRDefault="0096324B" w:rsidP="0096324B">
      <w:pPr>
        <w:pStyle w:val="NormalWeb"/>
        <w:ind w:left="284"/>
        <w:jc w:val="both"/>
        <w:rPr>
          <w:rFonts w:ascii="Arial" w:hAnsi="Arial" w:cs="Arial"/>
          <w:iCs/>
          <w:sz w:val="22"/>
          <w:szCs w:val="22"/>
          <w:lang w:eastAsia="en-GB"/>
        </w:rPr>
      </w:pPr>
    </w:p>
    <w:p w:rsidR="0096324B" w:rsidRPr="00540075" w:rsidRDefault="0096324B" w:rsidP="0096324B">
      <w:pPr>
        <w:pStyle w:val="NormalWeb"/>
        <w:ind w:left="284"/>
        <w:jc w:val="both"/>
        <w:rPr>
          <w:rFonts w:ascii="Arial" w:hAnsi="Arial" w:cs="Arial"/>
          <w:iCs/>
          <w:sz w:val="22"/>
          <w:szCs w:val="22"/>
          <w:lang w:eastAsia="en-GB"/>
        </w:rPr>
      </w:pPr>
      <w:r w:rsidRPr="00540075">
        <w:rPr>
          <w:rFonts w:ascii="Arial" w:hAnsi="Arial" w:cs="Arial"/>
          <w:iCs/>
          <w:sz w:val="22"/>
          <w:szCs w:val="22"/>
          <w:lang w:eastAsia="en-GB"/>
        </w:rPr>
        <w:t>The DPW engaged in a process in 07 November 2011 to review, streamline and consolidate the SCM Policy, Directives and Delegations (cf. Annexure A).  That process also reviewed all the National Treasury Practice Notes from 2003 to 2011 to incorporate them where applicable in either of the SCM Policy or SCM Directives (cf. Annexure B).</w:t>
      </w:r>
    </w:p>
    <w:p w:rsidR="0096324B" w:rsidRDefault="0096324B" w:rsidP="0096324B">
      <w:pPr>
        <w:pStyle w:val="NormalWeb"/>
        <w:ind w:left="284"/>
        <w:jc w:val="both"/>
        <w:rPr>
          <w:rFonts w:ascii="Arial" w:hAnsi="Arial" w:cs="Arial"/>
          <w:iCs/>
          <w:sz w:val="22"/>
          <w:szCs w:val="22"/>
          <w:lang w:eastAsia="en-GB"/>
        </w:rPr>
      </w:pPr>
    </w:p>
    <w:p w:rsidR="0096324B" w:rsidRPr="00540075" w:rsidRDefault="0096324B" w:rsidP="0096324B">
      <w:pPr>
        <w:pStyle w:val="NormalWeb"/>
        <w:ind w:left="284"/>
        <w:jc w:val="both"/>
        <w:rPr>
          <w:rFonts w:ascii="Arial" w:hAnsi="Arial" w:cs="Arial"/>
          <w:iCs/>
          <w:sz w:val="22"/>
          <w:szCs w:val="22"/>
          <w:lang w:eastAsia="en-GB"/>
        </w:rPr>
      </w:pPr>
      <w:r w:rsidRPr="00540075">
        <w:rPr>
          <w:rFonts w:ascii="Arial" w:hAnsi="Arial" w:cs="Arial"/>
          <w:iCs/>
          <w:sz w:val="22"/>
          <w:szCs w:val="22"/>
          <w:lang w:eastAsia="en-GB"/>
        </w:rPr>
        <w:t>The reviewed draft SCM Policy and SCM Delegations has been processed through the Departmental policy approval route!</w:t>
      </w:r>
    </w:p>
    <w:p w:rsidR="0096324B" w:rsidRPr="00540075" w:rsidRDefault="0096324B" w:rsidP="0096324B">
      <w:pPr>
        <w:pStyle w:val="NormalWeb"/>
        <w:jc w:val="both"/>
        <w:rPr>
          <w:rFonts w:ascii="Arial" w:hAnsi="Arial" w:cs="Arial"/>
          <w:iCs/>
          <w:sz w:val="22"/>
          <w:szCs w:val="22"/>
          <w:lang w:eastAsia="en-GB"/>
        </w:rPr>
      </w:pPr>
      <w:r w:rsidRPr="00540075">
        <w:rPr>
          <w:rFonts w:ascii="Arial" w:hAnsi="Arial" w:cs="Arial"/>
          <w:iCs/>
          <w:sz w:val="22"/>
          <w:szCs w:val="22"/>
          <w:lang w:eastAsia="en-GB"/>
        </w:rPr>
        <w:t> </w:t>
      </w:r>
    </w:p>
    <w:p w:rsidR="0096324B" w:rsidRPr="00B17895" w:rsidRDefault="0096324B" w:rsidP="0096324B">
      <w:pPr>
        <w:pStyle w:val="NormalWeb"/>
        <w:jc w:val="both"/>
        <w:rPr>
          <w:rFonts w:ascii="Arial" w:hAnsi="Arial" w:cs="Arial"/>
          <w:iCs/>
          <w:sz w:val="22"/>
          <w:szCs w:val="22"/>
          <w:lang w:eastAsia="en-GB"/>
        </w:rPr>
      </w:pPr>
      <w:r w:rsidRPr="00B17895">
        <w:rPr>
          <w:rFonts w:ascii="Arial" w:hAnsi="Arial" w:cs="Arial"/>
          <w:iCs/>
          <w:sz w:val="22"/>
          <w:szCs w:val="22"/>
          <w:lang w:eastAsia="en-GB"/>
        </w:rPr>
        <w:t>Name:</w:t>
      </w:r>
      <w:r w:rsidRPr="00B17895">
        <w:rPr>
          <w:rFonts w:ascii="Arial" w:hAnsi="Arial" w:cs="Arial"/>
          <w:sz w:val="22"/>
          <w:szCs w:val="22"/>
          <w:lang w:eastAsia="en-GB"/>
        </w:rPr>
        <w:t>   Thabo Tladi</w:t>
      </w:r>
    </w:p>
    <w:p w:rsidR="0096324B" w:rsidRPr="00B17895" w:rsidRDefault="0096324B" w:rsidP="0096324B">
      <w:pPr>
        <w:pStyle w:val="NormalWeb"/>
        <w:jc w:val="both"/>
        <w:rPr>
          <w:rFonts w:ascii="Arial" w:hAnsi="Arial" w:cs="Arial"/>
          <w:iCs/>
          <w:sz w:val="22"/>
          <w:szCs w:val="22"/>
          <w:lang w:eastAsia="en-GB"/>
        </w:rPr>
      </w:pPr>
      <w:r w:rsidRPr="00B17895">
        <w:rPr>
          <w:rFonts w:ascii="Arial" w:hAnsi="Arial" w:cs="Arial"/>
          <w:iCs/>
          <w:sz w:val="22"/>
          <w:szCs w:val="22"/>
          <w:lang w:eastAsia="en-GB"/>
        </w:rPr>
        <w:t>Position:  Director: SCM</w:t>
      </w:r>
    </w:p>
    <w:p w:rsidR="0096324B" w:rsidRPr="00B17895" w:rsidRDefault="0096324B" w:rsidP="0096324B">
      <w:pPr>
        <w:pStyle w:val="NormalWeb"/>
        <w:jc w:val="both"/>
        <w:rPr>
          <w:rFonts w:ascii="Arial" w:hAnsi="Arial" w:cs="Arial"/>
          <w:sz w:val="22"/>
          <w:szCs w:val="22"/>
          <w:lang w:eastAsia="en-GB"/>
        </w:rPr>
      </w:pPr>
      <w:r w:rsidRPr="00B17895">
        <w:rPr>
          <w:rFonts w:ascii="Arial" w:hAnsi="Arial" w:cs="Arial"/>
          <w:iCs/>
          <w:sz w:val="22"/>
          <w:szCs w:val="22"/>
          <w:lang w:eastAsia="en-GB"/>
        </w:rPr>
        <w:t>Date:   01 March 2012</w:t>
      </w:r>
    </w:p>
    <w:p w:rsidR="00207920" w:rsidRDefault="00207920" w:rsidP="0096324B">
      <w:pPr>
        <w:pStyle w:val="NormalWeb"/>
        <w:rPr>
          <w:rFonts w:ascii="Arial" w:hAnsi="Arial" w:cs="Arial"/>
          <w:sz w:val="22"/>
          <w:szCs w:val="22"/>
          <w:lang w:eastAsia="en-GB"/>
        </w:rPr>
      </w:pPr>
    </w:p>
    <w:p w:rsidR="0096324B" w:rsidRPr="00594907" w:rsidRDefault="0096324B" w:rsidP="0096324B">
      <w:pPr>
        <w:pStyle w:val="NormalWeb"/>
        <w:rPr>
          <w:rFonts w:cs="Arial"/>
          <w:szCs w:val="22"/>
        </w:rPr>
      </w:pPr>
      <w:r w:rsidRPr="00594907">
        <w:rPr>
          <w:rFonts w:ascii="Arial" w:hAnsi="Arial" w:cs="Arial"/>
          <w:sz w:val="22"/>
          <w:szCs w:val="22"/>
          <w:lang w:eastAsia="en-GB"/>
        </w:rPr>
        <w:t> </w:t>
      </w:r>
    </w:p>
    <w:p w:rsidR="0096324B" w:rsidRPr="00594907" w:rsidRDefault="0096324B" w:rsidP="0096324B">
      <w:pPr>
        <w:rPr>
          <w:rFonts w:cs="Arial"/>
          <w:b/>
          <w:bCs/>
          <w:szCs w:val="22"/>
        </w:rPr>
      </w:pPr>
      <w:r w:rsidRPr="00594907">
        <w:rPr>
          <w:rFonts w:cs="Arial"/>
          <w:b/>
          <w:bCs/>
          <w:szCs w:val="22"/>
        </w:rPr>
        <w:t>Auditor’s conclusion</w:t>
      </w:r>
    </w:p>
    <w:p w:rsidR="0096324B" w:rsidRDefault="0096324B" w:rsidP="0096324B">
      <w:pPr>
        <w:pStyle w:val="NormalWeb"/>
        <w:rPr>
          <w:rFonts w:ascii="Arial" w:hAnsi="Arial" w:cs="Arial"/>
          <w:sz w:val="22"/>
          <w:szCs w:val="22"/>
          <w:lang w:eastAsia="en-GB"/>
        </w:rPr>
      </w:pPr>
    </w:p>
    <w:p w:rsidR="0096324B" w:rsidRDefault="0096324B" w:rsidP="0096324B">
      <w:pPr>
        <w:ind w:left="360" w:hanging="360"/>
        <w:rPr>
          <w:rFonts w:cs="Arial"/>
          <w:szCs w:val="22"/>
          <w:lang w:val="en-US"/>
        </w:rPr>
      </w:pPr>
      <w:r>
        <w:rPr>
          <w:rFonts w:cs="Arial"/>
          <w:szCs w:val="22"/>
          <w:lang w:val="en-US"/>
        </w:rPr>
        <w:t>a)</w:t>
      </w:r>
      <w:r>
        <w:rPr>
          <w:rFonts w:cs="Arial"/>
          <w:szCs w:val="22"/>
          <w:lang w:val="en-US"/>
        </w:rPr>
        <w:tab/>
        <w:t>The updated schedule of policies was provided on 7 March 2012. The following were noted pertaining to the new schedule submitted.</w:t>
      </w:r>
    </w:p>
    <w:p w:rsidR="0096324B" w:rsidRDefault="0096324B" w:rsidP="0096324B">
      <w:pPr>
        <w:ind w:left="360" w:hanging="360"/>
        <w:rPr>
          <w:rFonts w:cs="Arial"/>
          <w:szCs w:val="22"/>
          <w:lang w:val="en-US"/>
        </w:rPr>
      </w:pPr>
    </w:p>
    <w:p w:rsidR="0096324B" w:rsidRDefault="0096324B" w:rsidP="0096324B">
      <w:pPr>
        <w:ind w:left="360" w:hanging="360"/>
        <w:rPr>
          <w:rFonts w:cs="Arial"/>
          <w:szCs w:val="22"/>
          <w:lang w:val="en-US"/>
        </w:rPr>
      </w:pPr>
      <w:r>
        <w:rPr>
          <w:rFonts w:cs="Arial"/>
          <w:szCs w:val="22"/>
          <w:lang w:val="en-US"/>
        </w:rPr>
        <w:tab/>
        <w:t>(i)</w:t>
      </w:r>
      <w:r>
        <w:rPr>
          <w:rFonts w:cs="Arial"/>
          <w:szCs w:val="22"/>
          <w:lang w:val="en-US"/>
        </w:rPr>
        <w:tab/>
        <w:t>It is not evident why the following documents were now duplicated on the schedule</w:t>
      </w:r>
    </w:p>
    <w:p w:rsidR="0096324B" w:rsidRDefault="0096324B" w:rsidP="0096324B">
      <w:pPr>
        <w:ind w:left="360" w:hanging="360"/>
        <w:rPr>
          <w:rFonts w:cs="Arial"/>
          <w:szCs w:val="22"/>
          <w:lang w:val="en-US"/>
        </w:rPr>
      </w:pPr>
    </w:p>
    <w:p w:rsidR="0096324B" w:rsidRDefault="0096324B" w:rsidP="0096324B">
      <w:pPr>
        <w:ind w:left="360" w:hanging="360"/>
        <w:rPr>
          <w:rFonts w:cs="Arial"/>
          <w:szCs w:val="22"/>
          <w:lang w:val="en-US"/>
        </w:rPr>
      </w:pPr>
      <w:r>
        <w:rPr>
          <w:rFonts w:cs="Arial"/>
          <w:szCs w:val="22"/>
          <w:lang w:val="en-US"/>
        </w:rPr>
        <w:tab/>
      </w:r>
      <w:r>
        <w:rPr>
          <w:rFonts w:cs="Arial"/>
          <w:szCs w:val="22"/>
          <w:lang w:val="en-US"/>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52"/>
        <w:gridCol w:w="3338"/>
        <w:gridCol w:w="2162"/>
      </w:tblGrid>
      <w:tr w:rsidR="0096324B" w:rsidRPr="00234655" w:rsidTr="002A797A">
        <w:trPr>
          <w:trHeight w:val="525"/>
          <w:tblHeader/>
        </w:trPr>
        <w:tc>
          <w:tcPr>
            <w:tcW w:w="3052" w:type="dxa"/>
            <w:shd w:val="clear" w:color="auto" w:fill="BFBFBF" w:themeFill="background1" w:themeFillShade="BF"/>
            <w:hideMark/>
          </w:tcPr>
          <w:p w:rsidR="0096324B" w:rsidRPr="002A797A" w:rsidRDefault="0096324B" w:rsidP="002668F1">
            <w:pPr>
              <w:ind w:left="360" w:hanging="360"/>
              <w:rPr>
                <w:rFonts w:cs="Arial"/>
                <w:b/>
                <w:bCs/>
                <w:sz w:val="18"/>
                <w:szCs w:val="18"/>
                <w:lang w:val="en-US"/>
              </w:rPr>
            </w:pPr>
            <w:r w:rsidRPr="002A797A">
              <w:rPr>
                <w:rFonts w:cs="Arial"/>
                <w:b/>
                <w:bCs/>
                <w:sz w:val="18"/>
                <w:szCs w:val="18"/>
                <w:lang w:val="en-US"/>
              </w:rPr>
              <w:t>Name of Policy</w:t>
            </w:r>
          </w:p>
        </w:tc>
        <w:tc>
          <w:tcPr>
            <w:tcW w:w="3338" w:type="dxa"/>
            <w:shd w:val="clear" w:color="auto" w:fill="BFBFBF" w:themeFill="background1" w:themeFillShade="BF"/>
            <w:hideMark/>
          </w:tcPr>
          <w:p w:rsidR="0096324B" w:rsidRPr="002A797A" w:rsidRDefault="0096324B" w:rsidP="002668F1">
            <w:pPr>
              <w:ind w:left="360" w:hanging="360"/>
              <w:rPr>
                <w:rFonts w:cs="Arial"/>
                <w:b/>
                <w:bCs/>
                <w:sz w:val="18"/>
                <w:szCs w:val="18"/>
                <w:lang w:val="en-US"/>
              </w:rPr>
            </w:pPr>
            <w:r w:rsidRPr="002A797A">
              <w:rPr>
                <w:rFonts w:cs="Arial"/>
                <w:b/>
                <w:bCs/>
                <w:sz w:val="18"/>
                <w:szCs w:val="18"/>
                <w:lang w:val="en-US"/>
              </w:rPr>
              <w:t xml:space="preserve">Description of policy or circular </w:t>
            </w:r>
          </w:p>
        </w:tc>
        <w:tc>
          <w:tcPr>
            <w:tcW w:w="2162" w:type="dxa"/>
            <w:shd w:val="clear" w:color="auto" w:fill="BFBFBF" w:themeFill="background1" w:themeFillShade="BF"/>
            <w:hideMark/>
          </w:tcPr>
          <w:p w:rsidR="0096324B" w:rsidRPr="002A797A" w:rsidRDefault="0096324B" w:rsidP="002668F1">
            <w:pPr>
              <w:ind w:left="360" w:hanging="360"/>
              <w:rPr>
                <w:rFonts w:cs="Arial"/>
                <w:b/>
                <w:bCs/>
                <w:sz w:val="18"/>
                <w:szCs w:val="18"/>
                <w:lang w:val="en-US"/>
              </w:rPr>
            </w:pPr>
            <w:r w:rsidRPr="002A797A">
              <w:rPr>
                <w:rFonts w:cs="Arial"/>
                <w:b/>
                <w:bCs/>
                <w:sz w:val="18"/>
                <w:szCs w:val="18"/>
                <w:lang w:val="en-US"/>
              </w:rPr>
              <w:t>Date Approved</w:t>
            </w:r>
          </w:p>
        </w:tc>
      </w:tr>
      <w:tr w:rsidR="0096324B" w:rsidRPr="00234655" w:rsidTr="002668F1">
        <w:trPr>
          <w:trHeight w:val="300"/>
        </w:trPr>
        <w:tc>
          <w:tcPr>
            <w:tcW w:w="305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Corporate Credit Card</w:t>
            </w:r>
          </w:p>
        </w:tc>
        <w:tc>
          <w:tcPr>
            <w:tcW w:w="3338"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Corporate Credit Card</w:t>
            </w:r>
          </w:p>
        </w:tc>
        <w:tc>
          <w:tcPr>
            <w:tcW w:w="216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22/10/2010</w:t>
            </w:r>
          </w:p>
        </w:tc>
      </w:tr>
      <w:tr w:rsidR="0096324B" w:rsidRPr="00234655" w:rsidTr="002668F1">
        <w:trPr>
          <w:trHeight w:val="300"/>
        </w:trPr>
        <w:tc>
          <w:tcPr>
            <w:tcW w:w="305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Cellular Telephone Policy</w:t>
            </w:r>
          </w:p>
        </w:tc>
        <w:tc>
          <w:tcPr>
            <w:tcW w:w="3338"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Cellular Telephone Policy</w:t>
            </w:r>
          </w:p>
        </w:tc>
        <w:tc>
          <w:tcPr>
            <w:tcW w:w="216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28/03/2008</w:t>
            </w:r>
          </w:p>
        </w:tc>
      </w:tr>
      <w:tr w:rsidR="0096324B" w:rsidRPr="00234655" w:rsidTr="002668F1">
        <w:trPr>
          <w:trHeight w:val="300"/>
        </w:trPr>
        <w:tc>
          <w:tcPr>
            <w:tcW w:w="305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Stores and Inventory</w:t>
            </w:r>
          </w:p>
        </w:tc>
        <w:tc>
          <w:tcPr>
            <w:tcW w:w="3338"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Stores and Inventory</w:t>
            </w:r>
          </w:p>
        </w:tc>
        <w:tc>
          <w:tcPr>
            <w:tcW w:w="216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12/05/2008</w:t>
            </w:r>
          </w:p>
        </w:tc>
      </w:tr>
      <w:tr w:rsidR="0096324B" w:rsidRPr="00234655" w:rsidTr="002668F1">
        <w:trPr>
          <w:trHeight w:val="300"/>
        </w:trPr>
        <w:tc>
          <w:tcPr>
            <w:tcW w:w="305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International Travel and Subsistence</w:t>
            </w:r>
          </w:p>
        </w:tc>
        <w:tc>
          <w:tcPr>
            <w:tcW w:w="3338"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International Travel and Subsistence</w:t>
            </w:r>
          </w:p>
        </w:tc>
        <w:tc>
          <w:tcPr>
            <w:tcW w:w="216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12/05/2008</w:t>
            </w:r>
          </w:p>
        </w:tc>
      </w:tr>
      <w:tr w:rsidR="0096324B" w:rsidRPr="00234655" w:rsidTr="002668F1">
        <w:trPr>
          <w:trHeight w:val="300"/>
        </w:trPr>
        <w:tc>
          <w:tcPr>
            <w:tcW w:w="305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Domestic Subsistence</w:t>
            </w:r>
          </w:p>
        </w:tc>
        <w:tc>
          <w:tcPr>
            <w:tcW w:w="3338"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Domestic Subsistence</w:t>
            </w:r>
          </w:p>
        </w:tc>
        <w:tc>
          <w:tcPr>
            <w:tcW w:w="216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12/05/2008</w:t>
            </w:r>
          </w:p>
        </w:tc>
      </w:tr>
      <w:tr w:rsidR="0096324B" w:rsidRPr="00234655" w:rsidTr="002668F1">
        <w:trPr>
          <w:trHeight w:val="300"/>
        </w:trPr>
        <w:tc>
          <w:tcPr>
            <w:tcW w:w="305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Domestic Travel</w:t>
            </w:r>
          </w:p>
        </w:tc>
        <w:tc>
          <w:tcPr>
            <w:tcW w:w="3338"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Domestic Travel</w:t>
            </w:r>
          </w:p>
        </w:tc>
        <w:tc>
          <w:tcPr>
            <w:tcW w:w="216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31/10/2008</w:t>
            </w:r>
          </w:p>
        </w:tc>
      </w:tr>
      <w:tr w:rsidR="0096324B" w:rsidRPr="00234655" w:rsidTr="002668F1">
        <w:trPr>
          <w:trHeight w:val="300"/>
        </w:trPr>
        <w:tc>
          <w:tcPr>
            <w:tcW w:w="3052" w:type="dxa"/>
            <w:noWrap/>
            <w:hideMark/>
          </w:tcPr>
          <w:p w:rsidR="0096324B" w:rsidRPr="002A797A" w:rsidRDefault="0096324B" w:rsidP="002668F1">
            <w:pPr>
              <w:ind w:left="360" w:hanging="360"/>
              <w:rPr>
                <w:rFonts w:cs="Arial"/>
                <w:sz w:val="18"/>
                <w:szCs w:val="18"/>
                <w:lang w:val="en-US"/>
              </w:rPr>
            </w:pPr>
            <w:proofErr w:type="spellStart"/>
            <w:r w:rsidRPr="002A797A">
              <w:rPr>
                <w:rFonts w:cs="Arial"/>
                <w:sz w:val="18"/>
                <w:szCs w:val="18"/>
                <w:lang w:val="en-US"/>
              </w:rPr>
              <w:t>Subsidised</w:t>
            </w:r>
            <w:proofErr w:type="spellEnd"/>
            <w:r w:rsidRPr="002A797A">
              <w:rPr>
                <w:rFonts w:cs="Arial"/>
                <w:sz w:val="18"/>
                <w:szCs w:val="18"/>
                <w:lang w:val="en-US"/>
              </w:rPr>
              <w:t xml:space="preserve"> Vehicles</w:t>
            </w:r>
          </w:p>
        </w:tc>
        <w:tc>
          <w:tcPr>
            <w:tcW w:w="3338" w:type="dxa"/>
            <w:noWrap/>
            <w:hideMark/>
          </w:tcPr>
          <w:p w:rsidR="0096324B" w:rsidRPr="002A797A" w:rsidRDefault="0096324B" w:rsidP="002668F1">
            <w:pPr>
              <w:ind w:left="360" w:hanging="360"/>
              <w:rPr>
                <w:rFonts w:cs="Arial"/>
                <w:sz w:val="18"/>
                <w:szCs w:val="18"/>
                <w:lang w:val="en-US"/>
              </w:rPr>
            </w:pPr>
            <w:proofErr w:type="spellStart"/>
            <w:r w:rsidRPr="002A797A">
              <w:rPr>
                <w:rFonts w:cs="Arial"/>
                <w:sz w:val="18"/>
                <w:szCs w:val="18"/>
                <w:lang w:val="en-US"/>
              </w:rPr>
              <w:t>Subsidised</w:t>
            </w:r>
            <w:proofErr w:type="spellEnd"/>
            <w:r w:rsidRPr="002A797A">
              <w:rPr>
                <w:rFonts w:cs="Arial"/>
                <w:sz w:val="18"/>
                <w:szCs w:val="18"/>
                <w:lang w:val="en-US"/>
              </w:rPr>
              <w:t xml:space="preserve"> Vehicles</w:t>
            </w:r>
          </w:p>
        </w:tc>
        <w:tc>
          <w:tcPr>
            <w:tcW w:w="216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24/11/2008</w:t>
            </w:r>
          </w:p>
        </w:tc>
      </w:tr>
      <w:tr w:rsidR="0096324B" w:rsidRPr="00234655" w:rsidTr="002668F1">
        <w:trPr>
          <w:trHeight w:val="300"/>
        </w:trPr>
        <w:tc>
          <w:tcPr>
            <w:tcW w:w="305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Car Allowance for Middle Managers</w:t>
            </w:r>
          </w:p>
        </w:tc>
        <w:tc>
          <w:tcPr>
            <w:tcW w:w="3338"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Car Allowance for Middle Managers</w:t>
            </w:r>
          </w:p>
        </w:tc>
        <w:tc>
          <w:tcPr>
            <w:tcW w:w="216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10/06/2011</w:t>
            </w:r>
          </w:p>
        </w:tc>
      </w:tr>
      <w:tr w:rsidR="0096324B" w:rsidRPr="00234655" w:rsidTr="002668F1">
        <w:trPr>
          <w:trHeight w:val="300"/>
        </w:trPr>
        <w:tc>
          <w:tcPr>
            <w:tcW w:w="305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Car Allowance for Senior Managers</w:t>
            </w:r>
          </w:p>
        </w:tc>
        <w:tc>
          <w:tcPr>
            <w:tcW w:w="3338"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Car Allowance for Senior Managers</w:t>
            </w:r>
          </w:p>
        </w:tc>
        <w:tc>
          <w:tcPr>
            <w:tcW w:w="216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12/05/2008</w:t>
            </w:r>
          </w:p>
        </w:tc>
      </w:tr>
      <w:tr w:rsidR="0096324B" w:rsidRPr="00234655" w:rsidTr="002668F1">
        <w:trPr>
          <w:trHeight w:val="300"/>
        </w:trPr>
        <w:tc>
          <w:tcPr>
            <w:tcW w:w="305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Entertainment</w:t>
            </w:r>
          </w:p>
        </w:tc>
        <w:tc>
          <w:tcPr>
            <w:tcW w:w="3338"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Entertainment</w:t>
            </w:r>
          </w:p>
        </w:tc>
        <w:tc>
          <w:tcPr>
            <w:tcW w:w="216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24/11/2008</w:t>
            </w:r>
          </w:p>
        </w:tc>
      </w:tr>
      <w:tr w:rsidR="0096324B" w:rsidRPr="00234655" w:rsidTr="002668F1">
        <w:trPr>
          <w:trHeight w:val="300"/>
        </w:trPr>
        <w:tc>
          <w:tcPr>
            <w:tcW w:w="305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Fleet Management</w:t>
            </w:r>
          </w:p>
        </w:tc>
        <w:tc>
          <w:tcPr>
            <w:tcW w:w="3338"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Fleet Management</w:t>
            </w:r>
          </w:p>
        </w:tc>
        <w:tc>
          <w:tcPr>
            <w:tcW w:w="216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11/06/2011</w:t>
            </w:r>
          </w:p>
        </w:tc>
      </w:tr>
      <w:tr w:rsidR="0096324B" w:rsidRPr="00234655" w:rsidTr="002668F1">
        <w:trPr>
          <w:trHeight w:val="300"/>
        </w:trPr>
        <w:tc>
          <w:tcPr>
            <w:tcW w:w="305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Logis User Account</w:t>
            </w:r>
          </w:p>
        </w:tc>
        <w:tc>
          <w:tcPr>
            <w:tcW w:w="3338"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Logis User Account</w:t>
            </w:r>
          </w:p>
        </w:tc>
        <w:tc>
          <w:tcPr>
            <w:tcW w:w="216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10/08/2011</w:t>
            </w:r>
          </w:p>
        </w:tc>
      </w:tr>
      <w:tr w:rsidR="0096324B" w:rsidRPr="00234655" w:rsidTr="002668F1">
        <w:trPr>
          <w:trHeight w:val="300"/>
        </w:trPr>
        <w:tc>
          <w:tcPr>
            <w:tcW w:w="305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circular 16 of 2011</w:t>
            </w:r>
          </w:p>
        </w:tc>
        <w:tc>
          <w:tcPr>
            <w:tcW w:w="3338"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Actual expenditure in respect of subsistence</w:t>
            </w:r>
          </w:p>
        </w:tc>
        <w:tc>
          <w:tcPr>
            <w:tcW w:w="2162"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31/05/2011</w:t>
            </w:r>
          </w:p>
        </w:tc>
      </w:tr>
    </w:tbl>
    <w:p w:rsidR="0096324B" w:rsidRDefault="0096324B" w:rsidP="0096324B">
      <w:pPr>
        <w:ind w:left="360" w:hanging="360"/>
        <w:rPr>
          <w:rFonts w:cs="Arial"/>
          <w:szCs w:val="22"/>
          <w:lang w:val="en-US"/>
        </w:rPr>
      </w:pPr>
    </w:p>
    <w:p w:rsidR="0096324B" w:rsidRDefault="0096324B" w:rsidP="0096324B">
      <w:pPr>
        <w:ind w:left="360" w:hanging="360"/>
        <w:rPr>
          <w:rFonts w:cs="Arial"/>
          <w:szCs w:val="22"/>
          <w:lang w:val="en-US"/>
        </w:rPr>
      </w:pPr>
    </w:p>
    <w:p w:rsidR="0096324B" w:rsidRDefault="0096324B" w:rsidP="0096324B">
      <w:pPr>
        <w:ind w:left="720" w:hanging="360"/>
        <w:rPr>
          <w:rFonts w:cs="Arial"/>
          <w:szCs w:val="22"/>
          <w:lang w:val="en-US"/>
        </w:rPr>
      </w:pPr>
      <w:r>
        <w:rPr>
          <w:rFonts w:cs="Arial"/>
          <w:szCs w:val="22"/>
          <w:lang w:val="en-US"/>
        </w:rPr>
        <w:t>(ii)</w:t>
      </w:r>
      <w:r>
        <w:rPr>
          <w:rFonts w:cs="Arial"/>
          <w:szCs w:val="22"/>
          <w:lang w:val="en-US"/>
        </w:rPr>
        <w:tab/>
        <w:t>When we made follow ups pertaining to the delegations of the department we were referred to the following circulars which do not appear on the policies list:</w:t>
      </w:r>
    </w:p>
    <w:p w:rsidR="0096324B" w:rsidRDefault="0096324B" w:rsidP="0096324B">
      <w:pPr>
        <w:ind w:left="360" w:hanging="360"/>
        <w:rPr>
          <w:rFonts w:cs="Arial"/>
          <w:szCs w:val="22"/>
          <w:lang w:val="en-US"/>
        </w:rPr>
      </w:pPr>
    </w:p>
    <w:p w:rsidR="0096324B" w:rsidRDefault="0096324B" w:rsidP="0096324B">
      <w:pPr>
        <w:ind w:left="360" w:hanging="360"/>
        <w:rPr>
          <w:rFonts w:cs="Arial"/>
          <w:szCs w:val="22"/>
          <w:lang w:val="en-US"/>
        </w:rPr>
      </w:pPr>
      <w:r>
        <w:rPr>
          <w:rFonts w:cs="Arial"/>
          <w:szCs w:val="22"/>
          <w:lang w:val="en-US"/>
        </w:rPr>
        <w:tab/>
      </w:r>
      <w:r>
        <w:rPr>
          <w:rFonts w:cs="Arial"/>
          <w:szCs w:val="22"/>
          <w:lang w:val="en-US"/>
        </w:rPr>
        <w:tab/>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64"/>
        <w:gridCol w:w="3165"/>
        <w:gridCol w:w="3165"/>
      </w:tblGrid>
      <w:tr w:rsidR="0096324B" w:rsidRPr="00234655" w:rsidTr="002A797A">
        <w:trPr>
          <w:tblHeader/>
        </w:trPr>
        <w:tc>
          <w:tcPr>
            <w:tcW w:w="3164" w:type="dxa"/>
            <w:shd w:val="clear" w:color="auto" w:fill="BFBFBF" w:themeFill="background1" w:themeFillShade="BF"/>
          </w:tcPr>
          <w:p w:rsidR="0096324B" w:rsidRPr="002A797A" w:rsidRDefault="0096324B" w:rsidP="002668F1">
            <w:pPr>
              <w:ind w:left="360" w:hanging="360"/>
              <w:rPr>
                <w:rFonts w:cs="Arial"/>
                <w:b/>
                <w:bCs/>
                <w:sz w:val="18"/>
                <w:szCs w:val="18"/>
                <w:lang w:val="en-US"/>
              </w:rPr>
            </w:pPr>
            <w:r w:rsidRPr="002A797A">
              <w:rPr>
                <w:rFonts w:cs="Arial"/>
                <w:b/>
                <w:bCs/>
                <w:sz w:val="18"/>
                <w:szCs w:val="18"/>
                <w:lang w:val="en-US"/>
              </w:rPr>
              <w:t>Name of Policy</w:t>
            </w:r>
          </w:p>
        </w:tc>
        <w:tc>
          <w:tcPr>
            <w:tcW w:w="3165" w:type="dxa"/>
            <w:shd w:val="clear" w:color="auto" w:fill="BFBFBF" w:themeFill="background1" w:themeFillShade="BF"/>
          </w:tcPr>
          <w:p w:rsidR="0096324B" w:rsidRPr="002A797A" w:rsidRDefault="0096324B" w:rsidP="002668F1">
            <w:pPr>
              <w:ind w:left="360" w:hanging="360"/>
              <w:rPr>
                <w:rFonts w:cs="Arial"/>
                <w:b/>
                <w:bCs/>
                <w:sz w:val="18"/>
                <w:szCs w:val="18"/>
                <w:lang w:val="en-US"/>
              </w:rPr>
            </w:pPr>
            <w:r w:rsidRPr="002A797A">
              <w:rPr>
                <w:rFonts w:cs="Arial"/>
                <w:b/>
                <w:bCs/>
                <w:sz w:val="18"/>
                <w:szCs w:val="18"/>
                <w:lang w:val="en-US"/>
              </w:rPr>
              <w:t xml:space="preserve">Description of policy or circular </w:t>
            </w:r>
          </w:p>
        </w:tc>
        <w:tc>
          <w:tcPr>
            <w:tcW w:w="3165" w:type="dxa"/>
            <w:shd w:val="clear" w:color="auto" w:fill="BFBFBF" w:themeFill="background1" w:themeFillShade="BF"/>
          </w:tcPr>
          <w:p w:rsidR="0096324B" w:rsidRPr="002A797A" w:rsidRDefault="0096324B" w:rsidP="002668F1">
            <w:pPr>
              <w:ind w:left="360" w:hanging="360"/>
              <w:rPr>
                <w:rFonts w:cs="Arial"/>
                <w:b/>
                <w:bCs/>
                <w:sz w:val="18"/>
                <w:szCs w:val="18"/>
                <w:lang w:val="en-US"/>
              </w:rPr>
            </w:pPr>
            <w:r w:rsidRPr="002A797A">
              <w:rPr>
                <w:rFonts w:cs="Arial"/>
                <w:b/>
                <w:bCs/>
                <w:sz w:val="18"/>
                <w:szCs w:val="18"/>
                <w:lang w:val="en-US"/>
              </w:rPr>
              <w:t>Date Approved</w:t>
            </w:r>
          </w:p>
        </w:tc>
      </w:tr>
      <w:tr w:rsidR="0096324B" w:rsidRPr="00234655" w:rsidTr="002668F1">
        <w:tc>
          <w:tcPr>
            <w:tcW w:w="3164" w:type="dxa"/>
          </w:tcPr>
          <w:p w:rsidR="0096324B" w:rsidRPr="002A797A" w:rsidRDefault="0096324B" w:rsidP="002668F1">
            <w:pPr>
              <w:rPr>
                <w:rFonts w:cs="Arial"/>
                <w:sz w:val="18"/>
                <w:szCs w:val="18"/>
                <w:lang w:val="en-US"/>
              </w:rPr>
            </w:pPr>
            <w:r w:rsidRPr="002A797A">
              <w:rPr>
                <w:rFonts w:cs="Arial"/>
                <w:sz w:val="18"/>
                <w:szCs w:val="18"/>
                <w:lang w:val="en-US"/>
              </w:rPr>
              <w:t>Circular 34 of 2011</w:t>
            </w:r>
          </w:p>
        </w:tc>
        <w:tc>
          <w:tcPr>
            <w:tcW w:w="3165" w:type="dxa"/>
          </w:tcPr>
          <w:p w:rsidR="0096324B" w:rsidRPr="002A797A" w:rsidRDefault="0096324B" w:rsidP="002668F1">
            <w:pPr>
              <w:rPr>
                <w:rFonts w:cs="Arial"/>
                <w:sz w:val="18"/>
                <w:szCs w:val="18"/>
                <w:lang w:val="en-US"/>
              </w:rPr>
            </w:pPr>
            <w:r w:rsidRPr="002A797A">
              <w:rPr>
                <w:rFonts w:cs="Arial"/>
                <w:sz w:val="18"/>
                <w:szCs w:val="18"/>
                <w:lang w:val="en-US"/>
              </w:rPr>
              <w:t>Amendments to the delegations regarding approval of deviations from the supply chain management process</w:t>
            </w:r>
          </w:p>
        </w:tc>
        <w:tc>
          <w:tcPr>
            <w:tcW w:w="3165" w:type="dxa"/>
          </w:tcPr>
          <w:p w:rsidR="0096324B" w:rsidRPr="002A797A" w:rsidRDefault="0096324B" w:rsidP="002668F1">
            <w:pPr>
              <w:rPr>
                <w:rFonts w:cs="Arial"/>
                <w:sz w:val="18"/>
                <w:szCs w:val="18"/>
                <w:lang w:val="en-US"/>
              </w:rPr>
            </w:pPr>
            <w:r w:rsidRPr="002A797A">
              <w:rPr>
                <w:rFonts w:cs="Arial"/>
                <w:sz w:val="18"/>
                <w:szCs w:val="18"/>
                <w:lang w:val="en-US"/>
              </w:rPr>
              <w:t>9 November 2011</w:t>
            </w:r>
          </w:p>
        </w:tc>
      </w:tr>
      <w:tr w:rsidR="0096324B" w:rsidRPr="00234655" w:rsidTr="002668F1">
        <w:tc>
          <w:tcPr>
            <w:tcW w:w="3164" w:type="dxa"/>
          </w:tcPr>
          <w:p w:rsidR="0096324B" w:rsidRPr="002A797A" w:rsidRDefault="0096324B" w:rsidP="002668F1">
            <w:pPr>
              <w:rPr>
                <w:rFonts w:cs="Arial"/>
                <w:sz w:val="18"/>
                <w:szCs w:val="18"/>
                <w:lang w:val="en-US"/>
              </w:rPr>
            </w:pPr>
            <w:r w:rsidRPr="002A797A">
              <w:rPr>
                <w:rFonts w:cs="Arial"/>
                <w:sz w:val="18"/>
                <w:szCs w:val="18"/>
                <w:lang w:val="en-US"/>
              </w:rPr>
              <w:t>Circular 54 of 2011</w:t>
            </w:r>
          </w:p>
        </w:tc>
        <w:tc>
          <w:tcPr>
            <w:tcW w:w="3165" w:type="dxa"/>
          </w:tcPr>
          <w:p w:rsidR="0096324B" w:rsidRPr="002A797A" w:rsidRDefault="0096324B" w:rsidP="002668F1">
            <w:pPr>
              <w:rPr>
                <w:rFonts w:cs="Arial"/>
                <w:sz w:val="18"/>
                <w:szCs w:val="18"/>
                <w:lang w:val="en-US"/>
              </w:rPr>
            </w:pPr>
            <w:r w:rsidRPr="002A797A">
              <w:rPr>
                <w:rFonts w:cs="Arial"/>
                <w:sz w:val="18"/>
                <w:szCs w:val="18"/>
                <w:lang w:val="en-US"/>
              </w:rPr>
              <w:t>Procurement approval goods and services and leasing</w:t>
            </w:r>
          </w:p>
        </w:tc>
        <w:tc>
          <w:tcPr>
            <w:tcW w:w="3165" w:type="dxa"/>
          </w:tcPr>
          <w:p w:rsidR="0096324B" w:rsidRPr="002A797A" w:rsidRDefault="0096324B" w:rsidP="002668F1">
            <w:pPr>
              <w:rPr>
                <w:rFonts w:cs="Arial"/>
                <w:sz w:val="18"/>
                <w:szCs w:val="18"/>
                <w:lang w:val="en-US"/>
              </w:rPr>
            </w:pPr>
            <w:r w:rsidRPr="002A797A">
              <w:rPr>
                <w:rFonts w:cs="Arial"/>
                <w:sz w:val="18"/>
                <w:szCs w:val="18"/>
                <w:lang w:val="en-US"/>
              </w:rPr>
              <w:t>20 December 2010</w:t>
            </w:r>
          </w:p>
          <w:p w:rsidR="0096324B" w:rsidRPr="002A797A" w:rsidRDefault="0096324B" w:rsidP="002668F1">
            <w:pPr>
              <w:rPr>
                <w:rFonts w:cs="Arial"/>
                <w:sz w:val="18"/>
                <w:szCs w:val="18"/>
                <w:lang w:val="en-US"/>
              </w:rPr>
            </w:pPr>
            <w:r w:rsidRPr="002A797A">
              <w:rPr>
                <w:rFonts w:cs="Arial"/>
                <w:sz w:val="18"/>
                <w:szCs w:val="18"/>
                <w:lang w:val="en-US"/>
              </w:rPr>
              <w:t>Approved by the then acting DG: Mr. Sam Vukela</w:t>
            </w:r>
          </w:p>
        </w:tc>
      </w:tr>
      <w:tr w:rsidR="0096324B" w:rsidRPr="00234655" w:rsidTr="002668F1">
        <w:tc>
          <w:tcPr>
            <w:tcW w:w="3164" w:type="dxa"/>
          </w:tcPr>
          <w:p w:rsidR="0096324B" w:rsidRPr="002A797A" w:rsidRDefault="0096324B" w:rsidP="002668F1">
            <w:pPr>
              <w:rPr>
                <w:rFonts w:cs="Arial"/>
                <w:sz w:val="18"/>
                <w:szCs w:val="18"/>
                <w:lang w:val="en-US"/>
              </w:rPr>
            </w:pPr>
            <w:r w:rsidRPr="002A797A">
              <w:rPr>
                <w:rFonts w:cs="Arial"/>
                <w:sz w:val="18"/>
                <w:szCs w:val="18"/>
                <w:lang w:val="en-US"/>
              </w:rPr>
              <w:t>SCM Circular no 4 of 2007-08</w:t>
            </w:r>
          </w:p>
        </w:tc>
        <w:tc>
          <w:tcPr>
            <w:tcW w:w="3165" w:type="dxa"/>
          </w:tcPr>
          <w:p w:rsidR="0096324B" w:rsidRPr="002A797A" w:rsidRDefault="0096324B" w:rsidP="002668F1">
            <w:pPr>
              <w:rPr>
                <w:rFonts w:cs="Arial"/>
                <w:sz w:val="18"/>
                <w:szCs w:val="18"/>
                <w:lang w:val="en-US"/>
              </w:rPr>
            </w:pPr>
            <w:r w:rsidRPr="002A797A">
              <w:rPr>
                <w:rFonts w:cs="Arial"/>
                <w:sz w:val="18"/>
                <w:szCs w:val="18"/>
                <w:lang w:val="en-US"/>
              </w:rPr>
              <w:t>The threshold values for the procurement of goods, works and services by means of petty cash, written quotations and open bids/tenders</w:t>
            </w:r>
          </w:p>
        </w:tc>
        <w:tc>
          <w:tcPr>
            <w:tcW w:w="3165" w:type="dxa"/>
          </w:tcPr>
          <w:p w:rsidR="0096324B" w:rsidRPr="002A797A" w:rsidRDefault="0096324B" w:rsidP="002668F1">
            <w:pPr>
              <w:rPr>
                <w:rFonts w:cs="Arial"/>
                <w:sz w:val="18"/>
                <w:szCs w:val="18"/>
                <w:lang w:val="en-US"/>
              </w:rPr>
            </w:pPr>
            <w:r w:rsidRPr="002A797A">
              <w:rPr>
                <w:rFonts w:cs="Arial"/>
                <w:sz w:val="18"/>
                <w:szCs w:val="18"/>
                <w:lang w:val="en-US"/>
              </w:rPr>
              <w:t>Approved by chief director Mr. T Motsoeneng on 11 April 2008</w:t>
            </w:r>
          </w:p>
        </w:tc>
      </w:tr>
    </w:tbl>
    <w:p w:rsidR="0096324B" w:rsidRDefault="0096324B" w:rsidP="0096324B">
      <w:pPr>
        <w:ind w:left="360" w:hanging="360"/>
        <w:rPr>
          <w:rFonts w:cs="Arial"/>
          <w:szCs w:val="22"/>
          <w:lang w:val="en-US"/>
        </w:rPr>
      </w:pPr>
    </w:p>
    <w:p w:rsidR="0096324B" w:rsidRDefault="0096324B" w:rsidP="0096324B">
      <w:pPr>
        <w:ind w:left="360" w:hanging="360"/>
        <w:rPr>
          <w:rFonts w:cs="Arial"/>
          <w:szCs w:val="22"/>
          <w:lang w:val="en-US"/>
        </w:rPr>
      </w:pPr>
    </w:p>
    <w:p w:rsidR="0096324B" w:rsidRDefault="0096324B" w:rsidP="0096324B">
      <w:pPr>
        <w:rPr>
          <w:rFonts w:cs="Arial"/>
          <w:szCs w:val="22"/>
          <w:lang w:val="en-US"/>
        </w:rPr>
      </w:pPr>
    </w:p>
    <w:p w:rsidR="0096324B" w:rsidRDefault="0096324B" w:rsidP="0096324B">
      <w:pPr>
        <w:ind w:left="720" w:hanging="360"/>
        <w:rPr>
          <w:rFonts w:cs="Arial"/>
          <w:szCs w:val="22"/>
          <w:lang w:val="en-US"/>
        </w:rPr>
      </w:pPr>
      <w:r>
        <w:rPr>
          <w:rFonts w:cs="Arial"/>
          <w:szCs w:val="22"/>
          <w:lang w:val="en-US"/>
        </w:rPr>
        <w:t>(iii)</w:t>
      </w:r>
      <w:r>
        <w:rPr>
          <w:rFonts w:cs="Arial"/>
          <w:szCs w:val="22"/>
          <w:lang w:val="en-US"/>
        </w:rPr>
        <w:tab/>
        <w:t>The following policies submitted with the response to communication number 26 pertaining to policies were not included on the list:</w:t>
      </w:r>
    </w:p>
    <w:p w:rsidR="0096324B" w:rsidRDefault="0096324B" w:rsidP="0096324B">
      <w:pPr>
        <w:ind w:left="360" w:hanging="360"/>
        <w:rPr>
          <w:rFonts w:cs="Arial"/>
          <w:szCs w:val="22"/>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64"/>
        <w:gridCol w:w="3165"/>
        <w:gridCol w:w="3165"/>
      </w:tblGrid>
      <w:tr w:rsidR="0096324B" w:rsidRPr="00234655" w:rsidTr="002A797A">
        <w:trPr>
          <w:tblHeader/>
        </w:trPr>
        <w:tc>
          <w:tcPr>
            <w:tcW w:w="3164" w:type="dxa"/>
            <w:shd w:val="clear" w:color="auto" w:fill="BFBFBF" w:themeFill="background1" w:themeFillShade="BF"/>
          </w:tcPr>
          <w:p w:rsidR="0096324B" w:rsidRPr="002A797A" w:rsidRDefault="0096324B" w:rsidP="002668F1">
            <w:pPr>
              <w:ind w:left="360" w:hanging="360"/>
              <w:rPr>
                <w:rFonts w:cs="Arial"/>
                <w:b/>
                <w:bCs/>
                <w:sz w:val="18"/>
                <w:szCs w:val="18"/>
                <w:lang w:val="en-US"/>
              </w:rPr>
            </w:pPr>
            <w:r w:rsidRPr="002A797A">
              <w:rPr>
                <w:rFonts w:cs="Arial"/>
                <w:b/>
                <w:bCs/>
                <w:sz w:val="18"/>
                <w:szCs w:val="18"/>
                <w:lang w:val="en-US"/>
              </w:rPr>
              <w:t>Name of Policy</w:t>
            </w:r>
          </w:p>
        </w:tc>
        <w:tc>
          <w:tcPr>
            <w:tcW w:w="3165" w:type="dxa"/>
            <w:shd w:val="clear" w:color="auto" w:fill="BFBFBF" w:themeFill="background1" w:themeFillShade="BF"/>
          </w:tcPr>
          <w:p w:rsidR="0096324B" w:rsidRPr="002A797A" w:rsidRDefault="0096324B" w:rsidP="002668F1">
            <w:pPr>
              <w:ind w:left="360" w:hanging="360"/>
              <w:rPr>
                <w:rFonts w:cs="Arial"/>
                <w:b/>
                <w:bCs/>
                <w:sz w:val="18"/>
                <w:szCs w:val="18"/>
                <w:lang w:val="en-US"/>
              </w:rPr>
            </w:pPr>
            <w:r w:rsidRPr="002A797A">
              <w:rPr>
                <w:rFonts w:cs="Arial"/>
                <w:b/>
                <w:bCs/>
                <w:sz w:val="18"/>
                <w:szCs w:val="18"/>
                <w:lang w:val="en-US"/>
              </w:rPr>
              <w:t xml:space="preserve">Description of policy or circular </w:t>
            </w:r>
          </w:p>
        </w:tc>
        <w:tc>
          <w:tcPr>
            <w:tcW w:w="3165" w:type="dxa"/>
            <w:shd w:val="clear" w:color="auto" w:fill="BFBFBF" w:themeFill="background1" w:themeFillShade="BF"/>
          </w:tcPr>
          <w:p w:rsidR="0096324B" w:rsidRPr="002A797A" w:rsidRDefault="0096324B" w:rsidP="002668F1">
            <w:pPr>
              <w:ind w:left="360" w:hanging="360"/>
              <w:rPr>
                <w:rFonts w:cs="Arial"/>
                <w:b/>
                <w:bCs/>
                <w:sz w:val="18"/>
                <w:szCs w:val="18"/>
                <w:lang w:val="en-US"/>
              </w:rPr>
            </w:pPr>
            <w:r w:rsidRPr="002A797A">
              <w:rPr>
                <w:rFonts w:cs="Arial"/>
                <w:b/>
                <w:bCs/>
                <w:sz w:val="18"/>
                <w:szCs w:val="18"/>
                <w:lang w:val="en-US"/>
              </w:rPr>
              <w:t>Date Approved</w:t>
            </w:r>
          </w:p>
        </w:tc>
      </w:tr>
      <w:tr w:rsidR="0096324B" w:rsidRPr="00234655" w:rsidTr="002668F1">
        <w:tc>
          <w:tcPr>
            <w:tcW w:w="3164" w:type="dxa"/>
          </w:tcPr>
          <w:p w:rsidR="0096324B" w:rsidRPr="002A797A" w:rsidRDefault="0096324B" w:rsidP="002668F1">
            <w:pPr>
              <w:rPr>
                <w:rFonts w:cs="Arial"/>
                <w:sz w:val="18"/>
                <w:szCs w:val="18"/>
                <w:lang w:val="en-US"/>
              </w:rPr>
            </w:pPr>
            <w:r w:rsidRPr="002A797A">
              <w:rPr>
                <w:rFonts w:cs="Arial"/>
                <w:sz w:val="18"/>
                <w:szCs w:val="18"/>
                <w:lang w:val="en-US"/>
              </w:rPr>
              <w:t xml:space="preserve">Contingent liabilities </w:t>
            </w:r>
          </w:p>
        </w:tc>
        <w:tc>
          <w:tcPr>
            <w:tcW w:w="3165" w:type="dxa"/>
          </w:tcPr>
          <w:p w:rsidR="0096324B" w:rsidRPr="002A797A" w:rsidRDefault="0096324B" w:rsidP="002668F1">
            <w:pPr>
              <w:rPr>
                <w:rFonts w:cs="Arial"/>
                <w:sz w:val="18"/>
                <w:szCs w:val="18"/>
                <w:lang w:val="en-US"/>
              </w:rPr>
            </w:pPr>
            <w:r w:rsidRPr="002A797A">
              <w:rPr>
                <w:rFonts w:cs="Arial"/>
                <w:sz w:val="18"/>
                <w:szCs w:val="18"/>
                <w:lang w:val="en-US"/>
              </w:rPr>
              <w:t xml:space="preserve">The contingent liability policy </w:t>
            </w:r>
          </w:p>
        </w:tc>
        <w:tc>
          <w:tcPr>
            <w:tcW w:w="3165" w:type="dxa"/>
          </w:tcPr>
          <w:p w:rsidR="0096324B" w:rsidRPr="002A797A" w:rsidRDefault="0096324B" w:rsidP="002668F1">
            <w:pPr>
              <w:rPr>
                <w:rFonts w:cs="Arial"/>
                <w:sz w:val="18"/>
                <w:szCs w:val="18"/>
                <w:lang w:val="en-US"/>
              </w:rPr>
            </w:pPr>
            <w:r w:rsidRPr="002A797A">
              <w:rPr>
                <w:rFonts w:cs="Arial"/>
                <w:sz w:val="18"/>
                <w:szCs w:val="18"/>
                <w:lang w:val="en-US"/>
              </w:rPr>
              <w:t>23 December 2011.</w:t>
            </w:r>
          </w:p>
        </w:tc>
      </w:tr>
      <w:tr w:rsidR="0096324B" w:rsidRPr="00234655" w:rsidTr="002668F1">
        <w:tc>
          <w:tcPr>
            <w:tcW w:w="3164" w:type="dxa"/>
          </w:tcPr>
          <w:p w:rsidR="0096324B" w:rsidRPr="002A797A" w:rsidRDefault="0096324B" w:rsidP="002668F1">
            <w:pPr>
              <w:rPr>
                <w:rFonts w:cs="Arial"/>
                <w:sz w:val="18"/>
                <w:szCs w:val="18"/>
                <w:lang w:val="en-US"/>
              </w:rPr>
            </w:pPr>
            <w:r w:rsidRPr="002A797A">
              <w:rPr>
                <w:rFonts w:cs="Arial"/>
                <w:sz w:val="18"/>
                <w:szCs w:val="18"/>
                <w:lang w:val="en-US"/>
              </w:rPr>
              <w:t>Debt write off policy</w:t>
            </w:r>
          </w:p>
        </w:tc>
        <w:tc>
          <w:tcPr>
            <w:tcW w:w="3165" w:type="dxa"/>
          </w:tcPr>
          <w:p w:rsidR="0096324B" w:rsidRPr="002A797A" w:rsidRDefault="0096324B" w:rsidP="002668F1">
            <w:pPr>
              <w:rPr>
                <w:rFonts w:cs="Arial"/>
                <w:sz w:val="18"/>
                <w:szCs w:val="18"/>
                <w:lang w:val="en-US"/>
              </w:rPr>
            </w:pPr>
            <w:r w:rsidRPr="002A797A">
              <w:rPr>
                <w:rFonts w:cs="Arial"/>
                <w:sz w:val="18"/>
                <w:szCs w:val="18"/>
                <w:lang w:val="en-US"/>
              </w:rPr>
              <w:t xml:space="preserve">The debtors’ write off policy </w:t>
            </w:r>
          </w:p>
        </w:tc>
        <w:tc>
          <w:tcPr>
            <w:tcW w:w="3165" w:type="dxa"/>
          </w:tcPr>
          <w:p w:rsidR="0096324B" w:rsidRPr="002A797A" w:rsidRDefault="0096324B" w:rsidP="002668F1">
            <w:pPr>
              <w:rPr>
                <w:rFonts w:cs="Arial"/>
                <w:sz w:val="18"/>
                <w:szCs w:val="18"/>
                <w:lang w:val="en-US"/>
              </w:rPr>
            </w:pPr>
            <w:r w:rsidRPr="002A797A">
              <w:rPr>
                <w:rFonts w:cs="Arial"/>
                <w:sz w:val="18"/>
                <w:szCs w:val="18"/>
                <w:lang w:val="en-US"/>
              </w:rPr>
              <w:t>21 May 2002</w:t>
            </w:r>
          </w:p>
        </w:tc>
      </w:tr>
      <w:tr w:rsidR="0096324B" w:rsidRPr="00234655" w:rsidTr="002668F1">
        <w:tc>
          <w:tcPr>
            <w:tcW w:w="3164" w:type="dxa"/>
          </w:tcPr>
          <w:p w:rsidR="0096324B" w:rsidRPr="002A797A" w:rsidRDefault="0096324B" w:rsidP="002668F1">
            <w:pPr>
              <w:rPr>
                <w:rFonts w:cs="Arial"/>
                <w:sz w:val="18"/>
                <w:szCs w:val="18"/>
                <w:lang w:val="en-US"/>
              </w:rPr>
            </w:pPr>
            <w:r w:rsidRPr="002A797A">
              <w:rPr>
                <w:rFonts w:cs="Arial"/>
                <w:bCs/>
                <w:sz w:val="18"/>
                <w:szCs w:val="18"/>
                <w:lang w:val="en-US"/>
              </w:rPr>
              <w:t>Financial Statement Frame Work policy</w:t>
            </w:r>
          </w:p>
        </w:tc>
        <w:tc>
          <w:tcPr>
            <w:tcW w:w="3165" w:type="dxa"/>
          </w:tcPr>
          <w:p w:rsidR="0096324B" w:rsidRPr="002A797A" w:rsidRDefault="0096324B" w:rsidP="002668F1">
            <w:pPr>
              <w:spacing w:after="120"/>
              <w:jc w:val="both"/>
              <w:rPr>
                <w:rFonts w:cs="Arial"/>
                <w:bCs/>
                <w:sz w:val="18"/>
                <w:szCs w:val="18"/>
                <w:lang w:val="en-US"/>
              </w:rPr>
            </w:pPr>
            <w:r w:rsidRPr="002A797A">
              <w:rPr>
                <w:rFonts w:cs="Arial"/>
                <w:bCs/>
                <w:sz w:val="18"/>
                <w:szCs w:val="18"/>
                <w:lang w:val="en-US"/>
              </w:rPr>
              <w:t>The framework covers the following:</w:t>
            </w:r>
          </w:p>
          <w:p w:rsidR="0096324B" w:rsidRPr="002A797A" w:rsidRDefault="0096324B" w:rsidP="002668F1">
            <w:pPr>
              <w:spacing w:after="120"/>
              <w:jc w:val="both"/>
              <w:rPr>
                <w:rFonts w:cs="Arial"/>
                <w:bCs/>
                <w:sz w:val="18"/>
                <w:szCs w:val="18"/>
                <w:lang w:val="en-US"/>
              </w:rPr>
            </w:pPr>
            <w:r w:rsidRPr="002A797A">
              <w:rPr>
                <w:rFonts w:cs="Arial"/>
                <w:bCs/>
                <w:sz w:val="18"/>
                <w:szCs w:val="18"/>
                <w:lang w:val="en-US"/>
              </w:rPr>
              <w:t>(i) Contingent liabilities</w:t>
            </w:r>
          </w:p>
          <w:p w:rsidR="0096324B" w:rsidRPr="002A797A" w:rsidRDefault="0096324B" w:rsidP="002668F1">
            <w:pPr>
              <w:spacing w:after="120"/>
              <w:jc w:val="both"/>
              <w:rPr>
                <w:rFonts w:cs="Arial"/>
                <w:bCs/>
                <w:sz w:val="18"/>
                <w:szCs w:val="18"/>
                <w:lang w:val="en-US"/>
              </w:rPr>
            </w:pPr>
            <w:r w:rsidRPr="002A797A">
              <w:rPr>
                <w:rFonts w:cs="Arial"/>
                <w:bCs/>
                <w:sz w:val="18"/>
                <w:szCs w:val="18"/>
                <w:lang w:val="en-US"/>
              </w:rPr>
              <w:t>(ii) Accruals and commitments</w:t>
            </w:r>
          </w:p>
          <w:p w:rsidR="0096324B" w:rsidRPr="002A797A" w:rsidRDefault="0096324B" w:rsidP="002668F1">
            <w:pPr>
              <w:spacing w:after="120"/>
              <w:jc w:val="both"/>
              <w:rPr>
                <w:rFonts w:cs="Arial"/>
                <w:bCs/>
                <w:sz w:val="18"/>
                <w:szCs w:val="18"/>
                <w:lang w:val="en-US"/>
              </w:rPr>
            </w:pPr>
            <w:r w:rsidRPr="002A797A">
              <w:rPr>
                <w:rFonts w:cs="Arial"/>
                <w:bCs/>
                <w:sz w:val="18"/>
                <w:szCs w:val="18"/>
                <w:lang w:val="en-US"/>
              </w:rPr>
              <w:t xml:space="preserve">(iii) Related parties </w:t>
            </w:r>
          </w:p>
          <w:p w:rsidR="0096324B" w:rsidRPr="002A797A" w:rsidRDefault="0096324B" w:rsidP="002668F1">
            <w:pPr>
              <w:spacing w:after="120"/>
              <w:jc w:val="both"/>
              <w:rPr>
                <w:rFonts w:cs="Arial"/>
                <w:bCs/>
                <w:sz w:val="18"/>
                <w:szCs w:val="18"/>
                <w:lang w:val="en-US"/>
              </w:rPr>
            </w:pPr>
            <w:r w:rsidRPr="002A797A">
              <w:rPr>
                <w:rFonts w:cs="Arial"/>
                <w:bCs/>
                <w:sz w:val="18"/>
                <w:szCs w:val="18"/>
                <w:lang w:val="en-US"/>
              </w:rPr>
              <w:t>(iv) Public Private Partnership</w:t>
            </w:r>
          </w:p>
          <w:p w:rsidR="0096324B" w:rsidRPr="002A797A" w:rsidRDefault="0096324B" w:rsidP="002668F1">
            <w:pPr>
              <w:spacing w:after="120"/>
              <w:jc w:val="both"/>
              <w:rPr>
                <w:rFonts w:cs="Arial"/>
                <w:bCs/>
                <w:sz w:val="18"/>
                <w:szCs w:val="18"/>
                <w:lang w:val="en-US"/>
              </w:rPr>
            </w:pPr>
            <w:r w:rsidRPr="002A797A">
              <w:rPr>
                <w:rFonts w:cs="Arial"/>
                <w:bCs/>
                <w:sz w:val="18"/>
                <w:szCs w:val="18"/>
                <w:lang w:val="en-US"/>
              </w:rPr>
              <w:t xml:space="preserve">(v) Financial transactions in assets and liabilities </w:t>
            </w:r>
          </w:p>
          <w:p w:rsidR="0096324B" w:rsidRPr="002A797A" w:rsidRDefault="0096324B" w:rsidP="002668F1">
            <w:pPr>
              <w:rPr>
                <w:rFonts w:cs="Arial"/>
                <w:sz w:val="18"/>
                <w:szCs w:val="18"/>
                <w:lang w:val="en-US"/>
              </w:rPr>
            </w:pPr>
            <w:r w:rsidRPr="002A797A">
              <w:rPr>
                <w:rFonts w:cs="Arial"/>
                <w:bCs/>
                <w:sz w:val="18"/>
                <w:szCs w:val="18"/>
                <w:lang w:val="en-US"/>
              </w:rPr>
              <w:t>(vi)Payables</w:t>
            </w:r>
          </w:p>
        </w:tc>
        <w:tc>
          <w:tcPr>
            <w:tcW w:w="3165" w:type="dxa"/>
          </w:tcPr>
          <w:p w:rsidR="0096324B" w:rsidRPr="002A797A" w:rsidRDefault="0096324B" w:rsidP="002668F1">
            <w:pPr>
              <w:rPr>
                <w:rFonts w:cs="Arial"/>
                <w:sz w:val="18"/>
                <w:szCs w:val="18"/>
                <w:lang w:val="en-US"/>
              </w:rPr>
            </w:pPr>
            <w:r w:rsidRPr="002A797A">
              <w:rPr>
                <w:rFonts w:cs="Arial"/>
                <w:sz w:val="18"/>
                <w:szCs w:val="18"/>
                <w:lang w:val="en-US"/>
              </w:rPr>
              <w:t>20 February 2012</w:t>
            </w:r>
          </w:p>
        </w:tc>
      </w:tr>
      <w:tr w:rsidR="0096324B" w:rsidRPr="00234655" w:rsidTr="002668F1">
        <w:tc>
          <w:tcPr>
            <w:tcW w:w="3164" w:type="dxa"/>
          </w:tcPr>
          <w:p w:rsidR="0096324B" w:rsidRPr="002A797A" w:rsidRDefault="0096324B" w:rsidP="002668F1">
            <w:pPr>
              <w:rPr>
                <w:rFonts w:cs="Arial"/>
                <w:bCs/>
                <w:sz w:val="18"/>
                <w:szCs w:val="18"/>
                <w:lang w:val="en-US"/>
              </w:rPr>
            </w:pPr>
            <w:r w:rsidRPr="002A797A">
              <w:rPr>
                <w:rFonts w:cs="Arial"/>
                <w:bCs/>
                <w:sz w:val="18"/>
                <w:szCs w:val="18"/>
                <w:lang w:val="en-US"/>
              </w:rPr>
              <w:t>Unauthorised expenditure policy</w:t>
            </w:r>
          </w:p>
        </w:tc>
        <w:tc>
          <w:tcPr>
            <w:tcW w:w="3165" w:type="dxa"/>
          </w:tcPr>
          <w:p w:rsidR="0096324B" w:rsidRPr="002A797A" w:rsidRDefault="0096324B" w:rsidP="002668F1">
            <w:pPr>
              <w:spacing w:after="120"/>
              <w:jc w:val="both"/>
              <w:rPr>
                <w:rFonts w:cs="Arial"/>
                <w:bCs/>
                <w:sz w:val="18"/>
                <w:szCs w:val="18"/>
                <w:lang w:val="en-US"/>
              </w:rPr>
            </w:pPr>
            <w:r w:rsidRPr="002A797A">
              <w:rPr>
                <w:rFonts w:cs="Arial"/>
                <w:bCs/>
                <w:sz w:val="18"/>
                <w:szCs w:val="18"/>
                <w:lang w:val="en-US"/>
              </w:rPr>
              <w:t>Although it was indicated in the response to finding 26 that the latter is still in draft and will be approved before the end of the 2011-2012 financial year the latter was not included in the updated list provided</w:t>
            </w:r>
          </w:p>
        </w:tc>
        <w:tc>
          <w:tcPr>
            <w:tcW w:w="3165" w:type="dxa"/>
          </w:tcPr>
          <w:p w:rsidR="0096324B" w:rsidRPr="002A797A" w:rsidRDefault="0096324B" w:rsidP="002668F1">
            <w:pPr>
              <w:rPr>
                <w:rFonts w:cs="Arial"/>
                <w:sz w:val="18"/>
                <w:szCs w:val="18"/>
                <w:lang w:val="en-US"/>
              </w:rPr>
            </w:pPr>
          </w:p>
        </w:tc>
      </w:tr>
    </w:tbl>
    <w:p w:rsidR="0096324B" w:rsidRDefault="0096324B" w:rsidP="0096324B">
      <w:pPr>
        <w:ind w:left="360" w:hanging="360"/>
        <w:rPr>
          <w:rFonts w:cs="Arial"/>
          <w:szCs w:val="22"/>
          <w:lang w:val="en-US"/>
        </w:rPr>
      </w:pPr>
    </w:p>
    <w:p w:rsidR="00207920" w:rsidRDefault="00207920" w:rsidP="00207920">
      <w:pPr>
        <w:rPr>
          <w:rFonts w:cs="Arial"/>
          <w:szCs w:val="22"/>
          <w:lang w:val="en-US"/>
        </w:rPr>
      </w:pPr>
    </w:p>
    <w:p w:rsidR="0096324B" w:rsidRDefault="0096324B" w:rsidP="00207920">
      <w:pPr>
        <w:rPr>
          <w:rFonts w:cs="Arial"/>
          <w:szCs w:val="22"/>
          <w:lang w:val="en-US"/>
        </w:rPr>
      </w:pPr>
      <w:r>
        <w:rPr>
          <w:rFonts w:cs="Arial"/>
          <w:szCs w:val="22"/>
          <w:lang w:val="en-US"/>
        </w:rPr>
        <w:t>(iv) Annexure B mentioned in management’s response in paragraph b</w:t>
      </w:r>
      <w:proofErr w:type="gramStart"/>
      <w:r>
        <w:rPr>
          <w:rFonts w:cs="Arial"/>
          <w:szCs w:val="22"/>
          <w:lang w:val="en-US"/>
        </w:rPr>
        <w:t>)ii</w:t>
      </w:r>
      <w:proofErr w:type="gramEnd"/>
      <w:r>
        <w:rPr>
          <w:rFonts w:cs="Arial"/>
          <w:szCs w:val="22"/>
          <w:lang w:val="en-US"/>
        </w:rPr>
        <w:t xml:space="preserve">) above referred to the following circulars with the comments as indicated by management. As indicated with the </w:t>
      </w:r>
      <w:r w:rsidRPr="00404678">
        <w:rPr>
          <w:rFonts w:cs="Arial"/>
          <w:color w:val="FF0000"/>
          <w:szCs w:val="22"/>
          <w:lang w:val="en-US"/>
        </w:rPr>
        <w:t>[*]</w:t>
      </w:r>
      <w:r>
        <w:rPr>
          <w:rFonts w:cs="Arial"/>
          <w:szCs w:val="22"/>
          <w:lang w:val="en-US"/>
        </w:rPr>
        <w:t xml:space="preserve">, </w:t>
      </w:r>
      <w:proofErr w:type="gramStart"/>
      <w:r>
        <w:rPr>
          <w:rFonts w:cs="Arial"/>
          <w:szCs w:val="22"/>
          <w:lang w:val="en-US"/>
        </w:rPr>
        <w:t>various</w:t>
      </w:r>
      <w:proofErr w:type="gramEnd"/>
      <w:r>
        <w:rPr>
          <w:rFonts w:cs="Arial"/>
          <w:szCs w:val="22"/>
          <w:lang w:val="en-US"/>
        </w:rPr>
        <w:t xml:space="preserve"> of these circulars were not included in the updated list of policies and circulars submitted on 7 March 2012.   It should further be noted that based on management’s comments the necessary requirements are not yet included in the supply chain management policy despite the fact that some circulars were issued as early as 2004.      </w:t>
      </w:r>
    </w:p>
    <w:p w:rsidR="0096324B" w:rsidRDefault="0096324B" w:rsidP="0096324B">
      <w:pPr>
        <w:ind w:left="720"/>
        <w:rPr>
          <w:rFonts w:cs="Arial"/>
          <w:szCs w:val="22"/>
          <w:lang w:val="en-US"/>
        </w:rPr>
      </w:pPr>
    </w:p>
    <w:p w:rsidR="00207920" w:rsidRDefault="00207920" w:rsidP="0096324B">
      <w:pPr>
        <w:ind w:left="720"/>
        <w:rPr>
          <w:rFonts w:cs="Arial"/>
          <w:szCs w:val="22"/>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47"/>
        <w:gridCol w:w="3148"/>
        <w:gridCol w:w="3199"/>
      </w:tblGrid>
      <w:tr w:rsidR="0096324B" w:rsidRPr="00234655" w:rsidTr="002A797A">
        <w:trPr>
          <w:tblHeader/>
        </w:trPr>
        <w:tc>
          <w:tcPr>
            <w:tcW w:w="3147" w:type="dxa"/>
            <w:shd w:val="clear" w:color="auto" w:fill="BFBFBF" w:themeFill="background1" w:themeFillShade="BF"/>
          </w:tcPr>
          <w:p w:rsidR="0096324B" w:rsidRPr="002A797A" w:rsidRDefault="0096324B" w:rsidP="002668F1">
            <w:pPr>
              <w:rPr>
                <w:rFonts w:cs="Arial"/>
                <w:b/>
                <w:sz w:val="18"/>
                <w:szCs w:val="18"/>
                <w:lang w:val="en-US"/>
              </w:rPr>
            </w:pPr>
            <w:r w:rsidRPr="002A797A">
              <w:rPr>
                <w:rFonts w:cs="Arial"/>
                <w:b/>
                <w:sz w:val="18"/>
                <w:szCs w:val="18"/>
                <w:lang w:val="en-US"/>
              </w:rPr>
              <w:t>NT practice note /circular</w:t>
            </w:r>
          </w:p>
        </w:tc>
        <w:tc>
          <w:tcPr>
            <w:tcW w:w="3148" w:type="dxa"/>
            <w:shd w:val="clear" w:color="auto" w:fill="BFBFBF" w:themeFill="background1" w:themeFillShade="BF"/>
          </w:tcPr>
          <w:p w:rsidR="0096324B" w:rsidRPr="002A797A" w:rsidRDefault="0096324B" w:rsidP="002668F1">
            <w:pPr>
              <w:rPr>
                <w:rFonts w:cs="Arial"/>
                <w:b/>
                <w:sz w:val="18"/>
                <w:szCs w:val="18"/>
                <w:lang w:val="en-US"/>
              </w:rPr>
            </w:pPr>
            <w:r w:rsidRPr="002A797A">
              <w:rPr>
                <w:rFonts w:cs="Arial"/>
                <w:b/>
                <w:sz w:val="18"/>
                <w:szCs w:val="18"/>
                <w:lang w:val="en-US"/>
              </w:rPr>
              <w:t>DPW circular</w:t>
            </w:r>
          </w:p>
        </w:tc>
        <w:tc>
          <w:tcPr>
            <w:tcW w:w="3199" w:type="dxa"/>
            <w:shd w:val="clear" w:color="auto" w:fill="BFBFBF" w:themeFill="background1" w:themeFillShade="BF"/>
          </w:tcPr>
          <w:p w:rsidR="0096324B" w:rsidRPr="002A797A" w:rsidRDefault="0096324B" w:rsidP="002668F1">
            <w:pPr>
              <w:rPr>
                <w:rFonts w:cs="Arial"/>
                <w:b/>
                <w:sz w:val="18"/>
                <w:szCs w:val="18"/>
                <w:lang w:val="en-US"/>
              </w:rPr>
            </w:pPr>
            <w:r w:rsidRPr="002A797A">
              <w:rPr>
                <w:rFonts w:cs="Arial"/>
                <w:b/>
                <w:sz w:val="18"/>
                <w:szCs w:val="18"/>
                <w:lang w:val="en-US"/>
              </w:rPr>
              <w:t>Comments by DPW management</w:t>
            </w:r>
          </w:p>
        </w:tc>
      </w:tr>
      <w:tr w:rsidR="0096324B" w:rsidRPr="00234655" w:rsidTr="002668F1">
        <w:tc>
          <w:tcPr>
            <w:tcW w:w="3147" w:type="dxa"/>
          </w:tcPr>
          <w:p w:rsidR="0096324B" w:rsidRPr="002A797A" w:rsidRDefault="0096324B" w:rsidP="002668F1">
            <w:pPr>
              <w:rPr>
                <w:rFonts w:cs="Arial"/>
                <w:sz w:val="18"/>
                <w:szCs w:val="18"/>
                <w:lang w:val="en-US"/>
              </w:rPr>
            </w:pPr>
            <w:r w:rsidRPr="002A797A">
              <w:rPr>
                <w:rFonts w:cs="Arial"/>
                <w:sz w:val="18"/>
                <w:szCs w:val="18"/>
                <w:lang w:val="en-US"/>
              </w:rPr>
              <w:t>Practice note SCM 4 of 2003: Code of conduct for supply chain practitioners</w:t>
            </w:r>
          </w:p>
        </w:tc>
        <w:tc>
          <w:tcPr>
            <w:tcW w:w="3148" w:type="dxa"/>
          </w:tcPr>
          <w:p w:rsidR="0096324B" w:rsidRPr="002A797A" w:rsidRDefault="0096324B" w:rsidP="002668F1">
            <w:pPr>
              <w:rPr>
                <w:rFonts w:cs="Arial"/>
                <w:sz w:val="18"/>
                <w:szCs w:val="18"/>
                <w:lang w:val="en-US"/>
              </w:rPr>
            </w:pPr>
            <w:r w:rsidRPr="002A797A">
              <w:rPr>
                <w:rFonts w:cs="Arial"/>
                <w:sz w:val="18"/>
                <w:szCs w:val="18"/>
                <w:lang w:val="en-US"/>
              </w:rPr>
              <w:t>SCM guide of 2011/2012</w:t>
            </w:r>
          </w:p>
          <w:p w:rsidR="0096324B" w:rsidRPr="002A797A" w:rsidRDefault="0096324B" w:rsidP="002668F1">
            <w:pPr>
              <w:rPr>
                <w:rFonts w:cs="Arial"/>
                <w:sz w:val="18"/>
                <w:szCs w:val="18"/>
                <w:lang w:val="en-US"/>
              </w:rPr>
            </w:pPr>
            <w:r w:rsidRPr="002A797A">
              <w:rPr>
                <w:rFonts w:cs="Arial"/>
                <w:color w:val="FF0000"/>
                <w:sz w:val="18"/>
                <w:szCs w:val="18"/>
                <w:lang w:val="en-US"/>
              </w:rPr>
              <w:t>[*]</w:t>
            </w:r>
          </w:p>
        </w:tc>
        <w:tc>
          <w:tcPr>
            <w:tcW w:w="3199" w:type="dxa"/>
          </w:tcPr>
          <w:p w:rsidR="0096324B" w:rsidRPr="002A797A" w:rsidRDefault="0096324B" w:rsidP="002668F1">
            <w:pPr>
              <w:rPr>
                <w:rFonts w:cs="Arial"/>
                <w:sz w:val="18"/>
                <w:szCs w:val="18"/>
                <w:lang w:val="en-US"/>
              </w:rPr>
            </w:pPr>
            <w:r w:rsidRPr="002A797A">
              <w:rPr>
                <w:rFonts w:cs="Arial"/>
                <w:sz w:val="18"/>
                <w:szCs w:val="18"/>
                <w:lang w:val="en-US"/>
              </w:rPr>
              <w:t>Code of conduct is in the policy but does not detail what is expected of the SCM officials</w:t>
            </w:r>
          </w:p>
        </w:tc>
      </w:tr>
      <w:tr w:rsidR="0096324B" w:rsidRPr="00234655" w:rsidTr="002668F1">
        <w:tc>
          <w:tcPr>
            <w:tcW w:w="3147" w:type="dxa"/>
          </w:tcPr>
          <w:p w:rsidR="0096324B" w:rsidRPr="002A797A" w:rsidRDefault="0096324B" w:rsidP="002668F1">
            <w:pPr>
              <w:rPr>
                <w:rFonts w:cs="Arial"/>
                <w:sz w:val="18"/>
                <w:szCs w:val="18"/>
                <w:lang w:val="en-US"/>
              </w:rPr>
            </w:pPr>
            <w:r w:rsidRPr="002A797A">
              <w:rPr>
                <w:rFonts w:cs="Arial"/>
                <w:sz w:val="18"/>
                <w:szCs w:val="18"/>
                <w:lang w:val="en-US"/>
              </w:rPr>
              <w:t>Practice note SCM 1 of 2004:</w:t>
            </w:r>
          </w:p>
          <w:p w:rsidR="0096324B" w:rsidRPr="002A797A" w:rsidRDefault="0096324B" w:rsidP="002668F1">
            <w:pPr>
              <w:rPr>
                <w:rFonts w:cs="Arial"/>
                <w:sz w:val="18"/>
                <w:szCs w:val="18"/>
                <w:lang w:val="en-US"/>
              </w:rPr>
            </w:pPr>
            <w:r w:rsidRPr="002A797A">
              <w:rPr>
                <w:rFonts w:cs="Arial"/>
                <w:sz w:val="18"/>
                <w:szCs w:val="18"/>
                <w:lang w:val="en-US"/>
              </w:rPr>
              <w:t>Tax clearance certificates</w:t>
            </w:r>
          </w:p>
        </w:tc>
        <w:tc>
          <w:tcPr>
            <w:tcW w:w="3148" w:type="dxa"/>
          </w:tcPr>
          <w:p w:rsidR="0096324B" w:rsidRPr="002A797A" w:rsidRDefault="0096324B" w:rsidP="002668F1">
            <w:pPr>
              <w:rPr>
                <w:rFonts w:cs="Arial"/>
                <w:sz w:val="18"/>
                <w:szCs w:val="18"/>
                <w:lang w:val="en-US"/>
              </w:rPr>
            </w:pPr>
            <w:r w:rsidRPr="002A797A">
              <w:rPr>
                <w:rFonts w:cs="Arial"/>
                <w:sz w:val="18"/>
                <w:szCs w:val="18"/>
                <w:lang w:val="en-US"/>
              </w:rPr>
              <w:t xml:space="preserve">Procurement circular no. 4 of 2004 </w:t>
            </w:r>
            <w:r w:rsidRPr="002A797A">
              <w:rPr>
                <w:rFonts w:cs="Arial"/>
                <w:color w:val="FF0000"/>
                <w:sz w:val="18"/>
                <w:szCs w:val="18"/>
                <w:lang w:val="en-US"/>
              </w:rPr>
              <w:t>[*]</w:t>
            </w:r>
          </w:p>
        </w:tc>
        <w:tc>
          <w:tcPr>
            <w:tcW w:w="3199" w:type="dxa"/>
          </w:tcPr>
          <w:p w:rsidR="0096324B" w:rsidRPr="002A797A" w:rsidRDefault="0096324B" w:rsidP="002668F1">
            <w:pPr>
              <w:rPr>
                <w:rFonts w:cs="Arial"/>
                <w:sz w:val="18"/>
                <w:szCs w:val="18"/>
                <w:lang w:val="en-US"/>
              </w:rPr>
            </w:pPr>
            <w:r w:rsidRPr="002A797A">
              <w:rPr>
                <w:rFonts w:cs="Arial"/>
                <w:sz w:val="18"/>
                <w:szCs w:val="18"/>
                <w:lang w:val="en-US"/>
              </w:rPr>
              <w:t>Not included in the policy</w:t>
            </w:r>
          </w:p>
        </w:tc>
      </w:tr>
      <w:tr w:rsidR="0096324B" w:rsidRPr="00234655" w:rsidTr="002668F1">
        <w:tc>
          <w:tcPr>
            <w:tcW w:w="3147" w:type="dxa"/>
          </w:tcPr>
          <w:p w:rsidR="0096324B" w:rsidRPr="002A797A" w:rsidRDefault="0096324B" w:rsidP="002668F1">
            <w:pPr>
              <w:rPr>
                <w:rFonts w:cs="Arial"/>
                <w:sz w:val="18"/>
                <w:szCs w:val="18"/>
                <w:lang w:val="en-US"/>
              </w:rPr>
            </w:pPr>
            <w:r w:rsidRPr="002A797A">
              <w:rPr>
                <w:rFonts w:cs="Arial"/>
                <w:sz w:val="18"/>
                <w:szCs w:val="18"/>
                <w:lang w:val="en-US"/>
              </w:rPr>
              <w:t>Practice note SCM 3 of 2004: Monthly reporting of SCM information</w:t>
            </w:r>
          </w:p>
        </w:tc>
        <w:tc>
          <w:tcPr>
            <w:tcW w:w="3148" w:type="dxa"/>
          </w:tcPr>
          <w:p w:rsidR="0096324B" w:rsidRPr="002A797A" w:rsidRDefault="0096324B" w:rsidP="002668F1">
            <w:pPr>
              <w:rPr>
                <w:rFonts w:cs="Arial"/>
                <w:sz w:val="18"/>
                <w:szCs w:val="18"/>
                <w:lang w:val="en-US"/>
              </w:rPr>
            </w:pPr>
            <w:r w:rsidRPr="002A797A">
              <w:rPr>
                <w:rFonts w:cs="Arial"/>
                <w:sz w:val="18"/>
                <w:szCs w:val="18"/>
                <w:lang w:val="en-US"/>
              </w:rPr>
              <w:t xml:space="preserve">Procurement circular no 8 of 2004: Monthly reporting of SCM information </w:t>
            </w:r>
            <w:r w:rsidRPr="002A797A">
              <w:rPr>
                <w:rFonts w:cs="Arial"/>
                <w:color w:val="FF0000"/>
                <w:sz w:val="18"/>
                <w:szCs w:val="18"/>
                <w:lang w:val="en-US"/>
              </w:rPr>
              <w:t>[*]</w:t>
            </w:r>
          </w:p>
        </w:tc>
        <w:tc>
          <w:tcPr>
            <w:tcW w:w="3199" w:type="dxa"/>
          </w:tcPr>
          <w:p w:rsidR="0096324B" w:rsidRPr="002A797A" w:rsidRDefault="0096324B" w:rsidP="002668F1">
            <w:pPr>
              <w:rPr>
                <w:rFonts w:cs="Arial"/>
                <w:sz w:val="18"/>
                <w:szCs w:val="18"/>
                <w:lang w:val="en-US"/>
              </w:rPr>
            </w:pPr>
            <w:r w:rsidRPr="002A797A">
              <w:rPr>
                <w:rFonts w:cs="Arial"/>
                <w:sz w:val="18"/>
                <w:szCs w:val="18"/>
                <w:lang w:val="en-US"/>
              </w:rPr>
              <w:t>Not included in the policy but the instructions is implemented. Awards are reported on NT PCI system</w:t>
            </w:r>
          </w:p>
        </w:tc>
      </w:tr>
      <w:tr w:rsidR="0096324B" w:rsidRPr="00234655" w:rsidTr="002668F1">
        <w:tc>
          <w:tcPr>
            <w:tcW w:w="3147" w:type="dxa"/>
          </w:tcPr>
          <w:p w:rsidR="0096324B" w:rsidRPr="002A797A" w:rsidRDefault="0096324B" w:rsidP="002668F1">
            <w:pPr>
              <w:rPr>
                <w:rFonts w:cs="Arial"/>
                <w:sz w:val="18"/>
                <w:szCs w:val="18"/>
                <w:lang w:val="en-US"/>
              </w:rPr>
            </w:pPr>
            <w:r w:rsidRPr="002A797A">
              <w:rPr>
                <w:rFonts w:cs="Arial"/>
                <w:sz w:val="18"/>
                <w:szCs w:val="18"/>
                <w:lang w:val="en-US"/>
              </w:rPr>
              <w:t>Practice note 2 of 2005: Threshold values of procurement for goods and services</w:t>
            </w:r>
          </w:p>
        </w:tc>
        <w:tc>
          <w:tcPr>
            <w:tcW w:w="3148" w:type="dxa"/>
          </w:tcPr>
          <w:p w:rsidR="0096324B" w:rsidRPr="002A797A" w:rsidRDefault="0096324B" w:rsidP="002668F1">
            <w:pPr>
              <w:rPr>
                <w:rFonts w:cs="Arial"/>
                <w:sz w:val="18"/>
                <w:szCs w:val="18"/>
                <w:lang w:val="en-US"/>
              </w:rPr>
            </w:pPr>
            <w:r w:rsidRPr="002A797A">
              <w:rPr>
                <w:rFonts w:cs="Arial"/>
                <w:sz w:val="18"/>
                <w:szCs w:val="18"/>
                <w:lang w:val="en-US"/>
              </w:rPr>
              <w:t xml:space="preserve">Procurement circular no. 1 of 2005 </w:t>
            </w:r>
            <w:r w:rsidRPr="002A797A">
              <w:rPr>
                <w:rFonts w:cs="Arial"/>
                <w:color w:val="FF0000"/>
                <w:sz w:val="18"/>
                <w:szCs w:val="18"/>
                <w:lang w:val="en-US"/>
              </w:rPr>
              <w:t xml:space="preserve">[*] </w:t>
            </w:r>
            <w:r w:rsidRPr="002A797A">
              <w:rPr>
                <w:rFonts w:cs="Arial"/>
                <w:sz w:val="18"/>
                <w:szCs w:val="18"/>
                <w:lang w:val="en-US"/>
              </w:rPr>
              <w:t xml:space="preserve">and procurement circular no. 2 of 2005: Threshold values of the procurement of goods and services </w:t>
            </w:r>
            <w:r w:rsidRPr="002A797A">
              <w:rPr>
                <w:rFonts w:cs="Arial"/>
                <w:color w:val="FF0000"/>
                <w:sz w:val="18"/>
                <w:szCs w:val="18"/>
                <w:lang w:val="en-US"/>
              </w:rPr>
              <w:t>[*]</w:t>
            </w:r>
          </w:p>
        </w:tc>
        <w:tc>
          <w:tcPr>
            <w:tcW w:w="3199" w:type="dxa"/>
          </w:tcPr>
          <w:p w:rsidR="0096324B" w:rsidRPr="002A797A" w:rsidRDefault="0096324B" w:rsidP="002668F1">
            <w:pPr>
              <w:rPr>
                <w:rFonts w:cs="Arial"/>
                <w:sz w:val="18"/>
                <w:szCs w:val="18"/>
                <w:lang w:val="en-US"/>
              </w:rPr>
            </w:pPr>
            <w:r w:rsidRPr="002A797A">
              <w:rPr>
                <w:rFonts w:cs="Arial"/>
                <w:sz w:val="18"/>
                <w:szCs w:val="18"/>
                <w:lang w:val="en-US"/>
              </w:rPr>
              <w:t>Not included</w:t>
            </w:r>
          </w:p>
        </w:tc>
      </w:tr>
      <w:tr w:rsidR="0096324B" w:rsidRPr="00234655" w:rsidTr="002668F1">
        <w:tc>
          <w:tcPr>
            <w:tcW w:w="3147" w:type="dxa"/>
          </w:tcPr>
          <w:p w:rsidR="0096324B" w:rsidRPr="002A797A" w:rsidRDefault="0096324B" w:rsidP="002668F1">
            <w:pPr>
              <w:rPr>
                <w:rFonts w:cs="Arial"/>
                <w:sz w:val="18"/>
                <w:szCs w:val="18"/>
                <w:lang w:val="en-US"/>
              </w:rPr>
            </w:pPr>
            <w:r w:rsidRPr="002A797A">
              <w:rPr>
                <w:rFonts w:cs="Arial"/>
                <w:sz w:val="18"/>
                <w:szCs w:val="18"/>
                <w:lang w:val="en-US"/>
              </w:rPr>
              <w:t>Practice note SCM 5 of 2006: Restriction of suppliers/ augmentation of general conditions of contract</w:t>
            </w:r>
          </w:p>
        </w:tc>
        <w:tc>
          <w:tcPr>
            <w:tcW w:w="3148" w:type="dxa"/>
          </w:tcPr>
          <w:p w:rsidR="0096324B" w:rsidRPr="002A797A" w:rsidRDefault="0096324B" w:rsidP="002668F1">
            <w:pPr>
              <w:rPr>
                <w:rFonts w:cs="Arial"/>
                <w:sz w:val="18"/>
                <w:szCs w:val="18"/>
                <w:lang w:val="en-US"/>
              </w:rPr>
            </w:pPr>
            <w:r w:rsidRPr="002A797A">
              <w:rPr>
                <w:rFonts w:cs="Arial"/>
                <w:sz w:val="18"/>
                <w:szCs w:val="18"/>
                <w:lang w:val="en-US"/>
              </w:rPr>
              <w:t xml:space="preserve">National Treasury Practice Note SCM 5 of 2006: Restriction of suppliers/ augmentation of general conditions of contract </w:t>
            </w:r>
            <w:r w:rsidRPr="002A797A">
              <w:rPr>
                <w:rFonts w:cs="Arial"/>
                <w:color w:val="FF0000"/>
                <w:sz w:val="18"/>
                <w:szCs w:val="18"/>
                <w:lang w:val="en-US"/>
              </w:rPr>
              <w:t xml:space="preserve">[*] </w:t>
            </w:r>
            <w:r w:rsidRPr="002A797A">
              <w:rPr>
                <w:rFonts w:cs="Arial"/>
                <w:sz w:val="18"/>
                <w:szCs w:val="18"/>
                <w:lang w:val="en-US"/>
              </w:rPr>
              <w:t>and SCM circular 1 of 2007</w:t>
            </w:r>
          </w:p>
        </w:tc>
        <w:tc>
          <w:tcPr>
            <w:tcW w:w="3199" w:type="dxa"/>
          </w:tcPr>
          <w:p w:rsidR="0096324B" w:rsidRPr="002A797A" w:rsidRDefault="0096324B" w:rsidP="002668F1">
            <w:pPr>
              <w:rPr>
                <w:rFonts w:cs="Arial"/>
                <w:sz w:val="18"/>
                <w:szCs w:val="18"/>
                <w:lang w:val="en-US"/>
              </w:rPr>
            </w:pPr>
            <w:r w:rsidRPr="002A797A">
              <w:rPr>
                <w:rFonts w:cs="Arial"/>
                <w:sz w:val="18"/>
                <w:szCs w:val="18"/>
                <w:lang w:val="en-US"/>
              </w:rPr>
              <w:t>Not included</w:t>
            </w:r>
          </w:p>
        </w:tc>
      </w:tr>
      <w:tr w:rsidR="0096324B" w:rsidRPr="00234655" w:rsidTr="002668F1">
        <w:tc>
          <w:tcPr>
            <w:tcW w:w="3147" w:type="dxa"/>
          </w:tcPr>
          <w:p w:rsidR="0096324B" w:rsidRPr="002A797A" w:rsidRDefault="0096324B" w:rsidP="002668F1">
            <w:pPr>
              <w:rPr>
                <w:rFonts w:cs="Arial"/>
                <w:sz w:val="18"/>
                <w:szCs w:val="18"/>
                <w:lang w:val="en-US"/>
              </w:rPr>
            </w:pPr>
            <w:r w:rsidRPr="002A797A">
              <w:rPr>
                <w:rFonts w:cs="Arial"/>
                <w:sz w:val="18"/>
                <w:szCs w:val="18"/>
                <w:lang w:val="en-US"/>
              </w:rPr>
              <w:t>Practice note SCM 1 of 2006: Tax clearance certificates</w:t>
            </w:r>
          </w:p>
        </w:tc>
        <w:tc>
          <w:tcPr>
            <w:tcW w:w="3148" w:type="dxa"/>
          </w:tcPr>
          <w:p w:rsidR="0096324B" w:rsidRPr="002A797A" w:rsidRDefault="0096324B" w:rsidP="002668F1">
            <w:pPr>
              <w:rPr>
                <w:rFonts w:cs="Arial"/>
                <w:sz w:val="18"/>
                <w:szCs w:val="18"/>
                <w:lang w:val="en-US"/>
              </w:rPr>
            </w:pPr>
            <w:r w:rsidRPr="002A797A">
              <w:rPr>
                <w:rFonts w:cs="Arial"/>
                <w:sz w:val="18"/>
                <w:szCs w:val="18"/>
                <w:lang w:val="en-US"/>
              </w:rPr>
              <w:t>SCM circular no. 2 of 2006</w:t>
            </w:r>
          </w:p>
          <w:p w:rsidR="0096324B" w:rsidRPr="002A797A" w:rsidRDefault="0096324B" w:rsidP="002668F1">
            <w:pPr>
              <w:rPr>
                <w:rFonts w:cs="Arial"/>
                <w:color w:val="FF0000"/>
                <w:sz w:val="18"/>
                <w:szCs w:val="18"/>
                <w:lang w:val="en-US"/>
              </w:rPr>
            </w:pPr>
            <w:r w:rsidRPr="002A797A">
              <w:rPr>
                <w:rFonts w:cs="Arial"/>
                <w:color w:val="FF0000"/>
                <w:sz w:val="18"/>
                <w:szCs w:val="18"/>
                <w:lang w:val="en-US"/>
              </w:rPr>
              <w:t>[*]</w:t>
            </w:r>
          </w:p>
        </w:tc>
        <w:tc>
          <w:tcPr>
            <w:tcW w:w="3199" w:type="dxa"/>
          </w:tcPr>
          <w:p w:rsidR="0096324B" w:rsidRPr="002A797A" w:rsidRDefault="0096324B" w:rsidP="002668F1">
            <w:pPr>
              <w:rPr>
                <w:rFonts w:cs="Arial"/>
                <w:sz w:val="18"/>
                <w:szCs w:val="18"/>
                <w:lang w:val="en-US"/>
              </w:rPr>
            </w:pPr>
            <w:r w:rsidRPr="002A797A">
              <w:rPr>
                <w:rFonts w:cs="Arial"/>
                <w:sz w:val="18"/>
                <w:szCs w:val="18"/>
                <w:lang w:val="en-US"/>
              </w:rPr>
              <w:t>Not included</w:t>
            </w:r>
          </w:p>
        </w:tc>
      </w:tr>
      <w:tr w:rsidR="0096324B" w:rsidRPr="00234655" w:rsidTr="002668F1">
        <w:tc>
          <w:tcPr>
            <w:tcW w:w="3147" w:type="dxa"/>
          </w:tcPr>
          <w:p w:rsidR="0096324B" w:rsidRPr="002A797A" w:rsidRDefault="0096324B" w:rsidP="002668F1">
            <w:pPr>
              <w:rPr>
                <w:rFonts w:cs="Arial"/>
                <w:sz w:val="18"/>
                <w:szCs w:val="18"/>
                <w:lang w:val="en-US"/>
              </w:rPr>
            </w:pPr>
            <w:r w:rsidRPr="002A797A">
              <w:rPr>
                <w:rFonts w:cs="Arial"/>
                <w:sz w:val="18"/>
                <w:szCs w:val="18"/>
                <w:lang w:val="en-US"/>
              </w:rPr>
              <w:t>Practice note 2 of 2006: Prohibition of set-asides and the use of cost estimates</w:t>
            </w:r>
          </w:p>
        </w:tc>
        <w:tc>
          <w:tcPr>
            <w:tcW w:w="3148" w:type="dxa"/>
          </w:tcPr>
          <w:p w:rsidR="0096324B" w:rsidRPr="002A797A" w:rsidRDefault="0096324B" w:rsidP="002668F1">
            <w:pPr>
              <w:rPr>
                <w:rFonts w:cs="Arial"/>
                <w:sz w:val="18"/>
                <w:szCs w:val="18"/>
                <w:lang w:val="en-US"/>
              </w:rPr>
            </w:pPr>
            <w:r w:rsidRPr="002A797A">
              <w:rPr>
                <w:rFonts w:cs="Arial"/>
                <w:sz w:val="18"/>
                <w:szCs w:val="18"/>
                <w:lang w:val="en-US"/>
              </w:rPr>
              <w:t xml:space="preserve">Procurement circular no 2 of 2006 </w:t>
            </w:r>
            <w:r w:rsidRPr="002A797A">
              <w:rPr>
                <w:rFonts w:cs="Arial"/>
                <w:color w:val="FF0000"/>
                <w:sz w:val="18"/>
                <w:szCs w:val="18"/>
                <w:lang w:val="en-US"/>
              </w:rPr>
              <w:t>[*]</w:t>
            </w:r>
          </w:p>
        </w:tc>
        <w:tc>
          <w:tcPr>
            <w:tcW w:w="3199" w:type="dxa"/>
          </w:tcPr>
          <w:p w:rsidR="0096324B" w:rsidRPr="002A797A" w:rsidRDefault="0096324B" w:rsidP="002668F1">
            <w:pPr>
              <w:rPr>
                <w:rFonts w:cs="Arial"/>
                <w:sz w:val="18"/>
                <w:szCs w:val="18"/>
                <w:lang w:val="en-US"/>
              </w:rPr>
            </w:pPr>
            <w:r w:rsidRPr="002A797A">
              <w:rPr>
                <w:rFonts w:cs="Arial"/>
                <w:sz w:val="18"/>
                <w:szCs w:val="18"/>
                <w:lang w:val="en-US"/>
              </w:rPr>
              <w:t>Not included</w:t>
            </w:r>
          </w:p>
        </w:tc>
      </w:tr>
      <w:tr w:rsidR="0096324B" w:rsidRPr="00234655" w:rsidTr="002668F1">
        <w:trPr>
          <w:cantSplit/>
        </w:trPr>
        <w:tc>
          <w:tcPr>
            <w:tcW w:w="3147" w:type="dxa"/>
          </w:tcPr>
          <w:p w:rsidR="0096324B" w:rsidRPr="002A797A" w:rsidRDefault="0096324B" w:rsidP="002668F1">
            <w:pPr>
              <w:rPr>
                <w:rFonts w:cs="Arial"/>
                <w:sz w:val="18"/>
                <w:szCs w:val="18"/>
                <w:lang w:val="en-US"/>
              </w:rPr>
            </w:pPr>
            <w:r w:rsidRPr="002A797A">
              <w:rPr>
                <w:rFonts w:cs="Arial"/>
                <w:sz w:val="18"/>
                <w:szCs w:val="18"/>
                <w:lang w:val="en-US"/>
              </w:rPr>
              <w:t>Construction industry development regulations, 2004</w:t>
            </w:r>
          </w:p>
        </w:tc>
        <w:tc>
          <w:tcPr>
            <w:tcW w:w="3148" w:type="dxa"/>
          </w:tcPr>
          <w:p w:rsidR="0096324B" w:rsidRPr="002A797A" w:rsidRDefault="0096324B" w:rsidP="002668F1">
            <w:pPr>
              <w:rPr>
                <w:rFonts w:cs="Arial"/>
                <w:sz w:val="18"/>
                <w:szCs w:val="18"/>
                <w:lang w:val="en-US"/>
              </w:rPr>
            </w:pPr>
            <w:r w:rsidRPr="002A797A">
              <w:rPr>
                <w:rFonts w:cs="Arial"/>
                <w:sz w:val="18"/>
                <w:szCs w:val="18"/>
                <w:lang w:val="en-US"/>
              </w:rPr>
              <w:t>SCM circular no 4 of 2006</w:t>
            </w:r>
          </w:p>
        </w:tc>
        <w:tc>
          <w:tcPr>
            <w:tcW w:w="3199" w:type="dxa"/>
          </w:tcPr>
          <w:p w:rsidR="0096324B" w:rsidRPr="002A797A" w:rsidRDefault="0096324B" w:rsidP="002668F1">
            <w:pPr>
              <w:rPr>
                <w:rFonts w:cs="Arial"/>
                <w:sz w:val="18"/>
                <w:szCs w:val="18"/>
                <w:lang w:val="en-US"/>
              </w:rPr>
            </w:pPr>
            <w:r w:rsidRPr="002A797A">
              <w:rPr>
                <w:rFonts w:cs="Arial"/>
                <w:sz w:val="18"/>
                <w:szCs w:val="18"/>
                <w:lang w:val="en-US"/>
              </w:rPr>
              <w:t>Included</w:t>
            </w:r>
          </w:p>
        </w:tc>
      </w:tr>
      <w:tr w:rsidR="0096324B" w:rsidRPr="00234655" w:rsidTr="002668F1">
        <w:tc>
          <w:tcPr>
            <w:tcW w:w="3147" w:type="dxa"/>
          </w:tcPr>
          <w:p w:rsidR="0096324B" w:rsidRPr="002A797A" w:rsidRDefault="0096324B" w:rsidP="002668F1">
            <w:pPr>
              <w:rPr>
                <w:rFonts w:cs="Arial"/>
                <w:sz w:val="18"/>
                <w:szCs w:val="18"/>
                <w:lang w:val="en-US"/>
              </w:rPr>
            </w:pPr>
            <w:r w:rsidRPr="002A797A">
              <w:rPr>
                <w:rFonts w:cs="Arial"/>
                <w:sz w:val="18"/>
                <w:szCs w:val="18"/>
                <w:lang w:val="en-US"/>
              </w:rPr>
              <w:t>Practice note SCM 4 of 2003:</w:t>
            </w:r>
          </w:p>
          <w:p w:rsidR="0096324B" w:rsidRPr="002A797A" w:rsidRDefault="0096324B" w:rsidP="002668F1">
            <w:pPr>
              <w:rPr>
                <w:rFonts w:cs="Arial"/>
                <w:sz w:val="18"/>
                <w:szCs w:val="18"/>
                <w:lang w:val="en-US"/>
              </w:rPr>
            </w:pPr>
            <w:r w:rsidRPr="002A797A">
              <w:rPr>
                <w:rFonts w:cs="Arial"/>
                <w:sz w:val="18"/>
                <w:szCs w:val="18"/>
                <w:lang w:val="en-US"/>
              </w:rPr>
              <w:t>Code of conduct on SCM practitioners</w:t>
            </w:r>
          </w:p>
        </w:tc>
        <w:tc>
          <w:tcPr>
            <w:tcW w:w="3148" w:type="dxa"/>
          </w:tcPr>
          <w:p w:rsidR="0096324B" w:rsidRPr="002A797A" w:rsidRDefault="0096324B" w:rsidP="002668F1">
            <w:pPr>
              <w:rPr>
                <w:rFonts w:cs="Arial"/>
                <w:sz w:val="18"/>
                <w:szCs w:val="18"/>
                <w:lang w:val="en-US"/>
              </w:rPr>
            </w:pPr>
            <w:r w:rsidRPr="002A797A">
              <w:rPr>
                <w:rFonts w:cs="Arial"/>
                <w:sz w:val="18"/>
                <w:szCs w:val="18"/>
                <w:lang w:val="en-US"/>
              </w:rPr>
              <w:t>Code of conduct for Bid Adjudication Committee</w:t>
            </w:r>
          </w:p>
        </w:tc>
        <w:tc>
          <w:tcPr>
            <w:tcW w:w="3199" w:type="dxa"/>
          </w:tcPr>
          <w:p w:rsidR="0096324B" w:rsidRPr="002A797A" w:rsidRDefault="0096324B" w:rsidP="002668F1">
            <w:pPr>
              <w:rPr>
                <w:rFonts w:cs="Arial"/>
                <w:sz w:val="18"/>
                <w:szCs w:val="18"/>
                <w:lang w:val="en-US"/>
              </w:rPr>
            </w:pPr>
            <w:r w:rsidRPr="002A797A">
              <w:rPr>
                <w:rFonts w:cs="Arial"/>
                <w:sz w:val="18"/>
                <w:szCs w:val="18"/>
                <w:lang w:val="en-US"/>
              </w:rPr>
              <w:t>Not included</w:t>
            </w:r>
          </w:p>
        </w:tc>
      </w:tr>
      <w:tr w:rsidR="0096324B" w:rsidRPr="00234655" w:rsidTr="002668F1">
        <w:tc>
          <w:tcPr>
            <w:tcW w:w="3147" w:type="dxa"/>
          </w:tcPr>
          <w:p w:rsidR="0096324B" w:rsidRPr="002A797A" w:rsidRDefault="0096324B" w:rsidP="002668F1">
            <w:pPr>
              <w:rPr>
                <w:rFonts w:cs="Arial"/>
                <w:sz w:val="18"/>
                <w:szCs w:val="18"/>
                <w:lang w:val="en-US"/>
              </w:rPr>
            </w:pPr>
            <w:r w:rsidRPr="002A797A">
              <w:rPr>
                <w:rFonts w:cs="Arial"/>
                <w:sz w:val="18"/>
                <w:szCs w:val="18"/>
                <w:lang w:val="en-US"/>
              </w:rPr>
              <w:t xml:space="preserve">SCM circular dated 23 April 2007: Threshold values for procurement of goods and services </w:t>
            </w:r>
          </w:p>
        </w:tc>
        <w:tc>
          <w:tcPr>
            <w:tcW w:w="3148" w:type="dxa"/>
          </w:tcPr>
          <w:p w:rsidR="0096324B" w:rsidRPr="002A797A" w:rsidRDefault="0096324B" w:rsidP="002668F1">
            <w:pPr>
              <w:rPr>
                <w:rFonts w:cs="Arial"/>
                <w:sz w:val="18"/>
                <w:szCs w:val="18"/>
                <w:lang w:val="en-US"/>
              </w:rPr>
            </w:pPr>
            <w:r w:rsidRPr="002A797A">
              <w:rPr>
                <w:rFonts w:cs="Arial"/>
                <w:sz w:val="18"/>
                <w:szCs w:val="18"/>
                <w:lang w:val="en-US"/>
              </w:rPr>
              <w:t>SCM circular 1 of 2008-09</w:t>
            </w:r>
          </w:p>
          <w:p w:rsidR="0096324B" w:rsidRPr="002A797A" w:rsidRDefault="0096324B" w:rsidP="002668F1">
            <w:pPr>
              <w:rPr>
                <w:rFonts w:cs="Arial"/>
                <w:sz w:val="18"/>
                <w:szCs w:val="18"/>
                <w:lang w:val="en-US"/>
              </w:rPr>
            </w:pPr>
            <w:r w:rsidRPr="002A797A">
              <w:rPr>
                <w:rFonts w:cs="Arial"/>
                <w:color w:val="FF0000"/>
                <w:sz w:val="18"/>
                <w:szCs w:val="18"/>
                <w:lang w:val="en-US"/>
              </w:rPr>
              <w:t>[*]</w:t>
            </w:r>
          </w:p>
        </w:tc>
        <w:tc>
          <w:tcPr>
            <w:tcW w:w="3199" w:type="dxa"/>
          </w:tcPr>
          <w:p w:rsidR="0096324B" w:rsidRPr="002A797A" w:rsidRDefault="0096324B" w:rsidP="002668F1">
            <w:pPr>
              <w:rPr>
                <w:rFonts w:cs="Arial"/>
                <w:sz w:val="18"/>
                <w:szCs w:val="18"/>
                <w:lang w:val="en-US"/>
              </w:rPr>
            </w:pPr>
            <w:r w:rsidRPr="002A797A">
              <w:rPr>
                <w:rFonts w:cs="Arial"/>
                <w:sz w:val="18"/>
                <w:szCs w:val="18"/>
                <w:lang w:val="en-US"/>
              </w:rPr>
              <w:t>Not included</w:t>
            </w:r>
          </w:p>
        </w:tc>
      </w:tr>
      <w:tr w:rsidR="0096324B" w:rsidRPr="00234655" w:rsidTr="002668F1">
        <w:tc>
          <w:tcPr>
            <w:tcW w:w="3147" w:type="dxa"/>
          </w:tcPr>
          <w:p w:rsidR="0096324B" w:rsidRPr="002A797A" w:rsidRDefault="0096324B" w:rsidP="002668F1">
            <w:pPr>
              <w:rPr>
                <w:rFonts w:cs="Arial"/>
                <w:sz w:val="18"/>
                <w:szCs w:val="18"/>
                <w:lang w:val="en-US"/>
              </w:rPr>
            </w:pPr>
            <w:r w:rsidRPr="002A797A">
              <w:rPr>
                <w:rFonts w:cs="Arial"/>
                <w:sz w:val="18"/>
                <w:szCs w:val="18"/>
                <w:lang w:val="en-US"/>
              </w:rPr>
              <w:t>Practice note dated 21 July 2010: Prohibition of restricted practices</w:t>
            </w:r>
          </w:p>
        </w:tc>
        <w:tc>
          <w:tcPr>
            <w:tcW w:w="3148" w:type="dxa"/>
          </w:tcPr>
          <w:p w:rsidR="0096324B" w:rsidRPr="002A797A" w:rsidRDefault="0096324B" w:rsidP="002668F1">
            <w:pPr>
              <w:rPr>
                <w:rFonts w:cs="Arial"/>
                <w:sz w:val="18"/>
                <w:szCs w:val="18"/>
                <w:lang w:val="en-US"/>
              </w:rPr>
            </w:pPr>
            <w:r w:rsidRPr="002A797A">
              <w:rPr>
                <w:rFonts w:cs="Arial"/>
                <w:sz w:val="18"/>
                <w:szCs w:val="18"/>
                <w:lang w:val="en-US"/>
              </w:rPr>
              <w:t>SCM circular 47 of 2010-2011: Prohibition of restricted practices</w:t>
            </w:r>
          </w:p>
        </w:tc>
        <w:tc>
          <w:tcPr>
            <w:tcW w:w="3199" w:type="dxa"/>
          </w:tcPr>
          <w:p w:rsidR="0096324B" w:rsidRPr="002A797A" w:rsidRDefault="0096324B" w:rsidP="002668F1">
            <w:pPr>
              <w:rPr>
                <w:rFonts w:cs="Arial"/>
                <w:sz w:val="18"/>
                <w:szCs w:val="18"/>
                <w:lang w:val="en-US"/>
              </w:rPr>
            </w:pPr>
            <w:r w:rsidRPr="002A797A">
              <w:rPr>
                <w:rFonts w:cs="Arial"/>
                <w:sz w:val="18"/>
                <w:szCs w:val="18"/>
                <w:lang w:val="en-US"/>
              </w:rPr>
              <w:t>Not included</w:t>
            </w:r>
          </w:p>
        </w:tc>
      </w:tr>
      <w:tr w:rsidR="0096324B" w:rsidRPr="00234655" w:rsidTr="002668F1">
        <w:tc>
          <w:tcPr>
            <w:tcW w:w="3147" w:type="dxa"/>
          </w:tcPr>
          <w:p w:rsidR="0096324B" w:rsidRPr="002A797A" w:rsidRDefault="0096324B" w:rsidP="002668F1">
            <w:pPr>
              <w:rPr>
                <w:rFonts w:cs="Arial"/>
                <w:sz w:val="18"/>
                <w:szCs w:val="18"/>
                <w:lang w:val="en-US"/>
              </w:rPr>
            </w:pPr>
            <w:r w:rsidRPr="002A797A">
              <w:rPr>
                <w:rFonts w:cs="Arial"/>
                <w:sz w:val="18"/>
                <w:szCs w:val="18"/>
                <w:lang w:val="en-US"/>
              </w:rPr>
              <w:t>SCM circular dated 12 July 2010: Verifying prohibition status of the recommended bidder prior to award</w:t>
            </w:r>
          </w:p>
        </w:tc>
        <w:tc>
          <w:tcPr>
            <w:tcW w:w="3148" w:type="dxa"/>
          </w:tcPr>
          <w:p w:rsidR="0096324B" w:rsidRPr="002A797A" w:rsidRDefault="0096324B" w:rsidP="002668F1">
            <w:pPr>
              <w:rPr>
                <w:rFonts w:cs="Arial"/>
                <w:sz w:val="18"/>
                <w:szCs w:val="18"/>
                <w:lang w:val="en-US"/>
              </w:rPr>
            </w:pPr>
            <w:r w:rsidRPr="002A797A">
              <w:rPr>
                <w:rFonts w:cs="Arial"/>
                <w:sz w:val="18"/>
                <w:szCs w:val="18"/>
                <w:lang w:val="en-US"/>
              </w:rPr>
              <w:t>SCM circular 25 of 2010-2011: Verifying prohibition status of the recommended bidder prior to award</w:t>
            </w:r>
          </w:p>
        </w:tc>
        <w:tc>
          <w:tcPr>
            <w:tcW w:w="3199" w:type="dxa"/>
          </w:tcPr>
          <w:p w:rsidR="0096324B" w:rsidRPr="002A797A" w:rsidRDefault="0096324B" w:rsidP="002668F1">
            <w:pPr>
              <w:rPr>
                <w:rFonts w:cs="Arial"/>
                <w:sz w:val="18"/>
                <w:szCs w:val="18"/>
                <w:lang w:val="en-US"/>
              </w:rPr>
            </w:pPr>
            <w:r w:rsidRPr="002A797A">
              <w:rPr>
                <w:rFonts w:cs="Arial"/>
                <w:sz w:val="18"/>
                <w:szCs w:val="18"/>
                <w:lang w:val="en-US"/>
              </w:rPr>
              <w:t>Not included</w:t>
            </w:r>
          </w:p>
        </w:tc>
      </w:tr>
      <w:tr w:rsidR="0096324B" w:rsidRPr="00234655" w:rsidTr="002668F1">
        <w:tc>
          <w:tcPr>
            <w:tcW w:w="3147" w:type="dxa"/>
          </w:tcPr>
          <w:p w:rsidR="0096324B" w:rsidRPr="002A797A" w:rsidRDefault="0096324B" w:rsidP="002668F1">
            <w:pPr>
              <w:rPr>
                <w:rFonts w:cs="Arial"/>
                <w:sz w:val="18"/>
                <w:szCs w:val="18"/>
                <w:lang w:val="en-US"/>
              </w:rPr>
            </w:pPr>
            <w:r w:rsidRPr="002A797A">
              <w:rPr>
                <w:rFonts w:cs="Arial"/>
                <w:sz w:val="18"/>
                <w:szCs w:val="18"/>
                <w:lang w:val="en-US"/>
              </w:rPr>
              <w:t>Practice note 6 of 2007-08: Procurement of goods and services by means other than competitive bidding</w:t>
            </w:r>
          </w:p>
        </w:tc>
        <w:tc>
          <w:tcPr>
            <w:tcW w:w="3148" w:type="dxa"/>
          </w:tcPr>
          <w:p w:rsidR="0096324B" w:rsidRPr="002A797A" w:rsidRDefault="0096324B" w:rsidP="002668F1">
            <w:pPr>
              <w:rPr>
                <w:rFonts w:cs="Arial"/>
                <w:sz w:val="18"/>
                <w:szCs w:val="18"/>
                <w:lang w:val="en-US"/>
              </w:rPr>
            </w:pPr>
            <w:r w:rsidRPr="002A797A">
              <w:rPr>
                <w:rFonts w:cs="Arial"/>
                <w:sz w:val="18"/>
                <w:szCs w:val="18"/>
                <w:lang w:val="en-US"/>
              </w:rPr>
              <w:t>SCM circular 25 of 2010-2011: Reporting of procurement goods and services by means other than competitive bidding and SCM guide 4 of 2011-2012</w:t>
            </w:r>
          </w:p>
        </w:tc>
        <w:tc>
          <w:tcPr>
            <w:tcW w:w="3199" w:type="dxa"/>
          </w:tcPr>
          <w:p w:rsidR="0096324B" w:rsidRPr="002A797A" w:rsidRDefault="0096324B" w:rsidP="002668F1">
            <w:pPr>
              <w:rPr>
                <w:rFonts w:cs="Arial"/>
                <w:sz w:val="18"/>
                <w:szCs w:val="18"/>
                <w:lang w:val="en-US"/>
              </w:rPr>
            </w:pPr>
            <w:r w:rsidRPr="002A797A">
              <w:rPr>
                <w:rFonts w:cs="Arial"/>
                <w:sz w:val="18"/>
                <w:szCs w:val="18"/>
                <w:lang w:val="en-US"/>
              </w:rPr>
              <w:t>Not included</w:t>
            </w:r>
          </w:p>
        </w:tc>
      </w:tr>
      <w:tr w:rsidR="0096324B" w:rsidRPr="00234655" w:rsidTr="002668F1">
        <w:tc>
          <w:tcPr>
            <w:tcW w:w="3147" w:type="dxa"/>
          </w:tcPr>
          <w:p w:rsidR="0096324B" w:rsidRPr="002A797A" w:rsidRDefault="0096324B" w:rsidP="002668F1">
            <w:pPr>
              <w:rPr>
                <w:rFonts w:cs="Arial"/>
                <w:sz w:val="18"/>
                <w:szCs w:val="18"/>
                <w:lang w:val="en-US"/>
              </w:rPr>
            </w:pPr>
            <w:r w:rsidRPr="002A797A">
              <w:rPr>
                <w:rFonts w:cs="Arial"/>
                <w:sz w:val="18"/>
                <w:szCs w:val="18"/>
                <w:lang w:val="en-US"/>
              </w:rPr>
              <w:t>Instruction note dated 3 September 2010: The amended guidelines in respect of bids that include functionality as a criterion for evaluation</w:t>
            </w:r>
          </w:p>
        </w:tc>
        <w:tc>
          <w:tcPr>
            <w:tcW w:w="3148" w:type="dxa"/>
          </w:tcPr>
          <w:p w:rsidR="0096324B" w:rsidRPr="002A797A" w:rsidRDefault="0096324B" w:rsidP="002668F1">
            <w:pPr>
              <w:rPr>
                <w:rFonts w:cs="Arial"/>
                <w:sz w:val="18"/>
                <w:szCs w:val="18"/>
                <w:lang w:val="en-US"/>
              </w:rPr>
            </w:pPr>
            <w:r w:rsidRPr="002A797A">
              <w:rPr>
                <w:rFonts w:cs="Arial"/>
                <w:sz w:val="18"/>
                <w:szCs w:val="18"/>
                <w:lang w:val="en-US"/>
              </w:rPr>
              <w:t>SCM circular 46 of 2010-2011: The amended guidelines in respect of bids that include functionality as a criterion for evaluation</w:t>
            </w:r>
          </w:p>
        </w:tc>
        <w:tc>
          <w:tcPr>
            <w:tcW w:w="3199" w:type="dxa"/>
          </w:tcPr>
          <w:p w:rsidR="0096324B" w:rsidRPr="002A797A" w:rsidRDefault="0096324B" w:rsidP="002668F1">
            <w:pPr>
              <w:rPr>
                <w:rFonts w:cs="Arial"/>
                <w:sz w:val="18"/>
                <w:szCs w:val="18"/>
                <w:lang w:val="en-US"/>
              </w:rPr>
            </w:pPr>
            <w:r w:rsidRPr="002A797A">
              <w:rPr>
                <w:rFonts w:cs="Arial"/>
                <w:sz w:val="18"/>
                <w:szCs w:val="18"/>
                <w:lang w:val="en-US"/>
              </w:rPr>
              <w:t>Not included</w:t>
            </w:r>
          </w:p>
        </w:tc>
      </w:tr>
      <w:tr w:rsidR="0096324B" w:rsidRPr="00234655" w:rsidTr="002668F1">
        <w:tc>
          <w:tcPr>
            <w:tcW w:w="3147" w:type="dxa"/>
          </w:tcPr>
          <w:p w:rsidR="0096324B" w:rsidRPr="002A797A" w:rsidRDefault="0096324B" w:rsidP="002668F1">
            <w:pPr>
              <w:rPr>
                <w:rFonts w:cs="Arial"/>
                <w:sz w:val="18"/>
                <w:szCs w:val="18"/>
                <w:lang w:val="en-US"/>
              </w:rPr>
            </w:pPr>
            <w:r w:rsidRPr="002A797A">
              <w:rPr>
                <w:rFonts w:cs="Arial"/>
                <w:sz w:val="18"/>
                <w:szCs w:val="18"/>
                <w:lang w:val="en-US"/>
              </w:rPr>
              <w:t xml:space="preserve">National Treasury Instruction note on enhancing compliance monitoring and improving transparency and accountability in supply chain management </w:t>
            </w:r>
          </w:p>
        </w:tc>
        <w:tc>
          <w:tcPr>
            <w:tcW w:w="3148" w:type="dxa"/>
          </w:tcPr>
          <w:p w:rsidR="0096324B" w:rsidRPr="002A797A" w:rsidRDefault="0096324B" w:rsidP="002668F1">
            <w:pPr>
              <w:rPr>
                <w:rFonts w:cs="Arial"/>
                <w:sz w:val="18"/>
                <w:szCs w:val="18"/>
                <w:lang w:val="en-US"/>
              </w:rPr>
            </w:pPr>
            <w:r w:rsidRPr="002A797A">
              <w:rPr>
                <w:rFonts w:cs="Arial"/>
                <w:sz w:val="18"/>
                <w:szCs w:val="18"/>
                <w:lang w:val="en-US"/>
              </w:rPr>
              <w:t>SCM guide 1 of 2011-2012: Template for budget confirmation in terms of circular 2 of 2011 as issued by National Treasury</w:t>
            </w:r>
          </w:p>
        </w:tc>
        <w:tc>
          <w:tcPr>
            <w:tcW w:w="3199" w:type="dxa"/>
          </w:tcPr>
          <w:p w:rsidR="0096324B" w:rsidRPr="002A797A" w:rsidRDefault="0096324B" w:rsidP="002668F1">
            <w:pPr>
              <w:rPr>
                <w:rFonts w:cs="Arial"/>
                <w:sz w:val="18"/>
                <w:szCs w:val="18"/>
                <w:lang w:val="en-US"/>
              </w:rPr>
            </w:pPr>
            <w:r w:rsidRPr="002A797A">
              <w:rPr>
                <w:rFonts w:cs="Arial"/>
                <w:sz w:val="18"/>
                <w:szCs w:val="18"/>
                <w:lang w:val="en-US"/>
              </w:rPr>
              <w:t>Not included withdrawn by NT circular dated 28 September 2011</w:t>
            </w:r>
          </w:p>
        </w:tc>
      </w:tr>
      <w:tr w:rsidR="0096324B" w:rsidRPr="00234655" w:rsidTr="002668F1">
        <w:tc>
          <w:tcPr>
            <w:tcW w:w="3147" w:type="dxa"/>
          </w:tcPr>
          <w:p w:rsidR="0096324B" w:rsidRPr="002A797A" w:rsidRDefault="0096324B" w:rsidP="002668F1">
            <w:pPr>
              <w:rPr>
                <w:rFonts w:cs="Arial"/>
                <w:sz w:val="18"/>
                <w:szCs w:val="18"/>
                <w:lang w:val="en-US"/>
              </w:rPr>
            </w:pPr>
            <w:r w:rsidRPr="002A797A">
              <w:rPr>
                <w:rFonts w:cs="Arial"/>
                <w:sz w:val="18"/>
                <w:szCs w:val="18"/>
                <w:lang w:val="en-US"/>
              </w:rPr>
              <w:t>Practice note no 11 of    2008-09: unsolicited proposals</w:t>
            </w:r>
          </w:p>
        </w:tc>
        <w:tc>
          <w:tcPr>
            <w:tcW w:w="3148" w:type="dxa"/>
          </w:tcPr>
          <w:p w:rsidR="0096324B" w:rsidRPr="002A797A" w:rsidRDefault="0096324B" w:rsidP="002668F1">
            <w:pPr>
              <w:rPr>
                <w:rFonts w:cs="Arial"/>
                <w:sz w:val="18"/>
                <w:szCs w:val="18"/>
                <w:lang w:val="en-US"/>
              </w:rPr>
            </w:pPr>
            <w:r w:rsidRPr="002A797A">
              <w:rPr>
                <w:rFonts w:cs="Arial"/>
                <w:sz w:val="18"/>
                <w:szCs w:val="18"/>
                <w:lang w:val="en-US"/>
              </w:rPr>
              <w:t>Though a circular was not issued advice on such matters are dealt with in compliance to the note</w:t>
            </w:r>
          </w:p>
        </w:tc>
        <w:tc>
          <w:tcPr>
            <w:tcW w:w="3199" w:type="dxa"/>
          </w:tcPr>
          <w:p w:rsidR="0096324B" w:rsidRPr="002A797A" w:rsidRDefault="0096324B" w:rsidP="002668F1">
            <w:pPr>
              <w:rPr>
                <w:rFonts w:cs="Arial"/>
                <w:sz w:val="18"/>
                <w:szCs w:val="18"/>
                <w:lang w:val="en-US"/>
              </w:rPr>
            </w:pPr>
            <w:r w:rsidRPr="002A797A">
              <w:rPr>
                <w:rFonts w:cs="Arial"/>
                <w:sz w:val="18"/>
                <w:szCs w:val="18"/>
                <w:lang w:val="en-US"/>
              </w:rPr>
              <w:t>Not included</w:t>
            </w:r>
          </w:p>
        </w:tc>
      </w:tr>
      <w:tr w:rsidR="0096324B" w:rsidRPr="00234655" w:rsidTr="002668F1">
        <w:trPr>
          <w:cantSplit/>
        </w:trPr>
        <w:tc>
          <w:tcPr>
            <w:tcW w:w="3147" w:type="dxa"/>
          </w:tcPr>
          <w:p w:rsidR="0096324B" w:rsidRPr="002A797A" w:rsidRDefault="0096324B" w:rsidP="002668F1">
            <w:pPr>
              <w:rPr>
                <w:rFonts w:cs="Arial"/>
                <w:sz w:val="18"/>
                <w:szCs w:val="18"/>
                <w:lang w:val="en-US"/>
              </w:rPr>
            </w:pPr>
            <w:r w:rsidRPr="002A797A">
              <w:rPr>
                <w:rFonts w:cs="Arial"/>
                <w:sz w:val="18"/>
                <w:szCs w:val="18"/>
                <w:lang w:val="en-US"/>
              </w:rPr>
              <w:t>Practice note 5 of 2009/2010:</w:t>
            </w:r>
          </w:p>
          <w:p w:rsidR="0096324B" w:rsidRPr="002A797A" w:rsidRDefault="0096324B" w:rsidP="002668F1">
            <w:pPr>
              <w:rPr>
                <w:rFonts w:cs="Arial"/>
                <w:sz w:val="18"/>
                <w:szCs w:val="18"/>
                <w:lang w:val="en-US"/>
              </w:rPr>
            </w:pPr>
            <w:r w:rsidRPr="002A797A">
              <w:rPr>
                <w:rFonts w:cs="Arial"/>
                <w:sz w:val="18"/>
                <w:szCs w:val="18"/>
                <w:lang w:val="en-US"/>
              </w:rPr>
              <w:t>Procurement through the Site Information Technology Agency (SITA) and accountability of accounting officers/ authorities</w:t>
            </w:r>
          </w:p>
        </w:tc>
        <w:tc>
          <w:tcPr>
            <w:tcW w:w="3148" w:type="dxa"/>
          </w:tcPr>
          <w:p w:rsidR="0096324B" w:rsidRPr="002A797A" w:rsidRDefault="0096324B" w:rsidP="002668F1">
            <w:pPr>
              <w:rPr>
                <w:rFonts w:cs="Arial"/>
                <w:sz w:val="18"/>
                <w:szCs w:val="18"/>
                <w:lang w:val="en-US"/>
              </w:rPr>
            </w:pPr>
            <w:r w:rsidRPr="002A797A">
              <w:rPr>
                <w:rFonts w:cs="Arial"/>
                <w:sz w:val="18"/>
                <w:szCs w:val="18"/>
                <w:lang w:val="en-US"/>
              </w:rPr>
              <w:t>Implemented however an internal circular was not allocated</w:t>
            </w:r>
          </w:p>
        </w:tc>
        <w:tc>
          <w:tcPr>
            <w:tcW w:w="3199" w:type="dxa"/>
          </w:tcPr>
          <w:p w:rsidR="0096324B" w:rsidRPr="002A797A" w:rsidRDefault="0096324B" w:rsidP="002668F1">
            <w:pPr>
              <w:rPr>
                <w:rFonts w:cs="Arial"/>
                <w:sz w:val="18"/>
                <w:szCs w:val="18"/>
                <w:lang w:val="en-US"/>
              </w:rPr>
            </w:pPr>
            <w:r w:rsidRPr="002A797A">
              <w:rPr>
                <w:rFonts w:cs="Arial"/>
                <w:sz w:val="18"/>
                <w:szCs w:val="18"/>
                <w:lang w:val="en-US"/>
              </w:rPr>
              <w:t>Not included</w:t>
            </w:r>
          </w:p>
        </w:tc>
      </w:tr>
      <w:tr w:rsidR="0096324B" w:rsidRPr="00234655" w:rsidTr="002668F1">
        <w:tc>
          <w:tcPr>
            <w:tcW w:w="3147" w:type="dxa"/>
          </w:tcPr>
          <w:p w:rsidR="0096324B" w:rsidRPr="002A797A" w:rsidRDefault="0096324B" w:rsidP="002668F1">
            <w:pPr>
              <w:rPr>
                <w:rFonts w:cs="Arial"/>
                <w:sz w:val="18"/>
                <w:szCs w:val="18"/>
                <w:lang w:val="en-US"/>
              </w:rPr>
            </w:pPr>
            <w:r w:rsidRPr="002A797A">
              <w:rPr>
                <w:rFonts w:cs="Arial"/>
                <w:sz w:val="18"/>
                <w:szCs w:val="18"/>
                <w:lang w:val="en-US"/>
              </w:rPr>
              <w:t>Practice note SCM 5 of 2005: Training of SCM officials</w:t>
            </w:r>
          </w:p>
        </w:tc>
        <w:tc>
          <w:tcPr>
            <w:tcW w:w="3148" w:type="dxa"/>
          </w:tcPr>
          <w:p w:rsidR="0096324B" w:rsidRPr="002A797A" w:rsidRDefault="0096324B" w:rsidP="002668F1">
            <w:pPr>
              <w:rPr>
                <w:rFonts w:cs="Arial"/>
                <w:b/>
                <w:sz w:val="18"/>
                <w:szCs w:val="18"/>
                <w:lang w:val="en-US"/>
              </w:rPr>
            </w:pPr>
            <w:r w:rsidRPr="002A797A">
              <w:rPr>
                <w:rFonts w:cs="Arial"/>
                <w:b/>
                <w:sz w:val="18"/>
                <w:szCs w:val="18"/>
                <w:lang w:val="en-US"/>
              </w:rPr>
              <w:t>Not implemented, no circular was issued</w:t>
            </w:r>
          </w:p>
        </w:tc>
        <w:tc>
          <w:tcPr>
            <w:tcW w:w="3199" w:type="dxa"/>
          </w:tcPr>
          <w:p w:rsidR="0096324B" w:rsidRPr="002A797A" w:rsidRDefault="0096324B" w:rsidP="002668F1">
            <w:pPr>
              <w:rPr>
                <w:rFonts w:cs="Arial"/>
                <w:sz w:val="18"/>
                <w:szCs w:val="18"/>
                <w:lang w:val="en-US"/>
              </w:rPr>
            </w:pPr>
            <w:r w:rsidRPr="002A797A">
              <w:rPr>
                <w:rFonts w:cs="Arial"/>
                <w:sz w:val="18"/>
                <w:szCs w:val="18"/>
                <w:lang w:val="en-US"/>
              </w:rPr>
              <w:t>Not included</w:t>
            </w:r>
          </w:p>
        </w:tc>
      </w:tr>
      <w:tr w:rsidR="0096324B" w:rsidRPr="00234655" w:rsidTr="002668F1">
        <w:tc>
          <w:tcPr>
            <w:tcW w:w="3147" w:type="dxa"/>
          </w:tcPr>
          <w:p w:rsidR="0096324B" w:rsidRPr="002A797A" w:rsidRDefault="0096324B" w:rsidP="002668F1">
            <w:pPr>
              <w:rPr>
                <w:rFonts w:cs="Arial"/>
                <w:sz w:val="18"/>
                <w:szCs w:val="18"/>
                <w:lang w:val="en-US"/>
              </w:rPr>
            </w:pPr>
            <w:r w:rsidRPr="002A797A">
              <w:rPr>
                <w:rFonts w:cs="Arial"/>
                <w:sz w:val="18"/>
                <w:szCs w:val="18"/>
                <w:lang w:val="en-US"/>
              </w:rPr>
              <w:t>National Treasury practice note 4 of 2008/2009 irregular expenditure</w:t>
            </w:r>
          </w:p>
        </w:tc>
        <w:tc>
          <w:tcPr>
            <w:tcW w:w="3148" w:type="dxa"/>
          </w:tcPr>
          <w:p w:rsidR="0096324B" w:rsidRPr="002A797A" w:rsidRDefault="0096324B" w:rsidP="002668F1">
            <w:pPr>
              <w:rPr>
                <w:rFonts w:cs="Arial"/>
                <w:sz w:val="18"/>
                <w:szCs w:val="18"/>
                <w:lang w:val="en-US"/>
              </w:rPr>
            </w:pPr>
            <w:r w:rsidRPr="002A797A">
              <w:rPr>
                <w:rFonts w:cs="Arial"/>
                <w:sz w:val="18"/>
                <w:szCs w:val="18"/>
                <w:lang w:val="en-US"/>
              </w:rPr>
              <w:t>An irregular expenditure policy was issued on 2 June 2011</w:t>
            </w:r>
          </w:p>
        </w:tc>
        <w:tc>
          <w:tcPr>
            <w:tcW w:w="3199" w:type="dxa"/>
          </w:tcPr>
          <w:p w:rsidR="0096324B" w:rsidRPr="002A797A" w:rsidRDefault="0096324B" w:rsidP="002668F1">
            <w:pPr>
              <w:rPr>
                <w:rFonts w:cs="Arial"/>
                <w:sz w:val="18"/>
                <w:szCs w:val="18"/>
                <w:lang w:val="en-US"/>
              </w:rPr>
            </w:pPr>
            <w:r w:rsidRPr="002A797A">
              <w:rPr>
                <w:rFonts w:cs="Arial"/>
                <w:sz w:val="18"/>
                <w:szCs w:val="18"/>
                <w:lang w:val="en-US"/>
              </w:rPr>
              <w:t xml:space="preserve">The department has a separate policy for irregular expenditure </w:t>
            </w:r>
          </w:p>
        </w:tc>
      </w:tr>
      <w:tr w:rsidR="0096324B" w:rsidRPr="00234655" w:rsidTr="002668F1">
        <w:tc>
          <w:tcPr>
            <w:tcW w:w="3147" w:type="dxa"/>
          </w:tcPr>
          <w:p w:rsidR="0096324B" w:rsidRPr="002A797A" w:rsidRDefault="0096324B" w:rsidP="002668F1">
            <w:pPr>
              <w:rPr>
                <w:rFonts w:cs="Arial"/>
                <w:sz w:val="18"/>
                <w:szCs w:val="18"/>
                <w:lang w:val="en-US"/>
              </w:rPr>
            </w:pPr>
            <w:r w:rsidRPr="002A797A">
              <w:rPr>
                <w:rFonts w:cs="Arial"/>
                <w:sz w:val="18"/>
                <w:szCs w:val="18"/>
                <w:lang w:val="en-US"/>
              </w:rPr>
              <w:t>Supply Chain Management circular postponing implementation of certain paragraphs in instruction note 32 dated 31 May 2011 related to enhancing compliance monitoring and improving transparency and accountability in supply chain management. (SCM)</w:t>
            </w:r>
          </w:p>
        </w:tc>
        <w:tc>
          <w:tcPr>
            <w:tcW w:w="3148" w:type="dxa"/>
          </w:tcPr>
          <w:p w:rsidR="0096324B" w:rsidRPr="002A797A" w:rsidRDefault="0096324B" w:rsidP="002668F1">
            <w:pPr>
              <w:rPr>
                <w:rFonts w:cs="Arial"/>
                <w:sz w:val="18"/>
                <w:szCs w:val="18"/>
                <w:lang w:val="en-US"/>
              </w:rPr>
            </w:pPr>
            <w:r w:rsidRPr="002A797A">
              <w:rPr>
                <w:rFonts w:cs="Arial"/>
                <w:sz w:val="18"/>
                <w:szCs w:val="18"/>
                <w:lang w:val="en-US"/>
              </w:rPr>
              <w:t>The National Treasury Note was circulated, however an internal circular number was not allocated</w:t>
            </w:r>
          </w:p>
        </w:tc>
        <w:tc>
          <w:tcPr>
            <w:tcW w:w="3199" w:type="dxa"/>
          </w:tcPr>
          <w:p w:rsidR="0096324B" w:rsidRPr="002A797A" w:rsidRDefault="0096324B" w:rsidP="002668F1">
            <w:pPr>
              <w:rPr>
                <w:rFonts w:cs="Arial"/>
                <w:sz w:val="18"/>
                <w:szCs w:val="18"/>
                <w:lang w:val="en-US"/>
              </w:rPr>
            </w:pPr>
            <w:r w:rsidRPr="002A797A">
              <w:rPr>
                <w:rFonts w:cs="Arial"/>
                <w:sz w:val="18"/>
                <w:szCs w:val="18"/>
                <w:lang w:val="en-US"/>
              </w:rPr>
              <w:t>Not included</w:t>
            </w:r>
          </w:p>
        </w:tc>
      </w:tr>
      <w:tr w:rsidR="0096324B" w:rsidRPr="00234655" w:rsidTr="002668F1">
        <w:tc>
          <w:tcPr>
            <w:tcW w:w="3147" w:type="dxa"/>
          </w:tcPr>
          <w:p w:rsidR="0096324B" w:rsidRPr="002A797A" w:rsidRDefault="0096324B" w:rsidP="002668F1">
            <w:pPr>
              <w:rPr>
                <w:rFonts w:cs="Arial"/>
                <w:sz w:val="18"/>
                <w:szCs w:val="18"/>
                <w:lang w:val="en-US"/>
              </w:rPr>
            </w:pPr>
            <w:r w:rsidRPr="002A797A">
              <w:rPr>
                <w:rFonts w:cs="Arial"/>
                <w:sz w:val="18"/>
                <w:szCs w:val="18"/>
                <w:lang w:val="en-US"/>
              </w:rPr>
              <w:t>CIDB Practice note # 21 August 2010: Bill of quantities</w:t>
            </w:r>
          </w:p>
        </w:tc>
        <w:tc>
          <w:tcPr>
            <w:tcW w:w="3148" w:type="dxa"/>
          </w:tcPr>
          <w:p w:rsidR="0096324B" w:rsidRPr="002A797A" w:rsidRDefault="0096324B" w:rsidP="002668F1">
            <w:pPr>
              <w:rPr>
                <w:rFonts w:cs="Arial"/>
                <w:sz w:val="18"/>
                <w:szCs w:val="18"/>
                <w:lang w:val="en-US"/>
              </w:rPr>
            </w:pPr>
            <w:r w:rsidRPr="002A797A">
              <w:rPr>
                <w:rFonts w:cs="Arial"/>
                <w:sz w:val="18"/>
                <w:szCs w:val="18"/>
                <w:lang w:val="en-US"/>
              </w:rPr>
              <w:t>The CIDB note was circulated, however and internal circular number was not allocated</w:t>
            </w:r>
          </w:p>
        </w:tc>
        <w:tc>
          <w:tcPr>
            <w:tcW w:w="3199" w:type="dxa"/>
          </w:tcPr>
          <w:p w:rsidR="0096324B" w:rsidRPr="002A797A" w:rsidRDefault="0096324B" w:rsidP="002668F1">
            <w:pPr>
              <w:rPr>
                <w:rFonts w:cs="Arial"/>
                <w:sz w:val="18"/>
                <w:szCs w:val="18"/>
                <w:lang w:val="en-US"/>
              </w:rPr>
            </w:pPr>
            <w:r w:rsidRPr="002A797A">
              <w:rPr>
                <w:rFonts w:cs="Arial"/>
                <w:sz w:val="18"/>
                <w:szCs w:val="18"/>
                <w:lang w:val="en-US"/>
              </w:rPr>
              <w:t>Not included</w:t>
            </w:r>
          </w:p>
        </w:tc>
      </w:tr>
      <w:tr w:rsidR="0096324B" w:rsidRPr="00234655" w:rsidTr="002668F1">
        <w:tc>
          <w:tcPr>
            <w:tcW w:w="3147" w:type="dxa"/>
          </w:tcPr>
          <w:p w:rsidR="0096324B" w:rsidRPr="002A797A" w:rsidRDefault="0096324B" w:rsidP="002668F1">
            <w:pPr>
              <w:rPr>
                <w:rFonts w:cs="Arial"/>
                <w:sz w:val="18"/>
                <w:szCs w:val="18"/>
                <w:lang w:val="en-US"/>
              </w:rPr>
            </w:pPr>
            <w:r w:rsidRPr="002A797A">
              <w:rPr>
                <w:rFonts w:cs="Arial"/>
                <w:sz w:val="18"/>
                <w:szCs w:val="18"/>
                <w:lang w:val="en-US"/>
              </w:rPr>
              <w:t>CIDB Practice Note #18 June 2009: Cancellation of tenders</w:t>
            </w:r>
          </w:p>
        </w:tc>
        <w:tc>
          <w:tcPr>
            <w:tcW w:w="3148" w:type="dxa"/>
          </w:tcPr>
          <w:p w:rsidR="0096324B" w:rsidRPr="002A797A" w:rsidRDefault="0096324B" w:rsidP="002668F1">
            <w:pPr>
              <w:rPr>
                <w:rFonts w:cs="Arial"/>
                <w:sz w:val="18"/>
                <w:szCs w:val="18"/>
                <w:lang w:val="en-US"/>
              </w:rPr>
            </w:pPr>
            <w:r w:rsidRPr="002A797A">
              <w:rPr>
                <w:rFonts w:cs="Arial"/>
                <w:sz w:val="18"/>
                <w:szCs w:val="18"/>
                <w:lang w:val="en-US"/>
              </w:rPr>
              <w:t>The Practice Note is implemented, however not circular was issued</w:t>
            </w:r>
          </w:p>
        </w:tc>
        <w:tc>
          <w:tcPr>
            <w:tcW w:w="3199" w:type="dxa"/>
          </w:tcPr>
          <w:p w:rsidR="0096324B" w:rsidRPr="002A797A" w:rsidRDefault="0096324B" w:rsidP="002668F1">
            <w:pPr>
              <w:rPr>
                <w:rFonts w:cs="Arial"/>
                <w:sz w:val="18"/>
                <w:szCs w:val="18"/>
                <w:lang w:val="en-US"/>
              </w:rPr>
            </w:pPr>
            <w:r w:rsidRPr="002A797A">
              <w:rPr>
                <w:rFonts w:cs="Arial"/>
                <w:sz w:val="18"/>
                <w:szCs w:val="18"/>
                <w:lang w:val="en-US"/>
              </w:rPr>
              <w:t>Not included</w:t>
            </w:r>
          </w:p>
        </w:tc>
      </w:tr>
    </w:tbl>
    <w:p w:rsidR="0096324B" w:rsidRDefault="0096324B" w:rsidP="0096324B">
      <w:pPr>
        <w:ind w:left="360" w:hanging="360"/>
        <w:rPr>
          <w:rFonts w:cs="Arial"/>
          <w:szCs w:val="22"/>
          <w:lang w:val="en-US"/>
        </w:rPr>
      </w:pPr>
    </w:p>
    <w:p w:rsidR="00207920" w:rsidRDefault="00207920" w:rsidP="0096324B">
      <w:pPr>
        <w:ind w:left="360" w:hanging="360"/>
        <w:rPr>
          <w:rFonts w:cs="Arial"/>
          <w:szCs w:val="22"/>
          <w:lang w:val="en-US"/>
        </w:rPr>
      </w:pPr>
    </w:p>
    <w:p w:rsidR="0096324B" w:rsidRDefault="0096324B" w:rsidP="0096324B">
      <w:pPr>
        <w:ind w:left="360" w:hanging="360"/>
        <w:rPr>
          <w:rFonts w:cs="Arial"/>
          <w:szCs w:val="22"/>
          <w:lang w:val="en-US"/>
        </w:rPr>
      </w:pPr>
      <w:r>
        <w:rPr>
          <w:rFonts w:cs="Arial"/>
          <w:szCs w:val="22"/>
          <w:lang w:val="en-US"/>
        </w:rPr>
        <w:tab/>
      </w:r>
      <w:r>
        <w:rPr>
          <w:rFonts w:cs="Arial"/>
          <w:color w:val="FF0000"/>
          <w:szCs w:val="22"/>
          <w:lang w:val="en-US"/>
        </w:rPr>
        <w:t xml:space="preserve">[*] – Not included in the updated schedule of applicable policies and circulars </w:t>
      </w:r>
    </w:p>
    <w:p w:rsidR="0096324B" w:rsidRDefault="0096324B" w:rsidP="0096324B">
      <w:pPr>
        <w:ind w:left="360" w:hanging="360"/>
        <w:rPr>
          <w:rFonts w:cs="Arial"/>
          <w:szCs w:val="22"/>
          <w:lang w:val="en-US"/>
        </w:rPr>
      </w:pPr>
    </w:p>
    <w:p w:rsidR="0096324B" w:rsidRDefault="0096324B" w:rsidP="0096324B">
      <w:pPr>
        <w:ind w:left="360"/>
        <w:rPr>
          <w:rFonts w:cs="Arial"/>
          <w:szCs w:val="22"/>
          <w:lang w:val="en-US"/>
        </w:rPr>
      </w:pPr>
      <w:r>
        <w:rPr>
          <w:rFonts w:cs="Arial"/>
          <w:szCs w:val="22"/>
          <w:lang w:val="en-US"/>
        </w:rPr>
        <w:t>(v)</w:t>
      </w:r>
      <w:r>
        <w:rPr>
          <w:rFonts w:cs="Arial"/>
          <w:szCs w:val="22"/>
          <w:lang w:val="en-US"/>
        </w:rPr>
        <w:tab/>
        <w:t>The policies or circulars listed below were added. The following were noted:</w:t>
      </w:r>
    </w:p>
    <w:p w:rsidR="0096324B" w:rsidRDefault="0096324B" w:rsidP="0096324B">
      <w:pPr>
        <w:ind w:left="360" w:hanging="360"/>
        <w:rPr>
          <w:rFonts w:cs="Arial"/>
          <w:szCs w:val="22"/>
          <w:lang w:val="en-US"/>
        </w:rPr>
      </w:pPr>
      <w:r>
        <w:rPr>
          <w:rFonts w:cs="Arial"/>
          <w:szCs w:val="22"/>
          <w:lang w:val="en-US"/>
        </w:rPr>
        <w:tab/>
      </w:r>
      <w:r>
        <w:rPr>
          <w:rFonts w:cs="Arial"/>
          <w:szCs w:val="22"/>
          <w:lang w:val="en-US"/>
        </w:rPr>
        <w:tab/>
        <w:t>-</w:t>
      </w:r>
      <w:r>
        <w:rPr>
          <w:rFonts w:cs="Arial"/>
          <w:szCs w:val="22"/>
          <w:lang w:val="en-US"/>
        </w:rPr>
        <w:tab/>
        <w:t>The approval date indicated for some is future dates that still need to come</w:t>
      </w:r>
    </w:p>
    <w:p w:rsidR="0096324B" w:rsidRDefault="0096324B" w:rsidP="0096324B">
      <w:pPr>
        <w:ind w:left="360" w:hanging="360"/>
        <w:rPr>
          <w:rFonts w:cs="Arial"/>
          <w:szCs w:val="22"/>
          <w:lang w:val="en-US"/>
        </w:rPr>
      </w:pPr>
      <w:r>
        <w:rPr>
          <w:rFonts w:cs="Arial"/>
          <w:szCs w:val="22"/>
          <w:lang w:val="en-US"/>
        </w:rPr>
        <w:tab/>
      </w:r>
      <w:r>
        <w:rPr>
          <w:rFonts w:cs="Arial"/>
          <w:szCs w:val="22"/>
          <w:lang w:val="en-US"/>
        </w:rPr>
        <w:tab/>
        <w:t>-</w:t>
      </w:r>
      <w:r>
        <w:rPr>
          <w:rFonts w:cs="Arial"/>
          <w:szCs w:val="22"/>
          <w:lang w:val="en-US"/>
        </w:rPr>
        <w:tab/>
        <w:t xml:space="preserve">Although it was </w:t>
      </w:r>
      <w:proofErr w:type="gramStart"/>
      <w:r>
        <w:rPr>
          <w:rFonts w:cs="Arial"/>
          <w:szCs w:val="22"/>
          <w:lang w:val="en-US"/>
        </w:rPr>
        <w:t>indicated  that</w:t>
      </w:r>
      <w:proofErr w:type="gramEnd"/>
      <w:r>
        <w:rPr>
          <w:rFonts w:cs="Arial"/>
          <w:szCs w:val="22"/>
          <w:lang w:val="en-US"/>
        </w:rPr>
        <w:t xml:space="preserve"> copies were submitted with the response to </w:t>
      </w:r>
    </w:p>
    <w:p w:rsidR="0096324B" w:rsidRDefault="0096324B" w:rsidP="0096324B">
      <w:pPr>
        <w:ind w:left="1080" w:firstLine="360"/>
        <w:rPr>
          <w:rFonts w:cs="Arial"/>
          <w:szCs w:val="22"/>
          <w:lang w:val="en-US"/>
        </w:rPr>
      </w:pPr>
      <w:proofErr w:type="gramStart"/>
      <w:r>
        <w:rPr>
          <w:rFonts w:cs="Arial"/>
          <w:szCs w:val="22"/>
          <w:lang w:val="en-US"/>
        </w:rPr>
        <w:t>the</w:t>
      </w:r>
      <w:proofErr w:type="gramEnd"/>
      <w:r>
        <w:rPr>
          <w:rFonts w:cs="Arial"/>
          <w:szCs w:val="22"/>
          <w:lang w:val="en-US"/>
        </w:rPr>
        <w:t xml:space="preserve"> audit query, the latter did not occur</w:t>
      </w:r>
    </w:p>
    <w:p w:rsidR="0096324B" w:rsidRDefault="0096324B" w:rsidP="0096324B">
      <w:pPr>
        <w:ind w:left="1440" w:hanging="720"/>
        <w:rPr>
          <w:rFonts w:cs="Arial"/>
          <w:szCs w:val="22"/>
          <w:lang w:val="en-US"/>
        </w:rPr>
      </w:pPr>
      <w:r>
        <w:rPr>
          <w:rFonts w:cs="Arial"/>
          <w:szCs w:val="22"/>
          <w:lang w:val="en-US"/>
        </w:rPr>
        <w:t>-</w:t>
      </w:r>
      <w:r>
        <w:rPr>
          <w:rFonts w:cs="Arial"/>
          <w:szCs w:val="22"/>
          <w:lang w:val="en-US"/>
        </w:rPr>
        <w:tab/>
        <w:t>It is noted that the department indicated that they have a draft policy for irregular and fruitless and wasteful expenditure, given the matters raised in the prior two financial years it is a concern that a policy has not yet been approved and therefore not implemented.</w:t>
      </w:r>
    </w:p>
    <w:p w:rsidR="0096324B" w:rsidRDefault="0096324B" w:rsidP="0096324B">
      <w:pPr>
        <w:ind w:left="1440" w:hanging="720"/>
        <w:rPr>
          <w:rFonts w:cs="Arial"/>
          <w:szCs w:val="22"/>
          <w:lang w:val="en-US"/>
        </w:rPr>
      </w:pPr>
      <w:r>
        <w:rPr>
          <w:rFonts w:cs="Arial"/>
          <w:szCs w:val="22"/>
          <w:lang w:val="en-US"/>
        </w:rPr>
        <w:t xml:space="preserve">- </w:t>
      </w:r>
      <w:r>
        <w:rPr>
          <w:rFonts w:cs="Arial"/>
          <w:szCs w:val="22"/>
          <w:lang w:val="en-US"/>
        </w:rPr>
        <w:tab/>
        <w:t>It is noted that the department indicated that they have compiled a management of losses policy but that it is still a draft. The latter was not submitted. Given the losses written off by the department in the prior year of R54</w:t>
      </w:r>
      <w:proofErr w:type="gramStart"/>
      <w:r>
        <w:rPr>
          <w:rFonts w:cs="Arial"/>
          <w:szCs w:val="22"/>
          <w:lang w:val="en-US"/>
        </w:rPr>
        <w:t>,86</w:t>
      </w:r>
      <w:proofErr w:type="gramEnd"/>
      <w:r>
        <w:rPr>
          <w:rFonts w:cs="Arial"/>
          <w:szCs w:val="22"/>
          <w:lang w:val="en-US"/>
        </w:rPr>
        <w:t xml:space="preserve"> million it is a concern that a policy has not yet been approved and implemented.</w:t>
      </w:r>
    </w:p>
    <w:p w:rsidR="0096324B" w:rsidRDefault="0096324B" w:rsidP="0096324B">
      <w:pPr>
        <w:ind w:left="1440" w:hanging="720"/>
        <w:rPr>
          <w:rFonts w:cs="Arial"/>
          <w:szCs w:val="22"/>
          <w:lang w:val="en-US"/>
        </w:rPr>
      </w:pPr>
    </w:p>
    <w:p w:rsidR="0096324B" w:rsidRDefault="0096324B" w:rsidP="0096324B">
      <w:pPr>
        <w:ind w:left="1440" w:hanging="720"/>
        <w:rPr>
          <w:rFonts w:cs="Arial"/>
          <w:szCs w:val="22"/>
          <w:lang w:val="en-US"/>
        </w:rPr>
      </w:pPr>
    </w:p>
    <w:p w:rsidR="0096324B" w:rsidRDefault="0096324B" w:rsidP="0096324B">
      <w:pPr>
        <w:ind w:left="1440" w:hanging="720"/>
        <w:rPr>
          <w:rFonts w:cs="Arial"/>
          <w:szCs w:val="22"/>
          <w:lang w:val="en-US"/>
        </w:rPr>
      </w:pPr>
    </w:p>
    <w:p w:rsidR="0096324B" w:rsidRDefault="0096324B" w:rsidP="0096324B">
      <w:pPr>
        <w:ind w:left="360" w:hanging="360"/>
        <w:rPr>
          <w:rFonts w:cs="Arial"/>
          <w:szCs w:val="22"/>
          <w:lang w:val="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2"/>
        <w:gridCol w:w="2170"/>
        <w:gridCol w:w="1596"/>
        <w:gridCol w:w="1350"/>
        <w:gridCol w:w="1080"/>
        <w:gridCol w:w="1890"/>
      </w:tblGrid>
      <w:tr w:rsidR="0096324B" w:rsidRPr="00234655" w:rsidTr="002A797A">
        <w:trPr>
          <w:trHeight w:val="1845"/>
          <w:tblHeader/>
        </w:trPr>
        <w:tc>
          <w:tcPr>
            <w:tcW w:w="1562" w:type="dxa"/>
            <w:shd w:val="clear" w:color="auto" w:fill="BFBFBF" w:themeFill="background1" w:themeFillShade="BF"/>
            <w:hideMark/>
          </w:tcPr>
          <w:p w:rsidR="0096324B" w:rsidRPr="002A797A" w:rsidRDefault="0096324B" w:rsidP="002668F1">
            <w:pPr>
              <w:rPr>
                <w:rFonts w:cs="Arial"/>
                <w:b/>
                <w:bCs/>
                <w:sz w:val="18"/>
                <w:szCs w:val="18"/>
                <w:lang w:val="en-US"/>
              </w:rPr>
            </w:pPr>
            <w:r w:rsidRPr="002A797A">
              <w:rPr>
                <w:rFonts w:cs="Arial"/>
                <w:b/>
                <w:bCs/>
                <w:sz w:val="18"/>
                <w:szCs w:val="18"/>
                <w:lang w:val="en-US"/>
              </w:rPr>
              <w:t>Name of Policy</w:t>
            </w:r>
          </w:p>
        </w:tc>
        <w:tc>
          <w:tcPr>
            <w:tcW w:w="2170" w:type="dxa"/>
            <w:shd w:val="clear" w:color="auto" w:fill="BFBFBF" w:themeFill="background1" w:themeFillShade="BF"/>
            <w:hideMark/>
          </w:tcPr>
          <w:p w:rsidR="0096324B" w:rsidRPr="002A797A" w:rsidRDefault="0096324B" w:rsidP="002668F1">
            <w:pPr>
              <w:rPr>
                <w:rFonts w:cs="Arial"/>
                <w:b/>
                <w:bCs/>
                <w:sz w:val="18"/>
                <w:szCs w:val="18"/>
                <w:lang w:val="en-US"/>
              </w:rPr>
            </w:pPr>
            <w:r w:rsidRPr="002A797A">
              <w:rPr>
                <w:rFonts w:cs="Arial"/>
                <w:b/>
                <w:bCs/>
                <w:sz w:val="18"/>
                <w:szCs w:val="18"/>
                <w:lang w:val="en-US"/>
              </w:rPr>
              <w:t xml:space="preserve">Description of policy or circular </w:t>
            </w:r>
          </w:p>
        </w:tc>
        <w:tc>
          <w:tcPr>
            <w:tcW w:w="1596" w:type="dxa"/>
            <w:shd w:val="clear" w:color="auto" w:fill="BFBFBF" w:themeFill="background1" w:themeFillShade="BF"/>
            <w:hideMark/>
          </w:tcPr>
          <w:p w:rsidR="0096324B" w:rsidRPr="002A797A" w:rsidRDefault="0096324B" w:rsidP="002668F1">
            <w:pPr>
              <w:ind w:left="360" w:hanging="360"/>
              <w:rPr>
                <w:rFonts w:cs="Arial"/>
                <w:b/>
                <w:bCs/>
                <w:sz w:val="18"/>
                <w:szCs w:val="18"/>
                <w:lang w:val="en-US"/>
              </w:rPr>
            </w:pPr>
            <w:r w:rsidRPr="002A797A">
              <w:rPr>
                <w:rFonts w:cs="Arial"/>
                <w:b/>
                <w:bCs/>
                <w:sz w:val="18"/>
                <w:szCs w:val="18"/>
                <w:lang w:val="en-US"/>
              </w:rPr>
              <w:t xml:space="preserve">Status: </w:t>
            </w:r>
          </w:p>
          <w:p w:rsidR="0096324B" w:rsidRPr="002A797A" w:rsidRDefault="0096324B" w:rsidP="002668F1">
            <w:pPr>
              <w:rPr>
                <w:rFonts w:cs="Arial"/>
                <w:b/>
                <w:bCs/>
                <w:sz w:val="18"/>
                <w:szCs w:val="18"/>
                <w:lang w:val="en-US"/>
              </w:rPr>
            </w:pPr>
            <w:r w:rsidRPr="002A797A">
              <w:rPr>
                <w:rFonts w:cs="Arial"/>
                <w:b/>
                <w:bCs/>
                <w:sz w:val="18"/>
                <w:szCs w:val="18"/>
                <w:lang w:val="en-US"/>
              </w:rPr>
              <w:t>Draft</w:t>
            </w:r>
            <w:r w:rsidRPr="002A797A">
              <w:rPr>
                <w:rFonts w:cs="Arial"/>
                <w:b/>
                <w:bCs/>
                <w:sz w:val="18"/>
                <w:szCs w:val="18"/>
                <w:lang w:val="en-US"/>
              </w:rPr>
              <w:br/>
              <w:t>Approved and implemented</w:t>
            </w:r>
            <w:r w:rsidRPr="002A797A">
              <w:rPr>
                <w:rFonts w:cs="Arial"/>
                <w:b/>
                <w:bCs/>
                <w:sz w:val="18"/>
                <w:szCs w:val="18"/>
                <w:lang w:val="en-US"/>
              </w:rPr>
              <w:br/>
              <w:t>Approved but not yet implemented</w:t>
            </w:r>
          </w:p>
        </w:tc>
        <w:tc>
          <w:tcPr>
            <w:tcW w:w="1350" w:type="dxa"/>
            <w:shd w:val="clear" w:color="auto" w:fill="BFBFBF" w:themeFill="background1" w:themeFillShade="BF"/>
            <w:hideMark/>
          </w:tcPr>
          <w:p w:rsidR="0096324B" w:rsidRPr="002A797A" w:rsidRDefault="0096324B" w:rsidP="002668F1">
            <w:pPr>
              <w:ind w:left="-18" w:firstLine="18"/>
              <w:rPr>
                <w:rFonts w:cs="Arial"/>
                <w:b/>
                <w:bCs/>
                <w:sz w:val="18"/>
                <w:szCs w:val="18"/>
                <w:lang w:val="en-US"/>
              </w:rPr>
            </w:pPr>
            <w:r w:rsidRPr="002A797A">
              <w:rPr>
                <w:rFonts w:cs="Arial"/>
                <w:b/>
                <w:bCs/>
                <w:sz w:val="18"/>
                <w:szCs w:val="18"/>
                <w:lang w:val="en-US"/>
              </w:rPr>
              <w:t>Date Approved</w:t>
            </w:r>
          </w:p>
        </w:tc>
        <w:tc>
          <w:tcPr>
            <w:tcW w:w="1080" w:type="dxa"/>
            <w:shd w:val="clear" w:color="auto" w:fill="BFBFBF" w:themeFill="background1" w:themeFillShade="BF"/>
            <w:hideMark/>
          </w:tcPr>
          <w:p w:rsidR="0096324B" w:rsidRPr="002A797A" w:rsidRDefault="0096324B" w:rsidP="002668F1">
            <w:pPr>
              <w:ind w:left="360" w:hanging="360"/>
              <w:rPr>
                <w:rFonts w:cs="Arial"/>
                <w:b/>
                <w:bCs/>
                <w:sz w:val="18"/>
                <w:szCs w:val="18"/>
                <w:lang w:val="en-US"/>
              </w:rPr>
            </w:pPr>
            <w:r w:rsidRPr="002A797A">
              <w:rPr>
                <w:rFonts w:cs="Arial"/>
                <w:b/>
                <w:bCs/>
                <w:sz w:val="18"/>
                <w:szCs w:val="18"/>
                <w:lang w:val="en-US"/>
              </w:rPr>
              <w:t>Unit</w:t>
            </w:r>
          </w:p>
        </w:tc>
        <w:tc>
          <w:tcPr>
            <w:tcW w:w="1890" w:type="dxa"/>
            <w:shd w:val="clear" w:color="auto" w:fill="BFBFBF" w:themeFill="background1" w:themeFillShade="BF"/>
            <w:hideMark/>
          </w:tcPr>
          <w:p w:rsidR="0096324B" w:rsidRPr="002A797A" w:rsidRDefault="0096324B" w:rsidP="002668F1">
            <w:pPr>
              <w:ind w:left="72" w:hanging="72"/>
              <w:rPr>
                <w:rFonts w:cs="Arial"/>
                <w:b/>
                <w:bCs/>
                <w:sz w:val="18"/>
                <w:szCs w:val="18"/>
                <w:lang w:val="en-US"/>
              </w:rPr>
            </w:pPr>
            <w:r w:rsidRPr="002A797A">
              <w:rPr>
                <w:rFonts w:cs="Arial"/>
                <w:b/>
                <w:bCs/>
                <w:sz w:val="18"/>
                <w:szCs w:val="18"/>
                <w:lang w:val="en-US"/>
              </w:rPr>
              <w:t>The last date the policy has been updated</w:t>
            </w:r>
          </w:p>
        </w:tc>
      </w:tr>
      <w:tr w:rsidR="0096324B" w:rsidRPr="00234655" w:rsidTr="002668F1">
        <w:trPr>
          <w:trHeight w:val="495"/>
        </w:trPr>
        <w:tc>
          <w:tcPr>
            <w:tcW w:w="1562" w:type="dxa"/>
            <w:hideMark/>
          </w:tcPr>
          <w:p w:rsidR="0096324B" w:rsidRPr="002A797A" w:rsidRDefault="0096324B" w:rsidP="002668F1">
            <w:pPr>
              <w:rPr>
                <w:rFonts w:cs="Arial"/>
                <w:sz w:val="18"/>
                <w:szCs w:val="18"/>
                <w:lang w:val="en-US"/>
              </w:rPr>
            </w:pPr>
            <w:r w:rsidRPr="002A797A">
              <w:rPr>
                <w:rFonts w:cs="Arial"/>
                <w:sz w:val="18"/>
                <w:szCs w:val="18"/>
                <w:lang w:val="en-US"/>
              </w:rPr>
              <w:t>Circular 33 of 2012</w:t>
            </w:r>
          </w:p>
        </w:tc>
        <w:tc>
          <w:tcPr>
            <w:tcW w:w="2170" w:type="dxa"/>
            <w:noWrap/>
            <w:hideMark/>
          </w:tcPr>
          <w:p w:rsidR="0096324B" w:rsidRPr="002A797A" w:rsidRDefault="0096324B" w:rsidP="002668F1">
            <w:pPr>
              <w:rPr>
                <w:rFonts w:cs="Arial"/>
                <w:sz w:val="18"/>
                <w:szCs w:val="18"/>
                <w:lang w:val="en-US"/>
              </w:rPr>
            </w:pPr>
            <w:r w:rsidRPr="002A797A">
              <w:rPr>
                <w:rFonts w:cs="Arial"/>
                <w:sz w:val="18"/>
                <w:szCs w:val="18"/>
                <w:lang w:val="en-US"/>
              </w:rPr>
              <w:t>Actual expenditure in respect of subsistence</w:t>
            </w:r>
          </w:p>
        </w:tc>
        <w:tc>
          <w:tcPr>
            <w:tcW w:w="1596" w:type="dxa"/>
            <w:noWrap/>
            <w:hideMark/>
          </w:tcPr>
          <w:p w:rsidR="0096324B" w:rsidRPr="002A797A" w:rsidRDefault="0096324B" w:rsidP="002668F1">
            <w:pPr>
              <w:rPr>
                <w:rFonts w:cs="Arial"/>
                <w:sz w:val="18"/>
                <w:szCs w:val="18"/>
                <w:lang w:val="en-US"/>
              </w:rPr>
            </w:pPr>
            <w:r w:rsidRPr="002A797A">
              <w:rPr>
                <w:rFonts w:cs="Arial"/>
                <w:sz w:val="18"/>
                <w:szCs w:val="18"/>
                <w:lang w:val="en-US"/>
              </w:rPr>
              <w:t>Approved and Implemented</w:t>
            </w:r>
          </w:p>
        </w:tc>
        <w:tc>
          <w:tcPr>
            <w:tcW w:w="1350"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31/05/2012</w:t>
            </w:r>
          </w:p>
        </w:tc>
        <w:tc>
          <w:tcPr>
            <w:tcW w:w="1080" w:type="dxa"/>
            <w:noWrap/>
            <w:hideMark/>
          </w:tcPr>
          <w:p w:rsidR="0096324B" w:rsidRPr="002A797A" w:rsidRDefault="0096324B" w:rsidP="002668F1">
            <w:pPr>
              <w:rPr>
                <w:rFonts w:cs="Arial"/>
                <w:sz w:val="18"/>
                <w:szCs w:val="18"/>
                <w:lang w:val="en-US"/>
              </w:rPr>
            </w:pPr>
            <w:r w:rsidRPr="002A797A">
              <w:rPr>
                <w:rFonts w:cs="Arial"/>
                <w:sz w:val="18"/>
                <w:szCs w:val="18"/>
                <w:lang w:val="en-US"/>
              </w:rPr>
              <w:t>SCM Logistics</w:t>
            </w:r>
          </w:p>
        </w:tc>
        <w:tc>
          <w:tcPr>
            <w:tcW w:w="1890" w:type="dxa"/>
            <w:hideMark/>
          </w:tcPr>
          <w:p w:rsidR="0096324B" w:rsidRPr="002A797A" w:rsidRDefault="0096324B" w:rsidP="002668F1">
            <w:pPr>
              <w:ind w:left="360" w:hanging="360"/>
              <w:rPr>
                <w:rFonts w:cs="Arial"/>
                <w:sz w:val="18"/>
                <w:szCs w:val="18"/>
                <w:lang w:val="en-US"/>
              </w:rPr>
            </w:pPr>
            <w:r w:rsidRPr="002A797A">
              <w:rPr>
                <w:rFonts w:cs="Arial"/>
                <w:sz w:val="18"/>
                <w:szCs w:val="18"/>
                <w:lang w:val="en-US"/>
              </w:rPr>
              <w:t>31/05/2012</w:t>
            </w:r>
          </w:p>
        </w:tc>
      </w:tr>
      <w:tr w:rsidR="0096324B" w:rsidRPr="00234655" w:rsidTr="002668F1">
        <w:trPr>
          <w:trHeight w:val="735"/>
        </w:trPr>
        <w:tc>
          <w:tcPr>
            <w:tcW w:w="1562" w:type="dxa"/>
            <w:noWrap/>
            <w:hideMark/>
          </w:tcPr>
          <w:p w:rsidR="0096324B" w:rsidRPr="002A797A" w:rsidRDefault="0096324B" w:rsidP="002668F1">
            <w:pPr>
              <w:rPr>
                <w:rFonts w:cs="Arial"/>
                <w:sz w:val="18"/>
                <w:szCs w:val="18"/>
                <w:lang w:val="en-US"/>
              </w:rPr>
            </w:pPr>
            <w:r w:rsidRPr="002A797A">
              <w:rPr>
                <w:rFonts w:cs="Arial"/>
                <w:sz w:val="18"/>
                <w:szCs w:val="18"/>
                <w:lang w:val="en-US"/>
              </w:rPr>
              <w:t>Circular 34 of 2012</w:t>
            </w:r>
          </w:p>
        </w:tc>
        <w:tc>
          <w:tcPr>
            <w:tcW w:w="2170" w:type="dxa"/>
            <w:hideMark/>
          </w:tcPr>
          <w:p w:rsidR="0096324B" w:rsidRPr="002A797A" w:rsidRDefault="0096324B" w:rsidP="002668F1">
            <w:pPr>
              <w:rPr>
                <w:rFonts w:cs="Arial"/>
                <w:sz w:val="18"/>
                <w:szCs w:val="18"/>
                <w:lang w:val="en-US"/>
              </w:rPr>
            </w:pPr>
            <w:r w:rsidRPr="002A797A">
              <w:rPr>
                <w:rFonts w:cs="Arial"/>
                <w:sz w:val="18"/>
                <w:szCs w:val="18"/>
                <w:lang w:val="en-US"/>
              </w:rPr>
              <w:t>National Treasury instruction note on enhancing compliance monitoring &amp; improving trans</w:t>
            </w:r>
          </w:p>
        </w:tc>
        <w:tc>
          <w:tcPr>
            <w:tcW w:w="1596" w:type="dxa"/>
            <w:noWrap/>
            <w:hideMark/>
          </w:tcPr>
          <w:p w:rsidR="0096324B" w:rsidRPr="002A797A" w:rsidRDefault="0096324B" w:rsidP="002668F1">
            <w:pPr>
              <w:rPr>
                <w:rFonts w:cs="Arial"/>
                <w:sz w:val="18"/>
                <w:szCs w:val="18"/>
                <w:lang w:val="en-US"/>
              </w:rPr>
            </w:pPr>
            <w:r w:rsidRPr="002A797A">
              <w:rPr>
                <w:rFonts w:cs="Arial"/>
                <w:sz w:val="18"/>
                <w:szCs w:val="18"/>
                <w:lang w:val="en-US"/>
              </w:rPr>
              <w:t>Approved and Implemented</w:t>
            </w:r>
          </w:p>
        </w:tc>
        <w:tc>
          <w:tcPr>
            <w:tcW w:w="1350"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30/06/2012</w:t>
            </w:r>
          </w:p>
        </w:tc>
        <w:tc>
          <w:tcPr>
            <w:tcW w:w="1080" w:type="dxa"/>
            <w:noWrap/>
            <w:hideMark/>
          </w:tcPr>
          <w:p w:rsidR="0096324B" w:rsidRPr="002A797A" w:rsidRDefault="0096324B" w:rsidP="002668F1">
            <w:pPr>
              <w:rPr>
                <w:rFonts w:cs="Arial"/>
                <w:sz w:val="18"/>
                <w:szCs w:val="18"/>
                <w:lang w:val="en-US"/>
              </w:rPr>
            </w:pPr>
            <w:r w:rsidRPr="002A797A">
              <w:rPr>
                <w:rFonts w:cs="Arial"/>
                <w:sz w:val="18"/>
                <w:szCs w:val="18"/>
                <w:lang w:val="en-US"/>
              </w:rPr>
              <w:t>SCM Procurement</w:t>
            </w:r>
          </w:p>
        </w:tc>
        <w:tc>
          <w:tcPr>
            <w:tcW w:w="1890" w:type="dxa"/>
            <w:hideMark/>
          </w:tcPr>
          <w:p w:rsidR="0096324B" w:rsidRPr="002A797A" w:rsidRDefault="0096324B" w:rsidP="002668F1">
            <w:pPr>
              <w:ind w:left="360" w:hanging="360"/>
              <w:rPr>
                <w:rFonts w:cs="Arial"/>
                <w:sz w:val="18"/>
                <w:szCs w:val="18"/>
                <w:lang w:val="en-US"/>
              </w:rPr>
            </w:pPr>
            <w:r w:rsidRPr="002A797A">
              <w:rPr>
                <w:rFonts w:cs="Arial"/>
                <w:sz w:val="18"/>
                <w:szCs w:val="18"/>
                <w:lang w:val="en-US"/>
              </w:rPr>
              <w:t>30/06/2012</w:t>
            </w:r>
          </w:p>
        </w:tc>
      </w:tr>
      <w:tr w:rsidR="0096324B" w:rsidRPr="00234655" w:rsidTr="002668F1">
        <w:trPr>
          <w:trHeight w:val="1395"/>
        </w:trPr>
        <w:tc>
          <w:tcPr>
            <w:tcW w:w="1562" w:type="dxa"/>
            <w:hideMark/>
          </w:tcPr>
          <w:p w:rsidR="0096324B" w:rsidRPr="002A797A" w:rsidRDefault="0096324B" w:rsidP="002668F1">
            <w:pPr>
              <w:rPr>
                <w:rFonts w:cs="Arial"/>
                <w:sz w:val="18"/>
                <w:szCs w:val="18"/>
                <w:lang w:val="en-US"/>
              </w:rPr>
            </w:pPr>
            <w:r w:rsidRPr="002A797A">
              <w:rPr>
                <w:rFonts w:cs="Arial"/>
                <w:sz w:val="18"/>
                <w:szCs w:val="18"/>
                <w:lang w:val="en-US"/>
              </w:rPr>
              <w:t xml:space="preserve">Internal Audit &amp; Investigations Services Charter </w:t>
            </w:r>
          </w:p>
        </w:tc>
        <w:tc>
          <w:tcPr>
            <w:tcW w:w="2170" w:type="dxa"/>
            <w:hideMark/>
          </w:tcPr>
          <w:p w:rsidR="0096324B" w:rsidRPr="002A797A" w:rsidRDefault="0096324B" w:rsidP="002668F1">
            <w:pPr>
              <w:ind w:hanging="32"/>
              <w:rPr>
                <w:rFonts w:cs="Arial"/>
                <w:sz w:val="18"/>
                <w:szCs w:val="18"/>
                <w:lang w:val="en-US"/>
              </w:rPr>
            </w:pPr>
            <w:r w:rsidRPr="002A797A">
              <w:rPr>
                <w:rFonts w:cs="Arial"/>
                <w:sz w:val="18"/>
                <w:szCs w:val="18"/>
                <w:lang w:val="en-US"/>
              </w:rPr>
              <w:t>Authority; Roles &amp; Responsibilities of the Internal Audit &amp; Investigation Unit.</w:t>
            </w:r>
          </w:p>
        </w:tc>
        <w:tc>
          <w:tcPr>
            <w:tcW w:w="1596" w:type="dxa"/>
            <w:hideMark/>
          </w:tcPr>
          <w:p w:rsidR="0096324B" w:rsidRPr="002A797A" w:rsidRDefault="0096324B" w:rsidP="002668F1">
            <w:pPr>
              <w:rPr>
                <w:rFonts w:cs="Arial"/>
                <w:sz w:val="18"/>
                <w:szCs w:val="18"/>
                <w:lang w:val="en-US"/>
              </w:rPr>
            </w:pPr>
            <w:r w:rsidRPr="002A797A">
              <w:rPr>
                <w:rFonts w:cs="Arial"/>
                <w:sz w:val="18"/>
                <w:szCs w:val="18"/>
                <w:lang w:val="en-US"/>
              </w:rPr>
              <w:t>Approved and Implemented</w:t>
            </w:r>
          </w:p>
        </w:tc>
        <w:tc>
          <w:tcPr>
            <w:tcW w:w="1350" w:type="dxa"/>
            <w:hideMark/>
          </w:tcPr>
          <w:p w:rsidR="0096324B" w:rsidRPr="002A797A" w:rsidRDefault="0096324B" w:rsidP="002668F1">
            <w:pPr>
              <w:ind w:left="360" w:hanging="360"/>
              <w:rPr>
                <w:rFonts w:cs="Arial"/>
                <w:sz w:val="18"/>
                <w:szCs w:val="18"/>
                <w:lang w:val="en-US"/>
              </w:rPr>
            </w:pPr>
            <w:r w:rsidRPr="002A797A">
              <w:rPr>
                <w:rFonts w:cs="Arial"/>
                <w:sz w:val="18"/>
                <w:szCs w:val="18"/>
                <w:lang w:val="en-US"/>
              </w:rPr>
              <w:t>27/09/2011</w:t>
            </w:r>
          </w:p>
        </w:tc>
        <w:tc>
          <w:tcPr>
            <w:tcW w:w="1080" w:type="dxa"/>
            <w:hideMark/>
          </w:tcPr>
          <w:p w:rsidR="0096324B" w:rsidRPr="002A797A" w:rsidRDefault="0096324B" w:rsidP="002668F1">
            <w:pPr>
              <w:rPr>
                <w:rFonts w:cs="Arial"/>
                <w:sz w:val="18"/>
                <w:szCs w:val="18"/>
                <w:lang w:val="en-US"/>
              </w:rPr>
            </w:pPr>
            <w:r w:rsidRPr="002A797A">
              <w:rPr>
                <w:rFonts w:cs="Arial"/>
                <w:sz w:val="18"/>
                <w:szCs w:val="18"/>
                <w:lang w:val="en-US"/>
              </w:rPr>
              <w:t>Internal Audit &amp; Investigations Services Chief Directorate</w:t>
            </w:r>
          </w:p>
        </w:tc>
        <w:tc>
          <w:tcPr>
            <w:tcW w:w="1890" w:type="dxa"/>
            <w:hideMark/>
          </w:tcPr>
          <w:p w:rsidR="0096324B" w:rsidRPr="002A797A" w:rsidRDefault="0096324B" w:rsidP="002668F1">
            <w:pPr>
              <w:ind w:left="360" w:hanging="360"/>
              <w:rPr>
                <w:rFonts w:cs="Arial"/>
                <w:sz w:val="18"/>
                <w:szCs w:val="18"/>
                <w:lang w:val="en-US"/>
              </w:rPr>
            </w:pPr>
            <w:r w:rsidRPr="002A797A">
              <w:rPr>
                <w:rFonts w:cs="Arial"/>
                <w:sz w:val="18"/>
                <w:szCs w:val="18"/>
                <w:lang w:val="en-US"/>
              </w:rPr>
              <w:t>27/09/2011</w:t>
            </w:r>
          </w:p>
        </w:tc>
      </w:tr>
      <w:tr w:rsidR="0096324B" w:rsidRPr="00234655" w:rsidTr="002668F1">
        <w:trPr>
          <w:trHeight w:val="1005"/>
        </w:trPr>
        <w:tc>
          <w:tcPr>
            <w:tcW w:w="1562" w:type="dxa"/>
            <w:hideMark/>
          </w:tcPr>
          <w:p w:rsidR="0096324B" w:rsidRPr="002A797A" w:rsidRDefault="0096324B" w:rsidP="002668F1">
            <w:pPr>
              <w:rPr>
                <w:rFonts w:cs="Arial"/>
                <w:sz w:val="18"/>
                <w:szCs w:val="18"/>
                <w:lang w:val="en-US"/>
              </w:rPr>
            </w:pPr>
            <w:r w:rsidRPr="002A797A">
              <w:rPr>
                <w:rFonts w:cs="Arial"/>
                <w:sz w:val="18"/>
                <w:szCs w:val="18"/>
                <w:lang w:val="en-US"/>
              </w:rPr>
              <w:t xml:space="preserve"> Audit &amp; Risk Management Committee Charter</w:t>
            </w:r>
          </w:p>
        </w:tc>
        <w:tc>
          <w:tcPr>
            <w:tcW w:w="2170" w:type="dxa"/>
            <w:hideMark/>
          </w:tcPr>
          <w:p w:rsidR="0096324B" w:rsidRPr="002A797A" w:rsidRDefault="0096324B" w:rsidP="002668F1">
            <w:pPr>
              <w:rPr>
                <w:rFonts w:cs="Arial"/>
                <w:sz w:val="18"/>
                <w:szCs w:val="18"/>
                <w:lang w:val="en-US"/>
              </w:rPr>
            </w:pPr>
            <w:r w:rsidRPr="002A797A">
              <w:rPr>
                <w:rFonts w:cs="Arial"/>
                <w:sz w:val="18"/>
                <w:szCs w:val="18"/>
                <w:lang w:val="en-US"/>
              </w:rPr>
              <w:t xml:space="preserve">Authority; Roles &amp; Responsibilities of the Audit &amp; Risk Management Committee </w:t>
            </w:r>
          </w:p>
        </w:tc>
        <w:tc>
          <w:tcPr>
            <w:tcW w:w="1596" w:type="dxa"/>
            <w:hideMark/>
          </w:tcPr>
          <w:p w:rsidR="0096324B" w:rsidRPr="002A797A" w:rsidRDefault="0096324B" w:rsidP="002668F1">
            <w:pPr>
              <w:rPr>
                <w:rFonts w:cs="Arial"/>
                <w:sz w:val="18"/>
                <w:szCs w:val="18"/>
                <w:lang w:val="en-US"/>
              </w:rPr>
            </w:pPr>
            <w:r w:rsidRPr="002A797A">
              <w:rPr>
                <w:rFonts w:cs="Arial"/>
                <w:sz w:val="18"/>
                <w:szCs w:val="18"/>
                <w:lang w:val="en-US"/>
              </w:rPr>
              <w:t>Approved and Implemented</w:t>
            </w:r>
          </w:p>
        </w:tc>
        <w:tc>
          <w:tcPr>
            <w:tcW w:w="1350" w:type="dxa"/>
            <w:hideMark/>
          </w:tcPr>
          <w:p w:rsidR="0096324B" w:rsidRPr="002A797A" w:rsidRDefault="0096324B" w:rsidP="002668F1">
            <w:pPr>
              <w:ind w:left="360" w:hanging="360"/>
              <w:rPr>
                <w:rFonts w:cs="Arial"/>
                <w:sz w:val="18"/>
                <w:szCs w:val="18"/>
                <w:lang w:val="en-US"/>
              </w:rPr>
            </w:pPr>
            <w:r w:rsidRPr="002A797A">
              <w:rPr>
                <w:rFonts w:cs="Arial"/>
                <w:sz w:val="18"/>
                <w:szCs w:val="18"/>
                <w:lang w:val="en-US"/>
              </w:rPr>
              <w:t>27/09/2011</w:t>
            </w:r>
          </w:p>
        </w:tc>
        <w:tc>
          <w:tcPr>
            <w:tcW w:w="1080" w:type="dxa"/>
            <w:hideMark/>
          </w:tcPr>
          <w:p w:rsidR="0096324B" w:rsidRPr="002A797A" w:rsidRDefault="0096324B" w:rsidP="002668F1">
            <w:pPr>
              <w:ind w:hanging="18"/>
              <w:rPr>
                <w:rFonts w:cs="Arial"/>
                <w:sz w:val="18"/>
                <w:szCs w:val="18"/>
                <w:lang w:val="en-US"/>
              </w:rPr>
            </w:pPr>
            <w:r w:rsidRPr="002A797A">
              <w:rPr>
                <w:rFonts w:cs="Arial"/>
                <w:sz w:val="18"/>
                <w:szCs w:val="18"/>
                <w:lang w:val="en-US"/>
              </w:rPr>
              <w:t>Committee Secretariat: CD Internal Audit &amp; Investigations</w:t>
            </w:r>
          </w:p>
        </w:tc>
        <w:tc>
          <w:tcPr>
            <w:tcW w:w="1890" w:type="dxa"/>
            <w:hideMark/>
          </w:tcPr>
          <w:p w:rsidR="0096324B" w:rsidRPr="002A797A" w:rsidRDefault="0096324B" w:rsidP="002668F1">
            <w:pPr>
              <w:ind w:left="360" w:hanging="360"/>
              <w:rPr>
                <w:rFonts w:cs="Arial"/>
                <w:sz w:val="18"/>
                <w:szCs w:val="18"/>
                <w:lang w:val="en-US"/>
              </w:rPr>
            </w:pPr>
            <w:r w:rsidRPr="002A797A">
              <w:rPr>
                <w:rFonts w:cs="Arial"/>
                <w:sz w:val="18"/>
                <w:szCs w:val="18"/>
                <w:lang w:val="en-US"/>
              </w:rPr>
              <w:t>27/09/2011</w:t>
            </w:r>
          </w:p>
        </w:tc>
      </w:tr>
      <w:tr w:rsidR="0096324B" w:rsidRPr="00234655" w:rsidTr="002668F1">
        <w:trPr>
          <w:trHeight w:val="1920"/>
        </w:trPr>
        <w:tc>
          <w:tcPr>
            <w:tcW w:w="1562" w:type="dxa"/>
            <w:hideMark/>
          </w:tcPr>
          <w:p w:rsidR="0096324B" w:rsidRPr="002A797A" w:rsidRDefault="0096324B" w:rsidP="002668F1">
            <w:pPr>
              <w:rPr>
                <w:rFonts w:cs="Arial"/>
                <w:sz w:val="18"/>
                <w:szCs w:val="18"/>
                <w:lang w:val="en-US"/>
              </w:rPr>
            </w:pPr>
            <w:r w:rsidRPr="002A797A">
              <w:rPr>
                <w:rFonts w:cs="Arial"/>
                <w:sz w:val="18"/>
                <w:szCs w:val="18"/>
                <w:lang w:val="en-US"/>
              </w:rPr>
              <w:t>Fraud Prevention Strategy</w:t>
            </w:r>
          </w:p>
        </w:tc>
        <w:tc>
          <w:tcPr>
            <w:tcW w:w="2170" w:type="dxa"/>
            <w:hideMark/>
          </w:tcPr>
          <w:p w:rsidR="0096324B" w:rsidRPr="002A797A" w:rsidRDefault="0096324B" w:rsidP="002668F1">
            <w:pPr>
              <w:rPr>
                <w:rFonts w:cs="Arial"/>
                <w:sz w:val="18"/>
                <w:szCs w:val="18"/>
                <w:lang w:val="en-US"/>
              </w:rPr>
            </w:pPr>
            <w:r w:rsidRPr="002A797A">
              <w:rPr>
                <w:rFonts w:cs="Arial"/>
                <w:sz w:val="18"/>
                <w:szCs w:val="18"/>
                <w:lang w:val="en-US"/>
              </w:rPr>
              <w:t xml:space="preserve">Fraud and corruption prevention measures in place within DPW. </w:t>
            </w:r>
            <w:proofErr w:type="gramStart"/>
            <w:r w:rsidRPr="002A797A">
              <w:rPr>
                <w:rFonts w:cs="Arial"/>
                <w:sz w:val="18"/>
                <w:szCs w:val="18"/>
                <w:lang w:val="en-US"/>
              </w:rPr>
              <w:t>identifies</w:t>
            </w:r>
            <w:proofErr w:type="gramEnd"/>
            <w:r w:rsidRPr="002A797A">
              <w:rPr>
                <w:rFonts w:cs="Arial"/>
                <w:sz w:val="18"/>
                <w:szCs w:val="18"/>
                <w:lang w:val="en-US"/>
              </w:rPr>
              <w:t xml:space="preserve"> fraud and corruption risks that must be addressed and which could </w:t>
            </w:r>
            <w:proofErr w:type="spellStart"/>
            <w:r w:rsidRPr="002A797A">
              <w:rPr>
                <w:rFonts w:cs="Arial"/>
                <w:sz w:val="18"/>
                <w:szCs w:val="18"/>
                <w:lang w:val="en-US"/>
              </w:rPr>
              <w:t>jeopardise</w:t>
            </w:r>
            <w:proofErr w:type="spellEnd"/>
            <w:r w:rsidRPr="002A797A">
              <w:rPr>
                <w:rFonts w:cs="Arial"/>
                <w:sz w:val="18"/>
                <w:szCs w:val="18"/>
                <w:lang w:val="en-US"/>
              </w:rPr>
              <w:t xml:space="preserve"> the successful implementation of Fraud Prevention Strategy, and achievement of the DPW goals.</w:t>
            </w:r>
          </w:p>
        </w:tc>
        <w:tc>
          <w:tcPr>
            <w:tcW w:w="1596" w:type="dxa"/>
            <w:hideMark/>
          </w:tcPr>
          <w:p w:rsidR="0096324B" w:rsidRPr="002A797A" w:rsidRDefault="0096324B" w:rsidP="002668F1">
            <w:pPr>
              <w:rPr>
                <w:rFonts w:cs="Arial"/>
                <w:sz w:val="18"/>
                <w:szCs w:val="18"/>
                <w:lang w:val="en-US"/>
              </w:rPr>
            </w:pPr>
            <w:r w:rsidRPr="002A797A">
              <w:rPr>
                <w:rFonts w:cs="Arial"/>
                <w:sz w:val="18"/>
                <w:szCs w:val="18"/>
                <w:lang w:val="en-US"/>
              </w:rPr>
              <w:t>Approved and Implemented</w:t>
            </w:r>
          </w:p>
        </w:tc>
        <w:tc>
          <w:tcPr>
            <w:tcW w:w="1350" w:type="dxa"/>
            <w:hideMark/>
          </w:tcPr>
          <w:p w:rsidR="0096324B" w:rsidRPr="002A797A" w:rsidRDefault="0096324B" w:rsidP="002668F1">
            <w:pPr>
              <w:ind w:left="360" w:hanging="360"/>
              <w:rPr>
                <w:rFonts w:cs="Arial"/>
                <w:sz w:val="18"/>
                <w:szCs w:val="18"/>
                <w:lang w:val="en-US"/>
              </w:rPr>
            </w:pPr>
            <w:r w:rsidRPr="002A797A">
              <w:rPr>
                <w:rFonts w:cs="Arial"/>
                <w:sz w:val="18"/>
                <w:szCs w:val="18"/>
                <w:lang w:val="en-US"/>
              </w:rPr>
              <w:t>09/12/2010</w:t>
            </w:r>
          </w:p>
        </w:tc>
        <w:tc>
          <w:tcPr>
            <w:tcW w:w="1080" w:type="dxa"/>
            <w:hideMark/>
          </w:tcPr>
          <w:p w:rsidR="0096324B" w:rsidRPr="002A797A" w:rsidRDefault="0096324B" w:rsidP="002668F1">
            <w:pPr>
              <w:ind w:left="-18" w:firstLine="18"/>
              <w:rPr>
                <w:rFonts w:cs="Arial"/>
                <w:sz w:val="18"/>
                <w:szCs w:val="18"/>
                <w:lang w:val="en-US"/>
              </w:rPr>
            </w:pPr>
            <w:r w:rsidRPr="002A797A">
              <w:rPr>
                <w:rFonts w:cs="Arial"/>
                <w:sz w:val="18"/>
                <w:szCs w:val="18"/>
                <w:lang w:val="en-US"/>
              </w:rPr>
              <w:t>CD Internal Audit &amp; Investigations</w:t>
            </w:r>
          </w:p>
        </w:tc>
        <w:tc>
          <w:tcPr>
            <w:tcW w:w="1890" w:type="dxa"/>
            <w:hideMark/>
          </w:tcPr>
          <w:p w:rsidR="0096324B" w:rsidRPr="002A797A" w:rsidRDefault="0096324B" w:rsidP="002668F1">
            <w:pPr>
              <w:ind w:left="360" w:hanging="360"/>
              <w:rPr>
                <w:rFonts w:cs="Arial"/>
                <w:sz w:val="18"/>
                <w:szCs w:val="18"/>
                <w:lang w:val="en-US"/>
              </w:rPr>
            </w:pPr>
            <w:r w:rsidRPr="002A797A">
              <w:rPr>
                <w:rFonts w:cs="Arial"/>
                <w:sz w:val="18"/>
                <w:szCs w:val="18"/>
                <w:lang w:val="en-US"/>
              </w:rPr>
              <w:t>01/05/2010</w:t>
            </w:r>
          </w:p>
        </w:tc>
      </w:tr>
      <w:tr w:rsidR="0096324B" w:rsidRPr="00234655" w:rsidTr="002668F1">
        <w:trPr>
          <w:trHeight w:val="480"/>
        </w:trPr>
        <w:tc>
          <w:tcPr>
            <w:tcW w:w="1562" w:type="dxa"/>
            <w:hideMark/>
          </w:tcPr>
          <w:p w:rsidR="0096324B" w:rsidRPr="002A797A" w:rsidRDefault="0096324B" w:rsidP="002668F1">
            <w:pPr>
              <w:rPr>
                <w:rFonts w:cs="Arial"/>
                <w:sz w:val="18"/>
                <w:szCs w:val="18"/>
                <w:lang w:val="en-US"/>
              </w:rPr>
            </w:pPr>
            <w:r w:rsidRPr="002A797A">
              <w:rPr>
                <w:rFonts w:cs="Arial"/>
                <w:sz w:val="18"/>
                <w:szCs w:val="18"/>
                <w:lang w:val="en-US"/>
              </w:rPr>
              <w:t>Management of Losses</w:t>
            </w:r>
          </w:p>
        </w:tc>
        <w:tc>
          <w:tcPr>
            <w:tcW w:w="2170" w:type="dxa"/>
            <w:hideMark/>
          </w:tcPr>
          <w:p w:rsidR="0096324B" w:rsidRPr="002A797A" w:rsidRDefault="0096324B" w:rsidP="002668F1">
            <w:pPr>
              <w:rPr>
                <w:rFonts w:cs="Arial"/>
                <w:sz w:val="18"/>
                <w:szCs w:val="18"/>
                <w:lang w:val="en-US"/>
              </w:rPr>
            </w:pPr>
            <w:r w:rsidRPr="002A797A">
              <w:rPr>
                <w:rFonts w:cs="Arial"/>
                <w:sz w:val="18"/>
                <w:szCs w:val="18"/>
                <w:lang w:val="en-US"/>
              </w:rPr>
              <w:t>Management of Losses</w:t>
            </w:r>
          </w:p>
        </w:tc>
        <w:tc>
          <w:tcPr>
            <w:tcW w:w="1596" w:type="dxa"/>
            <w:hideMark/>
          </w:tcPr>
          <w:p w:rsidR="0096324B" w:rsidRPr="002A797A" w:rsidRDefault="0096324B" w:rsidP="002668F1">
            <w:pPr>
              <w:ind w:left="360" w:hanging="360"/>
              <w:rPr>
                <w:rFonts w:cs="Arial"/>
                <w:sz w:val="18"/>
                <w:szCs w:val="18"/>
                <w:lang w:val="en-US"/>
              </w:rPr>
            </w:pPr>
            <w:r w:rsidRPr="002A797A">
              <w:rPr>
                <w:rFonts w:cs="Arial"/>
                <w:sz w:val="18"/>
                <w:szCs w:val="18"/>
                <w:lang w:val="en-US"/>
              </w:rPr>
              <w:t>Draft</w:t>
            </w:r>
          </w:p>
        </w:tc>
        <w:tc>
          <w:tcPr>
            <w:tcW w:w="1350" w:type="dxa"/>
            <w:hideMark/>
          </w:tcPr>
          <w:p w:rsidR="0096324B" w:rsidRPr="002A797A" w:rsidRDefault="0096324B" w:rsidP="002668F1">
            <w:pPr>
              <w:ind w:left="360" w:hanging="360"/>
              <w:rPr>
                <w:rFonts w:cs="Arial"/>
                <w:sz w:val="18"/>
                <w:szCs w:val="18"/>
                <w:lang w:val="en-US"/>
              </w:rPr>
            </w:pPr>
            <w:r w:rsidRPr="002A797A">
              <w:rPr>
                <w:rFonts w:cs="Arial"/>
                <w:sz w:val="18"/>
                <w:szCs w:val="18"/>
                <w:lang w:val="en-US"/>
              </w:rPr>
              <w:t>Not yet</w:t>
            </w:r>
          </w:p>
        </w:tc>
        <w:tc>
          <w:tcPr>
            <w:tcW w:w="1080" w:type="dxa"/>
            <w:hideMark/>
          </w:tcPr>
          <w:p w:rsidR="0096324B" w:rsidRPr="002A797A" w:rsidRDefault="0096324B" w:rsidP="002668F1">
            <w:pPr>
              <w:ind w:left="-18" w:firstLine="18"/>
              <w:rPr>
                <w:rFonts w:cs="Arial"/>
                <w:sz w:val="18"/>
                <w:szCs w:val="18"/>
                <w:lang w:val="en-US"/>
              </w:rPr>
            </w:pPr>
            <w:r w:rsidRPr="002A797A">
              <w:rPr>
                <w:rFonts w:cs="Arial"/>
                <w:sz w:val="18"/>
                <w:szCs w:val="18"/>
                <w:lang w:val="en-US"/>
              </w:rPr>
              <w:t>Inspectorate &amp; Compliance</w:t>
            </w:r>
          </w:p>
        </w:tc>
        <w:tc>
          <w:tcPr>
            <w:tcW w:w="1890" w:type="dxa"/>
            <w:hideMark/>
          </w:tcPr>
          <w:p w:rsidR="0096324B" w:rsidRPr="002A797A" w:rsidRDefault="0096324B" w:rsidP="002668F1">
            <w:pPr>
              <w:ind w:left="360" w:hanging="360"/>
              <w:rPr>
                <w:rFonts w:cs="Arial"/>
                <w:sz w:val="18"/>
                <w:szCs w:val="18"/>
                <w:lang w:val="en-US"/>
              </w:rPr>
            </w:pPr>
            <w:r w:rsidRPr="002A797A">
              <w:rPr>
                <w:rFonts w:cs="Arial"/>
                <w:sz w:val="18"/>
                <w:szCs w:val="18"/>
                <w:lang w:val="en-US"/>
              </w:rPr>
              <w:t>N/A</w:t>
            </w:r>
          </w:p>
        </w:tc>
      </w:tr>
      <w:tr w:rsidR="0096324B" w:rsidRPr="00234655" w:rsidTr="002668F1">
        <w:trPr>
          <w:cantSplit/>
          <w:trHeight w:val="480"/>
        </w:trPr>
        <w:tc>
          <w:tcPr>
            <w:tcW w:w="1562" w:type="dxa"/>
            <w:hideMark/>
          </w:tcPr>
          <w:p w:rsidR="0096324B" w:rsidRPr="002A797A" w:rsidRDefault="0096324B" w:rsidP="002668F1">
            <w:pPr>
              <w:rPr>
                <w:rFonts w:cs="Arial"/>
                <w:sz w:val="18"/>
                <w:szCs w:val="18"/>
                <w:lang w:val="en-US"/>
              </w:rPr>
            </w:pPr>
            <w:r w:rsidRPr="002A797A">
              <w:rPr>
                <w:rFonts w:cs="Arial"/>
                <w:sz w:val="18"/>
                <w:szCs w:val="18"/>
                <w:lang w:val="en-US"/>
              </w:rPr>
              <w:t>Directive: Irregular and Fruitless expenditure</w:t>
            </w:r>
          </w:p>
        </w:tc>
        <w:tc>
          <w:tcPr>
            <w:tcW w:w="2170" w:type="dxa"/>
            <w:hideMark/>
          </w:tcPr>
          <w:p w:rsidR="0096324B" w:rsidRPr="002A797A" w:rsidRDefault="0096324B" w:rsidP="002668F1">
            <w:pPr>
              <w:rPr>
                <w:rFonts w:cs="Arial"/>
                <w:sz w:val="18"/>
                <w:szCs w:val="18"/>
                <w:lang w:val="en-US"/>
              </w:rPr>
            </w:pPr>
            <w:r w:rsidRPr="002A797A">
              <w:rPr>
                <w:rFonts w:cs="Arial"/>
                <w:sz w:val="18"/>
                <w:szCs w:val="18"/>
                <w:lang w:val="en-US"/>
              </w:rPr>
              <w:t>Directive: Irregular and Fruitless expenditure</w:t>
            </w:r>
          </w:p>
        </w:tc>
        <w:tc>
          <w:tcPr>
            <w:tcW w:w="1596" w:type="dxa"/>
            <w:hideMark/>
          </w:tcPr>
          <w:p w:rsidR="0096324B" w:rsidRPr="002A797A" w:rsidRDefault="0096324B" w:rsidP="002668F1">
            <w:pPr>
              <w:ind w:left="360" w:hanging="360"/>
              <w:rPr>
                <w:rFonts w:cs="Arial"/>
                <w:sz w:val="18"/>
                <w:szCs w:val="18"/>
                <w:lang w:val="en-US"/>
              </w:rPr>
            </w:pPr>
            <w:r w:rsidRPr="002A797A">
              <w:rPr>
                <w:rFonts w:cs="Arial"/>
                <w:sz w:val="18"/>
                <w:szCs w:val="18"/>
                <w:lang w:val="en-US"/>
              </w:rPr>
              <w:t>Draft</w:t>
            </w:r>
          </w:p>
        </w:tc>
        <w:tc>
          <w:tcPr>
            <w:tcW w:w="1350" w:type="dxa"/>
            <w:hideMark/>
          </w:tcPr>
          <w:p w:rsidR="0096324B" w:rsidRPr="002A797A" w:rsidRDefault="0096324B" w:rsidP="002668F1">
            <w:pPr>
              <w:ind w:left="360" w:hanging="360"/>
              <w:rPr>
                <w:rFonts w:cs="Arial"/>
                <w:sz w:val="18"/>
                <w:szCs w:val="18"/>
                <w:lang w:val="en-US"/>
              </w:rPr>
            </w:pPr>
            <w:r w:rsidRPr="002A797A">
              <w:rPr>
                <w:rFonts w:cs="Arial"/>
                <w:sz w:val="18"/>
                <w:szCs w:val="18"/>
                <w:lang w:val="en-US"/>
              </w:rPr>
              <w:t>Not yet</w:t>
            </w:r>
          </w:p>
        </w:tc>
        <w:tc>
          <w:tcPr>
            <w:tcW w:w="1080" w:type="dxa"/>
            <w:hideMark/>
          </w:tcPr>
          <w:p w:rsidR="0096324B" w:rsidRPr="002A797A" w:rsidRDefault="0096324B" w:rsidP="002668F1">
            <w:pPr>
              <w:rPr>
                <w:rFonts w:cs="Arial"/>
                <w:sz w:val="18"/>
                <w:szCs w:val="18"/>
                <w:lang w:val="en-US"/>
              </w:rPr>
            </w:pPr>
            <w:r w:rsidRPr="002A797A">
              <w:rPr>
                <w:rFonts w:cs="Arial"/>
                <w:sz w:val="18"/>
                <w:szCs w:val="18"/>
                <w:lang w:val="en-US"/>
              </w:rPr>
              <w:t>Inspectorate &amp; Compliance</w:t>
            </w:r>
          </w:p>
        </w:tc>
        <w:tc>
          <w:tcPr>
            <w:tcW w:w="1890" w:type="dxa"/>
            <w:hideMark/>
          </w:tcPr>
          <w:p w:rsidR="0096324B" w:rsidRPr="002A797A" w:rsidRDefault="0096324B" w:rsidP="002668F1">
            <w:pPr>
              <w:ind w:left="360" w:hanging="360"/>
              <w:rPr>
                <w:rFonts w:cs="Arial"/>
                <w:sz w:val="18"/>
                <w:szCs w:val="18"/>
                <w:lang w:val="en-US"/>
              </w:rPr>
            </w:pPr>
            <w:r w:rsidRPr="002A797A">
              <w:rPr>
                <w:rFonts w:cs="Arial"/>
                <w:sz w:val="18"/>
                <w:szCs w:val="18"/>
                <w:lang w:val="en-US"/>
              </w:rPr>
              <w:t>N/A</w:t>
            </w:r>
          </w:p>
        </w:tc>
      </w:tr>
      <w:tr w:rsidR="0096324B" w:rsidRPr="00234655" w:rsidTr="002668F1">
        <w:trPr>
          <w:trHeight w:val="300"/>
        </w:trPr>
        <w:tc>
          <w:tcPr>
            <w:tcW w:w="1562" w:type="dxa"/>
            <w:noWrap/>
            <w:hideMark/>
          </w:tcPr>
          <w:p w:rsidR="0096324B" w:rsidRPr="002A797A" w:rsidRDefault="0096324B" w:rsidP="002668F1">
            <w:pPr>
              <w:rPr>
                <w:rFonts w:cs="Arial"/>
                <w:sz w:val="18"/>
                <w:szCs w:val="18"/>
                <w:lang w:val="en-US"/>
              </w:rPr>
            </w:pPr>
            <w:r w:rsidRPr="002A797A">
              <w:rPr>
                <w:rFonts w:cs="Arial"/>
                <w:sz w:val="18"/>
                <w:szCs w:val="18"/>
                <w:lang w:val="en-US"/>
              </w:rPr>
              <w:t>Circular 35 of 2011</w:t>
            </w:r>
          </w:p>
        </w:tc>
        <w:tc>
          <w:tcPr>
            <w:tcW w:w="2170" w:type="dxa"/>
            <w:noWrap/>
            <w:hideMark/>
          </w:tcPr>
          <w:p w:rsidR="0096324B" w:rsidRPr="002A797A" w:rsidRDefault="0096324B" w:rsidP="002668F1">
            <w:pPr>
              <w:rPr>
                <w:rFonts w:cs="Arial"/>
                <w:sz w:val="18"/>
                <w:szCs w:val="18"/>
                <w:lang w:val="en-US"/>
              </w:rPr>
            </w:pPr>
            <w:r w:rsidRPr="002A797A">
              <w:rPr>
                <w:rFonts w:cs="Arial"/>
                <w:sz w:val="18"/>
                <w:szCs w:val="18"/>
                <w:lang w:val="en-US"/>
              </w:rPr>
              <w:t>Reimbursement of kilometers</w:t>
            </w:r>
          </w:p>
        </w:tc>
        <w:tc>
          <w:tcPr>
            <w:tcW w:w="1596" w:type="dxa"/>
            <w:noWrap/>
            <w:hideMark/>
          </w:tcPr>
          <w:p w:rsidR="0096324B" w:rsidRPr="002A797A" w:rsidRDefault="0096324B" w:rsidP="002668F1">
            <w:pPr>
              <w:rPr>
                <w:rFonts w:cs="Arial"/>
                <w:sz w:val="18"/>
                <w:szCs w:val="18"/>
                <w:lang w:val="en-US"/>
              </w:rPr>
            </w:pPr>
            <w:r w:rsidRPr="002A797A">
              <w:rPr>
                <w:rFonts w:cs="Arial"/>
                <w:sz w:val="18"/>
                <w:szCs w:val="18"/>
                <w:lang w:val="en-US"/>
              </w:rPr>
              <w:t>Approved and implemented</w:t>
            </w:r>
          </w:p>
        </w:tc>
        <w:tc>
          <w:tcPr>
            <w:tcW w:w="1350"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14/12/2011</w:t>
            </w:r>
          </w:p>
        </w:tc>
        <w:tc>
          <w:tcPr>
            <w:tcW w:w="1080" w:type="dxa"/>
            <w:noWrap/>
            <w:hideMark/>
          </w:tcPr>
          <w:p w:rsidR="0096324B" w:rsidRPr="002A797A" w:rsidRDefault="0096324B" w:rsidP="002668F1">
            <w:pPr>
              <w:rPr>
                <w:rFonts w:cs="Arial"/>
                <w:sz w:val="18"/>
                <w:szCs w:val="18"/>
                <w:lang w:val="en-US"/>
              </w:rPr>
            </w:pPr>
            <w:r w:rsidRPr="002A797A">
              <w:rPr>
                <w:rFonts w:cs="Arial"/>
                <w:sz w:val="18"/>
                <w:szCs w:val="18"/>
                <w:lang w:val="en-US"/>
              </w:rPr>
              <w:t>SCM Logistics</w:t>
            </w:r>
          </w:p>
        </w:tc>
        <w:tc>
          <w:tcPr>
            <w:tcW w:w="1890"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14/12/2011</w:t>
            </w:r>
          </w:p>
        </w:tc>
      </w:tr>
      <w:tr w:rsidR="0096324B" w:rsidRPr="00234655" w:rsidTr="002668F1">
        <w:trPr>
          <w:trHeight w:val="300"/>
        </w:trPr>
        <w:tc>
          <w:tcPr>
            <w:tcW w:w="1562" w:type="dxa"/>
            <w:hideMark/>
          </w:tcPr>
          <w:p w:rsidR="0096324B" w:rsidRPr="002A797A" w:rsidRDefault="0096324B" w:rsidP="002668F1">
            <w:pPr>
              <w:tabs>
                <w:tab w:val="left" w:pos="0"/>
              </w:tabs>
              <w:rPr>
                <w:rFonts w:cs="Arial"/>
                <w:sz w:val="18"/>
                <w:szCs w:val="18"/>
                <w:lang w:val="en-US"/>
              </w:rPr>
            </w:pPr>
            <w:r w:rsidRPr="002A797A">
              <w:rPr>
                <w:rFonts w:cs="Arial"/>
                <w:sz w:val="18"/>
                <w:szCs w:val="18"/>
                <w:lang w:val="en-US"/>
              </w:rPr>
              <w:t>Records Management</w:t>
            </w:r>
          </w:p>
        </w:tc>
        <w:tc>
          <w:tcPr>
            <w:tcW w:w="2170" w:type="dxa"/>
            <w:noWrap/>
            <w:hideMark/>
          </w:tcPr>
          <w:p w:rsidR="0096324B" w:rsidRPr="002A797A" w:rsidRDefault="0096324B" w:rsidP="002668F1">
            <w:pPr>
              <w:rPr>
                <w:rFonts w:cs="Arial"/>
                <w:sz w:val="18"/>
                <w:szCs w:val="18"/>
                <w:lang w:val="en-US"/>
              </w:rPr>
            </w:pPr>
            <w:r w:rsidRPr="002A797A">
              <w:rPr>
                <w:rFonts w:cs="Arial"/>
                <w:sz w:val="18"/>
                <w:szCs w:val="18"/>
                <w:lang w:val="en-US"/>
              </w:rPr>
              <w:t>Management of Departmental Records</w:t>
            </w:r>
          </w:p>
        </w:tc>
        <w:tc>
          <w:tcPr>
            <w:tcW w:w="1596" w:type="dxa"/>
            <w:noWrap/>
            <w:hideMark/>
          </w:tcPr>
          <w:p w:rsidR="0096324B" w:rsidRPr="002A797A" w:rsidRDefault="0096324B" w:rsidP="002668F1">
            <w:pPr>
              <w:rPr>
                <w:rFonts w:cs="Arial"/>
                <w:sz w:val="18"/>
                <w:szCs w:val="18"/>
                <w:lang w:val="en-US"/>
              </w:rPr>
            </w:pPr>
            <w:r w:rsidRPr="002A797A">
              <w:rPr>
                <w:rFonts w:cs="Arial"/>
                <w:sz w:val="18"/>
                <w:szCs w:val="18"/>
                <w:lang w:val="en-US"/>
              </w:rPr>
              <w:t>Approved but not yet implemented</w:t>
            </w:r>
          </w:p>
        </w:tc>
        <w:tc>
          <w:tcPr>
            <w:tcW w:w="1350"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31/01/2012</w:t>
            </w:r>
          </w:p>
        </w:tc>
        <w:tc>
          <w:tcPr>
            <w:tcW w:w="1080" w:type="dxa"/>
            <w:noWrap/>
            <w:hideMark/>
          </w:tcPr>
          <w:p w:rsidR="0096324B" w:rsidRPr="002A797A" w:rsidRDefault="0096324B" w:rsidP="002668F1">
            <w:pPr>
              <w:rPr>
                <w:rFonts w:cs="Arial"/>
                <w:sz w:val="18"/>
                <w:szCs w:val="18"/>
                <w:lang w:val="en-US"/>
              </w:rPr>
            </w:pPr>
            <w:r w:rsidRPr="002A797A">
              <w:rPr>
                <w:rFonts w:cs="Arial"/>
                <w:sz w:val="18"/>
                <w:szCs w:val="18"/>
                <w:lang w:val="en-US"/>
              </w:rPr>
              <w:t>SCM Logistics</w:t>
            </w:r>
          </w:p>
        </w:tc>
        <w:tc>
          <w:tcPr>
            <w:tcW w:w="1890"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NEW</w:t>
            </w:r>
          </w:p>
        </w:tc>
      </w:tr>
      <w:tr w:rsidR="0096324B" w:rsidRPr="00234655" w:rsidTr="002668F1">
        <w:trPr>
          <w:trHeight w:val="495"/>
        </w:trPr>
        <w:tc>
          <w:tcPr>
            <w:tcW w:w="1562" w:type="dxa"/>
            <w:hideMark/>
          </w:tcPr>
          <w:p w:rsidR="0096324B" w:rsidRPr="002A797A" w:rsidRDefault="0096324B" w:rsidP="002668F1">
            <w:pPr>
              <w:rPr>
                <w:rFonts w:cs="Arial"/>
                <w:sz w:val="18"/>
                <w:szCs w:val="18"/>
                <w:lang w:val="en-US"/>
              </w:rPr>
            </w:pPr>
            <w:r w:rsidRPr="002A797A">
              <w:rPr>
                <w:rFonts w:cs="Arial"/>
                <w:sz w:val="18"/>
                <w:szCs w:val="18"/>
                <w:lang w:val="en-US"/>
              </w:rPr>
              <w:t>Postal and Courier Services</w:t>
            </w:r>
          </w:p>
        </w:tc>
        <w:tc>
          <w:tcPr>
            <w:tcW w:w="2170" w:type="dxa"/>
            <w:noWrap/>
            <w:hideMark/>
          </w:tcPr>
          <w:p w:rsidR="0096324B" w:rsidRPr="002A797A" w:rsidRDefault="0096324B" w:rsidP="002668F1">
            <w:pPr>
              <w:rPr>
                <w:rFonts w:cs="Arial"/>
                <w:sz w:val="18"/>
                <w:szCs w:val="18"/>
                <w:lang w:val="en-US"/>
              </w:rPr>
            </w:pPr>
            <w:r w:rsidRPr="002A797A">
              <w:rPr>
                <w:rFonts w:cs="Arial"/>
                <w:sz w:val="18"/>
                <w:szCs w:val="18"/>
                <w:lang w:val="en-US"/>
              </w:rPr>
              <w:t>Postal and courier services</w:t>
            </w:r>
          </w:p>
        </w:tc>
        <w:tc>
          <w:tcPr>
            <w:tcW w:w="1596" w:type="dxa"/>
            <w:noWrap/>
            <w:hideMark/>
          </w:tcPr>
          <w:p w:rsidR="0096324B" w:rsidRPr="002A797A" w:rsidRDefault="0096324B" w:rsidP="002668F1">
            <w:pPr>
              <w:rPr>
                <w:rFonts w:cs="Arial"/>
                <w:sz w:val="18"/>
                <w:szCs w:val="18"/>
                <w:lang w:val="en-US"/>
              </w:rPr>
            </w:pPr>
            <w:r w:rsidRPr="002A797A">
              <w:rPr>
                <w:rFonts w:cs="Arial"/>
                <w:sz w:val="18"/>
                <w:szCs w:val="18"/>
                <w:lang w:val="en-US"/>
              </w:rPr>
              <w:t>Approved but not yet implemented</w:t>
            </w:r>
          </w:p>
        </w:tc>
        <w:tc>
          <w:tcPr>
            <w:tcW w:w="1350"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21/02/2012</w:t>
            </w:r>
          </w:p>
        </w:tc>
        <w:tc>
          <w:tcPr>
            <w:tcW w:w="1080" w:type="dxa"/>
            <w:noWrap/>
            <w:hideMark/>
          </w:tcPr>
          <w:p w:rsidR="0096324B" w:rsidRPr="002A797A" w:rsidRDefault="0096324B" w:rsidP="002668F1">
            <w:pPr>
              <w:rPr>
                <w:rFonts w:cs="Arial"/>
                <w:sz w:val="18"/>
                <w:szCs w:val="18"/>
                <w:lang w:val="en-US"/>
              </w:rPr>
            </w:pPr>
            <w:r w:rsidRPr="002A797A">
              <w:rPr>
                <w:rFonts w:cs="Arial"/>
                <w:sz w:val="18"/>
                <w:szCs w:val="18"/>
                <w:lang w:val="en-US"/>
              </w:rPr>
              <w:t>SCM Logistics</w:t>
            </w:r>
          </w:p>
        </w:tc>
        <w:tc>
          <w:tcPr>
            <w:tcW w:w="1890" w:type="dxa"/>
            <w:noWrap/>
            <w:hideMark/>
          </w:tcPr>
          <w:p w:rsidR="0096324B" w:rsidRPr="002A797A" w:rsidRDefault="0096324B" w:rsidP="002668F1">
            <w:pPr>
              <w:ind w:left="360" w:hanging="360"/>
              <w:rPr>
                <w:rFonts w:cs="Arial"/>
                <w:sz w:val="18"/>
                <w:szCs w:val="18"/>
                <w:lang w:val="en-US"/>
              </w:rPr>
            </w:pPr>
            <w:r w:rsidRPr="002A797A">
              <w:rPr>
                <w:rFonts w:cs="Arial"/>
                <w:sz w:val="18"/>
                <w:szCs w:val="18"/>
                <w:lang w:val="en-US"/>
              </w:rPr>
              <w:t>NEW</w:t>
            </w:r>
          </w:p>
        </w:tc>
      </w:tr>
    </w:tbl>
    <w:p w:rsidR="0096324B" w:rsidRDefault="0096324B" w:rsidP="0096324B">
      <w:pPr>
        <w:ind w:left="360" w:hanging="360"/>
        <w:rPr>
          <w:rFonts w:cs="Arial"/>
          <w:szCs w:val="22"/>
          <w:lang w:val="en-US"/>
        </w:rPr>
      </w:pPr>
    </w:p>
    <w:p w:rsidR="0096324B" w:rsidRDefault="0096324B" w:rsidP="0096324B">
      <w:pPr>
        <w:rPr>
          <w:rFonts w:cs="Arial"/>
          <w:szCs w:val="22"/>
          <w:lang w:val="en-US"/>
        </w:rPr>
      </w:pPr>
    </w:p>
    <w:p w:rsidR="0096324B" w:rsidRDefault="0096324B" w:rsidP="0096324B">
      <w:pPr>
        <w:spacing w:after="120"/>
        <w:ind w:left="360" w:hanging="360"/>
        <w:jc w:val="both"/>
        <w:rPr>
          <w:rFonts w:cs="Arial"/>
          <w:b/>
          <w:bCs/>
          <w:szCs w:val="22"/>
          <w:lang w:val="en-US"/>
        </w:rPr>
      </w:pPr>
      <w:r>
        <w:rPr>
          <w:rFonts w:cs="Arial"/>
          <w:bCs/>
          <w:szCs w:val="22"/>
          <w:lang w:val="en-US"/>
        </w:rPr>
        <w:t>b)i)</w:t>
      </w:r>
      <w:r>
        <w:rPr>
          <w:rFonts w:cs="Arial"/>
          <w:bCs/>
          <w:szCs w:val="22"/>
          <w:lang w:val="en-US"/>
        </w:rPr>
        <w:tab/>
        <w:t xml:space="preserve">Although management indicated in their response to the finding the control measure implemented to ensure adherence to the circular or policy, this information was not documented in the updated schedule of policies and procedures. </w:t>
      </w:r>
    </w:p>
    <w:p w:rsidR="0096324B" w:rsidRDefault="0096324B" w:rsidP="0096324B">
      <w:pPr>
        <w:rPr>
          <w:rFonts w:cs="Arial"/>
          <w:szCs w:val="22"/>
          <w:lang w:val="en-US"/>
        </w:rPr>
      </w:pPr>
    </w:p>
    <w:p w:rsidR="0096324B" w:rsidRDefault="0096324B" w:rsidP="0096324B">
      <w:pPr>
        <w:spacing w:after="120"/>
        <w:ind w:left="720" w:hanging="720"/>
        <w:jc w:val="both"/>
        <w:rPr>
          <w:rFonts w:cs="Arial"/>
          <w:bCs/>
          <w:szCs w:val="22"/>
          <w:lang w:val="en-US"/>
        </w:rPr>
      </w:pPr>
      <w:r>
        <w:rPr>
          <w:rFonts w:cs="Arial"/>
          <w:bCs/>
          <w:szCs w:val="22"/>
          <w:lang w:val="en-US"/>
        </w:rPr>
        <w:t>b)ii)</w:t>
      </w:r>
      <w:r>
        <w:rPr>
          <w:rFonts w:cs="Arial"/>
          <w:bCs/>
          <w:szCs w:val="22"/>
          <w:lang w:val="en-US"/>
        </w:rPr>
        <w:tab/>
        <w:t>It is acknowledged that the it is necessary to issue circulars to ensure that laws, rules and regulations are timeously implemented, but policies must be regularly, at least once a year be updated. These updates should also address weaknesses identified both by internal and external audits.</w:t>
      </w:r>
    </w:p>
    <w:p w:rsidR="0096324B" w:rsidRDefault="0096324B" w:rsidP="0096324B">
      <w:pPr>
        <w:spacing w:after="120"/>
        <w:ind w:left="720" w:hanging="720"/>
        <w:jc w:val="both"/>
        <w:rPr>
          <w:rFonts w:cs="Arial"/>
          <w:bCs/>
          <w:szCs w:val="22"/>
          <w:lang w:val="en-US"/>
        </w:rPr>
      </w:pPr>
      <w:r>
        <w:rPr>
          <w:rFonts w:cs="Arial"/>
          <w:bCs/>
          <w:szCs w:val="22"/>
          <w:lang w:val="en-US"/>
        </w:rPr>
        <w:tab/>
        <w:t>Annexure B referred to in management comment paragraph b</w:t>
      </w:r>
      <w:proofErr w:type="gramStart"/>
      <w:r>
        <w:rPr>
          <w:rFonts w:cs="Arial"/>
          <w:bCs/>
          <w:szCs w:val="22"/>
          <w:lang w:val="en-US"/>
        </w:rPr>
        <w:t>)(</w:t>
      </w:r>
      <w:proofErr w:type="gramEnd"/>
      <w:r>
        <w:rPr>
          <w:rFonts w:cs="Arial"/>
          <w:bCs/>
          <w:szCs w:val="22"/>
          <w:lang w:val="en-US"/>
        </w:rPr>
        <w:t xml:space="preserve">ii) above was included under the auditors conclusion paragraph a)(iv) above. This annexure further </w:t>
      </w:r>
      <w:proofErr w:type="spellStart"/>
      <w:r>
        <w:rPr>
          <w:rFonts w:cs="Arial"/>
          <w:bCs/>
          <w:szCs w:val="22"/>
          <w:lang w:val="en-US"/>
        </w:rPr>
        <w:t>emphasise</w:t>
      </w:r>
      <w:proofErr w:type="spellEnd"/>
      <w:r>
        <w:rPr>
          <w:rFonts w:cs="Arial"/>
          <w:bCs/>
          <w:szCs w:val="22"/>
          <w:lang w:val="en-US"/>
        </w:rPr>
        <w:t xml:space="preserve"> the need to update the SCM policy. </w:t>
      </w:r>
    </w:p>
    <w:p w:rsidR="0096324B" w:rsidRDefault="0096324B" w:rsidP="0096324B">
      <w:pPr>
        <w:spacing w:after="120"/>
        <w:ind w:left="720" w:hanging="720"/>
        <w:jc w:val="both"/>
        <w:rPr>
          <w:rFonts w:cs="Arial"/>
          <w:bCs/>
          <w:szCs w:val="22"/>
          <w:lang w:val="en-US"/>
        </w:rPr>
      </w:pPr>
      <w:r>
        <w:rPr>
          <w:rFonts w:cs="Arial"/>
          <w:bCs/>
          <w:szCs w:val="22"/>
          <w:lang w:val="en-US"/>
        </w:rPr>
        <w:tab/>
        <w:t xml:space="preserve">Difficulty was again experienced in the current financial year to obtain the delegations of the department and circulars that changes those delegations. The following demonstrate the effort to date to obtain the delegations of the department: </w:t>
      </w:r>
    </w:p>
    <w:p w:rsidR="0096324B" w:rsidRDefault="0096324B" w:rsidP="0096324B">
      <w:pPr>
        <w:spacing w:after="120"/>
        <w:ind w:left="720" w:hanging="720"/>
        <w:jc w:val="both"/>
        <w:rPr>
          <w:rFonts w:cs="Arial"/>
          <w:bCs/>
          <w:szCs w:val="22"/>
          <w:lang w:val="en-U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54"/>
        <w:gridCol w:w="4614"/>
      </w:tblGrid>
      <w:tr w:rsidR="0096324B" w:rsidRPr="00234655" w:rsidTr="002A797A">
        <w:trPr>
          <w:tblHeader/>
        </w:trPr>
        <w:tc>
          <w:tcPr>
            <w:tcW w:w="3054" w:type="dxa"/>
            <w:shd w:val="clear" w:color="auto" w:fill="BFBFBF" w:themeFill="background1" w:themeFillShade="BF"/>
          </w:tcPr>
          <w:p w:rsidR="0096324B" w:rsidRPr="002A797A" w:rsidRDefault="0096324B" w:rsidP="002668F1">
            <w:pPr>
              <w:spacing w:after="120"/>
              <w:jc w:val="both"/>
              <w:rPr>
                <w:rFonts w:cs="Arial"/>
                <w:b/>
                <w:bCs/>
                <w:sz w:val="18"/>
                <w:szCs w:val="18"/>
                <w:lang w:val="en-US"/>
              </w:rPr>
            </w:pPr>
            <w:r w:rsidRPr="002A797A">
              <w:rPr>
                <w:rFonts w:cs="Arial"/>
                <w:b/>
                <w:bCs/>
                <w:sz w:val="18"/>
                <w:szCs w:val="18"/>
                <w:lang w:val="en-US"/>
              </w:rPr>
              <w:t>Date</w:t>
            </w:r>
          </w:p>
        </w:tc>
        <w:tc>
          <w:tcPr>
            <w:tcW w:w="4614" w:type="dxa"/>
            <w:shd w:val="clear" w:color="auto" w:fill="BFBFBF" w:themeFill="background1" w:themeFillShade="BF"/>
          </w:tcPr>
          <w:p w:rsidR="0096324B" w:rsidRPr="002A797A" w:rsidRDefault="0096324B" w:rsidP="002668F1">
            <w:pPr>
              <w:spacing w:after="120"/>
              <w:jc w:val="both"/>
              <w:rPr>
                <w:rFonts w:cs="Arial"/>
                <w:b/>
                <w:bCs/>
                <w:sz w:val="18"/>
                <w:szCs w:val="18"/>
                <w:lang w:val="en-US"/>
              </w:rPr>
            </w:pPr>
            <w:r w:rsidRPr="002A797A">
              <w:rPr>
                <w:rFonts w:cs="Arial"/>
                <w:b/>
                <w:bCs/>
                <w:sz w:val="18"/>
                <w:szCs w:val="18"/>
                <w:lang w:val="en-US"/>
              </w:rPr>
              <w:t>Action</w:t>
            </w:r>
          </w:p>
        </w:tc>
      </w:tr>
      <w:tr w:rsidR="0096324B" w:rsidRPr="00234655" w:rsidTr="002668F1">
        <w:tc>
          <w:tcPr>
            <w:tcW w:w="3054" w:type="dxa"/>
          </w:tcPr>
          <w:p w:rsidR="0096324B" w:rsidRPr="002A797A" w:rsidRDefault="0096324B" w:rsidP="002668F1">
            <w:pPr>
              <w:spacing w:after="120"/>
              <w:jc w:val="both"/>
              <w:rPr>
                <w:rFonts w:cs="Arial"/>
                <w:bCs/>
                <w:sz w:val="18"/>
                <w:szCs w:val="18"/>
                <w:lang w:val="en-US"/>
              </w:rPr>
            </w:pPr>
            <w:r w:rsidRPr="002A797A">
              <w:rPr>
                <w:rFonts w:cs="Arial"/>
                <w:bCs/>
                <w:sz w:val="18"/>
                <w:szCs w:val="18"/>
                <w:lang w:val="en-US"/>
              </w:rPr>
              <w:t>31 January 2012</w:t>
            </w:r>
          </w:p>
        </w:tc>
        <w:tc>
          <w:tcPr>
            <w:tcW w:w="4614" w:type="dxa"/>
          </w:tcPr>
          <w:p w:rsidR="0096324B" w:rsidRPr="002A797A" w:rsidRDefault="0096324B" w:rsidP="002668F1">
            <w:pPr>
              <w:spacing w:after="120" w:line="260" w:lineRule="exact"/>
              <w:rPr>
                <w:rFonts w:eastAsia="Calibri" w:cs="Arial"/>
                <w:bCs/>
                <w:sz w:val="18"/>
                <w:szCs w:val="18"/>
              </w:rPr>
            </w:pPr>
            <w:r w:rsidRPr="002A797A">
              <w:rPr>
                <w:rFonts w:eastAsia="Calibri" w:cs="Arial"/>
                <w:bCs/>
                <w:sz w:val="18"/>
                <w:szCs w:val="18"/>
              </w:rPr>
              <w:t>Requested updated delegations for the period 1 April 2011 to 31 March 2012.</w:t>
            </w:r>
          </w:p>
          <w:p w:rsidR="0096324B" w:rsidRPr="002A797A" w:rsidRDefault="0096324B" w:rsidP="002668F1">
            <w:pPr>
              <w:spacing w:after="120"/>
              <w:jc w:val="both"/>
              <w:rPr>
                <w:rFonts w:eastAsia="Calibri" w:cs="Arial"/>
                <w:bCs/>
                <w:sz w:val="18"/>
                <w:szCs w:val="18"/>
              </w:rPr>
            </w:pPr>
            <w:r w:rsidRPr="002A797A">
              <w:rPr>
                <w:rFonts w:eastAsia="Calibri" w:cs="Arial"/>
                <w:bCs/>
                <w:sz w:val="18"/>
                <w:szCs w:val="18"/>
              </w:rPr>
              <w:t>The delegations to approve journals should be included.</w:t>
            </w:r>
          </w:p>
          <w:p w:rsidR="0096324B" w:rsidRPr="002A797A" w:rsidRDefault="0096324B" w:rsidP="002668F1">
            <w:pPr>
              <w:spacing w:after="120"/>
              <w:jc w:val="both"/>
              <w:rPr>
                <w:rFonts w:cs="Arial"/>
                <w:bCs/>
                <w:sz w:val="18"/>
                <w:szCs w:val="18"/>
                <w:lang w:val="en-US"/>
              </w:rPr>
            </w:pPr>
            <w:r w:rsidRPr="002A797A">
              <w:rPr>
                <w:rFonts w:cs="Arial"/>
                <w:bCs/>
                <w:sz w:val="18"/>
                <w:szCs w:val="18"/>
                <w:lang w:val="en-US"/>
              </w:rPr>
              <w:t>Requested with request for information number 83</w:t>
            </w:r>
          </w:p>
        </w:tc>
      </w:tr>
      <w:tr w:rsidR="0096324B" w:rsidRPr="00234655" w:rsidTr="002668F1">
        <w:tc>
          <w:tcPr>
            <w:tcW w:w="3054" w:type="dxa"/>
          </w:tcPr>
          <w:p w:rsidR="0096324B" w:rsidRPr="002A797A" w:rsidRDefault="0096324B" w:rsidP="002668F1">
            <w:pPr>
              <w:spacing w:after="120"/>
              <w:jc w:val="both"/>
              <w:rPr>
                <w:rFonts w:cs="Arial"/>
                <w:bCs/>
                <w:sz w:val="18"/>
                <w:szCs w:val="18"/>
                <w:lang w:val="en-US"/>
              </w:rPr>
            </w:pPr>
            <w:r w:rsidRPr="002A797A">
              <w:rPr>
                <w:rFonts w:cs="Arial"/>
                <w:bCs/>
                <w:sz w:val="18"/>
                <w:szCs w:val="18"/>
                <w:lang w:val="en-US"/>
              </w:rPr>
              <w:t>7 February 2012</w:t>
            </w:r>
          </w:p>
        </w:tc>
        <w:tc>
          <w:tcPr>
            <w:tcW w:w="4614" w:type="dxa"/>
          </w:tcPr>
          <w:p w:rsidR="0096324B" w:rsidRPr="002A797A" w:rsidRDefault="0096324B" w:rsidP="002668F1">
            <w:pPr>
              <w:spacing w:after="120"/>
              <w:jc w:val="both"/>
              <w:rPr>
                <w:rFonts w:cs="Arial"/>
                <w:bCs/>
                <w:sz w:val="18"/>
                <w:szCs w:val="18"/>
                <w:lang w:val="en-US"/>
              </w:rPr>
            </w:pPr>
            <w:r w:rsidRPr="002A797A">
              <w:rPr>
                <w:rFonts w:cs="Arial"/>
                <w:bCs/>
                <w:sz w:val="18"/>
                <w:szCs w:val="18"/>
                <w:lang w:val="en-US"/>
              </w:rPr>
              <w:t>Only PFMA delegations of 2005 was submitted</w:t>
            </w:r>
          </w:p>
        </w:tc>
      </w:tr>
      <w:tr w:rsidR="0096324B" w:rsidRPr="00234655" w:rsidTr="002668F1">
        <w:tc>
          <w:tcPr>
            <w:tcW w:w="3054" w:type="dxa"/>
          </w:tcPr>
          <w:p w:rsidR="0096324B" w:rsidRPr="002A797A" w:rsidRDefault="0096324B" w:rsidP="002668F1">
            <w:pPr>
              <w:spacing w:after="120"/>
              <w:jc w:val="both"/>
              <w:rPr>
                <w:rFonts w:cs="Arial"/>
                <w:bCs/>
                <w:sz w:val="18"/>
                <w:szCs w:val="18"/>
                <w:lang w:val="en-US"/>
              </w:rPr>
            </w:pPr>
            <w:r w:rsidRPr="002A797A">
              <w:rPr>
                <w:rFonts w:cs="Arial"/>
                <w:bCs/>
                <w:sz w:val="18"/>
                <w:szCs w:val="18"/>
                <w:lang w:val="en-US"/>
              </w:rPr>
              <w:t>7 February 2012</w:t>
            </w:r>
          </w:p>
        </w:tc>
        <w:tc>
          <w:tcPr>
            <w:tcW w:w="4614" w:type="dxa"/>
          </w:tcPr>
          <w:p w:rsidR="0096324B" w:rsidRPr="002A797A" w:rsidRDefault="0096324B" w:rsidP="002668F1">
            <w:pPr>
              <w:rPr>
                <w:rFonts w:cs="Arial"/>
                <w:sz w:val="18"/>
                <w:szCs w:val="18"/>
              </w:rPr>
            </w:pPr>
            <w:r w:rsidRPr="002A797A">
              <w:rPr>
                <w:rFonts w:cs="Arial"/>
                <w:sz w:val="18"/>
                <w:szCs w:val="18"/>
              </w:rPr>
              <w:t xml:space="preserve">Mail to CFO indicated the following: </w:t>
            </w:r>
          </w:p>
          <w:p w:rsidR="0096324B" w:rsidRPr="002A797A" w:rsidRDefault="0096324B" w:rsidP="002668F1">
            <w:pPr>
              <w:rPr>
                <w:rFonts w:cs="Arial"/>
                <w:sz w:val="18"/>
                <w:szCs w:val="18"/>
              </w:rPr>
            </w:pPr>
            <w:r w:rsidRPr="002A797A">
              <w:rPr>
                <w:rFonts w:cs="Arial"/>
                <w:sz w:val="18"/>
                <w:szCs w:val="18"/>
              </w:rPr>
              <w:t xml:space="preserve">Requested assistance from CFO as difficulties were also experienced in the prior year. </w:t>
            </w:r>
          </w:p>
          <w:p w:rsidR="0096324B" w:rsidRPr="002A797A" w:rsidRDefault="0096324B" w:rsidP="002668F1">
            <w:pPr>
              <w:rPr>
                <w:rFonts w:cs="Arial"/>
                <w:bCs/>
                <w:sz w:val="18"/>
                <w:szCs w:val="18"/>
                <w:lang w:val="en-US"/>
              </w:rPr>
            </w:pPr>
            <w:r w:rsidRPr="002A797A">
              <w:rPr>
                <w:rFonts w:cs="Arial"/>
                <w:sz w:val="18"/>
                <w:szCs w:val="18"/>
              </w:rPr>
              <w:t>The HR and SCM delegations as well as any other delegations were requested. It was indicated that this must include HR and any other financial delegations. It was also indicated that the latter will be forwarded to the regions as well.</w:t>
            </w:r>
          </w:p>
        </w:tc>
      </w:tr>
      <w:tr w:rsidR="0096324B" w:rsidRPr="00234655" w:rsidTr="002668F1">
        <w:tc>
          <w:tcPr>
            <w:tcW w:w="3054" w:type="dxa"/>
          </w:tcPr>
          <w:p w:rsidR="0096324B" w:rsidRPr="002A797A" w:rsidRDefault="0096324B" w:rsidP="002668F1">
            <w:pPr>
              <w:spacing w:after="120"/>
              <w:jc w:val="both"/>
              <w:rPr>
                <w:rFonts w:cs="Arial"/>
                <w:bCs/>
                <w:sz w:val="18"/>
                <w:szCs w:val="18"/>
                <w:lang w:val="en-US"/>
              </w:rPr>
            </w:pPr>
            <w:r w:rsidRPr="002A797A">
              <w:rPr>
                <w:rFonts w:cs="Arial"/>
                <w:sz w:val="18"/>
                <w:szCs w:val="18"/>
              </w:rPr>
              <w:t>13 February 2012</w:t>
            </w:r>
          </w:p>
        </w:tc>
        <w:tc>
          <w:tcPr>
            <w:tcW w:w="4614" w:type="dxa"/>
          </w:tcPr>
          <w:p w:rsidR="0096324B" w:rsidRPr="002A797A" w:rsidRDefault="0096324B" w:rsidP="002668F1">
            <w:pPr>
              <w:spacing w:after="120"/>
              <w:jc w:val="both"/>
              <w:rPr>
                <w:rFonts w:cs="Arial"/>
                <w:bCs/>
                <w:sz w:val="18"/>
                <w:szCs w:val="18"/>
                <w:lang w:val="en-US"/>
              </w:rPr>
            </w:pPr>
            <w:r w:rsidRPr="002A797A">
              <w:rPr>
                <w:rFonts w:cs="Arial"/>
                <w:bCs/>
                <w:sz w:val="18"/>
                <w:szCs w:val="18"/>
                <w:lang w:val="en-US"/>
              </w:rPr>
              <w:t>SCM delegations approved on 29 April 2005 was submitted</w:t>
            </w:r>
          </w:p>
        </w:tc>
      </w:tr>
      <w:tr w:rsidR="0096324B" w:rsidRPr="00234655" w:rsidTr="002668F1">
        <w:tc>
          <w:tcPr>
            <w:tcW w:w="3054" w:type="dxa"/>
          </w:tcPr>
          <w:p w:rsidR="0096324B" w:rsidRPr="002A797A" w:rsidRDefault="0096324B" w:rsidP="002668F1">
            <w:pPr>
              <w:spacing w:after="120"/>
              <w:jc w:val="both"/>
              <w:rPr>
                <w:rFonts w:cs="Arial"/>
                <w:bCs/>
                <w:sz w:val="18"/>
                <w:szCs w:val="18"/>
                <w:lang w:val="en-US"/>
              </w:rPr>
            </w:pPr>
            <w:r w:rsidRPr="002A797A">
              <w:rPr>
                <w:rFonts w:cs="Arial"/>
                <w:sz w:val="18"/>
                <w:szCs w:val="18"/>
              </w:rPr>
              <w:t>15 February 2012</w:t>
            </w:r>
          </w:p>
        </w:tc>
        <w:tc>
          <w:tcPr>
            <w:tcW w:w="4614" w:type="dxa"/>
          </w:tcPr>
          <w:p w:rsidR="0096324B" w:rsidRPr="002A797A" w:rsidRDefault="0096324B" w:rsidP="002668F1">
            <w:pPr>
              <w:spacing w:after="120"/>
              <w:jc w:val="both"/>
              <w:rPr>
                <w:rFonts w:cs="Arial"/>
                <w:bCs/>
                <w:sz w:val="18"/>
                <w:szCs w:val="18"/>
                <w:lang w:val="en-US"/>
              </w:rPr>
            </w:pPr>
            <w:r w:rsidRPr="002A797A">
              <w:rPr>
                <w:rFonts w:cs="Arial"/>
                <w:bCs/>
                <w:sz w:val="18"/>
                <w:szCs w:val="18"/>
                <w:lang w:val="en-US"/>
              </w:rPr>
              <w:t>ASC meeting 15 February 2012</w:t>
            </w:r>
          </w:p>
          <w:p w:rsidR="0096324B" w:rsidRPr="002A797A" w:rsidRDefault="0096324B" w:rsidP="002668F1">
            <w:pPr>
              <w:pStyle w:val="minutebodytext"/>
              <w:ind w:left="0"/>
              <w:rPr>
                <w:rFonts w:cs="Arial"/>
                <w:color w:val="auto"/>
                <w:sz w:val="18"/>
                <w:szCs w:val="18"/>
              </w:rPr>
            </w:pPr>
            <w:r w:rsidRPr="002A797A">
              <w:rPr>
                <w:rFonts w:cs="Arial"/>
                <w:bCs/>
                <w:color w:val="auto"/>
                <w:sz w:val="18"/>
                <w:szCs w:val="18"/>
                <w:lang w:val="en-US"/>
              </w:rPr>
              <w:t xml:space="preserve">The CFO </w:t>
            </w:r>
            <w:r w:rsidRPr="002A797A">
              <w:rPr>
                <w:rFonts w:cs="Arial"/>
                <w:color w:val="auto"/>
                <w:sz w:val="18"/>
                <w:szCs w:val="18"/>
              </w:rPr>
              <w:t>confirmed that the following delegations were approved and are being used by the department:</w:t>
            </w:r>
          </w:p>
          <w:p w:rsidR="0096324B" w:rsidRPr="002A797A" w:rsidRDefault="0096324B" w:rsidP="002668F1">
            <w:pPr>
              <w:pStyle w:val="minutebodytext"/>
              <w:numPr>
                <w:ilvl w:val="0"/>
                <w:numId w:val="188"/>
              </w:numPr>
              <w:rPr>
                <w:rFonts w:cs="Arial"/>
                <w:color w:val="auto"/>
                <w:sz w:val="18"/>
                <w:szCs w:val="18"/>
              </w:rPr>
            </w:pPr>
            <w:r w:rsidRPr="002A797A">
              <w:rPr>
                <w:rFonts w:cs="Arial"/>
                <w:color w:val="auto"/>
                <w:sz w:val="18"/>
                <w:szCs w:val="18"/>
              </w:rPr>
              <w:t>SCM delegations approved on 29 April 2009</w:t>
            </w:r>
          </w:p>
          <w:p w:rsidR="0096324B" w:rsidRPr="002A797A" w:rsidRDefault="0096324B" w:rsidP="002668F1">
            <w:pPr>
              <w:pStyle w:val="minutebodytext"/>
              <w:numPr>
                <w:ilvl w:val="0"/>
                <w:numId w:val="188"/>
              </w:numPr>
              <w:rPr>
                <w:rFonts w:cs="Arial"/>
                <w:color w:val="auto"/>
                <w:sz w:val="18"/>
                <w:szCs w:val="18"/>
              </w:rPr>
            </w:pPr>
            <w:r w:rsidRPr="002A797A">
              <w:rPr>
                <w:rFonts w:cs="Arial"/>
                <w:color w:val="auto"/>
                <w:sz w:val="18"/>
                <w:szCs w:val="18"/>
              </w:rPr>
              <w:t>PMFA  delegations approved on 17 January 2005</w:t>
            </w:r>
          </w:p>
        </w:tc>
      </w:tr>
      <w:tr w:rsidR="0096324B" w:rsidRPr="00234655" w:rsidTr="002668F1">
        <w:tc>
          <w:tcPr>
            <w:tcW w:w="3054" w:type="dxa"/>
          </w:tcPr>
          <w:p w:rsidR="0096324B" w:rsidRPr="002A797A" w:rsidRDefault="0096324B" w:rsidP="002668F1">
            <w:pPr>
              <w:spacing w:after="120"/>
              <w:jc w:val="both"/>
              <w:rPr>
                <w:rFonts w:cs="Arial"/>
                <w:bCs/>
                <w:sz w:val="18"/>
                <w:szCs w:val="18"/>
                <w:lang w:val="en-US"/>
              </w:rPr>
            </w:pPr>
            <w:r w:rsidRPr="002A797A">
              <w:rPr>
                <w:rFonts w:cs="Arial"/>
                <w:bCs/>
                <w:sz w:val="18"/>
                <w:szCs w:val="18"/>
                <w:lang w:val="en-US"/>
              </w:rPr>
              <w:t>15 February 2012</w:t>
            </w:r>
          </w:p>
        </w:tc>
        <w:tc>
          <w:tcPr>
            <w:tcW w:w="4614" w:type="dxa"/>
          </w:tcPr>
          <w:p w:rsidR="0096324B" w:rsidRPr="002A797A" w:rsidRDefault="0096324B" w:rsidP="002668F1">
            <w:pPr>
              <w:spacing w:after="120"/>
              <w:jc w:val="both"/>
              <w:rPr>
                <w:rFonts w:cs="Arial"/>
                <w:bCs/>
                <w:sz w:val="18"/>
                <w:szCs w:val="18"/>
                <w:lang w:val="en-US"/>
              </w:rPr>
            </w:pPr>
            <w:r w:rsidRPr="002A797A">
              <w:rPr>
                <w:rFonts w:cs="Arial"/>
                <w:bCs/>
                <w:sz w:val="18"/>
                <w:szCs w:val="18"/>
                <w:lang w:val="en-US"/>
              </w:rPr>
              <w:t xml:space="preserve">After the ASC meeting received SCM circulars numbers 33 and 34 which affects the delegations of the department </w:t>
            </w:r>
          </w:p>
        </w:tc>
      </w:tr>
      <w:tr w:rsidR="0096324B" w:rsidRPr="00234655" w:rsidTr="002668F1">
        <w:tc>
          <w:tcPr>
            <w:tcW w:w="3054" w:type="dxa"/>
          </w:tcPr>
          <w:p w:rsidR="0096324B" w:rsidRPr="002A797A" w:rsidRDefault="0096324B" w:rsidP="002668F1">
            <w:pPr>
              <w:spacing w:after="120"/>
              <w:jc w:val="both"/>
              <w:rPr>
                <w:rFonts w:cs="Arial"/>
                <w:bCs/>
                <w:sz w:val="18"/>
                <w:szCs w:val="18"/>
                <w:lang w:val="en-US"/>
              </w:rPr>
            </w:pPr>
            <w:r w:rsidRPr="002A797A">
              <w:rPr>
                <w:rFonts w:cs="Arial"/>
                <w:bCs/>
                <w:sz w:val="18"/>
                <w:szCs w:val="18"/>
                <w:lang w:val="en-US"/>
              </w:rPr>
              <w:t>15 February 2012</w:t>
            </w:r>
          </w:p>
        </w:tc>
        <w:tc>
          <w:tcPr>
            <w:tcW w:w="4614" w:type="dxa"/>
          </w:tcPr>
          <w:p w:rsidR="0096324B" w:rsidRPr="002A797A" w:rsidRDefault="0096324B" w:rsidP="002668F1">
            <w:pPr>
              <w:rPr>
                <w:rFonts w:cs="Arial"/>
                <w:sz w:val="18"/>
                <w:szCs w:val="18"/>
              </w:rPr>
            </w:pPr>
            <w:r w:rsidRPr="002A797A">
              <w:rPr>
                <w:rFonts w:cs="Arial"/>
                <w:sz w:val="18"/>
                <w:szCs w:val="18"/>
              </w:rPr>
              <w:t xml:space="preserve">Mail to CFO </w:t>
            </w:r>
          </w:p>
          <w:p w:rsidR="0096324B" w:rsidRPr="002A797A" w:rsidRDefault="0096324B" w:rsidP="002668F1">
            <w:pPr>
              <w:rPr>
                <w:rFonts w:cs="Arial"/>
                <w:sz w:val="18"/>
                <w:szCs w:val="18"/>
              </w:rPr>
            </w:pPr>
            <w:r w:rsidRPr="002A797A">
              <w:rPr>
                <w:rFonts w:cs="Arial"/>
                <w:sz w:val="18"/>
                <w:szCs w:val="18"/>
              </w:rPr>
              <w:t>Requested to confirm that the only delegations that were in place for the 2011-2012 financial year was the following once as indicated in the ASC meeting today.</w:t>
            </w:r>
          </w:p>
          <w:p w:rsidR="0096324B" w:rsidRPr="002A797A" w:rsidRDefault="0096324B" w:rsidP="002668F1">
            <w:pPr>
              <w:pStyle w:val="ListParagraph"/>
              <w:ind w:left="0"/>
              <w:rPr>
                <w:rFonts w:cs="Arial"/>
                <w:sz w:val="18"/>
                <w:szCs w:val="18"/>
              </w:rPr>
            </w:pPr>
            <w:r w:rsidRPr="002A797A">
              <w:rPr>
                <w:rFonts w:cs="Arial"/>
                <w:sz w:val="18"/>
                <w:szCs w:val="18"/>
              </w:rPr>
              <w:t>PFMA    - Approved on 17 January 2005</w:t>
            </w:r>
          </w:p>
          <w:p w:rsidR="0096324B" w:rsidRPr="002A797A" w:rsidRDefault="0096324B" w:rsidP="002668F1">
            <w:pPr>
              <w:pStyle w:val="ListParagraph"/>
              <w:ind w:left="0"/>
              <w:rPr>
                <w:rFonts w:cs="Arial"/>
                <w:sz w:val="18"/>
                <w:szCs w:val="18"/>
              </w:rPr>
            </w:pPr>
            <w:r w:rsidRPr="002A797A">
              <w:rPr>
                <w:rFonts w:cs="Arial"/>
                <w:sz w:val="18"/>
                <w:szCs w:val="18"/>
              </w:rPr>
              <w:t>SCM       - Approved on 29 April 2009</w:t>
            </w:r>
          </w:p>
          <w:p w:rsidR="0096324B" w:rsidRPr="002A797A" w:rsidRDefault="0096324B" w:rsidP="002668F1">
            <w:pPr>
              <w:rPr>
                <w:rFonts w:cs="Arial"/>
                <w:sz w:val="18"/>
                <w:szCs w:val="18"/>
              </w:rPr>
            </w:pPr>
          </w:p>
          <w:p w:rsidR="0096324B" w:rsidRPr="002A797A" w:rsidRDefault="0096324B" w:rsidP="002668F1">
            <w:pPr>
              <w:rPr>
                <w:rFonts w:cs="Arial"/>
                <w:sz w:val="18"/>
                <w:szCs w:val="18"/>
              </w:rPr>
            </w:pPr>
            <w:r w:rsidRPr="002A797A">
              <w:rPr>
                <w:rFonts w:cs="Arial"/>
                <w:sz w:val="18"/>
                <w:szCs w:val="18"/>
              </w:rPr>
              <w:t>Please confirm that the only changes to these delegations were the following:</w:t>
            </w:r>
          </w:p>
          <w:p w:rsidR="0096324B" w:rsidRPr="002A797A" w:rsidRDefault="0096324B" w:rsidP="002668F1">
            <w:pPr>
              <w:pStyle w:val="ListParagraph"/>
              <w:numPr>
                <w:ilvl w:val="0"/>
                <w:numId w:val="188"/>
              </w:numPr>
              <w:contextualSpacing w:val="0"/>
              <w:rPr>
                <w:rFonts w:cs="Arial"/>
                <w:sz w:val="18"/>
                <w:szCs w:val="18"/>
              </w:rPr>
            </w:pPr>
            <w:r w:rsidRPr="002A797A">
              <w:rPr>
                <w:rFonts w:cs="Arial"/>
                <w:sz w:val="18"/>
                <w:szCs w:val="18"/>
              </w:rPr>
              <w:t>Circular 33 of 2011 – withdrawal of procurement delegation – Withdrawal of property and prestige procurement delegation in the department</w:t>
            </w:r>
          </w:p>
          <w:p w:rsidR="0096324B" w:rsidRPr="002A797A" w:rsidRDefault="0096324B" w:rsidP="002668F1">
            <w:pPr>
              <w:pStyle w:val="ListParagraph"/>
              <w:numPr>
                <w:ilvl w:val="0"/>
                <w:numId w:val="188"/>
              </w:numPr>
              <w:contextualSpacing w:val="0"/>
              <w:rPr>
                <w:rFonts w:cs="Arial"/>
                <w:sz w:val="18"/>
                <w:szCs w:val="18"/>
              </w:rPr>
            </w:pPr>
            <w:r w:rsidRPr="002A797A">
              <w:rPr>
                <w:rFonts w:cs="Arial"/>
                <w:sz w:val="18"/>
                <w:szCs w:val="18"/>
              </w:rPr>
              <w:t>Circular 33(a) of 2011 – withdrawal of procurement delegation – Withdrawal of property and prestige procurement delegation in the department</w:t>
            </w:r>
          </w:p>
          <w:p w:rsidR="0096324B" w:rsidRPr="002A797A" w:rsidRDefault="0096324B" w:rsidP="002668F1">
            <w:pPr>
              <w:pStyle w:val="ListParagraph"/>
              <w:numPr>
                <w:ilvl w:val="0"/>
                <w:numId w:val="188"/>
              </w:numPr>
              <w:contextualSpacing w:val="0"/>
              <w:rPr>
                <w:rFonts w:cs="Arial"/>
                <w:sz w:val="18"/>
                <w:szCs w:val="18"/>
              </w:rPr>
            </w:pPr>
            <w:r w:rsidRPr="002A797A">
              <w:rPr>
                <w:rFonts w:cs="Arial"/>
                <w:sz w:val="18"/>
                <w:szCs w:val="18"/>
              </w:rPr>
              <w:t>Circular 34 – approval of deviations – signed by the CFO</w:t>
            </w:r>
          </w:p>
        </w:tc>
      </w:tr>
      <w:tr w:rsidR="0096324B" w:rsidRPr="00234655" w:rsidTr="002668F1">
        <w:tc>
          <w:tcPr>
            <w:tcW w:w="3054" w:type="dxa"/>
          </w:tcPr>
          <w:p w:rsidR="0096324B" w:rsidRPr="002A797A" w:rsidRDefault="0096324B" w:rsidP="002668F1">
            <w:pPr>
              <w:spacing w:after="120"/>
              <w:jc w:val="both"/>
              <w:rPr>
                <w:rFonts w:cs="Arial"/>
                <w:bCs/>
                <w:sz w:val="18"/>
                <w:szCs w:val="18"/>
                <w:lang w:val="en-US"/>
              </w:rPr>
            </w:pPr>
            <w:r w:rsidRPr="002A797A">
              <w:rPr>
                <w:rFonts w:cs="Arial"/>
                <w:bCs/>
                <w:sz w:val="18"/>
                <w:szCs w:val="18"/>
                <w:lang w:val="en-US"/>
              </w:rPr>
              <w:t>20 February 2012</w:t>
            </w:r>
          </w:p>
        </w:tc>
        <w:tc>
          <w:tcPr>
            <w:tcW w:w="4614" w:type="dxa"/>
          </w:tcPr>
          <w:p w:rsidR="0096324B" w:rsidRPr="002A797A" w:rsidRDefault="0096324B" w:rsidP="002668F1">
            <w:pPr>
              <w:spacing w:after="120"/>
              <w:jc w:val="both"/>
              <w:rPr>
                <w:rFonts w:cs="Arial"/>
                <w:bCs/>
                <w:sz w:val="18"/>
                <w:szCs w:val="18"/>
                <w:lang w:val="en-US"/>
              </w:rPr>
            </w:pPr>
            <w:r w:rsidRPr="002A797A">
              <w:rPr>
                <w:rFonts w:cs="Arial"/>
                <w:bCs/>
                <w:sz w:val="18"/>
                <w:szCs w:val="18"/>
                <w:lang w:val="en-US"/>
              </w:rPr>
              <w:t>CFO confirms with e- mail that the only changes made to the delegations in the current financial year are circulars 33 and 34.</w:t>
            </w:r>
          </w:p>
          <w:p w:rsidR="0096324B" w:rsidRPr="002A797A" w:rsidRDefault="0096324B" w:rsidP="002668F1">
            <w:pPr>
              <w:spacing w:after="120"/>
              <w:jc w:val="both"/>
              <w:rPr>
                <w:rFonts w:cs="Arial"/>
                <w:bCs/>
                <w:sz w:val="18"/>
                <w:szCs w:val="18"/>
                <w:lang w:val="en-US"/>
              </w:rPr>
            </w:pPr>
            <w:r w:rsidRPr="002A797A">
              <w:rPr>
                <w:rFonts w:cs="Arial"/>
                <w:bCs/>
                <w:sz w:val="18"/>
                <w:szCs w:val="18"/>
                <w:lang w:val="en-US"/>
              </w:rPr>
              <w:t>Confirmation that there were no other changes to the delegations since the approval thereof. Therefore of both the SCM and the PFMA was requested from the CFO</w:t>
            </w:r>
          </w:p>
        </w:tc>
      </w:tr>
      <w:tr w:rsidR="0096324B" w:rsidRPr="00234655" w:rsidTr="002668F1">
        <w:trPr>
          <w:cantSplit/>
        </w:trPr>
        <w:tc>
          <w:tcPr>
            <w:tcW w:w="3054" w:type="dxa"/>
          </w:tcPr>
          <w:p w:rsidR="0096324B" w:rsidRPr="002A797A" w:rsidRDefault="0096324B" w:rsidP="002668F1">
            <w:pPr>
              <w:spacing w:after="120"/>
              <w:jc w:val="both"/>
              <w:rPr>
                <w:rFonts w:cs="Arial"/>
                <w:bCs/>
                <w:sz w:val="18"/>
                <w:szCs w:val="18"/>
                <w:lang w:val="en-US"/>
              </w:rPr>
            </w:pPr>
            <w:r w:rsidRPr="002A797A">
              <w:rPr>
                <w:rFonts w:cs="Arial"/>
                <w:bCs/>
                <w:sz w:val="18"/>
                <w:szCs w:val="18"/>
                <w:lang w:val="en-US"/>
              </w:rPr>
              <w:t>23 February 2012</w:t>
            </w:r>
          </w:p>
        </w:tc>
        <w:tc>
          <w:tcPr>
            <w:tcW w:w="4614" w:type="dxa"/>
          </w:tcPr>
          <w:p w:rsidR="0096324B" w:rsidRPr="002A797A" w:rsidRDefault="0096324B" w:rsidP="002668F1">
            <w:pPr>
              <w:spacing w:after="120"/>
              <w:jc w:val="both"/>
              <w:rPr>
                <w:rFonts w:cs="Arial"/>
                <w:bCs/>
                <w:sz w:val="18"/>
                <w:szCs w:val="18"/>
                <w:lang w:val="en-US"/>
              </w:rPr>
            </w:pPr>
            <w:r w:rsidRPr="002A797A">
              <w:rPr>
                <w:rFonts w:cs="Arial"/>
                <w:bCs/>
                <w:sz w:val="18"/>
                <w:szCs w:val="18"/>
                <w:lang w:val="en-US"/>
              </w:rPr>
              <w:t>Request for information number 63 was issued by the PMTE team. In the response they were referred to:</w:t>
            </w:r>
          </w:p>
          <w:p w:rsidR="0096324B" w:rsidRPr="002A797A" w:rsidRDefault="0096324B" w:rsidP="002668F1">
            <w:pPr>
              <w:numPr>
                <w:ilvl w:val="0"/>
                <w:numId w:val="188"/>
              </w:numPr>
              <w:spacing w:after="120"/>
              <w:ind w:left="366"/>
              <w:jc w:val="both"/>
              <w:rPr>
                <w:rFonts w:cs="Arial"/>
                <w:bCs/>
                <w:sz w:val="18"/>
                <w:szCs w:val="18"/>
                <w:lang w:val="en-US"/>
              </w:rPr>
            </w:pPr>
            <w:r w:rsidRPr="002A797A">
              <w:rPr>
                <w:rFonts w:cs="Arial"/>
                <w:bCs/>
                <w:sz w:val="18"/>
                <w:szCs w:val="18"/>
                <w:lang w:val="en-US"/>
              </w:rPr>
              <w:t>SCM Circular 11 of 2009/10. This circular pertain to the procurement of goods and services above the threshold of R20 million.</w:t>
            </w:r>
          </w:p>
          <w:p w:rsidR="0096324B" w:rsidRPr="002A797A" w:rsidRDefault="0096324B" w:rsidP="002668F1">
            <w:pPr>
              <w:numPr>
                <w:ilvl w:val="0"/>
                <w:numId w:val="188"/>
              </w:numPr>
              <w:spacing w:after="120"/>
              <w:ind w:left="366"/>
              <w:jc w:val="both"/>
              <w:rPr>
                <w:rFonts w:cs="Arial"/>
                <w:bCs/>
                <w:sz w:val="18"/>
                <w:szCs w:val="18"/>
                <w:lang w:val="en-US"/>
              </w:rPr>
            </w:pPr>
            <w:r w:rsidRPr="002A797A">
              <w:rPr>
                <w:rFonts w:cs="Arial"/>
                <w:bCs/>
                <w:sz w:val="18"/>
                <w:szCs w:val="18"/>
                <w:lang w:val="en-US"/>
              </w:rPr>
              <w:t>The aforementioned circular made reference to circular 4 of 2007/08 - This circular was not listed in the list of policies and circulars and could not be provided by officials responsible for the day to day procurement in PMTE. The matter was raised at the audit steering committee of 5 March 2012 and was subsequently provided on 6 March 2012.</w:t>
            </w:r>
          </w:p>
          <w:p w:rsidR="0096324B" w:rsidRPr="002A797A" w:rsidRDefault="0096324B" w:rsidP="002668F1">
            <w:pPr>
              <w:numPr>
                <w:ilvl w:val="0"/>
                <w:numId w:val="188"/>
              </w:numPr>
              <w:spacing w:after="120"/>
              <w:ind w:left="366"/>
              <w:jc w:val="both"/>
              <w:rPr>
                <w:rFonts w:cs="Arial"/>
                <w:bCs/>
                <w:sz w:val="18"/>
                <w:szCs w:val="18"/>
                <w:lang w:val="en-US"/>
              </w:rPr>
            </w:pPr>
            <w:r w:rsidRPr="002A797A">
              <w:rPr>
                <w:rFonts w:cs="Arial"/>
                <w:sz w:val="18"/>
                <w:szCs w:val="18"/>
              </w:rPr>
              <w:t xml:space="preserve">SCM Circular 54 of 2010/11. This circular was not listed on the list of policies and </w:t>
            </w:r>
            <w:proofErr w:type="gramStart"/>
            <w:r w:rsidRPr="002A797A">
              <w:rPr>
                <w:rFonts w:cs="Arial"/>
                <w:sz w:val="18"/>
                <w:szCs w:val="18"/>
              </w:rPr>
              <w:t>circulars provided, nor was</w:t>
            </w:r>
            <w:proofErr w:type="gramEnd"/>
            <w:r w:rsidRPr="002A797A">
              <w:rPr>
                <w:rFonts w:cs="Arial"/>
                <w:sz w:val="18"/>
                <w:szCs w:val="18"/>
              </w:rPr>
              <w:t xml:space="preserve"> it indicated in the confirmation of the applicable delegations. </w:t>
            </w:r>
          </w:p>
          <w:p w:rsidR="0096324B" w:rsidRPr="002A797A" w:rsidRDefault="0096324B" w:rsidP="002668F1">
            <w:pPr>
              <w:numPr>
                <w:ilvl w:val="0"/>
                <w:numId w:val="188"/>
              </w:numPr>
              <w:spacing w:after="120"/>
              <w:ind w:left="366"/>
              <w:jc w:val="both"/>
              <w:rPr>
                <w:rFonts w:cs="Arial"/>
                <w:bCs/>
                <w:sz w:val="18"/>
                <w:szCs w:val="18"/>
                <w:lang w:val="en-US"/>
              </w:rPr>
            </w:pPr>
            <w:r w:rsidRPr="002A797A">
              <w:rPr>
                <w:rFonts w:cs="Arial"/>
                <w:sz w:val="18"/>
                <w:szCs w:val="18"/>
              </w:rPr>
              <w:t>It should further be noted that circular 54 of 2010/11, dated 20 December 2010, all circulars in terms issued in terms of procurement approvals for goods and services and leasing are repealed. It is therefore not evident how reference to circulars before this one could be made?</w:t>
            </w:r>
          </w:p>
        </w:tc>
      </w:tr>
    </w:tbl>
    <w:p w:rsidR="0096324B" w:rsidRPr="00F76742" w:rsidRDefault="0096324B" w:rsidP="0096324B">
      <w:pPr>
        <w:spacing w:after="120"/>
        <w:jc w:val="both"/>
        <w:rPr>
          <w:rFonts w:cs="Arial"/>
          <w:szCs w:val="22"/>
          <w:lang w:val="en-US"/>
        </w:rPr>
      </w:pPr>
    </w:p>
    <w:p w:rsidR="0096324B" w:rsidRDefault="0096324B" w:rsidP="0096324B"/>
    <w:p w:rsidR="0096324B" w:rsidRDefault="0096324B" w:rsidP="0096324B">
      <w:pPr>
        <w:rPr>
          <w:rFonts w:cs="Arial"/>
          <w:szCs w:val="22"/>
        </w:rPr>
      </w:pPr>
    </w:p>
    <w:p w:rsidR="0096324B" w:rsidRDefault="0096324B" w:rsidP="0096324B">
      <w:pPr>
        <w:rPr>
          <w:rFonts w:cs="Arial"/>
          <w:szCs w:val="22"/>
        </w:rPr>
      </w:pPr>
    </w:p>
    <w:p w:rsidR="0096324B" w:rsidRDefault="0096324B" w:rsidP="005374CF">
      <w:pPr>
        <w:pStyle w:val="ListParagraph"/>
        <w:ind w:left="360"/>
        <w:rPr>
          <w:rFonts w:cs="Arial"/>
          <w:b/>
          <w:bCs/>
          <w:szCs w:val="22"/>
        </w:rPr>
      </w:pPr>
    </w:p>
    <w:p w:rsidR="0096324B" w:rsidRDefault="0096324B"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2A797A" w:rsidRDefault="002A797A" w:rsidP="005374CF">
      <w:pPr>
        <w:pStyle w:val="ListParagraph"/>
        <w:ind w:left="360"/>
        <w:rPr>
          <w:rFonts w:cs="Arial"/>
          <w:b/>
          <w:bCs/>
          <w:szCs w:val="22"/>
        </w:rPr>
      </w:pPr>
    </w:p>
    <w:p w:rsidR="0096324B" w:rsidRPr="004D7BCF" w:rsidRDefault="0096324B" w:rsidP="0096324B">
      <w:pPr>
        <w:pStyle w:val="ListParagraph"/>
        <w:numPr>
          <w:ilvl w:val="0"/>
          <w:numId w:val="184"/>
        </w:numPr>
        <w:spacing w:after="120"/>
        <w:jc w:val="both"/>
        <w:rPr>
          <w:szCs w:val="22"/>
        </w:rPr>
      </w:pPr>
      <w:r>
        <w:rPr>
          <w:b/>
          <w:bCs/>
          <w:szCs w:val="22"/>
        </w:rPr>
        <w:t xml:space="preserve">Compliance with laws and regulations: </w:t>
      </w:r>
      <w:r w:rsidRPr="004D7BCF">
        <w:rPr>
          <w:b/>
          <w:bCs/>
          <w:szCs w:val="22"/>
        </w:rPr>
        <w:t xml:space="preserve">Review of interim financial statements </w:t>
      </w:r>
      <w:r w:rsidRPr="004D7BCF">
        <w:rPr>
          <w:b/>
          <w:bCs/>
          <w:color w:val="FF0000"/>
          <w:szCs w:val="22"/>
        </w:rPr>
        <w:t>Ex 131</w:t>
      </w:r>
    </w:p>
    <w:p w:rsidR="00207920" w:rsidRPr="00207920" w:rsidRDefault="00207920" w:rsidP="0096324B">
      <w:pPr>
        <w:autoSpaceDE w:val="0"/>
        <w:autoSpaceDN w:val="0"/>
        <w:adjustRightInd w:val="0"/>
        <w:rPr>
          <w:b/>
          <w:szCs w:val="22"/>
        </w:rPr>
      </w:pPr>
      <w:r w:rsidRPr="00207920">
        <w:rPr>
          <w:b/>
          <w:szCs w:val="22"/>
        </w:rPr>
        <w:t>Audit Finding</w:t>
      </w:r>
    </w:p>
    <w:p w:rsidR="00207920" w:rsidRDefault="00207920" w:rsidP="0096324B">
      <w:pPr>
        <w:autoSpaceDE w:val="0"/>
        <w:autoSpaceDN w:val="0"/>
        <w:adjustRightInd w:val="0"/>
        <w:rPr>
          <w:szCs w:val="22"/>
        </w:rPr>
      </w:pPr>
    </w:p>
    <w:p w:rsidR="0096324B" w:rsidRDefault="0096324B" w:rsidP="0096324B">
      <w:pPr>
        <w:autoSpaceDE w:val="0"/>
        <w:autoSpaceDN w:val="0"/>
        <w:adjustRightInd w:val="0"/>
        <w:rPr>
          <w:szCs w:val="22"/>
        </w:rPr>
      </w:pPr>
      <w:r>
        <w:rPr>
          <w:szCs w:val="22"/>
        </w:rPr>
        <w:t>Laws, rules and legislation:</w:t>
      </w:r>
    </w:p>
    <w:p w:rsidR="0096324B" w:rsidRDefault="0096324B" w:rsidP="0096324B">
      <w:pPr>
        <w:autoSpaceDE w:val="0"/>
        <w:autoSpaceDN w:val="0"/>
        <w:adjustRightInd w:val="0"/>
        <w:rPr>
          <w:szCs w:val="22"/>
        </w:rPr>
      </w:pPr>
    </w:p>
    <w:p w:rsidR="0096324B" w:rsidRDefault="0096324B" w:rsidP="00207920">
      <w:pPr>
        <w:tabs>
          <w:tab w:val="left" w:pos="360"/>
        </w:tabs>
        <w:autoSpaceDE w:val="0"/>
        <w:autoSpaceDN w:val="0"/>
        <w:adjustRightInd w:val="0"/>
        <w:rPr>
          <w:szCs w:val="22"/>
        </w:rPr>
      </w:pPr>
      <w:r>
        <w:rPr>
          <w:szCs w:val="22"/>
        </w:rPr>
        <w:t>PFMA paragraph 40(3</w:t>
      </w:r>
      <w:proofErr w:type="gramStart"/>
      <w:r>
        <w:rPr>
          <w:szCs w:val="22"/>
        </w:rPr>
        <w:t>)(</w:t>
      </w:r>
      <w:proofErr w:type="gramEnd"/>
      <w:r>
        <w:rPr>
          <w:szCs w:val="22"/>
        </w:rPr>
        <w:t>a) states:</w:t>
      </w:r>
    </w:p>
    <w:p w:rsidR="0096324B" w:rsidRDefault="0096324B" w:rsidP="0096324B">
      <w:pPr>
        <w:tabs>
          <w:tab w:val="left" w:pos="540"/>
        </w:tabs>
        <w:autoSpaceDE w:val="0"/>
        <w:autoSpaceDN w:val="0"/>
        <w:adjustRightInd w:val="0"/>
        <w:rPr>
          <w:szCs w:val="22"/>
        </w:rPr>
      </w:pPr>
      <w:r>
        <w:rPr>
          <w:szCs w:val="22"/>
        </w:rPr>
        <w:tab/>
      </w:r>
    </w:p>
    <w:p w:rsidR="0096324B" w:rsidRPr="00791E8B" w:rsidRDefault="0096324B" w:rsidP="0096324B">
      <w:pPr>
        <w:tabs>
          <w:tab w:val="left" w:pos="540"/>
        </w:tabs>
        <w:autoSpaceDE w:val="0"/>
        <w:autoSpaceDN w:val="0"/>
        <w:adjustRightInd w:val="0"/>
        <w:jc w:val="both"/>
        <w:rPr>
          <w:i/>
          <w:iCs/>
          <w:szCs w:val="22"/>
        </w:rPr>
      </w:pPr>
      <w:r>
        <w:rPr>
          <w:szCs w:val="22"/>
        </w:rPr>
        <w:tab/>
      </w:r>
      <w:r w:rsidRPr="00791E8B">
        <w:rPr>
          <w:i/>
          <w:iCs/>
          <w:szCs w:val="22"/>
        </w:rPr>
        <w:t xml:space="preserve">“The </w:t>
      </w:r>
      <w:r>
        <w:rPr>
          <w:i/>
          <w:iCs/>
          <w:szCs w:val="22"/>
        </w:rPr>
        <w:t>annual report and audited financial statements referred to in subsection (1</w:t>
      </w:r>
      <w:proofErr w:type="gramStart"/>
      <w:r>
        <w:rPr>
          <w:i/>
          <w:iCs/>
          <w:szCs w:val="22"/>
        </w:rPr>
        <w:t>)(</w:t>
      </w:r>
      <w:proofErr w:type="gramEnd"/>
      <w:r>
        <w:rPr>
          <w:i/>
          <w:iCs/>
          <w:szCs w:val="22"/>
        </w:rPr>
        <w:t xml:space="preserve">d) must </w:t>
      </w:r>
      <w:r w:rsidRPr="00791E8B">
        <w:rPr>
          <w:i/>
          <w:iCs/>
          <w:szCs w:val="22"/>
        </w:rPr>
        <w:t>-</w:t>
      </w:r>
    </w:p>
    <w:p w:rsidR="0096324B" w:rsidRDefault="0096324B" w:rsidP="0096324B">
      <w:pPr>
        <w:tabs>
          <w:tab w:val="left" w:pos="540"/>
        </w:tabs>
        <w:autoSpaceDE w:val="0"/>
        <w:autoSpaceDN w:val="0"/>
        <w:adjustRightInd w:val="0"/>
        <w:jc w:val="both"/>
        <w:rPr>
          <w:i/>
          <w:iCs/>
          <w:szCs w:val="22"/>
        </w:rPr>
      </w:pPr>
      <w:r>
        <w:rPr>
          <w:szCs w:val="22"/>
        </w:rPr>
        <w:tab/>
      </w:r>
      <w:r>
        <w:rPr>
          <w:szCs w:val="22"/>
        </w:rPr>
        <w:tab/>
        <w:t xml:space="preserve">    </w:t>
      </w:r>
      <w:r w:rsidRPr="00791E8B">
        <w:rPr>
          <w:i/>
          <w:iCs/>
          <w:szCs w:val="22"/>
        </w:rPr>
        <w:t>(</w:t>
      </w:r>
      <w:r>
        <w:rPr>
          <w:i/>
          <w:iCs/>
          <w:szCs w:val="22"/>
        </w:rPr>
        <w:t>a</w:t>
      </w:r>
      <w:r w:rsidRPr="00791E8B">
        <w:rPr>
          <w:i/>
          <w:iCs/>
          <w:szCs w:val="22"/>
        </w:rPr>
        <w:t>)</w:t>
      </w:r>
      <w:r>
        <w:rPr>
          <w:i/>
          <w:iCs/>
          <w:szCs w:val="22"/>
        </w:rPr>
        <w:t xml:space="preserve"> fairly present the state of affairs of the department, trading entity or constitutional </w:t>
      </w:r>
      <w:r>
        <w:rPr>
          <w:i/>
          <w:iCs/>
          <w:szCs w:val="22"/>
        </w:rPr>
        <w:br/>
        <w:t xml:space="preserve">                     institution, its business, its financial results, its performance against predetermined </w:t>
      </w:r>
      <w:r>
        <w:rPr>
          <w:i/>
          <w:iCs/>
          <w:szCs w:val="22"/>
        </w:rPr>
        <w:tab/>
      </w:r>
      <w:r>
        <w:rPr>
          <w:i/>
          <w:iCs/>
          <w:szCs w:val="22"/>
        </w:rPr>
        <w:tab/>
      </w:r>
      <w:r>
        <w:rPr>
          <w:i/>
          <w:iCs/>
          <w:szCs w:val="22"/>
        </w:rPr>
        <w:tab/>
        <w:t xml:space="preserve">        objectives and its financial position as at the end of the financial year concerned;</w:t>
      </w:r>
    </w:p>
    <w:p w:rsidR="0096324B" w:rsidRPr="0083504A" w:rsidRDefault="0096324B" w:rsidP="0096324B">
      <w:pPr>
        <w:pStyle w:val="ListParagraph"/>
        <w:tabs>
          <w:tab w:val="left" w:pos="180"/>
          <w:tab w:val="left" w:pos="360"/>
          <w:tab w:val="left" w:pos="540"/>
        </w:tabs>
        <w:autoSpaceDE w:val="0"/>
        <w:autoSpaceDN w:val="0"/>
        <w:adjustRightInd w:val="0"/>
        <w:ind w:left="0"/>
        <w:jc w:val="both"/>
        <w:rPr>
          <w:i/>
          <w:iCs/>
          <w:szCs w:val="22"/>
        </w:rPr>
      </w:pPr>
    </w:p>
    <w:p w:rsidR="0096324B" w:rsidRDefault="0096324B" w:rsidP="0096324B">
      <w:pPr>
        <w:autoSpaceDE w:val="0"/>
        <w:autoSpaceDN w:val="0"/>
        <w:adjustRightInd w:val="0"/>
        <w:jc w:val="both"/>
        <w:rPr>
          <w:szCs w:val="22"/>
        </w:rPr>
      </w:pPr>
      <w:r w:rsidRPr="00134C69">
        <w:rPr>
          <w:szCs w:val="22"/>
        </w:rPr>
        <w:t>The following</w:t>
      </w:r>
      <w:r>
        <w:rPr>
          <w:szCs w:val="22"/>
        </w:rPr>
        <w:t xml:space="preserve"> has been identified upon inspection of the annual financial statements:</w:t>
      </w:r>
    </w:p>
    <w:p w:rsidR="0096324B" w:rsidRDefault="0096324B" w:rsidP="0096324B">
      <w:pPr>
        <w:autoSpaceDE w:val="0"/>
        <w:autoSpaceDN w:val="0"/>
        <w:adjustRightInd w:val="0"/>
        <w:jc w:val="both"/>
        <w:rPr>
          <w:szCs w:val="22"/>
        </w:rPr>
      </w:pPr>
    </w:p>
    <w:p w:rsidR="0096324B" w:rsidRDefault="0096324B" w:rsidP="0096324B">
      <w:pPr>
        <w:autoSpaceDE w:val="0"/>
        <w:autoSpaceDN w:val="0"/>
        <w:adjustRightInd w:val="0"/>
        <w:jc w:val="both"/>
        <w:rPr>
          <w:szCs w:val="22"/>
        </w:rPr>
      </w:pPr>
      <w:r>
        <w:rPr>
          <w:szCs w:val="22"/>
        </w:rPr>
        <w:t>Upon inspection of the interim financial statements, for the interim period ending 30 September 2011, it has been identified that there is no documented evidence to confirm that the schedules supporting the disclosure note relating to commitments has been reviewed.</w:t>
      </w:r>
    </w:p>
    <w:p w:rsidR="0096324B" w:rsidRDefault="0096324B" w:rsidP="0096324B">
      <w:pPr>
        <w:autoSpaceDE w:val="0"/>
        <w:autoSpaceDN w:val="0"/>
        <w:adjustRightInd w:val="0"/>
        <w:jc w:val="both"/>
        <w:rPr>
          <w:szCs w:val="22"/>
        </w:rPr>
      </w:pPr>
      <w:r>
        <w:rPr>
          <w:szCs w:val="22"/>
        </w:rPr>
        <w:t xml:space="preserve"> </w:t>
      </w:r>
    </w:p>
    <w:p w:rsidR="0096324B" w:rsidRDefault="0096324B" w:rsidP="0096324B">
      <w:pPr>
        <w:autoSpaceDE w:val="0"/>
        <w:autoSpaceDN w:val="0"/>
        <w:adjustRightInd w:val="0"/>
        <w:jc w:val="both"/>
        <w:rPr>
          <w:szCs w:val="22"/>
        </w:rPr>
      </w:pPr>
      <w:r>
        <w:rPr>
          <w:szCs w:val="22"/>
        </w:rPr>
        <w:t xml:space="preserve">However, it has been acknowledged that the commitment schedules supporting the financial statements for the year ending 31 March 2012 has been reviewed accordingly. </w:t>
      </w:r>
    </w:p>
    <w:p w:rsidR="0096324B" w:rsidRDefault="0096324B" w:rsidP="0096324B">
      <w:pPr>
        <w:autoSpaceDE w:val="0"/>
        <w:autoSpaceDN w:val="0"/>
        <w:adjustRightInd w:val="0"/>
        <w:jc w:val="both"/>
        <w:rPr>
          <w:szCs w:val="22"/>
        </w:rPr>
      </w:pPr>
    </w:p>
    <w:p w:rsidR="0096324B" w:rsidRDefault="0096324B" w:rsidP="0096324B">
      <w:pPr>
        <w:autoSpaceDE w:val="0"/>
        <w:autoSpaceDN w:val="0"/>
        <w:adjustRightInd w:val="0"/>
        <w:jc w:val="both"/>
        <w:rPr>
          <w:szCs w:val="22"/>
        </w:rPr>
      </w:pPr>
      <w:r>
        <w:rPr>
          <w:szCs w:val="22"/>
        </w:rPr>
        <w:t>It must however be ensured that implemented control are effectively applied throughout the year.</w:t>
      </w:r>
    </w:p>
    <w:p w:rsidR="0096324B" w:rsidRDefault="0096324B" w:rsidP="0096324B">
      <w:pPr>
        <w:autoSpaceDE w:val="0"/>
        <w:autoSpaceDN w:val="0"/>
        <w:adjustRightInd w:val="0"/>
        <w:ind w:left="426" w:hanging="426"/>
        <w:jc w:val="both"/>
        <w:rPr>
          <w:szCs w:val="22"/>
        </w:rPr>
      </w:pPr>
    </w:p>
    <w:p w:rsidR="0096324B" w:rsidRPr="00571266" w:rsidRDefault="0096324B" w:rsidP="0096324B">
      <w:pPr>
        <w:autoSpaceDE w:val="0"/>
        <w:autoSpaceDN w:val="0"/>
        <w:adjustRightInd w:val="0"/>
        <w:jc w:val="both"/>
        <w:rPr>
          <w:szCs w:val="22"/>
        </w:rPr>
      </w:pPr>
      <w:r w:rsidRPr="00571266">
        <w:rPr>
          <w:szCs w:val="22"/>
        </w:rPr>
        <w:t>Potential impact of the finding</w:t>
      </w:r>
      <w:r>
        <w:rPr>
          <w:szCs w:val="22"/>
        </w:rPr>
        <w:t>s</w:t>
      </w:r>
      <w:r w:rsidRPr="00571266">
        <w:rPr>
          <w:szCs w:val="22"/>
        </w:rPr>
        <w:t xml:space="preserve"> </w:t>
      </w:r>
      <w:proofErr w:type="gramStart"/>
      <w:r w:rsidRPr="00571266">
        <w:rPr>
          <w:szCs w:val="22"/>
        </w:rPr>
        <w:t>raised</w:t>
      </w:r>
      <w:proofErr w:type="gramEnd"/>
      <w:r w:rsidRPr="00571266">
        <w:rPr>
          <w:szCs w:val="22"/>
        </w:rPr>
        <w:t xml:space="preserve"> above:</w:t>
      </w:r>
    </w:p>
    <w:p w:rsidR="0096324B" w:rsidRDefault="0096324B" w:rsidP="0096324B">
      <w:pPr>
        <w:pStyle w:val="NormalWeb"/>
        <w:rPr>
          <w:rFonts w:ascii="Arial" w:hAnsi="Arial" w:cs="Arial"/>
          <w:sz w:val="22"/>
          <w:szCs w:val="22"/>
        </w:rPr>
      </w:pPr>
    </w:p>
    <w:p w:rsidR="0096324B" w:rsidRPr="006E09A7" w:rsidRDefault="0096324B" w:rsidP="0096324B">
      <w:pPr>
        <w:pStyle w:val="NormalWeb"/>
        <w:rPr>
          <w:rFonts w:ascii="Arial" w:hAnsi="Arial" w:cs="Arial"/>
          <w:sz w:val="22"/>
          <w:szCs w:val="22"/>
        </w:rPr>
      </w:pPr>
      <w:r>
        <w:rPr>
          <w:rFonts w:ascii="Arial" w:hAnsi="Arial" w:cs="Arial"/>
          <w:sz w:val="22"/>
          <w:szCs w:val="22"/>
        </w:rPr>
        <w:t>The disclosure note relating to commitments for the interim period ending 30 September 2011 may not be fairly presented.</w:t>
      </w:r>
    </w:p>
    <w:p w:rsidR="0096324B" w:rsidRDefault="0096324B" w:rsidP="0096324B">
      <w:pPr>
        <w:autoSpaceDE w:val="0"/>
        <w:autoSpaceDN w:val="0"/>
        <w:adjustRightInd w:val="0"/>
        <w:jc w:val="both"/>
        <w:rPr>
          <w:szCs w:val="22"/>
        </w:rPr>
      </w:pPr>
    </w:p>
    <w:p w:rsidR="0096324B" w:rsidRDefault="0096324B" w:rsidP="0096324B">
      <w:pPr>
        <w:autoSpaceDE w:val="0"/>
        <w:autoSpaceDN w:val="0"/>
        <w:adjustRightInd w:val="0"/>
        <w:jc w:val="both"/>
        <w:rPr>
          <w:szCs w:val="22"/>
        </w:rPr>
      </w:pPr>
      <w:r>
        <w:rPr>
          <w:szCs w:val="22"/>
        </w:rPr>
        <w:t>Reason for the deviation:</w:t>
      </w:r>
    </w:p>
    <w:p w:rsidR="0096324B" w:rsidRDefault="0096324B" w:rsidP="0096324B">
      <w:pPr>
        <w:autoSpaceDE w:val="0"/>
        <w:autoSpaceDN w:val="0"/>
        <w:adjustRightInd w:val="0"/>
        <w:jc w:val="both"/>
        <w:rPr>
          <w:szCs w:val="22"/>
        </w:rPr>
      </w:pPr>
    </w:p>
    <w:p w:rsidR="0096324B" w:rsidRPr="003D20E1" w:rsidRDefault="0096324B" w:rsidP="0096324B">
      <w:pPr>
        <w:pStyle w:val="NormalWeb"/>
        <w:rPr>
          <w:rFonts w:ascii="Arial" w:hAnsi="Arial" w:cs="Arial"/>
          <w:sz w:val="22"/>
          <w:szCs w:val="22"/>
        </w:rPr>
      </w:pPr>
      <w:r w:rsidRPr="003D20E1">
        <w:rPr>
          <w:rFonts w:ascii="Arial" w:hAnsi="Arial" w:cs="Arial"/>
          <w:sz w:val="22"/>
          <w:szCs w:val="22"/>
        </w:rPr>
        <w:t>The deviation arose as there is no documented audited trail to evidence the fact that the disclosure note has been reviewed.</w:t>
      </w:r>
    </w:p>
    <w:p w:rsidR="0096324B" w:rsidRPr="002D4276" w:rsidRDefault="0096324B" w:rsidP="0096324B">
      <w:pPr>
        <w:autoSpaceDE w:val="0"/>
        <w:autoSpaceDN w:val="0"/>
        <w:adjustRightInd w:val="0"/>
        <w:spacing w:after="120" w:line="260" w:lineRule="exact"/>
        <w:ind w:left="357" w:hanging="357"/>
        <w:jc w:val="both"/>
        <w:rPr>
          <w:szCs w:val="22"/>
        </w:rPr>
      </w:pPr>
    </w:p>
    <w:p w:rsidR="0096324B" w:rsidRDefault="0096324B" w:rsidP="0096324B">
      <w:pPr>
        <w:spacing w:after="120" w:line="260" w:lineRule="exact"/>
        <w:jc w:val="both"/>
        <w:rPr>
          <w:b/>
          <w:bCs/>
          <w:szCs w:val="22"/>
        </w:rPr>
      </w:pPr>
      <w:r w:rsidRPr="00684674">
        <w:rPr>
          <w:b/>
          <w:bCs/>
          <w:szCs w:val="22"/>
        </w:rPr>
        <w:t>Internal control deficiency</w:t>
      </w:r>
    </w:p>
    <w:p w:rsidR="00207920" w:rsidRDefault="00207920" w:rsidP="00207920">
      <w:pPr>
        <w:pStyle w:val="ListParagraph"/>
        <w:tabs>
          <w:tab w:val="left" w:pos="284"/>
        </w:tabs>
        <w:spacing w:after="120" w:line="260" w:lineRule="exact"/>
        <w:ind w:left="0"/>
        <w:contextualSpacing w:val="0"/>
        <w:jc w:val="both"/>
        <w:rPr>
          <w:b/>
          <w:bCs/>
          <w:szCs w:val="22"/>
        </w:rPr>
      </w:pPr>
    </w:p>
    <w:p w:rsidR="0096324B" w:rsidRDefault="0096324B" w:rsidP="00207920">
      <w:pPr>
        <w:pStyle w:val="ListParagraph"/>
        <w:tabs>
          <w:tab w:val="left" w:pos="284"/>
        </w:tabs>
        <w:spacing w:after="120" w:line="260" w:lineRule="exact"/>
        <w:ind w:left="0"/>
        <w:contextualSpacing w:val="0"/>
        <w:jc w:val="both"/>
        <w:rPr>
          <w:i/>
          <w:iCs/>
          <w:szCs w:val="22"/>
        </w:rPr>
      </w:pPr>
      <w:r w:rsidRPr="002A57C0">
        <w:rPr>
          <w:i/>
          <w:iCs/>
          <w:szCs w:val="22"/>
        </w:rPr>
        <w:t>Leadership</w:t>
      </w:r>
    </w:p>
    <w:p w:rsidR="00207920" w:rsidRDefault="0096324B" w:rsidP="00207920">
      <w:pPr>
        <w:spacing w:after="120" w:line="260" w:lineRule="exact"/>
        <w:jc w:val="both"/>
        <w:rPr>
          <w:szCs w:val="22"/>
        </w:rPr>
      </w:pPr>
      <w:r w:rsidRPr="00BA57A2">
        <w:rPr>
          <w:szCs w:val="22"/>
        </w:rPr>
        <w:t>Management did not effectively exercise their oversight responsibility regarding financial and performance reporting and compliance and related internal controls.</w:t>
      </w:r>
    </w:p>
    <w:p w:rsidR="0096324B" w:rsidRPr="00207920" w:rsidRDefault="0096324B" w:rsidP="00207920">
      <w:pPr>
        <w:spacing w:after="120" w:line="260" w:lineRule="exact"/>
        <w:jc w:val="both"/>
        <w:rPr>
          <w:szCs w:val="22"/>
        </w:rPr>
      </w:pPr>
      <w:r w:rsidRPr="002A57C0">
        <w:rPr>
          <w:i/>
          <w:iCs/>
          <w:szCs w:val="22"/>
        </w:rPr>
        <w:t>Financial and performance management</w:t>
      </w:r>
    </w:p>
    <w:p w:rsidR="0096324B" w:rsidRPr="00BA57A2" w:rsidRDefault="0096324B" w:rsidP="0096324B">
      <w:pPr>
        <w:tabs>
          <w:tab w:val="left" w:pos="426"/>
        </w:tabs>
        <w:spacing w:after="120" w:line="260" w:lineRule="exact"/>
        <w:jc w:val="both"/>
        <w:rPr>
          <w:szCs w:val="22"/>
        </w:rPr>
      </w:pPr>
      <w:r w:rsidRPr="00BA57A2">
        <w:rPr>
          <w:szCs w:val="22"/>
        </w:rPr>
        <w:t xml:space="preserve">The department did not prepare regular, accurate and complete financial and performance   </w:t>
      </w:r>
      <w:r w:rsidRPr="00BA57A2">
        <w:rPr>
          <w:szCs w:val="22"/>
        </w:rPr>
        <w:br/>
        <w:t>reports that are supported and evidenced by reliable information.</w:t>
      </w:r>
    </w:p>
    <w:p w:rsidR="0096324B" w:rsidRPr="005171DD" w:rsidRDefault="0096324B" w:rsidP="0096324B">
      <w:pPr>
        <w:spacing w:after="120" w:line="260" w:lineRule="exact"/>
        <w:ind w:left="360"/>
        <w:jc w:val="both"/>
        <w:rPr>
          <w:i/>
          <w:iCs/>
          <w:szCs w:val="22"/>
          <w:lang w:val="en-GB"/>
        </w:rPr>
      </w:pPr>
    </w:p>
    <w:p w:rsidR="0096324B" w:rsidRDefault="0096324B" w:rsidP="0096324B">
      <w:pPr>
        <w:spacing w:after="120" w:line="260" w:lineRule="exact"/>
        <w:jc w:val="both"/>
        <w:rPr>
          <w:b/>
          <w:bCs/>
          <w:szCs w:val="22"/>
        </w:rPr>
      </w:pPr>
      <w:r w:rsidRPr="00532A4E">
        <w:rPr>
          <w:b/>
          <w:bCs/>
          <w:szCs w:val="22"/>
        </w:rPr>
        <w:t>Recommendation</w:t>
      </w:r>
    </w:p>
    <w:p w:rsidR="00207920" w:rsidRDefault="00207920" w:rsidP="0096324B">
      <w:pPr>
        <w:spacing w:after="120" w:line="260" w:lineRule="exact"/>
        <w:jc w:val="both"/>
        <w:rPr>
          <w:bCs/>
          <w:szCs w:val="22"/>
        </w:rPr>
      </w:pPr>
    </w:p>
    <w:p w:rsidR="0096324B" w:rsidRPr="000D3271" w:rsidRDefault="0096324B" w:rsidP="0096324B">
      <w:pPr>
        <w:spacing w:after="120" w:line="260" w:lineRule="exact"/>
        <w:jc w:val="both"/>
        <w:rPr>
          <w:bCs/>
          <w:szCs w:val="22"/>
        </w:rPr>
      </w:pPr>
      <w:r>
        <w:rPr>
          <w:bCs/>
          <w:szCs w:val="22"/>
        </w:rPr>
        <w:t>Management should ensure that schedules submitted for interim audit purposes are reviewed in order to ensure that the interim financial statements are fairly presented.</w:t>
      </w:r>
    </w:p>
    <w:p w:rsidR="0096324B" w:rsidRDefault="0096324B" w:rsidP="0096324B">
      <w:pPr>
        <w:pStyle w:val="NormalWeb"/>
        <w:spacing w:after="120" w:line="260" w:lineRule="exact"/>
        <w:rPr>
          <w:rFonts w:ascii="Arial" w:hAnsi="Arial" w:cs="Arial"/>
          <w:sz w:val="22"/>
          <w:szCs w:val="22"/>
        </w:rPr>
      </w:pPr>
    </w:p>
    <w:p w:rsidR="0096324B" w:rsidRDefault="0096324B" w:rsidP="0096324B">
      <w:pPr>
        <w:spacing w:after="120" w:line="260" w:lineRule="exact"/>
        <w:ind w:left="357" w:hanging="357"/>
        <w:rPr>
          <w:b/>
          <w:bCs/>
          <w:szCs w:val="22"/>
        </w:rPr>
      </w:pPr>
      <w:r w:rsidRPr="00532A4E">
        <w:rPr>
          <w:b/>
          <w:bCs/>
          <w:szCs w:val="22"/>
        </w:rPr>
        <w:t>Management response</w:t>
      </w:r>
    </w:p>
    <w:p w:rsidR="0096324B" w:rsidRDefault="0096324B" w:rsidP="0096324B">
      <w:pPr>
        <w:autoSpaceDE w:val="0"/>
        <w:autoSpaceDN w:val="0"/>
        <w:adjustRightInd w:val="0"/>
        <w:jc w:val="both"/>
        <w:rPr>
          <w:szCs w:val="22"/>
        </w:rPr>
      </w:pPr>
      <w:r>
        <w:rPr>
          <w:szCs w:val="22"/>
        </w:rPr>
        <w:t>I am</w:t>
      </w:r>
      <w:r w:rsidRPr="00532A4E">
        <w:rPr>
          <w:szCs w:val="22"/>
        </w:rPr>
        <w:t xml:space="preserve"> in</w:t>
      </w:r>
      <w:r>
        <w:rPr>
          <w:szCs w:val="22"/>
        </w:rPr>
        <w:t xml:space="preserve"> agreement with the finding for interim period ending 30 September 2011, that there </w:t>
      </w:r>
      <w:proofErr w:type="gramStart"/>
      <w:r>
        <w:rPr>
          <w:szCs w:val="22"/>
        </w:rPr>
        <w:t>were</w:t>
      </w:r>
      <w:proofErr w:type="gramEnd"/>
      <w:r>
        <w:rPr>
          <w:szCs w:val="22"/>
        </w:rPr>
        <w:t xml:space="preserve"> no documented evidence to confirm that the schedules supporting the disclosure note relating to commitments was reviewed, however it is part of the department audit action plan to review all schedules and ensure that all inputs disclosed are supported by documents. The action plan was implemented during 31 December 2011 interim, and its evidenced that audit action plan was implemented successfully as the Office of the Auditor General also acknowledged that the commitment schedules supporting the financial statements for the year ending 31 March 2012 has been reviewed accordingly. </w:t>
      </w:r>
    </w:p>
    <w:p w:rsidR="0096324B" w:rsidRDefault="0096324B" w:rsidP="0096324B">
      <w:pPr>
        <w:spacing w:after="120" w:line="260" w:lineRule="exact"/>
        <w:rPr>
          <w:b/>
          <w:bCs/>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72"/>
        <w:gridCol w:w="1080"/>
        <w:gridCol w:w="1170"/>
      </w:tblGrid>
      <w:tr w:rsidR="0096324B" w:rsidTr="00654BA5">
        <w:tc>
          <w:tcPr>
            <w:tcW w:w="6372" w:type="dxa"/>
            <w:shd w:val="clear" w:color="auto" w:fill="BFBFBF" w:themeFill="background1" w:themeFillShade="BF"/>
          </w:tcPr>
          <w:p w:rsidR="0096324B" w:rsidRPr="0096324B" w:rsidRDefault="0096324B" w:rsidP="002668F1">
            <w:pPr>
              <w:pStyle w:val="ListParagraph"/>
              <w:keepNext/>
              <w:spacing w:line="260" w:lineRule="exact"/>
              <w:ind w:left="0"/>
              <w:jc w:val="both"/>
              <w:rPr>
                <w:b/>
                <w:sz w:val="18"/>
                <w:szCs w:val="18"/>
              </w:rPr>
            </w:pPr>
            <w:r w:rsidRPr="0096324B">
              <w:rPr>
                <w:b/>
                <w:sz w:val="18"/>
                <w:szCs w:val="18"/>
              </w:rPr>
              <w:t>DESCRIPTION</w:t>
            </w:r>
          </w:p>
        </w:tc>
        <w:tc>
          <w:tcPr>
            <w:tcW w:w="2250" w:type="dxa"/>
            <w:gridSpan w:val="2"/>
            <w:shd w:val="clear" w:color="auto" w:fill="BFBFBF" w:themeFill="background1" w:themeFillShade="BF"/>
          </w:tcPr>
          <w:p w:rsidR="0096324B" w:rsidRPr="0096324B" w:rsidRDefault="0096324B" w:rsidP="002668F1">
            <w:pPr>
              <w:pStyle w:val="ListParagraph"/>
              <w:keepNext/>
              <w:spacing w:line="260" w:lineRule="exact"/>
              <w:ind w:left="0"/>
              <w:jc w:val="both"/>
              <w:rPr>
                <w:b/>
                <w:sz w:val="18"/>
                <w:szCs w:val="18"/>
              </w:rPr>
            </w:pPr>
            <w:r w:rsidRPr="0096324B">
              <w:rPr>
                <w:b/>
                <w:sz w:val="18"/>
                <w:szCs w:val="18"/>
              </w:rPr>
              <w:t>RESPONSE</w:t>
            </w:r>
          </w:p>
        </w:tc>
      </w:tr>
      <w:tr w:rsidR="0096324B" w:rsidRPr="00690090" w:rsidTr="00654BA5">
        <w:tc>
          <w:tcPr>
            <w:tcW w:w="6372" w:type="dxa"/>
          </w:tcPr>
          <w:p w:rsidR="0096324B" w:rsidRPr="0096324B" w:rsidRDefault="0096324B" w:rsidP="002668F1">
            <w:pPr>
              <w:pStyle w:val="ListParagraph"/>
              <w:keepNext/>
              <w:spacing w:line="260" w:lineRule="exact"/>
              <w:ind w:left="0"/>
              <w:jc w:val="both"/>
              <w:rPr>
                <w:sz w:val="18"/>
                <w:szCs w:val="18"/>
              </w:rPr>
            </w:pPr>
            <w:r w:rsidRPr="0096324B">
              <w:rPr>
                <w:sz w:val="18"/>
                <w:szCs w:val="18"/>
              </w:rPr>
              <w:t>Corrective action to be taken</w:t>
            </w:r>
          </w:p>
        </w:tc>
        <w:tc>
          <w:tcPr>
            <w:tcW w:w="2250" w:type="dxa"/>
            <w:gridSpan w:val="2"/>
          </w:tcPr>
          <w:p w:rsidR="0096324B" w:rsidRPr="0096324B" w:rsidRDefault="0096324B" w:rsidP="002668F1">
            <w:pPr>
              <w:pStyle w:val="ListParagraph"/>
              <w:keepNext/>
              <w:spacing w:line="260" w:lineRule="exact"/>
              <w:ind w:left="0"/>
              <w:jc w:val="both"/>
              <w:rPr>
                <w:sz w:val="18"/>
                <w:szCs w:val="18"/>
              </w:rPr>
            </w:pPr>
          </w:p>
        </w:tc>
      </w:tr>
      <w:tr w:rsidR="0096324B" w:rsidRPr="00690090" w:rsidTr="00654BA5">
        <w:tc>
          <w:tcPr>
            <w:tcW w:w="6372" w:type="dxa"/>
            <w:vMerge w:val="restart"/>
          </w:tcPr>
          <w:p w:rsidR="0096324B" w:rsidRPr="0096324B" w:rsidRDefault="0096324B" w:rsidP="002668F1">
            <w:pPr>
              <w:pStyle w:val="ListParagraph"/>
              <w:keepNext/>
              <w:spacing w:line="260" w:lineRule="exact"/>
              <w:ind w:left="0"/>
              <w:jc w:val="both"/>
              <w:rPr>
                <w:sz w:val="18"/>
                <w:szCs w:val="18"/>
              </w:rPr>
            </w:pPr>
            <w:r w:rsidRPr="0096324B">
              <w:rPr>
                <w:sz w:val="18"/>
                <w:szCs w:val="18"/>
              </w:rPr>
              <w:t>Does the finding affect an amount disclosed in the financial statements</w:t>
            </w:r>
          </w:p>
        </w:tc>
        <w:tc>
          <w:tcPr>
            <w:tcW w:w="1080" w:type="dxa"/>
          </w:tcPr>
          <w:p w:rsidR="0096324B" w:rsidRPr="0096324B" w:rsidRDefault="0096324B" w:rsidP="002668F1">
            <w:pPr>
              <w:pStyle w:val="ListParagraph"/>
              <w:keepNext/>
              <w:spacing w:line="260" w:lineRule="exact"/>
              <w:ind w:left="0"/>
              <w:jc w:val="both"/>
              <w:rPr>
                <w:b/>
                <w:sz w:val="18"/>
                <w:szCs w:val="18"/>
              </w:rPr>
            </w:pPr>
            <w:r w:rsidRPr="0096324B">
              <w:rPr>
                <w:b/>
                <w:sz w:val="18"/>
                <w:szCs w:val="18"/>
              </w:rPr>
              <w:t>Yes</w:t>
            </w:r>
          </w:p>
        </w:tc>
        <w:tc>
          <w:tcPr>
            <w:tcW w:w="1170" w:type="dxa"/>
          </w:tcPr>
          <w:p w:rsidR="0096324B" w:rsidRPr="0096324B" w:rsidRDefault="0096324B" w:rsidP="002668F1">
            <w:pPr>
              <w:pStyle w:val="ListParagraph"/>
              <w:keepNext/>
              <w:spacing w:line="260" w:lineRule="exact"/>
              <w:ind w:left="0"/>
              <w:jc w:val="both"/>
              <w:rPr>
                <w:b/>
                <w:sz w:val="18"/>
                <w:szCs w:val="18"/>
              </w:rPr>
            </w:pPr>
            <w:r w:rsidRPr="0096324B">
              <w:rPr>
                <w:b/>
                <w:sz w:val="18"/>
                <w:szCs w:val="18"/>
              </w:rPr>
              <w:t>No</w:t>
            </w:r>
          </w:p>
        </w:tc>
      </w:tr>
      <w:tr w:rsidR="0096324B" w:rsidRPr="00690090" w:rsidTr="00654BA5">
        <w:tc>
          <w:tcPr>
            <w:tcW w:w="6372" w:type="dxa"/>
            <w:vMerge/>
          </w:tcPr>
          <w:p w:rsidR="0096324B" w:rsidRPr="0096324B" w:rsidRDefault="0096324B" w:rsidP="002668F1">
            <w:pPr>
              <w:pStyle w:val="ListParagraph"/>
              <w:keepNext/>
              <w:spacing w:line="260" w:lineRule="exact"/>
              <w:ind w:left="0"/>
              <w:jc w:val="both"/>
              <w:rPr>
                <w:sz w:val="18"/>
                <w:szCs w:val="18"/>
              </w:rPr>
            </w:pPr>
          </w:p>
        </w:tc>
        <w:tc>
          <w:tcPr>
            <w:tcW w:w="1080" w:type="dxa"/>
          </w:tcPr>
          <w:p w:rsidR="0096324B" w:rsidRPr="0096324B" w:rsidRDefault="0096324B" w:rsidP="002668F1">
            <w:pPr>
              <w:pStyle w:val="ListParagraph"/>
              <w:keepNext/>
              <w:spacing w:line="260" w:lineRule="exact"/>
              <w:ind w:left="0"/>
              <w:jc w:val="both"/>
              <w:rPr>
                <w:sz w:val="18"/>
                <w:szCs w:val="18"/>
              </w:rPr>
            </w:pPr>
          </w:p>
        </w:tc>
        <w:tc>
          <w:tcPr>
            <w:tcW w:w="1170" w:type="dxa"/>
          </w:tcPr>
          <w:p w:rsidR="0096324B" w:rsidRPr="0096324B" w:rsidRDefault="0096324B" w:rsidP="002668F1">
            <w:pPr>
              <w:pStyle w:val="ListParagraph"/>
              <w:keepNext/>
              <w:spacing w:line="260" w:lineRule="exact"/>
              <w:ind w:left="0"/>
              <w:jc w:val="both"/>
              <w:rPr>
                <w:sz w:val="18"/>
                <w:szCs w:val="18"/>
              </w:rPr>
            </w:pPr>
            <w:r w:rsidRPr="0096324B">
              <w:rPr>
                <w:sz w:val="18"/>
                <w:szCs w:val="18"/>
              </w:rPr>
              <w:t>x</w:t>
            </w:r>
          </w:p>
        </w:tc>
      </w:tr>
      <w:tr w:rsidR="0096324B" w:rsidRPr="00690090" w:rsidTr="00654BA5">
        <w:tc>
          <w:tcPr>
            <w:tcW w:w="6372" w:type="dxa"/>
          </w:tcPr>
          <w:p w:rsidR="0096324B" w:rsidRPr="0096324B" w:rsidRDefault="0096324B" w:rsidP="002668F1">
            <w:pPr>
              <w:pStyle w:val="ListParagraph"/>
              <w:keepNext/>
              <w:spacing w:line="260" w:lineRule="exact"/>
              <w:ind w:left="0"/>
              <w:jc w:val="both"/>
              <w:rPr>
                <w:sz w:val="18"/>
                <w:szCs w:val="18"/>
              </w:rPr>
            </w:pPr>
            <w:r w:rsidRPr="0096324B">
              <w:rPr>
                <w:sz w:val="18"/>
                <w:szCs w:val="18"/>
              </w:rPr>
              <w:t>If yes, what corrections will be made to the population</w:t>
            </w:r>
          </w:p>
        </w:tc>
        <w:tc>
          <w:tcPr>
            <w:tcW w:w="2250" w:type="dxa"/>
            <w:gridSpan w:val="2"/>
          </w:tcPr>
          <w:p w:rsidR="0096324B" w:rsidRPr="0096324B" w:rsidRDefault="0096324B" w:rsidP="002668F1">
            <w:pPr>
              <w:pStyle w:val="ListParagraph"/>
              <w:keepNext/>
              <w:spacing w:line="260" w:lineRule="exact"/>
              <w:ind w:left="0"/>
              <w:jc w:val="both"/>
              <w:rPr>
                <w:sz w:val="18"/>
                <w:szCs w:val="18"/>
              </w:rPr>
            </w:pPr>
            <w:r w:rsidRPr="0096324B">
              <w:rPr>
                <w:sz w:val="18"/>
                <w:szCs w:val="18"/>
              </w:rPr>
              <w:t>N/A</w:t>
            </w:r>
          </w:p>
        </w:tc>
      </w:tr>
      <w:tr w:rsidR="0096324B" w:rsidRPr="00690090" w:rsidTr="00654BA5">
        <w:tc>
          <w:tcPr>
            <w:tcW w:w="6372" w:type="dxa"/>
          </w:tcPr>
          <w:p w:rsidR="0096324B" w:rsidRPr="0096324B" w:rsidRDefault="0096324B" w:rsidP="002668F1">
            <w:pPr>
              <w:pStyle w:val="ListParagraph"/>
              <w:keepNext/>
              <w:spacing w:line="260" w:lineRule="exact"/>
              <w:ind w:left="0"/>
              <w:jc w:val="both"/>
              <w:rPr>
                <w:sz w:val="18"/>
                <w:szCs w:val="18"/>
              </w:rPr>
            </w:pPr>
            <w:r w:rsidRPr="0096324B">
              <w:rPr>
                <w:sz w:val="18"/>
                <w:szCs w:val="18"/>
              </w:rPr>
              <w:t xml:space="preserve">If yes and no corrections will be made, the reason why such a conclusion has been reached should be indicated. </w:t>
            </w:r>
          </w:p>
        </w:tc>
        <w:tc>
          <w:tcPr>
            <w:tcW w:w="2250" w:type="dxa"/>
            <w:gridSpan w:val="2"/>
          </w:tcPr>
          <w:p w:rsidR="0096324B" w:rsidRPr="0096324B" w:rsidRDefault="0096324B" w:rsidP="002668F1">
            <w:pPr>
              <w:pStyle w:val="ListParagraph"/>
              <w:keepNext/>
              <w:spacing w:line="260" w:lineRule="exact"/>
              <w:ind w:left="0"/>
              <w:jc w:val="both"/>
              <w:rPr>
                <w:sz w:val="18"/>
                <w:szCs w:val="18"/>
              </w:rPr>
            </w:pPr>
            <w:r w:rsidRPr="0096324B">
              <w:rPr>
                <w:sz w:val="18"/>
                <w:szCs w:val="18"/>
              </w:rPr>
              <w:t>N/A</w:t>
            </w:r>
          </w:p>
        </w:tc>
      </w:tr>
      <w:tr w:rsidR="0096324B" w:rsidRPr="00690090" w:rsidTr="00654BA5">
        <w:tc>
          <w:tcPr>
            <w:tcW w:w="6372" w:type="dxa"/>
          </w:tcPr>
          <w:p w:rsidR="0096324B" w:rsidRPr="0096324B" w:rsidRDefault="0096324B" w:rsidP="002668F1">
            <w:pPr>
              <w:pStyle w:val="ListParagraph"/>
              <w:keepNext/>
              <w:spacing w:line="260" w:lineRule="exact"/>
              <w:ind w:left="0"/>
              <w:jc w:val="both"/>
              <w:rPr>
                <w:sz w:val="18"/>
                <w:szCs w:val="18"/>
              </w:rPr>
            </w:pPr>
            <w:r w:rsidRPr="0096324B">
              <w:rPr>
                <w:sz w:val="18"/>
                <w:szCs w:val="18"/>
              </w:rPr>
              <w:t>Position of official responsible to take corrective actions</w:t>
            </w:r>
          </w:p>
        </w:tc>
        <w:tc>
          <w:tcPr>
            <w:tcW w:w="2250" w:type="dxa"/>
            <w:gridSpan w:val="2"/>
          </w:tcPr>
          <w:p w:rsidR="0096324B" w:rsidRPr="0096324B" w:rsidRDefault="0096324B" w:rsidP="002668F1">
            <w:pPr>
              <w:pStyle w:val="ListParagraph"/>
              <w:keepNext/>
              <w:spacing w:line="260" w:lineRule="exact"/>
              <w:ind w:left="0"/>
              <w:jc w:val="both"/>
              <w:rPr>
                <w:sz w:val="18"/>
                <w:szCs w:val="18"/>
              </w:rPr>
            </w:pPr>
            <w:r w:rsidRPr="0096324B">
              <w:rPr>
                <w:sz w:val="18"/>
                <w:szCs w:val="18"/>
              </w:rPr>
              <w:t>N/A</w:t>
            </w:r>
          </w:p>
        </w:tc>
      </w:tr>
      <w:tr w:rsidR="0096324B" w:rsidRPr="00690090" w:rsidTr="00654BA5">
        <w:tc>
          <w:tcPr>
            <w:tcW w:w="6372" w:type="dxa"/>
          </w:tcPr>
          <w:p w:rsidR="0096324B" w:rsidRPr="0096324B" w:rsidRDefault="0096324B" w:rsidP="002668F1">
            <w:pPr>
              <w:pStyle w:val="ListParagraph"/>
              <w:keepNext/>
              <w:spacing w:line="260" w:lineRule="exact"/>
              <w:ind w:left="0"/>
              <w:jc w:val="both"/>
              <w:rPr>
                <w:sz w:val="18"/>
                <w:szCs w:val="18"/>
              </w:rPr>
            </w:pPr>
            <w:r w:rsidRPr="0096324B">
              <w:rPr>
                <w:sz w:val="18"/>
                <w:szCs w:val="18"/>
              </w:rPr>
              <w:t>Estimated completion date for corrective action</w:t>
            </w:r>
          </w:p>
        </w:tc>
        <w:tc>
          <w:tcPr>
            <w:tcW w:w="2250" w:type="dxa"/>
            <w:gridSpan w:val="2"/>
          </w:tcPr>
          <w:p w:rsidR="0096324B" w:rsidRPr="0096324B" w:rsidRDefault="0096324B" w:rsidP="002668F1">
            <w:pPr>
              <w:pStyle w:val="ListParagraph"/>
              <w:keepNext/>
              <w:spacing w:line="260" w:lineRule="exact"/>
              <w:ind w:left="0"/>
              <w:jc w:val="both"/>
              <w:rPr>
                <w:sz w:val="18"/>
                <w:szCs w:val="18"/>
              </w:rPr>
            </w:pPr>
            <w:r w:rsidRPr="0096324B">
              <w:rPr>
                <w:sz w:val="18"/>
                <w:szCs w:val="18"/>
              </w:rPr>
              <w:t>N/A</w:t>
            </w:r>
          </w:p>
        </w:tc>
      </w:tr>
    </w:tbl>
    <w:p w:rsidR="0096324B" w:rsidRDefault="0096324B" w:rsidP="0096324B">
      <w:pPr>
        <w:spacing w:after="120" w:line="260" w:lineRule="exact"/>
        <w:rPr>
          <w:b/>
          <w:bCs/>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12"/>
        <w:gridCol w:w="1440"/>
        <w:gridCol w:w="1214"/>
      </w:tblGrid>
      <w:tr w:rsidR="0096324B" w:rsidTr="00654BA5">
        <w:tc>
          <w:tcPr>
            <w:tcW w:w="6012" w:type="dxa"/>
            <w:shd w:val="clear" w:color="auto" w:fill="BFBFBF" w:themeFill="background1" w:themeFillShade="BF"/>
          </w:tcPr>
          <w:p w:rsidR="0096324B" w:rsidRPr="0096324B" w:rsidRDefault="0096324B" w:rsidP="002668F1">
            <w:pPr>
              <w:pStyle w:val="ListParagraph"/>
              <w:keepNext/>
              <w:spacing w:line="260" w:lineRule="exact"/>
              <w:ind w:left="0"/>
              <w:jc w:val="both"/>
              <w:rPr>
                <w:b/>
                <w:sz w:val="18"/>
                <w:szCs w:val="18"/>
              </w:rPr>
            </w:pPr>
            <w:r w:rsidRPr="0096324B">
              <w:rPr>
                <w:b/>
                <w:sz w:val="18"/>
                <w:szCs w:val="18"/>
              </w:rPr>
              <w:t>DESCRIPTION</w:t>
            </w:r>
          </w:p>
        </w:tc>
        <w:tc>
          <w:tcPr>
            <w:tcW w:w="2654" w:type="dxa"/>
            <w:gridSpan w:val="2"/>
            <w:shd w:val="clear" w:color="auto" w:fill="BFBFBF" w:themeFill="background1" w:themeFillShade="BF"/>
          </w:tcPr>
          <w:p w:rsidR="0096324B" w:rsidRPr="0096324B" w:rsidRDefault="0096324B" w:rsidP="002668F1">
            <w:pPr>
              <w:pStyle w:val="ListParagraph"/>
              <w:keepNext/>
              <w:spacing w:line="260" w:lineRule="exact"/>
              <w:ind w:left="0"/>
              <w:jc w:val="both"/>
              <w:rPr>
                <w:b/>
                <w:sz w:val="18"/>
                <w:szCs w:val="18"/>
              </w:rPr>
            </w:pPr>
            <w:r w:rsidRPr="0096324B">
              <w:rPr>
                <w:b/>
                <w:sz w:val="18"/>
                <w:szCs w:val="18"/>
              </w:rPr>
              <w:t>RESPONSE</w:t>
            </w:r>
          </w:p>
        </w:tc>
      </w:tr>
      <w:tr w:rsidR="0096324B" w:rsidRPr="00690090" w:rsidTr="00654BA5">
        <w:tc>
          <w:tcPr>
            <w:tcW w:w="6012" w:type="dxa"/>
            <w:vMerge w:val="restart"/>
          </w:tcPr>
          <w:p w:rsidR="0096324B" w:rsidRPr="0096324B" w:rsidRDefault="0096324B" w:rsidP="002668F1">
            <w:pPr>
              <w:pStyle w:val="ListParagraph"/>
              <w:keepNext/>
              <w:spacing w:line="260" w:lineRule="exact"/>
              <w:ind w:left="0"/>
              <w:jc w:val="both"/>
              <w:rPr>
                <w:sz w:val="18"/>
                <w:szCs w:val="18"/>
              </w:rPr>
            </w:pPr>
            <w:r w:rsidRPr="0096324B">
              <w:rPr>
                <w:sz w:val="18"/>
                <w:szCs w:val="18"/>
              </w:rPr>
              <w:t>Does management agree with the root cause indicated</w:t>
            </w:r>
          </w:p>
        </w:tc>
        <w:tc>
          <w:tcPr>
            <w:tcW w:w="1440" w:type="dxa"/>
          </w:tcPr>
          <w:p w:rsidR="0096324B" w:rsidRPr="0096324B" w:rsidRDefault="0096324B" w:rsidP="002668F1">
            <w:pPr>
              <w:pStyle w:val="ListParagraph"/>
              <w:keepNext/>
              <w:spacing w:line="260" w:lineRule="exact"/>
              <w:ind w:left="0"/>
              <w:jc w:val="both"/>
              <w:rPr>
                <w:sz w:val="18"/>
                <w:szCs w:val="18"/>
              </w:rPr>
            </w:pPr>
            <w:r w:rsidRPr="0096324B">
              <w:rPr>
                <w:b/>
                <w:sz w:val="18"/>
                <w:szCs w:val="18"/>
              </w:rPr>
              <w:t>Yes</w:t>
            </w:r>
          </w:p>
        </w:tc>
        <w:tc>
          <w:tcPr>
            <w:tcW w:w="1214" w:type="dxa"/>
          </w:tcPr>
          <w:p w:rsidR="0096324B" w:rsidRPr="0096324B" w:rsidRDefault="0096324B" w:rsidP="002668F1">
            <w:pPr>
              <w:pStyle w:val="ListParagraph"/>
              <w:keepNext/>
              <w:spacing w:line="260" w:lineRule="exact"/>
              <w:ind w:left="0"/>
              <w:jc w:val="both"/>
              <w:rPr>
                <w:sz w:val="18"/>
                <w:szCs w:val="18"/>
              </w:rPr>
            </w:pPr>
            <w:r w:rsidRPr="0096324B">
              <w:rPr>
                <w:b/>
                <w:sz w:val="18"/>
                <w:szCs w:val="18"/>
              </w:rPr>
              <w:t>No</w:t>
            </w:r>
          </w:p>
        </w:tc>
      </w:tr>
      <w:tr w:rsidR="0096324B" w:rsidRPr="00690090" w:rsidTr="00654BA5">
        <w:tc>
          <w:tcPr>
            <w:tcW w:w="6012" w:type="dxa"/>
            <w:vMerge/>
          </w:tcPr>
          <w:p w:rsidR="0096324B" w:rsidRPr="0096324B" w:rsidRDefault="0096324B" w:rsidP="002668F1">
            <w:pPr>
              <w:pStyle w:val="ListParagraph"/>
              <w:keepNext/>
              <w:spacing w:line="260" w:lineRule="exact"/>
              <w:ind w:left="0"/>
              <w:jc w:val="both"/>
              <w:rPr>
                <w:sz w:val="18"/>
                <w:szCs w:val="18"/>
              </w:rPr>
            </w:pPr>
          </w:p>
        </w:tc>
        <w:tc>
          <w:tcPr>
            <w:tcW w:w="1440" w:type="dxa"/>
          </w:tcPr>
          <w:p w:rsidR="0096324B" w:rsidRPr="0096324B" w:rsidRDefault="0096324B" w:rsidP="002668F1">
            <w:pPr>
              <w:pStyle w:val="ListParagraph"/>
              <w:keepNext/>
              <w:spacing w:line="260" w:lineRule="exact"/>
              <w:ind w:left="0"/>
              <w:jc w:val="both"/>
              <w:rPr>
                <w:sz w:val="18"/>
                <w:szCs w:val="18"/>
              </w:rPr>
            </w:pPr>
            <w:r w:rsidRPr="0096324B">
              <w:rPr>
                <w:sz w:val="18"/>
                <w:szCs w:val="18"/>
              </w:rPr>
              <w:t>x</w:t>
            </w:r>
          </w:p>
        </w:tc>
        <w:tc>
          <w:tcPr>
            <w:tcW w:w="1214" w:type="dxa"/>
          </w:tcPr>
          <w:p w:rsidR="0096324B" w:rsidRPr="0096324B" w:rsidRDefault="0096324B" w:rsidP="002668F1">
            <w:pPr>
              <w:pStyle w:val="ListParagraph"/>
              <w:keepNext/>
              <w:spacing w:line="260" w:lineRule="exact"/>
              <w:ind w:left="0"/>
              <w:jc w:val="both"/>
              <w:rPr>
                <w:sz w:val="18"/>
                <w:szCs w:val="18"/>
              </w:rPr>
            </w:pPr>
          </w:p>
        </w:tc>
      </w:tr>
      <w:tr w:rsidR="0096324B" w:rsidRPr="00690090" w:rsidTr="00654BA5">
        <w:tc>
          <w:tcPr>
            <w:tcW w:w="6012" w:type="dxa"/>
          </w:tcPr>
          <w:p w:rsidR="0096324B" w:rsidRPr="0096324B" w:rsidRDefault="0096324B" w:rsidP="002668F1">
            <w:pPr>
              <w:pStyle w:val="ListParagraph"/>
              <w:keepNext/>
              <w:spacing w:line="260" w:lineRule="exact"/>
              <w:ind w:left="0"/>
              <w:jc w:val="both"/>
              <w:rPr>
                <w:sz w:val="18"/>
                <w:szCs w:val="18"/>
              </w:rPr>
            </w:pPr>
            <w:r w:rsidRPr="0096324B">
              <w:rPr>
                <w:sz w:val="18"/>
                <w:szCs w:val="18"/>
              </w:rPr>
              <w:t xml:space="preserve">If management does not agree with the root </w:t>
            </w:r>
            <w:proofErr w:type="gramStart"/>
            <w:r w:rsidRPr="0096324B">
              <w:rPr>
                <w:sz w:val="18"/>
                <w:szCs w:val="18"/>
              </w:rPr>
              <w:t>cause</w:t>
            </w:r>
            <w:proofErr w:type="gramEnd"/>
            <w:r w:rsidRPr="0096324B">
              <w:rPr>
                <w:sz w:val="18"/>
                <w:szCs w:val="18"/>
              </w:rPr>
              <w:t xml:space="preserve"> indicated, please provide the root cause according to management.</w:t>
            </w:r>
          </w:p>
        </w:tc>
        <w:tc>
          <w:tcPr>
            <w:tcW w:w="2654" w:type="dxa"/>
            <w:gridSpan w:val="2"/>
          </w:tcPr>
          <w:p w:rsidR="0096324B" w:rsidRPr="0096324B" w:rsidRDefault="0096324B" w:rsidP="002668F1">
            <w:pPr>
              <w:pStyle w:val="ListParagraph"/>
              <w:keepNext/>
              <w:spacing w:line="260" w:lineRule="exact"/>
              <w:ind w:left="0"/>
              <w:jc w:val="both"/>
              <w:rPr>
                <w:sz w:val="18"/>
                <w:szCs w:val="18"/>
              </w:rPr>
            </w:pPr>
            <w:r w:rsidRPr="0096324B">
              <w:rPr>
                <w:sz w:val="18"/>
                <w:szCs w:val="18"/>
              </w:rPr>
              <w:t>N/A</w:t>
            </w:r>
          </w:p>
        </w:tc>
      </w:tr>
    </w:tbl>
    <w:p w:rsidR="0096324B" w:rsidRDefault="0096324B" w:rsidP="0096324B">
      <w:pPr>
        <w:tabs>
          <w:tab w:val="left" w:pos="426"/>
        </w:tabs>
        <w:jc w:val="both"/>
        <w:rPr>
          <w:i/>
          <w:szCs w:val="22"/>
        </w:rPr>
      </w:pPr>
    </w:p>
    <w:p w:rsidR="0096324B" w:rsidRDefault="0096324B" w:rsidP="0096324B">
      <w:pPr>
        <w:tabs>
          <w:tab w:val="left" w:pos="426"/>
        </w:tabs>
        <w:jc w:val="both"/>
        <w:rPr>
          <w:i/>
          <w:szCs w:val="22"/>
        </w:rPr>
      </w:pPr>
    </w:p>
    <w:p w:rsidR="0096324B" w:rsidRPr="00532A4E" w:rsidRDefault="0096324B" w:rsidP="0096324B">
      <w:pPr>
        <w:tabs>
          <w:tab w:val="left" w:pos="426"/>
        </w:tabs>
        <w:jc w:val="both"/>
        <w:rPr>
          <w:i/>
          <w:szCs w:val="22"/>
        </w:rPr>
      </w:pPr>
      <w:r w:rsidRPr="00532A4E">
        <w:rPr>
          <w:i/>
          <w:szCs w:val="22"/>
        </w:rPr>
        <w:t>Name:</w:t>
      </w:r>
      <w:r w:rsidRPr="00532A4E">
        <w:rPr>
          <w:rFonts w:eastAsia="Arial Unicode MS"/>
          <w:szCs w:val="22"/>
        </w:rPr>
        <w:t xml:space="preserve">   </w:t>
      </w:r>
      <w:proofErr w:type="spellStart"/>
      <w:r>
        <w:rPr>
          <w:rFonts w:eastAsia="Arial Unicode MS"/>
          <w:szCs w:val="22"/>
        </w:rPr>
        <w:t>Khathutshelo</w:t>
      </w:r>
      <w:proofErr w:type="spellEnd"/>
      <w:r>
        <w:rPr>
          <w:rFonts w:eastAsia="Arial Unicode MS"/>
          <w:szCs w:val="22"/>
        </w:rPr>
        <w:t xml:space="preserve"> Mashapha</w:t>
      </w:r>
    </w:p>
    <w:p w:rsidR="0096324B" w:rsidRPr="00532A4E" w:rsidRDefault="0096324B" w:rsidP="0096324B">
      <w:pPr>
        <w:tabs>
          <w:tab w:val="left" w:pos="426"/>
        </w:tabs>
        <w:jc w:val="both"/>
        <w:rPr>
          <w:i/>
          <w:szCs w:val="22"/>
        </w:rPr>
      </w:pPr>
      <w:r w:rsidRPr="00532A4E">
        <w:rPr>
          <w:i/>
          <w:szCs w:val="22"/>
        </w:rPr>
        <w:t xml:space="preserve">Position:  </w:t>
      </w:r>
      <w:r>
        <w:rPr>
          <w:i/>
          <w:szCs w:val="22"/>
        </w:rPr>
        <w:t>Deputy Director</w:t>
      </w:r>
    </w:p>
    <w:p w:rsidR="0096324B" w:rsidRDefault="0096324B" w:rsidP="0096324B">
      <w:pPr>
        <w:tabs>
          <w:tab w:val="left" w:pos="426"/>
        </w:tabs>
        <w:jc w:val="both"/>
        <w:rPr>
          <w:i/>
          <w:szCs w:val="22"/>
        </w:rPr>
      </w:pPr>
      <w:r w:rsidRPr="00532A4E">
        <w:rPr>
          <w:i/>
          <w:szCs w:val="22"/>
        </w:rPr>
        <w:t>Date:</w:t>
      </w:r>
      <w:r>
        <w:rPr>
          <w:i/>
          <w:szCs w:val="22"/>
        </w:rPr>
        <w:t xml:space="preserve"> 02 July 2012 </w:t>
      </w:r>
    </w:p>
    <w:p w:rsidR="0096324B" w:rsidRDefault="0096324B" w:rsidP="0096324B">
      <w:pPr>
        <w:tabs>
          <w:tab w:val="left" w:pos="426"/>
        </w:tabs>
        <w:jc w:val="both"/>
        <w:rPr>
          <w:b/>
          <w:bCs/>
          <w:szCs w:val="22"/>
        </w:rPr>
      </w:pPr>
    </w:p>
    <w:p w:rsidR="0096324B" w:rsidRDefault="0096324B" w:rsidP="0096324B">
      <w:pPr>
        <w:spacing w:after="120" w:line="260" w:lineRule="exact"/>
        <w:ind w:left="357" w:hanging="357"/>
        <w:rPr>
          <w:b/>
          <w:bCs/>
          <w:szCs w:val="22"/>
        </w:rPr>
      </w:pPr>
      <w:r>
        <w:rPr>
          <w:b/>
          <w:bCs/>
          <w:szCs w:val="22"/>
        </w:rPr>
        <w:t>Auditor’s conclusion</w:t>
      </w:r>
    </w:p>
    <w:p w:rsidR="0096324B" w:rsidRPr="0094081B" w:rsidRDefault="0096324B" w:rsidP="0096324B">
      <w:pPr>
        <w:spacing w:after="120" w:line="260" w:lineRule="exact"/>
        <w:rPr>
          <w:bCs/>
          <w:szCs w:val="22"/>
        </w:rPr>
      </w:pPr>
      <w:r>
        <w:rPr>
          <w:bCs/>
          <w:szCs w:val="22"/>
        </w:rPr>
        <w:t>Management agrees with the finding. Although there were evidence of review being performed at year end, material errors were found. Evidence of review of interim financial statements will be followed up in the next year’s audit.</w:t>
      </w:r>
    </w:p>
    <w:p w:rsidR="0096324B" w:rsidRDefault="0096324B" w:rsidP="0096324B">
      <w:pPr>
        <w:spacing w:after="120"/>
        <w:jc w:val="both"/>
        <w:rPr>
          <w:i/>
          <w:iCs/>
          <w:szCs w:val="22"/>
        </w:rPr>
      </w:pPr>
    </w:p>
    <w:p w:rsidR="0096324B" w:rsidRDefault="0096324B" w:rsidP="0096324B">
      <w:pPr>
        <w:tabs>
          <w:tab w:val="left" w:pos="426"/>
        </w:tabs>
        <w:jc w:val="both"/>
        <w:rPr>
          <w:i/>
          <w:szCs w:val="22"/>
        </w:rPr>
      </w:pPr>
    </w:p>
    <w:p w:rsidR="0096324B" w:rsidRDefault="0096324B" w:rsidP="0096324B">
      <w:pPr>
        <w:tabs>
          <w:tab w:val="left" w:pos="426"/>
        </w:tabs>
        <w:jc w:val="both"/>
        <w:rPr>
          <w:i/>
          <w:szCs w:val="22"/>
        </w:rPr>
      </w:pPr>
    </w:p>
    <w:p w:rsidR="0096324B" w:rsidRDefault="0096324B" w:rsidP="0096324B">
      <w:pPr>
        <w:tabs>
          <w:tab w:val="left" w:pos="426"/>
        </w:tabs>
        <w:jc w:val="both"/>
        <w:rPr>
          <w:i/>
          <w:szCs w:val="22"/>
        </w:rPr>
      </w:pPr>
    </w:p>
    <w:p w:rsidR="0096324B" w:rsidRDefault="0096324B" w:rsidP="0096324B">
      <w:pPr>
        <w:tabs>
          <w:tab w:val="left" w:pos="426"/>
        </w:tabs>
        <w:jc w:val="both"/>
        <w:rPr>
          <w:i/>
          <w:szCs w:val="22"/>
        </w:rPr>
      </w:pPr>
    </w:p>
    <w:p w:rsidR="0096324B" w:rsidRDefault="0096324B" w:rsidP="0096324B">
      <w:pPr>
        <w:tabs>
          <w:tab w:val="left" w:pos="426"/>
        </w:tabs>
        <w:jc w:val="both"/>
        <w:rPr>
          <w:i/>
          <w:szCs w:val="22"/>
        </w:rPr>
      </w:pPr>
    </w:p>
    <w:p w:rsidR="0096324B" w:rsidRDefault="0096324B" w:rsidP="0096324B">
      <w:pPr>
        <w:tabs>
          <w:tab w:val="left" w:pos="426"/>
        </w:tabs>
        <w:jc w:val="both"/>
        <w:rPr>
          <w:i/>
          <w:szCs w:val="22"/>
        </w:rPr>
      </w:pPr>
    </w:p>
    <w:p w:rsidR="0096324B" w:rsidRDefault="0096324B" w:rsidP="0096324B">
      <w:pPr>
        <w:tabs>
          <w:tab w:val="left" w:pos="426"/>
        </w:tabs>
        <w:jc w:val="both"/>
        <w:rPr>
          <w:i/>
          <w:szCs w:val="22"/>
        </w:rPr>
      </w:pPr>
    </w:p>
    <w:p w:rsidR="0096324B" w:rsidRDefault="0096324B" w:rsidP="0096324B">
      <w:pPr>
        <w:tabs>
          <w:tab w:val="left" w:pos="426"/>
        </w:tabs>
        <w:jc w:val="both"/>
        <w:rPr>
          <w:i/>
          <w:szCs w:val="22"/>
        </w:rPr>
      </w:pPr>
    </w:p>
    <w:p w:rsidR="0096324B" w:rsidRDefault="0096324B" w:rsidP="0096324B">
      <w:pPr>
        <w:tabs>
          <w:tab w:val="left" w:pos="426"/>
        </w:tabs>
        <w:jc w:val="both"/>
        <w:rPr>
          <w:i/>
          <w:szCs w:val="22"/>
        </w:rPr>
      </w:pPr>
    </w:p>
    <w:p w:rsidR="0096324B" w:rsidRDefault="0096324B" w:rsidP="0096324B">
      <w:pPr>
        <w:tabs>
          <w:tab w:val="left" w:pos="426"/>
        </w:tabs>
        <w:jc w:val="both"/>
        <w:rPr>
          <w:i/>
          <w:szCs w:val="22"/>
        </w:rPr>
      </w:pPr>
    </w:p>
    <w:p w:rsidR="0096324B" w:rsidRDefault="0096324B" w:rsidP="0096324B">
      <w:pPr>
        <w:tabs>
          <w:tab w:val="left" w:pos="426"/>
        </w:tabs>
        <w:jc w:val="both"/>
        <w:rPr>
          <w:i/>
          <w:szCs w:val="22"/>
        </w:rPr>
      </w:pPr>
    </w:p>
    <w:p w:rsidR="0096324B" w:rsidRDefault="0096324B" w:rsidP="0096324B">
      <w:pPr>
        <w:tabs>
          <w:tab w:val="left" w:pos="426"/>
        </w:tabs>
        <w:jc w:val="both"/>
        <w:rPr>
          <w:i/>
          <w:szCs w:val="22"/>
        </w:rPr>
      </w:pPr>
    </w:p>
    <w:p w:rsidR="0096324B" w:rsidRDefault="0096324B" w:rsidP="0096324B">
      <w:pPr>
        <w:tabs>
          <w:tab w:val="left" w:pos="426"/>
        </w:tabs>
        <w:jc w:val="both"/>
        <w:rPr>
          <w:i/>
          <w:szCs w:val="22"/>
        </w:rPr>
      </w:pPr>
    </w:p>
    <w:p w:rsidR="0096324B" w:rsidRDefault="0096324B" w:rsidP="0096324B">
      <w:pPr>
        <w:tabs>
          <w:tab w:val="left" w:pos="426"/>
        </w:tabs>
        <w:jc w:val="both"/>
        <w:rPr>
          <w:i/>
          <w:szCs w:val="22"/>
        </w:rPr>
      </w:pPr>
    </w:p>
    <w:p w:rsidR="0096324B" w:rsidRDefault="0096324B" w:rsidP="0096324B">
      <w:pPr>
        <w:tabs>
          <w:tab w:val="left" w:pos="426"/>
        </w:tabs>
        <w:jc w:val="both"/>
        <w:rPr>
          <w:i/>
          <w:szCs w:val="22"/>
        </w:rPr>
      </w:pPr>
    </w:p>
    <w:p w:rsidR="0096324B" w:rsidRDefault="0096324B" w:rsidP="0096324B">
      <w:pPr>
        <w:tabs>
          <w:tab w:val="left" w:pos="426"/>
        </w:tabs>
        <w:jc w:val="both"/>
        <w:rPr>
          <w:i/>
          <w:szCs w:val="22"/>
        </w:rPr>
      </w:pPr>
    </w:p>
    <w:p w:rsidR="0096324B" w:rsidRDefault="0096324B" w:rsidP="0096324B">
      <w:pPr>
        <w:tabs>
          <w:tab w:val="left" w:pos="426"/>
        </w:tabs>
        <w:jc w:val="both"/>
        <w:rPr>
          <w:i/>
          <w:szCs w:val="22"/>
        </w:rPr>
      </w:pPr>
    </w:p>
    <w:p w:rsidR="0096324B" w:rsidRDefault="0096324B" w:rsidP="0096324B">
      <w:pPr>
        <w:tabs>
          <w:tab w:val="left" w:pos="426"/>
        </w:tabs>
        <w:jc w:val="both"/>
        <w:rPr>
          <w:i/>
          <w:szCs w:val="22"/>
        </w:rPr>
      </w:pPr>
    </w:p>
    <w:p w:rsidR="00654BA5" w:rsidRDefault="00654BA5" w:rsidP="0096324B">
      <w:pPr>
        <w:tabs>
          <w:tab w:val="left" w:pos="426"/>
        </w:tabs>
        <w:jc w:val="both"/>
        <w:rPr>
          <w:i/>
          <w:szCs w:val="22"/>
        </w:rPr>
      </w:pPr>
    </w:p>
    <w:p w:rsidR="00654BA5" w:rsidRDefault="00654BA5" w:rsidP="0096324B">
      <w:pPr>
        <w:tabs>
          <w:tab w:val="left" w:pos="426"/>
        </w:tabs>
        <w:jc w:val="both"/>
        <w:rPr>
          <w:i/>
          <w:szCs w:val="22"/>
        </w:rPr>
      </w:pPr>
    </w:p>
    <w:p w:rsidR="00654BA5" w:rsidRDefault="00654BA5" w:rsidP="0096324B">
      <w:pPr>
        <w:tabs>
          <w:tab w:val="left" w:pos="426"/>
        </w:tabs>
        <w:jc w:val="both"/>
        <w:rPr>
          <w:i/>
          <w:szCs w:val="22"/>
        </w:rPr>
      </w:pPr>
    </w:p>
    <w:p w:rsidR="00654BA5" w:rsidRPr="00450760" w:rsidRDefault="00654BA5" w:rsidP="00654BA5">
      <w:pPr>
        <w:numPr>
          <w:ilvl w:val="0"/>
          <w:numId w:val="184"/>
        </w:numPr>
        <w:spacing w:after="120"/>
        <w:rPr>
          <w:rFonts w:cs="Arial"/>
          <w:b/>
          <w:bCs/>
          <w:szCs w:val="22"/>
        </w:rPr>
      </w:pPr>
      <w:r w:rsidRPr="00450760">
        <w:rPr>
          <w:rFonts w:cs="Arial"/>
          <w:b/>
          <w:szCs w:val="22"/>
        </w:rPr>
        <w:t>Financial misconduct</w:t>
      </w:r>
      <w:r w:rsidRPr="00450760">
        <w:rPr>
          <w:rFonts w:cs="Arial"/>
          <w:b/>
          <w:bCs/>
          <w:szCs w:val="22"/>
        </w:rPr>
        <w:t>: Suspension not finalised timeously</w:t>
      </w:r>
      <w:r>
        <w:rPr>
          <w:rFonts w:cs="Arial"/>
          <w:b/>
          <w:bCs/>
          <w:szCs w:val="22"/>
        </w:rPr>
        <w:t xml:space="preserve"> </w:t>
      </w:r>
      <w:r w:rsidRPr="00285F18">
        <w:rPr>
          <w:rFonts w:cs="Arial"/>
          <w:b/>
          <w:bCs/>
          <w:color w:val="FF0000"/>
          <w:szCs w:val="22"/>
        </w:rPr>
        <w:t>Ex 216</w:t>
      </w:r>
    </w:p>
    <w:p w:rsidR="00654BA5" w:rsidRPr="00594907" w:rsidRDefault="00654BA5" w:rsidP="00654BA5">
      <w:pPr>
        <w:rPr>
          <w:rFonts w:cs="Arial"/>
          <w:b/>
          <w:bCs/>
          <w:szCs w:val="22"/>
        </w:rPr>
      </w:pPr>
    </w:p>
    <w:p w:rsidR="00654BA5" w:rsidRPr="00594907" w:rsidRDefault="00654BA5" w:rsidP="00654BA5">
      <w:pPr>
        <w:rPr>
          <w:rFonts w:cs="Arial"/>
          <w:b/>
          <w:bCs/>
          <w:szCs w:val="22"/>
        </w:rPr>
      </w:pPr>
      <w:r w:rsidRPr="00594907">
        <w:rPr>
          <w:rFonts w:cs="Arial"/>
          <w:b/>
          <w:bCs/>
          <w:szCs w:val="22"/>
        </w:rPr>
        <w:t xml:space="preserve">Audit finding </w:t>
      </w:r>
    </w:p>
    <w:p w:rsidR="00654BA5" w:rsidRDefault="00654BA5" w:rsidP="00654BA5">
      <w:pPr>
        <w:pStyle w:val="NormalWeb"/>
        <w:rPr>
          <w:rFonts w:ascii="Arial" w:hAnsi="Arial" w:cs="Arial"/>
          <w:iCs/>
          <w:sz w:val="22"/>
          <w:szCs w:val="22"/>
          <w:lang w:eastAsia="en-GB"/>
        </w:rPr>
      </w:pPr>
    </w:p>
    <w:p w:rsidR="00654BA5" w:rsidRDefault="00654BA5" w:rsidP="00654BA5">
      <w:pPr>
        <w:pStyle w:val="NormalWeb"/>
        <w:rPr>
          <w:rFonts w:ascii="Arial" w:hAnsi="Arial" w:cs="Arial"/>
          <w:iCs/>
          <w:sz w:val="22"/>
          <w:szCs w:val="22"/>
          <w:lang w:eastAsia="en-GB"/>
        </w:rPr>
      </w:pPr>
      <w:proofErr w:type="gramStart"/>
      <w:r w:rsidRPr="004A41CA">
        <w:rPr>
          <w:rFonts w:ascii="Arial" w:hAnsi="Arial" w:cs="Arial"/>
          <w:iCs/>
          <w:sz w:val="22"/>
          <w:szCs w:val="22"/>
          <w:lang w:eastAsia="en-GB"/>
        </w:rPr>
        <w:t>In terms of Treasury Regulation chapter 4.</w:t>
      </w:r>
      <w:proofErr w:type="gramEnd"/>
      <w:r w:rsidRPr="004A41CA">
        <w:rPr>
          <w:rFonts w:ascii="Arial" w:hAnsi="Arial" w:cs="Arial"/>
          <w:iCs/>
          <w:sz w:val="22"/>
          <w:szCs w:val="22"/>
          <w:lang w:eastAsia="en-GB"/>
        </w:rPr>
        <w:t> Financial misconduct Chapter 4.1 Investigation of alleged financial misconduct [Sections 85 (1) (b), (c) and (d) of the PFMA]</w:t>
      </w:r>
    </w:p>
    <w:p w:rsidR="00654BA5" w:rsidRPr="004A41CA" w:rsidRDefault="00654BA5" w:rsidP="00654BA5">
      <w:pPr>
        <w:pStyle w:val="NormalWeb"/>
        <w:rPr>
          <w:rFonts w:ascii="Arial" w:hAnsi="Arial" w:cs="Arial"/>
          <w:iCs/>
          <w:sz w:val="22"/>
          <w:szCs w:val="22"/>
          <w:lang w:eastAsia="en-GB"/>
        </w:rPr>
      </w:pPr>
    </w:p>
    <w:p w:rsidR="00654BA5" w:rsidRPr="00594907" w:rsidRDefault="00654BA5" w:rsidP="00654BA5">
      <w:pPr>
        <w:pStyle w:val="NormalWeb"/>
        <w:ind w:left="284" w:hanging="284"/>
        <w:rPr>
          <w:rFonts w:ascii="Arial" w:hAnsi="Arial" w:cs="Arial"/>
          <w:i/>
          <w:iCs/>
          <w:sz w:val="22"/>
          <w:szCs w:val="22"/>
          <w:lang w:eastAsia="en-GB"/>
        </w:rPr>
      </w:pPr>
      <w:r>
        <w:rPr>
          <w:rFonts w:ascii="Arial" w:hAnsi="Arial" w:cs="Arial"/>
          <w:i/>
          <w:iCs/>
          <w:sz w:val="22"/>
          <w:szCs w:val="22"/>
          <w:lang w:eastAsia="en-GB"/>
        </w:rPr>
        <w:t>a)</w:t>
      </w:r>
      <w:r>
        <w:rPr>
          <w:rFonts w:ascii="Arial" w:hAnsi="Arial" w:cs="Arial"/>
          <w:i/>
          <w:iCs/>
          <w:sz w:val="22"/>
          <w:szCs w:val="22"/>
          <w:lang w:eastAsia="en-GB"/>
        </w:rPr>
        <w:tab/>
        <w:t xml:space="preserve">Chapter </w:t>
      </w:r>
      <w:r w:rsidRPr="00594907">
        <w:rPr>
          <w:rFonts w:ascii="Arial" w:hAnsi="Arial" w:cs="Arial"/>
          <w:i/>
          <w:iCs/>
          <w:sz w:val="22"/>
          <w:szCs w:val="22"/>
          <w:lang w:eastAsia="en-GB"/>
        </w:rPr>
        <w:t>4.1.1  If an official is alleged to have committed financial misconduct, the accounting officer of the institution must ensure that an investigation is conducted into the matter and if confirmed, must ensure that a disciplinary hearing is held in accordance with the relevant prescripts and agreements applicable in the public service.</w:t>
      </w:r>
    </w:p>
    <w:p w:rsidR="00654BA5" w:rsidRPr="00594907" w:rsidRDefault="00654BA5" w:rsidP="00654BA5">
      <w:pPr>
        <w:pStyle w:val="NormalWeb"/>
        <w:ind w:left="284" w:hanging="284"/>
        <w:rPr>
          <w:rFonts w:ascii="Arial" w:hAnsi="Arial" w:cs="Arial"/>
          <w:i/>
          <w:iCs/>
          <w:sz w:val="22"/>
          <w:szCs w:val="22"/>
          <w:lang w:eastAsia="en-GB"/>
        </w:rPr>
      </w:pPr>
      <w:r>
        <w:rPr>
          <w:rFonts w:ascii="Arial" w:hAnsi="Arial" w:cs="Arial"/>
          <w:i/>
          <w:iCs/>
          <w:sz w:val="22"/>
          <w:szCs w:val="22"/>
          <w:lang w:eastAsia="en-GB"/>
        </w:rPr>
        <w:t>b)</w:t>
      </w:r>
      <w:r>
        <w:rPr>
          <w:rFonts w:ascii="Arial" w:hAnsi="Arial" w:cs="Arial"/>
          <w:i/>
          <w:iCs/>
          <w:sz w:val="22"/>
          <w:szCs w:val="22"/>
          <w:lang w:eastAsia="en-GB"/>
        </w:rPr>
        <w:tab/>
        <w:t xml:space="preserve">Chapter </w:t>
      </w:r>
      <w:r w:rsidRPr="00594907">
        <w:rPr>
          <w:rFonts w:ascii="Arial" w:hAnsi="Arial" w:cs="Arial"/>
          <w:i/>
          <w:iCs/>
          <w:sz w:val="22"/>
          <w:szCs w:val="22"/>
          <w:lang w:eastAsia="en-GB"/>
        </w:rPr>
        <w:t>4.1.2 the accounting officer must ensure that such an investigation is instituted within 30 days from the date of discovery of the alleged financial misconduct.</w:t>
      </w:r>
    </w:p>
    <w:p w:rsidR="00654BA5" w:rsidRPr="00594907" w:rsidRDefault="00654BA5" w:rsidP="00654BA5">
      <w:pPr>
        <w:pStyle w:val="NormalWeb"/>
        <w:ind w:left="284" w:hanging="284"/>
        <w:rPr>
          <w:rFonts w:ascii="Arial" w:hAnsi="Arial" w:cs="Arial"/>
          <w:sz w:val="22"/>
          <w:szCs w:val="22"/>
          <w:lang w:eastAsia="en-GB"/>
        </w:rPr>
      </w:pPr>
    </w:p>
    <w:p w:rsidR="00654BA5" w:rsidRDefault="00654BA5" w:rsidP="00654BA5">
      <w:pPr>
        <w:pStyle w:val="NormalWeb"/>
        <w:rPr>
          <w:rFonts w:ascii="Arial" w:hAnsi="Arial" w:cs="Arial"/>
          <w:sz w:val="22"/>
          <w:szCs w:val="22"/>
          <w:lang w:eastAsia="en-GB"/>
        </w:rPr>
      </w:pPr>
      <w:r>
        <w:rPr>
          <w:rFonts w:ascii="Arial" w:hAnsi="Arial" w:cs="Arial"/>
          <w:sz w:val="22"/>
          <w:szCs w:val="22"/>
          <w:lang w:eastAsia="en-GB"/>
        </w:rPr>
        <w:t>The following deviation was noted:</w:t>
      </w:r>
    </w:p>
    <w:p w:rsidR="00654BA5" w:rsidRPr="00594907" w:rsidRDefault="00654BA5" w:rsidP="00654BA5">
      <w:pPr>
        <w:pStyle w:val="NormalWeb"/>
        <w:rPr>
          <w:rFonts w:ascii="Arial" w:hAnsi="Arial" w:cs="Arial"/>
          <w:sz w:val="22"/>
          <w:szCs w:val="22"/>
          <w:lang w:eastAsia="en-GB"/>
        </w:rPr>
      </w:pPr>
    </w:p>
    <w:p w:rsidR="00654BA5" w:rsidRPr="00594907" w:rsidRDefault="00654BA5" w:rsidP="00654BA5">
      <w:pPr>
        <w:pStyle w:val="NormalWeb"/>
        <w:rPr>
          <w:rFonts w:ascii="Arial" w:hAnsi="Arial" w:cs="Arial"/>
          <w:sz w:val="22"/>
          <w:szCs w:val="22"/>
          <w:lang w:val="en-US" w:eastAsia="en-GB"/>
        </w:rPr>
      </w:pPr>
      <w:r w:rsidRPr="00594907">
        <w:rPr>
          <w:rFonts w:ascii="Arial" w:hAnsi="Arial" w:cs="Arial"/>
          <w:sz w:val="22"/>
          <w:szCs w:val="22"/>
          <w:lang w:val="en-US" w:eastAsia="en-GB"/>
        </w:rPr>
        <w:t xml:space="preserve">The department currently has </w:t>
      </w:r>
      <w:r>
        <w:rPr>
          <w:rFonts w:ascii="Arial" w:hAnsi="Arial" w:cs="Arial"/>
          <w:sz w:val="22"/>
          <w:szCs w:val="22"/>
          <w:lang w:val="en-US" w:eastAsia="en-GB"/>
        </w:rPr>
        <w:t>eight</w:t>
      </w:r>
      <w:r w:rsidRPr="00594907">
        <w:rPr>
          <w:rFonts w:ascii="Arial" w:hAnsi="Arial" w:cs="Arial"/>
          <w:sz w:val="22"/>
          <w:szCs w:val="22"/>
          <w:lang w:val="en-US" w:eastAsia="en-GB"/>
        </w:rPr>
        <w:t xml:space="preserve"> employees who are on suspension with pay for more than 30 days. The longest suspension period is 18 months and the </w:t>
      </w:r>
      <w:r>
        <w:rPr>
          <w:rFonts w:ascii="Arial" w:hAnsi="Arial" w:cs="Arial"/>
          <w:sz w:val="22"/>
          <w:szCs w:val="22"/>
          <w:lang w:val="en-US" w:eastAsia="en-GB"/>
        </w:rPr>
        <w:t>p</w:t>
      </w:r>
      <w:r w:rsidRPr="00594907">
        <w:rPr>
          <w:rFonts w:ascii="Arial" w:hAnsi="Arial" w:cs="Arial"/>
          <w:sz w:val="22"/>
          <w:szCs w:val="22"/>
          <w:lang w:val="en-US" w:eastAsia="en-GB"/>
        </w:rPr>
        <w:t xml:space="preserve">rolonged suspensions periods did not appear to be reasonable in the circumstances. </w:t>
      </w:r>
    </w:p>
    <w:p w:rsidR="00654BA5" w:rsidRPr="00594907" w:rsidRDefault="00654BA5" w:rsidP="00654BA5">
      <w:pPr>
        <w:pStyle w:val="NormalWeb"/>
        <w:rPr>
          <w:rFonts w:ascii="Arial" w:hAnsi="Arial" w:cs="Arial"/>
          <w:sz w:val="22"/>
          <w:szCs w:val="22"/>
          <w:lang w:val="en-US" w:eastAsia="en-GB"/>
        </w:rPr>
      </w:pPr>
      <w:r w:rsidRPr="00594907">
        <w:rPr>
          <w:rFonts w:ascii="Arial" w:hAnsi="Arial" w:cs="Arial"/>
          <w:sz w:val="22"/>
          <w:szCs w:val="22"/>
          <w:lang w:val="en-US" w:eastAsia="en-GB"/>
        </w:rPr>
        <w:t>  </w:t>
      </w:r>
    </w:p>
    <w:tbl>
      <w:tblPr>
        <w:tblW w:w="9648" w:type="dxa"/>
        <w:tblCellMar>
          <w:left w:w="0" w:type="dxa"/>
          <w:right w:w="0" w:type="dxa"/>
        </w:tblCellMar>
        <w:tblLook w:val="04A0"/>
      </w:tblPr>
      <w:tblGrid>
        <w:gridCol w:w="406"/>
        <w:gridCol w:w="1258"/>
        <w:gridCol w:w="1335"/>
        <w:gridCol w:w="815"/>
        <w:gridCol w:w="1737"/>
        <w:gridCol w:w="1112"/>
        <w:gridCol w:w="1589"/>
        <w:gridCol w:w="1396"/>
      </w:tblGrid>
      <w:tr w:rsidR="00654BA5" w:rsidRPr="00594907" w:rsidTr="002668F1">
        <w:trPr>
          <w:trHeight w:val="1200"/>
        </w:trPr>
        <w:tc>
          <w:tcPr>
            <w:tcW w:w="4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54BA5" w:rsidRPr="008179F9" w:rsidRDefault="00654BA5" w:rsidP="002668F1">
            <w:pPr>
              <w:jc w:val="center"/>
              <w:rPr>
                <w:rFonts w:cs="Arial"/>
                <w:sz w:val="18"/>
                <w:szCs w:val="18"/>
              </w:rPr>
            </w:pPr>
            <w:r w:rsidRPr="008179F9">
              <w:rPr>
                <w:rStyle w:val="Strong"/>
                <w:rFonts w:cs="Arial"/>
                <w:sz w:val="18"/>
                <w:szCs w:val="18"/>
              </w:rPr>
              <w:t>No.</w:t>
            </w:r>
          </w:p>
        </w:tc>
        <w:tc>
          <w:tcPr>
            <w:tcW w:w="1258"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654BA5" w:rsidRPr="008179F9" w:rsidRDefault="00654BA5" w:rsidP="002668F1">
            <w:pPr>
              <w:jc w:val="center"/>
              <w:rPr>
                <w:rFonts w:cs="Arial"/>
                <w:sz w:val="18"/>
                <w:szCs w:val="18"/>
              </w:rPr>
            </w:pPr>
            <w:r w:rsidRPr="008179F9">
              <w:rPr>
                <w:rStyle w:val="Strong"/>
                <w:rFonts w:cs="Arial"/>
                <w:sz w:val="18"/>
                <w:szCs w:val="18"/>
              </w:rPr>
              <w:t>Name</w:t>
            </w:r>
          </w:p>
        </w:tc>
        <w:tc>
          <w:tcPr>
            <w:tcW w:w="133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654BA5" w:rsidRPr="008179F9" w:rsidRDefault="00654BA5" w:rsidP="002668F1">
            <w:pPr>
              <w:jc w:val="center"/>
              <w:rPr>
                <w:rFonts w:cs="Arial"/>
                <w:sz w:val="18"/>
                <w:szCs w:val="18"/>
              </w:rPr>
            </w:pPr>
            <w:r w:rsidRPr="008179F9">
              <w:rPr>
                <w:rStyle w:val="Strong"/>
                <w:rFonts w:cs="Arial"/>
                <w:sz w:val="18"/>
                <w:szCs w:val="18"/>
              </w:rPr>
              <w:t>Office</w:t>
            </w:r>
          </w:p>
        </w:tc>
        <w:tc>
          <w:tcPr>
            <w:tcW w:w="81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654BA5" w:rsidRPr="008179F9" w:rsidRDefault="00654BA5" w:rsidP="002668F1">
            <w:pPr>
              <w:jc w:val="center"/>
              <w:rPr>
                <w:rFonts w:cs="Arial"/>
                <w:sz w:val="18"/>
                <w:szCs w:val="18"/>
              </w:rPr>
            </w:pPr>
            <w:r w:rsidRPr="008179F9">
              <w:rPr>
                <w:rStyle w:val="Strong"/>
                <w:rFonts w:cs="Arial"/>
                <w:sz w:val="18"/>
                <w:szCs w:val="18"/>
              </w:rPr>
              <w:t>Rank</w:t>
            </w:r>
          </w:p>
        </w:tc>
        <w:tc>
          <w:tcPr>
            <w:tcW w:w="173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654BA5" w:rsidRPr="008179F9" w:rsidRDefault="00654BA5" w:rsidP="002668F1">
            <w:pPr>
              <w:jc w:val="center"/>
              <w:rPr>
                <w:rFonts w:cs="Arial"/>
                <w:sz w:val="18"/>
                <w:szCs w:val="18"/>
              </w:rPr>
            </w:pPr>
            <w:r w:rsidRPr="008179F9">
              <w:rPr>
                <w:rStyle w:val="Strong"/>
                <w:rFonts w:cs="Arial"/>
                <w:sz w:val="18"/>
                <w:szCs w:val="18"/>
              </w:rPr>
              <w:t>Nature of misconduct</w:t>
            </w:r>
          </w:p>
        </w:tc>
        <w:tc>
          <w:tcPr>
            <w:tcW w:w="111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654BA5" w:rsidRPr="008179F9" w:rsidRDefault="00654BA5" w:rsidP="002668F1">
            <w:pPr>
              <w:jc w:val="center"/>
              <w:rPr>
                <w:rFonts w:cs="Arial"/>
                <w:sz w:val="18"/>
                <w:szCs w:val="18"/>
              </w:rPr>
            </w:pPr>
            <w:r w:rsidRPr="008179F9">
              <w:rPr>
                <w:rStyle w:val="Strong"/>
                <w:rFonts w:cs="Arial"/>
                <w:sz w:val="18"/>
                <w:szCs w:val="18"/>
              </w:rPr>
              <w:t>Date of the suspension</w:t>
            </w:r>
          </w:p>
        </w:tc>
        <w:tc>
          <w:tcPr>
            <w:tcW w:w="1589" w:type="dxa"/>
            <w:tcBorders>
              <w:top w:val="single" w:sz="4" w:space="0" w:color="auto"/>
              <w:left w:val="nil"/>
              <w:bottom w:val="nil"/>
              <w:right w:val="single" w:sz="4" w:space="0" w:color="auto"/>
            </w:tcBorders>
            <w:shd w:val="clear" w:color="auto" w:fill="D9D9D9" w:themeFill="background1" w:themeFillShade="D9"/>
            <w:vAlign w:val="center"/>
            <w:hideMark/>
          </w:tcPr>
          <w:p w:rsidR="00654BA5" w:rsidRPr="008179F9" w:rsidRDefault="00654BA5" w:rsidP="002668F1">
            <w:pPr>
              <w:jc w:val="center"/>
              <w:rPr>
                <w:rFonts w:cs="Arial"/>
                <w:sz w:val="18"/>
                <w:szCs w:val="18"/>
              </w:rPr>
            </w:pPr>
            <w:r w:rsidRPr="008179F9">
              <w:rPr>
                <w:rStyle w:val="Strong"/>
                <w:rFonts w:cs="Arial"/>
                <w:sz w:val="18"/>
                <w:szCs w:val="18"/>
              </w:rPr>
              <w:t>Current status</w:t>
            </w:r>
          </w:p>
        </w:tc>
        <w:tc>
          <w:tcPr>
            <w:tcW w:w="1396" w:type="dxa"/>
            <w:tcBorders>
              <w:top w:val="single" w:sz="4" w:space="0" w:color="auto"/>
              <w:left w:val="nil"/>
              <w:bottom w:val="nil"/>
              <w:right w:val="single" w:sz="4" w:space="0" w:color="auto"/>
            </w:tcBorders>
            <w:shd w:val="clear" w:color="auto" w:fill="D9D9D9" w:themeFill="background1" w:themeFillShade="D9"/>
          </w:tcPr>
          <w:p w:rsidR="00654BA5" w:rsidRPr="008179F9" w:rsidRDefault="00654BA5" w:rsidP="002668F1">
            <w:pPr>
              <w:jc w:val="center"/>
              <w:rPr>
                <w:rStyle w:val="Strong"/>
                <w:rFonts w:cs="Arial"/>
                <w:sz w:val="18"/>
                <w:szCs w:val="18"/>
              </w:rPr>
            </w:pPr>
            <w:r>
              <w:rPr>
                <w:rStyle w:val="Strong"/>
                <w:rFonts w:cs="Arial"/>
                <w:sz w:val="18"/>
                <w:szCs w:val="18"/>
              </w:rPr>
              <w:t>Amount paid for the year</w:t>
            </w:r>
          </w:p>
        </w:tc>
      </w:tr>
      <w:tr w:rsidR="00654BA5" w:rsidRPr="00594907" w:rsidTr="002668F1">
        <w:trPr>
          <w:trHeight w:val="564"/>
        </w:trPr>
        <w:tc>
          <w:tcPr>
            <w:tcW w:w="406" w:type="dxa"/>
            <w:tcBorders>
              <w:top w:val="nil"/>
              <w:left w:val="single" w:sz="4" w:space="0" w:color="auto"/>
              <w:bottom w:val="single" w:sz="4" w:space="0" w:color="auto"/>
              <w:right w:val="single" w:sz="4" w:space="0" w:color="auto"/>
            </w:tcBorders>
            <w:shd w:val="clear" w:color="auto" w:fill="auto"/>
            <w:hideMark/>
          </w:tcPr>
          <w:p w:rsidR="00654BA5" w:rsidRPr="005217F8" w:rsidRDefault="00654BA5" w:rsidP="002668F1">
            <w:pPr>
              <w:rPr>
                <w:rFonts w:cs="Arial"/>
                <w:b/>
                <w:sz w:val="18"/>
                <w:szCs w:val="18"/>
              </w:rPr>
            </w:pPr>
            <w:r w:rsidRPr="005217F8">
              <w:rPr>
                <w:rStyle w:val="Strong"/>
                <w:rFonts w:cs="Arial"/>
                <w:b w:val="0"/>
                <w:sz w:val="18"/>
                <w:szCs w:val="18"/>
              </w:rPr>
              <w:t>1</w:t>
            </w:r>
          </w:p>
        </w:tc>
        <w:tc>
          <w:tcPr>
            <w:tcW w:w="1258" w:type="dxa"/>
            <w:tcBorders>
              <w:top w:val="nil"/>
              <w:left w:val="single" w:sz="8" w:space="0" w:color="auto"/>
              <w:bottom w:val="nil"/>
              <w:right w:val="single" w:sz="8"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Semamani SD</w:t>
            </w:r>
          </w:p>
        </w:tc>
        <w:tc>
          <w:tcPr>
            <w:tcW w:w="1335" w:type="dxa"/>
            <w:tcBorders>
              <w:top w:val="nil"/>
              <w:left w:val="nil"/>
              <w:bottom w:val="nil"/>
              <w:right w:val="single" w:sz="8"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Johannesburg R/O</w:t>
            </w:r>
          </w:p>
        </w:tc>
        <w:tc>
          <w:tcPr>
            <w:tcW w:w="815" w:type="dxa"/>
            <w:tcBorders>
              <w:top w:val="nil"/>
              <w:left w:val="nil"/>
              <w:bottom w:val="nil"/>
              <w:right w:val="nil"/>
            </w:tcBorders>
            <w:shd w:val="clear" w:color="auto" w:fill="auto"/>
            <w:hideMark/>
          </w:tcPr>
          <w:p w:rsidR="00654BA5" w:rsidRPr="008179F9" w:rsidRDefault="00654BA5" w:rsidP="002668F1">
            <w:pPr>
              <w:rPr>
                <w:rFonts w:cs="Arial"/>
                <w:sz w:val="18"/>
                <w:szCs w:val="18"/>
              </w:rPr>
            </w:pPr>
            <w:r w:rsidRPr="008179F9">
              <w:rPr>
                <w:rFonts w:cs="Arial"/>
                <w:sz w:val="18"/>
                <w:szCs w:val="18"/>
              </w:rPr>
              <w:t>Snr AO</w:t>
            </w:r>
          </w:p>
        </w:tc>
        <w:tc>
          <w:tcPr>
            <w:tcW w:w="1737" w:type="dxa"/>
            <w:tcBorders>
              <w:top w:val="nil"/>
              <w:left w:val="single" w:sz="4" w:space="0" w:color="auto"/>
              <w:bottom w:val="nil"/>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Unlawful benefit from service provider</w:t>
            </w:r>
          </w:p>
        </w:tc>
        <w:tc>
          <w:tcPr>
            <w:tcW w:w="1112" w:type="dxa"/>
            <w:tcBorders>
              <w:top w:val="nil"/>
              <w:left w:val="nil"/>
              <w:bottom w:val="nil"/>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13/10/2011</w:t>
            </w:r>
          </w:p>
        </w:tc>
        <w:tc>
          <w:tcPr>
            <w:tcW w:w="1589" w:type="dxa"/>
            <w:tcBorders>
              <w:top w:val="single" w:sz="4" w:space="0" w:color="auto"/>
              <w:left w:val="nil"/>
              <w:bottom w:val="nil"/>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Disciplinary Hearing in progress</w:t>
            </w:r>
          </w:p>
        </w:tc>
        <w:tc>
          <w:tcPr>
            <w:tcW w:w="1396" w:type="dxa"/>
            <w:tcBorders>
              <w:top w:val="single" w:sz="4" w:space="0" w:color="auto"/>
              <w:left w:val="nil"/>
              <w:bottom w:val="nil"/>
              <w:right w:val="single" w:sz="4" w:space="0" w:color="auto"/>
            </w:tcBorders>
          </w:tcPr>
          <w:p w:rsidR="00654BA5" w:rsidRPr="008179F9" w:rsidRDefault="00654BA5" w:rsidP="002668F1">
            <w:pPr>
              <w:rPr>
                <w:rFonts w:cs="Arial"/>
                <w:sz w:val="18"/>
                <w:szCs w:val="18"/>
              </w:rPr>
            </w:pPr>
            <w:r>
              <w:rPr>
                <w:rFonts w:cs="Arial"/>
                <w:sz w:val="18"/>
                <w:szCs w:val="18"/>
              </w:rPr>
              <w:t>103 486,20</w:t>
            </w:r>
          </w:p>
        </w:tc>
      </w:tr>
      <w:tr w:rsidR="00654BA5" w:rsidRPr="00594907" w:rsidTr="002668F1">
        <w:trPr>
          <w:trHeight w:val="558"/>
        </w:trPr>
        <w:tc>
          <w:tcPr>
            <w:tcW w:w="406" w:type="dxa"/>
            <w:tcBorders>
              <w:top w:val="nil"/>
              <w:left w:val="single" w:sz="4" w:space="0" w:color="auto"/>
              <w:bottom w:val="single" w:sz="4" w:space="0" w:color="auto"/>
              <w:right w:val="single" w:sz="4" w:space="0" w:color="auto"/>
            </w:tcBorders>
            <w:shd w:val="clear" w:color="auto" w:fill="auto"/>
            <w:hideMark/>
          </w:tcPr>
          <w:p w:rsidR="00654BA5" w:rsidRPr="005217F8" w:rsidRDefault="00654BA5" w:rsidP="002668F1">
            <w:pPr>
              <w:rPr>
                <w:rFonts w:cs="Arial"/>
                <w:b/>
                <w:sz w:val="18"/>
                <w:szCs w:val="18"/>
              </w:rPr>
            </w:pPr>
            <w:r w:rsidRPr="005217F8">
              <w:rPr>
                <w:rStyle w:val="Strong"/>
                <w:rFonts w:cs="Arial"/>
                <w:b w:val="0"/>
                <w:sz w:val="18"/>
                <w:szCs w:val="18"/>
              </w:rPr>
              <w:t>2</w:t>
            </w:r>
          </w:p>
        </w:tc>
        <w:tc>
          <w:tcPr>
            <w:tcW w:w="1258" w:type="dxa"/>
            <w:tcBorders>
              <w:top w:val="single" w:sz="4" w:space="0" w:color="auto"/>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Moagi TT</w:t>
            </w:r>
          </w:p>
        </w:tc>
        <w:tc>
          <w:tcPr>
            <w:tcW w:w="1335" w:type="dxa"/>
            <w:tcBorders>
              <w:top w:val="single" w:sz="4" w:space="0" w:color="auto"/>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Johannesburg R/O</w:t>
            </w:r>
          </w:p>
        </w:tc>
        <w:tc>
          <w:tcPr>
            <w:tcW w:w="815" w:type="dxa"/>
            <w:tcBorders>
              <w:top w:val="single" w:sz="4" w:space="0" w:color="auto"/>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Snr AO</w:t>
            </w:r>
          </w:p>
        </w:tc>
        <w:tc>
          <w:tcPr>
            <w:tcW w:w="1737" w:type="dxa"/>
            <w:tcBorders>
              <w:top w:val="single" w:sz="4" w:space="0" w:color="auto"/>
              <w:left w:val="nil"/>
              <w:bottom w:val="nil"/>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Unlawful benefit from service provider</w:t>
            </w:r>
          </w:p>
        </w:tc>
        <w:tc>
          <w:tcPr>
            <w:tcW w:w="1112" w:type="dxa"/>
            <w:tcBorders>
              <w:top w:val="single" w:sz="4" w:space="0" w:color="auto"/>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13/10/2011</w:t>
            </w:r>
          </w:p>
        </w:tc>
        <w:tc>
          <w:tcPr>
            <w:tcW w:w="1589" w:type="dxa"/>
            <w:tcBorders>
              <w:top w:val="single" w:sz="4" w:space="0" w:color="auto"/>
              <w:left w:val="nil"/>
              <w:bottom w:val="nil"/>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Disciplinary Hearing in progress</w:t>
            </w:r>
          </w:p>
        </w:tc>
        <w:tc>
          <w:tcPr>
            <w:tcW w:w="1396" w:type="dxa"/>
            <w:tcBorders>
              <w:top w:val="single" w:sz="4" w:space="0" w:color="auto"/>
              <w:left w:val="nil"/>
              <w:bottom w:val="nil"/>
              <w:right w:val="single" w:sz="4" w:space="0" w:color="auto"/>
            </w:tcBorders>
          </w:tcPr>
          <w:p w:rsidR="00654BA5" w:rsidRPr="008179F9" w:rsidRDefault="00654BA5" w:rsidP="002668F1">
            <w:pPr>
              <w:rPr>
                <w:rFonts w:cs="Arial"/>
                <w:sz w:val="18"/>
                <w:szCs w:val="18"/>
              </w:rPr>
            </w:pPr>
            <w:r>
              <w:rPr>
                <w:rFonts w:cs="Arial"/>
                <w:sz w:val="18"/>
                <w:szCs w:val="18"/>
              </w:rPr>
              <w:t>116 613,00</w:t>
            </w:r>
          </w:p>
        </w:tc>
      </w:tr>
      <w:tr w:rsidR="00654BA5" w:rsidRPr="00594907" w:rsidTr="002668F1">
        <w:trPr>
          <w:trHeight w:val="694"/>
        </w:trPr>
        <w:tc>
          <w:tcPr>
            <w:tcW w:w="406" w:type="dxa"/>
            <w:tcBorders>
              <w:top w:val="nil"/>
              <w:left w:val="single" w:sz="4" w:space="0" w:color="auto"/>
              <w:bottom w:val="single" w:sz="4" w:space="0" w:color="auto"/>
              <w:right w:val="single" w:sz="4" w:space="0" w:color="auto"/>
            </w:tcBorders>
            <w:shd w:val="clear" w:color="auto" w:fill="auto"/>
            <w:hideMark/>
          </w:tcPr>
          <w:p w:rsidR="00654BA5" w:rsidRPr="005217F8" w:rsidRDefault="00654BA5" w:rsidP="002668F1">
            <w:pPr>
              <w:rPr>
                <w:rFonts w:cs="Arial"/>
                <w:b/>
                <w:sz w:val="18"/>
                <w:szCs w:val="18"/>
              </w:rPr>
            </w:pPr>
            <w:r w:rsidRPr="005217F8">
              <w:rPr>
                <w:rStyle w:val="Strong"/>
                <w:rFonts w:cs="Arial"/>
                <w:b w:val="0"/>
                <w:sz w:val="18"/>
                <w:szCs w:val="18"/>
              </w:rPr>
              <w:t>3</w:t>
            </w:r>
          </w:p>
        </w:tc>
        <w:tc>
          <w:tcPr>
            <w:tcW w:w="1258" w:type="dxa"/>
            <w:tcBorders>
              <w:top w:val="nil"/>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Samuel R</w:t>
            </w:r>
          </w:p>
        </w:tc>
        <w:tc>
          <w:tcPr>
            <w:tcW w:w="1335" w:type="dxa"/>
            <w:tcBorders>
              <w:top w:val="nil"/>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Head Office</w:t>
            </w:r>
          </w:p>
        </w:tc>
        <w:tc>
          <w:tcPr>
            <w:tcW w:w="815" w:type="dxa"/>
            <w:tcBorders>
              <w:top w:val="nil"/>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DDG</w:t>
            </w:r>
          </w:p>
        </w:tc>
        <w:tc>
          <w:tcPr>
            <w:tcW w:w="1737" w:type="dxa"/>
            <w:tcBorders>
              <w:top w:val="single" w:sz="4" w:space="0" w:color="auto"/>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Failure to disclose financial  benefits from service providers</w:t>
            </w:r>
          </w:p>
        </w:tc>
        <w:tc>
          <w:tcPr>
            <w:tcW w:w="1112" w:type="dxa"/>
            <w:tcBorders>
              <w:top w:val="nil"/>
              <w:left w:val="nil"/>
              <w:bottom w:val="nil"/>
              <w:right w:val="nil"/>
            </w:tcBorders>
            <w:shd w:val="clear" w:color="auto" w:fill="auto"/>
            <w:hideMark/>
          </w:tcPr>
          <w:p w:rsidR="00654BA5" w:rsidRPr="008179F9" w:rsidRDefault="00654BA5" w:rsidP="002668F1">
            <w:pPr>
              <w:rPr>
                <w:rFonts w:cs="Arial"/>
                <w:sz w:val="18"/>
                <w:szCs w:val="18"/>
              </w:rPr>
            </w:pPr>
            <w:r w:rsidRPr="008179F9">
              <w:rPr>
                <w:rFonts w:cs="Arial"/>
                <w:sz w:val="18"/>
                <w:szCs w:val="18"/>
              </w:rPr>
              <w:t>12/10/2011</w:t>
            </w:r>
          </w:p>
        </w:tc>
        <w:tc>
          <w:tcPr>
            <w:tcW w:w="1589" w:type="dxa"/>
            <w:tcBorders>
              <w:top w:val="single" w:sz="4" w:space="0" w:color="auto"/>
              <w:left w:val="single" w:sz="4" w:space="0" w:color="auto"/>
              <w:bottom w:val="nil"/>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Disciplinary Hearing in progress</w:t>
            </w:r>
          </w:p>
        </w:tc>
        <w:tc>
          <w:tcPr>
            <w:tcW w:w="1396" w:type="dxa"/>
            <w:tcBorders>
              <w:top w:val="single" w:sz="4" w:space="0" w:color="auto"/>
              <w:left w:val="single" w:sz="4" w:space="0" w:color="auto"/>
              <w:bottom w:val="nil"/>
              <w:right w:val="single" w:sz="4" w:space="0" w:color="auto"/>
            </w:tcBorders>
          </w:tcPr>
          <w:p w:rsidR="00654BA5" w:rsidRPr="008179F9" w:rsidRDefault="00654BA5" w:rsidP="002668F1">
            <w:pPr>
              <w:rPr>
                <w:rFonts w:cs="Arial"/>
                <w:sz w:val="18"/>
                <w:szCs w:val="18"/>
              </w:rPr>
            </w:pPr>
            <w:r>
              <w:rPr>
                <w:rFonts w:cs="Arial"/>
                <w:sz w:val="18"/>
                <w:szCs w:val="18"/>
              </w:rPr>
              <w:t>434 889,60</w:t>
            </w:r>
          </w:p>
        </w:tc>
      </w:tr>
      <w:tr w:rsidR="00654BA5" w:rsidRPr="00594907" w:rsidTr="002668F1">
        <w:trPr>
          <w:trHeight w:val="717"/>
        </w:trPr>
        <w:tc>
          <w:tcPr>
            <w:tcW w:w="406" w:type="dxa"/>
            <w:tcBorders>
              <w:top w:val="nil"/>
              <w:left w:val="single" w:sz="4" w:space="0" w:color="auto"/>
              <w:bottom w:val="single" w:sz="4" w:space="0" w:color="auto"/>
              <w:right w:val="single" w:sz="4" w:space="0" w:color="auto"/>
            </w:tcBorders>
            <w:shd w:val="clear" w:color="auto" w:fill="auto"/>
            <w:hideMark/>
          </w:tcPr>
          <w:p w:rsidR="00654BA5" w:rsidRPr="005217F8" w:rsidRDefault="00654BA5" w:rsidP="002668F1">
            <w:pPr>
              <w:rPr>
                <w:rFonts w:cs="Arial"/>
                <w:b/>
                <w:sz w:val="18"/>
                <w:szCs w:val="18"/>
              </w:rPr>
            </w:pPr>
            <w:r w:rsidRPr="005217F8">
              <w:rPr>
                <w:rStyle w:val="Strong"/>
                <w:rFonts w:cs="Arial"/>
                <w:b w:val="0"/>
                <w:sz w:val="18"/>
                <w:szCs w:val="18"/>
              </w:rPr>
              <w:t>4</w:t>
            </w:r>
          </w:p>
        </w:tc>
        <w:tc>
          <w:tcPr>
            <w:tcW w:w="1258" w:type="dxa"/>
            <w:tcBorders>
              <w:top w:val="nil"/>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Nxumalo COM</w:t>
            </w:r>
          </w:p>
        </w:tc>
        <w:tc>
          <w:tcPr>
            <w:tcW w:w="1335" w:type="dxa"/>
            <w:tcBorders>
              <w:top w:val="nil"/>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JHB</w:t>
            </w:r>
          </w:p>
        </w:tc>
        <w:tc>
          <w:tcPr>
            <w:tcW w:w="815" w:type="dxa"/>
            <w:tcBorders>
              <w:top w:val="nil"/>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DD</w:t>
            </w:r>
          </w:p>
        </w:tc>
        <w:tc>
          <w:tcPr>
            <w:tcW w:w="1737" w:type="dxa"/>
            <w:tcBorders>
              <w:top w:val="nil"/>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Abuse of power, sexual harassment and poor treatment of employees</w:t>
            </w:r>
          </w:p>
        </w:tc>
        <w:tc>
          <w:tcPr>
            <w:tcW w:w="1112" w:type="dxa"/>
            <w:tcBorders>
              <w:top w:val="single" w:sz="4" w:space="0" w:color="auto"/>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24/01/2012</w:t>
            </w:r>
          </w:p>
        </w:tc>
        <w:tc>
          <w:tcPr>
            <w:tcW w:w="1589" w:type="dxa"/>
            <w:tcBorders>
              <w:top w:val="single" w:sz="4" w:space="0" w:color="auto"/>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Pending approval of the charges  </w:t>
            </w:r>
          </w:p>
        </w:tc>
        <w:tc>
          <w:tcPr>
            <w:tcW w:w="1396" w:type="dxa"/>
            <w:tcBorders>
              <w:top w:val="single" w:sz="4" w:space="0" w:color="auto"/>
              <w:left w:val="nil"/>
              <w:bottom w:val="single" w:sz="4" w:space="0" w:color="auto"/>
              <w:right w:val="single" w:sz="4" w:space="0" w:color="auto"/>
            </w:tcBorders>
          </w:tcPr>
          <w:p w:rsidR="00654BA5" w:rsidRPr="008179F9" w:rsidRDefault="00654BA5" w:rsidP="002668F1">
            <w:pPr>
              <w:rPr>
                <w:rFonts w:cs="Arial"/>
                <w:sz w:val="18"/>
                <w:szCs w:val="18"/>
              </w:rPr>
            </w:pPr>
            <w:r>
              <w:rPr>
                <w:rFonts w:cs="Arial"/>
                <w:sz w:val="18"/>
                <w:szCs w:val="18"/>
              </w:rPr>
              <w:t>111 531,90</w:t>
            </w:r>
          </w:p>
        </w:tc>
      </w:tr>
      <w:tr w:rsidR="00654BA5" w:rsidRPr="00594907" w:rsidTr="002668F1">
        <w:trPr>
          <w:trHeight w:val="545"/>
        </w:trPr>
        <w:tc>
          <w:tcPr>
            <w:tcW w:w="406" w:type="dxa"/>
            <w:tcBorders>
              <w:top w:val="nil"/>
              <w:left w:val="single" w:sz="4" w:space="0" w:color="auto"/>
              <w:bottom w:val="single" w:sz="4" w:space="0" w:color="auto"/>
              <w:right w:val="single" w:sz="4" w:space="0" w:color="auto"/>
            </w:tcBorders>
            <w:shd w:val="clear" w:color="auto" w:fill="auto"/>
            <w:hideMark/>
          </w:tcPr>
          <w:p w:rsidR="00654BA5" w:rsidRPr="005217F8" w:rsidRDefault="00654BA5" w:rsidP="002668F1">
            <w:pPr>
              <w:rPr>
                <w:rFonts w:cs="Arial"/>
                <w:b/>
                <w:sz w:val="18"/>
                <w:szCs w:val="18"/>
              </w:rPr>
            </w:pPr>
            <w:r w:rsidRPr="005217F8">
              <w:rPr>
                <w:rStyle w:val="Strong"/>
                <w:rFonts w:cs="Arial"/>
                <w:b w:val="0"/>
                <w:sz w:val="18"/>
                <w:szCs w:val="18"/>
              </w:rPr>
              <w:t>5</w:t>
            </w:r>
          </w:p>
        </w:tc>
        <w:tc>
          <w:tcPr>
            <w:tcW w:w="1258" w:type="dxa"/>
            <w:tcBorders>
              <w:top w:val="nil"/>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Madinda L</w:t>
            </w:r>
          </w:p>
        </w:tc>
        <w:tc>
          <w:tcPr>
            <w:tcW w:w="1335" w:type="dxa"/>
            <w:tcBorders>
              <w:top w:val="nil"/>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Polokwane R/O</w:t>
            </w:r>
          </w:p>
        </w:tc>
        <w:tc>
          <w:tcPr>
            <w:tcW w:w="815" w:type="dxa"/>
            <w:tcBorders>
              <w:top w:val="nil"/>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Snr AO</w:t>
            </w:r>
          </w:p>
        </w:tc>
        <w:tc>
          <w:tcPr>
            <w:tcW w:w="1737" w:type="dxa"/>
            <w:tcBorders>
              <w:top w:val="nil"/>
              <w:left w:val="nil"/>
              <w:bottom w:val="nil"/>
              <w:right w:val="nil"/>
            </w:tcBorders>
            <w:shd w:val="clear" w:color="auto" w:fill="auto"/>
            <w:hideMark/>
          </w:tcPr>
          <w:p w:rsidR="00654BA5" w:rsidRPr="008179F9" w:rsidRDefault="00654BA5" w:rsidP="002668F1">
            <w:pPr>
              <w:rPr>
                <w:rFonts w:cs="Arial"/>
                <w:sz w:val="18"/>
                <w:szCs w:val="18"/>
              </w:rPr>
            </w:pPr>
            <w:r w:rsidRPr="008179F9">
              <w:rPr>
                <w:rFonts w:cs="Arial"/>
                <w:sz w:val="18"/>
                <w:szCs w:val="18"/>
              </w:rPr>
              <w:t>Intimidation (threatened to kill the supervisor)</w:t>
            </w:r>
          </w:p>
        </w:tc>
        <w:tc>
          <w:tcPr>
            <w:tcW w:w="1112" w:type="dxa"/>
            <w:tcBorders>
              <w:top w:val="nil"/>
              <w:left w:val="single" w:sz="4" w:space="0" w:color="auto"/>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08/02/2012</w:t>
            </w:r>
          </w:p>
        </w:tc>
        <w:tc>
          <w:tcPr>
            <w:tcW w:w="1589" w:type="dxa"/>
            <w:tcBorders>
              <w:top w:val="nil"/>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Pending approval of the sanction</w:t>
            </w:r>
          </w:p>
        </w:tc>
        <w:tc>
          <w:tcPr>
            <w:tcW w:w="1396" w:type="dxa"/>
            <w:tcBorders>
              <w:top w:val="nil"/>
              <w:left w:val="nil"/>
              <w:bottom w:val="single" w:sz="4" w:space="0" w:color="auto"/>
              <w:right w:val="single" w:sz="4" w:space="0" w:color="auto"/>
            </w:tcBorders>
          </w:tcPr>
          <w:p w:rsidR="00654BA5" w:rsidRPr="008179F9" w:rsidRDefault="00654BA5" w:rsidP="002668F1">
            <w:pPr>
              <w:rPr>
                <w:rFonts w:cs="Arial"/>
                <w:sz w:val="18"/>
                <w:szCs w:val="18"/>
              </w:rPr>
            </w:pPr>
            <w:r>
              <w:rPr>
                <w:rFonts w:cs="Arial"/>
                <w:sz w:val="18"/>
                <w:szCs w:val="18"/>
              </w:rPr>
              <w:t>32 593,00</w:t>
            </w:r>
          </w:p>
        </w:tc>
      </w:tr>
      <w:tr w:rsidR="00654BA5" w:rsidRPr="00594907" w:rsidTr="002668F1">
        <w:trPr>
          <w:trHeight w:val="553"/>
        </w:trPr>
        <w:tc>
          <w:tcPr>
            <w:tcW w:w="406" w:type="dxa"/>
            <w:tcBorders>
              <w:top w:val="nil"/>
              <w:left w:val="single" w:sz="4" w:space="0" w:color="auto"/>
              <w:bottom w:val="nil"/>
              <w:right w:val="single" w:sz="4" w:space="0" w:color="auto"/>
            </w:tcBorders>
            <w:shd w:val="clear" w:color="auto" w:fill="auto"/>
            <w:hideMark/>
          </w:tcPr>
          <w:p w:rsidR="00654BA5" w:rsidRPr="005217F8" w:rsidRDefault="00654BA5" w:rsidP="002668F1">
            <w:pPr>
              <w:rPr>
                <w:rFonts w:cs="Arial"/>
                <w:b/>
                <w:sz w:val="18"/>
                <w:szCs w:val="18"/>
              </w:rPr>
            </w:pPr>
            <w:r w:rsidRPr="005217F8">
              <w:rPr>
                <w:rStyle w:val="Strong"/>
                <w:rFonts w:cs="Arial"/>
                <w:b w:val="0"/>
                <w:sz w:val="18"/>
                <w:szCs w:val="18"/>
              </w:rPr>
              <w:t>6</w:t>
            </w:r>
          </w:p>
        </w:tc>
        <w:tc>
          <w:tcPr>
            <w:tcW w:w="1258" w:type="dxa"/>
            <w:tcBorders>
              <w:top w:val="nil"/>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Mashiane OV</w:t>
            </w:r>
          </w:p>
        </w:tc>
        <w:tc>
          <w:tcPr>
            <w:tcW w:w="1335" w:type="dxa"/>
            <w:tcBorders>
              <w:top w:val="nil"/>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PTA R/O</w:t>
            </w:r>
          </w:p>
        </w:tc>
        <w:tc>
          <w:tcPr>
            <w:tcW w:w="815" w:type="dxa"/>
            <w:tcBorders>
              <w:top w:val="nil"/>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Director </w:t>
            </w:r>
          </w:p>
        </w:tc>
        <w:tc>
          <w:tcPr>
            <w:tcW w:w="1737" w:type="dxa"/>
            <w:tcBorders>
              <w:top w:val="single" w:sz="4" w:space="0" w:color="auto"/>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Contravened procurement procedures</w:t>
            </w:r>
          </w:p>
        </w:tc>
        <w:tc>
          <w:tcPr>
            <w:tcW w:w="1112" w:type="dxa"/>
            <w:tcBorders>
              <w:top w:val="nil"/>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Dec-12</w:t>
            </w:r>
          </w:p>
        </w:tc>
        <w:tc>
          <w:tcPr>
            <w:tcW w:w="1589" w:type="dxa"/>
            <w:tcBorders>
              <w:top w:val="nil"/>
              <w:left w:val="nil"/>
              <w:bottom w:val="nil"/>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Disciplinary Hearing in progress</w:t>
            </w:r>
          </w:p>
        </w:tc>
        <w:tc>
          <w:tcPr>
            <w:tcW w:w="1396" w:type="dxa"/>
            <w:tcBorders>
              <w:top w:val="nil"/>
              <w:left w:val="nil"/>
              <w:bottom w:val="nil"/>
              <w:right w:val="single" w:sz="4" w:space="0" w:color="auto"/>
            </w:tcBorders>
          </w:tcPr>
          <w:p w:rsidR="00654BA5" w:rsidRPr="008179F9" w:rsidRDefault="00654BA5" w:rsidP="002668F1">
            <w:pPr>
              <w:rPr>
                <w:rFonts w:cs="Arial"/>
                <w:sz w:val="18"/>
                <w:szCs w:val="18"/>
              </w:rPr>
            </w:pPr>
            <w:r>
              <w:rPr>
                <w:rFonts w:cs="Arial"/>
                <w:sz w:val="18"/>
                <w:szCs w:val="18"/>
              </w:rPr>
              <w:t>207 493,20</w:t>
            </w:r>
          </w:p>
        </w:tc>
      </w:tr>
      <w:tr w:rsidR="00654BA5" w:rsidRPr="00594907" w:rsidTr="002668F1">
        <w:trPr>
          <w:trHeight w:val="300"/>
        </w:trPr>
        <w:tc>
          <w:tcPr>
            <w:tcW w:w="406" w:type="dxa"/>
            <w:tcBorders>
              <w:top w:val="single" w:sz="4" w:space="0" w:color="auto"/>
              <w:left w:val="single" w:sz="4" w:space="0" w:color="auto"/>
              <w:bottom w:val="single" w:sz="4" w:space="0" w:color="auto"/>
              <w:right w:val="single" w:sz="4" w:space="0" w:color="auto"/>
            </w:tcBorders>
            <w:shd w:val="clear" w:color="auto" w:fill="auto"/>
            <w:hideMark/>
          </w:tcPr>
          <w:p w:rsidR="00654BA5" w:rsidRPr="005217F8" w:rsidRDefault="00654BA5" w:rsidP="002668F1">
            <w:pPr>
              <w:rPr>
                <w:rFonts w:cs="Arial"/>
                <w:b/>
                <w:sz w:val="18"/>
                <w:szCs w:val="18"/>
              </w:rPr>
            </w:pPr>
            <w:r w:rsidRPr="005217F8">
              <w:rPr>
                <w:rStyle w:val="Strong"/>
                <w:rFonts w:cs="Arial"/>
                <w:b w:val="0"/>
                <w:sz w:val="18"/>
                <w:szCs w:val="18"/>
              </w:rPr>
              <w:t>7</w:t>
            </w:r>
          </w:p>
        </w:tc>
        <w:tc>
          <w:tcPr>
            <w:tcW w:w="1258" w:type="dxa"/>
            <w:tcBorders>
              <w:top w:val="nil"/>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Vukela S</w:t>
            </w:r>
          </w:p>
        </w:tc>
        <w:tc>
          <w:tcPr>
            <w:tcW w:w="1335" w:type="dxa"/>
            <w:tcBorders>
              <w:top w:val="nil"/>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Head Office</w:t>
            </w:r>
          </w:p>
        </w:tc>
        <w:tc>
          <w:tcPr>
            <w:tcW w:w="815" w:type="dxa"/>
            <w:tcBorders>
              <w:top w:val="nil"/>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DDG</w:t>
            </w:r>
          </w:p>
        </w:tc>
        <w:tc>
          <w:tcPr>
            <w:tcW w:w="1737" w:type="dxa"/>
            <w:tcBorders>
              <w:top w:val="nil"/>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Unfair suspension</w:t>
            </w:r>
          </w:p>
        </w:tc>
        <w:tc>
          <w:tcPr>
            <w:tcW w:w="1112" w:type="dxa"/>
            <w:tcBorders>
              <w:top w:val="nil"/>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Sep-11</w:t>
            </w:r>
          </w:p>
        </w:tc>
        <w:tc>
          <w:tcPr>
            <w:tcW w:w="1589" w:type="dxa"/>
            <w:tcBorders>
              <w:top w:val="single" w:sz="4" w:space="0" w:color="auto"/>
              <w:left w:val="nil"/>
              <w:bottom w:val="single" w:sz="4" w:space="0" w:color="auto"/>
              <w:right w:val="single" w:sz="4" w:space="0" w:color="auto"/>
            </w:tcBorders>
            <w:shd w:val="clear" w:color="auto" w:fill="auto"/>
            <w:hideMark/>
          </w:tcPr>
          <w:p w:rsidR="00654BA5" w:rsidRPr="008179F9" w:rsidRDefault="00654BA5" w:rsidP="002668F1">
            <w:pPr>
              <w:rPr>
                <w:rFonts w:cs="Arial"/>
                <w:sz w:val="18"/>
                <w:szCs w:val="18"/>
              </w:rPr>
            </w:pPr>
            <w:r w:rsidRPr="008179F9">
              <w:rPr>
                <w:rFonts w:cs="Arial"/>
                <w:sz w:val="18"/>
                <w:szCs w:val="18"/>
              </w:rPr>
              <w:t>Arbitration hearing in progress </w:t>
            </w:r>
          </w:p>
        </w:tc>
        <w:tc>
          <w:tcPr>
            <w:tcW w:w="1396" w:type="dxa"/>
            <w:tcBorders>
              <w:top w:val="single" w:sz="4" w:space="0" w:color="auto"/>
              <w:left w:val="nil"/>
              <w:bottom w:val="single" w:sz="4" w:space="0" w:color="auto"/>
              <w:right w:val="single" w:sz="4" w:space="0" w:color="auto"/>
            </w:tcBorders>
          </w:tcPr>
          <w:p w:rsidR="00654BA5" w:rsidRPr="008179F9" w:rsidRDefault="00654BA5" w:rsidP="002668F1">
            <w:pPr>
              <w:rPr>
                <w:rFonts w:cs="Arial"/>
                <w:sz w:val="18"/>
                <w:szCs w:val="18"/>
              </w:rPr>
            </w:pPr>
            <w:r>
              <w:rPr>
                <w:rFonts w:cs="Arial"/>
                <w:sz w:val="18"/>
                <w:szCs w:val="18"/>
              </w:rPr>
              <w:t>533 269,10</w:t>
            </w:r>
          </w:p>
        </w:tc>
      </w:tr>
    </w:tbl>
    <w:p w:rsidR="00654BA5" w:rsidRDefault="00654BA5" w:rsidP="00654BA5">
      <w:pPr>
        <w:pStyle w:val="NormalWeb"/>
        <w:rPr>
          <w:rFonts w:ascii="Arial" w:hAnsi="Arial" w:cs="Arial"/>
          <w:sz w:val="22"/>
          <w:szCs w:val="22"/>
          <w:lang w:val="en-US" w:eastAsia="en-GB"/>
        </w:rPr>
      </w:pPr>
      <w:r w:rsidRPr="00594907">
        <w:rPr>
          <w:rFonts w:ascii="Arial" w:hAnsi="Arial" w:cs="Arial"/>
          <w:sz w:val="22"/>
          <w:szCs w:val="22"/>
          <w:lang w:val="en-US" w:eastAsia="en-GB"/>
        </w:rPr>
        <w:t xml:space="preserve">  </w:t>
      </w:r>
    </w:p>
    <w:p w:rsidR="00654BA5" w:rsidRPr="009959FF" w:rsidRDefault="00654BA5" w:rsidP="00654BA5">
      <w:pPr>
        <w:pStyle w:val="NormalWeb"/>
        <w:rPr>
          <w:rFonts w:ascii="Arial" w:hAnsi="Arial" w:cs="Arial"/>
          <w:b/>
          <w:sz w:val="22"/>
          <w:szCs w:val="22"/>
          <w:lang w:val="en-US" w:eastAsia="en-GB"/>
        </w:rPr>
      </w:pPr>
      <w:r w:rsidRPr="009959FF">
        <w:rPr>
          <w:rFonts w:ascii="Arial" w:hAnsi="Arial" w:cs="Arial"/>
          <w:b/>
          <w:sz w:val="22"/>
          <w:szCs w:val="22"/>
          <w:lang w:val="en-US" w:eastAsia="en-GB"/>
        </w:rPr>
        <w:t>Total</w:t>
      </w:r>
      <w:r>
        <w:rPr>
          <w:rFonts w:ascii="Arial" w:hAnsi="Arial" w:cs="Arial"/>
          <w:b/>
          <w:sz w:val="22"/>
          <w:szCs w:val="22"/>
          <w:lang w:val="en-US" w:eastAsia="en-GB"/>
        </w:rPr>
        <w:tab/>
      </w:r>
      <w:r>
        <w:rPr>
          <w:rFonts w:ascii="Arial" w:hAnsi="Arial" w:cs="Arial"/>
          <w:b/>
          <w:sz w:val="22"/>
          <w:szCs w:val="22"/>
          <w:lang w:val="en-US" w:eastAsia="en-GB"/>
        </w:rPr>
        <w:tab/>
      </w:r>
      <w:r>
        <w:rPr>
          <w:rFonts w:ascii="Arial" w:hAnsi="Arial" w:cs="Arial"/>
          <w:b/>
          <w:sz w:val="22"/>
          <w:szCs w:val="22"/>
          <w:lang w:val="en-US" w:eastAsia="en-GB"/>
        </w:rPr>
        <w:tab/>
      </w:r>
      <w:r>
        <w:rPr>
          <w:rFonts w:ascii="Arial" w:hAnsi="Arial" w:cs="Arial"/>
          <w:b/>
          <w:sz w:val="22"/>
          <w:szCs w:val="22"/>
          <w:lang w:val="en-US" w:eastAsia="en-GB"/>
        </w:rPr>
        <w:tab/>
      </w:r>
      <w:r>
        <w:rPr>
          <w:rFonts w:ascii="Arial" w:hAnsi="Arial" w:cs="Arial"/>
          <w:b/>
          <w:sz w:val="22"/>
          <w:szCs w:val="22"/>
          <w:lang w:val="en-US" w:eastAsia="en-GB"/>
        </w:rPr>
        <w:tab/>
      </w:r>
      <w:r>
        <w:rPr>
          <w:rFonts w:ascii="Arial" w:hAnsi="Arial" w:cs="Arial"/>
          <w:b/>
          <w:sz w:val="22"/>
          <w:szCs w:val="22"/>
          <w:lang w:val="en-US" w:eastAsia="en-GB"/>
        </w:rPr>
        <w:tab/>
      </w:r>
      <w:r>
        <w:rPr>
          <w:rFonts w:ascii="Arial" w:hAnsi="Arial" w:cs="Arial"/>
          <w:b/>
          <w:sz w:val="22"/>
          <w:szCs w:val="22"/>
          <w:lang w:val="en-US" w:eastAsia="en-GB"/>
        </w:rPr>
        <w:tab/>
      </w:r>
      <w:r>
        <w:rPr>
          <w:rFonts w:ascii="Arial" w:hAnsi="Arial" w:cs="Arial"/>
          <w:b/>
          <w:sz w:val="22"/>
          <w:szCs w:val="22"/>
          <w:lang w:val="en-US" w:eastAsia="en-GB"/>
        </w:rPr>
        <w:tab/>
      </w:r>
      <w:r>
        <w:rPr>
          <w:rFonts w:ascii="Arial" w:hAnsi="Arial" w:cs="Arial"/>
          <w:b/>
          <w:sz w:val="22"/>
          <w:szCs w:val="22"/>
          <w:lang w:val="en-US" w:eastAsia="en-GB"/>
        </w:rPr>
        <w:tab/>
      </w:r>
      <w:r>
        <w:rPr>
          <w:rFonts w:ascii="Arial" w:hAnsi="Arial" w:cs="Arial"/>
          <w:b/>
          <w:sz w:val="22"/>
          <w:szCs w:val="22"/>
          <w:lang w:val="en-US" w:eastAsia="en-GB"/>
        </w:rPr>
        <w:tab/>
      </w:r>
      <w:r>
        <w:rPr>
          <w:rFonts w:ascii="Arial" w:hAnsi="Arial" w:cs="Arial"/>
          <w:b/>
          <w:sz w:val="22"/>
          <w:szCs w:val="22"/>
          <w:lang w:val="en-US" w:eastAsia="en-GB"/>
        </w:rPr>
        <w:tab/>
        <w:t xml:space="preserve">      1 539 897, 00</w:t>
      </w:r>
    </w:p>
    <w:p w:rsidR="00654BA5" w:rsidRPr="00594907" w:rsidRDefault="00654BA5" w:rsidP="00654BA5">
      <w:pPr>
        <w:pStyle w:val="NormalWeb"/>
        <w:rPr>
          <w:rFonts w:ascii="Arial" w:hAnsi="Arial" w:cs="Arial"/>
          <w:sz w:val="22"/>
          <w:szCs w:val="22"/>
          <w:lang w:val="en-US" w:eastAsia="en-GB"/>
        </w:rPr>
      </w:pPr>
    </w:p>
    <w:p w:rsidR="00654BA5" w:rsidRDefault="00654BA5" w:rsidP="00654BA5">
      <w:pPr>
        <w:rPr>
          <w:rFonts w:cs="Arial"/>
          <w:szCs w:val="22"/>
        </w:rPr>
      </w:pPr>
      <w:r>
        <w:rPr>
          <w:rFonts w:cs="Arial"/>
          <w:szCs w:val="22"/>
        </w:rPr>
        <w:t>The finding occurred as a result of the fact that:</w:t>
      </w:r>
    </w:p>
    <w:p w:rsidR="00654BA5" w:rsidRDefault="00654BA5" w:rsidP="00654BA5">
      <w:pPr>
        <w:rPr>
          <w:rFonts w:cs="Arial"/>
          <w:szCs w:val="22"/>
        </w:rPr>
      </w:pPr>
    </w:p>
    <w:p w:rsidR="00654BA5" w:rsidRPr="00594907" w:rsidRDefault="00654BA5" w:rsidP="00654BA5">
      <w:pPr>
        <w:pStyle w:val="NormalWeb"/>
        <w:rPr>
          <w:rFonts w:ascii="Arial" w:hAnsi="Arial" w:cs="Arial"/>
          <w:sz w:val="22"/>
          <w:szCs w:val="22"/>
          <w:lang w:eastAsia="en-GB"/>
        </w:rPr>
      </w:pPr>
      <w:r w:rsidRPr="00594907">
        <w:rPr>
          <w:rFonts w:ascii="Arial" w:hAnsi="Arial" w:cs="Arial"/>
          <w:sz w:val="22"/>
          <w:szCs w:val="22"/>
          <w:lang w:eastAsia="en-GB"/>
        </w:rPr>
        <w:t>The accounting officer did not ensure that disciplinary hearings were held in all cases where financial misconduct was confirmed as required by Treasury Regulations 4.1.1.</w:t>
      </w:r>
    </w:p>
    <w:p w:rsidR="00654BA5" w:rsidRPr="00594907" w:rsidRDefault="00654BA5" w:rsidP="00654BA5">
      <w:pPr>
        <w:rPr>
          <w:rFonts w:cs="Arial"/>
          <w:szCs w:val="22"/>
        </w:rPr>
      </w:pPr>
    </w:p>
    <w:p w:rsidR="00654BA5" w:rsidRDefault="00654BA5" w:rsidP="00654BA5">
      <w:pPr>
        <w:rPr>
          <w:rFonts w:cs="Arial"/>
          <w:szCs w:val="22"/>
        </w:rPr>
      </w:pPr>
      <w:r>
        <w:rPr>
          <w:rFonts w:cs="Arial"/>
          <w:szCs w:val="22"/>
        </w:rPr>
        <w:t>The impact of the finding:</w:t>
      </w:r>
    </w:p>
    <w:p w:rsidR="00654BA5" w:rsidRPr="00594907" w:rsidRDefault="00654BA5" w:rsidP="00654BA5">
      <w:pPr>
        <w:rPr>
          <w:rFonts w:cs="Arial"/>
          <w:szCs w:val="22"/>
        </w:rPr>
      </w:pPr>
    </w:p>
    <w:p w:rsidR="00654BA5" w:rsidRPr="00594907" w:rsidRDefault="00654BA5" w:rsidP="00654BA5">
      <w:pPr>
        <w:pStyle w:val="NormalWeb"/>
        <w:rPr>
          <w:rFonts w:ascii="Arial" w:hAnsi="Arial" w:cs="Arial"/>
          <w:sz w:val="22"/>
          <w:szCs w:val="22"/>
          <w:lang w:eastAsia="en-GB"/>
        </w:rPr>
      </w:pPr>
      <w:r w:rsidRPr="00594907">
        <w:rPr>
          <w:rFonts w:ascii="Arial" w:hAnsi="Arial" w:cs="Arial"/>
          <w:sz w:val="22"/>
          <w:szCs w:val="22"/>
          <w:lang w:eastAsia="en-GB"/>
        </w:rPr>
        <w:t>The department is paying the salary to the employees who are not rendering any service which might result in fruitless and wasteful expenditure.</w:t>
      </w:r>
    </w:p>
    <w:p w:rsidR="00654BA5" w:rsidRDefault="00654BA5" w:rsidP="00654BA5">
      <w:pPr>
        <w:rPr>
          <w:rFonts w:cs="Arial"/>
          <w:szCs w:val="22"/>
        </w:rPr>
      </w:pPr>
    </w:p>
    <w:p w:rsidR="00654BA5" w:rsidRPr="00594907" w:rsidRDefault="00654BA5" w:rsidP="00654BA5">
      <w:pPr>
        <w:rPr>
          <w:rFonts w:cs="Arial"/>
          <w:szCs w:val="22"/>
        </w:rPr>
      </w:pPr>
    </w:p>
    <w:p w:rsidR="00654BA5" w:rsidRPr="00594907" w:rsidRDefault="00654BA5" w:rsidP="00654BA5">
      <w:pPr>
        <w:rPr>
          <w:rFonts w:cs="Arial"/>
          <w:b/>
          <w:bCs/>
          <w:szCs w:val="22"/>
        </w:rPr>
      </w:pPr>
      <w:r w:rsidRPr="00594907">
        <w:rPr>
          <w:rFonts w:cs="Arial"/>
          <w:b/>
          <w:bCs/>
          <w:szCs w:val="22"/>
        </w:rPr>
        <w:t>Internal control deficiency</w:t>
      </w:r>
    </w:p>
    <w:p w:rsidR="00654BA5" w:rsidRDefault="00654BA5" w:rsidP="00654BA5">
      <w:pPr>
        <w:pStyle w:val="NormalWeb"/>
        <w:rPr>
          <w:rFonts w:ascii="Arial" w:hAnsi="Arial" w:cs="Arial"/>
          <w:sz w:val="22"/>
          <w:szCs w:val="22"/>
          <w:lang w:eastAsia="en-GB"/>
        </w:rPr>
      </w:pPr>
    </w:p>
    <w:p w:rsidR="00654BA5" w:rsidRPr="00594907" w:rsidRDefault="00654BA5" w:rsidP="00654BA5">
      <w:pPr>
        <w:pStyle w:val="NormalWeb"/>
        <w:rPr>
          <w:rFonts w:ascii="Arial" w:hAnsi="Arial" w:cs="Arial"/>
          <w:sz w:val="22"/>
          <w:szCs w:val="22"/>
          <w:lang w:eastAsia="en-GB"/>
        </w:rPr>
      </w:pPr>
      <w:r w:rsidRPr="00594907">
        <w:rPr>
          <w:rFonts w:ascii="Arial" w:hAnsi="Arial" w:cs="Arial"/>
          <w:sz w:val="22"/>
          <w:szCs w:val="22"/>
          <w:lang w:eastAsia="en-GB"/>
        </w:rPr>
        <w:t>Leadership</w:t>
      </w:r>
    </w:p>
    <w:p w:rsidR="00654BA5" w:rsidRPr="00594907" w:rsidRDefault="00654BA5" w:rsidP="00654BA5">
      <w:pPr>
        <w:pStyle w:val="NormalWeb"/>
        <w:rPr>
          <w:rFonts w:ascii="Arial" w:hAnsi="Arial" w:cs="Arial"/>
          <w:sz w:val="22"/>
          <w:szCs w:val="22"/>
          <w:lang w:eastAsia="en-GB"/>
        </w:rPr>
      </w:pPr>
      <w:r w:rsidRPr="00594907">
        <w:rPr>
          <w:rFonts w:ascii="Arial" w:hAnsi="Arial" w:cs="Arial"/>
          <w:sz w:val="22"/>
          <w:szCs w:val="22"/>
          <w:lang w:eastAsia="en-GB"/>
        </w:rPr>
        <w:t> </w:t>
      </w:r>
    </w:p>
    <w:p w:rsidR="00654BA5" w:rsidRPr="00594907" w:rsidRDefault="00654BA5" w:rsidP="00654BA5">
      <w:pPr>
        <w:pStyle w:val="NormalWeb"/>
        <w:rPr>
          <w:rFonts w:ascii="Arial" w:hAnsi="Arial" w:cs="Arial"/>
          <w:sz w:val="22"/>
          <w:szCs w:val="22"/>
          <w:lang w:eastAsia="en-GB"/>
        </w:rPr>
      </w:pPr>
      <w:r w:rsidRPr="00594907">
        <w:rPr>
          <w:rFonts w:ascii="Arial" w:hAnsi="Arial" w:cs="Arial"/>
          <w:sz w:val="22"/>
          <w:szCs w:val="22"/>
          <w:lang w:eastAsia="en-GB"/>
        </w:rPr>
        <w:t xml:space="preserve">The acting accounting officer does not exercise oversight responsibility regarding financial and performance reporting and compliance and related internal controls.  </w:t>
      </w:r>
    </w:p>
    <w:p w:rsidR="00654BA5" w:rsidRPr="00594907" w:rsidRDefault="00654BA5" w:rsidP="00654BA5">
      <w:pPr>
        <w:pStyle w:val="NormalWeb"/>
        <w:rPr>
          <w:rFonts w:ascii="Arial" w:hAnsi="Arial" w:cs="Arial"/>
          <w:sz w:val="22"/>
          <w:szCs w:val="22"/>
          <w:lang w:eastAsia="en-GB"/>
        </w:rPr>
      </w:pPr>
      <w:r w:rsidRPr="00594907">
        <w:rPr>
          <w:rFonts w:ascii="Arial" w:hAnsi="Arial" w:cs="Arial"/>
          <w:sz w:val="22"/>
          <w:szCs w:val="22"/>
          <w:lang w:eastAsia="en-GB"/>
        </w:rPr>
        <w:t> </w:t>
      </w:r>
    </w:p>
    <w:p w:rsidR="00654BA5" w:rsidRPr="00594907" w:rsidRDefault="00654BA5" w:rsidP="00654BA5">
      <w:pPr>
        <w:rPr>
          <w:rFonts w:cs="Arial"/>
          <w:b/>
          <w:bCs/>
          <w:szCs w:val="22"/>
        </w:rPr>
      </w:pPr>
      <w:r w:rsidRPr="00594907">
        <w:rPr>
          <w:rFonts w:cs="Arial"/>
          <w:b/>
          <w:bCs/>
          <w:szCs w:val="22"/>
        </w:rPr>
        <w:t>Recommendation</w:t>
      </w:r>
    </w:p>
    <w:p w:rsidR="00654BA5" w:rsidRDefault="00654BA5" w:rsidP="00654BA5">
      <w:pPr>
        <w:pStyle w:val="NormalWeb"/>
        <w:rPr>
          <w:rFonts w:ascii="Arial" w:hAnsi="Arial" w:cs="Arial"/>
          <w:sz w:val="22"/>
          <w:szCs w:val="22"/>
          <w:lang w:eastAsia="en-GB"/>
        </w:rPr>
      </w:pPr>
    </w:p>
    <w:p w:rsidR="00654BA5" w:rsidRPr="00207920" w:rsidRDefault="00654BA5" w:rsidP="00654BA5">
      <w:pPr>
        <w:pStyle w:val="NormalWeb"/>
        <w:rPr>
          <w:rFonts w:ascii="Arial" w:hAnsi="Arial" w:cs="Arial"/>
          <w:sz w:val="22"/>
          <w:szCs w:val="22"/>
          <w:lang w:eastAsia="en-GB"/>
        </w:rPr>
      </w:pPr>
      <w:r w:rsidRPr="00207920">
        <w:rPr>
          <w:rFonts w:ascii="Arial" w:hAnsi="Arial" w:cs="Arial"/>
          <w:sz w:val="22"/>
          <w:szCs w:val="22"/>
          <w:lang w:eastAsia="en-GB"/>
        </w:rPr>
        <w:t>The department should prioritize finalization of the suspension cases to ensure that the officials do not get paid for the services which they are not rendering for to the department.</w:t>
      </w:r>
    </w:p>
    <w:p w:rsidR="00654BA5" w:rsidRPr="00594907" w:rsidRDefault="00654BA5" w:rsidP="00654BA5">
      <w:pPr>
        <w:rPr>
          <w:rFonts w:cs="Arial"/>
          <w:szCs w:val="22"/>
        </w:rPr>
      </w:pPr>
    </w:p>
    <w:p w:rsidR="00654BA5" w:rsidRPr="00594907" w:rsidRDefault="00654BA5" w:rsidP="00654BA5">
      <w:pPr>
        <w:rPr>
          <w:rFonts w:cs="Arial"/>
          <w:b/>
          <w:bCs/>
          <w:szCs w:val="22"/>
        </w:rPr>
      </w:pPr>
      <w:r w:rsidRPr="00594907">
        <w:rPr>
          <w:rFonts w:cs="Arial"/>
          <w:b/>
          <w:bCs/>
          <w:szCs w:val="22"/>
        </w:rPr>
        <w:t>Management response</w:t>
      </w:r>
    </w:p>
    <w:p w:rsidR="00654BA5" w:rsidRDefault="00654BA5" w:rsidP="00654BA5">
      <w:pPr>
        <w:pStyle w:val="NormalWeb"/>
        <w:rPr>
          <w:rFonts w:ascii="Arial" w:hAnsi="Arial" w:cs="Arial"/>
          <w:sz w:val="22"/>
          <w:szCs w:val="22"/>
          <w:lang w:eastAsia="en-GB"/>
        </w:rPr>
      </w:pPr>
    </w:p>
    <w:p w:rsidR="00654BA5" w:rsidRPr="00594907" w:rsidRDefault="00654BA5" w:rsidP="00654BA5">
      <w:pPr>
        <w:pStyle w:val="NormalWeb"/>
        <w:rPr>
          <w:rFonts w:ascii="Arial" w:hAnsi="Arial" w:cs="Arial"/>
          <w:sz w:val="22"/>
          <w:szCs w:val="22"/>
          <w:lang w:eastAsia="en-GB"/>
        </w:rPr>
      </w:pPr>
      <w:r w:rsidRPr="00594907">
        <w:rPr>
          <w:rFonts w:ascii="Arial" w:hAnsi="Arial" w:cs="Arial"/>
          <w:sz w:val="22"/>
          <w:szCs w:val="22"/>
          <w:lang w:eastAsia="en-GB"/>
        </w:rPr>
        <w:t>I am not in agreement with the findings in respect of the number of suspended employees for the following reasons:</w:t>
      </w:r>
    </w:p>
    <w:p w:rsidR="00654BA5" w:rsidRPr="00594907" w:rsidRDefault="00654BA5" w:rsidP="00654BA5">
      <w:pPr>
        <w:pStyle w:val="NormalWeb"/>
        <w:rPr>
          <w:rFonts w:ascii="Arial" w:hAnsi="Arial" w:cs="Arial"/>
          <w:sz w:val="22"/>
          <w:szCs w:val="22"/>
          <w:lang w:eastAsia="en-GB"/>
        </w:rPr>
      </w:pPr>
      <w:r w:rsidRPr="00594907">
        <w:rPr>
          <w:rFonts w:ascii="Arial" w:hAnsi="Arial" w:cs="Arial"/>
          <w:sz w:val="22"/>
          <w:szCs w:val="22"/>
          <w:lang w:eastAsia="en-GB"/>
        </w:rPr>
        <w:t> </w:t>
      </w:r>
    </w:p>
    <w:p w:rsidR="00654BA5" w:rsidRPr="00594907" w:rsidRDefault="00654BA5" w:rsidP="00654BA5">
      <w:pPr>
        <w:pStyle w:val="NormalWeb"/>
        <w:ind w:left="284" w:hanging="284"/>
        <w:rPr>
          <w:rFonts w:ascii="Arial" w:hAnsi="Arial" w:cs="Arial"/>
          <w:sz w:val="22"/>
          <w:szCs w:val="22"/>
          <w:lang w:eastAsia="en-GB"/>
        </w:rPr>
      </w:pPr>
      <w:r>
        <w:rPr>
          <w:rFonts w:ascii="Arial" w:hAnsi="Arial" w:cs="Arial"/>
          <w:sz w:val="22"/>
          <w:szCs w:val="22"/>
          <w:lang w:eastAsia="en-GB"/>
        </w:rPr>
        <w:t>a)</w:t>
      </w:r>
      <w:r>
        <w:rPr>
          <w:rFonts w:ascii="Arial" w:hAnsi="Arial" w:cs="Arial"/>
          <w:sz w:val="22"/>
          <w:szCs w:val="22"/>
          <w:lang w:eastAsia="en-GB"/>
        </w:rPr>
        <w:tab/>
      </w:r>
      <w:r w:rsidRPr="00594907">
        <w:rPr>
          <w:rFonts w:ascii="Arial" w:hAnsi="Arial" w:cs="Arial"/>
          <w:sz w:val="22"/>
          <w:szCs w:val="22"/>
          <w:lang w:eastAsia="en-GB"/>
        </w:rPr>
        <w:t>The number of employees who were placed on precautionary suspension for the financial year ended 2012-03-31 are 7 (seven) and not 8 (eight) as indicated on the findings.</w:t>
      </w:r>
    </w:p>
    <w:p w:rsidR="00654BA5" w:rsidRPr="00594907" w:rsidRDefault="00654BA5" w:rsidP="00654BA5">
      <w:pPr>
        <w:pStyle w:val="NormalWeb"/>
        <w:ind w:left="284" w:hanging="284"/>
        <w:rPr>
          <w:rFonts w:ascii="Arial" w:hAnsi="Arial" w:cs="Arial"/>
          <w:sz w:val="22"/>
          <w:szCs w:val="22"/>
          <w:lang w:eastAsia="en-GB"/>
        </w:rPr>
      </w:pPr>
      <w:r w:rsidRPr="00594907">
        <w:rPr>
          <w:rFonts w:ascii="Arial" w:hAnsi="Arial" w:cs="Arial"/>
          <w:sz w:val="22"/>
          <w:szCs w:val="22"/>
          <w:lang w:eastAsia="en-GB"/>
        </w:rPr>
        <w:t> </w:t>
      </w:r>
    </w:p>
    <w:p w:rsidR="00654BA5" w:rsidRPr="00594907" w:rsidRDefault="00654BA5" w:rsidP="00654BA5">
      <w:pPr>
        <w:pStyle w:val="NormalWeb"/>
        <w:ind w:left="284" w:hanging="284"/>
        <w:rPr>
          <w:rFonts w:ascii="Arial" w:hAnsi="Arial" w:cs="Arial"/>
          <w:sz w:val="22"/>
          <w:szCs w:val="22"/>
          <w:lang w:eastAsia="en-GB"/>
        </w:rPr>
      </w:pPr>
      <w:r>
        <w:rPr>
          <w:rFonts w:ascii="Arial" w:hAnsi="Arial" w:cs="Arial"/>
          <w:sz w:val="22"/>
          <w:szCs w:val="22"/>
          <w:lang w:eastAsia="en-GB"/>
        </w:rPr>
        <w:t>b)</w:t>
      </w:r>
      <w:r>
        <w:rPr>
          <w:rFonts w:ascii="Arial" w:hAnsi="Arial" w:cs="Arial"/>
          <w:sz w:val="22"/>
          <w:szCs w:val="22"/>
          <w:lang w:eastAsia="en-GB"/>
        </w:rPr>
        <w:tab/>
      </w:r>
      <w:r w:rsidRPr="00594907">
        <w:rPr>
          <w:rFonts w:ascii="Arial" w:hAnsi="Arial" w:cs="Arial"/>
          <w:sz w:val="22"/>
          <w:szCs w:val="22"/>
          <w:lang w:eastAsia="en-GB"/>
        </w:rPr>
        <w:t>Not all employees on precautionary suspension have committed acts of financial misconduct.</w:t>
      </w:r>
    </w:p>
    <w:p w:rsidR="00654BA5" w:rsidRPr="00594907" w:rsidRDefault="00654BA5" w:rsidP="00654BA5">
      <w:pPr>
        <w:pStyle w:val="NormalWeb"/>
        <w:ind w:left="284" w:hanging="284"/>
        <w:rPr>
          <w:rFonts w:ascii="Arial" w:hAnsi="Arial" w:cs="Arial"/>
          <w:sz w:val="22"/>
          <w:szCs w:val="22"/>
          <w:lang w:eastAsia="en-GB"/>
        </w:rPr>
      </w:pPr>
      <w:r w:rsidRPr="00594907">
        <w:rPr>
          <w:rFonts w:ascii="Arial" w:hAnsi="Arial" w:cs="Arial"/>
          <w:sz w:val="22"/>
          <w:szCs w:val="22"/>
          <w:lang w:eastAsia="en-GB"/>
        </w:rPr>
        <w:t> </w:t>
      </w:r>
    </w:p>
    <w:p w:rsidR="00654BA5" w:rsidRPr="00594907" w:rsidRDefault="00654BA5" w:rsidP="00654BA5">
      <w:pPr>
        <w:pStyle w:val="NormalWeb"/>
        <w:ind w:left="284" w:hanging="284"/>
        <w:rPr>
          <w:rStyle w:val="Emphasis"/>
          <w:rFonts w:ascii="Arial" w:hAnsi="Arial" w:cs="Arial"/>
          <w:b/>
          <w:bCs/>
          <w:i w:val="0"/>
          <w:iCs w:val="0"/>
          <w:sz w:val="22"/>
          <w:szCs w:val="22"/>
          <w:lang w:val="en-US" w:eastAsia="en-GB"/>
        </w:rPr>
      </w:pPr>
      <w:r>
        <w:rPr>
          <w:rFonts w:ascii="Arial" w:hAnsi="Arial" w:cs="Arial"/>
          <w:sz w:val="22"/>
          <w:szCs w:val="22"/>
          <w:lang w:eastAsia="en-GB"/>
        </w:rPr>
        <w:t>c)</w:t>
      </w:r>
      <w:r>
        <w:rPr>
          <w:rFonts w:ascii="Arial" w:hAnsi="Arial" w:cs="Arial"/>
          <w:sz w:val="22"/>
          <w:szCs w:val="22"/>
          <w:lang w:eastAsia="en-GB"/>
        </w:rPr>
        <w:tab/>
      </w:r>
      <w:r w:rsidRPr="00594907">
        <w:rPr>
          <w:rFonts w:ascii="Arial" w:hAnsi="Arial" w:cs="Arial"/>
          <w:sz w:val="22"/>
          <w:szCs w:val="22"/>
          <w:lang w:eastAsia="en-GB"/>
        </w:rPr>
        <w:t xml:space="preserve">The protracted suspension is largely caused by the forensic nature of investigation approach done by SIU </w:t>
      </w:r>
      <w:r w:rsidRPr="00594907">
        <w:rPr>
          <w:rFonts w:ascii="Arial" w:hAnsi="Arial" w:cs="Arial"/>
          <w:sz w:val="22"/>
          <w:szCs w:val="22"/>
          <w:lang w:val="en-US" w:eastAsia="en-GB"/>
        </w:rPr>
        <w:t>[and supply the following/attached information in support of this]:</w:t>
      </w:r>
      <w:r w:rsidRPr="00594907">
        <w:rPr>
          <w:rFonts w:ascii="Arial" w:hAnsi="Arial" w:cs="Arial"/>
          <w:sz w:val="22"/>
          <w:szCs w:val="22"/>
          <w:lang w:eastAsia="en-GB"/>
        </w:rPr>
        <w:t xml:space="preserve"> </w:t>
      </w:r>
    </w:p>
    <w:p w:rsidR="00654BA5" w:rsidRPr="00594907" w:rsidRDefault="00654BA5" w:rsidP="00654BA5">
      <w:pPr>
        <w:pStyle w:val="NormalWeb"/>
        <w:ind w:left="284" w:hanging="284"/>
        <w:rPr>
          <w:rFonts w:ascii="Arial" w:hAnsi="Arial" w:cs="Arial"/>
          <w:sz w:val="22"/>
          <w:szCs w:val="22"/>
          <w:lang w:eastAsia="en-GB"/>
        </w:rPr>
      </w:pPr>
      <w:r w:rsidRPr="00594907">
        <w:rPr>
          <w:rFonts w:ascii="Arial" w:hAnsi="Arial" w:cs="Arial"/>
          <w:sz w:val="22"/>
          <w:szCs w:val="22"/>
          <w:lang w:eastAsia="en-GB"/>
        </w:rPr>
        <w:t>  </w:t>
      </w:r>
    </w:p>
    <w:tbl>
      <w:tblPr>
        <w:tblW w:w="0" w:type="auto"/>
        <w:tblInd w:w="108" w:type="dxa"/>
        <w:tblCellMar>
          <w:left w:w="0" w:type="dxa"/>
          <w:right w:w="0" w:type="dxa"/>
        </w:tblCellMar>
        <w:tblLook w:val="04A0"/>
      </w:tblPr>
      <w:tblGrid>
        <w:gridCol w:w="4818"/>
        <w:gridCol w:w="2364"/>
        <w:gridCol w:w="68"/>
        <w:gridCol w:w="2496"/>
      </w:tblGrid>
      <w:tr w:rsidR="00654BA5" w:rsidRPr="001A205F" w:rsidTr="002668F1">
        <w:tc>
          <w:tcPr>
            <w:tcW w:w="481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654BA5" w:rsidRPr="001A205F" w:rsidRDefault="00654BA5" w:rsidP="002668F1">
            <w:pPr>
              <w:pStyle w:val="NormalWeb"/>
              <w:jc w:val="center"/>
              <w:rPr>
                <w:rStyle w:val="Emphasis"/>
                <w:rFonts w:ascii="Arial" w:hAnsi="Arial" w:cs="Arial"/>
                <w:b/>
                <w:i w:val="0"/>
                <w:iCs w:val="0"/>
                <w:sz w:val="18"/>
                <w:szCs w:val="18"/>
                <w:lang w:eastAsia="en-GB"/>
              </w:rPr>
            </w:pPr>
            <w:r w:rsidRPr="001A205F">
              <w:rPr>
                <w:rStyle w:val="Emphasis"/>
                <w:rFonts w:ascii="Arial" w:hAnsi="Arial" w:cs="Arial"/>
                <w:b/>
                <w:i w:val="0"/>
                <w:sz w:val="18"/>
                <w:szCs w:val="18"/>
                <w:lang w:eastAsia="en-GB"/>
              </w:rPr>
              <w:t>Description</w:t>
            </w:r>
          </w:p>
        </w:tc>
        <w:tc>
          <w:tcPr>
            <w:tcW w:w="4928" w:type="dxa"/>
            <w:gridSpan w:val="3"/>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654BA5" w:rsidRPr="001A205F" w:rsidRDefault="00654BA5" w:rsidP="002668F1">
            <w:pPr>
              <w:pStyle w:val="NormalWeb"/>
              <w:jc w:val="center"/>
              <w:rPr>
                <w:rStyle w:val="Emphasis"/>
                <w:rFonts w:ascii="Arial" w:hAnsi="Arial" w:cs="Arial"/>
                <w:b/>
                <w:i w:val="0"/>
                <w:iCs w:val="0"/>
                <w:sz w:val="18"/>
                <w:szCs w:val="18"/>
                <w:lang w:eastAsia="en-GB"/>
              </w:rPr>
            </w:pPr>
            <w:r w:rsidRPr="001A205F">
              <w:rPr>
                <w:rStyle w:val="Emphasis"/>
                <w:rFonts w:ascii="Arial" w:hAnsi="Arial" w:cs="Arial"/>
                <w:b/>
                <w:i w:val="0"/>
                <w:sz w:val="18"/>
                <w:szCs w:val="18"/>
                <w:lang w:eastAsia="en-GB"/>
              </w:rPr>
              <w:t>Response</w:t>
            </w:r>
          </w:p>
        </w:tc>
      </w:tr>
      <w:tr w:rsidR="00654BA5" w:rsidRPr="00594907" w:rsidTr="002668F1">
        <w:tc>
          <w:tcPr>
            <w:tcW w:w="48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654BA5" w:rsidRPr="001A205F" w:rsidRDefault="00654BA5" w:rsidP="002668F1">
            <w:pPr>
              <w:pStyle w:val="NormalWeb"/>
              <w:rPr>
                <w:rStyle w:val="Emphasis"/>
                <w:rFonts w:ascii="Arial" w:hAnsi="Arial" w:cs="Arial"/>
                <w:i w:val="0"/>
                <w:iCs w:val="0"/>
                <w:sz w:val="18"/>
                <w:szCs w:val="18"/>
                <w:lang w:val="en-US" w:eastAsia="en-GB"/>
              </w:rPr>
            </w:pPr>
            <w:r w:rsidRPr="001A205F">
              <w:rPr>
                <w:rStyle w:val="Emphasis"/>
                <w:rFonts w:ascii="Arial" w:hAnsi="Arial" w:cs="Arial"/>
                <w:i w:val="0"/>
                <w:sz w:val="18"/>
                <w:szCs w:val="18"/>
                <w:lang w:val="en-US" w:eastAsia="en-GB"/>
              </w:rPr>
              <w:t>Corrective action to be taken:</w:t>
            </w:r>
          </w:p>
        </w:tc>
        <w:tc>
          <w:tcPr>
            <w:tcW w:w="492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654BA5" w:rsidRPr="001A205F" w:rsidRDefault="00654BA5" w:rsidP="002668F1">
            <w:pPr>
              <w:pStyle w:val="NormalWeb"/>
              <w:rPr>
                <w:rStyle w:val="Emphasis"/>
                <w:rFonts w:ascii="Arial" w:hAnsi="Arial" w:cs="Arial"/>
                <w:i w:val="0"/>
                <w:iCs w:val="0"/>
                <w:sz w:val="18"/>
                <w:szCs w:val="18"/>
                <w:lang w:val="en-US" w:eastAsia="en-GB"/>
              </w:rPr>
            </w:pPr>
          </w:p>
        </w:tc>
      </w:tr>
      <w:tr w:rsidR="00654BA5" w:rsidRPr="00594907" w:rsidTr="002668F1">
        <w:trPr>
          <w:trHeight w:val="245"/>
        </w:trPr>
        <w:tc>
          <w:tcPr>
            <w:tcW w:w="4818"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54BA5" w:rsidRPr="001A205F" w:rsidRDefault="00654BA5" w:rsidP="002668F1">
            <w:pPr>
              <w:pStyle w:val="NormalWeb"/>
              <w:rPr>
                <w:rStyle w:val="Emphasis"/>
                <w:rFonts w:ascii="Arial" w:hAnsi="Arial" w:cs="Arial"/>
                <w:i w:val="0"/>
                <w:iCs w:val="0"/>
                <w:sz w:val="18"/>
                <w:szCs w:val="18"/>
                <w:lang w:val="en-US" w:eastAsia="en-GB"/>
              </w:rPr>
            </w:pPr>
            <w:r w:rsidRPr="001A205F">
              <w:rPr>
                <w:rStyle w:val="Emphasis"/>
                <w:rFonts w:ascii="Arial" w:hAnsi="Arial" w:cs="Arial"/>
                <w:i w:val="0"/>
                <w:sz w:val="18"/>
                <w:szCs w:val="18"/>
                <w:lang w:val="en-US" w:eastAsia="en-GB"/>
              </w:rPr>
              <w:t>Does the finding affect an amount disclosed in the financial statements?</w:t>
            </w:r>
          </w:p>
        </w:tc>
        <w:tc>
          <w:tcPr>
            <w:tcW w:w="243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54BA5" w:rsidRPr="001A205F" w:rsidRDefault="00654BA5" w:rsidP="002668F1">
            <w:pPr>
              <w:rPr>
                <w:rFonts w:cs="Arial"/>
                <w:sz w:val="18"/>
                <w:szCs w:val="18"/>
              </w:rPr>
            </w:pPr>
          </w:p>
        </w:tc>
        <w:tc>
          <w:tcPr>
            <w:tcW w:w="249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54BA5" w:rsidRPr="001A205F" w:rsidRDefault="00654BA5" w:rsidP="002668F1">
            <w:pPr>
              <w:pStyle w:val="NormalWeb"/>
              <w:rPr>
                <w:rStyle w:val="Emphasis"/>
                <w:rFonts w:ascii="Arial" w:hAnsi="Arial" w:cs="Arial"/>
                <w:bCs/>
                <w:i w:val="0"/>
                <w:iCs w:val="0"/>
                <w:sz w:val="18"/>
                <w:szCs w:val="18"/>
                <w:lang w:val="en-US" w:eastAsia="en-GB"/>
              </w:rPr>
            </w:pPr>
            <w:r w:rsidRPr="001A205F">
              <w:rPr>
                <w:rStyle w:val="Emphasis"/>
                <w:rFonts w:ascii="Arial" w:hAnsi="Arial" w:cs="Arial"/>
                <w:bCs/>
                <w:i w:val="0"/>
                <w:sz w:val="18"/>
                <w:szCs w:val="18"/>
                <w:lang w:val="en-US" w:eastAsia="en-GB"/>
              </w:rPr>
              <w:t>No</w:t>
            </w:r>
          </w:p>
        </w:tc>
      </w:tr>
      <w:tr w:rsidR="00654BA5" w:rsidRPr="00594907" w:rsidTr="002668F1">
        <w:trPr>
          <w:trHeight w:val="258"/>
        </w:trPr>
        <w:tc>
          <w:tcPr>
            <w:tcW w:w="4818" w:type="dxa"/>
            <w:vMerge/>
            <w:tcBorders>
              <w:top w:val="nil"/>
              <w:left w:val="single" w:sz="8" w:space="0" w:color="auto"/>
              <w:bottom w:val="single" w:sz="8" w:space="0" w:color="auto"/>
              <w:right w:val="single" w:sz="8" w:space="0" w:color="auto"/>
            </w:tcBorders>
            <w:vAlign w:val="center"/>
            <w:hideMark/>
          </w:tcPr>
          <w:p w:rsidR="00654BA5" w:rsidRPr="001A205F" w:rsidRDefault="00654BA5" w:rsidP="002668F1">
            <w:pPr>
              <w:rPr>
                <w:rStyle w:val="Emphasis"/>
                <w:rFonts w:cs="Arial"/>
                <w:i w:val="0"/>
                <w:iCs w:val="0"/>
                <w:sz w:val="18"/>
                <w:szCs w:val="18"/>
                <w:lang w:val="en-US"/>
              </w:rPr>
            </w:pPr>
          </w:p>
        </w:tc>
        <w:tc>
          <w:tcPr>
            <w:tcW w:w="243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654BA5" w:rsidRPr="001A205F" w:rsidRDefault="00654BA5" w:rsidP="002668F1">
            <w:pPr>
              <w:pStyle w:val="NormalWeb"/>
              <w:rPr>
                <w:rStyle w:val="Emphasis"/>
                <w:rFonts w:ascii="Arial" w:hAnsi="Arial" w:cs="Arial"/>
                <w:i w:val="0"/>
                <w:iCs w:val="0"/>
                <w:sz w:val="18"/>
                <w:szCs w:val="18"/>
                <w:lang w:val="en-US" w:eastAsia="en-GB"/>
              </w:rPr>
            </w:pPr>
          </w:p>
        </w:tc>
        <w:tc>
          <w:tcPr>
            <w:tcW w:w="249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654BA5" w:rsidRPr="001A205F" w:rsidRDefault="00654BA5" w:rsidP="002668F1">
            <w:pPr>
              <w:pStyle w:val="NormalWeb"/>
              <w:rPr>
                <w:rStyle w:val="Emphasis"/>
                <w:rFonts w:ascii="Arial" w:hAnsi="Arial" w:cs="Arial"/>
                <w:i w:val="0"/>
                <w:iCs w:val="0"/>
                <w:sz w:val="18"/>
                <w:szCs w:val="18"/>
                <w:lang w:val="en-US" w:eastAsia="en-GB"/>
              </w:rPr>
            </w:pPr>
          </w:p>
        </w:tc>
      </w:tr>
      <w:tr w:rsidR="00654BA5" w:rsidRPr="00594907" w:rsidTr="002668F1">
        <w:tc>
          <w:tcPr>
            <w:tcW w:w="48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54BA5" w:rsidRPr="001A205F" w:rsidRDefault="00654BA5" w:rsidP="002668F1">
            <w:pPr>
              <w:pStyle w:val="NormalWeb"/>
              <w:rPr>
                <w:rStyle w:val="Emphasis"/>
                <w:rFonts w:ascii="Arial" w:hAnsi="Arial" w:cs="Arial"/>
                <w:i w:val="0"/>
                <w:iCs w:val="0"/>
                <w:sz w:val="18"/>
                <w:szCs w:val="18"/>
                <w:lang w:val="en-US" w:eastAsia="en-GB"/>
              </w:rPr>
            </w:pPr>
            <w:r w:rsidRPr="001A205F">
              <w:rPr>
                <w:rStyle w:val="Emphasis"/>
                <w:rFonts w:ascii="Arial" w:hAnsi="Arial" w:cs="Arial"/>
                <w:i w:val="0"/>
                <w:sz w:val="18"/>
                <w:szCs w:val="18"/>
                <w:lang w:val="en-US" w:eastAsia="en-GB"/>
              </w:rPr>
              <w:t>If yes, what corrections will be made to the population?</w:t>
            </w:r>
          </w:p>
        </w:tc>
        <w:tc>
          <w:tcPr>
            <w:tcW w:w="492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654BA5" w:rsidRPr="001A205F" w:rsidRDefault="00654BA5" w:rsidP="002668F1">
            <w:pPr>
              <w:pStyle w:val="NormalWeb"/>
              <w:rPr>
                <w:rStyle w:val="Emphasis"/>
                <w:rFonts w:ascii="Arial" w:hAnsi="Arial" w:cs="Arial"/>
                <w:i w:val="0"/>
                <w:iCs w:val="0"/>
                <w:sz w:val="18"/>
                <w:szCs w:val="18"/>
                <w:lang w:val="en-US" w:eastAsia="en-GB"/>
              </w:rPr>
            </w:pPr>
          </w:p>
        </w:tc>
      </w:tr>
      <w:tr w:rsidR="00654BA5" w:rsidRPr="00594907" w:rsidTr="002668F1">
        <w:tc>
          <w:tcPr>
            <w:tcW w:w="48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54BA5" w:rsidRPr="001A205F" w:rsidRDefault="00654BA5" w:rsidP="002668F1">
            <w:pPr>
              <w:pStyle w:val="NormalWeb"/>
              <w:rPr>
                <w:rStyle w:val="Emphasis"/>
                <w:rFonts w:ascii="Arial" w:hAnsi="Arial" w:cs="Arial"/>
                <w:i w:val="0"/>
                <w:iCs w:val="0"/>
                <w:sz w:val="18"/>
                <w:szCs w:val="18"/>
                <w:lang w:val="en-US" w:eastAsia="en-GB"/>
              </w:rPr>
            </w:pPr>
            <w:r w:rsidRPr="001A205F">
              <w:rPr>
                <w:rStyle w:val="Emphasis"/>
                <w:rFonts w:ascii="Arial" w:hAnsi="Arial" w:cs="Arial"/>
                <w:i w:val="0"/>
                <w:sz w:val="18"/>
                <w:szCs w:val="18"/>
                <w:lang w:val="en-US" w:eastAsia="en-GB"/>
              </w:rPr>
              <w:t>If yes, and no corrections will be made, the reason why such a conclusion has been reached</w:t>
            </w:r>
          </w:p>
        </w:tc>
        <w:tc>
          <w:tcPr>
            <w:tcW w:w="492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654BA5" w:rsidRPr="001A205F" w:rsidRDefault="00654BA5" w:rsidP="002668F1">
            <w:pPr>
              <w:pStyle w:val="NormalWeb"/>
              <w:rPr>
                <w:rStyle w:val="Emphasis"/>
                <w:rFonts w:ascii="Arial" w:hAnsi="Arial" w:cs="Arial"/>
                <w:i w:val="0"/>
                <w:iCs w:val="0"/>
                <w:sz w:val="18"/>
                <w:szCs w:val="18"/>
                <w:lang w:val="en-US" w:eastAsia="en-GB"/>
              </w:rPr>
            </w:pPr>
          </w:p>
        </w:tc>
      </w:tr>
      <w:tr w:rsidR="00654BA5" w:rsidRPr="00594907" w:rsidTr="002668F1">
        <w:tc>
          <w:tcPr>
            <w:tcW w:w="48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54BA5" w:rsidRPr="001A205F" w:rsidRDefault="00654BA5" w:rsidP="002668F1">
            <w:pPr>
              <w:pStyle w:val="NormalWeb"/>
              <w:rPr>
                <w:rStyle w:val="Emphasis"/>
                <w:rFonts w:ascii="Arial" w:hAnsi="Arial" w:cs="Arial"/>
                <w:i w:val="0"/>
                <w:iCs w:val="0"/>
                <w:sz w:val="18"/>
                <w:szCs w:val="18"/>
                <w:lang w:val="en-US" w:eastAsia="en-GB"/>
              </w:rPr>
            </w:pPr>
            <w:r w:rsidRPr="001A205F">
              <w:rPr>
                <w:rStyle w:val="Emphasis"/>
                <w:rFonts w:ascii="Arial" w:hAnsi="Arial" w:cs="Arial"/>
                <w:i w:val="0"/>
                <w:sz w:val="18"/>
                <w:szCs w:val="18"/>
                <w:lang w:val="en-US" w:eastAsia="en-GB"/>
              </w:rPr>
              <w:t>Position of official responsible to take corrective action</w:t>
            </w:r>
          </w:p>
        </w:tc>
        <w:tc>
          <w:tcPr>
            <w:tcW w:w="492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54BA5" w:rsidRPr="001A205F" w:rsidRDefault="00654BA5" w:rsidP="002668F1">
            <w:pPr>
              <w:pStyle w:val="NormalWeb"/>
              <w:rPr>
                <w:rStyle w:val="Emphasis"/>
                <w:rFonts w:ascii="Arial" w:hAnsi="Arial" w:cs="Arial"/>
                <w:i w:val="0"/>
                <w:iCs w:val="0"/>
                <w:sz w:val="18"/>
                <w:szCs w:val="18"/>
                <w:lang w:val="en-US" w:eastAsia="en-GB"/>
              </w:rPr>
            </w:pPr>
            <w:r w:rsidRPr="001A205F">
              <w:rPr>
                <w:rStyle w:val="Emphasis"/>
                <w:rFonts w:ascii="Arial" w:hAnsi="Arial" w:cs="Arial"/>
                <w:i w:val="0"/>
                <w:iCs w:val="0"/>
                <w:sz w:val="18"/>
                <w:szCs w:val="18"/>
                <w:lang w:val="en-US" w:eastAsia="en-GB"/>
              </w:rPr>
              <w:t>Director</w:t>
            </w:r>
          </w:p>
        </w:tc>
      </w:tr>
      <w:tr w:rsidR="00654BA5" w:rsidRPr="00594907" w:rsidTr="002668F1">
        <w:tc>
          <w:tcPr>
            <w:tcW w:w="48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54BA5" w:rsidRPr="001A205F" w:rsidRDefault="00654BA5" w:rsidP="002668F1">
            <w:pPr>
              <w:pStyle w:val="NormalWeb"/>
              <w:rPr>
                <w:rStyle w:val="Emphasis"/>
                <w:rFonts w:ascii="Arial" w:hAnsi="Arial" w:cs="Arial"/>
                <w:i w:val="0"/>
                <w:iCs w:val="0"/>
                <w:sz w:val="18"/>
                <w:szCs w:val="18"/>
                <w:lang w:val="en-US" w:eastAsia="en-GB"/>
              </w:rPr>
            </w:pPr>
            <w:r w:rsidRPr="001A205F">
              <w:rPr>
                <w:rStyle w:val="Emphasis"/>
                <w:rFonts w:ascii="Arial" w:hAnsi="Arial" w:cs="Arial"/>
                <w:i w:val="0"/>
                <w:sz w:val="18"/>
                <w:szCs w:val="18"/>
                <w:lang w:val="en-US" w:eastAsia="en-GB"/>
              </w:rPr>
              <w:t>Estimated completion date of corrective action:</w:t>
            </w:r>
          </w:p>
        </w:tc>
        <w:tc>
          <w:tcPr>
            <w:tcW w:w="492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654BA5" w:rsidRPr="001A205F" w:rsidRDefault="00654BA5" w:rsidP="002668F1">
            <w:pPr>
              <w:pStyle w:val="NormalWeb"/>
              <w:rPr>
                <w:rStyle w:val="Emphasis"/>
                <w:rFonts w:ascii="Arial" w:hAnsi="Arial" w:cs="Arial"/>
                <w:i w:val="0"/>
                <w:iCs w:val="0"/>
                <w:sz w:val="18"/>
                <w:szCs w:val="18"/>
                <w:lang w:val="en-US" w:eastAsia="en-GB"/>
              </w:rPr>
            </w:pPr>
          </w:p>
        </w:tc>
      </w:tr>
      <w:tr w:rsidR="00654BA5" w:rsidRPr="00594907" w:rsidTr="002668F1">
        <w:trPr>
          <w:trHeight w:val="258"/>
        </w:trPr>
        <w:tc>
          <w:tcPr>
            <w:tcW w:w="4818"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54BA5" w:rsidRPr="001A205F" w:rsidRDefault="00654BA5" w:rsidP="002668F1">
            <w:pPr>
              <w:pStyle w:val="NormalWeb"/>
              <w:rPr>
                <w:rStyle w:val="Emphasis"/>
                <w:rFonts w:ascii="Arial" w:hAnsi="Arial" w:cs="Arial"/>
                <w:i w:val="0"/>
                <w:iCs w:val="0"/>
                <w:sz w:val="18"/>
                <w:szCs w:val="18"/>
                <w:lang w:val="en-US" w:eastAsia="en-GB"/>
              </w:rPr>
            </w:pPr>
            <w:r w:rsidRPr="001A205F">
              <w:rPr>
                <w:rStyle w:val="Emphasis"/>
                <w:rFonts w:ascii="Arial" w:hAnsi="Arial" w:cs="Arial"/>
                <w:i w:val="0"/>
                <w:sz w:val="18"/>
                <w:szCs w:val="18"/>
                <w:lang w:val="en-US" w:eastAsia="en-GB"/>
              </w:rPr>
              <w:t>Does management agree with the root cause indicated</w:t>
            </w:r>
          </w:p>
        </w:tc>
        <w:tc>
          <w:tcPr>
            <w:tcW w:w="236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54BA5" w:rsidRPr="001A205F" w:rsidRDefault="00654BA5" w:rsidP="002668F1">
            <w:pPr>
              <w:rPr>
                <w:rFonts w:cs="Arial"/>
                <w:sz w:val="18"/>
                <w:szCs w:val="18"/>
              </w:rPr>
            </w:pPr>
          </w:p>
        </w:tc>
        <w:tc>
          <w:tcPr>
            <w:tcW w:w="256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54BA5" w:rsidRPr="001A205F" w:rsidRDefault="00654BA5" w:rsidP="002668F1">
            <w:pPr>
              <w:pStyle w:val="NormalWeb"/>
              <w:rPr>
                <w:rStyle w:val="Emphasis"/>
                <w:rFonts w:ascii="Arial" w:hAnsi="Arial" w:cs="Arial"/>
                <w:bCs/>
                <w:i w:val="0"/>
                <w:iCs w:val="0"/>
                <w:sz w:val="18"/>
                <w:szCs w:val="18"/>
                <w:lang w:val="en-US" w:eastAsia="en-GB"/>
              </w:rPr>
            </w:pPr>
            <w:r w:rsidRPr="001A205F">
              <w:rPr>
                <w:rStyle w:val="Emphasis"/>
                <w:rFonts w:ascii="Arial" w:hAnsi="Arial" w:cs="Arial"/>
                <w:bCs/>
                <w:i w:val="0"/>
                <w:sz w:val="18"/>
                <w:szCs w:val="18"/>
                <w:lang w:val="en-US" w:eastAsia="en-GB"/>
              </w:rPr>
              <w:t>No</w:t>
            </w:r>
          </w:p>
        </w:tc>
      </w:tr>
      <w:tr w:rsidR="00654BA5" w:rsidRPr="00594907" w:rsidTr="002668F1">
        <w:trPr>
          <w:trHeight w:val="245"/>
        </w:trPr>
        <w:tc>
          <w:tcPr>
            <w:tcW w:w="4818" w:type="dxa"/>
            <w:vMerge/>
            <w:tcBorders>
              <w:top w:val="nil"/>
              <w:left w:val="single" w:sz="8" w:space="0" w:color="auto"/>
              <w:bottom w:val="single" w:sz="8" w:space="0" w:color="auto"/>
              <w:right w:val="single" w:sz="8" w:space="0" w:color="auto"/>
            </w:tcBorders>
            <w:vAlign w:val="center"/>
            <w:hideMark/>
          </w:tcPr>
          <w:p w:rsidR="00654BA5" w:rsidRPr="001A205F" w:rsidRDefault="00654BA5" w:rsidP="002668F1">
            <w:pPr>
              <w:rPr>
                <w:rStyle w:val="Emphasis"/>
                <w:rFonts w:cs="Arial"/>
                <w:i w:val="0"/>
                <w:iCs w:val="0"/>
                <w:sz w:val="18"/>
                <w:szCs w:val="18"/>
                <w:lang w:val="en-US"/>
              </w:rPr>
            </w:pPr>
          </w:p>
        </w:tc>
        <w:tc>
          <w:tcPr>
            <w:tcW w:w="236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654BA5" w:rsidRPr="001A205F" w:rsidRDefault="00654BA5" w:rsidP="002668F1">
            <w:pPr>
              <w:pStyle w:val="NormalWeb"/>
              <w:rPr>
                <w:rStyle w:val="Emphasis"/>
                <w:rFonts w:ascii="Arial" w:hAnsi="Arial" w:cs="Arial"/>
                <w:i w:val="0"/>
                <w:iCs w:val="0"/>
                <w:sz w:val="18"/>
                <w:szCs w:val="18"/>
                <w:lang w:val="en-US" w:eastAsia="en-GB"/>
              </w:rPr>
            </w:pPr>
          </w:p>
        </w:tc>
        <w:tc>
          <w:tcPr>
            <w:tcW w:w="256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654BA5" w:rsidRPr="001A205F" w:rsidRDefault="00654BA5" w:rsidP="002668F1">
            <w:pPr>
              <w:pStyle w:val="NormalWeb"/>
              <w:rPr>
                <w:rStyle w:val="Emphasis"/>
                <w:rFonts w:ascii="Arial" w:hAnsi="Arial" w:cs="Arial"/>
                <w:i w:val="0"/>
                <w:iCs w:val="0"/>
                <w:sz w:val="18"/>
                <w:szCs w:val="18"/>
                <w:lang w:val="en-US" w:eastAsia="en-GB"/>
              </w:rPr>
            </w:pPr>
          </w:p>
        </w:tc>
      </w:tr>
      <w:tr w:rsidR="00654BA5" w:rsidRPr="00594907" w:rsidTr="002668F1">
        <w:tc>
          <w:tcPr>
            <w:tcW w:w="48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54BA5" w:rsidRPr="001A205F" w:rsidRDefault="00654BA5" w:rsidP="002668F1">
            <w:pPr>
              <w:pStyle w:val="NormalWeb"/>
              <w:rPr>
                <w:rStyle w:val="Emphasis"/>
                <w:rFonts w:ascii="Arial" w:hAnsi="Arial" w:cs="Arial"/>
                <w:i w:val="0"/>
                <w:iCs w:val="0"/>
                <w:sz w:val="18"/>
                <w:szCs w:val="18"/>
                <w:lang w:val="en-US" w:eastAsia="en-GB"/>
              </w:rPr>
            </w:pPr>
            <w:r w:rsidRPr="001A205F">
              <w:rPr>
                <w:rStyle w:val="Emphasis"/>
                <w:rFonts w:ascii="Arial" w:hAnsi="Arial" w:cs="Arial"/>
                <w:i w:val="0"/>
                <w:sz w:val="18"/>
                <w:szCs w:val="18"/>
                <w:lang w:val="en-US" w:eastAsia="en-GB"/>
              </w:rPr>
              <w:t>If management does not agree with the root cause indicated, please provide the root cause according to management</w:t>
            </w:r>
          </w:p>
        </w:tc>
        <w:tc>
          <w:tcPr>
            <w:tcW w:w="492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54BA5" w:rsidRPr="001A205F" w:rsidRDefault="00654BA5" w:rsidP="002668F1">
            <w:pPr>
              <w:pStyle w:val="NormalWeb"/>
              <w:rPr>
                <w:rStyle w:val="Emphasis"/>
                <w:rFonts w:ascii="Arial" w:hAnsi="Arial" w:cs="Arial"/>
                <w:i w:val="0"/>
                <w:iCs w:val="0"/>
                <w:sz w:val="18"/>
                <w:szCs w:val="18"/>
                <w:lang w:val="en-US" w:eastAsia="en-GB"/>
              </w:rPr>
            </w:pPr>
            <w:r w:rsidRPr="001A205F">
              <w:rPr>
                <w:rStyle w:val="Emphasis"/>
                <w:rFonts w:ascii="Arial" w:hAnsi="Arial" w:cs="Arial"/>
                <w:i w:val="0"/>
                <w:iCs w:val="0"/>
                <w:sz w:val="18"/>
                <w:szCs w:val="18"/>
                <w:lang w:val="en-US" w:eastAsia="en-GB"/>
              </w:rPr>
              <w:t>Prolonged investigation by SIU</w:t>
            </w:r>
          </w:p>
        </w:tc>
      </w:tr>
    </w:tbl>
    <w:p w:rsidR="00654BA5" w:rsidRPr="00594907" w:rsidRDefault="00654BA5" w:rsidP="00654BA5">
      <w:pPr>
        <w:pStyle w:val="NormalWeb"/>
        <w:rPr>
          <w:rFonts w:ascii="Arial" w:hAnsi="Arial" w:cs="Arial"/>
          <w:sz w:val="22"/>
          <w:szCs w:val="22"/>
          <w:lang w:eastAsia="en-GB"/>
        </w:rPr>
      </w:pPr>
      <w:r w:rsidRPr="00594907">
        <w:rPr>
          <w:rFonts w:ascii="Arial" w:hAnsi="Arial" w:cs="Arial"/>
          <w:sz w:val="22"/>
          <w:szCs w:val="22"/>
          <w:lang w:eastAsia="en-GB"/>
        </w:rPr>
        <w:t>  </w:t>
      </w:r>
    </w:p>
    <w:p w:rsidR="00654BA5" w:rsidRPr="00594907" w:rsidRDefault="00654BA5" w:rsidP="00654BA5">
      <w:pPr>
        <w:pStyle w:val="NormalWeb"/>
        <w:rPr>
          <w:rFonts w:ascii="Arial" w:hAnsi="Arial" w:cs="Arial"/>
          <w:sz w:val="22"/>
          <w:szCs w:val="22"/>
          <w:lang w:eastAsia="en-GB"/>
        </w:rPr>
      </w:pPr>
      <w:r w:rsidRPr="00594907">
        <w:rPr>
          <w:rFonts w:ascii="Arial" w:hAnsi="Arial" w:cs="Arial"/>
          <w:sz w:val="22"/>
          <w:szCs w:val="22"/>
          <w:lang w:eastAsia="en-GB"/>
        </w:rPr>
        <w:t>Name: Mr G.P Makhubela</w:t>
      </w:r>
    </w:p>
    <w:p w:rsidR="00654BA5" w:rsidRPr="00594907" w:rsidRDefault="00654BA5" w:rsidP="00654BA5">
      <w:pPr>
        <w:pStyle w:val="NormalWeb"/>
        <w:rPr>
          <w:rFonts w:ascii="Arial" w:hAnsi="Arial" w:cs="Arial"/>
          <w:sz w:val="22"/>
          <w:szCs w:val="22"/>
          <w:lang w:eastAsia="en-GB"/>
        </w:rPr>
      </w:pPr>
      <w:r w:rsidRPr="00594907">
        <w:rPr>
          <w:rFonts w:ascii="Arial" w:hAnsi="Arial" w:cs="Arial"/>
          <w:sz w:val="22"/>
          <w:szCs w:val="22"/>
          <w:lang w:eastAsia="en-GB"/>
        </w:rPr>
        <w:t>Position: Director: Labour Relations Management</w:t>
      </w:r>
    </w:p>
    <w:p w:rsidR="00654BA5" w:rsidRPr="00594907" w:rsidRDefault="00654BA5" w:rsidP="00654BA5">
      <w:pPr>
        <w:pStyle w:val="NormalWeb"/>
        <w:rPr>
          <w:rFonts w:ascii="Arial" w:hAnsi="Arial" w:cs="Arial"/>
          <w:sz w:val="22"/>
          <w:szCs w:val="22"/>
          <w:lang w:eastAsia="en-GB"/>
        </w:rPr>
      </w:pPr>
      <w:r w:rsidRPr="00594907">
        <w:rPr>
          <w:rFonts w:ascii="Arial" w:hAnsi="Arial" w:cs="Arial"/>
          <w:sz w:val="22"/>
          <w:szCs w:val="22"/>
          <w:lang w:eastAsia="en-GB"/>
        </w:rPr>
        <w:t>Date: 05 July 2012</w:t>
      </w:r>
    </w:p>
    <w:p w:rsidR="00654BA5" w:rsidRPr="001A205F" w:rsidRDefault="00654BA5" w:rsidP="00654BA5">
      <w:pPr>
        <w:pStyle w:val="NormalWeb"/>
        <w:rPr>
          <w:rFonts w:ascii="Arial" w:hAnsi="Arial" w:cs="Arial"/>
          <w:sz w:val="22"/>
          <w:szCs w:val="22"/>
          <w:lang w:eastAsia="en-GB"/>
        </w:rPr>
      </w:pPr>
      <w:r w:rsidRPr="00594907">
        <w:rPr>
          <w:rFonts w:ascii="Arial" w:hAnsi="Arial" w:cs="Arial"/>
          <w:sz w:val="22"/>
          <w:szCs w:val="22"/>
          <w:lang w:eastAsia="en-GB"/>
        </w:rPr>
        <w:t> </w:t>
      </w:r>
    </w:p>
    <w:p w:rsidR="00654BA5" w:rsidRPr="00594907" w:rsidRDefault="00654BA5" w:rsidP="00654BA5">
      <w:pPr>
        <w:spacing w:after="120"/>
        <w:rPr>
          <w:rFonts w:cs="Arial"/>
          <w:b/>
          <w:bCs/>
          <w:szCs w:val="22"/>
        </w:rPr>
      </w:pPr>
      <w:r w:rsidRPr="00594907">
        <w:rPr>
          <w:rFonts w:cs="Arial"/>
          <w:b/>
          <w:bCs/>
          <w:szCs w:val="22"/>
        </w:rPr>
        <w:t>Auditor’s conclusion</w:t>
      </w:r>
    </w:p>
    <w:p w:rsidR="00654BA5" w:rsidRPr="00594907" w:rsidRDefault="00654BA5" w:rsidP="00654BA5">
      <w:pPr>
        <w:rPr>
          <w:rFonts w:cs="Arial"/>
          <w:szCs w:val="22"/>
        </w:rPr>
      </w:pPr>
      <w:r>
        <w:rPr>
          <w:rFonts w:cs="Arial"/>
          <w:szCs w:val="22"/>
        </w:rPr>
        <w:t>The finding will remain in the management until the above cases are finalised by SIU.</w:t>
      </w:r>
    </w:p>
    <w:p w:rsidR="00654BA5" w:rsidRDefault="00654BA5" w:rsidP="00654BA5">
      <w:pPr>
        <w:jc w:val="both"/>
        <w:rPr>
          <w:rFonts w:cs="Arial"/>
          <w:szCs w:val="22"/>
        </w:rPr>
      </w:pPr>
      <w:r>
        <w:rPr>
          <w:rFonts w:cs="Arial"/>
          <w:szCs w:val="22"/>
        </w:rPr>
        <w:br w:type="page"/>
      </w:r>
    </w:p>
    <w:p w:rsidR="00654BA5" w:rsidRPr="00594907" w:rsidRDefault="00654BA5" w:rsidP="00654BA5">
      <w:pPr>
        <w:jc w:val="both"/>
        <w:rPr>
          <w:rFonts w:cs="Arial"/>
          <w:szCs w:val="22"/>
        </w:rPr>
        <w:sectPr w:rsidR="00654BA5" w:rsidRPr="00594907" w:rsidSect="00D90C23">
          <w:footerReference w:type="default" r:id="rId24"/>
          <w:pgSz w:w="11906" w:h="16838" w:code="9"/>
          <w:pgMar w:top="1077" w:right="1134" w:bottom="720" w:left="1134" w:header="709" w:footer="709" w:gutter="0"/>
          <w:cols w:space="708"/>
          <w:docGrid w:linePitch="360"/>
        </w:sectPr>
      </w:pPr>
    </w:p>
    <w:p w:rsidR="00654BA5" w:rsidRPr="00594907" w:rsidRDefault="00654BA5" w:rsidP="00654BA5">
      <w:pPr>
        <w:pStyle w:val="ListParagraph"/>
        <w:numPr>
          <w:ilvl w:val="0"/>
          <w:numId w:val="184"/>
        </w:numPr>
        <w:rPr>
          <w:rFonts w:cs="Arial"/>
          <w:b/>
          <w:bCs/>
          <w:szCs w:val="22"/>
        </w:rPr>
      </w:pPr>
      <w:r w:rsidRPr="00594907">
        <w:rPr>
          <w:rFonts w:cs="Arial"/>
          <w:b/>
          <w:bCs/>
          <w:szCs w:val="22"/>
        </w:rPr>
        <w:t>Compliance</w:t>
      </w:r>
      <w:r>
        <w:rPr>
          <w:rFonts w:cs="Arial"/>
          <w:b/>
          <w:bCs/>
          <w:szCs w:val="22"/>
        </w:rPr>
        <w:t xml:space="preserve"> with laws and regulations</w:t>
      </w:r>
      <w:r w:rsidRPr="00594907">
        <w:rPr>
          <w:rFonts w:cs="Arial"/>
          <w:b/>
          <w:bCs/>
          <w:szCs w:val="22"/>
        </w:rPr>
        <w:t>: Risk Assessment Not finalised</w:t>
      </w:r>
      <w:r>
        <w:rPr>
          <w:rFonts w:cs="Arial"/>
          <w:b/>
          <w:bCs/>
          <w:szCs w:val="22"/>
        </w:rPr>
        <w:t xml:space="preserve">  </w:t>
      </w:r>
      <w:r w:rsidRPr="004E18B4">
        <w:rPr>
          <w:rFonts w:cs="Arial"/>
          <w:b/>
          <w:bCs/>
          <w:color w:val="FF0000"/>
          <w:szCs w:val="22"/>
        </w:rPr>
        <w:t>Ex 225</w:t>
      </w:r>
    </w:p>
    <w:p w:rsidR="00654BA5" w:rsidRPr="00594907" w:rsidRDefault="00654BA5" w:rsidP="00654BA5">
      <w:pPr>
        <w:rPr>
          <w:rFonts w:cs="Arial"/>
          <w:b/>
          <w:bCs/>
          <w:szCs w:val="22"/>
        </w:rPr>
      </w:pPr>
    </w:p>
    <w:p w:rsidR="00654BA5" w:rsidRPr="00594907" w:rsidRDefault="00654BA5" w:rsidP="00654BA5">
      <w:pPr>
        <w:rPr>
          <w:rFonts w:cs="Arial"/>
          <w:b/>
          <w:bCs/>
          <w:szCs w:val="22"/>
        </w:rPr>
      </w:pPr>
      <w:r w:rsidRPr="00594907">
        <w:rPr>
          <w:rFonts w:cs="Arial"/>
          <w:b/>
          <w:bCs/>
          <w:szCs w:val="22"/>
        </w:rPr>
        <w:t xml:space="preserve">Audit finding </w:t>
      </w:r>
    </w:p>
    <w:p w:rsidR="00654BA5" w:rsidRPr="00594907" w:rsidRDefault="00654BA5" w:rsidP="00654BA5">
      <w:pPr>
        <w:pStyle w:val="NormalWeb"/>
        <w:rPr>
          <w:rFonts w:ascii="Arial" w:hAnsi="Arial" w:cs="Arial"/>
          <w:sz w:val="22"/>
          <w:szCs w:val="22"/>
          <w:lang w:eastAsia="en-GB"/>
        </w:rPr>
      </w:pPr>
      <w:r w:rsidRPr="00594907">
        <w:rPr>
          <w:rFonts w:ascii="Arial" w:hAnsi="Arial" w:cs="Arial"/>
          <w:sz w:val="22"/>
          <w:szCs w:val="22"/>
          <w:lang w:eastAsia="en-GB"/>
        </w:rPr>
        <w:t> </w:t>
      </w:r>
    </w:p>
    <w:p w:rsidR="00654BA5" w:rsidRPr="00594907" w:rsidRDefault="00654BA5" w:rsidP="00654BA5">
      <w:pPr>
        <w:pStyle w:val="NormalWeb"/>
        <w:rPr>
          <w:rFonts w:ascii="Arial" w:hAnsi="Arial" w:cs="Arial"/>
          <w:sz w:val="22"/>
          <w:szCs w:val="22"/>
          <w:lang w:eastAsia="en-GB"/>
        </w:rPr>
      </w:pPr>
      <w:r w:rsidRPr="00594907">
        <w:rPr>
          <w:rFonts w:ascii="Arial" w:hAnsi="Arial" w:cs="Arial"/>
          <w:sz w:val="22"/>
          <w:szCs w:val="22"/>
          <w:lang w:eastAsia="en-GB"/>
        </w:rPr>
        <w:t xml:space="preserve">In terms of Treasury Regulation 3.2.1: </w:t>
      </w:r>
    </w:p>
    <w:p w:rsidR="00654BA5" w:rsidRPr="00594907" w:rsidRDefault="00654BA5" w:rsidP="00654BA5">
      <w:pPr>
        <w:pStyle w:val="NormalWeb"/>
        <w:rPr>
          <w:rFonts w:ascii="Arial" w:hAnsi="Arial" w:cs="Arial"/>
          <w:sz w:val="22"/>
          <w:szCs w:val="22"/>
          <w:lang w:eastAsia="en-GB"/>
        </w:rPr>
      </w:pPr>
      <w:r w:rsidRPr="00594907">
        <w:rPr>
          <w:rFonts w:ascii="Arial" w:hAnsi="Arial" w:cs="Arial"/>
          <w:i/>
          <w:iCs/>
          <w:sz w:val="22"/>
          <w:szCs w:val="22"/>
          <w:lang w:eastAsia="en-GB"/>
        </w:rPr>
        <w:t>"The accounting officer must ensure that a risk assessment is conducted regularly to identify emerging risks of the institution. A risk management strategy, which must include a fraud prevention plan, must be used to direct internal audit effort and priority, and to determine the skills required of managers and staff to improve controls and to manage these risks. The strategy must be clearly communicated to all officials to ensure that the risk management strategy is incorporated into the language and culture of the institution"</w:t>
      </w:r>
      <w:r w:rsidRPr="00594907">
        <w:rPr>
          <w:rFonts w:ascii="Arial" w:hAnsi="Arial" w:cs="Arial"/>
          <w:sz w:val="22"/>
          <w:szCs w:val="22"/>
          <w:lang w:eastAsia="en-GB"/>
        </w:rPr>
        <w:t xml:space="preserve">. </w:t>
      </w:r>
    </w:p>
    <w:p w:rsidR="00654BA5" w:rsidRPr="00594907" w:rsidRDefault="00654BA5" w:rsidP="00654BA5">
      <w:pPr>
        <w:rPr>
          <w:rFonts w:cs="Arial"/>
          <w:szCs w:val="22"/>
        </w:rPr>
      </w:pPr>
    </w:p>
    <w:p w:rsidR="00654BA5" w:rsidRDefault="00654BA5" w:rsidP="00654BA5">
      <w:pPr>
        <w:pStyle w:val="NormalWeb"/>
        <w:rPr>
          <w:rFonts w:ascii="Arial" w:hAnsi="Arial" w:cs="Arial"/>
          <w:sz w:val="22"/>
          <w:szCs w:val="22"/>
          <w:lang w:eastAsia="en-GB"/>
        </w:rPr>
      </w:pPr>
      <w:r>
        <w:rPr>
          <w:rFonts w:ascii="Arial" w:hAnsi="Arial" w:cs="Arial"/>
          <w:sz w:val="22"/>
          <w:szCs w:val="22"/>
          <w:lang w:eastAsia="en-GB"/>
        </w:rPr>
        <w:t>The following finding was noted:</w:t>
      </w:r>
    </w:p>
    <w:p w:rsidR="00654BA5" w:rsidRDefault="00654BA5" w:rsidP="00654BA5">
      <w:pPr>
        <w:pStyle w:val="NormalWeb"/>
        <w:rPr>
          <w:rFonts w:ascii="Arial" w:hAnsi="Arial" w:cs="Arial"/>
          <w:sz w:val="22"/>
          <w:szCs w:val="22"/>
          <w:lang w:eastAsia="en-GB"/>
        </w:rPr>
      </w:pPr>
    </w:p>
    <w:p w:rsidR="00654BA5" w:rsidRPr="00594907" w:rsidRDefault="00654BA5" w:rsidP="00654BA5">
      <w:pPr>
        <w:pStyle w:val="NormalWeb"/>
        <w:rPr>
          <w:rFonts w:ascii="Arial" w:hAnsi="Arial" w:cs="Arial"/>
          <w:sz w:val="22"/>
          <w:szCs w:val="22"/>
          <w:lang w:eastAsia="en-GB"/>
        </w:rPr>
      </w:pPr>
      <w:r w:rsidRPr="00594907">
        <w:rPr>
          <w:rFonts w:ascii="Arial" w:hAnsi="Arial" w:cs="Arial"/>
          <w:sz w:val="22"/>
          <w:szCs w:val="22"/>
          <w:lang w:eastAsia="en-GB"/>
        </w:rPr>
        <w:t>The risk assessment process for 2011/12 financial year has not been finalised.</w:t>
      </w:r>
    </w:p>
    <w:p w:rsidR="00654BA5" w:rsidRPr="00594907" w:rsidRDefault="00654BA5" w:rsidP="00654BA5">
      <w:pPr>
        <w:rPr>
          <w:rFonts w:cs="Arial"/>
          <w:szCs w:val="22"/>
        </w:rPr>
      </w:pPr>
    </w:p>
    <w:p w:rsidR="00654BA5" w:rsidRPr="00594907" w:rsidRDefault="00654BA5" w:rsidP="00654BA5">
      <w:pPr>
        <w:pStyle w:val="NormalWeb"/>
        <w:rPr>
          <w:rFonts w:ascii="Arial" w:hAnsi="Arial" w:cs="Arial"/>
          <w:sz w:val="22"/>
          <w:szCs w:val="22"/>
          <w:lang w:eastAsia="en-GB"/>
        </w:rPr>
      </w:pPr>
      <w:r w:rsidRPr="00594907">
        <w:rPr>
          <w:rFonts w:ascii="Arial" w:hAnsi="Arial" w:cs="Arial"/>
          <w:sz w:val="22"/>
          <w:szCs w:val="22"/>
          <w:lang w:eastAsia="en-GB"/>
        </w:rPr>
        <w:t>The finding occurred as a result of the fact that:</w:t>
      </w:r>
    </w:p>
    <w:p w:rsidR="00654BA5" w:rsidRDefault="00654BA5" w:rsidP="00654BA5">
      <w:pPr>
        <w:rPr>
          <w:rFonts w:cs="Arial"/>
          <w:szCs w:val="22"/>
        </w:rPr>
      </w:pPr>
    </w:p>
    <w:p w:rsidR="00654BA5" w:rsidRPr="00594907" w:rsidRDefault="00654BA5" w:rsidP="00654BA5">
      <w:pPr>
        <w:rPr>
          <w:rFonts w:cs="Arial"/>
          <w:szCs w:val="22"/>
        </w:rPr>
      </w:pPr>
      <w:r w:rsidRPr="00594907">
        <w:rPr>
          <w:rFonts w:cs="Arial"/>
          <w:szCs w:val="22"/>
        </w:rPr>
        <w:t xml:space="preserve">The accounting officer did not ensure that a risk assessment is conducted in accordance with legislated requirements on an annual basis to identify emerging risks of the entity.  </w:t>
      </w:r>
    </w:p>
    <w:p w:rsidR="00654BA5" w:rsidRPr="00594907" w:rsidRDefault="00654BA5" w:rsidP="00654BA5">
      <w:pPr>
        <w:rPr>
          <w:rFonts w:cs="Arial"/>
          <w:szCs w:val="22"/>
        </w:rPr>
      </w:pPr>
    </w:p>
    <w:p w:rsidR="00654BA5" w:rsidRPr="00594907" w:rsidRDefault="00654BA5" w:rsidP="00654BA5">
      <w:pPr>
        <w:pStyle w:val="NormalWeb"/>
        <w:rPr>
          <w:rFonts w:ascii="Arial" w:hAnsi="Arial" w:cs="Arial"/>
          <w:sz w:val="22"/>
          <w:szCs w:val="22"/>
          <w:lang w:eastAsia="en-GB"/>
        </w:rPr>
      </w:pPr>
      <w:r w:rsidRPr="00594907">
        <w:rPr>
          <w:rFonts w:ascii="Arial" w:hAnsi="Arial" w:cs="Arial"/>
          <w:sz w:val="22"/>
          <w:szCs w:val="22"/>
          <w:lang w:eastAsia="en-GB"/>
        </w:rPr>
        <w:t>Impact of the finding:</w:t>
      </w:r>
    </w:p>
    <w:p w:rsidR="00654BA5" w:rsidRPr="00594907" w:rsidRDefault="00654BA5" w:rsidP="00654BA5">
      <w:pPr>
        <w:pStyle w:val="NormalWeb"/>
        <w:rPr>
          <w:rFonts w:ascii="Arial" w:hAnsi="Arial" w:cs="Arial"/>
          <w:sz w:val="22"/>
          <w:szCs w:val="22"/>
          <w:lang w:eastAsia="en-GB"/>
        </w:rPr>
      </w:pPr>
    </w:p>
    <w:p w:rsidR="00654BA5" w:rsidRPr="00594907" w:rsidRDefault="00654BA5" w:rsidP="00654BA5">
      <w:pPr>
        <w:pStyle w:val="NormalWeb"/>
        <w:ind w:left="284" w:hanging="284"/>
        <w:rPr>
          <w:rFonts w:ascii="Arial" w:hAnsi="Arial" w:cs="Arial"/>
          <w:sz w:val="22"/>
          <w:szCs w:val="22"/>
          <w:lang w:eastAsia="en-GB"/>
        </w:rPr>
      </w:pPr>
      <w:r>
        <w:rPr>
          <w:rFonts w:ascii="Arial" w:hAnsi="Arial" w:cs="Arial"/>
          <w:sz w:val="22"/>
          <w:szCs w:val="22"/>
          <w:lang w:eastAsia="en-GB"/>
        </w:rPr>
        <w:t>a)</w:t>
      </w:r>
      <w:r>
        <w:rPr>
          <w:rFonts w:ascii="Arial" w:hAnsi="Arial" w:cs="Arial"/>
          <w:sz w:val="22"/>
          <w:szCs w:val="22"/>
          <w:lang w:eastAsia="en-GB"/>
        </w:rPr>
        <w:tab/>
      </w:r>
      <w:r w:rsidRPr="00594907">
        <w:rPr>
          <w:rFonts w:ascii="Arial" w:hAnsi="Arial" w:cs="Arial"/>
          <w:sz w:val="22"/>
          <w:szCs w:val="22"/>
          <w:lang w:eastAsia="en-GB"/>
        </w:rPr>
        <w:t>The response to the risk questionnaire documents were not obtained from all senior management.</w:t>
      </w:r>
    </w:p>
    <w:p w:rsidR="00654BA5" w:rsidRPr="00594907" w:rsidRDefault="00654BA5" w:rsidP="00654BA5">
      <w:pPr>
        <w:ind w:left="284" w:hanging="284"/>
        <w:rPr>
          <w:rFonts w:cs="Arial"/>
          <w:szCs w:val="22"/>
        </w:rPr>
      </w:pPr>
      <w:r>
        <w:rPr>
          <w:rFonts w:cs="Arial"/>
          <w:szCs w:val="22"/>
        </w:rPr>
        <w:t>b)</w:t>
      </w:r>
      <w:r>
        <w:rPr>
          <w:rFonts w:cs="Arial"/>
          <w:szCs w:val="22"/>
        </w:rPr>
        <w:tab/>
      </w:r>
      <w:r w:rsidRPr="00594907">
        <w:rPr>
          <w:rFonts w:cs="Arial"/>
          <w:szCs w:val="22"/>
        </w:rPr>
        <w:t xml:space="preserve">In the absence of a proper system for managing risk, the entity </w:t>
      </w:r>
      <w:r>
        <w:rPr>
          <w:rFonts w:cs="Arial"/>
          <w:szCs w:val="22"/>
        </w:rPr>
        <w:t xml:space="preserve">is </w:t>
      </w:r>
      <w:r w:rsidRPr="00594907">
        <w:rPr>
          <w:rFonts w:cs="Arial"/>
          <w:szCs w:val="22"/>
        </w:rPr>
        <w:t>not able to detect and manage risks in the department which could result in fraudulent activities therefore resulting in unauthorised, fruitless and wasteful and irregular expenditures</w:t>
      </w:r>
    </w:p>
    <w:p w:rsidR="00654BA5" w:rsidRPr="00594907" w:rsidRDefault="00654BA5" w:rsidP="00654BA5">
      <w:pPr>
        <w:pStyle w:val="NormalWeb"/>
        <w:rPr>
          <w:rFonts w:ascii="Arial" w:hAnsi="Arial" w:cs="Arial"/>
          <w:sz w:val="22"/>
          <w:szCs w:val="22"/>
          <w:lang w:eastAsia="en-GB"/>
        </w:rPr>
      </w:pPr>
      <w:r w:rsidRPr="00594907">
        <w:rPr>
          <w:rFonts w:ascii="Arial" w:hAnsi="Arial" w:cs="Arial"/>
          <w:sz w:val="22"/>
          <w:szCs w:val="22"/>
          <w:lang w:eastAsia="en-GB"/>
        </w:rPr>
        <w:t> </w:t>
      </w:r>
    </w:p>
    <w:p w:rsidR="00654BA5" w:rsidRPr="00594907" w:rsidRDefault="00654BA5" w:rsidP="00654BA5">
      <w:pPr>
        <w:rPr>
          <w:rFonts w:cs="Arial"/>
          <w:b/>
          <w:bCs/>
          <w:szCs w:val="22"/>
        </w:rPr>
      </w:pPr>
      <w:r w:rsidRPr="00594907">
        <w:rPr>
          <w:rFonts w:cs="Arial"/>
          <w:b/>
          <w:bCs/>
          <w:szCs w:val="22"/>
        </w:rPr>
        <w:t>Internal control deficiency</w:t>
      </w:r>
    </w:p>
    <w:p w:rsidR="00654BA5" w:rsidRDefault="00654BA5" w:rsidP="00654BA5">
      <w:pPr>
        <w:pStyle w:val="NormalWeb"/>
        <w:rPr>
          <w:rStyle w:val="Emphasis"/>
          <w:rFonts w:ascii="Arial" w:hAnsi="Arial" w:cs="Arial"/>
          <w:i w:val="0"/>
          <w:iCs w:val="0"/>
          <w:sz w:val="22"/>
          <w:szCs w:val="22"/>
          <w:lang w:eastAsia="en-GB"/>
        </w:rPr>
      </w:pPr>
    </w:p>
    <w:p w:rsidR="00654BA5" w:rsidRPr="00594907" w:rsidRDefault="00654BA5" w:rsidP="00654BA5">
      <w:pPr>
        <w:pStyle w:val="NormalWeb"/>
        <w:rPr>
          <w:rFonts w:ascii="Arial" w:hAnsi="Arial" w:cs="Arial"/>
          <w:sz w:val="22"/>
          <w:szCs w:val="22"/>
          <w:lang w:eastAsia="en-GB"/>
        </w:rPr>
      </w:pPr>
      <w:r w:rsidRPr="00594907">
        <w:rPr>
          <w:rStyle w:val="Emphasis"/>
          <w:rFonts w:ascii="Arial" w:hAnsi="Arial" w:cs="Arial"/>
          <w:i w:val="0"/>
          <w:iCs w:val="0"/>
          <w:sz w:val="22"/>
          <w:szCs w:val="22"/>
          <w:lang w:eastAsia="en-GB"/>
        </w:rPr>
        <w:t>Governance</w:t>
      </w:r>
    </w:p>
    <w:p w:rsidR="00654BA5" w:rsidRPr="00594907" w:rsidRDefault="00654BA5" w:rsidP="00654BA5">
      <w:pPr>
        <w:pStyle w:val="NormalWeb"/>
        <w:jc w:val="both"/>
        <w:rPr>
          <w:rFonts w:ascii="Arial" w:hAnsi="Arial" w:cs="Arial"/>
          <w:sz w:val="22"/>
          <w:szCs w:val="22"/>
          <w:lang w:eastAsia="en-GB"/>
        </w:rPr>
      </w:pPr>
      <w:r w:rsidRPr="00594907">
        <w:rPr>
          <w:rFonts w:ascii="Arial" w:hAnsi="Arial" w:cs="Arial"/>
          <w:b/>
          <w:bCs/>
          <w:sz w:val="22"/>
          <w:szCs w:val="22"/>
          <w:lang w:eastAsia="en-GB"/>
        </w:rPr>
        <w:t> </w:t>
      </w:r>
    </w:p>
    <w:p w:rsidR="00654BA5" w:rsidRPr="00594907" w:rsidRDefault="00654BA5" w:rsidP="00654BA5">
      <w:pPr>
        <w:pStyle w:val="NormalWeb"/>
        <w:jc w:val="both"/>
        <w:rPr>
          <w:rFonts w:ascii="Arial" w:hAnsi="Arial" w:cs="Arial"/>
          <w:sz w:val="22"/>
          <w:szCs w:val="22"/>
          <w:lang w:eastAsia="en-GB"/>
        </w:rPr>
      </w:pPr>
      <w:r w:rsidRPr="00594907">
        <w:rPr>
          <w:rFonts w:ascii="Arial" w:hAnsi="Arial" w:cs="Arial"/>
          <w:sz w:val="22"/>
          <w:szCs w:val="22"/>
          <w:lang w:eastAsia="en-GB"/>
        </w:rPr>
        <w:t xml:space="preserve">The department did not implement appropriate risk management activities to ensure that regular risk assessments, including consideration of IT risks and fraud prevention, are conducted and that a risk strategy to address the risks is developed and monitored. </w:t>
      </w:r>
    </w:p>
    <w:p w:rsidR="00654BA5" w:rsidRPr="00594907" w:rsidRDefault="00654BA5" w:rsidP="00654BA5">
      <w:pPr>
        <w:pStyle w:val="NormalWeb"/>
        <w:jc w:val="both"/>
        <w:rPr>
          <w:rFonts w:cs="Arial"/>
          <w:szCs w:val="22"/>
        </w:rPr>
      </w:pPr>
      <w:r w:rsidRPr="00594907">
        <w:rPr>
          <w:rFonts w:ascii="Arial" w:hAnsi="Arial" w:cs="Arial"/>
          <w:sz w:val="22"/>
          <w:szCs w:val="22"/>
          <w:lang w:eastAsia="en-GB"/>
        </w:rPr>
        <w:t> </w:t>
      </w:r>
    </w:p>
    <w:p w:rsidR="00654BA5" w:rsidRPr="00594907" w:rsidRDefault="00654BA5" w:rsidP="00654BA5">
      <w:pPr>
        <w:rPr>
          <w:rFonts w:cs="Arial"/>
          <w:b/>
          <w:bCs/>
          <w:szCs w:val="22"/>
        </w:rPr>
      </w:pPr>
      <w:r w:rsidRPr="00594907">
        <w:rPr>
          <w:rFonts w:cs="Arial"/>
          <w:b/>
          <w:bCs/>
          <w:szCs w:val="22"/>
        </w:rPr>
        <w:t>Recommendation</w:t>
      </w:r>
    </w:p>
    <w:p w:rsidR="00654BA5" w:rsidRDefault="00654BA5" w:rsidP="00654BA5">
      <w:pPr>
        <w:pStyle w:val="NormalWeb"/>
        <w:ind w:left="720" w:hanging="720"/>
        <w:rPr>
          <w:rFonts w:ascii="Arial" w:hAnsi="Arial" w:cs="Arial"/>
          <w:sz w:val="22"/>
          <w:szCs w:val="22"/>
          <w:lang w:eastAsia="en-GB"/>
        </w:rPr>
      </w:pPr>
    </w:p>
    <w:p w:rsidR="00654BA5" w:rsidRPr="00207920" w:rsidRDefault="00654BA5" w:rsidP="00654BA5">
      <w:pPr>
        <w:pStyle w:val="NormalWeb"/>
        <w:ind w:left="284" w:hanging="284"/>
        <w:rPr>
          <w:rFonts w:ascii="Arial" w:hAnsi="Arial" w:cs="Arial"/>
          <w:sz w:val="22"/>
          <w:szCs w:val="22"/>
          <w:lang w:eastAsia="en-GB"/>
        </w:rPr>
      </w:pPr>
      <w:r w:rsidRPr="00207920">
        <w:rPr>
          <w:rFonts w:ascii="Arial" w:hAnsi="Arial" w:cs="Arial"/>
          <w:sz w:val="22"/>
          <w:szCs w:val="22"/>
          <w:lang w:eastAsia="en-GB"/>
        </w:rPr>
        <w:t>a)</w:t>
      </w:r>
      <w:r w:rsidRPr="00207920">
        <w:rPr>
          <w:rFonts w:ascii="Arial" w:hAnsi="Arial" w:cs="Arial"/>
          <w:sz w:val="22"/>
          <w:szCs w:val="22"/>
          <w:lang w:eastAsia="en-GB"/>
        </w:rPr>
        <w:tab/>
        <w:t>The risks per the risk register should be monitored and reviewed regularly; the risk register should be updated on a regular basis.</w:t>
      </w:r>
    </w:p>
    <w:p w:rsidR="00654BA5" w:rsidRPr="00207920" w:rsidRDefault="00654BA5" w:rsidP="00654BA5">
      <w:pPr>
        <w:pStyle w:val="NormalWeb"/>
        <w:ind w:left="284" w:hanging="284"/>
        <w:rPr>
          <w:rFonts w:ascii="Arial" w:hAnsi="Arial" w:cs="Arial"/>
          <w:sz w:val="22"/>
          <w:szCs w:val="22"/>
          <w:lang w:eastAsia="en-GB"/>
        </w:rPr>
      </w:pPr>
    </w:p>
    <w:p w:rsidR="00654BA5" w:rsidRPr="00207920" w:rsidRDefault="00654BA5" w:rsidP="00654BA5">
      <w:pPr>
        <w:pStyle w:val="NormalWeb"/>
        <w:ind w:left="284" w:hanging="284"/>
        <w:rPr>
          <w:rFonts w:ascii="Arial" w:hAnsi="Arial" w:cs="Arial"/>
          <w:sz w:val="22"/>
          <w:szCs w:val="22"/>
          <w:lang w:eastAsia="en-GB"/>
        </w:rPr>
      </w:pPr>
      <w:r w:rsidRPr="00207920">
        <w:rPr>
          <w:rFonts w:ascii="Arial" w:hAnsi="Arial" w:cs="Arial"/>
          <w:sz w:val="22"/>
          <w:szCs w:val="22"/>
          <w:lang w:eastAsia="en-GB"/>
        </w:rPr>
        <w:t> b)</w:t>
      </w:r>
      <w:r w:rsidRPr="00207920">
        <w:rPr>
          <w:rFonts w:ascii="Arial" w:hAnsi="Arial" w:cs="Arial"/>
          <w:sz w:val="22"/>
          <w:szCs w:val="22"/>
          <w:lang w:eastAsia="en-GB"/>
        </w:rPr>
        <w:tab/>
        <w:t xml:space="preserve">The risk register should be completed in full, to ensure understandability. </w:t>
      </w:r>
    </w:p>
    <w:p w:rsidR="00654BA5" w:rsidRPr="00207920" w:rsidRDefault="00654BA5" w:rsidP="00654BA5">
      <w:pPr>
        <w:pStyle w:val="NormalWeb"/>
        <w:ind w:left="284" w:hanging="284"/>
        <w:rPr>
          <w:rFonts w:ascii="Arial" w:hAnsi="Arial" w:cs="Arial"/>
          <w:sz w:val="22"/>
          <w:szCs w:val="22"/>
          <w:lang w:eastAsia="en-GB"/>
        </w:rPr>
      </w:pPr>
    </w:p>
    <w:p w:rsidR="00654BA5" w:rsidRPr="00207920" w:rsidRDefault="00654BA5" w:rsidP="00654BA5">
      <w:pPr>
        <w:pStyle w:val="NormalWeb"/>
        <w:ind w:left="284" w:hanging="284"/>
        <w:rPr>
          <w:rFonts w:ascii="Arial" w:hAnsi="Arial" w:cs="Arial"/>
          <w:sz w:val="22"/>
          <w:szCs w:val="22"/>
          <w:lang w:eastAsia="en-GB"/>
        </w:rPr>
      </w:pPr>
      <w:r w:rsidRPr="00207920">
        <w:rPr>
          <w:rFonts w:ascii="Arial" w:hAnsi="Arial" w:cs="Arial"/>
          <w:sz w:val="22"/>
          <w:szCs w:val="22"/>
          <w:lang w:eastAsia="en-GB"/>
        </w:rPr>
        <w:t> c)</w:t>
      </w:r>
      <w:r w:rsidRPr="00207920">
        <w:rPr>
          <w:rFonts w:ascii="Arial" w:hAnsi="Arial" w:cs="Arial"/>
          <w:sz w:val="22"/>
          <w:szCs w:val="22"/>
          <w:lang w:eastAsia="en-GB"/>
        </w:rPr>
        <w:tab/>
        <w:t xml:space="preserve">For all risks that are eliminated of the risk register there should be detailed explanations documented. </w:t>
      </w:r>
    </w:p>
    <w:p w:rsidR="00654BA5" w:rsidRPr="00594907" w:rsidRDefault="00654BA5" w:rsidP="00654BA5">
      <w:pPr>
        <w:rPr>
          <w:rFonts w:cs="Arial"/>
          <w:szCs w:val="22"/>
        </w:rPr>
      </w:pPr>
    </w:p>
    <w:p w:rsidR="00654BA5" w:rsidRPr="00594907" w:rsidRDefault="00654BA5" w:rsidP="00654BA5">
      <w:pPr>
        <w:rPr>
          <w:rFonts w:cs="Arial"/>
          <w:b/>
          <w:bCs/>
          <w:szCs w:val="22"/>
        </w:rPr>
      </w:pPr>
      <w:r w:rsidRPr="00594907">
        <w:rPr>
          <w:rFonts w:cs="Arial"/>
          <w:b/>
          <w:bCs/>
          <w:szCs w:val="22"/>
        </w:rPr>
        <w:t>Management response</w:t>
      </w:r>
    </w:p>
    <w:p w:rsidR="00654BA5" w:rsidRDefault="00654BA5" w:rsidP="00654BA5">
      <w:pPr>
        <w:pStyle w:val="NormalWeb"/>
        <w:jc w:val="both"/>
        <w:rPr>
          <w:rFonts w:ascii="Arial" w:hAnsi="Arial" w:cs="Arial"/>
          <w:sz w:val="22"/>
          <w:szCs w:val="22"/>
          <w:lang w:eastAsia="en-GB"/>
        </w:rPr>
      </w:pPr>
    </w:p>
    <w:p w:rsidR="00654BA5" w:rsidRPr="00594907" w:rsidRDefault="00654BA5" w:rsidP="00654BA5">
      <w:pPr>
        <w:pStyle w:val="NormalWeb"/>
        <w:jc w:val="both"/>
        <w:rPr>
          <w:rFonts w:ascii="Arial" w:hAnsi="Arial" w:cs="Arial"/>
          <w:sz w:val="22"/>
          <w:szCs w:val="22"/>
          <w:lang w:eastAsia="en-GB"/>
        </w:rPr>
      </w:pPr>
      <w:r w:rsidRPr="00594907">
        <w:rPr>
          <w:rFonts w:ascii="Arial" w:hAnsi="Arial" w:cs="Arial"/>
          <w:sz w:val="22"/>
          <w:szCs w:val="22"/>
          <w:lang w:eastAsia="en-GB"/>
        </w:rPr>
        <w:t>I am [not] in agreement with the finding for the following reasons [and supply the following/attached information in support of this]:</w:t>
      </w:r>
    </w:p>
    <w:p w:rsidR="00654BA5" w:rsidRPr="00594907" w:rsidRDefault="00654BA5" w:rsidP="00654BA5">
      <w:pPr>
        <w:pStyle w:val="NormalWeb"/>
        <w:jc w:val="both"/>
        <w:rPr>
          <w:rFonts w:ascii="Arial" w:hAnsi="Arial" w:cs="Arial"/>
          <w:sz w:val="22"/>
          <w:szCs w:val="22"/>
          <w:lang w:eastAsia="en-GB"/>
        </w:rPr>
      </w:pPr>
      <w:r w:rsidRPr="00594907">
        <w:rPr>
          <w:rFonts w:ascii="Arial" w:hAnsi="Arial" w:cs="Arial"/>
          <w:sz w:val="22"/>
          <w:szCs w:val="22"/>
          <w:lang w:eastAsia="en-GB"/>
        </w:rPr>
        <w:t xml:space="preserve">Risk assessments were done for the 2011-12 financial year as this is evidenced by the signed risk registers. </w:t>
      </w:r>
    </w:p>
    <w:p w:rsidR="00654BA5" w:rsidRPr="00594907" w:rsidRDefault="00654BA5" w:rsidP="00654BA5">
      <w:pPr>
        <w:pStyle w:val="NormalWeb"/>
        <w:jc w:val="both"/>
        <w:rPr>
          <w:rFonts w:ascii="Arial" w:hAnsi="Arial" w:cs="Arial"/>
          <w:sz w:val="22"/>
          <w:szCs w:val="22"/>
          <w:lang w:eastAsia="en-GB"/>
        </w:rPr>
      </w:pPr>
      <w:r w:rsidRPr="00594907">
        <w:rPr>
          <w:rFonts w:ascii="Arial" w:hAnsi="Arial" w:cs="Arial"/>
          <w:sz w:val="22"/>
          <w:szCs w:val="22"/>
          <w:lang w:eastAsia="en-GB"/>
        </w:rPr>
        <w:t>The risk registers are completed in full with all the required information see attached risk registers</w:t>
      </w:r>
    </w:p>
    <w:p w:rsidR="00654BA5" w:rsidRPr="00594907" w:rsidRDefault="00654BA5" w:rsidP="00654BA5">
      <w:pPr>
        <w:pStyle w:val="NormalWeb"/>
        <w:jc w:val="both"/>
        <w:rPr>
          <w:rFonts w:ascii="Arial" w:hAnsi="Arial" w:cs="Arial"/>
          <w:sz w:val="22"/>
          <w:szCs w:val="22"/>
          <w:lang w:eastAsia="en-GB"/>
        </w:rPr>
      </w:pPr>
      <w:r w:rsidRPr="00594907">
        <w:rPr>
          <w:rFonts w:ascii="Arial" w:hAnsi="Arial" w:cs="Arial"/>
          <w:sz w:val="22"/>
          <w:szCs w:val="22"/>
          <w:lang w:eastAsia="en-GB"/>
        </w:rPr>
        <w:t>The previous risk registers were revised to reflect risks, impact and root causes. This could mean that certain items which were previously listed as risk are actually control weaknesses. This was done to improve the quality of the risk register information</w:t>
      </w:r>
    </w:p>
    <w:p w:rsidR="00654BA5" w:rsidRPr="00594907" w:rsidRDefault="00654BA5" w:rsidP="00654BA5">
      <w:pPr>
        <w:pStyle w:val="NormalWeb"/>
        <w:jc w:val="both"/>
        <w:rPr>
          <w:rFonts w:ascii="Arial" w:hAnsi="Arial" w:cs="Arial"/>
          <w:sz w:val="22"/>
          <w:szCs w:val="22"/>
          <w:lang w:eastAsia="en-GB"/>
        </w:rPr>
      </w:pPr>
      <w:r w:rsidRPr="00594907">
        <w:rPr>
          <w:rFonts w:ascii="Arial" w:hAnsi="Arial" w:cs="Arial"/>
          <w:sz w:val="22"/>
          <w:szCs w:val="22"/>
          <w:lang w:eastAsia="en-GB"/>
        </w:rPr>
        <w:t>A risk management strategy was developed for 2011-12 financial year and presented to EXCO together with the high risks of the Department. This was minuted on the EXCO minutes of 26 May 2011 and these were later presented to ARMC on 27 May 2011</w:t>
      </w:r>
    </w:p>
    <w:p w:rsidR="00654BA5" w:rsidRPr="00594907" w:rsidRDefault="00654BA5" w:rsidP="00654BA5">
      <w:pPr>
        <w:pStyle w:val="NormalWeb"/>
        <w:jc w:val="both"/>
        <w:rPr>
          <w:rFonts w:ascii="Arial" w:hAnsi="Arial" w:cs="Arial"/>
          <w:sz w:val="22"/>
          <w:szCs w:val="22"/>
          <w:lang w:eastAsia="en-GB"/>
        </w:rPr>
      </w:pPr>
      <w:r w:rsidRPr="00594907">
        <w:rPr>
          <w:rFonts w:ascii="Arial" w:hAnsi="Arial" w:cs="Arial"/>
          <w:sz w:val="22"/>
          <w:szCs w:val="22"/>
          <w:lang w:eastAsia="en-GB"/>
        </w:rPr>
        <w:t>The risk assessment process also includes the assessment of IT risks and an IS risk register is available to support this</w:t>
      </w:r>
    </w:p>
    <w:p w:rsidR="00654BA5" w:rsidRPr="00594907" w:rsidRDefault="00654BA5" w:rsidP="00654BA5">
      <w:pPr>
        <w:pStyle w:val="NormalWeb"/>
        <w:jc w:val="both"/>
        <w:rPr>
          <w:rFonts w:ascii="Arial" w:hAnsi="Arial" w:cs="Arial"/>
          <w:sz w:val="22"/>
          <w:szCs w:val="22"/>
          <w:lang w:eastAsia="en-GB"/>
        </w:rPr>
      </w:pPr>
      <w:r w:rsidRPr="00594907">
        <w:rPr>
          <w:rFonts w:ascii="Arial" w:hAnsi="Arial" w:cs="Arial"/>
          <w:sz w:val="22"/>
          <w:szCs w:val="22"/>
          <w:lang w:eastAsia="en-GB"/>
        </w:rPr>
        <w:t>The risk assessment process also includes fraud risks that are applicable the Department and these are also assessed as part of the annual risk assessment process</w:t>
      </w:r>
    </w:p>
    <w:p w:rsidR="00654BA5" w:rsidRDefault="00654BA5" w:rsidP="00654BA5">
      <w:pPr>
        <w:pStyle w:val="NormalWeb"/>
        <w:jc w:val="both"/>
        <w:rPr>
          <w:rFonts w:ascii="Arial" w:hAnsi="Arial" w:cs="Arial"/>
          <w:sz w:val="22"/>
          <w:szCs w:val="22"/>
          <w:lang w:eastAsia="en-GB"/>
        </w:rPr>
      </w:pPr>
      <w:r w:rsidRPr="00594907">
        <w:rPr>
          <w:rFonts w:ascii="Arial" w:hAnsi="Arial" w:cs="Arial"/>
          <w:sz w:val="22"/>
          <w:szCs w:val="22"/>
          <w:lang w:eastAsia="en-GB"/>
        </w:rPr>
        <w:t>The risk assessment process is conducted once every year for each region and business unit and followed up by a risk monitoring process which is also done once a year</w:t>
      </w:r>
    </w:p>
    <w:p w:rsidR="00654BA5" w:rsidRPr="00594907" w:rsidRDefault="00654BA5" w:rsidP="00654BA5">
      <w:pPr>
        <w:pStyle w:val="NormalWeb"/>
        <w:jc w:val="both"/>
        <w:rPr>
          <w:rStyle w:val="Emphasis"/>
          <w:rFonts w:ascii="Arial" w:hAnsi="Arial" w:cs="Arial"/>
          <w:b/>
          <w:bCs/>
          <w:i w:val="0"/>
          <w:iCs w:val="0"/>
          <w:sz w:val="22"/>
          <w:szCs w:val="22"/>
          <w:lang w:eastAsia="en-GB"/>
        </w:rPr>
      </w:pPr>
    </w:p>
    <w:tbl>
      <w:tblPr>
        <w:tblW w:w="0" w:type="auto"/>
        <w:tblInd w:w="108" w:type="dxa"/>
        <w:tblCellMar>
          <w:left w:w="0" w:type="dxa"/>
          <w:right w:w="0" w:type="dxa"/>
        </w:tblCellMar>
        <w:tblLook w:val="04A0"/>
      </w:tblPr>
      <w:tblGrid>
        <w:gridCol w:w="4464"/>
        <w:gridCol w:w="2191"/>
        <w:gridCol w:w="69"/>
        <w:gridCol w:w="2065"/>
      </w:tblGrid>
      <w:tr w:rsidR="00654BA5" w:rsidRPr="00E846B7" w:rsidTr="00654BA5">
        <w:tc>
          <w:tcPr>
            <w:tcW w:w="4464"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654BA5" w:rsidRPr="00E846B7" w:rsidRDefault="00654BA5" w:rsidP="002668F1">
            <w:pPr>
              <w:pStyle w:val="NormalWeb"/>
              <w:jc w:val="center"/>
              <w:rPr>
                <w:rStyle w:val="Emphasis"/>
                <w:rFonts w:ascii="Arial" w:hAnsi="Arial" w:cs="Arial"/>
                <w:b/>
                <w:i w:val="0"/>
                <w:iCs w:val="0"/>
                <w:sz w:val="18"/>
                <w:szCs w:val="18"/>
                <w:lang w:eastAsia="en-GB"/>
              </w:rPr>
            </w:pPr>
            <w:r w:rsidRPr="00E846B7">
              <w:rPr>
                <w:rStyle w:val="Emphasis"/>
                <w:rFonts w:ascii="Arial" w:hAnsi="Arial" w:cs="Arial"/>
                <w:b/>
                <w:i w:val="0"/>
                <w:sz w:val="18"/>
                <w:szCs w:val="18"/>
                <w:lang w:eastAsia="en-GB"/>
              </w:rPr>
              <w:t>Description</w:t>
            </w:r>
          </w:p>
        </w:tc>
        <w:tc>
          <w:tcPr>
            <w:tcW w:w="4325" w:type="dxa"/>
            <w:gridSpan w:val="3"/>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654BA5" w:rsidRPr="00E846B7" w:rsidRDefault="00654BA5" w:rsidP="002668F1">
            <w:pPr>
              <w:pStyle w:val="NormalWeb"/>
              <w:jc w:val="center"/>
              <w:rPr>
                <w:rStyle w:val="Emphasis"/>
                <w:rFonts w:ascii="Arial" w:hAnsi="Arial" w:cs="Arial"/>
                <w:b/>
                <w:i w:val="0"/>
                <w:iCs w:val="0"/>
                <w:sz w:val="18"/>
                <w:szCs w:val="18"/>
                <w:lang w:eastAsia="en-GB"/>
              </w:rPr>
            </w:pPr>
            <w:r w:rsidRPr="00E846B7">
              <w:rPr>
                <w:rStyle w:val="Emphasis"/>
                <w:rFonts w:ascii="Arial" w:hAnsi="Arial" w:cs="Arial"/>
                <w:b/>
                <w:i w:val="0"/>
                <w:sz w:val="18"/>
                <w:szCs w:val="18"/>
                <w:lang w:eastAsia="en-GB"/>
              </w:rPr>
              <w:t>Response</w:t>
            </w:r>
          </w:p>
        </w:tc>
      </w:tr>
      <w:tr w:rsidR="00654BA5" w:rsidRPr="00E846B7" w:rsidTr="00654BA5">
        <w:tc>
          <w:tcPr>
            <w:tcW w:w="44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654BA5" w:rsidRPr="00E846B7" w:rsidRDefault="00654BA5" w:rsidP="002668F1">
            <w:pPr>
              <w:pStyle w:val="NormalWeb"/>
              <w:rPr>
                <w:rStyle w:val="Emphasis"/>
                <w:rFonts w:ascii="Arial" w:hAnsi="Arial" w:cs="Arial"/>
                <w:i w:val="0"/>
                <w:iCs w:val="0"/>
                <w:sz w:val="18"/>
                <w:szCs w:val="18"/>
                <w:lang w:eastAsia="en-GB"/>
              </w:rPr>
            </w:pPr>
            <w:r w:rsidRPr="00E846B7">
              <w:rPr>
                <w:rStyle w:val="Emphasis"/>
                <w:rFonts w:ascii="Arial" w:hAnsi="Arial" w:cs="Arial"/>
                <w:i w:val="0"/>
                <w:sz w:val="18"/>
                <w:szCs w:val="18"/>
                <w:lang w:eastAsia="en-GB"/>
              </w:rPr>
              <w:t>Corrective action to be taken:</w:t>
            </w:r>
          </w:p>
          <w:p w:rsidR="00654BA5" w:rsidRPr="00E846B7" w:rsidRDefault="00654BA5" w:rsidP="002668F1">
            <w:pPr>
              <w:pStyle w:val="NormalWeb"/>
              <w:rPr>
                <w:rStyle w:val="Emphasis"/>
                <w:rFonts w:ascii="Arial" w:hAnsi="Arial" w:cs="Arial"/>
                <w:i w:val="0"/>
                <w:iCs w:val="0"/>
                <w:sz w:val="18"/>
                <w:szCs w:val="18"/>
                <w:lang w:eastAsia="en-GB"/>
              </w:rPr>
            </w:pPr>
          </w:p>
        </w:tc>
        <w:tc>
          <w:tcPr>
            <w:tcW w:w="432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654BA5" w:rsidRPr="00E846B7" w:rsidRDefault="00654BA5" w:rsidP="002668F1">
            <w:pPr>
              <w:pStyle w:val="NormalWeb"/>
              <w:rPr>
                <w:rStyle w:val="Emphasis"/>
                <w:rFonts w:ascii="Arial" w:hAnsi="Arial" w:cs="Arial"/>
                <w:i w:val="0"/>
                <w:iCs w:val="0"/>
                <w:sz w:val="18"/>
                <w:szCs w:val="18"/>
                <w:lang w:eastAsia="en-GB"/>
              </w:rPr>
            </w:pPr>
          </w:p>
        </w:tc>
      </w:tr>
      <w:tr w:rsidR="00654BA5" w:rsidRPr="00E846B7" w:rsidTr="00654BA5">
        <w:trPr>
          <w:trHeight w:val="245"/>
        </w:trPr>
        <w:tc>
          <w:tcPr>
            <w:tcW w:w="4464"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54BA5" w:rsidRPr="00E846B7" w:rsidRDefault="00654BA5" w:rsidP="002668F1">
            <w:pPr>
              <w:pStyle w:val="NormalWeb"/>
              <w:rPr>
                <w:rStyle w:val="Emphasis"/>
                <w:rFonts w:ascii="Arial" w:hAnsi="Arial" w:cs="Arial"/>
                <w:i w:val="0"/>
                <w:iCs w:val="0"/>
                <w:sz w:val="18"/>
                <w:szCs w:val="18"/>
                <w:lang w:eastAsia="en-GB"/>
              </w:rPr>
            </w:pPr>
            <w:r w:rsidRPr="00E846B7">
              <w:rPr>
                <w:rStyle w:val="Emphasis"/>
                <w:rFonts w:ascii="Arial" w:hAnsi="Arial" w:cs="Arial"/>
                <w:i w:val="0"/>
                <w:sz w:val="18"/>
                <w:szCs w:val="18"/>
                <w:lang w:eastAsia="en-GB"/>
              </w:rPr>
              <w:t>Does the finding affect an amount disclosed in the financial statements?</w:t>
            </w:r>
          </w:p>
        </w:tc>
        <w:tc>
          <w:tcPr>
            <w:tcW w:w="2260"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54BA5" w:rsidRPr="00E846B7" w:rsidRDefault="00654BA5" w:rsidP="002668F1">
            <w:pPr>
              <w:pStyle w:val="NormalWeb"/>
              <w:rPr>
                <w:rStyle w:val="Emphasis"/>
                <w:rFonts w:ascii="Arial" w:hAnsi="Arial" w:cs="Arial"/>
                <w:b/>
                <w:bCs/>
                <w:i w:val="0"/>
                <w:iCs w:val="0"/>
                <w:sz w:val="18"/>
                <w:szCs w:val="18"/>
                <w:lang w:eastAsia="en-GB"/>
              </w:rPr>
            </w:pPr>
            <w:r w:rsidRPr="00E846B7">
              <w:rPr>
                <w:rStyle w:val="Emphasis"/>
                <w:rFonts w:ascii="Arial" w:hAnsi="Arial" w:cs="Arial"/>
                <w:b/>
                <w:bCs/>
                <w:i w:val="0"/>
                <w:sz w:val="18"/>
                <w:szCs w:val="18"/>
                <w:lang w:eastAsia="en-GB"/>
              </w:rPr>
              <w:t>Yes</w:t>
            </w:r>
          </w:p>
        </w:tc>
        <w:tc>
          <w:tcPr>
            <w:tcW w:w="20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54BA5" w:rsidRPr="00E846B7" w:rsidRDefault="00654BA5" w:rsidP="002668F1">
            <w:pPr>
              <w:pStyle w:val="NormalWeb"/>
              <w:rPr>
                <w:rStyle w:val="Emphasis"/>
                <w:rFonts w:ascii="Arial" w:hAnsi="Arial" w:cs="Arial"/>
                <w:b/>
                <w:bCs/>
                <w:i w:val="0"/>
                <w:iCs w:val="0"/>
                <w:sz w:val="18"/>
                <w:szCs w:val="18"/>
                <w:lang w:eastAsia="en-GB"/>
              </w:rPr>
            </w:pPr>
            <w:r w:rsidRPr="00E846B7">
              <w:rPr>
                <w:rStyle w:val="Emphasis"/>
                <w:rFonts w:ascii="Arial" w:hAnsi="Arial" w:cs="Arial"/>
                <w:b/>
                <w:bCs/>
                <w:i w:val="0"/>
                <w:sz w:val="18"/>
                <w:szCs w:val="18"/>
                <w:lang w:eastAsia="en-GB"/>
              </w:rPr>
              <w:t>No</w:t>
            </w:r>
          </w:p>
        </w:tc>
      </w:tr>
      <w:tr w:rsidR="00654BA5" w:rsidRPr="00E846B7" w:rsidTr="00654BA5">
        <w:trPr>
          <w:trHeight w:val="258"/>
        </w:trPr>
        <w:tc>
          <w:tcPr>
            <w:tcW w:w="4464" w:type="dxa"/>
            <w:vMerge/>
            <w:tcBorders>
              <w:top w:val="nil"/>
              <w:left w:val="single" w:sz="8" w:space="0" w:color="auto"/>
              <w:bottom w:val="single" w:sz="8" w:space="0" w:color="auto"/>
              <w:right w:val="single" w:sz="8" w:space="0" w:color="auto"/>
            </w:tcBorders>
            <w:vAlign w:val="center"/>
            <w:hideMark/>
          </w:tcPr>
          <w:p w:rsidR="00654BA5" w:rsidRPr="00E846B7" w:rsidRDefault="00654BA5" w:rsidP="002668F1">
            <w:pPr>
              <w:rPr>
                <w:rStyle w:val="Emphasis"/>
                <w:rFonts w:cs="Arial"/>
                <w:i w:val="0"/>
                <w:iCs w:val="0"/>
                <w:sz w:val="18"/>
                <w:szCs w:val="18"/>
              </w:rPr>
            </w:pPr>
          </w:p>
        </w:tc>
        <w:tc>
          <w:tcPr>
            <w:tcW w:w="2260"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654BA5" w:rsidRPr="00E846B7" w:rsidRDefault="00654BA5" w:rsidP="002668F1">
            <w:pPr>
              <w:pStyle w:val="NormalWeb"/>
              <w:rPr>
                <w:rStyle w:val="Emphasis"/>
                <w:rFonts w:ascii="Arial" w:hAnsi="Arial" w:cs="Arial"/>
                <w:i w:val="0"/>
                <w:iCs w:val="0"/>
                <w:sz w:val="18"/>
                <w:szCs w:val="18"/>
                <w:lang w:eastAsia="en-GB"/>
              </w:rPr>
            </w:pPr>
          </w:p>
        </w:tc>
        <w:tc>
          <w:tcPr>
            <w:tcW w:w="206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654BA5" w:rsidRPr="00E846B7" w:rsidRDefault="00654BA5" w:rsidP="002668F1">
            <w:pPr>
              <w:pStyle w:val="NormalWeb"/>
              <w:rPr>
                <w:rStyle w:val="Emphasis"/>
                <w:rFonts w:ascii="Arial" w:hAnsi="Arial" w:cs="Arial"/>
                <w:i w:val="0"/>
                <w:iCs w:val="0"/>
                <w:sz w:val="18"/>
                <w:szCs w:val="18"/>
                <w:lang w:eastAsia="en-GB"/>
              </w:rPr>
            </w:pPr>
          </w:p>
        </w:tc>
      </w:tr>
      <w:tr w:rsidR="00654BA5" w:rsidRPr="00E846B7" w:rsidTr="00654BA5">
        <w:tc>
          <w:tcPr>
            <w:tcW w:w="44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54BA5" w:rsidRPr="00E846B7" w:rsidRDefault="00654BA5" w:rsidP="002668F1">
            <w:pPr>
              <w:pStyle w:val="NormalWeb"/>
              <w:rPr>
                <w:rStyle w:val="Emphasis"/>
                <w:rFonts w:ascii="Arial" w:hAnsi="Arial" w:cs="Arial"/>
                <w:i w:val="0"/>
                <w:iCs w:val="0"/>
                <w:sz w:val="18"/>
                <w:szCs w:val="18"/>
                <w:lang w:eastAsia="en-GB"/>
              </w:rPr>
            </w:pPr>
            <w:r w:rsidRPr="00E846B7">
              <w:rPr>
                <w:rStyle w:val="Emphasis"/>
                <w:rFonts w:ascii="Arial" w:hAnsi="Arial" w:cs="Arial"/>
                <w:i w:val="0"/>
                <w:sz w:val="18"/>
                <w:szCs w:val="18"/>
                <w:lang w:eastAsia="en-GB"/>
              </w:rPr>
              <w:t>If yes, what corrections will be made to the population?</w:t>
            </w:r>
          </w:p>
        </w:tc>
        <w:tc>
          <w:tcPr>
            <w:tcW w:w="432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654BA5" w:rsidRPr="00E846B7" w:rsidRDefault="00654BA5" w:rsidP="002668F1">
            <w:pPr>
              <w:pStyle w:val="NormalWeb"/>
              <w:rPr>
                <w:rStyle w:val="Emphasis"/>
                <w:rFonts w:ascii="Arial" w:hAnsi="Arial" w:cs="Arial"/>
                <w:i w:val="0"/>
                <w:iCs w:val="0"/>
                <w:sz w:val="18"/>
                <w:szCs w:val="18"/>
                <w:lang w:eastAsia="en-GB"/>
              </w:rPr>
            </w:pPr>
          </w:p>
        </w:tc>
      </w:tr>
      <w:tr w:rsidR="00654BA5" w:rsidRPr="00E846B7" w:rsidTr="00654BA5">
        <w:tc>
          <w:tcPr>
            <w:tcW w:w="44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54BA5" w:rsidRPr="00E846B7" w:rsidRDefault="00654BA5" w:rsidP="002668F1">
            <w:pPr>
              <w:pStyle w:val="NormalWeb"/>
              <w:rPr>
                <w:rStyle w:val="Emphasis"/>
                <w:rFonts w:ascii="Arial" w:hAnsi="Arial" w:cs="Arial"/>
                <w:i w:val="0"/>
                <w:iCs w:val="0"/>
                <w:sz w:val="18"/>
                <w:szCs w:val="18"/>
                <w:lang w:eastAsia="en-GB"/>
              </w:rPr>
            </w:pPr>
            <w:r w:rsidRPr="00E846B7">
              <w:rPr>
                <w:rStyle w:val="Emphasis"/>
                <w:rFonts w:ascii="Arial" w:hAnsi="Arial" w:cs="Arial"/>
                <w:i w:val="0"/>
                <w:sz w:val="18"/>
                <w:szCs w:val="18"/>
                <w:lang w:eastAsia="en-GB"/>
              </w:rPr>
              <w:t>If yes, and no corrections will be made, the reason why such a conclusion has been reached</w:t>
            </w:r>
          </w:p>
        </w:tc>
        <w:tc>
          <w:tcPr>
            <w:tcW w:w="432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654BA5" w:rsidRPr="00E846B7" w:rsidRDefault="00654BA5" w:rsidP="002668F1">
            <w:pPr>
              <w:pStyle w:val="NormalWeb"/>
              <w:rPr>
                <w:rStyle w:val="Emphasis"/>
                <w:rFonts w:ascii="Arial" w:hAnsi="Arial" w:cs="Arial"/>
                <w:i w:val="0"/>
                <w:iCs w:val="0"/>
                <w:sz w:val="18"/>
                <w:szCs w:val="18"/>
                <w:lang w:eastAsia="en-GB"/>
              </w:rPr>
            </w:pPr>
          </w:p>
        </w:tc>
      </w:tr>
      <w:tr w:rsidR="00654BA5" w:rsidRPr="00E846B7" w:rsidTr="00654BA5">
        <w:tc>
          <w:tcPr>
            <w:tcW w:w="44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54BA5" w:rsidRPr="00E846B7" w:rsidRDefault="00654BA5" w:rsidP="002668F1">
            <w:pPr>
              <w:pStyle w:val="NormalWeb"/>
              <w:rPr>
                <w:rStyle w:val="Emphasis"/>
                <w:rFonts w:ascii="Arial" w:hAnsi="Arial" w:cs="Arial"/>
                <w:i w:val="0"/>
                <w:iCs w:val="0"/>
                <w:sz w:val="18"/>
                <w:szCs w:val="18"/>
                <w:lang w:eastAsia="en-GB"/>
              </w:rPr>
            </w:pPr>
            <w:r w:rsidRPr="00E846B7">
              <w:rPr>
                <w:rStyle w:val="Emphasis"/>
                <w:rFonts w:ascii="Arial" w:hAnsi="Arial" w:cs="Arial"/>
                <w:i w:val="0"/>
                <w:sz w:val="18"/>
                <w:szCs w:val="18"/>
                <w:lang w:eastAsia="en-GB"/>
              </w:rPr>
              <w:t>Position of official responsible to take corrective action</w:t>
            </w:r>
          </w:p>
        </w:tc>
        <w:tc>
          <w:tcPr>
            <w:tcW w:w="432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654BA5" w:rsidRPr="00E846B7" w:rsidRDefault="00654BA5" w:rsidP="002668F1">
            <w:pPr>
              <w:pStyle w:val="NormalWeb"/>
              <w:rPr>
                <w:rStyle w:val="Emphasis"/>
                <w:rFonts w:ascii="Arial" w:hAnsi="Arial" w:cs="Arial"/>
                <w:i w:val="0"/>
                <w:iCs w:val="0"/>
                <w:sz w:val="18"/>
                <w:szCs w:val="18"/>
                <w:lang w:eastAsia="en-GB"/>
              </w:rPr>
            </w:pPr>
          </w:p>
        </w:tc>
      </w:tr>
      <w:tr w:rsidR="00654BA5" w:rsidRPr="00E846B7" w:rsidTr="00654BA5">
        <w:tc>
          <w:tcPr>
            <w:tcW w:w="44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54BA5" w:rsidRPr="00E846B7" w:rsidRDefault="00654BA5" w:rsidP="002668F1">
            <w:pPr>
              <w:pStyle w:val="NormalWeb"/>
              <w:rPr>
                <w:rStyle w:val="Emphasis"/>
                <w:rFonts w:ascii="Arial" w:hAnsi="Arial" w:cs="Arial"/>
                <w:i w:val="0"/>
                <w:iCs w:val="0"/>
                <w:sz w:val="18"/>
                <w:szCs w:val="18"/>
                <w:lang w:eastAsia="en-GB"/>
              </w:rPr>
            </w:pPr>
            <w:r w:rsidRPr="00E846B7">
              <w:rPr>
                <w:rStyle w:val="Emphasis"/>
                <w:rFonts w:ascii="Arial" w:hAnsi="Arial" w:cs="Arial"/>
                <w:i w:val="0"/>
                <w:sz w:val="18"/>
                <w:szCs w:val="18"/>
                <w:lang w:eastAsia="en-GB"/>
              </w:rPr>
              <w:t>Estimated completion date of corrective action:</w:t>
            </w:r>
          </w:p>
        </w:tc>
        <w:tc>
          <w:tcPr>
            <w:tcW w:w="432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654BA5" w:rsidRPr="00E846B7" w:rsidRDefault="00654BA5" w:rsidP="002668F1">
            <w:pPr>
              <w:pStyle w:val="NormalWeb"/>
              <w:rPr>
                <w:rStyle w:val="Emphasis"/>
                <w:rFonts w:ascii="Arial" w:hAnsi="Arial" w:cs="Arial"/>
                <w:i w:val="0"/>
                <w:iCs w:val="0"/>
                <w:sz w:val="18"/>
                <w:szCs w:val="18"/>
                <w:lang w:eastAsia="en-GB"/>
              </w:rPr>
            </w:pPr>
          </w:p>
        </w:tc>
      </w:tr>
      <w:tr w:rsidR="00654BA5" w:rsidRPr="00E846B7" w:rsidTr="00654BA5">
        <w:trPr>
          <w:trHeight w:val="258"/>
        </w:trPr>
        <w:tc>
          <w:tcPr>
            <w:tcW w:w="4464"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54BA5" w:rsidRPr="00E846B7" w:rsidRDefault="00654BA5" w:rsidP="002668F1">
            <w:pPr>
              <w:pStyle w:val="NormalWeb"/>
              <w:rPr>
                <w:rStyle w:val="Emphasis"/>
                <w:rFonts w:ascii="Arial" w:hAnsi="Arial" w:cs="Arial"/>
                <w:i w:val="0"/>
                <w:iCs w:val="0"/>
                <w:sz w:val="18"/>
                <w:szCs w:val="18"/>
                <w:lang w:eastAsia="en-GB"/>
              </w:rPr>
            </w:pPr>
            <w:r w:rsidRPr="00E846B7">
              <w:rPr>
                <w:rStyle w:val="Emphasis"/>
                <w:rFonts w:ascii="Arial" w:hAnsi="Arial" w:cs="Arial"/>
                <w:i w:val="0"/>
                <w:sz w:val="18"/>
                <w:szCs w:val="18"/>
                <w:lang w:eastAsia="en-GB"/>
              </w:rPr>
              <w:t>Does management agree with the root cause indicated</w:t>
            </w:r>
          </w:p>
        </w:tc>
        <w:tc>
          <w:tcPr>
            <w:tcW w:w="219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54BA5" w:rsidRPr="00E846B7" w:rsidRDefault="00654BA5" w:rsidP="002668F1">
            <w:pPr>
              <w:pStyle w:val="NormalWeb"/>
              <w:rPr>
                <w:rStyle w:val="Emphasis"/>
                <w:rFonts w:ascii="Arial" w:hAnsi="Arial" w:cs="Arial"/>
                <w:b/>
                <w:bCs/>
                <w:i w:val="0"/>
                <w:iCs w:val="0"/>
                <w:sz w:val="18"/>
                <w:szCs w:val="18"/>
                <w:lang w:eastAsia="en-GB"/>
              </w:rPr>
            </w:pPr>
            <w:r w:rsidRPr="00E846B7">
              <w:rPr>
                <w:rStyle w:val="Emphasis"/>
                <w:rFonts w:ascii="Arial" w:hAnsi="Arial" w:cs="Arial"/>
                <w:b/>
                <w:bCs/>
                <w:i w:val="0"/>
                <w:sz w:val="18"/>
                <w:szCs w:val="18"/>
                <w:lang w:eastAsia="en-GB"/>
              </w:rPr>
              <w:t>Yes</w:t>
            </w:r>
          </w:p>
        </w:tc>
        <w:tc>
          <w:tcPr>
            <w:tcW w:w="213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54BA5" w:rsidRPr="00E846B7" w:rsidRDefault="00654BA5" w:rsidP="002668F1">
            <w:pPr>
              <w:pStyle w:val="NormalWeb"/>
              <w:rPr>
                <w:rStyle w:val="Emphasis"/>
                <w:rFonts w:ascii="Arial" w:hAnsi="Arial" w:cs="Arial"/>
                <w:b/>
                <w:bCs/>
                <w:i w:val="0"/>
                <w:iCs w:val="0"/>
                <w:sz w:val="18"/>
                <w:szCs w:val="18"/>
                <w:lang w:eastAsia="en-GB"/>
              </w:rPr>
            </w:pPr>
            <w:r w:rsidRPr="00E846B7">
              <w:rPr>
                <w:rStyle w:val="Emphasis"/>
                <w:rFonts w:ascii="Arial" w:hAnsi="Arial" w:cs="Arial"/>
                <w:b/>
                <w:bCs/>
                <w:i w:val="0"/>
                <w:sz w:val="18"/>
                <w:szCs w:val="18"/>
                <w:lang w:eastAsia="en-GB"/>
              </w:rPr>
              <w:t>No</w:t>
            </w:r>
          </w:p>
        </w:tc>
      </w:tr>
      <w:tr w:rsidR="00654BA5" w:rsidRPr="00E846B7" w:rsidTr="00654BA5">
        <w:trPr>
          <w:trHeight w:val="245"/>
        </w:trPr>
        <w:tc>
          <w:tcPr>
            <w:tcW w:w="4464" w:type="dxa"/>
            <w:vMerge/>
            <w:tcBorders>
              <w:top w:val="nil"/>
              <w:left w:val="single" w:sz="8" w:space="0" w:color="auto"/>
              <w:bottom w:val="single" w:sz="8" w:space="0" w:color="auto"/>
              <w:right w:val="single" w:sz="8" w:space="0" w:color="auto"/>
            </w:tcBorders>
            <w:vAlign w:val="center"/>
            <w:hideMark/>
          </w:tcPr>
          <w:p w:rsidR="00654BA5" w:rsidRPr="00E846B7" w:rsidRDefault="00654BA5" w:rsidP="002668F1">
            <w:pPr>
              <w:rPr>
                <w:rStyle w:val="Emphasis"/>
                <w:rFonts w:cs="Arial"/>
                <w:i w:val="0"/>
                <w:iCs w:val="0"/>
                <w:sz w:val="18"/>
                <w:szCs w:val="18"/>
              </w:rPr>
            </w:pPr>
          </w:p>
        </w:tc>
        <w:tc>
          <w:tcPr>
            <w:tcW w:w="2191"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654BA5" w:rsidRPr="00E846B7" w:rsidRDefault="00654BA5" w:rsidP="002668F1">
            <w:pPr>
              <w:pStyle w:val="NormalWeb"/>
              <w:rPr>
                <w:rStyle w:val="Emphasis"/>
                <w:rFonts w:ascii="Arial" w:hAnsi="Arial" w:cs="Arial"/>
                <w:i w:val="0"/>
                <w:iCs w:val="0"/>
                <w:sz w:val="18"/>
                <w:szCs w:val="18"/>
                <w:lang w:eastAsia="en-GB"/>
              </w:rPr>
            </w:pPr>
          </w:p>
        </w:tc>
        <w:tc>
          <w:tcPr>
            <w:tcW w:w="213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654BA5" w:rsidRPr="00E846B7" w:rsidRDefault="00654BA5" w:rsidP="002668F1">
            <w:pPr>
              <w:pStyle w:val="NormalWeb"/>
              <w:rPr>
                <w:rStyle w:val="Emphasis"/>
                <w:rFonts w:ascii="Arial" w:hAnsi="Arial" w:cs="Arial"/>
                <w:i w:val="0"/>
                <w:iCs w:val="0"/>
                <w:sz w:val="18"/>
                <w:szCs w:val="18"/>
                <w:lang w:eastAsia="en-GB"/>
              </w:rPr>
            </w:pPr>
          </w:p>
        </w:tc>
      </w:tr>
      <w:tr w:rsidR="00654BA5" w:rsidRPr="00E846B7" w:rsidTr="00654BA5">
        <w:tc>
          <w:tcPr>
            <w:tcW w:w="44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54BA5" w:rsidRPr="00E846B7" w:rsidRDefault="00654BA5" w:rsidP="002668F1">
            <w:pPr>
              <w:pStyle w:val="NormalWeb"/>
              <w:rPr>
                <w:rStyle w:val="Emphasis"/>
                <w:rFonts w:ascii="Arial" w:hAnsi="Arial" w:cs="Arial"/>
                <w:i w:val="0"/>
                <w:iCs w:val="0"/>
                <w:sz w:val="18"/>
                <w:szCs w:val="18"/>
                <w:lang w:eastAsia="en-GB"/>
              </w:rPr>
            </w:pPr>
            <w:r w:rsidRPr="00E846B7">
              <w:rPr>
                <w:rStyle w:val="Emphasis"/>
                <w:rFonts w:ascii="Arial" w:hAnsi="Arial" w:cs="Arial"/>
                <w:i w:val="0"/>
                <w:sz w:val="18"/>
                <w:szCs w:val="18"/>
                <w:lang w:eastAsia="en-GB"/>
              </w:rPr>
              <w:t>If management does not agree with the root cause indicated, please provide the root cause according to management</w:t>
            </w:r>
          </w:p>
        </w:tc>
        <w:tc>
          <w:tcPr>
            <w:tcW w:w="432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654BA5" w:rsidRPr="00E846B7" w:rsidRDefault="00654BA5" w:rsidP="002668F1">
            <w:pPr>
              <w:pStyle w:val="NormalWeb"/>
              <w:rPr>
                <w:rStyle w:val="Emphasis"/>
                <w:rFonts w:ascii="Arial" w:hAnsi="Arial" w:cs="Arial"/>
                <w:i w:val="0"/>
                <w:iCs w:val="0"/>
                <w:sz w:val="18"/>
                <w:szCs w:val="18"/>
                <w:lang w:eastAsia="en-GB"/>
              </w:rPr>
            </w:pPr>
          </w:p>
        </w:tc>
      </w:tr>
    </w:tbl>
    <w:p w:rsidR="00654BA5" w:rsidRPr="00594907" w:rsidRDefault="00654BA5" w:rsidP="00654BA5">
      <w:pPr>
        <w:pStyle w:val="NormalWeb"/>
        <w:rPr>
          <w:rStyle w:val="Emphasis"/>
          <w:rFonts w:ascii="Arial" w:hAnsi="Arial" w:cs="Arial"/>
          <w:i w:val="0"/>
          <w:iCs w:val="0"/>
          <w:sz w:val="22"/>
          <w:szCs w:val="22"/>
          <w:lang w:eastAsia="en-GB"/>
        </w:rPr>
      </w:pPr>
    </w:p>
    <w:p w:rsidR="00654BA5" w:rsidRPr="00E846B7" w:rsidRDefault="00654BA5" w:rsidP="00654BA5">
      <w:pPr>
        <w:pStyle w:val="NormalWeb"/>
        <w:jc w:val="both"/>
        <w:rPr>
          <w:rFonts w:ascii="Arial" w:hAnsi="Arial" w:cs="Arial"/>
          <w:iCs/>
          <w:sz w:val="22"/>
          <w:szCs w:val="22"/>
          <w:lang w:eastAsia="en-GB"/>
        </w:rPr>
      </w:pPr>
      <w:r w:rsidRPr="00E846B7">
        <w:rPr>
          <w:rFonts w:ascii="Arial" w:hAnsi="Arial" w:cs="Arial"/>
          <w:iCs/>
          <w:sz w:val="22"/>
          <w:szCs w:val="22"/>
          <w:lang w:eastAsia="en-GB"/>
        </w:rPr>
        <w:t>Name:</w:t>
      </w:r>
      <w:r w:rsidRPr="00E846B7">
        <w:rPr>
          <w:rFonts w:ascii="Arial" w:hAnsi="Arial" w:cs="Arial"/>
          <w:sz w:val="22"/>
          <w:szCs w:val="22"/>
          <w:lang w:eastAsia="en-GB"/>
        </w:rPr>
        <w:t>   Pumza Makubalo</w:t>
      </w:r>
    </w:p>
    <w:p w:rsidR="00654BA5" w:rsidRPr="00E846B7" w:rsidRDefault="00654BA5" w:rsidP="00654BA5">
      <w:pPr>
        <w:pStyle w:val="NormalWeb"/>
        <w:jc w:val="both"/>
        <w:rPr>
          <w:rFonts w:ascii="Arial" w:hAnsi="Arial" w:cs="Arial"/>
          <w:iCs/>
          <w:sz w:val="22"/>
          <w:szCs w:val="22"/>
          <w:lang w:eastAsia="en-GB"/>
        </w:rPr>
      </w:pPr>
      <w:r w:rsidRPr="00E846B7">
        <w:rPr>
          <w:rFonts w:ascii="Arial" w:hAnsi="Arial" w:cs="Arial"/>
          <w:iCs/>
          <w:sz w:val="22"/>
          <w:szCs w:val="22"/>
          <w:lang w:eastAsia="en-GB"/>
        </w:rPr>
        <w:t>Position:  Director</w:t>
      </w:r>
    </w:p>
    <w:p w:rsidR="00654BA5" w:rsidRPr="00E846B7" w:rsidRDefault="00654BA5" w:rsidP="00654BA5">
      <w:pPr>
        <w:pStyle w:val="NormalWeb"/>
        <w:jc w:val="both"/>
        <w:rPr>
          <w:rFonts w:ascii="Arial" w:hAnsi="Arial" w:cs="Arial"/>
          <w:sz w:val="22"/>
          <w:szCs w:val="22"/>
          <w:lang w:eastAsia="en-GB"/>
        </w:rPr>
      </w:pPr>
      <w:r w:rsidRPr="00E846B7">
        <w:rPr>
          <w:rFonts w:ascii="Arial" w:hAnsi="Arial" w:cs="Arial"/>
          <w:iCs/>
          <w:sz w:val="22"/>
          <w:szCs w:val="22"/>
          <w:lang w:eastAsia="en-GB"/>
        </w:rPr>
        <w:t>Date: 29</w:t>
      </w:r>
      <w:r>
        <w:rPr>
          <w:rFonts w:ascii="Arial" w:hAnsi="Arial" w:cs="Arial"/>
          <w:iCs/>
          <w:sz w:val="22"/>
          <w:szCs w:val="22"/>
          <w:lang w:eastAsia="en-GB"/>
        </w:rPr>
        <w:t xml:space="preserve"> June </w:t>
      </w:r>
      <w:r w:rsidRPr="00E846B7">
        <w:rPr>
          <w:rFonts w:ascii="Arial" w:hAnsi="Arial" w:cs="Arial"/>
          <w:iCs/>
          <w:sz w:val="22"/>
          <w:szCs w:val="22"/>
          <w:lang w:eastAsia="en-GB"/>
        </w:rPr>
        <w:t>2012</w:t>
      </w:r>
    </w:p>
    <w:p w:rsidR="00654BA5" w:rsidRPr="00594907" w:rsidRDefault="00654BA5" w:rsidP="00654BA5">
      <w:pPr>
        <w:pStyle w:val="NormalWeb"/>
        <w:rPr>
          <w:rFonts w:ascii="Arial" w:hAnsi="Arial" w:cs="Arial"/>
          <w:sz w:val="22"/>
          <w:szCs w:val="22"/>
          <w:lang w:eastAsia="en-GB"/>
        </w:rPr>
      </w:pPr>
    </w:p>
    <w:p w:rsidR="00654BA5" w:rsidRPr="00594907" w:rsidRDefault="00654BA5" w:rsidP="00654BA5">
      <w:pPr>
        <w:rPr>
          <w:rFonts w:cs="Arial"/>
          <w:b/>
          <w:bCs/>
          <w:szCs w:val="22"/>
        </w:rPr>
      </w:pPr>
      <w:r w:rsidRPr="00594907">
        <w:rPr>
          <w:rFonts w:cs="Arial"/>
          <w:b/>
          <w:bCs/>
          <w:szCs w:val="22"/>
        </w:rPr>
        <w:t>Auditor’s conclusion</w:t>
      </w:r>
    </w:p>
    <w:p w:rsidR="00654BA5" w:rsidRDefault="00654BA5" w:rsidP="00654BA5">
      <w:pPr>
        <w:pStyle w:val="NormalWeb"/>
        <w:rPr>
          <w:rFonts w:ascii="Arial" w:hAnsi="Arial" w:cs="Arial"/>
          <w:sz w:val="22"/>
          <w:szCs w:val="22"/>
          <w:lang w:eastAsia="en-GB"/>
        </w:rPr>
      </w:pPr>
    </w:p>
    <w:p w:rsidR="00654BA5" w:rsidRPr="00594907" w:rsidRDefault="00654BA5" w:rsidP="00654BA5">
      <w:pPr>
        <w:pStyle w:val="NormalWeb"/>
        <w:rPr>
          <w:rFonts w:ascii="Arial" w:hAnsi="Arial" w:cs="Arial"/>
          <w:sz w:val="22"/>
          <w:szCs w:val="22"/>
          <w:lang w:eastAsia="en-GB"/>
        </w:rPr>
      </w:pPr>
      <w:r w:rsidRPr="00594907">
        <w:rPr>
          <w:rFonts w:ascii="Arial" w:hAnsi="Arial" w:cs="Arial"/>
          <w:sz w:val="22"/>
          <w:szCs w:val="22"/>
          <w:lang w:eastAsia="en-GB"/>
        </w:rPr>
        <w:t>The copy of the assessment report not provided to the auditors and the matter will remain in the management until the assessment report is submitted to the auditors.</w:t>
      </w:r>
    </w:p>
    <w:p w:rsidR="00654BA5" w:rsidRDefault="00654BA5" w:rsidP="00654BA5">
      <w:pPr>
        <w:pStyle w:val="ListParagraph"/>
        <w:ind w:left="360"/>
        <w:rPr>
          <w:rFonts w:cs="Arial"/>
          <w:b/>
          <w:bCs/>
          <w:szCs w:val="22"/>
        </w:rPr>
      </w:pPr>
    </w:p>
    <w:p w:rsidR="00654BA5" w:rsidRDefault="00654BA5" w:rsidP="00654BA5">
      <w:pPr>
        <w:pStyle w:val="ListParagraph"/>
        <w:ind w:left="360"/>
        <w:rPr>
          <w:rFonts w:cs="Arial"/>
          <w:b/>
          <w:bCs/>
          <w:szCs w:val="22"/>
        </w:rPr>
      </w:pPr>
    </w:p>
    <w:p w:rsidR="00654BA5" w:rsidRDefault="00654BA5" w:rsidP="00654BA5">
      <w:pPr>
        <w:pStyle w:val="ListParagraph"/>
        <w:ind w:left="360"/>
        <w:rPr>
          <w:rFonts w:cs="Arial"/>
          <w:b/>
          <w:bCs/>
          <w:szCs w:val="22"/>
        </w:rPr>
      </w:pPr>
    </w:p>
    <w:p w:rsidR="00654BA5" w:rsidRDefault="00654BA5" w:rsidP="00654BA5">
      <w:pPr>
        <w:pStyle w:val="ListParagraph"/>
        <w:ind w:left="360"/>
        <w:rPr>
          <w:rFonts w:cs="Arial"/>
          <w:b/>
          <w:bCs/>
          <w:szCs w:val="22"/>
        </w:rPr>
      </w:pPr>
    </w:p>
    <w:p w:rsidR="00654BA5" w:rsidRDefault="00654BA5" w:rsidP="00654BA5">
      <w:pPr>
        <w:pStyle w:val="ListParagraph"/>
        <w:ind w:left="360"/>
        <w:rPr>
          <w:rFonts w:cs="Arial"/>
          <w:b/>
          <w:bCs/>
          <w:szCs w:val="22"/>
        </w:rPr>
      </w:pPr>
    </w:p>
    <w:p w:rsidR="00654BA5" w:rsidRDefault="00654BA5" w:rsidP="00654BA5">
      <w:pPr>
        <w:pStyle w:val="ListParagraph"/>
        <w:ind w:left="360"/>
        <w:rPr>
          <w:rFonts w:cs="Arial"/>
          <w:b/>
          <w:bCs/>
          <w:szCs w:val="22"/>
        </w:rPr>
      </w:pPr>
    </w:p>
    <w:p w:rsidR="00654BA5" w:rsidRDefault="00654BA5" w:rsidP="00654BA5">
      <w:pPr>
        <w:pStyle w:val="ListParagraph"/>
        <w:ind w:left="360"/>
        <w:rPr>
          <w:rFonts w:cs="Arial"/>
          <w:b/>
          <w:bCs/>
          <w:szCs w:val="22"/>
        </w:rPr>
      </w:pPr>
    </w:p>
    <w:p w:rsidR="00654BA5" w:rsidRDefault="00654BA5" w:rsidP="00654BA5">
      <w:pPr>
        <w:pStyle w:val="ListParagraph"/>
        <w:ind w:left="360"/>
        <w:rPr>
          <w:rFonts w:cs="Arial"/>
          <w:b/>
          <w:bCs/>
          <w:szCs w:val="22"/>
        </w:rPr>
      </w:pPr>
    </w:p>
    <w:p w:rsidR="00654BA5" w:rsidRDefault="00654BA5" w:rsidP="00654BA5">
      <w:pPr>
        <w:pStyle w:val="ListParagraph"/>
        <w:ind w:left="360"/>
        <w:rPr>
          <w:rFonts w:cs="Arial"/>
          <w:b/>
          <w:bCs/>
          <w:szCs w:val="22"/>
        </w:rPr>
      </w:pPr>
    </w:p>
    <w:p w:rsidR="00654BA5" w:rsidRDefault="00654BA5" w:rsidP="00654BA5">
      <w:pPr>
        <w:pStyle w:val="ListParagraph"/>
        <w:ind w:left="360"/>
        <w:rPr>
          <w:rFonts w:cs="Arial"/>
          <w:b/>
          <w:bCs/>
          <w:szCs w:val="22"/>
        </w:rPr>
      </w:pPr>
    </w:p>
    <w:p w:rsidR="00654BA5" w:rsidRDefault="00654BA5" w:rsidP="00654BA5">
      <w:pPr>
        <w:pStyle w:val="ListParagraph"/>
        <w:ind w:left="360"/>
        <w:rPr>
          <w:rFonts w:cs="Arial"/>
          <w:b/>
          <w:bCs/>
          <w:szCs w:val="22"/>
        </w:rPr>
      </w:pPr>
    </w:p>
    <w:p w:rsidR="00654BA5" w:rsidRDefault="00654BA5" w:rsidP="00654BA5">
      <w:pPr>
        <w:pStyle w:val="ListParagraph"/>
        <w:ind w:left="360"/>
        <w:rPr>
          <w:rFonts w:cs="Arial"/>
          <w:b/>
          <w:bCs/>
          <w:szCs w:val="22"/>
        </w:rPr>
      </w:pPr>
    </w:p>
    <w:p w:rsidR="00654BA5" w:rsidRDefault="00654BA5" w:rsidP="00654BA5">
      <w:pPr>
        <w:pStyle w:val="ListParagraph"/>
        <w:ind w:left="360"/>
        <w:rPr>
          <w:rFonts w:cs="Arial"/>
          <w:b/>
          <w:bCs/>
          <w:szCs w:val="22"/>
        </w:rPr>
      </w:pPr>
    </w:p>
    <w:p w:rsidR="00654BA5" w:rsidRDefault="00654BA5" w:rsidP="00654BA5">
      <w:pPr>
        <w:pStyle w:val="ListParagraph"/>
        <w:ind w:left="360"/>
        <w:rPr>
          <w:rFonts w:cs="Arial"/>
          <w:b/>
          <w:bCs/>
          <w:szCs w:val="22"/>
        </w:rPr>
      </w:pPr>
    </w:p>
    <w:p w:rsidR="00654BA5" w:rsidRDefault="00654BA5" w:rsidP="00654BA5">
      <w:pPr>
        <w:pStyle w:val="ListParagraph"/>
        <w:ind w:left="360"/>
        <w:rPr>
          <w:rFonts w:cs="Arial"/>
          <w:b/>
          <w:bCs/>
          <w:szCs w:val="22"/>
        </w:rPr>
      </w:pPr>
    </w:p>
    <w:p w:rsidR="00654BA5" w:rsidRDefault="00654BA5" w:rsidP="00654BA5">
      <w:pPr>
        <w:pStyle w:val="ListParagraph"/>
        <w:ind w:left="360"/>
        <w:rPr>
          <w:rFonts w:cs="Arial"/>
          <w:b/>
          <w:bCs/>
          <w:szCs w:val="22"/>
        </w:rPr>
      </w:pPr>
    </w:p>
    <w:p w:rsidR="00654BA5" w:rsidRDefault="00654BA5" w:rsidP="00654BA5">
      <w:pPr>
        <w:pStyle w:val="ListParagraph"/>
        <w:ind w:left="360"/>
        <w:rPr>
          <w:rFonts w:cs="Arial"/>
          <w:b/>
          <w:bCs/>
          <w:szCs w:val="22"/>
        </w:rPr>
      </w:pPr>
    </w:p>
    <w:p w:rsidR="00D655A2" w:rsidRPr="00594907" w:rsidRDefault="00D655A2" w:rsidP="00B128D5">
      <w:pPr>
        <w:pStyle w:val="ListParagraph"/>
        <w:numPr>
          <w:ilvl w:val="0"/>
          <w:numId w:val="184"/>
        </w:numPr>
        <w:rPr>
          <w:rFonts w:cs="Arial"/>
          <w:b/>
          <w:bCs/>
          <w:szCs w:val="22"/>
        </w:rPr>
      </w:pPr>
      <w:r w:rsidRPr="00594907">
        <w:rPr>
          <w:rFonts w:cs="Arial"/>
          <w:b/>
          <w:bCs/>
          <w:szCs w:val="22"/>
        </w:rPr>
        <w:t xml:space="preserve">Compliance </w:t>
      </w:r>
      <w:r>
        <w:rPr>
          <w:rFonts w:cs="Arial"/>
          <w:b/>
          <w:bCs/>
          <w:szCs w:val="22"/>
        </w:rPr>
        <w:t>with laws and regulations</w:t>
      </w:r>
      <w:r w:rsidRPr="00594907">
        <w:rPr>
          <w:rFonts w:cs="Arial"/>
          <w:b/>
          <w:bCs/>
          <w:szCs w:val="22"/>
        </w:rPr>
        <w:t xml:space="preserve"> - IYM not submitted timeously to NT</w:t>
      </w:r>
      <w:r>
        <w:rPr>
          <w:rFonts w:cs="Arial"/>
          <w:b/>
          <w:bCs/>
          <w:szCs w:val="22"/>
        </w:rPr>
        <w:t xml:space="preserve"> </w:t>
      </w:r>
      <w:r w:rsidRPr="004E18B4">
        <w:rPr>
          <w:rFonts w:cs="Arial"/>
          <w:b/>
          <w:bCs/>
          <w:color w:val="FF0000"/>
          <w:szCs w:val="22"/>
        </w:rPr>
        <w:t>Ex 12</w:t>
      </w:r>
    </w:p>
    <w:p w:rsidR="00D655A2" w:rsidRPr="00594907" w:rsidRDefault="00D655A2" w:rsidP="00D655A2">
      <w:pPr>
        <w:rPr>
          <w:rFonts w:cs="Arial"/>
          <w:b/>
          <w:bCs/>
          <w:szCs w:val="22"/>
        </w:rPr>
      </w:pPr>
    </w:p>
    <w:p w:rsidR="00D655A2" w:rsidRPr="00594907" w:rsidRDefault="00D655A2" w:rsidP="00D655A2">
      <w:pPr>
        <w:rPr>
          <w:rFonts w:cs="Arial"/>
          <w:b/>
          <w:bCs/>
          <w:szCs w:val="22"/>
        </w:rPr>
      </w:pPr>
      <w:r w:rsidRPr="00594907">
        <w:rPr>
          <w:rFonts w:cs="Arial"/>
          <w:b/>
          <w:bCs/>
          <w:szCs w:val="22"/>
        </w:rPr>
        <w:t xml:space="preserve">Audit finding </w:t>
      </w:r>
    </w:p>
    <w:p w:rsidR="00670E8E" w:rsidRDefault="00670E8E" w:rsidP="00D655A2">
      <w:pPr>
        <w:pStyle w:val="NormalWeb"/>
        <w:rPr>
          <w:rFonts w:ascii="Arial" w:hAnsi="Arial" w:cs="Arial"/>
          <w:sz w:val="22"/>
          <w:szCs w:val="22"/>
          <w:lang w:eastAsia="en-GB"/>
        </w:rPr>
      </w:pPr>
    </w:p>
    <w:p w:rsidR="00670E8E" w:rsidRDefault="00670E8E" w:rsidP="00D655A2">
      <w:pPr>
        <w:pStyle w:val="NormalWeb"/>
        <w:rPr>
          <w:rFonts w:ascii="Arial" w:hAnsi="Arial" w:cs="Arial"/>
          <w:sz w:val="22"/>
          <w:szCs w:val="22"/>
          <w:lang w:eastAsia="en-GB"/>
        </w:rPr>
      </w:pPr>
      <w:r>
        <w:rPr>
          <w:rFonts w:ascii="Arial" w:hAnsi="Arial" w:cs="Arial"/>
          <w:sz w:val="22"/>
          <w:szCs w:val="22"/>
          <w:lang w:eastAsia="en-GB"/>
        </w:rPr>
        <w:t>Laws, rules and regulations</w:t>
      </w:r>
    </w:p>
    <w:p w:rsidR="00670E8E" w:rsidRDefault="00670E8E" w:rsidP="00D655A2">
      <w:pPr>
        <w:pStyle w:val="NormalWeb"/>
        <w:rPr>
          <w:rFonts w:ascii="Arial" w:hAnsi="Arial" w:cs="Arial"/>
          <w:sz w:val="22"/>
          <w:szCs w:val="22"/>
          <w:lang w:eastAsia="en-GB"/>
        </w:rPr>
      </w:pPr>
    </w:p>
    <w:p w:rsidR="00D655A2" w:rsidRPr="00594907" w:rsidRDefault="00D655A2" w:rsidP="00D655A2">
      <w:pPr>
        <w:pStyle w:val="NormalWeb"/>
        <w:rPr>
          <w:rFonts w:ascii="Arial" w:hAnsi="Arial" w:cs="Arial"/>
          <w:sz w:val="22"/>
          <w:szCs w:val="22"/>
          <w:lang w:eastAsia="en-GB"/>
        </w:rPr>
      </w:pPr>
      <w:r w:rsidRPr="00594907">
        <w:rPr>
          <w:rFonts w:ascii="Arial" w:hAnsi="Arial" w:cs="Arial"/>
          <w:sz w:val="22"/>
          <w:szCs w:val="22"/>
          <w:lang w:eastAsia="en-GB"/>
        </w:rPr>
        <w:t>PFMA section 40(4) (c) states:</w:t>
      </w:r>
    </w:p>
    <w:p w:rsidR="00D655A2" w:rsidRPr="00594907" w:rsidRDefault="00D655A2" w:rsidP="00D655A2">
      <w:pPr>
        <w:pStyle w:val="NormalWeb"/>
        <w:rPr>
          <w:rFonts w:ascii="Arial" w:hAnsi="Arial" w:cs="Arial"/>
          <w:sz w:val="22"/>
          <w:szCs w:val="22"/>
          <w:lang w:eastAsia="en-GB"/>
        </w:rPr>
      </w:pPr>
      <w:r w:rsidRPr="00594907">
        <w:rPr>
          <w:rFonts w:ascii="Arial" w:hAnsi="Arial" w:cs="Arial"/>
          <w:sz w:val="22"/>
          <w:szCs w:val="22"/>
          <w:lang w:eastAsia="en-GB"/>
        </w:rPr>
        <w:t> </w:t>
      </w:r>
    </w:p>
    <w:p w:rsidR="00D655A2" w:rsidRPr="00594907" w:rsidRDefault="00D655A2" w:rsidP="00D655A2">
      <w:pPr>
        <w:pStyle w:val="NormalWeb"/>
        <w:rPr>
          <w:rFonts w:ascii="Arial" w:hAnsi="Arial" w:cs="Arial"/>
          <w:sz w:val="22"/>
          <w:szCs w:val="22"/>
          <w:lang w:eastAsia="en-GB"/>
        </w:rPr>
      </w:pPr>
      <w:r w:rsidRPr="00594907">
        <w:rPr>
          <w:rFonts w:ascii="Arial" w:hAnsi="Arial" w:cs="Arial"/>
          <w:i/>
          <w:iCs/>
          <w:sz w:val="22"/>
          <w:szCs w:val="22"/>
          <w:lang w:eastAsia="en-GB"/>
        </w:rPr>
        <w:t xml:space="preserve">“40(4) the accounting officer of a department must- </w:t>
      </w:r>
    </w:p>
    <w:p w:rsidR="00D655A2" w:rsidRPr="00594907" w:rsidRDefault="00D655A2" w:rsidP="00D655A2">
      <w:pPr>
        <w:pStyle w:val="NormalWeb"/>
        <w:ind w:left="851" w:hanging="284"/>
        <w:rPr>
          <w:rFonts w:ascii="Arial" w:hAnsi="Arial" w:cs="Arial"/>
          <w:sz w:val="22"/>
          <w:szCs w:val="22"/>
          <w:lang w:eastAsia="en-GB"/>
        </w:rPr>
      </w:pPr>
      <w:r>
        <w:rPr>
          <w:rFonts w:ascii="Arial" w:hAnsi="Arial" w:cs="Arial"/>
          <w:i/>
          <w:iCs/>
          <w:sz w:val="22"/>
          <w:szCs w:val="22"/>
          <w:lang w:eastAsia="en-GB"/>
        </w:rPr>
        <w:t>(c) </w:t>
      </w:r>
      <w:r w:rsidRPr="00594907">
        <w:rPr>
          <w:rFonts w:ascii="Arial" w:hAnsi="Arial" w:cs="Arial"/>
          <w:i/>
          <w:iCs/>
          <w:sz w:val="22"/>
          <w:szCs w:val="22"/>
          <w:lang w:eastAsia="en-GB"/>
        </w:rPr>
        <w:t xml:space="preserve">Within 15 days of the end of each month submit to the relevant treasury and the executive authority responsible for that department- </w:t>
      </w:r>
    </w:p>
    <w:p w:rsidR="00D655A2" w:rsidRPr="00594907" w:rsidRDefault="00D655A2" w:rsidP="00D655A2">
      <w:pPr>
        <w:pStyle w:val="NormalWeb"/>
        <w:ind w:left="1134" w:hanging="283"/>
        <w:rPr>
          <w:rFonts w:ascii="Arial" w:hAnsi="Arial" w:cs="Arial"/>
          <w:sz w:val="22"/>
          <w:szCs w:val="22"/>
          <w:lang w:eastAsia="en-GB"/>
        </w:rPr>
      </w:pPr>
      <w:r>
        <w:rPr>
          <w:rFonts w:ascii="Arial" w:hAnsi="Arial" w:cs="Arial"/>
          <w:i/>
          <w:iCs/>
          <w:sz w:val="22"/>
          <w:szCs w:val="22"/>
          <w:lang w:eastAsia="en-GB"/>
        </w:rPr>
        <w:t>(i)  </w:t>
      </w:r>
      <w:proofErr w:type="gramStart"/>
      <w:r w:rsidRPr="00594907">
        <w:rPr>
          <w:rFonts w:ascii="Arial" w:hAnsi="Arial" w:cs="Arial"/>
          <w:i/>
          <w:iCs/>
          <w:sz w:val="22"/>
          <w:szCs w:val="22"/>
          <w:lang w:eastAsia="en-GB"/>
        </w:rPr>
        <w:t>the</w:t>
      </w:r>
      <w:proofErr w:type="gramEnd"/>
      <w:r w:rsidRPr="00594907">
        <w:rPr>
          <w:rFonts w:ascii="Arial" w:hAnsi="Arial" w:cs="Arial"/>
          <w:i/>
          <w:iCs/>
          <w:sz w:val="22"/>
          <w:szCs w:val="22"/>
          <w:lang w:eastAsia="en-GB"/>
        </w:rPr>
        <w:t xml:space="preserve"> information for that month;</w:t>
      </w:r>
    </w:p>
    <w:p w:rsidR="00D655A2" w:rsidRPr="00594907" w:rsidRDefault="00D655A2" w:rsidP="00D655A2">
      <w:pPr>
        <w:pStyle w:val="NormalWeb"/>
        <w:ind w:left="1134" w:hanging="283"/>
        <w:rPr>
          <w:rFonts w:ascii="Arial" w:hAnsi="Arial" w:cs="Arial"/>
          <w:sz w:val="22"/>
          <w:szCs w:val="22"/>
          <w:lang w:eastAsia="en-GB"/>
        </w:rPr>
      </w:pPr>
      <w:r>
        <w:rPr>
          <w:rFonts w:ascii="Arial" w:hAnsi="Arial" w:cs="Arial"/>
          <w:i/>
          <w:iCs/>
          <w:sz w:val="22"/>
          <w:szCs w:val="22"/>
          <w:lang w:eastAsia="en-GB"/>
        </w:rPr>
        <w:t>(ii)</w:t>
      </w:r>
      <w:r w:rsidRPr="00594907">
        <w:rPr>
          <w:rFonts w:ascii="Arial" w:hAnsi="Arial" w:cs="Arial"/>
          <w:i/>
          <w:iCs/>
          <w:sz w:val="22"/>
          <w:szCs w:val="22"/>
          <w:lang w:eastAsia="en-GB"/>
        </w:rPr>
        <w:t xml:space="preserve"> </w:t>
      </w:r>
      <w:proofErr w:type="gramStart"/>
      <w:r w:rsidRPr="00594907">
        <w:rPr>
          <w:rFonts w:ascii="Arial" w:hAnsi="Arial" w:cs="Arial"/>
          <w:i/>
          <w:iCs/>
          <w:sz w:val="22"/>
          <w:szCs w:val="22"/>
          <w:lang w:eastAsia="en-GB"/>
        </w:rPr>
        <w:t>a</w:t>
      </w:r>
      <w:proofErr w:type="gramEnd"/>
      <w:r w:rsidRPr="00594907">
        <w:rPr>
          <w:rFonts w:ascii="Arial" w:hAnsi="Arial" w:cs="Arial"/>
          <w:i/>
          <w:iCs/>
          <w:sz w:val="22"/>
          <w:szCs w:val="22"/>
          <w:lang w:eastAsia="en-GB"/>
        </w:rPr>
        <w:t xml:space="preserve"> projection of expected expenditure and revenue collection for the remainder of the current financial year; and</w:t>
      </w:r>
    </w:p>
    <w:p w:rsidR="00D655A2" w:rsidRPr="00594907" w:rsidRDefault="00D655A2" w:rsidP="00D655A2">
      <w:pPr>
        <w:pStyle w:val="NormalWeb"/>
        <w:ind w:left="1134" w:hanging="283"/>
        <w:rPr>
          <w:rFonts w:ascii="Arial" w:hAnsi="Arial" w:cs="Arial"/>
          <w:sz w:val="22"/>
          <w:szCs w:val="22"/>
          <w:lang w:eastAsia="en-GB"/>
        </w:rPr>
      </w:pPr>
      <w:r>
        <w:rPr>
          <w:rFonts w:ascii="Arial" w:hAnsi="Arial" w:cs="Arial"/>
          <w:i/>
          <w:iCs/>
          <w:sz w:val="22"/>
          <w:szCs w:val="22"/>
          <w:lang w:eastAsia="en-GB"/>
        </w:rPr>
        <w:t>(iii)</w:t>
      </w:r>
      <w:r w:rsidRPr="00594907">
        <w:rPr>
          <w:rFonts w:ascii="Arial" w:hAnsi="Arial" w:cs="Arial"/>
          <w:i/>
          <w:iCs/>
          <w:sz w:val="22"/>
          <w:szCs w:val="22"/>
          <w:lang w:eastAsia="en-GB"/>
        </w:rPr>
        <w:t xml:space="preserve"> </w:t>
      </w:r>
      <w:proofErr w:type="gramStart"/>
      <w:r w:rsidRPr="00594907">
        <w:rPr>
          <w:rFonts w:ascii="Arial" w:hAnsi="Arial" w:cs="Arial"/>
          <w:i/>
          <w:iCs/>
          <w:sz w:val="22"/>
          <w:szCs w:val="22"/>
          <w:lang w:eastAsia="en-GB"/>
        </w:rPr>
        <w:t>when</w:t>
      </w:r>
      <w:proofErr w:type="gramEnd"/>
      <w:r w:rsidRPr="00594907">
        <w:rPr>
          <w:rFonts w:ascii="Arial" w:hAnsi="Arial" w:cs="Arial"/>
          <w:i/>
          <w:iCs/>
          <w:sz w:val="22"/>
          <w:szCs w:val="22"/>
          <w:lang w:eastAsia="en-GB"/>
        </w:rPr>
        <w:t xml:space="preserve"> necessary, an explanation of any material variances and a summary of the steps that are taken to ensure that the projected expenditure and revenue remain within budget.”</w:t>
      </w:r>
    </w:p>
    <w:p w:rsidR="00D655A2" w:rsidRPr="00594907" w:rsidRDefault="00D655A2" w:rsidP="00D655A2">
      <w:pPr>
        <w:rPr>
          <w:rFonts w:cs="Arial"/>
          <w:szCs w:val="22"/>
        </w:rPr>
      </w:pPr>
    </w:p>
    <w:p w:rsidR="00D655A2" w:rsidRDefault="00D655A2" w:rsidP="00D655A2">
      <w:pPr>
        <w:pStyle w:val="NormalWeb"/>
        <w:rPr>
          <w:rFonts w:ascii="Arial" w:hAnsi="Arial" w:cs="Arial"/>
          <w:sz w:val="22"/>
          <w:szCs w:val="22"/>
          <w:lang w:eastAsia="en-GB"/>
        </w:rPr>
      </w:pPr>
      <w:r>
        <w:rPr>
          <w:rFonts w:ascii="Arial" w:hAnsi="Arial" w:cs="Arial"/>
          <w:sz w:val="22"/>
          <w:szCs w:val="22"/>
          <w:lang w:eastAsia="en-GB"/>
        </w:rPr>
        <w:t>The following deviation was noted:</w:t>
      </w:r>
    </w:p>
    <w:p w:rsidR="00D655A2" w:rsidRDefault="00D655A2" w:rsidP="00D655A2">
      <w:pPr>
        <w:pStyle w:val="NormalWeb"/>
        <w:rPr>
          <w:rFonts w:ascii="Arial" w:hAnsi="Arial" w:cs="Arial"/>
          <w:sz w:val="22"/>
          <w:szCs w:val="22"/>
          <w:lang w:eastAsia="en-GB"/>
        </w:rPr>
      </w:pPr>
    </w:p>
    <w:p w:rsidR="00D655A2" w:rsidRPr="00594907" w:rsidRDefault="00D655A2" w:rsidP="00D655A2">
      <w:pPr>
        <w:pStyle w:val="NormalWeb"/>
        <w:rPr>
          <w:rFonts w:ascii="Arial" w:hAnsi="Arial" w:cs="Arial"/>
          <w:sz w:val="22"/>
          <w:szCs w:val="22"/>
          <w:lang w:eastAsia="en-GB"/>
        </w:rPr>
      </w:pPr>
      <w:r w:rsidRPr="00594907">
        <w:rPr>
          <w:rFonts w:ascii="Arial" w:hAnsi="Arial" w:cs="Arial"/>
          <w:sz w:val="22"/>
          <w:szCs w:val="22"/>
          <w:lang w:eastAsia="en-GB"/>
        </w:rPr>
        <w:t>The following in year monitoring (IYM) reports for National Treasury (NT) were not approved and submitted within 15 days of the end of each month:</w:t>
      </w:r>
    </w:p>
    <w:p w:rsidR="00D655A2" w:rsidRPr="00594907" w:rsidRDefault="00D655A2" w:rsidP="00D655A2">
      <w:pPr>
        <w:pStyle w:val="NormalWeb"/>
        <w:rPr>
          <w:rFonts w:ascii="Arial" w:hAnsi="Arial" w:cs="Arial"/>
          <w:sz w:val="22"/>
          <w:szCs w:val="22"/>
          <w:lang w:eastAsia="en-GB"/>
        </w:rPr>
      </w:pPr>
    </w:p>
    <w:tbl>
      <w:tblPr>
        <w:tblW w:w="0" w:type="auto"/>
        <w:tblInd w:w="108" w:type="dxa"/>
        <w:tblCellMar>
          <w:left w:w="0" w:type="dxa"/>
          <w:right w:w="0" w:type="dxa"/>
        </w:tblCellMar>
        <w:tblLook w:val="04A0"/>
      </w:tblPr>
      <w:tblGrid>
        <w:gridCol w:w="2939"/>
        <w:gridCol w:w="3039"/>
        <w:gridCol w:w="3040"/>
      </w:tblGrid>
      <w:tr w:rsidR="00D655A2" w:rsidRPr="00594907" w:rsidTr="00D655A2">
        <w:tc>
          <w:tcPr>
            <w:tcW w:w="308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D655A2" w:rsidRPr="008179F9" w:rsidRDefault="00D655A2" w:rsidP="00D655A2">
            <w:pPr>
              <w:pStyle w:val="NormalWeb"/>
              <w:jc w:val="center"/>
              <w:rPr>
                <w:rFonts w:ascii="Arial" w:hAnsi="Arial" w:cs="Arial"/>
                <w:b/>
                <w:bCs/>
                <w:sz w:val="18"/>
                <w:szCs w:val="18"/>
                <w:lang w:eastAsia="en-GB"/>
              </w:rPr>
            </w:pPr>
            <w:r w:rsidRPr="008179F9">
              <w:rPr>
                <w:rFonts w:ascii="Arial" w:hAnsi="Arial" w:cs="Arial"/>
                <w:b/>
                <w:bCs/>
                <w:sz w:val="18"/>
                <w:szCs w:val="18"/>
                <w:lang w:eastAsia="en-GB"/>
              </w:rPr>
              <w:t>P</w:t>
            </w:r>
            <w:r>
              <w:rPr>
                <w:rFonts w:ascii="Arial" w:hAnsi="Arial" w:cs="Arial"/>
                <w:b/>
                <w:bCs/>
                <w:sz w:val="18"/>
                <w:szCs w:val="18"/>
                <w:lang w:eastAsia="en-GB"/>
              </w:rPr>
              <w:t>eriod</w:t>
            </w:r>
          </w:p>
        </w:tc>
        <w:tc>
          <w:tcPr>
            <w:tcW w:w="319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D655A2" w:rsidRPr="008179F9" w:rsidRDefault="00D655A2" w:rsidP="00D655A2">
            <w:pPr>
              <w:pStyle w:val="NormalWeb"/>
              <w:jc w:val="center"/>
              <w:rPr>
                <w:rFonts w:ascii="Arial" w:hAnsi="Arial" w:cs="Arial"/>
                <w:b/>
                <w:bCs/>
                <w:sz w:val="18"/>
                <w:szCs w:val="18"/>
                <w:lang w:eastAsia="en-GB"/>
              </w:rPr>
            </w:pPr>
            <w:r w:rsidRPr="008179F9">
              <w:rPr>
                <w:rFonts w:ascii="Arial" w:hAnsi="Arial" w:cs="Arial"/>
                <w:b/>
                <w:bCs/>
                <w:sz w:val="18"/>
                <w:szCs w:val="18"/>
                <w:lang w:eastAsia="en-GB"/>
              </w:rPr>
              <w:t>D</w:t>
            </w:r>
            <w:r>
              <w:rPr>
                <w:rFonts w:ascii="Arial" w:hAnsi="Arial" w:cs="Arial"/>
                <w:b/>
                <w:bCs/>
                <w:sz w:val="18"/>
                <w:szCs w:val="18"/>
                <w:lang w:eastAsia="en-GB"/>
              </w:rPr>
              <w:t xml:space="preserve">ate </w:t>
            </w:r>
            <w:r w:rsidRPr="008179F9">
              <w:rPr>
                <w:rFonts w:ascii="Arial" w:hAnsi="Arial" w:cs="Arial"/>
                <w:b/>
                <w:bCs/>
                <w:sz w:val="18"/>
                <w:szCs w:val="18"/>
                <w:lang w:eastAsia="en-GB"/>
              </w:rPr>
              <w:t>A</w:t>
            </w:r>
            <w:r>
              <w:rPr>
                <w:rFonts w:ascii="Arial" w:hAnsi="Arial" w:cs="Arial"/>
                <w:b/>
                <w:bCs/>
                <w:sz w:val="18"/>
                <w:szCs w:val="18"/>
                <w:lang w:eastAsia="en-GB"/>
              </w:rPr>
              <w:t>pproved</w:t>
            </w:r>
          </w:p>
        </w:tc>
        <w:tc>
          <w:tcPr>
            <w:tcW w:w="319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D655A2" w:rsidRPr="008179F9" w:rsidRDefault="00D655A2" w:rsidP="00D655A2">
            <w:pPr>
              <w:pStyle w:val="NormalWeb"/>
              <w:jc w:val="center"/>
              <w:rPr>
                <w:rFonts w:ascii="Arial" w:hAnsi="Arial" w:cs="Arial"/>
                <w:b/>
                <w:bCs/>
                <w:sz w:val="18"/>
                <w:szCs w:val="18"/>
                <w:lang w:eastAsia="en-GB"/>
              </w:rPr>
            </w:pPr>
            <w:r w:rsidRPr="008179F9">
              <w:rPr>
                <w:rFonts w:ascii="Arial" w:hAnsi="Arial" w:cs="Arial"/>
                <w:b/>
                <w:bCs/>
                <w:sz w:val="18"/>
                <w:szCs w:val="18"/>
                <w:lang w:eastAsia="en-GB"/>
              </w:rPr>
              <w:t>D</w:t>
            </w:r>
            <w:r>
              <w:rPr>
                <w:rFonts w:ascii="Arial" w:hAnsi="Arial" w:cs="Arial"/>
                <w:b/>
                <w:bCs/>
                <w:sz w:val="18"/>
                <w:szCs w:val="18"/>
                <w:lang w:eastAsia="en-GB"/>
              </w:rPr>
              <w:t>ate</w:t>
            </w:r>
            <w:r w:rsidRPr="008179F9">
              <w:rPr>
                <w:rFonts w:ascii="Arial" w:hAnsi="Arial" w:cs="Arial"/>
                <w:b/>
                <w:bCs/>
                <w:sz w:val="18"/>
                <w:szCs w:val="18"/>
                <w:lang w:eastAsia="en-GB"/>
              </w:rPr>
              <w:t xml:space="preserve"> S</w:t>
            </w:r>
            <w:r>
              <w:rPr>
                <w:rFonts w:ascii="Arial" w:hAnsi="Arial" w:cs="Arial"/>
                <w:b/>
                <w:bCs/>
                <w:sz w:val="18"/>
                <w:szCs w:val="18"/>
                <w:lang w:eastAsia="en-GB"/>
              </w:rPr>
              <w:t xml:space="preserve">ubmitted to </w:t>
            </w:r>
            <w:r w:rsidRPr="008179F9">
              <w:rPr>
                <w:rFonts w:ascii="Arial" w:hAnsi="Arial" w:cs="Arial"/>
                <w:b/>
                <w:bCs/>
                <w:sz w:val="18"/>
                <w:szCs w:val="18"/>
                <w:lang w:eastAsia="en-GB"/>
              </w:rPr>
              <w:t>NT</w:t>
            </w:r>
          </w:p>
        </w:tc>
      </w:tr>
      <w:tr w:rsidR="00D655A2" w:rsidRPr="00594907" w:rsidTr="00D655A2">
        <w:tc>
          <w:tcPr>
            <w:tcW w:w="308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April 2011</w:t>
            </w:r>
          </w:p>
        </w:tc>
        <w:tc>
          <w:tcPr>
            <w:tcW w:w="31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20 May 2011</w:t>
            </w:r>
          </w:p>
        </w:tc>
        <w:tc>
          <w:tcPr>
            <w:tcW w:w="319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27 May 2011</w:t>
            </w:r>
          </w:p>
        </w:tc>
      </w:tr>
      <w:tr w:rsidR="00D655A2" w:rsidRPr="00594907" w:rsidTr="00D655A2">
        <w:tc>
          <w:tcPr>
            <w:tcW w:w="308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May 2011</w:t>
            </w:r>
          </w:p>
        </w:tc>
        <w:tc>
          <w:tcPr>
            <w:tcW w:w="31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21 June 2011</w:t>
            </w:r>
          </w:p>
        </w:tc>
        <w:tc>
          <w:tcPr>
            <w:tcW w:w="319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24 June 2011</w:t>
            </w:r>
          </w:p>
        </w:tc>
      </w:tr>
      <w:tr w:rsidR="00D655A2" w:rsidRPr="00594907" w:rsidTr="00D655A2">
        <w:tc>
          <w:tcPr>
            <w:tcW w:w="308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June 2011</w:t>
            </w:r>
          </w:p>
        </w:tc>
        <w:tc>
          <w:tcPr>
            <w:tcW w:w="31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20 July 2011</w:t>
            </w:r>
          </w:p>
        </w:tc>
        <w:tc>
          <w:tcPr>
            <w:tcW w:w="319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20 July 2011</w:t>
            </w:r>
          </w:p>
        </w:tc>
      </w:tr>
      <w:tr w:rsidR="00D655A2" w:rsidRPr="00594907" w:rsidTr="00D655A2">
        <w:tc>
          <w:tcPr>
            <w:tcW w:w="308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July 2011</w:t>
            </w:r>
          </w:p>
        </w:tc>
        <w:tc>
          <w:tcPr>
            <w:tcW w:w="31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17 August 2011</w:t>
            </w:r>
          </w:p>
        </w:tc>
        <w:tc>
          <w:tcPr>
            <w:tcW w:w="319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Not signed by NT</w:t>
            </w:r>
          </w:p>
        </w:tc>
      </w:tr>
      <w:tr w:rsidR="00D655A2" w:rsidRPr="00594907" w:rsidTr="00D655A2">
        <w:tc>
          <w:tcPr>
            <w:tcW w:w="308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August 2011</w:t>
            </w:r>
          </w:p>
        </w:tc>
        <w:tc>
          <w:tcPr>
            <w:tcW w:w="31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20 September 2011</w:t>
            </w:r>
          </w:p>
        </w:tc>
        <w:tc>
          <w:tcPr>
            <w:tcW w:w="319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27 September 2011</w:t>
            </w:r>
          </w:p>
        </w:tc>
      </w:tr>
      <w:tr w:rsidR="00D655A2" w:rsidRPr="00594907" w:rsidTr="00D655A2">
        <w:tc>
          <w:tcPr>
            <w:tcW w:w="308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September 2011</w:t>
            </w:r>
          </w:p>
        </w:tc>
        <w:tc>
          <w:tcPr>
            <w:tcW w:w="31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17 October 2011</w:t>
            </w:r>
          </w:p>
        </w:tc>
        <w:tc>
          <w:tcPr>
            <w:tcW w:w="319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27 October 2011</w:t>
            </w:r>
          </w:p>
        </w:tc>
      </w:tr>
    </w:tbl>
    <w:p w:rsidR="00D655A2" w:rsidRPr="00594907" w:rsidRDefault="00D655A2" w:rsidP="00D655A2">
      <w:pPr>
        <w:rPr>
          <w:rFonts w:cs="Arial"/>
          <w:szCs w:val="22"/>
        </w:rPr>
      </w:pPr>
    </w:p>
    <w:p w:rsidR="00D655A2" w:rsidRPr="00594907" w:rsidRDefault="00D655A2" w:rsidP="00D655A2">
      <w:pPr>
        <w:pStyle w:val="NormalWeb"/>
        <w:rPr>
          <w:rFonts w:ascii="Arial" w:hAnsi="Arial" w:cs="Arial"/>
          <w:sz w:val="22"/>
          <w:szCs w:val="22"/>
          <w:lang w:eastAsia="en-GB"/>
        </w:rPr>
      </w:pPr>
      <w:r w:rsidRPr="00594907">
        <w:rPr>
          <w:rFonts w:ascii="Arial" w:hAnsi="Arial" w:cs="Arial"/>
          <w:sz w:val="22"/>
          <w:szCs w:val="22"/>
          <w:lang w:eastAsia="en-GB"/>
        </w:rPr>
        <w:t xml:space="preserve">The above is non-compliant with the PFMA. </w:t>
      </w:r>
    </w:p>
    <w:p w:rsidR="00D655A2" w:rsidRPr="00594907" w:rsidRDefault="00D655A2" w:rsidP="00D655A2">
      <w:pPr>
        <w:rPr>
          <w:rFonts w:cs="Arial"/>
          <w:szCs w:val="22"/>
        </w:rPr>
      </w:pPr>
    </w:p>
    <w:p w:rsidR="00D655A2" w:rsidRPr="00594907" w:rsidRDefault="00D655A2" w:rsidP="00D655A2">
      <w:pPr>
        <w:rPr>
          <w:rFonts w:cs="Arial"/>
          <w:b/>
          <w:bCs/>
          <w:szCs w:val="22"/>
        </w:rPr>
      </w:pPr>
      <w:r w:rsidRPr="00594907">
        <w:rPr>
          <w:rFonts w:cs="Arial"/>
          <w:b/>
          <w:bCs/>
          <w:szCs w:val="22"/>
        </w:rPr>
        <w:t>Internal control deficiency</w:t>
      </w:r>
    </w:p>
    <w:p w:rsidR="00D655A2" w:rsidRDefault="00D655A2" w:rsidP="00D655A2">
      <w:pPr>
        <w:pStyle w:val="Heading2"/>
        <w:spacing w:before="0" w:after="0"/>
        <w:jc w:val="both"/>
        <w:rPr>
          <w:rStyle w:val="Emphasis"/>
          <w:b w:val="0"/>
          <w:bCs w:val="0"/>
          <w:sz w:val="22"/>
          <w:szCs w:val="22"/>
        </w:rPr>
      </w:pPr>
    </w:p>
    <w:p w:rsidR="00D655A2" w:rsidRPr="00594907" w:rsidRDefault="00D655A2" w:rsidP="00D655A2">
      <w:pPr>
        <w:pStyle w:val="Heading2"/>
        <w:spacing w:before="0" w:after="0"/>
        <w:jc w:val="both"/>
        <w:rPr>
          <w:rStyle w:val="Emphasis"/>
          <w:b w:val="0"/>
          <w:bCs w:val="0"/>
          <w:sz w:val="22"/>
          <w:szCs w:val="22"/>
        </w:rPr>
      </w:pPr>
      <w:r w:rsidRPr="00594907">
        <w:rPr>
          <w:rStyle w:val="Emphasis"/>
          <w:b w:val="0"/>
          <w:bCs w:val="0"/>
          <w:sz w:val="22"/>
          <w:szCs w:val="22"/>
        </w:rPr>
        <w:t>Leadership</w:t>
      </w:r>
    </w:p>
    <w:p w:rsidR="00D655A2" w:rsidRDefault="00D655A2" w:rsidP="00D655A2">
      <w:pPr>
        <w:pStyle w:val="Heading2"/>
        <w:spacing w:before="0" w:after="0"/>
        <w:jc w:val="both"/>
        <w:rPr>
          <w:rStyle w:val="Emphasis"/>
          <w:b w:val="0"/>
          <w:bCs w:val="0"/>
          <w:sz w:val="22"/>
          <w:szCs w:val="22"/>
        </w:rPr>
      </w:pPr>
    </w:p>
    <w:p w:rsidR="00D655A2" w:rsidRPr="00594907" w:rsidRDefault="00D655A2" w:rsidP="00D655A2">
      <w:pPr>
        <w:pStyle w:val="Heading2"/>
        <w:spacing w:before="0" w:after="0"/>
        <w:jc w:val="both"/>
        <w:rPr>
          <w:rStyle w:val="Emphasis"/>
          <w:b w:val="0"/>
          <w:bCs w:val="0"/>
          <w:sz w:val="22"/>
          <w:szCs w:val="22"/>
        </w:rPr>
      </w:pPr>
      <w:r w:rsidRPr="00594907">
        <w:rPr>
          <w:rStyle w:val="Emphasis"/>
          <w:b w:val="0"/>
          <w:bCs w:val="0"/>
          <w:sz w:val="22"/>
          <w:szCs w:val="22"/>
        </w:rPr>
        <w:t xml:space="preserve">Oversight responsibility  </w:t>
      </w:r>
    </w:p>
    <w:p w:rsidR="00D655A2" w:rsidRPr="00594907" w:rsidRDefault="00D655A2" w:rsidP="00D655A2">
      <w:pPr>
        <w:pStyle w:val="NormalWeb"/>
        <w:jc w:val="both"/>
        <w:rPr>
          <w:rFonts w:ascii="Arial" w:hAnsi="Arial" w:cs="Arial"/>
          <w:sz w:val="22"/>
          <w:szCs w:val="22"/>
        </w:rPr>
      </w:pPr>
    </w:p>
    <w:p w:rsidR="00D655A2" w:rsidRPr="00594907" w:rsidRDefault="00D655A2" w:rsidP="00D655A2">
      <w:pPr>
        <w:pStyle w:val="NormalWeb"/>
        <w:jc w:val="both"/>
        <w:rPr>
          <w:rFonts w:ascii="Arial" w:hAnsi="Arial" w:cs="Arial"/>
          <w:sz w:val="22"/>
          <w:szCs w:val="22"/>
          <w:lang w:val="en-GB"/>
        </w:rPr>
      </w:pPr>
      <w:r w:rsidRPr="00594907">
        <w:rPr>
          <w:rFonts w:ascii="Arial" w:hAnsi="Arial" w:cs="Arial"/>
          <w:sz w:val="22"/>
          <w:szCs w:val="22"/>
          <w:lang w:val="en-GB"/>
        </w:rPr>
        <w:t xml:space="preserve">The accounting officer does not exercise oversight responsibility over reporting and compliance with laws and regulations and internal control. </w:t>
      </w:r>
    </w:p>
    <w:p w:rsidR="00D655A2" w:rsidRPr="00594907" w:rsidRDefault="00D655A2" w:rsidP="00D655A2">
      <w:pPr>
        <w:pStyle w:val="NormalWeb"/>
        <w:rPr>
          <w:rFonts w:ascii="Arial" w:hAnsi="Arial" w:cs="Arial"/>
          <w:sz w:val="22"/>
          <w:szCs w:val="22"/>
        </w:rPr>
      </w:pPr>
      <w:r w:rsidRPr="00594907">
        <w:rPr>
          <w:rFonts w:ascii="Arial" w:hAnsi="Arial" w:cs="Arial"/>
          <w:sz w:val="22"/>
          <w:szCs w:val="22"/>
        </w:rPr>
        <w:t> </w:t>
      </w:r>
    </w:p>
    <w:p w:rsidR="00D655A2" w:rsidRPr="00594907" w:rsidRDefault="00D655A2" w:rsidP="00D655A2">
      <w:pPr>
        <w:rPr>
          <w:rFonts w:cs="Arial"/>
          <w:b/>
          <w:bCs/>
          <w:szCs w:val="22"/>
        </w:rPr>
      </w:pPr>
      <w:r w:rsidRPr="00594907">
        <w:rPr>
          <w:rFonts w:cs="Arial"/>
          <w:b/>
          <w:bCs/>
          <w:szCs w:val="22"/>
        </w:rPr>
        <w:t>Recommendation</w:t>
      </w:r>
    </w:p>
    <w:p w:rsidR="00D655A2" w:rsidRDefault="00D655A2" w:rsidP="00D655A2">
      <w:pPr>
        <w:ind w:left="720" w:hanging="720"/>
        <w:rPr>
          <w:rFonts w:cs="Arial"/>
          <w:szCs w:val="22"/>
        </w:rPr>
      </w:pPr>
    </w:p>
    <w:p w:rsidR="00D655A2" w:rsidRPr="00F80301" w:rsidRDefault="00D655A2" w:rsidP="00D655A2">
      <w:pPr>
        <w:ind w:left="720" w:hanging="720"/>
        <w:rPr>
          <w:rFonts w:cs="Arial"/>
          <w:i/>
          <w:szCs w:val="22"/>
        </w:rPr>
      </w:pPr>
      <w:r w:rsidRPr="00F80301">
        <w:rPr>
          <w:rFonts w:cs="Arial"/>
          <w:i/>
          <w:szCs w:val="22"/>
        </w:rPr>
        <w:t>a)</w:t>
      </w:r>
      <w:r w:rsidRPr="00F80301">
        <w:rPr>
          <w:rFonts w:cs="Arial"/>
          <w:i/>
          <w:szCs w:val="22"/>
        </w:rPr>
        <w:tab/>
        <w:t xml:space="preserve">The report should be approved and submitted to NT within 15 days of the end of the month in line with the PFMA. </w:t>
      </w:r>
    </w:p>
    <w:p w:rsidR="00D655A2" w:rsidRPr="00F80301" w:rsidRDefault="00D655A2" w:rsidP="00D655A2">
      <w:pPr>
        <w:ind w:left="720" w:hanging="720"/>
        <w:rPr>
          <w:rFonts w:cs="Arial"/>
          <w:i/>
          <w:szCs w:val="22"/>
        </w:rPr>
      </w:pPr>
    </w:p>
    <w:p w:rsidR="00D655A2" w:rsidRPr="00F80301" w:rsidRDefault="00D655A2" w:rsidP="00D655A2">
      <w:pPr>
        <w:ind w:left="720" w:hanging="720"/>
        <w:rPr>
          <w:rFonts w:cs="Arial"/>
          <w:i/>
          <w:szCs w:val="22"/>
        </w:rPr>
      </w:pPr>
      <w:r w:rsidRPr="00F80301">
        <w:rPr>
          <w:rFonts w:cs="Arial"/>
          <w:i/>
          <w:szCs w:val="22"/>
        </w:rPr>
        <w:t>b)</w:t>
      </w:r>
      <w:r w:rsidRPr="00F80301">
        <w:rPr>
          <w:rFonts w:cs="Arial"/>
          <w:i/>
          <w:szCs w:val="22"/>
        </w:rPr>
        <w:tab/>
        <w:t xml:space="preserve">All reports that have not been approved with 10 days of the end of the month should be followed up to ensure that they are approved and submitted to NT timeously. </w:t>
      </w:r>
    </w:p>
    <w:p w:rsidR="00D655A2" w:rsidRPr="00594907" w:rsidRDefault="00D655A2" w:rsidP="00D655A2">
      <w:pPr>
        <w:pStyle w:val="NormalWeb"/>
        <w:rPr>
          <w:rFonts w:ascii="Arial" w:hAnsi="Arial" w:cs="Arial"/>
          <w:sz w:val="22"/>
          <w:szCs w:val="22"/>
          <w:lang w:eastAsia="en-GB"/>
        </w:rPr>
      </w:pPr>
    </w:p>
    <w:p w:rsidR="00D655A2" w:rsidRPr="00594907" w:rsidRDefault="00D655A2" w:rsidP="00D655A2">
      <w:pPr>
        <w:rPr>
          <w:rFonts w:cs="Arial"/>
          <w:b/>
          <w:bCs/>
          <w:szCs w:val="22"/>
        </w:rPr>
      </w:pPr>
      <w:r w:rsidRPr="00594907">
        <w:rPr>
          <w:rFonts w:cs="Arial"/>
          <w:b/>
          <w:bCs/>
          <w:szCs w:val="22"/>
        </w:rPr>
        <w:t>Management response</w:t>
      </w:r>
    </w:p>
    <w:p w:rsidR="00D655A2" w:rsidRDefault="00D655A2" w:rsidP="00D655A2">
      <w:pPr>
        <w:pStyle w:val="NormalWeb"/>
        <w:rPr>
          <w:rFonts w:ascii="Arial" w:hAnsi="Arial" w:cs="Arial"/>
          <w:sz w:val="22"/>
          <w:szCs w:val="22"/>
          <w:lang w:eastAsia="en-GB"/>
        </w:rPr>
      </w:pPr>
    </w:p>
    <w:p w:rsidR="00D655A2" w:rsidRPr="00594907" w:rsidRDefault="00D655A2" w:rsidP="00D655A2">
      <w:pPr>
        <w:pStyle w:val="NormalWeb"/>
        <w:rPr>
          <w:rFonts w:ascii="Arial" w:hAnsi="Arial" w:cs="Arial"/>
          <w:sz w:val="22"/>
          <w:szCs w:val="22"/>
          <w:lang w:eastAsia="en-GB"/>
        </w:rPr>
      </w:pPr>
      <w:r w:rsidRPr="00594907">
        <w:rPr>
          <w:rFonts w:ascii="Arial" w:hAnsi="Arial" w:cs="Arial"/>
          <w:sz w:val="22"/>
          <w:szCs w:val="22"/>
          <w:lang w:eastAsia="en-GB"/>
        </w:rPr>
        <w:t xml:space="preserve">I acknowledging the finding for the following reasons must be noted: </w:t>
      </w:r>
    </w:p>
    <w:p w:rsidR="00D655A2" w:rsidRPr="00594907" w:rsidRDefault="00D655A2" w:rsidP="00D655A2">
      <w:pPr>
        <w:pStyle w:val="NormalWeb"/>
        <w:rPr>
          <w:rFonts w:ascii="Arial" w:hAnsi="Arial" w:cs="Arial"/>
          <w:sz w:val="22"/>
          <w:szCs w:val="22"/>
          <w:lang w:eastAsia="en-GB"/>
        </w:rPr>
      </w:pPr>
      <w:r w:rsidRPr="00594907">
        <w:rPr>
          <w:rFonts w:ascii="Arial" w:hAnsi="Arial" w:cs="Arial"/>
          <w:sz w:val="22"/>
          <w:szCs w:val="22"/>
          <w:lang w:eastAsia="en-GB"/>
        </w:rPr>
        <w:t> </w:t>
      </w:r>
    </w:p>
    <w:p w:rsidR="00D655A2" w:rsidRPr="00594907" w:rsidRDefault="00D655A2" w:rsidP="00D655A2">
      <w:pPr>
        <w:pStyle w:val="NormalWeb"/>
        <w:rPr>
          <w:rFonts w:ascii="Arial" w:hAnsi="Arial" w:cs="Arial"/>
          <w:sz w:val="22"/>
          <w:szCs w:val="22"/>
          <w:lang w:eastAsia="en-GB"/>
        </w:rPr>
      </w:pPr>
      <w:r w:rsidRPr="00594907">
        <w:rPr>
          <w:rFonts w:ascii="Arial" w:hAnsi="Arial" w:cs="Arial"/>
          <w:sz w:val="22"/>
          <w:szCs w:val="22"/>
          <w:lang w:eastAsia="en-GB"/>
        </w:rPr>
        <w:t xml:space="preserve">The reports were submitted electronically to Treasury using data file format as developed by National treasury. Data file format is using to ensure reports are submitted to Treasury in time in case the signed are delayed. </w:t>
      </w:r>
    </w:p>
    <w:p w:rsidR="00D655A2" w:rsidRPr="00594907" w:rsidRDefault="00D655A2" w:rsidP="00D655A2">
      <w:pPr>
        <w:pStyle w:val="NormalWeb"/>
        <w:rPr>
          <w:rFonts w:ascii="Arial" w:hAnsi="Arial" w:cs="Arial"/>
          <w:sz w:val="22"/>
          <w:szCs w:val="22"/>
          <w:lang w:eastAsia="en-GB"/>
        </w:rPr>
      </w:pPr>
      <w:r w:rsidRPr="00594907">
        <w:rPr>
          <w:rFonts w:ascii="Arial" w:hAnsi="Arial" w:cs="Arial"/>
          <w:sz w:val="22"/>
          <w:szCs w:val="22"/>
          <w:lang w:eastAsia="en-GB"/>
        </w:rPr>
        <w:t> </w:t>
      </w:r>
    </w:p>
    <w:p w:rsidR="00D655A2" w:rsidRPr="00594907" w:rsidRDefault="00D655A2" w:rsidP="00D655A2">
      <w:pPr>
        <w:pStyle w:val="NormalWeb"/>
        <w:rPr>
          <w:rFonts w:ascii="Arial" w:hAnsi="Arial" w:cs="Arial"/>
          <w:sz w:val="22"/>
          <w:szCs w:val="22"/>
          <w:lang w:eastAsia="en-GB"/>
        </w:rPr>
      </w:pPr>
      <w:r w:rsidRPr="00594907">
        <w:rPr>
          <w:rFonts w:ascii="Arial" w:hAnsi="Arial" w:cs="Arial"/>
          <w:sz w:val="22"/>
          <w:szCs w:val="22"/>
          <w:lang w:eastAsia="en-GB"/>
        </w:rPr>
        <w:t>Copies of the proof the reports were submitted to Treasury on time are attached.</w:t>
      </w:r>
    </w:p>
    <w:p w:rsidR="00D655A2" w:rsidRPr="00594907" w:rsidRDefault="00D655A2" w:rsidP="00D655A2">
      <w:pPr>
        <w:pStyle w:val="NormalWeb"/>
        <w:rPr>
          <w:rFonts w:ascii="Arial" w:hAnsi="Arial" w:cs="Arial"/>
          <w:sz w:val="22"/>
          <w:szCs w:val="22"/>
          <w:lang w:eastAsia="en-GB"/>
        </w:rPr>
      </w:pPr>
      <w:r w:rsidRPr="00594907">
        <w:rPr>
          <w:rFonts w:ascii="Arial" w:hAnsi="Arial" w:cs="Arial"/>
          <w:sz w:val="22"/>
          <w:szCs w:val="22"/>
          <w:lang w:eastAsia="en-GB"/>
        </w:rPr>
        <w:t> </w:t>
      </w:r>
    </w:p>
    <w:p w:rsidR="00D655A2" w:rsidRPr="00B31327" w:rsidRDefault="00D655A2" w:rsidP="00D655A2">
      <w:pPr>
        <w:pStyle w:val="NormalWeb"/>
        <w:rPr>
          <w:rFonts w:ascii="Arial" w:hAnsi="Arial" w:cs="Arial"/>
          <w:sz w:val="22"/>
          <w:szCs w:val="22"/>
          <w:lang w:eastAsia="en-GB"/>
        </w:rPr>
      </w:pPr>
      <w:r w:rsidRPr="00B31327">
        <w:rPr>
          <w:rFonts w:ascii="Arial" w:hAnsi="Arial" w:cs="Arial"/>
          <w:iCs/>
          <w:sz w:val="22"/>
          <w:szCs w:val="22"/>
          <w:lang w:eastAsia="en-GB"/>
        </w:rPr>
        <w:t>Name:</w:t>
      </w:r>
      <w:r w:rsidRPr="00B31327">
        <w:rPr>
          <w:rFonts w:ascii="Arial" w:hAnsi="Arial" w:cs="Arial"/>
          <w:sz w:val="22"/>
          <w:szCs w:val="22"/>
          <w:lang w:eastAsia="en-GB"/>
        </w:rPr>
        <w:t xml:space="preserve"> Aaron Mazibuko</w:t>
      </w:r>
    </w:p>
    <w:p w:rsidR="00D655A2" w:rsidRPr="00B31327" w:rsidRDefault="00D655A2" w:rsidP="00D655A2">
      <w:pPr>
        <w:pStyle w:val="NormalWeb"/>
        <w:rPr>
          <w:rFonts w:ascii="Arial" w:hAnsi="Arial" w:cs="Arial"/>
          <w:sz w:val="22"/>
          <w:szCs w:val="22"/>
          <w:lang w:eastAsia="en-GB"/>
        </w:rPr>
      </w:pPr>
      <w:r w:rsidRPr="00B31327">
        <w:rPr>
          <w:rFonts w:ascii="Arial" w:hAnsi="Arial" w:cs="Arial"/>
          <w:iCs/>
          <w:sz w:val="22"/>
          <w:szCs w:val="22"/>
          <w:lang w:eastAsia="en-GB"/>
        </w:rPr>
        <w:t>Position:</w:t>
      </w:r>
      <w:r w:rsidRPr="00B31327">
        <w:rPr>
          <w:rFonts w:ascii="Arial" w:hAnsi="Arial" w:cs="Arial"/>
          <w:sz w:val="22"/>
          <w:szCs w:val="22"/>
          <w:lang w:eastAsia="en-GB"/>
        </w:rPr>
        <w:t xml:space="preserve"> Director</w:t>
      </w:r>
    </w:p>
    <w:p w:rsidR="00D655A2" w:rsidRPr="00B31327" w:rsidRDefault="00D655A2" w:rsidP="00D655A2">
      <w:pPr>
        <w:pStyle w:val="NormalWeb"/>
        <w:rPr>
          <w:rFonts w:ascii="Arial" w:hAnsi="Arial" w:cs="Arial"/>
          <w:sz w:val="22"/>
          <w:szCs w:val="22"/>
          <w:lang w:eastAsia="en-GB"/>
        </w:rPr>
      </w:pPr>
      <w:r w:rsidRPr="00B31327">
        <w:rPr>
          <w:rFonts w:ascii="Arial" w:hAnsi="Arial" w:cs="Arial"/>
          <w:iCs/>
          <w:sz w:val="22"/>
          <w:szCs w:val="22"/>
          <w:lang w:eastAsia="en-GB"/>
        </w:rPr>
        <w:t>Date:</w:t>
      </w:r>
      <w:r w:rsidRPr="00B31327">
        <w:rPr>
          <w:rFonts w:ascii="Arial" w:hAnsi="Arial" w:cs="Arial"/>
          <w:sz w:val="22"/>
          <w:szCs w:val="22"/>
          <w:lang w:eastAsia="en-GB"/>
        </w:rPr>
        <w:t xml:space="preserve"> 1 October 2011</w:t>
      </w:r>
    </w:p>
    <w:p w:rsidR="00D655A2" w:rsidRPr="00B31327" w:rsidRDefault="00D655A2" w:rsidP="00D655A2">
      <w:pPr>
        <w:rPr>
          <w:rFonts w:cs="Arial"/>
          <w:szCs w:val="22"/>
        </w:rPr>
      </w:pPr>
    </w:p>
    <w:p w:rsidR="00D655A2" w:rsidRPr="00594907" w:rsidRDefault="00D655A2" w:rsidP="00D655A2">
      <w:pPr>
        <w:rPr>
          <w:rFonts w:cs="Arial"/>
          <w:b/>
          <w:bCs/>
          <w:szCs w:val="22"/>
        </w:rPr>
      </w:pPr>
      <w:r w:rsidRPr="00594907">
        <w:rPr>
          <w:rFonts w:cs="Arial"/>
          <w:b/>
          <w:bCs/>
          <w:szCs w:val="22"/>
        </w:rPr>
        <w:t>Auditor’s conclusion</w:t>
      </w:r>
    </w:p>
    <w:p w:rsidR="00D655A2" w:rsidRDefault="00D655A2" w:rsidP="00D655A2">
      <w:pPr>
        <w:pStyle w:val="NormalWeb"/>
        <w:jc w:val="both"/>
        <w:rPr>
          <w:rFonts w:ascii="Arial" w:hAnsi="Arial" w:cs="Arial"/>
          <w:sz w:val="22"/>
          <w:szCs w:val="22"/>
          <w:lang w:eastAsia="en-GB"/>
        </w:rPr>
      </w:pPr>
    </w:p>
    <w:p w:rsidR="00D655A2" w:rsidRPr="00594907" w:rsidRDefault="00D655A2" w:rsidP="00D655A2">
      <w:pPr>
        <w:pStyle w:val="NormalWeb"/>
        <w:jc w:val="both"/>
        <w:rPr>
          <w:rFonts w:ascii="Arial" w:hAnsi="Arial" w:cs="Arial"/>
          <w:sz w:val="22"/>
          <w:szCs w:val="22"/>
          <w:lang w:eastAsia="en-GB"/>
        </w:rPr>
      </w:pPr>
      <w:r w:rsidRPr="00594907">
        <w:rPr>
          <w:rFonts w:ascii="Arial" w:hAnsi="Arial" w:cs="Arial"/>
          <w:sz w:val="22"/>
          <w:szCs w:val="22"/>
          <w:lang w:eastAsia="en-GB"/>
        </w:rPr>
        <w:t>Although cognisance is taken of management’s comment it is evident from the dates of the mails to National Treasury that the information was not timeously submitted to National Treasury. It is further also of concern that information is submitted to National Treasury without being appropriately being approved by the relevant officials of the department.</w:t>
      </w:r>
    </w:p>
    <w:p w:rsidR="00D655A2" w:rsidRPr="00594907" w:rsidRDefault="00D655A2" w:rsidP="00D655A2">
      <w:pPr>
        <w:pStyle w:val="NormalWeb"/>
        <w:jc w:val="both"/>
        <w:rPr>
          <w:rFonts w:ascii="Arial" w:hAnsi="Arial" w:cs="Arial"/>
          <w:b/>
          <w:bCs/>
          <w:sz w:val="22"/>
          <w:szCs w:val="22"/>
          <w:lang w:eastAsia="en-GB"/>
        </w:rPr>
      </w:pPr>
    </w:p>
    <w:tbl>
      <w:tblPr>
        <w:tblW w:w="0" w:type="auto"/>
        <w:tblInd w:w="108" w:type="dxa"/>
        <w:tblCellMar>
          <w:left w:w="0" w:type="dxa"/>
          <w:right w:w="0" w:type="dxa"/>
        </w:tblCellMar>
        <w:tblLook w:val="04A0"/>
      </w:tblPr>
      <w:tblGrid>
        <w:gridCol w:w="2054"/>
        <w:gridCol w:w="2219"/>
        <w:gridCol w:w="2382"/>
        <w:gridCol w:w="2363"/>
      </w:tblGrid>
      <w:tr w:rsidR="00D655A2" w:rsidRPr="00594907" w:rsidTr="00D655A2">
        <w:tc>
          <w:tcPr>
            <w:tcW w:w="2146"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D655A2" w:rsidRPr="008179F9" w:rsidRDefault="00D655A2" w:rsidP="00D655A2">
            <w:pPr>
              <w:pStyle w:val="NormalWeb"/>
              <w:jc w:val="center"/>
              <w:rPr>
                <w:rFonts w:ascii="Arial" w:hAnsi="Arial" w:cs="Arial"/>
                <w:b/>
                <w:bCs/>
                <w:sz w:val="18"/>
                <w:szCs w:val="18"/>
                <w:lang w:eastAsia="en-GB"/>
              </w:rPr>
            </w:pPr>
            <w:r w:rsidRPr="008179F9">
              <w:rPr>
                <w:rFonts w:ascii="Arial" w:hAnsi="Arial" w:cs="Arial"/>
                <w:b/>
                <w:bCs/>
                <w:sz w:val="18"/>
                <w:szCs w:val="18"/>
                <w:lang w:eastAsia="en-GB"/>
              </w:rPr>
              <w:t>P</w:t>
            </w:r>
            <w:r>
              <w:rPr>
                <w:rFonts w:ascii="Arial" w:hAnsi="Arial" w:cs="Arial"/>
                <w:b/>
                <w:bCs/>
                <w:sz w:val="18"/>
                <w:szCs w:val="18"/>
                <w:lang w:eastAsia="en-GB"/>
              </w:rPr>
              <w:t>eriod</w:t>
            </w:r>
          </w:p>
        </w:tc>
        <w:tc>
          <w:tcPr>
            <w:tcW w:w="2327"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D655A2" w:rsidRPr="008179F9" w:rsidRDefault="00D655A2" w:rsidP="00D655A2">
            <w:pPr>
              <w:pStyle w:val="NormalWeb"/>
              <w:jc w:val="center"/>
              <w:rPr>
                <w:rFonts w:ascii="Arial" w:hAnsi="Arial" w:cs="Arial"/>
                <w:b/>
                <w:bCs/>
                <w:sz w:val="18"/>
                <w:szCs w:val="18"/>
                <w:lang w:eastAsia="en-GB"/>
              </w:rPr>
            </w:pPr>
            <w:r w:rsidRPr="008179F9">
              <w:rPr>
                <w:rFonts w:ascii="Arial" w:hAnsi="Arial" w:cs="Arial"/>
                <w:b/>
                <w:bCs/>
                <w:sz w:val="18"/>
                <w:szCs w:val="18"/>
                <w:lang w:eastAsia="en-GB"/>
              </w:rPr>
              <w:t>D</w:t>
            </w:r>
            <w:r>
              <w:rPr>
                <w:rFonts w:ascii="Arial" w:hAnsi="Arial" w:cs="Arial"/>
                <w:b/>
                <w:bCs/>
                <w:sz w:val="18"/>
                <w:szCs w:val="18"/>
                <w:lang w:eastAsia="en-GB"/>
              </w:rPr>
              <w:t xml:space="preserve">ate </w:t>
            </w:r>
            <w:r w:rsidRPr="008179F9">
              <w:rPr>
                <w:rFonts w:ascii="Arial" w:hAnsi="Arial" w:cs="Arial"/>
                <w:b/>
                <w:bCs/>
                <w:sz w:val="18"/>
                <w:szCs w:val="18"/>
                <w:lang w:eastAsia="en-GB"/>
              </w:rPr>
              <w:t>A</w:t>
            </w:r>
            <w:r>
              <w:rPr>
                <w:rFonts w:ascii="Arial" w:hAnsi="Arial" w:cs="Arial"/>
                <w:b/>
                <w:bCs/>
                <w:sz w:val="18"/>
                <w:szCs w:val="18"/>
                <w:lang w:eastAsia="en-GB"/>
              </w:rPr>
              <w:t>pproved</w:t>
            </w:r>
          </w:p>
        </w:tc>
        <w:tc>
          <w:tcPr>
            <w:tcW w:w="2505"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D655A2" w:rsidRPr="008179F9" w:rsidRDefault="00D655A2" w:rsidP="00D655A2">
            <w:pPr>
              <w:pStyle w:val="NormalWeb"/>
              <w:jc w:val="center"/>
              <w:rPr>
                <w:rFonts w:ascii="Arial" w:hAnsi="Arial" w:cs="Arial"/>
                <w:b/>
                <w:bCs/>
                <w:sz w:val="18"/>
                <w:szCs w:val="18"/>
                <w:lang w:eastAsia="en-GB"/>
              </w:rPr>
            </w:pPr>
            <w:r w:rsidRPr="008179F9">
              <w:rPr>
                <w:rFonts w:ascii="Arial" w:hAnsi="Arial" w:cs="Arial"/>
                <w:b/>
                <w:bCs/>
                <w:sz w:val="18"/>
                <w:szCs w:val="18"/>
                <w:lang w:eastAsia="en-GB"/>
              </w:rPr>
              <w:t>D</w:t>
            </w:r>
            <w:r>
              <w:rPr>
                <w:rFonts w:ascii="Arial" w:hAnsi="Arial" w:cs="Arial"/>
                <w:b/>
                <w:bCs/>
                <w:sz w:val="18"/>
                <w:szCs w:val="18"/>
                <w:lang w:eastAsia="en-GB"/>
              </w:rPr>
              <w:t xml:space="preserve">ate </w:t>
            </w:r>
            <w:r w:rsidRPr="008179F9">
              <w:rPr>
                <w:rFonts w:ascii="Arial" w:hAnsi="Arial" w:cs="Arial"/>
                <w:b/>
                <w:bCs/>
                <w:sz w:val="18"/>
                <w:szCs w:val="18"/>
                <w:lang w:eastAsia="en-GB"/>
              </w:rPr>
              <w:t>S</w:t>
            </w:r>
            <w:r>
              <w:rPr>
                <w:rFonts w:ascii="Arial" w:hAnsi="Arial" w:cs="Arial"/>
                <w:b/>
                <w:bCs/>
                <w:sz w:val="18"/>
                <w:szCs w:val="18"/>
                <w:lang w:eastAsia="en-GB"/>
              </w:rPr>
              <w:t>ubmitted to</w:t>
            </w:r>
            <w:r w:rsidRPr="008179F9">
              <w:rPr>
                <w:rFonts w:ascii="Arial" w:hAnsi="Arial" w:cs="Arial"/>
                <w:b/>
                <w:bCs/>
                <w:sz w:val="18"/>
                <w:szCs w:val="18"/>
                <w:lang w:eastAsia="en-GB"/>
              </w:rPr>
              <w:t xml:space="preserve"> NT</w:t>
            </w:r>
            <w:r>
              <w:rPr>
                <w:rFonts w:ascii="Arial" w:hAnsi="Arial" w:cs="Arial"/>
                <w:b/>
                <w:bCs/>
                <w:sz w:val="18"/>
                <w:szCs w:val="18"/>
                <w:lang w:eastAsia="en-GB"/>
              </w:rPr>
              <w:t xml:space="preserve"> per </w:t>
            </w:r>
            <w:r w:rsidRPr="008179F9">
              <w:rPr>
                <w:rFonts w:ascii="Arial" w:hAnsi="Arial" w:cs="Arial"/>
                <w:b/>
                <w:bCs/>
                <w:sz w:val="18"/>
                <w:szCs w:val="18"/>
                <w:lang w:eastAsia="en-GB"/>
              </w:rPr>
              <w:t xml:space="preserve"> R</w:t>
            </w:r>
            <w:r>
              <w:rPr>
                <w:rFonts w:ascii="Arial" w:hAnsi="Arial" w:cs="Arial"/>
                <w:b/>
                <w:bCs/>
                <w:sz w:val="18"/>
                <w:szCs w:val="18"/>
                <w:lang w:eastAsia="en-GB"/>
              </w:rPr>
              <w:t>egister (Hard Copy)</w:t>
            </w:r>
          </w:p>
        </w:tc>
        <w:tc>
          <w:tcPr>
            <w:tcW w:w="2485"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D655A2" w:rsidRPr="008179F9" w:rsidRDefault="00D655A2" w:rsidP="00D655A2">
            <w:pPr>
              <w:pStyle w:val="NormalWeb"/>
              <w:jc w:val="center"/>
              <w:rPr>
                <w:rFonts w:ascii="Arial" w:hAnsi="Arial" w:cs="Arial"/>
                <w:b/>
                <w:bCs/>
                <w:sz w:val="18"/>
                <w:szCs w:val="18"/>
                <w:lang w:eastAsia="en-GB"/>
              </w:rPr>
            </w:pPr>
            <w:r w:rsidRPr="008179F9">
              <w:rPr>
                <w:rFonts w:ascii="Arial" w:hAnsi="Arial" w:cs="Arial"/>
                <w:b/>
                <w:bCs/>
                <w:sz w:val="18"/>
                <w:szCs w:val="18"/>
                <w:lang w:eastAsia="en-GB"/>
              </w:rPr>
              <w:t>D</w:t>
            </w:r>
            <w:r>
              <w:rPr>
                <w:rFonts w:ascii="Arial" w:hAnsi="Arial" w:cs="Arial"/>
                <w:b/>
                <w:bCs/>
                <w:sz w:val="18"/>
                <w:szCs w:val="18"/>
                <w:lang w:eastAsia="en-GB"/>
              </w:rPr>
              <w:t>ate</w:t>
            </w:r>
            <w:r w:rsidRPr="008179F9">
              <w:rPr>
                <w:rFonts w:ascii="Arial" w:hAnsi="Arial" w:cs="Arial"/>
                <w:b/>
                <w:bCs/>
                <w:sz w:val="18"/>
                <w:szCs w:val="18"/>
                <w:lang w:eastAsia="en-GB"/>
              </w:rPr>
              <w:t xml:space="preserve"> S</w:t>
            </w:r>
            <w:r>
              <w:rPr>
                <w:rFonts w:ascii="Arial" w:hAnsi="Arial" w:cs="Arial"/>
                <w:b/>
                <w:bCs/>
                <w:sz w:val="18"/>
                <w:szCs w:val="18"/>
                <w:lang w:eastAsia="en-GB"/>
              </w:rPr>
              <w:t>ubmitted to</w:t>
            </w:r>
            <w:r w:rsidRPr="008179F9">
              <w:rPr>
                <w:rFonts w:ascii="Arial" w:hAnsi="Arial" w:cs="Arial"/>
                <w:b/>
                <w:bCs/>
                <w:sz w:val="18"/>
                <w:szCs w:val="18"/>
                <w:lang w:eastAsia="en-GB"/>
              </w:rPr>
              <w:t xml:space="preserve"> N</w:t>
            </w:r>
            <w:r>
              <w:rPr>
                <w:rFonts w:ascii="Arial" w:hAnsi="Arial" w:cs="Arial"/>
                <w:b/>
                <w:bCs/>
                <w:sz w:val="18"/>
                <w:szCs w:val="18"/>
                <w:lang w:eastAsia="en-GB"/>
              </w:rPr>
              <w:t>T per</w:t>
            </w:r>
            <w:r w:rsidRPr="008179F9">
              <w:rPr>
                <w:rFonts w:ascii="Arial" w:hAnsi="Arial" w:cs="Arial"/>
                <w:b/>
                <w:bCs/>
                <w:sz w:val="18"/>
                <w:szCs w:val="18"/>
                <w:lang w:eastAsia="en-GB"/>
              </w:rPr>
              <w:t xml:space="preserve"> E-M</w:t>
            </w:r>
            <w:r>
              <w:rPr>
                <w:rFonts w:ascii="Arial" w:hAnsi="Arial" w:cs="Arial"/>
                <w:b/>
                <w:bCs/>
                <w:sz w:val="18"/>
                <w:szCs w:val="18"/>
                <w:lang w:eastAsia="en-GB"/>
              </w:rPr>
              <w:t>ail</w:t>
            </w:r>
          </w:p>
        </w:tc>
      </w:tr>
      <w:tr w:rsidR="00D655A2" w:rsidRPr="00594907" w:rsidTr="00D655A2">
        <w:tc>
          <w:tcPr>
            <w:tcW w:w="214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April 2011</w:t>
            </w:r>
          </w:p>
        </w:tc>
        <w:tc>
          <w:tcPr>
            <w:tcW w:w="23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20 May 2011</w:t>
            </w:r>
          </w:p>
        </w:tc>
        <w:tc>
          <w:tcPr>
            <w:tcW w:w="25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27 May 2011</w:t>
            </w:r>
          </w:p>
        </w:tc>
        <w:tc>
          <w:tcPr>
            <w:tcW w:w="248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24 May 2011</w:t>
            </w:r>
          </w:p>
        </w:tc>
      </w:tr>
      <w:tr w:rsidR="00D655A2" w:rsidRPr="00594907" w:rsidTr="00D655A2">
        <w:tc>
          <w:tcPr>
            <w:tcW w:w="214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May 2011</w:t>
            </w:r>
          </w:p>
        </w:tc>
        <w:tc>
          <w:tcPr>
            <w:tcW w:w="23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21 June 2011</w:t>
            </w:r>
          </w:p>
        </w:tc>
        <w:tc>
          <w:tcPr>
            <w:tcW w:w="25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24 June 2011</w:t>
            </w:r>
          </w:p>
        </w:tc>
        <w:tc>
          <w:tcPr>
            <w:tcW w:w="248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15 June 2011</w:t>
            </w:r>
          </w:p>
        </w:tc>
      </w:tr>
      <w:tr w:rsidR="00D655A2" w:rsidRPr="00594907" w:rsidTr="00D655A2">
        <w:tc>
          <w:tcPr>
            <w:tcW w:w="214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June 2011</w:t>
            </w:r>
          </w:p>
        </w:tc>
        <w:tc>
          <w:tcPr>
            <w:tcW w:w="23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20 July 2011</w:t>
            </w:r>
          </w:p>
        </w:tc>
        <w:tc>
          <w:tcPr>
            <w:tcW w:w="25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20 July 2011</w:t>
            </w:r>
          </w:p>
        </w:tc>
        <w:tc>
          <w:tcPr>
            <w:tcW w:w="248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15 July 2011</w:t>
            </w:r>
          </w:p>
        </w:tc>
      </w:tr>
      <w:tr w:rsidR="00D655A2" w:rsidRPr="00594907" w:rsidTr="00D655A2">
        <w:tc>
          <w:tcPr>
            <w:tcW w:w="214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July 2011</w:t>
            </w:r>
          </w:p>
        </w:tc>
        <w:tc>
          <w:tcPr>
            <w:tcW w:w="23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17 August 2011</w:t>
            </w:r>
          </w:p>
        </w:tc>
        <w:tc>
          <w:tcPr>
            <w:tcW w:w="25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Not signed by NT</w:t>
            </w:r>
          </w:p>
        </w:tc>
        <w:tc>
          <w:tcPr>
            <w:tcW w:w="248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15 August 2011</w:t>
            </w:r>
          </w:p>
        </w:tc>
      </w:tr>
      <w:tr w:rsidR="00D655A2" w:rsidRPr="00594907" w:rsidTr="00D655A2">
        <w:tc>
          <w:tcPr>
            <w:tcW w:w="214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August 2011</w:t>
            </w:r>
          </w:p>
        </w:tc>
        <w:tc>
          <w:tcPr>
            <w:tcW w:w="23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20 September 2011</w:t>
            </w:r>
          </w:p>
        </w:tc>
        <w:tc>
          <w:tcPr>
            <w:tcW w:w="25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27 September 2011</w:t>
            </w:r>
          </w:p>
        </w:tc>
        <w:tc>
          <w:tcPr>
            <w:tcW w:w="248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16 September 2011</w:t>
            </w:r>
          </w:p>
        </w:tc>
      </w:tr>
      <w:tr w:rsidR="00D655A2" w:rsidRPr="00594907" w:rsidTr="00D655A2">
        <w:tc>
          <w:tcPr>
            <w:tcW w:w="214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September 2011</w:t>
            </w:r>
          </w:p>
        </w:tc>
        <w:tc>
          <w:tcPr>
            <w:tcW w:w="23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17 October 2011</w:t>
            </w:r>
          </w:p>
        </w:tc>
        <w:tc>
          <w:tcPr>
            <w:tcW w:w="25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27 October 2011</w:t>
            </w:r>
          </w:p>
        </w:tc>
        <w:tc>
          <w:tcPr>
            <w:tcW w:w="248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655A2" w:rsidRPr="008179F9" w:rsidRDefault="00D655A2" w:rsidP="00D655A2">
            <w:pPr>
              <w:pStyle w:val="NormalWeb"/>
              <w:rPr>
                <w:rFonts w:ascii="Arial" w:hAnsi="Arial" w:cs="Arial"/>
                <w:sz w:val="18"/>
                <w:szCs w:val="18"/>
                <w:lang w:eastAsia="en-GB"/>
              </w:rPr>
            </w:pPr>
            <w:r w:rsidRPr="008179F9">
              <w:rPr>
                <w:rFonts w:ascii="Arial" w:hAnsi="Arial" w:cs="Arial"/>
                <w:sz w:val="18"/>
                <w:szCs w:val="18"/>
                <w:lang w:eastAsia="en-GB"/>
              </w:rPr>
              <w:t>17 October 2011</w:t>
            </w:r>
          </w:p>
        </w:tc>
      </w:tr>
    </w:tbl>
    <w:p w:rsidR="00D655A2" w:rsidRPr="00594907" w:rsidRDefault="00D655A2" w:rsidP="00D655A2">
      <w:pPr>
        <w:pStyle w:val="NormalWeb"/>
        <w:rPr>
          <w:rFonts w:ascii="Arial" w:hAnsi="Arial" w:cs="Arial"/>
          <w:i/>
          <w:iCs/>
          <w:sz w:val="22"/>
          <w:szCs w:val="22"/>
          <w:lang w:eastAsia="en-GB"/>
        </w:rPr>
      </w:pPr>
    </w:p>
    <w:p w:rsidR="00D655A2" w:rsidRDefault="00D655A2" w:rsidP="00D655A2">
      <w:pPr>
        <w:rPr>
          <w:rFonts w:cs="Arial"/>
          <w:szCs w:val="22"/>
        </w:rPr>
      </w:pPr>
      <w:r>
        <w:rPr>
          <w:rFonts w:cs="Arial"/>
          <w:szCs w:val="22"/>
        </w:rPr>
        <w:br w:type="page"/>
      </w:r>
    </w:p>
    <w:p w:rsidR="003F6E54" w:rsidRPr="00E015D3" w:rsidRDefault="003F6E54" w:rsidP="00B128D5">
      <w:pPr>
        <w:pStyle w:val="ListParagraph"/>
        <w:numPr>
          <w:ilvl w:val="0"/>
          <w:numId w:val="184"/>
        </w:numPr>
        <w:rPr>
          <w:b/>
          <w:bCs/>
          <w:szCs w:val="22"/>
        </w:rPr>
      </w:pPr>
      <w:r w:rsidRPr="00270AC9">
        <w:rPr>
          <w:b/>
        </w:rPr>
        <w:t>Annual financ</w:t>
      </w:r>
      <w:r>
        <w:rPr>
          <w:b/>
        </w:rPr>
        <w:t xml:space="preserve">ial statements: </w:t>
      </w:r>
      <w:r w:rsidRPr="00E015D3">
        <w:rPr>
          <w:b/>
          <w:bCs/>
          <w:szCs w:val="22"/>
        </w:rPr>
        <w:t>Difference between Excel annual financial statement and Word annual financial statement</w:t>
      </w:r>
      <w:r>
        <w:rPr>
          <w:b/>
          <w:bCs/>
          <w:szCs w:val="22"/>
        </w:rPr>
        <w:t xml:space="preserve"> </w:t>
      </w:r>
      <w:r w:rsidRPr="00095998">
        <w:rPr>
          <w:b/>
          <w:bCs/>
          <w:color w:val="FF0000"/>
          <w:szCs w:val="22"/>
        </w:rPr>
        <w:t>ex</w:t>
      </w:r>
      <w:r>
        <w:rPr>
          <w:b/>
          <w:bCs/>
          <w:color w:val="FF0000"/>
          <w:szCs w:val="22"/>
        </w:rPr>
        <w:t xml:space="preserve"> </w:t>
      </w:r>
      <w:r w:rsidRPr="00095998">
        <w:rPr>
          <w:b/>
          <w:bCs/>
          <w:color w:val="FF0000"/>
          <w:szCs w:val="22"/>
        </w:rPr>
        <w:t>7</w:t>
      </w:r>
      <w:r>
        <w:rPr>
          <w:b/>
          <w:bCs/>
          <w:color w:val="FF0000"/>
          <w:szCs w:val="22"/>
        </w:rPr>
        <w:t>8</w:t>
      </w:r>
    </w:p>
    <w:p w:rsidR="003F6E54" w:rsidRDefault="003F6E54" w:rsidP="003F6E54">
      <w:pPr>
        <w:spacing w:after="120"/>
        <w:jc w:val="both"/>
        <w:rPr>
          <w:b/>
          <w:bCs/>
          <w:szCs w:val="22"/>
        </w:rPr>
      </w:pPr>
    </w:p>
    <w:p w:rsidR="003F6E54" w:rsidRPr="00A325B6" w:rsidRDefault="003F6E54" w:rsidP="003F6E54">
      <w:pPr>
        <w:spacing w:after="120"/>
        <w:jc w:val="both"/>
        <w:rPr>
          <w:b/>
          <w:bCs/>
          <w:szCs w:val="22"/>
        </w:rPr>
      </w:pPr>
      <w:r w:rsidRPr="00A325B6">
        <w:rPr>
          <w:b/>
          <w:bCs/>
          <w:szCs w:val="22"/>
        </w:rPr>
        <w:t>Audit Finding</w:t>
      </w:r>
    </w:p>
    <w:p w:rsidR="003F6E54" w:rsidRDefault="003F6E54" w:rsidP="003F6E54">
      <w:pPr>
        <w:autoSpaceDE w:val="0"/>
        <w:autoSpaceDN w:val="0"/>
        <w:adjustRightInd w:val="0"/>
        <w:rPr>
          <w:szCs w:val="22"/>
        </w:rPr>
      </w:pPr>
      <w:r>
        <w:rPr>
          <w:szCs w:val="22"/>
        </w:rPr>
        <w:t>Laws, rules and legislation:</w:t>
      </w:r>
    </w:p>
    <w:p w:rsidR="003F6E54" w:rsidRDefault="003F6E54" w:rsidP="003F6E54">
      <w:pPr>
        <w:autoSpaceDE w:val="0"/>
        <w:autoSpaceDN w:val="0"/>
        <w:adjustRightInd w:val="0"/>
        <w:rPr>
          <w:szCs w:val="22"/>
        </w:rPr>
      </w:pPr>
    </w:p>
    <w:p w:rsidR="003F6E54" w:rsidRDefault="003F6E54" w:rsidP="003F6E54">
      <w:pPr>
        <w:tabs>
          <w:tab w:val="left" w:pos="360"/>
        </w:tabs>
        <w:autoSpaceDE w:val="0"/>
        <w:autoSpaceDN w:val="0"/>
        <w:adjustRightInd w:val="0"/>
        <w:rPr>
          <w:szCs w:val="22"/>
        </w:rPr>
      </w:pPr>
      <w:r>
        <w:rPr>
          <w:szCs w:val="22"/>
        </w:rPr>
        <w:t>a)</w:t>
      </w:r>
      <w:r>
        <w:rPr>
          <w:szCs w:val="22"/>
        </w:rPr>
        <w:tab/>
        <w:t>PFMA paragraph 40(3) (a) states:</w:t>
      </w:r>
    </w:p>
    <w:p w:rsidR="003F6E54" w:rsidRDefault="003F6E54" w:rsidP="003F6E54">
      <w:pPr>
        <w:tabs>
          <w:tab w:val="left" w:pos="540"/>
        </w:tabs>
        <w:autoSpaceDE w:val="0"/>
        <w:autoSpaceDN w:val="0"/>
        <w:adjustRightInd w:val="0"/>
        <w:rPr>
          <w:szCs w:val="22"/>
        </w:rPr>
      </w:pPr>
      <w:r>
        <w:rPr>
          <w:szCs w:val="22"/>
        </w:rPr>
        <w:tab/>
      </w:r>
    </w:p>
    <w:p w:rsidR="003F6E54" w:rsidRPr="00791E8B" w:rsidRDefault="003F6E54" w:rsidP="00F17678">
      <w:pPr>
        <w:tabs>
          <w:tab w:val="left" w:pos="540"/>
        </w:tabs>
        <w:autoSpaceDE w:val="0"/>
        <w:autoSpaceDN w:val="0"/>
        <w:adjustRightInd w:val="0"/>
        <w:ind w:left="720"/>
        <w:jc w:val="both"/>
        <w:rPr>
          <w:i/>
          <w:iCs/>
          <w:szCs w:val="22"/>
        </w:rPr>
      </w:pPr>
      <w:r w:rsidRPr="00791E8B">
        <w:rPr>
          <w:i/>
          <w:iCs/>
          <w:szCs w:val="22"/>
        </w:rPr>
        <w:t xml:space="preserve">“The </w:t>
      </w:r>
      <w:r>
        <w:rPr>
          <w:i/>
          <w:iCs/>
          <w:szCs w:val="22"/>
        </w:rPr>
        <w:t xml:space="preserve">annual report and audited financial statements referred to in subsection (1) (d) must </w:t>
      </w:r>
      <w:r w:rsidRPr="00791E8B">
        <w:rPr>
          <w:i/>
          <w:iCs/>
          <w:szCs w:val="22"/>
        </w:rPr>
        <w:t>-</w:t>
      </w:r>
    </w:p>
    <w:p w:rsidR="003F6E54" w:rsidRDefault="003F6E54" w:rsidP="00F17678">
      <w:pPr>
        <w:tabs>
          <w:tab w:val="left" w:pos="540"/>
        </w:tabs>
        <w:autoSpaceDE w:val="0"/>
        <w:autoSpaceDN w:val="0"/>
        <w:adjustRightInd w:val="0"/>
        <w:ind w:left="720"/>
        <w:jc w:val="both"/>
        <w:rPr>
          <w:i/>
          <w:iCs/>
          <w:szCs w:val="22"/>
        </w:rPr>
      </w:pPr>
      <w:r w:rsidRPr="00791E8B">
        <w:rPr>
          <w:i/>
          <w:iCs/>
          <w:szCs w:val="22"/>
        </w:rPr>
        <w:t>(</w:t>
      </w:r>
      <w:r>
        <w:rPr>
          <w:i/>
          <w:iCs/>
          <w:szCs w:val="22"/>
        </w:rPr>
        <w:t>a</w:t>
      </w:r>
      <w:r w:rsidRPr="00791E8B">
        <w:rPr>
          <w:i/>
          <w:iCs/>
          <w:szCs w:val="22"/>
        </w:rPr>
        <w:t>)</w:t>
      </w:r>
      <w:r>
        <w:rPr>
          <w:i/>
          <w:iCs/>
          <w:szCs w:val="22"/>
        </w:rPr>
        <w:t xml:space="preserve"> fairly present the state of affairs of the department, trading entity or constitutional </w:t>
      </w:r>
      <w:r>
        <w:rPr>
          <w:i/>
          <w:iCs/>
          <w:szCs w:val="22"/>
        </w:rPr>
        <w:br/>
        <w:t>institution, its business, its financial results, its performance against predetermined        objectives and its financial position as at the end of the financial year concerned;</w:t>
      </w:r>
    </w:p>
    <w:p w:rsidR="003F6E54" w:rsidRDefault="003F6E54" w:rsidP="003F6E54">
      <w:pPr>
        <w:tabs>
          <w:tab w:val="left" w:pos="540"/>
        </w:tabs>
        <w:autoSpaceDE w:val="0"/>
        <w:autoSpaceDN w:val="0"/>
        <w:adjustRightInd w:val="0"/>
        <w:jc w:val="both"/>
        <w:rPr>
          <w:i/>
          <w:iCs/>
          <w:szCs w:val="22"/>
        </w:rPr>
      </w:pPr>
    </w:p>
    <w:p w:rsidR="003F6E54" w:rsidRPr="003D7D29" w:rsidRDefault="003F6E54" w:rsidP="003F6E54">
      <w:pPr>
        <w:tabs>
          <w:tab w:val="left" w:pos="540"/>
        </w:tabs>
        <w:autoSpaceDE w:val="0"/>
        <w:autoSpaceDN w:val="0"/>
        <w:adjustRightInd w:val="0"/>
        <w:jc w:val="both"/>
        <w:rPr>
          <w:iCs/>
          <w:szCs w:val="22"/>
        </w:rPr>
      </w:pPr>
      <w:r>
        <w:rPr>
          <w:iCs/>
          <w:szCs w:val="22"/>
        </w:rPr>
        <w:t>b)</w:t>
      </w:r>
      <w:r>
        <w:rPr>
          <w:iCs/>
          <w:szCs w:val="22"/>
        </w:rPr>
        <w:tab/>
      </w:r>
      <w:r w:rsidRPr="003D7D29">
        <w:rPr>
          <w:iCs/>
          <w:szCs w:val="22"/>
        </w:rPr>
        <w:t>Directive: Financial statements working files framework paragraph 9.1</w:t>
      </w:r>
    </w:p>
    <w:p w:rsidR="003F6E54" w:rsidRDefault="003F6E54" w:rsidP="003F6E54">
      <w:pPr>
        <w:pStyle w:val="ListParagraph"/>
        <w:tabs>
          <w:tab w:val="left" w:pos="540"/>
        </w:tabs>
        <w:autoSpaceDE w:val="0"/>
        <w:autoSpaceDN w:val="0"/>
        <w:adjustRightInd w:val="0"/>
        <w:ind w:left="360"/>
        <w:jc w:val="both"/>
        <w:rPr>
          <w:iCs/>
          <w:szCs w:val="22"/>
        </w:rPr>
      </w:pPr>
    </w:p>
    <w:p w:rsidR="003F6E54" w:rsidRPr="002463D8" w:rsidRDefault="003F6E54" w:rsidP="003F6E54">
      <w:pPr>
        <w:pStyle w:val="ListParagraph"/>
        <w:tabs>
          <w:tab w:val="left" w:pos="540"/>
        </w:tabs>
        <w:autoSpaceDE w:val="0"/>
        <w:autoSpaceDN w:val="0"/>
        <w:adjustRightInd w:val="0"/>
        <w:ind w:left="360"/>
        <w:jc w:val="both"/>
        <w:rPr>
          <w:i/>
          <w:iCs/>
          <w:szCs w:val="22"/>
        </w:rPr>
      </w:pPr>
      <w:r>
        <w:rPr>
          <w:iCs/>
          <w:szCs w:val="22"/>
        </w:rPr>
        <w:t>“</w:t>
      </w:r>
      <w:r>
        <w:rPr>
          <w:i/>
          <w:iCs/>
          <w:szCs w:val="22"/>
        </w:rPr>
        <w:t>The financial statements are compiled by the Deputy Director Financial Reporting and checked by the Director Financial Accounting. The Directorate Incorporate and compliance will be responsible for reviewing the financial statements and submitting to the CFO for the final review.”</w:t>
      </w:r>
    </w:p>
    <w:p w:rsidR="003F6E54" w:rsidRPr="002463D8" w:rsidRDefault="003F6E54" w:rsidP="003F6E54">
      <w:pPr>
        <w:pStyle w:val="ListParagraph"/>
        <w:tabs>
          <w:tab w:val="left" w:pos="540"/>
        </w:tabs>
        <w:autoSpaceDE w:val="0"/>
        <w:autoSpaceDN w:val="0"/>
        <w:adjustRightInd w:val="0"/>
        <w:ind w:left="360"/>
        <w:jc w:val="both"/>
        <w:rPr>
          <w:iCs/>
          <w:szCs w:val="22"/>
        </w:rPr>
      </w:pPr>
    </w:p>
    <w:p w:rsidR="003F6E54" w:rsidRDefault="003F6E54" w:rsidP="003F6E54">
      <w:pPr>
        <w:rPr>
          <w:szCs w:val="22"/>
        </w:rPr>
      </w:pPr>
      <w:r>
        <w:rPr>
          <w:szCs w:val="22"/>
        </w:rPr>
        <w:t>The following d</w:t>
      </w:r>
      <w:r w:rsidRPr="00EF521A">
        <w:rPr>
          <w:szCs w:val="22"/>
        </w:rPr>
        <w:t>eviations</w:t>
      </w:r>
      <w:r>
        <w:rPr>
          <w:szCs w:val="22"/>
        </w:rPr>
        <w:t xml:space="preserve"> between the Excel template and the Word financial statements submitted were</w:t>
      </w:r>
      <w:r w:rsidRPr="00EF521A">
        <w:rPr>
          <w:szCs w:val="22"/>
        </w:rPr>
        <w:t xml:space="preserve"> noted:</w:t>
      </w:r>
    </w:p>
    <w:p w:rsidR="003F6E54" w:rsidRDefault="003F6E54" w:rsidP="003F6E54">
      <w:pPr>
        <w:tabs>
          <w:tab w:val="left" w:pos="540"/>
        </w:tabs>
        <w:autoSpaceDE w:val="0"/>
        <w:autoSpaceDN w:val="0"/>
        <w:adjustRightInd w:val="0"/>
        <w:jc w:val="both"/>
        <w:rPr>
          <w:i/>
          <w:iCs/>
          <w:szCs w:val="22"/>
        </w:rPr>
      </w:pPr>
    </w:p>
    <w:p w:rsidR="003F6E54" w:rsidRPr="003D7D29" w:rsidRDefault="003F6E54" w:rsidP="003F6E54">
      <w:pPr>
        <w:autoSpaceDE w:val="0"/>
        <w:autoSpaceDN w:val="0"/>
        <w:adjustRightInd w:val="0"/>
        <w:ind w:left="720" w:hanging="720"/>
        <w:rPr>
          <w:szCs w:val="22"/>
        </w:rPr>
      </w:pPr>
      <w:r>
        <w:rPr>
          <w:szCs w:val="22"/>
        </w:rPr>
        <w:t>a)</w:t>
      </w:r>
      <w:r>
        <w:rPr>
          <w:szCs w:val="22"/>
        </w:rPr>
        <w:tab/>
      </w:r>
      <w:r w:rsidRPr="003D7D29">
        <w:rPr>
          <w:szCs w:val="22"/>
        </w:rPr>
        <w:t>Contingent liabilities and contingent assets – disclosure note 29.1 per Excel template and disclosure note 19.1 per the Word financial statements:</w:t>
      </w:r>
    </w:p>
    <w:p w:rsidR="003F6E54" w:rsidRDefault="003F6E54" w:rsidP="003F6E54">
      <w:pPr>
        <w:pStyle w:val="ListParagraph"/>
        <w:autoSpaceDE w:val="0"/>
        <w:autoSpaceDN w:val="0"/>
        <w:adjustRightInd w:val="0"/>
        <w:rPr>
          <w:szCs w:val="22"/>
        </w:rPr>
      </w:pPr>
    </w:p>
    <w:tbl>
      <w:tblPr>
        <w:tblW w:w="8069" w:type="dxa"/>
        <w:tblInd w:w="828" w:type="dxa"/>
        <w:tblLook w:val="04A0"/>
      </w:tblPr>
      <w:tblGrid>
        <w:gridCol w:w="3533"/>
        <w:gridCol w:w="1559"/>
        <w:gridCol w:w="1559"/>
        <w:gridCol w:w="1418"/>
      </w:tblGrid>
      <w:tr w:rsidR="003F6E54" w:rsidRPr="00185465" w:rsidTr="002668F1">
        <w:trPr>
          <w:trHeight w:val="300"/>
        </w:trPr>
        <w:tc>
          <w:tcPr>
            <w:tcW w:w="35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center"/>
              <w:rPr>
                <w:b/>
                <w:bCs/>
                <w:color w:val="000000"/>
                <w:sz w:val="18"/>
                <w:szCs w:val="18"/>
              </w:rPr>
            </w:pPr>
            <w:r w:rsidRPr="008248EC">
              <w:rPr>
                <w:b/>
                <w:bCs/>
                <w:color w:val="000000"/>
                <w:sz w:val="18"/>
                <w:szCs w:val="18"/>
              </w:rPr>
              <w:t>Description</w:t>
            </w:r>
          </w:p>
        </w:tc>
        <w:tc>
          <w:tcPr>
            <w:tcW w:w="155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rPr>
                <w:b/>
                <w:bCs/>
                <w:color w:val="000000"/>
                <w:sz w:val="18"/>
                <w:szCs w:val="18"/>
              </w:rPr>
            </w:pPr>
            <w:r w:rsidRPr="008248EC">
              <w:rPr>
                <w:b/>
                <w:bCs/>
                <w:color w:val="000000"/>
                <w:sz w:val="18"/>
                <w:szCs w:val="18"/>
              </w:rPr>
              <w:t>Excel</w:t>
            </w:r>
          </w:p>
        </w:tc>
        <w:tc>
          <w:tcPr>
            <w:tcW w:w="155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rPr>
                <w:b/>
                <w:bCs/>
                <w:color w:val="000000"/>
                <w:sz w:val="18"/>
                <w:szCs w:val="18"/>
              </w:rPr>
            </w:pPr>
            <w:r w:rsidRPr="008248EC">
              <w:rPr>
                <w:b/>
                <w:bCs/>
                <w:color w:val="000000"/>
                <w:sz w:val="18"/>
                <w:szCs w:val="18"/>
              </w:rPr>
              <w:t>Word</w:t>
            </w:r>
          </w:p>
        </w:tc>
        <w:tc>
          <w:tcPr>
            <w:tcW w:w="1418"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rPr>
                <w:b/>
                <w:bCs/>
                <w:color w:val="000000"/>
                <w:sz w:val="18"/>
                <w:szCs w:val="18"/>
              </w:rPr>
            </w:pPr>
            <w:r w:rsidRPr="008248EC">
              <w:rPr>
                <w:b/>
                <w:bCs/>
                <w:color w:val="000000"/>
                <w:sz w:val="18"/>
                <w:szCs w:val="18"/>
              </w:rPr>
              <w:t>Difference</w:t>
            </w:r>
          </w:p>
        </w:tc>
      </w:tr>
      <w:tr w:rsidR="003F6E54" w:rsidRPr="00185465" w:rsidTr="002668F1">
        <w:trPr>
          <w:trHeight w:val="300"/>
        </w:trPr>
        <w:tc>
          <w:tcPr>
            <w:tcW w:w="35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3F6E54" w:rsidRPr="008248EC" w:rsidRDefault="003F6E54" w:rsidP="00D655A2">
            <w:pPr>
              <w:rPr>
                <w:b/>
                <w:bCs/>
                <w:color w:val="000000"/>
                <w:sz w:val="18"/>
                <w:szCs w:val="18"/>
              </w:rPr>
            </w:pPr>
          </w:p>
        </w:tc>
        <w:tc>
          <w:tcPr>
            <w:tcW w:w="4536" w:type="dxa"/>
            <w:gridSpan w:val="3"/>
            <w:tcBorders>
              <w:top w:val="single" w:sz="4" w:space="0" w:color="auto"/>
              <w:left w:val="nil"/>
              <w:bottom w:val="single" w:sz="4" w:space="0" w:color="auto"/>
              <w:right w:val="single" w:sz="4" w:space="0" w:color="000000"/>
            </w:tcBorders>
            <w:shd w:val="clear" w:color="auto" w:fill="BFBFBF" w:themeFill="background1" w:themeFillShade="BF"/>
            <w:noWrap/>
            <w:vAlign w:val="bottom"/>
            <w:hideMark/>
          </w:tcPr>
          <w:p w:rsidR="003F6E54" w:rsidRPr="008248EC" w:rsidRDefault="003F6E54" w:rsidP="00D655A2">
            <w:pPr>
              <w:jc w:val="center"/>
              <w:rPr>
                <w:b/>
                <w:bCs/>
                <w:sz w:val="18"/>
                <w:szCs w:val="18"/>
              </w:rPr>
            </w:pPr>
            <w:r w:rsidRPr="008248EC">
              <w:rPr>
                <w:b/>
                <w:bCs/>
                <w:sz w:val="18"/>
                <w:szCs w:val="18"/>
              </w:rPr>
              <w:t>2011/2012 </w:t>
            </w:r>
          </w:p>
        </w:tc>
      </w:tr>
      <w:tr w:rsidR="003F6E54" w:rsidRPr="00185465" w:rsidTr="002668F1">
        <w:trPr>
          <w:trHeight w:val="300"/>
        </w:trPr>
        <w:tc>
          <w:tcPr>
            <w:tcW w:w="35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3F6E54" w:rsidRPr="008248EC" w:rsidRDefault="003F6E54" w:rsidP="00D655A2">
            <w:pPr>
              <w:rPr>
                <w:b/>
                <w:bCs/>
                <w:color w:val="000000"/>
                <w:sz w:val="18"/>
                <w:szCs w:val="18"/>
              </w:rPr>
            </w:pPr>
          </w:p>
        </w:tc>
        <w:tc>
          <w:tcPr>
            <w:tcW w:w="1559"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center"/>
              <w:rPr>
                <w:b/>
                <w:bCs/>
                <w:sz w:val="18"/>
                <w:szCs w:val="18"/>
              </w:rPr>
            </w:pPr>
            <w:r w:rsidRPr="008248EC">
              <w:rPr>
                <w:b/>
                <w:bCs/>
                <w:sz w:val="18"/>
                <w:szCs w:val="18"/>
              </w:rPr>
              <w:t xml:space="preserve"> R'000 </w:t>
            </w:r>
          </w:p>
        </w:tc>
        <w:tc>
          <w:tcPr>
            <w:tcW w:w="1559"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center"/>
              <w:rPr>
                <w:b/>
                <w:bCs/>
                <w:sz w:val="18"/>
                <w:szCs w:val="18"/>
              </w:rPr>
            </w:pPr>
            <w:r w:rsidRPr="008248EC">
              <w:rPr>
                <w:b/>
                <w:bCs/>
                <w:sz w:val="18"/>
                <w:szCs w:val="18"/>
              </w:rPr>
              <w:t xml:space="preserve"> R'000 </w:t>
            </w:r>
          </w:p>
        </w:tc>
        <w:tc>
          <w:tcPr>
            <w:tcW w:w="1418"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center"/>
              <w:rPr>
                <w:b/>
                <w:bCs/>
                <w:sz w:val="18"/>
                <w:szCs w:val="18"/>
              </w:rPr>
            </w:pPr>
            <w:r w:rsidRPr="008248EC">
              <w:rPr>
                <w:b/>
                <w:bCs/>
                <w:sz w:val="18"/>
                <w:szCs w:val="18"/>
              </w:rPr>
              <w:t xml:space="preserve"> R'000 </w:t>
            </w:r>
          </w:p>
        </w:tc>
      </w:tr>
      <w:tr w:rsidR="003F6E54" w:rsidRPr="00185465" w:rsidTr="002668F1">
        <w:trPr>
          <w:trHeight w:val="300"/>
        </w:trPr>
        <w:tc>
          <w:tcPr>
            <w:tcW w:w="3533" w:type="dxa"/>
            <w:tcBorders>
              <w:top w:val="nil"/>
              <w:left w:val="single" w:sz="4" w:space="0" w:color="auto"/>
              <w:bottom w:val="single" w:sz="4" w:space="0" w:color="auto"/>
              <w:right w:val="single" w:sz="4" w:space="0" w:color="auto"/>
            </w:tcBorders>
            <w:shd w:val="clear" w:color="auto" w:fill="auto"/>
            <w:noWrap/>
            <w:vAlign w:val="bottom"/>
            <w:hideMark/>
          </w:tcPr>
          <w:p w:rsidR="003F6E54" w:rsidRPr="008248EC" w:rsidRDefault="003F6E54" w:rsidP="00D655A2">
            <w:pPr>
              <w:rPr>
                <w:color w:val="000000"/>
                <w:sz w:val="18"/>
                <w:szCs w:val="18"/>
              </w:rPr>
            </w:pPr>
            <w:r w:rsidRPr="008248EC">
              <w:rPr>
                <w:color w:val="000000"/>
                <w:sz w:val="18"/>
                <w:szCs w:val="18"/>
              </w:rPr>
              <w:t>Other departments (interdepartmental unconfirmed balances)</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tabs>
                <w:tab w:val="center" w:pos="4320"/>
                <w:tab w:val="right" w:pos="8640"/>
              </w:tabs>
              <w:rPr>
                <w:color w:val="000000"/>
                <w:sz w:val="18"/>
                <w:szCs w:val="18"/>
              </w:rPr>
            </w:pPr>
            <w:r w:rsidRPr="008248EC">
              <w:rPr>
                <w:color w:val="000000"/>
                <w:sz w:val="18"/>
                <w:szCs w:val="18"/>
              </w:rPr>
              <w:t xml:space="preserve">         25 123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tabs>
                <w:tab w:val="center" w:pos="4320"/>
                <w:tab w:val="right" w:pos="8640"/>
              </w:tabs>
              <w:rPr>
                <w:color w:val="000000"/>
                <w:sz w:val="18"/>
                <w:szCs w:val="18"/>
              </w:rPr>
            </w:pPr>
            <w:r w:rsidRPr="008248EC">
              <w:rPr>
                <w:color w:val="000000"/>
                <w:sz w:val="18"/>
                <w:szCs w:val="18"/>
              </w:rPr>
              <w:t xml:space="preserve">               23 131 </w:t>
            </w:r>
          </w:p>
        </w:tc>
        <w:tc>
          <w:tcPr>
            <w:tcW w:w="1418"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tabs>
                <w:tab w:val="center" w:pos="4320"/>
                <w:tab w:val="right" w:pos="8640"/>
              </w:tabs>
              <w:rPr>
                <w:color w:val="000000"/>
                <w:sz w:val="18"/>
                <w:szCs w:val="18"/>
              </w:rPr>
            </w:pPr>
            <w:r w:rsidRPr="008248EC">
              <w:rPr>
                <w:color w:val="000000"/>
                <w:sz w:val="18"/>
                <w:szCs w:val="18"/>
              </w:rPr>
              <w:t xml:space="preserve">             1 992 </w:t>
            </w:r>
          </w:p>
        </w:tc>
      </w:tr>
      <w:tr w:rsidR="003F6E54" w:rsidRPr="00185465" w:rsidTr="002668F1">
        <w:trPr>
          <w:trHeight w:val="256"/>
        </w:trPr>
        <w:tc>
          <w:tcPr>
            <w:tcW w:w="3533" w:type="dxa"/>
            <w:tcBorders>
              <w:top w:val="nil"/>
              <w:left w:val="single" w:sz="4" w:space="0" w:color="auto"/>
              <w:bottom w:val="single" w:sz="4" w:space="0" w:color="auto"/>
              <w:right w:val="single" w:sz="4" w:space="0" w:color="auto"/>
            </w:tcBorders>
            <w:shd w:val="clear" w:color="auto" w:fill="auto"/>
            <w:noWrap/>
            <w:vAlign w:val="bottom"/>
            <w:hideMark/>
          </w:tcPr>
          <w:p w:rsidR="003F6E54" w:rsidRPr="008248EC" w:rsidRDefault="003F6E54" w:rsidP="00D655A2">
            <w:pPr>
              <w:rPr>
                <w:color w:val="000000"/>
                <w:sz w:val="18"/>
                <w:szCs w:val="18"/>
              </w:rPr>
            </w:pPr>
            <w:r w:rsidRPr="008248EC">
              <w:rPr>
                <w:color w:val="000000"/>
                <w:sz w:val="18"/>
                <w:szCs w:val="18"/>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rPr>
                <w:color w:val="000000"/>
                <w:sz w:val="18"/>
                <w:szCs w:val="18"/>
              </w:rPr>
            </w:pPr>
            <w:r w:rsidRPr="008248EC">
              <w:rPr>
                <w:color w:val="000000"/>
                <w:sz w:val="18"/>
                <w:szCs w:val="18"/>
              </w:rPr>
              <w:t xml:space="preserve">         43 497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rPr>
                <w:color w:val="000000"/>
                <w:sz w:val="18"/>
                <w:szCs w:val="18"/>
              </w:rPr>
            </w:pPr>
            <w:r w:rsidRPr="008248EC">
              <w:rPr>
                <w:color w:val="000000"/>
                <w:sz w:val="18"/>
                <w:szCs w:val="18"/>
              </w:rPr>
              <w:t xml:space="preserve">               42 311 </w:t>
            </w:r>
          </w:p>
        </w:tc>
        <w:tc>
          <w:tcPr>
            <w:tcW w:w="1418"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rPr>
                <w:color w:val="000000"/>
                <w:sz w:val="18"/>
                <w:szCs w:val="18"/>
              </w:rPr>
            </w:pPr>
            <w:r w:rsidRPr="008248EC">
              <w:rPr>
                <w:color w:val="000000"/>
                <w:sz w:val="18"/>
                <w:szCs w:val="18"/>
              </w:rPr>
              <w:t xml:space="preserve">             1 186 </w:t>
            </w:r>
          </w:p>
        </w:tc>
      </w:tr>
    </w:tbl>
    <w:p w:rsidR="003F6E54" w:rsidRDefault="003F6E54" w:rsidP="003F6E54">
      <w:pPr>
        <w:pStyle w:val="ListParagraph"/>
        <w:autoSpaceDE w:val="0"/>
        <w:autoSpaceDN w:val="0"/>
        <w:adjustRightInd w:val="0"/>
        <w:rPr>
          <w:szCs w:val="22"/>
        </w:rPr>
      </w:pPr>
    </w:p>
    <w:p w:rsidR="003F6E54" w:rsidRPr="003D7D29" w:rsidRDefault="003F6E54" w:rsidP="003F6E54">
      <w:pPr>
        <w:autoSpaceDE w:val="0"/>
        <w:autoSpaceDN w:val="0"/>
        <w:adjustRightInd w:val="0"/>
        <w:ind w:left="720" w:hanging="720"/>
        <w:rPr>
          <w:bCs/>
          <w:szCs w:val="22"/>
        </w:rPr>
      </w:pPr>
      <w:r>
        <w:rPr>
          <w:bCs/>
          <w:szCs w:val="22"/>
        </w:rPr>
        <w:t>b)</w:t>
      </w:r>
      <w:r>
        <w:rPr>
          <w:bCs/>
          <w:szCs w:val="22"/>
        </w:rPr>
        <w:tab/>
      </w:r>
      <w:r w:rsidRPr="003D7D29">
        <w:rPr>
          <w:bCs/>
          <w:szCs w:val="22"/>
        </w:rPr>
        <w:t>Receivables for department revenue written off – disclosure note 34.2 per the Excel template and disclosure note 24.2 per the Word financial statements</w:t>
      </w:r>
    </w:p>
    <w:p w:rsidR="003F6E54" w:rsidRDefault="003F6E54" w:rsidP="003F6E54">
      <w:pPr>
        <w:pStyle w:val="ListParagraph"/>
        <w:autoSpaceDE w:val="0"/>
        <w:autoSpaceDN w:val="0"/>
        <w:adjustRightInd w:val="0"/>
        <w:rPr>
          <w:bCs/>
          <w:szCs w:val="22"/>
        </w:rPr>
      </w:pPr>
    </w:p>
    <w:tbl>
      <w:tblPr>
        <w:tblW w:w="8069" w:type="dxa"/>
        <w:tblInd w:w="828" w:type="dxa"/>
        <w:tblLook w:val="04A0"/>
      </w:tblPr>
      <w:tblGrid>
        <w:gridCol w:w="2822"/>
        <w:gridCol w:w="1136"/>
        <w:gridCol w:w="1276"/>
        <w:gridCol w:w="1276"/>
        <w:gridCol w:w="1559"/>
      </w:tblGrid>
      <w:tr w:rsidR="003F6E54" w:rsidRPr="00964781" w:rsidTr="002668F1">
        <w:trPr>
          <w:trHeight w:val="300"/>
        </w:trPr>
        <w:tc>
          <w:tcPr>
            <w:tcW w:w="282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center"/>
              <w:rPr>
                <w:b/>
                <w:bCs/>
                <w:sz w:val="18"/>
                <w:szCs w:val="18"/>
              </w:rPr>
            </w:pPr>
            <w:r w:rsidRPr="008248EC">
              <w:rPr>
                <w:b/>
                <w:bCs/>
                <w:sz w:val="18"/>
                <w:szCs w:val="18"/>
              </w:rPr>
              <w:t>Description</w:t>
            </w:r>
          </w:p>
        </w:tc>
        <w:tc>
          <w:tcPr>
            <w:tcW w:w="2412"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rPr>
                <w:b/>
                <w:bCs/>
                <w:sz w:val="18"/>
                <w:szCs w:val="18"/>
              </w:rPr>
            </w:pPr>
            <w:r w:rsidRPr="008248EC">
              <w:rPr>
                <w:b/>
                <w:bCs/>
                <w:sz w:val="18"/>
                <w:szCs w:val="18"/>
              </w:rPr>
              <w:t>Excel</w:t>
            </w:r>
          </w:p>
        </w:tc>
        <w:tc>
          <w:tcPr>
            <w:tcW w:w="127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rPr>
                <w:b/>
                <w:bCs/>
                <w:sz w:val="18"/>
                <w:szCs w:val="18"/>
              </w:rPr>
            </w:pPr>
            <w:r w:rsidRPr="008248EC">
              <w:rPr>
                <w:b/>
                <w:bCs/>
                <w:sz w:val="18"/>
                <w:szCs w:val="18"/>
              </w:rPr>
              <w:t>Word</w:t>
            </w:r>
          </w:p>
        </w:tc>
        <w:tc>
          <w:tcPr>
            <w:tcW w:w="155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rPr>
                <w:b/>
                <w:bCs/>
                <w:sz w:val="18"/>
                <w:szCs w:val="18"/>
              </w:rPr>
            </w:pPr>
            <w:r w:rsidRPr="008248EC">
              <w:rPr>
                <w:b/>
                <w:bCs/>
                <w:sz w:val="18"/>
                <w:szCs w:val="18"/>
              </w:rPr>
              <w:t>Difference</w:t>
            </w:r>
          </w:p>
        </w:tc>
      </w:tr>
      <w:tr w:rsidR="003F6E54" w:rsidRPr="00964781" w:rsidTr="002668F1">
        <w:trPr>
          <w:trHeight w:val="300"/>
        </w:trPr>
        <w:tc>
          <w:tcPr>
            <w:tcW w:w="282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3F6E54" w:rsidRPr="008248EC" w:rsidRDefault="003F6E54" w:rsidP="00D655A2">
            <w:pPr>
              <w:rPr>
                <w:b/>
                <w:bCs/>
                <w:sz w:val="18"/>
                <w:szCs w:val="18"/>
              </w:rPr>
            </w:pPr>
          </w:p>
        </w:tc>
        <w:tc>
          <w:tcPr>
            <w:tcW w:w="5247" w:type="dxa"/>
            <w:gridSpan w:val="4"/>
            <w:tcBorders>
              <w:top w:val="single" w:sz="4" w:space="0" w:color="auto"/>
              <w:left w:val="nil"/>
              <w:bottom w:val="single" w:sz="4" w:space="0" w:color="auto"/>
              <w:right w:val="single" w:sz="4" w:space="0" w:color="000000"/>
            </w:tcBorders>
            <w:shd w:val="clear" w:color="auto" w:fill="BFBFBF" w:themeFill="background1" w:themeFillShade="BF"/>
            <w:noWrap/>
            <w:vAlign w:val="bottom"/>
            <w:hideMark/>
          </w:tcPr>
          <w:p w:rsidR="003F6E54" w:rsidRPr="008248EC" w:rsidRDefault="003F6E54" w:rsidP="00D655A2">
            <w:pPr>
              <w:jc w:val="center"/>
              <w:rPr>
                <w:b/>
                <w:bCs/>
                <w:sz w:val="18"/>
                <w:szCs w:val="18"/>
              </w:rPr>
            </w:pPr>
            <w:r w:rsidRPr="008248EC">
              <w:rPr>
                <w:b/>
                <w:bCs/>
                <w:sz w:val="18"/>
                <w:szCs w:val="18"/>
              </w:rPr>
              <w:t xml:space="preserve"> 2010/11 </w:t>
            </w:r>
          </w:p>
        </w:tc>
      </w:tr>
      <w:tr w:rsidR="003F6E54" w:rsidRPr="00964781" w:rsidTr="002668F1">
        <w:trPr>
          <w:trHeight w:val="300"/>
        </w:trPr>
        <w:tc>
          <w:tcPr>
            <w:tcW w:w="282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3F6E54" w:rsidRPr="008248EC" w:rsidRDefault="003F6E54" w:rsidP="00D655A2">
            <w:pPr>
              <w:rPr>
                <w:b/>
                <w:bCs/>
                <w:sz w:val="18"/>
                <w:szCs w:val="18"/>
              </w:rPr>
            </w:pPr>
          </w:p>
        </w:tc>
        <w:tc>
          <w:tcPr>
            <w:tcW w:w="1136"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center"/>
              <w:rPr>
                <w:b/>
                <w:bCs/>
                <w:sz w:val="18"/>
                <w:szCs w:val="18"/>
              </w:rPr>
            </w:pPr>
            <w:r w:rsidRPr="008248EC">
              <w:rPr>
                <w:b/>
                <w:bCs/>
                <w:sz w:val="18"/>
                <w:szCs w:val="18"/>
              </w:rPr>
              <w:t xml:space="preserve"> R'000 </w:t>
            </w:r>
          </w:p>
        </w:tc>
        <w:tc>
          <w:tcPr>
            <w:tcW w:w="1276"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center"/>
              <w:rPr>
                <w:b/>
                <w:bCs/>
                <w:sz w:val="18"/>
                <w:szCs w:val="18"/>
              </w:rPr>
            </w:pPr>
            <w:r w:rsidRPr="008248EC">
              <w:rPr>
                <w:b/>
                <w:bCs/>
                <w:sz w:val="18"/>
                <w:szCs w:val="18"/>
              </w:rPr>
              <w:t xml:space="preserve"> R'000 </w:t>
            </w:r>
          </w:p>
        </w:tc>
        <w:tc>
          <w:tcPr>
            <w:tcW w:w="2835"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center"/>
              <w:rPr>
                <w:b/>
                <w:bCs/>
                <w:sz w:val="18"/>
                <w:szCs w:val="18"/>
              </w:rPr>
            </w:pPr>
            <w:r w:rsidRPr="008248EC">
              <w:rPr>
                <w:b/>
                <w:bCs/>
                <w:sz w:val="18"/>
                <w:szCs w:val="18"/>
              </w:rPr>
              <w:t xml:space="preserve"> R'000 </w:t>
            </w:r>
          </w:p>
        </w:tc>
      </w:tr>
      <w:tr w:rsidR="003F6E54" w:rsidRPr="00964781" w:rsidTr="002668F1">
        <w:trPr>
          <w:trHeight w:val="300"/>
        </w:trPr>
        <w:tc>
          <w:tcPr>
            <w:tcW w:w="2822" w:type="dxa"/>
            <w:tcBorders>
              <w:top w:val="nil"/>
              <w:left w:val="single" w:sz="4" w:space="0" w:color="auto"/>
              <w:bottom w:val="single" w:sz="4" w:space="0" w:color="auto"/>
              <w:right w:val="single" w:sz="4" w:space="0" w:color="auto"/>
            </w:tcBorders>
            <w:shd w:val="clear" w:color="auto" w:fill="auto"/>
            <w:noWrap/>
            <w:vAlign w:val="bottom"/>
            <w:hideMark/>
          </w:tcPr>
          <w:p w:rsidR="003F6E54" w:rsidRPr="008248EC" w:rsidRDefault="003F6E54" w:rsidP="00D655A2">
            <w:pPr>
              <w:rPr>
                <w:sz w:val="18"/>
                <w:szCs w:val="18"/>
              </w:rPr>
            </w:pPr>
            <w:r w:rsidRPr="008248EC">
              <w:rPr>
                <w:sz w:val="18"/>
                <w:szCs w:val="18"/>
              </w:rPr>
              <w:t>Loss of revenue</w:t>
            </w:r>
          </w:p>
        </w:tc>
        <w:tc>
          <w:tcPr>
            <w:tcW w:w="1136"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sz w:val="18"/>
                <w:szCs w:val="18"/>
              </w:rPr>
            </w:pPr>
            <w:r w:rsidRPr="008248EC">
              <w:rPr>
                <w:sz w:val="18"/>
                <w:szCs w:val="18"/>
              </w:rPr>
              <w:t>0</w:t>
            </w:r>
          </w:p>
        </w:tc>
        <w:tc>
          <w:tcPr>
            <w:tcW w:w="1276"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rPr>
                <w:sz w:val="18"/>
                <w:szCs w:val="18"/>
              </w:rPr>
            </w:pPr>
            <w:r w:rsidRPr="008248EC">
              <w:rPr>
                <w:sz w:val="18"/>
                <w:szCs w:val="18"/>
              </w:rPr>
              <w:t xml:space="preserve">                     678 </w:t>
            </w:r>
          </w:p>
        </w:tc>
        <w:tc>
          <w:tcPr>
            <w:tcW w:w="2835" w:type="dxa"/>
            <w:gridSpan w:val="2"/>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sz w:val="18"/>
                <w:szCs w:val="18"/>
              </w:rPr>
            </w:pPr>
            <w:r w:rsidRPr="008248EC">
              <w:rPr>
                <w:sz w:val="18"/>
                <w:szCs w:val="18"/>
              </w:rPr>
              <w:t>(678)</w:t>
            </w:r>
          </w:p>
        </w:tc>
      </w:tr>
      <w:tr w:rsidR="003F6E54" w:rsidRPr="00964781" w:rsidTr="002668F1">
        <w:trPr>
          <w:trHeight w:val="300"/>
        </w:trPr>
        <w:tc>
          <w:tcPr>
            <w:tcW w:w="2822" w:type="dxa"/>
            <w:tcBorders>
              <w:top w:val="nil"/>
              <w:left w:val="single" w:sz="4" w:space="0" w:color="auto"/>
              <w:bottom w:val="single" w:sz="4" w:space="0" w:color="auto"/>
              <w:right w:val="single" w:sz="4" w:space="0" w:color="auto"/>
            </w:tcBorders>
            <w:shd w:val="clear" w:color="auto" w:fill="auto"/>
            <w:noWrap/>
            <w:vAlign w:val="bottom"/>
            <w:hideMark/>
          </w:tcPr>
          <w:p w:rsidR="003F6E54" w:rsidRPr="008248EC" w:rsidRDefault="003F6E54" w:rsidP="00D655A2">
            <w:pPr>
              <w:rPr>
                <w:sz w:val="18"/>
                <w:szCs w:val="18"/>
              </w:rPr>
            </w:pPr>
            <w:r w:rsidRPr="008248EC">
              <w:rPr>
                <w:sz w:val="18"/>
                <w:szCs w:val="18"/>
              </w:rPr>
              <w:t>Total</w:t>
            </w:r>
          </w:p>
        </w:tc>
        <w:tc>
          <w:tcPr>
            <w:tcW w:w="1136"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sz w:val="18"/>
                <w:szCs w:val="18"/>
              </w:rPr>
            </w:pPr>
            <w:r w:rsidRPr="008248EC">
              <w:rPr>
                <w:sz w:val="18"/>
                <w:szCs w:val="18"/>
              </w:rPr>
              <w:t>0</w:t>
            </w:r>
          </w:p>
        </w:tc>
        <w:tc>
          <w:tcPr>
            <w:tcW w:w="1276"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rPr>
                <w:bCs/>
                <w:sz w:val="18"/>
                <w:szCs w:val="18"/>
              </w:rPr>
            </w:pPr>
            <w:r w:rsidRPr="008248EC">
              <w:rPr>
                <w:bCs/>
                <w:sz w:val="18"/>
                <w:szCs w:val="18"/>
              </w:rPr>
              <w:t xml:space="preserve">                678 </w:t>
            </w:r>
          </w:p>
        </w:tc>
        <w:tc>
          <w:tcPr>
            <w:tcW w:w="2835" w:type="dxa"/>
            <w:gridSpan w:val="2"/>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sz w:val="18"/>
                <w:szCs w:val="18"/>
              </w:rPr>
            </w:pPr>
            <w:r w:rsidRPr="008248EC">
              <w:rPr>
                <w:sz w:val="18"/>
                <w:szCs w:val="18"/>
              </w:rPr>
              <w:t>(678)</w:t>
            </w:r>
          </w:p>
        </w:tc>
      </w:tr>
    </w:tbl>
    <w:p w:rsidR="003F6E54" w:rsidRDefault="003F6E54" w:rsidP="003F6E54">
      <w:pPr>
        <w:pStyle w:val="ListParagraph"/>
        <w:autoSpaceDE w:val="0"/>
        <w:autoSpaceDN w:val="0"/>
        <w:adjustRightInd w:val="0"/>
        <w:rPr>
          <w:bCs/>
          <w:szCs w:val="22"/>
        </w:rPr>
      </w:pPr>
    </w:p>
    <w:p w:rsidR="003F6E54" w:rsidRPr="003D7D29" w:rsidRDefault="003F6E54" w:rsidP="003F6E54">
      <w:pPr>
        <w:autoSpaceDE w:val="0"/>
        <w:autoSpaceDN w:val="0"/>
        <w:adjustRightInd w:val="0"/>
        <w:ind w:left="720" w:hanging="720"/>
        <w:rPr>
          <w:bCs/>
          <w:szCs w:val="22"/>
        </w:rPr>
      </w:pPr>
      <w:r>
        <w:rPr>
          <w:bCs/>
          <w:szCs w:val="22"/>
        </w:rPr>
        <w:t>c)</w:t>
      </w:r>
      <w:r>
        <w:rPr>
          <w:bCs/>
          <w:szCs w:val="22"/>
        </w:rPr>
        <w:tab/>
      </w:r>
      <w:r w:rsidRPr="003D7D29">
        <w:rPr>
          <w:bCs/>
          <w:szCs w:val="22"/>
        </w:rPr>
        <w:t>Details of irregular expenditure - current year disclosure note 35.2 per the Excel template and disclosure note 25.2 per the Word financial statements</w:t>
      </w:r>
    </w:p>
    <w:p w:rsidR="003F6E54" w:rsidRDefault="003F6E54" w:rsidP="003F6E54">
      <w:pPr>
        <w:pStyle w:val="ListParagraph"/>
        <w:autoSpaceDE w:val="0"/>
        <w:autoSpaceDN w:val="0"/>
        <w:adjustRightInd w:val="0"/>
        <w:rPr>
          <w:bCs/>
          <w:szCs w:val="22"/>
        </w:rPr>
      </w:pPr>
    </w:p>
    <w:p w:rsidR="003F6E54" w:rsidRDefault="003F6E54" w:rsidP="003F6E54">
      <w:pPr>
        <w:pStyle w:val="ListParagraph"/>
        <w:autoSpaceDE w:val="0"/>
        <w:autoSpaceDN w:val="0"/>
        <w:adjustRightInd w:val="0"/>
        <w:rPr>
          <w:bCs/>
          <w:szCs w:val="22"/>
        </w:rPr>
      </w:pPr>
    </w:p>
    <w:tbl>
      <w:tblPr>
        <w:tblW w:w="6651" w:type="dxa"/>
        <w:tblInd w:w="828" w:type="dxa"/>
        <w:tblLook w:val="04A0"/>
      </w:tblPr>
      <w:tblGrid>
        <w:gridCol w:w="2824"/>
        <w:gridCol w:w="1134"/>
        <w:gridCol w:w="1276"/>
        <w:gridCol w:w="1417"/>
      </w:tblGrid>
      <w:tr w:rsidR="003F6E54" w:rsidRPr="00964781" w:rsidTr="002668F1">
        <w:trPr>
          <w:trHeight w:val="300"/>
        </w:trPr>
        <w:tc>
          <w:tcPr>
            <w:tcW w:w="282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center"/>
              <w:rPr>
                <w:b/>
                <w:bCs/>
                <w:color w:val="000000"/>
                <w:sz w:val="18"/>
                <w:szCs w:val="18"/>
              </w:rPr>
            </w:pPr>
            <w:r w:rsidRPr="008248EC">
              <w:rPr>
                <w:b/>
                <w:bCs/>
                <w:color w:val="000000"/>
                <w:sz w:val="18"/>
                <w:szCs w:val="18"/>
              </w:rPr>
              <w:t>Description</w:t>
            </w:r>
          </w:p>
        </w:tc>
        <w:tc>
          <w:tcPr>
            <w:tcW w:w="113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rPr>
                <w:b/>
                <w:bCs/>
                <w:color w:val="000000"/>
                <w:sz w:val="18"/>
                <w:szCs w:val="18"/>
              </w:rPr>
            </w:pPr>
            <w:r w:rsidRPr="008248EC">
              <w:rPr>
                <w:b/>
                <w:bCs/>
                <w:color w:val="000000"/>
                <w:sz w:val="18"/>
                <w:szCs w:val="18"/>
              </w:rPr>
              <w:t>Excel</w:t>
            </w:r>
          </w:p>
        </w:tc>
        <w:tc>
          <w:tcPr>
            <w:tcW w:w="127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rPr>
                <w:b/>
                <w:bCs/>
                <w:color w:val="000000"/>
                <w:sz w:val="18"/>
                <w:szCs w:val="18"/>
              </w:rPr>
            </w:pPr>
            <w:r w:rsidRPr="008248EC">
              <w:rPr>
                <w:b/>
                <w:bCs/>
                <w:color w:val="000000"/>
                <w:sz w:val="18"/>
                <w:szCs w:val="18"/>
              </w:rPr>
              <w:t>Word</w:t>
            </w:r>
          </w:p>
        </w:tc>
        <w:tc>
          <w:tcPr>
            <w:tcW w:w="141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rPr>
                <w:b/>
                <w:bCs/>
                <w:color w:val="000000"/>
                <w:sz w:val="18"/>
                <w:szCs w:val="18"/>
              </w:rPr>
            </w:pPr>
            <w:r w:rsidRPr="008248EC">
              <w:rPr>
                <w:b/>
                <w:bCs/>
                <w:color w:val="000000"/>
                <w:sz w:val="18"/>
                <w:szCs w:val="18"/>
              </w:rPr>
              <w:t>Difference</w:t>
            </w:r>
          </w:p>
        </w:tc>
      </w:tr>
      <w:tr w:rsidR="003F6E54" w:rsidRPr="00964781" w:rsidTr="002668F1">
        <w:trPr>
          <w:trHeight w:val="300"/>
        </w:trPr>
        <w:tc>
          <w:tcPr>
            <w:tcW w:w="2824"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3F6E54" w:rsidRPr="008248EC" w:rsidRDefault="003F6E54" w:rsidP="00D655A2">
            <w:pPr>
              <w:rPr>
                <w:b/>
                <w:bCs/>
                <w:color w:val="000000"/>
                <w:sz w:val="18"/>
                <w:szCs w:val="18"/>
              </w:rPr>
            </w:pPr>
          </w:p>
        </w:tc>
        <w:tc>
          <w:tcPr>
            <w:tcW w:w="3827" w:type="dxa"/>
            <w:gridSpan w:val="3"/>
            <w:tcBorders>
              <w:top w:val="single" w:sz="4" w:space="0" w:color="auto"/>
              <w:left w:val="nil"/>
              <w:bottom w:val="single" w:sz="4" w:space="0" w:color="auto"/>
              <w:right w:val="single" w:sz="4" w:space="0" w:color="000000"/>
            </w:tcBorders>
            <w:shd w:val="clear" w:color="auto" w:fill="BFBFBF" w:themeFill="background1" w:themeFillShade="BF"/>
            <w:noWrap/>
            <w:vAlign w:val="bottom"/>
            <w:hideMark/>
          </w:tcPr>
          <w:p w:rsidR="003F6E54" w:rsidRPr="008248EC" w:rsidRDefault="003F6E54" w:rsidP="00D655A2">
            <w:pPr>
              <w:jc w:val="center"/>
              <w:rPr>
                <w:b/>
                <w:bCs/>
                <w:sz w:val="18"/>
                <w:szCs w:val="18"/>
              </w:rPr>
            </w:pPr>
            <w:r w:rsidRPr="008248EC">
              <w:rPr>
                <w:b/>
                <w:bCs/>
                <w:sz w:val="18"/>
                <w:szCs w:val="18"/>
              </w:rPr>
              <w:t xml:space="preserve"> 2011/12 </w:t>
            </w:r>
          </w:p>
        </w:tc>
      </w:tr>
      <w:tr w:rsidR="003F6E54" w:rsidRPr="00964781" w:rsidTr="002668F1">
        <w:trPr>
          <w:trHeight w:val="300"/>
        </w:trPr>
        <w:tc>
          <w:tcPr>
            <w:tcW w:w="2824"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3F6E54" w:rsidRPr="008248EC" w:rsidRDefault="003F6E54" w:rsidP="00D655A2">
            <w:pPr>
              <w:rPr>
                <w:b/>
                <w:bCs/>
                <w:color w:val="000000"/>
                <w:sz w:val="18"/>
                <w:szCs w:val="18"/>
              </w:rPr>
            </w:pPr>
          </w:p>
        </w:tc>
        <w:tc>
          <w:tcPr>
            <w:tcW w:w="1134"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center"/>
              <w:rPr>
                <w:b/>
                <w:bCs/>
                <w:sz w:val="18"/>
                <w:szCs w:val="18"/>
              </w:rPr>
            </w:pPr>
            <w:r w:rsidRPr="008248EC">
              <w:rPr>
                <w:b/>
                <w:bCs/>
                <w:sz w:val="18"/>
                <w:szCs w:val="18"/>
              </w:rPr>
              <w:t xml:space="preserve"> R'000 </w:t>
            </w:r>
          </w:p>
        </w:tc>
        <w:tc>
          <w:tcPr>
            <w:tcW w:w="1276"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center"/>
              <w:rPr>
                <w:b/>
                <w:bCs/>
                <w:sz w:val="18"/>
                <w:szCs w:val="18"/>
              </w:rPr>
            </w:pPr>
            <w:r w:rsidRPr="008248EC">
              <w:rPr>
                <w:b/>
                <w:bCs/>
                <w:sz w:val="18"/>
                <w:szCs w:val="18"/>
              </w:rPr>
              <w:t xml:space="preserve"> R'000 </w:t>
            </w:r>
          </w:p>
        </w:tc>
        <w:tc>
          <w:tcPr>
            <w:tcW w:w="1417"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center"/>
              <w:rPr>
                <w:b/>
                <w:bCs/>
                <w:sz w:val="18"/>
                <w:szCs w:val="18"/>
              </w:rPr>
            </w:pPr>
            <w:r w:rsidRPr="008248EC">
              <w:rPr>
                <w:b/>
                <w:bCs/>
                <w:sz w:val="18"/>
                <w:szCs w:val="18"/>
              </w:rPr>
              <w:t xml:space="preserve"> R'000 </w:t>
            </w:r>
          </w:p>
        </w:tc>
      </w:tr>
      <w:tr w:rsidR="003F6E54" w:rsidRPr="00964781" w:rsidTr="002668F1">
        <w:trPr>
          <w:trHeight w:val="300"/>
        </w:trPr>
        <w:tc>
          <w:tcPr>
            <w:tcW w:w="2824" w:type="dxa"/>
            <w:tcBorders>
              <w:top w:val="nil"/>
              <w:left w:val="single" w:sz="4" w:space="0" w:color="auto"/>
              <w:bottom w:val="single" w:sz="4" w:space="0" w:color="auto"/>
              <w:right w:val="single" w:sz="4" w:space="0" w:color="auto"/>
            </w:tcBorders>
            <w:shd w:val="clear" w:color="auto" w:fill="auto"/>
            <w:noWrap/>
            <w:vAlign w:val="bottom"/>
            <w:hideMark/>
          </w:tcPr>
          <w:p w:rsidR="003F6E54" w:rsidRPr="008248EC" w:rsidRDefault="003F6E54" w:rsidP="00D655A2">
            <w:pPr>
              <w:rPr>
                <w:color w:val="000000"/>
                <w:sz w:val="18"/>
                <w:szCs w:val="18"/>
              </w:rPr>
            </w:pPr>
            <w:r w:rsidRPr="008248EC">
              <w:rPr>
                <w:color w:val="000000"/>
                <w:sz w:val="18"/>
                <w:szCs w:val="18"/>
              </w:rPr>
              <w:t>Procurement processes not followed</w:t>
            </w:r>
          </w:p>
        </w:tc>
        <w:tc>
          <w:tcPr>
            <w:tcW w:w="1134"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rPr>
                <w:color w:val="000000"/>
                <w:sz w:val="18"/>
                <w:szCs w:val="18"/>
              </w:rPr>
            </w:pPr>
            <w:r w:rsidRPr="008248EC">
              <w:rPr>
                <w:color w:val="000000"/>
                <w:sz w:val="18"/>
                <w:szCs w:val="18"/>
              </w:rPr>
              <w:t xml:space="preserve">         25 650 </w:t>
            </w:r>
          </w:p>
        </w:tc>
        <w:tc>
          <w:tcPr>
            <w:tcW w:w="1276"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25 250</w:t>
            </w:r>
          </w:p>
        </w:tc>
        <w:tc>
          <w:tcPr>
            <w:tcW w:w="1417"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400</w:t>
            </w:r>
          </w:p>
        </w:tc>
      </w:tr>
      <w:tr w:rsidR="003F6E54" w:rsidRPr="00964781" w:rsidTr="002668F1">
        <w:trPr>
          <w:trHeight w:val="300"/>
        </w:trPr>
        <w:tc>
          <w:tcPr>
            <w:tcW w:w="2824" w:type="dxa"/>
            <w:tcBorders>
              <w:top w:val="nil"/>
              <w:left w:val="single" w:sz="4" w:space="0" w:color="auto"/>
              <w:bottom w:val="single" w:sz="4" w:space="0" w:color="auto"/>
              <w:right w:val="single" w:sz="4" w:space="0" w:color="auto"/>
            </w:tcBorders>
            <w:shd w:val="clear" w:color="auto" w:fill="auto"/>
            <w:noWrap/>
            <w:vAlign w:val="bottom"/>
            <w:hideMark/>
          </w:tcPr>
          <w:p w:rsidR="003F6E54" w:rsidRPr="008248EC" w:rsidRDefault="003F6E54" w:rsidP="00D655A2">
            <w:pPr>
              <w:rPr>
                <w:color w:val="000000"/>
                <w:sz w:val="18"/>
                <w:szCs w:val="18"/>
              </w:rPr>
            </w:pPr>
            <w:r w:rsidRPr="008248EC">
              <w:rPr>
                <w:color w:val="000000"/>
                <w:sz w:val="18"/>
                <w:szCs w:val="18"/>
              </w:rPr>
              <w:t>Total</w:t>
            </w:r>
          </w:p>
        </w:tc>
        <w:tc>
          <w:tcPr>
            <w:tcW w:w="1134"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rPr>
                <w:bCs/>
                <w:color w:val="000000"/>
                <w:sz w:val="18"/>
                <w:szCs w:val="18"/>
              </w:rPr>
            </w:pPr>
            <w:r w:rsidRPr="008248EC">
              <w:rPr>
                <w:bCs/>
                <w:color w:val="000000"/>
                <w:sz w:val="18"/>
                <w:szCs w:val="18"/>
              </w:rPr>
              <w:t xml:space="preserve">         25 650 </w:t>
            </w:r>
          </w:p>
        </w:tc>
        <w:tc>
          <w:tcPr>
            <w:tcW w:w="1276"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bCs/>
                <w:color w:val="000000"/>
                <w:sz w:val="18"/>
                <w:szCs w:val="18"/>
              </w:rPr>
            </w:pPr>
            <w:r w:rsidRPr="008248EC">
              <w:rPr>
                <w:bCs/>
                <w:color w:val="000000"/>
                <w:sz w:val="18"/>
                <w:szCs w:val="18"/>
              </w:rPr>
              <w:t>25 250</w:t>
            </w:r>
          </w:p>
        </w:tc>
        <w:tc>
          <w:tcPr>
            <w:tcW w:w="1417"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bCs/>
                <w:color w:val="000000"/>
                <w:sz w:val="18"/>
                <w:szCs w:val="18"/>
              </w:rPr>
            </w:pPr>
            <w:r w:rsidRPr="008248EC">
              <w:rPr>
                <w:bCs/>
                <w:color w:val="000000"/>
                <w:sz w:val="18"/>
                <w:szCs w:val="18"/>
              </w:rPr>
              <w:t>400</w:t>
            </w:r>
          </w:p>
        </w:tc>
      </w:tr>
    </w:tbl>
    <w:p w:rsidR="003F6E54" w:rsidRDefault="003F6E54" w:rsidP="003F6E54">
      <w:pPr>
        <w:pStyle w:val="ListParagraph"/>
        <w:autoSpaceDE w:val="0"/>
        <w:autoSpaceDN w:val="0"/>
        <w:adjustRightInd w:val="0"/>
        <w:rPr>
          <w:bCs/>
          <w:szCs w:val="22"/>
        </w:rPr>
      </w:pPr>
    </w:p>
    <w:p w:rsidR="003F6E54" w:rsidRPr="003D7D29" w:rsidRDefault="003F6E54" w:rsidP="003F6E54">
      <w:pPr>
        <w:autoSpaceDE w:val="0"/>
        <w:autoSpaceDN w:val="0"/>
        <w:adjustRightInd w:val="0"/>
        <w:ind w:left="720" w:hanging="720"/>
        <w:rPr>
          <w:szCs w:val="22"/>
        </w:rPr>
      </w:pPr>
      <w:r>
        <w:rPr>
          <w:szCs w:val="22"/>
        </w:rPr>
        <w:t>d)</w:t>
      </w:r>
      <w:r>
        <w:rPr>
          <w:szCs w:val="22"/>
        </w:rPr>
        <w:tab/>
      </w:r>
      <w:r w:rsidRPr="003D7D29">
        <w:rPr>
          <w:szCs w:val="22"/>
        </w:rPr>
        <w:t xml:space="preserve">Immovable tangible capital assets </w:t>
      </w:r>
      <w:r w:rsidRPr="003D7D29">
        <w:rPr>
          <w:bCs/>
          <w:szCs w:val="22"/>
        </w:rPr>
        <w:t>disclosure note 45 per the Excel template and disclosure note 34 per the Word financial statements</w:t>
      </w:r>
    </w:p>
    <w:p w:rsidR="003F6E54" w:rsidRDefault="003F6E54" w:rsidP="003F6E54">
      <w:pPr>
        <w:pStyle w:val="ListParagraph"/>
        <w:autoSpaceDE w:val="0"/>
        <w:autoSpaceDN w:val="0"/>
        <w:adjustRightInd w:val="0"/>
        <w:rPr>
          <w:szCs w:val="22"/>
        </w:rPr>
      </w:pPr>
    </w:p>
    <w:p w:rsidR="003F6E54" w:rsidRDefault="003F6E54" w:rsidP="00B128D5">
      <w:pPr>
        <w:pStyle w:val="ListParagraph"/>
        <w:numPr>
          <w:ilvl w:val="0"/>
          <w:numId w:val="149"/>
        </w:numPr>
        <w:autoSpaceDE w:val="0"/>
        <w:autoSpaceDN w:val="0"/>
        <w:adjustRightInd w:val="0"/>
        <w:ind w:left="1440"/>
        <w:contextualSpacing w:val="0"/>
        <w:rPr>
          <w:szCs w:val="22"/>
        </w:rPr>
      </w:pPr>
      <w:r>
        <w:rPr>
          <w:szCs w:val="22"/>
        </w:rPr>
        <w:t>Disposals</w:t>
      </w:r>
    </w:p>
    <w:p w:rsidR="003F6E54" w:rsidRDefault="003F6E54" w:rsidP="003F6E54">
      <w:pPr>
        <w:pStyle w:val="ListParagraph"/>
        <w:autoSpaceDE w:val="0"/>
        <w:autoSpaceDN w:val="0"/>
        <w:adjustRightInd w:val="0"/>
        <w:ind w:left="1440"/>
        <w:rPr>
          <w:szCs w:val="22"/>
        </w:rPr>
      </w:pPr>
    </w:p>
    <w:tbl>
      <w:tblPr>
        <w:tblW w:w="6804" w:type="dxa"/>
        <w:tblInd w:w="817" w:type="dxa"/>
        <w:tblLook w:val="04A0"/>
      </w:tblPr>
      <w:tblGrid>
        <w:gridCol w:w="2835"/>
        <w:gridCol w:w="1276"/>
        <w:gridCol w:w="1417"/>
        <w:gridCol w:w="1276"/>
      </w:tblGrid>
      <w:tr w:rsidR="003F6E54" w:rsidRPr="009C283F" w:rsidTr="002668F1">
        <w:trPr>
          <w:trHeight w:val="300"/>
        </w:trPr>
        <w:tc>
          <w:tcPr>
            <w:tcW w:w="2835"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bottom"/>
            <w:hideMark/>
          </w:tcPr>
          <w:p w:rsidR="003F6E54" w:rsidRPr="008248EC" w:rsidRDefault="003F6E54" w:rsidP="00D655A2">
            <w:pPr>
              <w:rPr>
                <w:b/>
                <w:bCs/>
                <w:sz w:val="18"/>
                <w:szCs w:val="18"/>
              </w:rPr>
            </w:pPr>
            <w:r w:rsidRPr="008248EC">
              <w:rPr>
                <w:b/>
                <w:bCs/>
                <w:sz w:val="18"/>
                <w:szCs w:val="18"/>
              </w:rPr>
              <w:t>Description</w:t>
            </w:r>
          </w:p>
        </w:tc>
        <w:tc>
          <w:tcPr>
            <w:tcW w:w="127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rPr>
                <w:b/>
                <w:bCs/>
                <w:sz w:val="18"/>
                <w:szCs w:val="18"/>
              </w:rPr>
            </w:pPr>
            <w:r w:rsidRPr="008248EC">
              <w:rPr>
                <w:b/>
                <w:bCs/>
                <w:sz w:val="18"/>
                <w:szCs w:val="18"/>
              </w:rPr>
              <w:t>EXCEL</w:t>
            </w:r>
          </w:p>
        </w:tc>
        <w:tc>
          <w:tcPr>
            <w:tcW w:w="141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rPr>
                <w:b/>
                <w:bCs/>
                <w:sz w:val="18"/>
                <w:szCs w:val="18"/>
              </w:rPr>
            </w:pPr>
            <w:r w:rsidRPr="008248EC">
              <w:rPr>
                <w:b/>
                <w:bCs/>
                <w:sz w:val="18"/>
                <w:szCs w:val="18"/>
              </w:rPr>
              <w:t>Word</w:t>
            </w:r>
          </w:p>
        </w:tc>
        <w:tc>
          <w:tcPr>
            <w:tcW w:w="127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rPr>
                <w:b/>
                <w:bCs/>
                <w:sz w:val="18"/>
                <w:szCs w:val="18"/>
              </w:rPr>
            </w:pPr>
            <w:r w:rsidRPr="008248EC">
              <w:rPr>
                <w:b/>
                <w:bCs/>
                <w:sz w:val="18"/>
                <w:szCs w:val="18"/>
              </w:rPr>
              <w:t>Difference</w:t>
            </w:r>
          </w:p>
        </w:tc>
      </w:tr>
      <w:tr w:rsidR="003F6E54" w:rsidRPr="009C283F" w:rsidTr="002668F1">
        <w:trPr>
          <w:trHeight w:val="300"/>
        </w:trPr>
        <w:tc>
          <w:tcPr>
            <w:tcW w:w="2835"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rsidR="003F6E54" w:rsidRPr="008248EC" w:rsidRDefault="003F6E54" w:rsidP="00D655A2">
            <w:pPr>
              <w:rPr>
                <w:b/>
                <w:bCs/>
                <w:sz w:val="18"/>
                <w:szCs w:val="18"/>
              </w:rPr>
            </w:pPr>
          </w:p>
        </w:tc>
        <w:tc>
          <w:tcPr>
            <w:tcW w:w="3969" w:type="dxa"/>
            <w:gridSpan w:val="3"/>
            <w:tcBorders>
              <w:top w:val="single" w:sz="4" w:space="0" w:color="auto"/>
              <w:left w:val="nil"/>
              <w:bottom w:val="single" w:sz="4" w:space="0" w:color="auto"/>
              <w:right w:val="single" w:sz="4" w:space="0" w:color="000000"/>
            </w:tcBorders>
            <w:shd w:val="clear" w:color="auto" w:fill="BFBFBF" w:themeFill="background1" w:themeFillShade="BF"/>
            <w:noWrap/>
            <w:vAlign w:val="bottom"/>
            <w:hideMark/>
          </w:tcPr>
          <w:p w:rsidR="003F6E54" w:rsidRPr="008248EC" w:rsidRDefault="003F6E54" w:rsidP="00D655A2">
            <w:pPr>
              <w:jc w:val="center"/>
              <w:rPr>
                <w:b/>
                <w:bCs/>
                <w:sz w:val="18"/>
                <w:szCs w:val="18"/>
              </w:rPr>
            </w:pPr>
            <w:r w:rsidRPr="008248EC">
              <w:rPr>
                <w:b/>
                <w:bCs/>
                <w:sz w:val="18"/>
                <w:szCs w:val="18"/>
              </w:rPr>
              <w:t xml:space="preserve"> 2011/12 </w:t>
            </w:r>
          </w:p>
        </w:tc>
      </w:tr>
      <w:tr w:rsidR="003F6E54" w:rsidRPr="009C283F" w:rsidTr="002668F1">
        <w:trPr>
          <w:trHeight w:val="300"/>
        </w:trPr>
        <w:tc>
          <w:tcPr>
            <w:tcW w:w="2835"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rsidR="003F6E54" w:rsidRPr="008248EC" w:rsidRDefault="003F6E54" w:rsidP="00D655A2">
            <w:pPr>
              <w:rPr>
                <w:b/>
                <w:bCs/>
                <w:sz w:val="18"/>
                <w:szCs w:val="18"/>
              </w:rPr>
            </w:pPr>
          </w:p>
        </w:tc>
        <w:tc>
          <w:tcPr>
            <w:tcW w:w="1276"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center"/>
              <w:rPr>
                <w:b/>
                <w:bCs/>
                <w:sz w:val="18"/>
                <w:szCs w:val="18"/>
              </w:rPr>
            </w:pPr>
            <w:r w:rsidRPr="008248EC">
              <w:rPr>
                <w:b/>
                <w:bCs/>
                <w:sz w:val="18"/>
                <w:szCs w:val="18"/>
              </w:rPr>
              <w:t xml:space="preserve"> R'000 </w:t>
            </w:r>
          </w:p>
        </w:tc>
        <w:tc>
          <w:tcPr>
            <w:tcW w:w="1417"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center"/>
              <w:rPr>
                <w:b/>
                <w:bCs/>
                <w:sz w:val="18"/>
                <w:szCs w:val="18"/>
              </w:rPr>
            </w:pPr>
            <w:r w:rsidRPr="008248EC">
              <w:rPr>
                <w:b/>
                <w:bCs/>
                <w:sz w:val="18"/>
                <w:szCs w:val="18"/>
              </w:rPr>
              <w:t xml:space="preserve"> R'000 </w:t>
            </w:r>
          </w:p>
        </w:tc>
        <w:tc>
          <w:tcPr>
            <w:tcW w:w="1276"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rPr>
                <w:sz w:val="18"/>
                <w:szCs w:val="18"/>
              </w:rPr>
            </w:pPr>
            <w:r w:rsidRPr="008248EC">
              <w:rPr>
                <w:b/>
                <w:bCs/>
                <w:sz w:val="18"/>
                <w:szCs w:val="18"/>
              </w:rPr>
              <w:t>R'000</w:t>
            </w:r>
          </w:p>
        </w:tc>
      </w:tr>
      <w:tr w:rsidR="003F6E54" w:rsidRPr="009C283F" w:rsidTr="002668F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3F6E54" w:rsidRPr="008248EC" w:rsidRDefault="003F6E54" w:rsidP="00D655A2">
            <w:pPr>
              <w:rPr>
                <w:sz w:val="18"/>
                <w:szCs w:val="18"/>
              </w:rPr>
            </w:pPr>
            <w:r w:rsidRPr="008248EC">
              <w:rPr>
                <w:sz w:val="18"/>
                <w:szCs w:val="18"/>
              </w:rPr>
              <w:t xml:space="preserve"> Land and subsoil assets – sub- total</w:t>
            </w:r>
          </w:p>
        </w:tc>
        <w:tc>
          <w:tcPr>
            <w:tcW w:w="1276"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sz w:val="18"/>
                <w:szCs w:val="18"/>
              </w:rPr>
            </w:pPr>
            <w:r w:rsidRPr="008248EC">
              <w:rPr>
                <w:sz w:val="18"/>
                <w:szCs w:val="18"/>
              </w:rPr>
              <w:t>0</w:t>
            </w:r>
          </w:p>
        </w:tc>
        <w:tc>
          <w:tcPr>
            <w:tcW w:w="1417"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sz w:val="18"/>
                <w:szCs w:val="18"/>
              </w:rPr>
            </w:pPr>
            <w:r w:rsidRPr="008248EC">
              <w:rPr>
                <w:sz w:val="18"/>
                <w:szCs w:val="18"/>
              </w:rPr>
              <w:t xml:space="preserve">3 154 </w:t>
            </w:r>
          </w:p>
        </w:tc>
        <w:tc>
          <w:tcPr>
            <w:tcW w:w="1276"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sz w:val="18"/>
                <w:szCs w:val="18"/>
              </w:rPr>
            </w:pPr>
            <w:r w:rsidRPr="008248EC">
              <w:rPr>
                <w:sz w:val="18"/>
                <w:szCs w:val="18"/>
              </w:rPr>
              <w:t>(3 154)</w:t>
            </w:r>
          </w:p>
        </w:tc>
      </w:tr>
      <w:tr w:rsidR="003F6E54" w:rsidRPr="009C283F" w:rsidTr="002668F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3F6E54" w:rsidRPr="008248EC" w:rsidRDefault="003F6E54" w:rsidP="00D655A2">
            <w:pPr>
              <w:rPr>
                <w:sz w:val="18"/>
                <w:szCs w:val="18"/>
              </w:rPr>
            </w:pPr>
            <w:r w:rsidRPr="008248EC">
              <w:rPr>
                <w:sz w:val="18"/>
                <w:szCs w:val="18"/>
              </w:rPr>
              <w:t xml:space="preserve"> Land </w:t>
            </w:r>
          </w:p>
        </w:tc>
        <w:tc>
          <w:tcPr>
            <w:tcW w:w="1276"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sz w:val="18"/>
                <w:szCs w:val="18"/>
              </w:rPr>
            </w:pPr>
            <w:r w:rsidRPr="008248EC">
              <w:rPr>
                <w:sz w:val="18"/>
                <w:szCs w:val="18"/>
              </w:rPr>
              <w:t>0</w:t>
            </w:r>
          </w:p>
        </w:tc>
        <w:tc>
          <w:tcPr>
            <w:tcW w:w="1417"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sz w:val="18"/>
                <w:szCs w:val="18"/>
              </w:rPr>
            </w:pPr>
            <w:r w:rsidRPr="008248EC">
              <w:rPr>
                <w:sz w:val="18"/>
                <w:szCs w:val="18"/>
              </w:rPr>
              <w:t xml:space="preserve">3 154 </w:t>
            </w:r>
          </w:p>
        </w:tc>
        <w:tc>
          <w:tcPr>
            <w:tcW w:w="1276"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sz w:val="18"/>
                <w:szCs w:val="18"/>
              </w:rPr>
            </w:pPr>
            <w:r w:rsidRPr="008248EC">
              <w:rPr>
                <w:sz w:val="18"/>
                <w:szCs w:val="18"/>
              </w:rPr>
              <w:t>(3 154)</w:t>
            </w:r>
          </w:p>
        </w:tc>
      </w:tr>
      <w:tr w:rsidR="003F6E54" w:rsidRPr="009C283F" w:rsidTr="002668F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3F6E54" w:rsidRPr="008248EC" w:rsidRDefault="003F6E54" w:rsidP="00D655A2">
            <w:pPr>
              <w:rPr>
                <w:sz w:val="18"/>
                <w:szCs w:val="18"/>
              </w:rPr>
            </w:pPr>
            <w:r w:rsidRPr="008248EC">
              <w:rPr>
                <w:sz w:val="18"/>
                <w:szCs w:val="18"/>
              </w:rPr>
              <w:t xml:space="preserve"> Total immovable tangible capital assets </w:t>
            </w:r>
          </w:p>
        </w:tc>
        <w:tc>
          <w:tcPr>
            <w:tcW w:w="1276"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bCs/>
                <w:sz w:val="18"/>
                <w:szCs w:val="18"/>
              </w:rPr>
            </w:pPr>
            <w:r w:rsidRPr="008248EC">
              <w:rPr>
                <w:bCs/>
                <w:sz w:val="18"/>
                <w:szCs w:val="18"/>
              </w:rPr>
              <w:t>0</w:t>
            </w:r>
          </w:p>
        </w:tc>
        <w:tc>
          <w:tcPr>
            <w:tcW w:w="1417"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bCs/>
                <w:sz w:val="18"/>
                <w:szCs w:val="18"/>
              </w:rPr>
            </w:pPr>
            <w:r w:rsidRPr="008248EC">
              <w:rPr>
                <w:bCs/>
                <w:sz w:val="18"/>
                <w:szCs w:val="18"/>
              </w:rPr>
              <w:t xml:space="preserve">3 154 </w:t>
            </w:r>
          </w:p>
        </w:tc>
        <w:tc>
          <w:tcPr>
            <w:tcW w:w="1276"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bCs/>
                <w:sz w:val="18"/>
                <w:szCs w:val="18"/>
              </w:rPr>
            </w:pPr>
            <w:r w:rsidRPr="008248EC">
              <w:rPr>
                <w:bCs/>
                <w:sz w:val="18"/>
                <w:szCs w:val="18"/>
              </w:rPr>
              <w:t>(3 154)</w:t>
            </w:r>
          </w:p>
        </w:tc>
      </w:tr>
    </w:tbl>
    <w:p w:rsidR="003F6E54" w:rsidRDefault="003F6E54" w:rsidP="003F6E54">
      <w:pPr>
        <w:pStyle w:val="ListParagraph"/>
        <w:autoSpaceDE w:val="0"/>
        <w:autoSpaceDN w:val="0"/>
        <w:adjustRightInd w:val="0"/>
        <w:ind w:left="1440"/>
        <w:rPr>
          <w:szCs w:val="22"/>
        </w:rPr>
      </w:pPr>
    </w:p>
    <w:p w:rsidR="003F6E54" w:rsidRPr="002463D8" w:rsidRDefault="003F6E54" w:rsidP="00B128D5">
      <w:pPr>
        <w:pStyle w:val="ListParagraph"/>
        <w:numPr>
          <w:ilvl w:val="0"/>
          <w:numId w:val="149"/>
        </w:numPr>
        <w:autoSpaceDE w:val="0"/>
        <w:autoSpaceDN w:val="0"/>
        <w:adjustRightInd w:val="0"/>
        <w:ind w:left="1440"/>
        <w:contextualSpacing w:val="0"/>
        <w:rPr>
          <w:szCs w:val="22"/>
        </w:rPr>
      </w:pPr>
      <w:r w:rsidRPr="002463D8">
        <w:rPr>
          <w:szCs w:val="22"/>
        </w:rPr>
        <w:t>Closing balance</w:t>
      </w:r>
    </w:p>
    <w:p w:rsidR="003F6E54" w:rsidRDefault="003F6E54" w:rsidP="003F6E54">
      <w:pPr>
        <w:pStyle w:val="ListParagraph"/>
        <w:autoSpaceDE w:val="0"/>
        <w:autoSpaceDN w:val="0"/>
        <w:adjustRightInd w:val="0"/>
        <w:ind w:left="1440"/>
        <w:rPr>
          <w:szCs w:val="22"/>
        </w:rPr>
      </w:pPr>
    </w:p>
    <w:tbl>
      <w:tblPr>
        <w:tblW w:w="8309" w:type="dxa"/>
        <w:tblInd w:w="817" w:type="dxa"/>
        <w:tblLook w:val="04A0"/>
      </w:tblPr>
      <w:tblGrid>
        <w:gridCol w:w="2075"/>
        <w:gridCol w:w="991"/>
        <w:gridCol w:w="352"/>
        <w:gridCol w:w="727"/>
        <w:gridCol w:w="559"/>
        <w:gridCol w:w="3605"/>
      </w:tblGrid>
      <w:tr w:rsidR="003F6E54" w:rsidRPr="00836C4B" w:rsidTr="00FE65FA">
        <w:trPr>
          <w:trHeight w:val="300"/>
        </w:trPr>
        <w:tc>
          <w:tcPr>
            <w:tcW w:w="2160"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bottom"/>
            <w:hideMark/>
          </w:tcPr>
          <w:p w:rsidR="003F6E54" w:rsidRPr="00836C4B" w:rsidRDefault="003F6E54" w:rsidP="00D655A2">
            <w:pPr>
              <w:jc w:val="center"/>
              <w:rPr>
                <w:rFonts w:ascii="Calibri" w:hAnsi="Calibri"/>
                <w:b/>
                <w:bCs/>
                <w:color w:val="000000"/>
                <w:sz w:val="20"/>
                <w:szCs w:val="20"/>
              </w:rPr>
            </w:pPr>
            <w:r w:rsidRPr="002463D8">
              <w:rPr>
                <w:rFonts w:ascii="Calibri" w:hAnsi="Calibri"/>
                <w:b/>
                <w:bCs/>
                <w:color w:val="000000"/>
                <w:sz w:val="20"/>
                <w:szCs w:val="20"/>
              </w:rPr>
              <w:t>Description</w:t>
            </w:r>
          </w:p>
        </w:tc>
        <w:tc>
          <w:tcPr>
            <w:tcW w:w="102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36C4B" w:rsidRDefault="003F6E54" w:rsidP="00D655A2">
            <w:pPr>
              <w:rPr>
                <w:rFonts w:ascii="Calibri" w:hAnsi="Calibri"/>
                <w:b/>
                <w:bCs/>
                <w:color w:val="000000"/>
                <w:sz w:val="20"/>
                <w:szCs w:val="20"/>
              </w:rPr>
            </w:pPr>
            <w:r w:rsidRPr="002463D8">
              <w:rPr>
                <w:rFonts w:ascii="Calibri" w:hAnsi="Calibri"/>
                <w:b/>
                <w:bCs/>
                <w:color w:val="000000"/>
                <w:sz w:val="20"/>
                <w:szCs w:val="20"/>
              </w:rPr>
              <w:t>EXCEL</w:t>
            </w:r>
          </w:p>
        </w:tc>
        <w:tc>
          <w:tcPr>
            <w:tcW w:w="1108"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36C4B" w:rsidRDefault="003F6E54" w:rsidP="00D655A2">
            <w:pPr>
              <w:rPr>
                <w:rFonts w:ascii="Calibri" w:hAnsi="Calibri"/>
                <w:b/>
                <w:bCs/>
                <w:color w:val="000000"/>
                <w:sz w:val="20"/>
                <w:szCs w:val="20"/>
              </w:rPr>
            </w:pPr>
            <w:r w:rsidRPr="002463D8">
              <w:rPr>
                <w:rFonts w:ascii="Calibri" w:hAnsi="Calibri"/>
                <w:b/>
                <w:bCs/>
                <w:color w:val="000000"/>
                <w:sz w:val="20"/>
                <w:szCs w:val="20"/>
              </w:rPr>
              <w:t>Word</w:t>
            </w:r>
          </w:p>
        </w:tc>
        <w:tc>
          <w:tcPr>
            <w:tcW w:w="4015"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36C4B" w:rsidRDefault="003F6E54" w:rsidP="00D655A2">
            <w:pPr>
              <w:rPr>
                <w:rFonts w:ascii="Calibri" w:hAnsi="Calibri"/>
                <w:b/>
                <w:bCs/>
                <w:color w:val="000000"/>
                <w:sz w:val="20"/>
                <w:szCs w:val="20"/>
              </w:rPr>
            </w:pPr>
            <w:r w:rsidRPr="002463D8">
              <w:rPr>
                <w:rFonts w:ascii="Calibri" w:hAnsi="Calibri"/>
                <w:b/>
                <w:bCs/>
                <w:color w:val="000000"/>
                <w:sz w:val="20"/>
                <w:szCs w:val="20"/>
              </w:rPr>
              <w:t>Difference</w:t>
            </w:r>
          </w:p>
        </w:tc>
      </w:tr>
      <w:tr w:rsidR="003F6E54" w:rsidRPr="00836C4B" w:rsidTr="00FE65FA">
        <w:trPr>
          <w:trHeight w:val="300"/>
        </w:trPr>
        <w:tc>
          <w:tcPr>
            <w:tcW w:w="2160"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rsidR="003F6E54" w:rsidRPr="00836C4B" w:rsidRDefault="003F6E54" w:rsidP="00D655A2">
            <w:pPr>
              <w:rPr>
                <w:rFonts w:ascii="Calibri" w:hAnsi="Calibri"/>
                <w:b/>
                <w:bCs/>
                <w:color w:val="000000"/>
                <w:sz w:val="20"/>
                <w:szCs w:val="20"/>
              </w:rPr>
            </w:pPr>
          </w:p>
        </w:tc>
        <w:tc>
          <w:tcPr>
            <w:tcW w:w="6149" w:type="dxa"/>
            <w:gridSpan w:val="5"/>
            <w:tcBorders>
              <w:top w:val="single" w:sz="4" w:space="0" w:color="auto"/>
              <w:left w:val="nil"/>
              <w:bottom w:val="single" w:sz="4" w:space="0" w:color="auto"/>
              <w:right w:val="single" w:sz="4" w:space="0" w:color="000000"/>
            </w:tcBorders>
            <w:shd w:val="clear" w:color="auto" w:fill="BFBFBF" w:themeFill="background1" w:themeFillShade="BF"/>
            <w:noWrap/>
            <w:vAlign w:val="bottom"/>
            <w:hideMark/>
          </w:tcPr>
          <w:p w:rsidR="003F6E54" w:rsidRPr="00836C4B" w:rsidRDefault="003F6E54" w:rsidP="00D655A2">
            <w:pPr>
              <w:jc w:val="center"/>
              <w:rPr>
                <w:b/>
                <w:bCs/>
                <w:sz w:val="20"/>
                <w:szCs w:val="20"/>
              </w:rPr>
            </w:pPr>
            <w:r>
              <w:rPr>
                <w:b/>
                <w:bCs/>
                <w:sz w:val="20"/>
                <w:szCs w:val="20"/>
              </w:rPr>
              <w:t xml:space="preserve"> 2011/12 </w:t>
            </w:r>
          </w:p>
        </w:tc>
      </w:tr>
      <w:tr w:rsidR="003F6E54" w:rsidRPr="00836C4B" w:rsidTr="00FE65FA">
        <w:trPr>
          <w:trHeight w:val="300"/>
        </w:trPr>
        <w:tc>
          <w:tcPr>
            <w:tcW w:w="2160"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rsidR="003F6E54" w:rsidRPr="00836C4B" w:rsidRDefault="003F6E54" w:rsidP="00D655A2">
            <w:pPr>
              <w:rPr>
                <w:rFonts w:ascii="Calibri" w:hAnsi="Calibri"/>
                <w:b/>
                <w:bCs/>
                <w:color w:val="000000"/>
                <w:sz w:val="20"/>
                <w:szCs w:val="20"/>
              </w:rPr>
            </w:pPr>
          </w:p>
        </w:tc>
        <w:tc>
          <w:tcPr>
            <w:tcW w:w="1384"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36C4B" w:rsidRDefault="003F6E54" w:rsidP="00D655A2">
            <w:pPr>
              <w:jc w:val="center"/>
              <w:rPr>
                <w:b/>
                <w:bCs/>
                <w:sz w:val="20"/>
                <w:szCs w:val="20"/>
              </w:rPr>
            </w:pPr>
            <w:r>
              <w:rPr>
                <w:b/>
                <w:bCs/>
                <w:sz w:val="20"/>
                <w:szCs w:val="20"/>
              </w:rPr>
              <w:t xml:space="preserve"> R'000 </w:t>
            </w:r>
          </w:p>
        </w:tc>
        <w:tc>
          <w:tcPr>
            <w:tcW w:w="1325"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36C4B" w:rsidRDefault="003F6E54" w:rsidP="00D655A2">
            <w:pPr>
              <w:jc w:val="center"/>
              <w:rPr>
                <w:b/>
                <w:bCs/>
                <w:sz w:val="20"/>
                <w:szCs w:val="20"/>
              </w:rPr>
            </w:pPr>
            <w:r>
              <w:rPr>
                <w:b/>
                <w:bCs/>
                <w:sz w:val="20"/>
                <w:szCs w:val="20"/>
              </w:rPr>
              <w:t xml:space="preserve"> R'000 </w:t>
            </w:r>
          </w:p>
        </w:tc>
        <w:tc>
          <w:tcPr>
            <w:tcW w:w="3440"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36C4B" w:rsidRDefault="003F6E54" w:rsidP="00D655A2">
            <w:pPr>
              <w:rPr>
                <w:rFonts w:ascii="Calibri" w:hAnsi="Calibri"/>
                <w:color w:val="000000"/>
                <w:sz w:val="20"/>
                <w:szCs w:val="20"/>
              </w:rPr>
            </w:pPr>
            <w:r>
              <w:rPr>
                <w:b/>
                <w:bCs/>
                <w:sz w:val="20"/>
                <w:szCs w:val="20"/>
              </w:rPr>
              <w:t>R'000</w:t>
            </w:r>
          </w:p>
        </w:tc>
      </w:tr>
      <w:tr w:rsidR="003F6E54" w:rsidRPr="00836C4B" w:rsidTr="00FE65F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F6E54" w:rsidRPr="00836C4B" w:rsidRDefault="003F6E54" w:rsidP="00D655A2">
            <w:pPr>
              <w:rPr>
                <w:color w:val="000000"/>
                <w:sz w:val="20"/>
                <w:szCs w:val="20"/>
              </w:rPr>
            </w:pPr>
            <w:r w:rsidRPr="002463D8">
              <w:rPr>
                <w:sz w:val="20"/>
                <w:szCs w:val="20"/>
              </w:rPr>
              <w:t xml:space="preserve"> Land and subsoil assets </w:t>
            </w:r>
          </w:p>
        </w:tc>
        <w:tc>
          <w:tcPr>
            <w:tcW w:w="1384" w:type="dxa"/>
            <w:gridSpan w:val="2"/>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54 640 </w:t>
            </w:r>
          </w:p>
        </w:tc>
        <w:tc>
          <w:tcPr>
            <w:tcW w:w="1325" w:type="dxa"/>
            <w:gridSpan w:val="2"/>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51 486 </w:t>
            </w:r>
          </w:p>
        </w:tc>
        <w:tc>
          <w:tcPr>
            <w:tcW w:w="3440" w:type="dxa"/>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3 154 </w:t>
            </w:r>
          </w:p>
        </w:tc>
      </w:tr>
      <w:tr w:rsidR="003F6E54" w:rsidRPr="00836C4B" w:rsidTr="00FE65F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F6E54" w:rsidRPr="00836C4B" w:rsidRDefault="003F6E54" w:rsidP="00D655A2">
            <w:pPr>
              <w:rPr>
                <w:color w:val="000000"/>
                <w:sz w:val="20"/>
                <w:szCs w:val="20"/>
              </w:rPr>
            </w:pPr>
            <w:r w:rsidRPr="002463D8">
              <w:rPr>
                <w:sz w:val="20"/>
                <w:szCs w:val="20"/>
              </w:rPr>
              <w:t xml:space="preserve"> Land </w:t>
            </w:r>
          </w:p>
        </w:tc>
        <w:tc>
          <w:tcPr>
            <w:tcW w:w="1384" w:type="dxa"/>
            <w:gridSpan w:val="2"/>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54 640 </w:t>
            </w:r>
          </w:p>
        </w:tc>
        <w:tc>
          <w:tcPr>
            <w:tcW w:w="1325" w:type="dxa"/>
            <w:gridSpan w:val="2"/>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51 486 </w:t>
            </w:r>
          </w:p>
        </w:tc>
        <w:tc>
          <w:tcPr>
            <w:tcW w:w="3440" w:type="dxa"/>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3 154 </w:t>
            </w:r>
          </w:p>
        </w:tc>
      </w:tr>
      <w:tr w:rsidR="003F6E54" w:rsidRPr="00836C4B" w:rsidTr="00FE65F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F6E54" w:rsidRPr="00836C4B" w:rsidRDefault="003F6E54" w:rsidP="00D655A2">
            <w:pPr>
              <w:rPr>
                <w:color w:val="000000"/>
                <w:sz w:val="20"/>
                <w:szCs w:val="20"/>
              </w:rPr>
            </w:pPr>
            <w:r w:rsidRPr="002463D8">
              <w:rPr>
                <w:sz w:val="20"/>
                <w:szCs w:val="20"/>
              </w:rPr>
              <w:t xml:space="preserve"> Total immovable tangible capital assets </w:t>
            </w:r>
          </w:p>
        </w:tc>
        <w:tc>
          <w:tcPr>
            <w:tcW w:w="1384" w:type="dxa"/>
            <w:gridSpan w:val="2"/>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b/>
                <w:bCs/>
                <w:color w:val="000000"/>
                <w:sz w:val="20"/>
                <w:szCs w:val="20"/>
              </w:rPr>
            </w:pPr>
            <w:r w:rsidRPr="002463D8">
              <w:rPr>
                <w:b/>
                <w:bCs/>
                <w:color w:val="000000"/>
                <w:sz w:val="20"/>
                <w:szCs w:val="20"/>
              </w:rPr>
              <w:t xml:space="preserve">     4 116 798 </w:t>
            </w:r>
          </w:p>
        </w:tc>
        <w:tc>
          <w:tcPr>
            <w:tcW w:w="1325" w:type="dxa"/>
            <w:gridSpan w:val="2"/>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b/>
                <w:bCs/>
                <w:color w:val="000000"/>
                <w:sz w:val="20"/>
                <w:szCs w:val="20"/>
              </w:rPr>
            </w:pPr>
            <w:r w:rsidRPr="002463D8">
              <w:rPr>
                <w:b/>
                <w:bCs/>
                <w:color w:val="000000"/>
                <w:sz w:val="20"/>
                <w:szCs w:val="20"/>
              </w:rPr>
              <w:t xml:space="preserve">               4 113 644 </w:t>
            </w:r>
          </w:p>
        </w:tc>
        <w:tc>
          <w:tcPr>
            <w:tcW w:w="3440" w:type="dxa"/>
            <w:tcBorders>
              <w:top w:val="nil"/>
              <w:left w:val="nil"/>
              <w:bottom w:val="single" w:sz="4" w:space="0" w:color="auto"/>
              <w:right w:val="single" w:sz="4" w:space="0" w:color="auto"/>
            </w:tcBorders>
            <w:shd w:val="clear" w:color="auto" w:fill="auto"/>
            <w:noWrap/>
            <w:vAlign w:val="bottom"/>
            <w:hideMark/>
          </w:tcPr>
          <w:p w:rsidR="003F6E54" w:rsidRPr="003D7D29" w:rsidRDefault="003F6E54" w:rsidP="00B128D5">
            <w:pPr>
              <w:pStyle w:val="ListParagraph"/>
              <w:numPr>
                <w:ilvl w:val="0"/>
                <w:numId w:val="168"/>
              </w:numPr>
              <w:jc w:val="right"/>
              <w:rPr>
                <w:b/>
                <w:bCs/>
                <w:color w:val="000000"/>
                <w:sz w:val="20"/>
                <w:szCs w:val="20"/>
              </w:rPr>
            </w:pPr>
            <w:r w:rsidRPr="003D7D29">
              <w:rPr>
                <w:b/>
                <w:bCs/>
                <w:color w:val="000000"/>
                <w:sz w:val="20"/>
                <w:szCs w:val="20"/>
              </w:rPr>
              <w:t xml:space="preserve">154 </w:t>
            </w:r>
          </w:p>
        </w:tc>
      </w:tr>
    </w:tbl>
    <w:p w:rsidR="003F6E54" w:rsidRDefault="003F6E54" w:rsidP="003F6E54">
      <w:pPr>
        <w:pStyle w:val="ListParagraph"/>
        <w:autoSpaceDE w:val="0"/>
        <w:autoSpaceDN w:val="0"/>
        <w:adjustRightInd w:val="0"/>
        <w:rPr>
          <w:szCs w:val="22"/>
        </w:rPr>
      </w:pPr>
    </w:p>
    <w:p w:rsidR="003F6E54" w:rsidRPr="003D7D29" w:rsidRDefault="003F6E54" w:rsidP="003F6E54">
      <w:pPr>
        <w:autoSpaceDE w:val="0"/>
        <w:autoSpaceDN w:val="0"/>
        <w:adjustRightInd w:val="0"/>
        <w:ind w:left="720" w:hanging="720"/>
        <w:rPr>
          <w:bCs/>
          <w:szCs w:val="22"/>
        </w:rPr>
      </w:pPr>
      <w:r>
        <w:rPr>
          <w:bCs/>
          <w:szCs w:val="22"/>
        </w:rPr>
        <w:t>f)</w:t>
      </w:r>
      <w:r>
        <w:rPr>
          <w:bCs/>
          <w:szCs w:val="22"/>
        </w:rPr>
        <w:tab/>
      </w:r>
      <w:r w:rsidRPr="003D7D29">
        <w:rPr>
          <w:bCs/>
          <w:szCs w:val="22"/>
        </w:rPr>
        <w:t>Statement of conditional/ unconditional grants paid to municipalities Disclosure note 45 per the Excel template and disclosure note 37 per the Word financial statements - re-allocations by National Treasury or national department</w:t>
      </w:r>
    </w:p>
    <w:p w:rsidR="003F6E54" w:rsidRDefault="003F6E54" w:rsidP="003F6E54">
      <w:pPr>
        <w:pStyle w:val="ListParagraph"/>
        <w:autoSpaceDE w:val="0"/>
        <w:autoSpaceDN w:val="0"/>
        <w:adjustRightInd w:val="0"/>
        <w:rPr>
          <w:bCs/>
          <w:szCs w:val="22"/>
        </w:rPr>
      </w:pPr>
    </w:p>
    <w:tbl>
      <w:tblPr>
        <w:tblW w:w="7927" w:type="dxa"/>
        <w:tblInd w:w="828" w:type="dxa"/>
        <w:tblLook w:val="04A0"/>
      </w:tblPr>
      <w:tblGrid>
        <w:gridCol w:w="3108"/>
        <w:gridCol w:w="1417"/>
        <w:gridCol w:w="1418"/>
        <w:gridCol w:w="1984"/>
      </w:tblGrid>
      <w:tr w:rsidR="003F6E54" w:rsidRPr="00836C4B" w:rsidTr="00FE65FA">
        <w:trPr>
          <w:trHeight w:val="300"/>
          <w:tblHeader/>
        </w:trPr>
        <w:tc>
          <w:tcPr>
            <w:tcW w:w="3108"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bottom"/>
            <w:hideMark/>
          </w:tcPr>
          <w:p w:rsidR="003F6E54" w:rsidRPr="00836C4B" w:rsidRDefault="003F6E54" w:rsidP="00D655A2">
            <w:pPr>
              <w:jc w:val="center"/>
              <w:rPr>
                <w:b/>
                <w:bCs/>
                <w:color w:val="000000"/>
                <w:sz w:val="20"/>
                <w:szCs w:val="20"/>
              </w:rPr>
            </w:pPr>
            <w:r w:rsidRPr="002463D8">
              <w:rPr>
                <w:b/>
                <w:bCs/>
                <w:color w:val="000000"/>
                <w:sz w:val="20"/>
                <w:szCs w:val="20"/>
              </w:rPr>
              <w:t>Description</w:t>
            </w:r>
          </w:p>
        </w:tc>
        <w:tc>
          <w:tcPr>
            <w:tcW w:w="141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36C4B" w:rsidRDefault="003F6E54" w:rsidP="00D655A2">
            <w:pPr>
              <w:rPr>
                <w:b/>
                <w:bCs/>
                <w:color w:val="000000"/>
                <w:sz w:val="20"/>
                <w:szCs w:val="20"/>
              </w:rPr>
            </w:pPr>
            <w:r w:rsidRPr="002463D8">
              <w:rPr>
                <w:b/>
                <w:bCs/>
                <w:color w:val="000000"/>
                <w:sz w:val="20"/>
                <w:szCs w:val="20"/>
              </w:rPr>
              <w:t>Excel</w:t>
            </w:r>
          </w:p>
        </w:tc>
        <w:tc>
          <w:tcPr>
            <w:tcW w:w="1418"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36C4B" w:rsidRDefault="003F6E54" w:rsidP="00D655A2">
            <w:pPr>
              <w:rPr>
                <w:b/>
                <w:bCs/>
                <w:color w:val="000000"/>
                <w:sz w:val="20"/>
                <w:szCs w:val="20"/>
              </w:rPr>
            </w:pPr>
            <w:r w:rsidRPr="002463D8">
              <w:rPr>
                <w:b/>
                <w:bCs/>
                <w:color w:val="000000"/>
                <w:sz w:val="20"/>
                <w:szCs w:val="20"/>
              </w:rPr>
              <w:t>Word</w:t>
            </w:r>
          </w:p>
        </w:tc>
        <w:tc>
          <w:tcPr>
            <w:tcW w:w="198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36C4B" w:rsidRDefault="003F6E54" w:rsidP="00D655A2">
            <w:pPr>
              <w:rPr>
                <w:b/>
                <w:bCs/>
                <w:color w:val="000000"/>
                <w:sz w:val="20"/>
                <w:szCs w:val="20"/>
              </w:rPr>
            </w:pPr>
            <w:r w:rsidRPr="002463D8">
              <w:rPr>
                <w:b/>
                <w:bCs/>
                <w:color w:val="000000"/>
                <w:sz w:val="20"/>
                <w:szCs w:val="20"/>
              </w:rPr>
              <w:t>Difference</w:t>
            </w:r>
          </w:p>
        </w:tc>
      </w:tr>
      <w:tr w:rsidR="003F6E54" w:rsidRPr="00836C4B" w:rsidTr="00FE65FA">
        <w:trPr>
          <w:trHeight w:val="300"/>
        </w:trPr>
        <w:tc>
          <w:tcPr>
            <w:tcW w:w="3108"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rsidR="003F6E54" w:rsidRPr="00836C4B" w:rsidRDefault="003F6E54" w:rsidP="00D655A2">
            <w:pPr>
              <w:rPr>
                <w:b/>
                <w:bCs/>
                <w:color w:val="000000"/>
                <w:sz w:val="20"/>
                <w:szCs w:val="20"/>
              </w:rPr>
            </w:pPr>
          </w:p>
        </w:tc>
        <w:tc>
          <w:tcPr>
            <w:tcW w:w="4819" w:type="dxa"/>
            <w:gridSpan w:val="3"/>
            <w:tcBorders>
              <w:top w:val="single" w:sz="4" w:space="0" w:color="auto"/>
              <w:left w:val="nil"/>
              <w:bottom w:val="single" w:sz="4" w:space="0" w:color="auto"/>
              <w:right w:val="single" w:sz="4" w:space="0" w:color="000000"/>
            </w:tcBorders>
            <w:shd w:val="clear" w:color="auto" w:fill="BFBFBF" w:themeFill="background1" w:themeFillShade="BF"/>
            <w:noWrap/>
            <w:vAlign w:val="bottom"/>
            <w:hideMark/>
          </w:tcPr>
          <w:p w:rsidR="003F6E54" w:rsidRDefault="003F6E54" w:rsidP="00D655A2">
            <w:pPr>
              <w:jc w:val="center"/>
              <w:rPr>
                <w:b/>
                <w:bCs/>
                <w:sz w:val="20"/>
                <w:szCs w:val="20"/>
              </w:rPr>
            </w:pPr>
            <w:r>
              <w:rPr>
                <w:b/>
                <w:bCs/>
                <w:sz w:val="20"/>
                <w:szCs w:val="20"/>
              </w:rPr>
              <w:t xml:space="preserve"> 201</w:t>
            </w:r>
            <w:r w:rsidRPr="002463D8">
              <w:rPr>
                <w:b/>
                <w:bCs/>
                <w:sz w:val="20"/>
                <w:szCs w:val="20"/>
              </w:rPr>
              <w:t>0</w:t>
            </w:r>
            <w:r>
              <w:rPr>
                <w:b/>
                <w:bCs/>
                <w:sz w:val="20"/>
                <w:szCs w:val="20"/>
              </w:rPr>
              <w:t>/1</w:t>
            </w:r>
            <w:r w:rsidRPr="002463D8">
              <w:rPr>
                <w:b/>
                <w:bCs/>
                <w:sz w:val="20"/>
                <w:szCs w:val="20"/>
              </w:rPr>
              <w:t>1</w:t>
            </w:r>
            <w:r>
              <w:rPr>
                <w:b/>
                <w:bCs/>
                <w:sz w:val="20"/>
                <w:szCs w:val="20"/>
              </w:rPr>
              <w:t xml:space="preserve"> </w:t>
            </w:r>
          </w:p>
        </w:tc>
      </w:tr>
      <w:tr w:rsidR="003F6E54" w:rsidRPr="00836C4B" w:rsidTr="00FE65FA">
        <w:trPr>
          <w:trHeight w:val="300"/>
        </w:trPr>
        <w:tc>
          <w:tcPr>
            <w:tcW w:w="3108"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rsidR="003F6E54" w:rsidRPr="00836C4B" w:rsidRDefault="003F6E54" w:rsidP="00D655A2">
            <w:pPr>
              <w:rPr>
                <w:b/>
                <w:bCs/>
                <w:color w:val="000000"/>
                <w:sz w:val="20"/>
                <w:szCs w:val="20"/>
              </w:rPr>
            </w:pPr>
          </w:p>
        </w:tc>
        <w:tc>
          <w:tcPr>
            <w:tcW w:w="1417"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36C4B" w:rsidRDefault="003F6E54" w:rsidP="00D655A2">
            <w:pPr>
              <w:jc w:val="center"/>
              <w:rPr>
                <w:b/>
                <w:bCs/>
                <w:sz w:val="20"/>
                <w:szCs w:val="20"/>
              </w:rPr>
            </w:pPr>
            <w:r>
              <w:rPr>
                <w:b/>
                <w:bCs/>
                <w:sz w:val="20"/>
                <w:szCs w:val="20"/>
              </w:rPr>
              <w:t xml:space="preserve"> R'000 </w:t>
            </w:r>
          </w:p>
        </w:tc>
        <w:tc>
          <w:tcPr>
            <w:tcW w:w="1418"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36C4B" w:rsidRDefault="003F6E54" w:rsidP="00D655A2">
            <w:pPr>
              <w:jc w:val="center"/>
              <w:rPr>
                <w:b/>
                <w:bCs/>
                <w:sz w:val="20"/>
                <w:szCs w:val="20"/>
              </w:rPr>
            </w:pPr>
            <w:r>
              <w:rPr>
                <w:b/>
                <w:bCs/>
                <w:sz w:val="20"/>
                <w:szCs w:val="20"/>
              </w:rPr>
              <w:t xml:space="preserve"> R'000 </w:t>
            </w:r>
          </w:p>
        </w:tc>
        <w:tc>
          <w:tcPr>
            <w:tcW w:w="1984"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36C4B" w:rsidRDefault="003F6E54" w:rsidP="00D655A2">
            <w:pPr>
              <w:jc w:val="center"/>
              <w:rPr>
                <w:b/>
                <w:bCs/>
                <w:sz w:val="20"/>
                <w:szCs w:val="20"/>
              </w:rPr>
            </w:pPr>
            <w:r>
              <w:rPr>
                <w:b/>
                <w:bCs/>
                <w:sz w:val="20"/>
                <w:szCs w:val="20"/>
              </w:rPr>
              <w:t xml:space="preserve"> R'000 </w:t>
            </w:r>
          </w:p>
        </w:tc>
      </w:tr>
      <w:tr w:rsidR="003F6E54" w:rsidRPr="00836C4B" w:rsidTr="00FE65FA">
        <w:trPr>
          <w:trHeight w:val="300"/>
        </w:trPr>
        <w:tc>
          <w:tcPr>
            <w:tcW w:w="3108" w:type="dxa"/>
            <w:tcBorders>
              <w:top w:val="nil"/>
              <w:left w:val="single" w:sz="4" w:space="0" w:color="auto"/>
              <w:bottom w:val="single" w:sz="4" w:space="0" w:color="auto"/>
              <w:right w:val="single" w:sz="4" w:space="0" w:color="auto"/>
            </w:tcBorders>
            <w:shd w:val="clear" w:color="auto" w:fill="auto"/>
            <w:noWrap/>
            <w:vAlign w:val="bottom"/>
            <w:hideMark/>
          </w:tcPr>
          <w:p w:rsidR="003F6E54" w:rsidRPr="00836C4B" w:rsidRDefault="003F6E54" w:rsidP="00D655A2">
            <w:pPr>
              <w:rPr>
                <w:color w:val="000000"/>
                <w:sz w:val="20"/>
                <w:szCs w:val="20"/>
              </w:rPr>
            </w:pPr>
            <w:r w:rsidRPr="002463D8">
              <w:rPr>
                <w:color w:val="000000"/>
                <w:sz w:val="20"/>
                <w:szCs w:val="20"/>
              </w:rPr>
              <w:t xml:space="preserve"> Hessequa </w:t>
            </w:r>
          </w:p>
        </w:tc>
        <w:tc>
          <w:tcPr>
            <w:tcW w:w="1417" w:type="dxa"/>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580 </w:t>
            </w:r>
          </w:p>
        </w:tc>
        <w:tc>
          <w:tcPr>
            <w:tcW w:w="1418" w:type="dxa"/>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 </w:t>
            </w:r>
          </w:p>
        </w:tc>
        <w:tc>
          <w:tcPr>
            <w:tcW w:w="1984" w:type="dxa"/>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580 </w:t>
            </w:r>
          </w:p>
        </w:tc>
      </w:tr>
      <w:tr w:rsidR="003F6E54" w:rsidRPr="00836C4B" w:rsidTr="00FE65FA">
        <w:trPr>
          <w:trHeight w:val="300"/>
        </w:trPr>
        <w:tc>
          <w:tcPr>
            <w:tcW w:w="3108" w:type="dxa"/>
            <w:tcBorders>
              <w:top w:val="nil"/>
              <w:left w:val="single" w:sz="4" w:space="0" w:color="auto"/>
              <w:bottom w:val="single" w:sz="4" w:space="0" w:color="auto"/>
              <w:right w:val="single" w:sz="4" w:space="0" w:color="auto"/>
            </w:tcBorders>
            <w:shd w:val="clear" w:color="auto" w:fill="auto"/>
            <w:noWrap/>
            <w:vAlign w:val="bottom"/>
            <w:hideMark/>
          </w:tcPr>
          <w:p w:rsidR="003F6E54" w:rsidRPr="00836C4B" w:rsidRDefault="003F6E54" w:rsidP="00D655A2">
            <w:pPr>
              <w:rPr>
                <w:color w:val="000000"/>
                <w:sz w:val="20"/>
                <w:szCs w:val="20"/>
              </w:rPr>
            </w:pPr>
            <w:r w:rsidRPr="002463D8">
              <w:rPr>
                <w:color w:val="000000"/>
                <w:sz w:val="20"/>
                <w:szCs w:val="20"/>
              </w:rPr>
              <w:t xml:space="preserve"> John Taolo Gaetsewe District Municipality </w:t>
            </w:r>
          </w:p>
        </w:tc>
        <w:tc>
          <w:tcPr>
            <w:tcW w:w="1417" w:type="dxa"/>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8 768 </w:t>
            </w:r>
          </w:p>
        </w:tc>
        <w:tc>
          <w:tcPr>
            <w:tcW w:w="1418" w:type="dxa"/>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 </w:t>
            </w:r>
          </w:p>
        </w:tc>
        <w:tc>
          <w:tcPr>
            <w:tcW w:w="1984" w:type="dxa"/>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8 768 </w:t>
            </w:r>
          </w:p>
        </w:tc>
      </w:tr>
      <w:tr w:rsidR="003F6E54" w:rsidRPr="00836C4B" w:rsidTr="00FE65FA">
        <w:trPr>
          <w:trHeight w:val="300"/>
        </w:trPr>
        <w:tc>
          <w:tcPr>
            <w:tcW w:w="3108" w:type="dxa"/>
            <w:tcBorders>
              <w:top w:val="nil"/>
              <w:left w:val="single" w:sz="4" w:space="0" w:color="auto"/>
              <w:bottom w:val="single" w:sz="4" w:space="0" w:color="auto"/>
              <w:right w:val="single" w:sz="4" w:space="0" w:color="auto"/>
            </w:tcBorders>
            <w:shd w:val="clear" w:color="auto" w:fill="auto"/>
            <w:noWrap/>
            <w:vAlign w:val="bottom"/>
            <w:hideMark/>
          </w:tcPr>
          <w:p w:rsidR="003F6E54" w:rsidRPr="00836C4B" w:rsidRDefault="003F6E54" w:rsidP="00D655A2">
            <w:pPr>
              <w:rPr>
                <w:color w:val="000000"/>
                <w:sz w:val="20"/>
                <w:szCs w:val="20"/>
              </w:rPr>
            </w:pPr>
            <w:r w:rsidRPr="002463D8">
              <w:rPr>
                <w:color w:val="000000"/>
                <w:sz w:val="20"/>
                <w:szCs w:val="20"/>
              </w:rPr>
              <w:t xml:space="preserve"> John Taolo Gaetsewe District Municipality – disclosed on a separate line</w:t>
            </w:r>
          </w:p>
        </w:tc>
        <w:tc>
          <w:tcPr>
            <w:tcW w:w="1417" w:type="dxa"/>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 </w:t>
            </w:r>
          </w:p>
        </w:tc>
        <w:tc>
          <w:tcPr>
            <w:tcW w:w="1418" w:type="dxa"/>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8 768 </w:t>
            </w:r>
          </w:p>
        </w:tc>
        <w:tc>
          <w:tcPr>
            <w:tcW w:w="1984" w:type="dxa"/>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(8 768)</w:t>
            </w:r>
          </w:p>
        </w:tc>
      </w:tr>
      <w:tr w:rsidR="003F6E54" w:rsidRPr="00836C4B" w:rsidTr="00FE65FA">
        <w:trPr>
          <w:trHeight w:val="319"/>
        </w:trPr>
        <w:tc>
          <w:tcPr>
            <w:tcW w:w="3108" w:type="dxa"/>
            <w:tcBorders>
              <w:top w:val="nil"/>
              <w:left w:val="single" w:sz="4" w:space="0" w:color="auto"/>
              <w:bottom w:val="single" w:sz="4" w:space="0" w:color="auto"/>
              <w:right w:val="single" w:sz="4" w:space="0" w:color="auto"/>
            </w:tcBorders>
            <w:shd w:val="clear" w:color="auto" w:fill="auto"/>
            <w:noWrap/>
            <w:vAlign w:val="bottom"/>
            <w:hideMark/>
          </w:tcPr>
          <w:p w:rsidR="003F6E54" w:rsidRPr="00836C4B" w:rsidRDefault="003F6E54" w:rsidP="00D655A2">
            <w:pPr>
              <w:rPr>
                <w:color w:val="000000"/>
                <w:sz w:val="20"/>
                <w:szCs w:val="20"/>
              </w:rPr>
            </w:pPr>
            <w:r w:rsidRPr="002463D8">
              <w:rPr>
                <w:color w:val="000000"/>
                <w:sz w:val="20"/>
                <w:szCs w:val="20"/>
              </w:rPr>
              <w:t xml:space="preserve"> Ngomazi </w:t>
            </w:r>
          </w:p>
        </w:tc>
        <w:tc>
          <w:tcPr>
            <w:tcW w:w="1417" w:type="dxa"/>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 </w:t>
            </w:r>
          </w:p>
        </w:tc>
        <w:tc>
          <w:tcPr>
            <w:tcW w:w="1418" w:type="dxa"/>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580 </w:t>
            </w:r>
          </w:p>
        </w:tc>
        <w:tc>
          <w:tcPr>
            <w:tcW w:w="1984" w:type="dxa"/>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(580)</w:t>
            </w:r>
          </w:p>
        </w:tc>
      </w:tr>
      <w:tr w:rsidR="003F6E54" w:rsidRPr="00836C4B" w:rsidTr="00FE65FA">
        <w:trPr>
          <w:trHeight w:val="300"/>
        </w:trPr>
        <w:tc>
          <w:tcPr>
            <w:tcW w:w="3108" w:type="dxa"/>
            <w:tcBorders>
              <w:top w:val="nil"/>
              <w:left w:val="single" w:sz="4" w:space="0" w:color="auto"/>
              <w:bottom w:val="single" w:sz="4" w:space="0" w:color="auto"/>
              <w:right w:val="single" w:sz="4" w:space="0" w:color="auto"/>
            </w:tcBorders>
            <w:shd w:val="clear" w:color="auto" w:fill="auto"/>
            <w:noWrap/>
            <w:vAlign w:val="bottom"/>
            <w:hideMark/>
          </w:tcPr>
          <w:p w:rsidR="003F6E54" w:rsidRPr="00836C4B" w:rsidRDefault="003F6E54" w:rsidP="00D655A2">
            <w:pPr>
              <w:rPr>
                <w:color w:val="000000"/>
                <w:sz w:val="20"/>
                <w:szCs w:val="20"/>
              </w:rPr>
            </w:pPr>
            <w:r w:rsidRPr="002463D8">
              <w:rPr>
                <w:color w:val="000000"/>
                <w:sz w:val="20"/>
                <w:szCs w:val="20"/>
              </w:rPr>
              <w:t xml:space="preserve"> Nkomazi </w:t>
            </w:r>
          </w:p>
        </w:tc>
        <w:tc>
          <w:tcPr>
            <w:tcW w:w="1417" w:type="dxa"/>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580 </w:t>
            </w:r>
          </w:p>
        </w:tc>
        <w:tc>
          <w:tcPr>
            <w:tcW w:w="1418" w:type="dxa"/>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 </w:t>
            </w:r>
          </w:p>
        </w:tc>
        <w:tc>
          <w:tcPr>
            <w:tcW w:w="1984" w:type="dxa"/>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580 </w:t>
            </w:r>
          </w:p>
        </w:tc>
      </w:tr>
      <w:tr w:rsidR="003F6E54" w:rsidRPr="00836C4B" w:rsidTr="00FE65FA">
        <w:trPr>
          <w:trHeight w:val="300"/>
        </w:trPr>
        <w:tc>
          <w:tcPr>
            <w:tcW w:w="3108" w:type="dxa"/>
            <w:tcBorders>
              <w:top w:val="nil"/>
              <w:left w:val="single" w:sz="4" w:space="0" w:color="auto"/>
              <w:bottom w:val="single" w:sz="4" w:space="0" w:color="auto"/>
              <w:right w:val="single" w:sz="4" w:space="0" w:color="auto"/>
            </w:tcBorders>
            <w:shd w:val="clear" w:color="auto" w:fill="auto"/>
            <w:noWrap/>
            <w:vAlign w:val="bottom"/>
            <w:hideMark/>
          </w:tcPr>
          <w:p w:rsidR="003F6E54" w:rsidRPr="00836C4B" w:rsidRDefault="003F6E54" w:rsidP="00D655A2">
            <w:pPr>
              <w:rPr>
                <w:color w:val="000000"/>
                <w:sz w:val="20"/>
                <w:szCs w:val="20"/>
              </w:rPr>
            </w:pPr>
            <w:r w:rsidRPr="002463D8">
              <w:rPr>
                <w:color w:val="000000"/>
                <w:sz w:val="20"/>
                <w:szCs w:val="20"/>
              </w:rPr>
              <w:t xml:space="preserve"> Total </w:t>
            </w:r>
          </w:p>
        </w:tc>
        <w:tc>
          <w:tcPr>
            <w:tcW w:w="1417" w:type="dxa"/>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624 156 </w:t>
            </w:r>
          </w:p>
        </w:tc>
        <w:tc>
          <w:tcPr>
            <w:tcW w:w="1418" w:type="dxa"/>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622 996 </w:t>
            </w:r>
          </w:p>
        </w:tc>
        <w:tc>
          <w:tcPr>
            <w:tcW w:w="1984" w:type="dxa"/>
            <w:tcBorders>
              <w:top w:val="nil"/>
              <w:left w:val="nil"/>
              <w:bottom w:val="single" w:sz="4" w:space="0" w:color="auto"/>
              <w:right w:val="single" w:sz="4" w:space="0" w:color="auto"/>
            </w:tcBorders>
            <w:shd w:val="clear" w:color="auto" w:fill="auto"/>
            <w:noWrap/>
            <w:vAlign w:val="bottom"/>
            <w:hideMark/>
          </w:tcPr>
          <w:p w:rsidR="003F6E54" w:rsidRPr="002463D8" w:rsidRDefault="003F6E54" w:rsidP="00D655A2">
            <w:pPr>
              <w:jc w:val="right"/>
              <w:rPr>
                <w:color w:val="000000"/>
                <w:sz w:val="20"/>
                <w:szCs w:val="20"/>
              </w:rPr>
            </w:pPr>
            <w:r w:rsidRPr="002463D8">
              <w:rPr>
                <w:color w:val="000000"/>
                <w:sz w:val="20"/>
                <w:szCs w:val="20"/>
              </w:rPr>
              <w:t xml:space="preserve">                          1 160 </w:t>
            </w:r>
          </w:p>
        </w:tc>
      </w:tr>
    </w:tbl>
    <w:p w:rsidR="003F6E54" w:rsidRDefault="003F6E54" w:rsidP="003F6E54">
      <w:pPr>
        <w:pStyle w:val="ListParagraph"/>
        <w:autoSpaceDE w:val="0"/>
        <w:autoSpaceDN w:val="0"/>
        <w:adjustRightInd w:val="0"/>
        <w:rPr>
          <w:bCs/>
          <w:szCs w:val="22"/>
        </w:rPr>
      </w:pPr>
    </w:p>
    <w:p w:rsidR="003F6E54" w:rsidRPr="003D7D29" w:rsidRDefault="003F6E54" w:rsidP="00FE65FA">
      <w:pPr>
        <w:autoSpaceDE w:val="0"/>
        <w:autoSpaceDN w:val="0"/>
        <w:adjustRightInd w:val="0"/>
        <w:ind w:left="720" w:hanging="720"/>
        <w:rPr>
          <w:bCs/>
          <w:szCs w:val="22"/>
        </w:rPr>
      </w:pPr>
      <w:r>
        <w:rPr>
          <w:szCs w:val="22"/>
        </w:rPr>
        <w:t>g)</w:t>
      </w:r>
      <w:r>
        <w:rPr>
          <w:szCs w:val="22"/>
        </w:rPr>
        <w:tab/>
      </w:r>
      <w:r w:rsidRPr="003D7D29">
        <w:rPr>
          <w:szCs w:val="22"/>
        </w:rPr>
        <w:t xml:space="preserve">Annexure 1A – </w:t>
      </w:r>
      <w:r w:rsidRPr="003D7D29">
        <w:rPr>
          <w:bCs/>
          <w:szCs w:val="22"/>
        </w:rPr>
        <w:t>Statement of conditional grants paid to municipalities – Division of Revenue act</w:t>
      </w:r>
    </w:p>
    <w:p w:rsidR="003F6E54" w:rsidRDefault="003F6E54" w:rsidP="003F6E54">
      <w:pPr>
        <w:pStyle w:val="ListParagraph"/>
        <w:autoSpaceDE w:val="0"/>
        <w:autoSpaceDN w:val="0"/>
        <w:adjustRightInd w:val="0"/>
        <w:rPr>
          <w:bCs/>
          <w:szCs w:val="22"/>
        </w:rPr>
      </w:pPr>
    </w:p>
    <w:tbl>
      <w:tblPr>
        <w:tblW w:w="7927" w:type="dxa"/>
        <w:tblInd w:w="828" w:type="dxa"/>
        <w:tblLook w:val="04A0"/>
      </w:tblPr>
      <w:tblGrid>
        <w:gridCol w:w="2541"/>
        <w:gridCol w:w="1701"/>
        <w:gridCol w:w="1559"/>
        <w:gridCol w:w="2126"/>
      </w:tblGrid>
      <w:tr w:rsidR="003F6E54" w:rsidRPr="00546DA4" w:rsidTr="00FE65FA">
        <w:trPr>
          <w:trHeight w:val="300"/>
        </w:trPr>
        <w:tc>
          <w:tcPr>
            <w:tcW w:w="2541"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bottom"/>
            <w:hideMark/>
          </w:tcPr>
          <w:p w:rsidR="003F6E54" w:rsidRPr="008248EC" w:rsidRDefault="003F6E54" w:rsidP="00D655A2">
            <w:pPr>
              <w:jc w:val="center"/>
              <w:rPr>
                <w:b/>
                <w:bCs/>
                <w:color w:val="000000"/>
                <w:sz w:val="18"/>
                <w:szCs w:val="18"/>
              </w:rPr>
            </w:pPr>
            <w:r w:rsidRPr="008248EC">
              <w:rPr>
                <w:b/>
                <w:bCs/>
                <w:color w:val="000000"/>
                <w:sz w:val="18"/>
                <w:szCs w:val="18"/>
              </w:rPr>
              <w:t>Description</w:t>
            </w:r>
          </w:p>
        </w:tc>
        <w:tc>
          <w:tcPr>
            <w:tcW w:w="170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rPr>
                <w:b/>
                <w:bCs/>
                <w:color w:val="000000"/>
                <w:sz w:val="18"/>
                <w:szCs w:val="18"/>
              </w:rPr>
            </w:pPr>
            <w:r w:rsidRPr="008248EC">
              <w:rPr>
                <w:b/>
                <w:bCs/>
                <w:color w:val="000000"/>
                <w:sz w:val="18"/>
                <w:szCs w:val="18"/>
              </w:rPr>
              <w:t>Excel</w:t>
            </w:r>
          </w:p>
        </w:tc>
        <w:tc>
          <w:tcPr>
            <w:tcW w:w="155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rPr>
                <w:b/>
                <w:bCs/>
                <w:color w:val="000000"/>
                <w:sz w:val="18"/>
                <w:szCs w:val="18"/>
              </w:rPr>
            </w:pPr>
            <w:r w:rsidRPr="008248EC">
              <w:rPr>
                <w:b/>
                <w:bCs/>
                <w:color w:val="000000"/>
                <w:sz w:val="18"/>
                <w:szCs w:val="18"/>
              </w:rPr>
              <w:t>Word</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rPr>
                <w:b/>
                <w:bCs/>
                <w:color w:val="000000"/>
                <w:sz w:val="18"/>
                <w:szCs w:val="18"/>
              </w:rPr>
            </w:pPr>
            <w:r w:rsidRPr="008248EC">
              <w:rPr>
                <w:b/>
                <w:bCs/>
                <w:color w:val="000000"/>
                <w:sz w:val="18"/>
                <w:szCs w:val="18"/>
              </w:rPr>
              <w:t>Difference</w:t>
            </w:r>
          </w:p>
        </w:tc>
      </w:tr>
      <w:tr w:rsidR="003F6E54" w:rsidRPr="00546DA4" w:rsidTr="00FE65FA">
        <w:trPr>
          <w:trHeight w:val="300"/>
        </w:trPr>
        <w:tc>
          <w:tcPr>
            <w:tcW w:w="2541"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rsidR="003F6E54" w:rsidRPr="008248EC" w:rsidRDefault="003F6E54" w:rsidP="00D655A2">
            <w:pPr>
              <w:rPr>
                <w:b/>
                <w:bCs/>
                <w:color w:val="000000"/>
                <w:sz w:val="18"/>
                <w:szCs w:val="18"/>
              </w:rPr>
            </w:pPr>
          </w:p>
        </w:tc>
        <w:tc>
          <w:tcPr>
            <w:tcW w:w="5386" w:type="dxa"/>
            <w:gridSpan w:val="3"/>
            <w:tcBorders>
              <w:top w:val="single" w:sz="4" w:space="0" w:color="auto"/>
              <w:left w:val="nil"/>
              <w:bottom w:val="single" w:sz="4" w:space="0" w:color="auto"/>
              <w:right w:val="single" w:sz="4" w:space="0" w:color="000000"/>
            </w:tcBorders>
            <w:shd w:val="clear" w:color="auto" w:fill="BFBFBF" w:themeFill="background1" w:themeFillShade="BF"/>
            <w:noWrap/>
            <w:vAlign w:val="bottom"/>
            <w:hideMark/>
          </w:tcPr>
          <w:p w:rsidR="003F6E54" w:rsidRPr="008248EC" w:rsidRDefault="003F6E54" w:rsidP="00D655A2">
            <w:pPr>
              <w:jc w:val="center"/>
              <w:rPr>
                <w:b/>
                <w:bCs/>
                <w:sz w:val="18"/>
                <w:szCs w:val="18"/>
              </w:rPr>
            </w:pPr>
            <w:r w:rsidRPr="008248EC">
              <w:rPr>
                <w:b/>
                <w:bCs/>
                <w:sz w:val="18"/>
                <w:szCs w:val="18"/>
              </w:rPr>
              <w:t xml:space="preserve"> 2010/11 </w:t>
            </w:r>
          </w:p>
        </w:tc>
      </w:tr>
      <w:tr w:rsidR="003F6E54" w:rsidRPr="00546DA4" w:rsidTr="00FE65FA">
        <w:trPr>
          <w:trHeight w:val="300"/>
        </w:trPr>
        <w:tc>
          <w:tcPr>
            <w:tcW w:w="2541"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rsidR="003F6E54" w:rsidRPr="008248EC" w:rsidRDefault="003F6E54" w:rsidP="00D655A2">
            <w:pPr>
              <w:rPr>
                <w:b/>
                <w:bCs/>
                <w:color w:val="000000"/>
                <w:sz w:val="18"/>
                <w:szCs w:val="18"/>
              </w:rPr>
            </w:pPr>
          </w:p>
        </w:tc>
        <w:tc>
          <w:tcPr>
            <w:tcW w:w="1701"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center"/>
              <w:rPr>
                <w:b/>
                <w:bCs/>
                <w:sz w:val="18"/>
                <w:szCs w:val="18"/>
              </w:rPr>
            </w:pPr>
            <w:r w:rsidRPr="008248EC">
              <w:rPr>
                <w:b/>
                <w:bCs/>
                <w:sz w:val="18"/>
                <w:szCs w:val="18"/>
              </w:rPr>
              <w:t xml:space="preserve"> R'000 </w:t>
            </w:r>
          </w:p>
        </w:tc>
        <w:tc>
          <w:tcPr>
            <w:tcW w:w="1559"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center"/>
              <w:rPr>
                <w:b/>
                <w:bCs/>
                <w:sz w:val="18"/>
                <w:szCs w:val="18"/>
              </w:rPr>
            </w:pPr>
            <w:r w:rsidRPr="008248EC">
              <w:rPr>
                <w:b/>
                <w:bCs/>
                <w:sz w:val="18"/>
                <w:szCs w:val="18"/>
              </w:rPr>
              <w:t xml:space="preserve"> R'000 </w:t>
            </w:r>
          </w:p>
        </w:tc>
        <w:tc>
          <w:tcPr>
            <w:tcW w:w="2126"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center"/>
              <w:rPr>
                <w:b/>
                <w:bCs/>
                <w:sz w:val="18"/>
                <w:szCs w:val="18"/>
              </w:rPr>
            </w:pPr>
            <w:r w:rsidRPr="008248EC">
              <w:rPr>
                <w:b/>
                <w:bCs/>
                <w:sz w:val="18"/>
                <w:szCs w:val="18"/>
              </w:rPr>
              <w:t xml:space="preserve"> R'000 </w:t>
            </w:r>
          </w:p>
        </w:tc>
      </w:tr>
      <w:tr w:rsidR="003F6E54" w:rsidRPr="00546DA4" w:rsidTr="00FE65FA">
        <w:trPr>
          <w:trHeight w:val="300"/>
        </w:trPr>
        <w:tc>
          <w:tcPr>
            <w:tcW w:w="2541" w:type="dxa"/>
            <w:tcBorders>
              <w:top w:val="nil"/>
              <w:left w:val="single" w:sz="4" w:space="0" w:color="auto"/>
              <w:bottom w:val="single" w:sz="4" w:space="0" w:color="auto"/>
              <w:right w:val="single" w:sz="4" w:space="0" w:color="auto"/>
            </w:tcBorders>
            <w:shd w:val="clear" w:color="auto" w:fill="auto"/>
            <w:noWrap/>
            <w:vAlign w:val="bottom"/>
            <w:hideMark/>
          </w:tcPr>
          <w:p w:rsidR="003F6E54" w:rsidRPr="008248EC" w:rsidRDefault="003F6E54" w:rsidP="00D655A2">
            <w:pPr>
              <w:rPr>
                <w:color w:val="000000"/>
                <w:sz w:val="18"/>
                <w:szCs w:val="18"/>
              </w:rPr>
            </w:pPr>
            <w:r w:rsidRPr="008248EC">
              <w:rPr>
                <w:color w:val="000000"/>
                <w:sz w:val="18"/>
                <w:szCs w:val="18"/>
              </w:rPr>
              <w:t xml:space="preserve"> Hibiscus Coast </w:t>
            </w:r>
          </w:p>
        </w:tc>
        <w:tc>
          <w:tcPr>
            <w:tcW w:w="1701"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0</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580</w:t>
            </w:r>
          </w:p>
        </w:tc>
        <w:tc>
          <w:tcPr>
            <w:tcW w:w="2126"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(580)</w:t>
            </w:r>
          </w:p>
        </w:tc>
      </w:tr>
      <w:tr w:rsidR="003F6E54" w:rsidRPr="00546DA4" w:rsidTr="00FE65FA">
        <w:trPr>
          <w:trHeight w:val="300"/>
        </w:trPr>
        <w:tc>
          <w:tcPr>
            <w:tcW w:w="2541" w:type="dxa"/>
            <w:tcBorders>
              <w:top w:val="nil"/>
              <w:left w:val="single" w:sz="4" w:space="0" w:color="auto"/>
              <w:bottom w:val="single" w:sz="4" w:space="0" w:color="auto"/>
              <w:right w:val="single" w:sz="4" w:space="0" w:color="auto"/>
            </w:tcBorders>
            <w:shd w:val="clear" w:color="auto" w:fill="auto"/>
            <w:noWrap/>
            <w:vAlign w:val="bottom"/>
            <w:hideMark/>
          </w:tcPr>
          <w:p w:rsidR="003F6E54" w:rsidRPr="008248EC" w:rsidRDefault="003F6E54" w:rsidP="00D655A2">
            <w:pPr>
              <w:rPr>
                <w:color w:val="000000"/>
                <w:sz w:val="18"/>
                <w:szCs w:val="18"/>
              </w:rPr>
            </w:pPr>
            <w:r w:rsidRPr="008248EC">
              <w:rPr>
                <w:color w:val="000000"/>
                <w:sz w:val="18"/>
                <w:szCs w:val="18"/>
              </w:rPr>
              <w:t xml:space="preserve"> Westrand District Municipality</w:t>
            </w:r>
          </w:p>
        </w:tc>
        <w:tc>
          <w:tcPr>
            <w:tcW w:w="1701"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0</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580</w:t>
            </w:r>
          </w:p>
        </w:tc>
        <w:tc>
          <w:tcPr>
            <w:tcW w:w="2126"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(580)</w:t>
            </w:r>
          </w:p>
        </w:tc>
      </w:tr>
      <w:tr w:rsidR="003F6E54" w:rsidRPr="00546DA4" w:rsidTr="00FE65FA">
        <w:trPr>
          <w:trHeight w:val="300"/>
        </w:trPr>
        <w:tc>
          <w:tcPr>
            <w:tcW w:w="2541" w:type="dxa"/>
            <w:tcBorders>
              <w:top w:val="nil"/>
              <w:left w:val="single" w:sz="4" w:space="0" w:color="auto"/>
              <w:bottom w:val="single" w:sz="4" w:space="0" w:color="auto"/>
              <w:right w:val="single" w:sz="4" w:space="0" w:color="auto"/>
            </w:tcBorders>
            <w:shd w:val="clear" w:color="auto" w:fill="auto"/>
            <w:noWrap/>
            <w:vAlign w:val="bottom"/>
            <w:hideMark/>
          </w:tcPr>
          <w:p w:rsidR="003F6E54" w:rsidRPr="008248EC" w:rsidRDefault="003F6E54" w:rsidP="00D655A2">
            <w:pPr>
              <w:rPr>
                <w:color w:val="000000"/>
                <w:sz w:val="18"/>
                <w:szCs w:val="18"/>
              </w:rPr>
            </w:pPr>
            <w:r w:rsidRPr="008248EC">
              <w:rPr>
                <w:color w:val="000000"/>
                <w:sz w:val="18"/>
                <w:szCs w:val="18"/>
              </w:rPr>
              <w:t xml:space="preserve"> Total </w:t>
            </w:r>
          </w:p>
        </w:tc>
        <w:tc>
          <w:tcPr>
            <w:tcW w:w="1701"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622 416</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622 996</w:t>
            </w:r>
          </w:p>
        </w:tc>
        <w:tc>
          <w:tcPr>
            <w:tcW w:w="2126"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(580)</w:t>
            </w:r>
          </w:p>
        </w:tc>
      </w:tr>
    </w:tbl>
    <w:p w:rsidR="003F6E54" w:rsidRDefault="003F6E54" w:rsidP="003F6E54">
      <w:pPr>
        <w:pStyle w:val="ListParagraph"/>
        <w:autoSpaceDE w:val="0"/>
        <w:autoSpaceDN w:val="0"/>
        <w:adjustRightInd w:val="0"/>
        <w:rPr>
          <w:bCs/>
          <w:szCs w:val="22"/>
        </w:rPr>
      </w:pPr>
    </w:p>
    <w:p w:rsidR="003F6E54" w:rsidRPr="002463D8" w:rsidRDefault="003F6E54" w:rsidP="003F6E54">
      <w:pPr>
        <w:pStyle w:val="ListParagraph"/>
        <w:autoSpaceDE w:val="0"/>
        <w:autoSpaceDN w:val="0"/>
        <w:adjustRightInd w:val="0"/>
        <w:rPr>
          <w:bCs/>
          <w:szCs w:val="22"/>
        </w:rPr>
      </w:pPr>
    </w:p>
    <w:p w:rsidR="003F6E54" w:rsidRPr="00A82562" w:rsidRDefault="003F6E54" w:rsidP="003F6E54">
      <w:pPr>
        <w:autoSpaceDE w:val="0"/>
        <w:autoSpaceDN w:val="0"/>
        <w:adjustRightInd w:val="0"/>
        <w:ind w:left="720" w:hanging="720"/>
        <w:rPr>
          <w:bCs/>
          <w:szCs w:val="22"/>
        </w:rPr>
      </w:pPr>
      <w:r>
        <w:rPr>
          <w:szCs w:val="22"/>
        </w:rPr>
        <w:t>h)</w:t>
      </w:r>
      <w:r>
        <w:rPr>
          <w:szCs w:val="22"/>
        </w:rPr>
        <w:tab/>
      </w:r>
      <w:r w:rsidRPr="00A82562">
        <w:rPr>
          <w:szCs w:val="22"/>
        </w:rPr>
        <w:t xml:space="preserve">Annexure 1C - </w:t>
      </w:r>
      <w:r w:rsidRPr="00A82562">
        <w:rPr>
          <w:bCs/>
          <w:szCs w:val="22"/>
        </w:rPr>
        <w:t>Statement of transfers to departmental agencies and accounts – Appropriation Act</w:t>
      </w:r>
    </w:p>
    <w:p w:rsidR="003F6E54" w:rsidRDefault="003F6E54" w:rsidP="003F6E54">
      <w:pPr>
        <w:pStyle w:val="ListParagraph"/>
        <w:autoSpaceDE w:val="0"/>
        <w:autoSpaceDN w:val="0"/>
        <w:adjustRightInd w:val="0"/>
        <w:rPr>
          <w:bCs/>
          <w:szCs w:val="22"/>
        </w:rPr>
      </w:pPr>
    </w:p>
    <w:tbl>
      <w:tblPr>
        <w:tblW w:w="7481" w:type="dxa"/>
        <w:tblInd w:w="828" w:type="dxa"/>
        <w:tblLook w:val="04A0"/>
      </w:tblPr>
      <w:tblGrid>
        <w:gridCol w:w="2966"/>
        <w:gridCol w:w="1559"/>
        <w:gridCol w:w="1559"/>
        <w:gridCol w:w="1657"/>
      </w:tblGrid>
      <w:tr w:rsidR="003F6E54" w:rsidRPr="0036269E" w:rsidTr="00FE65FA">
        <w:trPr>
          <w:trHeight w:val="300"/>
        </w:trPr>
        <w:tc>
          <w:tcPr>
            <w:tcW w:w="2966"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bottom"/>
            <w:hideMark/>
          </w:tcPr>
          <w:p w:rsidR="003F6E54" w:rsidRPr="008248EC" w:rsidRDefault="003F6E54" w:rsidP="00D655A2">
            <w:pPr>
              <w:rPr>
                <w:b/>
                <w:bCs/>
                <w:color w:val="000000"/>
                <w:sz w:val="18"/>
                <w:szCs w:val="18"/>
              </w:rPr>
            </w:pPr>
            <w:r w:rsidRPr="008248EC">
              <w:rPr>
                <w:b/>
                <w:bCs/>
                <w:color w:val="000000"/>
                <w:sz w:val="18"/>
                <w:szCs w:val="18"/>
              </w:rPr>
              <w:t>Description</w:t>
            </w:r>
          </w:p>
        </w:tc>
        <w:tc>
          <w:tcPr>
            <w:tcW w:w="155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right"/>
              <w:rPr>
                <w:b/>
                <w:bCs/>
                <w:color w:val="000000"/>
                <w:sz w:val="18"/>
                <w:szCs w:val="18"/>
              </w:rPr>
            </w:pPr>
            <w:r w:rsidRPr="008248EC">
              <w:rPr>
                <w:b/>
                <w:bCs/>
                <w:color w:val="000000"/>
                <w:sz w:val="18"/>
                <w:szCs w:val="18"/>
              </w:rPr>
              <w:t>Excel</w:t>
            </w:r>
          </w:p>
        </w:tc>
        <w:tc>
          <w:tcPr>
            <w:tcW w:w="155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right"/>
              <w:rPr>
                <w:b/>
                <w:bCs/>
                <w:color w:val="000000"/>
                <w:sz w:val="18"/>
                <w:szCs w:val="18"/>
              </w:rPr>
            </w:pPr>
            <w:r w:rsidRPr="008248EC">
              <w:rPr>
                <w:b/>
                <w:bCs/>
                <w:color w:val="000000"/>
                <w:sz w:val="18"/>
                <w:szCs w:val="18"/>
              </w:rPr>
              <w:t>Word</w:t>
            </w:r>
          </w:p>
        </w:tc>
        <w:tc>
          <w:tcPr>
            <w:tcW w:w="139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right"/>
              <w:rPr>
                <w:b/>
                <w:bCs/>
                <w:color w:val="000000"/>
                <w:sz w:val="18"/>
                <w:szCs w:val="18"/>
              </w:rPr>
            </w:pPr>
            <w:r w:rsidRPr="008248EC">
              <w:rPr>
                <w:b/>
                <w:bCs/>
                <w:color w:val="000000"/>
                <w:sz w:val="18"/>
                <w:szCs w:val="18"/>
              </w:rPr>
              <w:t>Difference</w:t>
            </w:r>
          </w:p>
        </w:tc>
      </w:tr>
      <w:tr w:rsidR="003F6E54" w:rsidRPr="0036269E" w:rsidTr="00FE65FA">
        <w:trPr>
          <w:trHeight w:val="300"/>
        </w:trPr>
        <w:tc>
          <w:tcPr>
            <w:tcW w:w="2966"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rsidR="003F6E54" w:rsidRPr="008248EC" w:rsidRDefault="003F6E54" w:rsidP="00D655A2">
            <w:pPr>
              <w:rPr>
                <w:b/>
                <w:bCs/>
                <w:color w:val="000000"/>
                <w:sz w:val="18"/>
                <w:szCs w:val="18"/>
              </w:rPr>
            </w:pPr>
          </w:p>
        </w:tc>
        <w:tc>
          <w:tcPr>
            <w:tcW w:w="4515" w:type="dxa"/>
            <w:gridSpan w:val="3"/>
            <w:tcBorders>
              <w:top w:val="single" w:sz="4" w:space="0" w:color="auto"/>
              <w:left w:val="nil"/>
              <w:bottom w:val="single" w:sz="4" w:space="0" w:color="auto"/>
              <w:right w:val="single" w:sz="4" w:space="0" w:color="000000"/>
            </w:tcBorders>
            <w:shd w:val="clear" w:color="auto" w:fill="BFBFBF" w:themeFill="background1" w:themeFillShade="BF"/>
            <w:noWrap/>
            <w:vAlign w:val="bottom"/>
            <w:hideMark/>
          </w:tcPr>
          <w:p w:rsidR="003F6E54" w:rsidRPr="008248EC" w:rsidRDefault="003F6E54" w:rsidP="00D655A2">
            <w:pPr>
              <w:jc w:val="center"/>
              <w:rPr>
                <w:b/>
                <w:bCs/>
                <w:sz w:val="18"/>
                <w:szCs w:val="18"/>
              </w:rPr>
            </w:pPr>
            <w:r w:rsidRPr="008248EC">
              <w:rPr>
                <w:b/>
                <w:bCs/>
                <w:sz w:val="18"/>
                <w:szCs w:val="18"/>
              </w:rPr>
              <w:t>2010/11</w:t>
            </w:r>
          </w:p>
        </w:tc>
      </w:tr>
      <w:tr w:rsidR="003F6E54" w:rsidRPr="0036269E" w:rsidTr="00FE65FA">
        <w:trPr>
          <w:trHeight w:val="300"/>
        </w:trPr>
        <w:tc>
          <w:tcPr>
            <w:tcW w:w="2966"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rsidR="003F6E54" w:rsidRPr="008248EC" w:rsidRDefault="003F6E54" w:rsidP="00D655A2">
            <w:pPr>
              <w:rPr>
                <w:b/>
                <w:bCs/>
                <w:color w:val="000000"/>
                <w:sz w:val="18"/>
                <w:szCs w:val="18"/>
              </w:rPr>
            </w:pPr>
          </w:p>
        </w:tc>
        <w:tc>
          <w:tcPr>
            <w:tcW w:w="1559"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right"/>
              <w:rPr>
                <w:b/>
                <w:bCs/>
                <w:sz w:val="18"/>
                <w:szCs w:val="18"/>
              </w:rPr>
            </w:pPr>
            <w:r w:rsidRPr="008248EC">
              <w:rPr>
                <w:b/>
                <w:bCs/>
                <w:sz w:val="18"/>
                <w:szCs w:val="18"/>
              </w:rPr>
              <w:t xml:space="preserve"> R'000 </w:t>
            </w:r>
          </w:p>
        </w:tc>
        <w:tc>
          <w:tcPr>
            <w:tcW w:w="1559"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right"/>
              <w:rPr>
                <w:b/>
                <w:bCs/>
                <w:sz w:val="18"/>
                <w:szCs w:val="18"/>
              </w:rPr>
            </w:pPr>
            <w:r w:rsidRPr="008248EC">
              <w:rPr>
                <w:b/>
                <w:bCs/>
                <w:sz w:val="18"/>
                <w:szCs w:val="18"/>
              </w:rPr>
              <w:t xml:space="preserve"> R'000 </w:t>
            </w:r>
          </w:p>
        </w:tc>
        <w:tc>
          <w:tcPr>
            <w:tcW w:w="1397"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right"/>
              <w:rPr>
                <w:b/>
                <w:bCs/>
                <w:sz w:val="18"/>
                <w:szCs w:val="18"/>
              </w:rPr>
            </w:pPr>
            <w:r w:rsidRPr="008248EC">
              <w:rPr>
                <w:b/>
                <w:bCs/>
                <w:sz w:val="18"/>
                <w:szCs w:val="18"/>
              </w:rPr>
              <w:t xml:space="preserve"> R'000 </w:t>
            </w:r>
          </w:p>
        </w:tc>
      </w:tr>
      <w:tr w:rsidR="003F6E54" w:rsidRPr="0036269E" w:rsidTr="00FE65FA">
        <w:trPr>
          <w:trHeight w:val="300"/>
        </w:trPr>
        <w:tc>
          <w:tcPr>
            <w:tcW w:w="2966" w:type="dxa"/>
            <w:tcBorders>
              <w:top w:val="nil"/>
              <w:left w:val="single" w:sz="4" w:space="0" w:color="auto"/>
              <w:bottom w:val="single" w:sz="4" w:space="0" w:color="auto"/>
              <w:right w:val="single" w:sz="4" w:space="0" w:color="auto"/>
            </w:tcBorders>
            <w:shd w:val="clear" w:color="auto" w:fill="auto"/>
            <w:noWrap/>
            <w:vAlign w:val="bottom"/>
            <w:hideMark/>
          </w:tcPr>
          <w:p w:rsidR="003F6E54" w:rsidRPr="008248EC" w:rsidRDefault="003F6E54" w:rsidP="00D655A2">
            <w:pPr>
              <w:rPr>
                <w:color w:val="000000"/>
                <w:sz w:val="18"/>
                <w:szCs w:val="18"/>
              </w:rPr>
            </w:pPr>
            <w:r w:rsidRPr="008248EC">
              <w:rPr>
                <w:color w:val="000000"/>
                <w:sz w:val="18"/>
                <w:szCs w:val="18"/>
              </w:rPr>
              <w:t xml:space="preserve"> Construction Industry Development Board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 xml:space="preserve">           59 269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63 665</w:t>
            </w:r>
          </w:p>
        </w:tc>
        <w:tc>
          <w:tcPr>
            <w:tcW w:w="1397"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sz w:val="18"/>
                <w:szCs w:val="18"/>
              </w:rPr>
            </w:pPr>
            <w:r w:rsidRPr="008248EC">
              <w:rPr>
                <w:sz w:val="18"/>
                <w:szCs w:val="18"/>
              </w:rPr>
              <w:t>(4 396)</w:t>
            </w:r>
          </w:p>
        </w:tc>
      </w:tr>
      <w:tr w:rsidR="003F6E54" w:rsidRPr="0036269E" w:rsidTr="00FE65FA">
        <w:trPr>
          <w:trHeight w:val="300"/>
        </w:trPr>
        <w:tc>
          <w:tcPr>
            <w:tcW w:w="2966" w:type="dxa"/>
            <w:tcBorders>
              <w:top w:val="nil"/>
              <w:left w:val="single" w:sz="4" w:space="0" w:color="auto"/>
              <w:bottom w:val="single" w:sz="4" w:space="0" w:color="auto"/>
              <w:right w:val="single" w:sz="4" w:space="0" w:color="auto"/>
            </w:tcBorders>
            <w:shd w:val="clear" w:color="auto" w:fill="auto"/>
            <w:noWrap/>
            <w:vAlign w:val="bottom"/>
            <w:hideMark/>
          </w:tcPr>
          <w:p w:rsidR="003F6E54" w:rsidRPr="008248EC" w:rsidRDefault="003F6E54" w:rsidP="00D655A2">
            <w:pPr>
              <w:rPr>
                <w:color w:val="000000"/>
                <w:sz w:val="18"/>
                <w:szCs w:val="18"/>
              </w:rPr>
            </w:pPr>
            <w:r w:rsidRPr="008248EC">
              <w:rPr>
                <w:color w:val="000000"/>
                <w:sz w:val="18"/>
                <w:szCs w:val="18"/>
              </w:rPr>
              <w:t xml:space="preserve"> Council For the Build Environment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 xml:space="preserve">           24 155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25 527</w:t>
            </w:r>
          </w:p>
        </w:tc>
        <w:tc>
          <w:tcPr>
            <w:tcW w:w="1397"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sz w:val="18"/>
                <w:szCs w:val="18"/>
              </w:rPr>
            </w:pPr>
            <w:r w:rsidRPr="008248EC">
              <w:rPr>
                <w:sz w:val="18"/>
                <w:szCs w:val="18"/>
              </w:rPr>
              <w:t>(1 372)</w:t>
            </w:r>
          </w:p>
        </w:tc>
      </w:tr>
      <w:tr w:rsidR="003F6E54" w:rsidRPr="0036269E" w:rsidTr="00FE65FA">
        <w:trPr>
          <w:trHeight w:val="300"/>
        </w:trPr>
        <w:tc>
          <w:tcPr>
            <w:tcW w:w="2966" w:type="dxa"/>
            <w:tcBorders>
              <w:top w:val="nil"/>
              <w:left w:val="single" w:sz="4" w:space="0" w:color="auto"/>
              <w:bottom w:val="single" w:sz="4" w:space="0" w:color="auto"/>
              <w:right w:val="single" w:sz="4" w:space="0" w:color="auto"/>
            </w:tcBorders>
            <w:shd w:val="clear" w:color="auto" w:fill="auto"/>
            <w:noWrap/>
            <w:vAlign w:val="bottom"/>
            <w:hideMark/>
          </w:tcPr>
          <w:p w:rsidR="003F6E54" w:rsidRPr="008248EC" w:rsidRDefault="003F6E54" w:rsidP="00D655A2">
            <w:pPr>
              <w:rPr>
                <w:color w:val="000000"/>
                <w:sz w:val="18"/>
                <w:szCs w:val="18"/>
              </w:rPr>
            </w:pPr>
            <w:r w:rsidRPr="008248EC">
              <w:rPr>
                <w:color w:val="000000"/>
                <w:sz w:val="18"/>
                <w:szCs w:val="18"/>
              </w:rPr>
              <w:t xml:space="preserve"> Property Management Trading Entity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 xml:space="preserve">         588 411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612 967</w:t>
            </w:r>
          </w:p>
        </w:tc>
        <w:tc>
          <w:tcPr>
            <w:tcW w:w="1397"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sz w:val="18"/>
                <w:szCs w:val="18"/>
              </w:rPr>
            </w:pPr>
            <w:r w:rsidRPr="008248EC">
              <w:rPr>
                <w:sz w:val="18"/>
                <w:szCs w:val="18"/>
              </w:rPr>
              <w:t>(24 556)</w:t>
            </w:r>
          </w:p>
        </w:tc>
      </w:tr>
      <w:tr w:rsidR="003F6E54" w:rsidRPr="0036269E" w:rsidTr="00FE65FA">
        <w:trPr>
          <w:trHeight w:val="300"/>
        </w:trPr>
        <w:tc>
          <w:tcPr>
            <w:tcW w:w="2966" w:type="dxa"/>
            <w:tcBorders>
              <w:top w:val="nil"/>
              <w:left w:val="single" w:sz="4" w:space="0" w:color="auto"/>
              <w:bottom w:val="single" w:sz="4" w:space="0" w:color="auto"/>
              <w:right w:val="single" w:sz="4" w:space="0" w:color="auto"/>
            </w:tcBorders>
            <w:shd w:val="clear" w:color="auto" w:fill="auto"/>
            <w:noWrap/>
            <w:vAlign w:val="bottom"/>
            <w:hideMark/>
          </w:tcPr>
          <w:p w:rsidR="003F6E54" w:rsidRPr="008248EC" w:rsidRDefault="003F6E54" w:rsidP="00D655A2">
            <w:pPr>
              <w:rPr>
                <w:color w:val="000000"/>
                <w:sz w:val="18"/>
                <w:szCs w:val="18"/>
              </w:rPr>
            </w:pPr>
            <w:r w:rsidRPr="008248EC">
              <w:rPr>
                <w:color w:val="000000"/>
                <w:sz w:val="18"/>
                <w:szCs w:val="18"/>
              </w:rPr>
              <w:t xml:space="preserve"> Construction Seta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 xml:space="preserve">             1 807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1 201</w:t>
            </w:r>
          </w:p>
        </w:tc>
        <w:tc>
          <w:tcPr>
            <w:tcW w:w="1397"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sz w:val="18"/>
                <w:szCs w:val="18"/>
              </w:rPr>
            </w:pPr>
            <w:r w:rsidRPr="008248EC">
              <w:rPr>
                <w:sz w:val="18"/>
                <w:szCs w:val="18"/>
              </w:rPr>
              <w:t xml:space="preserve">606 </w:t>
            </w:r>
          </w:p>
        </w:tc>
      </w:tr>
      <w:tr w:rsidR="003F6E54" w:rsidRPr="0036269E" w:rsidTr="00FE65FA">
        <w:trPr>
          <w:trHeight w:val="300"/>
        </w:trPr>
        <w:tc>
          <w:tcPr>
            <w:tcW w:w="2966" w:type="dxa"/>
            <w:tcBorders>
              <w:top w:val="nil"/>
              <w:left w:val="single" w:sz="4" w:space="0" w:color="auto"/>
              <w:bottom w:val="single" w:sz="4" w:space="0" w:color="auto"/>
              <w:right w:val="single" w:sz="4" w:space="0" w:color="auto"/>
            </w:tcBorders>
            <w:shd w:val="clear" w:color="auto" w:fill="auto"/>
            <w:noWrap/>
            <w:vAlign w:val="bottom"/>
            <w:hideMark/>
          </w:tcPr>
          <w:p w:rsidR="003F6E54" w:rsidRPr="008248EC" w:rsidRDefault="003F6E54" w:rsidP="00D655A2">
            <w:pPr>
              <w:rPr>
                <w:color w:val="000000"/>
                <w:sz w:val="18"/>
                <w:szCs w:val="18"/>
              </w:rPr>
            </w:pPr>
            <w:r w:rsidRPr="008248EC">
              <w:rPr>
                <w:color w:val="000000"/>
                <w:sz w:val="18"/>
                <w:szCs w:val="18"/>
              </w:rPr>
              <w:t xml:space="preserve"> Parliamentary Village Man Board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 xml:space="preserve">             6 607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6 982</w:t>
            </w:r>
          </w:p>
        </w:tc>
        <w:tc>
          <w:tcPr>
            <w:tcW w:w="1397"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sz w:val="18"/>
                <w:szCs w:val="18"/>
              </w:rPr>
            </w:pPr>
            <w:r w:rsidRPr="008248EC">
              <w:rPr>
                <w:sz w:val="18"/>
                <w:szCs w:val="18"/>
              </w:rPr>
              <w:t>(375)</w:t>
            </w:r>
          </w:p>
        </w:tc>
      </w:tr>
      <w:tr w:rsidR="003F6E54" w:rsidRPr="0036269E" w:rsidTr="00FE65FA">
        <w:trPr>
          <w:trHeight w:val="300"/>
        </w:trPr>
        <w:tc>
          <w:tcPr>
            <w:tcW w:w="2966" w:type="dxa"/>
            <w:tcBorders>
              <w:top w:val="nil"/>
              <w:left w:val="single" w:sz="4" w:space="0" w:color="auto"/>
              <w:bottom w:val="single" w:sz="4" w:space="0" w:color="auto"/>
              <w:right w:val="single" w:sz="4" w:space="0" w:color="auto"/>
            </w:tcBorders>
            <w:shd w:val="clear" w:color="auto" w:fill="auto"/>
            <w:noWrap/>
            <w:vAlign w:val="bottom"/>
            <w:hideMark/>
          </w:tcPr>
          <w:p w:rsidR="003F6E54" w:rsidRPr="008248EC" w:rsidRDefault="003F6E54" w:rsidP="00D655A2">
            <w:pPr>
              <w:rPr>
                <w:color w:val="000000"/>
                <w:sz w:val="18"/>
                <w:szCs w:val="18"/>
              </w:rPr>
            </w:pPr>
            <w:r w:rsidRPr="008248EC">
              <w:rPr>
                <w:color w:val="000000"/>
                <w:sz w:val="18"/>
                <w:szCs w:val="18"/>
              </w:rPr>
              <w:t xml:space="preserve"> Independent Development Trust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 xml:space="preserve">                                - </w:t>
            </w:r>
          </w:p>
        </w:tc>
        <w:tc>
          <w:tcPr>
            <w:tcW w:w="1397"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sz w:val="18"/>
                <w:szCs w:val="18"/>
              </w:rPr>
            </w:pPr>
            <w:r w:rsidRPr="008248EC">
              <w:rPr>
                <w:sz w:val="18"/>
                <w:szCs w:val="18"/>
              </w:rPr>
              <w:t xml:space="preserve">0 </w:t>
            </w:r>
          </w:p>
        </w:tc>
      </w:tr>
      <w:tr w:rsidR="003F6E54" w:rsidRPr="0036269E" w:rsidTr="00FE65FA">
        <w:trPr>
          <w:trHeight w:val="300"/>
        </w:trPr>
        <w:tc>
          <w:tcPr>
            <w:tcW w:w="2966" w:type="dxa"/>
            <w:tcBorders>
              <w:top w:val="nil"/>
              <w:left w:val="single" w:sz="4" w:space="0" w:color="auto"/>
              <w:bottom w:val="single" w:sz="4" w:space="0" w:color="auto"/>
              <w:right w:val="single" w:sz="4" w:space="0" w:color="auto"/>
            </w:tcBorders>
            <w:shd w:val="clear" w:color="auto" w:fill="auto"/>
            <w:noWrap/>
            <w:vAlign w:val="bottom"/>
            <w:hideMark/>
          </w:tcPr>
          <w:p w:rsidR="003F6E54" w:rsidRPr="008248EC" w:rsidRDefault="003F6E54" w:rsidP="00D655A2">
            <w:pPr>
              <w:rPr>
                <w:color w:val="000000"/>
                <w:sz w:val="18"/>
                <w:szCs w:val="18"/>
              </w:rPr>
            </w:pPr>
            <w:r w:rsidRPr="008248EC">
              <w:rPr>
                <w:color w:val="000000"/>
                <w:sz w:val="18"/>
                <w:szCs w:val="18"/>
              </w:rPr>
              <w:t xml:space="preserve"> Total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 xml:space="preserve">         680 249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 xml:space="preserve">                  710 342 </w:t>
            </w:r>
          </w:p>
        </w:tc>
        <w:tc>
          <w:tcPr>
            <w:tcW w:w="1397" w:type="dxa"/>
            <w:tcBorders>
              <w:top w:val="nil"/>
              <w:left w:val="nil"/>
              <w:bottom w:val="single" w:sz="4" w:space="0" w:color="auto"/>
              <w:right w:val="single" w:sz="4" w:space="0" w:color="auto"/>
            </w:tcBorders>
            <w:shd w:val="clear" w:color="auto" w:fill="auto"/>
            <w:noWrap/>
            <w:vAlign w:val="bottom"/>
            <w:hideMark/>
          </w:tcPr>
          <w:p w:rsidR="003F6E54" w:rsidRPr="00A82562" w:rsidRDefault="003F6E54" w:rsidP="00B128D5">
            <w:pPr>
              <w:pStyle w:val="ListParagraph"/>
              <w:numPr>
                <w:ilvl w:val="0"/>
                <w:numId w:val="169"/>
              </w:numPr>
              <w:jc w:val="right"/>
              <w:rPr>
                <w:sz w:val="18"/>
                <w:szCs w:val="18"/>
              </w:rPr>
            </w:pPr>
            <w:r w:rsidRPr="00A82562">
              <w:rPr>
                <w:sz w:val="18"/>
                <w:szCs w:val="18"/>
              </w:rPr>
              <w:t>093)</w:t>
            </w:r>
          </w:p>
        </w:tc>
      </w:tr>
    </w:tbl>
    <w:p w:rsidR="003F6E54" w:rsidRDefault="003F6E54" w:rsidP="003F6E54">
      <w:pPr>
        <w:pStyle w:val="ListParagraph"/>
        <w:autoSpaceDE w:val="0"/>
        <w:autoSpaceDN w:val="0"/>
        <w:adjustRightInd w:val="0"/>
        <w:rPr>
          <w:bCs/>
          <w:szCs w:val="22"/>
        </w:rPr>
      </w:pPr>
    </w:p>
    <w:p w:rsidR="003F6E54" w:rsidRPr="002463D8" w:rsidRDefault="003F6E54" w:rsidP="003F6E54">
      <w:pPr>
        <w:pStyle w:val="ListParagraph"/>
        <w:autoSpaceDE w:val="0"/>
        <w:autoSpaceDN w:val="0"/>
        <w:adjustRightInd w:val="0"/>
        <w:rPr>
          <w:bCs/>
          <w:szCs w:val="22"/>
        </w:rPr>
      </w:pPr>
      <w:r w:rsidRPr="002463D8">
        <w:rPr>
          <w:bCs/>
          <w:szCs w:val="22"/>
        </w:rPr>
        <w:t xml:space="preserve"> </w:t>
      </w:r>
    </w:p>
    <w:p w:rsidR="003F6E54" w:rsidRPr="00A82562" w:rsidRDefault="003F6E54" w:rsidP="003F6E54">
      <w:pPr>
        <w:autoSpaceDE w:val="0"/>
        <w:autoSpaceDN w:val="0"/>
        <w:adjustRightInd w:val="0"/>
        <w:ind w:left="720" w:hanging="720"/>
        <w:rPr>
          <w:bCs/>
          <w:szCs w:val="22"/>
        </w:rPr>
      </w:pPr>
      <w:r>
        <w:rPr>
          <w:szCs w:val="22"/>
        </w:rPr>
        <w:t>i)</w:t>
      </w:r>
      <w:r>
        <w:rPr>
          <w:szCs w:val="22"/>
        </w:rPr>
        <w:tab/>
      </w:r>
      <w:r w:rsidRPr="00A82562">
        <w:rPr>
          <w:szCs w:val="22"/>
        </w:rPr>
        <w:t xml:space="preserve">Annexure 1F - </w:t>
      </w:r>
      <w:r w:rsidRPr="00A82562">
        <w:rPr>
          <w:bCs/>
          <w:szCs w:val="22"/>
        </w:rPr>
        <w:t>Statement of transfers to foreign government and international organisations – Appropriation Act</w:t>
      </w:r>
    </w:p>
    <w:p w:rsidR="003F6E54" w:rsidRDefault="003F6E54" w:rsidP="003F6E54">
      <w:pPr>
        <w:pStyle w:val="ListParagraph"/>
        <w:autoSpaceDE w:val="0"/>
        <w:autoSpaceDN w:val="0"/>
        <w:adjustRightInd w:val="0"/>
        <w:rPr>
          <w:bCs/>
          <w:szCs w:val="22"/>
        </w:rPr>
      </w:pPr>
    </w:p>
    <w:tbl>
      <w:tblPr>
        <w:tblW w:w="7785" w:type="dxa"/>
        <w:tblInd w:w="828" w:type="dxa"/>
        <w:tblLook w:val="04A0"/>
      </w:tblPr>
      <w:tblGrid>
        <w:gridCol w:w="2966"/>
        <w:gridCol w:w="1559"/>
        <w:gridCol w:w="1559"/>
        <w:gridCol w:w="1701"/>
      </w:tblGrid>
      <w:tr w:rsidR="003F6E54" w:rsidRPr="001F1C02" w:rsidTr="00FE65FA">
        <w:trPr>
          <w:trHeight w:val="300"/>
        </w:trPr>
        <w:tc>
          <w:tcPr>
            <w:tcW w:w="2966"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bottom"/>
            <w:hideMark/>
          </w:tcPr>
          <w:p w:rsidR="003F6E54" w:rsidRPr="008248EC" w:rsidRDefault="003F6E54" w:rsidP="00D655A2">
            <w:pPr>
              <w:jc w:val="center"/>
              <w:rPr>
                <w:b/>
                <w:bCs/>
                <w:color w:val="000000"/>
                <w:sz w:val="18"/>
                <w:szCs w:val="18"/>
              </w:rPr>
            </w:pPr>
            <w:r w:rsidRPr="008248EC">
              <w:rPr>
                <w:b/>
                <w:bCs/>
                <w:color w:val="000000"/>
                <w:sz w:val="18"/>
                <w:szCs w:val="18"/>
              </w:rPr>
              <w:t>Description</w:t>
            </w:r>
          </w:p>
        </w:tc>
        <w:tc>
          <w:tcPr>
            <w:tcW w:w="155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rPr>
                <w:b/>
                <w:bCs/>
                <w:color w:val="000000"/>
                <w:sz w:val="18"/>
                <w:szCs w:val="18"/>
              </w:rPr>
            </w:pPr>
            <w:r w:rsidRPr="008248EC">
              <w:rPr>
                <w:b/>
                <w:bCs/>
                <w:color w:val="000000"/>
                <w:sz w:val="18"/>
                <w:szCs w:val="18"/>
              </w:rPr>
              <w:t>Excel</w:t>
            </w:r>
          </w:p>
        </w:tc>
        <w:tc>
          <w:tcPr>
            <w:tcW w:w="155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rPr>
                <w:b/>
                <w:bCs/>
                <w:color w:val="000000"/>
                <w:sz w:val="18"/>
                <w:szCs w:val="18"/>
              </w:rPr>
            </w:pPr>
            <w:r w:rsidRPr="008248EC">
              <w:rPr>
                <w:b/>
                <w:bCs/>
                <w:color w:val="000000"/>
                <w:sz w:val="18"/>
                <w:szCs w:val="18"/>
              </w:rPr>
              <w:t>Word</w:t>
            </w:r>
          </w:p>
        </w:tc>
        <w:tc>
          <w:tcPr>
            <w:tcW w:w="170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rPr>
                <w:b/>
                <w:bCs/>
                <w:color w:val="000000"/>
                <w:sz w:val="18"/>
                <w:szCs w:val="18"/>
              </w:rPr>
            </w:pPr>
            <w:r w:rsidRPr="008248EC">
              <w:rPr>
                <w:b/>
                <w:bCs/>
                <w:color w:val="000000"/>
                <w:sz w:val="18"/>
                <w:szCs w:val="18"/>
              </w:rPr>
              <w:t>Difference</w:t>
            </w:r>
          </w:p>
        </w:tc>
      </w:tr>
      <w:tr w:rsidR="003F6E54" w:rsidRPr="001F1C02" w:rsidTr="00FE65FA">
        <w:trPr>
          <w:trHeight w:val="300"/>
        </w:trPr>
        <w:tc>
          <w:tcPr>
            <w:tcW w:w="2966"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rsidR="003F6E54" w:rsidRPr="008248EC" w:rsidRDefault="003F6E54" w:rsidP="00D655A2">
            <w:pPr>
              <w:rPr>
                <w:b/>
                <w:bCs/>
                <w:color w:val="000000"/>
                <w:sz w:val="18"/>
                <w:szCs w:val="18"/>
              </w:rPr>
            </w:pPr>
          </w:p>
        </w:tc>
        <w:tc>
          <w:tcPr>
            <w:tcW w:w="4819" w:type="dxa"/>
            <w:gridSpan w:val="3"/>
            <w:tcBorders>
              <w:top w:val="single" w:sz="4" w:space="0" w:color="auto"/>
              <w:left w:val="nil"/>
              <w:bottom w:val="single" w:sz="4" w:space="0" w:color="auto"/>
              <w:right w:val="single" w:sz="4" w:space="0" w:color="000000"/>
            </w:tcBorders>
            <w:shd w:val="clear" w:color="auto" w:fill="BFBFBF" w:themeFill="background1" w:themeFillShade="BF"/>
            <w:noWrap/>
            <w:vAlign w:val="bottom"/>
            <w:hideMark/>
          </w:tcPr>
          <w:p w:rsidR="003F6E54" w:rsidRPr="008248EC" w:rsidRDefault="003F6E54" w:rsidP="00D655A2">
            <w:pPr>
              <w:jc w:val="center"/>
              <w:rPr>
                <w:b/>
                <w:bCs/>
                <w:sz w:val="18"/>
                <w:szCs w:val="18"/>
              </w:rPr>
            </w:pPr>
            <w:r w:rsidRPr="008248EC">
              <w:rPr>
                <w:b/>
                <w:bCs/>
                <w:sz w:val="18"/>
                <w:szCs w:val="18"/>
              </w:rPr>
              <w:t xml:space="preserve"> 2010/11 </w:t>
            </w:r>
          </w:p>
        </w:tc>
      </w:tr>
      <w:tr w:rsidR="003F6E54" w:rsidRPr="001F1C02" w:rsidTr="00FE65FA">
        <w:trPr>
          <w:trHeight w:val="300"/>
        </w:trPr>
        <w:tc>
          <w:tcPr>
            <w:tcW w:w="2966"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rsidR="003F6E54" w:rsidRPr="008248EC" w:rsidRDefault="003F6E54" w:rsidP="00D655A2">
            <w:pPr>
              <w:rPr>
                <w:b/>
                <w:bCs/>
                <w:color w:val="000000"/>
                <w:sz w:val="18"/>
                <w:szCs w:val="18"/>
              </w:rPr>
            </w:pPr>
          </w:p>
        </w:tc>
        <w:tc>
          <w:tcPr>
            <w:tcW w:w="1559"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right"/>
              <w:rPr>
                <w:b/>
                <w:bCs/>
                <w:sz w:val="18"/>
                <w:szCs w:val="18"/>
              </w:rPr>
            </w:pPr>
            <w:r w:rsidRPr="008248EC">
              <w:rPr>
                <w:b/>
                <w:bCs/>
                <w:sz w:val="18"/>
                <w:szCs w:val="18"/>
              </w:rPr>
              <w:t xml:space="preserve"> R'000 </w:t>
            </w:r>
          </w:p>
        </w:tc>
        <w:tc>
          <w:tcPr>
            <w:tcW w:w="1559"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right"/>
              <w:rPr>
                <w:b/>
                <w:bCs/>
                <w:sz w:val="18"/>
                <w:szCs w:val="18"/>
              </w:rPr>
            </w:pPr>
            <w:r w:rsidRPr="008248EC">
              <w:rPr>
                <w:b/>
                <w:bCs/>
                <w:sz w:val="18"/>
                <w:szCs w:val="18"/>
              </w:rPr>
              <w:t xml:space="preserve"> R'000 </w:t>
            </w:r>
          </w:p>
        </w:tc>
        <w:tc>
          <w:tcPr>
            <w:tcW w:w="1701"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right"/>
              <w:rPr>
                <w:b/>
                <w:bCs/>
                <w:sz w:val="18"/>
                <w:szCs w:val="18"/>
              </w:rPr>
            </w:pPr>
            <w:r w:rsidRPr="008248EC">
              <w:rPr>
                <w:b/>
                <w:bCs/>
                <w:sz w:val="18"/>
                <w:szCs w:val="18"/>
              </w:rPr>
              <w:t xml:space="preserve"> R'000 </w:t>
            </w:r>
          </w:p>
        </w:tc>
      </w:tr>
      <w:tr w:rsidR="003F6E54" w:rsidRPr="001F1C02" w:rsidTr="00FE65FA">
        <w:trPr>
          <w:trHeight w:val="300"/>
        </w:trPr>
        <w:tc>
          <w:tcPr>
            <w:tcW w:w="2966" w:type="dxa"/>
            <w:tcBorders>
              <w:top w:val="nil"/>
              <w:left w:val="single" w:sz="4" w:space="0" w:color="auto"/>
              <w:bottom w:val="single" w:sz="4" w:space="0" w:color="auto"/>
              <w:right w:val="single" w:sz="4" w:space="0" w:color="auto"/>
            </w:tcBorders>
            <w:shd w:val="clear" w:color="auto" w:fill="auto"/>
            <w:noWrap/>
            <w:vAlign w:val="bottom"/>
            <w:hideMark/>
          </w:tcPr>
          <w:p w:rsidR="003F6E54" w:rsidRPr="008248EC" w:rsidRDefault="003F6E54" w:rsidP="00D655A2">
            <w:pPr>
              <w:rPr>
                <w:color w:val="000000"/>
                <w:sz w:val="18"/>
                <w:szCs w:val="18"/>
              </w:rPr>
            </w:pPr>
            <w:r w:rsidRPr="008248EC">
              <w:rPr>
                <w:color w:val="000000"/>
                <w:sz w:val="18"/>
                <w:szCs w:val="18"/>
              </w:rPr>
              <w:t xml:space="preserve"> Commonwealth War Graves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 xml:space="preserve">           17 467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13 863</w:t>
            </w:r>
          </w:p>
        </w:tc>
        <w:tc>
          <w:tcPr>
            <w:tcW w:w="1701"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 xml:space="preserve">                          3 604 </w:t>
            </w:r>
          </w:p>
        </w:tc>
      </w:tr>
      <w:tr w:rsidR="003F6E54" w:rsidRPr="001F1C02" w:rsidTr="00FE65FA">
        <w:trPr>
          <w:trHeight w:val="300"/>
        </w:trPr>
        <w:tc>
          <w:tcPr>
            <w:tcW w:w="2966" w:type="dxa"/>
            <w:tcBorders>
              <w:top w:val="nil"/>
              <w:left w:val="single" w:sz="4" w:space="0" w:color="auto"/>
              <w:bottom w:val="single" w:sz="4" w:space="0" w:color="auto"/>
              <w:right w:val="single" w:sz="4" w:space="0" w:color="auto"/>
            </w:tcBorders>
            <w:shd w:val="clear" w:color="auto" w:fill="auto"/>
            <w:noWrap/>
            <w:vAlign w:val="bottom"/>
            <w:hideMark/>
          </w:tcPr>
          <w:p w:rsidR="003F6E54" w:rsidRPr="008248EC" w:rsidRDefault="003F6E54" w:rsidP="00D655A2">
            <w:pPr>
              <w:rPr>
                <w:color w:val="000000"/>
                <w:sz w:val="18"/>
                <w:szCs w:val="18"/>
              </w:rPr>
            </w:pPr>
            <w:r w:rsidRPr="008248EC">
              <w:rPr>
                <w:color w:val="000000"/>
                <w:sz w:val="18"/>
                <w:szCs w:val="18"/>
              </w:rPr>
              <w:t xml:space="preserve"> Total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 xml:space="preserve">           17 467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13 863</w:t>
            </w:r>
          </w:p>
        </w:tc>
        <w:tc>
          <w:tcPr>
            <w:tcW w:w="1701"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 xml:space="preserve">                          3 604 </w:t>
            </w:r>
          </w:p>
        </w:tc>
      </w:tr>
    </w:tbl>
    <w:p w:rsidR="003F6E54" w:rsidRDefault="003F6E54" w:rsidP="003F6E54">
      <w:pPr>
        <w:pStyle w:val="ListParagraph"/>
        <w:autoSpaceDE w:val="0"/>
        <w:autoSpaceDN w:val="0"/>
        <w:adjustRightInd w:val="0"/>
        <w:rPr>
          <w:bCs/>
          <w:szCs w:val="22"/>
        </w:rPr>
      </w:pPr>
    </w:p>
    <w:p w:rsidR="003F6E54" w:rsidRPr="002463D8" w:rsidRDefault="003F6E54" w:rsidP="003F6E54">
      <w:pPr>
        <w:pStyle w:val="ListParagraph"/>
        <w:autoSpaceDE w:val="0"/>
        <w:autoSpaceDN w:val="0"/>
        <w:adjustRightInd w:val="0"/>
        <w:rPr>
          <w:bCs/>
          <w:szCs w:val="22"/>
        </w:rPr>
      </w:pPr>
    </w:p>
    <w:p w:rsidR="003F6E54" w:rsidRPr="00A82562" w:rsidRDefault="003F6E54" w:rsidP="003F6E54">
      <w:pPr>
        <w:autoSpaceDE w:val="0"/>
        <w:autoSpaceDN w:val="0"/>
        <w:adjustRightInd w:val="0"/>
        <w:rPr>
          <w:bCs/>
          <w:szCs w:val="22"/>
        </w:rPr>
      </w:pPr>
      <w:r>
        <w:rPr>
          <w:szCs w:val="22"/>
        </w:rPr>
        <w:t>j)</w:t>
      </w:r>
      <w:r>
        <w:rPr>
          <w:szCs w:val="22"/>
        </w:rPr>
        <w:tab/>
      </w:r>
      <w:r w:rsidRPr="00A82562">
        <w:rPr>
          <w:szCs w:val="22"/>
        </w:rPr>
        <w:t xml:space="preserve">Annexure 1H - </w:t>
      </w:r>
      <w:r w:rsidRPr="00A82562">
        <w:rPr>
          <w:bCs/>
          <w:szCs w:val="22"/>
        </w:rPr>
        <w:t xml:space="preserve">Statement of transfers to households – Appropriation Act </w:t>
      </w:r>
    </w:p>
    <w:p w:rsidR="003F6E54" w:rsidRDefault="003F6E54" w:rsidP="003F6E54">
      <w:pPr>
        <w:autoSpaceDE w:val="0"/>
        <w:autoSpaceDN w:val="0"/>
        <w:adjustRightInd w:val="0"/>
        <w:ind w:left="426" w:hanging="426"/>
        <w:jc w:val="both"/>
      </w:pPr>
      <w:r>
        <w:rPr>
          <w:szCs w:val="22"/>
        </w:rPr>
        <w:tab/>
      </w:r>
    </w:p>
    <w:tbl>
      <w:tblPr>
        <w:tblW w:w="7785" w:type="dxa"/>
        <w:tblInd w:w="828" w:type="dxa"/>
        <w:tblLook w:val="04A0"/>
      </w:tblPr>
      <w:tblGrid>
        <w:gridCol w:w="2966"/>
        <w:gridCol w:w="1559"/>
        <w:gridCol w:w="1559"/>
        <w:gridCol w:w="1701"/>
      </w:tblGrid>
      <w:tr w:rsidR="003F6E54" w:rsidRPr="001F1C02" w:rsidTr="00FE65FA">
        <w:trPr>
          <w:trHeight w:val="300"/>
        </w:trPr>
        <w:tc>
          <w:tcPr>
            <w:tcW w:w="2966"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bottom"/>
            <w:hideMark/>
          </w:tcPr>
          <w:p w:rsidR="003F6E54" w:rsidRPr="008248EC" w:rsidRDefault="003F6E54" w:rsidP="00D655A2">
            <w:pPr>
              <w:rPr>
                <w:b/>
                <w:bCs/>
                <w:color w:val="000000"/>
                <w:sz w:val="18"/>
                <w:szCs w:val="18"/>
              </w:rPr>
            </w:pPr>
            <w:r w:rsidRPr="008248EC">
              <w:rPr>
                <w:b/>
                <w:bCs/>
                <w:color w:val="000000"/>
                <w:sz w:val="18"/>
                <w:szCs w:val="18"/>
              </w:rPr>
              <w:t>Description</w:t>
            </w:r>
          </w:p>
        </w:tc>
        <w:tc>
          <w:tcPr>
            <w:tcW w:w="155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rPr>
                <w:b/>
                <w:bCs/>
                <w:color w:val="000000"/>
                <w:sz w:val="18"/>
                <w:szCs w:val="18"/>
              </w:rPr>
            </w:pPr>
            <w:r w:rsidRPr="008248EC">
              <w:rPr>
                <w:b/>
                <w:bCs/>
                <w:color w:val="000000"/>
                <w:sz w:val="18"/>
                <w:szCs w:val="18"/>
              </w:rPr>
              <w:t>Excel</w:t>
            </w:r>
          </w:p>
        </w:tc>
        <w:tc>
          <w:tcPr>
            <w:tcW w:w="155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rPr>
                <w:b/>
                <w:bCs/>
                <w:color w:val="000000"/>
                <w:sz w:val="18"/>
                <w:szCs w:val="18"/>
              </w:rPr>
            </w:pPr>
            <w:r w:rsidRPr="008248EC">
              <w:rPr>
                <w:b/>
                <w:bCs/>
                <w:color w:val="000000"/>
                <w:sz w:val="18"/>
                <w:szCs w:val="18"/>
              </w:rPr>
              <w:t>Word</w:t>
            </w:r>
          </w:p>
        </w:tc>
        <w:tc>
          <w:tcPr>
            <w:tcW w:w="170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rPr>
                <w:b/>
                <w:bCs/>
                <w:color w:val="000000"/>
                <w:sz w:val="18"/>
                <w:szCs w:val="18"/>
              </w:rPr>
            </w:pPr>
            <w:r w:rsidRPr="008248EC">
              <w:rPr>
                <w:b/>
                <w:bCs/>
                <w:color w:val="000000"/>
                <w:sz w:val="18"/>
                <w:szCs w:val="18"/>
              </w:rPr>
              <w:t>Difference</w:t>
            </w:r>
          </w:p>
        </w:tc>
      </w:tr>
      <w:tr w:rsidR="003F6E54" w:rsidRPr="001F1C02" w:rsidTr="00FE65FA">
        <w:trPr>
          <w:trHeight w:val="300"/>
        </w:trPr>
        <w:tc>
          <w:tcPr>
            <w:tcW w:w="2966"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rsidR="003F6E54" w:rsidRPr="008248EC" w:rsidRDefault="003F6E54" w:rsidP="00D655A2">
            <w:pPr>
              <w:rPr>
                <w:b/>
                <w:bCs/>
                <w:color w:val="000000"/>
                <w:sz w:val="18"/>
                <w:szCs w:val="18"/>
              </w:rPr>
            </w:pPr>
          </w:p>
        </w:tc>
        <w:tc>
          <w:tcPr>
            <w:tcW w:w="4819" w:type="dxa"/>
            <w:gridSpan w:val="3"/>
            <w:tcBorders>
              <w:top w:val="single" w:sz="4" w:space="0" w:color="auto"/>
              <w:left w:val="nil"/>
              <w:bottom w:val="single" w:sz="4" w:space="0" w:color="auto"/>
              <w:right w:val="single" w:sz="4" w:space="0" w:color="000000"/>
            </w:tcBorders>
            <w:shd w:val="clear" w:color="auto" w:fill="BFBFBF" w:themeFill="background1" w:themeFillShade="BF"/>
            <w:noWrap/>
            <w:vAlign w:val="bottom"/>
            <w:hideMark/>
          </w:tcPr>
          <w:p w:rsidR="003F6E54" w:rsidRPr="008248EC" w:rsidRDefault="003F6E54" w:rsidP="00D655A2">
            <w:pPr>
              <w:jc w:val="center"/>
              <w:rPr>
                <w:b/>
                <w:bCs/>
                <w:sz w:val="18"/>
                <w:szCs w:val="18"/>
              </w:rPr>
            </w:pPr>
            <w:r w:rsidRPr="008248EC">
              <w:rPr>
                <w:b/>
                <w:bCs/>
                <w:sz w:val="18"/>
                <w:szCs w:val="18"/>
              </w:rPr>
              <w:t xml:space="preserve"> 2010/11 </w:t>
            </w:r>
          </w:p>
        </w:tc>
      </w:tr>
      <w:tr w:rsidR="003F6E54" w:rsidRPr="001F1C02" w:rsidTr="00FE65FA">
        <w:trPr>
          <w:trHeight w:val="300"/>
        </w:trPr>
        <w:tc>
          <w:tcPr>
            <w:tcW w:w="2966"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rsidR="003F6E54" w:rsidRPr="008248EC" w:rsidRDefault="003F6E54" w:rsidP="00D655A2">
            <w:pPr>
              <w:rPr>
                <w:b/>
                <w:bCs/>
                <w:color w:val="000000"/>
                <w:sz w:val="18"/>
                <w:szCs w:val="18"/>
              </w:rPr>
            </w:pPr>
          </w:p>
        </w:tc>
        <w:tc>
          <w:tcPr>
            <w:tcW w:w="1559"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right"/>
              <w:rPr>
                <w:b/>
                <w:bCs/>
                <w:sz w:val="18"/>
                <w:szCs w:val="18"/>
              </w:rPr>
            </w:pPr>
            <w:r w:rsidRPr="008248EC">
              <w:rPr>
                <w:b/>
                <w:bCs/>
                <w:sz w:val="18"/>
                <w:szCs w:val="18"/>
              </w:rPr>
              <w:t xml:space="preserve"> R'000 </w:t>
            </w:r>
          </w:p>
        </w:tc>
        <w:tc>
          <w:tcPr>
            <w:tcW w:w="1559"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right"/>
              <w:rPr>
                <w:b/>
                <w:bCs/>
                <w:sz w:val="18"/>
                <w:szCs w:val="18"/>
              </w:rPr>
            </w:pPr>
            <w:r w:rsidRPr="008248EC">
              <w:rPr>
                <w:b/>
                <w:bCs/>
                <w:sz w:val="18"/>
                <w:szCs w:val="18"/>
              </w:rPr>
              <w:t xml:space="preserve"> R'000 </w:t>
            </w:r>
          </w:p>
        </w:tc>
        <w:tc>
          <w:tcPr>
            <w:tcW w:w="1701" w:type="dxa"/>
            <w:tcBorders>
              <w:top w:val="nil"/>
              <w:left w:val="nil"/>
              <w:bottom w:val="single" w:sz="4" w:space="0" w:color="auto"/>
              <w:right w:val="single" w:sz="4" w:space="0" w:color="auto"/>
            </w:tcBorders>
            <w:shd w:val="clear" w:color="auto" w:fill="BFBFBF" w:themeFill="background1" w:themeFillShade="BF"/>
            <w:noWrap/>
            <w:vAlign w:val="bottom"/>
            <w:hideMark/>
          </w:tcPr>
          <w:p w:rsidR="003F6E54" w:rsidRPr="008248EC" w:rsidRDefault="003F6E54" w:rsidP="00D655A2">
            <w:pPr>
              <w:jc w:val="right"/>
              <w:rPr>
                <w:b/>
                <w:bCs/>
                <w:sz w:val="18"/>
                <w:szCs w:val="18"/>
              </w:rPr>
            </w:pPr>
            <w:r w:rsidRPr="008248EC">
              <w:rPr>
                <w:b/>
                <w:bCs/>
                <w:sz w:val="18"/>
                <w:szCs w:val="18"/>
              </w:rPr>
              <w:t xml:space="preserve"> R'000 </w:t>
            </w:r>
          </w:p>
        </w:tc>
      </w:tr>
      <w:tr w:rsidR="003F6E54" w:rsidRPr="001F1C02" w:rsidTr="00FE65FA">
        <w:trPr>
          <w:trHeight w:val="300"/>
        </w:trPr>
        <w:tc>
          <w:tcPr>
            <w:tcW w:w="2966" w:type="dxa"/>
            <w:tcBorders>
              <w:top w:val="nil"/>
              <w:left w:val="single" w:sz="4" w:space="0" w:color="auto"/>
              <w:bottom w:val="single" w:sz="4" w:space="0" w:color="auto"/>
              <w:right w:val="single" w:sz="4" w:space="0" w:color="auto"/>
            </w:tcBorders>
            <w:shd w:val="clear" w:color="auto" w:fill="auto"/>
            <w:noWrap/>
            <w:vAlign w:val="bottom"/>
            <w:hideMark/>
          </w:tcPr>
          <w:p w:rsidR="003F6E54" w:rsidRPr="008248EC" w:rsidRDefault="003F6E54" w:rsidP="00D655A2">
            <w:pPr>
              <w:rPr>
                <w:color w:val="000000"/>
                <w:sz w:val="18"/>
                <w:szCs w:val="18"/>
              </w:rPr>
            </w:pPr>
            <w:r w:rsidRPr="008248EC">
              <w:rPr>
                <w:color w:val="000000"/>
                <w:sz w:val="18"/>
                <w:szCs w:val="18"/>
              </w:rPr>
              <w:t xml:space="preserve">Households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 xml:space="preserve">             4 650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5 577</w:t>
            </w:r>
          </w:p>
        </w:tc>
        <w:tc>
          <w:tcPr>
            <w:tcW w:w="1701"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 xml:space="preserve">                           (927)</w:t>
            </w:r>
          </w:p>
        </w:tc>
      </w:tr>
      <w:tr w:rsidR="003F6E54" w:rsidRPr="001F1C02" w:rsidTr="00FE65FA">
        <w:trPr>
          <w:trHeight w:val="300"/>
        </w:trPr>
        <w:tc>
          <w:tcPr>
            <w:tcW w:w="2966" w:type="dxa"/>
            <w:tcBorders>
              <w:top w:val="nil"/>
              <w:left w:val="single" w:sz="4" w:space="0" w:color="auto"/>
              <w:bottom w:val="single" w:sz="4" w:space="0" w:color="auto"/>
              <w:right w:val="single" w:sz="4" w:space="0" w:color="auto"/>
            </w:tcBorders>
            <w:shd w:val="clear" w:color="auto" w:fill="auto"/>
            <w:noWrap/>
            <w:vAlign w:val="bottom"/>
            <w:hideMark/>
          </w:tcPr>
          <w:p w:rsidR="003F6E54" w:rsidRPr="008248EC" w:rsidRDefault="003F6E54" w:rsidP="00D655A2">
            <w:pPr>
              <w:rPr>
                <w:color w:val="000000"/>
                <w:sz w:val="18"/>
                <w:szCs w:val="18"/>
              </w:rPr>
            </w:pPr>
            <w:r w:rsidRPr="008248EC">
              <w:rPr>
                <w:color w:val="000000"/>
                <w:sz w:val="18"/>
                <w:szCs w:val="18"/>
              </w:rPr>
              <w:t xml:space="preserve"> Total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 xml:space="preserve">             4 650 </w:t>
            </w:r>
          </w:p>
        </w:tc>
        <w:tc>
          <w:tcPr>
            <w:tcW w:w="1559"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5 577</w:t>
            </w:r>
          </w:p>
        </w:tc>
        <w:tc>
          <w:tcPr>
            <w:tcW w:w="1701" w:type="dxa"/>
            <w:tcBorders>
              <w:top w:val="nil"/>
              <w:left w:val="nil"/>
              <w:bottom w:val="single" w:sz="4" w:space="0" w:color="auto"/>
              <w:right w:val="single" w:sz="4" w:space="0" w:color="auto"/>
            </w:tcBorders>
            <w:shd w:val="clear" w:color="auto" w:fill="auto"/>
            <w:noWrap/>
            <w:vAlign w:val="bottom"/>
            <w:hideMark/>
          </w:tcPr>
          <w:p w:rsidR="003F6E54" w:rsidRPr="008248EC" w:rsidRDefault="003F6E54" w:rsidP="00D655A2">
            <w:pPr>
              <w:jc w:val="right"/>
              <w:rPr>
                <w:color w:val="000000"/>
                <w:sz w:val="18"/>
                <w:szCs w:val="18"/>
              </w:rPr>
            </w:pPr>
            <w:r w:rsidRPr="008248EC">
              <w:rPr>
                <w:color w:val="000000"/>
                <w:sz w:val="18"/>
                <w:szCs w:val="18"/>
              </w:rPr>
              <w:t xml:space="preserve">                           (927)</w:t>
            </w:r>
          </w:p>
        </w:tc>
      </w:tr>
    </w:tbl>
    <w:p w:rsidR="003F6E54" w:rsidRDefault="003F6E54" w:rsidP="003F6E54">
      <w:pPr>
        <w:autoSpaceDE w:val="0"/>
        <w:autoSpaceDN w:val="0"/>
        <w:adjustRightInd w:val="0"/>
        <w:ind w:left="426" w:hanging="426"/>
        <w:jc w:val="both"/>
      </w:pPr>
    </w:p>
    <w:p w:rsidR="003F6E54" w:rsidRDefault="003F6E54" w:rsidP="003F6E54">
      <w:pPr>
        <w:autoSpaceDE w:val="0"/>
        <w:autoSpaceDN w:val="0"/>
        <w:adjustRightInd w:val="0"/>
        <w:jc w:val="both"/>
        <w:rPr>
          <w:szCs w:val="22"/>
        </w:rPr>
      </w:pPr>
    </w:p>
    <w:p w:rsidR="003F6E54" w:rsidRDefault="003F6E54" w:rsidP="003F6E54">
      <w:pPr>
        <w:autoSpaceDE w:val="0"/>
        <w:autoSpaceDN w:val="0"/>
        <w:adjustRightInd w:val="0"/>
        <w:jc w:val="both"/>
        <w:rPr>
          <w:szCs w:val="22"/>
        </w:rPr>
      </w:pPr>
      <w:r>
        <w:rPr>
          <w:szCs w:val="22"/>
        </w:rPr>
        <w:t>The finding occurred as a result of the fact that:</w:t>
      </w:r>
    </w:p>
    <w:p w:rsidR="003F6E54" w:rsidRDefault="003F6E54" w:rsidP="003F6E54">
      <w:pPr>
        <w:autoSpaceDE w:val="0"/>
        <w:autoSpaceDN w:val="0"/>
        <w:adjustRightInd w:val="0"/>
        <w:jc w:val="both"/>
        <w:rPr>
          <w:szCs w:val="22"/>
        </w:rPr>
      </w:pPr>
    </w:p>
    <w:p w:rsidR="003F6E54" w:rsidRDefault="003F6E54" w:rsidP="003F6E54">
      <w:pPr>
        <w:pStyle w:val="NormalWeb"/>
        <w:ind w:left="720" w:hanging="720"/>
        <w:rPr>
          <w:rFonts w:ascii="Arial" w:hAnsi="Arial" w:cs="Arial"/>
          <w:sz w:val="22"/>
          <w:szCs w:val="22"/>
        </w:rPr>
      </w:pPr>
      <w:r>
        <w:rPr>
          <w:rFonts w:ascii="Arial" w:hAnsi="Arial" w:cs="Arial"/>
          <w:sz w:val="22"/>
          <w:szCs w:val="22"/>
        </w:rPr>
        <w:t>a)</w:t>
      </w:r>
      <w:r>
        <w:rPr>
          <w:rFonts w:ascii="Arial" w:hAnsi="Arial" w:cs="Arial"/>
          <w:sz w:val="22"/>
          <w:szCs w:val="22"/>
        </w:rPr>
        <w:tab/>
        <w:t>The finance department did not update excel annual financial statement in time for the final changes made by the department.</w:t>
      </w:r>
    </w:p>
    <w:p w:rsidR="003F6E54" w:rsidRDefault="003F6E54" w:rsidP="003F6E54">
      <w:pPr>
        <w:pStyle w:val="NormalWeb"/>
        <w:ind w:left="720" w:hanging="720"/>
        <w:rPr>
          <w:rFonts w:ascii="Arial" w:hAnsi="Arial" w:cs="Arial"/>
          <w:sz w:val="22"/>
          <w:szCs w:val="22"/>
        </w:rPr>
      </w:pPr>
    </w:p>
    <w:p w:rsidR="003F6E54" w:rsidRDefault="003F6E54" w:rsidP="003F6E54">
      <w:pPr>
        <w:pStyle w:val="NormalWeb"/>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The prior year’s balance on the annexure annual financial statement (AFS) were wrongly recorded by the capture of the excel AFS, the Words financial statements are correctly recorded as they were captured from the prior year’s financial statements.  </w:t>
      </w:r>
    </w:p>
    <w:p w:rsidR="003F6E54" w:rsidRDefault="003F6E54" w:rsidP="003F6E54">
      <w:pPr>
        <w:autoSpaceDE w:val="0"/>
        <w:autoSpaceDN w:val="0"/>
        <w:adjustRightInd w:val="0"/>
        <w:jc w:val="both"/>
        <w:rPr>
          <w:szCs w:val="22"/>
        </w:rPr>
      </w:pPr>
    </w:p>
    <w:p w:rsidR="003F6E54" w:rsidRDefault="003F6E54" w:rsidP="003F6E54">
      <w:pPr>
        <w:autoSpaceDE w:val="0"/>
        <w:autoSpaceDN w:val="0"/>
        <w:adjustRightInd w:val="0"/>
        <w:spacing w:after="120" w:line="260" w:lineRule="exact"/>
        <w:jc w:val="both"/>
        <w:rPr>
          <w:szCs w:val="22"/>
        </w:rPr>
      </w:pPr>
      <w:r>
        <w:rPr>
          <w:szCs w:val="22"/>
        </w:rPr>
        <w:t xml:space="preserve">Differences between the Excel and Word financial statements were also reported in the prior year. The previous CFO implemented the </w:t>
      </w:r>
      <w:r>
        <w:rPr>
          <w:iCs/>
          <w:szCs w:val="22"/>
        </w:rPr>
        <w:t>Directive: Financial statements working files framework to ensure that the financial statements are properly reviewed. The procedures were not effective as the differences reported above were not detected by the review process.</w:t>
      </w:r>
    </w:p>
    <w:p w:rsidR="003F6E54" w:rsidRDefault="003F6E54" w:rsidP="003F6E54">
      <w:pPr>
        <w:autoSpaceDE w:val="0"/>
        <w:autoSpaceDN w:val="0"/>
        <w:adjustRightInd w:val="0"/>
        <w:jc w:val="both"/>
        <w:rPr>
          <w:szCs w:val="22"/>
        </w:rPr>
      </w:pPr>
    </w:p>
    <w:p w:rsidR="003F6E54" w:rsidRDefault="003F6E54" w:rsidP="003F6E54">
      <w:pPr>
        <w:autoSpaceDE w:val="0"/>
        <w:autoSpaceDN w:val="0"/>
        <w:adjustRightInd w:val="0"/>
        <w:jc w:val="both"/>
        <w:rPr>
          <w:szCs w:val="22"/>
        </w:rPr>
      </w:pPr>
      <w:r>
        <w:rPr>
          <w:szCs w:val="22"/>
        </w:rPr>
        <w:t>I</w:t>
      </w:r>
      <w:r w:rsidRPr="00571266">
        <w:rPr>
          <w:szCs w:val="22"/>
        </w:rPr>
        <w:t>mpact of the finding</w:t>
      </w:r>
      <w:r>
        <w:rPr>
          <w:szCs w:val="22"/>
        </w:rPr>
        <w:t>:</w:t>
      </w:r>
    </w:p>
    <w:p w:rsidR="003F6E54" w:rsidRPr="00571266" w:rsidRDefault="003F6E54" w:rsidP="003F6E54">
      <w:pPr>
        <w:autoSpaceDE w:val="0"/>
        <w:autoSpaceDN w:val="0"/>
        <w:adjustRightInd w:val="0"/>
        <w:jc w:val="both"/>
        <w:rPr>
          <w:szCs w:val="22"/>
        </w:rPr>
      </w:pPr>
    </w:p>
    <w:p w:rsidR="003F6E54" w:rsidRDefault="003F6E54" w:rsidP="003F6E54">
      <w:pPr>
        <w:pStyle w:val="NormalWeb"/>
        <w:ind w:left="720" w:hanging="720"/>
        <w:rPr>
          <w:rFonts w:ascii="Arial" w:hAnsi="Arial" w:cs="Arial"/>
          <w:sz w:val="22"/>
          <w:szCs w:val="22"/>
        </w:rPr>
      </w:pPr>
      <w:r>
        <w:rPr>
          <w:rFonts w:ascii="Arial" w:hAnsi="Arial" w:cs="Arial"/>
          <w:sz w:val="22"/>
          <w:szCs w:val="22"/>
        </w:rPr>
        <w:t>a)</w:t>
      </w:r>
      <w:r>
        <w:rPr>
          <w:rFonts w:ascii="Arial" w:hAnsi="Arial" w:cs="Arial"/>
          <w:sz w:val="22"/>
          <w:szCs w:val="22"/>
        </w:rPr>
        <w:tab/>
        <w:t>Non-compliance with PFMA paragraph 40(3) (a) as inaccurate financial statements was submitted.</w:t>
      </w:r>
    </w:p>
    <w:p w:rsidR="003F6E54" w:rsidRDefault="003F6E54" w:rsidP="003F6E54">
      <w:pPr>
        <w:pStyle w:val="NormalWeb"/>
        <w:ind w:left="720" w:hanging="720"/>
        <w:rPr>
          <w:rFonts w:ascii="Arial" w:hAnsi="Arial" w:cs="Arial"/>
          <w:sz w:val="22"/>
          <w:szCs w:val="22"/>
        </w:rPr>
      </w:pPr>
    </w:p>
    <w:p w:rsidR="003F6E54" w:rsidRDefault="003F6E54" w:rsidP="003F6E54">
      <w:pPr>
        <w:pStyle w:val="NormalWeb"/>
        <w:rPr>
          <w:rFonts w:ascii="Arial" w:hAnsi="Arial" w:cs="Arial"/>
          <w:sz w:val="22"/>
          <w:szCs w:val="22"/>
        </w:rPr>
      </w:pPr>
      <w:r>
        <w:rPr>
          <w:rFonts w:ascii="Arial" w:hAnsi="Arial" w:cs="Arial"/>
          <w:sz w:val="22"/>
          <w:szCs w:val="22"/>
        </w:rPr>
        <w:t>b)</w:t>
      </w:r>
      <w:r>
        <w:rPr>
          <w:rFonts w:ascii="Arial" w:hAnsi="Arial" w:cs="Arial"/>
          <w:sz w:val="22"/>
          <w:szCs w:val="22"/>
        </w:rPr>
        <w:tab/>
        <w:t>Contingent liabilities may be understated with R1, 186 million.</w:t>
      </w:r>
    </w:p>
    <w:p w:rsidR="003F6E54" w:rsidRDefault="003F6E54" w:rsidP="003F6E54">
      <w:pPr>
        <w:pStyle w:val="NormalWeb"/>
        <w:rPr>
          <w:rFonts w:ascii="Arial" w:hAnsi="Arial" w:cs="Arial"/>
          <w:sz w:val="22"/>
          <w:szCs w:val="22"/>
        </w:rPr>
      </w:pPr>
    </w:p>
    <w:p w:rsidR="003F6E54" w:rsidRDefault="003F6E54" w:rsidP="003F6E54">
      <w:pPr>
        <w:pStyle w:val="NormalWeb"/>
        <w:rPr>
          <w:rFonts w:ascii="Arial" w:hAnsi="Arial" w:cs="Arial"/>
          <w:bCs/>
          <w:sz w:val="22"/>
          <w:szCs w:val="22"/>
        </w:rPr>
      </w:pPr>
      <w:r>
        <w:rPr>
          <w:rFonts w:ascii="Arial" w:hAnsi="Arial" w:cs="Arial"/>
          <w:bCs/>
          <w:sz w:val="22"/>
          <w:szCs w:val="22"/>
        </w:rPr>
        <w:t>c)</w:t>
      </w:r>
      <w:r>
        <w:rPr>
          <w:rFonts w:ascii="Arial" w:hAnsi="Arial" w:cs="Arial"/>
          <w:bCs/>
          <w:sz w:val="22"/>
          <w:szCs w:val="22"/>
        </w:rPr>
        <w:tab/>
      </w:r>
      <w:r w:rsidRPr="00836C4B">
        <w:rPr>
          <w:rFonts w:ascii="Arial" w:hAnsi="Arial" w:cs="Arial"/>
          <w:bCs/>
          <w:sz w:val="22"/>
          <w:szCs w:val="22"/>
        </w:rPr>
        <w:t>Receivables for department revenue written off</w:t>
      </w:r>
      <w:r>
        <w:rPr>
          <w:rFonts w:ascii="Arial" w:hAnsi="Arial" w:cs="Arial"/>
          <w:bCs/>
          <w:sz w:val="22"/>
          <w:szCs w:val="22"/>
        </w:rPr>
        <w:t xml:space="preserve"> may be overstated with R678 000.</w:t>
      </w:r>
    </w:p>
    <w:p w:rsidR="003F6E54" w:rsidRPr="002463D8" w:rsidRDefault="003F6E54" w:rsidP="003F6E54">
      <w:pPr>
        <w:pStyle w:val="NormalWeb"/>
        <w:rPr>
          <w:rFonts w:ascii="Arial" w:hAnsi="Arial" w:cs="Arial"/>
          <w:sz w:val="22"/>
          <w:szCs w:val="22"/>
        </w:rPr>
      </w:pPr>
    </w:p>
    <w:p w:rsidR="003F6E54" w:rsidRDefault="003F6E54" w:rsidP="003F6E54">
      <w:pPr>
        <w:pStyle w:val="NormalWeb"/>
        <w:rPr>
          <w:rFonts w:ascii="Arial" w:hAnsi="Arial" w:cs="Arial"/>
          <w:bCs/>
          <w:sz w:val="22"/>
          <w:szCs w:val="22"/>
        </w:rPr>
      </w:pPr>
      <w:r>
        <w:rPr>
          <w:rFonts w:ascii="Arial" w:hAnsi="Arial" w:cs="Arial"/>
          <w:bCs/>
          <w:sz w:val="22"/>
          <w:szCs w:val="22"/>
        </w:rPr>
        <w:t>d)</w:t>
      </w:r>
      <w:r>
        <w:rPr>
          <w:rFonts w:ascii="Arial" w:hAnsi="Arial" w:cs="Arial"/>
          <w:bCs/>
          <w:sz w:val="22"/>
          <w:szCs w:val="22"/>
        </w:rPr>
        <w:tab/>
        <w:t>Irregular expenditure may be understated with R390 000.</w:t>
      </w:r>
    </w:p>
    <w:p w:rsidR="003F6E54" w:rsidRPr="002463D8" w:rsidRDefault="003F6E54" w:rsidP="003F6E54">
      <w:pPr>
        <w:pStyle w:val="NormalWeb"/>
        <w:rPr>
          <w:rFonts w:ascii="Arial" w:hAnsi="Arial" w:cs="Arial"/>
          <w:sz w:val="22"/>
          <w:szCs w:val="22"/>
        </w:rPr>
      </w:pPr>
    </w:p>
    <w:p w:rsidR="003F6E54" w:rsidRDefault="003F6E54" w:rsidP="003F6E54">
      <w:pPr>
        <w:pStyle w:val="NormalWeb"/>
        <w:rPr>
          <w:rFonts w:ascii="Arial" w:hAnsi="Arial" w:cs="Arial"/>
          <w:sz w:val="22"/>
          <w:szCs w:val="22"/>
        </w:rPr>
      </w:pPr>
      <w:r>
        <w:rPr>
          <w:rFonts w:ascii="Arial" w:hAnsi="Arial" w:cs="Arial"/>
          <w:sz w:val="22"/>
          <w:szCs w:val="22"/>
        </w:rPr>
        <w:t>e)</w:t>
      </w:r>
      <w:r>
        <w:rPr>
          <w:rFonts w:ascii="Arial" w:hAnsi="Arial" w:cs="Arial"/>
          <w:sz w:val="22"/>
          <w:szCs w:val="22"/>
        </w:rPr>
        <w:tab/>
        <w:t>I</w:t>
      </w:r>
      <w:r w:rsidRPr="00DD76C1">
        <w:rPr>
          <w:rFonts w:ascii="Arial" w:hAnsi="Arial" w:cs="Arial"/>
          <w:sz w:val="22"/>
          <w:szCs w:val="22"/>
        </w:rPr>
        <w:t>mmovable tangible capital assets</w:t>
      </w:r>
      <w:r>
        <w:rPr>
          <w:rFonts w:ascii="Arial" w:hAnsi="Arial" w:cs="Arial"/>
          <w:sz w:val="22"/>
          <w:szCs w:val="22"/>
        </w:rPr>
        <w:t xml:space="preserve"> disposals may be understated with R3, 154 million.</w:t>
      </w:r>
    </w:p>
    <w:p w:rsidR="003F6E54" w:rsidRPr="002463D8" w:rsidRDefault="003F6E54" w:rsidP="003F6E54">
      <w:pPr>
        <w:pStyle w:val="NormalWeb"/>
        <w:rPr>
          <w:rFonts w:ascii="Arial" w:hAnsi="Arial" w:cs="Arial"/>
          <w:sz w:val="22"/>
          <w:szCs w:val="22"/>
        </w:rPr>
      </w:pPr>
    </w:p>
    <w:p w:rsidR="003F6E54" w:rsidRDefault="003F6E54" w:rsidP="003F6E54">
      <w:pPr>
        <w:pStyle w:val="NormalWeb"/>
        <w:ind w:left="720" w:hanging="720"/>
        <w:rPr>
          <w:rFonts w:ascii="Arial" w:hAnsi="Arial" w:cs="Arial"/>
          <w:bCs/>
          <w:sz w:val="22"/>
          <w:szCs w:val="22"/>
        </w:rPr>
      </w:pPr>
      <w:r>
        <w:rPr>
          <w:rFonts w:ascii="Arial" w:hAnsi="Arial" w:cs="Arial"/>
          <w:bCs/>
          <w:sz w:val="22"/>
          <w:szCs w:val="22"/>
        </w:rPr>
        <w:t>f)</w:t>
      </w:r>
      <w:r>
        <w:rPr>
          <w:rFonts w:ascii="Arial" w:hAnsi="Arial" w:cs="Arial"/>
          <w:bCs/>
          <w:sz w:val="22"/>
          <w:szCs w:val="22"/>
        </w:rPr>
        <w:tab/>
      </w:r>
      <w:r w:rsidRPr="003D44E2">
        <w:rPr>
          <w:rFonts w:ascii="Arial" w:hAnsi="Arial" w:cs="Arial"/>
          <w:bCs/>
          <w:sz w:val="22"/>
          <w:szCs w:val="22"/>
        </w:rPr>
        <w:t>Statement of conditional/ unconditional grants paid to municipalities - re-allocations by National Treasury or national department</w:t>
      </w:r>
      <w:r>
        <w:rPr>
          <w:rFonts w:ascii="Arial" w:hAnsi="Arial" w:cs="Arial"/>
          <w:bCs/>
          <w:sz w:val="22"/>
          <w:szCs w:val="22"/>
        </w:rPr>
        <w:t xml:space="preserve"> may be understated with R1, 16 million pertaining to the 2010-2011 financial year.</w:t>
      </w:r>
    </w:p>
    <w:p w:rsidR="003F6E54" w:rsidRDefault="003F6E54" w:rsidP="003F6E54">
      <w:pPr>
        <w:pStyle w:val="NormalWeb"/>
        <w:ind w:left="720" w:hanging="720"/>
        <w:rPr>
          <w:rFonts w:ascii="Arial" w:hAnsi="Arial" w:cs="Arial"/>
          <w:sz w:val="22"/>
          <w:szCs w:val="22"/>
        </w:rPr>
      </w:pPr>
    </w:p>
    <w:p w:rsidR="003F6E54" w:rsidRDefault="003F6E54" w:rsidP="003F6E54">
      <w:pPr>
        <w:pStyle w:val="NormalWeb"/>
        <w:ind w:left="720" w:hanging="720"/>
        <w:rPr>
          <w:rFonts w:ascii="Arial" w:hAnsi="Arial" w:cs="Arial"/>
          <w:bCs/>
          <w:sz w:val="22"/>
          <w:szCs w:val="22"/>
        </w:rPr>
      </w:pPr>
      <w:r>
        <w:rPr>
          <w:rFonts w:ascii="Arial" w:hAnsi="Arial" w:cs="Arial"/>
          <w:bCs/>
          <w:sz w:val="22"/>
          <w:szCs w:val="22"/>
        </w:rPr>
        <w:t>g)</w:t>
      </w:r>
      <w:r>
        <w:rPr>
          <w:rFonts w:ascii="Arial" w:hAnsi="Arial" w:cs="Arial"/>
          <w:bCs/>
          <w:sz w:val="22"/>
          <w:szCs w:val="22"/>
        </w:rPr>
        <w:tab/>
        <w:t>C</w:t>
      </w:r>
      <w:r w:rsidRPr="00A951AC">
        <w:rPr>
          <w:rFonts w:ascii="Arial" w:hAnsi="Arial" w:cs="Arial"/>
          <w:bCs/>
          <w:sz w:val="22"/>
          <w:szCs w:val="22"/>
        </w:rPr>
        <w:t>onditional grants paid to municipalities</w:t>
      </w:r>
      <w:r>
        <w:rPr>
          <w:rFonts w:ascii="Arial" w:hAnsi="Arial" w:cs="Arial"/>
          <w:bCs/>
          <w:sz w:val="22"/>
          <w:szCs w:val="22"/>
        </w:rPr>
        <w:t xml:space="preserve"> – Division of Revenue A</w:t>
      </w:r>
      <w:r w:rsidRPr="00A951AC">
        <w:rPr>
          <w:rFonts w:ascii="Arial" w:hAnsi="Arial" w:cs="Arial"/>
          <w:bCs/>
          <w:sz w:val="22"/>
          <w:szCs w:val="22"/>
        </w:rPr>
        <w:t>ct</w:t>
      </w:r>
      <w:r>
        <w:rPr>
          <w:rFonts w:ascii="Arial" w:hAnsi="Arial" w:cs="Arial"/>
          <w:bCs/>
          <w:sz w:val="22"/>
          <w:szCs w:val="22"/>
        </w:rPr>
        <w:t xml:space="preserve"> of the 2010-2011 financial year may be overstated with R580 000.</w:t>
      </w:r>
    </w:p>
    <w:p w:rsidR="003F6E54" w:rsidRDefault="003F6E54" w:rsidP="003F6E54">
      <w:pPr>
        <w:pStyle w:val="NormalWeb"/>
        <w:ind w:left="720" w:hanging="720"/>
        <w:rPr>
          <w:rFonts w:ascii="Arial" w:hAnsi="Arial" w:cs="Arial"/>
          <w:sz w:val="22"/>
          <w:szCs w:val="22"/>
        </w:rPr>
      </w:pPr>
    </w:p>
    <w:p w:rsidR="003F6E54" w:rsidRDefault="003F6E54" w:rsidP="003F6E54">
      <w:pPr>
        <w:pStyle w:val="NormalWeb"/>
        <w:ind w:left="720" w:hanging="720"/>
        <w:rPr>
          <w:rFonts w:ascii="Arial" w:hAnsi="Arial" w:cs="Arial"/>
          <w:sz w:val="22"/>
          <w:szCs w:val="22"/>
        </w:rPr>
      </w:pPr>
      <w:r>
        <w:rPr>
          <w:rFonts w:ascii="Arial" w:hAnsi="Arial" w:cs="Arial"/>
          <w:bCs/>
          <w:sz w:val="22"/>
          <w:szCs w:val="22"/>
        </w:rPr>
        <w:t>h)</w:t>
      </w:r>
      <w:r>
        <w:rPr>
          <w:rFonts w:ascii="Arial" w:hAnsi="Arial" w:cs="Arial"/>
          <w:bCs/>
          <w:sz w:val="22"/>
          <w:szCs w:val="22"/>
        </w:rPr>
        <w:tab/>
      </w:r>
      <w:r w:rsidRPr="002463D8">
        <w:rPr>
          <w:rFonts w:ascii="Arial" w:hAnsi="Arial" w:cs="Arial"/>
          <w:bCs/>
          <w:sz w:val="22"/>
          <w:szCs w:val="22"/>
        </w:rPr>
        <w:t>Transfers to departmental agencies and accounts – Appropriation Act</w:t>
      </w:r>
      <w:r>
        <w:rPr>
          <w:rFonts w:ascii="Arial" w:hAnsi="Arial" w:cs="Arial"/>
          <w:bCs/>
          <w:sz w:val="22"/>
          <w:szCs w:val="22"/>
        </w:rPr>
        <w:t xml:space="preserve"> – 2010-2011 may be overstated with R</w:t>
      </w:r>
      <w:r w:rsidRPr="000E6D8E">
        <w:rPr>
          <w:sz w:val="22"/>
          <w:szCs w:val="22"/>
        </w:rPr>
        <w:t>30</w:t>
      </w:r>
      <w:r>
        <w:rPr>
          <w:sz w:val="22"/>
          <w:szCs w:val="22"/>
        </w:rPr>
        <w:t>,</w:t>
      </w:r>
      <w:r w:rsidRPr="000E6D8E">
        <w:rPr>
          <w:rFonts w:ascii="Arial" w:hAnsi="Arial" w:cs="Arial"/>
          <w:sz w:val="22"/>
          <w:szCs w:val="22"/>
        </w:rPr>
        <w:t xml:space="preserve"> 093</w:t>
      </w:r>
      <w:r>
        <w:rPr>
          <w:rFonts w:ascii="Arial" w:hAnsi="Arial" w:cs="Arial"/>
          <w:sz w:val="22"/>
          <w:szCs w:val="22"/>
        </w:rPr>
        <w:t xml:space="preserve"> million.</w:t>
      </w:r>
    </w:p>
    <w:p w:rsidR="003F6E54" w:rsidRDefault="003F6E54" w:rsidP="003F6E54">
      <w:pPr>
        <w:pStyle w:val="NormalWeb"/>
        <w:ind w:left="720" w:hanging="720"/>
        <w:rPr>
          <w:rFonts w:ascii="Arial" w:hAnsi="Arial" w:cs="Arial"/>
          <w:sz w:val="22"/>
          <w:szCs w:val="22"/>
        </w:rPr>
      </w:pPr>
    </w:p>
    <w:p w:rsidR="003F6E54" w:rsidRDefault="003F6E54" w:rsidP="003F6E54">
      <w:pPr>
        <w:pStyle w:val="NormalWeb"/>
        <w:ind w:left="720" w:hanging="720"/>
        <w:rPr>
          <w:rFonts w:ascii="Arial" w:hAnsi="Arial" w:cs="Arial"/>
          <w:bCs/>
          <w:sz w:val="22"/>
          <w:szCs w:val="22"/>
        </w:rPr>
      </w:pPr>
      <w:r>
        <w:rPr>
          <w:rFonts w:ascii="Arial" w:hAnsi="Arial" w:cs="Arial"/>
          <w:bCs/>
          <w:sz w:val="22"/>
          <w:szCs w:val="22"/>
        </w:rPr>
        <w:t>i)</w:t>
      </w:r>
      <w:r>
        <w:rPr>
          <w:rFonts w:ascii="Arial" w:hAnsi="Arial" w:cs="Arial"/>
          <w:bCs/>
          <w:sz w:val="22"/>
          <w:szCs w:val="22"/>
        </w:rPr>
        <w:tab/>
        <w:t>T</w:t>
      </w:r>
      <w:r w:rsidRPr="00A951AC">
        <w:rPr>
          <w:rFonts w:ascii="Arial" w:hAnsi="Arial" w:cs="Arial"/>
          <w:bCs/>
          <w:sz w:val="22"/>
          <w:szCs w:val="22"/>
        </w:rPr>
        <w:t>ransfers to foreign government and international organisations – Appropriation Act</w:t>
      </w:r>
      <w:r>
        <w:rPr>
          <w:rFonts w:ascii="Arial" w:hAnsi="Arial" w:cs="Arial"/>
          <w:bCs/>
          <w:sz w:val="22"/>
          <w:szCs w:val="22"/>
        </w:rPr>
        <w:t xml:space="preserve"> 2010-2011 may be understated with R3, 604 million.</w:t>
      </w:r>
    </w:p>
    <w:p w:rsidR="003F6E54" w:rsidRDefault="003F6E54" w:rsidP="003F6E54">
      <w:pPr>
        <w:pStyle w:val="NormalWeb"/>
        <w:ind w:left="720" w:hanging="720"/>
        <w:rPr>
          <w:rFonts w:ascii="Arial" w:hAnsi="Arial" w:cs="Arial"/>
          <w:sz w:val="22"/>
          <w:szCs w:val="22"/>
        </w:rPr>
      </w:pPr>
    </w:p>
    <w:p w:rsidR="003F6E54" w:rsidRDefault="003F6E54" w:rsidP="003F6E54">
      <w:pPr>
        <w:pStyle w:val="NormalWeb"/>
        <w:ind w:left="720" w:hanging="720"/>
        <w:rPr>
          <w:rFonts w:ascii="Arial" w:hAnsi="Arial" w:cs="Arial"/>
          <w:sz w:val="22"/>
          <w:szCs w:val="22"/>
        </w:rPr>
      </w:pPr>
      <w:r>
        <w:rPr>
          <w:rFonts w:ascii="Arial" w:hAnsi="Arial" w:cs="Arial"/>
          <w:bCs/>
          <w:sz w:val="22"/>
          <w:szCs w:val="22"/>
        </w:rPr>
        <w:t>j)</w:t>
      </w:r>
      <w:r>
        <w:rPr>
          <w:rFonts w:ascii="Arial" w:hAnsi="Arial" w:cs="Arial"/>
          <w:bCs/>
          <w:sz w:val="22"/>
          <w:szCs w:val="22"/>
        </w:rPr>
        <w:tab/>
      </w:r>
      <w:r w:rsidRPr="002463D8">
        <w:rPr>
          <w:rFonts w:ascii="Arial" w:hAnsi="Arial" w:cs="Arial"/>
          <w:bCs/>
          <w:sz w:val="22"/>
          <w:szCs w:val="22"/>
        </w:rPr>
        <w:t>Transfers to households – Appropriation Act</w:t>
      </w:r>
      <w:r>
        <w:rPr>
          <w:rFonts w:ascii="Arial" w:hAnsi="Arial" w:cs="Arial"/>
          <w:bCs/>
          <w:sz w:val="22"/>
          <w:szCs w:val="22"/>
        </w:rPr>
        <w:t xml:space="preserve"> – 2010-2011 may be overstated with R927 000.</w:t>
      </w:r>
    </w:p>
    <w:p w:rsidR="003F6E54" w:rsidRDefault="003F6E54" w:rsidP="003F6E54">
      <w:pPr>
        <w:autoSpaceDE w:val="0"/>
        <w:autoSpaceDN w:val="0"/>
        <w:adjustRightInd w:val="0"/>
        <w:jc w:val="both"/>
        <w:rPr>
          <w:szCs w:val="22"/>
        </w:rPr>
      </w:pPr>
    </w:p>
    <w:p w:rsidR="003F6E54" w:rsidRDefault="003F6E54" w:rsidP="003F6E54">
      <w:pPr>
        <w:autoSpaceDE w:val="0"/>
        <w:autoSpaceDN w:val="0"/>
        <w:adjustRightInd w:val="0"/>
        <w:spacing w:after="120" w:line="260" w:lineRule="exact"/>
        <w:ind w:left="357" w:hanging="357"/>
        <w:jc w:val="both"/>
        <w:rPr>
          <w:szCs w:val="22"/>
        </w:rPr>
      </w:pPr>
    </w:p>
    <w:p w:rsidR="003F6E54" w:rsidRPr="00684674" w:rsidRDefault="003F6E54" w:rsidP="003F6E54">
      <w:pPr>
        <w:spacing w:after="120" w:line="260" w:lineRule="exact"/>
        <w:jc w:val="both"/>
        <w:rPr>
          <w:b/>
          <w:bCs/>
          <w:szCs w:val="22"/>
        </w:rPr>
      </w:pPr>
      <w:r w:rsidRPr="00684674">
        <w:rPr>
          <w:b/>
          <w:bCs/>
          <w:szCs w:val="22"/>
        </w:rPr>
        <w:t>Internal control deficiency</w:t>
      </w:r>
    </w:p>
    <w:p w:rsidR="003F6E54" w:rsidRPr="00B27795" w:rsidRDefault="003F6E54" w:rsidP="003F6E54">
      <w:pPr>
        <w:spacing w:after="120" w:line="260" w:lineRule="exact"/>
        <w:jc w:val="both"/>
        <w:rPr>
          <w:i/>
          <w:iCs/>
          <w:szCs w:val="22"/>
        </w:rPr>
      </w:pPr>
      <w:r w:rsidRPr="00B27795">
        <w:rPr>
          <w:i/>
          <w:iCs/>
          <w:szCs w:val="22"/>
        </w:rPr>
        <w:t>Leadership</w:t>
      </w:r>
    </w:p>
    <w:p w:rsidR="003F6E54" w:rsidRPr="003D44E2" w:rsidRDefault="003F6E54" w:rsidP="003F6E54">
      <w:pPr>
        <w:spacing w:after="120" w:line="260" w:lineRule="exact"/>
        <w:jc w:val="both"/>
        <w:rPr>
          <w:iCs/>
          <w:szCs w:val="22"/>
          <w:lang w:val="en-GB"/>
        </w:rPr>
      </w:pPr>
      <w:r w:rsidRPr="002463D8">
        <w:rPr>
          <w:szCs w:val="22"/>
        </w:rPr>
        <w:t>Management did not effectively exercise their oversight responsibility regarding financial and performance reporting and compliance and related internal controls.</w:t>
      </w:r>
    </w:p>
    <w:p w:rsidR="003F6E54" w:rsidRDefault="003F6E54" w:rsidP="003F6E54">
      <w:pPr>
        <w:spacing w:after="120" w:line="260" w:lineRule="exact"/>
        <w:jc w:val="both"/>
        <w:rPr>
          <w:b/>
          <w:bCs/>
          <w:szCs w:val="22"/>
        </w:rPr>
      </w:pPr>
    </w:p>
    <w:p w:rsidR="003F6E54" w:rsidRDefault="003F6E54" w:rsidP="003F6E54">
      <w:pPr>
        <w:spacing w:after="120" w:line="260" w:lineRule="exact"/>
        <w:jc w:val="both"/>
        <w:rPr>
          <w:b/>
          <w:bCs/>
          <w:szCs w:val="22"/>
        </w:rPr>
      </w:pPr>
      <w:r w:rsidRPr="00532A4E">
        <w:rPr>
          <w:b/>
          <w:bCs/>
          <w:szCs w:val="22"/>
        </w:rPr>
        <w:t>Recommendation</w:t>
      </w:r>
    </w:p>
    <w:p w:rsidR="00670E8E" w:rsidRDefault="00670E8E" w:rsidP="003F6E54">
      <w:pPr>
        <w:spacing w:after="120" w:line="260" w:lineRule="exact"/>
        <w:jc w:val="both"/>
        <w:rPr>
          <w:b/>
          <w:bCs/>
          <w:szCs w:val="22"/>
        </w:rPr>
      </w:pPr>
    </w:p>
    <w:p w:rsidR="003F6E54" w:rsidRPr="00670E8E" w:rsidRDefault="003F6E54" w:rsidP="00B128D5">
      <w:pPr>
        <w:pStyle w:val="ListParagraph"/>
        <w:numPr>
          <w:ilvl w:val="0"/>
          <w:numId w:val="150"/>
        </w:numPr>
        <w:spacing w:after="120" w:line="260" w:lineRule="exact"/>
        <w:ind w:hanging="720"/>
        <w:contextualSpacing w:val="0"/>
        <w:jc w:val="both"/>
        <w:rPr>
          <w:bCs/>
          <w:szCs w:val="22"/>
        </w:rPr>
      </w:pPr>
      <w:r w:rsidRPr="00670E8E">
        <w:rPr>
          <w:bCs/>
          <w:szCs w:val="22"/>
        </w:rPr>
        <w:t>Management should disclose the correct</w:t>
      </w:r>
      <w:r w:rsidRPr="00670E8E">
        <w:rPr>
          <w:szCs w:val="22"/>
        </w:rPr>
        <w:t xml:space="preserve"> transactions and amounts on their Excel and Word annual financial statement for current and prior years. </w:t>
      </w:r>
    </w:p>
    <w:p w:rsidR="003F6E54" w:rsidRPr="00670E8E" w:rsidRDefault="003F6E54" w:rsidP="00B128D5">
      <w:pPr>
        <w:pStyle w:val="ListParagraph"/>
        <w:numPr>
          <w:ilvl w:val="0"/>
          <w:numId w:val="150"/>
        </w:numPr>
        <w:spacing w:after="120" w:line="260" w:lineRule="exact"/>
        <w:ind w:hanging="720"/>
        <w:contextualSpacing w:val="0"/>
        <w:jc w:val="both"/>
        <w:rPr>
          <w:bCs/>
          <w:szCs w:val="22"/>
        </w:rPr>
      </w:pPr>
      <w:r w:rsidRPr="00670E8E">
        <w:rPr>
          <w:szCs w:val="22"/>
        </w:rPr>
        <w:t>The differences should be investigated and it should be determined why the review process did not pick up these differences to ensure that they were corrected prior to the submission of the financial statements.</w:t>
      </w:r>
    </w:p>
    <w:p w:rsidR="003F6E54" w:rsidRPr="00670E8E" w:rsidRDefault="003F6E54" w:rsidP="00B128D5">
      <w:pPr>
        <w:pStyle w:val="ListParagraph"/>
        <w:numPr>
          <w:ilvl w:val="0"/>
          <w:numId w:val="150"/>
        </w:numPr>
        <w:spacing w:after="120" w:line="260" w:lineRule="exact"/>
        <w:ind w:hanging="720"/>
        <w:contextualSpacing w:val="0"/>
        <w:jc w:val="both"/>
        <w:rPr>
          <w:bCs/>
          <w:szCs w:val="22"/>
        </w:rPr>
      </w:pPr>
      <w:r w:rsidRPr="00670E8E">
        <w:rPr>
          <w:szCs w:val="22"/>
        </w:rPr>
        <w:t>Management should indicate if they are going to correct the financial statements. If the latter is the case then the proposed changes needs to be attached to the management comment.</w:t>
      </w:r>
    </w:p>
    <w:p w:rsidR="003F6E54" w:rsidRDefault="003F6E54" w:rsidP="003F6E54">
      <w:pPr>
        <w:pStyle w:val="NormalWeb"/>
        <w:spacing w:after="120" w:line="260" w:lineRule="exact"/>
        <w:rPr>
          <w:rFonts w:ascii="Arial" w:hAnsi="Arial" w:cs="Arial"/>
          <w:sz w:val="22"/>
          <w:szCs w:val="22"/>
        </w:rPr>
      </w:pPr>
    </w:p>
    <w:p w:rsidR="003F6E54" w:rsidRPr="00176A0B" w:rsidRDefault="003F6E54" w:rsidP="003F6E54">
      <w:pPr>
        <w:pStyle w:val="NormalWeb"/>
        <w:spacing w:after="120" w:line="260" w:lineRule="exact"/>
        <w:rPr>
          <w:rFonts w:ascii="Arial" w:hAnsi="Arial" w:cs="Arial"/>
          <w:sz w:val="22"/>
          <w:szCs w:val="22"/>
        </w:rPr>
      </w:pPr>
    </w:p>
    <w:p w:rsidR="003F6E54" w:rsidRPr="00532A4E" w:rsidRDefault="003F6E54" w:rsidP="003F6E54">
      <w:pPr>
        <w:spacing w:after="120" w:line="260" w:lineRule="exact"/>
        <w:ind w:left="357" w:hanging="357"/>
        <w:rPr>
          <w:b/>
          <w:bCs/>
          <w:szCs w:val="22"/>
        </w:rPr>
      </w:pPr>
      <w:r w:rsidRPr="00532A4E">
        <w:rPr>
          <w:b/>
          <w:bCs/>
          <w:szCs w:val="22"/>
        </w:rPr>
        <w:t>Management response</w:t>
      </w:r>
    </w:p>
    <w:p w:rsidR="003F6E54" w:rsidRPr="002B119C" w:rsidRDefault="003F6E54" w:rsidP="00670E8E">
      <w:pPr>
        <w:spacing w:after="120" w:line="260" w:lineRule="exact"/>
        <w:ind w:left="357" w:hanging="357"/>
        <w:rPr>
          <w:b/>
          <w:bCs/>
          <w:szCs w:val="22"/>
        </w:rPr>
      </w:pPr>
      <w:r>
        <w:rPr>
          <w:szCs w:val="22"/>
        </w:rPr>
        <w:t>a)</w:t>
      </w:r>
      <w:r>
        <w:rPr>
          <w:szCs w:val="22"/>
        </w:rPr>
        <w:tab/>
      </w:r>
      <w:r w:rsidRPr="00065B21">
        <w:rPr>
          <w:szCs w:val="22"/>
        </w:rPr>
        <w:t xml:space="preserve">I am in agreement with the finding </w:t>
      </w:r>
      <w:r>
        <w:rPr>
          <w:szCs w:val="22"/>
        </w:rPr>
        <w:t xml:space="preserve">and word document has been adjusted accordingly. </w:t>
      </w:r>
    </w:p>
    <w:p w:rsidR="003F6E54" w:rsidRPr="00065B21" w:rsidRDefault="003F6E54" w:rsidP="003F6E54">
      <w:pPr>
        <w:spacing w:after="120" w:line="260" w:lineRule="exact"/>
        <w:ind w:left="357"/>
        <w:rPr>
          <w:b/>
          <w:bCs/>
          <w:szCs w:val="22"/>
        </w:rPr>
      </w:pPr>
      <w:r>
        <w:rPr>
          <w:szCs w:val="22"/>
        </w:rPr>
        <w:t>See annexure A</w:t>
      </w:r>
      <w:bookmarkStart w:id="18" w:name="tm_521814134"/>
      <w:r>
        <w:rPr>
          <w:szCs w:val="22"/>
        </w:rPr>
        <w:t xml:space="preserve"> </w:t>
      </w:r>
      <w:bookmarkEnd w:id="18"/>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20"/>
        <w:gridCol w:w="1075"/>
        <w:gridCol w:w="792"/>
      </w:tblGrid>
      <w:tr w:rsidR="003F6E54" w:rsidRPr="008248EC" w:rsidTr="00FE65FA">
        <w:tc>
          <w:tcPr>
            <w:tcW w:w="6420" w:type="dxa"/>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DESCRIPTION</w:t>
            </w:r>
          </w:p>
        </w:tc>
        <w:tc>
          <w:tcPr>
            <w:tcW w:w="1867" w:type="dxa"/>
            <w:gridSpan w:val="2"/>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RESPONSE</w:t>
            </w:r>
          </w:p>
        </w:tc>
      </w:tr>
      <w:tr w:rsidR="003F6E54" w:rsidRPr="008248EC" w:rsidTr="00FE65FA">
        <w:tc>
          <w:tcPr>
            <w:tcW w:w="642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Corrective action to be taken</w:t>
            </w:r>
          </w:p>
        </w:tc>
        <w:tc>
          <w:tcPr>
            <w:tcW w:w="1867" w:type="dxa"/>
            <w:gridSpan w:val="2"/>
          </w:tcPr>
          <w:p w:rsidR="003F6E54" w:rsidRPr="008248EC" w:rsidRDefault="003F6E54" w:rsidP="00D655A2">
            <w:pPr>
              <w:pStyle w:val="ListParagraph"/>
              <w:keepNext/>
              <w:spacing w:line="260" w:lineRule="exact"/>
              <w:ind w:left="0"/>
              <w:jc w:val="both"/>
              <w:rPr>
                <w:sz w:val="18"/>
                <w:szCs w:val="18"/>
              </w:rPr>
            </w:pPr>
          </w:p>
        </w:tc>
      </w:tr>
      <w:tr w:rsidR="003F6E54" w:rsidRPr="008248EC" w:rsidTr="00FE65FA">
        <w:tc>
          <w:tcPr>
            <w:tcW w:w="6420" w:type="dxa"/>
            <w:vMerge w:val="restart"/>
          </w:tcPr>
          <w:p w:rsidR="003F6E54" w:rsidRPr="008248EC" w:rsidRDefault="003F6E54" w:rsidP="00D655A2">
            <w:pPr>
              <w:pStyle w:val="ListParagraph"/>
              <w:keepNext/>
              <w:spacing w:line="260" w:lineRule="exact"/>
              <w:ind w:left="0"/>
              <w:jc w:val="both"/>
              <w:rPr>
                <w:sz w:val="18"/>
                <w:szCs w:val="18"/>
              </w:rPr>
            </w:pPr>
            <w:r w:rsidRPr="008248EC">
              <w:rPr>
                <w:sz w:val="18"/>
                <w:szCs w:val="18"/>
              </w:rPr>
              <w:t>Does the finding affect an amount disclosed in the financial statements</w:t>
            </w:r>
          </w:p>
        </w:tc>
        <w:tc>
          <w:tcPr>
            <w:tcW w:w="1075" w:type="dxa"/>
          </w:tcPr>
          <w:p w:rsidR="003F6E54" w:rsidRPr="008248EC" w:rsidRDefault="003F6E54" w:rsidP="00D655A2">
            <w:pPr>
              <w:pStyle w:val="ListParagraph"/>
              <w:keepNext/>
              <w:spacing w:line="260" w:lineRule="exact"/>
              <w:ind w:left="0"/>
              <w:jc w:val="both"/>
              <w:rPr>
                <w:b/>
                <w:sz w:val="18"/>
                <w:szCs w:val="18"/>
              </w:rPr>
            </w:pPr>
            <w:r w:rsidRPr="008248EC">
              <w:rPr>
                <w:b/>
                <w:sz w:val="18"/>
                <w:szCs w:val="18"/>
              </w:rPr>
              <w:t>Yes</w:t>
            </w:r>
          </w:p>
        </w:tc>
        <w:tc>
          <w:tcPr>
            <w:tcW w:w="792" w:type="dxa"/>
          </w:tcPr>
          <w:p w:rsidR="003F6E54" w:rsidRPr="008248EC" w:rsidRDefault="003F6E54" w:rsidP="00D655A2">
            <w:pPr>
              <w:pStyle w:val="ListParagraph"/>
              <w:keepNext/>
              <w:spacing w:line="260" w:lineRule="exact"/>
              <w:ind w:left="0"/>
              <w:jc w:val="both"/>
              <w:rPr>
                <w:b/>
                <w:sz w:val="18"/>
                <w:szCs w:val="18"/>
              </w:rPr>
            </w:pPr>
            <w:r w:rsidRPr="008248EC">
              <w:rPr>
                <w:b/>
                <w:sz w:val="18"/>
                <w:szCs w:val="18"/>
              </w:rPr>
              <w:t>No</w:t>
            </w:r>
          </w:p>
        </w:tc>
      </w:tr>
      <w:tr w:rsidR="003F6E54" w:rsidRPr="008248EC" w:rsidTr="00FE65FA">
        <w:tc>
          <w:tcPr>
            <w:tcW w:w="6420" w:type="dxa"/>
            <w:vMerge/>
          </w:tcPr>
          <w:p w:rsidR="003F6E54" w:rsidRPr="008248EC" w:rsidRDefault="003F6E54" w:rsidP="00D655A2">
            <w:pPr>
              <w:pStyle w:val="ListParagraph"/>
              <w:keepNext/>
              <w:spacing w:line="260" w:lineRule="exact"/>
              <w:ind w:left="0"/>
              <w:jc w:val="both"/>
              <w:rPr>
                <w:sz w:val="18"/>
                <w:szCs w:val="18"/>
              </w:rPr>
            </w:pPr>
          </w:p>
        </w:tc>
        <w:tc>
          <w:tcPr>
            <w:tcW w:w="1075"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x</w:t>
            </w:r>
          </w:p>
        </w:tc>
        <w:tc>
          <w:tcPr>
            <w:tcW w:w="792" w:type="dxa"/>
          </w:tcPr>
          <w:p w:rsidR="003F6E54" w:rsidRPr="008248EC" w:rsidRDefault="003F6E54" w:rsidP="00D655A2">
            <w:pPr>
              <w:pStyle w:val="ListParagraph"/>
              <w:keepNext/>
              <w:spacing w:line="260" w:lineRule="exact"/>
              <w:ind w:left="0"/>
              <w:jc w:val="both"/>
              <w:rPr>
                <w:sz w:val="18"/>
                <w:szCs w:val="18"/>
              </w:rPr>
            </w:pPr>
          </w:p>
        </w:tc>
      </w:tr>
      <w:tr w:rsidR="003F6E54" w:rsidRPr="008248EC" w:rsidTr="00FE65FA">
        <w:tc>
          <w:tcPr>
            <w:tcW w:w="642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If yes, what corrections will be made to the population</w:t>
            </w:r>
          </w:p>
        </w:tc>
        <w:tc>
          <w:tcPr>
            <w:tcW w:w="1867"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Adjustments are made</w:t>
            </w:r>
          </w:p>
        </w:tc>
      </w:tr>
      <w:tr w:rsidR="003F6E54" w:rsidRPr="008248EC" w:rsidTr="00FE65FA">
        <w:tc>
          <w:tcPr>
            <w:tcW w:w="642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 xml:space="preserve">If yes and no corrections will be made, the reason why such a conclusion has been reached should be indicated. </w:t>
            </w:r>
          </w:p>
        </w:tc>
        <w:tc>
          <w:tcPr>
            <w:tcW w:w="1867" w:type="dxa"/>
            <w:gridSpan w:val="2"/>
          </w:tcPr>
          <w:p w:rsidR="003F6E54" w:rsidRPr="008248EC" w:rsidRDefault="003F6E54" w:rsidP="00D655A2">
            <w:pPr>
              <w:pStyle w:val="ListParagraph"/>
              <w:keepNext/>
              <w:spacing w:line="260" w:lineRule="exact"/>
              <w:ind w:left="0"/>
              <w:jc w:val="both"/>
              <w:rPr>
                <w:sz w:val="18"/>
                <w:szCs w:val="18"/>
              </w:rPr>
            </w:pPr>
          </w:p>
        </w:tc>
      </w:tr>
      <w:tr w:rsidR="003F6E54" w:rsidRPr="008248EC" w:rsidTr="00FE65FA">
        <w:tc>
          <w:tcPr>
            <w:tcW w:w="642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Position of official responsible to take corrective actions</w:t>
            </w:r>
          </w:p>
        </w:tc>
        <w:tc>
          <w:tcPr>
            <w:tcW w:w="1867"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DD: Financial  Reporting</w:t>
            </w:r>
          </w:p>
        </w:tc>
      </w:tr>
      <w:tr w:rsidR="003F6E54" w:rsidRPr="008248EC" w:rsidTr="00FE65FA">
        <w:tc>
          <w:tcPr>
            <w:tcW w:w="642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Estimated completion date for corrective action</w:t>
            </w:r>
          </w:p>
        </w:tc>
        <w:tc>
          <w:tcPr>
            <w:tcW w:w="1867"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Already done</w:t>
            </w:r>
          </w:p>
        </w:tc>
      </w:tr>
    </w:tbl>
    <w:p w:rsidR="003F6E54" w:rsidRPr="008248EC" w:rsidRDefault="003F6E54" w:rsidP="003F6E54">
      <w:pPr>
        <w:spacing w:after="120" w:line="260" w:lineRule="exact"/>
        <w:rPr>
          <w:b/>
          <w:bCs/>
          <w:sz w:val="18"/>
          <w:szCs w:val="18"/>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031"/>
        <w:gridCol w:w="1426"/>
        <w:gridCol w:w="830"/>
      </w:tblGrid>
      <w:tr w:rsidR="003F6E54" w:rsidRPr="008248EC" w:rsidTr="00FE65FA">
        <w:tc>
          <w:tcPr>
            <w:tcW w:w="6031" w:type="dxa"/>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DESCRIPTION</w:t>
            </w:r>
          </w:p>
        </w:tc>
        <w:tc>
          <w:tcPr>
            <w:tcW w:w="2256" w:type="dxa"/>
            <w:gridSpan w:val="2"/>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RESPONSE</w:t>
            </w:r>
          </w:p>
        </w:tc>
      </w:tr>
      <w:tr w:rsidR="003F6E54" w:rsidRPr="008248EC" w:rsidTr="00FE65FA">
        <w:tc>
          <w:tcPr>
            <w:tcW w:w="6031" w:type="dxa"/>
            <w:vMerge w:val="restart"/>
          </w:tcPr>
          <w:p w:rsidR="003F6E54" w:rsidRPr="008248EC" w:rsidRDefault="003F6E54" w:rsidP="00D655A2">
            <w:pPr>
              <w:pStyle w:val="ListParagraph"/>
              <w:keepNext/>
              <w:spacing w:line="260" w:lineRule="exact"/>
              <w:ind w:left="0"/>
              <w:jc w:val="both"/>
              <w:rPr>
                <w:sz w:val="18"/>
                <w:szCs w:val="18"/>
              </w:rPr>
            </w:pPr>
            <w:r w:rsidRPr="008248EC">
              <w:rPr>
                <w:sz w:val="18"/>
                <w:szCs w:val="18"/>
              </w:rPr>
              <w:t>Does management agree with the root cause indicated</w:t>
            </w:r>
          </w:p>
        </w:tc>
        <w:tc>
          <w:tcPr>
            <w:tcW w:w="1426" w:type="dxa"/>
          </w:tcPr>
          <w:p w:rsidR="003F6E54" w:rsidRPr="008248EC" w:rsidRDefault="003F6E54" w:rsidP="00D655A2">
            <w:pPr>
              <w:pStyle w:val="ListParagraph"/>
              <w:keepNext/>
              <w:spacing w:line="260" w:lineRule="exact"/>
              <w:ind w:left="0"/>
              <w:jc w:val="both"/>
              <w:rPr>
                <w:sz w:val="18"/>
                <w:szCs w:val="18"/>
              </w:rPr>
            </w:pPr>
            <w:r w:rsidRPr="008248EC">
              <w:rPr>
                <w:b/>
                <w:sz w:val="18"/>
                <w:szCs w:val="18"/>
              </w:rPr>
              <w:t>Yes</w:t>
            </w:r>
          </w:p>
        </w:tc>
        <w:tc>
          <w:tcPr>
            <w:tcW w:w="830" w:type="dxa"/>
          </w:tcPr>
          <w:p w:rsidR="003F6E54" w:rsidRPr="008248EC" w:rsidRDefault="003F6E54" w:rsidP="00D655A2">
            <w:pPr>
              <w:pStyle w:val="ListParagraph"/>
              <w:keepNext/>
              <w:spacing w:line="260" w:lineRule="exact"/>
              <w:ind w:left="0"/>
              <w:jc w:val="both"/>
              <w:rPr>
                <w:sz w:val="18"/>
                <w:szCs w:val="18"/>
              </w:rPr>
            </w:pPr>
            <w:r w:rsidRPr="008248EC">
              <w:rPr>
                <w:b/>
                <w:sz w:val="18"/>
                <w:szCs w:val="18"/>
              </w:rPr>
              <w:t>No</w:t>
            </w:r>
          </w:p>
        </w:tc>
      </w:tr>
      <w:tr w:rsidR="003F6E54" w:rsidRPr="008248EC" w:rsidTr="00FE65FA">
        <w:tc>
          <w:tcPr>
            <w:tcW w:w="6031" w:type="dxa"/>
            <w:vMerge/>
          </w:tcPr>
          <w:p w:rsidR="003F6E54" w:rsidRPr="008248EC" w:rsidRDefault="003F6E54" w:rsidP="00D655A2">
            <w:pPr>
              <w:pStyle w:val="ListParagraph"/>
              <w:keepNext/>
              <w:spacing w:line="260" w:lineRule="exact"/>
              <w:ind w:left="0"/>
              <w:jc w:val="both"/>
              <w:rPr>
                <w:sz w:val="18"/>
                <w:szCs w:val="18"/>
              </w:rPr>
            </w:pPr>
          </w:p>
        </w:tc>
        <w:tc>
          <w:tcPr>
            <w:tcW w:w="1426" w:type="dxa"/>
          </w:tcPr>
          <w:p w:rsidR="003F6E54" w:rsidRPr="008248EC" w:rsidRDefault="003F6E54" w:rsidP="00D655A2">
            <w:pPr>
              <w:pStyle w:val="ListParagraph"/>
              <w:keepNext/>
              <w:spacing w:line="260" w:lineRule="exact"/>
              <w:ind w:left="0"/>
              <w:jc w:val="both"/>
              <w:rPr>
                <w:sz w:val="18"/>
                <w:szCs w:val="18"/>
              </w:rPr>
            </w:pPr>
          </w:p>
        </w:tc>
        <w:tc>
          <w:tcPr>
            <w:tcW w:w="83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x</w:t>
            </w:r>
          </w:p>
        </w:tc>
      </w:tr>
      <w:tr w:rsidR="003F6E54" w:rsidRPr="008248EC" w:rsidTr="00FE65FA">
        <w:tc>
          <w:tcPr>
            <w:tcW w:w="6031"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 xml:space="preserve">If management does not agree with the root </w:t>
            </w:r>
            <w:proofErr w:type="gramStart"/>
            <w:r w:rsidRPr="008248EC">
              <w:rPr>
                <w:sz w:val="18"/>
                <w:szCs w:val="18"/>
              </w:rPr>
              <w:t>cause</w:t>
            </w:r>
            <w:proofErr w:type="gramEnd"/>
            <w:r w:rsidRPr="008248EC">
              <w:rPr>
                <w:sz w:val="18"/>
                <w:szCs w:val="18"/>
              </w:rPr>
              <w:t xml:space="preserve"> indicated, please provide the root cause according to management.</w:t>
            </w:r>
          </w:p>
        </w:tc>
        <w:tc>
          <w:tcPr>
            <w:tcW w:w="2256"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oversight</w:t>
            </w:r>
          </w:p>
        </w:tc>
      </w:tr>
    </w:tbl>
    <w:p w:rsidR="003F6E54" w:rsidRDefault="003F6E54" w:rsidP="003F6E54">
      <w:pPr>
        <w:spacing w:after="120" w:line="260" w:lineRule="exact"/>
        <w:rPr>
          <w:b/>
          <w:bCs/>
          <w:szCs w:val="22"/>
        </w:rPr>
      </w:pPr>
    </w:p>
    <w:p w:rsidR="003F6E54" w:rsidRPr="00065B21" w:rsidRDefault="003F6E54" w:rsidP="003F6E54">
      <w:pPr>
        <w:spacing w:after="120" w:line="260" w:lineRule="exact"/>
        <w:ind w:left="720" w:hanging="720"/>
        <w:rPr>
          <w:b/>
          <w:bCs/>
          <w:szCs w:val="22"/>
        </w:rPr>
      </w:pPr>
      <w:r>
        <w:rPr>
          <w:szCs w:val="22"/>
        </w:rPr>
        <w:t>b)</w:t>
      </w:r>
      <w:r>
        <w:rPr>
          <w:szCs w:val="22"/>
        </w:rPr>
        <w:tab/>
      </w:r>
      <w:r w:rsidRPr="00065B21">
        <w:rPr>
          <w:szCs w:val="22"/>
        </w:rPr>
        <w:t xml:space="preserve">I am </w:t>
      </w:r>
      <w:r>
        <w:rPr>
          <w:szCs w:val="22"/>
        </w:rPr>
        <w:t xml:space="preserve">not </w:t>
      </w:r>
      <w:r w:rsidRPr="00065B21">
        <w:rPr>
          <w:szCs w:val="22"/>
        </w:rPr>
        <w:t xml:space="preserve">in agreement with the finding </w:t>
      </w:r>
      <w:r>
        <w:rPr>
          <w:szCs w:val="22"/>
        </w:rPr>
        <w:t>because there is a narrative note of which reference should be made to it. The narrative note is on the excel template indicating reasons why excel was not updated with the amount in question.</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5"/>
        <w:gridCol w:w="2610"/>
        <w:gridCol w:w="934"/>
      </w:tblGrid>
      <w:tr w:rsidR="003F6E54" w:rsidRPr="008248EC" w:rsidTr="00FE65FA">
        <w:tc>
          <w:tcPr>
            <w:tcW w:w="4885" w:type="dxa"/>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DESCRIPTION</w:t>
            </w:r>
          </w:p>
        </w:tc>
        <w:tc>
          <w:tcPr>
            <w:tcW w:w="3544" w:type="dxa"/>
            <w:gridSpan w:val="2"/>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RESPONSE</w:t>
            </w:r>
          </w:p>
        </w:tc>
      </w:tr>
      <w:tr w:rsidR="003F6E54" w:rsidRPr="008248EC" w:rsidTr="00FE65FA">
        <w:tc>
          <w:tcPr>
            <w:tcW w:w="4885"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Corrective action to be taken</w:t>
            </w:r>
          </w:p>
        </w:tc>
        <w:tc>
          <w:tcPr>
            <w:tcW w:w="3544" w:type="dxa"/>
            <w:gridSpan w:val="2"/>
          </w:tcPr>
          <w:p w:rsidR="003F6E54" w:rsidRPr="008248EC" w:rsidRDefault="003F6E54" w:rsidP="00D655A2">
            <w:pPr>
              <w:pStyle w:val="ListParagraph"/>
              <w:keepNext/>
              <w:spacing w:line="260" w:lineRule="exact"/>
              <w:ind w:left="0"/>
              <w:jc w:val="both"/>
              <w:rPr>
                <w:sz w:val="18"/>
                <w:szCs w:val="18"/>
              </w:rPr>
            </w:pPr>
          </w:p>
        </w:tc>
      </w:tr>
      <w:tr w:rsidR="003F6E54" w:rsidRPr="008248EC" w:rsidTr="00FE65FA">
        <w:tc>
          <w:tcPr>
            <w:tcW w:w="4885" w:type="dxa"/>
            <w:vMerge w:val="restart"/>
          </w:tcPr>
          <w:p w:rsidR="003F6E54" w:rsidRPr="008248EC" w:rsidRDefault="003F6E54" w:rsidP="00D655A2">
            <w:pPr>
              <w:pStyle w:val="ListParagraph"/>
              <w:keepNext/>
              <w:spacing w:line="260" w:lineRule="exact"/>
              <w:ind w:left="0"/>
              <w:jc w:val="both"/>
              <w:rPr>
                <w:sz w:val="18"/>
                <w:szCs w:val="18"/>
              </w:rPr>
            </w:pPr>
            <w:r w:rsidRPr="008248EC">
              <w:rPr>
                <w:sz w:val="18"/>
                <w:szCs w:val="18"/>
              </w:rPr>
              <w:t>Does the finding affect an amount disclosed in the financial statements</w:t>
            </w:r>
          </w:p>
        </w:tc>
        <w:tc>
          <w:tcPr>
            <w:tcW w:w="2610" w:type="dxa"/>
          </w:tcPr>
          <w:p w:rsidR="003F6E54" w:rsidRPr="008248EC" w:rsidRDefault="003F6E54" w:rsidP="00D655A2">
            <w:pPr>
              <w:pStyle w:val="ListParagraph"/>
              <w:keepNext/>
              <w:spacing w:line="260" w:lineRule="exact"/>
              <w:ind w:left="0"/>
              <w:jc w:val="both"/>
              <w:rPr>
                <w:b/>
                <w:sz w:val="18"/>
                <w:szCs w:val="18"/>
              </w:rPr>
            </w:pPr>
            <w:r w:rsidRPr="008248EC">
              <w:rPr>
                <w:b/>
                <w:sz w:val="18"/>
                <w:szCs w:val="18"/>
              </w:rPr>
              <w:t>Yes</w:t>
            </w:r>
          </w:p>
        </w:tc>
        <w:tc>
          <w:tcPr>
            <w:tcW w:w="934" w:type="dxa"/>
          </w:tcPr>
          <w:p w:rsidR="003F6E54" w:rsidRPr="008248EC" w:rsidRDefault="003F6E54" w:rsidP="00D655A2">
            <w:pPr>
              <w:pStyle w:val="ListParagraph"/>
              <w:keepNext/>
              <w:spacing w:line="260" w:lineRule="exact"/>
              <w:ind w:left="0"/>
              <w:jc w:val="both"/>
              <w:rPr>
                <w:b/>
                <w:sz w:val="18"/>
                <w:szCs w:val="18"/>
              </w:rPr>
            </w:pPr>
            <w:r w:rsidRPr="008248EC">
              <w:rPr>
                <w:b/>
                <w:sz w:val="18"/>
                <w:szCs w:val="18"/>
              </w:rPr>
              <w:t>No</w:t>
            </w:r>
          </w:p>
        </w:tc>
      </w:tr>
      <w:tr w:rsidR="003F6E54" w:rsidRPr="008248EC" w:rsidTr="00FE65FA">
        <w:tc>
          <w:tcPr>
            <w:tcW w:w="4885" w:type="dxa"/>
            <w:vMerge/>
          </w:tcPr>
          <w:p w:rsidR="003F6E54" w:rsidRPr="008248EC" w:rsidRDefault="003F6E54" w:rsidP="00D655A2">
            <w:pPr>
              <w:pStyle w:val="ListParagraph"/>
              <w:keepNext/>
              <w:spacing w:line="260" w:lineRule="exact"/>
              <w:ind w:left="0"/>
              <w:jc w:val="both"/>
              <w:rPr>
                <w:sz w:val="18"/>
                <w:szCs w:val="18"/>
              </w:rPr>
            </w:pPr>
          </w:p>
        </w:tc>
        <w:tc>
          <w:tcPr>
            <w:tcW w:w="2610" w:type="dxa"/>
          </w:tcPr>
          <w:p w:rsidR="003F6E54" w:rsidRPr="008248EC" w:rsidRDefault="003F6E54" w:rsidP="00D655A2">
            <w:pPr>
              <w:pStyle w:val="ListParagraph"/>
              <w:keepNext/>
              <w:spacing w:line="260" w:lineRule="exact"/>
              <w:ind w:left="0"/>
              <w:jc w:val="both"/>
              <w:rPr>
                <w:sz w:val="18"/>
                <w:szCs w:val="18"/>
              </w:rPr>
            </w:pPr>
          </w:p>
        </w:tc>
        <w:tc>
          <w:tcPr>
            <w:tcW w:w="934"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x</w:t>
            </w:r>
          </w:p>
        </w:tc>
      </w:tr>
      <w:tr w:rsidR="003F6E54" w:rsidRPr="008248EC" w:rsidTr="00FE65FA">
        <w:tc>
          <w:tcPr>
            <w:tcW w:w="4885"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If yes, what corrections will be made to the population</w:t>
            </w:r>
          </w:p>
        </w:tc>
        <w:tc>
          <w:tcPr>
            <w:tcW w:w="3544" w:type="dxa"/>
            <w:gridSpan w:val="2"/>
          </w:tcPr>
          <w:p w:rsidR="003F6E54" w:rsidRPr="008248EC" w:rsidRDefault="003F6E54" w:rsidP="00D655A2">
            <w:pPr>
              <w:pStyle w:val="ListParagraph"/>
              <w:keepNext/>
              <w:spacing w:line="260" w:lineRule="exact"/>
              <w:ind w:left="0"/>
              <w:jc w:val="both"/>
              <w:rPr>
                <w:sz w:val="18"/>
                <w:szCs w:val="18"/>
              </w:rPr>
            </w:pPr>
          </w:p>
        </w:tc>
      </w:tr>
      <w:tr w:rsidR="003F6E54" w:rsidRPr="008248EC" w:rsidTr="00FE65FA">
        <w:tc>
          <w:tcPr>
            <w:tcW w:w="4885"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 xml:space="preserve">If yes and no corrections will be made, the reason why such a conclusion has been reached should be indicated. </w:t>
            </w:r>
          </w:p>
        </w:tc>
        <w:tc>
          <w:tcPr>
            <w:tcW w:w="3544" w:type="dxa"/>
            <w:gridSpan w:val="2"/>
          </w:tcPr>
          <w:p w:rsidR="003F6E54" w:rsidRPr="008248EC" w:rsidRDefault="003F6E54" w:rsidP="00D655A2">
            <w:pPr>
              <w:pStyle w:val="ListParagraph"/>
              <w:keepNext/>
              <w:spacing w:line="260" w:lineRule="exact"/>
              <w:ind w:left="0"/>
              <w:jc w:val="both"/>
              <w:rPr>
                <w:sz w:val="18"/>
                <w:szCs w:val="18"/>
              </w:rPr>
            </w:pPr>
          </w:p>
        </w:tc>
      </w:tr>
      <w:tr w:rsidR="003F6E54" w:rsidRPr="008248EC" w:rsidTr="00FE65FA">
        <w:tc>
          <w:tcPr>
            <w:tcW w:w="4885"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Position of official responsible to take corrective actions</w:t>
            </w:r>
          </w:p>
        </w:tc>
        <w:tc>
          <w:tcPr>
            <w:tcW w:w="3544" w:type="dxa"/>
            <w:gridSpan w:val="2"/>
          </w:tcPr>
          <w:p w:rsidR="003F6E54" w:rsidRPr="008248EC" w:rsidRDefault="003F6E54" w:rsidP="00D655A2">
            <w:pPr>
              <w:pStyle w:val="ListParagraph"/>
              <w:keepNext/>
              <w:spacing w:line="260" w:lineRule="exact"/>
              <w:ind w:left="0"/>
              <w:jc w:val="both"/>
              <w:rPr>
                <w:sz w:val="18"/>
                <w:szCs w:val="18"/>
              </w:rPr>
            </w:pPr>
          </w:p>
        </w:tc>
      </w:tr>
      <w:tr w:rsidR="003F6E54" w:rsidRPr="008248EC" w:rsidTr="00FE65FA">
        <w:tc>
          <w:tcPr>
            <w:tcW w:w="4885"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Estimated completion date for corrective action</w:t>
            </w:r>
          </w:p>
        </w:tc>
        <w:tc>
          <w:tcPr>
            <w:tcW w:w="3544" w:type="dxa"/>
            <w:gridSpan w:val="2"/>
          </w:tcPr>
          <w:p w:rsidR="003F6E54" w:rsidRPr="008248EC" w:rsidRDefault="003F6E54" w:rsidP="00D655A2">
            <w:pPr>
              <w:pStyle w:val="ListParagraph"/>
              <w:keepNext/>
              <w:spacing w:line="260" w:lineRule="exact"/>
              <w:ind w:left="0"/>
              <w:jc w:val="both"/>
              <w:rPr>
                <w:sz w:val="18"/>
                <w:szCs w:val="18"/>
              </w:rPr>
            </w:pPr>
          </w:p>
        </w:tc>
      </w:tr>
    </w:tbl>
    <w:p w:rsidR="003F6E54" w:rsidRPr="008248EC" w:rsidRDefault="003F6E54" w:rsidP="003F6E54">
      <w:pPr>
        <w:spacing w:after="120" w:line="260" w:lineRule="exact"/>
        <w:rPr>
          <w:b/>
          <w:bCs/>
          <w:sz w:val="18"/>
          <w:szCs w:val="18"/>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31"/>
        <w:gridCol w:w="1426"/>
        <w:gridCol w:w="1201"/>
      </w:tblGrid>
      <w:tr w:rsidR="003F6E54" w:rsidRPr="008248EC" w:rsidTr="00C00165">
        <w:tc>
          <w:tcPr>
            <w:tcW w:w="6120" w:type="dxa"/>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DESCRIPTION</w:t>
            </w:r>
          </w:p>
        </w:tc>
        <w:tc>
          <w:tcPr>
            <w:tcW w:w="2654" w:type="dxa"/>
            <w:gridSpan w:val="2"/>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RESPONSE</w:t>
            </w:r>
          </w:p>
        </w:tc>
      </w:tr>
      <w:tr w:rsidR="003F6E54" w:rsidRPr="008248EC" w:rsidTr="00D655A2">
        <w:tc>
          <w:tcPr>
            <w:tcW w:w="6120" w:type="dxa"/>
            <w:vMerge w:val="restart"/>
          </w:tcPr>
          <w:p w:rsidR="003F6E54" w:rsidRPr="008248EC" w:rsidRDefault="003F6E54" w:rsidP="00D655A2">
            <w:pPr>
              <w:pStyle w:val="ListParagraph"/>
              <w:keepNext/>
              <w:spacing w:line="260" w:lineRule="exact"/>
              <w:ind w:left="0"/>
              <w:jc w:val="both"/>
              <w:rPr>
                <w:sz w:val="18"/>
                <w:szCs w:val="18"/>
              </w:rPr>
            </w:pPr>
            <w:r w:rsidRPr="008248EC">
              <w:rPr>
                <w:sz w:val="18"/>
                <w:szCs w:val="18"/>
              </w:rPr>
              <w:t>Does management agree with the root cause indicated</w:t>
            </w:r>
          </w:p>
        </w:tc>
        <w:tc>
          <w:tcPr>
            <w:tcW w:w="1440" w:type="dxa"/>
          </w:tcPr>
          <w:p w:rsidR="003F6E54" w:rsidRPr="008248EC" w:rsidRDefault="003F6E54" w:rsidP="00D655A2">
            <w:pPr>
              <w:pStyle w:val="ListParagraph"/>
              <w:keepNext/>
              <w:spacing w:line="260" w:lineRule="exact"/>
              <w:ind w:left="0"/>
              <w:jc w:val="both"/>
              <w:rPr>
                <w:sz w:val="18"/>
                <w:szCs w:val="18"/>
              </w:rPr>
            </w:pPr>
            <w:r w:rsidRPr="008248EC">
              <w:rPr>
                <w:b/>
                <w:sz w:val="18"/>
                <w:szCs w:val="18"/>
              </w:rPr>
              <w:t>Yes</w:t>
            </w:r>
          </w:p>
        </w:tc>
        <w:tc>
          <w:tcPr>
            <w:tcW w:w="1214" w:type="dxa"/>
          </w:tcPr>
          <w:p w:rsidR="003F6E54" w:rsidRPr="008248EC" w:rsidRDefault="003F6E54" w:rsidP="00D655A2">
            <w:pPr>
              <w:pStyle w:val="ListParagraph"/>
              <w:keepNext/>
              <w:spacing w:line="260" w:lineRule="exact"/>
              <w:ind w:left="0"/>
              <w:jc w:val="both"/>
              <w:rPr>
                <w:sz w:val="18"/>
                <w:szCs w:val="18"/>
              </w:rPr>
            </w:pPr>
            <w:r w:rsidRPr="008248EC">
              <w:rPr>
                <w:b/>
                <w:sz w:val="18"/>
                <w:szCs w:val="18"/>
              </w:rPr>
              <w:t>No</w:t>
            </w:r>
          </w:p>
        </w:tc>
      </w:tr>
      <w:tr w:rsidR="003F6E54" w:rsidRPr="008248EC" w:rsidTr="00D655A2">
        <w:tc>
          <w:tcPr>
            <w:tcW w:w="6120" w:type="dxa"/>
            <w:vMerge/>
          </w:tcPr>
          <w:p w:rsidR="003F6E54" w:rsidRPr="008248EC" w:rsidRDefault="003F6E54" w:rsidP="00D655A2">
            <w:pPr>
              <w:pStyle w:val="ListParagraph"/>
              <w:keepNext/>
              <w:spacing w:line="260" w:lineRule="exact"/>
              <w:ind w:left="0"/>
              <w:jc w:val="both"/>
              <w:rPr>
                <w:sz w:val="18"/>
                <w:szCs w:val="18"/>
              </w:rPr>
            </w:pPr>
          </w:p>
        </w:tc>
        <w:tc>
          <w:tcPr>
            <w:tcW w:w="1440" w:type="dxa"/>
          </w:tcPr>
          <w:p w:rsidR="003F6E54" w:rsidRPr="008248EC" w:rsidRDefault="003F6E54" w:rsidP="00D655A2">
            <w:pPr>
              <w:pStyle w:val="ListParagraph"/>
              <w:keepNext/>
              <w:spacing w:line="260" w:lineRule="exact"/>
              <w:ind w:left="0"/>
              <w:jc w:val="both"/>
              <w:rPr>
                <w:sz w:val="18"/>
                <w:szCs w:val="18"/>
              </w:rPr>
            </w:pPr>
          </w:p>
        </w:tc>
        <w:tc>
          <w:tcPr>
            <w:tcW w:w="1214"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x</w:t>
            </w:r>
          </w:p>
        </w:tc>
      </w:tr>
      <w:tr w:rsidR="003F6E54" w:rsidRPr="008248EC" w:rsidTr="00D655A2">
        <w:tc>
          <w:tcPr>
            <w:tcW w:w="612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 xml:space="preserve">If management does not agree with the root </w:t>
            </w:r>
            <w:proofErr w:type="gramStart"/>
            <w:r w:rsidRPr="008248EC">
              <w:rPr>
                <w:sz w:val="18"/>
                <w:szCs w:val="18"/>
              </w:rPr>
              <w:t>cause</w:t>
            </w:r>
            <w:proofErr w:type="gramEnd"/>
            <w:r w:rsidRPr="008248EC">
              <w:rPr>
                <w:sz w:val="18"/>
                <w:szCs w:val="18"/>
              </w:rPr>
              <w:t xml:space="preserve"> indicated, please provide the root cause according to management.</w:t>
            </w:r>
          </w:p>
        </w:tc>
        <w:tc>
          <w:tcPr>
            <w:tcW w:w="2654" w:type="dxa"/>
            <w:gridSpan w:val="2"/>
          </w:tcPr>
          <w:p w:rsidR="003F6E54" w:rsidRPr="008248EC" w:rsidRDefault="003F6E54" w:rsidP="00D655A2">
            <w:pPr>
              <w:pStyle w:val="ListParagraph"/>
              <w:keepNext/>
              <w:spacing w:line="260" w:lineRule="exact"/>
              <w:ind w:left="0"/>
              <w:jc w:val="both"/>
              <w:rPr>
                <w:sz w:val="18"/>
                <w:szCs w:val="18"/>
              </w:rPr>
            </w:pPr>
          </w:p>
        </w:tc>
      </w:tr>
    </w:tbl>
    <w:p w:rsidR="003F6E54" w:rsidRDefault="003F6E54" w:rsidP="003F6E54">
      <w:pPr>
        <w:spacing w:after="120" w:line="260" w:lineRule="exact"/>
        <w:rPr>
          <w:b/>
          <w:bCs/>
          <w:szCs w:val="22"/>
        </w:rPr>
      </w:pPr>
    </w:p>
    <w:p w:rsidR="003F6E54" w:rsidRPr="00CB3C1E" w:rsidRDefault="003F6E54" w:rsidP="00B128D5">
      <w:pPr>
        <w:numPr>
          <w:ilvl w:val="0"/>
          <w:numId w:val="16"/>
        </w:numPr>
        <w:spacing w:after="120" w:line="260" w:lineRule="exact"/>
        <w:ind w:left="357" w:hanging="357"/>
        <w:rPr>
          <w:b/>
          <w:bCs/>
          <w:szCs w:val="22"/>
        </w:rPr>
      </w:pPr>
      <w:r w:rsidRPr="00065B21">
        <w:rPr>
          <w:szCs w:val="22"/>
        </w:rPr>
        <w:t xml:space="preserve">I am in agreement with the finding </w:t>
      </w:r>
      <w:r>
        <w:rPr>
          <w:szCs w:val="22"/>
        </w:rPr>
        <w:t xml:space="preserve">and word document is adjusted accordingly. </w:t>
      </w:r>
    </w:p>
    <w:p w:rsidR="003F6E54" w:rsidRPr="00065B21" w:rsidRDefault="003F6E54" w:rsidP="003F6E54">
      <w:pPr>
        <w:spacing w:after="120" w:line="260" w:lineRule="exact"/>
        <w:ind w:left="357"/>
        <w:rPr>
          <w:b/>
          <w:bCs/>
          <w:szCs w:val="22"/>
        </w:rPr>
      </w:pPr>
      <w:r>
        <w:rPr>
          <w:szCs w:val="22"/>
        </w:rPr>
        <w:t xml:space="preserve">See annexure B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20"/>
        <w:gridCol w:w="1075"/>
        <w:gridCol w:w="1163"/>
      </w:tblGrid>
      <w:tr w:rsidR="003F6E54" w:rsidTr="00C00165">
        <w:tc>
          <w:tcPr>
            <w:tcW w:w="6480" w:type="dxa"/>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DESCRIPTION</w:t>
            </w:r>
          </w:p>
        </w:tc>
        <w:tc>
          <w:tcPr>
            <w:tcW w:w="2250" w:type="dxa"/>
            <w:gridSpan w:val="2"/>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RESPONSE</w:t>
            </w: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Corrective action to be taken</w:t>
            </w:r>
          </w:p>
        </w:tc>
        <w:tc>
          <w:tcPr>
            <w:tcW w:w="2250" w:type="dxa"/>
            <w:gridSpan w:val="2"/>
          </w:tcPr>
          <w:p w:rsidR="003F6E54" w:rsidRPr="008248EC" w:rsidRDefault="003F6E54" w:rsidP="00D655A2">
            <w:pPr>
              <w:pStyle w:val="ListParagraph"/>
              <w:keepNext/>
              <w:spacing w:line="260" w:lineRule="exact"/>
              <w:ind w:left="0"/>
              <w:jc w:val="both"/>
              <w:rPr>
                <w:sz w:val="18"/>
                <w:szCs w:val="18"/>
              </w:rPr>
            </w:pPr>
          </w:p>
        </w:tc>
      </w:tr>
      <w:tr w:rsidR="003F6E54" w:rsidRPr="00690090" w:rsidTr="00D655A2">
        <w:tc>
          <w:tcPr>
            <w:tcW w:w="6480" w:type="dxa"/>
            <w:vMerge w:val="restart"/>
          </w:tcPr>
          <w:p w:rsidR="003F6E54" w:rsidRPr="008248EC" w:rsidRDefault="003F6E54" w:rsidP="00D655A2">
            <w:pPr>
              <w:pStyle w:val="ListParagraph"/>
              <w:keepNext/>
              <w:spacing w:line="260" w:lineRule="exact"/>
              <w:ind w:left="0"/>
              <w:jc w:val="both"/>
              <w:rPr>
                <w:sz w:val="18"/>
                <w:szCs w:val="18"/>
              </w:rPr>
            </w:pPr>
            <w:r w:rsidRPr="008248EC">
              <w:rPr>
                <w:sz w:val="18"/>
                <w:szCs w:val="18"/>
              </w:rPr>
              <w:t>Does the finding affect an amount disclosed in the financial statements</w:t>
            </w:r>
          </w:p>
        </w:tc>
        <w:tc>
          <w:tcPr>
            <w:tcW w:w="1080" w:type="dxa"/>
          </w:tcPr>
          <w:p w:rsidR="003F6E54" w:rsidRPr="008248EC" w:rsidRDefault="003F6E54" w:rsidP="00D655A2">
            <w:pPr>
              <w:pStyle w:val="ListParagraph"/>
              <w:keepNext/>
              <w:spacing w:line="260" w:lineRule="exact"/>
              <w:ind w:left="0"/>
              <w:jc w:val="both"/>
              <w:rPr>
                <w:b/>
                <w:sz w:val="18"/>
                <w:szCs w:val="18"/>
              </w:rPr>
            </w:pPr>
            <w:r w:rsidRPr="008248EC">
              <w:rPr>
                <w:b/>
                <w:sz w:val="18"/>
                <w:szCs w:val="18"/>
              </w:rPr>
              <w:t>Yes</w:t>
            </w:r>
          </w:p>
        </w:tc>
        <w:tc>
          <w:tcPr>
            <w:tcW w:w="1170" w:type="dxa"/>
          </w:tcPr>
          <w:p w:rsidR="003F6E54" w:rsidRPr="008248EC" w:rsidRDefault="003F6E54" w:rsidP="00D655A2">
            <w:pPr>
              <w:pStyle w:val="ListParagraph"/>
              <w:keepNext/>
              <w:spacing w:line="260" w:lineRule="exact"/>
              <w:ind w:left="0"/>
              <w:jc w:val="both"/>
              <w:rPr>
                <w:b/>
                <w:sz w:val="18"/>
                <w:szCs w:val="18"/>
              </w:rPr>
            </w:pPr>
            <w:r w:rsidRPr="008248EC">
              <w:rPr>
                <w:b/>
                <w:sz w:val="18"/>
                <w:szCs w:val="18"/>
              </w:rPr>
              <w:t>No</w:t>
            </w:r>
          </w:p>
        </w:tc>
      </w:tr>
      <w:tr w:rsidR="003F6E54" w:rsidRPr="00690090" w:rsidTr="00D655A2">
        <w:tc>
          <w:tcPr>
            <w:tcW w:w="6480" w:type="dxa"/>
            <w:vMerge/>
          </w:tcPr>
          <w:p w:rsidR="003F6E54" w:rsidRPr="008248EC" w:rsidRDefault="003F6E54" w:rsidP="00D655A2">
            <w:pPr>
              <w:pStyle w:val="ListParagraph"/>
              <w:keepNext/>
              <w:spacing w:line="260" w:lineRule="exact"/>
              <w:ind w:left="0"/>
              <w:jc w:val="both"/>
              <w:rPr>
                <w:sz w:val="18"/>
                <w:szCs w:val="18"/>
              </w:rPr>
            </w:pPr>
          </w:p>
        </w:tc>
        <w:tc>
          <w:tcPr>
            <w:tcW w:w="10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x</w:t>
            </w:r>
          </w:p>
        </w:tc>
        <w:tc>
          <w:tcPr>
            <w:tcW w:w="1170" w:type="dxa"/>
          </w:tcPr>
          <w:p w:rsidR="003F6E54" w:rsidRPr="008248EC" w:rsidRDefault="003F6E54" w:rsidP="00D655A2">
            <w:pPr>
              <w:pStyle w:val="ListParagraph"/>
              <w:keepNext/>
              <w:spacing w:line="260" w:lineRule="exact"/>
              <w:ind w:left="0"/>
              <w:jc w:val="both"/>
              <w:rPr>
                <w:sz w:val="18"/>
                <w:szCs w:val="18"/>
              </w:rPr>
            </w:pP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If yes, what corrections will be made to the population</w:t>
            </w:r>
          </w:p>
        </w:tc>
        <w:tc>
          <w:tcPr>
            <w:tcW w:w="2250"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Word document is adjusted</w:t>
            </w: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 xml:space="preserve">If yes and no corrections will be made, the reason why such a conclusion has been reached should be indicated. </w:t>
            </w:r>
          </w:p>
        </w:tc>
        <w:tc>
          <w:tcPr>
            <w:tcW w:w="2250" w:type="dxa"/>
            <w:gridSpan w:val="2"/>
          </w:tcPr>
          <w:p w:rsidR="003F6E54" w:rsidRPr="008248EC" w:rsidRDefault="003F6E54" w:rsidP="00D655A2">
            <w:pPr>
              <w:pStyle w:val="ListParagraph"/>
              <w:keepNext/>
              <w:spacing w:line="260" w:lineRule="exact"/>
              <w:ind w:left="0"/>
              <w:jc w:val="both"/>
              <w:rPr>
                <w:sz w:val="18"/>
                <w:szCs w:val="18"/>
              </w:rPr>
            </w:pP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Position of official responsible to take corrective actions</w:t>
            </w:r>
          </w:p>
        </w:tc>
        <w:tc>
          <w:tcPr>
            <w:tcW w:w="2250"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DD: Financial  Reporting</w:t>
            </w: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Estimated completion date for corrective action</w:t>
            </w:r>
          </w:p>
        </w:tc>
        <w:tc>
          <w:tcPr>
            <w:tcW w:w="2250"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Already done</w:t>
            </w:r>
          </w:p>
        </w:tc>
      </w:tr>
    </w:tbl>
    <w:p w:rsidR="003F6E54" w:rsidRDefault="003F6E54" w:rsidP="003F6E54">
      <w:pPr>
        <w:spacing w:after="120" w:line="260" w:lineRule="exact"/>
        <w:rPr>
          <w:b/>
          <w:bCs/>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31"/>
        <w:gridCol w:w="1426"/>
        <w:gridCol w:w="1201"/>
      </w:tblGrid>
      <w:tr w:rsidR="003F6E54" w:rsidTr="00C00165">
        <w:tc>
          <w:tcPr>
            <w:tcW w:w="6120" w:type="dxa"/>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DESCRIPTION</w:t>
            </w:r>
          </w:p>
        </w:tc>
        <w:tc>
          <w:tcPr>
            <w:tcW w:w="2654" w:type="dxa"/>
            <w:gridSpan w:val="2"/>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RESPONSE</w:t>
            </w:r>
          </w:p>
        </w:tc>
      </w:tr>
      <w:tr w:rsidR="003F6E54" w:rsidRPr="00690090" w:rsidTr="00D655A2">
        <w:tc>
          <w:tcPr>
            <w:tcW w:w="6120" w:type="dxa"/>
            <w:vMerge w:val="restart"/>
          </w:tcPr>
          <w:p w:rsidR="003F6E54" w:rsidRPr="008248EC" w:rsidRDefault="003F6E54" w:rsidP="00D655A2">
            <w:pPr>
              <w:pStyle w:val="ListParagraph"/>
              <w:keepNext/>
              <w:spacing w:line="260" w:lineRule="exact"/>
              <w:ind w:left="0"/>
              <w:jc w:val="both"/>
              <w:rPr>
                <w:sz w:val="18"/>
                <w:szCs w:val="18"/>
              </w:rPr>
            </w:pPr>
            <w:r w:rsidRPr="008248EC">
              <w:rPr>
                <w:sz w:val="18"/>
                <w:szCs w:val="18"/>
              </w:rPr>
              <w:t>Does management agree with the root cause indicated</w:t>
            </w:r>
          </w:p>
        </w:tc>
        <w:tc>
          <w:tcPr>
            <w:tcW w:w="1440" w:type="dxa"/>
          </w:tcPr>
          <w:p w:rsidR="003F6E54" w:rsidRPr="008248EC" w:rsidRDefault="003F6E54" w:rsidP="00D655A2">
            <w:pPr>
              <w:pStyle w:val="ListParagraph"/>
              <w:keepNext/>
              <w:spacing w:line="260" w:lineRule="exact"/>
              <w:ind w:left="0"/>
              <w:jc w:val="both"/>
              <w:rPr>
                <w:sz w:val="18"/>
                <w:szCs w:val="18"/>
              </w:rPr>
            </w:pPr>
            <w:r w:rsidRPr="008248EC">
              <w:rPr>
                <w:b/>
                <w:sz w:val="18"/>
                <w:szCs w:val="18"/>
              </w:rPr>
              <w:t>Yes</w:t>
            </w:r>
          </w:p>
        </w:tc>
        <w:tc>
          <w:tcPr>
            <w:tcW w:w="1214" w:type="dxa"/>
          </w:tcPr>
          <w:p w:rsidR="003F6E54" w:rsidRPr="008248EC" w:rsidRDefault="003F6E54" w:rsidP="00D655A2">
            <w:pPr>
              <w:pStyle w:val="ListParagraph"/>
              <w:keepNext/>
              <w:spacing w:line="260" w:lineRule="exact"/>
              <w:ind w:left="0"/>
              <w:jc w:val="both"/>
              <w:rPr>
                <w:sz w:val="18"/>
                <w:szCs w:val="18"/>
              </w:rPr>
            </w:pPr>
            <w:r w:rsidRPr="008248EC">
              <w:rPr>
                <w:b/>
                <w:sz w:val="18"/>
                <w:szCs w:val="18"/>
              </w:rPr>
              <w:t>No</w:t>
            </w:r>
          </w:p>
        </w:tc>
      </w:tr>
      <w:tr w:rsidR="003F6E54" w:rsidRPr="00690090" w:rsidTr="00D655A2">
        <w:tc>
          <w:tcPr>
            <w:tcW w:w="6120" w:type="dxa"/>
            <w:vMerge/>
          </w:tcPr>
          <w:p w:rsidR="003F6E54" w:rsidRPr="008248EC" w:rsidRDefault="003F6E54" w:rsidP="00D655A2">
            <w:pPr>
              <w:pStyle w:val="ListParagraph"/>
              <w:keepNext/>
              <w:spacing w:line="260" w:lineRule="exact"/>
              <w:ind w:left="0"/>
              <w:jc w:val="both"/>
              <w:rPr>
                <w:sz w:val="18"/>
                <w:szCs w:val="18"/>
              </w:rPr>
            </w:pPr>
          </w:p>
        </w:tc>
        <w:tc>
          <w:tcPr>
            <w:tcW w:w="1440" w:type="dxa"/>
          </w:tcPr>
          <w:p w:rsidR="003F6E54" w:rsidRPr="008248EC" w:rsidRDefault="003F6E54" w:rsidP="00D655A2">
            <w:pPr>
              <w:pStyle w:val="ListParagraph"/>
              <w:keepNext/>
              <w:spacing w:line="260" w:lineRule="exact"/>
              <w:ind w:left="0"/>
              <w:jc w:val="both"/>
              <w:rPr>
                <w:sz w:val="18"/>
                <w:szCs w:val="18"/>
              </w:rPr>
            </w:pPr>
          </w:p>
        </w:tc>
        <w:tc>
          <w:tcPr>
            <w:tcW w:w="1214"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x</w:t>
            </w:r>
          </w:p>
        </w:tc>
      </w:tr>
      <w:tr w:rsidR="003F6E54" w:rsidRPr="00690090" w:rsidTr="00D655A2">
        <w:tc>
          <w:tcPr>
            <w:tcW w:w="612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 xml:space="preserve">If management does not agree with the root </w:t>
            </w:r>
            <w:proofErr w:type="gramStart"/>
            <w:r w:rsidRPr="008248EC">
              <w:rPr>
                <w:sz w:val="18"/>
                <w:szCs w:val="18"/>
              </w:rPr>
              <w:t>cause</w:t>
            </w:r>
            <w:proofErr w:type="gramEnd"/>
            <w:r w:rsidRPr="008248EC">
              <w:rPr>
                <w:sz w:val="18"/>
                <w:szCs w:val="18"/>
              </w:rPr>
              <w:t xml:space="preserve"> indicated, please provide the root cause according to management.</w:t>
            </w:r>
          </w:p>
        </w:tc>
        <w:tc>
          <w:tcPr>
            <w:tcW w:w="2654"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oversight</w:t>
            </w:r>
          </w:p>
        </w:tc>
      </w:tr>
    </w:tbl>
    <w:p w:rsidR="003F6E54" w:rsidRDefault="003F6E54" w:rsidP="003F6E54">
      <w:pPr>
        <w:spacing w:after="120" w:line="260" w:lineRule="exact"/>
        <w:rPr>
          <w:b/>
          <w:bCs/>
          <w:szCs w:val="22"/>
        </w:rPr>
      </w:pPr>
    </w:p>
    <w:p w:rsidR="003F6E54" w:rsidRPr="00065B21" w:rsidRDefault="003F6E54" w:rsidP="00B128D5">
      <w:pPr>
        <w:numPr>
          <w:ilvl w:val="0"/>
          <w:numId w:val="16"/>
        </w:numPr>
        <w:spacing w:after="120" w:line="260" w:lineRule="exact"/>
        <w:ind w:left="357" w:hanging="357"/>
        <w:rPr>
          <w:b/>
          <w:bCs/>
          <w:szCs w:val="22"/>
        </w:rPr>
      </w:pPr>
      <w:r w:rsidRPr="00065B21">
        <w:rPr>
          <w:szCs w:val="22"/>
        </w:rPr>
        <w:t xml:space="preserve">I am in agreement with the finding </w:t>
      </w:r>
      <w:r>
        <w:rPr>
          <w:szCs w:val="22"/>
        </w:rPr>
        <w:t>and excel template is adjusted accordingly. See annexure C</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20"/>
        <w:gridCol w:w="1075"/>
        <w:gridCol w:w="1163"/>
      </w:tblGrid>
      <w:tr w:rsidR="003F6E54" w:rsidTr="00C00165">
        <w:tc>
          <w:tcPr>
            <w:tcW w:w="6480" w:type="dxa"/>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DESCRIPTION</w:t>
            </w:r>
          </w:p>
        </w:tc>
        <w:tc>
          <w:tcPr>
            <w:tcW w:w="2250" w:type="dxa"/>
            <w:gridSpan w:val="2"/>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RESPONSE</w:t>
            </w: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Corrective action to be taken</w:t>
            </w:r>
          </w:p>
        </w:tc>
        <w:tc>
          <w:tcPr>
            <w:tcW w:w="2250" w:type="dxa"/>
            <w:gridSpan w:val="2"/>
          </w:tcPr>
          <w:p w:rsidR="003F6E54" w:rsidRPr="008248EC" w:rsidRDefault="003F6E54" w:rsidP="00D655A2">
            <w:pPr>
              <w:pStyle w:val="ListParagraph"/>
              <w:keepNext/>
              <w:spacing w:line="260" w:lineRule="exact"/>
              <w:ind w:left="0"/>
              <w:jc w:val="both"/>
              <w:rPr>
                <w:sz w:val="18"/>
                <w:szCs w:val="18"/>
              </w:rPr>
            </w:pPr>
          </w:p>
        </w:tc>
      </w:tr>
      <w:tr w:rsidR="003F6E54" w:rsidRPr="00690090" w:rsidTr="00D655A2">
        <w:tc>
          <w:tcPr>
            <w:tcW w:w="6480" w:type="dxa"/>
            <w:vMerge w:val="restart"/>
          </w:tcPr>
          <w:p w:rsidR="003F6E54" w:rsidRPr="008248EC" w:rsidRDefault="003F6E54" w:rsidP="00D655A2">
            <w:pPr>
              <w:pStyle w:val="ListParagraph"/>
              <w:keepNext/>
              <w:spacing w:line="260" w:lineRule="exact"/>
              <w:ind w:left="0"/>
              <w:jc w:val="both"/>
              <w:rPr>
                <w:sz w:val="18"/>
                <w:szCs w:val="18"/>
              </w:rPr>
            </w:pPr>
            <w:r w:rsidRPr="008248EC">
              <w:rPr>
                <w:sz w:val="18"/>
                <w:szCs w:val="18"/>
              </w:rPr>
              <w:t>Does the finding affect an amount disclosed in the financial statements</w:t>
            </w:r>
          </w:p>
        </w:tc>
        <w:tc>
          <w:tcPr>
            <w:tcW w:w="1080" w:type="dxa"/>
          </w:tcPr>
          <w:p w:rsidR="003F6E54" w:rsidRPr="008248EC" w:rsidRDefault="003F6E54" w:rsidP="00D655A2">
            <w:pPr>
              <w:pStyle w:val="ListParagraph"/>
              <w:keepNext/>
              <w:spacing w:line="260" w:lineRule="exact"/>
              <w:ind w:left="0"/>
              <w:jc w:val="both"/>
              <w:rPr>
                <w:b/>
                <w:sz w:val="18"/>
                <w:szCs w:val="18"/>
              </w:rPr>
            </w:pPr>
            <w:r w:rsidRPr="008248EC">
              <w:rPr>
                <w:b/>
                <w:sz w:val="18"/>
                <w:szCs w:val="18"/>
              </w:rPr>
              <w:t>Yes</w:t>
            </w:r>
          </w:p>
        </w:tc>
        <w:tc>
          <w:tcPr>
            <w:tcW w:w="1170" w:type="dxa"/>
          </w:tcPr>
          <w:p w:rsidR="003F6E54" w:rsidRPr="008248EC" w:rsidRDefault="003F6E54" w:rsidP="00D655A2">
            <w:pPr>
              <w:pStyle w:val="ListParagraph"/>
              <w:keepNext/>
              <w:spacing w:line="260" w:lineRule="exact"/>
              <w:ind w:left="0"/>
              <w:jc w:val="both"/>
              <w:rPr>
                <w:b/>
                <w:sz w:val="18"/>
                <w:szCs w:val="18"/>
              </w:rPr>
            </w:pPr>
            <w:r w:rsidRPr="008248EC">
              <w:rPr>
                <w:b/>
                <w:sz w:val="18"/>
                <w:szCs w:val="18"/>
              </w:rPr>
              <w:t>No</w:t>
            </w:r>
          </w:p>
        </w:tc>
      </w:tr>
      <w:tr w:rsidR="003F6E54" w:rsidRPr="00690090" w:rsidTr="00D655A2">
        <w:tc>
          <w:tcPr>
            <w:tcW w:w="6480" w:type="dxa"/>
            <w:vMerge/>
          </w:tcPr>
          <w:p w:rsidR="003F6E54" w:rsidRPr="008248EC" w:rsidRDefault="003F6E54" w:rsidP="00D655A2">
            <w:pPr>
              <w:pStyle w:val="ListParagraph"/>
              <w:keepNext/>
              <w:spacing w:line="260" w:lineRule="exact"/>
              <w:ind w:left="0"/>
              <w:jc w:val="both"/>
              <w:rPr>
                <w:sz w:val="18"/>
                <w:szCs w:val="18"/>
              </w:rPr>
            </w:pPr>
          </w:p>
        </w:tc>
        <w:tc>
          <w:tcPr>
            <w:tcW w:w="10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x</w:t>
            </w:r>
          </w:p>
        </w:tc>
        <w:tc>
          <w:tcPr>
            <w:tcW w:w="1170" w:type="dxa"/>
          </w:tcPr>
          <w:p w:rsidR="003F6E54" w:rsidRPr="008248EC" w:rsidRDefault="003F6E54" w:rsidP="00D655A2">
            <w:pPr>
              <w:pStyle w:val="ListParagraph"/>
              <w:keepNext/>
              <w:spacing w:line="260" w:lineRule="exact"/>
              <w:ind w:left="0"/>
              <w:jc w:val="both"/>
              <w:rPr>
                <w:sz w:val="18"/>
                <w:szCs w:val="18"/>
              </w:rPr>
            </w:pP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If yes, what corrections will be made to the population</w:t>
            </w:r>
          </w:p>
        </w:tc>
        <w:tc>
          <w:tcPr>
            <w:tcW w:w="2250"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Adjustment will be made</w:t>
            </w: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 xml:space="preserve">If yes and no corrections will be made, the reason why such a conclusion has been reached should be indicated. </w:t>
            </w:r>
          </w:p>
        </w:tc>
        <w:tc>
          <w:tcPr>
            <w:tcW w:w="2250" w:type="dxa"/>
            <w:gridSpan w:val="2"/>
          </w:tcPr>
          <w:p w:rsidR="003F6E54" w:rsidRPr="008248EC" w:rsidRDefault="003F6E54" w:rsidP="00D655A2">
            <w:pPr>
              <w:pStyle w:val="ListParagraph"/>
              <w:keepNext/>
              <w:spacing w:line="260" w:lineRule="exact"/>
              <w:ind w:left="0"/>
              <w:jc w:val="both"/>
              <w:rPr>
                <w:sz w:val="18"/>
                <w:szCs w:val="18"/>
              </w:rPr>
            </w:pP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Position of official responsible to take corrective actions</w:t>
            </w:r>
          </w:p>
        </w:tc>
        <w:tc>
          <w:tcPr>
            <w:tcW w:w="2250"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DD: Financial  Reporting</w:t>
            </w: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Estimated completion date for corrective action</w:t>
            </w:r>
          </w:p>
        </w:tc>
        <w:tc>
          <w:tcPr>
            <w:tcW w:w="2250"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Already done</w:t>
            </w:r>
          </w:p>
        </w:tc>
      </w:tr>
    </w:tbl>
    <w:p w:rsidR="003F6E54" w:rsidRDefault="003F6E54" w:rsidP="003F6E54">
      <w:pPr>
        <w:spacing w:after="120" w:line="260" w:lineRule="exact"/>
        <w:rPr>
          <w:b/>
          <w:bCs/>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31"/>
        <w:gridCol w:w="1426"/>
        <w:gridCol w:w="1201"/>
      </w:tblGrid>
      <w:tr w:rsidR="003F6E54" w:rsidTr="00C00165">
        <w:tc>
          <w:tcPr>
            <w:tcW w:w="6120" w:type="dxa"/>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DESCRIPTION</w:t>
            </w:r>
          </w:p>
        </w:tc>
        <w:tc>
          <w:tcPr>
            <w:tcW w:w="2654" w:type="dxa"/>
            <w:gridSpan w:val="2"/>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RESPONSE</w:t>
            </w:r>
          </w:p>
        </w:tc>
      </w:tr>
      <w:tr w:rsidR="003F6E54" w:rsidRPr="00690090" w:rsidTr="00D655A2">
        <w:tc>
          <w:tcPr>
            <w:tcW w:w="6120" w:type="dxa"/>
            <w:vMerge w:val="restart"/>
          </w:tcPr>
          <w:p w:rsidR="003F6E54" w:rsidRPr="008248EC" w:rsidRDefault="003F6E54" w:rsidP="00D655A2">
            <w:pPr>
              <w:pStyle w:val="ListParagraph"/>
              <w:keepNext/>
              <w:spacing w:line="260" w:lineRule="exact"/>
              <w:ind w:left="0"/>
              <w:jc w:val="both"/>
              <w:rPr>
                <w:sz w:val="18"/>
                <w:szCs w:val="18"/>
              </w:rPr>
            </w:pPr>
            <w:r w:rsidRPr="008248EC">
              <w:rPr>
                <w:sz w:val="18"/>
                <w:szCs w:val="18"/>
              </w:rPr>
              <w:t>Does management agree with the root cause indicated</w:t>
            </w:r>
          </w:p>
        </w:tc>
        <w:tc>
          <w:tcPr>
            <w:tcW w:w="1440" w:type="dxa"/>
          </w:tcPr>
          <w:p w:rsidR="003F6E54" w:rsidRPr="008248EC" w:rsidRDefault="003F6E54" w:rsidP="00D655A2">
            <w:pPr>
              <w:pStyle w:val="ListParagraph"/>
              <w:keepNext/>
              <w:spacing w:line="260" w:lineRule="exact"/>
              <w:ind w:left="0"/>
              <w:jc w:val="both"/>
              <w:rPr>
                <w:sz w:val="18"/>
                <w:szCs w:val="18"/>
              </w:rPr>
            </w:pPr>
            <w:r w:rsidRPr="008248EC">
              <w:rPr>
                <w:b/>
                <w:sz w:val="18"/>
                <w:szCs w:val="18"/>
              </w:rPr>
              <w:t>Yes</w:t>
            </w:r>
          </w:p>
        </w:tc>
        <w:tc>
          <w:tcPr>
            <w:tcW w:w="1214" w:type="dxa"/>
          </w:tcPr>
          <w:p w:rsidR="003F6E54" w:rsidRPr="008248EC" w:rsidRDefault="003F6E54" w:rsidP="00D655A2">
            <w:pPr>
              <w:pStyle w:val="ListParagraph"/>
              <w:keepNext/>
              <w:spacing w:line="260" w:lineRule="exact"/>
              <w:ind w:left="0"/>
              <w:jc w:val="both"/>
              <w:rPr>
                <w:sz w:val="18"/>
                <w:szCs w:val="18"/>
              </w:rPr>
            </w:pPr>
            <w:r w:rsidRPr="008248EC">
              <w:rPr>
                <w:b/>
                <w:sz w:val="18"/>
                <w:szCs w:val="18"/>
              </w:rPr>
              <w:t>No</w:t>
            </w:r>
          </w:p>
        </w:tc>
      </w:tr>
      <w:tr w:rsidR="003F6E54" w:rsidRPr="00690090" w:rsidTr="00D655A2">
        <w:tc>
          <w:tcPr>
            <w:tcW w:w="6120" w:type="dxa"/>
            <w:vMerge/>
          </w:tcPr>
          <w:p w:rsidR="003F6E54" w:rsidRPr="008248EC" w:rsidRDefault="003F6E54" w:rsidP="00D655A2">
            <w:pPr>
              <w:pStyle w:val="ListParagraph"/>
              <w:keepNext/>
              <w:spacing w:line="260" w:lineRule="exact"/>
              <w:ind w:left="0"/>
              <w:jc w:val="both"/>
              <w:rPr>
                <w:sz w:val="18"/>
                <w:szCs w:val="18"/>
              </w:rPr>
            </w:pPr>
          </w:p>
        </w:tc>
        <w:tc>
          <w:tcPr>
            <w:tcW w:w="1440" w:type="dxa"/>
          </w:tcPr>
          <w:p w:rsidR="003F6E54" w:rsidRPr="008248EC" w:rsidRDefault="003F6E54" w:rsidP="00D655A2">
            <w:pPr>
              <w:pStyle w:val="ListParagraph"/>
              <w:keepNext/>
              <w:spacing w:line="260" w:lineRule="exact"/>
              <w:ind w:left="0"/>
              <w:jc w:val="both"/>
              <w:rPr>
                <w:sz w:val="18"/>
                <w:szCs w:val="18"/>
              </w:rPr>
            </w:pPr>
          </w:p>
        </w:tc>
        <w:tc>
          <w:tcPr>
            <w:tcW w:w="1214"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x</w:t>
            </w:r>
          </w:p>
        </w:tc>
      </w:tr>
      <w:tr w:rsidR="003F6E54" w:rsidRPr="00690090" w:rsidTr="00D655A2">
        <w:tc>
          <w:tcPr>
            <w:tcW w:w="612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 xml:space="preserve">If management does not agree with the root </w:t>
            </w:r>
            <w:proofErr w:type="gramStart"/>
            <w:r w:rsidRPr="008248EC">
              <w:rPr>
                <w:sz w:val="18"/>
                <w:szCs w:val="18"/>
              </w:rPr>
              <w:t>cause</w:t>
            </w:r>
            <w:proofErr w:type="gramEnd"/>
            <w:r w:rsidRPr="008248EC">
              <w:rPr>
                <w:sz w:val="18"/>
                <w:szCs w:val="18"/>
              </w:rPr>
              <w:t xml:space="preserve"> indicated, please provide the root cause according to management.</w:t>
            </w:r>
          </w:p>
        </w:tc>
        <w:tc>
          <w:tcPr>
            <w:tcW w:w="2654"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oversight</w:t>
            </w:r>
          </w:p>
        </w:tc>
      </w:tr>
    </w:tbl>
    <w:p w:rsidR="003F6E54" w:rsidRDefault="003F6E54" w:rsidP="003F6E54">
      <w:pPr>
        <w:spacing w:after="120" w:line="260" w:lineRule="exact"/>
        <w:rPr>
          <w:b/>
          <w:bCs/>
          <w:szCs w:val="22"/>
        </w:rPr>
      </w:pPr>
    </w:p>
    <w:p w:rsidR="003F6E54" w:rsidRPr="00DF2BDB" w:rsidRDefault="003F6E54" w:rsidP="00B128D5">
      <w:pPr>
        <w:numPr>
          <w:ilvl w:val="0"/>
          <w:numId w:val="16"/>
        </w:numPr>
        <w:spacing w:after="120" w:line="260" w:lineRule="exact"/>
        <w:ind w:left="357" w:hanging="357"/>
        <w:rPr>
          <w:b/>
          <w:bCs/>
          <w:szCs w:val="22"/>
        </w:rPr>
      </w:pPr>
      <w:r w:rsidRPr="00065B21">
        <w:rPr>
          <w:szCs w:val="22"/>
        </w:rPr>
        <w:t xml:space="preserve">I am in agreement with the finding </w:t>
      </w:r>
      <w:r>
        <w:rPr>
          <w:szCs w:val="22"/>
        </w:rPr>
        <w:t xml:space="preserve">and the word document is adjusted accordingly. </w:t>
      </w:r>
    </w:p>
    <w:p w:rsidR="003F6E54" w:rsidRPr="00065B21" w:rsidRDefault="003F6E54" w:rsidP="003F6E54">
      <w:pPr>
        <w:spacing w:after="120" w:line="260" w:lineRule="exact"/>
        <w:ind w:left="357"/>
        <w:rPr>
          <w:b/>
          <w:bCs/>
          <w:szCs w:val="22"/>
        </w:rPr>
      </w:pPr>
      <w:r>
        <w:rPr>
          <w:szCs w:val="22"/>
        </w:rPr>
        <w:t>See annexure D</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20"/>
        <w:gridCol w:w="1075"/>
        <w:gridCol w:w="1163"/>
      </w:tblGrid>
      <w:tr w:rsidR="003F6E54" w:rsidTr="00C00165">
        <w:tc>
          <w:tcPr>
            <w:tcW w:w="6480" w:type="dxa"/>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DESCRIPTION</w:t>
            </w:r>
          </w:p>
        </w:tc>
        <w:tc>
          <w:tcPr>
            <w:tcW w:w="2250" w:type="dxa"/>
            <w:gridSpan w:val="2"/>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RESPONSE</w:t>
            </w: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Corrective action to be taken</w:t>
            </w:r>
          </w:p>
        </w:tc>
        <w:tc>
          <w:tcPr>
            <w:tcW w:w="2250" w:type="dxa"/>
            <w:gridSpan w:val="2"/>
          </w:tcPr>
          <w:p w:rsidR="003F6E54" w:rsidRPr="008248EC" w:rsidRDefault="003F6E54" w:rsidP="00D655A2">
            <w:pPr>
              <w:pStyle w:val="ListParagraph"/>
              <w:keepNext/>
              <w:spacing w:line="260" w:lineRule="exact"/>
              <w:ind w:left="0"/>
              <w:jc w:val="both"/>
              <w:rPr>
                <w:sz w:val="18"/>
                <w:szCs w:val="18"/>
              </w:rPr>
            </w:pPr>
          </w:p>
        </w:tc>
      </w:tr>
      <w:tr w:rsidR="003F6E54" w:rsidRPr="00690090" w:rsidTr="00D655A2">
        <w:tc>
          <w:tcPr>
            <w:tcW w:w="6480" w:type="dxa"/>
            <w:vMerge w:val="restart"/>
          </w:tcPr>
          <w:p w:rsidR="003F6E54" w:rsidRPr="008248EC" w:rsidRDefault="003F6E54" w:rsidP="00D655A2">
            <w:pPr>
              <w:pStyle w:val="ListParagraph"/>
              <w:keepNext/>
              <w:spacing w:line="260" w:lineRule="exact"/>
              <w:ind w:left="0"/>
              <w:jc w:val="both"/>
              <w:rPr>
                <w:sz w:val="18"/>
                <w:szCs w:val="18"/>
              </w:rPr>
            </w:pPr>
            <w:r w:rsidRPr="008248EC">
              <w:rPr>
                <w:sz w:val="18"/>
                <w:szCs w:val="18"/>
              </w:rPr>
              <w:t>Does the finding affect an amount disclosed in the financial statements</w:t>
            </w:r>
          </w:p>
        </w:tc>
        <w:tc>
          <w:tcPr>
            <w:tcW w:w="1080" w:type="dxa"/>
          </w:tcPr>
          <w:p w:rsidR="003F6E54" w:rsidRPr="008248EC" w:rsidRDefault="003F6E54" w:rsidP="00D655A2">
            <w:pPr>
              <w:pStyle w:val="ListParagraph"/>
              <w:keepNext/>
              <w:spacing w:line="260" w:lineRule="exact"/>
              <w:ind w:left="0"/>
              <w:jc w:val="both"/>
              <w:rPr>
                <w:b/>
                <w:sz w:val="18"/>
                <w:szCs w:val="18"/>
              </w:rPr>
            </w:pPr>
            <w:r w:rsidRPr="008248EC">
              <w:rPr>
                <w:b/>
                <w:sz w:val="18"/>
                <w:szCs w:val="18"/>
              </w:rPr>
              <w:t>Yes</w:t>
            </w:r>
          </w:p>
        </w:tc>
        <w:tc>
          <w:tcPr>
            <w:tcW w:w="1170" w:type="dxa"/>
          </w:tcPr>
          <w:p w:rsidR="003F6E54" w:rsidRPr="008248EC" w:rsidRDefault="003F6E54" w:rsidP="00D655A2">
            <w:pPr>
              <w:pStyle w:val="ListParagraph"/>
              <w:keepNext/>
              <w:spacing w:line="260" w:lineRule="exact"/>
              <w:ind w:left="0"/>
              <w:jc w:val="both"/>
              <w:rPr>
                <w:b/>
                <w:sz w:val="18"/>
                <w:szCs w:val="18"/>
              </w:rPr>
            </w:pPr>
            <w:r w:rsidRPr="008248EC">
              <w:rPr>
                <w:b/>
                <w:sz w:val="18"/>
                <w:szCs w:val="18"/>
              </w:rPr>
              <w:t>No</w:t>
            </w:r>
          </w:p>
        </w:tc>
      </w:tr>
      <w:tr w:rsidR="003F6E54" w:rsidRPr="00690090" w:rsidTr="00D655A2">
        <w:tc>
          <w:tcPr>
            <w:tcW w:w="6480" w:type="dxa"/>
            <w:vMerge/>
          </w:tcPr>
          <w:p w:rsidR="003F6E54" w:rsidRPr="008248EC" w:rsidRDefault="003F6E54" w:rsidP="00D655A2">
            <w:pPr>
              <w:pStyle w:val="ListParagraph"/>
              <w:keepNext/>
              <w:spacing w:line="260" w:lineRule="exact"/>
              <w:ind w:left="0"/>
              <w:jc w:val="both"/>
              <w:rPr>
                <w:sz w:val="18"/>
                <w:szCs w:val="18"/>
              </w:rPr>
            </w:pPr>
          </w:p>
        </w:tc>
        <w:tc>
          <w:tcPr>
            <w:tcW w:w="10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x</w:t>
            </w:r>
          </w:p>
        </w:tc>
        <w:tc>
          <w:tcPr>
            <w:tcW w:w="1170" w:type="dxa"/>
          </w:tcPr>
          <w:p w:rsidR="003F6E54" w:rsidRPr="008248EC" w:rsidRDefault="003F6E54" w:rsidP="00D655A2">
            <w:pPr>
              <w:pStyle w:val="ListParagraph"/>
              <w:keepNext/>
              <w:spacing w:line="260" w:lineRule="exact"/>
              <w:ind w:left="0"/>
              <w:jc w:val="both"/>
              <w:rPr>
                <w:sz w:val="18"/>
                <w:szCs w:val="18"/>
              </w:rPr>
            </w:pP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If yes, what corrections will be made to the population</w:t>
            </w:r>
          </w:p>
        </w:tc>
        <w:tc>
          <w:tcPr>
            <w:tcW w:w="2250"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Adjustment will be made</w:t>
            </w: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 xml:space="preserve">If yes and no corrections will be made, the reason why such a conclusion has been reached should be indicated. </w:t>
            </w:r>
          </w:p>
        </w:tc>
        <w:tc>
          <w:tcPr>
            <w:tcW w:w="2250" w:type="dxa"/>
            <w:gridSpan w:val="2"/>
          </w:tcPr>
          <w:p w:rsidR="003F6E54" w:rsidRPr="008248EC" w:rsidRDefault="003F6E54" w:rsidP="00D655A2">
            <w:pPr>
              <w:pStyle w:val="ListParagraph"/>
              <w:keepNext/>
              <w:spacing w:line="260" w:lineRule="exact"/>
              <w:ind w:left="0"/>
              <w:jc w:val="both"/>
              <w:rPr>
                <w:sz w:val="18"/>
                <w:szCs w:val="18"/>
              </w:rPr>
            </w:pP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Position of official responsible to take corrective actions</w:t>
            </w:r>
          </w:p>
        </w:tc>
        <w:tc>
          <w:tcPr>
            <w:tcW w:w="2250"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DD: Financial  Reporting</w:t>
            </w: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Estimated completion date for corrective action</w:t>
            </w:r>
          </w:p>
        </w:tc>
        <w:tc>
          <w:tcPr>
            <w:tcW w:w="2250"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Already done</w:t>
            </w:r>
          </w:p>
        </w:tc>
      </w:tr>
    </w:tbl>
    <w:p w:rsidR="003F6E54" w:rsidRDefault="003F6E54" w:rsidP="003F6E54">
      <w:pPr>
        <w:spacing w:after="120" w:line="260" w:lineRule="exact"/>
        <w:rPr>
          <w:b/>
          <w:bCs/>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31"/>
        <w:gridCol w:w="1426"/>
        <w:gridCol w:w="1201"/>
      </w:tblGrid>
      <w:tr w:rsidR="003F6E54" w:rsidTr="00C00165">
        <w:tc>
          <w:tcPr>
            <w:tcW w:w="6120" w:type="dxa"/>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DESCRIPTION</w:t>
            </w:r>
          </w:p>
        </w:tc>
        <w:tc>
          <w:tcPr>
            <w:tcW w:w="2654" w:type="dxa"/>
            <w:gridSpan w:val="2"/>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RESPONSE</w:t>
            </w:r>
          </w:p>
        </w:tc>
      </w:tr>
      <w:tr w:rsidR="003F6E54" w:rsidRPr="00690090" w:rsidTr="00D655A2">
        <w:tc>
          <w:tcPr>
            <w:tcW w:w="6120" w:type="dxa"/>
            <w:vMerge w:val="restart"/>
          </w:tcPr>
          <w:p w:rsidR="003F6E54" w:rsidRPr="008248EC" w:rsidRDefault="003F6E54" w:rsidP="00D655A2">
            <w:pPr>
              <w:pStyle w:val="ListParagraph"/>
              <w:keepNext/>
              <w:spacing w:line="260" w:lineRule="exact"/>
              <w:ind w:left="0"/>
              <w:jc w:val="both"/>
              <w:rPr>
                <w:sz w:val="18"/>
                <w:szCs w:val="18"/>
              </w:rPr>
            </w:pPr>
            <w:r w:rsidRPr="008248EC">
              <w:rPr>
                <w:sz w:val="18"/>
                <w:szCs w:val="18"/>
              </w:rPr>
              <w:t>Does management agree with the root cause indicated</w:t>
            </w:r>
          </w:p>
        </w:tc>
        <w:tc>
          <w:tcPr>
            <w:tcW w:w="1440" w:type="dxa"/>
          </w:tcPr>
          <w:p w:rsidR="003F6E54" w:rsidRPr="008248EC" w:rsidRDefault="003F6E54" w:rsidP="00D655A2">
            <w:pPr>
              <w:pStyle w:val="ListParagraph"/>
              <w:keepNext/>
              <w:spacing w:line="260" w:lineRule="exact"/>
              <w:ind w:left="0"/>
              <w:jc w:val="both"/>
              <w:rPr>
                <w:sz w:val="18"/>
                <w:szCs w:val="18"/>
              </w:rPr>
            </w:pPr>
            <w:r w:rsidRPr="008248EC">
              <w:rPr>
                <w:b/>
                <w:sz w:val="18"/>
                <w:szCs w:val="18"/>
              </w:rPr>
              <w:t>Yes</w:t>
            </w:r>
          </w:p>
        </w:tc>
        <w:tc>
          <w:tcPr>
            <w:tcW w:w="1214" w:type="dxa"/>
          </w:tcPr>
          <w:p w:rsidR="003F6E54" w:rsidRPr="008248EC" w:rsidRDefault="003F6E54" w:rsidP="00D655A2">
            <w:pPr>
              <w:pStyle w:val="ListParagraph"/>
              <w:keepNext/>
              <w:spacing w:line="260" w:lineRule="exact"/>
              <w:ind w:left="0"/>
              <w:jc w:val="both"/>
              <w:rPr>
                <w:sz w:val="18"/>
                <w:szCs w:val="18"/>
              </w:rPr>
            </w:pPr>
            <w:r w:rsidRPr="008248EC">
              <w:rPr>
                <w:b/>
                <w:sz w:val="18"/>
                <w:szCs w:val="18"/>
              </w:rPr>
              <w:t>No</w:t>
            </w:r>
          </w:p>
        </w:tc>
      </w:tr>
      <w:tr w:rsidR="003F6E54" w:rsidRPr="00690090" w:rsidTr="00D655A2">
        <w:tc>
          <w:tcPr>
            <w:tcW w:w="6120" w:type="dxa"/>
            <w:vMerge/>
          </w:tcPr>
          <w:p w:rsidR="003F6E54" w:rsidRPr="008248EC" w:rsidRDefault="003F6E54" w:rsidP="00D655A2">
            <w:pPr>
              <w:pStyle w:val="ListParagraph"/>
              <w:keepNext/>
              <w:spacing w:line="260" w:lineRule="exact"/>
              <w:ind w:left="0"/>
              <w:jc w:val="both"/>
              <w:rPr>
                <w:sz w:val="18"/>
                <w:szCs w:val="18"/>
              </w:rPr>
            </w:pPr>
          </w:p>
        </w:tc>
        <w:tc>
          <w:tcPr>
            <w:tcW w:w="1440" w:type="dxa"/>
          </w:tcPr>
          <w:p w:rsidR="003F6E54" w:rsidRPr="008248EC" w:rsidRDefault="003F6E54" w:rsidP="00D655A2">
            <w:pPr>
              <w:pStyle w:val="ListParagraph"/>
              <w:keepNext/>
              <w:spacing w:line="260" w:lineRule="exact"/>
              <w:ind w:left="0"/>
              <w:jc w:val="both"/>
              <w:rPr>
                <w:sz w:val="18"/>
                <w:szCs w:val="18"/>
              </w:rPr>
            </w:pPr>
          </w:p>
        </w:tc>
        <w:tc>
          <w:tcPr>
            <w:tcW w:w="1214"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x</w:t>
            </w:r>
          </w:p>
        </w:tc>
      </w:tr>
      <w:tr w:rsidR="003F6E54" w:rsidRPr="00690090" w:rsidTr="00D655A2">
        <w:tc>
          <w:tcPr>
            <w:tcW w:w="612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 xml:space="preserve">If management does not agree with the root </w:t>
            </w:r>
            <w:proofErr w:type="gramStart"/>
            <w:r w:rsidRPr="008248EC">
              <w:rPr>
                <w:sz w:val="18"/>
                <w:szCs w:val="18"/>
              </w:rPr>
              <w:t>cause</w:t>
            </w:r>
            <w:proofErr w:type="gramEnd"/>
            <w:r w:rsidRPr="008248EC">
              <w:rPr>
                <w:sz w:val="18"/>
                <w:szCs w:val="18"/>
              </w:rPr>
              <w:t xml:space="preserve"> indicated, please provide the root cause according to management.</w:t>
            </w:r>
          </w:p>
        </w:tc>
        <w:tc>
          <w:tcPr>
            <w:tcW w:w="2654"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oversight</w:t>
            </w:r>
          </w:p>
        </w:tc>
      </w:tr>
    </w:tbl>
    <w:p w:rsidR="003F6E54" w:rsidRDefault="003F6E54" w:rsidP="003F6E54">
      <w:pPr>
        <w:spacing w:after="120" w:line="260" w:lineRule="exact"/>
        <w:rPr>
          <w:b/>
          <w:bCs/>
          <w:szCs w:val="22"/>
        </w:rPr>
      </w:pPr>
    </w:p>
    <w:p w:rsidR="003F6E54" w:rsidRPr="002B119C" w:rsidRDefault="003F6E54" w:rsidP="00B128D5">
      <w:pPr>
        <w:numPr>
          <w:ilvl w:val="0"/>
          <w:numId w:val="16"/>
        </w:numPr>
        <w:spacing w:after="120" w:line="260" w:lineRule="exact"/>
        <w:ind w:left="357" w:hanging="357"/>
        <w:rPr>
          <w:b/>
          <w:bCs/>
          <w:szCs w:val="22"/>
        </w:rPr>
      </w:pPr>
      <w:r w:rsidRPr="00065B21">
        <w:rPr>
          <w:szCs w:val="22"/>
        </w:rPr>
        <w:t xml:space="preserve">I am in agreement with the finding </w:t>
      </w:r>
      <w:r>
        <w:rPr>
          <w:szCs w:val="22"/>
        </w:rPr>
        <w:t>and excel template is adjusted accordingly. See annexure 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20"/>
        <w:gridCol w:w="1075"/>
        <w:gridCol w:w="1163"/>
      </w:tblGrid>
      <w:tr w:rsidR="003F6E54" w:rsidTr="00C00165">
        <w:tc>
          <w:tcPr>
            <w:tcW w:w="6480" w:type="dxa"/>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DESCRIPTION</w:t>
            </w:r>
          </w:p>
        </w:tc>
        <w:tc>
          <w:tcPr>
            <w:tcW w:w="2250" w:type="dxa"/>
            <w:gridSpan w:val="2"/>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RESPONSE</w:t>
            </w: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Corrective action to be taken</w:t>
            </w:r>
          </w:p>
        </w:tc>
        <w:tc>
          <w:tcPr>
            <w:tcW w:w="2250" w:type="dxa"/>
            <w:gridSpan w:val="2"/>
          </w:tcPr>
          <w:p w:rsidR="003F6E54" w:rsidRPr="008248EC" w:rsidRDefault="003F6E54" w:rsidP="00D655A2">
            <w:pPr>
              <w:pStyle w:val="ListParagraph"/>
              <w:keepNext/>
              <w:spacing w:line="260" w:lineRule="exact"/>
              <w:ind w:left="0"/>
              <w:jc w:val="both"/>
              <w:rPr>
                <w:sz w:val="18"/>
                <w:szCs w:val="18"/>
              </w:rPr>
            </w:pPr>
          </w:p>
        </w:tc>
      </w:tr>
      <w:tr w:rsidR="003F6E54" w:rsidRPr="00690090" w:rsidTr="00D655A2">
        <w:tc>
          <w:tcPr>
            <w:tcW w:w="6480" w:type="dxa"/>
            <w:vMerge w:val="restart"/>
          </w:tcPr>
          <w:p w:rsidR="003F6E54" w:rsidRPr="008248EC" w:rsidRDefault="003F6E54" w:rsidP="00D655A2">
            <w:pPr>
              <w:pStyle w:val="ListParagraph"/>
              <w:keepNext/>
              <w:spacing w:line="260" w:lineRule="exact"/>
              <w:ind w:left="0"/>
              <w:jc w:val="both"/>
              <w:rPr>
                <w:sz w:val="18"/>
                <w:szCs w:val="18"/>
              </w:rPr>
            </w:pPr>
            <w:r w:rsidRPr="008248EC">
              <w:rPr>
                <w:sz w:val="18"/>
                <w:szCs w:val="18"/>
              </w:rPr>
              <w:t>Does the finding affect an amount disclosed in the financial statements</w:t>
            </w:r>
          </w:p>
        </w:tc>
        <w:tc>
          <w:tcPr>
            <w:tcW w:w="1080" w:type="dxa"/>
          </w:tcPr>
          <w:p w:rsidR="003F6E54" w:rsidRPr="008248EC" w:rsidRDefault="003F6E54" w:rsidP="00D655A2">
            <w:pPr>
              <w:pStyle w:val="ListParagraph"/>
              <w:keepNext/>
              <w:spacing w:line="260" w:lineRule="exact"/>
              <w:ind w:left="0"/>
              <w:jc w:val="both"/>
              <w:rPr>
                <w:b/>
                <w:sz w:val="18"/>
                <w:szCs w:val="18"/>
              </w:rPr>
            </w:pPr>
            <w:r w:rsidRPr="008248EC">
              <w:rPr>
                <w:b/>
                <w:sz w:val="18"/>
                <w:szCs w:val="18"/>
              </w:rPr>
              <w:t>Yes</w:t>
            </w:r>
          </w:p>
        </w:tc>
        <w:tc>
          <w:tcPr>
            <w:tcW w:w="1170" w:type="dxa"/>
          </w:tcPr>
          <w:p w:rsidR="003F6E54" w:rsidRPr="008248EC" w:rsidRDefault="003F6E54" w:rsidP="00D655A2">
            <w:pPr>
              <w:pStyle w:val="ListParagraph"/>
              <w:keepNext/>
              <w:spacing w:line="260" w:lineRule="exact"/>
              <w:ind w:left="0"/>
              <w:jc w:val="both"/>
              <w:rPr>
                <w:b/>
                <w:sz w:val="18"/>
                <w:szCs w:val="18"/>
              </w:rPr>
            </w:pPr>
            <w:r w:rsidRPr="008248EC">
              <w:rPr>
                <w:b/>
                <w:sz w:val="18"/>
                <w:szCs w:val="18"/>
              </w:rPr>
              <w:t>No</w:t>
            </w:r>
          </w:p>
        </w:tc>
      </w:tr>
      <w:tr w:rsidR="003F6E54" w:rsidRPr="00690090" w:rsidTr="00D655A2">
        <w:tc>
          <w:tcPr>
            <w:tcW w:w="6480" w:type="dxa"/>
            <w:vMerge/>
          </w:tcPr>
          <w:p w:rsidR="003F6E54" w:rsidRPr="008248EC" w:rsidRDefault="003F6E54" w:rsidP="00D655A2">
            <w:pPr>
              <w:pStyle w:val="ListParagraph"/>
              <w:keepNext/>
              <w:spacing w:line="260" w:lineRule="exact"/>
              <w:ind w:left="0"/>
              <w:jc w:val="both"/>
              <w:rPr>
                <w:sz w:val="18"/>
                <w:szCs w:val="18"/>
              </w:rPr>
            </w:pPr>
          </w:p>
        </w:tc>
        <w:tc>
          <w:tcPr>
            <w:tcW w:w="10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x</w:t>
            </w:r>
          </w:p>
        </w:tc>
        <w:tc>
          <w:tcPr>
            <w:tcW w:w="1170" w:type="dxa"/>
          </w:tcPr>
          <w:p w:rsidR="003F6E54" w:rsidRPr="008248EC" w:rsidRDefault="003F6E54" w:rsidP="00D655A2">
            <w:pPr>
              <w:pStyle w:val="ListParagraph"/>
              <w:keepNext/>
              <w:spacing w:line="260" w:lineRule="exact"/>
              <w:ind w:left="0"/>
              <w:jc w:val="both"/>
              <w:rPr>
                <w:sz w:val="18"/>
                <w:szCs w:val="18"/>
              </w:rPr>
            </w:pP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If yes, what corrections will be made to the population</w:t>
            </w:r>
          </w:p>
        </w:tc>
        <w:tc>
          <w:tcPr>
            <w:tcW w:w="2250"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Adjustment will be made</w:t>
            </w: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 xml:space="preserve">If yes and no corrections will be made, the reason why such a conclusion has been reached should be indicated. </w:t>
            </w:r>
          </w:p>
        </w:tc>
        <w:tc>
          <w:tcPr>
            <w:tcW w:w="2250" w:type="dxa"/>
            <w:gridSpan w:val="2"/>
          </w:tcPr>
          <w:p w:rsidR="003F6E54" w:rsidRPr="008248EC" w:rsidRDefault="003F6E54" w:rsidP="00D655A2">
            <w:pPr>
              <w:pStyle w:val="ListParagraph"/>
              <w:keepNext/>
              <w:spacing w:line="260" w:lineRule="exact"/>
              <w:ind w:left="0"/>
              <w:jc w:val="both"/>
              <w:rPr>
                <w:sz w:val="18"/>
                <w:szCs w:val="18"/>
              </w:rPr>
            </w:pP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Position of official responsible to take corrective actions</w:t>
            </w:r>
          </w:p>
        </w:tc>
        <w:tc>
          <w:tcPr>
            <w:tcW w:w="2250"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DD: Financial  Reporting</w:t>
            </w: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Estimated completion date for corrective action</w:t>
            </w:r>
          </w:p>
        </w:tc>
        <w:tc>
          <w:tcPr>
            <w:tcW w:w="2250"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Already done</w:t>
            </w:r>
          </w:p>
        </w:tc>
      </w:tr>
    </w:tbl>
    <w:p w:rsidR="003F6E54" w:rsidRDefault="003F6E54" w:rsidP="003F6E54">
      <w:pPr>
        <w:spacing w:after="120" w:line="260" w:lineRule="exact"/>
        <w:rPr>
          <w:b/>
          <w:bCs/>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31"/>
        <w:gridCol w:w="1426"/>
        <w:gridCol w:w="1201"/>
      </w:tblGrid>
      <w:tr w:rsidR="003F6E54" w:rsidTr="00C00165">
        <w:tc>
          <w:tcPr>
            <w:tcW w:w="6120" w:type="dxa"/>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DESCRIPTION</w:t>
            </w:r>
          </w:p>
        </w:tc>
        <w:tc>
          <w:tcPr>
            <w:tcW w:w="2654" w:type="dxa"/>
            <w:gridSpan w:val="2"/>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RESPONSE</w:t>
            </w:r>
          </w:p>
        </w:tc>
      </w:tr>
      <w:tr w:rsidR="003F6E54" w:rsidRPr="00690090" w:rsidTr="00D655A2">
        <w:tc>
          <w:tcPr>
            <w:tcW w:w="6120" w:type="dxa"/>
            <w:vMerge w:val="restart"/>
          </w:tcPr>
          <w:p w:rsidR="003F6E54" w:rsidRPr="008248EC" w:rsidRDefault="003F6E54" w:rsidP="00D655A2">
            <w:pPr>
              <w:pStyle w:val="ListParagraph"/>
              <w:keepNext/>
              <w:spacing w:line="260" w:lineRule="exact"/>
              <w:ind w:left="0"/>
              <w:jc w:val="both"/>
              <w:rPr>
                <w:sz w:val="18"/>
                <w:szCs w:val="18"/>
              </w:rPr>
            </w:pPr>
            <w:r w:rsidRPr="008248EC">
              <w:rPr>
                <w:sz w:val="18"/>
                <w:szCs w:val="18"/>
              </w:rPr>
              <w:t>Does management agree with the root cause indicated</w:t>
            </w:r>
          </w:p>
        </w:tc>
        <w:tc>
          <w:tcPr>
            <w:tcW w:w="1440" w:type="dxa"/>
          </w:tcPr>
          <w:p w:rsidR="003F6E54" w:rsidRPr="008248EC" w:rsidRDefault="003F6E54" w:rsidP="00D655A2">
            <w:pPr>
              <w:pStyle w:val="ListParagraph"/>
              <w:keepNext/>
              <w:spacing w:line="260" w:lineRule="exact"/>
              <w:ind w:left="0"/>
              <w:jc w:val="both"/>
              <w:rPr>
                <w:sz w:val="18"/>
                <w:szCs w:val="18"/>
              </w:rPr>
            </w:pPr>
            <w:r w:rsidRPr="008248EC">
              <w:rPr>
                <w:b/>
                <w:sz w:val="18"/>
                <w:szCs w:val="18"/>
              </w:rPr>
              <w:t>Yes</w:t>
            </w:r>
          </w:p>
        </w:tc>
        <w:tc>
          <w:tcPr>
            <w:tcW w:w="1214" w:type="dxa"/>
          </w:tcPr>
          <w:p w:rsidR="003F6E54" w:rsidRPr="008248EC" w:rsidRDefault="003F6E54" w:rsidP="00D655A2">
            <w:pPr>
              <w:pStyle w:val="ListParagraph"/>
              <w:keepNext/>
              <w:spacing w:line="260" w:lineRule="exact"/>
              <w:ind w:left="0"/>
              <w:jc w:val="both"/>
              <w:rPr>
                <w:sz w:val="18"/>
                <w:szCs w:val="18"/>
              </w:rPr>
            </w:pPr>
            <w:r w:rsidRPr="008248EC">
              <w:rPr>
                <w:b/>
                <w:sz w:val="18"/>
                <w:szCs w:val="18"/>
              </w:rPr>
              <w:t>No</w:t>
            </w:r>
          </w:p>
        </w:tc>
      </w:tr>
      <w:tr w:rsidR="003F6E54" w:rsidRPr="00690090" w:rsidTr="00D655A2">
        <w:tc>
          <w:tcPr>
            <w:tcW w:w="6120" w:type="dxa"/>
            <w:vMerge/>
          </w:tcPr>
          <w:p w:rsidR="003F6E54" w:rsidRPr="008248EC" w:rsidRDefault="003F6E54" w:rsidP="00D655A2">
            <w:pPr>
              <w:pStyle w:val="ListParagraph"/>
              <w:keepNext/>
              <w:spacing w:line="260" w:lineRule="exact"/>
              <w:ind w:left="0"/>
              <w:jc w:val="both"/>
              <w:rPr>
                <w:sz w:val="18"/>
                <w:szCs w:val="18"/>
              </w:rPr>
            </w:pPr>
          </w:p>
        </w:tc>
        <w:tc>
          <w:tcPr>
            <w:tcW w:w="1440" w:type="dxa"/>
          </w:tcPr>
          <w:p w:rsidR="003F6E54" w:rsidRPr="008248EC" w:rsidRDefault="003F6E54" w:rsidP="00D655A2">
            <w:pPr>
              <w:pStyle w:val="ListParagraph"/>
              <w:keepNext/>
              <w:spacing w:line="260" w:lineRule="exact"/>
              <w:ind w:left="0"/>
              <w:jc w:val="both"/>
              <w:rPr>
                <w:sz w:val="18"/>
                <w:szCs w:val="18"/>
              </w:rPr>
            </w:pPr>
          </w:p>
        </w:tc>
        <w:tc>
          <w:tcPr>
            <w:tcW w:w="1214"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x</w:t>
            </w:r>
          </w:p>
        </w:tc>
      </w:tr>
      <w:tr w:rsidR="003F6E54" w:rsidRPr="00690090" w:rsidTr="00D655A2">
        <w:tc>
          <w:tcPr>
            <w:tcW w:w="612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 xml:space="preserve">If management does not agree with the root </w:t>
            </w:r>
            <w:proofErr w:type="gramStart"/>
            <w:r w:rsidRPr="008248EC">
              <w:rPr>
                <w:sz w:val="18"/>
                <w:szCs w:val="18"/>
              </w:rPr>
              <w:t>cause</w:t>
            </w:r>
            <w:proofErr w:type="gramEnd"/>
            <w:r w:rsidRPr="008248EC">
              <w:rPr>
                <w:sz w:val="18"/>
                <w:szCs w:val="18"/>
              </w:rPr>
              <w:t xml:space="preserve"> indicated, please provide the root cause according to management.</w:t>
            </w:r>
          </w:p>
        </w:tc>
        <w:tc>
          <w:tcPr>
            <w:tcW w:w="2654"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oversight</w:t>
            </w:r>
          </w:p>
        </w:tc>
      </w:tr>
    </w:tbl>
    <w:p w:rsidR="003F6E54" w:rsidRDefault="003F6E54" w:rsidP="003F6E54">
      <w:pPr>
        <w:spacing w:after="120" w:line="260" w:lineRule="exact"/>
        <w:rPr>
          <w:b/>
          <w:bCs/>
          <w:szCs w:val="22"/>
        </w:rPr>
      </w:pPr>
    </w:p>
    <w:p w:rsidR="003F6E54" w:rsidRPr="002B119C" w:rsidRDefault="003F6E54" w:rsidP="00B128D5">
      <w:pPr>
        <w:numPr>
          <w:ilvl w:val="0"/>
          <w:numId w:val="16"/>
        </w:numPr>
        <w:spacing w:after="120" w:line="260" w:lineRule="exact"/>
        <w:ind w:left="357" w:hanging="357"/>
        <w:rPr>
          <w:b/>
          <w:bCs/>
          <w:szCs w:val="22"/>
        </w:rPr>
      </w:pPr>
      <w:r w:rsidRPr="00065B21">
        <w:rPr>
          <w:szCs w:val="22"/>
        </w:rPr>
        <w:t xml:space="preserve">I am in agreement with the finding </w:t>
      </w:r>
      <w:r>
        <w:rPr>
          <w:szCs w:val="22"/>
        </w:rPr>
        <w:t>and excel template is adjusted accordingly. See annexure F</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20"/>
        <w:gridCol w:w="1075"/>
        <w:gridCol w:w="1163"/>
      </w:tblGrid>
      <w:tr w:rsidR="003F6E54" w:rsidTr="00C00165">
        <w:tc>
          <w:tcPr>
            <w:tcW w:w="6480" w:type="dxa"/>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DESCRIPTION</w:t>
            </w:r>
          </w:p>
        </w:tc>
        <w:tc>
          <w:tcPr>
            <w:tcW w:w="2250" w:type="dxa"/>
            <w:gridSpan w:val="2"/>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RESPONSE</w:t>
            </w: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Corrective action to be taken</w:t>
            </w:r>
          </w:p>
        </w:tc>
        <w:tc>
          <w:tcPr>
            <w:tcW w:w="2250" w:type="dxa"/>
            <w:gridSpan w:val="2"/>
          </w:tcPr>
          <w:p w:rsidR="003F6E54" w:rsidRPr="008248EC" w:rsidRDefault="003F6E54" w:rsidP="00D655A2">
            <w:pPr>
              <w:pStyle w:val="ListParagraph"/>
              <w:keepNext/>
              <w:spacing w:line="260" w:lineRule="exact"/>
              <w:ind w:left="0"/>
              <w:jc w:val="both"/>
              <w:rPr>
                <w:sz w:val="18"/>
                <w:szCs w:val="18"/>
              </w:rPr>
            </w:pPr>
          </w:p>
        </w:tc>
      </w:tr>
      <w:tr w:rsidR="003F6E54" w:rsidRPr="00690090" w:rsidTr="00D655A2">
        <w:tc>
          <w:tcPr>
            <w:tcW w:w="6480" w:type="dxa"/>
            <w:vMerge w:val="restart"/>
          </w:tcPr>
          <w:p w:rsidR="003F6E54" w:rsidRPr="008248EC" w:rsidRDefault="003F6E54" w:rsidP="00D655A2">
            <w:pPr>
              <w:pStyle w:val="ListParagraph"/>
              <w:keepNext/>
              <w:spacing w:line="260" w:lineRule="exact"/>
              <w:ind w:left="0"/>
              <w:jc w:val="both"/>
              <w:rPr>
                <w:sz w:val="18"/>
                <w:szCs w:val="18"/>
              </w:rPr>
            </w:pPr>
            <w:r w:rsidRPr="008248EC">
              <w:rPr>
                <w:sz w:val="18"/>
                <w:szCs w:val="18"/>
              </w:rPr>
              <w:t>Does the finding affect an amount disclosed in the financial statements</w:t>
            </w:r>
          </w:p>
        </w:tc>
        <w:tc>
          <w:tcPr>
            <w:tcW w:w="1080" w:type="dxa"/>
          </w:tcPr>
          <w:p w:rsidR="003F6E54" w:rsidRPr="008248EC" w:rsidRDefault="003F6E54" w:rsidP="00D655A2">
            <w:pPr>
              <w:pStyle w:val="ListParagraph"/>
              <w:keepNext/>
              <w:spacing w:line="260" w:lineRule="exact"/>
              <w:ind w:left="0"/>
              <w:jc w:val="both"/>
              <w:rPr>
                <w:b/>
                <w:sz w:val="18"/>
                <w:szCs w:val="18"/>
              </w:rPr>
            </w:pPr>
            <w:r w:rsidRPr="008248EC">
              <w:rPr>
                <w:b/>
                <w:sz w:val="18"/>
                <w:szCs w:val="18"/>
              </w:rPr>
              <w:t>Yes</w:t>
            </w:r>
          </w:p>
        </w:tc>
        <w:tc>
          <w:tcPr>
            <w:tcW w:w="1170" w:type="dxa"/>
          </w:tcPr>
          <w:p w:rsidR="003F6E54" w:rsidRPr="008248EC" w:rsidRDefault="003F6E54" w:rsidP="00D655A2">
            <w:pPr>
              <w:pStyle w:val="ListParagraph"/>
              <w:keepNext/>
              <w:spacing w:line="260" w:lineRule="exact"/>
              <w:ind w:left="0"/>
              <w:jc w:val="both"/>
              <w:rPr>
                <w:b/>
                <w:sz w:val="18"/>
                <w:szCs w:val="18"/>
              </w:rPr>
            </w:pPr>
            <w:r w:rsidRPr="008248EC">
              <w:rPr>
                <w:b/>
                <w:sz w:val="18"/>
                <w:szCs w:val="18"/>
              </w:rPr>
              <w:t>No</w:t>
            </w:r>
          </w:p>
        </w:tc>
      </w:tr>
      <w:tr w:rsidR="003F6E54" w:rsidRPr="00690090" w:rsidTr="00D655A2">
        <w:tc>
          <w:tcPr>
            <w:tcW w:w="6480" w:type="dxa"/>
            <w:vMerge/>
          </w:tcPr>
          <w:p w:rsidR="003F6E54" w:rsidRPr="008248EC" w:rsidRDefault="003F6E54" w:rsidP="00D655A2">
            <w:pPr>
              <w:pStyle w:val="ListParagraph"/>
              <w:keepNext/>
              <w:spacing w:line="260" w:lineRule="exact"/>
              <w:ind w:left="0"/>
              <w:jc w:val="both"/>
              <w:rPr>
                <w:sz w:val="18"/>
                <w:szCs w:val="18"/>
              </w:rPr>
            </w:pPr>
          </w:p>
        </w:tc>
        <w:tc>
          <w:tcPr>
            <w:tcW w:w="10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x</w:t>
            </w:r>
          </w:p>
        </w:tc>
        <w:tc>
          <w:tcPr>
            <w:tcW w:w="1170" w:type="dxa"/>
          </w:tcPr>
          <w:p w:rsidR="003F6E54" w:rsidRPr="008248EC" w:rsidRDefault="003F6E54" w:rsidP="00D655A2">
            <w:pPr>
              <w:pStyle w:val="ListParagraph"/>
              <w:keepNext/>
              <w:spacing w:line="260" w:lineRule="exact"/>
              <w:ind w:left="0"/>
              <w:jc w:val="both"/>
              <w:rPr>
                <w:sz w:val="18"/>
                <w:szCs w:val="18"/>
              </w:rPr>
            </w:pP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If yes, what corrections will be made to the population</w:t>
            </w:r>
          </w:p>
        </w:tc>
        <w:tc>
          <w:tcPr>
            <w:tcW w:w="2250"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Adjustment will be made</w:t>
            </w: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 xml:space="preserve">If yes and no corrections will be made, the reason why such a conclusion has been reached should be indicated. </w:t>
            </w:r>
          </w:p>
        </w:tc>
        <w:tc>
          <w:tcPr>
            <w:tcW w:w="2250" w:type="dxa"/>
            <w:gridSpan w:val="2"/>
          </w:tcPr>
          <w:p w:rsidR="003F6E54" w:rsidRPr="008248EC" w:rsidRDefault="003F6E54" w:rsidP="00D655A2">
            <w:pPr>
              <w:pStyle w:val="ListParagraph"/>
              <w:keepNext/>
              <w:spacing w:line="260" w:lineRule="exact"/>
              <w:ind w:left="0"/>
              <w:jc w:val="both"/>
              <w:rPr>
                <w:sz w:val="18"/>
                <w:szCs w:val="18"/>
              </w:rPr>
            </w:pP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Position of official responsible to take corrective actions</w:t>
            </w:r>
          </w:p>
        </w:tc>
        <w:tc>
          <w:tcPr>
            <w:tcW w:w="2250"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DD: Financial  Reporting</w:t>
            </w: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Estimated completion date for corrective action</w:t>
            </w:r>
          </w:p>
        </w:tc>
        <w:tc>
          <w:tcPr>
            <w:tcW w:w="2250"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Already done</w:t>
            </w:r>
          </w:p>
        </w:tc>
      </w:tr>
    </w:tbl>
    <w:p w:rsidR="003F6E54" w:rsidRDefault="003F6E54" w:rsidP="003F6E54">
      <w:pPr>
        <w:spacing w:after="120" w:line="260" w:lineRule="exact"/>
        <w:rPr>
          <w:b/>
          <w:bCs/>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31"/>
        <w:gridCol w:w="1426"/>
        <w:gridCol w:w="1201"/>
      </w:tblGrid>
      <w:tr w:rsidR="003F6E54" w:rsidTr="00C00165">
        <w:tc>
          <w:tcPr>
            <w:tcW w:w="6120" w:type="dxa"/>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DESCRIPTION</w:t>
            </w:r>
          </w:p>
        </w:tc>
        <w:tc>
          <w:tcPr>
            <w:tcW w:w="2654" w:type="dxa"/>
            <w:gridSpan w:val="2"/>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RESPONSE</w:t>
            </w:r>
          </w:p>
        </w:tc>
      </w:tr>
      <w:tr w:rsidR="003F6E54" w:rsidRPr="00690090" w:rsidTr="00D655A2">
        <w:tc>
          <w:tcPr>
            <w:tcW w:w="6120" w:type="dxa"/>
            <w:vMerge w:val="restart"/>
          </w:tcPr>
          <w:p w:rsidR="003F6E54" w:rsidRPr="008248EC" w:rsidRDefault="003F6E54" w:rsidP="00D655A2">
            <w:pPr>
              <w:pStyle w:val="ListParagraph"/>
              <w:keepNext/>
              <w:spacing w:line="260" w:lineRule="exact"/>
              <w:ind w:left="0"/>
              <w:jc w:val="both"/>
              <w:rPr>
                <w:sz w:val="18"/>
                <w:szCs w:val="18"/>
              </w:rPr>
            </w:pPr>
            <w:r w:rsidRPr="008248EC">
              <w:rPr>
                <w:sz w:val="18"/>
                <w:szCs w:val="18"/>
              </w:rPr>
              <w:t>Does management agree with the root cause indicated</w:t>
            </w:r>
          </w:p>
        </w:tc>
        <w:tc>
          <w:tcPr>
            <w:tcW w:w="1440" w:type="dxa"/>
          </w:tcPr>
          <w:p w:rsidR="003F6E54" w:rsidRPr="008248EC" w:rsidRDefault="003F6E54" w:rsidP="00D655A2">
            <w:pPr>
              <w:pStyle w:val="ListParagraph"/>
              <w:keepNext/>
              <w:spacing w:line="260" w:lineRule="exact"/>
              <w:ind w:left="0"/>
              <w:jc w:val="both"/>
              <w:rPr>
                <w:sz w:val="18"/>
                <w:szCs w:val="18"/>
              </w:rPr>
            </w:pPr>
            <w:r w:rsidRPr="008248EC">
              <w:rPr>
                <w:b/>
                <w:sz w:val="18"/>
                <w:szCs w:val="18"/>
              </w:rPr>
              <w:t>Yes</w:t>
            </w:r>
          </w:p>
        </w:tc>
        <w:tc>
          <w:tcPr>
            <w:tcW w:w="1214" w:type="dxa"/>
          </w:tcPr>
          <w:p w:rsidR="003F6E54" w:rsidRPr="008248EC" w:rsidRDefault="003F6E54" w:rsidP="00D655A2">
            <w:pPr>
              <w:pStyle w:val="ListParagraph"/>
              <w:keepNext/>
              <w:spacing w:line="260" w:lineRule="exact"/>
              <w:ind w:left="0"/>
              <w:jc w:val="both"/>
              <w:rPr>
                <w:sz w:val="18"/>
                <w:szCs w:val="18"/>
              </w:rPr>
            </w:pPr>
            <w:r w:rsidRPr="008248EC">
              <w:rPr>
                <w:b/>
                <w:sz w:val="18"/>
                <w:szCs w:val="18"/>
              </w:rPr>
              <w:t>No</w:t>
            </w:r>
          </w:p>
        </w:tc>
      </w:tr>
      <w:tr w:rsidR="003F6E54" w:rsidRPr="00690090" w:rsidTr="00D655A2">
        <w:tc>
          <w:tcPr>
            <w:tcW w:w="6120" w:type="dxa"/>
            <w:vMerge/>
          </w:tcPr>
          <w:p w:rsidR="003F6E54" w:rsidRPr="008248EC" w:rsidRDefault="003F6E54" w:rsidP="00D655A2">
            <w:pPr>
              <w:pStyle w:val="ListParagraph"/>
              <w:keepNext/>
              <w:spacing w:line="260" w:lineRule="exact"/>
              <w:ind w:left="0"/>
              <w:jc w:val="both"/>
              <w:rPr>
                <w:sz w:val="18"/>
                <w:szCs w:val="18"/>
              </w:rPr>
            </w:pPr>
          </w:p>
        </w:tc>
        <w:tc>
          <w:tcPr>
            <w:tcW w:w="1440" w:type="dxa"/>
          </w:tcPr>
          <w:p w:rsidR="003F6E54" w:rsidRPr="008248EC" w:rsidRDefault="003F6E54" w:rsidP="00D655A2">
            <w:pPr>
              <w:pStyle w:val="ListParagraph"/>
              <w:keepNext/>
              <w:spacing w:line="260" w:lineRule="exact"/>
              <w:ind w:left="0"/>
              <w:jc w:val="both"/>
              <w:rPr>
                <w:sz w:val="18"/>
                <w:szCs w:val="18"/>
              </w:rPr>
            </w:pPr>
          </w:p>
        </w:tc>
        <w:tc>
          <w:tcPr>
            <w:tcW w:w="1214"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x</w:t>
            </w:r>
          </w:p>
        </w:tc>
      </w:tr>
      <w:tr w:rsidR="003F6E54" w:rsidRPr="00690090" w:rsidTr="00D655A2">
        <w:tc>
          <w:tcPr>
            <w:tcW w:w="612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 xml:space="preserve">If management does not agree with the root </w:t>
            </w:r>
            <w:proofErr w:type="gramStart"/>
            <w:r w:rsidRPr="008248EC">
              <w:rPr>
                <w:sz w:val="18"/>
                <w:szCs w:val="18"/>
              </w:rPr>
              <w:t>cause</w:t>
            </w:r>
            <w:proofErr w:type="gramEnd"/>
            <w:r w:rsidRPr="008248EC">
              <w:rPr>
                <w:sz w:val="18"/>
                <w:szCs w:val="18"/>
              </w:rPr>
              <w:t xml:space="preserve"> indicated, please provide the root cause according to management.</w:t>
            </w:r>
          </w:p>
        </w:tc>
        <w:tc>
          <w:tcPr>
            <w:tcW w:w="2654"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oversight</w:t>
            </w:r>
          </w:p>
        </w:tc>
      </w:tr>
    </w:tbl>
    <w:p w:rsidR="003F6E54" w:rsidRDefault="003F6E54" w:rsidP="003F6E54">
      <w:pPr>
        <w:spacing w:after="120" w:line="260" w:lineRule="exact"/>
        <w:rPr>
          <w:b/>
          <w:bCs/>
          <w:szCs w:val="22"/>
        </w:rPr>
      </w:pPr>
    </w:p>
    <w:p w:rsidR="003F6E54" w:rsidRPr="002B119C" w:rsidRDefault="003F6E54" w:rsidP="00B128D5">
      <w:pPr>
        <w:numPr>
          <w:ilvl w:val="0"/>
          <w:numId w:val="16"/>
        </w:numPr>
        <w:spacing w:after="120" w:line="260" w:lineRule="exact"/>
        <w:ind w:left="357" w:hanging="357"/>
        <w:rPr>
          <w:b/>
          <w:bCs/>
          <w:szCs w:val="22"/>
        </w:rPr>
      </w:pPr>
      <w:r w:rsidRPr="00065B21">
        <w:rPr>
          <w:szCs w:val="22"/>
        </w:rPr>
        <w:t xml:space="preserve">I am in agreement with the finding </w:t>
      </w:r>
      <w:r>
        <w:rPr>
          <w:szCs w:val="22"/>
        </w:rPr>
        <w:t>and excel template is adjusted accordingly. See annexure 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20"/>
        <w:gridCol w:w="1075"/>
        <w:gridCol w:w="1163"/>
      </w:tblGrid>
      <w:tr w:rsidR="003F6E54" w:rsidTr="00C00165">
        <w:tc>
          <w:tcPr>
            <w:tcW w:w="6480" w:type="dxa"/>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DESCRIPTION</w:t>
            </w:r>
          </w:p>
        </w:tc>
        <w:tc>
          <w:tcPr>
            <w:tcW w:w="2250" w:type="dxa"/>
            <w:gridSpan w:val="2"/>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RESPONSE</w:t>
            </w: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Corrective action to be taken</w:t>
            </w:r>
          </w:p>
        </w:tc>
        <w:tc>
          <w:tcPr>
            <w:tcW w:w="2250" w:type="dxa"/>
            <w:gridSpan w:val="2"/>
          </w:tcPr>
          <w:p w:rsidR="003F6E54" w:rsidRPr="008248EC" w:rsidRDefault="003F6E54" w:rsidP="00D655A2">
            <w:pPr>
              <w:pStyle w:val="ListParagraph"/>
              <w:keepNext/>
              <w:spacing w:line="260" w:lineRule="exact"/>
              <w:ind w:left="0"/>
              <w:jc w:val="both"/>
              <w:rPr>
                <w:sz w:val="18"/>
                <w:szCs w:val="18"/>
              </w:rPr>
            </w:pPr>
          </w:p>
        </w:tc>
      </w:tr>
      <w:tr w:rsidR="003F6E54" w:rsidRPr="00690090" w:rsidTr="00D655A2">
        <w:tc>
          <w:tcPr>
            <w:tcW w:w="6480" w:type="dxa"/>
            <w:vMerge w:val="restart"/>
          </w:tcPr>
          <w:p w:rsidR="003F6E54" w:rsidRPr="008248EC" w:rsidRDefault="003F6E54" w:rsidP="00D655A2">
            <w:pPr>
              <w:pStyle w:val="ListParagraph"/>
              <w:keepNext/>
              <w:spacing w:line="260" w:lineRule="exact"/>
              <w:ind w:left="0"/>
              <w:jc w:val="both"/>
              <w:rPr>
                <w:sz w:val="18"/>
                <w:szCs w:val="18"/>
              </w:rPr>
            </w:pPr>
            <w:r w:rsidRPr="008248EC">
              <w:rPr>
                <w:sz w:val="18"/>
                <w:szCs w:val="18"/>
              </w:rPr>
              <w:t>Does the finding affect an amount disclosed in the financial statements</w:t>
            </w:r>
          </w:p>
        </w:tc>
        <w:tc>
          <w:tcPr>
            <w:tcW w:w="1080" w:type="dxa"/>
          </w:tcPr>
          <w:p w:rsidR="003F6E54" w:rsidRPr="008248EC" w:rsidRDefault="003F6E54" w:rsidP="00D655A2">
            <w:pPr>
              <w:pStyle w:val="ListParagraph"/>
              <w:keepNext/>
              <w:spacing w:line="260" w:lineRule="exact"/>
              <w:ind w:left="0"/>
              <w:jc w:val="both"/>
              <w:rPr>
                <w:b/>
                <w:sz w:val="18"/>
                <w:szCs w:val="18"/>
              </w:rPr>
            </w:pPr>
            <w:r w:rsidRPr="008248EC">
              <w:rPr>
                <w:b/>
                <w:sz w:val="18"/>
                <w:szCs w:val="18"/>
              </w:rPr>
              <w:t>Yes</w:t>
            </w:r>
          </w:p>
        </w:tc>
        <w:tc>
          <w:tcPr>
            <w:tcW w:w="1170" w:type="dxa"/>
          </w:tcPr>
          <w:p w:rsidR="003F6E54" w:rsidRPr="008248EC" w:rsidRDefault="003F6E54" w:rsidP="00D655A2">
            <w:pPr>
              <w:pStyle w:val="ListParagraph"/>
              <w:keepNext/>
              <w:spacing w:line="260" w:lineRule="exact"/>
              <w:ind w:left="0"/>
              <w:jc w:val="both"/>
              <w:rPr>
                <w:b/>
                <w:sz w:val="18"/>
                <w:szCs w:val="18"/>
              </w:rPr>
            </w:pPr>
            <w:r w:rsidRPr="008248EC">
              <w:rPr>
                <w:b/>
                <w:sz w:val="18"/>
                <w:szCs w:val="18"/>
              </w:rPr>
              <w:t>No</w:t>
            </w:r>
          </w:p>
        </w:tc>
      </w:tr>
      <w:tr w:rsidR="003F6E54" w:rsidRPr="00690090" w:rsidTr="00D655A2">
        <w:tc>
          <w:tcPr>
            <w:tcW w:w="6480" w:type="dxa"/>
            <w:vMerge/>
          </w:tcPr>
          <w:p w:rsidR="003F6E54" w:rsidRPr="008248EC" w:rsidRDefault="003F6E54" w:rsidP="00D655A2">
            <w:pPr>
              <w:pStyle w:val="ListParagraph"/>
              <w:keepNext/>
              <w:spacing w:line="260" w:lineRule="exact"/>
              <w:ind w:left="0"/>
              <w:jc w:val="both"/>
              <w:rPr>
                <w:sz w:val="18"/>
                <w:szCs w:val="18"/>
              </w:rPr>
            </w:pPr>
          </w:p>
        </w:tc>
        <w:tc>
          <w:tcPr>
            <w:tcW w:w="10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x</w:t>
            </w:r>
          </w:p>
        </w:tc>
        <w:tc>
          <w:tcPr>
            <w:tcW w:w="1170" w:type="dxa"/>
          </w:tcPr>
          <w:p w:rsidR="003F6E54" w:rsidRPr="008248EC" w:rsidRDefault="003F6E54" w:rsidP="00D655A2">
            <w:pPr>
              <w:pStyle w:val="ListParagraph"/>
              <w:keepNext/>
              <w:spacing w:line="260" w:lineRule="exact"/>
              <w:ind w:left="0"/>
              <w:jc w:val="both"/>
              <w:rPr>
                <w:sz w:val="18"/>
                <w:szCs w:val="18"/>
              </w:rPr>
            </w:pP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If yes, what corrections will be made to the population</w:t>
            </w:r>
          </w:p>
        </w:tc>
        <w:tc>
          <w:tcPr>
            <w:tcW w:w="2250"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Adjustment will be made</w:t>
            </w: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 xml:space="preserve">If yes and no corrections will be made, the reason why such a conclusion has been reached should be indicated. </w:t>
            </w:r>
          </w:p>
        </w:tc>
        <w:tc>
          <w:tcPr>
            <w:tcW w:w="2250" w:type="dxa"/>
            <w:gridSpan w:val="2"/>
          </w:tcPr>
          <w:p w:rsidR="003F6E54" w:rsidRPr="008248EC" w:rsidRDefault="003F6E54" w:rsidP="00D655A2">
            <w:pPr>
              <w:pStyle w:val="ListParagraph"/>
              <w:keepNext/>
              <w:spacing w:line="260" w:lineRule="exact"/>
              <w:ind w:left="0"/>
              <w:jc w:val="both"/>
              <w:rPr>
                <w:sz w:val="18"/>
                <w:szCs w:val="18"/>
              </w:rPr>
            </w:pP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Position of official responsible to take corrective actions</w:t>
            </w:r>
          </w:p>
        </w:tc>
        <w:tc>
          <w:tcPr>
            <w:tcW w:w="2250"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DD: Financial  Reporting</w:t>
            </w: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Estimated completion date for corrective action</w:t>
            </w:r>
          </w:p>
        </w:tc>
        <w:tc>
          <w:tcPr>
            <w:tcW w:w="2250"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Already done</w:t>
            </w:r>
          </w:p>
        </w:tc>
      </w:tr>
    </w:tbl>
    <w:p w:rsidR="003F6E54" w:rsidRDefault="003F6E54" w:rsidP="003F6E54">
      <w:pPr>
        <w:spacing w:after="120" w:line="260" w:lineRule="exact"/>
        <w:rPr>
          <w:b/>
          <w:bCs/>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31"/>
        <w:gridCol w:w="1426"/>
        <w:gridCol w:w="1201"/>
      </w:tblGrid>
      <w:tr w:rsidR="003F6E54" w:rsidTr="00C00165">
        <w:tc>
          <w:tcPr>
            <w:tcW w:w="6120" w:type="dxa"/>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DESCRIPTION</w:t>
            </w:r>
          </w:p>
        </w:tc>
        <w:tc>
          <w:tcPr>
            <w:tcW w:w="2654" w:type="dxa"/>
            <w:gridSpan w:val="2"/>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RESPONSE</w:t>
            </w:r>
          </w:p>
        </w:tc>
      </w:tr>
      <w:tr w:rsidR="003F6E54" w:rsidRPr="00690090" w:rsidTr="00D655A2">
        <w:tc>
          <w:tcPr>
            <w:tcW w:w="6120" w:type="dxa"/>
            <w:vMerge w:val="restart"/>
          </w:tcPr>
          <w:p w:rsidR="003F6E54" w:rsidRPr="008248EC" w:rsidRDefault="003F6E54" w:rsidP="00D655A2">
            <w:pPr>
              <w:pStyle w:val="ListParagraph"/>
              <w:keepNext/>
              <w:spacing w:line="260" w:lineRule="exact"/>
              <w:ind w:left="0"/>
              <w:jc w:val="both"/>
              <w:rPr>
                <w:sz w:val="18"/>
                <w:szCs w:val="18"/>
              </w:rPr>
            </w:pPr>
            <w:r w:rsidRPr="008248EC">
              <w:rPr>
                <w:sz w:val="18"/>
                <w:szCs w:val="18"/>
              </w:rPr>
              <w:t>Does management agree with the root cause indicated</w:t>
            </w:r>
          </w:p>
        </w:tc>
        <w:tc>
          <w:tcPr>
            <w:tcW w:w="1440" w:type="dxa"/>
          </w:tcPr>
          <w:p w:rsidR="003F6E54" w:rsidRPr="008248EC" w:rsidRDefault="003F6E54" w:rsidP="00D655A2">
            <w:pPr>
              <w:pStyle w:val="ListParagraph"/>
              <w:keepNext/>
              <w:spacing w:line="260" w:lineRule="exact"/>
              <w:ind w:left="0"/>
              <w:jc w:val="both"/>
              <w:rPr>
                <w:sz w:val="18"/>
                <w:szCs w:val="18"/>
              </w:rPr>
            </w:pPr>
            <w:r w:rsidRPr="008248EC">
              <w:rPr>
                <w:b/>
                <w:sz w:val="18"/>
                <w:szCs w:val="18"/>
              </w:rPr>
              <w:t>Yes</w:t>
            </w:r>
          </w:p>
        </w:tc>
        <w:tc>
          <w:tcPr>
            <w:tcW w:w="1214" w:type="dxa"/>
          </w:tcPr>
          <w:p w:rsidR="003F6E54" w:rsidRPr="008248EC" w:rsidRDefault="003F6E54" w:rsidP="00D655A2">
            <w:pPr>
              <w:pStyle w:val="ListParagraph"/>
              <w:keepNext/>
              <w:spacing w:line="260" w:lineRule="exact"/>
              <w:ind w:left="0"/>
              <w:jc w:val="both"/>
              <w:rPr>
                <w:sz w:val="18"/>
                <w:szCs w:val="18"/>
              </w:rPr>
            </w:pPr>
            <w:r w:rsidRPr="008248EC">
              <w:rPr>
                <w:b/>
                <w:sz w:val="18"/>
                <w:szCs w:val="18"/>
              </w:rPr>
              <w:t>No</w:t>
            </w:r>
          </w:p>
        </w:tc>
      </w:tr>
      <w:tr w:rsidR="003F6E54" w:rsidRPr="00690090" w:rsidTr="00D655A2">
        <w:tc>
          <w:tcPr>
            <w:tcW w:w="6120" w:type="dxa"/>
            <w:vMerge/>
          </w:tcPr>
          <w:p w:rsidR="003F6E54" w:rsidRPr="008248EC" w:rsidRDefault="003F6E54" w:rsidP="00D655A2">
            <w:pPr>
              <w:pStyle w:val="ListParagraph"/>
              <w:keepNext/>
              <w:spacing w:line="260" w:lineRule="exact"/>
              <w:ind w:left="0"/>
              <w:jc w:val="both"/>
              <w:rPr>
                <w:sz w:val="18"/>
                <w:szCs w:val="18"/>
              </w:rPr>
            </w:pPr>
          </w:p>
        </w:tc>
        <w:tc>
          <w:tcPr>
            <w:tcW w:w="1440" w:type="dxa"/>
          </w:tcPr>
          <w:p w:rsidR="003F6E54" w:rsidRPr="008248EC" w:rsidRDefault="003F6E54" w:rsidP="00D655A2">
            <w:pPr>
              <w:pStyle w:val="ListParagraph"/>
              <w:keepNext/>
              <w:spacing w:line="260" w:lineRule="exact"/>
              <w:ind w:left="0"/>
              <w:jc w:val="both"/>
              <w:rPr>
                <w:sz w:val="18"/>
                <w:szCs w:val="18"/>
              </w:rPr>
            </w:pPr>
          </w:p>
        </w:tc>
        <w:tc>
          <w:tcPr>
            <w:tcW w:w="1214"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x</w:t>
            </w:r>
          </w:p>
        </w:tc>
      </w:tr>
      <w:tr w:rsidR="003F6E54" w:rsidRPr="00690090" w:rsidTr="00D655A2">
        <w:tc>
          <w:tcPr>
            <w:tcW w:w="612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 xml:space="preserve">If management does not agree with the root </w:t>
            </w:r>
            <w:proofErr w:type="gramStart"/>
            <w:r w:rsidRPr="008248EC">
              <w:rPr>
                <w:sz w:val="18"/>
                <w:szCs w:val="18"/>
              </w:rPr>
              <w:t>cause</w:t>
            </w:r>
            <w:proofErr w:type="gramEnd"/>
            <w:r w:rsidRPr="008248EC">
              <w:rPr>
                <w:sz w:val="18"/>
                <w:szCs w:val="18"/>
              </w:rPr>
              <w:t xml:space="preserve"> indicated, please provide the root cause according to management.</w:t>
            </w:r>
          </w:p>
        </w:tc>
        <w:tc>
          <w:tcPr>
            <w:tcW w:w="2654"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oversight</w:t>
            </w:r>
          </w:p>
        </w:tc>
      </w:tr>
    </w:tbl>
    <w:p w:rsidR="003F6E54" w:rsidRDefault="003F6E54" w:rsidP="003F6E54">
      <w:pPr>
        <w:spacing w:after="120" w:line="260" w:lineRule="exact"/>
        <w:rPr>
          <w:b/>
          <w:bCs/>
          <w:szCs w:val="22"/>
        </w:rPr>
      </w:pPr>
    </w:p>
    <w:p w:rsidR="003F6E54" w:rsidRPr="002B119C" w:rsidRDefault="003F6E54" w:rsidP="00B128D5">
      <w:pPr>
        <w:numPr>
          <w:ilvl w:val="0"/>
          <w:numId w:val="16"/>
        </w:numPr>
        <w:spacing w:after="120" w:line="260" w:lineRule="exact"/>
        <w:ind w:left="357" w:hanging="357"/>
        <w:rPr>
          <w:b/>
          <w:bCs/>
          <w:szCs w:val="22"/>
        </w:rPr>
      </w:pPr>
      <w:r w:rsidRPr="00065B21">
        <w:rPr>
          <w:szCs w:val="22"/>
        </w:rPr>
        <w:t xml:space="preserve">I am in agreement with the finding </w:t>
      </w:r>
      <w:r>
        <w:rPr>
          <w:szCs w:val="22"/>
        </w:rPr>
        <w:t>and excel template is adjusted accordingly. See annexure H</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20"/>
        <w:gridCol w:w="1075"/>
        <w:gridCol w:w="1163"/>
      </w:tblGrid>
      <w:tr w:rsidR="003F6E54" w:rsidTr="00C00165">
        <w:tc>
          <w:tcPr>
            <w:tcW w:w="6480" w:type="dxa"/>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DESCRIPTION</w:t>
            </w:r>
          </w:p>
        </w:tc>
        <w:tc>
          <w:tcPr>
            <w:tcW w:w="2250" w:type="dxa"/>
            <w:gridSpan w:val="2"/>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RESPONSE</w:t>
            </w: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Corrective action to be taken</w:t>
            </w:r>
          </w:p>
        </w:tc>
        <w:tc>
          <w:tcPr>
            <w:tcW w:w="2250" w:type="dxa"/>
            <w:gridSpan w:val="2"/>
          </w:tcPr>
          <w:p w:rsidR="003F6E54" w:rsidRPr="008248EC" w:rsidRDefault="003F6E54" w:rsidP="00D655A2">
            <w:pPr>
              <w:pStyle w:val="ListParagraph"/>
              <w:keepNext/>
              <w:spacing w:line="260" w:lineRule="exact"/>
              <w:ind w:left="0"/>
              <w:jc w:val="both"/>
              <w:rPr>
                <w:sz w:val="18"/>
                <w:szCs w:val="18"/>
              </w:rPr>
            </w:pPr>
          </w:p>
        </w:tc>
      </w:tr>
      <w:tr w:rsidR="003F6E54" w:rsidRPr="00690090" w:rsidTr="00D655A2">
        <w:tc>
          <w:tcPr>
            <w:tcW w:w="6480" w:type="dxa"/>
            <w:vMerge w:val="restart"/>
          </w:tcPr>
          <w:p w:rsidR="003F6E54" w:rsidRPr="008248EC" w:rsidRDefault="003F6E54" w:rsidP="00D655A2">
            <w:pPr>
              <w:pStyle w:val="ListParagraph"/>
              <w:keepNext/>
              <w:spacing w:line="260" w:lineRule="exact"/>
              <w:ind w:left="0"/>
              <w:jc w:val="both"/>
              <w:rPr>
                <w:sz w:val="18"/>
                <w:szCs w:val="18"/>
              </w:rPr>
            </w:pPr>
            <w:r w:rsidRPr="008248EC">
              <w:rPr>
                <w:sz w:val="18"/>
                <w:szCs w:val="18"/>
              </w:rPr>
              <w:t>Does the finding affect an amount disclosed in the financial statements</w:t>
            </w:r>
          </w:p>
        </w:tc>
        <w:tc>
          <w:tcPr>
            <w:tcW w:w="1080" w:type="dxa"/>
          </w:tcPr>
          <w:p w:rsidR="003F6E54" w:rsidRPr="008248EC" w:rsidRDefault="003F6E54" w:rsidP="00D655A2">
            <w:pPr>
              <w:pStyle w:val="ListParagraph"/>
              <w:keepNext/>
              <w:spacing w:line="260" w:lineRule="exact"/>
              <w:ind w:left="0"/>
              <w:jc w:val="both"/>
              <w:rPr>
                <w:b/>
                <w:sz w:val="18"/>
                <w:szCs w:val="18"/>
              </w:rPr>
            </w:pPr>
            <w:r w:rsidRPr="008248EC">
              <w:rPr>
                <w:b/>
                <w:sz w:val="18"/>
                <w:szCs w:val="18"/>
              </w:rPr>
              <w:t>Yes</w:t>
            </w:r>
          </w:p>
        </w:tc>
        <w:tc>
          <w:tcPr>
            <w:tcW w:w="1170" w:type="dxa"/>
          </w:tcPr>
          <w:p w:rsidR="003F6E54" w:rsidRPr="008248EC" w:rsidRDefault="003F6E54" w:rsidP="00D655A2">
            <w:pPr>
              <w:pStyle w:val="ListParagraph"/>
              <w:keepNext/>
              <w:spacing w:line="260" w:lineRule="exact"/>
              <w:ind w:left="0"/>
              <w:jc w:val="both"/>
              <w:rPr>
                <w:b/>
                <w:sz w:val="18"/>
                <w:szCs w:val="18"/>
              </w:rPr>
            </w:pPr>
            <w:r w:rsidRPr="008248EC">
              <w:rPr>
                <w:b/>
                <w:sz w:val="18"/>
                <w:szCs w:val="18"/>
              </w:rPr>
              <w:t>No</w:t>
            </w:r>
          </w:p>
        </w:tc>
      </w:tr>
      <w:tr w:rsidR="003F6E54" w:rsidRPr="00690090" w:rsidTr="00D655A2">
        <w:tc>
          <w:tcPr>
            <w:tcW w:w="6480" w:type="dxa"/>
            <w:vMerge/>
          </w:tcPr>
          <w:p w:rsidR="003F6E54" w:rsidRPr="008248EC" w:rsidRDefault="003F6E54" w:rsidP="00D655A2">
            <w:pPr>
              <w:pStyle w:val="ListParagraph"/>
              <w:keepNext/>
              <w:spacing w:line="260" w:lineRule="exact"/>
              <w:ind w:left="0"/>
              <w:jc w:val="both"/>
              <w:rPr>
                <w:sz w:val="18"/>
                <w:szCs w:val="18"/>
              </w:rPr>
            </w:pPr>
          </w:p>
        </w:tc>
        <w:tc>
          <w:tcPr>
            <w:tcW w:w="10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x</w:t>
            </w:r>
          </w:p>
        </w:tc>
        <w:tc>
          <w:tcPr>
            <w:tcW w:w="1170" w:type="dxa"/>
          </w:tcPr>
          <w:p w:rsidR="003F6E54" w:rsidRPr="008248EC" w:rsidRDefault="003F6E54" w:rsidP="00D655A2">
            <w:pPr>
              <w:pStyle w:val="ListParagraph"/>
              <w:keepNext/>
              <w:spacing w:line="260" w:lineRule="exact"/>
              <w:ind w:left="0"/>
              <w:jc w:val="both"/>
              <w:rPr>
                <w:sz w:val="18"/>
                <w:szCs w:val="18"/>
              </w:rPr>
            </w:pP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If yes, what corrections will be made to the population</w:t>
            </w:r>
          </w:p>
        </w:tc>
        <w:tc>
          <w:tcPr>
            <w:tcW w:w="2250"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Adjustment will be made</w:t>
            </w: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 xml:space="preserve">If yes and no corrections will be made, the reason why such a conclusion has been reached should be indicated. </w:t>
            </w:r>
          </w:p>
        </w:tc>
        <w:tc>
          <w:tcPr>
            <w:tcW w:w="2250" w:type="dxa"/>
            <w:gridSpan w:val="2"/>
          </w:tcPr>
          <w:p w:rsidR="003F6E54" w:rsidRPr="008248EC" w:rsidRDefault="003F6E54" w:rsidP="00D655A2">
            <w:pPr>
              <w:pStyle w:val="ListParagraph"/>
              <w:keepNext/>
              <w:spacing w:line="260" w:lineRule="exact"/>
              <w:ind w:left="0"/>
              <w:jc w:val="both"/>
              <w:rPr>
                <w:sz w:val="18"/>
                <w:szCs w:val="18"/>
              </w:rPr>
            </w:pP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Position of official responsible to take corrective actions</w:t>
            </w:r>
          </w:p>
        </w:tc>
        <w:tc>
          <w:tcPr>
            <w:tcW w:w="2250"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DD: Financial  Reporting</w:t>
            </w:r>
          </w:p>
        </w:tc>
      </w:tr>
      <w:tr w:rsidR="003F6E54" w:rsidRPr="00690090" w:rsidTr="00D655A2">
        <w:tc>
          <w:tcPr>
            <w:tcW w:w="648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Estimated completion date for corrective action</w:t>
            </w:r>
          </w:p>
        </w:tc>
        <w:tc>
          <w:tcPr>
            <w:tcW w:w="2250"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Already done</w:t>
            </w:r>
          </w:p>
        </w:tc>
      </w:tr>
    </w:tbl>
    <w:p w:rsidR="003F6E54" w:rsidRDefault="003F6E54" w:rsidP="003F6E54">
      <w:pPr>
        <w:spacing w:after="120" w:line="260" w:lineRule="exact"/>
        <w:rPr>
          <w:b/>
          <w:bCs/>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31"/>
        <w:gridCol w:w="1426"/>
        <w:gridCol w:w="1201"/>
      </w:tblGrid>
      <w:tr w:rsidR="003F6E54" w:rsidTr="00C00165">
        <w:tc>
          <w:tcPr>
            <w:tcW w:w="6120" w:type="dxa"/>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DESCRIPTION</w:t>
            </w:r>
          </w:p>
        </w:tc>
        <w:tc>
          <w:tcPr>
            <w:tcW w:w="2654" w:type="dxa"/>
            <w:gridSpan w:val="2"/>
            <w:shd w:val="clear" w:color="auto" w:fill="BFBFBF" w:themeFill="background1" w:themeFillShade="BF"/>
          </w:tcPr>
          <w:p w:rsidR="003F6E54" w:rsidRPr="008248EC" w:rsidRDefault="003F6E54" w:rsidP="00D655A2">
            <w:pPr>
              <w:pStyle w:val="ListParagraph"/>
              <w:keepNext/>
              <w:spacing w:line="260" w:lineRule="exact"/>
              <w:ind w:left="0"/>
              <w:jc w:val="both"/>
              <w:rPr>
                <w:b/>
                <w:sz w:val="18"/>
                <w:szCs w:val="18"/>
              </w:rPr>
            </w:pPr>
            <w:r w:rsidRPr="008248EC">
              <w:rPr>
                <w:b/>
                <w:sz w:val="18"/>
                <w:szCs w:val="18"/>
              </w:rPr>
              <w:t>RESPONSE</w:t>
            </w:r>
          </w:p>
        </w:tc>
      </w:tr>
      <w:tr w:rsidR="003F6E54" w:rsidRPr="00690090" w:rsidTr="00D655A2">
        <w:tc>
          <w:tcPr>
            <w:tcW w:w="6120" w:type="dxa"/>
            <w:vMerge w:val="restart"/>
          </w:tcPr>
          <w:p w:rsidR="003F6E54" w:rsidRPr="008248EC" w:rsidRDefault="003F6E54" w:rsidP="00D655A2">
            <w:pPr>
              <w:pStyle w:val="ListParagraph"/>
              <w:keepNext/>
              <w:spacing w:line="260" w:lineRule="exact"/>
              <w:ind w:left="0"/>
              <w:jc w:val="both"/>
              <w:rPr>
                <w:sz w:val="18"/>
                <w:szCs w:val="18"/>
              </w:rPr>
            </w:pPr>
            <w:r w:rsidRPr="008248EC">
              <w:rPr>
                <w:sz w:val="18"/>
                <w:szCs w:val="18"/>
              </w:rPr>
              <w:t>Does management agree with the root cause indicated</w:t>
            </w:r>
          </w:p>
        </w:tc>
        <w:tc>
          <w:tcPr>
            <w:tcW w:w="1440" w:type="dxa"/>
          </w:tcPr>
          <w:p w:rsidR="003F6E54" w:rsidRPr="008248EC" w:rsidRDefault="003F6E54" w:rsidP="00D655A2">
            <w:pPr>
              <w:pStyle w:val="ListParagraph"/>
              <w:keepNext/>
              <w:spacing w:line="260" w:lineRule="exact"/>
              <w:ind w:left="0"/>
              <w:jc w:val="both"/>
              <w:rPr>
                <w:sz w:val="18"/>
                <w:szCs w:val="18"/>
              </w:rPr>
            </w:pPr>
            <w:r w:rsidRPr="008248EC">
              <w:rPr>
                <w:b/>
                <w:sz w:val="18"/>
                <w:szCs w:val="18"/>
              </w:rPr>
              <w:t>Yes</w:t>
            </w:r>
          </w:p>
        </w:tc>
        <w:tc>
          <w:tcPr>
            <w:tcW w:w="1214" w:type="dxa"/>
          </w:tcPr>
          <w:p w:rsidR="003F6E54" w:rsidRPr="008248EC" w:rsidRDefault="003F6E54" w:rsidP="00D655A2">
            <w:pPr>
              <w:pStyle w:val="ListParagraph"/>
              <w:keepNext/>
              <w:spacing w:line="260" w:lineRule="exact"/>
              <w:ind w:left="0"/>
              <w:jc w:val="both"/>
              <w:rPr>
                <w:sz w:val="18"/>
                <w:szCs w:val="18"/>
              </w:rPr>
            </w:pPr>
            <w:r w:rsidRPr="008248EC">
              <w:rPr>
                <w:b/>
                <w:sz w:val="18"/>
                <w:szCs w:val="18"/>
              </w:rPr>
              <w:t>No</w:t>
            </w:r>
          </w:p>
        </w:tc>
      </w:tr>
      <w:tr w:rsidR="003F6E54" w:rsidRPr="00690090" w:rsidTr="00D655A2">
        <w:tc>
          <w:tcPr>
            <w:tcW w:w="6120" w:type="dxa"/>
            <w:vMerge/>
          </w:tcPr>
          <w:p w:rsidR="003F6E54" w:rsidRPr="008248EC" w:rsidRDefault="003F6E54" w:rsidP="00D655A2">
            <w:pPr>
              <w:pStyle w:val="ListParagraph"/>
              <w:keepNext/>
              <w:spacing w:line="260" w:lineRule="exact"/>
              <w:ind w:left="0"/>
              <w:jc w:val="both"/>
              <w:rPr>
                <w:sz w:val="18"/>
                <w:szCs w:val="18"/>
              </w:rPr>
            </w:pPr>
          </w:p>
        </w:tc>
        <w:tc>
          <w:tcPr>
            <w:tcW w:w="1440" w:type="dxa"/>
          </w:tcPr>
          <w:p w:rsidR="003F6E54" w:rsidRPr="008248EC" w:rsidRDefault="003F6E54" w:rsidP="00D655A2">
            <w:pPr>
              <w:pStyle w:val="ListParagraph"/>
              <w:keepNext/>
              <w:spacing w:line="260" w:lineRule="exact"/>
              <w:ind w:left="0"/>
              <w:jc w:val="both"/>
              <w:rPr>
                <w:sz w:val="18"/>
                <w:szCs w:val="18"/>
              </w:rPr>
            </w:pPr>
          </w:p>
        </w:tc>
        <w:tc>
          <w:tcPr>
            <w:tcW w:w="1214"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x</w:t>
            </w:r>
          </w:p>
        </w:tc>
      </w:tr>
      <w:tr w:rsidR="003F6E54" w:rsidRPr="00690090" w:rsidTr="00D655A2">
        <w:tc>
          <w:tcPr>
            <w:tcW w:w="6120" w:type="dxa"/>
          </w:tcPr>
          <w:p w:rsidR="003F6E54" w:rsidRPr="008248EC" w:rsidRDefault="003F6E54" w:rsidP="00D655A2">
            <w:pPr>
              <w:pStyle w:val="ListParagraph"/>
              <w:keepNext/>
              <w:spacing w:line="260" w:lineRule="exact"/>
              <w:ind w:left="0"/>
              <w:jc w:val="both"/>
              <w:rPr>
                <w:sz w:val="18"/>
                <w:szCs w:val="18"/>
              </w:rPr>
            </w:pPr>
            <w:r w:rsidRPr="008248EC">
              <w:rPr>
                <w:sz w:val="18"/>
                <w:szCs w:val="18"/>
              </w:rPr>
              <w:t xml:space="preserve">If management does not agree with the root </w:t>
            </w:r>
            <w:proofErr w:type="gramStart"/>
            <w:r w:rsidRPr="008248EC">
              <w:rPr>
                <w:sz w:val="18"/>
                <w:szCs w:val="18"/>
              </w:rPr>
              <w:t>cause</w:t>
            </w:r>
            <w:proofErr w:type="gramEnd"/>
            <w:r w:rsidRPr="008248EC">
              <w:rPr>
                <w:sz w:val="18"/>
                <w:szCs w:val="18"/>
              </w:rPr>
              <w:t xml:space="preserve"> indicated, please provide the root cause according to management.</w:t>
            </w:r>
          </w:p>
        </w:tc>
        <w:tc>
          <w:tcPr>
            <w:tcW w:w="2654" w:type="dxa"/>
            <w:gridSpan w:val="2"/>
          </w:tcPr>
          <w:p w:rsidR="003F6E54" w:rsidRPr="008248EC" w:rsidRDefault="003F6E54" w:rsidP="00D655A2">
            <w:pPr>
              <w:pStyle w:val="ListParagraph"/>
              <w:keepNext/>
              <w:spacing w:line="260" w:lineRule="exact"/>
              <w:ind w:left="0"/>
              <w:jc w:val="both"/>
              <w:rPr>
                <w:sz w:val="18"/>
                <w:szCs w:val="18"/>
              </w:rPr>
            </w:pPr>
            <w:r w:rsidRPr="008248EC">
              <w:rPr>
                <w:sz w:val="18"/>
                <w:szCs w:val="18"/>
              </w:rPr>
              <w:t>oversight</w:t>
            </w:r>
          </w:p>
        </w:tc>
      </w:tr>
    </w:tbl>
    <w:p w:rsidR="003F6E54" w:rsidRDefault="003F6E54" w:rsidP="003F6E54">
      <w:pPr>
        <w:spacing w:after="120" w:line="260" w:lineRule="exact"/>
        <w:rPr>
          <w:b/>
          <w:bCs/>
          <w:szCs w:val="22"/>
        </w:rPr>
      </w:pPr>
    </w:p>
    <w:p w:rsidR="003F6E54" w:rsidRPr="00532A4E" w:rsidRDefault="003F6E54" w:rsidP="003F6E54">
      <w:pPr>
        <w:tabs>
          <w:tab w:val="left" w:pos="426"/>
        </w:tabs>
        <w:jc w:val="both"/>
        <w:rPr>
          <w:i/>
          <w:szCs w:val="22"/>
        </w:rPr>
      </w:pPr>
      <w:r w:rsidRPr="00532A4E">
        <w:rPr>
          <w:i/>
          <w:szCs w:val="22"/>
        </w:rPr>
        <w:t>Name:</w:t>
      </w:r>
      <w:r w:rsidRPr="00532A4E">
        <w:rPr>
          <w:rFonts w:eastAsia="Arial Unicode MS"/>
          <w:szCs w:val="22"/>
        </w:rPr>
        <w:t xml:space="preserve">   </w:t>
      </w:r>
      <w:r>
        <w:rPr>
          <w:rFonts w:eastAsia="Arial Unicode MS"/>
          <w:szCs w:val="22"/>
        </w:rPr>
        <w:t xml:space="preserve">Mandla Sithole </w:t>
      </w:r>
    </w:p>
    <w:p w:rsidR="003F6E54" w:rsidRPr="00532A4E" w:rsidRDefault="003F6E54" w:rsidP="003F6E54">
      <w:pPr>
        <w:tabs>
          <w:tab w:val="left" w:pos="426"/>
        </w:tabs>
        <w:jc w:val="both"/>
        <w:rPr>
          <w:i/>
          <w:szCs w:val="22"/>
        </w:rPr>
      </w:pPr>
      <w:r w:rsidRPr="00532A4E">
        <w:rPr>
          <w:i/>
          <w:szCs w:val="22"/>
        </w:rPr>
        <w:t xml:space="preserve">Position:  </w:t>
      </w:r>
      <w:r>
        <w:rPr>
          <w:i/>
          <w:szCs w:val="22"/>
        </w:rPr>
        <w:t>Director Financial Accounting</w:t>
      </w:r>
    </w:p>
    <w:p w:rsidR="003F6E54" w:rsidRDefault="003F6E54" w:rsidP="003F6E54">
      <w:pPr>
        <w:tabs>
          <w:tab w:val="left" w:pos="426"/>
        </w:tabs>
        <w:jc w:val="both"/>
        <w:rPr>
          <w:i/>
          <w:szCs w:val="22"/>
        </w:rPr>
      </w:pPr>
      <w:r w:rsidRPr="00532A4E">
        <w:rPr>
          <w:i/>
          <w:szCs w:val="22"/>
        </w:rPr>
        <w:t>Date:</w:t>
      </w:r>
      <w:r>
        <w:rPr>
          <w:i/>
          <w:szCs w:val="22"/>
        </w:rPr>
        <w:t xml:space="preserve"> 16/07/2012</w:t>
      </w:r>
    </w:p>
    <w:p w:rsidR="003F6E54" w:rsidRDefault="003F6E54" w:rsidP="003F6E54">
      <w:pPr>
        <w:tabs>
          <w:tab w:val="left" w:pos="426"/>
        </w:tabs>
        <w:jc w:val="both"/>
        <w:rPr>
          <w:b/>
          <w:bCs/>
          <w:szCs w:val="22"/>
        </w:rPr>
      </w:pPr>
    </w:p>
    <w:p w:rsidR="003F6E54" w:rsidRPr="00176A0B" w:rsidRDefault="003F6E54" w:rsidP="003F6E54">
      <w:pPr>
        <w:pStyle w:val="NormalWeb"/>
        <w:spacing w:after="120" w:line="260" w:lineRule="exact"/>
        <w:rPr>
          <w:rFonts w:ascii="Arial" w:hAnsi="Arial" w:cs="Arial"/>
          <w:sz w:val="22"/>
          <w:szCs w:val="22"/>
        </w:rPr>
      </w:pPr>
    </w:p>
    <w:p w:rsidR="003F6E54" w:rsidRDefault="003F6E54" w:rsidP="003F6E54">
      <w:pPr>
        <w:spacing w:after="120" w:line="260" w:lineRule="exact"/>
        <w:ind w:left="357" w:hanging="357"/>
        <w:rPr>
          <w:b/>
          <w:bCs/>
          <w:szCs w:val="22"/>
        </w:rPr>
      </w:pPr>
      <w:r>
        <w:rPr>
          <w:b/>
          <w:bCs/>
          <w:szCs w:val="22"/>
        </w:rPr>
        <w:t>Auditor’s conclusion</w:t>
      </w:r>
    </w:p>
    <w:p w:rsidR="003F6E54" w:rsidRDefault="003F6E54" w:rsidP="003F6E54">
      <w:pPr>
        <w:spacing w:after="120" w:line="260" w:lineRule="exact"/>
        <w:ind w:left="357" w:hanging="357"/>
        <w:rPr>
          <w:b/>
          <w:bCs/>
          <w:szCs w:val="22"/>
        </w:rPr>
      </w:pPr>
    </w:p>
    <w:p w:rsidR="003F6E54" w:rsidRDefault="003F6E54" w:rsidP="00B128D5">
      <w:pPr>
        <w:pStyle w:val="ListParagraph"/>
        <w:numPr>
          <w:ilvl w:val="0"/>
          <w:numId w:val="151"/>
        </w:numPr>
        <w:spacing w:after="120" w:line="260" w:lineRule="exact"/>
        <w:ind w:hanging="720"/>
        <w:contextualSpacing w:val="0"/>
        <w:rPr>
          <w:bCs/>
          <w:szCs w:val="22"/>
        </w:rPr>
      </w:pPr>
      <w:r>
        <w:rPr>
          <w:bCs/>
          <w:szCs w:val="22"/>
        </w:rPr>
        <w:t>Management agrees with the finding. The adjustment was made to the financial statements and the error therefore corrected. The reviewers of the financial statements must however ensure that information is correctly disclosed and that the Word and Excel template agree.</w:t>
      </w:r>
    </w:p>
    <w:p w:rsidR="003F6E54" w:rsidRDefault="003F6E54" w:rsidP="00B128D5">
      <w:pPr>
        <w:pStyle w:val="ListParagraph"/>
        <w:numPr>
          <w:ilvl w:val="0"/>
          <w:numId w:val="151"/>
        </w:numPr>
        <w:spacing w:after="120" w:line="260" w:lineRule="exact"/>
        <w:ind w:hanging="720"/>
        <w:contextualSpacing w:val="0"/>
        <w:rPr>
          <w:bCs/>
          <w:szCs w:val="22"/>
        </w:rPr>
      </w:pPr>
      <w:r>
        <w:rPr>
          <w:bCs/>
          <w:szCs w:val="22"/>
        </w:rPr>
        <w:t>It was confirmed that the comment was inserted in the Excel template. Matter is therefore considered to be resolved.</w:t>
      </w:r>
    </w:p>
    <w:p w:rsidR="003F6E54" w:rsidRDefault="003F6E54" w:rsidP="00B128D5">
      <w:pPr>
        <w:pStyle w:val="ListParagraph"/>
        <w:numPr>
          <w:ilvl w:val="0"/>
          <w:numId w:val="151"/>
        </w:numPr>
        <w:spacing w:after="120" w:line="260" w:lineRule="exact"/>
        <w:ind w:hanging="720"/>
        <w:contextualSpacing w:val="0"/>
        <w:rPr>
          <w:bCs/>
          <w:szCs w:val="22"/>
        </w:rPr>
      </w:pPr>
      <w:r>
        <w:rPr>
          <w:bCs/>
          <w:szCs w:val="22"/>
        </w:rPr>
        <w:t>Management agrees with the finding. The adjustment was made to the financial statements and the error therefore corrected. The reviewers of the financial statements must however ensure that information is correctly disclosed and that the Word and Excel template agree.</w:t>
      </w:r>
    </w:p>
    <w:p w:rsidR="003F6E54" w:rsidRDefault="003F6E54" w:rsidP="00B128D5">
      <w:pPr>
        <w:pStyle w:val="ListParagraph"/>
        <w:numPr>
          <w:ilvl w:val="0"/>
          <w:numId w:val="151"/>
        </w:numPr>
        <w:spacing w:after="120" w:line="260" w:lineRule="exact"/>
        <w:ind w:hanging="720"/>
        <w:contextualSpacing w:val="0"/>
        <w:rPr>
          <w:bCs/>
          <w:szCs w:val="22"/>
        </w:rPr>
      </w:pPr>
      <w:r>
        <w:rPr>
          <w:bCs/>
          <w:szCs w:val="22"/>
        </w:rPr>
        <w:t xml:space="preserve">Management agrees with the finding. The adjustment was made to the financial statements and the error therefore corrected. </w:t>
      </w:r>
    </w:p>
    <w:p w:rsidR="003F6E54" w:rsidRDefault="003F6E54" w:rsidP="00B128D5">
      <w:pPr>
        <w:pStyle w:val="ListParagraph"/>
        <w:numPr>
          <w:ilvl w:val="0"/>
          <w:numId w:val="151"/>
        </w:numPr>
        <w:spacing w:after="120" w:line="260" w:lineRule="exact"/>
        <w:ind w:hanging="720"/>
        <w:contextualSpacing w:val="0"/>
        <w:rPr>
          <w:bCs/>
          <w:szCs w:val="22"/>
        </w:rPr>
      </w:pPr>
      <w:r>
        <w:rPr>
          <w:bCs/>
          <w:szCs w:val="22"/>
        </w:rPr>
        <w:t xml:space="preserve">Management agrees with the finding. The adjustment was made to the financial statements and the error therefore corrected. </w:t>
      </w:r>
    </w:p>
    <w:p w:rsidR="003F6E54" w:rsidRDefault="003F6E54" w:rsidP="00B128D5">
      <w:pPr>
        <w:pStyle w:val="ListParagraph"/>
        <w:numPr>
          <w:ilvl w:val="0"/>
          <w:numId w:val="151"/>
        </w:numPr>
        <w:spacing w:after="120" w:line="260" w:lineRule="exact"/>
        <w:ind w:hanging="720"/>
        <w:contextualSpacing w:val="0"/>
        <w:rPr>
          <w:bCs/>
          <w:szCs w:val="22"/>
        </w:rPr>
      </w:pPr>
      <w:r>
        <w:rPr>
          <w:bCs/>
          <w:szCs w:val="22"/>
        </w:rPr>
        <w:t xml:space="preserve">Management agrees with the finding. The adjustment was made to the financial statements and the error therefore corrected. </w:t>
      </w:r>
    </w:p>
    <w:p w:rsidR="003F6E54" w:rsidRDefault="003F6E54" w:rsidP="00B128D5">
      <w:pPr>
        <w:pStyle w:val="ListParagraph"/>
        <w:numPr>
          <w:ilvl w:val="0"/>
          <w:numId w:val="151"/>
        </w:numPr>
        <w:spacing w:after="120" w:line="260" w:lineRule="exact"/>
        <w:ind w:hanging="720"/>
        <w:contextualSpacing w:val="0"/>
        <w:rPr>
          <w:bCs/>
          <w:szCs w:val="22"/>
        </w:rPr>
      </w:pPr>
      <w:r>
        <w:rPr>
          <w:bCs/>
          <w:szCs w:val="22"/>
        </w:rPr>
        <w:t xml:space="preserve">Management agrees with the finding. The adjustment was made to the financial statements and the error therefore corrected. </w:t>
      </w:r>
    </w:p>
    <w:p w:rsidR="003F6E54" w:rsidRDefault="003F6E54" w:rsidP="00B128D5">
      <w:pPr>
        <w:pStyle w:val="ListParagraph"/>
        <w:numPr>
          <w:ilvl w:val="0"/>
          <w:numId w:val="151"/>
        </w:numPr>
        <w:spacing w:after="120" w:line="260" w:lineRule="exact"/>
        <w:ind w:hanging="720"/>
        <w:contextualSpacing w:val="0"/>
        <w:rPr>
          <w:bCs/>
          <w:szCs w:val="22"/>
        </w:rPr>
      </w:pPr>
      <w:r>
        <w:rPr>
          <w:bCs/>
          <w:szCs w:val="22"/>
        </w:rPr>
        <w:t xml:space="preserve">Management agrees with the finding. The adjustment was made to the financial statements and the error therefore corrected. </w:t>
      </w:r>
    </w:p>
    <w:p w:rsidR="003F6E54" w:rsidRDefault="003F6E54" w:rsidP="00B128D5">
      <w:pPr>
        <w:pStyle w:val="ListParagraph"/>
        <w:numPr>
          <w:ilvl w:val="0"/>
          <w:numId w:val="151"/>
        </w:numPr>
        <w:spacing w:after="120" w:line="260" w:lineRule="exact"/>
        <w:ind w:hanging="720"/>
        <w:contextualSpacing w:val="0"/>
        <w:rPr>
          <w:bCs/>
          <w:szCs w:val="22"/>
        </w:rPr>
      </w:pPr>
      <w:r>
        <w:rPr>
          <w:bCs/>
          <w:szCs w:val="22"/>
        </w:rPr>
        <w:t>Management agrees with the finding. The adjustment was made to the financial statements and the error therefore corrected.</w:t>
      </w:r>
    </w:p>
    <w:p w:rsidR="003F6E54" w:rsidRPr="000C74B8" w:rsidRDefault="003F6E54" w:rsidP="00B128D5">
      <w:pPr>
        <w:pStyle w:val="ListParagraph"/>
        <w:numPr>
          <w:ilvl w:val="0"/>
          <w:numId w:val="151"/>
        </w:numPr>
        <w:spacing w:after="120" w:line="260" w:lineRule="exact"/>
        <w:ind w:hanging="720"/>
        <w:contextualSpacing w:val="0"/>
        <w:rPr>
          <w:bCs/>
          <w:szCs w:val="22"/>
        </w:rPr>
      </w:pPr>
      <w:r>
        <w:rPr>
          <w:bCs/>
          <w:szCs w:val="22"/>
        </w:rPr>
        <w:t>Management agrees with the finding. The adjustment was made to the financial statements and the error therefore corrected.</w:t>
      </w:r>
    </w:p>
    <w:p w:rsidR="003F6E54" w:rsidRDefault="003F6E54" w:rsidP="003F6E54">
      <w:pPr>
        <w:tabs>
          <w:tab w:val="left" w:pos="426"/>
        </w:tabs>
        <w:jc w:val="both"/>
        <w:rPr>
          <w:b/>
          <w:bCs/>
          <w:szCs w:val="22"/>
        </w:rPr>
      </w:pPr>
    </w:p>
    <w:p w:rsidR="003F6E54" w:rsidRDefault="003F6E54" w:rsidP="003F6E54">
      <w:pPr>
        <w:rPr>
          <w:rFonts w:cs="Arial"/>
          <w:szCs w:val="22"/>
        </w:rPr>
      </w:pPr>
    </w:p>
    <w:p w:rsidR="003F6E54" w:rsidRDefault="003F6E54" w:rsidP="003F6E54">
      <w:pPr>
        <w:rPr>
          <w:rFonts w:cs="Arial"/>
          <w:szCs w:val="22"/>
        </w:rPr>
      </w:pPr>
    </w:p>
    <w:p w:rsidR="003F6E54" w:rsidRDefault="003F6E54" w:rsidP="003F6E54">
      <w:pPr>
        <w:rPr>
          <w:rFonts w:cs="Arial"/>
          <w:szCs w:val="22"/>
        </w:rPr>
      </w:pPr>
    </w:p>
    <w:p w:rsidR="003F6E54" w:rsidRDefault="003F6E54" w:rsidP="003F6E54">
      <w:pPr>
        <w:rPr>
          <w:rFonts w:cs="Arial"/>
          <w:szCs w:val="22"/>
        </w:rPr>
      </w:pPr>
    </w:p>
    <w:p w:rsidR="003F6E54" w:rsidRDefault="003F6E54" w:rsidP="003F6E54">
      <w:pPr>
        <w:rPr>
          <w:rFonts w:cs="Arial"/>
          <w:szCs w:val="22"/>
        </w:rPr>
      </w:pPr>
    </w:p>
    <w:p w:rsidR="003F6E54" w:rsidRDefault="003F6E54" w:rsidP="003F6E54">
      <w:pPr>
        <w:rPr>
          <w:rFonts w:cs="Arial"/>
          <w:szCs w:val="22"/>
        </w:rPr>
      </w:pPr>
    </w:p>
    <w:p w:rsidR="003F6E54" w:rsidRDefault="003F6E54" w:rsidP="003F6E54">
      <w:pPr>
        <w:rPr>
          <w:rFonts w:cs="Arial"/>
          <w:szCs w:val="22"/>
        </w:rPr>
      </w:pPr>
    </w:p>
    <w:p w:rsidR="003F6E54" w:rsidRDefault="003F6E54" w:rsidP="003F6E54">
      <w:pPr>
        <w:rPr>
          <w:rFonts w:cs="Arial"/>
          <w:szCs w:val="22"/>
        </w:rPr>
      </w:pPr>
    </w:p>
    <w:p w:rsidR="00670E8E" w:rsidRDefault="00670E8E" w:rsidP="003F6E54">
      <w:pPr>
        <w:rPr>
          <w:rFonts w:cs="Arial"/>
          <w:szCs w:val="22"/>
        </w:rPr>
      </w:pPr>
    </w:p>
    <w:p w:rsidR="00670E8E" w:rsidRDefault="00670E8E" w:rsidP="003F6E54">
      <w:pPr>
        <w:rPr>
          <w:rFonts w:cs="Arial"/>
          <w:szCs w:val="22"/>
        </w:rPr>
      </w:pPr>
    </w:p>
    <w:p w:rsidR="00670E8E" w:rsidRDefault="00670E8E" w:rsidP="003F6E54">
      <w:pPr>
        <w:rPr>
          <w:rFonts w:cs="Arial"/>
          <w:szCs w:val="22"/>
        </w:rPr>
      </w:pPr>
    </w:p>
    <w:p w:rsidR="00670E8E" w:rsidRDefault="00670E8E" w:rsidP="003F6E54">
      <w:pPr>
        <w:rPr>
          <w:rFonts w:cs="Arial"/>
          <w:szCs w:val="22"/>
        </w:rPr>
      </w:pPr>
    </w:p>
    <w:p w:rsidR="00670E8E" w:rsidRDefault="00670E8E" w:rsidP="003F6E54">
      <w:pPr>
        <w:rPr>
          <w:rFonts w:cs="Arial"/>
          <w:szCs w:val="22"/>
        </w:rPr>
      </w:pPr>
    </w:p>
    <w:p w:rsidR="00670E8E" w:rsidRDefault="00670E8E" w:rsidP="003F6E54">
      <w:pPr>
        <w:rPr>
          <w:rFonts w:cs="Arial"/>
          <w:szCs w:val="22"/>
        </w:rPr>
      </w:pPr>
    </w:p>
    <w:p w:rsidR="00670E8E" w:rsidRDefault="00670E8E" w:rsidP="003F6E54">
      <w:pPr>
        <w:rPr>
          <w:rFonts w:cs="Arial"/>
          <w:szCs w:val="22"/>
        </w:rPr>
      </w:pPr>
    </w:p>
    <w:p w:rsidR="00670E8E" w:rsidRDefault="00670E8E" w:rsidP="003F6E54">
      <w:pPr>
        <w:rPr>
          <w:rFonts w:cs="Arial"/>
          <w:szCs w:val="22"/>
        </w:rPr>
      </w:pPr>
    </w:p>
    <w:p w:rsidR="00670E8E" w:rsidRDefault="00670E8E" w:rsidP="003F6E54">
      <w:pPr>
        <w:rPr>
          <w:rFonts w:cs="Arial"/>
          <w:szCs w:val="22"/>
        </w:rPr>
      </w:pPr>
    </w:p>
    <w:p w:rsidR="00670E8E" w:rsidRDefault="00670E8E" w:rsidP="003F6E54">
      <w:pPr>
        <w:rPr>
          <w:rFonts w:cs="Arial"/>
          <w:szCs w:val="22"/>
        </w:rPr>
      </w:pPr>
    </w:p>
    <w:p w:rsidR="00670E8E" w:rsidRDefault="00670E8E" w:rsidP="003F6E54">
      <w:pPr>
        <w:rPr>
          <w:rFonts w:cs="Arial"/>
          <w:szCs w:val="22"/>
        </w:rPr>
      </w:pPr>
    </w:p>
    <w:p w:rsidR="00670E8E" w:rsidRDefault="00670E8E" w:rsidP="003F6E54">
      <w:pPr>
        <w:rPr>
          <w:rFonts w:cs="Arial"/>
          <w:szCs w:val="22"/>
        </w:rPr>
      </w:pPr>
    </w:p>
    <w:p w:rsidR="00670E8E" w:rsidRDefault="00670E8E" w:rsidP="003F6E54">
      <w:pPr>
        <w:rPr>
          <w:rFonts w:cs="Arial"/>
          <w:szCs w:val="22"/>
        </w:rPr>
      </w:pPr>
    </w:p>
    <w:p w:rsidR="00670E8E" w:rsidRDefault="00670E8E" w:rsidP="003F6E54">
      <w:pPr>
        <w:rPr>
          <w:rFonts w:cs="Arial"/>
          <w:szCs w:val="22"/>
        </w:rPr>
      </w:pPr>
    </w:p>
    <w:p w:rsidR="003F6E54" w:rsidRDefault="003F6E54" w:rsidP="003F6E54">
      <w:pPr>
        <w:rPr>
          <w:rFonts w:cs="Arial"/>
          <w:szCs w:val="22"/>
        </w:rPr>
      </w:pPr>
    </w:p>
    <w:p w:rsidR="00FE65FA" w:rsidRPr="00594907" w:rsidRDefault="00FE65FA" w:rsidP="00FE65FA">
      <w:pPr>
        <w:pStyle w:val="ListParagraph"/>
        <w:numPr>
          <w:ilvl w:val="0"/>
          <w:numId w:val="184"/>
        </w:numPr>
        <w:rPr>
          <w:rFonts w:cs="Arial"/>
          <w:b/>
          <w:bCs/>
          <w:szCs w:val="22"/>
        </w:rPr>
      </w:pPr>
      <w:r w:rsidRPr="00594907">
        <w:rPr>
          <w:rFonts w:cs="Arial"/>
          <w:b/>
          <w:bCs/>
          <w:szCs w:val="22"/>
        </w:rPr>
        <w:t xml:space="preserve">Compliance </w:t>
      </w:r>
      <w:r>
        <w:rPr>
          <w:rFonts w:cs="Arial"/>
          <w:b/>
          <w:bCs/>
          <w:szCs w:val="22"/>
        </w:rPr>
        <w:t>with laws and regulations</w:t>
      </w:r>
      <w:r w:rsidRPr="00594907">
        <w:rPr>
          <w:rFonts w:cs="Arial"/>
          <w:b/>
          <w:bCs/>
          <w:szCs w:val="22"/>
        </w:rPr>
        <w:t xml:space="preserve"> - No policy on skills retention</w:t>
      </w:r>
      <w:r>
        <w:rPr>
          <w:rFonts w:cs="Arial"/>
          <w:b/>
          <w:bCs/>
          <w:szCs w:val="22"/>
        </w:rPr>
        <w:t xml:space="preserve"> </w:t>
      </w:r>
      <w:r w:rsidRPr="004E18B4">
        <w:rPr>
          <w:rFonts w:cs="Arial"/>
          <w:b/>
          <w:bCs/>
          <w:color w:val="FF0000"/>
          <w:szCs w:val="22"/>
        </w:rPr>
        <w:t>Ex 15</w:t>
      </w:r>
    </w:p>
    <w:p w:rsidR="00FE65FA" w:rsidRPr="00594907" w:rsidRDefault="00FE65FA" w:rsidP="00FE65FA">
      <w:pPr>
        <w:ind w:firstLine="720"/>
        <w:rPr>
          <w:rFonts w:cs="Arial"/>
          <w:b/>
          <w:bCs/>
          <w:szCs w:val="22"/>
        </w:rPr>
      </w:pPr>
    </w:p>
    <w:p w:rsidR="00FE65FA" w:rsidRPr="00594907" w:rsidRDefault="00FE65FA" w:rsidP="00FE65FA">
      <w:pPr>
        <w:rPr>
          <w:rFonts w:cs="Arial"/>
          <w:b/>
          <w:bCs/>
          <w:szCs w:val="22"/>
        </w:rPr>
      </w:pPr>
      <w:r w:rsidRPr="00594907">
        <w:rPr>
          <w:rFonts w:cs="Arial"/>
          <w:b/>
          <w:bCs/>
          <w:szCs w:val="22"/>
        </w:rPr>
        <w:t xml:space="preserve">Audit finding </w:t>
      </w:r>
    </w:p>
    <w:p w:rsidR="00FE65FA" w:rsidRDefault="00FE65FA" w:rsidP="00FE65FA">
      <w:pPr>
        <w:pStyle w:val="NormalWeb"/>
        <w:rPr>
          <w:rFonts w:ascii="Arial" w:hAnsi="Arial" w:cs="Arial"/>
          <w:sz w:val="22"/>
          <w:szCs w:val="22"/>
          <w:lang w:eastAsia="en-GB"/>
        </w:rPr>
      </w:pPr>
    </w:p>
    <w:p w:rsidR="00FE65FA" w:rsidRPr="00594907" w:rsidRDefault="00FE65FA" w:rsidP="00FE65FA">
      <w:pPr>
        <w:pStyle w:val="NormalWeb"/>
        <w:rPr>
          <w:rFonts w:ascii="Arial" w:hAnsi="Arial" w:cs="Arial"/>
          <w:sz w:val="22"/>
          <w:szCs w:val="22"/>
          <w:lang w:eastAsia="en-GB"/>
        </w:rPr>
      </w:pPr>
      <w:r w:rsidRPr="00594907">
        <w:rPr>
          <w:rFonts w:ascii="Arial" w:hAnsi="Arial" w:cs="Arial"/>
          <w:sz w:val="22"/>
          <w:szCs w:val="22"/>
          <w:lang w:eastAsia="en-GB"/>
        </w:rPr>
        <w:t>Public Finance Management Act Section 38(1) (a) (i):</w:t>
      </w:r>
    </w:p>
    <w:p w:rsidR="00FE65FA" w:rsidRPr="00594907" w:rsidRDefault="00FE65FA" w:rsidP="00FE65FA">
      <w:pPr>
        <w:pStyle w:val="NormalWeb"/>
        <w:rPr>
          <w:rFonts w:ascii="Arial" w:hAnsi="Arial" w:cs="Arial"/>
          <w:i/>
          <w:iCs/>
          <w:sz w:val="22"/>
          <w:szCs w:val="22"/>
          <w:lang w:val="en-GB" w:eastAsia="en-GB"/>
        </w:rPr>
      </w:pPr>
      <w:r w:rsidRPr="00594907">
        <w:rPr>
          <w:rFonts w:ascii="Arial" w:hAnsi="Arial" w:cs="Arial"/>
          <w:i/>
          <w:iCs/>
          <w:sz w:val="22"/>
          <w:szCs w:val="22"/>
          <w:lang w:val="en-GB" w:eastAsia="en-GB"/>
        </w:rPr>
        <w:t>“The accounting officer for a department, trading entity or constitutional institution must ensure that that department, trading entity or constitutional institution has and maintains effective, efficient and transparent systems of financial and risk management and internal control.”</w:t>
      </w:r>
    </w:p>
    <w:p w:rsidR="00FE65FA" w:rsidRPr="00594907" w:rsidRDefault="00FE65FA" w:rsidP="00FE65FA">
      <w:pPr>
        <w:pStyle w:val="NormalWeb"/>
        <w:rPr>
          <w:rFonts w:ascii="Arial" w:hAnsi="Arial" w:cs="Arial"/>
          <w:sz w:val="22"/>
          <w:szCs w:val="22"/>
          <w:lang w:eastAsia="en-GB"/>
        </w:rPr>
      </w:pPr>
    </w:p>
    <w:p w:rsidR="00FE65FA" w:rsidRDefault="00FE65FA" w:rsidP="00FE65FA">
      <w:pPr>
        <w:pStyle w:val="NormalWeb"/>
        <w:rPr>
          <w:rFonts w:ascii="Arial" w:hAnsi="Arial" w:cs="Arial"/>
          <w:sz w:val="22"/>
          <w:szCs w:val="22"/>
          <w:lang w:eastAsia="en-GB"/>
        </w:rPr>
      </w:pPr>
      <w:r>
        <w:rPr>
          <w:rFonts w:ascii="Arial" w:hAnsi="Arial" w:cs="Arial"/>
          <w:sz w:val="22"/>
          <w:szCs w:val="22"/>
          <w:lang w:eastAsia="en-GB"/>
        </w:rPr>
        <w:t>The following</w:t>
      </w:r>
      <w:r w:rsidRPr="00594907">
        <w:rPr>
          <w:rFonts w:ascii="Arial" w:hAnsi="Arial" w:cs="Arial"/>
          <w:sz w:val="22"/>
          <w:szCs w:val="22"/>
          <w:lang w:eastAsia="en-GB"/>
        </w:rPr>
        <w:t> </w:t>
      </w:r>
      <w:r>
        <w:rPr>
          <w:rFonts w:ascii="Arial" w:hAnsi="Arial" w:cs="Arial"/>
          <w:sz w:val="22"/>
          <w:szCs w:val="22"/>
          <w:lang w:eastAsia="en-GB"/>
        </w:rPr>
        <w:t>deviation was noted:</w:t>
      </w:r>
    </w:p>
    <w:p w:rsidR="00FE65FA" w:rsidRPr="00594907" w:rsidRDefault="00FE65FA" w:rsidP="00FE65FA">
      <w:pPr>
        <w:pStyle w:val="NormalWeb"/>
        <w:rPr>
          <w:rFonts w:ascii="Arial" w:hAnsi="Arial" w:cs="Arial"/>
          <w:sz w:val="22"/>
          <w:szCs w:val="22"/>
          <w:lang w:eastAsia="en-GB"/>
        </w:rPr>
      </w:pPr>
    </w:p>
    <w:p w:rsidR="00FE65FA" w:rsidRPr="00594907" w:rsidRDefault="00FE65FA" w:rsidP="00FE65FA">
      <w:pPr>
        <w:pStyle w:val="NormalWeb"/>
        <w:rPr>
          <w:rFonts w:ascii="Arial" w:hAnsi="Arial" w:cs="Arial"/>
          <w:sz w:val="22"/>
          <w:szCs w:val="22"/>
          <w:lang w:eastAsia="en-GB"/>
        </w:rPr>
      </w:pPr>
      <w:r w:rsidRPr="00594907">
        <w:rPr>
          <w:rFonts w:ascii="Arial" w:hAnsi="Arial" w:cs="Arial"/>
          <w:sz w:val="22"/>
          <w:szCs w:val="22"/>
          <w:lang w:eastAsia="en-GB"/>
        </w:rPr>
        <w:t>It was found that the department does not have a policy on skills retention and monitoring in place to ensure that skilled and competent staff are retained and assessed.</w:t>
      </w:r>
    </w:p>
    <w:p w:rsidR="00FE65FA" w:rsidRPr="00594907" w:rsidRDefault="00FE65FA" w:rsidP="00FE65FA">
      <w:pPr>
        <w:rPr>
          <w:rFonts w:cs="Arial"/>
          <w:szCs w:val="22"/>
        </w:rPr>
      </w:pPr>
    </w:p>
    <w:p w:rsidR="00FE65FA" w:rsidRDefault="00FE65FA" w:rsidP="00FE65FA">
      <w:pPr>
        <w:pStyle w:val="NormalWeb"/>
        <w:rPr>
          <w:rFonts w:ascii="Arial" w:hAnsi="Arial" w:cs="Arial"/>
          <w:sz w:val="22"/>
          <w:szCs w:val="22"/>
          <w:lang w:eastAsia="en-GB"/>
        </w:rPr>
      </w:pPr>
      <w:r>
        <w:rPr>
          <w:rFonts w:ascii="Arial" w:hAnsi="Arial" w:cs="Arial"/>
          <w:sz w:val="22"/>
          <w:szCs w:val="22"/>
          <w:lang w:eastAsia="en-GB"/>
        </w:rPr>
        <w:t>The finding occurred as a result of the fact that:</w:t>
      </w:r>
    </w:p>
    <w:p w:rsidR="00FE65FA" w:rsidRPr="00594907" w:rsidRDefault="00FE65FA" w:rsidP="00FE65FA">
      <w:pPr>
        <w:pStyle w:val="NormalWeb"/>
        <w:rPr>
          <w:rFonts w:ascii="Arial" w:hAnsi="Arial" w:cs="Arial"/>
          <w:sz w:val="22"/>
          <w:szCs w:val="22"/>
          <w:lang w:eastAsia="en-GB"/>
        </w:rPr>
      </w:pPr>
    </w:p>
    <w:p w:rsidR="00FE65FA" w:rsidRPr="00594907" w:rsidRDefault="00FE65FA" w:rsidP="00FE65FA">
      <w:pPr>
        <w:pStyle w:val="NormalWeb"/>
        <w:rPr>
          <w:rFonts w:ascii="Arial" w:hAnsi="Arial" w:cs="Arial"/>
          <w:sz w:val="22"/>
          <w:szCs w:val="22"/>
          <w:lang w:eastAsia="en-GB"/>
        </w:rPr>
      </w:pPr>
      <w:r w:rsidRPr="00594907">
        <w:rPr>
          <w:rFonts w:ascii="Arial" w:hAnsi="Arial" w:cs="Arial"/>
          <w:sz w:val="22"/>
          <w:szCs w:val="22"/>
          <w:lang w:eastAsia="en-GB"/>
        </w:rPr>
        <w:t>Control over policies (including ensuring that policies are established for all significant business processes, implemented and adherence thereto is monitored) is not allocated to an overall responsible person. Although there is a policy section in the department, this section only addresses external factors that affect the department.  This matter has been reported previously and resolution thereof is not receiving the required priority.</w:t>
      </w:r>
    </w:p>
    <w:p w:rsidR="00FE65FA" w:rsidRPr="00594907" w:rsidRDefault="00FE65FA" w:rsidP="00FE65FA">
      <w:pPr>
        <w:pStyle w:val="NormalWeb"/>
        <w:rPr>
          <w:rFonts w:ascii="Arial" w:hAnsi="Arial" w:cs="Arial"/>
          <w:sz w:val="22"/>
          <w:szCs w:val="22"/>
          <w:lang w:eastAsia="en-GB"/>
        </w:rPr>
      </w:pPr>
      <w:r w:rsidRPr="00594907">
        <w:rPr>
          <w:rFonts w:ascii="Arial" w:hAnsi="Arial" w:cs="Arial"/>
          <w:sz w:val="22"/>
          <w:szCs w:val="22"/>
          <w:lang w:eastAsia="en-GB"/>
        </w:rPr>
        <w:t> </w:t>
      </w:r>
    </w:p>
    <w:p w:rsidR="00FE65FA" w:rsidRDefault="00FE65FA" w:rsidP="00FE65FA">
      <w:pPr>
        <w:pStyle w:val="NormalWeb"/>
        <w:rPr>
          <w:rFonts w:ascii="Arial" w:hAnsi="Arial" w:cs="Arial"/>
          <w:sz w:val="22"/>
          <w:szCs w:val="22"/>
          <w:lang w:eastAsia="en-GB"/>
        </w:rPr>
      </w:pPr>
      <w:r>
        <w:rPr>
          <w:rFonts w:ascii="Arial" w:hAnsi="Arial" w:cs="Arial"/>
          <w:sz w:val="22"/>
          <w:szCs w:val="22"/>
          <w:lang w:eastAsia="en-GB"/>
        </w:rPr>
        <w:t>Imp</w:t>
      </w:r>
      <w:r w:rsidRPr="00594907">
        <w:rPr>
          <w:rFonts w:ascii="Arial" w:hAnsi="Arial" w:cs="Arial"/>
          <w:sz w:val="22"/>
          <w:szCs w:val="22"/>
          <w:lang w:eastAsia="en-GB"/>
        </w:rPr>
        <w:t>act of the finding:</w:t>
      </w:r>
    </w:p>
    <w:p w:rsidR="00FE65FA" w:rsidRPr="00594907" w:rsidRDefault="00FE65FA" w:rsidP="00FE65FA">
      <w:pPr>
        <w:pStyle w:val="NormalWeb"/>
        <w:rPr>
          <w:rFonts w:ascii="Arial" w:hAnsi="Arial" w:cs="Arial"/>
          <w:sz w:val="22"/>
          <w:szCs w:val="22"/>
          <w:lang w:eastAsia="en-GB"/>
        </w:rPr>
      </w:pPr>
    </w:p>
    <w:p w:rsidR="00FE65FA" w:rsidRDefault="00FE65FA" w:rsidP="00FE65FA">
      <w:pPr>
        <w:ind w:left="284" w:hanging="284"/>
        <w:rPr>
          <w:rFonts w:cs="Arial"/>
          <w:szCs w:val="22"/>
        </w:rPr>
      </w:pPr>
      <w:r>
        <w:rPr>
          <w:rFonts w:cs="Arial"/>
          <w:szCs w:val="22"/>
        </w:rPr>
        <w:t>a) </w:t>
      </w:r>
      <w:r w:rsidRPr="00594907">
        <w:rPr>
          <w:rFonts w:cs="Arial"/>
          <w:szCs w:val="22"/>
        </w:rPr>
        <w:t>Non-compliance with the PFMA.</w:t>
      </w:r>
    </w:p>
    <w:p w:rsidR="00FE65FA" w:rsidRPr="00594907" w:rsidRDefault="00FE65FA" w:rsidP="00FE65FA">
      <w:pPr>
        <w:ind w:left="284" w:hanging="284"/>
        <w:rPr>
          <w:rFonts w:cs="Arial"/>
          <w:szCs w:val="22"/>
        </w:rPr>
      </w:pPr>
    </w:p>
    <w:p w:rsidR="00FE65FA" w:rsidRPr="00594907" w:rsidRDefault="00FE65FA" w:rsidP="00FE65FA">
      <w:pPr>
        <w:ind w:left="284" w:hanging="284"/>
        <w:rPr>
          <w:rFonts w:cs="Arial"/>
          <w:szCs w:val="22"/>
        </w:rPr>
      </w:pPr>
      <w:r w:rsidRPr="00594907">
        <w:rPr>
          <w:rFonts w:cs="Arial"/>
          <w:szCs w:val="22"/>
        </w:rPr>
        <w:t>b)</w:t>
      </w:r>
      <w:r>
        <w:rPr>
          <w:rFonts w:cs="Arial"/>
          <w:szCs w:val="22"/>
        </w:rPr>
        <w:tab/>
      </w:r>
      <w:r w:rsidRPr="00594907">
        <w:rPr>
          <w:rFonts w:cs="Arial"/>
          <w:szCs w:val="22"/>
        </w:rPr>
        <w:t>Without a formal policy on skills retention and monitoring the department might unnecessarily lose critical members of staff at a time when the department is already suffering from a resource problem, especially in the area of scarce skills.</w:t>
      </w:r>
    </w:p>
    <w:p w:rsidR="00FE65FA" w:rsidRPr="00594907" w:rsidRDefault="00FE65FA" w:rsidP="00FE65FA">
      <w:pPr>
        <w:pStyle w:val="NormalWeb"/>
        <w:ind w:left="284" w:hanging="284"/>
        <w:jc w:val="both"/>
        <w:rPr>
          <w:rFonts w:cs="Arial"/>
          <w:szCs w:val="22"/>
        </w:rPr>
      </w:pPr>
      <w:r w:rsidRPr="00594907">
        <w:rPr>
          <w:rFonts w:ascii="Arial" w:hAnsi="Arial" w:cs="Arial"/>
          <w:sz w:val="22"/>
          <w:szCs w:val="22"/>
          <w:lang w:eastAsia="en-GB"/>
        </w:rPr>
        <w:t> </w:t>
      </w:r>
    </w:p>
    <w:p w:rsidR="00FE65FA" w:rsidRPr="00594907" w:rsidRDefault="00FE65FA" w:rsidP="00FE65FA">
      <w:pPr>
        <w:rPr>
          <w:rFonts w:cs="Arial"/>
          <w:b/>
          <w:bCs/>
          <w:szCs w:val="22"/>
        </w:rPr>
      </w:pPr>
      <w:r w:rsidRPr="00594907">
        <w:rPr>
          <w:rFonts w:cs="Arial"/>
          <w:b/>
          <w:bCs/>
          <w:szCs w:val="22"/>
        </w:rPr>
        <w:t>Internal control deficiency</w:t>
      </w:r>
    </w:p>
    <w:p w:rsidR="00FE65FA" w:rsidRDefault="00FE65FA" w:rsidP="00FE65FA">
      <w:pPr>
        <w:pStyle w:val="NormalWeb"/>
        <w:rPr>
          <w:rFonts w:ascii="Arial" w:hAnsi="Arial" w:cs="Arial"/>
          <w:sz w:val="22"/>
          <w:szCs w:val="22"/>
          <w:lang w:eastAsia="en-GB"/>
        </w:rPr>
      </w:pPr>
    </w:p>
    <w:p w:rsidR="00FE65FA" w:rsidRPr="00594907" w:rsidRDefault="00FE65FA" w:rsidP="00FE65FA">
      <w:pPr>
        <w:pStyle w:val="NormalWeb"/>
        <w:rPr>
          <w:rFonts w:ascii="Arial" w:hAnsi="Arial" w:cs="Arial"/>
          <w:sz w:val="22"/>
          <w:szCs w:val="22"/>
          <w:lang w:eastAsia="en-GB"/>
        </w:rPr>
      </w:pPr>
      <w:r w:rsidRPr="00594907">
        <w:rPr>
          <w:rFonts w:ascii="Arial" w:hAnsi="Arial" w:cs="Arial"/>
          <w:sz w:val="22"/>
          <w:szCs w:val="22"/>
          <w:lang w:eastAsia="en-GB"/>
        </w:rPr>
        <w:t>Leadership</w:t>
      </w:r>
    </w:p>
    <w:p w:rsidR="00FE65FA" w:rsidRPr="00594907" w:rsidRDefault="00FE65FA" w:rsidP="00FE65FA">
      <w:pPr>
        <w:pStyle w:val="NormalWeb"/>
        <w:rPr>
          <w:rFonts w:ascii="Arial" w:hAnsi="Arial" w:cs="Arial"/>
          <w:sz w:val="22"/>
          <w:szCs w:val="22"/>
          <w:lang w:eastAsia="en-GB"/>
        </w:rPr>
      </w:pPr>
      <w:r w:rsidRPr="00594907">
        <w:rPr>
          <w:rFonts w:ascii="Arial" w:hAnsi="Arial" w:cs="Arial"/>
          <w:sz w:val="22"/>
          <w:szCs w:val="22"/>
          <w:lang w:eastAsia="en-GB"/>
        </w:rPr>
        <w:t> </w:t>
      </w:r>
    </w:p>
    <w:p w:rsidR="00FE65FA" w:rsidRPr="00594907" w:rsidRDefault="00FE65FA" w:rsidP="00FE65FA">
      <w:pPr>
        <w:pStyle w:val="NormalWeb"/>
        <w:rPr>
          <w:rFonts w:ascii="Arial" w:hAnsi="Arial" w:cs="Arial"/>
          <w:b/>
          <w:bCs/>
          <w:sz w:val="22"/>
          <w:szCs w:val="22"/>
          <w:lang w:eastAsia="en-GB"/>
        </w:rPr>
      </w:pPr>
      <w:r w:rsidRPr="00594907">
        <w:rPr>
          <w:rFonts w:ascii="Arial" w:hAnsi="Arial" w:cs="Arial"/>
          <w:sz w:val="22"/>
          <w:szCs w:val="22"/>
          <w:lang w:eastAsia="en-GB"/>
        </w:rPr>
        <w:t>The department has not established and communicated policies and procedures to enable and support understanding and execution of internal control objectives, processes, and responsibilities.</w:t>
      </w:r>
    </w:p>
    <w:p w:rsidR="00FE65FA" w:rsidRPr="00594907" w:rsidRDefault="00FE65FA" w:rsidP="00FE65FA">
      <w:pPr>
        <w:pStyle w:val="NormalWeb"/>
        <w:rPr>
          <w:rFonts w:ascii="Arial" w:hAnsi="Arial" w:cs="Arial"/>
          <w:b/>
          <w:bCs/>
          <w:sz w:val="22"/>
          <w:szCs w:val="22"/>
          <w:lang w:eastAsia="en-GB"/>
        </w:rPr>
      </w:pPr>
    </w:p>
    <w:p w:rsidR="00FE65FA" w:rsidRPr="00594907" w:rsidRDefault="00FE65FA" w:rsidP="00FE65FA">
      <w:pPr>
        <w:rPr>
          <w:rFonts w:cs="Arial"/>
          <w:b/>
          <w:bCs/>
          <w:szCs w:val="22"/>
        </w:rPr>
      </w:pPr>
      <w:r w:rsidRPr="00594907">
        <w:rPr>
          <w:rFonts w:cs="Arial"/>
          <w:b/>
          <w:bCs/>
          <w:szCs w:val="22"/>
        </w:rPr>
        <w:t>Recommendation</w:t>
      </w:r>
    </w:p>
    <w:p w:rsidR="00FE65FA" w:rsidRPr="00670E8E" w:rsidRDefault="00FE65FA" w:rsidP="00FE65FA">
      <w:pPr>
        <w:ind w:left="720" w:hanging="720"/>
        <w:rPr>
          <w:rFonts w:cs="Arial"/>
          <w:szCs w:val="22"/>
        </w:rPr>
      </w:pPr>
    </w:p>
    <w:p w:rsidR="00FE65FA" w:rsidRPr="00670E8E" w:rsidRDefault="00FE65FA" w:rsidP="00FE65FA">
      <w:pPr>
        <w:ind w:left="284" w:hanging="284"/>
        <w:rPr>
          <w:rFonts w:cs="Arial"/>
          <w:szCs w:val="22"/>
        </w:rPr>
      </w:pPr>
      <w:r w:rsidRPr="00670E8E">
        <w:rPr>
          <w:rFonts w:cs="Arial"/>
          <w:szCs w:val="22"/>
        </w:rPr>
        <w:t>a)</w:t>
      </w:r>
      <w:r w:rsidRPr="00670E8E">
        <w:rPr>
          <w:rFonts w:cs="Arial"/>
          <w:szCs w:val="22"/>
        </w:rPr>
        <w:tab/>
        <w:t>The department should implement policies for all significant business processes, including skills retention and monitoring, which indicate the responsibilities, control objectives and processes at head office as well as regional levels.</w:t>
      </w:r>
    </w:p>
    <w:p w:rsidR="00FE65FA" w:rsidRPr="00670E8E" w:rsidRDefault="00FE65FA" w:rsidP="00FE65FA">
      <w:pPr>
        <w:ind w:left="284" w:hanging="284"/>
        <w:rPr>
          <w:rFonts w:cs="Arial"/>
          <w:szCs w:val="22"/>
        </w:rPr>
      </w:pPr>
    </w:p>
    <w:p w:rsidR="00FE65FA" w:rsidRPr="00670E8E" w:rsidRDefault="00FE65FA" w:rsidP="00FE65FA">
      <w:pPr>
        <w:ind w:left="284" w:hanging="284"/>
        <w:rPr>
          <w:rFonts w:cs="Arial"/>
          <w:szCs w:val="22"/>
        </w:rPr>
      </w:pPr>
      <w:r w:rsidRPr="00670E8E">
        <w:rPr>
          <w:rFonts w:cs="Arial"/>
          <w:szCs w:val="22"/>
        </w:rPr>
        <w:t>b) </w:t>
      </w:r>
      <w:r w:rsidRPr="00670E8E">
        <w:rPr>
          <w:rFonts w:cs="Arial"/>
          <w:szCs w:val="22"/>
        </w:rPr>
        <w:tab/>
        <w:t xml:space="preserve">Management must ensure that the overall responsibility for policies is assigned to ensure policies are appropriately maintained and annually updated. </w:t>
      </w:r>
    </w:p>
    <w:p w:rsidR="00FE65FA" w:rsidRPr="00670E8E" w:rsidRDefault="00FE65FA" w:rsidP="00FE65FA">
      <w:pPr>
        <w:ind w:left="284" w:hanging="284"/>
        <w:rPr>
          <w:rFonts w:cs="Arial"/>
          <w:szCs w:val="22"/>
        </w:rPr>
      </w:pPr>
    </w:p>
    <w:p w:rsidR="00FE65FA" w:rsidRPr="00670E8E" w:rsidRDefault="00FE65FA" w:rsidP="00FE65FA">
      <w:pPr>
        <w:ind w:left="284" w:hanging="284"/>
        <w:rPr>
          <w:rFonts w:cs="Arial"/>
          <w:szCs w:val="22"/>
        </w:rPr>
      </w:pPr>
      <w:r w:rsidRPr="00670E8E">
        <w:rPr>
          <w:rFonts w:cs="Arial"/>
          <w:szCs w:val="22"/>
        </w:rPr>
        <w:t>c) </w:t>
      </w:r>
      <w:r w:rsidRPr="00670E8E">
        <w:rPr>
          <w:rFonts w:cs="Arial"/>
          <w:szCs w:val="22"/>
        </w:rPr>
        <w:tab/>
        <w:t xml:space="preserve">The assigned unit must regularly report to EXCO and the audit committee pertaining to status of policies, thus for example the last time updated, if new policies were compiled whether they have been reviewed and approved, or who still need to approve them. </w:t>
      </w:r>
    </w:p>
    <w:p w:rsidR="00FE65FA" w:rsidRPr="00670E8E" w:rsidRDefault="00FE65FA" w:rsidP="00FE65FA">
      <w:pPr>
        <w:ind w:left="284" w:hanging="284"/>
        <w:rPr>
          <w:rFonts w:cs="Arial"/>
          <w:szCs w:val="22"/>
        </w:rPr>
      </w:pPr>
    </w:p>
    <w:p w:rsidR="00FE65FA" w:rsidRPr="00670E8E" w:rsidRDefault="00FE65FA" w:rsidP="00FE65FA">
      <w:pPr>
        <w:ind w:left="284" w:hanging="284"/>
        <w:rPr>
          <w:rFonts w:cs="Arial"/>
          <w:szCs w:val="22"/>
        </w:rPr>
      </w:pPr>
      <w:r w:rsidRPr="00670E8E">
        <w:rPr>
          <w:rFonts w:cs="Arial"/>
          <w:szCs w:val="22"/>
        </w:rPr>
        <w:t>d) The unit must also determine what measures were put in place to not only ensure that policies are communicated effectively to all relevant officials but also how the implementation thereof will be monitored and who will be responsible for the monitoring thereof.</w:t>
      </w:r>
    </w:p>
    <w:p w:rsidR="00FE65FA" w:rsidRPr="00670E8E" w:rsidRDefault="00FE65FA" w:rsidP="00FE65FA">
      <w:pPr>
        <w:ind w:left="284" w:hanging="284"/>
        <w:rPr>
          <w:rFonts w:cs="Arial"/>
          <w:szCs w:val="22"/>
        </w:rPr>
      </w:pPr>
    </w:p>
    <w:p w:rsidR="00FE65FA" w:rsidRPr="00670E8E" w:rsidRDefault="00FE65FA" w:rsidP="00FE65FA">
      <w:pPr>
        <w:ind w:left="284" w:hanging="284"/>
        <w:rPr>
          <w:rFonts w:cs="Arial"/>
          <w:szCs w:val="22"/>
        </w:rPr>
      </w:pPr>
      <w:r w:rsidRPr="00670E8E">
        <w:rPr>
          <w:rFonts w:cs="Arial"/>
          <w:szCs w:val="22"/>
        </w:rPr>
        <w:t>e) </w:t>
      </w:r>
      <w:r w:rsidRPr="00670E8E">
        <w:rPr>
          <w:rFonts w:cs="Arial"/>
          <w:szCs w:val="22"/>
        </w:rPr>
        <w:tab/>
        <w:t>This unit must at least annually assess whether a policy needs to be updated based on changes in legislation and shortcomings identified by internal or external audit.</w:t>
      </w:r>
    </w:p>
    <w:p w:rsidR="00FE65FA" w:rsidRPr="00670E8E" w:rsidRDefault="00FE65FA" w:rsidP="00FE65FA">
      <w:pPr>
        <w:pStyle w:val="NormalWeb"/>
        <w:rPr>
          <w:rFonts w:ascii="Arial" w:hAnsi="Arial" w:cs="Arial"/>
          <w:sz w:val="22"/>
          <w:szCs w:val="22"/>
        </w:rPr>
      </w:pPr>
      <w:r w:rsidRPr="00670E8E">
        <w:rPr>
          <w:rFonts w:ascii="Arial" w:hAnsi="Arial" w:cs="Arial"/>
          <w:sz w:val="22"/>
          <w:szCs w:val="22"/>
        </w:rPr>
        <w:t> </w:t>
      </w:r>
    </w:p>
    <w:p w:rsidR="00FE65FA" w:rsidRPr="00594907" w:rsidRDefault="00FE65FA" w:rsidP="00FE65FA">
      <w:pPr>
        <w:rPr>
          <w:rFonts w:cs="Arial"/>
          <w:b/>
          <w:bCs/>
          <w:szCs w:val="22"/>
        </w:rPr>
      </w:pPr>
      <w:r w:rsidRPr="00594907">
        <w:rPr>
          <w:rFonts w:cs="Arial"/>
          <w:b/>
          <w:bCs/>
          <w:szCs w:val="22"/>
        </w:rPr>
        <w:t>Management response</w:t>
      </w:r>
    </w:p>
    <w:p w:rsidR="00FE65FA" w:rsidRDefault="00FE65FA" w:rsidP="00FE65FA">
      <w:pPr>
        <w:pStyle w:val="NormalWeb"/>
        <w:jc w:val="both"/>
        <w:rPr>
          <w:rFonts w:ascii="Arial" w:hAnsi="Arial" w:cs="Arial"/>
          <w:sz w:val="22"/>
          <w:szCs w:val="22"/>
          <w:lang w:eastAsia="en-GB"/>
        </w:rPr>
      </w:pPr>
    </w:p>
    <w:p w:rsidR="00FE65FA" w:rsidRPr="00594907" w:rsidRDefault="00FE65FA" w:rsidP="00FE65FA">
      <w:pPr>
        <w:pStyle w:val="NormalWeb"/>
        <w:jc w:val="both"/>
        <w:rPr>
          <w:rFonts w:ascii="Arial" w:hAnsi="Arial" w:cs="Arial"/>
          <w:sz w:val="22"/>
          <w:szCs w:val="22"/>
          <w:lang w:eastAsia="en-GB"/>
        </w:rPr>
      </w:pPr>
      <w:r w:rsidRPr="00594907">
        <w:rPr>
          <w:rFonts w:ascii="Arial" w:hAnsi="Arial" w:cs="Arial"/>
          <w:sz w:val="22"/>
          <w:szCs w:val="22"/>
          <w:lang w:eastAsia="en-GB"/>
        </w:rPr>
        <w:t>I am in agreement with the finding for the following reasons:</w:t>
      </w:r>
    </w:p>
    <w:p w:rsidR="00FE65FA" w:rsidRDefault="00FE65FA" w:rsidP="00FE65FA">
      <w:pPr>
        <w:pStyle w:val="NormalWeb"/>
        <w:jc w:val="both"/>
        <w:rPr>
          <w:rFonts w:ascii="Arial" w:hAnsi="Arial" w:cs="Arial"/>
          <w:sz w:val="22"/>
          <w:szCs w:val="22"/>
          <w:lang w:eastAsia="en-GB"/>
        </w:rPr>
      </w:pPr>
    </w:p>
    <w:p w:rsidR="00FE65FA" w:rsidRPr="00594907" w:rsidRDefault="00FE65FA" w:rsidP="00FE65FA">
      <w:pPr>
        <w:pStyle w:val="NormalWeb"/>
        <w:jc w:val="both"/>
        <w:rPr>
          <w:rFonts w:ascii="Arial" w:hAnsi="Arial" w:cs="Arial"/>
          <w:sz w:val="22"/>
          <w:szCs w:val="22"/>
          <w:lang w:eastAsia="en-GB"/>
        </w:rPr>
      </w:pPr>
      <w:r w:rsidRPr="00594907">
        <w:rPr>
          <w:rFonts w:ascii="Arial" w:hAnsi="Arial" w:cs="Arial"/>
          <w:sz w:val="22"/>
          <w:szCs w:val="22"/>
          <w:lang w:eastAsia="en-GB"/>
        </w:rPr>
        <w:t>However,</w:t>
      </w:r>
    </w:p>
    <w:p w:rsidR="00FE65FA" w:rsidRPr="00594907" w:rsidRDefault="00FE65FA" w:rsidP="00FE65FA">
      <w:pPr>
        <w:pStyle w:val="NormalWeb"/>
        <w:ind w:left="284" w:hanging="284"/>
        <w:jc w:val="both"/>
        <w:rPr>
          <w:rFonts w:ascii="Arial" w:hAnsi="Arial" w:cs="Arial"/>
          <w:sz w:val="22"/>
          <w:szCs w:val="22"/>
          <w:lang w:eastAsia="en-GB"/>
        </w:rPr>
      </w:pPr>
      <w:r>
        <w:rPr>
          <w:rFonts w:ascii="Arial" w:hAnsi="Arial" w:cs="Arial"/>
          <w:sz w:val="22"/>
          <w:szCs w:val="22"/>
          <w:lang w:eastAsia="en-GB"/>
        </w:rPr>
        <w:t>a)</w:t>
      </w:r>
      <w:r>
        <w:rPr>
          <w:rFonts w:ascii="Arial" w:hAnsi="Arial" w:cs="Arial"/>
          <w:sz w:val="22"/>
          <w:szCs w:val="22"/>
          <w:lang w:eastAsia="en-GB"/>
        </w:rPr>
        <w:tab/>
      </w:r>
      <w:r w:rsidRPr="00594907">
        <w:rPr>
          <w:rFonts w:ascii="Arial" w:hAnsi="Arial" w:cs="Arial"/>
          <w:sz w:val="22"/>
          <w:szCs w:val="22"/>
          <w:lang w:eastAsia="en-GB"/>
        </w:rPr>
        <w:t>The department has been and is continuing to retain and counter offer employees especially within the scarce skills occupations. The Department has also implemented the Occupational Specific Dispensation (OSD) for scares skills positions and professionals. The Department continues to consider and review salaries for officials with skills and knowledge who have been identified by Line Managers for purposes of skills retention.</w:t>
      </w:r>
    </w:p>
    <w:p w:rsidR="00FE65FA" w:rsidRPr="00594907" w:rsidRDefault="00FE65FA" w:rsidP="00FE65FA">
      <w:pPr>
        <w:pStyle w:val="NormalWeb"/>
        <w:ind w:left="284" w:hanging="284"/>
        <w:jc w:val="both"/>
        <w:rPr>
          <w:rFonts w:ascii="Arial" w:hAnsi="Arial" w:cs="Arial"/>
          <w:sz w:val="22"/>
          <w:szCs w:val="22"/>
          <w:lang w:eastAsia="en-GB"/>
        </w:rPr>
      </w:pPr>
      <w:r w:rsidRPr="00594907">
        <w:rPr>
          <w:rFonts w:ascii="Arial" w:hAnsi="Arial" w:cs="Arial"/>
          <w:sz w:val="22"/>
          <w:szCs w:val="22"/>
          <w:lang w:eastAsia="en-GB"/>
        </w:rPr>
        <w:t> </w:t>
      </w:r>
    </w:p>
    <w:p w:rsidR="00FE65FA" w:rsidRPr="00594907" w:rsidRDefault="00FE65FA" w:rsidP="00FE65FA">
      <w:pPr>
        <w:pStyle w:val="NormalWeb"/>
        <w:ind w:left="284" w:hanging="284"/>
        <w:jc w:val="both"/>
        <w:rPr>
          <w:rFonts w:ascii="Arial" w:hAnsi="Arial" w:cs="Arial"/>
          <w:sz w:val="22"/>
          <w:szCs w:val="22"/>
          <w:lang w:eastAsia="en-GB"/>
        </w:rPr>
      </w:pPr>
      <w:r>
        <w:rPr>
          <w:rFonts w:ascii="Arial" w:hAnsi="Arial" w:cs="Arial"/>
          <w:sz w:val="22"/>
          <w:szCs w:val="22"/>
          <w:lang w:eastAsia="en-GB"/>
        </w:rPr>
        <w:t>b)</w:t>
      </w:r>
      <w:r>
        <w:rPr>
          <w:rFonts w:ascii="Arial" w:hAnsi="Arial" w:cs="Arial"/>
          <w:sz w:val="22"/>
          <w:szCs w:val="22"/>
          <w:lang w:eastAsia="en-GB"/>
        </w:rPr>
        <w:tab/>
      </w:r>
      <w:r w:rsidRPr="00594907">
        <w:rPr>
          <w:rFonts w:ascii="Arial" w:hAnsi="Arial" w:cs="Arial"/>
          <w:sz w:val="22"/>
          <w:szCs w:val="22"/>
          <w:lang w:eastAsia="en-GB"/>
        </w:rPr>
        <w:t>Although the Department has not yet finalised its retention policy but all retentions and counter offers are done in line with Part V c.3 of the Public Service Regulations, 2001 as amended. A draft retention policy is in place and currently being improved. The policy will be fast tracked for finalisation in line with the prescripts and guidelines by the Department of Public Service and Administration (DPSA).</w:t>
      </w:r>
    </w:p>
    <w:p w:rsidR="00FE65FA" w:rsidRDefault="00FE65FA" w:rsidP="00FE65FA">
      <w:pPr>
        <w:pStyle w:val="NormalWeb"/>
        <w:jc w:val="both"/>
        <w:rPr>
          <w:rFonts w:ascii="Arial" w:hAnsi="Arial" w:cs="Arial"/>
          <w:b/>
          <w:bCs/>
          <w:sz w:val="22"/>
          <w:szCs w:val="22"/>
          <w:lang w:eastAsia="en-GB"/>
        </w:rPr>
      </w:pPr>
    </w:p>
    <w:p w:rsidR="00FE65FA" w:rsidRPr="00594907" w:rsidRDefault="00FE65FA" w:rsidP="00FE65FA">
      <w:pPr>
        <w:pStyle w:val="NormalWeb"/>
        <w:jc w:val="both"/>
        <w:rPr>
          <w:rFonts w:ascii="Arial" w:hAnsi="Arial" w:cs="Arial"/>
          <w:sz w:val="22"/>
          <w:szCs w:val="22"/>
          <w:lang w:eastAsia="en-GB"/>
        </w:rPr>
      </w:pPr>
      <w:r w:rsidRPr="00594907">
        <w:rPr>
          <w:rFonts w:ascii="Arial" w:hAnsi="Arial" w:cs="Arial"/>
          <w:b/>
          <w:bCs/>
          <w:sz w:val="22"/>
          <w:szCs w:val="22"/>
          <w:lang w:eastAsia="en-GB"/>
        </w:rPr>
        <w:t xml:space="preserve">NOTE: </w:t>
      </w:r>
      <w:r w:rsidRPr="00594907">
        <w:rPr>
          <w:rFonts w:ascii="Arial" w:hAnsi="Arial" w:cs="Arial"/>
          <w:sz w:val="22"/>
          <w:szCs w:val="22"/>
          <w:lang w:eastAsia="en-GB"/>
        </w:rPr>
        <w:t>This management comment is addressing specifically audit findings and recommendations (a) on retention policy.</w:t>
      </w:r>
    </w:p>
    <w:p w:rsidR="00FE65FA" w:rsidRPr="00594907" w:rsidRDefault="00FE65FA" w:rsidP="00FE65FA">
      <w:pPr>
        <w:pStyle w:val="NormalWeb"/>
        <w:jc w:val="both"/>
        <w:rPr>
          <w:rFonts w:ascii="Arial" w:hAnsi="Arial" w:cs="Arial"/>
          <w:sz w:val="22"/>
          <w:szCs w:val="22"/>
          <w:lang w:eastAsia="en-GB"/>
        </w:rPr>
      </w:pPr>
      <w:r w:rsidRPr="00594907">
        <w:rPr>
          <w:rFonts w:ascii="Arial" w:hAnsi="Arial" w:cs="Arial"/>
          <w:sz w:val="22"/>
          <w:szCs w:val="22"/>
          <w:lang w:eastAsia="en-GB"/>
        </w:rPr>
        <w:t> </w:t>
      </w:r>
    </w:p>
    <w:p w:rsidR="00FE65FA" w:rsidRPr="00040393" w:rsidRDefault="00FE65FA" w:rsidP="00FE65FA">
      <w:pPr>
        <w:pStyle w:val="NormalWeb"/>
        <w:jc w:val="both"/>
        <w:rPr>
          <w:rFonts w:ascii="Arial" w:hAnsi="Arial" w:cs="Arial"/>
          <w:sz w:val="22"/>
          <w:szCs w:val="22"/>
          <w:lang w:eastAsia="en-GB"/>
        </w:rPr>
      </w:pPr>
      <w:r w:rsidRPr="00040393">
        <w:rPr>
          <w:rFonts w:ascii="Arial" w:hAnsi="Arial" w:cs="Arial"/>
          <w:iCs/>
          <w:sz w:val="22"/>
          <w:szCs w:val="22"/>
          <w:lang w:eastAsia="en-GB"/>
        </w:rPr>
        <w:t>Name:</w:t>
      </w:r>
      <w:r w:rsidRPr="00040393">
        <w:rPr>
          <w:rFonts w:ascii="Arial" w:hAnsi="Arial" w:cs="Arial"/>
          <w:sz w:val="22"/>
          <w:szCs w:val="22"/>
          <w:lang w:eastAsia="en-GB"/>
        </w:rPr>
        <w:t>   Chance Zaba</w:t>
      </w:r>
    </w:p>
    <w:p w:rsidR="00FE65FA" w:rsidRPr="00040393" w:rsidRDefault="00FE65FA" w:rsidP="00FE65FA">
      <w:pPr>
        <w:pStyle w:val="NormalWeb"/>
        <w:jc w:val="both"/>
        <w:rPr>
          <w:rFonts w:ascii="Arial" w:hAnsi="Arial" w:cs="Arial"/>
          <w:sz w:val="22"/>
          <w:szCs w:val="22"/>
          <w:lang w:eastAsia="en-GB"/>
        </w:rPr>
      </w:pPr>
      <w:r w:rsidRPr="00040393">
        <w:rPr>
          <w:rFonts w:ascii="Arial" w:hAnsi="Arial" w:cs="Arial"/>
          <w:iCs/>
          <w:sz w:val="22"/>
          <w:szCs w:val="22"/>
          <w:lang w:eastAsia="en-GB"/>
        </w:rPr>
        <w:t xml:space="preserve">Position:  </w:t>
      </w:r>
      <w:r w:rsidRPr="00040393">
        <w:rPr>
          <w:rFonts w:ascii="Arial" w:hAnsi="Arial" w:cs="Arial"/>
          <w:sz w:val="22"/>
          <w:szCs w:val="22"/>
          <w:lang w:eastAsia="en-GB"/>
        </w:rPr>
        <w:t>Director: HR Planning and Recruitment</w:t>
      </w:r>
    </w:p>
    <w:p w:rsidR="00FE65FA" w:rsidRPr="00040393" w:rsidRDefault="00FE65FA" w:rsidP="00FE65FA">
      <w:pPr>
        <w:pStyle w:val="NormalWeb"/>
        <w:jc w:val="both"/>
        <w:rPr>
          <w:rFonts w:ascii="Arial" w:hAnsi="Arial" w:cs="Arial"/>
          <w:sz w:val="22"/>
          <w:szCs w:val="22"/>
          <w:lang w:eastAsia="en-GB"/>
        </w:rPr>
      </w:pPr>
      <w:r w:rsidRPr="00040393">
        <w:rPr>
          <w:rFonts w:ascii="Arial" w:hAnsi="Arial" w:cs="Arial"/>
          <w:iCs/>
          <w:sz w:val="22"/>
          <w:szCs w:val="22"/>
          <w:lang w:eastAsia="en-GB"/>
        </w:rPr>
        <w:t xml:space="preserve">Date: </w:t>
      </w:r>
      <w:r w:rsidRPr="00040393">
        <w:rPr>
          <w:rFonts w:ascii="Arial" w:hAnsi="Arial" w:cs="Arial"/>
          <w:sz w:val="22"/>
          <w:szCs w:val="22"/>
          <w:lang w:eastAsia="en-GB"/>
        </w:rPr>
        <w:t>2 March 2012</w:t>
      </w:r>
    </w:p>
    <w:p w:rsidR="00FE65FA" w:rsidRPr="00594907" w:rsidRDefault="00FE65FA" w:rsidP="00FE65FA">
      <w:pPr>
        <w:pStyle w:val="NormalWeb"/>
        <w:rPr>
          <w:rFonts w:cs="Arial"/>
          <w:szCs w:val="22"/>
        </w:rPr>
      </w:pPr>
      <w:r w:rsidRPr="00594907">
        <w:rPr>
          <w:rFonts w:ascii="Arial" w:hAnsi="Arial" w:cs="Arial"/>
          <w:sz w:val="22"/>
          <w:szCs w:val="22"/>
          <w:lang w:eastAsia="en-GB"/>
        </w:rPr>
        <w:t> </w:t>
      </w:r>
    </w:p>
    <w:p w:rsidR="00FE65FA" w:rsidRPr="00594907" w:rsidRDefault="00FE65FA" w:rsidP="00FE65FA">
      <w:pPr>
        <w:rPr>
          <w:rFonts w:cs="Arial"/>
          <w:b/>
          <w:bCs/>
          <w:szCs w:val="22"/>
        </w:rPr>
      </w:pPr>
      <w:r w:rsidRPr="00594907">
        <w:rPr>
          <w:rFonts w:cs="Arial"/>
          <w:b/>
          <w:bCs/>
          <w:szCs w:val="22"/>
        </w:rPr>
        <w:t>Auditor’s conclusion</w:t>
      </w:r>
    </w:p>
    <w:p w:rsidR="00FE65FA" w:rsidRDefault="00FE65FA" w:rsidP="00FE65FA">
      <w:pPr>
        <w:pStyle w:val="NormalWeb"/>
        <w:jc w:val="both"/>
        <w:rPr>
          <w:rFonts w:ascii="Arial" w:hAnsi="Arial" w:cs="Arial"/>
          <w:sz w:val="22"/>
          <w:szCs w:val="22"/>
          <w:lang w:eastAsia="en-GB"/>
        </w:rPr>
      </w:pPr>
    </w:p>
    <w:p w:rsidR="00FE65FA" w:rsidRDefault="00FE65FA" w:rsidP="00FE65FA">
      <w:pPr>
        <w:pStyle w:val="NormalWeb"/>
        <w:jc w:val="both"/>
        <w:rPr>
          <w:rFonts w:ascii="Arial" w:hAnsi="Arial" w:cs="Arial"/>
          <w:sz w:val="22"/>
          <w:szCs w:val="22"/>
          <w:lang w:eastAsia="en-GB"/>
        </w:rPr>
      </w:pPr>
      <w:r w:rsidRPr="00594907">
        <w:rPr>
          <w:rFonts w:ascii="Arial" w:hAnsi="Arial" w:cs="Arial"/>
          <w:sz w:val="22"/>
          <w:szCs w:val="22"/>
          <w:lang w:eastAsia="en-GB"/>
        </w:rPr>
        <w:t>The department agrees with the finding therefore this finding is valid and will be reported in the management report.</w:t>
      </w:r>
    </w:p>
    <w:p w:rsidR="00FE65FA" w:rsidRDefault="00FE65FA" w:rsidP="00FE65FA">
      <w:pPr>
        <w:pStyle w:val="NormalWeb"/>
        <w:jc w:val="both"/>
        <w:rPr>
          <w:rFonts w:ascii="Arial" w:hAnsi="Arial" w:cs="Arial"/>
          <w:sz w:val="22"/>
          <w:szCs w:val="22"/>
          <w:lang w:eastAsia="en-GB"/>
        </w:rPr>
      </w:pPr>
    </w:p>
    <w:p w:rsidR="00FE65FA" w:rsidRPr="00594907" w:rsidRDefault="00FE65FA" w:rsidP="00FE65FA">
      <w:pPr>
        <w:pStyle w:val="NormalWeb"/>
        <w:jc w:val="both"/>
        <w:rPr>
          <w:rFonts w:ascii="Arial" w:hAnsi="Arial" w:cs="Arial"/>
          <w:sz w:val="22"/>
          <w:szCs w:val="22"/>
          <w:lang w:eastAsia="en-GB"/>
        </w:rPr>
      </w:pPr>
    </w:p>
    <w:p w:rsidR="00FE65FA" w:rsidRDefault="00FE65FA" w:rsidP="00FE65FA">
      <w:pPr>
        <w:pStyle w:val="ListParagraph"/>
        <w:ind w:left="360"/>
        <w:rPr>
          <w:rFonts w:cs="Arial"/>
          <w:b/>
          <w:color w:val="000000"/>
          <w:szCs w:val="22"/>
        </w:rPr>
      </w:pPr>
    </w:p>
    <w:p w:rsidR="00FE65FA" w:rsidRDefault="00FE65FA" w:rsidP="00FE65FA">
      <w:pPr>
        <w:pStyle w:val="ListParagraph"/>
        <w:ind w:left="360"/>
        <w:rPr>
          <w:rFonts w:cs="Arial"/>
          <w:b/>
          <w:color w:val="000000"/>
          <w:szCs w:val="22"/>
        </w:rPr>
      </w:pPr>
    </w:p>
    <w:p w:rsidR="00FE65FA" w:rsidRDefault="00FE65FA" w:rsidP="00FE65FA">
      <w:pPr>
        <w:pStyle w:val="ListParagraph"/>
        <w:ind w:left="360"/>
        <w:rPr>
          <w:rFonts w:cs="Arial"/>
          <w:b/>
          <w:color w:val="000000"/>
          <w:szCs w:val="22"/>
        </w:rPr>
      </w:pPr>
    </w:p>
    <w:p w:rsidR="00FE65FA" w:rsidRDefault="00FE65FA" w:rsidP="00FE65FA">
      <w:pPr>
        <w:pStyle w:val="ListParagraph"/>
        <w:ind w:left="360"/>
        <w:rPr>
          <w:rFonts w:cs="Arial"/>
          <w:b/>
          <w:color w:val="000000"/>
          <w:szCs w:val="22"/>
        </w:rPr>
      </w:pPr>
    </w:p>
    <w:p w:rsidR="00FE65FA" w:rsidRDefault="00FE65FA" w:rsidP="00FE65FA">
      <w:pPr>
        <w:pStyle w:val="ListParagraph"/>
        <w:ind w:left="360"/>
        <w:rPr>
          <w:rFonts w:cs="Arial"/>
          <w:b/>
          <w:color w:val="000000"/>
          <w:szCs w:val="22"/>
        </w:rPr>
      </w:pPr>
    </w:p>
    <w:p w:rsidR="00FE65FA" w:rsidRDefault="00FE65FA" w:rsidP="00FE65FA">
      <w:pPr>
        <w:pStyle w:val="ListParagraph"/>
        <w:ind w:left="360"/>
        <w:rPr>
          <w:rFonts w:cs="Arial"/>
          <w:b/>
          <w:color w:val="000000"/>
          <w:szCs w:val="22"/>
        </w:rPr>
      </w:pPr>
    </w:p>
    <w:p w:rsidR="00FE65FA" w:rsidRDefault="00FE65FA" w:rsidP="00FE65FA">
      <w:pPr>
        <w:pStyle w:val="ListParagraph"/>
        <w:ind w:left="360"/>
        <w:rPr>
          <w:rFonts w:cs="Arial"/>
          <w:b/>
          <w:color w:val="000000"/>
          <w:szCs w:val="22"/>
        </w:rPr>
      </w:pPr>
    </w:p>
    <w:p w:rsidR="00FE65FA" w:rsidRDefault="00FE65FA" w:rsidP="00FE65FA">
      <w:pPr>
        <w:pStyle w:val="ListParagraph"/>
        <w:ind w:left="360"/>
        <w:rPr>
          <w:rFonts w:cs="Arial"/>
          <w:b/>
          <w:color w:val="000000"/>
          <w:szCs w:val="22"/>
        </w:rPr>
      </w:pPr>
    </w:p>
    <w:p w:rsidR="00FE65FA" w:rsidRDefault="00FE65FA" w:rsidP="00FE65FA">
      <w:pPr>
        <w:pStyle w:val="ListParagraph"/>
        <w:ind w:left="360"/>
        <w:rPr>
          <w:rFonts w:cs="Arial"/>
          <w:b/>
          <w:color w:val="000000"/>
          <w:szCs w:val="22"/>
        </w:rPr>
      </w:pPr>
    </w:p>
    <w:p w:rsidR="00FE65FA" w:rsidRDefault="00FE65FA" w:rsidP="00FE65FA">
      <w:pPr>
        <w:pStyle w:val="ListParagraph"/>
        <w:ind w:left="360"/>
        <w:rPr>
          <w:rFonts w:cs="Arial"/>
          <w:b/>
          <w:color w:val="000000"/>
          <w:szCs w:val="22"/>
        </w:rPr>
      </w:pPr>
    </w:p>
    <w:p w:rsidR="00FE65FA" w:rsidRDefault="00FE65FA" w:rsidP="00FE65FA">
      <w:pPr>
        <w:pStyle w:val="ListParagraph"/>
        <w:ind w:left="360"/>
        <w:rPr>
          <w:rFonts w:cs="Arial"/>
          <w:b/>
          <w:color w:val="000000"/>
          <w:szCs w:val="22"/>
        </w:rPr>
      </w:pPr>
    </w:p>
    <w:p w:rsidR="00FE65FA" w:rsidRDefault="00FE65FA" w:rsidP="00FE65FA">
      <w:pPr>
        <w:pStyle w:val="ListParagraph"/>
        <w:ind w:left="360"/>
        <w:rPr>
          <w:rFonts w:cs="Arial"/>
          <w:b/>
          <w:color w:val="000000"/>
          <w:szCs w:val="22"/>
        </w:rPr>
      </w:pPr>
    </w:p>
    <w:p w:rsidR="00FE65FA" w:rsidRDefault="00FE65FA" w:rsidP="00FE65FA">
      <w:pPr>
        <w:pStyle w:val="ListParagraph"/>
        <w:ind w:left="360"/>
        <w:rPr>
          <w:rFonts w:cs="Arial"/>
          <w:b/>
          <w:color w:val="000000"/>
          <w:szCs w:val="22"/>
        </w:rPr>
      </w:pPr>
    </w:p>
    <w:p w:rsidR="00FE65FA" w:rsidRDefault="00FE65FA" w:rsidP="00FE65FA">
      <w:pPr>
        <w:pStyle w:val="ListParagraph"/>
        <w:ind w:left="360"/>
        <w:rPr>
          <w:rFonts w:cs="Arial"/>
          <w:b/>
          <w:color w:val="000000"/>
          <w:szCs w:val="22"/>
        </w:rPr>
      </w:pPr>
    </w:p>
    <w:p w:rsidR="00FE65FA" w:rsidRDefault="00FE65FA" w:rsidP="00FE65FA">
      <w:pPr>
        <w:pStyle w:val="ListParagraph"/>
        <w:ind w:left="360"/>
        <w:rPr>
          <w:rFonts w:cs="Arial"/>
          <w:b/>
          <w:color w:val="000000"/>
          <w:szCs w:val="22"/>
        </w:rPr>
      </w:pPr>
    </w:p>
    <w:p w:rsidR="00FE65FA" w:rsidRDefault="00FE65FA" w:rsidP="00FE65FA">
      <w:pPr>
        <w:pStyle w:val="ListParagraph"/>
        <w:ind w:left="360"/>
        <w:rPr>
          <w:rFonts w:cs="Arial"/>
          <w:b/>
          <w:color w:val="000000"/>
          <w:szCs w:val="22"/>
        </w:rPr>
      </w:pPr>
    </w:p>
    <w:p w:rsidR="00FE65FA" w:rsidRDefault="00FE65FA" w:rsidP="00FE65FA">
      <w:pPr>
        <w:pStyle w:val="ListParagraph"/>
        <w:ind w:left="360"/>
        <w:rPr>
          <w:rFonts w:cs="Arial"/>
          <w:b/>
          <w:color w:val="000000"/>
          <w:szCs w:val="22"/>
        </w:rPr>
      </w:pPr>
    </w:p>
    <w:p w:rsidR="00FE65FA" w:rsidRDefault="00FE65FA" w:rsidP="00FE65FA">
      <w:pPr>
        <w:pStyle w:val="ListParagraph"/>
        <w:ind w:left="360"/>
        <w:rPr>
          <w:rFonts w:cs="Arial"/>
          <w:b/>
          <w:color w:val="000000"/>
          <w:szCs w:val="22"/>
        </w:rPr>
      </w:pPr>
    </w:p>
    <w:p w:rsidR="00FE65FA" w:rsidRPr="00594907" w:rsidRDefault="00FE65FA" w:rsidP="00FE65FA">
      <w:pPr>
        <w:pStyle w:val="ListParagraph"/>
        <w:numPr>
          <w:ilvl w:val="0"/>
          <w:numId w:val="184"/>
        </w:numPr>
        <w:rPr>
          <w:rFonts w:cs="Arial"/>
          <w:b/>
          <w:bCs/>
          <w:szCs w:val="22"/>
        </w:rPr>
      </w:pPr>
      <w:r w:rsidRPr="00594907">
        <w:rPr>
          <w:rFonts w:cs="Arial"/>
          <w:b/>
          <w:bCs/>
          <w:szCs w:val="22"/>
        </w:rPr>
        <w:t>Compliance</w:t>
      </w:r>
      <w:r>
        <w:rPr>
          <w:rFonts w:cs="Arial"/>
          <w:b/>
          <w:bCs/>
          <w:szCs w:val="22"/>
        </w:rPr>
        <w:t xml:space="preserve"> with laws and regulations</w:t>
      </w:r>
      <w:r w:rsidRPr="00594907">
        <w:rPr>
          <w:rFonts w:cs="Arial"/>
          <w:b/>
          <w:bCs/>
          <w:szCs w:val="22"/>
        </w:rPr>
        <w:t xml:space="preserve"> - Late submission of reports to National Treasury</w:t>
      </w:r>
      <w:r>
        <w:rPr>
          <w:rFonts w:cs="Arial"/>
          <w:b/>
          <w:bCs/>
          <w:szCs w:val="22"/>
        </w:rPr>
        <w:t xml:space="preserve"> </w:t>
      </w:r>
      <w:r w:rsidRPr="004E18B4">
        <w:rPr>
          <w:rFonts w:cs="Arial"/>
          <w:b/>
          <w:bCs/>
          <w:color w:val="FF0000"/>
          <w:szCs w:val="22"/>
        </w:rPr>
        <w:t>Ex 31</w:t>
      </w:r>
    </w:p>
    <w:p w:rsidR="00FE65FA" w:rsidRPr="00594907" w:rsidRDefault="00FE65FA" w:rsidP="00FE65FA">
      <w:pPr>
        <w:rPr>
          <w:rFonts w:cs="Arial"/>
          <w:b/>
          <w:bCs/>
          <w:szCs w:val="22"/>
        </w:rPr>
      </w:pPr>
    </w:p>
    <w:p w:rsidR="00FE65FA" w:rsidRPr="00594907" w:rsidRDefault="00FE65FA" w:rsidP="00FE65FA">
      <w:pPr>
        <w:rPr>
          <w:rFonts w:cs="Arial"/>
          <w:b/>
          <w:bCs/>
          <w:szCs w:val="22"/>
        </w:rPr>
      </w:pPr>
      <w:r w:rsidRPr="00594907">
        <w:rPr>
          <w:rFonts w:cs="Arial"/>
          <w:b/>
          <w:bCs/>
          <w:szCs w:val="22"/>
        </w:rPr>
        <w:t xml:space="preserve">Audit finding </w:t>
      </w:r>
    </w:p>
    <w:p w:rsidR="00FE65FA" w:rsidRPr="00594907" w:rsidRDefault="00FE65FA" w:rsidP="00FE65FA">
      <w:pPr>
        <w:pStyle w:val="NormalWeb"/>
        <w:rPr>
          <w:rFonts w:ascii="Arial" w:hAnsi="Arial" w:cs="Arial"/>
          <w:sz w:val="22"/>
          <w:szCs w:val="22"/>
          <w:lang w:eastAsia="en-GB"/>
        </w:rPr>
      </w:pPr>
    </w:p>
    <w:p w:rsidR="00FE65FA" w:rsidRPr="00594907" w:rsidRDefault="00FE65FA" w:rsidP="00FE65FA">
      <w:pPr>
        <w:pStyle w:val="NormalWeb"/>
        <w:rPr>
          <w:rFonts w:ascii="Arial" w:hAnsi="Arial" w:cs="Arial"/>
          <w:sz w:val="22"/>
          <w:szCs w:val="22"/>
          <w:lang w:eastAsia="en-GB"/>
        </w:rPr>
      </w:pPr>
      <w:r w:rsidRPr="00594907">
        <w:rPr>
          <w:rFonts w:ascii="Arial" w:hAnsi="Arial" w:cs="Arial"/>
          <w:sz w:val="22"/>
          <w:szCs w:val="22"/>
          <w:lang w:eastAsia="en-GB"/>
        </w:rPr>
        <w:t>PFMA section 40(4) (c) states:</w:t>
      </w:r>
    </w:p>
    <w:p w:rsidR="00FE65FA" w:rsidRPr="00594907" w:rsidRDefault="00FE65FA" w:rsidP="00FE65FA">
      <w:pPr>
        <w:pStyle w:val="NormalWeb"/>
        <w:rPr>
          <w:rFonts w:ascii="Arial" w:hAnsi="Arial" w:cs="Arial"/>
          <w:i/>
          <w:iCs/>
          <w:sz w:val="22"/>
          <w:szCs w:val="22"/>
          <w:lang w:eastAsia="en-GB"/>
        </w:rPr>
      </w:pPr>
      <w:r w:rsidRPr="00594907">
        <w:rPr>
          <w:rFonts w:ascii="Arial" w:hAnsi="Arial" w:cs="Arial"/>
          <w:i/>
          <w:iCs/>
          <w:sz w:val="22"/>
          <w:szCs w:val="22"/>
          <w:lang w:eastAsia="en-GB"/>
        </w:rPr>
        <w:t>“40(4) </w:t>
      </w:r>
      <w:proofErr w:type="gramStart"/>
      <w:r w:rsidRPr="00594907">
        <w:rPr>
          <w:rFonts w:ascii="Arial" w:hAnsi="Arial" w:cs="Arial"/>
          <w:i/>
          <w:iCs/>
          <w:sz w:val="22"/>
          <w:szCs w:val="22"/>
          <w:lang w:eastAsia="en-GB"/>
        </w:rPr>
        <w:t>The</w:t>
      </w:r>
      <w:proofErr w:type="gramEnd"/>
      <w:r w:rsidRPr="00594907">
        <w:rPr>
          <w:rFonts w:ascii="Arial" w:hAnsi="Arial" w:cs="Arial"/>
          <w:i/>
          <w:iCs/>
          <w:sz w:val="22"/>
          <w:szCs w:val="22"/>
          <w:lang w:eastAsia="en-GB"/>
        </w:rPr>
        <w:t xml:space="preserve"> accounting officer of a department must- </w:t>
      </w:r>
    </w:p>
    <w:p w:rsidR="00FE65FA" w:rsidRPr="00594907" w:rsidRDefault="00FE65FA" w:rsidP="00FE65FA">
      <w:pPr>
        <w:pStyle w:val="NormalWeb"/>
        <w:ind w:left="851" w:hanging="284"/>
        <w:rPr>
          <w:rFonts w:ascii="Arial" w:hAnsi="Arial" w:cs="Arial"/>
          <w:i/>
          <w:iCs/>
          <w:sz w:val="22"/>
          <w:szCs w:val="22"/>
          <w:lang w:eastAsia="en-GB"/>
        </w:rPr>
      </w:pPr>
      <w:r w:rsidRPr="00594907">
        <w:rPr>
          <w:rFonts w:ascii="Arial" w:hAnsi="Arial" w:cs="Arial"/>
          <w:i/>
          <w:iCs/>
          <w:sz w:val="22"/>
          <w:szCs w:val="22"/>
          <w:lang w:eastAsia="en-GB"/>
        </w:rPr>
        <w:t xml:space="preserve">(c) </w:t>
      </w:r>
      <w:proofErr w:type="gramStart"/>
      <w:r w:rsidRPr="00594907">
        <w:rPr>
          <w:rFonts w:ascii="Arial" w:hAnsi="Arial" w:cs="Arial"/>
          <w:i/>
          <w:iCs/>
          <w:sz w:val="22"/>
          <w:szCs w:val="22"/>
          <w:lang w:eastAsia="en-GB"/>
        </w:rPr>
        <w:t>within</w:t>
      </w:r>
      <w:proofErr w:type="gramEnd"/>
      <w:r w:rsidRPr="00594907">
        <w:rPr>
          <w:rFonts w:ascii="Arial" w:hAnsi="Arial" w:cs="Arial"/>
          <w:i/>
          <w:iCs/>
          <w:sz w:val="22"/>
          <w:szCs w:val="22"/>
          <w:lang w:eastAsia="en-GB"/>
        </w:rPr>
        <w:t xml:space="preserve"> 15 days of the end of each month submit to the relevant treasury and the executive authority responsible for that department- </w:t>
      </w:r>
    </w:p>
    <w:p w:rsidR="00FE65FA" w:rsidRPr="00594907" w:rsidRDefault="00FE65FA" w:rsidP="00FE65FA">
      <w:pPr>
        <w:pStyle w:val="NormalWeb"/>
        <w:ind w:left="1276" w:hanging="425"/>
        <w:rPr>
          <w:rFonts w:ascii="Arial" w:hAnsi="Arial" w:cs="Arial"/>
          <w:i/>
          <w:iCs/>
          <w:sz w:val="22"/>
          <w:szCs w:val="22"/>
          <w:lang w:eastAsia="en-GB"/>
        </w:rPr>
      </w:pPr>
      <w:r w:rsidRPr="00594907">
        <w:rPr>
          <w:rFonts w:ascii="Arial" w:hAnsi="Arial" w:cs="Arial"/>
          <w:i/>
          <w:iCs/>
          <w:sz w:val="22"/>
          <w:szCs w:val="22"/>
          <w:lang w:eastAsia="en-GB"/>
        </w:rPr>
        <w:t>(i)</w:t>
      </w:r>
      <w:r>
        <w:rPr>
          <w:rFonts w:ascii="Arial" w:hAnsi="Arial" w:cs="Arial"/>
          <w:i/>
          <w:iCs/>
          <w:sz w:val="22"/>
          <w:szCs w:val="22"/>
          <w:lang w:eastAsia="en-GB"/>
        </w:rPr>
        <w:t xml:space="preserve">    </w:t>
      </w:r>
      <w:proofErr w:type="gramStart"/>
      <w:r w:rsidRPr="00594907">
        <w:rPr>
          <w:rFonts w:ascii="Arial" w:hAnsi="Arial" w:cs="Arial"/>
          <w:i/>
          <w:iCs/>
          <w:sz w:val="22"/>
          <w:szCs w:val="22"/>
          <w:lang w:eastAsia="en-GB"/>
        </w:rPr>
        <w:t>the</w:t>
      </w:r>
      <w:proofErr w:type="gramEnd"/>
      <w:r w:rsidRPr="00594907">
        <w:rPr>
          <w:rFonts w:ascii="Arial" w:hAnsi="Arial" w:cs="Arial"/>
          <w:i/>
          <w:iCs/>
          <w:sz w:val="22"/>
          <w:szCs w:val="22"/>
          <w:lang w:eastAsia="en-GB"/>
        </w:rPr>
        <w:t xml:space="preserve"> information for that month;</w:t>
      </w:r>
    </w:p>
    <w:p w:rsidR="00FE65FA" w:rsidRPr="00594907" w:rsidRDefault="00FE65FA" w:rsidP="00FE65FA">
      <w:pPr>
        <w:pStyle w:val="NormalWeb"/>
        <w:ind w:left="1276" w:hanging="425"/>
        <w:rPr>
          <w:rFonts w:ascii="Arial" w:hAnsi="Arial" w:cs="Arial"/>
          <w:i/>
          <w:iCs/>
          <w:sz w:val="22"/>
          <w:szCs w:val="22"/>
          <w:lang w:eastAsia="en-GB"/>
        </w:rPr>
      </w:pPr>
      <w:r>
        <w:rPr>
          <w:rFonts w:ascii="Arial" w:hAnsi="Arial" w:cs="Arial"/>
          <w:i/>
          <w:iCs/>
          <w:sz w:val="22"/>
          <w:szCs w:val="22"/>
          <w:lang w:eastAsia="en-GB"/>
        </w:rPr>
        <w:t xml:space="preserve">(ii)   </w:t>
      </w:r>
      <w:proofErr w:type="gramStart"/>
      <w:r w:rsidRPr="00594907">
        <w:rPr>
          <w:rFonts w:ascii="Arial" w:hAnsi="Arial" w:cs="Arial"/>
          <w:i/>
          <w:iCs/>
          <w:sz w:val="22"/>
          <w:szCs w:val="22"/>
          <w:lang w:eastAsia="en-GB"/>
        </w:rPr>
        <w:t>a</w:t>
      </w:r>
      <w:proofErr w:type="gramEnd"/>
      <w:r w:rsidRPr="00594907">
        <w:rPr>
          <w:rFonts w:ascii="Arial" w:hAnsi="Arial" w:cs="Arial"/>
          <w:i/>
          <w:iCs/>
          <w:sz w:val="22"/>
          <w:szCs w:val="22"/>
          <w:lang w:eastAsia="en-GB"/>
        </w:rPr>
        <w:t xml:space="preserve"> projection of expected expenditure and revenue collection for the remainder of the current financial year; and</w:t>
      </w:r>
    </w:p>
    <w:p w:rsidR="00FE65FA" w:rsidRPr="00594907" w:rsidRDefault="00FE65FA" w:rsidP="00FE65FA">
      <w:pPr>
        <w:pStyle w:val="NormalWeb"/>
        <w:ind w:left="1276" w:hanging="425"/>
        <w:rPr>
          <w:rFonts w:ascii="Arial" w:hAnsi="Arial" w:cs="Arial"/>
          <w:i/>
          <w:iCs/>
          <w:sz w:val="22"/>
          <w:szCs w:val="22"/>
          <w:lang w:eastAsia="en-GB"/>
        </w:rPr>
      </w:pPr>
      <w:r>
        <w:rPr>
          <w:rFonts w:ascii="Arial" w:hAnsi="Arial" w:cs="Arial"/>
          <w:i/>
          <w:iCs/>
          <w:sz w:val="22"/>
          <w:szCs w:val="22"/>
          <w:lang w:eastAsia="en-GB"/>
        </w:rPr>
        <w:t>(iii)</w:t>
      </w:r>
      <w:r>
        <w:rPr>
          <w:rFonts w:ascii="Arial" w:hAnsi="Arial" w:cs="Arial"/>
          <w:i/>
          <w:iCs/>
          <w:sz w:val="22"/>
          <w:szCs w:val="22"/>
          <w:lang w:eastAsia="en-GB"/>
        </w:rPr>
        <w:tab/>
      </w:r>
      <w:proofErr w:type="gramStart"/>
      <w:r w:rsidRPr="00594907">
        <w:rPr>
          <w:rFonts w:ascii="Arial" w:hAnsi="Arial" w:cs="Arial"/>
          <w:i/>
          <w:iCs/>
          <w:sz w:val="22"/>
          <w:szCs w:val="22"/>
          <w:lang w:eastAsia="en-GB"/>
        </w:rPr>
        <w:t>when</w:t>
      </w:r>
      <w:proofErr w:type="gramEnd"/>
      <w:r w:rsidRPr="00594907">
        <w:rPr>
          <w:rFonts w:ascii="Arial" w:hAnsi="Arial" w:cs="Arial"/>
          <w:i/>
          <w:iCs/>
          <w:sz w:val="22"/>
          <w:szCs w:val="22"/>
          <w:lang w:eastAsia="en-GB"/>
        </w:rPr>
        <w:t xml:space="preserve"> necessary, an explanation of any material variances and a summary of the steps that are taken to ensure that the projected expenditure and revenue remain within budget.”</w:t>
      </w:r>
    </w:p>
    <w:p w:rsidR="00FE65FA" w:rsidRPr="00594907" w:rsidRDefault="00FE65FA" w:rsidP="00FE65FA">
      <w:pPr>
        <w:rPr>
          <w:rFonts w:cs="Arial"/>
          <w:szCs w:val="22"/>
        </w:rPr>
      </w:pPr>
    </w:p>
    <w:p w:rsidR="00FE65FA" w:rsidRPr="00594907" w:rsidRDefault="00FE65FA" w:rsidP="00FE65FA">
      <w:pPr>
        <w:pStyle w:val="NormalWeb"/>
        <w:rPr>
          <w:rFonts w:ascii="Arial" w:hAnsi="Arial" w:cs="Arial"/>
          <w:sz w:val="22"/>
          <w:szCs w:val="22"/>
          <w:lang w:eastAsia="en-GB"/>
        </w:rPr>
      </w:pPr>
      <w:r w:rsidRPr="00594907">
        <w:rPr>
          <w:rFonts w:ascii="Arial" w:hAnsi="Arial" w:cs="Arial"/>
          <w:sz w:val="22"/>
          <w:szCs w:val="22"/>
          <w:lang w:eastAsia="en-GB"/>
        </w:rPr>
        <w:t>The following deviation was noted:</w:t>
      </w:r>
    </w:p>
    <w:p w:rsidR="00FE65FA" w:rsidRPr="00594907" w:rsidRDefault="00FE65FA" w:rsidP="00FE65FA">
      <w:pPr>
        <w:pStyle w:val="NormalWeb"/>
        <w:rPr>
          <w:rFonts w:ascii="Arial" w:hAnsi="Arial" w:cs="Arial"/>
          <w:sz w:val="22"/>
          <w:szCs w:val="22"/>
          <w:lang w:eastAsia="en-GB"/>
        </w:rPr>
      </w:pPr>
    </w:p>
    <w:p w:rsidR="00FE65FA" w:rsidRPr="00594907" w:rsidRDefault="00FE65FA" w:rsidP="00FE65FA">
      <w:pPr>
        <w:ind w:left="284" w:hanging="284"/>
        <w:rPr>
          <w:rFonts w:cs="Arial"/>
          <w:szCs w:val="22"/>
        </w:rPr>
      </w:pPr>
      <w:r w:rsidRPr="00594907">
        <w:rPr>
          <w:rFonts w:cs="Arial"/>
          <w:szCs w:val="22"/>
        </w:rPr>
        <w:t>a)</w:t>
      </w:r>
      <w:r>
        <w:rPr>
          <w:rFonts w:cs="Arial"/>
          <w:szCs w:val="22"/>
        </w:rPr>
        <w:tab/>
      </w:r>
      <w:r w:rsidRPr="00594907">
        <w:rPr>
          <w:rFonts w:cs="Arial"/>
          <w:szCs w:val="22"/>
        </w:rPr>
        <w:t>The following monthly bank reconciliations were not submitted to National Treasury (NT) within set due dates</w:t>
      </w:r>
    </w:p>
    <w:p w:rsidR="00FE65FA" w:rsidRPr="00594907" w:rsidRDefault="00FE65FA" w:rsidP="00FE65FA">
      <w:pPr>
        <w:pStyle w:val="NormalWeb"/>
        <w:ind w:left="720"/>
        <w:rPr>
          <w:rFonts w:ascii="Arial" w:hAnsi="Arial" w:cs="Arial"/>
          <w:sz w:val="22"/>
          <w:szCs w:val="22"/>
          <w:lang w:eastAsia="en-GB"/>
        </w:rPr>
      </w:pPr>
    </w:p>
    <w:tbl>
      <w:tblPr>
        <w:tblW w:w="0" w:type="auto"/>
        <w:tblInd w:w="108" w:type="dxa"/>
        <w:tblCellMar>
          <w:left w:w="0" w:type="dxa"/>
          <w:right w:w="0" w:type="dxa"/>
        </w:tblCellMar>
        <w:tblLook w:val="04A0"/>
      </w:tblPr>
      <w:tblGrid>
        <w:gridCol w:w="2127"/>
        <w:gridCol w:w="1701"/>
        <w:gridCol w:w="4362"/>
      </w:tblGrid>
      <w:tr w:rsidR="00FE65FA" w:rsidRPr="00594907" w:rsidTr="009B0026">
        <w:tc>
          <w:tcPr>
            <w:tcW w:w="2127"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FE65FA" w:rsidRPr="008179F9" w:rsidRDefault="00FE65FA" w:rsidP="009B0026">
            <w:pPr>
              <w:pStyle w:val="NormalWeb"/>
              <w:jc w:val="center"/>
              <w:rPr>
                <w:rFonts w:ascii="Arial" w:hAnsi="Arial" w:cs="Arial"/>
                <w:b/>
                <w:bCs/>
                <w:sz w:val="18"/>
                <w:szCs w:val="18"/>
                <w:lang w:eastAsia="en-GB"/>
              </w:rPr>
            </w:pPr>
            <w:r w:rsidRPr="008179F9">
              <w:rPr>
                <w:rFonts w:ascii="Arial" w:hAnsi="Arial" w:cs="Arial"/>
                <w:b/>
                <w:bCs/>
                <w:sz w:val="18"/>
                <w:szCs w:val="18"/>
                <w:lang w:eastAsia="en-GB"/>
              </w:rPr>
              <w:t>P</w:t>
            </w:r>
            <w:r>
              <w:rPr>
                <w:rFonts w:ascii="Arial" w:hAnsi="Arial" w:cs="Arial"/>
                <w:b/>
                <w:bCs/>
                <w:sz w:val="18"/>
                <w:szCs w:val="18"/>
                <w:lang w:eastAsia="en-GB"/>
              </w:rPr>
              <w:t>eriod</w:t>
            </w:r>
          </w:p>
        </w:tc>
        <w:tc>
          <w:tcPr>
            <w:tcW w:w="170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FE65FA" w:rsidRPr="008179F9" w:rsidRDefault="00FE65FA" w:rsidP="009B0026">
            <w:pPr>
              <w:pStyle w:val="NormalWeb"/>
              <w:jc w:val="center"/>
              <w:rPr>
                <w:rFonts w:ascii="Arial" w:hAnsi="Arial" w:cs="Arial"/>
                <w:b/>
                <w:bCs/>
                <w:sz w:val="18"/>
                <w:szCs w:val="18"/>
                <w:lang w:eastAsia="en-GB"/>
              </w:rPr>
            </w:pPr>
            <w:r>
              <w:rPr>
                <w:rFonts w:ascii="Arial" w:hAnsi="Arial" w:cs="Arial"/>
                <w:b/>
                <w:bCs/>
                <w:sz w:val="18"/>
                <w:szCs w:val="18"/>
                <w:lang w:eastAsia="en-GB"/>
              </w:rPr>
              <w:t>Due</w:t>
            </w:r>
            <w:r w:rsidRPr="008179F9">
              <w:rPr>
                <w:rFonts w:ascii="Arial" w:hAnsi="Arial" w:cs="Arial"/>
                <w:b/>
                <w:bCs/>
                <w:sz w:val="18"/>
                <w:szCs w:val="18"/>
                <w:lang w:eastAsia="en-GB"/>
              </w:rPr>
              <w:t xml:space="preserve"> D</w:t>
            </w:r>
            <w:r>
              <w:rPr>
                <w:rFonts w:ascii="Arial" w:hAnsi="Arial" w:cs="Arial"/>
                <w:b/>
                <w:bCs/>
                <w:sz w:val="18"/>
                <w:szCs w:val="18"/>
                <w:lang w:eastAsia="en-GB"/>
              </w:rPr>
              <w:t>ate</w:t>
            </w:r>
          </w:p>
        </w:tc>
        <w:tc>
          <w:tcPr>
            <w:tcW w:w="4362"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FE65FA" w:rsidRPr="008179F9" w:rsidRDefault="00FE65FA" w:rsidP="009B0026">
            <w:pPr>
              <w:pStyle w:val="NormalWeb"/>
              <w:jc w:val="center"/>
              <w:rPr>
                <w:rFonts w:ascii="Arial" w:hAnsi="Arial" w:cs="Arial"/>
                <w:b/>
                <w:bCs/>
                <w:sz w:val="18"/>
                <w:szCs w:val="18"/>
                <w:lang w:eastAsia="en-GB"/>
              </w:rPr>
            </w:pPr>
            <w:r w:rsidRPr="008179F9">
              <w:rPr>
                <w:rFonts w:ascii="Arial" w:hAnsi="Arial" w:cs="Arial"/>
                <w:b/>
                <w:bCs/>
                <w:sz w:val="18"/>
                <w:szCs w:val="18"/>
                <w:lang w:eastAsia="en-GB"/>
              </w:rPr>
              <w:t xml:space="preserve">Date Submitted </w:t>
            </w:r>
            <w:r>
              <w:rPr>
                <w:rFonts w:ascii="Arial" w:hAnsi="Arial" w:cs="Arial"/>
                <w:b/>
                <w:bCs/>
                <w:sz w:val="18"/>
                <w:szCs w:val="18"/>
                <w:lang w:eastAsia="en-GB"/>
              </w:rPr>
              <w:t xml:space="preserve">to </w:t>
            </w:r>
            <w:r w:rsidRPr="008179F9">
              <w:rPr>
                <w:rFonts w:ascii="Arial" w:hAnsi="Arial" w:cs="Arial"/>
                <w:b/>
                <w:bCs/>
                <w:sz w:val="18"/>
                <w:szCs w:val="18"/>
                <w:lang w:eastAsia="en-GB"/>
              </w:rPr>
              <w:t>NT</w:t>
            </w:r>
          </w:p>
        </w:tc>
      </w:tr>
      <w:tr w:rsidR="00FE65FA" w:rsidRPr="00594907" w:rsidTr="009B0026">
        <w:tc>
          <w:tcPr>
            <w:tcW w:w="212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May 2011</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15 June 2011</w:t>
            </w:r>
          </w:p>
        </w:tc>
        <w:tc>
          <w:tcPr>
            <w:tcW w:w="436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23 June 2011</w:t>
            </w:r>
          </w:p>
        </w:tc>
      </w:tr>
      <w:tr w:rsidR="00FE65FA" w:rsidRPr="00594907" w:rsidTr="009B0026">
        <w:tc>
          <w:tcPr>
            <w:tcW w:w="212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June 2011</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15 July 2011</w:t>
            </w:r>
          </w:p>
        </w:tc>
        <w:tc>
          <w:tcPr>
            <w:tcW w:w="436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20 July 2011</w:t>
            </w:r>
          </w:p>
        </w:tc>
      </w:tr>
    </w:tbl>
    <w:p w:rsidR="00FE65FA" w:rsidRPr="00594907" w:rsidRDefault="00FE65FA" w:rsidP="00FE65FA">
      <w:pPr>
        <w:pStyle w:val="NormalWeb"/>
        <w:ind w:left="720"/>
        <w:rPr>
          <w:rFonts w:ascii="Arial" w:hAnsi="Arial" w:cs="Arial"/>
          <w:sz w:val="22"/>
          <w:szCs w:val="22"/>
          <w:lang w:eastAsia="en-GB"/>
        </w:rPr>
      </w:pPr>
    </w:p>
    <w:p w:rsidR="00FE65FA" w:rsidRPr="00594907" w:rsidRDefault="00FE65FA" w:rsidP="00FE65FA">
      <w:pPr>
        <w:ind w:left="284" w:hanging="284"/>
        <w:rPr>
          <w:rFonts w:cs="Arial"/>
          <w:szCs w:val="22"/>
        </w:rPr>
      </w:pPr>
      <w:r w:rsidRPr="00594907">
        <w:rPr>
          <w:rFonts w:cs="Arial"/>
          <w:szCs w:val="22"/>
        </w:rPr>
        <w:t>b) </w:t>
      </w:r>
      <w:r>
        <w:rPr>
          <w:rFonts w:cs="Arial"/>
          <w:szCs w:val="22"/>
        </w:rPr>
        <w:tab/>
      </w:r>
      <w:r w:rsidRPr="00594907">
        <w:rPr>
          <w:rFonts w:cs="Arial"/>
          <w:szCs w:val="22"/>
        </w:rPr>
        <w:t>The following compliance certificates for National Treasury (NT) were not approved and submitted within set due dates</w:t>
      </w:r>
    </w:p>
    <w:p w:rsidR="00FE65FA" w:rsidRPr="00594907" w:rsidRDefault="00FE65FA" w:rsidP="00FE65FA">
      <w:pPr>
        <w:pStyle w:val="NormalWeb"/>
        <w:rPr>
          <w:rFonts w:ascii="Arial" w:hAnsi="Arial" w:cs="Arial"/>
          <w:sz w:val="22"/>
          <w:szCs w:val="22"/>
          <w:lang w:eastAsia="en-GB"/>
        </w:rPr>
      </w:pPr>
    </w:p>
    <w:tbl>
      <w:tblPr>
        <w:tblW w:w="0" w:type="auto"/>
        <w:tblInd w:w="108" w:type="dxa"/>
        <w:tblCellMar>
          <w:left w:w="0" w:type="dxa"/>
          <w:right w:w="0" w:type="dxa"/>
        </w:tblCellMar>
        <w:tblLook w:val="04A0"/>
      </w:tblPr>
      <w:tblGrid>
        <w:gridCol w:w="1902"/>
        <w:gridCol w:w="2068"/>
        <w:gridCol w:w="2311"/>
        <w:gridCol w:w="2737"/>
      </w:tblGrid>
      <w:tr w:rsidR="00FE65FA" w:rsidRPr="00594907" w:rsidTr="009B0026">
        <w:tc>
          <w:tcPr>
            <w:tcW w:w="198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FE65FA" w:rsidRPr="008179F9" w:rsidRDefault="00FE65FA" w:rsidP="009B0026">
            <w:pPr>
              <w:pStyle w:val="NormalWeb"/>
              <w:jc w:val="center"/>
              <w:rPr>
                <w:rFonts w:ascii="Arial" w:hAnsi="Arial" w:cs="Arial"/>
                <w:b/>
                <w:bCs/>
                <w:sz w:val="18"/>
                <w:szCs w:val="18"/>
                <w:lang w:eastAsia="en-GB"/>
              </w:rPr>
            </w:pPr>
            <w:r w:rsidRPr="008179F9">
              <w:rPr>
                <w:rFonts w:ascii="Arial" w:hAnsi="Arial" w:cs="Arial"/>
                <w:b/>
                <w:bCs/>
                <w:sz w:val="18"/>
                <w:szCs w:val="18"/>
                <w:lang w:eastAsia="en-GB"/>
              </w:rPr>
              <w:t>P</w:t>
            </w:r>
            <w:r>
              <w:rPr>
                <w:rFonts w:ascii="Arial" w:hAnsi="Arial" w:cs="Arial"/>
                <w:b/>
                <w:bCs/>
                <w:sz w:val="18"/>
                <w:szCs w:val="18"/>
                <w:lang w:eastAsia="en-GB"/>
              </w:rPr>
              <w:t>eriod</w:t>
            </w:r>
          </w:p>
        </w:tc>
        <w:tc>
          <w:tcPr>
            <w:tcW w:w="216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FE65FA" w:rsidRPr="008179F9" w:rsidRDefault="00FE65FA" w:rsidP="009B0026">
            <w:pPr>
              <w:pStyle w:val="NormalWeb"/>
              <w:jc w:val="center"/>
              <w:rPr>
                <w:rFonts w:ascii="Arial" w:hAnsi="Arial" w:cs="Arial"/>
                <w:b/>
                <w:bCs/>
                <w:sz w:val="18"/>
                <w:szCs w:val="18"/>
                <w:lang w:eastAsia="en-GB"/>
              </w:rPr>
            </w:pPr>
            <w:r w:rsidRPr="008179F9">
              <w:rPr>
                <w:rFonts w:ascii="Arial" w:hAnsi="Arial" w:cs="Arial"/>
                <w:b/>
                <w:bCs/>
                <w:sz w:val="18"/>
                <w:szCs w:val="18"/>
                <w:lang w:eastAsia="en-GB"/>
              </w:rPr>
              <w:t>D</w:t>
            </w:r>
            <w:r>
              <w:rPr>
                <w:rFonts w:ascii="Arial" w:hAnsi="Arial" w:cs="Arial"/>
                <w:b/>
                <w:bCs/>
                <w:sz w:val="18"/>
                <w:szCs w:val="18"/>
                <w:lang w:eastAsia="en-GB"/>
              </w:rPr>
              <w:t>ue</w:t>
            </w:r>
            <w:r w:rsidRPr="008179F9">
              <w:rPr>
                <w:rFonts w:ascii="Arial" w:hAnsi="Arial" w:cs="Arial"/>
                <w:b/>
                <w:bCs/>
                <w:sz w:val="18"/>
                <w:szCs w:val="18"/>
                <w:lang w:eastAsia="en-GB"/>
              </w:rPr>
              <w:t xml:space="preserve"> D</w:t>
            </w:r>
            <w:r>
              <w:rPr>
                <w:rFonts w:ascii="Arial" w:hAnsi="Arial" w:cs="Arial"/>
                <w:b/>
                <w:bCs/>
                <w:sz w:val="18"/>
                <w:szCs w:val="18"/>
                <w:lang w:eastAsia="en-GB"/>
              </w:rPr>
              <w:t>ate</w:t>
            </w:r>
          </w:p>
        </w:tc>
        <w:tc>
          <w:tcPr>
            <w:tcW w:w="243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FE65FA" w:rsidRPr="008179F9" w:rsidRDefault="00FE65FA" w:rsidP="009B0026">
            <w:pPr>
              <w:pStyle w:val="NormalWeb"/>
              <w:jc w:val="center"/>
              <w:rPr>
                <w:rFonts w:ascii="Arial" w:hAnsi="Arial" w:cs="Arial"/>
                <w:b/>
                <w:bCs/>
                <w:sz w:val="18"/>
                <w:szCs w:val="18"/>
                <w:lang w:eastAsia="en-GB"/>
              </w:rPr>
            </w:pPr>
            <w:r w:rsidRPr="008179F9">
              <w:rPr>
                <w:rFonts w:ascii="Arial" w:hAnsi="Arial" w:cs="Arial"/>
                <w:b/>
                <w:bCs/>
                <w:sz w:val="18"/>
                <w:szCs w:val="18"/>
                <w:lang w:eastAsia="en-GB"/>
              </w:rPr>
              <w:t>D</w:t>
            </w:r>
            <w:r>
              <w:rPr>
                <w:rFonts w:ascii="Arial" w:hAnsi="Arial" w:cs="Arial"/>
                <w:b/>
                <w:bCs/>
                <w:sz w:val="18"/>
                <w:szCs w:val="18"/>
                <w:lang w:eastAsia="en-GB"/>
              </w:rPr>
              <w:t>ate</w:t>
            </w:r>
            <w:r w:rsidRPr="008179F9">
              <w:rPr>
                <w:rFonts w:ascii="Arial" w:hAnsi="Arial" w:cs="Arial"/>
                <w:b/>
                <w:bCs/>
                <w:sz w:val="18"/>
                <w:szCs w:val="18"/>
                <w:lang w:eastAsia="en-GB"/>
              </w:rPr>
              <w:t xml:space="preserve"> A</w:t>
            </w:r>
            <w:r>
              <w:rPr>
                <w:rFonts w:ascii="Arial" w:hAnsi="Arial" w:cs="Arial"/>
                <w:b/>
                <w:bCs/>
                <w:sz w:val="18"/>
                <w:szCs w:val="18"/>
                <w:lang w:eastAsia="en-GB"/>
              </w:rPr>
              <w:t>pproved</w:t>
            </w:r>
          </w:p>
        </w:tc>
        <w:tc>
          <w:tcPr>
            <w:tcW w:w="2893"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FE65FA" w:rsidRPr="008179F9" w:rsidRDefault="00FE65FA" w:rsidP="009B0026">
            <w:pPr>
              <w:pStyle w:val="NormalWeb"/>
              <w:jc w:val="center"/>
              <w:rPr>
                <w:rFonts w:ascii="Arial" w:hAnsi="Arial" w:cs="Arial"/>
                <w:b/>
                <w:bCs/>
                <w:sz w:val="18"/>
                <w:szCs w:val="18"/>
                <w:lang w:eastAsia="en-GB"/>
              </w:rPr>
            </w:pPr>
            <w:r w:rsidRPr="008179F9">
              <w:rPr>
                <w:rFonts w:ascii="Arial" w:hAnsi="Arial" w:cs="Arial"/>
                <w:b/>
                <w:bCs/>
                <w:sz w:val="18"/>
                <w:szCs w:val="18"/>
                <w:lang w:eastAsia="en-GB"/>
              </w:rPr>
              <w:t>D</w:t>
            </w:r>
            <w:r>
              <w:rPr>
                <w:rFonts w:ascii="Arial" w:hAnsi="Arial" w:cs="Arial"/>
                <w:b/>
                <w:bCs/>
                <w:sz w:val="18"/>
                <w:szCs w:val="18"/>
                <w:lang w:eastAsia="en-GB"/>
              </w:rPr>
              <w:t>ate</w:t>
            </w:r>
            <w:r w:rsidRPr="008179F9">
              <w:rPr>
                <w:rFonts w:ascii="Arial" w:hAnsi="Arial" w:cs="Arial"/>
                <w:b/>
                <w:bCs/>
                <w:sz w:val="18"/>
                <w:szCs w:val="18"/>
                <w:lang w:eastAsia="en-GB"/>
              </w:rPr>
              <w:t xml:space="preserve"> S</w:t>
            </w:r>
            <w:r>
              <w:rPr>
                <w:rFonts w:ascii="Arial" w:hAnsi="Arial" w:cs="Arial"/>
                <w:b/>
                <w:bCs/>
                <w:sz w:val="18"/>
                <w:szCs w:val="18"/>
                <w:lang w:eastAsia="en-GB"/>
              </w:rPr>
              <w:t xml:space="preserve">ubmitted to </w:t>
            </w:r>
            <w:r w:rsidRPr="008179F9">
              <w:rPr>
                <w:rFonts w:ascii="Arial" w:hAnsi="Arial" w:cs="Arial"/>
                <w:b/>
                <w:bCs/>
                <w:sz w:val="18"/>
                <w:szCs w:val="18"/>
                <w:lang w:eastAsia="en-GB"/>
              </w:rPr>
              <w:t>NT</w:t>
            </w:r>
          </w:p>
        </w:tc>
      </w:tr>
      <w:tr w:rsidR="00FE65FA" w:rsidRPr="00594907" w:rsidTr="009B0026">
        <w:tc>
          <w:tcPr>
            <w:tcW w:w="19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April 2011</w:t>
            </w:r>
          </w:p>
        </w:tc>
        <w:tc>
          <w:tcPr>
            <w:tcW w:w="21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17 May 2011</w:t>
            </w:r>
          </w:p>
        </w:tc>
        <w:tc>
          <w:tcPr>
            <w:tcW w:w="24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31 May 2011</w:t>
            </w:r>
          </w:p>
        </w:tc>
        <w:tc>
          <w:tcPr>
            <w:tcW w:w="289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2 June 2011</w:t>
            </w:r>
          </w:p>
        </w:tc>
      </w:tr>
      <w:tr w:rsidR="00FE65FA" w:rsidRPr="00594907" w:rsidTr="009B0026">
        <w:tc>
          <w:tcPr>
            <w:tcW w:w="19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May 2011</w:t>
            </w:r>
          </w:p>
        </w:tc>
        <w:tc>
          <w:tcPr>
            <w:tcW w:w="21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15 June 2011</w:t>
            </w:r>
          </w:p>
        </w:tc>
        <w:tc>
          <w:tcPr>
            <w:tcW w:w="24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Unknown</w:t>
            </w:r>
          </w:p>
        </w:tc>
        <w:tc>
          <w:tcPr>
            <w:tcW w:w="289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Unknown</w:t>
            </w:r>
          </w:p>
        </w:tc>
      </w:tr>
      <w:tr w:rsidR="00FE65FA" w:rsidRPr="00594907" w:rsidTr="009B0026">
        <w:tc>
          <w:tcPr>
            <w:tcW w:w="19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June 2011</w:t>
            </w:r>
          </w:p>
        </w:tc>
        <w:tc>
          <w:tcPr>
            <w:tcW w:w="21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15 July 2011</w:t>
            </w:r>
          </w:p>
        </w:tc>
        <w:tc>
          <w:tcPr>
            <w:tcW w:w="24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5 October 2011</w:t>
            </w:r>
          </w:p>
        </w:tc>
        <w:tc>
          <w:tcPr>
            <w:tcW w:w="289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6 October 2011</w:t>
            </w:r>
          </w:p>
        </w:tc>
      </w:tr>
      <w:tr w:rsidR="00FE65FA" w:rsidRPr="00594907" w:rsidTr="009B0026">
        <w:tc>
          <w:tcPr>
            <w:tcW w:w="19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July 2011</w:t>
            </w:r>
          </w:p>
        </w:tc>
        <w:tc>
          <w:tcPr>
            <w:tcW w:w="21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15 August 2011</w:t>
            </w:r>
          </w:p>
        </w:tc>
        <w:tc>
          <w:tcPr>
            <w:tcW w:w="24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5 October 2011</w:t>
            </w:r>
          </w:p>
        </w:tc>
        <w:tc>
          <w:tcPr>
            <w:tcW w:w="289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6 October 2011</w:t>
            </w:r>
          </w:p>
        </w:tc>
      </w:tr>
      <w:tr w:rsidR="00FE65FA" w:rsidRPr="00594907" w:rsidTr="009B0026">
        <w:tc>
          <w:tcPr>
            <w:tcW w:w="19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August 2011</w:t>
            </w:r>
          </w:p>
        </w:tc>
        <w:tc>
          <w:tcPr>
            <w:tcW w:w="21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15 September 2011</w:t>
            </w:r>
          </w:p>
        </w:tc>
        <w:tc>
          <w:tcPr>
            <w:tcW w:w="24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5 October 2011</w:t>
            </w:r>
          </w:p>
        </w:tc>
        <w:tc>
          <w:tcPr>
            <w:tcW w:w="289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6 October 2011</w:t>
            </w:r>
          </w:p>
        </w:tc>
      </w:tr>
      <w:tr w:rsidR="00FE65FA" w:rsidRPr="00594907" w:rsidTr="009B0026">
        <w:tc>
          <w:tcPr>
            <w:tcW w:w="19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September 2011</w:t>
            </w:r>
          </w:p>
        </w:tc>
        <w:tc>
          <w:tcPr>
            <w:tcW w:w="21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15 October 2011</w:t>
            </w:r>
          </w:p>
        </w:tc>
        <w:tc>
          <w:tcPr>
            <w:tcW w:w="24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Unknown</w:t>
            </w:r>
          </w:p>
        </w:tc>
        <w:tc>
          <w:tcPr>
            <w:tcW w:w="289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E65FA" w:rsidRPr="008179F9" w:rsidRDefault="00FE65FA" w:rsidP="009B0026">
            <w:pPr>
              <w:pStyle w:val="NormalWeb"/>
              <w:rPr>
                <w:rFonts w:ascii="Arial" w:hAnsi="Arial" w:cs="Arial"/>
                <w:sz w:val="18"/>
                <w:szCs w:val="18"/>
                <w:lang w:eastAsia="en-GB"/>
              </w:rPr>
            </w:pPr>
            <w:r w:rsidRPr="008179F9">
              <w:rPr>
                <w:rFonts w:ascii="Arial" w:hAnsi="Arial" w:cs="Arial"/>
                <w:sz w:val="18"/>
                <w:szCs w:val="18"/>
                <w:lang w:eastAsia="en-GB"/>
              </w:rPr>
              <w:t>15 November 2011</w:t>
            </w:r>
          </w:p>
        </w:tc>
      </w:tr>
    </w:tbl>
    <w:p w:rsidR="00FE65FA" w:rsidRPr="00594907" w:rsidRDefault="00FE65FA" w:rsidP="00FE65FA">
      <w:pPr>
        <w:pStyle w:val="NormalWeb"/>
        <w:rPr>
          <w:rFonts w:ascii="Arial" w:hAnsi="Arial" w:cs="Arial"/>
          <w:sz w:val="22"/>
          <w:szCs w:val="22"/>
          <w:lang w:eastAsia="en-GB"/>
        </w:rPr>
      </w:pPr>
    </w:p>
    <w:p w:rsidR="00FE65FA" w:rsidRPr="00594907" w:rsidRDefault="00FE65FA" w:rsidP="00FE65FA">
      <w:pPr>
        <w:pStyle w:val="NormalWeb"/>
        <w:rPr>
          <w:rFonts w:ascii="Arial" w:hAnsi="Arial" w:cs="Arial"/>
          <w:sz w:val="22"/>
          <w:szCs w:val="22"/>
          <w:lang w:eastAsia="en-GB"/>
        </w:rPr>
      </w:pPr>
      <w:r w:rsidRPr="00594907">
        <w:rPr>
          <w:rFonts w:ascii="Arial" w:hAnsi="Arial" w:cs="Arial"/>
          <w:sz w:val="22"/>
          <w:szCs w:val="22"/>
          <w:lang w:eastAsia="en-GB"/>
        </w:rPr>
        <w:t>The finding occurred as a result of the following:</w:t>
      </w:r>
    </w:p>
    <w:p w:rsidR="00FE65FA" w:rsidRDefault="00FE65FA" w:rsidP="00FE65FA">
      <w:pPr>
        <w:pStyle w:val="NormalWeb"/>
        <w:rPr>
          <w:rFonts w:ascii="Arial" w:hAnsi="Arial" w:cs="Arial"/>
          <w:sz w:val="22"/>
          <w:szCs w:val="22"/>
          <w:lang w:eastAsia="en-GB"/>
        </w:rPr>
      </w:pPr>
    </w:p>
    <w:p w:rsidR="00FE65FA" w:rsidRPr="00594907" w:rsidRDefault="00FE65FA" w:rsidP="00FE65FA">
      <w:pPr>
        <w:pStyle w:val="NormalWeb"/>
        <w:rPr>
          <w:rFonts w:ascii="Arial" w:hAnsi="Arial" w:cs="Arial"/>
          <w:sz w:val="22"/>
          <w:szCs w:val="22"/>
          <w:lang w:eastAsia="en-GB"/>
        </w:rPr>
      </w:pPr>
      <w:r w:rsidRPr="00594907">
        <w:rPr>
          <w:rFonts w:ascii="Arial" w:hAnsi="Arial" w:cs="Arial"/>
          <w:sz w:val="22"/>
          <w:szCs w:val="22"/>
          <w:lang w:eastAsia="en-GB"/>
        </w:rPr>
        <w:t>There are no monitoring controls in place to ensure that the reports to National Treasury are submitted timeously.</w:t>
      </w:r>
    </w:p>
    <w:p w:rsidR="00FE65FA" w:rsidRPr="00594907" w:rsidRDefault="00FE65FA" w:rsidP="00FE65FA">
      <w:pPr>
        <w:rPr>
          <w:rFonts w:cs="Arial"/>
          <w:szCs w:val="22"/>
        </w:rPr>
      </w:pPr>
    </w:p>
    <w:p w:rsidR="00FE65FA" w:rsidRPr="00594907" w:rsidRDefault="00FE65FA" w:rsidP="00FE65FA">
      <w:pPr>
        <w:pStyle w:val="NormalWeb"/>
        <w:rPr>
          <w:rFonts w:ascii="Arial" w:hAnsi="Arial" w:cs="Arial"/>
          <w:sz w:val="22"/>
          <w:szCs w:val="22"/>
          <w:lang w:eastAsia="en-GB"/>
        </w:rPr>
      </w:pPr>
      <w:r w:rsidRPr="00594907">
        <w:rPr>
          <w:rFonts w:ascii="Arial" w:hAnsi="Arial" w:cs="Arial"/>
          <w:sz w:val="22"/>
          <w:szCs w:val="22"/>
          <w:lang w:eastAsia="en-GB"/>
        </w:rPr>
        <w:t>Impact of the finding:</w:t>
      </w:r>
    </w:p>
    <w:p w:rsidR="00FE65FA" w:rsidRPr="00594907" w:rsidRDefault="00FE65FA" w:rsidP="00FE65FA">
      <w:pPr>
        <w:pStyle w:val="NormalWeb"/>
        <w:rPr>
          <w:rFonts w:ascii="Arial" w:hAnsi="Arial" w:cs="Arial"/>
          <w:sz w:val="22"/>
          <w:szCs w:val="22"/>
          <w:lang w:eastAsia="en-GB"/>
        </w:rPr>
      </w:pPr>
    </w:p>
    <w:p w:rsidR="00FE65FA" w:rsidRPr="00594907" w:rsidRDefault="00FE65FA" w:rsidP="00FE65FA">
      <w:pPr>
        <w:pStyle w:val="NormalWeb"/>
        <w:rPr>
          <w:rFonts w:ascii="Arial" w:hAnsi="Arial" w:cs="Arial"/>
          <w:sz w:val="22"/>
          <w:szCs w:val="22"/>
          <w:lang w:eastAsia="en-GB"/>
        </w:rPr>
      </w:pPr>
      <w:r w:rsidRPr="00594907">
        <w:rPr>
          <w:rFonts w:ascii="Arial" w:hAnsi="Arial" w:cs="Arial"/>
          <w:sz w:val="22"/>
          <w:szCs w:val="22"/>
          <w:lang w:eastAsia="en-GB"/>
        </w:rPr>
        <w:t xml:space="preserve">The late submissions indicated above constitute non-compliance with the PFMA. </w:t>
      </w:r>
    </w:p>
    <w:p w:rsidR="00FE65FA" w:rsidRPr="00594907" w:rsidRDefault="00FE65FA" w:rsidP="00FE65FA">
      <w:pPr>
        <w:rPr>
          <w:rFonts w:cs="Arial"/>
          <w:szCs w:val="22"/>
        </w:rPr>
      </w:pPr>
    </w:p>
    <w:p w:rsidR="00FE65FA" w:rsidRPr="00594907" w:rsidRDefault="00FE65FA" w:rsidP="00FE65FA">
      <w:pPr>
        <w:rPr>
          <w:rFonts w:cs="Arial"/>
          <w:b/>
          <w:bCs/>
          <w:szCs w:val="22"/>
        </w:rPr>
      </w:pPr>
      <w:r w:rsidRPr="00594907">
        <w:rPr>
          <w:rFonts w:cs="Arial"/>
          <w:b/>
          <w:bCs/>
          <w:szCs w:val="22"/>
        </w:rPr>
        <w:t>Internal control deficiency</w:t>
      </w:r>
    </w:p>
    <w:p w:rsidR="00FE65FA" w:rsidRDefault="00FE65FA" w:rsidP="00FE65FA">
      <w:pPr>
        <w:pStyle w:val="Heading2"/>
        <w:spacing w:before="0" w:after="0"/>
        <w:jc w:val="both"/>
        <w:rPr>
          <w:rStyle w:val="Emphasis"/>
          <w:b w:val="0"/>
          <w:bCs w:val="0"/>
          <w:sz w:val="22"/>
          <w:szCs w:val="22"/>
        </w:rPr>
      </w:pPr>
    </w:p>
    <w:p w:rsidR="00FE65FA" w:rsidRPr="00594907" w:rsidRDefault="00FE65FA" w:rsidP="00FE65FA">
      <w:pPr>
        <w:pStyle w:val="Heading2"/>
        <w:spacing w:before="0" w:after="0"/>
        <w:jc w:val="both"/>
        <w:rPr>
          <w:rStyle w:val="Emphasis"/>
          <w:b w:val="0"/>
          <w:bCs w:val="0"/>
          <w:sz w:val="22"/>
          <w:szCs w:val="22"/>
        </w:rPr>
      </w:pPr>
      <w:r w:rsidRPr="00594907">
        <w:rPr>
          <w:rStyle w:val="Emphasis"/>
          <w:b w:val="0"/>
          <w:bCs w:val="0"/>
          <w:sz w:val="22"/>
          <w:szCs w:val="22"/>
        </w:rPr>
        <w:t>Leadership</w:t>
      </w:r>
    </w:p>
    <w:p w:rsidR="00FE65FA" w:rsidRDefault="00FE65FA" w:rsidP="00FE65FA">
      <w:pPr>
        <w:pStyle w:val="Heading2"/>
        <w:spacing w:before="0" w:after="0"/>
        <w:jc w:val="both"/>
        <w:rPr>
          <w:rStyle w:val="Emphasis"/>
          <w:b w:val="0"/>
          <w:bCs w:val="0"/>
          <w:sz w:val="22"/>
          <w:szCs w:val="22"/>
        </w:rPr>
      </w:pPr>
    </w:p>
    <w:p w:rsidR="00FE65FA" w:rsidRPr="00594907" w:rsidRDefault="00FE65FA" w:rsidP="00FE65FA">
      <w:pPr>
        <w:pStyle w:val="Heading2"/>
        <w:spacing w:before="0" w:after="0"/>
        <w:jc w:val="both"/>
        <w:rPr>
          <w:rStyle w:val="Emphasis"/>
          <w:b w:val="0"/>
          <w:bCs w:val="0"/>
          <w:sz w:val="22"/>
          <w:szCs w:val="22"/>
        </w:rPr>
      </w:pPr>
      <w:r w:rsidRPr="00594907">
        <w:rPr>
          <w:rStyle w:val="Emphasis"/>
          <w:b w:val="0"/>
          <w:bCs w:val="0"/>
          <w:sz w:val="22"/>
          <w:szCs w:val="22"/>
        </w:rPr>
        <w:t xml:space="preserve">Oversight responsibility  </w:t>
      </w:r>
    </w:p>
    <w:p w:rsidR="00FE65FA" w:rsidRPr="00594907" w:rsidRDefault="00FE65FA" w:rsidP="00FE65FA">
      <w:pPr>
        <w:pStyle w:val="NormalWeb"/>
        <w:jc w:val="both"/>
        <w:rPr>
          <w:rFonts w:ascii="Arial" w:hAnsi="Arial" w:cs="Arial"/>
          <w:sz w:val="22"/>
          <w:szCs w:val="22"/>
        </w:rPr>
      </w:pPr>
    </w:p>
    <w:p w:rsidR="00FE65FA" w:rsidRPr="00594907" w:rsidRDefault="00FE65FA" w:rsidP="00FE65FA">
      <w:pPr>
        <w:pStyle w:val="NormalWeb"/>
        <w:jc w:val="both"/>
        <w:rPr>
          <w:rFonts w:ascii="Arial" w:hAnsi="Arial" w:cs="Arial"/>
          <w:sz w:val="22"/>
          <w:szCs w:val="22"/>
          <w:lang w:val="en-GB"/>
        </w:rPr>
      </w:pPr>
      <w:r w:rsidRPr="00594907">
        <w:rPr>
          <w:rFonts w:ascii="Arial" w:hAnsi="Arial" w:cs="Arial"/>
          <w:sz w:val="22"/>
          <w:szCs w:val="22"/>
          <w:lang w:val="en-GB"/>
        </w:rPr>
        <w:t xml:space="preserve">The accounting officer does not exercise oversight responsibility over reporting and compliance with laws and regulations and internal control. </w:t>
      </w:r>
    </w:p>
    <w:p w:rsidR="00FE65FA" w:rsidRPr="00594907" w:rsidRDefault="00FE65FA" w:rsidP="00FE65FA">
      <w:pPr>
        <w:pStyle w:val="NormalWeb"/>
        <w:rPr>
          <w:rFonts w:ascii="Arial" w:hAnsi="Arial" w:cs="Arial"/>
          <w:sz w:val="22"/>
          <w:szCs w:val="22"/>
        </w:rPr>
      </w:pPr>
      <w:r w:rsidRPr="00594907">
        <w:rPr>
          <w:rFonts w:ascii="Arial" w:hAnsi="Arial" w:cs="Arial"/>
          <w:sz w:val="22"/>
          <w:szCs w:val="22"/>
        </w:rPr>
        <w:t> </w:t>
      </w:r>
    </w:p>
    <w:p w:rsidR="00FE65FA" w:rsidRDefault="00FE65FA" w:rsidP="00FE65FA">
      <w:pPr>
        <w:rPr>
          <w:rFonts w:cs="Arial"/>
          <w:b/>
          <w:bCs/>
          <w:szCs w:val="22"/>
        </w:rPr>
      </w:pPr>
    </w:p>
    <w:p w:rsidR="00FE65FA" w:rsidRDefault="00FE65FA" w:rsidP="00FE65FA">
      <w:pPr>
        <w:rPr>
          <w:rFonts w:cs="Arial"/>
          <w:b/>
          <w:bCs/>
          <w:szCs w:val="22"/>
        </w:rPr>
      </w:pPr>
    </w:p>
    <w:p w:rsidR="00FE65FA" w:rsidRPr="00594907" w:rsidRDefault="00FE65FA" w:rsidP="00FE65FA">
      <w:pPr>
        <w:rPr>
          <w:rFonts w:cs="Arial"/>
          <w:b/>
          <w:bCs/>
          <w:szCs w:val="22"/>
        </w:rPr>
      </w:pPr>
      <w:r w:rsidRPr="00594907">
        <w:rPr>
          <w:rFonts w:cs="Arial"/>
          <w:b/>
          <w:bCs/>
          <w:szCs w:val="22"/>
        </w:rPr>
        <w:t>Recommendation</w:t>
      </w:r>
    </w:p>
    <w:p w:rsidR="00FE65FA" w:rsidRPr="00670E8E" w:rsidRDefault="00FE65FA" w:rsidP="00FE65FA">
      <w:pPr>
        <w:ind w:left="284" w:hanging="284"/>
        <w:rPr>
          <w:rFonts w:cs="Arial"/>
          <w:szCs w:val="22"/>
        </w:rPr>
      </w:pPr>
    </w:p>
    <w:p w:rsidR="00FE65FA" w:rsidRPr="00670E8E" w:rsidRDefault="00FE65FA" w:rsidP="00FE65FA">
      <w:pPr>
        <w:ind w:left="284" w:hanging="284"/>
        <w:rPr>
          <w:rFonts w:cs="Arial"/>
          <w:szCs w:val="22"/>
        </w:rPr>
      </w:pPr>
      <w:r w:rsidRPr="00670E8E">
        <w:rPr>
          <w:rFonts w:cs="Arial"/>
          <w:szCs w:val="22"/>
        </w:rPr>
        <w:t>a)</w:t>
      </w:r>
      <w:r w:rsidRPr="00670E8E">
        <w:rPr>
          <w:rFonts w:cs="Arial"/>
          <w:szCs w:val="22"/>
        </w:rPr>
        <w:tab/>
        <w:t xml:space="preserve">The information stipulated in the PFMA section 40(4) (c) should be approved and submitted to National Treasury within set deadlines and as per the PFMA. </w:t>
      </w:r>
    </w:p>
    <w:p w:rsidR="00FE65FA" w:rsidRPr="00670E8E" w:rsidRDefault="00FE65FA" w:rsidP="00FE65FA">
      <w:pPr>
        <w:ind w:left="284" w:hanging="284"/>
        <w:rPr>
          <w:rFonts w:cs="Arial"/>
          <w:szCs w:val="22"/>
        </w:rPr>
      </w:pPr>
    </w:p>
    <w:p w:rsidR="00FE65FA" w:rsidRPr="00670E8E" w:rsidRDefault="00FE65FA" w:rsidP="00FE65FA">
      <w:pPr>
        <w:ind w:left="284" w:hanging="284"/>
        <w:rPr>
          <w:rFonts w:cs="Arial"/>
          <w:szCs w:val="22"/>
        </w:rPr>
      </w:pPr>
      <w:r w:rsidRPr="00670E8E">
        <w:rPr>
          <w:rFonts w:cs="Arial"/>
          <w:szCs w:val="22"/>
        </w:rPr>
        <w:t xml:space="preserve">b)  All reports that have not been approved within 10 days should be followed up to ensure that they are approved and submitted to NT timeously. </w:t>
      </w:r>
    </w:p>
    <w:p w:rsidR="00FE65FA" w:rsidRPr="00670E8E" w:rsidRDefault="00FE65FA" w:rsidP="00FE65FA">
      <w:pPr>
        <w:ind w:left="284" w:hanging="284"/>
        <w:rPr>
          <w:rFonts w:cs="Arial"/>
          <w:szCs w:val="22"/>
        </w:rPr>
      </w:pPr>
    </w:p>
    <w:p w:rsidR="00FE65FA" w:rsidRPr="00670E8E" w:rsidRDefault="00FE65FA" w:rsidP="00FE65FA">
      <w:pPr>
        <w:ind w:left="284" w:hanging="284"/>
        <w:rPr>
          <w:rFonts w:cs="Arial"/>
          <w:szCs w:val="22"/>
        </w:rPr>
      </w:pPr>
      <w:r w:rsidRPr="00670E8E">
        <w:rPr>
          <w:rFonts w:cs="Arial"/>
          <w:szCs w:val="22"/>
        </w:rPr>
        <w:t>c)</w:t>
      </w:r>
      <w:r w:rsidRPr="00670E8E">
        <w:rPr>
          <w:rFonts w:cs="Arial"/>
          <w:szCs w:val="22"/>
        </w:rPr>
        <w:tab/>
        <w:t xml:space="preserve">Consequence management should be implemented for non-adherence with laws and regulations, especially if non-compliance becomes a trend as it has in this case. </w:t>
      </w:r>
    </w:p>
    <w:p w:rsidR="00FE65FA" w:rsidRDefault="00FE65FA" w:rsidP="00FE65FA">
      <w:pPr>
        <w:rPr>
          <w:rFonts w:cs="Arial"/>
          <w:b/>
          <w:bCs/>
          <w:szCs w:val="22"/>
        </w:rPr>
      </w:pPr>
    </w:p>
    <w:p w:rsidR="00FE65FA" w:rsidRPr="00594907" w:rsidRDefault="00FE65FA" w:rsidP="00FE65FA">
      <w:pPr>
        <w:rPr>
          <w:rFonts w:cs="Arial"/>
          <w:b/>
          <w:bCs/>
          <w:szCs w:val="22"/>
        </w:rPr>
      </w:pPr>
      <w:r w:rsidRPr="00594907">
        <w:rPr>
          <w:rFonts w:cs="Arial"/>
          <w:b/>
          <w:bCs/>
          <w:szCs w:val="22"/>
        </w:rPr>
        <w:t>Management response</w:t>
      </w:r>
    </w:p>
    <w:p w:rsidR="00FE65FA" w:rsidRDefault="00FE65FA" w:rsidP="00FE65FA">
      <w:pPr>
        <w:rPr>
          <w:rFonts w:cs="Arial"/>
          <w:szCs w:val="22"/>
        </w:rPr>
      </w:pPr>
    </w:p>
    <w:p w:rsidR="00FE65FA" w:rsidRPr="00594907" w:rsidRDefault="00FE65FA" w:rsidP="00FE65FA">
      <w:pPr>
        <w:ind w:left="284" w:hanging="284"/>
        <w:rPr>
          <w:rFonts w:cs="Arial"/>
          <w:szCs w:val="22"/>
        </w:rPr>
      </w:pPr>
      <w:r w:rsidRPr="00594907">
        <w:rPr>
          <w:rFonts w:cs="Arial"/>
          <w:szCs w:val="22"/>
        </w:rPr>
        <w:t>a)</w:t>
      </w:r>
      <w:r>
        <w:rPr>
          <w:rFonts w:cs="Arial"/>
          <w:szCs w:val="22"/>
        </w:rPr>
        <w:tab/>
      </w:r>
      <w:r w:rsidRPr="00594907">
        <w:rPr>
          <w:rFonts w:cs="Arial"/>
          <w:szCs w:val="22"/>
        </w:rPr>
        <w:t>Management acknowledges the audit finding.</w:t>
      </w:r>
    </w:p>
    <w:p w:rsidR="00FE65FA" w:rsidRPr="00594907" w:rsidRDefault="00FE65FA" w:rsidP="00FE65FA">
      <w:pPr>
        <w:pStyle w:val="NormalWeb"/>
        <w:ind w:left="284"/>
        <w:jc w:val="both"/>
        <w:rPr>
          <w:rFonts w:ascii="Arial" w:hAnsi="Arial" w:cs="Arial"/>
          <w:sz w:val="22"/>
          <w:szCs w:val="22"/>
          <w:lang w:eastAsia="en-GB"/>
        </w:rPr>
      </w:pPr>
      <w:r w:rsidRPr="00594907">
        <w:rPr>
          <w:rFonts w:ascii="Arial" w:hAnsi="Arial" w:cs="Arial"/>
          <w:sz w:val="22"/>
          <w:szCs w:val="22"/>
          <w:lang w:eastAsia="en-GB"/>
        </w:rPr>
        <w:t xml:space="preserve">The department encountered challenges in completing the bank reconciliation for May and June 2011. However the department has since resolved the challenge and the submission dates from July 2011 to January 2012 have been complied with. </w:t>
      </w:r>
    </w:p>
    <w:p w:rsidR="00FE65FA" w:rsidRPr="00594907" w:rsidRDefault="00FE65FA" w:rsidP="00FE65FA">
      <w:pPr>
        <w:ind w:left="284" w:hanging="284"/>
        <w:rPr>
          <w:rFonts w:cs="Arial"/>
          <w:szCs w:val="22"/>
        </w:rPr>
      </w:pPr>
      <w:r w:rsidRPr="00594907">
        <w:rPr>
          <w:rFonts w:cs="Arial"/>
          <w:szCs w:val="22"/>
        </w:rPr>
        <w:t>b)</w:t>
      </w:r>
      <w:r>
        <w:rPr>
          <w:rFonts w:cs="Arial"/>
          <w:szCs w:val="22"/>
        </w:rPr>
        <w:tab/>
      </w:r>
      <w:r w:rsidRPr="00594907">
        <w:rPr>
          <w:rFonts w:cs="Arial"/>
          <w:szCs w:val="22"/>
        </w:rPr>
        <w:t>Management acknowledge the audit finding</w:t>
      </w:r>
    </w:p>
    <w:p w:rsidR="00FE65FA" w:rsidRPr="00594907" w:rsidRDefault="00FE65FA" w:rsidP="00FE65FA">
      <w:pPr>
        <w:pStyle w:val="NormalWeb"/>
        <w:ind w:left="284"/>
        <w:jc w:val="both"/>
        <w:rPr>
          <w:rFonts w:ascii="Arial" w:hAnsi="Arial" w:cs="Arial"/>
          <w:sz w:val="22"/>
          <w:szCs w:val="22"/>
          <w:lang w:val="en-GB" w:eastAsia="en-GB"/>
        </w:rPr>
      </w:pPr>
      <w:r w:rsidRPr="00594907">
        <w:rPr>
          <w:rFonts w:ascii="Arial" w:hAnsi="Arial" w:cs="Arial"/>
          <w:sz w:val="22"/>
          <w:szCs w:val="22"/>
          <w:lang w:eastAsia="en-GB"/>
        </w:rPr>
        <w:t xml:space="preserve">The department received a disclaimer opinion, in the previous financial year 2010/2011. After the opinion management had to introduce monitoring and evaluation mechanisms to ensure that compliance certificates reflect the true picture of the department level of compliance with applicable Acts, rules and regulation. This amongst other interventions included the introduction of working files to ensure that </w:t>
      </w:r>
      <w:r w:rsidRPr="00594907">
        <w:rPr>
          <w:rFonts w:ascii="Arial" w:hAnsi="Arial" w:cs="Arial"/>
          <w:sz w:val="22"/>
          <w:szCs w:val="22"/>
          <w:lang w:val="en-GB" w:eastAsia="en-GB"/>
        </w:rPr>
        <w:t>all the transactions of an institution are supported by authentic and verifiable source documents, clearly indicating the approved accounting allocation, ensuring that sources of the transactions are readily identifiable and amounts included in clearing or suspense accounts are cleared and correctly allocated to the relevant cost centres. The process employed to review and scrutinize these reports caused delays in terms of complying with Treasury reporting dates for the month under review</w:t>
      </w:r>
    </w:p>
    <w:p w:rsidR="00FE65FA" w:rsidRPr="00594907" w:rsidRDefault="00FE65FA" w:rsidP="00FE65FA">
      <w:pPr>
        <w:pStyle w:val="NormalWeb"/>
        <w:ind w:left="360"/>
        <w:jc w:val="both"/>
        <w:rPr>
          <w:rFonts w:ascii="Arial" w:hAnsi="Arial" w:cs="Arial"/>
          <w:sz w:val="22"/>
          <w:szCs w:val="22"/>
          <w:lang w:val="en-GB" w:eastAsia="en-GB"/>
        </w:rPr>
      </w:pPr>
    </w:p>
    <w:p w:rsidR="00FE65FA" w:rsidRPr="00594907" w:rsidRDefault="00FE65FA" w:rsidP="00FE65FA">
      <w:pPr>
        <w:pStyle w:val="NormalWeb"/>
        <w:jc w:val="both"/>
        <w:rPr>
          <w:rFonts w:ascii="Arial" w:hAnsi="Arial" w:cs="Arial"/>
          <w:sz w:val="22"/>
          <w:szCs w:val="22"/>
          <w:lang w:eastAsia="en-GB"/>
        </w:rPr>
      </w:pPr>
      <w:r w:rsidRPr="00594907">
        <w:rPr>
          <w:rFonts w:ascii="Arial" w:hAnsi="Arial" w:cs="Arial"/>
          <w:sz w:val="22"/>
          <w:szCs w:val="22"/>
          <w:lang w:eastAsia="en-GB"/>
        </w:rPr>
        <w:t xml:space="preserve">However the department has since improved the process and is currently meeting the deadlines set by Treasury as can be seen in the submission of compliance certificate for the month of January 2012 </w:t>
      </w:r>
    </w:p>
    <w:p w:rsidR="00FE65FA" w:rsidRPr="00594907" w:rsidRDefault="00FE65FA" w:rsidP="00FE65FA">
      <w:pPr>
        <w:pStyle w:val="NormalWeb"/>
        <w:ind w:left="360"/>
        <w:jc w:val="both"/>
        <w:rPr>
          <w:rFonts w:ascii="Arial" w:hAnsi="Arial" w:cs="Arial"/>
          <w:sz w:val="22"/>
          <w:szCs w:val="22"/>
          <w:lang w:val="en-GB" w:eastAsia="en-GB"/>
        </w:rPr>
      </w:pPr>
    </w:p>
    <w:p w:rsidR="00FE65FA" w:rsidRPr="00594907" w:rsidRDefault="00FE65FA" w:rsidP="00FE65FA">
      <w:pPr>
        <w:pStyle w:val="NormalWeb"/>
        <w:jc w:val="both"/>
        <w:rPr>
          <w:rFonts w:ascii="Arial" w:hAnsi="Arial" w:cs="Arial"/>
          <w:sz w:val="22"/>
          <w:szCs w:val="22"/>
          <w:lang w:eastAsia="en-GB"/>
        </w:rPr>
      </w:pPr>
      <w:r w:rsidRPr="00594907">
        <w:rPr>
          <w:rFonts w:ascii="Arial" w:hAnsi="Arial" w:cs="Arial"/>
          <w:sz w:val="22"/>
          <w:szCs w:val="22"/>
          <w:lang w:eastAsia="en-GB"/>
        </w:rPr>
        <w:t>Name:   Nompumelelo Maimela</w:t>
      </w:r>
    </w:p>
    <w:p w:rsidR="00FE65FA" w:rsidRPr="00594907" w:rsidRDefault="00FE65FA" w:rsidP="00FE65FA">
      <w:pPr>
        <w:pStyle w:val="NormalWeb"/>
        <w:jc w:val="both"/>
        <w:rPr>
          <w:rFonts w:ascii="Arial" w:hAnsi="Arial" w:cs="Arial"/>
          <w:sz w:val="22"/>
          <w:szCs w:val="22"/>
          <w:lang w:eastAsia="en-GB"/>
        </w:rPr>
      </w:pPr>
      <w:r w:rsidRPr="00594907">
        <w:rPr>
          <w:rFonts w:ascii="Arial" w:hAnsi="Arial" w:cs="Arial"/>
          <w:sz w:val="22"/>
          <w:szCs w:val="22"/>
          <w:lang w:eastAsia="en-GB"/>
        </w:rPr>
        <w:t>Position:  DD REPORTING</w:t>
      </w:r>
    </w:p>
    <w:p w:rsidR="00FE65FA" w:rsidRPr="00594907" w:rsidRDefault="00FE65FA" w:rsidP="00FE65FA">
      <w:pPr>
        <w:pStyle w:val="NormalWeb"/>
        <w:jc w:val="both"/>
        <w:rPr>
          <w:rFonts w:ascii="Arial" w:hAnsi="Arial" w:cs="Arial"/>
          <w:sz w:val="22"/>
          <w:szCs w:val="22"/>
          <w:lang w:eastAsia="en-GB"/>
        </w:rPr>
      </w:pPr>
      <w:r w:rsidRPr="00594907">
        <w:rPr>
          <w:rFonts w:ascii="Arial" w:hAnsi="Arial" w:cs="Arial"/>
          <w:sz w:val="22"/>
          <w:szCs w:val="22"/>
          <w:lang w:eastAsia="en-GB"/>
        </w:rPr>
        <w:t>Date: 01</w:t>
      </w:r>
      <w:r>
        <w:rPr>
          <w:rFonts w:ascii="Arial" w:hAnsi="Arial" w:cs="Arial"/>
          <w:sz w:val="22"/>
          <w:szCs w:val="22"/>
          <w:lang w:eastAsia="en-GB"/>
        </w:rPr>
        <w:t xml:space="preserve"> March </w:t>
      </w:r>
      <w:r w:rsidRPr="00594907">
        <w:rPr>
          <w:rFonts w:ascii="Arial" w:hAnsi="Arial" w:cs="Arial"/>
          <w:sz w:val="22"/>
          <w:szCs w:val="22"/>
          <w:lang w:eastAsia="en-GB"/>
        </w:rPr>
        <w:t>2012</w:t>
      </w:r>
    </w:p>
    <w:p w:rsidR="00FE65FA" w:rsidRPr="00594907" w:rsidRDefault="00FE65FA" w:rsidP="00FE65FA">
      <w:pPr>
        <w:pStyle w:val="NormalWeb"/>
        <w:rPr>
          <w:rFonts w:ascii="Arial" w:hAnsi="Arial" w:cs="Arial"/>
          <w:i/>
          <w:iCs/>
          <w:sz w:val="22"/>
          <w:szCs w:val="22"/>
          <w:lang w:eastAsia="en-GB"/>
        </w:rPr>
      </w:pPr>
    </w:p>
    <w:p w:rsidR="00FE65FA" w:rsidRPr="00594907" w:rsidRDefault="00FE65FA" w:rsidP="00FE65FA">
      <w:pPr>
        <w:rPr>
          <w:rFonts w:cs="Arial"/>
          <w:b/>
          <w:bCs/>
          <w:szCs w:val="22"/>
        </w:rPr>
      </w:pPr>
      <w:r w:rsidRPr="00594907">
        <w:rPr>
          <w:rFonts w:cs="Arial"/>
          <w:b/>
          <w:bCs/>
          <w:szCs w:val="22"/>
        </w:rPr>
        <w:t>Auditor’s conclusion</w:t>
      </w:r>
    </w:p>
    <w:p w:rsidR="00FE65FA" w:rsidRDefault="00FE65FA" w:rsidP="00FE65FA">
      <w:pPr>
        <w:pStyle w:val="NormalWeb"/>
        <w:jc w:val="both"/>
        <w:rPr>
          <w:rFonts w:ascii="Arial" w:hAnsi="Arial" w:cs="Arial"/>
          <w:sz w:val="22"/>
          <w:szCs w:val="22"/>
          <w:lang w:eastAsia="en-GB"/>
        </w:rPr>
      </w:pPr>
    </w:p>
    <w:p w:rsidR="00FE65FA" w:rsidRPr="00594907" w:rsidRDefault="00FE65FA" w:rsidP="00FE65FA">
      <w:pPr>
        <w:pStyle w:val="NormalWeb"/>
        <w:jc w:val="both"/>
        <w:rPr>
          <w:rFonts w:ascii="Arial" w:hAnsi="Arial" w:cs="Arial"/>
          <w:sz w:val="22"/>
          <w:szCs w:val="22"/>
          <w:lang w:eastAsia="en-GB"/>
        </w:rPr>
      </w:pPr>
      <w:r w:rsidRPr="00594907">
        <w:rPr>
          <w:rFonts w:ascii="Arial" w:hAnsi="Arial" w:cs="Arial"/>
          <w:sz w:val="22"/>
          <w:szCs w:val="22"/>
          <w:lang w:eastAsia="en-GB"/>
        </w:rPr>
        <w:t>Management agrees with the finding therefore this finding remains valid and will be reported in the management letter</w:t>
      </w:r>
    </w:p>
    <w:p w:rsidR="00FE65FA" w:rsidRPr="00594907" w:rsidRDefault="00FE65FA" w:rsidP="00FE65FA">
      <w:pPr>
        <w:rPr>
          <w:rFonts w:cs="Arial"/>
          <w:szCs w:val="22"/>
        </w:rPr>
      </w:pPr>
    </w:p>
    <w:p w:rsidR="00FE65FA" w:rsidRPr="00594907" w:rsidRDefault="00FE65FA" w:rsidP="00FE65FA">
      <w:pPr>
        <w:rPr>
          <w:rFonts w:cs="Arial"/>
          <w:szCs w:val="22"/>
        </w:rPr>
      </w:pPr>
      <w:r>
        <w:rPr>
          <w:rFonts w:cs="Arial"/>
          <w:szCs w:val="22"/>
        </w:rPr>
        <w:br w:type="page"/>
      </w:r>
    </w:p>
    <w:p w:rsidR="009F23B5" w:rsidRPr="00563FB3" w:rsidRDefault="009F23B5" w:rsidP="009F23B5">
      <w:pPr>
        <w:numPr>
          <w:ilvl w:val="0"/>
          <w:numId w:val="184"/>
        </w:numPr>
        <w:spacing w:after="120"/>
        <w:rPr>
          <w:rFonts w:cs="Arial"/>
          <w:b/>
          <w:bCs/>
          <w:szCs w:val="22"/>
        </w:rPr>
      </w:pPr>
      <w:r w:rsidRPr="00594907">
        <w:rPr>
          <w:rFonts w:cs="Arial"/>
          <w:b/>
          <w:bCs/>
          <w:szCs w:val="22"/>
        </w:rPr>
        <w:t xml:space="preserve">Compliance </w:t>
      </w:r>
      <w:r>
        <w:rPr>
          <w:rFonts w:cs="Arial"/>
          <w:b/>
          <w:bCs/>
          <w:szCs w:val="22"/>
        </w:rPr>
        <w:t>with laws and regulations</w:t>
      </w:r>
      <w:r w:rsidRPr="00594907">
        <w:rPr>
          <w:rFonts w:cs="Arial"/>
          <w:b/>
          <w:bCs/>
          <w:szCs w:val="22"/>
        </w:rPr>
        <w:t xml:space="preserve"> </w:t>
      </w:r>
      <w:r>
        <w:rPr>
          <w:rFonts w:cs="Arial"/>
          <w:b/>
          <w:bCs/>
          <w:szCs w:val="22"/>
        </w:rPr>
        <w:t xml:space="preserve">: </w:t>
      </w:r>
      <w:r w:rsidRPr="00563FB3">
        <w:rPr>
          <w:b/>
          <w:bCs/>
          <w:szCs w:val="22"/>
          <w:shd w:val="clear" w:color="auto" w:fill="FFFFFF"/>
        </w:rPr>
        <w:t>Information s</w:t>
      </w:r>
      <w:r>
        <w:rPr>
          <w:b/>
          <w:bCs/>
          <w:szCs w:val="22"/>
          <w:shd w:val="clear" w:color="auto" w:fill="FFFFFF"/>
        </w:rPr>
        <w:t>ystem</w:t>
      </w:r>
      <w:r w:rsidRPr="00563FB3">
        <w:rPr>
          <w:b/>
          <w:bCs/>
          <w:szCs w:val="22"/>
          <w:shd w:val="clear" w:color="auto" w:fill="FFFFFF"/>
        </w:rPr>
        <w:t xml:space="preserve"> steering committee meetings</w:t>
      </w:r>
      <w:r>
        <w:rPr>
          <w:b/>
          <w:bCs/>
          <w:szCs w:val="22"/>
          <w:shd w:val="clear" w:color="auto" w:fill="FFFFFF"/>
        </w:rPr>
        <w:t xml:space="preserve">- </w:t>
      </w:r>
      <w:r w:rsidRPr="002E09CD">
        <w:rPr>
          <w:b/>
          <w:bCs/>
          <w:color w:val="FF0000"/>
          <w:szCs w:val="22"/>
          <w:shd w:val="clear" w:color="auto" w:fill="FFFFFF"/>
        </w:rPr>
        <w:t>Ex 103</w:t>
      </w:r>
    </w:p>
    <w:p w:rsidR="009F23B5" w:rsidRDefault="009F23B5" w:rsidP="009F23B5">
      <w:pPr>
        <w:spacing w:after="120"/>
        <w:rPr>
          <w:rFonts w:cs="Arial"/>
          <w:b/>
          <w:szCs w:val="22"/>
        </w:rPr>
      </w:pPr>
    </w:p>
    <w:p w:rsidR="009F23B5" w:rsidRDefault="009F23B5" w:rsidP="009F23B5">
      <w:pPr>
        <w:spacing w:after="120"/>
        <w:rPr>
          <w:rFonts w:cs="Arial"/>
          <w:b/>
          <w:szCs w:val="22"/>
        </w:rPr>
      </w:pPr>
      <w:r w:rsidRPr="00E043C5">
        <w:rPr>
          <w:rFonts w:cs="Arial"/>
          <w:b/>
          <w:szCs w:val="22"/>
        </w:rPr>
        <w:t>Audit Finding</w:t>
      </w:r>
    </w:p>
    <w:p w:rsidR="009F23B5" w:rsidRPr="00B601C5" w:rsidRDefault="009F23B5" w:rsidP="009F23B5">
      <w:pPr>
        <w:pStyle w:val="NormalWeb"/>
        <w:ind w:left="360"/>
        <w:rPr>
          <w:sz w:val="22"/>
          <w:szCs w:val="22"/>
        </w:rPr>
      </w:pPr>
    </w:p>
    <w:p w:rsidR="009F23B5" w:rsidRDefault="009F23B5" w:rsidP="009F23B5">
      <w:pPr>
        <w:rPr>
          <w:rFonts w:cs="Arial"/>
          <w:color w:val="000000"/>
          <w:szCs w:val="22"/>
        </w:rPr>
      </w:pPr>
      <w:r>
        <w:rPr>
          <w:rFonts w:cs="Arial"/>
          <w:color w:val="000000"/>
          <w:szCs w:val="22"/>
        </w:rPr>
        <w:t>The terms of reference of the information system steering committee meetings, approved by the then director general, Mr. S Dongwana, on 15 December 2010, requires the following:</w:t>
      </w:r>
    </w:p>
    <w:p w:rsidR="009F23B5" w:rsidRDefault="009F23B5" w:rsidP="009F23B5">
      <w:pPr>
        <w:rPr>
          <w:rFonts w:cs="Arial"/>
          <w:color w:val="000000"/>
          <w:szCs w:val="22"/>
        </w:rPr>
      </w:pPr>
    </w:p>
    <w:p w:rsidR="009F23B5" w:rsidRDefault="009F23B5" w:rsidP="009F23B5">
      <w:pPr>
        <w:rPr>
          <w:rFonts w:cs="Arial"/>
          <w:color w:val="000000"/>
          <w:szCs w:val="22"/>
        </w:rPr>
      </w:pPr>
      <w:r>
        <w:rPr>
          <w:rFonts w:cs="Arial"/>
          <w:color w:val="000000"/>
          <w:szCs w:val="22"/>
        </w:rPr>
        <w:t>a)</w:t>
      </w:r>
      <w:r>
        <w:rPr>
          <w:rFonts w:cs="Arial"/>
          <w:color w:val="000000"/>
          <w:szCs w:val="22"/>
        </w:rPr>
        <w:tab/>
        <w:t>Paragraph 3 – composition of the committee</w:t>
      </w:r>
    </w:p>
    <w:p w:rsidR="009F23B5" w:rsidRDefault="009F23B5" w:rsidP="009F23B5">
      <w:pPr>
        <w:rPr>
          <w:rFonts w:cs="Arial"/>
          <w:color w:val="000000"/>
          <w:szCs w:val="22"/>
        </w:rPr>
      </w:pPr>
    </w:p>
    <w:p w:rsidR="009F23B5" w:rsidRDefault="009F23B5" w:rsidP="009F23B5">
      <w:pPr>
        <w:ind w:left="720"/>
        <w:rPr>
          <w:rFonts w:cs="Arial"/>
          <w:i/>
          <w:color w:val="000000"/>
          <w:szCs w:val="22"/>
        </w:rPr>
      </w:pPr>
      <w:r w:rsidRPr="000E7B03">
        <w:rPr>
          <w:rFonts w:cs="Arial"/>
          <w:i/>
          <w:color w:val="000000"/>
          <w:szCs w:val="22"/>
        </w:rPr>
        <w:t xml:space="preserve">“The Chairperson of the </w:t>
      </w:r>
      <w:r>
        <w:rPr>
          <w:rFonts w:cs="Arial"/>
          <w:i/>
          <w:color w:val="000000"/>
          <w:szCs w:val="22"/>
        </w:rPr>
        <w:t>committ</w:t>
      </w:r>
      <w:r w:rsidRPr="000E7B03">
        <w:rPr>
          <w:rFonts w:cs="Arial"/>
          <w:i/>
          <w:color w:val="000000"/>
          <w:szCs w:val="22"/>
        </w:rPr>
        <w:t>ee shall be the Chief Operations Officer. The co-ordinating official shall be the Chief Director Information Services in the Department of Public Works who, by their office, is one officials of the committee,”</w:t>
      </w:r>
    </w:p>
    <w:p w:rsidR="009F23B5" w:rsidRDefault="009F23B5" w:rsidP="009F23B5">
      <w:pPr>
        <w:rPr>
          <w:rFonts w:cs="Arial"/>
          <w:color w:val="000000"/>
          <w:szCs w:val="22"/>
        </w:rPr>
      </w:pPr>
    </w:p>
    <w:p w:rsidR="009F23B5" w:rsidRDefault="009F23B5" w:rsidP="009F23B5">
      <w:pPr>
        <w:rPr>
          <w:rFonts w:cs="Arial"/>
          <w:color w:val="000000"/>
          <w:szCs w:val="22"/>
        </w:rPr>
      </w:pPr>
      <w:r>
        <w:rPr>
          <w:rFonts w:cs="Arial"/>
          <w:color w:val="000000"/>
          <w:szCs w:val="22"/>
        </w:rPr>
        <w:t>b)</w:t>
      </w:r>
      <w:r>
        <w:rPr>
          <w:rFonts w:cs="Arial"/>
          <w:color w:val="000000"/>
          <w:szCs w:val="22"/>
        </w:rPr>
        <w:tab/>
        <w:t>Paragraph 4 - responsibilities and activities of the committees</w:t>
      </w:r>
    </w:p>
    <w:p w:rsidR="009F23B5" w:rsidRPr="00323AD7" w:rsidRDefault="009F23B5" w:rsidP="009F23B5">
      <w:pPr>
        <w:rPr>
          <w:rFonts w:cs="Arial"/>
          <w:color w:val="000000"/>
          <w:szCs w:val="22"/>
        </w:rPr>
      </w:pPr>
      <w:r>
        <w:rPr>
          <w:rFonts w:cs="Arial"/>
          <w:color w:val="000000"/>
          <w:szCs w:val="22"/>
        </w:rPr>
        <w:tab/>
      </w:r>
    </w:p>
    <w:p w:rsidR="009F23B5" w:rsidRPr="00323AD7" w:rsidRDefault="009F23B5" w:rsidP="009F23B5">
      <w:pPr>
        <w:ind w:firstLine="720"/>
        <w:rPr>
          <w:rFonts w:cs="Arial"/>
          <w:color w:val="000000"/>
          <w:szCs w:val="22"/>
        </w:rPr>
      </w:pPr>
      <w:r w:rsidRPr="00323AD7">
        <w:rPr>
          <w:rFonts w:cs="Arial"/>
          <w:color w:val="000000"/>
          <w:szCs w:val="22"/>
        </w:rPr>
        <w:t>“4.1</w:t>
      </w:r>
      <w:r w:rsidRPr="00323AD7">
        <w:rPr>
          <w:rFonts w:cs="Arial"/>
          <w:color w:val="000000"/>
          <w:szCs w:val="22"/>
        </w:rPr>
        <w:tab/>
        <w:t>Investments</w:t>
      </w:r>
    </w:p>
    <w:p w:rsidR="009F23B5" w:rsidRDefault="009F23B5" w:rsidP="009F23B5">
      <w:pPr>
        <w:ind w:left="720"/>
        <w:rPr>
          <w:rFonts w:cs="Arial"/>
          <w:i/>
          <w:color w:val="000000"/>
          <w:szCs w:val="22"/>
        </w:rPr>
      </w:pPr>
    </w:p>
    <w:p w:rsidR="009F23B5" w:rsidRPr="00323AD7" w:rsidRDefault="009F23B5" w:rsidP="009F23B5">
      <w:pPr>
        <w:ind w:left="720"/>
        <w:rPr>
          <w:rFonts w:cs="Arial"/>
          <w:i/>
          <w:color w:val="000000"/>
          <w:szCs w:val="22"/>
        </w:rPr>
      </w:pPr>
      <w:r w:rsidRPr="00323AD7">
        <w:rPr>
          <w:rFonts w:cs="Arial"/>
          <w:i/>
          <w:color w:val="000000"/>
          <w:szCs w:val="22"/>
        </w:rPr>
        <w:t>The committee shall perform the following activities within the limits of its delegated authority by the EXCO:</w:t>
      </w:r>
    </w:p>
    <w:p w:rsidR="009F23B5" w:rsidRDefault="009F23B5" w:rsidP="009F23B5">
      <w:pPr>
        <w:ind w:left="1440" w:hanging="720"/>
        <w:rPr>
          <w:rFonts w:cs="Arial"/>
          <w:i/>
          <w:color w:val="000000"/>
          <w:szCs w:val="22"/>
        </w:rPr>
      </w:pPr>
    </w:p>
    <w:p w:rsidR="009F23B5" w:rsidRPr="00323AD7" w:rsidRDefault="009F23B5" w:rsidP="009F23B5">
      <w:pPr>
        <w:ind w:left="1440" w:hanging="720"/>
        <w:rPr>
          <w:rFonts w:cs="Arial"/>
          <w:i/>
          <w:color w:val="000000"/>
          <w:szCs w:val="22"/>
        </w:rPr>
      </w:pPr>
      <w:r w:rsidRPr="00323AD7">
        <w:rPr>
          <w:rFonts w:cs="Arial"/>
          <w:i/>
          <w:color w:val="000000"/>
          <w:szCs w:val="22"/>
        </w:rPr>
        <w:t>4.1.1</w:t>
      </w:r>
      <w:r w:rsidRPr="00323AD7">
        <w:rPr>
          <w:rFonts w:cs="Arial"/>
          <w:i/>
          <w:color w:val="000000"/>
          <w:szCs w:val="22"/>
        </w:rPr>
        <w:tab/>
        <w:t>Approve the criteria and guidelines for IT capital budgeting in line with the MTEF.</w:t>
      </w:r>
    </w:p>
    <w:p w:rsidR="009F23B5" w:rsidRPr="00323AD7" w:rsidRDefault="009F23B5" w:rsidP="009F23B5">
      <w:pPr>
        <w:ind w:left="1440" w:hanging="720"/>
        <w:rPr>
          <w:rFonts w:cs="Arial"/>
          <w:i/>
          <w:color w:val="000000"/>
          <w:szCs w:val="22"/>
        </w:rPr>
      </w:pPr>
      <w:r w:rsidRPr="00323AD7">
        <w:rPr>
          <w:rFonts w:cs="Arial"/>
          <w:i/>
          <w:color w:val="000000"/>
          <w:szCs w:val="22"/>
        </w:rPr>
        <w:t>4.1.2</w:t>
      </w:r>
      <w:r w:rsidRPr="00323AD7">
        <w:rPr>
          <w:rFonts w:cs="Arial"/>
          <w:i/>
          <w:color w:val="000000"/>
          <w:szCs w:val="22"/>
        </w:rPr>
        <w:tab/>
        <w:t>Approve all IT projects that require capital expenditure</w:t>
      </w:r>
    </w:p>
    <w:p w:rsidR="009F23B5" w:rsidRPr="00323AD7" w:rsidRDefault="009F23B5" w:rsidP="009F23B5">
      <w:pPr>
        <w:ind w:left="1440" w:hanging="720"/>
        <w:rPr>
          <w:rFonts w:cs="Arial"/>
          <w:color w:val="000000"/>
          <w:szCs w:val="22"/>
        </w:rPr>
      </w:pPr>
      <w:r w:rsidRPr="00323AD7">
        <w:rPr>
          <w:rFonts w:cs="Arial"/>
          <w:i/>
          <w:color w:val="000000"/>
          <w:szCs w:val="22"/>
        </w:rPr>
        <w:t>4.1.3</w:t>
      </w:r>
      <w:r w:rsidRPr="00323AD7">
        <w:rPr>
          <w:rFonts w:cs="Arial"/>
          <w:i/>
          <w:color w:val="000000"/>
          <w:szCs w:val="22"/>
        </w:rPr>
        <w:tab/>
        <w:t>Evaluate and approve Business Cases according to the standard project selection criteria for new IT projects.”</w:t>
      </w:r>
    </w:p>
    <w:p w:rsidR="009F23B5" w:rsidRDefault="009F23B5" w:rsidP="009F23B5">
      <w:pPr>
        <w:ind w:firstLine="720"/>
        <w:rPr>
          <w:rFonts w:cs="Arial"/>
          <w:i/>
          <w:color w:val="000000"/>
          <w:szCs w:val="22"/>
        </w:rPr>
      </w:pPr>
    </w:p>
    <w:p w:rsidR="009F23B5" w:rsidRPr="00323AD7" w:rsidRDefault="009F23B5" w:rsidP="009F23B5">
      <w:pPr>
        <w:ind w:firstLine="720"/>
        <w:rPr>
          <w:rFonts w:cs="Arial"/>
          <w:i/>
          <w:color w:val="000000"/>
          <w:szCs w:val="22"/>
        </w:rPr>
      </w:pPr>
      <w:r w:rsidRPr="00323AD7">
        <w:rPr>
          <w:rFonts w:cs="Arial"/>
          <w:i/>
          <w:color w:val="000000"/>
          <w:szCs w:val="22"/>
        </w:rPr>
        <w:t>4.2</w:t>
      </w:r>
      <w:r w:rsidRPr="00323AD7">
        <w:rPr>
          <w:rFonts w:cs="Arial"/>
          <w:i/>
          <w:color w:val="000000"/>
          <w:szCs w:val="22"/>
        </w:rPr>
        <w:tab/>
        <w:t xml:space="preserve">The committee will approve and monitor capital/investment expenditure of </w:t>
      </w:r>
    </w:p>
    <w:p w:rsidR="009F23B5" w:rsidRPr="00323AD7" w:rsidRDefault="009F23B5" w:rsidP="009F23B5">
      <w:pPr>
        <w:ind w:left="1440"/>
        <w:rPr>
          <w:rFonts w:cs="Arial"/>
          <w:i/>
          <w:color w:val="000000"/>
          <w:szCs w:val="22"/>
        </w:rPr>
      </w:pPr>
      <w:r w:rsidRPr="00323AD7">
        <w:rPr>
          <w:rFonts w:cs="Arial"/>
          <w:i/>
          <w:color w:val="000000"/>
          <w:szCs w:val="22"/>
        </w:rPr>
        <w:t>IS Chief Directorate according to the delegated authority by EXCO and shall:</w:t>
      </w:r>
    </w:p>
    <w:p w:rsidR="009F23B5" w:rsidRPr="00323AD7" w:rsidRDefault="009F23B5" w:rsidP="009F23B5">
      <w:pPr>
        <w:pStyle w:val="ListParagraph"/>
        <w:ind w:left="1440"/>
        <w:rPr>
          <w:rFonts w:cs="Arial"/>
          <w:i/>
          <w:color w:val="000000"/>
        </w:rPr>
      </w:pPr>
      <w:r w:rsidRPr="00323AD7">
        <w:rPr>
          <w:rFonts w:cs="Arial"/>
          <w:i/>
          <w:color w:val="000000"/>
        </w:rPr>
        <w:tab/>
      </w:r>
    </w:p>
    <w:p w:rsidR="009F23B5" w:rsidRPr="00323AD7" w:rsidRDefault="009F23B5" w:rsidP="009F23B5">
      <w:pPr>
        <w:ind w:left="2160" w:hanging="720"/>
        <w:rPr>
          <w:rFonts w:cs="Arial"/>
          <w:i/>
          <w:color w:val="000000"/>
          <w:szCs w:val="22"/>
        </w:rPr>
      </w:pPr>
      <w:r w:rsidRPr="00323AD7">
        <w:rPr>
          <w:rFonts w:cs="Arial"/>
          <w:i/>
          <w:color w:val="000000"/>
          <w:szCs w:val="22"/>
        </w:rPr>
        <w:t>4.2.1</w:t>
      </w:r>
      <w:r w:rsidRPr="00323AD7">
        <w:rPr>
          <w:rFonts w:cs="Arial"/>
          <w:i/>
          <w:color w:val="000000"/>
          <w:szCs w:val="22"/>
        </w:rPr>
        <w:tab/>
        <w:t>Support the requests for procurement of IT equipment and software application with a value of R1 million.</w:t>
      </w:r>
    </w:p>
    <w:p w:rsidR="009F23B5" w:rsidRPr="00323AD7" w:rsidRDefault="009F23B5" w:rsidP="009F23B5">
      <w:pPr>
        <w:ind w:left="2160" w:hanging="720"/>
        <w:rPr>
          <w:rFonts w:cs="Arial"/>
          <w:i/>
          <w:color w:val="000000"/>
          <w:szCs w:val="22"/>
        </w:rPr>
      </w:pPr>
      <w:r w:rsidRPr="00323AD7">
        <w:rPr>
          <w:rFonts w:cs="Arial"/>
          <w:i/>
          <w:color w:val="000000"/>
          <w:szCs w:val="22"/>
        </w:rPr>
        <w:t>4.2.1</w:t>
      </w:r>
      <w:r w:rsidRPr="00323AD7">
        <w:rPr>
          <w:rFonts w:cs="Arial"/>
          <w:i/>
          <w:color w:val="000000"/>
          <w:szCs w:val="22"/>
        </w:rPr>
        <w:tab/>
        <w:t>Approve and enforce IT policies that have capital/investment implications</w:t>
      </w:r>
    </w:p>
    <w:p w:rsidR="009F23B5" w:rsidRPr="00323AD7" w:rsidRDefault="009F23B5" w:rsidP="009F23B5">
      <w:pPr>
        <w:ind w:left="2160" w:hanging="720"/>
        <w:rPr>
          <w:rFonts w:cs="Arial"/>
          <w:i/>
          <w:color w:val="000000"/>
          <w:szCs w:val="22"/>
        </w:rPr>
      </w:pPr>
      <w:r w:rsidRPr="00323AD7">
        <w:rPr>
          <w:rFonts w:cs="Arial"/>
          <w:i/>
          <w:color w:val="000000"/>
          <w:szCs w:val="22"/>
        </w:rPr>
        <w:t>4.2.3</w:t>
      </w:r>
      <w:r w:rsidRPr="00323AD7">
        <w:rPr>
          <w:rFonts w:cs="Arial"/>
          <w:i/>
          <w:color w:val="000000"/>
          <w:szCs w:val="22"/>
        </w:rPr>
        <w:tab/>
        <w:t>Ensure that funds are secured for new IT projects that are of priority to the Department of Public Works objectives, in an event IS budget is not sufficient.</w:t>
      </w:r>
    </w:p>
    <w:p w:rsidR="009F23B5" w:rsidRPr="00323AD7" w:rsidRDefault="009F23B5" w:rsidP="009F23B5">
      <w:pPr>
        <w:pStyle w:val="ListParagraph"/>
        <w:ind w:left="2880" w:hanging="720"/>
        <w:rPr>
          <w:rFonts w:cs="Arial"/>
          <w:i/>
          <w:color w:val="000000"/>
        </w:rPr>
      </w:pPr>
    </w:p>
    <w:p w:rsidR="009F23B5" w:rsidRPr="00323AD7" w:rsidRDefault="009F23B5" w:rsidP="009F23B5">
      <w:pPr>
        <w:ind w:left="1440" w:hanging="720"/>
        <w:rPr>
          <w:rFonts w:cs="Arial"/>
          <w:i/>
          <w:color w:val="000000"/>
          <w:szCs w:val="22"/>
        </w:rPr>
      </w:pPr>
      <w:r w:rsidRPr="00323AD7">
        <w:rPr>
          <w:rFonts w:cs="Arial"/>
          <w:i/>
          <w:color w:val="000000"/>
          <w:szCs w:val="22"/>
        </w:rPr>
        <w:t>4.3</w:t>
      </w:r>
      <w:r w:rsidRPr="00323AD7">
        <w:rPr>
          <w:rFonts w:cs="Arial"/>
          <w:i/>
          <w:color w:val="000000"/>
          <w:szCs w:val="22"/>
        </w:rPr>
        <w:tab/>
        <w:t>The committee will perform a financial oversight and monitoring role on strategic projects in execution.”</w:t>
      </w:r>
    </w:p>
    <w:p w:rsidR="009F23B5" w:rsidRDefault="009F23B5" w:rsidP="009F23B5">
      <w:pPr>
        <w:ind w:left="1440" w:hanging="720"/>
        <w:rPr>
          <w:rFonts w:cs="Arial"/>
          <w:i/>
          <w:color w:val="000000"/>
          <w:szCs w:val="22"/>
        </w:rPr>
      </w:pPr>
    </w:p>
    <w:p w:rsidR="009F23B5" w:rsidRPr="00323AD7" w:rsidRDefault="009F23B5" w:rsidP="009F23B5">
      <w:pPr>
        <w:ind w:left="1440" w:hanging="720"/>
        <w:rPr>
          <w:rFonts w:cs="Arial"/>
          <w:i/>
          <w:color w:val="000000"/>
          <w:szCs w:val="22"/>
        </w:rPr>
      </w:pPr>
      <w:r w:rsidRPr="00323AD7">
        <w:rPr>
          <w:rFonts w:cs="Arial"/>
          <w:i/>
          <w:color w:val="000000"/>
          <w:szCs w:val="22"/>
        </w:rPr>
        <w:t>4.4</w:t>
      </w:r>
      <w:r w:rsidRPr="00323AD7">
        <w:rPr>
          <w:rFonts w:cs="Arial"/>
          <w:i/>
          <w:color w:val="000000"/>
          <w:szCs w:val="22"/>
        </w:rPr>
        <w:tab/>
        <w:t>The committee will fulfil a review role for IT projects in operation as well as completed projects to ensure that i</w:t>
      </w:r>
      <w:r>
        <w:rPr>
          <w:rFonts w:cs="Arial"/>
          <w:i/>
          <w:color w:val="000000"/>
          <w:szCs w:val="22"/>
        </w:rPr>
        <w:t>nvestments achieve the benefits e</w:t>
      </w:r>
      <w:r w:rsidRPr="00323AD7">
        <w:rPr>
          <w:rFonts w:cs="Arial"/>
          <w:i/>
          <w:color w:val="000000"/>
          <w:szCs w:val="22"/>
        </w:rPr>
        <w:t>nvisaged.</w:t>
      </w:r>
    </w:p>
    <w:p w:rsidR="009F23B5" w:rsidRPr="00323AD7" w:rsidRDefault="009F23B5" w:rsidP="009F23B5">
      <w:pPr>
        <w:pStyle w:val="ListParagraph"/>
        <w:ind w:left="1440"/>
        <w:rPr>
          <w:rFonts w:cs="Arial"/>
          <w:i/>
          <w:color w:val="000000"/>
        </w:rPr>
      </w:pPr>
    </w:p>
    <w:p w:rsidR="009F23B5" w:rsidRPr="00323AD7" w:rsidRDefault="009F23B5" w:rsidP="009F23B5">
      <w:pPr>
        <w:pStyle w:val="ListParagraph"/>
        <w:numPr>
          <w:ilvl w:val="1"/>
          <w:numId w:val="164"/>
        </w:numPr>
        <w:spacing w:after="200" w:line="276" w:lineRule="auto"/>
        <w:ind w:left="1440" w:hanging="720"/>
        <w:rPr>
          <w:rFonts w:cs="Arial"/>
          <w:color w:val="000000"/>
        </w:rPr>
      </w:pPr>
      <w:r w:rsidRPr="00323AD7">
        <w:rPr>
          <w:rFonts w:cs="Arial"/>
          <w:i/>
          <w:color w:val="000000"/>
        </w:rPr>
        <w:t>The committee shall conduct a self-evaluation of its performance and effectiveness at least once a year.</w:t>
      </w:r>
    </w:p>
    <w:p w:rsidR="009F23B5" w:rsidRDefault="009F23B5" w:rsidP="009F23B5">
      <w:pPr>
        <w:rPr>
          <w:rFonts w:cs="Arial"/>
          <w:color w:val="000000"/>
          <w:szCs w:val="22"/>
        </w:rPr>
      </w:pPr>
      <w:r>
        <w:rPr>
          <w:rFonts w:cs="Arial"/>
          <w:color w:val="000000"/>
          <w:szCs w:val="22"/>
        </w:rPr>
        <w:t>b)</w:t>
      </w:r>
      <w:r>
        <w:rPr>
          <w:rFonts w:cs="Arial"/>
          <w:color w:val="000000"/>
          <w:szCs w:val="22"/>
        </w:rPr>
        <w:tab/>
        <w:t>Delegation of authority</w:t>
      </w:r>
    </w:p>
    <w:p w:rsidR="009F23B5" w:rsidRDefault="009F23B5" w:rsidP="009F23B5">
      <w:pPr>
        <w:rPr>
          <w:rFonts w:cs="Arial"/>
          <w:color w:val="000000"/>
          <w:szCs w:val="22"/>
        </w:rPr>
      </w:pPr>
    </w:p>
    <w:p w:rsidR="009F23B5" w:rsidRPr="00323AD7" w:rsidRDefault="009F23B5" w:rsidP="009F23B5">
      <w:pPr>
        <w:ind w:left="1440" w:hanging="720"/>
        <w:rPr>
          <w:rFonts w:cs="Arial"/>
          <w:i/>
          <w:color w:val="000000"/>
          <w:szCs w:val="22"/>
        </w:rPr>
      </w:pPr>
      <w:r w:rsidRPr="00323AD7">
        <w:rPr>
          <w:rFonts w:cs="Arial"/>
          <w:i/>
          <w:color w:val="000000"/>
          <w:szCs w:val="22"/>
        </w:rPr>
        <w:t>“5.1</w:t>
      </w:r>
      <w:r w:rsidRPr="00323AD7">
        <w:rPr>
          <w:rFonts w:cs="Arial"/>
          <w:i/>
          <w:color w:val="000000"/>
          <w:szCs w:val="22"/>
        </w:rPr>
        <w:tab/>
        <w:t>The committee is authorised by the DG to approve investment expenditure relating to IT equipment and applications.</w:t>
      </w:r>
    </w:p>
    <w:p w:rsidR="009F23B5" w:rsidRDefault="009F23B5" w:rsidP="009F23B5">
      <w:pPr>
        <w:ind w:left="1440" w:hanging="720"/>
        <w:rPr>
          <w:rFonts w:cs="Arial"/>
          <w:color w:val="000000"/>
          <w:szCs w:val="22"/>
        </w:rPr>
      </w:pPr>
      <w:r w:rsidRPr="00323AD7">
        <w:rPr>
          <w:rFonts w:cs="Arial"/>
          <w:i/>
          <w:color w:val="000000"/>
          <w:szCs w:val="22"/>
        </w:rPr>
        <w:t>5.2</w:t>
      </w:r>
      <w:r w:rsidRPr="00323AD7">
        <w:rPr>
          <w:rFonts w:cs="Arial"/>
          <w:i/>
          <w:color w:val="000000"/>
          <w:szCs w:val="22"/>
        </w:rPr>
        <w:tab/>
        <w:t>The chairperson of the committee shall account and report to EXCO on activities of the committee, and shall make recommendations to the EXCO concerning adoption of policies, procedures, recommendation and any other matters arising from the above responsibilities.</w:t>
      </w:r>
      <w:r>
        <w:rPr>
          <w:rFonts w:cs="Arial"/>
          <w:i/>
          <w:color w:val="000000"/>
          <w:szCs w:val="22"/>
        </w:rPr>
        <w:t>”</w:t>
      </w:r>
    </w:p>
    <w:p w:rsidR="009F23B5" w:rsidRDefault="009F23B5" w:rsidP="009F23B5">
      <w:pPr>
        <w:rPr>
          <w:rFonts w:cs="Arial"/>
          <w:color w:val="000000"/>
          <w:szCs w:val="22"/>
        </w:rPr>
      </w:pPr>
    </w:p>
    <w:p w:rsidR="009F23B5" w:rsidRDefault="009F23B5" w:rsidP="009F23B5">
      <w:pPr>
        <w:rPr>
          <w:rFonts w:cs="Arial"/>
          <w:color w:val="000000"/>
          <w:szCs w:val="22"/>
        </w:rPr>
      </w:pPr>
      <w:r>
        <w:rPr>
          <w:rFonts w:cs="Arial"/>
          <w:color w:val="000000"/>
          <w:szCs w:val="22"/>
        </w:rPr>
        <w:t>c)</w:t>
      </w:r>
      <w:r>
        <w:rPr>
          <w:rFonts w:cs="Arial"/>
          <w:color w:val="000000"/>
          <w:szCs w:val="22"/>
        </w:rPr>
        <w:tab/>
        <w:t>Code of conduct</w:t>
      </w:r>
    </w:p>
    <w:p w:rsidR="009F23B5" w:rsidRDefault="009F23B5" w:rsidP="009F23B5">
      <w:pPr>
        <w:rPr>
          <w:rFonts w:cs="Arial"/>
          <w:color w:val="000000"/>
          <w:szCs w:val="22"/>
        </w:rPr>
      </w:pPr>
    </w:p>
    <w:p w:rsidR="009F23B5" w:rsidRPr="00984CCA" w:rsidRDefault="009F23B5" w:rsidP="009F23B5">
      <w:pPr>
        <w:ind w:left="720"/>
        <w:rPr>
          <w:rFonts w:cs="Arial"/>
          <w:i/>
          <w:color w:val="000000"/>
          <w:szCs w:val="22"/>
        </w:rPr>
      </w:pPr>
      <w:r w:rsidRPr="00984CCA">
        <w:rPr>
          <w:rFonts w:cs="Arial"/>
          <w:i/>
          <w:color w:val="000000"/>
          <w:szCs w:val="22"/>
        </w:rPr>
        <w:t>“The chairperson and members of the IS Steering Committee shall ensure the following practices are adhered to at all times:</w:t>
      </w:r>
    </w:p>
    <w:p w:rsidR="009F23B5" w:rsidRPr="00984CCA" w:rsidRDefault="009F23B5" w:rsidP="009F23B5">
      <w:pPr>
        <w:rPr>
          <w:rFonts w:cs="Arial"/>
          <w:i/>
          <w:color w:val="000000"/>
          <w:szCs w:val="22"/>
        </w:rPr>
      </w:pPr>
    </w:p>
    <w:p w:rsidR="009F23B5" w:rsidRPr="00984CCA" w:rsidRDefault="009F23B5" w:rsidP="009F23B5">
      <w:pPr>
        <w:rPr>
          <w:rFonts w:cs="Arial"/>
          <w:i/>
          <w:color w:val="000000"/>
          <w:szCs w:val="22"/>
        </w:rPr>
      </w:pPr>
      <w:r w:rsidRPr="00984CCA">
        <w:rPr>
          <w:rFonts w:cs="Arial"/>
          <w:i/>
          <w:color w:val="000000"/>
          <w:szCs w:val="22"/>
        </w:rPr>
        <w:tab/>
        <w:t>6.4</w:t>
      </w:r>
      <w:r w:rsidRPr="00984CCA">
        <w:rPr>
          <w:rFonts w:cs="Arial"/>
          <w:i/>
          <w:color w:val="000000"/>
          <w:szCs w:val="22"/>
        </w:rPr>
        <w:tab/>
        <w:t>Lack of consensus is referred to EXCO for ruling</w:t>
      </w:r>
    </w:p>
    <w:p w:rsidR="009F23B5" w:rsidRDefault="009F23B5" w:rsidP="009F23B5">
      <w:pPr>
        <w:rPr>
          <w:rFonts w:cs="Arial"/>
          <w:color w:val="000000"/>
          <w:szCs w:val="22"/>
        </w:rPr>
      </w:pPr>
      <w:r w:rsidRPr="00984CCA">
        <w:rPr>
          <w:rFonts w:cs="Arial"/>
          <w:i/>
          <w:color w:val="000000"/>
          <w:szCs w:val="22"/>
        </w:rPr>
        <w:tab/>
        <w:t>6.5</w:t>
      </w:r>
      <w:r w:rsidRPr="00984CCA">
        <w:rPr>
          <w:rFonts w:cs="Arial"/>
          <w:i/>
          <w:color w:val="000000"/>
          <w:szCs w:val="22"/>
        </w:rPr>
        <w:tab/>
        <w:t>Attendance of the committee meetings is mandatory”</w:t>
      </w:r>
    </w:p>
    <w:p w:rsidR="009F23B5" w:rsidRDefault="009F23B5" w:rsidP="009F23B5">
      <w:pPr>
        <w:rPr>
          <w:rFonts w:cs="Arial"/>
          <w:color w:val="000000"/>
          <w:szCs w:val="22"/>
        </w:rPr>
      </w:pPr>
    </w:p>
    <w:p w:rsidR="009F23B5" w:rsidRDefault="009F23B5" w:rsidP="009F23B5">
      <w:pPr>
        <w:rPr>
          <w:rFonts w:cs="Arial"/>
          <w:color w:val="000000"/>
          <w:szCs w:val="22"/>
        </w:rPr>
      </w:pPr>
      <w:r>
        <w:rPr>
          <w:rFonts w:cs="Arial"/>
          <w:color w:val="000000"/>
          <w:szCs w:val="22"/>
        </w:rPr>
        <w:t>d)</w:t>
      </w:r>
      <w:r>
        <w:rPr>
          <w:rFonts w:cs="Arial"/>
          <w:color w:val="000000"/>
          <w:szCs w:val="22"/>
        </w:rPr>
        <w:tab/>
        <w:t>Meeting of the committee</w:t>
      </w:r>
    </w:p>
    <w:p w:rsidR="009F23B5" w:rsidRDefault="009F23B5" w:rsidP="009F23B5">
      <w:pPr>
        <w:rPr>
          <w:rFonts w:cs="Arial"/>
          <w:color w:val="000000"/>
          <w:szCs w:val="22"/>
        </w:rPr>
      </w:pPr>
    </w:p>
    <w:p w:rsidR="009F23B5" w:rsidRPr="00614238" w:rsidRDefault="009F23B5" w:rsidP="009F23B5">
      <w:pPr>
        <w:rPr>
          <w:rFonts w:cs="Arial"/>
          <w:i/>
          <w:color w:val="000000"/>
          <w:szCs w:val="22"/>
        </w:rPr>
      </w:pPr>
      <w:r>
        <w:rPr>
          <w:rFonts w:cs="Arial"/>
          <w:color w:val="000000"/>
          <w:szCs w:val="22"/>
        </w:rPr>
        <w:tab/>
      </w:r>
      <w:r w:rsidRPr="00614238">
        <w:rPr>
          <w:rFonts w:cs="Arial"/>
          <w:i/>
          <w:color w:val="000000"/>
          <w:szCs w:val="22"/>
        </w:rPr>
        <w:t>“7.1.2</w:t>
      </w:r>
      <w:r w:rsidRPr="00614238">
        <w:rPr>
          <w:rFonts w:cs="Arial"/>
          <w:i/>
          <w:color w:val="000000"/>
          <w:szCs w:val="22"/>
        </w:rPr>
        <w:tab/>
        <w:t>The meetings shall take place at least once a month</w:t>
      </w:r>
    </w:p>
    <w:p w:rsidR="009F23B5" w:rsidRPr="00614238" w:rsidRDefault="009F23B5" w:rsidP="009F23B5">
      <w:pPr>
        <w:rPr>
          <w:rFonts w:cs="Arial"/>
          <w:i/>
          <w:color w:val="000000"/>
          <w:szCs w:val="22"/>
        </w:rPr>
      </w:pPr>
    </w:p>
    <w:p w:rsidR="009F23B5" w:rsidRPr="00614238" w:rsidRDefault="009F23B5" w:rsidP="009F23B5">
      <w:pPr>
        <w:rPr>
          <w:rFonts w:cs="Arial"/>
          <w:i/>
          <w:color w:val="000000"/>
          <w:szCs w:val="22"/>
        </w:rPr>
      </w:pPr>
      <w:r w:rsidRPr="00614238">
        <w:rPr>
          <w:rFonts w:cs="Arial"/>
          <w:i/>
          <w:color w:val="000000"/>
          <w:szCs w:val="22"/>
        </w:rPr>
        <w:tab/>
        <w:t>7.2</w:t>
      </w:r>
      <w:r w:rsidRPr="00614238">
        <w:rPr>
          <w:rFonts w:cs="Arial"/>
          <w:i/>
          <w:color w:val="000000"/>
          <w:szCs w:val="22"/>
        </w:rPr>
        <w:tab/>
        <w:t>Quorum</w:t>
      </w:r>
    </w:p>
    <w:p w:rsidR="009F23B5" w:rsidRPr="00614238" w:rsidRDefault="009F23B5" w:rsidP="009F23B5">
      <w:pPr>
        <w:rPr>
          <w:rFonts w:cs="Arial"/>
          <w:i/>
          <w:color w:val="000000"/>
          <w:szCs w:val="22"/>
        </w:rPr>
      </w:pPr>
      <w:r w:rsidRPr="00614238">
        <w:rPr>
          <w:rFonts w:cs="Arial"/>
          <w:i/>
          <w:color w:val="000000"/>
          <w:szCs w:val="22"/>
        </w:rPr>
        <w:tab/>
      </w:r>
      <w:r w:rsidRPr="00614238">
        <w:rPr>
          <w:rFonts w:cs="Arial"/>
          <w:i/>
          <w:color w:val="000000"/>
          <w:szCs w:val="22"/>
        </w:rPr>
        <w:tab/>
      </w:r>
    </w:p>
    <w:p w:rsidR="009F23B5" w:rsidRPr="00614238" w:rsidRDefault="009F23B5" w:rsidP="009F23B5">
      <w:pPr>
        <w:ind w:left="1440"/>
        <w:rPr>
          <w:rFonts w:cs="Arial"/>
          <w:i/>
          <w:color w:val="000000"/>
          <w:szCs w:val="22"/>
        </w:rPr>
      </w:pPr>
      <w:r w:rsidRPr="00614238">
        <w:rPr>
          <w:rFonts w:cs="Arial"/>
          <w:i/>
          <w:color w:val="000000"/>
          <w:szCs w:val="22"/>
        </w:rPr>
        <w:t>The quorum for decisions of the committee shall be at least 6 members in total, consisting of the chairperson plus 5 members”</w:t>
      </w:r>
    </w:p>
    <w:p w:rsidR="009F23B5" w:rsidRPr="00614238" w:rsidRDefault="009F23B5" w:rsidP="009F23B5">
      <w:pPr>
        <w:ind w:left="1440"/>
        <w:rPr>
          <w:rFonts w:cs="Arial"/>
          <w:i/>
          <w:color w:val="000000"/>
          <w:szCs w:val="22"/>
        </w:rPr>
      </w:pPr>
    </w:p>
    <w:p w:rsidR="009F23B5" w:rsidRPr="00614238" w:rsidRDefault="009F23B5" w:rsidP="009F23B5">
      <w:pPr>
        <w:rPr>
          <w:rFonts w:cs="Arial"/>
          <w:i/>
          <w:color w:val="000000"/>
          <w:szCs w:val="22"/>
        </w:rPr>
      </w:pPr>
      <w:r w:rsidRPr="00614238">
        <w:rPr>
          <w:rFonts w:cs="Arial"/>
          <w:i/>
          <w:color w:val="000000"/>
          <w:szCs w:val="22"/>
        </w:rPr>
        <w:tab/>
        <w:t>7.3</w:t>
      </w:r>
      <w:r w:rsidRPr="00614238">
        <w:rPr>
          <w:rFonts w:cs="Arial"/>
          <w:i/>
          <w:color w:val="000000"/>
          <w:szCs w:val="22"/>
        </w:rPr>
        <w:tab/>
        <w:t>Attendance</w:t>
      </w:r>
    </w:p>
    <w:p w:rsidR="009F23B5" w:rsidRPr="00614238" w:rsidRDefault="009F23B5" w:rsidP="009F23B5">
      <w:pPr>
        <w:rPr>
          <w:rFonts w:cs="Arial"/>
          <w:i/>
          <w:color w:val="000000"/>
          <w:szCs w:val="22"/>
        </w:rPr>
      </w:pPr>
    </w:p>
    <w:p w:rsidR="009F23B5" w:rsidRPr="000E7B03" w:rsidRDefault="009F23B5" w:rsidP="009F23B5">
      <w:pPr>
        <w:ind w:left="1440"/>
        <w:rPr>
          <w:rFonts w:cs="Arial"/>
          <w:i/>
          <w:color w:val="000000"/>
          <w:szCs w:val="22"/>
        </w:rPr>
      </w:pPr>
      <w:r>
        <w:rPr>
          <w:rFonts w:cs="Arial"/>
          <w:i/>
          <w:color w:val="000000"/>
          <w:szCs w:val="22"/>
        </w:rPr>
        <w:t>The chairperson of the committee shall nominate an alternative in the event he/she cannot attend a meeting/”</w:t>
      </w:r>
    </w:p>
    <w:p w:rsidR="009F23B5" w:rsidRDefault="009F23B5" w:rsidP="009F23B5">
      <w:pPr>
        <w:rPr>
          <w:rFonts w:cs="Arial"/>
          <w:color w:val="000000"/>
          <w:szCs w:val="22"/>
        </w:rPr>
      </w:pPr>
    </w:p>
    <w:p w:rsidR="009F23B5" w:rsidRDefault="009F23B5" w:rsidP="009F23B5">
      <w:pPr>
        <w:rPr>
          <w:rFonts w:cs="Arial"/>
          <w:szCs w:val="22"/>
          <w:shd w:val="clear" w:color="auto" w:fill="FFFFFF"/>
        </w:rPr>
      </w:pPr>
      <w:r>
        <w:rPr>
          <w:rFonts w:cs="Arial"/>
          <w:szCs w:val="22"/>
          <w:shd w:val="clear" w:color="auto" w:fill="FFFFFF"/>
        </w:rPr>
        <w:t>The following matters pertaining to the information service steering committee meetings were noted:</w:t>
      </w:r>
    </w:p>
    <w:p w:rsidR="009F23B5" w:rsidRPr="00614238" w:rsidRDefault="009F23B5" w:rsidP="009F23B5">
      <w:pPr>
        <w:rPr>
          <w:rFonts w:cs="Arial"/>
          <w:szCs w:val="22"/>
          <w:shd w:val="clear" w:color="auto" w:fill="FFFFFF"/>
        </w:rPr>
      </w:pPr>
    </w:p>
    <w:p w:rsidR="009F23B5" w:rsidRDefault="009F23B5" w:rsidP="009F23B5">
      <w:pPr>
        <w:ind w:left="360" w:hanging="360"/>
        <w:rPr>
          <w:rFonts w:cs="Arial"/>
          <w:szCs w:val="22"/>
          <w:shd w:val="clear" w:color="auto" w:fill="FFFFFF"/>
        </w:rPr>
      </w:pPr>
      <w:r w:rsidRPr="00614238">
        <w:rPr>
          <w:rFonts w:cs="Arial"/>
          <w:szCs w:val="22"/>
          <w:shd w:val="clear" w:color="auto" w:fill="FFFFFF"/>
        </w:rPr>
        <w:t>a)</w:t>
      </w:r>
      <w:r w:rsidRPr="00614238">
        <w:rPr>
          <w:rFonts w:cs="Arial"/>
          <w:szCs w:val="22"/>
          <w:shd w:val="clear" w:color="auto" w:fill="FFFFFF"/>
        </w:rPr>
        <w:tab/>
        <w:t>The meetings did not occur at least once a month as required by paragraph 7.1.2 of the terms of reference. Up until the end of December 2011 only the minutes of 25 May 2011 and 22 June 2011 was submitted.</w:t>
      </w:r>
    </w:p>
    <w:p w:rsidR="009F23B5" w:rsidRDefault="009F23B5" w:rsidP="009F23B5">
      <w:pPr>
        <w:ind w:left="360" w:hanging="360"/>
        <w:rPr>
          <w:rFonts w:cs="Arial"/>
          <w:szCs w:val="22"/>
          <w:shd w:val="clear" w:color="auto" w:fill="FFFFFF"/>
        </w:rPr>
      </w:pPr>
    </w:p>
    <w:p w:rsidR="009F23B5" w:rsidRPr="00614238" w:rsidRDefault="009F23B5" w:rsidP="009F23B5">
      <w:pPr>
        <w:pStyle w:val="ListParagraph"/>
        <w:numPr>
          <w:ilvl w:val="0"/>
          <w:numId w:val="165"/>
        </w:numPr>
        <w:spacing w:after="200" w:line="276" w:lineRule="auto"/>
        <w:ind w:left="360"/>
        <w:rPr>
          <w:rFonts w:cs="Arial"/>
          <w:shd w:val="clear" w:color="auto" w:fill="FFFFFF"/>
        </w:rPr>
      </w:pPr>
      <w:r w:rsidRPr="00614238">
        <w:rPr>
          <w:rFonts w:cs="Arial"/>
          <w:shd w:val="clear" w:color="auto" w:fill="FFFFFF"/>
        </w:rPr>
        <w:t>It was noted from the minutes of 25 May 2011 and 22 June 2011 that the COO was not attending the information service steering committee meetings and was therefore also not chairing them as required by paragraph 3.3 of the terms of reference. Paragraph 6.5 states that the attendance of the meetings is mandatory. It is acknowledged that paragraph 7.3 does allow for instances where the chairperson of the committee cannot attend that he or she can nominate an alternative.</w:t>
      </w:r>
    </w:p>
    <w:p w:rsidR="009F23B5" w:rsidRPr="00614238" w:rsidRDefault="009F23B5" w:rsidP="009F23B5">
      <w:pPr>
        <w:ind w:left="360"/>
        <w:rPr>
          <w:rFonts w:cs="Arial"/>
          <w:szCs w:val="22"/>
          <w:shd w:val="clear" w:color="auto" w:fill="FFFFFF"/>
        </w:rPr>
      </w:pPr>
      <w:r w:rsidRPr="00614238">
        <w:rPr>
          <w:rFonts w:cs="Arial"/>
          <w:szCs w:val="22"/>
          <w:shd w:val="clear" w:color="auto" w:fill="FFFFFF"/>
        </w:rPr>
        <w:t>It is however not evident how the COO can effectively discharged of his functions if he does not attend these meetings.</w:t>
      </w:r>
    </w:p>
    <w:p w:rsidR="009F23B5" w:rsidRPr="00614238" w:rsidRDefault="009F23B5" w:rsidP="009F23B5">
      <w:pPr>
        <w:pStyle w:val="ListParagraph"/>
        <w:ind w:left="1080"/>
        <w:rPr>
          <w:rFonts w:cs="Arial"/>
          <w:shd w:val="clear" w:color="auto" w:fill="FFFFFF"/>
        </w:rPr>
      </w:pPr>
    </w:p>
    <w:p w:rsidR="009F23B5" w:rsidRDefault="009F23B5" w:rsidP="009F23B5">
      <w:pPr>
        <w:spacing w:after="120"/>
        <w:rPr>
          <w:rFonts w:cs="Arial"/>
          <w:szCs w:val="22"/>
        </w:rPr>
      </w:pPr>
      <w:r>
        <w:rPr>
          <w:rFonts w:cs="Arial"/>
          <w:szCs w:val="22"/>
          <w:shd w:val="clear" w:color="auto" w:fill="FFFFFF"/>
        </w:rPr>
        <w:t>The aforementioned may result in the committee not effective in performing responsibilities assign to it.</w:t>
      </w:r>
    </w:p>
    <w:p w:rsidR="009F23B5" w:rsidRDefault="009F23B5" w:rsidP="009F23B5">
      <w:pPr>
        <w:spacing w:after="120"/>
        <w:rPr>
          <w:rFonts w:cs="Arial"/>
          <w:b/>
          <w:bCs/>
          <w:szCs w:val="22"/>
        </w:rPr>
      </w:pPr>
    </w:p>
    <w:p w:rsidR="009F23B5" w:rsidRPr="00E043C5" w:rsidRDefault="009F23B5" w:rsidP="009F23B5">
      <w:pPr>
        <w:spacing w:after="120"/>
        <w:rPr>
          <w:rFonts w:cs="Arial"/>
          <w:b/>
          <w:bCs/>
          <w:szCs w:val="22"/>
        </w:rPr>
      </w:pPr>
      <w:r w:rsidRPr="00E043C5">
        <w:rPr>
          <w:rFonts w:cs="Arial"/>
          <w:b/>
          <w:bCs/>
          <w:szCs w:val="22"/>
        </w:rPr>
        <w:t>Internal control deficiency</w:t>
      </w:r>
    </w:p>
    <w:p w:rsidR="009F23B5" w:rsidRDefault="009F23B5" w:rsidP="009F23B5">
      <w:pPr>
        <w:spacing w:after="120"/>
        <w:rPr>
          <w:rFonts w:cs="Arial"/>
          <w:szCs w:val="22"/>
        </w:rPr>
      </w:pPr>
      <w:r>
        <w:rPr>
          <w:rFonts w:cs="Arial"/>
          <w:szCs w:val="22"/>
        </w:rPr>
        <w:t>Due to the unavailability of a permanent COO and frequent changes in leadership, the COO was not available to chair the committee</w:t>
      </w:r>
    </w:p>
    <w:p w:rsidR="009F23B5" w:rsidRDefault="009F23B5" w:rsidP="009F23B5">
      <w:pPr>
        <w:spacing w:after="120"/>
        <w:rPr>
          <w:rFonts w:cs="Arial"/>
          <w:szCs w:val="22"/>
        </w:rPr>
      </w:pPr>
    </w:p>
    <w:p w:rsidR="00670E8E" w:rsidRPr="00886B32" w:rsidRDefault="00670E8E" w:rsidP="009F23B5">
      <w:pPr>
        <w:spacing w:after="120"/>
        <w:rPr>
          <w:rFonts w:cs="Arial"/>
          <w:szCs w:val="22"/>
        </w:rPr>
      </w:pPr>
    </w:p>
    <w:p w:rsidR="009F23B5" w:rsidRPr="00E043C5" w:rsidRDefault="009F23B5" w:rsidP="009F23B5">
      <w:pPr>
        <w:spacing w:after="120"/>
        <w:rPr>
          <w:rFonts w:cs="Arial"/>
          <w:b/>
          <w:szCs w:val="22"/>
        </w:rPr>
      </w:pPr>
      <w:r w:rsidRPr="00E043C5">
        <w:rPr>
          <w:rFonts w:cs="Arial"/>
          <w:b/>
          <w:szCs w:val="22"/>
        </w:rPr>
        <w:t>Recommendation</w:t>
      </w:r>
    </w:p>
    <w:p w:rsidR="009F23B5" w:rsidRPr="001E205B" w:rsidRDefault="009F23B5" w:rsidP="009F23B5">
      <w:pPr>
        <w:pStyle w:val="NormalWeb"/>
        <w:rPr>
          <w:rFonts w:ascii="Arial" w:hAnsi="Arial" w:cs="Arial"/>
          <w:sz w:val="22"/>
          <w:szCs w:val="22"/>
        </w:rPr>
      </w:pPr>
    </w:p>
    <w:p w:rsidR="009F23B5" w:rsidRPr="00670E8E" w:rsidRDefault="009F23B5" w:rsidP="009F23B5">
      <w:pPr>
        <w:pStyle w:val="NormalWeb"/>
        <w:ind w:left="720" w:hanging="720"/>
        <w:rPr>
          <w:rFonts w:ascii="Arial" w:hAnsi="Arial" w:cs="Arial"/>
          <w:sz w:val="22"/>
          <w:szCs w:val="22"/>
        </w:rPr>
      </w:pPr>
      <w:r w:rsidRPr="00670E8E">
        <w:rPr>
          <w:rFonts w:ascii="Arial" w:hAnsi="Arial" w:cs="Arial"/>
          <w:sz w:val="22"/>
          <w:szCs w:val="22"/>
        </w:rPr>
        <w:t>a)</w:t>
      </w:r>
      <w:r w:rsidRPr="00670E8E">
        <w:rPr>
          <w:rFonts w:ascii="Arial" w:hAnsi="Arial" w:cs="Arial"/>
          <w:sz w:val="22"/>
          <w:szCs w:val="22"/>
        </w:rPr>
        <w:tab/>
        <w:t>The committee must meet regularly, at least once a month, as required by the terms of reference.</w:t>
      </w:r>
    </w:p>
    <w:p w:rsidR="009F23B5" w:rsidRPr="00670E8E" w:rsidRDefault="009F23B5" w:rsidP="009F23B5">
      <w:pPr>
        <w:pStyle w:val="NormalWeb"/>
        <w:ind w:left="720" w:hanging="720"/>
        <w:rPr>
          <w:rFonts w:ascii="Arial" w:hAnsi="Arial" w:cs="Arial"/>
          <w:sz w:val="22"/>
          <w:szCs w:val="22"/>
        </w:rPr>
      </w:pPr>
    </w:p>
    <w:p w:rsidR="009F23B5" w:rsidRPr="00670E8E" w:rsidRDefault="009F23B5" w:rsidP="009F23B5">
      <w:pPr>
        <w:pStyle w:val="NormalWeb"/>
        <w:ind w:left="720" w:hanging="720"/>
        <w:rPr>
          <w:rFonts w:ascii="Arial" w:hAnsi="Arial" w:cs="Arial"/>
          <w:sz w:val="22"/>
          <w:szCs w:val="22"/>
        </w:rPr>
      </w:pPr>
      <w:r w:rsidRPr="00670E8E">
        <w:rPr>
          <w:rFonts w:ascii="Arial" w:hAnsi="Arial" w:cs="Arial"/>
          <w:sz w:val="22"/>
          <w:szCs w:val="22"/>
        </w:rPr>
        <w:t>b)</w:t>
      </w:r>
      <w:r w:rsidRPr="00670E8E">
        <w:rPr>
          <w:rFonts w:ascii="Arial" w:hAnsi="Arial" w:cs="Arial"/>
          <w:sz w:val="22"/>
          <w:szCs w:val="22"/>
        </w:rPr>
        <w:tab/>
        <w:t>The COO or acting COO should attend the meetings on a regular basis to effectively discharge of his responsibility as assigned by this terms of reference.</w:t>
      </w:r>
    </w:p>
    <w:p w:rsidR="009F23B5" w:rsidRPr="001E205B" w:rsidRDefault="009F23B5" w:rsidP="009F23B5">
      <w:pPr>
        <w:pStyle w:val="NormalWeb"/>
        <w:ind w:left="720" w:hanging="720"/>
        <w:rPr>
          <w:rFonts w:ascii="Arial" w:hAnsi="Arial" w:cs="Arial"/>
          <w:sz w:val="22"/>
          <w:szCs w:val="22"/>
        </w:rPr>
      </w:pPr>
    </w:p>
    <w:p w:rsidR="009F23B5" w:rsidRPr="001E205B" w:rsidRDefault="009F23B5" w:rsidP="009F23B5">
      <w:pPr>
        <w:rPr>
          <w:rFonts w:eastAsia="Arial Unicode MS" w:cs="Arial"/>
          <w:szCs w:val="22"/>
        </w:rPr>
      </w:pPr>
      <w:r w:rsidRPr="001E205B">
        <w:rPr>
          <w:rFonts w:cs="Arial"/>
          <w:b/>
          <w:szCs w:val="22"/>
        </w:rPr>
        <w:t>Management response</w:t>
      </w:r>
    </w:p>
    <w:p w:rsidR="009F23B5" w:rsidRPr="001E205B" w:rsidRDefault="009F23B5" w:rsidP="009F23B5">
      <w:pPr>
        <w:rPr>
          <w:rFonts w:eastAsia="Arial Unicode MS" w:cs="Arial"/>
          <w:szCs w:val="22"/>
        </w:rPr>
      </w:pPr>
    </w:p>
    <w:p w:rsidR="009F23B5" w:rsidRPr="001E205B" w:rsidRDefault="009F23B5" w:rsidP="009F23B5">
      <w:pPr>
        <w:keepNext/>
        <w:spacing w:after="120" w:line="260" w:lineRule="exact"/>
        <w:ind w:left="357" w:hanging="357"/>
        <w:rPr>
          <w:rFonts w:cs="Arial"/>
          <w:szCs w:val="22"/>
          <w:lang w:val="en-US"/>
        </w:rPr>
      </w:pPr>
      <w:r w:rsidRPr="001E205B">
        <w:rPr>
          <w:rFonts w:cs="Arial"/>
          <w:szCs w:val="22"/>
          <w:lang w:val="en-US"/>
        </w:rPr>
        <w:t>a)</w:t>
      </w:r>
      <w:r w:rsidRPr="001E205B">
        <w:rPr>
          <w:rFonts w:cs="Arial"/>
          <w:szCs w:val="22"/>
          <w:lang w:val="en-US"/>
        </w:rPr>
        <w:tab/>
        <w:t>IS management is in agreement with the findings. The matter has been raised with the acting COO and is being rectified</w:t>
      </w:r>
    </w:p>
    <w:p w:rsidR="009F23B5" w:rsidRPr="00F425B0" w:rsidRDefault="009F23B5" w:rsidP="009F23B5">
      <w:pPr>
        <w:keepNext/>
        <w:spacing w:after="120" w:line="260" w:lineRule="exact"/>
        <w:ind w:left="357" w:hanging="357"/>
        <w:rPr>
          <w:rFonts w:cs="Arial"/>
          <w:b/>
          <w:szCs w:val="22"/>
          <w:lang w:val="en-US"/>
        </w:rPr>
      </w:pPr>
    </w:p>
    <w:tbl>
      <w:tblPr>
        <w:tblStyle w:val="TableGrid"/>
        <w:tblW w:w="0" w:type="auto"/>
        <w:tblInd w:w="468" w:type="dxa"/>
        <w:tblLook w:val="04A0"/>
      </w:tblPr>
      <w:tblGrid>
        <w:gridCol w:w="4176"/>
        <w:gridCol w:w="2410"/>
        <w:gridCol w:w="1701"/>
      </w:tblGrid>
      <w:tr w:rsidR="009F23B5" w:rsidRPr="00F425B0" w:rsidTr="00C00165">
        <w:tc>
          <w:tcPr>
            <w:tcW w:w="4176" w:type="dxa"/>
            <w:shd w:val="clear" w:color="auto" w:fill="BFBFBF" w:themeFill="background1" w:themeFillShade="BF"/>
          </w:tcPr>
          <w:p w:rsidR="009F23B5" w:rsidRPr="0049469B" w:rsidRDefault="009F23B5" w:rsidP="009B0026">
            <w:pPr>
              <w:keepNext/>
              <w:spacing w:line="260" w:lineRule="exact"/>
              <w:contextualSpacing/>
              <w:jc w:val="both"/>
              <w:rPr>
                <w:rFonts w:cs="Arial"/>
                <w:b/>
                <w:sz w:val="18"/>
                <w:szCs w:val="18"/>
                <w:lang w:eastAsia="en-ZA"/>
              </w:rPr>
            </w:pPr>
            <w:r w:rsidRPr="0049469B">
              <w:rPr>
                <w:rFonts w:cs="Arial"/>
                <w:b/>
                <w:sz w:val="18"/>
                <w:szCs w:val="18"/>
                <w:lang w:eastAsia="en-ZA"/>
              </w:rPr>
              <w:t>DESCRIPTION</w:t>
            </w:r>
          </w:p>
        </w:tc>
        <w:tc>
          <w:tcPr>
            <w:tcW w:w="4111" w:type="dxa"/>
            <w:gridSpan w:val="2"/>
            <w:shd w:val="clear" w:color="auto" w:fill="BFBFBF" w:themeFill="background1" w:themeFillShade="BF"/>
          </w:tcPr>
          <w:p w:rsidR="009F23B5" w:rsidRPr="0049469B" w:rsidRDefault="009F23B5" w:rsidP="009B0026">
            <w:pPr>
              <w:keepNext/>
              <w:spacing w:line="260" w:lineRule="exact"/>
              <w:contextualSpacing/>
              <w:jc w:val="both"/>
              <w:rPr>
                <w:rFonts w:cs="Arial"/>
                <w:b/>
                <w:sz w:val="18"/>
                <w:szCs w:val="18"/>
                <w:lang w:eastAsia="en-ZA"/>
              </w:rPr>
            </w:pPr>
            <w:r w:rsidRPr="0049469B">
              <w:rPr>
                <w:rFonts w:cs="Arial"/>
                <w:b/>
                <w:sz w:val="18"/>
                <w:szCs w:val="18"/>
                <w:lang w:eastAsia="en-ZA"/>
              </w:rPr>
              <w:t>RESPONSE</w:t>
            </w:r>
          </w:p>
        </w:tc>
      </w:tr>
      <w:tr w:rsidR="009F23B5" w:rsidRPr="00F425B0" w:rsidTr="009B0026">
        <w:tc>
          <w:tcPr>
            <w:tcW w:w="4176" w:type="dxa"/>
            <w:vMerge w:val="restart"/>
          </w:tcPr>
          <w:p w:rsidR="009F23B5" w:rsidRPr="0049469B" w:rsidRDefault="009F23B5" w:rsidP="009B0026">
            <w:pPr>
              <w:keepNext/>
              <w:spacing w:line="260" w:lineRule="exact"/>
              <w:contextualSpacing/>
              <w:jc w:val="both"/>
              <w:rPr>
                <w:rFonts w:cs="Arial"/>
                <w:sz w:val="18"/>
                <w:szCs w:val="18"/>
                <w:lang w:eastAsia="en-ZA"/>
              </w:rPr>
            </w:pPr>
            <w:r w:rsidRPr="0049469B">
              <w:rPr>
                <w:rFonts w:cs="Arial"/>
                <w:sz w:val="18"/>
                <w:szCs w:val="18"/>
                <w:lang w:eastAsia="en-ZA"/>
              </w:rPr>
              <w:t>Does management agree with the root cause indicated</w:t>
            </w:r>
          </w:p>
        </w:tc>
        <w:tc>
          <w:tcPr>
            <w:tcW w:w="2410" w:type="dxa"/>
          </w:tcPr>
          <w:p w:rsidR="009F23B5" w:rsidRPr="0049469B" w:rsidRDefault="009F23B5" w:rsidP="009B0026">
            <w:pPr>
              <w:keepNext/>
              <w:spacing w:line="260" w:lineRule="exact"/>
              <w:contextualSpacing/>
              <w:jc w:val="both"/>
              <w:rPr>
                <w:rFonts w:cs="Arial"/>
                <w:sz w:val="18"/>
                <w:szCs w:val="18"/>
                <w:lang w:eastAsia="en-ZA"/>
              </w:rPr>
            </w:pPr>
            <w:r w:rsidRPr="0049469B">
              <w:rPr>
                <w:rFonts w:cs="Arial"/>
                <w:b/>
                <w:sz w:val="18"/>
                <w:szCs w:val="18"/>
                <w:lang w:eastAsia="en-ZA"/>
              </w:rPr>
              <w:t>Yes</w:t>
            </w:r>
          </w:p>
        </w:tc>
        <w:tc>
          <w:tcPr>
            <w:tcW w:w="1701" w:type="dxa"/>
          </w:tcPr>
          <w:p w:rsidR="009F23B5" w:rsidRPr="0049469B" w:rsidRDefault="009F23B5" w:rsidP="009B0026">
            <w:pPr>
              <w:keepNext/>
              <w:spacing w:line="260" w:lineRule="exact"/>
              <w:contextualSpacing/>
              <w:jc w:val="both"/>
              <w:rPr>
                <w:rFonts w:cs="Arial"/>
                <w:sz w:val="18"/>
                <w:szCs w:val="18"/>
                <w:lang w:eastAsia="en-ZA"/>
              </w:rPr>
            </w:pPr>
            <w:r w:rsidRPr="0049469B">
              <w:rPr>
                <w:rFonts w:cs="Arial"/>
                <w:b/>
                <w:sz w:val="18"/>
                <w:szCs w:val="18"/>
                <w:lang w:eastAsia="en-ZA"/>
              </w:rPr>
              <w:t>No</w:t>
            </w:r>
          </w:p>
        </w:tc>
      </w:tr>
      <w:tr w:rsidR="009F23B5" w:rsidRPr="00F425B0" w:rsidTr="009B0026">
        <w:tc>
          <w:tcPr>
            <w:tcW w:w="4176" w:type="dxa"/>
            <w:vMerge/>
          </w:tcPr>
          <w:p w:rsidR="009F23B5" w:rsidRPr="0049469B" w:rsidRDefault="009F23B5" w:rsidP="009B0026">
            <w:pPr>
              <w:keepNext/>
              <w:spacing w:line="260" w:lineRule="exact"/>
              <w:contextualSpacing/>
              <w:jc w:val="both"/>
              <w:rPr>
                <w:rFonts w:cs="Arial"/>
                <w:sz w:val="18"/>
                <w:szCs w:val="18"/>
                <w:lang w:eastAsia="en-ZA"/>
              </w:rPr>
            </w:pPr>
          </w:p>
        </w:tc>
        <w:tc>
          <w:tcPr>
            <w:tcW w:w="2410" w:type="dxa"/>
          </w:tcPr>
          <w:p w:rsidR="009F23B5" w:rsidRPr="0049469B" w:rsidRDefault="009F23B5" w:rsidP="009B0026">
            <w:pPr>
              <w:keepNext/>
              <w:spacing w:line="260" w:lineRule="exact"/>
              <w:contextualSpacing/>
              <w:jc w:val="both"/>
              <w:rPr>
                <w:rFonts w:cs="Arial"/>
                <w:sz w:val="18"/>
                <w:szCs w:val="18"/>
                <w:lang w:eastAsia="en-ZA"/>
              </w:rPr>
            </w:pPr>
            <w:r w:rsidRPr="0049469B">
              <w:rPr>
                <w:rFonts w:cs="Arial"/>
                <w:sz w:val="18"/>
                <w:szCs w:val="18"/>
                <w:lang w:eastAsia="en-ZA"/>
              </w:rPr>
              <w:t>X</w:t>
            </w:r>
          </w:p>
        </w:tc>
        <w:tc>
          <w:tcPr>
            <w:tcW w:w="1701" w:type="dxa"/>
          </w:tcPr>
          <w:p w:rsidR="009F23B5" w:rsidRPr="0049469B" w:rsidRDefault="009F23B5" w:rsidP="009B0026">
            <w:pPr>
              <w:keepNext/>
              <w:spacing w:line="260" w:lineRule="exact"/>
              <w:contextualSpacing/>
              <w:jc w:val="both"/>
              <w:rPr>
                <w:rFonts w:cs="Arial"/>
                <w:sz w:val="18"/>
                <w:szCs w:val="18"/>
                <w:lang w:eastAsia="en-ZA"/>
              </w:rPr>
            </w:pPr>
          </w:p>
        </w:tc>
      </w:tr>
      <w:tr w:rsidR="009F23B5" w:rsidRPr="00F425B0" w:rsidTr="009B0026">
        <w:tc>
          <w:tcPr>
            <w:tcW w:w="4176" w:type="dxa"/>
          </w:tcPr>
          <w:p w:rsidR="009F23B5" w:rsidRPr="0049469B" w:rsidRDefault="009F23B5" w:rsidP="009B0026">
            <w:pPr>
              <w:keepNext/>
              <w:spacing w:line="260" w:lineRule="exact"/>
              <w:contextualSpacing/>
              <w:jc w:val="both"/>
              <w:rPr>
                <w:rFonts w:cs="Arial"/>
                <w:sz w:val="18"/>
                <w:szCs w:val="18"/>
                <w:lang w:eastAsia="en-ZA"/>
              </w:rPr>
            </w:pPr>
            <w:r w:rsidRPr="0049469B">
              <w:rPr>
                <w:rFonts w:cs="Arial"/>
                <w:sz w:val="18"/>
                <w:szCs w:val="18"/>
                <w:lang w:eastAsia="en-ZA"/>
              </w:rPr>
              <w:t xml:space="preserve">If management does not agree with the root </w:t>
            </w:r>
            <w:proofErr w:type="gramStart"/>
            <w:r w:rsidRPr="0049469B">
              <w:rPr>
                <w:rFonts w:cs="Arial"/>
                <w:sz w:val="18"/>
                <w:szCs w:val="18"/>
                <w:lang w:eastAsia="en-ZA"/>
              </w:rPr>
              <w:t>cause</w:t>
            </w:r>
            <w:proofErr w:type="gramEnd"/>
            <w:r w:rsidRPr="0049469B">
              <w:rPr>
                <w:rFonts w:cs="Arial"/>
                <w:sz w:val="18"/>
                <w:szCs w:val="18"/>
                <w:lang w:eastAsia="en-ZA"/>
              </w:rPr>
              <w:t xml:space="preserve"> indicated, please provide the root cause according to management.</w:t>
            </w:r>
          </w:p>
        </w:tc>
        <w:tc>
          <w:tcPr>
            <w:tcW w:w="4111" w:type="dxa"/>
            <w:gridSpan w:val="2"/>
          </w:tcPr>
          <w:p w:rsidR="009F23B5" w:rsidRPr="0049469B" w:rsidRDefault="009F23B5" w:rsidP="009B0026">
            <w:pPr>
              <w:keepNext/>
              <w:spacing w:line="260" w:lineRule="exact"/>
              <w:contextualSpacing/>
              <w:jc w:val="both"/>
              <w:rPr>
                <w:rFonts w:cs="Arial"/>
                <w:sz w:val="18"/>
                <w:szCs w:val="18"/>
                <w:lang w:eastAsia="en-ZA"/>
              </w:rPr>
            </w:pPr>
          </w:p>
        </w:tc>
      </w:tr>
    </w:tbl>
    <w:p w:rsidR="009F23B5" w:rsidRPr="00F425B0" w:rsidRDefault="009F23B5" w:rsidP="009F23B5">
      <w:pPr>
        <w:keepNext/>
        <w:spacing w:after="120" w:line="260" w:lineRule="exact"/>
        <w:ind w:left="357"/>
        <w:rPr>
          <w:rFonts w:cs="Arial"/>
          <w:b/>
          <w:szCs w:val="22"/>
          <w:lang w:val="en-US"/>
        </w:rPr>
      </w:pPr>
    </w:p>
    <w:p w:rsidR="009F23B5" w:rsidRPr="00F425B0" w:rsidRDefault="009F23B5" w:rsidP="009F23B5">
      <w:pPr>
        <w:spacing w:after="120" w:line="260" w:lineRule="exact"/>
        <w:ind w:left="357"/>
        <w:rPr>
          <w:rFonts w:cs="Arial"/>
          <w:i/>
          <w:szCs w:val="22"/>
          <w:lang w:val="en-US"/>
        </w:rPr>
      </w:pPr>
      <w:r w:rsidRPr="00F425B0">
        <w:rPr>
          <w:rFonts w:cs="Arial"/>
          <w:i/>
          <w:szCs w:val="22"/>
          <w:lang w:val="en-US"/>
        </w:rPr>
        <w:t>Name:</w:t>
      </w:r>
      <w:r w:rsidRPr="00F425B0">
        <w:rPr>
          <w:rFonts w:eastAsia="Arial Unicode MS" w:cs="Arial"/>
          <w:szCs w:val="22"/>
          <w:lang w:val="en-US"/>
        </w:rPr>
        <w:t xml:space="preserve">   </w:t>
      </w:r>
      <w:r>
        <w:rPr>
          <w:rFonts w:eastAsia="Arial Unicode MS" w:cs="Arial"/>
          <w:szCs w:val="22"/>
          <w:lang w:val="en-US"/>
        </w:rPr>
        <w:t>Masutu Ramatlotlo</w:t>
      </w:r>
    </w:p>
    <w:p w:rsidR="009F23B5" w:rsidRPr="00F425B0" w:rsidRDefault="009F23B5" w:rsidP="009F23B5">
      <w:pPr>
        <w:spacing w:after="120" w:line="260" w:lineRule="exact"/>
        <w:ind w:left="357"/>
        <w:rPr>
          <w:rFonts w:cs="Arial"/>
          <w:i/>
          <w:szCs w:val="22"/>
          <w:lang w:val="en-US"/>
        </w:rPr>
      </w:pPr>
      <w:r w:rsidRPr="00F425B0">
        <w:rPr>
          <w:rFonts w:cs="Arial"/>
          <w:i/>
          <w:szCs w:val="22"/>
          <w:lang w:val="en-US"/>
        </w:rPr>
        <w:t xml:space="preserve">Position:  </w:t>
      </w:r>
      <w:r>
        <w:rPr>
          <w:rFonts w:cs="Arial"/>
          <w:i/>
          <w:szCs w:val="22"/>
          <w:lang w:val="en-US"/>
        </w:rPr>
        <w:t>Director IT Projects</w:t>
      </w:r>
    </w:p>
    <w:p w:rsidR="009F23B5" w:rsidRDefault="009F23B5" w:rsidP="009F23B5">
      <w:pPr>
        <w:ind w:firstLine="357"/>
        <w:rPr>
          <w:rFonts w:cs="Arial"/>
          <w:i/>
          <w:szCs w:val="22"/>
          <w:lang w:val="en-US"/>
        </w:rPr>
      </w:pPr>
      <w:r w:rsidRPr="00F425B0">
        <w:rPr>
          <w:rFonts w:cs="Arial"/>
          <w:i/>
          <w:szCs w:val="22"/>
          <w:lang w:val="en-US"/>
        </w:rPr>
        <w:t>Date</w:t>
      </w:r>
      <w:r>
        <w:rPr>
          <w:rFonts w:cs="Arial"/>
          <w:i/>
          <w:szCs w:val="22"/>
          <w:lang w:val="en-US"/>
        </w:rPr>
        <w:t>: 22 June 2012</w:t>
      </w:r>
    </w:p>
    <w:p w:rsidR="009F23B5" w:rsidRDefault="009F23B5" w:rsidP="009F23B5">
      <w:pPr>
        <w:rPr>
          <w:rFonts w:eastAsia="Arial Unicode MS" w:cs="Arial"/>
          <w:szCs w:val="22"/>
        </w:rPr>
      </w:pPr>
    </w:p>
    <w:p w:rsidR="009F23B5" w:rsidRPr="00F425B0" w:rsidRDefault="009F23B5" w:rsidP="009F23B5">
      <w:pPr>
        <w:spacing w:after="120" w:line="260" w:lineRule="exact"/>
        <w:ind w:left="357"/>
        <w:rPr>
          <w:rFonts w:cs="Arial"/>
          <w:i/>
          <w:szCs w:val="22"/>
          <w:lang w:val="en-US"/>
        </w:rPr>
      </w:pPr>
      <w:r w:rsidRPr="00F425B0">
        <w:rPr>
          <w:rFonts w:cs="Arial"/>
          <w:i/>
          <w:szCs w:val="22"/>
          <w:lang w:val="en-US"/>
        </w:rPr>
        <w:t>Name:</w:t>
      </w:r>
      <w:r w:rsidRPr="00F425B0">
        <w:rPr>
          <w:rFonts w:eastAsia="Arial Unicode MS" w:cs="Arial"/>
          <w:szCs w:val="22"/>
          <w:lang w:val="en-US"/>
        </w:rPr>
        <w:t xml:space="preserve">  </w:t>
      </w:r>
      <w:r>
        <w:rPr>
          <w:rFonts w:eastAsia="Arial Unicode MS" w:cs="Arial"/>
          <w:szCs w:val="22"/>
          <w:lang w:val="en-US"/>
        </w:rPr>
        <w:t>Kobedi Matsafu</w:t>
      </w:r>
    </w:p>
    <w:p w:rsidR="009F23B5" w:rsidRPr="00F425B0" w:rsidRDefault="009F23B5" w:rsidP="009F23B5">
      <w:pPr>
        <w:spacing w:after="120" w:line="260" w:lineRule="exact"/>
        <w:ind w:left="357"/>
        <w:rPr>
          <w:rFonts w:cs="Arial"/>
          <w:i/>
          <w:szCs w:val="22"/>
          <w:lang w:val="en-US"/>
        </w:rPr>
      </w:pPr>
      <w:r w:rsidRPr="00F425B0">
        <w:rPr>
          <w:rFonts w:cs="Arial"/>
          <w:i/>
          <w:szCs w:val="22"/>
          <w:lang w:val="en-US"/>
        </w:rPr>
        <w:t xml:space="preserve">Position:  </w:t>
      </w:r>
      <w:r>
        <w:rPr>
          <w:rFonts w:cs="Arial"/>
          <w:i/>
          <w:szCs w:val="22"/>
          <w:lang w:val="en-US"/>
        </w:rPr>
        <w:t>Director IT Applications</w:t>
      </w:r>
    </w:p>
    <w:p w:rsidR="009F23B5" w:rsidRDefault="009F23B5" w:rsidP="009F23B5">
      <w:pPr>
        <w:ind w:firstLine="357"/>
        <w:rPr>
          <w:rFonts w:cs="Arial"/>
          <w:i/>
          <w:szCs w:val="22"/>
          <w:lang w:val="en-US"/>
        </w:rPr>
      </w:pPr>
      <w:r w:rsidRPr="00F425B0">
        <w:rPr>
          <w:rFonts w:cs="Arial"/>
          <w:i/>
          <w:szCs w:val="22"/>
          <w:lang w:val="en-US"/>
        </w:rPr>
        <w:t>Date:</w:t>
      </w:r>
      <w:r>
        <w:rPr>
          <w:rFonts w:cs="Arial"/>
          <w:i/>
          <w:szCs w:val="22"/>
          <w:lang w:val="en-US"/>
        </w:rPr>
        <w:t xml:space="preserve"> 22 June 2012</w:t>
      </w:r>
    </w:p>
    <w:p w:rsidR="009F23B5" w:rsidRDefault="009F23B5" w:rsidP="009F23B5">
      <w:pPr>
        <w:rPr>
          <w:rFonts w:eastAsia="Arial Unicode MS" w:cs="Arial"/>
          <w:szCs w:val="22"/>
        </w:rPr>
      </w:pPr>
    </w:p>
    <w:p w:rsidR="009F23B5" w:rsidRDefault="009F23B5" w:rsidP="009F23B5">
      <w:pPr>
        <w:keepNext/>
        <w:spacing w:after="120" w:line="260" w:lineRule="exact"/>
        <w:ind w:left="357" w:hanging="357"/>
        <w:rPr>
          <w:rFonts w:cs="Arial"/>
          <w:szCs w:val="22"/>
          <w:lang w:val="en-US"/>
        </w:rPr>
      </w:pPr>
      <w:r>
        <w:rPr>
          <w:rFonts w:cs="Arial"/>
          <w:szCs w:val="22"/>
          <w:lang w:val="en-US"/>
        </w:rPr>
        <w:t>b</w:t>
      </w:r>
      <w:r w:rsidRPr="00F425B0">
        <w:rPr>
          <w:rFonts w:cs="Arial"/>
          <w:szCs w:val="22"/>
          <w:lang w:val="en-US"/>
        </w:rPr>
        <w:t>)</w:t>
      </w:r>
      <w:r w:rsidRPr="00F425B0">
        <w:rPr>
          <w:rFonts w:cs="Arial"/>
          <w:szCs w:val="22"/>
          <w:lang w:val="en-US"/>
        </w:rPr>
        <w:tab/>
      </w:r>
      <w:r>
        <w:rPr>
          <w:rFonts w:cs="Arial"/>
          <w:szCs w:val="22"/>
          <w:lang w:val="en-US"/>
        </w:rPr>
        <w:t>IS management is in agreement with the findings. The matter has been raised with the acting COO and is being rectified.</w:t>
      </w:r>
    </w:p>
    <w:p w:rsidR="009F23B5" w:rsidRPr="00F425B0" w:rsidRDefault="009F23B5" w:rsidP="009F23B5">
      <w:pPr>
        <w:keepNext/>
        <w:spacing w:after="120" w:line="260" w:lineRule="exact"/>
        <w:ind w:left="357" w:hanging="357"/>
        <w:rPr>
          <w:rFonts w:cs="Arial"/>
          <w:b/>
          <w:szCs w:val="22"/>
          <w:lang w:val="en-US"/>
        </w:rPr>
      </w:pPr>
    </w:p>
    <w:tbl>
      <w:tblPr>
        <w:tblStyle w:val="TableGrid"/>
        <w:tblW w:w="0" w:type="auto"/>
        <w:tblInd w:w="468" w:type="dxa"/>
        <w:tblLook w:val="04A0"/>
      </w:tblPr>
      <w:tblGrid>
        <w:gridCol w:w="4176"/>
        <w:gridCol w:w="2410"/>
        <w:gridCol w:w="1701"/>
      </w:tblGrid>
      <w:tr w:rsidR="009F23B5" w:rsidRPr="00F425B0" w:rsidTr="00C00165">
        <w:tc>
          <w:tcPr>
            <w:tcW w:w="4176" w:type="dxa"/>
            <w:shd w:val="clear" w:color="auto" w:fill="BFBFBF" w:themeFill="background1" w:themeFillShade="BF"/>
          </w:tcPr>
          <w:p w:rsidR="009F23B5" w:rsidRPr="00C00165" w:rsidRDefault="009F23B5" w:rsidP="009B0026">
            <w:pPr>
              <w:keepNext/>
              <w:spacing w:line="260" w:lineRule="exact"/>
              <w:contextualSpacing/>
              <w:jc w:val="both"/>
              <w:rPr>
                <w:rFonts w:cs="Arial"/>
                <w:b/>
                <w:sz w:val="18"/>
                <w:szCs w:val="18"/>
                <w:lang w:eastAsia="en-ZA"/>
              </w:rPr>
            </w:pPr>
            <w:r w:rsidRPr="00C00165">
              <w:rPr>
                <w:rFonts w:cs="Arial"/>
                <w:b/>
                <w:sz w:val="18"/>
                <w:szCs w:val="18"/>
                <w:lang w:eastAsia="en-ZA"/>
              </w:rPr>
              <w:t>DESCRIPTION</w:t>
            </w:r>
          </w:p>
        </w:tc>
        <w:tc>
          <w:tcPr>
            <w:tcW w:w="4111" w:type="dxa"/>
            <w:gridSpan w:val="2"/>
            <w:shd w:val="clear" w:color="auto" w:fill="BFBFBF" w:themeFill="background1" w:themeFillShade="BF"/>
          </w:tcPr>
          <w:p w:rsidR="009F23B5" w:rsidRPr="00C00165" w:rsidRDefault="009F23B5" w:rsidP="009B0026">
            <w:pPr>
              <w:keepNext/>
              <w:spacing w:line="260" w:lineRule="exact"/>
              <w:contextualSpacing/>
              <w:jc w:val="both"/>
              <w:rPr>
                <w:rFonts w:cs="Arial"/>
                <w:b/>
                <w:sz w:val="18"/>
                <w:szCs w:val="18"/>
                <w:lang w:eastAsia="en-ZA"/>
              </w:rPr>
            </w:pPr>
            <w:r w:rsidRPr="00C00165">
              <w:rPr>
                <w:rFonts w:cs="Arial"/>
                <w:b/>
                <w:sz w:val="18"/>
                <w:szCs w:val="18"/>
                <w:lang w:eastAsia="en-ZA"/>
              </w:rPr>
              <w:t>RESPONSE</w:t>
            </w:r>
          </w:p>
        </w:tc>
      </w:tr>
      <w:tr w:rsidR="009F23B5" w:rsidRPr="00F425B0" w:rsidTr="009B0026">
        <w:tc>
          <w:tcPr>
            <w:tcW w:w="4176" w:type="dxa"/>
            <w:vMerge w:val="restart"/>
          </w:tcPr>
          <w:p w:rsidR="009F23B5" w:rsidRPr="00C00165" w:rsidRDefault="009F23B5" w:rsidP="009B0026">
            <w:pPr>
              <w:keepNext/>
              <w:spacing w:line="260" w:lineRule="exact"/>
              <w:contextualSpacing/>
              <w:jc w:val="both"/>
              <w:rPr>
                <w:rFonts w:cs="Arial"/>
                <w:sz w:val="18"/>
                <w:szCs w:val="18"/>
                <w:lang w:eastAsia="en-ZA"/>
              </w:rPr>
            </w:pPr>
            <w:r w:rsidRPr="00C00165">
              <w:rPr>
                <w:rFonts w:cs="Arial"/>
                <w:sz w:val="18"/>
                <w:szCs w:val="18"/>
                <w:lang w:eastAsia="en-ZA"/>
              </w:rPr>
              <w:t>Does management agree with the root cause indicated</w:t>
            </w:r>
          </w:p>
        </w:tc>
        <w:tc>
          <w:tcPr>
            <w:tcW w:w="2410" w:type="dxa"/>
          </w:tcPr>
          <w:p w:rsidR="009F23B5" w:rsidRPr="00C00165" w:rsidRDefault="009F23B5" w:rsidP="009B0026">
            <w:pPr>
              <w:keepNext/>
              <w:spacing w:line="260" w:lineRule="exact"/>
              <w:contextualSpacing/>
              <w:jc w:val="both"/>
              <w:rPr>
                <w:rFonts w:cs="Arial"/>
                <w:sz w:val="18"/>
                <w:szCs w:val="18"/>
                <w:lang w:eastAsia="en-ZA"/>
              </w:rPr>
            </w:pPr>
            <w:r w:rsidRPr="00C00165">
              <w:rPr>
                <w:rFonts w:cs="Arial"/>
                <w:b/>
                <w:sz w:val="18"/>
                <w:szCs w:val="18"/>
                <w:lang w:eastAsia="en-ZA"/>
              </w:rPr>
              <w:t>Yes</w:t>
            </w:r>
          </w:p>
        </w:tc>
        <w:tc>
          <w:tcPr>
            <w:tcW w:w="1701" w:type="dxa"/>
          </w:tcPr>
          <w:p w:rsidR="009F23B5" w:rsidRPr="00C00165" w:rsidRDefault="009F23B5" w:rsidP="009B0026">
            <w:pPr>
              <w:keepNext/>
              <w:spacing w:line="260" w:lineRule="exact"/>
              <w:contextualSpacing/>
              <w:jc w:val="both"/>
              <w:rPr>
                <w:rFonts w:cs="Arial"/>
                <w:sz w:val="18"/>
                <w:szCs w:val="18"/>
                <w:lang w:eastAsia="en-ZA"/>
              </w:rPr>
            </w:pPr>
            <w:r w:rsidRPr="00C00165">
              <w:rPr>
                <w:rFonts w:cs="Arial"/>
                <w:b/>
                <w:sz w:val="18"/>
                <w:szCs w:val="18"/>
                <w:lang w:eastAsia="en-ZA"/>
              </w:rPr>
              <w:t>No</w:t>
            </w:r>
          </w:p>
        </w:tc>
      </w:tr>
      <w:tr w:rsidR="009F23B5" w:rsidRPr="00F425B0" w:rsidTr="009B0026">
        <w:tc>
          <w:tcPr>
            <w:tcW w:w="4176" w:type="dxa"/>
            <w:vMerge/>
          </w:tcPr>
          <w:p w:rsidR="009F23B5" w:rsidRPr="00C00165" w:rsidRDefault="009F23B5" w:rsidP="009B0026">
            <w:pPr>
              <w:keepNext/>
              <w:spacing w:line="260" w:lineRule="exact"/>
              <w:contextualSpacing/>
              <w:jc w:val="both"/>
              <w:rPr>
                <w:rFonts w:cs="Arial"/>
                <w:sz w:val="18"/>
                <w:szCs w:val="18"/>
                <w:lang w:eastAsia="en-ZA"/>
              </w:rPr>
            </w:pPr>
          </w:p>
        </w:tc>
        <w:tc>
          <w:tcPr>
            <w:tcW w:w="2410" w:type="dxa"/>
          </w:tcPr>
          <w:p w:rsidR="009F23B5" w:rsidRPr="00C00165" w:rsidRDefault="009F23B5" w:rsidP="009B0026">
            <w:pPr>
              <w:keepNext/>
              <w:spacing w:line="260" w:lineRule="exact"/>
              <w:contextualSpacing/>
              <w:jc w:val="both"/>
              <w:rPr>
                <w:rFonts w:cs="Arial"/>
                <w:sz w:val="18"/>
                <w:szCs w:val="18"/>
                <w:lang w:eastAsia="en-ZA"/>
              </w:rPr>
            </w:pPr>
            <w:r w:rsidRPr="00C00165">
              <w:rPr>
                <w:rFonts w:cs="Arial"/>
                <w:sz w:val="18"/>
                <w:szCs w:val="18"/>
                <w:lang w:eastAsia="en-ZA"/>
              </w:rPr>
              <w:t>X</w:t>
            </w:r>
          </w:p>
        </w:tc>
        <w:tc>
          <w:tcPr>
            <w:tcW w:w="1701" w:type="dxa"/>
          </w:tcPr>
          <w:p w:rsidR="009F23B5" w:rsidRPr="00C00165" w:rsidRDefault="009F23B5" w:rsidP="009B0026">
            <w:pPr>
              <w:keepNext/>
              <w:spacing w:line="260" w:lineRule="exact"/>
              <w:contextualSpacing/>
              <w:jc w:val="both"/>
              <w:rPr>
                <w:rFonts w:cs="Arial"/>
                <w:sz w:val="18"/>
                <w:szCs w:val="18"/>
                <w:lang w:eastAsia="en-ZA"/>
              </w:rPr>
            </w:pPr>
          </w:p>
        </w:tc>
      </w:tr>
      <w:tr w:rsidR="009F23B5" w:rsidRPr="00F425B0" w:rsidTr="009B0026">
        <w:tc>
          <w:tcPr>
            <w:tcW w:w="4176" w:type="dxa"/>
          </w:tcPr>
          <w:p w:rsidR="009F23B5" w:rsidRPr="00C00165" w:rsidRDefault="009F23B5" w:rsidP="009B0026">
            <w:pPr>
              <w:keepNext/>
              <w:spacing w:line="260" w:lineRule="exact"/>
              <w:contextualSpacing/>
              <w:jc w:val="both"/>
              <w:rPr>
                <w:rFonts w:cs="Arial"/>
                <w:sz w:val="18"/>
                <w:szCs w:val="18"/>
                <w:lang w:eastAsia="en-ZA"/>
              </w:rPr>
            </w:pPr>
            <w:r w:rsidRPr="00C00165">
              <w:rPr>
                <w:rFonts w:cs="Arial"/>
                <w:sz w:val="18"/>
                <w:szCs w:val="18"/>
                <w:lang w:eastAsia="en-ZA"/>
              </w:rPr>
              <w:t xml:space="preserve">If management does not agree with the root </w:t>
            </w:r>
            <w:proofErr w:type="gramStart"/>
            <w:r w:rsidRPr="00C00165">
              <w:rPr>
                <w:rFonts w:cs="Arial"/>
                <w:sz w:val="18"/>
                <w:szCs w:val="18"/>
                <w:lang w:eastAsia="en-ZA"/>
              </w:rPr>
              <w:t>cause</w:t>
            </w:r>
            <w:proofErr w:type="gramEnd"/>
            <w:r w:rsidRPr="00C00165">
              <w:rPr>
                <w:rFonts w:cs="Arial"/>
                <w:sz w:val="18"/>
                <w:szCs w:val="18"/>
                <w:lang w:eastAsia="en-ZA"/>
              </w:rPr>
              <w:t xml:space="preserve"> indicated, please provide the root cause according to management.</w:t>
            </w:r>
          </w:p>
        </w:tc>
        <w:tc>
          <w:tcPr>
            <w:tcW w:w="4111" w:type="dxa"/>
            <w:gridSpan w:val="2"/>
          </w:tcPr>
          <w:p w:rsidR="009F23B5" w:rsidRPr="00C00165" w:rsidRDefault="009F23B5" w:rsidP="009B0026">
            <w:pPr>
              <w:keepNext/>
              <w:spacing w:line="260" w:lineRule="exact"/>
              <w:contextualSpacing/>
              <w:jc w:val="both"/>
              <w:rPr>
                <w:rFonts w:cs="Arial"/>
                <w:sz w:val="18"/>
                <w:szCs w:val="18"/>
                <w:lang w:eastAsia="en-ZA"/>
              </w:rPr>
            </w:pPr>
          </w:p>
        </w:tc>
      </w:tr>
    </w:tbl>
    <w:p w:rsidR="009F23B5" w:rsidRPr="00F425B0" w:rsidRDefault="009F23B5" w:rsidP="009F23B5">
      <w:pPr>
        <w:keepNext/>
        <w:spacing w:after="120" w:line="260" w:lineRule="exact"/>
        <w:ind w:left="357"/>
        <w:rPr>
          <w:rFonts w:cs="Arial"/>
          <w:b/>
          <w:szCs w:val="22"/>
          <w:lang w:val="en-US"/>
        </w:rPr>
      </w:pPr>
    </w:p>
    <w:p w:rsidR="009F23B5" w:rsidRPr="00F425B0" w:rsidRDefault="009F23B5" w:rsidP="009F23B5">
      <w:pPr>
        <w:spacing w:after="120" w:line="260" w:lineRule="exact"/>
        <w:ind w:left="357"/>
        <w:rPr>
          <w:rFonts w:cs="Arial"/>
          <w:i/>
          <w:szCs w:val="22"/>
          <w:lang w:val="en-US"/>
        </w:rPr>
      </w:pPr>
      <w:r w:rsidRPr="00F425B0">
        <w:rPr>
          <w:rFonts w:cs="Arial"/>
          <w:i/>
          <w:szCs w:val="22"/>
          <w:lang w:val="en-US"/>
        </w:rPr>
        <w:t>Name:</w:t>
      </w:r>
      <w:r w:rsidRPr="00F425B0">
        <w:rPr>
          <w:rFonts w:eastAsia="Arial Unicode MS" w:cs="Arial"/>
          <w:szCs w:val="22"/>
          <w:lang w:val="en-US"/>
        </w:rPr>
        <w:t xml:space="preserve">   </w:t>
      </w:r>
      <w:r>
        <w:rPr>
          <w:rFonts w:eastAsia="Arial Unicode MS" w:cs="Arial"/>
          <w:szCs w:val="22"/>
          <w:lang w:val="en-US"/>
        </w:rPr>
        <w:t>Masutu Ramatlotlo</w:t>
      </w:r>
    </w:p>
    <w:p w:rsidR="009F23B5" w:rsidRPr="00F425B0" w:rsidRDefault="009F23B5" w:rsidP="009F23B5">
      <w:pPr>
        <w:spacing w:after="120" w:line="260" w:lineRule="exact"/>
        <w:ind w:left="357"/>
        <w:rPr>
          <w:rFonts w:cs="Arial"/>
          <w:i/>
          <w:szCs w:val="22"/>
          <w:lang w:val="en-US"/>
        </w:rPr>
      </w:pPr>
      <w:r w:rsidRPr="00F425B0">
        <w:rPr>
          <w:rFonts w:cs="Arial"/>
          <w:i/>
          <w:szCs w:val="22"/>
          <w:lang w:val="en-US"/>
        </w:rPr>
        <w:t xml:space="preserve">Position:  </w:t>
      </w:r>
      <w:r>
        <w:rPr>
          <w:rFonts w:cs="Arial"/>
          <w:i/>
          <w:szCs w:val="22"/>
          <w:lang w:val="en-US"/>
        </w:rPr>
        <w:t>Director IT Projects</w:t>
      </w:r>
    </w:p>
    <w:p w:rsidR="009F23B5" w:rsidRDefault="009F23B5" w:rsidP="009F23B5">
      <w:pPr>
        <w:ind w:firstLine="357"/>
        <w:rPr>
          <w:rFonts w:cs="Arial"/>
          <w:i/>
          <w:szCs w:val="22"/>
          <w:lang w:val="en-US"/>
        </w:rPr>
      </w:pPr>
      <w:r w:rsidRPr="00F425B0">
        <w:rPr>
          <w:rFonts w:cs="Arial"/>
          <w:i/>
          <w:szCs w:val="22"/>
          <w:lang w:val="en-US"/>
        </w:rPr>
        <w:t>Date</w:t>
      </w:r>
      <w:r>
        <w:rPr>
          <w:rFonts w:cs="Arial"/>
          <w:i/>
          <w:szCs w:val="22"/>
          <w:lang w:val="en-US"/>
        </w:rPr>
        <w:t>: 22 June 2012</w:t>
      </w:r>
    </w:p>
    <w:p w:rsidR="009F23B5" w:rsidRDefault="009F23B5" w:rsidP="009F23B5">
      <w:pPr>
        <w:rPr>
          <w:rFonts w:eastAsia="Arial Unicode MS" w:cs="Arial"/>
          <w:szCs w:val="22"/>
        </w:rPr>
      </w:pPr>
    </w:p>
    <w:p w:rsidR="009F23B5" w:rsidRPr="00F425B0" w:rsidRDefault="009F23B5" w:rsidP="009F23B5">
      <w:pPr>
        <w:spacing w:after="120" w:line="260" w:lineRule="exact"/>
        <w:ind w:left="357"/>
        <w:rPr>
          <w:rFonts w:cs="Arial"/>
          <w:i/>
          <w:szCs w:val="22"/>
          <w:lang w:val="en-US"/>
        </w:rPr>
      </w:pPr>
      <w:r w:rsidRPr="00F425B0">
        <w:rPr>
          <w:rFonts w:cs="Arial"/>
          <w:i/>
          <w:szCs w:val="22"/>
          <w:lang w:val="en-US"/>
        </w:rPr>
        <w:t>Name:</w:t>
      </w:r>
      <w:r w:rsidRPr="00F425B0">
        <w:rPr>
          <w:rFonts w:eastAsia="Arial Unicode MS" w:cs="Arial"/>
          <w:szCs w:val="22"/>
          <w:lang w:val="en-US"/>
        </w:rPr>
        <w:t xml:space="preserve">  </w:t>
      </w:r>
      <w:r>
        <w:rPr>
          <w:rFonts w:eastAsia="Arial Unicode MS" w:cs="Arial"/>
          <w:szCs w:val="22"/>
          <w:lang w:val="en-US"/>
        </w:rPr>
        <w:t>Kobedi Matsafu</w:t>
      </w:r>
    </w:p>
    <w:p w:rsidR="009F23B5" w:rsidRPr="00F425B0" w:rsidRDefault="009F23B5" w:rsidP="009F23B5">
      <w:pPr>
        <w:spacing w:after="120" w:line="260" w:lineRule="exact"/>
        <w:ind w:left="357"/>
        <w:rPr>
          <w:rFonts w:cs="Arial"/>
          <w:i/>
          <w:szCs w:val="22"/>
          <w:lang w:val="en-US"/>
        </w:rPr>
      </w:pPr>
      <w:r w:rsidRPr="00F425B0">
        <w:rPr>
          <w:rFonts w:cs="Arial"/>
          <w:i/>
          <w:szCs w:val="22"/>
          <w:lang w:val="en-US"/>
        </w:rPr>
        <w:t xml:space="preserve">Position:  </w:t>
      </w:r>
      <w:r>
        <w:rPr>
          <w:rFonts w:cs="Arial"/>
          <w:i/>
          <w:szCs w:val="22"/>
          <w:lang w:val="en-US"/>
        </w:rPr>
        <w:t>Director IT Applications</w:t>
      </w:r>
    </w:p>
    <w:p w:rsidR="009F23B5" w:rsidRDefault="009F23B5" w:rsidP="009F23B5">
      <w:pPr>
        <w:ind w:firstLine="357"/>
        <w:rPr>
          <w:rFonts w:cs="Arial"/>
          <w:i/>
          <w:szCs w:val="22"/>
          <w:lang w:val="en-US"/>
        </w:rPr>
      </w:pPr>
      <w:r w:rsidRPr="00F425B0">
        <w:rPr>
          <w:rFonts w:cs="Arial"/>
          <w:i/>
          <w:szCs w:val="22"/>
          <w:lang w:val="en-US"/>
        </w:rPr>
        <w:t>Date:</w:t>
      </w:r>
      <w:r>
        <w:rPr>
          <w:rFonts w:cs="Arial"/>
          <w:i/>
          <w:szCs w:val="22"/>
          <w:lang w:val="en-US"/>
        </w:rPr>
        <w:t xml:space="preserve"> 22 June 2012</w:t>
      </w:r>
    </w:p>
    <w:p w:rsidR="009F23B5" w:rsidRDefault="009F23B5" w:rsidP="009F23B5">
      <w:pPr>
        <w:rPr>
          <w:rFonts w:eastAsia="Arial Unicode MS" w:cs="Arial"/>
          <w:szCs w:val="22"/>
        </w:rPr>
      </w:pPr>
    </w:p>
    <w:p w:rsidR="009F23B5" w:rsidRDefault="009F23B5" w:rsidP="009F23B5">
      <w:pPr>
        <w:ind w:firstLine="357"/>
        <w:rPr>
          <w:rFonts w:eastAsia="Arial Unicode MS" w:cs="Arial"/>
          <w:szCs w:val="22"/>
        </w:rPr>
      </w:pPr>
    </w:p>
    <w:p w:rsidR="009F23B5" w:rsidRDefault="009F23B5" w:rsidP="009F23B5">
      <w:pPr>
        <w:rPr>
          <w:rFonts w:eastAsia="Arial Unicode MS" w:cs="Arial"/>
          <w:szCs w:val="22"/>
        </w:rPr>
      </w:pPr>
      <w:r>
        <w:rPr>
          <w:rFonts w:cs="Arial"/>
          <w:b/>
          <w:szCs w:val="22"/>
        </w:rPr>
        <w:t>Auditor’s conclusion</w:t>
      </w:r>
    </w:p>
    <w:p w:rsidR="009F23B5" w:rsidRDefault="009F23B5" w:rsidP="009F23B5">
      <w:pPr>
        <w:rPr>
          <w:rFonts w:eastAsia="Arial Unicode MS" w:cs="Arial"/>
          <w:szCs w:val="22"/>
        </w:rPr>
      </w:pPr>
    </w:p>
    <w:p w:rsidR="009F23B5" w:rsidRDefault="009F23B5" w:rsidP="009F23B5">
      <w:pPr>
        <w:ind w:left="720" w:hanging="720"/>
        <w:rPr>
          <w:rFonts w:cs="Arial"/>
          <w:szCs w:val="22"/>
          <w:lang w:val="en-US"/>
        </w:rPr>
      </w:pPr>
      <w:r>
        <w:rPr>
          <w:rFonts w:cs="Arial"/>
          <w:szCs w:val="22"/>
          <w:lang w:val="en-US"/>
        </w:rPr>
        <w:t>a</w:t>
      </w:r>
      <w:r w:rsidRPr="00F425B0">
        <w:rPr>
          <w:rFonts w:cs="Arial"/>
          <w:szCs w:val="22"/>
          <w:lang w:val="en-US"/>
        </w:rPr>
        <w:t>)</w:t>
      </w:r>
      <w:r w:rsidRPr="00F425B0">
        <w:rPr>
          <w:rFonts w:cs="Arial"/>
          <w:szCs w:val="22"/>
          <w:lang w:val="en-US"/>
        </w:rPr>
        <w:tab/>
      </w:r>
      <w:r>
        <w:rPr>
          <w:rFonts w:cs="Arial"/>
          <w:szCs w:val="22"/>
          <w:lang w:val="en-US"/>
        </w:rPr>
        <w:t>Management agrees with the finding. This matter will be followed up in the next year’s audit to ensure that the corrective action as indicated was implemented.</w:t>
      </w:r>
    </w:p>
    <w:p w:rsidR="009F23B5" w:rsidRDefault="009F23B5" w:rsidP="009F23B5">
      <w:pPr>
        <w:ind w:left="720" w:hanging="720"/>
        <w:rPr>
          <w:rFonts w:cs="Arial"/>
          <w:szCs w:val="22"/>
          <w:lang w:val="en-US"/>
        </w:rPr>
      </w:pPr>
    </w:p>
    <w:p w:rsidR="009F23B5" w:rsidRDefault="009F23B5" w:rsidP="009F23B5">
      <w:pPr>
        <w:ind w:left="720" w:hanging="720"/>
        <w:rPr>
          <w:rFonts w:eastAsia="Arial Unicode MS" w:cs="Arial"/>
          <w:szCs w:val="22"/>
        </w:rPr>
      </w:pPr>
      <w:r>
        <w:rPr>
          <w:rFonts w:eastAsia="Arial Unicode MS" w:cs="Arial"/>
          <w:szCs w:val="22"/>
        </w:rPr>
        <w:t>b)</w:t>
      </w:r>
      <w:r>
        <w:rPr>
          <w:rFonts w:eastAsia="Arial Unicode MS" w:cs="Arial"/>
          <w:szCs w:val="22"/>
        </w:rPr>
        <w:tab/>
      </w:r>
      <w:r>
        <w:rPr>
          <w:rFonts w:cs="Arial"/>
          <w:szCs w:val="22"/>
          <w:lang w:val="en-US"/>
        </w:rPr>
        <w:t>Management agrees with the finding. This matter will be followed up in the next year’s audit to ensure that the corrective action as indicated was implemented.</w:t>
      </w:r>
    </w:p>
    <w:p w:rsidR="009F23B5" w:rsidRDefault="009F23B5" w:rsidP="009F23B5">
      <w:pPr>
        <w:spacing w:after="120"/>
        <w:rPr>
          <w:rFonts w:cs="Arial"/>
          <w:b/>
          <w:bCs/>
          <w:szCs w:val="22"/>
        </w:rPr>
      </w:pPr>
    </w:p>
    <w:p w:rsidR="00FE65FA" w:rsidRDefault="00FE65FA"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Default="009F23B5" w:rsidP="00FE65FA">
      <w:pPr>
        <w:pStyle w:val="ListParagraph"/>
        <w:ind w:left="360"/>
        <w:rPr>
          <w:rFonts w:cs="Arial"/>
          <w:b/>
          <w:color w:val="000000"/>
          <w:szCs w:val="22"/>
        </w:rPr>
      </w:pPr>
    </w:p>
    <w:p w:rsidR="009F23B5" w:rsidRPr="004444FA" w:rsidRDefault="009F23B5" w:rsidP="0013362C">
      <w:pPr>
        <w:pStyle w:val="ListParagraph"/>
        <w:numPr>
          <w:ilvl w:val="0"/>
          <w:numId w:val="184"/>
        </w:numPr>
        <w:tabs>
          <w:tab w:val="center" w:pos="709"/>
        </w:tabs>
        <w:spacing w:after="120"/>
        <w:contextualSpacing w:val="0"/>
        <w:rPr>
          <w:rFonts w:cs="Arial"/>
          <w:b/>
          <w:bCs/>
          <w:color w:val="FF0000"/>
          <w:szCs w:val="22"/>
        </w:rPr>
      </w:pPr>
      <w:r w:rsidRPr="004444FA">
        <w:rPr>
          <w:rFonts w:cs="Arial"/>
          <w:b/>
          <w:bCs/>
          <w:szCs w:val="22"/>
        </w:rPr>
        <w:t xml:space="preserve">Deviations from supply chain management requirements –Maphale Motuba– Pretoria regional office </w:t>
      </w:r>
      <w:r w:rsidRPr="004444FA">
        <w:rPr>
          <w:rFonts w:cs="Arial"/>
          <w:b/>
          <w:bCs/>
          <w:color w:val="FF0000"/>
          <w:szCs w:val="22"/>
        </w:rPr>
        <w:t>Ex 177</w:t>
      </w:r>
    </w:p>
    <w:p w:rsidR="009F23B5" w:rsidRPr="004444FA" w:rsidRDefault="009F23B5" w:rsidP="009F23B5">
      <w:pPr>
        <w:tabs>
          <w:tab w:val="center" w:pos="709"/>
        </w:tabs>
        <w:spacing w:after="120"/>
        <w:jc w:val="both"/>
        <w:rPr>
          <w:b/>
          <w:bCs/>
          <w:szCs w:val="22"/>
        </w:rPr>
      </w:pPr>
    </w:p>
    <w:p w:rsidR="009F23B5" w:rsidRPr="002C76C1" w:rsidRDefault="009F23B5" w:rsidP="009F23B5">
      <w:pPr>
        <w:tabs>
          <w:tab w:val="center" w:pos="709"/>
        </w:tabs>
        <w:spacing w:after="120"/>
        <w:jc w:val="both"/>
        <w:rPr>
          <w:b/>
          <w:bCs/>
          <w:szCs w:val="22"/>
        </w:rPr>
      </w:pPr>
      <w:r w:rsidRPr="002C76C1">
        <w:rPr>
          <w:b/>
          <w:bCs/>
          <w:szCs w:val="22"/>
        </w:rPr>
        <w:t>Audit Finding</w:t>
      </w:r>
    </w:p>
    <w:p w:rsidR="009F23B5" w:rsidRPr="002C76C1" w:rsidRDefault="009F23B5" w:rsidP="009F23B5">
      <w:pPr>
        <w:pStyle w:val="ListParagraph"/>
        <w:tabs>
          <w:tab w:val="center" w:pos="709"/>
        </w:tabs>
        <w:ind w:left="1159"/>
        <w:rPr>
          <w:rFonts w:cs="Arial"/>
          <w:szCs w:val="22"/>
          <w:lang w:eastAsia="en-ZA"/>
        </w:rPr>
      </w:pPr>
    </w:p>
    <w:p w:rsidR="009F23B5" w:rsidRPr="002C76C1" w:rsidRDefault="009F23B5" w:rsidP="009F23B5">
      <w:pPr>
        <w:tabs>
          <w:tab w:val="center" w:pos="709"/>
        </w:tabs>
        <w:rPr>
          <w:szCs w:val="22"/>
          <w:lang w:eastAsia="en-ZA"/>
        </w:rPr>
      </w:pPr>
      <w:r w:rsidRPr="002C76C1">
        <w:rPr>
          <w:szCs w:val="22"/>
          <w:lang w:eastAsia="en-ZA"/>
        </w:rPr>
        <w:t>Laws, rules and legislation:</w:t>
      </w:r>
    </w:p>
    <w:p w:rsidR="009F23B5" w:rsidRPr="002C76C1" w:rsidRDefault="009F23B5" w:rsidP="009F23B5">
      <w:pPr>
        <w:pStyle w:val="ListParagraph"/>
        <w:tabs>
          <w:tab w:val="center" w:pos="709"/>
        </w:tabs>
        <w:autoSpaceDE w:val="0"/>
        <w:autoSpaceDN w:val="0"/>
        <w:adjustRightInd w:val="0"/>
        <w:ind w:left="540"/>
        <w:rPr>
          <w:rFonts w:cs="Arial"/>
          <w:szCs w:val="22"/>
        </w:rPr>
      </w:pPr>
    </w:p>
    <w:p w:rsidR="009F23B5" w:rsidRPr="004444FA" w:rsidRDefault="009F23B5" w:rsidP="009F23B5">
      <w:pPr>
        <w:tabs>
          <w:tab w:val="center" w:pos="709"/>
        </w:tabs>
        <w:autoSpaceDE w:val="0"/>
        <w:autoSpaceDN w:val="0"/>
        <w:adjustRightInd w:val="0"/>
        <w:rPr>
          <w:szCs w:val="22"/>
        </w:rPr>
      </w:pPr>
      <w:r>
        <w:rPr>
          <w:szCs w:val="22"/>
        </w:rPr>
        <w:t xml:space="preserve">a) </w:t>
      </w:r>
      <w:r>
        <w:rPr>
          <w:szCs w:val="22"/>
        </w:rPr>
        <w:tab/>
      </w:r>
      <w:r w:rsidRPr="004444FA">
        <w:rPr>
          <w:szCs w:val="22"/>
        </w:rPr>
        <w:t>Practice note 8 of 2007/8 paragraph 3.3.2:</w:t>
      </w:r>
    </w:p>
    <w:p w:rsidR="009F23B5" w:rsidRPr="002C76C1" w:rsidRDefault="009F23B5" w:rsidP="009F23B5">
      <w:pPr>
        <w:pStyle w:val="ListParagraph"/>
        <w:tabs>
          <w:tab w:val="center" w:pos="709"/>
        </w:tabs>
        <w:autoSpaceDE w:val="0"/>
        <w:autoSpaceDN w:val="0"/>
        <w:adjustRightInd w:val="0"/>
        <w:ind w:left="540"/>
        <w:rPr>
          <w:rFonts w:cs="Arial"/>
          <w:szCs w:val="22"/>
        </w:rPr>
      </w:pPr>
    </w:p>
    <w:p w:rsidR="009F23B5" w:rsidRPr="002C76C1" w:rsidRDefault="009F23B5" w:rsidP="009F23B5">
      <w:pPr>
        <w:pStyle w:val="NormalWeb"/>
        <w:tabs>
          <w:tab w:val="center" w:pos="709"/>
        </w:tabs>
        <w:ind w:left="1440" w:hanging="1080"/>
        <w:rPr>
          <w:rFonts w:ascii="Arial" w:hAnsi="Arial" w:cs="Arial"/>
          <w:i/>
          <w:iCs/>
          <w:sz w:val="22"/>
          <w:szCs w:val="22"/>
        </w:rPr>
      </w:pPr>
      <w:r>
        <w:rPr>
          <w:rFonts w:ascii="Arial" w:hAnsi="Arial" w:cs="Arial"/>
          <w:i/>
          <w:iCs/>
          <w:sz w:val="22"/>
          <w:szCs w:val="22"/>
        </w:rPr>
        <w:tab/>
      </w:r>
      <w:r w:rsidRPr="002C76C1">
        <w:rPr>
          <w:rFonts w:ascii="Arial" w:hAnsi="Arial" w:cs="Arial"/>
          <w:i/>
          <w:iCs/>
          <w:sz w:val="22"/>
          <w:szCs w:val="22"/>
        </w:rPr>
        <w:t>3.3.2</w:t>
      </w:r>
      <w:r w:rsidRPr="002C76C1">
        <w:rPr>
          <w:rFonts w:ascii="Arial" w:hAnsi="Arial" w:cs="Arial"/>
          <w:i/>
          <w:iCs/>
          <w:sz w:val="22"/>
          <w:szCs w:val="22"/>
        </w:rPr>
        <w:tab/>
        <w:t xml:space="preserve">Where no suitable suppliers are available from the list of prospective suppliers, written price quotations may be obtained from other possible suppliers. </w:t>
      </w:r>
      <w:r w:rsidRPr="002C76C1">
        <w:rPr>
          <w:rFonts w:ascii="Arial" w:hAnsi="Arial" w:cs="Arial"/>
          <w:i/>
          <w:iCs/>
          <w:sz w:val="22"/>
          <w:szCs w:val="22"/>
        </w:rPr>
        <w:tab/>
      </w:r>
    </w:p>
    <w:p w:rsidR="009F23B5" w:rsidRPr="002C76C1" w:rsidRDefault="009F23B5" w:rsidP="009F23B5">
      <w:pPr>
        <w:pStyle w:val="NormalWeb"/>
        <w:tabs>
          <w:tab w:val="center" w:pos="709"/>
        </w:tabs>
        <w:ind w:left="1440" w:hanging="900"/>
        <w:rPr>
          <w:rFonts w:ascii="Arial" w:hAnsi="Arial" w:cs="Arial"/>
          <w:sz w:val="22"/>
          <w:szCs w:val="22"/>
        </w:rPr>
      </w:pPr>
    </w:p>
    <w:p w:rsidR="009F23B5" w:rsidRPr="002C76C1" w:rsidRDefault="009F23B5" w:rsidP="009F23B5">
      <w:pPr>
        <w:pStyle w:val="NormalWeb"/>
        <w:tabs>
          <w:tab w:val="center" w:pos="709"/>
        </w:tabs>
        <w:ind w:left="709" w:hanging="709"/>
        <w:rPr>
          <w:rFonts w:ascii="Arial" w:hAnsi="Arial" w:cs="Arial"/>
          <w:sz w:val="22"/>
          <w:szCs w:val="22"/>
        </w:rPr>
      </w:pPr>
      <w:r>
        <w:rPr>
          <w:rFonts w:ascii="Arial" w:hAnsi="Arial" w:cs="Arial"/>
          <w:sz w:val="22"/>
          <w:szCs w:val="22"/>
        </w:rPr>
        <w:t>b)</w:t>
      </w:r>
      <w:r>
        <w:rPr>
          <w:rFonts w:ascii="Arial" w:hAnsi="Arial" w:cs="Arial"/>
          <w:sz w:val="22"/>
          <w:szCs w:val="22"/>
        </w:rPr>
        <w:tab/>
        <w:t xml:space="preserve"> </w:t>
      </w:r>
      <w:r w:rsidRPr="002C76C1">
        <w:rPr>
          <w:rFonts w:ascii="Arial" w:hAnsi="Arial" w:cs="Arial"/>
          <w:sz w:val="22"/>
          <w:szCs w:val="22"/>
        </w:rPr>
        <w:t xml:space="preserve">In terms of the Preferential Procurement Policy Framework Act No. 5 </w:t>
      </w:r>
      <w:proofErr w:type="gramStart"/>
      <w:r w:rsidRPr="002C76C1">
        <w:rPr>
          <w:rFonts w:ascii="Arial" w:hAnsi="Arial" w:cs="Arial"/>
          <w:sz w:val="22"/>
          <w:szCs w:val="22"/>
        </w:rPr>
        <w:t>Of</w:t>
      </w:r>
      <w:proofErr w:type="gramEnd"/>
      <w:r w:rsidRPr="002C76C1">
        <w:rPr>
          <w:rFonts w:ascii="Arial" w:hAnsi="Arial" w:cs="Arial"/>
          <w:sz w:val="22"/>
          <w:szCs w:val="22"/>
        </w:rPr>
        <w:t xml:space="preserve"> 2000 section 2(1):</w:t>
      </w:r>
    </w:p>
    <w:p w:rsidR="009F23B5" w:rsidRPr="002C76C1" w:rsidRDefault="009F23B5" w:rsidP="009F23B5">
      <w:pPr>
        <w:tabs>
          <w:tab w:val="center" w:pos="709"/>
        </w:tabs>
        <w:ind w:left="1440"/>
        <w:rPr>
          <w:i/>
          <w:iCs/>
          <w:color w:val="000000"/>
          <w:szCs w:val="22"/>
          <w:lang w:eastAsia="en-ZA"/>
        </w:rPr>
      </w:pPr>
    </w:p>
    <w:p w:rsidR="009F23B5" w:rsidRPr="002C76C1" w:rsidRDefault="009F23B5" w:rsidP="009F23B5">
      <w:pPr>
        <w:tabs>
          <w:tab w:val="center" w:pos="709"/>
        </w:tabs>
        <w:ind w:left="360"/>
        <w:rPr>
          <w:i/>
          <w:iCs/>
          <w:color w:val="000000"/>
          <w:szCs w:val="22"/>
          <w:lang w:eastAsia="en-ZA"/>
        </w:rPr>
      </w:pPr>
      <w:r>
        <w:rPr>
          <w:i/>
          <w:iCs/>
          <w:color w:val="000000"/>
          <w:szCs w:val="22"/>
          <w:lang w:eastAsia="en-ZA"/>
        </w:rPr>
        <w:tab/>
      </w:r>
      <w:r w:rsidRPr="002C76C1">
        <w:rPr>
          <w:i/>
          <w:iCs/>
          <w:color w:val="000000"/>
          <w:szCs w:val="22"/>
          <w:lang w:eastAsia="en-ZA"/>
        </w:rPr>
        <w:t>a) A preference point system must be followed</w:t>
      </w:r>
    </w:p>
    <w:p w:rsidR="009F23B5" w:rsidRPr="002C76C1" w:rsidRDefault="009F23B5" w:rsidP="009F23B5">
      <w:pPr>
        <w:tabs>
          <w:tab w:val="center" w:pos="709"/>
        </w:tabs>
        <w:ind w:left="1440"/>
        <w:rPr>
          <w:i/>
          <w:iCs/>
          <w:color w:val="000000"/>
          <w:szCs w:val="22"/>
          <w:lang w:eastAsia="en-ZA"/>
        </w:rPr>
      </w:pPr>
    </w:p>
    <w:p w:rsidR="009F23B5" w:rsidRPr="002C76C1" w:rsidRDefault="009F23B5" w:rsidP="009F23B5">
      <w:pPr>
        <w:pStyle w:val="NormalWeb"/>
        <w:tabs>
          <w:tab w:val="center" w:pos="709"/>
        </w:tabs>
        <w:ind w:left="360" w:hanging="360"/>
        <w:rPr>
          <w:rFonts w:ascii="Arial" w:hAnsi="Arial" w:cs="Arial"/>
          <w:iCs/>
          <w:color w:val="000000"/>
          <w:sz w:val="22"/>
          <w:szCs w:val="22"/>
        </w:rPr>
      </w:pPr>
      <w:r>
        <w:rPr>
          <w:rFonts w:ascii="Arial" w:hAnsi="Arial" w:cs="Arial"/>
          <w:iCs/>
          <w:color w:val="000000"/>
          <w:sz w:val="22"/>
          <w:szCs w:val="22"/>
        </w:rPr>
        <w:t>c)</w:t>
      </w:r>
      <w:r>
        <w:rPr>
          <w:rFonts w:ascii="Arial" w:hAnsi="Arial" w:cs="Arial"/>
          <w:iCs/>
          <w:color w:val="000000"/>
          <w:sz w:val="22"/>
          <w:szCs w:val="22"/>
        </w:rPr>
        <w:tab/>
      </w:r>
      <w:r>
        <w:rPr>
          <w:rFonts w:ascii="Arial" w:hAnsi="Arial" w:cs="Arial"/>
          <w:iCs/>
          <w:color w:val="000000"/>
          <w:sz w:val="22"/>
          <w:szCs w:val="22"/>
        </w:rPr>
        <w:tab/>
      </w:r>
      <w:r w:rsidRPr="002C76C1">
        <w:rPr>
          <w:rFonts w:ascii="Arial" w:hAnsi="Arial" w:cs="Arial"/>
          <w:iCs/>
          <w:color w:val="000000"/>
          <w:sz w:val="22"/>
          <w:szCs w:val="22"/>
        </w:rPr>
        <w:t>The Preferential Procurement Policy Regulations, GNR 725 of 10 August 2001 paragraph 3(1) states that:</w:t>
      </w:r>
    </w:p>
    <w:p w:rsidR="009F23B5" w:rsidRPr="002C76C1" w:rsidRDefault="009F23B5" w:rsidP="009F23B5">
      <w:pPr>
        <w:pStyle w:val="NormalWeb"/>
        <w:tabs>
          <w:tab w:val="center" w:pos="709"/>
        </w:tabs>
        <w:ind w:left="720"/>
        <w:rPr>
          <w:rFonts w:ascii="Arial" w:hAnsi="Arial" w:cs="Arial"/>
          <w:i/>
          <w:iCs/>
          <w:color w:val="000000"/>
          <w:sz w:val="22"/>
          <w:szCs w:val="22"/>
        </w:rPr>
      </w:pPr>
      <w:r w:rsidRPr="002C76C1">
        <w:rPr>
          <w:rFonts w:ascii="Arial" w:hAnsi="Arial" w:cs="Arial"/>
          <w:i/>
          <w:iCs/>
          <w:color w:val="000000"/>
          <w:sz w:val="22"/>
          <w:szCs w:val="22"/>
        </w:rPr>
        <w:t xml:space="preserve"> </w:t>
      </w:r>
    </w:p>
    <w:p w:rsidR="009F23B5" w:rsidRPr="002C76C1" w:rsidRDefault="009F23B5" w:rsidP="009F23B5">
      <w:pPr>
        <w:tabs>
          <w:tab w:val="center" w:pos="709"/>
        </w:tabs>
        <w:ind w:left="360"/>
        <w:rPr>
          <w:i/>
          <w:iCs/>
          <w:color w:val="000000"/>
          <w:szCs w:val="22"/>
          <w:lang w:eastAsia="en-ZA"/>
        </w:rPr>
      </w:pPr>
      <w:r w:rsidRPr="002C76C1">
        <w:rPr>
          <w:i/>
          <w:iCs/>
          <w:color w:val="000000"/>
          <w:szCs w:val="22"/>
          <w:lang w:eastAsia="en-ZA"/>
        </w:rPr>
        <w:t xml:space="preserve">“The following formula must be used to calculate the points for price in respect of tenders(including price quotations) with a rand value equal to, or above R30 000 and up to a rand value of R1 000 </w:t>
      </w:r>
      <w:proofErr w:type="spellStart"/>
      <w:r w:rsidRPr="002C76C1">
        <w:rPr>
          <w:i/>
          <w:iCs/>
          <w:color w:val="000000"/>
          <w:szCs w:val="22"/>
          <w:lang w:eastAsia="en-ZA"/>
        </w:rPr>
        <w:t>000</w:t>
      </w:r>
      <w:proofErr w:type="spellEnd"/>
      <w:r w:rsidRPr="002C76C1">
        <w:rPr>
          <w:i/>
          <w:iCs/>
          <w:color w:val="000000"/>
          <w:szCs w:val="22"/>
          <w:lang w:eastAsia="en-ZA"/>
        </w:rPr>
        <w:t xml:space="preserve"> (all applicable taxes included)</w:t>
      </w:r>
    </w:p>
    <w:p w:rsidR="009F23B5" w:rsidRPr="002C76C1" w:rsidRDefault="009F23B5" w:rsidP="009F23B5">
      <w:pPr>
        <w:tabs>
          <w:tab w:val="center" w:pos="709"/>
        </w:tabs>
        <w:ind w:left="1260"/>
        <w:rPr>
          <w:i/>
          <w:iCs/>
          <w:color w:val="000000"/>
          <w:szCs w:val="22"/>
          <w:lang w:eastAsia="en-ZA"/>
        </w:rPr>
      </w:pPr>
    </w:p>
    <w:p w:rsidR="009F23B5" w:rsidRPr="002C76C1" w:rsidRDefault="009F23B5" w:rsidP="009F23B5">
      <w:pPr>
        <w:tabs>
          <w:tab w:val="center" w:pos="709"/>
        </w:tabs>
        <w:autoSpaceDE w:val="0"/>
        <w:autoSpaceDN w:val="0"/>
        <w:adjustRightInd w:val="0"/>
        <w:ind w:firstLine="360"/>
        <w:rPr>
          <w:i/>
          <w:szCs w:val="22"/>
          <w:lang w:eastAsia="en-ZA"/>
        </w:rPr>
      </w:pPr>
      <w:r w:rsidRPr="002C76C1">
        <w:rPr>
          <w:i/>
          <w:szCs w:val="22"/>
          <w:lang w:eastAsia="en-ZA"/>
        </w:rPr>
        <w:t>Where</w:t>
      </w:r>
    </w:p>
    <w:p w:rsidR="009F23B5" w:rsidRPr="002C76C1" w:rsidRDefault="009F23B5" w:rsidP="009F23B5">
      <w:pPr>
        <w:tabs>
          <w:tab w:val="center" w:pos="709"/>
        </w:tabs>
        <w:autoSpaceDE w:val="0"/>
        <w:autoSpaceDN w:val="0"/>
        <w:adjustRightInd w:val="0"/>
        <w:ind w:firstLine="360"/>
        <w:rPr>
          <w:i/>
          <w:szCs w:val="22"/>
          <w:lang w:eastAsia="en-ZA"/>
        </w:rPr>
      </w:pPr>
      <w:r w:rsidRPr="002C76C1">
        <w:rPr>
          <w:i/>
          <w:noProof/>
          <w:szCs w:val="22"/>
          <w:lang w:eastAsia="en-ZA"/>
        </w:rPr>
        <w:drawing>
          <wp:inline distT="0" distB="0" distL="0" distR="0">
            <wp:extent cx="1343025" cy="419100"/>
            <wp:effectExtent l="19050" t="0" r="9525"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1343025" cy="419100"/>
                    </a:xfrm>
                    <a:prstGeom prst="rect">
                      <a:avLst/>
                    </a:prstGeom>
                    <a:noFill/>
                    <a:ln w="9525">
                      <a:noFill/>
                      <a:miter lim="800000"/>
                      <a:headEnd/>
                      <a:tailEnd/>
                    </a:ln>
                  </pic:spPr>
                </pic:pic>
              </a:graphicData>
            </a:graphic>
          </wp:inline>
        </w:drawing>
      </w:r>
    </w:p>
    <w:p w:rsidR="009F23B5" w:rsidRPr="002C76C1" w:rsidRDefault="009F23B5" w:rsidP="009F23B5">
      <w:pPr>
        <w:tabs>
          <w:tab w:val="center" w:pos="709"/>
        </w:tabs>
        <w:autoSpaceDE w:val="0"/>
        <w:autoSpaceDN w:val="0"/>
        <w:adjustRightInd w:val="0"/>
        <w:rPr>
          <w:i/>
          <w:szCs w:val="22"/>
          <w:lang w:eastAsia="en-ZA"/>
        </w:rPr>
      </w:pPr>
    </w:p>
    <w:p w:rsidR="009F23B5" w:rsidRPr="002C76C1" w:rsidRDefault="009F23B5" w:rsidP="009F23B5">
      <w:pPr>
        <w:tabs>
          <w:tab w:val="center" w:pos="709"/>
        </w:tabs>
        <w:autoSpaceDE w:val="0"/>
        <w:autoSpaceDN w:val="0"/>
        <w:adjustRightInd w:val="0"/>
        <w:ind w:firstLine="360"/>
        <w:rPr>
          <w:i/>
          <w:szCs w:val="22"/>
          <w:lang w:eastAsia="en-ZA"/>
        </w:rPr>
      </w:pPr>
      <w:r w:rsidRPr="002C76C1">
        <w:rPr>
          <w:i/>
          <w:szCs w:val="22"/>
          <w:lang w:eastAsia="en-ZA"/>
        </w:rPr>
        <w:t>Ps = Points scored for price of tender under consideration</w:t>
      </w:r>
    </w:p>
    <w:p w:rsidR="009F23B5" w:rsidRPr="002C76C1" w:rsidRDefault="009F23B5" w:rsidP="009F23B5">
      <w:pPr>
        <w:tabs>
          <w:tab w:val="center" w:pos="709"/>
        </w:tabs>
        <w:autoSpaceDE w:val="0"/>
        <w:autoSpaceDN w:val="0"/>
        <w:adjustRightInd w:val="0"/>
        <w:ind w:firstLine="360"/>
        <w:rPr>
          <w:i/>
          <w:szCs w:val="22"/>
          <w:lang w:eastAsia="en-ZA"/>
        </w:rPr>
      </w:pPr>
      <w:r w:rsidRPr="002C76C1">
        <w:rPr>
          <w:i/>
          <w:szCs w:val="22"/>
          <w:lang w:eastAsia="en-ZA"/>
        </w:rPr>
        <w:t>Pt = Rand value of offer tender consideration</w:t>
      </w:r>
    </w:p>
    <w:p w:rsidR="009F23B5" w:rsidRPr="002C76C1" w:rsidRDefault="009F23B5" w:rsidP="009F23B5">
      <w:pPr>
        <w:tabs>
          <w:tab w:val="center" w:pos="709"/>
        </w:tabs>
        <w:autoSpaceDE w:val="0"/>
        <w:autoSpaceDN w:val="0"/>
        <w:adjustRightInd w:val="0"/>
        <w:ind w:firstLine="360"/>
        <w:rPr>
          <w:i/>
          <w:szCs w:val="22"/>
          <w:lang w:eastAsia="en-ZA"/>
        </w:rPr>
      </w:pPr>
      <w:r w:rsidRPr="002C76C1">
        <w:rPr>
          <w:i/>
          <w:szCs w:val="22"/>
          <w:lang w:eastAsia="en-ZA"/>
        </w:rPr>
        <w:t>Pmin = Rand value of lowest acceptable tender”</w:t>
      </w:r>
    </w:p>
    <w:p w:rsidR="009F23B5" w:rsidRPr="002C76C1" w:rsidRDefault="009F23B5" w:rsidP="009F23B5">
      <w:pPr>
        <w:tabs>
          <w:tab w:val="center" w:pos="709"/>
        </w:tabs>
        <w:ind w:left="1260"/>
        <w:rPr>
          <w:i/>
          <w:iCs/>
          <w:color w:val="000000"/>
          <w:szCs w:val="22"/>
          <w:lang w:eastAsia="en-ZA"/>
        </w:rPr>
      </w:pPr>
    </w:p>
    <w:p w:rsidR="009F23B5" w:rsidRPr="002C76C1" w:rsidRDefault="009F23B5" w:rsidP="009F23B5">
      <w:pPr>
        <w:pStyle w:val="NormalWeb"/>
        <w:tabs>
          <w:tab w:val="center" w:pos="709"/>
        </w:tabs>
        <w:rPr>
          <w:rFonts w:ascii="Arial" w:hAnsi="Arial" w:cs="Arial"/>
          <w:sz w:val="22"/>
          <w:szCs w:val="22"/>
        </w:rPr>
      </w:pPr>
    </w:p>
    <w:p w:rsidR="009F23B5" w:rsidRPr="002C76C1" w:rsidRDefault="009F23B5" w:rsidP="009F23B5">
      <w:pPr>
        <w:pStyle w:val="NormalWeb"/>
        <w:numPr>
          <w:ilvl w:val="0"/>
          <w:numId w:val="211"/>
        </w:numPr>
        <w:tabs>
          <w:tab w:val="center" w:pos="709"/>
        </w:tabs>
        <w:rPr>
          <w:rFonts w:ascii="Arial" w:hAnsi="Arial" w:cs="Arial"/>
          <w:sz w:val="22"/>
          <w:szCs w:val="22"/>
        </w:rPr>
      </w:pPr>
      <w:r w:rsidRPr="002C76C1">
        <w:rPr>
          <w:rFonts w:ascii="Arial" w:hAnsi="Arial" w:cs="Arial"/>
          <w:sz w:val="22"/>
          <w:szCs w:val="22"/>
        </w:rPr>
        <w:t>Supply chain management policy paragraph 49 states:</w:t>
      </w:r>
    </w:p>
    <w:p w:rsidR="009F23B5" w:rsidRPr="002C76C1" w:rsidRDefault="009F23B5" w:rsidP="009F23B5">
      <w:pPr>
        <w:pStyle w:val="NormalWeb"/>
        <w:tabs>
          <w:tab w:val="center" w:pos="709"/>
        </w:tabs>
        <w:ind w:left="360"/>
        <w:rPr>
          <w:rFonts w:ascii="Arial" w:hAnsi="Arial" w:cs="Arial"/>
          <w:sz w:val="22"/>
          <w:szCs w:val="22"/>
        </w:rPr>
      </w:pPr>
    </w:p>
    <w:p w:rsidR="009F23B5" w:rsidRPr="002C76C1" w:rsidRDefault="009F23B5" w:rsidP="009F23B5">
      <w:pPr>
        <w:tabs>
          <w:tab w:val="center" w:pos="709"/>
        </w:tabs>
        <w:ind w:left="360"/>
        <w:rPr>
          <w:i/>
          <w:iCs/>
          <w:color w:val="000000"/>
          <w:szCs w:val="22"/>
          <w:lang w:eastAsia="en-ZA"/>
        </w:rPr>
      </w:pPr>
      <w:r w:rsidRPr="002C76C1">
        <w:rPr>
          <w:i/>
          <w:iCs/>
          <w:color w:val="000000"/>
          <w:szCs w:val="22"/>
          <w:lang w:eastAsia="en-ZA"/>
        </w:rPr>
        <w:t>“A supplier is a provider of goods or services, which meets the criteria of the Department, is registered on the Department’s supplier register and who is able to perform services or provide goods for the Department. The Department will only contract with suppliers registered on the supplier register. Suppliers to be registered on the Departments supplier register include consultants, professional and specialist service providers, and general goods and service providers.”</w:t>
      </w:r>
    </w:p>
    <w:p w:rsidR="009F23B5" w:rsidRPr="002C76C1" w:rsidRDefault="009F23B5" w:rsidP="009F23B5">
      <w:pPr>
        <w:pStyle w:val="NormalWeb"/>
        <w:tabs>
          <w:tab w:val="center" w:pos="709"/>
        </w:tabs>
        <w:rPr>
          <w:rFonts w:ascii="Arial" w:hAnsi="Arial" w:cs="Arial"/>
          <w:sz w:val="22"/>
          <w:szCs w:val="22"/>
        </w:rPr>
      </w:pPr>
    </w:p>
    <w:p w:rsidR="009F23B5" w:rsidRPr="002C76C1" w:rsidRDefault="009F23B5" w:rsidP="009F23B5">
      <w:pPr>
        <w:pStyle w:val="NormalWeb"/>
        <w:tabs>
          <w:tab w:val="center" w:pos="709"/>
        </w:tabs>
        <w:rPr>
          <w:rFonts w:ascii="Arial" w:hAnsi="Arial" w:cs="Arial"/>
          <w:sz w:val="22"/>
          <w:szCs w:val="22"/>
        </w:rPr>
      </w:pPr>
      <w:r w:rsidRPr="002C76C1">
        <w:rPr>
          <w:rFonts w:ascii="Arial" w:hAnsi="Arial" w:cs="Arial"/>
          <w:sz w:val="22"/>
          <w:szCs w:val="22"/>
        </w:rPr>
        <w:t>The deviations listed below relate to the procurement of curtains. Please see the table below for information on the payment selected for testing:</w:t>
      </w:r>
    </w:p>
    <w:p w:rsidR="009F23B5" w:rsidRDefault="009F23B5" w:rsidP="009F23B5">
      <w:pPr>
        <w:pStyle w:val="NormalWeb"/>
        <w:tabs>
          <w:tab w:val="center" w:pos="709"/>
        </w:tabs>
        <w:rPr>
          <w:rFonts w:ascii="Arial" w:hAnsi="Arial" w:cs="Arial"/>
          <w:sz w:val="22"/>
          <w:szCs w:val="22"/>
        </w:rPr>
      </w:pPr>
    </w:p>
    <w:p w:rsidR="00C00165" w:rsidRDefault="00C00165" w:rsidP="009F23B5">
      <w:pPr>
        <w:pStyle w:val="NormalWeb"/>
        <w:tabs>
          <w:tab w:val="center" w:pos="709"/>
        </w:tabs>
        <w:rPr>
          <w:rFonts w:ascii="Arial" w:hAnsi="Arial" w:cs="Arial"/>
          <w:sz w:val="22"/>
          <w:szCs w:val="22"/>
        </w:rPr>
      </w:pPr>
    </w:p>
    <w:p w:rsidR="00C00165" w:rsidRDefault="00C00165" w:rsidP="009F23B5">
      <w:pPr>
        <w:pStyle w:val="NormalWeb"/>
        <w:tabs>
          <w:tab w:val="center" w:pos="709"/>
        </w:tabs>
        <w:rPr>
          <w:rFonts w:ascii="Arial" w:hAnsi="Arial" w:cs="Arial"/>
          <w:sz w:val="22"/>
          <w:szCs w:val="22"/>
        </w:rPr>
      </w:pPr>
    </w:p>
    <w:p w:rsidR="00C00165" w:rsidRDefault="00C00165" w:rsidP="009F23B5">
      <w:pPr>
        <w:pStyle w:val="NormalWeb"/>
        <w:tabs>
          <w:tab w:val="center" w:pos="709"/>
        </w:tabs>
        <w:rPr>
          <w:rFonts w:ascii="Arial" w:hAnsi="Arial" w:cs="Arial"/>
          <w:sz w:val="22"/>
          <w:szCs w:val="22"/>
        </w:rPr>
      </w:pPr>
    </w:p>
    <w:p w:rsidR="00C00165" w:rsidRDefault="00C00165" w:rsidP="009F23B5">
      <w:pPr>
        <w:pStyle w:val="NormalWeb"/>
        <w:tabs>
          <w:tab w:val="center" w:pos="709"/>
        </w:tabs>
        <w:rPr>
          <w:rFonts w:ascii="Arial" w:hAnsi="Arial" w:cs="Arial"/>
          <w:sz w:val="22"/>
          <w:szCs w:val="22"/>
        </w:rPr>
      </w:pPr>
    </w:p>
    <w:p w:rsidR="00C00165" w:rsidRPr="002C76C1" w:rsidRDefault="00C00165" w:rsidP="009F23B5">
      <w:pPr>
        <w:pStyle w:val="NormalWeb"/>
        <w:tabs>
          <w:tab w:val="center" w:pos="709"/>
        </w:tabs>
        <w:rPr>
          <w:rFonts w:ascii="Arial" w:hAnsi="Arial" w:cs="Arial"/>
          <w:sz w:val="22"/>
          <w:szCs w:val="22"/>
        </w:rPr>
      </w:pPr>
    </w:p>
    <w:p w:rsidR="009F23B5" w:rsidRPr="002C76C1" w:rsidRDefault="009F23B5" w:rsidP="009F23B5">
      <w:pPr>
        <w:pStyle w:val="NormalWeb"/>
        <w:tabs>
          <w:tab w:val="center" w:pos="709"/>
        </w:tabs>
        <w:rPr>
          <w:rFonts w:ascii="Arial" w:hAnsi="Arial" w:cs="Arial"/>
          <w:sz w:val="22"/>
          <w:szCs w:val="22"/>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551"/>
        <w:gridCol w:w="1640"/>
        <w:gridCol w:w="1308"/>
        <w:gridCol w:w="1822"/>
        <w:gridCol w:w="1433"/>
      </w:tblGrid>
      <w:tr w:rsidR="009F23B5" w:rsidRPr="002C76C1" w:rsidTr="00670E8E">
        <w:trPr>
          <w:trHeight w:val="259"/>
        </w:trPr>
        <w:tc>
          <w:tcPr>
            <w:tcW w:w="2551" w:type="dxa"/>
            <w:shd w:val="clear" w:color="auto" w:fill="BFBFBF" w:themeFill="background1" w:themeFillShade="BF"/>
            <w:noWrap/>
          </w:tcPr>
          <w:p w:rsidR="009F23B5" w:rsidRPr="004444FA" w:rsidRDefault="009F23B5" w:rsidP="009B0026">
            <w:pPr>
              <w:tabs>
                <w:tab w:val="center" w:pos="709"/>
              </w:tabs>
              <w:spacing w:before="300"/>
              <w:rPr>
                <w:b/>
                <w:bCs/>
                <w:color w:val="000000"/>
                <w:sz w:val="18"/>
                <w:szCs w:val="18"/>
                <w:lang w:eastAsia="en-ZA"/>
              </w:rPr>
            </w:pPr>
            <w:r w:rsidRPr="004444FA">
              <w:rPr>
                <w:b/>
                <w:bCs/>
                <w:color w:val="000000"/>
                <w:sz w:val="18"/>
                <w:szCs w:val="18"/>
                <w:lang w:eastAsia="en-ZA"/>
              </w:rPr>
              <w:t>Beneficiary name</w:t>
            </w:r>
          </w:p>
        </w:tc>
        <w:tc>
          <w:tcPr>
            <w:tcW w:w="1640" w:type="dxa"/>
            <w:shd w:val="clear" w:color="auto" w:fill="BFBFBF" w:themeFill="background1" w:themeFillShade="BF"/>
          </w:tcPr>
          <w:p w:rsidR="009F23B5" w:rsidRPr="004444FA" w:rsidRDefault="009F23B5" w:rsidP="009B0026">
            <w:pPr>
              <w:tabs>
                <w:tab w:val="center" w:pos="709"/>
              </w:tabs>
              <w:spacing w:before="300"/>
              <w:rPr>
                <w:b/>
                <w:bCs/>
                <w:color w:val="000000"/>
                <w:sz w:val="18"/>
                <w:szCs w:val="18"/>
                <w:lang w:eastAsia="en-ZA"/>
              </w:rPr>
            </w:pPr>
            <w:r w:rsidRPr="004444FA">
              <w:rPr>
                <w:b/>
                <w:bCs/>
                <w:color w:val="000000"/>
                <w:sz w:val="18"/>
                <w:szCs w:val="18"/>
                <w:lang w:eastAsia="en-ZA"/>
              </w:rPr>
              <w:t>FANO Number</w:t>
            </w:r>
          </w:p>
        </w:tc>
        <w:tc>
          <w:tcPr>
            <w:tcW w:w="1308" w:type="dxa"/>
            <w:shd w:val="clear" w:color="auto" w:fill="BFBFBF" w:themeFill="background1" w:themeFillShade="BF"/>
          </w:tcPr>
          <w:p w:rsidR="009F23B5" w:rsidRPr="004444FA" w:rsidRDefault="009F23B5" w:rsidP="009B0026">
            <w:pPr>
              <w:tabs>
                <w:tab w:val="center" w:pos="709"/>
              </w:tabs>
              <w:spacing w:before="300"/>
              <w:rPr>
                <w:b/>
                <w:bCs/>
                <w:color w:val="000000"/>
                <w:sz w:val="18"/>
                <w:szCs w:val="18"/>
                <w:lang w:eastAsia="en-ZA"/>
              </w:rPr>
            </w:pPr>
            <w:r w:rsidRPr="004444FA">
              <w:rPr>
                <w:b/>
                <w:bCs/>
                <w:color w:val="000000"/>
                <w:sz w:val="18"/>
                <w:szCs w:val="18"/>
                <w:lang w:eastAsia="en-ZA"/>
              </w:rPr>
              <w:t>Amount awarded and spent in current year</w:t>
            </w:r>
          </w:p>
        </w:tc>
        <w:tc>
          <w:tcPr>
            <w:tcW w:w="1822" w:type="dxa"/>
            <w:shd w:val="clear" w:color="auto" w:fill="BFBFBF" w:themeFill="background1" w:themeFillShade="BF"/>
          </w:tcPr>
          <w:p w:rsidR="009F23B5" w:rsidRPr="004444FA" w:rsidRDefault="009F23B5" w:rsidP="009B0026">
            <w:pPr>
              <w:tabs>
                <w:tab w:val="center" w:pos="709"/>
              </w:tabs>
              <w:spacing w:before="300"/>
              <w:rPr>
                <w:b/>
                <w:bCs/>
                <w:color w:val="000000"/>
                <w:sz w:val="18"/>
                <w:szCs w:val="18"/>
                <w:lang w:eastAsia="en-ZA"/>
              </w:rPr>
            </w:pPr>
            <w:r w:rsidRPr="004444FA">
              <w:rPr>
                <w:b/>
                <w:bCs/>
                <w:color w:val="000000"/>
                <w:sz w:val="18"/>
                <w:szCs w:val="18"/>
                <w:lang w:eastAsia="en-ZA"/>
              </w:rPr>
              <w:t>Date</w:t>
            </w:r>
          </w:p>
        </w:tc>
        <w:tc>
          <w:tcPr>
            <w:tcW w:w="1433" w:type="dxa"/>
            <w:shd w:val="clear" w:color="auto" w:fill="BFBFBF" w:themeFill="background1" w:themeFillShade="BF"/>
          </w:tcPr>
          <w:p w:rsidR="009F23B5" w:rsidRPr="004444FA" w:rsidRDefault="009F23B5" w:rsidP="009B0026">
            <w:pPr>
              <w:tabs>
                <w:tab w:val="center" w:pos="709"/>
              </w:tabs>
              <w:spacing w:before="300"/>
              <w:jc w:val="right"/>
              <w:rPr>
                <w:b/>
                <w:bCs/>
                <w:color w:val="000000"/>
                <w:sz w:val="18"/>
                <w:szCs w:val="18"/>
                <w:lang w:eastAsia="en-ZA"/>
              </w:rPr>
            </w:pPr>
            <w:r w:rsidRPr="004444FA">
              <w:rPr>
                <w:b/>
                <w:bCs/>
                <w:color w:val="000000"/>
                <w:sz w:val="18"/>
                <w:szCs w:val="18"/>
                <w:lang w:eastAsia="en-ZA"/>
              </w:rPr>
              <w:t>R</w:t>
            </w:r>
          </w:p>
        </w:tc>
      </w:tr>
      <w:tr w:rsidR="009F23B5" w:rsidRPr="002C76C1" w:rsidTr="009B0026">
        <w:trPr>
          <w:trHeight w:val="530"/>
        </w:trPr>
        <w:tc>
          <w:tcPr>
            <w:tcW w:w="2551" w:type="dxa"/>
            <w:noWrap/>
          </w:tcPr>
          <w:p w:rsidR="009F23B5" w:rsidRPr="004444FA" w:rsidRDefault="009F23B5" w:rsidP="009B0026">
            <w:pPr>
              <w:tabs>
                <w:tab w:val="center" w:pos="709"/>
              </w:tabs>
              <w:rPr>
                <w:color w:val="000000"/>
                <w:sz w:val="18"/>
                <w:szCs w:val="18"/>
                <w:lang w:eastAsia="en-ZA"/>
              </w:rPr>
            </w:pPr>
            <w:r w:rsidRPr="004444FA">
              <w:rPr>
                <w:b/>
                <w:bCs/>
                <w:sz w:val="18"/>
                <w:szCs w:val="18"/>
              </w:rPr>
              <w:t>Maphale Motuba Creations CC</w:t>
            </w:r>
          </w:p>
        </w:tc>
        <w:tc>
          <w:tcPr>
            <w:tcW w:w="1640" w:type="dxa"/>
          </w:tcPr>
          <w:p w:rsidR="009F23B5" w:rsidRPr="004444FA" w:rsidRDefault="009F23B5" w:rsidP="009B0026">
            <w:pPr>
              <w:tabs>
                <w:tab w:val="center" w:pos="709"/>
              </w:tabs>
              <w:rPr>
                <w:color w:val="000000"/>
                <w:sz w:val="18"/>
                <w:szCs w:val="18"/>
                <w:lang w:eastAsia="en-ZA"/>
              </w:rPr>
            </w:pPr>
            <w:r w:rsidRPr="004444FA">
              <w:rPr>
                <w:color w:val="000000"/>
                <w:sz w:val="18"/>
                <w:szCs w:val="18"/>
                <w:lang w:eastAsia="en-ZA"/>
              </w:rPr>
              <w:t>169144</w:t>
            </w:r>
          </w:p>
        </w:tc>
        <w:tc>
          <w:tcPr>
            <w:tcW w:w="1308" w:type="dxa"/>
          </w:tcPr>
          <w:p w:rsidR="009F23B5" w:rsidRPr="004444FA" w:rsidRDefault="009F23B5" w:rsidP="009B0026">
            <w:pPr>
              <w:tabs>
                <w:tab w:val="center" w:pos="709"/>
              </w:tabs>
              <w:rPr>
                <w:sz w:val="18"/>
                <w:szCs w:val="18"/>
              </w:rPr>
            </w:pPr>
          </w:p>
          <w:p w:rsidR="009F23B5" w:rsidRPr="004444FA" w:rsidDel="00E6100A" w:rsidRDefault="009F23B5" w:rsidP="009B0026">
            <w:pPr>
              <w:tabs>
                <w:tab w:val="center" w:pos="709"/>
              </w:tabs>
              <w:rPr>
                <w:sz w:val="18"/>
                <w:szCs w:val="18"/>
              </w:rPr>
            </w:pPr>
            <w:r w:rsidRPr="004444FA">
              <w:rPr>
                <w:sz w:val="18"/>
                <w:szCs w:val="18"/>
              </w:rPr>
              <w:t>R34 130</w:t>
            </w:r>
          </w:p>
        </w:tc>
        <w:tc>
          <w:tcPr>
            <w:tcW w:w="1822" w:type="dxa"/>
          </w:tcPr>
          <w:p w:rsidR="009F23B5" w:rsidRPr="004444FA" w:rsidRDefault="009F23B5" w:rsidP="009B0026">
            <w:pPr>
              <w:tabs>
                <w:tab w:val="center" w:pos="709"/>
              </w:tabs>
              <w:rPr>
                <w:sz w:val="18"/>
                <w:szCs w:val="18"/>
              </w:rPr>
            </w:pPr>
          </w:p>
          <w:p w:rsidR="009F23B5" w:rsidRPr="004444FA" w:rsidRDefault="009F23B5" w:rsidP="009B0026">
            <w:pPr>
              <w:tabs>
                <w:tab w:val="center" w:pos="709"/>
              </w:tabs>
              <w:rPr>
                <w:sz w:val="18"/>
                <w:szCs w:val="18"/>
              </w:rPr>
            </w:pPr>
            <w:r w:rsidRPr="004444FA">
              <w:rPr>
                <w:sz w:val="18"/>
                <w:szCs w:val="18"/>
              </w:rPr>
              <w:t>2011/09/30</w:t>
            </w:r>
          </w:p>
          <w:p w:rsidR="009F23B5" w:rsidRPr="004444FA" w:rsidRDefault="009F23B5" w:rsidP="009B0026">
            <w:pPr>
              <w:tabs>
                <w:tab w:val="center" w:pos="709"/>
              </w:tabs>
              <w:rPr>
                <w:sz w:val="18"/>
                <w:szCs w:val="18"/>
              </w:rPr>
            </w:pPr>
          </w:p>
        </w:tc>
        <w:tc>
          <w:tcPr>
            <w:tcW w:w="1433" w:type="dxa"/>
          </w:tcPr>
          <w:p w:rsidR="009F23B5" w:rsidRPr="004444FA" w:rsidRDefault="009F23B5" w:rsidP="009B0026">
            <w:pPr>
              <w:tabs>
                <w:tab w:val="center" w:pos="709"/>
              </w:tabs>
              <w:jc w:val="right"/>
              <w:rPr>
                <w:color w:val="000000"/>
                <w:sz w:val="18"/>
                <w:szCs w:val="18"/>
                <w:lang w:eastAsia="en-ZA"/>
              </w:rPr>
            </w:pPr>
            <w:r w:rsidRPr="004444FA">
              <w:rPr>
                <w:color w:val="000000"/>
                <w:sz w:val="18"/>
                <w:szCs w:val="18"/>
                <w:lang w:eastAsia="en-ZA"/>
              </w:rPr>
              <w:t>2 250,00</w:t>
            </w:r>
          </w:p>
        </w:tc>
      </w:tr>
    </w:tbl>
    <w:p w:rsidR="009F23B5" w:rsidRPr="002C76C1" w:rsidRDefault="009F23B5" w:rsidP="009F23B5">
      <w:pPr>
        <w:tabs>
          <w:tab w:val="center" w:pos="709"/>
        </w:tabs>
        <w:jc w:val="center"/>
        <w:outlineLvl w:val="0"/>
        <w:rPr>
          <w:szCs w:val="22"/>
        </w:rPr>
      </w:pPr>
    </w:p>
    <w:p w:rsidR="009F23B5" w:rsidRPr="002C76C1" w:rsidRDefault="009F23B5" w:rsidP="009F23B5">
      <w:pPr>
        <w:tabs>
          <w:tab w:val="center" w:pos="709"/>
        </w:tabs>
        <w:spacing w:after="120"/>
        <w:jc w:val="center"/>
        <w:outlineLvl w:val="0"/>
        <w:rPr>
          <w:szCs w:val="22"/>
        </w:rPr>
      </w:pPr>
    </w:p>
    <w:p w:rsidR="009F23B5" w:rsidRPr="004444FA" w:rsidRDefault="009F23B5" w:rsidP="009F23B5">
      <w:pPr>
        <w:tabs>
          <w:tab w:val="center" w:pos="709"/>
        </w:tabs>
        <w:spacing w:after="120"/>
        <w:ind w:left="709" w:hanging="709"/>
        <w:outlineLvl w:val="0"/>
        <w:rPr>
          <w:szCs w:val="22"/>
        </w:rPr>
      </w:pPr>
      <w:r>
        <w:rPr>
          <w:color w:val="000000"/>
          <w:szCs w:val="22"/>
          <w:lang w:eastAsia="en-ZA"/>
        </w:rPr>
        <w:t>a)</w:t>
      </w:r>
      <w:r>
        <w:rPr>
          <w:color w:val="000000"/>
          <w:szCs w:val="22"/>
          <w:lang w:eastAsia="en-ZA"/>
        </w:rPr>
        <w:tab/>
      </w:r>
      <w:r>
        <w:rPr>
          <w:color w:val="000000"/>
          <w:szCs w:val="22"/>
          <w:lang w:eastAsia="en-ZA"/>
        </w:rPr>
        <w:tab/>
      </w:r>
      <w:r w:rsidRPr="004444FA">
        <w:rPr>
          <w:color w:val="000000"/>
          <w:szCs w:val="22"/>
          <w:lang w:eastAsia="en-ZA"/>
        </w:rPr>
        <w:t xml:space="preserve">The following </w:t>
      </w:r>
      <w:r w:rsidRPr="004444FA">
        <w:rPr>
          <w:szCs w:val="22"/>
        </w:rPr>
        <w:t>suppliers who provided quotations were not listed on the department’s prospective supplier list:</w:t>
      </w:r>
    </w:p>
    <w:p w:rsidR="009F23B5" w:rsidRPr="002C76C1" w:rsidRDefault="009F23B5" w:rsidP="009F23B5">
      <w:pPr>
        <w:pStyle w:val="ListParagraph"/>
        <w:numPr>
          <w:ilvl w:val="0"/>
          <w:numId w:val="214"/>
        </w:numPr>
        <w:tabs>
          <w:tab w:val="center" w:pos="709"/>
        </w:tabs>
        <w:spacing w:after="120"/>
        <w:ind w:left="1260" w:hanging="540"/>
        <w:contextualSpacing w:val="0"/>
        <w:outlineLvl w:val="0"/>
        <w:rPr>
          <w:rFonts w:cs="Arial"/>
          <w:szCs w:val="22"/>
        </w:rPr>
      </w:pPr>
      <w:r w:rsidRPr="002C76C1">
        <w:rPr>
          <w:rFonts w:cs="Arial"/>
          <w:szCs w:val="22"/>
        </w:rPr>
        <w:t>MJBX</w:t>
      </w:r>
    </w:p>
    <w:p w:rsidR="009F23B5" w:rsidRPr="002C76C1" w:rsidRDefault="009F23B5" w:rsidP="009F23B5">
      <w:pPr>
        <w:pStyle w:val="ListParagraph"/>
        <w:numPr>
          <w:ilvl w:val="0"/>
          <w:numId w:val="214"/>
        </w:numPr>
        <w:tabs>
          <w:tab w:val="center" w:pos="709"/>
        </w:tabs>
        <w:spacing w:after="120"/>
        <w:ind w:left="1260" w:hanging="540"/>
        <w:contextualSpacing w:val="0"/>
        <w:outlineLvl w:val="0"/>
        <w:rPr>
          <w:rFonts w:cs="Arial"/>
          <w:szCs w:val="22"/>
        </w:rPr>
      </w:pPr>
      <w:proofErr w:type="spellStart"/>
      <w:r w:rsidRPr="002C76C1">
        <w:rPr>
          <w:rFonts w:cs="Arial"/>
          <w:szCs w:val="22"/>
        </w:rPr>
        <w:t>Sehlahlane</w:t>
      </w:r>
      <w:proofErr w:type="spellEnd"/>
      <w:r w:rsidRPr="002C76C1">
        <w:rPr>
          <w:rFonts w:cs="Arial"/>
          <w:szCs w:val="22"/>
        </w:rPr>
        <w:t xml:space="preserve"> Projects</w:t>
      </w:r>
    </w:p>
    <w:p w:rsidR="009F23B5" w:rsidRPr="002C76C1" w:rsidRDefault="009F23B5" w:rsidP="009F23B5">
      <w:pPr>
        <w:pStyle w:val="ListParagraph"/>
        <w:numPr>
          <w:ilvl w:val="0"/>
          <w:numId w:val="214"/>
        </w:numPr>
        <w:tabs>
          <w:tab w:val="center" w:pos="709"/>
        </w:tabs>
        <w:spacing w:after="120"/>
        <w:ind w:left="1260" w:hanging="540"/>
        <w:contextualSpacing w:val="0"/>
        <w:outlineLvl w:val="0"/>
        <w:rPr>
          <w:rFonts w:cs="Arial"/>
          <w:szCs w:val="22"/>
        </w:rPr>
      </w:pPr>
      <w:proofErr w:type="spellStart"/>
      <w:r w:rsidRPr="002C76C1">
        <w:rPr>
          <w:rFonts w:cs="Arial"/>
          <w:szCs w:val="22"/>
        </w:rPr>
        <w:t>Ledor</w:t>
      </w:r>
      <w:proofErr w:type="spellEnd"/>
      <w:r w:rsidRPr="002C76C1">
        <w:rPr>
          <w:rFonts w:cs="Arial"/>
          <w:szCs w:val="22"/>
        </w:rPr>
        <w:t xml:space="preserve"> Creations</w:t>
      </w:r>
    </w:p>
    <w:p w:rsidR="009F23B5" w:rsidRDefault="009F23B5" w:rsidP="009F23B5">
      <w:pPr>
        <w:tabs>
          <w:tab w:val="center" w:pos="709"/>
        </w:tabs>
        <w:spacing w:after="120"/>
        <w:outlineLvl w:val="0"/>
        <w:rPr>
          <w:szCs w:val="22"/>
        </w:rPr>
      </w:pPr>
    </w:p>
    <w:p w:rsidR="009F23B5" w:rsidRPr="002C76C1" w:rsidRDefault="009F23B5" w:rsidP="009F23B5">
      <w:pPr>
        <w:tabs>
          <w:tab w:val="center" w:pos="709"/>
        </w:tabs>
        <w:spacing w:after="120"/>
        <w:ind w:left="709"/>
        <w:outlineLvl w:val="0"/>
        <w:rPr>
          <w:szCs w:val="22"/>
        </w:rPr>
      </w:pPr>
      <w:r>
        <w:rPr>
          <w:szCs w:val="22"/>
        </w:rPr>
        <w:tab/>
      </w:r>
      <w:r w:rsidRPr="002C76C1">
        <w:rPr>
          <w:szCs w:val="22"/>
        </w:rPr>
        <w:t>No documentation was provided indicating the reasons for soliciting quotations from suppliers not listed on the prospective supplier list. There are currently 198 service providers listed on the prospective supplier list who could supply linen.  As a result the department was not allowed to apply practice note 8 of 2007/8 paragraph 3.3.2, which clearly indicates it is only applicable in instances where no suitable suppliers are available on the supplier list.</w:t>
      </w:r>
    </w:p>
    <w:p w:rsidR="009F23B5" w:rsidRDefault="009F23B5" w:rsidP="009F23B5">
      <w:pPr>
        <w:tabs>
          <w:tab w:val="center" w:pos="709"/>
        </w:tabs>
        <w:spacing w:after="120"/>
        <w:outlineLvl w:val="0"/>
        <w:rPr>
          <w:szCs w:val="22"/>
        </w:rPr>
      </w:pPr>
    </w:p>
    <w:p w:rsidR="009F23B5" w:rsidRPr="004444FA" w:rsidRDefault="009F23B5" w:rsidP="009F23B5">
      <w:pPr>
        <w:tabs>
          <w:tab w:val="center" w:pos="709"/>
        </w:tabs>
        <w:spacing w:after="120"/>
        <w:ind w:left="709" w:hanging="709"/>
        <w:outlineLvl w:val="0"/>
        <w:rPr>
          <w:szCs w:val="22"/>
        </w:rPr>
      </w:pPr>
      <w:r>
        <w:rPr>
          <w:szCs w:val="22"/>
        </w:rPr>
        <w:t>b)</w:t>
      </w:r>
      <w:r>
        <w:rPr>
          <w:szCs w:val="22"/>
        </w:rPr>
        <w:tab/>
      </w:r>
      <w:r>
        <w:rPr>
          <w:szCs w:val="22"/>
        </w:rPr>
        <w:tab/>
      </w:r>
      <w:r w:rsidRPr="004444FA">
        <w:rPr>
          <w:szCs w:val="22"/>
        </w:rPr>
        <w:t>There was no indication that the above payment batch has been evaluated in accordance with the preference point system as there was no PA20 (Scoring model) attached to the payment batch.</w:t>
      </w:r>
    </w:p>
    <w:p w:rsidR="009F23B5" w:rsidRPr="002C76C1" w:rsidRDefault="009F23B5" w:rsidP="009F23B5">
      <w:pPr>
        <w:tabs>
          <w:tab w:val="center" w:pos="709"/>
        </w:tabs>
        <w:spacing w:before="100" w:beforeAutospacing="1" w:after="100" w:afterAutospacing="1"/>
        <w:ind w:left="720" w:hanging="720"/>
        <w:rPr>
          <w:szCs w:val="22"/>
          <w:lang w:val="en-GB"/>
        </w:rPr>
      </w:pPr>
      <w:r>
        <w:rPr>
          <w:szCs w:val="22"/>
          <w:lang w:val="en-GB"/>
        </w:rPr>
        <w:t>The finding occurred as a result of the fact that:</w:t>
      </w:r>
    </w:p>
    <w:p w:rsidR="009F23B5" w:rsidRPr="002C76C1" w:rsidRDefault="009F23B5" w:rsidP="009F23B5">
      <w:pPr>
        <w:tabs>
          <w:tab w:val="center" w:pos="709"/>
        </w:tabs>
        <w:spacing w:before="100" w:beforeAutospacing="1" w:after="100" w:afterAutospacing="1"/>
        <w:ind w:left="340" w:hanging="340"/>
        <w:rPr>
          <w:szCs w:val="22"/>
          <w:lang w:val="en-GB"/>
        </w:rPr>
      </w:pPr>
      <w:r w:rsidRPr="002C76C1">
        <w:rPr>
          <w:szCs w:val="22"/>
          <w:lang w:val="en-GB"/>
        </w:rPr>
        <w:t xml:space="preserve">a)  </w:t>
      </w:r>
      <w:r w:rsidRPr="002C76C1">
        <w:rPr>
          <w:szCs w:val="22"/>
          <w:lang w:val="en-GB"/>
        </w:rPr>
        <w:tab/>
        <w:t>As per discussion with ASD: Finance (Mpho Selepe), Mr Selepe indicated that, all quotations for prestige are done at head office and as a result head office personnel are responsible for the choice of suppliers Therefore he does not understand why some of the suppliers chosen are not on the prospective supplier list as regional office only deals with the payment.</w:t>
      </w:r>
    </w:p>
    <w:p w:rsidR="009F23B5" w:rsidRPr="002C76C1" w:rsidRDefault="009F23B5" w:rsidP="009F23B5">
      <w:pPr>
        <w:tabs>
          <w:tab w:val="center" w:pos="709"/>
        </w:tabs>
        <w:spacing w:before="100" w:beforeAutospacing="1" w:after="100" w:afterAutospacing="1"/>
        <w:ind w:left="340" w:hanging="340"/>
        <w:rPr>
          <w:szCs w:val="22"/>
          <w:lang w:val="en-GB"/>
        </w:rPr>
      </w:pPr>
      <w:r w:rsidRPr="002C76C1">
        <w:rPr>
          <w:szCs w:val="22"/>
          <w:lang w:val="en-GB"/>
        </w:rPr>
        <w:t>b)</w:t>
      </w:r>
      <w:r w:rsidRPr="002C76C1">
        <w:rPr>
          <w:szCs w:val="22"/>
        </w:rPr>
        <w:t xml:space="preserve"> The official delegated to approve the acceptance of the quotation did not ensure that all required documentation were received to indicate compliance to the supply chain management requirements and the departmental procedure. Preventative controls to ensure all required documentation is obtained prior to the incurring of the cost and monitoring controls to ensure that the department complied with relevant laws, rules and regulations were not effective.</w:t>
      </w:r>
    </w:p>
    <w:p w:rsidR="009F23B5" w:rsidRPr="002C76C1" w:rsidRDefault="009F23B5" w:rsidP="009F23B5">
      <w:pPr>
        <w:tabs>
          <w:tab w:val="center" w:pos="709"/>
        </w:tabs>
        <w:spacing w:after="120" w:line="260" w:lineRule="exact"/>
        <w:ind w:left="284" w:hanging="284"/>
        <w:jc w:val="both"/>
        <w:rPr>
          <w:szCs w:val="22"/>
          <w:lang w:val="en-GB"/>
        </w:rPr>
      </w:pPr>
      <w:r w:rsidRPr="002C76C1">
        <w:rPr>
          <w:szCs w:val="22"/>
          <w:lang w:val="en-GB"/>
        </w:rPr>
        <w:t xml:space="preserve">     Matters pertaining to the supplier database were also raised in the prior financial year. On page 29 of the National Department of Public Works management action plan relating to the audit report for the year ending 31 March 2011, management indicated that they will improve the controls around the use of suppliers on the supplier database. The target date has been indicated as June 2012.</w:t>
      </w:r>
    </w:p>
    <w:p w:rsidR="009F23B5" w:rsidRPr="002C76C1" w:rsidRDefault="009F23B5" w:rsidP="009F23B5">
      <w:pPr>
        <w:tabs>
          <w:tab w:val="center" w:pos="709"/>
        </w:tabs>
        <w:spacing w:after="120" w:line="260" w:lineRule="exact"/>
        <w:ind w:left="284" w:hanging="284"/>
        <w:jc w:val="both"/>
        <w:rPr>
          <w:szCs w:val="22"/>
          <w:lang w:val="en-GB"/>
        </w:rPr>
      </w:pPr>
      <w:r w:rsidRPr="002C76C1">
        <w:rPr>
          <w:szCs w:val="22"/>
          <w:lang w:val="en-GB"/>
        </w:rPr>
        <w:tab/>
        <w:t>It has been indicated in the action plan that the controls pertaining to the updating of the supplier database has been improved. All deviations are first interrogated by the Director of Supply Chain before approval is given.  The target date for the aforementioned actions was December 2011. This date is however after the date that this expense was incurred.</w:t>
      </w:r>
    </w:p>
    <w:p w:rsidR="009F23B5" w:rsidRPr="002C76C1" w:rsidRDefault="009F23B5" w:rsidP="009F23B5">
      <w:pPr>
        <w:tabs>
          <w:tab w:val="center" w:pos="709"/>
        </w:tabs>
        <w:autoSpaceDE w:val="0"/>
        <w:autoSpaceDN w:val="0"/>
        <w:adjustRightInd w:val="0"/>
        <w:ind w:left="720" w:hanging="720"/>
        <w:rPr>
          <w:szCs w:val="22"/>
        </w:rPr>
      </w:pPr>
    </w:p>
    <w:p w:rsidR="009F23B5" w:rsidRPr="002C76C1" w:rsidRDefault="009F23B5" w:rsidP="009F23B5">
      <w:pPr>
        <w:tabs>
          <w:tab w:val="center" w:pos="709"/>
        </w:tabs>
        <w:autoSpaceDE w:val="0"/>
        <w:autoSpaceDN w:val="0"/>
        <w:adjustRightInd w:val="0"/>
        <w:rPr>
          <w:szCs w:val="22"/>
        </w:rPr>
      </w:pPr>
      <w:r>
        <w:rPr>
          <w:szCs w:val="22"/>
        </w:rPr>
        <w:t>Impact of the finding:</w:t>
      </w:r>
    </w:p>
    <w:p w:rsidR="009F23B5" w:rsidRPr="002C76C1" w:rsidRDefault="009F23B5" w:rsidP="009F23B5">
      <w:pPr>
        <w:pStyle w:val="NormalWeb"/>
        <w:tabs>
          <w:tab w:val="center" w:pos="709"/>
        </w:tabs>
        <w:rPr>
          <w:rFonts w:ascii="Arial" w:hAnsi="Arial" w:cs="Arial"/>
          <w:color w:val="000000"/>
          <w:sz w:val="22"/>
          <w:szCs w:val="22"/>
        </w:rPr>
      </w:pPr>
    </w:p>
    <w:p w:rsidR="009F23B5" w:rsidRPr="002C76C1" w:rsidRDefault="009F23B5" w:rsidP="009F23B5">
      <w:pPr>
        <w:pStyle w:val="NormalWeb"/>
        <w:tabs>
          <w:tab w:val="center" w:pos="709"/>
        </w:tabs>
        <w:ind w:left="720" w:hanging="720"/>
        <w:rPr>
          <w:rFonts w:ascii="Arial" w:hAnsi="Arial" w:cs="Arial"/>
          <w:sz w:val="22"/>
          <w:szCs w:val="22"/>
        </w:rPr>
      </w:pPr>
      <w:r w:rsidRPr="002C76C1">
        <w:rPr>
          <w:rFonts w:ascii="Arial" w:hAnsi="Arial" w:cs="Arial"/>
          <w:sz w:val="22"/>
          <w:szCs w:val="22"/>
        </w:rPr>
        <w:t>a)</w:t>
      </w:r>
      <w:r>
        <w:rPr>
          <w:rFonts w:ascii="Arial" w:hAnsi="Arial" w:cs="Arial"/>
          <w:sz w:val="22"/>
          <w:szCs w:val="22"/>
        </w:rPr>
        <w:tab/>
      </w:r>
      <w:r w:rsidRPr="002C76C1">
        <w:rPr>
          <w:rFonts w:ascii="Arial" w:hAnsi="Arial" w:cs="Arial"/>
          <w:sz w:val="22"/>
          <w:szCs w:val="22"/>
        </w:rPr>
        <w:tab/>
        <w:t>Non-compliance with Practice Note 8 of 2007/2008,</w:t>
      </w:r>
    </w:p>
    <w:p w:rsidR="009F23B5" w:rsidRPr="002C76C1" w:rsidRDefault="009F23B5" w:rsidP="009F23B5">
      <w:pPr>
        <w:tabs>
          <w:tab w:val="center" w:pos="709"/>
        </w:tabs>
        <w:spacing w:before="100" w:beforeAutospacing="1" w:after="100" w:afterAutospacing="1"/>
        <w:rPr>
          <w:color w:val="000000"/>
          <w:szCs w:val="22"/>
          <w:lang w:eastAsia="en-ZA"/>
        </w:rPr>
      </w:pPr>
      <w:r w:rsidRPr="002C76C1">
        <w:rPr>
          <w:color w:val="000000"/>
          <w:szCs w:val="22"/>
          <w:lang w:eastAsia="en-ZA"/>
        </w:rPr>
        <w:t>b)</w:t>
      </w:r>
      <w:r w:rsidRPr="002C76C1">
        <w:rPr>
          <w:color w:val="000000"/>
          <w:sz w:val="14"/>
          <w:szCs w:val="14"/>
          <w:lang w:eastAsia="en-ZA"/>
        </w:rPr>
        <w:t xml:space="preserve">   </w:t>
      </w:r>
      <w:r w:rsidRPr="002C76C1">
        <w:rPr>
          <w:color w:val="000000"/>
          <w:sz w:val="14"/>
          <w:szCs w:val="14"/>
          <w:lang w:eastAsia="en-ZA"/>
        </w:rPr>
        <w:tab/>
      </w:r>
      <w:r>
        <w:rPr>
          <w:color w:val="000000"/>
          <w:sz w:val="14"/>
          <w:szCs w:val="14"/>
          <w:lang w:eastAsia="en-ZA"/>
        </w:rPr>
        <w:tab/>
      </w:r>
      <w:r w:rsidRPr="002C76C1">
        <w:rPr>
          <w:color w:val="000000"/>
          <w:szCs w:val="22"/>
          <w:lang w:eastAsia="en-ZA"/>
        </w:rPr>
        <w:t xml:space="preserve">Risk of payments being awarded to favoured suppliers. </w:t>
      </w:r>
    </w:p>
    <w:p w:rsidR="009F23B5" w:rsidRPr="002C76C1" w:rsidRDefault="009F23B5" w:rsidP="009F23B5">
      <w:pPr>
        <w:tabs>
          <w:tab w:val="center" w:pos="709"/>
        </w:tabs>
        <w:spacing w:before="100" w:beforeAutospacing="1" w:after="100" w:afterAutospacing="1"/>
        <w:rPr>
          <w:color w:val="000000"/>
          <w:szCs w:val="22"/>
          <w:lang w:eastAsia="en-ZA"/>
        </w:rPr>
      </w:pPr>
      <w:r w:rsidRPr="002C76C1">
        <w:rPr>
          <w:color w:val="000000"/>
          <w:szCs w:val="22"/>
          <w:lang w:eastAsia="en-ZA"/>
        </w:rPr>
        <w:t>c)</w:t>
      </w:r>
      <w:r w:rsidRPr="002C76C1">
        <w:rPr>
          <w:color w:val="000000"/>
          <w:sz w:val="14"/>
          <w:szCs w:val="14"/>
          <w:lang w:eastAsia="en-ZA"/>
        </w:rPr>
        <w:t>    </w:t>
      </w:r>
      <w:r w:rsidRPr="002C76C1">
        <w:rPr>
          <w:color w:val="000000"/>
          <w:sz w:val="14"/>
          <w:szCs w:val="14"/>
          <w:lang w:eastAsia="en-ZA"/>
        </w:rPr>
        <w:tab/>
      </w:r>
      <w:r>
        <w:rPr>
          <w:color w:val="000000"/>
          <w:sz w:val="14"/>
          <w:szCs w:val="14"/>
          <w:lang w:eastAsia="en-ZA"/>
        </w:rPr>
        <w:tab/>
      </w:r>
      <w:r w:rsidRPr="002C76C1">
        <w:rPr>
          <w:color w:val="000000"/>
          <w:szCs w:val="22"/>
          <w:lang w:eastAsia="en-ZA"/>
        </w:rPr>
        <w:t xml:space="preserve">Increased risk of bribery and fraudulent activities. </w:t>
      </w:r>
    </w:p>
    <w:p w:rsidR="009F23B5" w:rsidRPr="002C76C1" w:rsidRDefault="009F23B5" w:rsidP="009F23B5">
      <w:pPr>
        <w:tabs>
          <w:tab w:val="center" w:pos="709"/>
        </w:tabs>
        <w:spacing w:before="100" w:beforeAutospacing="1" w:after="100" w:afterAutospacing="1"/>
        <w:ind w:left="720" w:hanging="720"/>
        <w:rPr>
          <w:color w:val="000000"/>
          <w:szCs w:val="22"/>
          <w:lang w:eastAsia="en-ZA"/>
        </w:rPr>
      </w:pPr>
      <w:r w:rsidRPr="002C76C1">
        <w:rPr>
          <w:color w:val="000000"/>
          <w:szCs w:val="22"/>
          <w:lang w:eastAsia="en-ZA"/>
        </w:rPr>
        <w:t>d)</w:t>
      </w:r>
      <w:r w:rsidRPr="002C76C1">
        <w:rPr>
          <w:color w:val="000000"/>
          <w:szCs w:val="22"/>
          <w:lang w:eastAsia="en-ZA"/>
        </w:rPr>
        <w:tab/>
      </w:r>
      <w:r>
        <w:rPr>
          <w:color w:val="000000"/>
          <w:szCs w:val="22"/>
          <w:lang w:eastAsia="en-ZA"/>
        </w:rPr>
        <w:tab/>
      </w:r>
      <w:r w:rsidRPr="002C76C1">
        <w:rPr>
          <w:color w:val="000000"/>
          <w:szCs w:val="22"/>
          <w:lang w:eastAsia="en-ZA"/>
        </w:rPr>
        <w:t xml:space="preserve">Non-compliance with the Preferential Procurement Policy Framework Act No. 5 of 2000 and the Preferential Procurement Policy Regulation </w:t>
      </w:r>
      <w:r w:rsidRPr="002C76C1">
        <w:rPr>
          <w:iCs/>
          <w:color w:val="000000"/>
          <w:szCs w:val="22"/>
          <w:lang w:eastAsia="en-ZA"/>
        </w:rPr>
        <w:t>GNR 725</w:t>
      </w:r>
      <w:r w:rsidRPr="002C76C1">
        <w:rPr>
          <w:color w:val="000000"/>
          <w:szCs w:val="22"/>
          <w:lang w:eastAsia="en-ZA"/>
        </w:rPr>
        <w:t xml:space="preserve"> may potentially result in irregular expenditure of R34 130.</w:t>
      </w:r>
    </w:p>
    <w:p w:rsidR="009F23B5" w:rsidRPr="002C76C1" w:rsidRDefault="009F23B5" w:rsidP="009F23B5">
      <w:pPr>
        <w:pStyle w:val="NormalWeb"/>
        <w:tabs>
          <w:tab w:val="center" w:pos="709"/>
        </w:tabs>
        <w:rPr>
          <w:rFonts w:ascii="Arial" w:hAnsi="Arial" w:cs="Arial"/>
          <w:b/>
          <w:bCs/>
          <w:sz w:val="22"/>
          <w:szCs w:val="22"/>
        </w:rPr>
      </w:pPr>
    </w:p>
    <w:p w:rsidR="009F23B5" w:rsidRPr="002C76C1" w:rsidRDefault="009F23B5" w:rsidP="009F23B5">
      <w:pPr>
        <w:pStyle w:val="NormalWeb"/>
        <w:tabs>
          <w:tab w:val="center" w:pos="709"/>
        </w:tabs>
        <w:rPr>
          <w:rFonts w:ascii="Arial" w:hAnsi="Arial" w:cs="Arial"/>
          <w:sz w:val="22"/>
          <w:szCs w:val="22"/>
        </w:rPr>
      </w:pPr>
      <w:r w:rsidRPr="002C76C1">
        <w:rPr>
          <w:rFonts w:ascii="Arial" w:hAnsi="Arial" w:cs="Arial"/>
          <w:b/>
          <w:bCs/>
          <w:sz w:val="22"/>
          <w:szCs w:val="22"/>
        </w:rPr>
        <w:t>Internal control deficiency</w:t>
      </w:r>
    </w:p>
    <w:p w:rsidR="009F23B5" w:rsidRPr="002C76C1" w:rsidRDefault="009F23B5" w:rsidP="009F23B5">
      <w:pPr>
        <w:tabs>
          <w:tab w:val="center" w:pos="709"/>
        </w:tabs>
        <w:jc w:val="both"/>
        <w:rPr>
          <w:b/>
          <w:bCs/>
          <w:szCs w:val="22"/>
        </w:rPr>
      </w:pPr>
    </w:p>
    <w:p w:rsidR="009F23B5" w:rsidRPr="00670E8E" w:rsidRDefault="009F23B5" w:rsidP="009F23B5">
      <w:pPr>
        <w:pStyle w:val="Heading2"/>
        <w:tabs>
          <w:tab w:val="center" w:pos="709"/>
        </w:tabs>
        <w:rPr>
          <w:b w:val="0"/>
          <w:bCs w:val="0"/>
          <w:i w:val="0"/>
          <w:sz w:val="22"/>
          <w:szCs w:val="22"/>
        </w:rPr>
      </w:pPr>
      <w:r w:rsidRPr="00670E8E">
        <w:rPr>
          <w:b w:val="0"/>
          <w:bCs w:val="0"/>
          <w:i w:val="0"/>
          <w:sz w:val="22"/>
          <w:szCs w:val="22"/>
        </w:rPr>
        <w:t>Financial and Performance Management</w:t>
      </w:r>
    </w:p>
    <w:p w:rsidR="009F23B5" w:rsidRPr="00670E8E" w:rsidRDefault="009F23B5" w:rsidP="009F23B5">
      <w:pPr>
        <w:tabs>
          <w:tab w:val="center" w:pos="709"/>
        </w:tabs>
        <w:rPr>
          <w:lang w:val="en-GB"/>
        </w:rPr>
      </w:pPr>
    </w:p>
    <w:p w:rsidR="009F23B5" w:rsidRPr="00670E8E" w:rsidRDefault="009F23B5" w:rsidP="009F23B5">
      <w:pPr>
        <w:tabs>
          <w:tab w:val="center" w:pos="709"/>
        </w:tabs>
        <w:rPr>
          <w:iCs/>
          <w:szCs w:val="22"/>
          <w:lang w:val="en-GB"/>
        </w:rPr>
      </w:pPr>
      <w:r w:rsidRPr="00670E8E">
        <w:rPr>
          <w:iCs/>
          <w:szCs w:val="22"/>
          <w:lang w:val="en-GB"/>
        </w:rPr>
        <w:t xml:space="preserve">The department did not review and monitor compliance with applicable laws and regulations. </w:t>
      </w:r>
    </w:p>
    <w:p w:rsidR="009F23B5" w:rsidRPr="002C76C1" w:rsidRDefault="009F23B5" w:rsidP="009F23B5">
      <w:pPr>
        <w:tabs>
          <w:tab w:val="center" w:pos="709"/>
        </w:tabs>
        <w:spacing w:after="120"/>
        <w:rPr>
          <w:szCs w:val="22"/>
        </w:rPr>
      </w:pPr>
    </w:p>
    <w:p w:rsidR="009F23B5" w:rsidRPr="002C76C1" w:rsidRDefault="009F23B5" w:rsidP="009F23B5">
      <w:pPr>
        <w:tabs>
          <w:tab w:val="center" w:pos="709"/>
        </w:tabs>
        <w:spacing w:after="120"/>
        <w:rPr>
          <w:color w:val="000000"/>
          <w:szCs w:val="22"/>
        </w:rPr>
      </w:pPr>
      <w:r w:rsidRPr="002C76C1">
        <w:rPr>
          <w:b/>
          <w:bCs/>
          <w:szCs w:val="22"/>
        </w:rPr>
        <w:t>Recommendation</w:t>
      </w:r>
    </w:p>
    <w:p w:rsidR="009F23B5" w:rsidRPr="0023037D" w:rsidRDefault="009F23B5" w:rsidP="009F23B5">
      <w:pPr>
        <w:tabs>
          <w:tab w:val="center" w:pos="709"/>
        </w:tabs>
        <w:spacing w:before="100" w:beforeAutospacing="1" w:after="100" w:afterAutospacing="1"/>
        <w:rPr>
          <w:b/>
          <w:bCs/>
          <w:szCs w:val="22"/>
        </w:rPr>
      </w:pPr>
      <w:r>
        <w:rPr>
          <w:szCs w:val="22"/>
        </w:rPr>
        <w:t>a)</w:t>
      </w:r>
      <w:r>
        <w:rPr>
          <w:szCs w:val="22"/>
        </w:rPr>
        <w:tab/>
      </w:r>
      <w:r>
        <w:rPr>
          <w:szCs w:val="22"/>
        </w:rPr>
        <w:tab/>
      </w:r>
      <w:r w:rsidRPr="0023037D">
        <w:rPr>
          <w:szCs w:val="22"/>
        </w:rPr>
        <w:t>The department should request quotations from suppliers on the supplier register.</w:t>
      </w:r>
    </w:p>
    <w:p w:rsidR="009F23B5" w:rsidRPr="0023037D" w:rsidRDefault="009F23B5" w:rsidP="009F23B5">
      <w:pPr>
        <w:tabs>
          <w:tab w:val="center" w:pos="709"/>
        </w:tabs>
        <w:spacing w:before="100" w:beforeAutospacing="1" w:after="100" w:afterAutospacing="1"/>
        <w:ind w:left="709" w:hanging="709"/>
        <w:rPr>
          <w:szCs w:val="22"/>
        </w:rPr>
      </w:pPr>
      <w:r>
        <w:rPr>
          <w:szCs w:val="22"/>
        </w:rPr>
        <w:t>b)</w:t>
      </w:r>
      <w:r>
        <w:rPr>
          <w:szCs w:val="22"/>
        </w:rPr>
        <w:tab/>
      </w:r>
      <w:r>
        <w:rPr>
          <w:szCs w:val="22"/>
        </w:rPr>
        <w:tab/>
      </w:r>
      <w:r w:rsidRPr="0023037D">
        <w:rPr>
          <w:szCs w:val="22"/>
        </w:rPr>
        <w:t xml:space="preserve">In cases where the suppliers per the supplier register is unable to provide the goods desired the department may then request quotations from other suppliers after the appropriate approval has been obtained. </w:t>
      </w:r>
    </w:p>
    <w:p w:rsidR="009F23B5" w:rsidRPr="0023037D" w:rsidRDefault="009F23B5" w:rsidP="009F23B5">
      <w:pPr>
        <w:tabs>
          <w:tab w:val="center" w:pos="709"/>
        </w:tabs>
        <w:spacing w:before="100" w:beforeAutospacing="1" w:after="100" w:afterAutospacing="1"/>
        <w:ind w:left="709" w:hanging="709"/>
        <w:rPr>
          <w:szCs w:val="22"/>
        </w:rPr>
      </w:pPr>
      <w:r>
        <w:rPr>
          <w:szCs w:val="22"/>
        </w:rPr>
        <w:t>c)</w:t>
      </w:r>
      <w:r>
        <w:rPr>
          <w:szCs w:val="22"/>
        </w:rPr>
        <w:tab/>
      </w:r>
      <w:r>
        <w:rPr>
          <w:szCs w:val="22"/>
        </w:rPr>
        <w:tab/>
      </w:r>
      <w:r w:rsidRPr="0023037D">
        <w:rPr>
          <w:szCs w:val="22"/>
        </w:rPr>
        <w:t>Reasons as to why quotations were obtained from suppliers not on the supplier data basis of the department should be recorded on the supporting documentation.</w:t>
      </w:r>
    </w:p>
    <w:p w:rsidR="009F23B5" w:rsidRPr="0023037D" w:rsidRDefault="009F23B5" w:rsidP="009F23B5">
      <w:pPr>
        <w:tabs>
          <w:tab w:val="center" w:pos="709"/>
        </w:tabs>
        <w:spacing w:before="100" w:beforeAutospacing="1" w:after="100" w:afterAutospacing="1"/>
        <w:rPr>
          <w:szCs w:val="22"/>
        </w:rPr>
      </w:pPr>
      <w:r>
        <w:rPr>
          <w:szCs w:val="22"/>
        </w:rPr>
        <w:t>d)</w:t>
      </w:r>
      <w:r>
        <w:rPr>
          <w:szCs w:val="22"/>
        </w:rPr>
        <w:tab/>
      </w:r>
      <w:r>
        <w:rPr>
          <w:szCs w:val="22"/>
        </w:rPr>
        <w:tab/>
      </w:r>
      <w:r w:rsidRPr="0023037D">
        <w:rPr>
          <w:szCs w:val="22"/>
        </w:rPr>
        <w:t>The supplier register should be timeously updated.</w:t>
      </w:r>
    </w:p>
    <w:p w:rsidR="009F23B5" w:rsidRPr="0023037D" w:rsidRDefault="009F23B5" w:rsidP="009F23B5">
      <w:pPr>
        <w:tabs>
          <w:tab w:val="center" w:pos="709"/>
        </w:tabs>
        <w:spacing w:before="100" w:beforeAutospacing="1" w:after="100" w:afterAutospacing="1"/>
        <w:ind w:left="709" w:hanging="709"/>
        <w:rPr>
          <w:szCs w:val="22"/>
        </w:rPr>
      </w:pPr>
      <w:r>
        <w:rPr>
          <w:szCs w:val="22"/>
        </w:rPr>
        <w:t>e)</w:t>
      </w:r>
      <w:r>
        <w:rPr>
          <w:szCs w:val="22"/>
        </w:rPr>
        <w:tab/>
      </w:r>
      <w:r>
        <w:rPr>
          <w:szCs w:val="22"/>
        </w:rPr>
        <w:tab/>
      </w:r>
      <w:r w:rsidRPr="0023037D">
        <w:rPr>
          <w:szCs w:val="22"/>
        </w:rPr>
        <w:t>It should be ensure that the prescribed preference point system is used for all tenders and quotations above R30 000.</w:t>
      </w:r>
    </w:p>
    <w:p w:rsidR="009F23B5" w:rsidRPr="002C76C1" w:rsidRDefault="009F23B5" w:rsidP="009F23B5">
      <w:pPr>
        <w:tabs>
          <w:tab w:val="center" w:pos="709"/>
        </w:tabs>
        <w:spacing w:before="100" w:beforeAutospacing="1" w:after="100" w:afterAutospacing="1"/>
        <w:rPr>
          <w:b/>
          <w:bCs/>
          <w:szCs w:val="22"/>
        </w:rPr>
      </w:pPr>
      <w:r w:rsidRPr="002C76C1">
        <w:rPr>
          <w:b/>
          <w:bCs/>
          <w:szCs w:val="22"/>
        </w:rPr>
        <w:t>Management response</w:t>
      </w:r>
    </w:p>
    <w:p w:rsidR="009F23B5" w:rsidRPr="002C76C1" w:rsidRDefault="009F23B5" w:rsidP="009F23B5">
      <w:pPr>
        <w:keepNext/>
        <w:tabs>
          <w:tab w:val="center" w:pos="709"/>
        </w:tabs>
        <w:spacing w:after="120"/>
        <w:jc w:val="both"/>
        <w:rPr>
          <w:bCs/>
          <w:szCs w:val="22"/>
        </w:rPr>
      </w:pPr>
      <w:r w:rsidRPr="002C76C1">
        <w:rPr>
          <w:bCs/>
          <w:szCs w:val="22"/>
        </w:rPr>
        <w:t>Management response was received late</w:t>
      </w:r>
    </w:p>
    <w:p w:rsidR="009F23B5" w:rsidRPr="002C76C1" w:rsidRDefault="009F23B5" w:rsidP="009F23B5">
      <w:pPr>
        <w:keepNext/>
        <w:tabs>
          <w:tab w:val="center" w:pos="709"/>
        </w:tabs>
        <w:spacing w:after="360" w:line="260" w:lineRule="exact"/>
        <w:ind w:left="709" w:hanging="709"/>
        <w:rPr>
          <w:b/>
          <w:bCs/>
          <w:szCs w:val="22"/>
        </w:rPr>
      </w:pPr>
      <w:r>
        <w:rPr>
          <w:szCs w:val="22"/>
        </w:rPr>
        <w:t>a)</w:t>
      </w:r>
      <w:r>
        <w:rPr>
          <w:szCs w:val="22"/>
        </w:rPr>
        <w:tab/>
      </w:r>
      <w:r>
        <w:rPr>
          <w:szCs w:val="22"/>
        </w:rPr>
        <w:tab/>
      </w:r>
      <w:r w:rsidRPr="002C76C1">
        <w:rPr>
          <w:szCs w:val="22"/>
        </w:rPr>
        <w:t>I am in agreement with the finding for the following reasons [and supply the following/attached information in support of this]:</w:t>
      </w:r>
    </w:p>
    <w:p w:rsidR="009F23B5" w:rsidRPr="002C76C1" w:rsidRDefault="009F23B5" w:rsidP="009F23B5">
      <w:pPr>
        <w:keepNext/>
        <w:tabs>
          <w:tab w:val="center" w:pos="709"/>
        </w:tabs>
        <w:spacing w:after="360" w:line="260" w:lineRule="exact"/>
        <w:ind w:left="709"/>
        <w:rPr>
          <w:bCs/>
          <w:szCs w:val="22"/>
        </w:rPr>
      </w:pPr>
      <w:r w:rsidRPr="002C76C1">
        <w:rPr>
          <w:szCs w:val="22"/>
        </w:rPr>
        <w:t xml:space="preserve">To correct the finding of the audit report for the year ending 31 March 2011, a decision was taken to include the prestige environment on </w:t>
      </w:r>
      <w:proofErr w:type="spellStart"/>
      <w:r w:rsidRPr="002C76C1">
        <w:rPr>
          <w:szCs w:val="22"/>
        </w:rPr>
        <w:t>proquote</w:t>
      </w:r>
      <w:proofErr w:type="spellEnd"/>
      <w:r w:rsidRPr="002C76C1">
        <w:rPr>
          <w:szCs w:val="22"/>
        </w:rPr>
        <w:t xml:space="preserve">. An advert was placed in the national newspaper to invite prestige suppliers to apply to be on the database. Only a few suppliers responded to the advert and they were registered on the database. When sourcing quotation for Prestige there were problems that were encountered relating to the items and sub-commodities. The system was not selecting suppliers linked to Prestige environment; there was confusion on the </w:t>
      </w:r>
      <w:proofErr w:type="gramStart"/>
      <w:r w:rsidRPr="002C76C1">
        <w:rPr>
          <w:szCs w:val="22"/>
        </w:rPr>
        <w:t>system  between</w:t>
      </w:r>
      <w:proofErr w:type="gramEnd"/>
      <w:r w:rsidRPr="002C76C1">
        <w:rPr>
          <w:szCs w:val="22"/>
        </w:rPr>
        <w:t xml:space="preserve"> the sub-commodity, commodities and Items. Sourcing is currently been done manually from a manual Prestige database. An investigation was done on the system by IT and SCM to correct the problems and the testing are currently being conducted to finalize the matter.  </w:t>
      </w:r>
    </w:p>
    <w:tbl>
      <w:tblPr>
        <w:tblStyle w:val="TableGrid"/>
        <w:tblW w:w="0" w:type="auto"/>
        <w:tblInd w:w="817" w:type="dxa"/>
        <w:tblLook w:val="04A0"/>
      </w:tblPr>
      <w:tblGrid>
        <w:gridCol w:w="6072"/>
        <w:gridCol w:w="1075"/>
        <w:gridCol w:w="1162"/>
      </w:tblGrid>
      <w:tr w:rsidR="009F23B5" w:rsidRPr="0023037D" w:rsidTr="00670E8E">
        <w:tc>
          <w:tcPr>
            <w:tcW w:w="6131" w:type="dxa"/>
            <w:shd w:val="clear" w:color="auto" w:fill="BFBFBF" w:themeFill="background1" w:themeFillShade="BF"/>
          </w:tcPr>
          <w:p w:rsidR="009F23B5" w:rsidRPr="0023037D" w:rsidRDefault="009F23B5" w:rsidP="009B0026">
            <w:pPr>
              <w:pStyle w:val="ListParagraph"/>
              <w:keepNext/>
              <w:tabs>
                <w:tab w:val="center" w:pos="709"/>
              </w:tabs>
              <w:spacing w:line="260" w:lineRule="exact"/>
              <w:ind w:left="0"/>
              <w:jc w:val="both"/>
              <w:rPr>
                <w:rFonts w:cs="Arial"/>
                <w:b/>
                <w:sz w:val="18"/>
                <w:szCs w:val="18"/>
              </w:rPr>
            </w:pPr>
            <w:r w:rsidRPr="0023037D">
              <w:rPr>
                <w:rFonts w:cs="Arial"/>
                <w:b/>
                <w:sz w:val="18"/>
                <w:szCs w:val="18"/>
              </w:rPr>
              <w:t>DESCRIPTION</w:t>
            </w:r>
          </w:p>
        </w:tc>
        <w:tc>
          <w:tcPr>
            <w:tcW w:w="2250" w:type="dxa"/>
            <w:gridSpan w:val="2"/>
            <w:shd w:val="clear" w:color="auto" w:fill="BFBFBF" w:themeFill="background1" w:themeFillShade="BF"/>
          </w:tcPr>
          <w:p w:rsidR="009F23B5" w:rsidRPr="0023037D" w:rsidRDefault="009F23B5" w:rsidP="009B0026">
            <w:pPr>
              <w:pStyle w:val="ListParagraph"/>
              <w:keepNext/>
              <w:tabs>
                <w:tab w:val="center" w:pos="709"/>
              </w:tabs>
              <w:spacing w:line="260" w:lineRule="exact"/>
              <w:ind w:left="0"/>
              <w:jc w:val="both"/>
              <w:rPr>
                <w:rFonts w:cs="Arial"/>
                <w:b/>
                <w:sz w:val="18"/>
                <w:szCs w:val="18"/>
              </w:rPr>
            </w:pPr>
            <w:r w:rsidRPr="0023037D">
              <w:rPr>
                <w:rFonts w:cs="Arial"/>
                <w:b/>
                <w:sz w:val="18"/>
                <w:szCs w:val="18"/>
              </w:rPr>
              <w:t>RESPONSE</w:t>
            </w:r>
          </w:p>
        </w:tc>
      </w:tr>
      <w:tr w:rsidR="009F23B5" w:rsidRPr="0023037D" w:rsidTr="009B0026">
        <w:tc>
          <w:tcPr>
            <w:tcW w:w="6131"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r w:rsidRPr="0023037D">
              <w:rPr>
                <w:rFonts w:cs="Arial"/>
                <w:sz w:val="18"/>
                <w:szCs w:val="18"/>
              </w:rPr>
              <w:t>Corrective action to be taken</w:t>
            </w:r>
          </w:p>
        </w:tc>
        <w:tc>
          <w:tcPr>
            <w:tcW w:w="2250" w:type="dxa"/>
            <w:gridSpan w:val="2"/>
          </w:tcPr>
          <w:p w:rsidR="009F23B5" w:rsidRPr="0023037D" w:rsidRDefault="009F23B5" w:rsidP="009B0026">
            <w:pPr>
              <w:pStyle w:val="ListParagraph"/>
              <w:keepNext/>
              <w:tabs>
                <w:tab w:val="center" w:pos="709"/>
              </w:tabs>
              <w:spacing w:line="260" w:lineRule="exact"/>
              <w:ind w:left="0"/>
              <w:jc w:val="both"/>
              <w:rPr>
                <w:rFonts w:cs="Arial"/>
                <w:sz w:val="18"/>
                <w:szCs w:val="18"/>
              </w:rPr>
            </w:pPr>
          </w:p>
        </w:tc>
      </w:tr>
      <w:tr w:rsidR="009F23B5" w:rsidRPr="0023037D" w:rsidTr="009B0026">
        <w:tc>
          <w:tcPr>
            <w:tcW w:w="6131" w:type="dxa"/>
            <w:vMerge w:val="restart"/>
          </w:tcPr>
          <w:p w:rsidR="009F23B5" w:rsidRPr="0023037D" w:rsidRDefault="009F23B5" w:rsidP="009B0026">
            <w:pPr>
              <w:pStyle w:val="ListParagraph"/>
              <w:keepNext/>
              <w:tabs>
                <w:tab w:val="center" w:pos="709"/>
              </w:tabs>
              <w:spacing w:line="260" w:lineRule="exact"/>
              <w:ind w:left="0"/>
              <w:jc w:val="both"/>
              <w:rPr>
                <w:rFonts w:cs="Arial"/>
                <w:sz w:val="18"/>
                <w:szCs w:val="18"/>
              </w:rPr>
            </w:pPr>
            <w:r w:rsidRPr="0023037D">
              <w:rPr>
                <w:rFonts w:cs="Arial"/>
                <w:sz w:val="18"/>
                <w:szCs w:val="18"/>
              </w:rPr>
              <w:t>Does the finding affect an amount disclosed in the financial statements</w:t>
            </w:r>
          </w:p>
        </w:tc>
        <w:tc>
          <w:tcPr>
            <w:tcW w:w="1080" w:type="dxa"/>
          </w:tcPr>
          <w:p w:rsidR="009F23B5" w:rsidRPr="0023037D" w:rsidRDefault="009F23B5" w:rsidP="009B0026">
            <w:pPr>
              <w:pStyle w:val="ListParagraph"/>
              <w:keepNext/>
              <w:tabs>
                <w:tab w:val="center" w:pos="709"/>
              </w:tabs>
              <w:spacing w:line="260" w:lineRule="exact"/>
              <w:ind w:left="0"/>
              <w:jc w:val="both"/>
              <w:rPr>
                <w:rFonts w:cs="Arial"/>
                <w:b/>
                <w:sz w:val="18"/>
                <w:szCs w:val="18"/>
              </w:rPr>
            </w:pPr>
            <w:r w:rsidRPr="0023037D">
              <w:rPr>
                <w:rFonts w:cs="Arial"/>
                <w:b/>
                <w:sz w:val="18"/>
                <w:szCs w:val="18"/>
              </w:rPr>
              <w:t>Yes</w:t>
            </w:r>
          </w:p>
        </w:tc>
        <w:tc>
          <w:tcPr>
            <w:tcW w:w="1170" w:type="dxa"/>
          </w:tcPr>
          <w:p w:rsidR="009F23B5" w:rsidRPr="0023037D" w:rsidRDefault="009F23B5" w:rsidP="009B0026">
            <w:pPr>
              <w:pStyle w:val="ListParagraph"/>
              <w:keepNext/>
              <w:tabs>
                <w:tab w:val="center" w:pos="709"/>
              </w:tabs>
              <w:spacing w:line="260" w:lineRule="exact"/>
              <w:ind w:left="0"/>
              <w:jc w:val="both"/>
              <w:rPr>
                <w:rFonts w:cs="Arial"/>
                <w:b/>
                <w:sz w:val="18"/>
                <w:szCs w:val="18"/>
              </w:rPr>
            </w:pPr>
            <w:r w:rsidRPr="0023037D">
              <w:rPr>
                <w:rFonts w:cs="Arial"/>
                <w:b/>
                <w:sz w:val="18"/>
                <w:szCs w:val="18"/>
              </w:rPr>
              <w:t>No</w:t>
            </w:r>
          </w:p>
        </w:tc>
      </w:tr>
      <w:tr w:rsidR="009F23B5" w:rsidRPr="0023037D" w:rsidTr="009B0026">
        <w:tc>
          <w:tcPr>
            <w:tcW w:w="6131" w:type="dxa"/>
            <w:vMerge/>
          </w:tcPr>
          <w:p w:rsidR="009F23B5" w:rsidRPr="0023037D" w:rsidRDefault="009F23B5" w:rsidP="009B0026">
            <w:pPr>
              <w:pStyle w:val="ListParagraph"/>
              <w:keepNext/>
              <w:tabs>
                <w:tab w:val="center" w:pos="709"/>
              </w:tabs>
              <w:spacing w:line="260" w:lineRule="exact"/>
              <w:ind w:left="0"/>
              <w:jc w:val="both"/>
              <w:rPr>
                <w:rFonts w:cs="Arial"/>
                <w:sz w:val="18"/>
                <w:szCs w:val="18"/>
              </w:rPr>
            </w:pPr>
          </w:p>
        </w:tc>
        <w:tc>
          <w:tcPr>
            <w:tcW w:w="1080"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p>
        </w:tc>
        <w:tc>
          <w:tcPr>
            <w:tcW w:w="1170"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p>
        </w:tc>
      </w:tr>
      <w:tr w:rsidR="009F23B5" w:rsidRPr="0023037D" w:rsidTr="009B0026">
        <w:tc>
          <w:tcPr>
            <w:tcW w:w="6131"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r w:rsidRPr="0023037D">
              <w:rPr>
                <w:rFonts w:cs="Arial"/>
                <w:sz w:val="18"/>
                <w:szCs w:val="18"/>
              </w:rPr>
              <w:t>If yes, what corrections will be made to the population</w:t>
            </w:r>
          </w:p>
        </w:tc>
        <w:tc>
          <w:tcPr>
            <w:tcW w:w="2250" w:type="dxa"/>
            <w:gridSpan w:val="2"/>
          </w:tcPr>
          <w:p w:rsidR="009F23B5" w:rsidRPr="0023037D" w:rsidRDefault="009F23B5" w:rsidP="009B0026">
            <w:pPr>
              <w:pStyle w:val="ListParagraph"/>
              <w:keepNext/>
              <w:tabs>
                <w:tab w:val="center" w:pos="709"/>
              </w:tabs>
              <w:spacing w:line="260" w:lineRule="exact"/>
              <w:ind w:left="0"/>
              <w:jc w:val="both"/>
              <w:rPr>
                <w:rFonts w:cs="Arial"/>
                <w:sz w:val="18"/>
                <w:szCs w:val="18"/>
              </w:rPr>
            </w:pPr>
          </w:p>
        </w:tc>
      </w:tr>
      <w:tr w:rsidR="009F23B5" w:rsidRPr="0023037D" w:rsidTr="009B0026">
        <w:tc>
          <w:tcPr>
            <w:tcW w:w="6131"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r w:rsidRPr="0023037D">
              <w:rPr>
                <w:rFonts w:cs="Arial"/>
                <w:sz w:val="18"/>
                <w:szCs w:val="18"/>
              </w:rPr>
              <w:t xml:space="preserve">If yes and no corrections will be made, the reason why such a conclusion has been reached should be indicated. </w:t>
            </w:r>
          </w:p>
        </w:tc>
        <w:tc>
          <w:tcPr>
            <w:tcW w:w="2250" w:type="dxa"/>
            <w:gridSpan w:val="2"/>
          </w:tcPr>
          <w:p w:rsidR="009F23B5" w:rsidRPr="0023037D" w:rsidRDefault="009F23B5" w:rsidP="009B0026">
            <w:pPr>
              <w:pStyle w:val="ListParagraph"/>
              <w:keepNext/>
              <w:tabs>
                <w:tab w:val="center" w:pos="709"/>
              </w:tabs>
              <w:spacing w:line="260" w:lineRule="exact"/>
              <w:ind w:left="0"/>
              <w:jc w:val="both"/>
              <w:rPr>
                <w:rFonts w:cs="Arial"/>
                <w:sz w:val="18"/>
                <w:szCs w:val="18"/>
              </w:rPr>
            </w:pPr>
          </w:p>
        </w:tc>
      </w:tr>
      <w:tr w:rsidR="009F23B5" w:rsidRPr="0023037D" w:rsidTr="009B0026">
        <w:tc>
          <w:tcPr>
            <w:tcW w:w="6131"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r w:rsidRPr="0023037D">
              <w:rPr>
                <w:rFonts w:cs="Arial"/>
                <w:sz w:val="18"/>
                <w:szCs w:val="18"/>
              </w:rPr>
              <w:t>Position of official responsible to take corrective actions</w:t>
            </w:r>
          </w:p>
        </w:tc>
        <w:tc>
          <w:tcPr>
            <w:tcW w:w="2250" w:type="dxa"/>
            <w:gridSpan w:val="2"/>
          </w:tcPr>
          <w:p w:rsidR="009F23B5" w:rsidRPr="0023037D" w:rsidRDefault="009F23B5" w:rsidP="009B0026">
            <w:pPr>
              <w:pStyle w:val="ListParagraph"/>
              <w:keepNext/>
              <w:tabs>
                <w:tab w:val="center" w:pos="709"/>
              </w:tabs>
              <w:spacing w:line="260" w:lineRule="exact"/>
              <w:ind w:left="0"/>
              <w:jc w:val="both"/>
              <w:rPr>
                <w:rFonts w:cs="Arial"/>
                <w:sz w:val="18"/>
                <w:szCs w:val="18"/>
              </w:rPr>
            </w:pPr>
          </w:p>
        </w:tc>
      </w:tr>
      <w:tr w:rsidR="009F23B5" w:rsidRPr="0023037D" w:rsidTr="009B0026">
        <w:tc>
          <w:tcPr>
            <w:tcW w:w="6131"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r w:rsidRPr="0023037D">
              <w:rPr>
                <w:rFonts w:cs="Arial"/>
                <w:sz w:val="18"/>
                <w:szCs w:val="18"/>
              </w:rPr>
              <w:t>Estimated completion date for corrective action</w:t>
            </w:r>
          </w:p>
        </w:tc>
        <w:tc>
          <w:tcPr>
            <w:tcW w:w="2250" w:type="dxa"/>
            <w:gridSpan w:val="2"/>
          </w:tcPr>
          <w:p w:rsidR="009F23B5" w:rsidRPr="0023037D" w:rsidRDefault="009F23B5" w:rsidP="009B0026">
            <w:pPr>
              <w:pStyle w:val="ListParagraph"/>
              <w:keepNext/>
              <w:tabs>
                <w:tab w:val="center" w:pos="709"/>
              </w:tabs>
              <w:spacing w:line="260" w:lineRule="exact"/>
              <w:ind w:left="0"/>
              <w:jc w:val="both"/>
              <w:rPr>
                <w:rFonts w:cs="Arial"/>
                <w:sz w:val="18"/>
                <w:szCs w:val="18"/>
              </w:rPr>
            </w:pPr>
          </w:p>
        </w:tc>
      </w:tr>
    </w:tbl>
    <w:p w:rsidR="009F23B5" w:rsidRPr="0023037D" w:rsidRDefault="009F23B5" w:rsidP="009F23B5">
      <w:pPr>
        <w:tabs>
          <w:tab w:val="center" w:pos="709"/>
        </w:tabs>
        <w:spacing w:after="120" w:line="260" w:lineRule="exact"/>
        <w:ind w:left="357" w:hanging="357"/>
        <w:rPr>
          <w:sz w:val="18"/>
          <w:szCs w:val="18"/>
        </w:rPr>
      </w:pPr>
    </w:p>
    <w:tbl>
      <w:tblPr>
        <w:tblStyle w:val="TableGrid"/>
        <w:tblW w:w="0" w:type="auto"/>
        <w:tblInd w:w="817" w:type="dxa"/>
        <w:tblLook w:val="04A0"/>
      </w:tblPr>
      <w:tblGrid>
        <w:gridCol w:w="5684"/>
        <w:gridCol w:w="1425"/>
        <w:gridCol w:w="1200"/>
      </w:tblGrid>
      <w:tr w:rsidR="009F23B5" w:rsidRPr="0023037D" w:rsidTr="00670E8E">
        <w:tc>
          <w:tcPr>
            <w:tcW w:w="5771" w:type="dxa"/>
            <w:shd w:val="clear" w:color="auto" w:fill="BFBFBF" w:themeFill="background1" w:themeFillShade="BF"/>
          </w:tcPr>
          <w:p w:rsidR="009F23B5" w:rsidRPr="0023037D" w:rsidRDefault="009F23B5" w:rsidP="009B0026">
            <w:pPr>
              <w:pStyle w:val="ListParagraph"/>
              <w:keepNext/>
              <w:tabs>
                <w:tab w:val="center" w:pos="709"/>
              </w:tabs>
              <w:spacing w:line="260" w:lineRule="exact"/>
              <w:ind w:left="0"/>
              <w:jc w:val="both"/>
              <w:rPr>
                <w:rFonts w:cs="Arial"/>
                <w:b/>
                <w:sz w:val="18"/>
                <w:szCs w:val="18"/>
              </w:rPr>
            </w:pPr>
            <w:r w:rsidRPr="0023037D">
              <w:rPr>
                <w:rFonts w:cs="Arial"/>
                <w:b/>
                <w:sz w:val="18"/>
                <w:szCs w:val="18"/>
              </w:rPr>
              <w:t>DESCRIPTION</w:t>
            </w:r>
          </w:p>
        </w:tc>
        <w:tc>
          <w:tcPr>
            <w:tcW w:w="2654" w:type="dxa"/>
            <w:gridSpan w:val="2"/>
            <w:shd w:val="clear" w:color="auto" w:fill="BFBFBF" w:themeFill="background1" w:themeFillShade="BF"/>
          </w:tcPr>
          <w:p w:rsidR="009F23B5" w:rsidRPr="0023037D" w:rsidRDefault="009F23B5" w:rsidP="009B0026">
            <w:pPr>
              <w:pStyle w:val="ListParagraph"/>
              <w:keepNext/>
              <w:tabs>
                <w:tab w:val="center" w:pos="709"/>
              </w:tabs>
              <w:spacing w:line="260" w:lineRule="exact"/>
              <w:ind w:left="0"/>
              <w:jc w:val="both"/>
              <w:rPr>
                <w:rFonts w:cs="Arial"/>
                <w:b/>
                <w:sz w:val="18"/>
                <w:szCs w:val="18"/>
              </w:rPr>
            </w:pPr>
            <w:r w:rsidRPr="0023037D">
              <w:rPr>
                <w:rFonts w:cs="Arial"/>
                <w:b/>
                <w:sz w:val="18"/>
                <w:szCs w:val="18"/>
              </w:rPr>
              <w:t>RESPONSE</w:t>
            </w:r>
          </w:p>
        </w:tc>
      </w:tr>
      <w:tr w:rsidR="009F23B5" w:rsidRPr="0023037D" w:rsidTr="009B0026">
        <w:tc>
          <w:tcPr>
            <w:tcW w:w="5771" w:type="dxa"/>
            <w:vMerge w:val="restart"/>
          </w:tcPr>
          <w:p w:rsidR="009F23B5" w:rsidRPr="0023037D" w:rsidRDefault="009F23B5" w:rsidP="009B0026">
            <w:pPr>
              <w:pStyle w:val="ListParagraph"/>
              <w:keepNext/>
              <w:tabs>
                <w:tab w:val="center" w:pos="709"/>
              </w:tabs>
              <w:spacing w:line="260" w:lineRule="exact"/>
              <w:ind w:left="0"/>
              <w:jc w:val="both"/>
              <w:rPr>
                <w:rFonts w:cs="Arial"/>
                <w:sz w:val="18"/>
                <w:szCs w:val="18"/>
              </w:rPr>
            </w:pPr>
            <w:r w:rsidRPr="0023037D">
              <w:rPr>
                <w:rFonts w:cs="Arial"/>
                <w:sz w:val="18"/>
                <w:szCs w:val="18"/>
              </w:rPr>
              <w:t>Does management agree with the root cause indicated</w:t>
            </w:r>
          </w:p>
        </w:tc>
        <w:tc>
          <w:tcPr>
            <w:tcW w:w="1440"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r w:rsidRPr="0023037D">
              <w:rPr>
                <w:rFonts w:cs="Arial"/>
                <w:b/>
                <w:sz w:val="18"/>
                <w:szCs w:val="18"/>
              </w:rPr>
              <w:t>Yes</w:t>
            </w:r>
          </w:p>
        </w:tc>
        <w:tc>
          <w:tcPr>
            <w:tcW w:w="1214"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r w:rsidRPr="0023037D">
              <w:rPr>
                <w:rFonts w:cs="Arial"/>
                <w:b/>
                <w:sz w:val="18"/>
                <w:szCs w:val="18"/>
              </w:rPr>
              <w:t>No</w:t>
            </w:r>
          </w:p>
        </w:tc>
      </w:tr>
      <w:tr w:rsidR="009F23B5" w:rsidRPr="0023037D" w:rsidTr="009B0026">
        <w:tc>
          <w:tcPr>
            <w:tcW w:w="5771" w:type="dxa"/>
            <w:vMerge/>
          </w:tcPr>
          <w:p w:rsidR="009F23B5" w:rsidRPr="0023037D" w:rsidRDefault="009F23B5" w:rsidP="009B0026">
            <w:pPr>
              <w:pStyle w:val="ListParagraph"/>
              <w:keepNext/>
              <w:tabs>
                <w:tab w:val="center" w:pos="709"/>
              </w:tabs>
              <w:spacing w:line="260" w:lineRule="exact"/>
              <w:ind w:left="0"/>
              <w:jc w:val="both"/>
              <w:rPr>
                <w:rFonts w:cs="Arial"/>
                <w:sz w:val="18"/>
                <w:szCs w:val="18"/>
              </w:rPr>
            </w:pPr>
          </w:p>
        </w:tc>
        <w:tc>
          <w:tcPr>
            <w:tcW w:w="1440"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p>
        </w:tc>
        <w:tc>
          <w:tcPr>
            <w:tcW w:w="1214"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p>
        </w:tc>
      </w:tr>
      <w:tr w:rsidR="009F23B5" w:rsidRPr="0023037D" w:rsidTr="009B0026">
        <w:tc>
          <w:tcPr>
            <w:tcW w:w="5771"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r w:rsidRPr="0023037D">
              <w:rPr>
                <w:rFonts w:cs="Arial"/>
                <w:sz w:val="18"/>
                <w:szCs w:val="18"/>
              </w:rPr>
              <w:t xml:space="preserve">If management does not agree with the root </w:t>
            </w:r>
            <w:proofErr w:type="gramStart"/>
            <w:r w:rsidRPr="0023037D">
              <w:rPr>
                <w:rFonts w:cs="Arial"/>
                <w:sz w:val="18"/>
                <w:szCs w:val="18"/>
              </w:rPr>
              <w:t>cause</w:t>
            </w:r>
            <w:proofErr w:type="gramEnd"/>
            <w:r w:rsidRPr="0023037D">
              <w:rPr>
                <w:rFonts w:cs="Arial"/>
                <w:sz w:val="18"/>
                <w:szCs w:val="18"/>
              </w:rPr>
              <w:t xml:space="preserve"> indicated, please provide the root cause according to management.</w:t>
            </w:r>
          </w:p>
        </w:tc>
        <w:tc>
          <w:tcPr>
            <w:tcW w:w="2654" w:type="dxa"/>
            <w:gridSpan w:val="2"/>
          </w:tcPr>
          <w:p w:rsidR="009F23B5" w:rsidRPr="0023037D" w:rsidRDefault="009F23B5" w:rsidP="009B0026">
            <w:pPr>
              <w:pStyle w:val="ListParagraph"/>
              <w:keepNext/>
              <w:tabs>
                <w:tab w:val="center" w:pos="709"/>
              </w:tabs>
              <w:spacing w:line="260" w:lineRule="exact"/>
              <w:ind w:left="0"/>
              <w:jc w:val="both"/>
              <w:rPr>
                <w:rFonts w:cs="Arial"/>
                <w:sz w:val="18"/>
                <w:szCs w:val="18"/>
              </w:rPr>
            </w:pPr>
          </w:p>
        </w:tc>
      </w:tr>
    </w:tbl>
    <w:p w:rsidR="009F23B5" w:rsidRPr="002C76C1" w:rsidRDefault="009F23B5" w:rsidP="009F23B5">
      <w:pPr>
        <w:keepNext/>
        <w:tabs>
          <w:tab w:val="center" w:pos="709"/>
        </w:tabs>
        <w:spacing w:after="360" w:line="260" w:lineRule="exact"/>
        <w:jc w:val="both"/>
        <w:rPr>
          <w:b/>
          <w:bCs/>
          <w:szCs w:val="22"/>
        </w:rPr>
      </w:pPr>
    </w:p>
    <w:p w:rsidR="009F23B5" w:rsidRPr="002C76C1" w:rsidRDefault="009F23B5" w:rsidP="009F23B5">
      <w:pPr>
        <w:tabs>
          <w:tab w:val="center" w:pos="709"/>
        </w:tabs>
        <w:ind w:firstLine="720"/>
        <w:jc w:val="both"/>
        <w:rPr>
          <w:i/>
          <w:iCs/>
          <w:szCs w:val="22"/>
        </w:rPr>
      </w:pPr>
      <w:r w:rsidRPr="002C76C1">
        <w:rPr>
          <w:i/>
          <w:iCs/>
          <w:szCs w:val="22"/>
        </w:rPr>
        <w:t>Name:</w:t>
      </w:r>
      <w:r w:rsidRPr="002C76C1">
        <w:rPr>
          <w:rFonts w:eastAsia="Arial Unicode MS"/>
          <w:szCs w:val="22"/>
        </w:rPr>
        <w:t xml:space="preserve">   </w:t>
      </w:r>
    </w:p>
    <w:p w:rsidR="009F23B5" w:rsidRPr="002C76C1" w:rsidRDefault="009F23B5" w:rsidP="009F23B5">
      <w:pPr>
        <w:tabs>
          <w:tab w:val="center" w:pos="709"/>
        </w:tabs>
        <w:ind w:firstLine="720"/>
        <w:jc w:val="both"/>
        <w:rPr>
          <w:i/>
          <w:iCs/>
          <w:szCs w:val="22"/>
        </w:rPr>
      </w:pPr>
      <w:r w:rsidRPr="002C76C1">
        <w:rPr>
          <w:i/>
          <w:iCs/>
          <w:szCs w:val="22"/>
        </w:rPr>
        <w:t xml:space="preserve">Position:  </w:t>
      </w:r>
    </w:p>
    <w:p w:rsidR="009F23B5" w:rsidRPr="002C76C1" w:rsidRDefault="009F23B5" w:rsidP="009F23B5">
      <w:pPr>
        <w:tabs>
          <w:tab w:val="center" w:pos="709"/>
        </w:tabs>
        <w:ind w:firstLine="709"/>
        <w:jc w:val="both"/>
        <w:rPr>
          <w:i/>
          <w:iCs/>
          <w:szCs w:val="22"/>
        </w:rPr>
      </w:pPr>
      <w:r w:rsidRPr="002C76C1">
        <w:rPr>
          <w:i/>
          <w:iCs/>
          <w:szCs w:val="22"/>
        </w:rPr>
        <w:t>Date:</w:t>
      </w:r>
    </w:p>
    <w:p w:rsidR="009F23B5" w:rsidRPr="002C76C1" w:rsidRDefault="009F23B5" w:rsidP="009F23B5">
      <w:pPr>
        <w:tabs>
          <w:tab w:val="center" w:pos="709"/>
        </w:tabs>
        <w:jc w:val="both"/>
        <w:rPr>
          <w:i/>
          <w:iCs/>
          <w:szCs w:val="22"/>
        </w:rPr>
      </w:pPr>
    </w:p>
    <w:p w:rsidR="009F23B5" w:rsidRPr="002C76C1" w:rsidRDefault="009F23B5" w:rsidP="009F23B5">
      <w:pPr>
        <w:keepNext/>
        <w:tabs>
          <w:tab w:val="center" w:pos="709"/>
        </w:tabs>
        <w:spacing w:after="360" w:line="260" w:lineRule="exact"/>
        <w:jc w:val="both"/>
        <w:rPr>
          <w:b/>
          <w:bCs/>
          <w:szCs w:val="22"/>
        </w:rPr>
      </w:pPr>
      <w:r>
        <w:rPr>
          <w:szCs w:val="22"/>
        </w:rPr>
        <w:t>b)</w:t>
      </w:r>
      <w:r>
        <w:rPr>
          <w:szCs w:val="22"/>
        </w:rPr>
        <w:tab/>
      </w:r>
      <w:r>
        <w:rPr>
          <w:szCs w:val="22"/>
        </w:rPr>
        <w:tab/>
      </w:r>
      <w:r w:rsidRPr="002C76C1">
        <w:rPr>
          <w:szCs w:val="22"/>
        </w:rPr>
        <w:t xml:space="preserve">I am not in agreement with the finding for the following reasons: </w:t>
      </w:r>
    </w:p>
    <w:p w:rsidR="009F23B5" w:rsidRPr="002C76C1" w:rsidRDefault="009F23B5" w:rsidP="009F23B5">
      <w:pPr>
        <w:keepNext/>
        <w:tabs>
          <w:tab w:val="center" w:pos="709"/>
        </w:tabs>
        <w:spacing w:after="360" w:line="260" w:lineRule="exact"/>
        <w:ind w:left="709"/>
        <w:jc w:val="both"/>
        <w:rPr>
          <w:szCs w:val="22"/>
        </w:rPr>
      </w:pPr>
      <w:r w:rsidRPr="002C76C1">
        <w:rPr>
          <w:szCs w:val="22"/>
        </w:rPr>
        <w:t>The official delegated ensured that all required documentation was received to ensure compliance. The Quotation unit ensured that the prescribed evaluation method was adhered to by evaluating the transaction above R30 000</w:t>
      </w:r>
      <w:proofErr w:type="gramStart"/>
      <w:r w:rsidRPr="002C76C1">
        <w:rPr>
          <w:szCs w:val="22"/>
        </w:rPr>
        <w:t>,00</w:t>
      </w:r>
      <w:proofErr w:type="gramEnd"/>
      <w:r w:rsidRPr="002C76C1">
        <w:rPr>
          <w:szCs w:val="22"/>
        </w:rPr>
        <w:t xml:space="preserve"> using price and preference (PA-20) Scoring Model (Annexure A). </w:t>
      </w:r>
    </w:p>
    <w:p w:rsidR="009F23B5" w:rsidRPr="002C76C1" w:rsidRDefault="009F23B5" w:rsidP="009F23B5">
      <w:pPr>
        <w:keepNext/>
        <w:tabs>
          <w:tab w:val="center" w:pos="709"/>
        </w:tabs>
        <w:spacing w:after="360" w:line="260" w:lineRule="exact"/>
        <w:ind w:left="709"/>
        <w:jc w:val="both"/>
        <w:rPr>
          <w:b/>
          <w:bCs/>
          <w:szCs w:val="22"/>
        </w:rPr>
      </w:pPr>
      <w:r w:rsidRPr="002C76C1">
        <w:rPr>
          <w:szCs w:val="22"/>
        </w:rPr>
        <w:t>It should be noted that the scoring model awarded MJBX Business Enterprise. However the order for MJBX Business Enterprise was cancelled as the service provider could not deliver. An approval was granted by the Director: Demand and Acquisition Management to award to the 2</w:t>
      </w:r>
      <w:r w:rsidRPr="002C76C1">
        <w:rPr>
          <w:szCs w:val="22"/>
          <w:vertAlign w:val="superscript"/>
        </w:rPr>
        <w:t>nd</w:t>
      </w:r>
      <w:r w:rsidRPr="002C76C1">
        <w:rPr>
          <w:szCs w:val="22"/>
        </w:rPr>
        <w:t xml:space="preserve"> highest scoring bidder. </w:t>
      </w:r>
    </w:p>
    <w:tbl>
      <w:tblPr>
        <w:tblStyle w:val="TableGrid"/>
        <w:tblW w:w="0" w:type="auto"/>
        <w:tblInd w:w="817" w:type="dxa"/>
        <w:tblLook w:val="04A0"/>
      </w:tblPr>
      <w:tblGrid>
        <w:gridCol w:w="4820"/>
        <w:gridCol w:w="1275"/>
        <w:gridCol w:w="1276"/>
      </w:tblGrid>
      <w:tr w:rsidR="009F23B5" w:rsidRPr="0023037D" w:rsidTr="00670E8E">
        <w:tc>
          <w:tcPr>
            <w:tcW w:w="4820" w:type="dxa"/>
            <w:shd w:val="clear" w:color="auto" w:fill="BFBFBF" w:themeFill="background1" w:themeFillShade="BF"/>
          </w:tcPr>
          <w:p w:rsidR="009F23B5" w:rsidRPr="0023037D" w:rsidRDefault="009F23B5" w:rsidP="009B0026">
            <w:pPr>
              <w:pStyle w:val="ListParagraph"/>
              <w:keepNext/>
              <w:tabs>
                <w:tab w:val="center" w:pos="709"/>
              </w:tabs>
              <w:spacing w:line="260" w:lineRule="exact"/>
              <w:ind w:left="0"/>
              <w:jc w:val="both"/>
              <w:rPr>
                <w:rFonts w:cs="Arial"/>
                <w:b/>
                <w:sz w:val="18"/>
                <w:szCs w:val="18"/>
              </w:rPr>
            </w:pPr>
            <w:r w:rsidRPr="0023037D">
              <w:rPr>
                <w:rFonts w:cs="Arial"/>
                <w:b/>
                <w:sz w:val="18"/>
                <w:szCs w:val="18"/>
              </w:rPr>
              <w:t>DESCRIPTION</w:t>
            </w:r>
          </w:p>
        </w:tc>
        <w:tc>
          <w:tcPr>
            <w:tcW w:w="2551" w:type="dxa"/>
            <w:gridSpan w:val="2"/>
            <w:shd w:val="clear" w:color="auto" w:fill="BFBFBF" w:themeFill="background1" w:themeFillShade="BF"/>
          </w:tcPr>
          <w:p w:rsidR="009F23B5" w:rsidRPr="0023037D" w:rsidRDefault="009F23B5" w:rsidP="009B0026">
            <w:pPr>
              <w:pStyle w:val="ListParagraph"/>
              <w:keepNext/>
              <w:tabs>
                <w:tab w:val="center" w:pos="709"/>
              </w:tabs>
              <w:spacing w:line="260" w:lineRule="exact"/>
              <w:ind w:left="0"/>
              <w:jc w:val="both"/>
              <w:rPr>
                <w:rFonts w:cs="Arial"/>
                <w:b/>
                <w:sz w:val="18"/>
                <w:szCs w:val="18"/>
              </w:rPr>
            </w:pPr>
            <w:r w:rsidRPr="0023037D">
              <w:rPr>
                <w:rFonts w:cs="Arial"/>
                <w:b/>
                <w:sz w:val="18"/>
                <w:szCs w:val="18"/>
              </w:rPr>
              <w:t>RESPONSE</w:t>
            </w:r>
          </w:p>
        </w:tc>
      </w:tr>
      <w:tr w:rsidR="009F23B5" w:rsidRPr="0023037D" w:rsidTr="009F23B5">
        <w:tc>
          <w:tcPr>
            <w:tcW w:w="4820"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r w:rsidRPr="0023037D">
              <w:rPr>
                <w:rFonts w:cs="Arial"/>
                <w:sz w:val="18"/>
                <w:szCs w:val="18"/>
              </w:rPr>
              <w:t>Corrective action to be taken</w:t>
            </w:r>
          </w:p>
        </w:tc>
        <w:tc>
          <w:tcPr>
            <w:tcW w:w="2551" w:type="dxa"/>
            <w:gridSpan w:val="2"/>
          </w:tcPr>
          <w:p w:rsidR="009F23B5" w:rsidRPr="0023037D" w:rsidRDefault="009F23B5" w:rsidP="009B0026">
            <w:pPr>
              <w:pStyle w:val="ListParagraph"/>
              <w:keepNext/>
              <w:tabs>
                <w:tab w:val="center" w:pos="709"/>
              </w:tabs>
              <w:spacing w:line="260" w:lineRule="exact"/>
              <w:ind w:left="0"/>
              <w:jc w:val="both"/>
              <w:rPr>
                <w:rFonts w:cs="Arial"/>
                <w:sz w:val="18"/>
                <w:szCs w:val="18"/>
              </w:rPr>
            </w:pPr>
          </w:p>
        </w:tc>
      </w:tr>
      <w:tr w:rsidR="009F23B5" w:rsidRPr="0023037D" w:rsidTr="009F23B5">
        <w:tc>
          <w:tcPr>
            <w:tcW w:w="4820" w:type="dxa"/>
            <w:vMerge w:val="restart"/>
          </w:tcPr>
          <w:p w:rsidR="009F23B5" w:rsidRPr="0023037D" w:rsidRDefault="009F23B5" w:rsidP="009B0026">
            <w:pPr>
              <w:pStyle w:val="ListParagraph"/>
              <w:keepNext/>
              <w:tabs>
                <w:tab w:val="center" w:pos="709"/>
              </w:tabs>
              <w:spacing w:line="260" w:lineRule="exact"/>
              <w:ind w:left="0"/>
              <w:jc w:val="both"/>
              <w:rPr>
                <w:rFonts w:cs="Arial"/>
                <w:sz w:val="18"/>
                <w:szCs w:val="18"/>
              </w:rPr>
            </w:pPr>
            <w:r w:rsidRPr="0023037D">
              <w:rPr>
                <w:rFonts w:cs="Arial"/>
                <w:sz w:val="18"/>
                <w:szCs w:val="18"/>
              </w:rPr>
              <w:t>Does the finding affect an amount disclosed in the financial statements</w:t>
            </w:r>
          </w:p>
        </w:tc>
        <w:tc>
          <w:tcPr>
            <w:tcW w:w="1275" w:type="dxa"/>
          </w:tcPr>
          <w:p w:rsidR="009F23B5" w:rsidRPr="0023037D" w:rsidRDefault="009F23B5" w:rsidP="009B0026">
            <w:pPr>
              <w:pStyle w:val="ListParagraph"/>
              <w:keepNext/>
              <w:tabs>
                <w:tab w:val="center" w:pos="709"/>
              </w:tabs>
              <w:spacing w:line="260" w:lineRule="exact"/>
              <w:ind w:left="0"/>
              <w:jc w:val="both"/>
              <w:rPr>
                <w:rFonts w:cs="Arial"/>
                <w:b/>
                <w:sz w:val="18"/>
                <w:szCs w:val="18"/>
              </w:rPr>
            </w:pPr>
            <w:r w:rsidRPr="0023037D">
              <w:rPr>
                <w:rFonts w:cs="Arial"/>
                <w:b/>
                <w:sz w:val="18"/>
                <w:szCs w:val="18"/>
              </w:rPr>
              <w:t>Yes</w:t>
            </w:r>
          </w:p>
        </w:tc>
        <w:tc>
          <w:tcPr>
            <w:tcW w:w="1276" w:type="dxa"/>
          </w:tcPr>
          <w:p w:rsidR="009F23B5" w:rsidRPr="0023037D" w:rsidRDefault="009F23B5" w:rsidP="009B0026">
            <w:pPr>
              <w:pStyle w:val="ListParagraph"/>
              <w:keepNext/>
              <w:tabs>
                <w:tab w:val="center" w:pos="709"/>
              </w:tabs>
              <w:spacing w:line="260" w:lineRule="exact"/>
              <w:ind w:left="0"/>
              <w:jc w:val="both"/>
              <w:rPr>
                <w:rFonts w:cs="Arial"/>
                <w:b/>
                <w:sz w:val="18"/>
                <w:szCs w:val="18"/>
              </w:rPr>
            </w:pPr>
            <w:r w:rsidRPr="0023037D">
              <w:rPr>
                <w:rFonts w:cs="Arial"/>
                <w:b/>
                <w:sz w:val="18"/>
                <w:szCs w:val="18"/>
              </w:rPr>
              <w:t>No</w:t>
            </w:r>
          </w:p>
        </w:tc>
      </w:tr>
      <w:tr w:rsidR="009F23B5" w:rsidRPr="0023037D" w:rsidTr="009F23B5">
        <w:tc>
          <w:tcPr>
            <w:tcW w:w="4820" w:type="dxa"/>
            <w:vMerge/>
          </w:tcPr>
          <w:p w:rsidR="009F23B5" w:rsidRPr="0023037D" w:rsidRDefault="009F23B5" w:rsidP="009B0026">
            <w:pPr>
              <w:pStyle w:val="ListParagraph"/>
              <w:keepNext/>
              <w:tabs>
                <w:tab w:val="center" w:pos="709"/>
              </w:tabs>
              <w:spacing w:line="260" w:lineRule="exact"/>
              <w:ind w:left="0"/>
              <w:jc w:val="both"/>
              <w:rPr>
                <w:rFonts w:cs="Arial"/>
                <w:sz w:val="18"/>
                <w:szCs w:val="18"/>
              </w:rPr>
            </w:pPr>
          </w:p>
        </w:tc>
        <w:tc>
          <w:tcPr>
            <w:tcW w:w="1275"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p>
        </w:tc>
        <w:tc>
          <w:tcPr>
            <w:tcW w:w="1276"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p>
        </w:tc>
      </w:tr>
      <w:tr w:rsidR="009F23B5" w:rsidRPr="0023037D" w:rsidTr="009F23B5">
        <w:tc>
          <w:tcPr>
            <w:tcW w:w="4820"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r w:rsidRPr="0023037D">
              <w:rPr>
                <w:rFonts w:cs="Arial"/>
                <w:sz w:val="18"/>
                <w:szCs w:val="18"/>
              </w:rPr>
              <w:t>If yes, what corrections will be made to the population</w:t>
            </w:r>
          </w:p>
        </w:tc>
        <w:tc>
          <w:tcPr>
            <w:tcW w:w="2551" w:type="dxa"/>
            <w:gridSpan w:val="2"/>
          </w:tcPr>
          <w:p w:rsidR="009F23B5" w:rsidRPr="0023037D" w:rsidRDefault="009F23B5" w:rsidP="009B0026">
            <w:pPr>
              <w:pStyle w:val="ListParagraph"/>
              <w:keepNext/>
              <w:tabs>
                <w:tab w:val="center" w:pos="709"/>
              </w:tabs>
              <w:spacing w:line="260" w:lineRule="exact"/>
              <w:ind w:left="0"/>
              <w:jc w:val="both"/>
              <w:rPr>
                <w:rFonts w:cs="Arial"/>
                <w:sz w:val="18"/>
                <w:szCs w:val="18"/>
              </w:rPr>
            </w:pPr>
          </w:p>
        </w:tc>
      </w:tr>
      <w:tr w:rsidR="009F23B5" w:rsidRPr="0023037D" w:rsidTr="009F23B5">
        <w:tc>
          <w:tcPr>
            <w:tcW w:w="4820"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r w:rsidRPr="0023037D">
              <w:rPr>
                <w:rFonts w:cs="Arial"/>
                <w:sz w:val="18"/>
                <w:szCs w:val="18"/>
              </w:rPr>
              <w:t xml:space="preserve">If yes and no corrections will be made, the reason why such a conclusion has been reached should be indicated. </w:t>
            </w:r>
          </w:p>
        </w:tc>
        <w:tc>
          <w:tcPr>
            <w:tcW w:w="2551" w:type="dxa"/>
            <w:gridSpan w:val="2"/>
          </w:tcPr>
          <w:p w:rsidR="009F23B5" w:rsidRPr="0023037D" w:rsidRDefault="009F23B5" w:rsidP="009B0026">
            <w:pPr>
              <w:pStyle w:val="ListParagraph"/>
              <w:keepNext/>
              <w:tabs>
                <w:tab w:val="center" w:pos="709"/>
              </w:tabs>
              <w:spacing w:line="260" w:lineRule="exact"/>
              <w:ind w:left="0"/>
              <w:jc w:val="both"/>
              <w:rPr>
                <w:rFonts w:cs="Arial"/>
                <w:sz w:val="18"/>
                <w:szCs w:val="18"/>
              </w:rPr>
            </w:pPr>
          </w:p>
        </w:tc>
      </w:tr>
      <w:tr w:rsidR="009F23B5" w:rsidRPr="0023037D" w:rsidTr="009F23B5">
        <w:tc>
          <w:tcPr>
            <w:tcW w:w="4820"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r w:rsidRPr="0023037D">
              <w:rPr>
                <w:rFonts w:cs="Arial"/>
                <w:sz w:val="18"/>
                <w:szCs w:val="18"/>
              </w:rPr>
              <w:t>Position of official responsible to take corrective actions</w:t>
            </w:r>
          </w:p>
        </w:tc>
        <w:tc>
          <w:tcPr>
            <w:tcW w:w="2551" w:type="dxa"/>
            <w:gridSpan w:val="2"/>
          </w:tcPr>
          <w:p w:rsidR="009F23B5" w:rsidRPr="0023037D" w:rsidRDefault="009F23B5" w:rsidP="009B0026">
            <w:pPr>
              <w:pStyle w:val="ListParagraph"/>
              <w:keepNext/>
              <w:tabs>
                <w:tab w:val="center" w:pos="709"/>
              </w:tabs>
              <w:spacing w:line="260" w:lineRule="exact"/>
              <w:ind w:left="0"/>
              <w:jc w:val="both"/>
              <w:rPr>
                <w:rFonts w:cs="Arial"/>
                <w:sz w:val="18"/>
                <w:szCs w:val="18"/>
              </w:rPr>
            </w:pPr>
          </w:p>
        </w:tc>
      </w:tr>
      <w:tr w:rsidR="009F23B5" w:rsidRPr="0023037D" w:rsidTr="009F23B5">
        <w:tc>
          <w:tcPr>
            <w:tcW w:w="4820"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r w:rsidRPr="0023037D">
              <w:rPr>
                <w:rFonts w:cs="Arial"/>
                <w:sz w:val="18"/>
                <w:szCs w:val="18"/>
              </w:rPr>
              <w:t>Estimated completion date for corrective action</w:t>
            </w:r>
          </w:p>
        </w:tc>
        <w:tc>
          <w:tcPr>
            <w:tcW w:w="2551" w:type="dxa"/>
            <w:gridSpan w:val="2"/>
          </w:tcPr>
          <w:p w:rsidR="009F23B5" w:rsidRPr="0023037D" w:rsidRDefault="009F23B5" w:rsidP="009B0026">
            <w:pPr>
              <w:pStyle w:val="ListParagraph"/>
              <w:keepNext/>
              <w:tabs>
                <w:tab w:val="center" w:pos="709"/>
              </w:tabs>
              <w:spacing w:line="260" w:lineRule="exact"/>
              <w:ind w:left="0"/>
              <w:jc w:val="both"/>
              <w:rPr>
                <w:rFonts w:cs="Arial"/>
                <w:sz w:val="18"/>
                <w:szCs w:val="18"/>
              </w:rPr>
            </w:pPr>
          </w:p>
        </w:tc>
      </w:tr>
    </w:tbl>
    <w:p w:rsidR="009F23B5" w:rsidRPr="0023037D" w:rsidRDefault="009F23B5" w:rsidP="009F23B5">
      <w:pPr>
        <w:tabs>
          <w:tab w:val="center" w:pos="709"/>
        </w:tabs>
        <w:spacing w:after="120" w:line="260" w:lineRule="exact"/>
        <w:ind w:left="357" w:hanging="357"/>
        <w:rPr>
          <w:sz w:val="18"/>
          <w:szCs w:val="18"/>
        </w:rPr>
      </w:pPr>
    </w:p>
    <w:tbl>
      <w:tblPr>
        <w:tblStyle w:val="TableGrid"/>
        <w:tblW w:w="0" w:type="auto"/>
        <w:tblInd w:w="817" w:type="dxa"/>
        <w:tblLook w:val="04A0"/>
      </w:tblPr>
      <w:tblGrid>
        <w:gridCol w:w="4820"/>
        <w:gridCol w:w="1275"/>
        <w:gridCol w:w="1276"/>
      </w:tblGrid>
      <w:tr w:rsidR="009F23B5" w:rsidRPr="0023037D" w:rsidTr="00670E8E">
        <w:tc>
          <w:tcPr>
            <w:tcW w:w="4820" w:type="dxa"/>
            <w:shd w:val="clear" w:color="auto" w:fill="BFBFBF" w:themeFill="background1" w:themeFillShade="BF"/>
          </w:tcPr>
          <w:p w:rsidR="009F23B5" w:rsidRPr="0023037D" w:rsidRDefault="009F23B5" w:rsidP="009B0026">
            <w:pPr>
              <w:pStyle w:val="ListParagraph"/>
              <w:keepNext/>
              <w:tabs>
                <w:tab w:val="center" w:pos="709"/>
              </w:tabs>
              <w:spacing w:line="260" w:lineRule="exact"/>
              <w:ind w:left="0"/>
              <w:jc w:val="both"/>
              <w:rPr>
                <w:rFonts w:cs="Arial"/>
                <w:b/>
                <w:sz w:val="18"/>
                <w:szCs w:val="18"/>
              </w:rPr>
            </w:pPr>
            <w:r w:rsidRPr="0023037D">
              <w:rPr>
                <w:rFonts w:cs="Arial"/>
                <w:b/>
                <w:sz w:val="18"/>
                <w:szCs w:val="18"/>
              </w:rPr>
              <w:t>DESCRIPTION</w:t>
            </w:r>
          </w:p>
        </w:tc>
        <w:tc>
          <w:tcPr>
            <w:tcW w:w="2551" w:type="dxa"/>
            <w:gridSpan w:val="2"/>
            <w:shd w:val="clear" w:color="auto" w:fill="BFBFBF" w:themeFill="background1" w:themeFillShade="BF"/>
          </w:tcPr>
          <w:p w:rsidR="009F23B5" w:rsidRPr="0023037D" w:rsidRDefault="009F23B5" w:rsidP="009B0026">
            <w:pPr>
              <w:pStyle w:val="ListParagraph"/>
              <w:keepNext/>
              <w:tabs>
                <w:tab w:val="center" w:pos="709"/>
              </w:tabs>
              <w:spacing w:line="260" w:lineRule="exact"/>
              <w:ind w:left="0"/>
              <w:jc w:val="both"/>
              <w:rPr>
                <w:rFonts w:cs="Arial"/>
                <w:b/>
                <w:sz w:val="18"/>
                <w:szCs w:val="18"/>
              </w:rPr>
            </w:pPr>
            <w:r w:rsidRPr="0023037D">
              <w:rPr>
                <w:rFonts w:cs="Arial"/>
                <w:b/>
                <w:sz w:val="18"/>
                <w:szCs w:val="18"/>
              </w:rPr>
              <w:t>RESPONSE</w:t>
            </w:r>
          </w:p>
        </w:tc>
      </w:tr>
      <w:tr w:rsidR="009F23B5" w:rsidRPr="0023037D" w:rsidTr="009F23B5">
        <w:tc>
          <w:tcPr>
            <w:tcW w:w="4820" w:type="dxa"/>
            <w:vMerge w:val="restart"/>
          </w:tcPr>
          <w:p w:rsidR="009F23B5" w:rsidRPr="0023037D" w:rsidRDefault="009F23B5" w:rsidP="009B0026">
            <w:pPr>
              <w:pStyle w:val="ListParagraph"/>
              <w:keepNext/>
              <w:tabs>
                <w:tab w:val="center" w:pos="709"/>
              </w:tabs>
              <w:spacing w:line="260" w:lineRule="exact"/>
              <w:ind w:left="0"/>
              <w:jc w:val="both"/>
              <w:rPr>
                <w:rFonts w:cs="Arial"/>
                <w:sz w:val="18"/>
                <w:szCs w:val="18"/>
              </w:rPr>
            </w:pPr>
            <w:r w:rsidRPr="0023037D">
              <w:rPr>
                <w:rFonts w:cs="Arial"/>
                <w:sz w:val="18"/>
                <w:szCs w:val="18"/>
              </w:rPr>
              <w:t>Does management agree with the root cause indicated</w:t>
            </w:r>
          </w:p>
        </w:tc>
        <w:tc>
          <w:tcPr>
            <w:tcW w:w="1275"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r w:rsidRPr="0023037D">
              <w:rPr>
                <w:rFonts w:cs="Arial"/>
                <w:b/>
                <w:sz w:val="18"/>
                <w:szCs w:val="18"/>
              </w:rPr>
              <w:t>Yes</w:t>
            </w:r>
          </w:p>
        </w:tc>
        <w:tc>
          <w:tcPr>
            <w:tcW w:w="1276"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r w:rsidRPr="0023037D">
              <w:rPr>
                <w:rFonts w:cs="Arial"/>
                <w:b/>
                <w:sz w:val="18"/>
                <w:szCs w:val="18"/>
              </w:rPr>
              <w:t>No</w:t>
            </w:r>
          </w:p>
        </w:tc>
      </w:tr>
      <w:tr w:rsidR="009F23B5" w:rsidRPr="0023037D" w:rsidTr="009F23B5">
        <w:tc>
          <w:tcPr>
            <w:tcW w:w="4820" w:type="dxa"/>
            <w:vMerge/>
          </w:tcPr>
          <w:p w:rsidR="009F23B5" w:rsidRPr="0023037D" w:rsidRDefault="009F23B5" w:rsidP="009B0026">
            <w:pPr>
              <w:pStyle w:val="ListParagraph"/>
              <w:keepNext/>
              <w:tabs>
                <w:tab w:val="center" w:pos="709"/>
              </w:tabs>
              <w:spacing w:line="260" w:lineRule="exact"/>
              <w:ind w:left="0"/>
              <w:jc w:val="both"/>
              <w:rPr>
                <w:rFonts w:cs="Arial"/>
                <w:sz w:val="18"/>
                <w:szCs w:val="18"/>
              </w:rPr>
            </w:pPr>
          </w:p>
        </w:tc>
        <w:tc>
          <w:tcPr>
            <w:tcW w:w="1275"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p>
        </w:tc>
        <w:tc>
          <w:tcPr>
            <w:tcW w:w="1276"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p>
        </w:tc>
      </w:tr>
      <w:tr w:rsidR="009F23B5" w:rsidRPr="0023037D" w:rsidTr="009F23B5">
        <w:tc>
          <w:tcPr>
            <w:tcW w:w="4820" w:type="dxa"/>
          </w:tcPr>
          <w:p w:rsidR="009F23B5" w:rsidRPr="0023037D" w:rsidRDefault="009F23B5" w:rsidP="009B0026">
            <w:pPr>
              <w:pStyle w:val="ListParagraph"/>
              <w:keepNext/>
              <w:tabs>
                <w:tab w:val="center" w:pos="709"/>
              </w:tabs>
              <w:spacing w:line="260" w:lineRule="exact"/>
              <w:ind w:left="0"/>
              <w:jc w:val="both"/>
              <w:rPr>
                <w:rFonts w:cs="Arial"/>
                <w:sz w:val="18"/>
                <w:szCs w:val="18"/>
              </w:rPr>
            </w:pPr>
            <w:r w:rsidRPr="0023037D">
              <w:rPr>
                <w:rFonts w:cs="Arial"/>
                <w:sz w:val="18"/>
                <w:szCs w:val="18"/>
              </w:rPr>
              <w:t xml:space="preserve">If management does not agree with the root </w:t>
            </w:r>
            <w:proofErr w:type="gramStart"/>
            <w:r w:rsidRPr="0023037D">
              <w:rPr>
                <w:rFonts w:cs="Arial"/>
                <w:sz w:val="18"/>
                <w:szCs w:val="18"/>
              </w:rPr>
              <w:t>cause</w:t>
            </w:r>
            <w:proofErr w:type="gramEnd"/>
            <w:r w:rsidRPr="0023037D">
              <w:rPr>
                <w:rFonts w:cs="Arial"/>
                <w:sz w:val="18"/>
                <w:szCs w:val="18"/>
              </w:rPr>
              <w:t xml:space="preserve"> indicated, please provide the root cause according to management.</w:t>
            </w:r>
          </w:p>
        </w:tc>
        <w:tc>
          <w:tcPr>
            <w:tcW w:w="2551" w:type="dxa"/>
            <w:gridSpan w:val="2"/>
          </w:tcPr>
          <w:p w:rsidR="009F23B5" w:rsidRPr="0023037D" w:rsidRDefault="009F23B5" w:rsidP="009B0026">
            <w:pPr>
              <w:pStyle w:val="ListParagraph"/>
              <w:keepNext/>
              <w:tabs>
                <w:tab w:val="center" w:pos="709"/>
              </w:tabs>
              <w:spacing w:line="260" w:lineRule="exact"/>
              <w:ind w:left="0"/>
              <w:jc w:val="both"/>
              <w:rPr>
                <w:rFonts w:cs="Arial"/>
                <w:sz w:val="18"/>
                <w:szCs w:val="18"/>
              </w:rPr>
            </w:pPr>
          </w:p>
        </w:tc>
      </w:tr>
    </w:tbl>
    <w:p w:rsidR="009F23B5" w:rsidRPr="002C76C1" w:rsidRDefault="009F23B5" w:rsidP="009F23B5">
      <w:pPr>
        <w:tabs>
          <w:tab w:val="center" w:pos="709"/>
        </w:tabs>
        <w:ind w:firstLine="720"/>
        <w:jc w:val="both"/>
        <w:rPr>
          <w:i/>
          <w:iCs/>
          <w:szCs w:val="22"/>
        </w:rPr>
      </w:pPr>
    </w:p>
    <w:p w:rsidR="009F23B5" w:rsidRPr="002C76C1" w:rsidRDefault="009F23B5" w:rsidP="009F23B5">
      <w:pPr>
        <w:tabs>
          <w:tab w:val="center" w:pos="709"/>
        </w:tabs>
        <w:ind w:firstLine="720"/>
        <w:jc w:val="both"/>
        <w:rPr>
          <w:i/>
          <w:iCs/>
          <w:szCs w:val="22"/>
        </w:rPr>
      </w:pPr>
      <w:r w:rsidRPr="002C76C1">
        <w:rPr>
          <w:i/>
          <w:iCs/>
          <w:szCs w:val="22"/>
        </w:rPr>
        <w:t>Name:</w:t>
      </w:r>
      <w:r w:rsidRPr="002C76C1">
        <w:rPr>
          <w:rFonts w:eastAsia="Arial Unicode MS"/>
          <w:szCs w:val="22"/>
        </w:rPr>
        <w:t xml:space="preserve">   </w:t>
      </w:r>
    </w:p>
    <w:p w:rsidR="009F23B5" w:rsidRPr="002C76C1" w:rsidRDefault="009F23B5" w:rsidP="009F23B5">
      <w:pPr>
        <w:tabs>
          <w:tab w:val="center" w:pos="709"/>
        </w:tabs>
        <w:ind w:firstLine="720"/>
        <w:jc w:val="both"/>
        <w:rPr>
          <w:i/>
          <w:iCs/>
          <w:szCs w:val="22"/>
        </w:rPr>
      </w:pPr>
      <w:r w:rsidRPr="002C76C1">
        <w:rPr>
          <w:i/>
          <w:iCs/>
          <w:szCs w:val="22"/>
        </w:rPr>
        <w:t xml:space="preserve">Position:  </w:t>
      </w:r>
    </w:p>
    <w:p w:rsidR="009F23B5" w:rsidRPr="002C76C1" w:rsidRDefault="009F23B5" w:rsidP="009F23B5">
      <w:pPr>
        <w:tabs>
          <w:tab w:val="center" w:pos="709"/>
        </w:tabs>
        <w:ind w:firstLine="720"/>
        <w:jc w:val="both"/>
        <w:rPr>
          <w:i/>
          <w:iCs/>
          <w:szCs w:val="22"/>
        </w:rPr>
      </w:pPr>
      <w:r w:rsidRPr="002C76C1">
        <w:rPr>
          <w:i/>
          <w:iCs/>
          <w:szCs w:val="22"/>
        </w:rPr>
        <w:t>Date:</w:t>
      </w:r>
    </w:p>
    <w:p w:rsidR="009F23B5" w:rsidRPr="002C76C1" w:rsidRDefault="009F23B5" w:rsidP="009F23B5">
      <w:pPr>
        <w:tabs>
          <w:tab w:val="center" w:pos="709"/>
        </w:tabs>
        <w:jc w:val="both"/>
        <w:rPr>
          <w:i/>
          <w:iCs/>
          <w:szCs w:val="22"/>
        </w:rPr>
      </w:pPr>
    </w:p>
    <w:p w:rsidR="009F23B5" w:rsidRPr="002C76C1" w:rsidRDefault="009F23B5" w:rsidP="009F23B5">
      <w:pPr>
        <w:tabs>
          <w:tab w:val="center" w:pos="709"/>
        </w:tabs>
        <w:jc w:val="both"/>
        <w:rPr>
          <w:i/>
          <w:iCs/>
          <w:szCs w:val="22"/>
        </w:rPr>
      </w:pPr>
    </w:p>
    <w:p w:rsidR="009F23B5" w:rsidRPr="002C76C1" w:rsidRDefault="009F23B5" w:rsidP="009F23B5">
      <w:pPr>
        <w:tabs>
          <w:tab w:val="center" w:pos="709"/>
        </w:tabs>
        <w:spacing w:after="120"/>
        <w:rPr>
          <w:b/>
          <w:bCs/>
          <w:szCs w:val="22"/>
        </w:rPr>
      </w:pPr>
      <w:r w:rsidRPr="002C76C1">
        <w:rPr>
          <w:b/>
          <w:bCs/>
          <w:szCs w:val="22"/>
        </w:rPr>
        <w:t>Auditor’s conclusion</w:t>
      </w:r>
    </w:p>
    <w:p w:rsidR="009F23B5" w:rsidRPr="002C76C1" w:rsidRDefault="009F23B5" w:rsidP="009F23B5">
      <w:pPr>
        <w:pStyle w:val="ListParagraph"/>
        <w:numPr>
          <w:ilvl w:val="0"/>
          <w:numId w:val="212"/>
        </w:numPr>
        <w:tabs>
          <w:tab w:val="center" w:pos="709"/>
        </w:tabs>
        <w:ind w:left="426" w:hanging="426"/>
        <w:contextualSpacing w:val="0"/>
        <w:jc w:val="both"/>
        <w:rPr>
          <w:rFonts w:cs="Arial"/>
          <w:iCs/>
          <w:szCs w:val="22"/>
        </w:rPr>
      </w:pPr>
      <w:r w:rsidRPr="002C76C1">
        <w:rPr>
          <w:rFonts w:cs="Arial"/>
          <w:iCs/>
          <w:szCs w:val="22"/>
        </w:rPr>
        <w:t xml:space="preserve">Management is in agreement with the finding, the matter therefore remains unresolved. </w:t>
      </w:r>
    </w:p>
    <w:p w:rsidR="009F23B5" w:rsidRPr="002C76C1" w:rsidRDefault="009F23B5" w:rsidP="009F23B5">
      <w:pPr>
        <w:pStyle w:val="ListParagraph"/>
        <w:tabs>
          <w:tab w:val="center" w:pos="709"/>
        </w:tabs>
        <w:ind w:left="426"/>
        <w:jc w:val="both"/>
        <w:rPr>
          <w:rFonts w:cs="Arial"/>
          <w:iCs/>
          <w:szCs w:val="22"/>
        </w:rPr>
      </w:pPr>
    </w:p>
    <w:p w:rsidR="009F23B5" w:rsidRPr="002C76C1" w:rsidRDefault="009F23B5" w:rsidP="009F23B5">
      <w:pPr>
        <w:pStyle w:val="ListParagraph"/>
        <w:tabs>
          <w:tab w:val="center" w:pos="709"/>
        </w:tabs>
        <w:ind w:left="426"/>
        <w:jc w:val="both"/>
        <w:rPr>
          <w:rFonts w:cs="Arial"/>
          <w:iCs/>
          <w:szCs w:val="22"/>
        </w:rPr>
      </w:pPr>
      <w:r w:rsidRPr="002C76C1">
        <w:rPr>
          <w:rFonts w:cs="Arial"/>
          <w:iCs/>
          <w:szCs w:val="22"/>
        </w:rPr>
        <w:t>Cognisance must however be taken of the following:</w:t>
      </w:r>
    </w:p>
    <w:p w:rsidR="009F23B5" w:rsidRPr="002C76C1" w:rsidRDefault="009F23B5" w:rsidP="009F23B5">
      <w:pPr>
        <w:pStyle w:val="ListParagraph"/>
        <w:tabs>
          <w:tab w:val="center" w:pos="709"/>
        </w:tabs>
        <w:ind w:left="426"/>
        <w:jc w:val="both"/>
        <w:rPr>
          <w:rFonts w:cs="Arial"/>
          <w:iCs/>
          <w:szCs w:val="22"/>
        </w:rPr>
      </w:pPr>
    </w:p>
    <w:p w:rsidR="009F23B5" w:rsidRPr="002C76C1" w:rsidRDefault="009F23B5" w:rsidP="009F23B5">
      <w:pPr>
        <w:pStyle w:val="ListParagraph"/>
        <w:numPr>
          <w:ilvl w:val="0"/>
          <w:numId w:val="213"/>
        </w:numPr>
        <w:tabs>
          <w:tab w:val="center" w:pos="709"/>
        </w:tabs>
        <w:contextualSpacing w:val="0"/>
        <w:jc w:val="both"/>
        <w:rPr>
          <w:rFonts w:cs="Arial"/>
          <w:iCs/>
          <w:szCs w:val="22"/>
        </w:rPr>
      </w:pPr>
      <w:r w:rsidRPr="002C76C1">
        <w:rPr>
          <w:rFonts w:cs="Arial"/>
          <w:iCs/>
          <w:szCs w:val="22"/>
        </w:rPr>
        <w:t xml:space="preserve">The suppliers listed above are listed in the prestige supplier register provided by management. </w:t>
      </w:r>
    </w:p>
    <w:p w:rsidR="009F23B5" w:rsidRPr="002C76C1" w:rsidRDefault="009F23B5" w:rsidP="009F23B5">
      <w:pPr>
        <w:pStyle w:val="ListParagraph"/>
        <w:numPr>
          <w:ilvl w:val="0"/>
          <w:numId w:val="213"/>
        </w:numPr>
        <w:tabs>
          <w:tab w:val="center" w:pos="709"/>
        </w:tabs>
        <w:contextualSpacing w:val="0"/>
        <w:jc w:val="both"/>
        <w:rPr>
          <w:rFonts w:cs="Arial"/>
          <w:iCs/>
          <w:szCs w:val="22"/>
        </w:rPr>
      </w:pPr>
      <w:r w:rsidRPr="002C76C1">
        <w:rPr>
          <w:rFonts w:cs="Arial"/>
          <w:iCs/>
          <w:szCs w:val="22"/>
        </w:rPr>
        <w:t>The prestige register was not provided together with management’s response to our request for supplier registers (RFI 82)</w:t>
      </w:r>
      <w:proofErr w:type="gramStart"/>
      <w:r w:rsidRPr="002C76C1">
        <w:rPr>
          <w:rFonts w:cs="Arial"/>
          <w:iCs/>
          <w:szCs w:val="22"/>
        </w:rPr>
        <w:t>,</w:t>
      </w:r>
      <w:proofErr w:type="gramEnd"/>
      <w:r w:rsidRPr="002C76C1">
        <w:rPr>
          <w:rFonts w:cs="Arial"/>
          <w:iCs/>
          <w:szCs w:val="22"/>
        </w:rPr>
        <w:t xml:space="preserve"> there is therefore a risk that the register was amended after the exceptions were issued. </w:t>
      </w:r>
    </w:p>
    <w:p w:rsidR="009F23B5" w:rsidRPr="002C76C1" w:rsidRDefault="009F23B5" w:rsidP="009F23B5">
      <w:pPr>
        <w:pStyle w:val="ListParagraph"/>
        <w:numPr>
          <w:ilvl w:val="0"/>
          <w:numId w:val="213"/>
        </w:numPr>
        <w:tabs>
          <w:tab w:val="center" w:pos="709"/>
        </w:tabs>
        <w:contextualSpacing w:val="0"/>
        <w:jc w:val="both"/>
        <w:rPr>
          <w:rFonts w:cs="Arial"/>
          <w:iCs/>
          <w:szCs w:val="22"/>
        </w:rPr>
      </w:pPr>
      <w:r w:rsidRPr="002C76C1">
        <w:rPr>
          <w:rFonts w:cs="Arial"/>
          <w:iCs/>
          <w:szCs w:val="22"/>
        </w:rPr>
        <w:t>The list provided has not been signed or approved.</w:t>
      </w:r>
    </w:p>
    <w:p w:rsidR="009F23B5" w:rsidRPr="002C76C1" w:rsidRDefault="009F23B5" w:rsidP="009F23B5">
      <w:pPr>
        <w:pStyle w:val="ListParagraph"/>
        <w:numPr>
          <w:ilvl w:val="0"/>
          <w:numId w:val="213"/>
        </w:numPr>
        <w:tabs>
          <w:tab w:val="center" w:pos="709"/>
        </w:tabs>
        <w:contextualSpacing w:val="0"/>
        <w:jc w:val="both"/>
        <w:rPr>
          <w:rFonts w:cs="Arial"/>
          <w:iCs/>
          <w:szCs w:val="22"/>
        </w:rPr>
      </w:pPr>
      <w:r w:rsidRPr="002C76C1">
        <w:rPr>
          <w:rFonts w:cs="Arial"/>
          <w:iCs/>
          <w:szCs w:val="22"/>
        </w:rPr>
        <w:t xml:space="preserve">The department can easily add and delete suppliers of the list as it is not uploaded onto a system. </w:t>
      </w:r>
    </w:p>
    <w:p w:rsidR="009F23B5" w:rsidRPr="002C76C1" w:rsidRDefault="009F23B5" w:rsidP="009F23B5">
      <w:pPr>
        <w:pStyle w:val="ListParagraph"/>
        <w:numPr>
          <w:ilvl w:val="0"/>
          <w:numId w:val="213"/>
        </w:numPr>
        <w:tabs>
          <w:tab w:val="center" w:pos="709"/>
        </w:tabs>
        <w:contextualSpacing w:val="0"/>
        <w:jc w:val="both"/>
        <w:rPr>
          <w:rFonts w:cs="Arial"/>
          <w:iCs/>
          <w:szCs w:val="22"/>
        </w:rPr>
      </w:pPr>
      <w:r w:rsidRPr="002C76C1">
        <w:rPr>
          <w:rFonts w:cs="Arial"/>
          <w:iCs/>
          <w:szCs w:val="22"/>
        </w:rPr>
        <w:t xml:space="preserve">MJBX and </w:t>
      </w:r>
      <w:proofErr w:type="spellStart"/>
      <w:r w:rsidRPr="002C76C1">
        <w:rPr>
          <w:rFonts w:cs="Arial"/>
          <w:iCs/>
          <w:szCs w:val="22"/>
        </w:rPr>
        <w:t>Sehlahlane</w:t>
      </w:r>
      <w:proofErr w:type="spellEnd"/>
      <w:r w:rsidRPr="002C76C1">
        <w:rPr>
          <w:rFonts w:cs="Arial"/>
          <w:iCs/>
          <w:szCs w:val="22"/>
        </w:rPr>
        <w:t xml:space="preserve"> Projects were hand written on the supplier list. </w:t>
      </w:r>
    </w:p>
    <w:p w:rsidR="009F23B5" w:rsidRPr="002C76C1" w:rsidRDefault="009F23B5" w:rsidP="009F23B5">
      <w:pPr>
        <w:pStyle w:val="ListParagraph"/>
        <w:tabs>
          <w:tab w:val="center" w:pos="709"/>
        </w:tabs>
        <w:ind w:left="1146"/>
        <w:jc w:val="both"/>
        <w:rPr>
          <w:rFonts w:cs="Arial"/>
          <w:iCs/>
          <w:szCs w:val="22"/>
        </w:rPr>
      </w:pPr>
    </w:p>
    <w:p w:rsidR="009F23B5" w:rsidRPr="002C76C1" w:rsidRDefault="009F23B5" w:rsidP="009F23B5">
      <w:pPr>
        <w:pStyle w:val="ListParagraph"/>
        <w:numPr>
          <w:ilvl w:val="0"/>
          <w:numId w:val="212"/>
        </w:numPr>
        <w:tabs>
          <w:tab w:val="center" w:pos="709"/>
        </w:tabs>
        <w:ind w:left="426" w:hanging="426"/>
        <w:contextualSpacing w:val="0"/>
        <w:rPr>
          <w:rFonts w:cs="Arial"/>
          <w:iCs/>
          <w:szCs w:val="22"/>
        </w:rPr>
      </w:pPr>
      <w:r w:rsidRPr="002C76C1">
        <w:rPr>
          <w:rFonts w:cs="Arial"/>
          <w:iCs/>
          <w:szCs w:val="22"/>
        </w:rPr>
        <w:t xml:space="preserve">The scoring model (indicating the evaluation of the quotations) was provided together with management’s response. </w:t>
      </w:r>
    </w:p>
    <w:p w:rsidR="009F23B5" w:rsidRPr="002C76C1" w:rsidRDefault="009F23B5" w:rsidP="009F23B5">
      <w:pPr>
        <w:pStyle w:val="ListParagraph"/>
        <w:tabs>
          <w:tab w:val="center" w:pos="709"/>
        </w:tabs>
        <w:ind w:left="426"/>
        <w:rPr>
          <w:rFonts w:cs="Arial"/>
          <w:iCs/>
          <w:szCs w:val="22"/>
        </w:rPr>
      </w:pPr>
      <w:r w:rsidRPr="002C76C1">
        <w:rPr>
          <w:rFonts w:cs="Arial"/>
          <w:iCs/>
          <w:szCs w:val="22"/>
        </w:rPr>
        <w:t xml:space="preserve">The matter is therefore resolved. </w:t>
      </w:r>
    </w:p>
    <w:p w:rsidR="009F23B5" w:rsidRPr="002C76C1" w:rsidRDefault="009F23B5" w:rsidP="009F23B5">
      <w:pPr>
        <w:tabs>
          <w:tab w:val="center" w:pos="709"/>
        </w:tabs>
        <w:jc w:val="both"/>
        <w:rPr>
          <w:i/>
          <w:iCs/>
          <w:szCs w:val="22"/>
        </w:rPr>
      </w:pPr>
    </w:p>
    <w:p w:rsidR="009F23B5" w:rsidRPr="002C76C1" w:rsidRDefault="009F23B5" w:rsidP="009F23B5">
      <w:pPr>
        <w:keepNext/>
        <w:tabs>
          <w:tab w:val="center" w:pos="709"/>
        </w:tabs>
        <w:spacing w:after="360" w:line="260" w:lineRule="exact"/>
        <w:ind w:left="709"/>
        <w:jc w:val="both"/>
      </w:pPr>
    </w:p>
    <w:p w:rsidR="009F23B5" w:rsidRPr="002C76C1" w:rsidRDefault="009F23B5" w:rsidP="009F23B5">
      <w:pPr>
        <w:tabs>
          <w:tab w:val="center" w:pos="709"/>
        </w:tabs>
      </w:pPr>
    </w:p>
    <w:p w:rsidR="009F23B5" w:rsidRPr="002C76C1"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Pr="002C76C1"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Pr="00833F9B" w:rsidRDefault="009F23B5" w:rsidP="009F23B5">
      <w:pPr>
        <w:pStyle w:val="ListParagraph"/>
        <w:numPr>
          <w:ilvl w:val="0"/>
          <w:numId w:val="184"/>
        </w:numPr>
        <w:spacing w:after="120"/>
        <w:rPr>
          <w:rFonts w:cs="Arial"/>
          <w:b/>
          <w:color w:val="FF0000"/>
          <w:szCs w:val="22"/>
        </w:rPr>
      </w:pPr>
      <w:r w:rsidRPr="00833F9B">
        <w:rPr>
          <w:rFonts w:cs="Arial"/>
          <w:b/>
          <w:szCs w:val="22"/>
        </w:rPr>
        <w:t xml:space="preserve">Compliance: Impact of bank overdraft on NDPW not included in the AO report </w:t>
      </w:r>
      <w:r>
        <w:rPr>
          <w:rFonts w:cs="Arial"/>
          <w:b/>
          <w:color w:val="FF0000"/>
          <w:szCs w:val="22"/>
        </w:rPr>
        <w:t>Ex 293</w:t>
      </w:r>
    </w:p>
    <w:p w:rsidR="009F23B5" w:rsidRPr="006C0135" w:rsidRDefault="009F23B5" w:rsidP="009F23B5">
      <w:pPr>
        <w:spacing w:after="120"/>
        <w:rPr>
          <w:rFonts w:cs="Arial"/>
          <w:b/>
          <w:szCs w:val="22"/>
        </w:rPr>
      </w:pPr>
      <w:r w:rsidRPr="006C0135">
        <w:rPr>
          <w:rFonts w:cs="Arial"/>
          <w:b/>
          <w:szCs w:val="22"/>
        </w:rPr>
        <w:t>Audit Finding</w:t>
      </w:r>
    </w:p>
    <w:p w:rsidR="009F23B5" w:rsidRPr="007B2FED" w:rsidRDefault="009F23B5" w:rsidP="009F23B5">
      <w:pPr>
        <w:pStyle w:val="NormalWeb"/>
        <w:rPr>
          <w:rFonts w:ascii="Arial" w:hAnsi="Arial" w:cs="Arial"/>
          <w:sz w:val="22"/>
          <w:szCs w:val="22"/>
        </w:rPr>
      </w:pPr>
      <w:r w:rsidRPr="007B2FED">
        <w:rPr>
          <w:rFonts w:ascii="Arial" w:hAnsi="Arial" w:cs="Arial"/>
          <w:sz w:val="22"/>
          <w:szCs w:val="22"/>
        </w:rPr>
        <w:t>Laws, rules and regulation</w:t>
      </w:r>
    </w:p>
    <w:p w:rsidR="009F23B5" w:rsidRPr="007B2FED" w:rsidRDefault="009F23B5" w:rsidP="009F23B5">
      <w:pPr>
        <w:pStyle w:val="NormalWeb"/>
        <w:rPr>
          <w:rFonts w:ascii="Arial" w:hAnsi="Arial" w:cs="Arial"/>
          <w:sz w:val="22"/>
          <w:szCs w:val="22"/>
        </w:rPr>
      </w:pPr>
      <w:r w:rsidRPr="007B2FED">
        <w:rPr>
          <w:rFonts w:ascii="Arial" w:hAnsi="Arial" w:cs="Arial"/>
          <w:sz w:val="22"/>
          <w:szCs w:val="22"/>
        </w:rPr>
        <w:t> </w:t>
      </w:r>
    </w:p>
    <w:p w:rsidR="009F23B5" w:rsidRPr="007B2FED" w:rsidRDefault="009F23B5" w:rsidP="009F23B5">
      <w:pPr>
        <w:pStyle w:val="NormalWeb"/>
        <w:rPr>
          <w:rFonts w:ascii="Arial" w:hAnsi="Arial" w:cs="Arial"/>
          <w:sz w:val="22"/>
          <w:szCs w:val="22"/>
        </w:rPr>
      </w:pPr>
      <w:r w:rsidRPr="007B2FED">
        <w:rPr>
          <w:rFonts w:ascii="Arial" w:hAnsi="Arial" w:cs="Arial"/>
          <w:sz w:val="22"/>
          <w:szCs w:val="22"/>
        </w:rPr>
        <w:t xml:space="preserve">In terms of Treasury Regulation section TR 19.7.3 In the event of a trading entity incurring a deficit, the accounting officer of the department controlling the trading entity must disclose the financial impact of such a deficit on the department in its annual report. </w:t>
      </w:r>
    </w:p>
    <w:p w:rsidR="009F23B5" w:rsidRPr="007B2FED" w:rsidRDefault="009F23B5" w:rsidP="009F23B5">
      <w:pPr>
        <w:pStyle w:val="NormalWeb"/>
        <w:rPr>
          <w:rFonts w:ascii="Arial" w:hAnsi="Arial" w:cs="Arial"/>
          <w:sz w:val="22"/>
          <w:szCs w:val="22"/>
        </w:rPr>
      </w:pPr>
      <w:r w:rsidRPr="007B2FED">
        <w:rPr>
          <w:rFonts w:ascii="Arial" w:hAnsi="Arial" w:cs="Arial"/>
          <w:sz w:val="22"/>
          <w:szCs w:val="22"/>
        </w:rPr>
        <w:t> </w:t>
      </w:r>
    </w:p>
    <w:p w:rsidR="009F23B5" w:rsidRDefault="009F23B5" w:rsidP="009F23B5">
      <w:pPr>
        <w:pStyle w:val="NormalWeb"/>
        <w:rPr>
          <w:rFonts w:ascii="Arial" w:hAnsi="Arial" w:cs="Arial"/>
          <w:sz w:val="22"/>
          <w:szCs w:val="22"/>
        </w:rPr>
      </w:pPr>
      <w:r w:rsidRPr="007B2FED">
        <w:rPr>
          <w:rFonts w:ascii="Arial" w:hAnsi="Arial" w:cs="Arial"/>
          <w:sz w:val="22"/>
          <w:szCs w:val="22"/>
        </w:rPr>
        <w:br/>
        <w:t>In terms of Treasury Regulation section 19.7.2 Where a trading entity suffers a deficit in trading, the accounting officer of the department operating the trading entity must investigate whether -</w:t>
      </w:r>
      <w:r w:rsidRPr="007B2FED">
        <w:rPr>
          <w:rFonts w:ascii="Arial" w:hAnsi="Arial" w:cs="Arial"/>
          <w:sz w:val="22"/>
          <w:szCs w:val="22"/>
        </w:rPr>
        <w:br/>
      </w:r>
      <w:r w:rsidRPr="007B2FED">
        <w:rPr>
          <w:rFonts w:ascii="Arial" w:hAnsi="Arial" w:cs="Arial"/>
          <w:sz w:val="22"/>
          <w:szCs w:val="22"/>
        </w:rPr>
        <w:br/>
        <w:t xml:space="preserve">a)   the head of the trading entity reported any foreseeable potential over expenditure in the monthly reports; </w:t>
      </w:r>
    </w:p>
    <w:p w:rsidR="009F23B5" w:rsidRDefault="009F23B5" w:rsidP="009F23B5">
      <w:pPr>
        <w:pStyle w:val="NormalWeb"/>
        <w:rPr>
          <w:rFonts w:ascii="Arial" w:hAnsi="Arial" w:cs="Arial"/>
          <w:sz w:val="22"/>
          <w:szCs w:val="22"/>
        </w:rPr>
      </w:pPr>
      <w:r w:rsidRPr="007B2FED">
        <w:rPr>
          <w:rFonts w:ascii="Arial" w:hAnsi="Arial" w:cs="Arial"/>
          <w:sz w:val="22"/>
          <w:szCs w:val="22"/>
        </w:rPr>
        <w:br/>
        <w:t xml:space="preserve">b)   </w:t>
      </w:r>
      <w:proofErr w:type="gramStart"/>
      <w:r w:rsidRPr="007B2FED">
        <w:rPr>
          <w:rFonts w:ascii="Arial" w:hAnsi="Arial" w:cs="Arial"/>
          <w:sz w:val="22"/>
          <w:szCs w:val="22"/>
        </w:rPr>
        <w:t>appropriate</w:t>
      </w:r>
      <w:proofErr w:type="gramEnd"/>
      <w:r w:rsidRPr="007B2FED">
        <w:rPr>
          <w:rFonts w:ascii="Arial" w:hAnsi="Arial" w:cs="Arial"/>
          <w:sz w:val="22"/>
          <w:szCs w:val="22"/>
        </w:rPr>
        <w:t xml:space="preserve"> steps were taken to address the deficit; and</w:t>
      </w:r>
    </w:p>
    <w:p w:rsidR="009F23B5" w:rsidRPr="007B2FED" w:rsidRDefault="009F23B5" w:rsidP="009F23B5">
      <w:pPr>
        <w:pStyle w:val="NormalWeb"/>
        <w:rPr>
          <w:rFonts w:ascii="Arial" w:hAnsi="Arial" w:cs="Arial"/>
          <w:sz w:val="22"/>
          <w:szCs w:val="22"/>
        </w:rPr>
      </w:pPr>
      <w:r w:rsidRPr="007B2FED">
        <w:rPr>
          <w:rFonts w:ascii="Arial" w:hAnsi="Arial" w:cs="Arial"/>
          <w:sz w:val="22"/>
          <w:szCs w:val="22"/>
        </w:rPr>
        <w:br/>
        <w:t>c)   Financial misconduct sanctions should be instituted if paragraphs (a) and (b) were not</w:t>
      </w:r>
      <w:r w:rsidRPr="007B2FED">
        <w:rPr>
          <w:rFonts w:ascii="Arial" w:hAnsi="Arial" w:cs="Arial"/>
          <w:sz w:val="22"/>
          <w:szCs w:val="22"/>
        </w:rPr>
        <w:br/>
        <w:t>      adhered to.</w:t>
      </w:r>
    </w:p>
    <w:p w:rsidR="009F23B5" w:rsidRPr="007B2FED" w:rsidRDefault="009F23B5" w:rsidP="009F23B5">
      <w:pPr>
        <w:pStyle w:val="NormalWeb"/>
        <w:rPr>
          <w:rFonts w:ascii="Arial" w:hAnsi="Arial" w:cs="Arial"/>
          <w:sz w:val="22"/>
          <w:szCs w:val="22"/>
        </w:rPr>
      </w:pPr>
      <w:r w:rsidRPr="007B2FED">
        <w:rPr>
          <w:rFonts w:ascii="Arial" w:hAnsi="Arial" w:cs="Arial"/>
          <w:sz w:val="22"/>
          <w:szCs w:val="22"/>
        </w:rPr>
        <w:t> </w:t>
      </w:r>
    </w:p>
    <w:p w:rsidR="009F23B5" w:rsidRDefault="009F23B5" w:rsidP="009F23B5">
      <w:pPr>
        <w:rPr>
          <w:rFonts w:cs="Arial"/>
          <w:szCs w:val="22"/>
        </w:rPr>
      </w:pPr>
    </w:p>
    <w:p w:rsidR="009F23B5" w:rsidRPr="007B2FED" w:rsidRDefault="009F23B5" w:rsidP="009F23B5">
      <w:pPr>
        <w:pStyle w:val="NormalWeb"/>
        <w:rPr>
          <w:rFonts w:ascii="Arial" w:hAnsi="Arial" w:cs="Arial"/>
          <w:sz w:val="22"/>
          <w:szCs w:val="22"/>
        </w:rPr>
      </w:pPr>
      <w:r w:rsidRPr="007B2FED">
        <w:rPr>
          <w:rFonts w:ascii="Arial" w:hAnsi="Arial" w:cs="Arial"/>
          <w:sz w:val="22"/>
          <w:szCs w:val="22"/>
        </w:rPr>
        <w:t xml:space="preserve">The PMTE trading entity of the department of Public Works had a bank overdraft of R 1 223 206 905,21 and the accounting officer of the department controlling the trading entity did not disclose the financial impact of such a deficit on the department in its annual report. </w:t>
      </w:r>
    </w:p>
    <w:p w:rsidR="009F23B5" w:rsidRPr="007B2FED" w:rsidRDefault="009F23B5" w:rsidP="009F23B5">
      <w:pPr>
        <w:pStyle w:val="NormalWeb"/>
        <w:rPr>
          <w:rFonts w:ascii="Arial" w:hAnsi="Arial" w:cs="Arial"/>
          <w:sz w:val="22"/>
          <w:szCs w:val="22"/>
        </w:rPr>
      </w:pPr>
      <w:r w:rsidRPr="007B2FED">
        <w:rPr>
          <w:rFonts w:ascii="Arial" w:hAnsi="Arial" w:cs="Arial"/>
          <w:sz w:val="22"/>
          <w:szCs w:val="22"/>
        </w:rPr>
        <w:t> </w:t>
      </w:r>
    </w:p>
    <w:p w:rsidR="009F23B5" w:rsidRPr="007B2FED" w:rsidRDefault="009F23B5" w:rsidP="009F23B5">
      <w:pPr>
        <w:pStyle w:val="NormalWeb"/>
        <w:rPr>
          <w:rFonts w:ascii="Arial" w:hAnsi="Arial" w:cs="Arial"/>
          <w:sz w:val="22"/>
          <w:szCs w:val="22"/>
        </w:rPr>
      </w:pPr>
      <w:r w:rsidRPr="007B2FED">
        <w:rPr>
          <w:rFonts w:ascii="Arial" w:hAnsi="Arial" w:cs="Arial"/>
          <w:sz w:val="22"/>
          <w:szCs w:val="22"/>
        </w:rPr>
        <w:t xml:space="preserve">No evidence could be obtained that the accounting has taken appropriate steps to address the deficit; and financial misconduct sanctions should be instituted if paragraphs (a) and (b) of Treasury Regulation section 19.7.2 were not adhered to. </w:t>
      </w:r>
    </w:p>
    <w:p w:rsidR="009F23B5" w:rsidRDefault="009F23B5" w:rsidP="009F23B5">
      <w:pPr>
        <w:rPr>
          <w:rFonts w:cs="Arial"/>
          <w:szCs w:val="22"/>
        </w:rPr>
      </w:pPr>
    </w:p>
    <w:p w:rsidR="009F23B5" w:rsidRDefault="009F23B5" w:rsidP="009F23B5">
      <w:pPr>
        <w:rPr>
          <w:rFonts w:cs="Arial"/>
          <w:szCs w:val="22"/>
        </w:rPr>
      </w:pPr>
      <w:r>
        <w:rPr>
          <w:rFonts w:cs="Arial"/>
          <w:szCs w:val="22"/>
        </w:rPr>
        <w:t>The finding occurred as a result of the fact that:</w:t>
      </w:r>
    </w:p>
    <w:p w:rsidR="009F23B5" w:rsidRDefault="009F23B5" w:rsidP="009F23B5">
      <w:pPr>
        <w:rPr>
          <w:rFonts w:cs="Arial"/>
          <w:szCs w:val="22"/>
        </w:rPr>
      </w:pPr>
    </w:p>
    <w:p w:rsidR="009F23B5" w:rsidRPr="007B2FED" w:rsidRDefault="009F23B5" w:rsidP="009F23B5">
      <w:pPr>
        <w:pStyle w:val="NormalWeb"/>
        <w:rPr>
          <w:rFonts w:ascii="Arial" w:hAnsi="Arial" w:cs="Arial"/>
          <w:sz w:val="22"/>
          <w:szCs w:val="22"/>
        </w:rPr>
      </w:pPr>
      <w:r w:rsidRPr="007B2FED">
        <w:rPr>
          <w:rFonts w:ascii="Arial" w:hAnsi="Arial" w:cs="Arial"/>
          <w:sz w:val="22"/>
          <w:szCs w:val="22"/>
        </w:rPr>
        <w:t>The accounting officer</w:t>
      </w:r>
      <w:r>
        <w:rPr>
          <w:rFonts w:ascii="Arial" w:hAnsi="Arial" w:cs="Arial"/>
          <w:sz w:val="22"/>
          <w:szCs w:val="22"/>
        </w:rPr>
        <w:t>’s</w:t>
      </w:r>
      <w:r w:rsidRPr="007B2FED">
        <w:rPr>
          <w:rFonts w:ascii="Arial" w:hAnsi="Arial" w:cs="Arial"/>
          <w:sz w:val="22"/>
          <w:szCs w:val="22"/>
        </w:rPr>
        <w:t xml:space="preserve"> report is not reviewed to ensure compliance with treasury regulations.</w:t>
      </w:r>
    </w:p>
    <w:p w:rsidR="009F23B5" w:rsidRDefault="009F23B5" w:rsidP="009F23B5">
      <w:pPr>
        <w:rPr>
          <w:rFonts w:cs="Arial"/>
          <w:szCs w:val="22"/>
        </w:rPr>
      </w:pPr>
    </w:p>
    <w:p w:rsidR="009F23B5" w:rsidRDefault="009F23B5" w:rsidP="009F23B5">
      <w:pPr>
        <w:rPr>
          <w:rFonts w:cs="Arial"/>
          <w:szCs w:val="22"/>
        </w:rPr>
      </w:pPr>
      <w:r>
        <w:rPr>
          <w:rFonts w:cs="Arial"/>
          <w:szCs w:val="22"/>
        </w:rPr>
        <w:t>Impact of the finding:</w:t>
      </w:r>
    </w:p>
    <w:p w:rsidR="009F23B5" w:rsidRDefault="009F23B5" w:rsidP="009F23B5">
      <w:pPr>
        <w:rPr>
          <w:rFonts w:cs="Arial"/>
          <w:szCs w:val="22"/>
        </w:rPr>
      </w:pPr>
    </w:p>
    <w:p w:rsidR="009F23B5" w:rsidRPr="007B2FED" w:rsidRDefault="009F23B5" w:rsidP="009F23B5">
      <w:pPr>
        <w:pStyle w:val="NormalWeb"/>
        <w:rPr>
          <w:rFonts w:ascii="Arial" w:hAnsi="Arial" w:cs="Arial"/>
          <w:sz w:val="22"/>
          <w:szCs w:val="22"/>
        </w:rPr>
      </w:pPr>
      <w:r w:rsidRPr="007B2FED">
        <w:rPr>
          <w:rFonts w:ascii="Arial" w:hAnsi="Arial" w:cs="Arial"/>
          <w:sz w:val="22"/>
          <w:szCs w:val="22"/>
        </w:rPr>
        <w:t>Non-compliance with Treasury Regulations 19.7.3</w:t>
      </w:r>
    </w:p>
    <w:p w:rsidR="009F23B5" w:rsidRDefault="009F23B5" w:rsidP="009F23B5">
      <w:pPr>
        <w:spacing w:after="120"/>
        <w:rPr>
          <w:rFonts w:cs="Arial"/>
          <w:szCs w:val="22"/>
        </w:rPr>
      </w:pPr>
    </w:p>
    <w:p w:rsidR="009F23B5" w:rsidRPr="006C0135" w:rsidRDefault="009F23B5" w:rsidP="009F23B5">
      <w:pPr>
        <w:spacing w:after="120"/>
        <w:rPr>
          <w:rFonts w:cs="Arial"/>
          <w:b/>
          <w:bCs/>
          <w:szCs w:val="22"/>
        </w:rPr>
      </w:pPr>
      <w:r>
        <w:rPr>
          <w:rFonts w:cs="Arial"/>
          <w:b/>
          <w:bCs/>
          <w:szCs w:val="22"/>
        </w:rPr>
        <w:t>Internal control deficiency</w:t>
      </w:r>
    </w:p>
    <w:p w:rsidR="009F23B5" w:rsidRPr="007B2FED" w:rsidRDefault="009F23B5" w:rsidP="009F23B5">
      <w:pPr>
        <w:pStyle w:val="NormalWeb"/>
        <w:rPr>
          <w:rFonts w:ascii="Arial" w:hAnsi="Arial" w:cs="Arial"/>
          <w:sz w:val="22"/>
          <w:szCs w:val="22"/>
        </w:rPr>
      </w:pPr>
      <w:r w:rsidRPr="007B2FED">
        <w:rPr>
          <w:rFonts w:ascii="Arial" w:hAnsi="Arial" w:cs="Arial"/>
          <w:sz w:val="22"/>
          <w:szCs w:val="22"/>
        </w:rPr>
        <w:t>Leadership</w:t>
      </w:r>
    </w:p>
    <w:p w:rsidR="009F23B5" w:rsidRPr="0011111D" w:rsidRDefault="009F23B5" w:rsidP="009F23B5">
      <w:pPr>
        <w:spacing w:after="120"/>
        <w:rPr>
          <w:rFonts w:cs="Arial"/>
          <w:szCs w:val="22"/>
        </w:rPr>
      </w:pPr>
    </w:p>
    <w:p w:rsidR="009F23B5" w:rsidRPr="006C0135" w:rsidRDefault="009F23B5" w:rsidP="009F23B5">
      <w:pPr>
        <w:spacing w:after="120"/>
        <w:rPr>
          <w:rFonts w:cs="Arial"/>
          <w:b/>
          <w:szCs w:val="22"/>
        </w:rPr>
      </w:pPr>
      <w:r w:rsidRPr="006C0135">
        <w:rPr>
          <w:rFonts w:cs="Arial"/>
          <w:b/>
          <w:szCs w:val="22"/>
        </w:rPr>
        <w:t>Recommendation</w:t>
      </w:r>
    </w:p>
    <w:p w:rsidR="009F23B5" w:rsidRPr="00BA6C87" w:rsidRDefault="009F23B5" w:rsidP="009F23B5">
      <w:pPr>
        <w:pStyle w:val="NormalWeb"/>
        <w:rPr>
          <w:rFonts w:ascii="Arial" w:hAnsi="Arial" w:cs="Arial"/>
          <w:i/>
          <w:sz w:val="22"/>
          <w:szCs w:val="22"/>
        </w:rPr>
      </w:pPr>
      <w:r w:rsidRPr="00BA6C87">
        <w:rPr>
          <w:rFonts w:ascii="Arial" w:hAnsi="Arial" w:cs="Arial"/>
          <w:i/>
          <w:sz w:val="22"/>
          <w:szCs w:val="22"/>
        </w:rPr>
        <w:t>The department must amend the accounting officer's report to include impact of an overdraft by PMTE on the department annual report.</w:t>
      </w:r>
    </w:p>
    <w:p w:rsidR="009F23B5" w:rsidRPr="006C0135" w:rsidRDefault="009F23B5" w:rsidP="009F23B5">
      <w:pPr>
        <w:spacing w:after="120"/>
        <w:rPr>
          <w:rFonts w:cs="Arial"/>
          <w:szCs w:val="22"/>
        </w:rPr>
      </w:pPr>
    </w:p>
    <w:p w:rsidR="009F23B5" w:rsidRPr="001F2EAB" w:rsidRDefault="009F23B5" w:rsidP="009F23B5">
      <w:pPr>
        <w:spacing w:after="120"/>
        <w:rPr>
          <w:rFonts w:cs="Arial"/>
          <w:b/>
          <w:szCs w:val="22"/>
        </w:rPr>
      </w:pPr>
      <w:r w:rsidRPr="001F2EAB">
        <w:rPr>
          <w:rFonts w:cs="Arial"/>
          <w:b/>
          <w:szCs w:val="22"/>
        </w:rPr>
        <w:t>Management response</w:t>
      </w:r>
    </w:p>
    <w:p w:rsidR="009F23B5" w:rsidRDefault="009F23B5" w:rsidP="009F23B5">
      <w:pPr>
        <w:spacing w:after="120"/>
        <w:rPr>
          <w:rFonts w:cs="Arial"/>
          <w:szCs w:val="22"/>
        </w:rPr>
      </w:pPr>
    </w:p>
    <w:p w:rsidR="009F23B5" w:rsidRPr="00B11EBA" w:rsidRDefault="009F23B5" w:rsidP="009F23B5">
      <w:pPr>
        <w:pStyle w:val="ListParagraph"/>
        <w:keepNext/>
        <w:numPr>
          <w:ilvl w:val="0"/>
          <w:numId w:val="166"/>
        </w:numPr>
        <w:spacing w:line="260" w:lineRule="exact"/>
        <w:ind w:left="360"/>
        <w:jc w:val="both"/>
        <w:rPr>
          <w:rFonts w:cs="Arial"/>
          <w:b/>
          <w:szCs w:val="22"/>
        </w:rPr>
      </w:pPr>
      <w:r>
        <w:rPr>
          <w:rFonts w:cs="Arial"/>
          <w:szCs w:val="22"/>
        </w:rPr>
        <w:t>The department agrees with the audit finding. The Accounting Officer’s report will incorporate a paragraph to read as follows:</w:t>
      </w:r>
    </w:p>
    <w:p w:rsidR="009F23B5" w:rsidRDefault="009F23B5" w:rsidP="009F23B5">
      <w:pPr>
        <w:pStyle w:val="ListParagraph"/>
        <w:keepNext/>
        <w:spacing w:line="260" w:lineRule="exact"/>
        <w:ind w:left="360"/>
        <w:jc w:val="both"/>
        <w:rPr>
          <w:rFonts w:cs="Arial"/>
          <w:szCs w:val="22"/>
        </w:rPr>
      </w:pPr>
    </w:p>
    <w:p w:rsidR="009F23B5" w:rsidRDefault="009F23B5" w:rsidP="009F23B5">
      <w:pPr>
        <w:pStyle w:val="ListParagraph"/>
        <w:keepNext/>
        <w:spacing w:line="260" w:lineRule="exact"/>
        <w:ind w:left="360"/>
        <w:jc w:val="both"/>
        <w:rPr>
          <w:rFonts w:cs="Arial"/>
          <w:szCs w:val="22"/>
        </w:rPr>
      </w:pPr>
      <w:r>
        <w:rPr>
          <w:rFonts w:cs="Arial"/>
          <w:szCs w:val="22"/>
        </w:rPr>
        <w:t>“The entity currently runs on an overdraft. The overdraft is caused by timing difference between the date that the entity pays and the date that it recovers from client department. Currently the entity pays on behalf of client department for municipal services and major projects and recovers the costs plus 5% management fee, only in the case of municipal services, from client department. On average it takes about 90 days between the date the entity incur the expenditure and the date that client departments pay.</w:t>
      </w:r>
    </w:p>
    <w:p w:rsidR="009F23B5" w:rsidRDefault="009F23B5" w:rsidP="009F23B5">
      <w:pPr>
        <w:pStyle w:val="ListParagraph"/>
        <w:keepNext/>
        <w:spacing w:line="260" w:lineRule="exact"/>
        <w:ind w:left="360"/>
        <w:jc w:val="both"/>
        <w:rPr>
          <w:rFonts w:cs="Arial"/>
          <w:szCs w:val="22"/>
        </w:rPr>
      </w:pPr>
    </w:p>
    <w:p w:rsidR="009F23B5" w:rsidRPr="00944E12" w:rsidRDefault="009F23B5" w:rsidP="009F23B5">
      <w:pPr>
        <w:pStyle w:val="ListParagraph"/>
        <w:keepNext/>
        <w:spacing w:line="260" w:lineRule="exact"/>
        <w:ind w:left="360"/>
        <w:jc w:val="both"/>
        <w:rPr>
          <w:rFonts w:cs="Arial"/>
          <w:szCs w:val="22"/>
        </w:rPr>
      </w:pPr>
      <w:r>
        <w:rPr>
          <w:rFonts w:cs="Arial"/>
          <w:szCs w:val="22"/>
        </w:rPr>
        <w:t>The business case of the entity has not been finalised and the entity is operating in the manner in which the department was operating prior to devolution of funds to client departments. The deficit will be addressed once the business case is finalised”</w:t>
      </w:r>
      <w:r w:rsidRPr="00944E12">
        <w:rPr>
          <w:rFonts w:cs="Arial"/>
          <w:szCs w:val="22"/>
        </w:rPr>
        <w:t>.</w:t>
      </w:r>
    </w:p>
    <w:p w:rsidR="009F23B5" w:rsidRPr="005A4FAE" w:rsidRDefault="009F23B5" w:rsidP="009F23B5">
      <w:pPr>
        <w:keepNext/>
        <w:spacing w:line="260" w:lineRule="exact"/>
        <w:ind w:left="360"/>
        <w:jc w:val="both"/>
        <w:rPr>
          <w:rFonts w:cs="Arial"/>
          <w:b/>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087"/>
      </w:tblGrid>
      <w:tr w:rsidR="009F23B5" w:rsidRPr="00310C7A" w:rsidTr="00670E8E">
        <w:tc>
          <w:tcPr>
            <w:tcW w:w="6480" w:type="dxa"/>
            <w:shd w:val="clear" w:color="auto" w:fill="BFBFBF" w:themeFill="background1" w:themeFillShade="BF"/>
          </w:tcPr>
          <w:p w:rsidR="009F23B5" w:rsidRPr="00310C7A" w:rsidRDefault="009F23B5" w:rsidP="009B0026">
            <w:pPr>
              <w:pStyle w:val="ListParagraph"/>
              <w:keepNext/>
              <w:spacing w:line="260" w:lineRule="exact"/>
              <w:ind w:left="0"/>
              <w:jc w:val="both"/>
              <w:rPr>
                <w:rFonts w:cs="Arial"/>
                <w:b/>
                <w:sz w:val="18"/>
                <w:szCs w:val="18"/>
              </w:rPr>
            </w:pPr>
            <w:r w:rsidRPr="00310C7A">
              <w:rPr>
                <w:rFonts w:cs="Arial"/>
                <w:b/>
                <w:sz w:val="18"/>
                <w:szCs w:val="18"/>
              </w:rPr>
              <w:t>DESCRIPTION</w:t>
            </w:r>
          </w:p>
        </w:tc>
        <w:tc>
          <w:tcPr>
            <w:tcW w:w="2167" w:type="dxa"/>
            <w:gridSpan w:val="2"/>
            <w:shd w:val="clear" w:color="auto" w:fill="BFBFBF" w:themeFill="background1" w:themeFillShade="BF"/>
          </w:tcPr>
          <w:p w:rsidR="009F23B5" w:rsidRPr="00310C7A" w:rsidRDefault="009F23B5" w:rsidP="009B0026">
            <w:pPr>
              <w:pStyle w:val="ListParagraph"/>
              <w:keepNext/>
              <w:spacing w:line="260" w:lineRule="exact"/>
              <w:ind w:left="0"/>
              <w:jc w:val="both"/>
              <w:rPr>
                <w:rFonts w:cs="Arial"/>
                <w:b/>
                <w:sz w:val="18"/>
                <w:szCs w:val="18"/>
              </w:rPr>
            </w:pPr>
            <w:r w:rsidRPr="00310C7A">
              <w:rPr>
                <w:rFonts w:cs="Arial"/>
                <w:b/>
                <w:sz w:val="18"/>
                <w:szCs w:val="18"/>
              </w:rPr>
              <w:t>RESPONSE</w:t>
            </w:r>
          </w:p>
        </w:tc>
      </w:tr>
      <w:tr w:rsidR="009F23B5" w:rsidRPr="00310C7A" w:rsidTr="009B0026">
        <w:tc>
          <w:tcPr>
            <w:tcW w:w="6480" w:type="dxa"/>
          </w:tcPr>
          <w:p w:rsidR="009F23B5" w:rsidRPr="00310C7A" w:rsidRDefault="009F23B5" w:rsidP="009B0026">
            <w:pPr>
              <w:pStyle w:val="ListParagraph"/>
              <w:keepNext/>
              <w:spacing w:line="260" w:lineRule="exact"/>
              <w:ind w:left="0"/>
              <w:jc w:val="both"/>
              <w:rPr>
                <w:rFonts w:cs="Arial"/>
                <w:sz w:val="18"/>
                <w:szCs w:val="18"/>
              </w:rPr>
            </w:pPr>
            <w:r w:rsidRPr="00310C7A">
              <w:rPr>
                <w:rFonts w:cs="Arial"/>
                <w:sz w:val="18"/>
                <w:szCs w:val="18"/>
              </w:rPr>
              <w:t>Corrective action to be taken</w:t>
            </w:r>
          </w:p>
        </w:tc>
        <w:tc>
          <w:tcPr>
            <w:tcW w:w="2167" w:type="dxa"/>
            <w:gridSpan w:val="2"/>
          </w:tcPr>
          <w:p w:rsidR="009F23B5" w:rsidRPr="00310C7A" w:rsidRDefault="009F23B5" w:rsidP="009B0026">
            <w:pPr>
              <w:pStyle w:val="ListParagraph"/>
              <w:keepNext/>
              <w:spacing w:line="260" w:lineRule="exact"/>
              <w:ind w:left="0"/>
              <w:jc w:val="both"/>
              <w:rPr>
                <w:rFonts w:cs="Arial"/>
                <w:sz w:val="18"/>
                <w:szCs w:val="18"/>
              </w:rPr>
            </w:pPr>
            <w:r>
              <w:rPr>
                <w:rFonts w:cs="Arial"/>
                <w:sz w:val="18"/>
                <w:szCs w:val="18"/>
              </w:rPr>
              <w:t>Accounting Officer’s report will be update with a paragraph as indicated above.</w:t>
            </w:r>
          </w:p>
        </w:tc>
      </w:tr>
      <w:tr w:rsidR="009F23B5" w:rsidRPr="00310C7A" w:rsidTr="009B0026">
        <w:tc>
          <w:tcPr>
            <w:tcW w:w="6480" w:type="dxa"/>
            <w:vMerge w:val="restart"/>
          </w:tcPr>
          <w:p w:rsidR="009F23B5" w:rsidRPr="00310C7A" w:rsidRDefault="009F23B5" w:rsidP="009B0026">
            <w:pPr>
              <w:pStyle w:val="ListParagraph"/>
              <w:keepNext/>
              <w:spacing w:line="260" w:lineRule="exact"/>
              <w:ind w:left="0"/>
              <w:jc w:val="both"/>
              <w:rPr>
                <w:rFonts w:cs="Arial"/>
                <w:sz w:val="18"/>
                <w:szCs w:val="18"/>
              </w:rPr>
            </w:pPr>
            <w:r w:rsidRPr="00310C7A">
              <w:rPr>
                <w:rFonts w:cs="Arial"/>
                <w:sz w:val="18"/>
                <w:szCs w:val="18"/>
              </w:rPr>
              <w:t>Does the finding affect an amount disclosed in the financial statements</w:t>
            </w:r>
          </w:p>
        </w:tc>
        <w:tc>
          <w:tcPr>
            <w:tcW w:w="1080" w:type="dxa"/>
          </w:tcPr>
          <w:p w:rsidR="009F23B5" w:rsidRPr="00310C7A" w:rsidRDefault="009F23B5" w:rsidP="009B0026">
            <w:pPr>
              <w:pStyle w:val="ListParagraph"/>
              <w:keepNext/>
              <w:spacing w:line="260" w:lineRule="exact"/>
              <w:ind w:left="0"/>
              <w:jc w:val="both"/>
              <w:rPr>
                <w:rFonts w:cs="Arial"/>
                <w:b/>
                <w:sz w:val="18"/>
                <w:szCs w:val="18"/>
              </w:rPr>
            </w:pPr>
            <w:r w:rsidRPr="00310C7A">
              <w:rPr>
                <w:rFonts w:cs="Arial"/>
                <w:b/>
                <w:sz w:val="18"/>
                <w:szCs w:val="18"/>
              </w:rPr>
              <w:t>Yes</w:t>
            </w:r>
          </w:p>
        </w:tc>
        <w:tc>
          <w:tcPr>
            <w:tcW w:w="1087" w:type="dxa"/>
          </w:tcPr>
          <w:p w:rsidR="009F23B5" w:rsidRPr="00310C7A" w:rsidRDefault="009F23B5" w:rsidP="009B0026">
            <w:pPr>
              <w:pStyle w:val="ListParagraph"/>
              <w:keepNext/>
              <w:spacing w:line="260" w:lineRule="exact"/>
              <w:ind w:left="0"/>
              <w:jc w:val="both"/>
              <w:rPr>
                <w:rFonts w:cs="Arial"/>
                <w:b/>
                <w:sz w:val="18"/>
                <w:szCs w:val="18"/>
              </w:rPr>
            </w:pPr>
            <w:r w:rsidRPr="00310C7A">
              <w:rPr>
                <w:rFonts w:cs="Arial"/>
                <w:b/>
                <w:sz w:val="18"/>
                <w:szCs w:val="18"/>
              </w:rPr>
              <w:t>No</w:t>
            </w:r>
          </w:p>
        </w:tc>
      </w:tr>
      <w:tr w:rsidR="009F23B5" w:rsidRPr="00310C7A" w:rsidTr="009B0026">
        <w:tc>
          <w:tcPr>
            <w:tcW w:w="6480" w:type="dxa"/>
            <w:vMerge/>
          </w:tcPr>
          <w:p w:rsidR="009F23B5" w:rsidRPr="00310C7A" w:rsidRDefault="009F23B5" w:rsidP="009B0026">
            <w:pPr>
              <w:pStyle w:val="ListParagraph"/>
              <w:keepNext/>
              <w:spacing w:line="260" w:lineRule="exact"/>
              <w:ind w:left="0"/>
              <w:jc w:val="both"/>
              <w:rPr>
                <w:rFonts w:cs="Arial"/>
                <w:sz w:val="18"/>
                <w:szCs w:val="18"/>
              </w:rPr>
            </w:pPr>
          </w:p>
        </w:tc>
        <w:tc>
          <w:tcPr>
            <w:tcW w:w="1080" w:type="dxa"/>
          </w:tcPr>
          <w:p w:rsidR="009F23B5" w:rsidRPr="00310C7A" w:rsidRDefault="009F23B5" w:rsidP="009B0026">
            <w:pPr>
              <w:pStyle w:val="ListParagraph"/>
              <w:keepNext/>
              <w:spacing w:line="260" w:lineRule="exact"/>
              <w:ind w:left="0"/>
              <w:jc w:val="both"/>
              <w:rPr>
                <w:rFonts w:cs="Arial"/>
                <w:sz w:val="18"/>
                <w:szCs w:val="18"/>
              </w:rPr>
            </w:pPr>
          </w:p>
        </w:tc>
        <w:tc>
          <w:tcPr>
            <w:tcW w:w="1087" w:type="dxa"/>
          </w:tcPr>
          <w:p w:rsidR="009F23B5" w:rsidRPr="00310C7A" w:rsidRDefault="009F23B5" w:rsidP="009B0026">
            <w:pPr>
              <w:pStyle w:val="ListParagraph"/>
              <w:keepNext/>
              <w:spacing w:line="260" w:lineRule="exact"/>
              <w:ind w:left="0"/>
              <w:jc w:val="both"/>
              <w:rPr>
                <w:rFonts w:cs="Arial"/>
                <w:sz w:val="18"/>
                <w:szCs w:val="18"/>
              </w:rPr>
            </w:pPr>
            <w:r>
              <w:rPr>
                <w:rFonts w:cs="Arial"/>
                <w:sz w:val="18"/>
                <w:szCs w:val="18"/>
              </w:rPr>
              <w:t>X</w:t>
            </w:r>
          </w:p>
        </w:tc>
      </w:tr>
      <w:tr w:rsidR="009F23B5" w:rsidRPr="00310C7A" w:rsidTr="009B0026">
        <w:tc>
          <w:tcPr>
            <w:tcW w:w="6480" w:type="dxa"/>
          </w:tcPr>
          <w:p w:rsidR="009F23B5" w:rsidRPr="00310C7A" w:rsidRDefault="009F23B5" w:rsidP="009B0026">
            <w:pPr>
              <w:pStyle w:val="ListParagraph"/>
              <w:keepNext/>
              <w:spacing w:line="260" w:lineRule="exact"/>
              <w:ind w:left="0"/>
              <w:jc w:val="both"/>
              <w:rPr>
                <w:rFonts w:cs="Arial"/>
                <w:sz w:val="18"/>
                <w:szCs w:val="18"/>
              </w:rPr>
            </w:pPr>
            <w:r w:rsidRPr="00310C7A">
              <w:rPr>
                <w:rFonts w:cs="Arial"/>
                <w:sz w:val="18"/>
                <w:szCs w:val="18"/>
              </w:rPr>
              <w:t>If yes, what corrections will be made to the population</w:t>
            </w:r>
          </w:p>
        </w:tc>
        <w:tc>
          <w:tcPr>
            <w:tcW w:w="2167" w:type="dxa"/>
            <w:gridSpan w:val="2"/>
          </w:tcPr>
          <w:p w:rsidR="009F23B5" w:rsidRPr="00310C7A" w:rsidRDefault="009F23B5" w:rsidP="009B0026">
            <w:pPr>
              <w:pStyle w:val="ListParagraph"/>
              <w:keepNext/>
              <w:spacing w:line="260" w:lineRule="exact"/>
              <w:ind w:left="0"/>
              <w:jc w:val="both"/>
              <w:rPr>
                <w:rFonts w:cs="Arial"/>
                <w:sz w:val="18"/>
                <w:szCs w:val="18"/>
              </w:rPr>
            </w:pPr>
          </w:p>
        </w:tc>
      </w:tr>
      <w:tr w:rsidR="009F23B5" w:rsidRPr="00310C7A" w:rsidTr="009B0026">
        <w:tc>
          <w:tcPr>
            <w:tcW w:w="6480" w:type="dxa"/>
          </w:tcPr>
          <w:p w:rsidR="009F23B5" w:rsidRPr="00310C7A" w:rsidRDefault="009F23B5" w:rsidP="009B0026">
            <w:pPr>
              <w:pStyle w:val="ListParagraph"/>
              <w:keepNext/>
              <w:spacing w:line="260" w:lineRule="exact"/>
              <w:ind w:left="0"/>
              <w:jc w:val="both"/>
              <w:rPr>
                <w:rFonts w:cs="Arial"/>
                <w:sz w:val="18"/>
                <w:szCs w:val="18"/>
              </w:rPr>
            </w:pPr>
            <w:r w:rsidRPr="00310C7A">
              <w:rPr>
                <w:rFonts w:cs="Arial"/>
                <w:sz w:val="18"/>
                <w:szCs w:val="18"/>
              </w:rPr>
              <w:t xml:space="preserve">If yes and no corrections will be made, the reason why such a conclusion has been reached should be indicated. </w:t>
            </w:r>
          </w:p>
        </w:tc>
        <w:tc>
          <w:tcPr>
            <w:tcW w:w="2167" w:type="dxa"/>
            <w:gridSpan w:val="2"/>
          </w:tcPr>
          <w:p w:rsidR="009F23B5" w:rsidRPr="00310C7A" w:rsidRDefault="009F23B5" w:rsidP="009B0026">
            <w:pPr>
              <w:pStyle w:val="ListParagraph"/>
              <w:keepNext/>
              <w:spacing w:line="260" w:lineRule="exact"/>
              <w:ind w:left="0"/>
              <w:jc w:val="both"/>
              <w:rPr>
                <w:rFonts w:cs="Arial"/>
                <w:sz w:val="18"/>
                <w:szCs w:val="18"/>
              </w:rPr>
            </w:pPr>
          </w:p>
        </w:tc>
      </w:tr>
      <w:tr w:rsidR="009F23B5" w:rsidRPr="00310C7A" w:rsidTr="009B0026">
        <w:tc>
          <w:tcPr>
            <w:tcW w:w="6480" w:type="dxa"/>
          </w:tcPr>
          <w:p w:rsidR="009F23B5" w:rsidRPr="00310C7A" w:rsidRDefault="009F23B5" w:rsidP="009B0026">
            <w:pPr>
              <w:pStyle w:val="ListParagraph"/>
              <w:keepNext/>
              <w:spacing w:line="260" w:lineRule="exact"/>
              <w:ind w:left="0"/>
              <w:jc w:val="both"/>
              <w:rPr>
                <w:rFonts w:cs="Arial"/>
                <w:sz w:val="18"/>
                <w:szCs w:val="18"/>
              </w:rPr>
            </w:pPr>
            <w:r w:rsidRPr="00310C7A">
              <w:rPr>
                <w:rFonts w:cs="Arial"/>
                <w:sz w:val="18"/>
                <w:szCs w:val="18"/>
              </w:rPr>
              <w:t>Position of official responsible to take corrective actions</w:t>
            </w:r>
          </w:p>
        </w:tc>
        <w:tc>
          <w:tcPr>
            <w:tcW w:w="2167" w:type="dxa"/>
            <w:gridSpan w:val="2"/>
          </w:tcPr>
          <w:p w:rsidR="009F23B5" w:rsidRPr="00310C7A" w:rsidRDefault="009F23B5" w:rsidP="009B0026">
            <w:pPr>
              <w:pStyle w:val="ListParagraph"/>
              <w:keepNext/>
              <w:spacing w:line="260" w:lineRule="exact"/>
              <w:ind w:left="0"/>
              <w:jc w:val="both"/>
              <w:rPr>
                <w:rFonts w:cs="Arial"/>
                <w:sz w:val="18"/>
                <w:szCs w:val="18"/>
              </w:rPr>
            </w:pPr>
            <w:r>
              <w:rPr>
                <w:rFonts w:cs="Arial"/>
                <w:sz w:val="18"/>
                <w:szCs w:val="18"/>
              </w:rPr>
              <w:t>Acting Chief Financial Officer</w:t>
            </w:r>
          </w:p>
        </w:tc>
      </w:tr>
      <w:tr w:rsidR="009F23B5" w:rsidRPr="00310C7A" w:rsidTr="009B0026">
        <w:tc>
          <w:tcPr>
            <w:tcW w:w="6480" w:type="dxa"/>
          </w:tcPr>
          <w:p w:rsidR="009F23B5" w:rsidRPr="00310C7A" w:rsidRDefault="009F23B5" w:rsidP="009B0026">
            <w:pPr>
              <w:pStyle w:val="ListParagraph"/>
              <w:keepNext/>
              <w:spacing w:line="260" w:lineRule="exact"/>
              <w:ind w:left="0"/>
              <w:jc w:val="both"/>
              <w:rPr>
                <w:rFonts w:cs="Arial"/>
                <w:sz w:val="18"/>
                <w:szCs w:val="18"/>
              </w:rPr>
            </w:pPr>
            <w:r w:rsidRPr="00310C7A">
              <w:rPr>
                <w:rFonts w:cs="Arial"/>
                <w:sz w:val="18"/>
                <w:szCs w:val="18"/>
              </w:rPr>
              <w:t>Estimated completion date for corrective action</w:t>
            </w:r>
          </w:p>
        </w:tc>
        <w:tc>
          <w:tcPr>
            <w:tcW w:w="2167" w:type="dxa"/>
            <w:gridSpan w:val="2"/>
          </w:tcPr>
          <w:p w:rsidR="009F23B5" w:rsidRPr="00310C7A" w:rsidRDefault="009F23B5" w:rsidP="009B0026">
            <w:pPr>
              <w:pStyle w:val="ListParagraph"/>
              <w:keepNext/>
              <w:spacing w:line="260" w:lineRule="exact"/>
              <w:ind w:left="0"/>
              <w:jc w:val="both"/>
              <w:rPr>
                <w:rFonts w:cs="Arial"/>
                <w:sz w:val="18"/>
                <w:szCs w:val="18"/>
              </w:rPr>
            </w:pPr>
            <w:r>
              <w:rPr>
                <w:rFonts w:cs="Arial"/>
                <w:sz w:val="18"/>
                <w:szCs w:val="18"/>
              </w:rPr>
              <w:t>To be submitted together with audited annual financial statements.</w:t>
            </w:r>
          </w:p>
        </w:tc>
      </w:tr>
    </w:tbl>
    <w:p w:rsidR="009F23B5" w:rsidRPr="00310C7A" w:rsidRDefault="009F23B5" w:rsidP="009F23B5">
      <w:pPr>
        <w:keepNext/>
        <w:spacing w:line="260" w:lineRule="exact"/>
        <w:ind w:left="360"/>
        <w:jc w:val="both"/>
        <w:rPr>
          <w:rFonts w:cs="Arial"/>
          <w:b/>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120"/>
        <w:gridCol w:w="1440"/>
        <w:gridCol w:w="1087"/>
      </w:tblGrid>
      <w:tr w:rsidR="009F23B5" w:rsidRPr="00310C7A" w:rsidTr="00670E8E">
        <w:tc>
          <w:tcPr>
            <w:tcW w:w="6120" w:type="dxa"/>
            <w:shd w:val="clear" w:color="auto" w:fill="BFBFBF" w:themeFill="background1" w:themeFillShade="BF"/>
          </w:tcPr>
          <w:p w:rsidR="009F23B5" w:rsidRPr="00310C7A" w:rsidRDefault="009F23B5" w:rsidP="009B0026">
            <w:pPr>
              <w:pStyle w:val="ListParagraph"/>
              <w:keepNext/>
              <w:spacing w:line="260" w:lineRule="exact"/>
              <w:ind w:left="0"/>
              <w:jc w:val="both"/>
              <w:rPr>
                <w:rFonts w:cs="Arial"/>
                <w:b/>
                <w:sz w:val="18"/>
                <w:szCs w:val="18"/>
              </w:rPr>
            </w:pPr>
            <w:r w:rsidRPr="00310C7A">
              <w:rPr>
                <w:rFonts w:cs="Arial"/>
                <w:b/>
                <w:sz w:val="18"/>
                <w:szCs w:val="18"/>
              </w:rPr>
              <w:t>DESCRIPTION</w:t>
            </w:r>
          </w:p>
        </w:tc>
        <w:tc>
          <w:tcPr>
            <w:tcW w:w="2527" w:type="dxa"/>
            <w:gridSpan w:val="2"/>
            <w:shd w:val="clear" w:color="auto" w:fill="BFBFBF" w:themeFill="background1" w:themeFillShade="BF"/>
          </w:tcPr>
          <w:p w:rsidR="009F23B5" w:rsidRPr="00310C7A" w:rsidRDefault="009F23B5" w:rsidP="009B0026">
            <w:pPr>
              <w:pStyle w:val="ListParagraph"/>
              <w:keepNext/>
              <w:spacing w:line="260" w:lineRule="exact"/>
              <w:ind w:left="0"/>
              <w:jc w:val="both"/>
              <w:rPr>
                <w:rFonts w:cs="Arial"/>
                <w:b/>
                <w:sz w:val="18"/>
                <w:szCs w:val="18"/>
              </w:rPr>
            </w:pPr>
            <w:r w:rsidRPr="00310C7A">
              <w:rPr>
                <w:rFonts w:cs="Arial"/>
                <w:b/>
                <w:sz w:val="18"/>
                <w:szCs w:val="18"/>
              </w:rPr>
              <w:t>RESPONSE</w:t>
            </w:r>
          </w:p>
        </w:tc>
      </w:tr>
      <w:tr w:rsidR="009F23B5" w:rsidRPr="00310C7A" w:rsidTr="009B0026">
        <w:tc>
          <w:tcPr>
            <w:tcW w:w="6120" w:type="dxa"/>
            <w:vMerge w:val="restart"/>
          </w:tcPr>
          <w:p w:rsidR="009F23B5" w:rsidRPr="00310C7A" w:rsidRDefault="009F23B5" w:rsidP="009B0026">
            <w:pPr>
              <w:pStyle w:val="ListParagraph"/>
              <w:keepNext/>
              <w:spacing w:line="260" w:lineRule="exact"/>
              <w:ind w:left="0"/>
              <w:jc w:val="both"/>
              <w:rPr>
                <w:rFonts w:cs="Arial"/>
                <w:sz w:val="18"/>
                <w:szCs w:val="18"/>
              </w:rPr>
            </w:pPr>
            <w:r w:rsidRPr="00310C7A">
              <w:rPr>
                <w:rFonts w:cs="Arial"/>
                <w:sz w:val="18"/>
                <w:szCs w:val="18"/>
              </w:rPr>
              <w:t>Does management agree with the root cause indicated</w:t>
            </w:r>
          </w:p>
        </w:tc>
        <w:tc>
          <w:tcPr>
            <w:tcW w:w="1440" w:type="dxa"/>
          </w:tcPr>
          <w:p w:rsidR="009F23B5" w:rsidRPr="00310C7A" w:rsidRDefault="009F23B5" w:rsidP="009B0026">
            <w:pPr>
              <w:pStyle w:val="ListParagraph"/>
              <w:keepNext/>
              <w:spacing w:line="260" w:lineRule="exact"/>
              <w:ind w:left="0"/>
              <w:jc w:val="both"/>
              <w:rPr>
                <w:rFonts w:cs="Arial"/>
                <w:sz w:val="18"/>
                <w:szCs w:val="18"/>
              </w:rPr>
            </w:pPr>
            <w:r w:rsidRPr="00310C7A">
              <w:rPr>
                <w:rFonts w:cs="Arial"/>
                <w:b/>
                <w:sz w:val="18"/>
                <w:szCs w:val="18"/>
              </w:rPr>
              <w:t>Yes</w:t>
            </w:r>
          </w:p>
        </w:tc>
        <w:tc>
          <w:tcPr>
            <w:tcW w:w="1087" w:type="dxa"/>
          </w:tcPr>
          <w:p w:rsidR="009F23B5" w:rsidRPr="00310C7A" w:rsidRDefault="009F23B5" w:rsidP="009B0026">
            <w:pPr>
              <w:pStyle w:val="ListParagraph"/>
              <w:keepNext/>
              <w:spacing w:line="260" w:lineRule="exact"/>
              <w:ind w:left="0"/>
              <w:jc w:val="both"/>
              <w:rPr>
                <w:rFonts w:cs="Arial"/>
                <w:sz w:val="18"/>
                <w:szCs w:val="18"/>
              </w:rPr>
            </w:pPr>
            <w:r w:rsidRPr="00310C7A">
              <w:rPr>
                <w:rFonts w:cs="Arial"/>
                <w:b/>
                <w:sz w:val="18"/>
                <w:szCs w:val="18"/>
              </w:rPr>
              <w:t>No</w:t>
            </w:r>
          </w:p>
        </w:tc>
      </w:tr>
      <w:tr w:rsidR="009F23B5" w:rsidRPr="00310C7A" w:rsidTr="009B0026">
        <w:tc>
          <w:tcPr>
            <w:tcW w:w="6120" w:type="dxa"/>
            <w:vMerge/>
          </w:tcPr>
          <w:p w:rsidR="009F23B5" w:rsidRPr="00310C7A" w:rsidRDefault="009F23B5" w:rsidP="009B0026">
            <w:pPr>
              <w:pStyle w:val="ListParagraph"/>
              <w:keepNext/>
              <w:spacing w:line="260" w:lineRule="exact"/>
              <w:ind w:left="0"/>
              <w:jc w:val="both"/>
              <w:rPr>
                <w:rFonts w:cs="Arial"/>
                <w:sz w:val="18"/>
                <w:szCs w:val="18"/>
              </w:rPr>
            </w:pPr>
          </w:p>
        </w:tc>
        <w:tc>
          <w:tcPr>
            <w:tcW w:w="1440" w:type="dxa"/>
          </w:tcPr>
          <w:p w:rsidR="009F23B5" w:rsidRPr="00310C7A" w:rsidRDefault="009F23B5" w:rsidP="009B0026">
            <w:pPr>
              <w:pStyle w:val="ListParagraph"/>
              <w:keepNext/>
              <w:spacing w:line="260" w:lineRule="exact"/>
              <w:ind w:left="0"/>
              <w:jc w:val="both"/>
              <w:rPr>
                <w:rFonts w:cs="Arial"/>
                <w:sz w:val="18"/>
                <w:szCs w:val="18"/>
              </w:rPr>
            </w:pPr>
          </w:p>
        </w:tc>
        <w:tc>
          <w:tcPr>
            <w:tcW w:w="1087" w:type="dxa"/>
          </w:tcPr>
          <w:p w:rsidR="009F23B5" w:rsidRPr="00310C7A" w:rsidRDefault="009F23B5" w:rsidP="009B0026">
            <w:pPr>
              <w:pStyle w:val="ListParagraph"/>
              <w:keepNext/>
              <w:spacing w:line="260" w:lineRule="exact"/>
              <w:ind w:left="0"/>
              <w:jc w:val="both"/>
              <w:rPr>
                <w:rFonts w:cs="Arial"/>
                <w:sz w:val="18"/>
                <w:szCs w:val="18"/>
              </w:rPr>
            </w:pPr>
            <w:r>
              <w:rPr>
                <w:rFonts w:cs="Arial"/>
                <w:sz w:val="18"/>
                <w:szCs w:val="18"/>
              </w:rPr>
              <w:t>X</w:t>
            </w:r>
          </w:p>
        </w:tc>
      </w:tr>
      <w:tr w:rsidR="009F23B5" w:rsidRPr="00310C7A" w:rsidTr="009B0026">
        <w:tc>
          <w:tcPr>
            <w:tcW w:w="6120" w:type="dxa"/>
          </w:tcPr>
          <w:p w:rsidR="009F23B5" w:rsidRPr="00310C7A" w:rsidRDefault="009F23B5" w:rsidP="009B0026">
            <w:pPr>
              <w:pStyle w:val="ListParagraph"/>
              <w:keepNext/>
              <w:spacing w:line="260" w:lineRule="exact"/>
              <w:ind w:left="0"/>
              <w:jc w:val="both"/>
              <w:rPr>
                <w:rFonts w:cs="Arial"/>
                <w:sz w:val="18"/>
                <w:szCs w:val="18"/>
              </w:rPr>
            </w:pPr>
            <w:r w:rsidRPr="00310C7A">
              <w:rPr>
                <w:rFonts w:cs="Arial"/>
                <w:sz w:val="18"/>
                <w:szCs w:val="18"/>
              </w:rPr>
              <w:t xml:space="preserve">If management does not agree with the root </w:t>
            </w:r>
            <w:proofErr w:type="gramStart"/>
            <w:r w:rsidRPr="00310C7A">
              <w:rPr>
                <w:rFonts w:cs="Arial"/>
                <w:sz w:val="18"/>
                <w:szCs w:val="18"/>
              </w:rPr>
              <w:t>cause</w:t>
            </w:r>
            <w:proofErr w:type="gramEnd"/>
            <w:r w:rsidRPr="00310C7A">
              <w:rPr>
                <w:rFonts w:cs="Arial"/>
                <w:sz w:val="18"/>
                <w:szCs w:val="18"/>
              </w:rPr>
              <w:t xml:space="preserve"> indicated, please provide the root cause according to management.</w:t>
            </w:r>
          </w:p>
        </w:tc>
        <w:tc>
          <w:tcPr>
            <w:tcW w:w="2527" w:type="dxa"/>
            <w:gridSpan w:val="2"/>
          </w:tcPr>
          <w:p w:rsidR="009F23B5" w:rsidRPr="00310C7A" w:rsidRDefault="009F23B5" w:rsidP="009B0026">
            <w:pPr>
              <w:pStyle w:val="ListParagraph"/>
              <w:keepNext/>
              <w:spacing w:line="260" w:lineRule="exact"/>
              <w:ind w:left="0"/>
              <w:jc w:val="both"/>
              <w:rPr>
                <w:rFonts w:cs="Arial"/>
                <w:sz w:val="18"/>
                <w:szCs w:val="18"/>
              </w:rPr>
            </w:pPr>
          </w:p>
        </w:tc>
      </w:tr>
    </w:tbl>
    <w:p w:rsidR="009F23B5" w:rsidRDefault="009F23B5" w:rsidP="009F23B5">
      <w:pPr>
        <w:tabs>
          <w:tab w:val="left" w:pos="426"/>
        </w:tabs>
        <w:jc w:val="both"/>
        <w:rPr>
          <w:rFonts w:cs="Arial"/>
          <w:i/>
          <w:szCs w:val="22"/>
        </w:rPr>
      </w:pPr>
    </w:p>
    <w:p w:rsidR="009F23B5" w:rsidRPr="005A4FAE" w:rsidRDefault="009F23B5" w:rsidP="009F23B5">
      <w:pPr>
        <w:tabs>
          <w:tab w:val="left" w:pos="426"/>
        </w:tabs>
        <w:jc w:val="both"/>
        <w:rPr>
          <w:rFonts w:cs="Arial"/>
          <w:i/>
          <w:szCs w:val="22"/>
        </w:rPr>
      </w:pPr>
      <w:r w:rsidRPr="005A4FAE">
        <w:rPr>
          <w:rFonts w:cs="Arial"/>
          <w:i/>
          <w:szCs w:val="22"/>
        </w:rPr>
        <w:t>Name:</w:t>
      </w:r>
      <w:r>
        <w:rPr>
          <w:rFonts w:cs="Arial"/>
          <w:i/>
          <w:szCs w:val="22"/>
        </w:rPr>
        <w:t xml:space="preserve"> Lesetja Toona </w:t>
      </w:r>
      <w:r w:rsidRPr="005A4FAE">
        <w:rPr>
          <w:rFonts w:eastAsia="Arial Unicode MS" w:cs="Arial"/>
          <w:szCs w:val="22"/>
        </w:rPr>
        <w:t xml:space="preserve">   </w:t>
      </w:r>
    </w:p>
    <w:p w:rsidR="009F23B5" w:rsidRPr="005A4FAE" w:rsidRDefault="009F23B5" w:rsidP="009F23B5">
      <w:pPr>
        <w:tabs>
          <w:tab w:val="left" w:pos="426"/>
        </w:tabs>
        <w:jc w:val="both"/>
        <w:rPr>
          <w:rFonts w:cs="Arial"/>
          <w:i/>
          <w:szCs w:val="22"/>
        </w:rPr>
      </w:pPr>
      <w:r w:rsidRPr="005A4FAE">
        <w:rPr>
          <w:rFonts w:cs="Arial"/>
          <w:i/>
          <w:szCs w:val="22"/>
        </w:rPr>
        <w:t xml:space="preserve">Position: </w:t>
      </w:r>
      <w:r>
        <w:rPr>
          <w:rFonts w:cs="Arial"/>
          <w:i/>
          <w:szCs w:val="22"/>
        </w:rPr>
        <w:t>Director</w:t>
      </w:r>
      <w:r w:rsidRPr="005A4FAE">
        <w:rPr>
          <w:rFonts w:cs="Arial"/>
          <w:i/>
          <w:szCs w:val="22"/>
        </w:rPr>
        <w:t xml:space="preserve"> </w:t>
      </w:r>
    </w:p>
    <w:p w:rsidR="009F23B5" w:rsidRDefault="009F23B5" w:rsidP="009F23B5">
      <w:pPr>
        <w:spacing w:after="120" w:line="260" w:lineRule="exact"/>
        <w:ind w:left="357" w:hanging="357"/>
        <w:rPr>
          <w:rFonts w:cs="Arial"/>
          <w:i/>
          <w:szCs w:val="22"/>
        </w:rPr>
      </w:pPr>
      <w:r w:rsidRPr="005A4FAE">
        <w:rPr>
          <w:rFonts w:cs="Arial"/>
          <w:i/>
          <w:szCs w:val="22"/>
        </w:rPr>
        <w:t>Date:</w:t>
      </w:r>
      <w:r>
        <w:rPr>
          <w:rFonts w:cs="Arial"/>
          <w:i/>
          <w:szCs w:val="22"/>
        </w:rPr>
        <w:t xml:space="preserve"> 10/08/2012</w:t>
      </w:r>
    </w:p>
    <w:p w:rsidR="009F23B5" w:rsidRPr="002E2B36" w:rsidRDefault="009F23B5" w:rsidP="009F23B5">
      <w:pPr>
        <w:rPr>
          <w:rFonts w:eastAsia="Arial Unicode MS" w:cs="Arial"/>
          <w:szCs w:val="22"/>
        </w:rPr>
      </w:pPr>
      <w:r w:rsidRPr="002E2B36">
        <w:rPr>
          <w:rFonts w:eastAsia="Arial Unicode MS" w:cs="Arial"/>
          <w:szCs w:val="22"/>
        </w:rPr>
        <w:tab/>
      </w:r>
    </w:p>
    <w:p w:rsidR="009F23B5" w:rsidRPr="00BA6C87" w:rsidRDefault="009F23B5" w:rsidP="009F23B5">
      <w:pPr>
        <w:rPr>
          <w:rFonts w:cs="Arial"/>
          <w:b/>
          <w:bCs/>
          <w:szCs w:val="22"/>
        </w:rPr>
      </w:pPr>
      <w:r w:rsidRPr="00BA6C87">
        <w:rPr>
          <w:rFonts w:cs="Arial"/>
          <w:b/>
          <w:bCs/>
          <w:szCs w:val="22"/>
        </w:rPr>
        <w:t>Auditor’s conclusion</w:t>
      </w:r>
    </w:p>
    <w:p w:rsidR="009F23B5" w:rsidRDefault="009F23B5" w:rsidP="009F23B5">
      <w:pPr>
        <w:rPr>
          <w:rFonts w:cs="Arial"/>
          <w:b/>
          <w:bCs/>
          <w:szCs w:val="22"/>
        </w:rPr>
      </w:pPr>
    </w:p>
    <w:p w:rsidR="009F23B5" w:rsidRDefault="009F23B5" w:rsidP="009F23B5">
      <w:pPr>
        <w:rPr>
          <w:rFonts w:cs="Arial"/>
          <w:b/>
          <w:bCs/>
          <w:szCs w:val="22"/>
        </w:rPr>
      </w:pPr>
    </w:p>
    <w:p w:rsidR="009F23B5" w:rsidRDefault="009F23B5" w:rsidP="009F23B5">
      <w:pPr>
        <w:rPr>
          <w:rFonts w:cs="Arial"/>
          <w:bCs/>
          <w:szCs w:val="22"/>
        </w:rPr>
      </w:pPr>
      <w:r w:rsidRPr="00F80301">
        <w:rPr>
          <w:rFonts w:cs="Arial"/>
          <w:bCs/>
          <w:szCs w:val="22"/>
        </w:rPr>
        <w:t>Management has not submitted the changes made and the matter will remain in the letter</w:t>
      </w: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pStyle w:val="lg-section"/>
        <w:numPr>
          <w:ilvl w:val="0"/>
          <w:numId w:val="184"/>
        </w:numPr>
        <w:spacing w:before="0"/>
        <w:jc w:val="left"/>
        <w:rPr>
          <w:rFonts w:ascii="Arial" w:hAnsi="Arial" w:cs="Arial"/>
          <w:b/>
          <w:bCs/>
          <w:sz w:val="22"/>
          <w:szCs w:val="22"/>
        </w:rPr>
      </w:pPr>
      <w:r w:rsidRPr="005A4FAE">
        <w:rPr>
          <w:rFonts w:ascii="Arial" w:hAnsi="Arial" w:cs="Arial"/>
          <w:b/>
          <w:bCs/>
          <w:sz w:val="22"/>
          <w:szCs w:val="22"/>
        </w:rPr>
        <w:t>Audit Finding</w:t>
      </w:r>
      <w:r>
        <w:rPr>
          <w:rFonts w:ascii="Arial" w:hAnsi="Arial" w:cs="Arial"/>
          <w:b/>
          <w:bCs/>
          <w:sz w:val="22"/>
          <w:szCs w:val="22"/>
        </w:rPr>
        <w:t xml:space="preserve"> – Payable non-compliance with Section 38(1)(f) of the Public Finance Management Act </w:t>
      </w:r>
      <w:r w:rsidRPr="00D655A2">
        <w:rPr>
          <w:rFonts w:ascii="Arial" w:hAnsi="Arial" w:cs="Arial"/>
          <w:b/>
          <w:bCs/>
          <w:color w:val="FF0000"/>
          <w:sz w:val="22"/>
          <w:szCs w:val="22"/>
        </w:rPr>
        <w:t>Ex 304</w:t>
      </w:r>
    </w:p>
    <w:p w:rsidR="009F23B5" w:rsidRPr="005A4FAE" w:rsidRDefault="009F23B5" w:rsidP="009F23B5">
      <w:pPr>
        <w:pStyle w:val="lg-section"/>
        <w:spacing w:before="0"/>
        <w:ind w:firstLine="0"/>
        <w:jc w:val="left"/>
        <w:rPr>
          <w:rFonts w:ascii="Arial" w:hAnsi="Arial" w:cs="Arial"/>
          <w:b/>
          <w:bCs/>
          <w:sz w:val="22"/>
          <w:szCs w:val="22"/>
        </w:rPr>
      </w:pPr>
    </w:p>
    <w:p w:rsidR="009F23B5" w:rsidRPr="005A4FAE" w:rsidRDefault="009F23B5" w:rsidP="009F23B5">
      <w:pPr>
        <w:pStyle w:val="lg-section"/>
        <w:spacing w:before="0"/>
        <w:ind w:firstLine="0"/>
        <w:jc w:val="left"/>
        <w:rPr>
          <w:rFonts w:ascii="Arial" w:hAnsi="Arial" w:cs="Arial"/>
          <w:b/>
          <w:bCs/>
          <w:sz w:val="22"/>
          <w:szCs w:val="22"/>
        </w:rPr>
      </w:pPr>
    </w:p>
    <w:p w:rsidR="009F23B5" w:rsidRPr="00775C16" w:rsidRDefault="009F23B5" w:rsidP="009F23B5">
      <w:pPr>
        <w:pStyle w:val="lg-section"/>
        <w:spacing w:before="0"/>
        <w:ind w:firstLine="0"/>
        <w:jc w:val="left"/>
        <w:rPr>
          <w:rFonts w:ascii="Arial" w:hAnsi="Arial" w:cs="Arial"/>
          <w:b/>
          <w:bCs/>
          <w:sz w:val="22"/>
          <w:szCs w:val="22"/>
        </w:rPr>
      </w:pPr>
      <w:r w:rsidRPr="005A4FAE">
        <w:rPr>
          <w:rFonts w:ascii="Arial" w:hAnsi="Arial" w:cs="Arial"/>
          <w:b/>
          <w:bCs/>
          <w:sz w:val="22"/>
          <w:szCs w:val="22"/>
        </w:rPr>
        <w:t>Laws and Regulations</w:t>
      </w:r>
    </w:p>
    <w:p w:rsidR="009F23B5" w:rsidRPr="00880571" w:rsidRDefault="009F23B5" w:rsidP="009F23B5">
      <w:pPr>
        <w:pStyle w:val="lg-section"/>
        <w:spacing w:before="0"/>
        <w:ind w:firstLine="0"/>
        <w:jc w:val="left"/>
        <w:rPr>
          <w:rFonts w:ascii="Arial" w:hAnsi="Arial" w:cs="Arial"/>
          <w:b/>
          <w:bCs/>
          <w:sz w:val="22"/>
          <w:szCs w:val="22"/>
        </w:rPr>
      </w:pPr>
    </w:p>
    <w:p w:rsidR="009F23B5" w:rsidRPr="0061394A" w:rsidRDefault="009F23B5" w:rsidP="009F23B5">
      <w:pPr>
        <w:pStyle w:val="ListParagraph"/>
        <w:numPr>
          <w:ilvl w:val="0"/>
          <w:numId w:val="195"/>
        </w:numPr>
        <w:ind w:left="426" w:hanging="426"/>
        <w:rPr>
          <w:rFonts w:cs="Arial"/>
          <w:i/>
          <w:szCs w:val="22"/>
        </w:rPr>
      </w:pPr>
      <w:r w:rsidRPr="0061394A">
        <w:rPr>
          <w:rFonts w:cs="Arial"/>
          <w:i/>
          <w:szCs w:val="22"/>
        </w:rPr>
        <w:t xml:space="preserve">PFMA  </w:t>
      </w:r>
      <w:r w:rsidRPr="0061394A">
        <w:rPr>
          <w:rFonts w:cs="Arial"/>
          <w:bCs/>
          <w:i/>
          <w:szCs w:val="22"/>
        </w:rPr>
        <w:t>Section 38</w:t>
      </w:r>
      <w:r w:rsidRPr="0061394A">
        <w:rPr>
          <w:rFonts w:cs="Arial"/>
          <w:i/>
          <w:szCs w:val="22"/>
        </w:rPr>
        <w:t>(1) requires that:  </w:t>
      </w:r>
    </w:p>
    <w:p w:rsidR="009F23B5" w:rsidRPr="0061394A" w:rsidRDefault="009F23B5" w:rsidP="009F23B5">
      <w:pPr>
        <w:rPr>
          <w:rFonts w:cs="Arial"/>
          <w:i/>
          <w:szCs w:val="22"/>
        </w:rPr>
      </w:pPr>
    </w:p>
    <w:p w:rsidR="009F23B5" w:rsidRPr="0061394A" w:rsidRDefault="009F23B5" w:rsidP="009F23B5">
      <w:pPr>
        <w:ind w:firstLine="426"/>
        <w:rPr>
          <w:rFonts w:cs="Arial"/>
          <w:i/>
          <w:szCs w:val="22"/>
        </w:rPr>
      </w:pPr>
      <w:r w:rsidRPr="0061394A">
        <w:rPr>
          <w:rFonts w:cs="Arial"/>
          <w:i/>
          <w:szCs w:val="22"/>
        </w:rPr>
        <w:t>“The accounting officer for a department, trading entity or constitutional institution—</w:t>
      </w:r>
    </w:p>
    <w:p w:rsidR="009F23B5" w:rsidRPr="0061394A" w:rsidRDefault="009F23B5" w:rsidP="009F23B5">
      <w:pPr>
        <w:pStyle w:val="lg-a-1"/>
        <w:numPr>
          <w:ilvl w:val="0"/>
          <w:numId w:val="196"/>
        </w:numPr>
        <w:ind w:hanging="473"/>
        <w:rPr>
          <w:rFonts w:ascii="Arial" w:hAnsi="Arial" w:cs="Arial"/>
          <w:i/>
          <w:sz w:val="22"/>
          <w:szCs w:val="22"/>
        </w:rPr>
      </w:pPr>
      <w:proofErr w:type="gramStart"/>
      <w:r w:rsidRPr="0061394A">
        <w:rPr>
          <w:rFonts w:ascii="Arial" w:hAnsi="Arial" w:cs="Arial"/>
          <w:i/>
          <w:sz w:val="22"/>
          <w:szCs w:val="22"/>
        </w:rPr>
        <w:t>must</w:t>
      </w:r>
      <w:proofErr w:type="gramEnd"/>
      <w:r w:rsidRPr="0061394A">
        <w:rPr>
          <w:rFonts w:ascii="Arial" w:hAnsi="Arial" w:cs="Arial"/>
          <w:i/>
          <w:sz w:val="22"/>
          <w:szCs w:val="22"/>
        </w:rPr>
        <w:t xml:space="preserve"> settle all contractual obligations and pay all money owing, including inter-governmental claims, within the prescribed or agreed period.</w:t>
      </w:r>
    </w:p>
    <w:p w:rsidR="009F23B5" w:rsidRPr="00DD3B1F" w:rsidRDefault="009F23B5" w:rsidP="009F23B5">
      <w:pPr>
        <w:pStyle w:val="lg-i-a-1"/>
        <w:spacing w:before="0"/>
        <w:rPr>
          <w:rFonts w:ascii="Arial" w:hAnsi="Arial" w:cs="Arial"/>
          <w:sz w:val="22"/>
          <w:szCs w:val="22"/>
        </w:rPr>
      </w:pPr>
    </w:p>
    <w:p w:rsidR="009F23B5" w:rsidRPr="005A4FAE" w:rsidRDefault="009F23B5" w:rsidP="009F23B5">
      <w:pPr>
        <w:pStyle w:val="lg-para4"/>
        <w:spacing w:before="0"/>
        <w:ind w:firstLine="0"/>
        <w:jc w:val="left"/>
        <w:rPr>
          <w:rFonts w:ascii="Arial" w:hAnsi="Arial" w:cs="Arial"/>
          <w:sz w:val="22"/>
          <w:szCs w:val="22"/>
        </w:rPr>
      </w:pPr>
      <w:r>
        <w:rPr>
          <w:rFonts w:ascii="Arial" w:hAnsi="Arial" w:cs="Arial"/>
          <w:sz w:val="22"/>
          <w:szCs w:val="22"/>
        </w:rPr>
        <w:t>The following issue</w:t>
      </w:r>
      <w:r w:rsidRPr="005A4FAE">
        <w:rPr>
          <w:rFonts w:ascii="Arial" w:hAnsi="Arial" w:cs="Arial"/>
          <w:sz w:val="22"/>
          <w:szCs w:val="22"/>
        </w:rPr>
        <w:t xml:space="preserve"> </w:t>
      </w:r>
      <w:r>
        <w:rPr>
          <w:rFonts w:ascii="Arial" w:hAnsi="Arial" w:cs="Arial"/>
          <w:sz w:val="22"/>
          <w:szCs w:val="22"/>
        </w:rPr>
        <w:t xml:space="preserve">has been identified relating to the audit of payables: </w:t>
      </w:r>
    </w:p>
    <w:p w:rsidR="009F23B5" w:rsidRPr="005A4FAE" w:rsidRDefault="009F23B5" w:rsidP="009F23B5">
      <w:pPr>
        <w:pStyle w:val="lg-para4"/>
        <w:spacing w:before="0"/>
        <w:ind w:firstLine="0"/>
        <w:rPr>
          <w:rFonts w:ascii="Arial" w:hAnsi="Arial" w:cs="Arial"/>
          <w:sz w:val="22"/>
          <w:szCs w:val="22"/>
        </w:rPr>
      </w:pPr>
    </w:p>
    <w:tbl>
      <w:tblPr>
        <w:tblW w:w="11111" w:type="dxa"/>
        <w:tblInd w:w="534" w:type="dxa"/>
        <w:tblLook w:val="04A0"/>
      </w:tblPr>
      <w:tblGrid>
        <w:gridCol w:w="1087"/>
        <w:gridCol w:w="1117"/>
        <w:gridCol w:w="1906"/>
        <w:gridCol w:w="1937"/>
        <w:gridCol w:w="331"/>
        <w:gridCol w:w="1843"/>
        <w:gridCol w:w="1899"/>
        <w:gridCol w:w="61"/>
        <w:gridCol w:w="236"/>
        <w:gridCol w:w="236"/>
        <w:gridCol w:w="222"/>
        <w:gridCol w:w="236"/>
      </w:tblGrid>
      <w:tr w:rsidR="009F23B5" w:rsidRPr="00783F1F" w:rsidTr="009F23B5">
        <w:trPr>
          <w:gridAfter w:val="5"/>
          <w:wAfter w:w="991" w:type="dxa"/>
          <w:trHeight w:val="675"/>
        </w:trPr>
        <w:tc>
          <w:tcPr>
            <w:tcW w:w="10120" w:type="dxa"/>
            <w:gridSpan w:val="7"/>
            <w:tcBorders>
              <w:top w:val="nil"/>
              <w:left w:val="nil"/>
              <w:bottom w:val="nil"/>
              <w:right w:val="nil"/>
            </w:tcBorders>
            <w:shd w:val="clear" w:color="auto" w:fill="auto"/>
            <w:hideMark/>
          </w:tcPr>
          <w:p w:rsidR="009F23B5" w:rsidRPr="00783F1F" w:rsidRDefault="009F23B5" w:rsidP="009B0026">
            <w:pPr>
              <w:rPr>
                <w:rFonts w:cs="Arial"/>
                <w:color w:val="000000"/>
              </w:rPr>
            </w:pPr>
            <w:r>
              <w:rPr>
                <w:rFonts w:cs="Arial"/>
                <w:color w:val="000000"/>
                <w:szCs w:val="22"/>
                <w:lang w:val="en-GB"/>
              </w:rPr>
              <w:t xml:space="preserve">Upon inspection of the Gauteng provincial schedule, it has been identified that the following amounts are older than three years. The amounts relate to projects undertaken in the past, and are potentially completed. </w:t>
            </w:r>
          </w:p>
        </w:tc>
      </w:tr>
      <w:tr w:rsidR="009F23B5" w:rsidRPr="00783F1F" w:rsidTr="009F23B5">
        <w:trPr>
          <w:trHeight w:val="300"/>
        </w:trPr>
        <w:tc>
          <w:tcPr>
            <w:tcW w:w="1087"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1117"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190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68"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1843"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23B5" w:rsidRPr="00783F1F" w:rsidRDefault="009F23B5" w:rsidP="009B0026">
            <w:pPr>
              <w:rPr>
                <w:rFonts w:cs="Arial"/>
                <w:b/>
                <w:bCs/>
                <w:sz w:val="18"/>
                <w:szCs w:val="18"/>
              </w:rPr>
            </w:pPr>
            <w:r>
              <w:rPr>
                <w:rFonts w:cs="Arial"/>
                <w:b/>
                <w:bCs/>
                <w:sz w:val="18"/>
                <w:szCs w:val="18"/>
              </w:rPr>
              <w:t>Reference</w:t>
            </w:r>
          </w:p>
        </w:tc>
        <w:tc>
          <w:tcPr>
            <w:tcW w:w="111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9F23B5" w:rsidRPr="00783F1F" w:rsidRDefault="009F23B5" w:rsidP="009B0026">
            <w:pPr>
              <w:rPr>
                <w:rFonts w:cs="Arial"/>
                <w:b/>
                <w:bCs/>
                <w:sz w:val="18"/>
                <w:szCs w:val="18"/>
              </w:rPr>
            </w:pPr>
            <w:r>
              <w:rPr>
                <w:rFonts w:cs="Arial"/>
                <w:b/>
                <w:bCs/>
                <w:sz w:val="18"/>
                <w:szCs w:val="18"/>
              </w:rPr>
              <w:t>Date</w:t>
            </w:r>
          </w:p>
        </w:tc>
        <w:tc>
          <w:tcPr>
            <w:tcW w:w="190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23B5" w:rsidRPr="00783F1F" w:rsidRDefault="009F23B5" w:rsidP="009B0026">
            <w:pPr>
              <w:rPr>
                <w:rFonts w:cs="Arial"/>
                <w:b/>
                <w:bCs/>
                <w:sz w:val="18"/>
                <w:szCs w:val="18"/>
              </w:rPr>
            </w:pPr>
            <w:r>
              <w:rPr>
                <w:rFonts w:cs="Arial"/>
                <w:b/>
                <w:bCs/>
                <w:sz w:val="18"/>
                <w:szCs w:val="18"/>
              </w:rPr>
              <w:t>Matching field</w:t>
            </w:r>
          </w:p>
        </w:tc>
        <w:tc>
          <w:tcPr>
            <w:tcW w:w="2268" w:type="dxa"/>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23B5" w:rsidRPr="00783F1F" w:rsidRDefault="009F23B5" w:rsidP="009B0026">
            <w:pPr>
              <w:rPr>
                <w:rFonts w:cs="Arial"/>
                <w:b/>
                <w:bCs/>
                <w:sz w:val="18"/>
                <w:szCs w:val="18"/>
              </w:rPr>
            </w:pPr>
            <w:r>
              <w:rPr>
                <w:rFonts w:cs="Arial"/>
                <w:b/>
                <w:bCs/>
                <w:sz w:val="18"/>
                <w:szCs w:val="18"/>
              </w:rPr>
              <w:t>Description/ type</w:t>
            </w:r>
          </w:p>
        </w:tc>
        <w:tc>
          <w:tcPr>
            <w:tcW w:w="1843" w:type="dxa"/>
            <w:vMerge w:val="restart"/>
            <w:tcBorders>
              <w:top w:val="single" w:sz="4" w:space="0" w:color="auto"/>
              <w:left w:val="nil"/>
              <w:right w:val="single" w:sz="4" w:space="0" w:color="auto"/>
            </w:tcBorders>
            <w:shd w:val="clear" w:color="auto" w:fill="D9D9D9" w:themeFill="background1" w:themeFillShade="D9"/>
            <w:vAlign w:val="center"/>
            <w:hideMark/>
          </w:tcPr>
          <w:p w:rsidR="009F23B5" w:rsidRPr="00783F1F" w:rsidRDefault="009F23B5" w:rsidP="009B0026">
            <w:pPr>
              <w:jc w:val="center"/>
              <w:rPr>
                <w:rFonts w:ascii="Calibri" w:hAnsi="Calibri"/>
                <w:b/>
                <w:bCs/>
                <w:color w:val="000000"/>
              </w:rPr>
            </w:pPr>
            <w:r w:rsidRPr="00783F1F">
              <w:rPr>
                <w:rFonts w:ascii="Calibri" w:hAnsi="Calibri"/>
                <w:b/>
                <w:bCs/>
                <w:color w:val="000000"/>
                <w:szCs w:val="22"/>
              </w:rPr>
              <w:t> </w:t>
            </w:r>
          </w:p>
          <w:p w:rsidR="009F23B5" w:rsidRDefault="009F23B5" w:rsidP="009B0026">
            <w:pPr>
              <w:rPr>
                <w:rFonts w:cs="Arial"/>
                <w:b/>
                <w:bCs/>
                <w:sz w:val="18"/>
                <w:szCs w:val="18"/>
              </w:rPr>
            </w:pPr>
            <w:r>
              <w:rPr>
                <w:rFonts w:cs="Arial"/>
                <w:b/>
                <w:bCs/>
                <w:sz w:val="18"/>
                <w:szCs w:val="18"/>
              </w:rPr>
              <w:t>Old than 3 years</w:t>
            </w:r>
          </w:p>
          <w:p w:rsidR="009F23B5" w:rsidRPr="00783F1F" w:rsidRDefault="009F23B5" w:rsidP="009B0026">
            <w:pPr>
              <w:rPr>
                <w:rFonts w:ascii="Calibri" w:hAnsi="Calibri"/>
                <w:b/>
                <w:bCs/>
                <w:color w:val="000000"/>
              </w:rPr>
            </w:pPr>
            <w:r>
              <w:rPr>
                <w:rFonts w:cs="Arial"/>
                <w:b/>
                <w:bCs/>
                <w:sz w:val="18"/>
                <w:szCs w:val="18"/>
              </w:rPr>
              <w:t>R</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720"/>
        </w:trPr>
        <w:tc>
          <w:tcPr>
            <w:tcW w:w="1087"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23B5" w:rsidRPr="00783F1F" w:rsidRDefault="009F23B5" w:rsidP="009B0026">
            <w:pPr>
              <w:rPr>
                <w:rFonts w:cs="Arial"/>
                <w:b/>
                <w:bCs/>
                <w:sz w:val="18"/>
                <w:szCs w:val="18"/>
              </w:rPr>
            </w:pPr>
          </w:p>
        </w:tc>
        <w:tc>
          <w:tcPr>
            <w:tcW w:w="1117"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23B5" w:rsidRPr="00783F1F" w:rsidRDefault="009F23B5" w:rsidP="009B0026">
            <w:pPr>
              <w:rPr>
                <w:rFonts w:cs="Arial"/>
                <w:b/>
                <w:bCs/>
                <w:sz w:val="18"/>
                <w:szCs w:val="18"/>
              </w:rPr>
            </w:pPr>
          </w:p>
        </w:tc>
        <w:tc>
          <w:tcPr>
            <w:tcW w:w="190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23B5" w:rsidRPr="00783F1F" w:rsidRDefault="009F23B5" w:rsidP="009B0026">
            <w:pPr>
              <w:rPr>
                <w:rFonts w:cs="Arial"/>
                <w:b/>
                <w:bCs/>
                <w:sz w:val="18"/>
                <w:szCs w:val="18"/>
              </w:rPr>
            </w:pPr>
          </w:p>
        </w:tc>
        <w:tc>
          <w:tcPr>
            <w:tcW w:w="2268" w:type="dxa"/>
            <w:gridSpan w:val="2"/>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23B5" w:rsidRPr="00783F1F" w:rsidRDefault="009F23B5" w:rsidP="009B0026">
            <w:pPr>
              <w:rPr>
                <w:rFonts w:cs="Arial"/>
                <w:b/>
                <w:bCs/>
                <w:sz w:val="18"/>
                <w:szCs w:val="18"/>
              </w:rPr>
            </w:pPr>
          </w:p>
        </w:tc>
        <w:tc>
          <w:tcPr>
            <w:tcW w:w="1843" w:type="dxa"/>
            <w:vMerge/>
            <w:tcBorders>
              <w:left w:val="nil"/>
              <w:bottom w:val="single" w:sz="4" w:space="0" w:color="auto"/>
              <w:right w:val="single" w:sz="4" w:space="0" w:color="auto"/>
            </w:tcBorders>
            <w:shd w:val="clear" w:color="auto" w:fill="D9D9D9" w:themeFill="background1" w:themeFillShade="D9"/>
            <w:vAlign w:val="center"/>
            <w:hideMark/>
          </w:tcPr>
          <w:p w:rsidR="009F23B5" w:rsidRPr="00783F1F" w:rsidRDefault="009F23B5" w:rsidP="009B0026">
            <w:pPr>
              <w:rPr>
                <w:rFonts w:cs="Arial"/>
                <w:b/>
                <w:bCs/>
                <w:sz w:val="18"/>
                <w:szCs w:val="18"/>
              </w:rPr>
            </w:pP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GAUTENG</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809,40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GAUTENG</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5 101,50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GAUTENG</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30 695,77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GAUTENG</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22 035,06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GAUTENG</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2 850,00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GAUTENG BASJRP</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8 886,30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GAUTENG DEPT SPORT REC ARTS CULT</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8 000,00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GAUTENG HEALTH</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94 094,46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GAUTENG HEALTH</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31 749,00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GAUTENG HEALTH</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5 443,50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GP PROV</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659 683,56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GP HEALTH</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13 401,27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GP HEALTH</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69 273,62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GP HEALTH</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70 361,66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GP PROV</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654,27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GP SOCIAL DEV</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70 272,64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GP SOCIAL DEV</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8 444,10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GP SOCIAL DEV</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181 731,58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GP SOCIAL DEV</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198 455,42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GP SOCIAL DEV</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166 891,33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GP SOCIAL DEV</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538 974,40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35809</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GP SOCIAL DEVELOPMENT</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103 963,84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35966</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23/02/2012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GP SOCIAL DEVELOPMENT</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151 717,36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GP SPORT</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8 000,00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GP SPORT</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8 000,00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35737</w:t>
            </w:r>
          </w:p>
        </w:tc>
        <w:tc>
          <w:tcPr>
            <w:tcW w:w="1117"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20/02/2012</w:t>
            </w:r>
          </w:p>
        </w:tc>
        <w:tc>
          <w:tcPr>
            <w:tcW w:w="1906"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GP TRANSPORT</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TRNS CR TO PAYABLE</w:t>
            </w: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r w:rsidRPr="006442CD">
              <w:rPr>
                <w:rFonts w:cs="Arial"/>
                <w:sz w:val="18"/>
                <w:szCs w:val="18"/>
              </w:rPr>
              <w:t xml:space="preserve">                2 900,16 </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b/>
                <w:sz w:val="18"/>
                <w:szCs w:val="18"/>
              </w:rPr>
            </w:pPr>
            <w:r w:rsidRPr="006442CD">
              <w:rPr>
                <w:rFonts w:cs="Arial"/>
                <w:b/>
                <w:sz w:val="18"/>
                <w:szCs w:val="18"/>
              </w:rPr>
              <w:t>TOTAL</w:t>
            </w:r>
          </w:p>
        </w:tc>
        <w:tc>
          <w:tcPr>
            <w:tcW w:w="5291" w:type="dxa"/>
            <w:gridSpan w:val="4"/>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rPr>
                <w:rFonts w:cs="Arial"/>
                <w:sz w:val="18"/>
                <w:szCs w:val="18"/>
              </w:rPr>
            </w:pPr>
          </w:p>
        </w:tc>
        <w:tc>
          <w:tcPr>
            <w:tcW w:w="1843" w:type="dxa"/>
            <w:tcBorders>
              <w:top w:val="nil"/>
              <w:left w:val="nil"/>
              <w:bottom w:val="single" w:sz="4" w:space="0" w:color="auto"/>
              <w:right w:val="single" w:sz="4" w:space="0" w:color="auto"/>
            </w:tcBorders>
            <w:shd w:val="clear" w:color="auto" w:fill="auto"/>
            <w:noWrap/>
            <w:vAlign w:val="bottom"/>
            <w:hideMark/>
          </w:tcPr>
          <w:p w:rsidR="009F23B5" w:rsidRPr="006442CD" w:rsidRDefault="009F23B5" w:rsidP="009B0026">
            <w:pPr>
              <w:jc w:val="right"/>
              <w:rPr>
                <w:rFonts w:cs="Arial"/>
                <w:sz w:val="18"/>
                <w:szCs w:val="18"/>
              </w:rPr>
            </w:pPr>
            <w:r w:rsidRPr="006442CD">
              <w:rPr>
                <w:rFonts w:cs="Arial"/>
                <w:sz w:val="18"/>
                <w:szCs w:val="18"/>
              </w:rPr>
              <w:t>2 462 390,20</w:t>
            </w: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r w:rsidR="009F23B5" w:rsidRPr="00783F1F" w:rsidTr="009F23B5">
        <w:trPr>
          <w:trHeight w:val="300"/>
        </w:trPr>
        <w:tc>
          <w:tcPr>
            <w:tcW w:w="1087"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1117"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3843"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331"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1843"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1960" w:type="dxa"/>
            <w:gridSpan w:val="2"/>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c>
          <w:tcPr>
            <w:tcW w:w="236" w:type="dxa"/>
            <w:tcBorders>
              <w:top w:val="nil"/>
              <w:left w:val="nil"/>
              <w:bottom w:val="nil"/>
              <w:right w:val="nil"/>
            </w:tcBorders>
            <w:shd w:val="clear" w:color="auto" w:fill="auto"/>
            <w:noWrap/>
            <w:vAlign w:val="bottom"/>
            <w:hideMark/>
          </w:tcPr>
          <w:p w:rsidR="009F23B5" w:rsidRPr="00783F1F" w:rsidRDefault="009F23B5" w:rsidP="009B0026">
            <w:pPr>
              <w:rPr>
                <w:rFonts w:ascii="Calibri" w:hAnsi="Calibri"/>
                <w:color w:val="000000"/>
              </w:rPr>
            </w:pPr>
          </w:p>
        </w:tc>
      </w:tr>
    </w:tbl>
    <w:p w:rsidR="009F23B5" w:rsidRPr="005A4FAE" w:rsidRDefault="009F23B5" w:rsidP="009F23B5">
      <w:pPr>
        <w:pStyle w:val="NormalWeb"/>
        <w:rPr>
          <w:rFonts w:ascii="Arial" w:hAnsi="Arial" w:cs="Arial"/>
          <w:sz w:val="22"/>
          <w:szCs w:val="22"/>
        </w:rPr>
      </w:pPr>
      <w:r w:rsidRPr="005A4FAE">
        <w:rPr>
          <w:rFonts w:ascii="Arial" w:hAnsi="Arial" w:cs="Arial"/>
          <w:sz w:val="22"/>
          <w:szCs w:val="22"/>
        </w:rPr>
        <w:t xml:space="preserve">Potential impact of the findings </w:t>
      </w:r>
      <w:proofErr w:type="gramStart"/>
      <w:r w:rsidRPr="005A4FAE">
        <w:rPr>
          <w:rFonts w:ascii="Arial" w:hAnsi="Arial" w:cs="Arial"/>
          <w:sz w:val="22"/>
          <w:szCs w:val="22"/>
        </w:rPr>
        <w:t>raised</w:t>
      </w:r>
      <w:proofErr w:type="gramEnd"/>
      <w:r w:rsidRPr="005A4FAE">
        <w:rPr>
          <w:rFonts w:ascii="Arial" w:hAnsi="Arial" w:cs="Arial"/>
          <w:sz w:val="22"/>
          <w:szCs w:val="22"/>
        </w:rPr>
        <w:t xml:space="preserve"> above:</w:t>
      </w:r>
    </w:p>
    <w:p w:rsidR="009F23B5" w:rsidRPr="00783F1F" w:rsidRDefault="009F23B5" w:rsidP="009F23B5">
      <w:pPr>
        <w:pStyle w:val="lg-section"/>
        <w:ind w:firstLine="0"/>
        <w:rPr>
          <w:rFonts w:ascii="Arial" w:hAnsi="Arial" w:cs="Arial"/>
          <w:sz w:val="22"/>
          <w:szCs w:val="22"/>
        </w:rPr>
      </w:pPr>
      <w:r>
        <w:rPr>
          <w:rFonts w:ascii="Arial" w:hAnsi="Arial" w:cs="Arial"/>
          <w:sz w:val="22"/>
          <w:szCs w:val="22"/>
        </w:rPr>
        <w:t>Non compliance with section 38 of the Public Finance Management Act 1 of 1999 as these matters were not timeously reconciled these payable account and surrendered unused or unallocated funds to the revenue fund.</w:t>
      </w:r>
    </w:p>
    <w:p w:rsidR="009F23B5" w:rsidRPr="005A4FAE" w:rsidRDefault="009F23B5" w:rsidP="009F23B5">
      <w:pPr>
        <w:jc w:val="both"/>
        <w:rPr>
          <w:rFonts w:cs="Arial"/>
          <w:szCs w:val="22"/>
        </w:rPr>
      </w:pPr>
    </w:p>
    <w:p w:rsidR="009F23B5" w:rsidRPr="00501133" w:rsidRDefault="009F23B5" w:rsidP="009F23B5">
      <w:pPr>
        <w:pStyle w:val="NormalWeb"/>
        <w:rPr>
          <w:rFonts w:ascii="Arial" w:hAnsi="Arial" w:cs="Arial"/>
          <w:sz w:val="22"/>
          <w:szCs w:val="22"/>
          <w:lang w:val="en-GB"/>
        </w:rPr>
      </w:pPr>
      <w:r w:rsidRPr="00501133">
        <w:rPr>
          <w:rFonts w:ascii="Arial" w:hAnsi="Arial" w:cs="Arial"/>
          <w:sz w:val="22"/>
          <w:szCs w:val="22"/>
          <w:lang w:val="en-GB"/>
        </w:rPr>
        <w:t>Reason for the deviation:</w:t>
      </w:r>
    </w:p>
    <w:p w:rsidR="009F23B5" w:rsidRPr="005A4FAE" w:rsidRDefault="009F23B5" w:rsidP="009F23B5">
      <w:pPr>
        <w:pStyle w:val="NormalWeb"/>
        <w:rPr>
          <w:rFonts w:ascii="Arial" w:hAnsi="Arial" w:cs="Arial"/>
          <w:b/>
          <w:sz w:val="22"/>
          <w:szCs w:val="22"/>
          <w:lang w:val="en-GB"/>
        </w:rPr>
      </w:pPr>
    </w:p>
    <w:p w:rsidR="009F23B5" w:rsidRDefault="009F23B5" w:rsidP="009F23B5">
      <w:pPr>
        <w:pStyle w:val="NormalWeb"/>
        <w:rPr>
          <w:rFonts w:ascii="Arial" w:hAnsi="Arial" w:cs="Arial"/>
          <w:sz w:val="22"/>
          <w:szCs w:val="22"/>
          <w:lang w:val="en-GB"/>
        </w:rPr>
      </w:pPr>
      <w:r>
        <w:rPr>
          <w:rFonts w:ascii="Arial" w:hAnsi="Arial" w:cs="Arial"/>
          <w:sz w:val="22"/>
          <w:szCs w:val="22"/>
          <w:lang w:val="en-GB"/>
        </w:rPr>
        <w:t>Payables reconciliations were not timeously performed.</w:t>
      </w:r>
    </w:p>
    <w:p w:rsidR="009F23B5" w:rsidRPr="00287010" w:rsidRDefault="009F23B5" w:rsidP="009F23B5">
      <w:pPr>
        <w:pStyle w:val="NormalWeb"/>
        <w:rPr>
          <w:rFonts w:ascii="Arial" w:hAnsi="Arial" w:cs="Arial"/>
          <w:sz w:val="22"/>
          <w:szCs w:val="22"/>
          <w:lang w:val="en-GB"/>
        </w:rPr>
      </w:pPr>
      <w:r w:rsidRPr="00287010">
        <w:rPr>
          <w:rFonts w:ascii="Arial" w:hAnsi="Arial" w:cs="Arial"/>
          <w:sz w:val="22"/>
          <w:szCs w:val="22"/>
          <w:lang w:val="en-GB"/>
        </w:rPr>
        <w:t xml:space="preserve"> </w:t>
      </w:r>
    </w:p>
    <w:p w:rsidR="009F23B5" w:rsidRDefault="009F23B5" w:rsidP="009F23B5">
      <w:pPr>
        <w:pStyle w:val="NormalWeb"/>
        <w:spacing w:after="240"/>
        <w:rPr>
          <w:rFonts w:ascii="Arial" w:hAnsi="Arial" w:cs="Arial"/>
          <w:b/>
          <w:bCs/>
          <w:color w:val="000000"/>
          <w:sz w:val="22"/>
          <w:szCs w:val="22"/>
        </w:rPr>
      </w:pPr>
      <w:r w:rsidRPr="005A4FAE">
        <w:rPr>
          <w:rFonts w:ascii="Arial" w:hAnsi="Arial" w:cs="Arial"/>
          <w:b/>
          <w:bCs/>
          <w:color w:val="000000"/>
          <w:sz w:val="22"/>
          <w:szCs w:val="22"/>
        </w:rPr>
        <w:t>Internal control deficiency</w:t>
      </w:r>
    </w:p>
    <w:p w:rsidR="009F23B5" w:rsidRPr="00B27795" w:rsidRDefault="009F23B5" w:rsidP="009F23B5">
      <w:pPr>
        <w:spacing w:after="240"/>
        <w:jc w:val="both"/>
        <w:rPr>
          <w:i/>
          <w:iCs/>
          <w:szCs w:val="22"/>
        </w:rPr>
      </w:pPr>
      <w:r w:rsidRPr="00B27795">
        <w:rPr>
          <w:i/>
          <w:iCs/>
          <w:szCs w:val="22"/>
        </w:rPr>
        <w:t>Leadership</w:t>
      </w:r>
    </w:p>
    <w:p w:rsidR="009F23B5" w:rsidRDefault="009F23B5" w:rsidP="009F23B5">
      <w:pPr>
        <w:spacing w:after="240" w:line="260" w:lineRule="exact"/>
        <w:jc w:val="both"/>
        <w:rPr>
          <w:i/>
          <w:iCs/>
          <w:szCs w:val="22"/>
        </w:rPr>
      </w:pPr>
      <w:r>
        <w:rPr>
          <w:szCs w:val="22"/>
        </w:rPr>
        <w:t>The department did not effectively e</w:t>
      </w:r>
      <w:r w:rsidRPr="00CC025F">
        <w:rPr>
          <w:szCs w:val="22"/>
        </w:rPr>
        <w:t xml:space="preserve">xercise </w:t>
      </w:r>
      <w:r>
        <w:rPr>
          <w:szCs w:val="22"/>
        </w:rPr>
        <w:t xml:space="preserve">its </w:t>
      </w:r>
      <w:r w:rsidRPr="00CC025F">
        <w:rPr>
          <w:szCs w:val="22"/>
        </w:rPr>
        <w:t>oversight responsibility regarding financial and performance reporting and compliance and related internal controls</w:t>
      </w:r>
      <w:r>
        <w:rPr>
          <w:szCs w:val="22"/>
        </w:rPr>
        <w:t>.</w:t>
      </w:r>
    </w:p>
    <w:p w:rsidR="009F23B5" w:rsidRDefault="009F23B5" w:rsidP="009F23B5">
      <w:pPr>
        <w:pStyle w:val="Heading2"/>
        <w:jc w:val="both"/>
        <w:rPr>
          <w:b w:val="0"/>
          <w:bCs w:val="0"/>
          <w:sz w:val="22"/>
          <w:szCs w:val="22"/>
          <w:lang w:eastAsia="en-US"/>
        </w:rPr>
      </w:pPr>
      <w:r w:rsidRPr="005171DD">
        <w:rPr>
          <w:b w:val="0"/>
          <w:bCs w:val="0"/>
          <w:sz w:val="22"/>
          <w:szCs w:val="22"/>
          <w:lang w:eastAsia="en-US"/>
        </w:rPr>
        <w:t>Financial and performance management</w:t>
      </w:r>
    </w:p>
    <w:p w:rsidR="009F23B5" w:rsidRPr="005A4FAE" w:rsidRDefault="009F23B5" w:rsidP="009F23B5">
      <w:pPr>
        <w:spacing w:after="120"/>
        <w:rPr>
          <w:rFonts w:cs="Arial"/>
          <w:szCs w:val="22"/>
        </w:rPr>
      </w:pPr>
      <w:r w:rsidRPr="00FA0B90">
        <w:rPr>
          <w:iCs/>
          <w:szCs w:val="22"/>
          <w:lang w:val="en-GB"/>
        </w:rPr>
        <w:t>The department did not review and monitor compliance with applicable laws and regulations.</w:t>
      </w:r>
    </w:p>
    <w:p w:rsidR="009F23B5" w:rsidRDefault="009F23B5" w:rsidP="009F23B5">
      <w:pPr>
        <w:tabs>
          <w:tab w:val="num" w:pos="851"/>
        </w:tabs>
        <w:spacing w:after="120"/>
        <w:rPr>
          <w:rFonts w:cs="Arial"/>
          <w:b/>
          <w:szCs w:val="22"/>
        </w:rPr>
      </w:pPr>
    </w:p>
    <w:p w:rsidR="009F23B5" w:rsidRPr="005A4FAE" w:rsidRDefault="009F23B5" w:rsidP="009F23B5">
      <w:pPr>
        <w:tabs>
          <w:tab w:val="num" w:pos="851"/>
        </w:tabs>
        <w:spacing w:after="120"/>
        <w:rPr>
          <w:rFonts w:cs="Arial"/>
          <w:szCs w:val="22"/>
        </w:rPr>
      </w:pPr>
      <w:r w:rsidRPr="005A4FAE">
        <w:rPr>
          <w:rFonts w:cs="Arial"/>
          <w:b/>
          <w:szCs w:val="22"/>
        </w:rPr>
        <w:t xml:space="preserve">Recommendation </w:t>
      </w:r>
    </w:p>
    <w:p w:rsidR="009F23B5" w:rsidRDefault="009F23B5" w:rsidP="009F23B5">
      <w:pPr>
        <w:ind w:left="426" w:hanging="426"/>
        <w:rPr>
          <w:rFonts w:cs="Arial"/>
          <w:szCs w:val="22"/>
        </w:rPr>
      </w:pPr>
      <w:r>
        <w:rPr>
          <w:rFonts w:cs="Arial"/>
          <w:szCs w:val="22"/>
        </w:rPr>
        <w:t>a)</w:t>
      </w:r>
      <w:r>
        <w:rPr>
          <w:rFonts w:cs="Arial"/>
          <w:szCs w:val="22"/>
        </w:rPr>
        <w:tab/>
      </w:r>
      <w:r w:rsidRPr="00501133">
        <w:rPr>
          <w:rFonts w:cs="Arial"/>
          <w:szCs w:val="22"/>
        </w:rPr>
        <w:t xml:space="preserve">Management should investigate the long outstanding balances, and determine if the projects have been completed. If the projects have been completed the funds need to be surrendered to the revenue fund.       </w:t>
      </w:r>
    </w:p>
    <w:p w:rsidR="009F23B5" w:rsidRPr="00501133" w:rsidRDefault="009F23B5" w:rsidP="009F23B5">
      <w:pPr>
        <w:ind w:left="426" w:hanging="426"/>
        <w:rPr>
          <w:rFonts w:cs="Arial"/>
          <w:szCs w:val="22"/>
        </w:rPr>
      </w:pPr>
    </w:p>
    <w:p w:rsidR="009F23B5" w:rsidRPr="00501133" w:rsidRDefault="009F23B5" w:rsidP="009F23B5">
      <w:pPr>
        <w:ind w:left="450" w:hanging="450"/>
        <w:rPr>
          <w:rFonts w:cs="Arial"/>
          <w:szCs w:val="22"/>
        </w:rPr>
      </w:pPr>
      <w:r>
        <w:rPr>
          <w:rFonts w:cs="Arial"/>
          <w:szCs w:val="22"/>
        </w:rPr>
        <w:t>b)</w:t>
      </w:r>
      <w:r>
        <w:rPr>
          <w:rFonts w:cs="Arial"/>
          <w:szCs w:val="22"/>
        </w:rPr>
        <w:tab/>
      </w:r>
      <w:r w:rsidRPr="00501133">
        <w:rPr>
          <w:rFonts w:cs="Arial"/>
          <w:szCs w:val="22"/>
        </w:rPr>
        <w:t>The department should establish controls and procedures to guide the operation of the entity to comply with relevant legislation and regulations.</w:t>
      </w:r>
    </w:p>
    <w:p w:rsidR="009F23B5" w:rsidRDefault="009F23B5" w:rsidP="009F23B5">
      <w:pPr>
        <w:pStyle w:val="ListParagraph"/>
        <w:ind w:left="0"/>
        <w:rPr>
          <w:rFonts w:cs="Arial"/>
          <w:color w:val="000000"/>
          <w:szCs w:val="22"/>
        </w:rPr>
      </w:pPr>
    </w:p>
    <w:p w:rsidR="009F23B5" w:rsidRDefault="009F23B5" w:rsidP="009F23B5">
      <w:pPr>
        <w:pStyle w:val="ListParagraph"/>
        <w:ind w:left="0"/>
        <w:rPr>
          <w:rFonts w:cs="Arial"/>
          <w:b/>
          <w:bCs/>
          <w:szCs w:val="22"/>
        </w:rPr>
      </w:pPr>
    </w:p>
    <w:p w:rsidR="009F23B5" w:rsidRDefault="009F23B5" w:rsidP="009F23B5">
      <w:pPr>
        <w:pStyle w:val="ListParagraph"/>
        <w:ind w:left="0"/>
        <w:rPr>
          <w:rFonts w:cs="Arial"/>
          <w:b/>
          <w:bCs/>
          <w:szCs w:val="22"/>
        </w:rPr>
      </w:pPr>
    </w:p>
    <w:p w:rsidR="009F23B5" w:rsidRDefault="009F23B5" w:rsidP="009F23B5">
      <w:pPr>
        <w:pStyle w:val="ListParagraph"/>
        <w:ind w:left="0"/>
        <w:rPr>
          <w:rFonts w:cs="Arial"/>
          <w:b/>
          <w:bCs/>
          <w:szCs w:val="22"/>
        </w:rPr>
      </w:pPr>
    </w:p>
    <w:p w:rsidR="009F23B5" w:rsidRDefault="009F23B5" w:rsidP="009F23B5">
      <w:pPr>
        <w:pStyle w:val="ListParagraph"/>
        <w:ind w:left="0"/>
        <w:rPr>
          <w:rFonts w:cs="Arial"/>
          <w:b/>
          <w:bCs/>
          <w:szCs w:val="22"/>
        </w:rPr>
      </w:pPr>
      <w:r w:rsidRPr="0051551D">
        <w:rPr>
          <w:rFonts w:cs="Arial"/>
          <w:b/>
          <w:bCs/>
          <w:szCs w:val="22"/>
        </w:rPr>
        <w:t>Management response</w:t>
      </w:r>
    </w:p>
    <w:p w:rsidR="009F23B5" w:rsidRPr="0051551D" w:rsidRDefault="009F23B5" w:rsidP="009F23B5">
      <w:pPr>
        <w:pStyle w:val="ListParagraph"/>
        <w:ind w:left="0"/>
        <w:rPr>
          <w:rFonts w:cs="Arial"/>
          <w:b/>
          <w:bCs/>
          <w:szCs w:val="22"/>
        </w:rPr>
      </w:pPr>
    </w:p>
    <w:p w:rsidR="009F23B5" w:rsidRPr="007B011E" w:rsidRDefault="009F23B5" w:rsidP="009F23B5">
      <w:pPr>
        <w:keepNext/>
        <w:spacing w:line="260" w:lineRule="exact"/>
        <w:jc w:val="both"/>
        <w:rPr>
          <w:rFonts w:cs="Arial"/>
          <w:b/>
          <w:szCs w:val="22"/>
        </w:rPr>
      </w:pPr>
      <w:r w:rsidRPr="00532A4E">
        <w:rPr>
          <w:rFonts w:cs="Arial"/>
          <w:szCs w:val="22"/>
        </w:rPr>
        <w:t>I am [not] in agreement with the finding for the following reasons [and supply the following/attached information in support of this]:</w:t>
      </w:r>
    </w:p>
    <w:p w:rsidR="009F23B5" w:rsidRDefault="009F23B5" w:rsidP="009F23B5">
      <w:pPr>
        <w:keepNext/>
        <w:spacing w:line="260" w:lineRule="exact"/>
        <w:jc w:val="both"/>
        <w:rPr>
          <w:rFonts w:cs="Arial"/>
          <w:b/>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9F23B5" w:rsidRPr="00BB6E76" w:rsidTr="009B0026">
        <w:tc>
          <w:tcPr>
            <w:tcW w:w="6480" w:type="dxa"/>
            <w:shd w:val="clear" w:color="auto" w:fill="D9D9D9" w:themeFill="background1" w:themeFillShade="D9"/>
          </w:tcPr>
          <w:p w:rsidR="009F23B5" w:rsidRPr="00BB6E76" w:rsidRDefault="009F23B5" w:rsidP="009B0026">
            <w:pPr>
              <w:pStyle w:val="ListParagraph"/>
              <w:keepNext/>
              <w:spacing w:line="260" w:lineRule="exact"/>
              <w:ind w:left="0"/>
              <w:jc w:val="both"/>
              <w:rPr>
                <w:rFonts w:cs="Arial"/>
                <w:b/>
              </w:rPr>
            </w:pPr>
            <w:r>
              <w:rPr>
                <w:rFonts w:cs="Arial"/>
                <w:b/>
                <w:szCs w:val="22"/>
              </w:rPr>
              <w:t>Description</w:t>
            </w:r>
          </w:p>
        </w:tc>
        <w:tc>
          <w:tcPr>
            <w:tcW w:w="2250" w:type="dxa"/>
            <w:gridSpan w:val="2"/>
            <w:shd w:val="clear" w:color="auto" w:fill="D9D9D9" w:themeFill="background1" w:themeFillShade="D9"/>
          </w:tcPr>
          <w:p w:rsidR="009F23B5" w:rsidRPr="00BB6E76" w:rsidRDefault="009F23B5" w:rsidP="009B0026">
            <w:pPr>
              <w:pStyle w:val="ListParagraph"/>
              <w:keepNext/>
              <w:spacing w:line="260" w:lineRule="exact"/>
              <w:ind w:left="0"/>
              <w:jc w:val="both"/>
              <w:rPr>
                <w:rFonts w:cs="Arial"/>
                <w:b/>
              </w:rPr>
            </w:pPr>
            <w:r>
              <w:rPr>
                <w:rFonts w:cs="Arial"/>
                <w:b/>
                <w:szCs w:val="22"/>
              </w:rPr>
              <w:t xml:space="preserve">Response </w:t>
            </w:r>
          </w:p>
        </w:tc>
      </w:tr>
      <w:tr w:rsidR="009F23B5" w:rsidRPr="00BB6E76" w:rsidTr="009B0026">
        <w:tc>
          <w:tcPr>
            <w:tcW w:w="6480" w:type="dxa"/>
          </w:tcPr>
          <w:p w:rsidR="009F23B5" w:rsidRPr="00BB6E76" w:rsidRDefault="009F23B5" w:rsidP="009B0026">
            <w:pPr>
              <w:pStyle w:val="ListParagraph"/>
              <w:keepNext/>
              <w:spacing w:line="260" w:lineRule="exact"/>
              <w:ind w:left="0"/>
              <w:jc w:val="both"/>
              <w:rPr>
                <w:rFonts w:cs="Arial"/>
              </w:rPr>
            </w:pPr>
            <w:r w:rsidRPr="00BB6E76">
              <w:rPr>
                <w:rFonts w:cs="Arial"/>
                <w:szCs w:val="22"/>
              </w:rPr>
              <w:t>Corrective action to be taken</w:t>
            </w:r>
          </w:p>
        </w:tc>
        <w:tc>
          <w:tcPr>
            <w:tcW w:w="2250" w:type="dxa"/>
            <w:gridSpan w:val="2"/>
          </w:tcPr>
          <w:p w:rsidR="009F23B5" w:rsidRPr="00BB6E76" w:rsidRDefault="009F23B5" w:rsidP="009B0026">
            <w:pPr>
              <w:pStyle w:val="ListParagraph"/>
              <w:keepNext/>
              <w:spacing w:line="260" w:lineRule="exact"/>
              <w:ind w:left="0"/>
              <w:jc w:val="both"/>
              <w:rPr>
                <w:rFonts w:cs="Arial"/>
              </w:rPr>
            </w:pPr>
            <w:r>
              <w:rPr>
                <w:rFonts w:cs="Arial"/>
                <w:szCs w:val="22"/>
              </w:rPr>
              <w:t>Follow internal control I place</w:t>
            </w:r>
          </w:p>
        </w:tc>
      </w:tr>
      <w:tr w:rsidR="009F23B5" w:rsidRPr="00BB6E76" w:rsidTr="009B0026">
        <w:tc>
          <w:tcPr>
            <w:tcW w:w="6480" w:type="dxa"/>
            <w:vMerge w:val="restart"/>
          </w:tcPr>
          <w:p w:rsidR="009F23B5" w:rsidRPr="00BB6E76" w:rsidRDefault="009F23B5" w:rsidP="009B0026">
            <w:pPr>
              <w:pStyle w:val="ListParagraph"/>
              <w:keepNext/>
              <w:spacing w:line="260" w:lineRule="exact"/>
              <w:ind w:left="0"/>
              <w:jc w:val="both"/>
              <w:rPr>
                <w:rFonts w:cs="Arial"/>
              </w:rPr>
            </w:pPr>
            <w:r w:rsidRPr="00BB6E76">
              <w:rPr>
                <w:rFonts w:cs="Arial"/>
                <w:szCs w:val="22"/>
              </w:rPr>
              <w:t>Does the finding affect an amount disclosed in the financial statements</w:t>
            </w:r>
          </w:p>
        </w:tc>
        <w:tc>
          <w:tcPr>
            <w:tcW w:w="1080" w:type="dxa"/>
          </w:tcPr>
          <w:p w:rsidR="009F23B5" w:rsidRPr="00BB6E76" w:rsidRDefault="009F23B5" w:rsidP="009B0026">
            <w:pPr>
              <w:pStyle w:val="ListParagraph"/>
              <w:keepNext/>
              <w:spacing w:line="260" w:lineRule="exact"/>
              <w:ind w:left="0"/>
              <w:jc w:val="both"/>
              <w:rPr>
                <w:rFonts w:cs="Arial"/>
                <w:b/>
              </w:rPr>
            </w:pPr>
            <w:r w:rsidRPr="00BB6E76">
              <w:rPr>
                <w:rFonts w:cs="Arial"/>
                <w:b/>
                <w:szCs w:val="22"/>
              </w:rPr>
              <w:t>Yes</w:t>
            </w:r>
          </w:p>
        </w:tc>
        <w:tc>
          <w:tcPr>
            <w:tcW w:w="1170" w:type="dxa"/>
          </w:tcPr>
          <w:p w:rsidR="009F23B5" w:rsidRPr="00BB6E76" w:rsidRDefault="009F23B5" w:rsidP="009B0026">
            <w:pPr>
              <w:pStyle w:val="ListParagraph"/>
              <w:keepNext/>
              <w:spacing w:line="260" w:lineRule="exact"/>
              <w:ind w:left="0"/>
              <w:jc w:val="both"/>
              <w:rPr>
                <w:rFonts w:cs="Arial"/>
                <w:b/>
              </w:rPr>
            </w:pPr>
            <w:r w:rsidRPr="00BB6E76">
              <w:rPr>
                <w:rFonts w:cs="Arial"/>
                <w:b/>
                <w:szCs w:val="22"/>
              </w:rPr>
              <w:t>No</w:t>
            </w:r>
          </w:p>
        </w:tc>
      </w:tr>
      <w:tr w:rsidR="009F23B5" w:rsidRPr="00BB6E76" w:rsidTr="009B0026">
        <w:tc>
          <w:tcPr>
            <w:tcW w:w="6480" w:type="dxa"/>
            <w:vMerge/>
          </w:tcPr>
          <w:p w:rsidR="009F23B5" w:rsidRPr="00BB6E76" w:rsidRDefault="009F23B5" w:rsidP="009B0026">
            <w:pPr>
              <w:pStyle w:val="ListParagraph"/>
              <w:keepNext/>
              <w:spacing w:line="260" w:lineRule="exact"/>
              <w:ind w:left="0"/>
              <w:jc w:val="both"/>
              <w:rPr>
                <w:rFonts w:cs="Arial"/>
              </w:rPr>
            </w:pPr>
          </w:p>
        </w:tc>
        <w:tc>
          <w:tcPr>
            <w:tcW w:w="1080" w:type="dxa"/>
          </w:tcPr>
          <w:p w:rsidR="009F23B5" w:rsidRPr="00BB6E76" w:rsidRDefault="009F23B5" w:rsidP="009B0026">
            <w:pPr>
              <w:pStyle w:val="ListParagraph"/>
              <w:keepNext/>
              <w:spacing w:line="260" w:lineRule="exact"/>
              <w:ind w:left="0"/>
              <w:jc w:val="both"/>
              <w:rPr>
                <w:rFonts w:cs="Arial"/>
              </w:rPr>
            </w:pPr>
          </w:p>
        </w:tc>
        <w:tc>
          <w:tcPr>
            <w:tcW w:w="1170" w:type="dxa"/>
          </w:tcPr>
          <w:p w:rsidR="009F23B5" w:rsidRPr="00BB6E76" w:rsidRDefault="009F23B5" w:rsidP="009B0026">
            <w:pPr>
              <w:pStyle w:val="ListParagraph"/>
              <w:keepNext/>
              <w:spacing w:line="260" w:lineRule="exact"/>
              <w:ind w:left="0"/>
              <w:jc w:val="both"/>
              <w:rPr>
                <w:rFonts w:cs="Arial"/>
              </w:rPr>
            </w:pPr>
            <w:r>
              <w:rPr>
                <w:rFonts w:cs="Arial"/>
                <w:szCs w:val="22"/>
              </w:rPr>
              <w:t>No</w:t>
            </w:r>
          </w:p>
        </w:tc>
      </w:tr>
      <w:tr w:rsidR="009F23B5" w:rsidRPr="00BB6E76" w:rsidTr="009B0026">
        <w:tc>
          <w:tcPr>
            <w:tcW w:w="6480" w:type="dxa"/>
          </w:tcPr>
          <w:p w:rsidR="009F23B5" w:rsidRPr="00BB6E76" w:rsidRDefault="009F23B5" w:rsidP="009B0026">
            <w:pPr>
              <w:pStyle w:val="ListParagraph"/>
              <w:keepNext/>
              <w:spacing w:line="260" w:lineRule="exact"/>
              <w:ind w:left="0"/>
              <w:jc w:val="both"/>
              <w:rPr>
                <w:rFonts w:cs="Arial"/>
              </w:rPr>
            </w:pPr>
            <w:r w:rsidRPr="00BB6E76">
              <w:rPr>
                <w:rFonts w:cs="Arial"/>
                <w:szCs w:val="22"/>
              </w:rPr>
              <w:t>If yes, what corrections will be made to the population</w:t>
            </w:r>
          </w:p>
        </w:tc>
        <w:tc>
          <w:tcPr>
            <w:tcW w:w="2250" w:type="dxa"/>
            <w:gridSpan w:val="2"/>
          </w:tcPr>
          <w:p w:rsidR="009F23B5" w:rsidRPr="00BB6E76" w:rsidRDefault="009F23B5" w:rsidP="009B0026">
            <w:pPr>
              <w:pStyle w:val="ListParagraph"/>
              <w:keepNext/>
              <w:spacing w:line="260" w:lineRule="exact"/>
              <w:ind w:left="0"/>
              <w:jc w:val="both"/>
              <w:rPr>
                <w:rFonts w:cs="Arial"/>
              </w:rPr>
            </w:pPr>
          </w:p>
        </w:tc>
      </w:tr>
      <w:tr w:rsidR="009F23B5" w:rsidRPr="00BB6E76" w:rsidTr="009B0026">
        <w:tc>
          <w:tcPr>
            <w:tcW w:w="6480" w:type="dxa"/>
          </w:tcPr>
          <w:p w:rsidR="009F23B5" w:rsidRPr="00BB6E76" w:rsidRDefault="009F23B5" w:rsidP="009B0026">
            <w:pPr>
              <w:pStyle w:val="ListParagraph"/>
              <w:keepNext/>
              <w:spacing w:line="260" w:lineRule="exact"/>
              <w:ind w:left="0"/>
              <w:jc w:val="both"/>
              <w:rPr>
                <w:rFonts w:cs="Arial"/>
              </w:rPr>
            </w:pPr>
            <w:r w:rsidRPr="00BB6E76">
              <w:rPr>
                <w:rFonts w:cs="Arial"/>
                <w:szCs w:val="22"/>
              </w:rPr>
              <w:t xml:space="preserve">If yes and no corrections will be made, the reason why such a conclusion has been reached should be indicated. </w:t>
            </w:r>
          </w:p>
        </w:tc>
        <w:tc>
          <w:tcPr>
            <w:tcW w:w="2250" w:type="dxa"/>
            <w:gridSpan w:val="2"/>
          </w:tcPr>
          <w:p w:rsidR="009F23B5" w:rsidRPr="00BB6E76" w:rsidRDefault="009F23B5" w:rsidP="009B0026">
            <w:pPr>
              <w:pStyle w:val="ListParagraph"/>
              <w:keepNext/>
              <w:spacing w:line="260" w:lineRule="exact"/>
              <w:ind w:left="0"/>
              <w:jc w:val="both"/>
              <w:rPr>
                <w:rFonts w:cs="Arial"/>
              </w:rPr>
            </w:pPr>
          </w:p>
        </w:tc>
      </w:tr>
      <w:tr w:rsidR="009F23B5" w:rsidRPr="00BB6E76" w:rsidTr="009B0026">
        <w:tc>
          <w:tcPr>
            <w:tcW w:w="6480" w:type="dxa"/>
          </w:tcPr>
          <w:p w:rsidR="009F23B5" w:rsidRPr="00BB6E76" w:rsidRDefault="009F23B5" w:rsidP="009B0026">
            <w:pPr>
              <w:pStyle w:val="ListParagraph"/>
              <w:keepNext/>
              <w:spacing w:line="260" w:lineRule="exact"/>
              <w:ind w:left="0"/>
              <w:jc w:val="both"/>
              <w:rPr>
                <w:rFonts w:cs="Arial"/>
              </w:rPr>
            </w:pPr>
            <w:r w:rsidRPr="00BB6E76">
              <w:rPr>
                <w:rFonts w:cs="Arial"/>
                <w:szCs w:val="22"/>
              </w:rPr>
              <w:t>Position of official responsible to take corrective actions</w:t>
            </w:r>
          </w:p>
        </w:tc>
        <w:tc>
          <w:tcPr>
            <w:tcW w:w="2250" w:type="dxa"/>
            <w:gridSpan w:val="2"/>
          </w:tcPr>
          <w:p w:rsidR="009F23B5" w:rsidRPr="00BB6E76" w:rsidRDefault="009F23B5" w:rsidP="009B0026">
            <w:pPr>
              <w:pStyle w:val="ListParagraph"/>
              <w:keepNext/>
              <w:spacing w:line="260" w:lineRule="exact"/>
              <w:ind w:left="0"/>
              <w:jc w:val="both"/>
              <w:rPr>
                <w:rFonts w:cs="Arial"/>
              </w:rPr>
            </w:pPr>
          </w:p>
        </w:tc>
      </w:tr>
      <w:tr w:rsidR="009F23B5" w:rsidRPr="00BB6E76" w:rsidTr="009B0026">
        <w:tc>
          <w:tcPr>
            <w:tcW w:w="6480" w:type="dxa"/>
          </w:tcPr>
          <w:p w:rsidR="009F23B5" w:rsidRPr="00BB6E76" w:rsidRDefault="009F23B5" w:rsidP="009B0026">
            <w:pPr>
              <w:pStyle w:val="ListParagraph"/>
              <w:keepNext/>
              <w:spacing w:line="260" w:lineRule="exact"/>
              <w:ind w:left="0"/>
              <w:jc w:val="both"/>
              <w:rPr>
                <w:rFonts w:cs="Arial"/>
              </w:rPr>
            </w:pPr>
            <w:r w:rsidRPr="00BB6E76">
              <w:rPr>
                <w:rFonts w:cs="Arial"/>
                <w:szCs w:val="22"/>
              </w:rPr>
              <w:t>Estimated completion date for corrective action</w:t>
            </w:r>
          </w:p>
        </w:tc>
        <w:tc>
          <w:tcPr>
            <w:tcW w:w="2250" w:type="dxa"/>
            <w:gridSpan w:val="2"/>
          </w:tcPr>
          <w:p w:rsidR="009F23B5" w:rsidRPr="00BB6E76" w:rsidRDefault="009F23B5" w:rsidP="009B0026">
            <w:pPr>
              <w:pStyle w:val="ListParagraph"/>
              <w:keepNext/>
              <w:spacing w:line="260" w:lineRule="exact"/>
              <w:ind w:left="0"/>
              <w:jc w:val="both"/>
              <w:rPr>
                <w:rFonts w:cs="Arial"/>
              </w:rPr>
            </w:pPr>
          </w:p>
        </w:tc>
      </w:tr>
    </w:tbl>
    <w:p w:rsidR="009F23B5" w:rsidRDefault="009F23B5" w:rsidP="009F23B5">
      <w:pPr>
        <w:keepNext/>
        <w:spacing w:line="260" w:lineRule="exact"/>
        <w:jc w:val="both"/>
        <w:rPr>
          <w:rFonts w:cs="Arial"/>
          <w:b/>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21"/>
        <w:gridCol w:w="1039"/>
        <w:gridCol w:w="1214"/>
      </w:tblGrid>
      <w:tr w:rsidR="009F23B5" w:rsidRPr="00BB6E76" w:rsidTr="009B0026">
        <w:tc>
          <w:tcPr>
            <w:tcW w:w="6521" w:type="dxa"/>
            <w:shd w:val="clear" w:color="auto" w:fill="D9D9D9" w:themeFill="background1" w:themeFillShade="D9"/>
          </w:tcPr>
          <w:p w:rsidR="009F23B5" w:rsidRPr="00BB6E76" w:rsidRDefault="009F23B5" w:rsidP="009B0026">
            <w:pPr>
              <w:pStyle w:val="ListParagraph"/>
              <w:keepNext/>
              <w:spacing w:line="260" w:lineRule="exact"/>
              <w:ind w:left="0"/>
              <w:jc w:val="both"/>
              <w:rPr>
                <w:rFonts w:cs="Arial"/>
                <w:b/>
              </w:rPr>
            </w:pPr>
            <w:r>
              <w:rPr>
                <w:rFonts w:cs="Arial"/>
                <w:b/>
                <w:szCs w:val="22"/>
              </w:rPr>
              <w:t>Description</w:t>
            </w:r>
          </w:p>
        </w:tc>
        <w:tc>
          <w:tcPr>
            <w:tcW w:w="2253" w:type="dxa"/>
            <w:gridSpan w:val="2"/>
            <w:shd w:val="clear" w:color="auto" w:fill="D9D9D9" w:themeFill="background1" w:themeFillShade="D9"/>
          </w:tcPr>
          <w:p w:rsidR="009F23B5" w:rsidRPr="00BB6E76" w:rsidRDefault="009F23B5" w:rsidP="009B0026">
            <w:pPr>
              <w:pStyle w:val="ListParagraph"/>
              <w:keepNext/>
              <w:spacing w:line="260" w:lineRule="exact"/>
              <w:ind w:left="0"/>
              <w:jc w:val="both"/>
              <w:rPr>
                <w:rFonts w:cs="Arial"/>
                <w:b/>
              </w:rPr>
            </w:pPr>
            <w:r>
              <w:rPr>
                <w:rFonts w:cs="Arial"/>
                <w:b/>
                <w:szCs w:val="22"/>
              </w:rPr>
              <w:t xml:space="preserve">Response </w:t>
            </w:r>
          </w:p>
        </w:tc>
      </w:tr>
      <w:tr w:rsidR="009F23B5" w:rsidRPr="00BB6E76" w:rsidTr="009B0026">
        <w:tc>
          <w:tcPr>
            <w:tcW w:w="6521" w:type="dxa"/>
            <w:vMerge w:val="restart"/>
          </w:tcPr>
          <w:p w:rsidR="009F23B5" w:rsidRPr="00BB6E76" w:rsidRDefault="009F23B5" w:rsidP="009B0026">
            <w:pPr>
              <w:pStyle w:val="ListParagraph"/>
              <w:keepNext/>
              <w:spacing w:line="260" w:lineRule="exact"/>
              <w:ind w:left="0"/>
              <w:jc w:val="both"/>
              <w:rPr>
                <w:rFonts w:cs="Arial"/>
              </w:rPr>
            </w:pPr>
            <w:r w:rsidRPr="00BB6E76">
              <w:rPr>
                <w:rFonts w:cs="Arial"/>
                <w:szCs w:val="22"/>
              </w:rPr>
              <w:t>Does management agree with the root cause indicated</w:t>
            </w:r>
          </w:p>
        </w:tc>
        <w:tc>
          <w:tcPr>
            <w:tcW w:w="1039" w:type="dxa"/>
          </w:tcPr>
          <w:p w:rsidR="009F23B5" w:rsidRPr="00BB6E76" w:rsidRDefault="009F23B5" w:rsidP="009B0026">
            <w:pPr>
              <w:pStyle w:val="ListParagraph"/>
              <w:keepNext/>
              <w:spacing w:line="260" w:lineRule="exact"/>
              <w:ind w:left="0"/>
              <w:jc w:val="both"/>
              <w:rPr>
                <w:rFonts w:cs="Arial"/>
              </w:rPr>
            </w:pPr>
            <w:r w:rsidRPr="00BB6E76">
              <w:rPr>
                <w:rFonts w:cs="Arial"/>
                <w:b/>
                <w:szCs w:val="22"/>
              </w:rPr>
              <w:t>Yes</w:t>
            </w:r>
          </w:p>
        </w:tc>
        <w:tc>
          <w:tcPr>
            <w:tcW w:w="1214" w:type="dxa"/>
          </w:tcPr>
          <w:p w:rsidR="009F23B5" w:rsidRPr="00BB6E76" w:rsidRDefault="009F23B5" w:rsidP="009B0026">
            <w:pPr>
              <w:pStyle w:val="ListParagraph"/>
              <w:keepNext/>
              <w:spacing w:line="260" w:lineRule="exact"/>
              <w:ind w:left="0"/>
              <w:jc w:val="both"/>
              <w:rPr>
                <w:rFonts w:cs="Arial"/>
              </w:rPr>
            </w:pPr>
            <w:r w:rsidRPr="00BB6E76">
              <w:rPr>
                <w:rFonts w:cs="Arial"/>
                <w:b/>
                <w:szCs w:val="22"/>
              </w:rPr>
              <w:t>No</w:t>
            </w:r>
          </w:p>
        </w:tc>
      </w:tr>
      <w:tr w:rsidR="009F23B5" w:rsidRPr="00BB6E76" w:rsidTr="009B0026">
        <w:tc>
          <w:tcPr>
            <w:tcW w:w="6521" w:type="dxa"/>
            <w:vMerge/>
          </w:tcPr>
          <w:p w:rsidR="009F23B5" w:rsidRPr="00BB6E76" w:rsidRDefault="009F23B5" w:rsidP="009B0026">
            <w:pPr>
              <w:pStyle w:val="ListParagraph"/>
              <w:keepNext/>
              <w:spacing w:line="260" w:lineRule="exact"/>
              <w:ind w:left="0"/>
              <w:jc w:val="both"/>
              <w:rPr>
                <w:rFonts w:cs="Arial"/>
              </w:rPr>
            </w:pPr>
          </w:p>
        </w:tc>
        <w:tc>
          <w:tcPr>
            <w:tcW w:w="1039" w:type="dxa"/>
          </w:tcPr>
          <w:p w:rsidR="009F23B5" w:rsidRPr="00BB6E76" w:rsidRDefault="009F23B5" w:rsidP="009B0026">
            <w:pPr>
              <w:pStyle w:val="ListParagraph"/>
              <w:keepNext/>
              <w:spacing w:line="260" w:lineRule="exact"/>
              <w:ind w:left="0"/>
              <w:jc w:val="both"/>
              <w:rPr>
                <w:rFonts w:cs="Arial"/>
              </w:rPr>
            </w:pPr>
          </w:p>
        </w:tc>
        <w:tc>
          <w:tcPr>
            <w:tcW w:w="1214" w:type="dxa"/>
          </w:tcPr>
          <w:p w:rsidR="009F23B5" w:rsidRPr="00BB6E76" w:rsidRDefault="009F23B5" w:rsidP="009B0026">
            <w:pPr>
              <w:pStyle w:val="ListParagraph"/>
              <w:keepNext/>
              <w:spacing w:line="260" w:lineRule="exact"/>
              <w:ind w:left="0"/>
              <w:jc w:val="both"/>
              <w:rPr>
                <w:rFonts w:cs="Arial"/>
              </w:rPr>
            </w:pPr>
          </w:p>
        </w:tc>
      </w:tr>
      <w:tr w:rsidR="009F23B5" w:rsidRPr="00BB6E76" w:rsidTr="009B0026">
        <w:tc>
          <w:tcPr>
            <w:tcW w:w="6521" w:type="dxa"/>
          </w:tcPr>
          <w:p w:rsidR="009F23B5" w:rsidRPr="00BB6E76" w:rsidRDefault="009F23B5" w:rsidP="009B0026">
            <w:pPr>
              <w:pStyle w:val="ListParagraph"/>
              <w:keepNext/>
              <w:spacing w:line="260" w:lineRule="exact"/>
              <w:ind w:left="0"/>
              <w:jc w:val="both"/>
              <w:rPr>
                <w:rFonts w:cs="Arial"/>
              </w:rPr>
            </w:pPr>
            <w:r w:rsidRPr="00BB6E76">
              <w:rPr>
                <w:rFonts w:cs="Arial"/>
                <w:szCs w:val="22"/>
              </w:rPr>
              <w:t xml:space="preserve">If management does not agree with the root </w:t>
            </w:r>
            <w:proofErr w:type="gramStart"/>
            <w:r w:rsidRPr="00BB6E76">
              <w:rPr>
                <w:rFonts w:cs="Arial"/>
                <w:szCs w:val="22"/>
              </w:rPr>
              <w:t>cause</w:t>
            </w:r>
            <w:proofErr w:type="gramEnd"/>
            <w:r w:rsidRPr="00BB6E76">
              <w:rPr>
                <w:rFonts w:cs="Arial"/>
                <w:szCs w:val="22"/>
              </w:rPr>
              <w:t xml:space="preserve"> indicated, please provide the root cause according to management.</w:t>
            </w:r>
          </w:p>
        </w:tc>
        <w:tc>
          <w:tcPr>
            <w:tcW w:w="2253" w:type="dxa"/>
            <w:gridSpan w:val="2"/>
          </w:tcPr>
          <w:p w:rsidR="009F23B5" w:rsidRPr="00BB6E76" w:rsidRDefault="009F23B5" w:rsidP="009B0026">
            <w:pPr>
              <w:pStyle w:val="ListParagraph"/>
              <w:keepNext/>
              <w:spacing w:line="260" w:lineRule="exact"/>
              <w:ind w:left="0"/>
              <w:jc w:val="both"/>
              <w:rPr>
                <w:rFonts w:cs="Arial"/>
              </w:rPr>
            </w:pPr>
          </w:p>
        </w:tc>
      </w:tr>
    </w:tbl>
    <w:p w:rsidR="009F23B5" w:rsidRDefault="009F23B5" w:rsidP="009F23B5">
      <w:pPr>
        <w:tabs>
          <w:tab w:val="left" w:pos="426"/>
        </w:tabs>
        <w:jc w:val="both"/>
        <w:rPr>
          <w:rFonts w:cs="Arial"/>
          <w:i/>
          <w:szCs w:val="22"/>
        </w:rPr>
      </w:pPr>
    </w:p>
    <w:p w:rsidR="009F23B5" w:rsidRPr="00532A4E" w:rsidRDefault="009F23B5" w:rsidP="009F23B5">
      <w:pPr>
        <w:tabs>
          <w:tab w:val="left" w:pos="426"/>
        </w:tabs>
        <w:jc w:val="both"/>
        <w:rPr>
          <w:rFonts w:cs="Arial"/>
          <w:i/>
          <w:szCs w:val="22"/>
        </w:rPr>
      </w:pPr>
      <w:r w:rsidRPr="00B2555B">
        <w:rPr>
          <w:rFonts w:cs="Arial"/>
          <w:i/>
          <w:szCs w:val="22"/>
        </w:rPr>
        <w:t>Name:</w:t>
      </w:r>
      <w:r w:rsidRPr="00532A4E">
        <w:rPr>
          <w:rFonts w:eastAsia="Arial Unicode MS" w:cs="Arial"/>
          <w:szCs w:val="22"/>
        </w:rPr>
        <w:t xml:space="preserve">   </w:t>
      </w:r>
    </w:p>
    <w:p w:rsidR="009F23B5" w:rsidRPr="00532A4E" w:rsidRDefault="009F23B5" w:rsidP="009F23B5">
      <w:pPr>
        <w:tabs>
          <w:tab w:val="left" w:pos="426"/>
        </w:tabs>
        <w:jc w:val="both"/>
        <w:rPr>
          <w:rFonts w:cs="Arial"/>
          <w:i/>
          <w:szCs w:val="22"/>
        </w:rPr>
      </w:pPr>
      <w:r w:rsidRPr="00532A4E">
        <w:rPr>
          <w:rFonts w:cs="Arial"/>
          <w:i/>
          <w:szCs w:val="22"/>
        </w:rPr>
        <w:t xml:space="preserve">Position:  </w:t>
      </w:r>
    </w:p>
    <w:p w:rsidR="009F23B5" w:rsidRDefault="009F23B5" w:rsidP="009F23B5">
      <w:pPr>
        <w:spacing w:after="120" w:line="260" w:lineRule="exact"/>
        <w:ind w:left="357" w:hanging="357"/>
        <w:rPr>
          <w:rFonts w:cs="Arial"/>
          <w:i/>
          <w:szCs w:val="22"/>
        </w:rPr>
      </w:pPr>
      <w:r w:rsidRPr="00532A4E">
        <w:rPr>
          <w:rFonts w:cs="Arial"/>
          <w:i/>
          <w:szCs w:val="22"/>
        </w:rPr>
        <w:t>Date:</w:t>
      </w:r>
    </w:p>
    <w:p w:rsidR="009F23B5" w:rsidRDefault="009F23B5" w:rsidP="009F23B5">
      <w:pPr>
        <w:pStyle w:val="ListParagraph"/>
        <w:ind w:left="0"/>
        <w:rPr>
          <w:rFonts w:cs="Arial"/>
          <w:b/>
          <w:bCs/>
          <w:szCs w:val="22"/>
        </w:rPr>
      </w:pPr>
      <w:r>
        <w:rPr>
          <w:rFonts w:cs="Arial"/>
          <w:b/>
          <w:bCs/>
          <w:szCs w:val="22"/>
        </w:rPr>
        <w:t>Auditor’s conclusion</w:t>
      </w:r>
    </w:p>
    <w:p w:rsidR="009F23B5" w:rsidRDefault="009F23B5" w:rsidP="009F23B5">
      <w:pPr>
        <w:pStyle w:val="ListParagraph"/>
        <w:ind w:left="0"/>
        <w:rPr>
          <w:rFonts w:cs="Arial"/>
          <w:color w:val="000000"/>
          <w:szCs w:val="22"/>
        </w:rPr>
      </w:pPr>
    </w:p>
    <w:p w:rsidR="009F23B5" w:rsidRDefault="009F23B5" w:rsidP="009F23B5">
      <w:pPr>
        <w:spacing w:after="120"/>
        <w:rPr>
          <w:rFonts w:cs="Arial"/>
          <w:b/>
          <w:bCs/>
          <w:szCs w:val="22"/>
        </w:rPr>
      </w:pPr>
    </w:p>
    <w:p w:rsidR="009F23B5" w:rsidRDefault="009F23B5" w:rsidP="009F23B5">
      <w:pPr>
        <w:spacing w:after="120"/>
        <w:rPr>
          <w:rFonts w:cs="Arial"/>
          <w:b/>
          <w:bCs/>
          <w:szCs w:val="22"/>
        </w:rPr>
      </w:pPr>
    </w:p>
    <w:p w:rsidR="009F23B5" w:rsidRDefault="009F23B5" w:rsidP="009F23B5">
      <w:pPr>
        <w:spacing w:after="120"/>
        <w:rPr>
          <w:rFonts w:cs="Arial"/>
          <w:b/>
          <w:bCs/>
          <w:szCs w:val="22"/>
        </w:rPr>
      </w:pPr>
    </w:p>
    <w:p w:rsidR="009F23B5" w:rsidRDefault="009F23B5" w:rsidP="009F23B5">
      <w:pPr>
        <w:spacing w:after="120"/>
        <w:rPr>
          <w:rFonts w:cs="Arial"/>
          <w:b/>
          <w:bCs/>
          <w:szCs w:val="22"/>
        </w:rPr>
      </w:pPr>
    </w:p>
    <w:p w:rsidR="009F23B5" w:rsidRDefault="009F23B5" w:rsidP="009F23B5">
      <w:pPr>
        <w:spacing w:after="120"/>
        <w:rPr>
          <w:rFonts w:cs="Arial"/>
          <w:b/>
          <w:bCs/>
          <w:szCs w:val="22"/>
        </w:rPr>
      </w:pPr>
    </w:p>
    <w:p w:rsidR="009F23B5" w:rsidRDefault="009F23B5" w:rsidP="009F23B5">
      <w:pPr>
        <w:spacing w:after="120"/>
        <w:rPr>
          <w:rFonts w:cs="Arial"/>
          <w:b/>
          <w:bCs/>
          <w:szCs w:val="22"/>
        </w:rPr>
      </w:pPr>
    </w:p>
    <w:p w:rsidR="009F23B5" w:rsidRDefault="009F23B5" w:rsidP="009F23B5">
      <w:pPr>
        <w:spacing w:after="120"/>
        <w:rPr>
          <w:rFonts w:cs="Arial"/>
          <w:b/>
          <w:bCs/>
          <w:szCs w:val="22"/>
        </w:rPr>
      </w:pPr>
    </w:p>
    <w:p w:rsidR="009F23B5" w:rsidRDefault="009F23B5" w:rsidP="009F23B5">
      <w:pPr>
        <w:spacing w:after="120"/>
        <w:rPr>
          <w:rFonts w:cs="Arial"/>
          <w:b/>
          <w:bCs/>
          <w:szCs w:val="22"/>
        </w:rPr>
      </w:pPr>
    </w:p>
    <w:p w:rsidR="009F23B5" w:rsidRDefault="009F23B5" w:rsidP="009F23B5">
      <w:pPr>
        <w:spacing w:after="120"/>
        <w:rPr>
          <w:rFonts w:cs="Arial"/>
          <w:b/>
          <w:bCs/>
          <w:szCs w:val="22"/>
        </w:rPr>
      </w:pPr>
    </w:p>
    <w:p w:rsidR="009F23B5" w:rsidRDefault="009F23B5" w:rsidP="009F23B5">
      <w:pPr>
        <w:spacing w:after="120"/>
        <w:rPr>
          <w:rFonts w:cs="Arial"/>
          <w:b/>
          <w:bCs/>
          <w:szCs w:val="22"/>
        </w:rPr>
      </w:pPr>
    </w:p>
    <w:p w:rsidR="009F23B5" w:rsidRDefault="009F23B5" w:rsidP="009F23B5">
      <w:pPr>
        <w:spacing w:after="120"/>
        <w:rPr>
          <w:rFonts w:cs="Arial"/>
          <w:b/>
          <w:bCs/>
          <w:szCs w:val="22"/>
        </w:rPr>
      </w:pPr>
    </w:p>
    <w:p w:rsidR="009F23B5" w:rsidRDefault="009F23B5" w:rsidP="009F23B5">
      <w:pPr>
        <w:spacing w:after="120"/>
        <w:rPr>
          <w:rFonts w:cs="Arial"/>
          <w:b/>
          <w:bCs/>
          <w:szCs w:val="22"/>
        </w:rPr>
      </w:pPr>
    </w:p>
    <w:p w:rsidR="009F23B5" w:rsidRDefault="009F23B5" w:rsidP="009F23B5">
      <w:pPr>
        <w:spacing w:after="120"/>
        <w:rPr>
          <w:rFonts w:cs="Arial"/>
          <w:b/>
          <w:bCs/>
          <w:szCs w:val="22"/>
        </w:rPr>
      </w:pPr>
    </w:p>
    <w:p w:rsidR="009F23B5" w:rsidRDefault="009F23B5" w:rsidP="009F23B5">
      <w:pPr>
        <w:spacing w:after="120"/>
        <w:rPr>
          <w:rFonts w:cs="Arial"/>
          <w:b/>
          <w:bCs/>
          <w:szCs w:val="22"/>
        </w:rPr>
      </w:pPr>
    </w:p>
    <w:p w:rsidR="009F23B5" w:rsidRDefault="009F23B5" w:rsidP="009F23B5">
      <w:pPr>
        <w:spacing w:after="120"/>
        <w:rPr>
          <w:rFonts w:cs="Arial"/>
          <w:b/>
          <w:bCs/>
          <w:szCs w:val="22"/>
        </w:rPr>
      </w:pPr>
    </w:p>
    <w:p w:rsidR="009F23B5" w:rsidRDefault="009F23B5" w:rsidP="009F23B5">
      <w:pPr>
        <w:spacing w:after="120"/>
        <w:rPr>
          <w:rFonts w:cs="Arial"/>
          <w:b/>
          <w:bCs/>
          <w:szCs w:val="22"/>
        </w:rPr>
      </w:pPr>
    </w:p>
    <w:p w:rsidR="009F23B5" w:rsidRDefault="009F23B5" w:rsidP="009F23B5">
      <w:pPr>
        <w:spacing w:after="120"/>
        <w:rPr>
          <w:rFonts w:cs="Arial"/>
          <w:b/>
          <w:bCs/>
          <w:szCs w:val="22"/>
        </w:rPr>
      </w:pPr>
    </w:p>
    <w:p w:rsidR="009F23B5" w:rsidRDefault="009F23B5" w:rsidP="009F23B5">
      <w:pPr>
        <w:spacing w:after="120"/>
        <w:rPr>
          <w:rFonts w:cs="Arial"/>
          <w:b/>
          <w:bCs/>
          <w:szCs w:val="22"/>
        </w:rPr>
      </w:pPr>
    </w:p>
    <w:p w:rsidR="009F23B5" w:rsidRDefault="009F23B5" w:rsidP="009F23B5">
      <w:pPr>
        <w:spacing w:after="120"/>
        <w:rPr>
          <w:rFonts w:cs="Arial"/>
          <w:b/>
          <w:bCs/>
          <w:szCs w:val="22"/>
        </w:rPr>
      </w:pPr>
    </w:p>
    <w:p w:rsidR="009F23B5" w:rsidRPr="00D655A2" w:rsidRDefault="009F23B5" w:rsidP="009F23B5">
      <w:pPr>
        <w:pStyle w:val="ListParagraph"/>
        <w:numPr>
          <w:ilvl w:val="0"/>
          <w:numId w:val="184"/>
        </w:numPr>
        <w:spacing w:after="120"/>
        <w:jc w:val="both"/>
        <w:rPr>
          <w:b/>
          <w:bCs/>
          <w:szCs w:val="22"/>
          <w:lang w:eastAsia="en-US"/>
        </w:rPr>
      </w:pPr>
      <w:r w:rsidRPr="00D655A2">
        <w:rPr>
          <w:b/>
          <w:bCs/>
          <w:szCs w:val="22"/>
          <w:lang w:eastAsia="en-US"/>
        </w:rPr>
        <w:t>Irregular expenditure not reported to National Treasury</w:t>
      </w:r>
      <w:r>
        <w:rPr>
          <w:b/>
          <w:bCs/>
          <w:szCs w:val="22"/>
          <w:lang w:eastAsia="en-US"/>
        </w:rPr>
        <w:t xml:space="preserve"> </w:t>
      </w:r>
      <w:r w:rsidRPr="00D655A2">
        <w:rPr>
          <w:b/>
          <w:bCs/>
          <w:color w:val="FF0000"/>
          <w:szCs w:val="22"/>
          <w:lang w:eastAsia="en-US"/>
        </w:rPr>
        <w:t>ex 305</w:t>
      </w:r>
    </w:p>
    <w:p w:rsidR="009F23B5" w:rsidRPr="00D655A2" w:rsidRDefault="009F23B5" w:rsidP="009F23B5">
      <w:pPr>
        <w:spacing w:after="120"/>
        <w:jc w:val="both"/>
        <w:rPr>
          <w:rFonts w:cs="Arial"/>
          <w:b/>
          <w:bCs/>
          <w:szCs w:val="22"/>
          <w:lang w:val="en-US" w:eastAsia="en-US"/>
        </w:rPr>
      </w:pPr>
    </w:p>
    <w:p w:rsidR="009F23B5" w:rsidRPr="00D655A2" w:rsidRDefault="009F23B5" w:rsidP="009F23B5">
      <w:pPr>
        <w:spacing w:after="120"/>
        <w:jc w:val="both"/>
        <w:rPr>
          <w:rFonts w:cs="Arial"/>
          <w:b/>
          <w:bCs/>
          <w:szCs w:val="22"/>
          <w:lang w:val="en-US" w:eastAsia="en-US"/>
        </w:rPr>
      </w:pPr>
      <w:r w:rsidRPr="00D655A2">
        <w:rPr>
          <w:rFonts w:cs="Arial"/>
          <w:b/>
          <w:bCs/>
          <w:szCs w:val="22"/>
          <w:lang w:val="en-US" w:eastAsia="en-US"/>
        </w:rPr>
        <w:t>Audit Finding</w:t>
      </w:r>
    </w:p>
    <w:p w:rsidR="009F23B5" w:rsidRPr="00D655A2" w:rsidRDefault="009F23B5" w:rsidP="009F23B5">
      <w:pPr>
        <w:ind w:left="1159"/>
        <w:rPr>
          <w:rFonts w:cs="Arial"/>
          <w:szCs w:val="22"/>
          <w:lang w:eastAsia="en-ZA"/>
        </w:rPr>
      </w:pPr>
    </w:p>
    <w:p w:rsidR="009F23B5" w:rsidRPr="00D655A2" w:rsidRDefault="009F23B5" w:rsidP="009F23B5">
      <w:pPr>
        <w:rPr>
          <w:rFonts w:cs="Arial"/>
          <w:color w:val="FF0000"/>
          <w:szCs w:val="22"/>
          <w:lang w:val="en-US" w:eastAsia="en-ZA"/>
        </w:rPr>
      </w:pPr>
      <w:r w:rsidRPr="00D655A2">
        <w:rPr>
          <w:rFonts w:cs="Arial"/>
          <w:szCs w:val="22"/>
          <w:lang w:val="en-US" w:eastAsia="en-ZA"/>
        </w:rPr>
        <w:t>Laws, rules and legislation:</w:t>
      </w:r>
    </w:p>
    <w:p w:rsidR="009F23B5" w:rsidRPr="00D655A2" w:rsidRDefault="009F23B5" w:rsidP="009F23B5">
      <w:pPr>
        <w:ind w:left="-142"/>
        <w:rPr>
          <w:rFonts w:cs="Arial"/>
          <w:color w:val="FF0000"/>
          <w:szCs w:val="22"/>
          <w:lang w:eastAsia="en-ZA"/>
        </w:rPr>
      </w:pPr>
    </w:p>
    <w:p w:rsidR="009F23B5" w:rsidRPr="00D655A2" w:rsidRDefault="009F23B5" w:rsidP="009F23B5">
      <w:pPr>
        <w:numPr>
          <w:ilvl w:val="0"/>
          <w:numId w:val="198"/>
        </w:numPr>
        <w:tabs>
          <w:tab w:val="left" w:pos="360"/>
        </w:tabs>
        <w:ind w:left="180" w:hanging="180"/>
        <w:rPr>
          <w:rFonts w:cs="Arial"/>
          <w:color w:val="000000"/>
          <w:szCs w:val="22"/>
          <w:lang w:val="en-US" w:eastAsia="en-US"/>
        </w:rPr>
      </w:pPr>
      <w:r w:rsidRPr="00D655A2">
        <w:rPr>
          <w:rFonts w:cs="Arial"/>
          <w:color w:val="000000"/>
          <w:szCs w:val="22"/>
          <w:lang w:val="en-US" w:eastAsia="en-US"/>
        </w:rPr>
        <w:t>Public Finance Management Act sections 38(1)(g):</w:t>
      </w:r>
    </w:p>
    <w:p w:rsidR="009F23B5" w:rsidRPr="00D655A2" w:rsidRDefault="009F23B5" w:rsidP="009F23B5">
      <w:pPr>
        <w:tabs>
          <w:tab w:val="left" w:pos="360"/>
        </w:tabs>
        <w:rPr>
          <w:rFonts w:cs="Arial"/>
          <w:color w:val="000000"/>
          <w:szCs w:val="22"/>
          <w:lang w:val="en-US" w:eastAsia="en-US"/>
        </w:rPr>
      </w:pPr>
    </w:p>
    <w:p w:rsidR="009F23B5" w:rsidRPr="00D655A2" w:rsidRDefault="009F23B5" w:rsidP="009F23B5">
      <w:pPr>
        <w:tabs>
          <w:tab w:val="left" w:pos="360"/>
        </w:tabs>
        <w:rPr>
          <w:rFonts w:cs="Arial"/>
          <w:i/>
          <w:color w:val="000000"/>
          <w:szCs w:val="22"/>
          <w:lang w:val="en-US" w:eastAsia="en-US"/>
        </w:rPr>
      </w:pPr>
      <w:r w:rsidRPr="00D655A2">
        <w:rPr>
          <w:rFonts w:cs="Arial"/>
          <w:color w:val="000000"/>
          <w:szCs w:val="22"/>
          <w:lang w:val="en-US" w:eastAsia="en-US"/>
        </w:rPr>
        <w:tab/>
      </w:r>
      <w:r w:rsidRPr="00D655A2">
        <w:rPr>
          <w:rFonts w:cs="Arial"/>
          <w:i/>
          <w:color w:val="000000"/>
          <w:szCs w:val="22"/>
          <w:lang w:val="en-US" w:eastAsia="en-US"/>
        </w:rPr>
        <w:t>“</w:t>
      </w:r>
      <w:proofErr w:type="gramStart"/>
      <w:r w:rsidRPr="00D655A2">
        <w:rPr>
          <w:rFonts w:cs="Arial"/>
          <w:i/>
          <w:color w:val="000000"/>
          <w:szCs w:val="22"/>
          <w:lang w:val="en-US" w:eastAsia="en-US"/>
        </w:rPr>
        <w:t>38(1)</w:t>
      </w:r>
      <w:r w:rsidRPr="00D655A2">
        <w:rPr>
          <w:rFonts w:cs="Arial"/>
          <w:i/>
          <w:color w:val="000000"/>
          <w:szCs w:val="22"/>
          <w:lang w:val="en-US" w:eastAsia="en-US"/>
        </w:rPr>
        <w:tab/>
        <w:t>The</w:t>
      </w:r>
      <w:proofErr w:type="gramEnd"/>
      <w:r w:rsidRPr="00D655A2">
        <w:rPr>
          <w:rFonts w:cs="Arial"/>
          <w:i/>
          <w:color w:val="000000"/>
          <w:szCs w:val="22"/>
          <w:lang w:val="en-US" w:eastAsia="en-US"/>
        </w:rPr>
        <w:t xml:space="preserve"> accounting officer for a department, trading entity or constitutional </w:t>
      </w:r>
      <w:r w:rsidRPr="00D655A2">
        <w:rPr>
          <w:rFonts w:cs="Arial"/>
          <w:i/>
          <w:color w:val="000000"/>
          <w:szCs w:val="22"/>
          <w:lang w:val="en-US" w:eastAsia="en-US"/>
        </w:rPr>
        <w:tab/>
      </w:r>
      <w:r w:rsidRPr="00D655A2">
        <w:rPr>
          <w:rFonts w:cs="Arial"/>
          <w:i/>
          <w:color w:val="000000"/>
          <w:szCs w:val="22"/>
          <w:lang w:val="en-US" w:eastAsia="en-US"/>
        </w:rPr>
        <w:tab/>
      </w:r>
      <w:r w:rsidRPr="00D655A2">
        <w:rPr>
          <w:rFonts w:cs="Arial"/>
          <w:i/>
          <w:color w:val="000000"/>
          <w:szCs w:val="22"/>
          <w:lang w:val="en-US" w:eastAsia="en-US"/>
        </w:rPr>
        <w:tab/>
      </w:r>
      <w:r w:rsidRPr="00D655A2">
        <w:rPr>
          <w:rFonts w:cs="Arial"/>
          <w:i/>
          <w:color w:val="000000"/>
          <w:szCs w:val="22"/>
          <w:lang w:val="en-US" w:eastAsia="en-US"/>
        </w:rPr>
        <w:tab/>
        <w:t>institution-</w:t>
      </w:r>
    </w:p>
    <w:p w:rsidR="009F23B5" w:rsidRPr="00D655A2" w:rsidRDefault="009F23B5" w:rsidP="00670E8E">
      <w:pPr>
        <w:tabs>
          <w:tab w:val="left" w:pos="360"/>
        </w:tabs>
        <w:ind w:left="284" w:hanging="284"/>
        <w:rPr>
          <w:rFonts w:cs="Arial"/>
          <w:i/>
          <w:color w:val="000000"/>
          <w:szCs w:val="22"/>
          <w:lang w:val="en-US" w:eastAsia="en-US"/>
        </w:rPr>
      </w:pPr>
      <w:r w:rsidRPr="00D655A2">
        <w:rPr>
          <w:rFonts w:cs="Arial"/>
          <w:i/>
          <w:color w:val="000000"/>
          <w:szCs w:val="22"/>
          <w:lang w:val="en-US" w:eastAsia="en-US"/>
        </w:rPr>
        <w:tab/>
      </w:r>
      <w:r w:rsidRPr="00D655A2">
        <w:rPr>
          <w:rFonts w:cs="Arial"/>
          <w:i/>
          <w:color w:val="000000"/>
          <w:szCs w:val="22"/>
          <w:lang w:val="en-US" w:eastAsia="en-US"/>
        </w:rPr>
        <w:tab/>
      </w:r>
      <w:r w:rsidRPr="00D655A2">
        <w:rPr>
          <w:rFonts w:cs="Arial"/>
          <w:i/>
          <w:color w:val="000000"/>
          <w:szCs w:val="22"/>
          <w:lang w:val="en-US" w:eastAsia="en-US"/>
        </w:rPr>
        <w:tab/>
        <w:t>(g)</w:t>
      </w:r>
      <w:r w:rsidRPr="00D655A2">
        <w:rPr>
          <w:rFonts w:cs="Arial"/>
          <w:i/>
          <w:color w:val="000000"/>
          <w:szCs w:val="22"/>
          <w:lang w:val="en-US" w:eastAsia="en-US"/>
        </w:rPr>
        <w:tab/>
        <w:t xml:space="preserve">on discovery of any unauthorized, irregular or fruitless and wasteful </w:t>
      </w:r>
      <w:r w:rsidRPr="00D655A2">
        <w:rPr>
          <w:rFonts w:cs="Arial"/>
          <w:i/>
          <w:color w:val="000000"/>
          <w:szCs w:val="22"/>
          <w:lang w:val="en-US" w:eastAsia="en-US"/>
        </w:rPr>
        <w:tab/>
      </w:r>
      <w:r w:rsidRPr="00D655A2">
        <w:rPr>
          <w:rFonts w:cs="Arial"/>
          <w:i/>
          <w:color w:val="000000"/>
          <w:szCs w:val="22"/>
          <w:lang w:val="en-US" w:eastAsia="en-US"/>
        </w:rPr>
        <w:tab/>
      </w:r>
      <w:r w:rsidRPr="00D655A2">
        <w:rPr>
          <w:rFonts w:cs="Arial"/>
          <w:i/>
          <w:color w:val="000000"/>
          <w:szCs w:val="22"/>
          <w:lang w:val="en-US" w:eastAsia="en-US"/>
        </w:rPr>
        <w:tab/>
      </w:r>
      <w:r w:rsidRPr="00D655A2">
        <w:rPr>
          <w:rFonts w:cs="Arial"/>
          <w:i/>
          <w:color w:val="000000"/>
          <w:szCs w:val="22"/>
          <w:lang w:val="en-US" w:eastAsia="en-US"/>
        </w:rPr>
        <w:tab/>
        <w:t xml:space="preserve">expenditure, must immediately report, in writing, particulars of the </w:t>
      </w:r>
      <w:r w:rsidRPr="00D655A2">
        <w:rPr>
          <w:rFonts w:cs="Arial"/>
          <w:i/>
          <w:color w:val="000000"/>
          <w:szCs w:val="22"/>
          <w:lang w:val="en-US" w:eastAsia="en-US"/>
        </w:rPr>
        <w:tab/>
      </w:r>
      <w:r w:rsidRPr="00D655A2">
        <w:rPr>
          <w:rFonts w:cs="Arial"/>
          <w:i/>
          <w:color w:val="000000"/>
          <w:szCs w:val="22"/>
          <w:lang w:val="en-US" w:eastAsia="en-US"/>
        </w:rPr>
        <w:tab/>
      </w:r>
      <w:r w:rsidRPr="00D655A2">
        <w:rPr>
          <w:rFonts w:cs="Arial"/>
          <w:i/>
          <w:color w:val="000000"/>
          <w:szCs w:val="22"/>
          <w:lang w:val="en-US" w:eastAsia="en-US"/>
        </w:rPr>
        <w:tab/>
      </w:r>
      <w:r w:rsidRPr="00D655A2">
        <w:rPr>
          <w:rFonts w:cs="Arial"/>
          <w:i/>
          <w:color w:val="000000"/>
          <w:szCs w:val="22"/>
          <w:lang w:val="en-US" w:eastAsia="en-US"/>
        </w:rPr>
        <w:tab/>
      </w:r>
      <w:r w:rsidRPr="00D655A2">
        <w:rPr>
          <w:rFonts w:cs="Arial"/>
          <w:i/>
          <w:color w:val="000000"/>
          <w:szCs w:val="22"/>
          <w:lang w:val="en-US" w:eastAsia="en-US"/>
        </w:rPr>
        <w:tab/>
        <w:t xml:space="preserve">expenditure to the relevant treasury and in the case of irregular </w:t>
      </w:r>
      <w:r w:rsidRPr="00D655A2">
        <w:rPr>
          <w:rFonts w:cs="Arial"/>
          <w:i/>
          <w:color w:val="000000"/>
          <w:szCs w:val="22"/>
          <w:lang w:val="en-US" w:eastAsia="en-US"/>
        </w:rPr>
        <w:tab/>
      </w:r>
      <w:r w:rsidRPr="00D655A2">
        <w:rPr>
          <w:rFonts w:cs="Arial"/>
          <w:i/>
          <w:color w:val="000000"/>
          <w:szCs w:val="22"/>
          <w:lang w:val="en-US" w:eastAsia="en-US"/>
        </w:rPr>
        <w:tab/>
      </w:r>
      <w:r w:rsidRPr="00D655A2">
        <w:rPr>
          <w:rFonts w:cs="Arial"/>
          <w:i/>
          <w:color w:val="000000"/>
          <w:szCs w:val="22"/>
          <w:lang w:val="en-US" w:eastAsia="en-US"/>
        </w:rPr>
        <w:tab/>
      </w:r>
      <w:r w:rsidRPr="00D655A2">
        <w:rPr>
          <w:rFonts w:cs="Arial"/>
          <w:i/>
          <w:color w:val="000000"/>
          <w:szCs w:val="22"/>
          <w:lang w:val="en-US" w:eastAsia="en-US"/>
        </w:rPr>
        <w:tab/>
      </w:r>
      <w:r w:rsidRPr="00D655A2">
        <w:rPr>
          <w:rFonts w:cs="Arial"/>
          <w:i/>
          <w:color w:val="000000"/>
          <w:szCs w:val="22"/>
          <w:lang w:val="en-US" w:eastAsia="en-US"/>
        </w:rPr>
        <w:tab/>
        <w:t xml:space="preserve">expenditure involving the procurement of goods or services, also to the </w:t>
      </w:r>
      <w:r w:rsidRPr="00D655A2">
        <w:rPr>
          <w:rFonts w:cs="Arial"/>
          <w:i/>
          <w:color w:val="000000"/>
          <w:szCs w:val="22"/>
          <w:lang w:val="en-US" w:eastAsia="en-US"/>
        </w:rPr>
        <w:tab/>
      </w:r>
      <w:r w:rsidRPr="00D655A2">
        <w:rPr>
          <w:rFonts w:cs="Arial"/>
          <w:i/>
          <w:color w:val="000000"/>
          <w:szCs w:val="22"/>
          <w:lang w:val="en-US" w:eastAsia="en-US"/>
        </w:rPr>
        <w:tab/>
      </w:r>
      <w:r w:rsidRPr="00D655A2">
        <w:rPr>
          <w:rFonts w:cs="Arial"/>
          <w:i/>
          <w:color w:val="000000"/>
          <w:szCs w:val="22"/>
          <w:lang w:val="en-US" w:eastAsia="en-US"/>
        </w:rPr>
        <w:tab/>
      </w:r>
      <w:r w:rsidRPr="00D655A2">
        <w:rPr>
          <w:rFonts w:cs="Arial"/>
          <w:i/>
          <w:color w:val="000000"/>
          <w:szCs w:val="22"/>
          <w:lang w:val="en-US" w:eastAsia="en-US"/>
        </w:rPr>
        <w:tab/>
        <w:t xml:space="preserve">relevant tender board; </w:t>
      </w:r>
    </w:p>
    <w:p w:rsidR="009F23B5" w:rsidRPr="00D655A2" w:rsidRDefault="009F23B5" w:rsidP="009F23B5">
      <w:pPr>
        <w:numPr>
          <w:ilvl w:val="0"/>
          <w:numId w:val="197"/>
        </w:numPr>
        <w:spacing w:before="300"/>
        <w:ind w:left="284" w:hanging="284"/>
        <w:rPr>
          <w:rFonts w:cs="Arial"/>
          <w:szCs w:val="22"/>
          <w:lang w:val="en-US" w:eastAsia="en-US"/>
        </w:rPr>
      </w:pPr>
      <w:r w:rsidRPr="00D655A2">
        <w:rPr>
          <w:rFonts w:cs="Arial"/>
          <w:szCs w:val="22"/>
          <w:lang w:val="en-US" w:eastAsia="en-US"/>
        </w:rPr>
        <w:t>Treasury Regulations 9.1.2 states:</w:t>
      </w:r>
    </w:p>
    <w:p w:rsidR="009F23B5" w:rsidRPr="00D655A2" w:rsidRDefault="009F23B5" w:rsidP="009F23B5">
      <w:pPr>
        <w:spacing w:before="300"/>
        <w:ind w:left="360"/>
        <w:rPr>
          <w:rFonts w:cs="Arial"/>
          <w:i/>
          <w:szCs w:val="22"/>
          <w:lang w:val="en-US" w:eastAsia="en-US"/>
        </w:rPr>
      </w:pPr>
      <w:r w:rsidRPr="00D655A2">
        <w:rPr>
          <w:rFonts w:cs="Arial"/>
          <w:i/>
          <w:szCs w:val="22"/>
          <w:lang w:val="en-US" w:eastAsia="en-US"/>
        </w:rPr>
        <w:t>“When an official of an institution discovers unauthorized, irregular or fruitless and wasteful expenditure, that official must immediately report such expenditure to the accounting officer. In the case of a department, such expenditure must also be reported in the monthly report, as required by section 40(4</w:t>
      </w:r>
      <w:proofErr w:type="gramStart"/>
      <w:r w:rsidRPr="00D655A2">
        <w:rPr>
          <w:rFonts w:cs="Arial"/>
          <w:i/>
          <w:szCs w:val="22"/>
          <w:lang w:val="en-US" w:eastAsia="en-US"/>
        </w:rPr>
        <w:t>)(</w:t>
      </w:r>
      <w:proofErr w:type="gramEnd"/>
      <w:r w:rsidRPr="00D655A2">
        <w:rPr>
          <w:rFonts w:cs="Arial"/>
          <w:i/>
          <w:szCs w:val="22"/>
          <w:lang w:val="en-US" w:eastAsia="en-US"/>
        </w:rPr>
        <w:t>b) of the Act. Irregular expenditure incurred by a department in contravention of tender procedures must also be brought to the notice of the relevant board or procurement authority, whichever is applicable.”</w:t>
      </w:r>
    </w:p>
    <w:p w:rsidR="009F23B5" w:rsidRPr="00D655A2" w:rsidRDefault="009F23B5" w:rsidP="009F23B5">
      <w:pPr>
        <w:rPr>
          <w:rFonts w:cs="Arial"/>
          <w:szCs w:val="22"/>
          <w:lang w:eastAsia="en-US"/>
        </w:rPr>
      </w:pPr>
    </w:p>
    <w:p w:rsidR="009F23B5" w:rsidRPr="00D655A2" w:rsidRDefault="009F23B5" w:rsidP="009F23B5">
      <w:pPr>
        <w:rPr>
          <w:rFonts w:cs="Arial"/>
          <w:szCs w:val="22"/>
          <w:lang w:eastAsia="en-US"/>
        </w:rPr>
      </w:pPr>
    </w:p>
    <w:p w:rsidR="009F23B5" w:rsidRPr="00D655A2" w:rsidRDefault="009F23B5" w:rsidP="009F23B5">
      <w:pPr>
        <w:rPr>
          <w:rFonts w:cs="Arial"/>
          <w:szCs w:val="22"/>
          <w:lang w:eastAsia="en-US"/>
        </w:rPr>
      </w:pPr>
      <w:r w:rsidRPr="00D655A2">
        <w:rPr>
          <w:rFonts w:cs="Arial"/>
          <w:szCs w:val="22"/>
          <w:lang w:eastAsia="en-US"/>
        </w:rPr>
        <w:t>The following issue was identified:</w:t>
      </w:r>
    </w:p>
    <w:p w:rsidR="009F23B5" w:rsidRPr="00D655A2" w:rsidRDefault="009F23B5" w:rsidP="009F23B5">
      <w:pPr>
        <w:rPr>
          <w:rFonts w:cs="Arial"/>
          <w:szCs w:val="22"/>
          <w:lang w:eastAsia="en-US"/>
        </w:rPr>
      </w:pPr>
    </w:p>
    <w:p w:rsidR="009F23B5" w:rsidRPr="00D655A2" w:rsidRDefault="009F23B5" w:rsidP="009F23B5">
      <w:pPr>
        <w:rPr>
          <w:rFonts w:cs="Arial"/>
          <w:szCs w:val="22"/>
          <w:lang w:eastAsia="en-US"/>
        </w:rPr>
      </w:pPr>
      <w:r w:rsidRPr="00D655A2">
        <w:rPr>
          <w:rFonts w:cs="Arial"/>
          <w:szCs w:val="22"/>
          <w:lang w:eastAsia="en-US"/>
        </w:rPr>
        <w:t>The following irregular expenditure incurred by the department was not reported to National Treasury in accordance with the above legislation:</w:t>
      </w:r>
    </w:p>
    <w:p w:rsidR="009F23B5" w:rsidRPr="00D655A2" w:rsidRDefault="009F23B5" w:rsidP="009F23B5">
      <w:pPr>
        <w:rPr>
          <w:rFonts w:cs="Arial"/>
          <w:szCs w:val="22"/>
          <w:lang w:eastAsia="en-US"/>
        </w:rPr>
      </w:pPr>
    </w:p>
    <w:tbl>
      <w:tblPr>
        <w:tblStyle w:val="TableGrid1"/>
        <w:tblW w:w="0" w:type="auto"/>
        <w:tblInd w:w="108" w:type="dxa"/>
        <w:tblLook w:val="04A0"/>
      </w:tblPr>
      <w:tblGrid>
        <w:gridCol w:w="988"/>
        <w:gridCol w:w="1311"/>
        <w:gridCol w:w="4437"/>
        <w:gridCol w:w="2282"/>
      </w:tblGrid>
      <w:tr w:rsidR="009F23B5" w:rsidRPr="00D655A2" w:rsidTr="00C00165">
        <w:tc>
          <w:tcPr>
            <w:tcW w:w="993" w:type="dxa"/>
            <w:shd w:val="clear" w:color="auto" w:fill="BFBFBF" w:themeFill="background1" w:themeFillShade="BF"/>
          </w:tcPr>
          <w:p w:rsidR="009F23B5" w:rsidRPr="00C00165" w:rsidRDefault="009F23B5" w:rsidP="009B0026">
            <w:pPr>
              <w:rPr>
                <w:rFonts w:cs="Arial"/>
                <w:b/>
                <w:sz w:val="18"/>
                <w:szCs w:val="18"/>
                <w:lang w:eastAsia="en-US"/>
              </w:rPr>
            </w:pPr>
            <w:r w:rsidRPr="00C00165">
              <w:rPr>
                <w:rFonts w:cs="Arial"/>
                <w:b/>
                <w:sz w:val="18"/>
                <w:szCs w:val="18"/>
                <w:lang w:eastAsia="en-US"/>
              </w:rPr>
              <w:t>BATCH</w:t>
            </w:r>
          </w:p>
        </w:tc>
        <w:tc>
          <w:tcPr>
            <w:tcW w:w="1318" w:type="dxa"/>
            <w:shd w:val="clear" w:color="auto" w:fill="BFBFBF" w:themeFill="background1" w:themeFillShade="BF"/>
          </w:tcPr>
          <w:p w:rsidR="009F23B5" w:rsidRPr="00C00165" w:rsidRDefault="009F23B5" w:rsidP="009B0026">
            <w:pPr>
              <w:rPr>
                <w:rFonts w:cs="Arial"/>
                <w:b/>
                <w:sz w:val="18"/>
                <w:szCs w:val="18"/>
                <w:lang w:eastAsia="en-US"/>
              </w:rPr>
            </w:pPr>
            <w:r w:rsidRPr="00C00165">
              <w:rPr>
                <w:rFonts w:cs="Arial"/>
                <w:b/>
                <w:sz w:val="18"/>
                <w:szCs w:val="18"/>
                <w:lang w:eastAsia="en-US"/>
              </w:rPr>
              <w:t>DATE</w:t>
            </w:r>
          </w:p>
        </w:tc>
        <w:tc>
          <w:tcPr>
            <w:tcW w:w="4547" w:type="dxa"/>
            <w:shd w:val="clear" w:color="auto" w:fill="BFBFBF" w:themeFill="background1" w:themeFillShade="BF"/>
          </w:tcPr>
          <w:p w:rsidR="009F23B5" w:rsidRPr="00C00165" w:rsidRDefault="009F23B5" w:rsidP="009B0026">
            <w:pPr>
              <w:rPr>
                <w:rFonts w:cs="Arial"/>
                <w:b/>
                <w:sz w:val="18"/>
                <w:szCs w:val="18"/>
                <w:lang w:eastAsia="en-US"/>
              </w:rPr>
            </w:pPr>
            <w:r w:rsidRPr="00C00165">
              <w:rPr>
                <w:rFonts w:cs="Arial"/>
                <w:b/>
                <w:sz w:val="18"/>
                <w:szCs w:val="18"/>
                <w:lang w:eastAsia="en-US"/>
              </w:rPr>
              <w:t>SUPPLIER</w:t>
            </w:r>
          </w:p>
        </w:tc>
        <w:tc>
          <w:tcPr>
            <w:tcW w:w="2322" w:type="dxa"/>
            <w:shd w:val="clear" w:color="auto" w:fill="BFBFBF" w:themeFill="background1" w:themeFillShade="BF"/>
          </w:tcPr>
          <w:p w:rsidR="009F23B5" w:rsidRPr="00C00165" w:rsidRDefault="009F23B5" w:rsidP="009B0026">
            <w:pPr>
              <w:jc w:val="both"/>
              <w:rPr>
                <w:rFonts w:cs="Arial"/>
                <w:b/>
                <w:sz w:val="18"/>
                <w:szCs w:val="18"/>
                <w:lang w:eastAsia="en-US"/>
              </w:rPr>
            </w:pPr>
            <w:r w:rsidRPr="00C00165">
              <w:rPr>
                <w:rFonts w:cs="Arial"/>
                <w:b/>
                <w:sz w:val="18"/>
                <w:szCs w:val="18"/>
                <w:lang w:eastAsia="en-US"/>
              </w:rPr>
              <w:t>AMOUNT</w:t>
            </w:r>
          </w:p>
        </w:tc>
      </w:tr>
      <w:tr w:rsidR="009F23B5" w:rsidRPr="00D655A2" w:rsidTr="009B0026">
        <w:tc>
          <w:tcPr>
            <w:tcW w:w="993" w:type="dxa"/>
            <w:vAlign w:val="bottom"/>
          </w:tcPr>
          <w:p w:rsidR="009F23B5" w:rsidRPr="00C00165" w:rsidRDefault="009F23B5" w:rsidP="009B0026">
            <w:pPr>
              <w:rPr>
                <w:rFonts w:cs="Arial"/>
                <w:sz w:val="18"/>
                <w:szCs w:val="18"/>
                <w:lang w:eastAsia="en-US"/>
              </w:rPr>
            </w:pPr>
            <w:r w:rsidRPr="00C00165">
              <w:rPr>
                <w:rFonts w:cs="Arial"/>
                <w:sz w:val="18"/>
                <w:szCs w:val="18"/>
                <w:lang w:eastAsia="en-US"/>
              </w:rPr>
              <w:t>178099</w:t>
            </w:r>
          </w:p>
        </w:tc>
        <w:tc>
          <w:tcPr>
            <w:tcW w:w="1318" w:type="dxa"/>
            <w:vAlign w:val="bottom"/>
          </w:tcPr>
          <w:p w:rsidR="009F23B5" w:rsidRPr="00C00165" w:rsidRDefault="009F23B5" w:rsidP="009B0026">
            <w:pPr>
              <w:rPr>
                <w:rFonts w:cs="Arial"/>
                <w:sz w:val="18"/>
                <w:szCs w:val="18"/>
                <w:lang w:eastAsia="en-US"/>
              </w:rPr>
            </w:pPr>
            <w:r w:rsidRPr="00C00165">
              <w:rPr>
                <w:rFonts w:cs="Arial"/>
                <w:sz w:val="18"/>
                <w:szCs w:val="18"/>
                <w:lang w:eastAsia="en-US"/>
              </w:rPr>
              <w:t>07/12/2011</w:t>
            </w:r>
          </w:p>
        </w:tc>
        <w:tc>
          <w:tcPr>
            <w:tcW w:w="4547" w:type="dxa"/>
            <w:vAlign w:val="bottom"/>
          </w:tcPr>
          <w:p w:rsidR="009F23B5" w:rsidRPr="00C00165" w:rsidRDefault="009F23B5" w:rsidP="009B0026">
            <w:pPr>
              <w:rPr>
                <w:rFonts w:cs="Arial"/>
                <w:sz w:val="18"/>
                <w:szCs w:val="18"/>
                <w:lang w:eastAsia="en-US"/>
              </w:rPr>
            </w:pPr>
            <w:proofErr w:type="spellStart"/>
            <w:r w:rsidRPr="00C00165">
              <w:rPr>
                <w:rFonts w:cs="Arial"/>
                <w:sz w:val="18"/>
                <w:szCs w:val="18"/>
                <w:lang w:eastAsia="en-US"/>
              </w:rPr>
              <w:t>Shisaka</w:t>
            </w:r>
            <w:proofErr w:type="spellEnd"/>
            <w:r w:rsidRPr="00C00165">
              <w:rPr>
                <w:rFonts w:cs="Arial"/>
                <w:sz w:val="18"/>
                <w:szCs w:val="18"/>
                <w:lang w:eastAsia="en-US"/>
              </w:rPr>
              <w:t xml:space="preserve"> Development Management Services</w:t>
            </w:r>
          </w:p>
        </w:tc>
        <w:tc>
          <w:tcPr>
            <w:tcW w:w="2322" w:type="dxa"/>
            <w:vAlign w:val="bottom"/>
          </w:tcPr>
          <w:p w:rsidR="009F23B5" w:rsidRPr="00C00165" w:rsidRDefault="009F23B5" w:rsidP="009B0026">
            <w:pPr>
              <w:jc w:val="right"/>
              <w:rPr>
                <w:rFonts w:cs="Arial"/>
                <w:sz w:val="18"/>
                <w:szCs w:val="18"/>
                <w:lang w:eastAsia="en-US"/>
              </w:rPr>
            </w:pPr>
            <w:r w:rsidRPr="00C00165">
              <w:rPr>
                <w:rFonts w:cs="Arial"/>
                <w:sz w:val="18"/>
                <w:szCs w:val="18"/>
                <w:lang w:eastAsia="en-US"/>
              </w:rPr>
              <w:t>147 473,82</w:t>
            </w:r>
          </w:p>
        </w:tc>
      </w:tr>
      <w:tr w:rsidR="009F23B5" w:rsidRPr="00D655A2" w:rsidTr="009B0026">
        <w:tc>
          <w:tcPr>
            <w:tcW w:w="993" w:type="dxa"/>
            <w:vAlign w:val="bottom"/>
          </w:tcPr>
          <w:p w:rsidR="009F23B5" w:rsidRPr="00C00165" w:rsidRDefault="009F23B5" w:rsidP="009B0026">
            <w:pPr>
              <w:rPr>
                <w:rFonts w:cs="Arial"/>
                <w:sz w:val="18"/>
                <w:szCs w:val="18"/>
                <w:lang w:eastAsia="en-US"/>
              </w:rPr>
            </w:pPr>
            <w:r w:rsidRPr="00C00165">
              <w:rPr>
                <w:rFonts w:cs="Arial"/>
                <w:sz w:val="18"/>
                <w:szCs w:val="18"/>
                <w:lang w:eastAsia="en-US"/>
              </w:rPr>
              <w:t>161951</w:t>
            </w:r>
          </w:p>
        </w:tc>
        <w:tc>
          <w:tcPr>
            <w:tcW w:w="1318" w:type="dxa"/>
            <w:vAlign w:val="bottom"/>
          </w:tcPr>
          <w:p w:rsidR="009F23B5" w:rsidRPr="00C00165" w:rsidRDefault="009F23B5" w:rsidP="009B0026">
            <w:pPr>
              <w:rPr>
                <w:rFonts w:cs="Arial"/>
                <w:sz w:val="18"/>
                <w:szCs w:val="18"/>
                <w:lang w:eastAsia="en-US"/>
              </w:rPr>
            </w:pPr>
            <w:r w:rsidRPr="00C00165">
              <w:rPr>
                <w:rFonts w:cs="Arial"/>
                <w:sz w:val="18"/>
                <w:szCs w:val="18"/>
                <w:lang w:eastAsia="en-US"/>
              </w:rPr>
              <w:t>02/08/2011</w:t>
            </w:r>
          </w:p>
        </w:tc>
        <w:tc>
          <w:tcPr>
            <w:tcW w:w="4547" w:type="dxa"/>
          </w:tcPr>
          <w:p w:rsidR="009F23B5" w:rsidRPr="00C00165" w:rsidRDefault="009F23B5" w:rsidP="009B0026">
            <w:pPr>
              <w:rPr>
                <w:rFonts w:cs="Arial"/>
                <w:sz w:val="18"/>
                <w:szCs w:val="18"/>
                <w:lang w:eastAsia="en-US"/>
              </w:rPr>
            </w:pPr>
            <w:proofErr w:type="spellStart"/>
            <w:r w:rsidRPr="00C00165">
              <w:rPr>
                <w:rFonts w:cs="Arial"/>
                <w:sz w:val="18"/>
                <w:szCs w:val="18"/>
                <w:lang w:eastAsia="en-US"/>
              </w:rPr>
              <w:t>Shisaka</w:t>
            </w:r>
            <w:proofErr w:type="spellEnd"/>
            <w:r w:rsidRPr="00C00165">
              <w:rPr>
                <w:rFonts w:cs="Arial"/>
                <w:sz w:val="18"/>
                <w:szCs w:val="18"/>
                <w:lang w:eastAsia="en-US"/>
              </w:rPr>
              <w:t xml:space="preserve"> Development Management Services</w:t>
            </w:r>
          </w:p>
        </w:tc>
        <w:tc>
          <w:tcPr>
            <w:tcW w:w="2322" w:type="dxa"/>
            <w:vAlign w:val="bottom"/>
          </w:tcPr>
          <w:p w:rsidR="009F23B5" w:rsidRPr="00C00165" w:rsidRDefault="009F23B5" w:rsidP="009B0026">
            <w:pPr>
              <w:jc w:val="right"/>
              <w:rPr>
                <w:rFonts w:cs="Arial"/>
                <w:sz w:val="18"/>
                <w:szCs w:val="18"/>
                <w:lang w:eastAsia="en-US"/>
              </w:rPr>
            </w:pPr>
            <w:r w:rsidRPr="00C00165">
              <w:rPr>
                <w:rFonts w:cs="Arial"/>
                <w:sz w:val="18"/>
                <w:szCs w:val="18"/>
                <w:lang w:eastAsia="en-US"/>
              </w:rPr>
              <w:t>293 249,34</w:t>
            </w:r>
          </w:p>
        </w:tc>
      </w:tr>
      <w:tr w:rsidR="009F23B5" w:rsidRPr="00D655A2" w:rsidTr="009B0026">
        <w:tc>
          <w:tcPr>
            <w:tcW w:w="993" w:type="dxa"/>
            <w:vAlign w:val="bottom"/>
          </w:tcPr>
          <w:p w:rsidR="009F23B5" w:rsidRPr="00C00165" w:rsidRDefault="009F23B5" w:rsidP="009B0026">
            <w:pPr>
              <w:rPr>
                <w:rFonts w:cs="Arial"/>
                <w:sz w:val="18"/>
                <w:szCs w:val="18"/>
                <w:lang w:eastAsia="en-US"/>
              </w:rPr>
            </w:pPr>
            <w:r w:rsidRPr="00C00165">
              <w:rPr>
                <w:rFonts w:cs="Arial"/>
                <w:sz w:val="18"/>
                <w:szCs w:val="18"/>
                <w:lang w:eastAsia="en-US"/>
              </w:rPr>
              <w:t>162033</w:t>
            </w:r>
          </w:p>
        </w:tc>
        <w:tc>
          <w:tcPr>
            <w:tcW w:w="1318" w:type="dxa"/>
            <w:vAlign w:val="bottom"/>
          </w:tcPr>
          <w:p w:rsidR="009F23B5" w:rsidRPr="00C00165" w:rsidRDefault="009F23B5" w:rsidP="009B0026">
            <w:pPr>
              <w:rPr>
                <w:rFonts w:cs="Arial"/>
                <w:sz w:val="18"/>
                <w:szCs w:val="18"/>
                <w:lang w:eastAsia="en-US"/>
              </w:rPr>
            </w:pPr>
            <w:r w:rsidRPr="00C00165">
              <w:rPr>
                <w:rFonts w:cs="Arial"/>
                <w:sz w:val="18"/>
                <w:szCs w:val="18"/>
                <w:lang w:eastAsia="en-US"/>
              </w:rPr>
              <w:t>04/08/2011</w:t>
            </w:r>
          </w:p>
        </w:tc>
        <w:tc>
          <w:tcPr>
            <w:tcW w:w="4547" w:type="dxa"/>
          </w:tcPr>
          <w:p w:rsidR="009F23B5" w:rsidRPr="00C00165" w:rsidRDefault="009F23B5" w:rsidP="009B0026">
            <w:pPr>
              <w:rPr>
                <w:rFonts w:cs="Arial"/>
                <w:sz w:val="18"/>
                <w:szCs w:val="18"/>
                <w:lang w:eastAsia="en-US"/>
              </w:rPr>
            </w:pPr>
            <w:proofErr w:type="spellStart"/>
            <w:r w:rsidRPr="00C00165">
              <w:rPr>
                <w:rFonts w:cs="Arial"/>
                <w:sz w:val="18"/>
                <w:szCs w:val="18"/>
                <w:lang w:eastAsia="en-US"/>
              </w:rPr>
              <w:t>Shisaka</w:t>
            </w:r>
            <w:proofErr w:type="spellEnd"/>
            <w:r w:rsidRPr="00C00165">
              <w:rPr>
                <w:rFonts w:cs="Arial"/>
                <w:sz w:val="18"/>
                <w:szCs w:val="18"/>
                <w:lang w:eastAsia="en-US"/>
              </w:rPr>
              <w:t xml:space="preserve"> Development Management Services</w:t>
            </w:r>
          </w:p>
        </w:tc>
        <w:tc>
          <w:tcPr>
            <w:tcW w:w="2322" w:type="dxa"/>
            <w:vAlign w:val="bottom"/>
          </w:tcPr>
          <w:p w:rsidR="009F23B5" w:rsidRPr="00C00165" w:rsidRDefault="009F23B5" w:rsidP="009B0026">
            <w:pPr>
              <w:jc w:val="right"/>
              <w:rPr>
                <w:rFonts w:cs="Arial"/>
                <w:sz w:val="18"/>
                <w:szCs w:val="18"/>
                <w:lang w:eastAsia="en-US"/>
              </w:rPr>
            </w:pPr>
            <w:r w:rsidRPr="00C00165">
              <w:rPr>
                <w:rFonts w:cs="Arial"/>
                <w:sz w:val="18"/>
                <w:szCs w:val="18"/>
                <w:lang w:eastAsia="en-US"/>
              </w:rPr>
              <w:t>107 563,56</w:t>
            </w:r>
          </w:p>
        </w:tc>
      </w:tr>
    </w:tbl>
    <w:p w:rsidR="009F23B5" w:rsidRPr="00D655A2" w:rsidRDefault="009F23B5" w:rsidP="009F23B5">
      <w:pPr>
        <w:rPr>
          <w:rFonts w:cs="Arial"/>
          <w:szCs w:val="22"/>
          <w:lang w:eastAsia="en-US"/>
        </w:rPr>
      </w:pPr>
    </w:p>
    <w:p w:rsidR="009F23B5" w:rsidRPr="00D655A2" w:rsidRDefault="009F23B5" w:rsidP="009F23B5">
      <w:pPr>
        <w:ind w:left="2520"/>
        <w:rPr>
          <w:rFonts w:cs="Arial"/>
          <w:szCs w:val="22"/>
          <w:lang w:eastAsia="en-US"/>
        </w:rPr>
      </w:pPr>
    </w:p>
    <w:p w:rsidR="009F23B5" w:rsidRPr="00D655A2" w:rsidRDefault="009F23B5" w:rsidP="009F23B5">
      <w:pPr>
        <w:ind w:left="720" w:hanging="720"/>
        <w:rPr>
          <w:rFonts w:cs="Arial"/>
          <w:szCs w:val="22"/>
          <w:lang w:val="en-GB" w:eastAsia="en-US"/>
        </w:rPr>
      </w:pPr>
      <w:r w:rsidRPr="00D655A2">
        <w:rPr>
          <w:rFonts w:cs="Arial"/>
          <w:szCs w:val="22"/>
          <w:lang w:val="en-GB" w:eastAsia="en-US"/>
        </w:rPr>
        <w:t>Reason for the deviation:</w:t>
      </w:r>
    </w:p>
    <w:p w:rsidR="009F23B5" w:rsidRPr="00D655A2" w:rsidRDefault="009F23B5" w:rsidP="009F23B5">
      <w:pPr>
        <w:ind w:left="720" w:hanging="720"/>
        <w:rPr>
          <w:rFonts w:cs="Arial"/>
          <w:szCs w:val="22"/>
          <w:lang w:val="en-GB" w:eastAsia="en-US"/>
        </w:rPr>
      </w:pPr>
    </w:p>
    <w:p w:rsidR="009F23B5" w:rsidRPr="00D655A2" w:rsidRDefault="009F23B5" w:rsidP="009F23B5">
      <w:pPr>
        <w:rPr>
          <w:rFonts w:cs="Arial"/>
          <w:szCs w:val="22"/>
          <w:lang w:val="en-US" w:eastAsia="en-US"/>
        </w:rPr>
      </w:pPr>
      <w:r w:rsidRPr="00D655A2">
        <w:rPr>
          <w:rFonts w:cs="Arial"/>
          <w:szCs w:val="22"/>
          <w:lang w:val="en-GB" w:eastAsia="en-US"/>
        </w:rPr>
        <w:t xml:space="preserve">The department the only reported on the irregular expenditure in the year it was identified and did consider subsequent payments made under the same tender in the next accounting period. </w:t>
      </w:r>
    </w:p>
    <w:p w:rsidR="009F23B5" w:rsidRPr="00D655A2" w:rsidRDefault="009F23B5" w:rsidP="009F23B5">
      <w:pPr>
        <w:autoSpaceDE w:val="0"/>
        <w:autoSpaceDN w:val="0"/>
        <w:adjustRightInd w:val="0"/>
        <w:rPr>
          <w:rFonts w:cs="Arial"/>
          <w:szCs w:val="22"/>
          <w:lang w:val="en-US" w:eastAsia="en-US"/>
        </w:rPr>
      </w:pPr>
    </w:p>
    <w:p w:rsidR="009F23B5" w:rsidRPr="00D655A2" w:rsidRDefault="009F23B5" w:rsidP="009F23B5">
      <w:pPr>
        <w:autoSpaceDE w:val="0"/>
        <w:autoSpaceDN w:val="0"/>
        <w:adjustRightInd w:val="0"/>
        <w:rPr>
          <w:rFonts w:cs="Arial"/>
          <w:szCs w:val="22"/>
          <w:lang w:val="en-US" w:eastAsia="en-US"/>
        </w:rPr>
      </w:pPr>
      <w:r w:rsidRPr="00D655A2">
        <w:rPr>
          <w:rFonts w:cs="Arial"/>
          <w:szCs w:val="22"/>
          <w:lang w:val="en-US" w:eastAsia="en-US"/>
        </w:rPr>
        <w:t xml:space="preserve">Potential impact of the findings </w:t>
      </w:r>
      <w:proofErr w:type="gramStart"/>
      <w:r w:rsidRPr="00D655A2">
        <w:rPr>
          <w:rFonts w:cs="Arial"/>
          <w:szCs w:val="22"/>
          <w:lang w:val="en-US" w:eastAsia="en-US"/>
        </w:rPr>
        <w:t>raised</w:t>
      </w:r>
      <w:proofErr w:type="gramEnd"/>
      <w:r w:rsidRPr="00D655A2">
        <w:rPr>
          <w:rFonts w:cs="Arial"/>
          <w:szCs w:val="22"/>
          <w:lang w:val="en-US" w:eastAsia="en-US"/>
        </w:rPr>
        <w:t xml:space="preserve"> above:</w:t>
      </w:r>
    </w:p>
    <w:p w:rsidR="009F23B5" w:rsidRPr="00D655A2" w:rsidRDefault="009F23B5" w:rsidP="009F23B5">
      <w:pPr>
        <w:rPr>
          <w:rFonts w:cs="Arial"/>
          <w:color w:val="000000"/>
          <w:szCs w:val="22"/>
          <w:lang w:eastAsia="en-ZA"/>
        </w:rPr>
      </w:pPr>
    </w:p>
    <w:p w:rsidR="009F23B5" w:rsidRPr="00D655A2" w:rsidRDefault="009F23B5" w:rsidP="009F23B5">
      <w:pPr>
        <w:ind w:left="284" w:hanging="284"/>
        <w:rPr>
          <w:rFonts w:cs="Arial"/>
          <w:szCs w:val="22"/>
          <w:lang w:eastAsia="en-ZA"/>
        </w:rPr>
      </w:pPr>
      <w:r w:rsidRPr="00D655A2">
        <w:rPr>
          <w:rFonts w:cs="Arial"/>
          <w:szCs w:val="22"/>
          <w:lang w:val="en-US" w:eastAsia="en-US"/>
        </w:rPr>
        <w:t>Non-compliance with the Public Finance Management Act and the Treasury Regulations</w:t>
      </w:r>
    </w:p>
    <w:p w:rsidR="009F23B5" w:rsidRPr="00D655A2" w:rsidRDefault="009F23B5" w:rsidP="009F23B5">
      <w:pPr>
        <w:rPr>
          <w:rFonts w:cs="Arial"/>
          <w:b/>
          <w:bCs/>
          <w:szCs w:val="22"/>
          <w:lang w:val="en-US" w:eastAsia="en-US"/>
        </w:rPr>
      </w:pPr>
    </w:p>
    <w:p w:rsidR="009F23B5" w:rsidRPr="00D655A2" w:rsidRDefault="009F23B5" w:rsidP="009F23B5">
      <w:pPr>
        <w:rPr>
          <w:rFonts w:cs="Arial"/>
          <w:szCs w:val="22"/>
          <w:lang w:eastAsia="en-US"/>
        </w:rPr>
      </w:pPr>
      <w:r w:rsidRPr="00D655A2">
        <w:rPr>
          <w:rFonts w:cs="Arial"/>
          <w:b/>
          <w:bCs/>
          <w:szCs w:val="22"/>
          <w:lang w:val="en-US" w:eastAsia="en-US"/>
        </w:rPr>
        <w:t>Internal control deficiency</w:t>
      </w:r>
    </w:p>
    <w:p w:rsidR="009F23B5" w:rsidRPr="00D655A2" w:rsidRDefault="009F23B5" w:rsidP="009F23B5">
      <w:pPr>
        <w:keepNext/>
        <w:autoSpaceDE w:val="0"/>
        <w:autoSpaceDN w:val="0"/>
        <w:adjustRightInd w:val="0"/>
        <w:ind w:left="567" w:hanging="567"/>
        <w:outlineLvl w:val="1"/>
        <w:rPr>
          <w:rFonts w:eastAsia="MS Mincho" w:cs="Arial"/>
          <w:bCs/>
          <w:i/>
          <w:szCs w:val="22"/>
          <w:lang w:val="en-GB"/>
        </w:rPr>
      </w:pPr>
    </w:p>
    <w:p w:rsidR="009F23B5" w:rsidRPr="00D655A2" w:rsidRDefault="009F23B5" w:rsidP="009F23B5">
      <w:pPr>
        <w:keepNext/>
        <w:autoSpaceDE w:val="0"/>
        <w:autoSpaceDN w:val="0"/>
        <w:adjustRightInd w:val="0"/>
        <w:ind w:left="567" w:hanging="567"/>
        <w:outlineLvl w:val="1"/>
        <w:rPr>
          <w:rFonts w:eastAsia="MS Mincho" w:cs="Arial"/>
          <w:bCs/>
          <w:i/>
          <w:szCs w:val="22"/>
          <w:lang w:val="en-GB"/>
        </w:rPr>
      </w:pPr>
      <w:r w:rsidRPr="00D655A2">
        <w:rPr>
          <w:rFonts w:eastAsia="MS Mincho" w:cs="Arial"/>
          <w:bCs/>
          <w:i/>
          <w:szCs w:val="22"/>
          <w:lang w:val="en-GB"/>
        </w:rPr>
        <w:t>Leadership</w:t>
      </w:r>
    </w:p>
    <w:p w:rsidR="009F23B5" w:rsidRPr="00D655A2" w:rsidRDefault="009F23B5" w:rsidP="009F23B5">
      <w:pPr>
        <w:rPr>
          <w:rFonts w:cs="Arial"/>
          <w:szCs w:val="22"/>
          <w:lang w:val="en-GB" w:eastAsia="en-US"/>
        </w:rPr>
      </w:pPr>
    </w:p>
    <w:p w:rsidR="009F23B5" w:rsidRPr="00D655A2" w:rsidRDefault="009F23B5" w:rsidP="009F23B5">
      <w:pPr>
        <w:rPr>
          <w:rFonts w:cs="Arial"/>
          <w:szCs w:val="22"/>
          <w:lang w:val="en-US" w:eastAsia="en-US"/>
        </w:rPr>
      </w:pPr>
      <w:r w:rsidRPr="00D655A2">
        <w:rPr>
          <w:rFonts w:cs="Arial"/>
          <w:szCs w:val="22"/>
          <w:lang w:val="en-US" w:eastAsia="en-US"/>
        </w:rPr>
        <w:t>The department did not effectively exercise its oversight responsibility regarding financial and performance reporting and compliance and related internal controls.</w:t>
      </w:r>
    </w:p>
    <w:p w:rsidR="009F23B5" w:rsidRPr="00D655A2" w:rsidRDefault="009F23B5" w:rsidP="009F23B5">
      <w:pPr>
        <w:rPr>
          <w:rFonts w:cs="Arial"/>
          <w:szCs w:val="22"/>
          <w:lang w:val="en-GB" w:eastAsia="en-US"/>
        </w:rPr>
      </w:pPr>
    </w:p>
    <w:p w:rsidR="009F23B5" w:rsidRPr="00D655A2" w:rsidRDefault="009F23B5" w:rsidP="009F23B5">
      <w:pPr>
        <w:keepNext/>
        <w:autoSpaceDE w:val="0"/>
        <w:autoSpaceDN w:val="0"/>
        <w:adjustRightInd w:val="0"/>
        <w:ind w:left="567" w:hanging="567"/>
        <w:outlineLvl w:val="1"/>
        <w:rPr>
          <w:rFonts w:eastAsia="MS Mincho" w:cs="Arial"/>
          <w:b/>
          <w:bCs/>
          <w:i/>
          <w:iCs/>
          <w:szCs w:val="22"/>
          <w:lang w:val="en-GB"/>
        </w:rPr>
      </w:pPr>
      <w:r w:rsidRPr="00D655A2">
        <w:rPr>
          <w:rFonts w:eastAsia="MS Mincho" w:cs="Arial"/>
          <w:bCs/>
          <w:i/>
          <w:szCs w:val="22"/>
          <w:lang w:val="en-GB"/>
        </w:rPr>
        <w:t>Financial and Performance Management</w:t>
      </w:r>
    </w:p>
    <w:p w:rsidR="009F23B5" w:rsidRPr="00D655A2" w:rsidRDefault="009F23B5" w:rsidP="009F23B5">
      <w:pPr>
        <w:rPr>
          <w:rFonts w:cs="Arial"/>
          <w:i/>
          <w:szCs w:val="22"/>
          <w:lang w:val="en-GB" w:eastAsia="en-US"/>
        </w:rPr>
      </w:pPr>
    </w:p>
    <w:p w:rsidR="009F23B5" w:rsidRPr="00D655A2" w:rsidRDefault="009F23B5" w:rsidP="009F23B5">
      <w:pPr>
        <w:jc w:val="both"/>
        <w:rPr>
          <w:rFonts w:cs="Arial"/>
          <w:szCs w:val="22"/>
          <w:lang w:val="en-US" w:eastAsia="en-US"/>
        </w:rPr>
      </w:pPr>
      <w:r w:rsidRPr="00D655A2">
        <w:rPr>
          <w:rFonts w:cs="Arial"/>
          <w:szCs w:val="22"/>
          <w:lang w:val="en-US" w:eastAsia="en-US"/>
        </w:rPr>
        <w:t>The department did not effectively review and monitor compliance with applicable laws and regulations</w:t>
      </w:r>
    </w:p>
    <w:p w:rsidR="009F23B5" w:rsidRPr="00D655A2" w:rsidRDefault="009F23B5" w:rsidP="009F23B5">
      <w:pPr>
        <w:spacing w:after="120"/>
        <w:rPr>
          <w:rFonts w:cs="Arial"/>
          <w:b/>
          <w:bCs/>
          <w:szCs w:val="22"/>
          <w:lang w:val="en-US" w:eastAsia="en-US"/>
        </w:rPr>
      </w:pPr>
    </w:p>
    <w:p w:rsidR="009F23B5" w:rsidRPr="00D655A2" w:rsidRDefault="009F23B5" w:rsidP="009F23B5">
      <w:pPr>
        <w:spacing w:after="120"/>
        <w:rPr>
          <w:rFonts w:cs="Arial"/>
          <w:b/>
          <w:bCs/>
          <w:szCs w:val="22"/>
          <w:lang w:val="en-US" w:eastAsia="en-US"/>
        </w:rPr>
      </w:pPr>
    </w:p>
    <w:p w:rsidR="009F23B5" w:rsidRPr="00D655A2" w:rsidRDefault="009F23B5" w:rsidP="009F23B5">
      <w:pPr>
        <w:spacing w:after="120"/>
        <w:rPr>
          <w:rFonts w:cs="Arial"/>
          <w:b/>
          <w:bCs/>
          <w:szCs w:val="22"/>
          <w:lang w:val="en-US" w:eastAsia="en-US"/>
        </w:rPr>
      </w:pPr>
      <w:r w:rsidRPr="00D655A2">
        <w:rPr>
          <w:rFonts w:cs="Arial"/>
          <w:b/>
          <w:bCs/>
          <w:szCs w:val="22"/>
          <w:lang w:val="en-US" w:eastAsia="en-US"/>
        </w:rPr>
        <w:t>Recommendation</w:t>
      </w:r>
    </w:p>
    <w:p w:rsidR="009F23B5" w:rsidRPr="00D655A2" w:rsidRDefault="009F23B5" w:rsidP="009F23B5">
      <w:pPr>
        <w:spacing w:after="120"/>
        <w:rPr>
          <w:rFonts w:cs="Arial"/>
          <w:color w:val="000000"/>
          <w:szCs w:val="22"/>
          <w:lang w:val="en-US" w:eastAsia="en-US"/>
        </w:rPr>
      </w:pPr>
      <w:r w:rsidRPr="00D655A2">
        <w:rPr>
          <w:rFonts w:cs="Arial"/>
          <w:color w:val="000000"/>
          <w:szCs w:val="22"/>
          <w:lang w:val="en-US" w:eastAsia="en-US"/>
        </w:rPr>
        <w:t>All irregular expenditure incurred should be reported to National Treasury as required.</w:t>
      </w:r>
    </w:p>
    <w:p w:rsidR="009F23B5" w:rsidRPr="00D655A2" w:rsidRDefault="009F23B5" w:rsidP="009F23B5">
      <w:pPr>
        <w:ind w:left="720"/>
        <w:rPr>
          <w:b/>
          <w:bCs/>
          <w:szCs w:val="22"/>
          <w:lang w:eastAsia="en-US"/>
        </w:rPr>
      </w:pPr>
    </w:p>
    <w:p w:rsidR="009F23B5" w:rsidRPr="00D655A2" w:rsidRDefault="009F23B5" w:rsidP="009F23B5">
      <w:pPr>
        <w:rPr>
          <w:b/>
          <w:bCs/>
          <w:szCs w:val="22"/>
          <w:lang w:eastAsia="en-US"/>
        </w:rPr>
      </w:pPr>
      <w:r w:rsidRPr="00D655A2">
        <w:rPr>
          <w:b/>
          <w:bCs/>
          <w:szCs w:val="22"/>
          <w:lang w:eastAsia="en-US"/>
        </w:rPr>
        <w:t xml:space="preserve"> Management response</w:t>
      </w:r>
    </w:p>
    <w:p w:rsidR="009F23B5" w:rsidRPr="00D655A2" w:rsidRDefault="009F23B5" w:rsidP="009F23B5">
      <w:pPr>
        <w:rPr>
          <w:b/>
          <w:bCs/>
          <w:szCs w:val="22"/>
          <w:lang w:eastAsia="en-US"/>
        </w:rPr>
      </w:pPr>
    </w:p>
    <w:p w:rsidR="009F23B5" w:rsidRPr="00D655A2" w:rsidRDefault="009F23B5" w:rsidP="009F23B5">
      <w:pPr>
        <w:keepNext/>
        <w:spacing w:after="120" w:line="260" w:lineRule="exact"/>
        <w:rPr>
          <w:rFonts w:cs="Arial"/>
          <w:b/>
          <w:szCs w:val="22"/>
          <w:lang w:val="en-US" w:eastAsia="en-US"/>
        </w:rPr>
      </w:pPr>
      <w:r w:rsidRPr="00D655A2">
        <w:rPr>
          <w:rFonts w:cs="Arial"/>
          <w:szCs w:val="22"/>
          <w:lang w:val="en-US" w:eastAsia="en-US"/>
        </w:rPr>
        <w:t>I am [not] in agreement with the finding for the following reasons [and supply the following/attached information in support of this]:</w:t>
      </w:r>
    </w:p>
    <w:p w:rsidR="009F23B5" w:rsidRPr="00D655A2" w:rsidRDefault="009F23B5" w:rsidP="009F23B5">
      <w:pPr>
        <w:keepNext/>
        <w:spacing w:after="120" w:line="260" w:lineRule="exact"/>
        <w:ind w:left="426"/>
        <w:rPr>
          <w:rFonts w:cs="Arial"/>
          <w:b/>
          <w:szCs w:val="22"/>
          <w:lang w:val="en-US" w:eastAsia="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80"/>
        <w:gridCol w:w="1075"/>
        <w:gridCol w:w="1163"/>
      </w:tblGrid>
      <w:tr w:rsidR="009F23B5" w:rsidRPr="00C00165" w:rsidTr="009B0026">
        <w:tc>
          <w:tcPr>
            <w:tcW w:w="6840" w:type="dxa"/>
            <w:shd w:val="clear" w:color="auto" w:fill="D9D9D9" w:themeFill="background1" w:themeFillShade="D9"/>
          </w:tcPr>
          <w:p w:rsidR="009F23B5" w:rsidRPr="00C00165" w:rsidRDefault="009F23B5" w:rsidP="009B0026">
            <w:pPr>
              <w:keepNext/>
              <w:spacing w:line="260" w:lineRule="exact"/>
              <w:jc w:val="both"/>
              <w:rPr>
                <w:rFonts w:cs="Arial"/>
                <w:b/>
                <w:sz w:val="18"/>
                <w:szCs w:val="18"/>
                <w:lang w:eastAsia="en-US"/>
              </w:rPr>
            </w:pPr>
            <w:r w:rsidRPr="00C00165">
              <w:rPr>
                <w:rFonts w:cs="Arial"/>
                <w:b/>
                <w:sz w:val="18"/>
                <w:szCs w:val="18"/>
                <w:lang w:eastAsia="en-US"/>
              </w:rPr>
              <w:t>Description</w:t>
            </w:r>
          </w:p>
        </w:tc>
        <w:tc>
          <w:tcPr>
            <w:tcW w:w="2250" w:type="dxa"/>
            <w:gridSpan w:val="2"/>
            <w:shd w:val="clear" w:color="auto" w:fill="D9D9D9" w:themeFill="background1" w:themeFillShade="D9"/>
          </w:tcPr>
          <w:p w:rsidR="009F23B5" w:rsidRPr="00C00165" w:rsidRDefault="009F23B5" w:rsidP="009B0026">
            <w:pPr>
              <w:keepNext/>
              <w:spacing w:line="260" w:lineRule="exact"/>
              <w:jc w:val="both"/>
              <w:rPr>
                <w:rFonts w:cs="Arial"/>
                <w:b/>
                <w:sz w:val="18"/>
                <w:szCs w:val="18"/>
                <w:lang w:eastAsia="en-US"/>
              </w:rPr>
            </w:pPr>
            <w:r w:rsidRPr="00C00165">
              <w:rPr>
                <w:rFonts w:cs="Arial"/>
                <w:b/>
                <w:sz w:val="18"/>
                <w:szCs w:val="18"/>
                <w:lang w:eastAsia="en-US"/>
              </w:rPr>
              <w:t>Response</w:t>
            </w:r>
          </w:p>
        </w:tc>
      </w:tr>
      <w:tr w:rsidR="009F23B5" w:rsidRPr="00C00165" w:rsidTr="009B0026">
        <w:tc>
          <w:tcPr>
            <w:tcW w:w="6840" w:type="dxa"/>
          </w:tcPr>
          <w:p w:rsidR="009F23B5" w:rsidRPr="00C00165" w:rsidRDefault="009F23B5" w:rsidP="009B0026">
            <w:pPr>
              <w:keepNext/>
              <w:spacing w:line="260" w:lineRule="exact"/>
              <w:jc w:val="both"/>
              <w:rPr>
                <w:rFonts w:cs="Arial"/>
                <w:sz w:val="18"/>
                <w:szCs w:val="18"/>
                <w:lang w:eastAsia="en-US"/>
              </w:rPr>
            </w:pPr>
            <w:r w:rsidRPr="00C00165">
              <w:rPr>
                <w:rFonts w:cs="Arial"/>
                <w:sz w:val="18"/>
                <w:szCs w:val="18"/>
                <w:lang w:eastAsia="en-US"/>
              </w:rPr>
              <w:t>Corrective action to be taken</w:t>
            </w:r>
          </w:p>
        </w:tc>
        <w:tc>
          <w:tcPr>
            <w:tcW w:w="2250" w:type="dxa"/>
            <w:gridSpan w:val="2"/>
          </w:tcPr>
          <w:p w:rsidR="009F23B5" w:rsidRPr="00C00165" w:rsidRDefault="009F23B5" w:rsidP="009B0026">
            <w:pPr>
              <w:keepNext/>
              <w:spacing w:line="260" w:lineRule="exact"/>
              <w:jc w:val="both"/>
              <w:rPr>
                <w:rFonts w:cs="Arial"/>
                <w:sz w:val="18"/>
                <w:szCs w:val="18"/>
                <w:lang w:eastAsia="en-US"/>
              </w:rPr>
            </w:pPr>
          </w:p>
        </w:tc>
      </w:tr>
      <w:tr w:rsidR="009F23B5" w:rsidRPr="00C00165" w:rsidTr="009B0026">
        <w:tc>
          <w:tcPr>
            <w:tcW w:w="6840" w:type="dxa"/>
            <w:vMerge w:val="restart"/>
          </w:tcPr>
          <w:p w:rsidR="009F23B5" w:rsidRPr="00C00165" w:rsidRDefault="009F23B5" w:rsidP="009B0026">
            <w:pPr>
              <w:keepNext/>
              <w:spacing w:line="260" w:lineRule="exact"/>
              <w:jc w:val="both"/>
              <w:rPr>
                <w:rFonts w:cs="Arial"/>
                <w:sz w:val="18"/>
                <w:szCs w:val="18"/>
                <w:lang w:eastAsia="en-US"/>
              </w:rPr>
            </w:pPr>
            <w:r w:rsidRPr="00C00165">
              <w:rPr>
                <w:rFonts w:cs="Arial"/>
                <w:sz w:val="18"/>
                <w:szCs w:val="18"/>
                <w:lang w:eastAsia="en-US"/>
              </w:rPr>
              <w:t>Does the finding affect an amount disclosed in the financial statements</w:t>
            </w:r>
          </w:p>
        </w:tc>
        <w:tc>
          <w:tcPr>
            <w:tcW w:w="1080" w:type="dxa"/>
          </w:tcPr>
          <w:p w:rsidR="009F23B5" w:rsidRPr="00C00165" w:rsidRDefault="009F23B5" w:rsidP="009B0026">
            <w:pPr>
              <w:keepNext/>
              <w:spacing w:line="260" w:lineRule="exact"/>
              <w:jc w:val="both"/>
              <w:rPr>
                <w:rFonts w:cs="Arial"/>
                <w:b/>
                <w:sz w:val="18"/>
                <w:szCs w:val="18"/>
                <w:lang w:eastAsia="en-US"/>
              </w:rPr>
            </w:pPr>
            <w:r w:rsidRPr="00C00165">
              <w:rPr>
                <w:rFonts w:cs="Arial"/>
                <w:b/>
                <w:sz w:val="18"/>
                <w:szCs w:val="18"/>
                <w:lang w:eastAsia="en-US"/>
              </w:rPr>
              <w:t>Yes</w:t>
            </w:r>
          </w:p>
        </w:tc>
        <w:tc>
          <w:tcPr>
            <w:tcW w:w="1170" w:type="dxa"/>
          </w:tcPr>
          <w:p w:rsidR="009F23B5" w:rsidRPr="00C00165" w:rsidRDefault="009F23B5" w:rsidP="009B0026">
            <w:pPr>
              <w:keepNext/>
              <w:spacing w:line="260" w:lineRule="exact"/>
              <w:jc w:val="both"/>
              <w:rPr>
                <w:rFonts w:cs="Arial"/>
                <w:b/>
                <w:sz w:val="18"/>
                <w:szCs w:val="18"/>
                <w:lang w:eastAsia="en-US"/>
              </w:rPr>
            </w:pPr>
            <w:r w:rsidRPr="00C00165">
              <w:rPr>
                <w:rFonts w:cs="Arial"/>
                <w:b/>
                <w:sz w:val="18"/>
                <w:szCs w:val="18"/>
                <w:lang w:eastAsia="en-US"/>
              </w:rPr>
              <w:t>No</w:t>
            </w:r>
          </w:p>
        </w:tc>
      </w:tr>
      <w:tr w:rsidR="009F23B5" w:rsidRPr="00C00165" w:rsidTr="009B0026">
        <w:tc>
          <w:tcPr>
            <w:tcW w:w="6840" w:type="dxa"/>
            <w:vMerge/>
          </w:tcPr>
          <w:p w:rsidR="009F23B5" w:rsidRPr="00C00165" w:rsidRDefault="009F23B5" w:rsidP="009B0026">
            <w:pPr>
              <w:keepNext/>
              <w:spacing w:line="260" w:lineRule="exact"/>
              <w:jc w:val="both"/>
              <w:rPr>
                <w:rFonts w:cs="Arial"/>
                <w:sz w:val="18"/>
                <w:szCs w:val="18"/>
                <w:lang w:eastAsia="en-US"/>
              </w:rPr>
            </w:pPr>
          </w:p>
        </w:tc>
        <w:tc>
          <w:tcPr>
            <w:tcW w:w="1080" w:type="dxa"/>
          </w:tcPr>
          <w:p w:rsidR="009F23B5" w:rsidRPr="00C00165" w:rsidRDefault="009F23B5" w:rsidP="009B0026">
            <w:pPr>
              <w:keepNext/>
              <w:spacing w:line="260" w:lineRule="exact"/>
              <w:jc w:val="both"/>
              <w:rPr>
                <w:rFonts w:cs="Arial"/>
                <w:sz w:val="18"/>
                <w:szCs w:val="18"/>
                <w:lang w:eastAsia="en-US"/>
              </w:rPr>
            </w:pPr>
          </w:p>
        </w:tc>
        <w:tc>
          <w:tcPr>
            <w:tcW w:w="1170" w:type="dxa"/>
          </w:tcPr>
          <w:p w:rsidR="009F23B5" w:rsidRPr="00C00165" w:rsidRDefault="009F23B5" w:rsidP="009B0026">
            <w:pPr>
              <w:keepNext/>
              <w:spacing w:line="260" w:lineRule="exact"/>
              <w:jc w:val="both"/>
              <w:rPr>
                <w:rFonts w:cs="Arial"/>
                <w:sz w:val="18"/>
                <w:szCs w:val="18"/>
                <w:lang w:eastAsia="en-US"/>
              </w:rPr>
            </w:pPr>
          </w:p>
        </w:tc>
      </w:tr>
      <w:tr w:rsidR="009F23B5" w:rsidRPr="00C00165" w:rsidTr="009B0026">
        <w:tc>
          <w:tcPr>
            <w:tcW w:w="6840" w:type="dxa"/>
          </w:tcPr>
          <w:p w:rsidR="009F23B5" w:rsidRPr="00C00165" w:rsidRDefault="009F23B5" w:rsidP="009B0026">
            <w:pPr>
              <w:keepNext/>
              <w:spacing w:line="260" w:lineRule="exact"/>
              <w:jc w:val="both"/>
              <w:rPr>
                <w:rFonts w:cs="Arial"/>
                <w:sz w:val="18"/>
                <w:szCs w:val="18"/>
                <w:lang w:eastAsia="en-US"/>
              </w:rPr>
            </w:pPr>
            <w:r w:rsidRPr="00C00165">
              <w:rPr>
                <w:rFonts w:cs="Arial"/>
                <w:sz w:val="18"/>
                <w:szCs w:val="18"/>
                <w:lang w:eastAsia="en-US"/>
              </w:rPr>
              <w:t>If yes, what corrections will be made to the population</w:t>
            </w:r>
          </w:p>
        </w:tc>
        <w:tc>
          <w:tcPr>
            <w:tcW w:w="2250" w:type="dxa"/>
            <w:gridSpan w:val="2"/>
          </w:tcPr>
          <w:p w:rsidR="009F23B5" w:rsidRPr="00C00165" w:rsidRDefault="009F23B5" w:rsidP="009B0026">
            <w:pPr>
              <w:keepNext/>
              <w:spacing w:line="260" w:lineRule="exact"/>
              <w:jc w:val="both"/>
              <w:rPr>
                <w:rFonts w:cs="Arial"/>
                <w:sz w:val="18"/>
                <w:szCs w:val="18"/>
                <w:lang w:eastAsia="en-US"/>
              </w:rPr>
            </w:pPr>
          </w:p>
        </w:tc>
      </w:tr>
      <w:tr w:rsidR="009F23B5" w:rsidRPr="00C00165" w:rsidTr="009B0026">
        <w:tc>
          <w:tcPr>
            <w:tcW w:w="6840" w:type="dxa"/>
          </w:tcPr>
          <w:p w:rsidR="009F23B5" w:rsidRPr="00C00165" w:rsidRDefault="009F23B5" w:rsidP="009B0026">
            <w:pPr>
              <w:keepNext/>
              <w:spacing w:line="260" w:lineRule="exact"/>
              <w:jc w:val="both"/>
              <w:rPr>
                <w:rFonts w:cs="Arial"/>
                <w:sz w:val="18"/>
                <w:szCs w:val="18"/>
                <w:lang w:eastAsia="en-US"/>
              </w:rPr>
            </w:pPr>
            <w:r w:rsidRPr="00C00165">
              <w:rPr>
                <w:rFonts w:cs="Arial"/>
                <w:sz w:val="18"/>
                <w:szCs w:val="18"/>
                <w:lang w:eastAsia="en-US"/>
              </w:rPr>
              <w:t xml:space="preserve">If yes and no corrections will be made, the reason why such a conclusion has been reached should be indicated. </w:t>
            </w:r>
          </w:p>
        </w:tc>
        <w:tc>
          <w:tcPr>
            <w:tcW w:w="2250" w:type="dxa"/>
            <w:gridSpan w:val="2"/>
          </w:tcPr>
          <w:p w:rsidR="009F23B5" w:rsidRPr="00C00165" w:rsidRDefault="009F23B5" w:rsidP="009B0026">
            <w:pPr>
              <w:keepNext/>
              <w:spacing w:line="260" w:lineRule="exact"/>
              <w:jc w:val="both"/>
              <w:rPr>
                <w:rFonts w:cs="Arial"/>
                <w:sz w:val="18"/>
                <w:szCs w:val="18"/>
                <w:lang w:eastAsia="en-US"/>
              </w:rPr>
            </w:pPr>
          </w:p>
        </w:tc>
      </w:tr>
      <w:tr w:rsidR="009F23B5" w:rsidRPr="00C00165" w:rsidTr="009B0026">
        <w:tc>
          <w:tcPr>
            <w:tcW w:w="6840" w:type="dxa"/>
          </w:tcPr>
          <w:p w:rsidR="009F23B5" w:rsidRPr="00C00165" w:rsidRDefault="009F23B5" w:rsidP="009B0026">
            <w:pPr>
              <w:keepNext/>
              <w:spacing w:line="260" w:lineRule="exact"/>
              <w:jc w:val="both"/>
              <w:rPr>
                <w:rFonts w:cs="Arial"/>
                <w:sz w:val="18"/>
                <w:szCs w:val="18"/>
                <w:lang w:eastAsia="en-US"/>
              </w:rPr>
            </w:pPr>
            <w:r w:rsidRPr="00C00165">
              <w:rPr>
                <w:rFonts w:cs="Arial"/>
                <w:sz w:val="18"/>
                <w:szCs w:val="18"/>
                <w:lang w:eastAsia="en-US"/>
              </w:rPr>
              <w:t>Position of official responsible to take corrective actions</w:t>
            </w:r>
          </w:p>
        </w:tc>
        <w:tc>
          <w:tcPr>
            <w:tcW w:w="2250" w:type="dxa"/>
            <w:gridSpan w:val="2"/>
          </w:tcPr>
          <w:p w:rsidR="009F23B5" w:rsidRPr="00C00165" w:rsidRDefault="009F23B5" w:rsidP="009B0026">
            <w:pPr>
              <w:keepNext/>
              <w:spacing w:line="260" w:lineRule="exact"/>
              <w:jc w:val="both"/>
              <w:rPr>
                <w:rFonts w:cs="Arial"/>
                <w:sz w:val="18"/>
                <w:szCs w:val="18"/>
                <w:lang w:eastAsia="en-US"/>
              </w:rPr>
            </w:pPr>
          </w:p>
        </w:tc>
      </w:tr>
      <w:tr w:rsidR="009F23B5" w:rsidRPr="00C00165" w:rsidTr="009B0026">
        <w:tc>
          <w:tcPr>
            <w:tcW w:w="6840" w:type="dxa"/>
          </w:tcPr>
          <w:p w:rsidR="009F23B5" w:rsidRPr="00C00165" w:rsidRDefault="009F23B5" w:rsidP="009B0026">
            <w:pPr>
              <w:keepNext/>
              <w:spacing w:line="260" w:lineRule="exact"/>
              <w:jc w:val="both"/>
              <w:rPr>
                <w:rFonts w:cs="Arial"/>
                <w:sz w:val="18"/>
                <w:szCs w:val="18"/>
                <w:lang w:eastAsia="en-US"/>
              </w:rPr>
            </w:pPr>
            <w:r w:rsidRPr="00C00165">
              <w:rPr>
                <w:rFonts w:cs="Arial"/>
                <w:sz w:val="18"/>
                <w:szCs w:val="18"/>
                <w:lang w:eastAsia="en-US"/>
              </w:rPr>
              <w:t>Estimated completion date for corrective action</w:t>
            </w:r>
          </w:p>
        </w:tc>
        <w:tc>
          <w:tcPr>
            <w:tcW w:w="2250" w:type="dxa"/>
            <w:gridSpan w:val="2"/>
          </w:tcPr>
          <w:p w:rsidR="009F23B5" w:rsidRPr="00C00165" w:rsidRDefault="009F23B5" w:rsidP="009B0026">
            <w:pPr>
              <w:keepNext/>
              <w:spacing w:line="260" w:lineRule="exact"/>
              <w:jc w:val="both"/>
              <w:rPr>
                <w:rFonts w:cs="Arial"/>
                <w:sz w:val="18"/>
                <w:szCs w:val="18"/>
                <w:lang w:eastAsia="en-US"/>
              </w:rPr>
            </w:pPr>
          </w:p>
        </w:tc>
      </w:tr>
    </w:tbl>
    <w:p w:rsidR="009F23B5" w:rsidRPr="00C00165" w:rsidRDefault="009F23B5" w:rsidP="009F23B5">
      <w:pPr>
        <w:spacing w:after="120" w:line="260" w:lineRule="exact"/>
        <w:ind w:left="284" w:hanging="284"/>
        <w:rPr>
          <w:rFonts w:cs="Arial"/>
          <w:i/>
          <w:sz w:val="18"/>
          <w:szCs w:val="18"/>
          <w:lang w:val="en-US" w:eastAsia="en-US"/>
        </w:rPr>
      </w:pPr>
      <w:r w:rsidRPr="00C00165">
        <w:rPr>
          <w:rFonts w:cs="Arial"/>
          <w:i/>
          <w:sz w:val="18"/>
          <w:szCs w:val="18"/>
          <w:lang w:val="en-US" w:eastAsia="en-US"/>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92"/>
        <w:gridCol w:w="1425"/>
        <w:gridCol w:w="1201"/>
      </w:tblGrid>
      <w:tr w:rsidR="009F23B5" w:rsidRPr="00C00165" w:rsidTr="009B0026">
        <w:tc>
          <w:tcPr>
            <w:tcW w:w="6480" w:type="dxa"/>
            <w:shd w:val="clear" w:color="auto" w:fill="D9D9D9" w:themeFill="background1" w:themeFillShade="D9"/>
          </w:tcPr>
          <w:p w:rsidR="009F23B5" w:rsidRPr="00C00165" w:rsidRDefault="009F23B5" w:rsidP="009B0026">
            <w:pPr>
              <w:keepNext/>
              <w:spacing w:line="260" w:lineRule="exact"/>
              <w:jc w:val="both"/>
              <w:rPr>
                <w:rFonts w:cs="Arial"/>
                <w:b/>
                <w:sz w:val="18"/>
                <w:szCs w:val="18"/>
                <w:lang w:eastAsia="en-US"/>
              </w:rPr>
            </w:pPr>
            <w:r w:rsidRPr="00C00165">
              <w:rPr>
                <w:rFonts w:cs="Arial"/>
                <w:b/>
                <w:sz w:val="18"/>
                <w:szCs w:val="18"/>
                <w:lang w:eastAsia="en-US"/>
              </w:rPr>
              <w:t>Description</w:t>
            </w:r>
          </w:p>
        </w:tc>
        <w:tc>
          <w:tcPr>
            <w:tcW w:w="2654" w:type="dxa"/>
            <w:gridSpan w:val="2"/>
            <w:shd w:val="clear" w:color="auto" w:fill="D9D9D9" w:themeFill="background1" w:themeFillShade="D9"/>
          </w:tcPr>
          <w:p w:rsidR="009F23B5" w:rsidRPr="00C00165" w:rsidRDefault="009F23B5" w:rsidP="009B0026">
            <w:pPr>
              <w:keepNext/>
              <w:spacing w:line="260" w:lineRule="exact"/>
              <w:jc w:val="both"/>
              <w:rPr>
                <w:rFonts w:cs="Arial"/>
                <w:b/>
                <w:sz w:val="18"/>
                <w:szCs w:val="18"/>
                <w:lang w:eastAsia="en-US"/>
              </w:rPr>
            </w:pPr>
            <w:r w:rsidRPr="00C00165">
              <w:rPr>
                <w:rFonts w:cs="Arial"/>
                <w:b/>
                <w:sz w:val="18"/>
                <w:szCs w:val="18"/>
                <w:lang w:eastAsia="en-US"/>
              </w:rPr>
              <w:t>Response</w:t>
            </w:r>
          </w:p>
        </w:tc>
      </w:tr>
      <w:tr w:rsidR="009F23B5" w:rsidRPr="00C00165" w:rsidTr="009B0026">
        <w:tc>
          <w:tcPr>
            <w:tcW w:w="6480" w:type="dxa"/>
            <w:vMerge w:val="restart"/>
          </w:tcPr>
          <w:p w:rsidR="009F23B5" w:rsidRPr="00C00165" w:rsidRDefault="009F23B5" w:rsidP="009B0026">
            <w:pPr>
              <w:keepNext/>
              <w:spacing w:line="260" w:lineRule="exact"/>
              <w:jc w:val="both"/>
              <w:rPr>
                <w:rFonts w:cs="Arial"/>
                <w:sz w:val="18"/>
                <w:szCs w:val="18"/>
                <w:lang w:eastAsia="en-US"/>
              </w:rPr>
            </w:pPr>
            <w:r w:rsidRPr="00C00165">
              <w:rPr>
                <w:rFonts w:cs="Arial"/>
                <w:sz w:val="18"/>
                <w:szCs w:val="18"/>
                <w:lang w:eastAsia="en-US"/>
              </w:rPr>
              <w:t>Does management agree with the root cause indicated</w:t>
            </w:r>
          </w:p>
        </w:tc>
        <w:tc>
          <w:tcPr>
            <w:tcW w:w="1440" w:type="dxa"/>
          </w:tcPr>
          <w:p w:rsidR="009F23B5" w:rsidRPr="00C00165" w:rsidRDefault="009F23B5" w:rsidP="009B0026">
            <w:pPr>
              <w:keepNext/>
              <w:spacing w:line="260" w:lineRule="exact"/>
              <w:jc w:val="both"/>
              <w:rPr>
                <w:rFonts w:cs="Arial"/>
                <w:sz w:val="18"/>
                <w:szCs w:val="18"/>
                <w:lang w:eastAsia="en-US"/>
              </w:rPr>
            </w:pPr>
            <w:r w:rsidRPr="00C00165">
              <w:rPr>
                <w:rFonts w:cs="Arial"/>
                <w:b/>
                <w:sz w:val="18"/>
                <w:szCs w:val="18"/>
                <w:lang w:eastAsia="en-US"/>
              </w:rPr>
              <w:t>Yes</w:t>
            </w:r>
          </w:p>
        </w:tc>
        <w:tc>
          <w:tcPr>
            <w:tcW w:w="1214" w:type="dxa"/>
          </w:tcPr>
          <w:p w:rsidR="009F23B5" w:rsidRPr="00C00165" w:rsidRDefault="009F23B5" w:rsidP="009B0026">
            <w:pPr>
              <w:keepNext/>
              <w:spacing w:line="260" w:lineRule="exact"/>
              <w:jc w:val="both"/>
              <w:rPr>
                <w:rFonts w:cs="Arial"/>
                <w:sz w:val="18"/>
                <w:szCs w:val="18"/>
                <w:lang w:eastAsia="en-US"/>
              </w:rPr>
            </w:pPr>
            <w:r w:rsidRPr="00C00165">
              <w:rPr>
                <w:rFonts w:cs="Arial"/>
                <w:b/>
                <w:sz w:val="18"/>
                <w:szCs w:val="18"/>
                <w:lang w:eastAsia="en-US"/>
              </w:rPr>
              <w:t>No</w:t>
            </w:r>
          </w:p>
        </w:tc>
      </w:tr>
      <w:tr w:rsidR="009F23B5" w:rsidRPr="00C00165" w:rsidTr="009B0026">
        <w:tc>
          <w:tcPr>
            <w:tcW w:w="6480" w:type="dxa"/>
            <w:vMerge/>
          </w:tcPr>
          <w:p w:rsidR="009F23B5" w:rsidRPr="00C00165" w:rsidRDefault="009F23B5" w:rsidP="009B0026">
            <w:pPr>
              <w:keepNext/>
              <w:spacing w:line="260" w:lineRule="exact"/>
              <w:jc w:val="both"/>
              <w:rPr>
                <w:rFonts w:cs="Arial"/>
                <w:sz w:val="18"/>
                <w:szCs w:val="18"/>
                <w:lang w:eastAsia="en-US"/>
              </w:rPr>
            </w:pPr>
          </w:p>
        </w:tc>
        <w:tc>
          <w:tcPr>
            <w:tcW w:w="1440" w:type="dxa"/>
          </w:tcPr>
          <w:p w:rsidR="009F23B5" w:rsidRPr="00C00165" w:rsidRDefault="009F23B5" w:rsidP="009B0026">
            <w:pPr>
              <w:keepNext/>
              <w:spacing w:line="260" w:lineRule="exact"/>
              <w:jc w:val="both"/>
              <w:rPr>
                <w:rFonts w:cs="Arial"/>
                <w:sz w:val="18"/>
                <w:szCs w:val="18"/>
                <w:lang w:eastAsia="en-US"/>
              </w:rPr>
            </w:pPr>
          </w:p>
        </w:tc>
        <w:tc>
          <w:tcPr>
            <w:tcW w:w="1214" w:type="dxa"/>
          </w:tcPr>
          <w:p w:rsidR="009F23B5" w:rsidRPr="00C00165" w:rsidRDefault="009F23B5" w:rsidP="009B0026">
            <w:pPr>
              <w:keepNext/>
              <w:spacing w:line="260" w:lineRule="exact"/>
              <w:jc w:val="both"/>
              <w:rPr>
                <w:rFonts w:cs="Arial"/>
                <w:sz w:val="18"/>
                <w:szCs w:val="18"/>
                <w:lang w:eastAsia="en-US"/>
              </w:rPr>
            </w:pPr>
          </w:p>
        </w:tc>
      </w:tr>
      <w:tr w:rsidR="009F23B5" w:rsidRPr="00C00165" w:rsidTr="009B0026">
        <w:tc>
          <w:tcPr>
            <w:tcW w:w="6480" w:type="dxa"/>
          </w:tcPr>
          <w:p w:rsidR="009F23B5" w:rsidRPr="00C00165" w:rsidRDefault="009F23B5" w:rsidP="009B0026">
            <w:pPr>
              <w:keepNext/>
              <w:spacing w:line="260" w:lineRule="exact"/>
              <w:jc w:val="both"/>
              <w:rPr>
                <w:rFonts w:cs="Arial"/>
                <w:sz w:val="18"/>
                <w:szCs w:val="18"/>
                <w:lang w:eastAsia="en-US"/>
              </w:rPr>
            </w:pPr>
            <w:r w:rsidRPr="00C00165">
              <w:rPr>
                <w:rFonts w:cs="Arial"/>
                <w:sz w:val="18"/>
                <w:szCs w:val="18"/>
                <w:lang w:eastAsia="en-US"/>
              </w:rPr>
              <w:t xml:space="preserve">If management does not agree with the root </w:t>
            </w:r>
            <w:proofErr w:type="gramStart"/>
            <w:r w:rsidRPr="00C00165">
              <w:rPr>
                <w:rFonts w:cs="Arial"/>
                <w:sz w:val="18"/>
                <w:szCs w:val="18"/>
                <w:lang w:eastAsia="en-US"/>
              </w:rPr>
              <w:t>cause</w:t>
            </w:r>
            <w:proofErr w:type="gramEnd"/>
            <w:r w:rsidRPr="00C00165">
              <w:rPr>
                <w:rFonts w:cs="Arial"/>
                <w:sz w:val="18"/>
                <w:szCs w:val="18"/>
                <w:lang w:eastAsia="en-US"/>
              </w:rPr>
              <w:t xml:space="preserve"> indicated, please provide the root cause according to management.</w:t>
            </w:r>
          </w:p>
        </w:tc>
        <w:tc>
          <w:tcPr>
            <w:tcW w:w="2654" w:type="dxa"/>
            <w:gridSpan w:val="2"/>
          </w:tcPr>
          <w:p w:rsidR="009F23B5" w:rsidRPr="00C00165" w:rsidRDefault="009F23B5" w:rsidP="009B0026">
            <w:pPr>
              <w:keepNext/>
              <w:spacing w:line="260" w:lineRule="exact"/>
              <w:jc w:val="both"/>
              <w:rPr>
                <w:rFonts w:cs="Arial"/>
                <w:sz w:val="18"/>
                <w:szCs w:val="18"/>
                <w:lang w:eastAsia="en-US"/>
              </w:rPr>
            </w:pPr>
          </w:p>
        </w:tc>
      </w:tr>
    </w:tbl>
    <w:p w:rsidR="009F23B5" w:rsidRPr="00D655A2" w:rsidRDefault="009F23B5" w:rsidP="009F23B5">
      <w:pPr>
        <w:tabs>
          <w:tab w:val="left" w:pos="1052"/>
        </w:tabs>
        <w:spacing w:after="120" w:line="260" w:lineRule="exact"/>
        <w:rPr>
          <w:rFonts w:cs="Arial"/>
          <w:i/>
          <w:szCs w:val="22"/>
          <w:lang w:val="en-US" w:eastAsia="en-US"/>
        </w:rPr>
      </w:pPr>
      <w:r w:rsidRPr="00D655A2">
        <w:rPr>
          <w:rFonts w:cs="Arial"/>
          <w:i/>
          <w:szCs w:val="22"/>
          <w:lang w:val="en-US" w:eastAsia="en-US"/>
        </w:rPr>
        <w:tab/>
      </w:r>
    </w:p>
    <w:p w:rsidR="009F23B5" w:rsidRPr="00D655A2" w:rsidRDefault="009F23B5" w:rsidP="009F23B5">
      <w:pPr>
        <w:spacing w:after="120" w:line="260" w:lineRule="exact"/>
        <w:rPr>
          <w:rFonts w:cs="Arial"/>
          <w:i/>
          <w:szCs w:val="22"/>
          <w:lang w:val="en-US" w:eastAsia="en-US"/>
        </w:rPr>
      </w:pPr>
      <w:r w:rsidRPr="00D655A2">
        <w:rPr>
          <w:rFonts w:cs="Arial"/>
          <w:i/>
          <w:szCs w:val="22"/>
          <w:lang w:val="en-US" w:eastAsia="en-US"/>
        </w:rPr>
        <w:t>Name:</w:t>
      </w:r>
      <w:r w:rsidRPr="00D655A2">
        <w:rPr>
          <w:rFonts w:eastAsia="Arial Unicode MS" w:cs="Arial"/>
          <w:szCs w:val="22"/>
          <w:lang w:val="en-US" w:eastAsia="en-US"/>
        </w:rPr>
        <w:t xml:space="preserve">   </w:t>
      </w:r>
    </w:p>
    <w:p w:rsidR="009F23B5" w:rsidRPr="00D655A2" w:rsidRDefault="009F23B5" w:rsidP="009F23B5">
      <w:pPr>
        <w:spacing w:after="120" w:line="260" w:lineRule="exact"/>
        <w:ind w:left="426" w:hanging="426"/>
        <w:rPr>
          <w:rFonts w:cs="Arial"/>
          <w:i/>
          <w:szCs w:val="22"/>
          <w:lang w:val="en-US" w:eastAsia="en-US"/>
        </w:rPr>
      </w:pPr>
      <w:r w:rsidRPr="00D655A2">
        <w:rPr>
          <w:rFonts w:cs="Arial"/>
          <w:i/>
          <w:szCs w:val="22"/>
          <w:lang w:val="en-US" w:eastAsia="en-US"/>
        </w:rPr>
        <w:t xml:space="preserve">Position:  </w:t>
      </w:r>
    </w:p>
    <w:p w:rsidR="009F23B5" w:rsidRPr="00D655A2" w:rsidRDefault="009F23B5" w:rsidP="009F23B5">
      <w:pPr>
        <w:spacing w:after="120" w:line="260" w:lineRule="exact"/>
        <w:ind w:left="426" w:hanging="426"/>
        <w:rPr>
          <w:rFonts w:cs="Arial"/>
          <w:i/>
          <w:szCs w:val="22"/>
          <w:lang w:val="en-US" w:eastAsia="en-US"/>
        </w:rPr>
      </w:pPr>
      <w:r w:rsidRPr="00D655A2">
        <w:rPr>
          <w:rFonts w:cs="Arial"/>
          <w:i/>
          <w:szCs w:val="22"/>
          <w:lang w:val="en-US" w:eastAsia="en-US"/>
        </w:rPr>
        <w:t>Date:</w:t>
      </w:r>
    </w:p>
    <w:p w:rsidR="009F23B5" w:rsidRDefault="009F23B5" w:rsidP="009F23B5">
      <w:pPr>
        <w:spacing w:after="120"/>
        <w:rPr>
          <w:rFonts w:cs="Arial"/>
          <w:b/>
          <w:bCs/>
          <w:szCs w:val="22"/>
        </w:rPr>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9F23B5" w:rsidRDefault="009F23B5" w:rsidP="009F23B5">
      <w:pPr>
        <w:tabs>
          <w:tab w:val="center" w:pos="709"/>
        </w:tabs>
      </w:pPr>
    </w:p>
    <w:p w:rsidR="00E902BA" w:rsidRDefault="00E902BA" w:rsidP="00E902BA">
      <w:pPr>
        <w:spacing w:after="120"/>
        <w:rPr>
          <w:rFonts w:cs="Arial"/>
          <w:b/>
          <w:bCs/>
          <w:szCs w:val="22"/>
        </w:rPr>
      </w:pPr>
      <w:r>
        <w:rPr>
          <w:rFonts w:cs="Arial"/>
          <w:b/>
          <w:bCs/>
          <w:szCs w:val="22"/>
        </w:rPr>
        <w:t>Internal Audit</w:t>
      </w:r>
    </w:p>
    <w:p w:rsidR="00E902BA" w:rsidRDefault="00E902BA" w:rsidP="00E902BA">
      <w:pPr>
        <w:spacing w:after="120"/>
        <w:rPr>
          <w:rFonts w:cs="Arial"/>
          <w:b/>
          <w:bCs/>
          <w:szCs w:val="22"/>
        </w:rPr>
      </w:pPr>
    </w:p>
    <w:p w:rsidR="00E902BA" w:rsidRPr="00B559CA" w:rsidRDefault="00E902BA" w:rsidP="00E902BA">
      <w:pPr>
        <w:numPr>
          <w:ilvl w:val="0"/>
          <w:numId w:val="184"/>
        </w:numPr>
        <w:rPr>
          <w:rFonts w:cs="Arial"/>
          <w:b/>
          <w:bCs/>
          <w:szCs w:val="22"/>
        </w:rPr>
      </w:pPr>
      <w:r>
        <w:rPr>
          <w:rFonts w:cs="Arial"/>
          <w:b/>
          <w:bCs/>
          <w:szCs w:val="22"/>
        </w:rPr>
        <w:t>Internal Audit -</w:t>
      </w:r>
      <w:r w:rsidRPr="00B559CA">
        <w:rPr>
          <w:rFonts w:cs="Arial"/>
          <w:b/>
          <w:szCs w:val="22"/>
        </w:rPr>
        <w:t xml:space="preserve"> External review was </w:t>
      </w:r>
      <w:r>
        <w:rPr>
          <w:rFonts w:cs="Arial"/>
          <w:b/>
          <w:szCs w:val="22"/>
        </w:rPr>
        <w:t xml:space="preserve">not performed </w:t>
      </w:r>
      <w:r w:rsidRPr="00285F18">
        <w:rPr>
          <w:rFonts w:cs="Arial"/>
          <w:b/>
          <w:color w:val="FF0000"/>
          <w:szCs w:val="22"/>
        </w:rPr>
        <w:t>Ex 86</w:t>
      </w:r>
    </w:p>
    <w:p w:rsidR="00E902BA" w:rsidRDefault="00E902BA" w:rsidP="00E902BA">
      <w:pPr>
        <w:rPr>
          <w:rFonts w:cs="Arial"/>
          <w:b/>
          <w:szCs w:val="22"/>
        </w:rPr>
      </w:pPr>
    </w:p>
    <w:p w:rsidR="00E902BA" w:rsidRDefault="00E902BA" w:rsidP="00E902BA">
      <w:pPr>
        <w:rPr>
          <w:rFonts w:cs="Arial"/>
          <w:b/>
          <w:szCs w:val="22"/>
        </w:rPr>
      </w:pPr>
      <w:r>
        <w:rPr>
          <w:rFonts w:cs="Arial"/>
          <w:b/>
          <w:szCs w:val="22"/>
        </w:rPr>
        <w:t>Audit finding</w:t>
      </w:r>
    </w:p>
    <w:p w:rsidR="00E902BA" w:rsidRDefault="00E902BA" w:rsidP="00E902BA">
      <w:pPr>
        <w:pStyle w:val="NormalWeb"/>
        <w:rPr>
          <w:rStyle w:val="Strong"/>
          <w:rFonts w:ascii="Arial" w:hAnsi="Arial" w:cs="Arial"/>
          <w:b w:val="0"/>
          <w:color w:val="000000"/>
          <w:sz w:val="22"/>
          <w:szCs w:val="22"/>
        </w:rPr>
      </w:pPr>
    </w:p>
    <w:p w:rsidR="00E902BA" w:rsidRPr="00B9466A" w:rsidRDefault="00E902BA" w:rsidP="00E902BA">
      <w:pPr>
        <w:rPr>
          <w:rFonts w:cs="Arial"/>
          <w:i/>
          <w:szCs w:val="22"/>
        </w:rPr>
      </w:pPr>
      <w:r w:rsidRPr="001D2366">
        <w:rPr>
          <w:rFonts w:cs="Arial"/>
          <w:szCs w:val="22"/>
        </w:rPr>
        <w:t xml:space="preserve">Standard of the International Standard for Professional Practice of Internal Auditing, IIA 1312 –requires that </w:t>
      </w:r>
      <w:r>
        <w:rPr>
          <w:rFonts w:cs="Arial"/>
          <w:szCs w:val="22"/>
        </w:rPr>
        <w:t>“</w:t>
      </w:r>
      <w:r w:rsidRPr="00B9466A">
        <w:rPr>
          <w:rFonts w:cs="Arial"/>
          <w:i/>
          <w:szCs w:val="22"/>
        </w:rPr>
        <w:t>external assessments must be conducted at least once every five years by a qualified, independent reviewer or review team from outside the organisation. The chief audit executive must discuss with the board:</w:t>
      </w:r>
    </w:p>
    <w:p w:rsidR="00E902BA" w:rsidRPr="00B9466A" w:rsidRDefault="00E902BA" w:rsidP="00E902BA">
      <w:pPr>
        <w:tabs>
          <w:tab w:val="left" w:pos="1189"/>
        </w:tabs>
        <w:rPr>
          <w:rFonts w:cs="Arial"/>
          <w:i/>
          <w:szCs w:val="22"/>
        </w:rPr>
      </w:pPr>
      <w:r w:rsidRPr="00B9466A">
        <w:rPr>
          <w:rFonts w:cs="Arial"/>
          <w:i/>
          <w:szCs w:val="22"/>
        </w:rPr>
        <w:tab/>
      </w:r>
    </w:p>
    <w:p w:rsidR="00E902BA" w:rsidRPr="00B9466A" w:rsidRDefault="00E902BA" w:rsidP="00E902BA">
      <w:pPr>
        <w:numPr>
          <w:ilvl w:val="1"/>
          <w:numId w:val="155"/>
        </w:numPr>
        <w:ind w:left="284" w:hanging="284"/>
        <w:rPr>
          <w:rFonts w:cs="Arial"/>
          <w:i/>
          <w:szCs w:val="22"/>
        </w:rPr>
      </w:pPr>
      <w:r w:rsidRPr="00B9466A">
        <w:rPr>
          <w:rFonts w:cs="Arial"/>
          <w:i/>
          <w:szCs w:val="22"/>
        </w:rPr>
        <w:t xml:space="preserve">The need for more frequent external assessments; and </w:t>
      </w:r>
    </w:p>
    <w:p w:rsidR="00E902BA" w:rsidRPr="001D2366" w:rsidRDefault="00E902BA" w:rsidP="00E902BA">
      <w:pPr>
        <w:numPr>
          <w:ilvl w:val="1"/>
          <w:numId w:val="155"/>
        </w:numPr>
        <w:ind w:left="284" w:hanging="284"/>
        <w:rPr>
          <w:rFonts w:cs="Arial"/>
          <w:szCs w:val="22"/>
        </w:rPr>
      </w:pPr>
      <w:r w:rsidRPr="00B9466A">
        <w:rPr>
          <w:rFonts w:cs="Arial"/>
          <w:i/>
          <w:szCs w:val="22"/>
        </w:rPr>
        <w:t>The qualifications and independence of the external reviewer or review team, including any potential conflict of interest</w:t>
      </w:r>
      <w:r w:rsidRPr="001D2366">
        <w:rPr>
          <w:rFonts w:cs="Arial"/>
          <w:szCs w:val="22"/>
        </w:rPr>
        <w:t>.</w:t>
      </w:r>
      <w:r>
        <w:rPr>
          <w:rFonts w:cs="Arial"/>
          <w:szCs w:val="22"/>
        </w:rPr>
        <w:t>”</w:t>
      </w:r>
    </w:p>
    <w:p w:rsidR="00E902BA" w:rsidRPr="00C13D5F" w:rsidRDefault="00E902BA" w:rsidP="00E902BA">
      <w:pPr>
        <w:ind w:left="720"/>
        <w:jc w:val="both"/>
        <w:rPr>
          <w:rFonts w:ascii="Times New Roman" w:hAnsi="Times New Roman"/>
          <w:color w:val="000000"/>
          <w:lang w:eastAsia="en-ZA"/>
        </w:rPr>
      </w:pPr>
    </w:p>
    <w:p w:rsidR="00E902BA" w:rsidRDefault="00E902BA" w:rsidP="00E902BA">
      <w:pPr>
        <w:pStyle w:val="NormalWeb"/>
        <w:rPr>
          <w:rFonts w:ascii="Arial" w:hAnsi="Arial" w:cs="Arial"/>
          <w:sz w:val="22"/>
          <w:szCs w:val="22"/>
        </w:rPr>
      </w:pPr>
      <w:r w:rsidRPr="006E71CB">
        <w:rPr>
          <w:rFonts w:ascii="Arial" w:hAnsi="Arial" w:cs="Arial"/>
          <w:sz w:val="22"/>
          <w:szCs w:val="22"/>
        </w:rPr>
        <w:t>The following deviations were noted during the audit:</w:t>
      </w:r>
    </w:p>
    <w:p w:rsidR="00E902BA" w:rsidRDefault="00E902BA" w:rsidP="00E902BA">
      <w:pPr>
        <w:pStyle w:val="NormalWeb"/>
        <w:rPr>
          <w:rFonts w:ascii="Arial" w:hAnsi="Arial" w:cs="Arial"/>
          <w:sz w:val="22"/>
          <w:szCs w:val="22"/>
        </w:rPr>
      </w:pPr>
    </w:p>
    <w:p w:rsidR="00E902BA" w:rsidRPr="006E71CB" w:rsidRDefault="00E902BA" w:rsidP="00E902BA">
      <w:pPr>
        <w:pStyle w:val="NormalWeb"/>
        <w:rPr>
          <w:rFonts w:ascii="Arial" w:hAnsi="Arial" w:cs="Arial"/>
          <w:sz w:val="22"/>
          <w:szCs w:val="22"/>
        </w:rPr>
      </w:pPr>
      <w:r>
        <w:rPr>
          <w:rFonts w:ascii="Arial" w:hAnsi="Arial" w:cs="Arial"/>
          <w:sz w:val="22"/>
          <w:szCs w:val="22"/>
        </w:rPr>
        <w:t>With the commencement of the audit it was indicated that an external review will be performed on the work of internal audit for the 2010/11 financial year to date no external review was performed and it was indicated by management that it will be done in the 2012/13 financial year.</w:t>
      </w:r>
    </w:p>
    <w:p w:rsidR="00E902BA" w:rsidRPr="006E71CB" w:rsidRDefault="00E902BA" w:rsidP="00E902BA">
      <w:pPr>
        <w:pStyle w:val="NormalWeb"/>
        <w:rPr>
          <w:rFonts w:ascii="Arial" w:hAnsi="Arial" w:cs="Arial"/>
          <w:sz w:val="22"/>
          <w:szCs w:val="22"/>
        </w:rPr>
      </w:pPr>
      <w:r w:rsidRPr="006E71CB">
        <w:rPr>
          <w:rFonts w:ascii="Arial" w:hAnsi="Arial" w:cs="Arial"/>
          <w:sz w:val="22"/>
          <w:szCs w:val="22"/>
        </w:rPr>
        <w:t> </w:t>
      </w:r>
    </w:p>
    <w:p w:rsidR="00E902BA" w:rsidRDefault="00E902BA" w:rsidP="00E902BA">
      <w:pPr>
        <w:autoSpaceDE w:val="0"/>
        <w:autoSpaceDN w:val="0"/>
        <w:adjustRightInd w:val="0"/>
        <w:rPr>
          <w:rFonts w:cs="Arial"/>
          <w:szCs w:val="22"/>
        </w:rPr>
      </w:pPr>
      <w:r>
        <w:rPr>
          <w:rFonts w:cs="Arial"/>
          <w:szCs w:val="22"/>
        </w:rPr>
        <w:t>The finding occurred as a result of the fact that:</w:t>
      </w:r>
    </w:p>
    <w:p w:rsidR="00E902BA" w:rsidRDefault="00E902BA" w:rsidP="00E902BA">
      <w:pPr>
        <w:autoSpaceDE w:val="0"/>
        <w:autoSpaceDN w:val="0"/>
        <w:adjustRightInd w:val="0"/>
        <w:rPr>
          <w:rFonts w:cs="Arial"/>
          <w:szCs w:val="22"/>
        </w:rPr>
      </w:pPr>
    </w:p>
    <w:p w:rsidR="00E902BA" w:rsidRDefault="00E902BA" w:rsidP="00E902BA">
      <w:pPr>
        <w:autoSpaceDE w:val="0"/>
        <w:autoSpaceDN w:val="0"/>
        <w:adjustRightInd w:val="0"/>
        <w:rPr>
          <w:rFonts w:cs="Arial"/>
          <w:szCs w:val="22"/>
        </w:rPr>
      </w:pPr>
      <w:r>
        <w:rPr>
          <w:rFonts w:cs="Arial"/>
          <w:szCs w:val="22"/>
        </w:rPr>
        <w:t>No external audit review was conducted.</w:t>
      </w:r>
    </w:p>
    <w:p w:rsidR="00E902BA" w:rsidRDefault="00E902BA" w:rsidP="00E902BA">
      <w:pPr>
        <w:autoSpaceDE w:val="0"/>
        <w:autoSpaceDN w:val="0"/>
        <w:adjustRightInd w:val="0"/>
        <w:rPr>
          <w:rFonts w:cs="Arial"/>
          <w:szCs w:val="22"/>
        </w:rPr>
      </w:pPr>
    </w:p>
    <w:p w:rsidR="00E902BA" w:rsidRDefault="00E902BA" w:rsidP="00E902BA">
      <w:pPr>
        <w:autoSpaceDE w:val="0"/>
        <w:autoSpaceDN w:val="0"/>
        <w:adjustRightInd w:val="0"/>
        <w:rPr>
          <w:rFonts w:cs="Arial"/>
          <w:szCs w:val="22"/>
        </w:rPr>
      </w:pPr>
      <w:r w:rsidRPr="000356D4">
        <w:rPr>
          <w:rFonts w:cs="Arial"/>
          <w:szCs w:val="22"/>
        </w:rPr>
        <w:t>The impact of the finding:</w:t>
      </w:r>
    </w:p>
    <w:p w:rsidR="00E902BA" w:rsidRDefault="00E902BA" w:rsidP="00E902BA">
      <w:pPr>
        <w:rPr>
          <w:rFonts w:cs="Arial"/>
          <w:szCs w:val="22"/>
        </w:rPr>
      </w:pPr>
    </w:p>
    <w:p w:rsidR="00E902BA" w:rsidRPr="00566388" w:rsidRDefault="00E902BA" w:rsidP="00E902BA">
      <w:pPr>
        <w:rPr>
          <w:rFonts w:cs="Arial"/>
          <w:szCs w:val="22"/>
        </w:rPr>
      </w:pPr>
      <w:r w:rsidRPr="00566388">
        <w:rPr>
          <w:rFonts w:cs="Arial"/>
          <w:szCs w:val="22"/>
        </w:rPr>
        <w:t>The work performed by internal audit may not adhere to the Standards for the Professional Practice of Internal Audit.</w:t>
      </w:r>
    </w:p>
    <w:p w:rsidR="00E902BA" w:rsidRDefault="00E902BA" w:rsidP="00E902BA">
      <w:pPr>
        <w:pStyle w:val="NormalWeb"/>
        <w:rPr>
          <w:rFonts w:ascii="Arial" w:hAnsi="Arial" w:cs="Arial"/>
          <w:sz w:val="22"/>
          <w:szCs w:val="22"/>
        </w:rPr>
      </w:pPr>
    </w:p>
    <w:p w:rsidR="00E902BA" w:rsidRPr="006C0135" w:rsidRDefault="00E902BA" w:rsidP="00E902BA">
      <w:pPr>
        <w:rPr>
          <w:rFonts w:cs="Arial"/>
          <w:b/>
          <w:bCs/>
          <w:szCs w:val="22"/>
        </w:rPr>
      </w:pPr>
      <w:r>
        <w:rPr>
          <w:rFonts w:cs="Arial"/>
          <w:b/>
          <w:bCs/>
          <w:szCs w:val="22"/>
        </w:rPr>
        <w:t>Internal control deficiency</w:t>
      </w:r>
    </w:p>
    <w:p w:rsidR="00E902BA" w:rsidRDefault="00E902BA" w:rsidP="00E902BA">
      <w:pPr>
        <w:pStyle w:val="NormalWeb"/>
        <w:shd w:val="clear" w:color="auto" w:fill="FFFFFF"/>
        <w:rPr>
          <w:rFonts w:ascii="Arial" w:hAnsi="Arial" w:cs="Arial"/>
          <w:sz w:val="22"/>
          <w:szCs w:val="22"/>
        </w:rPr>
      </w:pPr>
    </w:p>
    <w:p w:rsidR="00E902BA" w:rsidRPr="0067254F" w:rsidRDefault="00E902BA" w:rsidP="00E902BA">
      <w:pPr>
        <w:pStyle w:val="NormalWeb"/>
        <w:shd w:val="clear" w:color="auto" w:fill="FFFFFF"/>
        <w:rPr>
          <w:rFonts w:ascii="Arial" w:hAnsi="Arial" w:cs="Arial"/>
          <w:sz w:val="22"/>
          <w:szCs w:val="22"/>
        </w:rPr>
      </w:pPr>
      <w:r w:rsidRPr="0067254F">
        <w:rPr>
          <w:rFonts w:ascii="Arial" w:hAnsi="Arial" w:cs="Arial"/>
          <w:sz w:val="22"/>
          <w:szCs w:val="22"/>
        </w:rPr>
        <w:t>Governance</w:t>
      </w:r>
    </w:p>
    <w:p w:rsidR="00E902BA" w:rsidRPr="0067254F" w:rsidRDefault="00E902BA" w:rsidP="00E902BA">
      <w:pPr>
        <w:pStyle w:val="NormalWeb"/>
        <w:shd w:val="clear" w:color="auto" w:fill="FFFFFF"/>
        <w:rPr>
          <w:rFonts w:ascii="Arial" w:hAnsi="Arial" w:cs="Arial"/>
          <w:sz w:val="22"/>
          <w:szCs w:val="22"/>
        </w:rPr>
      </w:pPr>
    </w:p>
    <w:p w:rsidR="00E902BA" w:rsidRPr="00F440E9" w:rsidRDefault="00E902BA" w:rsidP="00E902BA">
      <w:pPr>
        <w:pStyle w:val="NormalWeb"/>
        <w:shd w:val="clear" w:color="auto" w:fill="FFFFFF"/>
        <w:rPr>
          <w:rFonts w:ascii="Arial" w:hAnsi="Arial" w:cs="Arial"/>
          <w:sz w:val="22"/>
          <w:szCs w:val="22"/>
        </w:rPr>
      </w:pPr>
      <w:r>
        <w:rPr>
          <w:rFonts w:ascii="Arial" w:hAnsi="Arial" w:cs="Arial"/>
          <w:sz w:val="22"/>
          <w:szCs w:val="22"/>
        </w:rPr>
        <w:t>The department did not ensure that there is an adequately resourced and functioning internal audit unit that identifies internal control deficiencies and recommends corrective action effectively.</w:t>
      </w:r>
    </w:p>
    <w:p w:rsidR="00E902BA" w:rsidRDefault="00E902BA" w:rsidP="00E902BA">
      <w:pPr>
        <w:rPr>
          <w:rFonts w:cs="Arial"/>
          <w:b/>
          <w:szCs w:val="22"/>
        </w:rPr>
      </w:pPr>
    </w:p>
    <w:p w:rsidR="00E902BA" w:rsidRPr="006C0135" w:rsidRDefault="00E902BA" w:rsidP="00E902BA">
      <w:pPr>
        <w:rPr>
          <w:rFonts w:cs="Arial"/>
          <w:b/>
          <w:szCs w:val="22"/>
        </w:rPr>
      </w:pPr>
      <w:r w:rsidRPr="006C0135">
        <w:rPr>
          <w:rFonts w:cs="Arial"/>
          <w:b/>
          <w:szCs w:val="22"/>
        </w:rPr>
        <w:t>Recommendation</w:t>
      </w:r>
    </w:p>
    <w:p w:rsidR="00E902BA" w:rsidRDefault="00E902BA" w:rsidP="00E902BA">
      <w:pPr>
        <w:outlineLvl w:val="0"/>
        <w:rPr>
          <w:rFonts w:cs="Arial"/>
          <w:szCs w:val="22"/>
        </w:rPr>
      </w:pPr>
    </w:p>
    <w:p w:rsidR="00E902BA" w:rsidRPr="004B7E15" w:rsidRDefault="00E902BA" w:rsidP="00E902BA">
      <w:pPr>
        <w:outlineLvl w:val="0"/>
        <w:rPr>
          <w:rFonts w:cs="Arial"/>
          <w:b/>
          <w:bCs/>
          <w:i/>
          <w:szCs w:val="22"/>
        </w:rPr>
      </w:pPr>
      <w:r w:rsidRPr="004B7E15">
        <w:rPr>
          <w:rFonts w:cs="Arial"/>
          <w:i/>
          <w:szCs w:val="22"/>
        </w:rPr>
        <w:t>The audit committee should ensure that the external review is conducted within the required timeframes and the reports be presented to the audit committee and accounting officer.</w:t>
      </w:r>
      <w:r w:rsidRPr="004B7E15">
        <w:rPr>
          <w:rFonts w:cs="Arial"/>
          <w:b/>
          <w:bCs/>
          <w:i/>
          <w:szCs w:val="22"/>
        </w:rPr>
        <w:t xml:space="preserve"> </w:t>
      </w:r>
    </w:p>
    <w:p w:rsidR="00E902BA" w:rsidRPr="006E71CB" w:rsidRDefault="00E902BA" w:rsidP="00E902BA">
      <w:pPr>
        <w:pStyle w:val="NormalWeb"/>
        <w:rPr>
          <w:rFonts w:ascii="Arial" w:hAnsi="Arial" w:cs="Arial"/>
          <w:sz w:val="22"/>
          <w:szCs w:val="22"/>
        </w:rPr>
      </w:pPr>
    </w:p>
    <w:p w:rsidR="00E902BA" w:rsidRDefault="00E902BA" w:rsidP="00E902BA">
      <w:pPr>
        <w:keepNext/>
        <w:jc w:val="both"/>
        <w:rPr>
          <w:b/>
          <w:bCs/>
          <w:szCs w:val="22"/>
        </w:rPr>
      </w:pPr>
      <w:r w:rsidRPr="00100F48">
        <w:rPr>
          <w:b/>
          <w:bCs/>
          <w:szCs w:val="22"/>
        </w:rPr>
        <w:t>Management response</w:t>
      </w:r>
    </w:p>
    <w:p w:rsidR="00E902BA" w:rsidRDefault="00E902BA" w:rsidP="00E902BA">
      <w:pPr>
        <w:keepNext/>
        <w:jc w:val="both"/>
        <w:rPr>
          <w:b/>
          <w:bCs/>
          <w:szCs w:val="22"/>
        </w:rPr>
      </w:pPr>
    </w:p>
    <w:p w:rsidR="00E902BA" w:rsidRDefault="00E902BA" w:rsidP="00E902BA">
      <w:pPr>
        <w:keepNext/>
        <w:jc w:val="both"/>
        <w:rPr>
          <w:szCs w:val="22"/>
        </w:rPr>
      </w:pPr>
      <w:r w:rsidRPr="00532A4E">
        <w:rPr>
          <w:szCs w:val="22"/>
        </w:rPr>
        <w:t>I am in agreement with the finding for the following reasons [and supply the following/attached information in support of this]:</w:t>
      </w:r>
    </w:p>
    <w:p w:rsidR="00E902BA" w:rsidRDefault="00E902BA" w:rsidP="00E902BA">
      <w:pPr>
        <w:keepNext/>
        <w:jc w:val="both"/>
        <w:rPr>
          <w:szCs w:val="22"/>
        </w:rPr>
      </w:pPr>
    </w:p>
    <w:p w:rsidR="00C00165" w:rsidRDefault="00C00165" w:rsidP="00E902BA">
      <w:pPr>
        <w:keepNext/>
        <w:jc w:val="both"/>
        <w:rPr>
          <w:szCs w:val="22"/>
        </w:rPr>
      </w:pPr>
    </w:p>
    <w:p w:rsidR="00C00165" w:rsidRDefault="00C00165" w:rsidP="00E902BA">
      <w:pPr>
        <w:keepNext/>
        <w:jc w:val="both"/>
        <w:rPr>
          <w:szCs w:val="22"/>
        </w:rPr>
      </w:pPr>
    </w:p>
    <w:p w:rsidR="00C00165" w:rsidRDefault="00C00165" w:rsidP="00E902BA">
      <w:pPr>
        <w:keepNext/>
        <w:jc w:val="both"/>
        <w:rPr>
          <w:szCs w:val="22"/>
        </w:rPr>
      </w:pPr>
    </w:p>
    <w:p w:rsidR="00C00165" w:rsidRDefault="00C00165" w:rsidP="00E902BA">
      <w:pPr>
        <w:keepNext/>
        <w:jc w:val="both"/>
        <w:rPr>
          <w:szCs w:val="22"/>
        </w:rPr>
      </w:pPr>
    </w:p>
    <w:tbl>
      <w:tblPr>
        <w:tblStyle w:val="TableGrid"/>
        <w:tblW w:w="8647" w:type="dxa"/>
        <w:tblInd w:w="108" w:type="dxa"/>
        <w:tblLook w:val="04A0"/>
      </w:tblPr>
      <w:tblGrid>
        <w:gridCol w:w="4395"/>
        <w:gridCol w:w="1984"/>
        <w:gridCol w:w="2268"/>
      </w:tblGrid>
      <w:tr w:rsidR="00E902BA" w:rsidRPr="0067254F" w:rsidTr="00E902BA">
        <w:trPr>
          <w:tblHeader/>
        </w:trPr>
        <w:tc>
          <w:tcPr>
            <w:tcW w:w="4395" w:type="dxa"/>
            <w:shd w:val="clear" w:color="auto" w:fill="D9D9D9" w:themeFill="background1" w:themeFillShade="D9"/>
          </w:tcPr>
          <w:p w:rsidR="00E902BA" w:rsidRPr="0067254F" w:rsidRDefault="00E902BA" w:rsidP="009B0026">
            <w:pPr>
              <w:pStyle w:val="NormalWeb"/>
              <w:jc w:val="center"/>
              <w:rPr>
                <w:rStyle w:val="Emphasis"/>
                <w:rFonts w:ascii="Arial" w:hAnsi="Arial" w:cs="Arial"/>
                <w:b/>
                <w:i w:val="0"/>
                <w:iCs w:val="0"/>
                <w:sz w:val="18"/>
                <w:szCs w:val="18"/>
                <w:lang w:eastAsia="en-GB"/>
              </w:rPr>
            </w:pPr>
            <w:r w:rsidRPr="0067254F">
              <w:rPr>
                <w:rStyle w:val="Emphasis"/>
                <w:rFonts w:ascii="Arial" w:hAnsi="Arial" w:cs="Arial"/>
                <w:b/>
                <w:i w:val="0"/>
                <w:sz w:val="18"/>
                <w:szCs w:val="18"/>
                <w:lang w:eastAsia="en-GB"/>
              </w:rPr>
              <w:t>Description</w:t>
            </w:r>
          </w:p>
        </w:tc>
        <w:tc>
          <w:tcPr>
            <w:tcW w:w="4252" w:type="dxa"/>
            <w:gridSpan w:val="2"/>
            <w:shd w:val="clear" w:color="auto" w:fill="D9D9D9" w:themeFill="background1" w:themeFillShade="D9"/>
          </w:tcPr>
          <w:p w:rsidR="00E902BA" w:rsidRPr="0067254F" w:rsidRDefault="00E902BA" w:rsidP="009B0026">
            <w:pPr>
              <w:pStyle w:val="NormalWeb"/>
              <w:jc w:val="center"/>
              <w:rPr>
                <w:rStyle w:val="Emphasis"/>
                <w:rFonts w:ascii="Arial" w:hAnsi="Arial" w:cs="Arial"/>
                <w:b/>
                <w:i w:val="0"/>
                <w:iCs w:val="0"/>
                <w:sz w:val="18"/>
                <w:szCs w:val="18"/>
                <w:lang w:eastAsia="en-GB"/>
              </w:rPr>
            </w:pPr>
            <w:r w:rsidRPr="0067254F">
              <w:rPr>
                <w:rStyle w:val="Emphasis"/>
                <w:rFonts w:ascii="Arial" w:hAnsi="Arial" w:cs="Arial"/>
                <w:b/>
                <w:i w:val="0"/>
                <w:sz w:val="18"/>
                <w:szCs w:val="18"/>
                <w:lang w:eastAsia="en-GB"/>
              </w:rPr>
              <w:t>Response</w:t>
            </w:r>
          </w:p>
        </w:tc>
      </w:tr>
      <w:tr w:rsidR="00E902BA" w:rsidTr="00E902BA">
        <w:trPr>
          <w:trHeight w:val="561"/>
        </w:trPr>
        <w:tc>
          <w:tcPr>
            <w:tcW w:w="4395" w:type="dxa"/>
          </w:tcPr>
          <w:p w:rsidR="00E902BA" w:rsidRPr="0067254F" w:rsidRDefault="00E902BA" w:rsidP="009B0026">
            <w:pPr>
              <w:keepNext/>
              <w:jc w:val="both"/>
              <w:rPr>
                <w:sz w:val="18"/>
                <w:szCs w:val="18"/>
              </w:rPr>
            </w:pPr>
            <w:r w:rsidRPr="0067254F">
              <w:rPr>
                <w:sz w:val="18"/>
                <w:szCs w:val="18"/>
              </w:rPr>
              <w:t>Corrective action to be taken:</w:t>
            </w:r>
          </w:p>
        </w:tc>
        <w:tc>
          <w:tcPr>
            <w:tcW w:w="4252" w:type="dxa"/>
            <w:gridSpan w:val="2"/>
          </w:tcPr>
          <w:p w:rsidR="00E902BA" w:rsidRPr="0067254F" w:rsidRDefault="00E902BA" w:rsidP="009B0026">
            <w:pPr>
              <w:keepNext/>
              <w:jc w:val="both"/>
              <w:rPr>
                <w:sz w:val="18"/>
                <w:szCs w:val="18"/>
              </w:rPr>
            </w:pPr>
            <w:r w:rsidRPr="0067254F">
              <w:rPr>
                <w:sz w:val="18"/>
                <w:szCs w:val="18"/>
              </w:rPr>
              <w:t>.Conduct External Quality Assurance Review during 2012/13.</w:t>
            </w:r>
          </w:p>
        </w:tc>
      </w:tr>
      <w:tr w:rsidR="00E902BA" w:rsidTr="00E902BA">
        <w:trPr>
          <w:trHeight w:val="263"/>
        </w:trPr>
        <w:tc>
          <w:tcPr>
            <w:tcW w:w="4395" w:type="dxa"/>
            <w:vMerge w:val="restart"/>
          </w:tcPr>
          <w:p w:rsidR="00E902BA" w:rsidRPr="0067254F" w:rsidRDefault="00E902BA" w:rsidP="009B0026">
            <w:pPr>
              <w:keepNext/>
              <w:ind w:left="66"/>
              <w:rPr>
                <w:sz w:val="18"/>
                <w:szCs w:val="18"/>
              </w:rPr>
            </w:pPr>
            <w:r w:rsidRPr="0067254F">
              <w:rPr>
                <w:sz w:val="18"/>
                <w:szCs w:val="18"/>
              </w:rPr>
              <w:t>Does the finding affect an amount disclosed in the financial statements?</w:t>
            </w:r>
          </w:p>
        </w:tc>
        <w:tc>
          <w:tcPr>
            <w:tcW w:w="1984" w:type="dxa"/>
          </w:tcPr>
          <w:p w:rsidR="00E902BA" w:rsidRPr="0067254F" w:rsidRDefault="00E902BA" w:rsidP="009B0026">
            <w:pPr>
              <w:keepNext/>
              <w:jc w:val="both"/>
              <w:rPr>
                <w:sz w:val="18"/>
                <w:szCs w:val="18"/>
              </w:rPr>
            </w:pPr>
            <w:r w:rsidRPr="0067254F">
              <w:rPr>
                <w:sz w:val="18"/>
                <w:szCs w:val="18"/>
              </w:rPr>
              <w:t>Yes</w:t>
            </w:r>
          </w:p>
        </w:tc>
        <w:tc>
          <w:tcPr>
            <w:tcW w:w="2268" w:type="dxa"/>
          </w:tcPr>
          <w:p w:rsidR="00E902BA" w:rsidRPr="0067254F" w:rsidRDefault="00E902BA" w:rsidP="009B0026">
            <w:pPr>
              <w:keepNext/>
              <w:jc w:val="both"/>
              <w:rPr>
                <w:sz w:val="18"/>
                <w:szCs w:val="18"/>
              </w:rPr>
            </w:pPr>
            <w:r w:rsidRPr="0067254F">
              <w:rPr>
                <w:sz w:val="18"/>
                <w:szCs w:val="18"/>
              </w:rPr>
              <w:t>No</w:t>
            </w:r>
          </w:p>
        </w:tc>
      </w:tr>
      <w:tr w:rsidR="00E902BA" w:rsidTr="00E902BA">
        <w:trPr>
          <w:trHeight w:val="262"/>
        </w:trPr>
        <w:tc>
          <w:tcPr>
            <w:tcW w:w="4395" w:type="dxa"/>
            <w:vMerge/>
          </w:tcPr>
          <w:p w:rsidR="00E902BA" w:rsidRPr="0067254F" w:rsidRDefault="00E902BA" w:rsidP="009B0026">
            <w:pPr>
              <w:keepNext/>
              <w:ind w:left="66"/>
              <w:rPr>
                <w:sz w:val="18"/>
                <w:szCs w:val="18"/>
              </w:rPr>
            </w:pPr>
          </w:p>
        </w:tc>
        <w:tc>
          <w:tcPr>
            <w:tcW w:w="1984" w:type="dxa"/>
          </w:tcPr>
          <w:p w:rsidR="00E902BA" w:rsidRPr="0067254F" w:rsidRDefault="00E902BA" w:rsidP="009B0026">
            <w:pPr>
              <w:keepNext/>
              <w:jc w:val="both"/>
              <w:rPr>
                <w:sz w:val="18"/>
                <w:szCs w:val="18"/>
              </w:rPr>
            </w:pPr>
          </w:p>
        </w:tc>
        <w:tc>
          <w:tcPr>
            <w:tcW w:w="2268" w:type="dxa"/>
          </w:tcPr>
          <w:p w:rsidR="00E902BA" w:rsidRPr="0067254F" w:rsidRDefault="00E902BA" w:rsidP="009B0026">
            <w:pPr>
              <w:keepNext/>
              <w:jc w:val="both"/>
              <w:rPr>
                <w:sz w:val="18"/>
                <w:szCs w:val="18"/>
              </w:rPr>
            </w:pPr>
            <w:r w:rsidRPr="0067254F">
              <w:rPr>
                <w:sz w:val="18"/>
                <w:szCs w:val="18"/>
              </w:rPr>
              <w:t>X</w:t>
            </w:r>
          </w:p>
        </w:tc>
      </w:tr>
      <w:tr w:rsidR="00E902BA" w:rsidTr="00E902BA">
        <w:trPr>
          <w:trHeight w:val="435"/>
        </w:trPr>
        <w:tc>
          <w:tcPr>
            <w:tcW w:w="4395" w:type="dxa"/>
          </w:tcPr>
          <w:p w:rsidR="00E902BA" w:rsidRPr="0067254F" w:rsidRDefault="00E902BA" w:rsidP="009B0026">
            <w:pPr>
              <w:keepNext/>
              <w:ind w:left="66"/>
              <w:rPr>
                <w:sz w:val="18"/>
                <w:szCs w:val="18"/>
              </w:rPr>
            </w:pPr>
            <w:r w:rsidRPr="0067254F">
              <w:rPr>
                <w:sz w:val="18"/>
                <w:szCs w:val="18"/>
              </w:rPr>
              <w:t>If yes, what corrections will be made to the population?</w:t>
            </w:r>
          </w:p>
        </w:tc>
        <w:tc>
          <w:tcPr>
            <w:tcW w:w="4252" w:type="dxa"/>
            <w:gridSpan w:val="2"/>
          </w:tcPr>
          <w:p w:rsidR="00E902BA" w:rsidRPr="0067254F" w:rsidRDefault="00E902BA" w:rsidP="009B0026">
            <w:pPr>
              <w:keepNext/>
              <w:jc w:val="both"/>
              <w:rPr>
                <w:sz w:val="18"/>
                <w:szCs w:val="18"/>
              </w:rPr>
            </w:pPr>
          </w:p>
        </w:tc>
      </w:tr>
      <w:tr w:rsidR="00E902BA" w:rsidTr="00E902BA">
        <w:trPr>
          <w:trHeight w:val="435"/>
        </w:trPr>
        <w:tc>
          <w:tcPr>
            <w:tcW w:w="4395" w:type="dxa"/>
          </w:tcPr>
          <w:p w:rsidR="00E902BA" w:rsidRPr="0067254F" w:rsidRDefault="00E902BA" w:rsidP="009B0026">
            <w:pPr>
              <w:keepNext/>
              <w:ind w:left="66"/>
              <w:rPr>
                <w:sz w:val="18"/>
                <w:szCs w:val="18"/>
              </w:rPr>
            </w:pPr>
            <w:r w:rsidRPr="0067254F">
              <w:rPr>
                <w:sz w:val="18"/>
                <w:szCs w:val="18"/>
              </w:rPr>
              <w:t>If yes, and no corrections will be made, the reason why such a conclusion has been reached</w:t>
            </w:r>
          </w:p>
        </w:tc>
        <w:tc>
          <w:tcPr>
            <w:tcW w:w="4252" w:type="dxa"/>
            <w:gridSpan w:val="2"/>
          </w:tcPr>
          <w:p w:rsidR="00E902BA" w:rsidRPr="0067254F" w:rsidRDefault="00E902BA" w:rsidP="009B0026">
            <w:pPr>
              <w:keepNext/>
              <w:jc w:val="both"/>
              <w:rPr>
                <w:sz w:val="18"/>
                <w:szCs w:val="18"/>
              </w:rPr>
            </w:pPr>
          </w:p>
        </w:tc>
      </w:tr>
      <w:tr w:rsidR="00E902BA" w:rsidTr="00E902BA">
        <w:tc>
          <w:tcPr>
            <w:tcW w:w="4395" w:type="dxa"/>
          </w:tcPr>
          <w:p w:rsidR="00E902BA" w:rsidRPr="0067254F" w:rsidRDefault="00E902BA" w:rsidP="009B0026">
            <w:pPr>
              <w:keepNext/>
              <w:jc w:val="both"/>
              <w:rPr>
                <w:sz w:val="18"/>
                <w:szCs w:val="18"/>
              </w:rPr>
            </w:pPr>
            <w:r w:rsidRPr="0067254F">
              <w:rPr>
                <w:sz w:val="18"/>
                <w:szCs w:val="18"/>
              </w:rPr>
              <w:t>Position of official responsible to take corrective action:</w:t>
            </w:r>
          </w:p>
        </w:tc>
        <w:tc>
          <w:tcPr>
            <w:tcW w:w="4252" w:type="dxa"/>
            <w:gridSpan w:val="2"/>
          </w:tcPr>
          <w:p w:rsidR="00E902BA" w:rsidRPr="0067254F" w:rsidRDefault="00E902BA" w:rsidP="009B0026">
            <w:pPr>
              <w:keepNext/>
              <w:jc w:val="both"/>
              <w:rPr>
                <w:sz w:val="18"/>
                <w:szCs w:val="18"/>
              </w:rPr>
            </w:pPr>
            <w:r w:rsidRPr="0067254F">
              <w:rPr>
                <w:sz w:val="18"/>
                <w:szCs w:val="18"/>
              </w:rPr>
              <w:t>Chief Audit Executive</w:t>
            </w:r>
          </w:p>
        </w:tc>
      </w:tr>
      <w:tr w:rsidR="00E902BA" w:rsidTr="00E902BA">
        <w:tc>
          <w:tcPr>
            <w:tcW w:w="4395" w:type="dxa"/>
          </w:tcPr>
          <w:p w:rsidR="00E902BA" w:rsidRPr="0067254F" w:rsidRDefault="00E902BA" w:rsidP="009B0026">
            <w:pPr>
              <w:keepNext/>
              <w:jc w:val="both"/>
              <w:rPr>
                <w:sz w:val="18"/>
                <w:szCs w:val="18"/>
              </w:rPr>
            </w:pPr>
            <w:r w:rsidRPr="0067254F">
              <w:rPr>
                <w:sz w:val="18"/>
                <w:szCs w:val="18"/>
              </w:rPr>
              <w:t>Estimated completion date for corrective action:</w:t>
            </w:r>
          </w:p>
        </w:tc>
        <w:tc>
          <w:tcPr>
            <w:tcW w:w="4252" w:type="dxa"/>
            <w:gridSpan w:val="2"/>
          </w:tcPr>
          <w:p w:rsidR="00E902BA" w:rsidRPr="0067254F" w:rsidRDefault="00E902BA" w:rsidP="009B0026">
            <w:pPr>
              <w:keepNext/>
              <w:jc w:val="both"/>
              <w:rPr>
                <w:sz w:val="18"/>
                <w:szCs w:val="18"/>
              </w:rPr>
            </w:pPr>
            <w:r w:rsidRPr="0067254F">
              <w:rPr>
                <w:sz w:val="18"/>
                <w:szCs w:val="18"/>
              </w:rPr>
              <w:t>March 2013</w:t>
            </w:r>
          </w:p>
        </w:tc>
      </w:tr>
      <w:tr w:rsidR="00E902BA" w:rsidRPr="00B2555B" w:rsidTr="00E902BA">
        <w:trPr>
          <w:trHeight w:val="263"/>
        </w:trPr>
        <w:tc>
          <w:tcPr>
            <w:tcW w:w="4395" w:type="dxa"/>
            <w:vMerge w:val="restart"/>
          </w:tcPr>
          <w:p w:rsidR="00E902BA" w:rsidRPr="0067254F" w:rsidRDefault="00E902BA" w:rsidP="009B0026">
            <w:pPr>
              <w:keepNext/>
              <w:jc w:val="both"/>
              <w:rPr>
                <w:sz w:val="18"/>
                <w:szCs w:val="18"/>
              </w:rPr>
            </w:pPr>
            <w:r w:rsidRPr="0067254F">
              <w:rPr>
                <w:sz w:val="18"/>
                <w:szCs w:val="18"/>
              </w:rPr>
              <w:t>Does management agree with the root cause indicated</w:t>
            </w:r>
          </w:p>
        </w:tc>
        <w:tc>
          <w:tcPr>
            <w:tcW w:w="1984" w:type="dxa"/>
          </w:tcPr>
          <w:p w:rsidR="00E902BA" w:rsidRPr="0067254F" w:rsidRDefault="00E902BA" w:rsidP="009B0026">
            <w:pPr>
              <w:keepNext/>
              <w:jc w:val="both"/>
              <w:rPr>
                <w:sz w:val="18"/>
                <w:szCs w:val="18"/>
              </w:rPr>
            </w:pPr>
            <w:r w:rsidRPr="0067254F">
              <w:rPr>
                <w:sz w:val="18"/>
                <w:szCs w:val="18"/>
              </w:rPr>
              <w:t>Yes</w:t>
            </w:r>
          </w:p>
        </w:tc>
        <w:tc>
          <w:tcPr>
            <w:tcW w:w="2268" w:type="dxa"/>
          </w:tcPr>
          <w:p w:rsidR="00E902BA" w:rsidRPr="0067254F" w:rsidRDefault="00E902BA" w:rsidP="009B0026">
            <w:pPr>
              <w:keepNext/>
              <w:jc w:val="both"/>
              <w:rPr>
                <w:sz w:val="18"/>
                <w:szCs w:val="18"/>
              </w:rPr>
            </w:pPr>
            <w:r w:rsidRPr="0067254F">
              <w:rPr>
                <w:sz w:val="18"/>
                <w:szCs w:val="18"/>
              </w:rPr>
              <w:t>No</w:t>
            </w:r>
          </w:p>
        </w:tc>
      </w:tr>
      <w:tr w:rsidR="00E902BA" w:rsidRPr="00B2555B" w:rsidTr="00E902BA">
        <w:trPr>
          <w:trHeight w:val="262"/>
        </w:trPr>
        <w:tc>
          <w:tcPr>
            <w:tcW w:w="4395" w:type="dxa"/>
            <w:vMerge/>
          </w:tcPr>
          <w:p w:rsidR="00E902BA" w:rsidRPr="0067254F" w:rsidRDefault="00E902BA" w:rsidP="009B0026">
            <w:pPr>
              <w:keepNext/>
              <w:jc w:val="both"/>
              <w:rPr>
                <w:sz w:val="18"/>
                <w:szCs w:val="18"/>
              </w:rPr>
            </w:pPr>
          </w:p>
        </w:tc>
        <w:tc>
          <w:tcPr>
            <w:tcW w:w="1984" w:type="dxa"/>
          </w:tcPr>
          <w:p w:rsidR="00E902BA" w:rsidRPr="0067254F" w:rsidRDefault="00E902BA" w:rsidP="009B0026">
            <w:pPr>
              <w:keepNext/>
              <w:jc w:val="both"/>
              <w:rPr>
                <w:sz w:val="18"/>
                <w:szCs w:val="18"/>
              </w:rPr>
            </w:pPr>
          </w:p>
        </w:tc>
        <w:tc>
          <w:tcPr>
            <w:tcW w:w="2268" w:type="dxa"/>
          </w:tcPr>
          <w:p w:rsidR="00E902BA" w:rsidRPr="0067254F" w:rsidRDefault="00E902BA" w:rsidP="009B0026">
            <w:pPr>
              <w:keepNext/>
              <w:jc w:val="both"/>
              <w:rPr>
                <w:sz w:val="18"/>
                <w:szCs w:val="18"/>
              </w:rPr>
            </w:pPr>
          </w:p>
        </w:tc>
      </w:tr>
      <w:tr w:rsidR="00E902BA" w:rsidRPr="00B2555B" w:rsidTr="00E902BA">
        <w:tc>
          <w:tcPr>
            <w:tcW w:w="4395" w:type="dxa"/>
          </w:tcPr>
          <w:p w:rsidR="00E902BA" w:rsidRPr="0067254F" w:rsidRDefault="00E902BA" w:rsidP="009B0026">
            <w:pPr>
              <w:keepNext/>
              <w:jc w:val="both"/>
              <w:rPr>
                <w:sz w:val="18"/>
                <w:szCs w:val="18"/>
              </w:rPr>
            </w:pPr>
            <w:r w:rsidRPr="0067254F">
              <w:rPr>
                <w:sz w:val="18"/>
                <w:szCs w:val="18"/>
              </w:rPr>
              <w:t>If management does not agree with the root cause indicated, please provide the root cause according to management</w:t>
            </w:r>
          </w:p>
        </w:tc>
        <w:tc>
          <w:tcPr>
            <w:tcW w:w="4252" w:type="dxa"/>
            <w:gridSpan w:val="2"/>
          </w:tcPr>
          <w:p w:rsidR="00E902BA" w:rsidRPr="0067254F" w:rsidRDefault="00E902BA" w:rsidP="009B0026">
            <w:pPr>
              <w:keepNext/>
              <w:jc w:val="both"/>
              <w:rPr>
                <w:sz w:val="18"/>
                <w:szCs w:val="18"/>
              </w:rPr>
            </w:pPr>
            <w:r w:rsidRPr="0067254F">
              <w:rPr>
                <w:sz w:val="18"/>
                <w:szCs w:val="18"/>
              </w:rPr>
              <w:t>External Quality Assurance Review planned for 2012/13</w:t>
            </w:r>
          </w:p>
        </w:tc>
      </w:tr>
    </w:tbl>
    <w:p w:rsidR="00E902BA" w:rsidRDefault="00E902BA" w:rsidP="00E902BA">
      <w:pPr>
        <w:pStyle w:val="NormalWeb"/>
        <w:rPr>
          <w:rStyle w:val="Strong"/>
          <w:rFonts w:ascii="Arial" w:hAnsi="Arial" w:cs="Arial"/>
          <w:b w:val="0"/>
          <w:color w:val="000000"/>
          <w:sz w:val="22"/>
          <w:szCs w:val="22"/>
        </w:rPr>
      </w:pPr>
    </w:p>
    <w:p w:rsidR="00E902BA" w:rsidRDefault="00E902BA" w:rsidP="00E902BA">
      <w:pPr>
        <w:rPr>
          <w:b/>
        </w:rPr>
      </w:pPr>
      <w:r w:rsidRPr="00DD3EA4">
        <w:rPr>
          <w:b/>
        </w:rPr>
        <w:t>Auditor’s response</w:t>
      </w:r>
    </w:p>
    <w:p w:rsidR="00E902BA" w:rsidRPr="00DD3EA4" w:rsidRDefault="00E902BA" w:rsidP="00E902BA">
      <w:pPr>
        <w:rPr>
          <w:rFonts w:cs="Arial"/>
          <w:b/>
          <w:szCs w:val="22"/>
        </w:rPr>
      </w:pPr>
    </w:p>
    <w:p w:rsidR="00E902BA" w:rsidRPr="00DD3EA4" w:rsidRDefault="00E902BA" w:rsidP="00E902BA">
      <w:r>
        <w:t>IIA Standard 1312 states that external assessment must be conducted at least once every five years.  2011/12 was the end of the fifth year since the review was conducted by March 2007.  The Unit is aware hence it has planned to conduct it during the current financial year – 2012/13.</w:t>
      </w:r>
    </w:p>
    <w:p w:rsidR="00E902BA" w:rsidRDefault="00E902BA" w:rsidP="00E902BA">
      <w:pPr>
        <w:rPr>
          <w:rFonts w:cs="Arial"/>
          <w:b/>
          <w:bCs/>
          <w:szCs w:val="22"/>
        </w:rPr>
      </w:pPr>
    </w:p>
    <w:p w:rsidR="00E902BA" w:rsidRDefault="00E902BA" w:rsidP="00E902BA">
      <w:pPr>
        <w:rPr>
          <w:rFonts w:cs="Arial"/>
          <w:b/>
          <w:bCs/>
          <w:szCs w:val="22"/>
        </w:rPr>
      </w:pPr>
    </w:p>
    <w:p w:rsidR="00E902BA" w:rsidRDefault="00E902BA" w:rsidP="00E902BA">
      <w:pPr>
        <w:tabs>
          <w:tab w:val="center" w:pos="709"/>
        </w:tabs>
      </w:pPr>
      <w:r>
        <w:rPr>
          <w:rFonts w:cs="Arial"/>
          <w:b/>
          <w:bCs/>
          <w:szCs w:val="22"/>
        </w:rPr>
        <w:br w:type="page"/>
      </w:r>
    </w:p>
    <w:p w:rsidR="003053DC" w:rsidRPr="006F010B" w:rsidRDefault="003053DC" w:rsidP="00B128D5">
      <w:pPr>
        <w:pStyle w:val="ListParagraph"/>
        <w:numPr>
          <w:ilvl w:val="0"/>
          <w:numId w:val="184"/>
        </w:numPr>
        <w:rPr>
          <w:rFonts w:cs="Arial"/>
          <w:b/>
          <w:color w:val="000000"/>
          <w:szCs w:val="22"/>
        </w:rPr>
      </w:pPr>
      <w:r>
        <w:rPr>
          <w:rFonts w:cs="Arial"/>
          <w:b/>
          <w:color w:val="000000"/>
          <w:szCs w:val="22"/>
        </w:rPr>
        <w:t>Internal Audit</w:t>
      </w:r>
      <w:r w:rsidRPr="006F010B">
        <w:rPr>
          <w:rFonts w:cs="Arial"/>
          <w:b/>
          <w:bCs/>
          <w:szCs w:val="22"/>
        </w:rPr>
        <w:t xml:space="preserve">: Internal audit work did comply with Treasury Regulation 3.2 </w:t>
      </w:r>
      <w:r w:rsidRPr="00DA20BE">
        <w:rPr>
          <w:rFonts w:cs="Arial"/>
          <w:b/>
          <w:bCs/>
          <w:color w:val="FF0000"/>
          <w:szCs w:val="22"/>
        </w:rPr>
        <w:t>Ex 87</w:t>
      </w:r>
    </w:p>
    <w:p w:rsidR="003053DC" w:rsidRPr="006F010B" w:rsidRDefault="003053DC" w:rsidP="003053DC">
      <w:pPr>
        <w:pStyle w:val="ListParagraph"/>
        <w:ind w:left="0"/>
        <w:rPr>
          <w:rFonts w:cs="Arial"/>
          <w:b/>
          <w:color w:val="000000"/>
          <w:szCs w:val="22"/>
        </w:rPr>
      </w:pPr>
    </w:p>
    <w:p w:rsidR="003053DC" w:rsidRPr="00594907" w:rsidRDefault="003053DC" w:rsidP="003053DC">
      <w:pPr>
        <w:rPr>
          <w:rFonts w:cs="Arial"/>
          <w:b/>
          <w:bCs/>
          <w:szCs w:val="22"/>
        </w:rPr>
      </w:pPr>
      <w:r w:rsidRPr="00594907">
        <w:rPr>
          <w:rFonts w:cs="Arial"/>
          <w:b/>
          <w:bCs/>
          <w:szCs w:val="22"/>
        </w:rPr>
        <w:t xml:space="preserve">Audit finding </w:t>
      </w:r>
    </w:p>
    <w:p w:rsidR="003053DC" w:rsidRDefault="003053DC" w:rsidP="003053DC">
      <w:pPr>
        <w:pStyle w:val="NormalWeb"/>
        <w:rPr>
          <w:rFonts w:ascii="Arial" w:hAnsi="Arial" w:cs="Arial"/>
          <w:sz w:val="22"/>
          <w:szCs w:val="22"/>
          <w:lang w:eastAsia="en-GB"/>
        </w:rPr>
      </w:pPr>
    </w:p>
    <w:p w:rsidR="003053DC" w:rsidRDefault="003053DC" w:rsidP="003053DC">
      <w:pPr>
        <w:pStyle w:val="NormalWeb"/>
        <w:rPr>
          <w:rFonts w:ascii="Arial" w:hAnsi="Arial" w:cs="Arial"/>
          <w:sz w:val="22"/>
          <w:szCs w:val="22"/>
          <w:lang w:eastAsia="en-GB"/>
        </w:rPr>
      </w:pPr>
      <w:r w:rsidRPr="00594907">
        <w:rPr>
          <w:rFonts w:ascii="Arial" w:hAnsi="Arial" w:cs="Arial"/>
          <w:sz w:val="22"/>
          <w:szCs w:val="22"/>
          <w:lang w:eastAsia="en-GB"/>
        </w:rPr>
        <w:t>The PFMA section 38(1) (a) (ii) states the following: </w:t>
      </w:r>
    </w:p>
    <w:p w:rsidR="003053DC" w:rsidRDefault="003053DC" w:rsidP="003053DC">
      <w:pPr>
        <w:pStyle w:val="NormalWeb"/>
        <w:rPr>
          <w:rFonts w:ascii="Arial" w:hAnsi="Arial" w:cs="Arial"/>
          <w:sz w:val="22"/>
          <w:szCs w:val="22"/>
          <w:lang w:eastAsia="en-GB"/>
        </w:rPr>
      </w:pPr>
    </w:p>
    <w:p w:rsidR="003053DC" w:rsidRPr="00594907" w:rsidRDefault="003053DC" w:rsidP="003053DC">
      <w:pPr>
        <w:pStyle w:val="NormalWeb"/>
        <w:ind w:left="360" w:hanging="360"/>
        <w:rPr>
          <w:rFonts w:ascii="Arial" w:hAnsi="Arial" w:cs="Arial"/>
          <w:i/>
          <w:iCs/>
          <w:sz w:val="22"/>
          <w:szCs w:val="22"/>
          <w:lang w:eastAsia="en-GB"/>
        </w:rPr>
      </w:pPr>
      <w:r>
        <w:rPr>
          <w:rFonts w:ascii="Arial" w:hAnsi="Arial" w:cs="Arial"/>
          <w:i/>
          <w:iCs/>
          <w:sz w:val="22"/>
          <w:szCs w:val="22"/>
          <w:lang w:eastAsia="en-GB"/>
        </w:rPr>
        <w:t>a)</w:t>
      </w:r>
      <w:r>
        <w:rPr>
          <w:rFonts w:ascii="Arial" w:hAnsi="Arial" w:cs="Arial"/>
          <w:i/>
          <w:iCs/>
          <w:sz w:val="22"/>
          <w:szCs w:val="22"/>
          <w:lang w:eastAsia="en-GB"/>
        </w:rPr>
        <w:tab/>
      </w:r>
      <w:r w:rsidRPr="00594907">
        <w:rPr>
          <w:rFonts w:ascii="Arial" w:hAnsi="Arial" w:cs="Arial"/>
          <w:i/>
          <w:iCs/>
          <w:sz w:val="22"/>
          <w:szCs w:val="22"/>
          <w:lang w:eastAsia="en-GB"/>
        </w:rPr>
        <w:t>“The accounting officer for a department, trading entity or constitutional institution must ensure that that department, trading entity or constitutional institution has and maintains a system of internal audit under the control and direction of an audit committee complying with and operating in accordance with regulations and instructions prescribed in terms of sections 76 and 77;”</w:t>
      </w:r>
    </w:p>
    <w:p w:rsidR="003053DC" w:rsidRPr="00594907" w:rsidRDefault="003053DC" w:rsidP="003053DC">
      <w:pPr>
        <w:pStyle w:val="NormalWeb"/>
        <w:ind w:left="360" w:hanging="360"/>
        <w:rPr>
          <w:rFonts w:ascii="Arial" w:hAnsi="Arial" w:cs="Arial"/>
          <w:i/>
          <w:iCs/>
          <w:sz w:val="22"/>
          <w:szCs w:val="22"/>
          <w:lang w:eastAsia="en-GB"/>
        </w:rPr>
      </w:pPr>
    </w:p>
    <w:p w:rsidR="003053DC" w:rsidRPr="00594907" w:rsidRDefault="003053DC" w:rsidP="003053DC">
      <w:pPr>
        <w:pStyle w:val="NormalWeb"/>
        <w:rPr>
          <w:rFonts w:ascii="Arial" w:hAnsi="Arial" w:cs="Arial"/>
          <w:sz w:val="22"/>
          <w:szCs w:val="22"/>
          <w:lang w:eastAsia="en-GB"/>
        </w:rPr>
      </w:pPr>
      <w:r w:rsidRPr="00594907">
        <w:rPr>
          <w:rFonts w:ascii="Arial" w:hAnsi="Arial" w:cs="Arial"/>
          <w:sz w:val="22"/>
          <w:szCs w:val="22"/>
          <w:lang w:eastAsia="en-GB"/>
        </w:rPr>
        <w:t>Treasury Regulation 3.2 contains, amongst others, the following provisions:</w:t>
      </w:r>
    </w:p>
    <w:p w:rsidR="003053DC" w:rsidRPr="00594907" w:rsidRDefault="003053DC" w:rsidP="003053DC">
      <w:pPr>
        <w:pStyle w:val="NormalWeb"/>
        <w:rPr>
          <w:rFonts w:ascii="Arial" w:hAnsi="Arial" w:cs="Arial"/>
          <w:sz w:val="22"/>
          <w:szCs w:val="22"/>
          <w:lang w:eastAsia="en-GB"/>
        </w:rPr>
      </w:pPr>
    </w:p>
    <w:p w:rsidR="003053DC" w:rsidRPr="00594907" w:rsidRDefault="003053DC" w:rsidP="003053DC">
      <w:pPr>
        <w:pStyle w:val="NormalWeb"/>
        <w:ind w:left="360" w:hanging="360"/>
        <w:rPr>
          <w:rFonts w:ascii="Arial" w:hAnsi="Arial" w:cs="Arial"/>
          <w:i/>
          <w:iCs/>
          <w:sz w:val="22"/>
          <w:szCs w:val="22"/>
          <w:lang w:eastAsia="en-GB"/>
        </w:rPr>
      </w:pPr>
      <w:r>
        <w:rPr>
          <w:rFonts w:ascii="Arial" w:hAnsi="Arial" w:cs="Arial"/>
          <w:i/>
          <w:iCs/>
          <w:sz w:val="22"/>
          <w:szCs w:val="22"/>
          <w:lang w:eastAsia="en-GB"/>
        </w:rPr>
        <w:t>b)</w:t>
      </w:r>
      <w:r>
        <w:rPr>
          <w:rFonts w:ascii="Arial" w:hAnsi="Arial" w:cs="Arial"/>
          <w:i/>
          <w:iCs/>
          <w:sz w:val="22"/>
          <w:szCs w:val="22"/>
          <w:lang w:eastAsia="en-GB"/>
        </w:rPr>
        <w:tab/>
      </w:r>
      <w:r w:rsidRPr="00594907">
        <w:rPr>
          <w:rFonts w:ascii="Arial" w:hAnsi="Arial" w:cs="Arial"/>
          <w:i/>
          <w:iCs/>
          <w:sz w:val="22"/>
          <w:szCs w:val="22"/>
          <w:lang w:eastAsia="en-GB"/>
        </w:rPr>
        <w:t>“</w:t>
      </w:r>
      <w:r>
        <w:rPr>
          <w:rFonts w:ascii="Arial" w:hAnsi="Arial" w:cs="Arial"/>
          <w:i/>
          <w:iCs/>
          <w:sz w:val="22"/>
          <w:szCs w:val="22"/>
          <w:lang w:eastAsia="en-GB"/>
        </w:rPr>
        <w:t xml:space="preserve">Section </w:t>
      </w:r>
      <w:r w:rsidRPr="00594907">
        <w:rPr>
          <w:rFonts w:ascii="Arial" w:hAnsi="Arial" w:cs="Arial"/>
          <w:i/>
          <w:iCs/>
          <w:sz w:val="22"/>
          <w:szCs w:val="22"/>
          <w:lang w:eastAsia="en-GB"/>
        </w:rPr>
        <w:t>3.2.1The accounting officer must ensure that a risk assessment is conducted regularly to identify emerging risks of the institution. A risk management strategy, which must include a fraud prevention plan, must be used to direct internal audit effort and priority, and to determine the skills required of managers and staff to improve controls and to manage these risks. The strategy must be clearly communicated to all officials to ensure that the risk management strategy is incorporated into the language and culture of the institution.”</w:t>
      </w:r>
    </w:p>
    <w:p w:rsidR="003053DC" w:rsidRPr="00594907" w:rsidRDefault="003053DC" w:rsidP="003053DC">
      <w:pPr>
        <w:pStyle w:val="NormalWeb"/>
        <w:ind w:left="360" w:hanging="360"/>
        <w:rPr>
          <w:rFonts w:ascii="Arial" w:hAnsi="Arial" w:cs="Arial"/>
          <w:i/>
          <w:iCs/>
          <w:sz w:val="22"/>
          <w:szCs w:val="22"/>
          <w:lang w:eastAsia="en-GB"/>
        </w:rPr>
      </w:pPr>
    </w:p>
    <w:p w:rsidR="003053DC" w:rsidRPr="00594907" w:rsidRDefault="003053DC" w:rsidP="003053DC">
      <w:pPr>
        <w:pStyle w:val="NormalWeb"/>
        <w:ind w:left="360" w:hanging="360"/>
        <w:rPr>
          <w:rFonts w:ascii="Arial" w:hAnsi="Arial" w:cs="Arial"/>
          <w:i/>
          <w:iCs/>
          <w:sz w:val="22"/>
          <w:szCs w:val="22"/>
          <w:lang w:eastAsia="en-GB"/>
        </w:rPr>
      </w:pPr>
      <w:r>
        <w:rPr>
          <w:rFonts w:ascii="Arial" w:hAnsi="Arial" w:cs="Arial"/>
          <w:i/>
          <w:iCs/>
          <w:sz w:val="22"/>
          <w:szCs w:val="22"/>
          <w:lang w:eastAsia="en-GB"/>
        </w:rPr>
        <w:t>c)</w:t>
      </w:r>
      <w:r>
        <w:rPr>
          <w:rFonts w:ascii="Arial" w:hAnsi="Arial" w:cs="Arial"/>
          <w:i/>
          <w:iCs/>
          <w:sz w:val="22"/>
          <w:szCs w:val="22"/>
          <w:lang w:eastAsia="en-GB"/>
        </w:rPr>
        <w:tab/>
      </w:r>
      <w:r w:rsidRPr="00594907">
        <w:rPr>
          <w:rFonts w:ascii="Arial" w:hAnsi="Arial" w:cs="Arial"/>
          <w:i/>
          <w:iCs/>
          <w:sz w:val="22"/>
          <w:szCs w:val="22"/>
          <w:lang w:eastAsia="en-GB"/>
        </w:rPr>
        <w:t>“</w:t>
      </w:r>
      <w:r>
        <w:rPr>
          <w:rFonts w:ascii="Arial" w:hAnsi="Arial" w:cs="Arial"/>
          <w:i/>
          <w:iCs/>
          <w:sz w:val="22"/>
          <w:szCs w:val="22"/>
          <w:lang w:eastAsia="en-GB"/>
        </w:rPr>
        <w:t xml:space="preserve">Section </w:t>
      </w:r>
      <w:r w:rsidRPr="00594907">
        <w:rPr>
          <w:rFonts w:ascii="Arial" w:hAnsi="Arial" w:cs="Arial"/>
          <w:i/>
          <w:iCs/>
          <w:sz w:val="22"/>
          <w:szCs w:val="22"/>
          <w:lang w:eastAsia="en-GB"/>
        </w:rPr>
        <w:t>3.2.8 An internal audit function must assess the operational procedure and monitoring mechanisms over all transfers made and received, including transfers in terms of the annual Division of Revenue Act.”</w:t>
      </w:r>
    </w:p>
    <w:p w:rsidR="003053DC" w:rsidRPr="00594907" w:rsidRDefault="003053DC" w:rsidP="003053DC">
      <w:pPr>
        <w:pStyle w:val="NormalWeb"/>
        <w:ind w:left="360" w:hanging="360"/>
        <w:rPr>
          <w:rFonts w:ascii="Arial" w:hAnsi="Arial" w:cs="Arial"/>
          <w:sz w:val="22"/>
          <w:szCs w:val="22"/>
          <w:lang w:eastAsia="en-GB"/>
        </w:rPr>
      </w:pPr>
    </w:p>
    <w:p w:rsidR="003053DC" w:rsidRPr="00594907" w:rsidRDefault="003053DC" w:rsidP="003053DC">
      <w:pPr>
        <w:pStyle w:val="NormalWeb"/>
        <w:ind w:left="360" w:hanging="360"/>
        <w:rPr>
          <w:rFonts w:ascii="Arial" w:hAnsi="Arial" w:cs="Arial"/>
          <w:i/>
          <w:iCs/>
          <w:sz w:val="22"/>
          <w:szCs w:val="22"/>
          <w:lang w:eastAsia="en-GB"/>
        </w:rPr>
      </w:pPr>
      <w:r>
        <w:rPr>
          <w:rFonts w:ascii="Arial" w:hAnsi="Arial" w:cs="Arial"/>
          <w:i/>
          <w:iCs/>
          <w:sz w:val="22"/>
          <w:szCs w:val="22"/>
          <w:lang w:eastAsia="en-GB"/>
        </w:rPr>
        <w:t>d)</w:t>
      </w:r>
      <w:r>
        <w:rPr>
          <w:rFonts w:ascii="Arial" w:hAnsi="Arial" w:cs="Arial"/>
          <w:i/>
          <w:iCs/>
          <w:sz w:val="22"/>
          <w:szCs w:val="22"/>
          <w:lang w:eastAsia="en-GB"/>
        </w:rPr>
        <w:tab/>
      </w:r>
      <w:r w:rsidRPr="00594907">
        <w:rPr>
          <w:rFonts w:ascii="Arial" w:hAnsi="Arial" w:cs="Arial"/>
          <w:i/>
          <w:iCs/>
          <w:sz w:val="22"/>
          <w:szCs w:val="22"/>
          <w:lang w:eastAsia="en-GB"/>
        </w:rPr>
        <w:t>“</w:t>
      </w:r>
      <w:r>
        <w:rPr>
          <w:rFonts w:ascii="Arial" w:hAnsi="Arial" w:cs="Arial"/>
          <w:i/>
          <w:iCs/>
          <w:sz w:val="22"/>
          <w:szCs w:val="22"/>
          <w:lang w:eastAsia="en-GB"/>
        </w:rPr>
        <w:t xml:space="preserve">Section </w:t>
      </w:r>
      <w:r w:rsidRPr="00594907">
        <w:rPr>
          <w:rFonts w:ascii="Arial" w:hAnsi="Arial" w:cs="Arial"/>
          <w:i/>
          <w:iCs/>
          <w:sz w:val="22"/>
          <w:szCs w:val="22"/>
          <w:lang w:eastAsia="en-GB"/>
        </w:rPr>
        <w:t>3.2.11 the internal audit function must assist the accounting officer in maintaining efficient and effective controls by evaluating those controls to determine their effectiveness and efficiency, and by developing recommendations for enhancement or improvement. The controls subject to evaluation should encompass the following—</w:t>
      </w:r>
    </w:p>
    <w:p w:rsidR="003053DC" w:rsidRPr="00594907" w:rsidRDefault="003053DC" w:rsidP="003053DC">
      <w:pPr>
        <w:pStyle w:val="NormalWeb"/>
        <w:ind w:left="720" w:hanging="360"/>
        <w:rPr>
          <w:rFonts w:ascii="Arial" w:hAnsi="Arial" w:cs="Arial"/>
          <w:i/>
          <w:iCs/>
          <w:sz w:val="22"/>
          <w:szCs w:val="22"/>
          <w:lang w:eastAsia="en-GB"/>
        </w:rPr>
      </w:pPr>
      <w:r w:rsidRPr="00594907">
        <w:rPr>
          <w:rFonts w:ascii="Arial" w:hAnsi="Arial" w:cs="Arial"/>
          <w:i/>
          <w:iCs/>
          <w:sz w:val="22"/>
          <w:szCs w:val="22"/>
          <w:lang w:eastAsia="en-GB"/>
        </w:rPr>
        <w:t>(</w:t>
      </w:r>
      <w:r>
        <w:rPr>
          <w:rFonts w:ascii="Arial" w:hAnsi="Arial" w:cs="Arial"/>
          <w:i/>
          <w:iCs/>
          <w:sz w:val="22"/>
          <w:szCs w:val="22"/>
          <w:lang w:eastAsia="en-GB"/>
        </w:rPr>
        <w:t>i</w:t>
      </w:r>
      <w:r w:rsidRPr="00594907">
        <w:rPr>
          <w:rFonts w:ascii="Arial" w:hAnsi="Arial" w:cs="Arial"/>
          <w:i/>
          <w:iCs/>
          <w:sz w:val="22"/>
          <w:szCs w:val="22"/>
          <w:lang w:eastAsia="en-GB"/>
        </w:rPr>
        <w:t>)  The information systems environment;</w:t>
      </w:r>
    </w:p>
    <w:p w:rsidR="003053DC" w:rsidRPr="00594907" w:rsidRDefault="003053DC" w:rsidP="003053DC">
      <w:pPr>
        <w:pStyle w:val="NormalWeb"/>
        <w:ind w:left="720" w:hanging="360"/>
        <w:rPr>
          <w:rFonts w:ascii="Arial" w:hAnsi="Arial" w:cs="Arial"/>
          <w:i/>
          <w:iCs/>
          <w:sz w:val="22"/>
          <w:szCs w:val="22"/>
          <w:lang w:eastAsia="en-GB"/>
        </w:rPr>
      </w:pPr>
      <w:r w:rsidRPr="00594907">
        <w:rPr>
          <w:rFonts w:ascii="Arial" w:hAnsi="Arial" w:cs="Arial"/>
          <w:i/>
          <w:iCs/>
          <w:sz w:val="22"/>
          <w:szCs w:val="22"/>
          <w:lang w:eastAsia="en-GB"/>
        </w:rPr>
        <w:t>(</w:t>
      </w:r>
      <w:r>
        <w:rPr>
          <w:rFonts w:ascii="Arial" w:hAnsi="Arial" w:cs="Arial"/>
          <w:i/>
          <w:iCs/>
          <w:sz w:val="22"/>
          <w:szCs w:val="22"/>
          <w:lang w:eastAsia="en-GB"/>
        </w:rPr>
        <w:t>ii) </w:t>
      </w:r>
      <w:r w:rsidRPr="00594907">
        <w:rPr>
          <w:rFonts w:ascii="Arial" w:hAnsi="Arial" w:cs="Arial"/>
          <w:i/>
          <w:iCs/>
          <w:sz w:val="22"/>
          <w:szCs w:val="22"/>
          <w:lang w:eastAsia="en-GB"/>
        </w:rPr>
        <w:t>The reliability and integrity of financial and operational information;</w:t>
      </w:r>
    </w:p>
    <w:p w:rsidR="003053DC" w:rsidRPr="00594907" w:rsidRDefault="003053DC" w:rsidP="003053DC">
      <w:pPr>
        <w:pStyle w:val="NormalWeb"/>
        <w:ind w:left="720" w:hanging="360"/>
        <w:rPr>
          <w:rFonts w:ascii="Arial" w:hAnsi="Arial" w:cs="Arial"/>
          <w:i/>
          <w:iCs/>
          <w:sz w:val="22"/>
          <w:szCs w:val="22"/>
          <w:lang w:eastAsia="en-GB"/>
        </w:rPr>
      </w:pPr>
      <w:r w:rsidRPr="00594907">
        <w:rPr>
          <w:rFonts w:ascii="Arial" w:hAnsi="Arial" w:cs="Arial"/>
          <w:i/>
          <w:iCs/>
          <w:sz w:val="22"/>
          <w:szCs w:val="22"/>
          <w:lang w:eastAsia="en-GB"/>
        </w:rPr>
        <w:t>(</w:t>
      </w:r>
      <w:r>
        <w:rPr>
          <w:rFonts w:ascii="Arial" w:hAnsi="Arial" w:cs="Arial"/>
          <w:i/>
          <w:iCs/>
          <w:sz w:val="22"/>
          <w:szCs w:val="22"/>
          <w:lang w:eastAsia="en-GB"/>
        </w:rPr>
        <w:t>iii)</w:t>
      </w:r>
      <w:r w:rsidRPr="00594907">
        <w:rPr>
          <w:rFonts w:ascii="Arial" w:hAnsi="Arial" w:cs="Arial"/>
          <w:i/>
          <w:iCs/>
          <w:sz w:val="22"/>
          <w:szCs w:val="22"/>
          <w:lang w:eastAsia="en-GB"/>
        </w:rPr>
        <w:t>The effectiveness of operations;</w:t>
      </w:r>
    </w:p>
    <w:p w:rsidR="003053DC" w:rsidRPr="00594907" w:rsidRDefault="003053DC" w:rsidP="003053DC">
      <w:pPr>
        <w:pStyle w:val="NormalWeb"/>
        <w:ind w:left="720" w:hanging="360"/>
        <w:rPr>
          <w:rFonts w:ascii="Arial" w:hAnsi="Arial" w:cs="Arial"/>
          <w:i/>
          <w:iCs/>
          <w:sz w:val="22"/>
          <w:szCs w:val="22"/>
          <w:lang w:eastAsia="en-GB"/>
        </w:rPr>
      </w:pPr>
      <w:r w:rsidRPr="00594907">
        <w:rPr>
          <w:rFonts w:ascii="Arial" w:hAnsi="Arial" w:cs="Arial"/>
          <w:i/>
          <w:iCs/>
          <w:sz w:val="22"/>
          <w:szCs w:val="22"/>
          <w:lang w:eastAsia="en-GB"/>
        </w:rPr>
        <w:t>(</w:t>
      </w:r>
      <w:r>
        <w:rPr>
          <w:rFonts w:ascii="Arial" w:hAnsi="Arial" w:cs="Arial"/>
          <w:i/>
          <w:iCs/>
          <w:sz w:val="22"/>
          <w:szCs w:val="22"/>
          <w:lang w:eastAsia="en-GB"/>
        </w:rPr>
        <w:t>iv)</w:t>
      </w:r>
      <w:r w:rsidRPr="00594907">
        <w:rPr>
          <w:rFonts w:ascii="Arial" w:hAnsi="Arial" w:cs="Arial"/>
          <w:i/>
          <w:iCs/>
          <w:sz w:val="22"/>
          <w:szCs w:val="22"/>
          <w:lang w:eastAsia="en-GB"/>
        </w:rPr>
        <w:t>Safeguarding of assets; and</w:t>
      </w:r>
    </w:p>
    <w:p w:rsidR="003053DC" w:rsidRPr="00594907" w:rsidRDefault="003053DC" w:rsidP="003053DC">
      <w:pPr>
        <w:pStyle w:val="NormalWeb"/>
        <w:ind w:left="720" w:hanging="360"/>
        <w:rPr>
          <w:rFonts w:ascii="Arial" w:hAnsi="Arial" w:cs="Arial"/>
          <w:i/>
          <w:iCs/>
          <w:sz w:val="22"/>
          <w:szCs w:val="22"/>
          <w:lang w:eastAsia="en-GB"/>
        </w:rPr>
      </w:pPr>
      <w:r w:rsidRPr="00594907">
        <w:rPr>
          <w:rFonts w:ascii="Arial" w:hAnsi="Arial" w:cs="Arial"/>
          <w:i/>
          <w:iCs/>
          <w:sz w:val="22"/>
          <w:szCs w:val="22"/>
          <w:lang w:eastAsia="en-GB"/>
        </w:rPr>
        <w:t>(</w:t>
      </w:r>
      <w:r>
        <w:rPr>
          <w:rFonts w:ascii="Arial" w:hAnsi="Arial" w:cs="Arial"/>
          <w:i/>
          <w:iCs/>
          <w:sz w:val="22"/>
          <w:szCs w:val="22"/>
          <w:lang w:eastAsia="en-GB"/>
        </w:rPr>
        <w:t>v</w:t>
      </w:r>
      <w:r w:rsidRPr="00594907">
        <w:rPr>
          <w:rFonts w:ascii="Arial" w:hAnsi="Arial" w:cs="Arial"/>
          <w:i/>
          <w:iCs/>
          <w:sz w:val="22"/>
          <w:szCs w:val="22"/>
          <w:lang w:eastAsia="en-GB"/>
        </w:rPr>
        <w:t>) Compliance with laws, regulations and controls.”</w:t>
      </w:r>
    </w:p>
    <w:p w:rsidR="003053DC" w:rsidRPr="00594907" w:rsidRDefault="003053DC" w:rsidP="003053DC">
      <w:pPr>
        <w:pStyle w:val="NormalWeb"/>
        <w:ind w:left="720" w:hanging="360"/>
        <w:rPr>
          <w:rFonts w:ascii="Arial" w:hAnsi="Arial" w:cs="Arial"/>
          <w:sz w:val="22"/>
          <w:szCs w:val="22"/>
          <w:lang w:eastAsia="en-GB"/>
        </w:rPr>
      </w:pPr>
    </w:p>
    <w:p w:rsidR="003053DC" w:rsidRPr="00594907" w:rsidRDefault="003053DC" w:rsidP="003053DC">
      <w:pPr>
        <w:pStyle w:val="NormalWeb"/>
        <w:ind w:left="360" w:hanging="360"/>
        <w:rPr>
          <w:rFonts w:ascii="Arial" w:hAnsi="Arial" w:cs="Arial"/>
          <w:i/>
          <w:iCs/>
          <w:sz w:val="22"/>
          <w:szCs w:val="22"/>
          <w:lang w:eastAsia="en-GB"/>
        </w:rPr>
      </w:pPr>
      <w:r>
        <w:rPr>
          <w:rFonts w:ascii="Arial" w:hAnsi="Arial" w:cs="Arial"/>
          <w:i/>
          <w:iCs/>
          <w:sz w:val="22"/>
          <w:szCs w:val="22"/>
          <w:lang w:eastAsia="en-GB"/>
        </w:rPr>
        <w:t>e)</w:t>
      </w:r>
      <w:r>
        <w:rPr>
          <w:rFonts w:ascii="Arial" w:hAnsi="Arial" w:cs="Arial"/>
          <w:i/>
          <w:iCs/>
          <w:sz w:val="22"/>
          <w:szCs w:val="22"/>
          <w:lang w:eastAsia="en-GB"/>
        </w:rPr>
        <w:tab/>
      </w:r>
      <w:r w:rsidRPr="00594907">
        <w:rPr>
          <w:rFonts w:ascii="Arial" w:hAnsi="Arial" w:cs="Arial"/>
          <w:i/>
          <w:iCs/>
          <w:sz w:val="22"/>
          <w:szCs w:val="22"/>
          <w:lang w:eastAsia="en-GB"/>
        </w:rPr>
        <w:t>“</w:t>
      </w:r>
      <w:r>
        <w:rPr>
          <w:rFonts w:ascii="Arial" w:hAnsi="Arial" w:cs="Arial"/>
          <w:i/>
          <w:iCs/>
          <w:sz w:val="22"/>
          <w:szCs w:val="22"/>
          <w:lang w:eastAsia="en-GB"/>
        </w:rPr>
        <w:t xml:space="preserve">Section </w:t>
      </w:r>
      <w:r w:rsidRPr="00594907">
        <w:rPr>
          <w:rFonts w:ascii="Arial" w:hAnsi="Arial" w:cs="Arial"/>
          <w:i/>
          <w:iCs/>
          <w:sz w:val="22"/>
          <w:szCs w:val="22"/>
          <w:lang w:eastAsia="en-GB"/>
        </w:rPr>
        <w:t>3.2.12 the internal audit function must assist the accounting officer in achieving the objectives of the institution by evaluating and developing recommendations for the enhancement or improvement of the processes through which—</w:t>
      </w:r>
    </w:p>
    <w:p w:rsidR="003053DC" w:rsidRPr="00594907" w:rsidRDefault="003053DC" w:rsidP="003053DC">
      <w:pPr>
        <w:pStyle w:val="NormalWeb"/>
        <w:ind w:left="720" w:hanging="360"/>
        <w:rPr>
          <w:rFonts w:ascii="Arial" w:hAnsi="Arial" w:cs="Arial"/>
          <w:i/>
          <w:iCs/>
          <w:sz w:val="22"/>
          <w:szCs w:val="22"/>
          <w:lang w:eastAsia="en-GB"/>
        </w:rPr>
      </w:pPr>
      <w:r w:rsidRPr="00594907">
        <w:rPr>
          <w:rFonts w:ascii="Arial" w:hAnsi="Arial" w:cs="Arial"/>
          <w:i/>
          <w:iCs/>
          <w:sz w:val="22"/>
          <w:szCs w:val="22"/>
          <w:lang w:eastAsia="en-GB"/>
        </w:rPr>
        <w:t>(</w:t>
      </w:r>
      <w:r>
        <w:rPr>
          <w:rFonts w:ascii="Arial" w:hAnsi="Arial" w:cs="Arial"/>
          <w:i/>
          <w:iCs/>
          <w:sz w:val="22"/>
          <w:szCs w:val="22"/>
          <w:lang w:eastAsia="en-GB"/>
        </w:rPr>
        <w:t>i</w:t>
      </w:r>
      <w:r w:rsidRPr="00594907">
        <w:rPr>
          <w:rFonts w:ascii="Arial" w:hAnsi="Arial" w:cs="Arial"/>
          <w:i/>
          <w:iCs/>
          <w:sz w:val="22"/>
          <w:szCs w:val="22"/>
          <w:lang w:eastAsia="en-GB"/>
        </w:rPr>
        <w:t>)  Objectives and values are established and communicated;</w:t>
      </w:r>
    </w:p>
    <w:p w:rsidR="003053DC" w:rsidRPr="00594907" w:rsidRDefault="003053DC" w:rsidP="003053DC">
      <w:pPr>
        <w:pStyle w:val="NormalWeb"/>
        <w:ind w:left="720" w:hanging="360"/>
        <w:rPr>
          <w:rFonts w:ascii="Arial" w:hAnsi="Arial" w:cs="Arial"/>
          <w:i/>
          <w:iCs/>
          <w:sz w:val="22"/>
          <w:szCs w:val="22"/>
          <w:lang w:eastAsia="en-GB"/>
        </w:rPr>
      </w:pPr>
      <w:r w:rsidRPr="00594907">
        <w:rPr>
          <w:rFonts w:ascii="Arial" w:hAnsi="Arial" w:cs="Arial"/>
          <w:i/>
          <w:iCs/>
          <w:sz w:val="22"/>
          <w:szCs w:val="22"/>
          <w:lang w:eastAsia="en-GB"/>
        </w:rPr>
        <w:t>(</w:t>
      </w:r>
      <w:r>
        <w:rPr>
          <w:rFonts w:ascii="Arial" w:hAnsi="Arial" w:cs="Arial"/>
          <w:i/>
          <w:iCs/>
          <w:sz w:val="22"/>
          <w:szCs w:val="22"/>
          <w:lang w:eastAsia="en-GB"/>
        </w:rPr>
        <w:t>ii) </w:t>
      </w:r>
      <w:r w:rsidRPr="00594907">
        <w:rPr>
          <w:rFonts w:ascii="Arial" w:hAnsi="Arial" w:cs="Arial"/>
          <w:i/>
          <w:iCs/>
          <w:sz w:val="22"/>
          <w:szCs w:val="22"/>
          <w:lang w:eastAsia="en-GB"/>
        </w:rPr>
        <w:t>The accomplishment of objectives is monitored;</w:t>
      </w:r>
    </w:p>
    <w:p w:rsidR="003053DC" w:rsidRPr="00594907" w:rsidRDefault="003053DC" w:rsidP="003053DC">
      <w:pPr>
        <w:pStyle w:val="NormalWeb"/>
        <w:ind w:left="720" w:hanging="360"/>
        <w:rPr>
          <w:rFonts w:ascii="Arial" w:hAnsi="Arial" w:cs="Arial"/>
          <w:i/>
          <w:iCs/>
          <w:sz w:val="22"/>
          <w:szCs w:val="22"/>
          <w:lang w:eastAsia="en-GB"/>
        </w:rPr>
      </w:pPr>
      <w:r w:rsidRPr="00594907">
        <w:rPr>
          <w:rFonts w:ascii="Arial" w:hAnsi="Arial" w:cs="Arial"/>
          <w:i/>
          <w:iCs/>
          <w:sz w:val="22"/>
          <w:szCs w:val="22"/>
          <w:lang w:eastAsia="en-GB"/>
        </w:rPr>
        <w:t>(</w:t>
      </w:r>
      <w:r>
        <w:rPr>
          <w:rFonts w:ascii="Arial" w:hAnsi="Arial" w:cs="Arial"/>
          <w:i/>
          <w:iCs/>
          <w:sz w:val="22"/>
          <w:szCs w:val="22"/>
          <w:lang w:eastAsia="en-GB"/>
        </w:rPr>
        <w:t>iii)</w:t>
      </w:r>
      <w:r w:rsidRPr="00594907">
        <w:rPr>
          <w:rFonts w:ascii="Arial" w:hAnsi="Arial" w:cs="Arial"/>
          <w:i/>
          <w:iCs/>
          <w:sz w:val="22"/>
          <w:szCs w:val="22"/>
          <w:lang w:eastAsia="en-GB"/>
        </w:rPr>
        <w:t xml:space="preserve"> Accountability is ensured; and</w:t>
      </w:r>
    </w:p>
    <w:p w:rsidR="003053DC" w:rsidRPr="00594907" w:rsidRDefault="003053DC" w:rsidP="003053DC">
      <w:pPr>
        <w:pStyle w:val="NormalWeb"/>
        <w:tabs>
          <w:tab w:val="left" w:pos="810"/>
        </w:tabs>
        <w:ind w:left="720" w:hanging="360"/>
        <w:rPr>
          <w:rFonts w:ascii="Arial" w:hAnsi="Arial" w:cs="Arial"/>
          <w:i/>
          <w:iCs/>
          <w:sz w:val="22"/>
          <w:szCs w:val="22"/>
          <w:lang w:eastAsia="en-GB"/>
        </w:rPr>
      </w:pPr>
      <w:r w:rsidRPr="00594907">
        <w:rPr>
          <w:rFonts w:ascii="Arial" w:hAnsi="Arial" w:cs="Arial"/>
          <w:i/>
          <w:iCs/>
          <w:sz w:val="22"/>
          <w:szCs w:val="22"/>
          <w:lang w:eastAsia="en-GB"/>
        </w:rPr>
        <w:t>(</w:t>
      </w:r>
      <w:r>
        <w:rPr>
          <w:rFonts w:ascii="Arial" w:hAnsi="Arial" w:cs="Arial"/>
          <w:i/>
          <w:iCs/>
          <w:sz w:val="22"/>
          <w:szCs w:val="22"/>
          <w:lang w:eastAsia="en-GB"/>
        </w:rPr>
        <w:t>iv)</w:t>
      </w:r>
      <w:r w:rsidRPr="00594907">
        <w:rPr>
          <w:rFonts w:ascii="Arial" w:hAnsi="Arial" w:cs="Arial"/>
          <w:i/>
          <w:iCs/>
          <w:sz w:val="22"/>
          <w:szCs w:val="22"/>
          <w:lang w:eastAsia="en-GB"/>
        </w:rPr>
        <w:t>Corporate values are preserved.”</w:t>
      </w:r>
    </w:p>
    <w:p w:rsidR="003053DC" w:rsidRPr="00594907" w:rsidRDefault="003053DC" w:rsidP="003053DC">
      <w:pPr>
        <w:pStyle w:val="NormalWeb"/>
        <w:rPr>
          <w:rFonts w:ascii="Arial" w:hAnsi="Arial" w:cs="Arial"/>
          <w:sz w:val="22"/>
          <w:szCs w:val="22"/>
          <w:lang w:eastAsia="en-GB"/>
        </w:rPr>
      </w:pPr>
      <w:r w:rsidRPr="00594907">
        <w:rPr>
          <w:rFonts w:ascii="Arial" w:hAnsi="Arial" w:cs="Arial"/>
          <w:sz w:val="22"/>
          <w:szCs w:val="22"/>
          <w:lang w:eastAsia="en-GB"/>
        </w:rPr>
        <w:t> </w:t>
      </w:r>
    </w:p>
    <w:p w:rsidR="003053DC" w:rsidRDefault="003053DC" w:rsidP="003053DC">
      <w:pPr>
        <w:pStyle w:val="NormalWeb"/>
        <w:rPr>
          <w:rFonts w:ascii="Arial" w:hAnsi="Arial" w:cs="Arial"/>
          <w:sz w:val="22"/>
          <w:szCs w:val="22"/>
          <w:lang w:eastAsia="en-GB"/>
        </w:rPr>
      </w:pPr>
      <w:r>
        <w:rPr>
          <w:rFonts w:ascii="Arial" w:hAnsi="Arial" w:cs="Arial"/>
          <w:sz w:val="22"/>
          <w:szCs w:val="22"/>
          <w:lang w:eastAsia="en-GB"/>
        </w:rPr>
        <w:t>The following deviations were noted:</w:t>
      </w:r>
    </w:p>
    <w:p w:rsidR="003053DC" w:rsidRDefault="003053DC" w:rsidP="003053DC">
      <w:pPr>
        <w:pStyle w:val="NormalWeb"/>
        <w:rPr>
          <w:rFonts w:ascii="Arial" w:hAnsi="Arial" w:cs="Arial"/>
          <w:sz w:val="22"/>
          <w:szCs w:val="22"/>
          <w:lang w:eastAsia="en-GB"/>
        </w:rPr>
      </w:pPr>
    </w:p>
    <w:p w:rsidR="003053DC" w:rsidRPr="00594907" w:rsidRDefault="003053DC" w:rsidP="003053DC">
      <w:pPr>
        <w:pStyle w:val="NormalWeb"/>
        <w:rPr>
          <w:rFonts w:ascii="Arial" w:hAnsi="Arial" w:cs="Arial"/>
          <w:sz w:val="22"/>
          <w:szCs w:val="22"/>
          <w:lang w:eastAsia="en-GB"/>
        </w:rPr>
      </w:pPr>
      <w:r w:rsidRPr="00594907">
        <w:rPr>
          <w:rFonts w:ascii="Arial" w:hAnsi="Arial" w:cs="Arial"/>
          <w:sz w:val="22"/>
          <w:szCs w:val="22"/>
          <w:lang w:eastAsia="en-GB"/>
        </w:rPr>
        <w:t>As at 31 December 2011 the status of audit projects planned was as follows (per report tabled at audit committee meeting on 27 January 2012):</w:t>
      </w:r>
    </w:p>
    <w:p w:rsidR="003053DC" w:rsidRPr="00594907" w:rsidRDefault="003053DC" w:rsidP="003053DC">
      <w:pPr>
        <w:pStyle w:val="NormalWeb"/>
        <w:rPr>
          <w:rFonts w:ascii="Arial" w:hAnsi="Arial" w:cs="Arial"/>
          <w:sz w:val="22"/>
          <w:szCs w:val="22"/>
          <w:lang w:eastAsia="en-GB"/>
        </w:rPr>
      </w:pPr>
    </w:p>
    <w:tbl>
      <w:tblPr>
        <w:tblW w:w="9038" w:type="dxa"/>
        <w:tblInd w:w="108" w:type="dxa"/>
        <w:tblLayout w:type="fixed"/>
        <w:tblCellMar>
          <w:left w:w="0" w:type="dxa"/>
          <w:right w:w="0" w:type="dxa"/>
        </w:tblCellMar>
        <w:tblLook w:val="04A0"/>
      </w:tblPr>
      <w:tblGrid>
        <w:gridCol w:w="426"/>
        <w:gridCol w:w="1984"/>
        <w:gridCol w:w="2126"/>
        <w:gridCol w:w="2552"/>
        <w:gridCol w:w="1950"/>
      </w:tblGrid>
      <w:tr w:rsidR="003053DC" w:rsidRPr="00594907" w:rsidTr="00C00165">
        <w:trPr>
          <w:tblHeader/>
        </w:trPr>
        <w:tc>
          <w:tcPr>
            <w:tcW w:w="42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rsidR="003053DC" w:rsidRPr="00AB6359" w:rsidRDefault="003053DC" w:rsidP="00D90C23">
            <w:pPr>
              <w:pStyle w:val="NormalWeb"/>
              <w:rPr>
                <w:rFonts w:ascii="Arial" w:hAnsi="Arial" w:cs="Arial"/>
                <w:b/>
                <w:bCs/>
                <w:sz w:val="18"/>
                <w:szCs w:val="18"/>
                <w:lang w:eastAsia="en-GB"/>
              </w:rPr>
            </w:pPr>
            <w:r w:rsidRPr="00AB6359">
              <w:rPr>
                <w:rFonts w:ascii="Arial" w:hAnsi="Arial" w:cs="Arial"/>
                <w:b/>
                <w:bCs/>
                <w:sz w:val="18"/>
                <w:szCs w:val="18"/>
                <w:lang w:eastAsia="en-GB"/>
              </w:rPr>
              <w:t>No.</w:t>
            </w:r>
          </w:p>
        </w:tc>
        <w:tc>
          <w:tcPr>
            <w:tcW w:w="1984"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rsidR="003053DC" w:rsidRPr="00AB6359" w:rsidRDefault="003053DC" w:rsidP="00D90C23">
            <w:pPr>
              <w:pStyle w:val="NormalWeb"/>
              <w:jc w:val="center"/>
              <w:rPr>
                <w:rFonts w:ascii="Arial" w:hAnsi="Arial" w:cs="Arial"/>
                <w:b/>
                <w:bCs/>
                <w:sz w:val="18"/>
                <w:szCs w:val="18"/>
                <w:lang w:eastAsia="en-GB"/>
              </w:rPr>
            </w:pPr>
            <w:r w:rsidRPr="00AB6359">
              <w:rPr>
                <w:rFonts w:ascii="Arial" w:hAnsi="Arial" w:cs="Arial"/>
                <w:b/>
                <w:bCs/>
                <w:sz w:val="18"/>
                <w:szCs w:val="18"/>
                <w:lang w:eastAsia="en-GB"/>
              </w:rPr>
              <w:t>Audit Project</w:t>
            </w:r>
          </w:p>
        </w:tc>
        <w:tc>
          <w:tcPr>
            <w:tcW w:w="2126"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rsidR="003053DC" w:rsidRPr="00AB6359" w:rsidRDefault="003053DC" w:rsidP="00D90C23">
            <w:pPr>
              <w:pStyle w:val="NormalWeb"/>
              <w:jc w:val="center"/>
              <w:rPr>
                <w:rFonts w:ascii="Arial" w:hAnsi="Arial" w:cs="Arial"/>
                <w:b/>
                <w:bCs/>
                <w:sz w:val="18"/>
                <w:szCs w:val="18"/>
                <w:lang w:eastAsia="en-GB"/>
              </w:rPr>
            </w:pPr>
            <w:r w:rsidRPr="00AB6359">
              <w:rPr>
                <w:rFonts w:ascii="Arial" w:hAnsi="Arial" w:cs="Arial"/>
                <w:b/>
                <w:bCs/>
                <w:sz w:val="18"/>
                <w:szCs w:val="18"/>
                <w:lang w:eastAsia="en-GB"/>
              </w:rPr>
              <w:t>Location</w:t>
            </w:r>
          </w:p>
        </w:tc>
        <w:tc>
          <w:tcPr>
            <w:tcW w:w="2552"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rsidR="003053DC" w:rsidRPr="00AB6359" w:rsidRDefault="003053DC" w:rsidP="00D90C23">
            <w:pPr>
              <w:pStyle w:val="NormalWeb"/>
              <w:jc w:val="center"/>
              <w:rPr>
                <w:rFonts w:ascii="Arial" w:hAnsi="Arial" w:cs="Arial"/>
                <w:b/>
                <w:bCs/>
                <w:sz w:val="18"/>
                <w:szCs w:val="18"/>
                <w:lang w:eastAsia="en-GB"/>
              </w:rPr>
            </w:pPr>
            <w:r w:rsidRPr="00AB6359">
              <w:rPr>
                <w:rFonts w:ascii="Arial" w:hAnsi="Arial" w:cs="Arial"/>
                <w:b/>
                <w:bCs/>
                <w:sz w:val="18"/>
                <w:szCs w:val="18"/>
                <w:lang w:eastAsia="en-GB"/>
              </w:rPr>
              <w:t>Scope Reviewed</w:t>
            </w:r>
          </w:p>
        </w:tc>
        <w:tc>
          <w:tcPr>
            <w:tcW w:w="1950"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rsidR="003053DC" w:rsidRPr="00AB6359" w:rsidRDefault="003053DC" w:rsidP="00D90C23">
            <w:pPr>
              <w:pStyle w:val="NormalWeb"/>
              <w:jc w:val="center"/>
              <w:rPr>
                <w:rFonts w:ascii="Arial" w:hAnsi="Arial" w:cs="Arial"/>
                <w:b/>
                <w:bCs/>
                <w:sz w:val="18"/>
                <w:szCs w:val="18"/>
                <w:lang w:eastAsia="en-GB"/>
              </w:rPr>
            </w:pPr>
            <w:r w:rsidRPr="00AB6359">
              <w:rPr>
                <w:rFonts w:ascii="Arial" w:hAnsi="Arial" w:cs="Arial"/>
                <w:b/>
                <w:bCs/>
                <w:sz w:val="18"/>
                <w:szCs w:val="18"/>
                <w:lang w:eastAsia="en-GB"/>
              </w:rPr>
              <w:t>Project status</w:t>
            </w:r>
          </w:p>
        </w:tc>
      </w:tr>
      <w:tr w:rsidR="003053DC" w:rsidRPr="00594907" w:rsidTr="00C00165">
        <w:tc>
          <w:tcPr>
            <w:tcW w:w="9038" w:type="dxa"/>
            <w:gridSpan w:val="5"/>
            <w:tcBorders>
              <w:top w:val="nil"/>
              <w:left w:val="single" w:sz="8" w:space="0" w:color="000000"/>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rsidR="003053DC" w:rsidRPr="00AB6359" w:rsidRDefault="003053DC" w:rsidP="00D90C23">
            <w:pPr>
              <w:pStyle w:val="NormalWeb"/>
              <w:rPr>
                <w:rFonts w:ascii="Arial" w:hAnsi="Arial" w:cs="Arial"/>
                <w:b/>
                <w:bCs/>
                <w:sz w:val="18"/>
                <w:szCs w:val="18"/>
                <w:lang w:eastAsia="en-GB"/>
              </w:rPr>
            </w:pPr>
            <w:r w:rsidRPr="00AB6359">
              <w:rPr>
                <w:rFonts w:ascii="Arial" w:hAnsi="Arial" w:cs="Arial"/>
                <w:b/>
                <w:bCs/>
                <w:sz w:val="18"/>
                <w:szCs w:val="18"/>
                <w:lang w:eastAsia="en-GB"/>
              </w:rPr>
              <w:t>1</w:t>
            </w:r>
            <w:r w:rsidRPr="00AB6359">
              <w:rPr>
                <w:rFonts w:ascii="Arial" w:hAnsi="Arial" w:cs="Arial"/>
                <w:b/>
                <w:bCs/>
                <w:sz w:val="18"/>
                <w:szCs w:val="18"/>
                <w:vertAlign w:val="superscript"/>
                <w:lang w:eastAsia="en-GB"/>
              </w:rPr>
              <w:t>st</w:t>
            </w:r>
            <w:r w:rsidRPr="00AB6359">
              <w:rPr>
                <w:rFonts w:ascii="Arial" w:hAnsi="Arial" w:cs="Arial"/>
                <w:b/>
                <w:bCs/>
                <w:sz w:val="18"/>
                <w:szCs w:val="18"/>
                <w:lang w:eastAsia="en-GB"/>
              </w:rPr>
              <w:t xml:space="preserve"> QUARTER</w:t>
            </w:r>
          </w:p>
        </w:tc>
      </w:tr>
      <w:tr w:rsidR="003053DC" w:rsidRPr="00594907" w:rsidTr="00C00165">
        <w:tc>
          <w:tcPr>
            <w:tcW w:w="42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1</w:t>
            </w: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Audit of Performance Information</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HO &amp; 11 regions</w:t>
            </w:r>
          </w:p>
        </w:tc>
        <w:tc>
          <w:tcPr>
            <w:tcW w:w="255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rPr>
                <w:rFonts w:cs="Arial"/>
                <w:sz w:val="18"/>
                <w:szCs w:val="18"/>
              </w:rPr>
            </w:pPr>
            <w:r w:rsidRPr="00AB6359">
              <w:rPr>
                <w:rFonts w:cs="Arial"/>
                <w:sz w:val="18"/>
                <w:szCs w:val="18"/>
              </w:rPr>
              <w:t>         Availability of Business Processes for Performance Monitoring and Evaluation;</w:t>
            </w:r>
          </w:p>
          <w:p w:rsidR="003053DC" w:rsidRPr="00AB6359" w:rsidRDefault="003053DC" w:rsidP="00D90C23">
            <w:pPr>
              <w:rPr>
                <w:rFonts w:cs="Arial"/>
                <w:sz w:val="18"/>
                <w:szCs w:val="18"/>
              </w:rPr>
            </w:pPr>
            <w:r w:rsidRPr="00AB6359">
              <w:rPr>
                <w:rFonts w:cs="Arial"/>
                <w:sz w:val="18"/>
                <w:szCs w:val="18"/>
              </w:rPr>
              <w:t>         Alignment of Programme &amp; Branch Objectives to the Department’s Strategic Plan;</w:t>
            </w:r>
          </w:p>
          <w:p w:rsidR="003053DC" w:rsidRPr="00AB6359" w:rsidRDefault="003053DC" w:rsidP="00D90C23">
            <w:pPr>
              <w:rPr>
                <w:rFonts w:cs="Arial"/>
                <w:sz w:val="18"/>
                <w:szCs w:val="18"/>
              </w:rPr>
            </w:pPr>
            <w:r w:rsidRPr="00AB6359">
              <w:rPr>
                <w:rFonts w:cs="Arial"/>
                <w:sz w:val="18"/>
                <w:szCs w:val="18"/>
              </w:rPr>
              <w:t>         Adequacy of the outcomes, indicators, targets, outputs and time frames.</w:t>
            </w:r>
          </w:p>
          <w:p w:rsidR="003053DC" w:rsidRPr="00AB6359" w:rsidRDefault="003053DC" w:rsidP="00D90C23">
            <w:pPr>
              <w:rPr>
                <w:rFonts w:cs="Arial"/>
                <w:sz w:val="18"/>
                <w:szCs w:val="18"/>
              </w:rPr>
            </w:pPr>
            <w:r w:rsidRPr="00AB6359">
              <w:rPr>
                <w:rFonts w:cs="Arial"/>
                <w:sz w:val="18"/>
                <w:szCs w:val="18"/>
              </w:rPr>
              <w:t>         Adequacy of Reporting Requirements and adherence;</w:t>
            </w:r>
          </w:p>
          <w:p w:rsidR="003053DC" w:rsidRPr="00AB6359" w:rsidRDefault="003053DC" w:rsidP="00D90C23">
            <w:pPr>
              <w:rPr>
                <w:rFonts w:cs="Arial"/>
                <w:sz w:val="18"/>
                <w:szCs w:val="18"/>
              </w:rPr>
            </w:pPr>
            <w:r w:rsidRPr="00AB6359">
              <w:rPr>
                <w:rFonts w:cs="Arial"/>
                <w:sz w:val="18"/>
                <w:szCs w:val="18"/>
              </w:rPr>
              <w:t>         Completeness and validity of reported performance information.</w:t>
            </w:r>
          </w:p>
        </w:tc>
        <w:tc>
          <w:tcPr>
            <w:tcW w:w="19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Completed – Report issued.</w:t>
            </w:r>
          </w:p>
        </w:tc>
      </w:tr>
      <w:tr w:rsidR="003053DC" w:rsidRPr="00594907" w:rsidTr="00C00165">
        <w:tc>
          <w:tcPr>
            <w:tcW w:w="42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2</w:t>
            </w: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Risk Implementation Audit</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Cape Town</w:t>
            </w:r>
          </w:p>
        </w:tc>
        <w:tc>
          <w:tcPr>
            <w:tcW w:w="255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rPr>
                <w:rFonts w:cs="Arial"/>
                <w:sz w:val="18"/>
                <w:szCs w:val="18"/>
              </w:rPr>
            </w:pPr>
            <w:r w:rsidRPr="00AB6359">
              <w:rPr>
                <w:rFonts w:cs="Arial"/>
                <w:sz w:val="18"/>
                <w:szCs w:val="18"/>
              </w:rPr>
              <w:t>         Effective implementation of the Risk Management Plan by Management.</w:t>
            </w:r>
          </w:p>
          <w:p w:rsidR="003053DC" w:rsidRPr="00AB6359" w:rsidRDefault="003053DC" w:rsidP="00D90C23">
            <w:pPr>
              <w:rPr>
                <w:rFonts w:cs="Arial"/>
                <w:sz w:val="18"/>
                <w:szCs w:val="18"/>
              </w:rPr>
            </w:pPr>
            <w:r w:rsidRPr="00AB6359">
              <w:rPr>
                <w:rFonts w:cs="Arial"/>
                <w:sz w:val="18"/>
                <w:szCs w:val="18"/>
              </w:rPr>
              <w:t xml:space="preserve">         Effectiveness of controls activities implemented.  </w:t>
            </w:r>
          </w:p>
          <w:p w:rsidR="003053DC" w:rsidRPr="00AB6359" w:rsidRDefault="003053DC" w:rsidP="00D90C23">
            <w:pPr>
              <w:rPr>
                <w:rFonts w:cs="Arial"/>
                <w:sz w:val="18"/>
                <w:szCs w:val="18"/>
              </w:rPr>
            </w:pPr>
            <w:r w:rsidRPr="00AB6359">
              <w:rPr>
                <w:rFonts w:cs="Arial"/>
                <w:sz w:val="18"/>
                <w:szCs w:val="18"/>
              </w:rPr>
              <w:t>         Review the adequacy and monitoring of implementation of the risk management plan</w:t>
            </w:r>
          </w:p>
        </w:tc>
        <w:tc>
          <w:tcPr>
            <w:tcW w:w="19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Completed – Report issued.</w:t>
            </w:r>
          </w:p>
        </w:tc>
      </w:tr>
      <w:tr w:rsidR="003053DC" w:rsidRPr="00594907" w:rsidTr="00C00165">
        <w:tc>
          <w:tcPr>
            <w:tcW w:w="42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3</w:t>
            </w: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Projects: OSHA</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Kimberley</w:t>
            </w:r>
          </w:p>
        </w:tc>
        <w:tc>
          <w:tcPr>
            <w:tcW w:w="255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Evaluate adequacy and effectiveness of processes designed to ensure provision of health and safety at working environment, and in the use of machinery.</w:t>
            </w:r>
          </w:p>
        </w:tc>
        <w:tc>
          <w:tcPr>
            <w:tcW w:w="19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Completed – Report issued.</w:t>
            </w:r>
          </w:p>
        </w:tc>
      </w:tr>
      <w:tr w:rsidR="003053DC" w:rsidRPr="00594907" w:rsidTr="00C00165">
        <w:tc>
          <w:tcPr>
            <w:tcW w:w="42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4</w:t>
            </w: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Property Management</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Nelspruit</w:t>
            </w:r>
          </w:p>
        </w:tc>
        <w:tc>
          <w:tcPr>
            <w:tcW w:w="255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Management of Leases</w:t>
            </w:r>
          </w:p>
        </w:tc>
        <w:tc>
          <w:tcPr>
            <w:tcW w:w="19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Completed – Report issued.</w:t>
            </w:r>
          </w:p>
        </w:tc>
      </w:tr>
      <w:tr w:rsidR="003053DC" w:rsidRPr="00594907" w:rsidTr="00C00165">
        <w:tc>
          <w:tcPr>
            <w:tcW w:w="42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5</w:t>
            </w: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IT Audits – IE Works preliminary survey</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3053DC" w:rsidRPr="00AB6359" w:rsidRDefault="003053DC" w:rsidP="00D90C23">
            <w:pPr>
              <w:pStyle w:val="NormalWeb"/>
              <w:rPr>
                <w:rFonts w:ascii="Arial" w:hAnsi="Arial" w:cs="Arial"/>
                <w:sz w:val="18"/>
                <w:szCs w:val="18"/>
                <w:lang w:eastAsia="en-GB"/>
              </w:rPr>
            </w:pPr>
          </w:p>
        </w:tc>
        <w:tc>
          <w:tcPr>
            <w:tcW w:w="255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Approval for development of the IE Works system; project implementation and system functions</w:t>
            </w:r>
          </w:p>
        </w:tc>
        <w:tc>
          <w:tcPr>
            <w:tcW w:w="19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Completed – Report issued.</w:t>
            </w:r>
          </w:p>
        </w:tc>
      </w:tr>
      <w:tr w:rsidR="003053DC" w:rsidRPr="00594907" w:rsidTr="00C00165">
        <w:tc>
          <w:tcPr>
            <w:tcW w:w="42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6</w:t>
            </w: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Legal Services</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Johannesburg</w:t>
            </w:r>
          </w:p>
        </w:tc>
        <w:tc>
          <w:tcPr>
            <w:tcW w:w="255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B128D5">
            <w:pPr>
              <w:numPr>
                <w:ilvl w:val="0"/>
                <w:numId w:val="153"/>
              </w:numPr>
              <w:rPr>
                <w:rFonts w:cs="Arial"/>
                <w:sz w:val="18"/>
                <w:szCs w:val="18"/>
              </w:rPr>
            </w:pPr>
            <w:r w:rsidRPr="00AB6359">
              <w:rPr>
                <w:rFonts w:cs="Arial"/>
                <w:sz w:val="18"/>
                <w:szCs w:val="18"/>
              </w:rPr>
              <w:t xml:space="preserve">         Contracts management </w:t>
            </w:r>
          </w:p>
          <w:p w:rsidR="003053DC" w:rsidRPr="00AB6359" w:rsidRDefault="003053DC" w:rsidP="00B128D5">
            <w:pPr>
              <w:numPr>
                <w:ilvl w:val="0"/>
                <w:numId w:val="153"/>
              </w:numPr>
              <w:rPr>
                <w:rFonts w:cs="Arial"/>
                <w:sz w:val="18"/>
                <w:szCs w:val="18"/>
              </w:rPr>
            </w:pPr>
            <w:r w:rsidRPr="00AB6359">
              <w:rPr>
                <w:rFonts w:cs="Arial"/>
                <w:sz w:val="18"/>
                <w:szCs w:val="18"/>
              </w:rPr>
              <w:t>         Management of cases against DPW</w:t>
            </w:r>
          </w:p>
        </w:tc>
        <w:tc>
          <w:tcPr>
            <w:tcW w:w="19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Completed – Report issued.</w:t>
            </w:r>
          </w:p>
        </w:tc>
      </w:tr>
      <w:tr w:rsidR="003053DC" w:rsidRPr="00594907" w:rsidTr="00C00165">
        <w:trPr>
          <w:cantSplit/>
        </w:trPr>
        <w:tc>
          <w:tcPr>
            <w:tcW w:w="42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7</w:t>
            </w: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Follow up on previous audits: Internal Audit &amp; AG findings</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AG follow up:</w:t>
            </w:r>
          </w:p>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[Executed at HO]</w:t>
            </w:r>
          </w:p>
          <w:p w:rsidR="003053DC" w:rsidRPr="00AB6359" w:rsidRDefault="003053DC" w:rsidP="00B128D5">
            <w:pPr>
              <w:numPr>
                <w:ilvl w:val="0"/>
                <w:numId w:val="120"/>
              </w:numPr>
              <w:rPr>
                <w:rFonts w:cs="Arial"/>
                <w:sz w:val="18"/>
                <w:szCs w:val="18"/>
              </w:rPr>
            </w:pPr>
            <w:r w:rsidRPr="00AB6359">
              <w:rPr>
                <w:rFonts w:cs="Arial"/>
                <w:sz w:val="18"/>
                <w:szCs w:val="18"/>
              </w:rPr>
              <w:t>         Movable assets</w:t>
            </w:r>
          </w:p>
          <w:p w:rsidR="003053DC" w:rsidRPr="00AB6359" w:rsidRDefault="003053DC" w:rsidP="00B128D5">
            <w:pPr>
              <w:numPr>
                <w:ilvl w:val="0"/>
                <w:numId w:val="154"/>
              </w:numPr>
              <w:rPr>
                <w:rFonts w:cs="Arial"/>
                <w:sz w:val="18"/>
                <w:szCs w:val="18"/>
              </w:rPr>
            </w:pPr>
            <w:r w:rsidRPr="00AB6359">
              <w:rPr>
                <w:rFonts w:cs="Arial"/>
                <w:sz w:val="18"/>
                <w:szCs w:val="18"/>
              </w:rPr>
              <w:t>         Immovable assets</w:t>
            </w:r>
          </w:p>
          <w:p w:rsidR="003053DC" w:rsidRPr="00AB6359" w:rsidRDefault="003053DC" w:rsidP="00B128D5">
            <w:pPr>
              <w:numPr>
                <w:ilvl w:val="0"/>
                <w:numId w:val="154"/>
              </w:numPr>
              <w:rPr>
                <w:rFonts w:cs="Arial"/>
                <w:sz w:val="18"/>
                <w:szCs w:val="18"/>
              </w:rPr>
            </w:pPr>
            <w:r w:rsidRPr="00AB6359">
              <w:rPr>
                <w:rFonts w:cs="Arial"/>
                <w:sz w:val="18"/>
                <w:szCs w:val="18"/>
              </w:rPr>
              <w:t>         PMTE</w:t>
            </w:r>
          </w:p>
          <w:p w:rsidR="003053DC" w:rsidRPr="00AB6359" w:rsidRDefault="003053DC" w:rsidP="00D90C23">
            <w:pPr>
              <w:pStyle w:val="NormalWeb"/>
              <w:rPr>
                <w:rFonts w:ascii="Arial" w:hAnsi="Arial" w:cs="Arial"/>
                <w:sz w:val="18"/>
                <w:szCs w:val="18"/>
                <w:lang w:eastAsia="en-GB"/>
              </w:rPr>
            </w:pPr>
          </w:p>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Regions: Internal Audit Report Findings for 2010/11</w:t>
            </w:r>
          </w:p>
        </w:tc>
        <w:tc>
          <w:tcPr>
            <w:tcW w:w="255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AG Report [Implementation of Management Action Plans 2009/2010] &amp;</w:t>
            </w:r>
          </w:p>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Internal audit report [Findings reported for 01/04/2010 – 30/09/2010]</w:t>
            </w:r>
          </w:p>
        </w:tc>
        <w:tc>
          <w:tcPr>
            <w:tcW w:w="19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Completed – Report issued.</w:t>
            </w:r>
          </w:p>
        </w:tc>
      </w:tr>
      <w:tr w:rsidR="003053DC" w:rsidRPr="00594907" w:rsidTr="00C00165">
        <w:tc>
          <w:tcPr>
            <w:tcW w:w="42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8</w:t>
            </w: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Irregular expenditure</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Head Office &amp; Regions</w:t>
            </w:r>
          </w:p>
        </w:tc>
        <w:tc>
          <w:tcPr>
            <w:tcW w:w="255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rPr>
                <w:rFonts w:cs="Arial"/>
                <w:sz w:val="18"/>
                <w:szCs w:val="18"/>
              </w:rPr>
            </w:pPr>
            <w:r w:rsidRPr="00AB6359">
              <w:rPr>
                <w:rFonts w:cs="Arial"/>
                <w:sz w:val="18"/>
                <w:szCs w:val="18"/>
              </w:rPr>
              <w:t>         Adequacy review of policy and business processes for treatment of irregular expenditure in line with legislation.</w:t>
            </w:r>
          </w:p>
          <w:p w:rsidR="003053DC" w:rsidRPr="00AB6359" w:rsidRDefault="003053DC" w:rsidP="00D90C23">
            <w:pPr>
              <w:rPr>
                <w:rFonts w:cs="Arial"/>
                <w:sz w:val="18"/>
                <w:szCs w:val="18"/>
              </w:rPr>
            </w:pPr>
            <w:r w:rsidRPr="00AB6359">
              <w:rPr>
                <w:rFonts w:cs="Arial"/>
                <w:sz w:val="18"/>
                <w:szCs w:val="18"/>
              </w:rPr>
              <w:t>         Status of implementation of Policy</w:t>
            </w:r>
          </w:p>
          <w:p w:rsidR="003053DC" w:rsidRPr="00AB6359" w:rsidRDefault="003053DC" w:rsidP="00D90C23">
            <w:pPr>
              <w:rPr>
                <w:rFonts w:cs="Arial"/>
                <w:sz w:val="18"/>
                <w:szCs w:val="18"/>
              </w:rPr>
            </w:pPr>
            <w:r w:rsidRPr="00AB6359">
              <w:rPr>
                <w:rFonts w:cs="Arial"/>
                <w:sz w:val="18"/>
                <w:szCs w:val="18"/>
              </w:rPr>
              <w:t>         Compliance to Procedures, i.e. reporting of irregular expenditure internally and to National Treasury</w:t>
            </w:r>
          </w:p>
          <w:p w:rsidR="003053DC" w:rsidRPr="00AB6359" w:rsidRDefault="003053DC" w:rsidP="00D90C23">
            <w:pPr>
              <w:rPr>
                <w:rFonts w:cs="Arial"/>
                <w:sz w:val="18"/>
                <w:szCs w:val="18"/>
              </w:rPr>
            </w:pPr>
            <w:r w:rsidRPr="00AB6359">
              <w:rPr>
                <w:rFonts w:cs="Arial"/>
                <w:sz w:val="18"/>
                <w:szCs w:val="18"/>
              </w:rPr>
              <w:t>         Accuracy and completeness of disclosure of irregular expenditure and adequacy of supporting documentation.</w:t>
            </w:r>
          </w:p>
          <w:p w:rsidR="003053DC" w:rsidRPr="00AB6359" w:rsidRDefault="003053DC" w:rsidP="00D90C23">
            <w:pPr>
              <w:rPr>
                <w:rFonts w:cs="Arial"/>
                <w:sz w:val="18"/>
                <w:szCs w:val="18"/>
              </w:rPr>
            </w:pPr>
            <w:r w:rsidRPr="00AB6359">
              <w:rPr>
                <w:rFonts w:cs="Arial"/>
                <w:sz w:val="18"/>
                <w:szCs w:val="18"/>
              </w:rPr>
              <w:t>         Implementation of appropriate actions for irregular expenditure incurred.</w:t>
            </w:r>
          </w:p>
        </w:tc>
        <w:tc>
          <w:tcPr>
            <w:tcW w:w="19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Completed – Report not yet tabled at Audit Committee</w:t>
            </w:r>
          </w:p>
        </w:tc>
      </w:tr>
      <w:tr w:rsidR="003053DC" w:rsidRPr="00594907" w:rsidTr="00C00165">
        <w:tc>
          <w:tcPr>
            <w:tcW w:w="42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9</w:t>
            </w: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Day to day maintenance</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Regions</w:t>
            </w:r>
          </w:p>
        </w:tc>
        <w:tc>
          <w:tcPr>
            <w:tcW w:w="255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rPr>
                <w:rFonts w:cs="Arial"/>
                <w:sz w:val="18"/>
                <w:szCs w:val="18"/>
              </w:rPr>
            </w:pPr>
            <w:r w:rsidRPr="00AB6359">
              <w:rPr>
                <w:rFonts w:cs="Arial"/>
                <w:sz w:val="18"/>
                <w:szCs w:val="18"/>
              </w:rPr>
              <w:t xml:space="preserve">         Compliance to business processes. </w:t>
            </w:r>
          </w:p>
          <w:p w:rsidR="003053DC" w:rsidRPr="00AB6359" w:rsidRDefault="003053DC" w:rsidP="00D90C23">
            <w:pPr>
              <w:rPr>
                <w:rFonts w:cs="Arial"/>
                <w:sz w:val="18"/>
                <w:szCs w:val="18"/>
              </w:rPr>
            </w:pPr>
            <w:r w:rsidRPr="00AB6359">
              <w:rPr>
                <w:rFonts w:cs="Arial"/>
                <w:sz w:val="18"/>
                <w:szCs w:val="18"/>
              </w:rPr>
              <w:t>         Management of Emergency services.</w:t>
            </w:r>
          </w:p>
          <w:p w:rsidR="003053DC" w:rsidRPr="00AB6359" w:rsidRDefault="003053DC" w:rsidP="00D90C23">
            <w:pPr>
              <w:rPr>
                <w:rFonts w:cs="Arial"/>
                <w:sz w:val="18"/>
                <w:szCs w:val="18"/>
              </w:rPr>
            </w:pPr>
            <w:r w:rsidRPr="00AB6359">
              <w:rPr>
                <w:rFonts w:cs="Arial"/>
                <w:sz w:val="18"/>
                <w:szCs w:val="18"/>
              </w:rPr>
              <w:t>         Payment within 30 days, VAT and tariffs</w:t>
            </w:r>
          </w:p>
          <w:p w:rsidR="003053DC" w:rsidRPr="00AB6359" w:rsidRDefault="003053DC" w:rsidP="00D90C23">
            <w:pPr>
              <w:rPr>
                <w:rFonts w:cs="Arial"/>
                <w:sz w:val="18"/>
                <w:szCs w:val="18"/>
              </w:rPr>
            </w:pPr>
            <w:r w:rsidRPr="00AB6359">
              <w:rPr>
                <w:rFonts w:cs="Arial"/>
                <w:sz w:val="18"/>
                <w:szCs w:val="18"/>
              </w:rPr>
              <w:t>         Duplicate complaints.</w:t>
            </w:r>
          </w:p>
        </w:tc>
        <w:tc>
          <w:tcPr>
            <w:tcW w:w="19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79% complete</w:t>
            </w:r>
          </w:p>
        </w:tc>
      </w:tr>
      <w:tr w:rsidR="003053DC" w:rsidRPr="00594907" w:rsidTr="00C00165">
        <w:tc>
          <w:tcPr>
            <w:tcW w:w="42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10</w:t>
            </w: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Expanded Public Works Programme</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Public Bodies (5 Provincial Department &amp; 20 Municipalities)</w:t>
            </w:r>
          </w:p>
        </w:tc>
        <w:tc>
          <w:tcPr>
            <w:tcW w:w="255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rPr>
                <w:rFonts w:cs="Arial"/>
                <w:sz w:val="18"/>
                <w:szCs w:val="18"/>
              </w:rPr>
            </w:pPr>
            <w:r w:rsidRPr="00AB6359">
              <w:rPr>
                <w:rFonts w:cs="Arial"/>
                <w:sz w:val="18"/>
                <w:szCs w:val="18"/>
              </w:rPr>
              <w:t xml:space="preserve">         Adequacy of EPWP incentive business processes &amp; compliance with DoRA requirements; </w:t>
            </w:r>
          </w:p>
          <w:p w:rsidR="003053DC" w:rsidRPr="00AB6359" w:rsidRDefault="003053DC" w:rsidP="00D90C23">
            <w:pPr>
              <w:rPr>
                <w:rFonts w:cs="Arial"/>
                <w:sz w:val="18"/>
                <w:szCs w:val="18"/>
              </w:rPr>
            </w:pPr>
            <w:r w:rsidRPr="00AB6359">
              <w:rPr>
                <w:rFonts w:cs="Arial"/>
                <w:sz w:val="18"/>
                <w:szCs w:val="18"/>
              </w:rPr>
              <w:t>         Review the Public Body’s adherence to the DoRA requirements in particular.</w:t>
            </w:r>
          </w:p>
          <w:p w:rsidR="003053DC" w:rsidRPr="00AB6359" w:rsidRDefault="003053DC" w:rsidP="00D90C23">
            <w:pPr>
              <w:rPr>
                <w:rFonts w:cs="Arial"/>
                <w:sz w:val="18"/>
                <w:szCs w:val="18"/>
              </w:rPr>
            </w:pPr>
            <w:r w:rsidRPr="00AB6359">
              <w:rPr>
                <w:rFonts w:cs="Arial"/>
                <w:sz w:val="18"/>
                <w:szCs w:val="18"/>
              </w:rPr>
              <w:t>         Review effectiveness of support offered to Public Bodies by DPW.</w:t>
            </w:r>
          </w:p>
        </w:tc>
        <w:tc>
          <w:tcPr>
            <w:tcW w:w="19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80% complete</w:t>
            </w:r>
          </w:p>
        </w:tc>
      </w:tr>
      <w:tr w:rsidR="003053DC" w:rsidRPr="00594907" w:rsidTr="00C00165">
        <w:tc>
          <w:tcPr>
            <w:tcW w:w="42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11</w:t>
            </w: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IE Works SDLC (Phase 1)</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3053DC" w:rsidRPr="00AB6359" w:rsidRDefault="003053DC" w:rsidP="00D90C23">
            <w:pPr>
              <w:pStyle w:val="NormalWeb"/>
              <w:rPr>
                <w:rFonts w:ascii="Arial" w:hAnsi="Arial" w:cs="Arial"/>
                <w:sz w:val="18"/>
                <w:szCs w:val="18"/>
                <w:lang w:eastAsia="en-GB"/>
              </w:rPr>
            </w:pPr>
          </w:p>
        </w:tc>
        <w:tc>
          <w:tcPr>
            <w:tcW w:w="255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rPr>
                <w:rFonts w:cs="Arial"/>
                <w:sz w:val="18"/>
                <w:szCs w:val="18"/>
              </w:rPr>
            </w:pPr>
            <w:r w:rsidRPr="00AB6359">
              <w:rPr>
                <w:rFonts w:cs="Arial"/>
                <w:sz w:val="18"/>
                <w:szCs w:val="18"/>
              </w:rPr>
              <w:t>         Project Budget</w:t>
            </w:r>
          </w:p>
          <w:p w:rsidR="003053DC" w:rsidRPr="00AB6359" w:rsidRDefault="003053DC" w:rsidP="00D90C23">
            <w:pPr>
              <w:rPr>
                <w:rFonts w:cs="Arial"/>
                <w:sz w:val="18"/>
                <w:szCs w:val="18"/>
              </w:rPr>
            </w:pPr>
            <w:r w:rsidRPr="00AB6359">
              <w:rPr>
                <w:rFonts w:cs="Arial"/>
                <w:sz w:val="18"/>
                <w:szCs w:val="18"/>
              </w:rPr>
              <w:t>         Project Governance Processes</w:t>
            </w:r>
          </w:p>
          <w:p w:rsidR="003053DC" w:rsidRPr="00AB6359" w:rsidRDefault="003053DC" w:rsidP="00D90C23">
            <w:pPr>
              <w:rPr>
                <w:rFonts w:cs="Arial"/>
                <w:sz w:val="18"/>
                <w:szCs w:val="18"/>
              </w:rPr>
            </w:pPr>
            <w:r w:rsidRPr="00AB6359">
              <w:rPr>
                <w:rFonts w:cs="Arial"/>
                <w:sz w:val="18"/>
                <w:szCs w:val="18"/>
              </w:rPr>
              <w:t>         Contract with the Service Provider</w:t>
            </w:r>
          </w:p>
        </w:tc>
        <w:tc>
          <w:tcPr>
            <w:tcW w:w="19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Completed – Report issued.</w:t>
            </w:r>
          </w:p>
        </w:tc>
      </w:tr>
      <w:tr w:rsidR="003053DC" w:rsidRPr="00594907" w:rsidTr="00C00165">
        <w:tc>
          <w:tcPr>
            <w:tcW w:w="9038" w:type="dxa"/>
            <w:gridSpan w:val="5"/>
            <w:tcBorders>
              <w:top w:val="nil"/>
              <w:left w:val="single" w:sz="8" w:space="0" w:color="000000"/>
              <w:bottom w:val="single" w:sz="8" w:space="0" w:color="000000"/>
              <w:right w:val="single" w:sz="8" w:space="0" w:color="000000"/>
            </w:tcBorders>
            <w:shd w:val="clear" w:color="auto" w:fill="F2F2F2"/>
            <w:tcMar>
              <w:top w:w="0" w:type="dxa"/>
              <w:left w:w="108" w:type="dxa"/>
              <w:bottom w:w="0" w:type="dxa"/>
              <w:right w:w="108" w:type="dxa"/>
            </w:tcMar>
            <w:hideMark/>
          </w:tcPr>
          <w:p w:rsidR="003053DC" w:rsidRPr="00AB6359" w:rsidRDefault="003053DC" w:rsidP="00D90C23">
            <w:pPr>
              <w:pStyle w:val="NormalWeb"/>
              <w:rPr>
                <w:rFonts w:ascii="Arial" w:hAnsi="Arial" w:cs="Arial"/>
                <w:b/>
                <w:bCs/>
                <w:sz w:val="18"/>
                <w:szCs w:val="18"/>
                <w:lang w:eastAsia="en-GB"/>
              </w:rPr>
            </w:pPr>
            <w:r w:rsidRPr="00AB6359">
              <w:rPr>
                <w:rFonts w:ascii="Arial" w:hAnsi="Arial" w:cs="Arial"/>
                <w:b/>
                <w:bCs/>
                <w:sz w:val="18"/>
                <w:szCs w:val="18"/>
                <w:lang w:eastAsia="en-GB"/>
              </w:rPr>
              <w:t>2</w:t>
            </w:r>
            <w:r w:rsidRPr="00AB6359">
              <w:rPr>
                <w:rFonts w:ascii="Arial" w:hAnsi="Arial" w:cs="Arial"/>
                <w:b/>
                <w:bCs/>
                <w:sz w:val="18"/>
                <w:szCs w:val="18"/>
                <w:vertAlign w:val="superscript"/>
                <w:lang w:eastAsia="en-GB"/>
              </w:rPr>
              <w:t>ND</w:t>
            </w:r>
            <w:r w:rsidRPr="00AB6359">
              <w:rPr>
                <w:rFonts w:ascii="Arial" w:hAnsi="Arial" w:cs="Arial"/>
                <w:b/>
                <w:bCs/>
                <w:sz w:val="18"/>
                <w:szCs w:val="18"/>
                <w:lang w:eastAsia="en-GB"/>
              </w:rPr>
              <w:t xml:space="preserve"> &amp; 3</w:t>
            </w:r>
            <w:r w:rsidRPr="00AB6359">
              <w:rPr>
                <w:rFonts w:ascii="Arial" w:hAnsi="Arial" w:cs="Arial"/>
                <w:b/>
                <w:bCs/>
                <w:sz w:val="18"/>
                <w:szCs w:val="18"/>
                <w:vertAlign w:val="superscript"/>
                <w:lang w:eastAsia="en-GB"/>
              </w:rPr>
              <w:t>RD</w:t>
            </w:r>
            <w:r w:rsidRPr="00AB6359">
              <w:rPr>
                <w:rFonts w:ascii="Arial" w:hAnsi="Arial" w:cs="Arial"/>
                <w:b/>
                <w:bCs/>
                <w:sz w:val="18"/>
                <w:szCs w:val="18"/>
                <w:lang w:eastAsia="en-GB"/>
              </w:rPr>
              <w:t xml:space="preserve"> QUARTER</w:t>
            </w:r>
          </w:p>
        </w:tc>
      </w:tr>
      <w:tr w:rsidR="003053DC" w:rsidRPr="00594907" w:rsidTr="00C00165">
        <w:tc>
          <w:tcPr>
            <w:tcW w:w="42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12</w:t>
            </w: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IS Risk assessment</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Head Office</w:t>
            </w:r>
          </w:p>
        </w:tc>
        <w:tc>
          <w:tcPr>
            <w:tcW w:w="255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Identification of Departmental IT risks</w:t>
            </w:r>
          </w:p>
        </w:tc>
        <w:tc>
          <w:tcPr>
            <w:tcW w:w="19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Completed – Risk Register Report Issued to Strategic Management Unit</w:t>
            </w:r>
          </w:p>
        </w:tc>
      </w:tr>
      <w:tr w:rsidR="003053DC" w:rsidRPr="00594907" w:rsidTr="00C00165">
        <w:tc>
          <w:tcPr>
            <w:tcW w:w="42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13</w:t>
            </w: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PMTE</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Head Office</w:t>
            </w:r>
          </w:p>
        </w:tc>
        <w:tc>
          <w:tcPr>
            <w:tcW w:w="255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rPr>
                <w:rFonts w:cs="Arial"/>
                <w:sz w:val="18"/>
                <w:szCs w:val="18"/>
              </w:rPr>
            </w:pPr>
            <w:r w:rsidRPr="00AB6359">
              <w:rPr>
                <w:rFonts w:cs="Arial"/>
                <w:sz w:val="18"/>
                <w:szCs w:val="18"/>
              </w:rPr>
              <w:t>         Accounting Policy</w:t>
            </w:r>
          </w:p>
          <w:p w:rsidR="003053DC" w:rsidRPr="00AB6359" w:rsidRDefault="003053DC" w:rsidP="00D90C23">
            <w:pPr>
              <w:rPr>
                <w:rFonts w:cs="Arial"/>
                <w:sz w:val="18"/>
                <w:szCs w:val="18"/>
              </w:rPr>
            </w:pPr>
            <w:r w:rsidRPr="00AB6359">
              <w:rPr>
                <w:rFonts w:cs="Arial"/>
                <w:sz w:val="18"/>
                <w:szCs w:val="18"/>
              </w:rPr>
              <w:t>         Customer Billing</w:t>
            </w:r>
          </w:p>
        </w:tc>
        <w:tc>
          <w:tcPr>
            <w:tcW w:w="19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50% complete</w:t>
            </w:r>
          </w:p>
        </w:tc>
      </w:tr>
      <w:tr w:rsidR="003053DC" w:rsidRPr="00594907" w:rsidTr="00C00165">
        <w:tc>
          <w:tcPr>
            <w:tcW w:w="42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14</w:t>
            </w: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Property Management – lease acquisition and management [regions]</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Regions</w:t>
            </w:r>
          </w:p>
        </w:tc>
        <w:tc>
          <w:tcPr>
            <w:tcW w:w="255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rPr>
                <w:rFonts w:cs="Arial"/>
                <w:sz w:val="18"/>
                <w:szCs w:val="18"/>
              </w:rPr>
            </w:pPr>
            <w:r w:rsidRPr="00AB6359">
              <w:rPr>
                <w:rFonts w:cs="Arial"/>
                <w:sz w:val="18"/>
                <w:szCs w:val="18"/>
              </w:rPr>
              <w:t>         Acquisition and Leasing</w:t>
            </w:r>
          </w:p>
          <w:p w:rsidR="003053DC" w:rsidRPr="00AB6359" w:rsidRDefault="003053DC" w:rsidP="00D90C23">
            <w:pPr>
              <w:rPr>
                <w:rFonts w:cs="Arial"/>
                <w:sz w:val="18"/>
                <w:szCs w:val="18"/>
              </w:rPr>
            </w:pPr>
            <w:r w:rsidRPr="00AB6359">
              <w:rPr>
                <w:rFonts w:cs="Arial"/>
                <w:sz w:val="18"/>
                <w:szCs w:val="18"/>
              </w:rPr>
              <w:t>         New/Renewal of Leases</w:t>
            </w:r>
          </w:p>
          <w:p w:rsidR="003053DC" w:rsidRPr="00AB6359" w:rsidRDefault="003053DC" w:rsidP="00D90C23">
            <w:pPr>
              <w:rPr>
                <w:rFonts w:cs="Arial"/>
                <w:sz w:val="18"/>
                <w:szCs w:val="18"/>
              </w:rPr>
            </w:pPr>
            <w:r w:rsidRPr="00AB6359">
              <w:rPr>
                <w:rFonts w:cs="Arial"/>
                <w:sz w:val="18"/>
                <w:szCs w:val="18"/>
              </w:rPr>
              <w:t>         Signing of Contracts</w:t>
            </w:r>
          </w:p>
          <w:p w:rsidR="003053DC" w:rsidRPr="00AB6359" w:rsidRDefault="003053DC" w:rsidP="00D90C23">
            <w:pPr>
              <w:rPr>
                <w:rFonts w:cs="Arial"/>
                <w:sz w:val="18"/>
                <w:szCs w:val="18"/>
              </w:rPr>
            </w:pPr>
            <w:r w:rsidRPr="00AB6359">
              <w:rPr>
                <w:rFonts w:cs="Arial"/>
                <w:sz w:val="18"/>
                <w:szCs w:val="18"/>
              </w:rPr>
              <w:t>         Accuracy of leasing information on System</w:t>
            </w:r>
          </w:p>
          <w:p w:rsidR="003053DC" w:rsidRPr="00AB6359" w:rsidRDefault="003053DC" w:rsidP="00D90C23">
            <w:pPr>
              <w:rPr>
                <w:rFonts w:cs="Arial"/>
                <w:sz w:val="18"/>
                <w:szCs w:val="18"/>
              </w:rPr>
            </w:pPr>
            <w:r w:rsidRPr="00AB6359">
              <w:rPr>
                <w:rFonts w:cs="Arial"/>
                <w:sz w:val="18"/>
                <w:szCs w:val="18"/>
              </w:rPr>
              <w:t>         Termination of Leases</w:t>
            </w:r>
          </w:p>
          <w:p w:rsidR="003053DC" w:rsidRPr="00AB6359" w:rsidRDefault="003053DC" w:rsidP="00D90C23">
            <w:pPr>
              <w:rPr>
                <w:rFonts w:cs="Arial"/>
                <w:sz w:val="18"/>
                <w:szCs w:val="18"/>
              </w:rPr>
            </w:pPr>
            <w:r w:rsidRPr="00AB6359">
              <w:rPr>
                <w:rFonts w:cs="Arial"/>
                <w:sz w:val="18"/>
                <w:szCs w:val="18"/>
              </w:rPr>
              <w:t>         BEE/PIP</w:t>
            </w:r>
          </w:p>
          <w:p w:rsidR="003053DC" w:rsidRPr="00AB6359" w:rsidRDefault="003053DC" w:rsidP="00D90C23">
            <w:pPr>
              <w:rPr>
                <w:rFonts w:cs="Arial"/>
                <w:sz w:val="18"/>
                <w:szCs w:val="18"/>
              </w:rPr>
            </w:pPr>
            <w:r w:rsidRPr="00AB6359">
              <w:rPr>
                <w:rFonts w:cs="Arial"/>
                <w:sz w:val="18"/>
                <w:szCs w:val="18"/>
              </w:rPr>
              <w:t>         Leases payments</w:t>
            </w:r>
          </w:p>
        </w:tc>
        <w:tc>
          <w:tcPr>
            <w:tcW w:w="19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18% complete</w:t>
            </w:r>
          </w:p>
        </w:tc>
      </w:tr>
      <w:tr w:rsidR="003053DC" w:rsidRPr="00594907" w:rsidTr="00C00165">
        <w:tc>
          <w:tcPr>
            <w:tcW w:w="42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15</w:t>
            </w: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IE Works Application Controls Review (Phase 2)</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Head Office</w:t>
            </w:r>
          </w:p>
        </w:tc>
        <w:tc>
          <w:tcPr>
            <w:tcW w:w="255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rPr>
                <w:rFonts w:cs="Arial"/>
                <w:sz w:val="18"/>
                <w:szCs w:val="18"/>
              </w:rPr>
            </w:pPr>
            <w:r w:rsidRPr="00AB6359">
              <w:rPr>
                <w:rFonts w:cs="Arial"/>
                <w:sz w:val="18"/>
                <w:szCs w:val="18"/>
              </w:rPr>
              <w:t>         Input Controls</w:t>
            </w:r>
          </w:p>
          <w:p w:rsidR="003053DC" w:rsidRPr="00AB6359" w:rsidRDefault="003053DC" w:rsidP="00D90C23">
            <w:pPr>
              <w:rPr>
                <w:rFonts w:cs="Arial"/>
                <w:sz w:val="18"/>
                <w:szCs w:val="18"/>
              </w:rPr>
            </w:pPr>
            <w:r w:rsidRPr="00AB6359">
              <w:rPr>
                <w:rFonts w:cs="Arial"/>
                <w:sz w:val="18"/>
                <w:szCs w:val="18"/>
              </w:rPr>
              <w:t>         Processing controls</w:t>
            </w:r>
          </w:p>
          <w:p w:rsidR="003053DC" w:rsidRPr="00AB6359" w:rsidRDefault="003053DC" w:rsidP="00D90C23">
            <w:pPr>
              <w:rPr>
                <w:rFonts w:cs="Arial"/>
                <w:sz w:val="18"/>
                <w:szCs w:val="18"/>
              </w:rPr>
            </w:pPr>
            <w:r w:rsidRPr="00AB6359">
              <w:rPr>
                <w:rFonts w:cs="Arial"/>
                <w:sz w:val="18"/>
                <w:szCs w:val="18"/>
              </w:rPr>
              <w:t xml:space="preserve">         Output controls </w:t>
            </w:r>
          </w:p>
          <w:p w:rsidR="003053DC" w:rsidRPr="00AB6359" w:rsidRDefault="003053DC" w:rsidP="00D90C23">
            <w:pPr>
              <w:rPr>
                <w:rFonts w:cs="Arial"/>
                <w:sz w:val="18"/>
                <w:szCs w:val="18"/>
              </w:rPr>
            </w:pPr>
            <w:r w:rsidRPr="00AB6359">
              <w:rPr>
                <w:rFonts w:cs="Arial"/>
                <w:sz w:val="18"/>
                <w:szCs w:val="18"/>
              </w:rPr>
              <w:t>         Data Integrity and Migration verification (CAATs)</w:t>
            </w:r>
          </w:p>
        </w:tc>
        <w:tc>
          <w:tcPr>
            <w:tcW w:w="19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65% complete</w:t>
            </w:r>
          </w:p>
        </w:tc>
      </w:tr>
      <w:tr w:rsidR="003053DC" w:rsidRPr="00594907" w:rsidTr="00C00165">
        <w:tc>
          <w:tcPr>
            <w:tcW w:w="42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16</w:t>
            </w: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Audit of Performance Information</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Head Office &amp; Regions</w:t>
            </w:r>
          </w:p>
        </w:tc>
        <w:tc>
          <w:tcPr>
            <w:tcW w:w="255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rPr>
                <w:rFonts w:cs="Arial"/>
                <w:sz w:val="18"/>
                <w:szCs w:val="18"/>
              </w:rPr>
            </w:pPr>
            <w:r w:rsidRPr="00AB6359">
              <w:rPr>
                <w:rFonts w:cs="Arial"/>
                <w:sz w:val="18"/>
                <w:szCs w:val="18"/>
              </w:rPr>
              <w:t>         Alignment of Programme &amp; Branch Objectives to the Department’s Strategic Plan</w:t>
            </w:r>
          </w:p>
          <w:p w:rsidR="003053DC" w:rsidRPr="00AB6359" w:rsidRDefault="003053DC" w:rsidP="00D90C23">
            <w:pPr>
              <w:rPr>
                <w:rFonts w:cs="Arial"/>
                <w:sz w:val="18"/>
                <w:szCs w:val="18"/>
              </w:rPr>
            </w:pPr>
            <w:r w:rsidRPr="00AB6359">
              <w:rPr>
                <w:rFonts w:cs="Arial"/>
                <w:sz w:val="18"/>
                <w:szCs w:val="18"/>
              </w:rPr>
              <w:t>         Adequacy of the outcomes, indicators, targets, outputs and time frames.</w:t>
            </w:r>
          </w:p>
          <w:p w:rsidR="003053DC" w:rsidRPr="00AB6359" w:rsidRDefault="003053DC" w:rsidP="00D90C23">
            <w:pPr>
              <w:rPr>
                <w:rFonts w:cs="Arial"/>
                <w:sz w:val="18"/>
                <w:szCs w:val="18"/>
              </w:rPr>
            </w:pPr>
            <w:r w:rsidRPr="00AB6359">
              <w:rPr>
                <w:rFonts w:cs="Arial"/>
                <w:sz w:val="18"/>
                <w:szCs w:val="18"/>
              </w:rPr>
              <w:t>         Completeness and validity of reported performance information</w:t>
            </w:r>
          </w:p>
          <w:p w:rsidR="003053DC" w:rsidRPr="00AB6359" w:rsidRDefault="003053DC" w:rsidP="00D90C23">
            <w:pPr>
              <w:rPr>
                <w:rFonts w:cs="Arial"/>
                <w:sz w:val="18"/>
                <w:szCs w:val="18"/>
              </w:rPr>
            </w:pPr>
            <w:r w:rsidRPr="00AB6359">
              <w:rPr>
                <w:rFonts w:cs="Arial"/>
                <w:sz w:val="18"/>
                <w:szCs w:val="18"/>
              </w:rPr>
              <w:t>         Effectiveness of Monitoring &amp; Evaluation of Performance Information.</w:t>
            </w:r>
          </w:p>
        </w:tc>
        <w:tc>
          <w:tcPr>
            <w:tcW w:w="19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42% complete</w:t>
            </w:r>
          </w:p>
        </w:tc>
      </w:tr>
      <w:tr w:rsidR="003053DC" w:rsidRPr="00594907" w:rsidTr="00C00165">
        <w:tc>
          <w:tcPr>
            <w:tcW w:w="42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17</w:t>
            </w: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SAS Application Controls Review</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3053DC" w:rsidRPr="00AB6359" w:rsidRDefault="003053DC" w:rsidP="00D90C23">
            <w:pPr>
              <w:pStyle w:val="NormalWeb"/>
              <w:rPr>
                <w:rFonts w:ascii="Arial" w:hAnsi="Arial" w:cs="Arial"/>
                <w:sz w:val="18"/>
                <w:szCs w:val="18"/>
                <w:lang w:eastAsia="en-GB"/>
              </w:rPr>
            </w:pPr>
          </w:p>
        </w:tc>
        <w:tc>
          <w:tcPr>
            <w:tcW w:w="255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rPr>
                <w:rFonts w:cs="Arial"/>
                <w:sz w:val="18"/>
                <w:szCs w:val="18"/>
              </w:rPr>
            </w:pPr>
            <w:r w:rsidRPr="00AB6359">
              <w:rPr>
                <w:rFonts w:cs="Arial"/>
                <w:sz w:val="18"/>
                <w:szCs w:val="18"/>
              </w:rPr>
              <w:t>         Input Controls</w:t>
            </w:r>
          </w:p>
          <w:p w:rsidR="003053DC" w:rsidRPr="00AB6359" w:rsidRDefault="003053DC" w:rsidP="00D90C23">
            <w:pPr>
              <w:rPr>
                <w:rFonts w:cs="Arial"/>
                <w:sz w:val="18"/>
                <w:szCs w:val="18"/>
              </w:rPr>
            </w:pPr>
            <w:r w:rsidRPr="00AB6359">
              <w:rPr>
                <w:rFonts w:cs="Arial"/>
                <w:sz w:val="18"/>
                <w:szCs w:val="18"/>
              </w:rPr>
              <w:t>         Processing controls</w:t>
            </w:r>
          </w:p>
          <w:p w:rsidR="003053DC" w:rsidRPr="00AB6359" w:rsidRDefault="003053DC" w:rsidP="00D90C23">
            <w:pPr>
              <w:rPr>
                <w:rFonts w:cs="Arial"/>
                <w:sz w:val="18"/>
                <w:szCs w:val="18"/>
              </w:rPr>
            </w:pPr>
            <w:r w:rsidRPr="00AB6359">
              <w:rPr>
                <w:rFonts w:cs="Arial"/>
                <w:sz w:val="18"/>
                <w:szCs w:val="18"/>
              </w:rPr>
              <w:t>         Output controls</w:t>
            </w:r>
          </w:p>
          <w:p w:rsidR="003053DC" w:rsidRPr="00AB6359" w:rsidRDefault="003053DC" w:rsidP="00D90C23">
            <w:pPr>
              <w:rPr>
                <w:rFonts w:cs="Arial"/>
                <w:sz w:val="18"/>
                <w:szCs w:val="18"/>
              </w:rPr>
            </w:pPr>
            <w:r w:rsidRPr="00AB6359">
              <w:rPr>
                <w:rFonts w:cs="Arial"/>
                <w:sz w:val="18"/>
                <w:szCs w:val="18"/>
              </w:rPr>
              <w:t>         Data analysis using CAATs</w:t>
            </w:r>
          </w:p>
        </w:tc>
        <w:tc>
          <w:tcPr>
            <w:tcW w:w="19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50% complete</w:t>
            </w:r>
          </w:p>
        </w:tc>
      </w:tr>
      <w:tr w:rsidR="003053DC" w:rsidRPr="00594907" w:rsidTr="00C00165">
        <w:tc>
          <w:tcPr>
            <w:tcW w:w="9038" w:type="dxa"/>
            <w:gridSpan w:val="5"/>
            <w:tcBorders>
              <w:top w:val="nil"/>
              <w:left w:val="single" w:sz="8" w:space="0" w:color="000000"/>
              <w:bottom w:val="single" w:sz="8" w:space="0" w:color="000000"/>
              <w:right w:val="single" w:sz="8" w:space="0" w:color="000000"/>
            </w:tcBorders>
            <w:shd w:val="clear" w:color="auto" w:fill="F2F2F2"/>
            <w:tcMar>
              <w:top w:w="0" w:type="dxa"/>
              <w:left w:w="108" w:type="dxa"/>
              <w:bottom w:w="0" w:type="dxa"/>
              <w:right w:w="108" w:type="dxa"/>
            </w:tcMar>
            <w:hideMark/>
          </w:tcPr>
          <w:p w:rsidR="003053DC" w:rsidRPr="00AB6359" w:rsidRDefault="003053DC" w:rsidP="00D90C23">
            <w:pPr>
              <w:pStyle w:val="NormalWeb"/>
              <w:rPr>
                <w:rFonts w:ascii="Arial" w:hAnsi="Arial" w:cs="Arial"/>
                <w:b/>
                <w:bCs/>
                <w:sz w:val="18"/>
                <w:szCs w:val="18"/>
                <w:lang w:eastAsia="en-GB"/>
              </w:rPr>
            </w:pPr>
            <w:r w:rsidRPr="00AB6359">
              <w:rPr>
                <w:rFonts w:ascii="Arial" w:hAnsi="Arial" w:cs="Arial"/>
                <w:b/>
                <w:bCs/>
                <w:sz w:val="18"/>
                <w:szCs w:val="18"/>
                <w:lang w:eastAsia="en-GB"/>
              </w:rPr>
              <w:t>4</w:t>
            </w:r>
            <w:r w:rsidRPr="00AB6359">
              <w:rPr>
                <w:rFonts w:ascii="Arial" w:hAnsi="Arial" w:cs="Arial"/>
                <w:b/>
                <w:bCs/>
                <w:sz w:val="18"/>
                <w:szCs w:val="18"/>
                <w:vertAlign w:val="superscript"/>
                <w:lang w:eastAsia="en-GB"/>
              </w:rPr>
              <w:t>TH</w:t>
            </w:r>
            <w:r w:rsidRPr="00AB6359">
              <w:rPr>
                <w:rFonts w:ascii="Arial" w:hAnsi="Arial" w:cs="Arial"/>
                <w:b/>
                <w:bCs/>
                <w:sz w:val="18"/>
                <w:szCs w:val="18"/>
                <w:lang w:eastAsia="en-GB"/>
              </w:rPr>
              <w:t xml:space="preserve"> QUARTER</w:t>
            </w:r>
          </w:p>
        </w:tc>
      </w:tr>
      <w:tr w:rsidR="003053DC" w:rsidRPr="00594907" w:rsidTr="00C00165">
        <w:tc>
          <w:tcPr>
            <w:tcW w:w="42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18</w:t>
            </w: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Follow up on previous audits: internal audit and AG findings</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Head Office &amp; Regions</w:t>
            </w:r>
          </w:p>
        </w:tc>
        <w:tc>
          <w:tcPr>
            <w:tcW w:w="255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rPr>
                <w:rFonts w:cs="Arial"/>
                <w:sz w:val="18"/>
                <w:szCs w:val="18"/>
              </w:rPr>
            </w:pPr>
            <w:r w:rsidRPr="00AB6359">
              <w:rPr>
                <w:rFonts w:cs="Arial"/>
                <w:sz w:val="18"/>
                <w:szCs w:val="18"/>
              </w:rPr>
              <w:t>         All completed I/A assignments</w:t>
            </w:r>
          </w:p>
          <w:p w:rsidR="003053DC" w:rsidRPr="00AB6359" w:rsidRDefault="003053DC" w:rsidP="00D90C23">
            <w:pPr>
              <w:rPr>
                <w:rFonts w:cs="Arial"/>
                <w:sz w:val="18"/>
                <w:szCs w:val="18"/>
              </w:rPr>
            </w:pPr>
            <w:r w:rsidRPr="00AB6359">
              <w:rPr>
                <w:rFonts w:cs="Arial"/>
                <w:sz w:val="18"/>
                <w:szCs w:val="18"/>
              </w:rPr>
              <w:t>         AG – Significant findings [Management Action Plan for 2010/11 &amp; SCOPA resolutions]</w:t>
            </w:r>
          </w:p>
        </w:tc>
        <w:tc>
          <w:tcPr>
            <w:tcW w:w="19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Not yet started (audit only planned for 4</w:t>
            </w:r>
            <w:r w:rsidRPr="00AB6359">
              <w:rPr>
                <w:rFonts w:ascii="Arial" w:hAnsi="Arial" w:cs="Arial"/>
                <w:sz w:val="18"/>
                <w:szCs w:val="18"/>
                <w:vertAlign w:val="superscript"/>
                <w:lang w:eastAsia="en-GB"/>
              </w:rPr>
              <w:t>th</w:t>
            </w:r>
            <w:r w:rsidRPr="00AB6359">
              <w:rPr>
                <w:rFonts w:ascii="Arial" w:hAnsi="Arial" w:cs="Arial"/>
                <w:sz w:val="18"/>
                <w:szCs w:val="18"/>
                <w:lang w:eastAsia="en-GB"/>
              </w:rPr>
              <w:t xml:space="preserve"> quarter which did not yet commence at the time of preparing this report).</w:t>
            </w:r>
          </w:p>
        </w:tc>
      </w:tr>
      <w:tr w:rsidR="003053DC" w:rsidRPr="00594907" w:rsidTr="00C00165">
        <w:tc>
          <w:tcPr>
            <w:tcW w:w="42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19</w:t>
            </w: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Bids/Procurement above 10 million (From second quarter)</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Head Office &amp; Regions [Reported bids only]</w:t>
            </w:r>
          </w:p>
        </w:tc>
        <w:tc>
          <w:tcPr>
            <w:tcW w:w="255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rPr>
                <w:rFonts w:cs="Arial"/>
                <w:sz w:val="18"/>
                <w:szCs w:val="18"/>
              </w:rPr>
            </w:pPr>
            <w:r w:rsidRPr="00AB6359">
              <w:rPr>
                <w:rFonts w:cs="Arial"/>
                <w:sz w:val="18"/>
                <w:szCs w:val="18"/>
              </w:rPr>
              <w:t>         To verify compliance to DPW SCM policies and procurement procedures</w:t>
            </w:r>
          </w:p>
          <w:p w:rsidR="003053DC" w:rsidRPr="00AB6359" w:rsidRDefault="003053DC" w:rsidP="00D90C23">
            <w:pPr>
              <w:rPr>
                <w:rFonts w:cs="Arial"/>
                <w:sz w:val="18"/>
                <w:szCs w:val="18"/>
              </w:rPr>
            </w:pPr>
            <w:r w:rsidRPr="00AB6359">
              <w:rPr>
                <w:rFonts w:cs="Arial"/>
                <w:sz w:val="18"/>
                <w:szCs w:val="18"/>
              </w:rPr>
              <w:t>         Compliance to National Treasury requirements in respect of bids/procurement of capital projects, goods &amp; services in excess of R10 million within the Department.</w:t>
            </w:r>
          </w:p>
        </w:tc>
        <w:tc>
          <w:tcPr>
            <w:tcW w:w="19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Audit was 65% complete and then suspended as a result of the withdrawal of this requirement by National Treasury until further notice.</w:t>
            </w:r>
          </w:p>
        </w:tc>
      </w:tr>
      <w:tr w:rsidR="003053DC" w:rsidRPr="00594907" w:rsidTr="00C00165">
        <w:tc>
          <w:tcPr>
            <w:tcW w:w="42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20</w:t>
            </w: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Division of Revenue</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Head Office</w:t>
            </w:r>
          </w:p>
        </w:tc>
        <w:tc>
          <w:tcPr>
            <w:tcW w:w="255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rPr>
                <w:rFonts w:cs="Arial"/>
                <w:sz w:val="18"/>
                <w:szCs w:val="18"/>
              </w:rPr>
            </w:pPr>
            <w:r w:rsidRPr="00AB6359">
              <w:rPr>
                <w:rFonts w:cs="Arial"/>
                <w:sz w:val="18"/>
                <w:szCs w:val="18"/>
              </w:rPr>
              <w:t>         Availability and adequacy of guidelines/ business processes for maintaining transfers and subsidies to entities</w:t>
            </w:r>
          </w:p>
          <w:p w:rsidR="003053DC" w:rsidRPr="00AB6359" w:rsidRDefault="003053DC" w:rsidP="00D90C23">
            <w:pPr>
              <w:rPr>
                <w:rFonts w:cs="Arial"/>
                <w:sz w:val="18"/>
                <w:szCs w:val="18"/>
              </w:rPr>
            </w:pPr>
            <w:r w:rsidRPr="00AB6359">
              <w:rPr>
                <w:rFonts w:cs="Arial"/>
                <w:sz w:val="18"/>
                <w:szCs w:val="18"/>
              </w:rPr>
              <w:t>         Assurance that transfers/subsidies are applied for their intended purposes</w:t>
            </w:r>
          </w:p>
          <w:p w:rsidR="003053DC" w:rsidRPr="00AB6359" w:rsidRDefault="003053DC" w:rsidP="00D90C23">
            <w:pPr>
              <w:rPr>
                <w:rFonts w:cs="Arial"/>
                <w:sz w:val="18"/>
                <w:szCs w:val="18"/>
              </w:rPr>
            </w:pPr>
            <w:r w:rsidRPr="00AB6359">
              <w:rPr>
                <w:rFonts w:cs="Arial"/>
                <w:sz w:val="18"/>
                <w:szCs w:val="18"/>
              </w:rPr>
              <w:t>     Review reporting and monitoring procedures</w:t>
            </w:r>
          </w:p>
          <w:p w:rsidR="003053DC" w:rsidRPr="00AB6359" w:rsidRDefault="003053DC" w:rsidP="00D90C23">
            <w:pPr>
              <w:rPr>
                <w:rFonts w:cs="Arial"/>
                <w:sz w:val="18"/>
                <w:szCs w:val="18"/>
              </w:rPr>
            </w:pPr>
            <w:r w:rsidRPr="00AB6359">
              <w:rPr>
                <w:rFonts w:cs="Arial"/>
                <w:sz w:val="18"/>
                <w:szCs w:val="18"/>
              </w:rPr>
              <w:t>         Review validity of reported performance where relevant</w:t>
            </w:r>
          </w:p>
        </w:tc>
        <w:tc>
          <w:tcPr>
            <w:tcW w:w="19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053DC" w:rsidRPr="00AB6359" w:rsidRDefault="003053DC" w:rsidP="00D90C23">
            <w:pPr>
              <w:pStyle w:val="NormalWeb"/>
              <w:rPr>
                <w:rFonts w:ascii="Arial" w:hAnsi="Arial" w:cs="Arial"/>
                <w:sz w:val="18"/>
                <w:szCs w:val="18"/>
                <w:lang w:eastAsia="en-GB"/>
              </w:rPr>
            </w:pPr>
            <w:r w:rsidRPr="00AB6359">
              <w:rPr>
                <w:rFonts w:ascii="Arial" w:hAnsi="Arial" w:cs="Arial"/>
                <w:sz w:val="18"/>
                <w:szCs w:val="18"/>
                <w:lang w:eastAsia="en-GB"/>
              </w:rPr>
              <w:t>Not yet started (audit only planned for 4</w:t>
            </w:r>
            <w:r w:rsidRPr="00AB6359">
              <w:rPr>
                <w:rFonts w:ascii="Arial" w:hAnsi="Arial" w:cs="Arial"/>
                <w:sz w:val="18"/>
                <w:szCs w:val="18"/>
                <w:vertAlign w:val="superscript"/>
                <w:lang w:eastAsia="en-GB"/>
              </w:rPr>
              <w:t>th</w:t>
            </w:r>
            <w:r w:rsidRPr="00AB6359">
              <w:rPr>
                <w:rFonts w:ascii="Arial" w:hAnsi="Arial" w:cs="Arial"/>
                <w:sz w:val="18"/>
                <w:szCs w:val="18"/>
                <w:lang w:eastAsia="en-GB"/>
              </w:rPr>
              <w:t xml:space="preserve"> quarter which did not yet commence at the time of preparing this report).</w:t>
            </w:r>
          </w:p>
        </w:tc>
      </w:tr>
    </w:tbl>
    <w:p w:rsidR="003053DC" w:rsidRPr="00594907" w:rsidRDefault="003053DC" w:rsidP="003053DC">
      <w:pPr>
        <w:pStyle w:val="NormalWeb"/>
        <w:rPr>
          <w:rFonts w:ascii="Arial" w:hAnsi="Arial" w:cs="Arial"/>
          <w:sz w:val="22"/>
          <w:szCs w:val="22"/>
          <w:lang w:eastAsia="en-GB"/>
        </w:rPr>
      </w:pPr>
    </w:p>
    <w:p w:rsidR="003053DC" w:rsidRPr="00594907" w:rsidRDefault="004B7E15" w:rsidP="003053DC">
      <w:pPr>
        <w:pStyle w:val="NormalWeb"/>
        <w:rPr>
          <w:rFonts w:ascii="Arial" w:hAnsi="Arial" w:cs="Arial"/>
          <w:sz w:val="22"/>
          <w:szCs w:val="22"/>
          <w:lang w:eastAsia="en-GB"/>
        </w:rPr>
      </w:pPr>
      <w:r>
        <w:rPr>
          <w:rFonts w:ascii="Arial" w:hAnsi="Arial" w:cs="Arial"/>
          <w:sz w:val="22"/>
          <w:szCs w:val="22"/>
          <w:lang w:eastAsia="en-GB"/>
        </w:rPr>
        <w:t>The following deviation:</w:t>
      </w:r>
    </w:p>
    <w:p w:rsidR="003053DC" w:rsidRPr="00594907" w:rsidRDefault="003053DC" w:rsidP="003053DC">
      <w:pPr>
        <w:pStyle w:val="NormalWeb"/>
        <w:jc w:val="both"/>
        <w:rPr>
          <w:rFonts w:ascii="Arial" w:hAnsi="Arial" w:cs="Arial"/>
          <w:sz w:val="22"/>
          <w:szCs w:val="22"/>
          <w:lang w:eastAsia="en-GB"/>
        </w:rPr>
      </w:pPr>
    </w:p>
    <w:p w:rsidR="003053DC" w:rsidRDefault="003053DC" w:rsidP="003053DC">
      <w:pPr>
        <w:ind w:left="360" w:hanging="360"/>
        <w:rPr>
          <w:rFonts w:cs="Arial"/>
          <w:szCs w:val="22"/>
        </w:rPr>
      </w:pPr>
      <w:r w:rsidRPr="00594907">
        <w:rPr>
          <w:rFonts w:cs="Arial"/>
          <w:szCs w:val="22"/>
        </w:rPr>
        <w:t>a)</w:t>
      </w:r>
      <w:r>
        <w:rPr>
          <w:rFonts w:cs="Arial"/>
          <w:szCs w:val="22"/>
        </w:rPr>
        <w:tab/>
      </w:r>
      <w:r w:rsidRPr="00594907">
        <w:rPr>
          <w:rFonts w:cs="Arial"/>
          <w:szCs w:val="22"/>
        </w:rPr>
        <w:t xml:space="preserve">The Department has not concluded its risk management strategy to date (matter separately reported) and as a result this cannot be utilised to direct internal audit effort and priority as required by Treasury Regulation 3.2.1. </w:t>
      </w:r>
    </w:p>
    <w:p w:rsidR="004B7E15" w:rsidRPr="00594907" w:rsidRDefault="004B7E15" w:rsidP="003053DC">
      <w:pPr>
        <w:ind w:left="360" w:hanging="360"/>
        <w:rPr>
          <w:rFonts w:cs="Arial"/>
          <w:szCs w:val="22"/>
        </w:rPr>
      </w:pPr>
    </w:p>
    <w:p w:rsidR="003053DC" w:rsidRPr="00594907" w:rsidRDefault="003053DC" w:rsidP="003053DC">
      <w:pPr>
        <w:ind w:left="360" w:hanging="360"/>
        <w:rPr>
          <w:rFonts w:cs="Arial"/>
          <w:szCs w:val="22"/>
        </w:rPr>
      </w:pPr>
      <w:r w:rsidRPr="00594907">
        <w:rPr>
          <w:rFonts w:cs="Arial"/>
          <w:szCs w:val="22"/>
        </w:rPr>
        <w:t>b)</w:t>
      </w:r>
      <w:r>
        <w:rPr>
          <w:rFonts w:cs="Arial"/>
          <w:szCs w:val="22"/>
        </w:rPr>
        <w:tab/>
      </w:r>
      <w:r w:rsidRPr="00594907">
        <w:rPr>
          <w:rFonts w:cs="Arial"/>
          <w:szCs w:val="22"/>
        </w:rPr>
        <w:t xml:space="preserve">Treasury Regulation 3.2.8 requires the internal audit function to assess the operational procedure and monitoring mechanisms over </w:t>
      </w:r>
      <w:r w:rsidRPr="00594907">
        <w:rPr>
          <w:rFonts w:cs="Arial"/>
          <w:szCs w:val="22"/>
          <w:u w:val="single"/>
        </w:rPr>
        <w:t>all transfers</w:t>
      </w:r>
      <w:r w:rsidRPr="00594907">
        <w:rPr>
          <w:rFonts w:cs="Arial"/>
          <w:szCs w:val="22"/>
        </w:rPr>
        <w:t xml:space="preserve"> made and received.  Two audits have been planned for the year under review which incorporate DoRA compliance (see numbers 10 (Expanded Public Works Programme) and 20 (Division of Revenue) in table above).  The EPWP audit is 80% complete where as the DoRA audit did not yet commence at the date of progress above having been reported.  It is important to note two matters:</w:t>
      </w:r>
    </w:p>
    <w:p w:rsidR="003053DC" w:rsidRPr="00594907" w:rsidRDefault="003053DC" w:rsidP="003053DC">
      <w:pPr>
        <w:ind w:left="720" w:hanging="360"/>
        <w:rPr>
          <w:rFonts w:cs="Arial"/>
          <w:szCs w:val="22"/>
        </w:rPr>
      </w:pPr>
      <w:r>
        <w:rPr>
          <w:rFonts w:cs="Arial"/>
          <w:szCs w:val="22"/>
        </w:rPr>
        <w:t>i)</w:t>
      </w:r>
      <w:r>
        <w:rPr>
          <w:rFonts w:cs="Arial"/>
          <w:szCs w:val="22"/>
        </w:rPr>
        <w:tab/>
      </w:r>
      <w:r w:rsidRPr="00594907">
        <w:rPr>
          <w:rFonts w:cs="Arial"/>
          <w:szCs w:val="22"/>
        </w:rPr>
        <w:t>The Treasury Regulation specifically refers to all transfers, therefore not only transfers made in terms of the Division of Revenue Act</w:t>
      </w:r>
      <w:r>
        <w:rPr>
          <w:rFonts w:cs="Arial"/>
          <w:szCs w:val="22"/>
        </w:rPr>
        <w:t xml:space="preserve"> (DoRA)</w:t>
      </w:r>
      <w:r w:rsidRPr="00594907">
        <w:rPr>
          <w:rFonts w:cs="Arial"/>
          <w:szCs w:val="22"/>
        </w:rPr>
        <w:t>.  As a result, internal audit must include an assessment on transfers made in terms of the ENE in order to comply with the regulation.</w:t>
      </w:r>
    </w:p>
    <w:p w:rsidR="003053DC" w:rsidRDefault="003053DC" w:rsidP="003053DC">
      <w:pPr>
        <w:ind w:left="720" w:hanging="360"/>
        <w:rPr>
          <w:rFonts w:cs="Arial"/>
          <w:szCs w:val="22"/>
        </w:rPr>
      </w:pPr>
      <w:r>
        <w:rPr>
          <w:rFonts w:cs="Arial"/>
          <w:szCs w:val="22"/>
        </w:rPr>
        <w:t>ii)</w:t>
      </w:r>
      <w:r>
        <w:rPr>
          <w:rFonts w:cs="Arial"/>
          <w:szCs w:val="22"/>
        </w:rPr>
        <w:tab/>
      </w:r>
      <w:r w:rsidRPr="00594907">
        <w:rPr>
          <w:rFonts w:cs="Arial"/>
          <w:szCs w:val="22"/>
        </w:rPr>
        <w:t>The DoRA audit is only scheduled for the fourth quarter of the financial year.  Internal audit has already fallen behind on complying with the deadlines initially set out in their annual plan.  Should the DoRA audit not be completed and reported on before the end of the financial year it will result in non-compliance with TR 3.2.8.</w:t>
      </w:r>
    </w:p>
    <w:p w:rsidR="004B7E15" w:rsidRPr="00594907" w:rsidRDefault="004B7E15" w:rsidP="003053DC">
      <w:pPr>
        <w:ind w:left="720" w:hanging="360"/>
        <w:rPr>
          <w:rFonts w:cs="Arial"/>
          <w:szCs w:val="22"/>
        </w:rPr>
      </w:pPr>
    </w:p>
    <w:p w:rsidR="003053DC" w:rsidRPr="004B7E15" w:rsidRDefault="003053DC" w:rsidP="00B128D5">
      <w:pPr>
        <w:pStyle w:val="ListParagraph"/>
        <w:numPr>
          <w:ilvl w:val="0"/>
          <w:numId w:val="152"/>
        </w:numPr>
        <w:rPr>
          <w:rFonts w:cs="Arial"/>
          <w:szCs w:val="22"/>
        </w:rPr>
      </w:pPr>
      <w:r w:rsidRPr="004B7E15">
        <w:rPr>
          <w:rFonts w:cs="Arial"/>
          <w:szCs w:val="22"/>
        </w:rPr>
        <w:t>Treasury Regulations 3.2.11 and 3.2.12 requires the internal audit function to assist the accounting officer in maintaining efficient and effective controls and achieving the objectives of the institution.  Although we take note of the fact that internal audit has completed some of the audits as indicated in the table above and developed recommendations based on the findings, the following critical matters have been identified that gives rise to internal audit not complying with the requirements as set out in the respective Treasury Regulations:</w:t>
      </w:r>
    </w:p>
    <w:p w:rsidR="004B7E15" w:rsidRPr="004B7E15" w:rsidRDefault="004B7E15" w:rsidP="004B7E15">
      <w:pPr>
        <w:pStyle w:val="ListParagraph"/>
        <w:ind w:left="405"/>
        <w:rPr>
          <w:rFonts w:cs="Arial"/>
          <w:szCs w:val="22"/>
        </w:rPr>
      </w:pPr>
    </w:p>
    <w:p w:rsidR="003053DC" w:rsidRPr="004B7E15" w:rsidRDefault="003053DC" w:rsidP="00B128D5">
      <w:pPr>
        <w:pStyle w:val="ListParagraph"/>
        <w:numPr>
          <w:ilvl w:val="0"/>
          <w:numId w:val="152"/>
        </w:numPr>
        <w:rPr>
          <w:rFonts w:cs="Arial"/>
          <w:szCs w:val="22"/>
        </w:rPr>
      </w:pPr>
      <w:r w:rsidRPr="004B7E15">
        <w:rPr>
          <w:rFonts w:cs="Arial"/>
          <w:szCs w:val="22"/>
        </w:rPr>
        <w:t xml:space="preserve">Although an annual plan has been prepared and approved, this was not informed by a properly conducted and formalised risk assessment of the department, as a result key risk areas where the control environment is lacking is not prioritised for example supply chain management, which is a key risk area for both the Department and PMTE.  Although consideration has been given to certain elements the only audit completed up until 31 December 2012 was an audit on management of leases in Nelspruit (see number 4 above).  Furthermore it is noted that the audit on irregular expenditure was completed by 31 December 2011 although not tabled.  It is however imperative to note that this audit focuses on situations where irregular expenditure has occurred already and not on the controls that should be preventing it in the first place.  This is further supported by the fact that the department does not have an updated supply chain management policy.  </w:t>
      </w:r>
    </w:p>
    <w:p w:rsidR="004B7E15" w:rsidRPr="004B7E15" w:rsidRDefault="004B7E15" w:rsidP="004B7E15">
      <w:pPr>
        <w:pStyle w:val="ListParagraph"/>
        <w:rPr>
          <w:rFonts w:cs="Arial"/>
          <w:szCs w:val="22"/>
        </w:rPr>
      </w:pPr>
    </w:p>
    <w:p w:rsidR="004B7E15" w:rsidRPr="004B7E15" w:rsidRDefault="004B7E15" w:rsidP="004B7E15">
      <w:pPr>
        <w:pStyle w:val="ListParagraph"/>
        <w:ind w:left="405"/>
        <w:rPr>
          <w:rFonts w:cs="Arial"/>
          <w:szCs w:val="22"/>
        </w:rPr>
      </w:pPr>
    </w:p>
    <w:p w:rsidR="003053DC" w:rsidRPr="004B7E15" w:rsidRDefault="003053DC" w:rsidP="00B128D5">
      <w:pPr>
        <w:pStyle w:val="ListParagraph"/>
        <w:numPr>
          <w:ilvl w:val="0"/>
          <w:numId w:val="152"/>
        </w:numPr>
        <w:rPr>
          <w:rFonts w:cs="Arial"/>
          <w:szCs w:val="22"/>
        </w:rPr>
      </w:pPr>
      <w:r w:rsidRPr="004B7E15">
        <w:rPr>
          <w:rFonts w:cs="Arial"/>
          <w:szCs w:val="22"/>
        </w:rPr>
        <w:t>In addition to the aforementioned, internal audit is only planning to follow up on the AGSA’s 2010/11 report in the fourth quarter, this does not allow management sufficient time to effect corrective action where matters have not yet been resolved (it is evident from the findings reported at an interim reporting stage by external audit that none of the qualification matters in the 2010/11 audit reports have been resolved at this point in time).</w:t>
      </w:r>
    </w:p>
    <w:p w:rsidR="004B7E15" w:rsidRPr="004B7E15" w:rsidRDefault="004B7E15" w:rsidP="004B7E15">
      <w:pPr>
        <w:pStyle w:val="ListParagraph"/>
        <w:ind w:left="405"/>
        <w:rPr>
          <w:rFonts w:cs="Arial"/>
          <w:szCs w:val="22"/>
        </w:rPr>
      </w:pPr>
    </w:p>
    <w:p w:rsidR="003053DC" w:rsidRPr="004B7E15" w:rsidRDefault="003053DC" w:rsidP="00B128D5">
      <w:pPr>
        <w:pStyle w:val="ListParagraph"/>
        <w:numPr>
          <w:ilvl w:val="0"/>
          <w:numId w:val="152"/>
        </w:numPr>
        <w:rPr>
          <w:rFonts w:cs="Arial"/>
          <w:szCs w:val="22"/>
        </w:rPr>
      </w:pPr>
      <w:r w:rsidRPr="004B7E15">
        <w:rPr>
          <w:rFonts w:cs="Arial"/>
          <w:szCs w:val="22"/>
        </w:rPr>
        <w:t>Although an IT risk assessment has been conducted there is no indication that internal audit has specifically evaluated the general and application controls of information systems being used on a daily basis such as WCS and PMIS.</w:t>
      </w:r>
    </w:p>
    <w:p w:rsidR="004B7E15" w:rsidRPr="004B7E15" w:rsidRDefault="004B7E15" w:rsidP="004B7E15">
      <w:pPr>
        <w:pStyle w:val="ListParagraph"/>
        <w:rPr>
          <w:rFonts w:cs="Arial"/>
          <w:szCs w:val="22"/>
        </w:rPr>
      </w:pPr>
    </w:p>
    <w:p w:rsidR="004B7E15" w:rsidRPr="004B7E15" w:rsidRDefault="004B7E15" w:rsidP="004B7E15">
      <w:pPr>
        <w:pStyle w:val="ListParagraph"/>
        <w:ind w:left="405"/>
        <w:rPr>
          <w:rFonts w:cs="Arial"/>
          <w:szCs w:val="22"/>
        </w:rPr>
      </w:pPr>
    </w:p>
    <w:p w:rsidR="003053DC" w:rsidRPr="004B7E15" w:rsidRDefault="003053DC" w:rsidP="00B128D5">
      <w:pPr>
        <w:pStyle w:val="ListParagraph"/>
        <w:numPr>
          <w:ilvl w:val="0"/>
          <w:numId w:val="152"/>
        </w:numPr>
        <w:rPr>
          <w:rFonts w:cs="Arial"/>
          <w:szCs w:val="22"/>
        </w:rPr>
      </w:pPr>
      <w:r w:rsidRPr="004B7E15">
        <w:rPr>
          <w:rFonts w:cs="Arial"/>
          <w:szCs w:val="22"/>
        </w:rPr>
        <w:t>It is evident from the interim financial statements that have been submitted to the auditors for reviewing purposes that internal audit is not evaluating the effectiveness and efficiency of controls surrounding the reliability and integrity of financial information being reported.</w:t>
      </w:r>
    </w:p>
    <w:p w:rsidR="004B7E15" w:rsidRPr="004B7E15" w:rsidRDefault="004B7E15" w:rsidP="004B7E15">
      <w:pPr>
        <w:pStyle w:val="ListParagraph"/>
        <w:ind w:left="405"/>
        <w:rPr>
          <w:rFonts w:cs="Arial"/>
          <w:szCs w:val="22"/>
        </w:rPr>
      </w:pPr>
    </w:p>
    <w:p w:rsidR="003053DC" w:rsidRPr="004B7E15" w:rsidRDefault="003053DC" w:rsidP="00B128D5">
      <w:pPr>
        <w:pStyle w:val="ListParagraph"/>
        <w:numPr>
          <w:ilvl w:val="0"/>
          <w:numId w:val="152"/>
        </w:numPr>
        <w:rPr>
          <w:rFonts w:cs="Arial"/>
          <w:szCs w:val="22"/>
        </w:rPr>
      </w:pPr>
      <w:r w:rsidRPr="004B7E15">
        <w:rPr>
          <w:rFonts w:cs="Arial"/>
          <w:szCs w:val="22"/>
        </w:rPr>
        <w:t>The lack of controls surrounding the safeguarding of assets is evident from the state of the movable asset warehouses.  It is not evident that internal audit has made recommendations to promote the safeguarding of movable assets in these warehouses.</w:t>
      </w:r>
    </w:p>
    <w:p w:rsidR="004B7E15" w:rsidRPr="004B7E15" w:rsidRDefault="004B7E15" w:rsidP="004B7E15">
      <w:pPr>
        <w:pStyle w:val="ListParagraph"/>
        <w:rPr>
          <w:rFonts w:cs="Arial"/>
          <w:szCs w:val="22"/>
        </w:rPr>
      </w:pPr>
    </w:p>
    <w:p w:rsidR="004B7E15" w:rsidRPr="004B7E15" w:rsidRDefault="004B7E15" w:rsidP="004B7E15">
      <w:pPr>
        <w:pStyle w:val="ListParagraph"/>
        <w:ind w:left="405"/>
        <w:rPr>
          <w:rFonts w:cs="Arial"/>
          <w:szCs w:val="22"/>
        </w:rPr>
      </w:pPr>
    </w:p>
    <w:p w:rsidR="003053DC" w:rsidRPr="004B7E15" w:rsidRDefault="003053DC" w:rsidP="00B128D5">
      <w:pPr>
        <w:pStyle w:val="ListParagraph"/>
        <w:numPr>
          <w:ilvl w:val="0"/>
          <w:numId w:val="152"/>
        </w:numPr>
        <w:rPr>
          <w:rFonts w:cs="Arial"/>
          <w:szCs w:val="22"/>
        </w:rPr>
      </w:pPr>
      <w:r w:rsidRPr="004B7E15">
        <w:rPr>
          <w:rFonts w:cs="Arial"/>
          <w:szCs w:val="22"/>
        </w:rPr>
        <w:t>Compliance with laws and regulations are not treated in isolation by internal audit however it is incorporated as an element of all audits that are planned.  However please refer to point an above; as a result of internal audit not prioritising the audit of critical areas such as a comprehensive supply chain audit, it will result in internal audit not evaluating the controls surrounding compliance to related laws and regulations.</w:t>
      </w:r>
    </w:p>
    <w:p w:rsidR="004B7E15" w:rsidRPr="004B7E15" w:rsidRDefault="004B7E15" w:rsidP="004B7E15">
      <w:pPr>
        <w:pStyle w:val="ListParagraph"/>
        <w:ind w:left="405"/>
        <w:rPr>
          <w:rFonts w:cs="Arial"/>
          <w:szCs w:val="22"/>
        </w:rPr>
      </w:pPr>
    </w:p>
    <w:p w:rsidR="003053DC" w:rsidRPr="004B7E15" w:rsidRDefault="003053DC" w:rsidP="00B128D5">
      <w:pPr>
        <w:pStyle w:val="ListParagraph"/>
        <w:numPr>
          <w:ilvl w:val="0"/>
          <w:numId w:val="152"/>
        </w:numPr>
        <w:rPr>
          <w:rFonts w:cs="Arial"/>
          <w:szCs w:val="22"/>
        </w:rPr>
      </w:pPr>
      <w:r w:rsidRPr="004B7E15">
        <w:rPr>
          <w:rFonts w:cs="Arial"/>
          <w:szCs w:val="22"/>
        </w:rPr>
        <w:t>It was noted as part of the planning of the regularity audit that not all officials were familiar with the code of conduct which is the primary means of communicating the objectives and values of the department and ensuring that the values of the department are preserved.  Internal audit did not include any work relating to the code of conduct/fraud prevention plan etc. in their annual plan.  Furthermore internal audit is responsible for internal investigations, there are matters which were reported as far back as 2008/09 for which investigations have not yet commenced (matter has been separately reported).</w:t>
      </w:r>
    </w:p>
    <w:p w:rsidR="004B7E15" w:rsidRPr="004B7E15" w:rsidRDefault="004B7E15" w:rsidP="004B7E15">
      <w:pPr>
        <w:pStyle w:val="ListParagraph"/>
        <w:rPr>
          <w:rFonts w:cs="Arial"/>
          <w:szCs w:val="22"/>
        </w:rPr>
      </w:pPr>
    </w:p>
    <w:p w:rsidR="004B7E15" w:rsidRPr="004B7E15" w:rsidRDefault="004B7E15" w:rsidP="004B7E15">
      <w:pPr>
        <w:pStyle w:val="ListParagraph"/>
        <w:ind w:left="405"/>
        <w:rPr>
          <w:rFonts w:cs="Arial"/>
          <w:szCs w:val="22"/>
        </w:rPr>
      </w:pPr>
    </w:p>
    <w:p w:rsidR="003053DC" w:rsidRDefault="003053DC" w:rsidP="003053DC">
      <w:pPr>
        <w:ind w:left="360" w:hanging="360"/>
        <w:rPr>
          <w:rFonts w:cs="Arial"/>
          <w:szCs w:val="22"/>
        </w:rPr>
      </w:pPr>
      <w:r>
        <w:rPr>
          <w:rFonts w:cs="Arial"/>
          <w:szCs w:val="22"/>
        </w:rPr>
        <w:t>k)</w:t>
      </w:r>
      <w:r>
        <w:rPr>
          <w:rFonts w:cs="Arial"/>
          <w:szCs w:val="22"/>
        </w:rPr>
        <w:tab/>
      </w:r>
      <w:r w:rsidRPr="00594907">
        <w:rPr>
          <w:rFonts w:cs="Arial"/>
          <w:szCs w:val="22"/>
        </w:rPr>
        <w:t>The lack of accountability in the department is evident from the fact that the same matters are continuously being reported by external audit without consistent corrective/disciplinary action being taken against transgressing officials from the department’s side.  It is not evident that internal audit has performed an evaluation of the process through with accountability is ensured.</w:t>
      </w:r>
    </w:p>
    <w:p w:rsidR="003053DC" w:rsidRPr="00594907" w:rsidRDefault="003053DC" w:rsidP="003053DC">
      <w:pPr>
        <w:ind w:left="360" w:hanging="360"/>
        <w:rPr>
          <w:rFonts w:cs="Arial"/>
          <w:szCs w:val="22"/>
        </w:rPr>
      </w:pPr>
    </w:p>
    <w:p w:rsidR="003053DC" w:rsidRPr="00594907" w:rsidRDefault="003053DC" w:rsidP="003053DC">
      <w:pPr>
        <w:pStyle w:val="NormalWeb"/>
        <w:jc w:val="both"/>
        <w:rPr>
          <w:rFonts w:ascii="Arial" w:hAnsi="Arial" w:cs="Arial"/>
          <w:sz w:val="22"/>
          <w:szCs w:val="22"/>
          <w:lang w:eastAsia="en-GB"/>
        </w:rPr>
      </w:pPr>
      <w:r w:rsidRPr="00594907">
        <w:rPr>
          <w:rFonts w:ascii="Arial" w:hAnsi="Arial" w:cs="Arial"/>
          <w:sz w:val="22"/>
          <w:szCs w:val="22"/>
          <w:lang w:eastAsia="en-GB"/>
        </w:rPr>
        <w:t>In line with what has been reported at the audit committee meeting that took place on 27 January 2012 the finding is being attributed to a lack of capacity in the internal audit unit.</w:t>
      </w:r>
    </w:p>
    <w:p w:rsidR="003053DC" w:rsidRPr="00594907" w:rsidRDefault="003053DC" w:rsidP="003053DC">
      <w:pPr>
        <w:rPr>
          <w:rFonts w:cs="Arial"/>
          <w:szCs w:val="22"/>
        </w:rPr>
      </w:pPr>
    </w:p>
    <w:p w:rsidR="003053DC" w:rsidRPr="00594907" w:rsidRDefault="003053DC" w:rsidP="003053DC">
      <w:pPr>
        <w:pStyle w:val="NormalWeb"/>
        <w:jc w:val="both"/>
        <w:rPr>
          <w:rFonts w:ascii="Arial" w:hAnsi="Arial" w:cs="Arial"/>
          <w:sz w:val="22"/>
          <w:szCs w:val="22"/>
          <w:lang w:eastAsia="en-GB"/>
        </w:rPr>
      </w:pPr>
      <w:r w:rsidRPr="00594907">
        <w:rPr>
          <w:rFonts w:ascii="Arial" w:hAnsi="Arial" w:cs="Arial"/>
          <w:sz w:val="22"/>
          <w:szCs w:val="22"/>
          <w:lang w:eastAsia="en-GB"/>
        </w:rPr>
        <w:t>Compliance with Treasury Regulation 3.2 will be re-evaluated at the finalisation stage of the 2011/12 regularity audit, should non-compliance be confirmed the latter will be reported in the audit report.</w:t>
      </w:r>
    </w:p>
    <w:p w:rsidR="003053DC" w:rsidRPr="00594907" w:rsidRDefault="003053DC" w:rsidP="003053DC">
      <w:pPr>
        <w:rPr>
          <w:rFonts w:cs="Arial"/>
          <w:szCs w:val="22"/>
        </w:rPr>
      </w:pPr>
    </w:p>
    <w:p w:rsidR="003053DC" w:rsidRDefault="003053DC" w:rsidP="003053DC">
      <w:pPr>
        <w:rPr>
          <w:rFonts w:cs="Arial"/>
          <w:b/>
          <w:bCs/>
          <w:szCs w:val="22"/>
        </w:rPr>
      </w:pPr>
      <w:r w:rsidRPr="00594907">
        <w:rPr>
          <w:rFonts w:cs="Arial"/>
          <w:b/>
          <w:bCs/>
          <w:szCs w:val="22"/>
        </w:rPr>
        <w:t>Internal control deficiency</w:t>
      </w:r>
    </w:p>
    <w:p w:rsidR="003053DC" w:rsidRPr="00594907" w:rsidRDefault="003053DC" w:rsidP="003053DC">
      <w:pPr>
        <w:rPr>
          <w:rFonts w:cs="Arial"/>
          <w:b/>
          <w:bCs/>
          <w:szCs w:val="22"/>
        </w:rPr>
      </w:pPr>
    </w:p>
    <w:p w:rsidR="003053DC" w:rsidRDefault="003053DC" w:rsidP="003053DC">
      <w:pPr>
        <w:pStyle w:val="NormalWeb"/>
        <w:rPr>
          <w:rFonts w:ascii="Arial" w:hAnsi="Arial" w:cs="Arial"/>
          <w:sz w:val="22"/>
          <w:szCs w:val="22"/>
          <w:lang w:eastAsia="en-GB"/>
        </w:rPr>
      </w:pPr>
      <w:r w:rsidRPr="00594907">
        <w:rPr>
          <w:rFonts w:ascii="Arial" w:hAnsi="Arial" w:cs="Arial"/>
          <w:sz w:val="22"/>
          <w:szCs w:val="22"/>
          <w:lang w:eastAsia="en-GB"/>
        </w:rPr>
        <w:t>Leadership</w:t>
      </w:r>
    </w:p>
    <w:p w:rsidR="003053DC" w:rsidRPr="00594907" w:rsidRDefault="003053DC" w:rsidP="003053DC">
      <w:pPr>
        <w:pStyle w:val="NormalWeb"/>
        <w:rPr>
          <w:rFonts w:ascii="Arial" w:hAnsi="Arial" w:cs="Arial"/>
          <w:sz w:val="22"/>
          <w:szCs w:val="22"/>
          <w:lang w:eastAsia="en-GB"/>
        </w:rPr>
      </w:pPr>
    </w:p>
    <w:p w:rsidR="003053DC" w:rsidRPr="00594907" w:rsidRDefault="003053DC" w:rsidP="003053DC">
      <w:pPr>
        <w:pStyle w:val="NormalWeb"/>
        <w:jc w:val="both"/>
        <w:rPr>
          <w:rFonts w:ascii="Arial" w:hAnsi="Arial" w:cs="Arial"/>
          <w:sz w:val="22"/>
          <w:szCs w:val="22"/>
          <w:lang w:val="en-GB" w:eastAsia="en-GB"/>
        </w:rPr>
      </w:pPr>
      <w:r w:rsidRPr="00594907">
        <w:rPr>
          <w:rFonts w:ascii="Arial" w:hAnsi="Arial" w:cs="Arial"/>
          <w:sz w:val="22"/>
          <w:szCs w:val="22"/>
          <w:lang w:val="en-GB" w:eastAsia="en-GB"/>
        </w:rPr>
        <w:t>The accounting officer does not exercise oversight responsibility over compliance with laws and regulations and internal control.</w:t>
      </w:r>
    </w:p>
    <w:p w:rsidR="003053DC" w:rsidRPr="00594907" w:rsidRDefault="003053DC" w:rsidP="003053DC">
      <w:pPr>
        <w:pStyle w:val="NormalWeb"/>
        <w:jc w:val="both"/>
        <w:rPr>
          <w:rFonts w:ascii="Arial" w:hAnsi="Arial" w:cs="Arial"/>
          <w:sz w:val="22"/>
          <w:szCs w:val="22"/>
          <w:lang w:val="en-GB" w:eastAsia="en-GB"/>
        </w:rPr>
      </w:pPr>
    </w:p>
    <w:p w:rsidR="003053DC" w:rsidRPr="00594907" w:rsidRDefault="003053DC" w:rsidP="003053DC">
      <w:pPr>
        <w:pStyle w:val="NormalWeb"/>
        <w:jc w:val="both"/>
        <w:rPr>
          <w:rFonts w:ascii="Arial" w:hAnsi="Arial" w:cs="Arial"/>
          <w:sz w:val="22"/>
          <w:szCs w:val="22"/>
          <w:lang w:val="en-GB" w:eastAsia="en-GB"/>
        </w:rPr>
      </w:pPr>
      <w:r w:rsidRPr="00594907">
        <w:rPr>
          <w:rFonts w:ascii="Arial" w:hAnsi="Arial" w:cs="Arial"/>
          <w:sz w:val="22"/>
          <w:szCs w:val="22"/>
          <w:lang w:val="en-GB" w:eastAsia="en-GB"/>
        </w:rPr>
        <w:t>Governance</w:t>
      </w:r>
    </w:p>
    <w:p w:rsidR="003053DC" w:rsidRPr="00594907" w:rsidRDefault="003053DC" w:rsidP="003053DC">
      <w:pPr>
        <w:pStyle w:val="NormalWeb"/>
        <w:jc w:val="both"/>
        <w:rPr>
          <w:rFonts w:ascii="Arial" w:hAnsi="Arial" w:cs="Arial"/>
          <w:sz w:val="22"/>
          <w:szCs w:val="22"/>
          <w:lang w:val="en-GB" w:eastAsia="en-GB"/>
        </w:rPr>
      </w:pPr>
    </w:p>
    <w:p w:rsidR="003053DC" w:rsidRPr="00594907" w:rsidRDefault="003053DC" w:rsidP="003053DC">
      <w:pPr>
        <w:pStyle w:val="NormalWeb"/>
        <w:jc w:val="both"/>
        <w:rPr>
          <w:rFonts w:ascii="Arial" w:hAnsi="Arial" w:cs="Arial"/>
          <w:sz w:val="22"/>
          <w:szCs w:val="22"/>
          <w:lang w:val="en-GB" w:eastAsia="en-GB"/>
        </w:rPr>
      </w:pPr>
      <w:r w:rsidRPr="00594907">
        <w:rPr>
          <w:rFonts w:ascii="Arial" w:hAnsi="Arial" w:cs="Arial"/>
          <w:sz w:val="22"/>
          <w:szCs w:val="22"/>
          <w:lang w:val="en-GB" w:eastAsia="en-GB"/>
        </w:rPr>
        <w:t>There is not an adequately resourced and functioning internal audit unit that identifies internal control deficiencies and recommends corrective action effectively.</w:t>
      </w:r>
    </w:p>
    <w:p w:rsidR="003053DC" w:rsidRPr="00594907" w:rsidRDefault="003053DC" w:rsidP="003053DC">
      <w:pPr>
        <w:rPr>
          <w:rFonts w:cs="Arial"/>
          <w:szCs w:val="22"/>
        </w:rPr>
      </w:pPr>
    </w:p>
    <w:p w:rsidR="003053DC" w:rsidRDefault="003053DC" w:rsidP="003053DC">
      <w:pPr>
        <w:rPr>
          <w:rFonts w:cs="Arial"/>
          <w:b/>
          <w:bCs/>
          <w:szCs w:val="22"/>
        </w:rPr>
      </w:pPr>
      <w:r w:rsidRPr="00594907">
        <w:rPr>
          <w:rFonts w:cs="Arial"/>
          <w:b/>
          <w:bCs/>
          <w:szCs w:val="22"/>
        </w:rPr>
        <w:t>Recommendation</w:t>
      </w:r>
    </w:p>
    <w:p w:rsidR="003053DC" w:rsidRPr="00670E8E" w:rsidRDefault="003053DC" w:rsidP="003053DC">
      <w:pPr>
        <w:ind w:left="284" w:hanging="284"/>
        <w:rPr>
          <w:rFonts w:cs="Arial"/>
          <w:b/>
          <w:bCs/>
          <w:szCs w:val="22"/>
        </w:rPr>
      </w:pPr>
    </w:p>
    <w:p w:rsidR="003053DC" w:rsidRPr="00670E8E" w:rsidRDefault="003053DC" w:rsidP="003053DC">
      <w:pPr>
        <w:ind w:left="284" w:hanging="284"/>
        <w:rPr>
          <w:rFonts w:cs="Arial"/>
          <w:szCs w:val="22"/>
        </w:rPr>
      </w:pPr>
      <w:r w:rsidRPr="00670E8E">
        <w:rPr>
          <w:rFonts w:cs="Arial"/>
          <w:szCs w:val="22"/>
        </w:rPr>
        <w:t>a)</w:t>
      </w:r>
      <w:r w:rsidRPr="00670E8E">
        <w:rPr>
          <w:rFonts w:cs="Arial"/>
          <w:szCs w:val="22"/>
        </w:rPr>
        <w:tab/>
        <w:t>The risk assessment of the department must be concluded as a matter of urgency and should be updated on a regular basis to ensure that it is always relevant in terms of the key risks facing the department and the PMTE.  The results of this risk assessment must inform the scope of internal audit’s work going forward (annual plan for financial year ending 31 March 2013 as well as three year rolling plan).</w:t>
      </w:r>
    </w:p>
    <w:p w:rsidR="004B7E15" w:rsidRPr="00670E8E" w:rsidRDefault="004B7E15" w:rsidP="003053DC">
      <w:pPr>
        <w:ind w:left="284" w:hanging="284"/>
        <w:rPr>
          <w:rFonts w:cs="Arial"/>
          <w:szCs w:val="22"/>
        </w:rPr>
      </w:pPr>
    </w:p>
    <w:p w:rsidR="003053DC" w:rsidRPr="00670E8E" w:rsidRDefault="003053DC" w:rsidP="003053DC">
      <w:pPr>
        <w:ind w:left="284" w:hanging="284"/>
        <w:rPr>
          <w:rFonts w:cs="Arial"/>
          <w:szCs w:val="22"/>
        </w:rPr>
      </w:pPr>
      <w:r w:rsidRPr="00670E8E">
        <w:rPr>
          <w:rFonts w:cs="Arial"/>
          <w:szCs w:val="22"/>
        </w:rPr>
        <w:t>b)</w:t>
      </w:r>
      <w:r w:rsidRPr="00670E8E">
        <w:rPr>
          <w:rFonts w:cs="Arial"/>
          <w:szCs w:val="22"/>
        </w:rPr>
        <w:tab/>
        <w:t>Internal audit must ensure that they assess the operational procedures and monitoring mechanisms over all transfers made by the department.</w:t>
      </w:r>
    </w:p>
    <w:p w:rsidR="004B7E15" w:rsidRPr="00670E8E" w:rsidRDefault="004B7E15" w:rsidP="003053DC">
      <w:pPr>
        <w:ind w:left="284" w:hanging="284"/>
        <w:rPr>
          <w:rFonts w:cs="Arial"/>
          <w:szCs w:val="22"/>
        </w:rPr>
      </w:pPr>
    </w:p>
    <w:p w:rsidR="003053DC" w:rsidRPr="00670E8E" w:rsidRDefault="003053DC" w:rsidP="003053DC">
      <w:pPr>
        <w:ind w:left="284" w:hanging="284"/>
        <w:rPr>
          <w:rFonts w:cs="Arial"/>
          <w:szCs w:val="22"/>
        </w:rPr>
      </w:pPr>
      <w:r w:rsidRPr="00670E8E">
        <w:rPr>
          <w:rFonts w:cs="Arial"/>
          <w:szCs w:val="22"/>
        </w:rPr>
        <w:t>c)</w:t>
      </w:r>
      <w:r w:rsidRPr="00670E8E">
        <w:rPr>
          <w:rFonts w:cs="Arial"/>
          <w:szCs w:val="22"/>
        </w:rPr>
        <w:tab/>
        <w:t>The requirements of Treasury Regulations 3.2.11 and 3.2.12 must be analysed and internal audit should demonstrate compliance with both of these regulations.</w:t>
      </w:r>
    </w:p>
    <w:p w:rsidR="004B7E15" w:rsidRPr="00670E8E" w:rsidRDefault="004B7E15" w:rsidP="003053DC">
      <w:pPr>
        <w:ind w:left="284" w:hanging="284"/>
        <w:rPr>
          <w:rFonts w:cs="Arial"/>
          <w:szCs w:val="22"/>
        </w:rPr>
      </w:pPr>
    </w:p>
    <w:p w:rsidR="003053DC" w:rsidRPr="00670E8E" w:rsidRDefault="003053DC" w:rsidP="003053DC">
      <w:pPr>
        <w:ind w:left="284" w:hanging="284"/>
        <w:rPr>
          <w:rFonts w:cs="Arial"/>
          <w:szCs w:val="22"/>
        </w:rPr>
      </w:pPr>
      <w:r w:rsidRPr="00670E8E">
        <w:rPr>
          <w:rFonts w:cs="Arial"/>
          <w:szCs w:val="22"/>
        </w:rPr>
        <w:t>d)</w:t>
      </w:r>
      <w:r w:rsidRPr="00670E8E">
        <w:rPr>
          <w:rFonts w:cs="Arial"/>
          <w:szCs w:val="22"/>
        </w:rPr>
        <w:tab/>
        <w:t>If capacity is indeed the root cause of findings such as these occurring the filling of posts in the internal audit unit must be prioritised and treated as a matter of urgency.  Until such time that these positions are filled strong consideration must be given to optimally contracting in capacity in line with Treasury Regulation 3.2.4 which allows the internal audit function to be partly or wholly contracted to an external organisation with specialist audit expertise, provided that its selection is in accordance with the relevant government’s competitive tendering procedures.</w:t>
      </w:r>
    </w:p>
    <w:p w:rsidR="004B7E15" w:rsidRPr="00670E8E" w:rsidRDefault="004B7E15" w:rsidP="003053DC">
      <w:pPr>
        <w:ind w:left="284" w:hanging="284"/>
        <w:rPr>
          <w:rFonts w:cs="Arial"/>
          <w:szCs w:val="22"/>
        </w:rPr>
      </w:pPr>
    </w:p>
    <w:p w:rsidR="003053DC" w:rsidRPr="00670E8E" w:rsidRDefault="003053DC" w:rsidP="003053DC">
      <w:pPr>
        <w:ind w:left="284" w:hanging="284"/>
        <w:rPr>
          <w:rFonts w:cs="Arial"/>
          <w:szCs w:val="22"/>
        </w:rPr>
      </w:pPr>
      <w:r w:rsidRPr="00670E8E">
        <w:rPr>
          <w:rFonts w:cs="Arial"/>
          <w:szCs w:val="22"/>
        </w:rPr>
        <w:t>e)</w:t>
      </w:r>
      <w:r w:rsidRPr="00670E8E">
        <w:rPr>
          <w:rFonts w:cs="Arial"/>
          <w:szCs w:val="22"/>
        </w:rPr>
        <w:tab/>
        <w:t>Given the recent negative audit outcomes the capacitating and effective functioning of the internal audit unit must be seen as a key priority by leadership within the department.</w:t>
      </w:r>
    </w:p>
    <w:p w:rsidR="003053DC" w:rsidRPr="00594907" w:rsidRDefault="003053DC" w:rsidP="003053DC">
      <w:pPr>
        <w:pStyle w:val="NormalWeb"/>
        <w:rPr>
          <w:rFonts w:ascii="Arial" w:hAnsi="Arial" w:cs="Arial"/>
          <w:sz w:val="22"/>
          <w:szCs w:val="22"/>
        </w:rPr>
      </w:pPr>
      <w:r w:rsidRPr="00670E8E">
        <w:rPr>
          <w:rFonts w:ascii="Arial" w:hAnsi="Arial" w:cs="Arial"/>
          <w:sz w:val="22"/>
          <w:szCs w:val="22"/>
        </w:rPr>
        <w:t> </w:t>
      </w:r>
    </w:p>
    <w:p w:rsidR="003053DC" w:rsidRDefault="003053DC" w:rsidP="003053DC">
      <w:pPr>
        <w:rPr>
          <w:rFonts w:cs="Arial"/>
          <w:b/>
          <w:bCs/>
          <w:szCs w:val="22"/>
        </w:rPr>
      </w:pPr>
      <w:r w:rsidRPr="00594907">
        <w:rPr>
          <w:rFonts w:cs="Arial"/>
          <w:b/>
          <w:bCs/>
          <w:szCs w:val="22"/>
        </w:rPr>
        <w:t>Management response</w:t>
      </w:r>
    </w:p>
    <w:p w:rsidR="003053DC" w:rsidRPr="00594907" w:rsidRDefault="003053DC" w:rsidP="003053DC">
      <w:pPr>
        <w:rPr>
          <w:rFonts w:cs="Arial"/>
          <w:b/>
          <w:bCs/>
          <w:szCs w:val="22"/>
        </w:rPr>
      </w:pPr>
    </w:p>
    <w:p w:rsidR="003053DC" w:rsidRPr="00594907" w:rsidRDefault="003053DC" w:rsidP="003053DC">
      <w:pPr>
        <w:pStyle w:val="NormalWeb"/>
        <w:jc w:val="both"/>
        <w:rPr>
          <w:rFonts w:ascii="Arial" w:hAnsi="Arial" w:cs="Arial"/>
          <w:sz w:val="22"/>
          <w:szCs w:val="22"/>
          <w:lang w:eastAsia="en-GB"/>
        </w:rPr>
      </w:pPr>
      <w:r w:rsidRPr="00594907">
        <w:rPr>
          <w:rFonts w:ascii="Arial" w:hAnsi="Arial" w:cs="Arial"/>
          <w:sz w:val="22"/>
          <w:szCs w:val="22"/>
          <w:lang w:eastAsia="en-GB"/>
        </w:rPr>
        <w:t>The Unit does not agree with some of the issues raised as “Actual/Potential non-compliance”, raised.  Response is as follows:</w:t>
      </w:r>
    </w:p>
    <w:p w:rsidR="003053DC" w:rsidRPr="00594907" w:rsidRDefault="003053DC" w:rsidP="003053DC">
      <w:pPr>
        <w:pStyle w:val="NormalWeb"/>
        <w:jc w:val="both"/>
        <w:rPr>
          <w:rFonts w:ascii="Arial" w:hAnsi="Arial" w:cs="Arial"/>
          <w:i/>
          <w:iCs/>
          <w:sz w:val="22"/>
          <w:szCs w:val="22"/>
          <w:lang w:eastAsia="en-GB"/>
        </w:rPr>
      </w:pPr>
    </w:p>
    <w:p w:rsidR="003053DC" w:rsidRPr="00C0657C" w:rsidRDefault="003053DC" w:rsidP="003053DC">
      <w:pPr>
        <w:pStyle w:val="NormalWeb"/>
        <w:tabs>
          <w:tab w:val="left" w:pos="284"/>
        </w:tabs>
        <w:ind w:left="284" w:hanging="284"/>
        <w:jc w:val="both"/>
        <w:rPr>
          <w:rFonts w:ascii="Arial" w:hAnsi="Arial" w:cs="Arial"/>
          <w:bCs/>
          <w:iCs/>
          <w:sz w:val="22"/>
          <w:szCs w:val="22"/>
          <w:lang w:eastAsia="en-GB"/>
        </w:rPr>
      </w:pPr>
      <w:r w:rsidRPr="00C0657C">
        <w:rPr>
          <w:rFonts w:ascii="Arial" w:hAnsi="Arial" w:cs="Arial"/>
          <w:iCs/>
          <w:sz w:val="22"/>
          <w:szCs w:val="22"/>
          <w:lang w:eastAsia="en-GB"/>
        </w:rPr>
        <w:t>a)</w:t>
      </w:r>
      <w:r>
        <w:rPr>
          <w:rFonts w:ascii="Arial" w:hAnsi="Arial" w:cs="Arial"/>
          <w:iCs/>
          <w:sz w:val="22"/>
          <w:szCs w:val="22"/>
          <w:lang w:eastAsia="en-GB"/>
        </w:rPr>
        <w:tab/>
      </w:r>
      <w:r w:rsidRPr="00C0657C">
        <w:rPr>
          <w:rFonts w:ascii="Arial" w:hAnsi="Arial" w:cs="Arial"/>
          <w:bCs/>
          <w:iCs/>
          <w:sz w:val="22"/>
          <w:szCs w:val="22"/>
          <w:lang w:eastAsia="en-GB"/>
        </w:rPr>
        <w:t>The Department has not concluded its risk management strategy to date and as a result this cannot be utilized to direct Internal Audit effort and priority as required by TR 3.2.1.</w:t>
      </w:r>
    </w:p>
    <w:p w:rsidR="003053DC" w:rsidRPr="00594907" w:rsidRDefault="003053DC" w:rsidP="003053DC">
      <w:pPr>
        <w:pStyle w:val="NormalWeb"/>
        <w:tabs>
          <w:tab w:val="left" w:pos="284"/>
        </w:tabs>
        <w:ind w:left="284" w:hanging="284"/>
        <w:jc w:val="both"/>
        <w:rPr>
          <w:rFonts w:ascii="Arial" w:hAnsi="Arial" w:cs="Arial"/>
          <w:sz w:val="22"/>
          <w:szCs w:val="22"/>
          <w:lang w:eastAsia="en-GB"/>
        </w:rPr>
      </w:pPr>
      <w:r>
        <w:rPr>
          <w:rFonts w:ascii="Arial" w:hAnsi="Arial" w:cs="Arial"/>
          <w:sz w:val="22"/>
          <w:szCs w:val="22"/>
          <w:lang w:eastAsia="en-GB"/>
        </w:rPr>
        <w:tab/>
      </w:r>
      <w:r w:rsidRPr="00594907">
        <w:rPr>
          <w:rFonts w:ascii="Arial" w:hAnsi="Arial" w:cs="Arial"/>
          <w:sz w:val="22"/>
          <w:szCs w:val="22"/>
          <w:lang w:eastAsia="en-GB"/>
        </w:rPr>
        <w:t xml:space="preserve">Although the risk management strategy of the Department has not been concluded, Internal Audit ensured that it prioritizes its efforts by utilizing the strategic risks adopted by Executive Management, previous AGSA reports, Internal Audit knowledge of the environment; emerging risks and inputs from both Executive Management and the Audit and Risk Management Committee (Audit Committee). This matter was communicated to both DPW Management and the Audit Committee. Internal Audit also revised its plan during the year in order to take into account other emerging risks as per the revised/ updated risk register (strategic). </w:t>
      </w:r>
    </w:p>
    <w:p w:rsidR="003053DC" w:rsidRPr="00594907" w:rsidRDefault="003053DC" w:rsidP="003053DC">
      <w:pPr>
        <w:pStyle w:val="NormalWeb"/>
        <w:tabs>
          <w:tab w:val="left" w:pos="284"/>
        </w:tabs>
        <w:ind w:left="284" w:hanging="284"/>
        <w:jc w:val="both"/>
        <w:rPr>
          <w:rFonts w:ascii="Arial" w:hAnsi="Arial" w:cs="Arial"/>
          <w:sz w:val="22"/>
          <w:szCs w:val="22"/>
          <w:lang w:eastAsia="en-GB"/>
        </w:rPr>
      </w:pPr>
      <w:r>
        <w:rPr>
          <w:rFonts w:ascii="Arial" w:hAnsi="Arial" w:cs="Arial"/>
          <w:sz w:val="22"/>
          <w:szCs w:val="22"/>
          <w:lang w:eastAsia="en-GB"/>
        </w:rPr>
        <w:tab/>
      </w:r>
      <w:r w:rsidRPr="00594907">
        <w:rPr>
          <w:rFonts w:ascii="Arial" w:hAnsi="Arial" w:cs="Arial"/>
          <w:sz w:val="22"/>
          <w:szCs w:val="22"/>
          <w:lang w:eastAsia="en-GB"/>
        </w:rPr>
        <w:t>Chief Directorate: Strategic Management Unit/Dir Business Analysis &amp; Risk Management will respond on the unavailability of a risk management strategy.</w:t>
      </w:r>
    </w:p>
    <w:p w:rsidR="003053DC" w:rsidRPr="00594907" w:rsidRDefault="003053DC" w:rsidP="003053DC">
      <w:pPr>
        <w:pStyle w:val="NormalWeb"/>
        <w:tabs>
          <w:tab w:val="left" w:pos="284"/>
        </w:tabs>
        <w:ind w:left="284" w:hanging="284"/>
        <w:jc w:val="both"/>
        <w:rPr>
          <w:rFonts w:ascii="Arial" w:hAnsi="Arial" w:cs="Arial"/>
          <w:sz w:val="22"/>
          <w:szCs w:val="22"/>
          <w:lang w:eastAsia="en-GB"/>
        </w:rPr>
      </w:pPr>
    </w:p>
    <w:p w:rsidR="003053DC" w:rsidRPr="00C0657C" w:rsidRDefault="003053DC" w:rsidP="003053DC">
      <w:pPr>
        <w:pStyle w:val="NormalWeb"/>
        <w:tabs>
          <w:tab w:val="left" w:pos="284"/>
        </w:tabs>
        <w:ind w:left="284" w:hanging="284"/>
        <w:jc w:val="both"/>
        <w:rPr>
          <w:rFonts w:ascii="Arial" w:hAnsi="Arial" w:cs="Arial"/>
          <w:bCs/>
          <w:iCs/>
          <w:sz w:val="22"/>
          <w:szCs w:val="22"/>
          <w:lang w:eastAsia="en-GB"/>
        </w:rPr>
      </w:pPr>
      <w:r w:rsidRPr="00C0657C">
        <w:rPr>
          <w:rFonts w:ascii="Arial" w:hAnsi="Arial" w:cs="Arial"/>
          <w:bCs/>
          <w:iCs/>
          <w:sz w:val="22"/>
          <w:szCs w:val="22"/>
          <w:lang w:eastAsia="en-GB"/>
        </w:rPr>
        <w:t>b)</w:t>
      </w:r>
      <w:r>
        <w:rPr>
          <w:rFonts w:ascii="Arial" w:hAnsi="Arial" w:cs="Arial"/>
          <w:bCs/>
          <w:iCs/>
          <w:sz w:val="22"/>
          <w:szCs w:val="22"/>
          <w:lang w:eastAsia="en-GB"/>
        </w:rPr>
        <w:tab/>
        <w:t>T</w:t>
      </w:r>
      <w:r w:rsidRPr="00C0657C">
        <w:rPr>
          <w:rFonts w:ascii="Arial" w:hAnsi="Arial" w:cs="Arial"/>
          <w:bCs/>
          <w:iCs/>
          <w:sz w:val="22"/>
          <w:szCs w:val="22"/>
          <w:lang w:eastAsia="en-GB"/>
        </w:rPr>
        <w:t>R 3.2.8 (Auditing of All Transfers)</w:t>
      </w:r>
    </w:p>
    <w:p w:rsidR="003053DC" w:rsidRPr="00594907" w:rsidRDefault="003053DC" w:rsidP="003053DC">
      <w:pPr>
        <w:pStyle w:val="NormalWeb"/>
        <w:tabs>
          <w:tab w:val="left" w:pos="284"/>
        </w:tabs>
        <w:ind w:left="284" w:hanging="284"/>
        <w:jc w:val="both"/>
        <w:rPr>
          <w:rFonts w:ascii="Arial" w:hAnsi="Arial" w:cs="Arial"/>
          <w:b/>
          <w:bCs/>
          <w:i/>
          <w:iCs/>
          <w:sz w:val="22"/>
          <w:szCs w:val="22"/>
          <w:u w:val="single"/>
          <w:lang w:eastAsia="en-GB"/>
        </w:rPr>
      </w:pPr>
    </w:p>
    <w:p w:rsidR="003053DC" w:rsidRPr="00594907" w:rsidRDefault="003053DC" w:rsidP="003053DC">
      <w:pPr>
        <w:pStyle w:val="NormalWeb"/>
        <w:tabs>
          <w:tab w:val="left" w:pos="284"/>
        </w:tabs>
        <w:ind w:left="284" w:hanging="284"/>
        <w:jc w:val="both"/>
        <w:rPr>
          <w:rFonts w:ascii="Arial" w:hAnsi="Arial" w:cs="Arial"/>
          <w:sz w:val="22"/>
          <w:szCs w:val="22"/>
          <w:lang w:eastAsia="en-GB"/>
        </w:rPr>
      </w:pPr>
      <w:r>
        <w:rPr>
          <w:rFonts w:ascii="Arial" w:hAnsi="Arial" w:cs="Arial"/>
          <w:sz w:val="22"/>
          <w:szCs w:val="22"/>
          <w:lang w:eastAsia="en-GB"/>
        </w:rPr>
        <w:tab/>
      </w:r>
      <w:r w:rsidRPr="00594907">
        <w:rPr>
          <w:rFonts w:ascii="Arial" w:hAnsi="Arial" w:cs="Arial"/>
          <w:sz w:val="22"/>
          <w:szCs w:val="22"/>
          <w:lang w:eastAsia="en-GB"/>
        </w:rPr>
        <w:t>Internal Audit prioritized the DoRA Audit only in the 2011/12 financial year due to limited capacity. The DoRA audit is performed by only two in-house resources available to the unit, whilst the EPWP audit is done by a service provider.</w:t>
      </w:r>
    </w:p>
    <w:p w:rsidR="003053DC" w:rsidRPr="00594907" w:rsidRDefault="003053DC" w:rsidP="003053DC">
      <w:pPr>
        <w:pStyle w:val="NormalWeb"/>
        <w:tabs>
          <w:tab w:val="left" w:pos="284"/>
        </w:tabs>
        <w:ind w:left="284" w:hanging="284"/>
        <w:jc w:val="both"/>
        <w:rPr>
          <w:rFonts w:ascii="Arial" w:hAnsi="Arial" w:cs="Arial"/>
          <w:sz w:val="22"/>
          <w:szCs w:val="22"/>
          <w:lang w:eastAsia="en-GB"/>
        </w:rPr>
      </w:pPr>
      <w:r>
        <w:rPr>
          <w:rFonts w:ascii="Arial" w:hAnsi="Arial" w:cs="Arial"/>
          <w:sz w:val="22"/>
          <w:szCs w:val="22"/>
          <w:lang w:eastAsia="en-GB"/>
        </w:rPr>
        <w:tab/>
      </w:r>
      <w:r w:rsidRPr="00594907">
        <w:rPr>
          <w:rFonts w:ascii="Arial" w:hAnsi="Arial" w:cs="Arial"/>
          <w:sz w:val="22"/>
          <w:szCs w:val="22"/>
          <w:lang w:eastAsia="en-GB"/>
        </w:rPr>
        <w:t>We would like to bring it forward to AGSA that the Unit only has 5 audit staff members responsible for conducting all head office audits. This team is currently running with 3 audits, i.e. DoRA, Audit of Performance Information, and PMTE (Recons &amp; completeness: Debtors).</w:t>
      </w:r>
    </w:p>
    <w:p w:rsidR="003053DC" w:rsidRPr="00594907" w:rsidRDefault="003053DC" w:rsidP="003053DC">
      <w:pPr>
        <w:pStyle w:val="NormalWeb"/>
        <w:tabs>
          <w:tab w:val="left" w:pos="284"/>
        </w:tabs>
        <w:ind w:left="284" w:hanging="284"/>
        <w:jc w:val="both"/>
        <w:rPr>
          <w:rFonts w:ascii="Arial" w:hAnsi="Arial" w:cs="Arial"/>
          <w:sz w:val="22"/>
          <w:szCs w:val="22"/>
          <w:lang w:eastAsia="en-GB"/>
        </w:rPr>
      </w:pPr>
      <w:r>
        <w:rPr>
          <w:rFonts w:ascii="Arial" w:hAnsi="Arial" w:cs="Arial"/>
          <w:sz w:val="22"/>
          <w:szCs w:val="22"/>
          <w:lang w:eastAsia="en-GB"/>
        </w:rPr>
        <w:tab/>
      </w:r>
      <w:r w:rsidRPr="00594907">
        <w:rPr>
          <w:rFonts w:ascii="Arial" w:hAnsi="Arial" w:cs="Arial"/>
          <w:sz w:val="22"/>
          <w:szCs w:val="22"/>
          <w:lang w:eastAsia="en-GB"/>
        </w:rPr>
        <w:t>The DoRA audit was placed in the last quarter of the year due to prioritizing other significant audits in consideration of the strategic risks. Deputy Director Positions have been advertised with interviews scheduled for mid-March 2012 to improve reporting time frames, and these will assist in ensuring increased coverage.</w:t>
      </w:r>
    </w:p>
    <w:p w:rsidR="003053DC" w:rsidRPr="00594907" w:rsidRDefault="003053DC" w:rsidP="003053DC">
      <w:pPr>
        <w:pStyle w:val="NormalWeb"/>
        <w:tabs>
          <w:tab w:val="left" w:pos="284"/>
        </w:tabs>
        <w:ind w:left="284" w:hanging="284"/>
        <w:jc w:val="both"/>
        <w:rPr>
          <w:rFonts w:ascii="Arial" w:hAnsi="Arial" w:cs="Arial"/>
          <w:sz w:val="22"/>
          <w:szCs w:val="22"/>
          <w:lang w:eastAsia="en-GB"/>
        </w:rPr>
      </w:pPr>
    </w:p>
    <w:p w:rsidR="003053DC" w:rsidRPr="00C0657C" w:rsidRDefault="003053DC" w:rsidP="003053DC">
      <w:pPr>
        <w:pStyle w:val="NormalWeb"/>
        <w:tabs>
          <w:tab w:val="left" w:pos="284"/>
        </w:tabs>
        <w:ind w:left="284" w:hanging="284"/>
        <w:jc w:val="both"/>
        <w:rPr>
          <w:rFonts w:ascii="Arial" w:hAnsi="Arial" w:cs="Arial"/>
          <w:bCs/>
          <w:iCs/>
          <w:sz w:val="22"/>
          <w:szCs w:val="22"/>
          <w:lang w:eastAsia="en-GB"/>
        </w:rPr>
      </w:pPr>
      <w:r w:rsidRPr="00C0657C">
        <w:rPr>
          <w:rFonts w:ascii="Arial" w:hAnsi="Arial" w:cs="Arial"/>
          <w:bCs/>
          <w:iCs/>
          <w:sz w:val="22"/>
          <w:szCs w:val="22"/>
          <w:lang w:eastAsia="en-GB"/>
        </w:rPr>
        <w:t>c)</w:t>
      </w:r>
      <w:r>
        <w:rPr>
          <w:rFonts w:ascii="Arial" w:hAnsi="Arial" w:cs="Arial"/>
          <w:bCs/>
          <w:iCs/>
          <w:sz w:val="22"/>
          <w:szCs w:val="22"/>
          <w:lang w:eastAsia="en-GB"/>
        </w:rPr>
        <w:tab/>
      </w:r>
      <w:r w:rsidRPr="00C0657C">
        <w:rPr>
          <w:rFonts w:ascii="Arial" w:hAnsi="Arial" w:cs="Arial"/>
          <w:bCs/>
          <w:iCs/>
          <w:sz w:val="22"/>
          <w:szCs w:val="22"/>
          <w:lang w:eastAsia="en-GB"/>
        </w:rPr>
        <w:t>TR 3.2.11 &amp; 3.2.12</w:t>
      </w:r>
    </w:p>
    <w:p w:rsidR="003053DC" w:rsidRPr="00594907" w:rsidRDefault="003053DC" w:rsidP="003053DC">
      <w:pPr>
        <w:pStyle w:val="NormalWeb"/>
        <w:tabs>
          <w:tab w:val="left" w:pos="567"/>
        </w:tabs>
        <w:ind w:left="567" w:hanging="283"/>
        <w:jc w:val="both"/>
        <w:rPr>
          <w:rFonts w:ascii="Arial" w:hAnsi="Arial" w:cs="Arial"/>
          <w:b/>
          <w:bCs/>
          <w:i/>
          <w:iCs/>
          <w:sz w:val="22"/>
          <w:szCs w:val="22"/>
          <w:lang w:eastAsia="en-GB"/>
        </w:rPr>
      </w:pPr>
      <w:r>
        <w:rPr>
          <w:rFonts w:ascii="Arial" w:hAnsi="Arial" w:cs="Arial"/>
          <w:b/>
          <w:bCs/>
          <w:i/>
          <w:iCs/>
          <w:sz w:val="22"/>
          <w:szCs w:val="22"/>
          <w:lang w:eastAsia="en-GB"/>
        </w:rPr>
        <w:t>i)</w:t>
      </w:r>
      <w:r>
        <w:rPr>
          <w:rFonts w:ascii="Arial" w:hAnsi="Arial" w:cs="Arial"/>
          <w:b/>
          <w:bCs/>
          <w:i/>
          <w:iCs/>
          <w:sz w:val="22"/>
          <w:szCs w:val="22"/>
          <w:lang w:eastAsia="en-GB"/>
        </w:rPr>
        <w:tab/>
      </w:r>
      <w:r w:rsidRPr="00594907">
        <w:rPr>
          <w:rFonts w:ascii="Arial" w:hAnsi="Arial" w:cs="Arial"/>
          <w:b/>
          <w:bCs/>
          <w:i/>
          <w:iCs/>
          <w:sz w:val="22"/>
          <w:szCs w:val="22"/>
          <w:lang w:eastAsia="en-GB"/>
        </w:rPr>
        <w:t>Annual plan not informed by a “Properly Conducted Risk Assessment”</w:t>
      </w:r>
    </w:p>
    <w:p w:rsidR="003053DC" w:rsidRPr="00594907" w:rsidRDefault="003053DC" w:rsidP="003053DC">
      <w:pPr>
        <w:pStyle w:val="NormalWeb"/>
        <w:tabs>
          <w:tab w:val="left" w:pos="567"/>
        </w:tabs>
        <w:ind w:left="567"/>
        <w:jc w:val="both"/>
        <w:rPr>
          <w:rFonts w:ascii="Arial" w:hAnsi="Arial" w:cs="Arial"/>
          <w:b/>
          <w:bCs/>
          <w:sz w:val="22"/>
          <w:szCs w:val="22"/>
          <w:lang w:eastAsia="en-GB"/>
        </w:rPr>
      </w:pPr>
      <w:r w:rsidRPr="00594907">
        <w:rPr>
          <w:rFonts w:ascii="Arial" w:hAnsi="Arial" w:cs="Arial"/>
          <w:sz w:val="22"/>
          <w:szCs w:val="22"/>
          <w:lang w:eastAsia="en-GB"/>
        </w:rPr>
        <w:t xml:space="preserve">IIA Standard 2010 – Planning states that: “The Chief Audit Executive must establish risk based plans to determine the priorities of the internal audit activities, consistent with the organization’s goals. The Chief Audit Executive is responsible for documenting a risk based plan. The Chief Audit Executive takes into account the organization’s risk management framework, including using risk appetite levels set by Management for the different activities or parts of the organization. </w:t>
      </w:r>
      <w:r w:rsidRPr="00594907">
        <w:rPr>
          <w:rFonts w:ascii="Arial" w:hAnsi="Arial" w:cs="Arial"/>
          <w:b/>
          <w:bCs/>
          <w:sz w:val="22"/>
          <w:szCs w:val="22"/>
          <w:lang w:eastAsia="en-GB"/>
        </w:rPr>
        <w:t>If a framework does not exist, the CAE uses his/her own judgment of risks after consultation with Senior Management and the Board”.</w:t>
      </w:r>
    </w:p>
    <w:p w:rsidR="003053DC" w:rsidRPr="00594907" w:rsidRDefault="003053DC" w:rsidP="003053DC">
      <w:pPr>
        <w:pStyle w:val="NormalWeb"/>
        <w:tabs>
          <w:tab w:val="left" w:pos="567"/>
        </w:tabs>
        <w:ind w:left="567"/>
        <w:jc w:val="both"/>
        <w:rPr>
          <w:rFonts w:ascii="Arial" w:hAnsi="Arial" w:cs="Arial"/>
          <w:sz w:val="22"/>
          <w:szCs w:val="22"/>
          <w:lang w:eastAsia="en-GB"/>
        </w:rPr>
      </w:pPr>
      <w:r w:rsidRPr="00594907">
        <w:rPr>
          <w:rFonts w:ascii="Arial" w:hAnsi="Arial" w:cs="Arial"/>
          <w:sz w:val="22"/>
          <w:szCs w:val="22"/>
          <w:lang w:eastAsia="en-GB"/>
        </w:rPr>
        <w:t xml:space="preserve">The Unit’s methodology for audit planning is in line with the IIA Standards as required by TR 3.2.6. In determining the activities of the unit for 2011/12 due consideration was made of individual business units/branches and Regions risk registers, strategic risks at organization level as well as EXCO’s input and the Audit Committee’s input . </w:t>
      </w:r>
    </w:p>
    <w:p w:rsidR="003053DC" w:rsidRPr="00594907" w:rsidRDefault="003053DC" w:rsidP="003053DC">
      <w:pPr>
        <w:pStyle w:val="NormalWeb"/>
        <w:tabs>
          <w:tab w:val="left" w:pos="567"/>
        </w:tabs>
        <w:ind w:left="567"/>
        <w:jc w:val="both"/>
        <w:rPr>
          <w:rFonts w:ascii="Arial" w:hAnsi="Arial" w:cs="Arial"/>
          <w:sz w:val="22"/>
          <w:szCs w:val="22"/>
          <w:lang w:eastAsia="en-GB"/>
        </w:rPr>
      </w:pPr>
      <w:r w:rsidRPr="00594907">
        <w:rPr>
          <w:rFonts w:ascii="Arial" w:hAnsi="Arial" w:cs="Arial"/>
          <w:sz w:val="22"/>
          <w:szCs w:val="22"/>
          <w:lang w:eastAsia="en-GB"/>
        </w:rPr>
        <w:t>Previous unit reports, AGSA and other external but relevant reports were also considered. The unit’s plan is therefore Risk Based. The audit of SCM was in the plan, however reprioritized due to the Treasury Instruction note audit requirement which was later withdrawn. The reprioritization done in this instance was to review SCM within the Leasing environment, i.e. lease acquisition in line with the approved plan (revised). This is in line with the Standards, i.e. prioritizing audits based on risk results and emerging risks.</w:t>
      </w:r>
    </w:p>
    <w:p w:rsidR="003053DC" w:rsidRPr="00594907" w:rsidRDefault="003053DC" w:rsidP="003053DC">
      <w:pPr>
        <w:pStyle w:val="NormalWeb"/>
        <w:tabs>
          <w:tab w:val="left" w:pos="567"/>
        </w:tabs>
        <w:ind w:left="567"/>
        <w:jc w:val="both"/>
        <w:rPr>
          <w:rFonts w:ascii="Arial" w:hAnsi="Arial" w:cs="Arial"/>
          <w:sz w:val="22"/>
          <w:szCs w:val="22"/>
          <w:lang w:eastAsia="en-GB"/>
        </w:rPr>
      </w:pPr>
    </w:p>
    <w:p w:rsidR="003053DC" w:rsidRPr="00594907" w:rsidRDefault="003053DC" w:rsidP="003053DC">
      <w:pPr>
        <w:pStyle w:val="NormalWeb"/>
        <w:tabs>
          <w:tab w:val="left" w:pos="567"/>
        </w:tabs>
        <w:ind w:left="567"/>
        <w:jc w:val="both"/>
        <w:rPr>
          <w:rFonts w:ascii="Arial" w:hAnsi="Arial" w:cs="Arial"/>
          <w:sz w:val="22"/>
          <w:szCs w:val="22"/>
          <w:lang w:eastAsia="en-GB"/>
        </w:rPr>
      </w:pPr>
      <w:r w:rsidRPr="00594907">
        <w:rPr>
          <w:rFonts w:ascii="Arial" w:hAnsi="Arial" w:cs="Arial"/>
          <w:sz w:val="22"/>
          <w:szCs w:val="22"/>
          <w:lang w:eastAsia="en-GB"/>
        </w:rPr>
        <w:t>The audit of Irregular Expenditure was completed between September and November 2011, and it was already tabled in respective Regions and Head Office. What was finalised only in December 2011 was the consolidated report, which is affected by actual tabling of individual reports of the same audit. The updated Supply Chain Management Policy is the responsibility of Management.</w:t>
      </w:r>
    </w:p>
    <w:p w:rsidR="003053DC" w:rsidRPr="00594907" w:rsidRDefault="003053DC" w:rsidP="003053DC">
      <w:pPr>
        <w:pStyle w:val="NormalWeb"/>
        <w:tabs>
          <w:tab w:val="left" w:pos="567"/>
        </w:tabs>
        <w:ind w:left="567"/>
        <w:jc w:val="both"/>
        <w:rPr>
          <w:rFonts w:ascii="Arial" w:hAnsi="Arial" w:cs="Arial"/>
          <w:sz w:val="22"/>
          <w:szCs w:val="22"/>
          <w:lang w:eastAsia="en-GB"/>
        </w:rPr>
      </w:pPr>
      <w:r w:rsidRPr="00594907">
        <w:rPr>
          <w:rFonts w:ascii="Arial" w:hAnsi="Arial" w:cs="Arial"/>
          <w:sz w:val="22"/>
          <w:szCs w:val="22"/>
          <w:lang w:eastAsia="en-GB"/>
        </w:rPr>
        <w:t>Internal Audit is an assurance activity which focuses on reviewing controls and assisting management to correct and improve by giving recommendations. Our audit focused on reviewing controls in place, testing them for adequacy &amp; effectiveness and recommending improvements.</w:t>
      </w:r>
    </w:p>
    <w:p w:rsidR="003053DC" w:rsidRPr="00594907" w:rsidRDefault="003053DC" w:rsidP="003053DC">
      <w:pPr>
        <w:pStyle w:val="NormalWeb"/>
        <w:tabs>
          <w:tab w:val="left" w:pos="284"/>
        </w:tabs>
        <w:ind w:left="284" w:hanging="284"/>
        <w:jc w:val="both"/>
        <w:rPr>
          <w:rFonts w:ascii="Arial" w:hAnsi="Arial" w:cs="Arial"/>
          <w:sz w:val="22"/>
          <w:szCs w:val="22"/>
          <w:lang w:eastAsia="en-GB"/>
        </w:rPr>
      </w:pPr>
    </w:p>
    <w:p w:rsidR="003053DC" w:rsidRPr="00594907" w:rsidRDefault="003053DC" w:rsidP="003053DC">
      <w:pPr>
        <w:pStyle w:val="NormalWeb"/>
        <w:ind w:left="567"/>
        <w:jc w:val="both"/>
        <w:rPr>
          <w:rFonts w:ascii="Arial" w:hAnsi="Arial" w:cs="Arial"/>
          <w:sz w:val="22"/>
          <w:szCs w:val="22"/>
          <w:lang w:eastAsia="en-GB"/>
        </w:rPr>
      </w:pPr>
      <w:r w:rsidRPr="00594907">
        <w:rPr>
          <w:rFonts w:ascii="Arial" w:hAnsi="Arial" w:cs="Arial"/>
          <w:sz w:val="22"/>
          <w:szCs w:val="22"/>
          <w:lang w:eastAsia="en-GB"/>
        </w:rPr>
        <w:t>Management is responsible and has a fiduciary duty to ensure that controls are detective &amp; preventative of irregularities. One such control is the Compliance/ Inspectorate directorate.</w:t>
      </w:r>
    </w:p>
    <w:p w:rsidR="003053DC" w:rsidRPr="00594907" w:rsidRDefault="003053DC" w:rsidP="003053DC">
      <w:pPr>
        <w:pStyle w:val="NormalWeb"/>
        <w:ind w:left="567"/>
        <w:jc w:val="both"/>
        <w:rPr>
          <w:rFonts w:ascii="Arial" w:hAnsi="Arial" w:cs="Arial"/>
          <w:sz w:val="22"/>
          <w:szCs w:val="22"/>
          <w:lang w:eastAsia="en-GB"/>
        </w:rPr>
      </w:pPr>
    </w:p>
    <w:p w:rsidR="003053DC" w:rsidRPr="00594907" w:rsidRDefault="003053DC" w:rsidP="003053DC">
      <w:pPr>
        <w:pStyle w:val="NormalWeb"/>
        <w:tabs>
          <w:tab w:val="left" w:pos="567"/>
        </w:tabs>
        <w:ind w:left="567" w:hanging="283"/>
        <w:jc w:val="both"/>
        <w:rPr>
          <w:rFonts w:ascii="Arial" w:hAnsi="Arial" w:cs="Arial"/>
          <w:b/>
          <w:bCs/>
          <w:i/>
          <w:iCs/>
          <w:sz w:val="22"/>
          <w:szCs w:val="22"/>
          <w:lang w:eastAsia="en-GB"/>
        </w:rPr>
      </w:pPr>
      <w:r>
        <w:rPr>
          <w:rFonts w:ascii="Arial" w:hAnsi="Arial" w:cs="Arial"/>
          <w:b/>
          <w:bCs/>
          <w:i/>
          <w:iCs/>
          <w:sz w:val="22"/>
          <w:szCs w:val="22"/>
          <w:lang w:eastAsia="en-GB"/>
        </w:rPr>
        <w:t>ii</w:t>
      </w:r>
      <w:r w:rsidRPr="00594907">
        <w:rPr>
          <w:rFonts w:ascii="Arial" w:hAnsi="Arial" w:cs="Arial"/>
          <w:b/>
          <w:bCs/>
          <w:i/>
          <w:iCs/>
          <w:sz w:val="22"/>
          <w:szCs w:val="22"/>
          <w:lang w:eastAsia="en-GB"/>
        </w:rPr>
        <w:t>.</w:t>
      </w:r>
      <w:r>
        <w:rPr>
          <w:rFonts w:ascii="Arial" w:hAnsi="Arial" w:cs="Arial"/>
          <w:b/>
          <w:bCs/>
          <w:i/>
          <w:iCs/>
          <w:sz w:val="22"/>
          <w:szCs w:val="22"/>
          <w:lang w:eastAsia="en-GB"/>
        </w:rPr>
        <w:tab/>
      </w:r>
      <w:r w:rsidRPr="00594907">
        <w:rPr>
          <w:rFonts w:ascii="Arial" w:hAnsi="Arial" w:cs="Arial"/>
          <w:b/>
          <w:bCs/>
          <w:i/>
          <w:iCs/>
          <w:sz w:val="22"/>
          <w:szCs w:val="22"/>
          <w:lang w:eastAsia="en-GB"/>
        </w:rPr>
        <w:t>Follow up on AGSA 2010/2011 Report Management Action Plan</w:t>
      </w:r>
    </w:p>
    <w:p w:rsidR="003053DC" w:rsidRPr="00594907" w:rsidRDefault="003053DC" w:rsidP="003053DC">
      <w:pPr>
        <w:pStyle w:val="NormalWeb"/>
        <w:tabs>
          <w:tab w:val="left" w:pos="567"/>
        </w:tabs>
        <w:ind w:left="567"/>
        <w:jc w:val="both"/>
        <w:rPr>
          <w:rFonts w:ascii="Arial" w:hAnsi="Arial" w:cs="Arial"/>
          <w:sz w:val="22"/>
          <w:szCs w:val="22"/>
          <w:lang w:eastAsia="en-GB"/>
        </w:rPr>
      </w:pPr>
      <w:r w:rsidRPr="00594907">
        <w:rPr>
          <w:rFonts w:ascii="Arial" w:hAnsi="Arial" w:cs="Arial"/>
          <w:sz w:val="22"/>
          <w:szCs w:val="22"/>
          <w:lang w:eastAsia="en-GB"/>
        </w:rPr>
        <w:t>The final report of AGSA 2010/11 was finally tabled on 31 August 2011 and an action plan tabled in November 2011, (work in progress). Therefore internal audit would not have been able to follow up then earlier in the year. Management should be provided reasonable time to implement the recommendations before a follow-up can be conducted.</w:t>
      </w:r>
    </w:p>
    <w:p w:rsidR="003053DC" w:rsidRPr="00594907" w:rsidRDefault="003053DC" w:rsidP="003053DC">
      <w:pPr>
        <w:pStyle w:val="NormalWeb"/>
        <w:tabs>
          <w:tab w:val="left" w:pos="284"/>
        </w:tabs>
        <w:ind w:left="284" w:hanging="284"/>
        <w:jc w:val="both"/>
        <w:rPr>
          <w:rFonts w:ascii="Arial" w:hAnsi="Arial" w:cs="Arial"/>
          <w:sz w:val="22"/>
          <w:szCs w:val="22"/>
          <w:lang w:eastAsia="en-GB"/>
        </w:rPr>
      </w:pPr>
    </w:p>
    <w:p w:rsidR="003053DC" w:rsidRPr="00594907" w:rsidRDefault="003053DC" w:rsidP="003053DC">
      <w:pPr>
        <w:pStyle w:val="NormalWeb"/>
        <w:tabs>
          <w:tab w:val="left" w:pos="567"/>
        </w:tabs>
        <w:ind w:left="567" w:hanging="283"/>
        <w:jc w:val="both"/>
        <w:rPr>
          <w:rFonts w:ascii="Arial" w:hAnsi="Arial" w:cs="Arial"/>
          <w:sz w:val="22"/>
          <w:szCs w:val="22"/>
          <w:lang w:eastAsia="en-GB"/>
        </w:rPr>
      </w:pPr>
      <w:r>
        <w:rPr>
          <w:rFonts w:ascii="Arial" w:hAnsi="Arial" w:cs="Arial"/>
          <w:b/>
          <w:bCs/>
          <w:sz w:val="22"/>
          <w:szCs w:val="22"/>
          <w:lang w:eastAsia="en-GB"/>
        </w:rPr>
        <w:t>iii</w:t>
      </w:r>
      <w:r w:rsidRPr="00594907">
        <w:rPr>
          <w:rFonts w:ascii="Arial" w:hAnsi="Arial" w:cs="Arial"/>
          <w:b/>
          <w:bCs/>
          <w:sz w:val="22"/>
          <w:szCs w:val="22"/>
          <w:lang w:eastAsia="en-GB"/>
        </w:rPr>
        <w:t>.</w:t>
      </w:r>
      <w:r>
        <w:rPr>
          <w:rFonts w:ascii="Arial" w:hAnsi="Arial" w:cs="Arial"/>
          <w:b/>
          <w:bCs/>
          <w:sz w:val="22"/>
          <w:szCs w:val="22"/>
          <w:lang w:eastAsia="en-GB"/>
        </w:rPr>
        <w:tab/>
      </w:r>
      <w:r w:rsidRPr="00594907">
        <w:rPr>
          <w:rFonts w:ascii="Arial" w:hAnsi="Arial" w:cs="Arial"/>
          <w:b/>
          <w:bCs/>
          <w:sz w:val="22"/>
          <w:szCs w:val="22"/>
          <w:lang w:eastAsia="en-GB"/>
        </w:rPr>
        <w:t xml:space="preserve">IT Audits </w:t>
      </w:r>
    </w:p>
    <w:p w:rsidR="003053DC" w:rsidRPr="00594907" w:rsidRDefault="003053DC" w:rsidP="003053DC">
      <w:pPr>
        <w:pStyle w:val="NormalWeb"/>
        <w:tabs>
          <w:tab w:val="left" w:pos="567"/>
        </w:tabs>
        <w:ind w:left="567"/>
        <w:jc w:val="both"/>
        <w:rPr>
          <w:rFonts w:ascii="Arial" w:hAnsi="Arial" w:cs="Arial"/>
          <w:sz w:val="22"/>
          <w:szCs w:val="22"/>
          <w:lang w:eastAsia="en-GB"/>
        </w:rPr>
      </w:pPr>
      <w:r w:rsidRPr="00594907">
        <w:rPr>
          <w:rFonts w:ascii="Arial" w:hAnsi="Arial" w:cs="Arial"/>
          <w:sz w:val="22"/>
          <w:szCs w:val="22"/>
          <w:lang w:eastAsia="en-GB"/>
        </w:rPr>
        <w:t>Computer Audit started to be fully operational in the unit at the beginning of 2011/12 financial year. Five (5) IT audits were in the approved Internal Audit plan and three (3) have been completed and reports issued. It is anticipated that the remaining will be completed by the end of financial year.</w:t>
      </w:r>
    </w:p>
    <w:p w:rsidR="003053DC" w:rsidRPr="00594907" w:rsidRDefault="003053DC" w:rsidP="003053DC">
      <w:pPr>
        <w:pStyle w:val="NormalWeb"/>
        <w:tabs>
          <w:tab w:val="left" w:pos="567"/>
        </w:tabs>
        <w:ind w:left="567"/>
        <w:jc w:val="both"/>
        <w:rPr>
          <w:rFonts w:ascii="Arial" w:hAnsi="Arial" w:cs="Arial"/>
          <w:sz w:val="22"/>
          <w:szCs w:val="22"/>
          <w:lang w:eastAsia="en-GB"/>
        </w:rPr>
      </w:pPr>
    </w:p>
    <w:p w:rsidR="003053DC" w:rsidRPr="00594907" w:rsidRDefault="003053DC" w:rsidP="003053DC">
      <w:pPr>
        <w:pStyle w:val="NormalWeb"/>
        <w:tabs>
          <w:tab w:val="left" w:pos="567"/>
        </w:tabs>
        <w:ind w:left="567"/>
        <w:jc w:val="both"/>
        <w:rPr>
          <w:rFonts w:ascii="Arial" w:hAnsi="Arial" w:cs="Arial"/>
          <w:sz w:val="22"/>
          <w:szCs w:val="22"/>
          <w:lang w:eastAsia="en-GB"/>
        </w:rPr>
      </w:pPr>
      <w:r w:rsidRPr="00594907">
        <w:rPr>
          <w:rFonts w:ascii="Arial" w:hAnsi="Arial" w:cs="Arial"/>
          <w:sz w:val="22"/>
          <w:szCs w:val="22"/>
          <w:lang w:eastAsia="en-GB"/>
        </w:rPr>
        <w:t>In terms of PMIS&amp;WCS the Department is currently in a process to convert both systems into I</w:t>
      </w:r>
      <w:r>
        <w:rPr>
          <w:rFonts w:ascii="Arial" w:hAnsi="Arial" w:cs="Arial"/>
          <w:sz w:val="22"/>
          <w:szCs w:val="22"/>
          <w:lang w:eastAsia="en-GB"/>
        </w:rPr>
        <w:t xml:space="preserve">E </w:t>
      </w:r>
      <w:r w:rsidRPr="00594907">
        <w:rPr>
          <w:rFonts w:ascii="Arial" w:hAnsi="Arial" w:cs="Arial"/>
          <w:sz w:val="22"/>
          <w:szCs w:val="22"/>
          <w:lang w:eastAsia="en-GB"/>
        </w:rPr>
        <w:t>Works, so it is impossible to conduct an audit on outgoing systems, instead we have</w:t>
      </w:r>
      <w:r>
        <w:rPr>
          <w:rFonts w:ascii="Arial" w:hAnsi="Arial" w:cs="Arial"/>
          <w:sz w:val="22"/>
          <w:szCs w:val="22"/>
          <w:lang w:eastAsia="en-GB"/>
        </w:rPr>
        <w:t xml:space="preserve"> conducted three IT audits on IE </w:t>
      </w:r>
      <w:r w:rsidRPr="00594907">
        <w:rPr>
          <w:rFonts w:ascii="Arial" w:hAnsi="Arial" w:cs="Arial"/>
          <w:sz w:val="22"/>
          <w:szCs w:val="22"/>
          <w:lang w:eastAsia="en-GB"/>
        </w:rPr>
        <w:t>Works project to date, namely (Preliminary survey, I</w:t>
      </w:r>
      <w:r>
        <w:rPr>
          <w:rFonts w:ascii="Arial" w:hAnsi="Arial" w:cs="Arial"/>
          <w:sz w:val="22"/>
          <w:szCs w:val="22"/>
          <w:lang w:eastAsia="en-GB"/>
        </w:rPr>
        <w:t xml:space="preserve">E </w:t>
      </w:r>
      <w:r w:rsidRPr="00594907">
        <w:rPr>
          <w:rFonts w:ascii="Arial" w:hAnsi="Arial" w:cs="Arial"/>
          <w:sz w:val="22"/>
          <w:szCs w:val="22"/>
          <w:lang w:eastAsia="en-GB"/>
        </w:rPr>
        <w:t>Works System Development Life Cycle (Phase1), I</w:t>
      </w:r>
      <w:r>
        <w:rPr>
          <w:rFonts w:ascii="Arial" w:hAnsi="Arial" w:cs="Arial"/>
          <w:sz w:val="22"/>
          <w:szCs w:val="22"/>
          <w:lang w:eastAsia="en-GB"/>
        </w:rPr>
        <w:t xml:space="preserve">E </w:t>
      </w:r>
      <w:r w:rsidRPr="00594907">
        <w:rPr>
          <w:rFonts w:ascii="Arial" w:hAnsi="Arial" w:cs="Arial"/>
          <w:sz w:val="22"/>
          <w:szCs w:val="22"/>
          <w:lang w:eastAsia="en-GB"/>
        </w:rPr>
        <w:t>Works Application Controls Reviews (Phase2). The final reports were issued and presented to EXCO for all projects.</w:t>
      </w:r>
    </w:p>
    <w:p w:rsidR="003053DC" w:rsidRPr="00594907" w:rsidRDefault="003053DC" w:rsidP="003053DC">
      <w:pPr>
        <w:pStyle w:val="NormalWeb"/>
        <w:tabs>
          <w:tab w:val="left" w:pos="567"/>
        </w:tabs>
        <w:ind w:left="567"/>
        <w:jc w:val="both"/>
        <w:rPr>
          <w:rFonts w:ascii="Arial" w:hAnsi="Arial" w:cs="Arial"/>
          <w:sz w:val="22"/>
          <w:szCs w:val="22"/>
          <w:lang w:eastAsia="en-GB"/>
        </w:rPr>
      </w:pPr>
      <w:r w:rsidRPr="00594907">
        <w:rPr>
          <w:rFonts w:ascii="Arial" w:hAnsi="Arial" w:cs="Arial"/>
          <w:sz w:val="22"/>
          <w:szCs w:val="22"/>
          <w:lang w:eastAsia="en-GB"/>
        </w:rPr>
        <w:t xml:space="preserve">The progress report for Application Controls Reviews was presented to EXCO meeting held on 1 March 2012 but we could not completely conduct the audit as planned due to the Governance issues that impacted the completion of our audit as raised in the progress report issued. </w:t>
      </w:r>
    </w:p>
    <w:p w:rsidR="003053DC" w:rsidRPr="00594907" w:rsidRDefault="003053DC" w:rsidP="003053DC">
      <w:pPr>
        <w:pStyle w:val="NormalWeb"/>
        <w:tabs>
          <w:tab w:val="left" w:pos="567"/>
        </w:tabs>
        <w:ind w:left="567"/>
        <w:jc w:val="both"/>
        <w:rPr>
          <w:rFonts w:ascii="Arial" w:hAnsi="Arial" w:cs="Arial"/>
          <w:sz w:val="22"/>
          <w:szCs w:val="22"/>
          <w:lang w:eastAsia="en-GB"/>
        </w:rPr>
      </w:pPr>
    </w:p>
    <w:p w:rsidR="003053DC" w:rsidRPr="00594907" w:rsidRDefault="003053DC" w:rsidP="003053DC">
      <w:pPr>
        <w:pStyle w:val="NormalWeb"/>
        <w:tabs>
          <w:tab w:val="left" w:pos="567"/>
        </w:tabs>
        <w:ind w:left="567"/>
        <w:jc w:val="both"/>
        <w:rPr>
          <w:rFonts w:ascii="Arial" w:hAnsi="Arial" w:cs="Arial"/>
          <w:sz w:val="22"/>
          <w:szCs w:val="22"/>
          <w:lang w:eastAsia="en-GB"/>
        </w:rPr>
      </w:pPr>
      <w:r w:rsidRPr="00594907">
        <w:rPr>
          <w:rFonts w:ascii="Arial" w:hAnsi="Arial" w:cs="Arial"/>
          <w:sz w:val="22"/>
          <w:szCs w:val="22"/>
          <w:lang w:eastAsia="en-GB"/>
        </w:rPr>
        <w:t xml:space="preserve">In terms of IT General Controls Review, Computer Audit Manager had </w:t>
      </w:r>
      <w:bookmarkStart w:id="19" w:name="_msoanchor_1"/>
      <w:r w:rsidRPr="00594907">
        <w:rPr>
          <w:rFonts w:ascii="Arial" w:hAnsi="Arial" w:cs="Arial"/>
          <w:sz w:val="22"/>
          <w:szCs w:val="22"/>
          <w:lang w:eastAsia="en-GB"/>
        </w:rPr>
        <w:t xml:space="preserve">a </w:t>
      </w:r>
      <w:hyperlink r:id="rId26" w:anchor="_msocom_1" w:history="1">
        <w:r w:rsidRPr="00594907">
          <w:rPr>
            <w:rStyle w:val="Hyperlink"/>
            <w:rFonts w:ascii="Arial" w:hAnsi="Arial" w:cs="Arial"/>
            <w:sz w:val="22"/>
            <w:szCs w:val="22"/>
            <w:lang w:eastAsia="en-GB"/>
          </w:rPr>
          <w:t>[SK1]</w:t>
        </w:r>
      </w:hyperlink>
      <w:bookmarkEnd w:id="19"/>
      <w:r w:rsidRPr="00594907">
        <w:rPr>
          <w:rFonts w:ascii="Arial" w:hAnsi="Arial" w:cs="Arial"/>
          <w:sz w:val="22"/>
          <w:szCs w:val="22"/>
          <w:lang w:eastAsia="en-GB"/>
        </w:rPr>
        <w:t>  meeting with the Information System Manager allocated for the Department from Auditor General in January 2012 to discuss the scope. It was agreed in the meeting that AGSA will conduct the General Controls Review as per their annual plan and defined scope and Internal Computer Audit team will conduct aspects that AG will not cover as discussed and agreed in that meeting. The audit is planned to commence in March 2012.</w:t>
      </w:r>
    </w:p>
    <w:p w:rsidR="003053DC" w:rsidRPr="00594907" w:rsidRDefault="003053DC" w:rsidP="003053DC">
      <w:pPr>
        <w:pStyle w:val="NormalWeb"/>
        <w:tabs>
          <w:tab w:val="left" w:pos="284"/>
        </w:tabs>
        <w:ind w:left="284" w:hanging="284"/>
        <w:jc w:val="both"/>
        <w:rPr>
          <w:rFonts w:ascii="Arial" w:hAnsi="Arial" w:cs="Arial"/>
          <w:sz w:val="22"/>
          <w:szCs w:val="22"/>
          <w:lang w:eastAsia="en-GB"/>
        </w:rPr>
      </w:pPr>
    </w:p>
    <w:p w:rsidR="003053DC" w:rsidRPr="00594907" w:rsidRDefault="003053DC" w:rsidP="003053DC">
      <w:pPr>
        <w:pStyle w:val="NormalWeb"/>
        <w:tabs>
          <w:tab w:val="left" w:pos="567"/>
        </w:tabs>
        <w:ind w:left="567" w:hanging="283"/>
        <w:jc w:val="both"/>
        <w:rPr>
          <w:rFonts w:ascii="Arial" w:hAnsi="Arial" w:cs="Arial"/>
          <w:b/>
          <w:bCs/>
          <w:sz w:val="22"/>
          <w:szCs w:val="22"/>
          <w:lang w:eastAsia="en-GB"/>
        </w:rPr>
      </w:pPr>
      <w:r>
        <w:rPr>
          <w:rFonts w:ascii="Arial" w:hAnsi="Arial" w:cs="Arial"/>
          <w:b/>
          <w:bCs/>
          <w:sz w:val="22"/>
          <w:szCs w:val="22"/>
          <w:lang w:eastAsia="en-GB"/>
        </w:rPr>
        <w:t>iv</w:t>
      </w:r>
      <w:r w:rsidRPr="00594907">
        <w:rPr>
          <w:rFonts w:ascii="Arial" w:hAnsi="Arial" w:cs="Arial"/>
          <w:b/>
          <w:bCs/>
          <w:sz w:val="22"/>
          <w:szCs w:val="22"/>
          <w:lang w:eastAsia="en-GB"/>
        </w:rPr>
        <w:t>.</w:t>
      </w:r>
      <w:r>
        <w:rPr>
          <w:rFonts w:ascii="Arial" w:hAnsi="Arial" w:cs="Arial"/>
          <w:b/>
          <w:bCs/>
          <w:sz w:val="22"/>
          <w:szCs w:val="22"/>
          <w:lang w:eastAsia="en-GB"/>
        </w:rPr>
        <w:tab/>
      </w:r>
      <w:r w:rsidRPr="00594907">
        <w:rPr>
          <w:rFonts w:ascii="Arial" w:hAnsi="Arial" w:cs="Arial"/>
          <w:b/>
          <w:bCs/>
          <w:sz w:val="22"/>
          <w:szCs w:val="22"/>
          <w:lang w:eastAsia="en-GB"/>
        </w:rPr>
        <w:t>Fraud Prevention Plan</w:t>
      </w:r>
    </w:p>
    <w:p w:rsidR="003053DC" w:rsidRPr="00594907" w:rsidRDefault="003053DC" w:rsidP="003053DC">
      <w:pPr>
        <w:pStyle w:val="NormalWeb"/>
        <w:tabs>
          <w:tab w:val="left" w:pos="567"/>
        </w:tabs>
        <w:ind w:left="567"/>
        <w:jc w:val="both"/>
        <w:rPr>
          <w:rFonts w:ascii="Arial" w:hAnsi="Arial" w:cs="Arial"/>
          <w:sz w:val="22"/>
          <w:szCs w:val="22"/>
          <w:lang w:eastAsia="en-GB"/>
        </w:rPr>
      </w:pPr>
      <w:r w:rsidRPr="00594907">
        <w:rPr>
          <w:rFonts w:ascii="Arial" w:hAnsi="Arial" w:cs="Arial"/>
          <w:sz w:val="22"/>
          <w:szCs w:val="22"/>
          <w:lang w:eastAsia="en-GB"/>
        </w:rPr>
        <w:t>A communication on 1 April 2011 was issued by the Chief Directorate Communications and Marketing on behalf of the Chief Directorate Internal Audit and Investigations Services to ALL DPW staff members that the “Department has an updated and approved Fraud Prevention Plan that can be accessed via DPW Intranet and/or by requesting a copy from the Fraud Awareness and Investigations Unit at Head Office or the Internal Audit Sections in Regional Offices” (See Attached document), the communiqué went as far as giving a step by step guide as to how to access the Fraud Prevention Plan on the intranet. Amongst other matters addressed by the Fraud Prevention Plan is to emphasize and encourage staff to familiarise themselves with Code of Conduct.</w:t>
      </w:r>
    </w:p>
    <w:p w:rsidR="003053DC" w:rsidRPr="00594907" w:rsidRDefault="003053DC" w:rsidP="003053DC">
      <w:pPr>
        <w:pStyle w:val="NormalWeb"/>
        <w:tabs>
          <w:tab w:val="left" w:pos="567"/>
        </w:tabs>
        <w:ind w:left="567"/>
        <w:jc w:val="both"/>
        <w:rPr>
          <w:rFonts w:ascii="Arial" w:hAnsi="Arial" w:cs="Arial"/>
          <w:sz w:val="22"/>
          <w:szCs w:val="22"/>
          <w:lang w:eastAsia="en-GB"/>
        </w:rPr>
      </w:pPr>
    </w:p>
    <w:p w:rsidR="003053DC" w:rsidRPr="00594907" w:rsidRDefault="003053DC" w:rsidP="003053DC">
      <w:pPr>
        <w:pStyle w:val="NormalWeb"/>
        <w:tabs>
          <w:tab w:val="left" w:pos="567"/>
        </w:tabs>
        <w:ind w:left="567"/>
        <w:jc w:val="both"/>
        <w:rPr>
          <w:rFonts w:ascii="Arial" w:hAnsi="Arial" w:cs="Arial"/>
          <w:sz w:val="22"/>
          <w:szCs w:val="22"/>
          <w:lang w:eastAsia="en-GB"/>
        </w:rPr>
      </w:pPr>
      <w:r w:rsidRPr="00594907">
        <w:rPr>
          <w:rFonts w:ascii="Arial" w:hAnsi="Arial" w:cs="Arial"/>
          <w:sz w:val="22"/>
          <w:szCs w:val="22"/>
          <w:lang w:eastAsia="en-GB"/>
        </w:rPr>
        <w:t xml:space="preserve">It is also worth noting that since February 2011 the Directorate Fraud Awareness Unit has conducted up to 25 Fraud Awareness Workshops (which are actually a presentation of the DPW Fraud Prevention Plan) at 9 Regional Offices across the country, highlighted in such presentations is emphasis to staff to familiarise themselves with the Public Services Code of Conduct. </w:t>
      </w:r>
    </w:p>
    <w:p w:rsidR="003053DC" w:rsidRPr="00594907" w:rsidRDefault="003053DC" w:rsidP="003053DC">
      <w:pPr>
        <w:pStyle w:val="NormalWeb"/>
        <w:tabs>
          <w:tab w:val="left" w:pos="567"/>
        </w:tabs>
        <w:ind w:left="567"/>
        <w:jc w:val="both"/>
        <w:rPr>
          <w:rFonts w:ascii="Arial" w:hAnsi="Arial" w:cs="Arial"/>
          <w:sz w:val="22"/>
          <w:szCs w:val="22"/>
          <w:lang w:eastAsia="en-GB"/>
        </w:rPr>
      </w:pPr>
    </w:p>
    <w:p w:rsidR="003053DC" w:rsidRPr="00594907" w:rsidRDefault="003053DC" w:rsidP="003053DC">
      <w:pPr>
        <w:pStyle w:val="NormalWeb"/>
        <w:tabs>
          <w:tab w:val="left" w:pos="567"/>
        </w:tabs>
        <w:ind w:left="567"/>
        <w:jc w:val="both"/>
        <w:rPr>
          <w:rFonts w:ascii="Arial" w:hAnsi="Arial" w:cs="Arial"/>
          <w:sz w:val="22"/>
          <w:szCs w:val="22"/>
          <w:lang w:eastAsia="en-GB"/>
        </w:rPr>
      </w:pPr>
      <w:r w:rsidRPr="00594907">
        <w:rPr>
          <w:rFonts w:ascii="Arial" w:hAnsi="Arial" w:cs="Arial"/>
          <w:sz w:val="22"/>
          <w:szCs w:val="22"/>
          <w:lang w:eastAsia="en-GB"/>
        </w:rPr>
        <w:t>With regards to Investigations not yet completed, three (3) and eleven (11) cases reported during 20009/10 and 2010/11 financial years respectively, have not yet commenced as a result of capacity challenges within the Unit. The Unit has since appointed Service Providers to capacitate the unit and address the backlog of cases to be investigated as well as new cases as they are being received.</w:t>
      </w:r>
    </w:p>
    <w:p w:rsidR="003053DC" w:rsidRPr="00594907" w:rsidRDefault="003053DC" w:rsidP="003053DC">
      <w:pPr>
        <w:pStyle w:val="NormalWeb"/>
        <w:tabs>
          <w:tab w:val="left" w:pos="567"/>
        </w:tabs>
        <w:ind w:left="567"/>
        <w:jc w:val="both"/>
        <w:rPr>
          <w:rFonts w:ascii="Arial" w:hAnsi="Arial" w:cs="Arial"/>
          <w:sz w:val="22"/>
          <w:szCs w:val="22"/>
          <w:lang w:eastAsia="en-GB"/>
        </w:rPr>
      </w:pPr>
    </w:p>
    <w:p w:rsidR="003053DC" w:rsidRPr="00594907" w:rsidRDefault="003053DC" w:rsidP="003053DC">
      <w:pPr>
        <w:pStyle w:val="NormalWeb"/>
        <w:tabs>
          <w:tab w:val="left" w:pos="567"/>
        </w:tabs>
        <w:ind w:left="567" w:hanging="283"/>
        <w:jc w:val="both"/>
        <w:rPr>
          <w:rFonts w:ascii="Arial" w:hAnsi="Arial" w:cs="Arial"/>
          <w:b/>
          <w:bCs/>
          <w:i/>
          <w:iCs/>
          <w:sz w:val="22"/>
          <w:szCs w:val="22"/>
          <w:lang w:eastAsia="en-GB"/>
        </w:rPr>
      </w:pPr>
      <w:r w:rsidRPr="00594907">
        <w:rPr>
          <w:rFonts w:ascii="Arial" w:hAnsi="Arial" w:cs="Arial"/>
          <w:b/>
          <w:bCs/>
          <w:i/>
          <w:iCs/>
          <w:sz w:val="22"/>
          <w:szCs w:val="22"/>
          <w:lang w:eastAsia="en-GB"/>
        </w:rPr>
        <w:t>d.; e. f; Compliance with Laws &amp; Regulations; Controls around safeguarding of assets, etc.</w:t>
      </w:r>
    </w:p>
    <w:p w:rsidR="003053DC" w:rsidRPr="00594907" w:rsidRDefault="003053DC" w:rsidP="003053DC">
      <w:pPr>
        <w:pStyle w:val="NormalWeb"/>
        <w:tabs>
          <w:tab w:val="left" w:pos="567"/>
        </w:tabs>
        <w:ind w:left="567"/>
        <w:jc w:val="both"/>
        <w:rPr>
          <w:rFonts w:ascii="Arial" w:hAnsi="Arial" w:cs="Arial"/>
          <w:sz w:val="22"/>
          <w:szCs w:val="22"/>
          <w:lang w:eastAsia="en-GB"/>
        </w:rPr>
      </w:pPr>
      <w:r w:rsidRPr="00594907">
        <w:rPr>
          <w:rFonts w:ascii="Arial" w:hAnsi="Arial" w:cs="Arial"/>
          <w:sz w:val="22"/>
          <w:szCs w:val="22"/>
          <w:lang w:eastAsia="en-GB"/>
        </w:rPr>
        <w:t>Internal Audit will not be able to evaluate all operational controls in the organization, hence the requirement by IIA Standards to prioritize, to focus on activities which have the greatest risk exposure.</w:t>
      </w:r>
    </w:p>
    <w:p w:rsidR="003053DC" w:rsidRDefault="003053DC" w:rsidP="003053DC">
      <w:pPr>
        <w:pStyle w:val="NormalWeb"/>
        <w:tabs>
          <w:tab w:val="left" w:pos="567"/>
        </w:tabs>
        <w:ind w:left="567"/>
        <w:jc w:val="both"/>
        <w:rPr>
          <w:rFonts w:ascii="Arial" w:hAnsi="Arial" w:cs="Arial"/>
          <w:sz w:val="22"/>
          <w:szCs w:val="22"/>
          <w:lang w:eastAsia="en-GB"/>
        </w:rPr>
      </w:pPr>
    </w:p>
    <w:p w:rsidR="003053DC" w:rsidRPr="00594907" w:rsidRDefault="003053DC" w:rsidP="003053DC">
      <w:pPr>
        <w:pStyle w:val="NormalWeb"/>
        <w:tabs>
          <w:tab w:val="left" w:pos="567"/>
        </w:tabs>
        <w:ind w:left="567"/>
        <w:jc w:val="both"/>
        <w:rPr>
          <w:rFonts w:ascii="Arial" w:hAnsi="Arial" w:cs="Arial"/>
          <w:sz w:val="22"/>
          <w:szCs w:val="22"/>
          <w:lang w:eastAsia="en-GB"/>
        </w:rPr>
      </w:pPr>
      <w:r w:rsidRPr="00594907">
        <w:rPr>
          <w:rFonts w:ascii="Arial" w:hAnsi="Arial" w:cs="Arial"/>
          <w:sz w:val="22"/>
          <w:szCs w:val="22"/>
          <w:lang w:eastAsia="en-GB"/>
        </w:rPr>
        <w:t>TR 3.2.11 which refers to the controls subject to evaluation should encompass the following:</w:t>
      </w:r>
    </w:p>
    <w:p w:rsidR="003053DC" w:rsidRPr="00594907" w:rsidRDefault="003053DC" w:rsidP="003053DC">
      <w:pPr>
        <w:tabs>
          <w:tab w:val="left" w:pos="851"/>
        </w:tabs>
        <w:ind w:left="851" w:hanging="284"/>
        <w:rPr>
          <w:rFonts w:cs="Arial"/>
          <w:szCs w:val="22"/>
        </w:rPr>
      </w:pPr>
      <w:r w:rsidRPr="00594907">
        <w:rPr>
          <w:rFonts w:cs="Arial"/>
          <w:szCs w:val="22"/>
        </w:rPr>
        <w:t>a)    The information systems environment</w:t>
      </w:r>
    </w:p>
    <w:p w:rsidR="003053DC" w:rsidRPr="00594907" w:rsidRDefault="003053DC" w:rsidP="003053DC">
      <w:pPr>
        <w:tabs>
          <w:tab w:val="left" w:pos="851"/>
        </w:tabs>
        <w:ind w:left="851" w:hanging="284"/>
        <w:rPr>
          <w:rFonts w:cs="Arial"/>
          <w:szCs w:val="22"/>
        </w:rPr>
      </w:pPr>
      <w:r w:rsidRPr="00594907">
        <w:rPr>
          <w:rFonts w:cs="Arial"/>
          <w:szCs w:val="22"/>
        </w:rPr>
        <w:t>b)    The reliability and integrity of financial and operational information</w:t>
      </w:r>
    </w:p>
    <w:p w:rsidR="003053DC" w:rsidRPr="00594907" w:rsidRDefault="003053DC" w:rsidP="003053DC">
      <w:pPr>
        <w:tabs>
          <w:tab w:val="left" w:pos="851"/>
        </w:tabs>
        <w:ind w:left="851" w:hanging="284"/>
        <w:rPr>
          <w:rFonts w:cs="Arial"/>
          <w:szCs w:val="22"/>
        </w:rPr>
      </w:pPr>
      <w:r w:rsidRPr="00594907">
        <w:rPr>
          <w:rFonts w:cs="Arial"/>
          <w:szCs w:val="22"/>
        </w:rPr>
        <w:t>c)    The effectiveness of operations</w:t>
      </w:r>
    </w:p>
    <w:p w:rsidR="003053DC" w:rsidRPr="00594907" w:rsidRDefault="003053DC" w:rsidP="003053DC">
      <w:pPr>
        <w:tabs>
          <w:tab w:val="left" w:pos="851"/>
        </w:tabs>
        <w:ind w:left="851" w:hanging="284"/>
        <w:rPr>
          <w:rFonts w:cs="Arial"/>
          <w:szCs w:val="22"/>
        </w:rPr>
      </w:pPr>
      <w:r w:rsidRPr="00594907">
        <w:rPr>
          <w:rFonts w:cs="Arial"/>
          <w:szCs w:val="22"/>
        </w:rPr>
        <w:t>d)    Safeguards of assets and</w:t>
      </w:r>
    </w:p>
    <w:p w:rsidR="003053DC" w:rsidRPr="00594907" w:rsidRDefault="003053DC" w:rsidP="003053DC">
      <w:pPr>
        <w:tabs>
          <w:tab w:val="left" w:pos="851"/>
        </w:tabs>
        <w:ind w:left="851" w:hanging="284"/>
        <w:rPr>
          <w:rFonts w:cs="Arial"/>
          <w:szCs w:val="22"/>
        </w:rPr>
      </w:pPr>
      <w:r w:rsidRPr="00594907">
        <w:rPr>
          <w:rFonts w:cs="Arial"/>
          <w:szCs w:val="22"/>
        </w:rPr>
        <w:t>e)    Compliance with laws, regulations and controls.</w:t>
      </w:r>
    </w:p>
    <w:p w:rsidR="003053DC" w:rsidRDefault="003053DC" w:rsidP="003053DC">
      <w:pPr>
        <w:pStyle w:val="NormalWeb"/>
        <w:tabs>
          <w:tab w:val="left" w:pos="567"/>
          <w:tab w:val="left" w:pos="2535"/>
        </w:tabs>
        <w:ind w:left="567"/>
        <w:jc w:val="both"/>
        <w:rPr>
          <w:rFonts w:ascii="Arial" w:hAnsi="Arial" w:cs="Arial"/>
          <w:sz w:val="22"/>
          <w:szCs w:val="22"/>
          <w:lang w:eastAsia="en-GB"/>
        </w:rPr>
      </w:pPr>
    </w:p>
    <w:p w:rsidR="003053DC" w:rsidRPr="00594907" w:rsidRDefault="003053DC" w:rsidP="003053DC">
      <w:pPr>
        <w:pStyle w:val="NormalWeb"/>
        <w:tabs>
          <w:tab w:val="left" w:pos="567"/>
          <w:tab w:val="left" w:pos="2535"/>
        </w:tabs>
        <w:ind w:left="567"/>
        <w:jc w:val="both"/>
        <w:rPr>
          <w:rFonts w:ascii="Arial" w:hAnsi="Arial" w:cs="Arial"/>
          <w:sz w:val="22"/>
          <w:szCs w:val="22"/>
          <w:lang w:eastAsia="en-GB"/>
        </w:rPr>
      </w:pPr>
      <w:r w:rsidRPr="00594907">
        <w:rPr>
          <w:rFonts w:ascii="Arial" w:hAnsi="Arial" w:cs="Arial"/>
          <w:sz w:val="22"/>
          <w:szCs w:val="22"/>
          <w:lang w:eastAsia="en-GB"/>
        </w:rPr>
        <w:t>It should be noted that the controls tested during all the audit projects encompass the above elements and not necessarily all elements in one project e.g. reliability and integrity of financial and operational information does not mean financial statements must be audited, but in any audit e.g. irregular expenditure which we did, the financial information of a specific sample selected and tested should be correct. Another example is the one on compliance with laws and regulations and controls; every audit basically has this element which has to be tested. Audits are therefore risk based and the elements of TR3.2.11 are tested during the execution of different projects. These are reflected in our findings and recommendations.</w:t>
      </w:r>
    </w:p>
    <w:p w:rsidR="003053DC" w:rsidRPr="00594907" w:rsidRDefault="003053DC" w:rsidP="003053DC">
      <w:pPr>
        <w:pStyle w:val="NormalWeb"/>
        <w:tabs>
          <w:tab w:val="left" w:pos="567"/>
          <w:tab w:val="left" w:pos="2535"/>
        </w:tabs>
        <w:ind w:left="567"/>
        <w:jc w:val="both"/>
        <w:rPr>
          <w:rFonts w:ascii="Arial" w:hAnsi="Arial" w:cs="Arial"/>
          <w:sz w:val="22"/>
          <w:szCs w:val="22"/>
          <w:lang w:eastAsia="en-GB"/>
        </w:rPr>
      </w:pPr>
    </w:p>
    <w:p w:rsidR="003053DC" w:rsidRPr="00594907" w:rsidRDefault="003053DC" w:rsidP="003053DC">
      <w:pPr>
        <w:pStyle w:val="NormalWeb"/>
        <w:tabs>
          <w:tab w:val="left" w:pos="567"/>
        </w:tabs>
        <w:ind w:left="567"/>
        <w:jc w:val="both"/>
        <w:rPr>
          <w:rFonts w:ascii="Arial" w:hAnsi="Arial" w:cs="Arial"/>
          <w:sz w:val="22"/>
          <w:szCs w:val="22"/>
          <w:lang w:eastAsia="en-GB"/>
        </w:rPr>
      </w:pPr>
      <w:r w:rsidRPr="00594907">
        <w:rPr>
          <w:rFonts w:ascii="Arial" w:hAnsi="Arial" w:cs="Arial"/>
          <w:sz w:val="22"/>
          <w:szCs w:val="22"/>
          <w:lang w:eastAsia="en-GB"/>
        </w:rPr>
        <w:t>Contracting in capacity is being done, i.e. EPWP audit, however there is a limit on this since it is also dependent on financial resources, and the management there of – project management. Recruitment for the additional positions requested for and approved is at an advance stage.</w:t>
      </w:r>
    </w:p>
    <w:p w:rsidR="003053DC" w:rsidRPr="00594907" w:rsidRDefault="003053DC" w:rsidP="003053DC">
      <w:pPr>
        <w:pStyle w:val="NormalWeb"/>
        <w:tabs>
          <w:tab w:val="left" w:pos="284"/>
        </w:tabs>
        <w:ind w:left="284" w:hanging="284"/>
        <w:jc w:val="both"/>
        <w:rPr>
          <w:rFonts w:ascii="Arial" w:hAnsi="Arial" w:cs="Arial"/>
          <w:i/>
          <w:iCs/>
          <w:sz w:val="22"/>
          <w:szCs w:val="22"/>
          <w:lang w:eastAsia="en-GB"/>
        </w:rPr>
      </w:pPr>
    </w:p>
    <w:p w:rsidR="003053DC" w:rsidRPr="000B1F88" w:rsidRDefault="003053DC" w:rsidP="003053DC">
      <w:pPr>
        <w:pStyle w:val="NormalWeb"/>
        <w:ind w:left="142" w:hanging="142"/>
        <w:jc w:val="both"/>
        <w:rPr>
          <w:rFonts w:ascii="Arial" w:hAnsi="Arial" w:cs="Arial"/>
          <w:iCs/>
          <w:sz w:val="22"/>
          <w:szCs w:val="22"/>
          <w:lang w:eastAsia="en-GB"/>
        </w:rPr>
      </w:pPr>
      <w:r w:rsidRPr="000B1F88">
        <w:rPr>
          <w:rFonts w:ascii="Arial" w:hAnsi="Arial" w:cs="Arial"/>
          <w:iCs/>
          <w:sz w:val="22"/>
          <w:szCs w:val="22"/>
          <w:lang w:eastAsia="en-GB"/>
        </w:rPr>
        <w:t>Name:</w:t>
      </w:r>
      <w:r w:rsidRPr="000B1F88">
        <w:rPr>
          <w:rFonts w:ascii="Arial" w:hAnsi="Arial" w:cs="Arial"/>
          <w:sz w:val="22"/>
          <w:szCs w:val="22"/>
          <w:lang w:eastAsia="en-GB"/>
        </w:rPr>
        <w:t xml:space="preserve">   </w:t>
      </w:r>
    </w:p>
    <w:p w:rsidR="003053DC" w:rsidRPr="000B1F88" w:rsidRDefault="003053DC" w:rsidP="003053DC">
      <w:pPr>
        <w:pStyle w:val="NormalWeb"/>
        <w:ind w:left="142" w:hanging="142"/>
        <w:jc w:val="both"/>
        <w:rPr>
          <w:rFonts w:ascii="Arial" w:hAnsi="Arial" w:cs="Arial"/>
          <w:iCs/>
          <w:sz w:val="22"/>
          <w:szCs w:val="22"/>
          <w:lang w:eastAsia="en-GB"/>
        </w:rPr>
      </w:pPr>
      <w:r w:rsidRPr="000B1F88">
        <w:rPr>
          <w:rFonts w:ascii="Arial" w:hAnsi="Arial" w:cs="Arial"/>
          <w:iCs/>
          <w:sz w:val="22"/>
          <w:szCs w:val="22"/>
          <w:lang w:eastAsia="en-GB"/>
        </w:rPr>
        <w:t xml:space="preserve">Position:  </w:t>
      </w:r>
    </w:p>
    <w:p w:rsidR="003053DC" w:rsidRPr="000B1F88" w:rsidRDefault="003053DC" w:rsidP="003053DC">
      <w:pPr>
        <w:pStyle w:val="NormalWeb"/>
        <w:ind w:left="142" w:hanging="142"/>
        <w:jc w:val="both"/>
        <w:rPr>
          <w:rFonts w:ascii="Arial" w:hAnsi="Arial" w:cs="Arial"/>
          <w:sz w:val="22"/>
          <w:szCs w:val="22"/>
          <w:lang w:eastAsia="en-GB"/>
        </w:rPr>
      </w:pPr>
      <w:r w:rsidRPr="000B1F88">
        <w:rPr>
          <w:rFonts w:ascii="Arial" w:hAnsi="Arial" w:cs="Arial"/>
          <w:iCs/>
          <w:sz w:val="22"/>
          <w:szCs w:val="22"/>
          <w:lang w:eastAsia="en-GB"/>
        </w:rPr>
        <w:t>Date:</w:t>
      </w:r>
    </w:p>
    <w:p w:rsidR="003053DC" w:rsidRPr="00594907" w:rsidRDefault="003053DC" w:rsidP="003053DC">
      <w:pPr>
        <w:pStyle w:val="NormalWeb"/>
        <w:ind w:left="142"/>
        <w:rPr>
          <w:rFonts w:ascii="Arial" w:hAnsi="Arial" w:cs="Arial"/>
          <w:sz w:val="22"/>
          <w:szCs w:val="22"/>
          <w:lang w:eastAsia="en-GB"/>
        </w:rPr>
      </w:pPr>
    </w:p>
    <w:p w:rsidR="003053DC" w:rsidRPr="00594907" w:rsidRDefault="00E15561" w:rsidP="003053DC">
      <w:pPr>
        <w:rPr>
          <w:rFonts w:cs="Arial"/>
          <w:szCs w:val="22"/>
        </w:rPr>
      </w:pPr>
      <w:r w:rsidRPr="00E15561">
        <w:rPr>
          <w:rFonts w:cs="Arial"/>
          <w:szCs w:val="22"/>
        </w:rPr>
        <w:pict>
          <v:rect id="_x0000_i1028" style="width:159.05pt;height:.75pt" o:hrpct="330" o:hrstd="t" o:hr="t" fillcolor="#aca899" stroked="f"/>
        </w:pict>
      </w:r>
    </w:p>
    <w:p w:rsidR="003053DC" w:rsidRPr="00594907" w:rsidRDefault="003053DC" w:rsidP="003053DC">
      <w:pPr>
        <w:rPr>
          <w:rFonts w:cs="Arial"/>
          <w:szCs w:val="22"/>
        </w:rPr>
      </w:pPr>
      <w:bookmarkStart w:id="20" w:name="_msocom_1"/>
      <w:bookmarkEnd w:id="20"/>
    </w:p>
    <w:p w:rsidR="003053DC" w:rsidRDefault="003053DC" w:rsidP="003053DC">
      <w:pPr>
        <w:rPr>
          <w:rFonts w:cs="Arial"/>
          <w:b/>
          <w:bCs/>
          <w:szCs w:val="22"/>
        </w:rPr>
      </w:pPr>
      <w:r w:rsidRPr="00594907">
        <w:rPr>
          <w:rFonts w:cs="Arial"/>
          <w:b/>
          <w:bCs/>
          <w:szCs w:val="22"/>
        </w:rPr>
        <w:t>Auditor’s conclusion</w:t>
      </w:r>
    </w:p>
    <w:p w:rsidR="003053DC" w:rsidRPr="00594907" w:rsidRDefault="003053DC" w:rsidP="003053DC">
      <w:pPr>
        <w:pStyle w:val="NormalWeb"/>
        <w:rPr>
          <w:rFonts w:ascii="Arial" w:hAnsi="Arial" w:cs="Arial"/>
          <w:sz w:val="22"/>
          <w:szCs w:val="22"/>
          <w:lang w:eastAsia="en-GB"/>
        </w:rPr>
      </w:pPr>
    </w:p>
    <w:p w:rsidR="003053DC" w:rsidRDefault="003053DC" w:rsidP="003053DC">
      <w:pPr>
        <w:spacing w:after="120"/>
        <w:rPr>
          <w:rFonts w:cs="Arial"/>
          <w:b/>
          <w:bCs/>
          <w:szCs w:val="22"/>
        </w:rPr>
      </w:pPr>
      <w:r>
        <w:rPr>
          <w:rFonts w:cs="Arial"/>
          <w:b/>
          <w:bCs/>
          <w:szCs w:val="22"/>
        </w:rPr>
        <w:br w:type="page"/>
      </w:r>
    </w:p>
    <w:p w:rsidR="003053DC" w:rsidRDefault="009F23B5" w:rsidP="003053DC">
      <w:pPr>
        <w:spacing w:after="120"/>
        <w:rPr>
          <w:rFonts w:cs="Arial"/>
          <w:b/>
          <w:bCs/>
          <w:szCs w:val="22"/>
        </w:rPr>
      </w:pPr>
      <w:r>
        <w:rPr>
          <w:rFonts w:cs="Arial"/>
          <w:b/>
          <w:bCs/>
          <w:szCs w:val="22"/>
        </w:rPr>
        <w:t>A</w:t>
      </w:r>
      <w:r w:rsidR="003053DC">
        <w:rPr>
          <w:rFonts w:cs="Arial"/>
          <w:b/>
          <w:bCs/>
          <w:szCs w:val="22"/>
        </w:rPr>
        <w:t>udit Committee</w:t>
      </w:r>
    </w:p>
    <w:p w:rsidR="003053DC" w:rsidRDefault="003053DC" w:rsidP="003053DC">
      <w:pPr>
        <w:pStyle w:val="ListParagraph"/>
        <w:spacing w:after="120"/>
        <w:ind w:left="0"/>
        <w:rPr>
          <w:rFonts w:cs="Arial"/>
          <w:b/>
          <w:color w:val="000000"/>
          <w:szCs w:val="22"/>
        </w:rPr>
      </w:pPr>
    </w:p>
    <w:p w:rsidR="003053DC" w:rsidRPr="00285F18" w:rsidRDefault="003053DC" w:rsidP="00B128D5">
      <w:pPr>
        <w:pStyle w:val="ListParagraph"/>
        <w:numPr>
          <w:ilvl w:val="0"/>
          <w:numId w:val="184"/>
        </w:numPr>
        <w:spacing w:after="120"/>
        <w:rPr>
          <w:rFonts w:cs="Arial"/>
          <w:b/>
          <w:color w:val="FF0000"/>
          <w:szCs w:val="22"/>
        </w:rPr>
      </w:pPr>
      <w:r w:rsidRPr="006F010B">
        <w:rPr>
          <w:rFonts w:cs="Arial"/>
          <w:b/>
          <w:color w:val="000000"/>
          <w:szCs w:val="22"/>
        </w:rPr>
        <w:t>Audit committee</w:t>
      </w:r>
      <w:r>
        <w:rPr>
          <w:rFonts w:cs="Arial"/>
          <w:b/>
          <w:color w:val="000000"/>
          <w:szCs w:val="22"/>
        </w:rPr>
        <w:t>:</w:t>
      </w:r>
      <w:r w:rsidRPr="00FD69F6">
        <w:rPr>
          <w:rFonts w:cs="Arial"/>
          <w:b/>
          <w:bCs/>
          <w:szCs w:val="22"/>
        </w:rPr>
        <w:t xml:space="preserve"> Management’s non-assessment of the effectiveness of the audit committee.</w:t>
      </w:r>
      <w:bookmarkStart w:id="21" w:name="tm_507559952"/>
      <w:r w:rsidRPr="00FD69F6">
        <w:rPr>
          <w:rFonts w:cs="Arial"/>
          <w:b/>
          <w:bCs/>
          <w:szCs w:val="22"/>
        </w:rPr>
        <w:t xml:space="preserve"> </w:t>
      </w:r>
      <w:bookmarkEnd w:id="21"/>
      <w:r w:rsidRPr="00285F18">
        <w:rPr>
          <w:rFonts w:cs="Arial"/>
          <w:b/>
          <w:bCs/>
          <w:color w:val="FF0000"/>
          <w:szCs w:val="22"/>
        </w:rPr>
        <w:t xml:space="preserve">Ex </w:t>
      </w:r>
      <w:r>
        <w:rPr>
          <w:rFonts w:cs="Arial"/>
          <w:b/>
          <w:bCs/>
          <w:color w:val="FF0000"/>
          <w:szCs w:val="22"/>
        </w:rPr>
        <w:t>3</w:t>
      </w:r>
      <w:r w:rsidRPr="00285F18">
        <w:rPr>
          <w:rFonts w:cs="Arial"/>
          <w:b/>
          <w:bCs/>
          <w:color w:val="FF0000"/>
          <w:szCs w:val="22"/>
        </w:rPr>
        <w:t>6</w:t>
      </w:r>
    </w:p>
    <w:p w:rsidR="003053DC" w:rsidRPr="00760A56" w:rsidRDefault="003053DC" w:rsidP="003053DC">
      <w:pPr>
        <w:spacing w:after="120"/>
        <w:jc w:val="both"/>
        <w:rPr>
          <w:rFonts w:cs="Arial"/>
          <w:b/>
          <w:bCs/>
          <w:szCs w:val="22"/>
        </w:rPr>
      </w:pPr>
    </w:p>
    <w:p w:rsidR="003053DC" w:rsidRPr="00760A56" w:rsidRDefault="003053DC" w:rsidP="003053DC">
      <w:pPr>
        <w:spacing w:after="120"/>
        <w:jc w:val="both"/>
        <w:rPr>
          <w:rFonts w:cs="Arial"/>
          <w:b/>
          <w:bCs/>
          <w:szCs w:val="22"/>
        </w:rPr>
      </w:pPr>
      <w:r w:rsidRPr="00760A56">
        <w:rPr>
          <w:rFonts w:cs="Arial"/>
          <w:b/>
          <w:bCs/>
          <w:szCs w:val="22"/>
        </w:rPr>
        <w:t>Audit Finding</w:t>
      </w:r>
      <w:bookmarkStart w:id="22" w:name="tm_512868354"/>
      <w:r>
        <w:rPr>
          <w:rFonts w:cs="Arial"/>
          <w:b/>
          <w:bCs/>
          <w:szCs w:val="22"/>
        </w:rPr>
        <w:t xml:space="preserve"> </w:t>
      </w:r>
      <w:bookmarkEnd w:id="22"/>
    </w:p>
    <w:p w:rsidR="003053DC" w:rsidRPr="00760A56" w:rsidRDefault="003053DC" w:rsidP="003053DC">
      <w:pPr>
        <w:pStyle w:val="NormalWeb"/>
        <w:rPr>
          <w:rFonts w:ascii="Arial" w:hAnsi="Arial" w:cs="Arial"/>
          <w:color w:val="000000"/>
          <w:sz w:val="22"/>
          <w:szCs w:val="22"/>
        </w:rPr>
      </w:pPr>
      <w:r w:rsidRPr="00760A56">
        <w:rPr>
          <w:rFonts w:ascii="Arial" w:hAnsi="Arial" w:cs="Arial"/>
          <w:color w:val="000000"/>
          <w:sz w:val="22"/>
          <w:szCs w:val="22"/>
        </w:rPr>
        <w:t> </w:t>
      </w:r>
    </w:p>
    <w:p w:rsidR="003053DC" w:rsidRPr="000E2CF2" w:rsidRDefault="003053DC" w:rsidP="003053DC">
      <w:pPr>
        <w:rPr>
          <w:szCs w:val="22"/>
        </w:rPr>
      </w:pPr>
      <w:r w:rsidRPr="000E2CF2">
        <w:rPr>
          <w:szCs w:val="22"/>
        </w:rPr>
        <w:t>It is “Best Practice” for management to assess the effectiveness of the audit committee to determine if their mandate is being executed and performed.   </w:t>
      </w:r>
    </w:p>
    <w:p w:rsidR="003053DC" w:rsidRPr="000E2CF2" w:rsidRDefault="003053DC" w:rsidP="003053DC">
      <w:pPr>
        <w:rPr>
          <w:szCs w:val="22"/>
        </w:rPr>
      </w:pPr>
    </w:p>
    <w:p w:rsidR="003053DC" w:rsidRPr="000E2CF2" w:rsidRDefault="003053DC" w:rsidP="003053DC">
      <w:pPr>
        <w:rPr>
          <w:szCs w:val="22"/>
        </w:rPr>
      </w:pPr>
      <w:r w:rsidRPr="000E2CF2">
        <w:rPr>
          <w:szCs w:val="22"/>
        </w:rPr>
        <w:t>With request for information number 137 dated 15 March 2012 such evidence was requested and the department replied that no formal assessment was performed by management for the 2011/12 financial year.</w:t>
      </w:r>
    </w:p>
    <w:p w:rsidR="003053DC" w:rsidRDefault="003053DC" w:rsidP="003053DC">
      <w:pPr>
        <w:pStyle w:val="ListParagraph"/>
        <w:keepNext/>
        <w:spacing w:after="120"/>
        <w:ind w:left="0"/>
        <w:jc w:val="both"/>
        <w:rPr>
          <w:rFonts w:cs="Arial"/>
          <w:szCs w:val="22"/>
        </w:rPr>
      </w:pPr>
    </w:p>
    <w:p w:rsidR="003053DC" w:rsidRDefault="003053DC" w:rsidP="003053DC">
      <w:pPr>
        <w:jc w:val="both"/>
        <w:rPr>
          <w:rFonts w:cs="Arial"/>
          <w:szCs w:val="22"/>
          <w:lang w:val="en-GB"/>
        </w:rPr>
      </w:pPr>
      <w:r>
        <w:rPr>
          <w:rFonts w:cs="Arial"/>
          <w:szCs w:val="22"/>
          <w:lang w:val="en-GB"/>
        </w:rPr>
        <w:t>The finding occurred as a result of the fact that:</w:t>
      </w:r>
    </w:p>
    <w:p w:rsidR="003053DC" w:rsidRPr="00760A56" w:rsidRDefault="003053DC" w:rsidP="003053DC">
      <w:pPr>
        <w:jc w:val="both"/>
        <w:rPr>
          <w:rFonts w:cs="Arial"/>
          <w:szCs w:val="22"/>
          <w:lang w:val="en-GB"/>
        </w:rPr>
      </w:pPr>
    </w:p>
    <w:p w:rsidR="003053DC" w:rsidRPr="00760A56" w:rsidRDefault="003053DC" w:rsidP="003053DC">
      <w:pPr>
        <w:jc w:val="both"/>
        <w:rPr>
          <w:rFonts w:cs="Arial"/>
          <w:szCs w:val="22"/>
          <w:lang w:val="en-GB"/>
        </w:rPr>
      </w:pPr>
      <w:r w:rsidRPr="000E2CF2">
        <w:rPr>
          <w:rFonts w:cs="Arial"/>
          <w:szCs w:val="22"/>
          <w:lang w:val="en-GB"/>
        </w:rPr>
        <w:t xml:space="preserve">It was indicated that the assessment tool </w:t>
      </w:r>
      <w:r>
        <w:rPr>
          <w:rFonts w:cs="Arial"/>
          <w:szCs w:val="22"/>
          <w:lang w:val="en-GB"/>
        </w:rPr>
        <w:t xml:space="preserve">has been developed </w:t>
      </w:r>
      <w:r w:rsidRPr="000E2CF2">
        <w:rPr>
          <w:rFonts w:cs="Arial"/>
          <w:szCs w:val="22"/>
          <w:lang w:val="en-GB"/>
        </w:rPr>
        <w:t xml:space="preserve">but not </w:t>
      </w:r>
      <w:r>
        <w:rPr>
          <w:rFonts w:cs="Arial"/>
          <w:szCs w:val="22"/>
          <w:lang w:val="en-GB"/>
        </w:rPr>
        <w:t>yet implemented</w:t>
      </w:r>
      <w:r w:rsidRPr="000E2CF2">
        <w:rPr>
          <w:rFonts w:cs="Arial"/>
          <w:szCs w:val="22"/>
          <w:lang w:val="en-GB"/>
        </w:rPr>
        <w:t xml:space="preserve"> by management.</w:t>
      </w:r>
    </w:p>
    <w:p w:rsidR="003053DC" w:rsidRDefault="003053DC" w:rsidP="003053DC">
      <w:pPr>
        <w:jc w:val="both"/>
        <w:rPr>
          <w:rFonts w:cs="Arial"/>
          <w:szCs w:val="22"/>
          <w:lang w:val="en-GB"/>
        </w:rPr>
      </w:pPr>
    </w:p>
    <w:p w:rsidR="003053DC" w:rsidRDefault="003053DC" w:rsidP="003053DC">
      <w:pPr>
        <w:jc w:val="both"/>
        <w:rPr>
          <w:rFonts w:cs="Arial"/>
          <w:szCs w:val="22"/>
          <w:lang w:val="en-GB"/>
        </w:rPr>
      </w:pPr>
      <w:r>
        <w:rPr>
          <w:rFonts w:cs="Arial"/>
          <w:szCs w:val="22"/>
          <w:lang w:val="en-GB"/>
        </w:rPr>
        <w:t>The impact of the finding:</w:t>
      </w:r>
    </w:p>
    <w:p w:rsidR="003053DC" w:rsidRDefault="003053DC" w:rsidP="003053DC">
      <w:pPr>
        <w:jc w:val="both"/>
        <w:rPr>
          <w:rFonts w:cs="Arial"/>
          <w:szCs w:val="22"/>
          <w:lang w:val="en-GB"/>
        </w:rPr>
      </w:pPr>
    </w:p>
    <w:p w:rsidR="003053DC" w:rsidRDefault="003053DC" w:rsidP="003053DC">
      <w:pPr>
        <w:jc w:val="both"/>
        <w:rPr>
          <w:rFonts w:cs="Arial"/>
          <w:szCs w:val="22"/>
          <w:lang w:val="en-GB"/>
        </w:rPr>
      </w:pPr>
      <w:r>
        <w:rPr>
          <w:rFonts w:cs="Arial"/>
          <w:szCs w:val="22"/>
          <w:lang w:val="en-GB"/>
        </w:rPr>
        <w:t>The department may not able to identify if there audit committee is not effective.</w:t>
      </w:r>
    </w:p>
    <w:p w:rsidR="003053DC" w:rsidRPr="00760A56" w:rsidRDefault="003053DC" w:rsidP="003053DC">
      <w:pPr>
        <w:jc w:val="both"/>
        <w:rPr>
          <w:rFonts w:cs="Arial"/>
          <w:szCs w:val="22"/>
          <w:lang w:val="en-GB"/>
        </w:rPr>
      </w:pPr>
    </w:p>
    <w:p w:rsidR="003053DC" w:rsidRPr="00760A56" w:rsidRDefault="003053DC" w:rsidP="003053DC">
      <w:pPr>
        <w:pStyle w:val="NormalWeb"/>
        <w:rPr>
          <w:rFonts w:ascii="Arial" w:hAnsi="Arial" w:cs="Arial"/>
          <w:sz w:val="22"/>
          <w:szCs w:val="22"/>
        </w:rPr>
      </w:pPr>
      <w:r w:rsidRPr="00760A56">
        <w:rPr>
          <w:rFonts w:ascii="Arial" w:hAnsi="Arial" w:cs="Arial"/>
          <w:b/>
          <w:bCs/>
          <w:sz w:val="22"/>
          <w:szCs w:val="22"/>
        </w:rPr>
        <w:t>Internal control deficiency</w:t>
      </w:r>
    </w:p>
    <w:p w:rsidR="003053DC" w:rsidRPr="00760A56" w:rsidRDefault="003053DC" w:rsidP="003053DC">
      <w:pPr>
        <w:jc w:val="both"/>
        <w:rPr>
          <w:rFonts w:cs="Arial"/>
          <w:i/>
          <w:szCs w:val="22"/>
          <w:lang w:val="en-GB"/>
        </w:rPr>
      </w:pPr>
    </w:p>
    <w:p w:rsidR="003053DC" w:rsidRPr="00C36C97" w:rsidRDefault="003053DC" w:rsidP="003053DC">
      <w:pPr>
        <w:pStyle w:val="NormalWeb"/>
        <w:keepNext/>
        <w:rPr>
          <w:rFonts w:ascii="Arial" w:hAnsi="Arial" w:cs="Arial"/>
          <w:color w:val="000000"/>
          <w:sz w:val="22"/>
          <w:szCs w:val="22"/>
        </w:rPr>
      </w:pPr>
      <w:r w:rsidRPr="00C36C97">
        <w:rPr>
          <w:rFonts w:ascii="Arial" w:hAnsi="Arial" w:cs="Arial"/>
          <w:color w:val="000000"/>
          <w:sz w:val="22"/>
          <w:szCs w:val="22"/>
        </w:rPr>
        <w:t>Leadership</w:t>
      </w:r>
    </w:p>
    <w:p w:rsidR="003053DC" w:rsidRDefault="003053DC" w:rsidP="003053DC">
      <w:pPr>
        <w:rPr>
          <w:rFonts w:cs="Arial"/>
          <w:szCs w:val="22"/>
        </w:rPr>
      </w:pPr>
      <w:r>
        <w:rPr>
          <w:rFonts w:cs="Arial"/>
          <w:szCs w:val="22"/>
        </w:rPr>
        <w:t xml:space="preserve"> </w:t>
      </w:r>
    </w:p>
    <w:p w:rsidR="003053DC" w:rsidRPr="00C36C97" w:rsidRDefault="003053DC" w:rsidP="003053DC">
      <w:pPr>
        <w:rPr>
          <w:rFonts w:cs="Arial"/>
          <w:b/>
          <w:szCs w:val="22"/>
        </w:rPr>
      </w:pPr>
      <w:r w:rsidRPr="00C36C97">
        <w:rPr>
          <w:rFonts w:cs="Arial"/>
          <w:szCs w:val="22"/>
        </w:rPr>
        <w:t>The leadership of the department does not establish and communicate policies and procedures to enable and support understanding and execution of internal control objectives, processes and responsibilities.</w:t>
      </w:r>
    </w:p>
    <w:p w:rsidR="003053DC" w:rsidRPr="00760A56" w:rsidRDefault="003053DC" w:rsidP="003053DC">
      <w:pPr>
        <w:spacing w:after="120"/>
        <w:rPr>
          <w:rFonts w:cs="Arial"/>
          <w:color w:val="000000"/>
          <w:szCs w:val="22"/>
          <w:lang w:eastAsia="en-ZA"/>
        </w:rPr>
      </w:pPr>
    </w:p>
    <w:p w:rsidR="003053DC" w:rsidRPr="00760A56" w:rsidRDefault="003053DC" w:rsidP="003053DC">
      <w:pPr>
        <w:spacing w:after="120"/>
        <w:rPr>
          <w:rFonts w:cs="Arial"/>
          <w:b/>
          <w:szCs w:val="22"/>
        </w:rPr>
      </w:pPr>
      <w:r w:rsidRPr="00760A56">
        <w:rPr>
          <w:rFonts w:cs="Arial"/>
          <w:b/>
          <w:szCs w:val="22"/>
        </w:rPr>
        <w:t>Recommendation</w:t>
      </w:r>
    </w:p>
    <w:p w:rsidR="003053DC" w:rsidRPr="00670E8E" w:rsidRDefault="003053DC" w:rsidP="003053DC">
      <w:pPr>
        <w:pStyle w:val="NormalWeb"/>
        <w:rPr>
          <w:rFonts w:ascii="Arial" w:hAnsi="Arial" w:cs="Arial"/>
          <w:color w:val="000000"/>
          <w:sz w:val="22"/>
          <w:szCs w:val="22"/>
        </w:rPr>
      </w:pPr>
      <w:r w:rsidRPr="00670E8E">
        <w:rPr>
          <w:rFonts w:ascii="Arial" w:hAnsi="Arial" w:cs="Arial"/>
          <w:color w:val="000000"/>
          <w:sz w:val="22"/>
          <w:szCs w:val="22"/>
        </w:rPr>
        <w:t>A formal assessment on the effectiveness of the audit committee must be performed by management.</w:t>
      </w:r>
    </w:p>
    <w:p w:rsidR="003053DC" w:rsidRDefault="003053DC" w:rsidP="003053DC">
      <w:pPr>
        <w:spacing w:before="100" w:beforeAutospacing="1" w:after="100" w:afterAutospacing="1"/>
        <w:rPr>
          <w:rFonts w:cs="Arial"/>
          <w:b/>
          <w:bCs/>
          <w:szCs w:val="22"/>
        </w:rPr>
      </w:pPr>
      <w:r w:rsidRPr="00760A56">
        <w:rPr>
          <w:rFonts w:cs="Arial"/>
          <w:b/>
          <w:bCs/>
          <w:szCs w:val="22"/>
        </w:rPr>
        <w:t>Management response</w:t>
      </w:r>
    </w:p>
    <w:p w:rsidR="003053DC" w:rsidRPr="00812D3F" w:rsidRDefault="003053DC" w:rsidP="003053DC">
      <w:pPr>
        <w:spacing w:before="100" w:beforeAutospacing="1" w:after="100" w:afterAutospacing="1"/>
        <w:rPr>
          <w:rFonts w:cs="Arial"/>
          <w:bCs/>
          <w:szCs w:val="22"/>
        </w:rPr>
      </w:pPr>
      <w:r w:rsidRPr="00812D3F">
        <w:rPr>
          <w:rFonts w:cs="Arial"/>
          <w:bCs/>
          <w:szCs w:val="22"/>
        </w:rPr>
        <w:t>Agree with the finding</w:t>
      </w:r>
      <w:r>
        <w:rPr>
          <w:rFonts w:cs="Arial"/>
          <w:bCs/>
          <w:szCs w:val="22"/>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59"/>
        <w:gridCol w:w="2259"/>
        <w:gridCol w:w="2300"/>
      </w:tblGrid>
      <w:tr w:rsidR="003053DC" w:rsidRPr="0067254F" w:rsidTr="00D90C23">
        <w:trPr>
          <w:tblHeader/>
        </w:trPr>
        <w:tc>
          <w:tcPr>
            <w:tcW w:w="4819" w:type="dxa"/>
            <w:shd w:val="clear" w:color="auto" w:fill="B8CCE4" w:themeFill="accent1" w:themeFillTint="66"/>
          </w:tcPr>
          <w:p w:rsidR="003053DC" w:rsidRPr="0067254F" w:rsidRDefault="003053DC" w:rsidP="00D90C23">
            <w:pPr>
              <w:pStyle w:val="NormalWeb"/>
              <w:jc w:val="center"/>
              <w:rPr>
                <w:rStyle w:val="Emphasis"/>
                <w:rFonts w:ascii="Arial" w:hAnsi="Arial" w:cs="Arial"/>
                <w:b/>
                <w:i w:val="0"/>
                <w:iCs w:val="0"/>
                <w:sz w:val="18"/>
                <w:szCs w:val="18"/>
                <w:lang w:eastAsia="en-GB"/>
              </w:rPr>
            </w:pPr>
            <w:r w:rsidRPr="0067254F">
              <w:rPr>
                <w:rStyle w:val="Emphasis"/>
                <w:rFonts w:ascii="Arial" w:hAnsi="Arial" w:cs="Arial"/>
                <w:b/>
                <w:i w:val="0"/>
                <w:sz w:val="18"/>
                <w:szCs w:val="18"/>
                <w:lang w:eastAsia="en-GB"/>
              </w:rPr>
              <w:t>Description</w:t>
            </w:r>
          </w:p>
        </w:tc>
        <w:tc>
          <w:tcPr>
            <w:tcW w:w="4927" w:type="dxa"/>
            <w:gridSpan w:val="2"/>
            <w:shd w:val="clear" w:color="auto" w:fill="B8CCE4" w:themeFill="accent1" w:themeFillTint="66"/>
          </w:tcPr>
          <w:p w:rsidR="003053DC" w:rsidRPr="0067254F" w:rsidRDefault="003053DC" w:rsidP="00D90C23">
            <w:pPr>
              <w:pStyle w:val="NormalWeb"/>
              <w:jc w:val="center"/>
              <w:rPr>
                <w:rStyle w:val="Emphasis"/>
                <w:rFonts w:ascii="Arial" w:hAnsi="Arial" w:cs="Arial"/>
                <w:b/>
                <w:i w:val="0"/>
                <w:iCs w:val="0"/>
                <w:sz w:val="18"/>
                <w:szCs w:val="18"/>
                <w:lang w:eastAsia="en-GB"/>
              </w:rPr>
            </w:pPr>
            <w:r w:rsidRPr="0067254F">
              <w:rPr>
                <w:rStyle w:val="Emphasis"/>
                <w:rFonts w:ascii="Arial" w:hAnsi="Arial" w:cs="Arial"/>
                <w:b/>
                <w:i w:val="0"/>
                <w:sz w:val="18"/>
                <w:szCs w:val="18"/>
                <w:lang w:eastAsia="en-GB"/>
              </w:rPr>
              <w:t>Response</w:t>
            </w:r>
          </w:p>
        </w:tc>
      </w:tr>
      <w:tr w:rsidR="003053DC" w:rsidTr="00D90C23">
        <w:tc>
          <w:tcPr>
            <w:tcW w:w="4819" w:type="dxa"/>
          </w:tcPr>
          <w:p w:rsidR="003053DC" w:rsidRPr="0067254F" w:rsidRDefault="003053DC" w:rsidP="00D90C23">
            <w:pPr>
              <w:pStyle w:val="NormalWeb"/>
              <w:spacing w:before="100" w:beforeAutospacing="1" w:after="100" w:afterAutospacing="1"/>
              <w:rPr>
                <w:rStyle w:val="Emphasis"/>
                <w:rFonts w:ascii="Arial" w:hAnsi="Arial" w:cs="Arial"/>
                <w:i w:val="0"/>
                <w:sz w:val="18"/>
                <w:szCs w:val="18"/>
              </w:rPr>
            </w:pPr>
            <w:r w:rsidRPr="0067254F">
              <w:rPr>
                <w:rStyle w:val="Emphasis"/>
                <w:rFonts w:ascii="Arial" w:hAnsi="Arial" w:cs="Arial"/>
                <w:i w:val="0"/>
                <w:sz w:val="18"/>
                <w:szCs w:val="18"/>
              </w:rPr>
              <w:t>Corrective action to be taken</w:t>
            </w:r>
          </w:p>
        </w:tc>
        <w:tc>
          <w:tcPr>
            <w:tcW w:w="4927" w:type="dxa"/>
            <w:gridSpan w:val="2"/>
          </w:tcPr>
          <w:p w:rsidR="003053DC" w:rsidRPr="0067254F" w:rsidRDefault="003053DC" w:rsidP="00D90C23">
            <w:pPr>
              <w:pStyle w:val="NormalWeb"/>
              <w:spacing w:before="100" w:beforeAutospacing="1" w:after="100" w:afterAutospacing="1"/>
              <w:rPr>
                <w:rStyle w:val="Emphasis"/>
                <w:rFonts w:ascii="Arial" w:hAnsi="Arial" w:cs="Arial"/>
                <w:i w:val="0"/>
                <w:sz w:val="18"/>
                <w:szCs w:val="18"/>
              </w:rPr>
            </w:pPr>
            <w:r w:rsidRPr="0067254F">
              <w:rPr>
                <w:rStyle w:val="Emphasis"/>
                <w:rFonts w:ascii="Arial" w:hAnsi="Arial" w:cs="Arial"/>
                <w:i w:val="0"/>
                <w:sz w:val="18"/>
                <w:szCs w:val="18"/>
              </w:rPr>
              <w:t>The assessment will be conducted during June/July 2012</w:t>
            </w:r>
          </w:p>
        </w:tc>
      </w:tr>
      <w:tr w:rsidR="003053DC" w:rsidRPr="0052736C" w:rsidTr="00D90C23">
        <w:trPr>
          <w:trHeight w:val="245"/>
        </w:trPr>
        <w:tc>
          <w:tcPr>
            <w:tcW w:w="4818" w:type="dxa"/>
            <w:vMerge w:val="restart"/>
          </w:tcPr>
          <w:p w:rsidR="003053DC" w:rsidRPr="0067254F" w:rsidRDefault="003053DC" w:rsidP="00D90C23">
            <w:pPr>
              <w:pStyle w:val="NormalWeb"/>
              <w:spacing w:before="100" w:beforeAutospacing="1" w:after="100" w:afterAutospacing="1"/>
              <w:rPr>
                <w:rStyle w:val="Emphasis"/>
                <w:rFonts w:ascii="Arial" w:hAnsi="Arial" w:cs="Arial"/>
                <w:i w:val="0"/>
                <w:sz w:val="18"/>
                <w:szCs w:val="18"/>
              </w:rPr>
            </w:pPr>
            <w:r w:rsidRPr="0067254F">
              <w:rPr>
                <w:rStyle w:val="Emphasis"/>
                <w:rFonts w:ascii="Arial" w:hAnsi="Arial" w:cs="Arial"/>
                <w:i w:val="0"/>
                <w:sz w:val="18"/>
                <w:szCs w:val="18"/>
              </w:rPr>
              <w:t>Does the finding affect an amount disclosed in the financial statements?</w:t>
            </w:r>
          </w:p>
        </w:tc>
        <w:tc>
          <w:tcPr>
            <w:tcW w:w="2432" w:type="dxa"/>
          </w:tcPr>
          <w:p w:rsidR="003053DC" w:rsidRPr="0067254F" w:rsidRDefault="003053DC" w:rsidP="00D90C23">
            <w:pPr>
              <w:pStyle w:val="NormalWeb"/>
              <w:spacing w:before="100" w:beforeAutospacing="1" w:after="100" w:afterAutospacing="1"/>
              <w:rPr>
                <w:rStyle w:val="Emphasis"/>
                <w:rFonts w:ascii="Arial" w:hAnsi="Arial" w:cs="Arial"/>
                <w:b/>
                <w:i w:val="0"/>
                <w:sz w:val="18"/>
                <w:szCs w:val="18"/>
              </w:rPr>
            </w:pPr>
            <w:r w:rsidRPr="0067254F">
              <w:rPr>
                <w:rStyle w:val="Emphasis"/>
                <w:rFonts w:ascii="Arial" w:hAnsi="Arial" w:cs="Arial"/>
                <w:b/>
                <w:i w:val="0"/>
                <w:sz w:val="18"/>
                <w:szCs w:val="18"/>
              </w:rPr>
              <w:t>Yes</w:t>
            </w:r>
          </w:p>
        </w:tc>
        <w:tc>
          <w:tcPr>
            <w:tcW w:w="2496" w:type="dxa"/>
          </w:tcPr>
          <w:p w:rsidR="003053DC" w:rsidRPr="0067254F" w:rsidRDefault="003053DC" w:rsidP="00D90C23">
            <w:pPr>
              <w:pStyle w:val="NormalWeb"/>
              <w:spacing w:before="100" w:beforeAutospacing="1" w:after="100" w:afterAutospacing="1"/>
              <w:rPr>
                <w:rStyle w:val="Emphasis"/>
                <w:rFonts w:ascii="Arial" w:hAnsi="Arial" w:cs="Arial"/>
                <w:b/>
                <w:i w:val="0"/>
                <w:sz w:val="18"/>
                <w:szCs w:val="18"/>
              </w:rPr>
            </w:pPr>
            <w:r w:rsidRPr="0067254F">
              <w:rPr>
                <w:rStyle w:val="Emphasis"/>
                <w:rFonts w:ascii="Arial" w:hAnsi="Arial" w:cs="Arial"/>
                <w:b/>
                <w:i w:val="0"/>
                <w:sz w:val="18"/>
                <w:szCs w:val="18"/>
              </w:rPr>
              <w:t>No</w:t>
            </w:r>
          </w:p>
        </w:tc>
      </w:tr>
      <w:tr w:rsidR="003053DC" w:rsidTr="00D90C23">
        <w:trPr>
          <w:trHeight w:val="258"/>
        </w:trPr>
        <w:tc>
          <w:tcPr>
            <w:tcW w:w="4818" w:type="dxa"/>
            <w:vMerge/>
          </w:tcPr>
          <w:p w:rsidR="003053DC" w:rsidRPr="0067254F" w:rsidRDefault="003053DC" w:rsidP="00D90C23">
            <w:pPr>
              <w:pStyle w:val="NormalWeb"/>
              <w:spacing w:before="100" w:beforeAutospacing="1" w:after="100" w:afterAutospacing="1"/>
              <w:rPr>
                <w:rStyle w:val="Emphasis"/>
                <w:rFonts w:ascii="Arial" w:hAnsi="Arial" w:cs="Arial"/>
                <w:i w:val="0"/>
                <w:sz w:val="18"/>
                <w:szCs w:val="18"/>
              </w:rPr>
            </w:pPr>
          </w:p>
        </w:tc>
        <w:tc>
          <w:tcPr>
            <w:tcW w:w="2432" w:type="dxa"/>
          </w:tcPr>
          <w:p w:rsidR="003053DC" w:rsidRPr="0067254F" w:rsidRDefault="003053DC" w:rsidP="00D90C23">
            <w:pPr>
              <w:pStyle w:val="NormalWeb"/>
              <w:spacing w:before="100" w:beforeAutospacing="1" w:after="100" w:afterAutospacing="1"/>
              <w:rPr>
                <w:rStyle w:val="Emphasis"/>
                <w:rFonts w:ascii="Arial" w:hAnsi="Arial" w:cs="Arial"/>
                <w:i w:val="0"/>
                <w:sz w:val="18"/>
                <w:szCs w:val="18"/>
              </w:rPr>
            </w:pPr>
          </w:p>
        </w:tc>
        <w:tc>
          <w:tcPr>
            <w:tcW w:w="2496" w:type="dxa"/>
          </w:tcPr>
          <w:p w:rsidR="003053DC" w:rsidRPr="0067254F" w:rsidRDefault="003053DC" w:rsidP="00D90C23">
            <w:pPr>
              <w:pStyle w:val="NormalWeb"/>
              <w:spacing w:before="100" w:beforeAutospacing="1" w:after="100" w:afterAutospacing="1"/>
              <w:rPr>
                <w:rStyle w:val="Emphasis"/>
                <w:rFonts w:ascii="Arial" w:hAnsi="Arial" w:cs="Arial"/>
                <w:i w:val="0"/>
                <w:sz w:val="18"/>
                <w:szCs w:val="18"/>
              </w:rPr>
            </w:pPr>
            <w:r w:rsidRPr="0067254F">
              <w:rPr>
                <w:rStyle w:val="Emphasis"/>
                <w:rFonts w:ascii="Arial" w:hAnsi="Arial" w:cs="Arial"/>
                <w:i w:val="0"/>
                <w:sz w:val="18"/>
                <w:szCs w:val="18"/>
              </w:rPr>
              <w:t>X</w:t>
            </w:r>
          </w:p>
        </w:tc>
      </w:tr>
      <w:tr w:rsidR="003053DC" w:rsidTr="00D90C23">
        <w:tc>
          <w:tcPr>
            <w:tcW w:w="4818" w:type="dxa"/>
          </w:tcPr>
          <w:p w:rsidR="003053DC" w:rsidRPr="0067254F" w:rsidRDefault="003053DC" w:rsidP="00D90C23">
            <w:pPr>
              <w:pStyle w:val="NormalWeb"/>
              <w:spacing w:before="100" w:beforeAutospacing="1" w:after="100" w:afterAutospacing="1"/>
              <w:rPr>
                <w:rStyle w:val="Emphasis"/>
                <w:rFonts w:ascii="Arial" w:hAnsi="Arial" w:cs="Arial"/>
                <w:i w:val="0"/>
                <w:sz w:val="18"/>
                <w:szCs w:val="18"/>
              </w:rPr>
            </w:pPr>
            <w:r w:rsidRPr="0067254F">
              <w:rPr>
                <w:rStyle w:val="Emphasis"/>
                <w:rFonts w:ascii="Arial" w:hAnsi="Arial" w:cs="Arial"/>
                <w:i w:val="0"/>
                <w:sz w:val="18"/>
                <w:szCs w:val="18"/>
              </w:rPr>
              <w:t>If yes, what corrections will be made to the population?</w:t>
            </w:r>
          </w:p>
        </w:tc>
        <w:tc>
          <w:tcPr>
            <w:tcW w:w="4928" w:type="dxa"/>
            <w:gridSpan w:val="2"/>
          </w:tcPr>
          <w:p w:rsidR="003053DC" w:rsidRPr="0067254F" w:rsidRDefault="003053DC" w:rsidP="00D90C23">
            <w:pPr>
              <w:pStyle w:val="NormalWeb"/>
              <w:spacing w:before="100" w:beforeAutospacing="1" w:after="100" w:afterAutospacing="1"/>
              <w:rPr>
                <w:rStyle w:val="Emphasis"/>
                <w:rFonts w:ascii="Arial" w:hAnsi="Arial" w:cs="Arial"/>
                <w:i w:val="0"/>
                <w:sz w:val="18"/>
                <w:szCs w:val="18"/>
              </w:rPr>
            </w:pPr>
            <w:r w:rsidRPr="0067254F">
              <w:rPr>
                <w:rStyle w:val="Emphasis"/>
                <w:rFonts w:ascii="Arial" w:hAnsi="Arial" w:cs="Arial"/>
                <w:i w:val="0"/>
                <w:sz w:val="18"/>
                <w:szCs w:val="18"/>
              </w:rPr>
              <w:t>N/A</w:t>
            </w:r>
          </w:p>
        </w:tc>
      </w:tr>
      <w:tr w:rsidR="003053DC" w:rsidTr="00D90C23">
        <w:tc>
          <w:tcPr>
            <w:tcW w:w="4818" w:type="dxa"/>
          </w:tcPr>
          <w:p w:rsidR="003053DC" w:rsidRPr="0067254F" w:rsidRDefault="003053DC" w:rsidP="00D90C23">
            <w:pPr>
              <w:pStyle w:val="NormalWeb"/>
              <w:spacing w:before="100" w:beforeAutospacing="1" w:after="100" w:afterAutospacing="1"/>
              <w:rPr>
                <w:rStyle w:val="Emphasis"/>
                <w:rFonts w:ascii="Arial" w:hAnsi="Arial" w:cs="Arial"/>
                <w:i w:val="0"/>
                <w:sz w:val="18"/>
                <w:szCs w:val="18"/>
              </w:rPr>
            </w:pPr>
            <w:r w:rsidRPr="0067254F">
              <w:rPr>
                <w:rStyle w:val="Emphasis"/>
                <w:rFonts w:ascii="Arial" w:hAnsi="Arial" w:cs="Arial"/>
                <w:i w:val="0"/>
                <w:sz w:val="18"/>
                <w:szCs w:val="18"/>
              </w:rPr>
              <w:t>If yes, and no corrections will be made, the reason why such a conclusion has been reached</w:t>
            </w:r>
          </w:p>
        </w:tc>
        <w:tc>
          <w:tcPr>
            <w:tcW w:w="4928" w:type="dxa"/>
            <w:gridSpan w:val="2"/>
          </w:tcPr>
          <w:p w:rsidR="003053DC" w:rsidRPr="0067254F" w:rsidRDefault="003053DC" w:rsidP="00D90C23">
            <w:pPr>
              <w:pStyle w:val="NormalWeb"/>
              <w:spacing w:before="100" w:beforeAutospacing="1" w:after="100" w:afterAutospacing="1"/>
              <w:rPr>
                <w:rStyle w:val="Emphasis"/>
                <w:rFonts w:ascii="Arial" w:hAnsi="Arial" w:cs="Arial"/>
                <w:i w:val="0"/>
                <w:sz w:val="18"/>
                <w:szCs w:val="18"/>
              </w:rPr>
            </w:pPr>
            <w:r w:rsidRPr="0067254F">
              <w:rPr>
                <w:rStyle w:val="Emphasis"/>
                <w:rFonts w:ascii="Arial" w:hAnsi="Arial" w:cs="Arial"/>
                <w:i w:val="0"/>
                <w:sz w:val="18"/>
                <w:szCs w:val="18"/>
              </w:rPr>
              <w:t>N/A</w:t>
            </w:r>
          </w:p>
        </w:tc>
      </w:tr>
      <w:tr w:rsidR="003053DC" w:rsidTr="00D90C23">
        <w:tc>
          <w:tcPr>
            <w:tcW w:w="4818" w:type="dxa"/>
          </w:tcPr>
          <w:p w:rsidR="003053DC" w:rsidRPr="0067254F" w:rsidRDefault="003053DC" w:rsidP="00D90C23">
            <w:pPr>
              <w:pStyle w:val="NormalWeb"/>
              <w:spacing w:before="100" w:beforeAutospacing="1" w:after="100" w:afterAutospacing="1"/>
              <w:rPr>
                <w:rStyle w:val="Emphasis"/>
                <w:rFonts w:ascii="Arial" w:hAnsi="Arial" w:cs="Arial"/>
                <w:i w:val="0"/>
                <w:sz w:val="18"/>
                <w:szCs w:val="18"/>
              </w:rPr>
            </w:pPr>
            <w:r w:rsidRPr="0067254F">
              <w:rPr>
                <w:rStyle w:val="Emphasis"/>
                <w:rFonts w:ascii="Arial" w:hAnsi="Arial" w:cs="Arial"/>
                <w:i w:val="0"/>
                <w:sz w:val="18"/>
                <w:szCs w:val="18"/>
              </w:rPr>
              <w:t>Position of official responsible to take corrective action</w:t>
            </w:r>
          </w:p>
        </w:tc>
        <w:tc>
          <w:tcPr>
            <w:tcW w:w="4928" w:type="dxa"/>
            <w:gridSpan w:val="2"/>
          </w:tcPr>
          <w:p w:rsidR="003053DC" w:rsidRPr="0067254F" w:rsidRDefault="003053DC" w:rsidP="00D90C23">
            <w:pPr>
              <w:pStyle w:val="NormalWeb"/>
              <w:spacing w:before="100" w:beforeAutospacing="1" w:after="100" w:afterAutospacing="1"/>
              <w:rPr>
                <w:rStyle w:val="Emphasis"/>
                <w:rFonts w:ascii="Arial" w:hAnsi="Arial" w:cs="Arial"/>
                <w:i w:val="0"/>
                <w:sz w:val="18"/>
                <w:szCs w:val="18"/>
              </w:rPr>
            </w:pPr>
            <w:r w:rsidRPr="0067254F">
              <w:rPr>
                <w:rStyle w:val="Emphasis"/>
                <w:rFonts w:ascii="Arial" w:hAnsi="Arial" w:cs="Arial"/>
                <w:i w:val="0"/>
                <w:sz w:val="18"/>
                <w:szCs w:val="18"/>
              </w:rPr>
              <w:t>Chief Audit Executive</w:t>
            </w:r>
          </w:p>
        </w:tc>
      </w:tr>
      <w:tr w:rsidR="003053DC" w:rsidTr="00D90C23">
        <w:tc>
          <w:tcPr>
            <w:tcW w:w="4818" w:type="dxa"/>
          </w:tcPr>
          <w:p w:rsidR="003053DC" w:rsidRPr="0067254F" w:rsidRDefault="003053DC" w:rsidP="00D90C23">
            <w:pPr>
              <w:pStyle w:val="NormalWeb"/>
              <w:spacing w:before="100" w:beforeAutospacing="1" w:after="100" w:afterAutospacing="1"/>
              <w:rPr>
                <w:rStyle w:val="Emphasis"/>
                <w:rFonts w:ascii="Arial" w:hAnsi="Arial" w:cs="Arial"/>
                <w:i w:val="0"/>
                <w:sz w:val="18"/>
                <w:szCs w:val="18"/>
              </w:rPr>
            </w:pPr>
            <w:r w:rsidRPr="0067254F">
              <w:rPr>
                <w:rStyle w:val="Emphasis"/>
                <w:rFonts w:ascii="Arial" w:hAnsi="Arial" w:cs="Arial"/>
                <w:i w:val="0"/>
                <w:sz w:val="18"/>
                <w:szCs w:val="18"/>
              </w:rPr>
              <w:t>Estimated completion date of corrective action:</w:t>
            </w:r>
          </w:p>
        </w:tc>
        <w:tc>
          <w:tcPr>
            <w:tcW w:w="4928" w:type="dxa"/>
            <w:gridSpan w:val="2"/>
          </w:tcPr>
          <w:p w:rsidR="003053DC" w:rsidRPr="0067254F" w:rsidRDefault="003053DC" w:rsidP="00D90C23">
            <w:pPr>
              <w:pStyle w:val="NormalWeb"/>
              <w:spacing w:before="100" w:beforeAutospacing="1" w:after="100" w:afterAutospacing="1"/>
              <w:rPr>
                <w:rStyle w:val="Emphasis"/>
                <w:rFonts w:ascii="Arial" w:hAnsi="Arial" w:cs="Arial"/>
                <w:i w:val="0"/>
                <w:sz w:val="18"/>
                <w:szCs w:val="18"/>
              </w:rPr>
            </w:pPr>
            <w:r w:rsidRPr="0067254F">
              <w:rPr>
                <w:rStyle w:val="Emphasis"/>
                <w:rFonts w:ascii="Arial" w:hAnsi="Arial" w:cs="Arial"/>
                <w:i w:val="0"/>
                <w:sz w:val="18"/>
                <w:szCs w:val="18"/>
              </w:rPr>
              <w:t>31 July 2012</w:t>
            </w:r>
          </w:p>
        </w:tc>
      </w:tr>
      <w:tr w:rsidR="003053DC" w:rsidRPr="0052736C" w:rsidTr="00D90C23">
        <w:trPr>
          <w:trHeight w:val="258"/>
        </w:trPr>
        <w:tc>
          <w:tcPr>
            <w:tcW w:w="4818" w:type="dxa"/>
            <w:vMerge w:val="restart"/>
          </w:tcPr>
          <w:p w:rsidR="003053DC" w:rsidRPr="0067254F" w:rsidRDefault="003053DC" w:rsidP="00D90C23">
            <w:pPr>
              <w:pStyle w:val="NormalWeb"/>
              <w:spacing w:before="100" w:beforeAutospacing="1" w:after="100" w:afterAutospacing="1"/>
              <w:rPr>
                <w:rStyle w:val="Emphasis"/>
                <w:rFonts w:ascii="Arial" w:hAnsi="Arial" w:cs="Arial"/>
                <w:i w:val="0"/>
                <w:sz w:val="18"/>
                <w:szCs w:val="18"/>
              </w:rPr>
            </w:pPr>
            <w:r w:rsidRPr="0067254F">
              <w:rPr>
                <w:rStyle w:val="Emphasis"/>
                <w:rFonts w:ascii="Arial" w:hAnsi="Arial" w:cs="Arial"/>
                <w:i w:val="0"/>
                <w:sz w:val="18"/>
                <w:szCs w:val="18"/>
              </w:rPr>
              <w:t>Does management agree with the root cause indicated</w:t>
            </w:r>
          </w:p>
        </w:tc>
        <w:tc>
          <w:tcPr>
            <w:tcW w:w="2432" w:type="dxa"/>
          </w:tcPr>
          <w:p w:rsidR="003053DC" w:rsidRPr="0067254F" w:rsidRDefault="003053DC" w:rsidP="00D90C23">
            <w:pPr>
              <w:pStyle w:val="NormalWeb"/>
              <w:spacing w:before="100" w:beforeAutospacing="1" w:after="100" w:afterAutospacing="1"/>
              <w:rPr>
                <w:rStyle w:val="Emphasis"/>
                <w:rFonts w:ascii="Arial" w:hAnsi="Arial" w:cs="Arial"/>
                <w:b/>
                <w:i w:val="0"/>
                <w:sz w:val="18"/>
                <w:szCs w:val="18"/>
              </w:rPr>
            </w:pPr>
            <w:r w:rsidRPr="0067254F">
              <w:rPr>
                <w:rStyle w:val="Emphasis"/>
                <w:rFonts w:ascii="Arial" w:hAnsi="Arial" w:cs="Arial"/>
                <w:b/>
                <w:i w:val="0"/>
                <w:sz w:val="18"/>
                <w:szCs w:val="18"/>
              </w:rPr>
              <w:t>Yes</w:t>
            </w:r>
          </w:p>
        </w:tc>
        <w:tc>
          <w:tcPr>
            <w:tcW w:w="2496" w:type="dxa"/>
          </w:tcPr>
          <w:p w:rsidR="003053DC" w:rsidRPr="0067254F" w:rsidRDefault="003053DC" w:rsidP="00D90C23">
            <w:pPr>
              <w:pStyle w:val="NormalWeb"/>
              <w:spacing w:before="100" w:beforeAutospacing="1" w:after="100" w:afterAutospacing="1"/>
              <w:rPr>
                <w:rStyle w:val="Emphasis"/>
                <w:rFonts w:ascii="Arial" w:hAnsi="Arial" w:cs="Arial"/>
                <w:b/>
                <w:i w:val="0"/>
                <w:sz w:val="18"/>
                <w:szCs w:val="18"/>
              </w:rPr>
            </w:pPr>
            <w:r w:rsidRPr="0067254F">
              <w:rPr>
                <w:rStyle w:val="Emphasis"/>
                <w:rFonts w:ascii="Arial" w:hAnsi="Arial" w:cs="Arial"/>
                <w:b/>
                <w:i w:val="0"/>
                <w:sz w:val="18"/>
                <w:szCs w:val="18"/>
              </w:rPr>
              <w:t>No</w:t>
            </w:r>
          </w:p>
        </w:tc>
      </w:tr>
      <w:tr w:rsidR="003053DC" w:rsidTr="00D90C23">
        <w:trPr>
          <w:trHeight w:val="245"/>
        </w:trPr>
        <w:tc>
          <w:tcPr>
            <w:tcW w:w="4818" w:type="dxa"/>
            <w:vMerge/>
          </w:tcPr>
          <w:p w:rsidR="003053DC" w:rsidRPr="0067254F" w:rsidRDefault="003053DC" w:rsidP="00D90C23">
            <w:pPr>
              <w:pStyle w:val="NormalWeb"/>
              <w:spacing w:before="100" w:beforeAutospacing="1" w:after="100" w:afterAutospacing="1"/>
              <w:rPr>
                <w:rStyle w:val="Emphasis"/>
                <w:rFonts w:ascii="Arial" w:hAnsi="Arial" w:cs="Arial"/>
                <w:i w:val="0"/>
                <w:sz w:val="18"/>
                <w:szCs w:val="18"/>
              </w:rPr>
            </w:pPr>
          </w:p>
        </w:tc>
        <w:tc>
          <w:tcPr>
            <w:tcW w:w="2432" w:type="dxa"/>
          </w:tcPr>
          <w:p w:rsidR="003053DC" w:rsidRPr="0067254F" w:rsidRDefault="003053DC" w:rsidP="00D90C23">
            <w:pPr>
              <w:pStyle w:val="NormalWeb"/>
              <w:spacing w:before="100" w:beforeAutospacing="1" w:after="100" w:afterAutospacing="1"/>
              <w:rPr>
                <w:rStyle w:val="Emphasis"/>
                <w:rFonts w:ascii="Arial" w:hAnsi="Arial" w:cs="Arial"/>
                <w:i w:val="0"/>
                <w:sz w:val="18"/>
                <w:szCs w:val="18"/>
              </w:rPr>
            </w:pPr>
          </w:p>
        </w:tc>
        <w:tc>
          <w:tcPr>
            <w:tcW w:w="2496" w:type="dxa"/>
          </w:tcPr>
          <w:p w:rsidR="003053DC" w:rsidRPr="0067254F" w:rsidRDefault="003053DC" w:rsidP="00D90C23">
            <w:pPr>
              <w:pStyle w:val="NormalWeb"/>
              <w:spacing w:before="100" w:beforeAutospacing="1" w:after="100" w:afterAutospacing="1"/>
              <w:rPr>
                <w:rStyle w:val="Emphasis"/>
                <w:rFonts w:ascii="Arial" w:hAnsi="Arial" w:cs="Arial"/>
                <w:i w:val="0"/>
                <w:sz w:val="18"/>
                <w:szCs w:val="18"/>
              </w:rPr>
            </w:pPr>
            <w:r w:rsidRPr="0067254F">
              <w:rPr>
                <w:rStyle w:val="Emphasis"/>
                <w:rFonts w:ascii="Arial" w:hAnsi="Arial" w:cs="Arial"/>
                <w:i w:val="0"/>
                <w:sz w:val="18"/>
                <w:szCs w:val="18"/>
              </w:rPr>
              <w:t>X</w:t>
            </w:r>
          </w:p>
        </w:tc>
      </w:tr>
      <w:tr w:rsidR="003053DC" w:rsidTr="00D90C23">
        <w:tc>
          <w:tcPr>
            <w:tcW w:w="4818" w:type="dxa"/>
          </w:tcPr>
          <w:p w:rsidR="003053DC" w:rsidRPr="0067254F" w:rsidRDefault="003053DC" w:rsidP="00D90C23">
            <w:pPr>
              <w:pStyle w:val="NormalWeb"/>
              <w:spacing w:before="100" w:beforeAutospacing="1" w:after="100" w:afterAutospacing="1"/>
              <w:rPr>
                <w:rStyle w:val="Emphasis"/>
                <w:rFonts w:ascii="Arial" w:hAnsi="Arial" w:cs="Arial"/>
                <w:i w:val="0"/>
                <w:sz w:val="18"/>
                <w:szCs w:val="18"/>
              </w:rPr>
            </w:pPr>
            <w:r w:rsidRPr="0067254F">
              <w:rPr>
                <w:rStyle w:val="Emphasis"/>
                <w:rFonts w:ascii="Arial" w:hAnsi="Arial" w:cs="Arial"/>
                <w:i w:val="0"/>
                <w:sz w:val="18"/>
                <w:szCs w:val="18"/>
              </w:rPr>
              <w:t>If management does not agree with the root cause indicated, please provide the root cause according to management</w:t>
            </w:r>
          </w:p>
        </w:tc>
        <w:tc>
          <w:tcPr>
            <w:tcW w:w="4928" w:type="dxa"/>
            <w:gridSpan w:val="2"/>
          </w:tcPr>
          <w:p w:rsidR="003053DC" w:rsidRPr="0067254F" w:rsidRDefault="003053DC" w:rsidP="00D90C23">
            <w:pPr>
              <w:pStyle w:val="NormalWeb"/>
              <w:spacing w:before="100" w:beforeAutospacing="1" w:after="100" w:afterAutospacing="1"/>
              <w:rPr>
                <w:rStyle w:val="Emphasis"/>
                <w:rFonts w:ascii="Arial" w:hAnsi="Arial" w:cs="Arial"/>
                <w:i w:val="0"/>
                <w:sz w:val="18"/>
                <w:szCs w:val="18"/>
              </w:rPr>
            </w:pPr>
            <w:r w:rsidRPr="0067254F">
              <w:rPr>
                <w:rStyle w:val="Emphasis"/>
                <w:rFonts w:ascii="Arial" w:hAnsi="Arial" w:cs="Arial"/>
                <w:i w:val="0"/>
                <w:sz w:val="18"/>
                <w:szCs w:val="18"/>
              </w:rPr>
              <w:t>The tool has been developed but not yet implemented.</w:t>
            </w:r>
          </w:p>
        </w:tc>
      </w:tr>
    </w:tbl>
    <w:p w:rsidR="003053DC" w:rsidRDefault="003053DC" w:rsidP="003053DC">
      <w:pPr>
        <w:rPr>
          <w:rFonts w:eastAsia="Arial Unicode MS" w:cs="Arial"/>
          <w:szCs w:val="22"/>
        </w:rPr>
      </w:pPr>
      <w:r>
        <w:rPr>
          <w:rFonts w:eastAsia="Arial Unicode MS" w:cs="Arial"/>
          <w:szCs w:val="22"/>
        </w:rPr>
        <w:t xml:space="preserve">                                                                                                                                                                     Name:</w:t>
      </w:r>
      <w:r>
        <w:rPr>
          <w:rFonts w:eastAsia="Arial Unicode MS" w:cs="Arial"/>
          <w:szCs w:val="22"/>
        </w:rPr>
        <w:tab/>
        <w:t>T.F Tukisi</w:t>
      </w:r>
    </w:p>
    <w:p w:rsidR="003053DC" w:rsidRDefault="003053DC" w:rsidP="003053DC">
      <w:pPr>
        <w:jc w:val="both"/>
        <w:rPr>
          <w:rFonts w:eastAsia="Arial Unicode MS" w:cs="Arial"/>
          <w:szCs w:val="22"/>
        </w:rPr>
      </w:pPr>
      <w:r>
        <w:rPr>
          <w:rFonts w:eastAsia="Arial Unicode MS" w:cs="Arial"/>
          <w:szCs w:val="22"/>
        </w:rPr>
        <w:t>Position: Chief Audit Executive</w:t>
      </w:r>
    </w:p>
    <w:p w:rsidR="003053DC" w:rsidRDefault="003053DC" w:rsidP="003053DC">
      <w:pPr>
        <w:spacing w:after="240"/>
        <w:rPr>
          <w:rFonts w:cs="Arial"/>
          <w:szCs w:val="22"/>
        </w:rPr>
      </w:pPr>
      <w:r>
        <w:rPr>
          <w:rFonts w:eastAsia="Arial Unicode MS" w:cs="Arial"/>
          <w:szCs w:val="22"/>
        </w:rPr>
        <w:t>Date: 11 May 2012</w:t>
      </w:r>
    </w:p>
    <w:p w:rsidR="003053DC" w:rsidRDefault="003053DC" w:rsidP="003053DC">
      <w:pPr>
        <w:jc w:val="both"/>
        <w:rPr>
          <w:rFonts w:cs="Arial"/>
          <w:b/>
          <w:bCs/>
          <w:szCs w:val="22"/>
        </w:rPr>
      </w:pPr>
      <w:r>
        <w:rPr>
          <w:rFonts w:cs="Arial"/>
          <w:b/>
          <w:bCs/>
          <w:szCs w:val="22"/>
        </w:rPr>
        <w:t xml:space="preserve">Auditor’s </w:t>
      </w:r>
      <w:r w:rsidRPr="00EF521A">
        <w:rPr>
          <w:rFonts w:cs="Arial"/>
          <w:b/>
          <w:bCs/>
          <w:szCs w:val="22"/>
        </w:rPr>
        <w:t>response</w:t>
      </w:r>
    </w:p>
    <w:p w:rsidR="003053DC" w:rsidRDefault="003053DC" w:rsidP="003053DC">
      <w:pPr>
        <w:jc w:val="both"/>
        <w:rPr>
          <w:rFonts w:cs="Arial"/>
          <w:bCs/>
          <w:szCs w:val="22"/>
        </w:rPr>
      </w:pPr>
    </w:p>
    <w:p w:rsidR="003053DC" w:rsidRPr="00015FF5" w:rsidRDefault="003053DC" w:rsidP="003053DC">
      <w:pPr>
        <w:jc w:val="both"/>
        <w:rPr>
          <w:rFonts w:cs="Arial"/>
          <w:bCs/>
          <w:szCs w:val="22"/>
        </w:rPr>
      </w:pPr>
      <w:r>
        <w:rPr>
          <w:rFonts w:cs="Arial"/>
          <w:bCs/>
          <w:szCs w:val="22"/>
        </w:rPr>
        <w:t>We acknowledge the management response but this matter will be reported in the management letter as other important matter as this is a governance issue.</w:t>
      </w:r>
    </w:p>
    <w:p w:rsidR="003053DC" w:rsidRDefault="003053DC" w:rsidP="003053DC">
      <w:pPr>
        <w:spacing w:after="120"/>
        <w:rPr>
          <w:rFonts w:cs="Arial"/>
          <w:b/>
          <w:bCs/>
          <w:szCs w:val="22"/>
        </w:rPr>
      </w:pPr>
    </w:p>
    <w:p w:rsidR="003053DC" w:rsidRPr="00E902BA" w:rsidRDefault="003053DC" w:rsidP="00E902BA">
      <w:pPr>
        <w:pStyle w:val="ListParagraph"/>
        <w:numPr>
          <w:ilvl w:val="0"/>
          <w:numId w:val="184"/>
        </w:numPr>
        <w:spacing w:after="120"/>
        <w:rPr>
          <w:rFonts w:cs="Arial"/>
          <w:b/>
          <w:bCs/>
          <w:szCs w:val="22"/>
        </w:rPr>
      </w:pPr>
      <w:r w:rsidRPr="00E902BA">
        <w:rPr>
          <w:rFonts w:cs="Arial"/>
          <w:b/>
          <w:bCs/>
          <w:szCs w:val="22"/>
        </w:rPr>
        <w:br w:type="page"/>
        <w:t xml:space="preserve">Compliance with laws and regulations - Audit Charter not adopted by the Minister </w:t>
      </w:r>
      <w:r w:rsidRPr="00E902BA">
        <w:rPr>
          <w:rFonts w:cs="Arial"/>
          <w:b/>
          <w:bCs/>
          <w:color w:val="FF0000"/>
          <w:szCs w:val="22"/>
        </w:rPr>
        <w:t>Ex 18</w:t>
      </w:r>
    </w:p>
    <w:p w:rsidR="003053DC" w:rsidRPr="00594907" w:rsidRDefault="003053DC" w:rsidP="003053DC">
      <w:pPr>
        <w:rPr>
          <w:rFonts w:cs="Arial"/>
          <w:b/>
          <w:bCs/>
          <w:szCs w:val="22"/>
        </w:rPr>
      </w:pPr>
    </w:p>
    <w:p w:rsidR="003053DC" w:rsidRPr="00594907" w:rsidRDefault="003053DC" w:rsidP="003053DC">
      <w:pPr>
        <w:rPr>
          <w:rFonts w:cs="Arial"/>
          <w:b/>
          <w:bCs/>
          <w:szCs w:val="22"/>
        </w:rPr>
      </w:pPr>
      <w:r w:rsidRPr="00594907">
        <w:rPr>
          <w:rFonts w:cs="Arial"/>
          <w:b/>
          <w:bCs/>
          <w:szCs w:val="22"/>
        </w:rPr>
        <w:t xml:space="preserve">Audit finding </w:t>
      </w:r>
    </w:p>
    <w:p w:rsidR="003053DC" w:rsidRDefault="003053DC" w:rsidP="003053DC">
      <w:pPr>
        <w:pStyle w:val="NormalWeb"/>
        <w:ind w:left="720" w:hanging="720"/>
        <w:jc w:val="both"/>
        <w:rPr>
          <w:rFonts w:ascii="Arial" w:hAnsi="Arial" w:cs="Arial"/>
          <w:sz w:val="22"/>
          <w:szCs w:val="22"/>
          <w:lang w:eastAsia="en-GB"/>
        </w:rPr>
      </w:pPr>
    </w:p>
    <w:p w:rsidR="003053DC" w:rsidRPr="00594907" w:rsidRDefault="003053DC" w:rsidP="003053DC">
      <w:pPr>
        <w:pStyle w:val="NormalWeb"/>
        <w:ind w:left="284" w:hanging="284"/>
        <w:jc w:val="both"/>
        <w:rPr>
          <w:rFonts w:ascii="Arial" w:hAnsi="Arial" w:cs="Arial"/>
          <w:sz w:val="22"/>
          <w:szCs w:val="22"/>
          <w:lang w:eastAsia="en-GB"/>
        </w:rPr>
      </w:pPr>
      <w:r>
        <w:rPr>
          <w:rFonts w:ascii="Arial" w:hAnsi="Arial" w:cs="Arial"/>
          <w:sz w:val="22"/>
          <w:szCs w:val="22"/>
          <w:lang w:eastAsia="en-GB"/>
        </w:rPr>
        <w:t>a)</w:t>
      </w:r>
      <w:r>
        <w:rPr>
          <w:rFonts w:ascii="Arial" w:hAnsi="Arial" w:cs="Arial"/>
          <w:sz w:val="22"/>
          <w:szCs w:val="22"/>
          <w:lang w:eastAsia="en-GB"/>
        </w:rPr>
        <w:tab/>
      </w:r>
      <w:r w:rsidRPr="00594907">
        <w:rPr>
          <w:rFonts w:ascii="Arial" w:hAnsi="Arial" w:cs="Arial"/>
          <w:sz w:val="22"/>
          <w:szCs w:val="22"/>
          <w:lang w:eastAsia="en-GB"/>
        </w:rPr>
        <w:t>In terms of PFMA section 38(1) (a) (ii): “The accounting officer for a department, trading entity or constitutional institution must ensure that that department, trading entity or constitutional institution has and maintains a system of internal audit under the control and direction of an audit committee complying with and operating in accordance with regulations and instructions prescribed in terms of sections 76 and 77”</w:t>
      </w:r>
    </w:p>
    <w:p w:rsidR="003053DC" w:rsidRDefault="003053DC" w:rsidP="003053DC">
      <w:pPr>
        <w:pStyle w:val="NormalWeb"/>
        <w:ind w:left="284" w:hanging="284"/>
        <w:rPr>
          <w:rFonts w:ascii="Arial" w:hAnsi="Arial" w:cs="Arial"/>
          <w:sz w:val="22"/>
          <w:szCs w:val="22"/>
          <w:lang w:val="en-GB" w:eastAsia="en-GB"/>
        </w:rPr>
      </w:pPr>
    </w:p>
    <w:p w:rsidR="003053DC" w:rsidRPr="00594907" w:rsidRDefault="003053DC" w:rsidP="003053DC">
      <w:pPr>
        <w:pStyle w:val="NormalWeb"/>
        <w:ind w:left="284" w:hanging="284"/>
        <w:rPr>
          <w:rFonts w:ascii="Arial" w:hAnsi="Arial" w:cs="Arial"/>
          <w:sz w:val="22"/>
          <w:szCs w:val="22"/>
          <w:lang w:val="en-GB" w:eastAsia="en-GB"/>
        </w:rPr>
      </w:pPr>
      <w:r>
        <w:rPr>
          <w:rFonts w:ascii="Arial" w:hAnsi="Arial" w:cs="Arial"/>
          <w:sz w:val="22"/>
          <w:szCs w:val="22"/>
          <w:lang w:val="en-GB" w:eastAsia="en-GB"/>
        </w:rPr>
        <w:t>b)</w:t>
      </w:r>
      <w:r>
        <w:rPr>
          <w:rFonts w:ascii="Arial" w:hAnsi="Arial" w:cs="Arial"/>
          <w:sz w:val="22"/>
          <w:szCs w:val="22"/>
          <w:lang w:val="en-GB" w:eastAsia="en-GB"/>
        </w:rPr>
        <w:tab/>
      </w:r>
      <w:r w:rsidRPr="00594907">
        <w:rPr>
          <w:rFonts w:ascii="Arial" w:hAnsi="Arial" w:cs="Arial"/>
          <w:sz w:val="22"/>
          <w:szCs w:val="22"/>
          <w:lang w:val="en-GB" w:eastAsia="en-GB"/>
        </w:rPr>
        <w:t>In terms of Treasury Regulations 3.1.8: “An audit committee must operate in terms of written terms of reference, which must deal adequately with its membership, authority and responsibilities. The terms of reference must be reviewed at least annually to ensure its relevance.</w:t>
      </w:r>
    </w:p>
    <w:p w:rsidR="003053DC" w:rsidRPr="00594907" w:rsidRDefault="003053DC" w:rsidP="003053DC">
      <w:pPr>
        <w:pStyle w:val="NormalWeb"/>
        <w:ind w:left="284" w:hanging="284"/>
        <w:rPr>
          <w:rFonts w:ascii="Arial" w:hAnsi="Arial" w:cs="Arial"/>
          <w:sz w:val="22"/>
          <w:szCs w:val="22"/>
          <w:lang w:eastAsia="en-GB"/>
        </w:rPr>
      </w:pPr>
      <w:r w:rsidRPr="00594907">
        <w:rPr>
          <w:rFonts w:ascii="Arial" w:hAnsi="Arial" w:cs="Arial"/>
          <w:sz w:val="22"/>
          <w:szCs w:val="22"/>
          <w:lang w:eastAsia="en-GB"/>
        </w:rPr>
        <w:t> </w:t>
      </w:r>
    </w:p>
    <w:p w:rsidR="003053DC" w:rsidRDefault="003053DC" w:rsidP="003053DC">
      <w:pPr>
        <w:pStyle w:val="NormalWeb"/>
        <w:rPr>
          <w:rFonts w:ascii="Arial" w:hAnsi="Arial" w:cs="Arial"/>
          <w:sz w:val="22"/>
          <w:szCs w:val="22"/>
          <w:lang w:eastAsia="en-GB"/>
        </w:rPr>
      </w:pPr>
      <w:r>
        <w:rPr>
          <w:rFonts w:ascii="Arial" w:hAnsi="Arial" w:cs="Arial"/>
          <w:sz w:val="22"/>
          <w:szCs w:val="22"/>
          <w:lang w:eastAsia="en-GB"/>
        </w:rPr>
        <w:t>The following deviation was noted:</w:t>
      </w:r>
    </w:p>
    <w:p w:rsidR="003053DC" w:rsidRDefault="003053DC" w:rsidP="003053DC">
      <w:pPr>
        <w:pStyle w:val="NormalWeb"/>
        <w:rPr>
          <w:rFonts w:ascii="Arial" w:hAnsi="Arial" w:cs="Arial"/>
          <w:sz w:val="22"/>
          <w:szCs w:val="22"/>
          <w:lang w:eastAsia="en-GB"/>
        </w:rPr>
      </w:pPr>
    </w:p>
    <w:p w:rsidR="003053DC" w:rsidRPr="00594907" w:rsidRDefault="003053DC" w:rsidP="003053DC">
      <w:pPr>
        <w:pStyle w:val="NormalWeb"/>
        <w:rPr>
          <w:rFonts w:ascii="Arial" w:hAnsi="Arial" w:cs="Arial"/>
          <w:sz w:val="22"/>
          <w:szCs w:val="22"/>
          <w:lang w:eastAsia="en-GB"/>
        </w:rPr>
      </w:pPr>
      <w:r w:rsidRPr="00594907">
        <w:rPr>
          <w:rFonts w:ascii="Arial" w:hAnsi="Arial" w:cs="Arial"/>
          <w:sz w:val="22"/>
          <w:szCs w:val="22"/>
          <w:lang w:eastAsia="en-GB"/>
        </w:rPr>
        <w:t>The audit committee charter was adopted by the chairperson of the audit committee but has not been reviewed and approved by the accounting officer and the executive authority.</w:t>
      </w:r>
    </w:p>
    <w:p w:rsidR="003053DC" w:rsidRDefault="003053DC" w:rsidP="003053DC">
      <w:pPr>
        <w:rPr>
          <w:rFonts w:cs="Arial"/>
          <w:szCs w:val="22"/>
        </w:rPr>
      </w:pPr>
    </w:p>
    <w:p w:rsidR="003053DC" w:rsidRDefault="003053DC" w:rsidP="003053DC">
      <w:pPr>
        <w:rPr>
          <w:rFonts w:cs="Arial"/>
          <w:szCs w:val="22"/>
        </w:rPr>
      </w:pPr>
      <w:r>
        <w:rPr>
          <w:rFonts w:cs="Arial"/>
          <w:szCs w:val="22"/>
        </w:rPr>
        <w:t>The finding occurred as result of the fact that:</w:t>
      </w:r>
    </w:p>
    <w:p w:rsidR="003053DC" w:rsidRPr="00594907" w:rsidRDefault="003053DC" w:rsidP="003053DC">
      <w:pPr>
        <w:rPr>
          <w:rFonts w:cs="Arial"/>
          <w:szCs w:val="22"/>
        </w:rPr>
      </w:pPr>
    </w:p>
    <w:p w:rsidR="003053DC" w:rsidRPr="00594907" w:rsidRDefault="003053DC" w:rsidP="003053DC">
      <w:pPr>
        <w:pStyle w:val="NormalWeb"/>
        <w:rPr>
          <w:rFonts w:ascii="Arial" w:hAnsi="Arial" w:cs="Arial"/>
          <w:sz w:val="22"/>
          <w:szCs w:val="22"/>
          <w:lang w:eastAsia="en-GB"/>
        </w:rPr>
      </w:pPr>
      <w:r w:rsidRPr="00594907">
        <w:rPr>
          <w:rFonts w:ascii="Arial" w:hAnsi="Arial" w:cs="Arial"/>
          <w:sz w:val="22"/>
          <w:szCs w:val="22"/>
          <w:lang w:eastAsia="en-GB"/>
        </w:rPr>
        <w:t>Through discussions with management it was determined that the charter was sent for review and approval on 20 December 2010. Follow up communications on the status of the review and approval of the audit committee charter was made on 25 May 2011 and 13 September 2011. The accounting officer’s office has not responded to communications regarding the review and approval of the audit committee charter.</w:t>
      </w:r>
    </w:p>
    <w:p w:rsidR="003053DC" w:rsidRDefault="003053DC" w:rsidP="003053DC">
      <w:pPr>
        <w:rPr>
          <w:rFonts w:cs="Arial"/>
          <w:szCs w:val="22"/>
        </w:rPr>
      </w:pPr>
    </w:p>
    <w:p w:rsidR="003053DC" w:rsidRDefault="003053DC" w:rsidP="003053DC">
      <w:pPr>
        <w:rPr>
          <w:rFonts w:cs="Arial"/>
          <w:szCs w:val="22"/>
        </w:rPr>
      </w:pPr>
      <w:r>
        <w:rPr>
          <w:rFonts w:cs="Arial"/>
          <w:szCs w:val="22"/>
        </w:rPr>
        <w:t>The impact of the finding:</w:t>
      </w:r>
    </w:p>
    <w:p w:rsidR="003053DC" w:rsidRPr="00594907" w:rsidRDefault="003053DC" w:rsidP="003053DC">
      <w:pPr>
        <w:rPr>
          <w:rFonts w:cs="Arial"/>
          <w:szCs w:val="22"/>
        </w:rPr>
      </w:pPr>
    </w:p>
    <w:p w:rsidR="003053DC" w:rsidRPr="00594907" w:rsidRDefault="003053DC" w:rsidP="003053DC">
      <w:pPr>
        <w:pStyle w:val="NormalWeb"/>
        <w:rPr>
          <w:rFonts w:ascii="Arial" w:hAnsi="Arial" w:cs="Arial"/>
          <w:sz w:val="22"/>
          <w:szCs w:val="22"/>
          <w:lang w:eastAsia="en-GB"/>
        </w:rPr>
      </w:pPr>
      <w:r w:rsidRPr="00594907">
        <w:rPr>
          <w:rFonts w:ascii="Arial" w:hAnsi="Arial" w:cs="Arial"/>
          <w:sz w:val="22"/>
          <w:szCs w:val="22"/>
          <w:lang w:eastAsia="en-GB"/>
        </w:rPr>
        <w:t>Non</w:t>
      </w:r>
      <w:r>
        <w:rPr>
          <w:rFonts w:ascii="Arial" w:hAnsi="Arial" w:cs="Arial"/>
          <w:sz w:val="22"/>
          <w:szCs w:val="22"/>
          <w:lang w:eastAsia="en-GB"/>
        </w:rPr>
        <w:t>-</w:t>
      </w:r>
      <w:r w:rsidRPr="00594907">
        <w:rPr>
          <w:rFonts w:ascii="Arial" w:hAnsi="Arial" w:cs="Arial"/>
          <w:sz w:val="22"/>
          <w:szCs w:val="22"/>
          <w:lang w:eastAsia="en-GB"/>
        </w:rPr>
        <w:t>compliance with Treasury Regulations 3.1.8</w:t>
      </w:r>
    </w:p>
    <w:p w:rsidR="003053DC" w:rsidRPr="00594907" w:rsidRDefault="003053DC" w:rsidP="003053DC">
      <w:pPr>
        <w:rPr>
          <w:rFonts w:cs="Arial"/>
          <w:szCs w:val="22"/>
        </w:rPr>
      </w:pPr>
    </w:p>
    <w:p w:rsidR="003053DC" w:rsidRPr="00594907" w:rsidRDefault="003053DC" w:rsidP="003053DC">
      <w:pPr>
        <w:rPr>
          <w:rFonts w:cs="Arial"/>
          <w:b/>
          <w:bCs/>
          <w:szCs w:val="22"/>
        </w:rPr>
      </w:pPr>
      <w:r w:rsidRPr="00594907">
        <w:rPr>
          <w:rFonts w:cs="Arial"/>
          <w:b/>
          <w:bCs/>
          <w:szCs w:val="22"/>
        </w:rPr>
        <w:t>Internal control deficiency</w:t>
      </w:r>
    </w:p>
    <w:p w:rsidR="003053DC" w:rsidRDefault="003053DC" w:rsidP="003053DC">
      <w:pPr>
        <w:pStyle w:val="NormalWeb"/>
        <w:rPr>
          <w:rFonts w:ascii="Arial" w:hAnsi="Arial" w:cs="Arial"/>
          <w:sz w:val="22"/>
          <w:szCs w:val="22"/>
          <w:lang w:eastAsia="en-GB"/>
        </w:rPr>
      </w:pPr>
    </w:p>
    <w:p w:rsidR="003053DC" w:rsidRPr="00594907" w:rsidRDefault="003053DC" w:rsidP="003053DC">
      <w:pPr>
        <w:pStyle w:val="NormalWeb"/>
        <w:rPr>
          <w:rFonts w:ascii="Arial" w:hAnsi="Arial" w:cs="Arial"/>
          <w:sz w:val="22"/>
          <w:szCs w:val="22"/>
          <w:lang w:eastAsia="en-GB"/>
        </w:rPr>
      </w:pPr>
      <w:r w:rsidRPr="00594907">
        <w:rPr>
          <w:rFonts w:ascii="Arial" w:hAnsi="Arial" w:cs="Arial"/>
          <w:sz w:val="22"/>
          <w:szCs w:val="22"/>
          <w:lang w:eastAsia="en-GB"/>
        </w:rPr>
        <w:t>Leadership</w:t>
      </w:r>
    </w:p>
    <w:p w:rsidR="003053DC" w:rsidRDefault="003053DC" w:rsidP="003053DC">
      <w:pPr>
        <w:pStyle w:val="Heading2"/>
        <w:spacing w:before="0" w:after="0"/>
        <w:jc w:val="both"/>
        <w:rPr>
          <w:b w:val="0"/>
          <w:bCs w:val="0"/>
          <w:i w:val="0"/>
          <w:sz w:val="22"/>
          <w:szCs w:val="22"/>
          <w:lang w:val="en-GB"/>
        </w:rPr>
      </w:pPr>
    </w:p>
    <w:p w:rsidR="003053DC" w:rsidRPr="00331F2D" w:rsidRDefault="003053DC" w:rsidP="003053DC">
      <w:pPr>
        <w:pStyle w:val="Heading2"/>
        <w:spacing w:before="0" w:after="0"/>
        <w:jc w:val="both"/>
        <w:rPr>
          <w:b w:val="0"/>
          <w:bCs w:val="0"/>
          <w:i w:val="0"/>
          <w:sz w:val="22"/>
          <w:szCs w:val="22"/>
          <w:lang w:val="en-GB"/>
        </w:rPr>
      </w:pPr>
      <w:r w:rsidRPr="00331F2D">
        <w:rPr>
          <w:b w:val="0"/>
          <w:bCs w:val="0"/>
          <w:i w:val="0"/>
          <w:sz w:val="22"/>
          <w:szCs w:val="22"/>
          <w:lang w:val="en-GB"/>
        </w:rPr>
        <w:t>Oversight responsibility  </w:t>
      </w:r>
    </w:p>
    <w:p w:rsidR="003053DC" w:rsidRPr="00594907" w:rsidRDefault="003053DC" w:rsidP="003053DC">
      <w:pPr>
        <w:pStyle w:val="NormalWeb"/>
        <w:jc w:val="both"/>
        <w:rPr>
          <w:rFonts w:ascii="Arial" w:hAnsi="Arial" w:cs="Arial"/>
          <w:b/>
          <w:bCs/>
          <w:sz w:val="22"/>
          <w:szCs w:val="22"/>
          <w:lang w:eastAsia="en-GB"/>
        </w:rPr>
      </w:pPr>
    </w:p>
    <w:p w:rsidR="003053DC" w:rsidRPr="00594907" w:rsidRDefault="003053DC" w:rsidP="003053DC">
      <w:pPr>
        <w:pStyle w:val="NormalWeb"/>
        <w:jc w:val="both"/>
        <w:rPr>
          <w:rFonts w:ascii="Arial" w:hAnsi="Arial" w:cs="Arial"/>
          <w:sz w:val="22"/>
          <w:szCs w:val="22"/>
          <w:lang w:val="en-GB" w:eastAsia="en-GB"/>
        </w:rPr>
      </w:pPr>
      <w:r w:rsidRPr="00594907">
        <w:rPr>
          <w:rFonts w:ascii="Arial" w:hAnsi="Arial" w:cs="Arial"/>
          <w:sz w:val="22"/>
          <w:szCs w:val="22"/>
          <w:lang w:val="en-GB" w:eastAsia="en-GB"/>
        </w:rPr>
        <w:t xml:space="preserve">The accounting officer does not exercise oversight responsibility over reporting and compliance with laws and regulations and internal control. </w:t>
      </w:r>
    </w:p>
    <w:p w:rsidR="003053DC" w:rsidRPr="00594907" w:rsidRDefault="003053DC" w:rsidP="003053DC">
      <w:pPr>
        <w:pStyle w:val="NormalWeb"/>
        <w:rPr>
          <w:rFonts w:ascii="Arial" w:hAnsi="Arial" w:cs="Arial"/>
          <w:sz w:val="22"/>
          <w:szCs w:val="22"/>
          <w:lang w:eastAsia="en-GB"/>
        </w:rPr>
      </w:pPr>
      <w:r w:rsidRPr="00594907">
        <w:rPr>
          <w:rFonts w:ascii="Arial" w:hAnsi="Arial" w:cs="Arial"/>
          <w:sz w:val="22"/>
          <w:szCs w:val="22"/>
          <w:lang w:eastAsia="en-GB"/>
        </w:rPr>
        <w:t> </w:t>
      </w:r>
    </w:p>
    <w:p w:rsidR="003053DC" w:rsidRPr="00594907" w:rsidRDefault="003053DC" w:rsidP="003053DC">
      <w:pPr>
        <w:rPr>
          <w:rFonts w:cs="Arial"/>
          <w:b/>
          <w:bCs/>
          <w:szCs w:val="22"/>
        </w:rPr>
      </w:pPr>
      <w:r w:rsidRPr="00594907">
        <w:rPr>
          <w:rFonts w:cs="Arial"/>
          <w:b/>
          <w:bCs/>
          <w:szCs w:val="22"/>
        </w:rPr>
        <w:t>Recommendation</w:t>
      </w:r>
    </w:p>
    <w:p w:rsidR="003053DC" w:rsidRDefault="003053DC" w:rsidP="003053DC">
      <w:pPr>
        <w:pStyle w:val="NormalWeb"/>
        <w:jc w:val="both"/>
        <w:rPr>
          <w:rFonts w:ascii="Arial" w:hAnsi="Arial" w:cs="Arial"/>
          <w:sz w:val="22"/>
          <w:szCs w:val="22"/>
          <w:lang w:eastAsia="en-GB"/>
        </w:rPr>
      </w:pPr>
    </w:p>
    <w:p w:rsidR="003053DC" w:rsidRPr="00594907" w:rsidRDefault="003053DC" w:rsidP="003053DC">
      <w:pPr>
        <w:pStyle w:val="NormalWeb"/>
        <w:jc w:val="both"/>
        <w:rPr>
          <w:rFonts w:ascii="Arial" w:hAnsi="Arial" w:cs="Arial"/>
          <w:sz w:val="22"/>
          <w:szCs w:val="22"/>
          <w:lang w:eastAsia="en-GB"/>
        </w:rPr>
      </w:pPr>
      <w:r w:rsidRPr="00594907">
        <w:rPr>
          <w:rFonts w:ascii="Arial" w:hAnsi="Arial" w:cs="Arial"/>
          <w:sz w:val="22"/>
          <w:szCs w:val="22"/>
          <w:lang w:eastAsia="en-GB"/>
        </w:rPr>
        <w:t>The accounting officer must ensure that the audit committee charter</w:t>
      </w:r>
      <w:r w:rsidRPr="00594907">
        <w:rPr>
          <w:rFonts w:ascii="Arial" w:hAnsi="Arial" w:cs="Arial"/>
          <w:sz w:val="22"/>
          <w:szCs w:val="22"/>
          <w:lang w:val="en-GB" w:eastAsia="en-GB"/>
        </w:rPr>
        <w:t xml:space="preserve"> is reviewed and approved annually to ensure its relevance.</w:t>
      </w:r>
    </w:p>
    <w:p w:rsidR="003053DC" w:rsidRPr="00594907" w:rsidRDefault="003053DC" w:rsidP="003053DC">
      <w:pPr>
        <w:pStyle w:val="NormalWeb"/>
        <w:jc w:val="both"/>
        <w:rPr>
          <w:rFonts w:ascii="Arial" w:hAnsi="Arial" w:cs="Arial"/>
          <w:sz w:val="22"/>
          <w:szCs w:val="22"/>
          <w:lang w:eastAsia="en-GB"/>
        </w:rPr>
      </w:pPr>
    </w:p>
    <w:p w:rsidR="003053DC" w:rsidRPr="00594907" w:rsidRDefault="003053DC" w:rsidP="003053DC">
      <w:pPr>
        <w:rPr>
          <w:rFonts w:cs="Arial"/>
          <w:b/>
          <w:bCs/>
          <w:szCs w:val="22"/>
        </w:rPr>
      </w:pPr>
      <w:r w:rsidRPr="00594907">
        <w:rPr>
          <w:rFonts w:cs="Arial"/>
          <w:b/>
          <w:bCs/>
          <w:szCs w:val="22"/>
        </w:rPr>
        <w:t>Management response</w:t>
      </w:r>
    </w:p>
    <w:p w:rsidR="003053DC" w:rsidRDefault="003053DC" w:rsidP="003053DC">
      <w:pPr>
        <w:pStyle w:val="NormalWeb"/>
        <w:rPr>
          <w:rFonts w:ascii="Arial" w:hAnsi="Arial" w:cs="Arial"/>
          <w:sz w:val="22"/>
          <w:szCs w:val="22"/>
          <w:lang w:eastAsia="en-GB"/>
        </w:rPr>
      </w:pPr>
    </w:p>
    <w:p w:rsidR="003053DC" w:rsidRPr="00594907" w:rsidRDefault="003053DC" w:rsidP="003053DC">
      <w:pPr>
        <w:pStyle w:val="NormalWeb"/>
        <w:rPr>
          <w:rFonts w:ascii="Arial" w:hAnsi="Arial" w:cs="Arial"/>
          <w:sz w:val="22"/>
          <w:szCs w:val="22"/>
          <w:lang w:eastAsia="en-GB"/>
        </w:rPr>
      </w:pPr>
      <w:r w:rsidRPr="00594907">
        <w:rPr>
          <w:rFonts w:ascii="Arial" w:hAnsi="Arial" w:cs="Arial"/>
          <w:sz w:val="22"/>
          <w:szCs w:val="22"/>
          <w:lang w:eastAsia="en-GB"/>
        </w:rPr>
        <w:t>The Charter has been re-submitted to the new acting Director General and Minister on 11 November 2011.</w:t>
      </w:r>
    </w:p>
    <w:p w:rsidR="003053DC" w:rsidRPr="00594907" w:rsidRDefault="003053DC" w:rsidP="003053DC">
      <w:pPr>
        <w:pStyle w:val="NormalWeb"/>
        <w:rPr>
          <w:rFonts w:ascii="Arial" w:hAnsi="Arial" w:cs="Arial"/>
          <w:sz w:val="22"/>
          <w:szCs w:val="22"/>
          <w:lang w:eastAsia="en-GB"/>
        </w:rPr>
      </w:pPr>
      <w:r w:rsidRPr="00594907">
        <w:rPr>
          <w:rFonts w:ascii="Arial" w:hAnsi="Arial" w:cs="Arial"/>
          <w:sz w:val="22"/>
          <w:szCs w:val="22"/>
          <w:lang w:eastAsia="en-GB"/>
        </w:rPr>
        <w:t> </w:t>
      </w:r>
    </w:p>
    <w:p w:rsidR="003053DC" w:rsidRPr="00594907" w:rsidRDefault="003053DC" w:rsidP="003053DC">
      <w:pPr>
        <w:pStyle w:val="NormalWeb"/>
        <w:rPr>
          <w:rFonts w:ascii="Arial" w:hAnsi="Arial" w:cs="Arial"/>
          <w:sz w:val="22"/>
          <w:szCs w:val="22"/>
          <w:lang w:eastAsia="en-GB"/>
        </w:rPr>
      </w:pPr>
      <w:r w:rsidRPr="00594907">
        <w:rPr>
          <w:rFonts w:ascii="Arial" w:hAnsi="Arial" w:cs="Arial"/>
          <w:sz w:val="22"/>
          <w:szCs w:val="22"/>
          <w:lang w:eastAsia="en-GB"/>
        </w:rPr>
        <w:t>Name: Tebogo Tukisi</w:t>
      </w:r>
    </w:p>
    <w:p w:rsidR="003053DC" w:rsidRPr="00594907" w:rsidRDefault="003053DC" w:rsidP="003053DC">
      <w:pPr>
        <w:pStyle w:val="NormalWeb"/>
        <w:rPr>
          <w:rFonts w:ascii="Arial" w:hAnsi="Arial" w:cs="Arial"/>
          <w:sz w:val="22"/>
          <w:szCs w:val="22"/>
          <w:lang w:eastAsia="en-GB"/>
        </w:rPr>
      </w:pPr>
      <w:r w:rsidRPr="00594907">
        <w:rPr>
          <w:rFonts w:ascii="Arial" w:hAnsi="Arial" w:cs="Arial"/>
          <w:sz w:val="22"/>
          <w:szCs w:val="22"/>
          <w:lang w:eastAsia="en-GB"/>
        </w:rPr>
        <w:t>Position: Chief Audit Executive</w:t>
      </w:r>
    </w:p>
    <w:p w:rsidR="003053DC" w:rsidRPr="00594907" w:rsidRDefault="003053DC" w:rsidP="003053DC">
      <w:pPr>
        <w:pStyle w:val="NormalWeb"/>
        <w:rPr>
          <w:rFonts w:ascii="Arial" w:hAnsi="Arial" w:cs="Arial"/>
          <w:sz w:val="22"/>
          <w:szCs w:val="22"/>
          <w:lang w:eastAsia="en-GB"/>
        </w:rPr>
      </w:pPr>
      <w:r w:rsidRPr="00594907">
        <w:rPr>
          <w:rFonts w:ascii="Arial" w:hAnsi="Arial" w:cs="Arial"/>
          <w:sz w:val="22"/>
          <w:szCs w:val="22"/>
          <w:lang w:eastAsia="en-GB"/>
        </w:rPr>
        <w:t>Date: 14 November 2011</w:t>
      </w:r>
    </w:p>
    <w:p w:rsidR="003053DC" w:rsidRPr="00594907" w:rsidRDefault="003053DC" w:rsidP="003053DC">
      <w:pPr>
        <w:rPr>
          <w:rFonts w:cs="Arial"/>
          <w:szCs w:val="22"/>
        </w:rPr>
      </w:pPr>
    </w:p>
    <w:p w:rsidR="003053DC" w:rsidRPr="00594907" w:rsidRDefault="003053DC" w:rsidP="003053DC">
      <w:pPr>
        <w:rPr>
          <w:rFonts w:cs="Arial"/>
          <w:b/>
          <w:bCs/>
          <w:szCs w:val="22"/>
        </w:rPr>
      </w:pPr>
      <w:r w:rsidRPr="00594907">
        <w:rPr>
          <w:rFonts w:cs="Arial"/>
          <w:b/>
          <w:bCs/>
          <w:szCs w:val="22"/>
        </w:rPr>
        <w:t>Auditor’s conclusion</w:t>
      </w:r>
    </w:p>
    <w:p w:rsidR="00BA6C87" w:rsidRDefault="00BA6C87" w:rsidP="003053DC">
      <w:pPr>
        <w:pStyle w:val="NormalWeb"/>
        <w:jc w:val="both"/>
        <w:rPr>
          <w:rFonts w:ascii="Arial" w:hAnsi="Arial" w:cs="Arial"/>
          <w:sz w:val="22"/>
          <w:szCs w:val="22"/>
          <w:lang w:eastAsia="en-GB"/>
        </w:rPr>
      </w:pPr>
    </w:p>
    <w:p w:rsidR="003053DC" w:rsidRPr="00594907" w:rsidRDefault="003053DC" w:rsidP="003053DC">
      <w:pPr>
        <w:pStyle w:val="NormalWeb"/>
        <w:jc w:val="both"/>
        <w:rPr>
          <w:rFonts w:ascii="Arial" w:hAnsi="Arial" w:cs="Arial"/>
          <w:sz w:val="22"/>
          <w:szCs w:val="22"/>
          <w:lang w:eastAsia="en-GB"/>
        </w:rPr>
      </w:pPr>
      <w:r w:rsidRPr="00594907">
        <w:rPr>
          <w:rFonts w:ascii="Arial" w:hAnsi="Arial" w:cs="Arial"/>
          <w:sz w:val="22"/>
          <w:szCs w:val="22"/>
          <w:lang w:eastAsia="en-GB"/>
        </w:rPr>
        <w:t>Management’s response has been noted, the charter has still not been approved; the finding constitutes non</w:t>
      </w:r>
      <w:r>
        <w:rPr>
          <w:rFonts w:ascii="Arial" w:hAnsi="Arial" w:cs="Arial"/>
          <w:sz w:val="22"/>
          <w:szCs w:val="22"/>
          <w:lang w:eastAsia="en-GB"/>
        </w:rPr>
        <w:t>-</w:t>
      </w:r>
      <w:r w:rsidRPr="00594907">
        <w:rPr>
          <w:rFonts w:ascii="Arial" w:hAnsi="Arial" w:cs="Arial"/>
          <w:sz w:val="22"/>
          <w:szCs w:val="22"/>
          <w:lang w:eastAsia="en-GB"/>
        </w:rPr>
        <w:t>compliance with TR.3.1.8 and will be reported as such.</w:t>
      </w:r>
    </w:p>
    <w:p w:rsidR="003053DC" w:rsidRDefault="003053DC" w:rsidP="003053DC">
      <w:pPr>
        <w:rPr>
          <w:rFonts w:cs="Arial"/>
          <w:szCs w:val="22"/>
        </w:rPr>
      </w:pPr>
    </w:p>
    <w:p w:rsidR="0023416F" w:rsidRDefault="003053DC" w:rsidP="00E902BA">
      <w:pPr>
        <w:rPr>
          <w:rFonts w:cs="Arial"/>
          <w:bCs/>
          <w:szCs w:val="22"/>
        </w:rPr>
      </w:pPr>
      <w:r>
        <w:rPr>
          <w:rFonts w:cs="Arial"/>
          <w:szCs w:val="22"/>
        </w:rPr>
        <w:br w:type="page"/>
      </w:r>
    </w:p>
    <w:p w:rsidR="007B2C4D" w:rsidRPr="00594907" w:rsidRDefault="007B2C4D" w:rsidP="007B2C4D">
      <w:pPr>
        <w:pStyle w:val="FindingHeading1"/>
        <w:numPr>
          <w:ilvl w:val="0"/>
          <w:numId w:val="0"/>
        </w:numPr>
        <w:shd w:val="clear" w:color="auto" w:fill="FFFFFF" w:themeFill="background1"/>
        <w:spacing w:before="0" w:after="0"/>
        <w:rPr>
          <w:rFonts w:cs="Arial"/>
          <w:szCs w:val="22"/>
        </w:rPr>
      </w:pPr>
      <w:r w:rsidRPr="00594907">
        <w:rPr>
          <w:rFonts w:cs="Arial"/>
          <w:szCs w:val="22"/>
        </w:rPr>
        <w:t>Intangible assets</w:t>
      </w:r>
    </w:p>
    <w:p w:rsidR="007B2C4D" w:rsidRPr="00594907" w:rsidRDefault="007B2C4D" w:rsidP="007B2C4D">
      <w:pPr>
        <w:rPr>
          <w:rFonts w:cs="Arial"/>
          <w:szCs w:val="22"/>
        </w:rPr>
      </w:pPr>
    </w:p>
    <w:p w:rsidR="007B2C4D" w:rsidRPr="00594907" w:rsidRDefault="007B2C4D" w:rsidP="00B128D5">
      <w:pPr>
        <w:pStyle w:val="ListParagraph"/>
        <w:numPr>
          <w:ilvl w:val="0"/>
          <w:numId w:val="184"/>
        </w:numPr>
        <w:rPr>
          <w:rFonts w:cs="Arial"/>
          <w:b/>
          <w:bCs/>
          <w:szCs w:val="22"/>
        </w:rPr>
      </w:pPr>
      <w:r w:rsidRPr="00594907">
        <w:rPr>
          <w:rFonts w:cs="Arial"/>
          <w:b/>
          <w:bCs/>
          <w:szCs w:val="22"/>
        </w:rPr>
        <w:t>Intangible Assets: Incorrectly classified</w:t>
      </w:r>
      <w:r w:rsidR="0023416F">
        <w:rPr>
          <w:rFonts w:cs="Arial"/>
          <w:b/>
          <w:bCs/>
          <w:szCs w:val="22"/>
        </w:rPr>
        <w:t xml:space="preserve"> </w:t>
      </w:r>
      <w:r w:rsidR="0023416F">
        <w:rPr>
          <w:rFonts w:cs="Arial"/>
          <w:b/>
          <w:bCs/>
          <w:color w:val="FF0000"/>
          <w:szCs w:val="22"/>
        </w:rPr>
        <w:t>Ex 196</w:t>
      </w:r>
    </w:p>
    <w:p w:rsidR="007B2C4D" w:rsidRPr="00594907" w:rsidRDefault="007B2C4D" w:rsidP="007B2C4D">
      <w:pPr>
        <w:rPr>
          <w:rFonts w:cs="Arial"/>
          <w:b/>
          <w:bCs/>
          <w:szCs w:val="22"/>
        </w:rPr>
      </w:pPr>
    </w:p>
    <w:p w:rsidR="007B2C4D" w:rsidRPr="00594907" w:rsidRDefault="007B2C4D" w:rsidP="007B2C4D">
      <w:pPr>
        <w:rPr>
          <w:rFonts w:cs="Arial"/>
          <w:b/>
          <w:bCs/>
          <w:szCs w:val="22"/>
        </w:rPr>
      </w:pPr>
      <w:r w:rsidRPr="00594907">
        <w:rPr>
          <w:rFonts w:cs="Arial"/>
          <w:b/>
          <w:bCs/>
          <w:szCs w:val="22"/>
        </w:rPr>
        <w:t xml:space="preserve">Audit finding </w:t>
      </w:r>
    </w:p>
    <w:p w:rsidR="007B2C4D"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val="en-GB" w:eastAsia="en-GB"/>
        </w:rPr>
      </w:pPr>
      <w:r w:rsidRPr="00594907">
        <w:rPr>
          <w:rFonts w:ascii="Arial" w:hAnsi="Arial" w:cs="Arial"/>
          <w:sz w:val="22"/>
          <w:szCs w:val="22"/>
          <w:lang w:eastAsia="en-GB"/>
        </w:rPr>
        <w:t xml:space="preserve">In terms of the </w:t>
      </w:r>
      <w:r w:rsidRPr="00594907">
        <w:rPr>
          <w:rFonts w:ascii="Arial" w:hAnsi="Arial" w:cs="Arial"/>
          <w:sz w:val="22"/>
          <w:szCs w:val="22"/>
          <w:lang w:val="en-GB" w:eastAsia="en-GB"/>
        </w:rPr>
        <w:t>Departmental Financial Reporting Framework Guide - chapter 9 accounting for capital assets page 40</w:t>
      </w:r>
    </w:p>
    <w:p w:rsidR="007B2C4D" w:rsidRPr="00594907" w:rsidRDefault="007B2C4D" w:rsidP="007B2C4D">
      <w:pPr>
        <w:pStyle w:val="NormalWeb"/>
        <w:tabs>
          <w:tab w:val="num" w:pos="720"/>
        </w:tabs>
        <w:rPr>
          <w:rFonts w:ascii="Arial" w:hAnsi="Arial" w:cs="Arial"/>
          <w:i/>
          <w:iCs/>
          <w:sz w:val="22"/>
          <w:szCs w:val="22"/>
          <w:lang w:val="en-GB" w:eastAsia="en-GB"/>
        </w:rPr>
      </w:pPr>
      <w:r>
        <w:rPr>
          <w:rFonts w:ascii="Arial" w:hAnsi="Arial" w:cs="Arial"/>
          <w:i/>
          <w:iCs/>
          <w:sz w:val="22"/>
          <w:szCs w:val="22"/>
          <w:lang w:val="en-GB" w:eastAsia="en-GB"/>
        </w:rPr>
        <w:t>“</w:t>
      </w:r>
      <w:r w:rsidRPr="00594907">
        <w:rPr>
          <w:rFonts w:ascii="Arial" w:hAnsi="Arial" w:cs="Arial"/>
          <w:i/>
          <w:iCs/>
          <w:sz w:val="22"/>
          <w:szCs w:val="22"/>
          <w:lang w:val="en-GB" w:eastAsia="en-GB"/>
        </w:rPr>
        <w:t>Intangible Before an item can be recognised as an intangible asset the four characteristics of intangible assets must be present.  These are:</w:t>
      </w:r>
    </w:p>
    <w:p w:rsidR="007B2C4D" w:rsidRPr="00594907" w:rsidRDefault="007B2C4D" w:rsidP="007B2C4D">
      <w:pPr>
        <w:ind w:left="567" w:hanging="283"/>
        <w:rPr>
          <w:rFonts w:cs="Arial"/>
          <w:i/>
          <w:iCs/>
          <w:szCs w:val="22"/>
          <w:lang w:val="en-GB"/>
        </w:rPr>
      </w:pPr>
      <w:r w:rsidRPr="00594907">
        <w:rPr>
          <w:rFonts w:cs="Arial"/>
          <w:i/>
          <w:iCs/>
          <w:szCs w:val="22"/>
          <w:lang w:val="en-GB"/>
        </w:rPr>
        <w:t xml:space="preserve">-  </w:t>
      </w:r>
      <w:r>
        <w:rPr>
          <w:rFonts w:cs="Arial"/>
          <w:i/>
          <w:iCs/>
          <w:szCs w:val="22"/>
          <w:lang w:val="en-GB"/>
        </w:rPr>
        <w:t xml:space="preserve"> </w:t>
      </w:r>
      <w:r w:rsidRPr="00594907">
        <w:rPr>
          <w:rFonts w:cs="Arial"/>
          <w:i/>
          <w:iCs/>
          <w:szCs w:val="22"/>
          <w:lang w:val="en-GB"/>
        </w:rPr>
        <w:t>does the department control the item and can the department expect to derive future economic benefits or service potential from its use?</w:t>
      </w:r>
    </w:p>
    <w:p w:rsidR="007B2C4D" w:rsidRPr="00594907" w:rsidRDefault="007B2C4D" w:rsidP="007B2C4D">
      <w:pPr>
        <w:ind w:left="567" w:hanging="283"/>
        <w:rPr>
          <w:rFonts w:cs="Arial"/>
          <w:i/>
          <w:iCs/>
          <w:szCs w:val="22"/>
          <w:lang w:val="en-GB"/>
        </w:rPr>
      </w:pPr>
      <w:r w:rsidRPr="00594907">
        <w:rPr>
          <w:rFonts w:cs="Arial"/>
          <w:i/>
          <w:iCs/>
          <w:szCs w:val="22"/>
          <w:lang w:val="en-GB"/>
        </w:rPr>
        <w:t xml:space="preserve">-  </w:t>
      </w:r>
      <w:r>
        <w:rPr>
          <w:rFonts w:cs="Arial"/>
          <w:i/>
          <w:iCs/>
          <w:szCs w:val="22"/>
          <w:lang w:val="en-GB"/>
        </w:rPr>
        <w:t xml:space="preserve"> </w:t>
      </w:r>
      <w:r w:rsidRPr="00594907">
        <w:rPr>
          <w:rFonts w:cs="Arial"/>
          <w:i/>
          <w:iCs/>
          <w:szCs w:val="22"/>
          <w:lang w:val="en-GB"/>
        </w:rPr>
        <w:t>does it lack physical substance?</w:t>
      </w:r>
    </w:p>
    <w:p w:rsidR="007B2C4D" w:rsidRPr="00594907" w:rsidRDefault="007B2C4D" w:rsidP="007B2C4D">
      <w:pPr>
        <w:ind w:left="567" w:hanging="283"/>
        <w:rPr>
          <w:rFonts w:cs="Arial"/>
          <w:i/>
          <w:iCs/>
          <w:szCs w:val="22"/>
          <w:lang w:val="en-GB"/>
        </w:rPr>
      </w:pPr>
      <w:r w:rsidRPr="00594907">
        <w:rPr>
          <w:rFonts w:cs="Arial"/>
          <w:i/>
          <w:iCs/>
          <w:szCs w:val="22"/>
          <w:lang w:val="en-GB"/>
        </w:rPr>
        <w:t xml:space="preserve">-  </w:t>
      </w:r>
      <w:r>
        <w:rPr>
          <w:rFonts w:cs="Arial"/>
          <w:i/>
          <w:iCs/>
          <w:szCs w:val="22"/>
          <w:lang w:val="en-GB"/>
        </w:rPr>
        <w:t xml:space="preserve"> </w:t>
      </w:r>
      <w:r w:rsidRPr="00594907">
        <w:rPr>
          <w:rFonts w:cs="Arial"/>
          <w:i/>
          <w:iCs/>
          <w:szCs w:val="22"/>
          <w:lang w:val="en-GB"/>
        </w:rPr>
        <w:t>is the item identifiable?</w:t>
      </w:r>
    </w:p>
    <w:p w:rsidR="007B2C4D" w:rsidRPr="00594907" w:rsidRDefault="007B2C4D" w:rsidP="007B2C4D">
      <w:pPr>
        <w:ind w:left="567" w:hanging="283"/>
        <w:rPr>
          <w:rFonts w:cs="Arial"/>
          <w:i/>
          <w:iCs/>
          <w:szCs w:val="22"/>
          <w:lang w:val="en-GB"/>
        </w:rPr>
      </w:pPr>
      <w:r w:rsidRPr="00594907">
        <w:rPr>
          <w:rFonts w:cs="Arial"/>
          <w:i/>
          <w:iCs/>
          <w:szCs w:val="22"/>
          <w:lang w:val="en-GB"/>
        </w:rPr>
        <w:t xml:space="preserve">-  </w:t>
      </w:r>
      <w:r>
        <w:rPr>
          <w:rFonts w:cs="Arial"/>
          <w:i/>
          <w:iCs/>
          <w:szCs w:val="22"/>
          <w:lang w:val="en-GB"/>
        </w:rPr>
        <w:t xml:space="preserve"> </w:t>
      </w:r>
      <w:r w:rsidRPr="00594907">
        <w:rPr>
          <w:rFonts w:cs="Arial"/>
          <w:i/>
          <w:iCs/>
          <w:szCs w:val="22"/>
          <w:lang w:val="en-GB"/>
        </w:rPr>
        <w:t>is the item non-monetary?</w:t>
      </w:r>
      <w:r>
        <w:rPr>
          <w:rFonts w:cs="Arial"/>
          <w:i/>
          <w:iCs/>
          <w:szCs w:val="22"/>
          <w:lang w:val="en-GB"/>
        </w:rPr>
        <w:t>”</w:t>
      </w:r>
    </w:p>
    <w:p w:rsidR="007B2C4D" w:rsidRDefault="007B2C4D" w:rsidP="007B2C4D">
      <w:pPr>
        <w:pStyle w:val="NormalWeb"/>
        <w:rPr>
          <w:rFonts w:ascii="Arial" w:hAnsi="Arial" w:cs="Arial"/>
          <w:sz w:val="22"/>
          <w:szCs w:val="22"/>
          <w:lang w:eastAsia="en-GB"/>
        </w:rPr>
      </w:pPr>
    </w:p>
    <w:p w:rsidR="007B2C4D" w:rsidRDefault="007B2C4D" w:rsidP="007B2C4D">
      <w:pPr>
        <w:pStyle w:val="NormalWeb"/>
        <w:rPr>
          <w:rFonts w:ascii="Arial" w:hAnsi="Arial" w:cs="Arial"/>
          <w:sz w:val="22"/>
          <w:szCs w:val="22"/>
          <w:lang w:eastAsia="en-GB"/>
        </w:rPr>
      </w:pPr>
      <w:r>
        <w:rPr>
          <w:rFonts w:ascii="Arial" w:hAnsi="Arial" w:cs="Arial"/>
          <w:sz w:val="22"/>
          <w:szCs w:val="22"/>
          <w:lang w:eastAsia="en-GB"/>
        </w:rPr>
        <w:t>The following deviation was noted:</w:t>
      </w:r>
    </w:p>
    <w:p w:rsidR="007B2C4D" w:rsidRDefault="007B2C4D" w:rsidP="007B2C4D">
      <w:pPr>
        <w:pStyle w:val="NormalWeb"/>
        <w:rPr>
          <w:rFonts w:ascii="Arial" w:hAnsi="Arial" w:cs="Arial"/>
          <w:sz w:val="22"/>
          <w:szCs w:val="22"/>
          <w:lang w:eastAsia="en-GB"/>
        </w:rPr>
      </w:pPr>
    </w:p>
    <w:p w:rsidR="007B2C4D" w:rsidRPr="00594907" w:rsidRDefault="00A17729" w:rsidP="007B2C4D">
      <w:pPr>
        <w:pStyle w:val="NormalWeb"/>
        <w:rPr>
          <w:rFonts w:ascii="Arial" w:hAnsi="Arial" w:cs="Arial"/>
          <w:sz w:val="22"/>
          <w:szCs w:val="22"/>
          <w:lang w:eastAsia="en-GB"/>
        </w:rPr>
      </w:pPr>
      <w:r>
        <w:rPr>
          <w:rFonts w:ascii="Arial" w:hAnsi="Arial" w:cs="Arial"/>
          <w:sz w:val="22"/>
          <w:szCs w:val="22"/>
          <w:lang w:eastAsia="en-GB"/>
        </w:rPr>
        <w:t xml:space="preserve">It was noted the 25 </w:t>
      </w:r>
      <w:r w:rsidR="007B2C4D" w:rsidRPr="00594907">
        <w:rPr>
          <w:rFonts w:ascii="Arial" w:hAnsi="Arial" w:cs="Arial"/>
          <w:sz w:val="22"/>
          <w:szCs w:val="22"/>
          <w:lang w:eastAsia="en-GB"/>
        </w:rPr>
        <w:t xml:space="preserve">assets </w:t>
      </w:r>
      <w:r>
        <w:rPr>
          <w:rFonts w:ascii="Arial" w:hAnsi="Arial" w:cs="Arial"/>
          <w:sz w:val="22"/>
          <w:szCs w:val="22"/>
          <w:lang w:eastAsia="en-GB"/>
        </w:rPr>
        <w:t xml:space="preserve">with the rand value of </w:t>
      </w:r>
      <w:r w:rsidR="00D97FA1">
        <w:rPr>
          <w:rFonts w:ascii="Arial" w:hAnsi="Arial" w:cs="Arial"/>
          <w:sz w:val="22"/>
          <w:szCs w:val="22"/>
          <w:lang w:eastAsia="en-GB"/>
        </w:rPr>
        <w:t>R244 800,00</w:t>
      </w:r>
      <w:r>
        <w:rPr>
          <w:rFonts w:ascii="Arial" w:hAnsi="Arial" w:cs="Arial"/>
          <w:sz w:val="22"/>
          <w:szCs w:val="22"/>
          <w:lang w:eastAsia="en-GB"/>
        </w:rPr>
        <w:t xml:space="preserve"> </w:t>
      </w:r>
      <w:r w:rsidR="007B2C4D" w:rsidRPr="00594907">
        <w:rPr>
          <w:rFonts w:ascii="Arial" w:hAnsi="Arial" w:cs="Arial"/>
          <w:sz w:val="22"/>
          <w:szCs w:val="22"/>
          <w:lang w:eastAsia="en-GB"/>
        </w:rPr>
        <w:t>disclosed as intangible assets did not meet criteria for intangible assets as they were tangible assets which need to be disclosed as computer equipment under tangible assets</w:t>
      </w: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 </w:t>
      </w:r>
    </w:p>
    <w:p w:rsidR="007B2C4D"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The finding occurred as a result of the fact that:</w:t>
      </w:r>
    </w:p>
    <w:p w:rsidR="007B2C4D" w:rsidRPr="00594907"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The asset management official’s does not obtain inputs from information technology officials to ensure that the computer equipment items are correctly allocated.</w:t>
      </w:r>
    </w:p>
    <w:p w:rsidR="007B2C4D" w:rsidRPr="00594907" w:rsidRDefault="007B2C4D" w:rsidP="007B2C4D">
      <w:pPr>
        <w:rPr>
          <w:rFonts w:cs="Arial"/>
          <w:szCs w:val="22"/>
        </w:rPr>
      </w:pPr>
    </w:p>
    <w:p w:rsidR="007B2C4D"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Impact of the finding:</w:t>
      </w:r>
    </w:p>
    <w:p w:rsidR="007B2C4D" w:rsidRPr="00594907"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Overstatement of intangible assets and understated of computer equipment.</w:t>
      </w:r>
    </w:p>
    <w:p w:rsidR="007B2C4D" w:rsidRPr="00594907" w:rsidRDefault="007B2C4D" w:rsidP="007B2C4D">
      <w:pPr>
        <w:rPr>
          <w:rFonts w:cs="Arial"/>
          <w:szCs w:val="22"/>
        </w:rPr>
      </w:pPr>
    </w:p>
    <w:p w:rsidR="007B2C4D" w:rsidRPr="00594907" w:rsidRDefault="007B2C4D" w:rsidP="007B2C4D">
      <w:pPr>
        <w:rPr>
          <w:rFonts w:cs="Arial"/>
          <w:b/>
          <w:bCs/>
          <w:szCs w:val="22"/>
        </w:rPr>
      </w:pPr>
      <w:r w:rsidRPr="00594907">
        <w:rPr>
          <w:rFonts w:cs="Arial"/>
          <w:b/>
          <w:bCs/>
          <w:szCs w:val="22"/>
        </w:rPr>
        <w:t>Internal control deficiency</w:t>
      </w:r>
    </w:p>
    <w:p w:rsidR="007B2C4D"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Financial and performance management</w:t>
      </w:r>
    </w:p>
    <w:p w:rsidR="007B2C4D" w:rsidRPr="00594907" w:rsidRDefault="007B2C4D" w:rsidP="007B2C4D">
      <w:pPr>
        <w:pStyle w:val="NormalWeb"/>
        <w:jc w:val="both"/>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 xml:space="preserve">The department did not implement proper record keeping in a timely manner to ensure that complete, relevant and accurate information is accessible and available to support financial and performance reporting </w:t>
      </w:r>
    </w:p>
    <w:p w:rsidR="007B2C4D" w:rsidRPr="00594907" w:rsidRDefault="007B2C4D" w:rsidP="007B2C4D">
      <w:pPr>
        <w:pStyle w:val="NormalWeb"/>
        <w:rPr>
          <w:rFonts w:cs="Arial"/>
          <w:szCs w:val="22"/>
        </w:rPr>
      </w:pPr>
      <w:r w:rsidRPr="00594907">
        <w:rPr>
          <w:rFonts w:ascii="Arial" w:hAnsi="Arial" w:cs="Arial"/>
          <w:sz w:val="22"/>
          <w:szCs w:val="22"/>
          <w:lang w:eastAsia="en-GB"/>
        </w:rPr>
        <w:t> </w:t>
      </w:r>
    </w:p>
    <w:p w:rsidR="007B2C4D" w:rsidRPr="00594907" w:rsidRDefault="007B2C4D" w:rsidP="007B2C4D">
      <w:pPr>
        <w:rPr>
          <w:rFonts w:cs="Arial"/>
          <w:b/>
          <w:bCs/>
          <w:szCs w:val="22"/>
        </w:rPr>
      </w:pPr>
      <w:r w:rsidRPr="00594907">
        <w:rPr>
          <w:rFonts w:cs="Arial"/>
          <w:b/>
          <w:bCs/>
          <w:szCs w:val="22"/>
        </w:rPr>
        <w:t>Recommendation</w:t>
      </w:r>
    </w:p>
    <w:p w:rsidR="007B2C4D"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The asset management officials must ensure that for all purchases of computer equipment and software they obtain input from the information technology officials to ensure the purchases is correctly allocated.</w:t>
      </w:r>
    </w:p>
    <w:p w:rsidR="007B2C4D" w:rsidRPr="00594907" w:rsidRDefault="007B2C4D" w:rsidP="007B2C4D">
      <w:pPr>
        <w:rPr>
          <w:rFonts w:cs="Arial"/>
          <w:szCs w:val="22"/>
        </w:rPr>
      </w:pPr>
    </w:p>
    <w:p w:rsidR="007B2C4D" w:rsidRPr="00594907" w:rsidRDefault="007B2C4D" w:rsidP="007B2C4D">
      <w:pPr>
        <w:rPr>
          <w:rFonts w:cs="Arial"/>
          <w:b/>
          <w:bCs/>
          <w:szCs w:val="22"/>
        </w:rPr>
      </w:pPr>
      <w:r w:rsidRPr="00594907">
        <w:rPr>
          <w:rFonts w:cs="Arial"/>
          <w:b/>
          <w:bCs/>
          <w:szCs w:val="22"/>
        </w:rPr>
        <w:t>Management response</w:t>
      </w:r>
    </w:p>
    <w:p w:rsidR="007B2C4D" w:rsidRDefault="007B2C4D" w:rsidP="007B2C4D">
      <w:pPr>
        <w:rPr>
          <w:rFonts w:cs="Arial"/>
          <w:szCs w:val="22"/>
        </w:rPr>
      </w:pPr>
    </w:p>
    <w:p w:rsidR="007B2C4D" w:rsidRPr="00594907" w:rsidRDefault="007B2C4D" w:rsidP="007B2C4D">
      <w:pPr>
        <w:rPr>
          <w:rFonts w:cs="Arial"/>
          <w:b/>
          <w:bCs/>
          <w:szCs w:val="22"/>
        </w:rPr>
      </w:pPr>
      <w:r w:rsidRPr="00594907">
        <w:rPr>
          <w:rFonts w:cs="Arial"/>
          <w:szCs w:val="22"/>
        </w:rPr>
        <w:t>I am in agreement with the finding, the classification will be corrected and the financials adjusted accordingly.</w:t>
      </w:r>
    </w:p>
    <w:p w:rsidR="007B2C4D" w:rsidRPr="00594907" w:rsidRDefault="007B2C4D" w:rsidP="007B2C4D">
      <w:pPr>
        <w:ind w:left="720"/>
        <w:rPr>
          <w:rFonts w:cs="Arial"/>
          <w:b/>
          <w:bCs/>
          <w:szCs w:val="22"/>
        </w:rPr>
      </w:pPr>
    </w:p>
    <w:tbl>
      <w:tblPr>
        <w:tblW w:w="8820" w:type="dxa"/>
        <w:tblInd w:w="108" w:type="dxa"/>
        <w:tblCellMar>
          <w:left w:w="0" w:type="dxa"/>
          <w:right w:w="0" w:type="dxa"/>
        </w:tblCellMar>
        <w:tblLook w:val="04A0"/>
      </w:tblPr>
      <w:tblGrid>
        <w:gridCol w:w="4941"/>
        <w:gridCol w:w="2197"/>
        <w:gridCol w:w="67"/>
        <w:gridCol w:w="1615"/>
      </w:tblGrid>
      <w:tr w:rsidR="007B2C4D" w:rsidRPr="006170BA" w:rsidTr="009020C3">
        <w:trPr>
          <w:tblHeader/>
        </w:trPr>
        <w:tc>
          <w:tcPr>
            <w:tcW w:w="494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6170BA" w:rsidRDefault="007B2C4D" w:rsidP="009020C3">
            <w:pPr>
              <w:pStyle w:val="NormalWeb"/>
              <w:jc w:val="center"/>
              <w:rPr>
                <w:rStyle w:val="Emphasis"/>
                <w:rFonts w:ascii="Arial" w:hAnsi="Arial" w:cs="Arial"/>
                <w:b/>
                <w:i w:val="0"/>
                <w:iCs w:val="0"/>
                <w:sz w:val="18"/>
                <w:szCs w:val="18"/>
                <w:lang w:eastAsia="en-GB"/>
              </w:rPr>
            </w:pPr>
            <w:r w:rsidRPr="006170BA">
              <w:rPr>
                <w:rStyle w:val="Emphasis"/>
                <w:rFonts w:ascii="Arial" w:hAnsi="Arial" w:cs="Arial"/>
                <w:b/>
                <w:i w:val="0"/>
                <w:sz w:val="18"/>
                <w:szCs w:val="18"/>
                <w:lang w:eastAsia="en-GB"/>
              </w:rPr>
              <w:t>Description</w:t>
            </w:r>
          </w:p>
        </w:tc>
        <w:tc>
          <w:tcPr>
            <w:tcW w:w="3879" w:type="dxa"/>
            <w:gridSpan w:val="3"/>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6170BA" w:rsidRDefault="007B2C4D" w:rsidP="009020C3">
            <w:pPr>
              <w:pStyle w:val="NormalWeb"/>
              <w:jc w:val="center"/>
              <w:rPr>
                <w:rStyle w:val="Emphasis"/>
                <w:rFonts w:ascii="Arial" w:hAnsi="Arial" w:cs="Arial"/>
                <w:b/>
                <w:i w:val="0"/>
                <w:iCs w:val="0"/>
                <w:sz w:val="18"/>
                <w:szCs w:val="18"/>
                <w:lang w:eastAsia="en-GB"/>
              </w:rPr>
            </w:pPr>
            <w:r w:rsidRPr="006170BA">
              <w:rPr>
                <w:rStyle w:val="Emphasis"/>
                <w:rFonts w:ascii="Arial" w:hAnsi="Arial" w:cs="Arial"/>
                <w:b/>
                <w:i w:val="0"/>
                <w:sz w:val="18"/>
                <w:szCs w:val="18"/>
                <w:lang w:eastAsia="en-GB"/>
              </w:rPr>
              <w:t>Response</w:t>
            </w:r>
          </w:p>
        </w:tc>
      </w:tr>
      <w:tr w:rsidR="007B2C4D" w:rsidRPr="00594907" w:rsidTr="009020C3">
        <w:trPr>
          <w:trHeight w:val="561"/>
          <w:tblHeader/>
        </w:trPr>
        <w:tc>
          <w:tcPr>
            <w:tcW w:w="494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6170BA" w:rsidRDefault="007B2C4D" w:rsidP="009020C3">
            <w:pPr>
              <w:pStyle w:val="NormalWeb"/>
              <w:jc w:val="both"/>
              <w:rPr>
                <w:rFonts w:ascii="Arial" w:hAnsi="Arial" w:cs="Arial"/>
                <w:b/>
                <w:bCs/>
                <w:sz w:val="18"/>
                <w:szCs w:val="18"/>
              </w:rPr>
            </w:pPr>
            <w:r w:rsidRPr="006170BA">
              <w:rPr>
                <w:rFonts w:ascii="Arial" w:hAnsi="Arial" w:cs="Arial"/>
                <w:sz w:val="18"/>
                <w:szCs w:val="18"/>
              </w:rPr>
              <w:t>Corrective action to be taken:</w:t>
            </w:r>
          </w:p>
        </w:tc>
        <w:tc>
          <w:tcPr>
            <w:tcW w:w="3879"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6170BA" w:rsidRDefault="007B2C4D" w:rsidP="009020C3">
            <w:pPr>
              <w:pStyle w:val="NormalWeb"/>
              <w:jc w:val="both"/>
              <w:rPr>
                <w:rFonts w:ascii="Arial" w:hAnsi="Arial" w:cs="Arial"/>
                <w:sz w:val="18"/>
                <w:szCs w:val="18"/>
              </w:rPr>
            </w:pPr>
            <w:r w:rsidRPr="006170BA">
              <w:rPr>
                <w:rFonts w:ascii="Arial" w:hAnsi="Arial" w:cs="Arial"/>
                <w:sz w:val="18"/>
                <w:szCs w:val="18"/>
              </w:rPr>
              <w:t>The assets classification to be corrected on the asset register and the financials be adjusted accordingly</w:t>
            </w:r>
          </w:p>
        </w:tc>
      </w:tr>
      <w:tr w:rsidR="007B2C4D" w:rsidRPr="00594907" w:rsidTr="009020C3">
        <w:trPr>
          <w:trHeight w:val="263"/>
          <w:tblHeader/>
        </w:trPr>
        <w:tc>
          <w:tcPr>
            <w:tcW w:w="4941"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6170BA" w:rsidRDefault="007B2C4D" w:rsidP="009020C3">
            <w:pPr>
              <w:pStyle w:val="NormalWeb"/>
              <w:ind w:left="66"/>
              <w:rPr>
                <w:rFonts w:ascii="Arial" w:hAnsi="Arial" w:cs="Arial"/>
                <w:sz w:val="18"/>
                <w:szCs w:val="18"/>
              </w:rPr>
            </w:pPr>
            <w:r w:rsidRPr="006170BA">
              <w:rPr>
                <w:rFonts w:ascii="Arial" w:hAnsi="Arial" w:cs="Arial"/>
                <w:sz w:val="18"/>
                <w:szCs w:val="18"/>
              </w:rPr>
              <w:t>Does the finding affect an amount disclosed in the financial statements?</w:t>
            </w:r>
          </w:p>
        </w:tc>
        <w:tc>
          <w:tcPr>
            <w:tcW w:w="226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6170BA" w:rsidRDefault="007B2C4D" w:rsidP="009020C3">
            <w:pPr>
              <w:pStyle w:val="NormalWeb"/>
              <w:jc w:val="both"/>
              <w:rPr>
                <w:rFonts w:ascii="Arial" w:hAnsi="Arial" w:cs="Arial"/>
                <w:b/>
                <w:bCs/>
                <w:sz w:val="18"/>
                <w:szCs w:val="18"/>
              </w:rPr>
            </w:pPr>
            <w:r w:rsidRPr="006170BA">
              <w:rPr>
                <w:rFonts w:ascii="Arial" w:hAnsi="Arial" w:cs="Arial"/>
                <w:b/>
                <w:bCs/>
                <w:sz w:val="18"/>
                <w:szCs w:val="18"/>
              </w:rPr>
              <w:t>Yes</w:t>
            </w:r>
          </w:p>
        </w:tc>
        <w:tc>
          <w:tcPr>
            <w:tcW w:w="161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6170BA" w:rsidRDefault="007B2C4D" w:rsidP="009020C3">
            <w:pPr>
              <w:pStyle w:val="NormalWeb"/>
              <w:jc w:val="both"/>
              <w:rPr>
                <w:rFonts w:ascii="Arial" w:hAnsi="Arial" w:cs="Arial"/>
                <w:b/>
                <w:bCs/>
                <w:sz w:val="18"/>
                <w:szCs w:val="18"/>
              </w:rPr>
            </w:pPr>
            <w:r w:rsidRPr="006170BA">
              <w:rPr>
                <w:rFonts w:ascii="Arial" w:hAnsi="Arial" w:cs="Arial"/>
                <w:b/>
                <w:bCs/>
                <w:sz w:val="18"/>
                <w:szCs w:val="18"/>
              </w:rPr>
              <w:t>No</w:t>
            </w:r>
          </w:p>
        </w:tc>
      </w:tr>
      <w:tr w:rsidR="007B2C4D" w:rsidRPr="00594907" w:rsidTr="009020C3">
        <w:trPr>
          <w:trHeight w:val="262"/>
          <w:tblHeader/>
        </w:trPr>
        <w:tc>
          <w:tcPr>
            <w:tcW w:w="4941" w:type="dxa"/>
            <w:vMerge/>
            <w:tcBorders>
              <w:top w:val="nil"/>
              <w:left w:val="single" w:sz="8" w:space="0" w:color="auto"/>
              <w:bottom w:val="single" w:sz="8" w:space="0" w:color="auto"/>
              <w:right w:val="single" w:sz="8" w:space="0" w:color="auto"/>
            </w:tcBorders>
            <w:vAlign w:val="center"/>
            <w:hideMark/>
          </w:tcPr>
          <w:p w:rsidR="007B2C4D" w:rsidRPr="006170BA" w:rsidRDefault="007B2C4D" w:rsidP="009020C3">
            <w:pPr>
              <w:rPr>
                <w:rFonts w:cs="Arial"/>
                <w:sz w:val="18"/>
                <w:szCs w:val="18"/>
              </w:rPr>
            </w:pPr>
          </w:p>
        </w:tc>
        <w:tc>
          <w:tcPr>
            <w:tcW w:w="226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6170BA" w:rsidRDefault="007B2C4D" w:rsidP="009020C3">
            <w:pPr>
              <w:pStyle w:val="NormalWeb"/>
              <w:jc w:val="both"/>
              <w:rPr>
                <w:rFonts w:ascii="Arial" w:hAnsi="Arial" w:cs="Arial"/>
                <w:sz w:val="18"/>
                <w:szCs w:val="18"/>
              </w:rPr>
            </w:pPr>
            <w:r w:rsidRPr="006170BA">
              <w:rPr>
                <w:rFonts w:ascii="Arial" w:hAnsi="Arial" w:cs="Arial"/>
                <w:sz w:val="18"/>
                <w:szCs w:val="18"/>
              </w:rPr>
              <w:t>X</w:t>
            </w:r>
          </w:p>
        </w:tc>
        <w:tc>
          <w:tcPr>
            <w:tcW w:w="161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6170BA" w:rsidRDefault="007B2C4D" w:rsidP="009020C3">
            <w:pPr>
              <w:pStyle w:val="NormalWeb"/>
              <w:jc w:val="both"/>
              <w:rPr>
                <w:rFonts w:ascii="Arial" w:hAnsi="Arial" w:cs="Arial"/>
                <w:sz w:val="18"/>
                <w:szCs w:val="18"/>
              </w:rPr>
            </w:pPr>
          </w:p>
        </w:tc>
      </w:tr>
      <w:tr w:rsidR="007B2C4D" w:rsidRPr="00594907" w:rsidTr="009020C3">
        <w:trPr>
          <w:trHeight w:val="435"/>
          <w:tblHeader/>
        </w:trPr>
        <w:tc>
          <w:tcPr>
            <w:tcW w:w="494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6170BA" w:rsidRDefault="007B2C4D" w:rsidP="009020C3">
            <w:pPr>
              <w:pStyle w:val="NormalWeb"/>
              <w:ind w:left="66"/>
              <w:rPr>
                <w:rFonts w:ascii="Arial" w:hAnsi="Arial" w:cs="Arial"/>
                <w:sz w:val="18"/>
                <w:szCs w:val="18"/>
              </w:rPr>
            </w:pPr>
            <w:r w:rsidRPr="006170BA">
              <w:rPr>
                <w:rFonts w:ascii="Arial" w:hAnsi="Arial" w:cs="Arial"/>
                <w:sz w:val="18"/>
                <w:szCs w:val="18"/>
              </w:rPr>
              <w:t>If yes, what corrections will be made to the population?</w:t>
            </w:r>
          </w:p>
        </w:tc>
        <w:tc>
          <w:tcPr>
            <w:tcW w:w="3879"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6170BA" w:rsidRDefault="007B2C4D" w:rsidP="009020C3">
            <w:pPr>
              <w:pStyle w:val="NormalWeb"/>
              <w:jc w:val="both"/>
              <w:rPr>
                <w:rFonts w:ascii="Arial" w:hAnsi="Arial" w:cs="Arial"/>
                <w:sz w:val="18"/>
                <w:szCs w:val="18"/>
              </w:rPr>
            </w:pPr>
            <w:r w:rsidRPr="006170BA">
              <w:rPr>
                <w:rFonts w:ascii="Arial" w:hAnsi="Arial" w:cs="Arial"/>
                <w:sz w:val="18"/>
                <w:szCs w:val="18"/>
              </w:rPr>
              <w:t>The financials will be adjusted accordingly</w:t>
            </w:r>
          </w:p>
        </w:tc>
      </w:tr>
      <w:tr w:rsidR="007B2C4D" w:rsidRPr="00594907" w:rsidTr="009020C3">
        <w:trPr>
          <w:trHeight w:val="435"/>
          <w:tblHeader/>
        </w:trPr>
        <w:tc>
          <w:tcPr>
            <w:tcW w:w="494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6170BA" w:rsidRDefault="007B2C4D" w:rsidP="009020C3">
            <w:pPr>
              <w:pStyle w:val="NormalWeb"/>
              <w:ind w:left="66"/>
              <w:rPr>
                <w:rFonts w:ascii="Arial" w:hAnsi="Arial" w:cs="Arial"/>
                <w:b/>
                <w:bCs/>
                <w:sz w:val="18"/>
                <w:szCs w:val="18"/>
              </w:rPr>
            </w:pPr>
            <w:r w:rsidRPr="006170BA">
              <w:rPr>
                <w:rFonts w:ascii="Arial" w:hAnsi="Arial" w:cs="Arial"/>
                <w:sz w:val="18"/>
                <w:szCs w:val="18"/>
              </w:rPr>
              <w:t>If yes, and no corrections will be made, the reason why such a conclusion has been reached</w:t>
            </w:r>
          </w:p>
        </w:tc>
        <w:tc>
          <w:tcPr>
            <w:tcW w:w="3879"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6170BA" w:rsidRDefault="007B2C4D" w:rsidP="009020C3">
            <w:pPr>
              <w:pStyle w:val="NormalWeb"/>
              <w:jc w:val="both"/>
              <w:rPr>
                <w:rFonts w:ascii="Arial" w:hAnsi="Arial" w:cs="Arial"/>
                <w:b/>
                <w:bCs/>
                <w:sz w:val="18"/>
                <w:szCs w:val="18"/>
              </w:rPr>
            </w:pPr>
          </w:p>
        </w:tc>
      </w:tr>
      <w:tr w:rsidR="007B2C4D" w:rsidRPr="00594907" w:rsidTr="009020C3">
        <w:trPr>
          <w:tblHeader/>
        </w:trPr>
        <w:tc>
          <w:tcPr>
            <w:tcW w:w="494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6170BA" w:rsidRDefault="007B2C4D" w:rsidP="009020C3">
            <w:pPr>
              <w:pStyle w:val="NormalWeb"/>
              <w:jc w:val="both"/>
              <w:rPr>
                <w:rFonts w:ascii="Arial" w:hAnsi="Arial" w:cs="Arial"/>
                <w:b/>
                <w:bCs/>
                <w:sz w:val="18"/>
                <w:szCs w:val="18"/>
              </w:rPr>
            </w:pPr>
            <w:r w:rsidRPr="006170BA">
              <w:rPr>
                <w:rFonts w:ascii="Arial" w:hAnsi="Arial" w:cs="Arial"/>
                <w:sz w:val="18"/>
                <w:szCs w:val="18"/>
              </w:rPr>
              <w:t>Position of official responsible to take corrective action:</w:t>
            </w:r>
          </w:p>
        </w:tc>
        <w:tc>
          <w:tcPr>
            <w:tcW w:w="3879"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6170BA" w:rsidRDefault="007B2C4D" w:rsidP="009020C3">
            <w:pPr>
              <w:pStyle w:val="NormalWeb"/>
              <w:jc w:val="both"/>
              <w:rPr>
                <w:rFonts w:ascii="Arial" w:hAnsi="Arial" w:cs="Arial"/>
                <w:sz w:val="18"/>
                <w:szCs w:val="18"/>
              </w:rPr>
            </w:pPr>
            <w:r w:rsidRPr="006170BA">
              <w:rPr>
                <w:rFonts w:ascii="Arial" w:hAnsi="Arial" w:cs="Arial"/>
                <w:sz w:val="18"/>
                <w:szCs w:val="18"/>
              </w:rPr>
              <w:t>Deputy Director and Assistant Director Movable Assets</w:t>
            </w:r>
          </w:p>
        </w:tc>
      </w:tr>
      <w:tr w:rsidR="007B2C4D" w:rsidRPr="00594907" w:rsidTr="009020C3">
        <w:trPr>
          <w:tblHeader/>
        </w:trPr>
        <w:tc>
          <w:tcPr>
            <w:tcW w:w="494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6170BA" w:rsidRDefault="007B2C4D" w:rsidP="009020C3">
            <w:pPr>
              <w:pStyle w:val="NormalWeb"/>
              <w:jc w:val="both"/>
              <w:rPr>
                <w:rFonts w:ascii="Arial" w:hAnsi="Arial" w:cs="Arial"/>
                <w:b/>
                <w:bCs/>
                <w:sz w:val="18"/>
                <w:szCs w:val="18"/>
              </w:rPr>
            </w:pPr>
            <w:r w:rsidRPr="006170BA">
              <w:rPr>
                <w:rFonts w:ascii="Arial" w:hAnsi="Arial" w:cs="Arial"/>
                <w:sz w:val="18"/>
                <w:szCs w:val="18"/>
              </w:rPr>
              <w:t>Estimated completion date for corrective action:</w:t>
            </w:r>
          </w:p>
        </w:tc>
        <w:tc>
          <w:tcPr>
            <w:tcW w:w="3879"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6170BA" w:rsidRDefault="007B2C4D" w:rsidP="009020C3">
            <w:pPr>
              <w:pStyle w:val="NormalWeb"/>
              <w:jc w:val="both"/>
              <w:rPr>
                <w:rFonts w:ascii="Arial" w:hAnsi="Arial" w:cs="Arial"/>
                <w:sz w:val="18"/>
                <w:szCs w:val="18"/>
              </w:rPr>
            </w:pPr>
            <w:r w:rsidRPr="006170BA">
              <w:rPr>
                <w:rFonts w:ascii="Arial" w:hAnsi="Arial" w:cs="Arial"/>
                <w:sz w:val="18"/>
                <w:szCs w:val="18"/>
              </w:rPr>
              <w:t>31 July 2012</w:t>
            </w:r>
          </w:p>
        </w:tc>
      </w:tr>
      <w:tr w:rsidR="007B2C4D" w:rsidRPr="00594907" w:rsidTr="009020C3">
        <w:trPr>
          <w:trHeight w:val="263"/>
          <w:tblHeader/>
        </w:trPr>
        <w:tc>
          <w:tcPr>
            <w:tcW w:w="4941"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6170BA" w:rsidRDefault="007B2C4D" w:rsidP="009020C3">
            <w:pPr>
              <w:pStyle w:val="NormalWeb"/>
              <w:jc w:val="both"/>
              <w:rPr>
                <w:rFonts w:ascii="Arial" w:hAnsi="Arial" w:cs="Arial"/>
                <w:sz w:val="18"/>
                <w:szCs w:val="18"/>
              </w:rPr>
            </w:pPr>
            <w:r w:rsidRPr="006170BA">
              <w:rPr>
                <w:rFonts w:ascii="Arial" w:hAnsi="Arial" w:cs="Arial"/>
                <w:sz w:val="18"/>
                <w:szCs w:val="18"/>
              </w:rPr>
              <w:t>Does management agree with the root cause indicated</w:t>
            </w:r>
          </w:p>
        </w:tc>
        <w:tc>
          <w:tcPr>
            <w:tcW w:w="219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6170BA" w:rsidRDefault="007B2C4D" w:rsidP="009020C3">
            <w:pPr>
              <w:pStyle w:val="NormalWeb"/>
              <w:jc w:val="both"/>
              <w:rPr>
                <w:rFonts w:ascii="Arial" w:hAnsi="Arial" w:cs="Arial"/>
                <w:b/>
                <w:bCs/>
                <w:sz w:val="18"/>
                <w:szCs w:val="18"/>
              </w:rPr>
            </w:pPr>
            <w:r w:rsidRPr="006170BA">
              <w:rPr>
                <w:rFonts w:ascii="Arial" w:hAnsi="Arial" w:cs="Arial"/>
                <w:b/>
                <w:bCs/>
                <w:sz w:val="18"/>
                <w:szCs w:val="18"/>
              </w:rPr>
              <w:t>Yes</w:t>
            </w:r>
          </w:p>
        </w:tc>
        <w:tc>
          <w:tcPr>
            <w:tcW w:w="168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6170BA" w:rsidRDefault="007B2C4D" w:rsidP="009020C3">
            <w:pPr>
              <w:pStyle w:val="NormalWeb"/>
              <w:jc w:val="both"/>
              <w:rPr>
                <w:rFonts w:ascii="Arial" w:hAnsi="Arial" w:cs="Arial"/>
                <w:b/>
                <w:bCs/>
                <w:sz w:val="18"/>
                <w:szCs w:val="18"/>
              </w:rPr>
            </w:pPr>
            <w:r w:rsidRPr="006170BA">
              <w:rPr>
                <w:rFonts w:ascii="Arial" w:hAnsi="Arial" w:cs="Arial"/>
                <w:b/>
                <w:bCs/>
                <w:sz w:val="18"/>
                <w:szCs w:val="18"/>
              </w:rPr>
              <w:t>No</w:t>
            </w:r>
          </w:p>
        </w:tc>
      </w:tr>
      <w:tr w:rsidR="007B2C4D" w:rsidRPr="00594907" w:rsidTr="009020C3">
        <w:trPr>
          <w:trHeight w:val="262"/>
          <w:tblHeader/>
        </w:trPr>
        <w:tc>
          <w:tcPr>
            <w:tcW w:w="4941" w:type="dxa"/>
            <w:vMerge/>
            <w:tcBorders>
              <w:top w:val="nil"/>
              <w:left w:val="single" w:sz="8" w:space="0" w:color="auto"/>
              <w:bottom w:val="single" w:sz="8" w:space="0" w:color="auto"/>
              <w:right w:val="single" w:sz="8" w:space="0" w:color="auto"/>
            </w:tcBorders>
            <w:vAlign w:val="center"/>
            <w:hideMark/>
          </w:tcPr>
          <w:p w:rsidR="007B2C4D" w:rsidRPr="006170BA" w:rsidRDefault="007B2C4D" w:rsidP="009020C3">
            <w:pPr>
              <w:rPr>
                <w:rFonts w:cs="Arial"/>
                <w:sz w:val="18"/>
                <w:szCs w:val="18"/>
              </w:rPr>
            </w:pPr>
          </w:p>
        </w:tc>
        <w:tc>
          <w:tcPr>
            <w:tcW w:w="219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6170BA" w:rsidRDefault="007B2C4D" w:rsidP="009020C3">
            <w:pPr>
              <w:pStyle w:val="NormalWeb"/>
              <w:jc w:val="both"/>
              <w:rPr>
                <w:rFonts w:ascii="Arial" w:hAnsi="Arial" w:cs="Arial"/>
                <w:sz w:val="18"/>
                <w:szCs w:val="18"/>
              </w:rPr>
            </w:pPr>
            <w:r w:rsidRPr="006170BA">
              <w:rPr>
                <w:rFonts w:ascii="Arial" w:hAnsi="Arial" w:cs="Arial"/>
                <w:sz w:val="18"/>
                <w:szCs w:val="18"/>
              </w:rPr>
              <w:t>X</w:t>
            </w:r>
          </w:p>
        </w:tc>
        <w:tc>
          <w:tcPr>
            <w:tcW w:w="168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6170BA" w:rsidRDefault="007B2C4D" w:rsidP="009020C3">
            <w:pPr>
              <w:pStyle w:val="NormalWeb"/>
              <w:jc w:val="both"/>
              <w:rPr>
                <w:rFonts w:ascii="Arial" w:hAnsi="Arial" w:cs="Arial"/>
                <w:b/>
                <w:bCs/>
                <w:sz w:val="18"/>
                <w:szCs w:val="18"/>
              </w:rPr>
            </w:pPr>
          </w:p>
        </w:tc>
      </w:tr>
      <w:tr w:rsidR="007B2C4D" w:rsidRPr="00594907" w:rsidTr="009020C3">
        <w:trPr>
          <w:tblHeader/>
        </w:trPr>
        <w:tc>
          <w:tcPr>
            <w:tcW w:w="494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6170BA" w:rsidRDefault="007B2C4D" w:rsidP="009020C3">
            <w:pPr>
              <w:pStyle w:val="NormalWeb"/>
              <w:jc w:val="both"/>
              <w:rPr>
                <w:rFonts w:ascii="Arial" w:hAnsi="Arial" w:cs="Arial"/>
                <w:sz w:val="18"/>
                <w:szCs w:val="18"/>
              </w:rPr>
            </w:pPr>
            <w:r w:rsidRPr="006170BA">
              <w:rPr>
                <w:rFonts w:ascii="Arial" w:hAnsi="Arial" w:cs="Arial"/>
                <w:sz w:val="18"/>
                <w:szCs w:val="18"/>
              </w:rPr>
              <w:t>If management does not agree with the root cause indicated, please provide the root cause according to management</w:t>
            </w:r>
          </w:p>
        </w:tc>
        <w:tc>
          <w:tcPr>
            <w:tcW w:w="3879"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6170BA" w:rsidRDefault="007B2C4D" w:rsidP="009020C3">
            <w:pPr>
              <w:pStyle w:val="NormalWeb"/>
              <w:jc w:val="both"/>
              <w:rPr>
                <w:rFonts w:ascii="Arial" w:hAnsi="Arial" w:cs="Arial"/>
                <w:sz w:val="18"/>
                <w:szCs w:val="18"/>
              </w:rPr>
            </w:pPr>
          </w:p>
        </w:tc>
      </w:tr>
    </w:tbl>
    <w:p w:rsidR="007B2C4D" w:rsidRPr="00594907" w:rsidRDefault="007B2C4D" w:rsidP="007B2C4D">
      <w:pPr>
        <w:pStyle w:val="NormalWeb"/>
        <w:jc w:val="both"/>
        <w:rPr>
          <w:rFonts w:ascii="Arial" w:hAnsi="Arial" w:cs="Arial"/>
          <w:i/>
          <w:iCs/>
          <w:sz w:val="22"/>
          <w:szCs w:val="22"/>
        </w:rPr>
      </w:pPr>
    </w:p>
    <w:p w:rsidR="007B2C4D" w:rsidRPr="00594907" w:rsidRDefault="007B2C4D" w:rsidP="007B2C4D">
      <w:pPr>
        <w:pStyle w:val="NormalWeb"/>
        <w:rPr>
          <w:rFonts w:ascii="Arial" w:hAnsi="Arial" w:cs="Arial"/>
          <w:sz w:val="22"/>
          <w:szCs w:val="22"/>
        </w:rPr>
      </w:pPr>
      <w:r w:rsidRPr="00594907">
        <w:rPr>
          <w:rFonts w:ascii="Arial" w:hAnsi="Arial" w:cs="Arial"/>
          <w:sz w:val="22"/>
          <w:szCs w:val="22"/>
        </w:rPr>
        <w:t>Name: Humbulani Sigwavhulimu</w:t>
      </w:r>
    </w:p>
    <w:p w:rsidR="007B2C4D" w:rsidRPr="00594907" w:rsidRDefault="007B2C4D" w:rsidP="007B2C4D">
      <w:pPr>
        <w:pStyle w:val="NormalWeb"/>
        <w:jc w:val="both"/>
        <w:rPr>
          <w:rFonts w:ascii="Arial" w:hAnsi="Arial" w:cs="Arial"/>
          <w:sz w:val="22"/>
          <w:szCs w:val="22"/>
        </w:rPr>
      </w:pPr>
      <w:r w:rsidRPr="00594907">
        <w:rPr>
          <w:rFonts w:ascii="Arial" w:hAnsi="Arial" w:cs="Arial"/>
          <w:sz w:val="22"/>
          <w:szCs w:val="22"/>
        </w:rPr>
        <w:t>Position: Deputy Director</w:t>
      </w:r>
    </w:p>
    <w:p w:rsidR="007B2C4D" w:rsidRPr="00594907" w:rsidRDefault="007B2C4D" w:rsidP="007B2C4D">
      <w:pPr>
        <w:pStyle w:val="NormalWeb"/>
        <w:rPr>
          <w:rFonts w:ascii="Arial" w:hAnsi="Arial" w:cs="Arial"/>
          <w:sz w:val="22"/>
          <w:szCs w:val="22"/>
        </w:rPr>
      </w:pPr>
      <w:r w:rsidRPr="00594907">
        <w:rPr>
          <w:rFonts w:ascii="Arial" w:hAnsi="Arial" w:cs="Arial"/>
          <w:sz w:val="22"/>
          <w:szCs w:val="22"/>
        </w:rPr>
        <w:t>Date: 11 July 2012</w:t>
      </w:r>
    </w:p>
    <w:p w:rsidR="007B2C4D" w:rsidRPr="00594907" w:rsidRDefault="007B2C4D" w:rsidP="007B2C4D">
      <w:pPr>
        <w:pStyle w:val="NormalWeb"/>
        <w:rPr>
          <w:rFonts w:ascii="Arial" w:hAnsi="Arial" w:cs="Arial"/>
          <w:sz w:val="22"/>
          <w:szCs w:val="22"/>
        </w:rPr>
      </w:pPr>
      <w:r w:rsidRPr="00594907">
        <w:rPr>
          <w:rFonts w:ascii="Arial" w:hAnsi="Arial" w:cs="Arial"/>
          <w:sz w:val="22"/>
          <w:szCs w:val="22"/>
        </w:rPr>
        <w:t> </w:t>
      </w:r>
    </w:p>
    <w:p w:rsidR="007B2C4D" w:rsidRPr="00594907" w:rsidRDefault="007B2C4D" w:rsidP="007B2C4D">
      <w:pPr>
        <w:rPr>
          <w:rFonts w:cs="Arial"/>
          <w:b/>
          <w:bCs/>
          <w:szCs w:val="22"/>
        </w:rPr>
      </w:pPr>
      <w:r w:rsidRPr="00594907">
        <w:rPr>
          <w:rFonts w:cs="Arial"/>
          <w:b/>
          <w:bCs/>
          <w:szCs w:val="22"/>
        </w:rPr>
        <w:t>Auditor’s conclusion</w:t>
      </w:r>
    </w:p>
    <w:p w:rsidR="007B2C4D" w:rsidRPr="00594907" w:rsidRDefault="007B2C4D" w:rsidP="007B2C4D">
      <w:pPr>
        <w:rPr>
          <w:rFonts w:cs="Arial"/>
          <w:szCs w:val="22"/>
        </w:rPr>
      </w:pPr>
    </w:p>
    <w:p w:rsidR="007B2C4D" w:rsidRPr="00594907" w:rsidRDefault="007B2C4D" w:rsidP="007B2C4D">
      <w:pPr>
        <w:rPr>
          <w:rFonts w:cs="Arial"/>
          <w:color w:val="000000"/>
          <w:szCs w:val="22"/>
        </w:rPr>
      </w:pPr>
      <w:r>
        <w:rPr>
          <w:rFonts w:cs="Arial"/>
          <w:color w:val="000000"/>
          <w:szCs w:val="22"/>
        </w:rPr>
        <w:t>The amount has been adjusted but the finding will remain in the management due to the weaknesses in the internal control systems.</w:t>
      </w:r>
    </w:p>
    <w:p w:rsidR="007B2C4D" w:rsidRDefault="007B2C4D" w:rsidP="007B2C4D">
      <w:pPr>
        <w:rPr>
          <w:rFonts w:cs="Arial"/>
          <w:color w:val="000000"/>
          <w:szCs w:val="22"/>
        </w:rPr>
      </w:pPr>
      <w:r>
        <w:rPr>
          <w:rFonts w:cs="Arial"/>
          <w:color w:val="000000"/>
          <w:szCs w:val="22"/>
        </w:rPr>
        <w:br w:type="page"/>
      </w:r>
    </w:p>
    <w:p w:rsidR="007B2C4D" w:rsidRPr="00594907" w:rsidRDefault="007B2C4D" w:rsidP="007B2C4D">
      <w:pPr>
        <w:pStyle w:val="FindingHeading1"/>
        <w:numPr>
          <w:ilvl w:val="0"/>
          <w:numId w:val="0"/>
        </w:numPr>
        <w:shd w:val="clear" w:color="auto" w:fill="FFFFFF" w:themeFill="background1"/>
        <w:spacing w:before="0" w:after="0"/>
        <w:rPr>
          <w:rFonts w:cs="Arial"/>
          <w:szCs w:val="22"/>
        </w:rPr>
      </w:pPr>
      <w:r w:rsidRPr="00594907">
        <w:rPr>
          <w:rFonts w:cs="Arial"/>
          <w:szCs w:val="22"/>
        </w:rPr>
        <w:t>Movable Tangible Assets</w:t>
      </w:r>
    </w:p>
    <w:p w:rsidR="007B2C4D" w:rsidRPr="00594907" w:rsidRDefault="007B2C4D" w:rsidP="007B2C4D">
      <w:pPr>
        <w:rPr>
          <w:rFonts w:cs="Arial"/>
          <w:szCs w:val="22"/>
        </w:rPr>
      </w:pPr>
    </w:p>
    <w:p w:rsidR="007B2C4D" w:rsidRPr="00594907" w:rsidRDefault="007B2C4D" w:rsidP="00B128D5">
      <w:pPr>
        <w:pStyle w:val="ListParagraph"/>
        <w:numPr>
          <w:ilvl w:val="0"/>
          <w:numId w:val="184"/>
        </w:numPr>
        <w:rPr>
          <w:rFonts w:cs="Arial"/>
          <w:b/>
          <w:bCs/>
          <w:szCs w:val="22"/>
        </w:rPr>
      </w:pPr>
      <w:r w:rsidRPr="00594907">
        <w:rPr>
          <w:rFonts w:cs="Arial"/>
          <w:b/>
          <w:bCs/>
          <w:szCs w:val="22"/>
        </w:rPr>
        <w:t>Movable tangible asset - Assets without bar codes</w:t>
      </w:r>
      <w:r w:rsidR="009020C3">
        <w:rPr>
          <w:rFonts w:cs="Arial"/>
          <w:b/>
          <w:bCs/>
          <w:szCs w:val="22"/>
        </w:rPr>
        <w:t xml:space="preserve"> </w:t>
      </w:r>
      <w:r w:rsidR="009020C3" w:rsidRPr="009020C3">
        <w:rPr>
          <w:rFonts w:cs="Arial"/>
          <w:b/>
          <w:bCs/>
          <w:color w:val="FF0000"/>
          <w:szCs w:val="22"/>
        </w:rPr>
        <w:t>Ex 2</w:t>
      </w:r>
    </w:p>
    <w:p w:rsidR="007B2C4D" w:rsidRPr="00594907" w:rsidRDefault="007B2C4D" w:rsidP="007B2C4D">
      <w:pPr>
        <w:rPr>
          <w:rFonts w:cs="Arial"/>
          <w:b/>
          <w:bCs/>
          <w:szCs w:val="22"/>
        </w:rPr>
      </w:pPr>
    </w:p>
    <w:p w:rsidR="007B2C4D" w:rsidRPr="00594907" w:rsidRDefault="007B2C4D" w:rsidP="007B2C4D">
      <w:pPr>
        <w:rPr>
          <w:rFonts w:cs="Arial"/>
          <w:b/>
          <w:bCs/>
          <w:szCs w:val="22"/>
        </w:rPr>
      </w:pPr>
      <w:r w:rsidRPr="00594907">
        <w:rPr>
          <w:rFonts w:cs="Arial"/>
          <w:b/>
          <w:bCs/>
          <w:szCs w:val="22"/>
        </w:rPr>
        <w:t xml:space="preserve">Audit finding </w:t>
      </w:r>
    </w:p>
    <w:p w:rsidR="007B2C4D" w:rsidRDefault="007B2C4D" w:rsidP="007B2C4D">
      <w:pPr>
        <w:rPr>
          <w:rFonts w:cs="Arial"/>
          <w:i/>
          <w:iCs/>
          <w:szCs w:val="22"/>
        </w:rPr>
      </w:pPr>
    </w:p>
    <w:p w:rsidR="007B2C4D" w:rsidRDefault="007B2C4D" w:rsidP="007B2C4D">
      <w:pPr>
        <w:ind w:left="284" w:hanging="284"/>
        <w:rPr>
          <w:rFonts w:cs="Arial"/>
          <w:i/>
          <w:iCs/>
          <w:szCs w:val="22"/>
          <w:lang w:val="en-GB"/>
        </w:rPr>
      </w:pPr>
      <w:r>
        <w:rPr>
          <w:rFonts w:cs="Arial"/>
          <w:i/>
          <w:iCs/>
          <w:szCs w:val="22"/>
        </w:rPr>
        <w:t>a) </w:t>
      </w:r>
      <w:r w:rsidRPr="00594907">
        <w:rPr>
          <w:rFonts w:cs="Arial"/>
          <w:i/>
          <w:iCs/>
          <w:szCs w:val="22"/>
        </w:rPr>
        <w:t xml:space="preserve">Section 38(1) (d) of the PFMA requires that  “The accounting officer for a department, trading entity or constitutional institution </w:t>
      </w:r>
      <w:r w:rsidRPr="00594907">
        <w:rPr>
          <w:rFonts w:cs="Arial"/>
          <w:i/>
          <w:iCs/>
          <w:szCs w:val="22"/>
          <w:lang w:val="en-GB"/>
        </w:rPr>
        <w:t>is responsible for the management, including the safe-guarding and the maintenance of the assets, and for the management of the liabilities, of the department, trading entity or constitutional institution”</w:t>
      </w:r>
    </w:p>
    <w:p w:rsidR="007B2C4D" w:rsidRPr="00594907" w:rsidRDefault="007B2C4D" w:rsidP="007B2C4D">
      <w:pPr>
        <w:ind w:left="284" w:hanging="284"/>
        <w:rPr>
          <w:rFonts w:cs="Arial"/>
          <w:i/>
          <w:iCs/>
          <w:szCs w:val="22"/>
        </w:rPr>
      </w:pPr>
    </w:p>
    <w:p w:rsidR="007B2C4D" w:rsidRPr="00594907" w:rsidRDefault="007B2C4D" w:rsidP="007B2C4D">
      <w:pPr>
        <w:ind w:left="284" w:hanging="284"/>
        <w:rPr>
          <w:rFonts w:cs="Arial"/>
          <w:i/>
          <w:iCs/>
          <w:szCs w:val="22"/>
        </w:rPr>
      </w:pPr>
      <w:r>
        <w:rPr>
          <w:rFonts w:cs="Arial"/>
          <w:i/>
          <w:iCs/>
          <w:szCs w:val="22"/>
        </w:rPr>
        <w:t xml:space="preserve">b) </w:t>
      </w:r>
      <w:r w:rsidRPr="00594907">
        <w:rPr>
          <w:rFonts w:cs="Arial"/>
          <w:i/>
          <w:iCs/>
          <w:szCs w:val="22"/>
        </w:rPr>
        <w:t>Treasury Regulation sections 10.1.1 and 10.1.2 states the following:</w:t>
      </w:r>
    </w:p>
    <w:p w:rsidR="007B2C4D" w:rsidRPr="00594907" w:rsidRDefault="007B2C4D" w:rsidP="007B2C4D">
      <w:pPr>
        <w:ind w:left="567" w:hanging="283"/>
        <w:rPr>
          <w:rFonts w:cs="Arial"/>
          <w:i/>
          <w:iCs/>
          <w:szCs w:val="22"/>
        </w:rPr>
      </w:pPr>
      <w:r>
        <w:rPr>
          <w:rFonts w:cs="Arial"/>
          <w:i/>
          <w:iCs/>
          <w:szCs w:val="22"/>
        </w:rPr>
        <w:t>(i) </w:t>
      </w:r>
      <w:r w:rsidRPr="00594907">
        <w:rPr>
          <w:rFonts w:cs="Arial"/>
          <w:i/>
          <w:iCs/>
          <w:szCs w:val="22"/>
        </w:rPr>
        <w:t xml:space="preserve">section 10.1.1 </w:t>
      </w:r>
    </w:p>
    <w:p w:rsidR="007B2C4D" w:rsidRPr="00594907" w:rsidRDefault="007B2C4D" w:rsidP="007B2C4D">
      <w:pPr>
        <w:pStyle w:val="NormalWeb"/>
        <w:ind w:left="567" w:hanging="283"/>
        <w:rPr>
          <w:rFonts w:ascii="Arial" w:hAnsi="Arial" w:cs="Arial"/>
          <w:i/>
          <w:iCs/>
          <w:sz w:val="22"/>
          <w:szCs w:val="22"/>
          <w:lang w:eastAsia="en-GB"/>
        </w:rPr>
      </w:pPr>
      <w:r w:rsidRPr="00594907">
        <w:rPr>
          <w:rFonts w:ascii="Arial" w:hAnsi="Arial" w:cs="Arial"/>
          <w:i/>
          <w:iCs/>
          <w:sz w:val="22"/>
          <w:szCs w:val="22"/>
          <w:lang w:eastAsia="en-GB"/>
        </w:rPr>
        <w:t> </w:t>
      </w:r>
      <w:r>
        <w:rPr>
          <w:rFonts w:ascii="Arial" w:hAnsi="Arial" w:cs="Arial"/>
          <w:i/>
          <w:iCs/>
          <w:sz w:val="22"/>
          <w:szCs w:val="22"/>
          <w:lang w:eastAsia="en-GB"/>
        </w:rPr>
        <w:tab/>
      </w:r>
      <w:r w:rsidRPr="00594907">
        <w:rPr>
          <w:rFonts w:ascii="Arial" w:hAnsi="Arial" w:cs="Arial"/>
          <w:i/>
          <w:iCs/>
          <w:sz w:val="22"/>
          <w:szCs w:val="22"/>
          <w:lang w:eastAsia="en-GB"/>
        </w:rPr>
        <w:t>“</w:t>
      </w:r>
      <w:r w:rsidRPr="00594907">
        <w:rPr>
          <w:rFonts w:ascii="Arial" w:hAnsi="Arial" w:cs="Arial"/>
          <w:i/>
          <w:iCs/>
          <w:sz w:val="22"/>
          <w:szCs w:val="22"/>
          <w:lang w:val="en-GB" w:eastAsia="en-GB"/>
        </w:rPr>
        <w:t>The accounting officer of an institution must take full responsibility and ensure that proper control systems exist for assets and that</w:t>
      </w:r>
    </w:p>
    <w:p w:rsidR="007B2C4D" w:rsidRPr="00594907" w:rsidRDefault="007B2C4D" w:rsidP="007B2C4D">
      <w:pPr>
        <w:pStyle w:val="NormalWeb"/>
        <w:tabs>
          <w:tab w:val="left" w:pos="851"/>
        </w:tabs>
        <w:ind w:left="851" w:hanging="284"/>
        <w:rPr>
          <w:rFonts w:ascii="Arial" w:hAnsi="Arial" w:cs="Arial"/>
          <w:i/>
          <w:iCs/>
          <w:sz w:val="22"/>
          <w:szCs w:val="22"/>
          <w:lang w:eastAsia="en-GB"/>
        </w:rPr>
      </w:pPr>
      <w:r>
        <w:rPr>
          <w:rFonts w:ascii="Arial" w:hAnsi="Arial" w:cs="Arial"/>
          <w:i/>
          <w:iCs/>
          <w:sz w:val="22"/>
          <w:szCs w:val="22"/>
          <w:lang w:val="en-GB" w:eastAsia="en-GB"/>
        </w:rPr>
        <w:t>(a)</w:t>
      </w:r>
      <w:r w:rsidRPr="00594907">
        <w:rPr>
          <w:rFonts w:ascii="Arial" w:hAnsi="Arial" w:cs="Arial"/>
          <w:i/>
          <w:iCs/>
          <w:sz w:val="22"/>
          <w:szCs w:val="22"/>
          <w:lang w:val="en-GB" w:eastAsia="en-GB"/>
        </w:rPr>
        <w:t>Preventative mechanisms are in place to eliminate theft, losses, wastage and misuse and</w:t>
      </w:r>
    </w:p>
    <w:p w:rsidR="007B2C4D" w:rsidRPr="00594907" w:rsidRDefault="007B2C4D" w:rsidP="007B2C4D">
      <w:pPr>
        <w:pStyle w:val="NormalWeb"/>
        <w:ind w:left="851" w:hanging="284"/>
        <w:rPr>
          <w:rFonts w:ascii="Arial" w:hAnsi="Arial" w:cs="Arial"/>
          <w:i/>
          <w:iCs/>
          <w:sz w:val="22"/>
          <w:szCs w:val="22"/>
          <w:lang w:eastAsia="en-GB"/>
        </w:rPr>
      </w:pPr>
      <w:r>
        <w:rPr>
          <w:rFonts w:ascii="Arial" w:hAnsi="Arial" w:cs="Arial"/>
          <w:i/>
          <w:iCs/>
          <w:sz w:val="22"/>
          <w:szCs w:val="22"/>
          <w:lang w:val="en-GB" w:eastAsia="en-GB"/>
        </w:rPr>
        <w:t>(b)</w:t>
      </w:r>
      <w:r w:rsidRPr="00594907">
        <w:rPr>
          <w:rFonts w:ascii="Arial" w:hAnsi="Arial" w:cs="Arial"/>
          <w:i/>
          <w:iCs/>
          <w:sz w:val="22"/>
          <w:szCs w:val="22"/>
          <w:lang w:val="en-GB" w:eastAsia="en-GB"/>
        </w:rPr>
        <w:t>Stock levels are at an optimum and economical level.”</w:t>
      </w:r>
    </w:p>
    <w:p w:rsidR="007B2C4D" w:rsidRPr="00594907" w:rsidRDefault="007B2C4D" w:rsidP="007B2C4D">
      <w:pPr>
        <w:pStyle w:val="NormalWeb"/>
        <w:ind w:left="567" w:hanging="283"/>
        <w:rPr>
          <w:rFonts w:ascii="Arial" w:hAnsi="Arial" w:cs="Arial"/>
          <w:i/>
          <w:iCs/>
          <w:sz w:val="22"/>
          <w:szCs w:val="22"/>
          <w:lang w:val="en-GB" w:eastAsia="en-GB"/>
        </w:rPr>
      </w:pPr>
      <w:r>
        <w:rPr>
          <w:rFonts w:ascii="Arial" w:hAnsi="Arial" w:cs="Arial"/>
          <w:i/>
          <w:iCs/>
          <w:sz w:val="22"/>
          <w:szCs w:val="22"/>
          <w:lang w:val="en-GB" w:eastAsia="en-GB"/>
        </w:rPr>
        <w:t>(ii)</w:t>
      </w:r>
      <w:r>
        <w:rPr>
          <w:rFonts w:ascii="Arial" w:hAnsi="Arial" w:cs="Arial"/>
          <w:i/>
          <w:iCs/>
          <w:sz w:val="22"/>
          <w:szCs w:val="22"/>
          <w:lang w:val="en-GB" w:eastAsia="en-GB"/>
        </w:rPr>
        <w:tab/>
      </w:r>
      <w:r w:rsidRPr="00594907">
        <w:rPr>
          <w:rFonts w:ascii="Arial" w:hAnsi="Arial" w:cs="Arial"/>
          <w:i/>
          <w:iCs/>
          <w:sz w:val="22"/>
          <w:szCs w:val="22"/>
          <w:lang w:val="en-GB" w:eastAsia="en-GB"/>
        </w:rPr>
        <w:t xml:space="preserve">section 10.1.2 </w:t>
      </w:r>
    </w:p>
    <w:p w:rsidR="007B2C4D" w:rsidRDefault="007B2C4D" w:rsidP="007B2C4D">
      <w:pPr>
        <w:pStyle w:val="NormalWeb"/>
        <w:ind w:left="567"/>
        <w:rPr>
          <w:rFonts w:ascii="Arial" w:hAnsi="Arial" w:cs="Arial"/>
          <w:i/>
          <w:iCs/>
          <w:sz w:val="22"/>
          <w:szCs w:val="22"/>
          <w:lang w:val="en-GB" w:eastAsia="en-GB"/>
        </w:rPr>
      </w:pPr>
      <w:r w:rsidRPr="00594907">
        <w:rPr>
          <w:rFonts w:ascii="Arial" w:hAnsi="Arial" w:cs="Arial"/>
          <w:i/>
          <w:iCs/>
          <w:sz w:val="22"/>
          <w:szCs w:val="22"/>
          <w:lang w:val="en-GB" w:eastAsia="en-GB"/>
        </w:rPr>
        <w:t>“The accounting officer must ensure that processes (whether manual or electronic) and procedures are in place for the effective, efficient, economical and transparent use of the institution’s assets.”</w:t>
      </w:r>
    </w:p>
    <w:p w:rsidR="007B2C4D" w:rsidRPr="00594907" w:rsidRDefault="007B2C4D" w:rsidP="007B2C4D">
      <w:pPr>
        <w:pStyle w:val="NormalWeb"/>
        <w:ind w:left="567"/>
        <w:rPr>
          <w:rFonts w:ascii="Arial" w:hAnsi="Arial" w:cs="Arial"/>
          <w:i/>
          <w:iCs/>
          <w:sz w:val="22"/>
          <w:szCs w:val="22"/>
          <w:lang w:eastAsia="en-GB"/>
        </w:rPr>
      </w:pPr>
    </w:p>
    <w:p w:rsidR="007B2C4D" w:rsidRPr="00594907" w:rsidRDefault="007B2C4D" w:rsidP="007B2C4D">
      <w:pPr>
        <w:ind w:left="284" w:hanging="284"/>
        <w:rPr>
          <w:rFonts w:cs="Arial"/>
          <w:i/>
          <w:iCs/>
          <w:szCs w:val="22"/>
        </w:rPr>
      </w:pPr>
      <w:r>
        <w:rPr>
          <w:rFonts w:cs="Arial"/>
          <w:i/>
          <w:iCs/>
          <w:szCs w:val="22"/>
        </w:rPr>
        <w:t>c)  </w:t>
      </w:r>
      <w:r w:rsidRPr="00594907">
        <w:rPr>
          <w:rFonts w:cs="Arial"/>
          <w:i/>
          <w:iCs/>
          <w:szCs w:val="22"/>
        </w:rPr>
        <w:t>Movable Asset Management Policy – Maintenance of the Asset Register section 40, 42 43 and 44.</w:t>
      </w:r>
    </w:p>
    <w:p w:rsidR="007B2C4D" w:rsidRPr="00594907" w:rsidRDefault="007B2C4D" w:rsidP="007B2C4D">
      <w:pPr>
        <w:ind w:left="567" w:hanging="283"/>
        <w:rPr>
          <w:rFonts w:cs="Arial"/>
          <w:i/>
          <w:iCs/>
          <w:szCs w:val="22"/>
        </w:rPr>
      </w:pPr>
      <w:r>
        <w:rPr>
          <w:rFonts w:cs="Arial"/>
          <w:i/>
          <w:iCs/>
          <w:szCs w:val="22"/>
        </w:rPr>
        <w:t xml:space="preserve">(i) </w:t>
      </w:r>
      <w:r w:rsidRPr="00594907">
        <w:rPr>
          <w:rFonts w:cs="Arial"/>
          <w:i/>
          <w:iCs/>
          <w:szCs w:val="22"/>
        </w:rPr>
        <w:t xml:space="preserve">section 40 </w:t>
      </w:r>
    </w:p>
    <w:p w:rsidR="007B2C4D" w:rsidRPr="00594907" w:rsidRDefault="007B2C4D" w:rsidP="007B2C4D">
      <w:pPr>
        <w:pStyle w:val="NormalWeb"/>
        <w:ind w:left="567"/>
        <w:rPr>
          <w:rFonts w:ascii="Arial" w:hAnsi="Arial" w:cs="Arial"/>
          <w:i/>
          <w:iCs/>
          <w:sz w:val="22"/>
          <w:szCs w:val="22"/>
          <w:lang w:val="en-GB" w:eastAsia="en-GB"/>
        </w:rPr>
      </w:pPr>
      <w:r w:rsidRPr="00594907">
        <w:rPr>
          <w:rFonts w:ascii="Arial" w:hAnsi="Arial" w:cs="Arial"/>
          <w:i/>
          <w:iCs/>
          <w:sz w:val="22"/>
          <w:szCs w:val="22"/>
          <w:lang w:eastAsia="en-GB"/>
        </w:rPr>
        <w:t>“All assets of the department must be recorded in the Movable Asset Register.”</w:t>
      </w:r>
    </w:p>
    <w:p w:rsidR="007B2C4D" w:rsidRPr="00594907" w:rsidRDefault="007B2C4D" w:rsidP="007B2C4D">
      <w:pPr>
        <w:pStyle w:val="NormalWeb"/>
        <w:ind w:left="567" w:hanging="283"/>
        <w:rPr>
          <w:rFonts w:ascii="Arial" w:hAnsi="Arial" w:cs="Arial"/>
          <w:i/>
          <w:iCs/>
          <w:sz w:val="22"/>
          <w:szCs w:val="22"/>
          <w:lang w:eastAsia="en-GB"/>
        </w:rPr>
      </w:pPr>
      <w:r>
        <w:rPr>
          <w:rFonts w:ascii="Arial" w:hAnsi="Arial" w:cs="Arial"/>
          <w:i/>
          <w:iCs/>
          <w:sz w:val="22"/>
          <w:szCs w:val="22"/>
          <w:lang w:val="en-GB" w:eastAsia="en-GB"/>
        </w:rPr>
        <w:t>(ii)</w:t>
      </w:r>
      <w:r w:rsidRPr="00594907">
        <w:rPr>
          <w:rFonts w:ascii="Arial" w:hAnsi="Arial" w:cs="Arial"/>
          <w:i/>
          <w:iCs/>
          <w:sz w:val="22"/>
          <w:szCs w:val="22"/>
          <w:lang w:val="en-GB" w:eastAsia="en-GB"/>
        </w:rPr>
        <w:t>section 42</w:t>
      </w:r>
    </w:p>
    <w:p w:rsidR="007B2C4D" w:rsidRPr="00594907" w:rsidRDefault="007B2C4D" w:rsidP="007B2C4D">
      <w:pPr>
        <w:pStyle w:val="NormalWeb"/>
        <w:tabs>
          <w:tab w:val="left" w:pos="540"/>
        </w:tabs>
        <w:ind w:left="567" w:hanging="283"/>
        <w:rPr>
          <w:rFonts w:ascii="Arial" w:hAnsi="Arial" w:cs="Arial"/>
          <w:i/>
          <w:iCs/>
          <w:sz w:val="22"/>
          <w:szCs w:val="22"/>
          <w:lang w:val="en-GB" w:eastAsia="en-GB"/>
        </w:rPr>
      </w:pPr>
      <w:r>
        <w:rPr>
          <w:rFonts w:ascii="Arial" w:hAnsi="Arial" w:cs="Arial"/>
          <w:i/>
          <w:iCs/>
          <w:sz w:val="22"/>
          <w:szCs w:val="22"/>
          <w:lang w:val="en-GB" w:eastAsia="en-GB"/>
        </w:rPr>
        <w:tab/>
      </w:r>
      <w:r w:rsidRPr="00594907">
        <w:rPr>
          <w:rFonts w:ascii="Arial" w:hAnsi="Arial" w:cs="Arial"/>
          <w:i/>
          <w:iCs/>
          <w:sz w:val="22"/>
          <w:szCs w:val="22"/>
          <w:lang w:val="en-GB" w:eastAsia="en-GB"/>
        </w:rPr>
        <w:t>“The movable Asset Register of the department is maintained on LOGIS and must be used for updating when assets of the department are acquired, moved or disposed of”.</w:t>
      </w:r>
    </w:p>
    <w:p w:rsidR="007B2C4D" w:rsidRPr="00594907" w:rsidRDefault="007B2C4D" w:rsidP="007B2C4D">
      <w:pPr>
        <w:pStyle w:val="NormalWeb"/>
        <w:tabs>
          <w:tab w:val="left" w:pos="540"/>
        </w:tabs>
        <w:ind w:left="567" w:hanging="283"/>
        <w:rPr>
          <w:rFonts w:ascii="Arial" w:hAnsi="Arial" w:cs="Arial"/>
          <w:i/>
          <w:iCs/>
          <w:sz w:val="22"/>
          <w:szCs w:val="22"/>
          <w:lang w:val="en-GB" w:eastAsia="en-GB"/>
        </w:rPr>
      </w:pPr>
      <w:r>
        <w:rPr>
          <w:rFonts w:ascii="Arial" w:hAnsi="Arial" w:cs="Arial"/>
          <w:i/>
          <w:iCs/>
          <w:sz w:val="22"/>
          <w:szCs w:val="22"/>
          <w:lang w:val="en-GB" w:eastAsia="en-GB"/>
        </w:rPr>
        <w:t>(iii)</w:t>
      </w:r>
      <w:r w:rsidRPr="00594907">
        <w:rPr>
          <w:rFonts w:ascii="Arial" w:hAnsi="Arial" w:cs="Arial"/>
          <w:i/>
          <w:iCs/>
          <w:sz w:val="22"/>
          <w:szCs w:val="22"/>
          <w:lang w:val="en-GB" w:eastAsia="en-GB"/>
        </w:rPr>
        <w:t>section 43</w:t>
      </w:r>
    </w:p>
    <w:p w:rsidR="007B2C4D" w:rsidRPr="00594907" w:rsidRDefault="007B2C4D" w:rsidP="007B2C4D">
      <w:pPr>
        <w:pStyle w:val="NormalWeb"/>
        <w:tabs>
          <w:tab w:val="left" w:pos="540"/>
        </w:tabs>
        <w:ind w:left="567" w:hanging="283"/>
        <w:rPr>
          <w:rFonts w:ascii="Arial" w:hAnsi="Arial" w:cs="Arial"/>
          <w:i/>
          <w:iCs/>
          <w:sz w:val="22"/>
          <w:szCs w:val="22"/>
          <w:lang w:val="en-GB" w:eastAsia="en-GB"/>
        </w:rPr>
      </w:pPr>
      <w:r w:rsidRPr="00594907">
        <w:rPr>
          <w:rFonts w:ascii="Arial" w:hAnsi="Arial" w:cs="Arial"/>
          <w:i/>
          <w:iCs/>
          <w:sz w:val="22"/>
          <w:szCs w:val="22"/>
          <w:lang w:val="en-GB" w:eastAsia="en-GB"/>
        </w:rPr>
        <w:t> </w:t>
      </w:r>
      <w:r>
        <w:rPr>
          <w:rFonts w:ascii="Arial" w:hAnsi="Arial" w:cs="Arial"/>
          <w:i/>
          <w:iCs/>
          <w:sz w:val="22"/>
          <w:szCs w:val="22"/>
          <w:lang w:val="en-GB" w:eastAsia="en-GB"/>
        </w:rPr>
        <w:tab/>
      </w:r>
      <w:r w:rsidRPr="00594907">
        <w:rPr>
          <w:rFonts w:ascii="Arial" w:hAnsi="Arial" w:cs="Arial"/>
          <w:i/>
          <w:iCs/>
          <w:sz w:val="22"/>
          <w:szCs w:val="22"/>
          <w:lang w:val="en-GB" w:eastAsia="en-GB"/>
        </w:rPr>
        <w:t>“All assets owned and controlled by DPW must be recorded on the LOGIS Asset Register”.</w:t>
      </w:r>
    </w:p>
    <w:p w:rsidR="007B2C4D" w:rsidRPr="00594907" w:rsidRDefault="007B2C4D" w:rsidP="007B2C4D">
      <w:pPr>
        <w:pStyle w:val="NormalWeb"/>
        <w:tabs>
          <w:tab w:val="left" w:pos="540"/>
        </w:tabs>
        <w:ind w:left="567" w:hanging="283"/>
        <w:rPr>
          <w:rFonts w:ascii="Arial" w:hAnsi="Arial" w:cs="Arial"/>
          <w:i/>
          <w:iCs/>
          <w:sz w:val="22"/>
          <w:szCs w:val="22"/>
          <w:lang w:eastAsia="en-GB"/>
        </w:rPr>
      </w:pPr>
      <w:r>
        <w:rPr>
          <w:rFonts w:ascii="Arial" w:hAnsi="Arial" w:cs="Arial"/>
          <w:i/>
          <w:iCs/>
          <w:sz w:val="22"/>
          <w:szCs w:val="22"/>
          <w:lang w:val="en-GB" w:eastAsia="en-GB"/>
        </w:rPr>
        <w:t>(iv)</w:t>
      </w:r>
      <w:r w:rsidRPr="00594907">
        <w:rPr>
          <w:rFonts w:ascii="Arial" w:hAnsi="Arial" w:cs="Arial"/>
          <w:i/>
          <w:iCs/>
          <w:sz w:val="22"/>
          <w:szCs w:val="22"/>
          <w:lang w:val="en-GB" w:eastAsia="en-GB"/>
        </w:rPr>
        <w:t>section 44</w:t>
      </w:r>
    </w:p>
    <w:p w:rsidR="007B2C4D" w:rsidRPr="00594907" w:rsidRDefault="007B2C4D" w:rsidP="007B2C4D">
      <w:pPr>
        <w:pStyle w:val="NormalWeb"/>
        <w:tabs>
          <w:tab w:val="left" w:pos="540"/>
        </w:tabs>
        <w:ind w:left="567" w:hanging="283"/>
        <w:rPr>
          <w:rFonts w:ascii="Arial" w:hAnsi="Arial" w:cs="Arial"/>
          <w:i/>
          <w:iCs/>
          <w:sz w:val="22"/>
          <w:szCs w:val="22"/>
          <w:lang w:eastAsia="en-GB"/>
        </w:rPr>
      </w:pPr>
      <w:r>
        <w:rPr>
          <w:rFonts w:ascii="Arial" w:hAnsi="Arial" w:cs="Arial"/>
          <w:i/>
          <w:iCs/>
          <w:sz w:val="22"/>
          <w:szCs w:val="22"/>
          <w:lang w:val="en-GB" w:eastAsia="en-GB"/>
        </w:rPr>
        <w:tab/>
      </w:r>
      <w:r w:rsidRPr="00594907">
        <w:rPr>
          <w:rFonts w:ascii="Arial" w:hAnsi="Arial" w:cs="Arial"/>
          <w:i/>
          <w:iCs/>
          <w:sz w:val="22"/>
          <w:szCs w:val="22"/>
          <w:lang w:val="en-GB" w:eastAsia="en-GB"/>
        </w:rPr>
        <w:t>“Updating and maintaining information on the Asset Register must be done timely, accurate and complete”.</w:t>
      </w:r>
    </w:p>
    <w:p w:rsidR="007B2C4D" w:rsidRPr="00594907" w:rsidRDefault="007B2C4D" w:rsidP="007B2C4D">
      <w:pPr>
        <w:pStyle w:val="NormalWeb"/>
        <w:ind w:left="284" w:hanging="284"/>
        <w:rPr>
          <w:rFonts w:ascii="Arial" w:hAnsi="Arial" w:cs="Arial"/>
          <w:sz w:val="22"/>
          <w:szCs w:val="22"/>
          <w:lang w:eastAsia="en-GB"/>
        </w:rPr>
      </w:pPr>
      <w:r w:rsidRPr="00594907">
        <w:rPr>
          <w:rFonts w:ascii="Arial" w:hAnsi="Arial" w:cs="Arial"/>
          <w:sz w:val="22"/>
          <w:szCs w:val="22"/>
          <w:lang w:eastAsia="en-GB"/>
        </w:rPr>
        <w:t> </w:t>
      </w:r>
    </w:p>
    <w:p w:rsidR="007B2C4D" w:rsidRDefault="007B2C4D" w:rsidP="007B2C4D">
      <w:pPr>
        <w:pStyle w:val="NormalWeb"/>
        <w:rPr>
          <w:rFonts w:ascii="Arial" w:hAnsi="Arial" w:cs="Arial"/>
          <w:sz w:val="22"/>
          <w:szCs w:val="22"/>
          <w:lang w:eastAsia="en-GB"/>
        </w:rPr>
      </w:pPr>
      <w:r>
        <w:rPr>
          <w:rFonts w:ascii="Arial" w:hAnsi="Arial" w:cs="Arial"/>
          <w:sz w:val="22"/>
          <w:szCs w:val="22"/>
          <w:lang w:eastAsia="en-GB"/>
        </w:rPr>
        <w:t>The following deviation was noted:</w:t>
      </w:r>
    </w:p>
    <w:p w:rsidR="007B2C4D"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 xml:space="preserve">The department did undertakes a programme/ actions to improve the safeguarding, recording and control over the movement of movable assets, it was noticed during the verifications that huge strides/ improvements were made pertaining to the safeguarding, recording and control over movement of movable assets. </w:t>
      </w:r>
    </w:p>
    <w:p w:rsidR="007B2C4D"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During the assets verifications the assets were not bar coded.</w:t>
      </w:r>
    </w:p>
    <w:p w:rsidR="007B2C4D" w:rsidRPr="00594907" w:rsidRDefault="007B2C4D" w:rsidP="007B2C4D">
      <w:pPr>
        <w:pStyle w:val="NormalWeb"/>
        <w:ind w:left="360"/>
        <w:rPr>
          <w:rFonts w:ascii="Arial" w:hAnsi="Arial" w:cs="Arial"/>
          <w:sz w:val="22"/>
          <w:szCs w:val="22"/>
          <w:lang w:eastAsia="en-GB"/>
        </w:rPr>
      </w:pPr>
      <w:r w:rsidRPr="00594907">
        <w:rPr>
          <w:rFonts w:ascii="Arial" w:hAnsi="Arial" w:cs="Arial"/>
          <w:sz w:val="22"/>
          <w:szCs w:val="22"/>
          <w:lang w:eastAsia="en-GB"/>
        </w:rPr>
        <w:t> </w:t>
      </w:r>
    </w:p>
    <w:tbl>
      <w:tblPr>
        <w:tblW w:w="0" w:type="auto"/>
        <w:tblInd w:w="108" w:type="dxa"/>
        <w:tblCellMar>
          <w:left w:w="0" w:type="dxa"/>
          <w:right w:w="0" w:type="dxa"/>
        </w:tblCellMar>
        <w:tblLook w:val="04A0"/>
      </w:tblPr>
      <w:tblGrid>
        <w:gridCol w:w="804"/>
        <w:gridCol w:w="2143"/>
        <w:gridCol w:w="2069"/>
        <w:gridCol w:w="1991"/>
        <w:gridCol w:w="2011"/>
      </w:tblGrid>
      <w:tr w:rsidR="007B2C4D" w:rsidRPr="00594907" w:rsidTr="009020C3">
        <w:tc>
          <w:tcPr>
            <w:tcW w:w="85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b/>
                <w:bCs/>
                <w:sz w:val="18"/>
                <w:szCs w:val="18"/>
                <w:lang w:eastAsia="en-GB"/>
              </w:rPr>
              <w:t>No</w:t>
            </w:r>
          </w:p>
        </w:tc>
        <w:tc>
          <w:tcPr>
            <w:tcW w:w="2268"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b/>
                <w:bCs/>
                <w:sz w:val="18"/>
                <w:szCs w:val="18"/>
                <w:lang w:eastAsia="en-GB"/>
              </w:rPr>
              <w:t>Asset Description</w:t>
            </w:r>
          </w:p>
        </w:tc>
        <w:tc>
          <w:tcPr>
            <w:tcW w:w="2126"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b/>
                <w:bCs/>
                <w:sz w:val="18"/>
                <w:szCs w:val="18"/>
                <w:lang w:eastAsia="en-GB"/>
              </w:rPr>
              <w:t>Estimated Amount</w:t>
            </w:r>
          </w:p>
        </w:tc>
        <w:tc>
          <w:tcPr>
            <w:tcW w:w="2126"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b/>
                <w:bCs/>
                <w:sz w:val="18"/>
                <w:szCs w:val="18"/>
                <w:lang w:eastAsia="en-GB"/>
              </w:rPr>
              <w:t>Regional Office</w:t>
            </w:r>
          </w:p>
        </w:tc>
        <w:tc>
          <w:tcPr>
            <w:tcW w:w="2127"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b/>
                <w:bCs/>
                <w:sz w:val="18"/>
                <w:szCs w:val="18"/>
                <w:lang w:eastAsia="en-GB"/>
              </w:rPr>
              <w:t>Location</w:t>
            </w:r>
          </w:p>
        </w:tc>
      </w:tr>
      <w:tr w:rsidR="007B2C4D" w:rsidRPr="00594907" w:rsidTr="009020C3">
        <w:tc>
          <w:tcPr>
            <w:tcW w:w="85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1</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 xml:space="preserve">Bed double base </w:t>
            </w:r>
          </w:p>
        </w:tc>
        <w:tc>
          <w:tcPr>
            <w:tcW w:w="21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2 411,10</w:t>
            </w:r>
          </w:p>
        </w:tc>
        <w:tc>
          <w:tcPr>
            <w:tcW w:w="21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Cape Town</w:t>
            </w:r>
          </w:p>
        </w:tc>
        <w:tc>
          <w:tcPr>
            <w:tcW w:w="21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Maroela 1</w:t>
            </w:r>
          </w:p>
        </w:tc>
      </w:tr>
      <w:tr w:rsidR="007B2C4D" w:rsidRPr="00594907" w:rsidTr="009020C3">
        <w:tc>
          <w:tcPr>
            <w:tcW w:w="85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Table Coffee</w:t>
            </w:r>
          </w:p>
        </w:tc>
        <w:tc>
          <w:tcPr>
            <w:tcW w:w="21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533,52</w:t>
            </w:r>
          </w:p>
        </w:tc>
        <w:tc>
          <w:tcPr>
            <w:tcW w:w="21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Cape Town</w:t>
            </w:r>
          </w:p>
        </w:tc>
        <w:tc>
          <w:tcPr>
            <w:tcW w:w="21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Heatherbell</w:t>
            </w:r>
          </w:p>
        </w:tc>
      </w:tr>
      <w:tr w:rsidR="007B2C4D" w:rsidRPr="00594907" w:rsidTr="009020C3">
        <w:tc>
          <w:tcPr>
            <w:tcW w:w="85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3</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Bed</w:t>
            </w:r>
          </w:p>
        </w:tc>
        <w:tc>
          <w:tcPr>
            <w:tcW w:w="21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749,16</w:t>
            </w:r>
          </w:p>
        </w:tc>
        <w:tc>
          <w:tcPr>
            <w:tcW w:w="21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Cape Town</w:t>
            </w:r>
          </w:p>
        </w:tc>
        <w:tc>
          <w:tcPr>
            <w:tcW w:w="21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Acacia Park C2</w:t>
            </w:r>
          </w:p>
        </w:tc>
      </w:tr>
      <w:tr w:rsidR="007B2C4D" w:rsidRPr="00594907" w:rsidTr="009020C3">
        <w:tc>
          <w:tcPr>
            <w:tcW w:w="85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4</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Bed</w:t>
            </w:r>
          </w:p>
        </w:tc>
        <w:tc>
          <w:tcPr>
            <w:tcW w:w="21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749,16</w:t>
            </w:r>
          </w:p>
        </w:tc>
        <w:tc>
          <w:tcPr>
            <w:tcW w:w="21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Pretoria</w:t>
            </w:r>
          </w:p>
        </w:tc>
        <w:tc>
          <w:tcPr>
            <w:tcW w:w="21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Bryntirion 19</w:t>
            </w:r>
          </w:p>
        </w:tc>
      </w:tr>
      <w:tr w:rsidR="007B2C4D" w:rsidRPr="00594907" w:rsidTr="009020C3">
        <w:tc>
          <w:tcPr>
            <w:tcW w:w="85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 </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b/>
                <w:bCs/>
                <w:sz w:val="18"/>
                <w:szCs w:val="18"/>
                <w:lang w:eastAsia="en-GB"/>
              </w:rPr>
              <w:t>TOTAL</w:t>
            </w:r>
          </w:p>
        </w:tc>
        <w:tc>
          <w:tcPr>
            <w:tcW w:w="21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ind w:left="720"/>
              <w:jc w:val="right"/>
              <w:rPr>
                <w:rFonts w:ascii="Arial" w:hAnsi="Arial" w:cs="Arial"/>
                <w:sz w:val="18"/>
                <w:szCs w:val="18"/>
                <w:lang w:eastAsia="en-GB"/>
              </w:rPr>
            </w:pPr>
            <w:r w:rsidRPr="008179F9">
              <w:rPr>
                <w:rFonts w:ascii="Arial" w:hAnsi="Arial" w:cs="Arial"/>
                <w:b/>
                <w:bCs/>
                <w:sz w:val="18"/>
                <w:szCs w:val="18"/>
                <w:lang w:eastAsia="en-GB"/>
              </w:rPr>
              <w:t>4 442,94</w:t>
            </w:r>
          </w:p>
        </w:tc>
        <w:tc>
          <w:tcPr>
            <w:tcW w:w="21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 </w:t>
            </w:r>
          </w:p>
        </w:tc>
        <w:tc>
          <w:tcPr>
            <w:tcW w:w="21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 </w:t>
            </w:r>
          </w:p>
        </w:tc>
      </w:tr>
    </w:tbl>
    <w:p w:rsidR="007B2C4D" w:rsidRPr="00594907" w:rsidRDefault="007B2C4D" w:rsidP="007B2C4D">
      <w:pPr>
        <w:pStyle w:val="NormalWeb"/>
        <w:ind w:left="720"/>
        <w:jc w:val="both"/>
        <w:rPr>
          <w:rFonts w:ascii="Arial" w:hAnsi="Arial" w:cs="Arial"/>
          <w:sz w:val="22"/>
          <w:szCs w:val="22"/>
          <w:lang w:eastAsia="en-GB"/>
        </w:rPr>
      </w:pPr>
      <w:r w:rsidRPr="00594907">
        <w:rPr>
          <w:rFonts w:ascii="Arial" w:hAnsi="Arial" w:cs="Arial"/>
          <w:sz w:val="22"/>
          <w:szCs w:val="22"/>
          <w:lang w:eastAsia="en-GB"/>
        </w:rPr>
        <w:t> </w:t>
      </w: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The finding occurred as the result of the fact that:</w:t>
      </w:r>
    </w:p>
    <w:p w:rsidR="007B2C4D" w:rsidRPr="00594907"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The asset controllers, house and estate managers do not regularly check to ensure that all asset bar codes are still attached to the relevant asset</w:t>
      </w:r>
    </w:p>
    <w:p w:rsidR="007B2C4D" w:rsidRPr="00594907" w:rsidRDefault="007B2C4D" w:rsidP="007B2C4D">
      <w:pPr>
        <w:rPr>
          <w:rFonts w:cs="Arial"/>
          <w:szCs w:val="22"/>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Impact of the finding:</w:t>
      </w:r>
    </w:p>
    <w:p w:rsidR="007B2C4D" w:rsidRPr="00594907" w:rsidRDefault="007B2C4D" w:rsidP="007B2C4D">
      <w:pPr>
        <w:pStyle w:val="NormalWeb"/>
        <w:ind w:left="284" w:hanging="284"/>
        <w:rPr>
          <w:rFonts w:ascii="Arial" w:hAnsi="Arial" w:cs="Arial"/>
          <w:sz w:val="22"/>
          <w:szCs w:val="22"/>
          <w:lang w:eastAsia="en-GB"/>
        </w:rPr>
      </w:pPr>
      <w:r>
        <w:rPr>
          <w:rFonts w:ascii="Arial" w:hAnsi="Arial" w:cs="Arial"/>
          <w:sz w:val="22"/>
          <w:szCs w:val="22"/>
          <w:lang w:eastAsia="en-GB"/>
        </w:rPr>
        <w:t>a)</w:t>
      </w:r>
      <w:r>
        <w:rPr>
          <w:rFonts w:ascii="Arial" w:hAnsi="Arial" w:cs="Arial"/>
          <w:sz w:val="22"/>
          <w:szCs w:val="22"/>
          <w:lang w:eastAsia="en-GB"/>
        </w:rPr>
        <w:tab/>
      </w:r>
      <w:r w:rsidRPr="00594907">
        <w:rPr>
          <w:rFonts w:ascii="Arial" w:hAnsi="Arial" w:cs="Arial"/>
          <w:sz w:val="22"/>
          <w:szCs w:val="22"/>
          <w:lang w:eastAsia="en-GB"/>
        </w:rPr>
        <w:t>Non-compliance with section 38(1) (d) of the PFMA and Treasury Regulations 10.1.1 and 10.1.2.</w:t>
      </w:r>
    </w:p>
    <w:p w:rsidR="007B2C4D" w:rsidRPr="00594907" w:rsidRDefault="007B2C4D" w:rsidP="007B2C4D">
      <w:pPr>
        <w:pStyle w:val="NormalWeb"/>
        <w:ind w:left="284" w:hanging="284"/>
        <w:rPr>
          <w:rFonts w:ascii="Arial" w:hAnsi="Arial" w:cs="Arial"/>
          <w:sz w:val="22"/>
          <w:szCs w:val="22"/>
          <w:lang w:eastAsia="en-GB"/>
        </w:rPr>
      </w:pPr>
      <w:r>
        <w:rPr>
          <w:rFonts w:ascii="Arial" w:hAnsi="Arial" w:cs="Arial"/>
          <w:sz w:val="22"/>
          <w:szCs w:val="22"/>
          <w:lang w:eastAsia="en-GB"/>
        </w:rPr>
        <w:t>b)</w:t>
      </w:r>
      <w:r>
        <w:rPr>
          <w:rFonts w:ascii="Arial" w:hAnsi="Arial" w:cs="Arial"/>
          <w:sz w:val="22"/>
          <w:szCs w:val="22"/>
          <w:lang w:eastAsia="en-GB"/>
        </w:rPr>
        <w:tab/>
      </w:r>
      <w:r w:rsidRPr="00594907">
        <w:rPr>
          <w:rFonts w:ascii="Arial" w:hAnsi="Arial" w:cs="Arial"/>
          <w:sz w:val="22"/>
          <w:szCs w:val="22"/>
          <w:lang w:eastAsia="en-GB"/>
        </w:rPr>
        <w:t>Absence of barcodes might result in the theft and misappropriation of such assets going undetected and results in the inability of the department to safeguard and control the assets in question.</w:t>
      </w:r>
    </w:p>
    <w:p w:rsidR="007B2C4D" w:rsidRPr="00594907" w:rsidRDefault="007B2C4D" w:rsidP="007B2C4D">
      <w:pPr>
        <w:pStyle w:val="NormalWeb"/>
        <w:ind w:left="284" w:hanging="284"/>
        <w:rPr>
          <w:rFonts w:ascii="Arial" w:hAnsi="Arial" w:cs="Arial"/>
          <w:sz w:val="22"/>
          <w:szCs w:val="22"/>
          <w:lang w:eastAsia="en-GB"/>
        </w:rPr>
      </w:pPr>
      <w:r>
        <w:rPr>
          <w:rFonts w:ascii="Arial" w:hAnsi="Arial" w:cs="Arial"/>
          <w:sz w:val="22"/>
          <w:szCs w:val="22"/>
          <w:lang w:eastAsia="en-GB"/>
        </w:rPr>
        <w:t>c)</w:t>
      </w:r>
      <w:r>
        <w:rPr>
          <w:rFonts w:ascii="Arial" w:hAnsi="Arial" w:cs="Arial"/>
          <w:sz w:val="22"/>
          <w:szCs w:val="22"/>
          <w:lang w:eastAsia="en-GB"/>
        </w:rPr>
        <w:tab/>
      </w:r>
      <w:r w:rsidRPr="00594907">
        <w:rPr>
          <w:rFonts w:ascii="Arial" w:hAnsi="Arial" w:cs="Arial"/>
          <w:sz w:val="22"/>
          <w:szCs w:val="22"/>
          <w:lang w:eastAsia="en-GB"/>
        </w:rPr>
        <w:t>The movable asset register might be incomplete without the department being aware of the fact.</w:t>
      </w:r>
    </w:p>
    <w:p w:rsidR="007B2C4D" w:rsidRPr="00594907" w:rsidRDefault="007B2C4D" w:rsidP="007B2C4D">
      <w:pPr>
        <w:pStyle w:val="NormalWeb"/>
        <w:rPr>
          <w:rFonts w:ascii="Arial" w:hAnsi="Arial" w:cs="Arial"/>
          <w:sz w:val="22"/>
          <w:szCs w:val="22"/>
          <w:lang w:eastAsia="en-GB"/>
        </w:rPr>
      </w:pPr>
    </w:p>
    <w:p w:rsidR="007B2C4D" w:rsidRPr="002D4520" w:rsidRDefault="007B2C4D" w:rsidP="007B2C4D">
      <w:pPr>
        <w:pStyle w:val="NormalWeb"/>
        <w:rPr>
          <w:rFonts w:ascii="Arial" w:hAnsi="Arial" w:cs="Arial"/>
          <w:b/>
          <w:bCs/>
          <w:sz w:val="22"/>
          <w:szCs w:val="22"/>
        </w:rPr>
      </w:pPr>
      <w:r w:rsidRPr="002D4520">
        <w:rPr>
          <w:rFonts w:ascii="Arial" w:hAnsi="Arial" w:cs="Arial"/>
          <w:b/>
          <w:bCs/>
          <w:sz w:val="22"/>
          <w:szCs w:val="22"/>
        </w:rPr>
        <w:t>Internal control deficiency</w:t>
      </w:r>
    </w:p>
    <w:p w:rsidR="007B2C4D" w:rsidRDefault="007B2C4D" w:rsidP="007B2C4D">
      <w:pPr>
        <w:pStyle w:val="NormalWeb"/>
        <w:jc w:val="both"/>
        <w:rPr>
          <w:rFonts w:ascii="Arial" w:hAnsi="Arial" w:cs="Arial"/>
          <w:sz w:val="22"/>
          <w:szCs w:val="22"/>
          <w:lang w:eastAsia="en-GB"/>
        </w:rPr>
      </w:pPr>
    </w:p>
    <w:p w:rsidR="007B2C4D" w:rsidRPr="002D4520" w:rsidRDefault="007B2C4D" w:rsidP="007B2C4D">
      <w:pPr>
        <w:pStyle w:val="NormalWeb"/>
        <w:jc w:val="both"/>
        <w:rPr>
          <w:rFonts w:ascii="Arial" w:hAnsi="Arial" w:cs="Arial"/>
          <w:sz w:val="22"/>
          <w:szCs w:val="22"/>
          <w:lang w:eastAsia="en-GB"/>
        </w:rPr>
      </w:pPr>
      <w:r w:rsidRPr="002D4520">
        <w:rPr>
          <w:rFonts w:ascii="Arial" w:hAnsi="Arial" w:cs="Arial"/>
          <w:sz w:val="22"/>
          <w:szCs w:val="22"/>
          <w:lang w:eastAsia="en-GB"/>
        </w:rPr>
        <w:t>Leadership</w:t>
      </w:r>
    </w:p>
    <w:p w:rsidR="007B2C4D" w:rsidRPr="00594907" w:rsidRDefault="007B2C4D" w:rsidP="007B2C4D">
      <w:pPr>
        <w:pStyle w:val="NormalWeb"/>
        <w:jc w:val="both"/>
        <w:rPr>
          <w:rFonts w:ascii="Arial" w:hAnsi="Arial" w:cs="Arial"/>
          <w:b/>
          <w:bCs/>
          <w:sz w:val="22"/>
          <w:szCs w:val="22"/>
          <w:lang w:eastAsia="en-GB"/>
        </w:rPr>
      </w:pPr>
    </w:p>
    <w:p w:rsidR="007B2C4D" w:rsidRPr="00594907" w:rsidRDefault="007B2C4D" w:rsidP="007B2C4D">
      <w:pPr>
        <w:pStyle w:val="NormalWeb"/>
        <w:jc w:val="both"/>
        <w:rPr>
          <w:rFonts w:ascii="Arial" w:hAnsi="Arial" w:cs="Arial"/>
          <w:sz w:val="22"/>
          <w:szCs w:val="22"/>
          <w:lang w:eastAsia="en-GB"/>
        </w:rPr>
      </w:pPr>
      <w:r>
        <w:rPr>
          <w:rFonts w:ascii="Arial" w:hAnsi="Arial" w:cs="Arial"/>
          <w:sz w:val="22"/>
          <w:szCs w:val="22"/>
          <w:lang w:eastAsia="en-GB"/>
        </w:rPr>
        <w:t>The accounting officer</w:t>
      </w:r>
      <w:r w:rsidRPr="00594907">
        <w:rPr>
          <w:rFonts w:ascii="Arial" w:hAnsi="Arial" w:cs="Arial"/>
          <w:sz w:val="22"/>
          <w:szCs w:val="22"/>
          <w:lang w:eastAsia="en-GB"/>
        </w:rPr>
        <w:t xml:space="preserve"> did not exercise oversight responsibility regarding financial and performance reporting and compliance and related internal controls</w:t>
      </w: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 </w:t>
      </w:r>
    </w:p>
    <w:p w:rsidR="007B2C4D" w:rsidRPr="00594907" w:rsidRDefault="007B2C4D" w:rsidP="007B2C4D">
      <w:pPr>
        <w:rPr>
          <w:rFonts w:cs="Arial"/>
          <w:b/>
          <w:bCs/>
          <w:szCs w:val="22"/>
        </w:rPr>
      </w:pPr>
      <w:r w:rsidRPr="00594907">
        <w:rPr>
          <w:rFonts w:cs="Arial"/>
          <w:b/>
          <w:bCs/>
          <w:szCs w:val="22"/>
        </w:rPr>
        <w:t>Recommendation</w:t>
      </w:r>
    </w:p>
    <w:p w:rsidR="007B2C4D" w:rsidRDefault="007B2C4D" w:rsidP="007B2C4D">
      <w:pPr>
        <w:pStyle w:val="NormalWeb"/>
        <w:ind w:left="720" w:hanging="720"/>
        <w:jc w:val="both"/>
        <w:rPr>
          <w:rFonts w:ascii="Arial" w:hAnsi="Arial" w:cs="Arial"/>
          <w:sz w:val="22"/>
          <w:szCs w:val="22"/>
          <w:lang w:eastAsia="en-GB"/>
        </w:rPr>
      </w:pPr>
    </w:p>
    <w:p w:rsidR="007B2C4D" w:rsidRPr="00594907" w:rsidRDefault="007B2C4D" w:rsidP="007B2C4D">
      <w:pPr>
        <w:pStyle w:val="NormalWeb"/>
        <w:ind w:left="284" w:hanging="284"/>
        <w:jc w:val="both"/>
        <w:rPr>
          <w:rFonts w:ascii="Arial" w:hAnsi="Arial" w:cs="Arial"/>
          <w:sz w:val="22"/>
          <w:szCs w:val="22"/>
          <w:lang w:eastAsia="en-GB"/>
        </w:rPr>
      </w:pPr>
      <w:r>
        <w:rPr>
          <w:rFonts w:ascii="Arial" w:hAnsi="Arial" w:cs="Arial"/>
          <w:sz w:val="22"/>
          <w:szCs w:val="22"/>
          <w:lang w:eastAsia="en-GB"/>
        </w:rPr>
        <w:t>a)</w:t>
      </w:r>
      <w:r>
        <w:rPr>
          <w:rFonts w:ascii="Arial" w:hAnsi="Arial" w:cs="Arial"/>
          <w:sz w:val="22"/>
          <w:szCs w:val="22"/>
          <w:lang w:eastAsia="en-GB"/>
        </w:rPr>
        <w:tab/>
      </w:r>
      <w:r w:rsidRPr="00594907">
        <w:rPr>
          <w:rFonts w:ascii="Arial" w:hAnsi="Arial" w:cs="Arial"/>
          <w:sz w:val="22"/>
          <w:szCs w:val="22"/>
          <w:lang w:eastAsia="en-GB"/>
        </w:rPr>
        <w:t xml:space="preserve">Process needs to be put in place to ensure that the relevant asset controllers, house and estate managers do check and verify that all asset bar codes are attached to the relevant asset. </w:t>
      </w:r>
    </w:p>
    <w:p w:rsidR="007B2C4D" w:rsidRPr="00594907" w:rsidRDefault="007B2C4D" w:rsidP="007B2C4D">
      <w:pPr>
        <w:pStyle w:val="NormalWeb"/>
        <w:ind w:left="284" w:hanging="284"/>
        <w:rPr>
          <w:rFonts w:ascii="Arial" w:hAnsi="Arial" w:cs="Arial"/>
          <w:sz w:val="22"/>
          <w:szCs w:val="22"/>
          <w:lang w:eastAsia="en-GB"/>
        </w:rPr>
      </w:pPr>
      <w:r>
        <w:rPr>
          <w:rFonts w:ascii="Arial" w:hAnsi="Arial" w:cs="Arial"/>
          <w:sz w:val="22"/>
          <w:szCs w:val="22"/>
          <w:lang w:eastAsia="en-GB"/>
        </w:rPr>
        <w:t>b)</w:t>
      </w:r>
      <w:r>
        <w:rPr>
          <w:rFonts w:ascii="Arial" w:hAnsi="Arial" w:cs="Arial"/>
          <w:sz w:val="22"/>
          <w:szCs w:val="22"/>
          <w:lang w:eastAsia="en-GB"/>
        </w:rPr>
        <w:tab/>
      </w:r>
      <w:r w:rsidRPr="00594907">
        <w:rPr>
          <w:rFonts w:ascii="Arial" w:hAnsi="Arial" w:cs="Arial"/>
          <w:sz w:val="22"/>
          <w:szCs w:val="22"/>
          <w:lang w:eastAsia="en-GB"/>
        </w:rPr>
        <w:t>In cases where bar-code labels are missing, where the bar-code/serial numbers are duplicated or where these do not correspond with the information in the asset control sheets, the asset controllers should ensure that the assets are marked with new labels and/or that the particulars in the asset control sheets and the asset register are corrected as soon as possible.</w:t>
      </w:r>
    </w:p>
    <w:p w:rsidR="007B2C4D" w:rsidRPr="00594907" w:rsidRDefault="007B2C4D" w:rsidP="007B2C4D">
      <w:pPr>
        <w:rPr>
          <w:rFonts w:cs="Arial"/>
          <w:szCs w:val="22"/>
        </w:rPr>
      </w:pPr>
    </w:p>
    <w:p w:rsidR="007B2C4D" w:rsidRPr="00594907" w:rsidRDefault="007B2C4D" w:rsidP="007B2C4D">
      <w:pPr>
        <w:rPr>
          <w:rFonts w:cs="Arial"/>
          <w:b/>
          <w:bCs/>
          <w:szCs w:val="22"/>
        </w:rPr>
      </w:pPr>
      <w:r w:rsidRPr="00594907">
        <w:rPr>
          <w:rFonts w:cs="Arial"/>
          <w:b/>
          <w:bCs/>
          <w:szCs w:val="22"/>
        </w:rPr>
        <w:t>Management response</w:t>
      </w:r>
    </w:p>
    <w:p w:rsidR="007B2C4D" w:rsidRDefault="007B2C4D" w:rsidP="007B2C4D">
      <w:pPr>
        <w:pStyle w:val="NormalWeb"/>
        <w:jc w:val="both"/>
        <w:rPr>
          <w:rFonts w:ascii="Arial" w:hAnsi="Arial" w:cs="Arial"/>
          <w:sz w:val="22"/>
          <w:szCs w:val="22"/>
          <w:lang w:eastAsia="en-GB"/>
        </w:rPr>
      </w:pPr>
    </w:p>
    <w:p w:rsidR="007B2C4D" w:rsidRDefault="007B2C4D" w:rsidP="007B2C4D">
      <w:pPr>
        <w:pStyle w:val="NormalWeb"/>
        <w:jc w:val="both"/>
        <w:rPr>
          <w:rFonts w:ascii="Arial" w:hAnsi="Arial" w:cs="Arial"/>
          <w:sz w:val="22"/>
          <w:szCs w:val="22"/>
          <w:lang w:eastAsia="en-GB"/>
        </w:rPr>
      </w:pPr>
      <w:r w:rsidRPr="00594907">
        <w:rPr>
          <w:rFonts w:ascii="Arial" w:hAnsi="Arial" w:cs="Arial"/>
          <w:sz w:val="22"/>
          <w:szCs w:val="22"/>
          <w:lang w:eastAsia="en-GB"/>
        </w:rPr>
        <w:t>I am in agreement with the finding for the following reasons, the barcode fell of due to continuous renovations and movement taking place in the prestige environment, the matter has been resolved and barcode replaced accordingly</w:t>
      </w:r>
    </w:p>
    <w:p w:rsidR="007B2C4D" w:rsidRDefault="007B2C4D" w:rsidP="007B2C4D">
      <w:pPr>
        <w:pStyle w:val="NormalWeb"/>
        <w:jc w:val="both"/>
        <w:rPr>
          <w:rFonts w:ascii="Arial" w:hAnsi="Arial" w:cs="Arial"/>
          <w:sz w:val="22"/>
          <w:szCs w:val="22"/>
          <w:lang w:eastAsia="en-GB"/>
        </w:rPr>
      </w:pPr>
    </w:p>
    <w:tbl>
      <w:tblPr>
        <w:tblW w:w="0" w:type="auto"/>
        <w:tblInd w:w="108" w:type="dxa"/>
        <w:tblCellMar>
          <w:left w:w="0" w:type="dxa"/>
          <w:right w:w="0" w:type="dxa"/>
        </w:tblCellMar>
        <w:tblLook w:val="04A0"/>
      </w:tblPr>
      <w:tblGrid>
        <w:gridCol w:w="4452"/>
        <w:gridCol w:w="2198"/>
        <w:gridCol w:w="70"/>
        <w:gridCol w:w="2298"/>
      </w:tblGrid>
      <w:tr w:rsidR="007B2C4D" w:rsidRPr="00E72C33" w:rsidTr="00301D78">
        <w:tc>
          <w:tcPr>
            <w:tcW w:w="445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E72C33" w:rsidRDefault="007B2C4D" w:rsidP="009020C3">
            <w:pPr>
              <w:pStyle w:val="NormalWeb"/>
              <w:jc w:val="center"/>
              <w:rPr>
                <w:rStyle w:val="Emphasis"/>
                <w:rFonts w:ascii="Arial" w:hAnsi="Arial" w:cs="Arial"/>
                <w:b/>
                <w:i w:val="0"/>
                <w:iCs w:val="0"/>
                <w:sz w:val="18"/>
                <w:szCs w:val="18"/>
                <w:lang w:eastAsia="en-GB"/>
              </w:rPr>
            </w:pPr>
            <w:r w:rsidRPr="00E72C33">
              <w:rPr>
                <w:rStyle w:val="Emphasis"/>
                <w:rFonts w:ascii="Arial" w:hAnsi="Arial" w:cs="Arial"/>
                <w:b/>
                <w:i w:val="0"/>
                <w:sz w:val="18"/>
                <w:szCs w:val="18"/>
                <w:lang w:eastAsia="en-GB"/>
              </w:rPr>
              <w:t>Description</w:t>
            </w:r>
          </w:p>
        </w:tc>
        <w:tc>
          <w:tcPr>
            <w:tcW w:w="4566" w:type="dxa"/>
            <w:gridSpan w:val="3"/>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E72C33" w:rsidRDefault="007B2C4D" w:rsidP="009020C3">
            <w:pPr>
              <w:pStyle w:val="NormalWeb"/>
              <w:jc w:val="center"/>
              <w:rPr>
                <w:rStyle w:val="Emphasis"/>
                <w:rFonts w:ascii="Arial" w:hAnsi="Arial" w:cs="Arial"/>
                <w:b/>
                <w:i w:val="0"/>
                <w:iCs w:val="0"/>
                <w:sz w:val="18"/>
                <w:szCs w:val="18"/>
                <w:lang w:eastAsia="en-GB"/>
              </w:rPr>
            </w:pPr>
            <w:r w:rsidRPr="00E72C33">
              <w:rPr>
                <w:rStyle w:val="Emphasis"/>
                <w:rFonts w:ascii="Arial" w:hAnsi="Arial" w:cs="Arial"/>
                <w:b/>
                <w:i w:val="0"/>
                <w:sz w:val="18"/>
                <w:szCs w:val="18"/>
                <w:lang w:eastAsia="en-GB"/>
              </w:rPr>
              <w:t>Response</w:t>
            </w:r>
          </w:p>
        </w:tc>
      </w:tr>
      <w:tr w:rsidR="007B2C4D" w:rsidRPr="00594907" w:rsidTr="00301D78">
        <w:tc>
          <w:tcPr>
            <w:tcW w:w="445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7B2C4D" w:rsidRPr="00E72C33" w:rsidRDefault="007B2C4D" w:rsidP="009020C3">
            <w:pPr>
              <w:pStyle w:val="NormalWeb"/>
              <w:rPr>
                <w:rStyle w:val="Emphasis"/>
                <w:rFonts w:ascii="Arial" w:hAnsi="Arial" w:cs="Arial"/>
                <w:i w:val="0"/>
                <w:iCs w:val="0"/>
                <w:sz w:val="18"/>
                <w:szCs w:val="18"/>
                <w:lang w:eastAsia="en-GB"/>
              </w:rPr>
            </w:pPr>
            <w:r w:rsidRPr="00E72C33">
              <w:rPr>
                <w:rStyle w:val="Emphasis"/>
                <w:rFonts w:ascii="Arial" w:hAnsi="Arial" w:cs="Arial"/>
                <w:i w:val="0"/>
                <w:sz w:val="18"/>
                <w:szCs w:val="18"/>
                <w:lang w:eastAsia="en-GB"/>
              </w:rPr>
              <w:t>Corrective action to be taken:</w:t>
            </w:r>
          </w:p>
        </w:tc>
        <w:tc>
          <w:tcPr>
            <w:tcW w:w="456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E72C33" w:rsidRDefault="007B2C4D" w:rsidP="009020C3">
            <w:pPr>
              <w:pStyle w:val="NormalWeb"/>
              <w:rPr>
                <w:rStyle w:val="Emphasis"/>
                <w:rFonts w:ascii="Arial" w:hAnsi="Arial" w:cs="Arial"/>
                <w:i w:val="0"/>
                <w:iCs w:val="0"/>
                <w:sz w:val="18"/>
                <w:szCs w:val="18"/>
                <w:lang w:eastAsia="en-GB"/>
              </w:rPr>
            </w:pPr>
            <w:r w:rsidRPr="00E72C33">
              <w:rPr>
                <w:rStyle w:val="Emphasis"/>
                <w:rFonts w:ascii="Arial" w:hAnsi="Arial" w:cs="Arial"/>
                <w:i w:val="0"/>
                <w:sz w:val="18"/>
                <w:szCs w:val="18"/>
                <w:lang w:eastAsia="en-GB"/>
              </w:rPr>
              <w:t>The barcode will be replaced and adjusted on LOGIS</w:t>
            </w:r>
          </w:p>
        </w:tc>
      </w:tr>
      <w:tr w:rsidR="007B2C4D" w:rsidRPr="00594907" w:rsidTr="00301D78">
        <w:trPr>
          <w:trHeight w:val="245"/>
        </w:trPr>
        <w:tc>
          <w:tcPr>
            <w:tcW w:w="445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E72C33" w:rsidRDefault="007B2C4D" w:rsidP="009020C3">
            <w:pPr>
              <w:pStyle w:val="NormalWeb"/>
              <w:rPr>
                <w:rStyle w:val="Emphasis"/>
                <w:rFonts w:ascii="Arial" w:hAnsi="Arial" w:cs="Arial"/>
                <w:i w:val="0"/>
                <w:iCs w:val="0"/>
                <w:sz w:val="18"/>
                <w:szCs w:val="18"/>
                <w:lang w:eastAsia="en-GB"/>
              </w:rPr>
            </w:pPr>
            <w:r w:rsidRPr="00E72C33">
              <w:rPr>
                <w:rStyle w:val="Emphasis"/>
                <w:rFonts w:ascii="Arial" w:hAnsi="Arial" w:cs="Arial"/>
                <w:i w:val="0"/>
                <w:sz w:val="18"/>
                <w:szCs w:val="18"/>
                <w:lang w:eastAsia="en-GB"/>
              </w:rPr>
              <w:t>Does the finding affect an amount disclosed in the financial statements?</w:t>
            </w:r>
          </w:p>
        </w:tc>
        <w:tc>
          <w:tcPr>
            <w:tcW w:w="2268"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E72C33" w:rsidRDefault="007B2C4D" w:rsidP="009020C3">
            <w:pPr>
              <w:pStyle w:val="NormalWeb"/>
              <w:rPr>
                <w:rStyle w:val="Emphasis"/>
                <w:rFonts w:ascii="Arial" w:hAnsi="Arial" w:cs="Arial"/>
                <w:b/>
                <w:bCs/>
                <w:i w:val="0"/>
                <w:iCs w:val="0"/>
                <w:sz w:val="18"/>
                <w:szCs w:val="18"/>
                <w:lang w:eastAsia="en-GB"/>
              </w:rPr>
            </w:pPr>
            <w:r w:rsidRPr="00E72C33">
              <w:rPr>
                <w:rStyle w:val="Emphasis"/>
                <w:rFonts w:ascii="Arial" w:hAnsi="Arial" w:cs="Arial"/>
                <w:b/>
                <w:bCs/>
                <w:i w:val="0"/>
                <w:sz w:val="18"/>
                <w:szCs w:val="18"/>
                <w:lang w:eastAsia="en-GB"/>
              </w:rPr>
              <w:t>Yes</w:t>
            </w:r>
          </w:p>
        </w:tc>
        <w:tc>
          <w:tcPr>
            <w:tcW w:w="229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E72C33" w:rsidRDefault="007B2C4D" w:rsidP="009020C3">
            <w:pPr>
              <w:pStyle w:val="NormalWeb"/>
              <w:rPr>
                <w:rStyle w:val="Emphasis"/>
                <w:rFonts w:ascii="Arial" w:hAnsi="Arial" w:cs="Arial"/>
                <w:b/>
                <w:bCs/>
                <w:i w:val="0"/>
                <w:iCs w:val="0"/>
                <w:sz w:val="18"/>
                <w:szCs w:val="18"/>
                <w:lang w:eastAsia="en-GB"/>
              </w:rPr>
            </w:pPr>
            <w:r w:rsidRPr="00E72C33">
              <w:rPr>
                <w:rStyle w:val="Emphasis"/>
                <w:rFonts w:ascii="Arial" w:hAnsi="Arial" w:cs="Arial"/>
                <w:b/>
                <w:bCs/>
                <w:i w:val="0"/>
                <w:sz w:val="18"/>
                <w:szCs w:val="18"/>
                <w:lang w:eastAsia="en-GB"/>
              </w:rPr>
              <w:t>No</w:t>
            </w:r>
          </w:p>
        </w:tc>
      </w:tr>
      <w:tr w:rsidR="007B2C4D" w:rsidRPr="00594907" w:rsidTr="00301D78">
        <w:trPr>
          <w:trHeight w:val="258"/>
        </w:trPr>
        <w:tc>
          <w:tcPr>
            <w:tcW w:w="4452" w:type="dxa"/>
            <w:vMerge/>
            <w:tcBorders>
              <w:top w:val="nil"/>
              <w:left w:val="single" w:sz="8" w:space="0" w:color="auto"/>
              <w:bottom w:val="single" w:sz="8" w:space="0" w:color="auto"/>
              <w:right w:val="single" w:sz="8" w:space="0" w:color="auto"/>
            </w:tcBorders>
            <w:vAlign w:val="center"/>
            <w:hideMark/>
          </w:tcPr>
          <w:p w:rsidR="007B2C4D" w:rsidRPr="00E72C33" w:rsidRDefault="007B2C4D" w:rsidP="009020C3">
            <w:pPr>
              <w:rPr>
                <w:rStyle w:val="Emphasis"/>
                <w:rFonts w:cs="Arial"/>
                <w:i w:val="0"/>
                <w:iCs w:val="0"/>
                <w:sz w:val="18"/>
                <w:szCs w:val="18"/>
              </w:rPr>
            </w:pPr>
          </w:p>
        </w:tc>
        <w:tc>
          <w:tcPr>
            <w:tcW w:w="2268"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E72C33" w:rsidRDefault="007B2C4D" w:rsidP="009020C3">
            <w:pPr>
              <w:pStyle w:val="NormalWeb"/>
              <w:rPr>
                <w:rStyle w:val="Emphasis"/>
                <w:rFonts w:ascii="Arial" w:hAnsi="Arial" w:cs="Arial"/>
                <w:i w:val="0"/>
                <w:iCs w:val="0"/>
                <w:sz w:val="18"/>
                <w:szCs w:val="18"/>
                <w:lang w:eastAsia="en-GB"/>
              </w:rPr>
            </w:pPr>
          </w:p>
        </w:tc>
        <w:tc>
          <w:tcPr>
            <w:tcW w:w="229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E72C33" w:rsidRDefault="007B2C4D" w:rsidP="009020C3">
            <w:pPr>
              <w:pStyle w:val="NormalWeb"/>
              <w:rPr>
                <w:rStyle w:val="Emphasis"/>
                <w:rFonts w:ascii="Arial" w:hAnsi="Arial" w:cs="Arial"/>
                <w:i w:val="0"/>
                <w:iCs w:val="0"/>
                <w:sz w:val="18"/>
                <w:szCs w:val="18"/>
                <w:lang w:eastAsia="en-GB"/>
              </w:rPr>
            </w:pPr>
            <w:r w:rsidRPr="00E72C33">
              <w:rPr>
                <w:rStyle w:val="Emphasis"/>
                <w:rFonts w:ascii="Arial" w:hAnsi="Arial" w:cs="Arial"/>
                <w:i w:val="0"/>
                <w:sz w:val="18"/>
                <w:szCs w:val="18"/>
                <w:lang w:eastAsia="en-GB"/>
              </w:rPr>
              <w:t>X</w:t>
            </w:r>
          </w:p>
        </w:tc>
      </w:tr>
      <w:tr w:rsidR="007B2C4D" w:rsidRPr="00594907" w:rsidTr="00301D78">
        <w:tc>
          <w:tcPr>
            <w:tcW w:w="445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E72C33" w:rsidRDefault="007B2C4D" w:rsidP="009020C3">
            <w:pPr>
              <w:pStyle w:val="NormalWeb"/>
              <w:rPr>
                <w:rStyle w:val="Emphasis"/>
                <w:rFonts w:ascii="Arial" w:hAnsi="Arial" w:cs="Arial"/>
                <w:i w:val="0"/>
                <w:iCs w:val="0"/>
                <w:sz w:val="18"/>
                <w:szCs w:val="18"/>
                <w:lang w:eastAsia="en-GB"/>
              </w:rPr>
            </w:pPr>
            <w:r w:rsidRPr="00E72C33">
              <w:rPr>
                <w:rStyle w:val="Emphasis"/>
                <w:rFonts w:ascii="Arial" w:hAnsi="Arial" w:cs="Arial"/>
                <w:i w:val="0"/>
                <w:sz w:val="18"/>
                <w:szCs w:val="18"/>
                <w:lang w:eastAsia="en-GB"/>
              </w:rPr>
              <w:t>If yes, what corrections will be made to the population?</w:t>
            </w:r>
          </w:p>
        </w:tc>
        <w:tc>
          <w:tcPr>
            <w:tcW w:w="456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E72C33" w:rsidRDefault="007B2C4D" w:rsidP="009020C3">
            <w:pPr>
              <w:pStyle w:val="NormalWeb"/>
              <w:rPr>
                <w:rStyle w:val="Emphasis"/>
                <w:rFonts w:ascii="Arial" w:hAnsi="Arial" w:cs="Arial"/>
                <w:i w:val="0"/>
                <w:iCs w:val="0"/>
                <w:sz w:val="18"/>
                <w:szCs w:val="18"/>
                <w:lang w:eastAsia="en-GB"/>
              </w:rPr>
            </w:pPr>
            <w:r w:rsidRPr="00E72C33">
              <w:rPr>
                <w:rStyle w:val="Emphasis"/>
                <w:rFonts w:ascii="Arial" w:hAnsi="Arial" w:cs="Arial"/>
                <w:i w:val="0"/>
                <w:sz w:val="18"/>
                <w:szCs w:val="18"/>
                <w:lang w:eastAsia="en-GB"/>
              </w:rPr>
              <w:t>N/A</w:t>
            </w:r>
          </w:p>
        </w:tc>
      </w:tr>
      <w:tr w:rsidR="007B2C4D" w:rsidRPr="00594907" w:rsidTr="00301D78">
        <w:tc>
          <w:tcPr>
            <w:tcW w:w="445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E72C33" w:rsidRDefault="007B2C4D" w:rsidP="009020C3">
            <w:pPr>
              <w:pStyle w:val="NormalWeb"/>
              <w:rPr>
                <w:rStyle w:val="Emphasis"/>
                <w:rFonts w:ascii="Arial" w:hAnsi="Arial" w:cs="Arial"/>
                <w:i w:val="0"/>
                <w:iCs w:val="0"/>
                <w:sz w:val="18"/>
                <w:szCs w:val="18"/>
                <w:lang w:eastAsia="en-GB"/>
              </w:rPr>
            </w:pPr>
            <w:r w:rsidRPr="00E72C33">
              <w:rPr>
                <w:rStyle w:val="Emphasis"/>
                <w:rFonts w:ascii="Arial" w:hAnsi="Arial" w:cs="Arial"/>
                <w:i w:val="0"/>
                <w:sz w:val="18"/>
                <w:szCs w:val="18"/>
                <w:lang w:eastAsia="en-GB"/>
              </w:rPr>
              <w:t>If yes, and no corrections will be made, the reason why such a conclusion has been reached</w:t>
            </w:r>
          </w:p>
        </w:tc>
        <w:tc>
          <w:tcPr>
            <w:tcW w:w="456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E72C33" w:rsidRDefault="007B2C4D" w:rsidP="009020C3">
            <w:pPr>
              <w:pStyle w:val="NormalWeb"/>
              <w:rPr>
                <w:rStyle w:val="Emphasis"/>
                <w:rFonts w:ascii="Arial" w:hAnsi="Arial" w:cs="Arial"/>
                <w:i w:val="0"/>
                <w:iCs w:val="0"/>
                <w:sz w:val="18"/>
                <w:szCs w:val="18"/>
                <w:lang w:eastAsia="en-GB"/>
              </w:rPr>
            </w:pPr>
            <w:r w:rsidRPr="00E72C33">
              <w:rPr>
                <w:rStyle w:val="Emphasis"/>
                <w:rFonts w:ascii="Arial" w:hAnsi="Arial" w:cs="Arial"/>
                <w:i w:val="0"/>
                <w:sz w:val="18"/>
                <w:szCs w:val="18"/>
                <w:lang w:eastAsia="en-GB"/>
              </w:rPr>
              <w:t>N/A</w:t>
            </w:r>
          </w:p>
        </w:tc>
      </w:tr>
      <w:tr w:rsidR="007B2C4D" w:rsidRPr="00594907" w:rsidTr="00301D78">
        <w:tc>
          <w:tcPr>
            <w:tcW w:w="445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E72C33" w:rsidRDefault="007B2C4D" w:rsidP="009020C3">
            <w:pPr>
              <w:pStyle w:val="NormalWeb"/>
              <w:rPr>
                <w:rStyle w:val="Emphasis"/>
                <w:rFonts w:ascii="Arial" w:hAnsi="Arial" w:cs="Arial"/>
                <w:i w:val="0"/>
                <w:iCs w:val="0"/>
                <w:sz w:val="18"/>
                <w:szCs w:val="18"/>
                <w:lang w:eastAsia="en-GB"/>
              </w:rPr>
            </w:pPr>
            <w:r w:rsidRPr="00E72C33">
              <w:rPr>
                <w:rStyle w:val="Emphasis"/>
                <w:rFonts w:ascii="Arial" w:hAnsi="Arial" w:cs="Arial"/>
                <w:i w:val="0"/>
                <w:sz w:val="18"/>
                <w:szCs w:val="18"/>
                <w:lang w:eastAsia="en-GB"/>
              </w:rPr>
              <w:t>Position of official responsible to take corrective action</w:t>
            </w:r>
          </w:p>
        </w:tc>
        <w:tc>
          <w:tcPr>
            <w:tcW w:w="456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E72C33" w:rsidRDefault="007B2C4D" w:rsidP="009020C3">
            <w:pPr>
              <w:pStyle w:val="NormalWeb"/>
              <w:rPr>
                <w:rStyle w:val="Emphasis"/>
                <w:rFonts w:ascii="Arial" w:hAnsi="Arial" w:cs="Arial"/>
                <w:i w:val="0"/>
                <w:iCs w:val="0"/>
                <w:sz w:val="18"/>
                <w:szCs w:val="18"/>
                <w:lang w:eastAsia="en-GB"/>
              </w:rPr>
            </w:pPr>
            <w:r w:rsidRPr="00E72C33">
              <w:rPr>
                <w:rStyle w:val="Emphasis"/>
                <w:rFonts w:ascii="Arial" w:hAnsi="Arial" w:cs="Arial"/>
                <w:i w:val="0"/>
                <w:sz w:val="18"/>
                <w:szCs w:val="18"/>
                <w:lang w:eastAsia="en-GB"/>
              </w:rPr>
              <w:t>DD/ASD Asset managers</w:t>
            </w:r>
          </w:p>
        </w:tc>
      </w:tr>
      <w:tr w:rsidR="007B2C4D" w:rsidRPr="00594907" w:rsidTr="00301D78">
        <w:tc>
          <w:tcPr>
            <w:tcW w:w="445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E72C33" w:rsidRDefault="007B2C4D" w:rsidP="009020C3">
            <w:pPr>
              <w:pStyle w:val="NormalWeb"/>
              <w:rPr>
                <w:rStyle w:val="Emphasis"/>
                <w:rFonts w:ascii="Arial" w:hAnsi="Arial" w:cs="Arial"/>
                <w:i w:val="0"/>
                <w:iCs w:val="0"/>
                <w:sz w:val="18"/>
                <w:szCs w:val="18"/>
                <w:lang w:eastAsia="en-GB"/>
              </w:rPr>
            </w:pPr>
            <w:r w:rsidRPr="00E72C33">
              <w:rPr>
                <w:rStyle w:val="Emphasis"/>
                <w:rFonts w:ascii="Arial" w:hAnsi="Arial" w:cs="Arial"/>
                <w:i w:val="0"/>
                <w:sz w:val="18"/>
                <w:szCs w:val="18"/>
                <w:lang w:eastAsia="en-GB"/>
              </w:rPr>
              <w:t>Estimated completion date of corrective action:</w:t>
            </w:r>
          </w:p>
        </w:tc>
        <w:tc>
          <w:tcPr>
            <w:tcW w:w="456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E72C33" w:rsidRDefault="007B2C4D" w:rsidP="009020C3">
            <w:pPr>
              <w:pStyle w:val="NormalWeb"/>
              <w:rPr>
                <w:rStyle w:val="Emphasis"/>
                <w:rFonts w:ascii="Arial" w:hAnsi="Arial" w:cs="Arial"/>
                <w:i w:val="0"/>
                <w:iCs w:val="0"/>
                <w:sz w:val="18"/>
                <w:szCs w:val="18"/>
                <w:lang w:eastAsia="en-GB"/>
              </w:rPr>
            </w:pPr>
            <w:r w:rsidRPr="00E72C33">
              <w:rPr>
                <w:rStyle w:val="Emphasis"/>
                <w:rFonts w:ascii="Arial" w:hAnsi="Arial" w:cs="Arial"/>
                <w:i w:val="0"/>
                <w:sz w:val="18"/>
                <w:szCs w:val="18"/>
                <w:lang w:eastAsia="en-GB"/>
              </w:rPr>
              <w:t>30/06/2012</w:t>
            </w:r>
          </w:p>
        </w:tc>
      </w:tr>
      <w:tr w:rsidR="007B2C4D" w:rsidRPr="00594907" w:rsidTr="00301D78">
        <w:trPr>
          <w:trHeight w:val="258"/>
        </w:trPr>
        <w:tc>
          <w:tcPr>
            <w:tcW w:w="445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E72C33" w:rsidRDefault="007B2C4D" w:rsidP="009020C3">
            <w:pPr>
              <w:pStyle w:val="NormalWeb"/>
              <w:rPr>
                <w:rStyle w:val="Emphasis"/>
                <w:rFonts w:ascii="Arial" w:hAnsi="Arial" w:cs="Arial"/>
                <w:i w:val="0"/>
                <w:iCs w:val="0"/>
                <w:sz w:val="18"/>
                <w:szCs w:val="18"/>
                <w:lang w:eastAsia="en-GB"/>
              </w:rPr>
            </w:pPr>
            <w:r w:rsidRPr="00E72C33">
              <w:rPr>
                <w:rStyle w:val="Emphasis"/>
                <w:rFonts w:ascii="Arial" w:hAnsi="Arial" w:cs="Arial"/>
                <w:i w:val="0"/>
                <w:sz w:val="18"/>
                <w:szCs w:val="18"/>
                <w:lang w:eastAsia="en-GB"/>
              </w:rPr>
              <w:t>Does management agree with the root cause indicated</w:t>
            </w:r>
          </w:p>
        </w:tc>
        <w:tc>
          <w:tcPr>
            <w:tcW w:w="219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E72C33" w:rsidRDefault="007B2C4D" w:rsidP="009020C3">
            <w:pPr>
              <w:pStyle w:val="NormalWeb"/>
              <w:rPr>
                <w:rStyle w:val="Emphasis"/>
                <w:rFonts w:ascii="Arial" w:hAnsi="Arial" w:cs="Arial"/>
                <w:b/>
                <w:bCs/>
                <w:i w:val="0"/>
                <w:iCs w:val="0"/>
                <w:sz w:val="18"/>
                <w:szCs w:val="18"/>
                <w:lang w:eastAsia="en-GB"/>
              </w:rPr>
            </w:pPr>
            <w:r w:rsidRPr="00E72C33">
              <w:rPr>
                <w:rStyle w:val="Emphasis"/>
                <w:rFonts w:ascii="Arial" w:hAnsi="Arial" w:cs="Arial"/>
                <w:b/>
                <w:bCs/>
                <w:i w:val="0"/>
                <w:sz w:val="18"/>
                <w:szCs w:val="18"/>
                <w:lang w:eastAsia="en-GB"/>
              </w:rPr>
              <w:t>Yes</w:t>
            </w:r>
          </w:p>
        </w:tc>
        <w:tc>
          <w:tcPr>
            <w:tcW w:w="2368"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E72C33" w:rsidRDefault="007B2C4D" w:rsidP="009020C3">
            <w:pPr>
              <w:pStyle w:val="NormalWeb"/>
              <w:rPr>
                <w:rStyle w:val="Emphasis"/>
                <w:rFonts w:ascii="Arial" w:hAnsi="Arial" w:cs="Arial"/>
                <w:b/>
                <w:bCs/>
                <w:i w:val="0"/>
                <w:iCs w:val="0"/>
                <w:sz w:val="18"/>
                <w:szCs w:val="18"/>
                <w:lang w:eastAsia="en-GB"/>
              </w:rPr>
            </w:pPr>
            <w:r w:rsidRPr="00E72C33">
              <w:rPr>
                <w:rStyle w:val="Emphasis"/>
                <w:rFonts w:ascii="Arial" w:hAnsi="Arial" w:cs="Arial"/>
                <w:b/>
                <w:bCs/>
                <w:i w:val="0"/>
                <w:sz w:val="18"/>
                <w:szCs w:val="18"/>
                <w:lang w:eastAsia="en-GB"/>
              </w:rPr>
              <w:t>No</w:t>
            </w:r>
          </w:p>
        </w:tc>
      </w:tr>
      <w:tr w:rsidR="007B2C4D" w:rsidRPr="00594907" w:rsidTr="00301D78">
        <w:trPr>
          <w:trHeight w:val="245"/>
        </w:trPr>
        <w:tc>
          <w:tcPr>
            <w:tcW w:w="4452" w:type="dxa"/>
            <w:vMerge/>
            <w:tcBorders>
              <w:top w:val="nil"/>
              <w:left w:val="single" w:sz="8" w:space="0" w:color="auto"/>
              <w:bottom w:val="single" w:sz="8" w:space="0" w:color="auto"/>
              <w:right w:val="single" w:sz="8" w:space="0" w:color="auto"/>
            </w:tcBorders>
            <w:vAlign w:val="center"/>
            <w:hideMark/>
          </w:tcPr>
          <w:p w:rsidR="007B2C4D" w:rsidRPr="00E72C33" w:rsidRDefault="007B2C4D" w:rsidP="009020C3">
            <w:pPr>
              <w:rPr>
                <w:rStyle w:val="Emphasis"/>
                <w:rFonts w:cs="Arial"/>
                <w:i w:val="0"/>
                <w:iCs w:val="0"/>
                <w:sz w:val="18"/>
                <w:szCs w:val="18"/>
              </w:rPr>
            </w:pPr>
          </w:p>
        </w:tc>
        <w:tc>
          <w:tcPr>
            <w:tcW w:w="219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E72C33" w:rsidRDefault="007B2C4D" w:rsidP="009020C3">
            <w:pPr>
              <w:pStyle w:val="NormalWeb"/>
              <w:rPr>
                <w:rStyle w:val="Emphasis"/>
                <w:rFonts w:ascii="Arial" w:hAnsi="Arial" w:cs="Arial"/>
                <w:i w:val="0"/>
                <w:iCs w:val="0"/>
                <w:sz w:val="18"/>
                <w:szCs w:val="18"/>
                <w:lang w:eastAsia="en-GB"/>
              </w:rPr>
            </w:pPr>
          </w:p>
        </w:tc>
        <w:tc>
          <w:tcPr>
            <w:tcW w:w="2368"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E72C33" w:rsidRDefault="007B2C4D" w:rsidP="009020C3">
            <w:pPr>
              <w:pStyle w:val="NormalWeb"/>
              <w:rPr>
                <w:rStyle w:val="Emphasis"/>
                <w:rFonts w:ascii="Arial" w:hAnsi="Arial" w:cs="Arial"/>
                <w:i w:val="0"/>
                <w:iCs w:val="0"/>
                <w:sz w:val="18"/>
                <w:szCs w:val="18"/>
                <w:lang w:eastAsia="en-GB"/>
              </w:rPr>
            </w:pPr>
          </w:p>
        </w:tc>
      </w:tr>
      <w:tr w:rsidR="007B2C4D" w:rsidRPr="00594907" w:rsidTr="00301D78">
        <w:tc>
          <w:tcPr>
            <w:tcW w:w="445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E72C33" w:rsidRDefault="007B2C4D" w:rsidP="009020C3">
            <w:pPr>
              <w:pStyle w:val="NormalWeb"/>
              <w:rPr>
                <w:rStyle w:val="Emphasis"/>
                <w:rFonts w:ascii="Arial" w:hAnsi="Arial" w:cs="Arial"/>
                <w:i w:val="0"/>
                <w:iCs w:val="0"/>
                <w:sz w:val="18"/>
                <w:szCs w:val="18"/>
                <w:lang w:eastAsia="en-GB"/>
              </w:rPr>
            </w:pPr>
            <w:r w:rsidRPr="00E72C33">
              <w:rPr>
                <w:rStyle w:val="Emphasis"/>
                <w:rFonts w:ascii="Arial" w:hAnsi="Arial" w:cs="Arial"/>
                <w:i w:val="0"/>
                <w:sz w:val="18"/>
                <w:szCs w:val="18"/>
                <w:lang w:eastAsia="en-GB"/>
              </w:rPr>
              <w:t>If management does not agree with the root cause indicated, please provide the root cause according to management</w:t>
            </w:r>
          </w:p>
        </w:tc>
        <w:tc>
          <w:tcPr>
            <w:tcW w:w="4566"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E72C33" w:rsidRDefault="007B2C4D" w:rsidP="009020C3">
            <w:pPr>
              <w:pStyle w:val="NormalWeb"/>
              <w:rPr>
                <w:rStyle w:val="Emphasis"/>
                <w:rFonts w:ascii="Arial" w:hAnsi="Arial" w:cs="Arial"/>
                <w:i w:val="0"/>
                <w:iCs w:val="0"/>
                <w:sz w:val="18"/>
                <w:szCs w:val="18"/>
                <w:lang w:eastAsia="en-GB"/>
              </w:rPr>
            </w:pPr>
            <w:r w:rsidRPr="00E72C33">
              <w:rPr>
                <w:rStyle w:val="Emphasis"/>
                <w:rFonts w:ascii="Arial" w:hAnsi="Arial" w:cs="Arial"/>
                <w:i w:val="0"/>
                <w:sz w:val="18"/>
                <w:szCs w:val="18"/>
                <w:lang w:eastAsia="en-GB"/>
              </w:rPr>
              <w:t>Continuous renovations and movements taking place in the prestige environment</w:t>
            </w:r>
          </w:p>
          <w:p w:rsidR="007B2C4D" w:rsidRPr="00E72C33" w:rsidRDefault="007B2C4D" w:rsidP="009020C3">
            <w:pPr>
              <w:pStyle w:val="NormalWeb"/>
              <w:rPr>
                <w:rStyle w:val="Emphasis"/>
                <w:rFonts w:ascii="Arial" w:hAnsi="Arial" w:cs="Arial"/>
                <w:i w:val="0"/>
                <w:iCs w:val="0"/>
                <w:sz w:val="18"/>
                <w:szCs w:val="18"/>
                <w:lang w:eastAsia="en-GB"/>
              </w:rPr>
            </w:pPr>
          </w:p>
        </w:tc>
      </w:tr>
    </w:tbl>
    <w:p w:rsidR="007B2C4D" w:rsidRDefault="007B2C4D" w:rsidP="007B2C4D">
      <w:pPr>
        <w:pStyle w:val="NormalWeb"/>
        <w:jc w:val="both"/>
        <w:rPr>
          <w:rFonts w:ascii="Arial" w:hAnsi="Arial" w:cs="Arial"/>
          <w:i/>
          <w:iCs/>
          <w:sz w:val="22"/>
          <w:szCs w:val="22"/>
          <w:lang w:eastAsia="en-GB"/>
        </w:rPr>
      </w:pPr>
    </w:p>
    <w:p w:rsidR="007B2C4D" w:rsidRPr="00E72C33" w:rsidRDefault="007B2C4D" w:rsidP="007B2C4D">
      <w:pPr>
        <w:pStyle w:val="NormalWeb"/>
        <w:jc w:val="both"/>
        <w:rPr>
          <w:rFonts w:ascii="Arial" w:hAnsi="Arial" w:cs="Arial"/>
          <w:iCs/>
          <w:sz w:val="22"/>
          <w:szCs w:val="22"/>
          <w:lang w:eastAsia="en-GB"/>
        </w:rPr>
      </w:pPr>
      <w:r w:rsidRPr="00E72C33">
        <w:rPr>
          <w:rFonts w:ascii="Arial" w:hAnsi="Arial" w:cs="Arial"/>
          <w:iCs/>
          <w:sz w:val="22"/>
          <w:szCs w:val="22"/>
          <w:lang w:eastAsia="en-GB"/>
        </w:rPr>
        <w:t>Name:</w:t>
      </w:r>
      <w:r w:rsidRPr="00E72C33">
        <w:rPr>
          <w:rFonts w:ascii="Arial" w:hAnsi="Arial" w:cs="Arial"/>
          <w:sz w:val="22"/>
          <w:szCs w:val="22"/>
          <w:lang w:eastAsia="en-GB"/>
        </w:rPr>
        <w:t>   Thembi Gumede</w:t>
      </w:r>
    </w:p>
    <w:p w:rsidR="007B2C4D" w:rsidRPr="00E72C33" w:rsidRDefault="007B2C4D" w:rsidP="007B2C4D">
      <w:pPr>
        <w:pStyle w:val="NormalWeb"/>
        <w:jc w:val="both"/>
        <w:rPr>
          <w:rFonts w:ascii="Arial" w:hAnsi="Arial" w:cs="Arial"/>
          <w:iCs/>
          <w:sz w:val="22"/>
          <w:szCs w:val="22"/>
          <w:lang w:eastAsia="en-GB"/>
        </w:rPr>
      </w:pPr>
      <w:r w:rsidRPr="00E72C33">
        <w:rPr>
          <w:rFonts w:ascii="Arial" w:hAnsi="Arial" w:cs="Arial"/>
          <w:iCs/>
          <w:sz w:val="22"/>
          <w:szCs w:val="22"/>
          <w:lang w:eastAsia="en-GB"/>
        </w:rPr>
        <w:t>Position:  Director:  MAM</w:t>
      </w:r>
    </w:p>
    <w:p w:rsidR="007B2C4D" w:rsidRPr="00E72C33" w:rsidRDefault="007B2C4D" w:rsidP="007B2C4D">
      <w:pPr>
        <w:pStyle w:val="NormalWeb"/>
        <w:jc w:val="both"/>
        <w:rPr>
          <w:rFonts w:ascii="Arial" w:hAnsi="Arial" w:cs="Arial"/>
          <w:sz w:val="22"/>
          <w:szCs w:val="22"/>
          <w:lang w:eastAsia="en-GB"/>
        </w:rPr>
      </w:pPr>
      <w:r w:rsidRPr="00E72C33">
        <w:rPr>
          <w:rFonts w:ascii="Arial" w:hAnsi="Arial" w:cs="Arial"/>
          <w:iCs/>
          <w:sz w:val="22"/>
          <w:szCs w:val="22"/>
          <w:lang w:eastAsia="en-GB"/>
        </w:rPr>
        <w:t>Date:  27</w:t>
      </w:r>
      <w:r>
        <w:rPr>
          <w:rFonts w:ascii="Arial" w:hAnsi="Arial" w:cs="Arial"/>
          <w:iCs/>
          <w:sz w:val="22"/>
          <w:szCs w:val="22"/>
          <w:lang w:eastAsia="en-GB"/>
        </w:rPr>
        <w:t xml:space="preserve"> June 20</w:t>
      </w:r>
      <w:r w:rsidRPr="00E72C33">
        <w:rPr>
          <w:rFonts w:ascii="Arial" w:hAnsi="Arial" w:cs="Arial"/>
          <w:iCs/>
          <w:sz w:val="22"/>
          <w:szCs w:val="22"/>
          <w:lang w:eastAsia="en-GB"/>
        </w:rPr>
        <w:t>12</w:t>
      </w:r>
    </w:p>
    <w:p w:rsidR="007B2C4D" w:rsidRPr="00594907" w:rsidRDefault="007B2C4D" w:rsidP="007B2C4D">
      <w:pPr>
        <w:rPr>
          <w:rFonts w:cs="Arial"/>
          <w:szCs w:val="22"/>
        </w:rPr>
      </w:pPr>
    </w:p>
    <w:p w:rsidR="007B2C4D" w:rsidRPr="00594907" w:rsidRDefault="007B2C4D" w:rsidP="007B2C4D">
      <w:pPr>
        <w:rPr>
          <w:rFonts w:cs="Arial"/>
          <w:b/>
          <w:bCs/>
          <w:szCs w:val="22"/>
        </w:rPr>
      </w:pPr>
      <w:r w:rsidRPr="00594907">
        <w:rPr>
          <w:rFonts w:cs="Arial"/>
          <w:b/>
          <w:bCs/>
          <w:szCs w:val="22"/>
        </w:rPr>
        <w:t>Auditor’s conclusion</w:t>
      </w:r>
    </w:p>
    <w:p w:rsidR="007B2C4D"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The finding will remain in the management report as management agrees with the finding.</w:t>
      </w:r>
    </w:p>
    <w:p w:rsidR="007B2C4D" w:rsidRDefault="007B2C4D" w:rsidP="007B2C4D">
      <w:pPr>
        <w:pStyle w:val="ListParagraph"/>
        <w:ind w:left="0"/>
        <w:rPr>
          <w:rFonts w:cs="Arial"/>
          <w:b/>
          <w:bCs/>
          <w:szCs w:val="22"/>
        </w:rPr>
      </w:pPr>
    </w:p>
    <w:p w:rsidR="007B2C4D" w:rsidRDefault="007B2C4D" w:rsidP="007B2C4D">
      <w:pPr>
        <w:pStyle w:val="ListParagraph"/>
        <w:ind w:left="0"/>
        <w:rPr>
          <w:rFonts w:cs="Arial"/>
          <w:b/>
          <w:bCs/>
          <w:szCs w:val="22"/>
        </w:rPr>
      </w:pPr>
      <w:r>
        <w:rPr>
          <w:rFonts w:cs="Arial"/>
          <w:b/>
          <w:bCs/>
          <w:szCs w:val="22"/>
        </w:rPr>
        <w:br w:type="page"/>
      </w:r>
    </w:p>
    <w:p w:rsidR="007B2C4D" w:rsidRPr="00594907" w:rsidRDefault="007B2C4D" w:rsidP="00B128D5">
      <w:pPr>
        <w:pStyle w:val="ListParagraph"/>
        <w:numPr>
          <w:ilvl w:val="0"/>
          <w:numId w:val="184"/>
        </w:numPr>
        <w:rPr>
          <w:rFonts w:cs="Arial"/>
          <w:b/>
          <w:bCs/>
          <w:szCs w:val="22"/>
        </w:rPr>
      </w:pPr>
      <w:r w:rsidRPr="00594907">
        <w:rPr>
          <w:rFonts w:cs="Arial"/>
          <w:b/>
          <w:bCs/>
          <w:szCs w:val="22"/>
        </w:rPr>
        <w:t>Movable Tangible Assets: Assets disclosed at R1 value</w:t>
      </w:r>
      <w:r w:rsidR="00C663B1">
        <w:rPr>
          <w:rFonts w:cs="Arial"/>
          <w:b/>
          <w:bCs/>
          <w:szCs w:val="22"/>
        </w:rPr>
        <w:t xml:space="preserve"> </w:t>
      </w:r>
      <w:r w:rsidR="00C663B1">
        <w:rPr>
          <w:rFonts w:cs="Arial"/>
          <w:b/>
          <w:bCs/>
          <w:color w:val="FF0000"/>
          <w:szCs w:val="22"/>
        </w:rPr>
        <w:t>Ex 68</w:t>
      </w:r>
    </w:p>
    <w:p w:rsidR="007B2C4D" w:rsidRPr="00594907" w:rsidRDefault="007B2C4D" w:rsidP="007B2C4D">
      <w:pPr>
        <w:rPr>
          <w:rFonts w:cs="Arial"/>
          <w:b/>
          <w:bCs/>
          <w:szCs w:val="22"/>
        </w:rPr>
      </w:pPr>
    </w:p>
    <w:p w:rsidR="007B2C4D" w:rsidRPr="00594907" w:rsidRDefault="007B2C4D" w:rsidP="007B2C4D">
      <w:pPr>
        <w:rPr>
          <w:rFonts w:cs="Arial"/>
          <w:b/>
          <w:bCs/>
          <w:szCs w:val="22"/>
        </w:rPr>
      </w:pPr>
      <w:r w:rsidRPr="00594907">
        <w:rPr>
          <w:rFonts w:cs="Arial"/>
          <w:b/>
          <w:bCs/>
          <w:szCs w:val="22"/>
        </w:rPr>
        <w:t xml:space="preserve">Audit finding </w:t>
      </w:r>
    </w:p>
    <w:p w:rsidR="007B2C4D" w:rsidRDefault="007B2C4D" w:rsidP="007B2C4D">
      <w:pPr>
        <w:pStyle w:val="NormalWeb"/>
        <w:rPr>
          <w:rStyle w:val="Strong"/>
          <w:rFonts w:ascii="Arial" w:hAnsi="Arial" w:cs="Arial"/>
          <w:b w:val="0"/>
          <w:bCs w:val="0"/>
          <w:sz w:val="22"/>
          <w:szCs w:val="22"/>
        </w:rPr>
      </w:pPr>
    </w:p>
    <w:p w:rsidR="007B2C4D" w:rsidRPr="00594907" w:rsidRDefault="007B2C4D" w:rsidP="007B2C4D">
      <w:pPr>
        <w:pStyle w:val="NormalWeb"/>
        <w:rPr>
          <w:rFonts w:ascii="Arial" w:hAnsi="Arial" w:cs="Arial"/>
          <w:sz w:val="22"/>
          <w:szCs w:val="22"/>
          <w:lang w:eastAsia="en-GB"/>
        </w:rPr>
      </w:pPr>
      <w:r w:rsidRPr="00594907">
        <w:rPr>
          <w:rStyle w:val="Strong"/>
          <w:rFonts w:ascii="Arial" w:hAnsi="Arial" w:cs="Arial"/>
          <w:b w:val="0"/>
          <w:bCs w:val="0"/>
          <w:sz w:val="22"/>
          <w:szCs w:val="22"/>
        </w:rPr>
        <w:t>Departmental Financial Reporting Framework Guide Chapter 9, par 1, states “a</w:t>
      </w:r>
      <w:r w:rsidRPr="00594907">
        <w:rPr>
          <w:rStyle w:val="Emphasis"/>
          <w:rFonts w:ascii="Arial" w:hAnsi="Arial" w:cs="Arial"/>
          <w:sz w:val="22"/>
          <w:szCs w:val="22"/>
          <w:lang w:eastAsia="en-GB"/>
        </w:rPr>
        <w:t xml:space="preserve"> capital asset is recorded on receipt of the item at cost. Cost of an asset is defined as the total cost of acquisition. Where the cost cannot be determined accurately, the movable capital asset is stated at fair value. Where fair value cannot be determined, the capital asset is included in the asset register at R1.The option of valuing the asset at R1 may only be exercised where it is not possible to assess fair value.”</w:t>
      </w:r>
    </w:p>
    <w:p w:rsidR="007B2C4D" w:rsidRPr="00594907" w:rsidRDefault="007B2C4D" w:rsidP="007B2C4D">
      <w:pPr>
        <w:pStyle w:val="NormalWeb"/>
        <w:rPr>
          <w:rFonts w:ascii="Arial" w:hAnsi="Arial" w:cs="Arial"/>
          <w:sz w:val="22"/>
          <w:szCs w:val="22"/>
          <w:lang w:eastAsia="en-GB"/>
        </w:rPr>
      </w:pPr>
    </w:p>
    <w:tbl>
      <w:tblPr>
        <w:tblpPr w:leftFromText="45" w:rightFromText="45" w:vertAnchor="text"/>
        <w:tblW w:w="0" w:type="auto"/>
        <w:tblCellSpacing w:w="0" w:type="dxa"/>
        <w:tblCellMar>
          <w:left w:w="0" w:type="dxa"/>
          <w:right w:w="0" w:type="dxa"/>
        </w:tblCellMar>
        <w:tblLook w:val="04A0"/>
      </w:tblPr>
      <w:tblGrid>
        <w:gridCol w:w="8162"/>
      </w:tblGrid>
      <w:tr w:rsidR="007B2C4D" w:rsidRPr="00594907" w:rsidTr="009020C3">
        <w:trPr>
          <w:tblCellSpacing w:w="0" w:type="dxa"/>
        </w:trPr>
        <w:tc>
          <w:tcPr>
            <w:tcW w:w="0" w:type="auto"/>
            <w:tcBorders>
              <w:top w:val="nil"/>
              <w:left w:val="nil"/>
              <w:bottom w:val="nil"/>
              <w:right w:val="nil"/>
            </w:tcBorders>
            <w:shd w:val="clear" w:color="auto" w:fill="auto"/>
            <w:tcMar>
              <w:top w:w="0" w:type="dxa"/>
              <w:left w:w="180" w:type="dxa"/>
              <w:bottom w:w="0" w:type="dxa"/>
              <w:right w:w="180" w:type="dxa"/>
            </w:tcMar>
            <w:hideMark/>
          </w:tcPr>
          <w:p w:rsidR="007B2C4D" w:rsidRPr="00594907" w:rsidRDefault="007B2C4D" w:rsidP="009020C3">
            <w:pPr>
              <w:pStyle w:val="NormalWeb"/>
              <w:rPr>
                <w:rFonts w:ascii="Arial" w:hAnsi="Arial" w:cs="Arial"/>
                <w:i/>
                <w:iCs/>
                <w:sz w:val="22"/>
                <w:lang w:eastAsia="en-GB"/>
              </w:rPr>
            </w:pPr>
            <w:r w:rsidRPr="00594907">
              <w:rPr>
                <w:rFonts w:ascii="Arial" w:hAnsi="Arial" w:cs="Arial"/>
                <w:i/>
                <w:iCs/>
                <w:sz w:val="22"/>
                <w:szCs w:val="22"/>
                <w:lang w:eastAsia="en-GB"/>
              </w:rPr>
              <w:t>All assets acquired prior to 1 April 2002 are included in the asset register at R1.*</w:t>
            </w:r>
          </w:p>
        </w:tc>
      </w:tr>
    </w:tbl>
    <w:p w:rsidR="007B2C4D" w:rsidRPr="00594907" w:rsidRDefault="007B2C4D" w:rsidP="007B2C4D">
      <w:pPr>
        <w:pStyle w:val="NormalWeb"/>
        <w:rPr>
          <w:rFonts w:ascii="Arial" w:hAnsi="Arial" w:cs="Arial"/>
          <w:sz w:val="22"/>
          <w:szCs w:val="22"/>
          <w:lang w:eastAsia="en-GB"/>
        </w:rPr>
      </w:pPr>
    </w:p>
    <w:p w:rsidR="007B2C4D" w:rsidRPr="00594907" w:rsidRDefault="007B2C4D" w:rsidP="007B2C4D">
      <w:pPr>
        <w:rPr>
          <w:rFonts w:cs="Arial"/>
          <w:szCs w:val="22"/>
        </w:rPr>
      </w:pPr>
    </w:p>
    <w:p w:rsidR="007B2C4D" w:rsidRDefault="007B2C4D" w:rsidP="007B2C4D">
      <w:pPr>
        <w:pStyle w:val="NormalWeb"/>
        <w:rPr>
          <w:rFonts w:ascii="Arial" w:hAnsi="Arial" w:cs="Arial"/>
          <w:sz w:val="22"/>
          <w:szCs w:val="22"/>
          <w:lang w:eastAsia="en-GB"/>
        </w:rPr>
      </w:pPr>
      <w:r>
        <w:rPr>
          <w:rFonts w:ascii="Arial" w:hAnsi="Arial" w:cs="Arial"/>
          <w:sz w:val="22"/>
          <w:szCs w:val="22"/>
          <w:lang w:eastAsia="en-GB"/>
        </w:rPr>
        <w:t>The following deviation was noted:</w:t>
      </w:r>
    </w:p>
    <w:p w:rsidR="007B2C4D" w:rsidRDefault="007B2C4D" w:rsidP="007B2C4D">
      <w:pPr>
        <w:pStyle w:val="NormalWeb"/>
        <w:rPr>
          <w:rFonts w:ascii="Arial" w:hAnsi="Arial" w:cs="Arial"/>
          <w:sz w:val="22"/>
          <w:szCs w:val="22"/>
          <w:lang w:eastAsia="en-GB"/>
        </w:rPr>
      </w:pPr>
    </w:p>
    <w:p w:rsidR="007B2C4D" w:rsidRPr="00594907" w:rsidRDefault="00A17729" w:rsidP="007B2C4D">
      <w:pPr>
        <w:pStyle w:val="NormalWeb"/>
        <w:rPr>
          <w:rFonts w:ascii="Arial" w:hAnsi="Arial" w:cs="Arial"/>
          <w:sz w:val="22"/>
          <w:szCs w:val="22"/>
          <w:lang w:eastAsia="en-GB"/>
        </w:rPr>
      </w:pPr>
      <w:r>
        <w:rPr>
          <w:rFonts w:ascii="Arial" w:hAnsi="Arial" w:cs="Arial"/>
          <w:sz w:val="22"/>
          <w:szCs w:val="22"/>
          <w:lang w:eastAsia="en-GB"/>
        </w:rPr>
        <w:t xml:space="preserve">It was noted that 399 </w:t>
      </w:r>
      <w:r w:rsidR="007B2C4D" w:rsidRPr="00594907">
        <w:rPr>
          <w:rFonts w:ascii="Arial" w:hAnsi="Arial" w:cs="Arial"/>
          <w:sz w:val="22"/>
          <w:szCs w:val="22"/>
          <w:lang w:eastAsia="en-GB"/>
        </w:rPr>
        <w:t xml:space="preserve">assets were purchased after 1 April 2002 that we had expected to see the cost or at least the fair value but the assets were shown at R1. </w:t>
      </w:r>
    </w:p>
    <w:p w:rsidR="007B2C4D" w:rsidRPr="00594907" w:rsidRDefault="007B2C4D" w:rsidP="007B2C4D">
      <w:pPr>
        <w:rPr>
          <w:rFonts w:cs="Arial"/>
          <w:szCs w:val="22"/>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The finding occurred as a result of:</w:t>
      </w:r>
    </w:p>
    <w:p w:rsidR="007B2C4D" w:rsidRDefault="007B2C4D" w:rsidP="007B2C4D">
      <w:pPr>
        <w:pStyle w:val="NormalWeb"/>
        <w:rPr>
          <w:rFonts w:ascii="Arial" w:hAnsi="Arial" w:cs="Arial"/>
          <w:sz w:val="22"/>
          <w:szCs w:val="22"/>
          <w:lang w:eastAsia="en-GB"/>
        </w:rPr>
      </w:pPr>
    </w:p>
    <w:p w:rsidR="007B2C4D" w:rsidRPr="00594907" w:rsidRDefault="007B2C4D" w:rsidP="007B2C4D">
      <w:pPr>
        <w:pStyle w:val="NormalWeb"/>
        <w:ind w:left="284" w:hanging="284"/>
        <w:rPr>
          <w:rFonts w:ascii="Arial" w:hAnsi="Arial" w:cs="Arial"/>
          <w:sz w:val="22"/>
          <w:szCs w:val="22"/>
          <w:lang w:eastAsia="en-GB"/>
        </w:rPr>
      </w:pPr>
      <w:r>
        <w:rPr>
          <w:rFonts w:ascii="Arial" w:hAnsi="Arial" w:cs="Arial"/>
          <w:sz w:val="22"/>
          <w:szCs w:val="22"/>
          <w:lang w:eastAsia="en-GB"/>
        </w:rPr>
        <w:t xml:space="preserve">a) </w:t>
      </w:r>
      <w:r w:rsidRPr="00594907">
        <w:rPr>
          <w:rFonts w:ascii="Arial" w:hAnsi="Arial" w:cs="Arial"/>
          <w:sz w:val="22"/>
          <w:szCs w:val="22"/>
          <w:lang w:eastAsia="en-GB"/>
        </w:rPr>
        <w:t>Assets register is not being reviewed for accuracy and correctness of the cost price by the asset controllers.</w:t>
      </w:r>
    </w:p>
    <w:p w:rsidR="007B2C4D" w:rsidRPr="00594907" w:rsidRDefault="007B2C4D" w:rsidP="007B2C4D">
      <w:pPr>
        <w:pStyle w:val="NormalWeb"/>
        <w:ind w:left="284" w:hanging="284"/>
        <w:rPr>
          <w:rFonts w:ascii="Arial" w:hAnsi="Arial" w:cs="Arial"/>
          <w:b/>
          <w:bCs/>
          <w:sz w:val="22"/>
          <w:szCs w:val="22"/>
          <w:lang w:eastAsia="en-GB"/>
        </w:rPr>
      </w:pPr>
      <w:r>
        <w:rPr>
          <w:rFonts w:ascii="Arial" w:hAnsi="Arial" w:cs="Arial"/>
          <w:sz w:val="22"/>
          <w:szCs w:val="22"/>
          <w:lang w:eastAsia="en-GB"/>
        </w:rPr>
        <w:t xml:space="preserve">b) </w:t>
      </w:r>
      <w:r w:rsidRPr="00594907">
        <w:rPr>
          <w:rFonts w:ascii="Arial" w:hAnsi="Arial" w:cs="Arial"/>
          <w:sz w:val="22"/>
          <w:szCs w:val="22"/>
          <w:lang w:eastAsia="en-GB"/>
        </w:rPr>
        <w:t>Asset register is inadequate.</w:t>
      </w:r>
    </w:p>
    <w:p w:rsidR="007B2C4D" w:rsidRPr="00594907" w:rsidRDefault="007B2C4D" w:rsidP="007B2C4D">
      <w:pPr>
        <w:rPr>
          <w:rFonts w:cs="Arial"/>
          <w:szCs w:val="22"/>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Impact of the finding:</w:t>
      </w:r>
    </w:p>
    <w:p w:rsidR="007B2C4D"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The balance for movable tangible capital assets in the financial statements might be overstated.</w:t>
      </w:r>
    </w:p>
    <w:p w:rsidR="007B2C4D" w:rsidRPr="00594907" w:rsidRDefault="007B2C4D" w:rsidP="007B2C4D">
      <w:pPr>
        <w:rPr>
          <w:rFonts w:cs="Arial"/>
          <w:szCs w:val="22"/>
        </w:rPr>
      </w:pPr>
    </w:p>
    <w:p w:rsidR="007B2C4D" w:rsidRPr="00594907" w:rsidRDefault="007B2C4D" w:rsidP="007B2C4D">
      <w:pPr>
        <w:rPr>
          <w:rFonts w:cs="Arial"/>
          <w:b/>
          <w:bCs/>
          <w:szCs w:val="22"/>
        </w:rPr>
      </w:pPr>
      <w:r w:rsidRPr="00594907">
        <w:rPr>
          <w:rFonts w:cs="Arial"/>
          <w:b/>
          <w:bCs/>
          <w:szCs w:val="22"/>
        </w:rPr>
        <w:t>Internal control deficiency</w:t>
      </w:r>
    </w:p>
    <w:p w:rsidR="007B2C4D"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Financial and performance management</w:t>
      </w:r>
    </w:p>
    <w:p w:rsidR="007B2C4D" w:rsidRPr="00594907" w:rsidRDefault="007B2C4D" w:rsidP="007B2C4D">
      <w:pPr>
        <w:pStyle w:val="NormalWeb"/>
        <w:jc w:val="both"/>
        <w:rPr>
          <w:rFonts w:ascii="Arial" w:hAnsi="Arial" w:cs="Arial"/>
          <w:sz w:val="22"/>
          <w:szCs w:val="22"/>
          <w:lang w:eastAsia="en-GB"/>
        </w:rPr>
      </w:pPr>
      <w:r w:rsidRPr="00594907">
        <w:rPr>
          <w:rFonts w:ascii="Arial" w:hAnsi="Arial" w:cs="Arial"/>
          <w:sz w:val="22"/>
          <w:szCs w:val="22"/>
          <w:lang w:eastAsia="en-GB"/>
        </w:rPr>
        <w:t> </w:t>
      </w: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The department did not implement proper record keeping in a timely manner to ensure that complete, relevant and accurate information is accessible and available to support financial and performance reporting</w:t>
      </w:r>
    </w:p>
    <w:p w:rsidR="007B2C4D" w:rsidRPr="00594907" w:rsidRDefault="007B2C4D" w:rsidP="007B2C4D">
      <w:pPr>
        <w:rPr>
          <w:rFonts w:cs="Arial"/>
          <w:szCs w:val="22"/>
        </w:rPr>
      </w:pPr>
    </w:p>
    <w:p w:rsidR="007B2C4D" w:rsidRPr="00594907" w:rsidRDefault="007B2C4D" w:rsidP="007B2C4D">
      <w:pPr>
        <w:rPr>
          <w:rFonts w:cs="Arial"/>
          <w:b/>
          <w:bCs/>
          <w:szCs w:val="22"/>
        </w:rPr>
      </w:pPr>
      <w:r w:rsidRPr="00594907">
        <w:rPr>
          <w:rFonts w:cs="Arial"/>
          <w:b/>
          <w:bCs/>
          <w:szCs w:val="22"/>
        </w:rPr>
        <w:t>Recommendation</w:t>
      </w:r>
    </w:p>
    <w:p w:rsidR="007B2C4D" w:rsidRDefault="007B2C4D" w:rsidP="007B2C4D">
      <w:pPr>
        <w:pStyle w:val="NormalWeb"/>
        <w:rPr>
          <w:rFonts w:ascii="Arial" w:hAnsi="Arial" w:cs="Arial"/>
          <w:sz w:val="22"/>
          <w:szCs w:val="22"/>
          <w:lang w:eastAsia="en-GB"/>
        </w:rPr>
      </w:pPr>
    </w:p>
    <w:p w:rsidR="007B2C4D" w:rsidRDefault="007B2C4D" w:rsidP="007B2C4D">
      <w:pPr>
        <w:pStyle w:val="NormalWeb"/>
        <w:ind w:left="284" w:hanging="284"/>
        <w:rPr>
          <w:rFonts w:ascii="Arial" w:hAnsi="Arial" w:cs="Arial"/>
          <w:sz w:val="22"/>
          <w:szCs w:val="22"/>
          <w:lang w:eastAsia="en-GB"/>
        </w:rPr>
      </w:pPr>
      <w:r>
        <w:rPr>
          <w:rFonts w:ascii="Arial" w:hAnsi="Arial" w:cs="Arial"/>
          <w:sz w:val="22"/>
          <w:szCs w:val="22"/>
          <w:lang w:eastAsia="en-GB"/>
        </w:rPr>
        <w:t xml:space="preserve">a) </w:t>
      </w:r>
      <w:r w:rsidRPr="00594907">
        <w:rPr>
          <w:rFonts w:ascii="Arial" w:hAnsi="Arial" w:cs="Arial"/>
          <w:sz w:val="22"/>
          <w:szCs w:val="22"/>
          <w:lang w:eastAsia="en-GB"/>
        </w:rPr>
        <w:t>Asset controllers should ensure that capital asset is recorded on receipt of the item at cost</w:t>
      </w:r>
    </w:p>
    <w:p w:rsidR="007B2C4D" w:rsidRDefault="007B2C4D" w:rsidP="007B2C4D">
      <w:pPr>
        <w:pStyle w:val="NormalWeb"/>
        <w:ind w:left="284" w:hanging="284"/>
        <w:rPr>
          <w:rFonts w:ascii="Arial" w:hAnsi="Arial" w:cs="Arial"/>
          <w:sz w:val="22"/>
          <w:szCs w:val="22"/>
          <w:lang w:eastAsia="en-GB"/>
        </w:rPr>
      </w:pPr>
      <w:r>
        <w:rPr>
          <w:rFonts w:ascii="Arial" w:hAnsi="Arial" w:cs="Arial"/>
          <w:sz w:val="22"/>
          <w:szCs w:val="22"/>
          <w:lang w:eastAsia="en-GB"/>
        </w:rPr>
        <w:t xml:space="preserve">b) </w:t>
      </w:r>
      <w:r w:rsidRPr="00594907">
        <w:rPr>
          <w:rFonts w:ascii="Arial" w:hAnsi="Arial" w:cs="Arial"/>
          <w:sz w:val="22"/>
          <w:szCs w:val="22"/>
          <w:lang w:eastAsia="en-GB"/>
        </w:rPr>
        <w:t xml:space="preserve">Where the cost cannot be determined accurately, the movable capital asset is stated at fair value. </w:t>
      </w:r>
    </w:p>
    <w:p w:rsidR="007B2C4D" w:rsidRPr="00594907" w:rsidRDefault="007B2C4D" w:rsidP="007B2C4D">
      <w:pPr>
        <w:pStyle w:val="NormalWeb"/>
        <w:ind w:left="284" w:hanging="284"/>
        <w:rPr>
          <w:rFonts w:ascii="Arial" w:hAnsi="Arial" w:cs="Arial"/>
          <w:i/>
          <w:iCs/>
          <w:sz w:val="22"/>
          <w:szCs w:val="22"/>
          <w:lang w:eastAsia="en-GB"/>
        </w:rPr>
      </w:pPr>
      <w:r>
        <w:rPr>
          <w:rFonts w:ascii="Arial" w:hAnsi="Arial" w:cs="Arial"/>
          <w:sz w:val="22"/>
          <w:szCs w:val="22"/>
          <w:lang w:eastAsia="en-GB"/>
        </w:rPr>
        <w:t xml:space="preserve">c) </w:t>
      </w:r>
      <w:r w:rsidRPr="00594907">
        <w:rPr>
          <w:rFonts w:ascii="Arial" w:hAnsi="Arial" w:cs="Arial"/>
          <w:sz w:val="22"/>
          <w:szCs w:val="22"/>
          <w:lang w:eastAsia="en-GB"/>
        </w:rPr>
        <w:t>Where fair value cannot be determined, the capital asset is included in the asset register at R1.</w:t>
      </w:r>
    </w:p>
    <w:p w:rsidR="007B2C4D" w:rsidRPr="00594907" w:rsidRDefault="007B2C4D" w:rsidP="007B2C4D">
      <w:pPr>
        <w:ind w:left="284" w:hanging="284"/>
        <w:rPr>
          <w:rFonts w:cs="Arial"/>
          <w:szCs w:val="22"/>
        </w:rPr>
      </w:pPr>
    </w:p>
    <w:p w:rsidR="007B2C4D" w:rsidRPr="00594907" w:rsidRDefault="007B2C4D" w:rsidP="007B2C4D">
      <w:pPr>
        <w:rPr>
          <w:rFonts w:cs="Arial"/>
          <w:b/>
          <w:bCs/>
          <w:szCs w:val="22"/>
        </w:rPr>
      </w:pPr>
      <w:r w:rsidRPr="00594907">
        <w:rPr>
          <w:rFonts w:cs="Arial"/>
          <w:b/>
          <w:bCs/>
          <w:szCs w:val="22"/>
        </w:rPr>
        <w:t>Management response</w:t>
      </w:r>
    </w:p>
    <w:p w:rsidR="007B2C4D" w:rsidRDefault="007B2C4D" w:rsidP="007B2C4D">
      <w:pPr>
        <w:rPr>
          <w:rFonts w:cs="Arial"/>
          <w:szCs w:val="22"/>
        </w:rPr>
      </w:pPr>
    </w:p>
    <w:p w:rsidR="007B2C4D" w:rsidRPr="00E72C33" w:rsidRDefault="007B2C4D" w:rsidP="007B2C4D">
      <w:pPr>
        <w:ind w:left="284" w:hanging="284"/>
        <w:rPr>
          <w:rFonts w:cs="Arial"/>
          <w:bCs/>
          <w:szCs w:val="22"/>
        </w:rPr>
      </w:pPr>
      <w:r>
        <w:rPr>
          <w:rFonts w:cs="Arial"/>
          <w:szCs w:val="22"/>
        </w:rPr>
        <w:t xml:space="preserve">a) </w:t>
      </w:r>
      <w:r w:rsidRPr="00E72C33">
        <w:rPr>
          <w:rFonts w:cs="Arial"/>
          <w:bCs/>
          <w:szCs w:val="22"/>
        </w:rPr>
        <w:t>See table below</w:t>
      </w:r>
    </w:p>
    <w:p w:rsidR="007B2C4D" w:rsidRPr="008179F9" w:rsidRDefault="007B2C4D" w:rsidP="007B2C4D">
      <w:pPr>
        <w:rPr>
          <w:rFonts w:cs="Arial"/>
          <w:bCs/>
          <w:sz w:val="18"/>
          <w:szCs w:val="18"/>
        </w:rPr>
      </w:pPr>
    </w:p>
    <w:tbl>
      <w:tblPr>
        <w:tblW w:w="0" w:type="auto"/>
        <w:tblInd w:w="108" w:type="dxa"/>
        <w:tblCellMar>
          <w:left w:w="0" w:type="dxa"/>
          <w:right w:w="0" w:type="dxa"/>
        </w:tblCellMar>
        <w:tblLook w:val="04A0"/>
      </w:tblPr>
      <w:tblGrid>
        <w:gridCol w:w="1965"/>
        <w:gridCol w:w="2360"/>
        <w:gridCol w:w="2161"/>
        <w:gridCol w:w="47"/>
        <w:gridCol w:w="2485"/>
      </w:tblGrid>
      <w:tr w:rsidR="007B2C4D" w:rsidRPr="008179F9" w:rsidTr="009020C3">
        <w:trPr>
          <w:tblHeader/>
        </w:trPr>
        <w:tc>
          <w:tcPr>
            <w:tcW w:w="198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F530E5" w:rsidRDefault="007B2C4D" w:rsidP="009020C3">
            <w:pPr>
              <w:pStyle w:val="NormalWeb"/>
              <w:jc w:val="center"/>
              <w:rPr>
                <w:rFonts w:ascii="Arial" w:hAnsi="Arial" w:cs="Arial"/>
                <w:b/>
                <w:bCs/>
                <w:sz w:val="18"/>
                <w:szCs w:val="18"/>
              </w:rPr>
            </w:pPr>
            <w:r w:rsidRPr="00F530E5">
              <w:rPr>
                <w:rFonts w:ascii="Arial" w:hAnsi="Arial" w:cs="Arial"/>
                <w:b/>
                <w:bCs/>
                <w:sz w:val="18"/>
                <w:szCs w:val="18"/>
              </w:rPr>
              <w:t>Region</w:t>
            </w:r>
          </w:p>
        </w:tc>
        <w:tc>
          <w:tcPr>
            <w:tcW w:w="7229" w:type="dxa"/>
            <w:gridSpan w:val="4"/>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F530E5" w:rsidRDefault="007B2C4D" w:rsidP="009020C3">
            <w:pPr>
              <w:pStyle w:val="NormalWeb"/>
              <w:jc w:val="center"/>
              <w:rPr>
                <w:rFonts w:ascii="Arial" w:hAnsi="Arial" w:cs="Arial"/>
                <w:b/>
                <w:bCs/>
                <w:sz w:val="18"/>
                <w:szCs w:val="18"/>
              </w:rPr>
            </w:pPr>
            <w:r w:rsidRPr="00F530E5">
              <w:rPr>
                <w:rFonts w:ascii="Arial" w:hAnsi="Arial" w:cs="Arial"/>
                <w:b/>
                <w:bCs/>
                <w:sz w:val="18"/>
                <w:szCs w:val="18"/>
              </w:rPr>
              <w:t>Management Response</w:t>
            </w:r>
          </w:p>
        </w:tc>
      </w:tr>
      <w:tr w:rsidR="007B2C4D" w:rsidRPr="008179F9" w:rsidTr="009020C3">
        <w:tc>
          <w:tcPr>
            <w:tcW w:w="198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both"/>
              <w:rPr>
                <w:rFonts w:ascii="Arial" w:hAnsi="Arial" w:cs="Arial"/>
                <w:bCs/>
                <w:sz w:val="18"/>
                <w:szCs w:val="18"/>
              </w:rPr>
            </w:pPr>
            <w:r w:rsidRPr="008179F9">
              <w:rPr>
                <w:rFonts w:ascii="Arial" w:hAnsi="Arial" w:cs="Arial"/>
                <w:bCs/>
                <w:sz w:val="18"/>
                <w:szCs w:val="18"/>
              </w:rPr>
              <w:t>Johannesburg Region</w:t>
            </w:r>
          </w:p>
        </w:tc>
        <w:tc>
          <w:tcPr>
            <w:tcW w:w="7229" w:type="dxa"/>
            <w:gridSpan w:val="4"/>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both"/>
              <w:rPr>
                <w:rFonts w:ascii="Arial" w:hAnsi="Arial" w:cs="Arial"/>
                <w:bCs/>
                <w:sz w:val="18"/>
                <w:szCs w:val="18"/>
              </w:rPr>
            </w:pPr>
            <w:r w:rsidRPr="008179F9">
              <w:rPr>
                <w:rFonts w:ascii="Arial" w:hAnsi="Arial" w:cs="Arial"/>
                <w:bCs/>
                <w:sz w:val="18"/>
                <w:szCs w:val="18"/>
              </w:rPr>
              <w:t>I am in agreement with the finding; the AR has since been updated. (Regions to forward proof)</w:t>
            </w:r>
          </w:p>
        </w:tc>
      </w:tr>
      <w:tr w:rsidR="007B2C4D" w:rsidRPr="008179F9" w:rsidTr="009020C3">
        <w:tc>
          <w:tcPr>
            <w:tcW w:w="198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both"/>
              <w:rPr>
                <w:rFonts w:ascii="Arial" w:hAnsi="Arial" w:cs="Arial"/>
                <w:bCs/>
                <w:sz w:val="18"/>
                <w:szCs w:val="18"/>
              </w:rPr>
            </w:pPr>
            <w:r w:rsidRPr="008179F9">
              <w:rPr>
                <w:rFonts w:ascii="Arial" w:hAnsi="Arial" w:cs="Arial"/>
                <w:bCs/>
                <w:sz w:val="18"/>
                <w:szCs w:val="18"/>
              </w:rPr>
              <w:t>Kimberley Region</w:t>
            </w:r>
          </w:p>
        </w:tc>
        <w:tc>
          <w:tcPr>
            <w:tcW w:w="7229" w:type="dxa"/>
            <w:gridSpan w:val="4"/>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both"/>
              <w:rPr>
                <w:rFonts w:ascii="Arial" w:hAnsi="Arial" w:cs="Arial"/>
                <w:bCs/>
                <w:sz w:val="18"/>
                <w:szCs w:val="18"/>
              </w:rPr>
            </w:pPr>
            <w:r w:rsidRPr="008179F9">
              <w:rPr>
                <w:rFonts w:ascii="Arial" w:hAnsi="Arial" w:cs="Arial"/>
                <w:bCs/>
                <w:sz w:val="18"/>
                <w:szCs w:val="18"/>
              </w:rPr>
              <w:t>I am in agreement with the finding; the AR has since been updated.  (Regions to forward proof)</w:t>
            </w:r>
          </w:p>
        </w:tc>
      </w:tr>
      <w:tr w:rsidR="007B2C4D" w:rsidRPr="008179F9" w:rsidTr="009020C3">
        <w:tc>
          <w:tcPr>
            <w:tcW w:w="198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both"/>
              <w:rPr>
                <w:rFonts w:ascii="Arial" w:hAnsi="Arial" w:cs="Arial"/>
                <w:bCs/>
                <w:sz w:val="18"/>
                <w:szCs w:val="18"/>
              </w:rPr>
            </w:pPr>
            <w:r w:rsidRPr="008179F9">
              <w:rPr>
                <w:rFonts w:ascii="Arial" w:hAnsi="Arial" w:cs="Arial"/>
                <w:bCs/>
                <w:sz w:val="18"/>
                <w:szCs w:val="18"/>
              </w:rPr>
              <w:t>P</w:t>
            </w:r>
            <w:r>
              <w:rPr>
                <w:rFonts w:ascii="Arial" w:hAnsi="Arial" w:cs="Arial"/>
                <w:bCs/>
                <w:sz w:val="18"/>
                <w:szCs w:val="18"/>
              </w:rPr>
              <w:t xml:space="preserve">ort </w:t>
            </w:r>
            <w:r w:rsidRPr="008179F9">
              <w:rPr>
                <w:rFonts w:ascii="Arial" w:hAnsi="Arial" w:cs="Arial"/>
                <w:bCs/>
                <w:sz w:val="18"/>
                <w:szCs w:val="18"/>
              </w:rPr>
              <w:t>E</w:t>
            </w:r>
            <w:r>
              <w:rPr>
                <w:rFonts w:ascii="Arial" w:hAnsi="Arial" w:cs="Arial"/>
                <w:bCs/>
                <w:sz w:val="18"/>
                <w:szCs w:val="18"/>
              </w:rPr>
              <w:t>lizabeth</w:t>
            </w:r>
            <w:r w:rsidRPr="008179F9">
              <w:rPr>
                <w:rFonts w:ascii="Arial" w:hAnsi="Arial" w:cs="Arial"/>
                <w:bCs/>
                <w:sz w:val="18"/>
                <w:szCs w:val="18"/>
              </w:rPr>
              <w:t xml:space="preserve"> Region</w:t>
            </w:r>
          </w:p>
        </w:tc>
        <w:tc>
          <w:tcPr>
            <w:tcW w:w="7229" w:type="dxa"/>
            <w:gridSpan w:val="4"/>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both"/>
              <w:rPr>
                <w:rFonts w:ascii="Arial" w:hAnsi="Arial" w:cs="Arial"/>
                <w:bCs/>
                <w:sz w:val="18"/>
                <w:szCs w:val="18"/>
              </w:rPr>
            </w:pPr>
            <w:r w:rsidRPr="008179F9">
              <w:rPr>
                <w:rFonts w:ascii="Arial" w:hAnsi="Arial" w:cs="Arial"/>
                <w:bCs/>
                <w:sz w:val="18"/>
                <w:szCs w:val="18"/>
              </w:rPr>
              <w:t>I am not in agreement with the finding, AR was checked and verified by AGSA and requested for approved submission. (Annexure A)</w:t>
            </w:r>
          </w:p>
        </w:tc>
      </w:tr>
      <w:tr w:rsidR="007B2C4D" w:rsidRPr="008179F9" w:rsidTr="009020C3">
        <w:tc>
          <w:tcPr>
            <w:tcW w:w="198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both"/>
              <w:rPr>
                <w:rFonts w:ascii="Arial" w:hAnsi="Arial" w:cs="Arial"/>
                <w:bCs/>
                <w:sz w:val="18"/>
                <w:szCs w:val="18"/>
              </w:rPr>
            </w:pPr>
            <w:r w:rsidRPr="008179F9">
              <w:rPr>
                <w:rFonts w:ascii="Arial" w:hAnsi="Arial" w:cs="Arial"/>
                <w:bCs/>
                <w:sz w:val="18"/>
                <w:szCs w:val="18"/>
              </w:rPr>
              <w:t>P</w:t>
            </w:r>
            <w:r>
              <w:rPr>
                <w:rFonts w:ascii="Arial" w:hAnsi="Arial" w:cs="Arial"/>
                <w:bCs/>
                <w:sz w:val="18"/>
                <w:szCs w:val="18"/>
              </w:rPr>
              <w:t>olokwane Region</w:t>
            </w:r>
          </w:p>
        </w:tc>
        <w:tc>
          <w:tcPr>
            <w:tcW w:w="7229" w:type="dxa"/>
            <w:gridSpan w:val="4"/>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both"/>
              <w:rPr>
                <w:rFonts w:ascii="Arial" w:hAnsi="Arial" w:cs="Arial"/>
                <w:bCs/>
                <w:sz w:val="18"/>
                <w:szCs w:val="18"/>
              </w:rPr>
            </w:pPr>
            <w:r w:rsidRPr="008179F9">
              <w:rPr>
                <w:rFonts w:ascii="Arial" w:hAnsi="Arial" w:cs="Arial"/>
                <w:bCs/>
                <w:sz w:val="18"/>
                <w:szCs w:val="18"/>
              </w:rPr>
              <w:t>I am in agreement with the finding; the AR has since been updated.  (Regions to forward proof)</w:t>
            </w:r>
          </w:p>
        </w:tc>
      </w:tr>
      <w:tr w:rsidR="007B2C4D" w:rsidRPr="008179F9" w:rsidTr="009020C3">
        <w:tc>
          <w:tcPr>
            <w:tcW w:w="198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both"/>
              <w:rPr>
                <w:rFonts w:ascii="Arial" w:hAnsi="Arial" w:cs="Arial"/>
                <w:bCs/>
                <w:sz w:val="18"/>
                <w:szCs w:val="18"/>
              </w:rPr>
            </w:pPr>
            <w:r w:rsidRPr="008179F9">
              <w:rPr>
                <w:rFonts w:ascii="Arial" w:hAnsi="Arial" w:cs="Arial"/>
                <w:bCs/>
                <w:sz w:val="18"/>
                <w:szCs w:val="18"/>
              </w:rPr>
              <w:t>P</w:t>
            </w:r>
            <w:r>
              <w:rPr>
                <w:rFonts w:ascii="Arial" w:hAnsi="Arial" w:cs="Arial"/>
                <w:bCs/>
                <w:sz w:val="18"/>
                <w:szCs w:val="18"/>
              </w:rPr>
              <w:t>retoria Region</w:t>
            </w:r>
          </w:p>
        </w:tc>
        <w:tc>
          <w:tcPr>
            <w:tcW w:w="7229" w:type="dxa"/>
            <w:gridSpan w:val="4"/>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both"/>
              <w:rPr>
                <w:rFonts w:ascii="Arial" w:hAnsi="Arial" w:cs="Arial"/>
                <w:bCs/>
                <w:sz w:val="18"/>
                <w:szCs w:val="18"/>
              </w:rPr>
            </w:pPr>
            <w:r w:rsidRPr="008179F9">
              <w:rPr>
                <w:rFonts w:ascii="Arial" w:hAnsi="Arial" w:cs="Arial"/>
                <w:bCs/>
                <w:sz w:val="18"/>
                <w:szCs w:val="18"/>
              </w:rPr>
              <w:t>I am not in agreement with the finding, the R1 value assets on the list are due to the curtain/heritage project and manual adjustment will be done on the AFS.</w:t>
            </w:r>
          </w:p>
        </w:tc>
      </w:tr>
      <w:tr w:rsidR="007B2C4D" w:rsidRPr="008179F9" w:rsidTr="009020C3">
        <w:trPr>
          <w:trHeight w:val="719"/>
        </w:trPr>
        <w:tc>
          <w:tcPr>
            <w:tcW w:w="1985"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both"/>
              <w:rPr>
                <w:rFonts w:ascii="Arial" w:hAnsi="Arial" w:cs="Arial"/>
                <w:bCs/>
                <w:sz w:val="18"/>
                <w:szCs w:val="18"/>
              </w:rPr>
            </w:pPr>
            <w:r w:rsidRPr="008179F9">
              <w:rPr>
                <w:rFonts w:ascii="Arial" w:hAnsi="Arial" w:cs="Arial"/>
                <w:bCs/>
                <w:sz w:val="18"/>
                <w:szCs w:val="18"/>
              </w:rPr>
              <w:t>Umtata</w:t>
            </w:r>
            <w:r>
              <w:rPr>
                <w:rFonts w:ascii="Arial" w:hAnsi="Arial" w:cs="Arial"/>
                <w:bCs/>
                <w:sz w:val="18"/>
                <w:szCs w:val="18"/>
              </w:rPr>
              <w:t xml:space="preserve"> Region</w:t>
            </w:r>
          </w:p>
        </w:tc>
        <w:tc>
          <w:tcPr>
            <w:tcW w:w="7229" w:type="dxa"/>
            <w:gridSpan w:val="4"/>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both"/>
              <w:rPr>
                <w:rFonts w:ascii="Arial" w:hAnsi="Arial" w:cs="Arial"/>
                <w:bCs/>
                <w:sz w:val="18"/>
                <w:szCs w:val="18"/>
              </w:rPr>
            </w:pPr>
            <w:r w:rsidRPr="008179F9">
              <w:rPr>
                <w:rFonts w:ascii="Arial" w:hAnsi="Arial" w:cs="Arial"/>
                <w:bCs/>
                <w:sz w:val="18"/>
                <w:szCs w:val="18"/>
              </w:rPr>
              <w:t>I am not in agreement with the finding, AR was checked and verified by AGSA and requested for approved submission.  (Annexure B)</w:t>
            </w:r>
          </w:p>
        </w:tc>
      </w:tr>
      <w:tr w:rsidR="007B2C4D" w:rsidRPr="00594907" w:rsidTr="009020C3">
        <w:tc>
          <w:tcPr>
            <w:tcW w:w="4416" w:type="dxa"/>
            <w:gridSpan w:val="2"/>
            <w:tcBorders>
              <w:top w:val="single" w:sz="4" w:space="0" w:color="auto"/>
              <w:bottom w:val="single" w:sz="4" w:space="0" w:color="auto"/>
            </w:tcBorders>
            <w:shd w:val="clear" w:color="auto" w:fill="auto"/>
            <w:tcMar>
              <w:top w:w="0" w:type="dxa"/>
              <w:left w:w="108" w:type="dxa"/>
              <w:bottom w:w="0" w:type="dxa"/>
              <w:right w:w="108" w:type="dxa"/>
            </w:tcMar>
          </w:tcPr>
          <w:p w:rsidR="007B2C4D" w:rsidRPr="006A01BB" w:rsidRDefault="007B2C4D" w:rsidP="009020C3">
            <w:pPr>
              <w:pStyle w:val="NormalWeb"/>
              <w:rPr>
                <w:rStyle w:val="Emphasis"/>
                <w:rFonts w:ascii="Arial" w:hAnsi="Arial" w:cs="Arial"/>
                <w:b/>
                <w:sz w:val="22"/>
                <w:lang w:eastAsia="en-GB"/>
              </w:rPr>
            </w:pPr>
          </w:p>
        </w:tc>
        <w:tc>
          <w:tcPr>
            <w:tcW w:w="4798" w:type="dxa"/>
            <w:gridSpan w:val="3"/>
            <w:tcBorders>
              <w:top w:val="single" w:sz="4" w:space="0" w:color="auto"/>
              <w:bottom w:val="single" w:sz="4" w:space="0" w:color="auto"/>
            </w:tcBorders>
            <w:shd w:val="clear" w:color="auto" w:fill="auto"/>
            <w:tcMar>
              <w:top w:w="0" w:type="dxa"/>
              <w:left w:w="108" w:type="dxa"/>
              <w:bottom w:w="0" w:type="dxa"/>
              <w:right w:w="108" w:type="dxa"/>
            </w:tcMar>
          </w:tcPr>
          <w:p w:rsidR="007B2C4D" w:rsidRPr="006A01BB" w:rsidRDefault="007B2C4D" w:rsidP="009020C3">
            <w:pPr>
              <w:pStyle w:val="NormalWeb"/>
              <w:rPr>
                <w:rStyle w:val="Emphasis"/>
                <w:rFonts w:ascii="Arial" w:hAnsi="Arial" w:cs="Arial"/>
                <w:b/>
                <w:sz w:val="22"/>
                <w:lang w:eastAsia="en-GB"/>
              </w:rPr>
            </w:pPr>
          </w:p>
        </w:tc>
      </w:tr>
      <w:tr w:rsidR="007B2C4D" w:rsidRPr="007A2965" w:rsidTr="009020C3">
        <w:tc>
          <w:tcPr>
            <w:tcW w:w="4416" w:type="dxa"/>
            <w:gridSpan w:val="2"/>
            <w:tcBorders>
              <w:top w:val="single" w:sz="4"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7A2965" w:rsidRDefault="007B2C4D" w:rsidP="009020C3">
            <w:pPr>
              <w:pStyle w:val="NormalWeb"/>
              <w:jc w:val="center"/>
              <w:rPr>
                <w:rStyle w:val="Emphasis"/>
                <w:rFonts w:ascii="Arial" w:hAnsi="Arial" w:cs="Arial"/>
                <w:b/>
                <w:i w:val="0"/>
                <w:iCs w:val="0"/>
                <w:sz w:val="18"/>
                <w:szCs w:val="18"/>
                <w:lang w:eastAsia="en-GB"/>
              </w:rPr>
            </w:pPr>
            <w:r w:rsidRPr="007A2965">
              <w:rPr>
                <w:rStyle w:val="Emphasis"/>
                <w:rFonts w:ascii="Arial" w:hAnsi="Arial" w:cs="Arial"/>
                <w:b/>
                <w:i w:val="0"/>
                <w:sz w:val="18"/>
                <w:szCs w:val="18"/>
                <w:lang w:eastAsia="en-GB"/>
              </w:rPr>
              <w:t>Description</w:t>
            </w:r>
          </w:p>
        </w:tc>
        <w:tc>
          <w:tcPr>
            <w:tcW w:w="4798" w:type="dxa"/>
            <w:gridSpan w:val="3"/>
            <w:tcBorders>
              <w:top w:val="single" w:sz="4"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7A2965" w:rsidRDefault="007B2C4D" w:rsidP="009020C3">
            <w:pPr>
              <w:pStyle w:val="NormalWeb"/>
              <w:jc w:val="center"/>
              <w:rPr>
                <w:rStyle w:val="Emphasis"/>
                <w:rFonts w:ascii="Arial" w:hAnsi="Arial" w:cs="Arial"/>
                <w:b/>
                <w:i w:val="0"/>
                <w:iCs w:val="0"/>
                <w:sz w:val="18"/>
                <w:szCs w:val="18"/>
                <w:lang w:eastAsia="en-GB"/>
              </w:rPr>
            </w:pPr>
            <w:r w:rsidRPr="007A2965">
              <w:rPr>
                <w:rStyle w:val="Emphasis"/>
                <w:rFonts w:ascii="Arial" w:hAnsi="Arial" w:cs="Arial"/>
                <w:b/>
                <w:i w:val="0"/>
                <w:sz w:val="18"/>
                <w:szCs w:val="18"/>
                <w:lang w:eastAsia="en-GB"/>
              </w:rPr>
              <w:t>Response</w:t>
            </w:r>
          </w:p>
        </w:tc>
      </w:tr>
      <w:tr w:rsidR="007B2C4D" w:rsidRPr="007A2965" w:rsidTr="009020C3">
        <w:trPr>
          <w:trHeight w:val="256"/>
        </w:trPr>
        <w:tc>
          <w:tcPr>
            <w:tcW w:w="4416" w:type="dxa"/>
            <w:gridSpan w:val="2"/>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7A2965" w:rsidRDefault="007B2C4D" w:rsidP="009020C3">
            <w:pPr>
              <w:pStyle w:val="NormalWeb"/>
              <w:jc w:val="both"/>
              <w:rPr>
                <w:rFonts w:ascii="Arial" w:hAnsi="Arial" w:cs="Arial"/>
                <w:b/>
                <w:bCs/>
                <w:sz w:val="18"/>
                <w:szCs w:val="18"/>
              </w:rPr>
            </w:pPr>
            <w:r w:rsidRPr="007A2965">
              <w:rPr>
                <w:rFonts w:ascii="Arial" w:hAnsi="Arial" w:cs="Arial"/>
                <w:sz w:val="18"/>
                <w:szCs w:val="18"/>
              </w:rPr>
              <w:t>Corrective action to be taken:</w:t>
            </w:r>
          </w:p>
        </w:tc>
        <w:tc>
          <w:tcPr>
            <w:tcW w:w="479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7A2965" w:rsidRDefault="007B2C4D" w:rsidP="009020C3">
            <w:pPr>
              <w:pStyle w:val="NormalWeb"/>
              <w:rPr>
                <w:rFonts w:ascii="Arial" w:hAnsi="Arial" w:cs="Arial"/>
                <w:iCs/>
                <w:sz w:val="18"/>
                <w:szCs w:val="18"/>
              </w:rPr>
            </w:pPr>
            <w:r w:rsidRPr="007A2965">
              <w:rPr>
                <w:rFonts w:ascii="Arial" w:hAnsi="Arial" w:cs="Arial"/>
                <w:iCs/>
                <w:sz w:val="18"/>
                <w:szCs w:val="18"/>
              </w:rPr>
              <w:t>Asset Register will be updated accordingly</w:t>
            </w:r>
          </w:p>
        </w:tc>
      </w:tr>
      <w:tr w:rsidR="007B2C4D" w:rsidRPr="007A2965" w:rsidTr="009020C3">
        <w:trPr>
          <w:trHeight w:val="324"/>
        </w:trPr>
        <w:tc>
          <w:tcPr>
            <w:tcW w:w="4416" w:type="dxa"/>
            <w:gridSpan w:val="2"/>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7A2965" w:rsidRDefault="007B2C4D" w:rsidP="009020C3">
            <w:pPr>
              <w:pStyle w:val="NormalWeb"/>
              <w:ind w:left="66"/>
              <w:rPr>
                <w:rFonts w:ascii="Arial" w:hAnsi="Arial" w:cs="Arial"/>
                <w:sz w:val="18"/>
                <w:szCs w:val="18"/>
              </w:rPr>
            </w:pPr>
            <w:r w:rsidRPr="007A2965">
              <w:rPr>
                <w:rFonts w:ascii="Arial" w:hAnsi="Arial" w:cs="Arial"/>
                <w:sz w:val="18"/>
                <w:szCs w:val="18"/>
              </w:rPr>
              <w:t>Does the finding affect an amount disclosed in the financial statements?</w:t>
            </w:r>
          </w:p>
        </w:tc>
        <w:tc>
          <w:tcPr>
            <w:tcW w:w="2250"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7A2965" w:rsidRDefault="007B2C4D" w:rsidP="009020C3">
            <w:pPr>
              <w:pStyle w:val="NormalWeb"/>
              <w:jc w:val="both"/>
              <w:rPr>
                <w:rFonts w:ascii="Arial" w:hAnsi="Arial" w:cs="Arial"/>
                <w:bCs/>
                <w:sz w:val="18"/>
                <w:szCs w:val="18"/>
              </w:rPr>
            </w:pPr>
            <w:r w:rsidRPr="007A2965">
              <w:rPr>
                <w:rFonts w:ascii="Arial" w:hAnsi="Arial" w:cs="Arial"/>
                <w:bCs/>
                <w:sz w:val="18"/>
                <w:szCs w:val="18"/>
              </w:rPr>
              <w:t>Yes</w:t>
            </w:r>
          </w:p>
        </w:tc>
        <w:tc>
          <w:tcPr>
            <w:tcW w:w="25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7A2965" w:rsidRDefault="007B2C4D" w:rsidP="009020C3">
            <w:pPr>
              <w:pStyle w:val="NormalWeb"/>
              <w:jc w:val="both"/>
              <w:rPr>
                <w:rFonts w:ascii="Arial" w:hAnsi="Arial" w:cs="Arial"/>
                <w:bCs/>
                <w:sz w:val="18"/>
                <w:szCs w:val="18"/>
              </w:rPr>
            </w:pPr>
            <w:r w:rsidRPr="007A2965">
              <w:rPr>
                <w:rFonts w:ascii="Arial" w:hAnsi="Arial" w:cs="Arial"/>
                <w:bCs/>
                <w:sz w:val="18"/>
                <w:szCs w:val="18"/>
              </w:rPr>
              <w:t>No</w:t>
            </w:r>
          </w:p>
        </w:tc>
      </w:tr>
      <w:tr w:rsidR="007B2C4D" w:rsidRPr="007A2965" w:rsidTr="009020C3">
        <w:trPr>
          <w:trHeight w:val="262"/>
        </w:trPr>
        <w:tc>
          <w:tcPr>
            <w:tcW w:w="4416" w:type="dxa"/>
            <w:gridSpan w:val="2"/>
            <w:vMerge/>
            <w:tcBorders>
              <w:top w:val="nil"/>
              <w:left w:val="single" w:sz="8" w:space="0" w:color="auto"/>
              <w:bottom w:val="single" w:sz="8" w:space="0" w:color="auto"/>
              <w:right w:val="single" w:sz="8" w:space="0" w:color="auto"/>
            </w:tcBorders>
            <w:vAlign w:val="center"/>
            <w:hideMark/>
          </w:tcPr>
          <w:p w:rsidR="007B2C4D" w:rsidRPr="007A2965" w:rsidRDefault="007B2C4D" w:rsidP="009020C3">
            <w:pPr>
              <w:rPr>
                <w:rFonts w:cs="Arial"/>
                <w:sz w:val="18"/>
                <w:szCs w:val="18"/>
              </w:rPr>
            </w:pPr>
          </w:p>
        </w:tc>
        <w:tc>
          <w:tcPr>
            <w:tcW w:w="2250"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7A2965" w:rsidRDefault="007B2C4D" w:rsidP="009020C3">
            <w:pPr>
              <w:pStyle w:val="NormalWeb"/>
              <w:jc w:val="both"/>
              <w:rPr>
                <w:rFonts w:ascii="Arial" w:hAnsi="Arial" w:cs="Arial"/>
                <w:sz w:val="18"/>
                <w:szCs w:val="18"/>
              </w:rPr>
            </w:pPr>
            <w:r w:rsidRPr="007A2965">
              <w:rPr>
                <w:rFonts w:ascii="Arial" w:hAnsi="Arial" w:cs="Arial"/>
                <w:sz w:val="18"/>
                <w:szCs w:val="18"/>
              </w:rPr>
              <w:t>Only for PTA Regional Office</w:t>
            </w:r>
          </w:p>
        </w:tc>
        <w:tc>
          <w:tcPr>
            <w:tcW w:w="254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7A2965" w:rsidRDefault="007B2C4D" w:rsidP="009020C3">
            <w:pPr>
              <w:pStyle w:val="NormalWeb"/>
              <w:jc w:val="both"/>
              <w:rPr>
                <w:rFonts w:ascii="Arial" w:hAnsi="Arial" w:cs="Arial"/>
                <w:sz w:val="18"/>
                <w:szCs w:val="18"/>
              </w:rPr>
            </w:pPr>
          </w:p>
        </w:tc>
      </w:tr>
      <w:tr w:rsidR="007B2C4D" w:rsidRPr="007A2965" w:rsidTr="009020C3">
        <w:trPr>
          <w:trHeight w:val="435"/>
        </w:trPr>
        <w:tc>
          <w:tcPr>
            <w:tcW w:w="4416" w:type="dxa"/>
            <w:gridSpan w:val="2"/>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7A2965" w:rsidRDefault="007B2C4D" w:rsidP="009020C3">
            <w:pPr>
              <w:pStyle w:val="NormalWeb"/>
              <w:ind w:left="66"/>
              <w:rPr>
                <w:rFonts w:ascii="Arial" w:hAnsi="Arial" w:cs="Arial"/>
                <w:sz w:val="18"/>
                <w:szCs w:val="18"/>
              </w:rPr>
            </w:pPr>
            <w:r w:rsidRPr="007A2965">
              <w:rPr>
                <w:rFonts w:ascii="Arial" w:hAnsi="Arial" w:cs="Arial"/>
                <w:sz w:val="18"/>
                <w:szCs w:val="18"/>
              </w:rPr>
              <w:t>If yes, what corrections will be made to the population?</w:t>
            </w:r>
          </w:p>
        </w:tc>
        <w:tc>
          <w:tcPr>
            <w:tcW w:w="479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7A2965" w:rsidRDefault="007B2C4D" w:rsidP="009020C3">
            <w:pPr>
              <w:pStyle w:val="NormalWeb"/>
              <w:jc w:val="both"/>
              <w:rPr>
                <w:rFonts w:ascii="Arial" w:hAnsi="Arial" w:cs="Arial"/>
                <w:sz w:val="18"/>
                <w:szCs w:val="18"/>
              </w:rPr>
            </w:pPr>
            <w:r w:rsidRPr="007A2965">
              <w:rPr>
                <w:rFonts w:ascii="Arial" w:hAnsi="Arial" w:cs="Arial"/>
                <w:sz w:val="18"/>
                <w:szCs w:val="18"/>
              </w:rPr>
              <w:t>The whole population has been verified and only the ones on the attached list will have an impact on the AFS</w:t>
            </w:r>
          </w:p>
        </w:tc>
      </w:tr>
      <w:tr w:rsidR="007B2C4D" w:rsidRPr="007A2965" w:rsidTr="009020C3">
        <w:trPr>
          <w:trHeight w:val="435"/>
        </w:trPr>
        <w:tc>
          <w:tcPr>
            <w:tcW w:w="4416" w:type="dxa"/>
            <w:gridSpan w:val="2"/>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7A2965" w:rsidRDefault="007B2C4D" w:rsidP="009020C3">
            <w:pPr>
              <w:pStyle w:val="NormalWeb"/>
              <w:ind w:left="66"/>
              <w:rPr>
                <w:rFonts w:ascii="Arial" w:hAnsi="Arial" w:cs="Arial"/>
                <w:b/>
                <w:bCs/>
                <w:sz w:val="18"/>
                <w:szCs w:val="18"/>
              </w:rPr>
            </w:pPr>
            <w:r w:rsidRPr="007A2965">
              <w:rPr>
                <w:rFonts w:ascii="Arial" w:hAnsi="Arial" w:cs="Arial"/>
                <w:sz w:val="18"/>
                <w:szCs w:val="18"/>
              </w:rPr>
              <w:t>If yes, and no corrections will be made, the reason why such a conclusion has been reached</w:t>
            </w:r>
          </w:p>
        </w:tc>
        <w:tc>
          <w:tcPr>
            <w:tcW w:w="479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7A2965" w:rsidRDefault="007B2C4D" w:rsidP="009020C3">
            <w:pPr>
              <w:pStyle w:val="NormalWeb"/>
              <w:jc w:val="both"/>
              <w:rPr>
                <w:rFonts w:ascii="Arial" w:hAnsi="Arial" w:cs="Arial"/>
                <w:sz w:val="18"/>
                <w:szCs w:val="18"/>
              </w:rPr>
            </w:pPr>
            <w:r w:rsidRPr="007A2965">
              <w:rPr>
                <w:rFonts w:ascii="Arial" w:hAnsi="Arial" w:cs="Arial"/>
                <w:sz w:val="18"/>
                <w:szCs w:val="18"/>
              </w:rPr>
              <w:t>n/a</w:t>
            </w:r>
          </w:p>
        </w:tc>
      </w:tr>
      <w:tr w:rsidR="007B2C4D" w:rsidRPr="007A2965" w:rsidTr="009020C3">
        <w:tc>
          <w:tcPr>
            <w:tcW w:w="4416" w:type="dxa"/>
            <w:gridSpan w:val="2"/>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7A2965" w:rsidRDefault="007B2C4D" w:rsidP="009020C3">
            <w:pPr>
              <w:pStyle w:val="NormalWeb"/>
              <w:jc w:val="both"/>
              <w:rPr>
                <w:rFonts w:ascii="Arial" w:hAnsi="Arial" w:cs="Arial"/>
                <w:b/>
                <w:bCs/>
                <w:sz w:val="18"/>
                <w:szCs w:val="18"/>
              </w:rPr>
            </w:pPr>
            <w:r w:rsidRPr="007A2965">
              <w:rPr>
                <w:rFonts w:ascii="Arial" w:hAnsi="Arial" w:cs="Arial"/>
                <w:sz w:val="18"/>
                <w:szCs w:val="18"/>
              </w:rPr>
              <w:t>Position of official responsible to take corrective action:</w:t>
            </w:r>
          </w:p>
        </w:tc>
        <w:tc>
          <w:tcPr>
            <w:tcW w:w="479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7A2965" w:rsidRDefault="007B2C4D" w:rsidP="009020C3">
            <w:pPr>
              <w:pStyle w:val="NormalWeb"/>
              <w:jc w:val="both"/>
              <w:rPr>
                <w:rFonts w:ascii="Arial" w:hAnsi="Arial" w:cs="Arial"/>
                <w:sz w:val="18"/>
                <w:szCs w:val="18"/>
              </w:rPr>
            </w:pPr>
            <w:r w:rsidRPr="007A2965">
              <w:rPr>
                <w:rFonts w:ascii="Arial" w:hAnsi="Arial" w:cs="Arial"/>
                <w:sz w:val="18"/>
                <w:szCs w:val="18"/>
              </w:rPr>
              <w:t>ASD in the Regions and AO HO</w:t>
            </w:r>
          </w:p>
        </w:tc>
      </w:tr>
      <w:tr w:rsidR="007B2C4D" w:rsidRPr="007A2965" w:rsidTr="009020C3">
        <w:tc>
          <w:tcPr>
            <w:tcW w:w="4416" w:type="dxa"/>
            <w:gridSpan w:val="2"/>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7A2965" w:rsidRDefault="007B2C4D" w:rsidP="009020C3">
            <w:pPr>
              <w:pStyle w:val="NormalWeb"/>
              <w:jc w:val="both"/>
              <w:rPr>
                <w:rFonts w:ascii="Arial" w:hAnsi="Arial" w:cs="Arial"/>
                <w:b/>
                <w:bCs/>
                <w:sz w:val="18"/>
                <w:szCs w:val="18"/>
              </w:rPr>
            </w:pPr>
            <w:r w:rsidRPr="007A2965">
              <w:rPr>
                <w:rFonts w:ascii="Arial" w:hAnsi="Arial" w:cs="Arial"/>
                <w:sz w:val="18"/>
                <w:szCs w:val="18"/>
              </w:rPr>
              <w:t>Estimated completion date for corrective action:</w:t>
            </w:r>
          </w:p>
        </w:tc>
        <w:tc>
          <w:tcPr>
            <w:tcW w:w="479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7A2965" w:rsidRDefault="007B2C4D" w:rsidP="009020C3">
            <w:pPr>
              <w:pStyle w:val="NormalWeb"/>
              <w:jc w:val="both"/>
              <w:rPr>
                <w:rFonts w:ascii="Arial" w:hAnsi="Arial" w:cs="Arial"/>
                <w:sz w:val="18"/>
                <w:szCs w:val="18"/>
              </w:rPr>
            </w:pPr>
            <w:r w:rsidRPr="007A2965">
              <w:rPr>
                <w:rFonts w:ascii="Arial" w:hAnsi="Arial" w:cs="Arial"/>
                <w:sz w:val="18"/>
                <w:szCs w:val="18"/>
              </w:rPr>
              <w:t>30 September 2012</w:t>
            </w:r>
          </w:p>
        </w:tc>
      </w:tr>
      <w:tr w:rsidR="007B2C4D" w:rsidRPr="007A2965" w:rsidTr="009020C3">
        <w:trPr>
          <w:trHeight w:val="263"/>
        </w:trPr>
        <w:tc>
          <w:tcPr>
            <w:tcW w:w="4416" w:type="dxa"/>
            <w:gridSpan w:val="2"/>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7A2965" w:rsidRDefault="007B2C4D" w:rsidP="009020C3">
            <w:pPr>
              <w:pStyle w:val="NormalWeb"/>
              <w:jc w:val="both"/>
              <w:rPr>
                <w:rFonts w:ascii="Arial" w:hAnsi="Arial" w:cs="Arial"/>
                <w:sz w:val="18"/>
                <w:szCs w:val="18"/>
              </w:rPr>
            </w:pPr>
            <w:r w:rsidRPr="007A2965">
              <w:rPr>
                <w:rFonts w:ascii="Arial" w:hAnsi="Arial" w:cs="Arial"/>
                <w:sz w:val="18"/>
                <w:szCs w:val="18"/>
              </w:rPr>
              <w:t>Does management agree with the root cause indicated</w:t>
            </w:r>
          </w:p>
        </w:tc>
        <w:tc>
          <w:tcPr>
            <w:tcW w:w="22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7A2965" w:rsidRDefault="007B2C4D" w:rsidP="009020C3">
            <w:pPr>
              <w:pStyle w:val="NormalWeb"/>
              <w:jc w:val="both"/>
              <w:rPr>
                <w:rFonts w:ascii="Arial" w:hAnsi="Arial" w:cs="Arial"/>
                <w:bCs/>
                <w:sz w:val="18"/>
                <w:szCs w:val="18"/>
              </w:rPr>
            </w:pPr>
            <w:r w:rsidRPr="007A2965">
              <w:rPr>
                <w:rFonts w:ascii="Arial" w:hAnsi="Arial" w:cs="Arial"/>
                <w:bCs/>
                <w:sz w:val="18"/>
                <w:szCs w:val="18"/>
              </w:rPr>
              <w:t>Yes</w:t>
            </w:r>
          </w:p>
        </w:tc>
        <w:tc>
          <w:tcPr>
            <w:tcW w:w="2595"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7A2965" w:rsidRDefault="007B2C4D" w:rsidP="009020C3">
            <w:pPr>
              <w:pStyle w:val="NormalWeb"/>
              <w:jc w:val="both"/>
              <w:rPr>
                <w:rFonts w:ascii="Arial" w:hAnsi="Arial" w:cs="Arial"/>
                <w:bCs/>
                <w:sz w:val="18"/>
                <w:szCs w:val="18"/>
              </w:rPr>
            </w:pPr>
            <w:r w:rsidRPr="007A2965">
              <w:rPr>
                <w:rFonts w:ascii="Arial" w:hAnsi="Arial" w:cs="Arial"/>
                <w:bCs/>
                <w:sz w:val="18"/>
                <w:szCs w:val="18"/>
              </w:rPr>
              <w:t>No</w:t>
            </w:r>
          </w:p>
        </w:tc>
      </w:tr>
      <w:tr w:rsidR="007B2C4D" w:rsidRPr="007A2965" w:rsidTr="009020C3">
        <w:trPr>
          <w:trHeight w:val="262"/>
        </w:trPr>
        <w:tc>
          <w:tcPr>
            <w:tcW w:w="4416" w:type="dxa"/>
            <w:gridSpan w:val="2"/>
            <w:vMerge/>
            <w:tcBorders>
              <w:top w:val="nil"/>
              <w:left w:val="single" w:sz="8" w:space="0" w:color="auto"/>
              <w:bottom w:val="single" w:sz="8" w:space="0" w:color="auto"/>
              <w:right w:val="single" w:sz="8" w:space="0" w:color="auto"/>
            </w:tcBorders>
            <w:vAlign w:val="center"/>
            <w:hideMark/>
          </w:tcPr>
          <w:p w:rsidR="007B2C4D" w:rsidRPr="007A2965" w:rsidRDefault="007B2C4D" w:rsidP="009020C3">
            <w:pPr>
              <w:rPr>
                <w:rFonts w:cs="Arial"/>
                <w:sz w:val="18"/>
                <w:szCs w:val="18"/>
              </w:rPr>
            </w:pPr>
          </w:p>
        </w:tc>
        <w:tc>
          <w:tcPr>
            <w:tcW w:w="22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7A2965" w:rsidRDefault="007B2C4D" w:rsidP="009020C3">
            <w:pPr>
              <w:pStyle w:val="NormalWeb"/>
              <w:jc w:val="both"/>
              <w:rPr>
                <w:rFonts w:ascii="Arial" w:hAnsi="Arial" w:cs="Arial"/>
                <w:sz w:val="18"/>
                <w:szCs w:val="18"/>
              </w:rPr>
            </w:pPr>
            <w:r w:rsidRPr="007A2965">
              <w:rPr>
                <w:rFonts w:ascii="Arial" w:hAnsi="Arial" w:cs="Arial"/>
                <w:sz w:val="18"/>
                <w:szCs w:val="18"/>
              </w:rPr>
              <w:t>X</w:t>
            </w:r>
          </w:p>
        </w:tc>
        <w:tc>
          <w:tcPr>
            <w:tcW w:w="2595"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7A2965" w:rsidRDefault="007B2C4D" w:rsidP="009020C3">
            <w:pPr>
              <w:pStyle w:val="NormalWeb"/>
              <w:jc w:val="both"/>
              <w:rPr>
                <w:rFonts w:ascii="Arial" w:hAnsi="Arial" w:cs="Arial"/>
                <w:sz w:val="18"/>
                <w:szCs w:val="18"/>
              </w:rPr>
            </w:pPr>
          </w:p>
        </w:tc>
      </w:tr>
      <w:tr w:rsidR="007B2C4D" w:rsidRPr="007A2965" w:rsidTr="009020C3">
        <w:tc>
          <w:tcPr>
            <w:tcW w:w="4416" w:type="dxa"/>
            <w:gridSpan w:val="2"/>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7A2965" w:rsidRDefault="007B2C4D" w:rsidP="009020C3">
            <w:pPr>
              <w:pStyle w:val="NormalWeb"/>
              <w:jc w:val="both"/>
              <w:rPr>
                <w:rFonts w:ascii="Arial" w:hAnsi="Arial" w:cs="Arial"/>
                <w:sz w:val="18"/>
                <w:szCs w:val="18"/>
              </w:rPr>
            </w:pPr>
            <w:r w:rsidRPr="007A2965">
              <w:rPr>
                <w:rFonts w:ascii="Arial" w:hAnsi="Arial" w:cs="Arial"/>
                <w:sz w:val="18"/>
                <w:szCs w:val="18"/>
              </w:rPr>
              <w:t>If management does not agree with the root cause indicated, please provide the root cause according to management</w:t>
            </w:r>
          </w:p>
        </w:tc>
        <w:tc>
          <w:tcPr>
            <w:tcW w:w="479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7A2965" w:rsidRDefault="007B2C4D" w:rsidP="009020C3">
            <w:pPr>
              <w:pStyle w:val="NormalWeb"/>
              <w:jc w:val="both"/>
              <w:rPr>
                <w:rFonts w:ascii="Arial" w:hAnsi="Arial" w:cs="Arial"/>
                <w:bCs/>
                <w:sz w:val="18"/>
                <w:szCs w:val="18"/>
              </w:rPr>
            </w:pPr>
            <w:r w:rsidRPr="007A2965">
              <w:rPr>
                <w:rFonts w:ascii="Arial" w:hAnsi="Arial" w:cs="Arial"/>
                <w:bCs/>
                <w:sz w:val="18"/>
                <w:szCs w:val="18"/>
              </w:rPr>
              <w:t>N/A</w:t>
            </w:r>
          </w:p>
        </w:tc>
      </w:tr>
    </w:tbl>
    <w:p w:rsidR="007B2C4D" w:rsidRPr="00594907" w:rsidRDefault="007B2C4D" w:rsidP="007B2C4D">
      <w:pPr>
        <w:rPr>
          <w:rFonts w:cs="Arial"/>
          <w:szCs w:val="22"/>
        </w:rPr>
      </w:pPr>
    </w:p>
    <w:p w:rsidR="007B2C4D" w:rsidRPr="00594907" w:rsidRDefault="007B2C4D" w:rsidP="007B2C4D">
      <w:pPr>
        <w:rPr>
          <w:rFonts w:cs="Arial"/>
          <w:b/>
          <w:bCs/>
          <w:szCs w:val="22"/>
        </w:rPr>
      </w:pPr>
      <w:r w:rsidRPr="00594907">
        <w:rPr>
          <w:rFonts w:cs="Arial"/>
          <w:b/>
          <w:bCs/>
          <w:szCs w:val="22"/>
        </w:rPr>
        <w:t>Auditor’s conclusion</w:t>
      </w:r>
    </w:p>
    <w:p w:rsidR="007B2C4D"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The finding was still applicable during the final audit but it will replaced by the exception number which has new examples for the final management report.</w:t>
      </w:r>
    </w:p>
    <w:p w:rsidR="007B2C4D" w:rsidRDefault="007B2C4D" w:rsidP="007B2C4D">
      <w:pPr>
        <w:rPr>
          <w:rFonts w:cs="Arial"/>
          <w:szCs w:val="22"/>
        </w:rPr>
      </w:pPr>
      <w:r>
        <w:rPr>
          <w:rFonts w:cs="Arial"/>
          <w:szCs w:val="22"/>
        </w:rPr>
        <w:br w:type="page"/>
      </w:r>
    </w:p>
    <w:p w:rsidR="007B2C4D" w:rsidRPr="00165012" w:rsidRDefault="007B2C4D" w:rsidP="00B128D5">
      <w:pPr>
        <w:pStyle w:val="ListParagraph"/>
        <w:numPr>
          <w:ilvl w:val="0"/>
          <w:numId w:val="184"/>
        </w:numPr>
        <w:rPr>
          <w:rFonts w:cs="Arial"/>
          <w:b/>
          <w:bCs/>
          <w:color w:val="FF0000"/>
          <w:szCs w:val="22"/>
        </w:rPr>
      </w:pPr>
      <w:r w:rsidRPr="00594907">
        <w:rPr>
          <w:rFonts w:cs="Arial"/>
          <w:b/>
          <w:bCs/>
          <w:szCs w:val="22"/>
        </w:rPr>
        <w:t>Movable Tangible Assets: Assets with the same barcode</w:t>
      </w:r>
      <w:r w:rsidR="00165012">
        <w:rPr>
          <w:rFonts w:cs="Arial"/>
          <w:b/>
          <w:bCs/>
          <w:szCs w:val="22"/>
        </w:rPr>
        <w:t xml:space="preserve"> </w:t>
      </w:r>
      <w:r w:rsidR="00165012" w:rsidRPr="00165012">
        <w:rPr>
          <w:rFonts w:cs="Arial"/>
          <w:b/>
          <w:bCs/>
          <w:color w:val="FF0000"/>
          <w:szCs w:val="22"/>
        </w:rPr>
        <w:t>Ex 70</w:t>
      </w:r>
    </w:p>
    <w:p w:rsidR="007B2C4D" w:rsidRPr="00594907" w:rsidRDefault="007B2C4D" w:rsidP="007B2C4D">
      <w:pPr>
        <w:rPr>
          <w:rFonts w:cs="Arial"/>
          <w:b/>
          <w:bCs/>
          <w:szCs w:val="22"/>
        </w:rPr>
      </w:pPr>
    </w:p>
    <w:p w:rsidR="007B2C4D" w:rsidRPr="00594907" w:rsidRDefault="007B2C4D" w:rsidP="007B2C4D">
      <w:pPr>
        <w:rPr>
          <w:rFonts w:cs="Arial"/>
          <w:b/>
          <w:bCs/>
          <w:szCs w:val="22"/>
        </w:rPr>
      </w:pPr>
      <w:r w:rsidRPr="00594907">
        <w:rPr>
          <w:rFonts w:cs="Arial"/>
          <w:b/>
          <w:bCs/>
          <w:szCs w:val="22"/>
        </w:rPr>
        <w:t xml:space="preserve">Audit finding </w:t>
      </w:r>
    </w:p>
    <w:p w:rsidR="007B2C4D" w:rsidRPr="00594907" w:rsidRDefault="007B2C4D" w:rsidP="007B2C4D">
      <w:pPr>
        <w:pStyle w:val="NormalWeb"/>
        <w:rPr>
          <w:rFonts w:ascii="Arial" w:hAnsi="Arial" w:cs="Arial"/>
          <w:sz w:val="22"/>
          <w:szCs w:val="22"/>
          <w:lang w:eastAsia="en-GB"/>
        </w:rPr>
      </w:pPr>
    </w:p>
    <w:p w:rsidR="007B2C4D" w:rsidRPr="002D4520" w:rsidRDefault="007B2C4D" w:rsidP="007B2C4D">
      <w:pPr>
        <w:ind w:left="284" w:hanging="284"/>
        <w:rPr>
          <w:rFonts w:cs="Arial"/>
          <w:i/>
          <w:szCs w:val="22"/>
        </w:rPr>
      </w:pPr>
      <w:r>
        <w:rPr>
          <w:rFonts w:cs="Arial"/>
          <w:i/>
          <w:szCs w:val="22"/>
        </w:rPr>
        <w:t xml:space="preserve">a) </w:t>
      </w:r>
      <w:r w:rsidRPr="002D4520">
        <w:rPr>
          <w:rFonts w:cs="Arial"/>
          <w:i/>
          <w:szCs w:val="22"/>
        </w:rPr>
        <w:t xml:space="preserve">Section 38(1) (d) of the PFMA requires that  “The accounting officer for a department, trading entity or constitutional institution </w:t>
      </w:r>
      <w:r w:rsidRPr="002D4520">
        <w:rPr>
          <w:rFonts w:cs="Arial"/>
          <w:i/>
          <w:szCs w:val="22"/>
          <w:lang w:val="en-GB"/>
        </w:rPr>
        <w:t>is responsible for the management, including the safe-guarding and the maintenance of the assets, and for the management of the liabilities, of the department, trading entity or constitutional institution”</w:t>
      </w:r>
    </w:p>
    <w:p w:rsidR="007B2C4D" w:rsidRDefault="007B2C4D" w:rsidP="007B2C4D">
      <w:pPr>
        <w:ind w:left="284" w:hanging="284"/>
        <w:rPr>
          <w:rFonts w:cs="Arial"/>
          <w:szCs w:val="22"/>
        </w:rPr>
      </w:pPr>
    </w:p>
    <w:p w:rsidR="007B2C4D" w:rsidRPr="00594907" w:rsidRDefault="007B2C4D" w:rsidP="007B2C4D">
      <w:pPr>
        <w:ind w:left="284" w:hanging="284"/>
        <w:rPr>
          <w:rFonts w:cs="Arial"/>
          <w:szCs w:val="22"/>
        </w:rPr>
      </w:pPr>
      <w:r>
        <w:rPr>
          <w:rFonts w:cs="Arial"/>
          <w:szCs w:val="22"/>
        </w:rPr>
        <w:t xml:space="preserve">b) </w:t>
      </w:r>
      <w:r w:rsidRPr="00594907">
        <w:rPr>
          <w:rFonts w:cs="Arial"/>
          <w:szCs w:val="22"/>
        </w:rPr>
        <w:t>Treasury Regulation 10.1.1 and 10.1.2 state the following:</w:t>
      </w:r>
    </w:p>
    <w:p w:rsidR="007B2C4D" w:rsidRPr="002D4520" w:rsidRDefault="007B2C4D" w:rsidP="007B2C4D">
      <w:pPr>
        <w:ind w:left="567" w:hanging="283"/>
        <w:rPr>
          <w:rFonts w:cs="Arial"/>
          <w:i/>
          <w:szCs w:val="22"/>
        </w:rPr>
      </w:pPr>
      <w:r>
        <w:rPr>
          <w:rFonts w:cs="Arial"/>
          <w:i/>
          <w:szCs w:val="22"/>
        </w:rPr>
        <w:t>i)  S</w:t>
      </w:r>
      <w:r w:rsidRPr="002D4520">
        <w:rPr>
          <w:rFonts w:cs="Arial"/>
          <w:i/>
          <w:szCs w:val="22"/>
        </w:rPr>
        <w:t xml:space="preserve">ection 10.1.1 </w:t>
      </w:r>
    </w:p>
    <w:p w:rsidR="007B2C4D" w:rsidRPr="002D4520" w:rsidRDefault="007B2C4D" w:rsidP="007B2C4D">
      <w:pPr>
        <w:pStyle w:val="NormalWeb"/>
        <w:ind w:left="567"/>
        <w:rPr>
          <w:rFonts w:ascii="Arial" w:hAnsi="Arial" w:cs="Arial"/>
          <w:i/>
          <w:sz w:val="22"/>
          <w:szCs w:val="22"/>
          <w:lang w:eastAsia="en-GB"/>
        </w:rPr>
      </w:pPr>
      <w:r w:rsidRPr="002D4520">
        <w:rPr>
          <w:rFonts w:ascii="Arial" w:hAnsi="Arial" w:cs="Arial"/>
          <w:i/>
          <w:sz w:val="22"/>
          <w:szCs w:val="22"/>
          <w:lang w:eastAsia="en-GB"/>
        </w:rPr>
        <w:t>“</w:t>
      </w:r>
      <w:r w:rsidRPr="002D4520">
        <w:rPr>
          <w:rFonts w:ascii="Arial" w:hAnsi="Arial" w:cs="Arial"/>
          <w:i/>
          <w:sz w:val="22"/>
          <w:szCs w:val="22"/>
          <w:lang w:val="en-GB" w:eastAsia="en-GB"/>
        </w:rPr>
        <w:t>The accounting officer of an institution must take full responsibility and ensure that proper control systems exist for assets and that</w:t>
      </w:r>
    </w:p>
    <w:p w:rsidR="007B2C4D" w:rsidRPr="002D4520" w:rsidRDefault="007B2C4D" w:rsidP="007B2C4D">
      <w:pPr>
        <w:pStyle w:val="NormalWeb"/>
        <w:tabs>
          <w:tab w:val="left" w:pos="851"/>
        </w:tabs>
        <w:ind w:left="851" w:hanging="284"/>
        <w:rPr>
          <w:rFonts w:ascii="Arial" w:hAnsi="Arial" w:cs="Arial"/>
          <w:i/>
          <w:sz w:val="22"/>
          <w:szCs w:val="22"/>
          <w:lang w:eastAsia="en-GB"/>
        </w:rPr>
      </w:pPr>
      <w:r>
        <w:rPr>
          <w:rFonts w:ascii="Arial" w:hAnsi="Arial" w:cs="Arial"/>
          <w:i/>
          <w:sz w:val="22"/>
          <w:szCs w:val="22"/>
          <w:lang w:val="en-GB" w:eastAsia="en-GB"/>
        </w:rPr>
        <w:t>a) </w:t>
      </w:r>
      <w:r w:rsidRPr="002D4520">
        <w:rPr>
          <w:rFonts w:ascii="Arial" w:hAnsi="Arial" w:cs="Arial"/>
          <w:i/>
          <w:sz w:val="22"/>
          <w:szCs w:val="22"/>
          <w:lang w:val="en-GB" w:eastAsia="en-GB"/>
        </w:rPr>
        <w:t xml:space="preserve">Preventative mechanisms are in place to eliminate theft, losses, wastage and misuse </w:t>
      </w:r>
      <w:r>
        <w:rPr>
          <w:rFonts w:ascii="Arial" w:hAnsi="Arial" w:cs="Arial"/>
          <w:i/>
          <w:sz w:val="22"/>
          <w:szCs w:val="22"/>
          <w:lang w:val="en-GB" w:eastAsia="en-GB"/>
        </w:rPr>
        <w:t xml:space="preserve"> </w:t>
      </w:r>
      <w:r w:rsidRPr="002D4520">
        <w:rPr>
          <w:rFonts w:ascii="Arial" w:hAnsi="Arial" w:cs="Arial"/>
          <w:i/>
          <w:sz w:val="22"/>
          <w:szCs w:val="22"/>
          <w:lang w:val="en-GB" w:eastAsia="en-GB"/>
        </w:rPr>
        <w:t>and</w:t>
      </w:r>
    </w:p>
    <w:p w:rsidR="007B2C4D" w:rsidRPr="002D4520" w:rsidRDefault="007B2C4D" w:rsidP="007B2C4D">
      <w:pPr>
        <w:pStyle w:val="NormalWeb"/>
        <w:ind w:left="567"/>
        <w:rPr>
          <w:rFonts w:ascii="Arial" w:hAnsi="Arial" w:cs="Arial"/>
          <w:i/>
          <w:sz w:val="22"/>
          <w:szCs w:val="22"/>
          <w:lang w:eastAsia="en-GB"/>
        </w:rPr>
      </w:pPr>
      <w:r w:rsidRPr="002D4520">
        <w:rPr>
          <w:rFonts w:ascii="Arial" w:hAnsi="Arial" w:cs="Arial"/>
          <w:i/>
          <w:sz w:val="22"/>
          <w:szCs w:val="22"/>
          <w:lang w:val="en-GB" w:eastAsia="en-GB"/>
        </w:rPr>
        <w:t>b) Stock levels are at an optimum and economical level</w:t>
      </w:r>
      <w:r w:rsidRPr="002D4520">
        <w:rPr>
          <w:rFonts w:ascii="Arial" w:hAnsi="Arial" w:cs="Arial"/>
          <w:i/>
          <w:iCs/>
          <w:sz w:val="22"/>
          <w:szCs w:val="22"/>
          <w:lang w:val="en-GB" w:eastAsia="en-GB"/>
        </w:rPr>
        <w:t>.”</w:t>
      </w:r>
    </w:p>
    <w:p w:rsidR="007B2C4D" w:rsidRPr="00594907" w:rsidRDefault="007B2C4D" w:rsidP="007B2C4D">
      <w:pPr>
        <w:pStyle w:val="NormalWeb"/>
        <w:ind w:left="567" w:hanging="283"/>
        <w:rPr>
          <w:rFonts w:ascii="Arial" w:hAnsi="Arial" w:cs="Arial"/>
          <w:sz w:val="22"/>
          <w:szCs w:val="22"/>
          <w:lang w:val="en-GB" w:eastAsia="en-GB"/>
        </w:rPr>
      </w:pPr>
      <w:r>
        <w:rPr>
          <w:rFonts w:ascii="Arial" w:hAnsi="Arial" w:cs="Arial"/>
          <w:sz w:val="22"/>
          <w:szCs w:val="22"/>
          <w:lang w:val="en-GB" w:eastAsia="en-GB"/>
        </w:rPr>
        <w:t>ii)  S</w:t>
      </w:r>
      <w:r w:rsidRPr="00594907">
        <w:rPr>
          <w:rFonts w:ascii="Arial" w:hAnsi="Arial" w:cs="Arial"/>
          <w:sz w:val="22"/>
          <w:szCs w:val="22"/>
          <w:lang w:val="en-GB" w:eastAsia="en-GB"/>
        </w:rPr>
        <w:t xml:space="preserve">ection 10.1.2 </w:t>
      </w:r>
    </w:p>
    <w:p w:rsidR="007B2C4D" w:rsidRDefault="007B2C4D" w:rsidP="007B2C4D">
      <w:pPr>
        <w:pStyle w:val="NormalWeb"/>
        <w:ind w:left="567"/>
        <w:rPr>
          <w:rFonts w:ascii="Arial" w:hAnsi="Arial" w:cs="Arial"/>
          <w:i/>
          <w:sz w:val="22"/>
          <w:szCs w:val="22"/>
          <w:lang w:val="en-GB" w:eastAsia="en-GB"/>
        </w:rPr>
      </w:pPr>
      <w:r w:rsidRPr="002D4520">
        <w:rPr>
          <w:rFonts w:ascii="Arial" w:hAnsi="Arial" w:cs="Arial"/>
          <w:i/>
          <w:sz w:val="22"/>
          <w:szCs w:val="22"/>
          <w:lang w:val="en-GB" w:eastAsia="en-GB"/>
        </w:rPr>
        <w:t>“The accounting officer must ensure that processes (whether manual or electronic) and procedures are in place for the effective, efficient, economical and transparent use of the institution’s assets.”</w:t>
      </w:r>
    </w:p>
    <w:p w:rsidR="007B2C4D" w:rsidRPr="002D4520" w:rsidRDefault="007B2C4D" w:rsidP="007B2C4D">
      <w:pPr>
        <w:pStyle w:val="NormalWeb"/>
        <w:ind w:left="567"/>
        <w:rPr>
          <w:rFonts w:ascii="Arial" w:hAnsi="Arial" w:cs="Arial"/>
          <w:i/>
          <w:sz w:val="22"/>
          <w:szCs w:val="22"/>
          <w:lang w:val="en-GB" w:eastAsia="en-GB"/>
        </w:rPr>
      </w:pPr>
    </w:p>
    <w:p w:rsidR="007B2C4D" w:rsidRPr="00594907" w:rsidRDefault="007B2C4D" w:rsidP="007B2C4D">
      <w:pPr>
        <w:ind w:left="284" w:hanging="284"/>
        <w:rPr>
          <w:rFonts w:cs="Arial"/>
          <w:szCs w:val="22"/>
        </w:rPr>
      </w:pPr>
      <w:r>
        <w:rPr>
          <w:rFonts w:cs="Arial"/>
          <w:szCs w:val="22"/>
        </w:rPr>
        <w:t>c)  </w:t>
      </w:r>
      <w:r w:rsidRPr="00594907">
        <w:rPr>
          <w:rFonts w:cs="Arial"/>
          <w:szCs w:val="22"/>
        </w:rPr>
        <w:t>Movable Asset Management Policy - Movable Asset Management Unit sections 12.1 and 30</w:t>
      </w:r>
      <w:r>
        <w:rPr>
          <w:rFonts w:cs="Arial"/>
          <w:szCs w:val="22"/>
        </w:rPr>
        <w:t xml:space="preserve"> </w:t>
      </w:r>
      <w:r w:rsidRPr="00594907">
        <w:rPr>
          <w:rFonts w:cs="Arial"/>
          <w:szCs w:val="22"/>
        </w:rPr>
        <w:t>states the following:</w:t>
      </w:r>
    </w:p>
    <w:p w:rsidR="007B2C4D" w:rsidRPr="00594907" w:rsidRDefault="007B2C4D" w:rsidP="007B2C4D">
      <w:pPr>
        <w:ind w:left="567" w:hanging="283"/>
        <w:rPr>
          <w:rFonts w:cs="Arial"/>
          <w:szCs w:val="22"/>
        </w:rPr>
      </w:pPr>
      <w:r>
        <w:rPr>
          <w:rFonts w:cs="Arial"/>
          <w:szCs w:val="22"/>
        </w:rPr>
        <w:t>(i) S</w:t>
      </w:r>
      <w:r w:rsidRPr="00594907">
        <w:rPr>
          <w:rFonts w:cs="Arial"/>
          <w:szCs w:val="22"/>
          <w:lang w:val="en-GB"/>
        </w:rPr>
        <w:t>ection 12.1.</w:t>
      </w:r>
    </w:p>
    <w:p w:rsidR="007B2C4D" w:rsidRPr="002D4520" w:rsidRDefault="007B2C4D" w:rsidP="007B2C4D">
      <w:pPr>
        <w:pStyle w:val="NormalWeb"/>
        <w:ind w:left="567"/>
        <w:rPr>
          <w:rFonts w:ascii="Arial" w:hAnsi="Arial" w:cs="Arial"/>
          <w:i/>
          <w:sz w:val="22"/>
          <w:szCs w:val="22"/>
          <w:lang w:eastAsia="en-GB"/>
        </w:rPr>
      </w:pPr>
      <w:r w:rsidRPr="00594907">
        <w:rPr>
          <w:rFonts w:ascii="Arial" w:hAnsi="Arial" w:cs="Arial"/>
          <w:sz w:val="22"/>
          <w:szCs w:val="22"/>
          <w:lang w:eastAsia="en-GB"/>
        </w:rPr>
        <w:t> </w:t>
      </w:r>
      <w:r w:rsidRPr="002D4520">
        <w:rPr>
          <w:rFonts w:ascii="Arial" w:hAnsi="Arial" w:cs="Arial"/>
          <w:i/>
          <w:sz w:val="22"/>
          <w:szCs w:val="22"/>
          <w:lang w:eastAsia="en-GB"/>
        </w:rPr>
        <w:t>“</w:t>
      </w:r>
      <w:r w:rsidRPr="002D4520">
        <w:rPr>
          <w:rFonts w:ascii="Arial" w:hAnsi="Arial" w:cs="Arial"/>
          <w:i/>
          <w:sz w:val="22"/>
          <w:szCs w:val="22"/>
          <w:lang w:val="en-GB" w:eastAsia="en-GB"/>
        </w:rPr>
        <w:t>The movable asset management unit will monitor and oversee the process of the maintenance of the Asset Register and of safeguarding the asset of the Department”.</w:t>
      </w:r>
    </w:p>
    <w:p w:rsidR="007B2C4D" w:rsidRPr="00594907" w:rsidRDefault="007B2C4D" w:rsidP="007B2C4D">
      <w:pPr>
        <w:pStyle w:val="NormalWeb"/>
        <w:ind w:left="567" w:hanging="283"/>
        <w:rPr>
          <w:rFonts w:ascii="Arial" w:hAnsi="Arial" w:cs="Arial"/>
          <w:sz w:val="22"/>
          <w:szCs w:val="22"/>
          <w:lang w:val="en-GB" w:eastAsia="en-GB"/>
        </w:rPr>
      </w:pPr>
      <w:r>
        <w:rPr>
          <w:rFonts w:ascii="Arial" w:hAnsi="Arial" w:cs="Arial"/>
          <w:sz w:val="22"/>
          <w:szCs w:val="22"/>
          <w:lang w:val="en-GB" w:eastAsia="en-GB"/>
        </w:rPr>
        <w:t>(ii) S</w:t>
      </w:r>
      <w:r w:rsidRPr="00594907">
        <w:rPr>
          <w:rFonts w:ascii="Arial" w:hAnsi="Arial" w:cs="Arial"/>
          <w:sz w:val="22"/>
          <w:szCs w:val="22"/>
          <w:lang w:val="en-GB" w:eastAsia="en-GB"/>
        </w:rPr>
        <w:t xml:space="preserve">ection 30 </w:t>
      </w:r>
    </w:p>
    <w:p w:rsidR="007B2C4D" w:rsidRPr="002D4520" w:rsidRDefault="007B2C4D" w:rsidP="007B2C4D">
      <w:pPr>
        <w:pStyle w:val="NormalWeb"/>
        <w:ind w:left="567"/>
        <w:rPr>
          <w:rFonts w:ascii="Arial" w:hAnsi="Arial" w:cs="Arial"/>
          <w:i/>
          <w:sz w:val="22"/>
          <w:szCs w:val="22"/>
          <w:lang w:val="en-GB" w:eastAsia="en-GB"/>
        </w:rPr>
      </w:pPr>
      <w:r w:rsidRPr="002D4520">
        <w:rPr>
          <w:rFonts w:ascii="Arial" w:hAnsi="Arial" w:cs="Arial"/>
          <w:i/>
          <w:sz w:val="22"/>
          <w:szCs w:val="22"/>
          <w:lang w:val="en-GB" w:eastAsia="en-GB"/>
        </w:rPr>
        <w:t>“Upon receipts of the movable assets procured, assets must be physically bar – coded/ marked for identification purposes where applicable”.</w:t>
      </w:r>
    </w:p>
    <w:p w:rsidR="007B2C4D" w:rsidRDefault="007B2C4D" w:rsidP="007B2C4D">
      <w:pPr>
        <w:rPr>
          <w:rFonts w:cs="Arial"/>
          <w:szCs w:val="22"/>
        </w:rPr>
      </w:pPr>
    </w:p>
    <w:p w:rsidR="007B2C4D" w:rsidRDefault="007B2C4D" w:rsidP="007B2C4D">
      <w:pPr>
        <w:rPr>
          <w:rFonts w:cs="Arial"/>
          <w:szCs w:val="22"/>
        </w:rPr>
      </w:pPr>
      <w:r>
        <w:rPr>
          <w:rFonts w:cs="Arial"/>
          <w:szCs w:val="22"/>
        </w:rPr>
        <w:t>The following deviation was noted:</w:t>
      </w:r>
    </w:p>
    <w:p w:rsidR="007B2C4D" w:rsidRPr="00594907" w:rsidRDefault="007B2C4D" w:rsidP="007B2C4D">
      <w:pPr>
        <w:rPr>
          <w:rFonts w:cs="Arial"/>
          <w:szCs w:val="22"/>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The following assets with duplicate barcodes (serial numbers) were identified in the LOGIS Asset register:</w:t>
      </w:r>
    </w:p>
    <w:p w:rsidR="007B2C4D" w:rsidRPr="00594907" w:rsidRDefault="007B2C4D" w:rsidP="007B2C4D">
      <w:pPr>
        <w:pStyle w:val="NormalWeb"/>
        <w:rPr>
          <w:rFonts w:ascii="Arial" w:hAnsi="Arial" w:cs="Arial"/>
          <w:sz w:val="22"/>
          <w:szCs w:val="22"/>
          <w:lang w:eastAsia="en-GB"/>
        </w:rPr>
      </w:pPr>
    </w:p>
    <w:tbl>
      <w:tblPr>
        <w:tblW w:w="8946" w:type="dxa"/>
        <w:tblInd w:w="93" w:type="dxa"/>
        <w:tblCellMar>
          <w:left w:w="0" w:type="dxa"/>
          <w:right w:w="0" w:type="dxa"/>
        </w:tblCellMar>
        <w:tblLook w:val="04A0"/>
      </w:tblPr>
      <w:tblGrid>
        <w:gridCol w:w="483"/>
        <w:gridCol w:w="2027"/>
        <w:gridCol w:w="2041"/>
        <w:gridCol w:w="709"/>
        <w:gridCol w:w="1177"/>
        <w:gridCol w:w="1191"/>
        <w:gridCol w:w="1318"/>
      </w:tblGrid>
      <w:tr w:rsidR="007B2C4D" w:rsidRPr="00594907" w:rsidTr="00E902BA">
        <w:trPr>
          <w:cantSplit/>
          <w:trHeight w:val="300"/>
          <w:tblHeader/>
        </w:trPr>
        <w:tc>
          <w:tcPr>
            <w:tcW w:w="483"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b/>
                <w:bCs/>
                <w:sz w:val="18"/>
                <w:szCs w:val="18"/>
                <w:lang w:eastAsia="en-GB"/>
              </w:rPr>
            </w:pPr>
            <w:r w:rsidRPr="008179F9">
              <w:rPr>
                <w:rFonts w:ascii="Arial" w:hAnsi="Arial" w:cs="Arial"/>
                <w:b/>
                <w:bCs/>
                <w:sz w:val="18"/>
                <w:szCs w:val="18"/>
                <w:lang w:eastAsia="en-GB"/>
              </w:rPr>
              <w:t>No</w:t>
            </w:r>
          </w:p>
        </w:tc>
        <w:tc>
          <w:tcPr>
            <w:tcW w:w="2027"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b/>
                <w:bCs/>
                <w:sz w:val="18"/>
                <w:szCs w:val="18"/>
                <w:lang w:eastAsia="en-GB"/>
              </w:rPr>
            </w:pPr>
            <w:r w:rsidRPr="008179F9">
              <w:rPr>
                <w:rFonts w:ascii="Arial" w:hAnsi="Arial" w:cs="Arial"/>
                <w:b/>
                <w:bCs/>
                <w:sz w:val="18"/>
                <w:szCs w:val="18"/>
                <w:lang w:eastAsia="en-GB"/>
              </w:rPr>
              <w:t>Icn Description</w:t>
            </w:r>
          </w:p>
        </w:tc>
        <w:tc>
          <w:tcPr>
            <w:tcW w:w="2041"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b/>
                <w:bCs/>
                <w:sz w:val="18"/>
                <w:szCs w:val="18"/>
                <w:lang w:eastAsia="en-GB"/>
              </w:rPr>
            </w:pPr>
            <w:r w:rsidRPr="008179F9">
              <w:rPr>
                <w:rFonts w:ascii="Arial" w:hAnsi="Arial" w:cs="Arial"/>
                <w:b/>
                <w:bCs/>
                <w:sz w:val="18"/>
                <w:szCs w:val="18"/>
                <w:lang w:eastAsia="en-GB"/>
              </w:rPr>
              <w:t xml:space="preserve">Reporting level </w:t>
            </w:r>
          </w:p>
        </w:tc>
        <w:tc>
          <w:tcPr>
            <w:tcW w:w="709"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b/>
                <w:bCs/>
                <w:sz w:val="18"/>
                <w:szCs w:val="18"/>
                <w:lang w:eastAsia="en-GB"/>
              </w:rPr>
            </w:pPr>
            <w:r w:rsidRPr="008179F9">
              <w:rPr>
                <w:rFonts w:ascii="Arial" w:hAnsi="Arial" w:cs="Arial"/>
                <w:b/>
                <w:bCs/>
                <w:sz w:val="18"/>
                <w:szCs w:val="18"/>
                <w:lang w:eastAsia="en-GB"/>
              </w:rPr>
              <w:t>Serial No</w:t>
            </w:r>
          </w:p>
        </w:tc>
        <w:tc>
          <w:tcPr>
            <w:tcW w:w="1177"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b/>
                <w:bCs/>
                <w:sz w:val="18"/>
                <w:szCs w:val="18"/>
                <w:lang w:eastAsia="en-GB"/>
              </w:rPr>
            </w:pPr>
            <w:r w:rsidRPr="008179F9">
              <w:rPr>
                <w:rFonts w:ascii="Arial" w:hAnsi="Arial" w:cs="Arial"/>
                <w:b/>
                <w:bCs/>
                <w:sz w:val="18"/>
                <w:szCs w:val="18"/>
                <w:lang w:eastAsia="en-GB"/>
              </w:rPr>
              <w:t>Location</w:t>
            </w:r>
          </w:p>
        </w:tc>
        <w:tc>
          <w:tcPr>
            <w:tcW w:w="1191"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b/>
                <w:bCs/>
                <w:sz w:val="18"/>
                <w:szCs w:val="18"/>
                <w:lang w:eastAsia="en-GB"/>
              </w:rPr>
            </w:pPr>
            <w:r w:rsidRPr="008179F9">
              <w:rPr>
                <w:rFonts w:ascii="Arial" w:hAnsi="Arial" w:cs="Arial"/>
                <w:b/>
                <w:bCs/>
                <w:sz w:val="18"/>
                <w:szCs w:val="18"/>
                <w:lang w:eastAsia="en-GB"/>
              </w:rPr>
              <w:t>Receipt Date</w:t>
            </w:r>
          </w:p>
        </w:tc>
        <w:tc>
          <w:tcPr>
            <w:tcW w:w="1318"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b/>
                <w:bCs/>
                <w:sz w:val="18"/>
                <w:szCs w:val="18"/>
                <w:lang w:eastAsia="en-GB"/>
              </w:rPr>
            </w:pPr>
            <w:r w:rsidRPr="008179F9">
              <w:rPr>
                <w:rFonts w:ascii="Arial" w:hAnsi="Arial" w:cs="Arial"/>
                <w:b/>
                <w:bCs/>
                <w:sz w:val="18"/>
                <w:szCs w:val="18"/>
                <w:lang w:eastAsia="en-GB"/>
              </w:rPr>
              <w:t xml:space="preserve"> Cost Price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1</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Lace</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Furniture &amp; Office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1</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200DR601</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20010822</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2495,00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2</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Tumbler,water decanters</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Furniture &amp; Office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1</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200D0056</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20100927</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410,00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3</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Container any size any colour</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Furniture &amp; Office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1</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49,02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4</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Oven,Microwave Micro Oven aim</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1</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200D04MR</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20110309</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1 249,00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5</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Pan, Frying Pan Iron Square</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1</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273,60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6</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Opener,Can Electric;Kenwood;40W</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1</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200D1MUS</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20010822</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1,00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7</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Clock - any (Prestige)</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1</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200DMUSC</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20030222</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500,00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8</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Plate Porcelani, any size, any type, (Prestige)</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1</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68,40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9</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Ironing Board</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1</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2 867,10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10</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Curtain any size, any colour (Prestige)</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1</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200D0020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20060522</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400,00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11</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Lace</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Furniture &amp; Office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200DR601</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20010822</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2 495.00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12</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Tumbler,water decanters</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Furniture &amp; Office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200D0056</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20100927</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410,00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13</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Container any size any colour</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Furniture &amp; Office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49,02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14</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Opener,Can Electric;Kenwood;40W</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Furniture &amp; Office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200D0056</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20010822</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1,00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15</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Oven,Microwave Micro Oven aim</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200D04MR</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20110309</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1 249,00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16</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Oven,Microwave Micro Oven aim</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200B/DIS</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20110328</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1 249,00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17</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Pan, Frying Pan Iron Square</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547,20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18</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Plate Porcelani, any size, any type, (Prestige)</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68,40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19</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Ironing Board</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2 867,10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20</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Curtain any size, any colour (Prestige)</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200D0020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20060522</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400,00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21</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Tumbler,water decanters</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Furniture &amp; Office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3</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200D0056</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20100927</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410,00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22</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Container any size any colour</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Furniture &amp; Office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3</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49,02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23</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Pan, Frying Pan Iron Square</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3</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832,20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24</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Venetian Blind Vertical; Any size; any colour</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3</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200D0100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20100223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283,86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25</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Plate Porcelani, any size, any type, (Prestige)</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3</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68,40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26</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Washing machine</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3</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200D04MR</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20110309</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4 999,00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27</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Curtain any size, any colour (Prestige)</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3</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200D0020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20060522</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400,00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28</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Tumbler,water decanters</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Furniture &amp; Office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4</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200D0056</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20100927</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410,00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29</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Container any size any colour</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Furniture &amp; Office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4</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49,02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30</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Pan, Frying Pan Iron Square</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4</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2 183,10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31</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Plate Porcelani, any size, any type, (Prestige)</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4</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68,40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32</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Washing machine</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4</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200D04MR</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20110309</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4 999,00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33</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Tumbler,water decanters</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Furniture &amp; Office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5</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200D0056</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20100927</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410,00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34</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Container any size any colour</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Furniture &amp; Office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5</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62,70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35</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Scale Weighing</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5</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1 413,60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36</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Plate Porcelani, any size, any type, (Prestige)</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5</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68,40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37</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Container any size any colour</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Furniture &amp; Office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6</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62,70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38</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Dishwashing Machine Dishwasher any type any size</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6</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200D04MR</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20110309</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3 999,00</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39</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Scale Weighing</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6</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1 671,24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40</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Plate Porcelani, any size, any type, (Prestige)</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6</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68,40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41</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Container any size any colour</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Furniture &amp; Office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7</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62,70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42</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Dishwashing Machine Dishwasher any type any size</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7</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200D04MR</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20110309</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3 999,00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43</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Blender,Milkshake Juicer</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7</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1 972,20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44</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Venetian blind vertical; any size any colour</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7</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200DE015</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20100223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283,.86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45</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Plate Porcelani, any size, any type, (Prestige)</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7</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68,40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46</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Container any size any colour</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Furniture &amp; Office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8</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62,70 </w:t>
            </w:r>
          </w:p>
        </w:tc>
      </w:tr>
      <w:tr w:rsidR="007B2C4D" w:rsidRPr="00594907" w:rsidTr="00E902BA">
        <w:trPr>
          <w:trHeight w:val="285"/>
        </w:trPr>
        <w:tc>
          <w:tcPr>
            <w:tcW w:w="483"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center"/>
              <w:rPr>
                <w:rFonts w:ascii="Arial" w:hAnsi="Arial" w:cs="Arial"/>
                <w:sz w:val="18"/>
                <w:szCs w:val="18"/>
                <w:lang w:eastAsia="en-GB"/>
              </w:rPr>
            </w:pPr>
            <w:r w:rsidRPr="008179F9">
              <w:rPr>
                <w:rFonts w:ascii="Arial" w:hAnsi="Arial" w:cs="Arial"/>
                <w:sz w:val="18"/>
                <w:szCs w:val="18"/>
                <w:lang w:eastAsia="en-GB"/>
              </w:rPr>
              <w:t>47</w:t>
            </w:r>
          </w:p>
        </w:tc>
        <w:tc>
          <w:tcPr>
            <w:tcW w:w="20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Plate Porcelani, any size, any type, (Prestige)</w:t>
            </w:r>
          </w:p>
        </w:tc>
        <w:tc>
          <w:tcPr>
            <w:tcW w:w="204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Other Machinery &amp; Eq</w:t>
            </w:r>
          </w:p>
        </w:tc>
        <w:tc>
          <w:tcPr>
            <w:tcW w:w="709"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8</w:t>
            </w:r>
          </w:p>
        </w:tc>
        <w:tc>
          <w:tcPr>
            <w:tcW w:w="117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200D0050</w:t>
            </w:r>
          </w:p>
        </w:tc>
        <w:tc>
          <w:tcPr>
            <w:tcW w:w="119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20110323</w:t>
            </w:r>
          </w:p>
        </w:tc>
        <w:tc>
          <w:tcPr>
            <w:tcW w:w="13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 xml:space="preserve">          68,40 </w:t>
            </w:r>
          </w:p>
        </w:tc>
      </w:tr>
      <w:tr w:rsidR="007B2C4D" w:rsidRPr="00594907" w:rsidTr="00E902BA">
        <w:trPr>
          <w:trHeight w:val="285"/>
        </w:trPr>
        <w:tc>
          <w:tcPr>
            <w:tcW w:w="483" w:type="dxa"/>
            <w:tcBorders>
              <w:top w:val="nil"/>
              <w:left w:val="nil"/>
              <w:bottom w:val="nil"/>
              <w:right w:val="nil"/>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 </w:t>
            </w:r>
          </w:p>
        </w:tc>
        <w:tc>
          <w:tcPr>
            <w:tcW w:w="2027" w:type="dxa"/>
            <w:tcBorders>
              <w:top w:val="nil"/>
              <w:left w:val="nil"/>
              <w:bottom w:val="nil"/>
              <w:right w:val="nil"/>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 </w:t>
            </w:r>
          </w:p>
        </w:tc>
        <w:tc>
          <w:tcPr>
            <w:tcW w:w="2041" w:type="dxa"/>
            <w:tcBorders>
              <w:top w:val="nil"/>
              <w:left w:val="nil"/>
              <w:bottom w:val="nil"/>
              <w:right w:val="nil"/>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 </w:t>
            </w:r>
          </w:p>
        </w:tc>
        <w:tc>
          <w:tcPr>
            <w:tcW w:w="709" w:type="dxa"/>
            <w:tcBorders>
              <w:top w:val="nil"/>
              <w:left w:val="nil"/>
              <w:bottom w:val="nil"/>
              <w:right w:val="nil"/>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 </w:t>
            </w:r>
          </w:p>
        </w:tc>
        <w:tc>
          <w:tcPr>
            <w:tcW w:w="1177" w:type="dxa"/>
            <w:tcBorders>
              <w:top w:val="nil"/>
              <w:left w:val="nil"/>
              <w:bottom w:val="nil"/>
              <w:right w:val="nil"/>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 </w:t>
            </w:r>
          </w:p>
        </w:tc>
        <w:tc>
          <w:tcPr>
            <w:tcW w:w="1191" w:type="dxa"/>
            <w:tcBorders>
              <w:top w:val="nil"/>
              <w:left w:val="nil"/>
              <w:bottom w:val="nil"/>
              <w:right w:val="nil"/>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 </w:t>
            </w:r>
          </w:p>
        </w:tc>
        <w:tc>
          <w:tcPr>
            <w:tcW w:w="1318" w:type="dxa"/>
            <w:tcBorders>
              <w:top w:val="nil"/>
              <w:left w:val="nil"/>
              <w:bottom w:val="nil"/>
              <w:right w:val="nil"/>
            </w:tcBorders>
            <w:shd w:val="clear" w:color="auto" w:fill="auto"/>
            <w:noWrap/>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b/>
                <w:bCs/>
                <w:sz w:val="18"/>
                <w:szCs w:val="18"/>
                <w:lang w:eastAsia="en-GB"/>
              </w:rPr>
            </w:pPr>
            <w:r w:rsidRPr="008179F9">
              <w:rPr>
                <w:rFonts w:ascii="Arial" w:hAnsi="Arial" w:cs="Arial"/>
                <w:b/>
                <w:bCs/>
                <w:sz w:val="18"/>
                <w:szCs w:val="18"/>
                <w:lang w:eastAsia="en-GB"/>
              </w:rPr>
              <w:t xml:space="preserve">    46 674,14 </w:t>
            </w:r>
          </w:p>
        </w:tc>
      </w:tr>
    </w:tbl>
    <w:p w:rsidR="007B2C4D" w:rsidRPr="00594907"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 xml:space="preserve">In addition to the above mentioned it is of concern that in instances where the asset should contain a manufacturer’s serial number this serial number is not included in the asset register in conjunction with the barcode as a further control to ensure that the asset can be identified, maintained and safeguarded.  </w:t>
      </w:r>
    </w:p>
    <w:p w:rsidR="007B2C4D" w:rsidRPr="00594907"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Furthermore, certain of the asset descriptions are generic which further complicates the possibility of being able to identify the asset subsequent to purchasing.</w:t>
      </w:r>
    </w:p>
    <w:p w:rsidR="007B2C4D" w:rsidRPr="00594907" w:rsidRDefault="007B2C4D" w:rsidP="007B2C4D">
      <w:pPr>
        <w:rPr>
          <w:rFonts w:cs="Arial"/>
          <w:szCs w:val="22"/>
        </w:rPr>
      </w:pPr>
    </w:p>
    <w:p w:rsidR="007B2C4D" w:rsidRDefault="007B2C4D" w:rsidP="007B2C4D">
      <w:pPr>
        <w:pStyle w:val="NormalWeb"/>
        <w:jc w:val="both"/>
        <w:rPr>
          <w:rFonts w:ascii="Arial" w:hAnsi="Arial" w:cs="Arial"/>
          <w:sz w:val="22"/>
          <w:szCs w:val="22"/>
          <w:lang w:eastAsia="en-GB"/>
        </w:rPr>
      </w:pPr>
      <w:r w:rsidRPr="00594907">
        <w:rPr>
          <w:rFonts w:ascii="Arial" w:hAnsi="Arial" w:cs="Arial"/>
          <w:sz w:val="22"/>
          <w:szCs w:val="22"/>
          <w:lang w:eastAsia="en-GB"/>
        </w:rPr>
        <w:t xml:space="preserve">The finding occurred as a result of the fact that: </w:t>
      </w:r>
    </w:p>
    <w:p w:rsidR="007B2C4D" w:rsidRDefault="007B2C4D" w:rsidP="007B2C4D">
      <w:pPr>
        <w:pStyle w:val="NormalWeb"/>
        <w:jc w:val="both"/>
        <w:rPr>
          <w:rFonts w:ascii="Arial" w:hAnsi="Arial" w:cs="Arial"/>
          <w:sz w:val="22"/>
          <w:szCs w:val="22"/>
          <w:lang w:eastAsia="en-GB"/>
        </w:rPr>
      </w:pPr>
    </w:p>
    <w:p w:rsidR="007B2C4D" w:rsidRPr="00594907" w:rsidRDefault="007B2C4D" w:rsidP="007B2C4D">
      <w:pPr>
        <w:pStyle w:val="NormalWeb"/>
        <w:jc w:val="both"/>
        <w:rPr>
          <w:rFonts w:ascii="Arial" w:hAnsi="Arial" w:cs="Arial"/>
          <w:sz w:val="22"/>
          <w:szCs w:val="22"/>
          <w:lang w:eastAsia="en-GB"/>
        </w:rPr>
      </w:pPr>
      <w:r>
        <w:rPr>
          <w:rFonts w:ascii="Arial" w:hAnsi="Arial" w:cs="Arial"/>
          <w:sz w:val="22"/>
          <w:szCs w:val="22"/>
          <w:lang w:eastAsia="en-GB"/>
        </w:rPr>
        <w:t>T</w:t>
      </w:r>
      <w:r w:rsidRPr="00594907">
        <w:rPr>
          <w:rFonts w:ascii="Arial" w:hAnsi="Arial" w:cs="Arial"/>
          <w:sz w:val="22"/>
          <w:szCs w:val="22"/>
          <w:lang w:eastAsia="en-GB"/>
        </w:rPr>
        <w:t>he asset controller did not adhere to the policy to barcode each individual asset with a unique barcode and that the asset management unit did not review the asset register to ensure that each asset has a uniquely identifiable barcode number.</w:t>
      </w:r>
    </w:p>
    <w:p w:rsidR="007B2C4D" w:rsidRPr="00594907"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Impact of the finding:</w:t>
      </w: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 </w:t>
      </w:r>
    </w:p>
    <w:p w:rsidR="007B2C4D" w:rsidRPr="00594907" w:rsidRDefault="007B2C4D" w:rsidP="007B2C4D">
      <w:pPr>
        <w:ind w:left="284" w:hanging="284"/>
        <w:rPr>
          <w:rFonts w:cs="Arial"/>
          <w:szCs w:val="22"/>
        </w:rPr>
      </w:pPr>
      <w:r>
        <w:rPr>
          <w:rFonts w:cs="Arial"/>
          <w:szCs w:val="22"/>
        </w:rPr>
        <w:t>a)</w:t>
      </w:r>
      <w:r>
        <w:rPr>
          <w:rFonts w:cs="Arial"/>
          <w:szCs w:val="22"/>
        </w:rPr>
        <w:tab/>
      </w:r>
      <w:r w:rsidRPr="00594907">
        <w:rPr>
          <w:rFonts w:cs="Arial"/>
          <w:szCs w:val="22"/>
        </w:rPr>
        <w:t>In the absence of a unique barcode number assets cannot be uniquely identified and properly controlled and safeguarded as envisaged in the PFMA and the department’s own policy on movable asset management.</w:t>
      </w:r>
    </w:p>
    <w:p w:rsidR="007B2C4D" w:rsidRPr="00594907" w:rsidRDefault="007B2C4D" w:rsidP="007B2C4D">
      <w:pPr>
        <w:ind w:left="284" w:hanging="284"/>
        <w:rPr>
          <w:rFonts w:cs="Arial"/>
          <w:szCs w:val="22"/>
        </w:rPr>
      </w:pPr>
      <w:r>
        <w:rPr>
          <w:rFonts w:cs="Arial"/>
          <w:szCs w:val="22"/>
        </w:rPr>
        <w:t>b)</w:t>
      </w:r>
      <w:r>
        <w:rPr>
          <w:rFonts w:cs="Arial"/>
          <w:szCs w:val="22"/>
        </w:rPr>
        <w:tab/>
      </w:r>
      <w:r w:rsidRPr="00594907">
        <w:rPr>
          <w:rFonts w:cs="Arial"/>
          <w:szCs w:val="22"/>
        </w:rPr>
        <w:t>Non-compliance with Movable Asset Management Policy and Public Finance Management Act.</w:t>
      </w:r>
    </w:p>
    <w:p w:rsidR="007B2C4D" w:rsidRDefault="007B2C4D" w:rsidP="007B2C4D">
      <w:pPr>
        <w:rPr>
          <w:rFonts w:cs="Arial"/>
          <w:b/>
          <w:bCs/>
          <w:szCs w:val="22"/>
        </w:rPr>
      </w:pPr>
    </w:p>
    <w:p w:rsidR="007B2C4D" w:rsidRPr="00594907" w:rsidRDefault="007B2C4D" w:rsidP="007B2C4D">
      <w:pPr>
        <w:rPr>
          <w:rFonts w:cs="Arial"/>
          <w:b/>
          <w:bCs/>
          <w:szCs w:val="22"/>
        </w:rPr>
      </w:pPr>
      <w:r w:rsidRPr="00594907">
        <w:rPr>
          <w:rFonts w:cs="Arial"/>
          <w:b/>
          <w:bCs/>
          <w:szCs w:val="22"/>
        </w:rPr>
        <w:t>Internal control deficiency</w:t>
      </w:r>
    </w:p>
    <w:p w:rsidR="007B2C4D"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Financial and performance management</w:t>
      </w:r>
    </w:p>
    <w:p w:rsidR="007B2C4D" w:rsidRPr="00594907" w:rsidRDefault="007B2C4D" w:rsidP="007B2C4D">
      <w:pPr>
        <w:pStyle w:val="NormalWeb"/>
        <w:jc w:val="both"/>
        <w:rPr>
          <w:rFonts w:ascii="Arial" w:hAnsi="Arial" w:cs="Arial"/>
          <w:sz w:val="22"/>
          <w:szCs w:val="22"/>
          <w:lang w:eastAsia="en-GB"/>
        </w:rPr>
      </w:pPr>
      <w:r w:rsidRPr="00594907">
        <w:rPr>
          <w:rFonts w:ascii="Arial" w:hAnsi="Arial" w:cs="Arial"/>
          <w:b/>
          <w:bCs/>
          <w:sz w:val="22"/>
          <w:szCs w:val="22"/>
          <w:lang w:eastAsia="en-GB"/>
        </w:rPr>
        <w:t> </w:t>
      </w:r>
    </w:p>
    <w:p w:rsidR="007B2C4D" w:rsidRPr="00594907" w:rsidRDefault="007B2C4D" w:rsidP="007B2C4D">
      <w:pPr>
        <w:pStyle w:val="NormalWeb"/>
        <w:jc w:val="both"/>
        <w:rPr>
          <w:rFonts w:ascii="Arial" w:hAnsi="Arial" w:cs="Arial"/>
          <w:sz w:val="22"/>
          <w:szCs w:val="22"/>
          <w:lang w:eastAsia="en-GB"/>
        </w:rPr>
      </w:pPr>
      <w:r w:rsidRPr="00594907">
        <w:rPr>
          <w:rFonts w:ascii="Arial" w:hAnsi="Arial" w:cs="Arial"/>
          <w:sz w:val="22"/>
          <w:szCs w:val="22"/>
          <w:lang w:eastAsia="en-GB"/>
        </w:rPr>
        <w:t>The department did not prepare regular, accurate and complete financial and performance reports that are supported and evidenced by reliable information</w:t>
      </w:r>
    </w:p>
    <w:p w:rsidR="007B2C4D" w:rsidRPr="00594907" w:rsidRDefault="007B2C4D" w:rsidP="007B2C4D">
      <w:pPr>
        <w:pStyle w:val="NormalWeb"/>
        <w:rPr>
          <w:rFonts w:cs="Arial"/>
          <w:szCs w:val="22"/>
        </w:rPr>
      </w:pPr>
      <w:r w:rsidRPr="00594907">
        <w:rPr>
          <w:rFonts w:ascii="Arial" w:hAnsi="Arial" w:cs="Arial"/>
          <w:b/>
          <w:bCs/>
          <w:sz w:val="22"/>
          <w:szCs w:val="22"/>
          <w:lang w:eastAsia="en-GB"/>
        </w:rPr>
        <w:t> </w:t>
      </w:r>
    </w:p>
    <w:p w:rsidR="007B2C4D" w:rsidRPr="00594907" w:rsidRDefault="007B2C4D" w:rsidP="007B2C4D">
      <w:pPr>
        <w:rPr>
          <w:rFonts w:cs="Arial"/>
          <w:b/>
          <w:bCs/>
          <w:szCs w:val="22"/>
        </w:rPr>
      </w:pPr>
      <w:r w:rsidRPr="00594907">
        <w:rPr>
          <w:rFonts w:cs="Arial"/>
          <w:b/>
          <w:bCs/>
          <w:szCs w:val="22"/>
        </w:rPr>
        <w:t>Recommendation</w:t>
      </w:r>
    </w:p>
    <w:p w:rsidR="007B2C4D" w:rsidRDefault="007B2C4D" w:rsidP="007B2C4D">
      <w:pPr>
        <w:pStyle w:val="NormalWeb"/>
        <w:ind w:left="720" w:hanging="720"/>
        <w:rPr>
          <w:rFonts w:ascii="Arial" w:hAnsi="Arial" w:cs="Arial"/>
          <w:sz w:val="22"/>
          <w:szCs w:val="22"/>
          <w:lang w:eastAsia="en-GB"/>
        </w:rPr>
      </w:pPr>
    </w:p>
    <w:p w:rsidR="007B2C4D" w:rsidRDefault="007B2C4D" w:rsidP="007B2C4D">
      <w:pPr>
        <w:pStyle w:val="NormalWeb"/>
        <w:ind w:left="284" w:hanging="284"/>
        <w:rPr>
          <w:rFonts w:ascii="Arial" w:hAnsi="Arial" w:cs="Arial"/>
          <w:sz w:val="22"/>
          <w:szCs w:val="22"/>
          <w:lang w:eastAsia="en-GB"/>
        </w:rPr>
      </w:pPr>
      <w:r>
        <w:rPr>
          <w:rFonts w:ascii="Arial" w:hAnsi="Arial" w:cs="Arial"/>
          <w:sz w:val="22"/>
          <w:szCs w:val="22"/>
          <w:lang w:eastAsia="en-GB"/>
        </w:rPr>
        <w:t>a)</w:t>
      </w:r>
      <w:r>
        <w:rPr>
          <w:rFonts w:ascii="Arial" w:hAnsi="Arial" w:cs="Arial"/>
          <w:sz w:val="22"/>
          <w:szCs w:val="22"/>
          <w:lang w:eastAsia="en-GB"/>
        </w:rPr>
        <w:tab/>
      </w:r>
      <w:r w:rsidRPr="00594907">
        <w:rPr>
          <w:rFonts w:ascii="Arial" w:hAnsi="Arial" w:cs="Arial"/>
          <w:sz w:val="22"/>
          <w:szCs w:val="22"/>
          <w:lang w:eastAsia="en-GB"/>
        </w:rPr>
        <w:t xml:space="preserve">All new assets must be bar-coded with a unique bar-code and the department should investigate </w:t>
      </w:r>
      <w:r w:rsidRPr="00594907">
        <w:rPr>
          <w:rFonts w:ascii="Arial" w:hAnsi="Arial" w:cs="Arial"/>
          <w:sz w:val="22"/>
          <w:szCs w:val="22"/>
          <w:u w:val="single"/>
          <w:lang w:eastAsia="en-GB"/>
        </w:rPr>
        <w:t>all</w:t>
      </w:r>
      <w:r w:rsidRPr="00594907">
        <w:rPr>
          <w:rFonts w:ascii="Arial" w:hAnsi="Arial" w:cs="Arial"/>
          <w:sz w:val="22"/>
          <w:szCs w:val="22"/>
          <w:lang w:eastAsia="en-GB"/>
        </w:rPr>
        <w:t xml:space="preserve"> duplication of barcodes in the asset register (not only examples cited above). Asset counts and reviews of the asset register should be performed regularly in order detect any unusual items or transactions and resolve any discrepancies immediately.</w:t>
      </w:r>
    </w:p>
    <w:p w:rsidR="00301D78" w:rsidRPr="00594907" w:rsidRDefault="00301D78" w:rsidP="007B2C4D">
      <w:pPr>
        <w:pStyle w:val="NormalWeb"/>
        <w:ind w:left="284" w:hanging="284"/>
        <w:rPr>
          <w:rFonts w:ascii="Arial" w:hAnsi="Arial" w:cs="Arial"/>
          <w:sz w:val="22"/>
          <w:szCs w:val="22"/>
          <w:lang w:eastAsia="en-GB"/>
        </w:rPr>
      </w:pPr>
    </w:p>
    <w:p w:rsidR="007B2C4D" w:rsidRDefault="007B2C4D" w:rsidP="007B2C4D">
      <w:pPr>
        <w:pStyle w:val="NormalWeb"/>
        <w:ind w:left="284" w:hanging="284"/>
        <w:rPr>
          <w:rFonts w:ascii="Arial" w:hAnsi="Arial" w:cs="Arial"/>
          <w:sz w:val="22"/>
          <w:szCs w:val="22"/>
          <w:lang w:eastAsia="en-GB"/>
        </w:rPr>
      </w:pPr>
      <w:r>
        <w:rPr>
          <w:rFonts w:ascii="Arial" w:hAnsi="Arial" w:cs="Arial"/>
          <w:sz w:val="22"/>
          <w:szCs w:val="22"/>
          <w:lang w:eastAsia="en-GB"/>
        </w:rPr>
        <w:t>b)</w:t>
      </w:r>
      <w:r>
        <w:rPr>
          <w:rFonts w:ascii="Arial" w:hAnsi="Arial" w:cs="Arial"/>
          <w:sz w:val="22"/>
          <w:szCs w:val="22"/>
          <w:lang w:eastAsia="en-GB"/>
        </w:rPr>
        <w:tab/>
      </w:r>
      <w:r w:rsidRPr="00594907">
        <w:rPr>
          <w:rFonts w:ascii="Arial" w:hAnsi="Arial" w:cs="Arial"/>
          <w:sz w:val="22"/>
          <w:szCs w:val="22"/>
          <w:lang w:eastAsia="en-GB"/>
        </w:rPr>
        <w:t>Where an asset contains a manufacturer’s serial number this should be added to the asset register to add a further control to ensure the asset is uniquely identifiable in the event of there being an accidental duplication of barcodes.</w:t>
      </w:r>
    </w:p>
    <w:p w:rsidR="00301D78" w:rsidRPr="00594907" w:rsidRDefault="00301D78" w:rsidP="007B2C4D">
      <w:pPr>
        <w:pStyle w:val="NormalWeb"/>
        <w:ind w:left="284" w:hanging="284"/>
        <w:rPr>
          <w:rFonts w:ascii="Arial" w:hAnsi="Arial" w:cs="Arial"/>
          <w:sz w:val="22"/>
          <w:szCs w:val="22"/>
          <w:lang w:eastAsia="en-GB"/>
        </w:rPr>
      </w:pPr>
    </w:p>
    <w:p w:rsidR="007B2C4D" w:rsidRPr="00594907" w:rsidRDefault="007B2C4D" w:rsidP="007B2C4D">
      <w:pPr>
        <w:pStyle w:val="NormalWeb"/>
        <w:ind w:left="284" w:hanging="284"/>
        <w:rPr>
          <w:rFonts w:ascii="Arial" w:hAnsi="Arial" w:cs="Arial"/>
          <w:sz w:val="22"/>
          <w:szCs w:val="22"/>
          <w:lang w:eastAsia="en-GB"/>
        </w:rPr>
      </w:pPr>
      <w:r>
        <w:rPr>
          <w:rFonts w:ascii="Arial" w:hAnsi="Arial" w:cs="Arial"/>
          <w:sz w:val="22"/>
          <w:szCs w:val="22"/>
          <w:lang w:eastAsia="en-GB"/>
        </w:rPr>
        <w:t>c)</w:t>
      </w:r>
      <w:r>
        <w:rPr>
          <w:rFonts w:ascii="Arial" w:hAnsi="Arial" w:cs="Arial"/>
          <w:sz w:val="22"/>
          <w:szCs w:val="22"/>
          <w:lang w:eastAsia="en-GB"/>
        </w:rPr>
        <w:tab/>
      </w:r>
      <w:r w:rsidRPr="00594907">
        <w:rPr>
          <w:rFonts w:ascii="Arial" w:hAnsi="Arial" w:cs="Arial"/>
          <w:sz w:val="22"/>
          <w:szCs w:val="22"/>
          <w:lang w:eastAsia="en-GB"/>
        </w:rPr>
        <w:t>Should it not be possible to attach a barcode to an asset for example a plate, the movable asset management policy should clearly stipulate the procedures that must be followed to ensure that the asset in question is still identifiable so that it can be maintained and safeguarded.</w:t>
      </w:r>
    </w:p>
    <w:p w:rsidR="007B2C4D" w:rsidRPr="00594907" w:rsidRDefault="007B2C4D" w:rsidP="007B2C4D">
      <w:pPr>
        <w:rPr>
          <w:rFonts w:cs="Arial"/>
          <w:szCs w:val="22"/>
        </w:rPr>
      </w:pPr>
    </w:p>
    <w:p w:rsidR="007B2C4D" w:rsidRPr="00594907" w:rsidRDefault="007B2C4D" w:rsidP="007B2C4D">
      <w:pPr>
        <w:rPr>
          <w:rFonts w:cs="Arial"/>
          <w:b/>
          <w:bCs/>
          <w:szCs w:val="22"/>
        </w:rPr>
      </w:pPr>
      <w:r w:rsidRPr="00594907">
        <w:rPr>
          <w:rFonts w:cs="Arial"/>
          <w:b/>
          <w:bCs/>
          <w:szCs w:val="22"/>
        </w:rPr>
        <w:t>Management response</w:t>
      </w:r>
    </w:p>
    <w:p w:rsidR="007B2C4D" w:rsidRDefault="007B2C4D" w:rsidP="007B2C4D">
      <w:pPr>
        <w:pStyle w:val="NormalWeb"/>
        <w:ind w:left="720" w:hanging="720"/>
        <w:rPr>
          <w:rFonts w:ascii="Arial" w:hAnsi="Arial" w:cs="Arial"/>
          <w:sz w:val="22"/>
          <w:szCs w:val="22"/>
          <w:lang w:eastAsia="en-GB"/>
        </w:rPr>
      </w:pPr>
    </w:p>
    <w:p w:rsidR="007B2C4D" w:rsidRPr="00594907" w:rsidRDefault="007B2C4D" w:rsidP="007B2C4D">
      <w:pPr>
        <w:pStyle w:val="NormalWeb"/>
        <w:ind w:left="284" w:hanging="284"/>
        <w:rPr>
          <w:rFonts w:ascii="Arial" w:hAnsi="Arial" w:cs="Arial"/>
          <w:sz w:val="22"/>
          <w:szCs w:val="22"/>
          <w:lang w:eastAsia="en-GB"/>
        </w:rPr>
      </w:pPr>
      <w:r>
        <w:rPr>
          <w:rFonts w:ascii="Arial" w:hAnsi="Arial" w:cs="Arial"/>
          <w:sz w:val="22"/>
          <w:szCs w:val="22"/>
          <w:lang w:eastAsia="en-GB"/>
        </w:rPr>
        <w:t>a)</w:t>
      </w:r>
      <w:r>
        <w:rPr>
          <w:rFonts w:ascii="Arial" w:hAnsi="Arial" w:cs="Arial"/>
          <w:sz w:val="22"/>
          <w:szCs w:val="22"/>
          <w:lang w:eastAsia="en-GB"/>
        </w:rPr>
        <w:tab/>
      </w:r>
      <w:r w:rsidRPr="00594907">
        <w:rPr>
          <w:rFonts w:ascii="Arial" w:hAnsi="Arial" w:cs="Arial"/>
          <w:sz w:val="22"/>
          <w:szCs w:val="22"/>
          <w:lang w:eastAsia="en-GB"/>
        </w:rPr>
        <w:t>I am not agreement with this finding due to the fact that laces and cutlery and crockery are not bar-coded.  The asset management is in the process of changing the assets numbers for curtains, laces and blinds that use VA numbers that will be unique to ensure assets are easily identified.</w:t>
      </w:r>
    </w:p>
    <w:p w:rsidR="007B2C4D" w:rsidRDefault="007B2C4D" w:rsidP="007B2C4D">
      <w:pPr>
        <w:pStyle w:val="NormalWeb"/>
        <w:ind w:left="284"/>
        <w:rPr>
          <w:rFonts w:ascii="Arial" w:hAnsi="Arial" w:cs="Arial"/>
          <w:sz w:val="22"/>
          <w:szCs w:val="22"/>
          <w:lang w:eastAsia="en-GB"/>
        </w:rPr>
      </w:pPr>
      <w:r w:rsidRPr="00594907">
        <w:rPr>
          <w:rFonts w:ascii="Arial" w:hAnsi="Arial" w:cs="Arial"/>
          <w:sz w:val="22"/>
          <w:szCs w:val="22"/>
          <w:lang w:eastAsia="en-GB"/>
        </w:rPr>
        <w:t>Crockery and cutlery for Ministerial houses were previously recorded with same number but currently asset management uses different VA number. We are busy rectifying the crockery and cutlery that were previously purchased</w:t>
      </w:r>
    </w:p>
    <w:p w:rsidR="00301D78" w:rsidRPr="00594907" w:rsidRDefault="00301D78" w:rsidP="007B2C4D">
      <w:pPr>
        <w:pStyle w:val="NormalWeb"/>
        <w:ind w:left="284"/>
        <w:rPr>
          <w:rFonts w:ascii="Arial" w:hAnsi="Arial" w:cs="Arial"/>
          <w:sz w:val="22"/>
          <w:szCs w:val="22"/>
          <w:lang w:eastAsia="en-GB"/>
        </w:rPr>
      </w:pPr>
    </w:p>
    <w:p w:rsidR="007B2C4D" w:rsidRPr="00594907" w:rsidRDefault="007B2C4D" w:rsidP="007B2C4D">
      <w:pPr>
        <w:pStyle w:val="NormalWeb"/>
        <w:ind w:left="284" w:hanging="284"/>
        <w:rPr>
          <w:rFonts w:ascii="Arial" w:hAnsi="Arial" w:cs="Arial"/>
          <w:sz w:val="22"/>
          <w:szCs w:val="22"/>
          <w:lang w:eastAsia="en-GB"/>
        </w:rPr>
      </w:pPr>
      <w:r>
        <w:rPr>
          <w:rFonts w:ascii="Arial" w:hAnsi="Arial" w:cs="Arial"/>
          <w:sz w:val="22"/>
          <w:szCs w:val="22"/>
          <w:lang w:eastAsia="en-GB"/>
        </w:rPr>
        <w:t>b)</w:t>
      </w:r>
      <w:r>
        <w:rPr>
          <w:rFonts w:ascii="Arial" w:hAnsi="Arial" w:cs="Arial"/>
          <w:sz w:val="22"/>
          <w:szCs w:val="22"/>
          <w:lang w:eastAsia="en-GB"/>
        </w:rPr>
        <w:tab/>
      </w:r>
      <w:r w:rsidRPr="00594907">
        <w:rPr>
          <w:rFonts w:ascii="Arial" w:hAnsi="Arial" w:cs="Arial"/>
          <w:sz w:val="22"/>
          <w:szCs w:val="22"/>
          <w:lang w:eastAsia="en-GB"/>
        </w:rPr>
        <w:t>I am in agreement with the during assets verification these assets were found in the location (200d04MR) without the barcodes and they were bar-coded as most of the new houses were purchased with assets. The new assets were received on the system as extraordinary items (cx-200008) whereas these assets were purchased with an order (Or-020664). The submission is in place to write off these surpluses:</w:t>
      </w:r>
    </w:p>
    <w:p w:rsidR="007B2C4D" w:rsidRPr="00594907" w:rsidRDefault="007B2C4D" w:rsidP="007B2C4D">
      <w:pPr>
        <w:pStyle w:val="NormalWeb"/>
        <w:ind w:left="2552" w:hanging="2268"/>
        <w:rPr>
          <w:rFonts w:ascii="Arial" w:hAnsi="Arial" w:cs="Arial"/>
          <w:sz w:val="22"/>
          <w:szCs w:val="22"/>
          <w:lang w:eastAsia="en-GB"/>
        </w:rPr>
      </w:pPr>
      <w:r w:rsidRPr="00594907">
        <w:rPr>
          <w:rFonts w:ascii="Arial" w:hAnsi="Arial" w:cs="Arial"/>
          <w:sz w:val="22"/>
          <w:szCs w:val="22"/>
          <w:lang w:eastAsia="en-GB"/>
        </w:rPr>
        <w:t xml:space="preserve">Oven microwave:     </w:t>
      </w:r>
      <w:r>
        <w:rPr>
          <w:rFonts w:ascii="Arial" w:hAnsi="Arial" w:cs="Arial"/>
          <w:sz w:val="22"/>
          <w:szCs w:val="22"/>
          <w:lang w:eastAsia="en-GB"/>
        </w:rPr>
        <w:tab/>
      </w:r>
      <w:r w:rsidRPr="00594907">
        <w:rPr>
          <w:rFonts w:ascii="Arial" w:hAnsi="Arial" w:cs="Arial"/>
          <w:sz w:val="22"/>
          <w:szCs w:val="22"/>
          <w:lang w:eastAsia="en-GB"/>
        </w:rPr>
        <w:t>000001</w:t>
      </w:r>
    </w:p>
    <w:p w:rsidR="007B2C4D" w:rsidRPr="00594907" w:rsidRDefault="007B2C4D" w:rsidP="007B2C4D">
      <w:pPr>
        <w:pStyle w:val="NormalWeb"/>
        <w:ind w:left="2552" w:hanging="2268"/>
        <w:rPr>
          <w:rFonts w:ascii="Arial" w:hAnsi="Arial" w:cs="Arial"/>
          <w:sz w:val="22"/>
          <w:szCs w:val="22"/>
          <w:lang w:eastAsia="en-GB"/>
        </w:rPr>
      </w:pPr>
      <w:r w:rsidRPr="00594907">
        <w:rPr>
          <w:rFonts w:ascii="Arial" w:hAnsi="Arial" w:cs="Arial"/>
          <w:sz w:val="22"/>
          <w:szCs w:val="22"/>
          <w:lang w:eastAsia="en-GB"/>
        </w:rPr>
        <w:t xml:space="preserve">Oven microwave:        </w:t>
      </w:r>
      <w:r>
        <w:rPr>
          <w:rFonts w:ascii="Arial" w:hAnsi="Arial" w:cs="Arial"/>
          <w:sz w:val="22"/>
          <w:szCs w:val="22"/>
          <w:lang w:eastAsia="en-GB"/>
        </w:rPr>
        <w:tab/>
      </w:r>
      <w:r w:rsidRPr="00594907">
        <w:rPr>
          <w:rFonts w:ascii="Arial" w:hAnsi="Arial" w:cs="Arial"/>
          <w:sz w:val="22"/>
          <w:szCs w:val="22"/>
          <w:lang w:eastAsia="en-GB"/>
        </w:rPr>
        <w:t>000002</w:t>
      </w:r>
    </w:p>
    <w:p w:rsidR="007B2C4D" w:rsidRPr="00594907" w:rsidRDefault="007B2C4D" w:rsidP="007B2C4D">
      <w:pPr>
        <w:pStyle w:val="NormalWeb"/>
        <w:ind w:left="2552" w:hanging="2268"/>
        <w:rPr>
          <w:rFonts w:ascii="Arial" w:hAnsi="Arial" w:cs="Arial"/>
          <w:sz w:val="22"/>
          <w:szCs w:val="22"/>
          <w:lang w:eastAsia="en-GB"/>
        </w:rPr>
      </w:pPr>
      <w:r w:rsidRPr="00594907">
        <w:rPr>
          <w:rFonts w:ascii="Arial" w:hAnsi="Arial" w:cs="Arial"/>
          <w:sz w:val="22"/>
          <w:szCs w:val="22"/>
          <w:lang w:eastAsia="en-GB"/>
        </w:rPr>
        <w:t xml:space="preserve">Washing machine:      </w:t>
      </w:r>
      <w:r>
        <w:rPr>
          <w:rFonts w:ascii="Arial" w:hAnsi="Arial" w:cs="Arial"/>
          <w:sz w:val="22"/>
          <w:szCs w:val="22"/>
          <w:lang w:eastAsia="en-GB"/>
        </w:rPr>
        <w:tab/>
      </w:r>
      <w:r w:rsidRPr="00594907">
        <w:rPr>
          <w:rFonts w:ascii="Arial" w:hAnsi="Arial" w:cs="Arial"/>
          <w:sz w:val="22"/>
          <w:szCs w:val="22"/>
          <w:lang w:eastAsia="en-GB"/>
        </w:rPr>
        <w:t>000003</w:t>
      </w:r>
    </w:p>
    <w:p w:rsidR="007B2C4D" w:rsidRPr="00594907" w:rsidRDefault="007B2C4D" w:rsidP="007B2C4D">
      <w:pPr>
        <w:pStyle w:val="NormalWeb"/>
        <w:ind w:left="2552" w:hanging="2268"/>
        <w:rPr>
          <w:rFonts w:ascii="Arial" w:hAnsi="Arial" w:cs="Arial"/>
          <w:sz w:val="22"/>
          <w:szCs w:val="22"/>
          <w:lang w:eastAsia="en-GB"/>
        </w:rPr>
      </w:pPr>
      <w:r w:rsidRPr="00594907">
        <w:rPr>
          <w:rFonts w:ascii="Arial" w:hAnsi="Arial" w:cs="Arial"/>
          <w:sz w:val="22"/>
          <w:szCs w:val="22"/>
          <w:lang w:eastAsia="en-GB"/>
        </w:rPr>
        <w:t xml:space="preserve">Washing machine:      </w:t>
      </w:r>
      <w:r>
        <w:rPr>
          <w:rFonts w:ascii="Arial" w:hAnsi="Arial" w:cs="Arial"/>
          <w:sz w:val="22"/>
          <w:szCs w:val="22"/>
          <w:lang w:eastAsia="en-GB"/>
        </w:rPr>
        <w:tab/>
      </w:r>
      <w:r w:rsidRPr="00594907">
        <w:rPr>
          <w:rFonts w:ascii="Arial" w:hAnsi="Arial" w:cs="Arial"/>
          <w:sz w:val="22"/>
          <w:szCs w:val="22"/>
          <w:lang w:eastAsia="en-GB"/>
        </w:rPr>
        <w:t>000004</w:t>
      </w:r>
    </w:p>
    <w:p w:rsidR="007B2C4D" w:rsidRPr="00594907" w:rsidRDefault="007B2C4D" w:rsidP="007B2C4D">
      <w:pPr>
        <w:pStyle w:val="NormalWeb"/>
        <w:ind w:left="2552" w:hanging="2268"/>
        <w:rPr>
          <w:rFonts w:ascii="Arial" w:hAnsi="Arial" w:cs="Arial"/>
          <w:sz w:val="22"/>
          <w:szCs w:val="22"/>
          <w:lang w:eastAsia="en-GB"/>
        </w:rPr>
      </w:pPr>
      <w:r w:rsidRPr="00594907">
        <w:rPr>
          <w:rFonts w:ascii="Arial" w:hAnsi="Arial" w:cs="Arial"/>
          <w:sz w:val="22"/>
          <w:szCs w:val="22"/>
          <w:lang w:eastAsia="en-GB"/>
        </w:rPr>
        <w:t xml:space="preserve">Dishwasher machine: </w:t>
      </w:r>
      <w:r>
        <w:rPr>
          <w:rFonts w:ascii="Arial" w:hAnsi="Arial" w:cs="Arial"/>
          <w:sz w:val="22"/>
          <w:szCs w:val="22"/>
          <w:lang w:eastAsia="en-GB"/>
        </w:rPr>
        <w:tab/>
      </w:r>
      <w:r w:rsidRPr="00594907">
        <w:rPr>
          <w:rFonts w:ascii="Arial" w:hAnsi="Arial" w:cs="Arial"/>
          <w:sz w:val="22"/>
          <w:szCs w:val="22"/>
          <w:lang w:eastAsia="en-GB"/>
        </w:rPr>
        <w:t>000006</w:t>
      </w:r>
    </w:p>
    <w:p w:rsidR="007B2C4D" w:rsidRPr="00594907" w:rsidRDefault="007B2C4D" w:rsidP="007B2C4D">
      <w:pPr>
        <w:pStyle w:val="NormalWeb"/>
        <w:ind w:left="2552" w:hanging="2268"/>
        <w:rPr>
          <w:rFonts w:ascii="Arial" w:hAnsi="Arial" w:cs="Arial"/>
          <w:sz w:val="22"/>
          <w:szCs w:val="22"/>
          <w:lang w:eastAsia="en-GB"/>
        </w:rPr>
      </w:pPr>
      <w:r w:rsidRPr="00594907">
        <w:rPr>
          <w:rFonts w:ascii="Arial" w:hAnsi="Arial" w:cs="Arial"/>
          <w:sz w:val="22"/>
          <w:szCs w:val="22"/>
          <w:lang w:eastAsia="en-GB"/>
        </w:rPr>
        <w:t xml:space="preserve">Dishwasher machine: </w:t>
      </w:r>
      <w:r>
        <w:rPr>
          <w:rFonts w:ascii="Arial" w:hAnsi="Arial" w:cs="Arial"/>
          <w:sz w:val="22"/>
          <w:szCs w:val="22"/>
          <w:lang w:eastAsia="en-GB"/>
        </w:rPr>
        <w:tab/>
      </w:r>
      <w:r w:rsidRPr="00594907">
        <w:rPr>
          <w:rFonts w:ascii="Arial" w:hAnsi="Arial" w:cs="Arial"/>
          <w:sz w:val="22"/>
          <w:szCs w:val="22"/>
          <w:lang w:eastAsia="en-GB"/>
        </w:rPr>
        <w:t>000007</w:t>
      </w:r>
    </w:p>
    <w:p w:rsidR="007B2C4D" w:rsidRPr="00594907"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Name: Nolitha Poswa</w:t>
      </w:r>
    </w:p>
    <w:p w:rsidR="007B2C4D" w:rsidRPr="00594907" w:rsidRDefault="007B2C4D" w:rsidP="007B2C4D">
      <w:pPr>
        <w:pStyle w:val="NormalWeb"/>
        <w:jc w:val="both"/>
        <w:rPr>
          <w:rFonts w:ascii="Arial" w:hAnsi="Arial" w:cs="Arial"/>
          <w:sz w:val="22"/>
          <w:szCs w:val="22"/>
          <w:lang w:eastAsia="en-GB"/>
        </w:rPr>
      </w:pPr>
      <w:r w:rsidRPr="00594907">
        <w:rPr>
          <w:rFonts w:ascii="Arial" w:hAnsi="Arial" w:cs="Arial"/>
          <w:sz w:val="22"/>
          <w:szCs w:val="22"/>
          <w:lang w:eastAsia="en-GB"/>
        </w:rPr>
        <w:t>Position: Deputy Director</w:t>
      </w: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Date: 05</w:t>
      </w:r>
      <w:r>
        <w:rPr>
          <w:rFonts w:ascii="Arial" w:hAnsi="Arial" w:cs="Arial"/>
          <w:sz w:val="22"/>
          <w:szCs w:val="22"/>
          <w:lang w:eastAsia="en-GB"/>
        </w:rPr>
        <w:t xml:space="preserve"> March </w:t>
      </w:r>
      <w:r w:rsidRPr="00594907">
        <w:rPr>
          <w:rFonts w:ascii="Arial" w:hAnsi="Arial" w:cs="Arial"/>
          <w:sz w:val="22"/>
          <w:szCs w:val="22"/>
          <w:lang w:eastAsia="en-GB"/>
        </w:rPr>
        <w:t>2012</w:t>
      </w:r>
    </w:p>
    <w:p w:rsidR="007B2C4D" w:rsidRPr="00594907" w:rsidRDefault="007B2C4D" w:rsidP="007B2C4D">
      <w:pPr>
        <w:pStyle w:val="NormalWeb"/>
        <w:rPr>
          <w:rFonts w:cs="Arial"/>
          <w:szCs w:val="22"/>
        </w:rPr>
      </w:pPr>
      <w:r w:rsidRPr="00594907">
        <w:rPr>
          <w:rFonts w:ascii="Arial" w:hAnsi="Arial" w:cs="Arial"/>
          <w:sz w:val="22"/>
          <w:szCs w:val="22"/>
          <w:lang w:eastAsia="en-GB"/>
        </w:rPr>
        <w:t> </w:t>
      </w:r>
    </w:p>
    <w:p w:rsidR="007B2C4D" w:rsidRPr="00594907" w:rsidRDefault="007B2C4D" w:rsidP="007B2C4D">
      <w:pPr>
        <w:rPr>
          <w:rFonts w:cs="Arial"/>
          <w:b/>
          <w:bCs/>
          <w:szCs w:val="22"/>
        </w:rPr>
      </w:pPr>
      <w:r w:rsidRPr="00594907">
        <w:rPr>
          <w:rFonts w:cs="Arial"/>
          <w:b/>
          <w:bCs/>
          <w:szCs w:val="22"/>
        </w:rPr>
        <w:t>Auditor’s conclusion</w:t>
      </w:r>
    </w:p>
    <w:p w:rsidR="007B2C4D"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Management comment noted, this finding therefore remains valid, but differences will be investigated during the final audit.</w:t>
      </w:r>
    </w:p>
    <w:p w:rsidR="007B2C4D" w:rsidRDefault="007B2C4D" w:rsidP="007B2C4D">
      <w:pPr>
        <w:rPr>
          <w:rFonts w:cs="Arial"/>
          <w:szCs w:val="22"/>
        </w:rPr>
      </w:pPr>
    </w:p>
    <w:p w:rsidR="007B2C4D" w:rsidRDefault="007B2C4D" w:rsidP="007B2C4D">
      <w:pPr>
        <w:rPr>
          <w:rFonts w:cs="Arial"/>
          <w:szCs w:val="22"/>
        </w:rPr>
      </w:pPr>
      <w:r>
        <w:rPr>
          <w:rFonts w:cs="Arial"/>
          <w:szCs w:val="22"/>
        </w:rPr>
        <w:br w:type="page"/>
      </w:r>
    </w:p>
    <w:p w:rsidR="007B2C4D" w:rsidRPr="00594907" w:rsidRDefault="007B2C4D" w:rsidP="00B128D5">
      <w:pPr>
        <w:pStyle w:val="ListParagraph"/>
        <w:numPr>
          <w:ilvl w:val="0"/>
          <w:numId w:val="184"/>
        </w:numPr>
        <w:rPr>
          <w:rFonts w:cs="Arial"/>
          <w:b/>
          <w:bCs/>
          <w:szCs w:val="22"/>
        </w:rPr>
      </w:pPr>
      <w:r w:rsidRPr="00594907">
        <w:rPr>
          <w:rFonts w:cs="Arial"/>
          <w:b/>
          <w:bCs/>
          <w:szCs w:val="22"/>
        </w:rPr>
        <w:t>Movable Tangible Assets: Asset policy not aligned to Departmental Financial Reporting Framework Guide</w:t>
      </w:r>
      <w:r w:rsidR="00165012">
        <w:rPr>
          <w:rFonts w:cs="Arial"/>
          <w:b/>
          <w:bCs/>
          <w:szCs w:val="22"/>
        </w:rPr>
        <w:t xml:space="preserve"> </w:t>
      </w:r>
      <w:r w:rsidR="00165012">
        <w:rPr>
          <w:rFonts w:cs="Arial"/>
          <w:b/>
          <w:bCs/>
          <w:color w:val="FF0000"/>
          <w:szCs w:val="22"/>
        </w:rPr>
        <w:t>Ex 84</w:t>
      </w:r>
    </w:p>
    <w:p w:rsidR="007B2C4D" w:rsidRPr="00594907" w:rsidRDefault="007B2C4D" w:rsidP="007B2C4D">
      <w:pPr>
        <w:rPr>
          <w:rFonts w:cs="Arial"/>
          <w:b/>
          <w:bCs/>
          <w:szCs w:val="22"/>
        </w:rPr>
      </w:pPr>
    </w:p>
    <w:p w:rsidR="007B2C4D" w:rsidRPr="00594907" w:rsidRDefault="007B2C4D" w:rsidP="007B2C4D">
      <w:pPr>
        <w:rPr>
          <w:rFonts w:cs="Arial"/>
          <w:b/>
          <w:bCs/>
          <w:szCs w:val="22"/>
        </w:rPr>
      </w:pPr>
      <w:r w:rsidRPr="00594907">
        <w:rPr>
          <w:rFonts w:cs="Arial"/>
          <w:b/>
          <w:bCs/>
          <w:szCs w:val="22"/>
        </w:rPr>
        <w:t xml:space="preserve">Audit finding </w:t>
      </w:r>
    </w:p>
    <w:p w:rsidR="007B2C4D" w:rsidRDefault="007B2C4D" w:rsidP="007B2C4D">
      <w:pPr>
        <w:pStyle w:val="NormalWeb"/>
        <w:ind w:left="720" w:hanging="720"/>
        <w:jc w:val="both"/>
        <w:rPr>
          <w:rFonts w:ascii="Arial" w:hAnsi="Arial" w:cs="Arial"/>
          <w:sz w:val="22"/>
          <w:szCs w:val="22"/>
          <w:lang w:eastAsia="en-GB"/>
        </w:rPr>
      </w:pPr>
    </w:p>
    <w:p w:rsidR="007B2C4D" w:rsidRPr="00594907" w:rsidRDefault="007B2C4D" w:rsidP="007B2C4D">
      <w:pPr>
        <w:pStyle w:val="NormalWeb"/>
        <w:ind w:left="284" w:hanging="284"/>
        <w:jc w:val="both"/>
        <w:rPr>
          <w:rFonts w:ascii="Arial" w:hAnsi="Arial" w:cs="Arial"/>
          <w:sz w:val="22"/>
          <w:szCs w:val="22"/>
          <w:lang w:eastAsia="en-GB"/>
        </w:rPr>
      </w:pPr>
      <w:r>
        <w:rPr>
          <w:rFonts w:ascii="Arial" w:hAnsi="Arial" w:cs="Arial"/>
          <w:sz w:val="22"/>
          <w:szCs w:val="22"/>
          <w:lang w:eastAsia="en-GB"/>
        </w:rPr>
        <w:t>(a)</w:t>
      </w:r>
      <w:r>
        <w:rPr>
          <w:rFonts w:ascii="Arial" w:hAnsi="Arial" w:cs="Arial"/>
          <w:sz w:val="22"/>
          <w:szCs w:val="22"/>
          <w:lang w:eastAsia="en-GB"/>
        </w:rPr>
        <w:tab/>
      </w:r>
      <w:r w:rsidRPr="00594907">
        <w:rPr>
          <w:rFonts w:ascii="Arial" w:hAnsi="Arial" w:cs="Arial"/>
          <w:sz w:val="22"/>
          <w:szCs w:val="22"/>
          <w:lang w:eastAsia="en-GB"/>
        </w:rPr>
        <w:t>In terms of the Departmental Financial Reporting Framework Guide chapter 9 section (b) initial recognition</w:t>
      </w:r>
    </w:p>
    <w:p w:rsidR="007B2C4D" w:rsidRDefault="007B2C4D" w:rsidP="007B2C4D">
      <w:pPr>
        <w:pStyle w:val="NormalWeb"/>
        <w:ind w:left="284"/>
        <w:jc w:val="both"/>
        <w:rPr>
          <w:rFonts w:ascii="Arial" w:hAnsi="Arial" w:cs="Arial"/>
          <w:i/>
          <w:iCs/>
          <w:sz w:val="22"/>
          <w:szCs w:val="22"/>
          <w:lang w:eastAsia="en-GB"/>
        </w:rPr>
      </w:pPr>
      <w:r w:rsidRPr="00594907">
        <w:rPr>
          <w:rFonts w:ascii="Arial" w:hAnsi="Arial" w:cs="Arial"/>
          <w:i/>
          <w:iCs/>
          <w:sz w:val="22"/>
          <w:szCs w:val="22"/>
          <w:lang w:eastAsia="en-GB"/>
        </w:rPr>
        <w:t xml:space="preserve">“An asset is classified as either a major or a minor asset on the date of acquisition.  This classification is based on the value (cost price) of the asset.  If an asset has a cost of R5, 000 or above it is classified as a major asset, however if the cost is less than R5, 000 it is a minor asset. </w:t>
      </w:r>
    </w:p>
    <w:p w:rsidR="007B2C4D" w:rsidRPr="00594907" w:rsidRDefault="007B2C4D" w:rsidP="007B2C4D">
      <w:pPr>
        <w:pStyle w:val="NormalWeb"/>
        <w:ind w:left="284"/>
        <w:jc w:val="both"/>
        <w:rPr>
          <w:rFonts w:ascii="Arial" w:hAnsi="Arial" w:cs="Arial"/>
          <w:sz w:val="22"/>
          <w:szCs w:val="22"/>
          <w:lang w:eastAsia="en-GB"/>
        </w:rPr>
      </w:pPr>
      <w:r w:rsidRPr="00594907">
        <w:rPr>
          <w:rFonts w:ascii="Arial" w:hAnsi="Arial" w:cs="Arial"/>
          <w:i/>
          <w:iCs/>
          <w:sz w:val="22"/>
          <w:szCs w:val="22"/>
          <w:lang w:eastAsia="en-GB"/>
        </w:rPr>
        <w:t>A major asset is acquired with capital funds whist the operational (current) budget of a department is used for the acquisition of a minor asset and reflected under goods and services.</w:t>
      </w:r>
    </w:p>
    <w:p w:rsidR="007B2C4D" w:rsidRPr="00594907" w:rsidRDefault="007B2C4D" w:rsidP="007B2C4D">
      <w:pPr>
        <w:pStyle w:val="NormalWeb"/>
        <w:ind w:left="284"/>
        <w:jc w:val="both"/>
        <w:rPr>
          <w:rFonts w:ascii="Arial" w:hAnsi="Arial" w:cs="Arial"/>
          <w:sz w:val="22"/>
          <w:szCs w:val="22"/>
          <w:lang w:eastAsia="en-GB"/>
        </w:rPr>
      </w:pPr>
      <w:r w:rsidRPr="00594907">
        <w:rPr>
          <w:rFonts w:ascii="Arial" w:hAnsi="Arial" w:cs="Arial"/>
          <w:i/>
          <w:iCs/>
          <w:sz w:val="22"/>
          <w:szCs w:val="22"/>
          <w:lang w:eastAsia="en-GB"/>
        </w:rPr>
        <w:t>All assets belonging to a department must be recorded in its asset register, major assets are included in the major asset register and minor assets in the minor asset register.</w:t>
      </w:r>
      <w:r w:rsidRPr="00594907">
        <w:rPr>
          <w:rStyle w:val="Strong"/>
          <w:rFonts w:ascii="Arial" w:hAnsi="Arial" w:cs="Arial"/>
          <w:b w:val="0"/>
          <w:sz w:val="22"/>
          <w:szCs w:val="22"/>
        </w:rPr>
        <w:t xml:space="preserve">      </w:t>
      </w:r>
    </w:p>
    <w:p w:rsidR="007B2C4D" w:rsidRDefault="007B2C4D" w:rsidP="007B2C4D">
      <w:pPr>
        <w:ind w:left="284" w:hanging="284"/>
        <w:rPr>
          <w:rFonts w:cs="Arial"/>
          <w:szCs w:val="22"/>
        </w:rPr>
      </w:pPr>
    </w:p>
    <w:p w:rsidR="007B2C4D" w:rsidRDefault="007B2C4D" w:rsidP="007B2C4D">
      <w:pPr>
        <w:ind w:left="284" w:hanging="284"/>
        <w:rPr>
          <w:rFonts w:cs="Arial"/>
          <w:szCs w:val="22"/>
        </w:rPr>
      </w:pPr>
      <w:r w:rsidRPr="00594907">
        <w:rPr>
          <w:rFonts w:cs="Arial"/>
          <w:szCs w:val="22"/>
        </w:rPr>
        <w:t>(</w:t>
      </w:r>
      <w:r>
        <w:rPr>
          <w:rFonts w:cs="Arial"/>
          <w:szCs w:val="22"/>
        </w:rPr>
        <w:t>b</w:t>
      </w:r>
      <w:r w:rsidRPr="00594907">
        <w:rPr>
          <w:rFonts w:cs="Arial"/>
          <w:szCs w:val="22"/>
        </w:rPr>
        <w:t>)</w:t>
      </w:r>
      <w:r>
        <w:rPr>
          <w:rFonts w:cs="Arial"/>
          <w:szCs w:val="22"/>
        </w:rPr>
        <w:tab/>
      </w:r>
      <w:r w:rsidRPr="00594907">
        <w:rPr>
          <w:rFonts w:cs="Arial"/>
          <w:szCs w:val="22"/>
        </w:rPr>
        <w:t xml:space="preserve">Movable asset management policy paragraph 19.1 states that the movable asset with a cost or value less than R500, 00 will not be recorded in the movable asset register which is in contravention with the departmental Financial Reporting Framework Guide chapter 9 section (b) Initial recognition which states that all assets belonging to a department must be recorded in its asset register, major assets are included in the major asset register and minor assets in the minor asset register. </w:t>
      </w:r>
    </w:p>
    <w:p w:rsidR="007B2C4D" w:rsidRDefault="007B2C4D" w:rsidP="007B2C4D">
      <w:pPr>
        <w:ind w:left="284" w:hanging="284"/>
        <w:rPr>
          <w:rFonts w:cs="Arial"/>
          <w:szCs w:val="22"/>
        </w:rPr>
      </w:pPr>
    </w:p>
    <w:p w:rsidR="007B2C4D" w:rsidRPr="00594907" w:rsidRDefault="007B2C4D" w:rsidP="007B2C4D">
      <w:pPr>
        <w:ind w:left="284" w:hanging="284"/>
        <w:rPr>
          <w:rFonts w:cs="Arial"/>
          <w:szCs w:val="22"/>
        </w:rPr>
      </w:pPr>
      <w:r>
        <w:rPr>
          <w:rFonts w:cs="Arial"/>
          <w:szCs w:val="22"/>
        </w:rPr>
        <w:t>The following deviation was noted:</w:t>
      </w:r>
    </w:p>
    <w:p w:rsidR="007B2C4D" w:rsidRPr="00594907" w:rsidRDefault="007B2C4D" w:rsidP="007B2C4D">
      <w:pPr>
        <w:pStyle w:val="NormalWeb"/>
        <w:rPr>
          <w:rFonts w:ascii="Arial" w:hAnsi="Arial" w:cs="Arial"/>
          <w:sz w:val="22"/>
          <w:szCs w:val="22"/>
        </w:rPr>
      </w:pPr>
      <w:r w:rsidRPr="00594907">
        <w:rPr>
          <w:rFonts w:ascii="Arial" w:hAnsi="Arial" w:cs="Arial"/>
          <w:sz w:val="22"/>
          <w:szCs w:val="22"/>
        </w:rPr>
        <w:t> </w:t>
      </w:r>
    </w:p>
    <w:p w:rsidR="007B2C4D" w:rsidRPr="00594907" w:rsidRDefault="007B2C4D" w:rsidP="007B2C4D">
      <w:pPr>
        <w:pStyle w:val="NormalWeb"/>
        <w:ind w:left="284" w:hanging="284"/>
        <w:rPr>
          <w:rFonts w:ascii="Arial" w:hAnsi="Arial" w:cs="Arial"/>
          <w:sz w:val="22"/>
          <w:szCs w:val="22"/>
        </w:rPr>
      </w:pPr>
      <w:r>
        <w:rPr>
          <w:rFonts w:ascii="Arial" w:hAnsi="Arial" w:cs="Arial"/>
          <w:sz w:val="22"/>
          <w:szCs w:val="22"/>
        </w:rPr>
        <w:t>a)</w:t>
      </w:r>
      <w:r>
        <w:rPr>
          <w:rFonts w:ascii="Arial" w:hAnsi="Arial" w:cs="Arial"/>
          <w:sz w:val="22"/>
          <w:szCs w:val="22"/>
        </w:rPr>
        <w:tab/>
      </w:r>
      <w:r w:rsidRPr="00594907">
        <w:rPr>
          <w:rFonts w:ascii="Arial" w:hAnsi="Arial" w:cs="Arial"/>
          <w:sz w:val="22"/>
          <w:szCs w:val="22"/>
        </w:rPr>
        <w:t>Despite the aforementioned discrepancy it was noted that the asset register actually did contain assets with a cost price of less than R500, 00 which is indicative that officials are not adhering to the policy and that principles of asset capitalisation are not being applied consistently.  The following serves as example of assets with the cost price of less R500, 00 included in the register:</w:t>
      </w:r>
    </w:p>
    <w:p w:rsidR="007B2C4D" w:rsidRPr="00594907" w:rsidRDefault="007B2C4D" w:rsidP="007B2C4D">
      <w:pPr>
        <w:pStyle w:val="NormalWeb"/>
        <w:ind w:left="720"/>
        <w:rPr>
          <w:rFonts w:ascii="Arial" w:hAnsi="Arial" w:cs="Arial"/>
          <w:sz w:val="22"/>
          <w:szCs w:val="22"/>
        </w:rPr>
      </w:pPr>
    </w:p>
    <w:tbl>
      <w:tblPr>
        <w:tblW w:w="8221" w:type="dxa"/>
        <w:tblInd w:w="392" w:type="dxa"/>
        <w:tblLayout w:type="fixed"/>
        <w:tblCellMar>
          <w:left w:w="0" w:type="dxa"/>
          <w:right w:w="0" w:type="dxa"/>
        </w:tblCellMar>
        <w:tblLook w:val="04A0"/>
      </w:tblPr>
      <w:tblGrid>
        <w:gridCol w:w="567"/>
        <w:gridCol w:w="2693"/>
        <w:gridCol w:w="1559"/>
        <w:gridCol w:w="1134"/>
        <w:gridCol w:w="1134"/>
        <w:gridCol w:w="1134"/>
      </w:tblGrid>
      <w:tr w:rsidR="007B2C4D" w:rsidRPr="00594907" w:rsidTr="00E902BA">
        <w:trPr>
          <w:tblHeader/>
        </w:trPr>
        <w:tc>
          <w:tcPr>
            <w:tcW w:w="567"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F530E5" w:rsidRDefault="007B2C4D" w:rsidP="009020C3">
            <w:pPr>
              <w:pStyle w:val="NormalWeb"/>
              <w:rPr>
                <w:rFonts w:ascii="Arial" w:hAnsi="Arial" w:cs="Arial"/>
                <w:b/>
                <w:sz w:val="18"/>
                <w:szCs w:val="18"/>
              </w:rPr>
            </w:pPr>
            <w:r w:rsidRPr="00F530E5">
              <w:rPr>
                <w:rFonts w:ascii="Arial" w:hAnsi="Arial" w:cs="Arial"/>
                <w:b/>
                <w:sz w:val="18"/>
                <w:szCs w:val="18"/>
              </w:rPr>
              <w:t>No</w:t>
            </w:r>
          </w:p>
        </w:tc>
        <w:tc>
          <w:tcPr>
            <w:tcW w:w="2693"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F530E5" w:rsidRDefault="007B2C4D" w:rsidP="009020C3">
            <w:pPr>
              <w:pStyle w:val="NormalWeb"/>
              <w:rPr>
                <w:rFonts w:ascii="Arial" w:hAnsi="Arial" w:cs="Arial"/>
                <w:b/>
                <w:sz w:val="18"/>
                <w:szCs w:val="18"/>
              </w:rPr>
            </w:pPr>
            <w:r w:rsidRPr="00F530E5">
              <w:rPr>
                <w:rFonts w:ascii="Arial" w:hAnsi="Arial" w:cs="Arial"/>
                <w:b/>
                <w:sz w:val="18"/>
                <w:szCs w:val="18"/>
              </w:rPr>
              <w:t>ICN Description</w:t>
            </w:r>
          </w:p>
        </w:tc>
        <w:tc>
          <w:tcPr>
            <w:tcW w:w="1559"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F530E5" w:rsidRDefault="007B2C4D" w:rsidP="009020C3">
            <w:pPr>
              <w:pStyle w:val="NormalWeb"/>
              <w:rPr>
                <w:rFonts w:ascii="Arial" w:hAnsi="Arial" w:cs="Arial"/>
                <w:b/>
                <w:sz w:val="18"/>
                <w:szCs w:val="18"/>
              </w:rPr>
            </w:pPr>
            <w:r w:rsidRPr="00F530E5">
              <w:rPr>
                <w:rFonts w:ascii="Arial" w:hAnsi="Arial" w:cs="Arial"/>
                <w:b/>
                <w:sz w:val="18"/>
                <w:szCs w:val="18"/>
              </w:rPr>
              <w:t>Serial No</w:t>
            </w:r>
          </w:p>
        </w:tc>
        <w:tc>
          <w:tcPr>
            <w:tcW w:w="1134"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F530E5" w:rsidRDefault="007B2C4D" w:rsidP="009020C3">
            <w:pPr>
              <w:pStyle w:val="NormalWeb"/>
              <w:rPr>
                <w:rFonts w:ascii="Arial" w:hAnsi="Arial" w:cs="Arial"/>
                <w:b/>
                <w:sz w:val="18"/>
                <w:szCs w:val="18"/>
              </w:rPr>
            </w:pPr>
            <w:r w:rsidRPr="00F530E5">
              <w:rPr>
                <w:rFonts w:ascii="Arial" w:hAnsi="Arial" w:cs="Arial"/>
                <w:b/>
                <w:sz w:val="18"/>
                <w:szCs w:val="18"/>
              </w:rPr>
              <w:t>Location</w:t>
            </w:r>
          </w:p>
        </w:tc>
        <w:tc>
          <w:tcPr>
            <w:tcW w:w="1134"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F530E5" w:rsidRDefault="007B2C4D" w:rsidP="009020C3">
            <w:pPr>
              <w:pStyle w:val="NormalWeb"/>
              <w:rPr>
                <w:rFonts w:ascii="Arial" w:hAnsi="Arial" w:cs="Arial"/>
                <w:b/>
                <w:sz w:val="18"/>
                <w:szCs w:val="18"/>
              </w:rPr>
            </w:pPr>
            <w:r w:rsidRPr="00F530E5">
              <w:rPr>
                <w:rFonts w:ascii="Arial" w:hAnsi="Arial" w:cs="Arial"/>
                <w:b/>
                <w:sz w:val="18"/>
                <w:szCs w:val="18"/>
              </w:rPr>
              <w:t>Receipt date</w:t>
            </w:r>
          </w:p>
        </w:tc>
        <w:tc>
          <w:tcPr>
            <w:tcW w:w="1134"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F530E5" w:rsidRDefault="007B2C4D" w:rsidP="009020C3">
            <w:pPr>
              <w:pStyle w:val="NormalWeb"/>
              <w:jc w:val="right"/>
              <w:rPr>
                <w:rFonts w:ascii="Arial" w:hAnsi="Arial" w:cs="Arial"/>
                <w:b/>
                <w:sz w:val="18"/>
                <w:szCs w:val="18"/>
              </w:rPr>
            </w:pPr>
            <w:r w:rsidRPr="00F530E5">
              <w:rPr>
                <w:rFonts w:ascii="Arial" w:hAnsi="Arial" w:cs="Arial"/>
                <w:b/>
                <w:sz w:val="18"/>
                <w:szCs w:val="18"/>
              </w:rPr>
              <w:t>Cost Price</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COAT RACK COSTUMER, WEARING APPAREL, STAND, HAT AND COAT WOODEN, (M2180-04)</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10084409</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101J0006</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20110819</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380,00</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WHITEBOARD ,NON MAGNETIC WHITE BOARD 1500X 1200    DELUX MODEL FOR EASY RAIL</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10232987</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101IR103</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20050120</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319,20</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3</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FLIP CHART FLIPCHART STAND MAGNETIC</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10058200</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100I1406</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20070807</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371,64</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4</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FLIP CHART FLIPCHART STAND MAGNETIC</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10165950</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100DLT31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20070917</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371,64</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5</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FLIP CHART FLIPCHART STAND MAGNETIC</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10165953</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100DLTOP</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20070807</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371,64</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6</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FLIP CHART FLIPCHART STAND MAGNETIC</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10231869</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201AA213</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20091203</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371,64</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7</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FLIP CHART FLIPCHART STAND MAGNETIC</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10232994</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101JLT26</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20080423</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371,64</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8</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BULLETIN BOARD ALUMINIUM FRAME;FELT;1230MM LG X 810MM H</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10055304</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101DA223</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20031212</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299,00</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9</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TABLE CONFERENCE TABLE;6 DARK BROWN LEGS;WOOD OVERALL;5500,0MM DIA. X 1060,0MM WIDTH</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AJ0000000211657</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101CSTAB</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20030118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300,50</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WHITEBOARD ,NON MAGNETIC WHITE BOARD 1500X 1200    DELUX MODEL FOR EASY RAIL</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10054557</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103H118E</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20020416</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323,76</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11</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WHITEBOARD ,NON MAGNETIC WHITE BOARD 1500X 1200    DELUX MODEL FOR EASY RAIL</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10055671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100F207A</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20020416</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323,76</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12</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MOP ,MOPPING UNIT/OUTFIT STEEL FRAME-HAND TRUCK ON 4 CASTORS WITH HANDLE-WITH WRINGER AND 2 BUCKETS</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10144608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101CSTOR</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20020731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364,80</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13</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MOP ,MOPPING UNIT/OUTFIT STEEL FRAME-HAND TRUCK ON 4 CASTORS WITH HANDLE-WITH WRINGER AND 2 BUCKETS</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10144657</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100F0063</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20030118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364,80</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14</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MOP ,MOPPING UNIT/OUTFIT STEEL FRAME-HAND TRUCK ON 4 CASTORS WITH HANDLE-WITH WRINGER AND 2 BUCKETS</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10144672</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100F0063</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20030118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395,00</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15</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RACK DISTRIBUTION;DESK;WOOD;12-COMPARTMENT;3-TOP AND 9-PIGEON HOLE;860MM W X 405MM DP X 800MM H</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10050721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102IRECE</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20030118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360,00</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16</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RACK DISTRIBUTION;DESK;WOOD;12-COMPARTMENT;3-TOP AND 9-PIGEON HOLE;860MM W X 405MM DP X 800MM H</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10054478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100ERM07</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20030118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360,00</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17</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RACK DISTRIBUTION;DESK;WOOD;12-COMPARTMENT;3-TOP AND 9-PIGEON HOLE;860MM W X 405MM DP X 800MM H</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10054520</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201AA215</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20030118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360,00</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18</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RACK DISTRIBUTION;DESK;WOOD;12-COMPARTMENT;3-TOP AND 9-PIGEON HOLE;860MM W X 405MM DP X 800MM H</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10054619</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102IOPPL</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20030118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360,00</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19</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RACK DISTRIBUTION;DESK;WOOD;12-COMPARTMENT;3-TOP AND 9-PIGEON HOLE;860MM W X 405MM DP X 800MM H</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10055851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101DRM37</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20030118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360,00</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RACK DISTRIBUTION;DESK;WOOD;12-COMPARTMENT;3-TOP AND 9-PIGEON HOLE;860MM W X 405MM DP X 800MM H</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10055944</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101DRM27</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20030118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360,00</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21</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RACK DISTRIBUTION;DESK;WOOD;12-COMPARTMENT;3-TOP AND 9-PIGEON HOLE;860MM W X 405MM DP X 800MM H</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10058351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201AR127</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20030118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360,00</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22</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RACK DISTRIBUTION;DESK;WOOD;12-COMPARTMENT;3-TOP AND 9-PIGEON HOLE;860MM W X 405MM DP X 800MM H</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10058358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102IWROF</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20030511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360,00</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23</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RACK DISTRIBUTION;DESK;WOOD;12-COMPARTMENT;3-TOP AND 9-PIGEON HOLE;860MM W X 405MM DP X 800MM H</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10058379</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102IWROF</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20030511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360,00</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24</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RACK DISTRIBUTION;DESK;WOOD;12-COMPARTMENT;3-TOP AND 9-PIGEON HOLE;860MM W X 405MM DP X 800MM H</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10058624</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201AR125</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20030118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360,00</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25</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RACK DISTRIBUTION;DESK;WOOD;12-COMPARTMENT;3-TOP AND 9-PIGEON HOLE;860MM W X 405MM DP X 800MM H</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10059822</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101J3001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20030118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360,00</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26</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RACK DISTRIBUTION;DESK;WOOD;12-COMPARTMENT;3-TOP AND 9-PIGEON HOLE;860MM W X 405MM DP X 800MM H</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10059892</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100DLT18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20030118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360,00</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27</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RACK DISTRIBUTION;DESK;WOOD;12-COMPARTMENT;3-TOP AND 9-PIGEON HOLE;860MM W X 405MM DP X 800MM H</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10232875</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100ACARP</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20030118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360,00</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28</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DESK, L-UNIT, PEDESTAL, OAK, 3 DRAWERS</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10054142</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102IRM38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20031201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291,14</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29</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DESK, L-UNIT, PEDESTAL, OAK, 3 DRAWERS</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10054144</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101DA219</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20031201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291,14</w:t>
            </w:r>
          </w:p>
        </w:tc>
      </w:tr>
      <w:tr w:rsidR="007B2C4D" w:rsidRPr="00594907" w:rsidTr="00E902BA">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30</w:t>
            </w:r>
          </w:p>
        </w:tc>
        <w:tc>
          <w:tcPr>
            <w:tcW w:w="26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DESK, L-UNIT, PEDESTAL, OAK, 3 DRAWERS</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10055157</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102IRM29</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rPr>
                <w:rFonts w:ascii="Arial" w:hAnsi="Arial" w:cs="Arial"/>
                <w:sz w:val="18"/>
                <w:szCs w:val="18"/>
              </w:rPr>
            </w:pPr>
            <w:r w:rsidRPr="008179F9">
              <w:rPr>
                <w:rFonts w:ascii="Arial" w:hAnsi="Arial" w:cs="Arial"/>
                <w:sz w:val="18"/>
                <w:szCs w:val="18"/>
              </w:rPr>
              <w:t>20031201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7B2C4D" w:rsidRPr="008179F9" w:rsidRDefault="007B2C4D" w:rsidP="009020C3">
            <w:pPr>
              <w:pStyle w:val="NormalWeb"/>
              <w:jc w:val="right"/>
              <w:rPr>
                <w:rFonts w:ascii="Arial" w:hAnsi="Arial" w:cs="Arial"/>
                <w:sz w:val="18"/>
                <w:szCs w:val="18"/>
              </w:rPr>
            </w:pPr>
            <w:r w:rsidRPr="008179F9">
              <w:rPr>
                <w:rFonts w:ascii="Arial" w:hAnsi="Arial" w:cs="Arial"/>
                <w:sz w:val="18"/>
                <w:szCs w:val="18"/>
              </w:rPr>
              <w:t>291,14</w:t>
            </w:r>
          </w:p>
        </w:tc>
      </w:tr>
      <w:tr w:rsidR="007B2C4D" w:rsidRPr="00594907" w:rsidTr="00E902BA">
        <w:tc>
          <w:tcPr>
            <w:tcW w:w="8221" w:type="dxa"/>
            <w:gridSpan w:val="6"/>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b/>
                <w:bCs/>
                <w:sz w:val="18"/>
                <w:szCs w:val="18"/>
              </w:rPr>
            </w:pPr>
            <w:r w:rsidRPr="008179F9">
              <w:rPr>
                <w:rFonts w:ascii="Arial" w:hAnsi="Arial" w:cs="Arial"/>
                <w:b/>
                <w:bCs/>
                <w:sz w:val="18"/>
                <w:szCs w:val="18"/>
              </w:rPr>
              <w:t>Total                                                                                                          </w:t>
            </w:r>
            <w:r>
              <w:rPr>
                <w:rFonts w:ascii="Arial" w:hAnsi="Arial" w:cs="Arial"/>
                <w:b/>
                <w:bCs/>
                <w:sz w:val="18"/>
                <w:szCs w:val="18"/>
              </w:rPr>
              <w:t>                             10 482,</w:t>
            </w:r>
            <w:r w:rsidRPr="008179F9">
              <w:rPr>
                <w:rFonts w:ascii="Arial" w:hAnsi="Arial" w:cs="Arial"/>
                <w:b/>
                <w:bCs/>
                <w:sz w:val="18"/>
                <w:szCs w:val="18"/>
              </w:rPr>
              <w:t>44</w:t>
            </w:r>
          </w:p>
        </w:tc>
      </w:tr>
    </w:tbl>
    <w:p w:rsidR="007B2C4D" w:rsidRPr="00594907" w:rsidRDefault="007B2C4D" w:rsidP="007B2C4D">
      <w:pPr>
        <w:pStyle w:val="NormalWeb"/>
        <w:rPr>
          <w:rFonts w:ascii="Arial" w:hAnsi="Arial" w:cs="Arial"/>
          <w:sz w:val="22"/>
          <w:szCs w:val="22"/>
        </w:rPr>
      </w:pPr>
      <w:r w:rsidRPr="00594907">
        <w:rPr>
          <w:rFonts w:ascii="Arial" w:hAnsi="Arial" w:cs="Arial"/>
          <w:sz w:val="22"/>
          <w:szCs w:val="22"/>
        </w:rPr>
        <w:t>  </w:t>
      </w:r>
    </w:p>
    <w:p w:rsidR="007B2C4D" w:rsidRPr="00594907" w:rsidRDefault="007B2C4D" w:rsidP="007B2C4D">
      <w:pPr>
        <w:pStyle w:val="NormalWeb"/>
        <w:ind w:left="284" w:hanging="284"/>
        <w:rPr>
          <w:rFonts w:ascii="Arial" w:hAnsi="Arial" w:cs="Arial"/>
          <w:sz w:val="22"/>
          <w:szCs w:val="22"/>
        </w:rPr>
      </w:pPr>
      <w:r>
        <w:rPr>
          <w:rFonts w:ascii="Arial" w:hAnsi="Arial" w:cs="Arial"/>
          <w:sz w:val="22"/>
          <w:szCs w:val="22"/>
        </w:rPr>
        <w:t xml:space="preserve">b)  </w:t>
      </w:r>
      <w:r w:rsidRPr="00594907">
        <w:rPr>
          <w:rFonts w:ascii="Arial" w:hAnsi="Arial" w:cs="Arial"/>
          <w:sz w:val="22"/>
          <w:szCs w:val="22"/>
        </w:rPr>
        <w:t>Section 29 of the movable asset management policy states that: all assets are initially recorded at cost in the movable asset register (minor and major) which contravene section 19.1 of the same policy.</w:t>
      </w:r>
    </w:p>
    <w:p w:rsidR="007B2C4D" w:rsidRPr="00594907" w:rsidRDefault="007B2C4D" w:rsidP="007B2C4D">
      <w:pPr>
        <w:pStyle w:val="NormalWeb"/>
        <w:ind w:left="284" w:hanging="284"/>
        <w:rPr>
          <w:rFonts w:ascii="Arial" w:hAnsi="Arial" w:cs="Arial"/>
          <w:sz w:val="22"/>
          <w:szCs w:val="22"/>
        </w:rPr>
      </w:pPr>
      <w:r w:rsidRPr="00594907">
        <w:rPr>
          <w:rFonts w:ascii="Arial" w:hAnsi="Arial" w:cs="Arial"/>
          <w:sz w:val="22"/>
          <w:szCs w:val="22"/>
        </w:rPr>
        <w:t> </w:t>
      </w:r>
    </w:p>
    <w:p w:rsidR="007B2C4D" w:rsidRPr="00594907" w:rsidRDefault="007B2C4D" w:rsidP="007B2C4D">
      <w:pPr>
        <w:pStyle w:val="NormalWeb"/>
        <w:ind w:left="284" w:hanging="284"/>
        <w:rPr>
          <w:rFonts w:ascii="Arial" w:hAnsi="Arial" w:cs="Arial"/>
          <w:sz w:val="22"/>
          <w:szCs w:val="22"/>
        </w:rPr>
      </w:pPr>
      <w:r>
        <w:rPr>
          <w:rFonts w:ascii="Arial" w:hAnsi="Arial" w:cs="Arial"/>
          <w:sz w:val="22"/>
          <w:szCs w:val="22"/>
        </w:rPr>
        <w:t>c)  </w:t>
      </w:r>
      <w:r w:rsidRPr="00594907">
        <w:rPr>
          <w:rFonts w:ascii="Arial" w:hAnsi="Arial" w:cs="Arial"/>
          <w:sz w:val="22"/>
          <w:szCs w:val="22"/>
        </w:rPr>
        <w:t>Section 48 of the movable asset management policy states that: the straight -line depreciation is the method selected and will be used for all movable assets in DPW. If the straight line method is not suitable for a certain category of assets, special permission may be obtained from Accountant-Officer to use an alternative method, where</w:t>
      </w:r>
      <w:r>
        <w:rPr>
          <w:rFonts w:ascii="Arial" w:hAnsi="Arial" w:cs="Arial"/>
          <w:sz w:val="22"/>
          <w:szCs w:val="22"/>
        </w:rPr>
        <w:t xml:space="preserve"> </w:t>
      </w:r>
      <w:r w:rsidRPr="00594907">
        <w:rPr>
          <w:rFonts w:ascii="Arial" w:hAnsi="Arial" w:cs="Arial"/>
          <w:sz w:val="22"/>
          <w:szCs w:val="22"/>
        </w:rPr>
        <w:t>the department is not required to depreciate their assets. </w:t>
      </w:r>
    </w:p>
    <w:p w:rsidR="007B2C4D" w:rsidRPr="00594907" w:rsidRDefault="007B2C4D" w:rsidP="007B2C4D">
      <w:pPr>
        <w:rPr>
          <w:rFonts w:cs="Arial"/>
          <w:szCs w:val="22"/>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The finding occurred as a result of:</w:t>
      </w:r>
    </w:p>
    <w:p w:rsidR="007B2C4D" w:rsidRDefault="007B2C4D" w:rsidP="007B2C4D">
      <w:pPr>
        <w:pStyle w:val="NormalWeb"/>
        <w:rPr>
          <w:rFonts w:ascii="Arial" w:hAnsi="Arial" w:cs="Arial"/>
          <w:sz w:val="22"/>
          <w:szCs w:val="22"/>
          <w:lang w:eastAsia="en-GB"/>
        </w:rPr>
      </w:pPr>
    </w:p>
    <w:p w:rsidR="007B2C4D" w:rsidRPr="00594907" w:rsidRDefault="007B2C4D" w:rsidP="007B2C4D">
      <w:pPr>
        <w:pStyle w:val="NormalWeb"/>
        <w:ind w:left="284" w:hanging="284"/>
        <w:rPr>
          <w:rFonts w:ascii="Arial" w:hAnsi="Arial" w:cs="Arial"/>
          <w:sz w:val="22"/>
          <w:szCs w:val="22"/>
          <w:lang w:eastAsia="en-GB"/>
        </w:rPr>
      </w:pPr>
      <w:r>
        <w:rPr>
          <w:rFonts w:ascii="Arial" w:hAnsi="Arial" w:cs="Arial"/>
          <w:sz w:val="22"/>
          <w:szCs w:val="22"/>
          <w:lang w:eastAsia="en-GB"/>
        </w:rPr>
        <w:t>a)</w:t>
      </w:r>
      <w:r>
        <w:rPr>
          <w:rFonts w:ascii="Arial" w:hAnsi="Arial" w:cs="Arial"/>
          <w:sz w:val="22"/>
          <w:szCs w:val="22"/>
          <w:lang w:eastAsia="en-GB"/>
        </w:rPr>
        <w:tab/>
      </w:r>
      <w:r w:rsidRPr="00594907">
        <w:rPr>
          <w:rFonts w:ascii="Arial" w:hAnsi="Arial" w:cs="Arial"/>
          <w:sz w:val="22"/>
          <w:szCs w:val="22"/>
          <w:lang w:eastAsia="en-GB"/>
        </w:rPr>
        <w:t>Asset Management Unit section did not review the movable asset management policy to ensure that it is aligned to the departmental Financial Reporting Framework Guide chapter 9 for capital assets.</w:t>
      </w:r>
    </w:p>
    <w:p w:rsidR="007B2C4D" w:rsidRPr="00594907" w:rsidRDefault="007B2C4D" w:rsidP="007B2C4D">
      <w:pPr>
        <w:pStyle w:val="NormalWeb"/>
        <w:ind w:left="284" w:hanging="284"/>
        <w:rPr>
          <w:rFonts w:ascii="Arial" w:hAnsi="Arial" w:cs="Arial"/>
          <w:sz w:val="22"/>
          <w:szCs w:val="22"/>
          <w:lang w:eastAsia="en-GB"/>
        </w:rPr>
      </w:pPr>
      <w:r>
        <w:rPr>
          <w:rFonts w:ascii="Arial" w:hAnsi="Arial" w:cs="Arial"/>
          <w:sz w:val="22"/>
          <w:szCs w:val="22"/>
          <w:lang w:eastAsia="en-GB"/>
        </w:rPr>
        <w:t>b)</w:t>
      </w:r>
      <w:r>
        <w:rPr>
          <w:rFonts w:ascii="Arial" w:hAnsi="Arial" w:cs="Arial"/>
          <w:sz w:val="22"/>
          <w:szCs w:val="22"/>
          <w:lang w:eastAsia="en-GB"/>
        </w:rPr>
        <w:tab/>
      </w:r>
      <w:r w:rsidRPr="00594907">
        <w:rPr>
          <w:rFonts w:ascii="Arial" w:hAnsi="Arial" w:cs="Arial"/>
          <w:sz w:val="22"/>
          <w:szCs w:val="22"/>
          <w:lang w:eastAsia="en-GB"/>
        </w:rPr>
        <w:t>Asset Management Unit does not review the Accountant-General website for any updated circulars/practice note which might have been issued regarding the capital assets.</w:t>
      </w:r>
    </w:p>
    <w:p w:rsidR="007B2C4D" w:rsidRPr="00594907" w:rsidRDefault="007B2C4D" w:rsidP="007B2C4D">
      <w:pPr>
        <w:pStyle w:val="NormalWeb"/>
        <w:ind w:left="284" w:hanging="284"/>
        <w:rPr>
          <w:rFonts w:ascii="Arial" w:hAnsi="Arial" w:cs="Arial"/>
          <w:sz w:val="22"/>
          <w:szCs w:val="22"/>
          <w:lang w:eastAsia="en-GB"/>
        </w:rPr>
      </w:pPr>
      <w:r w:rsidRPr="00594907">
        <w:rPr>
          <w:rFonts w:ascii="Arial" w:hAnsi="Arial" w:cs="Arial"/>
          <w:sz w:val="22"/>
          <w:szCs w:val="22"/>
          <w:lang w:eastAsia="en-GB"/>
        </w:rPr>
        <w:t> </w:t>
      </w: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Impact of the finding</w:t>
      </w:r>
      <w:r>
        <w:rPr>
          <w:rFonts w:ascii="Arial" w:hAnsi="Arial" w:cs="Arial"/>
          <w:sz w:val="22"/>
          <w:szCs w:val="22"/>
          <w:lang w:eastAsia="en-GB"/>
        </w:rPr>
        <w:t>:</w:t>
      </w:r>
    </w:p>
    <w:p w:rsidR="007B2C4D" w:rsidRPr="00594907" w:rsidRDefault="007B2C4D" w:rsidP="007B2C4D">
      <w:pPr>
        <w:pStyle w:val="NormalWeb"/>
        <w:rPr>
          <w:rFonts w:ascii="Arial" w:hAnsi="Arial" w:cs="Arial"/>
          <w:sz w:val="22"/>
          <w:szCs w:val="22"/>
          <w:lang w:eastAsia="en-GB"/>
        </w:rPr>
      </w:pPr>
    </w:p>
    <w:p w:rsidR="007B2C4D" w:rsidRPr="00594907" w:rsidRDefault="007B2C4D" w:rsidP="007B2C4D">
      <w:pPr>
        <w:pStyle w:val="NormalWeb"/>
        <w:ind w:left="284" w:hanging="284"/>
        <w:rPr>
          <w:rFonts w:ascii="Arial" w:hAnsi="Arial" w:cs="Arial"/>
          <w:sz w:val="22"/>
          <w:szCs w:val="22"/>
          <w:lang w:eastAsia="en-GB"/>
        </w:rPr>
      </w:pPr>
      <w:r>
        <w:rPr>
          <w:rFonts w:ascii="Arial" w:hAnsi="Arial" w:cs="Arial"/>
          <w:sz w:val="22"/>
          <w:szCs w:val="22"/>
          <w:lang w:eastAsia="en-GB"/>
        </w:rPr>
        <w:t>a)</w:t>
      </w:r>
      <w:r>
        <w:rPr>
          <w:rFonts w:ascii="Arial" w:hAnsi="Arial" w:cs="Arial"/>
          <w:sz w:val="22"/>
          <w:szCs w:val="22"/>
          <w:lang w:eastAsia="en-GB"/>
        </w:rPr>
        <w:tab/>
      </w:r>
      <w:r w:rsidRPr="00594907">
        <w:rPr>
          <w:rFonts w:ascii="Arial" w:hAnsi="Arial" w:cs="Arial"/>
          <w:sz w:val="22"/>
          <w:szCs w:val="22"/>
          <w:lang w:eastAsia="en-GB"/>
        </w:rPr>
        <w:t>Non-compliance with departmental Financial Reporting Framework Guide.</w:t>
      </w:r>
    </w:p>
    <w:p w:rsidR="007B2C4D" w:rsidRPr="00594907" w:rsidRDefault="007B2C4D" w:rsidP="007B2C4D">
      <w:pPr>
        <w:pStyle w:val="NormalWeb"/>
        <w:ind w:left="284" w:hanging="284"/>
        <w:rPr>
          <w:rFonts w:ascii="Arial" w:hAnsi="Arial" w:cs="Arial"/>
          <w:sz w:val="22"/>
          <w:szCs w:val="22"/>
          <w:lang w:eastAsia="en-GB"/>
        </w:rPr>
      </w:pPr>
      <w:r>
        <w:rPr>
          <w:rFonts w:ascii="Arial" w:hAnsi="Arial" w:cs="Arial"/>
          <w:sz w:val="22"/>
          <w:szCs w:val="22"/>
          <w:lang w:eastAsia="en-GB"/>
        </w:rPr>
        <w:t>b)</w:t>
      </w:r>
      <w:r>
        <w:rPr>
          <w:rFonts w:ascii="Arial" w:hAnsi="Arial" w:cs="Arial"/>
          <w:sz w:val="22"/>
          <w:szCs w:val="22"/>
          <w:lang w:eastAsia="en-GB"/>
        </w:rPr>
        <w:tab/>
      </w:r>
      <w:r w:rsidRPr="00594907">
        <w:rPr>
          <w:rFonts w:ascii="Arial" w:hAnsi="Arial" w:cs="Arial"/>
          <w:sz w:val="22"/>
          <w:szCs w:val="22"/>
          <w:lang w:eastAsia="en-GB"/>
        </w:rPr>
        <w:t>Asset register and disclosure note might be understated as a result of assets less than R500.00 not included in the register.</w:t>
      </w:r>
    </w:p>
    <w:p w:rsidR="007B2C4D" w:rsidRPr="00594907" w:rsidRDefault="007B2C4D" w:rsidP="007B2C4D">
      <w:pPr>
        <w:pStyle w:val="NormalWeb"/>
        <w:rPr>
          <w:rFonts w:cs="Arial"/>
          <w:szCs w:val="22"/>
        </w:rPr>
      </w:pPr>
      <w:r w:rsidRPr="00594907">
        <w:rPr>
          <w:rFonts w:ascii="Arial" w:hAnsi="Arial" w:cs="Arial"/>
          <w:sz w:val="22"/>
          <w:szCs w:val="22"/>
          <w:lang w:eastAsia="en-GB"/>
        </w:rPr>
        <w:t> </w:t>
      </w:r>
    </w:p>
    <w:p w:rsidR="007B2C4D" w:rsidRPr="00594907" w:rsidRDefault="007B2C4D" w:rsidP="007B2C4D">
      <w:pPr>
        <w:rPr>
          <w:rFonts w:cs="Arial"/>
          <w:b/>
          <w:bCs/>
          <w:szCs w:val="22"/>
        </w:rPr>
      </w:pPr>
      <w:r w:rsidRPr="00594907">
        <w:rPr>
          <w:rFonts w:cs="Arial"/>
          <w:b/>
          <w:bCs/>
          <w:szCs w:val="22"/>
        </w:rPr>
        <w:t>Internal control deficiency</w:t>
      </w:r>
    </w:p>
    <w:p w:rsidR="007B2C4D"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Leadership</w:t>
      </w: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 </w:t>
      </w: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Leadership did not exercise oversight responsibility regarding financial and performance reporting and compliance and related internal controls.</w:t>
      </w:r>
    </w:p>
    <w:p w:rsidR="007B2C4D" w:rsidRPr="00594907" w:rsidRDefault="007B2C4D" w:rsidP="007B2C4D">
      <w:pPr>
        <w:pStyle w:val="NormalWeb"/>
        <w:rPr>
          <w:rFonts w:ascii="Arial" w:hAnsi="Arial" w:cs="Arial"/>
          <w:sz w:val="22"/>
          <w:szCs w:val="22"/>
          <w:lang w:eastAsia="en-GB"/>
        </w:rPr>
      </w:pPr>
    </w:p>
    <w:p w:rsidR="007B2C4D" w:rsidRPr="002D4520" w:rsidRDefault="007B2C4D" w:rsidP="007B2C4D">
      <w:pPr>
        <w:pStyle w:val="NormalWeb"/>
        <w:rPr>
          <w:rFonts w:ascii="Arial" w:hAnsi="Arial" w:cs="Arial"/>
          <w:b/>
          <w:bCs/>
          <w:sz w:val="22"/>
          <w:szCs w:val="22"/>
        </w:rPr>
      </w:pPr>
      <w:r w:rsidRPr="002D4520">
        <w:rPr>
          <w:rFonts w:ascii="Arial" w:hAnsi="Arial" w:cs="Arial"/>
          <w:b/>
          <w:bCs/>
          <w:sz w:val="22"/>
          <w:szCs w:val="22"/>
        </w:rPr>
        <w:t>Recommendation</w:t>
      </w:r>
    </w:p>
    <w:p w:rsidR="007B2C4D"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The asset management unit should have a register where all the updates relating to the capital assets are recorded and it also indicates what action has been taken for implementation of the circular/practice note issued.</w:t>
      </w:r>
    </w:p>
    <w:p w:rsidR="007B2C4D" w:rsidRPr="00594907" w:rsidRDefault="007B2C4D" w:rsidP="007B2C4D">
      <w:pPr>
        <w:rPr>
          <w:rFonts w:cs="Arial"/>
          <w:szCs w:val="22"/>
        </w:rPr>
      </w:pPr>
    </w:p>
    <w:p w:rsidR="007B2C4D" w:rsidRPr="00594907" w:rsidRDefault="007B2C4D" w:rsidP="007B2C4D">
      <w:pPr>
        <w:rPr>
          <w:rFonts w:cs="Arial"/>
          <w:b/>
          <w:bCs/>
          <w:szCs w:val="22"/>
        </w:rPr>
      </w:pPr>
      <w:r w:rsidRPr="00594907">
        <w:rPr>
          <w:rFonts w:cs="Arial"/>
          <w:b/>
          <w:bCs/>
          <w:szCs w:val="22"/>
        </w:rPr>
        <w:t>Management response</w:t>
      </w:r>
    </w:p>
    <w:p w:rsidR="007B2C4D"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I am in agreement with the finding, the policy was recently approved on the 2011 and the error was identified and the Asset Team tasked to engage National Treasury, however due to human error it was not corrected before printing hence the addendum is routed for approval.</w:t>
      </w:r>
    </w:p>
    <w:p w:rsidR="007B2C4D" w:rsidRPr="00594907"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Name: Thembi Gumede</w:t>
      </w:r>
    </w:p>
    <w:p w:rsidR="007B2C4D" w:rsidRPr="00594907" w:rsidRDefault="007B2C4D" w:rsidP="007B2C4D">
      <w:pPr>
        <w:pStyle w:val="NormalWeb"/>
        <w:jc w:val="both"/>
        <w:rPr>
          <w:rFonts w:ascii="Arial" w:hAnsi="Arial" w:cs="Arial"/>
          <w:sz w:val="22"/>
          <w:szCs w:val="22"/>
          <w:lang w:eastAsia="en-GB"/>
        </w:rPr>
      </w:pPr>
      <w:r w:rsidRPr="00594907">
        <w:rPr>
          <w:rFonts w:ascii="Arial" w:hAnsi="Arial" w:cs="Arial"/>
          <w:sz w:val="22"/>
          <w:szCs w:val="22"/>
          <w:lang w:eastAsia="en-GB"/>
        </w:rPr>
        <w:t xml:space="preserve">Position:  Director                   </w:t>
      </w: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 xml:space="preserve">Date: </w:t>
      </w:r>
    </w:p>
    <w:p w:rsidR="007B2C4D" w:rsidRPr="00594907" w:rsidRDefault="007B2C4D" w:rsidP="007B2C4D">
      <w:pPr>
        <w:rPr>
          <w:rFonts w:cs="Arial"/>
          <w:szCs w:val="22"/>
        </w:rPr>
      </w:pPr>
    </w:p>
    <w:p w:rsidR="007B2C4D" w:rsidRPr="00594907" w:rsidRDefault="007B2C4D" w:rsidP="007B2C4D">
      <w:pPr>
        <w:rPr>
          <w:rFonts w:cs="Arial"/>
          <w:b/>
          <w:bCs/>
          <w:szCs w:val="22"/>
        </w:rPr>
      </w:pPr>
      <w:r w:rsidRPr="00594907">
        <w:rPr>
          <w:rFonts w:cs="Arial"/>
          <w:b/>
          <w:bCs/>
          <w:szCs w:val="22"/>
        </w:rPr>
        <w:t>Auditor’s conclusion</w:t>
      </w:r>
    </w:p>
    <w:p w:rsidR="007B2C4D" w:rsidRDefault="007B2C4D" w:rsidP="007B2C4D">
      <w:pPr>
        <w:pStyle w:val="NormalWeb"/>
        <w:rPr>
          <w:rFonts w:ascii="Arial" w:hAnsi="Arial" w:cs="Arial"/>
          <w:sz w:val="22"/>
          <w:szCs w:val="22"/>
          <w:lang w:eastAsia="en-GB"/>
        </w:rPr>
      </w:pPr>
    </w:p>
    <w:p w:rsidR="007B2C4D"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Management agrees with the finding therefore this matter remains valid and will be reported in the management letter until the management amend the report.</w:t>
      </w:r>
    </w:p>
    <w:p w:rsidR="007B2C4D" w:rsidRDefault="007B2C4D" w:rsidP="007B2C4D">
      <w:pPr>
        <w:pStyle w:val="NormalWeb"/>
        <w:rPr>
          <w:rFonts w:ascii="Arial" w:hAnsi="Arial" w:cs="Arial"/>
          <w:sz w:val="22"/>
          <w:szCs w:val="22"/>
          <w:lang w:eastAsia="en-GB"/>
        </w:rPr>
      </w:pPr>
    </w:p>
    <w:p w:rsidR="007B2C4D" w:rsidRDefault="007B2C4D" w:rsidP="007B2C4D">
      <w:pPr>
        <w:pStyle w:val="NormalWeb"/>
        <w:rPr>
          <w:rFonts w:ascii="Arial" w:hAnsi="Arial" w:cs="Arial"/>
          <w:sz w:val="22"/>
          <w:szCs w:val="22"/>
          <w:lang w:eastAsia="en-GB"/>
        </w:rPr>
      </w:pPr>
    </w:p>
    <w:p w:rsidR="007B2C4D" w:rsidRDefault="007B2C4D" w:rsidP="007B2C4D">
      <w:pPr>
        <w:pStyle w:val="NormalWeb"/>
        <w:rPr>
          <w:rFonts w:ascii="Arial" w:hAnsi="Arial" w:cs="Arial"/>
          <w:sz w:val="22"/>
          <w:szCs w:val="22"/>
          <w:lang w:eastAsia="en-GB"/>
        </w:rPr>
      </w:pPr>
    </w:p>
    <w:p w:rsidR="007B2C4D" w:rsidRDefault="007B2C4D" w:rsidP="007B2C4D">
      <w:pPr>
        <w:pStyle w:val="NormalWeb"/>
        <w:rPr>
          <w:rFonts w:ascii="Arial" w:hAnsi="Arial" w:cs="Arial"/>
          <w:sz w:val="22"/>
          <w:szCs w:val="22"/>
          <w:lang w:eastAsia="en-GB"/>
        </w:rPr>
      </w:pPr>
    </w:p>
    <w:p w:rsidR="007B2C4D" w:rsidRDefault="007B2C4D" w:rsidP="007B2C4D">
      <w:pPr>
        <w:pStyle w:val="NormalWeb"/>
        <w:rPr>
          <w:rFonts w:ascii="Arial" w:hAnsi="Arial" w:cs="Arial"/>
          <w:sz w:val="22"/>
          <w:szCs w:val="22"/>
          <w:lang w:eastAsia="en-GB"/>
        </w:rPr>
      </w:pPr>
    </w:p>
    <w:p w:rsidR="007B2C4D" w:rsidRDefault="007B2C4D" w:rsidP="007B2C4D">
      <w:pPr>
        <w:pStyle w:val="NormalWeb"/>
        <w:rPr>
          <w:rFonts w:ascii="Arial" w:hAnsi="Arial" w:cs="Arial"/>
          <w:sz w:val="22"/>
          <w:szCs w:val="22"/>
          <w:lang w:eastAsia="en-GB"/>
        </w:rPr>
      </w:pPr>
    </w:p>
    <w:p w:rsidR="007B2C4D" w:rsidRDefault="007B2C4D" w:rsidP="007B2C4D">
      <w:pPr>
        <w:pStyle w:val="NormalWeb"/>
        <w:rPr>
          <w:rFonts w:ascii="Arial" w:hAnsi="Arial" w:cs="Arial"/>
          <w:sz w:val="22"/>
          <w:szCs w:val="22"/>
          <w:lang w:eastAsia="en-GB"/>
        </w:rPr>
      </w:pPr>
    </w:p>
    <w:p w:rsidR="00E902BA" w:rsidRDefault="00E902BA" w:rsidP="007B2C4D">
      <w:pPr>
        <w:pStyle w:val="NormalWeb"/>
        <w:rPr>
          <w:rFonts w:ascii="Arial" w:hAnsi="Arial" w:cs="Arial"/>
          <w:sz w:val="22"/>
          <w:szCs w:val="22"/>
          <w:lang w:eastAsia="en-GB"/>
        </w:rPr>
      </w:pPr>
    </w:p>
    <w:p w:rsidR="00E902BA" w:rsidRDefault="00E902BA" w:rsidP="007B2C4D">
      <w:pPr>
        <w:pStyle w:val="NormalWeb"/>
        <w:rPr>
          <w:rFonts w:ascii="Arial" w:hAnsi="Arial" w:cs="Arial"/>
          <w:sz w:val="22"/>
          <w:szCs w:val="22"/>
          <w:lang w:eastAsia="en-GB"/>
        </w:rPr>
      </w:pPr>
    </w:p>
    <w:p w:rsidR="007B2C4D" w:rsidRDefault="007B2C4D" w:rsidP="007B2C4D">
      <w:pPr>
        <w:pStyle w:val="NormalWeb"/>
        <w:rPr>
          <w:rFonts w:ascii="Arial" w:hAnsi="Arial" w:cs="Arial"/>
          <w:sz w:val="22"/>
          <w:szCs w:val="22"/>
          <w:lang w:eastAsia="en-GB"/>
        </w:rPr>
      </w:pPr>
    </w:p>
    <w:p w:rsidR="007B2C4D"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p>
    <w:p w:rsidR="007B2C4D" w:rsidRPr="00F61B05" w:rsidRDefault="007B2C4D" w:rsidP="00B128D5">
      <w:pPr>
        <w:pStyle w:val="ListParagraph"/>
        <w:numPr>
          <w:ilvl w:val="0"/>
          <w:numId w:val="184"/>
        </w:numPr>
        <w:rPr>
          <w:rFonts w:cs="Arial"/>
          <w:b/>
          <w:bCs/>
          <w:color w:val="FF0000"/>
          <w:szCs w:val="22"/>
        </w:rPr>
      </w:pPr>
      <w:r w:rsidRPr="00594907">
        <w:rPr>
          <w:rFonts w:cs="Arial"/>
          <w:b/>
          <w:bCs/>
          <w:szCs w:val="22"/>
        </w:rPr>
        <w:t>Movable Tangible Assets - Asset recorded twice on the 31 March 2012 asset register</w:t>
      </w:r>
      <w:r w:rsidR="00F61B05">
        <w:rPr>
          <w:rFonts w:cs="Arial"/>
          <w:b/>
          <w:bCs/>
          <w:szCs w:val="22"/>
        </w:rPr>
        <w:t xml:space="preserve"> </w:t>
      </w:r>
      <w:r w:rsidR="00F61B05" w:rsidRPr="00F61B05">
        <w:rPr>
          <w:rFonts w:cs="Arial"/>
          <w:b/>
          <w:bCs/>
          <w:color w:val="FF0000"/>
          <w:szCs w:val="22"/>
        </w:rPr>
        <w:t>Ex 207</w:t>
      </w:r>
    </w:p>
    <w:p w:rsidR="007B2C4D" w:rsidRPr="00594907" w:rsidRDefault="007B2C4D" w:rsidP="007B2C4D">
      <w:pPr>
        <w:rPr>
          <w:rFonts w:cs="Arial"/>
          <w:b/>
          <w:bCs/>
          <w:szCs w:val="22"/>
        </w:rPr>
      </w:pPr>
    </w:p>
    <w:p w:rsidR="007B2C4D" w:rsidRPr="00594907" w:rsidRDefault="007B2C4D" w:rsidP="007B2C4D">
      <w:pPr>
        <w:rPr>
          <w:rFonts w:cs="Arial"/>
          <w:b/>
          <w:bCs/>
          <w:szCs w:val="22"/>
        </w:rPr>
      </w:pPr>
      <w:r w:rsidRPr="00594907">
        <w:rPr>
          <w:rFonts w:cs="Arial"/>
          <w:b/>
          <w:bCs/>
          <w:szCs w:val="22"/>
        </w:rPr>
        <w:t xml:space="preserve">Audit finding </w:t>
      </w:r>
    </w:p>
    <w:p w:rsidR="007B2C4D"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p>
    <w:p w:rsidR="007B2C4D" w:rsidRDefault="007B2C4D" w:rsidP="007B2C4D">
      <w:pPr>
        <w:ind w:left="284" w:hanging="284"/>
        <w:rPr>
          <w:rFonts w:cs="Arial"/>
          <w:i/>
          <w:iCs/>
          <w:szCs w:val="22"/>
          <w:lang w:val="en-GB"/>
        </w:rPr>
      </w:pPr>
      <w:r>
        <w:rPr>
          <w:rFonts w:cs="Arial"/>
          <w:i/>
          <w:iCs/>
          <w:szCs w:val="22"/>
        </w:rPr>
        <w:t>a)  </w:t>
      </w:r>
      <w:r w:rsidRPr="00594907">
        <w:rPr>
          <w:rFonts w:cs="Arial"/>
          <w:i/>
          <w:iCs/>
          <w:szCs w:val="22"/>
        </w:rPr>
        <w:t xml:space="preserve">Section 38(1) (d) of the PFMA requires that  “The accounting officer for a department, trading entity or constitutional institution </w:t>
      </w:r>
      <w:r w:rsidRPr="00594907">
        <w:rPr>
          <w:rFonts w:cs="Arial"/>
          <w:i/>
          <w:iCs/>
          <w:szCs w:val="22"/>
          <w:lang w:val="en-GB"/>
        </w:rPr>
        <w:t>is responsible for the management, including the safe-guarding and the maintenance of the assets, and for the management of the liabilities, of the department, trading entity or constitutional institution”</w:t>
      </w:r>
    </w:p>
    <w:p w:rsidR="007B2C4D" w:rsidRPr="00594907" w:rsidRDefault="007B2C4D" w:rsidP="007B2C4D">
      <w:pPr>
        <w:ind w:left="284" w:hanging="284"/>
        <w:rPr>
          <w:rFonts w:cs="Arial"/>
          <w:i/>
          <w:iCs/>
          <w:szCs w:val="22"/>
        </w:rPr>
      </w:pPr>
    </w:p>
    <w:p w:rsidR="007B2C4D" w:rsidRPr="00594907" w:rsidRDefault="007B2C4D" w:rsidP="007B2C4D">
      <w:pPr>
        <w:ind w:left="284" w:hanging="284"/>
        <w:rPr>
          <w:rFonts w:cs="Arial"/>
          <w:i/>
          <w:iCs/>
          <w:szCs w:val="22"/>
        </w:rPr>
      </w:pPr>
      <w:r>
        <w:rPr>
          <w:rFonts w:cs="Arial"/>
          <w:i/>
          <w:iCs/>
          <w:szCs w:val="22"/>
        </w:rPr>
        <w:t xml:space="preserve">b) </w:t>
      </w:r>
      <w:r w:rsidRPr="00594907">
        <w:rPr>
          <w:rFonts w:cs="Arial"/>
          <w:i/>
          <w:iCs/>
          <w:szCs w:val="22"/>
        </w:rPr>
        <w:t>Treasury Regulation sections 10.1.1 and 10.1.2 states the following:</w:t>
      </w:r>
    </w:p>
    <w:p w:rsidR="007B2C4D" w:rsidRPr="00594907" w:rsidRDefault="007B2C4D" w:rsidP="007B2C4D">
      <w:pPr>
        <w:ind w:left="567" w:hanging="283"/>
        <w:rPr>
          <w:rFonts w:cs="Arial"/>
          <w:i/>
          <w:iCs/>
          <w:szCs w:val="22"/>
        </w:rPr>
      </w:pPr>
      <w:r>
        <w:rPr>
          <w:rFonts w:cs="Arial"/>
          <w:i/>
          <w:iCs/>
          <w:szCs w:val="22"/>
        </w:rPr>
        <w:t>(i) S</w:t>
      </w:r>
      <w:r w:rsidRPr="00594907">
        <w:rPr>
          <w:rFonts w:cs="Arial"/>
          <w:i/>
          <w:iCs/>
          <w:szCs w:val="22"/>
        </w:rPr>
        <w:t xml:space="preserve">ection 10.1.1 </w:t>
      </w:r>
    </w:p>
    <w:p w:rsidR="007B2C4D" w:rsidRPr="00594907" w:rsidRDefault="007B2C4D" w:rsidP="007B2C4D">
      <w:pPr>
        <w:pStyle w:val="NormalWeb"/>
        <w:ind w:left="567" w:hanging="283"/>
        <w:rPr>
          <w:rFonts w:ascii="Arial" w:hAnsi="Arial" w:cs="Arial"/>
          <w:i/>
          <w:iCs/>
          <w:sz w:val="22"/>
          <w:szCs w:val="22"/>
          <w:lang w:eastAsia="en-GB"/>
        </w:rPr>
      </w:pPr>
      <w:r w:rsidRPr="00594907">
        <w:rPr>
          <w:rFonts w:ascii="Arial" w:hAnsi="Arial" w:cs="Arial"/>
          <w:i/>
          <w:iCs/>
          <w:sz w:val="22"/>
          <w:szCs w:val="22"/>
          <w:lang w:eastAsia="en-GB"/>
        </w:rPr>
        <w:t> </w:t>
      </w:r>
      <w:r>
        <w:rPr>
          <w:rFonts w:ascii="Arial" w:hAnsi="Arial" w:cs="Arial"/>
          <w:i/>
          <w:iCs/>
          <w:sz w:val="22"/>
          <w:szCs w:val="22"/>
          <w:lang w:eastAsia="en-GB"/>
        </w:rPr>
        <w:t xml:space="preserve">   </w:t>
      </w:r>
      <w:r w:rsidRPr="00594907">
        <w:rPr>
          <w:rFonts w:ascii="Arial" w:hAnsi="Arial" w:cs="Arial"/>
          <w:i/>
          <w:iCs/>
          <w:sz w:val="22"/>
          <w:szCs w:val="22"/>
          <w:lang w:eastAsia="en-GB"/>
        </w:rPr>
        <w:t>“</w:t>
      </w:r>
      <w:r w:rsidRPr="00594907">
        <w:rPr>
          <w:rFonts w:ascii="Arial" w:hAnsi="Arial" w:cs="Arial"/>
          <w:i/>
          <w:iCs/>
          <w:sz w:val="22"/>
          <w:szCs w:val="22"/>
          <w:lang w:val="en-GB" w:eastAsia="en-GB"/>
        </w:rPr>
        <w:t>The accounting officer of an institution must take full responsibility and ensure that proper control systems exist for assets and that</w:t>
      </w:r>
    </w:p>
    <w:p w:rsidR="007B2C4D" w:rsidRPr="00594907" w:rsidRDefault="007B2C4D" w:rsidP="007B2C4D">
      <w:pPr>
        <w:pStyle w:val="NormalWeb"/>
        <w:tabs>
          <w:tab w:val="left" w:pos="709"/>
        </w:tabs>
        <w:ind w:left="851" w:hanging="284"/>
        <w:rPr>
          <w:rFonts w:ascii="Arial" w:hAnsi="Arial" w:cs="Arial"/>
          <w:i/>
          <w:iCs/>
          <w:sz w:val="22"/>
          <w:szCs w:val="22"/>
          <w:lang w:eastAsia="en-GB"/>
        </w:rPr>
      </w:pPr>
      <w:r w:rsidRPr="00594907">
        <w:rPr>
          <w:rFonts w:ascii="Arial" w:hAnsi="Arial" w:cs="Arial"/>
          <w:i/>
          <w:iCs/>
          <w:sz w:val="22"/>
          <w:szCs w:val="22"/>
          <w:lang w:val="en-GB" w:eastAsia="en-GB"/>
        </w:rPr>
        <w:t>(a)Preventative mechanisms are in place to eliminate theft, losses, wastage and misuse and</w:t>
      </w:r>
    </w:p>
    <w:p w:rsidR="007B2C4D" w:rsidRPr="00594907" w:rsidRDefault="007B2C4D" w:rsidP="007B2C4D">
      <w:pPr>
        <w:pStyle w:val="NormalWeb"/>
        <w:tabs>
          <w:tab w:val="left" w:pos="851"/>
        </w:tabs>
        <w:ind w:left="851" w:hanging="284"/>
        <w:rPr>
          <w:rFonts w:ascii="Arial" w:hAnsi="Arial" w:cs="Arial"/>
          <w:i/>
          <w:iCs/>
          <w:sz w:val="22"/>
          <w:szCs w:val="22"/>
          <w:lang w:eastAsia="en-GB"/>
        </w:rPr>
      </w:pPr>
      <w:r>
        <w:rPr>
          <w:rFonts w:ascii="Arial" w:hAnsi="Arial" w:cs="Arial"/>
          <w:i/>
          <w:iCs/>
          <w:sz w:val="22"/>
          <w:szCs w:val="22"/>
          <w:lang w:val="en-GB" w:eastAsia="en-GB"/>
        </w:rPr>
        <w:t>(b)</w:t>
      </w:r>
      <w:r w:rsidRPr="00594907">
        <w:rPr>
          <w:rFonts w:ascii="Arial" w:hAnsi="Arial" w:cs="Arial"/>
          <w:i/>
          <w:iCs/>
          <w:sz w:val="22"/>
          <w:szCs w:val="22"/>
          <w:lang w:val="en-GB" w:eastAsia="en-GB"/>
        </w:rPr>
        <w:t>Stock levels are at an optimum and economical level.”</w:t>
      </w:r>
    </w:p>
    <w:p w:rsidR="007B2C4D" w:rsidRPr="00594907" w:rsidRDefault="007B2C4D" w:rsidP="007B2C4D">
      <w:pPr>
        <w:pStyle w:val="NormalWeb"/>
        <w:ind w:left="567" w:hanging="283"/>
        <w:rPr>
          <w:rFonts w:ascii="Arial" w:hAnsi="Arial" w:cs="Arial"/>
          <w:i/>
          <w:iCs/>
          <w:sz w:val="22"/>
          <w:szCs w:val="22"/>
          <w:lang w:val="en-GB" w:eastAsia="en-GB"/>
        </w:rPr>
      </w:pPr>
      <w:r>
        <w:rPr>
          <w:rFonts w:ascii="Arial" w:hAnsi="Arial" w:cs="Arial"/>
          <w:i/>
          <w:iCs/>
          <w:sz w:val="22"/>
          <w:szCs w:val="22"/>
          <w:lang w:val="en-GB" w:eastAsia="en-GB"/>
        </w:rPr>
        <w:t>(ii)S</w:t>
      </w:r>
      <w:r w:rsidRPr="00594907">
        <w:rPr>
          <w:rFonts w:ascii="Arial" w:hAnsi="Arial" w:cs="Arial"/>
          <w:i/>
          <w:iCs/>
          <w:sz w:val="22"/>
          <w:szCs w:val="22"/>
          <w:lang w:val="en-GB" w:eastAsia="en-GB"/>
        </w:rPr>
        <w:t xml:space="preserve">ection 10.1.2 </w:t>
      </w:r>
    </w:p>
    <w:p w:rsidR="007B2C4D" w:rsidRDefault="007B2C4D" w:rsidP="007B2C4D">
      <w:pPr>
        <w:pStyle w:val="NormalWeb"/>
        <w:ind w:left="567"/>
        <w:rPr>
          <w:rFonts w:ascii="Arial" w:hAnsi="Arial" w:cs="Arial"/>
          <w:i/>
          <w:iCs/>
          <w:sz w:val="22"/>
          <w:szCs w:val="22"/>
          <w:lang w:val="en-GB" w:eastAsia="en-GB"/>
        </w:rPr>
      </w:pPr>
      <w:r w:rsidRPr="00594907">
        <w:rPr>
          <w:rFonts w:ascii="Arial" w:hAnsi="Arial" w:cs="Arial"/>
          <w:i/>
          <w:iCs/>
          <w:sz w:val="22"/>
          <w:szCs w:val="22"/>
          <w:lang w:val="en-GB" w:eastAsia="en-GB"/>
        </w:rPr>
        <w:t>“The accounting officer must ensure that processes (whether manual or electronic) and procedures are in place for the effective, efficient, economical and transparent use of the institution’s assets.”</w:t>
      </w:r>
    </w:p>
    <w:p w:rsidR="007B2C4D" w:rsidRPr="00594907" w:rsidRDefault="007B2C4D" w:rsidP="007B2C4D">
      <w:pPr>
        <w:pStyle w:val="NormalWeb"/>
        <w:rPr>
          <w:rFonts w:ascii="Arial" w:hAnsi="Arial" w:cs="Arial"/>
          <w:i/>
          <w:iCs/>
          <w:sz w:val="22"/>
          <w:szCs w:val="22"/>
          <w:lang w:eastAsia="en-GB"/>
        </w:rPr>
      </w:pPr>
    </w:p>
    <w:p w:rsidR="007B2C4D" w:rsidRPr="00594907" w:rsidRDefault="007B2C4D" w:rsidP="007B2C4D">
      <w:pPr>
        <w:ind w:left="284" w:hanging="284"/>
        <w:rPr>
          <w:rFonts w:cs="Arial"/>
          <w:i/>
          <w:iCs/>
          <w:szCs w:val="22"/>
        </w:rPr>
      </w:pPr>
      <w:r>
        <w:rPr>
          <w:rFonts w:cs="Arial"/>
          <w:i/>
          <w:iCs/>
          <w:szCs w:val="22"/>
        </w:rPr>
        <w:t xml:space="preserve">c)  </w:t>
      </w:r>
      <w:r w:rsidRPr="00594907">
        <w:rPr>
          <w:rFonts w:cs="Arial"/>
          <w:i/>
          <w:iCs/>
          <w:szCs w:val="22"/>
        </w:rPr>
        <w:t>Movable Asset Management Policy – Maintenance of</w:t>
      </w:r>
      <w:r>
        <w:rPr>
          <w:rFonts w:cs="Arial"/>
          <w:i/>
          <w:iCs/>
          <w:szCs w:val="22"/>
        </w:rPr>
        <w:t xml:space="preserve"> the Asset Register section 40,</w:t>
      </w:r>
      <w:r w:rsidRPr="00594907">
        <w:rPr>
          <w:rFonts w:cs="Arial"/>
          <w:i/>
          <w:iCs/>
          <w:szCs w:val="22"/>
        </w:rPr>
        <w:t xml:space="preserve"> 42, 43 and 44.</w:t>
      </w:r>
    </w:p>
    <w:p w:rsidR="007B2C4D" w:rsidRPr="00594907" w:rsidRDefault="007B2C4D" w:rsidP="007B2C4D">
      <w:pPr>
        <w:ind w:left="709" w:hanging="425"/>
        <w:rPr>
          <w:rFonts w:cs="Arial"/>
          <w:i/>
          <w:iCs/>
          <w:szCs w:val="22"/>
        </w:rPr>
      </w:pPr>
      <w:r w:rsidRPr="00594907">
        <w:rPr>
          <w:rFonts w:cs="Arial"/>
          <w:i/>
          <w:iCs/>
          <w:szCs w:val="22"/>
        </w:rPr>
        <w:t>(i) </w:t>
      </w:r>
      <w:r>
        <w:rPr>
          <w:rFonts w:cs="Arial"/>
          <w:i/>
          <w:iCs/>
          <w:szCs w:val="22"/>
        </w:rPr>
        <w:t xml:space="preserve"> </w:t>
      </w:r>
      <w:r>
        <w:rPr>
          <w:rFonts w:cs="Arial"/>
          <w:i/>
          <w:iCs/>
          <w:szCs w:val="22"/>
        </w:rPr>
        <w:tab/>
        <w:t>S</w:t>
      </w:r>
      <w:r w:rsidRPr="00594907">
        <w:rPr>
          <w:rFonts w:cs="Arial"/>
          <w:i/>
          <w:iCs/>
          <w:szCs w:val="22"/>
        </w:rPr>
        <w:t xml:space="preserve">ection 40 </w:t>
      </w:r>
    </w:p>
    <w:p w:rsidR="007B2C4D" w:rsidRPr="00594907" w:rsidRDefault="007B2C4D" w:rsidP="007B2C4D">
      <w:pPr>
        <w:pStyle w:val="NormalWeb"/>
        <w:ind w:left="709"/>
        <w:rPr>
          <w:rFonts w:ascii="Arial" w:hAnsi="Arial" w:cs="Arial"/>
          <w:i/>
          <w:iCs/>
          <w:sz w:val="22"/>
          <w:szCs w:val="22"/>
          <w:lang w:val="en-GB" w:eastAsia="en-GB"/>
        </w:rPr>
      </w:pPr>
      <w:r w:rsidRPr="00594907">
        <w:rPr>
          <w:rFonts w:ascii="Arial" w:hAnsi="Arial" w:cs="Arial"/>
          <w:i/>
          <w:iCs/>
          <w:sz w:val="22"/>
          <w:szCs w:val="22"/>
          <w:lang w:eastAsia="en-GB"/>
        </w:rPr>
        <w:t> “All assets of the department must be recorded in the Movable Asset Register.”</w:t>
      </w:r>
    </w:p>
    <w:p w:rsidR="007B2C4D" w:rsidRPr="00594907" w:rsidRDefault="007B2C4D" w:rsidP="007B2C4D">
      <w:pPr>
        <w:pStyle w:val="NormalWeb"/>
        <w:ind w:left="709" w:hanging="425"/>
        <w:rPr>
          <w:rFonts w:ascii="Arial" w:hAnsi="Arial" w:cs="Arial"/>
          <w:i/>
          <w:iCs/>
          <w:sz w:val="22"/>
          <w:szCs w:val="22"/>
          <w:lang w:eastAsia="en-GB"/>
        </w:rPr>
      </w:pPr>
      <w:r>
        <w:rPr>
          <w:rFonts w:ascii="Arial" w:hAnsi="Arial" w:cs="Arial"/>
          <w:i/>
          <w:iCs/>
          <w:sz w:val="22"/>
          <w:szCs w:val="22"/>
          <w:lang w:val="en-GB" w:eastAsia="en-GB"/>
        </w:rPr>
        <w:t>(ii)</w:t>
      </w:r>
      <w:r>
        <w:rPr>
          <w:rFonts w:ascii="Arial" w:hAnsi="Arial" w:cs="Arial"/>
          <w:i/>
          <w:iCs/>
          <w:sz w:val="22"/>
          <w:szCs w:val="22"/>
          <w:lang w:val="en-GB" w:eastAsia="en-GB"/>
        </w:rPr>
        <w:tab/>
        <w:t>S</w:t>
      </w:r>
      <w:r w:rsidRPr="00594907">
        <w:rPr>
          <w:rFonts w:ascii="Arial" w:hAnsi="Arial" w:cs="Arial"/>
          <w:i/>
          <w:iCs/>
          <w:sz w:val="22"/>
          <w:szCs w:val="22"/>
          <w:lang w:val="en-GB" w:eastAsia="en-GB"/>
        </w:rPr>
        <w:t>ection 42</w:t>
      </w:r>
    </w:p>
    <w:p w:rsidR="007B2C4D" w:rsidRPr="00594907" w:rsidRDefault="007B2C4D" w:rsidP="007B2C4D">
      <w:pPr>
        <w:pStyle w:val="NormalWeb"/>
        <w:tabs>
          <w:tab w:val="left" w:pos="540"/>
        </w:tabs>
        <w:ind w:left="709" w:hanging="425"/>
        <w:rPr>
          <w:rFonts w:ascii="Arial" w:hAnsi="Arial" w:cs="Arial"/>
          <w:i/>
          <w:iCs/>
          <w:sz w:val="22"/>
          <w:szCs w:val="22"/>
          <w:lang w:val="en-GB" w:eastAsia="en-GB"/>
        </w:rPr>
      </w:pPr>
      <w:r>
        <w:rPr>
          <w:rFonts w:ascii="Arial" w:hAnsi="Arial" w:cs="Arial"/>
          <w:i/>
          <w:iCs/>
          <w:sz w:val="22"/>
          <w:szCs w:val="22"/>
          <w:lang w:val="en-GB" w:eastAsia="en-GB"/>
        </w:rPr>
        <w:tab/>
      </w:r>
      <w:r>
        <w:rPr>
          <w:rFonts w:ascii="Arial" w:hAnsi="Arial" w:cs="Arial"/>
          <w:i/>
          <w:iCs/>
          <w:sz w:val="22"/>
          <w:szCs w:val="22"/>
          <w:lang w:val="en-GB" w:eastAsia="en-GB"/>
        </w:rPr>
        <w:tab/>
      </w:r>
      <w:r w:rsidRPr="00594907">
        <w:rPr>
          <w:rFonts w:ascii="Arial" w:hAnsi="Arial" w:cs="Arial"/>
          <w:i/>
          <w:iCs/>
          <w:sz w:val="22"/>
          <w:szCs w:val="22"/>
          <w:lang w:val="en-GB" w:eastAsia="en-GB"/>
        </w:rPr>
        <w:t>“The movable Asset Register of the department is maintained on LOGIS and must be used for updating when assets of the department are acquired, moved or disposed of”.</w:t>
      </w:r>
    </w:p>
    <w:p w:rsidR="007B2C4D" w:rsidRPr="00594907" w:rsidRDefault="007B2C4D" w:rsidP="007B2C4D">
      <w:pPr>
        <w:pStyle w:val="NormalWeb"/>
        <w:tabs>
          <w:tab w:val="left" w:pos="540"/>
        </w:tabs>
        <w:ind w:left="709" w:hanging="425"/>
        <w:rPr>
          <w:rFonts w:ascii="Arial" w:hAnsi="Arial" w:cs="Arial"/>
          <w:i/>
          <w:iCs/>
          <w:sz w:val="22"/>
          <w:szCs w:val="22"/>
          <w:lang w:val="en-GB" w:eastAsia="en-GB"/>
        </w:rPr>
      </w:pPr>
      <w:r w:rsidRPr="00594907">
        <w:rPr>
          <w:rFonts w:ascii="Arial" w:hAnsi="Arial" w:cs="Arial"/>
          <w:i/>
          <w:iCs/>
          <w:sz w:val="22"/>
          <w:szCs w:val="22"/>
          <w:lang w:val="en-GB" w:eastAsia="en-GB"/>
        </w:rPr>
        <w:t>(ii</w:t>
      </w:r>
      <w:r>
        <w:rPr>
          <w:rFonts w:ascii="Arial" w:hAnsi="Arial" w:cs="Arial"/>
          <w:i/>
          <w:iCs/>
          <w:sz w:val="22"/>
          <w:szCs w:val="22"/>
          <w:lang w:val="en-GB" w:eastAsia="en-GB"/>
        </w:rPr>
        <w:t>i)</w:t>
      </w:r>
      <w:r>
        <w:rPr>
          <w:rFonts w:ascii="Arial" w:hAnsi="Arial" w:cs="Arial"/>
          <w:i/>
          <w:iCs/>
          <w:sz w:val="22"/>
          <w:szCs w:val="22"/>
          <w:lang w:val="en-GB" w:eastAsia="en-GB"/>
        </w:rPr>
        <w:tab/>
        <w:t>S</w:t>
      </w:r>
      <w:r w:rsidRPr="00594907">
        <w:rPr>
          <w:rFonts w:ascii="Arial" w:hAnsi="Arial" w:cs="Arial"/>
          <w:i/>
          <w:iCs/>
          <w:sz w:val="22"/>
          <w:szCs w:val="22"/>
          <w:lang w:val="en-GB" w:eastAsia="en-GB"/>
        </w:rPr>
        <w:t>ection 43</w:t>
      </w:r>
    </w:p>
    <w:p w:rsidR="007B2C4D" w:rsidRPr="00594907" w:rsidRDefault="007B2C4D" w:rsidP="007B2C4D">
      <w:pPr>
        <w:pStyle w:val="NormalWeb"/>
        <w:tabs>
          <w:tab w:val="left" w:pos="540"/>
        </w:tabs>
        <w:ind w:left="709" w:hanging="425"/>
        <w:rPr>
          <w:rFonts w:ascii="Arial" w:hAnsi="Arial" w:cs="Arial"/>
          <w:i/>
          <w:iCs/>
          <w:sz w:val="22"/>
          <w:szCs w:val="22"/>
          <w:lang w:val="en-GB" w:eastAsia="en-GB"/>
        </w:rPr>
      </w:pPr>
      <w:r>
        <w:rPr>
          <w:rFonts w:ascii="Arial" w:hAnsi="Arial" w:cs="Arial"/>
          <w:i/>
          <w:iCs/>
          <w:sz w:val="22"/>
          <w:szCs w:val="22"/>
          <w:lang w:val="en-GB" w:eastAsia="en-GB"/>
        </w:rPr>
        <w:tab/>
        <w:t xml:space="preserve"> </w:t>
      </w:r>
      <w:r w:rsidRPr="00594907">
        <w:rPr>
          <w:rFonts w:ascii="Arial" w:hAnsi="Arial" w:cs="Arial"/>
          <w:i/>
          <w:iCs/>
          <w:sz w:val="22"/>
          <w:szCs w:val="22"/>
          <w:lang w:val="en-GB" w:eastAsia="en-GB"/>
        </w:rPr>
        <w:t> “All assets owned and controlled by DPW must be recorded on the LOGIS Asset Register”.</w:t>
      </w:r>
    </w:p>
    <w:p w:rsidR="007B2C4D" w:rsidRPr="00594907" w:rsidRDefault="007B2C4D" w:rsidP="007B2C4D">
      <w:pPr>
        <w:pStyle w:val="NormalWeb"/>
        <w:tabs>
          <w:tab w:val="left" w:pos="540"/>
        </w:tabs>
        <w:ind w:left="709" w:hanging="425"/>
        <w:rPr>
          <w:rFonts w:ascii="Arial" w:hAnsi="Arial" w:cs="Arial"/>
          <w:i/>
          <w:iCs/>
          <w:sz w:val="22"/>
          <w:szCs w:val="22"/>
          <w:lang w:eastAsia="en-GB"/>
        </w:rPr>
      </w:pPr>
      <w:r>
        <w:rPr>
          <w:rFonts w:ascii="Arial" w:hAnsi="Arial" w:cs="Arial"/>
          <w:i/>
          <w:iCs/>
          <w:sz w:val="22"/>
          <w:szCs w:val="22"/>
          <w:lang w:val="en-GB" w:eastAsia="en-GB"/>
        </w:rPr>
        <w:t>(iv)</w:t>
      </w:r>
      <w:r>
        <w:rPr>
          <w:rFonts w:ascii="Arial" w:hAnsi="Arial" w:cs="Arial"/>
          <w:i/>
          <w:iCs/>
          <w:sz w:val="22"/>
          <w:szCs w:val="22"/>
          <w:lang w:val="en-GB" w:eastAsia="en-GB"/>
        </w:rPr>
        <w:tab/>
        <w:t>S</w:t>
      </w:r>
      <w:r w:rsidRPr="00594907">
        <w:rPr>
          <w:rFonts w:ascii="Arial" w:hAnsi="Arial" w:cs="Arial"/>
          <w:i/>
          <w:iCs/>
          <w:sz w:val="22"/>
          <w:szCs w:val="22"/>
          <w:lang w:val="en-GB" w:eastAsia="en-GB"/>
        </w:rPr>
        <w:t>ection 44</w:t>
      </w:r>
    </w:p>
    <w:p w:rsidR="007B2C4D" w:rsidRPr="00594907" w:rsidRDefault="007B2C4D" w:rsidP="007B2C4D">
      <w:pPr>
        <w:pStyle w:val="NormalWeb"/>
        <w:tabs>
          <w:tab w:val="left" w:pos="540"/>
        </w:tabs>
        <w:ind w:left="709" w:hanging="425"/>
        <w:rPr>
          <w:rFonts w:ascii="Arial" w:hAnsi="Arial" w:cs="Arial"/>
          <w:sz w:val="22"/>
          <w:szCs w:val="22"/>
          <w:lang w:eastAsia="en-GB"/>
        </w:rPr>
      </w:pPr>
      <w:r>
        <w:rPr>
          <w:rFonts w:ascii="Arial" w:hAnsi="Arial" w:cs="Arial"/>
          <w:i/>
          <w:iCs/>
          <w:sz w:val="22"/>
          <w:szCs w:val="22"/>
          <w:lang w:val="en-GB" w:eastAsia="en-GB"/>
        </w:rPr>
        <w:tab/>
      </w:r>
      <w:r>
        <w:rPr>
          <w:rFonts w:ascii="Arial" w:hAnsi="Arial" w:cs="Arial"/>
          <w:i/>
          <w:iCs/>
          <w:sz w:val="22"/>
          <w:szCs w:val="22"/>
          <w:lang w:val="en-GB" w:eastAsia="en-GB"/>
        </w:rPr>
        <w:tab/>
      </w:r>
      <w:r>
        <w:rPr>
          <w:rFonts w:ascii="Arial" w:hAnsi="Arial" w:cs="Arial"/>
          <w:i/>
          <w:iCs/>
          <w:sz w:val="22"/>
          <w:szCs w:val="22"/>
          <w:lang w:val="en-GB" w:eastAsia="en-GB"/>
        </w:rPr>
        <w:tab/>
      </w:r>
      <w:r w:rsidRPr="00594907">
        <w:rPr>
          <w:rFonts w:ascii="Arial" w:hAnsi="Arial" w:cs="Arial"/>
          <w:i/>
          <w:iCs/>
          <w:sz w:val="22"/>
          <w:szCs w:val="22"/>
          <w:lang w:val="en-GB" w:eastAsia="en-GB"/>
        </w:rPr>
        <w:t>“Updating and maintaining information on the Asset Register must be done timely, accurate and complete”.</w:t>
      </w:r>
    </w:p>
    <w:p w:rsidR="007B2C4D" w:rsidRDefault="007B2C4D" w:rsidP="007B2C4D">
      <w:pPr>
        <w:rPr>
          <w:rFonts w:cs="Arial"/>
          <w:szCs w:val="22"/>
        </w:rPr>
      </w:pPr>
    </w:p>
    <w:p w:rsidR="007B2C4D" w:rsidRDefault="007B2C4D" w:rsidP="007B2C4D">
      <w:pPr>
        <w:rPr>
          <w:rFonts w:cs="Arial"/>
          <w:szCs w:val="22"/>
        </w:rPr>
      </w:pPr>
      <w:r>
        <w:rPr>
          <w:rFonts w:cs="Arial"/>
          <w:szCs w:val="22"/>
        </w:rPr>
        <w:t>The following deviation was noted:</w:t>
      </w:r>
    </w:p>
    <w:p w:rsidR="007B2C4D" w:rsidRPr="00594907" w:rsidRDefault="007B2C4D" w:rsidP="007B2C4D">
      <w:pPr>
        <w:rPr>
          <w:rFonts w:cs="Arial"/>
          <w:szCs w:val="22"/>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 xml:space="preserve">The department did undertakes a programme/ actions to improve the safeguarding, recording and control over the movement of movable assets, it was noticed during the verifications that huge strides/ improvements were made pertaining to the safeguarding, recording and control over movement of movable assets. </w:t>
      </w:r>
    </w:p>
    <w:p w:rsidR="007B2C4D" w:rsidRPr="00594907"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The following assets were recorded twice on 31 March asset register submitted for annual financial statements.</w:t>
      </w:r>
    </w:p>
    <w:p w:rsidR="007B2C4D" w:rsidRPr="00594907" w:rsidRDefault="007B2C4D" w:rsidP="007B2C4D">
      <w:pPr>
        <w:pStyle w:val="NormalWeb"/>
        <w:ind w:left="720"/>
        <w:rPr>
          <w:rFonts w:ascii="Arial" w:hAnsi="Arial" w:cs="Arial"/>
          <w:sz w:val="22"/>
          <w:szCs w:val="22"/>
          <w:lang w:eastAsia="en-GB"/>
        </w:rPr>
      </w:pPr>
    </w:p>
    <w:tbl>
      <w:tblPr>
        <w:tblW w:w="0" w:type="auto"/>
        <w:tblInd w:w="108" w:type="dxa"/>
        <w:tblCellMar>
          <w:left w:w="0" w:type="dxa"/>
          <w:right w:w="0" w:type="dxa"/>
        </w:tblCellMar>
        <w:tblLook w:val="04A0"/>
      </w:tblPr>
      <w:tblGrid>
        <w:gridCol w:w="531"/>
        <w:gridCol w:w="1980"/>
        <w:gridCol w:w="1769"/>
        <w:gridCol w:w="1402"/>
        <w:gridCol w:w="1311"/>
        <w:gridCol w:w="2025"/>
      </w:tblGrid>
      <w:tr w:rsidR="007B2C4D" w:rsidRPr="00594907" w:rsidTr="009020C3">
        <w:tc>
          <w:tcPr>
            <w:tcW w:w="54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rPr>
                <w:rFonts w:ascii="Arial" w:hAnsi="Arial" w:cs="Arial"/>
                <w:b/>
                <w:bCs/>
                <w:sz w:val="18"/>
                <w:szCs w:val="18"/>
                <w:lang w:eastAsia="en-GB"/>
              </w:rPr>
            </w:pPr>
            <w:r w:rsidRPr="008179F9">
              <w:rPr>
                <w:rFonts w:ascii="Arial" w:hAnsi="Arial" w:cs="Arial"/>
                <w:b/>
                <w:bCs/>
                <w:sz w:val="18"/>
                <w:szCs w:val="18"/>
                <w:lang w:eastAsia="en-GB"/>
              </w:rPr>
              <w:t>No</w:t>
            </w:r>
          </w:p>
        </w:tc>
        <w:tc>
          <w:tcPr>
            <w:tcW w:w="207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rPr>
                <w:rFonts w:ascii="Arial" w:hAnsi="Arial" w:cs="Arial"/>
                <w:b/>
                <w:bCs/>
                <w:sz w:val="18"/>
                <w:szCs w:val="18"/>
                <w:lang w:eastAsia="en-GB"/>
              </w:rPr>
            </w:pPr>
            <w:r w:rsidRPr="008179F9">
              <w:rPr>
                <w:rFonts w:ascii="Arial" w:hAnsi="Arial" w:cs="Arial"/>
                <w:b/>
                <w:bCs/>
                <w:sz w:val="18"/>
                <w:szCs w:val="18"/>
                <w:lang w:eastAsia="en-GB"/>
              </w:rPr>
              <w:t>Asset Description</w:t>
            </w:r>
          </w:p>
        </w:tc>
        <w:tc>
          <w:tcPr>
            <w:tcW w:w="180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rPr>
                <w:rFonts w:ascii="Arial" w:hAnsi="Arial" w:cs="Arial"/>
                <w:b/>
                <w:bCs/>
                <w:sz w:val="18"/>
                <w:szCs w:val="18"/>
                <w:lang w:eastAsia="en-GB"/>
              </w:rPr>
            </w:pPr>
            <w:r w:rsidRPr="008179F9">
              <w:rPr>
                <w:rFonts w:ascii="Arial" w:hAnsi="Arial" w:cs="Arial"/>
                <w:b/>
                <w:bCs/>
                <w:sz w:val="18"/>
                <w:szCs w:val="18"/>
                <w:lang w:eastAsia="en-GB"/>
              </w:rPr>
              <w:t>Asset Barcode</w:t>
            </w:r>
          </w:p>
        </w:tc>
        <w:tc>
          <w:tcPr>
            <w:tcW w:w="144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jc w:val="right"/>
              <w:rPr>
                <w:rFonts w:ascii="Arial" w:hAnsi="Arial" w:cs="Arial"/>
                <w:b/>
                <w:bCs/>
                <w:sz w:val="18"/>
                <w:szCs w:val="18"/>
                <w:lang w:eastAsia="en-GB"/>
              </w:rPr>
            </w:pPr>
            <w:r w:rsidRPr="008179F9">
              <w:rPr>
                <w:rFonts w:ascii="Arial" w:hAnsi="Arial" w:cs="Arial"/>
                <w:b/>
                <w:bCs/>
                <w:sz w:val="18"/>
                <w:szCs w:val="18"/>
                <w:lang w:eastAsia="en-GB"/>
              </w:rPr>
              <w:t>Estimated amount</w:t>
            </w:r>
          </w:p>
        </w:tc>
        <w:tc>
          <w:tcPr>
            <w:tcW w:w="135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rPr>
                <w:rFonts w:ascii="Arial" w:hAnsi="Arial" w:cs="Arial"/>
                <w:b/>
                <w:bCs/>
                <w:sz w:val="18"/>
                <w:szCs w:val="18"/>
                <w:lang w:eastAsia="en-GB"/>
              </w:rPr>
            </w:pPr>
            <w:r w:rsidRPr="008179F9">
              <w:rPr>
                <w:rFonts w:ascii="Arial" w:hAnsi="Arial" w:cs="Arial"/>
                <w:b/>
                <w:bCs/>
                <w:sz w:val="18"/>
                <w:szCs w:val="18"/>
                <w:lang w:eastAsia="en-GB"/>
              </w:rPr>
              <w:t>Regional Office</w:t>
            </w:r>
          </w:p>
        </w:tc>
        <w:tc>
          <w:tcPr>
            <w:tcW w:w="212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rPr>
                <w:rFonts w:ascii="Arial" w:hAnsi="Arial" w:cs="Arial"/>
                <w:b/>
                <w:bCs/>
                <w:sz w:val="18"/>
                <w:szCs w:val="18"/>
                <w:lang w:eastAsia="en-GB"/>
              </w:rPr>
            </w:pPr>
            <w:r w:rsidRPr="008179F9">
              <w:rPr>
                <w:rFonts w:ascii="Arial" w:hAnsi="Arial" w:cs="Arial"/>
                <w:b/>
                <w:bCs/>
                <w:sz w:val="18"/>
                <w:szCs w:val="18"/>
                <w:lang w:eastAsia="en-GB"/>
              </w:rPr>
              <w:t>Location</w:t>
            </w:r>
          </w:p>
        </w:tc>
      </w:tr>
      <w:tr w:rsidR="007B2C4D" w:rsidRPr="00594907" w:rsidTr="009020C3">
        <w:tc>
          <w:tcPr>
            <w:tcW w:w="5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1</w:t>
            </w:r>
          </w:p>
        </w:tc>
        <w:tc>
          <w:tcPr>
            <w:tcW w:w="207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 xml:space="preserve">Cabinet </w:t>
            </w:r>
          </w:p>
        </w:tc>
        <w:tc>
          <w:tcPr>
            <w:tcW w:w="18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10056826</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1 300,00</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Cape Town</w:t>
            </w:r>
          </w:p>
        </w:tc>
        <w:tc>
          <w:tcPr>
            <w:tcW w:w="212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Robben Island</w:t>
            </w:r>
          </w:p>
        </w:tc>
      </w:tr>
      <w:tr w:rsidR="007B2C4D" w:rsidRPr="00594907" w:rsidTr="009020C3">
        <w:tc>
          <w:tcPr>
            <w:tcW w:w="5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w:t>
            </w:r>
          </w:p>
        </w:tc>
        <w:tc>
          <w:tcPr>
            <w:tcW w:w="207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 Chair</w:t>
            </w:r>
          </w:p>
        </w:tc>
        <w:tc>
          <w:tcPr>
            <w:tcW w:w="18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CTA12-2644</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4 500,00</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Cape Town</w:t>
            </w:r>
          </w:p>
        </w:tc>
        <w:tc>
          <w:tcPr>
            <w:tcW w:w="212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Genadendal</w:t>
            </w:r>
          </w:p>
        </w:tc>
      </w:tr>
      <w:tr w:rsidR="007B2C4D" w:rsidRPr="00594907" w:rsidTr="009020C3">
        <w:tc>
          <w:tcPr>
            <w:tcW w:w="5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3</w:t>
            </w:r>
          </w:p>
        </w:tc>
        <w:tc>
          <w:tcPr>
            <w:tcW w:w="207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Table Coffee</w:t>
            </w:r>
          </w:p>
        </w:tc>
        <w:tc>
          <w:tcPr>
            <w:tcW w:w="18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C0004381/5184</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658,92</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Cape Town</w:t>
            </w:r>
          </w:p>
        </w:tc>
        <w:tc>
          <w:tcPr>
            <w:tcW w:w="212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Genadendal</w:t>
            </w:r>
          </w:p>
        </w:tc>
      </w:tr>
      <w:tr w:rsidR="007B2C4D" w:rsidRPr="00594907" w:rsidTr="009020C3">
        <w:tc>
          <w:tcPr>
            <w:tcW w:w="5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7B2C4D" w:rsidRPr="008179F9" w:rsidRDefault="007B2C4D" w:rsidP="009020C3">
            <w:pPr>
              <w:pStyle w:val="NormalWeb"/>
              <w:rPr>
                <w:rFonts w:ascii="Arial" w:hAnsi="Arial" w:cs="Arial"/>
                <w:sz w:val="18"/>
                <w:szCs w:val="18"/>
                <w:lang w:eastAsia="en-GB"/>
              </w:rPr>
            </w:pPr>
          </w:p>
        </w:tc>
        <w:tc>
          <w:tcPr>
            <w:tcW w:w="207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b/>
                <w:bCs/>
                <w:sz w:val="18"/>
                <w:szCs w:val="18"/>
                <w:lang w:eastAsia="en-GB"/>
              </w:rPr>
            </w:pPr>
            <w:r w:rsidRPr="008179F9">
              <w:rPr>
                <w:rFonts w:ascii="Arial" w:hAnsi="Arial" w:cs="Arial"/>
                <w:b/>
                <w:bCs/>
                <w:sz w:val="18"/>
                <w:szCs w:val="18"/>
                <w:lang w:eastAsia="en-GB"/>
              </w:rPr>
              <w:t>TOTAL</w:t>
            </w:r>
          </w:p>
        </w:tc>
        <w:tc>
          <w:tcPr>
            <w:tcW w:w="18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8179F9" w:rsidRDefault="007B2C4D" w:rsidP="009020C3">
            <w:pPr>
              <w:pStyle w:val="NormalWeb"/>
              <w:rPr>
                <w:rFonts w:ascii="Arial" w:hAnsi="Arial" w:cs="Arial"/>
                <w:sz w:val="18"/>
                <w:szCs w:val="18"/>
                <w:lang w:eastAsia="en-GB"/>
              </w:rPr>
            </w:pP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right"/>
              <w:rPr>
                <w:rFonts w:ascii="Arial" w:hAnsi="Arial" w:cs="Arial"/>
                <w:b/>
                <w:bCs/>
                <w:sz w:val="18"/>
                <w:szCs w:val="18"/>
                <w:lang w:eastAsia="en-GB"/>
              </w:rPr>
            </w:pPr>
            <w:r w:rsidRPr="008179F9">
              <w:rPr>
                <w:rFonts w:ascii="Arial" w:hAnsi="Arial" w:cs="Arial"/>
                <w:b/>
                <w:bCs/>
                <w:sz w:val="18"/>
                <w:szCs w:val="18"/>
                <w:lang w:eastAsia="en-GB"/>
              </w:rPr>
              <w:t>6 458,92</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8179F9" w:rsidRDefault="007B2C4D" w:rsidP="009020C3">
            <w:pPr>
              <w:pStyle w:val="NormalWeb"/>
              <w:rPr>
                <w:rFonts w:ascii="Arial" w:hAnsi="Arial" w:cs="Arial"/>
                <w:sz w:val="18"/>
                <w:szCs w:val="18"/>
                <w:lang w:eastAsia="en-GB"/>
              </w:rPr>
            </w:pPr>
          </w:p>
        </w:tc>
        <w:tc>
          <w:tcPr>
            <w:tcW w:w="2121"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8179F9" w:rsidRDefault="007B2C4D" w:rsidP="009020C3">
            <w:pPr>
              <w:pStyle w:val="NormalWeb"/>
              <w:rPr>
                <w:rFonts w:ascii="Arial" w:hAnsi="Arial" w:cs="Arial"/>
                <w:sz w:val="18"/>
                <w:szCs w:val="18"/>
                <w:lang w:eastAsia="en-GB"/>
              </w:rPr>
            </w:pPr>
          </w:p>
        </w:tc>
      </w:tr>
    </w:tbl>
    <w:p w:rsidR="007B2C4D" w:rsidRPr="00594907" w:rsidRDefault="007B2C4D" w:rsidP="007B2C4D">
      <w:pPr>
        <w:pStyle w:val="NormalWeb"/>
        <w:ind w:left="720"/>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The finding occurred as a result of</w:t>
      </w:r>
      <w:r>
        <w:rPr>
          <w:rFonts w:ascii="Arial" w:hAnsi="Arial" w:cs="Arial"/>
          <w:sz w:val="22"/>
          <w:szCs w:val="22"/>
          <w:lang w:eastAsia="en-GB"/>
        </w:rPr>
        <w:t xml:space="preserve"> the fact that</w:t>
      </w:r>
      <w:r w:rsidRPr="00594907">
        <w:rPr>
          <w:rFonts w:ascii="Arial" w:hAnsi="Arial" w:cs="Arial"/>
          <w:sz w:val="22"/>
          <w:szCs w:val="22"/>
          <w:lang w:eastAsia="en-GB"/>
        </w:rPr>
        <w:t>:</w:t>
      </w:r>
    </w:p>
    <w:p w:rsidR="007B2C4D" w:rsidRPr="00594907"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The LOGIS system is not configured to uniquely identify the serial number of the asset for integrity only on the ICN number of the asset.</w:t>
      </w: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 </w:t>
      </w:r>
    </w:p>
    <w:p w:rsidR="007B2C4D" w:rsidRDefault="007B2C4D" w:rsidP="007B2C4D">
      <w:pPr>
        <w:pStyle w:val="NormalWeb"/>
        <w:jc w:val="both"/>
        <w:rPr>
          <w:rFonts w:ascii="Arial" w:hAnsi="Arial" w:cs="Arial"/>
          <w:sz w:val="22"/>
          <w:szCs w:val="22"/>
          <w:lang w:eastAsia="en-GB"/>
        </w:rPr>
      </w:pPr>
      <w:r>
        <w:rPr>
          <w:rFonts w:ascii="Arial" w:hAnsi="Arial" w:cs="Arial"/>
          <w:sz w:val="22"/>
          <w:szCs w:val="22"/>
          <w:lang w:eastAsia="en-GB"/>
        </w:rPr>
        <w:t>The impact of the finding:</w:t>
      </w:r>
    </w:p>
    <w:p w:rsidR="007B2C4D" w:rsidRPr="00594907" w:rsidRDefault="007B2C4D" w:rsidP="007B2C4D">
      <w:pPr>
        <w:pStyle w:val="NormalWeb"/>
        <w:jc w:val="both"/>
        <w:rPr>
          <w:rFonts w:ascii="Arial" w:hAnsi="Arial" w:cs="Arial"/>
          <w:sz w:val="22"/>
          <w:szCs w:val="22"/>
          <w:lang w:eastAsia="en-GB"/>
        </w:rPr>
      </w:pPr>
      <w:r w:rsidRPr="00594907">
        <w:rPr>
          <w:rFonts w:ascii="Arial" w:hAnsi="Arial" w:cs="Arial"/>
          <w:sz w:val="22"/>
          <w:szCs w:val="22"/>
          <w:lang w:eastAsia="en-GB"/>
        </w:rPr>
        <w:t> </w:t>
      </w:r>
    </w:p>
    <w:p w:rsidR="007B2C4D" w:rsidRPr="00594907" w:rsidRDefault="007B2C4D" w:rsidP="007B2C4D">
      <w:pPr>
        <w:pStyle w:val="NormalWeb"/>
        <w:tabs>
          <w:tab w:val="left" w:pos="540"/>
        </w:tabs>
        <w:jc w:val="both"/>
        <w:rPr>
          <w:rFonts w:ascii="Arial" w:hAnsi="Arial" w:cs="Arial"/>
          <w:sz w:val="22"/>
          <w:szCs w:val="22"/>
          <w:lang w:eastAsia="en-GB"/>
        </w:rPr>
      </w:pPr>
      <w:r w:rsidRPr="00594907">
        <w:rPr>
          <w:rFonts w:ascii="Arial" w:hAnsi="Arial" w:cs="Arial"/>
          <w:sz w:val="22"/>
          <w:szCs w:val="22"/>
          <w:lang w:eastAsia="en-GB"/>
        </w:rPr>
        <w:t>a)      Asset register amount is overstated by R 6 458, 92.</w:t>
      </w:r>
    </w:p>
    <w:p w:rsidR="007B2C4D" w:rsidRPr="00594907" w:rsidRDefault="007B2C4D" w:rsidP="007B2C4D">
      <w:pPr>
        <w:pStyle w:val="NormalWeb"/>
        <w:tabs>
          <w:tab w:val="left" w:pos="540"/>
        </w:tabs>
        <w:jc w:val="both"/>
        <w:rPr>
          <w:rFonts w:ascii="Arial" w:hAnsi="Arial" w:cs="Arial"/>
          <w:sz w:val="22"/>
          <w:szCs w:val="22"/>
          <w:lang w:eastAsia="en-GB"/>
        </w:rPr>
      </w:pPr>
      <w:r w:rsidRPr="00594907">
        <w:rPr>
          <w:rFonts w:ascii="Arial" w:hAnsi="Arial" w:cs="Arial"/>
          <w:sz w:val="22"/>
          <w:szCs w:val="22"/>
          <w:lang w:eastAsia="en-GB"/>
        </w:rPr>
        <w:t>b)      Potential misappropriation of assets and misstatements in the disclosure note.</w:t>
      </w:r>
    </w:p>
    <w:p w:rsidR="007B2C4D" w:rsidRPr="00594907" w:rsidRDefault="007B2C4D" w:rsidP="007B2C4D">
      <w:pPr>
        <w:pStyle w:val="NormalWeb"/>
        <w:tabs>
          <w:tab w:val="left" w:pos="540"/>
        </w:tabs>
        <w:jc w:val="both"/>
        <w:rPr>
          <w:rFonts w:ascii="Arial" w:hAnsi="Arial" w:cs="Arial"/>
          <w:sz w:val="22"/>
          <w:szCs w:val="22"/>
          <w:lang w:eastAsia="en-GB"/>
        </w:rPr>
      </w:pPr>
      <w:r w:rsidRPr="00594907">
        <w:rPr>
          <w:rFonts w:ascii="Arial" w:hAnsi="Arial" w:cs="Arial"/>
          <w:sz w:val="22"/>
          <w:szCs w:val="22"/>
          <w:lang w:eastAsia="en-GB"/>
        </w:rPr>
        <w:t>c)      Non-compliance with Movable Asset Management Policy</w:t>
      </w:r>
    </w:p>
    <w:p w:rsidR="007B2C4D" w:rsidRDefault="007B2C4D" w:rsidP="007B2C4D">
      <w:pPr>
        <w:rPr>
          <w:rFonts w:cs="Arial"/>
          <w:b/>
          <w:bCs/>
          <w:szCs w:val="22"/>
        </w:rPr>
      </w:pPr>
    </w:p>
    <w:p w:rsidR="007B2C4D" w:rsidRPr="00594907" w:rsidRDefault="007B2C4D" w:rsidP="007B2C4D">
      <w:pPr>
        <w:rPr>
          <w:rFonts w:cs="Arial"/>
          <w:b/>
          <w:bCs/>
          <w:szCs w:val="22"/>
        </w:rPr>
      </w:pPr>
      <w:r w:rsidRPr="00594907">
        <w:rPr>
          <w:rFonts w:cs="Arial"/>
          <w:b/>
          <w:bCs/>
          <w:szCs w:val="22"/>
        </w:rPr>
        <w:t>Internal control deficiency</w:t>
      </w:r>
    </w:p>
    <w:p w:rsidR="007B2C4D" w:rsidRDefault="007B2C4D" w:rsidP="007B2C4D">
      <w:pPr>
        <w:pStyle w:val="NormalWeb"/>
        <w:jc w:val="both"/>
        <w:rPr>
          <w:rFonts w:ascii="Arial" w:hAnsi="Arial" w:cs="Arial"/>
          <w:i/>
          <w:iCs/>
          <w:sz w:val="22"/>
          <w:szCs w:val="22"/>
          <w:lang w:eastAsia="en-GB"/>
        </w:rPr>
      </w:pPr>
    </w:p>
    <w:p w:rsidR="007B2C4D" w:rsidRPr="00A43300" w:rsidRDefault="007B2C4D" w:rsidP="007B2C4D">
      <w:pPr>
        <w:pStyle w:val="NormalWeb"/>
        <w:jc w:val="both"/>
        <w:rPr>
          <w:rFonts w:ascii="Arial" w:hAnsi="Arial" w:cs="Arial"/>
          <w:iCs/>
          <w:sz w:val="22"/>
          <w:szCs w:val="22"/>
          <w:lang w:eastAsia="en-GB"/>
        </w:rPr>
      </w:pPr>
      <w:r w:rsidRPr="00A43300">
        <w:rPr>
          <w:rFonts w:ascii="Arial" w:hAnsi="Arial" w:cs="Arial"/>
          <w:iCs/>
          <w:sz w:val="22"/>
          <w:szCs w:val="22"/>
          <w:lang w:eastAsia="en-GB"/>
        </w:rPr>
        <w:t>Financial and Performance Management</w:t>
      </w:r>
    </w:p>
    <w:p w:rsidR="007B2C4D" w:rsidRPr="00A43300" w:rsidRDefault="007B2C4D" w:rsidP="007B2C4D">
      <w:pPr>
        <w:pStyle w:val="NormalWeb"/>
        <w:jc w:val="both"/>
        <w:rPr>
          <w:rFonts w:ascii="Arial" w:hAnsi="Arial" w:cs="Arial"/>
          <w:sz w:val="22"/>
          <w:szCs w:val="22"/>
          <w:lang w:eastAsia="en-GB"/>
        </w:rPr>
      </w:pPr>
    </w:p>
    <w:p w:rsidR="007B2C4D" w:rsidRPr="00594907" w:rsidRDefault="007B2C4D" w:rsidP="007B2C4D">
      <w:pPr>
        <w:pStyle w:val="NormalWeb"/>
        <w:jc w:val="both"/>
        <w:rPr>
          <w:rFonts w:ascii="Arial" w:hAnsi="Arial" w:cs="Arial"/>
          <w:sz w:val="22"/>
          <w:szCs w:val="22"/>
          <w:lang w:eastAsia="en-GB"/>
        </w:rPr>
      </w:pPr>
      <w:r w:rsidRPr="00A43300">
        <w:rPr>
          <w:rFonts w:ascii="Arial" w:hAnsi="Arial" w:cs="Arial"/>
          <w:sz w:val="22"/>
          <w:szCs w:val="22"/>
          <w:lang w:eastAsia="en-GB"/>
        </w:rPr>
        <w:t>T</w:t>
      </w:r>
      <w:r w:rsidRPr="00594907">
        <w:rPr>
          <w:rFonts w:ascii="Arial" w:hAnsi="Arial" w:cs="Arial"/>
          <w:sz w:val="22"/>
          <w:szCs w:val="22"/>
          <w:lang w:eastAsia="en-GB"/>
        </w:rPr>
        <w:t>he department did not implement controls over daily and monthly processing and reconciling of transactions.</w:t>
      </w:r>
    </w:p>
    <w:p w:rsidR="007B2C4D" w:rsidRPr="00594907" w:rsidRDefault="007B2C4D" w:rsidP="007B2C4D">
      <w:pPr>
        <w:pStyle w:val="NormalWeb"/>
        <w:rPr>
          <w:rFonts w:ascii="Arial" w:hAnsi="Arial" w:cs="Arial"/>
          <w:sz w:val="22"/>
          <w:szCs w:val="22"/>
          <w:lang w:eastAsia="en-GB"/>
        </w:rPr>
      </w:pPr>
    </w:p>
    <w:p w:rsidR="007B2C4D" w:rsidRPr="00594907" w:rsidRDefault="007B2C4D" w:rsidP="007B2C4D">
      <w:pPr>
        <w:pStyle w:val="NormalWeb"/>
        <w:jc w:val="both"/>
        <w:rPr>
          <w:rFonts w:ascii="Arial" w:hAnsi="Arial" w:cs="Arial"/>
          <w:sz w:val="22"/>
          <w:szCs w:val="22"/>
          <w:lang w:eastAsia="en-GB"/>
        </w:rPr>
      </w:pPr>
      <w:r w:rsidRPr="00594907">
        <w:rPr>
          <w:rFonts w:ascii="Arial" w:hAnsi="Arial" w:cs="Arial"/>
          <w:sz w:val="22"/>
          <w:szCs w:val="22"/>
          <w:lang w:eastAsia="en-GB"/>
        </w:rPr>
        <w:t>The department did not design and implement formal controls over IT systems to ensure the reliability of the systems and the availability, accuracy and protection of information.</w:t>
      </w: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 </w:t>
      </w:r>
    </w:p>
    <w:p w:rsidR="007B2C4D" w:rsidRPr="00594907" w:rsidRDefault="007B2C4D" w:rsidP="007B2C4D">
      <w:pPr>
        <w:rPr>
          <w:rFonts w:cs="Arial"/>
          <w:szCs w:val="22"/>
        </w:rPr>
      </w:pPr>
    </w:p>
    <w:p w:rsidR="007B2C4D" w:rsidRPr="00594907" w:rsidRDefault="007B2C4D" w:rsidP="007B2C4D">
      <w:pPr>
        <w:rPr>
          <w:rFonts w:cs="Arial"/>
          <w:b/>
          <w:bCs/>
          <w:szCs w:val="22"/>
        </w:rPr>
      </w:pPr>
      <w:r w:rsidRPr="00594907">
        <w:rPr>
          <w:rFonts w:cs="Arial"/>
          <w:b/>
          <w:bCs/>
          <w:szCs w:val="22"/>
        </w:rPr>
        <w:t>Recommendation</w:t>
      </w:r>
    </w:p>
    <w:p w:rsidR="007B2C4D" w:rsidRDefault="007B2C4D" w:rsidP="007B2C4D">
      <w:pPr>
        <w:ind w:left="720" w:hanging="720"/>
        <w:rPr>
          <w:rFonts w:cs="Arial"/>
          <w:szCs w:val="22"/>
        </w:rPr>
      </w:pPr>
    </w:p>
    <w:p w:rsidR="007B2C4D" w:rsidRPr="00594907" w:rsidRDefault="007B2C4D" w:rsidP="007B2C4D">
      <w:pPr>
        <w:ind w:left="284" w:hanging="284"/>
        <w:rPr>
          <w:rFonts w:cs="Arial"/>
          <w:szCs w:val="22"/>
        </w:rPr>
      </w:pPr>
      <w:r w:rsidRPr="00594907">
        <w:rPr>
          <w:rFonts w:cs="Arial"/>
          <w:szCs w:val="22"/>
        </w:rPr>
        <w:t>a)</w:t>
      </w:r>
      <w:r>
        <w:rPr>
          <w:rFonts w:cs="Arial"/>
          <w:szCs w:val="22"/>
        </w:rPr>
        <w:tab/>
      </w:r>
      <w:r w:rsidRPr="00594907">
        <w:rPr>
          <w:rFonts w:cs="Arial"/>
          <w:szCs w:val="22"/>
        </w:rPr>
        <w:t>The LOGIS asset register must be audited at least once a year over and above any other verification done</w:t>
      </w:r>
    </w:p>
    <w:p w:rsidR="007B2C4D" w:rsidRPr="00594907" w:rsidRDefault="007B2C4D" w:rsidP="007B2C4D">
      <w:pPr>
        <w:ind w:left="284" w:hanging="284"/>
        <w:rPr>
          <w:rFonts w:cs="Arial"/>
          <w:szCs w:val="22"/>
        </w:rPr>
      </w:pPr>
      <w:r w:rsidRPr="00594907">
        <w:rPr>
          <w:rFonts w:cs="Arial"/>
          <w:szCs w:val="22"/>
        </w:rPr>
        <w:t>b)</w:t>
      </w:r>
      <w:r>
        <w:rPr>
          <w:rFonts w:cs="Arial"/>
          <w:szCs w:val="22"/>
        </w:rPr>
        <w:tab/>
      </w:r>
      <w:r w:rsidRPr="00594907">
        <w:rPr>
          <w:rFonts w:cs="Arial"/>
          <w:szCs w:val="22"/>
        </w:rPr>
        <w:t>The department must standardise the ICN numbers used in all regions so that the same items are recorded against the same ICN number and categories.</w:t>
      </w:r>
    </w:p>
    <w:p w:rsidR="007B2C4D" w:rsidRPr="00594907" w:rsidRDefault="007B2C4D" w:rsidP="007B2C4D">
      <w:pPr>
        <w:ind w:left="284" w:hanging="284"/>
        <w:rPr>
          <w:rFonts w:cs="Arial"/>
          <w:szCs w:val="22"/>
        </w:rPr>
      </w:pPr>
      <w:r w:rsidRPr="00594907">
        <w:rPr>
          <w:rFonts w:cs="Arial"/>
          <w:szCs w:val="22"/>
        </w:rPr>
        <w:t>c)</w:t>
      </w:r>
      <w:r>
        <w:rPr>
          <w:rFonts w:cs="Arial"/>
          <w:szCs w:val="22"/>
        </w:rPr>
        <w:tab/>
      </w:r>
      <w:r w:rsidRPr="00594907">
        <w:rPr>
          <w:rFonts w:cs="Arial"/>
          <w:szCs w:val="22"/>
        </w:rPr>
        <w:t>The LOGIS system must be updated to include parameters for maintaining serial number integrity.</w:t>
      </w:r>
    </w:p>
    <w:p w:rsidR="007B2C4D" w:rsidRDefault="007B2C4D" w:rsidP="007B2C4D">
      <w:pPr>
        <w:rPr>
          <w:rFonts w:cs="Arial"/>
          <w:b/>
          <w:bCs/>
          <w:szCs w:val="22"/>
        </w:rPr>
      </w:pPr>
    </w:p>
    <w:p w:rsidR="007B2C4D" w:rsidRPr="00594907" w:rsidRDefault="007B2C4D" w:rsidP="007B2C4D">
      <w:pPr>
        <w:rPr>
          <w:rFonts w:cs="Arial"/>
          <w:b/>
          <w:bCs/>
          <w:szCs w:val="22"/>
        </w:rPr>
      </w:pPr>
      <w:r w:rsidRPr="00594907">
        <w:rPr>
          <w:rFonts w:cs="Arial"/>
          <w:b/>
          <w:bCs/>
          <w:szCs w:val="22"/>
        </w:rPr>
        <w:t>Management response</w:t>
      </w:r>
    </w:p>
    <w:p w:rsidR="007B2C4D" w:rsidRDefault="007B2C4D" w:rsidP="007B2C4D">
      <w:pPr>
        <w:pStyle w:val="NormalWeb"/>
        <w:jc w:val="both"/>
        <w:rPr>
          <w:rFonts w:ascii="Arial" w:hAnsi="Arial" w:cs="Arial"/>
          <w:sz w:val="22"/>
          <w:szCs w:val="22"/>
          <w:lang w:eastAsia="en-GB"/>
        </w:rPr>
      </w:pPr>
    </w:p>
    <w:p w:rsidR="007B2C4D" w:rsidRDefault="007B2C4D" w:rsidP="007B2C4D">
      <w:pPr>
        <w:pStyle w:val="NormalWeb"/>
        <w:jc w:val="both"/>
        <w:rPr>
          <w:rFonts w:ascii="Arial" w:hAnsi="Arial" w:cs="Arial"/>
          <w:sz w:val="22"/>
          <w:szCs w:val="22"/>
          <w:lang w:eastAsia="en-GB"/>
        </w:rPr>
      </w:pPr>
      <w:r w:rsidRPr="00594907">
        <w:rPr>
          <w:rFonts w:ascii="Arial" w:hAnsi="Arial" w:cs="Arial"/>
          <w:sz w:val="22"/>
          <w:szCs w:val="22"/>
          <w:lang w:eastAsia="en-GB"/>
        </w:rPr>
        <w:t>I am in agreement with the finding.</w:t>
      </w:r>
    </w:p>
    <w:p w:rsidR="007B2C4D" w:rsidRPr="00594907" w:rsidRDefault="007B2C4D" w:rsidP="007B2C4D">
      <w:pPr>
        <w:pStyle w:val="NormalWeb"/>
        <w:jc w:val="both"/>
        <w:rPr>
          <w:rStyle w:val="Emphasis"/>
          <w:rFonts w:ascii="Arial" w:hAnsi="Arial" w:cs="Arial"/>
          <w:b/>
          <w:bCs/>
          <w:sz w:val="22"/>
          <w:szCs w:val="22"/>
          <w:lang w:eastAsia="en-GB"/>
        </w:rPr>
      </w:pPr>
    </w:p>
    <w:tbl>
      <w:tblPr>
        <w:tblW w:w="0" w:type="auto"/>
        <w:tblInd w:w="108" w:type="dxa"/>
        <w:tblCellMar>
          <w:left w:w="0" w:type="dxa"/>
          <w:right w:w="0" w:type="dxa"/>
        </w:tblCellMar>
        <w:tblLook w:val="04A0"/>
      </w:tblPr>
      <w:tblGrid>
        <w:gridCol w:w="4454"/>
        <w:gridCol w:w="2198"/>
        <w:gridCol w:w="70"/>
        <w:gridCol w:w="2296"/>
      </w:tblGrid>
      <w:tr w:rsidR="007B2C4D" w:rsidRPr="00A43300" w:rsidTr="009020C3">
        <w:tc>
          <w:tcPr>
            <w:tcW w:w="481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A43300" w:rsidRDefault="007B2C4D" w:rsidP="009020C3">
            <w:pPr>
              <w:pStyle w:val="NormalWeb"/>
              <w:jc w:val="center"/>
              <w:rPr>
                <w:rStyle w:val="Emphasis"/>
                <w:rFonts w:ascii="Arial" w:hAnsi="Arial" w:cs="Arial"/>
                <w:b/>
                <w:i w:val="0"/>
                <w:iCs w:val="0"/>
                <w:sz w:val="18"/>
                <w:szCs w:val="18"/>
                <w:lang w:eastAsia="en-GB"/>
              </w:rPr>
            </w:pPr>
            <w:r w:rsidRPr="00A43300">
              <w:rPr>
                <w:rStyle w:val="Emphasis"/>
                <w:rFonts w:ascii="Arial" w:hAnsi="Arial" w:cs="Arial"/>
                <w:b/>
                <w:i w:val="0"/>
                <w:sz w:val="18"/>
                <w:szCs w:val="18"/>
                <w:lang w:eastAsia="en-GB"/>
              </w:rPr>
              <w:t>Description</w:t>
            </w:r>
          </w:p>
        </w:tc>
        <w:tc>
          <w:tcPr>
            <w:tcW w:w="4934" w:type="dxa"/>
            <w:gridSpan w:val="3"/>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A43300" w:rsidRDefault="007B2C4D" w:rsidP="009020C3">
            <w:pPr>
              <w:pStyle w:val="NormalWeb"/>
              <w:jc w:val="center"/>
              <w:rPr>
                <w:rStyle w:val="Emphasis"/>
                <w:rFonts w:ascii="Arial" w:hAnsi="Arial" w:cs="Arial"/>
                <w:b/>
                <w:i w:val="0"/>
                <w:iCs w:val="0"/>
                <w:sz w:val="18"/>
                <w:szCs w:val="18"/>
                <w:lang w:eastAsia="en-GB"/>
              </w:rPr>
            </w:pPr>
            <w:r w:rsidRPr="00A43300">
              <w:rPr>
                <w:rStyle w:val="Emphasis"/>
                <w:rFonts w:ascii="Arial" w:hAnsi="Arial" w:cs="Arial"/>
                <w:b/>
                <w:i w:val="0"/>
                <w:sz w:val="18"/>
                <w:szCs w:val="18"/>
                <w:lang w:eastAsia="en-GB"/>
              </w:rPr>
              <w:t>Response</w:t>
            </w:r>
          </w:p>
        </w:tc>
      </w:tr>
      <w:tr w:rsidR="007B2C4D" w:rsidRPr="00594907"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Corrective action to be taken:</w:t>
            </w:r>
          </w:p>
          <w:p w:rsidR="007B2C4D" w:rsidRPr="00A43300" w:rsidRDefault="007B2C4D" w:rsidP="009020C3">
            <w:pPr>
              <w:pStyle w:val="NormalWeb"/>
              <w:rPr>
                <w:rStyle w:val="Emphasis"/>
                <w:rFonts w:ascii="Arial" w:hAnsi="Arial" w:cs="Arial"/>
                <w:i w:val="0"/>
                <w:iCs w:val="0"/>
                <w:sz w:val="18"/>
                <w:szCs w:val="18"/>
                <w:lang w:eastAsia="en-GB"/>
              </w:rPr>
            </w:pP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Asset Register audits will be done to ensure that there are not duplicates on the AR.</w:t>
            </w:r>
          </w:p>
        </w:tc>
      </w:tr>
      <w:tr w:rsidR="007B2C4D" w:rsidRPr="00594907" w:rsidTr="009020C3">
        <w:trPr>
          <w:trHeight w:val="245"/>
        </w:trPr>
        <w:tc>
          <w:tcPr>
            <w:tcW w:w="481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Does the finding affect an amount disclosed in the financial statements?</w:t>
            </w:r>
          </w:p>
        </w:tc>
        <w:tc>
          <w:tcPr>
            <w:tcW w:w="244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b/>
                <w:bCs/>
                <w:i w:val="0"/>
                <w:iCs w:val="0"/>
                <w:sz w:val="18"/>
                <w:szCs w:val="18"/>
                <w:lang w:eastAsia="en-GB"/>
              </w:rPr>
            </w:pPr>
            <w:r w:rsidRPr="00A43300">
              <w:rPr>
                <w:rStyle w:val="Emphasis"/>
                <w:rFonts w:ascii="Arial" w:hAnsi="Arial" w:cs="Arial"/>
                <w:b/>
                <w:bCs/>
                <w:i w:val="0"/>
                <w:sz w:val="18"/>
                <w:szCs w:val="18"/>
                <w:lang w:eastAsia="en-GB"/>
              </w:rPr>
              <w:t>Yes</w:t>
            </w:r>
          </w:p>
        </w:tc>
        <w:tc>
          <w:tcPr>
            <w:tcW w:w="24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b/>
                <w:bCs/>
                <w:i w:val="0"/>
                <w:iCs w:val="0"/>
                <w:sz w:val="18"/>
                <w:szCs w:val="18"/>
                <w:lang w:eastAsia="en-GB"/>
              </w:rPr>
            </w:pPr>
            <w:r w:rsidRPr="00A43300">
              <w:rPr>
                <w:rStyle w:val="Emphasis"/>
                <w:rFonts w:ascii="Arial" w:hAnsi="Arial" w:cs="Arial"/>
                <w:b/>
                <w:bCs/>
                <w:i w:val="0"/>
                <w:sz w:val="18"/>
                <w:szCs w:val="18"/>
                <w:lang w:eastAsia="en-GB"/>
              </w:rPr>
              <w:t>No</w:t>
            </w:r>
          </w:p>
        </w:tc>
      </w:tr>
      <w:tr w:rsidR="007B2C4D" w:rsidRPr="00594907" w:rsidTr="009020C3">
        <w:trPr>
          <w:trHeight w:val="258"/>
        </w:trPr>
        <w:tc>
          <w:tcPr>
            <w:tcW w:w="4812" w:type="dxa"/>
            <w:vMerge/>
            <w:tcBorders>
              <w:top w:val="nil"/>
              <w:left w:val="single" w:sz="8" w:space="0" w:color="auto"/>
              <w:bottom w:val="single" w:sz="8" w:space="0" w:color="auto"/>
              <w:right w:val="single" w:sz="8" w:space="0" w:color="auto"/>
            </w:tcBorders>
            <w:vAlign w:val="center"/>
            <w:hideMark/>
          </w:tcPr>
          <w:p w:rsidR="007B2C4D" w:rsidRPr="00A43300" w:rsidRDefault="007B2C4D" w:rsidP="009020C3">
            <w:pPr>
              <w:rPr>
                <w:rStyle w:val="Emphasis"/>
                <w:rFonts w:cs="Arial"/>
                <w:i w:val="0"/>
                <w:iCs w:val="0"/>
                <w:sz w:val="18"/>
                <w:szCs w:val="18"/>
              </w:rPr>
            </w:pPr>
          </w:p>
        </w:tc>
        <w:tc>
          <w:tcPr>
            <w:tcW w:w="244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X</w:t>
            </w:r>
          </w:p>
        </w:tc>
        <w:tc>
          <w:tcPr>
            <w:tcW w:w="249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A43300" w:rsidRDefault="007B2C4D" w:rsidP="009020C3">
            <w:pPr>
              <w:pStyle w:val="NormalWeb"/>
              <w:rPr>
                <w:rStyle w:val="Emphasis"/>
                <w:rFonts w:ascii="Arial" w:hAnsi="Arial" w:cs="Arial"/>
                <w:i w:val="0"/>
                <w:iCs w:val="0"/>
                <w:sz w:val="18"/>
                <w:szCs w:val="18"/>
                <w:lang w:eastAsia="en-GB"/>
              </w:rPr>
            </w:pPr>
          </w:p>
        </w:tc>
      </w:tr>
      <w:tr w:rsidR="007B2C4D" w:rsidRPr="00594907"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If yes, what corrections will be made to the population?</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The whole population will be checked to ensure that the financials are not overstated.</w:t>
            </w:r>
          </w:p>
        </w:tc>
      </w:tr>
      <w:tr w:rsidR="007B2C4D" w:rsidRPr="00594907"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If yes, and no corrections will be made, the reason why such a conclusion has been reached</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Manual adjustments will be made and adjustments made in the financial year</w:t>
            </w:r>
          </w:p>
        </w:tc>
      </w:tr>
      <w:tr w:rsidR="007B2C4D" w:rsidRPr="00594907"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Position of official responsible to take corrective action</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DD/ASD Asset management</w:t>
            </w:r>
          </w:p>
        </w:tc>
      </w:tr>
      <w:tr w:rsidR="007B2C4D" w:rsidRPr="00594907"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Estimated completion date of corrective action:</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27/06/2012</w:t>
            </w:r>
          </w:p>
        </w:tc>
      </w:tr>
      <w:tr w:rsidR="007B2C4D" w:rsidRPr="00594907" w:rsidTr="009020C3">
        <w:trPr>
          <w:trHeight w:val="258"/>
        </w:trPr>
        <w:tc>
          <w:tcPr>
            <w:tcW w:w="481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Does management agree with the root cause indicated</w:t>
            </w:r>
          </w:p>
        </w:tc>
        <w:tc>
          <w:tcPr>
            <w:tcW w:w="23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b/>
                <w:bCs/>
                <w:i w:val="0"/>
                <w:iCs w:val="0"/>
                <w:sz w:val="18"/>
                <w:szCs w:val="18"/>
                <w:lang w:eastAsia="en-GB"/>
              </w:rPr>
            </w:pPr>
            <w:r w:rsidRPr="00A43300">
              <w:rPr>
                <w:rStyle w:val="Emphasis"/>
                <w:rFonts w:ascii="Arial" w:hAnsi="Arial" w:cs="Arial"/>
                <w:b/>
                <w:bCs/>
                <w:i w:val="0"/>
                <w:sz w:val="18"/>
                <w:szCs w:val="18"/>
                <w:lang w:eastAsia="en-GB"/>
              </w:rPr>
              <w:t>Yes</w:t>
            </w:r>
          </w:p>
        </w:tc>
        <w:tc>
          <w:tcPr>
            <w:tcW w:w="2567"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b/>
                <w:bCs/>
                <w:i w:val="0"/>
                <w:iCs w:val="0"/>
                <w:sz w:val="18"/>
                <w:szCs w:val="18"/>
                <w:lang w:eastAsia="en-GB"/>
              </w:rPr>
            </w:pPr>
            <w:r w:rsidRPr="00A43300">
              <w:rPr>
                <w:rStyle w:val="Emphasis"/>
                <w:rFonts w:ascii="Arial" w:hAnsi="Arial" w:cs="Arial"/>
                <w:b/>
                <w:bCs/>
                <w:i w:val="0"/>
                <w:sz w:val="18"/>
                <w:szCs w:val="18"/>
                <w:lang w:eastAsia="en-GB"/>
              </w:rPr>
              <w:t>No</w:t>
            </w:r>
          </w:p>
        </w:tc>
      </w:tr>
      <w:tr w:rsidR="007B2C4D" w:rsidRPr="00594907" w:rsidTr="009020C3">
        <w:trPr>
          <w:trHeight w:val="245"/>
        </w:trPr>
        <w:tc>
          <w:tcPr>
            <w:tcW w:w="4812" w:type="dxa"/>
            <w:vMerge/>
            <w:tcBorders>
              <w:top w:val="nil"/>
              <w:left w:val="single" w:sz="8" w:space="0" w:color="auto"/>
              <w:bottom w:val="single" w:sz="8" w:space="0" w:color="auto"/>
              <w:right w:val="single" w:sz="8" w:space="0" w:color="auto"/>
            </w:tcBorders>
            <w:vAlign w:val="center"/>
            <w:hideMark/>
          </w:tcPr>
          <w:p w:rsidR="007B2C4D" w:rsidRPr="00A43300" w:rsidRDefault="007B2C4D" w:rsidP="009020C3">
            <w:pPr>
              <w:rPr>
                <w:rStyle w:val="Emphasis"/>
                <w:rFonts w:cs="Arial"/>
                <w:i w:val="0"/>
                <w:iCs w:val="0"/>
                <w:sz w:val="18"/>
                <w:szCs w:val="18"/>
              </w:rPr>
            </w:pPr>
          </w:p>
        </w:tc>
        <w:tc>
          <w:tcPr>
            <w:tcW w:w="23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X</w:t>
            </w:r>
          </w:p>
        </w:tc>
        <w:tc>
          <w:tcPr>
            <w:tcW w:w="2567"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A43300" w:rsidRDefault="007B2C4D" w:rsidP="009020C3">
            <w:pPr>
              <w:pStyle w:val="NormalWeb"/>
              <w:rPr>
                <w:rStyle w:val="Emphasis"/>
                <w:rFonts w:ascii="Arial" w:hAnsi="Arial" w:cs="Arial"/>
                <w:i w:val="0"/>
                <w:iCs w:val="0"/>
                <w:sz w:val="18"/>
                <w:szCs w:val="18"/>
                <w:lang w:eastAsia="en-GB"/>
              </w:rPr>
            </w:pPr>
          </w:p>
        </w:tc>
      </w:tr>
      <w:tr w:rsidR="007B2C4D" w:rsidRPr="00594907"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If management does not agree with the root cause indicated, please provide the root cause according to management</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A43300" w:rsidRDefault="007B2C4D" w:rsidP="009020C3">
            <w:pPr>
              <w:pStyle w:val="NormalWeb"/>
              <w:rPr>
                <w:rStyle w:val="Emphasis"/>
                <w:rFonts w:ascii="Arial" w:hAnsi="Arial" w:cs="Arial"/>
                <w:i w:val="0"/>
                <w:iCs w:val="0"/>
                <w:sz w:val="18"/>
                <w:szCs w:val="18"/>
                <w:lang w:eastAsia="en-GB"/>
              </w:rPr>
            </w:pPr>
          </w:p>
        </w:tc>
      </w:tr>
    </w:tbl>
    <w:p w:rsidR="007B2C4D" w:rsidRPr="00A43300" w:rsidRDefault="007B2C4D" w:rsidP="007B2C4D">
      <w:pPr>
        <w:pStyle w:val="NormalWeb"/>
        <w:jc w:val="both"/>
        <w:rPr>
          <w:rFonts w:ascii="Arial" w:hAnsi="Arial" w:cs="Arial"/>
          <w:iCs/>
          <w:sz w:val="22"/>
          <w:szCs w:val="22"/>
          <w:lang w:eastAsia="en-GB"/>
        </w:rPr>
      </w:pPr>
    </w:p>
    <w:p w:rsidR="007B2C4D" w:rsidRPr="00A43300" w:rsidRDefault="007B2C4D" w:rsidP="007B2C4D">
      <w:pPr>
        <w:pStyle w:val="NormalWeb"/>
        <w:jc w:val="both"/>
        <w:rPr>
          <w:rFonts w:ascii="Arial" w:hAnsi="Arial" w:cs="Arial"/>
          <w:iCs/>
          <w:sz w:val="22"/>
          <w:szCs w:val="22"/>
          <w:lang w:eastAsia="en-GB"/>
        </w:rPr>
      </w:pPr>
      <w:r w:rsidRPr="00A43300">
        <w:rPr>
          <w:rFonts w:ascii="Arial" w:hAnsi="Arial" w:cs="Arial"/>
          <w:iCs/>
          <w:sz w:val="22"/>
          <w:szCs w:val="22"/>
          <w:lang w:eastAsia="en-GB"/>
        </w:rPr>
        <w:t>Name:</w:t>
      </w:r>
      <w:r w:rsidRPr="00A43300">
        <w:rPr>
          <w:rFonts w:ascii="Arial" w:hAnsi="Arial" w:cs="Arial"/>
          <w:sz w:val="22"/>
          <w:szCs w:val="22"/>
          <w:lang w:eastAsia="en-GB"/>
        </w:rPr>
        <w:t>   Thembi Gumede</w:t>
      </w:r>
    </w:p>
    <w:p w:rsidR="007B2C4D" w:rsidRPr="00A43300" w:rsidRDefault="007B2C4D" w:rsidP="007B2C4D">
      <w:pPr>
        <w:pStyle w:val="NormalWeb"/>
        <w:jc w:val="both"/>
        <w:rPr>
          <w:rFonts w:ascii="Arial" w:hAnsi="Arial" w:cs="Arial"/>
          <w:iCs/>
          <w:sz w:val="22"/>
          <w:szCs w:val="22"/>
          <w:lang w:eastAsia="en-GB"/>
        </w:rPr>
      </w:pPr>
      <w:r w:rsidRPr="00A43300">
        <w:rPr>
          <w:rFonts w:ascii="Arial" w:hAnsi="Arial" w:cs="Arial"/>
          <w:iCs/>
          <w:sz w:val="22"/>
          <w:szCs w:val="22"/>
          <w:lang w:eastAsia="en-GB"/>
        </w:rPr>
        <w:t>Position:  Director:  MAM</w:t>
      </w:r>
    </w:p>
    <w:p w:rsidR="007B2C4D" w:rsidRPr="00A43300" w:rsidRDefault="007B2C4D" w:rsidP="007B2C4D">
      <w:pPr>
        <w:pStyle w:val="NormalWeb"/>
        <w:jc w:val="both"/>
        <w:rPr>
          <w:rFonts w:ascii="Arial" w:hAnsi="Arial" w:cs="Arial"/>
          <w:sz w:val="22"/>
          <w:szCs w:val="22"/>
          <w:lang w:eastAsia="en-GB"/>
        </w:rPr>
      </w:pPr>
      <w:r>
        <w:rPr>
          <w:rFonts w:ascii="Arial" w:hAnsi="Arial" w:cs="Arial"/>
          <w:iCs/>
          <w:sz w:val="22"/>
          <w:szCs w:val="22"/>
          <w:lang w:eastAsia="en-GB"/>
        </w:rPr>
        <w:t xml:space="preserve">Date:  27 June </w:t>
      </w:r>
      <w:r w:rsidRPr="00A43300">
        <w:rPr>
          <w:rFonts w:ascii="Arial" w:hAnsi="Arial" w:cs="Arial"/>
          <w:iCs/>
          <w:sz w:val="22"/>
          <w:szCs w:val="22"/>
          <w:lang w:eastAsia="en-GB"/>
        </w:rPr>
        <w:t>2012</w:t>
      </w:r>
    </w:p>
    <w:p w:rsidR="007B2C4D" w:rsidRPr="00594907" w:rsidRDefault="007B2C4D" w:rsidP="007B2C4D">
      <w:pPr>
        <w:rPr>
          <w:rFonts w:cs="Arial"/>
          <w:szCs w:val="22"/>
        </w:rPr>
      </w:pPr>
    </w:p>
    <w:p w:rsidR="007B2C4D" w:rsidRPr="00594907" w:rsidRDefault="007B2C4D" w:rsidP="007B2C4D">
      <w:pPr>
        <w:rPr>
          <w:rFonts w:cs="Arial"/>
          <w:b/>
          <w:bCs/>
          <w:szCs w:val="22"/>
        </w:rPr>
      </w:pPr>
      <w:r w:rsidRPr="00594907">
        <w:rPr>
          <w:rFonts w:cs="Arial"/>
          <w:b/>
          <w:bCs/>
          <w:szCs w:val="22"/>
        </w:rPr>
        <w:t>Auditor’s conclusion</w:t>
      </w:r>
    </w:p>
    <w:p w:rsidR="007B2C4D" w:rsidRDefault="007B2C4D" w:rsidP="007B2C4D">
      <w:pPr>
        <w:rPr>
          <w:rFonts w:cs="Arial"/>
          <w:szCs w:val="22"/>
        </w:rPr>
      </w:pPr>
    </w:p>
    <w:p w:rsidR="007B2C4D" w:rsidRPr="00594907" w:rsidRDefault="007B2C4D" w:rsidP="007B2C4D">
      <w:pPr>
        <w:rPr>
          <w:rFonts w:cs="Arial"/>
          <w:szCs w:val="22"/>
        </w:rPr>
      </w:pPr>
      <w:r>
        <w:rPr>
          <w:rFonts w:cs="Arial"/>
          <w:szCs w:val="22"/>
        </w:rPr>
        <w:t>The department has adjusted the asset register but the financial statements were not adjusted as the amount is immaterial but the finding will remain in the letter due to the weaknesses in the controls.</w:t>
      </w:r>
    </w:p>
    <w:p w:rsidR="007B2C4D" w:rsidRPr="00594907" w:rsidRDefault="007B2C4D" w:rsidP="007B2C4D">
      <w:pPr>
        <w:rPr>
          <w:rFonts w:cs="Arial"/>
          <w:szCs w:val="22"/>
        </w:rPr>
      </w:pPr>
    </w:p>
    <w:p w:rsidR="007B2C4D" w:rsidRDefault="007B2C4D" w:rsidP="007B2C4D">
      <w:pPr>
        <w:rPr>
          <w:rFonts w:cs="Arial"/>
          <w:szCs w:val="22"/>
        </w:rPr>
      </w:pPr>
      <w:r>
        <w:rPr>
          <w:rFonts w:cs="Arial"/>
          <w:szCs w:val="22"/>
        </w:rPr>
        <w:br w:type="page"/>
      </w:r>
    </w:p>
    <w:p w:rsidR="007B2C4D" w:rsidRPr="00594907" w:rsidRDefault="007B2C4D" w:rsidP="00B128D5">
      <w:pPr>
        <w:pStyle w:val="ListParagraph"/>
        <w:numPr>
          <w:ilvl w:val="0"/>
          <w:numId w:val="184"/>
        </w:numPr>
        <w:rPr>
          <w:rFonts w:cs="Arial"/>
          <w:b/>
          <w:bCs/>
          <w:szCs w:val="22"/>
        </w:rPr>
      </w:pPr>
      <w:r w:rsidRPr="00594907">
        <w:rPr>
          <w:rFonts w:cs="Arial"/>
          <w:b/>
          <w:bCs/>
          <w:szCs w:val="22"/>
        </w:rPr>
        <w:t>Movable Tangible Asset - Assets found on location but were not recorded on the RR032 report</w:t>
      </w:r>
      <w:r w:rsidR="00F61B05">
        <w:rPr>
          <w:rFonts w:cs="Arial"/>
          <w:b/>
          <w:bCs/>
          <w:szCs w:val="22"/>
        </w:rPr>
        <w:t xml:space="preserve"> </w:t>
      </w:r>
      <w:r w:rsidR="00F61B05">
        <w:rPr>
          <w:rFonts w:cs="Arial"/>
          <w:b/>
          <w:bCs/>
          <w:color w:val="FF0000"/>
          <w:szCs w:val="22"/>
        </w:rPr>
        <w:t>Ex 208</w:t>
      </w:r>
    </w:p>
    <w:p w:rsidR="007B2C4D" w:rsidRPr="00594907" w:rsidRDefault="007B2C4D" w:rsidP="007B2C4D">
      <w:pPr>
        <w:rPr>
          <w:rFonts w:cs="Arial"/>
          <w:b/>
          <w:bCs/>
          <w:szCs w:val="22"/>
        </w:rPr>
      </w:pPr>
    </w:p>
    <w:p w:rsidR="007B2C4D" w:rsidRPr="00594907" w:rsidRDefault="007B2C4D" w:rsidP="007B2C4D">
      <w:pPr>
        <w:rPr>
          <w:rFonts w:cs="Arial"/>
          <w:b/>
          <w:bCs/>
          <w:szCs w:val="22"/>
        </w:rPr>
      </w:pPr>
      <w:r w:rsidRPr="00594907">
        <w:rPr>
          <w:rFonts w:cs="Arial"/>
          <w:b/>
          <w:bCs/>
          <w:szCs w:val="22"/>
        </w:rPr>
        <w:t xml:space="preserve">Audit finding </w:t>
      </w:r>
    </w:p>
    <w:p w:rsidR="007B2C4D" w:rsidRPr="00594907" w:rsidRDefault="007B2C4D" w:rsidP="007B2C4D">
      <w:pPr>
        <w:pStyle w:val="NormalWeb"/>
        <w:rPr>
          <w:rFonts w:ascii="Arial" w:hAnsi="Arial" w:cs="Arial"/>
          <w:sz w:val="22"/>
          <w:szCs w:val="22"/>
          <w:lang w:eastAsia="en-GB"/>
        </w:rPr>
      </w:pPr>
    </w:p>
    <w:p w:rsidR="007B2C4D" w:rsidRDefault="007B2C4D" w:rsidP="007B2C4D">
      <w:pPr>
        <w:ind w:left="284" w:hanging="284"/>
        <w:rPr>
          <w:rFonts w:cs="Arial"/>
          <w:i/>
          <w:iCs/>
          <w:szCs w:val="22"/>
          <w:lang w:val="en-GB"/>
        </w:rPr>
      </w:pPr>
      <w:r>
        <w:rPr>
          <w:rFonts w:cs="Arial"/>
          <w:i/>
          <w:iCs/>
          <w:szCs w:val="22"/>
        </w:rPr>
        <w:t>a)  </w:t>
      </w:r>
      <w:r w:rsidRPr="00594907">
        <w:rPr>
          <w:rFonts w:cs="Arial"/>
          <w:i/>
          <w:iCs/>
          <w:szCs w:val="22"/>
        </w:rPr>
        <w:t xml:space="preserve">Section 38(1) (d) of the PFMA requires that  “The accounting officer for a department, trading entity or constitutional institution </w:t>
      </w:r>
      <w:r w:rsidRPr="00594907">
        <w:rPr>
          <w:rFonts w:cs="Arial"/>
          <w:i/>
          <w:iCs/>
          <w:szCs w:val="22"/>
          <w:lang w:val="en-GB"/>
        </w:rPr>
        <w:t>is responsible for the management, including the safe-guarding and the maintenance of the assets, and for the management of the liabilities, of the department, trading entity or constitutional institution”</w:t>
      </w:r>
    </w:p>
    <w:p w:rsidR="007B2C4D" w:rsidRPr="00594907" w:rsidRDefault="007B2C4D" w:rsidP="007B2C4D">
      <w:pPr>
        <w:ind w:left="284" w:hanging="284"/>
        <w:rPr>
          <w:rFonts w:cs="Arial"/>
          <w:i/>
          <w:iCs/>
          <w:szCs w:val="22"/>
        </w:rPr>
      </w:pPr>
    </w:p>
    <w:p w:rsidR="007B2C4D" w:rsidRPr="00594907" w:rsidRDefault="007B2C4D" w:rsidP="007B2C4D">
      <w:pPr>
        <w:ind w:left="284" w:hanging="284"/>
        <w:rPr>
          <w:rFonts w:cs="Arial"/>
          <w:i/>
          <w:iCs/>
          <w:szCs w:val="22"/>
        </w:rPr>
      </w:pPr>
      <w:r>
        <w:rPr>
          <w:rFonts w:cs="Arial"/>
          <w:i/>
          <w:iCs/>
          <w:szCs w:val="22"/>
        </w:rPr>
        <w:t xml:space="preserve">b) </w:t>
      </w:r>
      <w:r w:rsidRPr="00594907">
        <w:rPr>
          <w:rFonts w:cs="Arial"/>
          <w:i/>
          <w:iCs/>
          <w:szCs w:val="22"/>
        </w:rPr>
        <w:t>Treasury Regulation sections 10.1.1 and 10.1.2 states the following:</w:t>
      </w:r>
    </w:p>
    <w:p w:rsidR="007B2C4D" w:rsidRPr="00594907" w:rsidRDefault="007B2C4D" w:rsidP="007B2C4D">
      <w:pPr>
        <w:ind w:left="567" w:hanging="283"/>
        <w:rPr>
          <w:rFonts w:cs="Arial"/>
          <w:i/>
          <w:iCs/>
          <w:szCs w:val="22"/>
        </w:rPr>
      </w:pPr>
      <w:r>
        <w:rPr>
          <w:rFonts w:cs="Arial"/>
          <w:i/>
          <w:iCs/>
          <w:szCs w:val="22"/>
        </w:rPr>
        <w:t>(i) S</w:t>
      </w:r>
      <w:r w:rsidRPr="00594907">
        <w:rPr>
          <w:rFonts w:cs="Arial"/>
          <w:i/>
          <w:iCs/>
          <w:szCs w:val="22"/>
        </w:rPr>
        <w:t xml:space="preserve">ection 10.1.1 </w:t>
      </w:r>
    </w:p>
    <w:p w:rsidR="007B2C4D" w:rsidRPr="00594907" w:rsidRDefault="007B2C4D" w:rsidP="007B2C4D">
      <w:pPr>
        <w:pStyle w:val="NormalWeb"/>
        <w:ind w:left="567" w:hanging="283"/>
        <w:rPr>
          <w:rFonts w:ascii="Arial" w:hAnsi="Arial" w:cs="Arial"/>
          <w:i/>
          <w:iCs/>
          <w:sz w:val="22"/>
          <w:szCs w:val="22"/>
          <w:lang w:eastAsia="en-GB"/>
        </w:rPr>
      </w:pPr>
      <w:r w:rsidRPr="00594907">
        <w:rPr>
          <w:rFonts w:ascii="Arial" w:hAnsi="Arial" w:cs="Arial"/>
          <w:i/>
          <w:iCs/>
          <w:sz w:val="22"/>
          <w:szCs w:val="22"/>
          <w:lang w:eastAsia="en-GB"/>
        </w:rPr>
        <w:t> </w:t>
      </w:r>
      <w:r>
        <w:rPr>
          <w:rFonts w:ascii="Arial" w:hAnsi="Arial" w:cs="Arial"/>
          <w:i/>
          <w:iCs/>
          <w:sz w:val="22"/>
          <w:szCs w:val="22"/>
          <w:lang w:eastAsia="en-GB"/>
        </w:rPr>
        <w:t xml:space="preserve">   </w:t>
      </w:r>
      <w:r w:rsidRPr="00594907">
        <w:rPr>
          <w:rFonts w:ascii="Arial" w:hAnsi="Arial" w:cs="Arial"/>
          <w:i/>
          <w:iCs/>
          <w:sz w:val="22"/>
          <w:szCs w:val="22"/>
          <w:lang w:eastAsia="en-GB"/>
        </w:rPr>
        <w:t>“</w:t>
      </w:r>
      <w:r w:rsidRPr="00594907">
        <w:rPr>
          <w:rFonts w:ascii="Arial" w:hAnsi="Arial" w:cs="Arial"/>
          <w:i/>
          <w:iCs/>
          <w:sz w:val="22"/>
          <w:szCs w:val="22"/>
          <w:lang w:val="en-GB" w:eastAsia="en-GB"/>
        </w:rPr>
        <w:t>The accounting officer of an institution must take full responsibility and ensure that proper control systems exist for assets and that</w:t>
      </w:r>
    </w:p>
    <w:p w:rsidR="007B2C4D" w:rsidRPr="00594907" w:rsidRDefault="007B2C4D" w:rsidP="007B2C4D">
      <w:pPr>
        <w:pStyle w:val="NormalWeb"/>
        <w:tabs>
          <w:tab w:val="left" w:pos="709"/>
        </w:tabs>
        <w:ind w:left="851" w:hanging="284"/>
        <w:rPr>
          <w:rFonts w:ascii="Arial" w:hAnsi="Arial" w:cs="Arial"/>
          <w:i/>
          <w:iCs/>
          <w:sz w:val="22"/>
          <w:szCs w:val="22"/>
          <w:lang w:eastAsia="en-GB"/>
        </w:rPr>
      </w:pPr>
      <w:r w:rsidRPr="00594907">
        <w:rPr>
          <w:rFonts w:ascii="Arial" w:hAnsi="Arial" w:cs="Arial"/>
          <w:i/>
          <w:iCs/>
          <w:sz w:val="22"/>
          <w:szCs w:val="22"/>
          <w:lang w:val="en-GB" w:eastAsia="en-GB"/>
        </w:rPr>
        <w:t>(a)Preventative mechanisms are in place to eliminate theft, losses, wastage and misuse and</w:t>
      </w:r>
    </w:p>
    <w:p w:rsidR="007B2C4D" w:rsidRPr="00594907" w:rsidRDefault="007B2C4D" w:rsidP="007B2C4D">
      <w:pPr>
        <w:pStyle w:val="NormalWeb"/>
        <w:tabs>
          <w:tab w:val="left" w:pos="851"/>
        </w:tabs>
        <w:ind w:left="851" w:hanging="284"/>
        <w:rPr>
          <w:rFonts w:ascii="Arial" w:hAnsi="Arial" w:cs="Arial"/>
          <w:i/>
          <w:iCs/>
          <w:sz w:val="22"/>
          <w:szCs w:val="22"/>
          <w:lang w:eastAsia="en-GB"/>
        </w:rPr>
      </w:pPr>
      <w:r>
        <w:rPr>
          <w:rFonts w:ascii="Arial" w:hAnsi="Arial" w:cs="Arial"/>
          <w:i/>
          <w:iCs/>
          <w:sz w:val="22"/>
          <w:szCs w:val="22"/>
          <w:lang w:val="en-GB" w:eastAsia="en-GB"/>
        </w:rPr>
        <w:t>(b)</w:t>
      </w:r>
      <w:r w:rsidRPr="00594907">
        <w:rPr>
          <w:rFonts w:ascii="Arial" w:hAnsi="Arial" w:cs="Arial"/>
          <w:i/>
          <w:iCs/>
          <w:sz w:val="22"/>
          <w:szCs w:val="22"/>
          <w:lang w:val="en-GB" w:eastAsia="en-GB"/>
        </w:rPr>
        <w:t>Stock levels are at an optimum and economical level.”</w:t>
      </w:r>
    </w:p>
    <w:p w:rsidR="007B2C4D" w:rsidRPr="00594907" w:rsidRDefault="007B2C4D" w:rsidP="007B2C4D">
      <w:pPr>
        <w:pStyle w:val="NormalWeb"/>
        <w:ind w:left="567" w:hanging="283"/>
        <w:rPr>
          <w:rFonts w:ascii="Arial" w:hAnsi="Arial" w:cs="Arial"/>
          <w:i/>
          <w:iCs/>
          <w:sz w:val="22"/>
          <w:szCs w:val="22"/>
          <w:lang w:val="en-GB" w:eastAsia="en-GB"/>
        </w:rPr>
      </w:pPr>
      <w:r>
        <w:rPr>
          <w:rFonts w:ascii="Arial" w:hAnsi="Arial" w:cs="Arial"/>
          <w:i/>
          <w:iCs/>
          <w:sz w:val="22"/>
          <w:szCs w:val="22"/>
          <w:lang w:val="en-GB" w:eastAsia="en-GB"/>
        </w:rPr>
        <w:t>(ii)S</w:t>
      </w:r>
      <w:r w:rsidRPr="00594907">
        <w:rPr>
          <w:rFonts w:ascii="Arial" w:hAnsi="Arial" w:cs="Arial"/>
          <w:i/>
          <w:iCs/>
          <w:sz w:val="22"/>
          <w:szCs w:val="22"/>
          <w:lang w:val="en-GB" w:eastAsia="en-GB"/>
        </w:rPr>
        <w:t xml:space="preserve">ection 10.1.2 </w:t>
      </w:r>
    </w:p>
    <w:p w:rsidR="007B2C4D" w:rsidRDefault="007B2C4D" w:rsidP="007B2C4D">
      <w:pPr>
        <w:pStyle w:val="NormalWeb"/>
        <w:ind w:left="567"/>
        <w:rPr>
          <w:rFonts w:ascii="Arial" w:hAnsi="Arial" w:cs="Arial"/>
          <w:i/>
          <w:iCs/>
          <w:sz w:val="22"/>
          <w:szCs w:val="22"/>
          <w:lang w:val="en-GB" w:eastAsia="en-GB"/>
        </w:rPr>
      </w:pPr>
      <w:r w:rsidRPr="00594907">
        <w:rPr>
          <w:rFonts w:ascii="Arial" w:hAnsi="Arial" w:cs="Arial"/>
          <w:i/>
          <w:iCs/>
          <w:sz w:val="22"/>
          <w:szCs w:val="22"/>
          <w:lang w:val="en-GB" w:eastAsia="en-GB"/>
        </w:rPr>
        <w:t>“The accounting officer must ensure that processes (whether manual or electronic) and procedures are in place for the effective, efficient, economical and transparent use of the institution’s assets.”</w:t>
      </w:r>
    </w:p>
    <w:p w:rsidR="007B2C4D" w:rsidRPr="00594907" w:rsidRDefault="007B2C4D" w:rsidP="007B2C4D">
      <w:pPr>
        <w:pStyle w:val="NormalWeb"/>
        <w:rPr>
          <w:rFonts w:ascii="Arial" w:hAnsi="Arial" w:cs="Arial"/>
          <w:i/>
          <w:iCs/>
          <w:sz w:val="22"/>
          <w:szCs w:val="22"/>
          <w:lang w:eastAsia="en-GB"/>
        </w:rPr>
      </w:pPr>
    </w:p>
    <w:p w:rsidR="007B2C4D" w:rsidRPr="00594907" w:rsidRDefault="007B2C4D" w:rsidP="007B2C4D">
      <w:pPr>
        <w:ind w:left="284" w:hanging="284"/>
        <w:rPr>
          <w:rFonts w:cs="Arial"/>
          <w:i/>
          <w:iCs/>
          <w:szCs w:val="22"/>
        </w:rPr>
      </w:pPr>
      <w:r>
        <w:rPr>
          <w:rFonts w:cs="Arial"/>
          <w:i/>
          <w:iCs/>
          <w:szCs w:val="22"/>
        </w:rPr>
        <w:t xml:space="preserve">c)  </w:t>
      </w:r>
      <w:r w:rsidRPr="00594907">
        <w:rPr>
          <w:rFonts w:cs="Arial"/>
          <w:i/>
          <w:iCs/>
          <w:szCs w:val="22"/>
        </w:rPr>
        <w:t>Movable Asset Management Policy – Maintenance of</w:t>
      </w:r>
      <w:r>
        <w:rPr>
          <w:rFonts w:cs="Arial"/>
          <w:i/>
          <w:iCs/>
          <w:szCs w:val="22"/>
        </w:rPr>
        <w:t xml:space="preserve"> the Asset Register section 40,</w:t>
      </w:r>
      <w:r w:rsidRPr="00594907">
        <w:rPr>
          <w:rFonts w:cs="Arial"/>
          <w:i/>
          <w:iCs/>
          <w:szCs w:val="22"/>
        </w:rPr>
        <w:t xml:space="preserve"> 42</w:t>
      </w:r>
      <w:r>
        <w:rPr>
          <w:rFonts w:cs="Arial"/>
          <w:i/>
          <w:iCs/>
          <w:szCs w:val="22"/>
        </w:rPr>
        <w:t>,</w:t>
      </w:r>
      <w:r w:rsidRPr="00594907">
        <w:rPr>
          <w:rFonts w:cs="Arial"/>
          <w:i/>
          <w:iCs/>
          <w:szCs w:val="22"/>
        </w:rPr>
        <w:t xml:space="preserve"> 43 and 44.</w:t>
      </w:r>
    </w:p>
    <w:p w:rsidR="007B2C4D" w:rsidRPr="00594907" w:rsidRDefault="007B2C4D" w:rsidP="007B2C4D">
      <w:pPr>
        <w:ind w:left="709" w:hanging="425"/>
        <w:rPr>
          <w:rFonts w:cs="Arial"/>
          <w:i/>
          <w:iCs/>
          <w:szCs w:val="22"/>
        </w:rPr>
      </w:pPr>
      <w:r w:rsidRPr="00594907">
        <w:rPr>
          <w:rFonts w:cs="Arial"/>
          <w:i/>
          <w:iCs/>
          <w:szCs w:val="22"/>
        </w:rPr>
        <w:t>(i) </w:t>
      </w:r>
      <w:r>
        <w:rPr>
          <w:rFonts w:cs="Arial"/>
          <w:i/>
          <w:iCs/>
          <w:szCs w:val="22"/>
        </w:rPr>
        <w:t xml:space="preserve"> </w:t>
      </w:r>
      <w:r>
        <w:rPr>
          <w:rFonts w:cs="Arial"/>
          <w:i/>
          <w:iCs/>
          <w:szCs w:val="22"/>
        </w:rPr>
        <w:tab/>
        <w:t>S</w:t>
      </w:r>
      <w:r w:rsidRPr="00594907">
        <w:rPr>
          <w:rFonts w:cs="Arial"/>
          <w:i/>
          <w:iCs/>
          <w:szCs w:val="22"/>
        </w:rPr>
        <w:t xml:space="preserve">ection 40 </w:t>
      </w:r>
    </w:p>
    <w:p w:rsidR="007B2C4D" w:rsidRPr="00594907" w:rsidRDefault="007B2C4D" w:rsidP="007B2C4D">
      <w:pPr>
        <w:pStyle w:val="NormalWeb"/>
        <w:ind w:left="709"/>
        <w:rPr>
          <w:rFonts w:ascii="Arial" w:hAnsi="Arial" w:cs="Arial"/>
          <w:i/>
          <w:iCs/>
          <w:sz w:val="22"/>
          <w:szCs w:val="22"/>
          <w:lang w:val="en-GB" w:eastAsia="en-GB"/>
        </w:rPr>
      </w:pPr>
      <w:r w:rsidRPr="00594907">
        <w:rPr>
          <w:rFonts w:ascii="Arial" w:hAnsi="Arial" w:cs="Arial"/>
          <w:i/>
          <w:iCs/>
          <w:sz w:val="22"/>
          <w:szCs w:val="22"/>
          <w:lang w:eastAsia="en-GB"/>
        </w:rPr>
        <w:t> “All assets of the department must be recorded in the Movable Asset Register.”</w:t>
      </w:r>
    </w:p>
    <w:p w:rsidR="007B2C4D" w:rsidRPr="00594907" w:rsidRDefault="007B2C4D" w:rsidP="007B2C4D">
      <w:pPr>
        <w:pStyle w:val="NormalWeb"/>
        <w:ind w:left="709" w:hanging="425"/>
        <w:rPr>
          <w:rFonts w:ascii="Arial" w:hAnsi="Arial" w:cs="Arial"/>
          <w:i/>
          <w:iCs/>
          <w:sz w:val="22"/>
          <w:szCs w:val="22"/>
          <w:lang w:eastAsia="en-GB"/>
        </w:rPr>
      </w:pPr>
      <w:r>
        <w:rPr>
          <w:rFonts w:ascii="Arial" w:hAnsi="Arial" w:cs="Arial"/>
          <w:i/>
          <w:iCs/>
          <w:sz w:val="22"/>
          <w:szCs w:val="22"/>
          <w:lang w:val="en-GB" w:eastAsia="en-GB"/>
        </w:rPr>
        <w:t>(ii)</w:t>
      </w:r>
      <w:r>
        <w:rPr>
          <w:rFonts w:ascii="Arial" w:hAnsi="Arial" w:cs="Arial"/>
          <w:i/>
          <w:iCs/>
          <w:sz w:val="22"/>
          <w:szCs w:val="22"/>
          <w:lang w:val="en-GB" w:eastAsia="en-GB"/>
        </w:rPr>
        <w:tab/>
        <w:t>S</w:t>
      </w:r>
      <w:r w:rsidRPr="00594907">
        <w:rPr>
          <w:rFonts w:ascii="Arial" w:hAnsi="Arial" w:cs="Arial"/>
          <w:i/>
          <w:iCs/>
          <w:sz w:val="22"/>
          <w:szCs w:val="22"/>
          <w:lang w:val="en-GB" w:eastAsia="en-GB"/>
        </w:rPr>
        <w:t>ection 42</w:t>
      </w:r>
    </w:p>
    <w:p w:rsidR="007B2C4D" w:rsidRPr="00594907" w:rsidRDefault="007B2C4D" w:rsidP="007B2C4D">
      <w:pPr>
        <w:pStyle w:val="NormalWeb"/>
        <w:tabs>
          <w:tab w:val="left" w:pos="540"/>
        </w:tabs>
        <w:ind w:left="709" w:hanging="425"/>
        <w:rPr>
          <w:rFonts w:ascii="Arial" w:hAnsi="Arial" w:cs="Arial"/>
          <w:i/>
          <w:iCs/>
          <w:sz w:val="22"/>
          <w:szCs w:val="22"/>
          <w:lang w:val="en-GB" w:eastAsia="en-GB"/>
        </w:rPr>
      </w:pPr>
      <w:r>
        <w:rPr>
          <w:rFonts w:ascii="Arial" w:hAnsi="Arial" w:cs="Arial"/>
          <w:i/>
          <w:iCs/>
          <w:sz w:val="22"/>
          <w:szCs w:val="22"/>
          <w:lang w:val="en-GB" w:eastAsia="en-GB"/>
        </w:rPr>
        <w:tab/>
      </w:r>
      <w:r>
        <w:rPr>
          <w:rFonts w:ascii="Arial" w:hAnsi="Arial" w:cs="Arial"/>
          <w:i/>
          <w:iCs/>
          <w:sz w:val="22"/>
          <w:szCs w:val="22"/>
          <w:lang w:val="en-GB" w:eastAsia="en-GB"/>
        </w:rPr>
        <w:tab/>
      </w:r>
      <w:r w:rsidRPr="00594907">
        <w:rPr>
          <w:rFonts w:ascii="Arial" w:hAnsi="Arial" w:cs="Arial"/>
          <w:i/>
          <w:iCs/>
          <w:sz w:val="22"/>
          <w:szCs w:val="22"/>
          <w:lang w:val="en-GB" w:eastAsia="en-GB"/>
        </w:rPr>
        <w:t>“The movable Asset Register of the department is maintained on LOGIS and must be used for updating when assets of the department are acquired, moved or disposed of”.</w:t>
      </w:r>
    </w:p>
    <w:p w:rsidR="007B2C4D" w:rsidRPr="00594907" w:rsidRDefault="007B2C4D" w:rsidP="007B2C4D">
      <w:pPr>
        <w:pStyle w:val="NormalWeb"/>
        <w:tabs>
          <w:tab w:val="left" w:pos="540"/>
        </w:tabs>
        <w:ind w:left="709" w:hanging="425"/>
        <w:rPr>
          <w:rFonts w:ascii="Arial" w:hAnsi="Arial" w:cs="Arial"/>
          <w:i/>
          <w:iCs/>
          <w:sz w:val="22"/>
          <w:szCs w:val="22"/>
          <w:lang w:val="en-GB" w:eastAsia="en-GB"/>
        </w:rPr>
      </w:pPr>
      <w:r w:rsidRPr="00594907">
        <w:rPr>
          <w:rFonts w:ascii="Arial" w:hAnsi="Arial" w:cs="Arial"/>
          <w:i/>
          <w:iCs/>
          <w:sz w:val="22"/>
          <w:szCs w:val="22"/>
          <w:lang w:val="en-GB" w:eastAsia="en-GB"/>
        </w:rPr>
        <w:t>(ii</w:t>
      </w:r>
      <w:r>
        <w:rPr>
          <w:rFonts w:ascii="Arial" w:hAnsi="Arial" w:cs="Arial"/>
          <w:i/>
          <w:iCs/>
          <w:sz w:val="22"/>
          <w:szCs w:val="22"/>
          <w:lang w:val="en-GB" w:eastAsia="en-GB"/>
        </w:rPr>
        <w:t>i)</w:t>
      </w:r>
      <w:r>
        <w:rPr>
          <w:rFonts w:ascii="Arial" w:hAnsi="Arial" w:cs="Arial"/>
          <w:i/>
          <w:iCs/>
          <w:sz w:val="22"/>
          <w:szCs w:val="22"/>
          <w:lang w:val="en-GB" w:eastAsia="en-GB"/>
        </w:rPr>
        <w:tab/>
        <w:t>S</w:t>
      </w:r>
      <w:r w:rsidRPr="00594907">
        <w:rPr>
          <w:rFonts w:ascii="Arial" w:hAnsi="Arial" w:cs="Arial"/>
          <w:i/>
          <w:iCs/>
          <w:sz w:val="22"/>
          <w:szCs w:val="22"/>
          <w:lang w:val="en-GB" w:eastAsia="en-GB"/>
        </w:rPr>
        <w:t>ection 43</w:t>
      </w:r>
    </w:p>
    <w:p w:rsidR="007B2C4D" w:rsidRPr="00594907" w:rsidRDefault="007B2C4D" w:rsidP="007B2C4D">
      <w:pPr>
        <w:pStyle w:val="NormalWeb"/>
        <w:tabs>
          <w:tab w:val="left" w:pos="540"/>
        </w:tabs>
        <w:ind w:left="709" w:hanging="425"/>
        <w:rPr>
          <w:rFonts w:ascii="Arial" w:hAnsi="Arial" w:cs="Arial"/>
          <w:i/>
          <w:iCs/>
          <w:sz w:val="22"/>
          <w:szCs w:val="22"/>
          <w:lang w:val="en-GB" w:eastAsia="en-GB"/>
        </w:rPr>
      </w:pPr>
      <w:r>
        <w:rPr>
          <w:rFonts w:ascii="Arial" w:hAnsi="Arial" w:cs="Arial"/>
          <w:i/>
          <w:iCs/>
          <w:sz w:val="22"/>
          <w:szCs w:val="22"/>
          <w:lang w:val="en-GB" w:eastAsia="en-GB"/>
        </w:rPr>
        <w:tab/>
        <w:t xml:space="preserve"> </w:t>
      </w:r>
      <w:r w:rsidRPr="00594907">
        <w:rPr>
          <w:rFonts w:ascii="Arial" w:hAnsi="Arial" w:cs="Arial"/>
          <w:i/>
          <w:iCs/>
          <w:sz w:val="22"/>
          <w:szCs w:val="22"/>
          <w:lang w:val="en-GB" w:eastAsia="en-GB"/>
        </w:rPr>
        <w:t> “All assets owned and controlled by DPW must be recorded on the LOGIS Asset Register”.</w:t>
      </w:r>
    </w:p>
    <w:p w:rsidR="007B2C4D" w:rsidRPr="00594907" w:rsidRDefault="007B2C4D" w:rsidP="007B2C4D">
      <w:pPr>
        <w:pStyle w:val="NormalWeb"/>
        <w:tabs>
          <w:tab w:val="left" w:pos="540"/>
        </w:tabs>
        <w:ind w:left="709" w:hanging="425"/>
        <w:rPr>
          <w:rFonts w:ascii="Arial" w:hAnsi="Arial" w:cs="Arial"/>
          <w:i/>
          <w:iCs/>
          <w:sz w:val="22"/>
          <w:szCs w:val="22"/>
          <w:lang w:eastAsia="en-GB"/>
        </w:rPr>
      </w:pPr>
      <w:r>
        <w:rPr>
          <w:rFonts w:ascii="Arial" w:hAnsi="Arial" w:cs="Arial"/>
          <w:i/>
          <w:iCs/>
          <w:sz w:val="22"/>
          <w:szCs w:val="22"/>
          <w:lang w:val="en-GB" w:eastAsia="en-GB"/>
        </w:rPr>
        <w:t>(iv)</w:t>
      </w:r>
      <w:r>
        <w:rPr>
          <w:rFonts w:ascii="Arial" w:hAnsi="Arial" w:cs="Arial"/>
          <w:i/>
          <w:iCs/>
          <w:sz w:val="22"/>
          <w:szCs w:val="22"/>
          <w:lang w:val="en-GB" w:eastAsia="en-GB"/>
        </w:rPr>
        <w:tab/>
        <w:t>S</w:t>
      </w:r>
      <w:r w:rsidRPr="00594907">
        <w:rPr>
          <w:rFonts w:ascii="Arial" w:hAnsi="Arial" w:cs="Arial"/>
          <w:i/>
          <w:iCs/>
          <w:sz w:val="22"/>
          <w:szCs w:val="22"/>
          <w:lang w:val="en-GB" w:eastAsia="en-GB"/>
        </w:rPr>
        <w:t>ection 44</w:t>
      </w:r>
    </w:p>
    <w:p w:rsidR="007B2C4D" w:rsidRPr="00594907" w:rsidRDefault="007B2C4D" w:rsidP="007B2C4D">
      <w:pPr>
        <w:pStyle w:val="NormalWeb"/>
        <w:tabs>
          <w:tab w:val="left" w:pos="540"/>
        </w:tabs>
        <w:ind w:left="709" w:hanging="425"/>
        <w:rPr>
          <w:rFonts w:ascii="Arial" w:hAnsi="Arial" w:cs="Arial"/>
          <w:sz w:val="22"/>
          <w:szCs w:val="22"/>
          <w:lang w:eastAsia="en-GB"/>
        </w:rPr>
      </w:pPr>
      <w:r>
        <w:rPr>
          <w:rFonts w:ascii="Arial" w:hAnsi="Arial" w:cs="Arial"/>
          <w:i/>
          <w:iCs/>
          <w:sz w:val="22"/>
          <w:szCs w:val="22"/>
          <w:lang w:val="en-GB" w:eastAsia="en-GB"/>
        </w:rPr>
        <w:tab/>
      </w:r>
      <w:r>
        <w:rPr>
          <w:rFonts w:ascii="Arial" w:hAnsi="Arial" w:cs="Arial"/>
          <w:i/>
          <w:iCs/>
          <w:sz w:val="22"/>
          <w:szCs w:val="22"/>
          <w:lang w:val="en-GB" w:eastAsia="en-GB"/>
        </w:rPr>
        <w:tab/>
      </w:r>
      <w:r>
        <w:rPr>
          <w:rFonts w:ascii="Arial" w:hAnsi="Arial" w:cs="Arial"/>
          <w:i/>
          <w:iCs/>
          <w:sz w:val="22"/>
          <w:szCs w:val="22"/>
          <w:lang w:val="en-GB" w:eastAsia="en-GB"/>
        </w:rPr>
        <w:tab/>
      </w:r>
      <w:r w:rsidRPr="00594907">
        <w:rPr>
          <w:rFonts w:ascii="Arial" w:hAnsi="Arial" w:cs="Arial"/>
          <w:i/>
          <w:iCs/>
          <w:sz w:val="22"/>
          <w:szCs w:val="22"/>
          <w:lang w:val="en-GB" w:eastAsia="en-GB"/>
        </w:rPr>
        <w:t>“Updating and maintaining information on the Asset Register must be done timely, accurate and complete”.</w:t>
      </w:r>
    </w:p>
    <w:p w:rsidR="007B2C4D" w:rsidRDefault="007B2C4D" w:rsidP="007B2C4D">
      <w:pPr>
        <w:pStyle w:val="NormalWeb"/>
        <w:ind w:left="720" w:hanging="720"/>
        <w:rPr>
          <w:rFonts w:ascii="Arial" w:hAnsi="Arial" w:cs="Arial"/>
          <w:sz w:val="22"/>
          <w:szCs w:val="22"/>
          <w:lang w:eastAsia="en-GB"/>
        </w:rPr>
      </w:pPr>
    </w:p>
    <w:p w:rsidR="007B2C4D" w:rsidRPr="00594907" w:rsidRDefault="007B2C4D" w:rsidP="007B2C4D">
      <w:pPr>
        <w:pStyle w:val="NormalWeb"/>
        <w:ind w:left="720" w:hanging="720"/>
        <w:rPr>
          <w:rFonts w:ascii="Arial" w:hAnsi="Arial" w:cs="Arial"/>
          <w:sz w:val="22"/>
          <w:szCs w:val="22"/>
          <w:lang w:eastAsia="en-GB"/>
        </w:rPr>
      </w:pPr>
      <w:r>
        <w:rPr>
          <w:rFonts w:ascii="Arial" w:hAnsi="Arial" w:cs="Arial"/>
          <w:sz w:val="22"/>
          <w:szCs w:val="22"/>
          <w:lang w:eastAsia="en-GB"/>
        </w:rPr>
        <w:t>The following deviation was noted</w:t>
      </w:r>
      <w:r w:rsidRPr="00594907">
        <w:rPr>
          <w:rFonts w:ascii="Arial" w:hAnsi="Arial" w:cs="Arial"/>
          <w:sz w:val="22"/>
          <w:szCs w:val="22"/>
          <w:lang w:eastAsia="en-GB"/>
        </w:rPr>
        <w:t> </w:t>
      </w:r>
    </w:p>
    <w:p w:rsidR="007B2C4D" w:rsidRPr="00594907" w:rsidRDefault="007B2C4D" w:rsidP="007B2C4D">
      <w:pPr>
        <w:rPr>
          <w:rFonts w:cs="Arial"/>
          <w:szCs w:val="22"/>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 xml:space="preserve">The department did undertakes a programme/ actions to improve the safeguarding, recording and control over the movement of movable assets, it was noticed during the verifications that huge strides/ improvements were made pertaining to the safeguarding, recording and control over movement of movable assets. </w:t>
      </w:r>
    </w:p>
    <w:p w:rsidR="007B2C4D"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 xml:space="preserve">During the assets verifications assets were found on the location but were not recorded on the RR 032 (LOGIS report) “Count Asset register used for the asset verification. </w:t>
      </w:r>
    </w:p>
    <w:p w:rsidR="007B2C4D" w:rsidRPr="00594907" w:rsidRDefault="007B2C4D" w:rsidP="007B2C4D">
      <w:pPr>
        <w:pStyle w:val="NormalWeb"/>
        <w:ind w:left="720"/>
        <w:rPr>
          <w:rFonts w:ascii="Arial" w:hAnsi="Arial" w:cs="Arial"/>
          <w:sz w:val="22"/>
          <w:szCs w:val="22"/>
          <w:lang w:eastAsia="en-GB"/>
        </w:rPr>
      </w:pPr>
    </w:p>
    <w:tbl>
      <w:tblPr>
        <w:tblW w:w="8225" w:type="dxa"/>
        <w:tblInd w:w="108" w:type="dxa"/>
        <w:tblLayout w:type="fixed"/>
        <w:tblCellMar>
          <w:left w:w="0" w:type="dxa"/>
          <w:right w:w="0" w:type="dxa"/>
        </w:tblCellMar>
        <w:tblLook w:val="04A0"/>
      </w:tblPr>
      <w:tblGrid>
        <w:gridCol w:w="567"/>
        <w:gridCol w:w="1701"/>
        <w:gridCol w:w="1560"/>
        <w:gridCol w:w="1275"/>
        <w:gridCol w:w="1421"/>
        <w:gridCol w:w="1701"/>
      </w:tblGrid>
      <w:tr w:rsidR="007B2C4D" w:rsidRPr="00594907" w:rsidTr="008915AC">
        <w:trPr>
          <w:tblHeader/>
        </w:trPr>
        <w:tc>
          <w:tcPr>
            <w:tcW w:w="567"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rPr>
                <w:rFonts w:ascii="Arial" w:hAnsi="Arial" w:cs="Arial"/>
                <w:b/>
                <w:bCs/>
                <w:sz w:val="18"/>
                <w:szCs w:val="18"/>
                <w:lang w:eastAsia="en-GB"/>
              </w:rPr>
            </w:pPr>
            <w:r w:rsidRPr="008179F9">
              <w:rPr>
                <w:rFonts w:ascii="Arial" w:hAnsi="Arial" w:cs="Arial"/>
                <w:b/>
                <w:bCs/>
                <w:sz w:val="18"/>
                <w:szCs w:val="18"/>
                <w:lang w:eastAsia="en-GB"/>
              </w:rPr>
              <w:t>No</w:t>
            </w:r>
          </w:p>
        </w:tc>
        <w:tc>
          <w:tcPr>
            <w:tcW w:w="170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rPr>
                <w:rFonts w:ascii="Arial" w:hAnsi="Arial" w:cs="Arial"/>
                <w:b/>
                <w:bCs/>
                <w:sz w:val="18"/>
                <w:szCs w:val="18"/>
                <w:lang w:eastAsia="en-GB"/>
              </w:rPr>
            </w:pPr>
            <w:r w:rsidRPr="008179F9">
              <w:rPr>
                <w:rFonts w:ascii="Arial" w:hAnsi="Arial" w:cs="Arial"/>
                <w:b/>
                <w:bCs/>
                <w:sz w:val="18"/>
                <w:szCs w:val="18"/>
                <w:lang w:eastAsia="en-GB"/>
              </w:rPr>
              <w:t>Asset Description</w:t>
            </w:r>
          </w:p>
        </w:tc>
        <w:tc>
          <w:tcPr>
            <w:tcW w:w="156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rPr>
                <w:rFonts w:ascii="Arial" w:hAnsi="Arial" w:cs="Arial"/>
                <w:b/>
                <w:bCs/>
                <w:sz w:val="18"/>
                <w:szCs w:val="18"/>
                <w:lang w:eastAsia="en-GB"/>
              </w:rPr>
            </w:pPr>
            <w:r w:rsidRPr="008179F9">
              <w:rPr>
                <w:rFonts w:ascii="Arial" w:hAnsi="Arial" w:cs="Arial"/>
                <w:b/>
                <w:bCs/>
                <w:sz w:val="18"/>
                <w:szCs w:val="18"/>
                <w:lang w:eastAsia="en-GB"/>
              </w:rPr>
              <w:t>Asset Barcode</w:t>
            </w:r>
          </w:p>
        </w:tc>
        <w:tc>
          <w:tcPr>
            <w:tcW w:w="1275"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jc w:val="right"/>
              <w:rPr>
                <w:rFonts w:ascii="Arial" w:hAnsi="Arial" w:cs="Arial"/>
                <w:b/>
                <w:bCs/>
                <w:sz w:val="18"/>
                <w:szCs w:val="18"/>
                <w:lang w:eastAsia="en-GB"/>
              </w:rPr>
            </w:pPr>
            <w:r w:rsidRPr="008179F9">
              <w:rPr>
                <w:rFonts w:ascii="Arial" w:hAnsi="Arial" w:cs="Arial"/>
                <w:b/>
                <w:bCs/>
                <w:sz w:val="18"/>
                <w:szCs w:val="18"/>
                <w:lang w:eastAsia="en-GB"/>
              </w:rPr>
              <w:t>Estimated Amount</w:t>
            </w:r>
          </w:p>
        </w:tc>
        <w:tc>
          <w:tcPr>
            <w:tcW w:w="142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rPr>
                <w:rFonts w:ascii="Arial" w:hAnsi="Arial" w:cs="Arial"/>
                <w:b/>
                <w:bCs/>
                <w:sz w:val="18"/>
                <w:szCs w:val="18"/>
                <w:lang w:eastAsia="en-GB"/>
              </w:rPr>
            </w:pPr>
            <w:r w:rsidRPr="008179F9">
              <w:rPr>
                <w:rFonts w:ascii="Arial" w:hAnsi="Arial" w:cs="Arial"/>
                <w:b/>
                <w:bCs/>
                <w:sz w:val="18"/>
                <w:szCs w:val="18"/>
                <w:lang w:eastAsia="en-GB"/>
              </w:rPr>
              <w:t>Regional Office</w:t>
            </w:r>
          </w:p>
        </w:tc>
        <w:tc>
          <w:tcPr>
            <w:tcW w:w="170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rPr>
                <w:rFonts w:ascii="Arial" w:hAnsi="Arial" w:cs="Arial"/>
                <w:b/>
                <w:bCs/>
                <w:sz w:val="18"/>
                <w:szCs w:val="18"/>
                <w:lang w:eastAsia="en-GB"/>
              </w:rPr>
            </w:pPr>
            <w:r w:rsidRPr="008179F9">
              <w:rPr>
                <w:rFonts w:ascii="Arial" w:hAnsi="Arial" w:cs="Arial"/>
                <w:b/>
                <w:bCs/>
                <w:sz w:val="18"/>
                <w:szCs w:val="18"/>
                <w:lang w:eastAsia="en-GB"/>
              </w:rPr>
              <w:t>Location</w:t>
            </w:r>
          </w:p>
        </w:tc>
      </w:tr>
      <w:tr w:rsidR="007B2C4D" w:rsidRPr="00594907" w:rsidTr="006A5428">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1</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Table server</w:t>
            </w:r>
          </w:p>
        </w:tc>
        <w:tc>
          <w:tcPr>
            <w:tcW w:w="15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Not bar coded</w:t>
            </w:r>
          </w:p>
        </w:tc>
        <w:tc>
          <w:tcPr>
            <w:tcW w:w="127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2 999,99</w:t>
            </w:r>
          </w:p>
        </w:tc>
        <w:tc>
          <w:tcPr>
            <w:tcW w:w="142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Durban</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Kings House</w:t>
            </w:r>
          </w:p>
        </w:tc>
      </w:tr>
      <w:tr w:rsidR="007B2C4D" w:rsidRPr="00594907" w:rsidTr="006A5428">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2</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Mirror</w:t>
            </w:r>
          </w:p>
        </w:tc>
        <w:tc>
          <w:tcPr>
            <w:tcW w:w="15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10234077</w:t>
            </w:r>
          </w:p>
        </w:tc>
        <w:tc>
          <w:tcPr>
            <w:tcW w:w="127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1 199,00</w:t>
            </w:r>
          </w:p>
        </w:tc>
        <w:tc>
          <w:tcPr>
            <w:tcW w:w="142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Cape Town</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Oak Avenue 25A</w:t>
            </w:r>
          </w:p>
        </w:tc>
      </w:tr>
      <w:tr w:rsidR="007B2C4D" w:rsidRPr="00594907" w:rsidTr="006A5428">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3</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Table telephone</w:t>
            </w:r>
          </w:p>
        </w:tc>
        <w:tc>
          <w:tcPr>
            <w:tcW w:w="15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10093539</w:t>
            </w:r>
          </w:p>
        </w:tc>
        <w:tc>
          <w:tcPr>
            <w:tcW w:w="127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830,00</w:t>
            </w:r>
          </w:p>
        </w:tc>
        <w:tc>
          <w:tcPr>
            <w:tcW w:w="142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Cape Town</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Maroela 1</w:t>
            </w:r>
          </w:p>
        </w:tc>
      </w:tr>
      <w:tr w:rsidR="007B2C4D" w:rsidRPr="00594907" w:rsidTr="006A5428">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4</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Couch</w:t>
            </w:r>
          </w:p>
        </w:tc>
        <w:tc>
          <w:tcPr>
            <w:tcW w:w="15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10184930</w:t>
            </w:r>
          </w:p>
        </w:tc>
        <w:tc>
          <w:tcPr>
            <w:tcW w:w="127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5 000,00</w:t>
            </w:r>
          </w:p>
        </w:tc>
        <w:tc>
          <w:tcPr>
            <w:tcW w:w="142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Cape Town</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Saldana Pump Station</w:t>
            </w:r>
          </w:p>
        </w:tc>
      </w:tr>
      <w:tr w:rsidR="007B2C4D" w:rsidRPr="00594907" w:rsidTr="006A5428">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5</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 xml:space="preserve">Ornament </w:t>
            </w:r>
            <w:r>
              <w:rPr>
                <w:rFonts w:ascii="Arial" w:hAnsi="Arial" w:cs="Arial"/>
                <w:sz w:val="18"/>
                <w:szCs w:val="18"/>
                <w:lang w:eastAsia="en-GB"/>
              </w:rPr>
              <w:t>–</w:t>
            </w:r>
            <w:r w:rsidRPr="008179F9">
              <w:rPr>
                <w:rFonts w:ascii="Arial" w:hAnsi="Arial" w:cs="Arial"/>
                <w:sz w:val="18"/>
                <w:szCs w:val="18"/>
                <w:lang w:eastAsia="en-GB"/>
              </w:rPr>
              <w:t xml:space="preserve"> Bowl</w:t>
            </w:r>
          </w:p>
        </w:tc>
        <w:tc>
          <w:tcPr>
            <w:tcW w:w="15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CTA12- 2578</w:t>
            </w:r>
          </w:p>
        </w:tc>
        <w:tc>
          <w:tcPr>
            <w:tcW w:w="127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Unknown</w:t>
            </w:r>
          </w:p>
        </w:tc>
        <w:tc>
          <w:tcPr>
            <w:tcW w:w="142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Cape Town</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Genadendal</w:t>
            </w:r>
          </w:p>
        </w:tc>
      </w:tr>
      <w:tr w:rsidR="007B2C4D" w:rsidRPr="00594907" w:rsidTr="006A5428">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6</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Cabinet Television</w:t>
            </w:r>
          </w:p>
        </w:tc>
        <w:tc>
          <w:tcPr>
            <w:tcW w:w="15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10088330</w:t>
            </w:r>
          </w:p>
        </w:tc>
        <w:tc>
          <w:tcPr>
            <w:tcW w:w="127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5 039,00</w:t>
            </w:r>
          </w:p>
        </w:tc>
        <w:tc>
          <w:tcPr>
            <w:tcW w:w="142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Cape Town</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Rygersdal 202</w:t>
            </w:r>
          </w:p>
        </w:tc>
      </w:tr>
      <w:tr w:rsidR="007B2C4D" w:rsidRPr="00594907" w:rsidTr="006A5428">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7B2C4D" w:rsidRPr="008179F9" w:rsidRDefault="007B2C4D" w:rsidP="009020C3">
            <w:pPr>
              <w:pStyle w:val="NormalWeb"/>
              <w:rPr>
                <w:rFonts w:ascii="Arial" w:hAnsi="Arial" w:cs="Arial"/>
                <w:sz w:val="18"/>
                <w:szCs w:val="18"/>
                <w:lang w:eastAsia="en-GB"/>
              </w:rPr>
            </w:pP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b/>
                <w:bCs/>
                <w:sz w:val="18"/>
                <w:szCs w:val="18"/>
                <w:lang w:eastAsia="en-GB"/>
              </w:rPr>
            </w:pPr>
            <w:r w:rsidRPr="008179F9">
              <w:rPr>
                <w:rFonts w:ascii="Arial" w:hAnsi="Arial" w:cs="Arial"/>
                <w:b/>
                <w:bCs/>
                <w:sz w:val="18"/>
                <w:szCs w:val="18"/>
                <w:lang w:eastAsia="en-GB"/>
              </w:rPr>
              <w:t>TOTAL</w:t>
            </w:r>
          </w:p>
        </w:tc>
        <w:tc>
          <w:tcPr>
            <w:tcW w:w="156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8179F9" w:rsidRDefault="007B2C4D" w:rsidP="009020C3">
            <w:pPr>
              <w:pStyle w:val="NormalWeb"/>
              <w:rPr>
                <w:rFonts w:ascii="Arial" w:hAnsi="Arial" w:cs="Arial"/>
                <w:sz w:val="18"/>
                <w:szCs w:val="18"/>
                <w:lang w:eastAsia="en-GB"/>
              </w:rPr>
            </w:pPr>
          </w:p>
        </w:tc>
        <w:tc>
          <w:tcPr>
            <w:tcW w:w="127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ind w:left="360"/>
              <w:jc w:val="right"/>
              <w:rPr>
                <w:rFonts w:ascii="Arial" w:hAnsi="Arial" w:cs="Arial"/>
                <w:b/>
                <w:bCs/>
                <w:sz w:val="18"/>
                <w:szCs w:val="18"/>
                <w:lang w:eastAsia="en-GB"/>
              </w:rPr>
            </w:pPr>
            <w:r w:rsidRPr="008179F9">
              <w:rPr>
                <w:rFonts w:ascii="Arial" w:hAnsi="Arial" w:cs="Arial"/>
                <w:b/>
                <w:bCs/>
                <w:sz w:val="18"/>
                <w:szCs w:val="18"/>
                <w:lang w:eastAsia="en-GB"/>
              </w:rPr>
              <w:t>15 067,99</w:t>
            </w:r>
          </w:p>
        </w:tc>
        <w:tc>
          <w:tcPr>
            <w:tcW w:w="1421"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8179F9" w:rsidRDefault="007B2C4D" w:rsidP="009020C3">
            <w:pPr>
              <w:pStyle w:val="NormalWeb"/>
              <w:rPr>
                <w:rFonts w:ascii="Arial" w:hAnsi="Arial" w:cs="Arial"/>
                <w:sz w:val="18"/>
                <w:szCs w:val="18"/>
                <w:lang w:eastAsia="en-GB"/>
              </w:rPr>
            </w:pP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8179F9" w:rsidRDefault="007B2C4D" w:rsidP="009020C3">
            <w:pPr>
              <w:pStyle w:val="NormalWeb"/>
              <w:rPr>
                <w:rFonts w:ascii="Arial" w:hAnsi="Arial" w:cs="Arial"/>
                <w:sz w:val="18"/>
                <w:szCs w:val="18"/>
                <w:lang w:eastAsia="en-GB"/>
              </w:rPr>
            </w:pPr>
          </w:p>
        </w:tc>
      </w:tr>
    </w:tbl>
    <w:p w:rsidR="007B2C4D" w:rsidRPr="00594907" w:rsidRDefault="007B2C4D" w:rsidP="007B2C4D">
      <w:pPr>
        <w:rPr>
          <w:rFonts w:cs="Arial"/>
          <w:szCs w:val="22"/>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The finding occurred as the result of the fact that:</w:t>
      </w: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 </w:t>
      </w: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Estate or house managers do not submit movement forms timeously to asset management section for timeously updating the LOGIS system</w:t>
      </w:r>
    </w:p>
    <w:p w:rsidR="007B2C4D" w:rsidRPr="00594907" w:rsidRDefault="007B2C4D" w:rsidP="007B2C4D">
      <w:pPr>
        <w:rPr>
          <w:rFonts w:cs="Arial"/>
          <w:szCs w:val="22"/>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Impact of the finding:</w:t>
      </w:r>
    </w:p>
    <w:p w:rsidR="007B2C4D" w:rsidRPr="00594907" w:rsidRDefault="007B2C4D" w:rsidP="007B2C4D">
      <w:pPr>
        <w:pStyle w:val="NormalWeb"/>
        <w:rPr>
          <w:rFonts w:ascii="Arial" w:hAnsi="Arial" w:cs="Arial"/>
          <w:sz w:val="22"/>
          <w:szCs w:val="22"/>
          <w:lang w:eastAsia="en-GB"/>
        </w:rPr>
      </w:pPr>
    </w:p>
    <w:p w:rsidR="007B2C4D" w:rsidRPr="00594907" w:rsidRDefault="007B2C4D" w:rsidP="007B2C4D">
      <w:pPr>
        <w:pStyle w:val="NormalWeb"/>
        <w:tabs>
          <w:tab w:val="left" w:pos="284"/>
        </w:tabs>
        <w:ind w:left="284" w:hanging="284"/>
        <w:jc w:val="both"/>
        <w:rPr>
          <w:rFonts w:ascii="Arial" w:hAnsi="Arial" w:cs="Arial"/>
          <w:sz w:val="22"/>
          <w:szCs w:val="22"/>
          <w:lang w:eastAsia="en-GB"/>
        </w:rPr>
      </w:pPr>
      <w:r>
        <w:rPr>
          <w:rFonts w:ascii="Arial" w:hAnsi="Arial" w:cs="Arial"/>
          <w:sz w:val="22"/>
          <w:szCs w:val="22"/>
          <w:lang w:eastAsia="en-GB"/>
        </w:rPr>
        <w:t>a)</w:t>
      </w:r>
      <w:r>
        <w:rPr>
          <w:rFonts w:ascii="Arial" w:hAnsi="Arial" w:cs="Arial"/>
          <w:sz w:val="22"/>
          <w:szCs w:val="22"/>
          <w:lang w:eastAsia="en-GB"/>
        </w:rPr>
        <w:tab/>
      </w:r>
      <w:r w:rsidRPr="00594907">
        <w:rPr>
          <w:rFonts w:ascii="Arial" w:hAnsi="Arial" w:cs="Arial"/>
          <w:sz w:val="22"/>
          <w:szCs w:val="22"/>
          <w:lang w:eastAsia="en-GB"/>
        </w:rPr>
        <w:t>The asset register and the RR 032 (L</w:t>
      </w:r>
      <w:r>
        <w:rPr>
          <w:rFonts w:ascii="Arial" w:hAnsi="Arial" w:cs="Arial"/>
          <w:sz w:val="22"/>
          <w:szCs w:val="22"/>
          <w:lang w:eastAsia="en-GB"/>
        </w:rPr>
        <w:t>OGIS</w:t>
      </w:r>
      <w:r w:rsidRPr="00594907">
        <w:rPr>
          <w:rFonts w:ascii="Arial" w:hAnsi="Arial" w:cs="Arial"/>
          <w:sz w:val="22"/>
          <w:szCs w:val="22"/>
          <w:lang w:eastAsia="en-GB"/>
        </w:rPr>
        <w:t xml:space="preserve"> report) is not the same, therefore the assets can be misappropriated. </w:t>
      </w:r>
    </w:p>
    <w:p w:rsidR="007B2C4D" w:rsidRPr="00594907" w:rsidRDefault="007B2C4D" w:rsidP="007B2C4D">
      <w:pPr>
        <w:pStyle w:val="NormalWeb"/>
        <w:tabs>
          <w:tab w:val="left" w:pos="284"/>
        </w:tabs>
        <w:ind w:left="284" w:hanging="284"/>
        <w:jc w:val="both"/>
        <w:rPr>
          <w:rFonts w:ascii="Arial" w:hAnsi="Arial" w:cs="Arial"/>
          <w:sz w:val="22"/>
          <w:szCs w:val="22"/>
          <w:lang w:eastAsia="en-GB"/>
        </w:rPr>
      </w:pPr>
      <w:r>
        <w:rPr>
          <w:rFonts w:ascii="Arial" w:hAnsi="Arial" w:cs="Arial"/>
          <w:sz w:val="22"/>
          <w:szCs w:val="22"/>
          <w:lang w:eastAsia="en-GB"/>
        </w:rPr>
        <w:t>b)</w:t>
      </w:r>
      <w:r>
        <w:rPr>
          <w:rFonts w:ascii="Arial" w:hAnsi="Arial" w:cs="Arial"/>
          <w:sz w:val="22"/>
          <w:szCs w:val="22"/>
          <w:lang w:eastAsia="en-GB"/>
        </w:rPr>
        <w:tab/>
      </w:r>
      <w:r w:rsidRPr="00594907">
        <w:rPr>
          <w:rFonts w:ascii="Arial" w:hAnsi="Arial" w:cs="Arial"/>
          <w:sz w:val="22"/>
          <w:szCs w:val="22"/>
          <w:lang w:eastAsia="en-GB"/>
        </w:rPr>
        <w:t>Asset register is not updated and correct pertaining to the asset location</w:t>
      </w:r>
    </w:p>
    <w:p w:rsidR="007B2C4D" w:rsidRPr="00594907" w:rsidRDefault="007B2C4D" w:rsidP="007B2C4D">
      <w:pPr>
        <w:pStyle w:val="NormalWeb"/>
        <w:tabs>
          <w:tab w:val="left" w:pos="284"/>
        </w:tabs>
        <w:ind w:left="284" w:hanging="284"/>
        <w:rPr>
          <w:rFonts w:ascii="Arial" w:hAnsi="Arial" w:cs="Arial"/>
          <w:sz w:val="22"/>
          <w:szCs w:val="22"/>
          <w:lang w:eastAsia="en-GB"/>
        </w:rPr>
      </w:pPr>
      <w:r>
        <w:rPr>
          <w:rFonts w:ascii="Arial" w:hAnsi="Arial" w:cs="Arial"/>
          <w:sz w:val="22"/>
          <w:szCs w:val="22"/>
          <w:lang w:eastAsia="en-GB"/>
        </w:rPr>
        <w:t>c)</w:t>
      </w:r>
      <w:r>
        <w:rPr>
          <w:rFonts w:ascii="Arial" w:hAnsi="Arial" w:cs="Arial"/>
          <w:sz w:val="22"/>
          <w:szCs w:val="22"/>
          <w:lang w:eastAsia="en-GB"/>
        </w:rPr>
        <w:tab/>
      </w:r>
      <w:r w:rsidRPr="00594907">
        <w:rPr>
          <w:rFonts w:ascii="Arial" w:hAnsi="Arial" w:cs="Arial"/>
          <w:sz w:val="22"/>
          <w:szCs w:val="22"/>
          <w:lang w:eastAsia="en-GB"/>
        </w:rPr>
        <w:t>Non-compliance with Movable Asset Management Policy</w:t>
      </w:r>
    </w:p>
    <w:p w:rsidR="007B2C4D" w:rsidRPr="00594907" w:rsidRDefault="007B2C4D" w:rsidP="007B2C4D">
      <w:pPr>
        <w:pStyle w:val="NormalWeb"/>
        <w:tabs>
          <w:tab w:val="left" w:pos="284"/>
        </w:tabs>
        <w:ind w:left="284" w:hanging="284"/>
        <w:rPr>
          <w:rFonts w:ascii="Arial" w:hAnsi="Arial" w:cs="Arial"/>
          <w:sz w:val="22"/>
          <w:szCs w:val="22"/>
          <w:lang w:eastAsia="en-GB"/>
        </w:rPr>
      </w:pPr>
      <w:r>
        <w:rPr>
          <w:rFonts w:ascii="Arial" w:hAnsi="Arial" w:cs="Arial"/>
          <w:sz w:val="22"/>
          <w:szCs w:val="22"/>
          <w:lang w:eastAsia="en-GB"/>
        </w:rPr>
        <w:t>d)</w:t>
      </w:r>
      <w:r>
        <w:rPr>
          <w:rFonts w:ascii="Arial" w:hAnsi="Arial" w:cs="Arial"/>
          <w:sz w:val="22"/>
          <w:szCs w:val="22"/>
          <w:lang w:eastAsia="en-GB"/>
        </w:rPr>
        <w:tab/>
      </w:r>
      <w:r w:rsidRPr="00594907">
        <w:rPr>
          <w:rFonts w:ascii="Arial" w:hAnsi="Arial" w:cs="Arial"/>
          <w:sz w:val="22"/>
          <w:szCs w:val="22"/>
          <w:lang w:eastAsia="en-GB"/>
        </w:rPr>
        <w:t>Incorrect asset register, asset catalogues and RR032 reports are used when performing asset verification</w:t>
      </w:r>
    </w:p>
    <w:p w:rsidR="007B2C4D" w:rsidRPr="00594907" w:rsidRDefault="007B2C4D" w:rsidP="007B2C4D">
      <w:pPr>
        <w:rPr>
          <w:rFonts w:cs="Arial"/>
          <w:szCs w:val="22"/>
        </w:rPr>
      </w:pPr>
    </w:p>
    <w:p w:rsidR="007B2C4D" w:rsidRPr="00594907" w:rsidRDefault="007B2C4D" w:rsidP="007B2C4D">
      <w:pPr>
        <w:rPr>
          <w:rFonts w:cs="Arial"/>
          <w:b/>
          <w:bCs/>
          <w:szCs w:val="22"/>
        </w:rPr>
      </w:pPr>
      <w:r w:rsidRPr="00594907">
        <w:rPr>
          <w:rFonts w:cs="Arial"/>
          <w:b/>
          <w:bCs/>
          <w:szCs w:val="22"/>
        </w:rPr>
        <w:t>Internal control deficiency</w:t>
      </w:r>
    </w:p>
    <w:p w:rsidR="007B2C4D" w:rsidRDefault="007B2C4D" w:rsidP="007B2C4D">
      <w:pPr>
        <w:pStyle w:val="NormalWeb"/>
        <w:jc w:val="both"/>
        <w:rPr>
          <w:rFonts w:ascii="Arial" w:hAnsi="Arial" w:cs="Arial"/>
          <w:sz w:val="22"/>
          <w:szCs w:val="22"/>
          <w:lang w:eastAsia="en-GB"/>
        </w:rPr>
      </w:pPr>
    </w:p>
    <w:p w:rsidR="007B2C4D" w:rsidRPr="00594907" w:rsidRDefault="007B2C4D" w:rsidP="007B2C4D">
      <w:pPr>
        <w:pStyle w:val="NormalWeb"/>
        <w:jc w:val="both"/>
        <w:rPr>
          <w:rFonts w:ascii="Arial" w:hAnsi="Arial" w:cs="Arial"/>
          <w:sz w:val="22"/>
          <w:szCs w:val="22"/>
          <w:lang w:eastAsia="en-GB"/>
        </w:rPr>
      </w:pPr>
      <w:r w:rsidRPr="00594907">
        <w:rPr>
          <w:rFonts w:ascii="Arial" w:hAnsi="Arial" w:cs="Arial"/>
          <w:sz w:val="22"/>
          <w:szCs w:val="22"/>
          <w:lang w:eastAsia="en-GB"/>
        </w:rPr>
        <w:t>Financial and performance management</w:t>
      </w:r>
    </w:p>
    <w:p w:rsidR="007B2C4D" w:rsidRPr="00594907" w:rsidRDefault="007B2C4D" w:rsidP="007B2C4D">
      <w:pPr>
        <w:pStyle w:val="NormalWeb"/>
        <w:jc w:val="both"/>
        <w:rPr>
          <w:rFonts w:ascii="Arial" w:hAnsi="Arial" w:cs="Arial"/>
          <w:sz w:val="22"/>
          <w:szCs w:val="22"/>
          <w:lang w:eastAsia="en-GB"/>
        </w:rPr>
      </w:pPr>
    </w:p>
    <w:p w:rsidR="007B2C4D" w:rsidRPr="00594907" w:rsidRDefault="007B2C4D" w:rsidP="007B2C4D">
      <w:pPr>
        <w:pStyle w:val="NormalWeb"/>
        <w:jc w:val="both"/>
        <w:rPr>
          <w:rFonts w:ascii="Arial" w:hAnsi="Arial" w:cs="Arial"/>
          <w:sz w:val="22"/>
          <w:szCs w:val="22"/>
          <w:lang w:eastAsia="en-GB"/>
        </w:rPr>
      </w:pPr>
      <w:r w:rsidRPr="00594907">
        <w:rPr>
          <w:rFonts w:ascii="Arial" w:hAnsi="Arial" w:cs="Arial"/>
          <w:sz w:val="22"/>
          <w:szCs w:val="22"/>
          <w:lang w:eastAsia="en-GB"/>
        </w:rPr>
        <w:t>The department did not implement proper record keeping in a timely manner to ensure that complete, relevant and accurate information is accessible and available to support financial and performance reporting.</w:t>
      </w:r>
    </w:p>
    <w:p w:rsidR="007B2C4D" w:rsidRPr="00594907" w:rsidRDefault="007B2C4D" w:rsidP="007B2C4D">
      <w:pPr>
        <w:rPr>
          <w:rFonts w:cs="Arial"/>
          <w:szCs w:val="22"/>
        </w:rPr>
      </w:pPr>
    </w:p>
    <w:p w:rsidR="007B2C4D" w:rsidRPr="00594907" w:rsidRDefault="007B2C4D" w:rsidP="007B2C4D">
      <w:pPr>
        <w:rPr>
          <w:rFonts w:cs="Arial"/>
          <w:b/>
          <w:bCs/>
          <w:szCs w:val="22"/>
        </w:rPr>
      </w:pPr>
      <w:r w:rsidRPr="00594907">
        <w:rPr>
          <w:rFonts w:cs="Arial"/>
          <w:b/>
          <w:bCs/>
          <w:szCs w:val="22"/>
        </w:rPr>
        <w:t>Recommendation</w:t>
      </w:r>
    </w:p>
    <w:p w:rsidR="007B2C4D" w:rsidRPr="00594907" w:rsidRDefault="007B2C4D" w:rsidP="007B2C4D">
      <w:pPr>
        <w:pStyle w:val="NormalWeb"/>
        <w:rPr>
          <w:rFonts w:ascii="Arial" w:hAnsi="Arial" w:cs="Arial"/>
          <w:sz w:val="22"/>
          <w:szCs w:val="22"/>
          <w:lang w:eastAsia="en-GB"/>
        </w:rPr>
      </w:pPr>
    </w:p>
    <w:p w:rsidR="007B2C4D" w:rsidRPr="00594907" w:rsidRDefault="007B2C4D" w:rsidP="007B2C4D">
      <w:pPr>
        <w:pStyle w:val="NormalWeb"/>
        <w:ind w:left="284" w:hanging="284"/>
        <w:rPr>
          <w:rFonts w:ascii="Arial" w:hAnsi="Arial" w:cs="Arial"/>
          <w:sz w:val="22"/>
          <w:szCs w:val="22"/>
          <w:lang w:eastAsia="en-GB"/>
        </w:rPr>
      </w:pPr>
      <w:r>
        <w:rPr>
          <w:rFonts w:ascii="Arial" w:hAnsi="Arial" w:cs="Arial"/>
          <w:sz w:val="22"/>
          <w:szCs w:val="22"/>
          <w:lang w:eastAsia="en-GB"/>
        </w:rPr>
        <w:t>a) </w:t>
      </w:r>
      <w:r w:rsidRPr="00594907">
        <w:rPr>
          <w:rFonts w:ascii="Arial" w:hAnsi="Arial" w:cs="Arial"/>
          <w:sz w:val="22"/>
          <w:szCs w:val="22"/>
          <w:lang w:eastAsia="en-GB"/>
        </w:rPr>
        <w:t xml:space="preserve"> Any movements of assets should be recorded in the asset register immediately when movement forms are received.</w:t>
      </w:r>
    </w:p>
    <w:p w:rsidR="007B2C4D" w:rsidRPr="00594907" w:rsidRDefault="007B2C4D" w:rsidP="007B2C4D">
      <w:pPr>
        <w:pStyle w:val="NormalWeb"/>
        <w:ind w:left="284" w:hanging="284"/>
        <w:rPr>
          <w:rFonts w:ascii="Arial" w:hAnsi="Arial" w:cs="Arial"/>
          <w:sz w:val="22"/>
          <w:szCs w:val="22"/>
          <w:lang w:eastAsia="en-GB"/>
        </w:rPr>
      </w:pPr>
      <w:r w:rsidRPr="00594907">
        <w:rPr>
          <w:rFonts w:ascii="Arial" w:hAnsi="Arial" w:cs="Arial"/>
          <w:sz w:val="22"/>
          <w:szCs w:val="22"/>
          <w:lang w:eastAsia="en-GB"/>
        </w:rPr>
        <w:t xml:space="preserve">b) Spot check counts and annual verifications should be performed by the relevant asset management section in the region to ensure that the asset register and the relevant RR 032 LOGIS report at any time are the same. </w:t>
      </w:r>
    </w:p>
    <w:p w:rsidR="007B2C4D" w:rsidRPr="00594907" w:rsidRDefault="007B2C4D" w:rsidP="007B2C4D">
      <w:pPr>
        <w:pStyle w:val="NormalWeb"/>
        <w:ind w:left="284" w:hanging="284"/>
        <w:rPr>
          <w:rFonts w:ascii="Arial" w:hAnsi="Arial" w:cs="Arial"/>
          <w:sz w:val="22"/>
          <w:szCs w:val="22"/>
          <w:lang w:eastAsia="en-GB"/>
        </w:rPr>
      </w:pPr>
      <w:r w:rsidRPr="00594907">
        <w:rPr>
          <w:rFonts w:ascii="Arial" w:hAnsi="Arial" w:cs="Arial"/>
          <w:sz w:val="22"/>
          <w:szCs w:val="22"/>
          <w:lang w:eastAsia="en-GB"/>
        </w:rPr>
        <w:t xml:space="preserve">c)  A inventory list per location should be kept by the estate or house manager so as to easily track the asset movements and also the copy of the movement schedules should be kept at the location when the is moved. </w:t>
      </w:r>
    </w:p>
    <w:p w:rsidR="007B2C4D" w:rsidRPr="00594907" w:rsidRDefault="007B2C4D" w:rsidP="007B2C4D">
      <w:pPr>
        <w:pStyle w:val="NormalWeb"/>
        <w:rPr>
          <w:rFonts w:cs="Arial"/>
          <w:szCs w:val="22"/>
        </w:rPr>
      </w:pPr>
      <w:r w:rsidRPr="00594907">
        <w:rPr>
          <w:rFonts w:ascii="Arial" w:hAnsi="Arial" w:cs="Arial"/>
          <w:sz w:val="22"/>
          <w:szCs w:val="22"/>
          <w:lang w:eastAsia="en-GB"/>
        </w:rPr>
        <w:t> </w:t>
      </w:r>
    </w:p>
    <w:p w:rsidR="007B2C4D" w:rsidRPr="00594907" w:rsidRDefault="007B2C4D" w:rsidP="007B2C4D">
      <w:pPr>
        <w:rPr>
          <w:rFonts w:cs="Arial"/>
          <w:b/>
          <w:bCs/>
          <w:szCs w:val="22"/>
        </w:rPr>
      </w:pPr>
      <w:r w:rsidRPr="00594907">
        <w:rPr>
          <w:rFonts w:cs="Arial"/>
          <w:b/>
          <w:bCs/>
          <w:szCs w:val="22"/>
        </w:rPr>
        <w:t>Management response</w:t>
      </w:r>
    </w:p>
    <w:p w:rsidR="007B2C4D" w:rsidRDefault="007B2C4D" w:rsidP="007B2C4D">
      <w:pPr>
        <w:pStyle w:val="NormalWeb"/>
        <w:jc w:val="both"/>
        <w:rPr>
          <w:rFonts w:ascii="Arial" w:hAnsi="Arial" w:cs="Arial"/>
          <w:sz w:val="22"/>
          <w:szCs w:val="22"/>
          <w:lang w:eastAsia="en-GB"/>
        </w:rPr>
      </w:pPr>
    </w:p>
    <w:p w:rsidR="007B2C4D" w:rsidRDefault="007B2C4D" w:rsidP="007B2C4D">
      <w:pPr>
        <w:pStyle w:val="NormalWeb"/>
        <w:jc w:val="both"/>
        <w:rPr>
          <w:rFonts w:ascii="Arial" w:hAnsi="Arial" w:cs="Arial"/>
          <w:bCs/>
          <w:sz w:val="22"/>
          <w:szCs w:val="22"/>
          <w:lang w:eastAsia="en-GB"/>
        </w:rPr>
      </w:pPr>
      <w:r w:rsidRPr="00594907">
        <w:rPr>
          <w:rFonts w:ascii="Arial" w:hAnsi="Arial" w:cs="Arial"/>
          <w:sz w:val="22"/>
          <w:szCs w:val="22"/>
          <w:lang w:eastAsia="en-GB"/>
        </w:rPr>
        <w:t xml:space="preserve">I am in agreement with the finding for the following reasons: </w:t>
      </w:r>
      <w:r w:rsidRPr="00594907">
        <w:rPr>
          <w:rFonts w:ascii="Arial" w:hAnsi="Arial" w:cs="Arial"/>
          <w:bCs/>
          <w:sz w:val="22"/>
          <w:szCs w:val="22"/>
          <w:lang w:eastAsia="en-GB"/>
        </w:rPr>
        <w:t>The following assets were moved in the houses but the system was not updated yet: Mirror 10234077, Table telephone 10093539, couch 10184930 Ornament bowl CTA12-2578 and cabinet television 10088330</w:t>
      </w:r>
    </w:p>
    <w:p w:rsidR="007B2C4D" w:rsidRPr="00594907" w:rsidRDefault="007B2C4D" w:rsidP="007B2C4D">
      <w:pPr>
        <w:pStyle w:val="NormalWeb"/>
        <w:jc w:val="both"/>
        <w:rPr>
          <w:rStyle w:val="Emphasis"/>
          <w:rFonts w:ascii="Arial" w:hAnsi="Arial" w:cs="Arial"/>
          <w:bCs/>
          <w:i w:val="0"/>
          <w:iCs w:val="0"/>
          <w:sz w:val="22"/>
          <w:szCs w:val="22"/>
          <w:lang w:eastAsia="en-GB"/>
        </w:rPr>
      </w:pPr>
    </w:p>
    <w:tbl>
      <w:tblPr>
        <w:tblW w:w="0" w:type="auto"/>
        <w:tblInd w:w="108" w:type="dxa"/>
        <w:tblCellMar>
          <w:left w:w="0" w:type="dxa"/>
          <w:right w:w="0" w:type="dxa"/>
        </w:tblCellMar>
        <w:tblLook w:val="04A0"/>
      </w:tblPr>
      <w:tblGrid>
        <w:gridCol w:w="4403"/>
        <w:gridCol w:w="2234"/>
        <w:gridCol w:w="75"/>
        <w:gridCol w:w="2306"/>
      </w:tblGrid>
      <w:tr w:rsidR="007B2C4D" w:rsidRPr="00594907" w:rsidTr="008915AC">
        <w:trPr>
          <w:tblHeader/>
        </w:trPr>
        <w:tc>
          <w:tcPr>
            <w:tcW w:w="440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A43300" w:rsidRDefault="007B2C4D" w:rsidP="009020C3">
            <w:pPr>
              <w:pStyle w:val="NormalWeb"/>
              <w:jc w:val="center"/>
              <w:rPr>
                <w:rStyle w:val="Emphasis"/>
                <w:rFonts w:ascii="Arial" w:hAnsi="Arial" w:cs="Arial"/>
                <w:b/>
                <w:i w:val="0"/>
                <w:iCs w:val="0"/>
                <w:sz w:val="18"/>
                <w:szCs w:val="18"/>
                <w:lang w:eastAsia="en-GB"/>
              </w:rPr>
            </w:pPr>
            <w:r w:rsidRPr="00A43300">
              <w:rPr>
                <w:rStyle w:val="Emphasis"/>
                <w:rFonts w:ascii="Arial" w:hAnsi="Arial" w:cs="Arial"/>
                <w:b/>
                <w:i w:val="0"/>
                <w:sz w:val="18"/>
                <w:szCs w:val="18"/>
                <w:lang w:eastAsia="en-GB"/>
              </w:rPr>
              <w:t>Description</w:t>
            </w:r>
          </w:p>
        </w:tc>
        <w:tc>
          <w:tcPr>
            <w:tcW w:w="4615" w:type="dxa"/>
            <w:gridSpan w:val="3"/>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A43300" w:rsidRDefault="007B2C4D" w:rsidP="009020C3">
            <w:pPr>
              <w:pStyle w:val="NormalWeb"/>
              <w:jc w:val="center"/>
              <w:rPr>
                <w:rStyle w:val="Emphasis"/>
                <w:rFonts w:ascii="Arial" w:hAnsi="Arial" w:cs="Arial"/>
                <w:b/>
                <w:i w:val="0"/>
                <w:iCs w:val="0"/>
                <w:sz w:val="18"/>
                <w:szCs w:val="18"/>
                <w:lang w:eastAsia="en-GB"/>
              </w:rPr>
            </w:pPr>
            <w:r w:rsidRPr="00A43300">
              <w:rPr>
                <w:rStyle w:val="Emphasis"/>
                <w:rFonts w:ascii="Arial" w:hAnsi="Arial" w:cs="Arial"/>
                <w:b/>
                <w:i w:val="0"/>
                <w:sz w:val="18"/>
                <w:szCs w:val="18"/>
                <w:lang w:eastAsia="en-GB"/>
              </w:rPr>
              <w:t>Response</w:t>
            </w:r>
          </w:p>
        </w:tc>
      </w:tr>
      <w:tr w:rsidR="007B2C4D" w:rsidRPr="00594907" w:rsidTr="00301D78">
        <w:tc>
          <w:tcPr>
            <w:tcW w:w="44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Corrective action to be taken:</w:t>
            </w:r>
          </w:p>
          <w:p w:rsidR="007B2C4D" w:rsidRPr="00A43300" w:rsidRDefault="007B2C4D" w:rsidP="009020C3">
            <w:pPr>
              <w:pStyle w:val="NormalWeb"/>
              <w:rPr>
                <w:rStyle w:val="Emphasis"/>
                <w:rFonts w:ascii="Arial" w:hAnsi="Arial" w:cs="Arial"/>
                <w:i w:val="0"/>
                <w:iCs w:val="0"/>
                <w:sz w:val="18"/>
                <w:szCs w:val="18"/>
                <w:lang w:eastAsia="en-GB"/>
              </w:rPr>
            </w:pPr>
          </w:p>
        </w:tc>
        <w:tc>
          <w:tcPr>
            <w:tcW w:w="461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AR will be updated as and when transactions/movement occurs</w:t>
            </w:r>
          </w:p>
        </w:tc>
      </w:tr>
      <w:tr w:rsidR="007B2C4D" w:rsidRPr="00594907" w:rsidTr="00301D78">
        <w:trPr>
          <w:trHeight w:val="245"/>
        </w:trPr>
        <w:tc>
          <w:tcPr>
            <w:tcW w:w="4403"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Does the finding affect an amount disclosed in the financial statements?</w:t>
            </w:r>
          </w:p>
        </w:tc>
        <w:tc>
          <w:tcPr>
            <w:tcW w:w="2309"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b/>
                <w:bCs/>
                <w:i w:val="0"/>
                <w:iCs w:val="0"/>
                <w:sz w:val="18"/>
                <w:szCs w:val="18"/>
                <w:lang w:eastAsia="en-GB"/>
              </w:rPr>
            </w:pPr>
            <w:r w:rsidRPr="00A43300">
              <w:rPr>
                <w:rStyle w:val="Emphasis"/>
                <w:rFonts w:ascii="Arial" w:hAnsi="Arial" w:cs="Arial"/>
                <w:b/>
                <w:bCs/>
                <w:i w:val="0"/>
                <w:sz w:val="18"/>
                <w:szCs w:val="18"/>
                <w:lang w:eastAsia="en-GB"/>
              </w:rPr>
              <w:t>Yes</w:t>
            </w:r>
          </w:p>
        </w:tc>
        <w:tc>
          <w:tcPr>
            <w:tcW w:w="23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b/>
                <w:bCs/>
                <w:i w:val="0"/>
                <w:iCs w:val="0"/>
                <w:sz w:val="18"/>
                <w:szCs w:val="18"/>
                <w:lang w:eastAsia="en-GB"/>
              </w:rPr>
            </w:pPr>
            <w:r w:rsidRPr="00A43300">
              <w:rPr>
                <w:rStyle w:val="Emphasis"/>
                <w:rFonts w:ascii="Arial" w:hAnsi="Arial" w:cs="Arial"/>
                <w:b/>
                <w:bCs/>
                <w:i w:val="0"/>
                <w:sz w:val="18"/>
                <w:szCs w:val="18"/>
                <w:lang w:eastAsia="en-GB"/>
              </w:rPr>
              <w:t>No</w:t>
            </w:r>
          </w:p>
        </w:tc>
      </w:tr>
      <w:tr w:rsidR="007B2C4D" w:rsidRPr="00594907" w:rsidTr="00301D78">
        <w:trPr>
          <w:trHeight w:val="258"/>
        </w:trPr>
        <w:tc>
          <w:tcPr>
            <w:tcW w:w="4403" w:type="dxa"/>
            <w:vMerge/>
            <w:tcBorders>
              <w:top w:val="nil"/>
              <w:left w:val="single" w:sz="8" w:space="0" w:color="auto"/>
              <w:bottom w:val="single" w:sz="8" w:space="0" w:color="auto"/>
              <w:right w:val="single" w:sz="8" w:space="0" w:color="auto"/>
            </w:tcBorders>
            <w:vAlign w:val="center"/>
            <w:hideMark/>
          </w:tcPr>
          <w:p w:rsidR="007B2C4D" w:rsidRPr="00A43300" w:rsidRDefault="007B2C4D" w:rsidP="009020C3">
            <w:pPr>
              <w:rPr>
                <w:rStyle w:val="Emphasis"/>
                <w:rFonts w:cs="Arial"/>
                <w:i w:val="0"/>
                <w:iCs w:val="0"/>
                <w:sz w:val="18"/>
                <w:szCs w:val="18"/>
              </w:rPr>
            </w:pPr>
          </w:p>
        </w:tc>
        <w:tc>
          <w:tcPr>
            <w:tcW w:w="2309"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A43300" w:rsidRDefault="007B2C4D" w:rsidP="009020C3">
            <w:pPr>
              <w:pStyle w:val="NormalWeb"/>
              <w:rPr>
                <w:rStyle w:val="Emphasis"/>
                <w:rFonts w:ascii="Arial" w:hAnsi="Arial" w:cs="Arial"/>
                <w:i w:val="0"/>
                <w:iCs w:val="0"/>
                <w:sz w:val="18"/>
                <w:szCs w:val="18"/>
                <w:lang w:eastAsia="en-GB"/>
              </w:rPr>
            </w:pPr>
          </w:p>
        </w:tc>
        <w:tc>
          <w:tcPr>
            <w:tcW w:w="230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A43300" w:rsidRDefault="007B2C4D" w:rsidP="009020C3">
            <w:pPr>
              <w:pStyle w:val="NormalWeb"/>
              <w:rPr>
                <w:rStyle w:val="Emphasis"/>
                <w:rFonts w:ascii="Arial" w:hAnsi="Arial" w:cs="Arial"/>
                <w:i w:val="0"/>
                <w:iCs w:val="0"/>
                <w:sz w:val="18"/>
                <w:szCs w:val="18"/>
                <w:lang w:eastAsia="en-GB"/>
              </w:rPr>
            </w:pPr>
          </w:p>
        </w:tc>
      </w:tr>
      <w:tr w:rsidR="007B2C4D" w:rsidRPr="00594907" w:rsidTr="00301D78">
        <w:tc>
          <w:tcPr>
            <w:tcW w:w="44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If yes, what corrections will be made to the population?</w:t>
            </w:r>
          </w:p>
        </w:tc>
        <w:tc>
          <w:tcPr>
            <w:tcW w:w="461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N/A</w:t>
            </w:r>
          </w:p>
        </w:tc>
      </w:tr>
      <w:tr w:rsidR="007B2C4D" w:rsidRPr="00594907" w:rsidTr="00301D78">
        <w:tc>
          <w:tcPr>
            <w:tcW w:w="44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If yes, and no corrections will be made, the reason why such a conclusion has been reached</w:t>
            </w:r>
          </w:p>
        </w:tc>
        <w:tc>
          <w:tcPr>
            <w:tcW w:w="461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C</w:t>
            </w:r>
          </w:p>
        </w:tc>
      </w:tr>
      <w:tr w:rsidR="007B2C4D" w:rsidRPr="00594907" w:rsidTr="00301D78">
        <w:tc>
          <w:tcPr>
            <w:tcW w:w="44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Position of official responsible to take corrective action</w:t>
            </w:r>
          </w:p>
        </w:tc>
        <w:tc>
          <w:tcPr>
            <w:tcW w:w="461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DD:  Asset Management</w:t>
            </w:r>
          </w:p>
        </w:tc>
      </w:tr>
      <w:tr w:rsidR="007B2C4D" w:rsidRPr="00594907" w:rsidTr="00301D78">
        <w:tc>
          <w:tcPr>
            <w:tcW w:w="44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Estimated completion date of corrective action:</w:t>
            </w:r>
          </w:p>
        </w:tc>
        <w:tc>
          <w:tcPr>
            <w:tcW w:w="461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30/06/2012</w:t>
            </w:r>
          </w:p>
        </w:tc>
      </w:tr>
      <w:tr w:rsidR="007B2C4D" w:rsidRPr="00594907" w:rsidTr="00301D78">
        <w:trPr>
          <w:trHeight w:val="258"/>
        </w:trPr>
        <w:tc>
          <w:tcPr>
            <w:tcW w:w="4403"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Does management agree with the root cause indicated</w:t>
            </w:r>
          </w:p>
        </w:tc>
        <w:tc>
          <w:tcPr>
            <w:tcW w:w="22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b/>
                <w:bCs/>
                <w:i w:val="0"/>
                <w:iCs w:val="0"/>
                <w:sz w:val="18"/>
                <w:szCs w:val="18"/>
                <w:lang w:eastAsia="en-GB"/>
              </w:rPr>
            </w:pPr>
            <w:r w:rsidRPr="00A43300">
              <w:rPr>
                <w:rStyle w:val="Emphasis"/>
                <w:rFonts w:ascii="Arial" w:hAnsi="Arial" w:cs="Arial"/>
                <w:b/>
                <w:bCs/>
                <w:i w:val="0"/>
                <w:sz w:val="18"/>
                <w:szCs w:val="18"/>
                <w:lang w:eastAsia="en-GB"/>
              </w:rPr>
              <w:t>Yes</w:t>
            </w:r>
          </w:p>
        </w:tc>
        <w:tc>
          <w:tcPr>
            <w:tcW w:w="2381"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b/>
                <w:bCs/>
                <w:i w:val="0"/>
                <w:iCs w:val="0"/>
                <w:sz w:val="18"/>
                <w:szCs w:val="18"/>
                <w:lang w:eastAsia="en-GB"/>
              </w:rPr>
            </w:pPr>
            <w:r w:rsidRPr="00A43300">
              <w:rPr>
                <w:rStyle w:val="Emphasis"/>
                <w:rFonts w:ascii="Arial" w:hAnsi="Arial" w:cs="Arial"/>
                <w:b/>
                <w:bCs/>
                <w:i w:val="0"/>
                <w:sz w:val="18"/>
                <w:szCs w:val="18"/>
                <w:lang w:eastAsia="en-GB"/>
              </w:rPr>
              <w:t>No</w:t>
            </w:r>
          </w:p>
        </w:tc>
      </w:tr>
      <w:tr w:rsidR="007B2C4D" w:rsidRPr="00594907" w:rsidTr="00301D78">
        <w:trPr>
          <w:trHeight w:val="245"/>
        </w:trPr>
        <w:tc>
          <w:tcPr>
            <w:tcW w:w="4403" w:type="dxa"/>
            <w:vMerge/>
            <w:tcBorders>
              <w:top w:val="nil"/>
              <w:left w:val="single" w:sz="8" w:space="0" w:color="auto"/>
              <w:bottom w:val="single" w:sz="8" w:space="0" w:color="auto"/>
              <w:right w:val="single" w:sz="8" w:space="0" w:color="auto"/>
            </w:tcBorders>
            <w:vAlign w:val="center"/>
            <w:hideMark/>
          </w:tcPr>
          <w:p w:rsidR="007B2C4D" w:rsidRPr="00A43300" w:rsidRDefault="007B2C4D" w:rsidP="009020C3">
            <w:pPr>
              <w:rPr>
                <w:rStyle w:val="Emphasis"/>
                <w:rFonts w:cs="Arial"/>
                <w:i w:val="0"/>
                <w:iCs w:val="0"/>
                <w:sz w:val="18"/>
                <w:szCs w:val="18"/>
              </w:rPr>
            </w:pPr>
          </w:p>
        </w:tc>
        <w:tc>
          <w:tcPr>
            <w:tcW w:w="22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X</w:t>
            </w:r>
          </w:p>
        </w:tc>
        <w:tc>
          <w:tcPr>
            <w:tcW w:w="2381"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A43300" w:rsidRDefault="007B2C4D" w:rsidP="009020C3">
            <w:pPr>
              <w:pStyle w:val="NormalWeb"/>
              <w:rPr>
                <w:rStyle w:val="Emphasis"/>
                <w:rFonts w:ascii="Arial" w:hAnsi="Arial" w:cs="Arial"/>
                <w:i w:val="0"/>
                <w:iCs w:val="0"/>
                <w:sz w:val="18"/>
                <w:szCs w:val="18"/>
                <w:lang w:eastAsia="en-GB"/>
              </w:rPr>
            </w:pPr>
          </w:p>
        </w:tc>
      </w:tr>
      <w:tr w:rsidR="007B2C4D" w:rsidRPr="00594907" w:rsidTr="00301D78">
        <w:tc>
          <w:tcPr>
            <w:tcW w:w="44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If management does not agree with the root cause indicated, please provide the root cause according to management</w:t>
            </w:r>
          </w:p>
        </w:tc>
        <w:tc>
          <w:tcPr>
            <w:tcW w:w="461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A43300" w:rsidRDefault="007B2C4D" w:rsidP="009020C3">
            <w:pPr>
              <w:pStyle w:val="NormalWeb"/>
              <w:rPr>
                <w:rStyle w:val="Emphasis"/>
                <w:rFonts w:ascii="Arial" w:hAnsi="Arial" w:cs="Arial"/>
                <w:i w:val="0"/>
                <w:iCs w:val="0"/>
                <w:sz w:val="18"/>
                <w:szCs w:val="18"/>
                <w:lang w:eastAsia="en-GB"/>
              </w:rPr>
            </w:pPr>
            <w:r w:rsidRPr="00A43300">
              <w:rPr>
                <w:rStyle w:val="Emphasis"/>
                <w:rFonts w:ascii="Arial" w:hAnsi="Arial" w:cs="Arial"/>
                <w:i w:val="0"/>
                <w:sz w:val="18"/>
                <w:szCs w:val="18"/>
                <w:lang w:eastAsia="en-GB"/>
              </w:rPr>
              <w:t>N/A</w:t>
            </w:r>
          </w:p>
        </w:tc>
      </w:tr>
    </w:tbl>
    <w:p w:rsidR="007B2C4D" w:rsidRPr="00594907" w:rsidRDefault="007B2C4D" w:rsidP="007B2C4D">
      <w:pPr>
        <w:pStyle w:val="NormalWeb"/>
        <w:jc w:val="both"/>
        <w:rPr>
          <w:rFonts w:ascii="Arial" w:hAnsi="Arial" w:cs="Arial"/>
          <w:i/>
          <w:iCs/>
          <w:sz w:val="22"/>
          <w:szCs w:val="22"/>
          <w:lang w:eastAsia="en-GB"/>
        </w:rPr>
      </w:pPr>
    </w:p>
    <w:p w:rsidR="007B2C4D" w:rsidRPr="00047032" w:rsidRDefault="007B2C4D" w:rsidP="007B2C4D">
      <w:pPr>
        <w:pStyle w:val="NormalWeb"/>
        <w:jc w:val="both"/>
        <w:rPr>
          <w:rFonts w:ascii="Arial" w:hAnsi="Arial" w:cs="Arial"/>
          <w:iCs/>
          <w:sz w:val="22"/>
          <w:szCs w:val="22"/>
          <w:lang w:eastAsia="en-GB"/>
        </w:rPr>
      </w:pPr>
      <w:r w:rsidRPr="00047032">
        <w:rPr>
          <w:rFonts w:ascii="Arial" w:hAnsi="Arial" w:cs="Arial"/>
          <w:iCs/>
          <w:sz w:val="22"/>
          <w:szCs w:val="22"/>
          <w:lang w:eastAsia="en-GB"/>
        </w:rPr>
        <w:t>Name:</w:t>
      </w:r>
      <w:r w:rsidRPr="00047032">
        <w:rPr>
          <w:rFonts w:ascii="Arial" w:hAnsi="Arial" w:cs="Arial"/>
          <w:sz w:val="22"/>
          <w:szCs w:val="22"/>
          <w:lang w:eastAsia="en-GB"/>
        </w:rPr>
        <w:t>   Nolitha Poswa</w:t>
      </w:r>
    </w:p>
    <w:p w:rsidR="007B2C4D" w:rsidRPr="00047032" w:rsidRDefault="007B2C4D" w:rsidP="007B2C4D">
      <w:pPr>
        <w:pStyle w:val="NormalWeb"/>
        <w:jc w:val="both"/>
        <w:rPr>
          <w:rFonts w:ascii="Arial" w:hAnsi="Arial" w:cs="Arial"/>
          <w:iCs/>
          <w:sz w:val="22"/>
          <w:szCs w:val="22"/>
          <w:lang w:eastAsia="en-GB"/>
        </w:rPr>
      </w:pPr>
      <w:r w:rsidRPr="00047032">
        <w:rPr>
          <w:rFonts w:ascii="Arial" w:hAnsi="Arial" w:cs="Arial"/>
          <w:iCs/>
          <w:sz w:val="22"/>
          <w:szCs w:val="22"/>
          <w:lang w:eastAsia="en-GB"/>
        </w:rPr>
        <w:t xml:space="preserve">Position: Deputy Director: MAM </w:t>
      </w:r>
    </w:p>
    <w:p w:rsidR="007B2C4D" w:rsidRDefault="007B2C4D" w:rsidP="007B2C4D">
      <w:pPr>
        <w:pStyle w:val="NormalWeb"/>
        <w:jc w:val="both"/>
        <w:rPr>
          <w:rFonts w:ascii="Arial" w:hAnsi="Arial" w:cs="Arial"/>
          <w:iCs/>
          <w:sz w:val="22"/>
          <w:szCs w:val="22"/>
          <w:lang w:eastAsia="en-GB"/>
        </w:rPr>
      </w:pPr>
      <w:r w:rsidRPr="00047032">
        <w:rPr>
          <w:rFonts w:ascii="Arial" w:hAnsi="Arial" w:cs="Arial"/>
          <w:iCs/>
          <w:sz w:val="22"/>
          <w:szCs w:val="22"/>
          <w:lang w:eastAsia="en-GB"/>
        </w:rPr>
        <w:t>Date:  28 June 2012</w:t>
      </w:r>
    </w:p>
    <w:p w:rsidR="007B2C4D" w:rsidRDefault="007B2C4D" w:rsidP="007B2C4D">
      <w:pPr>
        <w:pStyle w:val="NormalWeb"/>
        <w:jc w:val="both"/>
        <w:rPr>
          <w:rFonts w:ascii="Arial" w:hAnsi="Arial" w:cs="Arial"/>
          <w:iCs/>
          <w:sz w:val="22"/>
          <w:szCs w:val="22"/>
          <w:lang w:eastAsia="en-GB"/>
        </w:rPr>
      </w:pPr>
    </w:p>
    <w:p w:rsidR="007B2C4D" w:rsidRPr="00047032" w:rsidRDefault="007B2C4D" w:rsidP="007B2C4D">
      <w:pPr>
        <w:pStyle w:val="NormalWeb"/>
        <w:jc w:val="both"/>
        <w:rPr>
          <w:rFonts w:ascii="Arial" w:hAnsi="Arial" w:cs="Arial"/>
          <w:sz w:val="22"/>
          <w:szCs w:val="22"/>
          <w:lang w:eastAsia="en-GB"/>
        </w:rPr>
      </w:pPr>
    </w:p>
    <w:p w:rsidR="007B2C4D" w:rsidRPr="00594907" w:rsidRDefault="007B2C4D" w:rsidP="007B2C4D">
      <w:pPr>
        <w:rPr>
          <w:rFonts w:cs="Arial"/>
          <w:b/>
          <w:bCs/>
          <w:szCs w:val="22"/>
        </w:rPr>
      </w:pPr>
      <w:r w:rsidRPr="00594907">
        <w:rPr>
          <w:rFonts w:cs="Arial"/>
          <w:b/>
          <w:bCs/>
          <w:szCs w:val="22"/>
        </w:rPr>
        <w:t>Auditor’s conclusion</w:t>
      </w:r>
    </w:p>
    <w:p w:rsidR="007B2C4D" w:rsidRDefault="007B2C4D" w:rsidP="007B2C4D">
      <w:pPr>
        <w:rPr>
          <w:rFonts w:cs="Arial"/>
          <w:szCs w:val="22"/>
        </w:rPr>
      </w:pPr>
    </w:p>
    <w:p w:rsidR="007B2C4D" w:rsidRDefault="007B2C4D" w:rsidP="007B2C4D">
      <w:pPr>
        <w:rPr>
          <w:rFonts w:cs="Arial"/>
          <w:szCs w:val="22"/>
        </w:rPr>
      </w:pPr>
      <w:r>
        <w:rPr>
          <w:rFonts w:cs="Arial"/>
          <w:szCs w:val="22"/>
        </w:rPr>
        <w:t>The assets were found but the finding remains in the management letter as the register is not updated timeously with the movements.</w:t>
      </w:r>
      <w:r>
        <w:rPr>
          <w:rFonts w:cs="Arial"/>
          <w:szCs w:val="22"/>
        </w:rPr>
        <w:br w:type="page"/>
      </w:r>
    </w:p>
    <w:p w:rsidR="007B2C4D" w:rsidRPr="00594907" w:rsidRDefault="007B2C4D" w:rsidP="00B128D5">
      <w:pPr>
        <w:pStyle w:val="ListParagraph"/>
        <w:numPr>
          <w:ilvl w:val="0"/>
          <w:numId w:val="184"/>
        </w:numPr>
        <w:rPr>
          <w:rFonts w:cs="Arial"/>
          <w:b/>
          <w:bCs/>
          <w:szCs w:val="22"/>
        </w:rPr>
      </w:pPr>
      <w:r w:rsidRPr="00594907">
        <w:rPr>
          <w:rFonts w:cs="Arial"/>
          <w:b/>
          <w:bCs/>
          <w:szCs w:val="22"/>
        </w:rPr>
        <w:t>Movable Tangible Assets - Asset were not found on location as per RR032 report</w:t>
      </w:r>
      <w:r w:rsidR="00655CBA">
        <w:rPr>
          <w:rFonts w:cs="Arial"/>
          <w:b/>
          <w:bCs/>
          <w:szCs w:val="22"/>
        </w:rPr>
        <w:t xml:space="preserve"> </w:t>
      </w:r>
      <w:r w:rsidR="00655CBA">
        <w:rPr>
          <w:rFonts w:cs="Arial"/>
          <w:b/>
          <w:bCs/>
          <w:color w:val="FF0000"/>
          <w:szCs w:val="22"/>
        </w:rPr>
        <w:t>Ex 209</w:t>
      </w:r>
    </w:p>
    <w:p w:rsidR="007B2C4D" w:rsidRPr="00594907" w:rsidRDefault="007B2C4D" w:rsidP="007B2C4D">
      <w:pPr>
        <w:rPr>
          <w:rFonts w:cs="Arial"/>
          <w:b/>
          <w:bCs/>
          <w:szCs w:val="22"/>
        </w:rPr>
      </w:pPr>
    </w:p>
    <w:p w:rsidR="007B2C4D" w:rsidRPr="00594907" w:rsidRDefault="007B2C4D" w:rsidP="007B2C4D">
      <w:pPr>
        <w:rPr>
          <w:rFonts w:cs="Arial"/>
          <w:b/>
          <w:bCs/>
          <w:szCs w:val="22"/>
        </w:rPr>
      </w:pPr>
      <w:r w:rsidRPr="00594907">
        <w:rPr>
          <w:rFonts w:cs="Arial"/>
          <w:b/>
          <w:bCs/>
          <w:szCs w:val="22"/>
        </w:rPr>
        <w:t xml:space="preserve">Audit finding </w:t>
      </w:r>
    </w:p>
    <w:p w:rsidR="007B2C4D" w:rsidRPr="00594907" w:rsidRDefault="007B2C4D" w:rsidP="007B2C4D">
      <w:pPr>
        <w:pStyle w:val="NormalWeb"/>
        <w:rPr>
          <w:rFonts w:ascii="Arial" w:hAnsi="Arial" w:cs="Arial"/>
          <w:sz w:val="22"/>
          <w:szCs w:val="22"/>
          <w:lang w:eastAsia="en-GB"/>
        </w:rPr>
      </w:pPr>
    </w:p>
    <w:p w:rsidR="007B2C4D" w:rsidRDefault="007B2C4D" w:rsidP="007B2C4D">
      <w:pPr>
        <w:ind w:left="284" w:hanging="284"/>
        <w:rPr>
          <w:rFonts w:cs="Arial"/>
          <w:i/>
          <w:iCs/>
          <w:szCs w:val="22"/>
          <w:lang w:val="en-GB"/>
        </w:rPr>
      </w:pPr>
      <w:r>
        <w:rPr>
          <w:rFonts w:cs="Arial"/>
          <w:i/>
          <w:iCs/>
          <w:szCs w:val="22"/>
        </w:rPr>
        <w:t>a)  </w:t>
      </w:r>
      <w:r w:rsidRPr="00594907">
        <w:rPr>
          <w:rFonts w:cs="Arial"/>
          <w:i/>
          <w:iCs/>
          <w:szCs w:val="22"/>
        </w:rPr>
        <w:t xml:space="preserve">Section 38(1) (d) of the PFMA requires that  “The accounting officer for a department, trading entity or constitutional institution </w:t>
      </w:r>
      <w:r w:rsidRPr="00594907">
        <w:rPr>
          <w:rFonts w:cs="Arial"/>
          <w:i/>
          <w:iCs/>
          <w:szCs w:val="22"/>
          <w:lang w:val="en-GB"/>
        </w:rPr>
        <w:t>is responsible for the management, including the safe-guarding and the maintenance of the assets, and for the management of the liabilities, of the department, trading entity or constitutional institution”</w:t>
      </w:r>
    </w:p>
    <w:p w:rsidR="007B2C4D" w:rsidRPr="00594907" w:rsidRDefault="007B2C4D" w:rsidP="007B2C4D">
      <w:pPr>
        <w:ind w:left="284" w:hanging="284"/>
        <w:rPr>
          <w:rFonts w:cs="Arial"/>
          <w:i/>
          <w:iCs/>
          <w:szCs w:val="22"/>
        </w:rPr>
      </w:pPr>
    </w:p>
    <w:p w:rsidR="007B2C4D" w:rsidRPr="00594907" w:rsidRDefault="007B2C4D" w:rsidP="007B2C4D">
      <w:pPr>
        <w:ind w:left="284" w:hanging="284"/>
        <w:rPr>
          <w:rFonts w:cs="Arial"/>
          <w:i/>
          <w:iCs/>
          <w:szCs w:val="22"/>
        </w:rPr>
      </w:pPr>
      <w:r>
        <w:rPr>
          <w:rFonts w:cs="Arial"/>
          <w:i/>
          <w:iCs/>
          <w:szCs w:val="22"/>
        </w:rPr>
        <w:t xml:space="preserve">b) </w:t>
      </w:r>
      <w:r w:rsidRPr="00594907">
        <w:rPr>
          <w:rFonts w:cs="Arial"/>
          <w:i/>
          <w:iCs/>
          <w:szCs w:val="22"/>
        </w:rPr>
        <w:t>Treasury Regulation sections 10.1.1 and 10.1.2 states the following:</w:t>
      </w:r>
    </w:p>
    <w:p w:rsidR="007B2C4D" w:rsidRPr="00594907" w:rsidRDefault="007B2C4D" w:rsidP="007B2C4D">
      <w:pPr>
        <w:ind w:left="567" w:hanging="283"/>
        <w:rPr>
          <w:rFonts w:cs="Arial"/>
          <w:i/>
          <w:iCs/>
          <w:szCs w:val="22"/>
        </w:rPr>
      </w:pPr>
      <w:r>
        <w:rPr>
          <w:rFonts w:cs="Arial"/>
          <w:i/>
          <w:iCs/>
          <w:szCs w:val="22"/>
        </w:rPr>
        <w:t>(i) S</w:t>
      </w:r>
      <w:r w:rsidRPr="00594907">
        <w:rPr>
          <w:rFonts w:cs="Arial"/>
          <w:i/>
          <w:iCs/>
          <w:szCs w:val="22"/>
        </w:rPr>
        <w:t xml:space="preserve">ection 10.1.1 </w:t>
      </w:r>
    </w:p>
    <w:p w:rsidR="007B2C4D" w:rsidRPr="00594907" w:rsidRDefault="007B2C4D" w:rsidP="007B2C4D">
      <w:pPr>
        <w:pStyle w:val="NormalWeb"/>
        <w:ind w:left="567" w:hanging="283"/>
        <w:rPr>
          <w:rFonts w:ascii="Arial" w:hAnsi="Arial" w:cs="Arial"/>
          <w:i/>
          <w:iCs/>
          <w:sz w:val="22"/>
          <w:szCs w:val="22"/>
          <w:lang w:eastAsia="en-GB"/>
        </w:rPr>
      </w:pPr>
      <w:r w:rsidRPr="00594907">
        <w:rPr>
          <w:rFonts w:ascii="Arial" w:hAnsi="Arial" w:cs="Arial"/>
          <w:i/>
          <w:iCs/>
          <w:sz w:val="22"/>
          <w:szCs w:val="22"/>
          <w:lang w:eastAsia="en-GB"/>
        </w:rPr>
        <w:t> </w:t>
      </w:r>
      <w:r>
        <w:rPr>
          <w:rFonts w:ascii="Arial" w:hAnsi="Arial" w:cs="Arial"/>
          <w:i/>
          <w:iCs/>
          <w:sz w:val="22"/>
          <w:szCs w:val="22"/>
          <w:lang w:eastAsia="en-GB"/>
        </w:rPr>
        <w:t xml:space="preserve">   </w:t>
      </w:r>
      <w:r w:rsidRPr="00594907">
        <w:rPr>
          <w:rFonts w:ascii="Arial" w:hAnsi="Arial" w:cs="Arial"/>
          <w:i/>
          <w:iCs/>
          <w:sz w:val="22"/>
          <w:szCs w:val="22"/>
          <w:lang w:eastAsia="en-GB"/>
        </w:rPr>
        <w:t>“</w:t>
      </w:r>
      <w:r w:rsidRPr="00594907">
        <w:rPr>
          <w:rFonts w:ascii="Arial" w:hAnsi="Arial" w:cs="Arial"/>
          <w:i/>
          <w:iCs/>
          <w:sz w:val="22"/>
          <w:szCs w:val="22"/>
          <w:lang w:val="en-GB" w:eastAsia="en-GB"/>
        </w:rPr>
        <w:t>The accounting officer of an institution must take full responsibility and ensure that proper control systems exist for assets and that</w:t>
      </w:r>
    </w:p>
    <w:p w:rsidR="007B2C4D" w:rsidRPr="00594907" w:rsidRDefault="007B2C4D" w:rsidP="007B2C4D">
      <w:pPr>
        <w:pStyle w:val="NormalWeb"/>
        <w:tabs>
          <w:tab w:val="left" w:pos="709"/>
        </w:tabs>
        <w:ind w:left="851" w:hanging="284"/>
        <w:rPr>
          <w:rFonts w:ascii="Arial" w:hAnsi="Arial" w:cs="Arial"/>
          <w:i/>
          <w:iCs/>
          <w:sz w:val="22"/>
          <w:szCs w:val="22"/>
          <w:lang w:eastAsia="en-GB"/>
        </w:rPr>
      </w:pPr>
      <w:r w:rsidRPr="00594907">
        <w:rPr>
          <w:rFonts w:ascii="Arial" w:hAnsi="Arial" w:cs="Arial"/>
          <w:i/>
          <w:iCs/>
          <w:sz w:val="22"/>
          <w:szCs w:val="22"/>
          <w:lang w:val="en-GB" w:eastAsia="en-GB"/>
        </w:rPr>
        <w:t>(a)Preventative mechanisms are in place to eliminate theft, losses, wastage and misuse and</w:t>
      </w:r>
    </w:p>
    <w:p w:rsidR="007B2C4D" w:rsidRPr="00594907" w:rsidRDefault="007B2C4D" w:rsidP="007B2C4D">
      <w:pPr>
        <w:pStyle w:val="NormalWeb"/>
        <w:tabs>
          <w:tab w:val="left" w:pos="851"/>
        </w:tabs>
        <w:ind w:left="851" w:hanging="284"/>
        <w:rPr>
          <w:rFonts w:ascii="Arial" w:hAnsi="Arial" w:cs="Arial"/>
          <w:i/>
          <w:iCs/>
          <w:sz w:val="22"/>
          <w:szCs w:val="22"/>
          <w:lang w:eastAsia="en-GB"/>
        </w:rPr>
      </w:pPr>
      <w:r>
        <w:rPr>
          <w:rFonts w:ascii="Arial" w:hAnsi="Arial" w:cs="Arial"/>
          <w:i/>
          <w:iCs/>
          <w:sz w:val="22"/>
          <w:szCs w:val="22"/>
          <w:lang w:val="en-GB" w:eastAsia="en-GB"/>
        </w:rPr>
        <w:t>(b)</w:t>
      </w:r>
      <w:r w:rsidRPr="00594907">
        <w:rPr>
          <w:rFonts w:ascii="Arial" w:hAnsi="Arial" w:cs="Arial"/>
          <w:i/>
          <w:iCs/>
          <w:sz w:val="22"/>
          <w:szCs w:val="22"/>
          <w:lang w:val="en-GB" w:eastAsia="en-GB"/>
        </w:rPr>
        <w:t>Stock levels are at an optimum and economical level.”</w:t>
      </w:r>
    </w:p>
    <w:p w:rsidR="007B2C4D" w:rsidRPr="00594907" w:rsidRDefault="007B2C4D" w:rsidP="007B2C4D">
      <w:pPr>
        <w:pStyle w:val="NormalWeb"/>
        <w:ind w:left="567" w:hanging="283"/>
        <w:rPr>
          <w:rFonts w:ascii="Arial" w:hAnsi="Arial" w:cs="Arial"/>
          <w:i/>
          <w:iCs/>
          <w:sz w:val="22"/>
          <w:szCs w:val="22"/>
          <w:lang w:val="en-GB" w:eastAsia="en-GB"/>
        </w:rPr>
      </w:pPr>
      <w:r>
        <w:rPr>
          <w:rFonts w:ascii="Arial" w:hAnsi="Arial" w:cs="Arial"/>
          <w:i/>
          <w:iCs/>
          <w:sz w:val="22"/>
          <w:szCs w:val="22"/>
          <w:lang w:val="en-GB" w:eastAsia="en-GB"/>
        </w:rPr>
        <w:t>(ii)S</w:t>
      </w:r>
      <w:r w:rsidRPr="00594907">
        <w:rPr>
          <w:rFonts w:ascii="Arial" w:hAnsi="Arial" w:cs="Arial"/>
          <w:i/>
          <w:iCs/>
          <w:sz w:val="22"/>
          <w:szCs w:val="22"/>
          <w:lang w:val="en-GB" w:eastAsia="en-GB"/>
        </w:rPr>
        <w:t xml:space="preserve">ection 10.1.2 </w:t>
      </w:r>
    </w:p>
    <w:p w:rsidR="007B2C4D" w:rsidRDefault="007B2C4D" w:rsidP="007B2C4D">
      <w:pPr>
        <w:pStyle w:val="NormalWeb"/>
        <w:ind w:left="567"/>
        <w:rPr>
          <w:rFonts w:ascii="Arial" w:hAnsi="Arial" w:cs="Arial"/>
          <w:i/>
          <w:iCs/>
          <w:sz w:val="22"/>
          <w:szCs w:val="22"/>
          <w:lang w:val="en-GB" w:eastAsia="en-GB"/>
        </w:rPr>
      </w:pPr>
      <w:r w:rsidRPr="00594907">
        <w:rPr>
          <w:rFonts w:ascii="Arial" w:hAnsi="Arial" w:cs="Arial"/>
          <w:i/>
          <w:iCs/>
          <w:sz w:val="22"/>
          <w:szCs w:val="22"/>
          <w:lang w:val="en-GB" w:eastAsia="en-GB"/>
        </w:rPr>
        <w:t>“The accounting officer must ensure that processes (whether manual or electronic) and procedures are in place for the effective, efficient, economical and transparent use of the institution’s assets.”</w:t>
      </w:r>
    </w:p>
    <w:p w:rsidR="007B2C4D" w:rsidRPr="00594907" w:rsidRDefault="007B2C4D" w:rsidP="007B2C4D">
      <w:pPr>
        <w:pStyle w:val="NormalWeb"/>
        <w:rPr>
          <w:rFonts w:ascii="Arial" w:hAnsi="Arial" w:cs="Arial"/>
          <w:i/>
          <w:iCs/>
          <w:sz w:val="22"/>
          <w:szCs w:val="22"/>
          <w:lang w:eastAsia="en-GB"/>
        </w:rPr>
      </w:pPr>
    </w:p>
    <w:p w:rsidR="007B2C4D" w:rsidRPr="00594907" w:rsidRDefault="007B2C4D" w:rsidP="007B2C4D">
      <w:pPr>
        <w:ind w:left="284" w:hanging="284"/>
        <w:rPr>
          <w:rFonts w:cs="Arial"/>
          <w:i/>
          <w:iCs/>
          <w:szCs w:val="22"/>
        </w:rPr>
      </w:pPr>
      <w:r>
        <w:rPr>
          <w:rFonts w:cs="Arial"/>
          <w:i/>
          <w:iCs/>
          <w:szCs w:val="22"/>
        </w:rPr>
        <w:t xml:space="preserve">c)  </w:t>
      </w:r>
      <w:r w:rsidRPr="00594907">
        <w:rPr>
          <w:rFonts w:cs="Arial"/>
          <w:i/>
          <w:iCs/>
          <w:szCs w:val="22"/>
        </w:rPr>
        <w:t>Movable Asset Management Policy – Maintenance of</w:t>
      </w:r>
      <w:r>
        <w:rPr>
          <w:rFonts w:cs="Arial"/>
          <w:i/>
          <w:iCs/>
          <w:szCs w:val="22"/>
        </w:rPr>
        <w:t xml:space="preserve"> the Asset Register section 40,</w:t>
      </w:r>
      <w:r w:rsidRPr="00594907">
        <w:rPr>
          <w:rFonts w:cs="Arial"/>
          <w:i/>
          <w:iCs/>
          <w:szCs w:val="22"/>
        </w:rPr>
        <w:t xml:space="preserve"> 42, 43 and 44.</w:t>
      </w:r>
    </w:p>
    <w:p w:rsidR="007B2C4D" w:rsidRPr="00594907" w:rsidRDefault="007B2C4D" w:rsidP="007B2C4D">
      <w:pPr>
        <w:ind w:left="709" w:hanging="425"/>
        <w:rPr>
          <w:rFonts w:cs="Arial"/>
          <w:i/>
          <w:iCs/>
          <w:szCs w:val="22"/>
        </w:rPr>
      </w:pPr>
      <w:r w:rsidRPr="00594907">
        <w:rPr>
          <w:rFonts w:cs="Arial"/>
          <w:i/>
          <w:iCs/>
          <w:szCs w:val="22"/>
        </w:rPr>
        <w:t>(i) </w:t>
      </w:r>
      <w:r>
        <w:rPr>
          <w:rFonts w:cs="Arial"/>
          <w:i/>
          <w:iCs/>
          <w:szCs w:val="22"/>
        </w:rPr>
        <w:t xml:space="preserve"> </w:t>
      </w:r>
      <w:r>
        <w:rPr>
          <w:rFonts w:cs="Arial"/>
          <w:i/>
          <w:iCs/>
          <w:szCs w:val="22"/>
        </w:rPr>
        <w:tab/>
        <w:t>S</w:t>
      </w:r>
      <w:r w:rsidRPr="00594907">
        <w:rPr>
          <w:rFonts w:cs="Arial"/>
          <w:i/>
          <w:iCs/>
          <w:szCs w:val="22"/>
        </w:rPr>
        <w:t xml:space="preserve">ection 40 </w:t>
      </w:r>
    </w:p>
    <w:p w:rsidR="007B2C4D" w:rsidRPr="00594907" w:rsidRDefault="007B2C4D" w:rsidP="007B2C4D">
      <w:pPr>
        <w:pStyle w:val="NormalWeb"/>
        <w:ind w:left="709"/>
        <w:rPr>
          <w:rFonts w:ascii="Arial" w:hAnsi="Arial" w:cs="Arial"/>
          <w:i/>
          <w:iCs/>
          <w:sz w:val="22"/>
          <w:szCs w:val="22"/>
          <w:lang w:val="en-GB" w:eastAsia="en-GB"/>
        </w:rPr>
      </w:pPr>
      <w:r w:rsidRPr="00594907">
        <w:rPr>
          <w:rFonts w:ascii="Arial" w:hAnsi="Arial" w:cs="Arial"/>
          <w:i/>
          <w:iCs/>
          <w:sz w:val="22"/>
          <w:szCs w:val="22"/>
          <w:lang w:eastAsia="en-GB"/>
        </w:rPr>
        <w:t> “All assets of the department must be recorded in the Movable Asset Register.”</w:t>
      </w:r>
    </w:p>
    <w:p w:rsidR="007B2C4D" w:rsidRPr="00594907" w:rsidRDefault="007B2C4D" w:rsidP="007B2C4D">
      <w:pPr>
        <w:pStyle w:val="NormalWeb"/>
        <w:ind w:left="709" w:hanging="425"/>
        <w:rPr>
          <w:rFonts w:ascii="Arial" w:hAnsi="Arial" w:cs="Arial"/>
          <w:i/>
          <w:iCs/>
          <w:sz w:val="22"/>
          <w:szCs w:val="22"/>
          <w:lang w:eastAsia="en-GB"/>
        </w:rPr>
      </w:pPr>
      <w:r>
        <w:rPr>
          <w:rFonts w:ascii="Arial" w:hAnsi="Arial" w:cs="Arial"/>
          <w:i/>
          <w:iCs/>
          <w:sz w:val="22"/>
          <w:szCs w:val="22"/>
          <w:lang w:val="en-GB" w:eastAsia="en-GB"/>
        </w:rPr>
        <w:t>(ii)</w:t>
      </w:r>
      <w:r>
        <w:rPr>
          <w:rFonts w:ascii="Arial" w:hAnsi="Arial" w:cs="Arial"/>
          <w:i/>
          <w:iCs/>
          <w:sz w:val="22"/>
          <w:szCs w:val="22"/>
          <w:lang w:val="en-GB" w:eastAsia="en-GB"/>
        </w:rPr>
        <w:tab/>
        <w:t>S</w:t>
      </w:r>
      <w:r w:rsidRPr="00594907">
        <w:rPr>
          <w:rFonts w:ascii="Arial" w:hAnsi="Arial" w:cs="Arial"/>
          <w:i/>
          <w:iCs/>
          <w:sz w:val="22"/>
          <w:szCs w:val="22"/>
          <w:lang w:val="en-GB" w:eastAsia="en-GB"/>
        </w:rPr>
        <w:t>ection 42</w:t>
      </w:r>
    </w:p>
    <w:p w:rsidR="007B2C4D" w:rsidRPr="00594907" w:rsidRDefault="007B2C4D" w:rsidP="007B2C4D">
      <w:pPr>
        <w:pStyle w:val="NormalWeb"/>
        <w:tabs>
          <w:tab w:val="left" w:pos="540"/>
        </w:tabs>
        <w:ind w:left="709" w:hanging="425"/>
        <w:rPr>
          <w:rFonts w:ascii="Arial" w:hAnsi="Arial" w:cs="Arial"/>
          <w:i/>
          <w:iCs/>
          <w:sz w:val="22"/>
          <w:szCs w:val="22"/>
          <w:lang w:val="en-GB" w:eastAsia="en-GB"/>
        </w:rPr>
      </w:pPr>
      <w:r>
        <w:rPr>
          <w:rFonts w:ascii="Arial" w:hAnsi="Arial" w:cs="Arial"/>
          <w:i/>
          <w:iCs/>
          <w:sz w:val="22"/>
          <w:szCs w:val="22"/>
          <w:lang w:val="en-GB" w:eastAsia="en-GB"/>
        </w:rPr>
        <w:tab/>
      </w:r>
      <w:r>
        <w:rPr>
          <w:rFonts w:ascii="Arial" w:hAnsi="Arial" w:cs="Arial"/>
          <w:i/>
          <w:iCs/>
          <w:sz w:val="22"/>
          <w:szCs w:val="22"/>
          <w:lang w:val="en-GB" w:eastAsia="en-GB"/>
        </w:rPr>
        <w:tab/>
      </w:r>
      <w:r w:rsidRPr="00594907">
        <w:rPr>
          <w:rFonts w:ascii="Arial" w:hAnsi="Arial" w:cs="Arial"/>
          <w:i/>
          <w:iCs/>
          <w:sz w:val="22"/>
          <w:szCs w:val="22"/>
          <w:lang w:val="en-GB" w:eastAsia="en-GB"/>
        </w:rPr>
        <w:t>“The movable Asset Register of the department is maintained on LOGIS and must be used for updating when assets of the department are acquired, moved or disposed of”.</w:t>
      </w:r>
    </w:p>
    <w:p w:rsidR="007B2C4D" w:rsidRPr="00594907" w:rsidRDefault="007B2C4D" w:rsidP="007B2C4D">
      <w:pPr>
        <w:pStyle w:val="NormalWeb"/>
        <w:tabs>
          <w:tab w:val="left" w:pos="540"/>
        </w:tabs>
        <w:ind w:left="709" w:hanging="425"/>
        <w:rPr>
          <w:rFonts w:ascii="Arial" w:hAnsi="Arial" w:cs="Arial"/>
          <w:i/>
          <w:iCs/>
          <w:sz w:val="22"/>
          <w:szCs w:val="22"/>
          <w:lang w:val="en-GB" w:eastAsia="en-GB"/>
        </w:rPr>
      </w:pPr>
      <w:r w:rsidRPr="00594907">
        <w:rPr>
          <w:rFonts w:ascii="Arial" w:hAnsi="Arial" w:cs="Arial"/>
          <w:i/>
          <w:iCs/>
          <w:sz w:val="22"/>
          <w:szCs w:val="22"/>
          <w:lang w:val="en-GB" w:eastAsia="en-GB"/>
        </w:rPr>
        <w:t>(ii</w:t>
      </w:r>
      <w:r>
        <w:rPr>
          <w:rFonts w:ascii="Arial" w:hAnsi="Arial" w:cs="Arial"/>
          <w:i/>
          <w:iCs/>
          <w:sz w:val="22"/>
          <w:szCs w:val="22"/>
          <w:lang w:val="en-GB" w:eastAsia="en-GB"/>
        </w:rPr>
        <w:t>i)</w:t>
      </w:r>
      <w:r>
        <w:rPr>
          <w:rFonts w:ascii="Arial" w:hAnsi="Arial" w:cs="Arial"/>
          <w:i/>
          <w:iCs/>
          <w:sz w:val="22"/>
          <w:szCs w:val="22"/>
          <w:lang w:val="en-GB" w:eastAsia="en-GB"/>
        </w:rPr>
        <w:tab/>
        <w:t>S</w:t>
      </w:r>
      <w:r w:rsidRPr="00594907">
        <w:rPr>
          <w:rFonts w:ascii="Arial" w:hAnsi="Arial" w:cs="Arial"/>
          <w:i/>
          <w:iCs/>
          <w:sz w:val="22"/>
          <w:szCs w:val="22"/>
          <w:lang w:val="en-GB" w:eastAsia="en-GB"/>
        </w:rPr>
        <w:t>ection 43</w:t>
      </w:r>
    </w:p>
    <w:p w:rsidR="007B2C4D" w:rsidRPr="00594907" w:rsidRDefault="007B2C4D" w:rsidP="007B2C4D">
      <w:pPr>
        <w:pStyle w:val="NormalWeb"/>
        <w:tabs>
          <w:tab w:val="left" w:pos="540"/>
        </w:tabs>
        <w:ind w:left="709" w:hanging="425"/>
        <w:rPr>
          <w:rFonts w:ascii="Arial" w:hAnsi="Arial" w:cs="Arial"/>
          <w:i/>
          <w:iCs/>
          <w:sz w:val="22"/>
          <w:szCs w:val="22"/>
          <w:lang w:val="en-GB" w:eastAsia="en-GB"/>
        </w:rPr>
      </w:pPr>
      <w:r>
        <w:rPr>
          <w:rFonts w:ascii="Arial" w:hAnsi="Arial" w:cs="Arial"/>
          <w:i/>
          <w:iCs/>
          <w:sz w:val="22"/>
          <w:szCs w:val="22"/>
          <w:lang w:val="en-GB" w:eastAsia="en-GB"/>
        </w:rPr>
        <w:tab/>
        <w:t xml:space="preserve"> </w:t>
      </w:r>
      <w:r w:rsidRPr="00594907">
        <w:rPr>
          <w:rFonts w:ascii="Arial" w:hAnsi="Arial" w:cs="Arial"/>
          <w:i/>
          <w:iCs/>
          <w:sz w:val="22"/>
          <w:szCs w:val="22"/>
          <w:lang w:val="en-GB" w:eastAsia="en-GB"/>
        </w:rPr>
        <w:t> “All assets owned and controlled by DPW must be recorded on the LOGIS Asset Register”.</w:t>
      </w:r>
    </w:p>
    <w:p w:rsidR="007B2C4D" w:rsidRPr="00594907" w:rsidRDefault="007B2C4D" w:rsidP="007B2C4D">
      <w:pPr>
        <w:pStyle w:val="NormalWeb"/>
        <w:tabs>
          <w:tab w:val="left" w:pos="540"/>
        </w:tabs>
        <w:ind w:left="709" w:hanging="425"/>
        <w:rPr>
          <w:rFonts w:ascii="Arial" w:hAnsi="Arial" w:cs="Arial"/>
          <w:i/>
          <w:iCs/>
          <w:sz w:val="22"/>
          <w:szCs w:val="22"/>
          <w:lang w:eastAsia="en-GB"/>
        </w:rPr>
      </w:pPr>
      <w:r>
        <w:rPr>
          <w:rFonts w:ascii="Arial" w:hAnsi="Arial" w:cs="Arial"/>
          <w:i/>
          <w:iCs/>
          <w:sz w:val="22"/>
          <w:szCs w:val="22"/>
          <w:lang w:val="en-GB" w:eastAsia="en-GB"/>
        </w:rPr>
        <w:t>(iv)</w:t>
      </w:r>
      <w:r>
        <w:rPr>
          <w:rFonts w:ascii="Arial" w:hAnsi="Arial" w:cs="Arial"/>
          <w:i/>
          <w:iCs/>
          <w:sz w:val="22"/>
          <w:szCs w:val="22"/>
          <w:lang w:val="en-GB" w:eastAsia="en-GB"/>
        </w:rPr>
        <w:tab/>
        <w:t>S</w:t>
      </w:r>
      <w:r w:rsidRPr="00594907">
        <w:rPr>
          <w:rFonts w:ascii="Arial" w:hAnsi="Arial" w:cs="Arial"/>
          <w:i/>
          <w:iCs/>
          <w:sz w:val="22"/>
          <w:szCs w:val="22"/>
          <w:lang w:val="en-GB" w:eastAsia="en-GB"/>
        </w:rPr>
        <w:t>ection 44</w:t>
      </w:r>
    </w:p>
    <w:p w:rsidR="007B2C4D" w:rsidRPr="00594907" w:rsidRDefault="007B2C4D" w:rsidP="007B2C4D">
      <w:pPr>
        <w:pStyle w:val="NormalWeb"/>
        <w:tabs>
          <w:tab w:val="left" w:pos="540"/>
        </w:tabs>
        <w:ind w:left="709" w:hanging="425"/>
        <w:rPr>
          <w:rFonts w:ascii="Arial" w:hAnsi="Arial" w:cs="Arial"/>
          <w:sz w:val="22"/>
          <w:szCs w:val="22"/>
          <w:lang w:eastAsia="en-GB"/>
        </w:rPr>
      </w:pPr>
      <w:r>
        <w:rPr>
          <w:rFonts w:ascii="Arial" w:hAnsi="Arial" w:cs="Arial"/>
          <w:i/>
          <w:iCs/>
          <w:sz w:val="22"/>
          <w:szCs w:val="22"/>
          <w:lang w:val="en-GB" w:eastAsia="en-GB"/>
        </w:rPr>
        <w:tab/>
      </w:r>
      <w:r>
        <w:rPr>
          <w:rFonts w:ascii="Arial" w:hAnsi="Arial" w:cs="Arial"/>
          <w:i/>
          <w:iCs/>
          <w:sz w:val="22"/>
          <w:szCs w:val="22"/>
          <w:lang w:val="en-GB" w:eastAsia="en-GB"/>
        </w:rPr>
        <w:tab/>
      </w:r>
      <w:r>
        <w:rPr>
          <w:rFonts w:ascii="Arial" w:hAnsi="Arial" w:cs="Arial"/>
          <w:i/>
          <w:iCs/>
          <w:sz w:val="22"/>
          <w:szCs w:val="22"/>
          <w:lang w:val="en-GB" w:eastAsia="en-GB"/>
        </w:rPr>
        <w:tab/>
      </w:r>
      <w:r w:rsidRPr="00594907">
        <w:rPr>
          <w:rFonts w:ascii="Arial" w:hAnsi="Arial" w:cs="Arial"/>
          <w:i/>
          <w:iCs/>
          <w:sz w:val="22"/>
          <w:szCs w:val="22"/>
          <w:lang w:val="en-GB" w:eastAsia="en-GB"/>
        </w:rPr>
        <w:t>“Updating and maintaining information on the Asset Register must be done timely, accurate and complete”.</w:t>
      </w:r>
    </w:p>
    <w:p w:rsidR="007B2C4D" w:rsidRDefault="007B2C4D" w:rsidP="007B2C4D">
      <w:pPr>
        <w:pStyle w:val="NormalWeb"/>
        <w:rPr>
          <w:rFonts w:ascii="Arial" w:hAnsi="Arial" w:cs="Arial"/>
          <w:sz w:val="22"/>
          <w:szCs w:val="22"/>
          <w:lang w:eastAsia="en-GB"/>
        </w:rPr>
      </w:pPr>
    </w:p>
    <w:p w:rsidR="007B2C4D" w:rsidRDefault="007B2C4D" w:rsidP="007B2C4D">
      <w:pPr>
        <w:pStyle w:val="NormalWeb"/>
        <w:rPr>
          <w:rFonts w:ascii="Arial" w:hAnsi="Arial" w:cs="Arial"/>
          <w:sz w:val="22"/>
          <w:szCs w:val="22"/>
          <w:lang w:eastAsia="en-GB"/>
        </w:rPr>
      </w:pPr>
      <w:r>
        <w:rPr>
          <w:rFonts w:ascii="Arial" w:hAnsi="Arial" w:cs="Arial"/>
          <w:sz w:val="22"/>
          <w:szCs w:val="22"/>
          <w:lang w:eastAsia="en-GB"/>
        </w:rPr>
        <w:t>The following deviation was noted:</w:t>
      </w:r>
    </w:p>
    <w:p w:rsidR="007B2C4D" w:rsidRPr="00594907"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 xml:space="preserve">The department did undertakes a programme/ actions to improve the safeguarding, recording and control over the movement of movable assets, it was noticed during the verifications that huge strides/ improvements were made pertaining to the safeguarding, recording and control over movement of movable assets. </w:t>
      </w:r>
    </w:p>
    <w:p w:rsidR="007B2C4D" w:rsidRPr="00594907" w:rsidRDefault="007B2C4D" w:rsidP="007B2C4D">
      <w:pPr>
        <w:pStyle w:val="NormalWeb"/>
        <w:ind w:left="360"/>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During the assets verifications the asset was not found on the location as recorded on the RR 032 (LOGIS report) “Count Asset register used for the asset verification.</w:t>
      </w:r>
    </w:p>
    <w:p w:rsidR="007B2C4D" w:rsidRPr="00594907" w:rsidRDefault="007B2C4D" w:rsidP="007B2C4D">
      <w:pPr>
        <w:pStyle w:val="NormalWeb"/>
        <w:ind w:left="720"/>
        <w:rPr>
          <w:rFonts w:ascii="Arial" w:hAnsi="Arial" w:cs="Arial"/>
          <w:sz w:val="22"/>
          <w:szCs w:val="22"/>
          <w:lang w:eastAsia="en-GB"/>
        </w:rPr>
      </w:pPr>
    </w:p>
    <w:tbl>
      <w:tblPr>
        <w:tblW w:w="0" w:type="auto"/>
        <w:tblInd w:w="108" w:type="dxa"/>
        <w:tblCellMar>
          <w:left w:w="0" w:type="dxa"/>
          <w:right w:w="0" w:type="dxa"/>
        </w:tblCellMar>
        <w:tblLook w:val="04A0"/>
      </w:tblPr>
      <w:tblGrid>
        <w:gridCol w:w="796"/>
        <w:gridCol w:w="1874"/>
        <w:gridCol w:w="1239"/>
        <w:gridCol w:w="1835"/>
        <w:gridCol w:w="1677"/>
        <w:gridCol w:w="1597"/>
      </w:tblGrid>
      <w:tr w:rsidR="007B2C4D" w:rsidRPr="00594907" w:rsidTr="009020C3">
        <w:tc>
          <w:tcPr>
            <w:tcW w:w="85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rPr>
                <w:rFonts w:ascii="Arial" w:hAnsi="Arial" w:cs="Arial"/>
                <w:b/>
                <w:bCs/>
                <w:sz w:val="18"/>
                <w:szCs w:val="18"/>
                <w:lang w:eastAsia="en-GB"/>
              </w:rPr>
            </w:pPr>
            <w:r w:rsidRPr="008179F9">
              <w:rPr>
                <w:rFonts w:ascii="Arial" w:hAnsi="Arial" w:cs="Arial"/>
                <w:b/>
                <w:bCs/>
                <w:sz w:val="18"/>
                <w:szCs w:val="18"/>
                <w:lang w:eastAsia="en-GB"/>
              </w:rPr>
              <w:t>No</w:t>
            </w:r>
          </w:p>
        </w:tc>
        <w:tc>
          <w:tcPr>
            <w:tcW w:w="1984"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rPr>
                <w:rFonts w:ascii="Arial" w:hAnsi="Arial" w:cs="Arial"/>
                <w:b/>
                <w:bCs/>
                <w:sz w:val="18"/>
                <w:szCs w:val="18"/>
                <w:lang w:eastAsia="en-GB"/>
              </w:rPr>
            </w:pPr>
            <w:r w:rsidRPr="008179F9">
              <w:rPr>
                <w:rFonts w:ascii="Arial" w:hAnsi="Arial" w:cs="Arial"/>
                <w:b/>
                <w:bCs/>
                <w:sz w:val="18"/>
                <w:szCs w:val="18"/>
                <w:lang w:eastAsia="en-GB"/>
              </w:rPr>
              <w:t>Asset Description</w:t>
            </w:r>
          </w:p>
        </w:tc>
        <w:tc>
          <w:tcPr>
            <w:tcW w:w="1276"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rPr>
                <w:rFonts w:ascii="Arial" w:hAnsi="Arial" w:cs="Arial"/>
                <w:b/>
                <w:bCs/>
                <w:sz w:val="18"/>
                <w:szCs w:val="18"/>
                <w:lang w:eastAsia="en-GB"/>
              </w:rPr>
            </w:pPr>
            <w:r w:rsidRPr="008179F9">
              <w:rPr>
                <w:rFonts w:ascii="Arial" w:hAnsi="Arial" w:cs="Arial"/>
                <w:b/>
                <w:bCs/>
                <w:sz w:val="18"/>
                <w:szCs w:val="18"/>
                <w:lang w:eastAsia="en-GB"/>
              </w:rPr>
              <w:t>Asset Barcode</w:t>
            </w:r>
          </w:p>
        </w:tc>
        <w:tc>
          <w:tcPr>
            <w:tcW w:w="1893"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jc w:val="right"/>
              <w:rPr>
                <w:rFonts w:ascii="Arial" w:hAnsi="Arial" w:cs="Arial"/>
                <w:b/>
                <w:bCs/>
                <w:sz w:val="18"/>
                <w:szCs w:val="18"/>
                <w:lang w:eastAsia="en-GB"/>
              </w:rPr>
            </w:pPr>
            <w:r w:rsidRPr="008179F9">
              <w:rPr>
                <w:rFonts w:ascii="Arial" w:hAnsi="Arial" w:cs="Arial"/>
                <w:b/>
                <w:bCs/>
                <w:sz w:val="18"/>
                <w:szCs w:val="18"/>
                <w:lang w:eastAsia="en-GB"/>
              </w:rPr>
              <w:t>Estimated Amount</w:t>
            </w:r>
          </w:p>
        </w:tc>
        <w:tc>
          <w:tcPr>
            <w:tcW w:w="1793"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rPr>
                <w:rFonts w:ascii="Arial" w:hAnsi="Arial" w:cs="Arial"/>
                <w:b/>
                <w:bCs/>
                <w:sz w:val="18"/>
                <w:szCs w:val="18"/>
                <w:lang w:eastAsia="en-GB"/>
              </w:rPr>
            </w:pPr>
            <w:r w:rsidRPr="008179F9">
              <w:rPr>
                <w:rFonts w:ascii="Arial" w:hAnsi="Arial" w:cs="Arial"/>
                <w:b/>
                <w:bCs/>
                <w:sz w:val="18"/>
                <w:szCs w:val="18"/>
                <w:lang w:eastAsia="en-GB"/>
              </w:rPr>
              <w:t>Regional Office</w:t>
            </w:r>
          </w:p>
        </w:tc>
        <w:tc>
          <w:tcPr>
            <w:tcW w:w="170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rPr>
                <w:rFonts w:ascii="Arial" w:hAnsi="Arial" w:cs="Arial"/>
                <w:b/>
                <w:bCs/>
                <w:sz w:val="18"/>
                <w:szCs w:val="18"/>
                <w:lang w:eastAsia="en-GB"/>
              </w:rPr>
            </w:pPr>
            <w:r w:rsidRPr="008179F9">
              <w:rPr>
                <w:rFonts w:ascii="Arial" w:hAnsi="Arial" w:cs="Arial"/>
                <w:b/>
                <w:bCs/>
                <w:sz w:val="18"/>
                <w:szCs w:val="18"/>
                <w:lang w:eastAsia="en-GB"/>
              </w:rPr>
              <w:t>Location</w:t>
            </w:r>
          </w:p>
        </w:tc>
      </w:tr>
      <w:tr w:rsidR="007B2C4D" w:rsidRPr="00594907" w:rsidTr="009020C3">
        <w:tc>
          <w:tcPr>
            <w:tcW w:w="85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1</w:t>
            </w:r>
          </w:p>
        </w:tc>
        <w:tc>
          <w:tcPr>
            <w:tcW w:w="198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Mirror</w:t>
            </w: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10222522</w:t>
            </w:r>
          </w:p>
        </w:tc>
        <w:tc>
          <w:tcPr>
            <w:tcW w:w="189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1 199,00</w:t>
            </w:r>
          </w:p>
        </w:tc>
        <w:tc>
          <w:tcPr>
            <w:tcW w:w="179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Cape Town</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Oak Avenue 25A</w:t>
            </w:r>
          </w:p>
        </w:tc>
      </w:tr>
      <w:tr w:rsidR="007B2C4D" w:rsidRPr="00594907" w:rsidTr="009020C3">
        <w:tc>
          <w:tcPr>
            <w:tcW w:w="85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7B2C4D" w:rsidRPr="008179F9" w:rsidRDefault="007B2C4D" w:rsidP="009020C3">
            <w:pPr>
              <w:pStyle w:val="NormalWeb"/>
              <w:rPr>
                <w:rFonts w:ascii="Arial" w:hAnsi="Arial" w:cs="Arial"/>
                <w:sz w:val="18"/>
                <w:szCs w:val="18"/>
                <w:lang w:eastAsia="en-GB"/>
              </w:rPr>
            </w:pPr>
          </w:p>
        </w:tc>
        <w:tc>
          <w:tcPr>
            <w:tcW w:w="198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b/>
                <w:bCs/>
                <w:sz w:val="18"/>
                <w:szCs w:val="18"/>
                <w:lang w:eastAsia="en-GB"/>
              </w:rPr>
            </w:pPr>
            <w:r w:rsidRPr="008179F9">
              <w:rPr>
                <w:rFonts w:ascii="Arial" w:hAnsi="Arial" w:cs="Arial"/>
                <w:b/>
                <w:bCs/>
                <w:sz w:val="18"/>
                <w:szCs w:val="18"/>
                <w:lang w:eastAsia="en-GB"/>
              </w:rPr>
              <w:t>TOTAL</w:t>
            </w: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8179F9" w:rsidRDefault="007B2C4D" w:rsidP="009020C3">
            <w:pPr>
              <w:pStyle w:val="NormalWeb"/>
              <w:rPr>
                <w:rFonts w:ascii="Arial" w:hAnsi="Arial" w:cs="Arial"/>
                <w:sz w:val="18"/>
                <w:szCs w:val="18"/>
                <w:lang w:eastAsia="en-GB"/>
              </w:rPr>
            </w:pPr>
          </w:p>
        </w:tc>
        <w:tc>
          <w:tcPr>
            <w:tcW w:w="189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ind w:left="720"/>
              <w:jc w:val="right"/>
              <w:rPr>
                <w:rFonts w:ascii="Arial" w:hAnsi="Arial" w:cs="Arial"/>
                <w:b/>
                <w:bCs/>
                <w:sz w:val="18"/>
                <w:szCs w:val="18"/>
                <w:lang w:eastAsia="en-GB"/>
              </w:rPr>
            </w:pPr>
            <w:r w:rsidRPr="008179F9">
              <w:rPr>
                <w:rFonts w:ascii="Arial" w:hAnsi="Arial" w:cs="Arial"/>
                <w:b/>
                <w:bCs/>
                <w:sz w:val="18"/>
                <w:szCs w:val="18"/>
                <w:lang w:eastAsia="en-GB"/>
              </w:rPr>
              <w:t>1 199,00</w:t>
            </w:r>
          </w:p>
        </w:tc>
        <w:tc>
          <w:tcPr>
            <w:tcW w:w="179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8179F9" w:rsidRDefault="007B2C4D" w:rsidP="009020C3">
            <w:pPr>
              <w:pStyle w:val="NormalWeb"/>
              <w:rPr>
                <w:rFonts w:ascii="Arial" w:hAnsi="Arial" w:cs="Arial"/>
                <w:sz w:val="18"/>
                <w:szCs w:val="18"/>
                <w:lang w:eastAsia="en-GB"/>
              </w:rPr>
            </w:pP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8179F9" w:rsidRDefault="007B2C4D" w:rsidP="009020C3">
            <w:pPr>
              <w:pStyle w:val="NormalWeb"/>
              <w:rPr>
                <w:rFonts w:ascii="Arial" w:hAnsi="Arial" w:cs="Arial"/>
                <w:sz w:val="18"/>
                <w:szCs w:val="18"/>
                <w:lang w:eastAsia="en-GB"/>
              </w:rPr>
            </w:pPr>
          </w:p>
        </w:tc>
      </w:tr>
    </w:tbl>
    <w:p w:rsidR="007B2C4D" w:rsidRPr="00594907" w:rsidRDefault="007B2C4D" w:rsidP="007B2C4D">
      <w:pPr>
        <w:rPr>
          <w:rFonts w:cs="Arial"/>
          <w:szCs w:val="22"/>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The finding occurred as the result of the fact that:</w:t>
      </w:r>
    </w:p>
    <w:p w:rsidR="007B2C4D" w:rsidRPr="00594907"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Estate or house managers do not submit movement forms timeously to asset management section for timeously updating the LOGIS system</w:t>
      </w: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 </w:t>
      </w: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Impact of the finding:</w:t>
      </w:r>
    </w:p>
    <w:p w:rsidR="007B2C4D" w:rsidRPr="00594907" w:rsidRDefault="007B2C4D" w:rsidP="007B2C4D">
      <w:pPr>
        <w:pStyle w:val="NormalWeb"/>
        <w:rPr>
          <w:rFonts w:ascii="Arial" w:hAnsi="Arial" w:cs="Arial"/>
          <w:sz w:val="22"/>
          <w:szCs w:val="22"/>
          <w:lang w:eastAsia="en-GB"/>
        </w:rPr>
      </w:pPr>
    </w:p>
    <w:p w:rsidR="007B2C4D" w:rsidRPr="00594907" w:rsidRDefault="007B2C4D" w:rsidP="007B2C4D">
      <w:pPr>
        <w:pStyle w:val="NormalWeb"/>
        <w:tabs>
          <w:tab w:val="left" w:pos="540"/>
        </w:tabs>
        <w:ind w:left="284" w:hanging="284"/>
        <w:jc w:val="both"/>
        <w:rPr>
          <w:rFonts w:ascii="Arial" w:hAnsi="Arial" w:cs="Arial"/>
          <w:sz w:val="22"/>
          <w:szCs w:val="22"/>
          <w:lang w:eastAsia="en-GB"/>
        </w:rPr>
      </w:pPr>
      <w:r>
        <w:rPr>
          <w:rFonts w:ascii="Arial" w:hAnsi="Arial" w:cs="Arial"/>
          <w:sz w:val="22"/>
          <w:szCs w:val="22"/>
          <w:lang w:eastAsia="en-GB"/>
        </w:rPr>
        <w:t>a)</w:t>
      </w:r>
      <w:r>
        <w:rPr>
          <w:rFonts w:ascii="Arial" w:hAnsi="Arial" w:cs="Arial"/>
          <w:sz w:val="22"/>
          <w:szCs w:val="22"/>
          <w:lang w:eastAsia="en-GB"/>
        </w:rPr>
        <w:tab/>
      </w:r>
      <w:r w:rsidRPr="00594907">
        <w:rPr>
          <w:rFonts w:ascii="Arial" w:hAnsi="Arial" w:cs="Arial"/>
          <w:sz w:val="22"/>
          <w:szCs w:val="22"/>
          <w:lang w:eastAsia="en-GB"/>
        </w:rPr>
        <w:t>The asset register and the RR 032 (L</w:t>
      </w:r>
      <w:r>
        <w:rPr>
          <w:rFonts w:ascii="Arial" w:hAnsi="Arial" w:cs="Arial"/>
          <w:sz w:val="22"/>
          <w:szCs w:val="22"/>
          <w:lang w:eastAsia="en-GB"/>
        </w:rPr>
        <w:t>OGIS</w:t>
      </w:r>
      <w:r w:rsidRPr="00594907">
        <w:rPr>
          <w:rFonts w:ascii="Arial" w:hAnsi="Arial" w:cs="Arial"/>
          <w:sz w:val="22"/>
          <w:szCs w:val="22"/>
          <w:lang w:eastAsia="en-GB"/>
        </w:rPr>
        <w:t xml:space="preserve"> report) is not the same, therefore the assets can be misappropriated. </w:t>
      </w:r>
    </w:p>
    <w:p w:rsidR="007B2C4D" w:rsidRPr="00594907" w:rsidRDefault="007B2C4D" w:rsidP="007B2C4D">
      <w:pPr>
        <w:pStyle w:val="NormalWeb"/>
        <w:tabs>
          <w:tab w:val="left" w:pos="540"/>
        </w:tabs>
        <w:ind w:left="284" w:hanging="284"/>
        <w:jc w:val="both"/>
        <w:rPr>
          <w:rFonts w:ascii="Arial" w:hAnsi="Arial" w:cs="Arial"/>
          <w:sz w:val="22"/>
          <w:szCs w:val="22"/>
          <w:lang w:eastAsia="en-GB"/>
        </w:rPr>
      </w:pPr>
      <w:r>
        <w:rPr>
          <w:rFonts w:ascii="Arial" w:hAnsi="Arial" w:cs="Arial"/>
          <w:sz w:val="22"/>
          <w:szCs w:val="22"/>
          <w:lang w:eastAsia="en-GB"/>
        </w:rPr>
        <w:t>b)</w:t>
      </w:r>
      <w:r>
        <w:rPr>
          <w:rFonts w:ascii="Arial" w:hAnsi="Arial" w:cs="Arial"/>
          <w:sz w:val="22"/>
          <w:szCs w:val="22"/>
          <w:lang w:eastAsia="en-GB"/>
        </w:rPr>
        <w:tab/>
      </w:r>
      <w:r w:rsidRPr="00594907">
        <w:rPr>
          <w:rFonts w:ascii="Arial" w:hAnsi="Arial" w:cs="Arial"/>
          <w:sz w:val="22"/>
          <w:szCs w:val="22"/>
          <w:lang w:eastAsia="en-GB"/>
        </w:rPr>
        <w:t>Asset register is not updated and correct pertaining to the asset location</w:t>
      </w:r>
    </w:p>
    <w:p w:rsidR="007B2C4D" w:rsidRPr="00594907" w:rsidRDefault="007B2C4D" w:rsidP="007B2C4D">
      <w:pPr>
        <w:pStyle w:val="NormalWeb"/>
        <w:ind w:left="284" w:hanging="284"/>
        <w:rPr>
          <w:rFonts w:ascii="Arial" w:hAnsi="Arial" w:cs="Arial"/>
          <w:sz w:val="22"/>
          <w:szCs w:val="22"/>
          <w:lang w:eastAsia="en-GB"/>
        </w:rPr>
      </w:pPr>
      <w:r>
        <w:rPr>
          <w:rFonts w:ascii="Arial" w:hAnsi="Arial" w:cs="Arial"/>
          <w:sz w:val="22"/>
          <w:szCs w:val="22"/>
          <w:lang w:eastAsia="en-GB"/>
        </w:rPr>
        <w:t>c)</w:t>
      </w:r>
      <w:r>
        <w:rPr>
          <w:rFonts w:ascii="Arial" w:hAnsi="Arial" w:cs="Arial"/>
          <w:sz w:val="22"/>
          <w:szCs w:val="22"/>
          <w:lang w:eastAsia="en-GB"/>
        </w:rPr>
        <w:tab/>
      </w:r>
      <w:r w:rsidRPr="00594907">
        <w:rPr>
          <w:rFonts w:ascii="Arial" w:hAnsi="Arial" w:cs="Arial"/>
          <w:sz w:val="22"/>
          <w:szCs w:val="22"/>
          <w:lang w:eastAsia="en-GB"/>
        </w:rPr>
        <w:t>Non-compliance with Movable Asset Management Policy</w:t>
      </w:r>
    </w:p>
    <w:p w:rsidR="007B2C4D" w:rsidRPr="00594907" w:rsidRDefault="007B2C4D" w:rsidP="007B2C4D">
      <w:pPr>
        <w:pStyle w:val="NormalWeb"/>
        <w:ind w:left="284" w:hanging="284"/>
        <w:rPr>
          <w:rFonts w:ascii="Arial" w:hAnsi="Arial" w:cs="Arial"/>
          <w:sz w:val="22"/>
          <w:szCs w:val="22"/>
          <w:lang w:eastAsia="en-GB"/>
        </w:rPr>
      </w:pPr>
      <w:r>
        <w:rPr>
          <w:rFonts w:ascii="Arial" w:hAnsi="Arial" w:cs="Arial"/>
          <w:sz w:val="22"/>
          <w:szCs w:val="22"/>
          <w:lang w:eastAsia="en-GB"/>
        </w:rPr>
        <w:t>d)</w:t>
      </w:r>
      <w:r>
        <w:rPr>
          <w:rFonts w:ascii="Arial" w:hAnsi="Arial" w:cs="Arial"/>
          <w:sz w:val="22"/>
          <w:szCs w:val="22"/>
          <w:lang w:eastAsia="en-GB"/>
        </w:rPr>
        <w:tab/>
      </w:r>
      <w:r w:rsidRPr="00594907">
        <w:rPr>
          <w:rFonts w:ascii="Arial" w:hAnsi="Arial" w:cs="Arial"/>
          <w:sz w:val="22"/>
          <w:szCs w:val="22"/>
          <w:lang w:eastAsia="en-GB"/>
        </w:rPr>
        <w:t>Incorrect asset register, asset catalogues and RR032 reports are used when performing asset verification</w:t>
      </w:r>
    </w:p>
    <w:p w:rsidR="007B2C4D" w:rsidRPr="00594907" w:rsidRDefault="007B2C4D" w:rsidP="007B2C4D">
      <w:pPr>
        <w:pStyle w:val="NormalWeb"/>
        <w:rPr>
          <w:rFonts w:cs="Arial"/>
          <w:szCs w:val="22"/>
        </w:rPr>
      </w:pPr>
      <w:r w:rsidRPr="00594907">
        <w:rPr>
          <w:rFonts w:ascii="Arial" w:hAnsi="Arial" w:cs="Arial"/>
          <w:sz w:val="22"/>
          <w:szCs w:val="22"/>
          <w:lang w:eastAsia="en-GB"/>
        </w:rPr>
        <w:t> </w:t>
      </w:r>
    </w:p>
    <w:p w:rsidR="007B2C4D" w:rsidRPr="00594907" w:rsidRDefault="007B2C4D" w:rsidP="007B2C4D">
      <w:pPr>
        <w:rPr>
          <w:rFonts w:cs="Arial"/>
          <w:b/>
          <w:bCs/>
          <w:szCs w:val="22"/>
        </w:rPr>
      </w:pPr>
      <w:r w:rsidRPr="00594907">
        <w:rPr>
          <w:rFonts w:cs="Arial"/>
          <w:b/>
          <w:bCs/>
          <w:szCs w:val="22"/>
        </w:rPr>
        <w:t>Internal control deficiency</w:t>
      </w:r>
    </w:p>
    <w:p w:rsidR="007B2C4D" w:rsidRDefault="007B2C4D" w:rsidP="007B2C4D">
      <w:pPr>
        <w:pStyle w:val="NormalWeb"/>
        <w:jc w:val="both"/>
        <w:rPr>
          <w:rFonts w:ascii="Arial" w:hAnsi="Arial" w:cs="Arial"/>
          <w:sz w:val="22"/>
          <w:szCs w:val="22"/>
          <w:lang w:eastAsia="en-GB"/>
        </w:rPr>
      </w:pPr>
    </w:p>
    <w:p w:rsidR="007B2C4D" w:rsidRPr="00594907" w:rsidRDefault="007B2C4D" w:rsidP="007B2C4D">
      <w:pPr>
        <w:pStyle w:val="NormalWeb"/>
        <w:jc w:val="both"/>
        <w:rPr>
          <w:rFonts w:ascii="Arial" w:hAnsi="Arial" w:cs="Arial"/>
          <w:sz w:val="22"/>
          <w:szCs w:val="22"/>
          <w:lang w:eastAsia="en-GB"/>
        </w:rPr>
      </w:pPr>
      <w:r w:rsidRPr="00594907">
        <w:rPr>
          <w:rFonts w:ascii="Arial" w:hAnsi="Arial" w:cs="Arial"/>
          <w:sz w:val="22"/>
          <w:szCs w:val="22"/>
          <w:lang w:eastAsia="en-GB"/>
        </w:rPr>
        <w:t>Financial and performance management</w:t>
      </w:r>
    </w:p>
    <w:p w:rsidR="007B2C4D" w:rsidRPr="00594907" w:rsidRDefault="007B2C4D" w:rsidP="007B2C4D">
      <w:pPr>
        <w:pStyle w:val="NormalWeb"/>
        <w:rPr>
          <w:rFonts w:ascii="Arial" w:hAnsi="Arial" w:cs="Arial"/>
          <w:sz w:val="22"/>
          <w:szCs w:val="22"/>
          <w:lang w:eastAsia="en-GB"/>
        </w:rPr>
      </w:pPr>
    </w:p>
    <w:p w:rsidR="007B2C4D" w:rsidRPr="00594907" w:rsidRDefault="007B2C4D" w:rsidP="007B2C4D">
      <w:pPr>
        <w:pStyle w:val="NormalWeb"/>
        <w:jc w:val="both"/>
        <w:rPr>
          <w:rFonts w:ascii="Arial" w:hAnsi="Arial" w:cs="Arial"/>
          <w:sz w:val="22"/>
          <w:szCs w:val="22"/>
          <w:lang w:eastAsia="en-GB"/>
        </w:rPr>
      </w:pPr>
      <w:r w:rsidRPr="00594907">
        <w:rPr>
          <w:rFonts w:ascii="Arial" w:hAnsi="Arial" w:cs="Arial"/>
          <w:sz w:val="22"/>
          <w:szCs w:val="22"/>
          <w:lang w:eastAsia="en-GB"/>
        </w:rPr>
        <w:t>The department did not implement proper record keeping in a timely manner to ensure that complete, relevant and accurate information is accessible and available to support financial and performance reporting.</w:t>
      </w:r>
    </w:p>
    <w:p w:rsidR="007B2C4D" w:rsidRPr="00594907" w:rsidRDefault="007B2C4D" w:rsidP="007B2C4D">
      <w:pPr>
        <w:pStyle w:val="NormalWeb"/>
        <w:rPr>
          <w:rFonts w:cs="Arial"/>
          <w:szCs w:val="22"/>
        </w:rPr>
      </w:pPr>
      <w:r w:rsidRPr="00594907">
        <w:rPr>
          <w:rFonts w:ascii="Arial" w:hAnsi="Arial" w:cs="Arial"/>
          <w:sz w:val="22"/>
          <w:szCs w:val="22"/>
          <w:lang w:eastAsia="en-GB"/>
        </w:rPr>
        <w:t> </w:t>
      </w:r>
    </w:p>
    <w:p w:rsidR="007B2C4D" w:rsidRPr="00594907" w:rsidRDefault="007B2C4D" w:rsidP="007B2C4D">
      <w:pPr>
        <w:rPr>
          <w:rFonts w:cs="Arial"/>
          <w:b/>
          <w:bCs/>
          <w:szCs w:val="22"/>
        </w:rPr>
      </w:pPr>
      <w:r w:rsidRPr="00594907">
        <w:rPr>
          <w:rFonts w:cs="Arial"/>
          <w:b/>
          <w:bCs/>
          <w:szCs w:val="22"/>
        </w:rPr>
        <w:t>Recommendation</w:t>
      </w:r>
    </w:p>
    <w:p w:rsidR="007B2C4D" w:rsidRDefault="007B2C4D" w:rsidP="007B2C4D">
      <w:pPr>
        <w:pStyle w:val="NormalWeb"/>
        <w:ind w:left="450" w:hanging="450"/>
        <w:rPr>
          <w:rFonts w:ascii="Arial" w:hAnsi="Arial" w:cs="Arial"/>
          <w:sz w:val="22"/>
          <w:szCs w:val="22"/>
          <w:lang w:eastAsia="en-GB"/>
        </w:rPr>
      </w:pPr>
    </w:p>
    <w:p w:rsidR="007B2C4D" w:rsidRDefault="007B2C4D" w:rsidP="007B2C4D">
      <w:pPr>
        <w:pStyle w:val="NormalWeb"/>
        <w:ind w:left="284" w:hanging="284"/>
        <w:rPr>
          <w:rFonts w:ascii="Arial" w:hAnsi="Arial" w:cs="Arial"/>
          <w:sz w:val="22"/>
          <w:szCs w:val="22"/>
          <w:lang w:eastAsia="en-GB"/>
        </w:rPr>
      </w:pPr>
      <w:r>
        <w:rPr>
          <w:rFonts w:ascii="Arial" w:hAnsi="Arial" w:cs="Arial"/>
          <w:sz w:val="22"/>
          <w:szCs w:val="22"/>
          <w:lang w:eastAsia="en-GB"/>
        </w:rPr>
        <w:t>a)</w:t>
      </w:r>
      <w:r>
        <w:rPr>
          <w:rFonts w:ascii="Arial" w:hAnsi="Arial" w:cs="Arial"/>
          <w:sz w:val="22"/>
          <w:szCs w:val="22"/>
          <w:lang w:eastAsia="en-GB"/>
        </w:rPr>
        <w:tab/>
      </w:r>
      <w:r w:rsidRPr="00594907">
        <w:rPr>
          <w:rFonts w:ascii="Arial" w:hAnsi="Arial" w:cs="Arial"/>
          <w:sz w:val="22"/>
          <w:szCs w:val="22"/>
          <w:lang w:eastAsia="en-GB"/>
        </w:rPr>
        <w:t>Any movements of assets should be recorded in the asset register immediately when movement forms are received.</w:t>
      </w:r>
    </w:p>
    <w:p w:rsidR="00301D78" w:rsidRDefault="00301D78" w:rsidP="007B2C4D">
      <w:pPr>
        <w:pStyle w:val="NormalWeb"/>
        <w:ind w:left="284" w:hanging="284"/>
        <w:rPr>
          <w:rFonts w:ascii="Arial" w:hAnsi="Arial" w:cs="Arial"/>
          <w:sz w:val="22"/>
          <w:szCs w:val="22"/>
          <w:lang w:eastAsia="en-GB"/>
        </w:rPr>
      </w:pPr>
    </w:p>
    <w:p w:rsidR="007B2C4D" w:rsidRDefault="007B2C4D" w:rsidP="007B2C4D">
      <w:pPr>
        <w:pStyle w:val="NormalWeb"/>
        <w:ind w:left="284" w:hanging="284"/>
        <w:rPr>
          <w:rFonts w:ascii="Arial" w:hAnsi="Arial" w:cs="Arial"/>
          <w:sz w:val="22"/>
          <w:szCs w:val="22"/>
          <w:lang w:eastAsia="en-GB"/>
        </w:rPr>
      </w:pPr>
      <w:r>
        <w:rPr>
          <w:rFonts w:ascii="Arial" w:hAnsi="Arial" w:cs="Arial"/>
          <w:sz w:val="22"/>
          <w:szCs w:val="22"/>
          <w:lang w:eastAsia="en-GB"/>
        </w:rPr>
        <w:t>b)  </w:t>
      </w:r>
      <w:r w:rsidRPr="00594907">
        <w:rPr>
          <w:rFonts w:ascii="Arial" w:hAnsi="Arial" w:cs="Arial"/>
          <w:sz w:val="22"/>
          <w:szCs w:val="22"/>
          <w:lang w:eastAsia="en-GB"/>
        </w:rPr>
        <w:t xml:space="preserve">Spot check counts and annual verifications should be performed by the relevant asset management section in the region to ensure that the asset register and the relevant RR 032 LOGIS report at any time are the same. </w:t>
      </w:r>
    </w:p>
    <w:p w:rsidR="00301D78" w:rsidRDefault="00301D78" w:rsidP="007B2C4D">
      <w:pPr>
        <w:pStyle w:val="NormalWeb"/>
        <w:ind w:left="284" w:hanging="284"/>
        <w:rPr>
          <w:rFonts w:ascii="Arial" w:hAnsi="Arial" w:cs="Arial"/>
          <w:sz w:val="22"/>
          <w:szCs w:val="22"/>
          <w:lang w:eastAsia="en-GB"/>
        </w:rPr>
      </w:pPr>
    </w:p>
    <w:p w:rsidR="007B2C4D" w:rsidRPr="00594907" w:rsidRDefault="007B2C4D" w:rsidP="007B2C4D">
      <w:pPr>
        <w:pStyle w:val="NormalWeb"/>
        <w:ind w:left="284" w:hanging="284"/>
        <w:rPr>
          <w:rFonts w:ascii="Arial" w:hAnsi="Arial" w:cs="Arial"/>
          <w:sz w:val="22"/>
          <w:szCs w:val="22"/>
          <w:lang w:eastAsia="en-GB"/>
        </w:rPr>
      </w:pPr>
      <w:r w:rsidRPr="00594907">
        <w:rPr>
          <w:rFonts w:ascii="Arial" w:hAnsi="Arial" w:cs="Arial"/>
          <w:sz w:val="22"/>
          <w:szCs w:val="22"/>
          <w:lang w:eastAsia="en-GB"/>
        </w:rPr>
        <w:t xml:space="preserve">c)  A inventory list per location should be kept by the estate or house manager so as to easily track the asset movements and also the copy of the movement schedules should be kept at the location when the is moved. </w:t>
      </w:r>
    </w:p>
    <w:p w:rsidR="007B2C4D" w:rsidRPr="00594907" w:rsidRDefault="007B2C4D" w:rsidP="007B2C4D">
      <w:pPr>
        <w:pStyle w:val="NormalWeb"/>
        <w:rPr>
          <w:rFonts w:cs="Arial"/>
          <w:szCs w:val="22"/>
        </w:rPr>
      </w:pPr>
      <w:r w:rsidRPr="00594907">
        <w:rPr>
          <w:rFonts w:ascii="Arial" w:hAnsi="Arial" w:cs="Arial"/>
          <w:sz w:val="22"/>
          <w:szCs w:val="22"/>
          <w:lang w:eastAsia="en-GB"/>
        </w:rPr>
        <w:t> </w:t>
      </w:r>
    </w:p>
    <w:p w:rsidR="007B2C4D" w:rsidRPr="00594907" w:rsidRDefault="007B2C4D" w:rsidP="007B2C4D">
      <w:pPr>
        <w:rPr>
          <w:rFonts w:cs="Arial"/>
          <w:b/>
          <w:bCs/>
          <w:szCs w:val="22"/>
        </w:rPr>
      </w:pPr>
      <w:r w:rsidRPr="00594907">
        <w:rPr>
          <w:rFonts w:cs="Arial"/>
          <w:b/>
          <w:bCs/>
          <w:szCs w:val="22"/>
        </w:rPr>
        <w:t>Management response</w:t>
      </w:r>
    </w:p>
    <w:p w:rsidR="007B2C4D" w:rsidRDefault="007B2C4D" w:rsidP="007B2C4D">
      <w:pPr>
        <w:pStyle w:val="NormalWeb"/>
        <w:jc w:val="both"/>
        <w:rPr>
          <w:rFonts w:ascii="Arial" w:hAnsi="Arial" w:cs="Arial"/>
          <w:sz w:val="22"/>
          <w:szCs w:val="22"/>
          <w:lang w:eastAsia="en-GB"/>
        </w:rPr>
      </w:pPr>
    </w:p>
    <w:p w:rsidR="007B2C4D" w:rsidRDefault="007B2C4D" w:rsidP="007B2C4D">
      <w:pPr>
        <w:pStyle w:val="NormalWeb"/>
        <w:jc w:val="both"/>
        <w:rPr>
          <w:rFonts w:ascii="Arial" w:hAnsi="Arial" w:cs="Arial"/>
          <w:sz w:val="22"/>
          <w:szCs w:val="22"/>
          <w:lang w:eastAsia="en-GB"/>
        </w:rPr>
      </w:pPr>
      <w:r w:rsidRPr="00594907">
        <w:rPr>
          <w:rFonts w:ascii="Arial" w:hAnsi="Arial" w:cs="Arial"/>
          <w:sz w:val="22"/>
          <w:szCs w:val="22"/>
          <w:lang w:eastAsia="en-GB"/>
        </w:rPr>
        <w:t>I am in agreement with the finding for the following reasons: The asset was moved from the house to the store and the system was not yet updated.</w:t>
      </w:r>
    </w:p>
    <w:p w:rsidR="007B2C4D" w:rsidRPr="00594907" w:rsidRDefault="007B2C4D" w:rsidP="007B2C4D">
      <w:pPr>
        <w:pStyle w:val="NormalWeb"/>
        <w:jc w:val="both"/>
        <w:rPr>
          <w:rStyle w:val="Emphasis"/>
          <w:rFonts w:ascii="Arial" w:hAnsi="Arial" w:cs="Arial"/>
          <w:b/>
          <w:bCs/>
          <w:i w:val="0"/>
          <w:iCs w:val="0"/>
          <w:sz w:val="22"/>
          <w:szCs w:val="22"/>
          <w:lang w:eastAsia="en-GB"/>
        </w:rPr>
      </w:pPr>
    </w:p>
    <w:tbl>
      <w:tblPr>
        <w:tblW w:w="0" w:type="auto"/>
        <w:tblInd w:w="108" w:type="dxa"/>
        <w:tblCellMar>
          <w:left w:w="0" w:type="dxa"/>
          <w:right w:w="0" w:type="dxa"/>
        </w:tblCellMar>
        <w:tblLook w:val="04A0"/>
      </w:tblPr>
      <w:tblGrid>
        <w:gridCol w:w="4461"/>
        <w:gridCol w:w="2193"/>
        <w:gridCol w:w="69"/>
        <w:gridCol w:w="2295"/>
      </w:tblGrid>
      <w:tr w:rsidR="007B2C4D" w:rsidRPr="00047032" w:rsidTr="009020C3">
        <w:tc>
          <w:tcPr>
            <w:tcW w:w="481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047032" w:rsidRDefault="007B2C4D" w:rsidP="009020C3">
            <w:pPr>
              <w:pStyle w:val="NormalWeb"/>
              <w:jc w:val="center"/>
              <w:rPr>
                <w:rStyle w:val="Emphasis"/>
                <w:rFonts w:ascii="Arial" w:hAnsi="Arial" w:cs="Arial"/>
                <w:b/>
                <w:i w:val="0"/>
                <w:iCs w:val="0"/>
                <w:sz w:val="18"/>
                <w:szCs w:val="18"/>
                <w:lang w:eastAsia="en-GB"/>
              </w:rPr>
            </w:pPr>
            <w:r w:rsidRPr="00047032">
              <w:rPr>
                <w:rStyle w:val="Emphasis"/>
                <w:rFonts w:ascii="Arial" w:hAnsi="Arial" w:cs="Arial"/>
                <w:b/>
                <w:i w:val="0"/>
                <w:sz w:val="18"/>
                <w:szCs w:val="18"/>
                <w:lang w:eastAsia="en-GB"/>
              </w:rPr>
              <w:t>Description</w:t>
            </w:r>
          </w:p>
        </w:tc>
        <w:tc>
          <w:tcPr>
            <w:tcW w:w="4934" w:type="dxa"/>
            <w:gridSpan w:val="3"/>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047032" w:rsidRDefault="007B2C4D" w:rsidP="009020C3">
            <w:pPr>
              <w:pStyle w:val="NormalWeb"/>
              <w:jc w:val="center"/>
              <w:rPr>
                <w:rStyle w:val="Emphasis"/>
                <w:rFonts w:ascii="Arial" w:hAnsi="Arial" w:cs="Arial"/>
                <w:b/>
                <w:i w:val="0"/>
                <w:iCs w:val="0"/>
                <w:sz w:val="18"/>
                <w:szCs w:val="18"/>
                <w:lang w:eastAsia="en-GB"/>
              </w:rPr>
            </w:pPr>
            <w:r w:rsidRPr="00047032">
              <w:rPr>
                <w:rStyle w:val="Emphasis"/>
                <w:rFonts w:ascii="Arial" w:hAnsi="Arial" w:cs="Arial"/>
                <w:b/>
                <w:i w:val="0"/>
                <w:sz w:val="18"/>
                <w:szCs w:val="18"/>
                <w:lang w:eastAsia="en-GB"/>
              </w:rPr>
              <w:t>Response</w:t>
            </w:r>
          </w:p>
        </w:tc>
      </w:tr>
      <w:tr w:rsidR="007B2C4D" w:rsidRPr="00047032"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7B2C4D" w:rsidRPr="00047032" w:rsidRDefault="007B2C4D" w:rsidP="009020C3">
            <w:pPr>
              <w:pStyle w:val="NormalWeb"/>
              <w:rPr>
                <w:rStyle w:val="Emphasis"/>
                <w:rFonts w:ascii="Arial" w:hAnsi="Arial" w:cs="Arial"/>
                <w:i w:val="0"/>
                <w:iCs w:val="0"/>
                <w:sz w:val="18"/>
                <w:szCs w:val="18"/>
                <w:lang w:eastAsia="en-GB"/>
              </w:rPr>
            </w:pPr>
            <w:r w:rsidRPr="00047032">
              <w:rPr>
                <w:rStyle w:val="Emphasis"/>
                <w:rFonts w:ascii="Arial" w:hAnsi="Arial" w:cs="Arial"/>
                <w:i w:val="0"/>
                <w:sz w:val="18"/>
                <w:szCs w:val="18"/>
                <w:lang w:eastAsia="en-GB"/>
              </w:rPr>
              <w:t>Corrective action to be taken:</w:t>
            </w:r>
          </w:p>
          <w:p w:rsidR="007B2C4D" w:rsidRPr="00047032" w:rsidRDefault="007B2C4D" w:rsidP="009020C3">
            <w:pPr>
              <w:pStyle w:val="NormalWeb"/>
              <w:rPr>
                <w:rStyle w:val="Emphasis"/>
                <w:rFonts w:ascii="Arial" w:hAnsi="Arial" w:cs="Arial"/>
                <w:i w:val="0"/>
                <w:iCs w:val="0"/>
                <w:sz w:val="18"/>
                <w:szCs w:val="18"/>
                <w:lang w:eastAsia="en-GB"/>
              </w:rPr>
            </w:pP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047032" w:rsidRDefault="007B2C4D" w:rsidP="009020C3">
            <w:pPr>
              <w:pStyle w:val="NormalWeb"/>
              <w:rPr>
                <w:rStyle w:val="Emphasis"/>
                <w:rFonts w:ascii="Arial" w:hAnsi="Arial" w:cs="Arial"/>
                <w:i w:val="0"/>
                <w:iCs w:val="0"/>
                <w:sz w:val="18"/>
                <w:szCs w:val="18"/>
                <w:lang w:eastAsia="en-GB"/>
              </w:rPr>
            </w:pPr>
            <w:r w:rsidRPr="00047032">
              <w:rPr>
                <w:rStyle w:val="Emphasis"/>
                <w:rFonts w:ascii="Arial" w:hAnsi="Arial" w:cs="Arial"/>
                <w:i w:val="0"/>
                <w:sz w:val="18"/>
                <w:szCs w:val="18"/>
                <w:lang w:eastAsia="en-GB"/>
              </w:rPr>
              <w:t>The movement will be updated as and when they occur</w:t>
            </w:r>
          </w:p>
        </w:tc>
      </w:tr>
      <w:tr w:rsidR="007B2C4D" w:rsidRPr="00047032" w:rsidTr="009020C3">
        <w:trPr>
          <w:trHeight w:val="245"/>
        </w:trPr>
        <w:tc>
          <w:tcPr>
            <w:tcW w:w="481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047032" w:rsidRDefault="007B2C4D" w:rsidP="009020C3">
            <w:pPr>
              <w:pStyle w:val="NormalWeb"/>
              <w:rPr>
                <w:rStyle w:val="Emphasis"/>
                <w:rFonts w:ascii="Arial" w:hAnsi="Arial" w:cs="Arial"/>
                <w:i w:val="0"/>
                <w:iCs w:val="0"/>
                <w:sz w:val="18"/>
                <w:szCs w:val="18"/>
                <w:lang w:eastAsia="en-GB"/>
              </w:rPr>
            </w:pPr>
            <w:r w:rsidRPr="00047032">
              <w:rPr>
                <w:rStyle w:val="Emphasis"/>
                <w:rFonts w:ascii="Arial" w:hAnsi="Arial" w:cs="Arial"/>
                <w:i w:val="0"/>
                <w:sz w:val="18"/>
                <w:szCs w:val="18"/>
                <w:lang w:eastAsia="en-GB"/>
              </w:rPr>
              <w:t>Does the finding affect an amount disclosed in the financial statements?</w:t>
            </w:r>
          </w:p>
        </w:tc>
        <w:tc>
          <w:tcPr>
            <w:tcW w:w="244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047032" w:rsidRDefault="007B2C4D" w:rsidP="009020C3">
            <w:pPr>
              <w:pStyle w:val="NormalWeb"/>
              <w:rPr>
                <w:rStyle w:val="Emphasis"/>
                <w:rFonts w:ascii="Arial" w:hAnsi="Arial" w:cs="Arial"/>
                <w:b/>
                <w:bCs/>
                <w:i w:val="0"/>
                <w:iCs w:val="0"/>
                <w:sz w:val="18"/>
                <w:szCs w:val="18"/>
                <w:lang w:eastAsia="en-GB"/>
              </w:rPr>
            </w:pPr>
            <w:r w:rsidRPr="00047032">
              <w:rPr>
                <w:rStyle w:val="Emphasis"/>
                <w:rFonts w:ascii="Arial" w:hAnsi="Arial" w:cs="Arial"/>
                <w:b/>
                <w:bCs/>
                <w:i w:val="0"/>
                <w:sz w:val="18"/>
                <w:szCs w:val="18"/>
                <w:lang w:eastAsia="en-GB"/>
              </w:rPr>
              <w:t>Yes</w:t>
            </w:r>
          </w:p>
        </w:tc>
        <w:tc>
          <w:tcPr>
            <w:tcW w:w="24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047032" w:rsidRDefault="007B2C4D" w:rsidP="009020C3">
            <w:pPr>
              <w:pStyle w:val="NormalWeb"/>
              <w:rPr>
                <w:rStyle w:val="Emphasis"/>
                <w:rFonts w:ascii="Arial" w:hAnsi="Arial" w:cs="Arial"/>
                <w:b/>
                <w:bCs/>
                <w:i w:val="0"/>
                <w:iCs w:val="0"/>
                <w:sz w:val="18"/>
                <w:szCs w:val="18"/>
                <w:lang w:eastAsia="en-GB"/>
              </w:rPr>
            </w:pPr>
            <w:r w:rsidRPr="00047032">
              <w:rPr>
                <w:rStyle w:val="Emphasis"/>
                <w:rFonts w:ascii="Arial" w:hAnsi="Arial" w:cs="Arial"/>
                <w:b/>
                <w:bCs/>
                <w:i w:val="0"/>
                <w:sz w:val="18"/>
                <w:szCs w:val="18"/>
                <w:lang w:eastAsia="en-GB"/>
              </w:rPr>
              <w:t>No</w:t>
            </w:r>
          </w:p>
        </w:tc>
      </w:tr>
      <w:tr w:rsidR="007B2C4D" w:rsidRPr="00047032" w:rsidTr="009020C3">
        <w:trPr>
          <w:trHeight w:val="258"/>
        </w:trPr>
        <w:tc>
          <w:tcPr>
            <w:tcW w:w="4812" w:type="dxa"/>
            <w:vMerge/>
            <w:tcBorders>
              <w:top w:val="nil"/>
              <w:left w:val="single" w:sz="8" w:space="0" w:color="auto"/>
              <w:bottom w:val="single" w:sz="8" w:space="0" w:color="auto"/>
              <w:right w:val="single" w:sz="8" w:space="0" w:color="auto"/>
            </w:tcBorders>
            <w:vAlign w:val="center"/>
            <w:hideMark/>
          </w:tcPr>
          <w:p w:rsidR="007B2C4D" w:rsidRPr="00047032" w:rsidRDefault="007B2C4D" w:rsidP="009020C3">
            <w:pPr>
              <w:rPr>
                <w:rStyle w:val="Emphasis"/>
                <w:rFonts w:cs="Arial"/>
                <w:i w:val="0"/>
                <w:iCs w:val="0"/>
                <w:sz w:val="18"/>
                <w:szCs w:val="18"/>
              </w:rPr>
            </w:pPr>
          </w:p>
        </w:tc>
        <w:tc>
          <w:tcPr>
            <w:tcW w:w="244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047032" w:rsidRDefault="007B2C4D" w:rsidP="009020C3">
            <w:pPr>
              <w:pStyle w:val="NormalWeb"/>
              <w:rPr>
                <w:rStyle w:val="Emphasis"/>
                <w:rFonts w:ascii="Arial" w:hAnsi="Arial" w:cs="Arial"/>
                <w:i w:val="0"/>
                <w:iCs w:val="0"/>
                <w:sz w:val="18"/>
                <w:szCs w:val="18"/>
                <w:lang w:eastAsia="en-GB"/>
              </w:rPr>
            </w:pPr>
          </w:p>
        </w:tc>
        <w:tc>
          <w:tcPr>
            <w:tcW w:w="24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047032" w:rsidRDefault="007B2C4D" w:rsidP="009020C3">
            <w:pPr>
              <w:pStyle w:val="NormalWeb"/>
              <w:rPr>
                <w:rStyle w:val="Emphasis"/>
                <w:rFonts w:ascii="Arial" w:hAnsi="Arial" w:cs="Arial"/>
                <w:i w:val="0"/>
                <w:iCs w:val="0"/>
                <w:sz w:val="18"/>
                <w:szCs w:val="18"/>
                <w:lang w:eastAsia="en-GB"/>
              </w:rPr>
            </w:pPr>
            <w:r w:rsidRPr="00047032">
              <w:rPr>
                <w:rStyle w:val="Emphasis"/>
                <w:rFonts w:ascii="Arial" w:hAnsi="Arial" w:cs="Arial"/>
                <w:i w:val="0"/>
                <w:sz w:val="18"/>
                <w:szCs w:val="18"/>
                <w:lang w:eastAsia="en-GB"/>
              </w:rPr>
              <w:t>X</w:t>
            </w:r>
          </w:p>
        </w:tc>
      </w:tr>
      <w:tr w:rsidR="007B2C4D" w:rsidRPr="00047032"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047032" w:rsidRDefault="007B2C4D" w:rsidP="009020C3">
            <w:pPr>
              <w:pStyle w:val="NormalWeb"/>
              <w:rPr>
                <w:rStyle w:val="Emphasis"/>
                <w:rFonts w:ascii="Arial" w:hAnsi="Arial" w:cs="Arial"/>
                <w:i w:val="0"/>
                <w:iCs w:val="0"/>
                <w:sz w:val="18"/>
                <w:szCs w:val="18"/>
                <w:lang w:eastAsia="en-GB"/>
              </w:rPr>
            </w:pPr>
            <w:r w:rsidRPr="00047032">
              <w:rPr>
                <w:rStyle w:val="Emphasis"/>
                <w:rFonts w:ascii="Arial" w:hAnsi="Arial" w:cs="Arial"/>
                <w:i w:val="0"/>
                <w:sz w:val="18"/>
                <w:szCs w:val="18"/>
                <w:lang w:eastAsia="en-GB"/>
              </w:rPr>
              <w:t>If yes, what corrections will be made to the population?</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047032" w:rsidRDefault="007B2C4D" w:rsidP="009020C3">
            <w:pPr>
              <w:pStyle w:val="NormalWeb"/>
              <w:rPr>
                <w:rStyle w:val="Emphasis"/>
                <w:rFonts w:ascii="Arial" w:hAnsi="Arial" w:cs="Arial"/>
                <w:i w:val="0"/>
                <w:iCs w:val="0"/>
                <w:sz w:val="18"/>
                <w:szCs w:val="18"/>
                <w:lang w:eastAsia="en-GB"/>
              </w:rPr>
            </w:pPr>
            <w:r w:rsidRPr="00047032">
              <w:rPr>
                <w:rStyle w:val="Emphasis"/>
                <w:rFonts w:ascii="Arial" w:hAnsi="Arial" w:cs="Arial"/>
                <w:i w:val="0"/>
                <w:sz w:val="18"/>
                <w:szCs w:val="18"/>
                <w:lang w:eastAsia="en-GB"/>
              </w:rPr>
              <w:t>N/A</w:t>
            </w:r>
          </w:p>
        </w:tc>
      </w:tr>
      <w:tr w:rsidR="007B2C4D" w:rsidRPr="00047032"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047032" w:rsidRDefault="007B2C4D" w:rsidP="009020C3">
            <w:pPr>
              <w:pStyle w:val="NormalWeb"/>
              <w:rPr>
                <w:rStyle w:val="Emphasis"/>
                <w:rFonts w:ascii="Arial" w:hAnsi="Arial" w:cs="Arial"/>
                <w:i w:val="0"/>
                <w:iCs w:val="0"/>
                <w:sz w:val="18"/>
                <w:szCs w:val="18"/>
                <w:lang w:eastAsia="en-GB"/>
              </w:rPr>
            </w:pPr>
            <w:r w:rsidRPr="00047032">
              <w:rPr>
                <w:rStyle w:val="Emphasis"/>
                <w:rFonts w:ascii="Arial" w:hAnsi="Arial" w:cs="Arial"/>
                <w:i w:val="0"/>
                <w:sz w:val="18"/>
                <w:szCs w:val="18"/>
                <w:lang w:eastAsia="en-GB"/>
              </w:rPr>
              <w:t>If yes, and no corrections will be made, the reason why such a conclusion has been reached</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047032" w:rsidRDefault="007B2C4D" w:rsidP="009020C3">
            <w:pPr>
              <w:pStyle w:val="NormalWeb"/>
              <w:rPr>
                <w:rStyle w:val="Emphasis"/>
                <w:rFonts w:ascii="Arial" w:hAnsi="Arial" w:cs="Arial"/>
                <w:i w:val="0"/>
                <w:iCs w:val="0"/>
                <w:sz w:val="18"/>
                <w:szCs w:val="18"/>
                <w:lang w:eastAsia="en-GB"/>
              </w:rPr>
            </w:pPr>
            <w:r w:rsidRPr="00047032">
              <w:rPr>
                <w:rStyle w:val="Emphasis"/>
                <w:rFonts w:ascii="Arial" w:hAnsi="Arial" w:cs="Arial"/>
                <w:i w:val="0"/>
                <w:sz w:val="18"/>
                <w:szCs w:val="18"/>
                <w:lang w:eastAsia="en-GB"/>
              </w:rPr>
              <w:t>N/A</w:t>
            </w:r>
          </w:p>
        </w:tc>
      </w:tr>
      <w:tr w:rsidR="007B2C4D" w:rsidRPr="00047032"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047032" w:rsidRDefault="007B2C4D" w:rsidP="009020C3">
            <w:pPr>
              <w:pStyle w:val="NormalWeb"/>
              <w:rPr>
                <w:rStyle w:val="Emphasis"/>
                <w:rFonts w:ascii="Arial" w:hAnsi="Arial" w:cs="Arial"/>
                <w:i w:val="0"/>
                <w:iCs w:val="0"/>
                <w:sz w:val="18"/>
                <w:szCs w:val="18"/>
                <w:lang w:eastAsia="en-GB"/>
              </w:rPr>
            </w:pPr>
            <w:r w:rsidRPr="00047032">
              <w:rPr>
                <w:rStyle w:val="Emphasis"/>
                <w:rFonts w:ascii="Arial" w:hAnsi="Arial" w:cs="Arial"/>
                <w:i w:val="0"/>
                <w:sz w:val="18"/>
                <w:szCs w:val="18"/>
                <w:lang w:eastAsia="en-GB"/>
              </w:rPr>
              <w:t>Position of official responsible to take corrective action</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047032" w:rsidRDefault="007B2C4D" w:rsidP="009020C3">
            <w:pPr>
              <w:pStyle w:val="NormalWeb"/>
              <w:rPr>
                <w:rStyle w:val="Emphasis"/>
                <w:rFonts w:ascii="Arial" w:hAnsi="Arial" w:cs="Arial"/>
                <w:i w:val="0"/>
                <w:iCs w:val="0"/>
                <w:sz w:val="18"/>
                <w:szCs w:val="18"/>
                <w:lang w:eastAsia="en-GB"/>
              </w:rPr>
            </w:pPr>
            <w:r w:rsidRPr="00047032">
              <w:rPr>
                <w:rStyle w:val="Emphasis"/>
                <w:rFonts w:ascii="Arial" w:hAnsi="Arial" w:cs="Arial"/>
                <w:i w:val="0"/>
                <w:sz w:val="18"/>
                <w:szCs w:val="18"/>
                <w:lang w:eastAsia="en-GB"/>
              </w:rPr>
              <w:t>DD:  MAM</w:t>
            </w:r>
          </w:p>
        </w:tc>
      </w:tr>
      <w:tr w:rsidR="007B2C4D" w:rsidRPr="00047032"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047032" w:rsidRDefault="007B2C4D" w:rsidP="009020C3">
            <w:pPr>
              <w:pStyle w:val="NormalWeb"/>
              <w:rPr>
                <w:rStyle w:val="Emphasis"/>
                <w:rFonts w:ascii="Arial" w:hAnsi="Arial" w:cs="Arial"/>
                <w:i w:val="0"/>
                <w:iCs w:val="0"/>
                <w:sz w:val="18"/>
                <w:szCs w:val="18"/>
                <w:lang w:eastAsia="en-GB"/>
              </w:rPr>
            </w:pPr>
            <w:r w:rsidRPr="00047032">
              <w:rPr>
                <w:rStyle w:val="Emphasis"/>
                <w:rFonts w:ascii="Arial" w:hAnsi="Arial" w:cs="Arial"/>
                <w:i w:val="0"/>
                <w:sz w:val="18"/>
                <w:szCs w:val="18"/>
                <w:lang w:eastAsia="en-GB"/>
              </w:rPr>
              <w:t>Estimated completion date of corrective action:</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047032" w:rsidRDefault="007B2C4D" w:rsidP="009020C3">
            <w:pPr>
              <w:pStyle w:val="NormalWeb"/>
              <w:rPr>
                <w:rStyle w:val="Emphasis"/>
                <w:rFonts w:ascii="Arial" w:hAnsi="Arial" w:cs="Arial"/>
                <w:i w:val="0"/>
                <w:iCs w:val="0"/>
                <w:sz w:val="18"/>
                <w:szCs w:val="18"/>
                <w:lang w:eastAsia="en-GB"/>
              </w:rPr>
            </w:pPr>
            <w:r w:rsidRPr="00047032">
              <w:rPr>
                <w:rStyle w:val="Emphasis"/>
                <w:rFonts w:ascii="Arial" w:hAnsi="Arial" w:cs="Arial"/>
                <w:i w:val="0"/>
                <w:sz w:val="18"/>
                <w:szCs w:val="18"/>
                <w:lang w:eastAsia="en-GB"/>
              </w:rPr>
              <w:t>30/06/2012</w:t>
            </w:r>
          </w:p>
        </w:tc>
      </w:tr>
      <w:tr w:rsidR="007B2C4D" w:rsidRPr="00047032" w:rsidTr="009020C3">
        <w:trPr>
          <w:trHeight w:val="258"/>
        </w:trPr>
        <w:tc>
          <w:tcPr>
            <w:tcW w:w="481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047032" w:rsidRDefault="007B2C4D" w:rsidP="009020C3">
            <w:pPr>
              <w:pStyle w:val="NormalWeb"/>
              <w:rPr>
                <w:rStyle w:val="Emphasis"/>
                <w:rFonts w:ascii="Arial" w:hAnsi="Arial" w:cs="Arial"/>
                <w:i w:val="0"/>
                <w:iCs w:val="0"/>
                <w:sz w:val="18"/>
                <w:szCs w:val="18"/>
                <w:lang w:eastAsia="en-GB"/>
              </w:rPr>
            </w:pPr>
            <w:r w:rsidRPr="00047032">
              <w:rPr>
                <w:rStyle w:val="Emphasis"/>
                <w:rFonts w:ascii="Arial" w:hAnsi="Arial" w:cs="Arial"/>
                <w:i w:val="0"/>
                <w:sz w:val="18"/>
                <w:szCs w:val="18"/>
                <w:lang w:eastAsia="en-GB"/>
              </w:rPr>
              <w:t>Does management agree with the root cause indicated</w:t>
            </w:r>
          </w:p>
        </w:tc>
        <w:tc>
          <w:tcPr>
            <w:tcW w:w="23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047032" w:rsidRDefault="007B2C4D" w:rsidP="009020C3">
            <w:pPr>
              <w:pStyle w:val="NormalWeb"/>
              <w:rPr>
                <w:rStyle w:val="Emphasis"/>
                <w:rFonts w:ascii="Arial" w:hAnsi="Arial" w:cs="Arial"/>
                <w:b/>
                <w:bCs/>
                <w:i w:val="0"/>
                <w:iCs w:val="0"/>
                <w:sz w:val="18"/>
                <w:szCs w:val="18"/>
                <w:lang w:eastAsia="en-GB"/>
              </w:rPr>
            </w:pPr>
            <w:r w:rsidRPr="00047032">
              <w:rPr>
                <w:rStyle w:val="Emphasis"/>
                <w:rFonts w:ascii="Arial" w:hAnsi="Arial" w:cs="Arial"/>
                <w:b/>
                <w:bCs/>
                <w:i w:val="0"/>
                <w:sz w:val="18"/>
                <w:szCs w:val="18"/>
                <w:lang w:eastAsia="en-GB"/>
              </w:rPr>
              <w:t>Yes</w:t>
            </w:r>
          </w:p>
        </w:tc>
        <w:tc>
          <w:tcPr>
            <w:tcW w:w="2567"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047032" w:rsidRDefault="007B2C4D" w:rsidP="009020C3">
            <w:pPr>
              <w:pStyle w:val="NormalWeb"/>
              <w:rPr>
                <w:rStyle w:val="Emphasis"/>
                <w:rFonts w:ascii="Arial" w:hAnsi="Arial" w:cs="Arial"/>
                <w:b/>
                <w:bCs/>
                <w:i w:val="0"/>
                <w:iCs w:val="0"/>
                <w:sz w:val="18"/>
                <w:szCs w:val="18"/>
                <w:lang w:eastAsia="en-GB"/>
              </w:rPr>
            </w:pPr>
            <w:r w:rsidRPr="00047032">
              <w:rPr>
                <w:rStyle w:val="Emphasis"/>
                <w:rFonts w:ascii="Arial" w:hAnsi="Arial" w:cs="Arial"/>
                <w:b/>
                <w:bCs/>
                <w:i w:val="0"/>
                <w:sz w:val="18"/>
                <w:szCs w:val="18"/>
                <w:lang w:eastAsia="en-GB"/>
              </w:rPr>
              <w:t>No</w:t>
            </w:r>
          </w:p>
        </w:tc>
      </w:tr>
      <w:tr w:rsidR="007B2C4D" w:rsidRPr="00047032" w:rsidTr="009020C3">
        <w:trPr>
          <w:trHeight w:val="245"/>
        </w:trPr>
        <w:tc>
          <w:tcPr>
            <w:tcW w:w="4812" w:type="dxa"/>
            <w:vMerge/>
            <w:tcBorders>
              <w:top w:val="nil"/>
              <w:left w:val="single" w:sz="8" w:space="0" w:color="auto"/>
              <w:bottom w:val="single" w:sz="8" w:space="0" w:color="auto"/>
              <w:right w:val="single" w:sz="8" w:space="0" w:color="auto"/>
            </w:tcBorders>
            <w:vAlign w:val="center"/>
            <w:hideMark/>
          </w:tcPr>
          <w:p w:rsidR="007B2C4D" w:rsidRPr="00047032" w:rsidRDefault="007B2C4D" w:rsidP="009020C3">
            <w:pPr>
              <w:rPr>
                <w:rStyle w:val="Emphasis"/>
                <w:rFonts w:cs="Arial"/>
                <w:i w:val="0"/>
                <w:iCs w:val="0"/>
                <w:sz w:val="18"/>
                <w:szCs w:val="18"/>
              </w:rPr>
            </w:pPr>
          </w:p>
        </w:tc>
        <w:tc>
          <w:tcPr>
            <w:tcW w:w="23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047032" w:rsidRDefault="007B2C4D" w:rsidP="009020C3">
            <w:pPr>
              <w:pStyle w:val="NormalWeb"/>
              <w:rPr>
                <w:rStyle w:val="Emphasis"/>
                <w:rFonts w:ascii="Arial" w:hAnsi="Arial" w:cs="Arial"/>
                <w:i w:val="0"/>
                <w:iCs w:val="0"/>
                <w:sz w:val="18"/>
                <w:szCs w:val="18"/>
                <w:lang w:eastAsia="en-GB"/>
              </w:rPr>
            </w:pPr>
            <w:r w:rsidRPr="00047032">
              <w:rPr>
                <w:rStyle w:val="Emphasis"/>
                <w:rFonts w:ascii="Arial" w:hAnsi="Arial" w:cs="Arial"/>
                <w:i w:val="0"/>
                <w:sz w:val="18"/>
                <w:szCs w:val="18"/>
                <w:lang w:eastAsia="en-GB"/>
              </w:rPr>
              <w:t>X</w:t>
            </w:r>
          </w:p>
        </w:tc>
        <w:tc>
          <w:tcPr>
            <w:tcW w:w="2567"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B2C4D" w:rsidRPr="00047032" w:rsidRDefault="007B2C4D" w:rsidP="009020C3">
            <w:pPr>
              <w:pStyle w:val="NormalWeb"/>
              <w:rPr>
                <w:rStyle w:val="Emphasis"/>
                <w:rFonts w:ascii="Arial" w:hAnsi="Arial" w:cs="Arial"/>
                <w:i w:val="0"/>
                <w:iCs w:val="0"/>
                <w:sz w:val="18"/>
                <w:szCs w:val="18"/>
                <w:lang w:eastAsia="en-GB"/>
              </w:rPr>
            </w:pPr>
          </w:p>
        </w:tc>
      </w:tr>
      <w:tr w:rsidR="007B2C4D" w:rsidRPr="00047032"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047032" w:rsidRDefault="007B2C4D" w:rsidP="009020C3">
            <w:pPr>
              <w:pStyle w:val="NormalWeb"/>
              <w:rPr>
                <w:rStyle w:val="Emphasis"/>
                <w:rFonts w:ascii="Arial" w:hAnsi="Arial" w:cs="Arial"/>
                <w:i w:val="0"/>
                <w:iCs w:val="0"/>
                <w:sz w:val="18"/>
                <w:szCs w:val="18"/>
                <w:lang w:eastAsia="en-GB"/>
              </w:rPr>
            </w:pPr>
            <w:r w:rsidRPr="00047032">
              <w:rPr>
                <w:rStyle w:val="Emphasis"/>
                <w:rFonts w:ascii="Arial" w:hAnsi="Arial" w:cs="Arial"/>
                <w:i w:val="0"/>
                <w:sz w:val="18"/>
                <w:szCs w:val="18"/>
                <w:lang w:eastAsia="en-GB"/>
              </w:rPr>
              <w:t>If management does not agree with the root cause indicated, please provide the root cause according to management</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047032" w:rsidRDefault="007B2C4D" w:rsidP="009020C3">
            <w:pPr>
              <w:pStyle w:val="NormalWeb"/>
              <w:rPr>
                <w:rStyle w:val="Emphasis"/>
                <w:rFonts w:ascii="Arial" w:hAnsi="Arial" w:cs="Arial"/>
                <w:i w:val="0"/>
                <w:iCs w:val="0"/>
                <w:sz w:val="18"/>
                <w:szCs w:val="18"/>
                <w:lang w:eastAsia="en-GB"/>
              </w:rPr>
            </w:pPr>
            <w:r w:rsidRPr="00047032">
              <w:rPr>
                <w:rStyle w:val="Emphasis"/>
                <w:rFonts w:ascii="Arial" w:hAnsi="Arial" w:cs="Arial"/>
                <w:i w:val="0"/>
                <w:sz w:val="18"/>
                <w:szCs w:val="18"/>
                <w:lang w:eastAsia="en-GB"/>
              </w:rPr>
              <w:t>N/A</w:t>
            </w:r>
          </w:p>
        </w:tc>
      </w:tr>
    </w:tbl>
    <w:p w:rsidR="007B2C4D" w:rsidRPr="00594907" w:rsidRDefault="007B2C4D" w:rsidP="007B2C4D">
      <w:pPr>
        <w:pStyle w:val="NormalWeb"/>
        <w:jc w:val="both"/>
        <w:rPr>
          <w:rFonts w:ascii="Arial" w:hAnsi="Arial" w:cs="Arial"/>
          <w:i/>
          <w:iCs/>
          <w:sz w:val="22"/>
          <w:szCs w:val="22"/>
          <w:lang w:eastAsia="en-GB"/>
        </w:rPr>
      </w:pPr>
    </w:p>
    <w:p w:rsidR="007B2C4D" w:rsidRPr="00047032" w:rsidRDefault="007B2C4D" w:rsidP="007B2C4D">
      <w:pPr>
        <w:pStyle w:val="NormalWeb"/>
        <w:jc w:val="both"/>
        <w:rPr>
          <w:rFonts w:ascii="Arial" w:hAnsi="Arial" w:cs="Arial"/>
          <w:iCs/>
          <w:sz w:val="22"/>
          <w:szCs w:val="22"/>
          <w:lang w:eastAsia="en-GB"/>
        </w:rPr>
      </w:pPr>
      <w:r w:rsidRPr="00047032">
        <w:rPr>
          <w:rFonts w:ascii="Arial" w:hAnsi="Arial" w:cs="Arial"/>
          <w:iCs/>
          <w:sz w:val="22"/>
          <w:szCs w:val="22"/>
          <w:lang w:eastAsia="en-GB"/>
        </w:rPr>
        <w:t>Name:</w:t>
      </w:r>
      <w:r w:rsidRPr="00047032">
        <w:rPr>
          <w:rFonts w:ascii="Arial" w:hAnsi="Arial" w:cs="Arial"/>
          <w:sz w:val="22"/>
          <w:szCs w:val="22"/>
          <w:lang w:eastAsia="en-GB"/>
        </w:rPr>
        <w:t>   NOLITHA POSWA</w:t>
      </w:r>
    </w:p>
    <w:p w:rsidR="007B2C4D" w:rsidRPr="00047032" w:rsidRDefault="007B2C4D" w:rsidP="007B2C4D">
      <w:pPr>
        <w:pStyle w:val="NormalWeb"/>
        <w:jc w:val="both"/>
        <w:rPr>
          <w:rFonts w:ascii="Arial" w:hAnsi="Arial" w:cs="Arial"/>
          <w:iCs/>
          <w:sz w:val="22"/>
          <w:szCs w:val="22"/>
          <w:lang w:eastAsia="en-GB"/>
        </w:rPr>
      </w:pPr>
      <w:r w:rsidRPr="00047032">
        <w:rPr>
          <w:rFonts w:ascii="Arial" w:hAnsi="Arial" w:cs="Arial"/>
          <w:iCs/>
          <w:sz w:val="22"/>
          <w:szCs w:val="22"/>
          <w:lang w:eastAsia="en-GB"/>
        </w:rPr>
        <w:t xml:space="preserve">Position:  DD:  MOVABLE ASSET    </w:t>
      </w:r>
    </w:p>
    <w:p w:rsidR="007B2C4D" w:rsidRPr="00594907" w:rsidRDefault="007B2C4D" w:rsidP="007B2C4D">
      <w:pPr>
        <w:pStyle w:val="NormalWeb"/>
        <w:jc w:val="both"/>
        <w:rPr>
          <w:rFonts w:ascii="Arial" w:hAnsi="Arial" w:cs="Arial"/>
          <w:sz w:val="22"/>
          <w:szCs w:val="22"/>
          <w:lang w:eastAsia="en-GB"/>
        </w:rPr>
      </w:pPr>
      <w:r w:rsidRPr="00047032">
        <w:rPr>
          <w:rFonts w:ascii="Arial" w:hAnsi="Arial" w:cs="Arial"/>
          <w:iCs/>
          <w:sz w:val="22"/>
          <w:szCs w:val="22"/>
          <w:lang w:eastAsia="en-GB"/>
        </w:rPr>
        <w:t>Date: 28 June 2012</w:t>
      </w:r>
    </w:p>
    <w:p w:rsidR="007B2C4D" w:rsidRPr="00594907" w:rsidRDefault="007B2C4D" w:rsidP="007B2C4D">
      <w:pPr>
        <w:pStyle w:val="NormalWeb"/>
        <w:rPr>
          <w:rFonts w:ascii="Arial" w:hAnsi="Arial" w:cs="Arial"/>
          <w:sz w:val="22"/>
          <w:szCs w:val="22"/>
          <w:lang w:eastAsia="en-GB"/>
        </w:rPr>
      </w:pPr>
    </w:p>
    <w:p w:rsidR="007B2C4D" w:rsidRPr="00594907" w:rsidRDefault="007B2C4D" w:rsidP="007B2C4D">
      <w:pPr>
        <w:rPr>
          <w:rFonts w:cs="Arial"/>
          <w:b/>
          <w:bCs/>
          <w:szCs w:val="22"/>
        </w:rPr>
      </w:pPr>
      <w:r w:rsidRPr="00594907">
        <w:rPr>
          <w:rFonts w:cs="Arial"/>
          <w:b/>
          <w:bCs/>
          <w:szCs w:val="22"/>
        </w:rPr>
        <w:t>Auditor’s conclusion</w:t>
      </w:r>
    </w:p>
    <w:p w:rsidR="007B2C4D" w:rsidRDefault="007B2C4D" w:rsidP="007B2C4D">
      <w:pPr>
        <w:rPr>
          <w:rFonts w:cs="Arial"/>
          <w:szCs w:val="22"/>
        </w:rPr>
      </w:pPr>
    </w:p>
    <w:p w:rsidR="007B2C4D" w:rsidRPr="00594907" w:rsidRDefault="007B2C4D" w:rsidP="007B2C4D">
      <w:pPr>
        <w:rPr>
          <w:rFonts w:cs="Arial"/>
          <w:szCs w:val="22"/>
        </w:rPr>
      </w:pPr>
      <w:r>
        <w:rPr>
          <w:rFonts w:cs="Arial"/>
          <w:szCs w:val="22"/>
        </w:rPr>
        <w:t>The assets were found on the register but the finding remains in the management letter as the register is not updated timeously with the movements.</w:t>
      </w:r>
    </w:p>
    <w:p w:rsidR="007B2C4D" w:rsidRDefault="007B2C4D" w:rsidP="007B2C4D">
      <w:pPr>
        <w:rPr>
          <w:rFonts w:cs="Arial"/>
          <w:szCs w:val="22"/>
        </w:rPr>
      </w:pPr>
      <w:r>
        <w:rPr>
          <w:rFonts w:cs="Arial"/>
          <w:szCs w:val="22"/>
        </w:rPr>
        <w:br w:type="page"/>
      </w:r>
    </w:p>
    <w:p w:rsidR="007B2C4D" w:rsidRPr="008B6D44" w:rsidRDefault="007B2C4D" w:rsidP="00B128D5">
      <w:pPr>
        <w:pStyle w:val="ListParagraph"/>
        <w:numPr>
          <w:ilvl w:val="0"/>
          <w:numId w:val="184"/>
        </w:numPr>
        <w:rPr>
          <w:rFonts w:cs="Arial"/>
          <w:b/>
          <w:bCs/>
          <w:szCs w:val="22"/>
        </w:rPr>
      </w:pPr>
      <w:r w:rsidRPr="00594907">
        <w:rPr>
          <w:rFonts w:cs="Arial"/>
          <w:b/>
          <w:bCs/>
          <w:szCs w:val="22"/>
        </w:rPr>
        <w:t>Movable Tangible Assets</w:t>
      </w:r>
      <w:r w:rsidRPr="008B6D44">
        <w:rPr>
          <w:rFonts w:cs="Arial"/>
          <w:b/>
          <w:szCs w:val="22"/>
        </w:rPr>
        <w:t>: List of assets transferred not submitted to Treasury and the Auditor-General within 14 days of the transfer</w:t>
      </w:r>
      <w:r w:rsidR="005B34B2">
        <w:rPr>
          <w:rFonts w:cs="Arial"/>
          <w:b/>
          <w:szCs w:val="22"/>
        </w:rPr>
        <w:t xml:space="preserve"> </w:t>
      </w:r>
      <w:r w:rsidR="005B34B2">
        <w:rPr>
          <w:rFonts w:cs="Arial"/>
          <w:b/>
          <w:color w:val="FF0000"/>
          <w:szCs w:val="22"/>
        </w:rPr>
        <w:t>Ex 105</w:t>
      </w:r>
    </w:p>
    <w:p w:rsidR="007B2C4D" w:rsidRPr="00161301" w:rsidRDefault="007B2C4D" w:rsidP="007B2C4D">
      <w:pPr>
        <w:rPr>
          <w:rFonts w:cs="Arial"/>
          <w:b/>
          <w:szCs w:val="22"/>
        </w:rPr>
      </w:pPr>
    </w:p>
    <w:p w:rsidR="007B2C4D" w:rsidRPr="00161301" w:rsidRDefault="007B2C4D" w:rsidP="007B2C4D">
      <w:pPr>
        <w:rPr>
          <w:rFonts w:cs="Arial"/>
          <w:b/>
          <w:szCs w:val="22"/>
        </w:rPr>
      </w:pPr>
      <w:r w:rsidRPr="00161301">
        <w:rPr>
          <w:rFonts w:cs="Arial"/>
          <w:b/>
          <w:szCs w:val="22"/>
        </w:rPr>
        <w:t>Audit Finding</w:t>
      </w:r>
    </w:p>
    <w:p w:rsidR="007B2C4D" w:rsidRPr="00161301" w:rsidRDefault="007B2C4D" w:rsidP="007B2C4D">
      <w:pPr>
        <w:rPr>
          <w:rFonts w:cs="Arial"/>
          <w:b/>
          <w:szCs w:val="22"/>
        </w:rPr>
      </w:pPr>
    </w:p>
    <w:p w:rsidR="007B2C4D" w:rsidRPr="00161301" w:rsidRDefault="007B2C4D" w:rsidP="007B2C4D">
      <w:pPr>
        <w:pStyle w:val="NormalWeb"/>
        <w:rPr>
          <w:rFonts w:ascii="Arial" w:hAnsi="Arial" w:cs="Arial"/>
          <w:sz w:val="22"/>
          <w:szCs w:val="22"/>
        </w:rPr>
      </w:pPr>
      <w:r w:rsidRPr="00161301">
        <w:rPr>
          <w:rFonts w:ascii="Arial" w:hAnsi="Arial" w:cs="Arial"/>
          <w:sz w:val="22"/>
          <w:szCs w:val="22"/>
        </w:rPr>
        <w:t>Section 42 of PFMA</w:t>
      </w:r>
      <w:r>
        <w:rPr>
          <w:rFonts w:ascii="Arial" w:hAnsi="Arial" w:cs="Arial"/>
          <w:sz w:val="22"/>
          <w:szCs w:val="22"/>
        </w:rPr>
        <w:t xml:space="preserve"> states that</w:t>
      </w:r>
      <w:r w:rsidRPr="00161301">
        <w:rPr>
          <w:rFonts w:ascii="Arial" w:hAnsi="Arial" w:cs="Arial"/>
          <w:sz w:val="22"/>
          <w:szCs w:val="22"/>
        </w:rPr>
        <w:t>:</w:t>
      </w:r>
    </w:p>
    <w:p w:rsidR="007B2C4D" w:rsidRDefault="007B2C4D" w:rsidP="007B2C4D">
      <w:pPr>
        <w:pStyle w:val="NormalWeb"/>
        <w:ind w:left="426" w:hanging="426"/>
        <w:rPr>
          <w:rFonts w:ascii="Arial" w:hAnsi="Arial" w:cs="Arial"/>
          <w:i/>
          <w:sz w:val="22"/>
          <w:szCs w:val="22"/>
        </w:rPr>
      </w:pPr>
      <w:r>
        <w:rPr>
          <w:rFonts w:ascii="Arial" w:hAnsi="Arial" w:cs="Arial"/>
          <w:i/>
          <w:sz w:val="22"/>
          <w:szCs w:val="22"/>
        </w:rPr>
        <w:t>“(1)</w:t>
      </w:r>
      <w:r w:rsidRPr="00161301">
        <w:rPr>
          <w:rFonts w:ascii="Arial" w:hAnsi="Arial" w:cs="Arial"/>
          <w:i/>
          <w:sz w:val="22"/>
          <w:szCs w:val="22"/>
        </w:rPr>
        <w:t> Accounting officers’ responsibilities when assets and liabilities are transferred.—</w:t>
      </w:r>
    </w:p>
    <w:p w:rsidR="007B2C4D" w:rsidRPr="00161301" w:rsidRDefault="007B2C4D" w:rsidP="007B2C4D">
      <w:pPr>
        <w:pStyle w:val="NormalWeb"/>
        <w:ind w:left="567" w:hanging="283"/>
        <w:rPr>
          <w:rFonts w:ascii="Arial" w:hAnsi="Arial" w:cs="Arial"/>
          <w:i/>
          <w:sz w:val="22"/>
          <w:szCs w:val="22"/>
        </w:rPr>
      </w:pPr>
      <w:r>
        <w:rPr>
          <w:rFonts w:ascii="Arial" w:hAnsi="Arial" w:cs="Arial"/>
          <w:i/>
          <w:sz w:val="22"/>
          <w:szCs w:val="22"/>
        </w:rPr>
        <w:t>(1) </w:t>
      </w:r>
      <w:r w:rsidRPr="00161301">
        <w:rPr>
          <w:rFonts w:ascii="Arial" w:hAnsi="Arial" w:cs="Arial"/>
          <w:i/>
          <w:sz w:val="22"/>
          <w:szCs w:val="22"/>
        </w:rPr>
        <w:t>When assets or liabilities of a department are transferred to another department or other institution in terms of legislation or following a reorganization of functions, the accounting officer for the transferring department must—</w:t>
      </w:r>
    </w:p>
    <w:p w:rsidR="007B2C4D" w:rsidRPr="00161301" w:rsidRDefault="007B2C4D" w:rsidP="007B2C4D">
      <w:pPr>
        <w:pStyle w:val="NormalWeb"/>
        <w:ind w:left="851" w:hanging="284"/>
        <w:rPr>
          <w:rFonts w:ascii="Arial" w:hAnsi="Arial" w:cs="Arial"/>
          <w:i/>
          <w:sz w:val="22"/>
          <w:szCs w:val="22"/>
        </w:rPr>
      </w:pPr>
      <w:r w:rsidRPr="00161301">
        <w:rPr>
          <w:rFonts w:ascii="Arial" w:hAnsi="Arial" w:cs="Arial"/>
          <w:i/>
          <w:sz w:val="22"/>
          <w:szCs w:val="22"/>
        </w:rPr>
        <w:t>(</w:t>
      </w:r>
      <w:r w:rsidRPr="00161301">
        <w:rPr>
          <w:rFonts w:ascii="Arial" w:hAnsi="Arial" w:cs="Arial"/>
          <w:i/>
          <w:iCs/>
          <w:sz w:val="22"/>
          <w:szCs w:val="22"/>
        </w:rPr>
        <w:t>a</w:t>
      </w:r>
      <w:r w:rsidRPr="00161301">
        <w:rPr>
          <w:rFonts w:ascii="Arial" w:hAnsi="Arial" w:cs="Arial"/>
          <w:i/>
          <w:sz w:val="22"/>
          <w:szCs w:val="22"/>
        </w:rPr>
        <w:t>) draw up an inventory of such assets and liabilities; and</w:t>
      </w:r>
    </w:p>
    <w:p w:rsidR="007B2C4D" w:rsidRPr="00161301" w:rsidRDefault="007B2C4D" w:rsidP="007B2C4D">
      <w:pPr>
        <w:pStyle w:val="NormalWeb"/>
        <w:ind w:left="851" w:hanging="284"/>
        <w:rPr>
          <w:rFonts w:ascii="Arial" w:hAnsi="Arial" w:cs="Arial"/>
          <w:i/>
          <w:sz w:val="22"/>
          <w:szCs w:val="22"/>
        </w:rPr>
      </w:pPr>
      <w:r w:rsidRPr="00161301">
        <w:rPr>
          <w:rFonts w:ascii="Arial" w:hAnsi="Arial" w:cs="Arial"/>
          <w:i/>
          <w:sz w:val="22"/>
          <w:szCs w:val="22"/>
        </w:rPr>
        <w:t>(</w:t>
      </w:r>
      <w:r w:rsidRPr="00161301">
        <w:rPr>
          <w:rFonts w:ascii="Arial" w:hAnsi="Arial" w:cs="Arial"/>
          <w:i/>
          <w:iCs/>
          <w:sz w:val="22"/>
          <w:szCs w:val="22"/>
        </w:rPr>
        <w:t>b</w:t>
      </w:r>
      <w:r w:rsidRPr="00161301">
        <w:rPr>
          <w:rFonts w:ascii="Arial" w:hAnsi="Arial" w:cs="Arial"/>
          <w:i/>
          <w:sz w:val="22"/>
          <w:szCs w:val="22"/>
        </w:rPr>
        <w:t>) provide the accounting officer for the receiving department or other institution with substantiating records, including personnel records of staff to be transferred.</w:t>
      </w:r>
    </w:p>
    <w:p w:rsidR="007B2C4D" w:rsidRPr="00161301" w:rsidRDefault="007B2C4D" w:rsidP="007B2C4D">
      <w:pPr>
        <w:pStyle w:val="NormalWeb"/>
        <w:ind w:left="426" w:hanging="426"/>
        <w:rPr>
          <w:rFonts w:ascii="Arial" w:hAnsi="Arial" w:cs="Arial"/>
          <w:i/>
          <w:sz w:val="22"/>
          <w:szCs w:val="22"/>
        </w:rPr>
      </w:pPr>
      <w:r>
        <w:rPr>
          <w:rFonts w:ascii="Arial" w:hAnsi="Arial" w:cs="Arial"/>
          <w:i/>
          <w:sz w:val="22"/>
          <w:szCs w:val="22"/>
        </w:rPr>
        <w:t>(2) </w:t>
      </w:r>
      <w:r>
        <w:rPr>
          <w:rFonts w:ascii="Arial" w:hAnsi="Arial" w:cs="Arial"/>
          <w:i/>
          <w:sz w:val="22"/>
          <w:szCs w:val="22"/>
        </w:rPr>
        <w:tab/>
      </w:r>
      <w:r w:rsidRPr="00161301">
        <w:rPr>
          <w:rFonts w:ascii="Arial" w:hAnsi="Arial" w:cs="Arial"/>
          <w:i/>
          <w:sz w:val="22"/>
          <w:szCs w:val="22"/>
        </w:rPr>
        <w:t>Both the accounting officer for the transferring department and the accounting officer for the receiving department or other institution must sign the inventory when the transfer takes place.</w:t>
      </w:r>
    </w:p>
    <w:p w:rsidR="007B2C4D" w:rsidRPr="00161301" w:rsidRDefault="007B2C4D" w:rsidP="007B2C4D">
      <w:pPr>
        <w:pStyle w:val="NormalWeb"/>
        <w:ind w:left="426" w:hanging="426"/>
        <w:rPr>
          <w:rFonts w:ascii="Arial" w:hAnsi="Arial" w:cs="Arial"/>
          <w:i/>
          <w:sz w:val="22"/>
          <w:szCs w:val="22"/>
        </w:rPr>
      </w:pPr>
      <w:r w:rsidRPr="00161301">
        <w:rPr>
          <w:rFonts w:ascii="Arial" w:hAnsi="Arial" w:cs="Arial"/>
          <w:i/>
          <w:sz w:val="22"/>
          <w:szCs w:val="22"/>
        </w:rPr>
        <w:t>(3)  The accounting officer for the transferring department must file a copy of the signed inventory with the relevant treasury and the Auditor-General within 14 days of the transfer.</w:t>
      </w:r>
    </w:p>
    <w:p w:rsidR="007B2C4D" w:rsidRPr="00161301" w:rsidRDefault="007B2C4D" w:rsidP="007B2C4D">
      <w:pPr>
        <w:pStyle w:val="NormalWeb"/>
        <w:rPr>
          <w:rFonts w:ascii="Arial" w:hAnsi="Arial" w:cs="Arial"/>
          <w:i/>
          <w:sz w:val="22"/>
          <w:szCs w:val="22"/>
        </w:rPr>
      </w:pPr>
      <w:r w:rsidRPr="00161301">
        <w:rPr>
          <w:rFonts w:ascii="Arial" w:hAnsi="Arial" w:cs="Arial"/>
          <w:i/>
          <w:sz w:val="22"/>
          <w:szCs w:val="22"/>
        </w:rPr>
        <w:t> </w:t>
      </w:r>
    </w:p>
    <w:p w:rsidR="007B2C4D" w:rsidRPr="005A4FAE" w:rsidRDefault="007B2C4D" w:rsidP="007B2C4D">
      <w:pPr>
        <w:pStyle w:val="lg-para4"/>
        <w:spacing w:before="0"/>
        <w:ind w:firstLine="0"/>
        <w:jc w:val="left"/>
        <w:rPr>
          <w:rFonts w:ascii="Arial" w:hAnsi="Arial" w:cs="Arial"/>
          <w:sz w:val="22"/>
          <w:szCs w:val="22"/>
        </w:rPr>
      </w:pPr>
      <w:r w:rsidRPr="005A4FAE">
        <w:rPr>
          <w:rFonts w:ascii="Arial" w:hAnsi="Arial" w:cs="Arial"/>
          <w:sz w:val="22"/>
          <w:szCs w:val="22"/>
        </w:rPr>
        <w:t>The following issue were identified</w:t>
      </w:r>
      <w:r>
        <w:rPr>
          <w:rFonts w:ascii="Arial" w:hAnsi="Arial" w:cs="Arial"/>
          <w:sz w:val="22"/>
          <w:szCs w:val="22"/>
        </w:rPr>
        <w:t>:</w:t>
      </w:r>
    </w:p>
    <w:p w:rsidR="007B2C4D" w:rsidRPr="00161301" w:rsidRDefault="007B2C4D" w:rsidP="007B2C4D">
      <w:pPr>
        <w:rPr>
          <w:rFonts w:cs="Arial"/>
          <w:i/>
          <w:szCs w:val="22"/>
        </w:rPr>
      </w:pPr>
    </w:p>
    <w:p w:rsidR="007B2C4D" w:rsidRDefault="007B2C4D" w:rsidP="007B2C4D">
      <w:pPr>
        <w:pStyle w:val="NormalWeb"/>
        <w:rPr>
          <w:rFonts w:ascii="Arial" w:hAnsi="Arial" w:cs="Arial"/>
          <w:sz w:val="22"/>
          <w:szCs w:val="22"/>
        </w:rPr>
      </w:pPr>
      <w:r w:rsidRPr="00161301">
        <w:rPr>
          <w:rFonts w:ascii="Arial" w:hAnsi="Arial" w:cs="Arial"/>
          <w:sz w:val="22"/>
          <w:szCs w:val="22"/>
        </w:rPr>
        <w:t xml:space="preserve">The accounting officer of the Department of Public Works approved the transfer of assets on 21 September 2011 and the accounting officer of the Department of Education acknowledged the receipt of the assets on 23 September 2011, which included the schedule of movable assets transferred.  </w:t>
      </w:r>
    </w:p>
    <w:p w:rsidR="007B2C4D" w:rsidRDefault="007B2C4D" w:rsidP="007B2C4D">
      <w:pPr>
        <w:pStyle w:val="NormalWeb"/>
        <w:rPr>
          <w:rFonts w:ascii="Arial" w:hAnsi="Arial" w:cs="Arial"/>
          <w:sz w:val="22"/>
          <w:szCs w:val="22"/>
        </w:rPr>
      </w:pPr>
    </w:p>
    <w:p w:rsidR="007B2C4D" w:rsidRDefault="007B2C4D" w:rsidP="007B2C4D">
      <w:pPr>
        <w:pStyle w:val="NormalWeb"/>
        <w:rPr>
          <w:rFonts w:ascii="Arial" w:hAnsi="Arial" w:cs="Arial"/>
          <w:sz w:val="22"/>
          <w:szCs w:val="22"/>
        </w:rPr>
      </w:pPr>
      <w:r w:rsidRPr="00161301">
        <w:rPr>
          <w:rFonts w:ascii="Arial" w:hAnsi="Arial" w:cs="Arial"/>
          <w:sz w:val="22"/>
          <w:szCs w:val="22"/>
        </w:rPr>
        <w:t xml:space="preserve">Request for information 257 dated 14 June 2012 was sent to the Department for the proof of submission </w:t>
      </w:r>
      <w:r>
        <w:rPr>
          <w:rFonts w:ascii="Arial" w:hAnsi="Arial" w:cs="Arial"/>
          <w:sz w:val="22"/>
          <w:szCs w:val="22"/>
        </w:rPr>
        <w:t xml:space="preserve">of the list of transfers to National Treasury and the Auditor-General.  The management </w:t>
      </w:r>
      <w:r w:rsidRPr="00161301">
        <w:rPr>
          <w:rFonts w:ascii="Arial" w:hAnsi="Arial" w:cs="Arial"/>
          <w:sz w:val="22"/>
          <w:szCs w:val="22"/>
        </w:rPr>
        <w:t>response</w:t>
      </w:r>
      <w:r>
        <w:rPr>
          <w:rFonts w:ascii="Arial" w:hAnsi="Arial" w:cs="Arial"/>
          <w:sz w:val="22"/>
          <w:szCs w:val="22"/>
        </w:rPr>
        <w:t xml:space="preserve"> received</w:t>
      </w:r>
      <w:r w:rsidRPr="00161301">
        <w:rPr>
          <w:rFonts w:ascii="Arial" w:hAnsi="Arial" w:cs="Arial"/>
          <w:sz w:val="22"/>
          <w:szCs w:val="22"/>
        </w:rPr>
        <w:t xml:space="preserve"> on 19 June 2012 stated that </w:t>
      </w:r>
      <w:r w:rsidRPr="00FC2153">
        <w:rPr>
          <w:rFonts w:ascii="Arial" w:hAnsi="Arial" w:cs="Arial"/>
          <w:i/>
          <w:sz w:val="22"/>
          <w:szCs w:val="22"/>
        </w:rPr>
        <w:t>“The Department will file the list of transferred assets as soon as section 42(1) and (2) of the PFMA are complied with.”</w:t>
      </w:r>
      <w:r>
        <w:rPr>
          <w:rFonts w:ascii="Arial" w:hAnsi="Arial" w:cs="Arial"/>
          <w:sz w:val="22"/>
          <w:szCs w:val="22"/>
        </w:rPr>
        <w:t xml:space="preserve"> </w:t>
      </w:r>
    </w:p>
    <w:p w:rsidR="007B2C4D" w:rsidRDefault="007B2C4D" w:rsidP="007B2C4D">
      <w:pPr>
        <w:pStyle w:val="NormalWeb"/>
        <w:rPr>
          <w:rFonts w:ascii="Arial" w:hAnsi="Arial" w:cs="Arial"/>
          <w:sz w:val="22"/>
          <w:szCs w:val="22"/>
        </w:rPr>
      </w:pPr>
    </w:p>
    <w:p w:rsidR="007B2C4D" w:rsidRPr="00161301" w:rsidRDefault="007B2C4D" w:rsidP="007B2C4D">
      <w:pPr>
        <w:pStyle w:val="NormalWeb"/>
        <w:rPr>
          <w:rFonts w:ascii="Arial" w:hAnsi="Arial" w:cs="Arial"/>
          <w:sz w:val="22"/>
          <w:szCs w:val="22"/>
        </w:rPr>
      </w:pPr>
      <w:r w:rsidRPr="00161301">
        <w:rPr>
          <w:rFonts w:ascii="Arial" w:hAnsi="Arial" w:cs="Arial"/>
          <w:sz w:val="22"/>
          <w:szCs w:val="22"/>
        </w:rPr>
        <w:t xml:space="preserve">Therefore, the Department of Public Works did not submit the list of the movable assets </w:t>
      </w:r>
      <w:r>
        <w:rPr>
          <w:rFonts w:ascii="Arial" w:hAnsi="Arial" w:cs="Arial"/>
          <w:sz w:val="22"/>
          <w:szCs w:val="22"/>
        </w:rPr>
        <w:t xml:space="preserve">transferred to the Department of Education </w:t>
      </w:r>
      <w:r w:rsidRPr="00161301">
        <w:rPr>
          <w:rFonts w:ascii="Arial" w:hAnsi="Arial" w:cs="Arial"/>
          <w:sz w:val="22"/>
          <w:szCs w:val="22"/>
        </w:rPr>
        <w:t>to the Treasury and the Auditor</w:t>
      </w:r>
      <w:r>
        <w:rPr>
          <w:rFonts w:ascii="Arial" w:hAnsi="Arial" w:cs="Arial"/>
          <w:sz w:val="22"/>
          <w:szCs w:val="22"/>
        </w:rPr>
        <w:t>-</w:t>
      </w:r>
      <w:r w:rsidRPr="00161301">
        <w:rPr>
          <w:rFonts w:ascii="Arial" w:hAnsi="Arial" w:cs="Arial"/>
          <w:sz w:val="22"/>
          <w:szCs w:val="22"/>
        </w:rPr>
        <w:t xml:space="preserve">General within the 14 days of the transfer. </w:t>
      </w:r>
    </w:p>
    <w:p w:rsidR="007B2C4D" w:rsidRPr="00161301" w:rsidRDefault="007B2C4D" w:rsidP="007B2C4D">
      <w:pPr>
        <w:rPr>
          <w:rFonts w:cs="Arial"/>
          <w:szCs w:val="22"/>
        </w:rPr>
      </w:pPr>
    </w:p>
    <w:p w:rsidR="007B2C4D" w:rsidRPr="00161301" w:rsidRDefault="007B2C4D" w:rsidP="007B2C4D">
      <w:pPr>
        <w:rPr>
          <w:rFonts w:cs="Arial"/>
          <w:szCs w:val="22"/>
        </w:rPr>
      </w:pPr>
      <w:r>
        <w:rPr>
          <w:rFonts w:cs="Arial"/>
          <w:szCs w:val="22"/>
        </w:rPr>
        <w:t>The finding occurred as a result of the fact that:</w:t>
      </w:r>
    </w:p>
    <w:p w:rsidR="007B2C4D" w:rsidRPr="00161301" w:rsidRDefault="007B2C4D" w:rsidP="007B2C4D">
      <w:pPr>
        <w:rPr>
          <w:rFonts w:cs="Arial"/>
          <w:szCs w:val="22"/>
        </w:rPr>
      </w:pPr>
    </w:p>
    <w:p w:rsidR="007B2C4D" w:rsidRPr="00161301" w:rsidRDefault="007B2C4D" w:rsidP="007B2C4D">
      <w:pPr>
        <w:pStyle w:val="NormalWeb"/>
        <w:rPr>
          <w:rFonts w:ascii="Arial" w:hAnsi="Arial" w:cs="Arial"/>
          <w:sz w:val="22"/>
          <w:szCs w:val="22"/>
        </w:rPr>
      </w:pPr>
      <w:r w:rsidRPr="00161301">
        <w:rPr>
          <w:rFonts w:ascii="Arial" w:hAnsi="Arial" w:cs="Arial"/>
          <w:sz w:val="22"/>
          <w:szCs w:val="22"/>
        </w:rPr>
        <w:t>The Department misinterpreted the application of section 42 of the PFMA.</w:t>
      </w:r>
    </w:p>
    <w:p w:rsidR="007B2C4D" w:rsidRPr="00161301" w:rsidRDefault="007B2C4D" w:rsidP="007B2C4D">
      <w:pPr>
        <w:pStyle w:val="NormalWeb"/>
        <w:rPr>
          <w:rFonts w:ascii="Arial" w:hAnsi="Arial" w:cs="Arial"/>
          <w:sz w:val="22"/>
          <w:szCs w:val="22"/>
        </w:rPr>
      </w:pPr>
    </w:p>
    <w:p w:rsidR="007B2C4D" w:rsidRPr="00161301" w:rsidRDefault="007B2C4D" w:rsidP="007B2C4D">
      <w:pPr>
        <w:pStyle w:val="ListParagraph"/>
        <w:keepNext/>
        <w:ind w:left="0"/>
        <w:jc w:val="both"/>
        <w:rPr>
          <w:rFonts w:cs="Arial"/>
          <w:szCs w:val="22"/>
        </w:rPr>
      </w:pPr>
      <w:r w:rsidRPr="00161301">
        <w:rPr>
          <w:rFonts w:cs="Arial"/>
          <w:szCs w:val="22"/>
        </w:rPr>
        <w:t xml:space="preserve">The </w:t>
      </w:r>
      <w:r>
        <w:rPr>
          <w:rFonts w:cs="Arial"/>
          <w:szCs w:val="22"/>
        </w:rPr>
        <w:t>impact of the finding</w:t>
      </w:r>
      <w:r w:rsidRPr="00161301">
        <w:rPr>
          <w:rFonts w:cs="Arial"/>
          <w:szCs w:val="22"/>
        </w:rPr>
        <w:t>:</w:t>
      </w:r>
    </w:p>
    <w:p w:rsidR="007B2C4D" w:rsidRDefault="007B2C4D" w:rsidP="007B2C4D">
      <w:pPr>
        <w:pStyle w:val="NormalWeb"/>
        <w:rPr>
          <w:rFonts w:ascii="Arial" w:hAnsi="Arial" w:cs="Arial"/>
          <w:sz w:val="22"/>
          <w:szCs w:val="22"/>
        </w:rPr>
      </w:pPr>
    </w:p>
    <w:p w:rsidR="007B2C4D" w:rsidRPr="00161301" w:rsidRDefault="007B2C4D" w:rsidP="007B2C4D">
      <w:pPr>
        <w:pStyle w:val="NormalWeb"/>
        <w:rPr>
          <w:rFonts w:ascii="Arial" w:hAnsi="Arial" w:cs="Arial"/>
          <w:sz w:val="22"/>
          <w:szCs w:val="22"/>
        </w:rPr>
      </w:pPr>
      <w:r w:rsidRPr="00161301">
        <w:rPr>
          <w:rFonts w:ascii="Arial" w:hAnsi="Arial" w:cs="Arial"/>
          <w:sz w:val="22"/>
          <w:szCs w:val="22"/>
        </w:rPr>
        <w:t>Non</w:t>
      </w:r>
      <w:r>
        <w:rPr>
          <w:rFonts w:ascii="Arial" w:hAnsi="Arial" w:cs="Arial"/>
          <w:sz w:val="22"/>
          <w:szCs w:val="22"/>
        </w:rPr>
        <w:t>-</w:t>
      </w:r>
      <w:r w:rsidRPr="00161301">
        <w:rPr>
          <w:rFonts w:ascii="Arial" w:hAnsi="Arial" w:cs="Arial"/>
          <w:sz w:val="22"/>
          <w:szCs w:val="22"/>
        </w:rPr>
        <w:t>compliance with section 42 (3) of PFMA</w:t>
      </w:r>
    </w:p>
    <w:p w:rsidR="007B2C4D" w:rsidRDefault="007B2C4D" w:rsidP="007B2C4D">
      <w:pPr>
        <w:rPr>
          <w:rFonts w:cs="Arial"/>
          <w:b/>
          <w:bCs/>
          <w:szCs w:val="22"/>
        </w:rPr>
      </w:pPr>
    </w:p>
    <w:p w:rsidR="007B2C4D" w:rsidRDefault="007B2C4D" w:rsidP="007B2C4D">
      <w:pPr>
        <w:rPr>
          <w:rFonts w:cs="Arial"/>
          <w:b/>
          <w:bCs/>
          <w:szCs w:val="22"/>
        </w:rPr>
      </w:pPr>
      <w:r w:rsidRPr="00161301">
        <w:rPr>
          <w:rFonts w:cs="Arial"/>
          <w:b/>
          <w:bCs/>
          <w:szCs w:val="22"/>
        </w:rPr>
        <w:t>Internal control deficiency</w:t>
      </w:r>
    </w:p>
    <w:p w:rsidR="007B2C4D" w:rsidRDefault="007B2C4D" w:rsidP="007B2C4D">
      <w:pPr>
        <w:pStyle w:val="NormalWeb"/>
        <w:rPr>
          <w:rFonts w:ascii="Arial" w:hAnsi="Arial" w:cs="Arial"/>
          <w:color w:val="000000"/>
          <w:sz w:val="22"/>
          <w:szCs w:val="22"/>
        </w:rPr>
      </w:pPr>
    </w:p>
    <w:p w:rsidR="007B2C4D" w:rsidRPr="00161301" w:rsidRDefault="007B2C4D" w:rsidP="007B2C4D">
      <w:pPr>
        <w:pStyle w:val="NormalWeb"/>
        <w:rPr>
          <w:rFonts w:ascii="Arial" w:hAnsi="Arial" w:cs="Arial"/>
          <w:color w:val="000000"/>
          <w:sz w:val="22"/>
          <w:szCs w:val="22"/>
        </w:rPr>
      </w:pPr>
      <w:r w:rsidRPr="00161301">
        <w:rPr>
          <w:rFonts w:ascii="Arial" w:hAnsi="Arial" w:cs="Arial"/>
          <w:color w:val="000000"/>
          <w:sz w:val="22"/>
          <w:szCs w:val="22"/>
        </w:rPr>
        <w:t>Leadership</w:t>
      </w:r>
    </w:p>
    <w:p w:rsidR="007B2C4D" w:rsidRDefault="007B2C4D" w:rsidP="007B2C4D">
      <w:pPr>
        <w:pStyle w:val="NormalWeb"/>
        <w:jc w:val="both"/>
        <w:rPr>
          <w:rFonts w:ascii="Arial" w:hAnsi="Arial" w:cs="Arial"/>
          <w:color w:val="000000"/>
          <w:sz w:val="22"/>
          <w:szCs w:val="22"/>
          <w:lang w:val="en-GB"/>
        </w:rPr>
      </w:pPr>
    </w:p>
    <w:p w:rsidR="007B2C4D" w:rsidRPr="00161301" w:rsidRDefault="007B2C4D" w:rsidP="007B2C4D">
      <w:pPr>
        <w:pStyle w:val="NormalWeb"/>
        <w:jc w:val="both"/>
        <w:rPr>
          <w:rFonts w:ascii="Arial" w:hAnsi="Arial" w:cs="Arial"/>
          <w:color w:val="000000"/>
          <w:sz w:val="22"/>
          <w:szCs w:val="22"/>
          <w:lang w:val="en-GB"/>
        </w:rPr>
      </w:pPr>
      <w:r w:rsidRPr="00161301">
        <w:rPr>
          <w:rFonts w:ascii="Arial" w:hAnsi="Arial" w:cs="Arial"/>
          <w:color w:val="000000"/>
          <w:sz w:val="22"/>
          <w:szCs w:val="22"/>
          <w:lang w:val="en-GB"/>
        </w:rPr>
        <w:t>The accounting officer does not exercise oversight responsibility over compliance with laws and regulations and internal control.</w:t>
      </w:r>
    </w:p>
    <w:p w:rsidR="007B2C4D" w:rsidRPr="00161301" w:rsidRDefault="007B2C4D" w:rsidP="007B2C4D">
      <w:pPr>
        <w:pStyle w:val="NormalWeb"/>
        <w:rPr>
          <w:rFonts w:ascii="Arial" w:hAnsi="Arial" w:cs="Arial"/>
          <w:sz w:val="22"/>
          <w:szCs w:val="22"/>
        </w:rPr>
      </w:pPr>
    </w:p>
    <w:p w:rsidR="007B2C4D" w:rsidRPr="00161301" w:rsidRDefault="007B2C4D" w:rsidP="007B2C4D">
      <w:pPr>
        <w:rPr>
          <w:rFonts w:cs="Arial"/>
          <w:b/>
          <w:szCs w:val="22"/>
        </w:rPr>
      </w:pPr>
      <w:r w:rsidRPr="00161301">
        <w:rPr>
          <w:rFonts w:cs="Arial"/>
          <w:b/>
          <w:szCs w:val="22"/>
        </w:rPr>
        <w:t>Recommendation</w:t>
      </w:r>
    </w:p>
    <w:p w:rsidR="007B2C4D" w:rsidRDefault="007B2C4D" w:rsidP="007B2C4D">
      <w:pPr>
        <w:pStyle w:val="NormalWeb"/>
        <w:rPr>
          <w:rFonts w:ascii="Arial" w:hAnsi="Arial" w:cs="Arial"/>
          <w:sz w:val="22"/>
          <w:szCs w:val="22"/>
        </w:rPr>
      </w:pPr>
    </w:p>
    <w:p w:rsidR="007B2C4D" w:rsidRDefault="007B2C4D" w:rsidP="007B2C4D">
      <w:pPr>
        <w:pStyle w:val="NormalWeb"/>
        <w:rPr>
          <w:rFonts w:ascii="Arial" w:hAnsi="Arial" w:cs="Arial"/>
          <w:sz w:val="22"/>
          <w:szCs w:val="22"/>
        </w:rPr>
      </w:pPr>
      <w:r w:rsidRPr="00161301">
        <w:rPr>
          <w:rFonts w:ascii="Arial" w:hAnsi="Arial" w:cs="Arial"/>
          <w:sz w:val="22"/>
          <w:szCs w:val="22"/>
        </w:rPr>
        <w:t>Adher</w:t>
      </w:r>
      <w:r>
        <w:rPr>
          <w:rFonts w:ascii="Arial" w:hAnsi="Arial" w:cs="Arial"/>
          <w:sz w:val="22"/>
          <w:szCs w:val="22"/>
        </w:rPr>
        <w:t>ence</w:t>
      </w:r>
      <w:r w:rsidRPr="00161301">
        <w:rPr>
          <w:rFonts w:ascii="Arial" w:hAnsi="Arial" w:cs="Arial"/>
          <w:sz w:val="22"/>
          <w:szCs w:val="22"/>
        </w:rPr>
        <w:t xml:space="preserve"> to the requirements of laws and regulations</w:t>
      </w:r>
      <w:r>
        <w:rPr>
          <w:rFonts w:ascii="Arial" w:hAnsi="Arial" w:cs="Arial"/>
          <w:sz w:val="22"/>
          <w:szCs w:val="22"/>
        </w:rPr>
        <w:t xml:space="preserve"> by submitting the list of assets transferred to National Treasury and Auditor General.</w:t>
      </w:r>
    </w:p>
    <w:p w:rsidR="007B2C4D" w:rsidRPr="00161301" w:rsidRDefault="007B2C4D" w:rsidP="007B2C4D">
      <w:pPr>
        <w:pStyle w:val="NormalWeb"/>
        <w:rPr>
          <w:rFonts w:ascii="Arial" w:hAnsi="Arial" w:cs="Arial"/>
          <w:sz w:val="22"/>
          <w:szCs w:val="22"/>
        </w:rPr>
      </w:pPr>
      <w:r w:rsidRPr="00161301">
        <w:rPr>
          <w:rFonts w:ascii="Arial" w:hAnsi="Arial" w:cs="Arial"/>
          <w:sz w:val="22"/>
          <w:szCs w:val="22"/>
        </w:rPr>
        <w:t> </w:t>
      </w:r>
    </w:p>
    <w:p w:rsidR="007B2C4D" w:rsidRPr="0032068E" w:rsidRDefault="007B2C4D" w:rsidP="007B2C4D">
      <w:pPr>
        <w:pStyle w:val="NormalWeb"/>
        <w:rPr>
          <w:rStyle w:val="Emphasis"/>
          <w:rFonts w:ascii="Arial" w:hAnsi="Arial" w:cs="Arial"/>
          <w:b/>
          <w:i w:val="0"/>
          <w:sz w:val="22"/>
          <w:szCs w:val="22"/>
        </w:rPr>
      </w:pPr>
      <w:r w:rsidRPr="0032068E">
        <w:rPr>
          <w:rStyle w:val="Emphasis"/>
          <w:rFonts w:ascii="Arial" w:hAnsi="Arial" w:cs="Arial"/>
          <w:b/>
          <w:i w:val="0"/>
          <w:sz w:val="22"/>
          <w:szCs w:val="22"/>
        </w:rPr>
        <w:t xml:space="preserve">Management response </w:t>
      </w:r>
    </w:p>
    <w:p w:rsidR="007B2C4D" w:rsidRPr="0032068E" w:rsidRDefault="007B2C4D" w:rsidP="007B2C4D">
      <w:pPr>
        <w:pStyle w:val="NormalWeb"/>
        <w:rPr>
          <w:rStyle w:val="Emphasis"/>
          <w:rFonts w:ascii="Arial" w:hAnsi="Arial" w:cs="Arial"/>
          <w:b/>
          <w:i w:val="0"/>
          <w:sz w:val="22"/>
          <w:szCs w:val="22"/>
        </w:rPr>
      </w:pPr>
    </w:p>
    <w:p w:rsidR="007B2C4D" w:rsidRDefault="007B2C4D" w:rsidP="007B2C4D">
      <w:pPr>
        <w:keepNext/>
        <w:jc w:val="both"/>
        <w:rPr>
          <w:rFonts w:cs="Arial"/>
          <w:szCs w:val="22"/>
        </w:rPr>
      </w:pPr>
      <w:r w:rsidRPr="00161301">
        <w:rPr>
          <w:rFonts w:cs="Arial"/>
          <w:szCs w:val="22"/>
        </w:rPr>
        <w:t>I am in agreement with the finding for the following reasons</w:t>
      </w:r>
      <w:r>
        <w:rPr>
          <w:rFonts w:cs="Arial"/>
          <w:szCs w:val="22"/>
        </w:rPr>
        <w:t>:</w:t>
      </w:r>
      <w:r w:rsidRPr="00161301">
        <w:rPr>
          <w:rFonts w:cs="Arial"/>
          <w:szCs w:val="22"/>
        </w:rPr>
        <w:t xml:space="preserve"> </w:t>
      </w:r>
      <w:r>
        <w:rPr>
          <w:rFonts w:cs="Arial"/>
          <w:szCs w:val="22"/>
        </w:rPr>
        <w:t>The assets were physically transferred, however the accounting officers are yet to signed the transfer certificate as required by section 42 of the PFMA that both Accounting Officers of the transferring and the receiving department should sign the inventory list of the assets transferred.</w:t>
      </w:r>
    </w:p>
    <w:p w:rsidR="007B2C4D" w:rsidRPr="00161301" w:rsidRDefault="007B2C4D" w:rsidP="007B2C4D">
      <w:pPr>
        <w:keepNext/>
        <w:jc w:val="both"/>
        <w:rPr>
          <w:rStyle w:val="Emphasis"/>
          <w:rFonts w:cs="Arial"/>
          <w:b/>
          <w:i w:val="0"/>
          <w:iCs w:val="0"/>
          <w:szCs w:val="22"/>
        </w:rPr>
      </w:pPr>
    </w:p>
    <w:tbl>
      <w:tblPr>
        <w:tblStyle w:val="TableGrid"/>
        <w:tblW w:w="0" w:type="auto"/>
        <w:tblInd w:w="108" w:type="dxa"/>
        <w:tblLook w:val="04A0"/>
      </w:tblPr>
      <w:tblGrid>
        <w:gridCol w:w="4516"/>
        <w:gridCol w:w="2212"/>
        <w:gridCol w:w="63"/>
        <w:gridCol w:w="2227"/>
      </w:tblGrid>
      <w:tr w:rsidR="007B2C4D" w:rsidRPr="0032068E" w:rsidTr="009020C3">
        <w:tc>
          <w:tcPr>
            <w:tcW w:w="4818" w:type="dxa"/>
            <w:shd w:val="clear" w:color="auto" w:fill="BFBFBF" w:themeFill="background1" w:themeFillShade="BF"/>
          </w:tcPr>
          <w:p w:rsidR="007B2C4D" w:rsidRPr="0032068E" w:rsidRDefault="007B2C4D" w:rsidP="009020C3">
            <w:pPr>
              <w:pStyle w:val="NormalWeb"/>
              <w:jc w:val="center"/>
              <w:rPr>
                <w:rStyle w:val="Emphasis"/>
                <w:rFonts w:ascii="Arial" w:hAnsi="Arial" w:cs="Arial"/>
                <w:b/>
                <w:i w:val="0"/>
                <w:iCs w:val="0"/>
                <w:sz w:val="18"/>
                <w:szCs w:val="18"/>
                <w:lang w:eastAsia="en-GB"/>
              </w:rPr>
            </w:pPr>
            <w:r w:rsidRPr="0032068E">
              <w:rPr>
                <w:rStyle w:val="Emphasis"/>
                <w:rFonts w:ascii="Arial" w:hAnsi="Arial" w:cs="Arial"/>
                <w:b/>
                <w:i w:val="0"/>
                <w:sz w:val="18"/>
                <w:szCs w:val="18"/>
                <w:lang w:eastAsia="en-GB"/>
              </w:rPr>
              <w:t>Description</w:t>
            </w:r>
          </w:p>
        </w:tc>
        <w:tc>
          <w:tcPr>
            <w:tcW w:w="4821" w:type="dxa"/>
            <w:gridSpan w:val="3"/>
            <w:shd w:val="clear" w:color="auto" w:fill="BFBFBF" w:themeFill="background1" w:themeFillShade="BF"/>
          </w:tcPr>
          <w:p w:rsidR="007B2C4D" w:rsidRPr="0032068E" w:rsidRDefault="007B2C4D" w:rsidP="009020C3">
            <w:pPr>
              <w:pStyle w:val="NormalWeb"/>
              <w:jc w:val="center"/>
              <w:rPr>
                <w:rStyle w:val="Emphasis"/>
                <w:rFonts w:ascii="Arial" w:hAnsi="Arial" w:cs="Arial"/>
                <w:b/>
                <w:i w:val="0"/>
                <w:iCs w:val="0"/>
                <w:sz w:val="18"/>
                <w:szCs w:val="18"/>
                <w:lang w:eastAsia="en-GB"/>
              </w:rPr>
            </w:pPr>
            <w:r w:rsidRPr="0032068E">
              <w:rPr>
                <w:rStyle w:val="Emphasis"/>
                <w:rFonts w:ascii="Arial" w:hAnsi="Arial" w:cs="Arial"/>
                <w:b/>
                <w:i w:val="0"/>
                <w:sz w:val="18"/>
                <w:szCs w:val="18"/>
                <w:lang w:eastAsia="en-GB"/>
              </w:rPr>
              <w:t>Response</w:t>
            </w:r>
          </w:p>
        </w:tc>
      </w:tr>
      <w:tr w:rsidR="007B2C4D" w:rsidRPr="0032068E" w:rsidTr="009020C3">
        <w:tc>
          <w:tcPr>
            <w:tcW w:w="4818" w:type="dxa"/>
          </w:tcPr>
          <w:p w:rsidR="007B2C4D" w:rsidRPr="0032068E" w:rsidRDefault="007B2C4D" w:rsidP="009020C3">
            <w:pPr>
              <w:pStyle w:val="NormalWeb"/>
              <w:rPr>
                <w:rStyle w:val="Emphasis"/>
                <w:rFonts w:ascii="Arial" w:hAnsi="Arial" w:cs="Arial"/>
                <w:i w:val="0"/>
                <w:sz w:val="18"/>
                <w:szCs w:val="18"/>
              </w:rPr>
            </w:pPr>
            <w:r w:rsidRPr="0032068E">
              <w:rPr>
                <w:rStyle w:val="Emphasis"/>
                <w:rFonts w:ascii="Arial" w:hAnsi="Arial" w:cs="Arial"/>
                <w:i w:val="0"/>
                <w:sz w:val="18"/>
                <w:szCs w:val="18"/>
              </w:rPr>
              <w:t>Corrective action to be taken:</w:t>
            </w:r>
          </w:p>
          <w:p w:rsidR="007B2C4D" w:rsidRPr="0032068E" w:rsidRDefault="007B2C4D" w:rsidP="009020C3">
            <w:pPr>
              <w:pStyle w:val="NormalWeb"/>
              <w:rPr>
                <w:rStyle w:val="Emphasis"/>
                <w:rFonts w:ascii="Arial" w:hAnsi="Arial" w:cs="Arial"/>
                <w:i w:val="0"/>
                <w:sz w:val="18"/>
                <w:szCs w:val="18"/>
              </w:rPr>
            </w:pPr>
          </w:p>
        </w:tc>
        <w:tc>
          <w:tcPr>
            <w:tcW w:w="4821" w:type="dxa"/>
            <w:gridSpan w:val="3"/>
          </w:tcPr>
          <w:p w:rsidR="007B2C4D" w:rsidRPr="0032068E" w:rsidRDefault="007B2C4D" w:rsidP="009020C3">
            <w:pPr>
              <w:pStyle w:val="NormalWeb"/>
              <w:rPr>
                <w:rStyle w:val="Emphasis"/>
                <w:rFonts w:ascii="Arial" w:hAnsi="Arial" w:cs="Arial"/>
                <w:i w:val="0"/>
                <w:sz w:val="18"/>
                <w:szCs w:val="18"/>
              </w:rPr>
            </w:pPr>
            <w:r w:rsidRPr="0032068E">
              <w:rPr>
                <w:rStyle w:val="Emphasis"/>
                <w:rFonts w:ascii="Arial" w:hAnsi="Arial" w:cs="Arial"/>
                <w:i w:val="0"/>
                <w:sz w:val="18"/>
                <w:szCs w:val="18"/>
              </w:rPr>
              <w:t>The signing of the transfer certificate will be finalised and the transfer filled with both the AG and the Treasury</w:t>
            </w:r>
          </w:p>
        </w:tc>
      </w:tr>
      <w:tr w:rsidR="007B2C4D" w:rsidRPr="0032068E" w:rsidTr="009020C3">
        <w:trPr>
          <w:trHeight w:val="245"/>
        </w:trPr>
        <w:tc>
          <w:tcPr>
            <w:tcW w:w="4818" w:type="dxa"/>
            <w:vMerge w:val="restart"/>
          </w:tcPr>
          <w:p w:rsidR="007B2C4D" w:rsidRPr="0032068E" w:rsidRDefault="007B2C4D" w:rsidP="009020C3">
            <w:pPr>
              <w:pStyle w:val="NormalWeb"/>
              <w:rPr>
                <w:rStyle w:val="Emphasis"/>
                <w:rFonts w:ascii="Arial" w:hAnsi="Arial" w:cs="Arial"/>
                <w:i w:val="0"/>
                <w:sz w:val="18"/>
                <w:szCs w:val="18"/>
              </w:rPr>
            </w:pPr>
            <w:r w:rsidRPr="0032068E">
              <w:rPr>
                <w:rStyle w:val="Emphasis"/>
                <w:rFonts w:ascii="Arial" w:hAnsi="Arial" w:cs="Arial"/>
                <w:i w:val="0"/>
                <w:sz w:val="18"/>
                <w:szCs w:val="18"/>
              </w:rPr>
              <w:t>Does the finding affect an amount disclosed in the financial statements?</w:t>
            </w:r>
          </w:p>
        </w:tc>
        <w:tc>
          <w:tcPr>
            <w:tcW w:w="2432" w:type="dxa"/>
            <w:gridSpan w:val="2"/>
          </w:tcPr>
          <w:p w:rsidR="007B2C4D" w:rsidRPr="0032068E" w:rsidRDefault="007B2C4D" w:rsidP="009020C3">
            <w:pPr>
              <w:pStyle w:val="NormalWeb"/>
              <w:rPr>
                <w:rStyle w:val="Emphasis"/>
                <w:rFonts w:ascii="Arial" w:hAnsi="Arial" w:cs="Arial"/>
                <w:b/>
                <w:i w:val="0"/>
                <w:sz w:val="18"/>
                <w:szCs w:val="18"/>
              </w:rPr>
            </w:pPr>
            <w:r w:rsidRPr="0032068E">
              <w:rPr>
                <w:rStyle w:val="Emphasis"/>
                <w:rFonts w:ascii="Arial" w:hAnsi="Arial" w:cs="Arial"/>
                <w:b/>
                <w:i w:val="0"/>
                <w:sz w:val="18"/>
                <w:szCs w:val="18"/>
              </w:rPr>
              <w:t>Yes</w:t>
            </w:r>
          </w:p>
        </w:tc>
        <w:tc>
          <w:tcPr>
            <w:tcW w:w="2389" w:type="dxa"/>
          </w:tcPr>
          <w:p w:rsidR="007B2C4D" w:rsidRPr="0032068E" w:rsidRDefault="007B2C4D" w:rsidP="009020C3">
            <w:pPr>
              <w:pStyle w:val="NormalWeb"/>
              <w:rPr>
                <w:rStyle w:val="Emphasis"/>
                <w:rFonts w:ascii="Arial" w:hAnsi="Arial" w:cs="Arial"/>
                <w:b/>
                <w:i w:val="0"/>
                <w:sz w:val="18"/>
                <w:szCs w:val="18"/>
              </w:rPr>
            </w:pPr>
            <w:r w:rsidRPr="0032068E">
              <w:rPr>
                <w:rStyle w:val="Emphasis"/>
                <w:rFonts w:ascii="Arial" w:hAnsi="Arial" w:cs="Arial"/>
                <w:b/>
                <w:i w:val="0"/>
                <w:sz w:val="18"/>
                <w:szCs w:val="18"/>
              </w:rPr>
              <w:t>No</w:t>
            </w:r>
          </w:p>
        </w:tc>
      </w:tr>
      <w:tr w:rsidR="007B2C4D" w:rsidRPr="0032068E" w:rsidTr="009020C3">
        <w:trPr>
          <w:trHeight w:val="258"/>
        </w:trPr>
        <w:tc>
          <w:tcPr>
            <w:tcW w:w="4818" w:type="dxa"/>
            <w:vMerge/>
          </w:tcPr>
          <w:p w:rsidR="007B2C4D" w:rsidRPr="0032068E" w:rsidRDefault="007B2C4D" w:rsidP="009020C3">
            <w:pPr>
              <w:pStyle w:val="NormalWeb"/>
              <w:rPr>
                <w:rStyle w:val="Emphasis"/>
                <w:rFonts w:ascii="Arial" w:hAnsi="Arial" w:cs="Arial"/>
                <w:i w:val="0"/>
                <w:sz w:val="18"/>
                <w:szCs w:val="18"/>
              </w:rPr>
            </w:pPr>
          </w:p>
        </w:tc>
        <w:tc>
          <w:tcPr>
            <w:tcW w:w="2432" w:type="dxa"/>
            <w:gridSpan w:val="2"/>
          </w:tcPr>
          <w:p w:rsidR="007B2C4D" w:rsidRPr="0032068E" w:rsidRDefault="007B2C4D" w:rsidP="009020C3">
            <w:pPr>
              <w:pStyle w:val="NormalWeb"/>
              <w:rPr>
                <w:rStyle w:val="Emphasis"/>
                <w:rFonts w:ascii="Arial" w:hAnsi="Arial" w:cs="Arial"/>
                <w:i w:val="0"/>
                <w:sz w:val="18"/>
                <w:szCs w:val="18"/>
              </w:rPr>
            </w:pPr>
          </w:p>
        </w:tc>
        <w:tc>
          <w:tcPr>
            <w:tcW w:w="2389" w:type="dxa"/>
          </w:tcPr>
          <w:p w:rsidR="007B2C4D" w:rsidRPr="0032068E" w:rsidRDefault="007B2C4D" w:rsidP="009020C3">
            <w:pPr>
              <w:pStyle w:val="NormalWeb"/>
              <w:rPr>
                <w:rStyle w:val="Emphasis"/>
                <w:rFonts w:ascii="Arial" w:hAnsi="Arial" w:cs="Arial"/>
                <w:b/>
                <w:i w:val="0"/>
                <w:sz w:val="18"/>
                <w:szCs w:val="18"/>
              </w:rPr>
            </w:pPr>
            <w:r w:rsidRPr="0032068E">
              <w:rPr>
                <w:rStyle w:val="Emphasis"/>
                <w:rFonts w:ascii="Arial" w:hAnsi="Arial" w:cs="Arial"/>
                <w:b/>
                <w:i w:val="0"/>
                <w:sz w:val="18"/>
                <w:szCs w:val="18"/>
              </w:rPr>
              <w:t>X</w:t>
            </w:r>
          </w:p>
        </w:tc>
      </w:tr>
      <w:tr w:rsidR="007B2C4D" w:rsidRPr="0032068E" w:rsidTr="009020C3">
        <w:tc>
          <w:tcPr>
            <w:tcW w:w="4818" w:type="dxa"/>
          </w:tcPr>
          <w:p w:rsidR="007B2C4D" w:rsidRPr="0032068E" w:rsidRDefault="007B2C4D" w:rsidP="009020C3">
            <w:pPr>
              <w:pStyle w:val="NormalWeb"/>
              <w:rPr>
                <w:rStyle w:val="Emphasis"/>
                <w:rFonts w:ascii="Arial" w:hAnsi="Arial" w:cs="Arial"/>
                <w:i w:val="0"/>
                <w:sz w:val="18"/>
                <w:szCs w:val="18"/>
              </w:rPr>
            </w:pPr>
            <w:r w:rsidRPr="0032068E">
              <w:rPr>
                <w:rStyle w:val="Emphasis"/>
                <w:rFonts w:ascii="Arial" w:hAnsi="Arial" w:cs="Arial"/>
                <w:i w:val="0"/>
                <w:sz w:val="18"/>
                <w:szCs w:val="18"/>
              </w:rPr>
              <w:t>If yes, what corrections will be made to the population?</w:t>
            </w:r>
          </w:p>
        </w:tc>
        <w:tc>
          <w:tcPr>
            <w:tcW w:w="4821" w:type="dxa"/>
            <w:gridSpan w:val="3"/>
          </w:tcPr>
          <w:p w:rsidR="007B2C4D" w:rsidRPr="0032068E" w:rsidRDefault="007B2C4D" w:rsidP="009020C3">
            <w:pPr>
              <w:pStyle w:val="NormalWeb"/>
              <w:rPr>
                <w:rStyle w:val="Emphasis"/>
                <w:rFonts w:ascii="Arial" w:hAnsi="Arial" w:cs="Arial"/>
                <w:i w:val="0"/>
                <w:sz w:val="18"/>
                <w:szCs w:val="18"/>
              </w:rPr>
            </w:pPr>
          </w:p>
        </w:tc>
      </w:tr>
      <w:tr w:rsidR="007B2C4D" w:rsidRPr="0032068E" w:rsidTr="009020C3">
        <w:tc>
          <w:tcPr>
            <w:tcW w:w="4818" w:type="dxa"/>
          </w:tcPr>
          <w:p w:rsidR="007B2C4D" w:rsidRPr="0032068E" w:rsidRDefault="007B2C4D" w:rsidP="009020C3">
            <w:pPr>
              <w:pStyle w:val="NormalWeb"/>
              <w:rPr>
                <w:rStyle w:val="Emphasis"/>
                <w:rFonts w:ascii="Arial" w:hAnsi="Arial" w:cs="Arial"/>
                <w:i w:val="0"/>
                <w:sz w:val="18"/>
                <w:szCs w:val="18"/>
              </w:rPr>
            </w:pPr>
            <w:r w:rsidRPr="0032068E">
              <w:rPr>
                <w:rStyle w:val="Emphasis"/>
                <w:rFonts w:ascii="Arial" w:hAnsi="Arial" w:cs="Arial"/>
                <w:i w:val="0"/>
                <w:sz w:val="18"/>
                <w:szCs w:val="18"/>
              </w:rPr>
              <w:t>If yes, and no corrections will be made, the reason why such a conclusion has been reached</w:t>
            </w:r>
          </w:p>
        </w:tc>
        <w:tc>
          <w:tcPr>
            <w:tcW w:w="4821" w:type="dxa"/>
            <w:gridSpan w:val="3"/>
          </w:tcPr>
          <w:p w:rsidR="007B2C4D" w:rsidRPr="0032068E" w:rsidRDefault="007B2C4D" w:rsidP="009020C3">
            <w:pPr>
              <w:pStyle w:val="NormalWeb"/>
              <w:rPr>
                <w:rStyle w:val="Emphasis"/>
                <w:rFonts w:ascii="Arial" w:hAnsi="Arial" w:cs="Arial"/>
                <w:i w:val="0"/>
                <w:sz w:val="18"/>
                <w:szCs w:val="18"/>
              </w:rPr>
            </w:pPr>
          </w:p>
        </w:tc>
      </w:tr>
      <w:tr w:rsidR="007B2C4D" w:rsidRPr="0032068E" w:rsidTr="009020C3">
        <w:tc>
          <w:tcPr>
            <w:tcW w:w="4818" w:type="dxa"/>
          </w:tcPr>
          <w:p w:rsidR="007B2C4D" w:rsidRPr="0032068E" w:rsidRDefault="007B2C4D" w:rsidP="009020C3">
            <w:pPr>
              <w:pStyle w:val="NormalWeb"/>
              <w:rPr>
                <w:rStyle w:val="Emphasis"/>
                <w:rFonts w:ascii="Arial" w:hAnsi="Arial" w:cs="Arial"/>
                <w:i w:val="0"/>
                <w:sz w:val="18"/>
                <w:szCs w:val="18"/>
              </w:rPr>
            </w:pPr>
            <w:r w:rsidRPr="0032068E">
              <w:rPr>
                <w:rStyle w:val="Emphasis"/>
                <w:rFonts w:ascii="Arial" w:hAnsi="Arial" w:cs="Arial"/>
                <w:i w:val="0"/>
                <w:sz w:val="18"/>
                <w:szCs w:val="18"/>
              </w:rPr>
              <w:t>Position of official responsible to take corrective action</w:t>
            </w:r>
          </w:p>
        </w:tc>
        <w:tc>
          <w:tcPr>
            <w:tcW w:w="4821" w:type="dxa"/>
            <w:gridSpan w:val="3"/>
          </w:tcPr>
          <w:p w:rsidR="007B2C4D" w:rsidRPr="0032068E" w:rsidRDefault="007B2C4D" w:rsidP="009020C3">
            <w:pPr>
              <w:pStyle w:val="NormalWeb"/>
              <w:rPr>
                <w:rStyle w:val="Emphasis"/>
                <w:rFonts w:ascii="Arial" w:hAnsi="Arial" w:cs="Arial"/>
                <w:i w:val="0"/>
                <w:sz w:val="18"/>
                <w:szCs w:val="18"/>
              </w:rPr>
            </w:pPr>
          </w:p>
        </w:tc>
      </w:tr>
      <w:tr w:rsidR="007B2C4D" w:rsidRPr="0032068E" w:rsidTr="009020C3">
        <w:tc>
          <w:tcPr>
            <w:tcW w:w="4818" w:type="dxa"/>
          </w:tcPr>
          <w:p w:rsidR="007B2C4D" w:rsidRPr="0032068E" w:rsidRDefault="007B2C4D" w:rsidP="009020C3">
            <w:pPr>
              <w:pStyle w:val="NormalWeb"/>
              <w:rPr>
                <w:rStyle w:val="Emphasis"/>
                <w:rFonts w:ascii="Arial" w:hAnsi="Arial" w:cs="Arial"/>
                <w:i w:val="0"/>
                <w:sz w:val="18"/>
                <w:szCs w:val="18"/>
              </w:rPr>
            </w:pPr>
            <w:r w:rsidRPr="0032068E">
              <w:rPr>
                <w:rStyle w:val="Emphasis"/>
                <w:rFonts w:ascii="Arial" w:hAnsi="Arial" w:cs="Arial"/>
                <w:i w:val="0"/>
                <w:sz w:val="18"/>
                <w:szCs w:val="18"/>
              </w:rPr>
              <w:t>Estimated completion date of corrective action:</w:t>
            </w:r>
          </w:p>
        </w:tc>
        <w:tc>
          <w:tcPr>
            <w:tcW w:w="4821" w:type="dxa"/>
            <w:gridSpan w:val="3"/>
          </w:tcPr>
          <w:p w:rsidR="007B2C4D" w:rsidRPr="0032068E" w:rsidRDefault="007B2C4D" w:rsidP="009020C3">
            <w:pPr>
              <w:pStyle w:val="NormalWeb"/>
              <w:rPr>
                <w:rStyle w:val="Emphasis"/>
                <w:rFonts w:ascii="Arial" w:hAnsi="Arial" w:cs="Arial"/>
                <w:i w:val="0"/>
                <w:sz w:val="18"/>
                <w:szCs w:val="18"/>
              </w:rPr>
            </w:pPr>
            <w:r w:rsidRPr="0032068E">
              <w:rPr>
                <w:rStyle w:val="Emphasis"/>
                <w:rFonts w:ascii="Arial" w:hAnsi="Arial" w:cs="Arial"/>
                <w:i w:val="0"/>
                <w:sz w:val="18"/>
                <w:szCs w:val="18"/>
              </w:rPr>
              <w:t>31 August 2012</w:t>
            </w:r>
          </w:p>
        </w:tc>
      </w:tr>
      <w:tr w:rsidR="007B2C4D" w:rsidRPr="0032068E" w:rsidTr="009020C3">
        <w:trPr>
          <w:trHeight w:val="258"/>
        </w:trPr>
        <w:tc>
          <w:tcPr>
            <w:tcW w:w="4818" w:type="dxa"/>
            <w:vMerge w:val="restart"/>
          </w:tcPr>
          <w:p w:rsidR="007B2C4D" w:rsidRPr="0032068E" w:rsidRDefault="007B2C4D" w:rsidP="009020C3">
            <w:pPr>
              <w:pStyle w:val="NormalWeb"/>
              <w:rPr>
                <w:rStyle w:val="Emphasis"/>
                <w:rFonts w:ascii="Arial" w:hAnsi="Arial" w:cs="Arial"/>
                <w:i w:val="0"/>
                <w:sz w:val="18"/>
                <w:szCs w:val="18"/>
              </w:rPr>
            </w:pPr>
            <w:r w:rsidRPr="0032068E">
              <w:rPr>
                <w:rStyle w:val="Emphasis"/>
                <w:rFonts w:ascii="Arial" w:hAnsi="Arial" w:cs="Arial"/>
                <w:i w:val="0"/>
                <w:sz w:val="18"/>
                <w:szCs w:val="18"/>
              </w:rPr>
              <w:t>Does management agree with the root cause indicated</w:t>
            </w:r>
          </w:p>
        </w:tc>
        <w:tc>
          <w:tcPr>
            <w:tcW w:w="2364" w:type="dxa"/>
          </w:tcPr>
          <w:p w:rsidR="007B2C4D" w:rsidRPr="0032068E" w:rsidRDefault="007B2C4D" w:rsidP="009020C3">
            <w:pPr>
              <w:pStyle w:val="NormalWeb"/>
              <w:rPr>
                <w:rStyle w:val="Emphasis"/>
                <w:rFonts w:ascii="Arial" w:hAnsi="Arial" w:cs="Arial"/>
                <w:b/>
                <w:i w:val="0"/>
                <w:sz w:val="18"/>
                <w:szCs w:val="18"/>
              </w:rPr>
            </w:pPr>
            <w:r w:rsidRPr="0032068E">
              <w:rPr>
                <w:rStyle w:val="Emphasis"/>
                <w:rFonts w:ascii="Arial" w:hAnsi="Arial" w:cs="Arial"/>
                <w:b/>
                <w:i w:val="0"/>
                <w:sz w:val="18"/>
                <w:szCs w:val="18"/>
              </w:rPr>
              <w:t>Yes</w:t>
            </w:r>
          </w:p>
        </w:tc>
        <w:tc>
          <w:tcPr>
            <w:tcW w:w="2457" w:type="dxa"/>
            <w:gridSpan w:val="2"/>
          </w:tcPr>
          <w:p w:rsidR="007B2C4D" w:rsidRPr="0032068E" w:rsidRDefault="007B2C4D" w:rsidP="009020C3">
            <w:pPr>
              <w:pStyle w:val="NormalWeb"/>
              <w:rPr>
                <w:rStyle w:val="Emphasis"/>
                <w:rFonts w:ascii="Arial" w:hAnsi="Arial" w:cs="Arial"/>
                <w:b/>
                <w:i w:val="0"/>
                <w:sz w:val="18"/>
                <w:szCs w:val="18"/>
              </w:rPr>
            </w:pPr>
            <w:r w:rsidRPr="0032068E">
              <w:rPr>
                <w:rStyle w:val="Emphasis"/>
                <w:rFonts w:ascii="Arial" w:hAnsi="Arial" w:cs="Arial"/>
                <w:b/>
                <w:i w:val="0"/>
                <w:sz w:val="18"/>
                <w:szCs w:val="18"/>
              </w:rPr>
              <w:t>No</w:t>
            </w:r>
          </w:p>
        </w:tc>
      </w:tr>
      <w:tr w:rsidR="007B2C4D" w:rsidRPr="0032068E" w:rsidTr="009020C3">
        <w:trPr>
          <w:trHeight w:val="245"/>
        </w:trPr>
        <w:tc>
          <w:tcPr>
            <w:tcW w:w="4818" w:type="dxa"/>
            <w:vMerge/>
          </w:tcPr>
          <w:p w:rsidR="007B2C4D" w:rsidRPr="0032068E" w:rsidRDefault="007B2C4D" w:rsidP="009020C3">
            <w:pPr>
              <w:pStyle w:val="NormalWeb"/>
              <w:rPr>
                <w:rStyle w:val="Emphasis"/>
                <w:rFonts w:ascii="Arial" w:hAnsi="Arial" w:cs="Arial"/>
                <w:i w:val="0"/>
                <w:sz w:val="18"/>
                <w:szCs w:val="18"/>
              </w:rPr>
            </w:pPr>
          </w:p>
        </w:tc>
        <w:tc>
          <w:tcPr>
            <w:tcW w:w="2364" w:type="dxa"/>
          </w:tcPr>
          <w:p w:rsidR="007B2C4D" w:rsidRPr="0032068E" w:rsidRDefault="007B2C4D" w:rsidP="009020C3">
            <w:pPr>
              <w:pStyle w:val="NormalWeb"/>
              <w:rPr>
                <w:rStyle w:val="Emphasis"/>
                <w:rFonts w:ascii="Arial" w:hAnsi="Arial" w:cs="Arial"/>
                <w:b/>
                <w:i w:val="0"/>
                <w:sz w:val="18"/>
                <w:szCs w:val="18"/>
              </w:rPr>
            </w:pPr>
            <w:r w:rsidRPr="0032068E">
              <w:rPr>
                <w:rStyle w:val="Emphasis"/>
                <w:rFonts w:ascii="Arial" w:hAnsi="Arial" w:cs="Arial"/>
                <w:b/>
                <w:i w:val="0"/>
                <w:sz w:val="18"/>
                <w:szCs w:val="18"/>
              </w:rPr>
              <w:t>X</w:t>
            </w:r>
          </w:p>
        </w:tc>
        <w:tc>
          <w:tcPr>
            <w:tcW w:w="2457" w:type="dxa"/>
            <w:gridSpan w:val="2"/>
          </w:tcPr>
          <w:p w:rsidR="007B2C4D" w:rsidRPr="0032068E" w:rsidRDefault="007B2C4D" w:rsidP="009020C3">
            <w:pPr>
              <w:pStyle w:val="NormalWeb"/>
              <w:rPr>
                <w:rStyle w:val="Emphasis"/>
                <w:rFonts w:ascii="Arial" w:hAnsi="Arial" w:cs="Arial"/>
                <w:i w:val="0"/>
                <w:sz w:val="18"/>
                <w:szCs w:val="18"/>
              </w:rPr>
            </w:pPr>
          </w:p>
        </w:tc>
      </w:tr>
      <w:tr w:rsidR="007B2C4D" w:rsidRPr="0032068E" w:rsidTr="009020C3">
        <w:tc>
          <w:tcPr>
            <w:tcW w:w="4818" w:type="dxa"/>
          </w:tcPr>
          <w:p w:rsidR="007B2C4D" w:rsidRPr="0032068E" w:rsidRDefault="007B2C4D" w:rsidP="009020C3">
            <w:pPr>
              <w:pStyle w:val="NormalWeb"/>
              <w:rPr>
                <w:rStyle w:val="Emphasis"/>
                <w:rFonts w:ascii="Arial" w:hAnsi="Arial" w:cs="Arial"/>
                <w:i w:val="0"/>
                <w:sz w:val="18"/>
                <w:szCs w:val="18"/>
              </w:rPr>
            </w:pPr>
            <w:r w:rsidRPr="0032068E">
              <w:rPr>
                <w:rStyle w:val="Emphasis"/>
                <w:rFonts w:ascii="Arial" w:hAnsi="Arial" w:cs="Arial"/>
                <w:i w:val="0"/>
                <w:sz w:val="18"/>
                <w:szCs w:val="18"/>
              </w:rPr>
              <w:t>If management does not agree with the root cause indicated, please provide the root cause according to management</w:t>
            </w:r>
          </w:p>
        </w:tc>
        <w:tc>
          <w:tcPr>
            <w:tcW w:w="4821" w:type="dxa"/>
            <w:gridSpan w:val="3"/>
          </w:tcPr>
          <w:p w:rsidR="007B2C4D" w:rsidRPr="0032068E" w:rsidRDefault="007B2C4D" w:rsidP="009020C3">
            <w:pPr>
              <w:pStyle w:val="NormalWeb"/>
              <w:rPr>
                <w:rStyle w:val="Emphasis"/>
                <w:rFonts w:ascii="Arial" w:hAnsi="Arial" w:cs="Arial"/>
                <w:i w:val="0"/>
                <w:sz w:val="18"/>
                <w:szCs w:val="18"/>
              </w:rPr>
            </w:pPr>
          </w:p>
        </w:tc>
      </w:tr>
    </w:tbl>
    <w:p w:rsidR="007B2C4D" w:rsidRPr="00161301" w:rsidRDefault="007B2C4D" w:rsidP="007B2C4D">
      <w:pPr>
        <w:pStyle w:val="NormalWeb"/>
        <w:rPr>
          <w:rStyle w:val="Emphasis"/>
          <w:rFonts w:ascii="Arial" w:hAnsi="Arial" w:cs="Arial"/>
          <w:i w:val="0"/>
          <w:sz w:val="22"/>
          <w:szCs w:val="22"/>
        </w:rPr>
      </w:pPr>
    </w:p>
    <w:p w:rsidR="007B2C4D" w:rsidRPr="00161301" w:rsidRDefault="007B2C4D" w:rsidP="007B2C4D">
      <w:pPr>
        <w:pStyle w:val="NormalWeb"/>
        <w:rPr>
          <w:rStyle w:val="Emphasis"/>
          <w:rFonts w:ascii="Arial" w:hAnsi="Arial" w:cs="Arial"/>
          <w:i w:val="0"/>
          <w:sz w:val="22"/>
          <w:szCs w:val="22"/>
        </w:rPr>
      </w:pPr>
    </w:p>
    <w:p w:rsidR="007B2C4D" w:rsidRDefault="007B2C4D" w:rsidP="007B2C4D">
      <w:pPr>
        <w:pStyle w:val="NormalWeb"/>
        <w:rPr>
          <w:rFonts w:ascii="Arial" w:hAnsi="Arial" w:cs="Arial"/>
          <w:b/>
          <w:bCs/>
          <w:sz w:val="22"/>
          <w:szCs w:val="22"/>
        </w:rPr>
      </w:pPr>
      <w:r w:rsidRPr="009959FF">
        <w:rPr>
          <w:rFonts w:ascii="Arial" w:hAnsi="Arial" w:cs="Arial"/>
          <w:b/>
          <w:bCs/>
          <w:sz w:val="22"/>
          <w:szCs w:val="22"/>
        </w:rPr>
        <w:t>Auditor’s conclusion</w:t>
      </w:r>
    </w:p>
    <w:p w:rsidR="007B2C4D" w:rsidRPr="009959FF" w:rsidRDefault="007B2C4D" w:rsidP="007B2C4D">
      <w:pPr>
        <w:pStyle w:val="NormalWeb"/>
        <w:rPr>
          <w:rFonts w:ascii="Arial" w:hAnsi="Arial" w:cs="Arial"/>
          <w:b/>
          <w:bCs/>
          <w:sz w:val="22"/>
          <w:szCs w:val="22"/>
        </w:rPr>
      </w:pPr>
    </w:p>
    <w:p w:rsidR="007B2C4D" w:rsidRPr="009959FF" w:rsidRDefault="007B2C4D" w:rsidP="007B2C4D">
      <w:pPr>
        <w:rPr>
          <w:rFonts w:cs="Arial"/>
          <w:bCs/>
          <w:szCs w:val="22"/>
        </w:rPr>
      </w:pPr>
      <w:r w:rsidRPr="009959FF">
        <w:rPr>
          <w:rFonts w:cs="Arial"/>
          <w:bCs/>
          <w:szCs w:val="22"/>
        </w:rPr>
        <w:t>The finding will remain in the letter management agrees with the finding</w:t>
      </w:r>
      <w:r w:rsidRPr="009959FF">
        <w:rPr>
          <w:rFonts w:cs="Arial"/>
          <w:bCs/>
          <w:szCs w:val="22"/>
        </w:rPr>
        <w:br w:type="page"/>
      </w:r>
    </w:p>
    <w:p w:rsidR="007B2C4D" w:rsidRPr="00594907" w:rsidRDefault="007B2C4D" w:rsidP="00B128D5">
      <w:pPr>
        <w:pStyle w:val="ListParagraph"/>
        <w:numPr>
          <w:ilvl w:val="0"/>
          <w:numId w:val="184"/>
        </w:numPr>
        <w:rPr>
          <w:rFonts w:cs="Arial"/>
          <w:b/>
          <w:bCs/>
          <w:szCs w:val="22"/>
        </w:rPr>
      </w:pPr>
      <w:r>
        <w:rPr>
          <w:rFonts w:cs="Arial"/>
          <w:b/>
          <w:bCs/>
          <w:szCs w:val="22"/>
        </w:rPr>
        <w:t>Movable Tangible Assets</w:t>
      </w:r>
      <w:r w:rsidRPr="00594907">
        <w:rPr>
          <w:rFonts w:cs="Arial"/>
          <w:b/>
          <w:bCs/>
          <w:szCs w:val="22"/>
        </w:rPr>
        <w:t>: Incorrect asset descriptions used on either 31 March 2112 register or RR032 report</w:t>
      </w:r>
      <w:r w:rsidR="005B34B2">
        <w:rPr>
          <w:rFonts w:cs="Arial"/>
          <w:b/>
          <w:bCs/>
          <w:szCs w:val="22"/>
        </w:rPr>
        <w:t xml:space="preserve"> </w:t>
      </w:r>
      <w:r w:rsidR="005B34B2">
        <w:rPr>
          <w:rFonts w:cs="Arial"/>
          <w:b/>
          <w:bCs/>
          <w:color w:val="FF0000"/>
          <w:szCs w:val="22"/>
        </w:rPr>
        <w:t>Ex 210</w:t>
      </w:r>
    </w:p>
    <w:p w:rsidR="007B2C4D" w:rsidRPr="00594907" w:rsidRDefault="007B2C4D" w:rsidP="007B2C4D">
      <w:pPr>
        <w:rPr>
          <w:rFonts w:cs="Arial"/>
          <w:b/>
          <w:bCs/>
          <w:szCs w:val="22"/>
        </w:rPr>
      </w:pPr>
    </w:p>
    <w:p w:rsidR="007B2C4D" w:rsidRDefault="007B2C4D" w:rsidP="007B2C4D">
      <w:pPr>
        <w:rPr>
          <w:rFonts w:cs="Arial"/>
          <w:b/>
          <w:bCs/>
          <w:szCs w:val="22"/>
        </w:rPr>
      </w:pPr>
      <w:r w:rsidRPr="00594907">
        <w:rPr>
          <w:rFonts w:cs="Arial"/>
          <w:b/>
          <w:bCs/>
          <w:szCs w:val="22"/>
        </w:rPr>
        <w:t xml:space="preserve">Audit finding </w:t>
      </w:r>
    </w:p>
    <w:p w:rsidR="007B2C4D" w:rsidRPr="00594907" w:rsidRDefault="007B2C4D" w:rsidP="007B2C4D">
      <w:pPr>
        <w:rPr>
          <w:rFonts w:cs="Arial"/>
          <w:b/>
          <w:bCs/>
          <w:szCs w:val="22"/>
        </w:rPr>
      </w:pPr>
    </w:p>
    <w:p w:rsidR="007B2C4D" w:rsidRDefault="007B2C4D" w:rsidP="007B2C4D">
      <w:pPr>
        <w:ind w:left="284" w:hanging="284"/>
        <w:rPr>
          <w:rFonts w:cs="Arial"/>
          <w:i/>
          <w:iCs/>
          <w:szCs w:val="22"/>
          <w:lang w:val="en-GB"/>
        </w:rPr>
      </w:pPr>
      <w:r>
        <w:rPr>
          <w:rFonts w:cs="Arial"/>
          <w:i/>
          <w:iCs/>
          <w:szCs w:val="22"/>
        </w:rPr>
        <w:t>a)  </w:t>
      </w:r>
      <w:r w:rsidRPr="00594907">
        <w:rPr>
          <w:rFonts w:cs="Arial"/>
          <w:i/>
          <w:iCs/>
          <w:szCs w:val="22"/>
        </w:rPr>
        <w:t xml:space="preserve">Section 38(1) (d) of the PFMA requires that  “The accounting officer for a department, trading entity or constitutional institution </w:t>
      </w:r>
      <w:r w:rsidRPr="00594907">
        <w:rPr>
          <w:rFonts w:cs="Arial"/>
          <w:i/>
          <w:iCs/>
          <w:szCs w:val="22"/>
          <w:lang w:val="en-GB"/>
        </w:rPr>
        <w:t>is responsible for the management, including the safe-guarding and the maintenance of the assets, and for the management of the liabilities, of the department, trading entity or constitutional institution”</w:t>
      </w:r>
    </w:p>
    <w:p w:rsidR="007B2C4D" w:rsidRPr="00594907" w:rsidRDefault="007B2C4D" w:rsidP="007B2C4D">
      <w:pPr>
        <w:ind w:left="284" w:hanging="284"/>
        <w:rPr>
          <w:rFonts w:cs="Arial"/>
          <w:i/>
          <w:iCs/>
          <w:szCs w:val="22"/>
        </w:rPr>
      </w:pPr>
    </w:p>
    <w:p w:rsidR="007B2C4D" w:rsidRPr="00594907" w:rsidRDefault="007B2C4D" w:rsidP="007B2C4D">
      <w:pPr>
        <w:ind w:left="284" w:hanging="284"/>
        <w:rPr>
          <w:rFonts w:cs="Arial"/>
          <w:i/>
          <w:iCs/>
          <w:szCs w:val="22"/>
        </w:rPr>
      </w:pPr>
      <w:r>
        <w:rPr>
          <w:rFonts w:cs="Arial"/>
          <w:i/>
          <w:iCs/>
          <w:szCs w:val="22"/>
        </w:rPr>
        <w:t xml:space="preserve">b) </w:t>
      </w:r>
      <w:r w:rsidRPr="00594907">
        <w:rPr>
          <w:rFonts w:cs="Arial"/>
          <w:i/>
          <w:iCs/>
          <w:szCs w:val="22"/>
        </w:rPr>
        <w:t>Treasury Regulation sections 10.1.1 and 10.1.2 states the following:</w:t>
      </w:r>
    </w:p>
    <w:p w:rsidR="007B2C4D" w:rsidRPr="00594907" w:rsidRDefault="007B2C4D" w:rsidP="007B2C4D">
      <w:pPr>
        <w:ind w:left="567" w:hanging="283"/>
        <w:rPr>
          <w:rFonts w:cs="Arial"/>
          <w:i/>
          <w:iCs/>
          <w:szCs w:val="22"/>
        </w:rPr>
      </w:pPr>
      <w:r>
        <w:rPr>
          <w:rFonts w:cs="Arial"/>
          <w:i/>
          <w:iCs/>
          <w:szCs w:val="22"/>
        </w:rPr>
        <w:t>(i) S</w:t>
      </w:r>
      <w:r w:rsidRPr="00594907">
        <w:rPr>
          <w:rFonts w:cs="Arial"/>
          <w:i/>
          <w:iCs/>
          <w:szCs w:val="22"/>
        </w:rPr>
        <w:t xml:space="preserve">ection 10.1.1 </w:t>
      </w:r>
    </w:p>
    <w:p w:rsidR="007B2C4D" w:rsidRPr="00594907" w:rsidRDefault="007B2C4D" w:rsidP="007B2C4D">
      <w:pPr>
        <w:pStyle w:val="NormalWeb"/>
        <w:ind w:left="567" w:hanging="283"/>
        <w:rPr>
          <w:rFonts w:ascii="Arial" w:hAnsi="Arial" w:cs="Arial"/>
          <w:i/>
          <w:iCs/>
          <w:sz w:val="22"/>
          <w:szCs w:val="22"/>
          <w:lang w:eastAsia="en-GB"/>
        </w:rPr>
      </w:pPr>
      <w:r w:rsidRPr="00594907">
        <w:rPr>
          <w:rFonts w:ascii="Arial" w:hAnsi="Arial" w:cs="Arial"/>
          <w:i/>
          <w:iCs/>
          <w:sz w:val="22"/>
          <w:szCs w:val="22"/>
          <w:lang w:eastAsia="en-GB"/>
        </w:rPr>
        <w:t> </w:t>
      </w:r>
      <w:r>
        <w:rPr>
          <w:rFonts w:ascii="Arial" w:hAnsi="Arial" w:cs="Arial"/>
          <w:i/>
          <w:iCs/>
          <w:sz w:val="22"/>
          <w:szCs w:val="22"/>
          <w:lang w:eastAsia="en-GB"/>
        </w:rPr>
        <w:t xml:space="preserve">   </w:t>
      </w:r>
      <w:r w:rsidRPr="00594907">
        <w:rPr>
          <w:rFonts w:ascii="Arial" w:hAnsi="Arial" w:cs="Arial"/>
          <w:i/>
          <w:iCs/>
          <w:sz w:val="22"/>
          <w:szCs w:val="22"/>
          <w:lang w:eastAsia="en-GB"/>
        </w:rPr>
        <w:t>“</w:t>
      </w:r>
      <w:r w:rsidRPr="00594907">
        <w:rPr>
          <w:rFonts w:ascii="Arial" w:hAnsi="Arial" w:cs="Arial"/>
          <w:i/>
          <w:iCs/>
          <w:sz w:val="22"/>
          <w:szCs w:val="22"/>
          <w:lang w:val="en-GB" w:eastAsia="en-GB"/>
        </w:rPr>
        <w:t>The accounting officer of an institution must take full responsibility and ensure that proper control systems exist for assets and that</w:t>
      </w:r>
    </w:p>
    <w:p w:rsidR="007B2C4D" w:rsidRPr="00594907" w:rsidRDefault="007B2C4D" w:rsidP="007B2C4D">
      <w:pPr>
        <w:pStyle w:val="NormalWeb"/>
        <w:tabs>
          <w:tab w:val="left" w:pos="709"/>
        </w:tabs>
        <w:ind w:left="851" w:hanging="284"/>
        <w:rPr>
          <w:rFonts w:ascii="Arial" w:hAnsi="Arial" w:cs="Arial"/>
          <w:i/>
          <w:iCs/>
          <w:sz w:val="22"/>
          <w:szCs w:val="22"/>
          <w:lang w:eastAsia="en-GB"/>
        </w:rPr>
      </w:pPr>
      <w:r w:rsidRPr="00594907">
        <w:rPr>
          <w:rFonts w:ascii="Arial" w:hAnsi="Arial" w:cs="Arial"/>
          <w:i/>
          <w:iCs/>
          <w:sz w:val="22"/>
          <w:szCs w:val="22"/>
          <w:lang w:val="en-GB" w:eastAsia="en-GB"/>
        </w:rPr>
        <w:t>(a)Preventative mechanisms are in place to eliminate theft, losses, wastage and misuse and</w:t>
      </w:r>
    </w:p>
    <w:p w:rsidR="007B2C4D" w:rsidRPr="00594907" w:rsidRDefault="007B2C4D" w:rsidP="007B2C4D">
      <w:pPr>
        <w:pStyle w:val="NormalWeb"/>
        <w:tabs>
          <w:tab w:val="left" w:pos="851"/>
        </w:tabs>
        <w:ind w:left="851" w:hanging="284"/>
        <w:rPr>
          <w:rFonts w:ascii="Arial" w:hAnsi="Arial" w:cs="Arial"/>
          <w:i/>
          <w:iCs/>
          <w:sz w:val="22"/>
          <w:szCs w:val="22"/>
          <w:lang w:eastAsia="en-GB"/>
        </w:rPr>
      </w:pPr>
      <w:r>
        <w:rPr>
          <w:rFonts w:ascii="Arial" w:hAnsi="Arial" w:cs="Arial"/>
          <w:i/>
          <w:iCs/>
          <w:sz w:val="22"/>
          <w:szCs w:val="22"/>
          <w:lang w:val="en-GB" w:eastAsia="en-GB"/>
        </w:rPr>
        <w:t>(b)</w:t>
      </w:r>
      <w:r w:rsidRPr="00594907">
        <w:rPr>
          <w:rFonts w:ascii="Arial" w:hAnsi="Arial" w:cs="Arial"/>
          <w:i/>
          <w:iCs/>
          <w:sz w:val="22"/>
          <w:szCs w:val="22"/>
          <w:lang w:val="en-GB" w:eastAsia="en-GB"/>
        </w:rPr>
        <w:t>Stock levels are at an optimum and economical level.”</w:t>
      </w:r>
    </w:p>
    <w:p w:rsidR="007B2C4D" w:rsidRPr="00594907" w:rsidRDefault="007B2C4D" w:rsidP="007B2C4D">
      <w:pPr>
        <w:pStyle w:val="NormalWeb"/>
        <w:ind w:left="567" w:hanging="283"/>
        <w:rPr>
          <w:rFonts w:ascii="Arial" w:hAnsi="Arial" w:cs="Arial"/>
          <w:i/>
          <w:iCs/>
          <w:sz w:val="22"/>
          <w:szCs w:val="22"/>
          <w:lang w:val="en-GB" w:eastAsia="en-GB"/>
        </w:rPr>
      </w:pPr>
      <w:r>
        <w:rPr>
          <w:rFonts w:ascii="Arial" w:hAnsi="Arial" w:cs="Arial"/>
          <w:i/>
          <w:iCs/>
          <w:sz w:val="22"/>
          <w:szCs w:val="22"/>
          <w:lang w:val="en-GB" w:eastAsia="en-GB"/>
        </w:rPr>
        <w:t>(ii)S</w:t>
      </w:r>
      <w:r w:rsidRPr="00594907">
        <w:rPr>
          <w:rFonts w:ascii="Arial" w:hAnsi="Arial" w:cs="Arial"/>
          <w:i/>
          <w:iCs/>
          <w:sz w:val="22"/>
          <w:szCs w:val="22"/>
          <w:lang w:val="en-GB" w:eastAsia="en-GB"/>
        </w:rPr>
        <w:t xml:space="preserve">ection 10.1.2 </w:t>
      </w:r>
    </w:p>
    <w:p w:rsidR="007B2C4D" w:rsidRDefault="007B2C4D" w:rsidP="007B2C4D">
      <w:pPr>
        <w:pStyle w:val="NormalWeb"/>
        <w:ind w:left="567"/>
        <w:rPr>
          <w:rFonts w:ascii="Arial" w:hAnsi="Arial" w:cs="Arial"/>
          <w:i/>
          <w:iCs/>
          <w:sz w:val="22"/>
          <w:szCs w:val="22"/>
          <w:lang w:val="en-GB" w:eastAsia="en-GB"/>
        </w:rPr>
      </w:pPr>
      <w:r w:rsidRPr="00594907">
        <w:rPr>
          <w:rFonts w:ascii="Arial" w:hAnsi="Arial" w:cs="Arial"/>
          <w:i/>
          <w:iCs/>
          <w:sz w:val="22"/>
          <w:szCs w:val="22"/>
          <w:lang w:val="en-GB" w:eastAsia="en-GB"/>
        </w:rPr>
        <w:t>“The accounting officer must ensure that processes (whether manual or electronic) and procedures are in place for the effective, efficient, economical and transparent use of the institution’s assets.”</w:t>
      </w:r>
    </w:p>
    <w:p w:rsidR="007B2C4D" w:rsidRPr="00594907" w:rsidRDefault="007B2C4D" w:rsidP="007B2C4D">
      <w:pPr>
        <w:pStyle w:val="NormalWeb"/>
        <w:rPr>
          <w:rFonts w:ascii="Arial" w:hAnsi="Arial" w:cs="Arial"/>
          <w:i/>
          <w:iCs/>
          <w:sz w:val="22"/>
          <w:szCs w:val="22"/>
          <w:lang w:eastAsia="en-GB"/>
        </w:rPr>
      </w:pPr>
    </w:p>
    <w:p w:rsidR="007B2C4D" w:rsidRPr="00594907" w:rsidRDefault="007B2C4D" w:rsidP="007B2C4D">
      <w:pPr>
        <w:ind w:left="284" w:hanging="284"/>
        <w:rPr>
          <w:rFonts w:cs="Arial"/>
          <w:i/>
          <w:iCs/>
          <w:szCs w:val="22"/>
        </w:rPr>
      </w:pPr>
      <w:r>
        <w:rPr>
          <w:rFonts w:cs="Arial"/>
          <w:i/>
          <w:iCs/>
          <w:szCs w:val="22"/>
        </w:rPr>
        <w:t xml:space="preserve">c)  </w:t>
      </w:r>
      <w:r w:rsidRPr="00594907">
        <w:rPr>
          <w:rFonts w:cs="Arial"/>
          <w:i/>
          <w:iCs/>
          <w:szCs w:val="22"/>
        </w:rPr>
        <w:t>Movable Asset Management Policy – Maintenance of</w:t>
      </w:r>
      <w:r>
        <w:rPr>
          <w:rFonts w:cs="Arial"/>
          <w:i/>
          <w:iCs/>
          <w:szCs w:val="22"/>
        </w:rPr>
        <w:t xml:space="preserve"> the Asset Register section 40,</w:t>
      </w:r>
      <w:r w:rsidRPr="00594907">
        <w:rPr>
          <w:rFonts w:cs="Arial"/>
          <w:i/>
          <w:iCs/>
          <w:szCs w:val="22"/>
        </w:rPr>
        <w:t xml:space="preserve"> 42, 43 and 44.</w:t>
      </w:r>
    </w:p>
    <w:p w:rsidR="007B2C4D" w:rsidRPr="00594907" w:rsidRDefault="007B2C4D" w:rsidP="007B2C4D">
      <w:pPr>
        <w:ind w:left="709" w:hanging="425"/>
        <w:rPr>
          <w:rFonts w:cs="Arial"/>
          <w:i/>
          <w:iCs/>
          <w:szCs w:val="22"/>
        </w:rPr>
      </w:pPr>
      <w:r w:rsidRPr="00594907">
        <w:rPr>
          <w:rFonts w:cs="Arial"/>
          <w:i/>
          <w:iCs/>
          <w:szCs w:val="22"/>
        </w:rPr>
        <w:t>(i) </w:t>
      </w:r>
      <w:r>
        <w:rPr>
          <w:rFonts w:cs="Arial"/>
          <w:i/>
          <w:iCs/>
          <w:szCs w:val="22"/>
        </w:rPr>
        <w:t xml:space="preserve"> </w:t>
      </w:r>
      <w:r>
        <w:rPr>
          <w:rFonts w:cs="Arial"/>
          <w:i/>
          <w:iCs/>
          <w:szCs w:val="22"/>
        </w:rPr>
        <w:tab/>
        <w:t>S</w:t>
      </w:r>
      <w:r w:rsidRPr="00594907">
        <w:rPr>
          <w:rFonts w:cs="Arial"/>
          <w:i/>
          <w:iCs/>
          <w:szCs w:val="22"/>
        </w:rPr>
        <w:t xml:space="preserve">ection 40 </w:t>
      </w:r>
    </w:p>
    <w:p w:rsidR="007B2C4D" w:rsidRPr="00594907" w:rsidRDefault="007B2C4D" w:rsidP="007B2C4D">
      <w:pPr>
        <w:pStyle w:val="NormalWeb"/>
        <w:ind w:left="709"/>
        <w:rPr>
          <w:rFonts w:ascii="Arial" w:hAnsi="Arial" w:cs="Arial"/>
          <w:i/>
          <w:iCs/>
          <w:sz w:val="22"/>
          <w:szCs w:val="22"/>
          <w:lang w:val="en-GB" w:eastAsia="en-GB"/>
        </w:rPr>
      </w:pPr>
      <w:r w:rsidRPr="00594907">
        <w:rPr>
          <w:rFonts w:ascii="Arial" w:hAnsi="Arial" w:cs="Arial"/>
          <w:i/>
          <w:iCs/>
          <w:sz w:val="22"/>
          <w:szCs w:val="22"/>
          <w:lang w:eastAsia="en-GB"/>
        </w:rPr>
        <w:t> “All assets of the department must be recorded in the Movable Asset Register.”</w:t>
      </w:r>
    </w:p>
    <w:p w:rsidR="007B2C4D" w:rsidRPr="00594907" w:rsidRDefault="007B2C4D" w:rsidP="007B2C4D">
      <w:pPr>
        <w:pStyle w:val="NormalWeb"/>
        <w:ind w:left="709" w:hanging="425"/>
        <w:rPr>
          <w:rFonts w:ascii="Arial" w:hAnsi="Arial" w:cs="Arial"/>
          <w:i/>
          <w:iCs/>
          <w:sz w:val="22"/>
          <w:szCs w:val="22"/>
          <w:lang w:eastAsia="en-GB"/>
        </w:rPr>
      </w:pPr>
      <w:r>
        <w:rPr>
          <w:rFonts w:ascii="Arial" w:hAnsi="Arial" w:cs="Arial"/>
          <w:i/>
          <w:iCs/>
          <w:sz w:val="22"/>
          <w:szCs w:val="22"/>
          <w:lang w:val="en-GB" w:eastAsia="en-GB"/>
        </w:rPr>
        <w:t>(ii)</w:t>
      </w:r>
      <w:r>
        <w:rPr>
          <w:rFonts w:ascii="Arial" w:hAnsi="Arial" w:cs="Arial"/>
          <w:i/>
          <w:iCs/>
          <w:sz w:val="22"/>
          <w:szCs w:val="22"/>
          <w:lang w:val="en-GB" w:eastAsia="en-GB"/>
        </w:rPr>
        <w:tab/>
        <w:t>S</w:t>
      </w:r>
      <w:r w:rsidRPr="00594907">
        <w:rPr>
          <w:rFonts w:ascii="Arial" w:hAnsi="Arial" w:cs="Arial"/>
          <w:i/>
          <w:iCs/>
          <w:sz w:val="22"/>
          <w:szCs w:val="22"/>
          <w:lang w:val="en-GB" w:eastAsia="en-GB"/>
        </w:rPr>
        <w:t>ection 42</w:t>
      </w:r>
    </w:p>
    <w:p w:rsidR="007B2C4D" w:rsidRPr="00594907" w:rsidRDefault="007B2C4D" w:rsidP="007B2C4D">
      <w:pPr>
        <w:pStyle w:val="NormalWeb"/>
        <w:tabs>
          <w:tab w:val="left" w:pos="540"/>
        </w:tabs>
        <w:ind w:left="709" w:hanging="425"/>
        <w:rPr>
          <w:rFonts w:ascii="Arial" w:hAnsi="Arial" w:cs="Arial"/>
          <w:i/>
          <w:iCs/>
          <w:sz w:val="22"/>
          <w:szCs w:val="22"/>
          <w:lang w:val="en-GB" w:eastAsia="en-GB"/>
        </w:rPr>
      </w:pPr>
      <w:r>
        <w:rPr>
          <w:rFonts w:ascii="Arial" w:hAnsi="Arial" w:cs="Arial"/>
          <w:i/>
          <w:iCs/>
          <w:sz w:val="22"/>
          <w:szCs w:val="22"/>
          <w:lang w:val="en-GB" w:eastAsia="en-GB"/>
        </w:rPr>
        <w:tab/>
      </w:r>
      <w:r>
        <w:rPr>
          <w:rFonts w:ascii="Arial" w:hAnsi="Arial" w:cs="Arial"/>
          <w:i/>
          <w:iCs/>
          <w:sz w:val="22"/>
          <w:szCs w:val="22"/>
          <w:lang w:val="en-GB" w:eastAsia="en-GB"/>
        </w:rPr>
        <w:tab/>
      </w:r>
      <w:r w:rsidRPr="00594907">
        <w:rPr>
          <w:rFonts w:ascii="Arial" w:hAnsi="Arial" w:cs="Arial"/>
          <w:i/>
          <w:iCs/>
          <w:sz w:val="22"/>
          <w:szCs w:val="22"/>
          <w:lang w:val="en-GB" w:eastAsia="en-GB"/>
        </w:rPr>
        <w:t>“The movable Asset Register of the department is maintained on LOGIS and must be used for updating when assets of the department are acquired, moved or disposed of”.</w:t>
      </w:r>
    </w:p>
    <w:p w:rsidR="007B2C4D" w:rsidRPr="00594907" w:rsidRDefault="007B2C4D" w:rsidP="007B2C4D">
      <w:pPr>
        <w:pStyle w:val="NormalWeb"/>
        <w:tabs>
          <w:tab w:val="left" w:pos="540"/>
        </w:tabs>
        <w:ind w:left="709" w:hanging="425"/>
        <w:rPr>
          <w:rFonts w:ascii="Arial" w:hAnsi="Arial" w:cs="Arial"/>
          <w:i/>
          <w:iCs/>
          <w:sz w:val="22"/>
          <w:szCs w:val="22"/>
          <w:lang w:val="en-GB" w:eastAsia="en-GB"/>
        </w:rPr>
      </w:pPr>
      <w:r w:rsidRPr="00594907">
        <w:rPr>
          <w:rFonts w:ascii="Arial" w:hAnsi="Arial" w:cs="Arial"/>
          <w:i/>
          <w:iCs/>
          <w:sz w:val="22"/>
          <w:szCs w:val="22"/>
          <w:lang w:val="en-GB" w:eastAsia="en-GB"/>
        </w:rPr>
        <w:t>(ii</w:t>
      </w:r>
      <w:r>
        <w:rPr>
          <w:rFonts w:ascii="Arial" w:hAnsi="Arial" w:cs="Arial"/>
          <w:i/>
          <w:iCs/>
          <w:sz w:val="22"/>
          <w:szCs w:val="22"/>
          <w:lang w:val="en-GB" w:eastAsia="en-GB"/>
        </w:rPr>
        <w:t>i)</w:t>
      </w:r>
      <w:r>
        <w:rPr>
          <w:rFonts w:ascii="Arial" w:hAnsi="Arial" w:cs="Arial"/>
          <w:i/>
          <w:iCs/>
          <w:sz w:val="22"/>
          <w:szCs w:val="22"/>
          <w:lang w:val="en-GB" w:eastAsia="en-GB"/>
        </w:rPr>
        <w:tab/>
        <w:t>S</w:t>
      </w:r>
      <w:r w:rsidRPr="00594907">
        <w:rPr>
          <w:rFonts w:ascii="Arial" w:hAnsi="Arial" w:cs="Arial"/>
          <w:i/>
          <w:iCs/>
          <w:sz w:val="22"/>
          <w:szCs w:val="22"/>
          <w:lang w:val="en-GB" w:eastAsia="en-GB"/>
        </w:rPr>
        <w:t>ection 43</w:t>
      </w:r>
    </w:p>
    <w:p w:rsidR="007B2C4D" w:rsidRPr="00594907" w:rsidRDefault="007B2C4D" w:rsidP="007B2C4D">
      <w:pPr>
        <w:pStyle w:val="NormalWeb"/>
        <w:tabs>
          <w:tab w:val="left" w:pos="540"/>
        </w:tabs>
        <w:ind w:left="709" w:hanging="425"/>
        <w:rPr>
          <w:rFonts w:ascii="Arial" w:hAnsi="Arial" w:cs="Arial"/>
          <w:i/>
          <w:iCs/>
          <w:sz w:val="22"/>
          <w:szCs w:val="22"/>
          <w:lang w:val="en-GB" w:eastAsia="en-GB"/>
        </w:rPr>
      </w:pPr>
      <w:r>
        <w:rPr>
          <w:rFonts w:ascii="Arial" w:hAnsi="Arial" w:cs="Arial"/>
          <w:i/>
          <w:iCs/>
          <w:sz w:val="22"/>
          <w:szCs w:val="22"/>
          <w:lang w:val="en-GB" w:eastAsia="en-GB"/>
        </w:rPr>
        <w:tab/>
        <w:t xml:space="preserve"> </w:t>
      </w:r>
      <w:r w:rsidRPr="00594907">
        <w:rPr>
          <w:rFonts w:ascii="Arial" w:hAnsi="Arial" w:cs="Arial"/>
          <w:i/>
          <w:iCs/>
          <w:sz w:val="22"/>
          <w:szCs w:val="22"/>
          <w:lang w:val="en-GB" w:eastAsia="en-GB"/>
        </w:rPr>
        <w:t> “All assets owned and controlled by DPW must be recorded on the LOGIS Asset Register”.</w:t>
      </w:r>
    </w:p>
    <w:p w:rsidR="007B2C4D" w:rsidRPr="00594907" w:rsidRDefault="007B2C4D" w:rsidP="007B2C4D">
      <w:pPr>
        <w:pStyle w:val="NormalWeb"/>
        <w:tabs>
          <w:tab w:val="left" w:pos="540"/>
        </w:tabs>
        <w:ind w:left="709" w:hanging="425"/>
        <w:rPr>
          <w:rFonts w:ascii="Arial" w:hAnsi="Arial" w:cs="Arial"/>
          <w:i/>
          <w:iCs/>
          <w:sz w:val="22"/>
          <w:szCs w:val="22"/>
          <w:lang w:eastAsia="en-GB"/>
        </w:rPr>
      </w:pPr>
      <w:r>
        <w:rPr>
          <w:rFonts w:ascii="Arial" w:hAnsi="Arial" w:cs="Arial"/>
          <w:i/>
          <w:iCs/>
          <w:sz w:val="22"/>
          <w:szCs w:val="22"/>
          <w:lang w:val="en-GB" w:eastAsia="en-GB"/>
        </w:rPr>
        <w:t>(iv)</w:t>
      </w:r>
      <w:r>
        <w:rPr>
          <w:rFonts w:ascii="Arial" w:hAnsi="Arial" w:cs="Arial"/>
          <w:i/>
          <w:iCs/>
          <w:sz w:val="22"/>
          <w:szCs w:val="22"/>
          <w:lang w:val="en-GB" w:eastAsia="en-GB"/>
        </w:rPr>
        <w:tab/>
        <w:t>S</w:t>
      </w:r>
      <w:r w:rsidRPr="00594907">
        <w:rPr>
          <w:rFonts w:ascii="Arial" w:hAnsi="Arial" w:cs="Arial"/>
          <w:i/>
          <w:iCs/>
          <w:sz w:val="22"/>
          <w:szCs w:val="22"/>
          <w:lang w:val="en-GB" w:eastAsia="en-GB"/>
        </w:rPr>
        <w:t>ection 44</w:t>
      </w:r>
    </w:p>
    <w:p w:rsidR="007B2C4D" w:rsidRPr="00594907" w:rsidRDefault="007B2C4D" w:rsidP="007B2C4D">
      <w:pPr>
        <w:pStyle w:val="NormalWeb"/>
        <w:tabs>
          <w:tab w:val="left" w:pos="540"/>
        </w:tabs>
        <w:ind w:left="709" w:hanging="425"/>
        <w:rPr>
          <w:rFonts w:ascii="Arial" w:hAnsi="Arial" w:cs="Arial"/>
          <w:sz w:val="22"/>
          <w:szCs w:val="22"/>
          <w:lang w:eastAsia="en-GB"/>
        </w:rPr>
      </w:pPr>
      <w:r>
        <w:rPr>
          <w:rFonts w:ascii="Arial" w:hAnsi="Arial" w:cs="Arial"/>
          <w:i/>
          <w:iCs/>
          <w:sz w:val="22"/>
          <w:szCs w:val="22"/>
          <w:lang w:val="en-GB" w:eastAsia="en-GB"/>
        </w:rPr>
        <w:tab/>
      </w:r>
      <w:r>
        <w:rPr>
          <w:rFonts w:ascii="Arial" w:hAnsi="Arial" w:cs="Arial"/>
          <w:i/>
          <w:iCs/>
          <w:sz w:val="22"/>
          <w:szCs w:val="22"/>
          <w:lang w:val="en-GB" w:eastAsia="en-GB"/>
        </w:rPr>
        <w:tab/>
      </w:r>
      <w:r>
        <w:rPr>
          <w:rFonts w:ascii="Arial" w:hAnsi="Arial" w:cs="Arial"/>
          <w:i/>
          <w:iCs/>
          <w:sz w:val="22"/>
          <w:szCs w:val="22"/>
          <w:lang w:val="en-GB" w:eastAsia="en-GB"/>
        </w:rPr>
        <w:tab/>
      </w:r>
      <w:r w:rsidRPr="00594907">
        <w:rPr>
          <w:rFonts w:ascii="Arial" w:hAnsi="Arial" w:cs="Arial"/>
          <w:i/>
          <w:iCs/>
          <w:sz w:val="22"/>
          <w:szCs w:val="22"/>
          <w:lang w:val="en-GB" w:eastAsia="en-GB"/>
        </w:rPr>
        <w:t>“Updating and maintaining information on the Asset Register must be done timely, accurate and complete”.</w:t>
      </w:r>
    </w:p>
    <w:p w:rsidR="007B2C4D" w:rsidRDefault="007B2C4D" w:rsidP="007B2C4D">
      <w:pPr>
        <w:pStyle w:val="NormalWeb"/>
        <w:rPr>
          <w:rFonts w:ascii="Arial" w:hAnsi="Arial" w:cs="Arial"/>
          <w:sz w:val="22"/>
          <w:szCs w:val="22"/>
          <w:lang w:eastAsia="en-GB"/>
        </w:rPr>
      </w:pPr>
    </w:p>
    <w:p w:rsidR="007B2C4D" w:rsidRDefault="007B2C4D" w:rsidP="007B2C4D">
      <w:pPr>
        <w:pStyle w:val="NormalWeb"/>
        <w:rPr>
          <w:rFonts w:ascii="Arial" w:hAnsi="Arial" w:cs="Arial"/>
          <w:sz w:val="22"/>
          <w:szCs w:val="22"/>
          <w:lang w:eastAsia="en-GB"/>
        </w:rPr>
      </w:pPr>
      <w:r>
        <w:rPr>
          <w:rFonts w:ascii="Arial" w:hAnsi="Arial" w:cs="Arial"/>
          <w:sz w:val="22"/>
          <w:szCs w:val="22"/>
          <w:lang w:eastAsia="en-GB"/>
        </w:rPr>
        <w:t>The following deviation was noted:</w:t>
      </w:r>
    </w:p>
    <w:p w:rsidR="007B2C4D" w:rsidRPr="00594907" w:rsidRDefault="007B2C4D" w:rsidP="007B2C4D">
      <w:pPr>
        <w:pStyle w:val="NormalWeb"/>
        <w:rPr>
          <w:rFonts w:ascii="Arial" w:hAnsi="Arial" w:cs="Arial"/>
          <w:sz w:val="22"/>
          <w:szCs w:val="22"/>
          <w:lang w:eastAsia="en-GB"/>
        </w:rPr>
      </w:pP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 xml:space="preserve">The department did undertakes a programme/ actions to improve the safeguarding, recording and control over the movement of movable assets, it was noticed during the verifications that huge strides/ improvements were made pertaining to the safeguarding, recording and control over movement of movable assets. </w:t>
      </w:r>
    </w:p>
    <w:p w:rsidR="007B2C4D" w:rsidRPr="00594907"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During the assets verifications incorrect asset descriptions were used on either the 31 March 2012 asset register or RR 032 (LOGIS report) “Count Asset register used for the asset verification.</w:t>
      </w:r>
    </w:p>
    <w:p w:rsidR="007B2C4D" w:rsidRDefault="007B2C4D" w:rsidP="007B2C4D">
      <w:pPr>
        <w:pStyle w:val="NormalWeb"/>
        <w:rPr>
          <w:rFonts w:ascii="Arial" w:hAnsi="Arial" w:cs="Arial"/>
          <w:sz w:val="22"/>
          <w:szCs w:val="22"/>
          <w:lang w:eastAsia="en-GB"/>
        </w:rPr>
      </w:pPr>
    </w:p>
    <w:p w:rsidR="007B2C4D" w:rsidRDefault="007B2C4D" w:rsidP="007B2C4D">
      <w:pPr>
        <w:pStyle w:val="NormalWeb"/>
        <w:rPr>
          <w:rFonts w:ascii="Arial" w:hAnsi="Arial" w:cs="Arial"/>
          <w:sz w:val="22"/>
          <w:szCs w:val="22"/>
          <w:lang w:eastAsia="en-GB"/>
        </w:rPr>
      </w:pPr>
      <w:r w:rsidRPr="00594907">
        <w:rPr>
          <w:rFonts w:ascii="Arial" w:hAnsi="Arial" w:cs="Arial"/>
          <w:sz w:val="22"/>
          <w:szCs w:val="22"/>
          <w:lang w:eastAsia="en-GB"/>
        </w:rPr>
        <w:t>The following serves as examples</w:t>
      </w:r>
    </w:p>
    <w:p w:rsidR="007B2C4D" w:rsidRDefault="007B2C4D" w:rsidP="00B22E39">
      <w:pPr>
        <w:rPr>
          <w:rFonts w:cs="Arial"/>
          <w:bCs/>
          <w:szCs w:val="22"/>
        </w:rPr>
      </w:pPr>
    </w:p>
    <w:tbl>
      <w:tblPr>
        <w:tblW w:w="8789" w:type="dxa"/>
        <w:tblInd w:w="108" w:type="dxa"/>
        <w:tblLayout w:type="fixed"/>
        <w:tblCellMar>
          <w:left w:w="0" w:type="dxa"/>
          <w:right w:w="0" w:type="dxa"/>
        </w:tblCellMar>
        <w:tblLook w:val="04A0"/>
      </w:tblPr>
      <w:tblGrid>
        <w:gridCol w:w="567"/>
        <w:gridCol w:w="1134"/>
        <w:gridCol w:w="1134"/>
        <w:gridCol w:w="1134"/>
        <w:gridCol w:w="1418"/>
        <w:gridCol w:w="1134"/>
        <w:gridCol w:w="992"/>
        <w:gridCol w:w="1276"/>
      </w:tblGrid>
      <w:tr w:rsidR="007B2C4D" w:rsidRPr="008179F9" w:rsidTr="006A5428">
        <w:trPr>
          <w:tblHeader/>
        </w:trPr>
        <w:tc>
          <w:tcPr>
            <w:tcW w:w="567"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jc w:val="both"/>
              <w:rPr>
                <w:rFonts w:ascii="Arial" w:hAnsi="Arial" w:cs="Arial"/>
                <w:b/>
                <w:bCs/>
                <w:sz w:val="18"/>
                <w:szCs w:val="18"/>
                <w:lang w:eastAsia="en-GB"/>
              </w:rPr>
            </w:pPr>
            <w:r w:rsidRPr="008179F9">
              <w:rPr>
                <w:rFonts w:ascii="Arial" w:hAnsi="Arial" w:cs="Arial"/>
                <w:b/>
                <w:bCs/>
                <w:sz w:val="18"/>
                <w:szCs w:val="18"/>
                <w:lang w:eastAsia="en-GB"/>
              </w:rPr>
              <w:t>No</w:t>
            </w:r>
          </w:p>
        </w:tc>
        <w:tc>
          <w:tcPr>
            <w:tcW w:w="1134"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jc w:val="both"/>
              <w:rPr>
                <w:rFonts w:ascii="Arial" w:hAnsi="Arial" w:cs="Arial"/>
                <w:b/>
                <w:bCs/>
                <w:sz w:val="18"/>
                <w:szCs w:val="18"/>
                <w:lang w:eastAsia="en-GB"/>
              </w:rPr>
            </w:pPr>
            <w:r w:rsidRPr="008179F9">
              <w:rPr>
                <w:rFonts w:ascii="Arial" w:hAnsi="Arial" w:cs="Arial"/>
                <w:b/>
                <w:bCs/>
                <w:sz w:val="18"/>
                <w:szCs w:val="18"/>
                <w:lang w:eastAsia="en-GB"/>
              </w:rPr>
              <w:t>Asset Barcode</w:t>
            </w:r>
          </w:p>
        </w:tc>
        <w:tc>
          <w:tcPr>
            <w:tcW w:w="1134"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jc w:val="both"/>
              <w:rPr>
                <w:rFonts w:ascii="Arial" w:hAnsi="Arial" w:cs="Arial"/>
                <w:b/>
                <w:bCs/>
                <w:sz w:val="18"/>
                <w:szCs w:val="18"/>
                <w:lang w:eastAsia="en-GB"/>
              </w:rPr>
            </w:pPr>
            <w:r w:rsidRPr="008179F9">
              <w:rPr>
                <w:rFonts w:ascii="Arial" w:hAnsi="Arial" w:cs="Arial"/>
                <w:b/>
                <w:bCs/>
                <w:sz w:val="18"/>
                <w:szCs w:val="18"/>
                <w:lang w:eastAsia="en-GB"/>
              </w:rPr>
              <w:t>Asset Description – Actual</w:t>
            </w:r>
          </w:p>
        </w:tc>
        <w:tc>
          <w:tcPr>
            <w:tcW w:w="1134"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jc w:val="both"/>
              <w:rPr>
                <w:rFonts w:ascii="Arial" w:hAnsi="Arial" w:cs="Arial"/>
                <w:b/>
                <w:bCs/>
                <w:sz w:val="18"/>
                <w:szCs w:val="18"/>
                <w:lang w:eastAsia="en-GB"/>
              </w:rPr>
            </w:pPr>
            <w:r w:rsidRPr="008179F9">
              <w:rPr>
                <w:rFonts w:ascii="Arial" w:hAnsi="Arial" w:cs="Arial"/>
                <w:b/>
                <w:bCs/>
                <w:sz w:val="18"/>
                <w:szCs w:val="18"/>
                <w:lang w:eastAsia="en-GB"/>
              </w:rPr>
              <w:t>Asset Description – 31 March asset register</w:t>
            </w:r>
          </w:p>
        </w:tc>
        <w:tc>
          <w:tcPr>
            <w:tcW w:w="1418"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jc w:val="both"/>
              <w:rPr>
                <w:rFonts w:ascii="Arial" w:hAnsi="Arial" w:cs="Arial"/>
                <w:b/>
                <w:bCs/>
                <w:sz w:val="18"/>
                <w:szCs w:val="18"/>
                <w:lang w:eastAsia="en-GB"/>
              </w:rPr>
            </w:pPr>
            <w:r w:rsidRPr="008179F9">
              <w:rPr>
                <w:rFonts w:ascii="Arial" w:hAnsi="Arial" w:cs="Arial"/>
                <w:b/>
                <w:bCs/>
                <w:sz w:val="18"/>
                <w:szCs w:val="18"/>
                <w:lang w:eastAsia="en-GB"/>
              </w:rPr>
              <w:t>Asset Description - RR 032 (LOGIS report)</w:t>
            </w:r>
          </w:p>
        </w:tc>
        <w:tc>
          <w:tcPr>
            <w:tcW w:w="1134"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jc w:val="both"/>
              <w:rPr>
                <w:rFonts w:ascii="Arial" w:hAnsi="Arial" w:cs="Arial"/>
                <w:sz w:val="18"/>
                <w:szCs w:val="18"/>
                <w:lang w:eastAsia="en-GB"/>
              </w:rPr>
            </w:pPr>
            <w:r w:rsidRPr="008179F9">
              <w:rPr>
                <w:rFonts w:ascii="Arial" w:hAnsi="Arial" w:cs="Arial"/>
                <w:b/>
                <w:bCs/>
                <w:sz w:val="18"/>
                <w:szCs w:val="18"/>
                <w:lang w:eastAsia="en-GB"/>
              </w:rPr>
              <w:t>Estimated amount</w:t>
            </w:r>
          </w:p>
        </w:tc>
        <w:tc>
          <w:tcPr>
            <w:tcW w:w="992"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jc w:val="both"/>
              <w:rPr>
                <w:rFonts w:ascii="Arial" w:hAnsi="Arial" w:cs="Arial"/>
                <w:sz w:val="18"/>
                <w:szCs w:val="18"/>
                <w:lang w:eastAsia="en-GB"/>
              </w:rPr>
            </w:pPr>
            <w:r w:rsidRPr="008179F9">
              <w:rPr>
                <w:rFonts w:ascii="Arial" w:hAnsi="Arial" w:cs="Arial"/>
                <w:b/>
                <w:bCs/>
                <w:sz w:val="18"/>
                <w:szCs w:val="18"/>
                <w:lang w:eastAsia="en-GB"/>
              </w:rPr>
              <w:t>Regional Office</w:t>
            </w:r>
          </w:p>
        </w:tc>
        <w:tc>
          <w:tcPr>
            <w:tcW w:w="1276"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B2C4D" w:rsidRPr="008179F9" w:rsidRDefault="007B2C4D" w:rsidP="009020C3">
            <w:pPr>
              <w:pStyle w:val="NormalWeb"/>
              <w:jc w:val="both"/>
              <w:rPr>
                <w:rFonts w:ascii="Arial" w:hAnsi="Arial" w:cs="Arial"/>
                <w:sz w:val="18"/>
                <w:szCs w:val="18"/>
                <w:lang w:eastAsia="en-GB"/>
              </w:rPr>
            </w:pPr>
            <w:r w:rsidRPr="008179F9">
              <w:rPr>
                <w:rFonts w:ascii="Arial" w:hAnsi="Arial" w:cs="Arial"/>
                <w:b/>
                <w:bCs/>
                <w:sz w:val="18"/>
                <w:szCs w:val="18"/>
                <w:lang w:eastAsia="en-GB"/>
              </w:rPr>
              <w:t>Location</w:t>
            </w:r>
          </w:p>
        </w:tc>
      </w:tr>
      <w:tr w:rsidR="007B2C4D" w:rsidRPr="008179F9" w:rsidTr="006A5428">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10262117</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Chest of drawers</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Unknown</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Holder , Fire fighting equipment</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jc w:val="right"/>
              <w:rPr>
                <w:rFonts w:ascii="Arial" w:hAnsi="Arial" w:cs="Arial"/>
                <w:sz w:val="18"/>
                <w:szCs w:val="18"/>
                <w:lang w:eastAsia="en-GB"/>
              </w:rPr>
            </w:pPr>
            <w:r w:rsidRPr="008179F9">
              <w:rPr>
                <w:rFonts w:ascii="Arial" w:hAnsi="Arial" w:cs="Arial"/>
                <w:sz w:val="18"/>
                <w:szCs w:val="18"/>
                <w:lang w:eastAsia="en-GB"/>
              </w:rPr>
              <w:t>3 534,00</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Cape Town</w:t>
            </w: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B2C4D" w:rsidRPr="008179F9" w:rsidRDefault="007B2C4D" w:rsidP="009020C3">
            <w:pPr>
              <w:pStyle w:val="NormalWeb"/>
              <w:rPr>
                <w:rFonts w:ascii="Arial" w:hAnsi="Arial" w:cs="Arial"/>
                <w:sz w:val="18"/>
                <w:szCs w:val="18"/>
                <w:lang w:eastAsia="en-GB"/>
              </w:rPr>
            </w:pPr>
            <w:r w:rsidRPr="008179F9">
              <w:rPr>
                <w:rFonts w:ascii="Arial" w:hAnsi="Arial" w:cs="Arial"/>
                <w:sz w:val="18"/>
                <w:szCs w:val="18"/>
                <w:lang w:eastAsia="en-GB"/>
              </w:rPr>
              <w:t>Robben Island</w:t>
            </w:r>
          </w:p>
        </w:tc>
      </w:tr>
      <w:tr w:rsidR="001806FB" w:rsidRPr="00594907" w:rsidTr="006A5428">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2</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10087776</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Cabinet</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Couch</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Cabinet</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jc w:val="right"/>
              <w:rPr>
                <w:rFonts w:ascii="Arial" w:hAnsi="Arial" w:cs="Arial"/>
                <w:sz w:val="18"/>
                <w:szCs w:val="18"/>
                <w:lang w:eastAsia="en-GB"/>
              </w:rPr>
            </w:pPr>
            <w:r w:rsidRPr="008179F9">
              <w:rPr>
                <w:rFonts w:ascii="Arial" w:hAnsi="Arial" w:cs="Arial"/>
                <w:sz w:val="18"/>
                <w:szCs w:val="18"/>
                <w:lang w:eastAsia="en-GB"/>
              </w:rPr>
              <w:t>1,00</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Cape Town</w:t>
            </w: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Robben Island</w:t>
            </w:r>
          </w:p>
        </w:tc>
      </w:tr>
      <w:tr w:rsidR="001806FB" w:rsidRPr="00594907" w:rsidTr="006A5428">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3</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10250622</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Single bed</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Bed double base</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Bed double base</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jc w:val="right"/>
              <w:rPr>
                <w:rFonts w:ascii="Arial" w:hAnsi="Arial" w:cs="Arial"/>
                <w:sz w:val="18"/>
                <w:szCs w:val="18"/>
                <w:lang w:eastAsia="en-GB"/>
              </w:rPr>
            </w:pPr>
            <w:r w:rsidRPr="008179F9">
              <w:rPr>
                <w:rFonts w:ascii="Arial" w:hAnsi="Arial" w:cs="Arial"/>
                <w:sz w:val="18"/>
                <w:szCs w:val="18"/>
                <w:lang w:eastAsia="en-GB"/>
              </w:rPr>
              <w:t>2 611,00</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Cape Town</w:t>
            </w: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Pelikan Park 88</w:t>
            </w:r>
          </w:p>
        </w:tc>
      </w:tr>
      <w:tr w:rsidR="001806FB" w:rsidRPr="00594907" w:rsidTr="006A5428">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4</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10249953</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Mirror</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Mirror</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Headboard</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jc w:val="right"/>
              <w:rPr>
                <w:rFonts w:ascii="Arial" w:hAnsi="Arial" w:cs="Arial"/>
                <w:sz w:val="18"/>
                <w:szCs w:val="18"/>
                <w:lang w:eastAsia="en-GB"/>
              </w:rPr>
            </w:pPr>
            <w:r w:rsidRPr="008179F9">
              <w:rPr>
                <w:rFonts w:ascii="Arial" w:hAnsi="Arial" w:cs="Arial"/>
                <w:sz w:val="18"/>
                <w:szCs w:val="18"/>
                <w:lang w:eastAsia="en-GB"/>
              </w:rPr>
              <w:t>1 292,76</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Cape Town</w:t>
            </w: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Sunrise Villas 25</w:t>
            </w:r>
          </w:p>
        </w:tc>
      </w:tr>
      <w:tr w:rsidR="001806FB" w:rsidRPr="00594907" w:rsidTr="006A5428">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5</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10215883</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Dresser stool</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 xml:space="preserve">Chair easy </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Chair easy</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jc w:val="right"/>
              <w:rPr>
                <w:rFonts w:ascii="Arial" w:hAnsi="Arial" w:cs="Arial"/>
                <w:sz w:val="18"/>
                <w:szCs w:val="18"/>
                <w:lang w:eastAsia="en-GB"/>
              </w:rPr>
            </w:pPr>
            <w:r w:rsidRPr="008179F9">
              <w:rPr>
                <w:rFonts w:ascii="Arial" w:hAnsi="Arial" w:cs="Arial"/>
                <w:sz w:val="18"/>
                <w:szCs w:val="18"/>
                <w:lang w:eastAsia="en-GB"/>
              </w:rPr>
              <w:t>8 270,94</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Pretoria</w:t>
            </w: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199 Rautenbach</w:t>
            </w:r>
          </w:p>
        </w:tc>
      </w:tr>
      <w:tr w:rsidR="001806FB" w:rsidRPr="00594907" w:rsidTr="006A5428">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6</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10192064</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Laundry basket</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Chair</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Chair</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jc w:val="right"/>
              <w:rPr>
                <w:rFonts w:ascii="Arial" w:hAnsi="Arial" w:cs="Arial"/>
                <w:sz w:val="18"/>
                <w:szCs w:val="18"/>
                <w:lang w:eastAsia="en-GB"/>
              </w:rPr>
            </w:pPr>
            <w:r w:rsidRPr="008179F9">
              <w:rPr>
                <w:rFonts w:ascii="Arial" w:hAnsi="Arial" w:cs="Arial"/>
                <w:sz w:val="18"/>
                <w:szCs w:val="18"/>
                <w:lang w:eastAsia="en-GB"/>
              </w:rPr>
              <w:t>13 674,30</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Pretoria</w:t>
            </w: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Lisdogan 3</w:t>
            </w:r>
          </w:p>
        </w:tc>
      </w:tr>
      <w:tr w:rsidR="001806FB" w:rsidRPr="00594907" w:rsidTr="006A5428">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7</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10192067</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Laundry basket</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Stool</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Stool</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jc w:val="right"/>
              <w:rPr>
                <w:rFonts w:ascii="Arial" w:hAnsi="Arial" w:cs="Arial"/>
                <w:sz w:val="18"/>
                <w:szCs w:val="18"/>
                <w:lang w:eastAsia="en-GB"/>
              </w:rPr>
            </w:pPr>
            <w:r w:rsidRPr="008179F9">
              <w:rPr>
                <w:rFonts w:ascii="Arial" w:hAnsi="Arial" w:cs="Arial"/>
                <w:sz w:val="18"/>
                <w:szCs w:val="18"/>
                <w:lang w:eastAsia="en-GB"/>
              </w:rPr>
              <w:t>1 068,60</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Pretoria</w:t>
            </w: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Lisdogan 3</w:t>
            </w:r>
          </w:p>
        </w:tc>
      </w:tr>
      <w:tr w:rsidR="001806FB" w:rsidRPr="00594907" w:rsidTr="006A5428">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10210914</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Bed</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Headboard</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Headboard</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jc w:val="right"/>
              <w:rPr>
                <w:rFonts w:ascii="Arial" w:hAnsi="Arial" w:cs="Arial"/>
                <w:sz w:val="18"/>
                <w:szCs w:val="18"/>
                <w:lang w:eastAsia="en-GB"/>
              </w:rPr>
            </w:pPr>
            <w:r w:rsidRPr="008179F9">
              <w:rPr>
                <w:rFonts w:ascii="Arial" w:hAnsi="Arial" w:cs="Arial"/>
                <w:sz w:val="18"/>
                <w:szCs w:val="18"/>
                <w:lang w:eastAsia="en-GB"/>
              </w:rPr>
              <w:t>3 799,00</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Pretoria</w:t>
            </w: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Gazania 214</w:t>
            </w:r>
          </w:p>
        </w:tc>
      </w:tr>
      <w:tr w:rsidR="001806FB" w:rsidRPr="00594907" w:rsidTr="006A5428">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9</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10226745</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Table server</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Pedestal</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Table server</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jc w:val="right"/>
              <w:rPr>
                <w:rFonts w:ascii="Arial" w:hAnsi="Arial" w:cs="Arial"/>
                <w:sz w:val="18"/>
                <w:szCs w:val="18"/>
                <w:lang w:eastAsia="en-GB"/>
              </w:rPr>
            </w:pPr>
            <w:r w:rsidRPr="008179F9">
              <w:rPr>
                <w:rFonts w:ascii="Arial" w:hAnsi="Arial" w:cs="Arial"/>
                <w:sz w:val="18"/>
                <w:szCs w:val="18"/>
                <w:lang w:eastAsia="en-GB"/>
              </w:rPr>
              <w:t>1 300,00</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Pretoria</w:t>
            </w: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214 Bauhemia</w:t>
            </w:r>
          </w:p>
        </w:tc>
      </w:tr>
      <w:tr w:rsidR="001806FB" w:rsidRPr="00594907" w:rsidTr="006A5428">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1806FB" w:rsidRPr="008179F9" w:rsidRDefault="001806FB" w:rsidP="009020C3">
            <w:pPr>
              <w:pStyle w:val="NormalWeb"/>
              <w:rPr>
                <w:rFonts w:ascii="Arial" w:hAnsi="Arial" w:cs="Arial"/>
                <w:sz w:val="18"/>
                <w:szCs w:val="18"/>
                <w:lang w:eastAsia="en-GB"/>
              </w:rPr>
            </w:pP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b/>
                <w:bCs/>
                <w:sz w:val="18"/>
                <w:szCs w:val="18"/>
                <w:lang w:eastAsia="en-GB"/>
              </w:rPr>
              <w:t>TOTAL</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8179F9" w:rsidRDefault="001806FB" w:rsidP="009020C3">
            <w:pPr>
              <w:pStyle w:val="NormalWeb"/>
              <w:rPr>
                <w:rFonts w:ascii="Arial" w:hAnsi="Arial" w:cs="Arial"/>
                <w:sz w:val="18"/>
                <w:szCs w:val="18"/>
                <w:lang w:eastAsia="en-GB"/>
              </w:rPr>
            </w:pP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8179F9" w:rsidRDefault="001806FB" w:rsidP="009020C3">
            <w:pPr>
              <w:pStyle w:val="NormalWeb"/>
              <w:rPr>
                <w:rFonts w:ascii="Arial" w:hAnsi="Arial" w:cs="Arial"/>
                <w:sz w:val="18"/>
                <w:szCs w:val="18"/>
                <w:lang w:eastAsia="en-GB"/>
              </w:rPr>
            </w:pP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8179F9" w:rsidRDefault="001806FB" w:rsidP="009020C3">
            <w:pPr>
              <w:pStyle w:val="NormalWeb"/>
              <w:rPr>
                <w:rFonts w:ascii="Arial" w:hAnsi="Arial" w:cs="Arial"/>
                <w:sz w:val="18"/>
                <w:szCs w:val="18"/>
                <w:lang w:eastAsia="en-GB"/>
              </w:rPr>
            </w:pP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jc w:val="right"/>
              <w:rPr>
                <w:rFonts w:ascii="Arial" w:hAnsi="Arial" w:cs="Arial"/>
                <w:b/>
                <w:bCs/>
                <w:sz w:val="18"/>
                <w:szCs w:val="18"/>
                <w:lang w:eastAsia="en-GB"/>
              </w:rPr>
            </w:pPr>
            <w:r w:rsidRPr="008179F9">
              <w:rPr>
                <w:rFonts w:ascii="Arial" w:hAnsi="Arial" w:cs="Arial"/>
                <w:b/>
                <w:bCs/>
                <w:sz w:val="18"/>
                <w:szCs w:val="18"/>
                <w:lang w:eastAsia="en-GB"/>
              </w:rPr>
              <w:t>35 551,60</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8179F9" w:rsidRDefault="001806FB" w:rsidP="009020C3">
            <w:pPr>
              <w:pStyle w:val="NormalWeb"/>
              <w:rPr>
                <w:rFonts w:ascii="Arial" w:hAnsi="Arial" w:cs="Arial"/>
                <w:sz w:val="18"/>
                <w:szCs w:val="18"/>
                <w:lang w:eastAsia="en-GB"/>
              </w:rPr>
            </w:pP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8179F9" w:rsidRDefault="001806FB" w:rsidP="009020C3">
            <w:pPr>
              <w:pStyle w:val="NormalWeb"/>
              <w:rPr>
                <w:rFonts w:ascii="Arial" w:hAnsi="Arial" w:cs="Arial"/>
                <w:sz w:val="18"/>
                <w:szCs w:val="18"/>
                <w:lang w:eastAsia="en-GB"/>
              </w:rPr>
            </w:pPr>
          </w:p>
        </w:tc>
      </w:tr>
    </w:tbl>
    <w:p w:rsidR="001806FB" w:rsidRPr="00594907" w:rsidRDefault="001806FB" w:rsidP="001806FB">
      <w:pPr>
        <w:pStyle w:val="NormalWeb"/>
        <w:rPr>
          <w:rFonts w:ascii="Arial" w:hAnsi="Arial" w:cs="Arial"/>
          <w:sz w:val="22"/>
          <w:szCs w:val="22"/>
          <w:lang w:eastAsia="en-GB"/>
        </w:rPr>
      </w:pP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The finding occurred as the result of the fact that:</w:t>
      </w:r>
    </w:p>
    <w:p w:rsidR="001806FB" w:rsidRPr="00594907" w:rsidRDefault="001806FB" w:rsidP="001806FB">
      <w:pPr>
        <w:pStyle w:val="NormalWeb"/>
        <w:rPr>
          <w:rFonts w:ascii="Arial" w:hAnsi="Arial" w:cs="Arial"/>
          <w:sz w:val="22"/>
          <w:szCs w:val="22"/>
          <w:lang w:eastAsia="en-GB"/>
        </w:rPr>
      </w:pP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Departmental officials interpreted the different descriptions available on LOGIS differently, hence the inconsistence use of the descriptions.</w:t>
      </w: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 </w:t>
      </w:r>
    </w:p>
    <w:p w:rsidR="001806FB" w:rsidRPr="00594907" w:rsidRDefault="001806FB" w:rsidP="001806FB">
      <w:pPr>
        <w:pStyle w:val="NormalWeb"/>
        <w:rPr>
          <w:rFonts w:ascii="Arial" w:hAnsi="Arial" w:cs="Arial"/>
          <w:sz w:val="22"/>
          <w:szCs w:val="22"/>
          <w:lang w:eastAsia="en-GB"/>
        </w:rPr>
      </w:pPr>
      <w:r>
        <w:rPr>
          <w:rFonts w:ascii="Arial" w:hAnsi="Arial" w:cs="Arial"/>
          <w:sz w:val="22"/>
          <w:szCs w:val="22"/>
          <w:lang w:eastAsia="en-GB"/>
        </w:rPr>
        <w:t>The i</w:t>
      </w:r>
      <w:r w:rsidRPr="00594907">
        <w:rPr>
          <w:rFonts w:ascii="Arial" w:hAnsi="Arial" w:cs="Arial"/>
          <w:sz w:val="22"/>
          <w:szCs w:val="22"/>
          <w:lang w:eastAsia="en-GB"/>
        </w:rPr>
        <w:t>mpact of the finding:</w:t>
      </w:r>
    </w:p>
    <w:p w:rsidR="001806FB" w:rsidRPr="00594907" w:rsidRDefault="001806FB" w:rsidP="001806FB">
      <w:pPr>
        <w:pStyle w:val="NormalWeb"/>
        <w:rPr>
          <w:rFonts w:ascii="Arial" w:hAnsi="Arial" w:cs="Arial"/>
          <w:sz w:val="22"/>
          <w:szCs w:val="22"/>
          <w:lang w:eastAsia="en-GB"/>
        </w:rPr>
      </w:pP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 xml:space="preserve">The asset is incorrectly recorded in the wrong description in the asset register. </w:t>
      </w:r>
    </w:p>
    <w:p w:rsidR="001806FB" w:rsidRPr="00594907" w:rsidRDefault="001806FB" w:rsidP="001806FB">
      <w:pPr>
        <w:pStyle w:val="NormalWeb"/>
        <w:rPr>
          <w:rFonts w:ascii="Arial" w:hAnsi="Arial" w:cs="Arial"/>
          <w:sz w:val="22"/>
          <w:szCs w:val="22"/>
          <w:lang w:eastAsia="en-GB"/>
        </w:rPr>
      </w:pPr>
    </w:p>
    <w:p w:rsidR="001806FB" w:rsidRPr="00594907" w:rsidRDefault="001806FB" w:rsidP="001806FB">
      <w:pPr>
        <w:rPr>
          <w:rFonts w:cs="Arial"/>
          <w:b/>
          <w:bCs/>
          <w:szCs w:val="22"/>
        </w:rPr>
      </w:pPr>
      <w:r w:rsidRPr="00594907">
        <w:rPr>
          <w:rFonts w:cs="Arial"/>
          <w:b/>
          <w:bCs/>
          <w:szCs w:val="22"/>
        </w:rPr>
        <w:t>Internal control deficiency</w:t>
      </w:r>
    </w:p>
    <w:p w:rsidR="001806FB" w:rsidRDefault="001806FB" w:rsidP="001806FB">
      <w:pPr>
        <w:pStyle w:val="NormalWeb"/>
        <w:jc w:val="both"/>
        <w:rPr>
          <w:rFonts w:ascii="Arial" w:hAnsi="Arial" w:cs="Arial"/>
          <w:sz w:val="22"/>
          <w:szCs w:val="22"/>
          <w:lang w:eastAsia="en-GB"/>
        </w:rPr>
      </w:pPr>
    </w:p>
    <w:p w:rsidR="001806FB" w:rsidRPr="00594907" w:rsidRDefault="001806FB" w:rsidP="001806FB">
      <w:pPr>
        <w:pStyle w:val="NormalWeb"/>
        <w:jc w:val="both"/>
        <w:rPr>
          <w:rFonts w:ascii="Arial" w:hAnsi="Arial" w:cs="Arial"/>
          <w:sz w:val="22"/>
          <w:szCs w:val="22"/>
          <w:lang w:eastAsia="en-GB"/>
        </w:rPr>
      </w:pPr>
      <w:r w:rsidRPr="00594907">
        <w:rPr>
          <w:rFonts w:ascii="Arial" w:hAnsi="Arial" w:cs="Arial"/>
          <w:sz w:val="22"/>
          <w:szCs w:val="22"/>
          <w:lang w:eastAsia="en-GB"/>
        </w:rPr>
        <w:t>Financial and performance management</w:t>
      </w:r>
    </w:p>
    <w:p w:rsidR="001806FB" w:rsidRPr="00594907" w:rsidRDefault="001806FB" w:rsidP="001806FB">
      <w:pPr>
        <w:pStyle w:val="NormalWeb"/>
        <w:jc w:val="both"/>
        <w:rPr>
          <w:rFonts w:ascii="Arial" w:hAnsi="Arial" w:cs="Arial"/>
          <w:sz w:val="22"/>
          <w:szCs w:val="22"/>
          <w:lang w:eastAsia="en-GB"/>
        </w:rPr>
      </w:pPr>
    </w:p>
    <w:p w:rsidR="001806FB" w:rsidRPr="00594907" w:rsidRDefault="001806FB" w:rsidP="001806FB">
      <w:pPr>
        <w:pStyle w:val="NormalWeb"/>
        <w:jc w:val="both"/>
        <w:rPr>
          <w:rFonts w:ascii="Arial" w:hAnsi="Arial" w:cs="Arial"/>
          <w:sz w:val="22"/>
          <w:szCs w:val="22"/>
          <w:lang w:eastAsia="en-GB"/>
        </w:rPr>
      </w:pPr>
      <w:r w:rsidRPr="00594907">
        <w:rPr>
          <w:rFonts w:ascii="Arial" w:hAnsi="Arial" w:cs="Arial"/>
          <w:sz w:val="22"/>
          <w:szCs w:val="22"/>
          <w:lang w:eastAsia="en-GB"/>
        </w:rPr>
        <w:t>The department did not implement controls over the daily and monthly processing and reconciling of transactions.</w:t>
      </w: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 </w:t>
      </w:r>
    </w:p>
    <w:p w:rsidR="001806FB" w:rsidRPr="00594907" w:rsidRDefault="001806FB" w:rsidP="001806FB">
      <w:pPr>
        <w:rPr>
          <w:rFonts w:cs="Arial"/>
          <w:b/>
          <w:bCs/>
          <w:szCs w:val="22"/>
        </w:rPr>
      </w:pPr>
      <w:r w:rsidRPr="00594907">
        <w:rPr>
          <w:rFonts w:cs="Arial"/>
          <w:b/>
          <w:bCs/>
          <w:szCs w:val="22"/>
        </w:rPr>
        <w:t>Recommendation</w:t>
      </w:r>
    </w:p>
    <w:p w:rsidR="001806FB" w:rsidRDefault="001806FB" w:rsidP="001806FB">
      <w:pPr>
        <w:pStyle w:val="NormalWeb"/>
        <w:rPr>
          <w:rFonts w:ascii="Arial" w:hAnsi="Arial" w:cs="Arial"/>
          <w:sz w:val="22"/>
          <w:szCs w:val="22"/>
          <w:lang w:eastAsia="en-GB"/>
        </w:rPr>
      </w:pPr>
    </w:p>
    <w:p w:rsidR="001806FB" w:rsidRPr="00594907" w:rsidRDefault="001806FB" w:rsidP="001806FB">
      <w:pPr>
        <w:pStyle w:val="NormalWeb"/>
        <w:ind w:left="284" w:hanging="284"/>
        <w:rPr>
          <w:rFonts w:ascii="Arial" w:hAnsi="Arial" w:cs="Arial"/>
          <w:sz w:val="22"/>
          <w:szCs w:val="22"/>
          <w:lang w:eastAsia="en-GB"/>
        </w:rPr>
      </w:pPr>
      <w:r>
        <w:rPr>
          <w:rFonts w:ascii="Arial" w:hAnsi="Arial" w:cs="Arial"/>
          <w:sz w:val="22"/>
          <w:szCs w:val="22"/>
          <w:lang w:eastAsia="en-GB"/>
        </w:rPr>
        <w:t xml:space="preserve">a) </w:t>
      </w:r>
      <w:r w:rsidRPr="00594907">
        <w:rPr>
          <w:rFonts w:ascii="Arial" w:hAnsi="Arial" w:cs="Arial"/>
          <w:sz w:val="22"/>
          <w:szCs w:val="22"/>
          <w:lang w:eastAsia="en-GB"/>
        </w:rPr>
        <w:t>The asset register must be investigated to ensure that all descriptions and bar code numbers correspond with the actual item on location.</w:t>
      </w:r>
    </w:p>
    <w:p w:rsidR="001806FB" w:rsidRPr="00594907" w:rsidRDefault="001806FB" w:rsidP="001806FB">
      <w:pPr>
        <w:pStyle w:val="NormalWeb"/>
        <w:ind w:left="284" w:hanging="284"/>
        <w:rPr>
          <w:rFonts w:ascii="Arial" w:hAnsi="Arial" w:cs="Arial"/>
          <w:sz w:val="22"/>
          <w:szCs w:val="22"/>
          <w:lang w:eastAsia="en-GB"/>
        </w:rPr>
      </w:pPr>
      <w:r>
        <w:rPr>
          <w:rFonts w:ascii="Arial" w:hAnsi="Arial" w:cs="Arial"/>
          <w:sz w:val="22"/>
          <w:szCs w:val="22"/>
          <w:lang w:eastAsia="en-GB"/>
        </w:rPr>
        <w:t xml:space="preserve">b) </w:t>
      </w:r>
      <w:r w:rsidRPr="00594907">
        <w:rPr>
          <w:rFonts w:ascii="Arial" w:hAnsi="Arial" w:cs="Arial"/>
          <w:sz w:val="22"/>
          <w:szCs w:val="22"/>
          <w:lang w:eastAsia="en-GB"/>
        </w:rPr>
        <w:t>The department must standardize the use of the different descriptions available on LOGIS for all offices.</w:t>
      </w: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 </w:t>
      </w:r>
    </w:p>
    <w:p w:rsidR="001806FB" w:rsidRPr="00594907" w:rsidRDefault="001806FB" w:rsidP="001806FB">
      <w:pPr>
        <w:rPr>
          <w:rFonts w:cs="Arial"/>
          <w:b/>
          <w:bCs/>
          <w:szCs w:val="22"/>
        </w:rPr>
      </w:pPr>
      <w:r w:rsidRPr="00594907">
        <w:rPr>
          <w:rFonts w:cs="Arial"/>
          <w:b/>
          <w:bCs/>
          <w:szCs w:val="22"/>
        </w:rPr>
        <w:t>Management response</w:t>
      </w:r>
    </w:p>
    <w:p w:rsidR="001806FB" w:rsidRDefault="001806FB" w:rsidP="001806FB">
      <w:pPr>
        <w:pStyle w:val="NormalWeb"/>
        <w:jc w:val="both"/>
        <w:rPr>
          <w:rFonts w:ascii="Arial" w:hAnsi="Arial" w:cs="Arial"/>
          <w:sz w:val="22"/>
          <w:szCs w:val="22"/>
          <w:lang w:eastAsia="en-GB"/>
        </w:rPr>
      </w:pPr>
    </w:p>
    <w:p w:rsidR="001806FB" w:rsidRDefault="001806FB" w:rsidP="001806FB">
      <w:pPr>
        <w:pStyle w:val="NormalWeb"/>
        <w:jc w:val="both"/>
        <w:rPr>
          <w:rFonts w:ascii="Arial" w:hAnsi="Arial" w:cs="Arial"/>
          <w:sz w:val="22"/>
          <w:szCs w:val="22"/>
          <w:lang w:eastAsia="en-GB"/>
        </w:rPr>
      </w:pPr>
      <w:r w:rsidRPr="00594907">
        <w:rPr>
          <w:rFonts w:ascii="Arial" w:hAnsi="Arial" w:cs="Arial"/>
          <w:sz w:val="22"/>
          <w:szCs w:val="22"/>
          <w:lang w:eastAsia="en-GB"/>
        </w:rPr>
        <w:t>I am in agreement with the finding for the following reasons, the department is aware of the description challenges on the Asset Register which is mainly due to Limited Item Control Numbers (ICN’s) on LOGIS and the variety and uniqueness of assets especially in the Prestige environment. The decision taken was to standardize similar assets to one description to avoid having different  (ICN”s) for one asset to accommodate different features in what is basic viewed as similar in description.</w:t>
      </w:r>
    </w:p>
    <w:p w:rsidR="001806FB" w:rsidRPr="00594907" w:rsidRDefault="001806FB" w:rsidP="001806FB">
      <w:pPr>
        <w:pStyle w:val="NormalWeb"/>
        <w:jc w:val="both"/>
        <w:rPr>
          <w:rFonts w:ascii="Arial" w:hAnsi="Arial" w:cs="Arial"/>
          <w:b/>
          <w:bCs/>
          <w:sz w:val="22"/>
          <w:szCs w:val="22"/>
          <w:lang w:eastAsia="en-GB"/>
        </w:rPr>
      </w:pPr>
    </w:p>
    <w:tbl>
      <w:tblPr>
        <w:tblW w:w="0" w:type="auto"/>
        <w:tblInd w:w="108" w:type="dxa"/>
        <w:tblCellMar>
          <w:left w:w="0" w:type="dxa"/>
          <w:right w:w="0" w:type="dxa"/>
        </w:tblCellMar>
        <w:tblLook w:val="04A0"/>
      </w:tblPr>
      <w:tblGrid>
        <w:gridCol w:w="4502"/>
        <w:gridCol w:w="2221"/>
        <w:gridCol w:w="71"/>
        <w:gridCol w:w="2224"/>
      </w:tblGrid>
      <w:tr w:rsidR="001806FB" w:rsidRPr="008B6F4A" w:rsidTr="009020C3">
        <w:trPr>
          <w:tblHeader/>
        </w:trPr>
        <w:tc>
          <w:tcPr>
            <w:tcW w:w="481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8B6F4A" w:rsidRDefault="001806FB" w:rsidP="009020C3">
            <w:pPr>
              <w:pStyle w:val="NormalWeb"/>
              <w:jc w:val="center"/>
              <w:rPr>
                <w:rStyle w:val="Emphasis"/>
                <w:rFonts w:ascii="Arial" w:hAnsi="Arial" w:cs="Arial"/>
                <w:b/>
                <w:i w:val="0"/>
                <w:iCs w:val="0"/>
                <w:sz w:val="18"/>
                <w:szCs w:val="18"/>
                <w:lang w:eastAsia="en-GB"/>
              </w:rPr>
            </w:pPr>
            <w:r w:rsidRPr="008B6F4A">
              <w:rPr>
                <w:rStyle w:val="Emphasis"/>
                <w:rFonts w:ascii="Arial" w:hAnsi="Arial" w:cs="Arial"/>
                <w:b/>
                <w:i w:val="0"/>
                <w:sz w:val="18"/>
                <w:szCs w:val="18"/>
                <w:lang w:eastAsia="en-GB"/>
              </w:rPr>
              <w:t>Description</w:t>
            </w:r>
          </w:p>
        </w:tc>
        <w:tc>
          <w:tcPr>
            <w:tcW w:w="4827" w:type="dxa"/>
            <w:gridSpan w:val="3"/>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8B6F4A" w:rsidRDefault="001806FB" w:rsidP="009020C3">
            <w:pPr>
              <w:pStyle w:val="NormalWeb"/>
              <w:jc w:val="center"/>
              <w:rPr>
                <w:rStyle w:val="Emphasis"/>
                <w:rFonts w:ascii="Arial" w:hAnsi="Arial" w:cs="Arial"/>
                <w:b/>
                <w:i w:val="0"/>
                <w:iCs w:val="0"/>
                <w:sz w:val="18"/>
                <w:szCs w:val="18"/>
                <w:lang w:eastAsia="en-GB"/>
              </w:rPr>
            </w:pPr>
            <w:r w:rsidRPr="008B6F4A">
              <w:rPr>
                <w:rStyle w:val="Emphasis"/>
                <w:rFonts w:ascii="Arial" w:hAnsi="Arial" w:cs="Arial"/>
                <w:b/>
                <w:i w:val="0"/>
                <w:sz w:val="18"/>
                <w:szCs w:val="18"/>
                <w:lang w:eastAsia="en-GB"/>
              </w:rPr>
              <w:t>Response</w:t>
            </w:r>
          </w:p>
        </w:tc>
      </w:tr>
      <w:tr w:rsidR="001806FB" w:rsidRPr="008B6F4A"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1806FB" w:rsidRPr="008B6F4A" w:rsidRDefault="001806FB" w:rsidP="009020C3">
            <w:pPr>
              <w:pStyle w:val="NormalWeb"/>
              <w:rPr>
                <w:rFonts w:ascii="Arial" w:hAnsi="Arial" w:cs="Arial"/>
                <w:sz w:val="18"/>
                <w:szCs w:val="18"/>
                <w:lang w:eastAsia="en-GB"/>
              </w:rPr>
            </w:pPr>
            <w:r w:rsidRPr="008B6F4A">
              <w:rPr>
                <w:rFonts w:ascii="Arial" w:hAnsi="Arial" w:cs="Arial"/>
                <w:iCs/>
                <w:sz w:val="18"/>
                <w:szCs w:val="18"/>
                <w:lang w:eastAsia="en-GB"/>
              </w:rPr>
              <w:t>Corrective action to be taken:</w:t>
            </w:r>
          </w:p>
          <w:p w:rsidR="001806FB" w:rsidRPr="008B6F4A" w:rsidRDefault="001806FB" w:rsidP="009020C3">
            <w:pPr>
              <w:pStyle w:val="NormalWeb"/>
              <w:rPr>
                <w:rFonts w:ascii="Arial" w:hAnsi="Arial" w:cs="Arial"/>
                <w:sz w:val="18"/>
                <w:szCs w:val="18"/>
                <w:lang w:eastAsia="en-GB"/>
              </w:rPr>
            </w:pPr>
          </w:p>
        </w:tc>
        <w:tc>
          <w:tcPr>
            <w:tcW w:w="4827"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B6F4A" w:rsidRDefault="001806FB" w:rsidP="009020C3">
            <w:pPr>
              <w:pStyle w:val="NormalWeb"/>
              <w:rPr>
                <w:rFonts w:ascii="Arial" w:hAnsi="Arial" w:cs="Arial"/>
                <w:sz w:val="18"/>
                <w:szCs w:val="18"/>
                <w:lang w:eastAsia="en-GB"/>
              </w:rPr>
            </w:pPr>
            <w:r w:rsidRPr="008B6F4A">
              <w:rPr>
                <w:rFonts w:ascii="Arial" w:hAnsi="Arial" w:cs="Arial"/>
                <w:sz w:val="18"/>
                <w:szCs w:val="18"/>
                <w:lang w:eastAsia="en-GB"/>
              </w:rPr>
              <w:t>During verification asset management will ensure that that descriptions are the same for similar items on the AR</w:t>
            </w:r>
          </w:p>
        </w:tc>
      </w:tr>
      <w:tr w:rsidR="001806FB" w:rsidRPr="008B6F4A" w:rsidTr="009020C3">
        <w:trPr>
          <w:trHeight w:val="245"/>
        </w:trPr>
        <w:tc>
          <w:tcPr>
            <w:tcW w:w="481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B6F4A" w:rsidRDefault="001806FB" w:rsidP="009020C3">
            <w:pPr>
              <w:pStyle w:val="NormalWeb"/>
              <w:rPr>
                <w:rFonts w:ascii="Arial" w:hAnsi="Arial" w:cs="Arial"/>
                <w:sz w:val="18"/>
                <w:szCs w:val="18"/>
                <w:lang w:eastAsia="en-GB"/>
              </w:rPr>
            </w:pPr>
            <w:r w:rsidRPr="008B6F4A">
              <w:rPr>
                <w:rFonts w:ascii="Arial" w:hAnsi="Arial" w:cs="Arial"/>
                <w:iCs/>
                <w:sz w:val="18"/>
                <w:szCs w:val="18"/>
                <w:lang w:eastAsia="en-GB"/>
              </w:rPr>
              <w:t>Does the finding affect an amount disclosed in the financial statements?</w:t>
            </w:r>
          </w:p>
        </w:tc>
        <w:tc>
          <w:tcPr>
            <w:tcW w:w="244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B6F4A" w:rsidRDefault="001806FB" w:rsidP="009020C3">
            <w:pPr>
              <w:pStyle w:val="NormalWeb"/>
              <w:rPr>
                <w:rFonts w:ascii="Arial" w:hAnsi="Arial" w:cs="Arial"/>
                <w:b/>
                <w:bCs/>
                <w:sz w:val="18"/>
                <w:szCs w:val="18"/>
                <w:lang w:eastAsia="en-GB"/>
              </w:rPr>
            </w:pPr>
            <w:r w:rsidRPr="008B6F4A">
              <w:rPr>
                <w:rFonts w:ascii="Arial" w:hAnsi="Arial" w:cs="Arial"/>
                <w:b/>
                <w:bCs/>
                <w:iCs/>
                <w:sz w:val="18"/>
                <w:szCs w:val="18"/>
                <w:lang w:eastAsia="en-GB"/>
              </w:rPr>
              <w:t>Yes</w:t>
            </w:r>
          </w:p>
        </w:tc>
        <w:tc>
          <w:tcPr>
            <w:tcW w:w="238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B6F4A" w:rsidRDefault="001806FB" w:rsidP="009020C3">
            <w:pPr>
              <w:pStyle w:val="NormalWeb"/>
              <w:rPr>
                <w:rFonts w:ascii="Arial" w:hAnsi="Arial" w:cs="Arial"/>
                <w:b/>
                <w:bCs/>
                <w:sz w:val="18"/>
                <w:szCs w:val="18"/>
                <w:lang w:eastAsia="en-GB"/>
              </w:rPr>
            </w:pPr>
            <w:r w:rsidRPr="008B6F4A">
              <w:rPr>
                <w:rFonts w:ascii="Arial" w:hAnsi="Arial" w:cs="Arial"/>
                <w:b/>
                <w:bCs/>
                <w:iCs/>
                <w:sz w:val="18"/>
                <w:szCs w:val="18"/>
                <w:lang w:eastAsia="en-GB"/>
              </w:rPr>
              <w:t>No</w:t>
            </w:r>
          </w:p>
        </w:tc>
      </w:tr>
      <w:tr w:rsidR="001806FB" w:rsidRPr="008B6F4A" w:rsidTr="009020C3">
        <w:trPr>
          <w:trHeight w:val="258"/>
        </w:trPr>
        <w:tc>
          <w:tcPr>
            <w:tcW w:w="4812" w:type="dxa"/>
            <w:vMerge/>
            <w:tcBorders>
              <w:top w:val="nil"/>
              <w:left w:val="single" w:sz="8" w:space="0" w:color="auto"/>
              <w:bottom w:val="single" w:sz="8" w:space="0" w:color="auto"/>
              <w:right w:val="single" w:sz="8" w:space="0" w:color="auto"/>
            </w:tcBorders>
            <w:vAlign w:val="center"/>
            <w:hideMark/>
          </w:tcPr>
          <w:p w:rsidR="001806FB" w:rsidRPr="008B6F4A" w:rsidRDefault="001806FB" w:rsidP="009020C3">
            <w:pPr>
              <w:rPr>
                <w:rFonts w:cs="Arial"/>
                <w:sz w:val="18"/>
                <w:szCs w:val="18"/>
              </w:rPr>
            </w:pPr>
          </w:p>
        </w:tc>
        <w:tc>
          <w:tcPr>
            <w:tcW w:w="244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8B6F4A" w:rsidRDefault="001806FB" w:rsidP="009020C3">
            <w:pPr>
              <w:pStyle w:val="NormalWeb"/>
              <w:rPr>
                <w:rFonts w:ascii="Arial" w:hAnsi="Arial" w:cs="Arial"/>
                <w:sz w:val="18"/>
                <w:szCs w:val="18"/>
                <w:lang w:eastAsia="en-GB"/>
              </w:rPr>
            </w:pPr>
          </w:p>
        </w:tc>
        <w:tc>
          <w:tcPr>
            <w:tcW w:w="238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B6F4A" w:rsidRDefault="001806FB" w:rsidP="009020C3">
            <w:pPr>
              <w:pStyle w:val="NormalWeb"/>
              <w:rPr>
                <w:rFonts w:ascii="Arial" w:hAnsi="Arial" w:cs="Arial"/>
                <w:sz w:val="18"/>
                <w:szCs w:val="18"/>
                <w:lang w:eastAsia="en-GB"/>
              </w:rPr>
            </w:pPr>
            <w:r w:rsidRPr="008B6F4A">
              <w:rPr>
                <w:rFonts w:ascii="Arial" w:hAnsi="Arial" w:cs="Arial"/>
                <w:sz w:val="18"/>
                <w:szCs w:val="18"/>
                <w:lang w:eastAsia="en-GB"/>
              </w:rPr>
              <w:t>X</w:t>
            </w:r>
          </w:p>
        </w:tc>
      </w:tr>
      <w:tr w:rsidR="001806FB" w:rsidRPr="008B6F4A"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B6F4A" w:rsidRDefault="001806FB" w:rsidP="009020C3">
            <w:pPr>
              <w:pStyle w:val="NormalWeb"/>
              <w:rPr>
                <w:rFonts w:ascii="Arial" w:hAnsi="Arial" w:cs="Arial"/>
                <w:sz w:val="18"/>
                <w:szCs w:val="18"/>
                <w:lang w:eastAsia="en-GB"/>
              </w:rPr>
            </w:pPr>
            <w:r w:rsidRPr="008B6F4A">
              <w:rPr>
                <w:rFonts w:ascii="Arial" w:hAnsi="Arial" w:cs="Arial"/>
                <w:iCs/>
                <w:sz w:val="18"/>
                <w:szCs w:val="18"/>
                <w:lang w:eastAsia="en-GB"/>
              </w:rPr>
              <w:t>If yes, what corrections will be made to the population?</w:t>
            </w:r>
          </w:p>
        </w:tc>
        <w:tc>
          <w:tcPr>
            <w:tcW w:w="4827"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B6F4A" w:rsidRDefault="001806FB" w:rsidP="009020C3">
            <w:pPr>
              <w:pStyle w:val="NormalWeb"/>
              <w:rPr>
                <w:rFonts w:ascii="Arial" w:hAnsi="Arial" w:cs="Arial"/>
                <w:sz w:val="18"/>
                <w:szCs w:val="18"/>
                <w:lang w:eastAsia="en-GB"/>
              </w:rPr>
            </w:pPr>
            <w:r w:rsidRPr="008B6F4A">
              <w:rPr>
                <w:rFonts w:ascii="Arial" w:hAnsi="Arial" w:cs="Arial"/>
                <w:sz w:val="18"/>
                <w:szCs w:val="18"/>
                <w:lang w:eastAsia="en-GB"/>
              </w:rPr>
              <w:t>N/A</w:t>
            </w:r>
          </w:p>
        </w:tc>
      </w:tr>
      <w:tr w:rsidR="001806FB" w:rsidRPr="008B6F4A"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B6F4A" w:rsidRDefault="001806FB" w:rsidP="009020C3">
            <w:pPr>
              <w:pStyle w:val="NormalWeb"/>
              <w:rPr>
                <w:rFonts w:ascii="Arial" w:hAnsi="Arial" w:cs="Arial"/>
                <w:sz w:val="18"/>
                <w:szCs w:val="18"/>
                <w:lang w:eastAsia="en-GB"/>
              </w:rPr>
            </w:pPr>
            <w:r w:rsidRPr="008B6F4A">
              <w:rPr>
                <w:rFonts w:ascii="Arial" w:hAnsi="Arial" w:cs="Arial"/>
                <w:iCs/>
                <w:sz w:val="18"/>
                <w:szCs w:val="18"/>
                <w:lang w:eastAsia="en-GB"/>
              </w:rPr>
              <w:t>If yes, and no corrections will be made, the reason why such a conclusion has been reached</w:t>
            </w:r>
          </w:p>
        </w:tc>
        <w:tc>
          <w:tcPr>
            <w:tcW w:w="4827"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B6F4A" w:rsidRDefault="001806FB" w:rsidP="009020C3">
            <w:pPr>
              <w:pStyle w:val="NormalWeb"/>
              <w:rPr>
                <w:rFonts w:ascii="Arial" w:hAnsi="Arial" w:cs="Arial"/>
                <w:sz w:val="18"/>
                <w:szCs w:val="18"/>
                <w:lang w:eastAsia="en-GB"/>
              </w:rPr>
            </w:pPr>
            <w:r w:rsidRPr="008B6F4A">
              <w:rPr>
                <w:rFonts w:ascii="Arial" w:hAnsi="Arial" w:cs="Arial"/>
                <w:sz w:val="18"/>
                <w:szCs w:val="18"/>
                <w:lang w:eastAsia="en-GB"/>
              </w:rPr>
              <w:t>N/A</w:t>
            </w:r>
          </w:p>
        </w:tc>
      </w:tr>
      <w:tr w:rsidR="001806FB" w:rsidRPr="00594907"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B6F4A" w:rsidRDefault="001806FB" w:rsidP="009020C3">
            <w:pPr>
              <w:pStyle w:val="NormalWeb"/>
              <w:rPr>
                <w:rFonts w:ascii="Arial" w:hAnsi="Arial" w:cs="Arial"/>
                <w:sz w:val="18"/>
                <w:szCs w:val="18"/>
                <w:lang w:eastAsia="en-GB"/>
              </w:rPr>
            </w:pPr>
            <w:r w:rsidRPr="008B6F4A">
              <w:rPr>
                <w:rFonts w:ascii="Arial" w:hAnsi="Arial" w:cs="Arial"/>
                <w:iCs/>
                <w:sz w:val="18"/>
                <w:szCs w:val="18"/>
                <w:lang w:eastAsia="en-GB"/>
              </w:rPr>
              <w:t>Position of official responsible to take corrective action</w:t>
            </w:r>
          </w:p>
        </w:tc>
        <w:tc>
          <w:tcPr>
            <w:tcW w:w="4827"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B6F4A" w:rsidRDefault="001806FB" w:rsidP="009020C3">
            <w:pPr>
              <w:pStyle w:val="NormalWeb"/>
              <w:rPr>
                <w:rFonts w:ascii="Arial" w:hAnsi="Arial" w:cs="Arial"/>
                <w:sz w:val="18"/>
                <w:szCs w:val="18"/>
                <w:lang w:eastAsia="en-GB"/>
              </w:rPr>
            </w:pPr>
            <w:r w:rsidRPr="008B6F4A">
              <w:rPr>
                <w:rFonts w:ascii="Arial" w:hAnsi="Arial" w:cs="Arial"/>
                <w:sz w:val="18"/>
                <w:szCs w:val="18"/>
                <w:lang w:eastAsia="en-GB"/>
              </w:rPr>
              <w:t>DD/ASD Asset managers HO &amp; Regions</w:t>
            </w:r>
          </w:p>
        </w:tc>
      </w:tr>
      <w:tr w:rsidR="001806FB" w:rsidRPr="00594907"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B6F4A" w:rsidRDefault="001806FB" w:rsidP="009020C3">
            <w:pPr>
              <w:pStyle w:val="NormalWeb"/>
              <w:rPr>
                <w:rFonts w:ascii="Arial" w:hAnsi="Arial" w:cs="Arial"/>
                <w:sz w:val="18"/>
                <w:szCs w:val="18"/>
                <w:lang w:eastAsia="en-GB"/>
              </w:rPr>
            </w:pPr>
            <w:r w:rsidRPr="008B6F4A">
              <w:rPr>
                <w:rFonts w:ascii="Arial" w:hAnsi="Arial" w:cs="Arial"/>
                <w:iCs/>
                <w:sz w:val="18"/>
                <w:szCs w:val="18"/>
                <w:lang w:eastAsia="en-GB"/>
              </w:rPr>
              <w:t>Estimated completion date of corrective action:</w:t>
            </w:r>
          </w:p>
        </w:tc>
        <w:tc>
          <w:tcPr>
            <w:tcW w:w="4827"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B6F4A" w:rsidRDefault="001806FB" w:rsidP="009020C3">
            <w:pPr>
              <w:pStyle w:val="NormalWeb"/>
              <w:rPr>
                <w:rFonts w:ascii="Arial" w:hAnsi="Arial" w:cs="Arial"/>
                <w:sz w:val="18"/>
                <w:szCs w:val="18"/>
                <w:lang w:eastAsia="en-GB"/>
              </w:rPr>
            </w:pPr>
            <w:r w:rsidRPr="008B6F4A">
              <w:rPr>
                <w:rFonts w:ascii="Arial" w:hAnsi="Arial" w:cs="Arial"/>
                <w:sz w:val="18"/>
                <w:szCs w:val="18"/>
                <w:lang w:eastAsia="en-GB"/>
              </w:rPr>
              <w:t>31 March 2013</w:t>
            </w:r>
          </w:p>
        </w:tc>
      </w:tr>
      <w:tr w:rsidR="001806FB" w:rsidRPr="00594907" w:rsidTr="009020C3">
        <w:trPr>
          <w:trHeight w:val="258"/>
        </w:trPr>
        <w:tc>
          <w:tcPr>
            <w:tcW w:w="481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B6F4A" w:rsidRDefault="001806FB" w:rsidP="009020C3">
            <w:pPr>
              <w:pStyle w:val="NormalWeb"/>
              <w:rPr>
                <w:rFonts w:ascii="Arial" w:hAnsi="Arial" w:cs="Arial"/>
                <w:sz w:val="18"/>
                <w:szCs w:val="18"/>
                <w:lang w:eastAsia="en-GB"/>
              </w:rPr>
            </w:pPr>
            <w:r w:rsidRPr="008B6F4A">
              <w:rPr>
                <w:rFonts w:ascii="Arial" w:hAnsi="Arial" w:cs="Arial"/>
                <w:iCs/>
                <w:sz w:val="18"/>
                <w:szCs w:val="18"/>
                <w:lang w:eastAsia="en-GB"/>
              </w:rPr>
              <w:t>Does management agree with the root cause indicated</w:t>
            </w:r>
          </w:p>
        </w:tc>
        <w:tc>
          <w:tcPr>
            <w:tcW w:w="23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B6F4A" w:rsidRDefault="001806FB" w:rsidP="009020C3">
            <w:pPr>
              <w:pStyle w:val="NormalWeb"/>
              <w:rPr>
                <w:rFonts w:ascii="Arial" w:hAnsi="Arial" w:cs="Arial"/>
                <w:b/>
                <w:bCs/>
                <w:sz w:val="18"/>
                <w:szCs w:val="18"/>
                <w:lang w:eastAsia="en-GB"/>
              </w:rPr>
            </w:pPr>
            <w:r w:rsidRPr="008B6F4A">
              <w:rPr>
                <w:rFonts w:ascii="Arial" w:hAnsi="Arial" w:cs="Arial"/>
                <w:b/>
                <w:bCs/>
                <w:iCs/>
                <w:sz w:val="18"/>
                <w:szCs w:val="18"/>
                <w:lang w:eastAsia="en-GB"/>
              </w:rPr>
              <w:t>Yes</w:t>
            </w:r>
          </w:p>
        </w:tc>
        <w:tc>
          <w:tcPr>
            <w:tcW w:w="2460"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B6F4A" w:rsidRDefault="001806FB" w:rsidP="009020C3">
            <w:pPr>
              <w:pStyle w:val="NormalWeb"/>
              <w:rPr>
                <w:rFonts w:ascii="Arial" w:hAnsi="Arial" w:cs="Arial"/>
                <w:b/>
                <w:bCs/>
                <w:sz w:val="18"/>
                <w:szCs w:val="18"/>
                <w:lang w:eastAsia="en-GB"/>
              </w:rPr>
            </w:pPr>
            <w:r w:rsidRPr="008B6F4A">
              <w:rPr>
                <w:rFonts w:ascii="Arial" w:hAnsi="Arial" w:cs="Arial"/>
                <w:b/>
                <w:bCs/>
                <w:iCs/>
                <w:sz w:val="18"/>
                <w:szCs w:val="18"/>
                <w:lang w:eastAsia="en-GB"/>
              </w:rPr>
              <w:t>No</w:t>
            </w:r>
          </w:p>
        </w:tc>
      </w:tr>
      <w:tr w:rsidR="001806FB" w:rsidRPr="00594907" w:rsidTr="009020C3">
        <w:trPr>
          <w:trHeight w:val="245"/>
        </w:trPr>
        <w:tc>
          <w:tcPr>
            <w:tcW w:w="4812" w:type="dxa"/>
            <w:vMerge/>
            <w:tcBorders>
              <w:top w:val="nil"/>
              <w:left w:val="single" w:sz="8" w:space="0" w:color="auto"/>
              <w:bottom w:val="single" w:sz="8" w:space="0" w:color="auto"/>
              <w:right w:val="single" w:sz="8" w:space="0" w:color="auto"/>
            </w:tcBorders>
            <w:vAlign w:val="center"/>
            <w:hideMark/>
          </w:tcPr>
          <w:p w:rsidR="001806FB" w:rsidRPr="008B6F4A" w:rsidRDefault="001806FB" w:rsidP="009020C3">
            <w:pPr>
              <w:rPr>
                <w:rFonts w:cs="Arial"/>
                <w:sz w:val="18"/>
                <w:szCs w:val="18"/>
              </w:rPr>
            </w:pPr>
          </w:p>
        </w:tc>
        <w:tc>
          <w:tcPr>
            <w:tcW w:w="2367"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8B6F4A" w:rsidRDefault="001806FB" w:rsidP="009020C3">
            <w:pPr>
              <w:pStyle w:val="NormalWeb"/>
              <w:rPr>
                <w:rFonts w:ascii="Arial" w:hAnsi="Arial" w:cs="Arial"/>
                <w:sz w:val="18"/>
                <w:szCs w:val="18"/>
                <w:lang w:eastAsia="en-GB"/>
              </w:rPr>
            </w:pPr>
          </w:p>
        </w:tc>
        <w:tc>
          <w:tcPr>
            <w:tcW w:w="2460"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8B6F4A" w:rsidRDefault="001806FB" w:rsidP="009020C3">
            <w:pPr>
              <w:pStyle w:val="NormalWeb"/>
              <w:rPr>
                <w:rFonts w:ascii="Arial" w:hAnsi="Arial" w:cs="Arial"/>
                <w:sz w:val="18"/>
                <w:szCs w:val="18"/>
                <w:lang w:eastAsia="en-GB"/>
              </w:rPr>
            </w:pPr>
          </w:p>
        </w:tc>
      </w:tr>
      <w:tr w:rsidR="001806FB" w:rsidRPr="00594907"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B6F4A" w:rsidRDefault="001806FB" w:rsidP="009020C3">
            <w:pPr>
              <w:pStyle w:val="NormalWeb"/>
              <w:rPr>
                <w:rFonts w:ascii="Arial" w:hAnsi="Arial" w:cs="Arial"/>
                <w:sz w:val="18"/>
                <w:szCs w:val="18"/>
                <w:lang w:eastAsia="en-GB"/>
              </w:rPr>
            </w:pPr>
            <w:r w:rsidRPr="008B6F4A">
              <w:rPr>
                <w:rFonts w:ascii="Arial" w:hAnsi="Arial" w:cs="Arial"/>
                <w:iCs/>
                <w:sz w:val="18"/>
                <w:szCs w:val="18"/>
                <w:lang w:eastAsia="en-GB"/>
              </w:rPr>
              <w:t>If management does not agree with the root cause indicated, please provide the root cause according to management</w:t>
            </w:r>
          </w:p>
        </w:tc>
        <w:tc>
          <w:tcPr>
            <w:tcW w:w="4827"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B6F4A" w:rsidRDefault="001806FB" w:rsidP="009020C3">
            <w:pPr>
              <w:pStyle w:val="NormalWeb"/>
              <w:rPr>
                <w:rFonts w:ascii="Arial" w:hAnsi="Arial" w:cs="Arial"/>
                <w:sz w:val="18"/>
                <w:szCs w:val="18"/>
                <w:lang w:eastAsia="en-GB"/>
              </w:rPr>
            </w:pPr>
            <w:r w:rsidRPr="008B6F4A">
              <w:rPr>
                <w:rFonts w:ascii="Arial" w:hAnsi="Arial" w:cs="Arial"/>
                <w:sz w:val="18"/>
                <w:szCs w:val="18"/>
                <w:lang w:eastAsia="en-GB"/>
              </w:rPr>
              <w:t>System related Challenges</w:t>
            </w:r>
          </w:p>
        </w:tc>
      </w:tr>
    </w:tbl>
    <w:p w:rsidR="001806FB" w:rsidRPr="00594907" w:rsidRDefault="001806FB" w:rsidP="001806FB">
      <w:pPr>
        <w:pStyle w:val="NormalWeb"/>
        <w:rPr>
          <w:rFonts w:ascii="Arial" w:hAnsi="Arial" w:cs="Arial"/>
          <w:sz w:val="22"/>
          <w:szCs w:val="22"/>
          <w:lang w:eastAsia="en-GB"/>
        </w:rPr>
      </w:pPr>
    </w:p>
    <w:p w:rsidR="001806FB" w:rsidRPr="008B6F4A" w:rsidRDefault="001806FB" w:rsidP="001806FB">
      <w:pPr>
        <w:pStyle w:val="NormalWeb"/>
        <w:jc w:val="both"/>
        <w:rPr>
          <w:rFonts w:ascii="Arial" w:hAnsi="Arial" w:cs="Arial"/>
          <w:iCs/>
          <w:sz w:val="22"/>
          <w:szCs w:val="22"/>
          <w:lang w:eastAsia="en-GB"/>
        </w:rPr>
      </w:pPr>
      <w:r w:rsidRPr="008B6F4A">
        <w:rPr>
          <w:rFonts w:ascii="Arial" w:hAnsi="Arial" w:cs="Arial"/>
          <w:iCs/>
          <w:sz w:val="22"/>
          <w:szCs w:val="22"/>
          <w:lang w:eastAsia="en-GB"/>
        </w:rPr>
        <w:t>Name:</w:t>
      </w:r>
      <w:r w:rsidRPr="008B6F4A">
        <w:rPr>
          <w:rFonts w:ascii="Arial" w:hAnsi="Arial" w:cs="Arial"/>
          <w:sz w:val="22"/>
          <w:szCs w:val="22"/>
          <w:lang w:eastAsia="en-GB"/>
        </w:rPr>
        <w:t>   Thembi Gumede</w:t>
      </w:r>
    </w:p>
    <w:p w:rsidR="001806FB" w:rsidRPr="008B6F4A" w:rsidRDefault="001806FB" w:rsidP="001806FB">
      <w:pPr>
        <w:pStyle w:val="NormalWeb"/>
        <w:jc w:val="both"/>
        <w:rPr>
          <w:rFonts w:ascii="Arial" w:hAnsi="Arial" w:cs="Arial"/>
          <w:iCs/>
          <w:sz w:val="22"/>
          <w:szCs w:val="22"/>
          <w:lang w:eastAsia="en-GB"/>
        </w:rPr>
      </w:pPr>
      <w:r w:rsidRPr="008B6F4A">
        <w:rPr>
          <w:rFonts w:ascii="Arial" w:hAnsi="Arial" w:cs="Arial"/>
          <w:iCs/>
          <w:sz w:val="22"/>
          <w:szCs w:val="22"/>
          <w:lang w:eastAsia="en-GB"/>
        </w:rPr>
        <w:t>Position:  Director: MAM</w:t>
      </w:r>
    </w:p>
    <w:p w:rsidR="001806FB" w:rsidRPr="008B6F4A" w:rsidRDefault="001806FB" w:rsidP="001806FB">
      <w:pPr>
        <w:pStyle w:val="NormalWeb"/>
        <w:jc w:val="both"/>
        <w:rPr>
          <w:rFonts w:ascii="Arial" w:hAnsi="Arial" w:cs="Arial"/>
          <w:sz w:val="22"/>
          <w:szCs w:val="22"/>
          <w:lang w:eastAsia="en-GB"/>
        </w:rPr>
      </w:pPr>
      <w:r w:rsidRPr="008B6F4A">
        <w:rPr>
          <w:rFonts w:ascii="Arial" w:hAnsi="Arial" w:cs="Arial"/>
          <w:iCs/>
          <w:sz w:val="22"/>
          <w:szCs w:val="22"/>
          <w:lang w:eastAsia="en-GB"/>
        </w:rPr>
        <w:t>Date:  28</w:t>
      </w:r>
      <w:r>
        <w:rPr>
          <w:rFonts w:ascii="Arial" w:hAnsi="Arial" w:cs="Arial"/>
          <w:iCs/>
          <w:sz w:val="22"/>
          <w:szCs w:val="22"/>
          <w:lang w:eastAsia="en-GB"/>
        </w:rPr>
        <w:t xml:space="preserve"> June </w:t>
      </w:r>
      <w:r w:rsidRPr="008B6F4A">
        <w:rPr>
          <w:rFonts w:ascii="Arial" w:hAnsi="Arial" w:cs="Arial"/>
          <w:iCs/>
          <w:sz w:val="22"/>
          <w:szCs w:val="22"/>
          <w:lang w:eastAsia="en-GB"/>
        </w:rPr>
        <w:t>2012</w:t>
      </w:r>
    </w:p>
    <w:p w:rsidR="001806FB" w:rsidRPr="00594907" w:rsidRDefault="001806FB" w:rsidP="001806FB">
      <w:pPr>
        <w:pStyle w:val="NormalWeb"/>
        <w:rPr>
          <w:rFonts w:cs="Arial"/>
          <w:szCs w:val="22"/>
        </w:rPr>
      </w:pPr>
      <w:r w:rsidRPr="00594907">
        <w:rPr>
          <w:rFonts w:ascii="Arial" w:hAnsi="Arial" w:cs="Arial"/>
          <w:sz w:val="22"/>
          <w:szCs w:val="22"/>
          <w:lang w:eastAsia="en-GB"/>
        </w:rPr>
        <w:t> </w:t>
      </w:r>
    </w:p>
    <w:p w:rsidR="001806FB" w:rsidRPr="00594907" w:rsidRDefault="001806FB" w:rsidP="001806FB">
      <w:pPr>
        <w:rPr>
          <w:rFonts w:cs="Arial"/>
          <w:b/>
          <w:bCs/>
          <w:szCs w:val="22"/>
        </w:rPr>
      </w:pPr>
      <w:r w:rsidRPr="00594907">
        <w:rPr>
          <w:rFonts w:cs="Arial"/>
          <w:b/>
          <w:bCs/>
          <w:szCs w:val="22"/>
        </w:rPr>
        <w:t>Auditor’s conclusion</w:t>
      </w:r>
    </w:p>
    <w:p w:rsidR="001806FB" w:rsidRPr="00594907" w:rsidRDefault="001806FB" w:rsidP="001806FB">
      <w:pPr>
        <w:rPr>
          <w:rFonts w:cs="Arial"/>
          <w:szCs w:val="22"/>
        </w:rPr>
      </w:pPr>
    </w:p>
    <w:p w:rsidR="001806FB" w:rsidRPr="00594907" w:rsidRDefault="001806FB" w:rsidP="001806FB">
      <w:pPr>
        <w:rPr>
          <w:rFonts w:cs="Arial"/>
          <w:szCs w:val="22"/>
        </w:rPr>
      </w:pPr>
      <w:r>
        <w:rPr>
          <w:rFonts w:cs="Arial"/>
          <w:szCs w:val="22"/>
        </w:rPr>
        <w:t>The finding remain in the management letter as management agrees with the finding</w:t>
      </w:r>
    </w:p>
    <w:p w:rsidR="001806FB" w:rsidRDefault="001806FB" w:rsidP="001806FB">
      <w:pPr>
        <w:rPr>
          <w:rFonts w:cs="Arial"/>
          <w:szCs w:val="22"/>
        </w:rPr>
      </w:pPr>
      <w:r>
        <w:rPr>
          <w:rFonts w:cs="Arial"/>
          <w:szCs w:val="22"/>
        </w:rPr>
        <w:br w:type="page"/>
      </w:r>
    </w:p>
    <w:p w:rsidR="001806FB" w:rsidRPr="00594907" w:rsidRDefault="001806FB" w:rsidP="00B128D5">
      <w:pPr>
        <w:pStyle w:val="ListParagraph"/>
        <w:numPr>
          <w:ilvl w:val="0"/>
          <w:numId w:val="184"/>
        </w:numPr>
        <w:rPr>
          <w:rFonts w:cs="Arial"/>
          <w:b/>
          <w:bCs/>
          <w:szCs w:val="22"/>
        </w:rPr>
      </w:pPr>
      <w:r w:rsidRPr="00594907">
        <w:rPr>
          <w:rFonts w:cs="Arial"/>
          <w:b/>
          <w:bCs/>
          <w:szCs w:val="22"/>
        </w:rPr>
        <w:t>Movable Tangible Assets: Asset barcodes incorrectly recorded</w:t>
      </w:r>
      <w:r w:rsidR="005B34B2">
        <w:rPr>
          <w:rFonts w:cs="Arial"/>
          <w:b/>
          <w:bCs/>
          <w:szCs w:val="22"/>
        </w:rPr>
        <w:t xml:space="preserve"> </w:t>
      </w:r>
      <w:r w:rsidR="005B34B2">
        <w:rPr>
          <w:rFonts w:cs="Arial"/>
          <w:b/>
          <w:bCs/>
          <w:color w:val="FF0000"/>
          <w:szCs w:val="22"/>
        </w:rPr>
        <w:t>Ex 211</w:t>
      </w:r>
    </w:p>
    <w:p w:rsidR="001806FB" w:rsidRPr="00594907" w:rsidRDefault="001806FB" w:rsidP="001806FB">
      <w:pPr>
        <w:rPr>
          <w:rFonts w:cs="Arial"/>
          <w:b/>
          <w:bCs/>
          <w:szCs w:val="22"/>
        </w:rPr>
      </w:pPr>
    </w:p>
    <w:p w:rsidR="001806FB" w:rsidRPr="00594907" w:rsidRDefault="001806FB" w:rsidP="001806FB">
      <w:pPr>
        <w:rPr>
          <w:rFonts w:cs="Arial"/>
          <w:b/>
          <w:bCs/>
          <w:szCs w:val="22"/>
        </w:rPr>
      </w:pPr>
      <w:r w:rsidRPr="00594907">
        <w:rPr>
          <w:rFonts w:cs="Arial"/>
          <w:b/>
          <w:bCs/>
          <w:szCs w:val="22"/>
        </w:rPr>
        <w:t xml:space="preserve">Audit finding </w:t>
      </w:r>
    </w:p>
    <w:p w:rsidR="001806FB" w:rsidRDefault="001806FB" w:rsidP="001806FB">
      <w:pPr>
        <w:ind w:left="284" w:hanging="284"/>
        <w:rPr>
          <w:rFonts w:cs="Arial"/>
          <w:i/>
          <w:iCs/>
          <w:szCs w:val="22"/>
          <w:lang w:val="en-GB"/>
        </w:rPr>
      </w:pPr>
      <w:r>
        <w:rPr>
          <w:rFonts w:cs="Arial"/>
          <w:i/>
          <w:iCs/>
          <w:szCs w:val="22"/>
        </w:rPr>
        <w:t>a)  </w:t>
      </w:r>
      <w:r w:rsidRPr="00594907">
        <w:rPr>
          <w:rFonts w:cs="Arial"/>
          <w:i/>
          <w:iCs/>
          <w:szCs w:val="22"/>
        </w:rPr>
        <w:t xml:space="preserve">Section 38(1) (d) of the PFMA requires that  “The accounting officer for a department, trading entity or constitutional institution </w:t>
      </w:r>
      <w:r w:rsidRPr="00594907">
        <w:rPr>
          <w:rFonts w:cs="Arial"/>
          <w:i/>
          <w:iCs/>
          <w:szCs w:val="22"/>
          <w:lang w:val="en-GB"/>
        </w:rPr>
        <w:t>is responsible for the management, including the safe-guarding and the maintenance of the assets, and for the management of the liabilities, of the department, trading entity or constitutional institution”</w:t>
      </w:r>
    </w:p>
    <w:p w:rsidR="001806FB" w:rsidRPr="00594907" w:rsidRDefault="001806FB" w:rsidP="001806FB">
      <w:pPr>
        <w:ind w:left="284" w:hanging="284"/>
        <w:rPr>
          <w:rFonts w:cs="Arial"/>
          <w:i/>
          <w:iCs/>
          <w:szCs w:val="22"/>
        </w:rPr>
      </w:pPr>
    </w:p>
    <w:p w:rsidR="001806FB" w:rsidRPr="00594907" w:rsidRDefault="001806FB" w:rsidP="001806FB">
      <w:pPr>
        <w:ind w:left="284" w:hanging="284"/>
        <w:rPr>
          <w:rFonts w:cs="Arial"/>
          <w:i/>
          <w:iCs/>
          <w:szCs w:val="22"/>
        </w:rPr>
      </w:pPr>
      <w:r>
        <w:rPr>
          <w:rFonts w:cs="Arial"/>
          <w:i/>
          <w:iCs/>
          <w:szCs w:val="22"/>
        </w:rPr>
        <w:t xml:space="preserve">b) </w:t>
      </w:r>
      <w:r w:rsidRPr="00594907">
        <w:rPr>
          <w:rFonts w:cs="Arial"/>
          <w:i/>
          <w:iCs/>
          <w:szCs w:val="22"/>
        </w:rPr>
        <w:t>Treasury Regulation sections 10.1.1 and 10.1.2 states the following:</w:t>
      </w:r>
    </w:p>
    <w:p w:rsidR="001806FB" w:rsidRPr="00594907" w:rsidRDefault="001806FB" w:rsidP="001806FB">
      <w:pPr>
        <w:ind w:left="567" w:hanging="283"/>
        <w:rPr>
          <w:rFonts w:cs="Arial"/>
          <w:i/>
          <w:iCs/>
          <w:szCs w:val="22"/>
        </w:rPr>
      </w:pPr>
      <w:r>
        <w:rPr>
          <w:rFonts w:cs="Arial"/>
          <w:i/>
          <w:iCs/>
          <w:szCs w:val="22"/>
        </w:rPr>
        <w:t>(i) S</w:t>
      </w:r>
      <w:r w:rsidRPr="00594907">
        <w:rPr>
          <w:rFonts w:cs="Arial"/>
          <w:i/>
          <w:iCs/>
          <w:szCs w:val="22"/>
        </w:rPr>
        <w:t xml:space="preserve">ection 10.1.1 </w:t>
      </w:r>
    </w:p>
    <w:p w:rsidR="001806FB" w:rsidRPr="00594907" w:rsidRDefault="001806FB" w:rsidP="001806FB">
      <w:pPr>
        <w:pStyle w:val="NormalWeb"/>
        <w:ind w:left="567" w:hanging="283"/>
        <w:rPr>
          <w:rFonts w:ascii="Arial" w:hAnsi="Arial" w:cs="Arial"/>
          <w:i/>
          <w:iCs/>
          <w:sz w:val="22"/>
          <w:szCs w:val="22"/>
          <w:lang w:eastAsia="en-GB"/>
        </w:rPr>
      </w:pPr>
      <w:r w:rsidRPr="00594907">
        <w:rPr>
          <w:rFonts w:ascii="Arial" w:hAnsi="Arial" w:cs="Arial"/>
          <w:i/>
          <w:iCs/>
          <w:sz w:val="22"/>
          <w:szCs w:val="22"/>
          <w:lang w:eastAsia="en-GB"/>
        </w:rPr>
        <w:t> </w:t>
      </w:r>
      <w:r>
        <w:rPr>
          <w:rFonts w:ascii="Arial" w:hAnsi="Arial" w:cs="Arial"/>
          <w:i/>
          <w:iCs/>
          <w:sz w:val="22"/>
          <w:szCs w:val="22"/>
          <w:lang w:eastAsia="en-GB"/>
        </w:rPr>
        <w:t xml:space="preserve">   </w:t>
      </w:r>
      <w:r w:rsidRPr="00594907">
        <w:rPr>
          <w:rFonts w:ascii="Arial" w:hAnsi="Arial" w:cs="Arial"/>
          <w:i/>
          <w:iCs/>
          <w:sz w:val="22"/>
          <w:szCs w:val="22"/>
          <w:lang w:eastAsia="en-GB"/>
        </w:rPr>
        <w:t>“</w:t>
      </w:r>
      <w:r w:rsidRPr="00594907">
        <w:rPr>
          <w:rFonts w:ascii="Arial" w:hAnsi="Arial" w:cs="Arial"/>
          <w:i/>
          <w:iCs/>
          <w:sz w:val="22"/>
          <w:szCs w:val="22"/>
          <w:lang w:val="en-GB" w:eastAsia="en-GB"/>
        </w:rPr>
        <w:t>The accounting officer of an institution must take full responsibility and ensure that proper control systems exist for assets and that</w:t>
      </w:r>
    </w:p>
    <w:p w:rsidR="001806FB" w:rsidRPr="00594907" w:rsidRDefault="001806FB" w:rsidP="001806FB">
      <w:pPr>
        <w:pStyle w:val="NormalWeb"/>
        <w:tabs>
          <w:tab w:val="left" w:pos="709"/>
        </w:tabs>
        <w:ind w:left="851" w:hanging="284"/>
        <w:rPr>
          <w:rFonts w:ascii="Arial" w:hAnsi="Arial" w:cs="Arial"/>
          <w:i/>
          <w:iCs/>
          <w:sz w:val="22"/>
          <w:szCs w:val="22"/>
          <w:lang w:eastAsia="en-GB"/>
        </w:rPr>
      </w:pPr>
      <w:r w:rsidRPr="00594907">
        <w:rPr>
          <w:rFonts w:ascii="Arial" w:hAnsi="Arial" w:cs="Arial"/>
          <w:i/>
          <w:iCs/>
          <w:sz w:val="22"/>
          <w:szCs w:val="22"/>
          <w:lang w:val="en-GB" w:eastAsia="en-GB"/>
        </w:rPr>
        <w:t>(a)Preventative mechanisms are in place to eliminate theft, losses, wastage and misuse and</w:t>
      </w:r>
    </w:p>
    <w:p w:rsidR="001806FB" w:rsidRPr="00594907" w:rsidRDefault="001806FB" w:rsidP="001806FB">
      <w:pPr>
        <w:pStyle w:val="NormalWeb"/>
        <w:tabs>
          <w:tab w:val="left" w:pos="851"/>
        </w:tabs>
        <w:ind w:left="851" w:hanging="284"/>
        <w:rPr>
          <w:rFonts w:ascii="Arial" w:hAnsi="Arial" w:cs="Arial"/>
          <w:i/>
          <w:iCs/>
          <w:sz w:val="22"/>
          <w:szCs w:val="22"/>
          <w:lang w:eastAsia="en-GB"/>
        </w:rPr>
      </w:pPr>
      <w:r>
        <w:rPr>
          <w:rFonts w:ascii="Arial" w:hAnsi="Arial" w:cs="Arial"/>
          <w:i/>
          <w:iCs/>
          <w:sz w:val="22"/>
          <w:szCs w:val="22"/>
          <w:lang w:val="en-GB" w:eastAsia="en-GB"/>
        </w:rPr>
        <w:t>(b)</w:t>
      </w:r>
      <w:r w:rsidRPr="00594907">
        <w:rPr>
          <w:rFonts w:ascii="Arial" w:hAnsi="Arial" w:cs="Arial"/>
          <w:i/>
          <w:iCs/>
          <w:sz w:val="22"/>
          <w:szCs w:val="22"/>
          <w:lang w:val="en-GB" w:eastAsia="en-GB"/>
        </w:rPr>
        <w:t>Stock levels are at an optimum and economical level.”</w:t>
      </w:r>
    </w:p>
    <w:p w:rsidR="001806FB" w:rsidRPr="00594907" w:rsidRDefault="001806FB" w:rsidP="001806FB">
      <w:pPr>
        <w:pStyle w:val="NormalWeb"/>
        <w:ind w:left="567" w:hanging="283"/>
        <w:rPr>
          <w:rFonts w:ascii="Arial" w:hAnsi="Arial" w:cs="Arial"/>
          <w:i/>
          <w:iCs/>
          <w:sz w:val="22"/>
          <w:szCs w:val="22"/>
          <w:lang w:val="en-GB" w:eastAsia="en-GB"/>
        </w:rPr>
      </w:pPr>
      <w:r>
        <w:rPr>
          <w:rFonts w:ascii="Arial" w:hAnsi="Arial" w:cs="Arial"/>
          <w:i/>
          <w:iCs/>
          <w:sz w:val="22"/>
          <w:szCs w:val="22"/>
          <w:lang w:val="en-GB" w:eastAsia="en-GB"/>
        </w:rPr>
        <w:t>(ii)S</w:t>
      </w:r>
      <w:r w:rsidRPr="00594907">
        <w:rPr>
          <w:rFonts w:ascii="Arial" w:hAnsi="Arial" w:cs="Arial"/>
          <w:i/>
          <w:iCs/>
          <w:sz w:val="22"/>
          <w:szCs w:val="22"/>
          <w:lang w:val="en-GB" w:eastAsia="en-GB"/>
        </w:rPr>
        <w:t xml:space="preserve">ection 10.1.2 </w:t>
      </w:r>
    </w:p>
    <w:p w:rsidR="001806FB" w:rsidRDefault="001806FB" w:rsidP="001806FB">
      <w:pPr>
        <w:pStyle w:val="NormalWeb"/>
        <w:ind w:left="567"/>
        <w:rPr>
          <w:rFonts w:ascii="Arial" w:hAnsi="Arial" w:cs="Arial"/>
          <w:i/>
          <w:iCs/>
          <w:sz w:val="22"/>
          <w:szCs w:val="22"/>
          <w:lang w:val="en-GB" w:eastAsia="en-GB"/>
        </w:rPr>
      </w:pPr>
      <w:r w:rsidRPr="00594907">
        <w:rPr>
          <w:rFonts w:ascii="Arial" w:hAnsi="Arial" w:cs="Arial"/>
          <w:i/>
          <w:iCs/>
          <w:sz w:val="22"/>
          <w:szCs w:val="22"/>
          <w:lang w:val="en-GB" w:eastAsia="en-GB"/>
        </w:rPr>
        <w:t>“The accounting officer must ensure that processes (whether manual or electronic) and procedures are in place for the effective, efficient, economical and transparent use of the institution’s assets.”</w:t>
      </w:r>
    </w:p>
    <w:p w:rsidR="001806FB" w:rsidRPr="00594907" w:rsidRDefault="001806FB" w:rsidP="001806FB">
      <w:pPr>
        <w:pStyle w:val="NormalWeb"/>
        <w:rPr>
          <w:rFonts w:ascii="Arial" w:hAnsi="Arial" w:cs="Arial"/>
          <w:i/>
          <w:iCs/>
          <w:sz w:val="22"/>
          <w:szCs w:val="22"/>
          <w:lang w:eastAsia="en-GB"/>
        </w:rPr>
      </w:pPr>
    </w:p>
    <w:p w:rsidR="001806FB" w:rsidRPr="00594907" w:rsidRDefault="001806FB" w:rsidP="001806FB">
      <w:pPr>
        <w:ind w:left="284" w:hanging="284"/>
        <w:rPr>
          <w:rFonts w:cs="Arial"/>
          <w:i/>
          <w:iCs/>
          <w:szCs w:val="22"/>
        </w:rPr>
      </w:pPr>
      <w:r>
        <w:rPr>
          <w:rFonts w:cs="Arial"/>
          <w:i/>
          <w:iCs/>
          <w:szCs w:val="22"/>
        </w:rPr>
        <w:t xml:space="preserve">c)  </w:t>
      </w:r>
      <w:r w:rsidRPr="00594907">
        <w:rPr>
          <w:rFonts w:cs="Arial"/>
          <w:i/>
          <w:iCs/>
          <w:szCs w:val="22"/>
        </w:rPr>
        <w:t>Movable Asset Management Policy – Maintenance of</w:t>
      </w:r>
      <w:r>
        <w:rPr>
          <w:rFonts w:cs="Arial"/>
          <w:i/>
          <w:iCs/>
          <w:szCs w:val="22"/>
        </w:rPr>
        <w:t xml:space="preserve"> the Asset Register section 40,</w:t>
      </w:r>
      <w:r w:rsidRPr="00594907">
        <w:rPr>
          <w:rFonts w:cs="Arial"/>
          <w:i/>
          <w:iCs/>
          <w:szCs w:val="22"/>
        </w:rPr>
        <w:t xml:space="preserve"> 42, 43 and 44.</w:t>
      </w:r>
    </w:p>
    <w:p w:rsidR="001806FB" w:rsidRPr="00594907" w:rsidRDefault="001806FB" w:rsidP="001806FB">
      <w:pPr>
        <w:ind w:left="709" w:hanging="425"/>
        <w:rPr>
          <w:rFonts w:cs="Arial"/>
          <w:i/>
          <w:iCs/>
          <w:szCs w:val="22"/>
        </w:rPr>
      </w:pPr>
      <w:r w:rsidRPr="00594907">
        <w:rPr>
          <w:rFonts w:cs="Arial"/>
          <w:i/>
          <w:iCs/>
          <w:szCs w:val="22"/>
        </w:rPr>
        <w:t>(i) </w:t>
      </w:r>
      <w:r>
        <w:rPr>
          <w:rFonts w:cs="Arial"/>
          <w:i/>
          <w:iCs/>
          <w:szCs w:val="22"/>
        </w:rPr>
        <w:t xml:space="preserve"> </w:t>
      </w:r>
      <w:r>
        <w:rPr>
          <w:rFonts w:cs="Arial"/>
          <w:i/>
          <w:iCs/>
          <w:szCs w:val="22"/>
        </w:rPr>
        <w:tab/>
        <w:t>S</w:t>
      </w:r>
      <w:r w:rsidRPr="00594907">
        <w:rPr>
          <w:rFonts w:cs="Arial"/>
          <w:i/>
          <w:iCs/>
          <w:szCs w:val="22"/>
        </w:rPr>
        <w:t xml:space="preserve">ection 40 </w:t>
      </w:r>
    </w:p>
    <w:p w:rsidR="001806FB" w:rsidRPr="00594907" w:rsidRDefault="001806FB" w:rsidP="001806FB">
      <w:pPr>
        <w:pStyle w:val="NormalWeb"/>
        <w:ind w:left="709"/>
        <w:rPr>
          <w:rFonts w:ascii="Arial" w:hAnsi="Arial" w:cs="Arial"/>
          <w:i/>
          <w:iCs/>
          <w:sz w:val="22"/>
          <w:szCs w:val="22"/>
          <w:lang w:val="en-GB" w:eastAsia="en-GB"/>
        </w:rPr>
      </w:pPr>
      <w:r w:rsidRPr="00594907">
        <w:rPr>
          <w:rFonts w:ascii="Arial" w:hAnsi="Arial" w:cs="Arial"/>
          <w:i/>
          <w:iCs/>
          <w:sz w:val="22"/>
          <w:szCs w:val="22"/>
          <w:lang w:eastAsia="en-GB"/>
        </w:rPr>
        <w:t> “All assets of the department must be recorded in the Movable Asset Register.”</w:t>
      </w:r>
    </w:p>
    <w:p w:rsidR="001806FB" w:rsidRPr="00594907" w:rsidRDefault="001806FB" w:rsidP="001806FB">
      <w:pPr>
        <w:pStyle w:val="NormalWeb"/>
        <w:ind w:left="709" w:hanging="425"/>
        <w:rPr>
          <w:rFonts w:ascii="Arial" w:hAnsi="Arial" w:cs="Arial"/>
          <w:i/>
          <w:iCs/>
          <w:sz w:val="22"/>
          <w:szCs w:val="22"/>
          <w:lang w:eastAsia="en-GB"/>
        </w:rPr>
      </w:pPr>
      <w:r>
        <w:rPr>
          <w:rFonts w:ascii="Arial" w:hAnsi="Arial" w:cs="Arial"/>
          <w:i/>
          <w:iCs/>
          <w:sz w:val="22"/>
          <w:szCs w:val="22"/>
          <w:lang w:val="en-GB" w:eastAsia="en-GB"/>
        </w:rPr>
        <w:t>(ii)</w:t>
      </w:r>
      <w:r>
        <w:rPr>
          <w:rFonts w:ascii="Arial" w:hAnsi="Arial" w:cs="Arial"/>
          <w:i/>
          <w:iCs/>
          <w:sz w:val="22"/>
          <w:szCs w:val="22"/>
          <w:lang w:val="en-GB" w:eastAsia="en-GB"/>
        </w:rPr>
        <w:tab/>
        <w:t>S</w:t>
      </w:r>
      <w:r w:rsidRPr="00594907">
        <w:rPr>
          <w:rFonts w:ascii="Arial" w:hAnsi="Arial" w:cs="Arial"/>
          <w:i/>
          <w:iCs/>
          <w:sz w:val="22"/>
          <w:szCs w:val="22"/>
          <w:lang w:val="en-GB" w:eastAsia="en-GB"/>
        </w:rPr>
        <w:t>ection 42</w:t>
      </w:r>
    </w:p>
    <w:p w:rsidR="001806FB" w:rsidRPr="00594907" w:rsidRDefault="001806FB" w:rsidP="001806FB">
      <w:pPr>
        <w:pStyle w:val="NormalWeb"/>
        <w:tabs>
          <w:tab w:val="left" w:pos="540"/>
        </w:tabs>
        <w:ind w:left="709" w:hanging="425"/>
        <w:rPr>
          <w:rFonts w:ascii="Arial" w:hAnsi="Arial" w:cs="Arial"/>
          <w:i/>
          <w:iCs/>
          <w:sz w:val="22"/>
          <w:szCs w:val="22"/>
          <w:lang w:val="en-GB" w:eastAsia="en-GB"/>
        </w:rPr>
      </w:pPr>
      <w:r>
        <w:rPr>
          <w:rFonts w:ascii="Arial" w:hAnsi="Arial" w:cs="Arial"/>
          <w:i/>
          <w:iCs/>
          <w:sz w:val="22"/>
          <w:szCs w:val="22"/>
          <w:lang w:val="en-GB" w:eastAsia="en-GB"/>
        </w:rPr>
        <w:tab/>
      </w:r>
      <w:r>
        <w:rPr>
          <w:rFonts w:ascii="Arial" w:hAnsi="Arial" w:cs="Arial"/>
          <w:i/>
          <w:iCs/>
          <w:sz w:val="22"/>
          <w:szCs w:val="22"/>
          <w:lang w:val="en-GB" w:eastAsia="en-GB"/>
        </w:rPr>
        <w:tab/>
      </w:r>
      <w:r w:rsidRPr="00594907">
        <w:rPr>
          <w:rFonts w:ascii="Arial" w:hAnsi="Arial" w:cs="Arial"/>
          <w:i/>
          <w:iCs/>
          <w:sz w:val="22"/>
          <w:szCs w:val="22"/>
          <w:lang w:val="en-GB" w:eastAsia="en-GB"/>
        </w:rPr>
        <w:t>“The movable Asset Register of the department is maintained on LOGIS and must be used for updating when assets of the department are acquired, moved or disposed of”.</w:t>
      </w:r>
    </w:p>
    <w:p w:rsidR="001806FB" w:rsidRPr="00594907" w:rsidRDefault="001806FB" w:rsidP="001806FB">
      <w:pPr>
        <w:pStyle w:val="NormalWeb"/>
        <w:tabs>
          <w:tab w:val="left" w:pos="540"/>
        </w:tabs>
        <w:ind w:left="709" w:hanging="425"/>
        <w:rPr>
          <w:rFonts w:ascii="Arial" w:hAnsi="Arial" w:cs="Arial"/>
          <w:i/>
          <w:iCs/>
          <w:sz w:val="22"/>
          <w:szCs w:val="22"/>
          <w:lang w:val="en-GB" w:eastAsia="en-GB"/>
        </w:rPr>
      </w:pPr>
      <w:r w:rsidRPr="00594907">
        <w:rPr>
          <w:rFonts w:ascii="Arial" w:hAnsi="Arial" w:cs="Arial"/>
          <w:i/>
          <w:iCs/>
          <w:sz w:val="22"/>
          <w:szCs w:val="22"/>
          <w:lang w:val="en-GB" w:eastAsia="en-GB"/>
        </w:rPr>
        <w:t>(ii</w:t>
      </w:r>
      <w:r>
        <w:rPr>
          <w:rFonts w:ascii="Arial" w:hAnsi="Arial" w:cs="Arial"/>
          <w:i/>
          <w:iCs/>
          <w:sz w:val="22"/>
          <w:szCs w:val="22"/>
          <w:lang w:val="en-GB" w:eastAsia="en-GB"/>
        </w:rPr>
        <w:t>i)</w:t>
      </w:r>
      <w:r>
        <w:rPr>
          <w:rFonts w:ascii="Arial" w:hAnsi="Arial" w:cs="Arial"/>
          <w:i/>
          <w:iCs/>
          <w:sz w:val="22"/>
          <w:szCs w:val="22"/>
          <w:lang w:val="en-GB" w:eastAsia="en-GB"/>
        </w:rPr>
        <w:tab/>
        <w:t>S</w:t>
      </w:r>
      <w:r w:rsidRPr="00594907">
        <w:rPr>
          <w:rFonts w:ascii="Arial" w:hAnsi="Arial" w:cs="Arial"/>
          <w:i/>
          <w:iCs/>
          <w:sz w:val="22"/>
          <w:szCs w:val="22"/>
          <w:lang w:val="en-GB" w:eastAsia="en-GB"/>
        </w:rPr>
        <w:t>ection 43</w:t>
      </w:r>
    </w:p>
    <w:p w:rsidR="001806FB" w:rsidRPr="00594907" w:rsidRDefault="001806FB" w:rsidP="001806FB">
      <w:pPr>
        <w:pStyle w:val="NormalWeb"/>
        <w:tabs>
          <w:tab w:val="left" w:pos="540"/>
        </w:tabs>
        <w:ind w:left="709" w:hanging="425"/>
        <w:rPr>
          <w:rFonts w:ascii="Arial" w:hAnsi="Arial" w:cs="Arial"/>
          <w:i/>
          <w:iCs/>
          <w:sz w:val="22"/>
          <w:szCs w:val="22"/>
          <w:lang w:val="en-GB" w:eastAsia="en-GB"/>
        </w:rPr>
      </w:pPr>
      <w:r>
        <w:rPr>
          <w:rFonts w:ascii="Arial" w:hAnsi="Arial" w:cs="Arial"/>
          <w:i/>
          <w:iCs/>
          <w:sz w:val="22"/>
          <w:szCs w:val="22"/>
          <w:lang w:val="en-GB" w:eastAsia="en-GB"/>
        </w:rPr>
        <w:tab/>
        <w:t xml:space="preserve"> </w:t>
      </w:r>
      <w:r w:rsidRPr="00594907">
        <w:rPr>
          <w:rFonts w:ascii="Arial" w:hAnsi="Arial" w:cs="Arial"/>
          <w:i/>
          <w:iCs/>
          <w:sz w:val="22"/>
          <w:szCs w:val="22"/>
          <w:lang w:val="en-GB" w:eastAsia="en-GB"/>
        </w:rPr>
        <w:t> “All assets owned and controlled by DPW must be recorded on the LOGIS Asset Register”.</w:t>
      </w:r>
    </w:p>
    <w:p w:rsidR="001806FB" w:rsidRPr="00594907" w:rsidRDefault="001806FB" w:rsidP="001806FB">
      <w:pPr>
        <w:pStyle w:val="NormalWeb"/>
        <w:tabs>
          <w:tab w:val="left" w:pos="540"/>
        </w:tabs>
        <w:ind w:left="709" w:hanging="425"/>
        <w:rPr>
          <w:rFonts w:ascii="Arial" w:hAnsi="Arial" w:cs="Arial"/>
          <w:i/>
          <w:iCs/>
          <w:sz w:val="22"/>
          <w:szCs w:val="22"/>
          <w:lang w:eastAsia="en-GB"/>
        </w:rPr>
      </w:pPr>
      <w:r>
        <w:rPr>
          <w:rFonts w:ascii="Arial" w:hAnsi="Arial" w:cs="Arial"/>
          <w:i/>
          <w:iCs/>
          <w:sz w:val="22"/>
          <w:szCs w:val="22"/>
          <w:lang w:val="en-GB" w:eastAsia="en-GB"/>
        </w:rPr>
        <w:t>(iv)</w:t>
      </w:r>
      <w:r>
        <w:rPr>
          <w:rFonts w:ascii="Arial" w:hAnsi="Arial" w:cs="Arial"/>
          <w:i/>
          <w:iCs/>
          <w:sz w:val="22"/>
          <w:szCs w:val="22"/>
          <w:lang w:val="en-GB" w:eastAsia="en-GB"/>
        </w:rPr>
        <w:tab/>
        <w:t>S</w:t>
      </w:r>
      <w:r w:rsidRPr="00594907">
        <w:rPr>
          <w:rFonts w:ascii="Arial" w:hAnsi="Arial" w:cs="Arial"/>
          <w:i/>
          <w:iCs/>
          <w:sz w:val="22"/>
          <w:szCs w:val="22"/>
          <w:lang w:val="en-GB" w:eastAsia="en-GB"/>
        </w:rPr>
        <w:t>ection 44</w:t>
      </w:r>
    </w:p>
    <w:p w:rsidR="001806FB" w:rsidRPr="00594907" w:rsidRDefault="001806FB" w:rsidP="001806FB">
      <w:pPr>
        <w:pStyle w:val="NormalWeb"/>
        <w:tabs>
          <w:tab w:val="left" w:pos="540"/>
        </w:tabs>
        <w:ind w:left="709" w:hanging="425"/>
        <w:rPr>
          <w:rFonts w:ascii="Arial" w:hAnsi="Arial" w:cs="Arial"/>
          <w:sz w:val="22"/>
          <w:szCs w:val="22"/>
          <w:lang w:eastAsia="en-GB"/>
        </w:rPr>
      </w:pPr>
      <w:r>
        <w:rPr>
          <w:rFonts w:ascii="Arial" w:hAnsi="Arial" w:cs="Arial"/>
          <w:i/>
          <w:iCs/>
          <w:sz w:val="22"/>
          <w:szCs w:val="22"/>
          <w:lang w:val="en-GB" w:eastAsia="en-GB"/>
        </w:rPr>
        <w:tab/>
      </w:r>
      <w:r>
        <w:rPr>
          <w:rFonts w:ascii="Arial" w:hAnsi="Arial" w:cs="Arial"/>
          <w:i/>
          <w:iCs/>
          <w:sz w:val="22"/>
          <w:szCs w:val="22"/>
          <w:lang w:val="en-GB" w:eastAsia="en-GB"/>
        </w:rPr>
        <w:tab/>
      </w:r>
      <w:r>
        <w:rPr>
          <w:rFonts w:ascii="Arial" w:hAnsi="Arial" w:cs="Arial"/>
          <w:i/>
          <w:iCs/>
          <w:sz w:val="22"/>
          <w:szCs w:val="22"/>
          <w:lang w:val="en-GB" w:eastAsia="en-GB"/>
        </w:rPr>
        <w:tab/>
      </w:r>
      <w:r w:rsidRPr="00594907">
        <w:rPr>
          <w:rFonts w:ascii="Arial" w:hAnsi="Arial" w:cs="Arial"/>
          <w:i/>
          <w:iCs/>
          <w:sz w:val="22"/>
          <w:szCs w:val="22"/>
          <w:lang w:val="en-GB" w:eastAsia="en-GB"/>
        </w:rPr>
        <w:t>“Updating and maintaining information on the Asset Register must be done timely, accurate and complete”.</w:t>
      </w:r>
    </w:p>
    <w:p w:rsidR="001806FB" w:rsidRDefault="001806FB" w:rsidP="001806FB">
      <w:pPr>
        <w:pStyle w:val="NormalWeb"/>
        <w:rPr>
          <w:rFonts w:ascii="Arial" w:hAnsi="Arial" w:cs="Arial"/>
          <w:sz w:val="22"/>
          <w:szCs w:val="22"/>
          <w:lang w:eastAsia="en-GB"/>
        </w:rPr>
      </w:pPr>
    </w:p>
    <w:p w:rsidR="001806FB" w:rsidRPr="00594907" w:rsidRDefault="001806FB" w:rsidP="001806FB">
      <w:pPr>
        <w:pStyle w:val="NormalWeb"/>
        <w:rPr>
          <w:rFonts w:ascii="Arial" w:hAnsi="Arial" w:cs="Arial"/>
          <w:sz w:val="22"/>
          <w:szCs w:val="22"/>
          <w:lang w:eastAsia="en-GB"/>
        </w:rPr>
      </w:pPr>
      <w:r>
        <w:rPr>
          <w:rFonts w:ascii="Arial" w:hAnsi="Arial" w:cs="Arial"/>
          <w:sz w:val="22"/>
          <w:szCs w:val="22"/>
          <w:lang w:eastAsia="en-GB"/>
        </w:rPr>
        <w:t>The following deviation was noted</w:t>
      </w:r>
      <w:r w:rsidRPr="00594907">
        <w:rPr>
          <w:rFonts w:ascii="Arial" w:hAnsi="Arial" w:cs="Arial"/>
          <w:sz w:val="22"/>
          <w:szCs w:val="22"/>
          <w:lang w:eastAsia="en-GB"/>
        </w:rPr>
        <w:t> </w:t>
      </w:r>
    </w:p>
    <w:p w:rsidR="001806FB" w:rsidRDefault="001806FB" w:rsidP="001806FB">
      <w:pPr>
        <w:pStyle w:val="NormalWeb"/>
        <w:rPr>
          <w:rFonts w:ascii="Arial" w:hAnsi="Arial" w:cs="Arial"/>
          <w:sz w:val="22"/>
          <w:szCs w:val="22"/>
          <w:lang w:eastAsia="en-GB"/>
        </w:rPr>
      </w:pP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 xml:space="preserve">The department did undertakes a programme/ actions to improve the safeguarding, recording and control over the movement of movable assets, it was noticed during the verifications that huge strides/ improvements were made pertaining to the safeguarding, recording and control over movement of movable assets. </w:t>
      </w: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During the assets verifications the asset barcode number was incorrectly recorded on the RR 032 (LOGIS report) “Count asset register”</w:t>
      </w:r>
    </w:p>
    <w:p w:rsidR="001806FB" w:rsidRPr="00594907" w:rsidRDefault="001806FB" w:rsidP="001806FB">
      <w:pPr>
        <w:pStyle w:val="NormalWeb"/>
        <w:jc w:val="both"/>
        <w:rPr>
          <w:rFonts w:ascii="Arial" w:hAnsi="Arial" w:cs="Arial"/>
          <w:sz w:val="22"/>
          <w:szCs w:val="22"/>
          <w:lang w:eastAsia="en-GB"/>
        </w:rPr>
      </w:pPr>
      <w:r w:rsidRPr="00594907">
        <w:rPr>
          <w:rFonts w:ascii="Arial" w:hAnsi="Arial" w:cs="Arial"/>
          <w:sz w:val="22"/>
          <w:szCs w:val="22"/>
          <w:lang w:eastAsia="en-GB"/>
        </w:rPr>
        <w:t> </w:t>
      </w:r>
    </w:p>
    <w:tbl>
      <w:tblPr>
        <w:tblW w:w="0" w:type="auto"/>
        <w:tblInd w:w="108" w:type="dxa"/>
        <w:tblCellMar>
          <w:left w:w="0" w:type="dxa"/>
          <w:right w:w="0" w:type="dxa"/>
        </w:tblCellMar>
        <w:tblLook w:val="04A0"/>
      </w:tblPr>
      <w:tblGrid>
        <w:gridCol w:w="915"/>
        <w:gridCol w:w="1398"/>
        <w:gridCol w:w="1367"/>
        <w:gridCol w:w="1366"/>
        <w:gridCol w:w="1251"/>
        <w:gridCol w:w="1361"/>
        <w:gridCol w:w="1360"/>
      </w:tblGrid>
      <w:tr w:rsidR="001806FB" w:rsidRPr="00594907" w:rsidTr="009020C3">
        <w:trPr>
          <w:tblHeader/>
        </w:trPr>
        <w:tc>
          <w:tcPr>
            <w:tcW w:w="98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8179F9" w:rsidRDefault="001806FB" w:rsidP="009020C3">
            <w:pPr>
              <w:pStyle w:val="NormalWeb"/>
              <w:jc w:val="both"/>
              <w:rPr>
                <w:rFonts w:ascii="Arial" w:hAnsi="Arial" w:cs="Arial"/>
                <w:b/>
                <w:bCs/>
                <w:sz w:val="18"/>
                <w:szCs w:val="18"/>
                <w:lang w:eastAsia="en-GB"/>
              </w:rPr>
            </w:pPr>
            <w:r w:rsidRPr="008179F9">
              <w:rPr>
                <w:rFonts w:ascii="Arial" w:hAnsi="Arial" w:cs="Arial"/>
                <w:b/>
                <w:bCs/>
                <w:sz w:val="18"/>
                <w:szCs w:val="18"/>
                <w:lang w:eastAsia="en-GB"/>
              </w:rPr>
              <w:t>No</w:t>
            </w:r>
          </w:p>
        </w:tc>
        <w:tc>
          <w:tcPr>
            <w:tcW w:w="1427"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8179F9" w:rsidRDefault="001806FB" w:rsidP="009020C3">
            <w:pPr>
              <w:pStyle w:val="NormalWeb"/>
              <w:jc w:val="both"/>
              <w:rPr>
                <w:rFonts w:ascii="Arial" w:hAnsi="Arial" w:cs="Arial"/>
                <w:b/>
                <w:bCs/>
                <w:sz w:val="18"/>
                <w:szCs w:val="18"/>
                <w:lang w:eastAsia="en-GB"/>
              </w:rPr>
            </w:pPr>
            <w:r w:rsidRPr="008179F9">
              <w:rPr>
                <w:rFonts w:ascii="Arial" w:hAnsi="Arial" w:cs="Arial"/>
                <w:b/>
                <w:bCs/>
                <w:sz w:val="18"/>
                <w:szCs w:val="18"/>
                <w:lang w:eastAsia="en-GB"/>
              </w:rPr>
              <w:t xml:space="preserve">Asset Description </w:t>
            </w:r>
          </w:p>
        </w:tc>
        <w:tc>
          <w:tcPr>
            <w:tcW w:w="1418"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8179F9" w:rsidRDefault="001806FB" w:rsidP="009020C3">
            <w:pPr>
              <w:pStyle w:val="NormalWeb"/>
              <w:jc w:val="both"/>
              <w:rPr>
                <w:rFonts w:ascii="Arial" w:hAnsi="Arial" w:cs="Arial"/>
                <w:b/>
                <w:bCs/>
                <w:sz w:val="18"/>
                <w:szCs w:val="18"/>
                <w:lang w:eastAsia="en-GB"/>
              </w:rPr>
            </w:pPr>
            <w:r w:rsidRPr="008179F9">
              <w:rPr>
                <w:rFonts w:ascii="Arial" w:hAnsi="Arial" w:cs="Arial"/>
                <w:b/>
                <w:bCs/>
                <w:sz w:val="18"/>
                <w:szCs w:val="18"/>
                <w:lang w:eastAsia="en-GB"/>
              </w:rPr>
              <w:t>Asset Barcode number - actual</w:t>
            </w:r>
          </w:p>
        </w:tc>
        <w:tc>
          <w:tcPr>
            <w:tcW w:w="1417"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8179F9" w:rsidRDefault="001806FB" w:rsidP="009020C3">
            <w:pPr>
              <w:pStyle w:val="NormalWeb"/>
              <w:jc w:val="both"/>
              <w:rPr>
                <w:rFonts w:ascii="Arial" w:hAnsi="Arial" w:cs="Arial"/>
                <w:b/>
                <w:bCs/>
                <w:sz w:val="18"/>
                <w:szCs w:val="18"/>
                <w:lang w:eastAsia="en-GB"/>
              </w:rPr>
            </w:pPr>
            <w:r w:rsidRPr="008179F9">
              <w:rPr>
                <w:rFonts w:ascii="Arial" w:hAnsi="Arial" w:cs="Arial"/>
                <w:b/>
                <w:bCs/>
                <w:sz w:val="18"/>
                <w:szCs w:val="18"/>
                <w:lang w:eastAsia="en-GB"/>
              </w:rPr>
              <w:t>Asset Barcode number - RR 032 (LOGIS report)</w:t>
            </w:r>
          </w:p>
        </w:tc>
        <w:tc>
          <w:tcPr>
            <w:tcW w:w="1276"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8179F9" w:rsidRDefault="001806FB" w:rsidP="009020C3">
            <w:pPr>
              <w:pStyle w:val="NormalWeb"/>
              <w:jc w:val="both"/>
              <w:rPr>
                <w:rFonts w:ascii="Arial" w:hAnsi="Arial" w:cs="Arial"/>
                <w:sz w:val="18"/>
                <w:szCs w:val="18"/>
                <w:lang w:eastAsia="en-GB"/>
              </w:rPr>
            </w:pPr>
            <w:r w:rsidRPr="008179F9">
              <w:rPr>
                <w:rFonts w:ascii="Arial" w:hAnsi="Arial" w:cs="Arial"/>
                <w:b/>
                <w:bCs/>
                <w:sz w:val="18"/>
                <w:szCs w:val="18"/>
                <w:lang w:eastAsia="en-GB"/>
              </w:rPr>
              <w:t>Estimated amount</w:t>
            </w:r>
          </w:p>
        </w:tc>
        <w:tc>
          <w:tcPr>
            <w:tcW w:w="1417"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8179F9" w:rsidRDefault="001806FB" w:rsidP="009020C3">
            <w:pPr>
              <w:pStyle w:val="NormalWeb"/>
              <w:jc w:val="both"/>
              <w:rPr>
                <w:rFonts w:ascii="Arial" w:hAnsi="Arial" w:cs="Arial"/>
                <w:sz w:val="18"/>
                <w:szCs w:val="18"/>
                <w:lang w:eastAsia="en-GB"/>
              </w:rPr>
            </w:pPr>
            <w:r w:rsidRPr="008179F9">
              <w:rPr>
                <w:rFonts w:ascii="Arial" w:hAnsi="Arial" w:cs="Arial"/>
                <w:b/>
                <w:bCs/>
                <w:sz w:val="18"/>
                <w:szCs w:val="18"/>
                <w:lang w:eastAsia="en-GB"/>
              </w:rPr>
              <w:t>Regional Office</w:t>
            </w:r>
          </w:p>
        </w:tc>
        <w:tc>
          <w:tcPr>
            <w:tcW w:w="1418"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8179F9" w:rsidRDefault="001806FB" w:rsidP="009020C3">
            <w:pPr>
              <w:pStyle w:val="NormalWeb"/>
              <w:jc w:val="both"/>
              <w:rPr>
                <w:rFonts w:ascii="Arial" w:hAnsi="Arial" w:cs="Arial"/>
                <w:sz w:val="18"/>
                <w:szCs w:val="18"/>
                <w:lang w:eastAsia="en-GB"/>
              </w:rPr>
            </w:pPr>
            <w:r w:rsidRPr="008179F9">
              <w:rPr>
                <w:rFonts w:ascii="Arial" w:hAnsi="Arial" w:cs="Arial"/>
                <w:b/>
                <w:bCs/>
                <w:sz w:val="18"/>
                <w:szCs w:val="18"/>
                <w:lang w:eastAsia="en-GB"/>
              </w:rPr>
              <w:t>Location</w:t>
            </w:r>
          </w:p>
        </w:tc>
      </w:tr>
      <w:tr w:rsidR="001806FB" w:rsidRPr="00594907" w:rsidTr="009020C3">
        <w:tc>
          <w:tcPr>
            <w:tcW w:w="98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1</w:t>
            </w:r>
          </w:p>
        </w:tc>
        <w:tc>
          <w:tcPr>
            <w:tcW w:w="14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Ward rope</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10206302</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10206902</w:t>
            </w: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jc w:val="right"/>
              <w:rPr>
                <w:rFonts w:ascii="Arial" w:hAnsi="Arial" w:cs="Arial"/>
                <w:sz w:val="18"/>
                <w:szCs w:val="18"/>
                <w:lang w:eastAsia="en-GB"/>
              </w:rPr>
            </w:pPr>
            <w:r w:rsidRPr="008179F9">
              <w:rPr>
                <w:rFonts w:ascii="Arial" w:hAnsi="Arial" w:cs="Arial"/>
                <w:sz w:val="18"/>
                <w:szCs w:val="18"/>
                <w:lang w:eastAsia="en-GB"/>
              </w:rPr>
              <w:t>2 500,00</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Cape Town</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Saldana Pump Station</w:t>
            </w:r>
          </w:p>
        </w:tc>
      </w:tr>
      <w:tr w:rsidR="001806FB" w:rsidRPr="00594907" w:rsidTr="009020C3">
        <w:tc>
          <w:tcPr>
            <w:tcW w:w="98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1806FB" w:rsidRPr="008179F9" w:rsidRDefault="001806FB" w:rsidP="009020C3">
            <w:pPr>
              <w:pStyle w:val="NormalWeb"/>
              <w:rPr>
                <w:rFonts w:ascii="Arial" w:hAnsi="Arial" w:cs="Arial"/>
                <w:sz w:val="18"/>
                <w:szCs w:val="18"/>
                <w:lang w:eastAsia="en-GB"/>
              </w:rPr>
            </w:pPr>
          </w:p>
        </w:tc>
        <w:tc>
          <w:tcPr>
            <w:tcW w:w="14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b/>
                <w:bCs/>
                <w:sz w:val="18"/>
                <w:szCs w:val="18"/>
                <w:lang w:eastAsia="en-GB"/>
              </w:rPr>
              <w:t>TOTAL</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8179F9" w:rsidRDefault="001806FB" w:rsidP="009020C3">
            <w:pPr>
              <w:pStyle w:val="NormalWeb"/>
              <w:rPr>
                <w:rFonts w:ascii="Arial" w:hAnsi="Arial" w:cs="Arial"/>
                <w:sz w:val="18"/>
                <w:szCs w:val="18"/>
                <w:lang w:eastAsia="en-GB"/>
              </w:rPr>
            </w:pP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8179F9" w:rsidRDefault="001806FB" w:rsidP="009020C3">
            <w:pPr>
              <w:pStyle w:val="NormalWeb"/>
              <w:rPr>
                <w:rFonts w:ascii="Arial" w:hAnsi="Arial" w:cs="Arial"/>
                <w:sz w:val="18"/>
                <w:szCs w:val="18"/>
                <w:lang w:eastAsia="en-GB"/>
              </w:rPr>
            </w:pP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jc w:val="right"/>
              <w:rPr>
                <w:rFonts w:ascii="Arial" w:hAnsi="Arial" w:cs="Arial"/>
                <w:b/>
                <w:bCs/>
                <w:sz w:val="18"/>
                <w:szCs w:val="18"/>
                <w:lang w:eastAsia="en-GB"/>
              </w:rPr>
            </w:pPr>
            <w:r w:rsidRPr="008179F9">
              <w:rPr>
                <w:rFonts w:ascii="Arial" w:hAnsi="Arial" w:cs="Arial"/>
                <w:b/>
                <w:bCs/>
                <w:sz w:val="18"/>
                <w:szCs w:val="18"/>
                <w:lang w:eastAsia="en-GB"/>
              </w:rPr>
              <w:t>2 500,00</w:t>
            </w: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8179F9" w:rsidRDefault="001806FB" w:rsidP="009020C3">
            <w:pPr>
              <w:pStyle w:val="NormalWeb"/>
              <w:rPr>
                <w:rFonts w:ascii="Arial" w:hAnsi="Arial" w:cs="Arial"/>
                <w:sz w:val="18"/>
                <w:szCs w:val="18"/>
                <w:lang w:eastAsia="en-GB"/>
              </w:rPr>
            </w:pP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8179F9" w:rsidRDefault="001806FB" w:rsidP="009020C3">
            <w:pPr>
              <w:pStyle w:val="NormalWeb"/>
              <w:rPr>
                <w:rFonts w:ascii="Arial" w:hAnsi="Arial" w:cs="Arial"/>
                <w:sz w:val="18"/>
                <w:szCs w:val="18"/>
                <w:lang w:eastAsia="en-GB"/>
              </w:rPr>
            </w:pPr>
          </w:p>
        </w:tc>
      </w:tr>
    </w:tbl>
    <w:p w:rsidR="001806FB" w:rsidRPr="00594907" w:rsidRDefault="001806FB" w:rsidP="001806FB">
      <w:pPr>
        <w:pStyle w:val="NormalWeb"/>
        <w:jc w:val="both"/>
        <w:rPr>
          <w:rFonts w:ascii="Arial" w:hAnsi="Arial" w:cs="Arial"/>
          <w:sz w:val="22"/>
          <w:szCs w:val="22"/>
          <w:lang w:eastAsia="en-GB"/>
        </w:rPr>
      </w:pP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The finding occurred as the result of the fact that:</w:t>
      </w:r>
    </w:p>
    <w:p w:rsidR="001806FB" w:rsidRPr="00594907" w:rsidRDefault="001806FB" w:rsidP="001806FB">
      <w:pPr>
        <w:pStyle w:val="NormalWeb"/>
        <w:rPr>
          <w:rFonts w:ascii="Arial" w:hAnsi="Arial" w:cs="Arial"/>
          <w:sz w:val="22"/>
          <w:szCs w:val="22"/>
          <w:lang w:eastAsia="en-GB"/>
        </w:rPr>
      </w:pP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Human error and that capture information were not reviewed after capturing.</w:t>
      </w: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 </w:t>
      </w: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Impact of the finding:</w:t>
      </w:r>
    </w:p>
    <w:p w:rsidR="001806FB" w:rsidRPr="00594907" w:rsidRDefault="001806FB" w:rsidP="001806FB">
      <w:pPr>
        <w:pStyle w:val="NormalWeb"/>
        <w:rPr>
          <w:rFonts w:ascii="Arial" w:hAnsi="Arial" w:cs="Arial"/>
          <w:sz w:val="22"/>
          <w:szCs w:val="22"/>
          <w:lang w:eastAsia="en-GB"/>
        </w:rPr>
      </w:pP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Asset barcode is incorrect on the RR032 report.</w:t>
      </w: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 </w:t>
      </w:r>
    </w:p>
    <w:p w:rsidR="001806FB" w:rsidRPr="00594907" w:rsidRDefault="001806FB" w:rsidP="001806FB">
      <w:pPr>
        <w:rPr>
          <w:rFonts w:cs="Arial"/>
          <w:szCs w:val="22"/>
        </w:rPr>
      </w:pPr>
    </w:p>
    <w:p w:rsidR="001806FB" w:rsidRPr="00594907" w:rsidRDefault="001806FB" w:rsidP="001806FB">
      <w:pPr>
        <w:rPr>
          <w:rFonts w:cs="Arial"/>
          <w:b/>
          <w:bCs/>
          <w:szCs w:val="22"/>
        </w:rPr>
      </w:pPr>
      <w:r w:rsidRPr="00594907">
        <w:rPr>
          <w:rFonts w:cs="Arial"/>
          <w:b/>
          <w:bCs/>
          <w:szCs w:val="22"/>
        </w:rPr>
        <w:t>Internal control deficiency</w:t>
      </w:r>
    </w:p>
    <w:p w:rsidR="001806FB" w:rsidRDefault="001806FB" w:rsidP="001806FB">
      <w:pPr>
        <w:pStyle w:val="NormalWeb"/>
        <w:jc w:val="both"/>
        <w:rPr>
          <w:rFonts w:ascii="Arial" w:hAnsi="Arial" w:cs="Arial"/>
          <w:sz w:val="22"/>
          <w:szCs w:val="22"/>
          <w:lang w:eastAsia="en-GB"/>
        </w:rPr>
      </w:pPr>
    </w:p>
    <w:p w:rsidR="001806FB" w:rsidRPr="00594907" w:rsidRDefault="001806FB" w:rsidP="001806FB">
      <w:pPr>
        <w:pStyle w:val="NormalWeb"/>
        <w:jc w:val="both"/>
        <w:rPr>
          <w:rFonts w:ascii="Arial" w:hAnsi="Arial" w:cs="Arial"/>
          <w:sz w:val="22"/>
          <w:szCs w:val="22"/>
          <w:lang w:eastAsia="en-GB"/>
        </w:rPr>
      </w:pPr>
      <w:r w:rsidRPr="00594907">
        <w:rPr>
          <w:rFonts w:ascii="Arial" w:hAnsi="Arial" w:cs="Arial"/>
          <w:sz w:val="22"/>
          <w:szCs w:val="22"/>
          <w:lang w:eastAsia="en-GB"/>
        </w:rPr>
        <w:t>Financial and performance management</w:t>
      </w:r>
    </w:p>
    <w:p w:rsidR="001806FB" w:rsidRDefault="001806FB" w:rsidP="001806FB">
      <w:pPr>
        <w:ind w:left="720" w:hanging="720"/>
        <w:rPr>
          <w:rFonts w:cs="Arial"/>
          <w:szCs w:val="22"/>
        </w:rPr>
      </w:pPr>
    </w:p>
    <w:p w:rsidR="001806FB" w:rsidRPr="00594907" w:rsidRDefault="001806FB" w:rsidP="001806FB">
      <w:pPr>
        <w:ind w:left="284" w:hanging="284"/>
        <w:rPr>
          <w:rFonts w:cs="Arial"/>
          <w:szCs w:val="22"/>
        </w:rPr>
      </w:pPr>
      <w:r>
        <w:rPr>
          <w:rFonts w:cs="Arial"/>
          <w:szCs w:val="22"/>
        </w:rPr>
        <w:t>a)</w:t>
      </w:r>
      <w:r>
        <w:rPr>
          <w:rFonts w:cs="Arial"/>
          <w:szCs w:val="22"/>
        </w:rPr>
        <w:tab/>
      </w:r>
      <w:r w:rsidRPr="00594907">
        <w:rPr>
          <w:rFonts w:cs="Arial"/>
          <w:szCs w:val="22"/>
        </w:rPr>
        <w:t>The department did not implement proper record keeping in a timely manner to ensure that complete, relevant and accurate information is accessible and available to support financial and performance reporting</w:t>
      </w:r>
    </w:p>
    <w:p w:rsidR="001806FB" w:rsidRPr="00594907" w:rsidRDefault="001806FB" w:rsidP="001806FB">
      <w:pPr>
        <w:ind w:left="284" w:hanging="284"/>
        <w:rPr>
          <w:rFonts w:cs="Arial"/>
          <w:szCs w:val="22"/>
        </w:rPr>
      </w:pPr>
      <w:r>
        <w:rPr>
          <w:rFonts w:cs="Arial"/>
          <w:szCs w:val="22"/>
        </w:rPr>
        <w:t>b)</w:t>
      </w:r>
      <w:r>
        <w:rPr>
          <w:rFonts w:cs="Arial"/>
          <w:szCs w:val="22"/>
        </w:rPr>
        <w:tab/>
      </w:r>
      <w:r w:rsidRPr="00594907">
        <w:rPr>
          <w:rFonts w:cs="Arial"/>
          <w:szCs w:val="22"/>
        </w:rPr>
        <w:t>The department did not implement controls over the daily and monthly processing and reconciling of transactions.</w:t>
      </w:r>
    </w:p>
    <w:p w:rsidR="001806FB" w:rsidRPr="00594907" w:rsidRDefault="001806FB" w:rsidP="001806FB">
      <w:pPr>
        <w:pStyle w:val="NormalWeb"/>
        <w:jc w:val="both"/>
        <w:rPr>
          <w:rFonts w:ascii="Arial" w:hAnsi="Arial" w:cs="Arial"/>
          <w:sz w:val="22"/>
          <w:szCs w:val="22"/>
          <w:lang w:eastAsia="en-GB"/>
        </w:rPr>
      </w:pPr>
    </w:p>
    <w:p w:rsidR="001806FB" w:rsidRPr="00594907" w:rsidRDefault="001806FB" w:rsidP="001806FB">
      <w:pPr>
        <w:rPr>
          <w:rFonts w:cs="Arial"/>
          <w:b/>
          <w:bCs/>
          <w:szCs w:val="22"/>
        </w:rPr>
      </w:pPr>
      <w:r w:rsidRPr="00594907">
        <w:rPr>
          <w:rFonts w:cs="Arial"/>
          <w:b/>
          <w:bCs/>
          <w:szCs w:val="22"/>
        </w:rPr>
        <w:t>Recommendation</w:t>
      </w:r>
    </w:p>
    <w:p w:rsidR="001806FB" w:rsidRDefault="001806FB" w:rsidP="001806FB">
      <w:pPr>
        <w:ind w:left="720" w:hanging="720"/>
        <w:rPr>
          <w:rFonts w:cs="Arial"/>
          <w:szCs w:val="22"/>
        </w:rPr>
      </w:pPr>
    </w:p>
    <w:p w:rsidR="001806FB" w:rsidRPr="00594907" w:rsidRDefault="001806FB" w:rsidP="001806FB">
      <w:pPr>
        <w:ind w:left="284" w:hanging="284"/>
        <w:rPr>
          <w:rFonts w:cs="Arial"/>
          <w:szCs w:val="22"/>
        </w:rPr>
      </w:pPr>
      <w:r>
        <w:rPr>
          <w:rFonts w:cs="Arial"/>
          <w:szCs w:val="22"/>
        </w:rPr>
        <w:t>a)</w:t>
      </w:r>
      <w:r>
        <w:rPr>
          <w:rFonts w:cs="Arial"/>
          <w:szCs w:val="22"/>
        </w:rPr>
        <w:tab/>
      </w:r>
      <w:r w:rsidRPr="00594907">
        <w:rPr>
          <w:rFonts w:cs="Arial"/>
          <w:szCs w:val="22"/>
        </w:rPr>
        <w:t>The asset register must be investigated to ensure that all descriptions and bar code numbers correspond with the actual item on location.</w:t>
      </w:r>
    </w:p>
    <w:p w:rsidR="001806FB" w:rsidRPr="00594907" w:rsidRDefault="001806FB" w:rsidP="001806FB">
      <w:pPr>
        <w:ind w:left="284" w:hanging="284"/>
        <w:rPr>
          <w:rFonts w:cs="Arial"/>
          <w:szCs w:val="22"/>
        </w:rPr>
      </w:pPr>
      <w:r>
        <w:rPr>
          <w:rFonts w:cs="Arial"/>
          <w:szCs w:val="22"/>
        </w:rPr>
        <w:t>b)</w:t>
      </w:r>
      <w:r>
        <w:rPr>
          <w:rFonts w:cs="Arial"/>
          <w:szCs w:val="22"/>
        </w:rPr>
        <w:tab/>
      </w:r>
      <w:r w:rsidRPr="00594907">
        <w:rPr>
          <w:rFonts w:cs="Arial"/>
          <w:szCs w:val="22"/>
        </w:rPr>
        <w:t>Quarterly asset counts should be performed.</w:t>
      </w: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 </w:t>
      </w:r>
    </w:p>
    <w:p w:rsidR="001806FB" w:rsidRPr="00594907" w:rsidRDefault="001806FB" w:rsidP="001806FB">
      <w:pPr>
        <w:rPr>
          <w:rFonts w:cs="Arial"/>
          <w:b/>
          <w:bCs/>
          <w:szCs w:val="22"/>
        </w:rPr>
      </w:pPr>
      <w:r w:rsidRPr="00594907">
        <w:rPr>
          <w:rFonts w:cs="Arial"/>
          <w:b/>
          <w:bCs/>
          <w:szCs w:val="22"/>
        </w:rPr>
        <w:t>Management response</w:t>
      </w:r>
    </w:p>
    <w:p w:rsidR="001806FB" w:rsidRDefault="001806FB" w:rsidP="001806FB">
      <w:pPr>
        <w:pStyle w:val="NormalWeb"/>
        <w:rPr>
          <w:rFonts w:ascii="Arial" w:hAnsi="Arial" w:cs="Arial"/>
          <w:sz w:val="22"/>
          <w:szCs w:val="22"/>
          <w:lang w:eastAsia="en-GB"/>
        </w:rPr>
      </w:pPr>
    </w:p>
    <w:p w:rsidR="001806FB"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 xml:space="preserve">I am in agreement with the findings for the following reasons [and supply the following/attached information in support of this]: </w:t>
      </w:r>
    </w:p>
    <w:p w:rsidR="001806FB" w:rsidRDefault="001806FB" w:rsidP="001806FB">
      <w:pPr>
        <w:pStyle w:val="NormalWeb"/>
        <w:rPr>
          <w:rFonts w:ascii="Arial" w:hAnsi="Arial" w:cs="Arial"/>
          <w:sz w:val="22"/>
          <w:szCs w:val="22"/>
          <w:lang w:eastAsia="en-GB"/>
        </w:rPr>
      </w:pPr>
    </w:p>
    <w:p w:rsidR="001806FB" w:rsidRPr="00A370B0" w:rsidRDefault="001806FB" w:rsidP="001806FB">
      <w:pPr>
        <w:pStyle w:val="NormalWeb"/>
        <w:rPr>
          <w:rFonts w:ascii="Arial" w:hAnsi="Arial" w:cs="Arial"/>
          <w:bCs/>
          <w:sz w:val="22"/>
          <w:szCs w:val="22"/>
          <w:lang w:eastAsia="en-GB"/>
        </w:rPr>
      </w:pPr>
      <w:r w:rsidRPr="00A370B0">
        <w:rPr>
          <w:rFonts w:ascii="Arial" w:hAnsi="Arial" w:cs="Arial"/>
          <w:bCs/>
          <w:sz w:val="22"/>
          <w:szCs w:val="22"/>
          <w:lang w:eastAsia="en-GB"/>
        </w:rPr>
        <w:t>The bar code was mistakenly captured incorrectly and it has been corrected. </w:t>
      </w:r>
    </w:p>
    <w:p w:rsidR="001806FB" w:rsidRPr="00594907" w:rsidRDefault="001806FB" w:rsidP="001806FB">
      <w:pPr>
        <w:pStyle w:val="NormalWeb"/>
        <w:rPr>
          <w:rFonts w:ascii="Arial" w:hAnsi="Arial" w:cs="Arial"/>
          <w:b/>
          <w:bCs/>
          <w:sz w:val="22"/>
          <w:szCs w:val="22"/>
          <w:lang w:eastAsia="en-GB"/>
        </w:rPr>
      </w:pPr>
      <w:r w:rsidRPr="00594907">
        <w:rPr>
          <w:rFonts w:ascii="Arial" w:hAnsi="Arial" w:cs="Arial"/>
          <w:b/>
          <w:bCs/>
          <w:sz w:val="22"/>
          <w:szCs w:val="22"/>
          <w:lang w:eastAsia="en-GB"/>
        </w:rPr>
        <w:t> </w:t>
      </w:r>
    </w:p>
    <w:tbl>
      <w:tblPr>
        <w:tblW w:w="0" w:type="auto"/>
        <w:tblInd w:w="108" w:type="dxa"/>
        <w:tblCellMar>
          <w:left w:w="0" w:type="dxa"/>
          <w:right w:w="0" w:type="dxa"/>
        </w:tblCellMar>
        <w:tblLook w:val="04A0"/>
      </w:tblPr>
      <w:tblGrid>
        <w:gridCol w:w="4469"/>
        <w:gridCol w:w="2189"/>
        <w:gridCol w:w="62"/>
        <w:gridCol w:w="2298"/>
      </w:tblGrid>
      <w:tr w:rsidR="001806FB" w:rsidRPr="00594907" w:rsidTr="009020C3">
        <w:tc>
          <w:tcPr>
            <w:tcW w:w="481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A370B0" w:rsidRDefault="001806FB" w:rsidP="009020C3">
            <w:pPr>
              <w:pStyle w:val="NormalWeb"/>
              <w:jc w:val="center"/>
              <w:rPr>
                <w:rStyle w:val="Emphasis"/>
                <w:rFonts w:ascii="Arial" w:hAnsi="Arial" w:cs="Arial"/>
                <w:b/>
                <w:i w:val="0"/>
                <w:iCs w:val="0"/>
                <w:sz w:val="18"/>
                <w:szCs w:val="18"/>
                <w:lang w:eastAsia="en-GB"/>
              </w:rPr>
            </w:pPr>
            <w:r w:rsidRPr="00A370B0">
              <w:rPr>
                <w:rStyle w:val="Emphasis"/>
                <w:rFonts w:ascii="Arial" w:hAnsi="Arial" w:cs="Arial"/>
                <w:b/>
                <w:i w:val="0"/>
                <w:sz w:val="18"/>
                <w:szCs w:val="18"/>
                <w:lang w:eastAsia="en-GB"/>
              </w:rPr>
              <w:t>Description</w:t>
            </w:r>
          </w:p>
        </w:tc>
        <w:tc>
          <w:tcPr>
            <w:tcW w:w="4928" w:type="dxa"/>
            <w:gridSpan w:val="3"/>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A370B0" w:rsidRDefault="001806FB" w:rsidP="009020C3">
            <w:pPr>
              <w:pStyle w:val="NormalWeb"/>
              <w:jc w:val="center"/>
              <w:rPr>
                <w:rStyle w:val="Emphasis"/>
                <w:rFonts w:ascii="Arial" w:hAnsi="Arial" w:cs="Arial"/>
                <w:b/>
                <w:i w:val="0"/>
                <w:iCs w:val="0"/>
                <w:sz w:val="18"/>
                <w:szCs w:val="18"/>
                <w:lang w:eastAsia="en-GB"/>
              </w:rPr>
            </w:pPr>
            <w:r w:rsidRPr="00A370B0">
              <w:rPr>
                <w:rStyle w:val="Emphasis"/>
                <w:rFonts w:ascii="Arial" w:hAnsi="Arial" w:cs="Arial"/>
                <w:b/>
                <w:i w:val="0"/>
                <w:sz w:val="18"/>
                <w:szCs w:val="18"/>
                <w:lang w:eastAsia="en-GB"/>
              </w:rPr>
              <w:t>Response</w:t>
            </w:r>
          </w:p>
        </w:tc>
      </w:tr>
      <w:tr w:rsidR="001806FB" w:rsidRPr="00594907" w:rsidTr="009020C3">
        <w:tc>
          <w:tcPr>
            <w:tcW w:w="48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sz w:val="18"/>
                <w:szCs w:val="18"/>
                <w:lang w:val="en-US" w:eastAsia="en-GB"/>
              </w:rPr>
              <w:t>Corrective action to be taken:</w:t>
            </w:r>
          </w:p>
        </w:tc>
        <w:tc>
          <w:tcPr>
            <w:tcW w:w="492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A370B0" w:rsidRDefault="001806FB" w:rsidP="009020C3">
            <w:pPr>
              <w:pStyle w:val="NormalWeb"/>
              <w:rPr>
                <w:rStyle w:val="Emphasis"/>
                <w:rFonts w:ascii="Arial" w:hAnsi="Arial" w:cs="Arial"/>
                <w:i w:val="0"/>
                <w:iCs w:val="0"/>
                <w:sz w:val="18"/>
                <w:szCs w:val="18"/>
                <w:lang w:val="en-US" w:eastAsia="en-GB"/>
              </w:rPr>
            </w:pPr>
          </w:p>
        </w:tc>
      </w:tr>
      <w:tr w:rsidR="001806FB" w:rsidRPr="00594907" w:rsidTr="009020C3">
        <w:trPr>
          <w:trHeight w:val="245"/>
        </w:trPr>
        <w:tc>
          <w:tcPr>
            <w:tcW w:w="4818"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sz w:val="18"/>
                <w:szCs w:val="18"/>
                <w:lang w:val="en-US" w:eastAsia="en-GB"/>
              </w:rPr>
              <w:t>Does the finding affect an amount disclosed in the financial statements?</w:t>
            </w:r>
          </w:p>
        </w:tc>
        <w:tc>
          <w:tcPr>
            <w:tcW w:w="243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A370B0" w:rsidRDefault="001806FB" w:rsidP="009020C3">
            <w:pPr>
              <w:pStyle w:val="NormalWeb"/>
              <w:rPr>
                <w:rStyle w:val="Emphasis"/>
                <w:rFonts w:ascii="Arial" w:hAnsi="Arial" w:cs="Arial"/>
                <w:b/>
                <w:bCs/>
                <w:i w:val="0"/>
                <w:iCs w:val="0"/>
                <w:sz w:val="18"/>
                <w:szCs w:val="18"/>
                <w:lang w:val="en-US" w:eastAsia="en-GB"/>
              </w:rPr>
            </w:pPr>
            <w:r w:rsidRPr="00A370B0">
              <w:rPr>
                <w:rStyle w:val="Emphasis"/>
                <w:rFonts w:ascii="Arial" w:hAnsi="Arial" w:cs="Arial"/>
                <w:b/>
                <w:bCs/>
                <w:i w:val="0"/>
                <w:sz w:val="18"/>
                <w:szCs w:val="18"/>
                <w:lang w:val="en-US" w:eastAsia="en-GB"/>
              </w:rPr>
              <w:t>Yes</w:t>
            </w:r>
          </w:p>
        </w:tc>
        <w:tc>
          <w:tcPr>
            <w:tcW w:w="249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A370B0" w:rsidRDefault="001806FB" w:rsidP="009020C3">
            <w:pPr>
              <w:pStyle w:val="NormalWeb"/>
              <w:rPr>
                <w:rStyle w:val="Emphasis"/>
                <w:rFonts w:ascii="Arial" w:hAnsi="Arial" w:cs="Arial"/>
                <w:b/>
                <w:bCs/>
                <w:i w:val="0"/>
                <w:iCs w:val="0"/>
                <w:sz w:val="18"/>
                <w:szCs w:val="18"/>
                <w:lang w:val="en-US" w:eastAsia="en-GB"/>
              </w:rPr>
            </w:pPr>
            <w:r w:rsidRPr="00A370B0">
              <w:rPr>
                <w:rStyle w:val="Emphasis"/>
                <w:rFonts w:ascii="Arial" w:hAnsi="Arial" w:cs="Arial"/>
                <w:b/>
                <w:bCs/>
                <w:i w:val="0"/>
                <w:sz w:val="18"/>
                <w:szCs w:val="18"/>
                <w:lang w:val="en-US" w:eastAsia="en-GB"/>
              </w:rPr>
              <w:t>No</w:t>
            </w:r>
          </w:p>
        </w:tc>
      </w:tr>
      <w:tr w:rsidR="001806FB" w:rsidRPr="00594907" w:rsidTr="009020C3">
        <w:trPr>
          <w:trHeight w:val="258"/>
        </w:trPr>
        <w:tc>
          <w:tcPr>
            <w:tcW w:w="4818" w:type="dxa"/>
            <w:vMerge/>
            <w:tcBorders>
              <w:top w:val="nil"/>
              <w:left w:val="single" w:sz="8" w:space="0" w:color="auto"/>
              <w:bottom w:val="single" w:sz="8" w:space="0" w:color="auto"/>
              <w:right w:val="single" w:sz="8" w:space="0" w:color="auto"/>
            </w:tcBorders>
            <w:vAlign w:val="center"/>
            <w:hideMark/>
          </w:tcPr>
          <w:p w:rsidR="001806FB" w:rsidRPr="00A370B0" w:rsidRDefault="001806FB" w:rsidP="009020C3">
            <w:pPr>
              <w:rPr>
                <w:rStyle w:val="Emphasis"/>
                <w:rFonts w:cs="Arial"/>
                <w:i w:val="0"/>
                <w:iCs w:val="0"/>
                <w:sz w:val="18"/>
                <w:szCs w:val="18"/>
                <w:lang w:val="en-US"/>
              </w:rPr>
            </w:pPr>
          </w:p>
        </w:tc>
        <w:tc>
          <w:tcPr>
            <w:tcW w:w="243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A370B0" w:rsidRDefault="001806FB" w:rsidP="009020C3">
            <w:pPr>
              <w:pStyle w:val="NormalWeb"/>
              <w:rPr>
                <w:rStyle w:val="Emphasis"/>
                <w:rFonts w:ascii="Arial" w:hAnsi="Arial" w:cs="Arial"/>
                <w:i w:val="0"/>
                <w:iCs w:val="0"/>
                <w:sz w:val="18"/>
                <w:szCs w:val="18"/>
                <w:lang w:val="en-US" w:eastAsia="en-GB"/>
              </w:rPr>
            </w:pPr>
          </w:p>
        </w:tc>
        <w:tc>
          <w:tcPr>
            <w:tcW w:w="249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iCs w:val="0"/>
                <w:sz w:val="18"/>
                <w:szCs w:val="18"/>
                <w:lang w:val="en-US" w:eastAsia="en-GB"/>
              </w:rPr>
              <w:t>X</w:t>
            </w:r>
          </w:p>
        </w:tc>
      </w:tr>
      <w:tr w:rsidR="001806FB" w:rsidRPr="00594907" w:rsidTr="009020C3">
        <w:tc>
          <w:tcPr>
            <w:tcW w:w="48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sz w:val="18"/>
                <w:szCs w:val="18"/>
                <w:lang w:val="en-US" w:eastAsia="en-GB"/>
              </w:rPr>
              <w:t>If yes, what corrections will be made to the population?</w:t>
            </w:r>
          </w:p>
        </w:tc>
        <w:tc>
          <w:tcPr>
            <w:tcW w:w="492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iCs w:val="0"/>
                <w:sz w:val="18"/>
                <w:szCs w:val="18"/>
                <w:lang w:val="en-US" w:eastAsia="en-GB"/>
              </w:rPr>
              <w:t>N/A</w:t>
            </w:r>
          </w:p>
        </w:tc>
      </w:tr>
      <w:tr w:rsidR="001806FB" w:rsidRPr="00594907" w:rsidTr="009020C3">
        <w:tc>
          <w:tcPr>
            <w:tcW w:w="48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sz w:val="18"/>
                <w:szCs w:val="18"/>
                <w:lang w:val="en-US" w:eastAsia="en-GB"/>
              </w:rPr>
              <w:t>If yes, and no corrections will be made, the reason why such a conclusion has been reached</w:t>
            </w:r>
          </w:p>
        </w:tc>
        <w:tc>
          <w:tcPr>
            <w:tcW w:w="492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iCs w:val="0"/>
                <w:sz w:val="18"/>
                <w:szCs w:val="18"/>
                <w:lang w:val="en-US" w:eastAsia="en-GB"/>
              </w:rPr>
              <w:t>N/A</w:t>
            </w:r>
          </w:p>
        </w:tc>
      </w:tr>
      <w:tr w:rsidR="001806FB" w:rsidRPr="00594907" w:rsidTr="009020C3">
        <w:tc>
          <w:tcPr>
            <w:tcW w:w="48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sz w:val="18"/>
                <w:szCs w:val="18"/>
                <w:lang w:val="en-US" w:eastAsia="en-GB"/>
              </w:rPr>
              <w:t>Position of official responsible to take corrective action</w:t>
            </w:r>
          </w:p>
        </w:tc>
        <w:tc>
          <w:tcPr>
            <w:tcW w:w="492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iCs w:val="0"/>
                <w:sz w:val="18"/>
                <w:szCs w:val="18"/>
                <w:lang w:val="en-US" w:eastAsia="en-GB"/>
              </w:rPr>
              <w:t>DD</w:t>
            </w:r>
          </w:p>
        </w:tc>
      </w:tr>
      <w:tr w:rsidR="001806FB" w:rsidRPr="00594907" w:rsidTr="009020C3">
        <w:tc>
          <w:tcPr>
            <w:tcW w:w="48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sz w:val="18"/>
                <w:szCs w:val="18"/>
                <w:lang w:val="en-US" w:eastAsia="en-GB"/>
              </w:rPr>
              <w:t>Estimated completion date of corrective action:</w:t>
            </w:r>
          </w:p>
        </w:tc>
        <w:tc>
          <w:tcPr>
            <w:tcW w:w="492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A370B0" w:rsidRDefault="001806FB" w:rsidP="009020C3">
            <w:pPr>
              <w:pStyle w:val="NormalWeb"/>
              <w:rPr>
                <w:rStyle w:val="Emphasis"/>
                <w:rFonts w:ascii="Arial" w:hAnsi="Arial" w:cs="Arial"/>
                <w:i w:val="0"/>
                <w:iCs w:val="0"/>
                <w:sz w:val="18"/>
                <w:szCs w:val="18"/>
                <w:lang w:val="en-US" w:eastAsia="en-GB"/>
              </w:rPr>
            </w:pPr>
          </w:p>
        </w:tc>
      </w:tr>
      <w:tr w:rsidR="001806FB" w:rsidRPr="00594907" w:rsidTr="009020C3">
        <w:trPr>
          <w:trHeight w:val="258"/>
        </w:trPr>
        <w:tc>
          <w:tcPr>
            <w:tcW w:w="4818"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sz w:val="18"/>
                <w:szCs w:val="18"/>
                <w:lang w:val="en-US" w:eastAsia="en-GB"/>
              </w:rPr>
              <w:t>Does management agree with the root cause indicated</w:t>
            </w:r>
          </w:p>
        </w:tc>
        <w:tc>
          <w:tcPr>
            <w:tcW w:w="236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A370B0" w:rsidRDefault="001806FB" w:rsidP="009020C3">
            <w:pPr>
              <w:pStyle w:val="NormalWeb"/>
              <w:rPr>
                <w:rStyle w:val="Emphasis"/>
                <w:rFonts w:ascii="Arial" w:hAnsi="Arial" w:cs="Arial"/>
                <w:b/>
                <w:bCs/>
                <w:i w:val="0"/>
                <w:iCs w:val="0"/>
                <w:sz w:val="18"/>
                <w:szCs w:val="18"/>
                <w:lang w:val="en-US" w:eastAsia="en-GB"/>
              </w:rPr>
            </w:pPr>
            <w:r w:rsidRPr="00A370B0">
              <w:rPr>
                <w:rStyle w:val="Emphasis"/>
                <w:rFonts w:ascii="Arial" w:hAnsi="Arial" w:cs="Arial"/>
                <w:b/>
                <w:bCs/>
                <w:i w:val="0"/>
                <w:sz w:val="18"/>
                <w:szCs w:val="18"/>
                <w:lang w:val="en-US" w:eastAsia="en-GB"/>
              </w:rPr>
              <w:t>Yes</w:t>
            </w:r>
          </w:p>
        </w:tc>
        <w:tc>
          <w:tcPr>
            <w:tcW w:w="256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A370B0" w:rsidRDefault="001806FB" w:rsidP="009020C3">
            <w:pPr>
              <w:pStyle w:val="NormalWeb"/>
              <w:rPr>
                <w:rStyle w:val="Emphasis"/>
                <w:rFonts w:ascii="Arial" w:hAnsi="Arial" w:cs="Arial"/>
                <w:b/>
                <w:bCs/>
                <w:i w:val="0"/>
                <w:iCs w:val="0"/>
                <w:sz w:val="18"/>
                <w:szCs w:val="18"/>
                <w:lang w:val="en-US" w:eastAsia="en-GB"/>
              </w:rPr>
            </w:pPr>
            <w:r w:rsidRPr="00A370B0">
              <w:rPr>
                <w:rStyle w:val="Emphasis"/>
                <w:rFonts w:ascii="Arial" w:hAnsi="Arial" w:cs="Arial"/>
                <w:b/>
                <w:bCs/>
                <w:i w:val="0"/>
                <w:sz w:val="18"/>
                <w:szCs w:val="18"/>
                <w:lang w:val="en-US" w:eastAsia="en-GB"/>
              </w:rPr>
              <w:t>No</w:t>
            </w:r>
          </w:p>
        </w:tc>
      </w:tr>
      <w:tr w:rsidR="001806FB" w:rsidRPr="00594907" w:rsidTr="009020C3">
        <w:trPr>
          <w:trHeight w:val="245"/>
        </w:trPr>
        <w:tc>
          <w:tcPr>
            <w:tcW w:w="4818" w:type="dxa"/>
            <w:vMerge/>
            <w:tcBorders>
              <w:top w:val="nil"/>
              <w:left w:val="single" w:sz="8" w:space="0" w:color="auto"/>
              <w:bottom w:val="single" w:sz="8" w:space="0" w:color="auto"/>
              <w:right w:val="single" w:sz="8" w:space="0" w:color="auto"/>
            </w:tcBorders>
            <w:vAlign w:val="center"/>
            <w:hideMark/>
          </w:tcPr>
          <w:p w:rsidR="001806FB" w:rsidRPr="00A370B0" w:rsidRDefault="001806FB" w:rsidP="009020C3">
            <w:pPr>
              <w:rPr>
                <w:rStyle w:val="Emphasis"/>
                <w:rFonts w:cs="Arial"/>
                <w:i w:val="0"/>
                <w:iCs w:val="0"/>
                <w:sz w:val="18"/>
                <w:szCs w:val="18"/>
                <w:lang w:val="en-US"/>
              </w:rPr>
            </w:pPr>
          </w:p>
        </w:tc>
        <w:tc>
          <w:tcPr>
            <w:tcW w:w="236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iCs w:val="0"/>
                <w:sz w:val="18"/>
                <w:szCs w:val="18"/>
                <w:lang w:val="en-US" w:eastAsia="en-GB"/>
              </w:rPr>
              <w:t>X</w:t>
            </w:r>
          </w:p>
        </w:tc>
        <w:tc>
          <w:tcPr>
            <w:tcW w:w="256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A370B0" w:rsidRDefault="001806FB" w:rsidP="009020C3">
            <w:pPr>
              <w:pStyle w:val="NormalWeb"/>
              <w:rPr>
                <w:rStyle w:val="Emphasis"/>
                <w:rFonts w:ascii="Arial" w:hAnsi="Arial" w:cs="Arial"/>
                <w:i w:val="0"/>
                <w:iCs w:val="0"/>
                <w:sz w:val="18"/>
                <w:szCs w:val="18"/>
                <w:lang w:val="en-US" w:eastAsia="en-GB"/>
              </w:rPr>
            </w:pPr>
          </w:p>
        </w:tc>
      </w:tr>
      <w:tr w:rsidR="001806FB" w:rsidRPr="00594907" w:rsidTr="009020C3">
        <w:tc>
          <w:tcPr>
            <w:tcW w:w="48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sz w:val="18"/>
                <w:szCs w:val="18"/>
                <w:lang w:val="en-US" w:eastAsia="en-GB"/>
              </w:rPr>
              <w:t>If management does not agree with the root cause indicated, please provide the root cause according to management</w:t>
            </w:r>
          </w:p>
        </w:tc>
        <w:tc>
          <w:tcPr>
            <w:tcW w:w="492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iCs w:val="0"/>
                <w:sz w:val="18"/>
                <w:szCs w:val="18"/>
                <w:lang w:val="en-US" w:eastAsia="en-GB"/>
              </w:rPr>
              <w:t>N/A</w:t>
            </w:r>
          </w:p>
        </w:tc>
      </w:tr>
    </w:tbl>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 </w:t>
      </w: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Name: Nolita Poswa</w:t>
      </w: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Position: DD</w:t>
      </w: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Date: 28/06/2012</w:t>
      </w:r>
    </w:p>
    <w:p w:rsidR="001806FB" w:rsidRPr="00594907" w:rsidRDefault="001806FB" w:rsidP="001806FB">
      <w:pPr>
        <w:rPr>
          <w:rFonts w:cs="Arial"/>
          <w:szCs w:val="22"/>
        </w:rPr>
      </w:pPr>
    </w:p>
    <w:p w:rsidR="001806FB" w:rsidRDefault="001806FB" w:rsidP="001806FB">
      <w:pPr>
        <w:rPr>
          <w:rFonts w:cs="Arial"/>
          <w:b/>
          <w:bCs/>
          <w:szCs w:val="22"/>
        </w:rPr>
      </w:pPr>
      <w:r w:rsidRPr="00594907">
        <w:rPr>
          <w:rFonts w:cs="Arial"/>
          <w:b/>
          <w:bCs/>
          <w:szCs w:val="22"/>
        </w:rPr>
        <w:t>Auditor’s conclusion</w:t>
      </w:r>
    </w:p>
    <w:p w:rsidR="001806FB" w:rsidRPr="00594907" w:rsidRDefault="001806FB" w:rsidP="001806FB">
      <w:pPr>
        <w:rPr>
          <w:rFonts w:cs="Arial"/>
          <w:b/>
          <w:bCs/>
          <w:szCs w:val="22"/>
        </w:rPr>
      </w:pPr>
    </w:p>
    <w:p w:rsidR="001806FB" w:rsidRPr="00594907" w:rsidRDefault="001806FB" w:rsidP="001806FB">
      <w:pPr>
        <w:rPr>
          <w:rFonts w:cs="Arial"/>
          <w:szCs w:val="22"/>
        </w:rPr>
      </w:pPr>
      <w:r>
        <w:rPr>
          <w:rFonts w:cs="Arial"/>
          <w:szCs w:val="22"/>
        </w:rPr>
        <w:t>The finding remain in the management letter as the department agrees with the finding</w:t>
      </w:r>
    </w:p>
    <w:p w:rsidR="001806FB" w:rsidRPr="00594907" w:rsidRDefault="001806FB" w:rsidP="001806FB">
      <w:pPr>
        <w:rPr>
          <w:rFonts w:cs="Arial"/>
          <w:szCs w:val="22"/>
        </w:rPr>
      </w:pPr>
    </w:p>
    <w:p w:rsidR="001806FB" w:rsidRDefault="001806FB" w:rsidP="001806FB">
      <w:pPr>
        <w:rPr>
          <w:rFonts w:cs="Arial"/>
          <w:szCs w:val="22"/>
        </w:rPr>
      </w:pPr>
      <w:r>
        <w:rPr>
          <w:rFonts w:cs="Arial"/>
          <w:szCs w:val="22"/>
        </w:rPr>
        <w:br w:type="page"/>
      </w:r>
    </w:p>
    <w:p w:rsidR="001806FB" w:rsidRPr="00642BBF" w:rsidRDefault="001806FB" w:rsidP="00B128D5">
      <w:pPr>
        <w:pStyle w:val="ListParagraph"/>
        <w:numPr>
          <w:ilvl w:val="0"/>
          <w:numId w:val="184"/>
        </w:numPr>
        <w:rPr>
          <w:rFonts w:cs="Arial"/>
          <w:b/>
          <w:bCs/>
          <w:color w:val="FF0000"/>
          <w:szCs w:val="22"/>
        </w:rPr>
      </w:pPr>
      <w:r w:rsidRPr="00594907">
        <w:rPr>
          <w:rFonts w:cs="Arial"/>
          <w:b/>
          <w:bCs/>
          <w:szCs w:val="22"/>
        </w:rPr>
        <w:t>Movable Tangible Assets - Genadendal - Different asset serial  number as RR032 report and catalogue</w:t>
      </w:r>
      <w:r w:rsidR="005B34B2">
        <w:rPr>
          <w:rFonts w:cs="Arial"/>
          <w:b/>
          <w:bCs/>
          <w:szCs w:val="22"/>
        </w:rPr>
        <w:t xml:space="preserve"> </w:t>
      </w:r>
      <w:r w:rsidR="005B34B2" w:rsidRPr="00642BBF">
        <w:rPr>
          <w:rFonts w:cs="Arial"/>
          <w:b/>
          <w:bCs/>
          <w:color w:val="FF0000"/>
          <w:szCs w:val="22"/>
        </w:rPr>
        <w:t>Ex 212</w:t>
      </w:r>
    </w:p>
    <w:p w:rsidR="001806FB" w:rsidRPr="00594907" w:rsidRDefault="001806FB" w:rsidP="001806FB">
      <w:pPr>
        <w:rPr>
          <w:rFonts w:cs="Arial"/>
          <w:b/>
          <w:bCs/>
          <w:szCs w:val="22"/>
        </w:rPr>
      </w:pPr>
    </w:p>
    <w:p w:rsidR="001806FB" w:rsidRPr="00594907" w:rsidRDefault="001806FB" w:rsidP="001806FB">
      <w:pPr>
        <w:rPr>
          <w:rFonts w:cs="Arial"/>
          <w:b/>
          <w:bCs/>
          <w:szCs w:val="22"/>
        </w:rPr>
      </w:pPr>
      <w:r w:rsidRPr="00594907">
        <w:rPr>
          <w:rFonts w:cs="Arial"/>
          <w:b/>
          <w:bCs/>
          <w:szCs w:val="22"/>
        </w:rPr>
        <w:t xml:space="preserve">Audit finding </w:t>
      </w:r>
    </w:p>
    <w:p w:rsidR="001806FB" w:rsidRDefault="001806FB" w:rsidP="001806FB">
      <w:pPr>
        <w:ind w:left="284" w:hanging="284"/>
        <w:rPr>
          <w:rFonts w:cs="Arial"/>
          <w:i/>
          <w:iCs/>
          <w:szCs w:val="22"/>
          <w:lang w:val="en-GB"/>
        </w:rPr>
      </w:pPr>
      <w:r>
        <w:rPr>
          <w:rFonts w:cs="Arial"/>
          <w:i/>
          <w:iCs/>
          <w:szCs w:val="22"/>
        </w:rPr>
        <w:t>a)  </w:t>
      </w:r>
      <w:r w:rsidRPr="00594907">
        <w:rPr>
          <w:rFonts w:cs="Arial"/>
          <w:i/>
          <w:iCs/>
          <w:szCs w:val="22"/>
        </w:rPr>
        <w:t xml:space="preserve">Section 38(1) (d) of the PFMA requires that  “The accounting officer for a department, trading entity or constitutional institution </w:t>
      </w:r>
      <w:r w:rsidRPr="00594907">
        <w:rPr>
          <w:rFonts w:cs="Arial"/>
          <w:i/>
          <w:iCs/>
          <w:szCs w:val="22"/>
          <w:lang w:val="en-GB"/>
        </w:rPr>
        <w:t>is responsible for the management, including the safe-guarding and the maintenance of the assets, and for the management of the liabilities, of the department, trading entity or constitutional institution”</w:t>
      </w:r>
    </w:p>
    <w:p w:rsidR="001806FB" w:rsidRPr="00594907" w:rsidRDefault="001806FB" w:rsidP="001806FB">
      <w:pPr>
        <w:ind w:left="284" w:hanging="284"/>
        <w:rPr>
          <w:rFonts w:cs="Arial"/>
          <w:i/>
          <w:iCs/>
          <w:szCs w:val="22"/>
        </w:rPr>
      </w:pPr>
    </w:p>
    <w:p w:rsidR="001806FB" w:rsidRPr="00594907" w:rsidRDefault="001806FB" w:rsidP="001806FB">
      <w:pPr>
        <w:ind w:left="284" w:hanging="284"/>
        <w:rPr>
          <w:rFonts w:cs="Arial"/>
          <w:i/>
          <w:iCs/>
          <w:szCs w:val="22"/>
        </w:rPr>
      </w:pPr>
      <w:r>
        <w:rPr>
          <w:rFonts w:cs="Arial"/>
          <w:i/>
          <w:iCs/>
          <w:szCs w:val="22"/>
        </w:rPr>
        <w:t xml:space="preserve">b) </w:t>
      </w:r>
      <w:r w:rsidRPr="00594907">
        <w:rPr>
          <w:rFonts w:cs="Arial"/>
          <w:i/>
          <w:iCs/>
          <w:szCs w:val="22"/>
        </w:rPr>
        <w:t>Treasury Regulation sections 10.1.1 and 10.1.2 states the following:</w:t>
      </w:r>
    </w:p>
    <w:p w:rsidR="001806FB" w:rsidRPr="00594907" w:rsidRDefault="001806FB" w:rsidP="001806FB">
      <w:pPr>
        <w:ind w:left="567" w:hanging="283"/>
        <w:rPr>
          <w:rFonts w:cs="Arial"/>
          <w:i/>
          <w:iCs/>
          <w:szCs w:val="22"/>
        </w:rPr>
      </w:pPr>
      <w:r>
        <w:rPr>
          <w:rFonts w:cs="Arial"/>
          <w:i/>
          <w:iCs/>
          <w:szCs w:val="22"/>
        </w:rPr>
        <w:t>(i) S</w:t>
      </w:r>
      <w:r w:rsidRPr="00594907">
        <w:rPr>
          <w:rFonts w:cs="Arial"/>
          <w:i/>
          <w:iCs/>
          <w:szCs w:val="22"/>
        </w:rPr>
        <w:t xml:space="preserve">ection 10.1.1 </w:t>
      </w:r>
    </w:p>
    <w:p w:rsidR="001806FB" w:rsidRPr="00594907" w:rsidRDefault="001806FB" w:rsidP="001806FB">
      <w:pPr>
        <w:pStyle w:val="NormalWeb"/>
        <w:ind w:left="567" w:hanging="283"/>
        <w:rPr>
          <w:rFonts w:ascii="Arial" w:hAnsi="Arial" w:cs="Arial"/>
          <w:i/>
          <w:iCs/>
          <w:sz w:val="22"/>
          <w:szCs w:val="22"/>
          <w:lang w:eastAsia="en-GB"/>
        </w:rPr>
      </w:pPr>
      <w:r w:rsidRPr="00594907">
        <w:rPr>
          <w:rFonts w:ascii="Arial" w:hAnsi="Arial" w:cs="Arial"/>
          <w:i/>
          <w:iCs/>
          <w:sz w:val="22"/>
          <w:szCs w:val="22"/>
          <w:lang w:eastAsia="en-GB"/>
        </w:rPr>
        <w:t> </w:t>
      </w:r>
      <w:r>
        <w:rPr>
          <w:rFonts w:ascii="Arial" w:hAnsi="Arial" w:cs="Arial"/>
          <w:i/>
          <w:iCs/>
          <w:sz w:val="22"/>
          <w:szCs w:val="22"/>
          <w:lang w:eastAsia="en-GB"/>
        </w:rPr>
        <w:t xml:space="preserve">   </w:t>
      </w:r>
      <w:r w:rsidRPr="00594907">
        <w:rPr>
          <w:rFonts w:ascii="Arial" w:hAnsi="Arial" w:cs="Arial"/>
          <w:i/>
          <w:iCs/>
          <w:sz w:val="22"/>
          <w:szCs w:val="22"/>
          <w:lang w:eastAsia="en-GB"/>
        </w:rPr>
        <w:t>“</w:t>
      </w:r>
      <w:r w:rsidRPr="00594907">
        <w:rPr>
          <w:rFonts w:ascii="Arial" w:hAnsi="Arial" w:cs="Arial"/>
          <w:i/>
          <w:iCs/>
          <w:sz w:val="22"/>
          <w:szCs w:val="22"/>
          <w:lang w:val="en-GB" w:eastAsia="en-GB"/>
        </w:rPr>
        <w:t>The accounting officer of an institution must take full responsibility and ensure that proper control systems exist for assets and that</w:t>
      </w:r>
    </w:p>
    <w:p w:rsidR="001806FB" w:rsidRPr="00594907" w:rsidRDefault="001806FB" w:rsidP="001806FB">
      <w:pPr>
        <w:pStyle w:val="NormalWeb"/>
        <w:tabs>
          <w:tab w:val="left" w:pos="709"/>
        </w:tabs>
        <w:ind w:left="851" w:hanging="284"/>
        <w:rPr>
          <w:rFonts w:ascii="Arial" w:hAnsi="Arial" w:cs="Arial"/>
          <w:i/>
          <w:iCs/>
          <w:sz w:val="22"/>
          <w:szCs w:val="22"/>
          <w:lang w:eastAsia="en-GB"/>
        </w:rPr>
      </w:pPr>
      <w:r w:rsidRPr="00594907">
        <w:rPr>
          <w:rFonts w:ascii="Arial" w:hAnsi="Arial" w:cs="Arial"/>
          <w:i/>
          <w:iCs/>
          <w:sz w:val="22"/>
          <w:szCs w:val="22"/>
          <w:lang w:val="en-GB" w:eastAsia="en-GB"/>
        </w:rPr>
        <w:t>(a)Preventative mechanisms are in place to eliminate theft, losses, wastage and misuse and</w:t>
      </w:r>
    </w:p>
    <w:p w:rsidR="001806FB" w:rsidRPr="00594907" w:rsidRDefault="001806FB" w:rsidP="001806FB">
      <w:pPr>
        <w:pStyle w:val="NormalWeb"/>
        <w:tabs>
          <w:tab w:val="left" w:pos="851"/>
        </w:tabs>
        <w:ind w:left="851" w:hanging="284"/>
        <w:rPr>
          <w:rFonts w:ascii="Arial" w:hAnsi="Arial" w:cs="Arial"/>
          <w:i/>
          <w:iCs/>
          <w:sz w:val="22"/>
          <w:szCs w:val="22"/>
          <w:lang w:eastAsia="en-GB"/>
        </w:rPr>
      </w:pPr>
      <w:r>
        <w:rPr>
          <w:rFonts w:ascii="Arial" w:hAnsi="Arial" w:cs="Arial"/>
          <w:i/>
          <w:iCs/>
          <w:sz w:val="22"/>
          <w:szCs w:val="22"/>
          <w:lang w:val="en-GB" w:eastAsia="en-GB"/>
        </w:rPr>
        <w:t>(b)</w:t>
      </w:r>
      <w:r w:rsidRPr="00594907">
        <w:rPr>
          <w:rFonts w:ascii="Arial" w:hAnsi="Arial" w:cs="Arial"/>
          <w:i/>
          <w:iCs/>
          <w:sz w:val="22"/>
          <w:szCs w:val="22"/>
          <w:lang w:val="en-GB" w:eastAsia="en-GB"/>
        </w:rPr>
        <w:t>Stock levels are at an optimum and economical level.”</w:t>
      </w:r>
    </w:p>
    <w:p w:rsidR="001806FB" w:rsidRPr="00594907" w:rsidRDefault="001806FB" w:rsidP="001806FB">
      <w:pPr>
        <w:pStyle w:val="NormalWeb"/>
        <w:ind w:left="567" w:hanging="283"/>
        <w:rPr>
          <w:rFonts w:ascii="Arial" w:hAnsi="Arial" w:cs="Arial"/>
          <w:i/>
          <w:iCs/>
          <w:sz w:val="22"/>
          <w:szCs w:val="22"/>
          <w:lang w:val="en-GB" w:eastAsia="en-GB"/>
        </w:rPr>
      </w:pPr>
      <w:r>
        <w:rPr>
          <w:rFonts w:ascii="Arial" w:hAnsi="Arial" w:cs="Arial"/>
          <w:i/>
          <w:iCs/>
          <w:sz w:val="22"/>
          <w:szCs w:val="22"/>
          <w:lang w:val="en-GB" w:eastAsia="en-GB"/>
        </w:rPr>
        <w:t>(ii)S</w:t>
      </w:r>
      <w:r w:rsidRPr="00594907">
        <w:rPr>
          <w:rFonts w:ascii="Arial" w:hAnsi="Arial" w:cs="Arial"/>
          <w:i/>
          <w:iCs/>
          <w:sz w:val="22"/>
          <w:szCs w:val="22"/>
          <w:lang w:val="en-GB" w:eastAsia="en-GB"/>
        </w:rPr>
        <w:t xml:space="preserve">ection 10.1.2 </w:t>
      </w:r>
    </w:p>
    <w:p w:rsidR="001806FB" w:rsidRDefault="001806FB" w:rsidP="001806FB">
      <w:pPr>
        <w:pStyle w:val="NormalWeb"/>
        <w:ind w:left="567"/>
        <w:rPr>
          <w:rFonts w:ascii="Arial" w:hAnsi="Arial" w:cs="Arial"/>
          <w:i/>
          <w:iCs/>
          <w:sz w:val="22"/>
          <w:szCs w:val="22"/>
          <w:lang w:val="en-GB" w:eastAsia="en-GB"/>
        </w:rPr>
      </w:pPr>
      <w:r w:rsidRPr="00594907">
        <w:rPr>
          <w:rFonts w:ascii="Arial" w:hAnsi="Arial" w:cs="Arial"/>
          <w:i/>
          <w:iCs/>
          <w:sz w:val="22"/>
          <w:szCs w:val="22"/>
          <w:lang w:val="en-GB" w:eastAsia="en-GB"/>
        </w:rPr>
        <w:t>“The accounting officer must ensure that processes (whether manual or electronic) and procedures are in place for the effective, efficient, economical and transparent use of the institution’s assets.”</w:t>
      </w:r>
    </w:p>
    <w:p w:rsidR="001806FB" w:rsidRPr="00594907" w:rsidRDefault="001806FB" w:rsidP="001806FB">
      <w:pPr>
        <w:pStyle w:val="NormalWeb"/>
        <w:rPr>
          <w:rFonts w:ascii="Arial" w:hAnsi="Arial" w:cs="Arial"/>
          <w:i/>
          <w:iCs/>
          <w:sz w:val="22"/>
          <w:szCs w:val="22"/>
          <w:lang w:eastAsia="en-GB"/>
        </w:rPr>
      </w:pPr>
    </w:p>
    <w:p w:rsidR="001806FB" w:rsidRPr="00594907" w:rsidRDefault="001806FB" w:rsidP="001806FB">
      <w:pPr>
        <w:ind w:left="284" w:hanging="284"/>
        <w:rPr>
          <w:rFonts w:cs="Arial"/>
          <w:i/>
          <w:iCs/>
          <w:szCs w:val="22"/>
        </w:rPr>
      </w:pPr>
      <w:r>
        <w:rPr>
          <w:rFonts w:cs="Arial"/>
          <w:i/>
          <w:iCs/>
          <w:szCs w:val="22"/>
        </w:rPr>
        <w:t xml:space="preserve">c)  </w:t>
      </w:r>
      <w:r w:rsidRPr="00594907">
        <w:rPr>
          <w:rFonts w:cs="Arial"/>
          <w:i/>
          <w:iCs/>
          <w:szCs w:val="22"/>
        </w:rPr>
        <w:t>Movable Asset Management Policy – Maintenance of</w:t>
      </w:r>
      <w:r>
        <w:rPr>
          <w:rFonts w:cs="Arial"/>
          <w:i/>
          <w:iCs/>
          <w:szCs w:val="22"/>
        </w:rPr>
        <w:t xml:space="preserve"> the Asset Register section 40,</w:t>
      </w:r>
      <w:r w:rsidRPr="00594907">
        <w:rPr>
          <w:rFonts w:cs="Arial"/>
          <w:i/>
          <w:iCs/>
          <w:szCs w:val="22"/>
        </w:rPr>
        <w:t xml:space="preserve"> 42, 43 and 44.</w:t>
      </w:r>
    </w:p>
    <w:p w:rsidR="001806FB" w:rsidRPr="00594907" w:rsidRDefault="001806FB" w:rsidP="001806FB">
      <w:pPr>
        <w:ind w:left="709" w:hanging="425"/>
        <w:rPr>
          <w:rFonts w:cs="Arial"/>
          <w:i/>
          <w:iCs/>
          <w:szCs w:val="22"/>
        </w:rPr>
      </w:pPr>
      <w:r w:rsidRPr="00594907">
        <w:rPr>
          <w:rFonts w:cs="Arial"/>
          <w:i/>
          <w:iCs/>
          <w:szCs w:val="22"/>
        </w:rPr>
        <w:t>(i) </w:t>
      </w:r>
      <w:r>
        <w:rPr>
          <w:rFonts w:cs="Arial"/>
          <w:i/>
          <w:iCs/>
          <w:szCs w:val="22"/>
        </w:rPr>
        <w:t xml:space="preserve"> </w:t>
      </w:r>
      <w:r>
        <w:rPr>
          <w:rFonts w:cs="Arial"/>
          <w:i/>
          <w:iCs/>
          <w:szCs w:val="22"/>
        </w:rPr>
        <w:tab/>
        <w:t>S</w:t>
      </w:r>
      <w:r w:rsidRPr="00594907">
        <w:rPr>
          <w:rFonts w:cs="Arial"/>
          <w:i/>
          <w:iCs/>
          <w:szCs w:val="22"/>
        </w:rPr>
        <w:t xml:space="preserve">ection 40 </w:t>
      </w:r>
    </w:p>
    <w:p w:rsidR="001806FB" w:rsidRPr="00594907" w:rsidRDefault="001806FB" w:rsidP="001806FB">
      <w:pPr>
        <w:pStyle w:val="NormalWeb"/>
        <w:ind w:left="709"/>
        <w:rPr>
          <w:rFonts w:ascii="Arial" w:hAnsi="Arial" w:cs="Arial"/>
          <w:i/>
          <w:iCs/>
          <w:sz w:val="22"/>
          <w:szCs w:val="22"/>
          <w:lang w:val="en-GB" w:eastAsia="en-GB"/>
        </w:rPr>
      </w:pPr>
      <w:r w:rsidRPr="00594907">
        <w:rPr>
          <w:rFonts w:ascii="Arial" w:hAnsi="Arial" w:cs="Arial"/>
          <w:i/>
          <w:iCs/>
          <w:sz w:val="22"/>
          <w:szCs w:val="22"/>
          <w:lang w:eastAsia="en-GB"/>
        </w:rPr>
        <w:t> “All assets of the department must be recorded in the Movable Asset Register.”</w:t>
      </w:r>
    </w:p>
    <w:p w:rsidR="001806FB" w:rsidRPr="00594907" w:rsidRDefault="001806FB" w:rsidP="001806FB">
      <w:pPr>
        <w:pStyle w:val="NormalWeb"/>
        <w:ind w:left="709" w:hanging="425"/>
        <w:rPr>
          <w:rFonts w:ascii="Arial" w:hAnsi="Arial" w:cs="Arial"/>
          <w:i/>
          <w:iCs/>
          <w:sz w:val="22"/>
          <w:szCs w:val="22"/>
          <w:lang w:eastAsia="en-GB"/>
        </w:rPr>
      </w:pPr>
      <w:r>
        <w:rPr>
          <w:rFonts w:ascii="Arial" w:hAnsi="Arial" w:cs="Arial"/>
          <w:i/>
          <w:iCs/>
          <w:sz w:val="22"/>
          <w:szCs w:val="22"/>
          <w:lang w:val="en-GB" w:eastAsia="en-GB"/>
        </w:rPr>
        <w:t>(ii)</w:t>
      </w:r>
      <w:r>
        <w:rPr>
          <w:rFonts w:ascii="Arial" w:hAnsi="Arial" w:cs="Arial"/>
          <w:i/>
          <w:iCs/>
          <w:sz w:val="22"/>
          <w:szCs w:val="22"/>
          <w:lang w:val="en-GB" w:eastAsia="en-GB"/>
        </w:rPr>
        <w:tab/>
        <w:t>S</w:t>
      </w:r>
      <w:r w:rsidRPr="00594907">
        <w:rPr>
          <w:rFonts w:ascii="Arial" w:hAnsi="Arial" w:cs="Arial"/>
          <w:i/>
          <w:iCs/>
          <w:sz w:val="22"/>
          <w:szCs w:val="22"/>
          <w:lang w:val="en-GB" w:eastAsia="en-GB"/>
        </w:rPr>
        <w:t>ection 42</w:t>
      </w:r>
    </w:p>
    <w:p w:rsidR="001806FB" w:rsidRPr="00594907" w:rsidRDefault="001806FB" w:rsidP="001806FB">
      <w:pPr>
        <w:pStyle w:val="NormalWeb"/>
        <w:tabs>
          <w:tab w:val="left" w:pos="540"/>
        </w:tabs>
        <w:ind w:left="709" w:hanging="425"/>
        <w:rPr>
          <w:rFonts w:ascii="Arial" w:hAnsi="Arial" w:cs="Arial"/>
          <w:i/>
          <w:iCs/>
          <w:sz w:val="22"/>
          <w:szCs w:val="22"/>
          <w:lang w:val="en-GB" w:eastAsia="en-GB"/>
        </w:rPr>
      </w:pPr>
      <w:r>
        <w:rPr>
          <w:rFonts w:ascii="Arial" w:hAnsi="Arial" w:cs="Arial"/>
          <w:i/>
          <w:iCs/>
          <w:sz w:val="22"/>
          <w:szCs w:val="22"/>
          <w:lang w:val="en-GB" w:eastAsia="en-GB"/>
        </w:rPr>
        <w:tab/>
      </w:r>
      <w:r>
        <w:rPr>
          <w:rFonts w:ascii="Arial" w:hAnsi="Arial" w:cs="Arial"/>
          <w:i/>
          <w:iCs/>
          <w:sz w:val="22"/>
          <w:szCs w:val="22"/>
          <w:lang w:val="en-GB" w:eastAsia="en-GB"/>
        </w:rPr>
        <w:tab/>
      </w:r>
      <w:r w:rsidRPr="00594907">
        <w:rPr>
          <w:rFonts w:ascii="Arial" w:hAnsi="Arial" w:cs="Arial"/>
          <w:i/>
          <w:iCs/>
          <w:sz w:val="22"/>
          <w:szCs w:val="22"/>
          <w:lang w:val="en-GB" w:eastAsia="en-GB"/>
        </w:rPr>
        <w:t>“The movable Asset Register of the department is maintained on LOGIS and must be used for updating when assets of the department are acquired, moved or disposed of”.</w:t>
      </w:r>
    </w:p>
    <w:p w:rsidR="001806FB" w:rsidRPr="00594907" w:rsidRDefault="001806FB" w:rsidP="001806FB">
      <w:pPr>
        <w:pStyle w:val="NormalWeb"/>
        <w:tabs>
          <w:tab w:val="left" w:pos="540"/>
        </w:tabs>
        <w:ind w:left="709" w:hanging="425"/>
        <w:rPr>
          <w:rFonts w:ascii="Arial" w:hAnsi="Arial" w:cs="Arial"/>
          <w:i/>
          <w:iCs/>
          <w:sz w:val="22"/>
          <w:szCs w:val="22"/>
          <w:lang w:val="en-GB" w:eastAsia="en-GB"/>
        </w:rPr>
      </w:pPr>
      <w:r w:rsidRPr="00594907">
        <w:rPr>
          <w:rFonts w:ascii="Arial" w:hAnsi="Arial" w:cs="Arial"/>
          <w:i/>
          <w:iCs/>
          <w:sz w:val="22"/>
          <w:szCs w:val="22"/>
          <w:lang w:val="en-GB" w:eastAsia="en-GB"/>
        </w:rPr>
        <w:t>(ii</w:t>
      </w:r>
      <w:r>
        <w:rPr>
          <w:rFonts w:ascii="Arial" w:hAnsi="Arial" w:cs="Arial"/>
          <w:i/>
          <w:iCs/>
          <w:sz w:val="22"/>
          <w:szCs w:val="22"/>
          <w:lang w:val="en-GB" w:eastAsia="en-GB"/>
        </w:rPr>
        <w:t>i)</w:t>
      </w:r>
      <w:r>
        <w:rPr>
          <w:rFonts w:ascii="Arial" w:hAnsi="Arial" w:cs="Arial"/>
          <w:i/>
          <w:iCs/>
          <w:sz w:val="22"/>
          <w:szCs w:val="22"/>
          <w:lang w:val="en-GB" w:eastAsia="en-GB"/>
        </w:rPr>
        <w:tab/>
        <w:t>S</w:t>
      </w:r>
      <w:r w:rsidRPr="00594907">
        <w:rPr>
          <w:rFonts w:ascii="Arial" w:hAnsi="Arial" w:cs="Arial"/>
          <w:i/>
          <w:iCs/>
          <w:sz w:val="22"/>
          <w:szCs w:val="22"/>
          <w:lang w:val="en-GB" w:eastAsia="en-GB"/>
        </w:rPr>
        <w:t>ection 43</w:t>
      </w:r>
    </w:p>
    <w:p w:rsidR="001806FB" w:rsidRPr="00594907" w:rsidRDefault="001806FB" w:rsidP="001806FB">
      <w:pPr>
        <w:pStyle w:val="NormalWeb"/>
        <w:tabs>
          <w:tab w:val="left" w:pos="540"/>
        </w:tabs>
        <w:ind w:left="709" w:hanging="425"/>
        <w:rPr>
          <w:rFonts w:ascii="Arial" w:hAnsi="Arial" w:cs="Arial"/>
          <w:i/>
          <w:iCs/>
          <w:sz w:val="22"/>
          <w:szCs w:val="22"/>
          <w:lang w:val="en-GB" w:eastAsia="en-GB"/>
        </w:rPr>
      </w:pPr>
      <w:r>
        <w:rPr>
          <w:rFonts w:ascii="Arial" w:hAnsi="Arial" w:cs="Arial"/>
          <w:i/>
          <w:iCs/>
          <w:sz w:val="22"/>
          <w:szCs w:val="22"/>
          <w:lang w:val="en-GB" w:eastAsia="en-GB"/>
        </w:rPr>
        <w:tab/>
        <w:t xml:space="preserve"> </w:t>
      </w:r>
      <w:r w:rsidRPr="00594907">
        <w:rPr>
          <w:rFonts w:ascii="Arial" w:hAnsi="Arial" w:cs="Arial"/>
          <w:i/>
          <w:iCs/>
          <w:sz w:val="22"/>
          <w:szCs w:val="22"/>
          <w:lang w:val="en-GB" w:eastAsia="en-GB"/>
        </w:rPr>
        <w:t> “All assets owned and controlled by DPW must be recorded on the LOGIS Asset Register”.</w:t>
      </w:r>
    </w:p>
    <w:p w:rsidR="001806FB" w:rsidRPr="00594907" w:rsidRDefault="001806FB" w:rsidP="001806FB">
      <w:pPr>
        <w:pStyle w:val="NormalWeb"/>
        <w:tabs>
          <w:tab w:val="left" w:pos="540"/>
        </w:tabs>
        <w:ind w:left="709" w:hanging="425"/>
        <w:rPr>
          <w:rFonts w:ascii="Arial" w:hAnsi="Arial" w:cs="Arial"/>
          <w:i/>
          <w:iCs/>
          <w:sz w:val="22"/>
          <w:szCs w:val="22"/>
          <w:lang w:eastAsia="en-GB"/>
        </w:rPr>
      </w:pPr>
      <w:r>
        <w:rPr>
          <w:rFonts w:ascii="Arial" w:hAnsi="Arial" w:cs="Arial"/>
          <w:i/>
          <w:iCs/>
          <w:sz w:val="22"/>
          <w:szCs w:val="22"/>
          <w:lang w:val="en-GB" w:eastAsia="en-GB"/>
        </w:rPr>
        <w:t>(iv)</w:t>
      </w:r>
      <w:r>
        <w:rPr>
          <w:rFonts w:ascii="Arial" w:hAnsi="Arial" w:cs="Arial"/>
          <w:i/>
          <w:iCs/>
          <w:sz w:val="22"/>
          <w:szCs w:val="22"/>
          <w:lang w:val="en-GB" w:eastAsia="en-GB"/>
        </w:rPr>
        <w:tab/>
        <w:t>S</w:t>
      </w:r>
      <w:r w:rsidRPr="00594907">
        <w:rPr>
          <w:rFonts w:ascii="Arial" w:hAnsi="Arial" w:cs="Arial"/>
          <w:i/>
          <w:iCs/>
          <w:sz w:val="22"/>
          <w:szCs w:val="22"/>
          <w:lang w:val="en-GB" w:eastAsia="en-GB"/>
        </w:rPr>
        <w:t>ection 44</w:t>
      </w:r>
    </w:p>
    <w:p w:rsidR="001806FB" w:rsidRPr="00594907" w:rsidRDefault="001806FB" w:rsidP="001806FB">
      <w:pPr>
        <w:pStyle w:val="NormalWeb"/>
        <w:tabs>
          <w:tab w:val="left" w:pos="540"/>
        </w:tabs>
        <w:ind w:left="709" w:hanging="425"/>
        <w:rPr>
          <w:rFonts w:ascii="Arial" w:hAnsi="Arial" w:cs="Arial"/>
          <w:sz w:val="22"/>
          <w:szCs w:val="22"/>
          <w:lang w:eastAsia="en-GB"/>
        </w:rPr>
      </w:pPr>
      <w:r>
        <w:rPr>
          <w:rFonts w:ascii="Arial" w:hAnsi="Arial" w:cs="Arial"/>
          <w:i/>
          <w:iCs/>
          <w:sz w:val="22"/>
          <w:szCs w:val="22"/>
          <w:lang w:val="en-GB" w:eastAsia="en-GB"/>
        </w:rPr>
        <w:tab/>
      </w:r>
      <w:r>
        <w:rPr>
          <w:rFonts w:ascii="Arial" w:hAnsi="Arial" w:cs="Arial"/>
          <w:i/>
          <w:iCs/>
          <w:sz w:val="22"/>
          <w:szCs w:val="22"/>
          <w:lang w:val="en-GB" w:eastAsia="en-GB"/>
        </w:rPr>
        <w:tab/>
      </w:r>
      <w:r>
        <w:rPr>
          <w:rFonts w:ascii="Arial" w:hAnsi="Arial" w:cs="Arial"/>
          <w:i/>
          <w:iCs/>
          <w:sz w:val="22"/>
          <w:szCs w:val="22"/>
          <w:lang w:val="en-GB" w:eastAsia="en-GB"/>
        </w:rPr>
        <w:tab/>
      </w:r>
      <w:r w:rsidRPr="00594907">
        <w:rPr>
          <w:rFonts w:ascii="Arial" w:hAnsi="Arial" w:cs="Arial"/>
          <w:i/>
          <w:iCs/>
          <w:sz w:val="22"/>
          <w:szCs w:val="22"/>
          <w:lang w:val="en-GB" w:eastAsia="en-GB"/>
        </w:rPr>
        <w:t>“Updating and maintaining information on the Asset Register must be done timely, accurate and complete”.</w:t>
      </w:r>
    </w:p>
    <w:p w:rsidR="001806FB" w:rsidRDefault="001806FB" w:rsidP="001806FB">
      <w:pPr>
        <w:pStyle w:val="NormalWeb"/>
        <w:rPr>
          <w:rFonts w:ascii="Arial" w:hAnsi="Arial" w:cs="Arial"/>
          <w:sz w:val="22"/>
          <w:szCs w:val="22"/>
          <w:lang w:eastAsia="en-GB"/>
        </w:rPr>
      </w:pPr>
    </w:p>
    <w:p w:rsidR="001806FB" w:rsidRPr="00594907" w:rsidRDefault="001806FB" w:rsidP="001806FB">
      <w:pPr>
        <w:pStyle w:val="NormalWeb"/>
        <w:rPr>
          <w:rFonts w:ascii="Arial" w:hAnsi="Arial" w:cs="Arial"/>
          <w:sz w:val="22"/>
          <w:szCs w:val="22"/>
          <w:lang w:eastAsia="en-GB"/>
        </w:rPr>
      </w:pPr>
      <w:r>
        <w:rPr>
          <w:rFonts w:ascii="Arial" w:hAnsi="Arial" w:cs="Arial"/>
          <w:sz w:val="22"/>
          <w:szCs w:val="22"/>
          <w:lang w:eastAsia="en-GB"/>
        </w:rPr>
        <w:t>Following deviation was noted:</w:t>
      </w:r>
      <w:r w:rsidRPr="00594907">
        <w:rPr>
          <w:rFonts w:ascii="Arial" w:hAnsi="Arial" w:cs="Arial"/>
          <w:sz w:val="22"/>
          <w:szCs w:val="22"/>
          <w:lang w:eastAsia="en-GB"/>
        </w:rPr>
        <w:t> </w:t>
      </w:r>
    </w:p>
    <w:p w:rsidR="001806FB" w:rsidRPr="00594907" w:rsidRDefault="001806FB" w:rsidP="001806FB">
      <w:pPr>
        <w:rPr>
          <w:rFonts w:cs="Arial"/>
          <w:szCs w:val="22"/>
        </w:rPr>
      </w:pPr>
    </w:p>
    <w:p w:rsidR="001806FB"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 xml:space="preserve">The department did undertakes a programme/ actions to improve the safeguarding, recording and control over the movement of movable assets, it was noticed during the verifications that huge strides/ improvements were made pertaining to the safeguarding, recording and control over movement of movable assets. </w:t>
      </w:r>
    </w:p>
    <w:p w:rsidR="001806FB" w:rsidRPr="00594907" w:rsidRDefault="001806FB" w:rsidP="001806FB">
      <w:pPr>
        <w:pStyle w:val="NormalWeb"/>
        <w:rPr>
          <w:rFonts w:ascii="Arial" w:hAnsi="Arial" w:cs="Arial"/>
          <w:sz w:val="22"/>
          <w:szCs w:val="22"/>
          <w:lang w:eastAsia="en-GB"/>
        </w:rPr>
      </w:pP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During the assets verifications the asset serial number as per RR 032 (LOGIS report) “Count Asset register” does not correspond with the asset serial number in the catalogue for Gen</w:t>
      </w:r>
      <w:r>
        <w:rPr>
          <w:rFonts w:ascii="Arial" w:hAnsi="Arial" w:cs="Arial"/>
          <w:sz w:val="22"/>
          <w:szCs w:val="22"/>
          <w:lang w:eastAsia="en-GB"/>
        </w:rPr>
        <w:t>a</w:t>
      </w:r>
      <w:r w:rsidRPr="00594907">
        <w:rPr>
          <w:rFonts w:ascii="Arial" w:hAnsi="Arial" w:cs="Arial"/>
          <w:sz w:val="22"/>
          <w:szCs w:val="22"/>
          <w:lang w:eastAsia="en-GB"/>
        </w:rPr>
        <w:t>dendal in Cape Town.</w:t>
      </w:r>
    </w:p>
    <w:p w:rsidR="001806FB" w:rsidRPr="00594907" w:rsidRDefault="001806FB" w:rsidP="001806FB">
      <w:pPr>
        <w:pStyle w:val="NormalWeb"/>
        <w:ind w:left="720"/>
        <w:jc w:val="both"/>
        <w:rPr>
          <w:rFonts w:ascii="Arial" w:hAnsi="Arial" w:cs="Arial"/>
          <w:sz w:val="22"/>
          <w:szCs w:val="22"/>
          <w:lang w:eastAsia="en-GB"/>
        </w:rPr>
      </w:pPr>
      <w:r w:rsidRPr="00594907">
        <w:rPr>
          <w:rFonts w:ascii="Arial" w:hAnsi="Arial" w:cs="Arial"/>
          <w:sz w:val="22"/>
          <w:szCs w:val="22"/>
          <w:lang w:eastAsia="en-GB"/>
        </w:rPr>
        <w:t> </w:t>
      </w:r>
    </w:p>
    <w:tbl>
      <w:tblPr>
        <w:tblW w:w="0" w:type="auto"/>
        <w:tblInd w:w="108" w:type="dxa"/>
        <w:tblCellMar>
          <w:left w:w="0" w:type="dxa"/>
          <w:right w:w="0" w:type="dxa"/>
        </w:tblCellMar>
        <w:tblLook w:val="04A0"/>
      </w:tblPr>
      <w:tblGrid>
        <w:gridCol w:w="558"/>
        <w:gridCol w:w="2049"/>
        <w:gridCol w:w="4892"/>
        <w:gridCol w:w="1519"/>
      </w:tblGrid>
      <w:tr w:rsidR="001806FB" w:rsidRPr="00594907" w:rsidTr="009020C3">
        <w:tc>
          <w:tcPr>
            <w:tcW w:w="567"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8179F9" w:rsidRDefault="001806FB" w:rsidP="009020C3">
            <w:pPr>
              <w:pStyle w:val="NormalWeb"/>
              <w:rPr>
                <w:rFonts w:ascii="Arial" w:hAnsi="Arial" w:cs="Arial"/>
                <w:b/>
                <w:bCs/>
                <w:sz w:val="18"/>
                <w:szCs w:val="18"/>
                <w:lang w:eastAsia="en-GB"/>
              </w:rPr>
            </w:pPr>
            <w:r w:rsidRPr="008179F9">
              <w:rPr>
                <w:rFonts w:ascii="Arial" w:hAnsi="Arial" w:cs="Arial"/>
                <w:b/>
                <w:bCs/>
                <w:sz w:val="18"/>
                <w:szCs w:val="18"/>
                <w:lang w:eastAsia="en-GB"/>
              </w:rPr>
              <w:t>No</w:t>
            </w:r>
          </w:p>
        </w:tc>
        <w:tc>
          <w:tcPr>
            <w:tcW w:w="2127"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8179F9" w:rsidRDefault="001806FB" w:rsidP="009020C3">
            <w:pPr>
              <w:pStyle w:val="NormalWeb"/>
              <w:rPr>
                <w:rFonts w:ascii="Arial" w:hAnsi="Arial" w:cs="Arial"/>
                <w:b/>
                <w:bCs/>
                <w:sz w:val="18"/>
                <w:szCs w:val="18"/>
                <w:lang w:eastAsia="en-GB"/>
              </w:rPr>
            </w:pPr>
            <w:r w:rsidRPr="008179F9">
              <w:rPr>
                <w:rFonts w:ascii="Arial" w:hAnsi="Arial" w:cs="Arial"/>
                <w:b/>
                <w:bCs/>
                <w:sz w:val="18"/>
                <w:szCs w:val="18"/>
                <w:lang w:eastAsia="en-GB"/>
              </w:rPr>
              <w:t>Asset Description</w:t>
            </w:r>
          </w:p>
        </w:tc>
        <w:tc>
          <w:tcPr>
            <w:tcW w:w="5244"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8179F9" w:rsidRDefault="001806FB" w:rsidP="009020C3">
            <w:pPr>
              <w:pStyle w:val="NormalWeb"/>
              <w:rPr>
                <w:rFonts w:ascii="Arial" w:hAnsi="Arial" w:cs="Arial"/>
                <w:b/>
                <w:bCs/>
                <w:sz w:val="18"/>
                <w:szCs w:val="18"/>
                <w:lang w:eastAsia="en-GB"/>
              </w:rPr>
            </w:pPr>
            <w:r w:rsidRPr="008179F9">
              <w:rPr>
                <w:rFonts w:ascii="Arial" w:hAnsi="Arial" w:cs="Arial"/>
                <w:b/>
                <w:bCs/>
                <w:sz w:val="18"/>
                <w:szCs w:val="18"/>
                <w:lang w:eastAsia="en-GB"/>
              </w:rPr>
              <w:t>Asset Barcode number - RR 032 (LOGIS report)</w:t>
            </w:r>
          </w:p>
        </w:tc>
        <w:tc>
          <w:tcPr>
            <w:tcW w:w="156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8179F9" w:rsidRDefault="001806FB" w:rsidP="009020C3">
            <w:pPr>
              <w:pStyle w:val="NormalWeb"/>
              <w:jc w:val="right"/>
              <w:rPr>
                <w:rFonts w:ascii="Arial" w:hAnsi="Arial" w:cs="Arial"/>
                <w:b/>
                <w:bCs/>
                <w:sz w:val="18"/>
                <w:szCs w:val="18"/>
                <w:lang w:eastAsia="en-GB"/>
              </w:rPr>
            </w:pPr>
            <w:r w:rsidRPr="008179F9">
              <w:rPr>
                <w:rFonts w:ascii="Arial" w:hAnsi="Arial" w:cs="Arial"/>
                <w:b/>
                <w:bCs/>
                <w:sz w:val="18"/>
                <w:szCs w:val="18"/>
                <w:lang w:eastAsia="en-GB"/>
              </w:rPr>
              <w:t>Estimated Amount</w:t>
            </w:r>
          </w:p>
        </w:tc>
      </w:tr>
      <w:tr w:rsidR="001806FB" w:rsidRPr="00594907" w:rsidTr="009020C3">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1</w:t>
            </w:r>
          </w:p>
        </w:tc>
        <w:tc>
          <w:tcPr>
            <w:tcW w:w="21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Cabinet storage</w:t>
            </w:r>
          </w:p>
        </w:tc>
        <w:tc>
          <w:tcPr>
            <w:tcW w:w="524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C0004553/ CTA12-2645</w:t>
            </w:r>
          </w:p>
        </w:tc>
        <w:tc>
          <w:tcPr>
            <w:tcW w:w="15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jc w:val="right"/>
              <w:rPr>
                <w:rFonts w:ascii="Arial" w:hAnsi="Arial" w:cs="Arial"/>
                <w:sz w:val="18"/>
                <w:szCs w:val="18"/>
                <w:lang w:eastAsia="en-GB"/>
              </w:rPr>
            </w:pPr>
            <w:r w:rsidRPr="008179F9">
              <w:rPr>
                <w:rFonts w:ascii="Arial" w:hAnsi="Arial" w:cs="Arial"/>
                <w:sz w:val="18"/>
                <w:szCs w:val="18"/>
                <w:lang w:eastAsia="en-GB"/>
              </w:rPr>
              <w:t>20 000,00</w:t>
            </w:r>
          </w:p>
        </w:tc>
      </w:tr>
      <w:tr w:rsidR="001806FB" w:rsidRPr="00594907" w:rsidTr="009020C3">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2</w:t>
            </w:r>
          </w:p>
        </w:tc>
        <w:tc>
          <w:tcPr>
            <w:tcW w:w="21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Chair wingback</w:t>
            </w:r>
          </w:p>
        </w:tc>
        <w:tc>
          <w:tcPr>
            <w:tcW w:w="524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V0005665</w:t>
            </w:r>
          </w:p>
        </w:tc>
        <w:tc>
          <w:tcPr>
            <w:tcW w:w="15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jc w:val="right"/>
              <w:rPr>
                <w:rFonts w:ascii="Arial" w:hAnsi="Arial" w:cs="Arial"/>
                <w:sz w:val="18"/>
                <w:szCs w:val="18"/>
                <w:lang w:eastAsia="en-GB"/>
              </w:rPr>
            </w:pPr>
            <w:r w:rsidRPr="008179F9">
              <w:rPr>
                <w:rFonts w:ascii="Arial" w:hAnsi="Arial" w:cs="Arial"/>
                <w:sz w:val="18"/>
                <w:szCs w:val="18"/>
                <w:lang w:eastAsia="en-GB"/>
              </w:rPr>
              <w:t>21 349,00</w:t>
            </w:r>
          </w:p>
        </w:tc>
      </w:tr>
      <w:tr w:rsidR="001806FB" w:rsidRPr="00594907" w:rsidTr="009020C3">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1806FB" w:rsidRPr="008179F9" w:rsidRDefault="001806FB" w:rsidP="009020C3">
            <w:pPr>
              <w:pStyle w:val="NormalWeb"/>
              <w:rPr>
                <w:rFonts w:ascii="Arial" w:hAnsi="Arial" w:cs="Arial"/>
                <w:sz w:val="18"/>
                <w:szCs w:val="18"/>
                <w:lang w:eastAsia="en-GB"/>
              </w:rPr>
            </w:pPr>
          </w:p>
        </w:tc>
        <w:tc>
          <w:tcPr>
            <w:tcW w:w="21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b/>
                <w:bCs/>
                <w:sz w:val="18"/>
                <w:szCs w:val="18"/>
                <w:lang w:eastAsia="en-GB"/>
              </w:rPr>
            </w:pPr>
            <w:r w:rsidRPr="008179F9">
              <w:rPr>
                <w:rFonts w:ascii="Arial" w:hAnsi="Arial" w:cs="Arial"/>
                <w:b/>
                <w:bCs/>
                <w:sz w:val="18"/>
                <w:szCs w:val="18"/>
                <w:lang w:eastAsia="en-GB"/>
              </w:rPr>
              <w:t>TOTAL</w:t>
            </w:r>
          </w:p>
        </w:tc>
        <w:tc>
          <w:tcPr>
            <w:tcW w:w="52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8179F9" w:rsidRDefault="001806FB" w:rsidP="009020C3">
            <w:pPr>
              <w:pStyle w:val="NormalWeb"/>
              <w:ind w:left="720"/>
              <w:jc w:val="right"/>
              <w:rPr>
                <w:rFonts w:ascii="Arial" w:hAnsi="Arial" w:cs="Arial"/>
                <w:b/>
                <w:bCs/>
                <w:sz w:val="18"/>
                <w:szCs w:val="18"/>
                <w:lang w:eastAsia="en-GB"/>
              </w:rPr>
            </w:pPr>
          </w:p>
        </w:tc>
        <w:tc>
          <w:tcPr>
            <w:tcW w:w="15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jc w:val="right"/>
              <w:rPr>
                <w:rFonts w:cs="Arial"/>
                <w:b/>
                <w:bCs/>
                <w:sz w:val="18"/>
                <w:szCs w:val="18"/>
              </w:rPr>
            </w:pPr>
            <w:r w:rsidRPr="008179F9">
              <w:rPr>
                <w:rFonts w:cs="Arial"/>
                <w:b/>
                <w:bCs/>
                <w:sz w:val="18"/>
                <w:szCs w:val="18"/>
              </w:rPr>
              <w:t xml:space="preserve">   41   349,00</w:t>
            </w:r>
          </w:p>
        </w:tc>
      </w:tr>
    </w:tbl>
    <w:p w:rsidR="001806FB" w:rsidRPr="00594907" w:rsidRDefault="001806FB" w:rsidP="001806FB">
      <w:pPr>
        <w:rPr>
          <w:rFonts w:cs="Arial"/>
          <w:szCs w:val="22"/>
        </w:rPr>
      </w:pP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The finding occurred as the result of the fact that:</w:t>
      </w:r>
    </w:p>
    <w:p w:rsidR="001806FB" w:rsidRPr="00594907" w:rsidRDefault="001806FB" w:rsidP="001806FB">
      <w:pPr>
        <w:pStyle w:val="NormalWeb"/>
        <w:rPr>
          <w:rFonts w:ascii="Arial" w:hAnsi="Arial" w:cs="Arial"/>
          <w:sz w:val="22"/>
          <w:szCs w:val="22"/>
          <w:lang w:eastAsia="en-GB"/>
        </w:rPr>
      </w:pPr>
    </w:p>
    <w:p w:rsidR="001806FB" w:rsidRPr="00594907" w:rsidRDefault="001806FB" w:rsidP="001806FB">
      <w:pPr>
        <w:ind w:left="284" w:hanging="284"/>
        <w:rPr>
          <w:rFonts w:cs="Arial"/>
          <w:szCs w:val="22"/>
        </w:rPr>
      </w:pPr>
      <w:r>
        <w:rPr>
          <w:rFonts w:cs="Arial"/>
          <w:szCs w:val="22"/>
        </w:rPr>
        <w:t>a)</w:t>
      </w:r>
      <w:r>
        <w:rPr>
          <w:rFonts w:cs="Arial"/>
          <w:szCs w:val="22"/>
        </w:rPr>
        <w:tab/>
      </w:r>
      <w:r w:rsidRPr="00594907">
        <w:rPr>
          <w:rFonts w:cs="Arial"/>
          <w:szCs w:val="22"/>
        </w:rPr>
        <w:t>The asset registers are not regularly updated with the results of the asset verifications done by the asset management teams.</w:t>
      </w:r>
    </w:p>
    <w:p w:rsidR="001806FB" w:rsidRPr="00594907" w:rsidRDefault="001806FB" w:rsidP="001806FB">
      <w:pPr>
        <w:pStyle w:val="NormalWeb"/>
        <w:ind w:left="284" w:hanging="284"/>
        <w:rPr>
          <w:rFonts w:ascii="Arial" w:hAnsi="Arial" w:cs="Arial"/>
          <w:sz w:val="22"/>
          <w:szCs w:val="22"/>
          <w:lang w:eastAsia="en-GB"/>
        </w:rPr>
      </w:pPr>
      <w:r>
        <w:rPr>
          <w:rFonts w:ascii="Arial" w:hAnsi="Arial" w:cs="Arial"/>
          <w:sz w:val="22"/>
          <w:szCs w:val="22"/>
          <w:lang w:eastAsia="en-GB"/>
        </w:rPr>
        <w:t>b)</w:t>
      </w:r>
      <w:r>
        <w:rPr>
          <w:rFonts w:ascii="Arial" w:hAnsi="Arial" w:cs="Arial"/>
          <w:sz w:val="22"/>
          <w:szCs w:val="22"/>
          <w:lang w:eastAsia="en-GB"/>
        </w:rPr>
        <w:tab/>
      </w:r>
      <w:r w:rsidRPr="00594907">
        <w:rPr>
          <w:rFonts w:ascii="Arial" w:hAnsi="Arial" w:cs="Arial"/>
          <w:sz w:val="22"/>
          <w:szCs w:val="22"/>
          <w:lang w:eastAsia="en-GB"/>
        </w:rPr>
        <w:t>The catalogues and RR 032 LOGIS reports are not reconciled back to the asset register</w:t>
      </w:r>
    </w:p>
    <w:p w:rsidR="001806FB" w:rsidRPr="00594907" w:rsidRDefault="001806FB" w:rsidP="001806FB">
      <w:pPr>
        <w:ind w:left="284" w:hanging="284"/>
        <w:rPr>
          <w:rFonts w:cs="Arial"/>
          <w:szCs w:val="22"/>
        </w:rPr>
      </w:pP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Impact of the finding:</w:t>
      </w:r>
    </w:p>
    <w:p w:rsidR="001806FB" w:rsidRPr="00594907" w:rsidRDefault="001806FB" w:rsidP="001806FB">
      <w:pPr>
        <w:pStyle w:val="NormalWeb"/>
        <w:rPr>
          <w:rFonts w:ascii="Arial" w:hAnsi="Arial" w:cs="Arial"/>
          <w:sz w:val="22"/>
          <w:szCs w:val="22"/>
          <w:lang w:eastAsia="en-GB"/>
        </w:rPr>
      </w:pP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 xml:space="preserve">Incorrect asset register and asset catalogues because the asset is incorrectly recorded against the wrong serial number in the asset register. </w:t>
      </w: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 </w:t>
      </w:r>
    </w:p>
    <w:p w:rsidR="001806FB" w:rsidRPr="00594907" w:rsidRDefault="001806FB" w:rsidP="001806FB">
      <w:pPr>
        <w:rPr>
          <w:rFonts w:cs="Arial"/>
          <w:b/>
          <w:bCs/>
          <w:szCs w:val="22"/>
        </w:rPr>
      </w:pPr>
      <w:r w:rsidRPr="00594907">
        <w:rPr>
          <w:rFonts w:cs="Arial"/>
          <w:b/>
          <w:bCs/>
          <w:szCs w:val="22"/>
        </w:rPr>
        <w:t>Internal control deficiency</w:t>
      </w:r>
    </w:p>
    <w:p w:rsidR="001806FB" w:rsidRDefault="001806FB" w:rsidP="001806FB">
      <w:pPr>
        <w:pStyle w:val="NormalWeb"/>
        <w:jc w:val="both"/>
        <w:rPr>
          <w:rFonts w:ascii="Arial" w:hAnsi="Arial" w:cs="Arial"/>
          <w:sz w:val="22"/>
          <w:szCs w:val="22"/>
          <w:lang w:eastAsia="en-GB"/>
        </w:rPr>
      </w:pPr>
    </w:p>
    <w:p w:rsidR="001806FB" w:rsidRPr="00594907" w:rsidRDefault="001806FB" w:rsidP="001806FB">
      <w:pPr>
        <w:pStyle w:val="NormalWeb"/>
        <w:jc w:val="both"/>
        <w:rPr>
          <w:rFonts w:ascii="Arial" w:hAnsi="Arial" w:cs="Arial"/>
          <w:sz w:val="22"/>
          <w:szCs w:val="22"/>
          <w:lang w:eastAsia="en-GB"/>
        </w:rPr>
      </w:pPr>
      <w:r w:rsidRPr="00594907">
        <w:rPr>
          <w:rFonts w:ascii="Arial" w:hAnsi="Arial" w:cs="Arial"/>
          <w:sz w:val="22"/>
          <w:szCs w:val="22"/>
          <w:lang w:eastAsia="en-GB"/>
        </w:rPr>
        <w:t>Financial and performance management</w:t>
      </w:r>
    </w:p>
    <w:p w:rsidR="001806FB" w:rsidRPr="00594907" w:rsidRDefault="001806FB" w:rsidP="001806FB">
      <w:pPr>
        <w:pStyle w:val="NormalWeb"/>
        <w:jc w:val="both"/>
        <w:rPr>
          <w:rFonts w:ascii="Arial" w:hAnsi="Arial" w:cs="Arial"/>
          <w:sz w:val="22"/>
          <w:szCs w:val="22"/>
          <w:lang w:eastAsia="en-GB"/>
        </w:rPr>
      </w:pPr>
    </w:p>
    <w:p w:rsidR="001806FB" w:rsidRPr="00594907" w:rsidRDefault="001806FB" w:rsidP="001806FB">
      <w:pPr>
        <w:pStyle w:val="NormalWeb"/>
        <w:jc w:val="both"/>
        <w:rPr>
          <w:rFonts w:ascii="Arial" w:hAnsi="Arial" w:cs="Arial"/>
          <w:sz w:val="22"/>
          <w:szCs w:val="22"/>
          <w:lang w:eastAsia="en-GB"/>
        </w:rPr>
      </w:pPr>
      <w:r w:rsidRPr="00594907">
        <w:rPr>
          <w:rFonts w:ascii="Arial" w:hAnsi="Arial" w:cs="Arial"/>
          <w:sz w:val="22"/>
          <w:szCs w:val="22"/>
          <w:lang w:eastAsia="en-GB"/>
        </w:rPr>
        <w:t>The department did not implement controls over the daily and monthly processing and reconciling of transactions.</w:t>
      </w:r>
    </w:p>
    <w:p w:rsidR="001806FB" w:rsidRPr="00594907" w:rsidRDefault="001806FB" w:rsidP="001806FB">
      <w:pPr>
        <w:rPr>
          <w:rFonts w:cs="Arial"/>
          <w:szCs w:val="22"/>
        </w:rPr>
      </w:pPr>
    </w:p>
    <w:p w:rsidR="001806FB" w:rsidRPr="00594907" w:rsidRDefault="001806FB" w:rsidP="001806FB">
      <w:pPr>
        <w:rPr>
          <w:rFonts w:cs="Arial"/>
          <w:b/>
          <w:bCs/>
          <w:szCs w:val="22"/>
        </w:rPr>
      </w:pPr>
      <w:r w:rsidRPr="00594907">
        <w:rPr>
          <w:rFonts w:cs="Arial"/>
          <w:b/>
          <w:bCs/>
          <w:szCs w:val="22"/>
        </w:rPr>
        <w:t>Recommendation</w:t>
      </w:r>
    </w:p>
    <w:p w:rsidR="001806FB" w:rsidRDefault="001806FB" w:rsidP="001806FB">
      <w:pPr>
        <w:pStyle w:val="NormalWeb"/>
        <w:ind w:left="720" w:hanging="720"/>
        <w:rPr>
          <w:rFonts w:ascii="Arial" w:hAnsi="Arial" w:cs="Arial"/>
          <w:sz w:val="22"/>
          <w:szCs w:val="22"/>
          <w:lang w:eastAsia="en-GB"/>
        </w:rPr>
      </w:pPr>
    </w:p>
    <w:p w:rsidR="001806FB" w:rsidRPr="00594907" w:rsidRDefault="001806FB" w:rsidP="001806FB">
      <w:pPr>
        <w:pStyle w:val="NormalWeb"/>
        <w:ind w:left="284" w:hanging="284"/>
        <w:rPr>
          <w:rFonts w:ascii="Arial" w:hAnsi="Arial" w:cs="Arial"/>
          <w:sz w:val="22"/>
          <w:szCs w:val="22"/>
          <w:lang w:eastAsia="en-GB"/>
        </w:rPr>
      </w:pPr>
      <w:r>
        <w:rPr>
          <w:rFonts w:ascii="Arial" w:hAnsi="Arial" w:cs="Arial"/>
          <w:sz w:val="22"/>
          <w:szCs w:val="22"/>
          <w:lang w:eastAsia="en-GB"/>
        </w:rPr>
        <w:t>a)</w:t>
      </w:r>
      <w:r>
        <w:rPr>
          <w:rFonts w:ascii="Arial" w:hAnsi="Arial" w:cs="Arial"/>
          <w:sz w:val="22"/>
          <w:szCs w:val="22"/>
          <w:lang w:eastAsia="en-GB"/>
        </w:rPr>
        <w:tab/>
      </w:r>
      <w:r w:rsidRPr="00594907">
        <w:rPr>
          <w:rFonts w:ascii="Arial" w:hAnsi="Arial" w:cs="Arial"/>
          <w:sz w:val="22"/>
          <w:szCs w:val="22"/>
          <w:lang w:eastAsia="en-GB"/>
        </w:rPr>
        <w:t xml:space="preserve">The asset register must be investigated to ensure that all descriptions and bar code numbers correspond with the actual item on location </w:t>
      </w:r>
    </w:p>
    <w:p w:rsidR="001806FB" w:rsidRPr="00594907" w:rsidRDefault="001806FB" w:rsidP="001806FB">
      <w:pPr>
        <w:pStyle w:val="NormalWeb"/>
        <w:ind w:left="284" w:hanging="284"/>
        <w:rPr>
          <w:rFonts w:ascii="Arial" w:hAnsi="Arial" w:cs="Arial"/>
          <w:sz w:val="22"/>
          <w:szCs w:val="22"/>
          <w:lang w:eastAsia="en-GB"/>
        </w:rPr>
      </w:pPr>
      <w:r>
        <w:rPr>
          <w:rFonts w:ascii="Arial" w:hAnsi="Arial" w:cs="Arial"/>
          <w:sz w:val="22"/>
          <w:szCs w:val="22"/>
          <w:lang w:eastAsia="en-GB"/>
        </w:rPr>
        <w:t>b)</w:t>
      </w:r>
      <w:r>
        <w:rPr>
          <w:rFonts w:ascii="Arial" w:hAnsi="Arial" w:cs="Arial"/>
          <w:sz w:val="22"/>
          <w:szCs w:val="22"/>
          <w:lang w:eastAsia="en-GB"/>
        </w:rPr>
        <w:tab/>
      </w:r>
      <w:r w:rsidRPr="00594907">
        <w:rPr>
          <w:rFonts w:ascii="Arial" w:hAnsi="Arial" w:cs="Arial"/>
          <w:sz w:val="22"/>
          <w:szCs w:val="22"/>
          <w:lang w:eastAsia="en-GB"/>
        </w:rPr>
        <w:t>The catalogues must be compiled in line with the RR 032 LOGIS report per room.</w:t>
      </w:r>
    </w:p>
    <w:p w:rsidR="001806FB" w:rsidRPr="00594907" w:rsidRDefault="001806FB" w:rsidP="001806FB">
      <w:pPr>
        <w:pStyle w:val="NormalWeb"/>
        <w:ind w:left="284" w:hanging="284"/>
        <w:jc w:val="both"/>
        <w:rPr>
          <w:rFonts w:ascii="Arial" w:hAnsi="Arial" w:cs="Arial"/>
          <w:sz w:val="22"/>
          <w:szCs w:val="22"/>
          <w:lang w:eastAsia="en-GB"/>
        </w:rPr>
      </w:pPr>
      <w:r>
        <w:rPr>
          <w:rFonts w:ascii="Arial" w:hAnsi="Arial" w:cs="Arial"/>
          <w:sz w:val="22"/>
          <w:szCs w:val="22"/>
          <w:lang w:eastAsia="en-GB"/>
        </w:rPr>
        <w:t>c)</w:t>
      </w:r>
      <w:r>
        <w:rPr>
          <w:rFonts w:ascii="Arial" w:hAnsi="Arial" w:cs="Arial"/>
          <w:sz w:val="22"/>
          <w:szCs w:val="22"/>
          <w:lang w:eastAsia="en-GB"/>
        </w:rPr>
        <w:tab/>
      </w:r>
      <w:r w:rsidRPr="00594907">
        <w:rPr>
          <w:rFonts w:ascii="Arial" w:hAnsi="Arial" w:cs="Arial"/>
          <w:sz w:val="22"/>
          <w:szCs w:val="22"/>
          <w:lang w:eastAsia="en-GB"/>
        </w:rPr>
        <w:t>File dividers must be added to the catalogues between the different rooms for easy referencing.</w:t>
      </w:r>
    </w:p>
    <w:p w:rsidR="001806FB" w:rsidRPr="00594907" w:rsidRDefault="001806FB" w:rsidP="001806FB">
      <w:pPr>
        <w:pStyle w:val="NormalWeb"/>
        <w:ind w:left="284" w:hanging="284"/>
        <w:jc w:val="both"/>
        <w:rPr>
          <w:rFonts w:ascii="Arial" w:hAnsi="Arial" w:cs="Arial"/>
          <w:sz w:val="22"/>
          <w:szCs w:val="22"/>
          <w:lang w:eastAsia="en-GB"/>
        </w:rPr>
      </w:pPr>
      <w:r>
        <w:rPr>
          <w:rFonts w:ascii="Arial" w:hAnsi="Arial" w:cs="Arial"/>
          <w:sz w:val="22"/>
          <w:szCs w:val="22"/>
          <w:lang w:eastAsia="en-GB"/>
        </w:rPr>
        <w:t>d)</w:t>
      </w:r>
      <w:r>
        <w:rPr>
          <w:rFonts w:ascii="Arial" w:hAnsi="Arial" w:cs="Arial"/>
          <w:sz w:val="22"/>
          <w:szCs w:val="22"/>
          <w:lang w:eastAsia="en-GB"/>
        </w:rPr>
        <w:tab/>
      </w:r>
      <w:r w:rsidRPr="00594907">
        <w:rPr>
          <w:rFonts w:ascii="Arial" w:hAnsi="Arial" w:cs="Arial"/>
          <w:sz w:val="22"/>
          <w:szCs w:val="22"/>
          <w:lang w:eastAsia="en-GB"/>
        </w:rPr>
        <w:t>The asset register, RR 032 report and catalogues must be compared with each other to ensure that the correct serial numbers are used in all three the mentioned documents.</w:t>
      </w: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 </w:t>
      </w:r>
    </w:p>
    <w:p w:rsidR="001806FB" w:rsidRPr="00594907" w:rsidRDefault="001806FB" w:rsidP="001806FB">
      <w:pPr>
        <w:rPr>
          <w:rFonts w:cs="Arial"/>
          <w:b/>
          <w:bCs/>
          <w:szCs w:val="22"/>
        </w:rPr>
      </w:pPr>
      <w:r w:rsidRPr="00594907">
        <w:rPr>
          <w:rFonts w:cs="Arial"/>
          <w:b/>
          <w:bCs/>
          <w:szCs w:val="22"/>
        </w:rPr>
        <w:t>Management response</w:t>
      </w:r>
    </w:p>
    <w:p w:rsidR="001806FB" w:rsidRDefault="001806FB" w:rsidP="001806FB">
      <w:pPr>
        <w:pStyle w:val="NormalWeb"/>
        <w:rPr>
          <w:rFonts w:ascii="Arial" w:hAnsi="Arial" w:cs="Arial"/>
          <w:sz w:val="22"/>
          <w:szCs w:val="22"/>
          <w:lang w:eastAsia="en-GB"/>
        </w:rPr>
      </w:pPr>
    </w:p>
    <w:p w:rsidR="001806FB"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 xml:space="preserve">I am in agreement with the findings for the following reasons [and supply the following/attached information in support of this]: </w:t>
      </w:r>
    </w:p>
    <w:p w:rsidR="001806FB" w:rsidRDefault="001806FB" w:rsidP="001806FB">
      <w:pPr>
        <w:pStyle w:val="NormalWeb"/>
        <w:rPr>
          <w:rFonts w:ascii="Arial" w:hAnsi="Arial" w:cs="Arial"/>
          <w:sz w:val="22"/>
          <w:szCs w:val="22"/>
          <w:lang w:eastAsia="en-GB"/>
        </w:rPr>
      </w:pPr>
    </w:p>
    <w:p w:rsidR="001806FB" w:rsidRPr="00A370B0" w:rsidRDefault="001806FB" w:rsidP="001806FB">
      <w:pPr>
        <w:pStyle w:val="NormalWeb"/>
        <w:rPr>
          <w:rFonts w:ascii="Arial" w:hAnsi="Arial" w:cs="Arial"/>
          <w:bCs/>
          <w:sz w:val="22"/>
          <w:szCs w:val="22"/>
          <w:lang w:eastAsia="en-GB"/>
        </w:rPr>
      </w:pPr>
      <w:r w:rsidRPr="00A370B0">
        <w:rPr>
          <w:rFonts w:ascii="Arial" w:hAnsi="Arial" w:cs="Arial"/>
          <w:bCs/>
          <w:sz w:val="22"/>
          <w:szCs w:val="22"/>
          <w:lang w:eastAsia="en-GB"/>
        </w:rPr>
        <w:t>The system has been updated with the correct catalogue number to ensure that all descriptions and bar code numbers correspond with the actual items on each location. </w:t>
      </w:r>
    </w:p>
    <w:p w:rsidR="001806FB" w:rsidRPr="00594907" w:rsidRDefault="001806FB" w:rsidP="001806FB">
      <w:pPr>
        <w:pStyle w:val="NormalWeb"/>
        <w:rPr>
          <w:rFonts w:ascii="Arial" w:hAnsi="Arial" w:cs="Arial"/>
          <w:b/>
          <w:bCs/>
          <w:sz w:val="22"/>
          <w:szCs w:val="22"/>
          <w:lang w:eastAsia="en-GB"/>
        </w:rPr>
      </w:pPr>
      <w:r w:rsidRPr="00594907">
        <w:rPr>
          <w:rFonts w:ascii="Arial" w:hAnsi="Arial" w:cs="Arial"/>
          <w:b/>
          <w:bCs/>
          <w:sz w:val="22"/>
          <w:szCs w:val="22"/>
          <w:lang w:eastAsia="en-GB"/>
        </w:rPr>
        <w:t> </w:t>
      </w:r>
    </w:p>
    <w:tbl>
      <w:tblPr>
        <w:tblW w:w="0" w:type="auto"/>
        <w:tblInd w:w="108" w:type="dxa"/>
        <w:tblCellMar>
          <w:left w:w="0" w:type="dxa"/>
          <w:right w:w="0" w:type="dxa"/>
        </w:tblCellMar>
        <w:tblLook w:val="04A0"/>
      </w:tblPr>
      <w:tblGrid>
        <w:gridCol w:w="4469"/>
        <w:gridCol w:w="2189"/>
        <w:gridCol w:w="62"/>
        <w:gridCol w:w="2298"/>
      </w:tblGrid>
      <w:tr w:rsidR="001806FB" w:rsidRPr="00A370B0" w:rsidTr="009020C3">
        <w:tc>
          <w:tcPr>
            <w:tcW w:w="481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A370B0" w:rsidRDefault="001806FB" w:rsidP="009020C3">
            <w:pPr>
              <w:pStyle w:val="NormalWeb"/>
              <w:jc w:val="center"/>
              <w:rPr>
                <w:rStyle w:val="Emphasis"/>
                <w:rFonts w:ascii="Arial" w:hAnsi="Arial" w:cs="Arial"/>
                <w:b/>
                <w:i w:val="0"/>
                <w:iCs w:val="0"/>
                <w:sz w:val="18"/>
                <w:szCs w:val="18"/>
                <w:lang w:eastAsia="en-GB"/>
              </w:rPr>
            </w:pPr>
            <w:r w:rsidRPr="00A370B0">
              <w:rPr>
                <w:rStyle w:val="Emphasis"/>
                <w:rFonts w:ascii="Arial" w:hAnsi="Arial" w:cs="Arial"/>
                <w:b/>
                <w:i w:val="0"/>
                <w:sz w:val="18"/>
                <w:szCs w:val="18"/>
                <w:lang w:eastAsia="en-GB"/>
              </w:rPr>
              <w:t>Description</w:t>
            </w:r>
          </w:p>
        </w:tc>
        <w:tc>
          <w:tcPr>
            <w:tcW w:w="4928" w:type="dxa"/>
            <w:gridSpan w:val="3"/>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A370B0" w:rsidRDefault="001806FB" w:rsidP="009020C3">
            <w:pPr>
              <w:pStyle w:val="NormalWeb"/>
              <w:jc w:val="center"/>
              <w:rPr>
                <w:rStyle w:val="Emphasis"/>
                <w:rFonts w:ascii="Arial" w:hAnsi="Arial" w:cs="Arial"/>
                <w:b/>
                <w:i w:val="0"/>
                <w:iCs w:val="0"/>
                <w:sz w:val="18"/>
                <w:szCs w:val="18"/>
                <w:lang w:eastAsia="en-GB"/>
              </w:rPr>
            </w:pPr>
            <w:r w:rsidRPr="00A370B0">
              <w:rPr>
                <w:rStyle w:val="Emphasis"/>
                <w:rFonts w:ascii="Arial" w:hAnsi="Arial" w:cs="Arial"/>
                <w:b/>
                <w:i w:val="0"/>
                <w:sz w:val="18"/>
                <w:szCs w:val="18"/>
                <w:lang w:eastAsia="en-GB"/>
              </w:rPr>
              <w:t>Response</w:t>
            </w:r>
          </w:p>
        </w:tc>
      </w:tr>
      <w:tr w:rsidR="001806FB" w:rsidRPr="00A370B0" w:rsidTr="009020C3">
        <w:tc>
          <w:tcPr>
            <w:tcW w:w="48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sz w:val="18"/>
                <w:szCs w:val="18"/>
                <w:lang w:val="en-US" w:eastAsia="en-GB"/>
              </w:rPr>
              <w:t>Corrective action to be taken:</w:t>
            </w:r>
          </w:p>
          <w:p w:rsidR="001806FB" w:rsidRPr="00A370B0" w:rsidRDefault="001806FB" w:rsidP="009020C3">
            <w:pPr>
              <w:pStyle w:val="NormalWeb"/>
              <w:rPr>
                <w:rStyle w:val="Emphasis"/>
                <w:rFonts w:ascii="Arial" w:hAnsi="Arial" w:cs="Arial"/>
                <w:i w:val="0"/>
                <w:iCs w:val="0"/>
                <w:sz w:val="18"/>
                <w:szCs w:val="18"/>
                <w:lang w:val="en-US" w:eastAsia="en-GB"/>
              </w:rPr>
            </w:pPr>
          </w:p>
        </w:tc>
        <w:tc>
          <w:tcPr>
            <w:tcW w:w="492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A370B0" w:rsidRDefault="001806FB" w:rsidP="009020C3">
            <w:pPr>
              <w:pStyle w:val="NormalWeb"/>
              <w:rPr>
                <w:rStyle w:val="Emphasis"/>
                <w:rFonts w:ascii="Arial" w:hAnsi="Arial" w:cs="Arial"/>
                <w:i w:val="0"/>
                <w:iCs w:val="0"/>
                <w:sz w:val="18"/>
                <w:szCs w:val="18"/>
                <w:lang w:val="en-US" w:eastAsia="en-GB"/>
              </w:rPr>
            </w:pPr>
          </w:p>
        </w:tc>
      </w:tr>
      <w:tr w:rsidR="001806FB" w:rsidRPr="00A370B0" w:rsidTr="009020C3">
        <w:trPr>
          <w:trHeight w:val="245"/>
        </w:trPr>
        <w:tc>
          <w:tcPr>
            <w:tcW w:w="4818"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sz w:val="18"/>
                <w:szCs w:val="18"/>
                <w:lang w:val="en-US" w:eastAsia="en-GB"/>
              </w:rPr>
              <w:t>Does the finding affect an amount disclosed in the financial statements?</w:t>
            </w:r>
          </w:p>
        </w:tc>
        <w:tc>
          <w:tcPr>
            <w:tcW w:w="243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A370B0" w:rsidRDefault="001806FB" w:rsidP="009020C3">
            <w:pPr>
              <w:pStyle w:val="NormalWeb"/>
              <w:rPr>
                <w:rStyle w:val="Emphasis"/>
                <w:rFonts w:ascii="Arial" w:hAnsi="Arial" w:cs="Arial"/>
                <w:b/>
                <w:bCs/>
                <w:i w:val="0"/>
                <w:iCs w:val="0"/>
                <w:sz w:val="18"/>
                <w:szCs w:val="18"/>
                <w:lang w:val="en-US" w:eastAsia="en-GB"/>
              </w:rPr>
            </w:pPr>
            <w:r w:rsidRPr="00A370B0">
              <w:rPr>
                <w:rStyle w:val="Emphasis"/>
                <w:rFonts w:ascii="Arial" w:hAnsi="Arial" w:cs="Arial"/>
                <w:b/>
                <w:bCs/>
                <w:i w:val="0"/>
                <w:sz w:val="18"/>
                <w:szCs w:val="18"/>
                <w:lang w:val="en-US" w:eastAsia="en-GB"/>
              </w:rPr>
              <w:t>Yes</w:t>
            </w:r>
          </w:p>
        </w:tc>
        <w:tc>
          <w:tcPr>
            <w:tcW w:w="249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A370B0" w:rsidRDefault="001806FB" w:rsidP="009020C3">
            <w:pPr>
              <w:pStyle w:val="NormalWeb"/>
              <w:rPr>
                <w:rStyle w:val="Emphasis"/>
                <w:rFonts w:ascii="Arial" w:hAnsi="Arial" w:cs="Arial"/>
                <w:b/>
                <w:bCs/>
                <w:i w:val="0"/>
                <w:iCs w:val="0"/>
                <w:sz w:val="18"/>
                <w:szCs w:val="18"/>
                <w:lang w:val="en-US" w:eastAsia="en-GB"/>
              </w:rPr>
            </w:pPr>
            <w:r w:rsidRPr="00A370B0">
              <w:rPr>
                <w:rStyle w:val="Emphasis"/>
                <w:rFonts w:ascii="Arial" w:hAnsi="Arial" w:cs="Arial"/>
                <w:b/>
                <w:bCs/>
                <w:i w:val="0"/>
                <w:sz w:val="18"/>
                <w:szCs w:val="18"/>
                <w:lang w:val="en-US" w:eastAsia="en-GB"/>
              </w:rPr>
              <w:t>No</w:t>
            </w:r>
          </w:p>
        </w:tc>
      </w:tr>
      <w:tr w:rsidR="001806FB" w:rsidRPr="00A370B0" w:rsidTr="009020C3">
        <w:trPr>
          <w:trHeight w:val="258"/>
        </w:trPr>
        <w:tc>
          <w:tcPr>
            <w:tcW w:w="4818" w:type="dxa"/>
            <w:vMerge/>
            <w:tcBorders>
              <w:top w:val="nil"/>
              <w:left w:val="single" w:sz="8" w:space="0" w:color="auto"/>
              <w:bottom w:val="single" w:sz="8" w:space="0" w:color="auto"/>
              <w:right w:val="single" w:sz="8" w:space="0" w:color="auto"/>
            </w:tcBorders>
            <w:vAlign w:val="center"/>
            <w:hideMark/>
          </w:tcPr>
          <w:p w:rsidR="001806FB" w:rsidRPr="00A370B0" w:rsidRDefault="001806FB" w:rsidP="009020C3">
            <w:pPr>
              <w:rPr>
                <w:rStyle w:val="Emphasis"/>
                <w:rFonts w:cs="Arial"/>
                <w:i w:val="0"/>
                <w:iCs w:val="0"/>
                <w:sz w:val="18"/>
                <w:szCs w:val="18"/>
                <w:lang w:val="en-US"/>
              </w:rPr>
            </w:pPr>
          </w:p>
        </w:tc>
        <w:tc>
          <w:tcPr>
            <w:tcW w:w="243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A370B0" w:rsidRDefault="001806FB" w:rsidP="009020C3">
            <w:pPr>
              <w:pStyle w:val="NormalWeb"/>
              <w:rPr>
                <w:rStyle w:val="Emphasis"/>
                <w:rFonts w:ascii="Arial" w:hAnsi="Arial" w:cs="Arial"/>
                <w:i w:val="0"/>
                <w:iCs w:val="0"/>
                <w:sz w:val="18"/>
                <w:szCs w:val="18"/>
                <w:lang w:val="en-US" w:eastAsia="en-GB"/>
              </w:rPr>
            </w:pPr>
          </w:p>
        </w:tc>
        <w:tc>
          <w:tcPr>
            <w:tcW w:w="249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iCs w:val="0"/>
                <w:sz w:val="18"/>
                <w:szCs w:val="18"/>
                <w:lang w:val="en-US" w:eastAsia="en-GB"/>
              </w:rPr>
              <w:t>X</w:t>
            </w:r>
          </w:p>
        </w:tc>
      </w:tr>
      <w:tr w:rsidR="001806FB" w:rsidRPr="00A370B0" w:rsidTr="009020C3">
        <w:tc>
          <w:tcPr>
            <w:tcW w:w="48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sz w:val="18"/>
                <w:szCs w:val="18"/>
                <w:lang w:val="en-US" w:eastAsia="en-GB"/>
              </w:rPr>
              <w:t>If yes, what corrections will be made to the population?</w:t>
            </w:r>
          </w:p>
        </w:tc>
        <w:tc>
          <w:tcPr>
            <w:tcW w:w="492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iCs w:val="0"/>
                <w:sz w:val="18"/>
                <w:szCs w:val="18"/>
                <w:lang w:val="en-US" w:eastAsia="en-GB"/>
              </w:rPr>
              <w:t>N/A</w:t>
            </w:r>
          </w:p>
        </w:tc>
      </w:tr>
      <w:tr w:rsidR="001806FB" w:rsidRPr="00A370B0" w:rsidTr="009020C3">
        <w:tc>
          <w:tcPr>
            <w:tcW w:w="48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sz w:val="18"/>
                <w:szCs w:val="18"/>
                <w:lang w:val="en-US" w:eastAsia="en-GB"/>
              </w:rPr>
              <w:t>If yes, and no corrections will be made, the reason why such a conclusion has been reached</w:t>
            </w:r>
          </w:p>
        </w:tc>
        <w:tc>
          <w:tcPr>
            <w:tcW w:w="492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iCs w:val="0"/>
                <w:sz w:val="18"/>
                <w:szCs w:val="18"/>
                <w:lang w:val="en-US" w:eastAsia="en-GB"/>
              </w:rPr>
              <w:t>N/A</w:t>
            </w:r>
          </w:p>
        </w:tc>
      </w:tr>
      <w:tr w:rsidR="001806FB" w:rsidRPr="00A370B0" w:rsidTr="009020C3">
        <w:tc>
          <w:tcPr>
            <w:tcW w:w="48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sz w:val="18"/>
                <w:szCs w:val="18"/>
                <w:lang w:val="en-US" w:eastAsia="en-GB"/>
              </w:rPr>
              <w:t>Position of official responsible to take corrective action</w:t>
            </w:r>
          </w:p>
        </w:tc>
        <w:tc>
          <w:tcPr>
            <w:tcW w:w="492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iCs w:val="0"/>
                <w:sz w:val="18"/>
                <w:szCs w:val="18"/>
                <w:lang w:val="en-US" w:eastAsia="en-GB"/>
              </w:rPr>
              <w:t>DD</w:t>
            </w:r>
          </w:p>
        </w:tc>
      </w:tr>
      <w:tr w:rsidR="001806FB" w:rsidRPr="00A370B0" w:rsidTr="009020C3">
        <w:tc>
          <w:tcPr>
            <w:tcW w:w="48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sz w:val="18"/>
                <w:szCs w:val="18"/>
                <w:lang w:val="en-US" w:eastAsia="en-GB"/>
              </w:rPr>
              <w:t>Estimated completion date of corrective action:</w:t>
            </w:r>
          </w:p>
        </w:tc>
        <w:tc>
          <w:tcPr>
            <w:tcW w:w="492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A370B0" w:rsidRDefault="001806FB" w:rsidP="009020C3">
            <w:pPr>
              <w:pStyle w:val="NormalWeb"/>
              <w:rPr>
                <w:rStyle w:val="Emphasis"/>
                <w:rFonts w:ascii="Arial" w:hAnsi="Arial" w:cs="Arial"/>
                <w:i w:val="0"/>
                <w:iCs w:val="0"/>
                <w:sz w:val="18"/>
                <w:szCs w:val="18"/>
                <w:lang w:val="en-US" w:eastAsia="en-GB"/>
              </w:rPr>
            </w:pPr>
          </w:p>
        </w:tc>
      </w:tr>
      <w:tr w:rsidR="001806FB" w:rsidRPr="00A370B0" w:rsidTr="009020C3">
        <w:trPr>
          <w:trHeight w:val="258"/>
        </w:trPr>
        <w:tc>
          <w:tcPr>
            <w:tcW w:w="4818"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sz w:val="18"/>
                <w:szCs w:val="18"/>
                <w:lang w:val="en-US" w:eastAsia="en-GB"/>
              </w:rPr>
              <w:t>Does management agree with the root cause indicated</w:t>
            </w:r>
          </w:p>
        </w:tc>
        <w:tc>
          <w:tcPr>
            <w:tcW w:w="236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A370B0" w:rsidRDefault="001806FB" w:rsidP="009020C3">
            <w:pPr>
              <w:pStyle w:val="NormalWeb"/>
              <w:rPr>
                <w:rStyle w:val="Emphasis"/>
                <w:rFonts w:ascii="Arial" w:hAnsi="Arial" w:cs="Arial"/>
                <w:b/>
                <w:bCs/>
                <w:i w:val="0"/>
                <w:iCs w:val="0"/>
                <w:sz w:val="18"/>
                <w:szCs w:val="18"/>
                <w:lang w:val="en-US" w:eastAsia="en-GB"/>
              </w:rPr>
            </w:pPr>
            <w:r w:rsidRPr="00A370B0">
              <w:rPr>
                <w:rStyle w:val="Emphasis"/>
                <w:rFonts w:ascii="Arial" w:hAnsi="Arial" w:cs="Arial"/>
                <w:b/>
                <w:bCs/>
                <w:i w:val="0"/>
                <w:sz w:val="18"/>
                <w:szCs w:val="18"/>
                <w:lang w:val="en-US" w:eastAsia="en-GB"/>
              </w:rPr>
              <w:t>Yes</w:t>
            </w:r>
          </w:p>
        </w:tc>
        <w:tc>
          <w:tcPr>
            <w:tcW w:w="256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A370B0" w:rsidRDefault="001806FB" w:rsidP="009020C3">
            <w:pPr>
              <w:pStyle w:val="NormalWeb"/>
              <w:rPr>
                <w:rStyle w:val="Emphasis"/>
                <w:rFonts w:ascii="Arial" w:hAnsi="Arial" w:cs="Arial"/>
                <w:b/>
                <w:bCs/>
                <w:i w:val="0"/>
                <w:iCs w:val="0"/>
                <w:sz w:val="18"/>
                <w:szCs w:val="18"/>
                <w:lang w:val="en-US" w:eastAsia="en-GB"/>
              </w:rPr>
            </w:pPr>
            <w:r w:rsidRPr="00A370B0">
              <w:rPr>
                <w:rStyle w:val="Emphasis"/>
                <w:rFonts w:ascii="Arial" w:hAnsi="Arial" w:cs="Arial"/>
                <w:b/>
                <w:bCs/>
                <w:i w:val="0"/>
                <w:sz w:val="18"/>
                <w:szCs w:val="18"/>
                <w:lang w:val="en-US" w:eastAsia="en-GB"/>
              </w:rPr>
              <w:t>No</w:t>
            </w:r>
          </w:p>
        </w:tc>
      </w:tr>
      <w:tr w:rsidR="001806FB" w:rsidRPr="00A370B0" w:rsidTr="009020C3">
        <w:trPr>
          <w:trHeight w:val="245"/>
        </w:trPr>
        <w:tc>
          <w:tcPr>
            <w:tcW w:w="4818" w:type="dxa"/>
            <w:vMerge/>
            <w:tcBorders>
              <w:top w:val="nil"/>
              <w:left w:val="single" w:sz="8" w:space="0" w:color="auto"/>
              <w:bottom w:val="single" w:sz="8" w:space="0" w:color="auto"/>
              <w:right w:val="single" w:sz="8" w:space="0" w:color="auto"/>
            </w:tcBorders>
            <w:vAlign w:val="center"/>
            <w:hideMark/>
          </w:tcPr>
          <w:p w:rsidR="001806FB" w:rsidRPr="00A370B0" w:rsidRDefault="001806FB" w:rsidP="009020C3">
            <w:pPr>
              <w:rPr>
                <w:rStyle w:val="Emphasis"/>
                <w:rFonts w:cs="Arial"/>
                <w:i w:val="0"/>
                <w:iCs w:val="0"/>
                <w:sz w:val="18"/>
                <w:szCs w:val="18"/>
                <w:lang w:val="en-US"/>
              </w:rPr>
            </w:pPr>
          </w:p>
        </w:tc>
        <w:tc>
          <w:tcPr>
            <w:tcW w:w="236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iCs w:val="0"/>
                <w:sz w:val="18"/>
                <w:szCs w:val="18"/>
                <w:lang w:val="en-US" w:eastAsia="en-GB"/>
              </w:rPr>
              <w:t>X</w:t>
            </w:r>
          </w:p>
        </w:tc>
        <w:tc>
          <w:tcPr>
            <w:tcW w:w="2564"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A370B0" w:rsidRDefault="001806FB" w:rsidP="009020C3">
            <w:pPr>
              <w:pStyle w:val="NormalWeb"/>
              <w:rPr>
                <w:rStyle w:val="Emphasis"/>
                <w:rFonts w:ascii="Arial" w:hAnsi="Arial" w:cs="Arial"/>
                <w:i w:val="0"/>
                <w:iCs w:val="0"/>
                <w:sz w:val="18"/>
                <w:szCs w:val="18"/>
                <w:lang w:val="en-US" w:eastAsia="en-GB"/>
              </w:rPr>
            </w:pPr>
          </w:p>
        </w:tc>
      </w:tr>
      <w:tr w:rsidR="001806FB" w:rsidRPr="00A370B0" w:rsidTr="009020C3">
        <w:tc>
          <w:tcPr>
            <w:tcW w:w="48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sz w:val="18"/>
                <w:szCs w:val="18"/>
                <w:lang w:val="en-US" w:eastAsia="en-GB"/>
              </w:rPr>
              <w:t>If management does not agree with the root cause indicated, please provide the root cause according to management</w:t>
            </w:r>
          </w:p>
        </w:tc>
        <w:tc>
          <w:tcPr>
            <w:tcW w:w="4928"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A370B0" w:rsidRDefault="001806FB" w:rsidP="009020C3">
            <w:pPr>
              <w:pStyle w:val="NormalWeb"/>
              <w:rPr>
                <w:rStyle w:val="Emphasis"/>
                <w:rFonts w:ascii="Arial" w:hAnsi="Arial" w:cs="Arial"/>
                <w:i w:val="0"/>
                <w:iCs w:val="0"/>
                <w:sz w:val="18"/>
                <w:szCs w:val="18"/>
                <w:lang w:val="en-US" w:eastAsia="en-GB"/>
              </w:rPr>
            </w:pPr>
            <w:r w:rsidRPr="00A370B0">
              <w:rPr>
                <w:rStyle w:val="Emphasis"/>
                <w:rFonts w:ascii="Arial" w:hAnsi="Arial" w:cs="Arial"/>
                <w:i w:val="0"/>
                <w:iCs w:val="0"/>
                <w:sz w:val="18"/>
                <w:szCs w:val="18"/>
                <w:lang w:val="en-US" w:eastAsia="en-GB"/>
              </w:rPr>
              <w:t>N/A</w:t>
            </w:r>
          </w:p>
        </w:tc>
      </w:tr>
    </w:tbl>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 </w:t>
      </w: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Name: Nolita Poswa</w:t>
      </w:r>
    </w:p>
    <w:p w:rsidR="001806FB"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Position: DD</w:t>
      </w: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Date: 28</w:t>
      </w:r>
      <w:r>
        <w:rPr>
          <w:rFonts w:ascii="Arial" w:hAnsi="Arial" w:cs="Arial"/>
          <w:sz w:val="22"/>
          <w:szCs w:val="22"/>
          <w:lang w:eastAsia="en-GB"/>
        </w:rPr>
        <w:t xml:space="preserve"> June </w:t>
      </w:r>
      <w:r w:rsidRPr="00594907">
        <w:rPr>
          <w:rFonts w:ascii="Arial" w:hAnsi="Arial" w:cs="Arial"/>
          <w:sz w:val="22"/>
          <w:szCs w:val="22"/>
          <w:lang w:eastAsia="en-GB"/>
        </w:rPr>
        <w:t>2012</w:t>
      </w:r>
    </w:p>
    <w:p w:rsidR="001806FB" w:rsidRPr="00594907" w:rsidRDefault="001806FB" w:rsidP="001806FB">
      <w:pPr>
        <w:rPr>
          <w:rFonts w:cs="Arial"/>
          <w:szCs w:val="22"/>
        </w:rPr>
      </w:pPr>
    </w:p>
    <w:p w:rsidR="001806FB" w:rsidRPr="00594907" w:rsidRDefault="001806FB" w:rsidP="001806FB">
      <w:pPr>
        <w:rPr>
          <w:rFonts w:cs="Arial"/>
          <w:b/>
          <w:bCs/>
          <w:szCs w:val="22"/>
        </w:rPr>
      </w:pPr>
      <w:r w:rsidRPr="00594907">
        <w:rPr>
          <w:rFonts w:cs="Arial"/>
          <w:b/>
          <w:bCs/>
          <w:szCs w:val="22"/>
        </w:rPr>
        <w:t>Auditor’s conclusion</w:t>
      </w:r>
    </w:p>
    <w:p w:rsidR="001806FB" w:rsidRPr="00594907" w:rsidRDefault="001806FB" w:rsidP="001806FB">
      <w:pPr>
        <w:rPr>
          <w:rFonts w:cs="Arial"/>
          <w:szCs w:val="22"/>
        </w:rPr>
      </w:pPr>
    </w:p>
    <w:p w:rsidR="001806FB" w:rsidRDefault="001806FB" w:rsidP="001806FB">
      <w:pPr>
        <w:rPr>
          <w:rFonts w:cs="Arial"/>
          <w:szCs w:val="22"/>
        </w:rPr>
      </w:pPr>
      <w:r>
        <w:rPr>
          <w:rFonts w:cs="Arial"/>
          <w:szCs w:val="22"/>
        </w:rPr>
        <w:t>The finding remain in the management letter as department agrees with the finding.</w:t>
      </w:r>
      <w:r>
        <w:rPr>
          <w:rFonts w:cs="Arial"/>
          <w:szCs w:val="22"/>
        </w:rPr>
        <w:br w:type="page"/>
      </w:r>
    </w:p>
    <w:p w:rsidR="001806FB" w:rsidRPr="00642BBF" w:rsidRDefault="001806FB" w:rsidP="00B128D5">
      <w:pPr>
        <w:pStyle w:val="ListParagraph"/>
        <w:numPr>
          <w:ilvl w:val="0"/>
          <w:numId w:val="184"/>
        </w:numPr>
        <w:rPr>
          <w:rFonts w:cs="Arial"/>
          <w:b/>
          <w:bCs/>
          <w:color w:val="FF0000"/>
          <w:szCs w:val="22"/>
        </w:rPr>
      </w:pPr>
      <w:r w:rsidRPr="00594907">
        <w:rPr>
          <w:rFonts w:cs="Arial"/>
          <w:b/>
          <w:bCs/>
          <w:szCs w:val="22"/>
        </w:rPr>
        <w:t>Movable Tangible Assets - Gen</w:t>
      </w:r>
      <w:r>
        <w:rPr>
          <w:rFonts w:cs="Arial"/>
          <w:b/>
          <w:bCs/>
          <w:szCs w:val="22"/>
        </w:rPr>
        <w:t>a</w:t>
      </w:r>
      <w:r w:rsidRPr="00594907">
        <w:rPr>
          <w:rFonts w:cs="Arial"/>
          <w:b/>
          <w:bCs/>
          <w:szCs w:val="22"/>
        </w:rPr>
        <w:t>dendal - Different asset descriptions as per RR032 report and catalogue</w:t>
      </w:r>
      <w:r w:rsidR="00642BBF">
        <w:rPr>
          <w:rFonts w:cs="Arial"/>
          <w:b/>
          <w:bCs/>
          <w:szCs w:val="22"/>
        </w:rPr>
        <w:t xml:space="preserve"> </w:t>
      </w:r>
      <w:r w:rsidR="00642BBF" w:rsidRPr="00642BBF">
        <w:rPr>
          <w:rFonts w:cs="Arial"/>
          <w:b/>
          <w:bCs/>
          <w:color w:val="FF0000"/>
          <w:szCs w:val="22"/>
        </w:rPr>
        <w:t>Ex 213</w:t>
      </w:r>
    </w:p>
    <w:p w:rsidR="001806FB" w:rsidRPr="00594907" w:rsidRDefault="001806FB" w:rsidP="001806FB">
      <w:pPr>
        <w:rPr>
          <w:rFonts w:cs="Arial"/>
          <w:b/>
          <w:bCs/>
          <w:szCs w:val="22"/>
        </w:rPr>
      </w:pPr>
    </w:p>
    <w:p w:rsidR="001806FB" w:rsidRPr="00594907" w:rsidRDefault="001806FB" w:rsidP="001806FB">
      <w:pPr>
        <w:spacing w:after="120"/>
        <w:rPr>
          <w:rFonts w:cs="Arial"/>
          <w:b/>
          <w:bCs/>
          <w:szCs w:val="22"/>
        </w:rPr>
      </w:pPr>
      <w:r w:rsidRPr="00594907">
        <w:rPr>
          <w:rFonts w:cs="Arial"/>
          <w:b/>
          <w:bCs/>
          <w:szCs w:val="22"/>
        </w:rPr>
        <w:t xml:space="preserve">Audit finding </w:t>
      </w:r>
    </w:p>
    <w:p w:rsidR="001806FB" w:rsidRDefault="001806FB" w:rsidP="001806FB">
      <w:pPr>
        <w:ind w:left="284" w:hanging="284"/>
        <w:rPr>
          <w:rFonts w:cs="Arial"/>
          <w:i/>
          <w:iCs/>
          <w:szCs w:val="22"/>
          <w:lang w:val="en-GB"/>
        </w:rPr>
      </w:pPr>
      <w:r>
        <w:rPr>
          <w:rFonts w:cs="Arial"/>
          <w:i/>
          <w:iCs/>
          <w:szCs w:val="22"/>
        </w:rPr>
        <w:t>a)  </w:t>
      </w:r>
      <w:r w:rsidRPr="00594907">
        <w:rPr>
          <w:rFonts w:cs="Arial"/>
          <w:i/>
          <w:iCs/>
          <w:szCs w:val="22"/>
        </w:rPr>
        <w:t xml:space="preserve">Section 38(1) (d) of the PFMA requires that  “The accounting officer for a department, trading entity or constitutional institution </w:t>
      </w:r>
      <w:r w:rsidRPr="00594907">
        <w:rPr>
          <w:rFonts w:cs="Arial"/>
          <w:i/>
          <w:iCs/>
          <w:szCs w:val="22"/>
          <w:lang w:val="en-GB"/>
        </w:rPr>
        <w:t>is responsible for the management, including the safe-guarding and the maintenance of the assets, and for the management of the liabilities, of the department, trading entity or constitutional institution”</w:t>
      </w:r>
    </w:p>
    <w:p w:rsidR="001806FB" w:rsidRPr="00594907" w:rsidRDefault="001806FB" w:rsidP="001806FB">
      <w:pPr>
        <w:ind w:left="284" w:hanging="284"/>
        <w:rPr>
          <w:rFonts w:cs="Arial"/>
          <w:i/>
          <w:iCs/>
          <w:szCs w:val="22"/>
        </w:rPr>
      </w:pPr>
    </w:p>
    <w:p w:rsidR="001806FB" w:rsidRPr="00594907" w:rsidRDefault="001806FB" w:rsidP="001806FB">
      <w:pPr>
        <w:ind w:left="284" w:hanging="284"/>
        <w:rPr>
          <w:rFonts w:cs="Arial"/>
          <w:i/>
          <w:iCs/>
          <w:szCs w:val="22"/>
        </w:rPr>
      </w:pPr>
      <w:r>
        <w:rPr>
          <w:rFonts w:cs="Arial"/>
          <w:i/>
          <w:iCs/>
          <w:szCs w:val="22"/>
        </w:rPr>
        <w:t xml:space="preserve">b) </w:t>
      </w:r>
      <w:r w:rsidRPr="00594907">
        <w:rPr>
          <w:rFonts w:cs="Arial"/>
          <w:i/>
          <w:iCs/>
          <w:szCs w:val="22"/>
        </w:rPr>
        <w:t>Treasury Regulation sections 10.1.1 and 10.1.2 states the following:</w:t>
      </w:r>
    </w:p>
    <w:p w:rsidR="001806FB" w:rsidRPr="00594907" w:rsidRDefault="001806FB" w:rsidP="001806FB">
      <w:pPr>
        <w:ind w:left="567" w:hanging="283"/>
        <w:rPr>
          <w:rFonts w:cs="Arial"/>
          <w:i/>
          <w:iCs/>
          <w:szCs w:val="22"/>
        </w:rPr>
      </w:pPr>
      <w:r>
        <w:rPr>
          <w:rFonts w:cs="Arial"/>
          <w:i/>
          <w:iCs/>
          <w:szCs w:val="22"/>
        </w:rPr>
        <w:t>(i) S</w:t>
      </w:r>
      <w:r w:rsidRPr="00594907">
        <w:rPr>
          <w:rFonts w:cs="Arial"/>
          <w:i/>
          <w:iCs/>
          <w:szCs w:val="22"/>
        </w:rPr>
        <w:t xml:space="preserve">ection 10.1.1 </w:t>
      </w:r>
    </w:p>
    <w:p w:rsidR="001806FB" w:rsidRPr="00594907" w:rsidRDefault="001806FB" w:rsidP="001806FB">
      <w:pPr>
        <w:pStyle w:val="NormalWeb"/>
        <w:ind w:left="567" w:hanging="283"/>
        <w:rPr>
          <w:rFonts w:ascii="Arial" w:hAnsi="Arial" w:cs="Arial"/>
          <w:i/>
          <w:iCs/>
          <w:sz w:val="22"/>
          <w:szCs w:val="22"/>
          <w:lang w:eastAsia="en-GB"/>
        </w:rPr>
      </w:pPr>
      <w:r w:rsidRPr="00594907">
        <w:rPr>
          <w:rFonts w:ascii="Arial" w:hAnsi="Arial" w:cs="Arial"/>
          <w:i/>
          <w:iCs/>
          <w:sz w:val="22"/>
          <w:szCs w:val="22"/>
          <w:lang w:eastAsia="en-GB"/>
        </w:rPr>
        <w:t> </w:t>
      </w:r>
      <w:r>
        <w:rPr>
          <w:rFonts w:ascii="Arial" w:hAnsi="Arial" w:cs="Arial"/>
          <w:i/>
          <w:iCs/>
          <w:sz w:val="22"/>
          <w:szCs w:val="22"/>
          <w:lang w:eastAsia="en-GB"/>
        </w:rPr>
        <w:t xml:space="preserve">   </w:t>
      </w:r>
      <w:r w:rsidRPr="00594907">
        <w:rPr>
          <w:rFonts w:ascii="Arial" w:hAnsi="Arial" w:cs="Arial"/>
          <w:i/>
          <w:iCs/>
          <w:sz w:val="22"/>
          <w:szCs w:val="22"/>
          <w:lang w:eastAsia="en-GB"/>
        </w:rPr>
        <w:t>“</w:t>
      </w:r>
      <w:r w:rsidRPr="00594907">
        <w:rPr>
          <w:rFonts w:ascii="Arial" w:hAnsi="Arial" w:cs="Arial"/>
          <w:i/>
          <w:iCs/>
          <w:sz w:val="22"/>
          <w:szCs w:val="22"/>
          <w:lang w:val="en-GB" w:eastAsia="en-GB"/>
        </w:rPr>
        <w:t>The accounting officer of an institution must take full responsibility and ensure that proper control systems exist for assets and that</w:t>
      </w:r>
    </w:p>
    <w:p w:rsidR="001806FB" w:rsidRPr="00594907" w:rsidRDefault="001806FB" w:rsidP="001806FB">
      <w:pPr>
        <w:pStyle w:val="NormalWeb"/>
        <w:tabs>
          <w:tab w:val="left" w:pos="709"/>
        </w:tabs>
        <w:ind w:left="851" w:hanging="284"/>
        <w:rPr>
          <w:rFonts w:ascii="Arial" w:hAnsi="Arial" w:cs="Arial"/>
          <w:i/>
          <w:iCs/>
          <w:sz w:val="22"/>
          <w:szCs w:val="22"/>
          <w:lang w:eastAsia="en-GB"/>
        </w:rPr>
      </w:pPr>
      <w:r w:rsidRPr="00594907">
        <w:rPr>
          <w:rFonts w:ascii="Arial" w:hAnsi="Arial" w:cs="Arial"/>
          <w:i/>
          <w:iCs/>
          <w:sz w:val="22"/>
          <w:szCs w:val="22"/>
          <w:lang w:val="en-GB" w:eastAsia="en-GB"/>
        </w:rPr>
        <w:t>(a)Preventative mechanisms are in place to eliminate theft, losses, wastage and misuse and</w:t>
      </w:r>
    </w:p>
    <w:p w:rsidR="001806FB" w:rsidRPr="00594907" w:rsidRDefault="001806FB" w:rsidP="001806FB">
      <w:pPr>
        <w:pStyle w:val="NormalWeb"/>
        <w:tabs>
          <w:tab w:val="left" w:pos="851"/>
        </w:tabs>
        <w:ind w:left="851" w:hanging="284"/>
        <w:rPr>
          <w:rFonts w:ascii="Arial" w:hAnsi="Arial" w:cs="Arial"/>
          <w:i/>
          <w:iCs/>
          <w:sz w:val="22"/>
          <w:szCs w:val="22"/>
          <w:lang w:eastAsia="en-GB"/>
        </w:rPr>
      </w:pPr>
      <w:r>
        <w:rPr>
          <w:rFonts w:ascii="Arial" w:hAnsi="Arial" w:cs="Arial"/>
          <w:i/>
          <w:iCs/>
          <w:sz w:val="22"/>
          <w:szCs w:val="22"/>
          <w:lang w:val="en-GB" w:eastAsia="en-GB"/>
        </w:rPr>
        <w:t>(b)</w:t>
      </w:r>
      <w:r w:rsidRPr="00594907">
        <w:rPr>
          <w:rFonts w:ascii="Arial" w:hAnsi="Arial" w:cs="Arial"/>
          <w:i/>
          <w:iCs/>
          <w:sz w:val="22"/>
          <w:szCs w:val="22"/>
          <w:lang w:val="en-GB" w:eastAsia="en-GB"/>
        </w:rPr>
        <w:t>Stock levels are at an optimum and economical level.”</w:t>
      </w:r>
    </w:p>
    <w:p w:rsidR="001806FB" w:rsidRPr="00594907" w:rsidRDefault="001806FB" w:rsidP="001806FB">
      <w:pPr>
        <w:pStyle w:val="NormalWeb"/>
        <w:ind w:left="567" w:hanging="283"/>
        <w:rPr>
          <w:rFonts w:ascii="Arial" w:hAnsi="Arial" w:cs="Arial"/>
          <w:i/>
          <w:iCs/>
          <w:sz w:val="22"/>
          <w:szCs w:val="22"/>
          <w:lang w:val="en-GB" w:eastAsia="en-GB"/>
        </w:rPr>
      </w:pPr>
      <w:r>
        <w:rPr>
          <w:rFonts w:ascii="Arial" w:hAnsi="Arial" w:cs="Arial"/>
          <w:i/>
          <w:iCs/>
          <w:sz w:val="22"/>
          <w:szCs w:val="22"/>
          <w:lang w:val="en-GB" w:eastAsia="en-GB"/>
        </w:rPr>
        <w:t>(ii)S</w:t>
      </w:r>
      <w:r w:rsidRPr="00594907">
        <w:rPr>
          <w:rFonts w:ascii="Arial" w:hAnsi="Arial" w:cs="Arial"/>
          <w:i/>
          <w:iCs/>
          <w:sz w:val="22"/>
          <w:szCs w:val="22"/>
          <w:lang w:val="en-GB" w:eastAsia="en-GB"/>
        </w:rPr>
        <w:t xml:space="preserve">ection 10.1.2 </w:t>
      </w:r>
    </w:p>
    <w:p w:rsidR="001806FB" w:rsidRDefault="001806FB" w:rsidP="001806FB">
      <w:pPr>
        <w:pStyle w:val="NormalWeb"/>
        <w:ind w:left="567"/>
        <w:rPr>
          <w:rFonts w:ascii="Arial" w:hAnsi="Arial" w:cs="Arial"/>
          <w:i/>
          <w:iCs/>
          <w:sz w:val="22"/>
          <w:szCs w:val="22"/>
          <w:lang w:val="en-GB" w:eastAsia="en-GB"/>
        </w:rPr>
      </w:pPr>
      <w:r w:rsidRPr="00594907">
        <w:rPr>
          <w:rFonts w:ascii="Arial" w:hAnsi="Arial" w:cs="Arial"/>
          <w:i/>
          <w:iCs/>
          <w:sz w:val="22"/>
          <w:szCs w:val="22"/>
          <w:lang w:val="en-GB" w:eastAsia="en-GB"/>
        </w:rPr>
        <w:t>“The accounting officer must ensure that processes (whether manual or electronic) and procedures are in place for the effective, efficient, economical and transparent use of the institution’s assets.”</w:t>
      </w:r>
    </w:p>
    <w:p w:rsidR="001806FB" w:rsidRPr="00594907" w:rsidRDefault="001806FB" w:rsidP="001806FB">
      <w:pPr>
        <w:pStyle w:val="NormalWeb"/>
        <w:rPr>
          <w:rFonts w:ascii="Arial" w:hAnsi="Arial" w:cs="Arial"/>
          <w:i/>
          <w:iCs/>
          <w:sz w:val="22"/>
          <w:szCs w:val="22"/>
          <w:lang w:eastAsia="en-GB"/>
        </w:rPr>
      </w:pPr>
    </w:p>
    <w:p w:rsidR="001806FB" w:rsidRPr="00594907" w:rsidRDefault="001806FB" w:rsidP="001806FB">
      <w:pPr>
        <w:ind w:left="284" w:hanging="284"/>
        <w:rPr>
          <w:rFonts w:cs="Arial"/>
          <w:i/>
          <w:iCs/>
          <w:szCs w:val="22"/>
        </w:rPr>
      </w:pPr>
      <w:r>
        <w:rPr>
          <w:rFonts w:cs="Arial"/>
          <w:i/>
          <w:iCs/>
          <w:szCs w:val="22"/>
        </w:rPr>
        <w:t xml:space="preserve">c)  </w:t>
      </w:r>
      <w:r w:rsidRPr="00594907">
        <w:rPr>
          <w:rFonts w:cs="Arial"/>
          <w:i/>
          <w:iCs/>
          <w:szCs w:val="22"/>
        </w:rPr>
        <w:t>Movable Asset Management Policy – Maintenance of</w:t>
      </w:r>
      <w:r>
        <w:rPr>
          <w:rFonts w:cs="Arial"/>
          <w:i/>
          <w:iCs/>
          <w:szCs w:val="22"/>
        </w:rPr>
        <w:t xml:space="preserve"> the Asset Register section 40,</w:t>
      </w:r>
      <w:r w:rsidRPr="00594907">
        <w:rPr>
          <w:rFonts w:cs="Arial"/>
          <w:i/>
          <w:iCs/>
          <w:szCs w:val="22"/>
        </w:rPr>
        <w:t xml:space="preserve"> 42, 43 and 44.</w:t>
      </w:r>
    </w:p>
    <w:p w:rsidR="001806FB" w:rsidRPr="00594907" w:rsidRDefault="001806FB" w:rsidP="001806FB">
      <w:pPr>
        <w:ind w:left="709" w:hanging="425"/>
        <w:rPr>
          <w:rFonts w:cs="Arial"/>
          <w:i/>
          <w:iCs/>
          <w:szCs w:val="22"/>
        </w:rPr>
      </w:pPr>
      <w:r w:rsidRPr="00594907">
        <w:rPr>
          <w:rFonts w:cs="Arial"/>
          <w:i/>
          <w:iCs/>
          <w:szCs w:val="22"/>
        </w:rPr>
        <w:t>(i) </w:t>
      </w:r>
      <w:r>
        <w:rPr>
          <w:rFonts w:cs="Arial"/>
          <w:i/>
          <w:iCs/>
          <w:szCs w:val="22"/>
        </w:rPr>
        <w:t xml:space="preserve"> </w:t>
      </w:r>
      <w:r>
        <w:rPr>
          <w:rFonts w:cs="Arial"/>
          <w:i/>
          <w:iCs/>
          <w:szCs w:val="22"/>
        </w:rPr>
        <w:tab/>
        <w:t>S</w:t>
      </w:r>
      <w:r w:rsidRPr="00594907">
        <w:rPr>
          <w:rFonts w:cs="Arial"/>
          <w:i/>
          <w:iCs/>
          <w:szCs w:val="22"/>
        </w:rPr>
        <w:t xml:space="preserve">ection 40 </w:t>
      </w:r>
    </w:p>
    <w:p w:rsidR="001806FB" w:rsidRPr="00594907" w:rsidRDefault="001806FB" w:rsidP="001806FB">
      <w:pPr>
        <w:pStyle w:val="NormalWeb"/>
        <w:ind w:left="709"/>
        <w:rPr>
          <w:rFonts w:ascii="Arial" w:hAnsi="Arial" w:cs="Arial"/>
          <w:i/>
          <w:iCs/>
          <w:sz w:val="22"/>
          <w:szCs w:val="22"/>
          <w:lang w:val="en-GB" w:eastAsia="en-GB"/>
        </w:rPr>
      </w:pPr>
      <w:r w:rsidRPr="00594907">
        <w:rPr>
          <w:rFonts w:ascii="Arial" w:hAnsi="Arial" w:cs="Arial"/>
          <w:i/>
          <w:iCs/>
          <w:sz w:val="22"/>
          <w:szCs w:val="22"/>
          <w:lang w:eastAsia="en-GB"/>
        </w:rPr>
        <w:t> “All assets of the department must be recorded in the Movable Asset Register.”</w:t>
      </w:r>
    </w:p>
    <w:p w:rsidR="001806FB" w:rsidRPr="00594907" w:rsidRDefault="001806FB" w:rsidP="001806FB">
      <w:pPr>
        <w:pStyle w:val="NormalWeb"/>
        <w:ind w:left="709" w:hanging="425"/>
        <w:rPr>
          <w:rFonts w:ascii="Arial" w:hAnsi="Arial" w:cs="Arial"/>
          <w:i/>
          <w:iCs/>
          <w:sz w:val="22"/>
          <w:szCs w:val="22"/>
          <w:lang w:eastAsia="en-GB"/>
        </w:rPr>
      </w:pPr>
      <w:r>
        <w:rPr>
          <w:rFonts w:ascii="Arial" w:hAnsi="Arial" w:cs="Arial"/>
          <w:i/>
          <w:iCs/>
          <w:sz w:val="22"/>
          <w:szCs w:val="22"/>
          <w:lang w:val="en-GB" w:eastAsia="en-GB"/>
        </w:rPr>
        <w:t>(ii)</w:t>
      </w:r>
      <w:r>
        <w:rPr>
          <w:rFonts w:ascii="Arial" w:hAnsi="Arial" w:cs="Arial"/>
          <w:i/>
          <w:iCs/>
          <w:sz w:val="22"/>
          <w:szCs w:val="22"/>
          <w:lang w:val="en-GB" w:eastAsia="en-GB"/>
        </w:rPr>
        <w:tab/>
        <w:t>S</w:t>
      </w:r>
      <w:r w:rsidRPr="00594907">
        <w:rPr>
          <w:rFonts w:ascii="Arial" w:hAnsi="Arial" w:cs="Arial"/>
          <w:i/>
          <w:iCs/>
          <w:sz w:val="22"/>
          <w:szCs w:val="22"/>
          <w:lang w:val="en-GB" w:eastAsia="en-GB"/>
        </w:rPr>
        <w:t>ection 42</w:t>
      </w:r>
    </w:p>
    <w:p w:rsidR="001806FB" w:rsidRPr="00594907" w:rsidRDefault="001806FB" w:rsidP="001806FB">
      <w:pPr>
        <w:pStyle w:val="NormalWeb"/>
        <w:tabs>
          <w:tab w:val="left" w:pos="540"/>
        </w:tabs>
        <w:ind w:left="709" w:hanging="425"/>
        <w:rPr>
          <w:rFonts w:ascii="Arial" w:hAnsi="Arial" w:cs="Arial"/>
          <w:i/>
          <w:iCs/>
          <w:sz w:val="22"/>
          <w:szCs w:val="22"/>
          <w:lang w:val="en-GB" w:eastAsia="en-GB"/>
        </w:rPr>
      </w:pPr>
      <w:r>
        <w:rPr>
          <w:rFonts w:ascii="Arial" w:hAnsi="Arial" w:cs="Arial"/>
          <w:i/>
          <w:iCs/>
          <w:sz w:val="22"/>
          <w:szCs w:val="22"/>
          <w:lang w:val="en-GB" w:eastAsia="en-GB"/>
        </w:rPr>
        <w:tab/>
      </w:r>
      <w:r>
        <w:rPr>
          <w:rFonts w:ascii="Arial" w:hAnsi="Arial" w:cs="Arial"/>
          <w:i/>
          <w:iCs/>
          <w:sz w:val="22"/>
          <w:szCs w:val="22"/>
          <w:lang w:val="en-GB" w:eastAsia="en-GB"/>
        </w:rPr>
        <w:tab/>
      </w:r>
      <w:r w:rsidRPr="00594907">
        <w:rPr>
          <w:rFonts w:ascii="Arial" w:hAnsi="Arial" w:cs="Arial"/>
          <w:i/>
          <w:iCs/>
          <w:sz w:val="22"/>
          <w:szCs w:val="22"/>
          <w:lang w:val="en-GB" w:eastAsia="en-GB"/>
        </w:rPr>
        <w:t>“The movable Asset Register of the department is maintained on LOGIS and must be used for updating when assets of the department are acquired, moved or disposed of”.</w:t>
      </w:r>
    </w:p>
    <w:p w:rsidR="001806FB" w:rsidRPr="00594907" w:rsidRDefault="001806FB" w:rsidP="001806FB">
      <w:pPr>
        <w:pStyle w:val="NormalWeb"/>
        <w:tabs>
          <w:tab w:val="left" w:pos="540"/>
        </w:tabs>
        <w:ind w:left="709" w:hanging="425"/>
        <w:rPr>
          <w:rFonts w:ascii="Arial" w:hAnsi="Arial" w:cs="Arial"/>
          <w:i/>
          <w:iCs/>
          <w:sz w:val="22"/>
          <w:szCs w:val="22"/>
          <w:lang w:val="en-GB" w:eastAsia="en-GB"/>
        </w:rPr>
      </w:pPr>
      <w:r w:rsidRPr="00594907">
        <w:rPr>
          <w:rFonts w:ascii="Arial" w:hAnsi="Arial" w:cs="Arial"/>
          <w:i/>
          <w:iCs/>
          <w:sz w:val="22"/>
          <w:szCs w:val="22"/>
          <w:lang w:val="en-GB" w:eastAsia="en-GB"/>
        </w:rPr>
        <w:t>(ii</w:t>
      </w:r>
      <w:r>
        <w:rPr>
          <w:rFonts w:ascii="Arial" w:hAnsi="Arial" w:cs="Arial"/>
          <w:i/>
          <w:iCs/>
          <w:sz w:val="22"/>
          <w:szCs w:val="22"/>
          <w:lang w:val="en-GB" w:eastAsia="en-GB"/>
        </w:rPr>
        <w:t>i)</w:t>
      </w:r>
      <w:r>
        <w:rPr>
          <w:rFonts w:ascii="Arial" w:hAnsi="Arial" w:cs="Arial"/>
          <w:i/>
          <w:iCs/>
          <w:sz w:val="22"/>
          <w:szCs w:val="22"/>
          <w:lang w:val="en-GB" w:eastAsia="en-GB"/>
        </w:rPr>
        <w:tab/>
        <w:t>S</w:t>
      </w:r>
      <w:r w:rsidRPr="00594907">
        <w:rPr>
          <w:rFonts w:ascii="Arial" w:hAnsi="Arial" w:cs="Arial"/>
          <w:i/>
          <w:iCs/>
          <w:sz w:val="22"/>
          <w:szCs w:val="22"/>
          <w:lang w:val="en-GB" w:eastAsia="en-GB"/>
        </w:rPr>
        <w:t>ection 43</w:t>
      </w:r>
    </w:p>
    <w:p w:rsidR="001806FB" w:rsidRPr="00594907" w:rsidRDefault="001806FB" w:rsidP="001806FB">
      <w:pPr>
        <w:pStyle w:val="NormalWeb"/>
        <w:tabs>
          <w:tab w:val="left" w:pos="540"/>
        </w:tabs>
        <w:ind w:left="709" w:hanging="425"/>
        <w:rPr>
          <w:rFonts w:ascii="Arial" w:hAnsi="Arial" w:cs="Arial"/>
          <w:i/>
          <w:iCs/>
          <w:sz w:val="22"/>
          <w:szCs w:val="22"/>
          <w:lang w:val="en-GB" w:eastAsia="en-GB"/>
        </w:rPr>
      </w:pPr>
      <w:r>
        <w:rPr>
          <w:rFonts w:ascii="Arial" w:hAnsi="Arial" w:cs="Arial"/>
          <w:i/>
          <w:iCs/>
          <w:sz w:val="22"/>
          <w:szCs w:val="22"/>
          <w:lang w:val="en-GB" w:eastAsia="en-GB"/>
        </w:rPr>
        <w:tab/>
        <w:t xml:space="preserve"> </w:t>
      </w:r>
      <w:r w:rsidRPr="00594907">
        <w:rPr>
          <w:rFonts w:ascii="Arial" w:hAnsi="Arial" w:cs="Arial"/>
          <w:i/>
          <w:iCs/>
          <w:sz w:val="22"/>
          <w:szCs w:val="22"/>
          <w:lang w:val="en-GB" w:eastAsia="en-GB"/>
        </w:rPr>
        <w:t> “All assets owned and controlled by DPW must be recorded on the LOGIS Asset Register”.</w:t>
      </w:r>
    </w:p>
    <w:p w:rsidR="001806FB" w:rsidRPr="00594907" w:rsidRDefault="001806FB" w:rsidP="001806FB">
      <w:pPr>
        <w:pStyle w:val="NormalWeb"/>
        <w:tabs>
          <w:tab w:val="left" w:pos="540"/>
        </w:tabs>
        <w:ind w:left="709" w:hanging="425"/>
        <w:rPr>
          <w:rFonts w:ascii="Arial" w:hAnsi="Arial" w:cs="Arial"/>
          <w:i/>
          <w:iCs/>
          <w:sz w:val="22"/>
          <w:szCs w:val="22"/>
          <w:lang w:eastAsia="en-GB"/>
        </w:rPr>
      </w:pPr>
      <w:r>
        <w:rPr>
          <w:rFonts w:ascii="Arial" w:hAnsi="Arial" w:cs="Arial"/>
          <w:i/>
          <w:iCs/>
          <w:sz w:val="22"/>
          <w:szCs w:val="22"/>
          <w:lang w:val="en-GB" w:eastAsia="en-GB"/>
        </w:rPr>
        <w:t>(iv)</w:t>
      </w:r>
      <w:r>
        <w:rPr>
          <w:rFonts w:ascii="Arial" w:hAnsi="Arial" w:cs="Arial"/>
          <w:i/>
          <w:iCs/>
          <w:sz w:val="22"/>
          <w:szCs w:val="22"/>
          <w:lang w:val="en-GB" w:eastAsia="en-GB"/>
        </w:rPr>
        <w:tab/>
        <w:t>S</w:t>
      </w:r>
      <w:r w:rsidRPr="00594907">
        <w:rPr>
          <w:rFonts w:ascii="Arial" w:hAnsi="Arial" w:cs="Arial"/>
          <w:i/>
          <w:iCs/>
          <w:sz w:val="22"/>
          <w:szCs w:val="22"/>
          <w:lang w:val="en-GB" w:eastAsia="en-GB"/>
        </w:rPr>
        <w:t>ection 44</w:t>
      </w:r>
    </w:p>
    <w:p w:rsidR="001806FB" w:rsidRPr="00594907" w:rsidRDefault="001806FB" w:rsidP="001806FB">
      <w:pPr>
        <w:pStyle w:val="NormalWeb"/>
        <w:tabs>
          <w:tab w:val="left" w:pos="540"/>
        </w:tabs>
        <w:ind w:left="709" w:hanging="425"/>
        <w:rPr>
          <w:rFonts w:ascii="Arial" w:hAnsi="Arial" w:cs="Arial"/>
          <w:sz w:val="22"/>
          <w:szCs w:val="22"/>
          <w:lang w:eastAsia="en-GB"/>
        </w:rPr>
      </w:pPr>
      <w:r>
        <w:rPr>
          <w:rFonts w:ascii="Arial" w:hAnsi="Arial" w:cs="Arial"/>
          <w:i/>
          <w:iCs/>
          <w:sz w:val="22"/>
          <w:szCs w:val="22"/>
          <w:lang w:val="en-GB" w:eastAsia="en-GB"/>
        </w:rPr>
        <w:tab/>
      </w:r>
      <w:r>
        <w:rPr>
          <w:rFonts w:ascii="Arial" w:hAnsi="Arial" w:cs="Arial"/>
          <w:i/>
          <w:iCs/>
          <w:sz w:val="22"/>
          <w:szCs w:val="22"/>
          <w:lang w:val="en-GB" w:eastAsia="en-GB"/>
        </w:rPr>
        <w:tab/>
      </w:r>
      <w:r>
        <w:rPr>
          <w:rFonts w:ascii="Arial" w:hAnsi="Arial" w:cs="Arial"/>
          <w:i/>
          <w:iCs/>
          <w:sz w:val="22"/>
          <w:szCs w:val="22"/>
          <w:lang w:val="en-GB" w:eastAsia="en-GB"/>
        </w:rPr>
        <w:tab/>
      </w:r>
      <w:r w:rsidRPr="00594907">
        <w:rPr>
          <w:rFonts w:ascii="Arial" w:hAnsi="Arial" w:cs="Arial"/>
          <w:i/>
          <w:iCs/>
          <w:sz w:val="22"/>
          <w:szCs w:val="22"/>
          <w:lang w:val="en-GB" w:eastAsia="en-GB"/>
        </w:rPr>
        <w:t>“Updating and maintaining information on the Asset Register must be done timely, accurate and complete”.</w:t>
      </w:r>
    </w:p>
    <w:p w:rsidR="001806FB" w:rsidRDefault="001806FB" w:rsidP="001806FB">
      <w:pPr>
        <w:pStyle w:val="NormalWeb"/>
        <w:rPr>
          <w:rFonts w:ascii="Arial" w:hAnsi="Arial" w:cs="Arial"/>
          <w:sz w:val="22"/>
          <w:szCs w:val="22"/>
          <w:lang w:eastAsia="en-GB"/>
        </w:rPr>
      </w:pPr>
    </w:p>
    <w:p w:rsidR="001806FB" w:rsidRPr="00594907" w:rsidRDefault="001806FB" w:rsidP="001806FB">
      <w:pPr>
        <w:pStyle w:val="NormalWeb"/>
        <w:rPr>
          <w:rFonts w:ascii="Arial" w:hAnsi="Arial" w:cs="Arial"/>
          <w:sz w:val="22"/>
          <w:szCs w:val="22"/>
          <w:lang w:eastAsia="en-GB"/>
        </w:rPr>
      </w:pPr>
      <w:r>
        <w:rPr>
          <w:rFonts w:ascii="Arial" w:hAnsi="Arial" w:cs="Arial"/>
          <w:sz w:val="22"/>
          <w:szCs w:val="22"/>
          <w:lang w:eastAsia="en-GB"/>
        </w:rPr>
        <w:t>Following deviation was noted:</w:t>
      </w:r>
      <w:r w:rsidRPr="00594907">
        <w:rPr>
          <w:rFonts w:ascii="Arial" w:hAnsi="Arial" w:cs="Arial"/>
          <w:sz w:val="22"/>
          <w:szCs w:val="22"/>
          <w:lang w:eastAsia="en-GB"/>
        </w:rPr>
        <w:t> </w:t>
      </w:r>
    </w:p>
    <w:p w:rsidR="001806FB" w:rsidRPr="00594907" w:rsidRDefault="001806FB" w:rsidP="001806FB">
      <w:pPr>
        <w:rPr>
          <w:rFonts w:cs="Arial"/>
          <w:szCs w:val="22"/>
        </w:rPr>
      </w:pPr>
    </w:p>
    <w:p w:rsidR="001806FB"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 xml:space="preserve">The department did undertakes a programme/ actions to improve the safeguarding, recording and control over the movement of movable assets, it was noticed during the verifications that huge strides/ improvements were made pertaining to the safeguarding, recording and control over movement of movable assets. </w:t>
      </w:r>
    </w:p>
    <w:p w:rsidR="001806FB" w:rsidRPr="00594907" w:rsidRDefault="001806FB" w:rsidP="001806FB">
      <w:pPr>
        <w:pStyle w:val="NormalWeb"/>
        <w:rPr>
          <w:rFonts w:ascii="Arial" w:hAnsi="Arial" w:cs="Arial"/>
          <w:sz w:val="22"/>
          <w:szCs w:val="22"/>
          <w:lang w:eastAsia="en-GB"/>
        </w:rPr>
      </w:pP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During the assets verifications the asset description as per RR 032 (LOGIS report) “Count Asset register” does not correspond with the description in the catalogue for Gen</w:t>
      </w:r>
      <w:r>
        <w:rPr>
          <w:rFonts w:ascii="Arial" w:hAnsi="Arial" w:cs="Arial"/>
          <w:sz w:val="22"/>
          <w:szCs w:val="22"/>
          <w:lang w:eastAsia="en-GB"/>
        </w:rPr>
        <w:t>a</w:t>
      </w:r>
      <w:r w:rsidRPr="00594907">
        <w:rPr>
          <w:rFonts w:ascii="Arial" w:hAnsi="Arial" w:cs="Arial"/>
          <w:sz w:val="22"/>
          <w:szCs w:val="22"/>
          <w:lang w:eastAsia="en-GB"/>
        </w:rPr>
        <w:t>dendal in Cape Town.</w:t>
      </w:r>
    </w:p>
    <w:p w:rsidR="001806FB" w:rsidRPr="00594907" w:rsidRDefault="001806FB" w:rsidP="001806FB">
      <w:pPr>
        <w:pStyle w:val="NormalWeb"/>
        <w:ind w:left="720"/>
        <w:jc w:val="both"/>
        <w:rPr>
          <w:rFonts w:ascii="Arial" w:hAnsi="Arial" w:cs="Arial"/>
          <w:sz w:val="22"/>
          <w:szCs w:val="22"/>
          <w:lang w:eastAsia="en-GB"/>
        </w:rPr>
      </w:pPr>
    </w:p>
    <w:tbl>
      <w:tblPr>
        <w:tblW w:w="0" w:type="auto"/>
        <w:tblInd w:w="108" w:type="dxa"/>
        <w:tblCellMar>
          <w:left w:w="0" w:type="dxa"/>
          <w:right w:w="0" w:type="dxa"/>
        </w:tblCellMar>
        <w:tblLook w:val="04A0"/>
      </w:tblPr>
      <w:tblGrid>
        <w:gridCol w:w="560"/>
        <w:gridCol w:w="2070"/>
        <w:gridCol w:w="5124"/>
        <w:gridCol w:w="1264"/>
      </w:tblGrid>
      <w:tr w:rsidR="001806FB" w:rsidRPr="00594907" w:rsidTr="00527B67">
        <w:trPr>
          <w:tblHeader/>
        </w:trPr>
        <w:tc>
          <w:tcPr>
            <w:tcW w:w="567"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8179F9" w:rsidRDefault="001806FB" w:rsidP="009020C3">
            <w:pPr>
              <w:pStyle w:val="NormalWeb"/>
              <w:rPr>
                <w:rFonts w:ascii="Arial" w:hAnsi="Arial" w:cs="Arial"/>
                <w:b/>
                <w:bCs/>
                <w:sz w:val="18"/>
                <w:szCs w:val="18"/>
                <w:lang w:eastAsia="en-GB"/>
              </w:rPr>
            </w:pPr>
            <w:r w:rsidRPr="008179F9">
              <w:rPr>
                <w:rFonts w:ascii="Arial" w:hAnsi="Arial" w:cs="Arial"/>
                <w:b/>
                <w:bCs/>
                <w:sz w:val="18"/>
                <w:szCs w:val="18"/>
                <w:lang w:eastAsia="en-GB"/>
              </w:rPr>
              <w:t>No</w:t>
            </w:r>
          </w:p>
        </w:tc>
        <w:tc>
          <w:tcPr>
            <w:tcW w:w="2127"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8179F9" w:rsidRDefault="001806FB" w:rsidP="009020C3">
            <w:pPr>
              <w:pStyle w:val="NormalWeb"/>
              <w:rPr>
                <w:rFonts w:ascii="Arial" w:hAnsi="Arial" w:cs="Arial"/>
                <w:b/>
                <w:bCs/>
                <w:sz w:val="18"/>
                <w:szCs w:val="18"/>
                <w:lang w:eastAsia="en-GB"/>
              </w:rPr>
            </w:pPr>
            <w:r w:rsidRPr="008179F9">
              <w:rPr>
                <w:rFonts w:ascii="Arial" w:hAnsi="Arial" w:cs="Arial"/>
                <w:b/>
                <w:bCs/>
                <w:sz w:val="18"/>
                <w:szCs w:val="18"/>
                <w:lang w:eastAsia="en-GB"/>
              </w:rPr>
              <w:t>Asset Description</w:t>
            </w:r>
          </w:p>
        </w:tc>
        <w:tc>
          <w:tcPr>
            <w:tcW w:w="5386"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8179F9" w:rsidRDefault="001806FB" w:rsidP="009020C3">
            <w:pPr>
              <w:pStyle w:val="NormalWeb"/>
              <w:rPr>
                <w:rFonts w:ascii="Arial" w:hAnsi="Arial" w:cs="Arial"/>
                <w:b/>
                <w:bCs/>
                <w:sz w:val="18"/>
                <w:szCs w:val="18"/>
                <w:lang w:eastAsia="en-GB"/>
              </w:rPr>
            </w:pPr>
            <w:r w:rsidRPr="008179F9">
              <w:rPr>
                <w:rFonts w:ascii="Arial" w:hAnsi="Arial" w:cs="Arial"/>
                <w:b/>
                <w:bCs/>
                <w:sz w:val="18"/>
                <w:szCs w:val="18"/>
                <w:lang w:eastAsia="en-GB"/>
              </w:rPr>
              <w:t>Asset Barcode number - RR 032 (LOGIS report)</w:t>
            </w:r>
          </w:p>
        </w:tc>
        <w:tc>
          <w:tcPr>
            <w:tcW w:w="1276"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8179F9" w:rsidRDefault="001806FB" w:rsidP="009020C3">
            <w:pPr>
              <w:pStyle w:val="NormalWeb"/>
              <w:jc w:val="right"/>
              <w:rPr>
                <w:rFonts w:ascii="Arial" w:hAnsi="Arial" w:cs="Arial"/>
                <w:b/>
                <w:bCs/>
                <w:sz w:val="18"/>
                <w:szCs w:val="18"/>
                <w:lang w:eastAsia="en-GB"/>
              </w:rPr>
            </w:pPr>
            <w:r w:rsidRPr="008179F9">
              <w:rPr>
                <w:rFonts w:ascii="Arial" w:hAnsi="Arial" w:cs="Arial"/>
                <w:b/>
                <w:bCs/>
                <w:sz w:val="18"/>
                <w:szCs w:val="18"/>
                <w:lang w:eastAsia="en-GB"/>
              </w:rPr>
              <w:t>Estimated Amount</w:t>
            </w:r>
          </w:p>
        </w:tc>
      </w:tr>
      <w:tr w:rsidR="001806FB" w:rsidRPr="00594907" w:rsidTr="009020C3">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1</w:t>
            </w:r>
          </w:p>
        </w:tc>
        <w:tc>
          <w:tcPr>
            <w:tcW w:w="21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Cabinet television</w:t>
            </w:r>
          </w:p>
        </w:tc>
        <w:tc>
          <w:tcPr>
            <w:tcW w:w="53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C0004866/ CTA12-3579</w:t>
            </w: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jc w:val="right"/>
              <w:rPr>
                <w:rFonts w:ascii="Arial" w:hAnsi="Arial" w:cs="Arial"/>
                <w:sz w:val="18"/>
                <w:szCs w:val="18"/>
                <w:lang w:eastAsia="en-GB"/>
              </w:rPr>
            </w:pPr>
            <w:r w:rsidRPr="008179F9">
              <w:rPr>
                <w:rFonts w:ascii="Arial" w:hAnsi="Arial" w:cs="Arial"/>
                <w:sz w:val="18"/>
                <w:szCs w:val="18"/>
                <w:lang w:eastAsia="en-GB"/>
              </w:rPr>
              <w:t>7 500,00</w:t>
            </w:r>
          </w:p>
        </w:tc>
      </w:tr>
      <w:tr w:rsidR="001806FB" w:rsidRPr="00594907" w:rsidTr="009020C3">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2</w:t>
            </w:r>
          </w:p>
        </w:tc>
        <w:tc>
          <w:tcPr>
            <w:tcW w:w="21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Chair wingback</w:t>
            </w:r>
          </w:p>
        </w:tc>
        <w:tc>
          <w:tcPr>
            <w:tcW w:w="53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V0005665</w:t>
            </w: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jc w:val="right"/>
              <w:rPr>
                <w:rFonts w:ascii="Arial" w:hAnsi="Arial" w:cs="Arial"/>
                <w:sz w:val="18"/>
                <w:szCs w:val="18"/>
                <w:lang w:eastAsia="en-GB"/>
              </w:rPr>
            </w:pPr>
            <w:r w:rsidRPr="008179F9">
              <w:rPr>
                <w:rFonts w:ascii="Arial" w:hAnsi="Arial" w:cs="Arial"/>
                <w:sz w:val="18"/>
                <w:szCs w:val="18"/>
                <w:lang w:eastAsia="en-GB"/>
              </w:rPr>
              <w:t>21 349,00</w:t>
            </w:r>
          </w:p>
        </w:tc>
      </w:tr>
      <w:tr w:rsidR="001806FB" w:rsidRPr="00594907" w:rsidTr="009020C3">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3</w:t>
            </w:r>
          </w:p>
        </w:tc>
        <w:tc>
          <w:tcPr>
            <w:tcW w:w="21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Chair couch</w:t>
            </w:r>
          </w:p>
        </w:tc>
        <w:tc>
          <w:tcPr>
            <w:tcW w:w="53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C0003691</w:t>
            </w: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jc w:val="right"/>
              <w:rPr>
                <w:rFonts w:ascii="Arial" w:hAnsi="Arial" w:cs="Arial"/>
                <w:sz w:val="18"/>
                <w:szCs w:val="18"/>
                <w:lang w:eastAsia="en-GB"/>
              </w:rPr>
            </w:pPr>
            <w:r w:rsidRPr="008179F9">
              <w:rPr>
                <w:rFonts w:ascii="Arial" w:hAnsi="Arial" w:cs="Arial"/>
                <w:sz w:val="18"/>
                <w:szCs w:val="18"/>
                <w:lang w:eastAsia="en-GB"/>
              </w:rPr>
              <w:t>1 579,55</w:t>
            </w:r>
          </w:p>
        </w:tc>
      </w:tr>
      <w:tr w:rsidR="001806FB" w:rsidRPr="00594907" w:rsidTr="009020C3">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4</w:t>
            </w:r>
          </w:p>
        </w:tc>
        <w:tc>
          <w:tcPr>
            <w:tcW w:w="21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Couch</w:t>
            </w:r>
          </w:p>
        </w:tc>
        <w:tc>
          <w:tcPr>
            <w:tcW w:w="53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CKC0009/ CTA12-2569</w:t>
            </w: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jc w:val="right"/>
              <w:rPr>
                <w:rFonts w:ascii="Arial" w:hAnsi="Arial" w:cs="Arial"/>
                <w:sz w:val="18"/>
                <w:szCs w:val="18"/>
                <w:lang w:eastAsia="en-GB"/>
              </w:rPr>
            </w:pPr>
            <w:r w:rsidRPr="008179F9">
              <w:rPr>
                <w:rFonts w:ascii="Arial" w:hAnsi="Arial" w:cs="Arial"/>
                <w:sz w:val="18"/>
                <w:szCs w:val="18"/>
                <w:lang w:eastAsia="en-GB"/>
              </w:rPr>
              <w:t>25 000,00</w:t>
            </w:r>
          </w:p>
        </w:tc>
      </w:tr>
      <w:tr w:rsidR="001806FB" w:rsidRPr="00594907" w:rsidTr="009020C3">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5</w:t>
            </w:r>
          </w:p>
        </w:tc>
        <w:tc>
          <w:tcPr>
            <w:tcW w:w="21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Desk workstation</w:t>
            </w:r>
          </w:p>
        </w:tc>
        <w:tc>
          <w:tcPr>
            <w:tcW w:w="53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C0003981/ CTA12-3566</w:t>
            </w: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jc w:val="right"/>
              <w:rPr>
                <w:rFonts w:ascii="Arial" w:hAnsi="Arial" w:cs="Arial"/>
                <w:sz w:val="18"/>
                <w:szCs w:val="18"/>
                <w:lang w:eastAsia="en-GB"/>
              </w:rPr>
            </w:pPr>
            <w:r w:rsidRPr="008179F9">
              <w:rPr>
                <w:rFonts w:ascii="Arial" w:hAnsi="Arial" w:cs="Arial"/>
                <w:sz w:val="18"/>
                <w:szCs w:val="18"/>
                <w:lang w:eastAsia="en-GB"/>
              </w:rPr>
              <w:t>12 000,00</w:t>
            </w:r>
          </w:p>
        </w:tc>
      </w:tr>
      <w:tr w:rsidR="001806FB" w:rsidRPr="00594907" w:rsidTr="009020C3">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6</w:t>
            </w:r>
          </w:p>
        </w:tc>
        <w:tc>
          <w:tcPr>
            <w:tcW w:w="21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Headboard</w:t>
            </w:r>
          </w:p>
        </w:tc>
        <w:tc>
          <w:tcPr>
            <w:tcW w:w="53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CKC00015/ CTA12-3561</w:t>
            </w: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jc w:val="right"/>
              <w:rPr>
                <w:rFonts w:ascii="Arial" w:hAnsi="Arial" w:cs="Arial"/>
                <w:sz w:val="18"/>
                <w:szCs w:val="18"/>
                <w:lang w:eastAsia="en-GB"/>
              </w:rPr>
            </w:pPr>
            <w:r w:rsidRPr="008179F9">
              <w:rPr>
                <w:rFonts w:ascii="Arial" w:hAnsi="Arial" w:cs="Arial"/>
                <w:sz w:val="18"/>
                <w:szCs w:val="18"/>
                <w:lang w:eastAsia="en-GB"/>
              </w:rPr>
              <w:t>4 500,00</w:t>
            </w:r>
          </w:p>
        </w:tc>
      </w:tr>
      <w:tr w:rsidR="001806FB" w:rsidRPr="00594907" w:rsidTr="009020C3">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7</w:t>
            </w:r>
          </w:p>
        </w:tc>
        <w:tc>
          <w:tcPr>
            <w:tcW w:w="21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Coffee Table</w:t>
            </w:r>
          </w:p>
        </w:tc>
        <w:tc>
          <w:tcPr>
            <w:tcW w:w="53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sz w:val="18"/>
                <w:szCs w:val="18"/>
                <w:lang w:eastAsia="en-GB"/>
              </w:rPr>
            </w:pPr>
            <w:r w:rsidRPr="008179F9">
              <w:rPr>
                <w:rFonts w:ascii="Arial" w:hAnsi="Arial" w:cs="Arial"/>
                <w:sz w:val="18"/>
                <w:szCs w:val="18"/>
                <w:lang w:eastAsia="en-GB"/>
              </w:rPr>
              <w:t>C0005317</w:t>
            </w: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jc w:val="right"/>
              <w:rPr>
                <w:rFonts w:ascii="Arial" w:hAnsi="Arial" w:cs="Arial"/>
                <w:sz w:val="18"/>
                <w:szCs w:val="18"/>
                <w:lang w:eastAsia="en-GB"/>
              </w:rPr>
            </w:pPr>
            <w:r w:rsidRPr="008179F9">
              <w:rPr>
                <w:rFonts w:ascii="Arial" w:hAnsi="Arial" w:cs="Arial"/>
                <w:sz w:val="18"/>
                <w:szCs w:val="18"/>
                <w:lang w:eastAsia="en-GB"/>
              </w:rPr>
              <w:t>658,92</w:t>
            </w:r>
          </w:p>
        </w:tc>
      </w:tr>
      <w:tr w:rsidR="001806FB" w:rsidRPr="00594907" w:rsidTr="009020C3">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1806FB" w:rsidRPr="008179F9" w:rsidRDefault="001806FB" w:rsidP="009020C3">
            <w:pPr>
              <w:pStyle w:val="NormalWeb"/>
              <w:rPr>
                <w:rFonts w:ascii="Arial" w:hAnsi="Arial" w:cs="Arial"/>
                <w:sz w:val="18"/>
                <w:szCs w:val="18"/>
                <w:lang w:eastAsia="en-GB"/>
              </w:rPr>
            </w:pPr>
          </w:p>
        </w:tc>
        <w:tc>
          <w:tcPr>
            <w:tcW w:w="21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rPr>
                <w:rFonts w:ascii="Arial" w:hAnsi="Arial" w:cs="Arial"/>
                <w:b/>
                <w:bCs/>
                <w:sz w:val="18"/>
                <w:szCs w:val="18"/>
                <w:lang w:eastAsia="en-GB"/>
              </w:rPr>
            </w:pPr>
            <w:r w:rsidRPr="008179F9">
              <w:rPr>
                <w:rFonts w:ascii="Arial" w:hAnsi="Arial" w:cs="Arial"/>
                <w:b/>
                <w:bCs/>
                <w:sz w:val="18"/>
                <w:szCs w:val="18"/>
                <w:lang w:eastAsia="en-GB"/>
              </w:rPr>
              <w:t>TOTAL</w:t>
            </w:r>
          </w:p>
        </w:tc>
        <w:tc>
          <w:tcPr>
            <w:tcW w:w="538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8179F9" w:rsidRDefault="001806FB" w:rsidP="009020C3">
            <w:pPr>
              <w:pStyle w:val="NormalWeb"/>
              <w:ind w:left="720"/>
              <w:jc w:val="right"/>
              <w:rPr>
                <w:rFonts w:ascii="Arial" w:hAnsi="Arial" w:cs="Arial"/>
                <w:b/>
                <w:bCs/>
                <w:sz w:val="18"/>
                <w:szCs w:val="18"/>
                <w:lang w:eastAsia="en-GB"/>
              </w:rPr>
            </w:pP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8179F9" w:rsidRDefault="001806FB" w:rsidP="009020C3">
            <w:pPr>
              <w:pStyle w:val="NormalWeb"/>
              <w:jc w:val="right"/>
              <w:rPr>
                <w:rFonts w:ascii="Arial" w:hAnsi="Arial" w:cs="Arial"/>
                <w:b/>
                <w:bCs/>
                <w:sz w:val="18"/>
                <w:szCs w:val="18"/>
                <w:lang w:eastAsia="en-GB"/>
              </w:rPr>
            </w:pPr>
            <w:r w:rsidRPr="008179F9">
              <w:rPr>
                <w:rFonts w:ascii="Arial" w:hAnsi="Arial" w:cs="Arial"/>
                <w:b/>
                <w:bCs/>
                <w:sz w:val="18"/>
                <w:szCs w:val="18"/>
                <w:lang w:eastAsia="en-GB"/>
              </w:rPr>
              <w:t>72 587,47</w:t>
            </w:r>
          </w:p>
        </w:tc>
      </w:tr>
    </w:tbl>
    <w:p w:rsidR="001806FB" w:rsidRPr="00594907" w:rsidRDefault="001806FB" w:rsidP="001806FB">
      <w:pPr>
        <w:pStyle w:val="NormalWeb"/>
        <w:ind w:left="720"/>
        <w:jc w:val="both"/>
        <w:rPr>
          <w:rFonts w:ascii="Arial" w:hAnsi="Arial" w:cs="Arial"/>
          <w:sz w:val="22"/>
          <w:szCs w:val="22"/>
          <w:lang w:eastAsia="en-GB"/>
        </w:rPr>
      </w:pP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The finding occurred as the result of the fact that:</w:t>
      </w:r>
    </w:p>
    <w:p w:rsidR="001806FB" w:rsidRPr="00594907" w:rsidRDefault="001806FB" w:rsidP="001806FB">
      <w:pPr>
        <w:pStyle w:val="NormalWeb"/>
        <w:rPr>
          <w:rFonts w:ascii="Arial" w:hAnsi="Arial" w:cs="Arial"/>
          <w:sz w:val="22"/>
          <w:szCs w:val="22"/>
          <w:lang w:eastAsia="en-GB"/>
        </w:rPr>
      </w:pPr>
    </w:p>
    <w:p w:rsidR="001806FB" w:rsidRPr="00594907" w:rsidRDefault="001806FB" w:rsidP="001806FB">
      <w:pPr>
        <w:pStyle w:val="NormalWeb"/>
        <w:ind w:left="720" w:hanging="720"/>
        <w:rPr>
          <w:rFonts w:ascii="Arial" w:hAnsi="Arial" w:cs="Arial"/>
          <w:sz w:val="22"/>
          <w:szCs w:val="22"/>
          <w:lang w:eastAsia="en-GB"/>
        </w:rPr>
      </w:pPr>
      <w:r>
        <w:rPr>
          <w:rFonts w:ascii="Arial" w:hAnsi="Arial" w:cs="Arial"/>
          <w:sz w:val="22"/>
          <w:szCs w:val="22"/>
          <w:lang w:eastAsia="en-GB"/>
        </w:rPr>
        <w:t>a)</w:t>
      </w:r>
      <w:r>
        <w:rPr>
          <w:rFonts w:ascii="Arial" w:hAnsi="Arial" w:cs="Arial"/>
          <w:sz w:val="22"/>
          <w:szCs w:val="22"/>
          <w:lang w:eastAsia="en-GB"/>
        </w:rPr>
        <w:tab/>
      </w:r>
      <w:r w:rsidRPr="00594907">
        <w:rPr>
          <w:rFonts w:ascii="Arial" w:hAnsi="Arial" w:cs="Arial"/>
          <w:sz w:val="22"/>
          <w:szCs w:val="22"/>
          <w:lang w:eastAsia="en-GB"/>
        </w:rPr>
        <w:t>The asset registers are not regularly updated with the results of the asset verifications done by the asset management teams.</w:t>
      </w:r>
    </w:p>
    <w:p w:rsidR="001806FB" w:rsidRPr="00594907" w:rsidRDefault="001806FB" w:rsidP="00B57EB9">
      <w:pPr>
        <w:pStyle w:val="NormalWeb"/>
        <w:ind w:left="720" w:hanging="720"/>
        <w:rPr>
          <w:rFonts w:ascii="Arial" w:hAnsi="Arial" w:cs="Arial"/>
          <w:sz w:val="22"/>
          <w:szCs w:val="22"/>
          <w:lang w:eastAsia="en-GB"/>
        </w:rPr>
      </w:pPr>
      <w:r>
        <w:rPr>
          <w:rFonts w:ascii="Arial" w:hAnsi="Arial" w:cs="Arial"/>
          <w:sz w:val="22"/>
          <w:szCs w:val="22"/>
          <w:lang w:eastAsia="en-GB"/>
        </w:rPr>
        <w:t>b)</w:t>
      </w:r>
      <w:r>
        <w:rPr>
          <w:rFonts w:ascii="Arial" w:hAnsi="Arial" w:cs="Arial"/>
          <w:sz w:val="22"/>
          <w:szCs w:val="22"/>
          <w:lang w:eastAsia="en-GB"/>
        </w:rPr>
        <w:tab/>
      </w:r>
      <w:r w:rsidRPr="00594907">
        <w:rPr>
          <w:rFonts w:ascii="Arial" w:hAnsi="Arial" w:cs="Arial"/>
          <w:sz w:val="22"/>
          <w:szCs w:val="22"/>
          <w:lang w:eastAsia="en-GB"/>
        </w:rPr>
        <w:t>The catalogues and RR 032 LOGIS reports are not reconciled back to the asset register.</w:t>
      </w:r>
    </w:p>
    <w:p w:rsidR="001806FB" w:rsidRPr="00594907" w:rsidRDefault="001806FB" w:rsidP="001806FB">
      <w:pPr>
        <w:pStyle w:val="NormalWeb"/>
        <w:ind w:left="720" w:hanging="720"/>
        <w:rPr>
          <w:rFonts w:ascii="Arial" w:hAnsi="Arial" w:cs="Arial"/>
          <w:sz w:val="22"/>
          <w:szCs w:val="22"/>
          <w:lang w:eastAsia="en-GB"/>
        </w:rPr>
      </w:pPr>
      <w:r>
        <w:rPr>
          <w:rFonts w:ascii="Arial" w:hAnsi="Arial" w:cs="Arial"/>
          <w:sz w:val="22"/>
          <w:szCs w:val="22"/>
          <w:lang w:eastAsia="en-GB"/>
        </w:rPr>
        <w:t>c)</w:t>
      </w:r>
      <w:r>
        <w:rPr>
          <w:rFonts w:ascii="Arial" w:hAnsi="Arial" w:cs="Arial"/>
          <w:sz w:val="22"/>
          <w:szCs w:val="22"/>
          <w:lang w:eastAsia="en-GB"/>
        </w:rPr>
        <w:tab/>
      </w:r>
      <w:r w:rsidRPr="00594907">
        <w:rPr>
          <w:rFonts w:ascii="Arial" w:hAnsi="Arial" w:cs="Arial"/>
          <w:sz w:val="22"/>
          <w:szCs w:val="22"/>
          <w:lang w:eastAsia="en-GB"/>
        </w:rPr>
        <w:t>Departmental officials interpreted the different descriptions available on LOGIS system differently, hence the inconsistence use of the descriptions.</w:t>
      </w: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 </w:t>
      </w: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Impact of the finding:</w:t>
      </w:r>
    </w:p>
    <w:p w:rsidR="001806FB" w:rsidRPr="00594907" w:rsidRDefault="001806FB" w:rsidP="001806FB">
      <w:pPr>
        <w:pStyle w:val="NormalWeb"/>
        <w:rPr>
          <w:rFonts w:ascii="Arial" w:hAnsi="Arial" w:cs="Arial"/>
          <w:sz w:val="22"/>
          <w:szCs w:val="22"/>
          <w:lang w:eastAsia="en-GB"/>
        </w:rPr>
      </w:pP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 xml:space="preserve">Incorrect asset register and asset catalogues because the asset is incorrectly recorded against the wrong asset description in the asset register. </w:t>
      </w: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 </w:t>
      </w:r>
    </w:p>
    <w:p w:rsidR="001806FB" w:rsidRPr="00594907" w:rsidRDefault="001806FB" w:rsidP="001806FB">
      <w:pPr>
        <w:rPr>
          <w:rFonts w:cs="Arial"/>
          <w:szCs w:val="22"/>
        </w:rPr>
      </w:pPr>
    </w:p>
    <w:p w:rsidR="001806FB" w:rsidRPr="00594907" w:rsidRDefault="001806FB" w:rsidP="001806FB">
      <w:pPr>
        <w:rPr>
          <w:rFonts w:cs="Arial"/>
          <w:b/>
          <w:bCs/>
          <w:szCs w:val="22"/>
        </w:rPr>
      </w:pPr>
      <w:r w:rsidRPr="00594907">
        <w:rPr>
          <w:rFonts w:cs="Arial"/>
          <w:b/>
          <w:bCs/>
          <w:szCs w:val="22"/>
        </w:rPr>
        <w:t>Internal control deficiency</w:t>
      </w:r>
    </w:p>
    <w:p w:rsidR="001806FB" w:rsidRDefault="001806FB" w:rsidP="001806FB">
      <w:pPr>
        <w:pStyle w:val="NormalWeb"/>
        <w:jc w:val="both"/>
        <w:rPr>
          <w:rFonts w:ascii="Arial" w:hAnsi="Arial" w:cs="Arial"/>
          <w:sz w:val="22"/>
          <w:szCs w:val="22"/>
          <w:lang w:eastAsia="en-GB"/>
        </w:rPr>
      </w:pPr>
    </w:p>
    <w:p w:rsidR="001806FB" w:rsidRPr="00594907" w:rsidRDefault="001806FB" w:rsidP="001806FB">
      <w:pPr>
        <w:pStyle w:val="NormalWeb"/>
        <w:jc w:val="both"/>
        <w:rPr>
          <w:rFonts w:ascii="Arial" w:hAnsi="Arial" w:cs="Arial"/>
          <w:sz w:val="22"/>
          <w:szCs w:val="22"/>
          <w:lang w:eastAsia="en-GB"/>
        </w:rPr>
      </w:pPr>
      <w:r w:rsidRPr="00594907">
        <w:rPr>
          <w:rFonts w:ascii="Arial" w:hAnsi="Arial" w:cs="Arial"/>
          <w:sz w:val="22"/>
          <w:szCs w:val="22"/>
          <w:lang w:eastAsia="en-GB"/>
        </w:rPr>
        <w:t>Financial and performance management</w:t>
      </w:r>
    </w:p>
    <w:p w:rsidR="001806FB" w:rsidRPr="00594907" w:rsidRDefault="001806FB" w:rsidP="001806FB">
      <w:pPr>
        <w:pStyle w:val="NormalWeb"/>
        <w:rPr>
          <w:rFonts w:ascii="Arial" w:hAnsi="Arial" w:cs="Arial"/>
          <w:sz w:val="22"/>
          <w:szCs w:val="22"/>
          <w:lang w:eastAsia="en-GB"/>
        </w:rPr>
      </w:pPr>
    </w:p>
    <w:p w:rsidR="001806FB" w:rsidRPr="00594907" w:rsidRDefault="001806FB" w:rsidP="001806FB">
      <w:pPr>
        <w:pStyle w:val="NormalWeb"/>
        <w:jc w:val="both"/>
        <w:rPr>
          <w:rFonts w:ascii="Arial" w:hAnsi="Arial" w:cs="Arial"/>
          <w:sz w:val="22"/>
          <w:szCs w:val="22"/>
          <w:lang w:eastAsia="en-GB"/>
        </w:rPr>
      </w:pPr>
      <w:r w:rsidRPr="00594907">
        <w:rPr>
          <w:rFonts w:ascii="Arial" w:hAnsi="Arial" w:cs="Arial"/>
          <w:sz w:val="22"/>
          <w:szCs w:val="22"/>
          <w:lang w:eastAsia="en-GB"/>
        </w:rPr>
        <w:t>The department did not implement controls over the daily and monthly processing and reconciling of transactions.</w:t>
      </w:r>
    </w:p>
    <w:p w:rsidR="001806FB" w:rsidRPr="00594907" w:rsidRDefault="001806FB" w:rsidP="001806FB">
      <w:pPr>
        <w:pStyle w:val="NormalWeb"/>
        <w:rPr>
          <w:rFonts w:ascii="Arial" w:hAnsi="Arial" w:cs="Arial"/>
          <w:sz w:val="22"/>
          <w:szCs w:val="22"/>
          <w:lang w:eastAsia="en-GB"/>
        </w:rPr>
      </w:pPr>
    </w:p>
    <w:p w:rsidR="001806FB" w:rsidRDefault="001806FB" w:rsidP="001806FB">
      <w:pPr>
        <w:rPr>
          <w:rFonts w:cs="Arial"/>
          <w:b/>
          <w:bCs/>
          <w:szCs w:val="22"/>
        </w:rPr>
      </w:pPr>
      <w:r w:rsidRPr="00594907">
        <w:rPr>
          <w:rFonts w:cs="Arial"/>
          <w:b/>
          <w:bCs/>
          <w:szCs w:val="22"/>
        </w:rPr>
        <w:t>Recommendation</w:t>
      </w:r>
    </w:p>
    <w:p w:rsidR="001806FB" w:rsidRPr="00594907" w:rsidRDefault="001806FB" w:rsidP="001806FB">
      <w:pPr>
        <w:ind w:left="284" w:hanging="284"/>
        <w:rPr>
          <w:rFonts w:cs="Arial"/>
          <w:b/>
          <w:bCs/>
          <w:szCs w:val="22"/>
        </w:rPr>
      </w:pPr>
    </w:p>
    <w:p w:rsidR="001806FB" w:rsidRPr="00594907" w:rsidRDefault="001806FB" w:rsidP="001806FB">
      <w:pPr>
        <w:pStyle w:val="NormalWeb"/>
        <w:ind w:left="284" w:hanging="284"/>
        <w:rPr>
          <w:rFonts w:ascii="Arial" w:hAnsi="Arial" w:cs="Arial"/>
          <w:sz w:val="22"/>
          <w:szCs w:val="22"/>
          <w:lang w:eastAsia="en-GB"/>
        </w:rPr>
      </w:pPr>
      <w:r>
        <w:rPr>
          <w:rFonts w:ascii="Arial" w:hAnsi="Arial" w:cs="Arial"/>
          <w:sz w:val="22"/>
          <w:szCs w:val="22"/>
          <w:lang w:eastAsia="en-GB"/>
        </w:rPr>
        <w:t>a)</w:t>
      </w:r>
      <w:r>
        <w:rPr>
          <w:rFonts w:ascii="Arial" w:hAnsi="Arial" w:cs="Arial"/>
          <w:sz w:val="22"/>
          <w:szCs w:val="22"/>
          <w:lang w:eastAsia="en-GB"/>
        </w:rPr>
        <w:tab/>
      </w:r>
      <w:r w:rsidRPr="00594907">
        <w:rPr>
          <w:rFonts w:ascii="Arial" w:hAnsi="Arial" w:cs="Arial"/>
          <w:sz w:val="22"/>
          <w:szCs w:val="22"/>
          <w:lang w:eastAsia="en-GB"/>
        </w:rPr>
        <w:t>The asset register must be investigated to ensure that all descriptions and bar code numbers correspond with the actual item on location.</w:t>
      </w:r>
    </w:p>
    <w:p w:rsidR="001806FB" w:rsidRDefault="001806FB" w:rsidP="001806FB">
      <w:pPr>
        <w:pStyle w:val="NormalWeb"/>
        <w:ind w:left="284" w:hanging="284"/>
        <w:jc w:val="both"/>
        <w:rPr>
          <w:rFonts w:ascii="Arial" w:hAnsi="Arial" w:cs="Arial"/>
          <w:sz w:val="22"/>
          <w:szCs w:val="22"/>
          <w:lang w:eastAsia="en-GB"/>
        </w:rPr>
      </w:pPr>
      <w:r>
        <w:rPr>
          <w:rFonts w:ascii="Arial" w:hAnsi="Arial" w:cs="Arial"/>
          <w:sz w:val="22"/>
          <w:szCs w:val="22"/>
          <w:lang w:eastAsia="en-GB"/>
        </w:rPr>
        <w:t>b)</w:t>
      </w:r>
      <w:r>
        <w:rPr>
          <w:rFonts w:ascii="Arial" w:hAnsi="Arial" w:cs="Arial"/>
          <w:sz w:val="22"/>
          <w:szCs w:val="22"/>
          <w:lang w:eastAsia="en-GB"/>
        </w:rPr>
        <w:tab/>
      </w:r>
      <w:r w:rsidRPr="00594907">
        <w:rPr>
          <w:rFonts w:ascii="Arial" w:hAnsi="Arial" w:cs="Arial"/>
          <w:sz w:val="22"/>
          <w:szCs w:val="22"/>
          <w:lang w:eastAsia="en-GB"/>
        </w:rPr>
        <w:t>The asset register, RR 032 report and catalogues must be compared with each other to ensure that the correct serial numbers are used in all three the mentioned documents.</w:t>
      </w:r>
    </w:p>
    <w:p w:rsidR="001806FB" w:rsidRPr="00594907" w:rsidRDefault="001806FB" w:rsidP="001806FB">
      <w:pPr>
        <w:pStyle w:val="NormalWeb"/>
        <w:ind w:left="284" w:hanging="284"/>
        <w:rPr>
          <w:rFonts w:ascii="Arial" w:hAnsi="Arial" w:cs="Arial"/>
          <w:sz w:val="22"/>
          <w:szCs w:val="22"/>
          <w:lang w:eastAsia="en-GB"/>
        </w:rPr>
      </w:pPr>
      <w:r w:rsidRPr="00594907">
        <w:rPr>
          <w:rFonts w:ascii="Arial" w:hAnsi="Arial" w:cs="Arial"/>
          <w:sz w:val="22"/>
          <w:szCs w:val="22"/>
          <w:lang w:eastAsia="en-GB"/>
        </w:rPr>
        <w:t> </w:t>
      </w:r>
      <w:r>
        <w:rPr>
          <w:rFonts w:ascii="Arial" w:hAnsi="Arial" w:cs="Arial"/>
          <w:sz w:val="22"/>
          <w:szCs w:val="22"/>
          <w:lang w:eastAsia="en-GB"/>
        </w:rPr>
        <w:t>c)</w:t>
      </w:r>
      <w:r>
        <w:rPr>
          <w:rFonts w:ascii="Arial" w:hAnsi="Arial" w:cs="Arial"/>
          <w:sz w:val="22"/>
          <w:szCs w:val="22"/>
          <w:lang w:eastAsia="en-GB"/>
        </w:rPr>
        <w:tab/>
      </w:r>
      <w:r w:rsidRPr="00594907">
        <w:rPr>
          <w:rFonts w:ascii="Arial" w:hAnsi="Arial" w:cs="Arial"/>
          <w:sz w:val="22"/>
          <w:szCs w:val="22"/>
          <w:lang w:eastAsia="en-GB"/>
        </w:rPr>
        <w:t>The department must standardise the use of the different descriptions available on LOGIS for all offices.</w:t>
      </w:r>
    </w:p>
    <w:p w:rsidR="001806FB" w:rsidRPr="00594907" w:rsidRDefault="001806FB" w:rsidP="001806FB">
      <w:pPr>
        <w:pStyle w:val="NormalWeb"/>
        <w:ind w:left="284" w:hanging="284"/>
        <w:rPr>
          <w:rFonts w:ascii="Arial" w:hAnsi="Arial" w:cs="Arial"/>
          <w:sz w:val="22"/>
          <w:szCs w:val="22"/>
          <w:lang w:eastAsia="en-GB"/>
        </w:rPr>
      </w:pPr>
      <w:r>
        <w:rPr>
          <w:rFonts w:ascii="Arial" w:hAnsi="Arial" w:cs="Arial"/>
          <w:sz w:val="22"/>
          <w:szCs w:val="22"/>
          <w:lang w:eastAsia="en-GB"/>
        </w:rPr>
        <w:t>d)</w:t>
      </w:r>
      <w:r>
        <w:rPr>
          <w:rFonts w:ascii="Arial" w:hAnsi="Arial" w:cs="Arial"/>
          <w:sz w:val="22"/>
          <w:szCs w:val="22"/>
          <w:lang w:eastAsia="en-GB"/>
        </w:rPr>
        <w:tab/>
      </w:r>
      <w:r w:rsidRPr="00594907">
        <w:rPr>
          <w:rFonts w:ascii="Arial" w:hAnsi="Arial" w:cs="Arial"/>
          <w:sz w:val="22"/>
          <w:szCs w:val="22"/>
          <w:lang w:eastAsia="en-GB"/>
        </w:rPr>
        <w:t>All similar items seen as a set must be recorded together under the same description heading in the RR 032 report.</w:t>
      </w:r>
    </w:p>
    <w:p w:rsidR="001806FB" w:rsidRPr="00594907" w:rsidRDefault="001806FB" w:rsidP="001806FB">
      <w:pPr>
        <w:pStyle w:val="NormalWeb"/>
        <w:ind w:left="284" w:hanging="284"/>
        <w:rPr>
          <w:rFonts w:ascii="Arial" w:hAnsi="Arial" w:cs="Arial"/>
          <w:sz w:val="22"/>
          <w:szCs w:val="22"/>
          <w:lang w:eastAsia="en-GB"/>
        </w:rPr>
      </w:pPr>
      <w:r>
        <w:rPr>
          <w:rFonts w:ascii="Arial" w:hAnsi="Arial" w:cs="Arial"/>
          <w:sz w:val="22"/>
          <w:szCs w:val="22"/>
          <w:lang w:eastAsia="en-GB"/>
        </w:rPr>
        <w:t>e)</w:t>
      </w:r>
      <w:r>
        <w:rPr>
          <w:rFonts w:ascii="Arial" w:hAnsi="Arial" w:cs="Arial"/>
          <w:sz w:val="22"/>
          <w:szCs w:val="22"/>
          <w:lang w:eastAsia="en-GB"/>
        </w:rPr>
        <w:tab/>
      </w:r>
      <w:r w:rsidRPr="00594907">
        <w:rPr>
          <w:rFonts w:ascii="Arial" w:hAnsi="Arial" w:cs="Arial"/>
          <w:sz w:val="22"/>
          <w:szCs w:val="22"/>
          <w:lang w:eastAsia="en-GB"/>
        </w:rPr>
        <w:t>The catalogues must be compiled in line with the RR 032 LOGIS report per room.</w:t>
      </w:r>
    </w:p>
    <w:p w:rsidR="001806FB" w:rsidRPr="00594907" w:rsidRDefault="001806FB" w:rsidP="001806FB">
      <w:pPr>
        <w:pStyle w:val="NormalWeb"/>
        <w:ind w:left="284" w:hanging="284"/>
        <w:jc w:val="both"/>
        <w:rPr>
          <w:rFonts w:ascii="Arial" w:hAnsi="Arial" w:cs="Arial"/>
          <w:sz w:val="22"/>
          <w:szCs w:val="22"/>
          <w:lang w:eastAsia="en-GB"/>
        </w:rPr>
      </w:pPr>
      <w:r>
        <w:rPr>
          <w:rFonts w:ascii="Arial" w:hAnsi="Arial" w:cs="Arial"/>
          <w:sz w:val="22"/>
          <w:szCs w:val="22"/>
          <w:lang w:eastAsia="en-GB"/>
        </w:rPr>
        <w:t>f)</w:t>
      </w:r>
      <w:r>
        <w:rPr>
          <w:rFonts w:ascii="Arial" w:hAnsi="Arial" w:cs="Arial"/>
          <w:sz w:val="22"/>
          <w:szCs w:val="22"/>
          <w:lang w:eastAsia="en-GB"/>
        </w:rPr>
        <w:tab/>
      </w:r>
      <w:r w:rsidRPr="00594907">
        <w:rPr>
          <w:rFonts w:ascii="Arial" w:hAnsi="Arial" w:cs="Arial"/>
          <w:sz w:val="22"/>
          <w:szCs w:val="22"/>
          <w:lang w:eastAsia="en-GB"/>
        </w:rPr>
        <w:t>File dividers must be added to the catalogues between the different rooms for easy referencing.</w:t>
      </w: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 </w:t>
      </w:r>
    </w:p>
    <w:p w:rsidR="001806FB" w:rsidRPr="00594907" w:rsidRDefault="001806FB" w:rsidP="001806FB">
      <w:pPr>
        <w:rPr>
          <w:rFonts w:cs="Arial"/>
          <w:b/>
          <w:bCs/>
          <w:szCs w:val="22"/>
        </w:rPr>
      </w:pPr>
      <w:r w:rsidRPr="00594907">
        <w:rPr>
          <w:rFonts w:cs="Arial"/>
          <w:b/>
          <w:bCs/>
          <w:szCs w:val="22"/>
        </w:rPr>
        <w:t>Management response</w:t>
      </w:r>
    </w:p>
    <w:p w:rsidR="001806FB" w:rsidRDefault="001806FB" w:rsidP="001806FB">
      <w:pPr>
        <w:pStyle w:val="NormalWeb"/>
        <w:jc w:val="both"/>
        <w:rPr>
          <w:rFonts w:ascii="Arial" w:hAnsi="Arial" w:cs="Arial"/>
          <w:sz w:val="22"/>
          <w:szCs w:val="22"/>
          <w:lang w:eastAsia="en-GB"/>
        </w:rPr>
      </w:pPr>
    </w:p>
    <w:p w:rsidR="001806FB" w:rsidRDefault="001806FB" w:rsidP="001806FB">
      <w:pPr>
        <w:pStyle w:val="NormalWeb"/>
        <w:jc w:val="both"/>
        <w:rPr>
          <w:rFonts w:ascii="Arial" w:hAnsi="Arial" w:cs="Arial"/>
          <w:sz w:val="22"/>
          <w:szCs w:val="22"/>
          <w:lang w:eastAsia="en-GB"/>
        </w:rPr>
      </w:pPr>
      <w:r w:rsidRPr="00594907">
        <w:rPr>
          <w:rFonts w:ascii="Arial" w:hAnsi="Arial" w:cs="Arial"/>
          <w:sz w:val="22"/>
          <w:szCs w:val="22"/>
          <w:lang w:eastAsia="en-GB"/>
        </w:rPr>
        <w:t>I am in agreement with the finding for the following reasons, the department is aware of the description challenges on the Asset Register which is mainly due to Limited Item Control Numbers (ICN’s) on LOGIS and the variety and uniqueness of assets especially in the Prestige environment. The decision taken was to standardize similar assets to one description to avoid having different  (ICN”s) for one asset to accommodate different features in what is basic viewed as similar in description.</w:t>
      </w:r>
    </w:p>
    <w:p w:rsidR="001806FB" w:rsidRPr="00594907" w:rsidRDefault="001806FB" w:rsidP="001806FB">
      <w:pPr>
        <w:pStyle w:val="NormalWeb"/>
        <w:jc w:val="both"/>
        <w:rPr>
          <w:rFonts w:ascii="Arial" w:hAnsi="Arial" w:cs="Arial"/>
          <w:sz w:val="22"/>
          <w:szCs w:val="22"/>
          <w:lang w:eastAsia="en-GB"/>
        </w:rPr>
      </w:pPr>
    </w:p>
    <w:tbl>
      <w:tblPr>
        <w:tblW w:w="0" w:type="auto"/>
        <w:tblInd w:w="108" w:type="dxa"/>
        <w:tblCellMar>
          <w:left w:w="0" w:type="dxa"/>
          <w:right w:w="0" w:type="dxa"/>
        </w:tblCellMar>
        <w:tblLook w:val="04A0"/>
      </w:tblPr>
      <w:tblGrid>
        <w:gridCol w:w="4454"/>
        <w:gridCol w:w="2198"/>
        <w:gridCol w:w="70"/>
        <w:gridCol w:w="2296"/>
      </w:tblGrid>
      <w:tr w:rsidR="001806FB" w:rsidRPr="00594907" w:rsidTr="00527B67">
        <w:trPr>
          <w:tblHeader/>
        </w:trPr>
        <w:tc>
          <w:tcPr>
            <w:tcW w:w="481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395FD6" w:rsidRDefault="001806FB" w:rsidP="009020C3">
            <w:pPr>
              <w:pStyle w:val="NormalWeb"/>
              <w:jc w:val="center"/>
              <w:rPr>
                <w:rStyle w:val="Emphasis"/>
                <w:rFonts w:ascii="Arial" w:hAnsi="Arial" w:cs="Arial"/>
                <w:b/>
                <w:i w:val="0"/>
                <w:iCs w:val="0"/>
                <w:sz w:val="18"/>
                <w:szCs w:val="18"/>
                <w:lang w:eastAsia="en-GB"/>
              </w:rPr>
            </w:pPr>
            <w:r w:rsidRPr="00395FD6">
              <w:rPr>
                <w:rStyle w:val="Emphasis"/>
                <w:rFonts w:ascii="Arial" w:hAnsi="Arial" w:cs="Arial"/>
                <w:b/>
                <w:i w:val="0"/>
                <w:sz w:val="18"/>
                <w:szCs w:val="18"/>
                <w:lang w:eastAsia="en-GB"/>
              </w:rPr>
              <w:t>Description</w:t>
            </w:r>
          </w:p>
        </w:tc>
        <w:tc>
          <w:tcPr>
            <w:tcW w:w="4934" w:type="dxa"/>
            <w:gridSpan w:val="3"/>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395FD6" w:rsidRDefault="001806FB" w:rsidP="009020C3">
            <w:pPr>
              <w:pStyle w:val="NormalWeb"/>
              <w:jc w:val="center"/>
              <w:rPr>
                <w:rStyle w:val="Emphasis"/>
                <w:rFonts w:ascii="Arial" w:hAnsi="Arial" w:cs="Arial"/>
                <w:b/>
                <w:i w:val="0"/>
                <w:iCs w:val="0"/>
                <w:sz w:val="18"/>
                <w:szCs w:val="18"/>
                <w:lang w:eastAsia="en-GB"/>
              </w:rPr>
            </w:pPr>
            <w:r w:rsidRPr="00395FD6">
              <w:rPr>
                <w:rStyle w:val="Emphasis"/>
                <w:rFonts w:ascii="Arial" w:hAnsi="Arial" w:cs="Arial"/>
                <w:b/>
                <w:i w:val="0"/>
                <w:sz w:val="18"/>
                <w:szCs w:val="18"/>
                <w:lang w:eastAsia="en-GB"/>
              </w:rPr>
              <w:t>Response</w:t>
            </w:r>
          </w:p>
        </w:tc>
      </w:tr>
      <w:tr w:rsidR="001806FB" w:rsidRPr="00594907"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395FD6" w:rsidRDefault="001806FB" w:rsidP="009020C3">
            <w:pPr>
              <w:pStyle w:val="NormalWeb"/>
              <w:rPr>
                <w:rFonts w:ascii="Arial" w:hAnsi="Arial" w:cs="Arial"/>
                <w:i/>
                <w:sz w:val="18"/>
                <w:szCs w:val="18"/>
                <w:lang w:eastAsia="en-GB"/>
              </w:rPr>
            </w:pPr>
            <w:r w:rsidRPr="00395FD6">
              <w:rPr>
                <w:rStyle w:val="Emphasis"/>
                <w:rFonts w:ascii="Arial" w:hAnsi="Arial" w:cs="Arial"/>
                <w:i w:val="0"/>
                <w:sz w:val="18"/>
                <w:szCs w:val="18"/>
                <w:lang w:eastAsia="en-GB"/>
              </w:rPr>
              <w:t>Corrective action to be taken:</w:t>
            </w:r>
          </w:p>
          <w:p w:rsidR="001806FB" w:rsidRPr="00395FD6" w:rsidRDefault="001806FB" w:rsidP="009020C3">
            <w:pPr>
              <w:pStyle w:val="NormalWeb"/>
              <w:rPr>
                <w:rFonts w:ascii="Arial" w:hAnsi="Arial" w:cs="Arial"/>
                <w:i/>
                <w:sz w:val="18"/>
                <w:szCs w:val="18"/>
                <w:lang w:eastAsia="en-GB"/>
              </w:rPr>
            </w:pPr>
            <w:r w:rsidRPr="00395FD6">
              <w:rPr>
                <w:rStyle w:val="Emphasis"/>
                <w:rFonts w:ascii="Arial" w:hAnsi="Arial" w:cs="Arial"/>
                <w:i w:val="0"/>
                <w:iCs w:val="0"/>
                <w:sz w:val="18"/>
                <w:szCs w:val="18"/>
                <w:lang w:eastAsia="en-GB"/>
              </w:rPr>
              <w:t> </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395FD6" w:rsidRDefault="001806FB" w:rsidP="009020C3">
            <w:pPr>
              <w:pStyle w:val="NormalWeb"/>
              <w:rPr>
                <w:rFonts w:ascii="Arial" w:hAnsi="Arial" w:cs="Arial"/>
                <w:i/>
                <w:sz w:val="18"/>
                <w:szCs w:val="18"/>
                <w:lang w:eastAsia="en-GB"/>
              </w:rPr>
            </w:pPr>
            <w:r w:rsidRPr="00395FD6">
              <w:rPr>
                <w:rStyle w:val="Emphasis"/>
                <w:rFonts w:ascii="Arial" w:hAnsi="Arial" w:cs="Arial"/>
                <w:i w:val="0"/>
                <w:sz w:val="18"/>
                <w:szCs w:val="18"/>
                <w:lang w:eastAsia="en-GB"/>
              </w:rPr>
              <w:t>During verification asset management will ensure that that descriptions are the same for similar items on the AR</w:t>
            </w:r>
          </w:p>
        </w:tc>
      </w:tr>
      <w:tr w:rsidR="001806FB" w:rsidRPr="00594907" w:rsidTr="009020C3">
        <w:trPr>
          <w:trHeight w:val="245"/>
        </w:trPr>
        <w:tc>
          <w:tcPr>
            <w:tcW w:w="481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395FD6" w:rsidRDefault="001806FB" w:rsidP="009020C3">
            <w:pPr>
              <w:pStyle w:val="NormalWeb"/>
              <w:rPr>
                <w:rFonts w:ascii="Arial" w:hAnsi="Arial" w:cs="Arial"/>
                <w:i/>
                <w:sz w:val="18"/>
                <w:szCs w:val="18"/>
                <w:lang w:eastAsia="en-GB"/>
              </w:rPr>
            </w:pPr>
            <w:r w:rsidRPr="00395FD6">
              <w:rPr>
                <w:rStyle w:val="Emphasis"/>
                <w:rFonts w:ascii="Arial" w:hAnsi="Arial" w:cs="Arial"/>
                <w:i w:val="0"/>
                <w:sz w:val="18"/>
                <w:szCs w:val="18"/>
                <w:lang w:eastAsia="en-GB"/>
              </w:rPr>
              <w:t>Does the finding affect an amount disclosed in the financial statements?</w:t>
            </w:r>
          </w:p>
        </w:tc>
        <w:tc>
          <w:tcPr>
            <w:tcW w:w="244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395FD6" w:rsidRDefault="001806FB" w:rsidP="009020C3">
            <w:pPr>
              <w:pStyle w:val="NormalWeb"/>
              <w:rPr>
                <w:rFonts w:ascii="Arial" w:hAnsi="Arial" w:cs="Arial"/>
                <w:i/>
                <w:sz w:val="18"/>
                <w:szCs w:val="18"/>
                <w:lang w:eastAsia="en-GB"/>
              </w:rPr>
            </w:pPr>
            <w:r w:rsidRPr="00395FD6">
              <w:rPr>
                <w:rStyle w:val="Emphasis"/>
                <w:rFonts w:ascii="Arial" w:hAnsi="Arial" w:cs="Arial"/>
                <w:b/>
                <w:bCs/>
                <w:i w:val="0"/>
                <w:sz w:val="18"/>
                <w:szCs w:val="18"/>
                <w:lang w:eastAsia="en-GB"/>
              </w:rPr>
              <w:t>Yes</w:t>
            </w:r>
          </w:p>
        </w:tc>
        <w:tc>
          <w:tcPr>
            <w:tcW w:w="24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395FD6" w:rsidRDefault="001806FB" w:rsidP="009020C3">
            <w:pPr>
              <w:pStyle w:val="NormalWeb"/>
              <w:rPr>
                <w:rFonts w:ascii="Arial" w:hAnsi="Arial" w:cs="Arial"/>
                <w:i/>
                <w:sz w:val="18"/>
                <w:szCs w:val="18"/>
                <w:lang w:eastAsia="en-GB"/>
              </w:rPr>
            </w:pPr>
            <w:r w:rsidRPr="00395FD6">
              <w:rPr>
                <w:rStyle w:val="Emphasis"/>
                <w:rFonts w:ascii="Arial" w:hAnsi="Arial" w:cs="Arial"/>
                <w:b/>
                <w:bCs/>
                <w:i w:val="0"/>
                <w:sz w:val="18"/>
                <w:szCs w:val="18"/>
                <w:lang w:eastAsia="en-GB"/>
              </w:rPr>
              <w:t>No</w:t>
            </w:r>
          </w:p>
        </w:tc>
      </w:tr>
      <w:tr w:rsidR="001806FB" w:rsidRPr="00594907" w:rsidTr="009020C3">
        <w:trPr>
          <w:trHeight w:val="258"/>
        </w:trPr>
        <w:tc>
          <w:tcPr>
            <w:tcW w:w="4812" w:type="dxa"/>
            <w:vMerge/>
            <w:tcBorders>
              <w:top w:val="nil"/>
              <w:left w:val="single" w:sz="8" w:space="0" w:color="auto"/>
              <w:bottom w:val="single" w:sz="8" w:space="0" w:color="auto"/>
              <w:right w:val="single" w:sz="8" w:space="0" w:color="auto"/>
            </w:tcBorders>
            <w:vAlign w:val="center"/>
            <w:hideMark/>
          </w:tcPr>
          <w:p w:rsidR="001806FB" w:rsidRPr="00395FD6" w:rsidRDefault="001806FB" w:rsidP="009020C3">
            <w:pPr>
              <w:rPr>
                <w:rFonts w:cs="Arial"/>
                <w:sz w:val="18"/>
                <w:szCs w:val="18"/>
              </w:rPr>
            </w:pPr>
          </w:p>
        </w:tc>
        <w:tc>
          <w:tcPr>
            <w:tcW w:w="244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395FD6" w:rsidRDefault="001806FB" w:rsidP="009020C3">
            <w:pPr>
              <w:pStyle w:val="NormalWeb"/>
              <w:rPr>
                <w:rFonts w:ascii="Arial" w:hAnsi="Arial" w:cs="Arial"/>
                <w:sz w:val="18"/>
                <w:szCs w:val="18"/>
                <w:lang w:eastAsia="en-GB"/>
              </w:rPr>
            </w:pPr>
            <w:r w:rsidRPr="00395FD6">
              <w:rPr>
                <w:rStyle w:val="Emphasis"/>
                <w:rFonts w:ascii="Arial" w:hAnsi="Arial" w:cs="Arial"/>
                <w:i w:val="0"/>
                <w:iCs w:val="0"/>
                <w:sz w:val="18"/>
                <w:szCs w:val="18"/>
                <w:lang w:eastAsia="en-GB"/>
              </w:rPr>
              <w:t> </w:t>
            </w:r>
          </w:p>
        </w:tc>
        <w:tc>
          <w:tcPr>
            <w:tcW w:w="24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395FD6" w:rsidRDefault="001806FB" w:rsidP="009020C3">
            <w:pPr>
              <w:pStyle w:val="NormalWeb"/>
              <w:rPr>
                <w:rFonts w:ascii="Arial" w:hAnsi="Arial" w:cs="Arial"/>
                <w:sz w:val="18"/>
                <w:szCs w:val="18"/>
                <w:lang w:eastAsia="en-GB"/>
              </w:rPr>
            </w:pPr>
            <w:r w:rsidRPr="00395FD6">
              <w:rPr>
                <w:rStyle w:val="Emphasis"/>
                <w:rFonts w:ascii="Arial" w:hAnsi="Arial" w:cs="Arial"/>
                <w:i w:val="0"/>
                <w:sz w:val="18"/>
                <w:szCs w:val="18"/>
                <w:lang w:eastAsia="en-GB"/>
              </w:rPr>
              <w:t>X</w:t>
            </w:r>
          </w:p>
        </w:tc>
      </w:tr>
      <w:tr w:rsidR="001806FB" w:rsidRPr="00594907"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395FD6" w:rsidRDefault="001806FB" w:rsidP="009020C3">
            <w:pPr>
              <w:pStyle w:val="NormalWeb"/>
              <w:rPr>
                <w:rFonts w:ascii="Arial" w:hAnsi="Arial" w:cs="Arial"/>
                <w:i/>
                <w:sz w:val="18"/>
                <w:szCs w:val="18"/>
                <w:lang w:eastAsia="en-GB"/>
              </w:rPr>
            </w:pPr>
            <w:r w:rsidRPr="00395FD6">
              <w:rPr>
                <w:rStyle w:val="Emphasis"/>
                <w:rFonts w:ascii="Arial" w:hAnsi="Arial" w:cs="Arial"/>
                <w:i w:val="0"/>
                <w:sz w:val="18"/>
                <w:szCs w:val="18"/>
                <w:lang w:eastAsia="en-GB"/>
              </w:rPr>
              <w:t>If yes, what corrections will be made to the population?</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395FD6" w:rsidRDefault="001806FB" w:rsidP="009020C3">
            <w:pPr>
              <w:pStyle w:val="NormalWeb"/>
              <w:rPr>
                <w:rFonts w:ascii="Arial" w:hAnsi="Arial" w:cs="Arial"/>
                <w:i/>
                <w:sz w:val="18"/>
                <w:szCs w:val="18"/>
                <w:lang w:eastAsia="en-GB"/>
              </w:rPr>
            </w:pPr>
            <w:r w:rsidRPr="00395FD6">
              <w:rPr>
                <w:rStyle w:val="Emphasis"/>
                <w:rFonts w:ascii="Arial" w:hAnsi="Arial" w:cs="Arial"/>
                <w:i w:val="0"/>
                <w:sz w:val="18"/>
                <w:szCs w:val="18"/>
                <w:lang w:eastAsia="en-GB"/>
              </w:rPr>
              <w:t>N/A</w:t>
            </w:r>
          </w:p>
        </w:tc>
      </w:tr>
      <w:tr w:rsidR="001806FB" w:rsidRPr="00594907"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395FD6" w:rsidRDefault="001806FB" w:rsidP="009020C3">
            <w:pPr>
              <w:pStyle w:val="NormalWeb"/>
              <w:rPr>
                <w:rFonts w:ascii="Arial" w:hAnsi="Arial" w:cs="Arial"/>
                <w:i/>
                <w:sz w:val="18"/>
                <w:szCs w:val="18"/>
                <w:lang w:eastAsia="en-GB"/>
              </w:rPr>
            </w:pPr>
            <w:r w:rsidRPr="00395FD6">
              <w:rPr>
                <w:rStyle w:val="Emphasis"/>
                <w:rFonts w:ascii="Arial" w:hAnsi="Arial" w:cs="Arial"/>
                <w:i w:val="0"/>
                <w:sz w:val="18"/>
                <w:szCs w:val="18"/>
                <w:lang w:eastAsia="en-GB"/>
              </w:rPr>
              <w:t>If yes, and no corrections will be made, the reason why such a conclusion has been reached</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395FD6" w:rsidRDefault="001806FB" w:rsidP="009020C3">
            <w:pPr>
              <w:pStyle w:val="NormalWeb"/>
              <w:rPr>
                <w:rFonts w:ascii="Arial" w:hAnsi="Arial" w:cs="Arial"/>
                <w:i/>
                <w:sz w:val="18"/>
                <w:szCs w:val="18"/>
                <w:lang w:eastAsia="en-GB"/>
              </w:rPr>
            </w:pPr>
            <w:r w:rsidRPr="00395FD6">
              <w:rPr>
                <w:rStyle w:val="Emphasis"/>
                <w:rFonts w:ascii="Arial" w:hAnsi="Arial" w:cs="Arial"/>
                <w:i w:val="0"/>
                <w:sz w:val="18"/>
                <w:szCs w:val="18"/>
                <w:lang w:eastAsia="en-GB"/>
              </w:rPr>
              <w:t>N/A</w:t>
            </w:r>
          </w:p>
        </w:tc>
      </w:tr>
      <w:tr w:rsidR="001806FB" w:rsidRPr="00594907"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395FD6" w:rsidRDefault="001806FB" w:rsidP="009020C3">
            <w:pPr>
              <w:pStyle w:val="NormalWeb"/>
              <w:rPr>
                <w:rFonts w:ascii="Arial" w:hAnsi="Arial" w:cs="Arial"/>
                <w:i/>
                <w:sz w:val="18"/>
                <w:szCs w:val="18"/>
                <w:lang w:eastAsia="en-GB"/>
              </w:rPr>
            </w:pPr>
            <w:r w:rsidRPr="00395FD6">
              <w:rPr>
                <w:rStyle w:val="Emphasis"/>
                <w:rFonts w:ascii="Arial" w:hAnsi="Arial" w:cs="Arial"/>
                <w:i w:val="0"/>
                <w:sz w:val="18"/>
                <w:szCs w:val="18"/>
                <w:lang w:eastAsia="en-GB"/>
              </w:rPr>
              <w:t>Position of official responsible to take corrective action</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395FD6" w:rsidRDefault="001806FB" w:rsidP="009020C3">
            <w:pPr>
              <w:pStyle w:val="NormalWeb"/>
              <w:rPr>
                <w:rFonts w:ascii="Arial" w:hAnsi="Arial" w:cs="Arial"/>
                <w:i/>
                <w:sz w:val="18"/>
                <w:szCs w:val="18"/>
                <w:lang w:eastAsia="en-GB"/>
              </w:rPr>
            </w:pPr>
            <w:r w:rsidRPr="00395FD6">
              <w:rPr>
                <w:rStyle w:val="Emphasis"/>
                <w:rFonts w:ascii="Arial" w:hAnsi="Arial" w:cs="Arial"/>
                <w:i w:val="0"/>
                <w:sz w:val="18"/>
                <w:szCs w:val="18"/>
                <w:lang w:eastAsia="en-GB"/>
              </w:rPr>
              <w:t>DD/ASD Asset managers HO &amp; Regions</w:t>
            </w:r>
          </w:p>
        </w:tc>
      </w:tr>
      <w:tr w:rsidR="001806FB" w:rsidRPr="00594907"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395FD6" w:rsidRDefault="001806FB" w:rsidP="009020C3">
            <w:pPr>
              <w:pStyle w:val="NormalWeb"/>
              <w:rPr>
                <w:rFonts w:ascii="Arial" w:hAnsi="Arial" w:cs="Arial"/>
                <w:i/>
                <w:sz w:val="18"/>
                <w:szCs w:val="18"/>
                <w:lang w:eastAsia="en-GB"/>
              </w:rPr>
            </w:pPr>
            <w:r w:rsidRPr="00395FD6">
              <w:rPr>
                <w:rStyle w:val="Emphasis"/>
                <w:rFonts w:ascii="Arial" w:hAnsi="Arial" w:cs="Arial"/>
                <w:i w:val="0"/>
                <w:sz w:val="18"/>
                <w:szCs w:val="18"/>
                <w:lang w:eastAsia="en-GB"/>
              </w:rPr>
              <w:t>Estimated completion date of corrective action:</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395FD6" w:rsidRDefault="001806FB" w:rsidP="009020C3">
            <w:pPr>
              <w:pStyle w:val="NormalWeb"/>
              <w:rPr>
                <w:rFonts w:ascii="Arial" w:hAnsi="Arial" w:cs="Arial"/>
                <w:i/>
                <w:sz w:val="18"/>
                <w:szCs w:val="18"/>
                <w:lang w:eastAsia="en-GB"/>
              </w:rPr>
            </w:pPr>
            <w:r w:rsidRPr="00395FD6">
              <w:rPr>
                <w:rStyle w:val="Emphasis"/>
                <w:rFonts w:ascii="Arial" w:hAnsi="Arial" w:cs="Arial"/>
                <w:i w:val="0"/>
                <w:sz w:val="18"/>
                <w:szCs w:val="18"/>
                <w:lang w:eastAsia="en-GB"/>
              </w:rPr>
              <w:t>31 March 2013</w:t>
            </w:r>
          </w:p>
        </w:tc>
      </w:tr>
      <w:tr w:rsidR="001806FB" w:rsidRPr="00594907" w:rsidTr="009020C3">
        <w:trPr>
          <w:trHeight w:val="258"/>
        </w:trPr>
        <w:tc>
          <w:tcPr>
            <w:tcW w:w="481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395FD6" w:rsidRDefault="001806FB" w:rsidP="009020C3">
            <w:pPr>
              <w:pStyle w:val="NormalWeb"/>
              <w:rPr>
                <w:rFonts w:ascii="Arial" w:hAnsi="Arial" w:cs="Arial"/>
                <w:i/>
                <w:sz w:val="18"/>
                <w:szCs w:val="18"/>
                <w:lang w:eastAsia="en-GB"/>
              </w:rPr>
            </w:pPr>
            <w:r w:rsidRPr="00395FD6">
              <w:rPr>
                <w:rStyle w:val="Emphasis"/>
                <w:rFonts w:ascii="Arial" w:hAnsi="Arial" w:cs="Arial"/>
                <w:i w:val="0"/>
                <w:sz w:val="18"/>
                <w:szCs w:val="18"/>
                <w:lang w:eastAsia="en-GB"/>
              </w:rPr>
              <w:t>Does management agree with the root cause indicated</w:t>
            </w:r>
          </w:p>
        </w:tc>
        <w:tc>
          <w:tcPr>
            <w:tcW w:w="23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395FD6" w:rsidRDefault="001806FB" w:rsidP="009020C3">
            <w:pPr>
              <w:pStyle w:val="NormalWeb"/>
              <w:rPr>
                <w:rFonts w:ascii="Arial" w:hAnsi="Arial" w:cs="Arial"/>
                <w:i/>
                <w:sz w:val="18"/>
                <w:szCs w:val="18"/>
                <w:lang w:eastAsia="en-GB"/>
              </w:rPr>
            </w:pPr>
            <w:r w:rsidRPr="00395FD6">
              <w:rPr>
                <w:rStyle w:val="Emphasis"/>
                <w:rFonts w:ascii="Arial" w:hAnsi="Arial" w:cs="Arial"/>
                <w:b/>
                <w:bCs/>
                <w:i w:val="0"/>
                <w:sz w:val="18"/>
                <w:szCs w:val="18"/>
                <w:lang w:eastAsia="en-GB"/>
              </w:rPr>
              <w:t>Yes</w:t>
            </w:r>
          </w:p>
        </w:tc>
        <w:tc>
          <w:tcPr>
            <w:tcW w:w="2567"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395FD6" w:rsidRDefault="001806FB" w:rsidP="009020C3">
            <w:pPr>
              <w:pStyle w:val="NormalWeb"/>
              <w:rPr>
                <w:rFonts w:ascii="Arial" w:hAnsi="Arial" w:cs="Arial"/>
                <w:i/>
                <w:sz w:val="18"/>
                <w:szCs w:val="18"/>
                <w:lang w:eastAsia="en-GB"/>
              </w:rPr>
            </w:pPr>
            <w:r w:rsidRPr="00395FD6">
              <w:rPr>
                <w:rStyle w:val="Emphasis"/>
                <w:rFonts w:ascii="Arial" w:hAnsi="Arial" w:cs="Arial"/>
                <w:b/>
                <w:bCs/>
                <w:i w:val="0"/>
                <w:sz w:val="18"/>
                <w:szCs w:val="18"/>
                <w:lang w:eastAsia="en-GB"/>
              </w:rPr>
              <w:t>No</w:t>
            </w:r>
          </w:p>
        </w:tc>
      </w:tr>
      <w:tr w:rsidR="001806FB" w:rsidRPr="00594907" w:rsidTr="009020C3">
        <w:trPr>
          <w:trHeight w:val="245"/>
        </w:trPr>
        <w:tc>
          <w:tcPr>
            <w:tcW w:w="4812" w:type="dxa"/>
            <w:vMerge/>
            <w:tcBorders>
              <w:top w:val="nil"/>
              <w:left w:val="single" w:sz="8" w:space="0" w:color="auto"/>
              <w:bottom w:val="single" w:sz="8" w:space="0" w:color="auto"/>
              <w:right w:val="single" w:sz="8" w:space="0" w:color="auto"/>
            </w:tcBorders>
            <w:vAlign w:val="center"/>
            <w:hideMark/>
          </w:tcPr>
          <w:p w:rsidR="001806FB" w:rsidRPr="00395FD6" w:rsidRDefault="001806FB" w:rsidP="009020C3">
            <w:pPr>
              <w:rPr>
                <w:rFonts w:cs="Arial"/>
                <w:sz w:val="18"/>
                <w:szCs w:val="18"/>
              </w:rPr>
            </w:pPr>
          </w:p>
        </w:tc>
        <w:tc>
          <w:tcPr>
            <w:tcW w:w="23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395FD6" w:rsidRDefault="001806FB" w:rsidP="009020C3">
            <w:pPr>
              <w:pStyle w:val="NormalWeb"/>
              <w:rPr>
                <w:rFonts w:ascii="Arial" w:hAnsi="Arial" w:cs="Arial"/>
                <w:sz w:val="18"/>
                <w:szCs w:val="18"/>
                <w:lang w:eastAsia="en-GB"/>
              </w:rPr>
            </w:pPr>
            <w:r w:rsidRPr="00395FD6">
              <w:rPr>
                <w:rStyle w:val="Emphasis"/>
                <w:rFonts w:ascii="Arial" w:hAnsi="Arial" w:cs="Arial"/>
                <w:i w:val="0"/>
                <w:iCs w:val="0"/>
                <w:sz w:val="18"/>
                <w:szCs w:val="18"/>
                <w:lang w:eastAsia="en-GB"/>
              </w:rPr>
              <w:t> </w:t>
            </w:r>
          </w:p>
        </w:tc>
        <w:tc>
          <w:tcPr>
            <w:tcW w:w="2567"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395FD6" w:rsidRDefault="001806FB" w:rsidP="009020C3">
            <w:pPr>
              <w:pStyle w:val="NormalWeb"/>
              <w:rPr>
                <w:rFonts w:ascii="Arial" w:hAnsi="Arial" w:cs="Arial"/>
                <w:sz w:val="18"/>
                <w:szCs w:val="18"/>
                <w:lang w:eastAsia="en-GB"/>
              </w:rPr>
            </w:pPr>
            <w:r w:rsidRPr="00395FD6">
              <w:rPr>
                <w:rStyle w:val="Emphasis"/>
                <w:rFonts w:ascii="Arial" w:hAnsi="Arial" w:cs="Arial"/>
                <w:i w:val="0"/>
                <w:iCs w:val="0"/>
                <w:sz w:val="18"/>
                <w:szCs w:val="18"/>
                <w:lang w:eastAsia="en-GB"/>
              </w:rPr>
              <w:t> </w:t>
            </w:r>
          </w:p>
        </w:tc>
      </w:tr>
      <w:tr w:rsidR="001806FB" w:rsidRPr="00594907" w:rsidTr="009020C3">
        <w:trPr>
          <w:trHeight w:val="294"/>
        </w:trPr>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395FD6" w:rsidRDefault="001806FB" w:rsidP="009020C3">
            <w:pPr>
              <w:pStyle w:val="NormalWeb"/>
              <w:rPr>
                <w:rFonts w:ascii="Arial" w:hAnsi="Arial" w:cs="Arial"/>
                <w:i/>
                <w:sz w:val="18"/>
                <w:szCs w:val="18"/>
                <w:lang w:eastAsia="en-GB"/>
              </w:rPr>
            </w:pPr>
            <w:r w:rsidRPr="00395FD6">
              <w:rPr>
                <w:rStyle w:val="Emphasis"/>
                <w:rFonts w:ascii="Arial" w:hAnsi="Arial" w:cs="Arial"/>
                <w:i w:val="0"/>
                <w:sz w:val="18"/>
                <w:szCs w:val="18"/>
                <w:lang w:eastAsia="en-GB"/>
              </w:rPr>
              <w:t>If management does not agree with the root cause indicated, please provide the root cause according to management</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395FD6" w:rsidRDefault="001806FB" w:rsidP="009020C3">
            <w:pPr>
              <w:pStyle w:val="NormalWeb"/>
              <w:rPr>
                <w:rFonts w:ascii="Arial" w:hAnsi="Arial" w:cs="Arial"/>
                <w:i/>
                <w:sz w:val="18"/>
                <w:szCs w:val="18"/>
                <w:lang w:eastAsia="en-GB"/>
              </w:rPr>
            </w:pPr>
            <w:r w:rsidRPr="00395FD6">
              <w:rPr>
                <w:rStyle w:val="Emphasis"/>
                <w:rFonts w:ascii="Arial" w:hAnsi="Arial" w:cs="Arial"/>
                <w:i w:val="0"/>
                <w:sz w:val="18"/>
                <w:szCs w:val="18"/>
                <w:lang w:eastAsia="en-GB"/>
              </w:rPr>
              <w:t>System related Challenges</w:t>
            </w:r>
          </w:p>
        </w:tc>
      </w:tr>
    </w:tbl>
    <w:p w:rsidR="001806FB" w:rsidRPr="00594907" w:rsidRDefault="001806FB" w:rsidP="001806FB">
      <w:pPr>
        <w:pStyle w:val="NormalWeb"/>
        <w:rPr>
          <w:rFonts w:ascii="Arial" w:hAnsi="Arial" w:cs="Arial"/>
          <w:sz w:val="22"/>
          <w:szCs w:val="22"/>
          <w:lang w:eastAsia="en-GB"/>
        </w:rPr>
      </w:pPr>
      <w:r w:rsidRPr="00594907">
        <w:rPr>
          <w:rStyle w:val="Emphasis"/>
          <w:rFonts w:ascii="Arial" w:hAnsi="Arial" w:cs="Arial"/>
          <w:i w:val="0"/>
          <w:iCs w:val="0"/>
          <w:sz w:val="22"/>
          <w:szCs w:val="22"/>
          <w:lang w:eastAsia="en-GB"/>
        </w:rPr>
        <w:t> </w:t>
      </w:r>
    </w:p>
    <w:p w:rsidR="001806FB" w:rsidRPr="00395FD6" w:rsidRDefault="001806FB" w:rsidP="001806FB">
      <w:pPr>
        <w:pStyle w:val="NormalWeb"/>
        <w:jc w:val="both"/>
        <w:rPr>
          <w:rFonts w:ascii="Arial" w:hAnsi="Arial" w:cs="Arial"/>
          <w:sz w:val="22"/>
          <w:szCs w:val="22"/>
          <w:lang w:eastAsia="en-GB"/>
        </w:rPr>
      </w:pPr>
      <w:r w:rsidRPr="00395FD6">
        <w:rPr>
          <w:rFonts w:ascii="Arial" w:hAnsi="Arial" w:cs="Arial"/>
          <w:iCs/>
          <w:sz w:val="22"/>
          <w:szCs w:val="22"/>
          <w:lang w:eastAsia="en-GB"/>
        </w:rPr>
        <w:t>Name:</w:t>
      </w:r>
      <w:r w:rsidRPr="00395FD6">
        <w:rPr>
          <w:rFonts w:ascii="Arial" w:hAnsi="Arial" w:cs="Arial"/>
          <w:sz w:val="22"/>
          <w:szCs w:val="22"/>
          <w:lang w:eastAsia="en-GB"/>
        </w:rPr>
        <w:t>   Thembi Gumede</w:t>
      </w:r>
    </w:p>
    <w:p w:rsidR="001806FB" w:rsidRPr="00395FD6" w:rsidRDefault="001806FB" w:rsidP="001806FB">
      <w:pPr>
        <w:pStyle w:val="NormalWeb"/>
        <w:jc w:val="both"/>
        <w:rPr>
          <w:rFonts w:ascii="Arial" w:hAnsi="Arial" w:cs="Arial"/>
          <w:sz w:val="22"/>
          <w:szCs w:val="22"/>
          <w:lang w:eastAsia="en-GB"/>
        </w:rPr>
      </w:pPr>
      <w:r w:rsidRPr="00395FD6">
        <w:rPr>
          <w:rFonts w:ascii="Arial" w:hAnsi="Arial" w:cs="Arial"/>
          <w:iCs/>
          <w:sz w:val="22"/>
          <w:szCs w:val="22"/>
          <w:lang w:eastAsia="en-GB"/>
        </w:rPr>
        <w:t>Position:  Director: MAM</w:t>
      </w:r>
    </w:p>
    <w:p w:rsidR="001806FB" w:rsidRPr="00395FD6" w:rsidRDefault="001806FB" w:rsidP="001806FB">
      <w:pPr>
        <w:pStyle w:val="NormalWeb"/>
        <w:jc w:val="both"/>
        <w:rPr>
          <w:rFonts w:ascii="Arial" w:hAnsi="Arial" w:cs="Arial"/>
          <w:sz w:val="22"/>
          <w:szCs w:val="22"/>
          <w:lang w:eastAsia="en-GB"/>
        </w:rPr>
      </w:pPr>
      <w:r w:rsidRPr="00395FD6">
        <w:rPr>
          <w:rFonts w:ascii="Arial" w:hAnsi="Arial" w:cs="Arial"/>
          <w:iCs/>
          <w:sz w:val="22"/>
          <w:szCs w:val="22"/>
          <w:lang w:eastAsia="en-GB"/>
        </w:rPr>
        <w:t>Date:  28</w:t>
      </w:r>
      <w:r>
        <w:rPr>
          <w:rFonts w:ascii="Arial" w:hAnsi="Arial" w:cs="Arial"/>
          <w:iCs/>
          <w:sz w:val="22"/>
          <w:szCs w:val="22"/>
          <w:lang w:eastAsia="en-GB"/>
        </w:rPr>
        <w:t xml:space="preserve"> June </w:t>
      </w:r>
      <w:r w:rsidRPr="00395FD6">
        <w:rPr>
          <w:rFonts w:ascii="Arial" w:hAnsi="Arial" w:cs="Arial"/>
          <w:iCs/>
          <w:sz w:val="22"/>
          <w:szCs w:val="22"/>
          <w:lang w:eastAsia="en-GB"/>
        </w:rPr>
        <w:t>2012</w:t>
      </w:r>
    </w:p>
    <w:p w:rsidR="001806FB" w:rsidRPr="00594907" w:rsidRDefault="001806FB" w:rsidP="001806FB">
      <w:pPr>
        <w:pStyle w:val="NormalWeb"/>
        <w:rPr>
          <w:rFonts w:cs="Arial"/>
          <w:szCs w:val="22"/>
        </w:rPr>
      </w:pPr>
      <w:r w:rsidRPr="00395FD6">
        <w:rPr>
          <w:rFonts w:ascii="Arial" w:hAnsi="Arial" w:cs="Arial"/>
          <w:sz w:val="22"/>
          <w:szCs w:val="22"/>
          <w:lang w:eastAsia="en-GB"/>
        </w:rPr>
        <w:t> </w:t>
      </w:r>
    </w:p>
    <w:p w:rsidR="001806FB" w:rsidRPr="00594907" w:rsidRDefault="001806FB" w:rsidP="001806FB">
      <w:pPr>
        <w:rPr>
          <w:rFonts w:cs="Arial"/>
          <w:b/>
          <w:bCs/>
          <w:szCs w:val="22"/>
        </w:rPr>
      </w:pPr>
      <w:r w:rsidRPr="00594907">
        <w:rPr>
          <w:rFonts w:cs="Arial"/>
          <w:b/>
          <w:bCs/>
          <w:szCs w:val="22"/>
        </w:rPr>
        <w:t>Auditor’s conclusion</w:t>
      </w:r>
    </w:p>
    <w:p w:rsidR="001806FB" w:rsidRPr="00594907" w:rsidRDefault="001806FB" w:rsidP="001806FB">
      <w:pPr>
        <w:rPr>
          <w:rFonts w:cs="Arial"/>
          <w:szCs w:val="22"/>
        </w:rPr>
      </w:pPr>
    </w:p>
    <w:p w:rsidR="001806FB" w:rsidRPr="00594907" w:rsidRDefault="001806FB" w:rsidP="001806FB">
      <w:pPr>
        <w:rPr>
          <w:rFonts w:cs="Arial"/>
          <w:szCs w:val="22"/>
        </w:rPr>
      </w:pPr>
      <w:r>
        <w:rPr>
          <w:rFonts w:cs="Arial"/>
          <w:szCs w:val="22"/>
        </w:rPr>
        <w:t>The finding remain in the management letter as department agrees with the finding.</w:t>
      </w:r>
    </w:p>
    <w:p w:rsidR="001806FB" w:rsidRPr="00594907" w:rsidRDefault="001806FB" w:rsidP="001806FB">
      <w:pPr>
        <w:rPr>
          <w:rFonts w:cs="Arial"/>
          <w:szCs w:val="22"/>
        </w:rPr>
      </w:pPr>
    </w:p>
    <w:p w:rsidR="001806FB" w:rsidRPr="00594907" w:rsidRDefault="001806FB" w:rsidP="001806FB">
      <w:pPr>
        <w:rPr>
          <w:rFonts w:cs="Arial"/>
          <w:szCs w:val="22"/>
        </w:rPr>
      </w:pPr>
    </w:p>
    <w:p w:rsidR="001806FB" w:rsidRDefault="001806FB" w:rsidP="001806FB">
      <w:pPr>
        <w:rPr>
          <w:rFonts w:cs="Arial"/>
          <w:szCs w:val="22"/>
        </w:rPr>
      </w:pPr>
      <w:r>
        <w:rPr>
          <w:rFonts w:cs="Arial"/>
          <w:szCs w:val="22"/>
        </w:rPr>
        <w:br w:type="page"/>
      </w:r>
    </w:p>
    <w:p w:rsidR="001806FB" w:rsidRPr="00594907" w:rsidRDefault="001806FB" w:rsidP="00B128D5">
      <w:pPr>
        <w:pStyle w:val="ListParagraph"/>
        <w:numPr>
          <w:ilvl w:val="0"/>
          <w:numId w:val="184"/>
        </w:numPr>
        <w:rPr>
          <w:rFonts w:cs="Arial"/>
          <w:b/>
          <w:bCs/>
          <w:szCs w:val="22"/>
        </w:rPr>
      </w:pPr>
      <w:r w:rsidRPr="00594907">
        <w:rPr>
          <w:rFonts w:cs="Arial"/>
          <w:b/>
          <w:bCs/>
          <w:szCs w:val="22"/>
        </w:rPr>
        <w:t>Movable Tangible Assets - Assets appear on HO and PTA asset registers</w:t>
      </w:r>
      <w:r w:rsidR="00642BBF">
        <w:rPr>
          <w:rFonts w:cs="Arial"/>
          <w:b/>
          <w:bCs/>
          <w:szCs w:val="22"/>
        </w:rPr>
        <w:t xml:space="preserve"> </w:t>
      </w:r>
      <w:r w:rsidR="00642BBF">
        <w:rPr>
          <w:rFonts w:cs="Arial"/>
          <w:b/>
          <w:bCs/>
          <w:color w:val="FF0000"/>
          <w:szCs w:val="22"/>
        </w:rPr>
        <w:t>Ex 226</w:t>
      </w:r>
    </w:p>
    <w:p w:rsidR="001806FB" w:rsidRPr="00594907" w:rsidRDefault="001806FB" w:rsidP="001806FB">
      <w:pPr>
        <w:rPr>
          <w:rFonts w:cs="Arial"/>
          <w:b/>
          <w:bCs/>
          <w:szCs w:val="22"/>
        </w:rPr>
      </w:pPr>
    </w:p>
    <w:p w:rsidR="001806FB" w:rsidRPr="00594907" w:rsidRDefault="001806FB" w:rsidP="001806FB">
      <w:pPr>
        <w:rPr>
          <w:rFonts w:cs="Arial"/>
          <w:b/>
          <w:bCs/>
          <w:szCs w:val="22"/>
        </w:rPr>
      </w:pPr>
      <w:r w:rsidRPr="00594907">
        <w:rPr>
          <w:rFonts w:cs="Arial"/>
          <w:b/>
          <w:bCs/>
          <w:szCs w:val="22"/>
        </w:rPr>
        <w:t xml:space="preserve">Audit finding </w:t>
      </w:r>
    </w:p>
    <w:p w:rsidR="001806FB" w:rsidRPr="00594907" w:rsidRDefault="001806FB" w:rsidP="001806FB">
      <w:pPr>
        <w:pStyle w:val="NormalWeb"/>
        <w:rPr>
          <w:rFonts w:ascii="Arial" w:hAnsi="Arial" w:cs="Arial"/>
          <w:sz w:val="22"/>
          <w:szCs w:val="22"/>
          <w:lang w:eastAsia="en-GB"/>
        </w:rPr>
      </w:pPr>
    </w:p>
    <w:p w:rsidR="001806FB" w:rsidRDefault="001806FB" w:rsidP="001806FB">
      <w:pPr>
        <w:rPr>
          <w:rFonts w:cs="Arial"/>
          <w:i/>
          <w:iCs/>
          <w:szCs w:val="22"/>
        </w:rPr>
      </w:pPr>
      <w:r w:rsidRPr="00594907">
        <w:rPr>
          <w:rFonts w:cs="Arial"/>
          <w:i/>
          <w:iCs/>
          <w:szCs w:val="22"/>
        </w:rPr>
        <w:t>Movable Asset Policy section 42 states “The Movable Asset register of the Department is maintained on LOGIS and must be used for updating when assets of the Department are acquired, moved or disposed of. etc.”</w:t>
      </w:r>
    </w:p>
    <w:p w:rsidR="001806FB" w:rsidRDefault="001806FB" w:rsidP="001806FB">
      <w:pPr>
        <w:rPr>
          <w:rFonts w:cs="Arial"/>
          <w:i/>
          <w:iCs/>
          <w:szCs w:val="22"/>
        </w:rPr>
      </w:pPr>
    </w:p>
    <w:p w:rsidR="001806FB" w:rsidRPr="00395FD6" w:rsidRDefault="001806FB" w:rsidP="001806FB">
      <w:pPr>
        <w:rPr>
          <w:rFonts w:cs="Arial"/>
          <w:iCs/>
          <w:szCs w:val="22"/>
        </w:rPr>
      </w:pPr>
      <w:r w:rsidRPr="00395FD6">
        <w:rPr>
          <w:rFonts w:cs="Arial"/>
          <w:iCs/>
          <w:szCs w:val="22"/>
        </w:rPr>
        <w:t>The following deviation was noted:</w:t>
      </w:r>
    </w:p>
    <w:p w:rsidR="001806FB" w:rsidRPr="00395FD6" w:rsidRDefault="001806FB" w:rsidP="001806FB">
      <w:pPr>
        <w:rPr>
          <w:rFonts w:cs="Arial"/>
          <w:iCs/>
          <w:szCs w:val="22"/>
        </w:rPr>
      </w:pPr>
    </w:p>
    <w:p w:rsidR="001806FB" w:rsidRPr="00395FD6" w:rsidRDefault="001806FB" w:rsidP="001806FB">
      <w:pPr>
        <w:pStyle w:val="NormalWeb"/>
        <w:rPr>
          <w:rFonts w:ascii="Arial" w:hAnsi="Arial" w:cs="Arial"/>
          <w:sz w:val="22"/>
          <w:szCs w:val="22"/>
          <w:lang w:eastAsia="en-GB"/>
        </w:rPr>
      </w:pPr>
      <w:r w:rsidRPr="00395FD6">
        <w:rPr>
          <w:rFonts w:ascii="Arial" w:hAnsi="Arial" w:cs="Arial"/>
          <w:sz w:val="22"/>
          <w:szCs w:val="22"/>
          <w:lang w:eastAsia="en-GB"/>
        </w:rPr>
        <w:t>The following assets are recorded in the asset registers of Pretoria Regional Office and Head Office as at 31 March 2012</w:t>
      </w:r>
    </w:p>
    <w:p w:rsidR="001806FB" w:rsidRDefault="001806FB" w:rsidP="001806FB">
      <w:pPr>
        <w:pStyle w:val="NormalWeb"/>
        <w:rPr>
          <w:rFonts w:ascii="Arial" w:hAnsi="Arial" w:cs="Arial"/>
          <w:sz w:val="22"/>
          <w:szCs w:val="22"/>
          <w:lang w:eastAsia="en-GB"/>
        </w:rPr>
      </w:pPr>
    </w:p>
    <w:tbl>
      <w:tblPr>
        <w:tblStyle w:val="TableGrid"/>
        <w:tblW w:w="0" w:type="auto"/>
        <w:tblInd w:w="108" w:type="dxa"/>
        <w:tblLook w:val="04A0"/>
      </w:tblPr>
      <w:tblGrid>
        <w:gridCol w:w="3686"/>
        <w:gridCol w:w="1984"/>
        <w:gridCol w:w="1612"/>
        <w:gridCol w:w="1507"/>
      </w:tblGrid>
      <w:tr w:rsidR="001806FB" w:rsidTr="009020C3">
        <w:tc>
          <w:tcPr>
            <w:tcW w:w="3686" w:type="dxa"/>
            <w:shd w:val="clear" w:color="auto" w:fill="BFBFBF" w:themeFill="background1" w:themeFillShade="BF"/>
          </w:tcPr>
          <w:p w:rsidR="001806FB" w:rsidRPr="00AB6976" w:rsidRDefault="001806FB" w:rsidP="009020C3">
            <w:pPr>
              <w:pStyle w:val="NormalWeb"/>
              <w:rPr>
                <w:rFonts w:ascii="Arial" w:hAnsi="Arial" w:cs="Arial"/>
                <w:b/>
                <w:sz w:val="18"/>
                <w:szCs w:val="18"/>
                <w:lang w:eastAsia="en-GB"/>
              </w:rPr>
            </w:pPr>
            <w:r w:rsidRPr="00AB6976">
              <w:rPr>
                <w:rFonts w:ascii="Arial" w:hAnsi="Arial" w:cs="Arial"/>
                <w:b/>
                <w:bCs/>
                <w:sz w:val="18"/>
                <w:szCs w:val="18"/>
                <w:lang w:eastAsia="en-GB"/>
              </w:rPr>
              <w:t>Description</w:t>
            </w:r>
          </w:p>
        </w:tc>
        <w:tc>
          <w:tcPr>
            <w:tcW w:w="1984" w:type="dxa"/>
            <w:shd w:val="clear" w:color="auto" w:fill="BFBFBF" w:themeFill="background1" w:themeFillShade="BF"/>
          </w:tcPr>
          <w:p w:rsidR="001806FB" w:rsidRPr="00AB6976" w:rsidRDefault="001806FB" w:rsidP="009020C3">
            <w:pPr>
              <w:pStyle w:val="NormalWeb"/>
              <w:rPr>
                <w:rFonts w:ascii="Arial" w:hAnsi="Arial" w:cs="Arial"/>
                <w:b/>
                <w:sz w:val="18"/>
                <w:szCs w:val="18"/>
                <w:lang w:eastAsia="en-GB"/>
              </w:rPr>
            </w:pPr>
            <w:r w:rsidRPr="00AB6976">
              <w:rPr>
                <w:rFonts w:ascii="Arial" w:hAnsi="Arial" w:cs="Arial"/>
                <w:b/>
                <w:sz w:val="18"/>
                <w:szCs w:val="18"/>
                <w:lang w:eastAsia="en-GB"/>
              </w:rPr>
              <w:t>Serial Number</w:t>
            </w:r>
          </w:p>
        </w:tc>
        <w:tc>
          <w:tcPr>
            <w:tcW w:w="1612" w:type="dxa"/>
            <w:shd w:val="clear" w:color="auto" w:fill="BFBFBF" w:themeFill="background1" w:themeFillShade="BF"/>
          </w:tcPr>
          <w:p w:rsidR="001806FB" w:rsidRPr="00AB6976" w:rsidRDefault="001806FB" w:rsidP="009020C3">
            <w:pPr>
              <w:pStyle w:val="NormalWeb"/>
              <w:jc w:val="right"/>
              <w:rPr>
                <w:rFonts w:ascii="Arial" w:hAnsi="Arial" w:cs="Arial"/>
                <w:b/>
                <w:sz w:val="18"/>
                <w:szCs w:val="18"/>
                <w:lang w:eastAsia="en-GB"/>
              </w:rPr>
            </w:pPr>
            <w:r w:rsidRPr="00AB6976">
              <w:rPr>
                <w:rFonts w:ascii="Arial" w:hAnsi="Arial" w:cs="Arial"/>
                <w:b/>
                <w:sz w:val="18"/>
                <w:szCs w:val="18"/>
                <w:lang w:eastAsia="en-GB"/>
              </w:rPr>
              <w:t>Cost Price</w:t>
            </w:r>
          </w:p>
        </w:tc>
        <w:tc>
          <w:tcPr>
            <w:tcW w:w="1507" w:type="dxa"/>
            <w:shd w:val="clear" w:color="auto" w:fill="BFBFBF" w:themeFill="background1" w:themeFillShade="BF"/>
          </w:tcPr>
          <w:p w:rsidR="001806FB" w:rsidRPr="00AB6976" w:rsidRDefault="001806FB" w:rsidP="009020C3">
            <w:pPr>
              <w:pStyle w:val="NormalWeb"/>
              <w:rPr>
                <w:rFonts w:ascii="Arial" w:hAnsi="Arial" w:cs="Arial"/>
                <w:b/>
                <w:sz w:val="18"/>
                <w:szCs w:val="18"/>
                <w:lang w:eastAsia="en-GB"/>
              </w:rPr>
            </w:pPr>
            <w:r w:rsidRPr="00AB6976">
              <w:rPr>
                <w:rFonts w:ascii="Arial" w:hAnsi="Arial" w:cs="Arial"/>
                <w:b/>
                <w:sz w:val="18"/>
                <w:szCs w:val="18"/>
                <w:lang w:eastAsia="en-GB"/>
              </w:rPr>
              <w:t>Barcode</w:t>
            </w:r>
          </w:p>
        </w:tc>
      </w:tr>
      <w:tr w:rsidR="001806FB" w:rsidTr="009020C3">
        <w:tc>
          <w:tcPr>
            <w:tcW w:w="3686" w:type="dxa"/>
          </w:tcPr>
          <w:p w:rsidR="001806FB" w:rsidRPr="00AB6976" w:rsidRDefault="001806FB" w:rsidP="009020C3">
            <w:pPr>
              <w:pStyle w:val="NormalWeb"/>
              <w:rPr>
                <w:rFonts w:ascii="Arial" w:hAnsi="Arial" w:cs="Arial"/>
                <w:sz w:val="18"/>
                <w:szCs w:val="18"/>
                <w:lang w:eastAsia="en-GB"/>
              </w:rPr>
            </w:pPr>
            <w:r>
              <w:rPr>
                <w:rFonts w:ascii="Arial" w:hAnsi="Arial" w:cs="Arial"/>
                <w:sz w:val="18"/>
                <w:szCs w:val="18"/>
                <w:lang w:eastAsia="en-GB"/>
              </w:rPr>
              <w:t>Recorder, Digital Reproducer sound</w:t>
            </w:r>
          </w:p>
        </w:tc>
        <w:tc>
          <w:tcPr>
            <w:tcW w:w="1984" w:type="dxa"/>
          </w:tcPr>
          <w:p w:rsidR="001806FB" w:rsidRPr="00AB6976" w:rsidRDefault="001806FB" w:rsidP="009020C3">
            <w:pPr>
              <w:pStyle w:val="NormalWeb"/>
              <w:rPr>
                <w:rFonts w:ascii="Arial" w:hAnsi="Arial" w:cs="Arial"/>
                <w:sz w:val="18"/>
                <w:szCs w:val="18"/>
                <w:lang w:eastAsia="en-GB"/>
              </w:rPr>
            </w:pPr>
            <w:r>
              <w:rPr>
                <w:rFonts w:ascii="Arial" w:hAnsi="Arial" w:cs="Arial"/>
                <w:sz w:val="18"/>
                <w:szCs w:val="18"/>
                <w:lang w:eastAsia="en-GB"/>
              </w:rPr>
              <w:t>1</w:t>
            </w:r>
            <w:r w:rsidRPr="008179F9">
              <w:rPr>
                <w:rFonts w:ascii="Arial" w:hAnsi="Arial" w:cs="Arial"/>
                <w:sz w:val="18"/>
                <w:szCs w:val="18"/>
                <w:lang w:eastAsia="en-GB"/>
              </w:rPr>
              <w:t>0242243</w:t>
            </w:r>
          </w:p>
        </w:tc>
        <w:tc>
          <w:tcPr>
            <w:tcW w:w="1612" w:type="dxa"/>
          </w:tcPr>
          <w:p w:rsidR="001806FB" w:rsidRPr="00AB6976" w:rsidRDefault="001806FB" w:rsidP="009020C3">
            <w:pPr>
              <w:pStyle w:val="NormalWeb"/>
              <w:jc w:val="right"/>
              <w:rPr>
                <w:rFonts w:ascii="Arial" w:hAnsi="Arial" w:cs="Arial"/>
                <w:sz w:val="18"/>
                <w:szCs w:val="18"/>
                <w:lang w:eastAsia="en-GB"/>
              </w:rPr>
            </w:pPr>
            <w:r>
              <w:rPr>
                <w:rFonts w:ascii="Arial" w:hAnsi="Arial" w:cs="Arial"/>
                <w:sz w:val="18"/>
                <w:szCs w:val="18"/>
                <w:lang w:eastAsia="en-GB"/>
              </w:rPr>
              <w:t>3 254,70</w:t>
            </w:r>
          </w:p>
        </w:tc>
        <w:tc>
          <w:tcPr>
            <w:tcW w:w="1507" w:type="dxa"/>
          </w:tcPr>
          <w:p w:rsidR="001806FB" w:rsidRPr="00AB6976" w:rsidRDefault="001806FB" w:rsidP="009020C3">
            <w:pPr>
              <w:pStyle w:val="NormalWeb"/>
              <w:rPr>
                <w:rFonts w:ascii="Arial" w:hAnsi="Arial" w:cs="Arial"/>
                <w:sz w:val="18"/>
                <w:szCs w:val="18"/>
                <w:lang w:eastAsia="en-GB"/>
              </w:rPr>
            </w:pPr>
            <w:r>
              <w:rPr>
                <w:rFonts w:ascii="Arial" w:hAnsi="Arial" w:cs="Arial"/>
                <w:sz w:val="18"/>
                <w:szCs w:val="18"/>
                <w:lang w:eastAsia="en-GB"/>
              </w:rPr>
              <w:t>n/a</w:t>
            </w:r>
          </w:p>
        </w:tc>
      </w:tr>
      <w:tr w:rsidR="001806FB" w:rsidTr="009020C3">
        <w:tc>
          <w:tcPr>
            <w:tcW w:w="3686" w:type="dxa"/>
          </w:tcPr>
          <w:p w:rsidR="001806FB" w:rsidRPr="00AB6976" w:rsidRDefault="001806FB" w:rsidP="009020C3">
            <w:pPr>
              <w:pStyle w:val="NormalWeb"/>
              <w:rPr>
                <w:rFonts w:ascii="Arial" w:hAnsi="Arial" w:cs="Arial"/>
                <w:sz w:val="18"/>
                <w:szCs w:val="18"/>
                <w:lang w:eastAsia="en-GB"/>
              </w:rPr>
            </w:pPr>
            <w:r>
              <w:rPr>
                <w:rFonts w:ascii="Arial" w:hAnsi="Arial" w:cs="Arial"/>
                <w:sz w:val="18"/>
                <w:szCs w:val="18"/>
                <w:lang w:eastAsia="en-GB"/>
              </w:rPr>
              <w:t>Computer (CPU), Dell optiplex</w:t>
            </w:r>
          </w:p>
        </w:tc>
        <w:tc>
          <w:tcPr>
            <w:tcW w:w="1984" w:type="dxa"/>
          </w:tcPr>
          <w:p w:rsidR="001806FB" w:rsidRPr="00AB6976" w:rsidRDefault="001806FB" w:rsidP="009020C3">
            <w:pPr>
              <w:pStyle w:val="NormalWeb"/>
              <w:rPr>
                <w:rFonts w:ascii="Arial" w:hAnsi="Arial" w:cs="Arial"/>
                <w:sz w:val="18"/>
                <w:szCs w:val="18"/>
                <w:lang w:eastAsia="en-GB"/>
              </w:rPr>
            </w:pPr>
            <w:r>
              <w:rPr>
                <w:rFonts w:ascii="Arial" w:hAnsi="Arial" w:cs="Arial"/>
                <w:sz w:val="18"/>
                <w:szCs w:val="18"/>
                <w:lang w:eastAsia="en-GB"/>
              </w:rPr>
              <w:t>1</w:t>
            </w:r>
            <w:r w:rsidRPr="008179F9">
              <w:rPr>
                <w:rFonts w:ascii="Arial" w:hAnsi="Arial" w:cs="Arial"/>
                <w:sz w:val="18"/>
                <w:szCs w:val="18"/>
                <w:lang w:eastAsia="en-GB"/>
              </w:rPr>
              <w:t>0240024</w:t>
            </w:r>
          </w:p>
        </w:tc>
        <w:tc>
          <w:tcPr>
            <w:tcW w:w="1612" w:type="dxa"/>
          </w:tcPr>
          <w:p w:rsidR="001806FB" w:rsidRPr="00AB6976" w:rsidRDefault="001806FB" w:rsidP="009020C3">
            <w:pPr>
              <w:pStyle w:val="NormalWeb"/>
              <w:jc w:val="right"/>
              <w:rPr>
                <w:rFonts w:ascii="Arial" w:hAnsi="Arial" w:cs="Arial"/>
                <w:sz w:val="18"/>
                <w:szCs w:val="18"/>
                <w:lang w:eastAsia="en-GB"/>
              </w:rPr>
            </w:pPr>
            <w:r>
              <w:rPr>
                <w:rFonts w:ascii="Arial" w:hAnsi="Arial" w:cs="Arial"/>
                <w:sz w:val="18"/>
                <w:szCs w:val="18"/>
                <w:lang w:eastAsia="en-GB"/>
              </w:rPr>
              <w:t>7 600,00</w:t>
            </w:r>
          </w:p>
        </w:tc>
        <w:tc>
          <w:tcPr>
            <w:tcW w:w="1507" w:type="dxa"/>
          </w:tcPr>
          <w:p w:rsidR="001806FB" w:rsidRPr="00AB6976" w:rsidRDefault="001806FB" w:rsidP="009020C3">
            <w:pPr>
              <w:pStyle w:val="NormalWeb"/>
              <w:rPr>
                <w:rFonts w:ascii="Arial" w:hAnsi="Arial" w:cs="Arial"/>
                <w:sz w:val="18"/>
                <w:szCs w:val="18"/>
                <w:lang w:eastAsia="en-GB"/>
              </w:rPr>
            </w:pPr>
            <w:r>
              <w:rPr>
                <w:rFonts w:ascii="Arial" w:hAnsi="Arial" w:cs="Arial"/>
                <w:sz w:val="18"/>
                <w:szCs w:val="18"/>
                <w:lang w:eastAsia="en-GB"/>
              </w:rPr>
              <w:t>2089001576</w:t>
            </w:r>
          </w:p>
        </w:tc>
      </w:tr>
      <w:tr w:rsidR="001806FB" w:rsidTr="009020C3">
        <w:tc>
          <w:tcPr>
            <w:tcW w:w="3686" w:type="dxa"/>
          </w:tcPr>
          <w:p w:rsidR="001806FB" w:rsidRPr="00AB6976" w:rsidRDefault="001806FB" w:rsidP="009020C3">
            <w:pPr>
              <w:pStyle w:val="NormalWeb"/>
              <w:rPr>
                <w:rFonts w:ascii="Arial" w:hAnsi="Arial" w:cs="Arial"/>
                <w:sz w:val="18"/>
                <w:szCs w:val="18"/>
                <w:lang w:eastAsia="en-GB"/>
              </w:rPr>
            </w:pPr>
            <w:r>
              <w:rPr>
                <w:rFonts w:ascii="Arial" w:hAnsi="Arial" w:cs="Arial"/>
                <w:sz w:val="18"/>
                <w:szCs w:val="18"/>
                <w:lang w:eastAsia="en-GB"/>
              </w:rPr>
              <w:t>Printer, Any</w:t>
            </w:r>
          </w:p>
        </w:tc>
        <w:tc>
          <w:tcPr>
            <w:tcW w:w="1984" w:type="dxa"/>
          </w:tcPr>
          <w:p w:rsidR="001806FB" w:rsidRPr="00AB6976" w:rsidRDefault="001806FB" w:rsidP="009020C3">
            <w:pPr>
              <w:pStyle w:val="NormalWeb"/>
              <w:rPr>
                <w:rFonts w:ascii="Arial" w:hAnsi="Arial" w:cs="Arial"/>
                <w:sz w:val="18"/>
                <w:szCs w:val="18"/>
                <w:lang w:eastAsia="en-GB"/>
              </w:rPr>
            </w:pPr>
            <w:r>
              <w:rPr>
                <w:rFonts w:ascii="Arial" w:hAnsi="Arial" w:cs="Arial"/>
                <w:sz w:val="18"/>
                <w:szCs w:val="18"/>
                <w:lang w:eastAsia="en-GB"/>
              </w:rPr>
              <w:t>1</w:t>
            </w:r>
            <w:r w:rsidRPr="008179F9">
              <w:rPr>
                <w:rFonts w:ascii="Arial" w:hAnsi="Arial" w:cs="Arial"/>
                <w:sz w:val="18"/>
                <w:szCs w:val="18"/>
                <w:lang w:eastAsia="en-GB"/>
              </w:rPr>
              <w:t>0176915</w:t>
            </w:r>
          </w:p>
        </w:tc>
        <w:tc>
          <w:tcPr>
            <w:tcW w:w="1612" w:type="dxa"/>
          </w:tcPr>
          <w:p w:rsidR="001806FB" w:rsidRPr="00AB6976" w:rsidRDefault="001806FB" w:rsidP="009020C3">
            <w:pPr>
              <w:pStyle w:val="NormalWeb"/>
              <w:jc w:val="right"/>
              <w:rPr>
                <w:rFonts w:ascii="Arial" w:hAnsi="Arial" w:cs="Arial"/>
                <w:sz w:val="18"/>
                <w:szCs w:val="18"/>
                <w:lang w:eastAsia="en-GB"/>
              </w:rPr>
            </w:pPr>
            <w:r>
              <w:rPr>
                <w:rFonts w:ascii="Arial" w:hAnsi="Arial" w:cs="Arial"/>
                <w:sz w:val="18"/>
                <w:szCs w:val="18"/>
                <w:lang w:eastAsia="en-GB"/>
              </w:rPr>
              <w:t>83 413,40</w:t>
            </w:r>
          </w:p>
        </w:tc>
        <w:tc>
          <w:tcPr>
            <w:tcW w:w="1507" w:type="dxa"/>
          </w:tcPr>
          <w:p w:rsidR="001806FB" w:rsidRPr="00AB6976" w:rsidRDefault="001806FB" w:rsidP="009020C3">
            <w:pPr>
              <w:pStyle w:val="NormalWeb"/>
              <w:rPr>
                <w:rFonts w:ascii="Arial" w:hAnsi="Arial" w:cs="Arial"/>
                <w:sz w:val="18"/>
                <w:szCs w:val="18"/>
                <w:lang w:eastAsia="en-GB"/>
              </w:rPr>
            </w:pPr>
            <w:r>
              <w:rPr>
                <w:rFonts w:ascii="Arial" w:hAnsi="Arial" w:cs="Arial"/>
                <w:sz w:val="18"/>
                <w:szCs w:val="18"/>
                <w:lang w:eastAsia="en-GB"/>
              </w:rPr>
              <w:t>TH65K5Z0G6</w:t>
            </w:r>
          </w:p>
        </w:tc>
      </w:tr>
      <w:tr w:rsidR="001806FB" w:rsidTr="009020C3">
        <w:tc>
          <w:tcPr>
            <w:tcW w:w="3686" w:type="dxa"/>
          </w:tcPr>
          <w:p w:rsidR="001806FB" w:rsidRPr="00395FD6" w:rsidRDefault="001806FB" w:rsidP="009020C3">
            <w:pPr>
              <w:pStyle w:val="NormalWeb"/>
              <w:rPr>
                <w:rFonts w:ascii="Arial" w:hAnsi="Arial" w:cs="Arial"/>
                <w:b/>
                <w:sz w:val="18"/>
                <w:szCs w:val="18"/>
                <w:lang w:eastAsia="en-GB"/>
              </w:rPr>
            </w:pPr>
            <w:r w:rsidRPr="00395FD6">
              <w:rPr>
                <w:rFonts w:ascii="Arial" w:hAnsi="Arial" w:cs="Arial"/>
                <w:b/>
                <w:sz w:val="18"/>
                <w:szCs w:val="18"/>
                <w:lang w:eastAsia="en-GB"/>
              </w:rPr>
              <w:t>Total</w:t>
            </w:r>
          </w:p>
        </w:tc>
        <w:tc>
          <w:tcPr>
            <w:tcW w:w="1984" w:type="dxa"/>
          </w:tcPr>
          <w:p w:rsidR="001806FB" w:rsidRPr="00AB6976" w:rsidRDefault="001806FB" w:rsidP="009020C3">
            <w:pPr>
              <w:pStyle w:val="NormalWeb"/>
              <w:rPr>
                <w:rFonts w:ascii="Arial" w:hAnsi="Arial" w:cs="Arial"/>
                <w:sz w:val="18"/>
                <w:szCs w:val="18"/>
                <w:lang w:eastAsia="en-GB"/>
              </w:rPr>
            </w:pPr>
          </w:p>
        </w:tc>
        <w:tc>
          <w:tcPr>
            <w:tcW w:w="1612" w:type="dxa"/>
          </w:tcPr>
          <w:p w:rsidR="001806FB" w:rsidRPr="00AB6976" w:rsidRDefault="001806FB" w:rsidP="009020C3">
            <w:pPr>
              <w:pStyle w:val="NormalWeb"/>
              <w:jc w:val="right"/>
              <w:rPr>
                <w:rFonts w:ascii="Arial" w:hAnsi="Arial" w:cs="Arial"/>
                <w:b/>
                <w:sz w:val="18"/>
                <w:szCs w:val="18"/>
                <w:lang w:eastAsia="en-GB"/>
              </w:rPr>
            </w:pPr>
            <w:r w:rsidRPr="00AB6976">
              <w:rPr>
                <w:rFonts w:ascii="Arial" w:hAnsi="Arial" w:cs="Arial"/>
                <w:b/>
                <w:sz w:val="18"/>
                <w:szCs w:val="18"/>
                <w:lang w:eastAsia="en-GB"/>
              </w:rPr>
              <w:t>94 268,10</w:t>
            </w:r>
          </w:p>
        </w:tc>
        <w:tc>
          <w:tcPr>
            <w:tcW w:w="1507" w:type="dxa"/>
          </w:tcPr>
          <w:p w:rsidR="001806FB" w:rsidRPr="00AB6976" w:rsidRDefault="001806FB" w:rsidP="009020C3">
            <w:pPr>
              <w:pStyle w:val="NormalWeb"/>
              <w:rPr>
                <w:rFonts w:ascii="Arial" w:hAnsi="Arial" w:cs="Arial"/>
                <w:sz w:val="18"/>
                <w:szCs w:val="18"/>
                <w:lang w:eastAsia="en-GB"/>
              </w:rPr>
            </w:pPr>
          </w:p>
        </w:tc>
      </w:tr>
    </w:tbl>
    <w:p w:rsidR="001806FB" w:rsidRPr="00594907" w:rsidRDefault="001806FB" w:rsidP="001806FB">
      <w:pPr>
        <w:pStyle w:val="NormalWeb"/>
        <w:rPr>
          <w:rFonts w:ascii="Arial" w:hAnsi="Arial" w:cs="Arial"/>
          <w:sz w:val="22"/>
          <w:szCs w:val="22"/>
          <w:lang w:eastAsia="en-GB"/>
        </w:rPr>
      </w:pPr>
    </w:p>
    <w:p w:rsidR="001806FB" w:rsidRPr="00594907" w:rsidRDefault="001806FB" w:rsidP="001806FB">
      <w:pPr>
        <w:pStyle w:val="NormalWeb"/>
        <w:rPr>
          <w:rFonts w:ascii="Arial" w:hAnsi="Arial" w:cs="Arial"/>
          <w:sz w:val="22"/>
          <w:szCs w:val="22"/>
          <w:lang w:eastAsia="en-GB"/>
        </w:rPr>
      </w:pPr>
      <w:r>
        <w:rPr>
          <w:rFonts w:ascii="Arial" w:hAnsi="Arial" w:cs="Arial"/>
          <w:sz w:val="22"/>
          <w:szCs w:val="22"/>
          <w:lang w:eastAsia="en-GB"/>
        </w:rPr>
        <w:t>The finding occurred as a result of the fact that:</w:t>
      </w:r>
    </w:p>
    <w:p w:rsidR="001806FB" w:rsidRDefault="001806FB" w:rsidP="001806FB">
      <w:pPr>
        <w:pStyle w:val="NormalWeb"/>
        <w:rPr>
          <w:rFonts w:ascii="Arial" w:hAnsi="Arial" w:cs="Arial"/>
          <w:sz w:val="22"/>
          <w:szCs w:val="22"/>
          <w:lang w:eastAsia="en-GB"/>
        </w:rPr>
      </w:pP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The department indicated that it could not be rectify due to a system error on LOGIS</w:t>
      </w:r>
    </w:p>
    <w:p w:rsidR="001806FB" w:rsidRPr="00594907" w:rsidRDefault="001806FB" w:rsidP="001806FB">
      <w:pPr>
        <w:pStyle w:val="NormalWeb"/>
        <w:rPr>
          <w:rFonts w:ascii="Arial" w:hAnsi="Arial" w:cs="Arial"/>
          <w:sz w:val="22"/>
          <w:szCs w:val="22"/>
          <w:lang w:eastAsia="en-GB"/>
        </w:rPr>
      </w:pP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Impact of the finding:</w:t>
      </w:r>
    </w:p>
    <w:p w:rsidR="001806FB" w:rsidRPr="00594907" w:rsidRDefault="001806FB" w:rsidP="001806FB">
      <w:pPr>
        <w:pStyle w:val="NormalWeb"/>
        <w:rPr>
          <w:rFonts w:ascii="Arial" w:hAnsi="Arial" w:cs="Arial"/>
          <w:sz w:val="22"/>
          <w:szCs w:val="22"/>
          <w:lang w:eastAsia="en-GB"/>
        </w:rPr>
      </w:pP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 xml:space="preserve">The closing balance for the movable assets disclosure note might be overstated 94 268.10  </w:t>
      </w:r>
    </w:p>
    <w:p w:rsidR="001806FB" w:rsidRPr="00594907" w:rsidRDefault="001806FB" w:rsidP="001806FB">
      <w:pPr>
        <w:rPr>
          <w:rFonts w:cs="Arial"/>
          <w:szCs w:val="22"/>
        </w:rPr>
      </w:pPr>
    </w:p>
    <w:p w:rsidR="001806FB" w:rsidRPr="00594907" w:rsidRDefault="001806FB" w:rsidP="001806FB">
      <w:pPr>
        <w:rPr>
          <w:rFonts w:cs="Arial"/>
          <w:b/>
          <w:bCs/>
          <w:szCs w:val="22"/>
        </w:rPr>
      </w:pPr>
      <w:r w:rsidRPr="00594907">
        <w:rPr>
          <w:rFonts w:cs="Arial"/>
          <w:b/>
          <w:bCs/>
          <w:szCs w:val="22"/>
        </w:rPr>
        <w:t>Internal control deficiency</w:t>
      </w:r>
    </w:p>
    <w:p w:rsidR="001806FB" w:rsidRDefault="001806FB" w:rsidP="001806FB">
      <w:pPr>
        <w:pStyle w:val="NormalWeb"/>
        <w:rPr>
          <w:rFonts w:ascii="Arial" w:hAnsi="Arial" w:cs="Arial"/>
          <w:sz w:val="22"/>
          <w:szCs w:val="22"/>
          <w:lang w:eastAsia="en-GB"/>
        </w:rPr>
      </w:pP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Financial and performance management</w:t>
      </w:r>
    </w:p>
    <w:p w:rsidR="001806FB" w:rsidRPr="00594907" w:rsidRDefault="001806FB" w:rsidP="001806FB">
      <w:pPr>
        <w:pStyle w:val="NormalWeb"/>
        <w:rPr>
          <w:rFonts w:ascii="Arial" w:hAnsi="Arial" w:cs="Arial"/>
          <w:i/>
          <w:iCs/>
          <w:sz w:val="22"/>
          <w:szCs w:val="22"/>
          <w:lang w:eastAsia="en-GB"/>
        </w:rPr>
      </w:pPr>
    </w:p>
    <w:p w:rsidR="001806FB" w:rsidRPr="00395FD6" w:rsidRDefault="001806FB" w:rsidP="001806FB">
      <w:pPr>
        <w:pStyle w:val="NormalWeb"/>
        <w:rPr>
          <w:rFonts w:ascii="Arial" w:hAnsi="Arial" w:cs="Arial"/>
          <w:iCs/>
          <w:sz w:val="22"/>
          <w:szCs w:val="22"/>
          <w:lang w:eastAsia="en-GB"/>
        </w:rPr>
      </w:pPr>
      <w:r w:rsidRPr="00395FD6">
        <w:rPr>
          <w:rFonts w:ascii="Arial" w:hAnsi="Arial" w:cs="Arial"/>
          <w:iCs/>
          <w:sz w:val="22"/>
          <w:szCs w:val="22"/>
          <w:lang w:eastAsia="en-GB"/>
        </w:rPr>
        <w:t>The department has not implemented proper record keeping in a timely manner to ensure that complete, relevant and accurate information is accessible and available to support financial and performance reporting</w:t>
      </w:r>
    </w:p>
    <w:p w:rsidR="001806FB" w:rsidRPr="00594907" w:rsidRDefault="001806FB" w:rsidP="001806FB">
      <w:pPr>
        <w:pStyle w:val="NormalWeb"/>
        <w:rPr>
          <w:rFonts w:cs="Arial"/>
          <w:szCs w:val="22"/>
        </w:rPr>
      </w:pPr>
      <w:r w:rsidRPr="00594907">
        <w:rPr>
          <w:rFonts w:ascii="Arial" w:hAnsi="Arial" w:cs="Arial"/>
          <w:sz w:val="22"/>
          <w:szCs w:val="22"/>
          <w:lang w:eastAsia="en-GB"/>
        </w:rPr>
        <w:t> </w:t>
      </w:r>
    </w:p>
    <w:p w:rsidR="001806FB" w:rsidRPr="00594907" w:rsidRDefault="001806FB" w:rsidP="001806FB">
      <w:pPr>
        <w:rPr>
          <w:rFonts w:cs="Arial"/>
          <w:b/>
          <w:bCs/>
          <w:szCs w:val="22"/>
        </w:rPr>
      </w:pPr>
      <w:r w:rsidRPr="00594907">
        <w:rPr>
          <w:rFonts w:cs="Arial"/>
          <w:b/>
          <w:bCs/>
          <w:szCs w:val="22"/>
        </w:rPr>
        <w:t>Recommendation</w:t>
      </w:r>
    </w:p>
    <w:p w:rsidR="001806FB" w:rsidRDefault="001806FB" w:rsidP="001806FB">
      <w:pPr>
        <w:rPr>
          <w:rFonts w:cs="Arial"/>
          <w:szCs w:val="22"/>
        </w:rPr>
      </w:pPr>
    </w:p>
    <w:p w:rsidR="001806FB" w:rsidRPr="00594907" w:rsidRDefault="001806FB" w:rsidP="001806FB">
      <w:pPr>
        <w:ind w:left="284" w:hanging="284"/>
        <w:rPr>
          <w:rFonts w:cs="Arial"/>
          <w:szCs w:val="22"/>
        </w:rPr>
      </w:pPr>
      <w:r w:rsidRPr="00594907">
        <w:rPr>
          <w:rFonts w:cs="Arial"/>
          <w:szCs w:val="22"/>
        </w:rPr>
        <w:t>a)</w:t>
      </w:r>
      <w:r>
        <w:rPr>
          <w:rFonts w:cs="Arial"/>
          <w:szCs w:val="22"/>
        </w:rPr>
        <w:tab/>
      </w:r>
      <w:r w:rsidRPr="00594907">
        <w:rPr>
          <w:rFonts w:cs="Arial"/>
          <w:szCs w:val="22"/>
        </w:rPr>
        <w:t>Asset must be removed from any one of the two locations.</w:t>
      </w:r>
    </w:p>
    <w:p w:rsidR="001806FB" w:rsidRPr="00594907" w:rsidRDefault="001806FB" w:rsidP="001806FB">
      <w:pPr>
        <w:ind w:left="284" w:hanging="284"/>
        <w:rPr>
          <w:rFonts w:cs="Arial"/>
          <w:szCs w:val="22"/>
        </w:rPr>
      </w:pPr>
      <w:r w:rsidRPr="00594907">
        <w:rPr>
          <w:rFonts w:cs="Arial"/>
          <w:szCs w:val="22"/>
        </w:rPr>
        <w:t>b)</w:t>
      </w:r>
      <w:r>
        <w:rPr>
          <w:rFonts w:cs="Arial"/>
          <w:szCs w:val="22"/>
        </w:rPr>
        <w:tab/>
      </w:r>
      <w:r w:rsidRPr="00594907">
        <w:rPr>
          <w:rFonts w:cs="Arial"/>
          <w:szCs w:val="22"/>
        </w:rPr>
        <w:t>LOGIS system must be corrected with the action above.</w:t>
      </w:r>
    </w:p>
    <w:p w:rsidR="001806FB" w:rsidRPr="00594907" w:rsidRDefault="001806FB" w:rsidP="001806FB">
      <w:pPr>
        <w:ind w:left="284" w:hanging="284"/>
        <w:rPr>
          <w:rFonts w:cs="Arial"/>
          <w:szCs w:val="22"/>
        </w:rPr>
      </w:pPr>
      <w:r w:rsidRPr="00594907">
        <w:rPr>
          <w:rFonts w:cs="Arial"/>
          <w:szCs w:val="22"/>
        </w:rPr>
        <w:t>c)</w:t>
      </w:r>
      <w:r>
        <w:rPr>
          <w:rFonts w:cs="Arial"/>
          <w:szCs w:val="22"/>
        </w:rPr>
        <w:tab/>
      </w:r>
      <w:r w:rsidRPr="00594907">
        <w:rPr>
          <w:rFonts w:cs="Arial"/>
          <w:szCs w:val="22"/>
        </w:rPr>
        <w:t>The disclosure note of the annual financial statements must be adjusted with the overstated amount</w:t>
      </w:r>
    </w:p>
    <w:p w:rsidR="001806FB" w:rsidRPr="00594907" w:rsidRDefault="001806FB" w:rsidP="001806FB">
      <w:pPr>
        <w:pStyle w:val="NormalWeb"/>
        <w:rPr>
          <w:rFonts w:ascii="Arial" w:hAnsi="Arial" w:cs="Arial"/>
          <w:sz w:val="22"/>
          <w:szCs w:val="22"/>
        </w:rPr>
      </w:pPr>
      <w:r w:rsidRPr="00594907">
        <w:rPr>
          <w:rFonts w:ascii="Arial" w:hAnsi="Arial" w:cs="Arial"/>
          <w:sz w:val="22"/>
          <w:szCs w:val="22"/>
        </w:rPr>
        <w:t> </w:t>
      </w:r>
    </w:p>
    <w:p w:rsidR="001806FB" w:rsidRPr="00594907" w:rsidRDefault="001806FB" w:rsidP="001806FB">
      <w:pPr>
        <w:rPr>
          <w:rFonts w:cs="Arial"/>
          <w:b/>
          <w:bCs/>
          <w:szCs w:val="22"/>
        </w:rPr>
      </w:pPr>
      <w:r w:rsidRPr="00594907">
        <w:rPr>
          <w:rFonts w:cs="Arial"/>
          <w:b/>
          <w:bCs/>
          <w:szCs w:val="22"/>
        </w:rPr>
        <w:t>Management response</w:t>
      </w:r>
    </w:p>
    <w:p w:rsidR="001806FB" w:rsidRDefault="001806FB" w:rsidP="001806FB">
      <w:pPr>
        <w:pStyle w:val="NormalWeb"/>
        <w:jc w:val="both"/>
        <w:rPr>
          <w:rFonts w:ascii="Arial" w:hAnsi="Arial" w:cs="Arial"/>
          <w:sz w:val="22"/>
          <w:szCs w:val="22"/>
          <w:lang w:eastAsia="en-GB"/>
        </w:rPr>
      </w:pPr>
    </w:p>
    <w:p w:rsidR="001806FB" w:rsidRDefault="001806FB" w:rsidP="001806FB">
      <w:pPr>
        <w:pStyle w:val="NormalWeb"/>
        <w:jc w:val="both"/>
        <w:rPr>
          <w:rFonts w:ascii="Arial" w:hAnsi="Arial" w:cs="Arial"/>
          <w:sz w:val="22"/>
          <w:szCs w:val="22"/>
          <w:lang w:eastAsia="en-GB"/>
        </w:rPr>
      </w:pPr>
      <w:r w:rsidRPr="00594907">
        <w:rPr>
          <w:rFonts w:ascii="Arial" w:hAnsi="Arial" w:cs="Arial"/>
          <w:sz w:val="22"/>
          <w:szCs w:val="22"/>
          <w:lang w:eastAsia="en-GB"/>
        </w:rPr>
        <w:t>I am in agreement with the finding but not in agreement with the impact for the following reasons the assets in PTA regional office are correctly allocated and the duplication occurs in Head Office Asset Register.  The overstated amount is R7</w:t>
      </w:r>
      <w:r>
        <w:rPr>
          <w:rFonts w:ascii="Arial" w:hAnsi="Arial" w:cs="Arial"/>
          <w:sz w:val="22"/>
          <w:szCs w:val="22"/>
          <w:lang w:eastAsia="en-GB"/>
        </w:rPr>
        <w:t> </w:t>
      </w:r>
      <w:r w:rsidRPr="00594907">
        <w:rPr>
          <w:rFonts w:ascii="Arial" w:hAnsi="Arial" w:cs="Arial"/>
          <w:sz w:val="22"/>
          <w:szCs w:val="22"/>
          <w:lang w:eastAsia="en-GB"/>
        </w:rPr>
        <w:t>019</w:t>
      </w:r>
      <w:r>
        <w:rPr>
          <w:rFonts w:ascii="Arial" w:hAnsi="Arial" w:cs="Arial"/>
          <w:sz w:val="22"/>
          <w:szCs w:val="22"/>
          <w:lang w:eastAsia="en-GB"/>
        </w:rPr>
        <w:t>,</w:t>
      </w:r>
      <w:r w:rsidRPr="00594907">
        <w:rPr>
          <w:rFonts w:ascii="Arial" w:hAnsi="Arial" w:cs="Arial"/>
          <w:sz w:val="22"/>
          <w:szCs w:val="22"/>
          <w:lang w:eastAsia="en-GB"/>
        </w:rPr>
        <w:t>63 for minor assets and R9</w:t>
      </w:r>
      <w:r>
        <w:rPr>
          <w:rFonts w:ascii="Arial" w:hAnsi="Arial" w:cs="Arial"/>
          <w:sz w:val="22"/>
          <w:szCs w:val="22"/>
          <w:lang w:eastAsia="en-GB"/>
        </w:rPr>
        <w:t> </w:t>
      </w:r>
      <w:r w:rsidRPr="00594907">
        <w:rPr>
          <w:rFonts w:ascii="Arial" w:hAnsi="Arial" w:cs="Arial"/>
          <w:sz w:val="22"/>
          <w:szCs w:val="22"/>
          <w:lang w:eastAsia="en-GB"/>
        </w:rPr>
        <w:t>148</w:t>
      </w:r>
      <w:r>
        <w:rPr>
          <w:rFonts w:ascii="Arial" w:hAnsi="Arial" w:cs="Arial"/>
          <w:sz w:val="22"/>
          <w:szCs w:val="22"/>
          <w:lang w:eastAsia="en-GB"/>
        </w:rPr>
        <w:t>,</w:t>
      </w:r>
      <w:r w:rsidRPr="00594907">
        <w:rPr>
          <w:rFonts w:ascii="Arial" w:hAnsi="Arial" w:cs="Arial"/>
          <w:sz w:val="22"/>
          <w:szCs w:val="22"/>
          <w:lang w:eastAsia="en-GB"/>
        </w:rPr>
        <w:t>03 for major assets wit</w:t>
      </w:r>
      <w:r>
        <w:rPr>
          <w:rFonts w:ascii="Arial" w:hAnsi="Arial" w:cs="Arial"/>
          <w:sz w:val="22"/>
          <w:szCs w:val="22"/>
          <w:lang w:eastAsia="en-GB"/>
        </w:rPr>
        <w:t>h the overall impact of R</w:t>
      </w:r>
      <w:r w:rsidRPr="00594907">
        <w:rPr>
          <w:rFonts w:ascii="Arial" w:hAnsi="Arial" w:cs="Arial"/>
          <w:sz w:val="22"/>
          <w:szCs w:val="22"/>
          <w:lang w:eastAsia="en-GB"/>
        </w:rPr>
        <w:t>16</w:t>
      </w:r>
      <w:r>
        <w:rPr>
          <w:rFonts w:ascii="Arial" w:hAnsi="Arial" w:cs="Arial"/>
          <w:sz w:val="22"/>
          <w:szCs w:val="22"/>
          <w:lang w:eastAsia="en-GB"/>
        </w:rPr>
        <w:t> </w:t>
      </w:r>
      <w:r w:rsidRPr="00594907">
        <w:rPr>
          <w:rFonts w:ascii="Arial" w:hAnsi="Arial" w:cs="Arial"/>
          <w:sz w:val="22"/>
          <w:szCs w:val="22"/>
          <w:lang w:eastAsia="en-GB"/>
        </w:rPr>
        <w:t>167</w:t>
      </w:r>
      <w:r>
        <w:rPr>
          <w:rFonts w:ascii="Arial" w:hAnsi="Arial" w:cs="Arial"/>
          <w:sz w:val="22"/>
          <w:szCs w:val="22"/>
          <w:lang w:eastAsia="en-GB"/>
        </w:rPr>
        <w:t>,</w:t>
      </w:r>
      <w:r w:rsidRPr="00594907">
        <w:rPr>
          <w:rFonts w:ascii="Arial" w:hAnsi="Arial" w:cs="Arial"/>
          <w:sz w:val="22"/>
          <w:szCs w:val="22"/>
          <w:lang w:eastAsia="en-GB"/>
        </w:rPr>
        <w:t>76 not R94</w:t>
      </w:r>
      <w:r>
        <w:rPr>
          <w:rFonts w:ascii="Arial" w:hAnsi="Arial" w:cs="Arial"/>
          <w:sz w:val="22"/>
          <w:szCs w:val="22"/>
          <w:lang w:eastAsia="en-GB"/>
        </w:rPr>
        <w:t> </w:t>
      </w:r>
      <w:r w:rsidRPr="00594907">
        <w:rPr>
          <w:rFonts w:ascii="Arial" w:hAnsi="Arial" w:cs="Arial"/>
          <w:sz w:val="22"/>
          <w:szCs w:val="22"/>
          <w:lang w:eastAsia="en-GB"/>
        </w:rPr>
        <w:t>268</w:t>
      </w:r>
      <w:r>
        <w:rPr>
          <w:rFonts w:ascii="Arial" w:hAnsi="Arial" w:cs="Arial"/>
          <w:sz w:val="22"/>
          <w:szCs w:val="22"/>
          <w:lang w:eastAsia="en-GB"/>
        </w:rPr>
        <w:t>,</w:t>
      </w:r>
      <w:r w:rsidRPr="00594907">
        <w:rPr>
          <w:rFonts w:ascii="Arial" w:hAnsi="Arial" w:cs="Arial"/>
          <w:sz w:val="22"/>
          <w:szCs w:val="22"/>
          <w:lang w:eastAsia="en-GB"/>
        </w:rPr>
        <w:t>10 as indicated above and the Financial will be updated accordingly:</w:t>
      </w:r>
    </w:p>
    <w:p w:rsidR="001806FB" w:rsidRPr="00594907" w:rsidRDefault="001806FB" w:rsidP="001806FB">
      <w:pPr>
        <w:pStyle w:val="NormalWeb"/>
        <w:jc w:val="both"/>
        <w:rPr>
          <w:rStyle w:val="Emphasis"/>
          <w:rFonts w:ascii="Arial" w:hAnsi="Arial" w:cs="Arial"/>
          <w:b/>
          <w:bCs/>
          <w:i w:val="0"/>
          <w:iCs w:val="0"/>
          <w:sz w:val="22"/>
          <w:szCs w:val="22"/>
          <w:lang w:eastAsia="en-GB"/>
        </w:rPr>
      </w:pPr>
    </w:p>
    <w:tbl>
      <w:tblPr>
        <w:tblW w:w="0" w:type="auto"/>
        <w:tblInd w:w="108" w:type="dxa"/>
        <w:tblCellMar>
          <w:left w:w="0" w:type="dxa"/>
          <w:right w:w="0" w:type="dxa"/>
        </w:tblCellMar>
        <w:tblLook w:val="04A0"/>
      </w:tblPr>
      <w:tblGrid>
        <w:gridCol w:w="4454"/>
        <w:gridCol w:w="2198"/>
        <w:gridCol w:w="70"/>
        <w:gridCol w:w="2296"/>
      </w:tblGrid>
      <w:tr w:rsidR="001806FB" w:rsidRPr="00594907" w:rsidTr="009020C3">
        <w:trPr>
          <w:tblHeader/>
        </w:trPr>
        <w:tc>
          <w:tcPr>
            <w:tcW w:w="481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D61FC6" w:rsidRDefault="001806FB" w:rsidP="009020C3">
            <w:pPr>
              <w:pStyle w:val="NormalWeb"/>
              <w:jc w:val="center"/>
              <w:rPr>
                <w:rStyle w:val="Emphasis"/>
                <w:rFonts w:ascii="Arial" w:hAnsi="Arial" w:cs="Arial"/>
                <w:b/>
                <w:i w:val="0"/>
                <w:iCs w:val="0"/>
                <w:sz w:val="18"/>
                <w:szCs w:val="18"/>
                <w:lang w:eastAsia="en-GB"/>
              </w:rPr>
            </w:pPr>
            <w:r w:rsidRPr="00D61FC6">
              <w:rPr>
                <w:rStyle w:val="Emphasis"/>
                <w:rFonts w:ascii="Arial" w:hAnsi="Arial" w:cs="Arial"/>
                <w:b/>
                <w:i w:val="0"/>
                <w:sz w:val="18"/>
                <w:szCs w:val="18"/>
                <w:lang w:eastAsia="en-GB"/>
              </w:rPr>
              <w:t>Description</w:t>
            </w:r>
          </w:p>
        </w:tc>
        <w:tc>
          <w:tcPr>
            <w:tcW w:w="4934" w:type="dxa"/>
            <w:gridSpan w:val="3"/>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1806FB" w:rsidRPr="00D61FC6" w:rsidRDefault="001806FB" w:rsidP="009020C3">
            <w:pPr>
              <w:pStyle w:val="NormalWeb"/>
              <w:jc w:val="center"/>
              <w:rPr>
                <w:rStyle w:val="Emphasis"/>
                <w:rFonts w:ascii="Arial" w:hAnsi="Arial" w:cs="Arial"/>
                <w:b/>
                <w:i w:val="0"/>
                <w:iCs w:val="0"/>
                <w:sz w:val="18"/>
                <w:szCs w:val="18"/>
                <w:lang w:eastAsia="en-GB"/>
              </w:rPr>
            </w:pPr>
            <w:r w:rsidRPr="00D61FC6">
              <w:rPr>
                <w:rStyle w:val="Emphasis"/>
                <w:rFonts w:ascii="Arial" w:hAnsi="Arial" w:cs="Arial"/>
                <w:b/>
                <w:i w:val="0"/>
                <w:sz w:val="18"/>
                <w:szCs w:val="18"/>
                <w:lang w:eastAsia="en-GB"/>
              </w:rPr>
              <w:t>Response</w:t>
            </w:r>
          </w:p>
        </w:tc>
      </w:tr>
      <w:tr w:rsidR="001806FB" w:rsidRPr="00594907"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1806FB" w:rsidRPr="00D61FC6" w:rsidRDefault="001806FB" w:rsidP="009020C3">
            <w:pPr>
              <w:pStyle w:val="NormalWeb"/>
              <w:rPr>
                <w:rStyle w:val="Emphasis"/>
                <w:rFonts w:ascii="Arial" w:hAnsi="Arial" w:cs="Arial"/>
                <w:i w:val="0"/>
                <w:iCs w:val="0"/>
                <w:sz w:val="18"/>
                <w:szCs w:val="18"/>
                <w:lang w:eastAsia="en-GB"/>
              </w:rPr>
            </w:pPr>
            <w:r w:rsidRPr="00D61FC6">
              <w:rPr>
                <w:rStyle w:val="Emphasis"/>
                <w:rFonts w:ascii="Arial" w:hAnsi="Arial" w:cs="Arial"/>
                <w:i w:val="0"/>
                <w:sz w:val="18"/>
                <w:szCs w:val="18"/>
                <w:lang w:eastAsia="en-GB"/>
              </w:rPr>
              <w:t>Corrective action to be taken:</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D61FC6" w:rsidRDefault="001806FB" w:rsidP="009020C3">
            <w:pPr>
              <w:pStyle w:val="NormalWeb"/>
              <w:rPr>
                <w:rStyle w:val="Emphasis"/>
                <w:rFonts w:ascii="Arial" w:hAnsi="Arial" w:cs="Arial"/>
                <w:i w:val="0"/>
                <w:iCs w:val="0"/>
                <w:sz w:val="18"/>
                <w:szCs w:val="18"/>
                <w:lang w:eastAsia="en-GB"/>
              </w:rPr>
            </w:pPr>
            <w:r w:rsidRPr="00D61FC6">
              <w:rPr>
                <w:rStyle w:val="Emphasis"/>
                <w:rFonts w:ascii="Arial" w:hAnsi="Arial" w:cs="Arial"/>
                <w:i w:val="0"/>
                <w:sz w:val="18"/>
                <w:szCs w:val="18"/>
                <w:lang w:eastAsia="en-GB"/>
              </w:rPr>
              <w:t>The duplicated assets on HO register will be written off.</w:t>
            </w:r>
          </w:p>
        </w:tc>
      </w:tr>
      <w:tr w:rsidR="001806FB" w:rsidRPr="00594907" w:rsidTr="009020C3">
        <w:trPr>
          <w:trHeight w:val="245"/>
        </w:trPr>
        <w:tc>
          <w:tcPr>
            <w:tcW w:w="481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D61FC6" w:rsidRDefault="001806FB" w:rsidP="009020C3">
            <w:pPr>
              <w:pStyle w:val="NormalWeb"/>
              <w:rPr>
                <w:rStyle w:val="Emphasis"/>
                <w:rFonts w:ascii="Arial" w:hAnsi="Arial" w:cs="Arial"/>
                <w:i w:val="0"/>
                <w:iCs w:val="0"/>
                <w:sz w:val="18"/>
                <w:szCs w:val="18"/>
                <w:lang w:eastAsia="en-GB"/>
              </w:rPr>
            </w:pPr>
            <w:r w:rsidRPr="00D61FC6">
              <w:rPr>
                <w:rStyle w:val="Emphasis"/>
                <w:rFonts w:ascii="Arial" w:hAnsi="Arial" w:cs="Arial"/>
                <w:i w:val="0"/>
                <w:sz w:val="18"/>
                <w:szCs w:val="18"/>
                <w:lang w:eastAsia="en-GB"/>
              </w:rPr>
              <w:t>Does the finding affect an amount disclosed in the financial statements?</w:t>
            </w:r>
          </w:p>
        </w:tc>
        <w:tc>
          <w:tcPr>
            <w:tcW w:w="244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D61FC6" w:rsidRDefault="001806FB" w:rsidP="009020C3">
            <w:pPr>
              <w:pStyle w:val="NormalWeb"/>
              <w:rPr>
                <w:rStyle w:val="Emphasis"/>
                <w:rFonts w:ascii="Arial" w:hAnsi="Arial" w:cs="Arial"/>
                <w:b/>
                <w:bCs/>
                <w:i w:val="0"/>
                <w:iCs w:val="0"/>
                <w:sz w:val="18"/>
                <w:szCs w:val="18"/>
                <w:lang w:eastAsia="en-GB"/>
              </w:rPr>
            </w:pPr>
            <w:r w:rsidRPr="00D61FC6">
              <w:rPr>
                <w:rStyle w:val="Emphasis"/>
                <w:rFonts w:ascii="Arial" w:hAnsi="Arial" w:cs="Arial"/>
                <w:b/>
                <w:bCs/>
                <w:i w:val="0"/>
                <w:sz w:val="18"/>
                <w:szCs w:val="18"/>
                <w:lang w:eastAsia="en-GB"/>
              </w:rPr>
              <w:t>Yes</w:t>
            </w:r>
          </w:p>
        </w:tc>
        <w:tc>
          <w:tcPr>
            <w:tcW w:w="24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D61FC6" w:rsidRDefault="001806FB" w:rsidP="009020C3">
            <w:pPr>
              <w:pStyle w:val="NormalWeb"/>
              <w:rPr>
                <w:rStyle w:val="Emphasis"/>
                <w:rFonts w:ascii="Arial" w:hAnsi="Arial" w:cs="Arial"/>
                <w:b/>
                <w:bCs/>
                <w:i w:val="0"/>
                <w:iCs w:val="0"/>
                <w:sz w:val="18"/>
                <w:szCs w:val="18"/>
                <w:lang w:eastAsia="en-GB"/>
              </w:rPr>
            </w:pPr>
            <w:r w:rsidRPr="00D61FC6">
              <w:rPr>
                <w:rStyle w:val="Emphasis"/>
                <w:rFonts w:ascii="Arial" w:hAnsi="Arial" w:cs="Arial"/>
                <w:b/>
                <w:bCs/>
                <w:i w:val="0"/>
                <w:sz w:val="18"/>
                <w:szCs w:val="18"/>
                <w:lang w:eastAsia="en-GB"/>
              </w:rPr>
              <w:t>No</w:t>
            </w:r>
          </w:p>
        </w:tc>
      </w:tr>
      <w:tr w:rsidR="001806FB" w:rsidRPr="00594907" w:rsidTr="009020C3">
        <w:trPr>
          <w:trHeight w:val="258"/>
        </w:trPr>
        <w:tc>
          <w:tcPr>
            <w:tcW w:w="4812" w:type="dxa"/>
            <w:vMerge/>
            <w:tcBorders>
              <w:top w:val="nil"/>
              <w:left w:val="single" w:sz="8" w:space="0" w:color="auto"/>
              <w:bottom w:val="single" w:sz="8" w:space="0" w:color="auto"/>
              <w:right w:val="single" w:sz="8" w:space="0" w:color="auto"/>
            </w:tcBorders>
            <w:vAlign w:val="center"/>
            <w:hideMark/>
          </w:tcPr>
          <w:p w:rsidR="001806FB" w:rsidRPr="00D61FC6" w:rsidRDefault="001806FB" w:rsidP="009020C3">
            <w:pPr>
              <w:rPr>
                <w:rStyle w:val="Emphasis"/>
                <w:rFonts w:cs="Arial"/>
                <w:i w:val="0"/>
                <w:iCs w:val="0"/>
                <w:sz w:val="18"/>
                <w:szCs w:val="18"/>
              </w:rPr>
            </w:pPr>
          </w:p>
        </w:tc>
        <w:tc>
          <w:tcPr>
            <w:tcW w:w="244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D61FC6" w:rsidRDefault="001806FB" w:rsidP="009020C3">
            <w:pPr>
              <w:pStyle w:val="NormalWeb"/>
              <w:jc w:val="center"/>
              <w:rPr>
                <w:rStyle w:val="Emphasis"/>
                <w:rFonts w:ascii="Arial" w:hAnsi="Arial" w:cs="Arial"/>
                <w:i w:val="0"/>
                <w:iCs w:val="0"/>
                <w:sz w:val="18"/>
                <w:szCs w:val="18"/>
                <w:lang w:eastAsia="en-GB"/>
              </w:rPr>
            </w:pPr>
            <w:r w:rsidRPr="00D61FC6">
              <w:rPr>
                <w:rStyle w:val="Emphasis"/>
                <w:rFonts w:ascii="Arial" w:hAnsi="Arial" w:cs="Arial"/>
                <w:i w:val="0"/>
                <w:sz w:val="18"/>
                <w:szCs w:val="18"/>
                <w:lang w:eastAsia="en-GB"/>
              </w:rPr>
              <w:t>X</w:t>
            </w:r>
          </w:p>
        </w:tc>
        <w:tc>
          <w:tcPr>
            <w:tcW w:w="249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D61FC6" w:rsidRDefault="001806FB" w:rsidP="009020C3">
            <w:pPr>
              <w:pStyle w:val="NormalWeb"/>
              <w:rPr>
                <w:rStyle w:val="Emphasis"/>
                <w:rFonts w:ascii="Arial" w:hAnsi="Arial" w:cs="Arial"/>
                <w:i w:val="0"/>
                <w:iCs w:val="0"/>
                <w:sz w:val="18"/>
                <w:szCs w:val="18"/>
                <w:lang w:eastAsia="en-GB"/>
              </w:rPr>
            </w:pPr>
          </w:p>
        </w:tc>
      </w:tr>
      <w:tr w:rsidR="001806FB" w:rsidRPr="00594907"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D61FC6" w:rsidRDefault="001806FB" w:rsidP="009020C3">
            <w:pPr>
              <w:pStyle w:val="NormalWeb"/>
              <w:rPr>
                <w:rStyle w:val="Emphasis"/>
                <w:rFonts w:ascii="Arial" w:hAnsi="Arial" w:cs="Arial"/>
                <w:i w:val="0"/>
                <w:iCs w:val="0"/>
                <w:sz w:val="18"/>
                <w:szCs w:val="18"/>
                <w:lang w:eastAsia="en-GB"/>
              </w:rPr>
            </w:pPr>
            <w:r w:rsidRPr="00D61FC6">
              <w:rPr>
                <w:rStyle w:val="Emphasis"/>
                <w:rFonts w:ascii="Arial" w:hAnsi="Arial" w:cs="Arial"/>
                <w:i w:val="0"/>
                <w:sz w:val="18"/>
                <w:szCs w:val="18"/>
                <w:lang w:eastAsia="en-GB"/>
              </w:rPr>
              <w:t>If yes, what corrections will be made to the population?</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D61FC6" w:rsidRDefault="001806FB" w:rsidP="009020C3">
            <w:pPr>
              <w:pStyle w:val="NormalWeb"/>
              <w:rPr>
                <w:rStyle w:val="Emphasis"/>
                <w:rFonts w:ascii="Arial" w:hAnsi="Arial" w:cs="Arial"/>
                <w:i w:val="0"/>
                <w:iCs w:val="0"/>
                <w:sz w:val="18"/>
                <w:szCs w:val="18"/>
                <w:lang w:eastAsia="en-GB"/>
              </w:rPr>
            </w:pPr>
            <w:r w:rsidRPr="00D61FC6">
              <w:rPr>
                <w:rStyle w:val="Emphasis"/>
                <w:rFonts w:ascii="Arial" w:hAnsi="Arial" w:cs="Arial"/>
                <w:i w:val="0"/>
                <w:sz w:val="18"/>
                <w:szCs w:val="18"/>
                <w:lang w:eastAsia="en-GB"/>
              </w:rPr>
              <w:t>The financials will be adjusted with the over stated amount</w:t>
            </w:r>
          </w:p>
        </w:tc>
      </w:tr>
      <w:tr w:rsidR="001806FB" w:rsidRPr="00594907"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D61FC6" w:rsidRDefault="001806FB" w:rsidP="009020C3">
            <w:pPr>
              <w:pStyle w:val="NormalWeb"/>
              <w:rPr>
                <w:rStyle w:val="Emphasis"/>
                <w:rFonts w:ascii="Arial" w:hAnsi="Arial" w:cs="Arial"/>
                <w:i w:val="0"/>
                <w:iCs w:val="0"/>
                <w:sz w:val="18"/>
                <w:szCs w:val="18"/>
                <w:lang w:eastAsia="en-GB"/>
              </w:rPr>
            </w:pPr>
            <w:r w:rsidRPr="00D61FC6">
              <w:rPr>
                <w:rStyle w:val="Emphasis"/>
                <w:rFonts w:ascii="Arial" w:hAnsi="Arial" w:cs="Arial"/>
                <w:i w:val="0"/>
                <w:sz w:val="18"/>
                <w:szCs w:val="18"/>
                <w:lang w:eastAsia="en-GB"/>
              </w:rPr>
              <w:t>If yes, and no corrections will be made, the reason why such a conclusion has been reached</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D61FC6" w:rsidRDefault="001806FB" w:rsidP="009020C3">
            <w:pPr>
              <w:pStyle w:val="NormalWeb"/>
              <w:rPr>
                <w:rStyle w:val="Emphasis"/>
                <w:rFonts w:ascii="Arial" w:hAnsi="Arial" w:cs="Arial"/>
                <w:i w:val="0"/>
                <w:iCs w:val="0"/>
                <w:sz w:val="18"/>
                <w:szCs w:val="18"/>
                <w:lang w:eastAsia="en-GB"/>
              </w:rPr>
            </w:pPr>
          </w:p>
        </w:tc>
      </w:tr>
      <w:tr w:rsidR="001806FB" w:rsidRPr="00594907"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D61FC6" w:rsidRDefault="001806FB" w:rsidP="009020C3">
            <w:pPr>
              <w:pStyle w:val="NormalWeb"/>
              <w:rPr>
                <w:rStyle w:val="Emphasis"/>
                <w:rFonts w:ascii="Arial" w:hAnsi="Arial" w:cs="Arial"/>
                <w:i w:val="0"/>
                <w:iCs w:val="0"/>
                <w:sz w:val="18"/>
                <w:szCs w:val="18"/>
                <w:lang w:eastAsia="en-GB"/>
              </w:rPr>
            </w:pPr>
            <w:r w:rsidRPr="00D61FC6">
              <w:rPr>
                <w:rStyle w:val="Emphasis"/>
                <w:rFonts w:ascii="Arial" w:hAnsi="Arial" w:cs="Arial"/>
                <w:i w:val="0"/>
                <w:sz w:val="18"/>
                <w:szCs w:val="18"/>
                <w:lang w:eastAsia="en-GB"/>
              </w:rPr>
              <w:t>Position of official responsible to take corrective action</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D61FC6" w:rsidRDefault="001806FB" w:rsidP="009020C3">
            <w:pPr>
              <w:pStyle w:val="NormalWeb"/>
              <w:rPr>
                <w:rStyle w:val="Emphasis"/>
                <w:rFonts w:ascii="Arial" w:hAnsi="Arial" w:cs="Arial"/>
                <w:i w:val="0"/>
                <w:iCs w:val="0"/>
                <w:sz w:val="18"/>
                <w:szCs w:val="18"/>
                <w:lang w:eastAsia="en-GB"/>
              </w:rPr>
            </w:pPr>
            <w:r w:rsidRPr="00D61FC6">
              <w:rPr>
                <w:rStyle w:val="Emphasis"/>
                <w:rFonts w:ascii="Arial" w:hAnsi="Arial" w:cs="Arial"/>
                <w:i w:val="0"/>
                <w:sz w:val="18"/>
                <w:szCs w:val="18"/>
                <w:lang w:eastAsia="en-GB"/>
              </w:rPr>
              <w:t>DD and ASD asset management</w:t>
            </w:r>
          </w:p>
        </w:tc>
      </w:tr>
      <w:tr w:rsidR="001806FB" w:rsidRPr="00594907"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D61FC6" w:rsidRDefault="001806FB" w:rsidP="009020C3">
            <w:pPr>
              <w:pStyle w:val="NormalWeb"/>
              <w:rPr>
                <w:rStyle w:val="Emphasis"/>
                <w:rFonts w:ascii="Arial" w:hAnsi="Arial" w:cs="Arial"/>
                <w:i w:val="0"/>
                <w:iCs w:val="0"/>
                <w:sz w:val="18"/>
                <w:szCs w:val="18"/>
                <w:lang w:eastAsia="en-GB"/>
              </w:rPr>
            </w:pPr>
            <w:r w:rsidRPr="00D61FC6">
              <w:rPr>
                <w:rStyle w:val="Emphasis"/>
                <w:rFonts w:ascii="Arial" w:hAnsi="Arial" w:cs="Arial"/>
                <w:i w:val="0"/>
                <w:sz w:val="18"/>
                <w:szCs w:val="18"/>
                <w:lang w:eastAsia="en-GB"/>
              </w:rPr>
              <w:t>Estimated completion date of corrective action:</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D61FC6" w:rsidRDefault="001806FB" w:rsidP="009020C3">
            <w:pPr>
              <w:pStyle w:val="NormalWeb"/>
              <w:rPr>
                <w:rStyle w:val="Emphasis"/>
                <w:rFonts w:ascii="Arial" w:hAnsi="Arial" w:cs="Arial"/>
                <w:i w:val="0"/>
                <w:iCs w:val="0"/>
                <w:sz w:val="18"/>
                <w:szCs w:val="18"/>
                <w:lang w:eastAsia="en-GB"/>
              </w:rPr>
            </w:pPr>
            <w:r w:rsidRPr="00D61FC6">
              <w:rPr>
                <w:rStyle w:val="Emphasis"/>
                <w:rFonts w:ascii="Arial" w:hAnsi="Arial" w:cs="Arial"/>
                <w:i w:val="0"/>
                <w:sz w:val="18"/>
                <w:szCs w:val="18"/>
                <w:lang w:eastAsia="en-GB"/>
              </w:rPr>
              <w:t>30/06/2012</w:t>
            </w:r>
          </w:p>
        </w:tc>
      </w:tr>
      <w:tr w:rsidR="001806FB" w:rsidRPr="00594907" w:rsidTr="009020C3">
        <w:trPr>
          <w:trHeight w:val="258"/>
        </w:trPr>
        <w:tc>
          <w:tcPr>
            <w:tcW w:w="481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D61FC6" w:rsidRDefault="001806FB" w:rsidP="009020C3">
            <w:pPr>
              <w:pStyle w:val="NormalWeb"/>
              <w:rPr>
                <w:rStyle w:val="Emphasis"/>
                <w:rFonts w:ascii="Arial" w:hAnsi="Arial" w:cs="Arial"/>
                <w:i w:val="0"/>
                <w:iCs w:val="0"/>
                <w:sz w:val="18"/>
                <w:szCs w:val="18"/>
                <w:lang w:eastAsia="en-GB"/>
              </w:rPr>
            </w:pPr>
            <w:r w:rsidRPr="00D61FC6">
              <w:rPr>
                <w:rStyle w:val="Emphasis"/>
                <w:rFonts w:ascii="Arial" w:hAnsi="Arial" w:cs="Arial"/>
                <w:i w:val="0"/>
                <w:sz w:val="18"/>
                <w:szCs w:val="18"/>
                <w:lang w:eastAsia="en-GB"/>
              </w:rPr>
              <w:t>Does management agree with the root cause indicated</w:t>
            </w:r>
          </w:p>
        </w:tc>
        <w:tc>
          <w:tcPr>
            <w:tcW w:w="23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D61FC6" w:rsidRDefault="001806FB" w:rsidP="009020C3">
            <w:pPr>
              <w:pStyle w:val="NormalWeb"/>
              <w:rPr>
                <w:rStyle w:val="Emphasis"/>
                <w:rFonts w:ascii="Arial" w:hAnsi="Arial" w:cs="Arial"/>
                <w:b/>
                <w:bCs/>
                <w:i w:val="0"/>
                <w:iCs w:val="0"/>
                <w:sz w:val="18"/>
                <w:szCs w:val="18"/>
                <w:lang w:eastAsia="en-GB"/>
              </w:rPr>
            </w:pPr>
            <w:r w:rsidRPr="00D61FC6">
              <w:rPr>
                <w:rStyle w:val="Emphasis"/>
                <w:rFonts w:ascii="Arial" w:hAnsi="Arial" w:cs="Arial"/>
                <w:b/>
                <w:bCs/>
                <w:i w:val="0"/>
                <w:sz w:val="18"/>
                <w:szCs w:val="18"/>
                <w:lang w:eastAsia="en-GB"/>
              </w:rPr>
              <w:t>Yes</w:t>
            </w:r>
          </w:p>
        </w:tc>
        <w:tc>
          <w:tcPr>
            <w:tcW w:w="2567"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D61FC6" w:rsidRDefault="001806FB" w:rsidP="009020C3">
            <w:pPr>
              <w:pStyle w:val="NormalWeb"/>
              <w:rPr>
                <w:rStyle w:val="Emphasis"/>
                <w:rFonts w:ascii="Arial" w:hAnsi="Arial" w:cs="Arial"/>
                <w:b/>
                <w:bCs/>
                <w:i w:val="0"/>
                <w:iCs w:val="0"/>
                <w:sz w:val="18"/>
                <w:szCs w:val="18"/>
                <w:lang w:eastAsia="en-GB"/>
              </w:rPr>
            </w:pPr>
            <w:r w:rsidRPr="00D61FC6">
              <w:rPr>
                <w:rStyle w:val="Emphasis"/>
                <w:rFonts w:ascii="Arial" w:hAnsi="Arial" w:cs="Arial"/>
                <w:b/>
                <w:bCs/>
                <w:i w:val="0"/>
                <w:sz w:val="18"/>
                <w:szCs w:val="18"/>
                <w:lang w:eastAsia="en-GB"/>
              </w:rPr>
              <w:t>No</w:t>
            </w:r>
          </w:p>
        </w:tc>
      </w:tr>
      <w:tr w:rsidR="001806FB" w:rsidRPr="00594907" w:rsidTr="009020C3">
        <w:trPr>
          <w:trHeight w:val="245"/>
        </w:trPr>
        <w:tc>
          <w:tcPr>
            <w:tcW w:w="4812" w:type="dxa"/>
            <w:vMerge/>
            <w:tcBorders>
              <w:top w:val="nil"/>
              <w:left w:val="single" w:sz="8" w:space="0" w:color="auto"/>
              <w:bottom w:val="single" w:sz="8" w:space="0" w:color="auto"/>
              <w:right w:val="single" w:sz="8" w:space="0" w:color="auto"/>
            </w:tcBorders>
            <w:vAlign w:val="center"/>
            <w:hideMark/>
          </w:tcPr>
          <w:p w:rsidR="001806FB" w:rsidRPr="00D61FC6" w:rsidRDefault="001806FB" w:rsidP="009020C3">
            <w:pPr>
              <w:rPr>
                <w:rStyle w:val="Emphasis"/>
                <w:rFonts w:cs="Arial"/>
                <w:i w:val="0"/>
                <w:iCs w:val="0"/>
                <w:sz w:val="18"/>
                <w:szCs w:val="18"/>
              </w:rPr>
            </w:pPr>
          </w:p>
        </w:tc>
        <w:tc>
          <w:tcPr>
            <w:tcW w:w="23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06FB" w:rsidRPr="00D61FC6" w:rsidRDefault="001806FB" w:rsidP="009020C3">
            <w:pPr>
              <w:pStyle w:val="NormalWeb"/>
              <w:jc w:val="center"/>
              <w:rPr>
                <w:rStyle w:val="Emphasis"/>
                <w:rFonts w:ascii="Arial" w:hAnsi="Arial" w:cs="Arial"/>
                <w:i w:val="0"/>
                <w:iCs w:val="0"/>
                <w:sz w:val="18"/>
                <w:szCs w:val="18"/>
                <w:lang w:eastAsia="en-GB"/>
              </w:rPr>
            </w:pPr>
            <w:r w:rsidRPr="00D61FC6">
              <w:rPr>
                <w:rStyle w:val="Emphasis"/>
                <w:rFonts w:ascii="Arial" w:hAnsi="Arial" w:cs="Arial"/>
                <w:i w:val="0"/>
                <w:sz w:val="18"/>
                <w:szCs w:val="18"/>
                <w:lang w:eastAsia="en-GB"/>
              </w:rPr>
              <w:t>X</w:t>
            </w:r>
          </w:p>
        </w:tc>
        <w:tc>
          <w:tcPr>
            <w:tcW w:w="2567"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D61FC6" w:rsidRDefault="001806FB" w:rsidP="009020C3">
            <w:pPr>
              <w:pStyle w:val="NormalWeb"/>
              <w:rPr>
                <w:rStyle w:val="Emphasis"/>
                <w:rFonts w:ascii="Arial" w:hAnsi="Arial" w:cs="Arial"/>
                <w:i w:val="0"/>
                <w:iCs w:val="0"/>
                <w:sz w:val="18"/>
                <w:szCs w:val="18"/>
                <w:lang w:eastAsia="en-GB"/>
              </w:rPr>
            </w:pPr>
          </w:p>
        </w:tc>
      </w:tr>
      <w:tr w:rsidR="001806FB" w:rsidRPr="00594907" w:rsidTr="009020C3">
        <w:tc>
          <w:tcPr>
            <w:tcW w:w="481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806FB" w:rsidRPr="00D61FC6" w:rsidRDefault="001806FB" w:rsidP="009020C3">
            <w:pPr>
              <w:pStyle w:val="NormalWeb"/>
              <w:rPr>
                <w:rStyle w:val="Emphasis"/>
                <w:rFonts w:ascii="Arial" w:hAnsi="Arial" w:cs="Arial"/>
                <w:i w:val="0"/>
                <w:iCs w:val="0"/>
                <w:sz w:val="18"/>
                <w:szCs w:val="18"/>
                <w:lang w:eastAsia="en-GB"/>
              </w:rPr>
            </w:pPr>
            <w:r w:rsidRPr="00D61FC6">
              <w:rPr>
                <w:rStyle w:val="Emphasis"/>
                <w:rFonts w:ascii="Arial" w:hAnsi="Arial" w:cs="Arial"/>
                <w:i w:val="0"/>
                <w:sz w:val="18"/>
                <w:szCs w:val="18"/>
                <w:lang w:eastAsia="en-GB"/>
              </w:rPr>
              <w:t>If management does not agree with the root cause indicated, please provide the root cause according to management</w:t>
            </w:r>
          </w:p>
        </w:tc>
        <w:tc>
          <w:tcPr>
            <w:tcW w:w="493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806FB" w:rsidRPr="00D61FC6" w:rsidRDefault="001806FB" w:rsidP="009020C3">
            <w:pPr>
              <w:pStyle w:val="NormalWeb"/>
              <w:rPr>
                <w:rStyle w:val="Emphasis"/>
                <w:rFonts w:ascii="Arial" w:hAnsi="Arial" w:cs="Arial"/>
                <w:i w:val="0"/>
                <w:iCs w:val="0"/>
                <w:sz w:val="18"/>
                <w:szCs w:val="18"/>
                <w:lang w:eastAsia="en-GB"/>
              </w:rPr>
            </w:pPr>
          </w:p>
        </w:tc>
      </w:tr>
    </w:tbl>
    <w:p w:rsidR="001806FB" w:rsidRPr="00D61FC6" w:rsidRDefault="001806FB" w:rsidP="001806FB">
      <w:pPr>
        <w:pStyle w:val="NormalWeb"/>
        <w:rPr>
          <w:rStyle w:val="Emphasis"/>
          <w:rFonts w:ascii="Arial" w:hAnsi="Arial" w:cs="Arial"/>
          <w:i w:val="0"/>
          <w:iCs w:val="0"/>
          <w:sz w:val="22"/>
          <w:szCs w:val="22"/>
          <w:lang w:eastAsia="en-GB"/>
        </w:rPr>
      </w:pPr>
    </w:p>
    <w:p w:rsidR="001806FB" w:rsidRPr="00D61FC6" w:rsidRDefault="001806FB" w:rsidP="001806FB">
      <w:pPr>
        <w:pStyle w:val="NormalWeb"/>
        <w:jc w:val="both"/>
        <w:rPr>
          <w:rFonts w:ascii="Arial" w:hAnsi="Arial" w:cs="Arial"/>
          <w:iCs/>
          <w:sz w:val="22"/>
          <w:szCs w:val="22"/>
          <w:lang w:eastAsia="en-GB"/>
        </w:rPr>
      </w:pPr>
      <w:r w:rsidRPr="00D61FC6">
        <w:rPr>
          <w:rFonts w:ascii="Arial" w:hAnsi="Arial" w:cs="Arial"/>
          <w:iCs/>
          <w:sz w:val="22"/>
          <w:szCs w:val="22"/>
          <w:lang w:eastAsia="en-GB"/>
        </w:rPr>
        <w:t>Name:</w:t>
      </w:r>
      <w:r w:rsidRPr="00D61FC6">
        <w:rPr>
          <w:rFonts w:ascii="Arial" w:hAnsi="Arial" w:cs="Arial"/>
          <w:sz w:val="22"/>
          <w:szCs w:val="22"/>
          <w:lang w:eastAsia="en-GB"/>
        </w:rPr>
        <w:t xml:space="preserve">  Thembi Gumede </w:t>
      </w:r>
    </w:p>
    <w:p w:rsidR="001806FB" w:rsidRPr="00D61FC6" w:rsidRDefault="001806FB" w:rsidP="001806FB">
      <w:pPr>
        <w:pStyle w:val="NormalWeb"/>
        <w:jc w:val="both"/>
        <w:rPr>
          <w:rFonts w:ascii="Arial" w:hAnsi="Arial" w:cs="Arial"/>
          <w:iCs/>
          <w:sz w:val="22"/>
          <w:szCs w:val="22"/>
          <w:lang w:eastAsia="en-GB"/>
        </w:rPr>
      </w:pPr>
      <w:r w:rsidRPr="00D61FC6">
        <w:rPr>
          <w:rFonts w:ascii="Arial" w:hAnsi="Arial" w:cs="Arial"/>
          <w:iCs/>
          <w:sz w:val="22"/>
          <w:szCs w:val="22"/>
          <w:lang w:eastAsia="en-GB"/>
        </w:rPr>
        <w:t>Position:  Director: MAM</w:t>
      </w:r>
    </w:p>
    <w:p w:rsidR="001806FB" w:rsidRPr="00D61FC6" w:rsidRDefault="001806FB" w:rsidP="001806FB">
      <w:pPr>
        <w:pStyle w:val="NormalWeb"/>
        <w:jc w:val="both"/>
        <w:rPr>
          <w:rFonts w:ascii="Arial" w:hAnsi="Arial" w:cs="Arial"/>
          <w:sz w:val="22"/>
          <w:szCs w:val="22"/>
          <w:lang w:eastAsia="en-GB"/>
        </w:rPr>
      </w:pPr>
      <w:r w:rsidRPr="00D61FC6">
        <w:rPr>
          <w:rFonts w:ascii="Arial" w:hAnsi="Arial" w:cs="Arial"/>
          <w:iCs/>
          <w:sz w:val="22"/>
          <w:szCs w:val="22"/>
          <w:lang w:eastAsia="en-GB"/>
        </w:rPr>
        <w:t>Date:  28</w:t>
      </w:r>
      <w:r>
        <w:rPr>
          <w:rFonts w:ascii="Arial" w:hAnsi="Arial" w:cs="Arial"/>
          <w:iCs/>
          <w:sz w:val="22"/>
          <w:szCs w:val="22"/>
          <w:lang w:eastAsia="en-GB"/>
        </w:rPr>
        <w:t xml:space="preserve"> June </w:t>
      </w:r>
      <w:r w:rsidRPr="00D61FC6">
        <w:rPr>
          <w:rFonts w:ascii="Arial" w:hAnsi="Arial" w:cs="Arial"/>
          <w:iCs/>
          <w:sz w:val="22"/>
          <w:szCs w:val="22"/>
          <w:lang w:eastAsia="en-GB"/>
        </w:rPr>
        <w:t>2012</w:t>
      </w:r>
    </w:p>
    <w:p w:rsidR="001806FB" w:rsidRPr="00594907" w:rsidRDefault="001806FB" w:rsidP="001806FB">
      <w:pPr>
        <w:pStyle w:val="NormalWeb"/>
        <w:rPr>
          <w:rFonts w:cs="Arial"/>
          <w:szCs w:val="22"/>
        </w:rPr>
      </w:pPr>
      <w:r w:rsidRPr="00594907">
        <w:rPr>
          <w:rFonts w:ascii="Arial" w:hAnsi="Arial" w:cs="Arial"/>
          <w:sz w:val="22"/>
          <w:szCs w:val="22"/>
          <w:lang w:eastAsia="en-GB"/>
        </w:rPr>
        <w:t> </w:t>
      </w:r>
    </w:p>
    <w:p w:rsidR="001806FB" w:rsidRPr="00594907" w:rsidRDefault="001806FB" w:rsidP="001806FB">
      <w:pPr>
        <w:rPr>
          <w:rFonts w:cs="Arial"/>
          <w:b/>
          <w:bCs/>
          <w:szCs w:val="22"/>
        </w:rPr>
      </w:pPr>
      <w:r w:rsidRPr="00594907">
        <w:rPr>
          <w:rFonts w:cs="Arial"/>
          <w:b/>
          <w:bCs/>
          <w:szCs w:val="22"/>
        </w:rPr>
        <w:t>Auditor’s conclusion</w:t>
      </w:r>
    </w:p>
    <w:p w:rsidR="001806FB" w:rsidRDefault="001806FB" w:rsidP="001806FB">
      <w:pPr>
        <w:pStyle w:val="NormalWeb"/>
        <w:rPr>
          <w:rFonts w:ascii="Arial" w:hAnsi="Arial" w:cs="Arial"/>
          <w:sz w:val="22"/>
          <w:szCs w:val="22"/>
          <w:lang w:eastAsia="en-GB"/>
        </w:rPr>
      </w:pPr>
    </w:p>
    <w:p w:rsidR="001806FB" w:rsidRPr="00594907" w:rsidRDefault="001806FB" w:rsidP="001806FB">
      <w:pPr>
        <w:pStyle w:val="NormalWeb"/>
        <w:rPr>
          <w:rFonts w:ascii="Arial" w:hAnsi="Arial" w:cs="Arial"/>
          <w:sz w:val="22"/>
          <w:szCs w:val="22"/>
          <w:lang w:eastAsia="en-GB"/>
        </w:rPr>
      </w:pPr>
      <w:r w:rsidRPr="00594907">
        <w:rPr>
          <w:rFonts w:ascii="Arial" w:hAnsi="Arial" w:cs="Arial"/>
          <w:sz w:val="22"/>
          <w:szCs w:val="22"/>
          <w:lang w:eastAsia="en-GB"/>
        </w:rPr>
        <w:t>The management agrees with the finding it will be included in the management report.</w:t>
      </w:r>
    </w:p>
    <w:p w:rsidR="007B4C93" w:rsidRDefault="007B4C93" w:rsidP="001806FB">
      <w:pPr>
        <w:rPr>
          <w:rFonts w:cs="Arial"/>
          <w:szCs w:val="22"/>
        </w:rPr>
      </w:pPr>
    </w:p>
    <w:p w:rsidR="007B4C93" w:rsidRDefault="007B4C93">
      <w:pPr>
        <w:spacing w:after="200" w:line="276" w:lineRule="auto"/>
        <w:rPr>
          <w:rFonts w:cs="Arial"/>
          <w:szCs w:val="22"/>
        </w:rPr>
      </w:pPr>
      <w:r>
        <w:rPr>
          <w:rFonts w:cs="Arial"/>
          <w:szCs w:val="22"/>
        </w:rPr>
        <w:br w:type="page"/>
      </w:r>
    </w:p>
    <w:p w:rsidR="007B4C93" w:rsidRPr="00900604" w:rsidRDefault="007B4C93" w:rsidP="00B128D5">
      <w:pPr>
        <w:pStyle w:val="ListParagraph"/>
        <w:numPr>
          <w:ilvl w:val="0"/>
          <w:numId w:val="184"/>
        </w:numPr>
        <w:spacing w:after="120"/>
        <w:rPr>
          <w:rFonts w:cs="Arial"/>
          <w:b/>
          <w:color w:val="FF0000"/>
          <w:szCs w:val="22"/>
        </w:rPr>
      </w:pPr>
      <w:r w:rsidRPr="00900604">
        <w:rPr>
          <w:rFonts w:cs="Arial"/>
          <w:b/>
          <w:szCs w:val="22"/>
        </w:rPr>
        <w:t xml:space="preserve">Movable Assets: Assets recorded on the 31 March asset register but not on the RR 032  </w:t>
      </w:r>
      <w:r w:rsidRPr="00900604">
        <w:rPr>
          <w:rFonts w:cs="Arial"/>
          <w:b/>
          <w:color w:val="FF0000"/>
          <w:szCs w:val="22"/>
        </w:rPr>
        <w:t xml:space="preserve">Ex </w:t>
      </w:r>
      <w:r w:rsidR="00900604" w:rsidRPr="00900604">
        <w:rPr>
          <w:rFonts w:cs="Arial"/>
          <w:b/>
          <w:color w:val="FF0000"/>
          <w:szCs w:val="22"/>
        </w:rPr>
        <w:t>206</w:t>
      </w:r>
    </w:p>
    <w:p w:rsidR="007B4C93" w:rsidRDefault="007B4C93" w:rsidP="00900604">
      <w:pPr>
        <w:tabs>
          <w:tab w:val="left" w:pos="3531"/>
        </w:tabs>
        <w:spacing w:after="120"/>
        <w:rPr>
          <w:rFonts w:cs="Arial"/>
          <w:b/>
          <w:szCs w:val="22"/>
        </w:rPr>
      </w:pPr>
      <w:r>
        <w:rPr>
          <w:rFonts w:cs="Arial"/>
          <w:b/>
          <w:szCs w:val="22"/>
        </w:rPr>
        <w:t>Audit Finding</w:t>
      </w:r>
      <w:r w:rsidR="00900604">
        <w:rPr>
          <w:rFonts w:cs="Arial"/>
          <w:b/>
          <w:szCs w:val="22"/>
        </w:rPr>
        <w:tab/>
      </w:r>
    </w:p>
    <w:p w:rsidR="007B4C93" w:rsidRDefault="00900604" w:rsidP="00900604">
      <w:pPr>
        <w:tabs>
          <w:tab w:val="left" w:pos="1029"/>
        </w:tabs>
        <w:spacing w:after="120"/>
        <w:rPr>
          <w:rFonts w:cs="Arial"/>
          <w:szCs w:val="22"/>
        </w:rPr>
      </w:pPr>
      <w:r>
        <w:rPr>
          <w:rFonts w:cs="Arial"/>
          <w:szCs w:val="22"/>
        </w:rPr>
        <w:tab/>
      </w:r>
    </w:p>
    <w:p w:rsidR="007B4C93" w:rsidRDefault="007B4C93" w:rsidP="007B4C93">
      <w:pPr>
        <w:spacing w:after="120"/>
        <w:rPr>
          <w:rFonts w:cs="Arial"/>
          <w:szCs w:val="22"/>
        </w:rPr>
      </w:pPr>
      <w:r>
        <w:rPr>
          <w:rFonts w:cs="Arial"/>
          <w:szCs w:val="22"/>
        </w:rPr>
        <w:t>Laws, rules and regulations</w:t>
      </w:r>
    </w:p>
    <w:p w:rsidR="007B4C93" w:rsidRDefault="007B4C93" w:rsidP="007B4C93">
      <w:pPr>
        <w:spacing w:after="120"/>
        <w:rPr>
          <w:rFonts w:cs="Arial"/>
          <w:szCs w:val="22"/>
        </w:rPr>
      </w:pPr>
    </w:p>
    <w:p w:rsidR="007B4C93" w:rsidRDefault="007B4C93" w:rsidP="00B128D5">
      <w:pPr>
        <w:pStyle w:val="NormalWeb"/>
        <w:numPr>
          <w:ilvl w:val="0"/>
          <w:numId w:val="172"/>
        </w:numPr>
        <w:ind w:left="360"/>
        <w:rPr>
          <w:rFonts w:ascii="Arial" w:hAnsi="Arial" w:cs="Arial"/>
          <w:i/>
          <w:sz w:val="22"/>
          <w:szCs w:val="22"/>
        </w:rPr>
      </w:pPr>
      <w:r>
        <w:rPr>
          <w:rFonts w:ascii="Arial" w:hAnsi="Arial" w:cs="Arial"/>
          <w:i/>
          <w:sz w:val="22"/>
          <w:szCs w:val="22"/>
        </w:rPr>
        <w:t xml:space="preserve">Section 38(1)(d) of the PFMA requires that  “The accounting officer for a department, trading entity or constitutional institution </w:t>
      </w:r>
      <w:r>
        <w:rPr>
          <w:rFonts w:ascii="Arial" w:hAnsi="Arial" w:cs="Arial"/>
          <w:i/>
          <w:sz w:val="22"/>
          <w:szCs w:val="22"/>
          <w:lang w:val="en-GB"/>
        </w:rPr>
        <w:t>is responsible for the management, including the safe-guarding and the maintenance of the assets, and for the management of the liabilities, of the department, trading entity or constitutional institution”</w:t>
      </w:r>
    </w:p>
    <w:p w:rsidR="007B4C93" w:rsidRDefault="007B4C93" w:rsidP="007B4C93">
      <w:pPr>
        <w:pStyle w:val="NormalWeb"/>
        <w:rPr>
          <w:rFonts w:ascii="Arial" w:hAnsi="Arial" w:cs="Arial"/>
          <w:i/>
          <w:sz w:val="22"/>
          <w:szCs w:val="22"/>
        </w:rPr>
      </w:pPr>
      <w:r>
        <w:rPr>
          <w:rFonts w:ascii="Arial" w:hAnsi="Arial" w:cs="Arial"/>
          <w:i/>
          <w:sz w:val="22"/>
          <w:szCs w:val="22"/>
          <w:lang w:val="en-GB"/>
        </w:rPr>
        <w:t> </w:t>
      </w:r>
    </w:p>
    <w:p w:rsidR="007B4C93" w:rsidRDefault="007B4C93" w:rsidP="00B128D5">
      <w:pPr>
        <w:pStyle w:val="NormalWeb"/>
        <w:numPr>
          <w:ilvl w:val="0"/>
          <w:numId w:val="172"/>
        </w:numPr>
        <w:ind w:left="360"/>
        <w:rPr>
          <w:rFonts w:ascii="Arial" w:hAnsi="Arial" w:cs="Arial"/>
          <w:i/>
          <w:sz w:val="22"/>
          <w:szCs w:val="22"/>
        </w:rPr>
      </w:pPr>
      <w:r>
        <w:rPr>
          <w:rFonts w:ascii="Arial" w:hAnsi="Arial" w:cs="Arial"/>
          <w:i/>
          <w:sz w:val="22"/>
          <w:szCs w:val="22"/>
        </w:rPr>
        <w:t>Treasury Regulation sections 10.1.1 and 10.1.2 states the following:</w:t>
      </w:r>
    </w:p>
    <w:p w:rsidR="007B4C93" w:rsidRDefault="007B4C93" w:rsidP="007B4C93">
      <w:pPr>
        <w:pStyle w:val="ListParagraph"/>
        <w:rPr>
          <w:rFonts w:cs="Arial"/>
          <w:i/>
          <w:szCs w:val="22"/>
        </w:rPr>
      </w:pPr>
    </w:p>
    <w:p w:rsidR="007B4C93" w:rsidRDefault="007B4C93" w:rsidP="00B128D5">
      <w:pPr>
        <w:pStyle w:val="NormalWeb"/>
        <w:numPr>
          <w:ilvl w:val="0"/>
          <w:numId w:val="173"/>
        </w:numPr>
        <w:ind w:left="900" w:hanging="450"/>
        <w:rPr>
          <w:rFonts w:ascii="Arial" w:hAnsi="Arial" w:cs="Arial"/>
          <w:i/>
          <w:sz w:val="22"/>
          <w:szCs w:val="22"/>
        </w:rPr>
      </w:pPr>
      <w:r>
        <w:rPr>
          <w:rFonts w:ascii="Arial" w:hAnsi="Arial" w:cs="Arial"/>
          <w:i/>
          <w:sz w:val="22"/>
          <w:szCs w:val="22"/>
        </w:rPr>
        <w:t xml:space="preserve">section 10.1.1 </w:t>
      </w:r>
    </w:p>
    <w:p w:rsidR="007B4C93" w:rsidRDefault="007B4C93" w:rsidP="007B4C93">
      <w:pPr>
        <w:pStyle w:val="NormalWeb"/>
        <w:ind w:left="810"/>
        <w:rPr>
          <w:rFonts w:ascii="Arial" w:hAnsi="Arial" w:cs="Arial"/>
          <w:i/>
          <w:sz w:val="22"/>
          <w:szCs w:val="22"/>
        </w:rPr>
      </w:pPr>
    </w:p>
    <w:p w:rsidR="007B4C93" w:rsidRDefault="007B4C93" w:rsidP="007B4C93">
      <w:pPr>
        <w:pStyle w:val="NormalWeb"/>
        <w:ind w:left="810"/>
        <w:rPr>
          <w:rFonts w:ascii="Arial" w:hAnsi="Arial" w:cs="Arial"/>
          <w:i/>
          <w:sz w:val="22"/>
          <w:szCs w:val="22"/>
        </w:rPr>
      </w:pPr>
      <w:r>
        <w:rPr>
          <w:rFonts w:ascii="Arial" w:hAnsi="Arial" w:cs="Arial"/>
          <w:i/>
          <w:sz w:val="22"/>
          <w:szCs w:val="22"/>
        </w:rPr>
        <w:t xml:space="preserve"> “</w:t>
      </w:r>
      <w:r>
        <w:rPr>
          <w:rFonts w:ascii="Arial" w:hAnsi="Arial" w:cs="Arial"/>
          <w:i/>
          <w:sz w:val="22"/>
          <w:szCs w:val="22"/>
          <w:lang w:val="en-GB"/>
        </w:rPr>
        <w:t>The accounting officer of an institution must take full responsibility and ensure that proper control systems exist for assets and that</w:t>
      </w:r>
    </w:p>
    <w:p w:rsidR="007B4C93" w:rsidRDefault="007B4C93" w:rsidP="007B4C93">
      <w:pPr>
        <w:pStyle w:val="NormalWeb"/>
        <w:tabs>
          <w:tab w:val="left" w:pos="540"/>
        </w:tabs>
        <w:spacing w:before="300"/>
        <w:ind w:left="810"/>
        <w:rPr>
          <w:rFonts w:ascii="Arial" w:hAnsi="Arial" w:cs="Arial"/>
          <w:i/>
          <w:sz w:val="22"/>
          <w:szCs w:val="22"/>
        </w:rPr>
      </w:pPr>
      <w:r>
        <w:rPr>
          <w:rFonts w:ascii="Arial" w:hAnsi="Arial" w:cs="Arial"/>
          <w:i/>
          <w:sz w:val="22"/>
          <w:szCs w:val="22"/>
          <w:lang w:val="en-GB"/>
        </w:rPr>
        <w:t>(a)     Preventative mechanisms are in place to eliminate theft, losses, wastage and misuse and</w:t>
      </w:r>
    </w:p>
    <w:p w:rsidR="007B4C93" w:rsidRDefault="007B4C93" w:rsidP="007B4C93">
      <w:pPr>
        <w:pStyle w:val="NormalWeb"/>
        <w:spacing w:before="300"/>
        <w:ind w:left="810"/>
        <w:rPr>
          <w:rFonts w:ascii="Arial" w:hAnsi="Arial" w:cs="Arial"/>
          <w:i/>
          <w:sz w:val="22"/>
          <w:szCs w:val="22"/>
        </w:rPr>
      </w:pPr>
      <w:r>
        <w:rPr>
          <w:rFonts w:ascii="Arial" w:hAnsi="Arial" w:cs="Arial"/>
          <w:i/>
          <w:sz w:val="22"/>
          <w:szCs w:val="22"/>
          <w:lang w:val="en-GB"/>
        </w:rPr>
        <w:t>(b)     Stock levels are at an optimum and economical level</w:t>
      </w:r>
      <w:r>
        <w:rPr>
          <w:rFonts w:ascii="Arial" w:hAnsi="Arial" w:cs="Arial"/>
          <w:i/>
          <w:iCs/>
          <w:sz w:val="22"/>
          <w:szCs w:val="22"/>
          <w:lang w:val="en-GB"/>
        </w:rPr>
        <w:t>.”</w:t>
      </w:r>
    </w:p>
    <w:p w:rsidR="007B4C93" w:rsidRDefault="007B4C93" w:rsidP="007B4C93">
      <w:pPr>
        <w:pStyle w:val="NormalWeb"/>
        <w:spacing w:before="300"/>
        <w:ind w:left="900" w:hanging="450"/>
        <w:rPr>
          <w:rFonts w:ascii="Arial" w:hAnsi="Arial" w:cs="Arial"/>
          <w:i/>
          <w:sz w:val="22"/>
          <w:szCs w:val="22"/>
          <w:lang w:val="en-GB"/>
        </w:rPr>
      </w:pPr>
      <w:r>
        <w:rPr>
          <w:rFonts w:ascii="Arial" w:hAnsi="Arial" w:cs="Arial"/>
          <w:i/>
          <w:sz w:val="22"/>
          <w:szCs w:val="22"/>
          <w:lang w:val="en-GB"/>
        </w:rPr>
        <w:t>(ii)</w:t>
      </w:r>
      <w:r>
        <w:rPr>
          <w:rFonts w:ascii="Arial" w:hAnsi="Arial" w:cs="Arial"/>
          <w:i/>
          <w:sz w:val="22"/>
          <w:szCs w:val="22"/>
          <w:lang w:val="en-GB"/>
        </w:rPr>
        <w:tab/>
        <w:t xml:space="preserve">section 10.1.2 </w:t>
      </w:r>
    </w:p>
    <w:p w:rsidR="007B4C93" w:rsidRDefault="007B4C93" w:rsidP="007B4C93">
      <w:pPr>
        <w:pStyle w:val="NormalWeb"/>
        <w:spacing w:before="300"/>
        <w:ind w:left="900" w:hanging="90"/>
        <w:rPr>
          <w:rFonts w:ascii="Arial" w:hAnsi="Arial" w:cs="Arial"/>
          <w:i/>
          <w:sz w:val="22"/>
          <w:szCs w:val="22"/>
          <w:lang w:val="en-US"/>
        </w:rPr>
      </w:pPr>
      <w:r>
        <w:rPr>
          <w:rFonts w:ascii="Arial" w:hAnsi="Arial" w:cs="Arial"/>
          <w:i/>
          <w:sz w:val="22"/>
          <w:szCs w:val="22"/>
          <w:lang w:val="en-GB"/>
        </w:rPr>
        <w:t>“The accounting officer must ensure that processes (whether manual or electronic) and procedures are in place for the effective, efficient, economical and transparent use of the institution’s assets.”</w:t>
      </w:r>
    </w:p>
    <w:p w:rsidR="007B4C93" w:rsidRDefault="007B4C93" w:rsidP="007B4C93">
      <w:pPr>
        <w:rPr>
          <w:rFonts w:cs="Arial"/>
          <w:i/>
          <w:szCs w:val="22"/>
        </w:rPr>
      </w:pPr>
    </w:p>
    <w:p w:rsidR="007B4C93" w:rsidRDefault="007B4C93" w:rsidP="00B128D5">
      <w:pPr>
        <w:pStyle w:val="NormalWeb"/>
        <w:numPr>
          <w:ilvl w:val="0"/>
          <w:numId w:val="172"/>
        </w:numPr>
        <w:ind w:left="360"/>
        <w:rPr>
          <w:rFonts w:ascii="Arial" w:hAnsi="Arial" w:cs="Arial"/>
          <w:i/>
          <w:sz w:val="22"/>
          <w:szCs w:val="22"/>
        </w:rPr>
      </w:pPr>
      <w:r>
        <w:rPr>
          <w:rFonts w:ascii="Arial" w:hAnsi="Arial" w:cs="Arial"/>
          <w:i/>
          <w:sz w:val="22"/>
          <w:szCs w:val="22"/>
        </w:rPr>
        <w:t>Movable Asset Management Policy – Maintenance of the Asset Register section 40, 42 43 and 44.</w:t>
      </w:r>
    </w:p>
    <w:p w:rsidR="007B4C93" w:rsidRDefault="007B4C93" w:rsidP="007B4C93">
      <w:pPr>
        <w:pStyle w:val="NormalWeb"/>
        <w:tabs>
          <w:tab w:val="left" w:pos="567"/>
          <w:tab w:val="left" w:pos="709"/>
        </w:tabs>
        <w:ind w:left="360"/>
        <w:rPr>
          <w:rFonts w:ascii="Arial" w:hAnsi="Arial" w:cs="Arial"/>
          <w:i/>
          <w:sz w:val="22"/>
          <w:szCs w:val="22"/>
        </w:rPr>
      </w:pPr>
    </w:p>
    <w:p w:rsidR="007B4C93" w:rsidRDefault="007B4C93" w:rsidP="00B128D5">
      <w:pPr>
        <w:pStyle w:val="NormalWeb"/>
        <w:numPr>
          <w:ilvl w:val="0"/>
          <w:numId w:val="174"/>
        </w:numPr>
        <w:tabs>
          <w:tab w:val="left" w:pos="567"/>
        </w:tabs>
        <w:ind w:left="1134" w:hanging="414"/>
        <w:rPr>
          <w:rFonts w:ascii="Arial" w:hAnsi="Arial" w:cs="Arial"/>
          <w:i/>
          <w:sz w:val="22"/>
          <w:szCs w:val="22"/>
        </w:rPr>
      </w:pPr>
      <w:r>
        <w:rPr>
          <w:rFonts w:ascii="Arial" w:hAnsi="Arial" w:cs="Arial"/>
          <w:i/>
          <w:sz w:val="22"/>
          <w:szCs w:val="22"/>
        </w:rPr>
        <w:t xml:space="preserve">section 40 </w:t>
      </w:r>
    </w:p>
    <w:p w:rsidR="007B4C93" w:rsidRDefault="007B4C93" w:rsidP="007B4C93">
      <w:pPr>
        <w:pStyle w:val="NormalWeb"/>
        <w:ind w:left="810"/>
        <w:rPr>
          <w:rFonts w:ascii="Arial" w:hAnsi="Arial" w:cs="Arial"/>
          <w:i/>
          <w:sz w:val="22"/>
          <w:szCs w:val="22"/>
        </w:rPr>
      </w:pPr>
    </w:p>
    <w:p w:rsidR="007B4C93" w:rsidRDefault="007B4C93" w:rsidP="007B4C93">
      <w:pPr>
        <w:pStyle w:val="NormalWeb"/>
        <w:ind w:left="810"/>
        <w:rPr>
          <w:rFonts w:ascii="Arial" w:hAnsi="Arial" w:cs="Arial"/>
          <w:i/>
          <w:sz w:val="22"/>
          <w:szCs w:val="22"/>
          <w:lang w:val="en-GB"/>
        </w:rPr>
      </w:pPr>
      <w:r>
        <w:rPr>
          <w:rFonts w:ascii="Arial" w:hAnsi="Arial" w:cs="Arial"/>
          <w:i/>
          <w:sz w:val="22"/>
          <w:szCs w:val="22"/>
        </w:rPr>
        <w:t xml:space="preserve"> “All assets of the department must be recorded in the Movable Asset Register.”</w:t>
      </w:r>
    </w:p>
    <w:p w:rsidR="007B4C93" w:rsidRDefault="007B4C93" w:rsidP="007B4C93">
      <w:pPr>
        <w:pStyle w:val="NormalWeb"/>
        <w:ind w:left="810"/>
        <w:rPr>
          <w:rFonts w:ascii="Arial" w:hAnsi="Arial" w:cs="Arial"/>
          <w:i/>
          <w:sz w:val="22"/>
          <w:szCs w:val="22"/>
          <w:lang w:val="en-GB"/>
        </w:rPr>
      </w:pPr>
    </w:p>
    <w:p w:rsidR="007B4C93" w:rsidRDefault="007B4C93" w:rsidP="007B4C93">
      <w:pPr>
        <w:pStyle w:val="NormalWeb"/>
        <w:ind w:left="810"/>
        <w:rPr>
          <w:rFonts w:ascii="Arial" w:hAnsi="Arial" w:cs="Arial"/>
          <w:i/>
          <w:sz w:val="22"/>
          <w:szCs w:val="22"/>
          <w:lang w:val="en-US"/>
        </w:rPr>
      </w:pPr>
      <w:r>
        <w:rPr>
          <w:rFonts w:ascii="Arial" w:hAnsi="Arial" w:cs="Arial"/>
          <w:i/>
          <w:sz w:val="22"/>
          <w:szCs w:val="22"/>
          <w:lang w:val="en-GB"/>
        </w:rPr>
        <w:t>(ii)  section 42</w:t>
      </w:r>
    </w:p>
    <w:p w:rsidR="007B4C93" w:rsidRDefault="007B4C93" w:rsidP="007B4C93">
      <w:pPr>
        <w:pStyle w:val="NormalWeb"/>
        <w:tabs>
          <w:tab w:val="left" w:pos="540"/>
        </w:tabs>
        <w:spacing w:before="300"/>
        <w:ind w:left="810"/>
        <w:rPr>
          <w:rFonts w:ascii="Arial" w:hAnsi="Arial" w:cs="Arial"/>
          <w:i/>
          <w:sz w:val="22"/>
          <w:szCs w:val="22"/>
          <w:lang w:val="en-GB"/>
        </w:rPr>
      </w:pPr>
      <w:r>
        <w:rPr>
          <w:rFonts w:ascii="Arial" w:hAnsi="Arial" w:cs="Arial"/>
          <w:i/>
          <w:sz w:val="22"/>
          <w:szCs w:val="22"/>
          <w:lang w:val="en-GB"/>
        </w:rPr>
        <w:t>“The movable Asset Register of the department is maintained on LOGIS and must be used for updating when assets of the department are acquired, moved or disposed of”.</w:t>
      </w:r>
    </w:p>
    <w:p w:rsidR="007B4C93" w:rsidRDefault="007B4C93" w:rsidP="007B4C93">
      <w:pPr>
        <w:pStyle w:val="NormalWeb"/>
        <w:tabs>
          <w:tab w:val="left" w:pos="540"/>
        </w:tabs>
        <w:spacing w:before="300"/>
        <w:ind w:left="810"/>
        <w:rPr>
          <w:rFonts w:ascii="Arial" w:hAnsi="Arial" w:cs="Arial"/>
          <w:i/>
          <w:sz w:val="22"/>
          <w:szCs w:val="22"/>
          <w:lang w:val="en-GB"/>
        </w:rPr>
      </w:pPr>
      <w:r>
        <w:rPr>
          <w:rFonts w:ascii="Arial" w:hAnsi="Arial" w:cs="Arial"/>
          <w:i/>
          <w:sz w:val="22"/>
          <w:szCs w:val="22"/>
          <w:lang w:val="en-GB"/>
        </w:rPr>
        <w:t>(iii)  section 43</w:t>
      </w:r>
    </w:p>
    <w:p w:rsidR="007B4C93" w:rsidRDefault="007B4C93" w:rsidP="007B4C93">
      <w:pPr>
        <w:pStyle w:val="NormalWeb"/>
        <w:tabs>
          <w:tab w:val="left" w:pos="540"/>
        </w:tabs>
        <w:spacing w:before="300"/>
        <w:ind w:left="810"/>
        <w:rPr>
          <w:rFonts w:ascii="Arial" w:hAnsi="Arial" w:cs="Arial"/>
          <w:i/>
          <w:sz w:val="22"/>
          <w:szCs w:val="22"/>
          <w:lang w:val="en-GB"/>
        </w:rPr>
      </w:pPr>
      <w:r>
        <w:rPr>
          <w:rFonts w:ascii="Arial" w:hAnsi="Arial" w:cs="Arial"/>
          <w:i/>
          <w:sz w:val="22"/>
          <w:szCs w:val="22"/>
          <w:lang w:val="en-GB"/>
        </w:rPr>
        <w:t xml:space="preserve">  “All assets owned and controlled by DPW must be recorded on the LOGIS Asset Register”.</w:t>
      </w:r>
    </w:p>
    <w:p w:rsidR="007B4C93" w:rsidRDefault="007B4C93" w:rsidP="007B4C93">
      <w:pPr>
        <w:pStyle w:val="NormalWeb"/>
        <w:tabs>
          <w:tab w:val="left" w:pos="540"/>
        </w:tabs>
        <w:spacing w:before="300"/>
        <w:ind w:left="810"/>
        <w:rPr>
          <w:rFonts w:ascii="Arial" w:hAnsi="Arial" w:cs="Arial"/>
          <w:i/>
          <w:sz w:val="22"/>
          <w:szCs w:val="22"/>
          <w:lang w:val="en-US"/>
        </w:rPr>
      </w:pPr>
      <w:r>
        <w:rPr>
          <w:rFonts w:ascii="Arial" w:hAnsi="Arial" w:cs="Arial"/>
          <w:i/>
          <w:sz w:val="22"/>
          <w:szCs w:val="22"/>
          <w:lang w:val="en-GB"/>
        </w:rPr>
        <w:t>(iv)  section 44</w:t>
      </w:r>
    </w:p>
    <w:p w:rsidR="007B4C93" w:rsidRDefault="007B4C93" w:rsidP="007B4C93">
      <w:pPr>
        <w:pStyle w:val="NormalWeb"/>
        <w:tabs>
          <w:tab w:val="left" w:pos="540"/>
        </w:tabs>
        <w:spacing w:before="300"/>
        <w:ind w:left="810"/>
        <w:rPr>
          <w:rFonts w:ascii="Arial" w:hAnsi="Arial" w:cs="Arial"/>
          <w:sz w:val="22"/>
          <w:szCs w:val="22"/>
        </w:rPr>
      </w:pPr>
      <w:r>
        <w:rPr>
          <w:rFonts w:ascii="Arial" w:hAnsi="Arial" w:cs="Arial"/>
          <w:i/>
          <w:sz w:val="22"/>
          <w:szCs w:val="22"/>
          <w:lang w:val="en-GB"/>
        </w:rPr>
        <w:t>“Updating and maintaining information on the Asset Register must be done timely, accurate and complete”.</w:t>
      </w:r>
    </w:p>
    <w:p w:rsidR="007B4C93" w:rsidRDefault="007B4C93" w:rsidP="007B4C93">
      <w:pPr>
        <w:spacing w:after="120"/>
        <w:rPr>
          <w:rFonts w:cs="Arial"/>
          <w:b/>
          <w:szCs w:val="22"/>
        </w:rPr>
      </w:pPr>
    </w:p>
    <w:p w:rsidR="007B4C93" w:rsidRDefault="007B4C93" w:rsidP="007B4C93">
      <w:pPr>
        <w:spacing w:after="120"/>
        <w:rPr>
          <w:rFonts w:cs="Arial"/>
          <w:szCs w:val="22"/>
        </w:rPr>
      </w:pPr>
      <w:r>
        <w:rPr>
          <w:rFonts w:cs="Arial"/>
          <w:szCs w:val="22"/>
        </w:rPr>
        <w:t xml:space="preserve">The department did undertakes a programme/ actions to improve the safeguarding, recording and control over the movement of movable assets, it was noticed during the verifications that huge strides/ improvements were made pertaining to the safeguarding, recording and control over movement of movable assets. </w:t>
      </w:r>
    </w:p>
    <w:p w:rsidR="007B4C93" w:rsidRDefault="007B4C93" w:rsidP="007B4C93">
      <w:pPr>
        <w:rPr>
          <w:rFonts w:cs="Arial"/>
          <w:szCs w:val="22"/>
        </w:rPr>
      </w:pPr>
    </w:p>
    <w:p w:rsidR="007B4C93" w:rsidRDefault="007B4C93" w:rsidP="007B4C93">
      <w:pPr>
        <w:spacing w:after="120"/>
        <w:rPr>
          <w:rFonts w:cs="Arial"/>
          <w:szCs w:val="22"/>
        </w:rPr>
      </w:pPr>
      <w:r>
        <w:rPr>
          <w:rFonts w:cs="Arial"/>
          <w:szCs w:val="22"/>
        </w:rPr>
        <w:t xml:space="preserve">The following asset were recorded on 31 March asset register submitted for annual financial statements but could not be traced to the RR 032 (LOGIS report) “Count asset register” </w:t>
      </w:r>
    </w:p>
    <w:p w:rsidR="007B4C93" w:rsidRDefault="007B4C93" w:rsidP="007B4C93">
      <w:pPr>
        <w:pStyle w:val="ListParagraph"/>
        <w:spacing w:after="120"/>
        <w:rPr>
          <w:rFonts w:cs="Arial"/>
          <w:szCs w:val="22"/>
        </w:rPr>
      </w:pPr>
    </w:p>
    <w:tbl>
      <w:tblPr>
        <w:tblStyle w:val="TableGrid"/>
        <w:tblW w:w="8228" w:type="dxa"/>
        <w:tblInd w:w="108" w:type="dxa"/>
        <w:tblLook w:val="04A0"/>
      </w:tblPr>
      <w:tblGrid>
        <w:gridCol w:w="532"/>
        <w:gridCol w:w="1595"/>
        <w:gridCol w:w="1275"/>
        <w:gridCol w:w="1560"/>
        <w:gridCol w:w="1637"/>
        <w:gridCol w:w="1629"/>
      </w:tblGrid>
      <w:tr w:rsidR="007B4C93" w:rsidTr="006A5428">
        <w:tc>
          <w:tcPr>
            <w:tcW w:w="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B4C93" w:rsidRPr="006A5428" w:rsidRDefault="007B4C93">
            <w:pPr>
              <w:pStyle w:val="ListParagraph"/>
              <w:spacing w:after="120"/>
              <w:ind w:left="0"/>
              <w:rPr>
                <w:rFonts w:cs="Arial"/>
                <w:b/>
                <w:sz w:val="18"/>
                <w:szCs w:val="18"/>
                <w:lang w:eastAsia="en-ZA"/>
              </w:rPr>
            </w:pPr>
            <w:r w:rsidRPr="006A5428">
              <w:rPr>
                <w:rFonts w:cs="Arial"/>
                <w:b/>
                <w:sz w:val="18"/>
                <w:szCs w:val="18"/>
                <w:lang w:eastAsia="en-ZA"/>
              </w:rPr>
              <w:t>No</w:t>
            </w:r>
          </w:p>
        </w:tc>
        <w:tc>
          <w:tcPr>
            <w:tcW w:w="1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B4C93" w:rsidRPr="006A5428" w:rsidRDefault="007B4C93">
            <w:pPr>
              <w:pStyle w:val="ListParagraph"/>
              <w:spacing w:after="120"/>
              <w:ind w:left="0"/>
              <w:rPr>
                <w:rFonts w:cs="Arial"/>
                <w:b/>
                <w:sz w:val="18"/>
                <w:szCs w:val="18"/>
                <w:lang w:eastAsia="en-ZA"/>
              </w:rPr>
            </w:pPr>
            <w:r w:rsidRPr="006A5428">
              <w:rPr>
                <w:rFonts w:cs="Arial"/>
                <w:b/>
                <w:sz w:val="18"/>
                <w:szCs w:val="18"/>
                <w:lang w:eastAsia="en-ZA"/>
              </w:rPr>
              <w:t>Asset Description</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B4C93" w:rsidRPr="006A5428" w:rsidRDefault="007B4C93">
            <w:pPr>
              <w:pStyle w:val="ListParagraph"/>
              <w:spacing w:after="120"/>
              <w:ind w:left="0"/>
              <w:rPr>
                <w:rFonts w:cs="Arial"/>
                <w:b/>
                <w:sz w:val="18"/>
                <w:szCs w:val="18"/>
                <w:lang w:eastAsia="en-ZA"/>
              </w:rPr>
            </w:pPr>
            <w:r w:rsidRPr="006A5428">
              <w:rPr>
                <w:rFonts w:cs="Arial"/>
                <w:b/>
                <w:sz w:val="18"/>
                <w:szCs w:val="18"/>
                <w:lang w:eastAsia="en-ZA"/>
              </w:rPr>
              <w:t>Asset Barcode</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B4C93" w:rsidRPr="006A5428" w:rsidRDefault="007B4C93">
            <w:pPr>
              <w:pStyle w:val="ListParagraph"/>
              <w:spacing w:after="120"/>
              <w:ind w:left="0"/>
              <w:jc w:val="right"/>
              <w:rPr>
                <w:rFonts w:cs="Arial"/>
                <w:b/>
                <w:sz w:val="18"/>
                <w:szCs w:val="18"/>
                <w:lang w:eastAsia="en-ZA"/>
              </w:rPr>
            </w:pPr>
            <w:r w:rsidRPr="006A5428">
              <w:rPr>
                <w:rFonts w:cs="Arial"/>
                <w:b/>
                <w:sz w:val="18"/>
                <w:szCs w:val="18"/>
                <w:lang w:eastAsia="en-ZA"/>
              </w:rPr>
              <w:t>Estimated amount</w:t>
            </w:r>
          </w:p>
        </w:tc>
        <w:tc>
          <w:tcPr>
            <w:tcW w:w="1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B4C93" w:rsidRPr="006A5428" w:rsidRDefault="007B4C93">
            <w:pPr>
              <w:pStyle w:val="ListParagraph"/>
              <w:spacing w:after="120"/>
              <w:ind w:left="0"/>
              <w:rPr>
                <w:rFonts w:cs="Arial"/>
                <w:b/>
                <w:sz w:val="18"/>
                <w:szCs w:val="18"/>
                <w:lang w:eastAsia="en-ZA"/>
              </w:rPr>
            </w:pPr>
            <w:r w:rsidRPr="006A5428">
              <w:rPr>
                <w:rFonts w:cs="Arial"/>
                <w:b/>
                <w:sz w:val="18"/>
                <w:szCs w:val="18"/>
                <w:lang w:eastAsia="en-ZA"/>
              </w:rPr>
              <w:t>Regional Office</w:t>
            </w:r>
          </w:p>
        </w:tc>
        <w:tc>
          <w:tcPr>
            <w:tcW w:w="16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B4C93" w:rsidRPr="006A5428" w:rsidRDefault="007B4C93">
            <w:pPr>
              <w:pStyle w:val="ListParagraph"/>
              <w:spacing w:after="120"/>
              <w:ind w:left="0"/>
              <w:rPr>
                <w:rFonts w:cs="Arial"/>
                <w:b/>
                <w:sz w:val="18"/>
                <w:szCs w:val="18"/>
                <w:lang w:eastAsia="en-ZA"/>
              </w:rPr>
            </w:pPr>
            <w:r w:rsidRPr="006A5428">
              <w:rPr>
                <w:rFonts w:cs="Arial"/>
                <w:b/>
                <w:sz w:val="18"/>
                <w:szCs w:val="18"/>
                <w:lang w:eastAsia="en-ZA"/>
              </w:rPr>
              <w:t>Location</w:t>
            </w:r>
          </w:p>
        </w:tc>
      </w:tr>
      <w:tr w:rsidR="007B4C93" w:rsidTr="006A5428">
        <w:tc>
          <w:tcPr>
            <w:tcW w:w="532" w:type="dxa"/>
            <w:tcBorders>
              <w:top w:val="single" w:sz="4" w:space="0" w:color="auto"/>
              <w:left w:val="single" w:sz="4" w:space="0" w:color="auto"/>
              <w:bottom w:val="single" w:sz="4" w:space="0" w:color="auto"/>
              <w:right w:val="single" w:sz="4" w:space="0" w:color="auto"/>
            </w:tcBorders>
            <w:hideMark/>
          </w:tcPr>
          <w:p w:rsidR="007B4C93" w:rsidRPr="006A5428" w:rsidRDefault="007B4C93">
            <w:pPr>
              <w:pStyle w:val="ListParagraph"/>
              <w:spacing w:after="120"/>
              <w:ind w:left="0"/>
              <w:rPr>
                <w:rFonts w:cs="Arial"/>
                <w:sz w:val="18"/>
                <w:szCs w:val="18"/>
                <w:lang w:eastAsia="en-ZA"/>
              </w:rPr>
            </w:pPr>
            <w:r w:rsidRPr="006A5428">
              <w:rPr>
                <w:rFonts w:cs="Arial"/>
                <w:sz w:val="18"/>
                <w:szCs w:val="18"/>
                <w:lang w:eastAsia="en-ZA"/>
              </w:rPr>
              <w:t>1</w:t>
            </w:r>
          </w:p>
        </w:tc>
        <w:tc>
          <w:tcPr>
            <w:tcW w:w="1595" w:type="dxa"/>
            <w:tcBorders>
              <w:top w:val="single" w:sz="4" w:space="0" w:color="auto"/>
              <w:left w:val="single" w:sz="4" w:space="0" w:color="auto"/>
              <w:bottom w:val="single" w:sz="4" w:space="0" w:color="auto"/>
              <w:right w:val="single" w:sz="4" w:space="0" w:color="auto"/>
            </w:tcBorders>
            <w:hideMark/>
          </w:tcPr>
          <w:p w:rsidR="007B4C93" w:rsidRPr="006A5428" w:rsidRDefault="007B4C93">
            <w:pPr>
              <w:pStyle w:val="ListParagraph"/>
              <w:spacing w:after="120"/>
              <w:ind w:left="0"/>
              <w:rPr>
                <w:rFonts w:cs="Arial"/>
                <w:sz w:val="18"/>
                <w:szCs w:val="18"/>
                <w:lang w:eastAsia="en-ZA"/>
              </w:rPr>
            </w:pPr>
            <w:r w:rsidRPr="006A5428">
              <w:rPr>
                <w:rFonts w:cs="Arial"/>
                <w:sz w:val="18"/>
                <w:szCs w:val="18"/>
                <w:lang w:eastAsia="en-ZA"/>
              </w:rPr>
              <w:t>Desk workstation</w:t>
            </w:r>
          </w:p>
        </w:tc>
        <w:tc>
          <w:tcPr>
            <w:tcW w:w="1275" w:type="dxa"/>
            <w:tcBorders>
              <w:top w:val="single" w:sz="4" w:space="0" w:color="auto"/>
              <w:left w:val="single" w:sz="4" w:space="0" w:color="auto"/>
              <w:bottom w:val="single" w:sz="4" w:space="0" w:color="auto"/>
              <w:right w:val="single" w:sz="4" w:space="0" w:color="auto"/>
            </w:tcBorders>
            <w:hideMark/>
          </w:tcPr>
          <w:p w:rsidR="007B4C93" w:rsidRPr="006A5428" w:rsidRDefault="007B4C93">
            <w:pPr>
              <w:pStyle w:val="ListParagraph"/>
              <w:spacing w:after="120"/>
              <w:ind w:left="0"/>
              <w:rPr>
                <w:rFonts w:cs="Arial"/>
                <w:sz w:val="18"/>
                <w:szCs w:val="18"/>
                <w:lang w:eastAsia="en-ZA"/>
              </w:rPr>
            </w:pPr>
            <w:r w:rsidRPr="006A5428">
              <w:rPr>
                <w:rFonts w:cs="Arial"/>
                <w:sz w:val="18"/>
                <w:szCs w:val="18"/>
                <w:lang w:eastAsia="en-ZA"/>
              </w:rPr>
              <w:t>10168175</w:t>
            </w:r>
          </w:p>
        </w:tc>
        <w:tc>
          <w:tcPr>
            <w:tcW w:w="1560" w:type="dxa"/>
            <w:tcBorders>
              <w:top w:val="single" w:sz="4" w:space="0" w:color="auto"/>
              <w:left w:val="single" w:sz="4" w:space="0" w:color="auto"/>
              <w:bottom w:val="single" w:sz="4" w:space="0" w:color="auto"/>
              <w:right w:val="single" w:sz="4" w:space="0" w:color="auto"/>
            </w:tcBorders>
            <w:hideMark/>
          </w:tcPr>
          <w:p w:rsidR="007B4C93" w:rsidRPr="006A5428" w:rsidRDefault="007B4C93">
            <w:pPr>
              <w:pStyle w:val="ListParagraph"/>
              <w:spacing w:after="120"/>
              <w:ind w:left="0"/>
              <w:jc w:val="right"/>
              <w:rPr>
                <w:rFonts w:cs="Arial"/>
                <w:sz w:val="18"/>
                <w:szCs w:val="18"/>
                <w:lang w:eastAsia="en-ZA"/>
              </w:rPr>
            </w:pPr>
            <w:r w:rsidRPr="006A5428">
              <w:rPr>
                <w:rFonts w:cs="Arial"/>
                <w:sz w:val="18"/>
                <w:szCs w:val="18"/>
                <w:lang w:eastAsia="en-ZA"/>
              </w:rPr>
              <w:t>8 735,00</w:t>
            </w:r>
          </w:p>
        </w:tc>
        <w:tc>
          <w:tcPr>
            <w:tcW w:w="1637" w:type="dxa"/>
            <w:tcBorders>
              <w:top w:val="single" w:sz="4" w:space="0" w:color="auto"/>
              <w:left w:val="single" w:sz="4" w:space="0" w:color="auto"/>
              <w:bottom w:val="single" w:sz="4" w:space="0" w:color="auto"/>
              <w:right w:val="single" w:sz="4" w:space="0" w:color="auto"/>
            </w:tcBorders>
            <w:hideMark/>
          </w:tcPr>
          <w:p w:rsidR="007B4C93" w:rsidRPr="006A5428" w:rsidRDefault="007B4C93">
            <w:pPr>
              <w:pStyle w:val="ListParagraph"/>
              <w:spacing w:after="120"/>
              <w:ind w:left="0"/>
              <w:rPr>
                <w:rFonts w:cs="Arial"/>
                <w:sz w:val="18"/>
                <w:szCs w:val="18"/>
                <w:lang w:eastAsia="en-ZA"/>
              </w:rPr>
            </w:pPr>
            <w:r w:rsidRPr="006A5428">
              <w:rPr>
                <w:rFonts w:cs="Arial"/>
                <w:sz w:val="18"/>
                <w:szCs w:val="18"/>
                <w:lang w:eastAsia="en-ZA"/>
              </w:rPr>
              <w:t>Cape Town</w:t>
            </w:r>
          </w:p>
        </w:tc>
        <w:tc>
          <w:tcPr>
            <w:tcW w:w="1629" w:type="dxa"/>
            <w:tcBorders>
              <w:top w:val="single" w:sz="4" w:space="0" w:color="auto"/>
              <w:left w:val="single" w:sz="4" w:space="0" w:color="auto"/>
              <w:bottom w:val="single" w:sz="4" w:space="0" w:color="auto"/>
              <w:right w:val="single" w:sz="4" w:space="0" w:color="auto"/>
            </w:tcBorders>
            <w:hideMark/>
          </w:tcPr>
          <w:p w:rsidR="007B4C93" w:rsidRPr="006A5428" w:rsidRDefault="007B4C93">
            <w:pPr>
              <w:pStyle w:val="ListParagraph"/>
              <w:spacing w:after="120"/>
              <w:ind w:left="0"/>
              <w:rPr>
                <w:rFonts w:cs="Arial"/>
                <w:sz w:val="18"/>
                <w:szCs w:val="18"/>
                <w:lang w:eastAsia="en-ZA"/>
              </w:rPr>
            </w:pPr>
            <w:r w:rsidRPr="006A5428">
              <w:rPr>
                <w:rFonts w:cs="Arial"/>
                <w:sz w:val="18"/>
                <w:szCs w:val="18"/>
                <w:lang w:eastAsia="en-ZA"/>
              </w:rPr>
              <w:t>Genadendal</w:t>
            </w:r>
          </w:p>
        </w:tc>
      </w:tr>
      <w:tr w:rsidR="007B4C93" w:rsidTr="006A5428">
        <w:tc>
          <w:tcPr>
            <w:tcW w:w="532" w:type="dxa"/>
            <w:tcBorders>
              <w:top w:val="single" w:sz="4" w:space="0" w:color="auto"/>
              <w:left w:val="single" w:sz="4" w:space="0" w:color="auto"/>
              <w:bottom w:val="single" w:sz="4" w:space="0" w:color="auto"/>
              <w:right w:val="single" w:sz="4" w:space="0" w:color="auto"/>
            </w:tcBorders>
            <w:hideMark/>
          </w:tcPr>
          <w:p w:rsidR="007B4C93" w:rsidRPr="006A5428" w:rsidRDefault="007B4C93">
            <w:pPr>
              <w:pStyle w:val="ListParagraph"/>
              <w:spacing w:after="120"/>
              <w:ind w:left="0"/>
              <w:rPr>
                <w:rFonts w:cs="Arial"/>
                <w:sz w:val="18"/>
                <w:szCs w:val="18"/>
                <w:lang w:eastAsia="en-ZA"/>
              </w:rPr>
            </w:pPr>
            <w:r w:rsidRPr="006A5428">
              <w:rPr>
                <w:rFonts w:cs="Arial"/>
                <w:sz w:val="18"/>
                <w:szCs w:val="18"/>
                <w:lang w:eastAsia="en-ZA"/>
              </w:rPr>
              <w:t>2</w:t>
            </w:r>
          </w:p>
        </w:tc>
        <w:tc>
          <w:tcPr>
            <w:tcW w:w="1595" w:type="dxa"/>
            <w:tcBorders>
              <w:top w:val="single" w:sz="4" w:space="0" w:color="auto"/>
              <w:left w:val="single" w:sz="4" w:space="0" w:color="auto"/>
              <w:bottom w:val="single" w:sz="4" w:space="0" w:color="auto"/>
              <w:right w:val="single" w:sz="4" w:space="0" w:color="auto"/>
            </w:tcBorders>
            <w:hideMark/>
          </w:tcPr>
          <w:p w:rsidR="007B4C93" w:rsidRPr="006A5428" w:rsidRDefault="007B4C93">
            <w:pPr>
              <w:pStyle w:val="ListParagraph"/>
              <w:spacing w:after="120"/>
              <w:ind w:left="0"/>
              <w:rPr>
                <w:rFonts w:cs="Arial"/>
                <w:sz w:val="18"/>
                <w:szCs w:val="18"/>
                <w:lang w:eastAsia="en-ZA"/>
              </w:rPr>
            </w:pPr>
            <w:r w:rsidRPr="006A5428">
              <w:rPr>
                <w:rFonts w:cs="Arial"/>
                <w:sz w:val="18"/>
                <w:szCs w:val="18"/>
                <w:lang w:eastAsia="en-ZA"/>
              </w:rPr>
              <w:t>Bin Waste</w:t>
            </w:r>
          </w:p>
        </w:tc>
        <w:tc>
          <w:tcPr>
            <w:tcW w:w="1275" w:type="dxa"/>
            <w:tcBorders>
              <w:top w:val="single" w:sz="4" w:space="0" w:color="auto"/>
              <w:left w:val="single" w:sz="4" w:space="0" w:color="auto"/>
              <w:bottom w:val="single" w:sz="4" w:space="0" w:color="auto"/>
              <w:right w:val="single" w:sz="4" w:space="0" w:color="auto"/>
            </w:tcBorders>
            <w:hideMark/>
          </w:tcPr>
          <w:p w:rsidR="007B4C93" w:rsidRPr="006A5428" w:rsidRDefault="007B4C93">
            <w:pPr>
              <w:pStyle w:val="ListParagraph"/>
              <w:spacing w:after="120"/>
              <w:ind w:left="0"/>
              <w:rPr>
                <w:rFonts w:cs="Arial"/>
                <w:sz w:val="18"/>
                <w:szCs w:val="18"/>
                <w:lang w:eastAsia="en-ZA"/>
              </w:rPr>
            </w:pPr>
            <w:r w:rsidRPr="006A5428">
              <w:rPr>
                <w:rFonts w:cs="Arial"/>
                <w:sz w:val="18"/>
                <w:szCs w:val="18"/>
                <w:lang w:eastAsia="en-ZA"/>
              </w:rPr>
              <w:t>10209122</w:t>
            </w:r>
          </w:p>
        </w:tc>
        <w:tc>
          <w:tcPr>
            <w:tcW w:w="1560" w:type="dxa"/>
            <w:tcBorders>
              <w:top w:val="single" w:sz="4" w:space="0" w:color="auto"/>
              <w:left w:val="single" w:sz="4" w:space="0" w:color="auto"/>
              <w:bottom w:val="single" w:sz="4" w:space="0" w:color="auto"/>
              <w:right w:val="single" w:sz="4" w:space="0" w:color="auto"/>
            </w:tcBorders>
            <w:hideMark/>
          </w:tcPr>
          <w:p w:rsidR="007B4C93" w:rsidRPr="006A5428" w:rsidRDefault="007B4C93">
            <w:pPr>
              <w:pStyle w:val="ListParagraph"/>
              <w:spacing w:after="120"/>
              <w:ind w:left="0"/>
              <w:jc w:val="right"/>
              <w:rPr>
                <w:rFonts w:cs="Arial"/>
                <w:sz w:val="18"/>
                <w:szCs w:val="18"/>
                <w:lang w:eastAsia="en-ZA"/>
              </w:rPr>
            </w:pPr>
            <w:r w:rsidRPr="006A5428">
              <w:rPr>
                <w:rFonts w:cs="Arial"/>
                <w:sz w:val="18"/>
                <w:szCs w:val="18"/>
                <w:lang w:eastAsia="en-ZA"/>
              </w:rPr>
              <w:t>911,43</w:t>
            </w:r>
          </w:p>
        </w:tc>
        <w:tc>
          <w:tcPr>
            <w:tcW w:w="1637" w:type="dxa"/>
            <w:tcBorders>
              <w:top w:val="single" w:sz="4" w:space="0" w:color="auto"/>
              <w:left w:val="single" w:sz="4" w:space="0" w:color="auto"/>
              <w:bottom w:val="single" w:sz="4" w:space="0" w:color="auto"/>
              <w:right w:val="single" w:sz="4" w:space="0" w:color="auto"/>
            </w:tcBorders>
            <w:hideMark/>
          </w:tcPr>
          <w:p w:rsidR="007B4C93" w:rsidRPr="006A5428" w:rsidRDefault="007B4C93">
            <w:pPr>
              <w:pStyle w:val="ListParagraph"/>
              <w:spacing w:after="120"/>
              <w:ind w:left="0"/>
              <w:rPr>
                <w:rFonts w:cs="Arial"/>
                <w:sz w:val="18"/>
                <w:szCs w:val="18"/>
                <w:lang w:eastAsia="en-ZA"/>
              </w:rPr>
            </w:pPr>
            <w:r w:rsidRPr="006A5428">
              <w:rPr>
                <w:rFonts w:cs="Arial"/>
                <w:sz w:val="18"/>
                <w:szCs w:val="18"/>
                <w:lang w:eastAsia="en-ZA"/>
              </w:rPr>
              <w:t>Cape Town</w:t>
            </w:r>
          </w:p>
        </w:tc>
        <w:tc>
          <w:tcPr>
            <w:tcW w:w="1629" w:type="dxa"/>
            <w:tcBorders>
              <w:top w:val="single" w:sz="4" w:space="0" w:color="auto"/>
              <w:left w:val="single" w:sz="4" w:space="0" w:color="auto"/>
              <w:bottom w:val="single" w:sz="4" w:space="0" w:color="auto"/>
              <w:right w:val="single" w:sz="4" w:space="0" w:color="auto"/>
            </w:tcBorders>
            <w:hideMark/>
          </w:tcPr>
          <w:p w:rsidR="007B4C93" w:rsidRPr="006A5428" w:rsidRDefault="007B4C93">
            <w:pPr>
              <w:pStyle w:val="ListParagraph"/>
              <w:spacing w:after="120"/>
              <w:ind w:left="0"/>
              <w:rPr>
                <w:rFonts w:cs="Arial"/>
                <w:sz w:val="18"/>
                <w:szCs w:val="18"/>
                <w:lang w:eastAsia="en-ZA"/>
              </w:rPr>
            </w:pPr>
            <w:r w:rsidRPr="006A5428">
              <w:rPr>
                <w:rFonts w:cs="Arial"/>
                <w:sz w:val="18"/>
                <w:szCs w:val="18"/>
                <w:lang w:eastAsia="en-ZA"/>
              </w:rPr>
              <w:t>Genadendal</w:t>
            </w:r>
          </w:p>
        </w:tc>
      </w:tr>
      <w:tr w:rsidR="007B4C93" w:rsidTr="006A5428">
        <w:tc>
          <w:tcPr>
            <w:tcW w:w="532" w:type="dxa"/>
            <w:tcBorders>
              <w:top w:val="single" w:sz="4" w:space="0" w:color="auto"/>
              <w:left w:val="single" w:sz="4" w:space="0" w:color="auto"/>
              <w:bottom w:val="single" w:sz="4" w:space="0" w:color="auto"/>
              <w:right w:val="single" w:sz="4" w:space="0" w:color="auto"/>
            </w:tcBorders>
            <w:hideMark/>
          </w:tcPr>
          <w:p w:rsidR="007B4C93" w:rsidRPr="006A5428" w:rsidRDefault="007B4C93">
            <w:pPr>
              <w:pStyle w:val="ListParagraph"/>
              <w:spacing w:after="120"/>
              <w:ind w:left="0"/>
              <w:rPr>
                <w:rFonts w:cs="Arial"/>
                <w:sz w:val="18"/>
                <w:szCs w:val="18"/>
                <w:lang w:eastAsia="en-ZA"/>
              </w:rPr>
            </w:pPr>
            <w:r w:rsidRPr="006A5428">
              <w:rPr>
                <w:rFonts w:cs="Arial"/>
                <w:sz w:val="18"/>
                <w:szCs w:val="18"/>
                <w:lang w:eastAsia="en-ZA"/>
              </w:rPr>
              <w:t>3</w:t>
            </w:r>
          </w:p>
        </w:tc>
        <w:tc>
          <w:tcPr>
            <w:tcW w:w="1595" w:type="dxa"/>
            <w:tcBorders>
              <w:top w:val="single" w:sz="4" w:space="0" w:color="auto"/>
              <w:left w:val="single" w:sz="4" w:space="0" w:color="auto"/>
              <w:bottom w:val="single" w:sz="4" w:space="0" w:color="auto"/>
              <w:right w:val="single" w:sz="4" w:space="0" w:color="auto"/>
            </w:tcBorders>
            <w:hideMark/>
          </w:tcPr>
          <w:p w:rsidR="007B4C93" w:rsidRPr="006A5428" w:rsidRDefault="007B4C93">
            <w:pPr>
              <w:pStyle w:val="ListParagraph"/>
              <w:spacing w:after="120"/>
              <w:ind w:left="0"/>
              <w:rPr>
                <w:rFonts w:cs="Arial"/>
                <w:sz w:val="18"/>
                <w:szCs w:val="18"/>
                <w:lang w:eastAsia="en-ZA"/>
              </w:rPr>
            </w:pPr>
            <w:r w:rsidRPr="006A5428">
              <w:rPr>
                <w:rFonts w:cs="Arial"/>
                <w:sz w:val="18"/>
                <w:szCs w:val="18"/>
                <w:lang w:eastAsia="en-ZA"/>
              </w:rPr>
              <w:t>Table side</w:t>
            </w:r>
          </w:p>
        </w:tc>
        <w:tc>
          <w:tcPr>
            <w:tcW w:w="1275" w:type="dxa"/>
            <w:tcBorders>
              <w:top w:val="single" w:sz="4" w:space="0" w:color="auto"/>
              <w:left w:val="single" w:sz="4" w:space="0" w:color="auto"/>
              <w:bottom w:val="single" w:sz="4" w:space="0" w:color="auto"/>
              <w:right w:val="single" w:sz="4" w:space="0" w:color="auto"/>
            </w:tcBorders>
            <w:hideMark/>
          </w:tcPr>
          <w:p w:rsidR="007B4C93" w:rsidRPr="006A5428" w:rsidRDefault="007B4C93">
            <w:pPr>
              <w:pStyle w:val="ListParagraph"/>
              <w:spacing w:after="120"/>
              <w:ind w:left="0"/>
              <w:rPr>
                <w:rFonts w:cs="Arial"/>
                <w:sz w:val="18"/>
                <w:szCs w:val="18"/>
                <w:lang w:eastAsia="en-ZA"/>
              </w:rPr>
            </w:pPr>
            <w:r w:rsidRPr="006A5428">
              <w:rPr>
                <w:rFonts w:cs="Arial"/>
                <w:sz w:val="18"/>
                <w:szCs w:val="18"/>
                <w:lang w:eastAsia="en-ZA"/>
              </w:rPr>
              <w:t>10207449</w:t>
            </w:r>
          </w:p>
        </w:tc>
        <w:tc>
          <w:tcPr>
            <w:tcW w:w="1560" w:type="dxa"/>
            <w:tcBorders>
              <w:top w:val="single" w:sz="4" w:space="0" w:color="auto"/>
              <w:left w:val="single" w:sz="4" w:space="0" w:color="auto"/>
              <w:bottom w:val="single" w:sz="4" w:space="0" w:color="auto"/>
              <w:right w:val="single" w:sz="4" w:space="0" w:color="auto"/>
            </w:tcBorders>
            <w:hideMark/>
          </w:tcPr>
          <w:p w:rsidR="007B4C93" w:rsidRPr="006A5428" w:rsidRDefault="007B4C93">
            <w:pPr>
              <w:pStyle w:val="ListParagraph"/>
              <w:spacing w:after="120"/>
              <w:ind w:left="0"/>
              <w:jc w:val="right"/>
              <w:rPr>
                <w:rFonts w:cs="Arial"/>
                <w:sz w:val="18"/>
                <w:szCs w:val="18"/>
                <w:lang w:eastAsia="en-ZA"/>
              </w:rPr>
            </w:pPr>
            <w:r w:rsidRPr="006A5428">
              <w:rPr>
                <w:rFonts w:cs="Arial"/>
                <w:sz w:val="18"/>
                <w:szCs w:val="18"/>
                <w:lang w:eastAsia="en-ZA"/>
              </w:rPr>
              <w:t>1,00</w:t>
            </w:r>
          </w:p>
        </w:tc>
        <w:tc>
          <w:tcPr>
            <w:tcW w:w="1637" w:type="dxa"/>
            <w:tcBorders>
              <w:top w:val="single" w:sz="4" w:space="0" w:color="auto"/>
              <w:left w:val="single" w:sz="4" w:space="0" w:color="auto"/>
              <w:bottom w:val="single" w:sz="4" w:space="0" w:color="auto"/>
              <w:right w:val="single" w:sz="4" w:space="0" w:color="auto"/>
            </w:tcBorders>
            <w:hideMark/>
          </w:tcPr>
          <w:p w:rsidR="007B4C93" w:rsidRPr="006A5428" w:rsidRDefault="007B4C93">
            <w:pPr>
              <w:pStyle w:val="ListParagraph"/>
              <w:spacing w:after="120"/>
              <w:ind w:left="0"/>
              <w:rPr>
                <w:rFonts w:cs="Arial"/>
                <w:sz w:val="18"/>
                <w:szCs w:val="18"/>
                <w:lang w:eastAsia="en-ZA"/>
              </w:rPr>
            </w:pPr>
            <w:r w:rsidRPr="006A5428">
              <w:rPr>
                <w:rFonts w:cs="Arial"/>
                <w:sz w:val="18"/>
                <w:szCs w:val="18"/>
                <w:lang w:eastAsia="en-ZA"/>
              </w:rPr>
              <w:t>Cape Town</w:t>
            </w:r>
          </w:p>
        </w:tc>
        <w:tc>
          <w:tcPr>
            <w:tcW w:w="1629" w:type="dxa"/>
            <w:tcBorders>
              <w:top w:val="single" w:sz="4" w:space="0" w:color="auto"/>
              <w:left w:val="single" w:sz="4" w:space="0" w:color="auto"/>
              <w:bottom w:val="single" w:sz="4" w:space="0" w:color="auto"/>
              <w:right w:val="single" w:sz="4" w:space="0" w:color="auto"/>
            </w:tcBorders>
            <w:hideMark/>
          </w:tcPr>
          <w:p w:rsidR="007B4C93" w:rsidRPr="006A5428" w:rsidRDefault="007B4C93">
            <w:pPr>
              <w:pStyle w:val="ListParagraph"/>
              <w:spacing w:after="120"/>
              <w:ind w:left="0"/>
              <w:rPr>
                <w:rFonts w:cs="Arial"/>
                <w:sz w:val="18"/>
                <w:szCs w:val="18"/>
                <w:lang w:eastAsia="en-ZA"/>
              </w:rPr>
            </w:pPr>
            <w:r w:rsidRPr="006A5428">
              <w:rPr>
                <w:rFonts w:cs="Arial"/>
                <w:sz w:val="18"/>
                <w:szCs w:val="18"/>
                <w:lang w:eastAsia="en-ZA"/>
              </w:rPr>
              <w:t>Genadendal</w:t>
            </w:r>
          </w:p>
        </w:tc>
      </w:tr>
      <w:tr w:rsidR="007B4C93" w:rsidTr="006A5428">
        <w:tc>
          <w:tcPr>
            <w:tcW w:w="532" w:type="dxa"/>
            <w:tcBorders>
              <w:top w:val="single" w:sz="4" w:space="0" w:color="auto"/>
              <w:left w:val="single" w:sz="4" w:space="0" w:color="auto"/>
              <w:bottom w:val="single" w:sz="4" w:space="0" w:color="auto"/>
              <w:right w:val="single" w:sz="4" w:space="0" w:color="auto"/>
            </w:tcBorders>
          </w:tcPr>
          <w:p w:rsidR="007B4C93" w:rsidRPr="006A5428" w:rsidRDefault="007B4C93">
            <w:pPr>
              <w:pStyle w:val="ListParagraph"/>
              <w:spacing w:after="120"/>
              <w:ind w:left="0"/>
              <w:rPr>
                <w:rFonts w:cs="Arial"/>
                <w:sz w:val="18"/>
                <w:szCs w:val="18"/>
                <w:lang w:eastAsia="en-ZA"/>
              </w:rPr>
            </w:pPr>
          </w:p>
        </w:tc>
        <w:tc>
          <w:tcPr>
            <w:tcW w:w="1595" w:type="dxa"/>
            <w:tcBorders>
              <w:top w:val="single" w:sz="4" w:space="0" w:color="auto"/>
              <w:left w:val="single" w:sz="4" w:space="0" w:color="auto"/>
              <w:bottom w:val="single" w:sz="4" w:space="0" w:color="auto"/>
              <w:right w:val="single" w:sz="4" w:space="0" w:color="auto"/>
            </w:tcBorders>
            <w:hideMark/>
          </w:tcPr>
          <w:p w:rsidR="007B4C93" w:rsidRPr="006A5428" w:rsidRDefault="007B4C93">
            <w:pPr>
              <w:pStyle w:val="ListParagraph"/>
              <w:spacing w:after="120"/>
              <w:ind w:left="0"/>
              <w:rPr>
                <w:rFonts w:cs="Arial"/>
                <w:b/>
                <w:sz w:val="18"/>
                <w:szCs w:val="18"/>
                <w:lang w:eastAsia="en-ZA"/>
              </w:rPr>
            </w:pPr>
            <w:r w:rsidRPr="006A5428">
              <w:rPr>
                <w:rFonts w:cs="Arial"/>
                <w:b/>
                <w:sz w:val="18"/>
                <w:szCs w:val="18"/>
                <w:lang w:eastAsia="en-ZA"/>
              </w:rPr>
              <w:t>TOTAL</w:t>
            </w:r>
          </w:p>
        </w:tc>
        <w:tc>
          <w:tcPr>
            <w:tcW w:w="1275" w:type="dxa"/>
            <w:tcBorders>
              <w:top w:val="single" w:sz="4" w:space="0" w:color="auto"/>
              <w:left w:val="single" w:sz="4" w:space="0" w:color="auto"/>
              <w:bottom w:val="single" w:sz="4" w:space="0" w:color="auto"/>
              <w:right w:val="single" w:sz="4" w:space="0" w:color="auto"/>
            </w:tcBorders>
          </w:tcPr>
          <w:p w:rsidR="007B4C93" w:rsidRPr="006A5428" w:rsidRDefault="007B4C93">
            <w:pPr>
              <w:pStyle w:val="ListParagraph"/>
              <w:spacing w:after="120"/>
              <w:ind w:left="0"/>
              <w:rPr>
                <w:rFonts w:cs="Arial"/>
                <w:sz w:val="18"/>
                <w:szCs w:val="18"/>
                <w:lang w:eastAsia="en-ZA"/>
              </w:rPr>
            </w:pPr>
          </w:p>
        </w:tc>
        <w:tc>
          <w:tcPr>
            <w:tcW w:w="1560" w:type="dxa"/>
            <w:tcBorders>
              <w:top w:val="single" w:sz="4" w:space="0" w:color="auto"/>
              <w:left w:val="single" w:sz="4" w:space="0" w:color="auto"/>
              <w:bottom w:val="single" w:sz="4" w:space="0" w:color="auto"/>
              <w:right w:val="single" w:sz="4" w:space="0" w:color="auto"/>
            </w:tcBorders>
            <w:hideMark/>
          </w:tcPr>
          <w:p w:rsidR="007B4C93" w:rsidRPr="006A5428" w:rsidRDefault="007B4C93">
            <w:pPr>
              <w:pStyle w:val="ListParagraph"/>
              <w:spacing w:after="120"/>
              <w:ind w:left="0"/>
              <w:jc w:val="right"/>
              <w:rPr>
                <w:rFonts w:cs="Arial"/>
                <w:b/>
                <w:sz w:val="18"/>
                <w:szCs w:val="18"/>
                <w:lang w:eastAsia="en-ZA"/>
              </w:rPr>
            </w:pPr>
            <w:r w:rsidRPr="006A5428">
              <w:rPr>
                <w:rFonts w:cs="Arial"/>
                <w:b/>
                <w:sz w:val="18"/>
                <w:szCs w:val="18"/>
                <w:lang w:eastAsia="en-ZA"/>
              </w:rPr>
              <w:t>9 647,43</w:t>
            </w:r>
          </w:p>
        </w:tc>
        <w:tc>
          <w:tcPr>
            <w:tcW w:w="1637" w:type="dxa"/>
            <w:tcBorders>
              <w:top w:val="single" w:sz="4" w:space="0" w:color="auto"/>
              <w:left w:val="single" w:sz="4" w:space="0" w:color="auto"/>
              <w:bottom w:val="single" w:sz="4" w:space="0" w:color="auto"/>
              <w:right w:val="single" w:sz="4" w:space="0" w:color="auto"/>
            </w:tcBorders>
          </w:tcPr>
          <w:p w:rsidR="007B4C93" w:rsidRPr="006A5428" w:rsidRDefault="007B4C93">
            <w:pPr>
              <w:pStyle w:val="ListParagraph"/>
              <w:spacing w:after="120"/>
              <w:ind w:left="0"/>
              <w:rPr>
                <w:rFonts w:cs="Arial"/>
                <w:sz w:val="18"/>
                <w:szCs w:val="18"/>
                <w:lang w:eastAsia="en-ZA"/>
              </w:rPr>
            </w:pPr>
          </w:p>
        </w:tc>
        <w:tc>
          <w:tcPr>
            <w:tcW w:w="1629" w:type="dxa"/>
            <w:tcBorders>
              <w:top w:val="single" w:sz="4" w:space="0" w:color="auto"/>
              <w:left w:val="single" w:sz="4" w:space="0" w:color="auto"/>
              <w:bottom w:val="single" w:sz="4" w:space="0" w:color="auto"/>
              <w:right w:val="single" w:sz="4" w:space="0" w:color="auto"/>
            </w:tcBorders>
          </w:tcPr>
          <w:p w:rsidR="007B4C93" w:rsidRPr="006A5428" w:rsidRDefault="007B4C93">
            <w:pPr>
              <w:pStyle w:val="ListParagraph"/>
              <w:spacing w:after="120"/>
              <w:ind w:left="0"/>
              <w:rPr>
                <w:rFonts w:cs="Arial"/>
                <w:sz w:val="18"/>
                <w:szCs w:val="18"/>
                <w:lang w:eastAsia="en-ZA"/>
              </w:rPr>
            </w:pPr>
          </w:p>
        </w:tc>
      </w:tr>
    </w:tbl>
    <w:p w:rsidR="007B4C93" w:rsidRDefault="007B4C93" w:rsidP="007B4C93">
      <w:pPr>
        <w:pStyle w:val="ListParagraph"/>
        <w:rPr>
          <w:rFonts w:ascii="Times New Roman" w:hAnsi="Times New Roman" w:cs="Arial"/>
          <w:szCs w:val="22"/>
        </w:rPr>
      </w:pPr>
    </w:p>
    <w:p w:rsidR="007B4C93" w:rsidRDefault="007B4C93" w:rsidP="007B4C93">
      <w:pPr>
        <w:pStyle w:val="NormalWeb"/>
        <w:rPr>
          <w:rFonts w:ascii="Arial" w:hAnsi="Arial" w:cs="Arial"/>
          <w:sz w:val="22"/>
          <w:szCs w:val="22"/>
        </w:rPr>
      </w:pPr>
    </w:p>
    <w:p w:rsidR="007B4C93" w:rsidRDefault="007B4C93" w:rsidP="007B4C93">
      <w:pPr>
        <w:pStyle w:val="NormalWeb"/>
        <w:rPr>
          <w:rFonts w:ascii="Arial" w:hAnsi="Arial" w:cs="Arial"/>
          <w:sz w:val="22"/>
          <w:szCs w:val="22"/>
        </w:rPr>
      </w:pPr>
      <w:r>
        <w:rPr>
          <w:rFonts w:ascii="Arial" w:hAnsi="Arial" w:cs="Arial"/>
          <w:sz w:val="22"/>
          <w:szCs w:val="22"/>
        </w:rPr>
        <w:t>Impact of the finding:</w:t>
      </w:r>
    </w:p>
    <w:p w:rsidR="007B4C93" w:rsidRDefault="007B4C93" w:rsidP="007B4C93">
      <w:pPr>
        <w:pStyle w:val="NormalWeb"/>
        <w:jc w:val="both"/>
        <w:rPr>
          <w:rFonts w:ascii="Arial" w:hAnsi="Arial" w:cs="Arial"/>
          <w:sz w:val="22"/>
          <w:szCs w:val="22"/>
        </w:rPr>
      </w:pPr>
      <w:r>
        <w:rPr>
          <w:rFonts w:ascii="Arial" w:hAnsi="Arial" w:cs="Arial"/>
          <w:sz w:val="22"/>
          <w:szCs w:val="22"/>
        </w:rPr>
        <w:t> </w:t>
      </w:r>
    </w:p>
    <w:p w:rsidR="007B4C93" w:rsidRDefault="007B4C93" w:rsidP="007B4C93">
      <w:pPr>
        <w:pStyle w:val="NormalWeb"/>
        <w:tabs>
          <w:tab w:val="left" w:pos="540"/>
        </w:tabs>
        <w:jc w:val="both"/>
        <w:rPr>
          <w:rFonts w:ascii="Arial" w:hAnsi="Arial" w:cs="Arial"/>
          <w:sz w:val="22"/>
          <w:szCs w:val="22"/>
        </w:rPr>
      </w:pPr>
      <w:r>
        <w:rPr>
          <w:rFonts w:ascii="Arial" w:hAnsi="Arial" w:cs="Arial"/>
          <w:sz w:val="22"/>
          <w:szCs w:val="22"/>
        </w:rPr>
        <w:t>a)      Incomplete asset register.</w:t>
      </w:r>
    </w:p>
    <w:p w:rsidR="007B4C93" w:rsidRDefault="007B4C93" w:rsidP="007B4C93">
      <w:pPr>
        <w:pStyle w:val="NormalWeb"/>
        <w:tabs>
          <w:tab w:val="left" w:pos="540"/>
        </w:tabs>
        <w:jc w:val="both"/>
        <w:rPr>
          <w:rFonts w:ascii="Arial" w:hAnsi="Arial" w:cs="Arial"/>
          <w:sz w:val="22"/>
          <w:szCs w:val="22"/>
        </w:rPr>
      </w:pPr>
      <w:r>
        <w:rPr>
          <w:rFonts w:ascii="Arial" w:hAnsi="Arial" w:cs="Arial"/>
          <w:sz w:val="22"/>
          <w:szCs w:val="22"/>
        </w:rPr>
        <w:t>b)      Potential misappropriation of assets and misstatements in the disclosure note.</w:t>
      </w:r>
    </w:p>
    <w:p w:rsidR="007B4C93" w:rsidRDefault="007B4C93" w:rsidP="007B4C93">
      <w:pPr>
        <w:pStyle w:val="NormalWeb"/>
        <w:tabs>
          <w:tab w:val="left" w:pos="540"/>
        </w:tabs>
        <w:jc w:val="both"/>
        <w:rPr>
          <w:rFonts w:ascii="Arial" w:hAnsi="Arial" w:cs="Arial"/>
          <w:sz w:val="22"/>
          <w:szCs w:val="22"/>
        </w:rPr>
      </w:pPr>
      <w:r>
        <w:rPr>
          <w:rFonts w:ascii="Arial" w:hAnsi="Arial" w:cs="Arial"/>
          <w:sz w:val="22"/>
          <w:szCs w:val="22"/>
        </w:rPr>
        <w:t>c)      Non-compliance with Movable Asset Management Policy</w:t>
      </w:r>
    </w:p>
    <w:p w:rsidR="007B4C93" w:rsidRDefault="007B4C93" w:rsidP="007B4C93">
      <w:pPr>
        <w:pStyle w:val="NormalWeb"/>
        <w:tabs>
          <w:tab w:val="left" w:pos="540"/>
        </w:tabs>
        <w:jc w:val="both"/>
        <w:rPr>
          <w:rFonts w:ascii="Arial" w:hAnsi="Arial" w:cs="Arial"/>
          <w:sz w:val="22"/>
          <w:szCs w:val="22"/>
        </w:rPr>
      </w:pPr>
      <w:r>
        <w:rPr>
          <w:rFonts w:ascii="Arial" w:hAnsi="Arial" w:cs="Arial"/>
          <w:sz w:val="22"/>
          <w:szCs w:val="22"/>
        </w:rPr>
        <w:t> </w:t>
      </w:r>
    </w:p>
    <w:p w:rsidR="007B4C93" w:rsidRDefault="007B4C93" w:rsidP="007B4C93">
      <w:pPr>
        <w:spacing w:before="100" w:beforeAutospacing="1" w:after="100" w:afterAutospacing="1"/>
        <w:rPr>
          <w:rFonts w:cs="Arial"/>
          <w:szCs w:val="22"/>
        </w:rPr>
      </w:pPr>
      <w:r>
        <w:rPr>
          <w:rFonts w:cs="Arial"/>
          <w:szCs w:val="22"/>
        </w:rPr>
        <w:t>The finding occurred as a result of:</w:t>
      </w:r>
    </w:p>
    <w:p w:rsidR="007B4C93" w:rsidRDefault="007B4C93" w:rsidP="007B4C93">
      <w:pPr>
        <w:spacing w:after="120"/>
        <w:rPr>
          <w:rFonts w:cs="Arial"/>
          <w:szCs w:val="22"/>
        </w:rPr>
      </w:pPr>
      <w:r>
        <w:rPr>
          <w:rFonts w:cs="Arial"/>
          <w:szCs w:val="22"/>
        </w:rPr>
        <w:t>Movement forms not correctly/ properly filed or timeously submitted for capturing, hence the system is not updated timeously.</w:t>
      </w:r>
    </w:p>
    <w:p w:rsidR="00301D78" w:rsidRDefault="00301D78" w:rsidP="007B4C93">
      <w:pPr>
        <w:spacing w:after="120"/>
        <w:rPr>
          <w:rFonts w:cs="Arial"/>
          <w:b/>
          <w:bCs/>
          <w:szCs w:val="22"/>
        </w:rPr>
      </w:pPr>
    </w:p>
    <w:p w:rsidR="007B4C93" w:rsidRDefault="007B4C93" w:rsidP="007B4C93">
      <w:pPr>
        <w:spacing w:after="120"/>
        <w:rPr>
          <w:rFonts w:cs="Arial"/>
          <w:b/>
          <w:bCs/>
          <w:szCs w:val="22"/>
        </w:rPr>
      </w:pPr>
      <w:r>
        <w:rPr>
          <w:rFonts w:cs="Arial"/>
          <w:b/>
          <w:bCs/>
          <w:szCs w:val="22"/>
        </w:rPr>
        <w:t>Internal control deficiency</w:t>
      </w:r>
    </w:p>
    <w:p w:rsidR="007B4C93" w:rsidRDefault="007B4C93" w:rsidP="007B4C93">
      <w:pPr>
        <w:pStyle w:val="NormalWeb"/>
        <w:jc w:val="both"/>
        <w:rPr>
          <w:rFonts w:ascii="Arial" w:hAnsi="Arial" w:cs="Arial"/>
          <w:sz w:val="22"/>
          <w:szCs w:val="22"/>
        </w:rPr>
      </w:pPr>
    </w:p>
    <w:p w:rsidR="007B4C93" w:rsidRDefault="007B4C93" w:rsidP="007B4C93">
      <w:pPr>
        <w:pStyle w:val="NormalWeb"/>
        <w:jc w:val="both"/>
        <w:rPr>
          <w:rFonts w:ascii="Arial" w:hAnsi="Arial" w:cs="Arial"/>
          <w:sz w:val="22"/>
          <w:szCs w:val="22"/>
        </w:rPr>
      </w:pPr>
      <w:r>
        <w:rPr>
          <w:rFonts w:ascii="Arial" w:hAnsi="Arial" w:cs="Arial"/>
          <w:sz w:val="22"/>
          <w:szCs w:val="22"/>
        </w:rPr>
        <w:t>Financial and performance management</w:t>
      </w:r>
    </w:p>
    <w:p w:rsidR="007B4C93" w:rsidRDefault="007B4C93" w:rsidP="007B4C93">
      <w:pPr>
        <w:pStyle w:val="NormalWeb"/>
        <w:jc w:val="both"/>
        <w:rPr>
          <w:rFonts w:ascii="Arial" w:hAnsi="Arial" w:cs="Arial"/>
          <w:sz w:val="22"/>
          <w:szCs w:val="22"/>
        </w:rPr>
      </w:pPr>
      <w:r>
        <w:rPr>
          <w:rFonts w:ascii="Arial" w:hAnsi="Arial" w:cs="Arial"/>
          <w:sz w:val="22"/>
          <w:szCs w:val="22"/>
        </w:rPr>
        <w:t> </w:t>
      </w:r>
    </w:p>
    <w:p w:rsidR="007B4C93" w:rsidRDefault="007B4C93" w:rsidP="007B4C93">
      <w:pPr>
        <w:pStyle w:val="NormalWeb"/>
        <w:jc w:val="both"/>
        <w:rPr>
          <w:rFonts w:ascii="Arial" w:hAnsi="Arial" w:cs="Arial"/>
          <w:sz w:val="22"/>
          <w:szCs w:val="22"/>
        </w:rPr>
      </w:pPr>
      <w:r>
        <w:rPr>
          <w:rFonts w:ascii="Arial" w:hAnsi="Arial" w:cs="Arial"/>
          <w:sz w:val="22"/>
          <w:szCs w:val="22"/>
        </w:rPr>
        <w:t>The department did not implement proper record keeping in a timely manner to ensure that complete, relevant and accurate information is accessible and available to support financial and performance reporting.</w:t>
      </w:r>
    </w:p>
    <w:p w:rsidR="007B4C93" w:rsidRDefault="007B4C93" w:rsidP="007B4C93">
      <w:pPr>
        <w:pStyle w:val="NormalWeb"/>
        <w:rPr>
          <w:rFonts w:ascii="Arial" w:hAnsi="Arial" w:cs="Arial"/>
          <w:sz w:val="22"/>
          <w:szCs w:val="22"/>
        </w:rPr>
      </w:pPr>
    </w:p>
    <w:p w:rsidR="007B4C93" w:rsidRDefault="007B4C93" w:rsidP="007B4C93">
      <w:pPr>
        <w:spacing w:after="120"/>
        <w:rPr>
          <w:rFonts w:cs="Arial"/>
          <w:b/>
          <w:szCs w:val="22"/>
        </w:rPr>
      </w:pPr>
      <w:r>
        <w:rPr>
          <w:rFonts w:cs="Arial"/>
          <w:b/>
          <w:szCs w:val="22"/>
        </w:rPr>
        <w:t>Recommendation</w:t>
      </w:r>
    </w:p>
    <w:p w:rsidR="007B4C93" w:rsidRDefault="007B4C93" w:rsidP="007B4C93">
      <w:pPr>
        <w:pStyle w:val="NormalWeb"/>
        <w:rPr>
          <w:rFonts w:ascii="Arial" w:hAnsi="Arial" w:cs="Arial"/>
          <w:sz w:val="22"/>
          <w:szCs w:val="22"/>
        </w:rPr>
      </w:pPr>
      <w:r>
        <w:rPr>
          <w:rFonts w:ascii="Arial" w:hAnsi="Arial" w:cs="Arial"/>
          <w:sz w:val="22"/>
          <w:szCs w:val="22"/>
        </w:rPr>
        <w:t>a)</w:t>
      </w:r>
      <w:r>
        <w:rPr>
          <w:sz w:val="14"/>
          <w:szCs w:val="14"/>
        </w:rPr>
        <w:t xml:space="preserve">        </w:t>
      </w:r>
      <w:r>
        <w:rPr>
          <w:rFonts w:ascii="Arial" w:hAnsi="Arial" w:cs="Arial"/>
          <w:sz w:val="22"/>
          <w:szCs w:val="22"/>
        </w:rPr>
        <w:t>All movements  forms must be immediately recorded and filed when they are received.</w:t>
      </w:r>
    </w:p>
    <w:p w:rsidR="00301D78" w:rsidRDefault="00301D78" w:rsidP="007B4C93">
      <w:pPr>
        <w:pStyle w:val="NormalWeb"/>
        <w:ind w:left="450" w:hanging="450"/>
        <w:rPr>
          <w:rFonts w:ascii="Arial" w:hAnsi="Arial" w:cs="Arial"/>
          <w:sz w:val="22"/>
          <w:szCs w:val="22"/>
        </w:rPr>
      </w:pPr>
    </w:p>
    <w:p w:rsidR="007B4C93" w:rsidRDefault="007B4C93" w:rsidP="007B4C93">
      <w:pPr>
        <w:pStyle w:val="NormalWeb"/>
        <w:ind w:left="450" w:hanging="450"/>
        <w:rPr>
          <w:rFonts w:ascii="Arial" w:hAnsi="Arial" w:cs="Arial"/>
          <w:sz w:val="22"/>
          <w:szCs w:val="22"/>
        </w:rPr>
      </w:pPr>
      <w:r>
        <w:rPr>
          <w:rFonts w:ascii="Arial" w:hAnsi="Arial" w:cs="Arial"/>
          <w:sz w:val="22"/>
          <w:szCs w:val="22"/>
        </w:rPr>
        <w:t>b)</w:t>
      </w:r>
      <w:r>
        <w:rPr>
          <w:sz w:val="14"/>
          <w:szCs w:val="14"/>
        </w:rPr>
        <w:t xml:space="preserve">        </w:t>
      </w:r>
      <w:r>
        <w:rPr>
          <w:rFonts w:ascii="Arial" w:hAnsi="Arial" w:cs="Arial"/>
          <w:sz w:val="22"/>
          <w:szCs w:val="22"/>
        </w:rPr>
        <w:t xml:space="preserve">Spot check counts and annual verifications should be performed by the relevant asset management section in the region to ensure that the asset register and the relevant RR 032 LOGIS report at any time are the same and all differences must be verified back to the relevant movement forms.  </w:t>
      </w:r>
    </w:p>
    <w:p w:rsidR="007B4C93" w:rsidRDefault="007B4C93" w:rsidP="007B4C93">
      <w:pPr>
        <w:spacing w:before="100" w:beforeAutospacing="1" w:after="100" w:afterAutospacing="1"/>
        <w:rPr>
          <w:rFonts w:cs="Arial"/>
          <w:b/>
          <w:bCs/>
          <w:szCs w:val="22"/>
        </w:rPr>
      </w:pPr>
      <w:r>
        <w:rPr>
          <w:rFonts w:cs="Arial"/>
          <w:b/>
          <w:bCs/>
          <w:szCs w:val="22"/>
        </w:rPr>
        <w:t>Management response</w:t>
      </w:r>
    </w:p>
    <w:p w:rsidR="007B4C93" w:rsidRDefault="007B4C93" w:rsidP="007B4C93">
      <w:pPr>
        <w:keepNext/>
        <w:spacing w:after="360" w:line="260" w:lineRule="exact"/>
        <w:jc w:val="both"/>
        <w:rPr>
          <w:rFonts w:cs="Arial"/>
          <w:szCs w:val="22"/>
        </w:rPr>
      </w:pPr>
      <w:r>
        <w:rPr>
          <w:rFonts w:cs="Arial"/>
          <w:szCs w:val="22"/>
        </w:rPr>
        <w:t>I am in agreement with the finding for the following reasons:</w:t>
      </w:r>
    </w:p>
    <w:p w:rsidR="007B4C93" w:rsidRPr="00B57EB9" w:rsidRDefault="00B57EB9" w:rsidP="00B57EB9">
      <w:pPr>
        <w:keepNext/>
        <w:spacing w:after="360" w:line="260" w:lineRule="exact"/>
        <w:ind w:left="360" w:hanging="360"/>
        <w:jc w:val="both"/>
        <w:rPr>
          <w:rFonts w:cs="Arial"/>
          <w:szCs w:val="22"/>
        </w:rPr>
      </w:pPr>
      <w:r>
        <w:rPr>
          <w:rFonts w:cs="Arial"/>
          <w:szCs w:val="22"/>
        </w:rPr>
        <w:t>a)</w:t>
      </w:r>
      <w:r>
        <w:rPr>
          <w:rFonts w:cs="Arial"/>
          <w:szCs w:val="22"/>
        </w:rPr>
        <w:tab/>
      </w:r>
      <w:r w:rsidR="007B4C93" w:rsidRPr="00B57EB9">
        <w:rPr>
          <w:rFonts w:cs="Arial"/>
          <w:szCs w:val="22"/>
        </w:rPr>
        <w:t>Desk workstation (10168175) was and is still there on the RR032 Page 18. It must also be mentioned that physically is there</w:t>
      </w:r>
    </w:p>
    <w:p w:rsidR="007B4C93" w:rsidRPr="00B57EB9" w:rsidRDefault="00B57EB9" w:rsidP="00B57EB9">
      <w:pPr>
        <w:keepNext/>
        <w:spacing w:after="360" w:line="260" w:lineRule="exact"/>
        <w:ind w:left="360" w:hanging="360"/>
        <w:jc w:val="both"/>
        <w:rPr>
          <w:rFonts w:cs="Arial"/>
          <w:szCs w:val="22"/>
        </w:rPr>
      </w:pPr>
      <w:r>
        <w:rPr>
          <w:rFonts w:cs="Arial"/>
          <w:szCs w:val="22"/>
        </w:rPr>
        <w:t>b)</w:t>
      </w:r>
      <w:r>
        <w:rPr>
          <w:rFonts w:cs="Arial"/>
          <w:szCs w:val="22"/>
        </w:rPr>
        <w:tab/>
      </w:r>
      <w:r w:rsidR="007B4C93" w:rsidRPr="00B57EB9">
        <w:rPr>
          <w:rFonts w:cs="Arial"/>
          <w:szCs w:val="22"/>
        </w:rPr>
        <w:t>Bin Waste (10209122) was and is still there on the RR032 of cutlery for Genadendal Page 1. It must also be mentioned that this house’s cutlery has its own inventory point (200d0051) due to large quantities.</w:t>
      </w:r>
    </w:p>
    <w:p w:rsidR="007B4C93" w:rsidRPr="00B57EB9" w:rsidRDefault="00B57EB9" w:rsidP="00B57EB9">
      <w:pPr>
        <w:keepNext/>
        <w:spacing w:after="360" w:line="260" w:lineRule="exact"/>
        <w:ind w:left="360" w:hanging="360"/>
        <w:jc w:val="both"/>
        <w:rPr>
          <w:rFonts w:cs="Arial"/>
          <w:szCs w:val="22"/>
        </w:rPr>
      </w:pPr>
      <w:r>
        <w:rPr>
          <w:rFonts w:cs="Arial"/>
          <w:szCs w:val="22"/>
        </w:rPr>
        <w:t>c)</w:t>
      </w:r>
      <w:r>
        <w:rPr>
          <w:rFonts w:cs="Arial"/>
          <w:szCs w:val="22"/>
        </w:rPr>
        <w:tab/>
      </w:r>
      <w:r w:rsidR="007B4C93" w:rsidRPr="00B57EB9">
        <w:rPr>
          <w:rFonts w:cs="Arial"/>
          <w:szCs w:val="22"/>
        </w:rPr>
        <w:t>Table side (10207449) was and is still there on the RR032 Page 35. It must also be mentioned that physically is there and was reclassified as heritage asset hence the price changed.</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43"/>
        <w:gridCol w:w="2192"/>
        <w:gridCol w:w="64"/>
        <w:gridCol w:w="1922"/>
      </w:tblGrid>
      <w:tr w:rsidR="007B4C93" w:rsidTr="006A5428">
        <w:tc>
          <w:tcPr>
            <w:tcW w:w="40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B4C93" w:rsidRPr="00301D78" w:rsidRDefault="007B4C93">
            <w:pPr>
              <w:pStyle w:val="NormalWeb"/>
              <w:spacing w:before="100" w:beforeAutospacing="1" w:after="100" w:afterAutospacing="1"/>
              <w:rPr>
                <w:rStyle w:val="Emphasis"/>
                <w:rFonts w:ascii="Arial" w:hAnsi="Arial" w:cs="Arial"/>
                <w:b/>
                <w:i w:val="0"/>
                <w:sz w:val="18"/>
                <w:szCs w:val="18"/>
              </w:rPr>
            </w:pPr>
            <w:r w:rsidRPr="00301D78">
              <w:rPr>
                <w:rStyle w:val="Emphasis"/>
                <w:rFonts w:ascii="Arial" w:hAnsi="Arial" w:cs="Arial"/>
                <w:b/>
                <w:i w:val="0"/>
                <w:sz w:val="18"/>
                <w:szCs w:val="18"/>
              </w:rPr>
              <w:t>DESCRIPTION</w:t>
            </w:r>
          </w:p>
        </w:tc>
        <w:tc>
          <w:tcPr>
            <w:tcW w:w="4178"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B4C93" w:rsidRPr="00301D78" w:rsidRDefault="007B4C93">
            <w:pPr>
              <w:pStyle w:val="NormalWeb"/>
              <w:spacing w:before="100" w:beforeAutospacing="1" w:after="100" w:afterAutospacing="1"/>
              <w:rPr>
                <w:rStyle w:val="Emphasis"/>
                <w:rFonts w:ascii="Arial" w:hAnsi="Arial" w:cs="Arial"/>
                <w:b/>
                <w:i w:val="0"/>
                <w:sz w:val="18"/>
                <w:szCs w:val="18"/>
              </w:rPr>
            </w:pPr>
            <w:r w:rsidRPr="00301D78">
              <w:rPr>
                <w:rStyle w:val="Emphasis"/>
                <w:rFonts w:ascii="Arial" w:hAnsi="Arial" w:cs="Arial"/>
                <w:b/>
                <w:i w:val="0"/>
                <w:sz w:val="18"/>
                <w:szCs w:val="18"/>
              </w:rPr>
              <w:t>RESPONSE</w:t>
            </w:r>
          </w:p>
        </w:tc>
      </w:tr>
      <w:tr w:rsidR="007B4C93" w:rsidTr="006A5428">
        <w:tc>
          <w:tcPr>
            <w:tcW w:w="4043" w:type="dxa"/>
            <w:tcBorders>
              <w:top w:val="single" w:sz="4" w:space="0" w:color="auto"/>
              <w:left w:val="single" w:sz="4" w:space="0" w:color="auto"/>
              <w:bottom w:val="single" w:sz="4" w:space="0" w:color="auto"/>
              <w:right w:val="single" w:sz="4" w:space="0" w:color="auto"/>
            </w:tcBorders>
          </w:tcPr>
          <w:p w:rsidR="007B4C93" w:rsidRPr="00301D78" w:rsidRDefault="007B4C93">
            <w:pPr>
              <w:pStyle w:val="NormalWeb"/>
              <w:spacing w:before="100" w:beforeAutospacing="1" w:after="100" w:afterAutospacing="1"/>
              <w:rPr>
                <w:rStyle w:val="Emphasis"/>
                <w:rFonts w:ascii="Arial" w:hAnsi="Arial" w:cs="Arial"/>
                <w:i w:val="0"/>
                <w:sz w:val="18"/>
                <w:szCs w:val="18"/>
              </w:rPr>
            </w:pPr>
            <w:r w:rsidRPr="00301D78">
              <w:rPr>
                <w:rStyle w:val="Emphasis"/>
                <w:rFonts w:ascii="Arial" w:hAnsi="Arial" w:cs="Arial"/>
                <w:i w:val="0"/>
                <w:sz w:val="18"/>
                <w:szCs w:val="18"/>
              </w:rPr>
              <w:t>Corrective action to be taken:</w:t>
            </w:r>
          </w:p>
          <w:p w:rsidR="007B4C93" w:rsidRPr="00301D78" w:rsidRDefault="007B4C93">
            <w:pPr>
              <w:pStyle w:val="NormalWeb"/>
              <w:spacing w:before="100" w:beforeAutospacing="1" w:after="100" w:afterAutospacing="1"/>
              <w:rPr>
                <w:rStyle w:val="Emphasis"/>
                <w:rFonts w:ascii="Arial" w:hAnsi="Arial" w:cs="Arial"/>
                <w:i w:val="0"/>
                <w:sz w:val="18"/>
                <w:szCs w:val="18"/>
              </w:rPr>
            </w:pPr>
          </w:p>
        </w:tc>
        <w:tc>
          <w:tcPr>
            <w:tcW w:w="4178" w:type="dxa"/>
            <w:gridSpan w:val="3"/>
            <w:tcBorders>
              <w:top w:val="single" w:sz="4" w:space="0" w:color="auto"/>
              <w:left w:val="single" w:sz="4" w:space="0" w:color="auto"/>
              <w:bottom w:val="single" w:sz="4" w:space="0" w:color="auto"/>
              <w:right w:val="single" w:sz="4" w:space="0" w:color="auto"/>
            </w:tcBorders>
          </w:tcPr>
          <w:p w:rsidR="007B4C93" w:rsidRPr="00301D78" w:rsidRDefault="007B4C93">
            <w:pPr>
              <w:pStyle w:val="NormalWeb"/>
              <w:spacing w:before="100" w:beforeAutospacing="1" w:after="100" w:afterAutospacing="1"/>
              <w:rPr>
                <w:rStyle w:val="Emphasis"/>
                <w:rFonts w:ascii="Arial" w:hAnsi="Arial" w:cs="Arial"/>
                <w:i w:val="0"/>
                <w:sz w:val="18"/>
                <w:szCs w:val="18"/>
              </w:rPr>
            </w:pPr>
          </w:p>
        </w:tc>
      </w:tr>
      <w:tr w:rsidR="007B4C93" w:rsidTr="006A5428">
        <w:trPr>
          <w:trHeight w:val="245"/>
        </w:trPr>
        <w:tc>
          <w:tcPr>
            <w:tcW w:w="4043" w:type="dxa"/>
            <w:vMerge w:val="restart"/>
            <w:tcBorders>
              <w:top w:val="single" w:sz="4" w:space="0" w:color="auto"/>
              <w:left w:val="single" w:sz="4" w:space="0" w:color="auto"/>
              <w:bottom w:val="single" w:sz="4" w:space="0" w:color="auto"/>
              <w:right w:val="single" w:sz="4" w:space="0" w:color="auto"/>
            </w:tcBorders>
            <w:hideMark/>
          </w:tcPr>
          <w:p w:rsidR="007B4C93" w:rsidRPr="00301D78" w:rsidRDefault="007B4C93">
            <w:pPr>
              <w:pStyle w:val="NormalWeb"/>
              <w:spacing w:before="100" w:beforeAutospacing="1" w:after="100" w:afterAutospacing="1"/>
              <w:rPr>
                <w:rStyle w:val="Emphasis"/>
                <w:rFonts w:ascii="Arial" w:hAnsi="Arial" w:cs="Arial"/>
                <w:i w:val="0"/>
                <w:sz w:val="18"/>
                <w:szCs w:val="18"/>
              </w:rPr>
            </w:pPr>
            <w:r w:rsidRPr="00301D78">
              <w:rPr>
                <w:rStyle w:val="Emphasis"/>
                <w:rFonts w:ascii="Arial" w:hAnsi="Arial" w:cs="Arial"/>
                <w:i w:val="0"/>
                <w:sz w:val="18"/>
                <w:szCs w:val="18"/>
              </w:rPr>
              <w:t>Does the finding affect an amount disclosed in the financial statements?</w:t>
            </w:r>
          </w:p>
        </w:tc>
        <w:tc>
          <w:tcPr>
            <w:tcW w:w="2256" w:type="dxa"/>
            <w:gridSpan w:val="2"/>
            <w:tcBorders>
              <w:top w:val="single" w:sz="4" w:space="0" w:color="auto"/>
              <w:left w:val="single" w:sz="4" w:space="0" w:color="auto"/>
              <w:bottom w:val="single" w:sz="4" w:space="0" w:color="auto"/>
              <w:right w:val="single" w:sz="4" w:space="0" w:color="auto"/>
            </w:tcBorders>
            <w:hideMark/>
          </w:tcPr>
          <w:p w:rsidR="007B4C93" w:rsidRPr="00301D78" w:rsidRDefault="007B4C93">
            <w:pPr>
              <w:pStyle w:val="NormalWeb"/>
              <w:spacing w:before="100" w:beforeAutospacing="1" w:after="100" w:afterAutospacing="1"/>
              <w:rPr>
                <w:rStyle w:val="Emphasis"/>
                <w:rFonts w:ascii="Arial" w:hAnsi="Arial" w:cs="Arial"/>
                <w:b/>
                <w:i w:val="0"/>
                <w:sz w:val="18"/>
                <w:szCs w:val="18"/>
              </w:rPr>
            </w:pPr>
            <w:r w:rsidRPr="00301D78">
              <w:rPr>
                <w:rStyle w:val="Emphasis"/>
                <w:rFonts w:ascii="Arial" w:hAnsi="Arial" w:cs="Arial"/>
                <w:b/>
                <w:i w:val="0"/>
                <w:sz w:val="18"/>
                <w:szCs w:val="18"/>
              </w:rPr>
              <w:t>Yes</w:t>
            </w:r>
          </w:p>
        </w:tc>
        <w:tc>
          <w:tcPr>
            <w:tcW w:w="1922" w:type="dxa"/>
            <w:tcBorders>
              <w:top w:val="single" w:sz="4" w:space="0" w:color="auto"/>
              <w:left w:val="single" w:sz="4" w:space="0" w:color="auto"/>
              <w:bottom w:val="single" w:sz="4" w:space="0" w:color="auto"/>
              <w:right w:val="single" w:sz="4" w:space="0" w:color="auto"/>
            </w:tcBorders>
            <w:hideMark/>
          </w:tcPr>
          <w:p w:rsidR="007B4C93" w:rsidRPr="00301D78" w:rsidRDefault="007B4C93">
            <w:pPr>
              <w:pStyle w:val="NormalWeb"/>
              <w:spacing w:before="100" w:beforeAutospacing="1" w:after="100" w:afterAutospacing="1"/>
              <w:rPr>
                <w:rStyle w:val="Emphasis"/>
                <w:rFonts w:ascii="Arial" w:hAnsi="Arial" w:cs="Arial"/>
                <w:b/>
                <w:i w:val="0"/>
                <w:sz w:val="18"/>
                <w:szCs w:val="18"/>
              </w:rPr>
            </w:pPr>
            <w:r w:rsidRPr="00301D78">
              <w:rPr>
                <w:rStyle w:val="Emphasis"/>
                <w:rFonts w:ascii="Arial" w:hAnsi="Arial" w:cs="Arial"/>
                <w:b/>
                <w:i w:val="0"/>
                <w:sz w:val="18"/>
                <w:szCs w:val="18"/>
              </w:rPr>
              <w:t>No</w:t>
            </w:r>
          </w:p>
        </w:tc>
      </w:tr>
      <w:tr w:rsidR="007B4C93" w:rsidTr="006A5428">
        <w:trPr>
          <w:trHeight w:val="258"/>
        </w:trPr>
        <w:tc>
          <w:tcPr>
            <w:tcW w:w="4043" w:type="dxa"/>
            <w:vMerge/>
            <w:tcBorders>
              <w:top w:val="single" w:sz="4" w:space="0" w:color="auto"/>
              <w:left w:val="single" w:sz="4" w:space="0" w:color="auto"/>
              <w:bottom w:val="single" w:sz="4" w:space="0" w:color="auto"/>
              <w:right w:val="single" w:sz="4" w:space="0" w:color="auto"/>
            </w:tcBorders>
            <w:vAlign w:val="center"/>
            <w:hideMark/>
          </w:tcPr>
          <w:p w:rsidR="007B4C93" w:rsidRPr="00301D78" w:rsidRDefault="007B4C93">
            <w:pPr>
              <w:rPr>
                <w:rStyle w:val="Emphasis"/>
                <w:rFonts w:cs="Arial"/>
                <w:i w:val="0"/>
                <w:sz w:val="18"/>
                <w:szCs w:val="18"/>
              </w:rPr>
            </w:pPr>
          </w:p>
        </w:tc>
        <w:tc>
          <w:tcPr>
            <w:tcW w:w="2256" w:type="dxa"/>
            <w:gridSpan w:val="2"/>
            <w:tcBorders>
              <w:top w:val="single" w:sz="4" w:space="0" w:color="auto"/>
              <w:left w:val="single" w:sz="4" w:space="0" w:color="auto"/>
              <w:bottom w:val="single" w:sz="4" w:space="0" w:color="auto"/>
              <w:right w:val="single" w:sz="4" w:space="0" w:color="auto"/>
            </w:tcBorders>
          </w:tcPr>
          <w:p w:rsidR="007B4C93" w:rsidRPr="00301D78" w:rsidRDefault="007B4C93">
            <w:pPr>
              <w:pStyle w:val="NormalWeb"/>
              <w:spacing w:before="100" w:beforeAutospacing="1" w:after="100" w:afterAutospacing="1"/>
              <w:rPr>
                <w:rStyle w:val="Emphasis"/>
                <w:rFonts w:ascii="Arial" w:hAnsi="Arial" w:cs="Arial"/>
                <w:i w:val="0"/>
                <w:sz w:val="18"/>
                <w:szCs w:val="18"/>
              </w:rPr>
            </w:pPr>
          </w:p>
        </w:tc>
        <w:tc>
          <w:tcPr>
            <w:tcW w:w="1922" w:type="dxa"/>
            <w:tcBorders>
              <w:top w:val="single" w:sz="4" w:space="0" w:color="auto"/>
              <w:left w:val="single" w:sz="4" w:space="0" w:color="auto"/>
              <w:bottom w:val="single" w:sz="4" w:space="0" w:color="auto"/>
              <w:right w:val="single" w:sz="4" w:space="0" w:color="auto"/>
            </w:tcBorders>
            <w:hideMark/>
          </w:tcPr>
          <w:p w:rsidR="007B4C93" w:rsidRPr="00301D78" w:rsidRDefault="007B4C93">
            <w:pPr>
              <w:pStyle w:val="NormalWeb"/>
              <w:spacing w:before="100" w:beforeAutospacing="1" w:after="100" w:afterAutospacing="1"/>
              <w:rPr>
                <w:rStyle w:val="Emphasis"/>
                <w:rFonts w:ascii="Arial" w:hAnsi="Arial" w:cs="Arial"/>
                <w:i w:val="0"/>
                <w:sz w:val="18"/>
                <w:szCs w:val="18"/>
              </w:rPr>
            </w:pPr>
            <w:r w:rsidRPr="00301D78">
              <w:rPr>
                <w:rStyle w:val="Emphasis"/>
                <w:rFonts w:ascii="Arial" w:hAnsi="Arial" w:cs="Arial"/>
                <w:i w:val="0"/>
                <w:sz w:val="18"/>
                <w:szCs w:val="18"/>
              </w:rPr>
              <w:t>x</w:t>
            </w:r>
          </w:p>
        </w:tc>
      </w:tr>
      <w:tr w:rsidR="007B4C93" w:rsidTr="006A5428">
        <w:tc>
          <w:tcPr>
            <w:tcW w:w="4043" w:type="dxa"/>
            <w:tcBorders>
              <w:top w:val="single" w:sz="4" w:space="0" w:color="auto"/>
              <w:left w:val="single" w:sz="4" w:space="0" w:color="auto"/>
              <w:bottom w:val="single" w:sz="4" w:space="0" w:color="auto"/>
              <w:right w:val="single" w:sz="4" w:space="0" w:color="auto"/>
            </w:tcBorders>
            <w:hideMark/>
          </w:tcPr>
          <w:p w:rsidR="007B4C93" w:rsidRPr="00301D78" w:rsidRDefault="007B4C93">
            <w:pPr>
              <w:pStyle w:val="NormalWeb"/>
              <w:spacing w:before="100" w:beforeAutospacing="1" w:after="100" w:afterAutospacing="1"/>
              <w:rPr>
                <w:rStyle w:val="Emphasis"/>
                <w:rFonts w:ascii="Arial" w:hAnsi="Arial" w:cs="Arial"/>
                <w:i w:val="0"/>
                <w:sz w:val="18"/>
                <w:szCs w:val="18"/>
              </w:rPr>
            </w:pPr>
            <w:r w:rsidRPr="00301D78">
              <w:rPr>
                <w:rStyle w:val="Emphasis"/>
                <w:rFonts w:ascii="Arial" w:hAnsi="Arial" w:cs="Arial"/>
                <w:i w:val="0"/>
                <w:sz w:val="18"/>
                <w:szCs w:val="18"/>
              </w:rPr>
              <w:t>If yes, what corrections will be made to the population?</w:t>
            </w:r>
          </w:p>
        </w:tc>
        <w:tc>
          <w:tcPr>
            <w:tcW w:w="4178" w:type="dxa"/>
            <w:gridSpan w:val="3"/>
            <w:tcBorders>
              <w:top w:val="single" w:sz="4" w:space="0" w:color="auto"/>
              <w:left w:val="single" w:sz="4" w:space="0" w:color="auto"/>
              <w:bottom w:val="single" w:sz="4" w:space="0" w:color="auto"/>
              <w:right w:val="single" w:sz="4" w:space="0" w:color="auto"/>
            </w:tcBorders>
            <w:hideMark/>
          </w:tcPr>
          <w:p w:rsidR="007B4C93" w:rsidRPr="00301D78" w:rsidRDefault="007B4C93">
            <w:pPr>
              <w:pStyle w:val="NormalWeb"/>
              <w:spacing w:before="100" w:beforeAutospacing="1" w:after="100" w:afterAutospacing="1"/>
              <w:rPr>
                <w:rStyle w:val="Emphasis"/>
                <w:rFonts w:ascii="Arial" w:hAnsi="Arial" w:cs="Arial"/>
                <w:i w:val="0"/>
                <w:sz w:val="18"/>
                <w:szCs w:val="18"/>
              </w:rPr>
            </w:pPr>
            <w:r w:rsidRPr="00301D78">
              <w:rPr>
                <w:rStyle w:val="Emphasis"/>
                <w:rFonts w:ascii="Arial" w:hAnsi="Arial" w:cs="Arial"/>
                <w:i w:val="0"/>
                <w:sz w:val="18"/>
                <w:szCs w:val="18"/>
              </w:rPr>
              <w:t>N/A</w:t>
            </w:r>
          </w:p>
        </w:tc>
      </w:tr>
      <w:tr w:rsidR="007B4C93" w:rsidTr="006A5428">
        <w:tc>
          <w:tcPr>
            <w:tcW w:w="4043" w:type="dxa"/>
            <w:tcBorders>
              <w:top w:val="single" w:sz="4" w:space="0" w:color="auto"/>
              <w:left w:val="single" w:sz="4" w:space="0" w:color="auto"/>
              <w:bottom w:val="single" w:sz="4" w:space="0" w:color="auto"/>
              <w:right w:val="single" w:sz="4" w:space="0" w:color="auto"/>
            </w:tcBorders>
            <w:hideMark/>
          </w:tcPr>
          <w:p w:rsidR="007B4C93" w:rsidRPr="00301D78" w:rsidRDefault="007B4C93">
            <w:pPr>
              <w:pStyle w:val="NormalWeb"/>
              <w:spacing w:before="100" w:beforeAutospacing="1" w:after="100" w:afterAutospacing="1"/>
              <w:rPr>
                <w:rStyle w:val="Emphasis"/>
                <w:rFonts w:ascii="Arial" w:hAnsi="Arial" w:cs="Arial"/>
                <w:i w:val="0"/>
                <w:sz w:val="18"/>
                <w:szCs w:val="18"/>
              </w:rPr>
            </w:pPr>
            <w:r w:rsidRPr="00301D78">
              <w:rPr>
                <w:rStyle w:val="Emphasis"/>
                <w:rFonts w:ascii="Arial" w:hAnsi="Arial" w:cs="Arial"/>
                <w:i w:val="0"/>
                <w:sz w:val="18"/>
                <w:szCs w:val="18"/>
              </w:rPr>
              <w:t>If yes, and no corrections will be made, the reason why such a conclusion has been reached</w:t>
            </w:r>
          </w:p>
        </w:tc>
        <w:tc>
          <w:tcPr>
            <w:tcW w:w="4178" w:type="dxa"/>
            <w:gridSpan w:val="3"/>
            <w:tcBorders>
              <w:top w:val="single" w:sz="4" w:space="0" w:color="auto"/>
              <w:left w:val="single" w:sz="4" w:space="0" w:color="auto"/>
              <w:bottom w:val="single" w:sz="4" w:space="0" w:color="auto"/>
              <w:right w:val="single" w:sz="4" w:space="0" w:color="auto"/>
            </w:tcBorders>
            <w:hideMark/>
          </w:tcPr>
          <w:p w:rsidR="007B4C93" w:rsidRPr="00301D78" w:rsidRDefault="007B4C93">
            <w:pPr>
              <w:pStyle w:val="NormalWeb"/>
              <w:spacing w:before="100" w:beforeAutospacing="1" w:after="100" w:afterAutospacing="1"/>
              <w:rPr>
                <w:rStyle w:val="Emphasis"/>
                <w:rFonts w:ascii="Arial" w:hAnsi="Arial" w:cs="Arial"/>
                <w:i w:val="0"/>
                <w:sz w:val="18"/>
                <w:szCs w:val="18"/>
              </w:rPr>
            </w:pPr>
            <w:r w:rsidRPr="00301D78">
              <w:rPr>
                <w:rStyle w:val="Emphasis"/>
                <w:rFonts w:ascii="Arial" w:hAnsi="Arial" w:cs="Arial"/>
                <w:i w:val="0"/>
                <w:sz w:val="18"/>
                <w:szCs w:val="18"/>
              </w:rPr>
              <w:t>N/A</w:t>
            </w:r>
          </w:p>
        </w:tc>
      </w:tr>
      <w:tr w:rsidR="007B4C93" w:rsidTr="006A5428">
        <w:tc>
          <w:tcPr>
            <w:tcW w:w="4043" w:type="dxa"/>
            <w:tcBorders>
              <w:top w:val="single" w:sz="4" w:space="0" w:color="auto"/>
              <w:left w:val="single" w:sz="4" w:space="0" w:color="auto"/>
              <w:bottom w:val="single" w:sz="4" w:space="0" w:color="auto"/>
              <w:right w:val="single" w:sz="4" w:space="0" w:color="auto"/>
            </w:tcBorders>
            <w:hideMark/>
          </w:tcPr>
          <w:p w:rsidR="007B4C93" w:rsidRPr="00301D78" w:rsidRDefault="007B4C93">
            <w:pPr>
              <w:pStyle w:val="NormalWeb"/>
              <w:spacing w:before="100" w:beforeAutospacing="1" w:after="100" w:afterAutospacing="1"/>
              <w:rPr>
                <w:rStyle w:val="Emphasis"/>
                <w:rFonts w:ascii="Arial" w:hAnsi="Arial" w:cs="Arial"/>
                <w:i w:val="0"/>
                <w:sz w:val="18"/>
                <w:szCs w:val="18"/>
              </w:rPr>
            </w:pPr>
            <w:r w:rsidRPr="00301D78">
              <w:rPr>
                <w:rStyle w:val="Emphasis"/>
                <w:rFonts w:ascii="Arial" w:hAnsi="Arial" w:cs="Arial"/>
                <w:i w:val="0"/>
                <w:sz w:val="18"/>
                <w:szCs w:val="18"/>
              </w:rPr>
              <w:t>Position of official responsible to take corrective action</w:t>
            </w:r>
          </w:p>
        </w:tc>
        <w:tc>
          <w:tcPr>
            <w:tcW w:w="4178" w:type="dxa"/>
            <w:gridSpan w:val="3"/>
            <w:tcBorders>
              <w:top w:val="single" w:sz="4" w:space="0" w:color="auto"/>
              <w:left w:val="single" w:sz="4" w:space="0" w:color="auto"/>
              <w:bottom w:val="single" w:sz="4" w:space="0" w:color="auto"/>
              <w:right w:val="single" w:sz="4" w:space="0" w:color="auto"/>
            </w:tcBorders>
          </w:tcPr>
          <w:p w:rsidR="007B4C93" w:rsidRPr="00301D78" w:rsidRDefault="007B4C93">
            <w:pPr>
              <w:pStyle w:val="NormalWeb"/>
              <w:spacing w:before="100" w:beforeAutospacing="1" w:after="100" w:afterAutospacing="1"/>
              <w:rPr>
                <w:rStyle w:val="Emphasis"/>
                <w:rFonts w:ascii="Arial" w:hAnsi="Arial" w:cs="Arial"/>
                <w:i w:val="0"/>
                <w:sz w:val="18"/>
                <w:szCs w:val="18"/>
              </w:rPr>
            </w:pPr>
            <w:r w:rsidRPr="00301D78">
              <w:rPr>
                <w:rStyle w:val="Emphasis"/>
                <w:rFonts w:ascii="Arial" w:hAnsi="Arial" w:cs="Arial"/>
                <w:i w:val="0"/>
                <w:sz w:val="18"/>
                <w:szCs w:val="18"/>
              </w:rPr>
              <w:t>Deputy Director</w:t>
            </w:r>
          </w:p>
          <w:p w:rsidR="007B4C93" w:rsidRPr="00301D78" w:rsidRDefault="007B4C93">
            <w:pPr>
              <w:pStyle w:val="NormalWeb"/>
              <w:spacing w:before="100" w:beforeAutospacing="1" w:after="100" w:afterAutospacing="1"/>
              <w:rPr>
                <w:rStyle w:val="Emphasis"/>
                <w:rFonts w:ascii="Arial" w:hAnsi="Arial" w:cs="Arial"/>
                <w:i w:val="0"/>
                <w:sz w:val="18"/>
                <w:szCs w:val="18"/>
              </w:rPr>
            </w:pPr>
          </w:p>
        </w:tc>
      </w:tr>
      <w:tr w:rsidR="007B4C93" w:rsidTr="006A5428">
        <w:tc>
          <w:tcPr>
            <w:tcW w:w="4043" w:type="dxa"/>
            <w:tcBorders>
              <w:top w:val="single" w:sz="4" w:space="0" w:color="auto"/>
              <w:left w:val="single" w:sz="4" w:space="0" w:color="auto"/>
              <w:bottom w:val="single" w:sz="4" w:space="0" w:color="auto"/>
              <w:right w:val="single" w:sz="4" w:space="0" w:color="auto"/>
            </w:tcBorders>
            <w:hideMark/>
          </w:tcPr>
          <w:p w:rsidR="007B4C93" w:rsidRPr="00301D78" w:rsidRDefault="007B4C93">
            <w:pPr>
              <w:pStyle w:val="NormalWeb"/>
              <w:spacing w:before="100" w:beforeAutospacing="1" w:after="100" w:afterAutospacing="1"/>
              <w:rPr>
                <w:rStyle w:val="Emphasis"/>
                <w:rFonts w:ascii="Arial" w:hAnsi="Arial" w:cs="Arial"/>
                <w:i w:val="0"/>
                <w:sz w:val="18"/>
                <w:szCs w:val="18"/>
              </w:rPr>
            </w:pPr>
            <w:r w:rsidRPr="00301D78">
              <w:rPr>
                <w:rStyle w:val="Emphasis"/>
                <w:rFonts w:ascii="Arial" w:hAnsi="Arial" w:cs="Arial"/>
                <w:i w:val="0"/>
                <w:sz w:val="18"/>
                <w:szCs w:val="18"/>
              </w:rPr>
              <w:t>Estimated completion date of corrective action:</w:t>
            </w:r>
          </w:p>
        </w:tc>
        <w:tc>
          <w:tcPr>
            <w:tcW w:w="4178" w:type="dxa"/>
            <w:gridSpan w:val="3"/>
            <w:tcBorders>
              <w:top w:val="single" w:sz="4" w:space="0" w:color="auto"/>
              <w:left w:val="single" w:sz="4" w:space="0" w:color="auto"/>
              <w:bottom w:val="single" w:sz="4" w:space="0" w:color="auto"/>
              <w:right w:val="single" w:sz="4" w:space="0" w:color="auto"/>
            </w:tcBorders>
            <w:hideMark/>
          </w:tcPr>
          <w:p w:rsidR="007B4C93" w:rsidRPr="00301D78" w:rsidRDefault="007B4C93">
            <w:pPr>
              <w:pStyle w:val="NormalWeb"/>
              <w:spacing w:before="100" w:beforeAutospacing="1" w:after="100" w:afterAutospacing="1"/>
              <w:rPr>
                <w:rStyle w:val="Emphasis"/>
                <w:rFonts w:ascii="Arial" w:hAnsi="Arial" w:cs="Arial"/>
                <w:i w:val="0"/>
                <w:sz w:val="18"/>
                <w:szCs w:val="18"/>
              </w:rPr>
            </w:pPr>
            <w:r w:rsidRPr="00301D78">
              <w:rPr>
                <w:rStyle w:val="Emphasis"/>
                <w:rFonts w:ascii="Arial" w:hAnsi="Arial" w:cs="Arial"/>
                <w:i w:val="0"/>
                <w:sz w:val="18"/>
                <w:szCs w:val="18"/>
              </w:rPr>
              <w:t>N/A</w:t>
            </w:r>
          </w:p>
        </w:tc>
      </w:tr>
      <w:tr w:rsidR="007B4C93" w:rsidTr="006A5428">
        <w:trPr>
          <w:trHeight w:val="258"/>
        </w:trPr>
        <w:tc>
          <w:tcPr>
            <w:tcW w:w="4043" w:type="dxa"/>
            <w:vMerge w:val="restart"/>
            <w:tcBorders>
              <w:top w:val="single" w:sz="4" w:space="0" w:color="auto"/>
              <w:left w:val="single" w:sz="4" w:space="0" w:color="auto"/>
              <w:bottom w:val="single" w:sz="4" w:space="0" w:color="auto"/>
              <w:right w:val="single" w:sz="4" w:space="0" w:color="auto"/>
            </w:tcBorders>
            <w:hideMark/>
          </w:tcPr>
          <w:p w:rsidR="007B4C93" w:rsidRPr="00301D78" w:rsidRDefault="007B4C93">
            <w:pPr>
              <w:pStyle w:val="NormalWeb"/>
              <w:spacing w:before="100" w:beforeAutospacing="1" w:after="100" w:afterAutospacing="1"/>
              <w:rPr>
                <w:rStyle w:val="Emphasis"/>
                <w:rFonts w:ascii="Arial" w:hAnsi="Arial" w:cs="Arial"/>
                <w:i w:val="0"/>
                <w:sz w:val="18"/>
                <w:szCs w:val="18"/>
              </w:rPr>
            </w:pPr>
            <w:r w:rsidRPr="00301D78">
              <w:rPr>
                <w:rStyle w:val="Emphasis"/>
                <w:rFonts w:ascii="Arial" w:hAnsi="Arial" w:cs="Arial"/>
                <w:i w:val="0"/>
                <w:sz w:val="18"/>
                <w:szCs w:val="18"/>
              </w:rPr>
              <w:t>Does management agree with the root cause indicated</w:t>
            </w:r>
          </w:p>
        </w:tc>
        <w:tc>
          <w:tcPr>
            <w:tcW w:w="2192" w:type="dxa"/>
            <w:tcBorders>
              <w:top w:val="single" w:sz="4" w:space="0" w:color="auto"/>
              <w:left w:val="single" w:sz="4" w:space="0" w:color="auto"/>
              <w:bottom w:val="single" w:sz="4" w:space="0" w:color="auto"/>
              <w:right w:val="single" w:sz="4" w:space="0" w:color="auto"/>
            </w:tcBorders>
            <w:hideMark/>
          </w:tcPr>
          <w:p w:rsidR="007B4C93" w:rsidRPr="00301D78" w:rsidRDefault="007B4C93">
            <w:pPr>
              <w:pStyle w:val="NormalWeb"/>
              <w:spacing w:before="100" w:beforeAutospacing="1" w:after="100" w:afterAutospacing="1"/>
              <w:rPr>
                <w:rStyle w:val="Emphasis"/>
                <w:rFonts w:ascii="Arial" w:hAnsi="Arial" w:cs="Arial"/>
                <w:b/>
                <w:i w:val="0"/>
                <w:sz w:val="18"/>
                <w:szCs w:val="18"/>
              </w:rPr>
            </w:pPr>
            <w:r w:rsidRPr="00301D78">
              <w:rPr>
                <w:rStyle w:val="Emphasis"/>
                <w:rFonts w:ascii="Arial" w:hAnsi="Arial" w:cs="Arial"/>
                <w:b/>
                <w:i w:val="0"/>
                <w:sz w:val="18"/>
                <w:szCs w:val="18"/>
              </w:rPr>
              <w:t>Yes</w:t>
            </w:r>
          </w:p>
        </w:tc>
        <w:tc>
          <w:tcPr>
            <w:tcW w:w="1986" w:type="dxa"/>
            <w:gridSpan w:val="2"/>
            <w:tcBorders>
              <w:top w:val="single" w:sz="4" w:space="0" w:color="auto"/>
              <w:left w:val="single" w:sz="4" w:space="0" w:color="auto"/>
              <w:bottom w:val="single" w:sz="4" w:space="0" w:color="auto"/>
              <w:right w:val="single" w:sz="4" w:space="0" w:color="auto"/>
            </w:tcBorders>
            <w:hideMark/>
          </w:tcPr>
          <w:p w:rsidR="007B4C93" w:rsidRPr="00301D78" w:rsidRDefault="007B4C93">
            <w:pPr>
              <w:pStyle w:val="NormalWeb"/>
              <w:spacing w:before="100" w:beforeAutospacing="1" w:after="100" w:afterAutospacing="1"/>
              <w:rPr>
                <w:rStyle w:val="Emphasis"/>
                <w:rFonts w:ascii="Arial" w:hAnsi="Arial" w:cs="Arial"/>
                <w:b/>
                <w:i w:val="0"/>
                <w:sz w:val="18"/>
                <w:szCs w:val="18"/>
              </w:rPr>
            </w:pPr>
            <w:r w:rsidRPr="00301D78">
              <w:rPr>
                <w:rStyle w:val="Emphasis"/>
                <w:rFonts w:ascii="Arial" w:hAnsi="Arial" w:cs="Arial"/>
                <w:b/>
                <w:i w:val="0"/>
                <w:sz w:val="18"/>
                <w:szCs w:val="18"/>
              </w:rPr>
              <w:t>No</w:t>
            </w:r>
          </w:p>
        </w:tc>
      </w:tr>
      <w:tr w:rsidR="007B4C93" w:rsidTr="006A5428">
        <w:trPr>
          <w:trHeight w:val="245"/>
        </w:trPr>
        <w:tc>
          <w:tcPr>
            <w:tcW w:w="4043" w:type="dxa"/>
            <w:vMerge/>
            <w:tcBorders>
              <w:top w:val="single" w:sz="4" w:space="0" w:color="auto"/>
              <w:left w:val="single" w:sz="4" w:space="0" w:color="auto"/>
              <w:bottom w:val="single" w:sz="4" w:space="0" w:color="auto"/>
              <w:right w:val="single" w:sz="4" w:space="0" w:color="auto"/>
            </w:tcBorders>
            <w:vAlign w:val="center"/>
            <w:hideMark/>
          </w:tcPr>
          <w:p w:rsidR="007B4C93" w:rsidRPr="00301D78" w:rsidRDefault="007B4C93">
            <w:pPr>
              <w:rPr>
                <w:rStyle w:val="Emphasis"/>
                <w:rFonts w:cs="Arial"/>
                <w:i w:val="0"/>
                <w:sz w:val="18"/>
                <w:szCs w:val="18"/>
              </w:rPr>
            </w:pPr>
          </w:p>
        </w:tc>
        <w:tc>
          <w:tcPr>
            <w:tcW w:w="2192" w:type="dxa"/>
            <w:tcBorders>
              <w:top w:val="single" w:sz="4" w:space="0" w:color="auto"/>
              <w:left w:val="single" w:sz="4" w:space="0" w:color="auto"/>
              <w:bottom w:val="single" w:sz="4" w:space="0" w:color="auto"/>
              <w:right w:val="single" w:sz="4" w:space="0" w:color="auto"/>
            </w:tcBorders>
          </w:tcPr>
          <w:p w:rsidR="007B4C93" w:rsidRPr="00301D78" w:rsidRDefault="007B4C93">
            <w:pPr>
              <w:pStyle w:val="NormalWeb"/>
              <w:spacing w:before="100" w:beforeAutospacing="1" w:after="100" w:afterAutospacing="1"/>
              <w:rPr>
                <w:rStyle w:val="Emphasis"/>
                <w:rFonts w:ascii="Arial" w:hAnsi="Arial" w:cs="Arial"/>
                <w:i w:val="0"/>
                <w:sz w:val="18"/>
                <w:szCs w:val="18"/>
              </w:rPr>
            </w:pPr>
          </w:p>
        </w:tc>
        <w:tc>
          <w:tcPr>
            <w:tcW w:w="1986" w:type="dxa"/>
            <w:gridSpan w:val="2"/>
            <w:tcBorders>
              <w:top w:val="single" w:sz="4" w:space="0" w:color="auto"/>
              <w:left w:val="single" w:sz="4" w:space="0" w:color="auto"/>
              <w:bottom w:val="single" w:sz="4" w:space="0" w:color="auto"/>
              <w:right w:val="single" w:sz="4" w:space="0" w:color="auto"/>
            </w:tcBorders>
          </w:tcPr>
          <w:p w:rsidR="007B4C93" w:rsidRPr="00301D78" w:rsidRDefault="007B4C93">
            <w:pPr>
              <w:pStyle w:val="NormalWeb"/>
              <w:spacing w:before="100" w:beforeAutospacing="1" w:after="100" w:afterAutospacing="1"/>
              <w:rPr>
                <w:rStyle w:val="Emphasis"/>
                <w:rFonts w:ascii="Arial" w:hAnsi="Arial" w:cs="Arial"/>
                <w:i w:val="0"/>
                <w:sz w:val="18"/>
                <w:szCs w:val="18"/>
              </w:rPr>
            </w:pPr>
          </w:p>
        </w:tc>
      </w:tr>
      <w:tr w:rsidR="007B4C93" w:rsidTr="006A5428">
        <w:tc>
          <w:tcPr>
            <w:tcW w:w="4043" w:type="dxa"/>
            <w:tcBorders>
              <w:top w:val="single" w:sz="4" w:space="0" w:color="auto"/>
              <w:left w:val="single" w:sz="4" w:space="0" w:color="auto"/>
              <w:bottom w:val="single" w:sz="4" w:space="0" w:color="auto"/>
              <w:right w:val="single" w:sz="4" w:space="0" w:color="auto"/>
            </w:tcBorders>
            <w:hideMark/>
          </w:tcPr>
          <w:p w:rsidR="007B4C93" w:rsidRPr="00301D78" w:rsidRDefault="007B4C93">
            <w:pPr>
              <w:pStyle w:val="NormalWeb"/>
              <w:spacing w:before="100" w:beforeAutospacing="1" w:after="100" w:afterAutospacing="1"/>
              <w:rPr>
                <w:rStyle w:val="Emphasis"/>
                <w:rFonts w:ascii="Arial" w:hAnsi="Arial" w:cs="Arial"/>
                <w:i w:val="0"/>
                <w:sz w:val="18"/>
                <w:szCs w:val="18"/>
              </w:rPr>
            </w:pPr>
            <w:r w:rsidRPr="00301D78">
              <w:rPr>
                <w:rStyle w:val="Emphasis"/>
                <w:rFonts w:ascii="Arial" w:hAnsi="Arial" w:cs="Arial"/>
                <w:i w:val="0"/>
                <w:sz w:val="18"/>
                <w:szCs w:val="18"/>
              </w:rPr>
              <w:t>If management does not agree with the root cause indicated, please provide the root cause according to management</w:t>
            </w:r>
          </w:p>
        </w:tc>
        <w:tc>
          <w:tcPr>
            <w:tcW w:w="4178" w:type="dxa"/>
            <w:gridSpan w:val="3"/>
            <w:tcBorders>
              <w:top w:val="single" w:sz="4" w:space="0" w:color="auto"/>
              <w:left w:val="single" w:sz="4" w:space="0" w:color="auto"/>
              <w:bottom w:val="single" w:sz="4" w:space="0" w:color="auto"/>
              <w:right w:val="single" w:sz="4" w:space="0" w:color="auto"/>
            </w:tcBorders>
            <w:hideMark/>
          </w:tcPr>
          <w:p w:rsidR="007B4C93" w:rsidRPr="00301D78" w:rsidRDefault="007B4C93">
            <w:pPr>
              <w:pStyle w:val="NormalWeb"/>
              <w:spacing w:before="100" w:beforeAutospacing="1" w:after="100" w:afterAutospacing="1"/>
              <w:rPr>
                <w:rStyle w:val="Emphasis"/>
                <w:rFonts w:ascii="Arial" w:hAnsi="Arial" w:cs="Arial"/>
                <w:i w:val="0"/>
                <w:sz w:val="18"/>
                <w:szCs w:val="18"/>
              </w:rPr>
            </w:pPr>
            <w:r w:rsidRPr="00301D78">
              <w:rPr>
                <w:rStyle w:val="Emphasis"/>
                <w:rFonts w:ascii="Arial" w:hAnsi="Arial" w:cs="Arial"/>
                <w:i w:val="0"/>
                <w:sz w:val="18"/>
                <w:szCs w:val="18"/>
              </w:rPr>
              <w:t>N/A</w:t>
            </w:r>
          </w:p>
        </w:tc>
      </w:tr>
    </w:tbl>
    <w:p w:rsidR="007B4C93" w:rsidRDefault="007B4C93" w:rsidP="007B4C93">
      <w:pPr>
        <w:pStyle w:val="NormalWeb"/>
        <w:rPr>
          <w:rStyle w:val="Emphasis"/>
          <w:rFonts w:ascii="Arial" w:hAnsi="Arial" w:cs="Arial"/>
          <w:i w:val="0"/>
          <w:sz w:val="22"/>
          <w:szCs w:val="22"/>
        </w:rPr>
      </w:pPr>
    </w:p>
    <w:p w:rsidR="007B4C93" w:rsidRDefault="007B4C93" w:rsidP="007B4C93">
      <w:pPr>
        <w:spacing w:after="120"/>
        <w:jc w:val="both"/>
        <w:rPr>
          <w:i/>
        </w:rPr>
      </w:pPr>
    </w:p>
    <w:p w:rsidR="007B4C93" w:rsidRDefault="007B4C93" w:rsidP="007B4C93">
      <w:pPr>
        <w:spacing w:after="120"/>
        <w:jc w:val="both"/>
        <w:rPr>
          <w:rFonts w:cs="Arial"/>
          <w:i/>
          <w:szCs w:val="22"/>
        </w:rPr>
      </w:pPr>
      <w:r>
        <w:rPr>
          <w:rFonts w:cs="Arial"/>
          <w:i/>
          <w:szCs w:val="22"/>
        </w:rPr>
        <w:t>Name:</w:t>
      </w:r>
      <w:r>
        <w:rPr>
          <w:rFonts w:eastAsia="Arial Unicode MS" w:cs="Arial"/>
          <w:szCs w:val="22"/>
        </w:rPr>
        <w:t xml:space="preserve">   Nolitha Poswa</w:t>
      </w:r>
    </w:p>
    <w:p w:rsidR="007B4C93" w:rsidRDefault="007B4C93" w:rsidP="007B4C93">
      <w:pPr>
        <w:spacing w:after="120"/>
        <w:jc w:val="both"/>
        <w:rPr>
          <w:rFonts w:cs="Arial"/>
          <w:i/>
          <w:szCs w:val="22"/>
        </w:rPr>
      </w:pPr>
      <w:r>
        <w:rPr>
          <w:rFonts w:cs="Arial"/>
          <w:i/>
          <w:szCs w:val="22"/>
        </w:rPr>
        <w:t>Position:  DD: MOVABLE ASSET MANAGEMENT</w:t>
      </w:r>
    </w:p>
    <w:p w:rsidR="007B4C93" w:rsidRDefault="007B4C93" w:rsidP="007B4C93">
      <w:pPr>
        <w:spacing w:after="120"/>
        <w:jc w:val="both"/>
        <w:rPr>
          <w:rFonts w:cs="Arial"/>
          <w:szCs w:val="22"/>
        </w:rPr>
      </w:pPr>
      <w:r>
        <w:rPr>
          <w:rFonts w:cs="Arial"/>
          <w:i/>
          <w:szCs w:val="22"/>
        </w:rPr>
        <w:t>Date:     June 28, 2012</w:t>
      </w:r>
    </w:p>
    <w:p w:rsidR="00301D78" w:rsidRDefault="00301D78" w:rsidP="00301D78">
      <w:pPr>
        <w:rPr>
          <w:rFonts w:cs="Arial"/>
          <w:b/>
          <w:bCs/>
          <w:szCs w:val="22"/>
        </w:rPr>
      </w:pPr>
    </w:p>
    <w:p w:rsidR="00301D78" w:rsidRPr="00594907" w:rsidRDefault="00301D78" w:rsidP="00301D78">
      <w:pPr>
        <w:rPr>
          <w:rFonts w:cs="Arial"/>
          <w:b/>
          <w:bCs/>
          <w:szCs w:val="22"/>
        </w:rPr>
      </w:pPr>
      <w:r w:rsidRPr="00594907">
        <w:rPr>
          <w:rFonts w:cs="Arial"/>
          <w:b/>
          <w:bCs/>
          <w:szCs w:val="22"/>
        </w:rPr>
        <w:t>Auditor’s conclusion</w:t>
      </w:r>
    </w:p>
    <w:p w:rsidR="00301D78" w:rsidRDefault="00301D78" w:rsidP="00301D78">
      <w:pPr>
        <w:pStyle w:val="NormalWeb"/>
        <w:rPr>
          <w:rFonts w:ascii="Arial" w:hAnsi="Arial" w:cs="Arial"/>
          <w:sz w:val="22"/>
          <w:szCs w:val="22"/>
          <w:lang w:eastAsia="en-GB"/>
        </w:rPr>
      </w:pPr>
    </w:p>
    <w:p w:rsidR="00301D78" w:rsidRPr="00594907" w:rsidRDefault="00301D78" w:rsidP="00301D78">
      <w:pPr>
        <w:pStyle w:val="NormalWeb"/>
        <w:rPr>
          <w:rFonts w:ascii="Arial" w:hAnsi="Arial" w:cs="Arial"/>
          <w:sz w:val="22"/>
          <w:szCs w:val="22"/>
          <w:lang w:eastAsia="en-GB"/>
        </w:rPr>
      </w:pPr>
      <w:r w:rsidRPr="00594907">
        <w:rPr>
          <w:rFonts w:ascii="Arial" w:hAnsi="Arial" w:cs="Arial"/>
          <w:sz w:val="22"/>
          <w:szCs w:val="22"/>
          <w:lang w:eastAsia="en-GB"/>
        </w:rPr>
        <w:t>The management agrees with the finding it will be included in the management report.</w:t>
      </w:r>
    </w:p>
    <w:p w:rsidR="007963B6" w:rsidRDefault="007963B6">
      <w:pPr>
        <w:spacing w:after="200" w:line="276" w:lineRule="auto"/>
        <w:rPr>
          <w:rFonts w:cs="Arial"/>
          <w:szCs w:val="22"/>
        </w:rPr>
      </w:pPr>
      <w:r>
        <w:rPr>
          <w:rFonts w:cs="Arial"/>
          <w:szCs w:val="22"/>
        </w:rPr>
        <w:br w:type="page"/>
      </w:r>
    </w:p>
    <w:p w:rsidR="00901254" w:rsidRPr="007963B6" w:rsidRDefault="00901254" w:rsidP="00B128D5">
      <w:pPr>
        <w:pStyle w:val="ListParagraph"/>
        <w:numPr>
          <w:ilvl w:val="0"/>
          <w:numId w:val="184"/>
        </w:numPr>
        <w:spacing w:after="120"/>
        <w:rPr>
          <w:rFonts w:cs="Arial"/>
          <w:b/>
          <w:szCs w:val="22"/>
        </w:rPr>
      </w:pPr>
      <w:r w:rsidRPr="007963B6">
        <w:rPr>
          <w:rFonts w:cs="Arial"/>
          <w:b/>
          <w:szCs w:val="22"/>
        </w:rPr>
        <w:t xml:space="preserve">Movable Assets: Assets on the RR 032 (LOGIS report) “Count asset register” but not on the 31 March asset register </w:t>
      </w:r>
      <w:r w:rsidR="006A5428" w:rsidRPr="00E41F15">
        <w:rPr>
          <w:rFonts w:cs="Arial"/>
          <w:color w:val="FF0000"/>
          <w:szCs w:val="20"/>
        </w:rPr>
        <w:t>(Ex 109)</w:t>
      </w:r>
    </w:p>
    <w:p w:rsidR="00901254" w:rsidRDefault="00901254" w:rsidP="00901254">
      <w:pPr>
        <w:spacing w:after="120"/>
        <w:rPr>
          <w:rFonts w:cs="Arial"/>
          <w:b/>
          <w:szCs w:val="22"/>
        </w:rPr>
      </w:pPr>
    </w:p>
    <w:p w:rsidR="00901254" w:rsidRDefault="00901254" w:rsidP="00901254">
      <w:pPr>
        <w:spacing w:after="120"/>
        <w:rPr>
          <w:rFonts w:cs="Arial"/>
          <w:b/>
          <w:szCs w:val="22"/>
        </w:rPr>
      </w:pPr>
      <w:r>
        <w:rPr>
          <w:rFonts w:cs="Arial"/>
          <w:b/>
          <w:szCs w:val="22"/>
        </w:rPr>
        <w:t>Audit Finding</w:t>
      </w:r>
    </w:p>
    <w:p w:rsidR="00901254" w:rsidRDefault="00901254" w:rsidP="00901254">
      <w:pPr>
        <w:spacing w:after="120"/>
        <w:rPr>
          <w:rFonts w:cs="Arial"/>
          <w:b/>
          <w:szCs w:val="22"/>
        </w:rPr>
      </w:pPr>
    </w:p>
    <w:p w:rsidR="00901254" w:rsidRDefault="00901254" w:rsidP="00901254">
      <w:pPr>
        <w:spacing w:after="120"/>
        <w:rPr>
          <w:rFonts w:cs="Arial"/>
          <w:szCs w:val="22"/>
        </w:rPr>
      </w:pPr>
      <w:r>
        <w:rPr>
          <w:rFonts w:cs="Arial"/>
          <w:szCs w:val="22"/>
        </w:rPr>
        <w:t>Laws, rules and regulations</w:t>
      </w:r>
    </w:p>
    <w:p w:rsidR="00901254" w:rsidRDefault="00901254" w:rsidP="00901254">
      <w:pPr>
        <w:spacing w:after="120"/>
        <w:rPr>
          <w:rFonts w:cs="Arial"/>
          <w:i/>
          <w:szCs w:val="22"/>
        </w:rPr>
      </w:pPr>
    </w:p>
    <w:p w:rsidR="00901254" w:rsidRDefault="00301D78" w:rsidP="00301D78">
      <w:pPr>
        <w:pStyle w:val="NormalWeb"/>
        <w:ind w:left="360" w:hanging="360"/>
        <w:rPr>
          <w:rFonts w:ascii="Arial" w:hAnsi="Arial" w:cs="Arial"/>
          <w:i/>
          <w:sz w:val="22"/>
          <w:szCs w:val="22"/>
        </w:rPr>
      </w:pPr>
      <w:r>
        <w:rPr>
          <w:rFonts w:ascii="Arial" w:hAnsi="Arial" w:cs="Arial"/>
          <w:i/>
          <w:sz w:val="22"/>
          <w:szCs w:val="22"/>
        </w:rPr>
        <w:t>a)</w:t>
      </w:r>
      <w:r>
        <w:rPr>
          <w:rFonts w:ascii="Arial" w:hAnsi="Arial" w:cs="Arial"/>
          <w:i/>
          <w:sz w:val="22"/>
          <w:szCs w:val="22"/>
        </w:rPr>
        <w:tab/>
      </w:r>
      <w:r w:rsidR="00901254">
        <w:rPr>
          <w:rFonts w:ascii="Arial" w:hAnsi="Arial" w:cs="Arial"/>
          <w:i/>
          <w:sz w:val="22"/>
          <w:szCs w:val="22"/>
        </w:rPr>
        <w:t>Section 38(1</w:t>
      </w:r>
      <w:r w:rsidR="00B57EB9">
        <w:rPr>
          <w:rFonts w:ascii="Arial" w:hAnsi="Arial" w:cs="Arial"/>
          <w:i/>
          <w:sz w:val="22"/>
          <w:szCs w:val="22"/>
        </w:rPr>
        <w:t>) (</w:t>
      </w:r>
      <w:r w:rsidR="00901254">
        <w:rPr>
          <w:rFonts w:ascii="Arial" w:hAnsi="Arial" w:cs="Arial"/>
          <w:i/>
          <w:sz w:val="22"/>
          <w:szCs w:val="22"/>
        </w:rPr>
        <w:t xml:space="preserve">d) of the PFMA requires that  “The accounting officer for a department, trading entity or constitutional institution </w:t>
      </w:r>
      <w:r w:rsidR="00901254">
        <w:rPr>
          <w:rFonts w:ascii="Arial" w:hAnsi="Arial" w:cs="Arial"/>
          <w:i/>
          <w:sz w:val="22"/>
          <w:szCs w:val="22"/>
          <w:lang w:val="en-GB"/>
        </w:rPr>
        <w:t>is responsible for the management, including the safe-guarding and the maintenance of the assets, and for the management of the liabilities, of the department, trading entity or constitutional institution”</w:t>
      </w:r>
    </w:p>
    <w:p w:rsidR="00901254" w:rsidRDefault="00901254" w:rsidP="00901254">
      <w:pPr>
        <w:pStyle w:val="NormalWeb"/>
        <w:rPr>
          <w:rFonts w:ascii="Arial" w:hAnsi="Arial" w:cs="Arial"/>
          <w:i/>
          <w:sz w:val="22"/>
          <w:szCs w:val="22"/>
        </w:rPr>
      </w:pPr>
      <w:r>
        <w:rPr>
          <w:rFonts w:ascii="Arial" w:hAnsi="Arial" w:cs="Arial"/>
          <w:i/>
          <w:sz w:val="22"/>
          <w:szCs w:val="22"/>
          <w:lang w:val="en-GB"/>
        </w:rPr>
        <w:t> </w:t>
      </w:r>
    </w:p>
    <w:p w:rsidR="00901254" w:rsidRDefault="00301D78" w:rsidP="00301D78">
      <w:pPr>
        <w:pStyle w:val="NormalWeb"/>
        <w:rPr>
          <w:rFonts w:ascii="Arial" w:hAnsi="Arial" w:cs="Arial"/>
          <w:i/>
          <w:sz w:val="22"/>
          <w:szCs w:val="22"/>
        </w:rPr>
      </w:pPr>
      <w:r>
        <w:rPr>
          <w:rFonts w:ascii="Arial" w:hAnsi="Arial" w:cs="Arial"/>
          <w:i/>
          <w:sz w:val="22"/>
          <w:szCs w:val="22"/>
        </w:rPr>
        <w:t>b)</w:t>
      </w:r>
      <w:r>
        <w:rPr>
          <w:rFonts w:ascii="Arial" w:hAnsi="Arial" w:cs="Arial"/>
          <w:i/>
          <w:sz w:val="22"/>
          <w:szCs w:val="22"/>
        </w:rPr>
        <w:tab/>
      </w:r>
      <w:r w:rsidR="00901254">
        <w:rPr>
          <w:rFonts w:ascii="Arial" w:hAnsi="Arial" w:cs="Arial"/>
          <w:i/>
          <w:sz w:val="22"/>
          <w:szCs w:val="22"/>
        </w:rPr>
        <w:t>Treasury Regulation sections 10.1.1 and 10.1.2 states the following:</w:t>
      </w:r>
    </w:p>
    <w:p w:rsidR="00901254" w:rsidRDefault="00901254" w:rsidP="00901254">
      <w:pPr>
        <w:pStyle w:val="ListParagraph"/>
        <w:rPr>
          <w:rFonts w:cs="Arial"/>
          <w:i/>
          <w:szCs w:val="22"/>
        </w:rPr>
      </w:pPr>
    </w:p>
    <w:p w:rsidR="00901254" w:rsidRDefault="00901254" w:rsidP="00B128D5">
      <w:pPr>
        <w:pStyle w:val="NormalWeb"/>
        <w:numPr>
          <w:ilvl w:val="0"/>
          <w:numId w:val="173"/>
        </w:numPr>
        <w:ind w:left="900" w:hanging="450"/>
        <w:rPr>
          <w:rFonts w:ascii="Arial" w:hAnsi="Arial" w:cs="Arial"/>
          <w:i/>
          <w:sz w:val="22"/>
          <w:szCs w:val="22"/>
        </w:rPr>
      </w:pPr>
      <w:r>
        <w:rPr>
          <w:rFonts w:ascii="Arial" w:hAnsi="Arial" w:cs="Arial"/>
          <w:i/>
          <w:sz w:val="22"/>
          <w:szCs w:val="22"/>
        </w:rPr>
        <w:t xml:space="preserve">section 10.1.1 </w:t>
      </w:r>
    </w:p>
    <w:p w:rsidR="00901254" w:rsidRDefault="00901254" w:rsidP="00901254">
      <w:pPr>
        <w:pStyle w:val="NormalWeb"/>
        <w:ind w:left="810"/>
        <w:rPr>
          <w:rFonts w:ascii="Arial" w:hAnsi="Arial" w:cs="Arial"/>
          <w:i/>
          <w:sz w:val="22"/>
          <w:szCs w:val="22"/>
        </w:rPr>
      </w:pPr>
    </w:p>
    <w:p w:rsidR="00901254" w:rsidRDefault="00901254" w:rsidP="00901254">
      <w:pPr>
        <w:pStyle w:val="NormalWeb"/>
        <w:ind w:left="810"/>
        <w:rPr>
          <w:rFonts w:ascii="Arial" w:hAnsi="Arial" w:cs="Arial"/>
          <w:i/>
          <w:sz w:val="22"/>
          <w:szCs w:val="22"/>
        </w:rPr>
      </w:pPr>
      <w:r>
        <w:rPr>
          <w:rFonts w:ascii="Arial" w:hAnsi="Arial" w:cs="Arial"/>
          <w:i/>
          <w:sz w:val="22"/>
          <w:szCs w:val="22"/>
        </w:rPr>
        <w:t xml:space="preserve"> “</w:t>
      </w:r>
      <w:r>
        <w:rPr>
          <w:rFonts w:ascii="Arial" w:hAnsi="Arial" w:cs="Arial"/>
          <w:i/>
          <w:sz w:val="22"/>
          <w:szCs w:val="22"/>
          <w:lang w:val="en-GB"/>
        </w:rPr>
        <w:t>The accounting officer of an institution must take full responsibility and ensure that proper control systems exist for assets and that</w:t>
      </w:r>
    </w:p>
    <w:p w:rsidR="00901254" w:rsidRDefault="00901254" w:rsidP="00901254">
      <w:pPr>
        <w:pStyle w:val="NormalWeb"/>
        <w:tabs>
          <w:tab w:val="left" w:pos="540"/>
        </w:tabs>
        <w:spacing w:before="300"/>
        <w:ind w:left="810"/>
        <w:rPr>
          <w:rFonts w:ascii="Arial" w:hAnsi="Arial" w:cs="Arial"/>
          <w:i/>
          <w:sz w:val="22"/>
          <w:szCs w:val="22"/>
        </w:rPr>
      </w:pPr>
      <w:r>
        <w:rPr>
          <w:rFonts w:ascii="Arial" w:hAnsi="Arial" w:cs="Arial"/>
          <w:i/>
          <w:sz w:val="22"/>
          <w:szCs w:val="22"/>
          <w:lang w:val="en-GB"/>
        </w:rPr>
        <w:t>(a)     Preventative mechanisms are in place to eliminate theft, losses, wastage and misuse and</w:t>
      </w:r>
    </w:p>
    <w:p w:rsidR="00901254" w:rsidRDefault="00901254" w:rsidP="00901254">
      <w:pPr>
        <w:pStyle w:val="NormalWeb"/>
        <w:spacing w:before="300"/>
        <w:ind w:left="810"/>
        <w:rPr>
          <w:rFonts w:ascii="Arial" w:hAnsi="Arial" w:cs="Arial"/>
          <w:i/>
          <w:sz w:val="22"/>
          <w:szCs w:val="22"/>
        </w:rPr>
      </w:pPr>
      <w:r>
        <w:rPr>
          <w:rFonts w:ascii="Arial" w:hAnsi="Arial" w:cs="Arial"/>
          <w:i/>
          <w:sz w:val="22"/>
          <w:szCs w:val="22"/>
          <w:lang w:val="en-GB"/>
        </w:rPr>
        <w:t>(b)     Stock levels are at an optimum and economical level</w:t>
      </w:r>
      <w:r>
        <w:rPr>
          <w:rFonts w:ascii="Arial" w:hAnsi="Arial" w:cs="Arial"/>
          <w:i/>
          <w:iCs/>
          <w:sz w:val="22"/>
          <w:szCs w:val="22"/>
          <w:lang w:val="en-GB"/>
        </w:rPr>
        <w:t>.”</w:t>
      </w:r>
    </w:p>
    <w:p w:rsidR="00901254" w:rsidRDefault="00901254" w:rsidP="00901254">
      <w:pPr>
        <w:pStyle w:val="NormalWeb"/>
        <w:spacing w:before="300"/>
        <w:ind w:left="900" w:hanging="450"/>
        <w:rPr>
          <w:rFonts w:ascii="Arial" w:hAnsi="Arial" w:cs="Arial"/>
          <w:i/>
          <w:sz w:val="22"/>
          <w:szCs w:val="22"/>
          <w:lang w:val="en-GB"/>
        </w:rPr>
      </w:pPr>
      <w:r>
        <w:rPr>
          <w:rFonts w:ascii="Arial" w:hAnsi="Arial" w:cs="Arial"/>
          <w:i/>
          <w:sz w:val="22"/>
          <w:szCs w:val="22"/>
          <w:lang w:val="en-GB"/>
        </w:rPr>
        <w:t>(ii)</w:t>
      </w:r>
      <w:r>
        <w:rPr>
          <w:rFonts w:ascii="Arial" w:hAnsi="Arial" w:cs="Arial"/>
          <w:i/>
          <w:sz w:val="22"/>
          <w:szCs w:val="22"/>
          <w:lang w:val="en-GB"/>
        </w:rPr>
        <w:tab/>
        <w:t xml:space="preserve">section 10.1.2 </w:t>
      </w:r>
    </w:p>
    <w:p w:rsidR="00901254" w:rsidRDefault="00901254" w:rsidP="00901254">
      <w:pPr>
        <w:pStyle w:val="NormalWeb"/>
        <w:spacing w:before="300"/>
        <w:ind w:left="900" w:hanging="90"/>
        <w:rPr>
          <w:rFonts w:ascii="Arial" w:hAnsi="Arial" w:cs="Arial"/>
          <w:i/>
          <w:sz w:val="22"/>
          <w:szCs w:val="22"/>
          <w:lang w:val="en-US"/>
        </w:rPr>
      </w:pPr>
      <w:r>
        <w:rPr>
          <w:rFonts w:ascii="Arial" w:hAnsi="Arial" w:cs="Arial"/>
          <w:i/>
          <w:sz w:val="22"/>
          <w:szCs w:val="22"/>
          <w:lang w:val="en-GB"/>
        </w:rPr>
        <w:t>“The accounting officer must ensure that processes (whether manual or electronic) and procedures are in place for the effective, efficient, economical and transparent use of the institution’s assets.”</w:t>
      </w:r>
    </w:p>
    <w:p w:rsidR="00901254" w:rsidRDefault="00901254" w:rsidP="00901254">
      <w:pPr>
        <w:rPr>
          <w:rFonts w:cs="Arial"/>
          <w:i/>
          <w:szCs w:val="22"/>
        </w:rPr>
      </w:pPr>
    </w:p>
    <w:p w:rsidR="00901254" w:rsidRDefault="00901254" w:rsidP="00B128D5">
      <w:pPr>
        <w:pStyle w:val="NormalWeb"/>
        <w:numPr>
          <w:ilvl w:val="0"/>
          <w:numId w:val="172"/>
        </w:numPr>
        <w:ind w:left="360"/>
        <w:rPr>
          <w:rFonts w:ascii="Arial" w:hAnsi="Arial" w:cs="Arial"/>
          <w:i/>
          <w:sz w:val="22"/>
          <w:szCs w:val="22"/>
        </w:rPr>
      </w:pPr>
      <w:r>
        <w:rPr>
          <w:rFonts w:ascii="Arial" w:hAnsi="Arial" w:cs="Arial"/>
          <w:i/>
          <w:sz w:val="22"/>
          <w:szCs w:val="22"/>
        </w:rPr>
        <w:t>Movable Asset Management Policy – Maintenance of the Asset Register section 40, 42 43 and 44.</w:t>
      </w:r>
    </w:p>
    <w:p w:rsidR="00901254" w:rsidRDefault="00901254" w:rsidP="00901254">
      <w:pPr>
        <w:pStyle w:val="NormalWeb"/>
        <w:tabs>
          <w:tab w:val="left" w:pos="567"/>
          <w:tab w:val="left" w:pos="709"/>
        </w:tabs>
        <w:ind w:left="360"/>
        <w:rPr>
          <w:rFonts w:ascii="Arial" w:hAnsi="Arial" w:cs="Arial"/>
          <w:i/>
          <w:sz w:val="22"/>
          <w:szCs w:val="22"/>
        </w:rPr>
      </w:pPr>
    </w:p>
    <w:p w:rsidR="00901254" w:rsidRDefault="00901254" w:rsidP="00B128D5">
      <w:pPr>
        <w:pStyle w:val="NormalWeb"/>
        <w:numPr>
          <w:ilvl w:val="0"/>
          <w:numId w:val="174"/>
        </w:numPr>
        <w:tabs>
          <w:tab w:val="left" w:pos="567"/>
        </w:tabs>
        <w:ind w:left="1134" w:hanging="414"/>
        <w:rPr>
          <w:rFonts w:ascii="Arial" w:hAnsi="Arial" w:cs="Arial"/>
          <w:i/>
          <w:sz w:val="22"/>
          <w:szCs w:val="22"/>
        </w:rPr>
      </w:pPr>
      <w:r>
        <w:rPr>
          <w:rFonts w:ascii="Arial" w:hAnsi="Arial" w:cs="Arial"/>
          <w:i/>
          <w:sz w:val="22"/>
          <w:szCs w:val="22"/>
        </w:rPr>
        <w:t xml:space="preserve">section 40 </w:t>
      </w:r>
    </w:p>
    <w:p w:rsidR="00901254" w:rsidRDefault="00901254" w:rsidP="00901254">
      <w:pPr>
        <w:pStyle w:val="NormalWeb"/>
        <w:ind w:left="810"/>
        <w:rPr>
          <w:rFonts w:ascii="Arial" w:hAnsi="Arial" w:cs="Arial"/>
          <w:i/>
          <w:sz w:val="22"/>
          <w:szCs w:val="22"/>
        </w:rPr>
      </w:pPr>
    </w:p>
    <w:p w:rsidR="00901254" w:rsidRDefault="00901254" w:rsidP="00901254">
      <w:pPr>
        <w:pStyle w:val="NormalWeb"/>
        <w:ind w:left="810"/>
        <w:rPr>
          <w:rFonts w:ascii="Arial" w:hAnsi="Arial" w:cs="Arial"/>
          <w:i/>
          <w:sz w:val="22"/>
          <w:szCs w:val="22"/>
          <w:lang w:val="en-GB"/>
        </w:rPr>
      </w:pPr>
      <w:r>
        <w:rPr>
          <w:rFonts w:ascii="Arial" w:hAnsi="Arial" w:cs="Arial"/>
          <w:i/>
          <w:sz w:val="22"/>
          <w:szCs w:val="22"/>
        </w:rPr>
        <w:t xml:space="preserve"> “All assets of the department must be recorded in the Movable Asset Register.”</w:t>
      </w:r>
    </w:p>
    <w:p w:rsidR="00901254" w:rsidRDefault="00901254" w:rsidP="00901254">
      <w:pPr>
        <w:pStyle w:val="NormalWeb"/>
        <w:ind w:left="810"/>
        <w:rPr>
          <w:rFonts w:ascii="Arial" w:hAnsi="Arial" w:cs="Arial"/>
          <w:i/>
          <w:sz w:val="22"/>
          <w:szCs w:val="22"/>
          <w:lang w:val="en-GB"/>
        </w:rPr>
      </w:pPr>
    </w:p>
    <w:p w:rsidR="00901254" w:rsidRDefault="00901254" w:rsidP="00901254">
      <w:pPr>
        <w:pStyle w:val="NormalWeb"/>
        <w:ind w:left="810"/>
        <w:rPr>
          <w:rFonts w:ascii="Arial" w:hAnsi="Arial" w:cs="Arial"/>
          <w:i/>
          <w:sz w:val="22"/>
          <w:szCs w:val="22"/>
          <w:lang w:val="en-US"/>
        </w:rPr>
      </w:pPr>
      <w:r>
        <w:rPr>
          <w:rFonts w:ascii="Arial" w:hAnsi="Arial" w:cs="Arial"/>
          <w:i/>
          <w:sz w:val="22"/>
          <w:szCs w:val="22"/>
          <w:lang w:val="en-GB"/>
        </w:rPr>
        <w:t>(ii)  section 42</w:t>
      </w:r>
    </w:p>
    <w:p w:rsidR="00901254" w:rsidRDefault="00901254" w:rsidP="00901254">
      <w:pPr>
        <w:pStyle w:val="NormalWeb"/>
        <w:tabs>
          <w:tab w:val="left" w:pos="540"/>
        </w:tabs>
        <w:spacing w:before="300"/>
        <w:ind w:left="810"/>
        <w:rPr>
          <w:rFonts w:ascii="Arial" w:hAnsi="Arial" w:cs="Arial"/>
          <w:i/>
          <w:sz w:val="22"/>
          <w:szCs w:val="22"/>
          <w:lang w:val="en-GB"/>
        </w:rPr>
      </w:pPr>
      <w:r>
        <w:rPr>
          <w:rFonts w:ascii="Arial" w:hAnsi="Arial" w:cs="Arial"/>
          <w:i/>
          <w:sz w:val="22"/>
          <w:szCs w:val="22"/>
          <w:lang w:val="en-GB"/>
        </w:rPr>
        <w:t>“The movable Asset Register of the department is maintained on LOGIS and must be used for updating when assets of the department are acquired, moved or disposed of”.</w:t>
      </w:r>
    </w:p>
    <w:p w:rsidR="00901254" w:rsidRDefault="00901254" w:rsidP="00901254">
      <w:pPr>
        <w:pStyle w:val="NormalWeb"/>
        <w:tabs>
          <w:tab w:val="left" w:pos="540"/>
        </w:tabs>
        <w:spacing w:before="300"/>
        <w:ind w:left="810"/>
        <w:rPr>
          <w:rFonts w:ascii="Arial" w:hAnsi="Arial" w:cs="Arial"/>
          <w:i/>
          <w:sz w:val="22"/>
          <w:szCs w:val="22"/>
          <w:lang w:val="en-GB"/>
        </w:rPr>
      </w:pPr>
      <w:r>
        <w:rPr>
          <w:rFonts w:ascii="Arial" w:hAnsi="Arial" w:cs="Arial"/>
          <w:i/>
          <w:sz w:val="22"/>
          <w:szCs w:val="22"/>
          <w:lang w:val="en-GB"/>
        </w:rPr>
        <w:t>(iii)  section 43</w:t>
      </w:r>
    </w:p>
    <w:p w:rsidR="00901254" w:rsidRDefault="00901254" w:rsidP="00901254">
      <w:pPr>
        <w:pStyle w:val="NormalWeb"/>
        <w:tabs>
          <w:tab w:val="left" w:pos="540"/>
        </w:tabs>
        <w:spacing w:before="300"/>
        <w:ind w:left="810"/>
        <w:rPr>
          <w:rFonts w:ascii="Arial" w:hAnsi="Arial" w:cs="Arial"/>
          <w:i/>
          <w:sz w:val="22"/>
          <w:szCs w:val="22"/>
          <w:lang w:val="en-GB"/>
        </w:rPr>
      </w:pPr>
      <w:r>
        <w:rPr>
          <w:rFonts w:ascii="Arial" w:hAnsi="Arial" w:cs="Arial"/>
          <w:i/>
          <w:sz w:val="22"/>
          <w:szCs w:val="22"/>
          <w:lang w:val="en-GB"/>
        </w:rPr>
        <w:t xml:space="preserve">  “All assets owned and controlled by DPW must be recorded on the LOGIS Asset Register”.</w:t>
      </w:r>
    </w:p>
    <w:p w:rsidR="00901254" w:rsidRDefault="00901254" w:rsidP="00901254">
      <w:pPr>
        <w:pStyle w:val="NormalWeb"/>
        <w:tabs>
          <w:tab w:val="left" w:pos="540"/>
        </w:tabs>
        <w:spacing w:before="300"/>
        <w:ind w:left="810"/>
        <w:rPr>
          <w:rFonts w:ascii="Arial" w:hAnsi="Arial" w:cs="Arial"/>
          <w:i/>
          <w:sz w:val="22"/>
          <w:szCs w:val="22"/>
          <w:lang w:val="en-US"/>
        </w:rPr>
      </w:pPr>
      <w:r>
        <w:rPr>
          <w:rFonts w:ascii="Arial" w:hAnsi="Arial" w:cs="Arial"/>
          <w:i/>
          <w:sz w:val="22"/>
          <w:szCs w:val="22"/>
          <w:lang w:val="en-GB"/>
        </w:rPr>
        <w:t>(iv)  section 44</w:t>
      </w:r>
    </w:p>
    <w:p w:rsidR="00901254" w:rsidRDefault="00901254" w:rsidP="00901254">
      <w:pPr>
        <w:pStyle w:val="NormalWeb"/>
        <w:tabs>
          <w:tab w:val="left" w:pos="540"/>
        </w:tabs>
        <w:spacing w:before="300"/>
        <w:ind w:left="810"/>
        <w:rPr>
          <w:rFonts w:ascii="Arial" w:hAnsi="Arial" w:cs="Arial"/>
          <w:i/>
          <w:sz w:val="22"/>
          <w:szCs w:val="22"/>
        </w:rPr>
      </w:pPr>
      <w:r>
        <w:rPr>
          <w:rFonts w:ascii="Arial" w:hAnsi="Arial" w:cs="Arial"/>
          <w:i/>
          <w:sz w:val="22"/>
          <w:szCs w:val="22"/>
          <w:lang w:val="en-GB"/>
        </w:rPr>
        <w:t>“Updating and maintaining information on the Asset Register must be done timely, accurate and complete”.</w:t>
      </w:r>
    </w:p>
    <w:p w:rsidR="00901254" w:rsidRDefault="00901254" w:rsidP="00901254">
      <w:pPr>
        <w:rPr>
          <w:rFonts w:cs="Arial"/>
          <w:szCs w:val="22"/>
        </w:rPr>
      </w:pPr>
    </w:p>
    <w:p w:rsidR="00901254" w:rsidRDefault="00901254" w:rsidP="00901254">
      <w:pPr>
        <w:spacing w:after="120"/>
        <w:rPr>
          <w:rFonts w:cs="Arial"/>
          <w:szCs w:val="22"/>
        </w:rPr>
      </w:pPr>
      <w:r>
        <w:rPr>
          <w:rFonts w:cs="Arial"/>
          <w:szCs w:val="22"/>
        </w:rPr>
        <w:t xml:space="preserve">The department did undertakes a programme/ actions to improve the safeguarding, recording and control over the movement of movable assets, it was noticed during the verifications that huge strides/ improvements were made pertaining to the safeguarding, recording and control over movement of movable assets. </w:t>
      </w:r>
    </w:p>
    <w:p w:rsidR="00901254" w:rsidRDefault="00901254" w:rsidP="00901254">
      <w:pPr>
        <w:spacing w:after="120"/>
        <w:rPr>
          <w:rFonts w:cs="Arial"/>
          <w:szCs w:val="22"/>
        </w:rPr>
      </w:pPr>
      <w:r>
        <w:rPr>
          <w:rFonts w:cs="Arial"/>
          <w:szCs w:val="22"/>
        </w:rPr>
        <w:t>The following asset were recorded on RR 032 (LOGIS report) “Count asset register” but could not be traced to the 31 March asset register submitted for annual financial statements.</w:t>
      </w:r>
    </w:p>
    <w:p w:rsidR="00901254" w:rsidRDefault="00901254" w:rsidP="00901254">
      <w:pPr>
        <w:spacing w:after="120"/>
        <w:rPr>
          <w:rFonts w:cs="Arial"/>
          <w:szCs w:val="22"/>
        </w:rPr>
      </w:pPr>
    </w:p>
    <w:tbl>
      <w:tblPr>
        <w:tblStyle w:val="TableGrid"/>
        <w:tblW w:w="0" w:type="auto"/>
        <w:tblInd w:w="108" w:type="dxa"/>
        <w:tblLook w:val="04A0"/>
      </w:tblPr>
      <w:tblGrid>
        <w:gridCol w:w="532"/>
        <w:gridCol w:w="1311"/>
        <w:gridCol w:w="1276"/>
        <w:gridCol w:w="1877"/>
        <w:gridCol w:w="1315"/>
        <w:gridCol w:w="1887"/>
      </w:tblGrid>
      <w:tr w:rsidR="00901254" w:rsidTr="006A5428">
        <w:tc>
          <w:tcPr>
            <w:tcW w:w="5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01254" w:rsidRPr="006A5428" w:rsidRDefault="00901254">
            <w:pPr>
              <w:pStyle w:val="ListParagraph"/>
              <w:spacing w:after="120"/>
              <w:ind w:left="0"/>
              <w:rPr>
                <w:rFonts w:cs="Arial"/>
                <w:b/>
                <w:sz w:val="18"/>
                <w:szCs w:val="18"/>
                <w:lang w:eastAsia="en-ZA"/>
              </w:rPr>
            </w:pPr>
            <w:r w:rsidRPr="006A5428">
              <w:rPr>
                <w:rFonts w:cs="Arial"/>
                <w:b/>
                <w:sz w:val="18"/>
                <w:szCs w:val="18"/>
                <w:lang w:eastAsia="en-ZA"/>
              </w:rPr>
              <w:t>No</w:t>
            </w:r>
          </w:p>
        </w:tc>
        <w:tc>
          <w:tcPr>
            <w:tcW w:w="13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01254" w:rsidRPr="006A5428" w:rsidRDefault="00901254">
            <w:pPr>
              <w:pStyle w:val="ListParagraph"/>
              <w:spacing w:after="120"/>
              <w:ind w:left="0"/>
              <w:rPr>
                <w:rFonts w:cs="Arial"/>
                <w:b/>
                <w:sz w:val="18"/>
                <w:szCs w:val="18"/>
                <w:lang w:eastAsia="en-ZA"/>
              </w:rPr>
            </w:pPr>
            <w:r w:rsidRPr="006A5428">
              <w:rPr>
                <w:rFonts w:cs="Arial"/>
                <w:b/>
                <w:sz w:val="18"/>
                <w:szCs w:val="18"/>
                <w:lang w:eastAsia="en-ZA"/>
              </w:rPr>
              <w:t>Asset Description</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01254" w:rsidRPr="006A5428" w:rsidRDefault="00901254">
            <w:pPr>
              <w:pStyle w:val="ListParagraph"/>
              <w:spacing w:after="120"/>
              <w:ind w:left="0"/>
              <w:rPr>
                <w:rFonts w:cs="Arial"/>
                <w:b/>
                <w:sz w:val="18"/>
                <w:szCs w:val="18"/>
                <w:lang w:eastAsia="en-ZA"/>
              </w:rPr>
            </w:pPr>
            <w:r w:rsidRPr="006A5428">
              <w:rPr>
                <w:rFonts w:cs="Arial"/>
                <w:b/>
                <w:sz w:val="18"/>
                <w:szCs w:val="18"/>
                <w:lang w:eastAsia="en-ZA"/>
              </w:rPr>
              <w:t>Asset Barcode</w:t>
            </w:r>
          </w:p>
        </w:tc>
        <w:tc>
          <w:tcPr>
            <w:tcW w:w="18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01254" w:rsidRPr="006A5428" w:rsidRDefault="00901254">
            <w:pPr>
              <w:pStyle w:val="ListParagraph"/>
              <w:spacing w:after="120"/>
              <w:ind w:left="0"/>
              <w:jc w:val="right"/>
              <w:rPr>
                <w:rFonts w:cs="Arial"/>
                <w:b/>
                <w:sz w:val="18"/>
                <w:szCs w:val="18"/>
                <w:lang w:eastAsia="en-ZA"/>
              </w:rPr>
            </w:pPr>
            <w:r w:rsidRPr="006A5428">
              <w:rPr>
                <w:rFonts w:cs="Arial"/>
                <w:b/>
                <w:sz w:val="18"/>
                <w:szCs w:val="18"/>
                <w:lang w:eastAsia="en-ZA"/>
              </w:rPr>
              <w:t>Estimated amount</w:t>
            </w:r>
          </w:p>
        </w:tc>
        <w:tc>
          <w:tcPr>
            <w:tcW w:w="131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01254" w:rsidRPr="006A5428" w:rsidRDefault="00901254">
            <w:pPr>
              <w:pStyle w:val="ListParagraph"/>
              <w:spacing w:after="120"/>
              <w:ind w:left="0"/>
              <w:rPr>
                <w:rFonts w:cs="Arial"/>
                <w:b/>
                <w:sz w:val="18"/>
                <w:szCs w:val="18"/>
                <w:lang w:eastAsia="en-ZA"/>
              </w:rPr>
            </w:pPr>
            <w:r w:rsidRPr="006A5428">
              <w:rPr>
                <w:rFonts w:cs="Arial"/>
                <w:b/>
                <w:sz w:val="18"/>
                <w:szCs w:val="18"/>
                <w:lang w:eastAsia="en-ZA"/>
              </w:rPr>
              <w:t>Regional Office</w:t>
            </w:r>
          </w:p>
        </w:tc>
        <w:tc>
          <w:tcPr>
            <w:tcW w:w="18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01254" w:rsidRPr="006A5428" w:rsidRDefault="00901254">
            <w:pPr>
              <w:pStyle w:val="ListParagraph"/>
              <w:spacing w:after="120"/>
              <w:ind w:left="0"/>
              <w:rPr>
                <w:rFonts w:cs="Arial"/>
                <w:b/>
                <w:sz w:val="18"/>
                <w:szCs w:val="18"/>
                <w:lang w:eastAsia="en-ZA"/>
              </w:rPr>
            </w:pPr>
            <w:r w:rsidRPr="006A5428">
              <w:rPr>
                <w:rFonts w:cs="Arial"/>
                <w:b/>
                <w:sz w:val="18"/>
                <w:szCs w:val="18"/>
                <w:lang w:eastAsia="en-ZA"/>
              </w:rPr>
              <w:t>Location</w:t>
            </w:r>
          </w:p>
        </w:tc>
      </w:tr>
      <w:tr w:rsidR="00901254" w:rsidTr="006A5428">
        <w:tc>
          <w:tcPr>
            <w:tcW w:w="532"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1</w:t>
            </w:r>
          </w:p>
        </w:tc>
        <w:tc>
          <w:tcPr>
            <w:tcW w:w="1311"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Couch</w:t>
            </w:r>
          </w:p>
        </w:tc>
        <w:tc>
          <w:tcPr>
            <w:tcW w:w="1276"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10265317</w:t>
            </w:r>
          </w:p>
        </w:tc>
        <w:tc>
          <w:tcPr>
            <w:tcW w:w="1877"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jc w:val="right"/>
              <w:rPr>
                <w:rFonts w:cs="Arial"/>
                <w:sz w:val="18"/>
                <w:szCs w:val="18"/>
                <w:lang w:eastAsia="en-ZA"/>
              </w:rPr>
            </w:pPr>
            <w:r w:rsidRPr="006A5428">
              <w:rPr>
                <w:rFonts w:cs="Arial"/>
                <w:sz w:val="18"/>
                <w:szCs w:val="18"/>
                <w:lang w:eastAsia="en-ZA"/>
              </w:rPr>
              <w:t>1 778,40</w:t>
            </w:r>
          </w:p>
        </w:tc>
        <w:tc>
          <w:tcPr>
            <w:tcW w:w="1315"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Cape Town</w:t>
            </w:r>
          </w:p>
        </w:tc>
        <w:tc>
          <w:tcPr>
            <w:tcW w:w="1887"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Welwitschia 16</w:t>
            </w:r>
          </w:p>
        </w:tc>
      </w:tr>
      <w:tr w:rsidR="00901254" w:rsidTr="006A5428">
        <w:tc>
          <w:tcPr>
            <w:tcW w:w="532"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2</w:t>
            </w:r>
          </w:p>
        </w:tc>
        <w:tc>
          <w:tcPr>
            <w:tcW w:w="1311"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Mirror</w:t>
            </w:r>
          </w:p>
        </w:tc>
        <w:tc>
          <w:tcPr>
            <w:tcW w:w="1276"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10100839</w:t>
            </w:r>
          </w:p>
        </w:tc>
        <w:tc>
          <w:tcPr>
            <w:tcW w:w="1877"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jc w:val="right"/>
              <w:rPr>
                <w:rFonts w:cs="Arial"/>
                <w:sz w:val="18"/>
                <w:szCs w:val="18"/>
                <w:lang w:eastAsia="en-ZA"/>
              </w:rPr>
            </w:pPr>
            <w:r w:rsidRPr="006A5428">
              <w:rPr>
                <w:rFonts w:cs="Arial"/>
                <w:sz w:val="18"/>
                <w:szCs w:val="18"/>
                <w:lang w:eastAsia="en-ZA"/>
              </w:rPr>
              <w:t>1 199,00</w:t>
            </w:r>
          </w:p>
        </w:tc>
        <w:tc>
          <w:tcPr>
            <w:tcW w:w="1315"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Cape Town</w:t>
            </w:r>
          </w:p>
        </w:tc>
        <w:tc>
          <w:tcPr>
            <w:tcW w:w="1887"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Welwitschia 16</w:t>
            </w:r>
          </w:p>
        </w:tc>
      </w:tr>
      <w:tr w:rsidR="00901254" w:rsidTr="006A5428">
        <w:tc>
          <w:tcPr>
            <w:tcW w:w="532"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3</w:t>
            </w:r>
          </w:p>
        </w:tc>
        <w:tc>
          <w:tcPr>
            <w:tcW w:w="1311"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Table Server</w:t>
            </w:r>
          </w:p>
        </w:tc>
        <w:tc>
          <w:tcPr>
            <w:tcW w:w="1276"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10244791</w:t>
            </w:r>
          </w:p>
        </w:tc>
        <w:tc>
          <w:tcPr>
            <w:tcW w:w="1877"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jc w:val="right"/>
              <w:rPr>
                <w:rFonts w:cs="Arial"/>
                <w:sz w:val="18"/>
                <w:szCs w:val="18"/>
                <w:lang w:eastAsia="en-ZA"/>
              </w:rPr>
            </w:pPr>
            <w:r w:rsidRPr="006A5428">
              <w:rPr>
                <w:rFonts w:cs="Arial"/>
                <w:sz w:val="18"/>
                <w:szCs w:val="18"/>
                <w:lang w:eastAsia="en-ZA"/>
              </w:rPr>
              <w:t>4 212,30</w:t>
            </w:r>
          </w:p>
        </w:tc>
        <w:tc>
          <w:tcPr>
            <w:tcW w:w="1315"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Cape Town</w:t>
            </w:r>
          </w:p>
        </w:tc>
        <w:tc>
          <w:tcPr>
            <w:tcW w:w="1887"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Welwitschia 16</w:t>
            </w:r>
          </w:p>
        </w:tc>
      </w:tr>
      <w:tr w:rsidR="00901254" w:rsidTr="006A5428">
        <w:tc>
          <w:tcPr>
            <w:tcW w:w="532"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4</w:t>
            </w:r>
          </w:p>
        </w:tc>
        <w:tc>
          <w:tcPr>
            <w:tcW w:w="1311"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Couch</w:t>
            </w:r>
          </w:p>
        </w:tc>
        <w:tc>
          <w:tcPr>
            <w:tcW w:w="1276"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10201874</w:t>
            </w:r>
          </w:p>
        </w:tc>
        <w:tc>
          <w:tcPr>
            <w:tcW w:w="1877"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jc w:val="right"/>
              <w:rPr>
                <w:rFonts w:cs="Arial"/>
                <w:sz w:val="18"/>
                <w:szCs w:val="18"/>
                <w:lang w:eastAsia="en-ZA"/>
              </w:rPr>
            </w:pPr>
            <w:r w:rsidRPr="006A5428">
              <w:rPr>
                <w:rFonts w:cs="Arial"/>
                <w:sz w:val="18"/>
                <w:szCs w:val="18"/>
                <w:lang w:eastAsia="en-ZA"/>
              </w:rPr>
              <w:t>1 200,00</w:t>
            </w:r>
          </w:p>
        </w:tc>
        <w:tc>
          <w:tcPr>
            <w:tcW w:w="1315"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Cape Town</w:t>
            </w:r>
          </w:p>
        </w:tc>
        <w:tc>
          <w:tcPr>
            <w:tcW w:w="1887"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Mopanie 48</w:t>
            </w:r>
          </w:p>
        </w:tc>
      </w:tr>
      <w:tr w:rsidR="00901254" w:rsidTr="006A5428">
        <w:tc>
          <w:tcPr>
            <w:tcW w:w="532"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5</w:t>
            </w:r>
          </w:p>
        </w:tc>
        <w:tc>
          <w:tcPr>
            <w:tcW w:w="1311"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Table Coffee</w:t>
            </w:r>
          </w:p>
        </w:tc>
        <w:tc>
          <w:tcPr>
            <w:tcW w:w="1276"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10181066</w:t>
            </w:r>
          </w:p>
        </w:tc>
        <w:tc>
          <w:tcPr>
            <w:tcW w:w="1877"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jc w:val="right"/>
              <w:rPr>
                <w:rFonts w:cs="Arial"/>
                <w:sz w:val="18"/>
                <w:szCs w:val="18"/>
                <w:lang w:eastAsia="en-ZA"/>
              </w:rPr>
            </w:pPr>
            <w:r w:rsidRPr="006A5428">
              <w:rPr>
                <w:rFonts w:cs="Arial"/>
                <w:sz w:val="18"/>
                <w:szCs w:val="18"/>
                <w:lang w:eastAsia="en-ZA"/>
              </w:rPr>
              <w:t>533,00</w:t>
            </w:r>
          </w:p>
        </w:tc>
        <w:tc>
          <w:tcPr>
            <w:tcW w:w="1315"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Cape Town</w:t>
            </w:r>
          </w:p>
        </w:tc>
        <w:tc>
          <w:tcPr>
            <w:tcW w:w="1887"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Mopanie 48</w:t>
            </w:r>
          </w:p>
        </w:tc>
      </w:tr>
      <w:tr w:rsidR="00901254" w:rsidTr="006A5428">
        <w:tc>
          <w:tcPr>
            <w:tcW w:w="532"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6</w:t>
            </w:r>
          </w:p>
        </w:tc>
        <w:tc>
          <w:tcPr>
            <w:tcW w:w="1311"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Fridge</w:t>
            </w:r>
          </w:p>
        </w:tc>
        <w:tc>
          <w:tcPr>
            <w:tcW w:w="1276"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10250555</w:t>
            </w:r>
          </w:p>
        </w:tc>
        <w:tc>
          <w:tcPr>
            <w:tcW w:w="1877"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jc w:val="right"/>
              <w:rPr>
                <w:rFonts w:cs="Arial"/>
                <w:sz w:val="18"/>
                <w:szCs w:val="18"/>
                <w:lang w:eastAsia="en-ZA"/>
              </w:rPr>
            </w:pPr>
            <w:r w:rsidRPr="006A5428">
              <w:rPr>
                <w:rFonts w:cs="Arial"/>
                <w:sz w:val="18"/>
                <w:szCs w:val="18"/>
                <w:lang w:eastAsia="en-ZA"/>
              </w:rPr>
              <w:t>2 724,60</w:t>
            </w:r>
          </w:p>
        </w:tc>
        <w:tc>
          <w:tcPr>
            <w:tcW w:w="1315"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Cape Town</w:t>
            </w:r>
          </w:p>
        </w:tc>
        <w:tc>
          <w:tcPr>
            <w:tcW w:w="1887"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Welwitschia12</w:t>
            </w:r>
          </w:p>
        </w:tc>
      </w:tr>
      <w:tr w:rsidR="00901254" w:rsidTr="006A5428">
        <w:tc>
          <w:tcPr>
            <w:tcW w:w="532"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7</w:t>
            </w:r>
          </w:p>
        </w:tc>
        <w:tc>
          <w:tcPr>
            <w:tcW w:w="1311"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Stove</w:t>
            </w:r>
          </w:p>
        </w:tc>
        <w:tc>
          <w:tcPr>
            <w:tcW w:w="1276"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10250559</w:t>
            </w:r>
          </w:p>
        </w:tc>
        <w:tc>
          <w:tcPr>
            <w:tcW w:w="1877"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jc w:val="right"/>
              <w:rPr>
                <w:rFonts w:cs="Arial"/>
                <w:sz w:val="18"/>
                <w:szCs w:val="18"/>
                <w:lang w:eastAsia="en-ZA"/>
              </w:rPr>
            </w:pPr>
            <w:r w:rsidRPr="006A5428">
              <w:rPr>
                <w:rFonts w:cs="Arial"/>
                <w:sz w:val="18"/>
                <w:szCs w:val="18"/>
                <w:lang w:eastAsia="en-ZA"/>
              </w:rPr>
              <w:t>1 400,00</w:t>
            </w:r>
          </w:p>
        </w:tc>
        <w:tc>
          <w:tcPr>
            <w:tcW w:w="1315"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Cape Town</w:t>
            </w:r>
          </w:p>
        </w:tc>
        <w:tc>
          <w:tcPr>
            <w:tcW w:w="1887"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Welwitschia12</w:t>
            </w:r>
          </w:p>
        </w:tc>
      </w:tr>
      <w:tr w:rsidR="00901254" w:rsidTr="006A5428">
        <w:tc>
          <w:tcPr>
            <w:tcW w:w="532"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8</w:t>
            </w:r>
          </w:p>
        </w:tc>
        <w:tc>
          <w:tcPr>
            <w:tcW w:w="1311"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Fridge</w:t>
            </w:r>
          </w:p>
        </w:tc>
        <w:tc>
          <w:tcPr>
            <w:tcW w:w="1276"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10250578</w:t>
            </w:r>
          </w:p>
        </w:tc>
        <w:tc>
          <w:tcPr>
            <w:tcW w:w="1877"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jc w:val="right"/>
              <w:rPr>
                <w:rFonts w:cs="Arial"/>
                <w:sz w:val="18"/>
                <w:szCs w:val="18"/>
                <w:lang w:eastAsia="en-ZA"/>
              </w:rPr>
            </w:pPr>
            <w:r w:rsidRPr="006A5428">
              <w:rPr>
                <w:rFonts w:cs="Arial"/>
                <w:sz w:val="18"/>
                <w:szCs w:val="18"/>
                <w:lang w:eastAsia="en-ZA"/>
              </w:rPr>
              <w:t>3 767,77</w:t>
            </w:r>
          </w:p>
        </w:tc>
        <w:tc>
          <w:tcPr>
            <w:tcW w:w="1315"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Cape Town</w:t>
            </w:r>
          </w:p>
        </w:tc>
        <w:tc>
          <w:tcPr>
            <w:tcW w:w="1887"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Welwitschia 13</w:t>
            </w:r>
          </w:p>
        </w:tc>
      </w:tr>
      <w:tr w:rsidR="00901254" w:rsidTr="006A5428">
        <w:tc>
          <w:tcPr>
            <w:tcW w:w="532"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9</w:t>
            </w:r>
          </w:p>
        </w:tc>
        <w:tc>
          <w:tcPr>
            <w:tcW w:w="1311"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Stove</w:t>
            </w:r>
          </w:p>
        </w:tc>
        <w:tc>
          <w:tcPr>
            <w:tcW w:w="1276"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10250585</w:t>
            </w:r>
          </w:p>
        </w:tc>
        <w:tc>
          <w:tcPr>
            <w:tcW w:w="1877"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jc w:val="right"/>
              <w:rPr>
                <w:rFonts w:cs="Arial"/>
                <w:sz w:val="18"/>
                <w:szCs w:val="18"/>
                <w:lang w:eastAsia="en-ZA"/>
              </w:rPr>
            </w:pPr>
            <w:r w:rsidRPr="006A5428">
              <w:rPr>
                <w:rFonts w:cs="Arial"/>
                <w:sz w:val="18"/>
                <w:szCs w:val="18"/>
                <w:lang w:eastAsia="en-ZA"/>
              </w:rPr>
              <w:t>3 648,00</w:t>
            </w:r>
          </w:p>
        </w:tc>
        <w:tc>
          <w:tcPr>
            <w:tcW w:w="1315"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Cape Town</w:t>
            </w:r>
          </w:p>
        </w:tc>
        <w:tc>
          <w:tcPr>
            <w:tcW w:w="1887"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Welwitschia 13</w:t>
            </w:r>
          </w:p>
        </w:tc>
      </w:tr>
      <w:tr w:rsidR="00901254" w:rsidTr="006A5428">
        <w:tc>
          <w:tcPr>
            <w:tcW w:w="532"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10</w:t>
            </w:r>
          </w:p>
        </w:tc>
        <w:tc>
          <w:tcPr>
            <w:tcW w:w="1311"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Bed</w:t>
            </w:r>
          </w:p>
        </w:tc>
        <w:tc>
          <w:tcPr>
            <w:tcW w:w="1276"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10173215</w:t>
            </w:r>
          </w:p>
        </w:tc>
        <w:tc>
          <w:tcPr>
            <w:tcW w:w="1877"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jc w:val="right"/>
              <w:rPr>
                <w:rFonts w:cs="Arial"/>
                <w:sz w:val="18"/>
                <w:szCs w:val="18"/>
                <w:lang w:eastAsia="en-ZA"/>
              </w:rPr>
            </w:pPr>
            <w:r w:rsidRPr="006A5428">
              <w:rPr>
                <w:rFonts w:cs="Arial"/>
                <w:sz w:val="18"/>
                <w:szCs w:val="18"/>
                <w:lang w:eastAsia="en-ZA"/>
              </w:rPr>
              <w:t>2 262,90</w:t>
            </w:r>
          </w:p>
        </w:tc>
        <w:tc>
          <w:tcPr>
            <w:tcW w:w="1315"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Cape Town</w:t>
            </w:r>
          </w:p>
        </w:tc>
        <w:tc>
          <w:tcPr>
            <w:tcW w:w="1887"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Acacia Park B51</w:t>
            </w:r>
          </w:p>
        </w:tc>
      </w:tr>
      <w:tr w:rsidR="00901254" w:rsidTr="006A5428">
        <w:tc>
          <w:tcPr>
            <w:tcW w:w="532"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11</w:t>
            </w:r>
          </w:p>
        </w:tc>
        <w:tc>
          <w:tcPr>
            <w:tcW w:w="1311"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Coffee Table</w:t>
            </w:r>
          </w:p>
        </w:tc>
        <w:tc>
          <w:tcPr>
            <w:tcW w:w="1276"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10189381</w:t>
            </w:r>
          </w:p>
        </w:tc>
        <w:tc>
          <w:tcPr>
            <w:tcW w:w="1877"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jc w:val="right"/>
              <w:rPr>
                <w:rFonts w:cs="Arial"/>
                <w:sz w:val="18"/>
                <w:szCs w:val="18"/>
                <w:lang w:eastAsia="en-ZA"/>
              </w:rPr>
            </w:pPr>
            <w:r w:rsidRPr="006A5428">
              <w:rPr>
                <w:rFonts w:cs="Arial"/>
                <w:sz w:val="18"/>
                <w:szCs w:val="18"/>
                <w:lang w:eastAsia="en-ZA"/>
              </w:rPr>
              <w:t>2 223,00</w:t>
            </w:r>
          </w:p>
        </w:tc>
        <w:tc>
          <w:tcPr>
            <w:tcW w:w="1315"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Cape Town</w:t>
            </w:r>
          </w:p>
        </w:tc>
        <w:tc>
          <w:tcPr>
            <w:tcW w:w="1887"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sz w:val="18"/>
                <w:szCs w:val="18"/>
                <w:lang w:eastAsia="en-ZA"/>
              </w:rPr>
            </w:pPr>
            <w:r w:rsidRPr="006A5428">
              <w:rPr>
                <w:rFonts w:cs="Arial"/>
                <w:sz w:val="18"/>
                <w:szCs w:val="18"/>
                <w:lang w:eastAsia="en-ZA"/>
              </w:rPr>
              <w:t>Acacia Park B51</w:t>
            </w:r>
          </w:p>
        </w:tc>
      </w:tr>
      <w:tr w:rsidR="00901254" w:rsidTr="006A5428">
        <w:tc>
          <w:tcPr>
            <w:tcW w:w="532" w:type="dxa"/>
            <w:tcBorders>
              <w:top w:val="single" w:sz="4" w:space="0" w:color="auto"/>
              <w:left w:val="single" w:sz="4" w:space="0" w:color="auto"/>
              <w:bottom w:val="single" w:sz="4" w:space="0" w:color="auto"/>
              <w:right w:val="single" w:sz="4" w:space="0" w:color="auto"/>
            </w:tcBorders>
          </w:tcPr>
          <w:p w:rsidR="00901254" w:rsidRPr="006A5428" w:rsidRDefault="00901254">
            <w:pPr>
              <w:pStyle w:val="ListParagraph"/>
              <w:spacing w:after="120"/>
              <w:ind w:left="0"/>
              <w:rPr>
                <w:rFonts w:cs="Arial"/>
                <w:sz w:val="18"/>
                <w:szCs w:val="18"/>
                <w:lang w:eastAsia="en-ZA"/>
              </w:rPr>
            </w:pPr>
          </w:p>
        </w:tc>
        <w:tc>
          <w:tcPr>
            <w:tcW w:w="1311"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rPr>
                <w:rFonts w:cs="Arial"/>
                <w:b/>
                <w:sz w:val="18"/>
                <w:szCs w:val="18"/>
                <w:lang w:eastAsia="en-ZA"/>
              </w:rPr>
            </w:pPr>
            <w:r w:rsidRPr="006A5428">
              <w:rPr>
                <w:rFonts w:cs="Arial"/>
                <w:b/>
                <w:sz w:val="18"/>
                <w:szCs w:val="18"/>
                <w:lang w:eastAsia="en-ZA"/>
              </w:rPr>
              <w:t>TOTAL</w:t>
            </w:r>
          </w:p>
        </w:tc>
        <w:tc>
          <w:tcPr>
            <w:tcW w:w="1276" w:type="dxa"/>
            <w:tcBorders>
              <w:top w:val="single" w:sz="4" w:space="0" w:color="auto"/>
              <w:left w:val="single" w:sz="4" w:space="0" w:color="auto"/>
              <w:bottom w:val="single" w:sz="4" w:space="0" w:color="auto"/>
              <w:right w:val="single" w:sz="4" w:space="0" w:color="auto"/>
            </w:tcBorders>
          </w:tcPr>
          <w:p w:rsidR="00901254" w:rsidRPr="006A5428" w:rsidRDefault="00901254">
            <w:pPr>
              <w:pStyle w:val="ListParagraph"/>
              <w:spacing w:after="120"/>
              <w:ind w:left="0"/>
              <w:rPr>
                <w:rFonts w:cs="Arial"/>
                <w:sz w:val="18"/>
                <w:szCs w:val="18"/>
                <w:lang w:eastAsia="en-ZA"/>
              </w:rPr>
            </w:pPr>
          </w:p>
        </w:tc>
        <w:tc>
          <w:tcPr>
            <w:tcW w:w="1877" w:type="dxa"/>
            <w:tcBorders>
              <w:top w:val="single" w:sz="4" w:space="0" w:color="auto"/>
              <w:left w:val="single" w:sz="4" w:space="0" w:color="auto"/>
              <w:bottom w:val="single" w:sz="4" w:space="0" w:color="auto"/>
              <w:right w:val="single" w:sz="4" w:space="0" w:color="auto"/>
            </w:tcBorders>
            <w:hideMark/>
          </w:tcPr>
          <w:p w:rsidR="00901254" w:rsidRPr="006A5428" w:rsidRDefault="00901254">
            <w:pPr>
              <w:pStyle w:val="ListParagraph"/>
              <w:spacing w:after="120"/>
              <w:ind w:left="0"/>
              <w:jc w:val="right"/>
              <w:rPr>
                <w:rFonts w:cs="Arial"/>
                <w:b/>
                <w:sz w:val="18"/>
                <w:szCs w:val="18"/>
                <w:lang w:eastAsia="en-ZA"/>
              </w:rPr>
            </w:pPr>
            <w:r w:rsidRPr="006A5428">
              <w:rPr>
                <w:rFonts w:cs="Arial"/>
                <w:b/>
                <w:sz w:val="18"/>
                <w:szCs w:val="18"/>
                <w:lang w:eastAsia="en-ZA"/>
              </w:rPr>
              <w:t>24 948,97</w:t>
            </w:r>
          </w:p>
        </w:tc>
        <w:tc>
          <w:tcPr>
            <w:tcW w:w="1315" w:type="dxa"/>
            <w:tcBorders>
              <w:top w:val="single" w:sz="4" w:space="0" w:color="auto"/>
              <w:left w:val="single" w:sz="4" w:space="0" w:color="auto"/>
              <w:bottom w:val="single" w:sz="4" w:space="0" w:color="auto"/>
              <w:right w:val="single" w:sz="4" w:space="0" w:color="auto"/>
            </w:tcBorders>
          </w:tcPr>
          <w:p w:rsidR="00901254" w:rsidRPr="006A5428" w:rsidRDefault="00901254">
            <w:pPr>
              <w:pStyle w:val="ListParagraph"/>
              <w:spacing w:after="120"/>
              <w:ind w:left="0"/>
              <w:rPr>
                <w:rFonts w:cs="Arial"/>
                <w:sz w:val="18"/>
                <w:szCs w:val="18"/>
                <w:lang w:eastAsia="en-ZA"/>
              </w:rPr>
            </w:pPr>
          </w:p>
        </w:tc>
        <w:tc>
          <w:tcPr>
            <w:tcW w:w="1887" w:type="dxa"/>
            <w:tcBorders>
              <w:top w:val="single" w:sz="4" w:space="0" w:color="auto"/>
              <w:left w:val="single" w:sz="4" w:space="0" w:color="auto"/>
              <w:bottom w:val="single" w:sz="4" w:space="0" w:color="auto"/>
              <w:right w:val="single" w:sz="4" w:space="0" w:color="auto"/>
            </w:tcBorders>
          </w:tcPr>
          <w:p w:rsidR="00901254" w:rsidRPr="006A5428" w:rsidRDefault="00901254">
            <w:pPr>
              <w:pStyle w:val="ListParagraph"/>
              <w:spacing w:after="120"/>
              <w:ind w:left="0"/>
              <w:rPr>
                <w:rFonts w:cs="Arial"/>
                <w:sz w:val="18"/>
                <w:szCs w:val="18"/>
                <w:lang w:eastAsia="en-ZA"/>
              </w:rPr>
            </w:pPr>
          </w:p>
        </w:tc>
      </w:tr>
    </w:tbl>
    <w:p w:rsidR="00901254" w:rsidRDefault="00901254" w:rsidP="00901254">
      <w:pPr>
        <w:pStyle w:val="NormalWeb"/>
        <w:ind w:left="720"/>
        <w:rPr>
          <w:rFonts w:ascii="Arial" w:hAnsi="Arial" w:cs="Arial"/>
          <w:sz w:val="22"/>
          <w:szCs w:val="22"/>
        </w:rPr>
      </w:pPr>
    </w:p>
    <w:p w:rsidR="00901254" w:rsidRDefault="00901254" w:rsidP="00901254">
      <w:pPr>
        <w:rPr>
          <w:rFonts w:cs="Arial"/>
          <w:szCs w:val="22"/>
        </w:rPr>
      </w:pPr>
      <w:r>
        <w:rPr>
          <w:rFonts w:cs="Arial"/>
          <w:szCs w:val="22"/>
        </w:rPr>
        <w:t>Impact of the finding</w:t>
      </w:r>
    </w:p>
    <w:p w:rsidR="00901254" w:rsidRDefault="00901254" w:rsidP="00901254">
      <w:pPr>
        <w:rPr>
          <w:rFonts w:cs="Arial"/>
          <w:szCs w:val="22"/>
        </w:rPr>
      </w:pPr>
    </w:p>
    <w:p w:rsidR="00901254" w:rsidRDefault="00527B67" w:rsidP="00527B67">
      <w:pPr>
        <w:pStyle w:val="NormalWeb"/>
        <w:tabs>
          <w:tab w:val="left" w:pos="540"/>
        </w:tabs>
        <w:ind w:left="540" w:hanging="540"/>
        <w:jc w:val="both"/>
        <w:rPr>
          <w:rFonts w:ascii="Arial" w:hAnsi="Arial" w:cs="Arial"/>
          <w:sz w:val="22"/>
          <w:szCs w:val="22"/>
        </w:rPr>
      </w:pPr>
      <w:r>
        <w:rPr>
          <w:rFonts w:ascii="Arial" w:hAnsi="Arial" w:cs="Arial"/>
          <w:sz w:val="22"/>
          <w:szCs w:val="22"/>
        </w:rPr>
        <w:t>a)</w:t>
      </w:r>
      <w:r>
        <w:rPr>
          <w:rFonts w:ascii="Arial" w:hAnsi="Arial" w:cs="Arial"/>
          <w:sz w:val="22"/>
          <w:szCs w:val="22"/>
        </w:rPr>
        <w:tab/>
      </w:r>
      <w:r w:rsidR="00901254">
        <w:rPr>
          <w:rFonts w:ascii="Arial" w:hAnsi="Arial" w:cs="Arial"/>
          <w:sz w:val="22"/>
          <w:szCs w:val="22"/>
        </w:rPr>
        <w:t xml:space="preserve">The asset register and the RR 032 (Logis report) is not the same, therefore the assets can be misappropriated. </w:t>
      </w:r>
    </w:p>
    <w:p w:rsidR="00901254" w:rsidRDefault="00527B67" w:rsidP="00901254">
      <w:pPr>
        <w:pStyle w:val="NormalWeb"/>
        <w:tabs>
          <w:tab w:val="left" w:pos="540"/>
        </w:tabs>
        <w:jc w:val="both"/>
        <w:rPr>
          <w:rFonts w:ascii="Arial" w:hAnsi="Arial" w:cs="Arial"/>
          <w:sz w:val="22"/>
          <w:szCs w:val="22"/>
        </w:rPr>
      </w:pPr>
      <w:r>
        <w:rPr>
          <w:rFonts w:ascii="Arial" w:hAnsi="Arial" w:cs="Arial"/>
          <w:sz w:val="22"/>
          <w:szCs w:val="22"/>
        </w:rPr>
        <w:t>b)</w:t>
      </w:r>
      <w:r>
        <w:rPr>
          <w:rFonts w:ascii="Arial" w:hAnsi="Arial" w:cs="Arial"/>
          <w:sz w:val="22"/>
          <w:szCs w:val="22"/>
        </w:rPr>
        <w:tab/>
      </w:r>
      <w:r w:rsidR="00901254">
        <w:rPr>
          <w:rFonts w:ascii="Arial" w:hAnsi="Arial" w:cs="Arial"/>
          <w:sz w:val="22"/>
          <w:szCs w:val="22"/>
        </w:rPr>
        <w:t>Asset register is not updated and correct pertaining to the asset location</w:t>
      </w:r>
    </w:p>
    <w:p w:rsidR="00901254" w:rsidRDefault="00527B67" w:rsidP="00901254">
      <w:pPr>
        <w:pStyle w:val="NormalWeb"/>
        <w:rPr>
          <w:rFonts w:ascii="Arial" w:hAnsi="Arial" w:cs="Arial"/>
          <w:sz w:val="22"/>
          <w:szCs w:val="22"/>
        </w:rPr>
      </w:pPr>
      <w:r>
        <w:rPr>
          <w:rFonts w:ascii="Arial" w:hAnsi="Arial" w:cs="Arial"/>
          <w:sz w:val="22"/>
          <w:szCs w:val="22"/>
        </w:rPr>
        <w:t>c)</w:t>
      </w:r>
      <w:r>
        <w:rPr>
          <w:rFonts w:ascii="Arial" w:hAnsi="Arial" w:cs="Arial"/>
          <w:sz w:val="22"/>
          <w:szCs w:val="22"/>
        </w:rPr>
        <w:tab/>
      </w:r>
      <w:r w:rsidR="00901254">
        <w:rPr>
          <w:rFonts w:ascii="Arial" w:hAnsi="Arial" w:cs="Arial"/>
          <w:sz w:val="22"/>
          <w:szCs w:val="22"/>
        </w:rPr>
        <w:t>Non-compliance with Movable Asset Management Policy</w:t>
      </w:r>
    </w:p>
    <w:p w:rsidR="00901254" w:rsidRDefault="00901254" w:rsidP="00901254">
      <w:pPr>
        <w:pStyle w:val="NormalWeb"/>
        <w:rPr>
          <w:rFonts w:ascii="Arial" w:hAnsi="Arial" w:cs="Arial"/>
          <w:sz w:val="22"/>
          <w:szCs w:val="22"/>
        </w:rPr>
      </w:pPr>
    </w:p>
    <w:p w:rsidR="00901254" w:rsidRDefault="00901254" w:rsidP="00901254">
      <w:pPr>
        <w:pStyle w:val="NormalWeb"/>
        <w:rPr>
          <w:rFonts w:ascii="Arial" w:hAnsi="Arial" w:cs="Arial"/>
          <w:sz w:val="22"/>
          <w:szCs w:val="22"/>
        </w:rPr>
      </w:pPr>
    </w:p>
    <w:p w:rsidR="00901254" w:rsidRDefault="00901254" w:rsidP="00901254">
      <w:pPr>
        <w:pStyle w:val="NormalWeb"/>
        <w:rPr>
          <w:rFonts w:ascii="Arial" w:hAnsi="Arial" w:cs="Arial"/>
          <w:sz w:val="22"/>
          <w:szCs w:val="22"/>
        </w:rPr>
      </w:pPr>
      <w:r>
        <w:rPr>
          <w:rFonts w:ascii="Arial" w:hAnsi="Arial" w:cs="Arial"/>
          <w:sz w:val="22"/>
          <w:szCs w:val="22"/>
        </w:rPr>
        <w:t>The finding occurred as a result of the fact that:</w:t>
      </w:r>
    </w:p>
    <w:p w:rsidR="00901254" w:rsidRDefault="00901254" w:rsidP="00901254">
      <w:pPr>
        <w:pStyle w:val="NormalWeb"/>
        <w:rPr>
          <w:rFonts w:ascii="Arial" w:hAnsi="Arial" w:cs="Arial"/>
          <w:sz w:val="22"/>
          <w:szCs w:val="22"/>
        </w:rPr>
      </w:pPr>
    </w:p>
    <w:p w:rsidR="00901254" w:rsidRDefault="00901254" w:rsidP="00901254">
      <w:pPr>
        <w:spacing w:after="120"/>
        <w:rPr>
          <w:rFonts w:cs="Arial"/>
          <w:szCs w:val="22"/>
        </w:rPr>
      </w:pPr>
      <w:r>
        <w:rPr>
          <w:rFonts w:cs="Arial"/>
          <w:szCs w:val="22"/>
        </w:rPr>
        <w:t>Estate or house managers do not submit movement forms timeously to asset management section for timeously updating the LOGIS system</w:t>
      </w:r>
    </w:p>
    <w:p w:rsidR="00901254" w:rsidRDefault="00901254" w:rsidP="00901254">
      <w:pPr>
        <w:spacing w:after="120"/>
        <w:rPr>
          <w:rFonts w:cs="Arial"/>
          <w:b/>
          <w:bCs/>
          <w:szCs w:val="22"/>
        </w:rPr>
      </w:pPr>
      <w:r>
        <w:rPr>
          <w:rFonts w:cs="Arial"/>
          <w:b/>
          <w:bCs/>
          <w:szCs w:val="22"/>
        </w:rPr>
        <w:t>Internal control deficiency</w:t>
      </w:r>
    </w:p>
    <w:p w:rsidR="00901254" w:rsidRDefault="00901254" w:rsidP="00901254">
      <w:pPr>
        <w:pStyle w:val="NormalWeb"/>
        <w:jc w:val="both"/>
        <w:rPr>
          <w:rFonts w:ascii="Arial" w:hAnsi="Arial" w:cs="Arial"/>
          <w:sz w:val="22"/>
          <w:szCs w:val="22"/>
        </w:rPr>
      </w:pPr>
      <w:r>
        <w:rPr>
          <w:rFonts w:ascii="Arial" w:hAnsi="Arial" w:cs="Arial"/>
          <w:sz w:val="22"/>
          <w:szCs w:val="22"/>
        </w:rPr>
        <w:t>Financial and performance management</w:t>
      </w:r>
    </w:p>
    <w:p w:rsidR="00901254" w:rsidRDefault="00901254" w:rsidP="00901254">
      <w:pPr>
        <w:pStyle w:val="NormalWeb"/>
        <w:jc w:val="both"/>
        <w:rPr>
          <w:rFonts w:ascii="Arial" w:hAnsi="Arial" w:cs="Arial"/>
          <w:sz w:val="22"/>
          <w:szCs w:val="22"/>
        </w:rPr>
      </w:pPr>
      <w:r>
        <w:rPr>
          <w:rFonts w:ascii="Arial" w:hAnsi="Arial" w:cs="Arial"/>
          <w:sz w:val="22"/>
          <w:szCs w:val="22"/>
        </w:rPr>
        <w:t> </w:t>
      </w:r>
    </w:p>
    <w:p w:rsidR="00901254" w:rsidRDefault="00901254" w:rsidP="00901254">
      <w:pPr>
        <w:pStyle w:val="NormalWeb"/>
        <w:jc w:val="both"/>
        <w:rPr>
          <w:rFonts w:ascii="Arial" w:hAnsi="Arial" w:cs="Arial"/>
          <w:sz w:val="22"/>
          <w:szCs w:val="22"/>
        </w:rPr>
      </w:pPr>
      <w:r>
        <w:rPr>
          <w:rFonts w:ascii="Arial" w:hAnsi="Arial" w:cs="Arial"/>
          <w:sz w:val="22"/>
          <w:szCs w:val="22"/>
        </w:rPr>
        <w:t>The department did not implement proper record keeping in a timely manner to ensure that complete, relevant and accurate information is accessible and available to support financial and performance reporting.</w:t>
      </w:r>
    </w:p>
    <w:p w:rsidR="00901254" w:rsidRDefault="00901254" w:rsidP="00901254">
      <w:pPr>
        <w:spacing w:after="120"/>
        <w:rPr>
          <w:rFonts w:cs="Arial"/>
          <w:b/>
          <w:szCs w:val="22"/>
        </w:rPr>
      </w:pPr>
    </w:p>
    <w:p w:rsidR="00901254" w:rsidRDefault="00901254" w:rsidP="00901254">
      <w:pPr>
        <w:spacing w:after="120"/>
        <w:rPr>
          <w:rFonts w:cs="Arial"/>
          <w:b/>
          <w:szCs w:val="22"/>
        </w:rPr>
      </w:pPr>
      <w:r>
        <w:rPr>
          <w:rFonts w:cs="Arial"/>
          <w:b/>
          <w:szCs w:val="22"/>
        </w:rPr>
        <w:t>Recommendation</w:t>
      </w:r>
    </w:p>
    <w:p w:rsidR="00901254" w:rsidRDefault="00901254" w:rsidP="00901254">
      <w:pPr>
        <w:pStyle w:val="NormalWeb"/>
        <w:ind w:left="450" w:hanging="450"/>
        <w:rPr>
          <w:rFonts w:ascii="Arial" w:hAnsi="Arial" w:cs="Arial"/>
          <w:sz w:val="22"/>
          <w:szCs w:val="22"/>
        </w:rPr>
      </w:pPr>
      <w:r>
        <w:rPr>
          <w:rFonts w:ascii="Arial" w:hAnsi="Arial" w:cs="Arial"/>
          <w:sz w:val="22"/>
          <w:szCs w:val="22"/>
        </w:rPr>
        <w:t>a)</w:t>
      </w:r>
      <w:r>
        <w:rPr>
          <w:rFonts w:ascii="Arial" w:hAnsi="Arial" w:cs="Arial"/>
          <w:sz w:val="14"/>
          <w:szCs w:val="14"/>
        </w:rPr>
        <w:t xml:space="preserve">        </w:t>
      </w:r>
      <w:r>
        <w:rPr>
          <w:rFonts w:ascii="Arial" w:hAnsi="Arial" w:cs="Arial"/>
          <w:sz w:val="22"/>
          <w:szCs w:val="22"/>
        </w:rPr>
        <w:t>Any movements of assets should be recorded in the asset register immediately when movement forms are received.</w:t>
      </w:r>
    </w:p>
    <w:p w:rsidR="00901254" w:rsidRDefault="00901254" w:rsidP="00901254">
      <w:pPr>
        <w:pStyle w:val="NormalWeb"/>
        <w:ind w:left="450" w:hanging="450"/>
        <w:rPr>
          <w:rFonts w:ascii="Arial" w:hAnsi="Arial" w:cs="Arial"/>
          <w:sz w:val="22"/>
          <w:szCs w:val="22"/>
        </w:rPr>
      </w:pPr>
      <w:r>
        <w:rPr>
          <w:rFonts w:ascii="Arial" w:hAnsi="Arial" w:cs="Arial"/>
          <w:sz w:val="22"/>
          <w:szCs w:val="22"/>
        </w:rPr>
        <w:t>b)</w:t>
      </w:r>
      <w:r>
        <w:rPr>
          <w:rFonts w:ascii="Arial" w:hAnsi="Arial" w:cs="Arial"/>
          <w:sz w:val="14"/>
          <w:szCs w:val="14"/>
        </w:rPr>
        <w:t xml:space="preserve">        </w:t>
      </w:r>
      <w:r>
        <w:rPr>
          <w:rFonts w:ascii="Arial" w:hAnsi="Arial" w:cs="Arial"/>
          <w:sz w:val="22"/>
          <w:szCs w:val="22"/>
        </w:rPr>
        <w:t xml:space="preserve">Spot check counts and annual verifications should be performed by the relevant asset management section in the region to ensure that the asset register and the relevant RR 032 LOGIS report at any time are the same. </w:t>
      </w:r>
    </w:p>
    <w:p w:rsidR="00901254" w:rsidRDefault="00901254" w:rsidP="00901254">
      <w:pPr>
        <w:pStyle w:val="NormalWeb"/>
        <w:ind w:left="450" w:hanging="450"/>
        <w:rPr>
          <w:rFonts w:ascii="Arial" w:hAnsi="Arial" w:cs="Arial"/>
          <w:sz w:val="22"/>
          <w:szCs w:val="22"/>
        </w:rPr>
      </w:pPr>
      <w:r>
        <w:rPr>
          <w:rFonts w:ascii="Arial" w:hAnsi="Arial" w:cs="Arial"/>
          <w:sz w:val="22"/>
          <w:szCs w:val="22"/>
        </w:rPr>
        <w:t>c)</w:t>
      </w:r>
      <w:r>
        <w:rPr>
          <w:rFonts w:ascii="Arial" w:hAnsi="Arial" w:cs="Arial"/>
          <w:sz w:val="14"/>
          <w:szCs w:val="14"/>
        </w:rPr>
        <w:t xml:space="preserve">        </w:t>
      </w:r>
      <w:r>
        <w:rPr>
          <w:rFonts w:ascii="Arial" w:hAnsi="Arial" w:cs="Arial"/>
          <w:sz w:val="22"/>
          <w:szCs w:val="22"/>
        </w:rPr>
        <w:t xml:space="preserve">A inventory list per location should be kept by the estate or house manager so as to easily track the asset movements and also the copy of the movement schedules should be kept at the location when the is moved. </w:t>
      </w:r>
    </w:p>
    <w:p w:rsidR="00901254" w:rsidRDefault="00901254" w:rsidP="00901254">
      <w:pPr>
        <w:spacing w:before="100" w:beforeAutospacing="1" w:after="100" w:afterAutospacing="1"/>
        <w:rPr>
          <w:rFonts w:cs="Arial"/>
          <w:b/>
          <w:bCs/>
          <w:szCs w:val="22"/>
        </w:rPr>
      </w:pPr>
      <w:r>
        <w:rPr>
          <w:rFonts w:cs="Arial"/>
          <w:b/>
          <w:bCs/>
          <w:szCs w:val="22"/>
        </w:rPr>
        <w:t>Management response</w:t>
      </w:r>
    </w:p>
    <w:p w:rsidR="00CC2FCA" w:rsidRDefault="00901254" w:rsidP="00901254">
      <w:pPr>
        <w:keepNext/>
        <w:spacing w:after="360" w:line="260" w:lineRule="exact"/>
        <w:jc w:val="both"/>
        <w:rPr>
          <w:rFonts w:cs="Arial"/>
          <w:szCs w:val="22"/>
        </w:rPr>
      </w:pPr>
      <w:r>
        <w:rPr>
          <w:rFonts w:cs="Arial"/>
          <w:szCs w:val="22"/>
        </w:rPr>
        <w:t xml:space="preserve">I am in agreement with the finding for the following reasons: </w:t>
      </w:r>
    </w:p>
    <w:p w:rsidR="00901254" w:rsidRPr="00CC2FCA" w:rsidRDefault="00901254" w:rsidP="00901254">
      <w:pPr>
        <w:keepNext/>
        <w:spacing w:after="360" w:line="260" w:lineRule="exact"/>
        <w:jc w:val="both"/>
        <w:rPr>
          <w:rStyle w:val="Emphasis"/>
          <w:i w:val="0"/>
          <w:iCs w:val="0"/>
        </w:rPr>
      </w:pPr>
      <w:r w:rsidRPr="00CC2FCA">
        <w:rPr>
          <w:rFonts w:cs="Arial"/>
          <w:szCs w:val="22"/>
        </w:rPr>
        <w:t>Welwitschia 12 and 13 are amongst the houses that were recently renovated and received new appliances as per tender WCS 045661.  Since these are new items, the system automatically updates the location when assets are received but in this case as the procurement was processed through WCS, Asset management will wait for the payment to be processed and then update the system accordingly.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72"/>
        <w:gridCol w:w="2193"/>
        <w:gridCol w:w="64"/>
        <w:gridCol w:w="1784"/>
      </w:tblGrid>
      <w:tr w:rsidR="00901254" w:rsidRPr="00651157" w:rsidTr="006A5428">
        <w:tc>
          <w:tcPr>
            <w:tcW w:w="4572" w:type="dxa"/>
            <w:tcBorders>
              <w:top w:val="single" w:sz="4" w:space="0" w:color="auto"/>
              <w:left w:val="single" w:sz="4" w:space="0" w:color="auto"/>
              <w:bottom w:val="single" w:sz="4" w:space="0" w:color="auto"/>
              <w:right w:val="single" w:sz="4" w:space="0" w:color="auto"/>
            </w:tcBorders>
            <w:hideMark/>
          </w:tcPr>
          <w:p w:rsidR="00901254" w:rsidRPr="00651157" w:rsidRDefault="00901254">
            <w:pPr>
              <w:pStyle w:val="NormalWeb"/>
              <w:spacing w:before="100" w:beforeAutospacing="1" w:after="100" w:afterAutospacing="1"/>
              <w:rPr>
                <w:rStyle w:val="Emphasis"/>
                <w:rFonts w:ascii="Arial" w:hAnsi="Arial" w:cs="Arial"/>
                <w:b/>
                <w:i w:val="0"/>
                <w:sz w:val="18"/>
                <w:szCs w:val="18"/>
              </w:rPr>
            </w:pPr>
            <w:r w:rsidRPr="00651157">
              <w:rPr>
                <w:rStyle w:val="Emphasis"/>
                <w:rFonts w:ascii="Arial" w:hAnsi="Arial" w:cs="Arial"/>
                <w:b/>
                <w:i w:val="0"/>
                <w:sz w:val="18"/>
                <w:szCs w:val="18"/>
              </w:rPr>
              <w:t>DESCRIPTION</w:t>
            </w:r>
          </w:p>
        </w:tc>
        <w:tc>
          <w:tcPr>
            <w:tcW w:w="4041" w:type="dxa"/>
            <w:gridSpan w:val="3"/>
            <w:tcBorders>
              <w:top w:val="single" w:sz="4" w:space="0" w:color="auto"/>
              <w:left w:val="single" w:sz="4" w:space="0" w:color="auto"/>
              <w:bottom w:val="single" w:sz="4" w:space="0" w:color="auto"/>
              <w:right w:val="single" w:sz="4" w:space="0" w:color="auto"/>
            </w:tcBorders>
            <w:hideMark/>
          </w:tcPr>
          <w:p w:rsidR="00901254" w:rsidRPr="00651157" w:rsidRDefault="00901254">
            <w:pPr>
              <w:pStyle w:val="NormalWeb"/>
              <w:spacing w:before="100" w:beforeAutospacing="1" w:after="100" w:afterAutospacing="1"/>
              <w:rPr>
                <w:rStyle w:val="Emphasis"/>
                <w:rFonts w:ascii="Arial" w:hAnsi="Arial" w:cs="Arial"/>
                <w:b/>
                <w:i w:val="0"/>
                <w:sz w:val="18"/>
                <w:szCs w:val="18"/>
              </w:rPr>
            </w:pPr>
            <w:r w:rsidRPr="00651157">
              <w:rPr>
                <w:rStyle w:val="Emphasis"/>
                <w:rFonts w:ascii="Arial" w:hAnsi="Arial" w:cs="Arial"/>
                <w:b/>
                <w:i w:val="0"/>
                <w:sz w:val="18"/>
                <w:szCs w:val="18"/>
              </w:rPr>
              <w:t>RESPONSE</w:t>
            </w:r>
          </w:p>
        </w:tc>
      </w:tr>
      <w:tr w:rsidR="00901254" w:rsidRPr="00651157" w:rsidTr="006A5428">
        <w:tc>
          <w:tcPr>
            <w:tcW w:w="4572" w:type="dxa"/>
            <w:tcBorders>
              <w:top w:val="single" w:sz="4" w:space="0" w:color="auto"/>
              <w:left w:val="single" w:sz="4" w:space="0" w:color="auto"/>
              <w:bottom w:val="single" w:sz="4" w:space="0" w:color="auto"/>
              <w:right w:val="single" w:sz="4" w:space="0" w:color="auto"/>
            </w:tcBorders>
          </w:tcPr>
          <w:p w:rsidR="00901254" w:rsidRPr="00651157" w:rsidRDefault="00901254">
            <w:pPr>
              <w:pStyle w:val="NormalWeb"/>
              <w:spacing w:before="100" w:beforeAutospacing="1" w:after="100" w:afterAutospacing="1"/>
              <w:rPr>
                <w:rStyle w:val="Emphasis"/>
                <w:rFonts w:ascii="Arial" w:hAnsi="Arial" w:cs="Arial"/>
                <w:i w:val="0"/>
                <w:sz w:val="18"/>
                <w:szCs w:val="18"/>
              </w:rPr>
            </w:pPr>
            <w:r w:rsidRPr="00651157">
              <w:rPr>
                <w:rStyle w:val="Emphasis"/>
                <w:rFonts w:ascii="Arial" w:hAnsi="Arial" w:cs="Arial"/>
                <w:i w:val="0"/>
                <w:sz w:val="18"/>
                <w:szCs w:val="18"/>
              </w:rPr>
              <w:t>Corrective action to be taken:</w:t>
            </w:r>
          </w:p>
          <w:p w:rsidR="00901254" w:rsidRPr="00651157" w:rsidRDefault="00901254">
            <w:pPr>
              <w:pStyle w:val="NormalWeb"/>
              <w:spacing w:before="100" w:beforeAutospacing="1" w:after="100" w:afterAutospacing="1"/>
              <w:rPr>
                <w:rStyle w:val="Emphasis"/>
                <w:rFonts w:ascii="Arial" w:hAnsi="Arial" w:cs="Arial"/>
                <w:i w:val="0"/>
                <w:sz w:val="18"/>
                <w:szCs w:val="18"/>
              </w:rPr>
            </w:pPr>
          </w:p>
        </w:tc>
        <w:tc>
          <w:tcPr>
            <w:tcW w:w="4041" w:type="dxa"/>
            <w:gridSpan w:val="3"/>
            <w:tcBorders>
              <w:top w:val="single" w:sz="4" w:space="0" w:color="auto"/>
              <w:left w:val="single" w:sz="4" w:space="0" w:color="auto"/>
              <w:bottom w:val="single" w:sz="4" w:space="0" w:color="auto"/>
              <w:right w:val="single" w:sz="4" w:space="0" w:color="auto"/>
            </w:tcBorders>
            <w:hideMark/>
          </w:tcPr>
          <w:p w:rsidR="00901254" w:rsidRPr="00651157" w:rsidRDefault="00901254">
            <w:pPr>
              <w:pStyle w:val="NormalWeb"/>
              <w:spacing w:before="100" w:beforeAutospacing="1" w:after="100" w:afterAutospacing="1"/>
              <w:rPr>
                <w:rStyle w:val="Emphasis"/>
                <w:rFonts w:ascii="Arial" w:hAnsi="Arial" w:cs="Arial"/>
                <w:i w:val="0"/>
                <w:sz w:val="18"/>
                <w:szCs w:val="18"/>
              </w:rPr>
            </w:pPr>
            <w:r w:rsidRPr="00651157">
              <w:rPr>
                <w:rStyle w:val="Emphasis"/>
                <w:rFonts w:ascii="Arial" w:hAnsi="Arial" w:cs="Arial"/>
                <w:i w:val="0"/>
                <w:sz w:val="18"/>
                <w:szCs w:val="18"/>
              </w:rPr>
              <w:t>AR will be updated as and when transactions occur.</w:t>
            </w:r>
          </w:p>
        </w:tc>
      </w:tr>
      <w:tr w:rsidR="00901254" w:rsidRPr="00651157" w:rsidTr="006A5428">
        <w:trPr>
          <w:trHeight w:val="245"/>
        </w:trPr>
        <w:tc>
          <w:tcPr>
            <w:tcW w:w="4572" w:type="dxa"/>
            <w:vMerge w:val="restart"/>
            <w:tcBorders>
              <w:top w:val="single" w:sz="4" w:space="0" w:color="auto"/>
              <w:left w:val="single" w:sz="4" w:space="0" w:color="auto"/>
              <w:bottom w:val="single" w:sz="4" w:space="0" w:color="auto"/>
              <w:right w:val="single" w:sz="4" w:space="0" w:color="auto"/>
            </w:tcBorders>
            <w:hideMark/>
          </w:tcPr>
          <w:p w:rsidR="00901254" w:rsidRPr="00651157" w:rsidRDefault="00901254">
            <w:pPr>
              <w:pStyle w:val="NormalWeb"/>
              <w:spacing w:before="100" w:beforeAutospacing="1" w:after="100" w:afterAutospacing="1"/>
              <w:rPr>
                <w:rStyle w:val="Emphasis"/>
                <w:rFonts w:ascii="Arial" w:hAnsi="Arial" w:cs="Arial"/>
                <w:i w:val="0"/>
                <w:sz w:val="18"/>
                <w:szCs w:val="18"/>
              </w:rPr>
            </w:pPr>
            <w:r w:rsidRPr="00651157">
              <w:rPr>
                <w:rStyle w:val="Emphasis"/>
                <w:rFonts w:ascii="Arial" w:hAnsi="Arial" w:cs="Arial"/>
                <w:i w:val="0"/>
                <w:sz w:val="18"/>
                <w:szCs w:val="18"/>
              </w:rPr>
              <w:t>Does the finding affect an amount disclosed in the financial statements?</w:t>
            </w:r>
          </w:p>
        </w:tc>
        <w:tc>
          <w:tcPr>
            <w:tcW w:w="2257" w:type="dxa"/>
            <w:gridSpan w:val="2"/>
            <w:tcBorders>
              <w:top w:val="single" w:sz="4" w:space="0" w:color="auto"/>
              <w:left w:val="single" w:sz="4" w:space="0" w:color="auto"/>
              <w:bottom w:val="single" w:sz="4" w:space="0" w:color="auto"/>
              <w:right w:val="single" w:sz="4" w:space="0" w:color="auto"/>
            </w:tcBorders>
            <w:hideMark/>
          </w:tcPr>
          <w:p w:rsidR="00901254" w:rsidRPr="00651157" w:rsidRDefault="00901254">
            <w:pPr>
              <w:pStyle w:val="NormalWeb"/>
              <w:spacing w:before="100" w:beforeAutospacing="1" w:after="100" w:afterAutospacing="1"/>
              <w:rPr>
                <w:rStyle w:val="Emphasis"/>
                <w:rFonts w:ascii="Arial" w:hAnsi="Arial" w:cs="Arial"/>
                <w:b/>
                <w:i w:val="0"/>
                <w:sz w:val="18"/>
                <w:szCs w:val="18"/>
              </w:rPr>
            </w:pPr>
            <w:r w:rsidRPr="00651157">
              <w:rPr>
                <w:rStyle w:val="Emphasis"/>
                <w:rFonts w:ascii="Arial" w:hAnsi="Arial" w:cs="Arial"/>
                <w:b/>
                <w:i w:val="0"/>
                <w:sz w:val="18"/>
                <w:szCs w:val="18"/>
              </w:rPr>
              <w:t>Yes</w:t>
            </w:r>
          </w:p>
        </w:tc>
        <w:tc>
          <w:tcPr>
            <w:tcW w:w="1784" w:type="dxa"/>
            <w:tcBorders>
              <w:top w:val="single" w:sz="4" w:space="0" w:color="auto"/>
              <w:left w:val="single" w:sz="4" w:space="0" w:color="auto"/>
              <w:bottom w:val="single" w:sz="4" w:space="0" w:color="auto"/>
              <w:right w:val="single" w:sz="4" w:space="0" w:color="auto"/>
            </w:tcBorders>
            <w:hideMark/>
          </w:tcPr>
          <w:p w:rsidR="00901254" w:rsidRPr="00651157" w:rsidRDefault="00901254">
            <w:pPr>
              <w:pStyle w:val="NormalWeb"/>
              <w:spacing w:before="100" w:beforeAutospacing="1" w:after="100" w:afterAutospacing="1"/>
              <w:rPr>
                <w:rStyle w:val="Emphasis"/>
                <w:rFonts w:ascii="Arial" w:hAnsi="Arial" w:cs="Arial"/>
                <w:b/>
                <w:i w:val="0"/>
                <w:sz w:val="18"/>
                <w:szCs w:val="18"/>
              </w:rPr>
            </w:pPr>
            <w:r w:rsidRPr="00651157">
              <w:rPr>
                <w:rStyle w:val="Emphasis"/>
                <w:rFonts w:ascii="Arial" w:hAnsi="Arial" w:cs="Arial"/>
                <w:b/>
                <w:i w:val="0"/>
                <w:sz w:val="18"/>
                <w:szCs w:val="18"/>
              </w:rPr>
              <w:t>No</w:t>
            </w:r>
          </w:p>
        </w:tc>
      </w:tr>
      <w:tr w:rsidR="00901254" w:rsidRPr="00651157" w:rsidTr="006A5428">
        <w:trPr>
          <w:trHeight w:val="2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1254" w:rsidRPr="00651157" w:rsidRDefault="00901254">
            <w:pPr>
              <w:rPr>
                <w:rStyle w:val="Emphasis"/>
                <w:rFonts w:cs="Arial"/>
                <w:i w:val="0"/>
                <w:sz w:val="18"/>
                <w:szCs w:val="18"/>
              </w:rPr>
            </w:pPr>
          </w:p>
        </w:tc>
        <w:tc>
          <w:tcPr>
            <w:tcW w:w="2257" w:type="dxa"/>
            <w:gridSpan w:val="2"/>
            <w:tcBorders>
              <w:top w:val="single" w:sz="4" w:space="0" w:color="auto"/>
              <w:left w:val="single" w:sz="4" w:space="0" w:color="auto"/>
              <w:bottom w:val="single" w:sz="4" w:space="0" w:color="auto"/>
              <w:right w:val="single" w:sz="4" w:space="0" w:color="auto"/>
            </w:tcBorders>
          </w:tcPr>
          <w:p w:rsidR="00901254" w:rsidRPr="00651157" w:rsidRDefault="00901254">
            <w:pPr>
              <w:pStyle w:val="NormalWeb"/>
              <w:spacing w:before="100" w:beforeAutospacing="1" w:after="100" w:afterAutospacing="1"/>
              <w:rPr>
                <w:rStyle w:val="Emphasis"/>
                <w:rFonts w:ascii="Arial" w:hAnsi="Arial" w:cs="Arial"/>
                <w:i w:val="0"/>
                <w:sz w:val="18"/>
                <w:szCs w:val="18"/>
              </w:rPr>
            </w:pPr>
          </w:p>
        </w:tc>
        <w:tc>
          <w:tcPr>
            <w:tcW w:w="1784" w:type="dxa"/>
            <w:tcBorders>
              <w:top w:val="single" w:sz="4" w:space="0" w:color="auto"/>
              <w:left w:val="single" w:sz="4" w:space="0" w:color="auto"/>
              <w:bottom w:val="single" w:sz="4" w:space="0" w:color="auto"/>
              <w:right w:val="single" w:sz="4" w:space="0" w:color="auto"/>
            </w:tcBorders>
            <w:hideMark/>
          </w:tcPr>
          <w:p w:rsidR="00901254" w:rsidRPr="00651157" w:rsidRDefault="00901254">
            <w:pPr>
              <w:pStyle w:val="NormalWeb"/>
              <w:spacing w:before="100" w:beforeAutospacing="1" w:after="100" w:afterAutospacing="1"/>
              <w:rPr>
                <w:rStyle w:val="Emphasis"/>
                <w:rFonts w:ascii="Arial" w:hAnsi="Arial" w:cs="Arial"/>
                <w:i w:val="0"/>
                <w:sz w:val="18"/>
                <w:szCs w:val="18"/>
              </w:rPr>
            </w:pPr>
            <w:r w:rsidRPr="00651157">
              <w:rPr>
                <w:rStyle w:val="Emphasis"/>
                <w:rFonts w:ascii="Arial" w:hAnsi="Arial" w:cs="Arial"/>
                <w:i w:val="0"/>
                <w:sz w:val="18"/>
                <w:szCs w:val="18"/>
              </w:rPr>
              <w:t>X</w:t>
            </w:r>
          </w:p>
        </w:tc>
      </w:tr>
      <w:tr w:rsidR="00901254" w:rsidRPr="00651157" w:rsidTr="006A5428">
        <w:tc>
          <w:tcPr>
            <w:tcW w:w="4572" w:type="dxa"/>
            <w:tcBorders>
              <w:top w:val="single" w:sz="4" w:space="0" w:color="auto"/>
              <w:left w:val="single" w:sz="4" w:space="0" w:color="auto"/>
              <w:bottom w:val="single" w:sz="4" w:space="0" w:color="auto"/>
              <w:right w:val="single" w:sz="4" w:space="0" w:color="auto"/>
            </w:tcBorders>
            <w:hideMark/>
          </w:tcPr>
          <w:p w:rsidR="00901254" w:rsidRPr="00651157" w:rsidRDefault="00901254" w:rsidP="007963B6">
            <w:pPr>
              <w:pStyle w:val="NormalWeb"/>
              <w:spacing w:before="100" w:beforeAutospacing="1" w:after="100" w:afterAutospacing="1"/>
              <w:rPr>
                <w:rStyle w:val="Emphasis"/>
                <w:rFonts w:ascii="Arial" w:hAnsi="Arial" w:cs="Arial"/>
                <w:i w:val="0"/>
                <w:sz w:val="18"/>
                <w:szCs w:val="18"/>
              </w:rPr>
            </w:pPr>
            <w:r w:rsidRPr="00651157">
              <w:rPr>
                <w:rStyle w:val="Emphasis"/>
                <w:rFonts w:ascii="Arial" w:hAnsi="Arial" w:cs="Arial"/>
                <w:i w:val="0"/>
                <w:sz w:val="18"/>
                <w:szCs w:val="18"/>
              </w:rPr>
              <w:t>If yes, what corrections will be made to the population?</w:t>
            </w:r>
          </w:p>
        </w:tc>
        <w:tc>
          <w:tcPr>
            <w:tcW w:w="4041" w:type="dxa"/>
            <w:gridSpan w:val="3"/>
            <w:tcBorders>
              <w:top w:val="single" w:sz="4" w:space="0" w:color="auto"/>
              <w:left w:val="single" w:sz="4" w:space="0" w:color="auto"/>
              <w:bottom w:val="single" w:sz="4" w:space="0" w:color="auto"/>
              <w:right w:val="single" w:sz="4" w:space="0" w:color="auto"/>
            </w:tcBorders>
            <w:hideMark/>
          </w:tcPr>
          <w:p w:rsidR="00901254" w:rsidRPr="00651157" w:rsidRDefault="00901254">
            <w:pPr>
              <w:pStyle w:val="NormalWeb"/>
              <w:spacing w:before="100" w:beforeAutospacing="1" w:after="100" w:afterAutospacing="1"/>
              <w:rPr>
                <w:rStyle w:val="Emphasis"/>
                <w:rFonts w:ascii="Arial" w:hAnsi="Arial" w:cs="Arial"/>
                <w:i w:val="0"/>
                <w:sz w:val="18"/>
                <w:szCs w:val="18"/>
              </w:rPr>
            </w:pPr>
            <w:r w:rsidRPr="00651157">
              <w:rPr>
                <w:rStyle w:val="Emphasis"/>
                <w:rFonts w:ascii="Arial" w:hAnsi="Arial" w:cs="Arial"/>
                <w:i w:val="0"/>
                <w:sz w:val="18"/>
                <w:szCs w:val="18"/>
              </w:rPr>
              <w:t>N/A</w:t>
            </w:r>
          </w:p>
        </w:tc>
      </w:tr>
      <w:tr w:rsidR="00901254" w:rsidRPr="00651157" w:rsidTr="006A5428">
        <w:tc>
          <w:tcPr>
            <w:tcW w:w="4572" w:type="dxa"/>
            <w:tcBorders>
              <w:top w:val="single" w:sz="4" w:space="0" w:color="auto"/>
              <w:left w:val="single" w:sz="4" w:space="0" w:color="auto"/>
              <w:bottom w:val="single" w:sz="4" w:space="0" w:color="auto"/>
              <w:right w:val="single" w:sz="4" w:space="0" w:color="auto"/>
            </w:tcBorders>
            <w:hideMark/>
          </w:tcPr>
          <w:p w:rsidR="00901254" w:rsidRPr="00651157" w:rsidRDefault="00901254">
            <w:pPr>
              <w:pStyle w:val="NormalWeb"/>
              <w:spacing w:before="100" w:beforeAutospacing="1" w:after="100" w:afterAutospacing="1"/>
              <w:rPr>
                <w:rStyle w:val="Emphasis"/>
                <w:rFonts w:ascii="Arial" w:hAnsi="Arial" w:cs="Arial"/>
                <w:i w:val="0"/>
                <w:sz w:val="18"/>
                <w:szCs w:val="18"/>
              </w:rPr>
            </w:pPr>
            <w:r w:rsidRPr="00651157">
              <w:rPr>
                <w:rStyle w:val="Emphasis"/>
                <w:rFonts w:ascii="Arial" w:hAnsi="Arial" w:cs="Arial"/>
                <w:i w:val="0"/>
                <w:sz w:val="18"/>
                <w:szCs w:val="18"/>
              </w:rPr>
              <w:t>If yes, and no corrections will be made, the reason why such a conclusion has been reached</w:t>
            </w:r>
          </w:p>
        </w:tc>
        <w:tc>
          <w:tcPr>
            <w:tcW w:w="4041" w:type="dxa"/>
            <w:gridSpan w:val="3"/>
            <w:tcBorders>
              <w:top w:val="single" w:sz="4" w:space="0" w:color="auto"/>
              <w:left w:val="single" w:sz="4" w:space="0" w:color="auto"/>
              <w:bottom w:val="single" w:sz="4" w:space="0" w:color="auto"/>
              <w:right w:val="single" w:sz="4" w:space="0" w:color="auto"/>
            </w:tcBorders>
            <w:hideMark/>
          </w:tcPr>
          <w:p w:rsidR="00901254" w:rsidRPr="00651157" w:rsidRDefault="00901254">
            <w:pPr>
              <w:pStyle w:val="NormalWeb"/>
              <w:spacing w:before="100" w:beforeAutospacing="1" w:after="100" w:afterAutospacing="1"/>
              <w:rPr>
                <w:rStyle w:val="Emphasis"/>
                <w:rFonts w:ascii="Arial" w:hAnsi="Arial" w:cs="Arial"/>
                <w:i w:val="0"/>
                <w:sz w:val="18"/>
                <w:szCs w:val="18"/>
              </w:rPr>
            </w:pPr>
            <w:r w:rsidRPr="00651157">
              <w:rPr>
                <w:rStyle w:val="Emphasis"/>
                <w:rFonts w:ascii="Arial" w:hAnsi="Arial" w:cs="Arial"/>
                <w:i w:val="0"/>
                <w:sz w:val="18"/>
                <w:szCs w:val="18"/>
              </w:rPr>
              <w:t>N/A</w:t>
            </w:r>
          </w:p>
        </w:tc>
      </w:tr>
      <w:tr w:rsidR="00901254" w:rsidRPr="00651157" w:rsidTr="006A5428">
        <w:tc>
          <w:tcPr>
            <w:tcW w:w="4572" w:type="dxa"/>
            <w:tcBorders>
              <w:top w:val="single" w:sz="4" w:space="0" w:color="auto"/>
              <w:left w:val="single" w:sz="4" w:space="0" w:color="auto"/>
              <w:bottom w:val="single" w:sz="4" w:space="0" w:color="auto"/>
              <w:right w:val="single" w:sz="4" w:space="0" w:color="auto"/>
            </w:tcBorders>
            <w:hideMark/>
          </w:tcPr>
          <w:p w:rsidR="00901254" w:rsidRPr="00651157" w:rsidRDefault="00901254">
            <w:pPr>
              <w:pStyle w:val="NormalWeb"/>
              <w:spacing w:before="100" w:beforeAutospacing="1" w:after="100" w:afterAutospacing="1"/>
              <w:rPr>
                <w:rStyle w:val="Emphasis"/>
                <w:rFonts w:ascii="Arial" w:hAnsi="Arial" w:cs="Arial"/>
                <w:i w:val="0"/>
                <w:sz w:val="18"/>
                <w:szCs w:val="18"/>
              </w:rPr>
            </w:pPr>
            <w:r w:rsidRPr="00651157">
              <w:rPr>
                <w:rStyle w:val="Emphasis"/>
                <w:rFonts w:ascii="Arial" w:hAnsi="Arial" w:cs="Arial"/>
                <w:i w:val="0"/>
                <w:sz w:val="18"/>
                <w:szCs w:val="18"/>
              </w:rPr>
              <w:t>Position of official responsible to take corrective action</w:t>
            </w:r>
          </w:p>
        </w:tc>
        <w:tc>
          <w:tcPr>
            <w:tcW w:w="4041" w:type="dxa"/>
            <w:gridSpan w:val="3"/>
            <w:tcBorders>
              <w:top w:val="single" w:sz="4" w:space="0" w:color="auto"/>
              <w:left w:val="single" w:sz="4" w:space="0" w:color="auto"/>
              <w:bottom w:val="single" w:sz="4" w:space="0" w:color="auto"/>
              <w:right w:val="single" w:sz="4" w:space="0" w:color="auto"/>
            </w:tcBorders>
            <w:hideMark/>
          </w:tcPr>
          <w:p w:rsidR="00901254" w:rsidRPr="00651157" w:rsidRDefault="00901254">
            <w:pPr>
              <w:pStyle w:val="NormalWeb"/>
              <w:spacing w:before="100" w:beforeAutospacing="1" w:after="100" w:afterAutospacing="1"/>
              <w:rPr>
                <w:rStyle w:val="Emphasis"/>
                <w:rFonts w:ascii="Arial" w:hAnsi="Arial" w:cs="Arial"/>
                <w:i w:val="0"/>
                <w:sz w:val="18"/>
                <w:szCs w:val="18"/>
              </w:rPr>
            </w:pPr>
            <w:r w:rsidRPr="00651157">
              <w:rPr>
                <w:rStyle w:val="Emphasis"/>
                <w:rFonts w:ascii="Arial" w:hAnsi="Arial" w:cs="Arial"/>
                <w:i w:val="0"/>
                <w:sz w:val="18"/>
                <w:szCs w:val="18"/>
              </w:rPr>
              <w:t>DD:  Asset Management</w:t>
            </w:r>
          </w:p>
        </w:tc>
      </w:tr>
      <w:tr w:rsidR="00901254" w:rsidRPr="00651157" w:rsidTr="006A5428">
        <w:tc>
          <w:tcPr>
            <w:tcW w:w="4572" w:type="dxa"/>
            <w:tcBorders>
              <w:top w:val="single" w:sz="4" w:space="0" w:color="auto"/>
              <w:left w:val="single" w:sz="4" w:space="0" w:color="auto"/>
              <w:bottom w:val="single" w:sz="4" w:space="0" w:color="auto"/>
              <w:right w:val="single" w:sz="4" w:space="0" w:color="auto"/>
            </w:tcBorders>
            <w:hideMark/>
          </w:tcPr>
          <w:p w:rsidR="00901254" w:rsidRPr="00651157" w:rsidRDefault="00901254">
            <w:pPr>
              <w:pStyle w:val="NormalWeb"/>
              <w:spacing w:before="100" w:beforeAutospacing="1" w:after="100" w:afterAutospacing="1"/>
              <w:rPr>
                <w:rStyle w:val="Emphasis"/>
                <w:rFonts w:ascii="Arial" w:hAnsi="Arial" w:cs="Arial"/>
                <w:i w:val="0"/>
                <w:sz w:val="18"/>
                <w:szCs w:val="18"/>
              </w:rPr>
            </w:pPr>
            <w:r w:rsidRPr="00651157">
              <w:rPr>
                <w:rStyle w:val="Emphasis"/>
                <w:rFonts w:ascii="Arial" w:hAnsi="Arial" w:cs="Arial"/>
                <w:i w:val="0"/>
                <w:sz w:val="18"/>
                <w:szCs w:val="18"/>
              </w:rPr>
              <w:t>Estimated completion date of corrective action:</w:t>
            </w:r>
          </w:p>
        </w:tc>
        <w:tc>
          <w:tcPr>
            <w:tcW w:w="4041" w:type="dxa"/>
            <w:gridSpan w:val="3"/>
            <w:tcBorders>
              <w:top w:val="single" w:sz="4" w:space="0" w:color="auto"/>
              <w:left w:val="single" w:sz="4" w:space="0" w:color="auto"/>
              <w:bottom w:val="single" w:sz="4" w:space="0" w:color="auto"/>
              <w:right w:val="single" w:sz="4" w:space="0" w:color="auto"/>
            </w:tcBorders>
          </w:tcPr>
          <w:p w:rsidR="00901254" w:rsidRPr="00651157" w:rsidRDefault="00901254">
            <w:pPr>
              <w:pStyle w:val="NormalWeb"/>
              <w:spacing w:before="100" w:beforeAutospacing="1" w:after="100" w:afterAutospacing="1"/>
              <w:rPr>
                <w:rStyle w:val="Emphasis"/>
                <w:rFonts w:ascii="Arial" w:hAnsi="Arial" w:cs="Arial"/>
                <w:i w:val="0"/>
                <w:sz w:val="18"/>
                <w:szCs w:val="18"/>
              </w:rPr>
            </w:pPr>
          </w:p>
        </w:tc>
      </w:tr>
      <w:tr w:rsidR="00901254" w:rsidRPr="00651157" w:rsidTr="006A5428">
        <w:trPr>
          <w:trHeight w:val="258"/>
        </w:trPr>
        <w:tc>
          <w:tcPr>
            <w:tcW w:w="4572" w:type="dxa"/>
            <w:vMerge w:val="restart"/>
            <w:tcBorders>
              <w:top w:val="single" w:sz="4" w:space="0" w:color="auto"/>
              <w:left w:val="single" w:sz="4" w:space="0" w:color="auto"/>
              <w:bottom w:val="single" w:sz="4" w:space="0" w:color="auto"/>
              <w:right w:val="single" w:sz="4" w:space="0" w:color="auto"/>
            </w:tcBorders>
            <w:hideMark/>
          </w:tcPr>
          <w:p w:rsidR="00901254" w:rsidRPr="00651157" w:rsidRDefault="00901254">
            <w:pPr>
              <w:pStyle w:val="NormalWeb"/>
              <w:spacing w:before="100" w:beforeAutospacing="1" w:after="100" w:afterAutospacing="1"/>
              <w:rPr>
                <w:rStyle w:val="Emphasis"/>
                <w:rFonts w:ascii="Arial" w:hAnsi="Arial" w:cs="Arial"/>
                <w:i w:val="0"/>
                <w:sz w:val="18"/>
                <w:szCs w:val="18"/>
              </w:rPr>
            </w:pPr>
            <w:r w:rsidRPr="00651157">
              <w:rPr>
                <w:rStyle w:val="Emphasis"/>
                <w:rFonts w:ascii="Arial" w:hAnsi="Arial" w:cs="Arial"/>
                <w:i w:val="0"/>
                <w:sz w:val="18"/>
                <w:szCs w:val="18"/>
              </w:rPr>
              <w:t>Does management agree with the root cause indicated</w:t>
            </w:r>
          </w:p>
        </w:tc>
        <w:tc>
          <w:tcPr>
            <w:tcW w:w="2193" w:type="dxa"/>
            <w:tcBorders>
              <w:top w:val="single" w:sz="4" w:space="0" w:color="auto"/>
              <w:left w:val="single" w:sz="4" w:space="0" w:color="auto"/>
              <w:bottom w:val="single" w:sz="4" w:space="0" w:color="auto"/>
              <w:right w:val="single" w:sz="4" w:space="0" w:color="auto"/>
            </w:tcBorders>
            <w:hideMark/>
          </w:tcPr>
          <w:p w:rsidR="00901254" w:rsidRPr="00651157" w:rsidRDefault="00901254">
            <w:pPr>
              <w:pStyle w:val="NormalWeb"/>
              <w:spacing w:before="100" w:beforeAutospacing="1" w:after="100" w:afterAutospacing="1"/>
              <w:rPr>
                <w:rStyle w:val="Emphasis"/>
                <w:rFonts w:ascii="Arial" w:hAnsi="Arial" w:cs="Arial"/>
                <w:b/>
                <w:i w:val="0"/>
                <w:sz w:val="18"/>
                <w:szCs w:val="18"/>
              </w:rPr>
            </w:pPr>
            <w:r w:rsidRPr="00651157">
              <w:rPr>
                <w:rStyle w:val="Emphasis"/>
                <w:rFonts w:ascii="Arial" w:hAnsi="Arial" w:cs="Arial"/>
                <w:b/>
                <w:i w:val="0"/>
                <w:sz w:val="18"/>
                <w:szCs w:val="18"/>
              </w:rPr>
              <w:t>Yes</w:t>
            </w:r>
          </w:p>
        </w:tc>
        <w:tc>
          <w:tcPr>
            <w:tcW w:w="1848" w:type="dxa"/>
            <w:gridSpan w:val="2"/>
            <w:tcBorders>
              <w:top w:val="single" w:sz="4" w:space="0" w:color="auto"/>
              <w:left w:val="single" w:sz="4" w:space="0" w:color="auto"/>
              <w:bottom w:val="single" w:sz="4" w:space="0" w:color="auto"/>
              <w:right w:val="single" w:sz="4" w:space="0" w:color="auto"/>
            </w:tcBorders>
            <w:hideMark/>
          </w:tcPr>
          <w:p w:rsidR="00901254" w:rsidRPr="00651157" w:rsidRDefault="00901254">
            <w:pPr>
              <w:pStyle w:val="NormalWeb"/>
              <w:spacing w:before="100" w:beforeAutospacing="1" w:after="100" w:afterAutospacing="1"/>
              <w:rPr>
                <w:rStyle w:val="Emphasis"/>
                <w:rFonts w:ascii="Arial" w:hAnsi="Arial" w:cs="Arial"/>
                <w:b/>
                <w:i w:val="0"/>
                <w:sz w:val="18"/>
                <w:szCs w:val="18"/>
              </w:rPr>
            </w:pPr>
            <w:r w:rsidRPr="00651157">
              <w:rPr>
                <w:rStyle w:val="Emphasis"/>
                <w:rFonts w:ascii="Arial" w:hAnsi="Arial" w:cs="Arial"/>
                <w:b/>
                <w:i w:val="0"/>
                <w:sz w:val="18"/>
                <w:szCs w:val="18"/>
              </w:rPr>
              <w:t>No</w:t>
            </w:r>
          </w:p>
        </w:tc>
      </w:tr>
      <w:tr w:rsidR="00901254" w:rsidRPr="00651157" w:rsidTr="006A5428">
        <w:trPr>
          <w:trHeight w:val="245"/>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1254" w:rsidRPr="00651157" w:rsidRDefault="00901254">
            <w:pPr>
              <w:rPr>
                <w:rStyle w:val="Emphasis"/>
                <w:rFonts w:cs="Arial"/>
                <w:i w:val="0"/>
                <w:sz w:val="18"/>
                <w:szCs w:val="18"/>
              </w:rPr>
            </w:pPr>
          </w:p>
        </w:tc>
        <w:tc>
          <w:tcPr>
            <w:tcW w:w="2193" w:type="dxa"/>
            <w:tcBorders>
              <w:top w:val="single" w:sz="4" w:space="0" w:color="auto"/>
              <w:left w:val="single" w:sz="4" w:space="0" w:color="auto"/>
              <w:bottom w:val="single" w:sz="4" w:space="0" w:color="auto"/>
              <w:right w:val="single" w:sz="4" w:space="0" w:color="auto"/>
            </w:tcBorders>
          </w:tcPr>
          <w:p w:rsidR="00901254" w:rsidRPr="00651157" w:rsidRDefault="00901254">
            <w:pPr>
              <w:pStyle w:val="NormalWeb"/>
              <w:spacing w:before="100" w:beforeAutospacing="1" w:after="100" w:afterAutospacing="1"/>
              <w:rPr>
                <w:rStyle w:val="Emphasis"/>
                <w:rFonts w:ascii="Arial" w:hAnsi="Arial" w:cs="Arial"/>
                <w:i w:val="0"/>
                <w:sz w:val="18"/>
                <w:szCs w:val="18"/>
              </w:rPr>
            </w:pPr>
          </w:p>
        </w:tc>
        <w:tc>
          <w:tcPr>
            <w:tcW w:w="1848" w:type="dxa"/>
            <w:gridSpan w:val="2"/>
            <w:tcBorders>
              <w:top w:val="single" w:sz="4" w:space="0" w:color="auto"/>
              <w:left w:val="single" w:sz="4" w:space="0" w:color="auto"/>
              <w:bottom w:val="single" w:sz="4" w:space="0" w:color="auto"/>
              <w:right w:val="single" w:sz="4" w:space="0" w:color="auto"/>
            </w:tcBorders>
          </w:tcPr>
          <w:p w:rsidR="00901254" w:rsidRPr="00651157" w:rsidRDefault="00901254">
            <w:pPr>
              <w:pStyle w:val="NormalWeb"/>
              <w:spacing w:before="100" w:beforeAutospacing="1" w:after="100" w:afterAutospacing="1"/>
              <w:rPr>
                <w:rStyle w:val="Emphasis"/>
                <w:rFonts w:ascii="Arial" w:hAnsi="Arial" w:cs="Arial"/>
                <w:i w:val="0"/>
                <w:sz w:val="18"/>
                <w:szCs w:val="18"/>
              </w:rPr>
            </w:pPr>
          </w:p>
        </w:tc>
      </w:tr>
      <w:tr w:rsidR="00901254" w:rsidRPr="00651157" w:rsidTr="006A5428">
        <w:tc>
          <w:tcPr>
            <w:tcW w:w="4572" w:type="dxa"/>
            <w:tcBorders>
              <w:top w:val="single" w:sz="4" w:space="0" w:color="auto"/>
              <w:left w:val="single" w:sz="4" w:space="0" w:color="auto"/>
              <w:bottom w:val="single" w:sz="4" w:space="0" w:color="auto"/>
              <w:right w:val="single" w:sz="4" w:space="0" w:color="auto"/>
            </w:tcBorders>
            <w:hideMark/>
          </w:tcPr>
          <w:p w:rsidR="00901254" w:rsidRPr="00651157" w:rsidRDefault="00901254">
            <w:pPr>
              <w:pStyle w:val="NormalWeb"/>
              <w:spacing w:before="100" w:beforeAutospacing="1" w:after="100" w:afterAutospacing="1"/>
              <w:rPr>
                <w:rStyle w:val="Emphasis"/>
                <w:rFonts w:ascii="Arial" w:hAnsi="Arial" w:cs="Arial"/>
                <w:i w:val="0"/>
                <w:sz w:val="18"/>
                <w:szCs w:val="18"/>
              </w:rPr>
            </w:pPr>
            <w:r w:rsidRPr="00651157">
              <w:rPr>
                <w:rStyle w:val="Emphasis"/>
                <w:rFonts w:ascii="Arial" w:hAnsi="Arial" w:cs="Arial"/>
                <w:i w:val="0"/>
                <w:sz w:val="18"/>
                <w:szCs w:val="18"/>
              </w:rPr>
              <w:t>If management does not agree with the root cause indicated, please provide the root cause according to management</w:t>
            </w:r>
          </w:p>
        </w:tc>
        <w:tc>
          <w:tcPr>
            <w:tcW w:w="4041" w:type="dxa"/>
            <w:gridSpan w:val="3"/>
            <w:tcBorders>
              <w:top w:val="single" w:sz="4" w:space="0" w:color="auto"/>
              <w:left w:val="single" w:sz="4" w:space="0" w:color="auto"/>
              <w:bottom w:val="single" w:sz="4" w:space="0" w:color="auto"/>
              <w:right w:val="single" w:sz="4" w:space="0" w:color="auto"/>
            </w:tcBorders>
          </w:tcPr>
          <w:p w:rsidR="00901254" w:rsidRPr="00651157" w:rsidRDefault="00901254">
            <w:pPr>
              <w:pStyle w:val="NormalWeb"/>
              <w:spacing w:before="100" w:beforeAutospacing="1" w:after="100" w:afterAutospacing="1"/>
              <w:rPr>
                <w:rStyle w:val="Emphasis"/>
                <w:rFonts w:ascii="Arial" w:hAnsi="Arial" w:cs="Arial"/>
                <w:i w:val="0"/>
                <w:sz w:val="18"/>
                <w:szCs w:val="18"/>
              </w:rPr>
            </w:pPr>
          </w:p>
        </w:tc>
      </w:tr>
    </w:tbl>
    <w:p w:rsidR="00901254" w:rsidRDefault="00901254" w:rsidP="00901254">
      <w:pPr>
        <w:spacing w:after="120"/>
        <w:jc w:val="both"/>
        <w:rPr>
          <w:rFonts w:cs="Arial"/>
          <w:i/>
          <w:szCs w:val="22"/>
        </w:rPr>
      </w:pPr>
    </w:p>
    <w:p w:rsidR="00901254" w:rsidRPr="00651157" w:rsidRDefault="00901254" w:rsidP="00901254">
      <w:pPr>
        <w:spacing w:after="120"/>
        <w:jc w:val="both"/>
        <w:rPr>
          <w:rFonts w:cs="Arial"/>
          <w:szCs w:val="22"/>
        </w:rPr>
      </w:pPr>
      <w:r w:rsidRPr="00651157">
        <w:rPr>
          <w:rFonts w:cs="Arial"/>
          <w:szCs w:val="22"/>
        </w:rPr>
        <w:t>Name:</w:t>
      </w:r>
      <w:r w:rsidRPr="00651157">
        <w:rPr>
          <w:rFonts w:eastAsia="Arial Unicode MS" w:cs="Arial"/>
          <w:szCs w:val="22"/>
        </w:rPr>
        <w:t xml:space="preserve">   Nolitha Poswa</w:t>
      </w:r>
    </w:p>
    <w:p w:rsidR="00901254" w:rsidRPr="00651157" w:rsidRDefault="00901254" w:rsidP="00901254">
      <w:pPr>
        <w:spacing w:after="120"/>
        <w:jc w:val="both"/>
        <w:rPr>
          <w:rFonts w:cs="Arial"/>
          <w:szCs w:val="22"/>
        </w:rPr>
      </w:pPr>
      <w:r w:rsidRPr="00651157">
        <w:rPr>
          <w:rFonts w:cs="Arial"/>
          <w:szCs w:val="22"/>
        </w:rPr>
        <w:t>Position:  Deputy Director: MAM</w:t>
      </w:r>
    </w:p>
    <w:p w:rsidR="00901254" w:rsidRPr="00651157" w:rsidRDefault="00901254" w:rsidP="00901254">
      <w:pPr>
        <w:spacing w:after="120"/>
        <w:jc w:val="both"/>
        <w:rPr>
          <w:rFonts w:cs="Arial"/>
          <w:szCs w:val="22"/>
        </w:rPr>
      </w:pPr>
      <w:r w:rsidRPr="00651157">
        <w:rPr>
          <w:rFonts w:cs="Arial"/>
          <w:szCs w:val="22"/>
        </w:rPr>
        <w:t>Date:  28/06</w:t>
      </w:r>
      <w:r w:rsidR="00651157">
        <w:rPr>
          <w:rFonts w:cs="Arial"/>
          <w:szCs w:val="22"/>
        </w:rPr>
        <w:t>/</w:t>
      </w:r>
      <w:r w:rsidRPr="00651157">
        <w:rPr>
          <w:rFonts w:cs="Arial"/>
          <w:szCs w:val="22"/>
        </w:rPr>
        <w:t>2012</w:t>
      </w:r>
    </w:p>
    <w:p w:rsidR="00301D78" w:rsidRDefault="00301D78">
      <w:pPr>
        <w:spacing w:after="200" w:line="276" w:lineRule="auto"/>
        <w:rPr>
          <w:rFonts w:cs="Arial"/>
          <w:szCs w:val="22"/>
        </w:rPr>
      </w:pPr>
    </w:p>
    <w:p w:rsidR="00301D78" w:rsidRPr="00594907" w:rsidRDefault="00301D78" w:rsidP="00301D78">
      <w:pPr>
        <w:rPr>
          <w:rFonts w:cs="Arial"/>
          <w:b/>
          <w:bCs/>
          <w:szCs w:val="22"/>
        </w:rPr>
      </w:pPr>
      <w:r w:rsidRPr="00594907">
        <w:rPr>
          <w:rFonts w:cs="Arial"/>
          <w:b/>
          <w:bCs/>
          <w:szCs w:val="22"/>
        </w:rPr>
        <w:t>Auditor’s conclusion</w:t>
      </w:r>
    </w:p>
    <w:p w:rsidR="00301D78" w:rsidRDefault="00301D78" w:rsidP="00301D78">
      <w:pPr>
        <w:pStyle w:val="NormalWeb"/>
        <w:rPr>
          <w:rFonts w:ascii="Arial" w:hAnsi="Arial" w:cs="Arial"/>
          <w:sz w:val="22"/>
          <w:szCs w:val="22"/>
          <w:lang w:eastAsia="en-GB"/>
        </w:rPr>
      </w:pPr>
    </w:p>
    <w:p w:rsidR="00301D78" w:rsidRPr="00594907" w:rsidRDefault="00301D78" w:rsidP="00301D78">
      <w:pPr>
        <w:pStyle w:val="NormalWeb"/>
        <w:rPr>
          <w:rFonts w:ascii="Arial" w:hAnsi="Arial" w:cs="Arial"/>
          <w:sz w:val="22"/>
          <w:szCs w:val="22"/>
          <w:lang w:eastAsia="en-GB"/>
        </w:rPr>
      </w:pPr>
      <w:r w:rsidRPr="00594907">
        <w:rPr>
          <w:rFonts w:ascii="Arial" w:hAnsi="Arial" w:cs="Arial"/>
          <w:sz w:val="22"/>
          <w:szCs w:val="22"/>
          <w:lang w:eastAsia="en-GB"/>
        </w:rPr>
        <w:t>The management agrees with the finding it will be included in the management report.</w:t>
      </w:r>
    </w:p>
    <w:p w:rsidR="00624B8F" w:rsidRDefault="00624B8F">
      <w:pPr>
        <w:spacing w:after="200" w:line="276" w:lineRule="auto"/>
        <w:rPr>
          <w:rFonts w:cs="Arial"/>
          <w:szCs w:val="22"/>
        </w:rPr>
      </w:pPr>
      <w:r>
        <w:rPr>
          <w:rFonts w:cs="Arial"/>
          <w:szCs w:val="22"/>
        </w:rPr>
        <w:br w:type="page"/>
      </w:r>
    </w:p>
    <w:p w:rsidR="007963B6" w:rsidRPr="00624B8F" w:rsidRDefault="007963B6" w:rsidP="00B128D5">
      <w:pPr>
        <w:pStyle w:val="ListParagraph"/>
        <w:numPr>
          <w:ilvl w:val="0"/>
          <w:numId w:val="184"/>
        </w:numPr>
        <w:spacing w:after="120"/>
        <w:rPr>
          <w:rFonts w:cs="Arial"/>
          <w:b/>
          <w:szCs w:val="22"/>
        </w:rPr>
      </w:pPr>
      <w:r w:rsidRPr="00624B8F">
        <w:rPr>
          <w:rFonts w:cs="Arial"/>
          <w:b/>
          <w:szCs w:val="22"/>
        </w:rPr>
        <w:t xml:space="preserve">Movable Assets: Ministerial vehicles not in use </w:t>
      </w:r>
      <w:r w:rsidR="00624B8F">
        <w:rPr>
          <w:rFonts w:cs="Arial"/>
          <w:b/>
          <w:color w:val="FF0000"/>
          <w:szCs w:val="22"/>
        </w:rPr>
        <w:t>Ex 154</w:t>
      </w:r>
    </w:p>
    <w:p w:rsidR="007963B6" w:rsidRDefault="007963B6" w:rsidP="007963B6">
      <w:pPr>
        <w:spacing w:after="120"/>
        <w:rPr>
          <w:rFonts w:cs="Arial"/>
          <w:b/>
          <w:szCs w:val="22"/>
        </w:rPr>
      </w:pPr>
    </w:p>
    <w:p w:rsidR="007963B6" w:rsidRDefault="007963B6" w:rsidP="007963B6">
      <w:pPr>
        <w:spacing w:after="120"/>
        <w:rPr>
          <w:rFonts w:cs="Arial"/>
          <w:b/>
          <w:szCs w:val="22"/>
        </w:rPr>
      </w:pPr>
      <w:r>
        <w:rPr>
          <w:rFonts w:cs="Arial"/>
          <w:b/>
          <w:szCs w:val="22"/>
        </w:rPr>
        <w:t>Audit Finding</w:t>
      </w:r>
    </w:p>
    <w:p w:rsidR="007963B6" w:rsidRDefault="007963B6" w:rsidP="007963B6">
      <w:pPr>
        <w:spacing w:after="120"/>
        <w:rPr>
          <w:rFonts w:cs="Arial"/>
          <w:szCs w:val="22"/>
        </w:rPr>
      </w:pPr>
      <w:r>
        <w:rPr>
          <w:rFonts w:cs="Arial"/>
          <w:szCs w:val="22"/>
        </w:rPr>
        <w:t>Laws, rules and regulations</w:t>
      </w:r>
    </w:p>
    <w:p w:rsidR="007963B6" w:rsidRDefault="00301D78" w:rsidP="00301D78">
      <w:pPr>
        <w:pStyle w:val="NormalWeb"/>
        <w:rPr>
          <w:rFonts w:ascii="Arial" w:hAnsi="Arial" w:cs="Arial"/>
          <w:sz w:val="22"/>
          <w:szCs w:val="22"/>
        </w:rPr>
      </w:pPr>
      <w:r>
        <w:rPr>
          <w:rFonts w:ascii="Arial" w:hAnsi="Arial" w:cs="Arial"/>
          <w:sz w:val="22"/>
          <w:szCs w:val="22"/>
        </w:rPr>
        <w:t>a)</w:t>
      </w:r>
      <w:r>
        <w:rPr>
          <w:rFonts w:ascii="Arial" w:hAnsi="Arial" w:cs="Arial"/>
          <w:sz w:val="22"/>
          <w:szCs w:val="22"/>
        </w:rPr>
        <w:tab/>
      </w:r>
      <w:r w:rsidR="007963B6">
        <w:rPr>
          <w:rFonts w:ascii="Arial" w:hAnsi="Arial" w:cs="Arial"/>
          <w:sz w:val="22"/>
          <w:szCs w:val="22"/>
        </w:rPr>
        <w:t xml:space="preserve">Public Finance Management Act </w:t>
      </w:r>
      <w:r w:rsidR="00B57EB9">
        <w:rPr>
          <w:rFonts w:ascii="Arial" w:hAnsi="Arial" w:cs="Arial"/>
          <w:sz w:val="22"/>
          <w:szCs w:val="22"/>
        </w:rPr>
        <w:t>sections 38</w:t>
      </w:r>
      <w:r w:rsidR="007963B6">
        <w:rPr>
          <w:rFonts w:ascii="Arial" w:hAnsi="Arial" w:cs="Arial"/>
          <w:sz w:val="22"/>
          <w:szCs w:val="22"/>
        </w:rPr>
        <w:t xml:space="preserve"> (1</w:t>
      </w:r>
      <w:r w:rsidR="00B57EB9">
        <w:rPr>
          <w:rFonts w:ascii="Arial" w:hAnsi="Arial" w:cs="Arial"/>
          <w:sz w:val="22"/>
          <w:szCs w:val="22"/>
        </w:rPr>
        <w:t>) (</w:t>
      </w:r>
      <w:r w:rsidR="007963B6">
        <w:rPr>
          <w:rFonts w:ascii="Arial" w:hAnsi="Arial" w:cs="Arial"/>
          <w:sz w:val="22"/>
          <w:szCs w:val="22"/>
        </w:rPr>
        <w:t>d) states the following:</w:t>
      </w:r>
    </w:p>
    <w:p w:rsidR="007963B6" w:rsidRDefault="007963B6" w:rsidP="007963B6">
      <w:pPr>
        <w:pStyle w:val="NormalWeb"/>
        <w:ind w:left="360"/>
        <w:rPr>
          <w:rFonts w:ascii="Arial" w:hAnsi="Arial" w:cs="Arial"/>
          <w:sz w:val="22"/>
          <w:szCs w:val="22"/>
        </w:rPr>
      </w:pPr>
    </w:p>
    <w:p w:rsidR="007963B6" w:rsidRDefault="007963B6" w:rsidP="00301D78">
      <w:pPr>
        <w:pStyle w:val="NormalWeb"/>
        <w:ind w:left="720"/>
        <w:rPr>
          <w:rFonts w:ascii="Arial" w:hAnsi="Arial" w:cs="Arial"/>
          <w:i/>
          <w:sz w:val="22"/>
          <w:szCs w:val="22"/>
        </w:rPr>
      </w:pPr>
      <w:r>
        <w:rPr>
          <w:rFonts w:ascii="Arial" w:hAnsi="Arial" w:cs="Arial"/>
          <w:i/>
          <w:sz w:val="22"/>
          <w:szCs w:val="22"/>
        </w:rPr>
        <w:t xml:space="preserve">“The accounting officer for a department, trading entity or constitutional institution </w:t>
      </w:r>
      <w:r>
        <w:rPr>
          <w:rFonts w:ascii="Arial" w:hAnsi="Arial" w:cs="Arial"/>
          <w:i/>
          <w:sz w:val="22"/>
          <w:szCs w:val="22"/>
          <w:lang w:val="en-GB"/>
        </w:rPr>
        <w:t xml:space="preserve">is responsible for the management, including the safe-guarding and the maintenance of the </w:t>
      </w:r>
      <w:r w:rsidR="00B57EB9">
        <w:rPr>
          <w:rFonts w:ascii="Arial" w:hAnsi="Arial" w:cs="Arial"/>
          <w:i/>
          <w:sz w:val="22"/>
          <w:szCs w:val="22"/>
          <w:lang w:val="en-GB"/>
        </w:rPr>
        <w:t>assets</w:t>
      </w:r>
      <w:r>
        <w:rPr>
          <w:rFonts w:ascii="Arial" w:hAnsi="Arial" w:cs="Arial"/>
          <w:i/>
          <w:sz w:val="22"/>
          <w:szCs w:val="22"/>
          <w:lang w:val="en-GB"/>
        </w:rPr>
        <w:t xml:space="preserve"> and for the management of the liabilities, of the department, trading entity or constitutional institution”</w:t>
      </w:r>
    </w:p>
    <w:p w:rsidR="007963B6" w:rsidRDefault="007963B6" w:rsidP="007963B6">
      <w:pPr>
        <w:pStyle w:val="NormalWeb"/>
        <w:rPr>
          <w:rFonts w:ascii="Arial" w:hAnsi="Arial" w:cs="Arial"/>
          <w:sz w:val="22"/>
          <w:szCs w:val="22"/>
        </w:rPr>
      </w:pPr>
      <w:r>
        <w:rPr>
          <w:rFonts w:ascii="Arial" w:hAnsi="Arial" w:cs="Arial"/>
          <w:sz w:val="22"/>
          <w:szCs w:val="22"/>
          <w:lang w:val="en-GB"/>
        </w:rPr>
        <w:t> </w:t>
      </w:r>
    </w:p>
    <w:p w:rsidR="007963B6" w:rsidRDefault="00301D78" w:rsidP="00301D78">
      <w:pPr>
        <w:pStyle w:val="NormalWeb"/>
        <w:rPr>
          <w:rFonts w:ascii="Arial" w:hAnsi="Arial" w:cs="Arial"/>
          <w:sz w:val="22"/>
          <w:szCs w:val="22"/>
        </w:rPr>
      </w:pPr>
      <w:r>
        <w:rPr>
          <w:rFonts w:ascii="Arial" w:hAnsi="Arial" w:cs="Arial"/>
          <w:sz w:val="22"/>
          <w:szCs w:val="22"/>
        </w:rPr>
        <w:t>b)</w:t>
      </w:r>
      <w:r>
        <w:rPr>
          <w:rFonts w:ascii="Arial" w:hAnsi="Arial" w:cs="Arial"/>
          <w:sz w:val="22"/>
          <w:szCs w:val="22"/>
        </w:rPr>
        <w:tab/>
      </w:r>
      <w:r w:rsidR="007963B6">
        <w:rPr>
          <w:rFonts w:ascii="Arial" w:hAnsi="Arial" w:cs="Arial"/>
          <w:sz w:val="22"/>
          <w:szCs w:val="22"/>
        </w:rPr>
        <w:t>Treasury Regulation sections 10.1.1 and 10.1.2 states the following:</w:t>
      </w:r>
    </w:p>
    <w:p w:rsidR="007963B6" w:rsidRDefault="007963B6" w:rsidP="007963B6">
      <w:pPr>
        <w:pStyle w:val="ListParagraph"/>
        <w:rPr>
          <w:rFonts w:cs="Arial"/>
          <w:szCs w:val="22"/>
        </w:rPr>
      </w:pPr>
    </w:p>
    <w:p w:rsidR="007963B6" w:rsidRDefault="007963B6" w:rsidP="00B128D5">
      <w:pPr>
        <w:pStyle w:val="NormalWeb"/>
        <w:numPr>
          <w:ilvl w:val="0"/>
          <w:numId w:val="173"/>
        </w:numPr>
        <w:ind w:left="900" w:hanging="450"/>
        <w:rPr>
          <w:rFonts w:ascii="Arial" w:hAnsi="Arial" w:cs="Arial"/>
          <w:sz w:val="22"/>
          <w:szCs w:val="22"/>
        </w:rPr>
      </w:pPr>
      <w:r>
        <w:rPr>
          <w:rFonts w:ascii="Arial" w:hAnsi="Arial" w:cs="Arial"/>
          <w:sz w:val="22"/>
          <w:szCs w:val="22"/>
        </w:rPr>
        <w:t xml:space="preserve">section 10.1.1 </w:t>
      </w:r>
    </w:p>
    <w:p w:rsidR="007963B6" w:rsidRDefault="007963B6" w:rsidP="007963B6">
      <w:pPr>
        <w:pStyle w:val="NormalWeb"/>
        <w:ind w:left="810"/>
        <w:rPr>
          <w:rFonts w:ascii="Arial" w:hAnsi="Arial" w:cs="Arial"/>
          <w:sz w:val="22"/>
          <w:szCs w:val="22"/>
        </w:rPr>
      </w:pPr>
    </w:p>
    <w:p w:rsidR="007963B6" w:rsidRDefault="007963B6" w:rsidP="007963B6">
      <w:pPr>
        <w:pStyle w:val="NormalWeb"/>
        <w:ind w:left="810"/>
        <w:rPr>
          <w:rFonts w:ascii="Arial" w:hAnsi="Arial" w:cs="Arial"/>
          <w:i/>
          <w:sz w:val="22"/>
          <w:szCs w:val="22"/>
        </w:rPr>
      </w:pPr>
      <w:r>
        <w:rPr>
          <w:rFonts w:ascii="Arial" w:hAnsi="Arial" w:cs="Arial"/>
          <w:i/>
          <w:sz w:val="22"/>
          <w:szCs w:val="22"/>
        </w:rPr>
        <w:t xml:space="preserve"> “</w:t>
      </w:r>
      <w:r>
        <w:rPr>
          <w:rFonts w:ascii="Arial" w:hAnsi="Arial" w:cs="Arial"/>
          <w:i/>
          <w:sz w:val="22"/>
          <w:szCs w:val="22"/>
          <w:lang w:val="en-GB"/>
        </w:rPr>
        <w:t>The accounting officer of an institution must take full responsibility and ensure that proper control systems exist for assets and that</w:t>
      </w:r>
    </w:p>
    <w:p w:rsidR="007963B6" w:rsidRDefault="007963B6" w:rsidP="007963B6">
      <w:pPr>
        <w:pStyle w:val="NormalWeb"/>
        <w:tabs>
          <w:tab w:val="left" w:pos="540"/>
        </w:tabs>
        <w:spacing w:before="300"/>
        <w:ind w:left="1350" w:hanging="540"/>
        <w:rPr>
          <w:rFonts w:ascii="Arial" w:hAnsi="Arial" w:cs="Arial"/>
          <w:i/>
          <w:sz w:val="22"/>
          <w:szCs w:val="22"/>
        </w:rPr>
      </w:pPr>
      <w:r>
        <w:rPr>
          <w:rFonts w:ascii="Arial" w:hAnsi="Arial" w:cs="Arial"/>
          <w:i/>
          <w:sz w:val="22"/>
          <w:szCs w:val="22"/>
          <w:lang w:val="en-GB"/>
        </w:rPr>
        <w:t>(a)     Preventative mechanisms are in place to eliminate theft, losses, wastage and misuse and</w:t>
      </w:r>
    </w:p>
    <w:p w:rsidR="007963B6" w:rsidRDefault="007963B6" w:rsidP="007963B6">
      <w:pPr>
        <w:pStyle w:val="NormalWeb"/>
        <w:spacing w:before="300"/>
        <w:ind w:left="810"/>
        <w:rPr>
          <w:rFonts w:ascii="Arial" w:hAnsi="Arial" w:cs="Arial"/>
          <w:i/>
          <w:sz w:val="22"/>
          <w:szCs w:val="22"/>
        </w:rPr>
      </w:pPr>
      <w:r>
        <w:rPr>
          <w:rFonts w:ascii="Arial" w:hAnsi="Arial" w:cs="Arial"/>
          <w:i/>
          <w:sz w:val="22"/>
          <w:szCs w:val="22"/>
          <w:lang w:val="en-GB"/>
        </w:rPr>
        <w:t>(b)     Stock levels are at an optimum and economical level</w:t>
      </w:r>
      <w:r>
        <w:rPr>
          <w:rFonts w:ascii="Arial" w:hAnsi="Arial" w:cs="Arial"/>
          <w:i/>
          <w:iCs/>
          <w:sz w:val="22"/>
          <w:szCs w:val="22"/>
          <w:lang w:val="en-GB"/>
        </w:rPr>
        <w:t>.”</w:t>
      </w:r>
    </w:p>
    <w:p w:rsidR="007963B6" w:rsidRDefault="007963B6" w:rsidP="007963B6">
      <w:pPr>
        <w:pStyle w:val="NormalWeb"/>
        <w:spacing w:before="300"/>
        <w:ind w:left="900" w:hanging="450"/>
        <w:rPr>
          <w:rFonts w:ascii="Arial" w:hAnsi="Arial" w:cs="Arial"/>
          <w:sz w:val="22"/>
          <w:szCs w:val="22"/>
          <w:lang w:val="en-GB"/>
        </w:rPr>
      </w:pPr>
      <w:r>
        <w:rPr>
          <w:rFonts w:ascii="Arial" w:hAnsi="Arial" w:cs="Arial"/>
          <w:sz w:val="22"/>
          <w:szCs w:val="22"/>
          <w:lang w:val="en-GB"/>
        </w:rPr>
        <w:t>(ii)</w:t>
      </w:r>
      <w:r>
        <w:rPr>
          <w:rFonts w:ascii="Arial" w:hAnsi="Arial" w:cs="Arial"/>
          <w:sz w:val="22"/>
          <w:szCs w:val="22"/>
          <w:lang w:val="en-GB"/>
        </w:rPr>
        <w:tab/>
        <w:t xml:space="preserve">section 10.1.2 </w:t>
      </w:r>
    </w:p>
    <w:p w:rsidR="007963B6" w:rsidRDefault="007963B6" w:rsidP="007963B6">
      <w:pPr>
        <w:pStyle w:val="NormalWeb"/>
        <w:spacing w:before="300"/>
        <w:ind w:left="810"/>
        <w:rPr>
          <w:rFonts w:ascii="Arial" w:hAnsi="Arial" w:cs="Arial"/>
          <w:i/>
          <w:sz w:val="22"/>
          <w:szCs w:val="22"/>
          <w:lang w:val="en-GB"/>
        </w:rPr>
      </w:pPr>
      <w:r>
        <w:rPr>
          <w:rFonts w:ascii="Arial" w:hAnsi="Arial" w:cs="Arial"/>
          <w:i/>
          <w:sz w:val="22"/>
          <w:szCs w:val="22"/>
          <w:lang w:val="en-GB"/>
        </w:rPr>
        <w:t>“The accounting officer must ensure that processes (whether manual or electronic) and procedures are in place for the effective, efficient, economical and transparent use of the institution’s assets.”</w:t>
      </w:r>
    </w:p>
    <w:p w:rsidR="007963B6" w:rsidRDefault="007963B6" w:rsidP="007963B6">
      <w:pPr>
        <w:pStyle w:val="NormalWeb"/>
        <w:spacing w:before="300"/>
        <w:ind w:left="900" w:hanging="90"/>
        <w:rPr>
          <w:rFonts w:ascii="Arial" w:hAnsi="Arial" w:cs="Arial"/>
          <w:sz w:val="22"/>
          <w:szCs w:val="22"/>
          <w:lang w:val="en-GB"/>
        </w:rPr>
      </w:pPr>
    </w:p>
    <w:p w:rsidR="007963B6" w:rsidRDefault="00301D78" w:rsidP="00301D78">
      <w:pPr>
        <w:pStyle w:val="NormalWeb"/>
        <w:rPr>
          <w:rFonts w:ascii="Arial" w:hAnsi="Arial" w:cs="Arial"/>
          <w:sz w:val="22"/>
          <w:szCs w:val="22"/>
          <w:lang w:val="en-US"/>
        </w:rPr>
      </w:pPr>
      <w:r>
        <w:rPr>
          <w:rFonts w:ascii="Arial" w:hAnsi="Arial" w:cs="Arial"/>
          <w:color w:val="000000"/>
          <w:sz w:val="22"/>
          <w:szCs w:val="22"/>
        </w:rPr>
        <w:t>c)</w:t>
      </w:r>
      <w:r>
        <w:rPr>
          <w:rFonts w:ascii="Arial" w:hAnsi="Arial" w:cs="Arial"/>
          <w:color w:val="000000"/>
          <w:sz w:val="22"/>
          <w:szCs w:val="22"/>
        </w:rPr>
        <w:tab/>
      </w:r>
      <w:r w:rsidR="007963B6">
        <w:rPr>
          <w:rFonts w:ascii="Arial" w:hAnsi="Arial" w:cs="Arial"/>
          <w:color w:val="000000"/>
          <w:sz w:val="22"/>
          <w:szCs w:val="22"/>
        </w:rPr>
        <w:t>Movable assets policy section 56 states that:</w:t>
      </w:r>
    </w:p>
    <w:p w:rsidR="007963B6" w:rsidRDefault="007963B6" w:rsidP="007963B6">
      <w:pPr>
        <w:pStyle w:val="NormalWeb"/>
        <w:ind w:left="720"/>
        <w:rPr>
          <w:rFonts w:ascii="Arial" w:hAnsi="Arial" w:cs="Arial"/>
          <w:i/>
          <w:color w:val="000000"/>
          <w:sz w:val="22"/>
          <w:szCs w:val="22"/>
        </w:rPr>
      </w:pPr>
    </w:p>
    <w:p w:rsidR="007963B6" w:rsidRDefault="007963B6" w:rsidP="007963B6">
      <w:pPr>
        <w:pStyle w:val="NormalWeb"/>
        <w:ind w:left="720"/>
        <w:rPr>
          <w:rFonts w:ascii="Arial" w:hAnsi="Arial" w:cs="Arial"/>
          <w:i/>
          <w:color w:val="000000"/>
          <w:sz w:val="22"/>
          <w:szCs w:val="22"/>
        </w:rPr>
      </w:pPr>
      <w:r>
        <w:rPr>
          <w:rFonts w:ascii="Arial" w:hAnsi="Arial" w:cs="Arial"/>
          <w:i/>
          <w:color w:val="000000"/>
          <w:sz w:val="22"/>
          <w:szCs w:val="22"/>
        </w:rPr>
        <w:t>“When movable assets become surplus, redundant, obsolete, un-serviceable or irreparable the Department shall dispose of such assets.”</w:t>
      </w:r>
    </w:p>
    <w:p w:rsidR="007963B6" w:rsidRDefault="007963B6" w:rsidP="007963B6">
      <w:pPr>
        <w:pStyle w:val="NormalWeb"/>
        <w:ind w:left="720"/>
        <w:rPr>
          <w:rFonts w:ascii="Arial" w:hAnsi="Arial" w:cs="Arial"/>
          <w:color w:val="000000"/>
          <w:sz w:val="22"/>
          <w:szCs w:val="22"/>
        </w:rPr>
      </w:pPr>
    </w:p>
    <w:p w:rsidR="007963B6" w:rsidRDefault="007963B6" w:rsidP="007963B6">
      <w:pPr>
        <w:rPr>
          <w:rFonts w:cs="Arial"/>
          <w:color w:val="000000"/>
          <w:szCs w:val="22"/>
          <w:lang w:eastAsia="en-ZA"/>
        </w:rPr>
      </w:pPr>
      <w:r>
        <w:rPr>
          <w:rFonts w:cs="Arial"/>
          <w:color w:val="000000"/>
          <w:szCs w:val="22"/>
          <w:lang w:eastAsia="en-ZA"/>
        </w:rPr>
        <w:t>During the inspection of the department premises it was noted the under-mentioned ministerial vehicles parked at CGO building on the 9 May 2012 it was found that the vehicles were not been used by the Department.</w:t>
      </w:r>
    </w:p>
    <w:tbl>
      <w:tblPr>
        <w:tblW w:w="8190" w:type="dxa"/>
        <w:tblLayout w:type="fixed"/>
        <w:tblCellMar>
          <w:left w:w="0" w:type="dxa"/>
          <w:right w:w="0" w:type="dxa"/>
        </w:tblCellMar>
        <w:tblLook w:val="04A0"/>
      </w:tblPr>
      <w:tblGrid>
        <w:gridCol w:w="540"/>
        <w:gridCol w:w="2160"/>
        <w:gridCol w:w="2070"/>
        <w:gridCol w:w="1440"/>
        <w:gridCol w:w="1980"/>
      </w:tblGrid>
      <w:tr w:rsidR="007963B6" w:rsidTr="007963B6">
        <w:trPr>
          <w:trHeight w:val="300"/>
        </w:trPr>
        <w:tc>
          <w:tcPr>
            <w:tcW w:w="540" w:type="dxa"/>
            <w:vAlign w:val="center"/>
            <w:hideMark/>
          </w:tcPr>
          <w:p w:rsidR="007963B6" w:rsidRDefault="007963B6">
            <w:pPr>
              <w:rPr>
                <w:rFonts w:ascii="Times New Roman" w:hAnsi="Times New Roman"/>
                <w:sz w:val="20"/>
                <w:lang w:eastAsia="en-ZA"/>
              </w:rPr>
            </w:pPr>
            <w:r>
              <w:rPr>
                <w:rFonts w:cs="Arial"/>
                <w:color w:val="000000"/>
                <w:szCs w:val="22"/>
                <w:lang w:eastAsia="en-ZA"/>
              </w:rPr>
              <w:t> </w:t>
            </w:r>
          </w:p>
        </w:tc>
        <w:tc>
          <w:tcPr>
            <w:tcW w:w="4230" w:type="dxa"/>
            <w:gridSpan w:val="2"/>
            <w:vAlign w:val="center"/>
            <w:hideMark/>
          </w:tcPr>
          <w:p w:rsidR="007963B6" w:rsidRDefault="007963B6">
            <w:pPr>
              <w:rPr>
                <w:rFonts w:ascii="Times New Roman" w:hAnsi="Times New Roman"/>
                <w:sz w:val="20"/>
                <w:lang w:eastAsia="en-ZA"/>
              </w:rPr>
            </w:pPr>
          </w:p>
        </w:tc>
        <w:tc>
          <w:tcPr>
            <w:tcW w:w="1440" w:type="dxa"/>
            <w:vAlign w:val="center"/>
            <w:hideMark/>
          </w:tcPr>
          <w:p w:rsidR="007963B6" w:rsidRDefault="007963B6">
            <w:pPr>
              <w:rPr>
                <w:rFonts w:ascii="Times New Roman" w:hAnsi="Times New Roman"/>
                <w:sz w:val="20"/>
                <w:lang w:eastAsia="en-ZA"/>
              </w:rPr>
            </w:pPr>
          </w:p>
        </w:tc>
        <w:tc>
          <w:tcPr>
            <w:tcW w:w="1980" w:type="dxa"/>
            <w:vAlign w:val="center"/>
            <w:hideMark/>
          </w:tcPr>
          <w:p w:rsidR="007963B6" w:rsidRDefault="007963B6">
            <w:pPr>
              <w:rPr>
                <w:rFonts w:ascii="Times New Roman" w:hAnsi="Times New Roman"/>
                <w:sz w:val="20"/>
                <w:lang w:eastAsia="en-ZA"/>
              </w:rPr>
            </w:pPr>
          </w:p>
        </w:tc>
      </w:tr>
      <w:tr w:rsidR="007963B6" w:rsidRPr="00624B8F" w:rsidTr="00624B8F">
        <w:trPr>
          <w:trHeight w:val="471"/>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963B6" w:rsidRPr="00624B8F" w:rsidRDefault="007963B6">
            <w:pPr>
              <w:rPr>
                <w:rFonts w:cs="Arial"/>
                <w:sz w:val="18"/>
                <w:szCs w:val="18"/>
                <w:lang w:eastAsia="en-ZA"/>
              </w:rPr>
            </w:pPr>
            <w:r w:rsidRPr="00624B8F">
              <w:rPr>
                <w:rFonts w:cs="Arial"/>
                <w:b/>
                <w:bCs/>
                <w:sz w:val="18"/>
                <w:szCs w:val="18"/>
                <w:lang w:eastAsia="en-ZA"/>
              </w:rPr>
              <w:t>No</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7963B6" w:rsidRPr="00624B8F" w:rsidRDefault="007963B6">
            <w:pPr>
              <w:rPr>
                <w:rFonts w:cs="Arial"/>
                <w:sz w:val="18"/>
                <w:szCs w:val="18"/>
                <w:lang w:eastAsia="en-ZA"/>
              </w:rPr>
            </w:pPr>
            <w:r w:rsidRPr="00624B8F">
              <w:rPr>
                <w:rFonts w:cs="Arial"/>
                <w:b/>
                <w:bCs/>
                <w:sz w:val="18"/>
                <w:szCs w:val="18"/>
                <w:lang w:eastAsia="en-ZA"/>
              </w:rPr>
              <w:t>Description</w:t>
            </w:r>
          </w:p>
        </w:tc>
        <w:tc>
          <w:tcPr>
            <w:tcW w:w="207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7963B6" w:rsidRPr="00624B8F" w:rsidRDefault="007963B6">
            <w:pPr>
              <w:rPr>
                <w:rFonts w:cs="Arial"/>
                <w:sz w:val="18"/>
                <w:szCs w:val="18"/>
                <w:lang w:eastAsia="en-ZA"/>
              </w:rPr>
            </w:pPr>
            <w:r w:rsidRPr="00624B8F">
              <w:rPr>
                <w:rFonts w:cs="Arial"/>
                <w:b/>
                <w:bCs/>
                <w:sz w:val="18"/>
                <w:szCs w:val="18"/>
                <w:lang w:eastAsia="en-ZA"/>
              </w:rPr>
              <w:t>Registration  No</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7963B6" w:rsidRPr="00624B8F" w:rsidRDefault="007963B6">
            <w:pPr>
              <w:rPr>
                <w:rFonts w:cs="Arial"/>
                <w:sz w:val="18"/>
                <w:szCs w:val="18"/>
                <w:lang w:eastAsia="en-ZA"/>
              </w:rPr>
            </w:pPr>
            <w:r w:rsidRPr="00624B8F">
              <w:rPr>
                <w:rFonts w:cs="Arial"/>
                <w:b/>
                <w:bCs/>
                <w:sz w:val="18"/>
                <w:szCs w:val="18"/>
                <w:lang w:eastAsia="en-ZA"/>
              </w:rPr>
              <w:t>Receipt date</w:t>
            </w:r>
          </w:p>
        </w:tc>
        <w:tc>
          <w:tcPr>
            <w:tcW w:w="198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7963B6" w:rsidRPr="00624B8F" w:rsidRDefault="007963B6">
            <w:pPr>
              <w:jc w:val="right"/>
              <w:rPr>
                <w:rFonts w:cs="Arial"/>
                <w:sz w:val="18"/>
                <w:szCs w:val="18"/>
                <w:lang w:eastAsia="en-ZA"/>
              </w:rPr>
            </w:pPr>
            <w:r w:rsidRPr="00624B8F">
              <w:rPr>
                <w:rFonts w:cs="Arial"/>
                <w:b/>
                <w:bCs/>
                <w:sz w:val="18"/>
                <w:szCs w:val="18"/>
                <w:lang w:eastAsia="en-ZA"/>
              </w:rPr>
              <w:t>Cost price</w:t>
            </w:r>
          </w:p>
        </w:tc>
      </w:tr>
      <w:tr w:rsidR="007963B6" w:rsidRPr="00624B8F" w:rsidTr="007963B6">
        <w:trPr>
          <w:trHeight w:val="300"/>
        </w:trPr>
        <w:tc>
          <w:tcPr>
            <w:tcW w:w="540" w:type="dxa"/>
            <w:tcBorders>
              <w:top w:val="nil"/>
              <w:left w:val="single" w:sz="4" w:space="0" w:color="auto"/>
              <w:bottom w:val="single" w:sz="4" w:space="0" w:color="auto"/>
              <w:right w:val="single" w:sz="4" w:space="0" w:color="auto"/>
            </w:tcBorders>
            <w:shd w:val="clear" w:color="auto" w:fill="FFFFFF"/>
            <w:vAlign w:val="center"/>
            <w:hideMark/>
          </w:tcPr>
          <w:p w:rsidR="007963B6" w:rsidRPr="00624B8F" w:rsidRDefault="007963B6">
            <w:pPr>
              <w:rPr>
                <w:rFonts w:cs="Arial"/>
                <w:sz w:val="18"/>
                <w:szCs w:val="18"/>
                <w:lang w:eastAsia="en-ZA"/>
              </w:rPr>
            </w:pPr>
            <w:r w:rsidRPr="00624B8F">
              <w:rPr>
                <w:rFonts w:cs="Arial"/>
                <w:sz w:val="18"/>
                <w:szCs w:val="18"/>
                <w:lang w:eastAsia="en-ZA"/>
              </w:rPr>
              <w:t>1</w:t>
            </w:r>
          </w:p>
        </w:tc>
        <w:tc>
          <w:tcPr>
            <w:tcW w:w="2160" w:type="dxa"/>
            <w:tcBorders>
              <w:top w:val="nil"/>
              <w:left w:val="nil"/>
              <w:bottom w:val="single" w:sz="4" w:space="0" w:color="auto"/>
              <w:right w:val="single" w:sz="4" w:space="0" w:color="auto"/>
            </w:tcBorders>
            <w:shd w:val="clear" w:color="auto" w:fill="FFFFFF"/>
            <w:vAlign w:val="center"/>
            <w:hideMark/>
          </w:tcPr>
          <w:p w:rsidR="007963B6" w:rsidRPr="00624B8F" w:rsidRDefault="007963B6">
            <w:pPr>
              <w:rPr>
                <w:rFonts w:cs="Arial"/>
                <w:sz w:val="18"/>
                <w:szCs w:val="18"/>
                <w:lang w:eastAsia="en-ZA"/>
              </w:rPr>
            </w:pPr>
            <w:r w:rsidRPr="00624B8F">
              <w:rPr>
                <w:rFonts w:cs="Arial"/>
                <w:sz w:val="18"/>
                <w:szCs w:val="18"/>
                <w:lang w:eastAsia="en-ZA"/>
              </w:rPr>
              <w:t>MOTOR VEHICLES</w:t>
            </w:r>
          </w:p>
        </w:tc>
        <w:tc>
          <w:tcPr>
            <w:tcW w:w="2070" w:type="dxa"/>
            <w:tcBorders>
              <w:top w:val="nil"/>
              <w:left w:val="nil"/>
              <w:bottom w:val="single" w:sz="4" w:space="0" w:color="auto"/>
              <w:right w:val="single" w:sz="4" w:space="0" w:color="auto"/>
            </w:tcBorders>
            <w:shd w:val="clear" w:color="auto" w:fill="FFFFFF"/>
            <w:vAlign w:val="center"/>
            <w:hideMark/>
          </w:tcPr>
          <w:p w:rsidR="007963B6" w:rsidRPr="00624B8F" w:rsidRDefault="007963B6">
            <w:pPr>
              <w:rPr>
                <w:rFonts w:cs="Arial"/>
                <w:sz w:val="18"/>
                <w:szCs w:val="18"/>
                <w:lang w:eastAsia="en-ZA"/>
              </w:rPr>
            </w:pPr>
            <w:r w:rsidRPr="00624B8F">
              <w:rPr>
                <w:rFonts w:cs="Arial"/>
                <w:sz w:val="18"/>
                <w:szCs w:val="18"/>
                <w:lang w:eastAsia="en-ZA"/>
              </w:rPr>
              <w:t>PJV899GP</w:t>
            </w:r>
          </w:p>
        </w:tc>
        <w:tc>
          <w:tcPr>
            <w:tcW w:w="1440" w:type="dxa"/>
            <w:tcBorders>
              <w:top w:val="nil"/>
              <w:left w:val="nil"/>
              <w:bottom w:val="single" w:sz="4" w:space="0" w:color="auto"/>
              <w:right w:val="single" w:sz="4" w:space="0" w:color="auto"/>
            </w:tcBorders>
            <w:shd w:val="clear" w:color="auto" w:fill="FFFFFF"/>
            <w:vAlign w:val="center"/>
            <w:hideMark/>
          </w:tcPr>
          <w:p w:rsidR="007963B6" w:rsidRPr="00624B8F" w:rsidRDefault="007963B6">
            <w:pPr>
              <w:rPr>
                <w:rFonts w:cs="Arial"/>
                <w:sz w:val="18"/>
                <w:szCs w:val="18"/>
                <w:lang w:eastAsia="en-ZA"/>
              </w:rPr>
            </w:pPr>
            <w:r w:rsidRPr="00624B8F">
              <w:rPr>
                <w:rFonts w:cs="Arial"/>
                <w:sz w:val="18"/>
                <w:szCs w:val="18"/>
                <w:lang w:eastAsia="en-ZA"/>
              </w:rPr>
              <w:t>20030704</w:t>
            </w:r>
          </w:p>
        </w:tc>
        <w:tc>
          <w:tcPr>
            <w:tcW w:w="1980" w:type="dxa"/>
            <w:tcBorders>
              <w:top w:val="nil"/>
              <w:left w:val="nil"/>
              <w:bottom w:val="single" w:sz="4" w:space="0" w:color="auto"/>
              <w:right w:val="single" w:sz="4" w:space="0" w:color="auto"/>
            </w:tcBorders>
            <w:shd w:val="clear" w:color="auto" w:fill="FFFFFF"/>
            <w:vAlign w:val="center"/>
            <w:hideMark/>
          </w:tcPr>
          <w:p w:rsidR="007963B6" w:rsidRPr="00624B8F" w:rsidRDefault="007963B6">
            <w:pPr>
              <w:jc w:val="right"/>
              <w:rPr>
                <w:rFonts w:cs="Arial"/>
                <w:sz w:val="18"/>
                <w:szCs w:val="18"/>
                <w:lang w:eastAsia="en-ZA"/>
              </w:rPr>
            </w:pPr>
            <w:r w:rsidRPr="00624B8F">
              <w:rPr>
                <w:rFonts w:cs="Arial"/>
                <w:sz w:val="18"/>
                <w:szCs w:val="18"/>
                <w:lang w:eastAsia="en-ZA"/>
              </w:rPr>
              <w:t xml:space="preserve"> 446 875,00 </w:t>
            </w:r>
          </w:p>
        </w:tc>
      </w:tr>
      <w:tr w:rsidR="007963B6" w:rsidRPr="00624B8F" w:rsidTr="007963B6">
        <w:trPr>
          <w:trHeight w:val="300"/>
        </w:trPr>
        <w:tc>
          <w:tcPr>
            <w:tcW w:w="540" w:type="dxa"/>
            <w:tcBorders>
              <w:top w:val="nil"/>
              <w:left w:val="single" w:sz="4" w:space="0" w:color="auto"/>
              <w:bottom w:val="single" w:sz="4" w:space="0" w:color="auto"/>
              <w:right w:val="single" w:sz="4" w:space="0" w:color="auto"/>
            </w:tcBorders>
            <w:shd w:val="clear" w:color="auto" w:fill="FFFFFF"/>
            <w:vAlign w:val="center"/>
            <w:hideMark/>
          </w:tcPr>
          <w:p w:rsidR="007963B6" w:rsidRPr="00624B8F" w:rsidRDefault="007963B6">
            <w:pPr>
              <w:rPr>
                <w:rFonts w:cs="Arial"/>
                <w:sz w:val="18"/>
                <w:szCs w:val="18"/>
                <w:lang w:eastAsia="en-ZA"/>
              </w:rPr>
            </w:pPr>
            <w:r w:rsidRPr="00624B8F">
              <w:rPr>
                <w:rFonts w:cs="Arial"/>
                <w:sz w:val="18"/>
                <w:szCs w:val="18"/>
                <w:lang w:eastAsia="en-ZA"/>
              </w:rPr>
              <w:t>2</w:t>
            </w:r>
          </w:p>
        </w:tc>
        <w:tc>
          <w:tcPr>
            <w:tcW w:w="2160" w:type="dxa"/>
            <w:tcBorders>
              <w:top w:val="nil"/>
              <w:left w:val="nil"/>
              <w:bottom w:val="single" w:sz="4" w:space="0" w:color="auto"/>
              <w:right w:val="single" w:sz="4" w:space="0" w:color="auto"/>
            </w:tcBorders>
            <w:shd w:val="clear" w:color="auto" w:fill="FFFFFF"/>
            <w:vAlign w:val="center"/>
            <w:hideMark/>
          </w:tcPr>
          <w:p w:rsidR="007963B6" w:rsidRPr="00624B8F" w:rsidRDefault="007963B6">
            <w:pPr>
              <w:rPr>
                <w:rFonts w:cs="Arial"/>
                <w:sz w:val="18"/>
                <w:szCs w:val="18"/>
                <w:lang w:eastAsia="en-ZA"/>
              </w:rPr>
            </w:pPr>
            <w:r w:rsidRPr="00624B8F">
              <w:rPr>
                <w:rFonts w:cs="Arial"/>
                <w:sz w:val="18"/>
                <w:szCs w:val="18"/>
                <w:lang w:eastAsia="en-ZA"/>
              </w:rPr>
              <w:t>MOTOR VEHICLES</w:t>
            </w:r>
          </w:p>
        </w:tc>
        <w:tc>
          <w:tcPr>
            <w:tcW w:w="2070" w:type="dxa"/>
            <w:tcBorders>
              <w:top w:val="nil"/>
              <w:left w:val="nil"/>
              <w:bottom w:val="single" w:sz="4" w:space="0" w:color="auto"/>
              <w:right w:val="single" w:sz="4" w:space="0" w:color="auto"/>
            </w:tcBorders>
            <w:shd w:val="clear" w:color="auto" w:fill="FFFFFF"/>
            <w:vAlign w:val="center"/>
            <w:hideMark/>
          </w:tcPr>
          <w:p w:rsidR="007963B6" w:rsidRPr="00624B8F" w:rsidRDefault="007963B6">
            <w:pPr>
              <w:rPr>
                <w:rFonts w:cs="Arial"/>
                <w:sz w:val="18"/>
                <w:szCs w:val="18"/>
                <w:lang w:eastAsia="en-ZA"/>
              </w:rPr>
            </w:pPr>
            <w:r w:rsidRPr="00624B8F">
              <w:rPr>
                <w:rFonts w:cs="Arial"/>
                <w:sz w:val="18"/>
                <w:szCs w:val="18"/>
                <w:lang w:eastAsia="en-ZA"/>
              </w:rPr>
              <w:t>KGP004GP</w:t>
            </w:r>
          </w:p>
        </w:tc>
        <w:tc>
          <w:tcPr>
            <w:tcW w:w="1440" w:type="dxa"/>
            <w:tcBorders>
              <w:top w:val="nil"/>
              <w:left w:val="nil"/>
              <w:bottom w:val="single" w:sz="4" w:space="0" w:color="auto"/>
              <w:right w:val="single" w:sz="4" w:space="0" w:color="auto"/>
            </w:tcBorders>
            <w:shd w:val="clear" w:color="auto" w:fill="FFFFFF"/>
            <w:vAlign w:val="center"/>
            <w:hideMark/>
          </w:tcPr>
          <w:p w:rsidR="007963B6" w:rsidRPr="00624B8F" w:rsidRDefault="007963B6">
            <w:pPr>
              <w:rPr>
                <w:rFonts w:cs="Arial"/>
                <w:sz w:val="18"/>
                <w:szCs w:val="18"/>
                <w:lang w:eastAsia="en-ZA"/>
              </w:rPr>
            </w:pPr>
            <w:r w:rsidRPr="00624B8F">
              <w:rPr>
                <w:rFonts w:cs="Arial"/>
                <w:sz w:val="18"/>
                <w:szCs w:val="18"/>
                <w:lang w:eastAsia="en-ZA"/>
              </w:rPr>
              <w:t>20000330</w:t>
            </w:r>
          </w:p>
        </w:tc>
        <w:tc>
          <w:tcPr>
            <w:tcW w:w="1980" w:type="dxa"/>
            <w:tcBorders>
              <w:top w:val="nil"/>
              <w:left w:val="nil"/>
              <w:bottom w:val="single" w:sz="4" w:space="0" w:color="auto"/>
              <w:right w:val="single" w:sz="4" w:space="0" w:color="auto"/>
            </w:tcBorders>
            <w:shd w:val="clear" w:color="auto" w:fill="FFFFFF"/>
            <w:vAlign w:val="center"/>
            <w:hideMark/>
          </w:tcPr>
          <w:p w:rsidR="007963B6" w:rsidRPr="00624B8F" w:rsidRDefault="007963B6">
            <w:pPr>
              <w:jc w:val="right"/>
              <w:rPr>
                <w:rFonts w:cs="Arial"/>
                <w:sz w:val="18"/>
                <w:szCs w:val="18"/>
                <w:lang w:eastAsia="en-ZA"/>
              </w:rPr>
            </w:pPr>
            <w:r w:rsidRPr="00624B8F">
              <w:rPr>
                <w:rFonts w:cs="Arial"/>
                <w:sz w:val="18"/>
                <w:szCs w:val="18"/>
                <w:lang w:eastAsia="en-ZA"/>
              </w:rPr>
              <w:t xml:space="preserve"> 218 472,00 </w:t>
            </w:r>
          </w:p>
        </w:tc>
      </w:tr>
      <w:tr w:rsidR="007963B6" w:rsidRPr="00624B8F" w:rsidTr="007963B6">
        <w:trPr>
          <w:trHeight w:val="315"/>
        </w:trPr>
        <w:tc>
          <w:tcPr>
            <w:tcW w:w="540" w:type="dxa"/>
            <w:vAlign w:val="center"/>
            <w:hideMark/>
          </w:tcPr>
          <w:p w:rsidR="007963B6" w:rsidRPr="00624B8F" w:rsidRDefault="007963B6">
            <w:pPr>
              <w:rPr>
                <w:rFonts w:ascii="Times New Roman" w:hAnsi="Times New Roman"/>
                <w:sz w:val="18"/>
                <w:szCs w:val="18"/>
                <w:lang w:eastAsia="en-ZA"/>
              </w:rPr>
            </w:pPr>
          </w:p>
        </w:tc>
        <w:tc>
          <w:tcPr>
            <w:tcW w:w="2160" w:type="dxa"/>
            <w:vAlign w:val="center"/>
            <w:hideMark/>
          </w:tcPr>
          <w:p w:rsidR="007963B6" w:rsidRPr="00624B8F" w:rsidRDefault="007963B6">
            <w:pPr>
              <w:rPr>
                <w:rFonts w:ascii="Times New Roman" w:hAnsi="Times New Roman"/>
                <w:sz w:val="18"/>
                <w:szCs w:val="18"/>
                <w:lang w:eastAsia="en-ZA"/>
              </w:rPr>
            </w:pPr>
          </w:p>
        </w:tc>
        <w:tc>
          <w:tcPr>
            <w:tcW w:w="2070" w:type="dxa"/>
            <w:vAlign w:val="center"/>
            <w:hideMark/>
          </w:tcPr>
          <w:p w:rsidR="007963B6" w:rsidRPr="00624B8F" w:rsidRDefault="007963B6">
            <w:pPr>
              <w:rPr>
                <w:rFonts w:ascii="Times New Roman" w:hAnsi="Times New Roman"/>
                <w:sz w:val="18"/>
                <w:szCs w:val="18"/>
                <w:lang w:eastAsia="en-ZA"/>
              </w:rPr>
            </w:pPr>
          </w:p>
        </w:tc>
        <w:tc>
          <w:tcPr>
            <w:tcW w:w="1440" w:type="dxa"/>
            <w:vAlign w:val="center"/>
            <w:hideMark/>
          </w:tcPr>
          <w:p w:rsidR="007963B6" w:rsidRPr="00624B8F" w:rsidRDefault="007963B6">
            <w:pPr>
              <w:rPr>
                <w:rFonts w:ascii="Times New Roman" w:hAnsi="Times New Roman"/>
                <w:sz w:val="18"/>
                <w:szCs w:val="18"/>
                <w:lang w:eastAsia="en-ZA"/>
              </w:rPr>
            </w:pPr>
          </w:p>
        </w:tc>
        <w:tc>
          <w:tcPr>
            <w:tcW w:w="1980" w:type="dxa"/>
            <w:tcBorders>
              <w:top w:val="nil"/>
              <w:left w:val="nil"/>
              <w:bottom w:val="double" w:sz="6" w:space="0" w:color="auto"/>
              <w:right w:val="nil"/>
            </w:tcBorders>
            <w:vAlign w:val="center"/>
            <w:hideMark/>
          </w:tcPr>
          <w:p w:rsidR="007963B6" w:rsidRPr="00624B8F" w:rsidRDefault="007963B6">
            <w:pPr>
              <w:jc w:val="right"/>
              <w:rPr>
                <w:rFonts w:cs="Arial"/>
                <w:b/>
                <w:sz w:val="18"/>
                <w:szCs w:val="18"/>
                <w:lang w:eastAsia="en-ZA"/>
              </w:rPr>
            </w:pPr>
            <w:r w:rsidRPr="00624B8F">
              <w:rPr>
                <w:rFonts w:cs="Arial"/>
                <w:b/>
                <w:sz w:val="18"/>
                <w:szCs w:val="18"/>
                <w:lang w:eastAsia="en-ZA"/>
              </w:rPr>
              <w:t xml:space="preserve"> 665 347,00 </w:t>
            </w:r>
          </w:p>
        </w:tc>
      </w:tr>
    </w:tbl>
    <w:p w:rsidR="007963B6" w:rsidRDefault="007963B6" w:rsidP="007963B6">
      <w:pPr>
        <w:pStyle w:val="NormalWeb"/>
        <w:ind w:left="720"/>
        <w:rPr>
          <w:rFonts w:ascii="Arial" w:hAnsi="Arial" w:cs="Arial"/>
          <w:sz w:val="22"/>
          <w:szCs w:val="22"/>
        </w:rPr>
      </w:pPr>
    </w:p>
    <w:p w:rsidR="00301D78" w:rsidRDefault="00301D78" w:rsidP="00301D78">
      <w:pPr>
        <w:pStyle w:val="NormalWeb"/>
        <w:rPr>
          <w:rFonts w:ascii="Arial" w:hAnsi="Arial" w:cs="Arial"/>
          <w:sz w:val="22"/>
          <w:szCs w:val="22"/>
        </w:rPr>
      </w:pPr>
      <w:r>
        <w:rPr>
          <w:rFonts w:ascii="Arial" w:hAnsi="Arial" w:cs="Arial"/>
          <w:sz w:val="22"/>
          <w:szCs w:val="22"/>
        </w:rPr>
        <w:t>The finding occurred as a result of the fact that:</w:t>
      </w:r>
    </w:p>
    <w:p w:rsidR="00301D78" w:rsidRDefault="00301D78" w:rsidP="00301D78">
      <w:pPr>
        <w:pStyle w:val="NormalWeb"/>
        <w:rPr>
          <w:rFonts w:ascii="Arial" w:hAnsi="Arial" w:cs="Arial"/>
          <w:sz w:val="22"/>
          <w:szCs w:val="22"/>
        </w:rPr>
      </w:pPr>
    </w:p>
    <w:p w:rsidR="00301D78" w:rsidRDefault="00301D78" w:rsidP="00301D78">
      <w:pPr>
        <w:spacing w:after="120"/>
        <w:rPr>
          <w:rFonts w:cs="Arial"/>
          <w:szCs w:val="22"/>
        </w:rPr>
      </w:pPr>
      <w:r>
        <w:rPr>
          <w:rFonts w:cs="Arial"/>
          <w:szCs w:val="22"/>
        </w:rPr>
        <w:t xml:space="preserve">Management did not obtained approval for the disposal of the assets. </w:t>
      </w:r>
    </w:p>
    <w:p w:rsidR="00301D78" w:rsidRDefault="00301D78" w:rsidP="00301D78">
      <w:pPr>
        <w:pStyle w:val="NormalWeb"/>
        <w:rPr>
          <w:rFonts w:ascii="Arial" w:hAnsi="Arial" w:cs="Arial"/>
          <w:sz w:val="22"/>
          <w:szCs w:val="22"/>
        </w:rPr>
      </w:pPr>
    </w:p>
    <w:p w:rsidR="007963B6" w:rsidRDefault="007963B6" w:rsidP="007963B6">
      <w:pPr>
        <w:rPr>
          <w:rFonts w:cs="Arial"/>
          <w:szCs w:val="22"/>
        </w:rPr>
      </w:pPr>
      <w:r>
        <w:rPr>
          <w:rFonts w:cs="Arial"/>
          <w:szCs w:val="22"/>
        </w:rPr>
        <w:t>Impact of the finding</w:t>
      </w:r>
    </w:p>
    <w:p w:rsidR="007963B6" w:rsidRDefault="007963B6" w:rsidP="007963B6">
      <w:pPr>
        <w:rPr>
          <w:rFonts w:cs="Arial"/>
          <w:szCs w:val="22"/>
        </w:rPr>
      </w:pPr>
    </w:p>
    <w:p w:rsidR="007963B6" w:rsidRDefault="00301D78" w:rsidP="00301D78">
      <w:pPr>
        <w:pStyle w:val="NormalWeb"/>
        <w:tabs>
          <w:tab w:val="left" w:pos="540"/>
        </w:tabs>
        <w:ind w:left="540" w:hanging="540"/>
        <w:jc w:val="both"/>
        <w:rPr>
          <w:rFonts w:ascii="Arial" w:hAnsi="Arial" w:cs="Arial"/>
          <w:sz w:val="22"/>
          <w:szCs w:val="22"/>
        </w:rPr>
      </w:pPr>
      <w:r>
        <w:rPr>
          <w:rFonts w:ascii="Arial" w:hAnsi="Arial" w:cs="Arial"/>
          <w:sz w:val="22"/>
          <w:szCs w:val="22"/>
        </w:rPr>
        <w:t>a)</w:t>
      </w:r>
      <w:r>
        <w:rPr>
          <w:rFonts w:ascii="Arial" w:hAnsi="Arial" w:cs="Arial"/>
          <w:sz w:val="22"/>
          <w:szCs w:val="22"/>
        </w:rPr>
        <w:tab/>
      </w:r>
      <w:r w:rsidR="007963B6">
        <w:rPr>
          <w:rFonts w:ascii="Arial" w:hAnsi="Arial" w:cs="Arial"/>
          <w:sz w:val="22"/>
          <w:szCs w:val="22"/>
        </w:rPr>
        <w:t>The assets register contains items that are not in use which might overstate the disclosure note because these items are not timeously disposed off.</w:t>
      </w:r>
    </w:p>
    <w:p w:rsidR="00301D78" w:rsidRDefault="00301D78" w:rsidP="00424874">
      <w:pPr>
        <w:pStyle w:val="NormalWeb"/>
        <w:tabs>
          <w:tab w:val="left" w:pos="540"/>
        </w:tabs>
        <w:jc w:val="both"/>
        <w:rPr>
          <w:rFonts w:ascii="Arial" w:hAnsi="Arial" w:cs="Arial"/>
          <w:sz w:val="22"/>
          <w:szCs w:val="22"/>
        </w:rPr>
      </w:pPr>
    </w:p>
    <w:p w:rsidR="007963B6" w:rsidRDefault="00301D78" w:rsidP="00301D78">
      <w:pPr>
        <w:pStyle w:val="NormalWeb"/>
        <w:tabs>
          <w:tab w:val="left" w:pos="540"/>
        </w:tabs>
        <w:ind w:left="540" w:hanging="540"/>
        <w:jc w:val="both"/>
        <w:rPr>
          <w:rFonts w:ascii="Arial" w:hAnsi="Arial" w:cs="Arial"/>
          <w:sz w:val="22"/>
          <w:szCs w:val="22"/>
        </w:rPr>
      </w:pPr>
      <w:r>
        <w:rPr>
          <w:rFonts w:ascii="Arial" w:hAnsi="Arial" w:cs="Arial"/>
          <w:sz w:val="22"/>
          <w:szCs w:val="22"/>
        </w:rPr>
        <w:t>b)</w:t>
      </w:r>
      <w:r>
        <w:rPr>
          <w:rFonts w:ascii="Arial" w:hAnsi="Arial" w:cs="Arial"/>
          <w:sz w:val="22"/>
          <w:szCs w:val="22"/>
        </w:rPr>
        <w:tab/>
      </w:r>
      <w:r w:rsidR="007963B6">
        <w:rPr>
          <w:rFonts w:ascii="Arial" w:hAnsi="Arial" w:cs="Arial"/>
          <w:sz w:val="22"/>
          <w:szCs w:val="22"/>
        </w:rPr>
        <w:t>Non-compliance with Movable Asset Management Policy pertaining to the disposal of assets</w:t>
      </w:r>
    </w:p>
    <w:p w:rsidR="00301D78" w:rsidRDefault="00301D78" w:rsidP="00813A16">
      <w:pPr>
        <w:pStyle w:val="NormalWeb"/>
        <w:tabs>
          <w:tab w:val="left" w:pos="540"/>
        </w:tabs>
        <w:jc w:val="both"/>
        <w:rPr>
          <w:rFonts w:ascii="Arial" w:hAnsi="Arial" w:cs="Arial"/>
          <w:sz w:val="22"/>
          <w:szCs w:val="22"/>
        </w:rPr>
      </w:pPr>
    </w:p>
    <w:p w:rsidR="007963B6" w:rsidRDefault="00301D78" w:rsidP="00301D78">
      <w:pPr>
        <w:pStyle w:val="NormalWeb"/>
        <w:tabs>
          <w:tab w:val="left" w:pos="540"/>
        </w:tabs>
        <w:ind w:left="540" w:hanging="540"/>
        <w:jc w:val="both"/>
        <w:rPr>
          <w:rFonts w:ascii="Arial" w:hAnsi="Arial" w:cs="Arial"/>
          <w:sz w:val="22"/>
          <w:szCs w:val="22"/>
        </w:rPr>
      </w:pPr>
      <w:r>
        <w:rPr>
          <w:rFonts w:ascii="Arial" w:hAnsi="Arial" w:cs="Arial"/>
          <w:sz w:val="22"/>
          <w:szCs w:val="22"/>
        </w:rPr>
        <w:t>c)</w:t>
      </w:r>
      <w:r>
        <w:rPr>
          <w:rFonts w:ascii="Arial" w:hAnsi="Arial" w:cs="Arial"/>
          <w:sz w:val="22"/>
          <w:szCs w:val="22"/>
        </w:rPr>
        <w:tab/>
      </w:r>
      <w:r w:rsidR="007963B6">
        <w:rPr>
          <w:rFonts w:ascii="Arial" w:hAnsi="Arial" w:cs="Arial"/>
          <w:sz w:val="22"/>
          <w:szCs w:val="22"/>
        </w:rPr>
        <w:t xml:space="preserve">The department may suffer losses due to vehicles not timeously disposed off because of the decrease in the vehicle’s book value. </w:t>
      </w:r>
    </w:p>
    <w:p w:rsidR="007963B6" w:rsidRDefault="007963B6" w:rsidP="007963B6">
      <w:pPr>
        <w:pStyle w:val="NormalWeb"/>
        <w:rPr>
          <w:rFonts w:ascii="Arial" w:hAnsi="Arial" w:cs="Arial"/>
          <w:sz w:val="22"/>
          <w:szCs w:val="22"/>
        </w:rPr>
      </w:pPr>
    </w:p>
    <w:p w:rsidR="007963B6" w:rsidRDefault="007963B6" w:rsidP="007963B6">
      <w:pPr>
        <w:spacing w:after="120"/>
        <w:rPr>
          <w:rFonts w:cs="Arial"/>
          <w:szCs w:val="22"/>
        </w:rPr>
      </w:pPr>
    </w:p>
    <w:p w:rsidR="007963B6" w:rsidRDefault="007963B6" w:rsidP="007963B6">
      <w:pPr>
        <w:spacing w:after="120"/>
        <w:rPr>
          <w:rFonts w:cs="Arial"/>
          <w:b/>
          <w:bCs/>
          <w:szCs w:val="22"/>
        </w:rPr>
      </w:pPr>
      <w:r>
        <w:rPr>
          <w:rFonts w:cs="Arial"/>
          <w:b/>
          <w:bCs/>
          <w:szCs w:val="22"/>
        </w:rPr>
        <w:t>Internal control deficiency</w:t>
      </w:r>
    </w:p>
    <w:p w:rsidR="007963B6" w:rsidRDefault="007963B6" w:rsidP="007963B6">
      <w:pPr>
        <w:pStyle w:val="NormalWeb"/>
        <w:rPr>
          <w:rFonts w:ascii="Arial" w:hAnsi="Arial" w:cs="Arial"/>
          <w:sz w:val="22"/>
          <w:szCs w:val="22"/>
        </w:rPr>
      </w:pPr>
    </w:p>
    <w:p w:rsidR="007963B6" w:rsidRDefault="007963B6" w:rsidP="007963B6">
      <w:pPr>
        <w:pStyle w:val="NormalWeb"/>
        <w:jc w:val="both"/>
        <w:rPr>
          <w:rFonts w:ascii="Arial" w:hAnsi="Arial" w:cs="Arial"/>
          <w:sz w:val="22"/>
          <w:szCs w:val="22"/>
        </w:rPr>
      </w:pPr>
      <w:r>
        <w:rPr>
          <w:rFonts w:ascii="Arial" w:hAnsi="Arial" w:cs="Arial"/>
          <w:sz w:val="22"/>
          <w:szCs w:val="22"/>
        </w:rPr>
        <w:t>Financial and performance management</w:t>
      </w:r>
    </w:p>
    <w:p w:rsidR="007963B6" w:rsidRDefault="007963B6" w:rsidP="007963B6">
      <w:pPr>
        <w:pStyle w:val="NormalWeb"/>
        <w:jc w:val="both"/>
        <w:rPr>
          <w:rFonts w:ascii="Arial" w:hAnsi="Arial" w:cs="Arial"/>
          <w:sz w:val="22"/>
          <w:szCs w:val="22"/>
        </w:rPr>
      </w:pPr>
      <w:r>
        <w:rPr>
          <w:rFonts w:ascii="Arial" w:hAnsi="Arial" w:cs="Arial"/>
          <w:sz w:val="22"/>
          <w:szCs w:val="22"/>
        </w:rPr>
        <w:t> </w:t>
      </w:r>
    </w:p>
    <w:p w:rsidR="007963B6" w:rsidRDefault="007963B6" w:rsidP="007963B6">
      <w:pPr>
        <w:pStyle w:val="NormalWeb"/>
        <w:jc w:val="both"/>
        <w:rPr>
          <w:rFonts w:ascii="Arial" w:hAnsi="Arial" w:cs="Arial"/>
          <w:sz w:val="22"/>
          <w:szCs w:val="22"/>
        </w:rPr>
      </w:pPr>
      <w:r>
        <w:rPr>
          <w:rFonts w:ascii="Arial" w:hAnsi="Arial" w:cs="Arial"/>
          <w:sz w:val="22"/>
          <w:szCs w:val="22"/>
        </w:rPr>
        <w:t>The department did not implement proper record keeping in a timely manner to ensure that complete, relevant and accurate information is accessible and available to support financial and performance reporting.</w:t>
      </w:r>
    </w:p>
    <w:p w:rsidR="007963B6" w:rsidRDefault="007963B6" w:rsidP="007963B6">
      <w:pPr>
        <w:spacing w:after="120"/>
        <w:rPr>
          <w:rFonts w:cs="Arial"/>
          <w:b/>
          <w:szCs w:val="22"/>
        </w:rPr>
      </w:pPr>
    </w:p>
    <w:p w:rsidR="007963B6" w:rsidRDefault="007963B6" w:rsidP="007963B6">
      <w:pPr>
        <w:spacing w:after="120"/>
        <w:rPr>
          <w:rFonts w:cs="Arial"/>
          <w:b/>
          <w:szCs w:val="22"/>
        </w:rPr>
      </w:pPr>
      <w:r>
        <w:rPr>
          <w:rFonts w:cs="Arial"/>
          <w:b/>
          <w:szCs w:val="22"/>
        </w:rPr>
        <w:t>Recommendation</w:t>
      </w:r>
    </w:p>
    <w:p w:rsidR="007963B6" w:rsidRPr="00813A16" w:rsidRDefault="007963B6" w:rsidP="00813A16">
      <w:pPr>
        <w:spacing w:after="120"/>
        <w:rPr>
          <w:rFonts w:cs="Arial"/>
          <w:szCs w:val="22"/>
        </w:rPr>
      </w:pPr>
      <w:r w:rsidRPr="00813A16">
        <w:rPr>
          <w:rFonts w:cs="Arial"/>
          <w:szCs w:val="22"/>
        </w:rPr>
        <w:t>Movable Asset Management section must on a regular basis work through the asset register and identify all the assets not been used.</w:t>
      </w:r>
    </w:p>
    <w:p w:rsidR="007963B6" w:rsidRDefault="007963B6" w:rsidP="007963B6">
      <w:pPr>
        <w:pStyle w:val="ListParagraph"/>
        <w:spacing w:after="120"/>
        <w:rPr>
          <w:rFonts w:cs="Arial"/>
          <w:szCs w:val="22"/>
        </w:rPr>
      </w:pPr>
    </w:p>
    <w:p w:rsidR="007963B6" w:rsidRPr="00813A16" w:rsidRDefault="007963B6" w:rsidP="00813A16">
      <w:pPr>
        <w:spacing w:after="120"/>
        <w:rPr>
          <w:rFonts w:cs="Arial"/>
          <w:b/>
          <w:szCs w:val="22"/>
        </w:rPr>
      </w:pPr>
      <w:r w:rsidRPr="00813A16">
        <w:rPr>
          <w:rFonts w:cs="Arial"/>
          <w:szCs w:val="22"/>
        </w:rPr>
        <w:t xml:space="preserve">Movable Asset Management section must put processes in place to ensure all identified assets are timeously disposed off. </w:t>
      </w:r>
    </w:p>
    <w:p w:rsidR="007963B6" w:rsidRDefault="007963B6" w:rsidP="007963B6">
      <w:pPr>
        <w:spacing w:before="100" w:beforeAutospacing="1" w:after="100" w:afterAutospacing="1"/>
        <w:rPr>
          <w:rFonts w:cs="Arial"/>
          <w:b/>
          <w:bCs/>
          <w:szCs w:val="22"/>
        </w:rPr>
      </w:pPr>
      <w:r>
        <w:rPr>
          <w:rFonts w:cs="Arial"/>
          <w:b/>
          <w:bCs/>
          <w:szCs w:val="22"/>
        </w:rPr>
        <w:t>Management response</w:t>
      </w:r>
    </w:p>
    <w:p w:rsidR="007963B6" w:rsidRDefault="007963B6" w:rsidP="007963B6">
      <w:pPr>
        <w:keepNext/>
        <w:spacing w:after="360" w:line="260" w:lineRule="exact"/>
        <w:jc w:val="both"/>
        <w:rPr>
          <w:rStyle w:val="Emphasis"/>
          <w:i w:val="0"/>
          <w:iCs w:val="0"/>
        </w:rPr>
      </w:pPr>
      <w:r>
        <w:rPr>
          <w:rFonts w:cs="Arial"/>
          <w:szCs w:val="22"/>
        </w:rPr>
        <w:t>I am in agreement with the finding for the following reasons, the above mentioned assets have already been identified for disposal and approval was granted by the Acting Director General. (See attached approved submission). The Department has kept proper record keeping on the movable asset register of the Department including its motor vehicles.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72"/>
        <w:gridCol w:w="2193"/>
        <w:gridCol w:w="64"/>
        <w:gridCol w:w="2068"/>
      </w:tblGrid>
      <w:tr w:rsidR="007963B6" w:rsidTr="006A5428">
        <w:tc>
          <w:tcPr>
            <w:tcW w:w="4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963B6" w:rsidRPr="00813A16" w:rsidRDefault="007963B6">
            <w:pPr>
              <w:pStyle w:val="NormalWeb"/>
              <w:spacing w:before="100" w:beforeAutospacing="1" w:after="100" w:afterAutospacing="1"/>
              <w:rPr>
                <w:rStyle w:val="Emphasis"/>
                <w:rFonts w:ascii="Arial" w:hAnsi="Arial" w:cs="Arial"/>
                <w:b/>
                <w:i w:val="0"/>
                <w:sz w:val="18"/>
                <w:szCs w:val="18"/>
              </w:rPr>
            </w:pPr>
            <w:r w:rsidRPr="00813A16">
              <w:rPr>
                <w:rStyle w:val="Emphasis"/>
                <w:rFonts w:ascii="Arial" w:hAnsi="Arial" w:cs="Arial"/>
                <w:b/>
                <w:i w:val="0"/>
                <w:sz w:val="18"/>
                <w:szCs w:val="18"/>
              </w:rPr>
              <w:t>DESCRIPTION</w:t>
            </w:r>
          </w:p>
        </w:tc>
        <w:tc>
          <w:tcPr>
            <w:tcW w:w="432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963B6" w:rsidRPr="00813A16" w:rsidRDefault="007963B6">
            <w:pPr>
              <w:pStyle w:val="NormalWeb"/>
              <w:spacing w:before="100" w:beforeAutospacing="1" w:after="100" w:afterAutospacing="1"/>
              <w:rPr>
                <w:rStyle w:val="Emphasis"/>
                <w:rFonts w:ascii="Arial" w:hAnsi="Arial" w:cs="Arial"/>
                <w:b/>
                <w:i w:val="0"/>
                <w:sz w:val="18"/>
                <w:szCs w:val="18"/>
              </w:rPr>
            </w:pPr>
            <w:r w:rsidRPr="00813A16">
              <w:rPr>
                <w:rStyle w:val="Emphasis"/>
                <w:rFonts w:ascii="Arial" w:hAnsi="Arial" w:cs="Arial"/>
                <w:b/>
                <w:i w:val="0"/>
                <w:sz w:val="18"/>
                <w:szCs w:val="18"/>
              </w:rPr>
              <w:t>RESPONSE</w:t>
            </w:r>
          </w:p>
        </w:tc>
      </w:tr>
      <w:tr w:rsidR="007963B6" w:rsidTr="006A5428">
        <w:tc>
          <w:tcPr>
            <w:tcW w:w="4572" w:type="dxa"/>
            <w:tcBorders>
              <w:top w:val="single" w:sz="4" w:space="0" w:color="auto"/>
              <w:left w:val="single" w:sz="4" w:space="0" w:color="auto"/>
              <w:bottom w:val="single" w:sz="4" w:space="0" w:color="auto"/>
              <w:right w:val="single" w:sz="4" w:space="0" w:color="auto"/>
            </w:tcBorders>
          </w:tcPr>
          <w:p w:rsidR="007963B6" w:rsidRPr="00813A16" w:rsidRDefault="007963B6">
            <w:pPr>
              <w:pStyle w:val="NormalWeb"/>
              <w:spacing w:before="100" w:beforeAutospacing="1" w:after="100" w:afterAutospacing="1"/>
              <w:rPr>
                <w:rStyle w:val="Emphasis"/>
                <w:rFonts w:ascii="Arial" w:hAnsi="Arial" w:cs="Arial"/>
                <w:i w:val="0"/>
                <w:sz w:val="18"/>
                <w:szCs w:val="18"/>
              </w:rPr>
            </w:pPr>
            <w:r w:rsidRPr="00813A16">
              <w:rPr>
                <w:rStyle w:val="Emphasis"/>
                <w:rFonts w:ascii="Arial" w:hAnsi="Arial" w:cs="Arial"/>
                <w:i w:val="0"/>
                <w:sz w:val="18"/>
                <w:szCs w:val="18"/>
              </w:rPr>
              <w:t>Corrective action to be taken:</w:t>
            </w:r>
          </w:p>
          <w:p w:rsidR="007963B6" w:rsidRPr="00813A16" w:rsidRDefault="007963B6">
            <w:pPr>
              <w:pStyle w:val="NormalWeb"/>
              <w:spacing w:before="100" w:beforeAutospacing="1" w:after="100" w:afterAutospacing="1"/>
              <w:rPr>
                <w:rStyle w:val="Emphasis"/>
                <w:rFonts w:ascii="Arial" w:hAnsi="Arial" w:cs="Arial"/>
                <w:i w:val="0"/>
                <w:sz w:val="18"/>
                <w:szCs w:val="18"/>
              </w:rPr>
            </w:pPr>
          </w:p>
        </w:tc>
        <w:tc>
          <w:tcPr>
            <w:tcW w:w="4325" w:type="dxa"/>
            <w:gridSpan w:val="3"/>
            <w:tcBorders>
              <w:top w:val="single" w:sz="4" w:space="0" w:color="auto"/>
              <w:left w:val="single" w:sz="4" w:space="0" w:color="auto"/>
              <w:bottom w:val="single" w:sz="4" w:space="0" w:color="auto"/>
              <w:right w:val="single" w:sz="4" w:space="0" w:color="auto"/>
            </w:tcBorders>
            <w:hideMark/>
          </w:tcPr>
          <w:p w:rsidR="007963B6" w:rsidRPr="00813A16" w:rsidRDefault="007963B6">
            <w:pPr>
              <w:pStyle w:val="NormalWeb"/>
              <w:spacing w:before="100" w:beforeAutospacing="1" w:after="100" w:afterAutospacing="1"/>
              <w:rPr>
                <w:rStyle w:val="Emphasis"/>
                <w:rFonts w:ascii="Arial" w:hAnsi="Arial" w:cs="Arial"/>
                <w:i w:val="0"/>
                <w:sz w:val="18"/>
                <w:szCs w:val="18"/>
              </w:rPr>
            </w:pPr>
            <w:r w:rsidRPr="00813A16">
              <w:rPr>
                <w:rStyle w:val="Emphasis"/>
                <w:rFonts w:ascii="Arial" w:hAnsi="Arial" w:cs="Arial"/>
                <w:i w:val="0"/>
                <w:sz w:val="18"/>
                <w:szCs w:val="18"/>
              </w:rPr>
              <w:t>Approval was granted 11 June 2012.  The disposal process is underway.</w:t>
            </w:r>
          </w:p>
        </w:tc>
      </w:tr>
      <w:tr w:rsidR="007963B6" w:rsidTr="006A5428">
        <w:trPr>
          <w:trHeight w:val="245"/>
        </w:trPr>
        <w:tc>
          <w:tcPr>
            <w:tcW w:w="4572" w:type="dxa"/>
            <w:vMerge w:val="restart"/>
            <w:tcBorders>
              <w:top w:val="single" w:sz="4" w:space="0" w:color="auto"/>
              <w:left w:val="single" w:sz="4" w:space="0" w:color="auto"/>
              <w:bottom w:val="single" w:sz="4" w:space="0" w:color="auto"/>
              <w:right w:val="single" w:sz="4" w:space="0" w:color="auto"/>
            </w:tcBorders>
            <w:hideMark/>
          </w:tcPr>
          <w:p w:rsidR="007963B6" w:rsidRPr="00813A16" w:rsidRDefault="007963B6">
            <w:pPr>
              <w:pStyle w:val="NormalWeb"/>
              <w:spacing w:before="100" w:beforeAutospacing="1" w:after="100" w:afterAutospacing="1"/>
              <w:rPr>
                <w:rStyle w:val="Emphasis"/>
                <w:rFonts w:ascii="Arial" w:hAnsi="Arial" w:cs="Arial"/>
                <w:i w:val="0"/>
                <w:sz w:val="18"/>
                <w:szCs w:val="18"/>
              </w:rPr>
            </w:pPr>
            <w:r w:rsidRPr="00813A16">
              <w:rPr>
                <w:rStyle w:val="Emphasis"/>
                <w:rFonts w:ascii="Arial" w:hAnsi="Arial" w:cs="Arial"/>
                <w:i w:val="0"/>
                <w:sz w:val="18"/>
                <w:szCs w:val="18"/>
              </w:rPr>
              <w:t>Does the finding affect an amount disclosed in the financial statements?</w:t>
            </w:r>
          </w:p>
        </w:tc>
        <w:tc>
          <w:tcPr>
            <w:tcW w:w="2257" w:type="dxa"/>
            <w:gridSpan w:val="2"/>
            <w:tcBorders>
              <w:top w:val="single" w:sz="4" w:space="0" w:color="auto"/>
              <w:left w:val="single" w:sz="4" w:space="0" w:color="auto"/>
              <w:bottom w:val="single" w:sz="4" w:space="0" w:color="auto"/>
              <w:right w:val="single" w:sz="4" w:space="0" w:color="auto"/>
            </w:tcBorders>
            <w:hideMark/>
          </w:tcPr>
          <w:p w:rsidR="007963B6" w:rsidRPr="00813A16" w:rsidRDefault="007963B6">
            <w:pPr>
              <w:pStyle w:val="NormalWeb"/>
              <w:spacing w:before="100" w:beforeAutospacing="1" w:after="100" w:afterAutospacing="1"/>
              <w:rPr>
                <w:rStyle w:val="Emphasis"/>
                <w:rFonts w:ascii="Arial" w:hAnsi="Arial" w:cs="Arial"/>
                <w:b/>
                <w:i w:val="0"/>
                <w:sz w:val="18"/>
                <w:szCs w:val="18"/>
              </w:rPr>
            </w:pPr>
            <w:r w:rsidRPr="00813A16">
              <w:rPr>
                <w:rStyle w:val="Emphasis"/>
                <w:rFonts w:ascii="Arial" w:hAnsi="Arial" w:cs="Arial"/>
                <w:b/>
                <w:i w:val="0"/>
                <w:sz w:val="18"/>
                <w:szCs w:val="18"/>
              </w:rPr>
              <w:t>Yes</w:t>
            </w:r>
          </w:p>
        </w:tc>
        <w:tc>
          <w:tcPr>
            <w:tcW w:w="2068" w:type="dxa"/>
            <w:tcBorders>
              <w:top w:val="single" w:sz="4" w:space="0" w:color="auto"/>
              <w:left w:val="single" w:sz="4" w:space="0" w:color="auto"/>
              <w:bottom w:val="single" w:sz="4" w:space="0" w:color="auto"/>
              <w:right w:val="single" w:sz="4" w:space="0" w:color="auto"/>
            </w:tcBorders>
            <w:hideMark/>
          </w:tcPr>
          <w:p w:rsidR="007963B6" w:rsidRPr="00813A16" w:rsidRDefault="007963B6">
            <w:pPr>
              <w:pStyle w:val="NormalWeb"/>
              <w:spacing w:before="100" w:beforeAutospacing="1" w:after="100" w:afterAutospacing="1"/>
              <w:rPr>
                <w:rStyle w:val="Emphasis"/>
                <w:rFonts w:ascii="Arial" w:hAnsi="Arial" w:cs="Arial"/>
                <w:b/>
                <w:i w:val="0"/>
                <w:sz w:val="18"/>
                <w:szCs w:val="18"/>
              </w:rPr>
            </w:pPr>
            <w:r w:rsidRPr="00813A16">
              <w:rPr>
                <w:rStyle w:val="Emphasis"/>
                <w:rFonts w:ascii="Arial" w:hAnsi="Arial" w:cs="Arial"/>
                <w:b/>
                <w:i w:val="0"/>
                <w:sz w:val="18"/>
                <w:szCs w:val="18"/>
              </w:rPr>
              <w:t>No</w:t>
            </w:r>
          </w:p>
        </w:tc>
      </w:tr>
      <w:tr w:rsidR="007963B6" w:rsidTr="006A5428">
        <w:trPr>
          <w:trHeight w:val="2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7963B6" w:rsidRPr="00813A16" w:rsidRDefault="007963B6">
            <w:pPr>
              <w:rPr>
                <w:rStyle w:val="Emphasis"/>
                <w:rFonts w:cs="Arial"/>
                <w:i w:val="0"/>
                <w:sz w:val="18"/>
                <w:szCs w:val="18"/>
              </w:rPr>
            </w:pPr>
          </w:p>
        </w:tc>
        <w:tc>
          <w:tcPr>
            <w:tcW w:w="2257" w:type="dxa"/>
            <w:gridSpan w:val="2"/>
            <w:tcBorders>
              <w:top w:val="single" w:sz="4" w:space="0" w:color="auto"/>
              <w:left w:val="single" w:sz="4" w:space="0" w:color="auto"/>
              <w:bottom w:val="single" w:sz="4" w:space="0" w:color="auto"/>
              <w:right w:val="single" w:sz="4" w:space="0" w:color="auto"/>
            </w:tcBorders>
          </w:tcPr>
          <w:p w:rsidR="007963B6" w:rsidRPr="00813A16" w:rsidRDefault="007963B6">
            <w:pPr>
              <w:pStyle w:val="NormalWeb"/>
              <w:spacing w:before="100" w:beforeAutospacing="1" w:after="100" w:afterAutospacing="1"/>
              <w:rPr>
                <w:rStyle w:val="Emphasis"/>
                <w:rFonts w:ascii="Arial" w:hAnsi="Arial" w:cs="Arial"/>
                <w:i w:val="0"/>
                <w:sz w:val="18"/>
                <w:szCs w:val="18"/>
              </w:rPr>
            </w:pPr>
          </w:p>
        </w:tc>
        <w:tc>
          <w:tcPr>
            <w:tcW w:w="2068" w:type="dxa"/>
            <w:tcBorders>
              <w:top w:val="single" w:sz="4" w:space="0" w:color="auto"/>
              <w:left w:val="single" w:sz="4" w:space="0" w:color="auto"/>
              <w:bottom w:val="single" w:sz="4" w:space="0" w:color="auto"/>
              <w:right w:val="single" w:sz="4" w:space="0" w:color="auto"/>
            </w:tcBorders>
            <w:hideMark/>
          </w:tcPr>
          <w:p w:rsidR="007963B6" w:rsidRPr="00813A16" w:rsidRDefault="007963B6">
            <w:pPr>
              <w:pStyle w:val="NormalWeb"/>
              <w:spacing w:before="100" w:beforeAutospacing="1" w:after="100" w:afterAutospacing="1"/>
              <w:rPr>
                <w:rStyle w:val="Emphasis"/>
                <w:rFonts w:ascii="Arial" w:hAnsi="Arial" w:cs="Arial"/>
                <w:i w:val="0"/>
                <w:sz w:val="18"/>
                <w:szCs w:val="18"/>
              </w:rPr>
            </w:pPr>
            <w:r w:rsidRPr="00813A16">
              <w:rPr>
                <w:rStyle w:val="Emphasis"/>
                <w:rFonts w:ascii="Arial" w:hAnsi="Arial" w:cs="Arial"/>
                <w:i w:val="0"/>
                <w:sz w:val="18"/>
                <w:szCs w:val="18"/>
              </w:rPr>
              <w:t>X</w:t>
            </w:r>
          </w:p>
        </w:tc>
      </w:tr>
      <w:tr w:rsidR="007963B6" w:rsidTr="006A5428">
        <w:tc>
          <w:tcPr>
            <w:tcW w:w="4572" w:type="dxa"/>
            <w:tcBorders>
              <w:top w:val="single" w:sz="4" w:space="0" w:color="auto"/>
              <w:left w:val="single" w:sz="4" w:space="0" w:color="auto"/>
              <w:bottom w:val="single" w:sz="4" w:space="0" w:color="auto"/>
              <w:right w:val="single" w:sz="4" w:space="0" w:color="auto"/>
            </w:tcBorders>
            <w:hideMark/>
          </w:tcPr>
          <w:p w:rsidR="007963B6" w:rsidRPr="00813A16" w:rsidRDefault="007963B6" w:rsidP="007963B6">
            <w:pPr>
              <w:pStyle w:val="NormalWeb"/>
              <w:spacing w:before="100" w:beforeAutospacing="1" w:after="100" w:afterAutospacing="1"/>
              <w:rPr>
                <w:rStyle w:val="Emphasis"/>
                <w:rFonts w:ascii="Arial" w:hAnsi="Arial" w:cs="Arial"/>
                <w:i w:val="0"/>
                <w:sz w:val="18"/>
                <w:szCs w:val="18"/>
              </w:rPr>
            </w:pPr>
            <w:r w:rsidRPr="00813A16">
              <w:rPr>
                <w:rStyle w:val="Emphasis"/>
                <w:rFonts w:ascii="Arial" w:hAnsi="Arial" w:cs="Arial"/>
                <w:i w:val="0"/>
                <w:sz w:val="18"/>
                <w:szCs w:val="18"/>
              </w:rPr>
              <w:t>If yes, what corrections will be made to the population?</w:t>
            </w:r>
          </w:p>
        </w:tc>
        <w:tc>
          <w:tcPr>
            <w:tcW w:w="4325" w:type="dxa"/>
            <w:gridSpan w:val="3"/>
            <w:tcBorders>
              <w:top w:val="single" w:sz="4" w:space="0" w:color="auto"/>
              <w:left w:val="single" w:sz="4" w:space="0" w:color="auto"/>
              <w:bottom w:val="single" w:sz="4" w:space="0" w:color="auto"/>
              <w:right w:val="single" w:sz="4" w:space="0" w:color="auto"/>
            </w:tcBorders>
            <w:hideMark/>
          </w:tcPr>
          <w:p w:rsidR="007963B6" w:rsidRPr="00813A16" w:rsidRDefault="007963B6">
            <w:pPr>
              <w:pStyle w:val="NormalWeb"/>
              <w:spacing w:before="100" w:beforeAutospacing="1" w:after="100" w:afterAutospacing="1"/>
              <w:rPr>
                <w:rStyle w:val="Emphasis"/>
                <w:rFonts w:ascii="Arial" w:hAnsi="Arial" w:cs="Arial"/>
                <w:i w:val="0"/>
                <w:sz w:val="18"/>
                <w:szCs w:val="18"/>
              </w:rPr>
            </w:pPr>
            <w:r w:rsidRPr="00813A16">
              <w:rPr>
                <w:rStyle w:val="Emphasis"/>
                <w:rFonts w:ascii="Arial" w:hAnsi="Arial" w:cs="Arial"/>
                <w:i w:val="0"/>
                <w:sz w:val="18"/>
                <w:szCs w:val="18"/>
              </w:rPr>
              <w:t>N/A</w:t>
            </w:r>
          </w:p>
        </w:tc>
      </w:tr>
      <w:tr w:rsidR="007963B6" w:rsidTr="006A5428">
        <w:tc>
          <w:tcPr>
            <w:tcW w:w="4572" w:type="dxa"/>
            <w:tcBorders>
              <w:top w:val="single" w:sz="4" w:space="0" w:color="auto"/>
              <w:left w:val="single" w:sz="4" w:space="0" w:color="auto"/>
              <w:bottom w:val="single" w:sz="4" w:space="0" w:color="auto"/>
              <w:right w:val="single" w:sz="4" w:space="0" w:color="auto"/>
            </w:tcBorders>
            <w:hideMark/>
          </w:tcPr>
          <w:p w:rsidR="007963B6" w:rsidRPr="00813A16" w:rsidRDefault="007963B6">
            <w:pPr>
              <w:pStyle w:val="NormalWeb"/>
              <w:spacing w:before="100" w:beforeAutospacing="1" w:after="100" w:afterAutospacing="1"/>
              <w:rPr>
                <w:rStyle w:val="Emphasis"/>
                <w:rFonts w:ascii="Arial" w:hAnsi="Arial" w:cs="Arial"/>
                <w:i w:val="0"/>
                <w:sz w:val="18"/>
                <w:szCs w:val="18"/>
              </w:rPr>
            </w:pPr>
            <w:r w:rsidRPr="00813A16">
              <w:rPr>
                <w:rStyle w:val="Emphasis"/>
                <w:rFonts w:ascii="Arial" w:hAnsi="Arial" w:cs="Arial"/>
                <w:i w:val="0"/>
                <w:sz w:val="18"/>
                <w:szCs w:val="18"/>
              </w:rPr>
              <w:t>If yes, and no corrections will be made, the reason why such a conclusion has been reached</w:t>
            </w:r>
          </w:p>
        </w:tc>
        <w:tc>
          <w:tcPr>
            <w:tcW w:w="4325" w:type="dxa"/>
            <w:gridSpan w:val="3"/>
            <w:tcBorders>
              <w:top w:val="single" w:sz="4" w:space="0" w:color="auto"/>
              <w:left w:val="single" w:sz="4" w:space="0" w:color="auto"/>
              <w:bottom w:val="single" w:sz="4" w:space="0" w:color="auto"/>
              <w:right w:val="single" w:sz="4" w:space="0" w:color="auto"/>
            </w:tcBorders>
            <w:hideMark/>
          </w:tcPr>
          <w:p w:rsidR="007963B6" w:rsidRPr="00813A16" w:rsidRDefault="007963B6">
            <w:pPr>
              <w:pStyle w:val="NormalWeb"/>
              <w:spacing w:before="100" w:beforeAutospacing="1" w:after="100" w:afterAutospacing="1"/>
              <w:rPr>
                <w:rStyle w:val="Emphasis"/>
                <w:rFonts w:ascii="Arial" w:hAnsi="Arial" w:cs="Arial"/>
                <w:i w:val="0"/>
                <w:sz w:val="18"/>
                <w:szCs w:val="18"/>
              </w:rPr>
            </w:pPr>
            <w:r w:rsidRPr="00813A16">
              <w:rPr>
                <w:rStyle w:val="Emphasis"/>
                <w:rFonts w:ascii="Arial" w:hAnsi="Arial" w:cs="Arial"/>
                <w:i w:val="0"/>
                <w:sz w:val="18"/>
                <w:szCs w:val="18"/>
              </w:rPr>
              <w:t>N/A</w:t>
            </w:r>
          </w:p>
        </w:tc>
      </w:tr>
      <w:tr w:rsidR="007963B6" w:rsidTr="006A5428">
        <w:tc>
          <w:tcPr>
            <w:tcW w:w="4572" w:type="dxa"/>
            <w:tcBorders>
              <w:top w:val="single" w:sz="4" w:space="0" w:color="auto"/>
              <w:left w:val="single" w:sz="4" w:space="0" w:color="auto"/>
              <w:bottom w:val="single" w:sz="4" w:space="0" w:color="auto"/>
              <w:right w:val="single" w:sz="4" w:space="0" w:color="auto"/>
            </w:tcBorders>
            <w:hideMark/>
          </w:tcPr>
          <w:p w:rsidR="007963B6" w:rsidRPr="00813A16" w:rsidRDefault="007963B6">
            <w:pPr>
              <w:pStyle w:val="NormalWeb"/>
              <w:spacing w:before="100" w:beforeAutospacing="1" w:after="100" w:afterAutospacing="1"/>
              <w:rPr>
                <w:rStyle w:val="Emphasis"/>
                <w:rFonts w:ascii="Arial" w:hAnsi="Arial" w:cs="Arial"/>
                <w:i w:val="0"/>
                <w:sz w:val="18"/>
                <w:szCs w:val="18"/>
              </w:rPr>
            </w:pPr>
            <w:r w:rsidRPr="00813A16">
              <w:rPr>
                <w:rStyle w:val="Emphasis"/>
                <w:rFonts w:ascii="Arial" w:hAnsi="Arial" w:cs="Arial"/>
                <w:i w:val="0"/>
                <w:sz w:val="18"/>
                <w:szCs w:val="18"/>
              </w:rPr>
              <w:t>Position of official responsible to take corrective action</w:t>
            </w:r>
          </w:p>
        </w:tc>
        <w:tc>
          <w:tcPr>
            <w:tcW w:w="4325" w:type="dxa"/>
            <w:gridSpan w:val="3"/>
            <w:tcBorders>
              <w:top w:val="single" w:sz="4" w:space="0" w:color="auto"/>
              <w:left w:val="single" w:sz="4" w:space="0" w:color="auto"/>
              <w:bottom w:val="single" w:sz="4" w:space="0" w:color="auto"/>
              <w:right w:val="single" w:sz="4" w:space="0" w:color="auto"/>
            </w:tcBorders>
            <w:hideMark/>
          </w:tcPr>
          <w:p w:rsidR="007963B6" w:rsidRPr="00813A16" w:rsidRDefault="007963B6">
            <w:pPr>
              <w:pStyle w:val="NormalWeb"/>
              <w:spacing w:before="100" w:beforeAutospacing="1" w:after="100" w:afterAutospacing="1"/>
              <w:rPr>
                <w:rStyle w:val="Emphasis"/>
                <w:rFonts w:ascii="Arial" w:hAnsi="Arial" w:cs="Arial"/>
                <w:i w:val="0"/>
                <w:sz w:val="18"/>
                <w:szCs w:val="18"/>
              </w:rPr>
            </w:pPr>
            <w:r w:rsidRPr="00813A16">
              <w:rPr>
                <w:rStyle w:val="Emphasis"/>
                <w:rFonts w:ascii="Arial" w:hAnsi="Arial" w:cs="Arial"/>
                <w:i w:val="0"/>
                <w:sz w:val="18"/>
                <w:szCs w:val="18"/>
              </w:rPr>
              <w:t>Director Provisioning &amp; Logistics and Director: Movable Asset Management</w:t>
            </w:r>
          </w:p>
        </w:tc>
      </w:tr>
      <w:tr w:rsidR="007963B6" w:rsidTr="006A5428">
        <w:tc>
          <w:tcPr>
            <w:tcW w:w="4572" w:type="dxa"/>
            <w:tcBorders>
              <w:top w:val="single" w:sz="4" w:space="0" w:color="auto"/>
              <w:left w:val="single" w:sz="4" w:space="0" w:color="auto"/>
              <w:bottom w:val="single" w:sz="4" w:space="0" w:color="auto"/>
              <w:right w:val="single" w:sz="4" w:space="0" w:color="auto"/>
            </w:tcBorders>
            <w:hideMark/>
          </w:tcPr>
          <w:p w:rsidR="007963B6" w:rsidRPr="00813A16" w:rsidRDefault="007963B6">
            <w:pPr>
              <w:pStyle w:val="NormalWeb"/>
              <w:spacing w:before="100" w:beforeAutospacing="1" w:after="100" w:afterAutospacing="1"/>
              <w:rPr>
                <w:rStyle w:val="Emphasis"/>
                <w:rFonts w:ascii="Arial" w:hAnsi="Arial" w:cs="Arial"/>
                <w:i w:val="0"/>
                <w:sz w:val="18"/>
                <w:szCs w:val="18"/>
              </w:rPr>
            </w:pPr>
            <w:r w:rsidRPr="00813A16">
              <w:rPr>
                <w:rStyle w:val="Emphasis"/>
                <w:rFonts w:ascii="Arial" w:hAnsi="Arial" w:cs="Arial"/>
                <w:i w:val="0"/>
                <w:sz w:val="18"/>
                <w:szCs w:val="18"/>
              </w:rPr>
              <w:t>Estimated completion date of corrective action:</w:t>
            </w:r>
          </w:p>
        </w:tc>
        <w:tc>
          <w:tcPr>
            <w:tcW w:w="4325" w:type="dxa"/>
            <w:gridSpan w:val="3"/>
            <w:tcBorders>
              <w:top w:val="single" w:sz="4" w:space="0" w:color="auto"/>
              <w:left w:val="single" w:sz="4" w:space="0" w:color="auto"/>
              <w:bottom w:val="single" w:sz="4" w:space="0" w:color="auto"/>
              <w:right w:val="single" w:sz="4" w:space="0" w:color="auto"/>
            </w:tcBorders>
            <w:hideMark/>
          </w:tcPr>
          <w:p w:rsidR="007963B6" w:rsidRPr="00813A16" w:rsidRDefault="007963B6">
            <w:pPr>
              <w:pStyle w:val="NormalWeb"/>
              <w:spacing w:before="100" w:beforeAutospacing="1" w:after="100" w:afterAutospacing="1"/>
              <w:rPr>
                <w:rStyle w:val="Emphasis"/>
                <w:rFonts w:ascii="Arial" w:hAnsi="Arial" w:cs="Arial"/>
                <w:i w:val="0"/>
                <w:sz w:val="18"/>
                <w:szCs w:val="18"/>
              </w:rPr>
            </w:pPr>
            <w:r w:rsidRPr="00813A16">
              <w:rPr>
                <w:rStyle w:val="Emphasis"/>
                <w:rFonts w:ascii="Arial" w:hAnsi="Arial" w:cs="Arial"/>
                <w:i w:val="0"/>
                <w:sz w:val="18"/>
                <w:szCs w:val="18"/>
              </w:rPr>
              <w:t>31 March 2012</w:t>
            </w:r>
          </w:p>
        </w:tc>
      </w:tr>
      <w:tr w:rsidR="007963B6" w:rsidTr="006A5428">
        <w:trPr>
          <w:trHeight w:val="258"/>
        </w:trPr>
        <w:tc>
          <w:tcPr>
            <w:tcW w:w="4572" w:type="dxa"/>
            <w:vMerge w:val="restart"/>
            <w:tcBorders>
              <w:top w:val="single" w:sz="4" w:space="0" w:color="auto"/>
              <w:left w:val="single" w:sz="4" w:space="0" w:color="auto"/>
              <w:bottom w:val="single" w:sz="4" w:space="0" w:color="auto"/>
              <w:right w:val="single" w:sz="4" w:space="0" w:color="auto"/>
            </w:tcBorders>
            <w:hideMark/>
          </w:tcPr>
          <w:p w:rsidR="007963B6" w:rsidRPr="00813A16" w:rsidRDefault="007963B6">
            <w:pPr>
              <w:pStyle w:val="NormalWeb"/>
              <w:spacing w:before="100" w:beforeAutospacing="1" w:after="100" w:afterAutospacing="1"/>
              <w:rPr>
                <w:rStyle w:val="Emphasis"/>
                <w:rFonts w:ascii="Arial" w:hAnsi="Arial" w:cs="Arial"/>
                <w:i w:val="0"/>
                <w:sz w:val="18"/>
                <w:szCs w:val="18"/>
              </w:rPr>
            </w:pPr>
            <w:r w:rsidRPr="00813A16">
              <w:rPr>
                <w:rStyle w:val="Emphasis"/>
                <w:rFonts w:ascii="Arial" w:hAnsi="Arial" w:cs="Arial"/>
                <w:i w:val="0"/>
                <w:sz w:val="18"/>
                <w:szCs w:val="18"/>
              </w:rPr>
              <w:t>Does management agree with the root cause indicated</w:t>
            </w:r>
          </w:p>
        </w:tc>
        <w:tc>
          <w:tcPr>
            <w:tcW w:w="2193" w:type="dxa"/>
            <w:tcBorders>
              <w:top w:val="single" w:sz="4" w:space="0" w:color="auto"/>
              <w:left w:val="single" w:sz="4" w:space="0" w:color="auto"/>
              <w:bottom w:val="single" w:sz="4" w:space="0" w:color="auto"/>
              <w:right w:val="single" w:sz="4" w:space="0" w:color="auto"/>
            </w:tcBorders>
            <w:hideMark/>
          </w:tcPr>
          <w:p w:rsidR="007963B6" w:rsidRPr="00813A16" w:rsidRDefault="007963B6">
            <w:pPr>
              <w:pStyle w:val="NormalWeb"/>
              <w:spacing w:before="100" w:beforeAutospacing="1" w:after="100" w:afterAutospacing="1"/>
              <w:rPr>
                <w:rStyle w:val="Emphasis"/>
                <w:rFonts w:ascii="Arial" w:hAnsi="Arial" w:cs="Arial"/>
                <w:b/>
                <w:i w:val="0"/>
                <w:sz w:val="18"/>
                <w:szCs w:val="18"/>
              </w:rPr>
            </w:pPr>
            <w:r w:rsidRPr="00813A16">
              <w:rPr>
                <w:rStyle w:val="Emphasis"/>
                <w:rFonts w:ascii="Arial" w:hAnsi="Arial" w:cs="Arial"/>
                <w:b/>
                <w:i w:val="0"/>
                <w:sz w:val="18"/>
                <w:szCs w:val="18"/>
              </w:rPr>
              <w:t>Yes</w:t>
            </w:r>
          </w:p>
        </w:tc>
        <w:tc>
          <w:tcPr>
            <w:tcW w:w="2132" w:type="dxa"/>
            <w:gridSpan w:val="2"/>
            <w:tcBorders>
              <w:top w:val="single" w:sz="4" w:space="0" w:color="auto"/>
              <w:left w:val="single" w:sz="4" w:space="0" w:color="auto"/>
              <w:bottom w:val="single" w:sz="4" w:space="0" w:color="auto"/>
              <w:right w:val="single" w:sz="4" w:space="0" w:color="auto"/>
            </w:tcBorders>
            <w:hideMark/>
          </w:tcPr>
          <w:p w:rsidR="007963B6" w:rsidRPr="00813A16" w:rsidRDefault="007963B6">
            <w:pPr>
              <w:pStyle w:val="NormalWeb"/>
              <w:spacing w:before="100" w:beforeAutospacing="1" w:after="100" w:afterAutospacing="1"/>
              <w:rPr>
                <w:rStyle w:val="Emphasis"/>
                <w:rFonts w:ascii="Arial" w:hAnsi="Arial" w:cs="Arial"/>
                <w:b/>
                <w:i w:val="0"/>
                <w:sz w:val="18"/>
                <w:szCs w:val="18"/>
              </w:rPr>
            </w:pPr>
            <w:r w:rsidRPr="00813A16">
              <w:rPr>
                <w:rStyle w:val="Emphasis"/>
                <w:rFonts w:ascii="Arial" w:hAnsi="Arial" w:cs="Arial"/>
                <w:b/>
                <w:i w:val="0"/>
                <w:sz w:val="18"/>
                <w:szCs w:val="18"/>
              </w:rPr>
              <w:t>No</w:t>
            </w:r>
          </w:p>
        </w:tc>
      </w:tr>
      <w:tr w:rsidR="007963B6" w:rsidTr="006A5428">
        <w:trPr>
          <w:trHeight w:val="24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963B6" w:rsidRPr="00813A16" w:rsidRDefault="007963B6">
            <w:pPr>
              <w:rPr>
                <w:rStyle w:val="Emphasis"/>
                <w:rFonts w:cs="Arial"/>
                <w:i w:val="0"/>
                <w:sz w:val="18"/>
                <w:szCs w:val="18"/>
              </w:rPr>
            </w:pPr>
          </w:p>
        </w:tc>
        <w:tc>
          <w:tcPr>
            <w:tcW w:w="2193" w:type="dxa"/>
            <w:tcBorders>
              <w:top w:val="single" w:sz="4" w:space="0" w:color="auto"/>
              <w:left w:val="single" w:sz="4" w:space="0" w:color="auto"/>
              <w:bottom w:val="single" w:sz="4" w:space="0" w:color="auto"/>
              <w:right w:val="single" w:sz="4" w:space="0" w:color="auto"/>
            </w:tcBorders>
            <w:hideMark/>
          </w:tcPr>
          <w:p w:rsidR="007963B6" w:rsidRPr="00813A16" w:rsidRDefault="007963B6">
            <w:pPr>
              <w:pStyle w:val="NormalWeb"/>
              <w:spacing w:before="100" w:beforeAutospacing="1" w:after="100" w:afterAutospacing="1"/>
              <w:rPr>
                <w:rStyle w:val="Emphasis"/>
                <w:rFonts w:ascii="Arial" w:hAnsi="Arial" w:cs="Arial"/>
                <w:i w:val="0"/>
                <w:sz w:val="18"/>
                <w:szCs w:val="18"/>
              </w:rPr>
            </w:pPr>
            <w:r w:rsidRPr="00813A16">
              <w:rPr>
                <w:rStyle w:val="Emphasis"/>
                <w:rFonts w:ascii="Arial" w:hAnsi="Arial" w:cs="Arial"/>
                <w:i w:val="0"/>
                <w:sz w:val="18"/>
                <w:szCs w:val="18"/>
              </w:rPr>
              <w:t>X</w:t>
            </w:r>
          </w:p>
        </w:tc>
        <w:tc>
          <w:tcPr>
            <w:tcW w:w="2132" w:type="dxa"/>
            <w:gridSpan w:val="2"/>
            <w:tcBorders>
              <w:top w:val="single" w:sz="4" w:space="0" w:color="auto"/>
              <w:left w:val="single" w:sz="4" w:space="0" w:color="auto"/>
              <w:bottom w:val="single" w:sz="4" w:space="0" w:color="auto"/>
              <w:right w:val="single" w:sz="4" w:space="0" w:color="auto"/>
            </w:tcBorders>
          </w:tcPr>
          <w:p w:rsidR="007963B6" w:rsidRPr="00813A16" w:rsidRDefault="007963B6">
            <w:pPr>
              <w:pStyle w:val="NormalWeb"/>
              <w:spacing w:before="100" w:beforeAutospacing="1" w:after="100" w:afterAutospacing="1"/>
              <w:rPr>
                <w:rStyle w:val="Emphasis"/>
                <w:rFonts w:ascii="Arial" w:hAnsi="Arial" w:cs="Arial"/>
                <w:i w:val="0"/>
                <w:sz w:val="18"/>
                <w:szCs w:val="18"/>
              </w:rPr>
            </w:pPr>
          </w:p>
        </w:tc>
      </w:tr>
      <w:tr w:rsidR="007963B6" w:rsidTr="006A5428">
        <w:tc>
          <w:tcPr>
            <w:tcW w:w="4572" w:type="dxa"/>
            <w:tcBorders>
              <w:top w:val="single" w:sz="4" w:space="0" w:color="auto"/>
              <w:left w:val="single" w:sz="4" w:space="0" w:color="auto"/>
              <w:bottom w:val="single" w:sz="4" w:space="0" w:color="auto"/>
              <w:right w:val="single" w:sz="4" w:space="0" w:color="auto"/>
            </w:tcBorders>
            <w:hideMark/>
          </w:tcPr>
          <w:p w:rsidR="007963B6" w:rsidRPr="00813A16" w:rsidRDefault="007963B6">
            <w:pPr>
              <w:pStyle w:val="NormalWeb"/>
              <w:spacing w:before="100" w:beforeAutospacing="1" w:after="100" w:afterAutospacing="1"/>
              <w:rPr>
                <w:rStyle w:val="Emphasis"/>
                <w:rFonts w:ascii="Arial" w:hAnsi="Arial" w:cs="Arial"/>
                <w:i w:val="0"/>
                <w:sz w:val="18"/>
                <w:szCs w:val="18"/>
              </w:rPr>
            </w:pPr>
            <w:r w:rsidRPr="00813A16">
              <w:rPr>
                <w:rStyle w:val="Emphasis"/>
                <w:rFonts w:ascii="Arial" w:hAnsi="Arial" w:cs="Arial"/>
                <w:i w:val="0"/>
                <w:sz w:val="18"/>
                <w:szCs w:val="18"/>
              </w:rPr>
              <w:t>If management does not agree with the root cause indicated, please provide the root cause according to management</w:t>
            </w:r>
          </w:p>
        </w:tc>
        <w:tc>
          <w:tcPr>
            <w:tcW w:w="4325" w:type="dxa"/>
            <w:gridSpan w:val="3"/>
            <w:tcBorders>
              <w:top w:val="single" w:sz="4" w:space="0" w:color="auto"/>
              <w:left w:val="single" w:sz="4" w:space="0" w:color="auto"/>
              <w:bottom w:val="single" w:sz="4" w:space="0" w:color="auto"/>
              <w:right w:val="single" w:sz="4" w:space="0" w:color="auto"/>
            </w:tcBorders>
          </w:tcPr>
          <w:p w:rsidR="007963B6" w:rsidRPr="00813A16" w:rsidRDefault="007963B6">
            <w:pPr>
              <w:pStyle w:val="NormalWeb"/>
              <w:spacing w:before="100" w:beforeAutospacing="1" w:after="100" w:afterAutospacing="1"/>
              <w:rPr>
                <w:rStyle w:val="Emphasis"/>
                <w:rFonts w:ascii="Arial" w:hAnsi="Arial" w:cs="Arial"/>
                <w:i w:val="0"/>
                <w:sz w:val="18"/>
                <w:szCs w:val="18"/>
              </w:rPr>
            </w:pPr>
          </w:p>
        </w:tc>
      </w:tr>
    </w:tbl>
    <w:p w:rsidR="007963B6" w:rsidRDefault="007963B6" w:rsidP="007963B6">
      <w:pPr>
        <w:spacing w:after="120"/>
        <w:jc w:val="both"/>
        <w:rPr>
          <w:i/>
        </w:rPr>
      </w:pPr>
    </w:p>
    <w:p w:rsidR="007963B6" w:rsidRPr="00813A16" w:rsidRDefault="007963B6" w:rsidP="007963B6">
      <w:pPr>
        <w:spacing w:after="120"/>
        <w:jc w:val="both"/>
        <w:rPr>
          <w:rFonts w:cs="Arial"/>
          <w:szCs w:val="22"/>
        </w:rPr>
      </w:pPr>
      <w:r w:rsidRPr="00813A16">
        <w:rPr>
          <w:rFonts w:cs="Arial"/>
          <w:szCs w:val="22"/>
        </w:rPr>
        <w:t>Name:</w:t>
      </w:r>
      <w:r w:rsidRPr="00813A16">
        <w:rPr>
          <w:rFonts w:eastAsia="Arial Unicode MS" w:cs="Arial"/>
          <w:szCs w:val="22"/>
        </w:rPr>
        <w:t xml:space="preserve">   Thembi Gumede</w:t>
      </w:r>
    </w:p>
    <w:p w:rsidR="007963B6" w:rsidRPr="00813A16" w:rsidRDefault="007963B6" w:rsidP="007963B6">
      <w:pPr>
        <w:spacing w:after="120"/>
        <w:jc w:val="both"/>
        <w:rPr>
          <w:rFonts w:cs="Arial"/>
          <w:szCs w:val="22"/>
        </w:rPr>
      </w:pPr>
      <w:r w:rsidRPr="00813A16">
        <w:rPr>
          <w:rFonts w:cs="Arial"/>
          <w:szCs w:val="22"/>
        </w:rPr>
        <w:t>Position:  Director:  MAM</w:t>
      </w:r>
    </w:p>
    <w:p w:rsidR="007963B6" w:rsidRDefault="007963B6" w:rsidP="007963B6">
      <w:pPr>
        <w:spacing w:after="120"/>
        <w:jc w:val="both"/>
        <w:rPr>
          <w:rFonts w:cs="Arial"/>
          <w:szCs w:val="22"/>
        </w:rPr>
      </w:pPr>
      <w:r w:rsidRPr="00813A16">
        <w:rPr>
          <w:rFonts w:cs="Arial"/>
          <w:szCs w:val="22"/>
        </w:rPr>
        <w:t>Date:  02/07/2012</w:t>
      </w:r>
    </w:p>
    <w:p w:rsidR="0071247A" w:rsidRDefault="0071247A" w:rsidP="007963B6">
      <w:pPr>
        <w:spacing w:after="120"/>
        <w:jc w:val="both"/>
        <w:rPr>
          <w:rFonts w:cs="Arial"/>
          <w:szCs w:val="22"/>
        </w:rPr>
      </w:pPr>
    </w:p>
    <w:p w:rsidR="00301D78" w:rsidRPr="00594907" w:rsidRDefault="00301D78" w:rsidP="00301D78">
      <w:pPr>
        <w:rPr>
          <w:rFonts w:cs="Arial"/>
          <w:b/>
          <w:bCs/>
          <w:szCs w:val="22"/>
        </w:rPr>
      </w:pPr>
      <w:r w:rsidRPr="00594907">
        <w:rPr>
          <w:rFonts w:cs="Arial"/>
          <w:b/>
          <w:bCs/>
          <w:szCs w:val="22"/>
        </w:rPr>
        <w:t>Auditor’s conclusion</w:t>
      </w:r>
    </w:p>
    <w:p w:rsidR="00301D78" w:rsidRDefault="00301D78" w:rsidP="00301D78">
      <w:pPr>
        <w:pStyle w:val="NormalWeb"/>
        <w:rPr>
          <w:rFonts w:ascii="Arial" w:hAnsi="Arial" w:cs="Arial"/>
          <w:sz w:val="22"/>
          <w:szCs w:val="22"/>
          <w:lang w:eastAsia="en-GB"/>
        </w:rPr>
      </w:pPr>
    </w:p>
    <w:p w:rsidR="00301D78" w:rsidRPr="00594907" w:rsidRDefault="00301D78" w:rsidP="00301D78">
      <w:pPr>
        <w:pStyle w:val="NormalWeb"/>
        <w:rPr>
          <w:rFonts w:ascii="Arial" w:hAnsi="Arial" w:cs="Arial"/>
          <w:sz w:val="22"/>
          <w:szCs w:val="22"/>
          <w:lang w:eastAsia="en-GB"/>
        </w:rPr>
      </w:pPr>
      <w:r w:rsidRPr="00594907">
        <w:rPr>
          <w:rFonts w:ascii="Arial" w:hAnsi="Arial" w:cs="Arial"/>
          <w:sz w:val="22"/>
          <w:szCs w:val="22"/>
          <w:lang w:eastAsia="en-GB"/>
        </w:rPr>
        <w:t>The management agrees with the finding it will be included in the management report.</w:t>
      </w:r>
    </w:p>
    <w:p w:rsidR="00301D78" w:rsidRDefault="00301D78" w:rsidP="007963B6">
      <w:pPr>
        <w:spacing w:after="120"/>
        <w:jc w:val="both"/>
        <w:rPr>
          <w:rFonts w:cs="Arial"/>
          <w:szCs w:val="22"/>
        </w:rPr>
      </w:pPr>
    </w:p>
    <w:p w:rsidR="00301D78" w:rsidRDefault="00301D78" w:rsidP="007963B6">
      <w:pPr>
        <w:spacing w:after="120"/>
        <w:jc w:val="both"/>
        <w:rPr>
          <w:rFonts w:cs="Arial"/>
          <w:szCs w:val="22"/>
        </w:rPr>
      </w:pPr>
    </w:p>
    <w:p w:rsidR="0071247A" w:rsidRDefault="0071247A">
      <w:pPr>
        <w:spacing w:after="200" w:line="276" w:lineRule="auto"/>
        <w:rPr>
          <w:rFonts w:cs="Arial"/>
          <w:szCs w:val="22"/>
        </w:rPr>
      </w:pPr>
      <w:r>
        <w:rPr>
          <w:rFonts w:cs="Arial"/>
          <w:szCs w:val="22"/>
        </w:rPr>
        <w:br w:type="page"/>
      </w:r>
    </w:p>
    <w:p w:rsidR="0071247A" w:rsidRPr="0071247A" w:rsidRDefault="0071247A" w:rsidP="00B128D5">
      <w:pPr>
        <w:pStyle w:val="ListParagraph"/>
        <w:numPr>
          <w:ilvl w:val="0"/>
          <w:numId w:val="184"/>
        </w:numPr>
        <w:spacing w:after="120"/>
        <w:rPr>
          <w:rFonts w:cs="Arial"/>
          <w:b/>
          <w:color w:val="FF0000"/>
          <w:szCs w:val="22"/>
        </w:rPr>
      </w:pPr>
      <w:r w:rsidRPr="0071247A">
        <w:rPr>
          <w:rFonts w:cs="Arial"/>
          <w:b/>
          <w:szCs w:val="22"/>
        </w:rPr>
        <w:t xml:space="preserve">Movable assets - No location on the asset register </w:t>
      </w:r>
      <w:r w:rsidRPr="0071247A">
        <w:rPr>
          <w:rFonts w:cs="Arial"/>
          <w:b/>
          <w:color w:val="FF0000"/>
          <w:szCs w:val="22"/>
        </w:rPr>
        <w:t>Ex 178</w:t>
      </w:r>
    </w:p>
    <w:p w:rsidR="0071247A" w:rsidRDefault="0071247A" w:rsidP="0071247A">
      <w:pPr>
        <w:spacing w:after="120"/>
        <w:rPr>
          <w:rFonts w:cs="Arial"/>
          <w:b/>
          <w:szCs w:val="22"/>
        </w:rPr>
      </w:pPr>
    </w:p>
    <w:p w:rsidR="0071247A" w:rsidRDefault="0071247A" w:rsidP="0071247A">
      <w:pPr>
        <w:spacing w:after="120"/>
        <w:rPr>
          <w:rFonts w:cs="Arial"/>
          <w:b/>
          <w:szCs w:val="22"/>
        </w:rPr>
      </w:pPr>
      <w:r>
        <w:rPr>
          <w:rFonts w:cs="Arial"/>
          <w:b/>
          <w:szCs w:val="22"/>
        </w:rPr>
        <w:t>Audit Finding</w:t>
      </w:r>
    </w:p>
    <w:p w:rsidR="0071247A" w:rsidRDefault="0071247A" w:rsidP="0071247A">
      <w:pPr>
        <w:pStyle w:val="NormalWeb"/>
        <w:spacing w:before="120" w:after="120"/>
        <w:jc w:val="both"/>
        <w:rPr>
          <w:rFonts w:ascii="Arial" w:hAnsi="Arial" w:cs="Arial"/>
          <w:sz w:val="22"/>
          <w:szCs w:val="22"/>
        </w:rPr>
      </w:pPr>
    </w:p>
    <w:p w:rsidR="0071247A" w:rsidRDefault="0071247A" w:rsidP="0071247A">
      <w:pPr>
        <w:pStyle w:val="NormalWeb"/>
        <w:spacing w:before="120" w:after="120"/>
        <w:jc w:val="both"/>
        <w:rPr>
          <w:rFonts w:ascii="Arial" w:hAnsi="Arial" w:cs="Arial"/>
          <w:sz w:val="22"/>
          <w:szCs w:val="22"/>
        </w:rPr>
      </w:pPr>
      <w:r>
        <w:rPr>
          <w:rFonts w:ascii="Arial" w:hAnsi="Arial" w:cs="Arial"/>
          <w:sz w:val="22"/>
          <w:szCs w:val="22"/>
        </w:rPr>
        <w:t>Laws, rules and regulation</w:t>
      </w:r>
    </w:p>
    <w:p w:rsidR="0071247A" w:rsidRDefault="0071247A" w:rsidP="00A17729">
      <w:pPr>
        <w:spacing w:before="100" w:beforeAutospacing="1" w:after="100" w:afterAutospacing="1"/>
        <w:rPr>
          <w:rFonts w:cs="Arial"/>
          <w:i/>
          <w:iCs/>
          <w:szCs w:val="22"/>
        </w:rPr>
      </w:pPr>
      <w:r>
        <w:rPr>
          <w:rFonts w:cs="Arial"/>
          <w:i/>
          <w:iCs/>
          <w:szCs w:val="22"/>
        </w:rPr>
        <w:t>a)</w:t>
      </w:r>
      <w:r>
        <w:rPr>
          <w:i/>
          <w:iCs/>
          <w:sz w:val="14"/>
          <w:szCs w:val="14"/>
        </w:rPr>
        <w:t xml:space="preserve">    </w:t>
      </w:r>
      <w:r>
        <w:rPr>
          <w:rFonts w:cs="Arial"/>
          <w:i/>
          <w:iCs/>
          <w:szCs w:val="22"/>
        </w:rPr>
        <w:t>Section 38(1</w:t>
      </w:r>
      <w:r w:rsidR="00B57EB9">
        <w:rPr>
          <w:rFonts w:cs="Arial"/>
          <w:i/>
          <w:iCs/>
          <w:szCs w:val="22"/>
        </w:rPr>
        <w:t>) (</w:t>
      </w:r>
      <w:r>
        <w:rPr>
          <w:rFonts w:cs="Arial"/>
          <w:i/>
          <w:iCs/>
          <w:szCs w:val="22"/>
        </w:rPr>
        <w:t>d) of the PFMA requires that  “The accounting officer for a department, trading entity or constitutional institution is responsible for the management, including the safe-guarding and the maintenance of the assets, and for the management of the liabilities, of the department, trading entity or constitutional institution”</w:t>
      </w:r>
      <w:r>
        <w:rPr>
          <w:rFonts w:cs="Arial"/>
          <w:szCs w:val="22"/>
        </w:rPr>
        <w:t xml:space="preserve"> </w:t>
      </w:r>
    </w:p>
    <w:p w:rsidR="0071247A" w:rsidRDefault="0071247A" w:rsidP="00A17729">
      <w:pPr>
        <w:spacing w:before="100" w:beforeAutospacing="1" w:after="100" w:afterAutospacing="1"/>
        <w:rPr>
          <w:rFonts w:cs="Arial"/>
          <w:i/>
          <w:iCs/>
          <w:szCs w:val="22"/>
        </w:rPr>
      </w:pPr>
      <w:r>
        <w:rPr>
          <w:rFonts w:cs="Arial"/>
          <w:i/>
          <w:iCs/>
          <w:szCs w:val="22"/>
        </w:rPr>
        <w:t>b)</w:t>
      </w:r>
      <w:r>
        <w:rPr>
          <w:i/>
          <w:iCs/>
          <w:sz w:val="14"/>
          <w:szCs w:val="14"/>
        </w:rPr>
        <w:t xml:space="preserve">    </w:t>
      </w:r>
      <w:r>
        <w:rPr>
          <w:rFonts w:cs="Arial"/>
          <w:i/>
          <w:iCs/>
          <w:szCs w:val="22"/>
        </w:rPr>
        <w:t>Treasury Regulation sections 10.1.1 and 10.1.2 states the following:</w:t>
      </w:r>
      <w:r>
        <w:rPr>
          <w:rFonts w:cs="Arial"/>
          <w:szCs w:val="22"/>
        </w:rPr>
        <w:t xml:space="preserve"> </w:t>
      </w:r>
    </w:p>
    <w:p w:rsidR="0071247A" w:rsidRDefault="0071247A" w:rsidP="0071247A">
      <w:pPr>
        <w:spacing w:before="100" w:beforeAutospacing="1" w:after="100" w:afterAutospacing="1"/>
        <w:ind w:left="720"/>
        <w:rPr>
          <w:rFonts w:cs="Arial"/>
          <w:i/>
          <w:iCs/>
          <w:szCs w:val="22"/>
        </w:rPr>
      </w:pPr>
      <w:r>
        <w:rPr>
          <w:rFonts w:cs="Arial"/>
          <w:i/>
          <w:iCs/>
          <w:szCs w:val="22"/>
        </w:rPr>
        <w:t>(i)</w:t>
      </w:r>
      <w:r>
        <w:rPr>
          <w:i/>
          <w:iCs/>
          <w:sz w:val="14"/>
          <w:szCs w:val="14"/>
        </w:rPr>
        <w:t xml:space="preserve">      </w:t>
      </w:r>
      <w:r>
        <w:rPr>
          <w:rFonts w:cs="Arial"/>
          <w:i/>
          <w:iCs/>
          <w:szCs w:val="22"/>
        </w:rPr>
        <w:t xml:space="preserve">section 10.1.1 </w:t>
      </w:r>
    </w:p>
    <w:p w:rsidR="0071247A" w:rsidRDefault="0071247A" w:rsidP="0071247A">
      <w:pPr>
        <w:pStyle w:val="NormalWeb"/>
        <w:ind w:left="810"/>
        <w:rPr>
          <w:rFonts w:ascii="Arial" w:hAnsi="Arial" w:cs="Arial"/>
          <w:i/>
          <w:iCs/>
          <w:sz w:val="22"/>
          <w:szCs w:val="22"/>
        </w:rPr>
      </w:pPr>
    </w:p>
    <w:p w:rsidR="0071247A" w:rsidRDefault="0071247A" w:rsidP="0071247A">
      <w:pPr>
        <w:pStyle w:val="NormalWeb"/>
        <w:ind w:left="810"/>
        <w:rPr>
          <w:rFonts w:ascii="Arial" w:hAnsi="Arial" w:cs="Arial"/>
          <w:i/>
          <w:iCs/>
          <w:sz w:val="22"/>
          <w:szCs w:val="22"/>
        </w:rPr>
      </w:pPr>
      <w:r>
        <w:rPr>
          <w:rFonts w:ascii="Arial" w:hAnsi="Arial" w:cs="Arial"/>
          <w:i/>
          <w:iCs/>
          <w:sz w:val="22"/>
          <w:szCs w:val="22"/>
        </w:rPr>
        <w:t> “The accounting officer of an institution must take full responsibility and ensure that proper control systems exist for assets and that</w:t>
      </w:r>
    </w:p>
    <w:p w:rsidR="0071247A" w:rsidRDefault="0071247A" w:rsidP="0071247A">
      <w:pPr>
        <w:pStyle w:val="NormalWeb"/>
        <w:tabs>
          <w:tab w:val="left" w:pos="540"/>
        </w:tabs>
        <w:spacing w:before="300"/>
        <w:ind w:left="810"/>
        <w:rPr>
          <w:rFonts w:ascii="Arial" w:hAnsi="Arial" w:cs="Arial"/>
          <w:i/>
          <w:iCs/>
          <w:sz w:val="22"/>
          <w:szCs w:val="22"/>
        </w:rPr>
      </w:pPr>
      <w:r>
        <w:rPr>
          <w:rFonts w:ascii="Arial" w:hAnsi="Arial" w:cs="Arial"/>
          <w:i/>
          <w:iCs/>
          <w:sz w:val="22"/>
          <w:szCs w:val="22"/>
        </w:rPr>
        <w:t>(a)     Preventative mechanisms are in place to eliminate theft, losses, wastage and misuse and</w:t>
      </w:r>
    </w:p>
    <w:p w:rsidR="0071247A" w:rsidRDefault="0071247A" w:rsidP="0071247A">
      <w:pPr>
        <w:pStyle w:val="NormalWeb"/>
        <w:spacing w:before="300"/>
        <w:ind w:left="810"/>
        <w:rPr>
          <w:rFonts w:ascii="Arial" w:hAnsi="Arial" w:cs="Arial"/>
          <w:i/>
          <w:iCs/>
          <w:sz w:val="22"/>
          <w:szCs w:val="22"/>
        </w:rPr>
      </w:pPr>
      <w:r>
        <w:rPr>
          <w:rFonts w:ascii="Arial" w:hAnsi="Arial" w:cs="Arial"/>
          <w:i/>
          <w:iCs/>
          <w:sz w:val="22"/>
          <w:szCs w:val="22"/>
        </w:rPr>
        <w:t>(b)     Stock levels are at an optimum and economical level.”</w:t>
      </w:r>
    </w:p>
    <w:p w:rsidR="0071247A" w:rsidRDefault="0071247A" w:rsidP="0071247A">
      <w:pPr>
        <w:pStyle w:val="NormalWeb"/>
        <w:spacing w:before="300"/>
        <w:ind w:left="900" w:hanging="180"/>
        <w:rPr>
          <w:rFonts w:ascii="Arial" w:hAnsi="Arial" w:cs="Arial"/>
          <w:i/>
          <w:iCs/>
          <w:sz w:val="22"/>
          <w:szCs w:val="22"/>
        </w:rPr>
      </w:pPr>
      <w:r>
        <w:rPr>
          <w:rFonts w:ascii="Arial" w:hAnsi="Arial" w:cs="Arial"/>
          <w:i/>
          <w:iCs/>
          <w:sz w:val="22"/>
          <w:szCs w:val="22"/>
        </w:rPr>
        <w:t xml:space="preserve">(ii)    section 10.1.2 </w:t>
      </w:r>
    </w:p>
    <w:p w:rsidR="0071247A" w:rsidRDefault="0071247A" w:rsidP="0071247A">
      <w:pPr>
        <w:pStyle w:val="NormalWeb"/>
        <w:spacing w:before="300"/>
        <w:ind w:left="900" w:hanging="90"/>
        <w:rPr>
          <w:rFonts w:ascii="Arial" w:hAnsi="Arial" w:cs="Arial"/>
          <w:i/>
          <w:iCs/>
          <w:sz w:val="22"/>
          <w:szCs w:val="22"/>
        </w:rPr>
      </w:pPr>
      <w:r>
        <w:rPr>
          <w:rFonts w:ascii="Arial" w:hAnsi="Arial" w:cs="Arial"/>
          <w:i/>
          <w:iCs/>
          <w:sz w:val="22"/>
          <w:szCs w:val="22"/>
        </w:rPr>
        <w:t>“The accounting officer must ensure that processes (whether manual or electronic) and procedures are in place for the effective, efficient, economical and transparent use of the institution’s assets.”</w:t>
      </w:r>
    </w:p>
    <w:p w:rsidR="0071247A" w:rsidRDefault="0071247A" w:rsidP="0071247A">
      <w:pPr>
        <w:pStyle w:val="NormalWeb"/>
        <w:rPr>
          <w:rFonts w:ascii="Arial" w:hAnsi="Arial" w:cs="Arial"/>
          <w:i/>
          <w:iCs/>
          <w:sz w:val="22"/>
          <w:szCs w:val="22"/>
        </w:rPr>
      </w:pPr>
    </w:p>
    <w:p w:rsidR="0071247A" w:rsidRDefault="0071247A" w:rsidP="00A17729">
      <w:pPr>
        <w:spacing w:before="100" w:beforeAutospacing="1" w:after="100" w:afterAutospacing="1"/>
        <w:rPr>
          <w:rFonts w:cs="Arial"/>
          <w:i/>
          <w:iCs/>
          <w:szCs w:val="22"/>
        </w:rPr>
      </w:pPr>
      <w:r>
        <w:rPr>
          <w:rFonts w:cs="Arial"/>
          <w:i/>
          <w:iCs/>
          <w:szCs w:val="22"/>
        </w:rPr>
        <w:t>c)</w:t>
      </w:r>
      <w:r>
        <w:rPr>
          <w:i/>
          <w:iCs/>
          <w:sz w:val="14"/>
          <w:szCs w:val="14"/>
        </w:rPr>
        <w:t xml:space="preserve">    </w:t>
      </w:r>
      <w:r>
        <w:rPr>
          <w:rFonts w:cs="Arial"/>
          <w:i/>
          <w:iCs/>
          <w:szCs w:val="22"/>
        </w:rPr>
        <w:t>Movable Asset Management Policy – Maintenance of the Asset Register section 40, 42 43 and 44.</w:t>
      </w:r>
      <w:r>
        <w:rPr>
          <w:rFonts w:cs="Arial"/>
          <w:szCs w:val="22"/>
        </w:rPr>
        <w:t xml:space="preserve"> </w:t>
      </w:r>
    </w:p>
    <w:p w:rsidR="0071247A" w:rsidRDefault="0071247A" w:rsidP="0071247A">
      <w:pPr>
        <w:spacing w:before="100" w:beforeAutospacing="1" w:after="100" w:afterAutospacing="1"/>
        <w:ind w:left="720"/>
        <w:rPr>
          <w:rFonts w:cs="Arial"/>
          <w:i/>
          <w:iCs/>
          <w:szCs w:val="22"/>
        </w:rPr>
      </w:pPr>
      <w:r>
        <w:rPr>
          <w:rFonts w:cs="Arial"/>
          <w:i/>
          <w:iCs/>
          <w:szCs w:val="22"/>
        </w:rPr>
        <w:t>(i)</w:t>
      </w:r>
      <w:r>
        <w:rPr>
          <w:i/>
          <w:iCs/>
          <w:sz w:val="14"/>
          <w:szCs w:val="14"/>
        </w:rPr>
        <w:t xml:space="preserve">     </w:t>
      </w:r>
      <w:r>
        <w:rPr>
          <w:rFonts w:cs="Arial"/>
          <w:i/>
          <w:iCs/>
          <w:szCs w:val="22"/>
        </w:rPr>
        <w:t xml:space="preserve">section 40 </w:t>
      </w:r>
    </w:p>
    <w:p w:rsidR="0071247A" w:rsidRDefault="0071247A" w:rsidP="0071247A">
      <w:pPr>
        <w:pStyle w:val="NormalWeb"/>
        <w:ind w:left="810"/>
        <w:rPr>
          <w:rFonts w:ascii="Arial" w:hAnsi="Arial" w:cs="Arial"/>
          <w:i/>
          <w:iCs/>
          <w:sz w:val="22"/>
          <w:szCs w:val="22"/>
        </w:rPr>
      </w:pPr>
      <w:r>
        <w:rPr>
          <w:rFonts w:ascii="Arial" w:hAnsi="Arial" w:cs="Arial"/>
          <w:i/>
          <w:iCs/>
          <w:sz w:val="22"/>
          <w:szCs w:val="22"/>
        </w:rPr>
        <w:t> “All assets of the department must be recorded in the Movable Asset Register.”</w:t>
      </w:r>
    </w:p>
    <w:p w:rsidR="0071247A" w:rsidRDefault="0071247A" w:rsidP="0071247A">
      <w:pPr>
        <w:pStyle w:val="NormalWeb"/>
        <w:ind w:left="810"/>
        <w:rPr>
          <w:rFonts w:ascii="Arial" w:hAnsi="Arial" w:cs="Arial"/>
          <w:i/>
          <w:iCs/>
          <w:sz w:val="22"/>
          <w:szCs w:val="22"/>
        </w:rPr>
      </w:pPr>
    </w:p>
    <w:p w:rsidR="0071247A" w:rsidRDefault="0071247A" w:rsidP="0071247A">
      <w:pPr>
        <w:pStyle w:val="NormalWeb"/>
        <w:ind w:left="810"/>
        <w:rPr>
          <w:rFonts w:ascii="Arial" w:hAnsi="Arial" w:cs="Arial"/>
          <w:i/>
          <w:iCs/>
          <w:sz w:val="22"/>
          <w:szCs w:val="22"/>
        </w:rPr>
      </w:pPr>
    </w:p>
    <w:p w:rsidR="0071247A" w:rsidRDefault="0071247A" w:rsidP="0071247A">
      <w:pPr>
        <w:pStyle w:val="NormalWeb"/>
        <w:ind w:left="810"/>
        <w:rPr>
          <w:rFonts w:ascii="Arial" w:hAnsi="Arial" w:cs="Arial"/>
          <w:i/>
          <w:iCs/>
          <w:sz w:val="22"/>
          <w:szCs w:val="22"/>
        </w:rPr>
      </w:pPr>
      <w:r>
        <w:rPr>
          <w:rFonts w:ascii="Arial" w:hAnsi="Arial" w:cs="Arial"/>
          <w:i/>
          <w:iCs/>
          <w:sz w:val="22"/>
          <w:szCs w:val="22"/>
        </w:rPr>
        <w:t>(ii)  section 42</w:t>
      </w:r>
    </w:p>
    <w:p w:rsidR="0071247A" w:rsidRDefault="0071247A" w:rsidP="0071247A">
      <w:pPr>
        <w:pStyle w:val="NormalWeb"/>
        <w:tabs>
          <w:tab w:val="left" w:pos="540"/>
        </w:tabs>
        <w:spacing w:before="300"/>
        <w:ind w:left="810"/>
        <w:rPr>
          <w:rFonts w:ascii="Arial" w:hAnsi="Arial" w:cs="Arial"/>
          <w:i/>
          <w:iCs/>
          <w:sz w:val="22"/>
          <w:szCs w:val="22"/>
        </w:rPr>
      </w:pPr>
      <w:r>
        <w:rPr>
          <w:rFonts w:ascii="Arial" w:hAnsi="Arial" w:cs="Arial"/>
          <w:i/>
          <w:iCs/>
          <w:sz w:val="22"/>
          <w:szCs w:val="22"/>
        </w:rPr>
        <w:t>“The movable Asset Register of the department is maintained on LOGIS and must be used for updating when assets of the department are acquired, moved or disposed of”.</w:t>
      </w:r>
    </w:p>
    <w:p w:rsidR="0071247A" w:rsidRDefault="0071247A" w:rsidP="0071247A">
      <w:pPr>
        <w:pStyle w:val="NormalWeb"/>
        <w:tabs>
          <w:tab w:val="left" w:pos="540"/>
        </w:tabs>
        <w:spacing w:before="300"/>
        <w:ind w:left="810"/>
        <w:rPr>
          <w:rFonts w:ascii="Arial" w:hAnsi="Arial" w:cs="Arial"/>
          <w:i/>
          <w:iCs/>
          <w:sz w:val="22"/>
          <w:szCs w:val="22"/>
        </w:rPr>
      </w:pPr>
      <w:r>
        <w:rPr>
          <w:rFonts w:ascii="Arial" w:hAnsi="Arial" w:cs="Arial"/>
          <w:i/>
          <w:iCs/>
          <w:sz w:val="22"/>
          <w:szCs w:val="22"/>
        </w:rPr>
        <w:t>(iii)  section 43</w:t>
      </w:r>
    </w:p>
    <w:p w:rsidR="0071247A" w:rsidRDefault="0071247A" w:rsidP="0071247A">
      <w:pPr>
        <w:pStyle w:val="NormalWeb"/>
        <w:tabs>
          <w:tab w:val="left" w:pos="540"/>
        </w:tabs>
        <w:spacing w:before="300"/>
        <w:ind w:left="810"/>
        <w:rPr>
          <w:rFonts w:ascii="Arial" w:hAnsi="Arial" w:cs="Arial"/>
          <w:i/>
          <w:iCs/>
          <w:sz w:val="22"/>
          <w:szCs w:val="22"/>
        </w:rPr>
      </w:pPr>
      <w:r>
        <w:rPr>
          <w:rFonts w:ascii="Arial" w:hAnsi="Arial" w:cs="Arial"/>
          <w:i/>
          <w:iCs/>
          <w:sz w:val="22"/>
          <w:szCs w:val="22"/>
        </w:rPr>
        <w:t>  “All assets owned and controlled by DPW must be recorded on the LOGIS Asset Register”.</w:t>
      </w:r>
    </w:p>
    <w:p w:rsidR="0071247A" w:rsidRDefault="0071247A" w:rsidP="0071247A">
      <w:pPr>
        <w:pStyle w:val="NormalWeb"/>
        <w:tabs>
          <w:tab w:val="left" w:pos="540"/>
        </w:tabs>
        <w:spacing w:before="300"/>
        <w:ind w:left="810"/>
        <w:rPr>
          <w:rFonts w:ascii="Arial" w:hAnsi="Arial" w:cs="Arial"/>
          <w:i/>
          <w:iCs/>
          <w:sz w:val="22"/>
          <w:szCs w:val="22"/>
        </w:rPr>
      </w:pPr>
      <w:r>
        <w:rPr>
          <w:rFonts w:ascii="Arial" w:hAnsi="Arial" w:cs="Arial"/>
          <w:i/>
          <w:iCs/>
          <w:sz w:val="22"/>
          <w:szCs w:val="22"/>
        </w:rPr>
        <w:t>(iv)  section 44</w:t>
      </w:r>
    </w:p>
    <w:p w:rsidR="0071247A" w:rsidRDefault="0071247A" w:rsidP="0071247A">
      <w:pPr>
        <w:pStyle w:val="NormalWeb"/>
        <w:tabs>
          <w:tab w:val="left" w:pos="540"/>
        </w:tabs>
        <w:spacing w:before="300"/>
        <w:ind w:left="810"/>
        <w:rPr>
          <w:rFonts w:ascii="Arial" w:hAnsi="Arial" w:cs="Arial"/>
          <w:i/>
          <w:iCs/>
          <w:sz w:val="22"/>
          <w:szCs w:val="22"/>
        </w:rPr>
      </w:pPr>
      <w:r>
        <w:rPr>
          <w:rFonts w:ascii="Arial" w:hAnsi="Arial" w:cs="Arial"/>
          <w:i/>
          <w:iCs/>
          <w:sz w:val="22"/>
          <w:szCs w:val="22"/>
        </w:rPr>
        <w:t>“Updating and maintaining information on the Asset Register must be done timely, accurate and complete”.</w:t>
      </w:r>
    </w:p>
    <w:p w:rsidR="0071247A" w:rsidRDefault="0071247A" w:rsidP="0071247A">
      <w:pPr>
        <w:rPr>
          <w:rFonts w:cs="Arial"/>
          <w:szCs w:val="22"/>
        </w:rPr>
      </w:pPr>
    </w:p>
    <w:p w:rsidR="0071247A" w:rsidRDefault="0071247A" w:rsidP="0071247A">
      <w:pPr>
        <w:rPr>
          <w:rFonts w:cs="Arial"/>
          <w:szCs w:val="22"/>
        </w:rPr>
      </w:pPr>
    </w:p>
    <w:p w:rsidR="0071247A" w:rsidRDefault="00A17729" w:rsidP="0071247A">
      <w:pPr>
        <w:rPr>
          <w:rFonts w:cs="Arial"/>
          <w:szCs w:val="22"/>
        </w:rPr>
      </w:pPr>
      <w:r>
        <w:rPr>
          <w:rFonts w:cs="Arial"/>
          <w:szCs w:val="22"/>
        </w:rPr>
        <w:t xml:space="preserve">It was noted that 45 </w:t>
      </w:r>
      <w:r w:rsidR="0071247A">
        <w:rPr>
          <w:rFonts w:cs="Arial"/>
          <w:szCs w:val="22"/>
        </w:rPr>
        <w:t xml:space="preserve">assets </w:t>
      </w:r>
      <w:r>
        <w:rPr>
          <w:rFonts w:cs="Arial"/>
          <w:szCs w:val="22"/>
        </w:rPr>
        <w:t xml:space="preserve">on the Logis asset register </w:t>
      </w:r>
      <w:r w:rsidR="0071247A">
        <w:rPr>
          <w:rFonts w:cs="Arial"/>
          <w:szCs w:val="22"/>
        </w:rPr>
        <w:t>did not have any location</w:t>
      </w:r>
      <w:r>
        <w:rPr>
          <w:rFonts w:cs="Arial"/>
          <w:szCs w:val="22"/>
        </w:rPr>
        <w:t>.</w:t>
      </w:r>
    </w:p>
    <w:p w:rsidR="0071247A" w:rsidRDefault="0071247A" w:rsidP="0071247A">
      <w:pPr>
        <w:rPr>
          <w:rFonts w:cs="Arial"/>
          <w:szCs w:val="22"/>
        </w:rPr>
      </w:pPr>
    </w:p>
    <w:p w:rsidR="00301D78" w:rsidRDefault="00301D78" w:rsidP="00301D78">
      <w:pPr>
        <w:pStyle w:val="NormalWeb"/>
        <w:rPr>
          <w:rFonts w:ascii="Arial" w:hAnsi="Arial" w:cs="Arial"/>
          <w:sz w:val="22"/>
          <w:szCs w:val="22"/>
        </w:rPr>
      </w:pPr>
      <w:r>
        <w:rPr>
          <w:rFonts w:ascii="Arial" w:hAnsi="Arial" w:cs="Arial"/>
          <w:sz w:val="22"/>
          <w:szCs w:val="22"/>
        </w:rPr>
        <w:t>The finding occurred as the result of the fact that:</w:t>
      </w:r>
    </w:p>
    <w:p w:rsidR="00301D78" w:rsidRDefault="00301D78" w:rsidP="00301D78">
      <w:pPr>
        <w:pStyle w:val="NormalWeb"/>
        <w:rPr>
          <w:rFonts w:ascii="Arial" w:hAnsi="Arial" w:cs="Arial"/>
          <w:sz w:val="22"/>
          <w:szCs w:val="22"/>
        </w:rPr>
      </w:pPr>
    </w:p>
    <w:p w:rsidR="00301D78" w:rsidRDefault="00301D78" w:rsidP="00301D78">
      <w:pPr>
        <w:pStyle w:val="NormalWeb"/>
        <w:rPr>
          <w:rFonts w:ascii="Arial" w:hAnsi="Arial" w:cs="Arial"/>
          <w:sz w:val="22"/>
          <w:szCs w:val="22"/>
        </w:rPr>
      </w:pPr>
      <w:r>
        <w:rPr>
          <w:rFonts w:ascii="Arial" w:hAnsi="Arial" w:cs="Arial"/>
          <w:sz w:val="22"/>
          <w:szCs w:val="22"/>
        </w:rPr>
        <w:t>That asset controller’s do not regularly check the asset register to ensure that all the assets have location to them.</w:t>
      </w:r>
    </w:p>
    <w:p w:rsidR="0071247A" w:rsidRDefault="0071247A" w:rsidP="0071247A">
      <w:pPr>
        <w:rPr>
          <w:rFonts w:cs="Arial"/>
          <w:szCs w:val="22"/>
        </w:rPr>
      </w:pPr>
    </w:p>
    <w:p w:rsidR="0071247A" w:rsidRDefault="0071247A" w:rsidP="0071247A">
      <w:pPr>
        <w:pStyle w:val="NormalWeb"/>
        <w:rPr>
          <w:rFonts w:ascii="Arial" w:hAnsi="Arial" w:cs="Arial"/>
          <w:sz w:val="22"/>
          <w:szCs w:val="22"/>
        </w:rPr>
      </w:pPr>
      <w:r>
        <w:rPr>
          <w:rFonts w:ascii="Arial" w:hAnsi="Arial" w:cs="Arial"/>
          <w:sz w:val="22"/>
          <w:szCs w:val="22"/>
        </w:rPr>
        <w:t>Impact of the finding:</w:t>
      </w:r>
    </w:p>
    <w:p w:rsidR="0071247A" w:rsidRDefault="00301D78" w:rsidP="00301D78">
      <w:pPr>
        <w:pStyle w:val="NormalWeb"/>
        <w:spacing w:before="240"/>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1247A">
        <w:rPr>
          <w:rFonts w:ascii="Arial" w:hAnsi="Arial" w:cs="Arial"/>
          <w:sz w:val="22"/>
          <w:szCs w:val="22"/>
        </w:rPr>
        <w:t>Non-compliance with section 38(1) (d) of the PFMA and Treasury Regulations 10.1.1 and 10.1.2.</w:t>
      </w:r>
    </w:p>
    <w:p w:rsidR="0071247A" w:rsidRDefault="00301D78" w:rsidP="00301D78">
      <w:pPr>
        <w:pStyle w:val="NormalWeb"/>
        <w:spacing w:before="240"/>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71247A">
        <w:rPr>
          <w:rFonts w:ascii="Arial" w:hAnsi="Arial" w:cs="Arial"/>
          <w:sz w:val="22"/>
          <w:szCs w:val="22"/>
        </w:rPr>
        <w:t>The department might not be able to locate the asset which might result in the theft and misappropriation of such assets.</w:t>
      </w:r>
    </w:p>
    <w:p w:rsidR="0071247A" w:rsidRDefault="00301D78" w:rsidP="00301D78">
      <w:pPr>
        <w:pStyle w:val="NormalWeb"/>
        <w:spacing w:before="240"/>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71247A">
        <w:rPr>
          <w:rFonts w:ascii="Arial" w:hAnsi="Arial" w:cs="Arial"/>
          <w:sz w:val="22"/>
          <w:szCs w:val="22"/>
        </w:rPr>
        <w:t>The movable asset register might be incomplete without the department being aware of the fact.</w:t>
      </w:r>
    </w:p>
    <w:p w:rsidR="0071247A" w:rsidRDefault="0071247A" w:rsidP="0071247A">
      <w:pPr>
        <w:rPr>
          <w:rFonts w:cs="Arial"/>
          <w:szCs w:val="22"/>
        </w:rPr>
      </w:pPr>
    </w:p>
    <w:p w:rsidR="0071247A" w:rsidRDefault="0071247A" w:rsidP="0071247A">
      <w:pPr>
        <w:rPr>
          <w:rFonts w:cs="Arial"/>
          <w:szCs w:val="22"/>
        </w:rPr>
      </w:pPr>
    </w:p>
    <w:p w:rsidR="0071247A" w:rsidRDefault="0071247A" w:rsidP="0071247A">
      <w:pPr>
        <w:spacing w:after="120"/>
        <w:rPr>
          <w:rFonts w:cs="Arial"/>
          <w:b/>
          <w:bCs/>
          <w:szCs w:val="22"/>
        </w:rPr>
      </w:pPr>
      <w:r>
        <w:rPr>
          <w:rFonts w:cs="Arial"/>
          <w:b/>
          <w:bCs/>
          <w:szCs w:val="22"/>
        </w:rPr>
        <w:t>Internal control deficiency</w:t>
      </w:r>
    </w:p>
    <w:p w:rsidR="0071247A" w:rsidRDefault="0071247A" w:rsidP="0071247A">
      <w:pPr>
        <w:pStyle w:val="NormalWeb"/>
        <w:rPr>
          <w:rFonts w:ascii="Arial" w:hAnsi="Arial" w:cs="Arial"/>
          <w:sz w:val="22"/>
          <w:szCs w:val="22"/>
        </w:rPr>
      </w:pPr>
      <w:r>
        <w:rPr>
          <w:rFonts w:ascii="Arial" w:hAnsi="Arial" w:cs="Arial"/>
          <w:sz w:val="22"/>
          <w:szCs w:val="22"/>
        </w:rPr>
        <w:t>Leadership</w:t>
      </w:r>
    </w:p>
    <w:p w:rsidR="0071247A" w:rsidRDefault="0071247A" w:rsidP="0071247A">
      <w:pPr>
        <w:pStyle w:val="NormalWeb"/>
        <w:jc w:val="both"/>
        <w:rPr>
          <w:rFonts w:ascii="Arial" w:hAnsi="Arial" w:cs="Arial"/>
          <w:b/>
          <w:bCs/>
          <w:sz w:val="22"/>
          <w:szCs w:val="22"/>
        </w:rPr>
      </w:pPr>
    </w:p>
    <w:p w:rsidR="0071247A" w:rsidRDefault="0071247A" w:rsidP="0071247A">
      <w:pPr>
        <w:pStyle w:val="NormalWeb"/>
        <w:jc w:val="both"/>
        <w:rPr>
          <w:rFonts w:ascii="Arial" w:hAnsi="Arial" w:cs="Arial"/>
          <w:sz w:val="22"/>
          <w:szCs w:val="22"/>
        </w:rPr>
      </w:pPr>
      <w:r>
        <w:rPr>
          <w:rFonts w:ascii="Arial" w:hAnsi="Arial" w:cs="Arial"/>
          <w:sz w:val="22"/>
          <w:szCs w:val="22"/>
        </w:rPr>
        <w:t>Leadership did not exercise oversight responsibility regarding financial and performance reporting and compliance and related internal controls</w:t>
      </w:r>
    </w:p>
    <w:p w:rsidR="0071247A" w:rsidRDefault="0071247A" w:rsidP="0071247A">
      <w:pPr>
        <w:spacing w:after="120"/>
        <w:rPr>
          <w:rFonts w:cs="Arial"/>
          <w:szCs w:val="22"/>
        </w:rPr>
      </w:pPr>
    </w:p>
    <w:p w:rsidR="0071247A" w:rsidRDefault="0071247A" w:rsidP="0071247A">
      <w:pPr>
        <w:spacing w:after="120"/>
        <w:rPr>
          <w:rFonts w:cs="Arial"/>
          <w:b/>
          <w:szCs w:val="22"/>
        </w:rPr>
      </w:pPr>
      <w:r>
        <w:rPr>
          <w:rFonts w:cs="Arial"/>
          <w:b/>
          <w:szCs w:val="22"/>
        </w:rPr>
        <w:t>Recommendation</w:t>
      </w:r>
    </w:p>
    <w:p w:rsidR="0071247A" w:rsidRDefault="0071247A" w:rsidP="0071247A">
      <w:pPr>
        <w:pStyle w:val="NormalWeb"/>
        <w:rPr>
          <w:rFonts w:ascii="Arial" w:hAnsi="Arial" w:cs="Arial"/>
          <w:sz w:val="22"/>
          <w:szCs w:val="22"/>
        </w:rPr>
      </w:pPr>
      <w:r>
        <w:rPr>
          <w:rFonts w:ascii="Arial" w:hAnsi="Arial" w:cs="Arial"/>
          <w:sz w:val="22"/>
          <w:szCs w:val="22"/>
        </w:rPr>
        <w:t>The department need to review the logis asset register and relevant asset controllers need verify that all asset location are included on the asset register and investigate the cases were the location is not recorded and update the logis asset accordingly</w:t>
      </w:r>
    </w:p>
    <w:p w:rsidR="0071247A" w:rsidRDefault="0071247A" w:rsidP="0071247A">
      <w:pPr>
        <w:pStyle w:val="NormalWeb"/>
        <w:rPr>
          <w:rStyle w:val="Emphasis"/>
          <w:i w:val="0"/>
        </w:rPr>
      </w:pPr>
    </w:p>
    <w:p w:rsidR="0071247A" w:rsidRDefault="0071247A" w:rsidP="0071247A">
      <w:pPr>
        <w:pStyle w:val="NormalWeb"/>
        <w:rPr>
          <w:rStyle w:val="Emphasis"/>
          <w:rFonts w:cs="Arial"/>
          <w:b/>
          <w:i w:val="0"/>
          <w:sz w:val="22"/>
          <w:szCs w:val="22"/>
        </w:rPr>
      </w:pPr>
    </w:p>
    <w:p w:rsidR="0071247A" w:rsidRPr="00D97FA1" w:rsidRDefault="0071247A" w:rsidP="0071247A">
      <w:pPr>
        <w:pStyle w:val="NormalWeb"/>
        <w:rPr>
          <w:rStyle w:val="Emphasis"/>
          <w:rFonts w:ascii="Arial" w:hAnsi="Arial" w:cs="Arial"/>
          <w:b/>
          <w:i w:val="0"/>
          <w:sz w:val="22"/>
          <w:szCs w:val="22"/>
        </w:rPr>
      </w:pPr>
      <w:r w:rsidRPr="00D97FA1">
        <w:rPr>
          <w:rStyle w:val="Emphasis"/>
          <w:rFonts w:ascii="Arial" w:hAnsi="Arial" w:cs="Arial"/>
          <w:b/>
          <w:i w:val="0"/>
          <w:sz w:val="22"/>
          <w:szCs w:val="22"/>
        </w:rPr>
        <w:t>Management response</w:t>
      </w:r>
    </w:p>
    <w:p w:rsidR="0071247A" w:rsidRPr="00D97FA1" w:rsidRDefault="0071247A" w:rsidP="0071247A">
      <w:pPr>
        <w:pStyle w:val="NormalWeb"/>
        <w:rPr>
          <w:rStyle w:val="Emphasis"/>
          <w:rFonts w:ascii="Arial" w:hAnsi="Arial" w:cs="Arial"/>
          <w:b/>
          <w:i w:val="0"/>
          <w:sz w:val="22"/>
          <w:szCs w:val="22"/>
        </w:rPr>
      </w:pPr>
    </w:p>
    <w:p w:rsidR="0071247A" w:rsidRPr="00D97FA1" w:rsidRDefault="0071247A" w:rsidP="0071247A">
      <w:pPr>
        <w:pStyle w:val="NormalWeb"/>
        <w:rPr>
          <w:rStyle w:val="Emphasis"/>
          <w:rFonts w:ascii="Arial" w:hAnsi="Arial" w:cs="Arial"/>
          <w:i w:val="0"/>
          <w:sz w:val="22"/>
          <w:szCs w:val="22"/>
        </w:rPr>
      </w:pPr>
      <w:r w:rsidRPr="00D97FA1">
        <w:rPr>
          <w:rStyle w:val="Emphasis"/>
          <w:rFonts w:ascii="Arial" w:hAnsi="Arial" w:cs="Arial"/>
          <w:i w:val="0"/>
          <w:sz w:val="22"/>
          <w:szCs w:val="22"/>
        </w:rPr>
        <w:t>I am in agreement with the finding for the following reasons: The assets could not be allocated to the respective locations due to the ICN’ that were on hold, some assets were received on the last day of the financial year and could not be moved before the system closed for the year end, the query has since been resolved</w:t>
      </w:r>
    </w:p>
    <w:p w:rsidR="0071247A" w:rsidRPr="00F804F6" w:rsidRDefault="0071247A" w:rsidP="0071247A">
      <w:pPr>
        <w:pStyle w:val="NormalWeb"/>
        <w:rPr>
          <w:rStyle w:val="Emphasis"/>
          <w:rFonts w:ascii="Arial" w:hAnsi="Arial" w:cs="Arial"/>
          <w:i w:val="0"/>
          <w:sz w:val="18"/>
          <w:szCs w:val="18"/>
        </w:rPr>
      </w:pPr>
    </w:p>
    <w:p w:rsidR="0071247A" w:rsidRPr="00F804F6" w:rsidRDefault="0071247A" w:rsidP="0071247A">
      <w:pPr>
        <w:pStyle w:val="NormalWeb"/>
        <w:rPr>
          <w:rStyle w:val="Emphasis"/>
          <w:rFonts w:ascii="Arial" w:hAnsi="Arial" w:cs="Arial"/>
          <w:i w:val="0"/>
          <w:sz w:val="18"/>
          <w:szCs w:val="18"/>
        </w:rPr>
      </w:pPr>
    </w:p>
    <w:tbl>
      <w:tblPr>
        <w:tblStyle w:val="TableGrid"/>
        <w:tblW w:w="0" w:type="auto"/>
        <w:tblInd w:w="108" w:type="dxa"/>
        <w:tblLook w:val="04A0"/>
      </w:tblPr>
      <w:tblGrid>
        <w:gridCol w:w="4461"/>
        <w:gridCol w:w="2209"/>
        <w:gridCol w:w="62"/>
        <w:gridCol w:w="1773"/>
      </w:tblGrid>
      <w:tr w:rsidR="0071247A" w:rsidRPr="00F804F6" w:rsidTr="006A5428">
        <w:tc>
          <w:tcPr>
            <w:tcW w:w="44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1247A" w:rsidRPr="00F804F6" w:rsidRDefault="0071247A">
            <w:pPr>
              <w:pStyle w:val="NormalWeb"/>
              <w:rPr>
                <w:rStyle w:val="Emphasis"/>
                <w:rFonts w:ascii="Arial" w:hAnsi="Arial" w:cs="Arial"/>
                <w:b/>
                <w:i w:val="0"/>
                <w:sz w:val="18"/>
                <w:szCs w:val="18"/>
              </w:rPr>
            </w:pPr>
            <w:r w:rsidRPr="00F804F6">
              <w:rPr>
                <w:rStyle w:val="Emphasis"/>
                <w:rFonts w:ascii="Arial" w:hAnsi="Arial" w:cs="Arial"/>
                <w:b/>
                <w:i w:val="0"/>
                <w:sz w:val="18"/>
                <w:szCs w:val="18"/>
              </w:rPr>
              <w:t>DESCRIPTION</w:t>
            </w:r>
          </w:p>
        </w:tc>
        <w:tc>
          <w:tcPr>
            <w:tcW w:w="404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1247A" w:rsidRPr="00F804F6" w:rsidRDefault="0071247A">
            <w:pPr>
              <w:pStyle w:val="NormalWeb"/>
              <w:rPr>
                <w:rStyle w:val="Emphasis"/>
                <w:rFonts w:ascii="Arial" w:hAnsi="Arial" w:cs="Arial"/>
                <w:b/>
                <w:i w:val="0"/>
                <w:sz w:val="18"/>
                <w:szCs w:val="18"/>
              </w:rPr>
            </w:pPr>
            <w:r w:rsidRPr="00F804F6">
              <w:rPr>
                <w:rStyle w:val="Emphasis"/>
                <w:rFonts w:ascii="Arial" w:hAnsi="Arial" w:cs="Arial"/>
                <w:b/>
                <w:i w:val="0"/>
                <w:sz w:val="18"/>
                <w:szCs w:val="18"/>
              </w:rPr>
              <w:t>RESPONSE</w:t>
            </w:r>
          </w:p>
        </w:tc>
      </w:tr>
      <w:tr w:rsidR="0071247A" w:rsidRPr="00F804F6" w:rsidTr="006A5428">
        <w:tc>
          <w:tcPr>
            <w:tcW w:w="4461" w:type="dxa"/>
            <w:tcBorders>
              <w:top w:val="single" w:sz="4" w:space="0" w:color="auto"/>
              <w:left w:val="single" w:sz="4" w:space="0" w:color="auto"/>
              <w:bottom w:val="single" w:sz="4" w:space="0" w:color="auto"/>
              <w:right w:val="single" w:sz="4" w:space="0" w:color="auto"/>
            </w:tcBorders>
          </w:tcPr>
          <w:p w:rsidR="0071247A" w:rsidRPr="00F804F6" w:rsidRDefault="0071247A">
            <w:pPr>
              <w:pStyle w:val="NormalWeb"/>
              <w:rPr>
                <w:rStyle w:val="Emphasis"/>
                <w:rFonts w:ascii="Arial" w:hAnsi="Arial" w:cs="Arial"/>
                <w:i w:val="0"/>
                <w:sz w:val="18"/>
                <w:szCs w:val="18"/>
              </w:rPr>
            </w:pPr>
            <w:r w:rsidRPr="00F804F6">
              <w:rPr>
                <w:rStyle w:val="Emphasis"/>
                <w:rFonts w:ascii="Arial" w:hAnsi="Arial" w:cs="Arial"/>
                <w:i w:val="0"/>
                <w:sz w:val="18"/>
                <w:szCs w:val="18"/>
              </w:rPr>
              <w:t>Corrective action to be taken:</w:t>
            </w:r>
          </w:p>
          <w:p w:rsidR="0071247A" w:rsidRPr="00F804F6" w:rsidRDefault="0071247A">
            <w:pPr>
              <w:pStyle w:val="NormalWeb"/>
              <w:rPr>
                <w:rStyle w:val="Emphasis"/>
                <w:rFonts w:ascii="Arial" w:hAnsi="Arial" w:cs="Arial"/>
                <w:i w:val="0"/>
                <w:sz w:val="18"/>
                <w:szCs w:val="18"/>
              </w:rPr>
            </w:pPr>
          </w:p>
        </w:tc>
        <w:tc>
          <w:tcPr>
            <w:tcW w:w="4044" w:type="dxa"/>
            <w:gridSpan w:val="3"/>
            <w:tcBorders>
              <w:top w:val="single" w:sz="4" w:space="0" w:color="auto"/>
              <w:left w:val="single" w:sz="4" w:space="0" w:color="auto"/>
              <w:bottom w:val="single" w:sz="4" w:space="0" w:color="auto"/>
              <w:right w:val="single" w:sz="4" w:space="0" w:color="auto"/>
            </w:tcBorders>
            <w:hideMark/>
          </w:tcPr>
          <w:p w:rsidR="0071247A" w:rsidRPr="00F804F6" w:rsidRDefault="0071247A">
            <w:pPr>
              <w:pStyle w:val="NormalWeb"/>
              <w:rPr>
                <w:rStyle w:val="Emphasis"/>
                <w:rFonts w:ascii="Arial" w:hAnsi="Arial" w:cs="Arial"/>
                <w:i w:val="0"/>
                <w:sz w:val="18"/>
                <w:szCs w:val="18"/>
              </w:rPr>
            </w:pPr>
            <w:r w:rsidRPr="00F804F6">
              <w:rPr>
                <w:rStyle w:val="Emphasis"/>
                <w:rFonts w:ascii="Arial" w:hAnsi="Arial" w:cs="Arial"/>
                <w:i w:val="0"/>
                <w:sz w:val="18"/>
                <w:szCs w:val="18"/>
              </w:rPr>
              <w:t>Assets to be allocated to the respective locations on LOGIS</w:t>
            </w:r>
          </w:p>
        </w:tc>
      </w:tr>
      <w:tr w:rsidR="0071247A" w:rsidRPr="00F804F6" w:rsidTr="006A5428">
        <w:trPr>
          <w:trHeight w:val="245"/>
        </w:trPr>
        <w:tc>
          <w:tcPr>
            <w:tcW w:w="4461" w:type="dxa"/>
            <w:vMerge w:val="restart"/>
            <w:tcBorders>
              <w:top w:val="single" w:sz="4" w:space="0" w:color="auto"/>
              <w:left w:val="single" w:sz="4" w:space="0" w:color="auto"/>
              <w:bottom w:val="single" w:sz="4" w:space="0" w:color="auto"/>
              <w:right w:val="single" w:sz="4" w:space="0" w:color="auto"/>
            </w:tcBorders>
            <w:hideMark/>
          </w:tcPr>
          <w:p w:rsidR="0071247A" w:rsidRPr="00F804F6" w:rsidRDefault="0071247A">
            <w:pPr>
              <w:pStyle w:val="NormalWeb"/>
              <w:rPr>
                <w:rStyle w:val="Emphasis"/>
                <w:rFonts w:ascii="Arial" w:hAnsi="Arial" w:cs="Arial"/>
                <w:i w:val="0"/>
                <w:sz w:val="18"/>
                <w:szCs w:val="18"/>
              </w:rPr>
            </w:pPr>
            <w:r w:rsidRPr="00F804F6">
              <w:rPr>
                <w:rStyle w:val="Emphasis"/>
                <w:rFonts w:ascii="Arial" w:hAnsi="Arial" w:cs="Arial"/>
                <w:i w:val="0"/>
                <w:sz w:val="18"/>
                <w:szCs w:val="18"/>
              </w:rPr>
              <w:t>Does the finding affect an amount disclosed in the financial statements?</w:t>
            </w:r>
          </w:p>
        </w:tc>
        <w:tc>
          <w:tcPr>
            <w:tcW w:w="2271" w:type="dxa"/>
            <w:gridSpan w:val="2"/>
            <w:tcBorders>
              <w:top w:val="single" w:sz="4" w:space="0" w:color="auto"/>
              <w:left w:val="single" w:sz="4" w:space="0" w:color="auto"/>
              <w:bottom w:val="single" w:sz="4" w:space="0" w:color="auto"/>
              <w:right w:val="single" w:sz="4" w:space="0" w:color="auto"/>
            </w:tcBorders>
            <w:hideMark/>
          </w:tcPr>
          <w:p w:rsidR="0071247A" w:rsidRPr="00F804F6" w:rsidRDefault="0071247A">
            <w:pPr>
              <w:pStyle w:val="NormalWeb"/>
              <w:rPr>
                <w:rStyle w:val="Emphasis"/>
                <w:rFonts w:ascii="Arial" w:hAnsi="Arial" w:cs="Arial"/>
                <w:b/>
                <w:i w:val="0"/>
                <w:sz w:val="18"/>
                <w:szCs w:val="18"/>
              </w:rPr>
            </w:pPr>
            <w:r w:rsidRPr="00F804F6">
              <w:rPr>
                <w:rStyle w:val="Emphasis"/>
                <w:rFonts w:ascii="Arial" w:hAnsi="Arial" w:cs="Arial"/>
                <w:b/>
                <w:i w:val="0"/>
                <w:sz w:val="18"/>
                <w:szCs w:val="18"/>
              </w:rPr>
              <w:t>Yes</w:t>
            </w:r>
          </w:p>
        </w:tc>
        <w:tc>
          <w:tcPr>
            <w:tcW w:w="1773" w:type="dxa"/>
            <w:tcBorders>
              <w:top w:val="single" w:sz="4" w:space="0" w:color="auto"/>
              <w:left w:val="single" w:sz="4" w:space="0" w:color="auto"/>
              <w:bottom w:val="single" w:sz="4" w:space="0" w:color="auto"/>
              <w:right w:val="single" w:sz="4" w:space="0" w:color="auto"/>
            </w:tcBorders>
            <w:hideMark/>
          </w:tcPr>
          <w:p w:rsidR="0071247A" w:rsidRPr="00F804F6" w:rsidRDefault="0071247A">
            <w:pPr>
              <w:pStyle w:val="NormalWeb"/>
              <w:rPr>
                <w:rStyle w:val="Emphasis"/>
                <w:rFonts w:ascii="Arial" w:hAnsi="Arial" w:cs="Arial"/>
                <w:b/>
                <w:i w:val="0"/>
                <w:sz w:val="18"/>
                <w:szCs w:val="18"/>
              </w:rPr>
            </w:pPr>
            <w:r w:rsidRPr="00F804F6">
              <w:rPr>
                <w:rStyle w:val="Emphasis"/>
                <w:rFonts w:ascii="Arial" w:hAnsi="Arial" w:cs="Arial"/>
                <w:b/>
                <w:i w:val="0"/>
                <w:sz w:val="18"/>
                <w:szCs w:val="18"/>
              </w:rPr>
              <w:t>No</w:t>
            </w:r>
          </w:p>
        </w:tc>
      </w:tr>
      <w:tr w:rsidR="0071247A" w:rsidRPr="00F804F6" w:rsidTr="006A5428">
        <w:trPr>
          <w:trHeight w:val="258"/>
        </w:trPr>
        <w:tc>
          <w:tcPr>
            <w:tcW w:w="4461" w:type="dxa"/>
            <w:vMerge/>
            <w:tcBorders>
              <w:top w:val="single" w:sz="4" w:space="0" w:color="auto"/>
              <w:left w:val="single" w:sz="4" w:space="0" w:color="auto"/>
              <w:bottom w:val="single" w:sz="4" w:space="0" w:color="auto"/>
              <w:right w:val="single" w:sz="4" w:space="0" w:color="auto"/>
            </w:tcBorders>
            <w:vAlign w:val="center"/>
            <w:hideMark/>
          </w:tcPr>
          <w:p w:rsidR="0071247A" w:rsidRPr="00F804F6" w:rsidRDefault="0071247A">
            <w:pPr>
              <w:rPr>
                <w:rStyle w:val="Emphasis"/>
                <w:rFonts w:cs="Arial"/>
                <w:i w:val="0"/>
                <w:sz w:val="18"/>
                <w:szCs w:val="18"/>
              </w:rPr>
            </w:pPr>
          </w:p>
        </w:tc>
        <w:tc>
          <w:tcPr>
            <w:tcW w:w="2271" w:type="dxa"/>
            <w:gridSpan w:val="2"/>
            <w:tcBorders>
              <w:top w:val="single" w:sz="4" w:space="0" w:color="auto"/>
              <w:left w:val="single" w:sz="4" w:space="0" w:color="auto"/>
              <w:bottom w:val="single" w:sz="4" w:space="0" w:color="auto"/>
              <w:right w:val="single" w:sz="4" w:space="0" w:color="auto"/>
            </w:tcBorders>
          </w:tcPr>
          <w:p w:rsidR="0071247A" w:rsidRPr="00F804F6" w:rsidRDefault="0071247A">
            <w:pPr>
              <w:pStyle w:val="NormalWeb"/>
              <w:rPr>
                <w:rStyle w:val="Emphasis"/>
                <w:rFonts w:ascii="Arial" w:hAnsi="Arial" w:cs="Arial"/>
                <w:i w:val="0"/>
                <w:sz w:val="18"/>
                <w:szCs w:val="18"/>
              </w:rPr>
            </w:pPr>
          </w:p>
        </w:tc>
        <w:tc>
          <w:tcPr>
            <w:tcW w:w="1773" w:type="dxa"/>
            <w:tcBorders>
              <w:top w:val="single" w:sz="4" w:space="0" w:color="auto"/>
              <w:left w:val="single" w:sz="4" w:space="0" w:color="auto"/>
              <w:bottom w:val="single" w:sz="4" w:space="0" w:color="auto"/>
              <w:right w:val="single" w:sz="4" w:space="0" w:color="auto"/>
            </w:tcBorders>
            <w:hideMark/>
          </w:tcPr>
          <w:p w:rsidR="0071247A" w:rsidRPr="00F804F6" w:rsidRDefault="0071247A">
            <w:pPr>
              <w:pStyle w:val="NormalWeb"/>
              <w:rPr>
                <w:rStyle w:val="Emphasis"/>
                <w:rFonts w:ascii="Arial" w:hAnsi="Arial" w:cs="Arial"/>
                <w:b/>
                <w:i w:val="0"/>
                <w:sz w:val="18"/>
                <w:szCs w:val="18"/>
              </w:rPr>
            </w:pPr>
            <w:r w:rsidRPr="00F804F6">
              <w:rPr>
                <w:rStyle w:val="Emphasis"/>
                <w:rFonts w:ascii="Arial" w:hAnsi="Arial" w:cs="Arial"/>
                <w:b/>
                <w:i w:val="0"/>
                <w:sz w:val="18"/>
                <w:szCs w:val="18"/>
              </w:rPr>
              <w:t>X</w:t>
            </w:r>
          </w:p>
        </w:tc>
      </w:tr>
      <w:tr w:rsidR="0071247A" w:rsidRPr="00F804F6" w:rsidTr="006A5428">
        <w:tc>
          <w:tcPr>
            <w:tcW w:w="4461" w:type="dxa"/>
            <w:tcBorders>
              <w:top w:val="single" w:sz="4" w:space="0" w:color="auto"/>
              <w:left w:val="single" w:sz="4" w:space="0" w:color="auto"/>
              <w:bottom w:val="single" w:sz="4" w:space="0" w:color="auto"/>
              <w:right w:val="single" w:sz="4" w:space="0" w:color="auto"/>
            </w:tcBorders>
            <w:hideMark/>
          </w:tcPr>
          <w:p w:rsidR="0071247A" w:rsidRPr="00F804F6" w:rsidRDefault="0071247A">
            <w:pPr>
              <w:pStyle w:val="NormalWeb"/>
              <w:rPr>
                <w:rStyle w:val="Emphasis"/>
                <w:rFonts w:ascii="Arial" w:hAnsi="Arial" w:cs="Arial"/>
                <w:i w:val="0"/>
                <w:sz w:val="18"/>
                <w:szCs w:val="18"/>
              </w:rPr>
            </w:pPr>
            <w:r w:rsidRPr="00F804F6">
              <w:rPr>
                <w:rStyle w:val="Emphasis"/>
                <w:rFonts w:ascii="Arial" w:hAnsi="Arial" w:cs="Arial"/>
                <w:i w:val="0"/>
                <w:sz w:val="18"/>
                <w:szCs w:val="18"/>
              </w:rPr>
              <w:t>If yes, what corrections will be made to the population?</w:t>
            </w:r>
          </w:p>
        </w:tc>
        <w:tc>
          <w:tcPr>
            <w:tcW w:w="4044" w:type="dxa"/>
            <w:gridSpan w:val="3"/>
            <w:tcBorders>
              <w:top w:val="single" w:sz="4" w:space="0" w:color="auto"/>
              <w:left w:val="single" w:sz="4" w:space="0" w:color="auto"/>
              <w:bottom w:val="single" w:sz="4" w:space="0" w:color="auto"/>
              <w:right w:val="single" w:sz="4" w:space="0" w:color="auto"/>
            </w:tcBorders>
          </w:tcPr>
          <w:p w:rsidR="0071247A" w:rsidRPr="00F804F6" w:rsidRDefault="0071247A">
            <w:pPr>
              <w:pStyle w:val="NormalWeb"/>
              <w:rPr>
                <w:rStyle w:val="Emphasis"/>
                <w:rFonts w:ascii="Arial" w:hAnsi="Arial" w:cs="Arial"/>
                <w:i w:val="0"/>
                <w:sz w:val="18"/>
                <w:szCs w:val="18"/>
              </w:rPr>
            </w:pPr>
          </w:p>
        </w:tc>
      </w:tr>
      <w:tr w:rsidR="0071247A" w:rsidRPr="00F804F6" w:rsidTr="006A5428">
        <w:tc>
          <w:tcPr>
            <w:tcW w:w="4461" w:type="dxa"/>
            <w:tcBorders>
              <w:top w:val="single" w:sz="4" w:space="0" w:color="auto"/>
              <w:left w:val="single" w:sz="4" w:space="0" w:color="auto"/>
              <w:bottom w:val="single" w:sz="4" w:space="0" w:color="auto"/>
              <w:right w:val="single" w:sz="4" w:space="0" w:color="auto"/>
            </w:tcBorders>
            <w:hideMark/>
          </w:tcPr>
          <w:p w:rsidR="0071247A" w:rsidRPr="00F804F6" w:rsidRDefault="0071247A">
            <w:pPr>
              <w:pStyle w:val="NormalWeb"/>
              <w:rPr>
                <w:rStyle w:val="Emphasis"/>
                <w:rFonts w:ascii="Arial" w:hAnsi="Arial" w:cs="Arial"/>
                <w:i w:val="0"/>
                <w:sz w:val="18"/>
                <w:szCs w:val="18"/>
              </w:rPr>
            </w:pPr>
            <w:r w:rsidRPr="00F804F6">
              <w:rPr>
                <w:rStyle w:val="Emphasis"/>
                <w:rFonts w:ascii="Arial" w:hAnsi="Arial" w:cs="Arial"/>
                <w:i w:val="0"/>
                <w:sz w:val="18"/>
                <w:szCs w:val="18"/>
              </w:rPr>
              <w:t>If yes, and no corrections will be made, the reason why such a conclusion has been reached</w:t>
            </w:r>
          </w:p>
        </w:tc>
        <w:tc>
          <w:tcPr>
            <w:tcW w:w="4044" w:type="dxa"/>
            <w:gridSpan w:val="3"/>
            <w:tcBorders>
              <w:top w:val="single" w:sz="4" w:space="0" w:color="auto"/>
              <w:left w:val="single" w:sz="4" w:space="0" w:color="auto"/>
              <w:bottom w:val="single" w:sz="4" w:space="0" w:color="auto"/>
              <w:right w:val="single" w:sz="4" w:space="0" w:color="auto"/>
            </w:tcBorders>
          </w:tcPr>
          <w:p w:rsidR="0071247A" w:rsidRPr="00F804F6" w:rsidRDefault="0071247A">
            <w:pPr>
              <w:pStyle w:val="NormalWeb"/>
              <w:rPr>
                <w:rStyle w:val="Emphasis"/>
                <w:rFonts w:ascii="Arial" w:hAnsi="Arial" w:cs="Arial"/>
                <w:i w:val="0"/>
                <w:sz w:val="18"/>
                <w:szCs w:val="18"/>
              </w:rPr>
            </w:pPr>
          </w:p>
        </w:tc>
      </w:tr>
      <w:tr w:rsidR="0071247A" w:rsidRPr="00F804F6" w:rsidTr="006A5428">
        <w:tc>
          <w:tcPr>
            <w:tcW w:w="4461" w:type="dxa"/>
            <w:tcBorders>
              <w:top w:val="single" w:sz="4" w:space="0" w:color="auto"/>
              <w:left w:val="single" w:sz="4" w:space="0" w:color="auto"/>
              <w:bottom w:val="single" w:sz="4" w:space="0" w:color="auto"/>
              <w:right w:val="single" w:sz="4" w:space="0" w:color="auto"/>
            </w:tcBorders>
            <w:hideMark/>
          </w:tcPr>
          <w:p w:rsidR="0071247A" w:rsidRPr="00F804F6" w:rsidRDefault="0071247A">
            <w:pPr>
              <w:pStyle w:val="NormalWeb"/>
              <w:rPr>
                <w:rStyle w:val="Emphasis"/>
                <w:rFonts w:ascii="Arial" w:hAnsi="Arial" w:cs="Arial"/>
                <w:i w:val="0"/>
                <w:sz w:val="18"/>
                <w:szCs w:val="18"/>
              </w:rPr>
            </w:pPr>
            <w:r w:rsidRPr="00F804F6">
              <w:rPr>
                <w:rStyle w:val="Emphasis"/>
                <w:rFonts w:ascii="Arial" w:hAnsi="Arial" w:cs="Arial"/>
                <w:i w:val="0"/>
                <w:sz w:val="18"/>
                <w:szCs w:val="18"/>
              </w:rPr>
              <w:t>Position of official responsible to take corrective action</w:t>
            </w:r>
          </w:p>
        </w:tc>
        <w:tc>
          <w:tcPr>
            <w:tcW w:w="4044" w:type="dxa"/>
            <w:gridSpan w:val="3"/>
            <w:tcBorders>
              <w:top w:val="single" w:sz="4" w:space="0" w:color="auto"/>
              <w:left w:val="single" w:sz="4" w:space="0" w:color="auto"/>
              <w:bottom w:val="single" w:sz="4" w:space="0" w:color="auto"/>
              <w:right w:val="single" w:sz="4" w:space="0" w:color="auto"/>
            </w:tcBorders>
            <w:hideMark/>
          </w:tcPr>
          <w:p w:rsidR="0071247A" w:rsidRPr="00F804F6" w:rsidRDefault="0071247A">
            <w:pPr>
              <w:pStyle w:val="NormalWeb"/>
              <w:rPr>
                <w:rStyle w:val="Emphasis"/>
                <w:rFonts w:ascii="Arial" w:hAnsi="Arial" w:cs="Arial"/>
                <w:i w:val="0"/>
                <w:sz w:val="18"/>
                <w:szCs w:val="18"/>
              </w:rPr>
            </w:pPr>
            <w:r w:rsidRPr="00F804F6">
              <w:rPr>
                <w:rStyle w:val="Emphasis"/>
                <w:rFonts w:ascii="Arial" w:hAnsi="Arial" w:cs="Arial"/>
                <w:i w:val="0"/>
                <w:sz w:val="18"/>
                <w:szCs w:val="18"/>
              </w:rPr>
              <w:t>ASD movable asset management</w:t>
            </w:r>
          </w:p>
        </w:tc>
      </w:tr>
      <w:tr w:rsidR="0071247A" w:rsidRPr="00F804F6" w:rsidTr="006A5428">
        <w:tc>
          <w:tcPr>
            <w:tcW w:w="4461" w:type="dxa"/>
            <w:tcBorders>
              <w:top w:val="single" w:sz="4" w:space="0" w:color="auto"/>
              <w:left w:val="single" w:sz="4" w:space="0" w:color="auto"/>
              <w:bottom w:val="single" w:sz="4" w:space="0" w:color="auto"/>
              <w:right w:val="single" w:sz="4" w:space="0" w:color="auto"/>
            </w:tcBorders>
            <w:hideMark/>
          </w:tcPr>
          <w:p w:rsidR="0071247A" w:rsidRPr="00F804F6" w:rsidRDefault="0071247A">
            <w:pPr>
              <w:pStyle w:val="NormalWeb"/>
              <w:rPr>
                <w:rStyle w:val="Emphasis"/>
                <w:rFonts w:ascii="Arial" w:hAnsi="Arial" w:cs="Arial"/>
                <w:i w:val="0"/>
                <w:sz w:val="18"/>
                <w:szCs w:val="18"/>
              </w:rPr>
            </w:pPr>
            <w:r w:rsidRPr="00F804F6">
              <w:rPr>
                <w:rStyle w:val="Emphasis"/>
                <w:rFonts w:ascii="Arial" w:hAnsi="Arial" w:cs="Arial"/>
                <w:i w:val="0"/>
                <w:sz w:val="18"/>
                <w:szCs w:val="18"/>
              </w:rPr>
              <w:t>Estimated completion date of corrective action:</w:t>
            </w:r>
          </w:p>
        </w:tc>
        <w:tc>
          <w:tcPr>
            <w:tcW w:w="4044" w:type="dxa"/>
            <w:gridSpan w:val="3"/>
            <w:tcBorders>
              <w:top w:val="single" w:sz="4" w:space="0" w:color="auto"/>
              <w:left w:val="single" w:sz="4" w:space="0" w:color="auto"/>
              <w:bottom w:val="single" w:sz="4" w:space="0" w:color="auto"/>
              <w:right w:val="single" w:sz="4" w:space="0" w:color="auto"/>
            </w:tcBorders>
            <w:hideMark/>
          </w:tcPr>
          <w:p w:rsidR="0071247A" w:rsidRPr="00F804F6" w:rsidRDefault="0071247A">
            <w:pPr>
              <w:pStyle w:val="NormalWeb"/>
              <w:rPr>
                <w:rStyle w:val="Emphasis"/>
                <w:rFonts w:ascii="Arial" w:hAnsi="Arial" w:cs="Arial"/>
                <w:i w:val="0"/>
                <w:sz w:val="18"/>
                <w:szCs w:val="18"/>
              </w:rPr>
            </w:pPr>
            <w:r w:rsidRPr="00F804F6">
              <w:rPr>
                <w:rStyle w:val="Emphasis"/>
                <w:rFonts w:ascii="Arial" w:hAnsi="Arial" w:cs="Arial"/>
                <w:i w:val="0"/>
                <w:sz w:val="18"/>
                <w:szCs w:val="18"/>
              </w:rPr>
              <w:t>31</w:t>
            </w:r>
            <w:r w:rsidRPr="00F804F6">
              <w:rPr>
                <w:rStyle w:val="Emphasis"/>
                <w:rFonts w:ascii="Arial" w:hAnsi="Arial" w:cs="Arial"/>
                <w:i w:val="0"/>
                <w:sz w:val="18"/>
                <w:szCs w:val="18"/>
                <w:vertAlign w:val="superscript"/>
              </w:rPr>
              <w:t>st</w:t>
            </w:r>
            <w:r w:rsidRPr="00F804F6">
              <w:rPr>
                <w:rStyle w:val="Emphasis"/>
                <w:rFonts w:ascii="Arial" w:hAnsi="Arial" w:cs="Arial"/>
                <w:i w:val="0"/>
                <w:sz w:val="18"/>
                <w:szCs w:val="18"/>
              </w:rPr>
              <w:t xml:space="preserve"> July 2012</w:t>
            </w:r>
          </w:p>
        </w:tc>
      </w:tr>
      <w:tr w:rsidR="0071247A" w:rsidRPr="00F804F6" w:rsidTr="006A5428">
        <w:trPr>
          <w:trHeight w:val="258"/>
        </w:trPr>
        <w:tc>
          <w:tcPr>
            <w:tcW w:w="4461" w:type="dxa"/>
            <w:vMerge w:val="restart"/>
            <w:tcBorders>
              <w:top w:val="single" w:sz="4" w:space="0" w:color="auto"/>
              <w:left w:val="single" w:sz="4" w:space="0" w:color="auto"/>
              <w:bottom w:val="single" w:sz="4" w:space="0" w:color="auto"/>
              <w:right w:val="single" w:sz="4" w:space="0" w:color="auto"/>
            </w:tcBorders>
            <w:hideMark/>
          </w:tcPr>
          <w:p w:rsidR="0071247A" w:rsidRPr="00F804F6" w:rsidRDefault="0071247A">
            <w:pPr>
              <w:pStyle w:val="NormalWeb"/>
              <w:rPr>
                <w:rStyle w:val="Emphasis"/>
                <w:rFonts w:ascii="Arial" w:hAnsi="Arial" w:cs="Arial"/>
                <w:i w:val="0"/>
                <w:sz w:val="18"/>
                <w:szCs w:val="18"/>
              </w:rPr>
            </w:pPr>
            <w:r w:rsidRPr="00F804F6">
              <w:rPr>
                <w:rStyle w:val="Emphasis"/>
                <w:rFonts w:ascii="Arial" w:hAnsi="Arial" w:cs="Arial"/>
                <w:i w:val="0"/>
                <w:sz w:val="18"/>
                <w:szCs w:val="18"/>
              </w:rPr>
              <w:t>Does management agree with the root cause indicated</w:t>
            </w:r>
          </w:p>
        </w:tc>
        <w:tc>
          <w:tcPr>
            <w:tcW w:w="2209" w:type="dxa"/>
            <w:tcBorders>
              <w:top w:val="single" w:sz="4" w:space="0" w:color="auto"/>
              <w:left w:val="single" w:sz="4" w:space="0" w:color="auto"/>
              <w:bottom w:val="single" w:sz="4" w:space="0" w:color="auto"/>
              <w:right w:val="single" w:sz="4" w:space="0" w:color="auto"/>
            </w:tcBorders>
            <w:hideMark/>
          </w:tcPr>
          <w:p w:rsidR="0071247A" w:rsidRPr="00F804F6" w:rsidRDefault="0071247A">
            <w:pPr>
              <w:pStyle w:val="NormalWeb"/>
              <w:rPr>
                <w:rStyle w:val="Emphasis"/>
                <w:rFonts w:ascii="Arial" w:hAnsi="Arial" w:cs="Arial"/>
                <w:b/>
                <w:i w:val="0"/>
                <w:sz w:val="18"/>
                <w:szCs w:val="18"/>
              </w:rPr>
            </w:pPr>
            <w:r w:rsidRPr="00F804F6">
              <w:rPr>
                <w:rStyle w:val="Emphasis"/>
                <w:rFonts w:ascii="Arial" w:hAnsi="Arial" w:cs="Arial"/>
                <w:b/>
                <w:i w:val="0"/>
                <w:sz w:val="18"/>
                <w:szCs w:val="18"/>
              </w:rPr>
              <w:t>Yes</w:t>
            </w:r>
          </w:p>
        </w:tc>
        <w:tc>
          <w:tcPr>
            <w:tcW w:w="1835" w:type="dxa"/>
            <w:gridSpan w:val="2"/>
            <w:tcBorders>
              <w:top w:val="single" w:sz="4" w:space="0" w:color="auto"/>
              <w:left w:val="single" w:sz="4" w:space="0" w:color="auto"/>
              <w:bottom w:val="single" w:sz="4" w:space="0" w:color="auto"/>
              <w:right w:val="single" w:sz="4" w:space="0" w:color="auto"/>
            </w:tcBorders>
            <w:hideMark/>
          </w:tcPr>
          <w:p w:rsidR="0071247A" w:rsidRPr="00F804F6" w:rsidRDefault="0071247A">
            <w:pPr>
              <w:pStyle w:val="NormalWeb"/>
              <w:rPr>
                <w:rStyle w:val="Emphasis"/>
                <w:rFonts w:ascii="Arial" w:hAnsi="Arial" w:cs="Arial"/>
                <w:b/>
                <w:i w:val="0"/>
                <w:sz w:val="18"/>
                <w:szCs w:val="18"/>
              </w:rPr>
            </w:pPr>
            <w:r w:rsidRPr="00F804F6">
              <w:rPr>
                <w:rStyle w:val="Emphasis"/>
                <w:rFonts w:ascii="Arial" w:hAnsi="Arial" w:cs="Arial"/>
                <w:b/>
                <w:i w:val="0"/>
                <w:sz w:val="18"/>
                <w:szCs w:val="18"/>
              </w:rPr>
              <w:t>No</w:t>
            </w:r>
          </w:p>
        </w:tc>
      </w:tr>
      <w:tr w:rsidR="0071247A" w:rsidRPr="00F804F6" w:rsidTr="006A5428">
        <w:trPr>
          <w:trHeight w:val="245"/>
        </w:trPr>
        <w:tc>
          <w:tcPr>
            <w:tcW w:w="4461" w:type="dxa"/>
            <w:vMerge/>
            <w:tcBorders>
              <w:top w:val="single" w:sz="4" w:space="0" w:color="auto"/>
              <w:left w:val="single" w:sz="4" w:space="0" w:color="auto"/>
              <w:bottom w:val="single" w:sz="4" w:space="0" w:color="auto"/>
              <w:right w:val="single" w:sz="4" w:space="0" w:color="auto"/>
            </w:tcBorders>
            <w:vAlign w:val="center"/>
            <w:hideMark/>
          </w:tcPr>
          <w:p w:rsidR="0071247A" w:rsidRPr="00F804F6" w:rsidRDefault="0071247A">
            <w:pPr>
              <w:rPr>
                <w:rStyle w:val="Emphasis"/>
                <w:rFonts w:cs="Arial"/>
                <w:i w:val="0"/>
                <w:sz w:val="18"/>
                <w:szCs w:val="18"/>
              </w:rPr>
            </w:pPr>
          </w:p>
        </w:tc>
        <w:tc>
          <w:tcPr>
            <w:tcW w:w="2209" w:type="dxa"/>
            <w:tcBorders>
              <w:top w:val="single" w:sz="4" w:space="0" w:color="auto"/>
              <w:left w:val="single" w:sz="4" w:space="0" w:color="auto"/>
              <w:bottom w:val="single" w:sz="4" w:space="0" w:color="auto"/>
              <w:right w:val="single" w:sz="4" w:space="0" w:color="auto"/>
            </w:tcBorders>
            <w:hideMark/>
          </w:tcPr>
          <w:p w:rsidR="0071247A" w:rsidRPr="00F804F6" w:rsidRDefault="0071247A">
            <w:pPr>
              <w:pStyle w:val="NormalWeb"/>
              <w:rPr>
                <w:rStyle w:val="Emphasis"/>
                <w:rFonts w:ascii="Arial" w:hAnsi="Arial" w:cs="Arial"/>
                <w:i w:val="0"/>
                <w:sz w:val="18"/>
                <w:szCs w:val="18"/>
              </w:rPr>
            </w:pPr>
            <w:r w:rsidRPr="00F804F6">
              <w:rPr>
                <w:rStyle w:val="Emphasis"/>
                <w:rFonts w:ascii="Arial" w:hAnsi="Arial" w:cs="Arial"/>
                <w:i w:val="0"/>
                <w:sz w:val="18"/>
                <w:szCs w:val="18"/>
              </w:rPr>
              <w:t>Partially</w:t>
            </w:r>
          </w:p>
        </w:tc>
        <w:tc>
          <w:tcPr>
            <w:tcW w:w="1835" w:type="dxa"/>
            <w:gridSpan w:val="2"/>
            <w:tcBorders>
              <w:top w:val="single" w:sz="4" w:space="0" w:color="auto"/>
              <w:left w:val="single" w:sz="4" w:space="0" w:color="auto"/>
              <w:bottom w:val="single" w:sz="4" w:space="0" w:color="auto"/>
              <w:right w:val="single" w:sz="4" w:space="0" w:color="auto"/>
            </w:tcBorders>
          </w:tcPr>
          <w:p w:rsidR="0071247A" w:rsidRPr="00F804F6" w:rsidRDefault="0071247A">
            <w:pPr>
              <w:pStyle w:val="NormalWeb"/>
              <w:rPr>
                <w:rStyle w:val="Emphasis"/>
                <w:rFonts w:ascii="Arial" w:hAnsi="Arial" w:cs="Arial"/>
                <w:i w:val="0"/>
                <w:sz w:val="18"/>
                <w:szCs w:val="18"/>
              </w:rPr>
            </w:pPr>
          </w:p>
        </w:tc>
      </w:tr>
      <w:tr w:rsidR="0071247A" w:rsidRPr="00F804F6" w:rsidTr="006A5428">
        <w:tc>
          <w:tcPr>
            <w:tcW w:w="4461" w:type="dxa"/>
            <w:tcBorders>
              <w:top w:val="single" w:sz="4" w:space="0" w:color="auto"/>
              <w:left w:val="single" w:sz="4" w:space="0" w:color="auto"/>
              <w:bottom w:val="single" w:sz="4" w:space="0" w:color="auto"/>
              <w:right w:val="single" w:sz="4" w:space="0" w:color="auto"/>
            </w:tcBorders>
            <w:hideMark/>
          </w:tcPr>
          <w:p w:rsidR="0071247A" w:rsidRPr="00F804F6" w:rsidRDefault="0071247A">
            <w:pPr>
              <w:pStyle w:val="NormalWeb"/>
              <w:rPr>
                <w:rStyle w:val="Emphasis"/>
                <w:rFonts w:ascii="Arial" w:hAnsi="Arial" w:cs="Arial"/>
                <w:i w:val="0"/>
                <w:sz w:val="18"/>
                <w:szCs w:val="18"/>
              </w:rPr>
            </w:pPr>
            <w:r w:rsidRPr="00F804F6">
              <w:rPr>
                <w:rStyle w:val="Emphasis"/>
                <w:rFonts w:ascii="Arial" w:hAnsi="Arial" w:cs="Arial"/>
                <w:i w:val="0"/>
                <w:sz w:val="18"/>
                <w:szCs w:val="18"/>
              </w:rPr>
              <w:t>If management does not agree with the root cause indicated, please provide the root cause according to management</w:t>
            </w:r>
          </w:p>
        </w:tc>
        <w:tc>
          <w:tcPr>
            <w:tcW w:w="4044" w:type="dxa"/>
            <w:gridSpan w:val="3"/>
            <w:tcBorders>
              <w:top w:val="single" w:sz="4" w:space="0" w:color="auto"/>
              <w:left w:val="single" w:sz="4" w:space="0" w:color="auto"/>
              <w:bottom w:val="single" w:sz="4" w:space="0" w:color="auto"/>
              <w:right w:val="single" w:sz="4" w:space="0" w:color="auto"/>
            </w:tcBorders>
            <w:hideMark/>
          </w:tcPr>
          <w:p w:rsidR="0071247A" w:rsidRPr="00F804F6" w:rsidRDefault="0071247A">
            <w:pPr>
              <w:pStyle w:val="NormalWeb"/>
              <w:rPr>
                <w:rStyle w:val="Emphasis"/>
                <w:rFonts w:ascii="Arial" w:hAnsi="Arial" w:cs="Arial"/>
                <w:i w:val="0"/>
                <w:sz w:val="18"/>
                <w:szCs w:val="18"/>
              </w:rPr>
            </w:pPr>
            <w:r w:rsidRPr="00F804F6">
              <w:rPr>
                <w:rStyle w:val="Emphasis"/>
                <w:rFonts w:ascii="Arial" w:hAnsi="Arial" w:cs="Arial"/>
                <w:i w:val="0"/>
                <w:sz w:val="18"/>
                <w:szCs w:val="18"/>
              </w:rPr>
              <w:t>Some assets were received on the last day of the financial year and system closed before they could be moved to from the store to the respective inventory points.</w:t>
            </w:r>
          </w:p>
        </w:tc>
      </w:tr>
    </w:tbl>
    <w:p w:rsidR="0071247A" w:rsidRDefault="0071247A" w:rsidP="0071247A">
      <w:pPr>
        <w:pStyle w:val="NormalWeb"/>
        <w:rPr>
          <w:rStyle w:val="Emphasis"/>
          <w:rFonts w:ascii="Arial" w:hAnsi="Arial" w:cs="Arial"/>
          <w:i w:val="0"/>
          <w:sz w:val="22"/>
          <w:szCs w:val="22"/>
        </w:rPr>
      </w:pPr>
    </w:p>
    <w:p w:rsidR="0071247A" w:rsidRDefault="0071247A" w:rsidP="0071247A">
      <w:pPr>
        <w:pStyle w:val="NormalWeb"/>
        <w:rPr>
          <w:rStyle w:val="Emphasis"/>
          <w:rFonts w:cs="Arial"/>
          <w:i w:val="0"/>
          <w:sz w:val="22"/>
          <w:szCs w:val="22"/>
        </w:rPr>
      </w:pPr>
    </w:p>
    <w:p w:rsidR="0071247A" w:rsidRDefault="0071247A" w:rsidP="0071247A">
      <w:pPr>
        <w:pStyle w:val="NormalWeb"/>
        <w:rPr>
          <w:rStyle w:val="Emphasis"/>
          <w:rFonts w:cs="Arial"/>
          <w:i w:val="0"/>
          <w:sz w:val="22"/>
          <w:szCs w:val="22"/>
        </w:rPr>
      </w:pPr>
    </w:p>
    <w:p w:rsidR="0071247A" w:rsidRDefault="0071247A" w:rsidP="0071247A">
      <w:pPr>
        <w:rPr>
          <w:rFonts w:eastAsia="Arial Unicode MS"/>
        </w:rPr>
      </w:pPr>
      <w:r>
        <w:rPr>
          <w:rFonts w:eastAsia="Arial Unicode MS" w:cs="Arial"/>
          <w:szCs w:val="22"/>
        </w:rPr>
        <w:t>Name:</w:t>
      </w:r>
      <w:r>
        <w:rPr>
          <w:rFonts w:eastAsia="Arial Unicode MS" w:cs="Arial"/>
          <w:szCs w:val="22"/>
        </w:rPr>
        <w:tab/>
        <w:t>Humbulani Sigwavhulimu</w:t>
      </w:r>
    </w:p>
    <w:p w:rsidR="0071247A" w:rsidRDefault="0071247A" w:rsidP="0071247A">
      <w:pPr>
        <w:jc w:val="both"/>
        <w:rPr>
          <w:rFonts w:eastAsia="Arial Unicode MS" w:cs="Arial"/>
          <w:szCs w:val="22"/>
        </w:rPr>
      </w:pPr>
      <w:r>
        <w:rPr>
          <w:rFonts w:eastAsia="Arial Unicode MS" w:cs="Arial"/>
          <w:szCs w:val="22"/>
        </w:rPr>
        <w:t>Position: Deputy Director</w:t>
      </w:r>
    </w:p>
    <w:p w:rsidR="0071247A" w:rsidRDefault="0071247A" w:rsidP="0071247A">
      <w:pPr>
        <w:spacing w:after="240"/>
        <w:rPr>
          <w:rFonts w:cs="Arial"/>
          <w:szCs w:val="22"/>
        </w:rPr>
      </w:pPr>
      <w:r>
        <w:rPr>
          <w:rFonts w:eastAsia="Arial Unicode MS" w:cs="Arial"/>
          <w:szCs w:val="22"/>
        </w:rPr>
        <w:t>Date: 11 July 2012</w:t>
      </w:r>
    </w:p>
    <w:p w:rsidR="00301D78" w:rsidRPr="00594907" w:rsidRDefault="00301D78" w:rsidP="00301D78">
      <w:pPr>
        <w:rPr>
          <w:rFonts w:cs="Arial"/>
          <w:b/>
          <w:bCs/>
          <w:szCs w:val="22"/>
        </w:rPr>
      </w:pPr>
      <w:r w:rsidRPr="00594907">
        <w:rPr>
          <w:rFonts w:cs="Arial"/>
          <w:b/>
          <w:bCs/>
          <w:szCs w:val="22"/>
        </w:rPr>
        <w:t>Auditor’s conclusion</w:t>
      </w:r>
    </w:p>
    <w:p w:rsidR="00301D78" w:rsidRDefault="00301D78" w:rsidP="00301D78">
      <w:pPr>
        <w:pStyle w:val="NormalWeb"/>
        <w:rPr>
          <w:rFonts w:ascii="Arial" w:hAnsi="Arial" w:cs="Arial"/>
          <w:sz w:val="22"/>
          <w:szCs w:val="22"/>
          <w:lang w:eastAsia="en-GB"/>
        </w:rPr>
      </w:pPr>
    </w:p>
    <w:p w:rsidR="00301D78" w:rsidRPr="00594907" w:rsidRDefault="00301D78" w:rsidP="00301D78">
      <w:pPr>
        <w:pStyle w:val="NormalWeb"/>
        <w:rPr>
          <w:rFonts w:ascii="Arial" w:hAnsi="Arial" w:cs="Arial"/>
          <w:sz w:val="22"/>
          <w:szCs w:val="22"/>
          <w:lang w:eastAsia="en-GB"/>
        </w:rPr>
      </w:pPr>
      <w:r w:rsidRPr="00594907">
        <w:rPr>
          <w:rFonts w:ascii="Arial" w:hAnsi="Arial" w:cs="Arial"/>
          <w:sz w:val="22"/>
          <w:szCs w:val="22"/>
          <w:lang w:eastAsia="en-GB"/>
        </w:rPr>
        <w:t>The management agrees with the finding it will be included in the management report.</w:t>
      </w:r>
    </w:p>
    <w:p w:rsidR="0071247A" w:rsidRDefault="0071247A" w:rsidP="0071247A">
      <w:pPr>
        <w:jc w:val="both"/>
        <w:rPr>
          <w:rFonts w:cs="Arial"/>
          <w:szCs w:val="22"/>
        </w:rPr>
      </w:pPr>
    </w:p>
    <w:p w:rsidR="0071247A" w:rsidRDefault="0071247A" w:rsidP="0071247A">
      <w:pPr>
        <w:rPr>
          <w:sz w:val="24"/>
          <w:szCs w:val="20"/>
        </w:rPr>
      </w:pPr>
    </w:p>
    <w:p w:rsidR="0071247A" w:rsidRPr="00813A16" w:rsidRDefault="0071247A" w:rsidP="007963B6">
      <w:pPr>
        <w:spacing w:after="120"/>
        <w:jc w:val="both"/>
        <w:rPr>
          <w:rFonts w:cs="Arial"/>
          <w:szCs w:val="22"/>
        </w:rPr>
      </w:pPr>
    </w:p>
    <w:p w:rsidR="007963B6" w:rsidRDefault="007963B6" w:rsidP="007963B6">
      <w:pPr>
        <w:rPr>
          <w:rFonts w:cs="Arial"/>
          <w:szCs w:val="22"/>
        </w:rPr>
      </w:pPr>
    </w:p>
    <w:p w:rsidR="007963B6" w:rsidRDefault="007963B6" w:rsidP="007963B6">
      <w:pPr>
        <w:keepNext/>
        <w:spacing w:after="360" w:line="260" w:lineRule="exact"/>
        <w:jc w:val="both"/>
        <w:rPr>
          <w:rFonts w:cs="Arial"/>
          <w:szCs w:val="22"/>
        </w:rPr>
      </w:pPr>
    </w:p>
    <w:p w:rsidR="007963B6" w:rsidRDefault="007963B6" w:rsidP="007963B6">
      <w:pPr>
        <w:rPr>
          <w:rFonts w:cs="Arial"/>
          <w:szCs w:val="22"/>
        </w:rPr>
      </w:pPr>
    </w:p>
    <w:p w:rsidR="007963B6" w:rsidRPr="007B4C93" w:rsidRDefault="007963B6" w:rsidP="007B4C93">
      <w:pPr>
        <w:rPr>
          <w:rFonts w:cs="Arial"/>
          <w:szCs w:val="22"/>
        </w:rPr>
      </w:pPr>
    </w:p>
    <w:sectPr w:rsidR="007963B6" w:rsidRPr="007B4C93" w:rsidSect="009020C3">
      <w:footerReference w:type="default" r:id="rId27"/>
      <w:pgSz w:w="11906" w:h="16838"/>
      <w:pgMar w:top="1440" w:right="1556"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EB9" w:rsidRDefault="00B57EB9" w:rsidP="00E27B02">
      <w:r>
        <w:separator/>
      </w:r>
    </w:p>
  </w:endnote>
  <w:endnote w:type="continuationSeparator" w:id="0">
    <w:p w:rsidR="00B57EB9" w:rsidRDefault="00B57EB9" w:rsidP="00E27B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Bold">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Verdana">
    <w:altName w:val="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6B7" w:rsidRDefault="00DD56B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978178"/>
      <w:docPartObj>
        <w:docPartGallery w:val="Page Numbers (Bottom of Page)"/>
        <w:docPartUnique/>
      </w:docPartObj>
    </w:sdtPr>
    <w:sdtContent>
      <w:p w:rsidR="00B57EB9" w:rsidRDefault="00E15561">
        <w:pPr>
          <w:pStyle w:val="Footer"/>
          <w:jc w:val="center"/>
        </w:pPr>
        <w:fldSimple w:instr=" PAGE   \* MERGEFORMAT ">
          <w:r w:rsidR="00DD56B7">
            <w:rPr>
              <w:noProof/>
            </w:rPr>
            <w:t>242</w:t>
          </w:r>
        </w:fldSimple>
      </w:p>
    </w:sdtContent>
  </w:sdt>
  <w:p w:rsidR="00B57EB9" w:rsidRPr="00854369" w:rsidRDefault="00B57EB9" w:rsidP="00D90C23">
    <w:pPr>
      <w:pStyle w:val="Footer"/>
      <w:rPr>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6B7" w:rsidRDefault="00DD56B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64329"/>
      <w:docPartObj>
        <w:docPartGallery w:val="Page Numbers (Bottom of Page)"/>
        <w:docPartUnique/>
      </w:docPartObj>
    </w:sdtPr>
    <w:sdtContent>
      <w:p w:rsidR="00B57EB9" w:rsidRDefault="00E15561">
        <w:pPr>
          <w:pStyle w:val="Footer"/>
          <w:jc w:val="right"/>
        </w:pPr>
        <w:fldSimple w:instr=" PAGE   \* MERGEFORMAT ">
          <w:r w:rsidR="008915AC">
            <w:rPr>
              <w:noProof/>
            </w:rPr>
            <w:t>305</w:t>
          </w:r>
        </w:fldSimple>
      </w:p>
    </w:sdtContent>
  </w:sdt>
  <w:p w:rsidR="00B57EB9" w:rsidRPr="00854369" w:rsidRDefault="00B57EB9" w:rsidP="00D90C23">
    <w:pPr>
      <w:pStyle w:val="Footer"/>
      <w:rPr>
        <w:szCs w:val="20"/>
      </w:rPr>
    </w:pPr>
    <w:r>
      <w:rPr>
        <w:noProof/>
        <w:szCs w:val="20"/>
        <w:lang w:eastAsia="en-ZA"/>
      </w:rPr>
      <w:drawing>
        <wp:anchor distT="0" distB="0" distL="114300" distR="114300" simplePos="0" relativeHeight="251666432" behindDoc="1" locked="0" layoutInCell="1" allowOverlap="1">
          <wp:simplePos x="0" y="0"/>
          <wp:positionH relativeFrom="column">
            <wp:posOffset>-341630</wp:posOffset>
          </wp:positionH>
          <wp:positionV relativeFrom="paragraph">
            <wp:posOffset>-168910</wp:posOffset>
          </wp:positionV>
          <wp:extent cx="6400800" cy="344170"/>
          <wp:effectExtent l="0" t="0" r="0" b="0"/>
          <wp:wrapNone/>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00800" cy="344170"/>
                  </a:xfrm>
                  <a:prstGeom prst="rect">
                    <a:avLst/>
                  </a:prstGeom>
                  <a:noFill/>
                </pic:spPr>
              </pic:pic>
            </a:graphicData>
          </a:graphic>
        </wp:anchor>
      </w:drawing>
    </w:r>
    <w:r>
      <w:rPr>
        <w:noProof/>
        <w:szCs w:val="20"/>
        <w:lang w:eastAsia="en-ZA"/>
      </w:rPr>
      <w:drawing>
        <wp:anchor distT="0" distB="0" distL="114300" distR="114300" simplePos="0" relativeHeight="251665408"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64384"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63360"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62336"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61312"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60288" behindDoc="1" locked="0" layoutInCell="1" allowOverlap="1">
          <wp:simplePos x="0" y="0"/>
          <wp:positionH relativeFrom="column">
            <wp:posOffset>799465</wp:posOffset>
          </wp:positionH>
          <wp:positionV relativeFrom="paragraph">
            <wp:posOffset>9874885</wp:posOffset>
          </wp:positionV>
          <wp:extent cx="6400800" cy="344170"/>
          <wp:effectExtent l="1905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59264" behindDoc="1" locked="0" layoutInCell="1" allowOverlap="1">
          <wp:simplePos x="0" y="0"/>
          <wp:positionH relativeFrom="column">
            <wp:posOffset>799465</wp:posOffset>
          </wp:positionH>
          <wp:positionV relativeFrom="paragraph">
            <wp:posOffset>9874885</wp:posOffset>
          </wp:positionV>
          <wp:extent cx="6400800" cy="344170"/>
          <wp:effectExtent l="1905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3267"/>
      <w:docPartObj>
        <w:docPartGallery w:val="Page Numbers (Bottom of Page)"/>
        <w:docPartUnique/>
      </w:docPartObj>
    </w:sdtPr>
    <w:sdtContent>
      <w:p w:rsidR="00B57EB9" w:rsidRDefault="00E15561">
        <w:pPr>
          <w:pStyle w:val="Footer"/>
          <w:jc w:val="right"/>
        </w:pPr>
        <w:fldSimple w:instr=" PAGE   \* MERGEFORMAT ">
          <w:r w:rsidR="008915AC">
            <w:rPr>
              <w:noProof/>
            </w:rPr>
            <w:t>455</w:t>
          </w:r>
        </w:fldSimple>
      </w:p>
    </w:sdtContent>
  </w:sdt>
  <w:p w:rsidR="00B57EB9" w:rsidRDefault="00B57E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EB9" w:rsidRDefault="00B57EB9" w:rsidP="00E27B02">
      <w:r>
        <w:separator/>
      </w:r>
    </w:p>
  </w:footnote>
  <w:footnote w:type="continuationSeparator" w:id="0">
    <w:p w:rsidR="00B57EB9" w:rsidRDefault="00B57EB9" w:rsidP="00E27B02">
      <w:r>
        <w:continuationSeparator/>
      </w:r>
    </w:p>
  </w:footnote>
  <w:footnote w:id="1">
    <w:p w:rsidR="00B57EB9" w:rsidRPr="0054687E" w:rsidRDefault="00B57EB9" w:rsidP="00F302CB">
      <w:pPr>
        <w:pStyle w:val="FootnoteText"/>
        <w:rPr>
          <w:lang w:val="en-US"/>
        </w:rPr>
      </w:pPr>
    </w:p>
  </w:footnote>
  <w:footnote w:id="2">
    <w:p w:rsidR="00B57EB9" w:rsidRPr="0054687E" w:rsidRDefault="00B57EB9" w:rsidP="00F302CB">
      <w:pPr>
        <w:pStyle w:val="FootnoteText"/>
        <w:rPr>
          <w:lang w:val="en-US"/>
        </w:rPr>
      </w:pPr>
    </w:p>
  </w:footnote>
  <w:footnote w:id="3">
    <w:p w:rsidR="00B57EB9" w:rsidRPr="00D66D8A" w:rsidRDefault="00B57EB9" w:rsidP="00F302CB">
      <w:pPr>
        <w:pStyle w:val="FootnoteText"/>
        <w:rPr>
          <w:lang w:val="en-US"/>
        </w:rPr>
      </w:pPr>
    </w:p>
  </w:footnote>
  <w:footnote w:id="4">
    <w:p w:rsidR="00B57EB9" w:rsidRPr="00D66D8A" w:rsidRDefault="00B57EB9" w:rsidP="00E27B02">
      <w:pPr>
        <w:pStyle w:val="FootnoteText"/>
        <w:rPr>
          <w:lang w:val="en-US"/>
        </w:rPr>
      </w:pPr>
    </w:p>
  </w:footnote>
  <w:footnote w:id="5">
    <w:p w:rsidR="00B57EB9" w:rsidRPr="00D66D8A" w:rsidRDefault="00B57EB9" w:rsidP="00E27B02">
      <w:pPr>
        <w:pStyle w:val="FootnoteText"/>
        <w:rPr>
          <w:lang w:val="en-US"/>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6B7" w:rsidRDefault="00DD56B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78190"/>
      <w:docPartObj>
        <w:docPartGallery w:val="Watermarks"/>
        <w:docPartUnique/>
      </w:docPartObj>
    </w:sdtPr>
    <w:sdtContent>
      <w:p w:rsidR="00DD56B7" w:rsidRDefault="00DD56B7">
        <w:pPr>
          <w:pStyle w:val="Header"/>
        </w:pPr>
        <w:r w:rsidRPr="00B22308">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4800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6B7" w:rsidRDefault="00DD56B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5BB"/>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nsid w:val="00833F26"/>
    <w:multiLevelType w:val="hybridMultilevel"/>
    <w:tmpl w:val="8904FD2E"/>
    <w:lvl w:ilvl="0" w:tplc="5DA636BE">
      <w:start w:val="2"/>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B960C9"/>
    <w:multiLevelType w:val="hybridMultilevel"/>
    <w:tmpl w:val="470E6300"/>
    <w:lvl w:ilvl="0" w:tplc="08AC2B3E">
      <w:start w:val="1"/>
      <w:numFmt w:val="low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E62F10"/>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nsid w:val="016B1CBD"/>
    <w:multiLevelType w:val="hybridMultilevel"/>
    <w:tmpl w:val="C1E60FBE"/>
    <w:lvl w:ilvl="0" w:tplc="C212C71C">
      <w:start w:val="1"/>
      <w:numFmt w:val="bullet"/>
      <w:pStyle w:val="1Bul"/>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21B784F"/>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nsid w:val="0421087A"/>
    <w:multiLevelType w:val="hybridMultilevel"/>
    <w:tmpl w:val="996400C4"/>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4337D1"/>
    <w:multiLevelType w:val="hybridMultilevel"/>
    <w:tmpl w:val="D150A402"/>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04CB15ED"/>
    <w:multiLevelType w:val="hybridMultilevel"/>
    <w:tmpl w:val="ED0434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D61009"/>
    <w:multiLevelType w:val="hybridMultilevel"/>
    <w:tmpl w:val="C7CC987C"/>
    <w:lvl w:ilvl="0" w:tplc="1C090017">
      <w:start w:val="1"/>
      <w:numFmt w:val="lowerLetter"/>
      <w:lvlText w:val="%1)"/>
      <w:lvlJc w:val="left"/>
      <w:pPr>
        <w:ind w:left="765" w:hanging="360"/>
      </w:pPr>
    </w:lvl>
    <w:lvl w:ilvl="1" w:tplc="1C090019" w:tentative="1">
      <w:start w:val="1"/>
      <w:numFmt w:val="lowerLetter"/>
      <w:lvlText w:val="%2."/>
      <w:lvlJc w:val="left"/>
      <w:pPr>
        <w:ind w:left="1485" w:hanging="360"/>
      </w:pPr>
    </w:lvl>
    <w:lvl w:ilvl="2" w:tplc="1C09001B" w:tentative="1">
      <w:start w:val="1"/>
      <w:numFmt w:val="lowerRoman"/>
      <w:lvlText w:val="%3."/>
      <w:lvlJc w:val="right"/>
      <w:pPr>
        <w:ind w:left="2205" w:hanging="180"/>
      </w:pPr>
    </w:lvl>
    <w:lvl w:ilvl="3" w:tplc="1C09000F" w:tentative="1">
      <w:start w:val="1"/>
      <w:numFmt w:val="decimal"/>
      <w:lvlText w:val="%4."/>
      <w:lvlJc w:val="left"/>
      <w:pPr>
        <w:ind w:left="2925" w:hanging="360"/>
      </w:pPr>
    </w:lvl>
    <w:lvl w:ilvl="4" w:tplc="1C090019" w:tentative="1">
      <w:start w:val="1"/>
      <w:numFmt w:val="lowerLetter"/>
      <w:lvlText w:val="%5."/>
      <w:lvlJc w:val="left"/>
      <w:pPr>
        <w:ind w:left="3645" w:hanging="360"/>
      </w:pPr>
    </w:lvl>
    <w:lvl w:ilvl="5" w:tplc="1C09001B" w:tentative="1">
      <w:start w:val="1"/>
      <w:numFmt w:val="lowerRoman"/>
      <w:lvlText w:val="%6."/>
      <w:lvlJc w:val="right"/>
      <w:pPr>
        <w:ind w:left="4365" w:hanging="180"/>
      </w:pPr>
    </w:lvl>
    <w:lvl w:ilvl="6" w:tplc="1C09000F" w:tentative="1">
      <w:start w:val="1"/>
      <w:numFmt w:val="decimal"/>
      <w:lvlText w:val="%7."/>
      <w:lvlJc w:val="left"/>
      <w:pPr>
        <w:ind w:left="5085" w:hanging="360"/>
      </w:pPr>
    </w:lvl>
    <w:lvl w:ilvl="7" w:tplc="1C090019" w:tentative="1">
      <w:start w:val="1"/>
      <w:numFmt w:val="lowerLetter"/>
      <w:lvlText w:val="%8."/>
      <w:lvlJc w:val="left"/>
      <w:pPr>
        <w:ind w:left="5805" w:hanging="360"/>
      </w:pPr>
    </w:lvl>
    <w:lvl w:ilvl="8" w:tplc="1C09001B" w:tentative="1">
      <w:start w:val="1"/>
      <w:numFmt w:val="lowerRoman"/>
      <w:lvlText w:val="%9."/>
      <w:lvlJc w:val="right"/>
      <w:pPr>
        <w:ind w:left="6525" w:hanging="180"/>
      </w:pPr>
    </w:lvl>
  </w:abstractNum>
  <w:abstractNum w:abstractNumId="10">
    <w:nsid w:val="0661553E"/>
    <w:multiLevelType w:val="hybridMultilevel"/>
    <w:tmpl w:val="963C1B3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254ED3"/>
    <w:multiLevelType w:val="hybridMultilevel"/>
    <w:tmpl w:val="F154AC46"/>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074105D3"/>
    <w:multiLevelType w:val="hybridMultilevel"/>
    <w:tmpl w:val="23F01440"/>
    <w:lvl w:ilvl="0" w:tplc="7F6494E2">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nsid w:val="077E28A3"/>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nsid w:val="07F02214"/>
    <w:multiLevelType w:val="hybridMultilevel"/>
    <w:tmpl w:val="F348D154"/>
    <w:lvl w:ilvl="0" w:tplc="1D8AA4D6">
      <w:start w:val="1"/>
      <w:numFmt w:val="lowerLetter"/>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0E2782"/>
    <w:multiLevelType w:val="multilevel"/>
    <w:tmpl w:val="0409001F"/>
    <w:styleLink w:val="Style1"/>
    <w:lvl w:ilvl="0">
      <w:start w:val="1"/>
      <w:numFmt w:val="decimal"/>
      <w:lvlText w:val="%1."/>
      <w:lvlJc w:val="left"/>
      <w:pPr>
        <w:tabs>
          <w:tab w:val="num" w:pos="360"/>
        </w:tabs>
        <w:ind w:left="360" w:hanging="360"/>
      </w:pPr>
      <w:rPr>
        <w:rFonts w:hint="default"/>
        <w:color w:val="auto"/>
      </w:rPr>
    </w:lvl>
    <w:lvl w:ilvl="1">
      <w:start w:val="1"/>
      <w:numFmt w:val="bullet"/>
      <w:lvlText w:val=""/>
      <w:lvlJc w:val="left"/>
      <w:pPr>
        <w:tabs>
          <w:tab w:val="num" w:pos="792"/>
        </w:tabs>
        <w:ind w:left="792" w:hanging="432"/>
      </w:pPr>
      <w:rPr>
        <w:rFonts w:ascii="Symbol" w:hAnsi="Symbol" w:cs="Symbol" w:hint="default"/>
        <w:color w:val="auto"/>
      </w:rPr>
    </w:lvl>
    <w:lvl w:ilvl="2">
      <w:start w:val="1"/>
      <w:numFmt w:val="bullet"/>
      <w:lvlText w:val=""/>
      <w:lvlJc w:val="left"/>
      <w:pPr>
        <w:tabs>
          <w:tab w:val="num" w:pos="1224"/>
        </w:tabs>
        <w:ind w:left="1224" w:hanging="504"/>
      </w:pPr>
      <w:rPr>
        <w:rFonts w:ascii="Symbol" w:hAnsi="Symbol" w:cs="Symbol" w:hint="default"/>
        <w:color w:val="auto"/>
      </w:rPr>
    </w:lvl>
    <w:lvl w:ilvl="3">
      <w:start w:val="1"/>
      <w:numFmt w:val="none"/>
      <w:lvlText w:val="%4"/>
      <w:lvlJc w:val="left"/>
      <w:pPr>
        <w:tabs>
          <w:tab w:val="num" w:pos="1728"/>
        </w:tabs>
        <w:ind w:left="1728" w:hanging="648"/>
      </w:pPr>
      <w:rPr>
        <w:rFonts w:ascii="Times New Roman" w:hAnsi="Times New Roman" w:cs="Times New Roman" w:hint="default"/>
        <w:color w:val="auto"/>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nsid w:val="090D5FD0"/>
    <w:multiLevelType w:val="hybridMultilevel"/>
    <w:tmpl w:val="8C50513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94A1625"/>
    <w:multiLevelType w:val="hybridMultilevel"/>
    <w:tmpl w:val="A1129B70"/>
    <w:lvl w:ilvl="0" w:tplc="3D16C51C">
      <w:start w:val="1"/>
      <w:numFmt w:val="lowerLetter"/>
      <w:lvlText w:val="%1)"/>
      <w:lvlJc w:val="left"/>
      <w:pPr>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965251C"/>
    <w:multiLevelType w:val="hybridMultilevel"/>
    <w:tmpl w:val="DA0EDB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A411E84"/>
    <w:multiLevelType w:val="hybridMultilevel"/>
    <w:tmpl w:val="F1F283F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0A9934CD"/>
    <w:multiLevelType w:val="hybridMultilevel"/>
    <w:tmpl w:val="6A72EE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AD82C00"/>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2">
    <w:nsid w:val="0BA26585"/>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3">
    <w:nsid w:val="0CAA7746"/>
    <w:multiLevelType w:val="hybridMultilevel"/>
    <w:tmpl w:val="ACB2AB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CB36221"/>
    <w:multiLevelType w:val="hybridMultilevel"/>
    <w:tmpl w:val="A2ECA772"/>
    <w:lvl w:ilvl="0" w:tplc="C8084EA2">
      <w:start w:val="1"/>
      <w:numFmt w:val="lowerLetter"/>
      <w:lvlText w:val="%1)"/>
      <w:lvlJc w:val="left"/>
      <w:pPr>
        <w:ind w:left="360" w:hanging="360"/>
      </w:pPr>
      <w:rPr>
        <w:rFonts w:ascii="Arial" w:hAnsi="Arial" w:cs="Arial"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CC34321"/>
    <w:multiLevelType w:val="hybridMultilevel"/>
    <w:tmpl w:val="47169D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CD62332"/>
    <w:multiLevelType w:val="hybridMultilevel"/>
    <w:tmpl w:val="301CFCA8"/>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nsid w:val="0DF76F24"/>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9">
    <w:nsid w:val="0E225A1A"/>
    <w:multiLevelType w:val="hybridMultilevel"/>
    <w:tmpl w:val="A5C6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E7F3DAC"/>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1">
    <w:nsid w:val="0EDC5201"/>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2">
    <w:nsid w:val="0EE478CB"/>
    <w:multiLevelType w:val="hybridMultilevel"/>
    <w:tmpl w:val="03229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EEC1D3A"/>
    <w:multiLevelType w:val="multilevel"/>
    <w:tmpl w:val="C73E1CF2"/>
    <w:lvl w:ilvl="0">
      <w:start w:val="1"/>
      <w:numFmt w:val="lowerLetter"/>
      <w:lvlText w:val="%1)"/>
      <w:lvlJc w:val="left"/>
      <w:pPr>
        <w:tabs>
          <w:tab w:val="num" w:pos="720"/>
        </w:tabs>
        <w:ind w:left="720" w:hanging="360"/>
      </w:pPr>
    </w:lvl>
    <w:lvl w:ilvl="1">
      <w:start w:val="964"/>
      <w:numFmt w:val="decimal"/>
      <w:lvlText w:val="%2"/>
      <w:lvlJc w:val="left"/>
      <w:pPr>
        <w:ind w:left="1440" w:hanging="360"/>
      </w:pPr>
      <w:rPr>
        <w:rFonts w:hint="default"/>
      </w:rPr>
    </w:lvl>
    <w:lvl w:ilvl="2">
      <w:start w:val="206"/>
      <w:numFmt w:val="decimal"/>
      <w:lvlText w:val="%3."/>
      <w:lvlJc w:val="left"/>
      <w:pPr>
        <w:ind w:left="2220" w:hanging="420"/>
      </w:pPr>
      <w:rPr>
        <w:rFonts w:hint="default"/>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0F4A359E"/>
    <w:multiLevelType w:val="hybridMultilevel"/>
    <w:tmpl w:val="2E8898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F957F43"/>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6">
    <w:nsid w:val="110478D2"/>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7">
    <w:nsid w:val="11CC691E"/>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8">
    <w:nsid w:val="11D6771F"/>
    <w:multiLevelType w:val="hybridMultilevel"/>
    <w:tmpl w:val="DECA80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46C1A18"/>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0">
    <w:nsid w:val="15922A6A"/>
    <w:multiLevelType w:val="hybridMultilevel"/>
    <w:tmpl w:val="15E8A458"/>
    <w:lvl w:ilvl="0" w:tplc="3600F3BC">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1">
    <w:nsid w:val="18367B13"/>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2">
    <w:nsid w:val="18AD4F1A"/>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3">
    <w:nsid w:val="19243D15"/>
    <w:multiLevelType w:val="hybridMultilevel"/>
    <w:tmpl w:val="F6C44F6E"/>
    <w:lvl w:ilvl="0" w:tplc="C1E04B28">
      <w:start w:val="110"/>
      <w:numFmt w:val="decimal"/>
      <w:lvlText w:val="%1."/>
      <w:lvlJc w:val="left"/>
      <w:pPr>
        <w:ind w:left="435" w:hanging="435"/>
      </w:pPr>
      <w:rPr>
        <w:rFonts w:ascii="Arial" w:hAnsi="Arial" w:cs="Arial" w:hint="default"/>
        <w:color w:val="auto"/>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4">
    <w:nsid w:val="19492AAB"/>
    <w:multiLevelType w:val="hybridMultilevel"/>
    <w:tmpl w:val="6CA8F84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B6BAADAE">
      <w:start w:val="1"/>
      <w:numFmt w:val="lowerRoman"/>
      <w:lvlText w:val="(%3)"/>
      <w:lvlJc w:val="left"/>
      <w:pPr>
        <w:ind w:left="2160" w:hanging="360"/>
      </w:pPr>
      <w:rPr>
        <w:rFonts w:ascii="Arial" w:eastAsia="Times New Roman" w:hAnsi="Arial" w:cs="Arial"/>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nsid w:val="194E733C"/>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6">
    <w:nsid w:val="195A390D"/>
    <w:multiLevelType w:val="multilevel"/>
    <w:tmpl w:val="8346BAB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9F34737"/>
    <w:multiLevelType w:val="hybridMultilevel"/>
    <w:tmpl w:val="9F3A17D2"/>
    <w:lvl w:ilvl="0" w:tplc="CD94596A">
      <w:start w:val="5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8">
    <w:nsid w:val="1A8B744A"/>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9">
    <w:nsid w:val="1C1471E9"/>
    <w:multiLevelType w:val="hybridMultilevel"/>
    <w:tmpl w:val="801A024E"/>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50">
    <w:nsid w:val="1C1A5AB7"/>
    <w:multiLevelType w:val="hybridMultilevel"/>
    <w:tmpl w:val="848EE5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C732356"/>
    <w:multiLevelType w:val="hybridMultilevel"/>
    <w:tmpl w:val="E62E0B42"/>
    <w:lvl w:ilvl="0" w:tplc="5A643150">
      <w:start w:val="1"/>
      <w:numFmt w:val="lowerLetter"/>
      <w:lvlText w:val="(%1)"/>
      <w:lvlJc w:val="left"/>
      <w:pPr>
        <w:ind w:left="1800" w:hanging="360"/>
      </w:pPr>
      <w:rPr>
        <w:rFonts w:ascii="Arial" w:eastAsia="Times New Roman" w:hAnsi="Arial" w:cs="Arial"/>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D1D2AFC"/>
    <w:multiLevelType w:val="hybridMultilevel"/>
    <w:tmpl w:val="8DF6929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D5A3342"/>
    <w:multiLevelType w:val="multilevel"/>
    <w:tmpl w:val="338AC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D5C128E"/>
    <w:multiLevelType w:val="hybridMultilevel"/>
    <w:tmpl w:val="003A17C8"/>
    <w:lvl w:ilvl="0" w:tplc="A350D5B0">
      <w:start w:val="1"/>
      <w:numFmt w:val="decimal"/>
      <w:pStyle w:val="StyleArial11ptAfter18pt"/>
      <w:lvlText w:val="%1."/>
      <w:lvlJc w:val="left"/>
      <w:pPr>
        <w:tabs>
          <w:tab w:val="num" w:pos="615"/>
        </w:tabs>
        <w:ind w:left="615" w:hanging="61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5">
    <w:nsid w:val="1D7702AD"/>
    <w:multiLevelType w:val="hybridMultilevel"/>
    <w:tmpl w:val="87904814"/>
    <w:lvl w:ilvl="0" w:tplc="D9E273D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6">
    <w:nsid w:val="1D77231F"/>
    <w:multiLevelType w:val="hybridMultilevel"/>
    <w:tmpl w:val="C7D23B98"/>
    <w:lvl w:ilvl="0" w:tplc="908AA486">
      <w:start w:val="1"/>
      <w:numFmt w:val="lowerLetter"/>
      <w:lvlText w:val="%1)"/>
      <w:lvlJc w:val="left"/>
      <w:pPr>
        <w:ind w:left="360" w:hanging="360"/>
      </w:pPr>
      <w:rPr>
        <w:b w:val="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7">
    <w:nsid w:val="1DDE7CAE"/>
    <w:multiLevelType w:val="hybridMultilevel"/>
    <w:tmpl w:val="0D805C3C"/>
    <w:lvl w:ilvl="0" w:tplc="6ACA494A">
      <w:start w:val="9"/>
      <w:numFmt w:val="lowerLetter"/>
      <w:lvlText w:val="(%1)"/>
      <w:lvlJc w:val="left"/>
      <w:pPr>
        <w:ind w:left="2160" w:hanging="360"/>
      </w:pPr>
      <w:rPr>
        <w:rFonts w:hint="default"/>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20004D71"/>
    <w:multiLevelType w:val="hybridMultilevel"/>
    <w:tmpl w:val="24368E88"/>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1741E1E"/>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0">
    <w:nsid w:val="21E627B0"/>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1">
    <w:nsid w:val="22F36EFF"/>
    <w:multiLevelType w:val="hybridMultilevel"/>
    <w:tmpl w:val="32AE8E94"/>
    <w:lvl w:ilvl="0" w:tplc="377034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4742C48"/>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3">
    <w:nsid w:val="24C67900"/>
    <w:multiLevelType w:val="hybridMultilevel"/>
    <w:tmpl w:val="C0B2F3EA"/>
    <w:lvl w:ilvl="0" w:tplc="0D943174">
      <w:start w:val="1"/>
      <w:numFmt w:val="lowerRoman"/>
      <w:lvlText w:val="(%1)"/>
      <w:lvlJc w:val="left"/>
      <w:pPr>
        <w:ind w:left="117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4">
    <w:nsid w:val="25974302"/>
    <w:multiLevelType w:val="hybridMultilevel"/>
    <w:tmpl w:val="4B6249BE"/>
    <w:lvl w:ilvl="0" w:tplc="9820AF2E">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25A2659F"/>
    <w:multiLevelType w:val="hybridMultilevel"/>
    <w:tmpl w:val="319EEAF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6">
    <w:nsid w:val="26A131D4"/>
    <w:multiLevelType w:val="multilevel"/>
    <w:tmpl w:val="A364E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6B2336D"/>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8">
    <w:nsid w:val="2800481C"/>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9">
    <w:nsid w:val="282A0ECE"/>
    <w:multiLevelType w:val="multilevel"/>
    <w:tmpl w:val="A094BA42"/>
    <w:lvl w:ilvl="0">
      <w:start w:val="1"/>
      <w:numFmt w:val="decimal"/>
      <w:pStyle w:val="FindingHeading1"/>
      <w:lvlText w:val="%1."/>
      <w:lvlJc w:val="left"/>
      <w:pPr>
        <w:tabs>
          <w:tab w:val="num" w:pos="454"/>
        </w:tabs>
        <w:ind w:left="0" w:firstLine="0"/>
      </w:pPr>
      <w:rPr>
        <w:rFonts w:ascii="Arial Bold" w:hAnsi="Arial Bold" w:hint="default"/>
        <w:b/>
        <w:i w:val="0"/>
        <w:caps w:val="0"/>
        <w:strike w:val="0"/>
        <w:dstrike w:val="0"/>
        <w:vanish w:val="0"/>
        <w:color w:val="000000"/>
        <w:sz w:val="22"/>
        <w:vertAlign w:val="baseline"/>
      </w:rPr>
    </w:lvl>
    <w:lvl w:ilvl="1">
      <w:start w:val="1"/>
      <w:numFmt w:val="decimal"/>
      <w:pStyle w:val="FindingHeading2"/>
      <w:lvlText w:val="%1.%2"/>
      <w:lvlJc w:val="left"/>
      <w:pPr>
        <w:tabs>
          <w:tab w:val="num" w:pos="454"/>
        </w:tabs>
        <w:ind w:left="0" w:firstLine="0"/>
      </w:pPr>
      <w:rPr>
        <w:rFonts w:ascii="Arial Bold" w:hAnsi="Arial Bold" w:hint="default"/>
        <w:b/>
        <w:i w:val="0"/>
        <w:caps w:val="0"/>
        <w:strike w:val="0"/>
        <w:dstrike w:val="0"/>
        <w:vanish w:val="0"/>
        <w:sz w:val="22"/>
        <w:vertAlign w:val="baseline"/>
      </w:rPr>
    </w:lvl>
    <w:lvl w:ilvl="2">
      <w:start w:val="1"/>
      <w:numFmt w:val="decimal"/>
      <w:lvlText w:val="%1.%2.%3"/>
      <w:lvlJc w:val="left"/>
      <w:pPr>
        <w:tabs>
          <w:tab w:val="num" w:pos="397"/>
        </w:tabs>
        <w:ind w:left="0" w:firstLine="0"/>
      </w:pPr>
      <w:rPr>
        <w:rFonts w:ascii="Arial Bold" w:hAnsi="Arial Bold" w:hint="default"/>
        <w:b/>
        <w:i w:val="0"/>
        <w:caps w:val="0"/>
        <w:strike w:val="0"/>
        <w:dstrike w:val="0"/>
        <w:vanish w:val="0"/>
        <w:sz w:val="22"/>
        <w:vertAlign w:val="base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0">
    <w:nsid w:val="283F28C8"/>
    <w:multiLevelType w:val="hybridMultilevel"/>
    <w:tmpl w:val="57DE78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8F46381"/>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2">
    <w:nsid w:val="2B4775ED"/>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3">
    <w:nsid w:val="2B482B19"/>
    <w:multiLevelType w:val="hybridMultilevel"/>
    <w:tmpl w:val="340C07B8"/>
    <w:lvl w:ilvl="0" w:tplc="9FDA08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2BAC2098"/>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5">
    <w:nsid w:val="2C5E5612"/>
    <w:multiLevelType w:val="hybridMultilevel"/>
    <w:tmpl w:val="DFBE0F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C752FCB"/>
    <w:multiLevelType w:val="hybridMultilevel"/>
    <w:tmpl w:val="BC8AA06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7">
    <w:nsid w:val="2C810F3D"/>
    <w:multiLevelType w:val="hybridMultilevel"/>
    <w:tmpl w:val="3BAA6932"/>
    <w:lvl w:ilvl="0" w:tplc="1C090017">
      <w:start w:val="2"/>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8">
    <w:nsid w:val="2D943D23"/>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9">
    <w:nsid w:val="2EB104B6"/>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0">
    <w:nsid w:val="2ECE5CDF"/>
    <w:multiLevelType w:val="hybridMultilevel"/>
    <w:tmpl w:val="51661008"/>
    <w:lvl w:ilvl="0" w:tplc="60DEB9BE">
      <w:start w:val="2"/>
      <w:numFmt w:val="decimal"/>
      <w:pStyle w:val="StyleArial11ptAfter18pt1"/>
      <w:lvlText w:val="%1."/>
      <w:lvlJc w:val="left"/>
      <w:pPr>
        <w:tabs>
          <w:tab w:val="num" w:pos="144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2F603729"/>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2">
    <w:nsid w:val="314D217C"/>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3">
    <w:nsid w:val="324369D0"/>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4">
    <w:nsid w:val="325E707F"/>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5">
    <w:nsid w:val="329D6B85"/>
    <w:multiLevelType w:val="hybridMultilevel"/>
    <w:tmpl w:val="311C50EE"/>
    <w:lvl w:ilvl="0" w:tplc="04090001">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32C904E5"/>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7">
    <w:nsid w:val="32E405D7"/>
    <w:multiLevelType w:val="hybridMultilevel"/>
    <w:tmpl w:val="345AD8E4"/>
    <w:lvl w:ilvl="0" w:tplc="564CFDDA">
      <w:start w:val="1"/>
      <w:numFmt w:val="lowerLetter"/>
      <w:lvlText w:val="(%1)"/>
      <w:lvlJc w:val="left"/>
      <w:pPr>
        <w:ind w:left="1040" w:hanging="360"/>
      </w:pPr>
      <w:rPr>
        <w:rFonts w:ascii="Arial" w:hAnsi="Arial" w:cs="Arial" w:hint="default"/>
        <w:i/>
        <w:sz w:val="22"/>
        <w:szCs w:val="22"/>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8">
    <w:nsid w:val="33545DD9"/>
    <w:multiLevelType w:val="hybridMultilevel"/>
    <w:tmpl w:val="E6C2468E"/>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9">
    <w:nsid w:val="337E2D65"/>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0">
    <w:nsid w:val="33B850AC"/>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1">
    <w:nsid w:val="346F52BB"/>
    <w:multiLevelType w:val="hybridMultilevel"/>
    <w:tmpl w:val="A2DEC1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4E279C7"/>
    <w:multiLevelType w:val="hybridMultilevel"/>
    <w:tmpl w:val="3356B3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4FB4BF0"/>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4">
    <w:nsid w:val="35793234"/>
    <w:multiLevelType w:val="hybridMultilevel"/>
    <w:tmpl w:val="8C9E1AD8"/>
    <w:lvl w:ilvl="0" w:tplc="04090009">
      <w:start w:val="1"/>
      <w:numFmt w:val="bullet"/>
      <w:pStyle w:val="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5DD2BFE"/>
    <w:multiLevelType w:val="hybridMultilevel"/>
    <w:tmpl w:val="AF303B0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6">
    <w:nsid w:val="3641290B"/>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7">
    <w:nsid w:val="36C313D7"/>
    <w:multiLevelType w:val="hybridMultilevel"/>
    <w:tmpl w:val="425A0C7C"/>
    <w:lvl w:ilvl="0" w:tplc="2CC00AB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nsid w:val="36C84655"/>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9">
    <w:nsid w:val="371D0041"/>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0">
    <w:nsid w:val="37795841"/>
    <w:multiLevelType w:val="hybridMultilevel"/>
    <w:tmpl w:val="457E7BCA"/>
    <w:lvl w:ilvl="0" w:tplc="A75889AE">
      <w:start w:val="1"/>
      <w:numFmt w:val="lowerRoman"/>
      <w:lvlText w:val="(%1)"/>
      <w:lvlJc w:val="left"/>
      <w:pPr>
        <w:ind w:left="1440" w:hanging="72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101">
    <w:nsid w:val="37B97190"/>
    <w:multiLevelType w:val="hybridMultilevel"/>
    <w:tmpl w:val="BF6062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2">
    <w:nsid w:val="37D17A28"/>
    <w:multiLevelType w:val="hybridMultilevel"/>
    <w:tmpl w:val="F7DEB5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87474DB"/>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4">
    <w:nsid w:val="3897268A"/>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5">
    <w:nsid w:val="38A301D6"/>
    <w:multiLevelType w:val="hybridMultilevel"/>
    <w:tmpl w:val="0A5CE0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395A631C"/>
    <w:multiLevelType w:val="hybridMultilevel"/>
    <w:tmpl w:val="C73E187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7">
    <w:nsid w:val="39750224"/>
    <w:multiLevelType w:val="hybridMultilevel"/>
    <w:tmpl w:val="32D206C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8">
    <w:nsid w:val="39DD7FE1"/>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9">
    <w:nsid w:val="3B090AFF"/>
    <w:multiLevelType w:val="hybridMultilevel"/>
    <w:tmpl w:val="2DE2B938"/>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10">
    <w:nsid w:val="3B2078E9"/>
    <w:multiLevelType w:val="hybridMultilevel"/>
    <w:tmpl w:val="5CB4C9DA"/>
    <w:lvl w:ilvl="0" w:tplc="ED50CCE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B224F07"/>
    <w:multiLevelType w:val="hybridMultilevel"/>
    <w:tmpl w:val="13D2C0C8"/>
    <w:lvl w:ilvl="0" w:tplc="04090017">
      <w:start w:val="1"/>
      <w:numFmt w:val="lowerLetter"/>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12">
    <w:nsid w:val="3BB84FE8"/>
    <w:multiLevelType w:val="hybridMultilevel"/>
    <w:tmpl w:val="B988509E"/>
    <w:lvl w:ilvl="0" w:tplc="04090017">
      <w:start w:val="1"/>
      <w:numFmt w:val="lowerLetter"/>
      <w:lvlText w:val="%1)"/>
      <w:lvlJc w:val="left"/>
      <w:pPr>
        <w:tabs>
          <w:tab w:val="num" w:pos="0"/>
        </w:tabs>
        <w:ind w:left="36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3">
    <w:nsid w:val="3D2044B7"/>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4">
    <w:nsid w:val="3D6C066B"/>
    <w:multiLevelType w:val="hybridMultilevel"/>
    <w:tmpl w:val="7B34E8FE"/>
    <w:lvl w:ilvl="0" w:tplc="E452AF60">
      <w:start w:val="1"/>
      <w:numFmt w:val="lowerLetter"/>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5">
    <w:nsid w:val="3F5D0CB7"/>
    <w:multiLevelType w:val="hybridMultilevel"/>
    <w:tmpl w:val="2D384020"/>
    <w:lvl w:ilvl="0" w:tplc="1C090017">
      <w:start w:val="1"/>
      <w:numFmt w:val="lowerLetter"/>
      <w:lvlText w:val="%1)"/>
      <w:lvlJc w:val="left"/>
      <w:pPr>
        <w:ind w:left="1260" w:hanging="360"/>
      </w:pPr>
    </w:lvl>
    <w:lvl w:ilvl="1" w:tplc="1C090019" w:tentative="1">
      <w:start w:val="1"/>
      <w:numFmt w:val="lowerLetter"/>
      <w:lvlText w:val="%2."/>
      <w:lvlJc w:val="left"/>
      <w:pPr>
        <w:ind w:left="1980" w:hanging="360"/>
      </w:pPr>
    </w:lvl>
    <w:lvl w:ilvl="2" w:tplc="1C09001B" w:tentative="1">
      <w:start w:val="1"/>
      <w:numFmt w:val="lowerRoman"/>
      <w:lvlText w:val="%3."/>
      <w:lvlJc w:val="right"/>
      <w:pPr>
        <w:ind w:left="2700" w:hanging="180"/>
      </w:pPr>
    </w:lvl>
    <w:lvl w:ilvl="3" w:tplc="1C09000F" w:tentative="1">
      <w:start w:val="1"/>
      <w:numFmt w:val="decimal"/>
      <w:lvlText w:val="%4."/>
      <w:lvlJc w:val="left"/>
      <w:pPr>
        <w:ind w:left="3420" w:hanging="360"/>
      </w:pPr>
    </w:lvl>
    <w:lvl w:ilvl="4" w:tplc="1C090019" w:tentative="1">
      <w:start w:val="1"/>
      <w:numFmt w:val="lowerLetter"/>
      <w:lvlText w:val="%5."/>
      <w:lvlJc w:val="left"/>
      <w:pPr>
        <w:ind w:left="4140" w:hanging="360"/>
      </w:pPr>
    </w:lvl>
    <w:lvl w:ilvl="5" w:tplc="1C09001B" w:tentative="1">
      <w:start w:val="1"/>
      <w:numFmt w:val="lowerRoman"/>
      <w:lvlText w:val="%6."/>
      <w:lvlJc w:val="right"/>
      <w:pPr>
        <w:ind w:left="4860" w:hanging="180"/>
      </w:pPr>
    </w:lvl>
    <w:lvl w:ilvl="6" w:tplc="1C09000F" w:tentative="1">
      <w:start w:val="1"/>
      <w:numFmt w:val="decimal"/>
      <w:lvlText w:val="%7."/>
      <w:lvlJc w:val="left"/>
      <w:pPr>
        <w:ind w:left="5580" w:hanging="360"/>
      </w:pPr>
    </w:lvl>
    <w:lvl w:ilvl="7" w:tplc="1C090019" w:tentative="1">
      <w:start w:val="1"/>
      <w:numFmt w:val="lowerLetter"/>
      <w:lvlText w:val="%8."/>
      <w:lvlJc w:val="left"/>
      <w:pPr>
        <w:ind w:left="6300" w:hanging="360"/>
      </w:pPr>
    </w:lvl>
    <w:lvl w:ilvl="8" w:tplc="1C09001B" w:tentative="1">
      <w:start w:val="1"/>
      <w:numFmt w:val="lowerRoman"/>
      <w:lvlText w:val="%9."/>
      <w:lvlJc w:val="right"/>
      <w:pPr>
        <w:ind w:left="7020" w:hanging="180"/>
      </w:pPr>
    </w:lvl>
  </w:abstractNum>
  <w:abstractNum w:abstractNumId="116">
    <w:nsid w:val="3FFC5518"/>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7">
    <w:nsid w:val="40DC7CE8"/>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8">
    <w:nsid w:val="41021DC3"/>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9">
    <w:nsid w:val="42161597"/>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0">
    <w:nsid w:val="43501F7E"/>
    <w:multiLevelType w:val="hybridMultilevel"/>
    <w:tmpl w:val="164473B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21">
    <w:nsid w:val="44257230"/>
    <w:multiLevelType w:val="hybridMultilevel"/>
    <w:tmpl w:val="CCBA7D5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444F3D54"/>
    <w:multiLevelType w:val="hybridMultilevel"/>
    <w:tmpl w:val="7C0A0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44732975"/>
    <w:multiLevelType w:val="hybridMultilevel"/>
    <w:tmpl w:val="2690C46E"/>
    <w:lvl w:ilvl="0" w:tplc="6DDC33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459B085D"/>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5">
    <w:nsid w:val="45D30511"/>
    <w:multiLevelType w:val="hybridMultilevel"/>
    <w:tmpl w:val="74D6BDAA"/>
    <w:lvl w:ilvl="0" w:tplc="01929018">
      <w:start w:val="1"/>
      <w:numFmt w:val="lowerRoman"/>
      <w:lvlText w:val="(%1)"/>
      <w:lvlJc w:val="left"/>
      <w:pPr>
        <w:ind w:left="1429" w:hanging="720"/>
      </w:pPr>
      <w:rPr>
        <w:rFonts w:hint="default"/>
      </w:rPr>
    </w:lvl>
    <w:lvl w:ilvl="1" w:tplc="1C090019">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126">
    <w:nsid w:val="47490465"/>
    <w:multiLevelType w:val="hybridMultilevel"/>
    <w:tmpl w:val="6ABC1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47D0450C"/>
    <w:multiLevelType w:val="hybridMultilevel"/>
    <w:tmpl w:val="21BA1FFE"/>
    <w:lvl w:ilvl="0" w:tplc="CF0CB9AC">
      <w:start w:val="1"/>
      <w:numFmt w:val="lowerLetter"/>
      <w:lvlText w:val="%1)"/>
      <w:lvlJc w:val="left"/>
      <w:pPr>
        <w:ind w:left="720" w:hanging="360"/>
      </w:pPr>
      <w:rPr>
        <w:rFonts w:ascii="Arial" w:hAnsi="Arial" w:cs="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8">
    <w:nsid w:val="48B212A8"/>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9">
    <w:nsid w:val="48C44D59"/>
    <w:multiLevelType w:val="hybridMultilevel"/>
    <w:tmpl w:val="707CA62C"/>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0">
    <w:nsid w:val="49260579"/>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31">
    <w:nsid w:val="49A511BC"/>
    <w:multiLevelType w:val="hybridMultilevel"/>
    <w:tmpl w:val="BA282AB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nsid w:val="4A1132D0"/>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33">
    <w:nsid w:val="4A4342D4"/>
    <w:multiLevelType w:val="hybridMultilevel"/>
    <w:tmpl w:val="06180998"/>
    <w:lvl w:ilvl="0" w:tplc="8D687B82">
      <w:start w:val="1"/>
      <w:numFmt w:val="lowerRoman"/>
      <w:lvlText w:val="(%1)"/>
      <w:lvlJc w:val="left"/>
      <w:pPr>
        <w:ind w:left="720" w:hanging="360"/>
      </w:pPr>
      <w:rPr>
        <w:rFonts w:ascii="Arial" w:eastAsia="Times New Roman" w:hAnsi="Arial" w:cs="Aria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4">
    <w:nsid w:val="4A89335F"/>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35">
    <w:nsid w:val="4B5839D5"/>
    <w:multiLevelType w:val="hybridMultilevel"/>
    <w:tmpl w:val="C37611C8"/>
    <w:lvl w:ilvl="0" w:tplc="0EDC782C">
      <w:start w:val="30"/>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6">
    <w:nsid w:val="4BD2770D"/>
    <w:multiLevelType w:val="hybridMultilevel"/>
    <w:tmpl w:val="C4CC40A4"/>
    <w:lvl w:ilvl="0" w:tplc="76702996">
      <w:start w:val="63"/>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7">
    <w:nsid w:val="4C176454"/>
    <w:multiLevelType w:val="hybridMultilevel"/>
    <w:tmpl w:val="A1AE3A16"/>
    <w:lvl w:ilvl="0" w:tplc="D1D0CDFA">
      <w:start w:val="1"/>
      <w:numFmt w:val="lowerRoman"/>
      <w:lvlText w:val="(%1)"/>
      <w:lvlJc w:val="left"/>
      <w:pPr>
        <w:ind w:left="1429" w:hanging="720"/>
      </w:pPr>
      <w:rPr>
        <w:rFonts w:ascii="Arial" w:hAnsi="Arial" w:cs="Arial" w:hint="default"/>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138">
    <w:nsid w:val="4CBF111B"/>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39">
    <w:nsid w:val="4E7C35FB"/>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0">
    <w:nsid w:val="4ECE057F"/>
    <w:multiLevelType w:val="hybridMultilevel"/>
    <w:tmpl w:val="3A72893C"/>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1">
    <w:nsid w:val="506E6529"/>
    <w:multiLevelType w:val="hybridMultilevel"/>
    <w:tmpl w:val="35EAB1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522357BD"/>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3">
    <w:nsid w:val="527B78B5"/>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4">
    <w:nsid w:val="52CD4C78"/>
    <w:multiLevelType w:val="hybridMultilevel"/>
    <w:tmpl w:val="AF8AC83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nsid w:val="52D2064F"/>
    <w:multiLevelType w:val="hybridMultilevel"/>
    <w:tmpl w:val="658281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54766D0F"/>
    <w:multiLevelType w:val="multilevel"/>
    <w:tmpl w:val="74987D7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55E56985"/>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8">
    <w:nsid w:val="569D04EA"/>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9">
    <w:nsid w:val="57615B8C"/>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0">
    <w:nsid w:val="57EC3D72"/>
    <w:multiLevelType w:val="hybridMultilevel"/>
    <w:tmpl w:val="427CE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57F643FE"/>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2">
    <w:nsid w:val="596A7873"/>
    <w:multiLevelType w:val="multilevel"/>
    <w:tmpl w:val="3B3607CC"/>
    <w:lvl w:ilvl="0">
      <w:start w:val="4"/>
      <w:numFmt w:val="decimal"/>
      <w:lvlText w:val="%1"/>
      <w:lvlJc w:val="left"/>
      <w:pPr>
        <w:ind w:left="360" w:hanging="360"/>
      </w:pPr>
      <w:rPr>
        <w:rFonts w:hint="default"/>
        <w:i/>
      </w:rPr>
    </w:lvl>
    <w:lvl w:ilvl="1">
      <w:start w:val="5"/>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3240" w:hanging="108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5040" w:hanging="144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840" w:hanging="1800"/>
      </w:pPr>
      <w:rPr>
        <w:rFonts w:hint="default"/>
        <w:i/>
      </w:rPr>
    </w:lvl>
    <w:lvl w:ilvl="8">
      <w:start w:val="1"/>
      <w:numFmt w:val="decimal"/>
      <w:lvlText w:val="%1.%2.%3.%4.%5.%6.%7.%8.%9"/>
      <w:lvlJc w:val="left"/>
      <w:pPr>
        <w:ind w:left="7560" w:hanging="1800"/>
      </w:pPr>
      <w:rPr>
        <w:rFonts w:hint="default"/>
        <w:i/>
      </w:rPr>
    </w:lvl>
  </w:abstractNum>
  <w:abstractNum w:abstractNumId="153">
    <w:nsid w:val="5A9E28CC"/>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4">
    <w:nsid w:val="5AB63457"/>
    <w:multiLevelType w:val="hybridMultilevel"/>
    <w:tmpl w:val="570602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5">
    <w:nsid w:val="5ADC04EB"/>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6">
    <w:nsid w:val="5AF9586A"/>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7">
    <w:nsid w:val="5B2F5D87"/>
    <w:multiLevelType w:val="hybridMultilevel"/>
    <w:tmpl w:val="4C0A8818"/>
    <w:lvl w:ilvl="0" w:tplc="44BC766A">
      <w:start w:val="1"/>
      <w:numFmt w:val="lowerRoman"/>
      <w:lvlText w:val="(%1)"/>
      <w:lvlJc w:val="left"/>
      <w:pPr>
        <w:ind w:left="2478" w:hanging="720"/>
      </w:pPr>
      <w:rPr>
        <w:rFonts w:hint="default"/>
      </w:rPr>
    </w:lvl>
    <w:lvl w:ilvl="1" w:tplc="1C090019" w:tentative="1">
      <w:start w:val="1"/>
      <w:numFmt w:val="lowerLetter"/>
      <w:lvlText w:val="%2."/>
      <w:lvlJc w:val="left"/>
      <w:pPr>
        <w:ind w:left="2838" w:hanging="360"/>
      </w:pPr>
    </w:lvl>
    <w:lvl w:ilvl="2" w:tplc="1C09001B" w:tentative="1">
      <w:start w:val="1"/>
      <w:numFmt w:val="lowerRoman"/>
      <w:lvlText w:val="%3."/>
      <w:lvlJc w:val="right"/>
      <w:pPr>
        <w:ind w:left="3558" w:hanging="180"/>
      </w:pPr>
    </w:lvl>
    <w:lvl w:ilvl="3" w:tplc="1C09000F" w:tentative="1">
      <w:start w:val="1"/>
      <w:numFmt w:val="decimal"/>
      <w:lvlText w:val="%4."/>
      <w:lvlJc w:val="left"/>
      <w:pPr>
        <w:ind w:left="4278" w:hanging="360"/>
      </w:pPr>
    </w:lvl>
    <w:lvl w:ilvl="4" w:tplc="1C090019" w:tentative="1">
      <w:start w:val="1"/>
      <w:numFmt w:val="lowerLetter"/>
      <w:lvlText w:val="%5."/>
      <w:lvlJc w:val="left"/>
      <w:pPr>
        <w:ind w:left="4998" w:hanging="360"/>
      </w:pPr>
    </w:lvl>
    <w:lvl w:ilvl="5" w:tplc="1C09001B" w:tentative="1">
      <w:start w:val="1"/>
      <w:numFmt w:val="lowerRoman"/>
      <w:lvlText w:val="%6."/>
      <w:lvlJc w:val="right"/>
      <w:pPr>
        <w:ind w:left="5718" w:hanging="180"/>
      </w:pPr>
    </w:lvl>
    <w:lvl w:ilvl="6" w:tplc="1C09000F" w:tentative="1">
      <w:start w:val="1"/>
      <w:numFmt w:val="decimal"/>
      <w:lvlText w:val="%7."/>
      <w:lvlJc w:val="left"/>
      <w:pPr>
        <w:ind w:left="6438" w:hanging="360"/>
      </w:pPr>
    </w:lvl>
    <w:lvl w:ilvl="7" w:tplc="1C090019" w:tentative="1">
      <w:start w:val="1"/>
      <w:numFmt w:val="lowerLetter"/>
      <w:lvlText w:val="%8."/>
      <w:lvlJc w:val="left"/>
      <w:pPr>
        <w:ind w:left="7158" w:hanging="360"/>
      </w:pPr>
    </w:lvl>
    <w:lvl w:ilvl="8" w:tplc="1C09001B" w:tentative="1">
      <w:start w:val="1"/>
      <w:numFmt w:val="lowerRoman"/>
      <w:lvlText w:val="%9."/>
      <w:lvlJc w:val="right"/>
      <w:pPr>
        <w:ind w:left="7878" w:hanging="180"/>
      </w:pPr>
    </w:lvl>
  </w:abstractNum>
  <w:abstractNum w:abstractNumId="158">
    <w:nsid w:val="5BE11B87"/>
    <w:multiLevelType w:val="hybridMultilevel"/>
    <w:tmpl w:val="49AE2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5C1B5312"/>
    <w:multiLevelType w:val="hybridMultilevel"/>
    <w:tmpl w:val="E0E2E3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5D8921FF"/>
    <w:multiLevelType w:val="hybridMultilevel"/>
    <w:tmpl w:val="AA5406C4"/>
    <w:lvl w:ilvl="0" w:tplc="F68E5E8C">
      <w:start w:val="3"/>
      <w:numFmt w:val="decimal"/>
      <w:lvlText w:val="%1"/>
      <w:lvlJc w:val="left"/>
      <w:pPr>
        <w:ind w:left="1785" w:hanging="360"/>
      </w:pPr>
      <w:rPr>
        <w:rFonts w:hint="default"/>
      </w:rPr>
    </w:lvl>
    <w:lvl w:ilvl="1" w:tplc="1C090019" w:tentative="1">
      <w:start w:val="1"/>
      <w:numFmt w:val="lowerLetter"/>
      <w:lvlText w:val="%2."/>
      <w:lvlJc w:val="left"/>
      <w:pPr>
        <w:ind w:left="2505" w:hanging="360"/>
      </w:pPr>
    </w:lvl>
    <w:lvl w:ilvl="2" w:tplc="1C09001B" w:tentative="1">
      <w:start w:val="1"/>
      <w:numFmt w:val="lowerRoman"/>
      <w:lvlText w:val="%3."/>
      <w:lvlJc w:val="right"/>
      <w:pPr>
        <w:ind w:left="3225" w:hanging="180"/>
      </w:pPr>
    </w:lvl>
    <w:lvl w:ilvl="3" w:tplc="1C09000F" w:tentative="1">
      <w:start w:val="1"/>
      <w:numFmt w:val="decimal"/>
      <w:lvlText w:val="%4."/>
      <w:lvlJc w:val="left"/>
      <w:pPr>
        <w:ind w:left="3945" w:hanging="360"/>
      </w:pPr>
    </w:lvl>
    <w:lvl w:ilvl="4" w:tplc="1C090019" w:tentative="1">
      <w:start w:val="1"/>
      <w:numFmt w:val="lowerLetter"/>
      <w:lvlText w:val="%5."/>
      <w:lvlJc w:val="left"/>
      <w:pPr>
        <w:ind w:left="4665" w:hanging="360"/>
      </w:pPr>
    </w:lvl>
    <w:lvl w:ilvl="5" w:tplc="1C09001B" w:tentative="1">
      <w:start w:val="1"/>
      <w:numFmt w:val="lowerRoman"/>
      <w:lvlText w:val="%6."/>
      <w:lvlJc w:val="right"/>
      <w:pPr>
        <w:ind w:left="5385" w:hanging="180"/>
      </w:pPr>
    </w:lvl>
    <w:lvl w:ilvl="6" w:tplc="1C09000F" w:tentative="1">
      <w:start w:val="1"/>
      <w:numFmt w:val="decimal"/>
      <w:lvlText w:val="%7."/>
      <w:lvlJc w:val="left"/>
      <w:pPr>
        <w:ind w:left="6105" w:hanging="360"/>
      </w:pPr>
    </w:lvl>
    <w:lvl w:ilvl="7" w:tplc="1C090019" w:tentative="1">
      <w:start w:val="1"/>
      <w:numFmt w:val="lowerLetter"/>
      <w:lvlText w:val="%8."/>
      <w:lvlJc w:val="left"/>
      <w:pPr>
        <w:ind w:left="6825" w:hanging="360"/>
      </w:pPr>
    </w:lvl>
    <w:lvl w:ilvl="8" w:tplc="1C09001B" w:tentative="1">
      <w:start w:val="1"/>
      <w:numFmt w:val="lowerRoman"/>
      <w:lvlText w:val="%9."/>
      <w:lvlJc w:val="right"/>
      <w:pPr>
        <w:ind w:left="7545" w:hanging="180"/>
      </w:pPr>
    </w:lvl>
  </w:abstractNum>
  <w:abstractNum w:abstractNumId="161">
    <w:nsid w:val="5E5416AD"/>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62">
    <w:nsid w:val="5E8F4C80"/>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63">
    <w:nsid w:val="5F84041D"/>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64">
    <w:nsid w:val="5FFE5E02"/>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65">
    <w:nsid w:val="60A603C5"/>
    <w:multiLevelType w:val="hybridMultilevel"/>
    <w:tmpl w:val="4BA8ED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614F53EA"/>
    <w:multiLevelType w:val="hybridMultilevel"/>
    <w:tmpl w:val="5F56F8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61815CCB"/>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68">
    <w:nsid w:val="61E902D2"/>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69">
    <w:nsid w:val="638E000B"/>
    <w:multiLevelType w:val="hybridMultilevel"/>
    <w:tmpl w:val="92D6C4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0">
    <w:nsid w:val="64A72F10"/>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1">
    <w:nsid w:val="659672EF"/>
    <w:multiLevelType w:val="hybridMultilevel"/>
    <w:tmpl w:val="A2E262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66173A47"/>
    <w:multiLevelType w:val="hybridMultilevel"/>
    <w:tmpl w:val="5A144654"/>
    <w:lvl w:ilvl="0" w:tplc="51CC6E3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66186869"/>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4">
    <w:nsid w:val="6683772E"/>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5">
    <w:nsid w:val="66D7121B"/>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6">
    <w:nsid w:val="67D64027"/>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7">
    <w:nsid w:val="68072813"/>
    <w:multiLevelType w:val="hybridMultilevel"/>
    <w:tmpl w:val="77C647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68462466"/>
    <w:multiLevelType w:val="hybridMultilevel"/>
    <w:tmpl w:val="0A721EC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9">
    <w:nsid w:val="685E2A80"/>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80">
    <w:nsid w:val="69F648D8"/>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81">
    <w:nsid w:val="6A0B71B7"/>
    <w:multiLevelType w:val="hybridMultilevel"/>
    <w:tmpl w:val="308A6B8C"/>
    <w:lvl w:ilvl="0" w:tplc="63366A7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6B020454"/>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83">
    <w:nsid w:val="6B6C6999"/>
    <w:multiLevelType w:val="hybridMultilevel"/>
    <w:tmpl w:val="E5AC9792"/>
    <w:lvl w:ilvl="0" w:tplc="119E56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6CA120FC"/>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85">
    <w:nsid w:val="6D702C8A"/>
    <w:multiLevelType w:val="hybridMultilevel"/>
    <w:tmpl w:val="90CED78A"/>
    <w:lvl w:ilvl="0" w:tplc="82F8F4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6E3B1617"/>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87">
    <w:nsid w:val="6E981ED7"/>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88">
    <w:nsid w:val="6EB1570E"/>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89">
    <w:nsid w:val="6F9E609B"/>
    <w:multiLevelType w:val="hybridMultilevel"/>
    <w:tmpl w:val="F5182772"/>
    <w:lvl w:ilvl="0" w:tplc="D45A1D1A">
      <w:start w:val="1"/>
      <w:numFmt w:val="lowerLetter"/>
      <w:lvlText w:val="%1)"/>
      <w:lvlJc w:val="left"/>
      <w:pPr>
        <w:ind w:left="720" w:hanging="360"/>
      </w:pPr>
      <w:rPr>
        <w:rFonts w:hint="eastAsia"/>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6FC76781"/>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91">
    <w:nsid w:val="71731E45"/>
    <w:multiLevelType w:val="hybridMultilevel"/>
    <w:tmpl w:val="4B5A2F7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2">
    <w:nsid w:val="71F21818"/>
    <w:multiLevelType w:val="hybridMultilevel"/>
    <w:tmpl w:val="72244908"/>
    <w:lvl w:ilvl="0" w:tplc="333ABDAC">
      <w:start w:val="1"/>
      <w:numFmt w:val="decimal"/>
      <w:lvlText w:val="%1."/>
      <w:lvlJc w:val="left"/>
      <w:pPr>
        <w:tabs>
          <w:tab w:val="num" w:pos="360"/>
        </w:tabs>
        <w:ind w:left="0" w:firstLine="0"/>
      </w:pPr>
      <w:rPr>
        <w:rFonts w:hint="default"/>
        <w:b/>
        <w:i w:val="0"/>
        <w:color w:val="auto"/>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3">
    <w:nsid w:val="723A7CB7"/>
    <w:multiLevelType w:val="hybridMultilevel"/>
    <w:tmpl w:val="664E2F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2A60C56"/>
    <w:multiLevelType w:val="hybridMultilevel"/>
    <w:tmpl w:val="66A4250E"/>
    <w:lvl w:ilvl="0" w:tplc="DFFEC72A">
      <w:start w:val="1"/>
      <w:numFmt w:val="lowerLetter"/>
      <w:lvlText w:val="%1)"/>
      <w:lvlJc w:val="left"/>
      <w:pPr>
        <w:ind w:left="750" w:hanging="720"/>
      </w:pPr>
      <w:rPr>
        <w:rFonts w:ascii="Arial" w:eastAsiaTheme="minorHAnsi" w:hAnsi="Arial" w:cs="Arial"/>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95">
    <w:nsid w:val="730A0CC6"/>
    <w:multiLevelType w:val="hybridMultilevel"/>
    <w:tmpl w:val="F31075B0"/>
    <w:lvl w:ilvl="0" w:tplc="4A366E1C">
      <w:start w:val="37"/>
      <w:numFmt w:val="decimal"/>
      <w:lvlText w:val="%1."/>
      <w:lvlJc w:val="left"/>
      <w:pPr>
        <w:ind w:left="360" w:hanging="360"/>
      </w:pPr>
      <w:rPr>
        <w:rFonts w:hint="default"/>
        <w:color w:val="auto"/>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96">
    <w:nsid w:val="73E272B5"/>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97">
    <w:nsid w:val="74FB23D2"/>
    <w:multiLevelType w:val="hybridMultilevel"/>
    <w:tmpl w:val="CE84150C"/>
    <w:lvl w:ilvl="0" w:tplc="5308B0CA">
      <w:start w:val="1"/>
      <w:numFmt w:val="lowerLetter"/>
      <w:lvlText w:val="%1)"/>
      <w:lvlJc w:val="left"/>
      <w:pPr>
        <w:ind w:left="720" w:hanging="360"/>
      </w:pPr>
      <w:rPr>
        <w:rFonts w:ascii="Arial" w:eastAsia="Times New Roman" w:hAnsi="Arial" w:cs="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8">
    <w:nsid w:val="75713BEE"/>
    <w:multiLevelType w:val="multilevel"/>
    <w:tmpl w:val="9DEAC8A0"/>
    <w:lvl w:ilvl="0">
      <w:start w:val="1"/>
      <w:numFmt w:val="bullet"/>
      <w:lvlText w:val=""/>
      <w:lvlJc w:val="left"/>
      <w:pPr>
        <w:tabs>
          <w:tab w:val="num" w:pos="1080"/>
        </w:tabs>
        <w:ind w:left="1080" w:hanging="360"/>
      </w:pPr>
      <w:rPr>
        <w:rFonts w:ascii="Wingdings" w:hAnsi="Wingdings" w:hint="default"/>
        <w:sz w:val="20"/>
      </w:rPr>
    </w:lvl>
    <w:lvl w:ilvl="1">
      <w:start w:val="1"/>
      <w:numFmt w:val="lowerRoman"/>
      <w:lvlText w:val="(%2)"/>
      <w:lvlJc w:val="left"/>
      <w:pPr>
        <w:ind w:left="2160" w:hanging="7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9">
    <w:nsid w:val="77CE5D0A"/>
    <w:multiLevelType w:val="hybridMultilevel"/>
    <w:tmpl w:val="F7CC0590"/>
    <w:lvl w:ilvl="0" w:tplc="04090017">
      <w:start w:val="1"/>
      <w:numFmt w:val="lowerLetter"/>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00">
    <w:nsid w:val="79A032E0"/>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01">
    <w:nsid w:val="79CF4F2E"/>
    <w:multiLevelType w:val="hybridMultilevel"/>
    <w:tmpl w:val="095682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7A270E31"/>
    <w:multiLevelType w:val="hybridMultilevel"/>
    <w:tmpl w:val="537EA3EC"/>
    <w:lvl w:ilvl="0" w:tplc="1AD81332">
      <w:start w:val="1"/>
      <w:numFmt w:val="lowerLetter"/>
      <w:lvlText w:val="%1)"/>
      <w:lvlJc w:val="left"/>
      <w:pPr>
        <w:ind w:left="720" w:hanging="360"/>
      </w:pPr>
      <w:rPr>
        <w:rFonts w:ascii="Arial" w:eastAsia="Times New Roman" w:hAnsi="Arial" w:cs="Aria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3">
    <w:nsid w:val="7A4570AD"/>
    <w:multiLevelType w:val="hybridMultilevel"/>
    <w:tmpl w:val="09649026"/>
    <w:lvl w:ilvl="0" w:tplc="E1481E9E">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7A782A8A"/>
    <w:multiLevelType w:val="hybridMultilevel"/>
    <w:tmpl w:val="CE32C95C"/>
    <w:lvl w:ilvl="0" w:tplc="DD42B4D6">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7ABB1F3A"/>
    <w:multiLevelType w:val="hybridMultilevel"/>
    <w:tmpl w:val="D36C64B0"/>
    <w:lvl w:ilvl="0" w:tplc="B150E19C">
      <w:start w:val="5"/>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6">
    <w:nsid w:val="7B682B19"/>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07">
    <w:nsid w:val="7CB27A51"/>
    <w:multiLevelType w:val="hybridMultilevel"/>
    <w:tmpl w:val="261674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E92774B"/>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09">
    <w:nsid w:val="7F703988"/>
    <w:multiLevelType w:val="hybridMultilevel"/>
    <w:tmpl w:val="79E6F2EC"/>
    <w:lvl w:ilvl="0" w:tplc="6F8A5E6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54"/>
  </w:num>
  <w:num w:numId="2">
    <w:abstractNumId w:val="80"/>
  </w:num>
  <w:num w:numId="3">
    <w:abstractNumId w:val="69"/>
  </w:num>
  <w:num w:numId="4">
    <w:abstractNumId w:val="192"/>
  </w:num>
  <w:num w:numId="5">
    <w:abstractNumId w:val="15"/>
  </w:num>
  <w:num w:numId="6">
    <w:abstractNumId w:val="4"/>
  </w:num>
  <w:num w:numId="7">
    <w:abstractNumId w:val="109"/>
  </w:num>
  <w:num w:numId="8">
    <w:abstractNumId w:val="27"/>
  </w:num>
  <w:num w:numId="9">
    <w:abstractNumId w:val="85"/>
  </w:num>
  <w:num w:numId="10">
    <w:abstractNumId w:val="7"/>
  </w:num>
  <w:num w:numId="11">
    <w:abstractNumId w:val="94"/>
  </w:num>
  <w:num w:numId="12">
    <w:abstractNumId w:val="64"/>
  </w:num>
  <w:num w:numId="13">
    <w:abstractNumId w:val="29"/>
  </w:num>
  <w:num w:numId="14">
    <w:abstractNumId w:val="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4"/>
  </w:num>
  <w:num w:numId="17">
    <w:abstractNumId w:val="101"/>
  </w:num>
  <w:num w:numId="18">
    <w:abstractNumId w:val="157"/>
  </w:num>
  <w:num w:numId="19">
    <w:abstractNumId w:val="194"/>
  </w:num>
  <w:num w:numId="20">
    <w:abstractNumId w:val="76"/>
  </w:num>
  <w:num w:numId="21">
    <w:abstractNumId w:val="78"/>
  </w:num>
  <w:num w:numId="22">
    <w:abstractNumId w:val="39"/>
  </w:num>
  <w:num w:numId="23">
    <w:abstractNumId w:val="81"/>
  </w:num>
  <w:num w:numId="24">
    <w:abstractNumId w:val="139"/>
  </w:num>
  <w:num w:numId="25">
    <w:abstractNumId w:val="48"/>
  </w:num>
  <w:num w:numId="26">
    <w:abstractNumId w:val="5"/>
  </w:num>
  <w:num w:numId="27">
    <w:abstractNumId w:val="103"/>
  </w:num>
  <w:num w:numId="28">
    <w:abstractNumId w:val="148"/>
  </w:num>
  <w:num w:numId="29">
    <w:abstractNumId w:val="37"/>
  </w:num>
  <w:num w:numId="30">
    <w:abstractNumId w:val="187"/>
  </w:num>
  <w:num w:numId="31">
    <w:abstractNumId w:val="128"/>
  </w:num>
  <w:num w:numId="32">
    <w:abstractNumId w:val="180"/>
  </w:num>
  <w:num w:numId="33">
    <w:abstractNumId w:val="182"/>
  </w:num>
  <w:num w:numId="34">
    <w:abstractNumId w:val="155"/>
  </w:num>
  <w:num w:numId="35">
    <w:abstractNumId w:val="35"/>
  </w:num>
  <w:num w:numId="36">
    <w:abstractNumId w:val="161"/>
  </w:num>
  <w:num w:numId="37">
    <w:abstractNumId w:val="118"/>
  </w:num>
  <w:num w:numId="38">
    <w:abstractNumId w:val="153"/>
  </w:num>
  <w:num w:numId="39">
    <w:abstractNumId w:val="86"/>
  </w:num>
  <w:num w:numId="40">
    <w:abstractNumId w:val="170"/>
  </w:num>
  <w:num w:numId="41">
    <w:abstractNumId w:val="209"/>
  </w:num>
  <w:num w:numId="42">
    <w:abstractNumId w:val="206"/>
  </w:num>
  <w:num w:numId="43">
    <w:abstractNumId w:val="174"/>
  </w:num>
  <w:num w:numId="44">
    <w:abstractNumId w:val="36"/>
  </w:num>
  <w:num w:numId="45">
    <w:abstractNumId w:val="117"/>
  </w:num>
  <w:num w:numId="46">
    <w:abstractNumId w:val="167"/>
  </w:num>
  <w:num w:numId="47">
    <w:abstractNumId w:val="3"/>
  </w:num>
  <w:num w:numId="48">
    <w:abstractNumId w:val="68"/>
  </w:num>
  <w:num w:numId="49">
    <w:abstractNumId w:val="196"/>
  </w:num>
  <w:num w:numId="50">
    <w:abstractNumId w:val="134"/>
  </w:num>
  <w:num w:numId="51">
    <w:abstractNumId w:val="93"/>
  </w:num>
  <w:num w:numId="52">
    <w:abstractNumId w:val="208"/>
  </w:num>
  <w:num w:numId="53">
    <w:abstractNumId w:val="142"/>
  </w:num>
  <w:num w:numId="54">
    <w:abstractNumId w:val="89"/>
  </w:num>
  <w:num w:numId="55">
    <w:abstractNumId w:val="60"/>
  </w:num>
  <w:num w:numId="56">
    <w:abstractNumId w:val="30"/>
  </w:num>
  <w:num w:numId="57">
    <w:abstractNumId w:val="84"/>
  </w:num>
  <w:num w:numId="58">
    <w:abstractNumId w:val="41"/>
  </w:num>
  <w:num w:numId="59">
    <w:abstractNumId w:val="116"/>
  </w:num>
  <w:num w:numId="60">
    <w:abstractNumId w:val="173"/>
  </w:num>
  <w:num w:numId="61">
    <w:abstractNumId w:val="184"/>
  </w:num>
  <w:num w:numId="62">
    <w:abstractNumId w:val="176"/>
  </w:num>
  <w:num w:numId="63">
    <w:abstractNumId w:val="96"/>
  </w:num>
  <w:num w:numId="64">
    <w:abstractNumId w:val="163"/>
  </w:num>
  <w:num w:numId="65">
    <w:abstractNumId w:val="21"/>
  </w:num>
  <w:num w:numId="66">
    <w:abstractNumId w:val="74"/>
  </w:num>
  <w:num w:numId="67">
    <w:abstractNumId w:val="62"/>
  </w:num>
  <w:num w:numId="68">
    <w:abstractNumId w:val="156"/>
  </w:num>
  <w:num w:numId="69">
    <w:abstractNumId w:val="82"/>
  </w:num>
  <w:num w:numId="70">
    <w:abstractNumId w:val="71"/>
  </w:num>
  <w:num w:numId="71">
    <w:abstractNumId w:val="151"/>
  </w:num>
  <w:num w:numId="72">
    <w:abstractNumId w:val="72"/>
  </w:num>
  <w:num w:numId="73">
    <w:abstractNumId w:val="83"/>
  </w:num>
  <w:num w:numId="74">
    <w:abstractNumId w:val="130"/>
  </w:num>
  <w:num w:numId="75">
    <w:abstractNumId w:val="13"/>
  </w:num>
  <w:num w:numId="76">
    <w:abstractNumId w:val="67"/>
  </w:num>
  <w:num w:numId="77">
    <w:abstractNumId w:val="59"/>
  </w:num>
  <w:num w:numId="78">
    <w:abstractNumId w:val="42"/>
  </w:num>
  <w:num w:numId="79">
    <w:abstractNumId w:val="179"/>
  </w:num>
  <w:num w:numId="80">
    <w:abstractNumId w:val="104"/>
  </w:num>
  <w:num w:numId="81">
    <w:abstractNumId w:val="79"/>
  </w:num>
  <w:num w:numId="82">
    <w:abstractNumId w:val="164"/>
  </w:num>
  <w:num w:numId="83">
    <w:abstractNumId w:val="113"/>
  </w:num>
  <w:num w:numId="84">
    <w:abstractNumId w:val="147"/>
  </w:num>
  <w:num w:numId="85">
    <w:abstractNumId w:val="22"/>
  </w:num>
  <w:num w:numId="86">
    <w:abstractNumId w:val="119"/>
  </w:num>
  <w:num w:numId="87">
    <w:abstractNumId w:val="124"/>
  </w:num>
  <w:num w:numId="88">
    <w:abstractNumId w:val="98"/>
  </w:num>
  <w:num w:numId="89">
    <w:abstractNumId w:val="90"/>
  </w:num>
  <w:num w:numId="90">
    <w:abstractNumId w:val="168"/>
  </w:num>
  <w:num w:numId="91">
    <w:abstractNumId w:val="162"/>
  </w:num>
  <w:num w:numId="92">
    <w:abstractNumId w:val="188"/>
  </w:num>
  <w:num w:numId="93">
    <w:abstractNumId w:val="190"/>
  </w:num>
  <w:num w:numId="94">
    <w:abstractNumId w:val="28"/>
  </w:num>
  <w:num w:numId="95">
    <w:abstractNumId w:val="99"/>
  </w:num>
  <w:num w:numId="96">
    <w:abstractNumId w:val="186"/>
  </w:num>
  <w:num w:numId="97">
    <w:abstractNumId w:val="175"/>
  </w:num>
  <w:num w:numId="98">
    <w:abstractNumId w:val="138"/>
  </w:num>
  <w:num w:numId="99">
    <w:abstractNumId w:val="31"/>
  </w:num>
  <w:num w:numId="100">
    <w:abstractNumId w:val="143"/>
  </w:num>
  <w:num w:numId="101">
    <w:abstractNumId w:val="108"/>
  </w:num>
  <w:num w:numId="102">
    <w:abstractNumId w:val="132"/>
  </w:num>
  <w:num w:numId="103">
    <w:abstractNumId w:val="0"/>
  </w:num>
  <w:num w:numId="104">
    <w:abstractNumId w:val="200"/>
  </w:num>
  <w:num w:numId="105">
    <w:abstractNumId w:val="45"/>
  </w:num>
  <w:num w:numId="106">
    <w:abstractNumId w:val="149"/>
  </w:num>
  <w:num w:numId="107">
    <w:abstractNumId w:val="112"/>
  </w:num>
  <w:num w:numId="108">
    <w:abstractNumId w:val="177"/>
  </w:num>
  <w:num w:numId="109">
    <w:abstractNumId w:val="105"/>
  </w:num>
  <w:num w:numId="110">
    <w:abstractNumId w:val="150"/>
  </w:num>
  <w:num w:numId="111">
    <w:abstractNumId w:val="20"/>
  </w:num>
  <w:num w:numId="112">
    <w:abstractNumId w:val="193"/>
  </w:num>
  <w:num w:numId="113">
    <w:abstractNumId w:val="165"/>
  </w:num>
  <w:num w:numId="114">
    <w:abstractNumId w:val="110"/>
  </w:num>
  <w:num w:numId="115">
    <w:abstractNumId w:val="201"/>
  </w:num>
  <w:num w:numId="116">
    <w:abstractNumId w:val="91"/>
  </w:num>
  <w:num w:numId="117">
    <w:abstractNumId w:val="16"/>
  </w:num>
  <w:num w:numId="118">
    <w:abstractNumId w:val="207"/>
  </w:num>
  <w:num w:numId="119">
    <w:abstractNumId w:val="32"/>
  </w:num>
  <w:num w:numId="120">
    <w:abstractNumId w:val="46"/>
  </w:num>
  <w:num w:numId="121">
    <w:abstractNumId w:val="11"/>
  </w:num>
  <w:num w:numId="122">
    <w:abstractNumId w:val="122"/>
  </w:num>
  <w:num w:numId="123">
    <w:abstractNumId w:val="166"/>
  </w:num>
  <w:num w:numId="124">
    <w:abstractNumId w:val="102"/>
  </w:num>
  <w:num w:numId="125">
    <w:abstractNumId w:val="1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46"/>
  </w:num>
  <w:num w:numId="127">
    <w:abstractNumId w:val="204"/>
  </w:num>
  <w:num w:numId="128">
    <w:abstractNumId w:val="17"/>
  </w:num>
  <w:num w:numId="129">
    <w:abstractNumId w:val="9"/>
  </w:num>
  <w:num w:numId="130">
    <w:abstractNumId w:val="191"/>
  </w:num>
  <w:num w:numId="131">
    <w:abstractNumId w:val="50"/>
  </w:num>
  <w:num w:numId="132">
    <w:abstractNumId w:val="154"/>
  </w:num>
  <w:num w:numId="133">
    <w:abstractNumId w:val="131"/>
  </w:num>
  <w:num w:numId="134">
    <w:abstractNumId w:val="169"/>
  </w:num>
  <w:num w:numId="135">
    <w:abstractNumId w:val="2"/>
  </w:num>
  <w:num w:numId="136">
    <w:abstractNumId w:val="75"/>
  </w:num>
  <w:num w:numId="137">
    <w:abstractNumId w:val="158"/>
  </w:num>
  <w:num w:numId="138">
    <w:abstractNumId w:val="8"/>
  </w:num>
  <w:num w:numId="139">
    <w:abstractNumId w:val="10"/>
  </w:num>
  <w:num w:numId="140">
    <w:abstractNumId w:val="25"/>
  </w:num>
  <w:num w:numId="141">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15"/>
  </w:num>
  <w:num w:numId="143">
    <w:abstractNumId w:val="34"/>
  </w:num>
  <w:num w:numId="144">
    <w:abstractNumId w:val="123"/>
  </w:num>
  <w:num w:numId="145">
    <w:abstractNumId w:val="58"/>
  </w:num>
  <w:num w:numId="14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92"/>
  </w:num>
  <w:num w:numId="148">
    <w:abstractNumId w:val="38"/>
  </w:num>
  <w:num w:numId="149">
    <w:abstractNumId w:val="97"/>
  </w:num>
  <w:num w:numId="150">
    <w:abstractNumId w:val="145"/>
  </w:num>
  <w:num w:numId="151">
    <w:abstractNumId w:val="126"/>
  </w:num>
  <w:num w:numId="152">
    <w:abstractNumId w:val="12"/>
  </w:num>
  <w:num w:numId="153">
    <w:abstractNumId w:val="66"/>
  </w:num>
  <w:num w:numId="154">
    <w:abstractNumId w:val="53"/>
  </w:num>
  <w:num w:numId="155">
    <w:abstractNumId w:val="19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85"/>
  </w:num>
  <w:num w:numId="157">
    <w:abstractNumId w:val="202"/>
  </w:num>
  <w:num w:numId="158">
    <w:abstractNumId w:val="197"/>
  </w:num>
  <w:num w:numId="159">
    <w:abstractNumId w:val="6"/>
  </w:num>
  <w:num w:numId="160">
    <w:abstractNumId w:val="24"/>
  </w:num>
  <w:num w:numId="161">
    <w:abstractNumId w:val="51"/>
  </w:num>
  <w:num w:numId="162">
    <w:abstractNumId w:val="61"/>
  </w:num>
  <w:num w:numId="163">
    <w:abstractNumId w:val="57"/>
  </w:num>
  <w:num w:numId="164">
    <w:abstractNumId w:val="152"/>
  </w:num>
  <w:num w:numId="165">
    <w:abstractNumId w:val="1"/>
  </w:num>
  <w:num w:numId="166">
    <w:abstractNumId w:val="52"/>
  </w:num>
  <w:num w:numId="167">
    <w:abstractNumId w:val="120"/>
  </w:num>
  <w:num w:numId="168">
    <w:abstractNumId w:val="160"/>
  </w:num>
  <w:num w:numId="169">
    <w:abstractNumId w:val="135"/>
  </w:num>
  <w:num w:numId="170">
    <w:abstractNumId w:val="40"/>
  </w:num>
  <w:num w:numId="171">
    <w:abstractNumId w:val="44"/>
  </w:num>
  <w:num w:numId="17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71"/>
  </w:num>
  <w:num w:numId="177">
    <w:abstractNumId w:val="172"/>
  </w:num>
  <w:num w:numId="178">
    <w:abstractNumId w:val="18"/>
  </w:num>
  <w:num w:numId="179">
    <w:abstractNumId w:val="95"/>
  </w:num>
  <w:num w:numId="180">
    <w:abstractNumId w:val="199"/>
  </w:num>
  <w:num w:numId="181">
    <w:abstractNumId w:val="111"/>
  </w:num>
  <w:num w:numId="182">
    <w:abstractNumId w:val="14"/>
  </w:num>
  <w:num w:numId="183">
    <w:abstractNumId w:val="183"/>
  </w:num>
  <w:num w:numId="184">
    <w:abstractNumId w:val="195"/>
  </w:num>
  <w:num w:numId="185">
    <w:abstractNumId w:val="107"/>
  </w:num>
  <w:num w:numId="186">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189"/>
  </w:num>
  <w:num w:numId="188">
    <w:abstractNumId w:val="181"/>
  </w:num>
  <w:num w:numId="189">
    <w:abstractNumId w:val="144"/>
  </w:num>
  <w:num w:numId="190">
    <w:abstractNumId w:val="203"/>
  </w:num>
  <w:num w:numId="191">
    <w:abstractNumId w:val="70"/>
  </w:num>
  <w:num w:numId="192">
    <w:abstractNumId w:val="141"/>
  </w:num>
  <w:num w:numId="193">
    <w:abstractNumId w:val="106"/>
  </w:num>
  <w:num w:numId="194">
    <w:abstractNumId w:val="133"/>
  </w:num>
  <w:num w:numId="195">
    <w:abstractNumId w:val="73"/>
  </w:num>
  <w:num w:numId="196">
    <w:abstractNumId w:val="87"/>
  </w:num>
  <w:num w:numId="197">
    <w:abstractNumId w:val="77"/>
  </w:num>
  <w:num w:numId="198">
    <w:abstractNumId w:val="19"/>
  </w:num>
  <w:num w:numId="199">
    <w:abstractNumId w:val="43"/>
  </w:num>
  <w:num w:numId="200">
    <w:abstractNumId w:val="129"/>
  </w:num>
  <w:num w:numId="201">
    <w:abstractNumId w:val="33"/>
  </w:num>
  <w:num w:numId="202">
    <w:abstractNumId w:val="88"/>
  </w:num>
  <w:num w:numId="203">
    <w:abstractNumId w:val="127"/>
  </w:num>
  <w:num w:numId="204">
    <w:abstractNumId w:val="137"/>
  </w:num>
  <w:num w:numId="205">
    <w:abstractNumId w:val="56"/>
  </w:num>
  <w:num w:numId="206">
    <w:abstractNumId w:val="23"/>
  </w:num>
  <w:num w:numId="207">
    <w:abstractNumId w:val="159"/>
  </w:num>
  <w:num w:numId="208">
    <w:abstractNumId w:val="205"/>
  </w:num>
  <w:num w:numId="209">
    <w:abstractNumId w:val="47"/>
  </w:num>
  <w:num w:numId="210">
    <w:abstractNumId w:val="55"/>
  </w:num>
  <w:num w:numId="211">
    <w:abstractNumId w:val="121"/>
  </w:num>
  <w:num w:numId="212">
    <w:abstractNumId w:val="65"/>
  </w:num>
  <w:num w:numId="213">
    <w:abstractNumId w:val="125"/>
  </w:num>
  <w:num w:numId="214">
    <w:abstractNumId w:val="136"/>
  </w:num>
  <w:numIdMacAtCleanup w:val="2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E27B02"/>
    <w:rsid w:val="00006EB4"/>
    <w:rsid w:val="000123D4"/>
    <w:rsid w:val="000205F6"/>
    <w:rsid w:val="000241CA"/>
    <w:rsid w:val="00031280"/>
    <w:rsid w:val="000314EC"/>
    <w:rsid w:val="00044D96"/>
    <w:rsid w:val="000522BE"/>
    <w:rsid w:val="000538B9"/>
    <w:rsid w:val="00057EE0"/>
    <w:rsid w:val="00086A71"/>
    <w:rsid w:val="000B2AF5"/>
    <w:rsid w:val="000E295D"/>
    <w:rsid w:val="000E6731"/>
    <w:rsid w:val="0011713B"/>
    <w:rsid w:val="0012797B"/>
    <w:rsid w:val="00131DED"/>
    <w:rsid w:val="0013362C"/>
    <w:rsid w:val="00165012"/>
    <w:rsid w:val="00173AA5"/>
    <w:rsid w:val="00174049"/>
    <w:rsid w:val="001806FB"/>
    <w:rsid w:val="001B1832"/>
    <w:rsid w:val="001B401F"/>
    <w:rsid w:val="001D4858"/>
    <w:rsid w:val="001E205B"/>
    <w:rsid w:val="00207920"/>
    <w:rsid w:val="00207E4D"/>
    <w:rsid w:val="00215A0E"/>
    <w:rsid w:val="0023416F"/>
    <w:rsid w:val="00251E62"/>
    <w:rsid w:val="00260D1E"/>
    <w:rsid w:val="0026459B"/>
    <w:rsid w:val="002668F1"/>
    <w:rsid w:val="00295476"/>
    <w:rsid w:val="002A1854"/>
    <w:rsid w:val="002A797A"/>
    <w:rsid w:val="002B7B50"/>
    <w:rsid w:val="002C1D83"/>
    <w:rsid w:val="002C2152"/>
    <w:rsid w:val="002C773D"/>
    <w:rsid w:val="002E614B"/>
    <w:rsid w:val="002F678A"/>
    <w:rsid w:val="00301D78"/>
    <w:rsid w:val="00304C65"/>
    <w:rsid w:val="003053DC"/>
    <w:rsid w:val="00311CA1"/>
    <w:rsid w:val="00320DA6"/>
    <w:rsid w:val="00321218"/>
    <w:rsid w:val="00340CF8"/>
    <w:rsid w:val="003842D3"/>
    <w:rsid w:val="00394652"/>
    <w:rsid w:val="003B5F4F"/>
    <w:rsid w:val="003D26CD"/>
    <w:rsid w:val="003D7D29"/>
    <w:rsid w:val="003F6E54"/>
    <w:rsid w:val="00416EFF"/>
    <w:rsid w:val="00424874"/>
    <w:rsid w:val="00436B1C"/>
    <w:rsid w:val="00452A28"/>
    <w:rsid w:val="004533E7"/>
    <w:rsid w:val="004619C8"/>
    <w:rsid w:val="00462268"/>
    <w:rsid w:val="00472C0E"/>
    <w:rsid w:val="004742C1"/>
    <w:rsid w:val="00484EC9"/>
    <w:rsid w:val="004B7E15"/>
    <w:rsid w:val="004C1712"/>
    <w:rsid w:val="004C50DF"/>
    <w:rsid w:val="004D1182"/>
    <w:rsid w:val="004D5828"/>
    <w:rsid w:val="004D7BCF"/>
    <w:rsid w:val="004E64B2"/>
    <w:rsid w:val="004E6C88"/>
    <w:rsid w:val="00527B67"/>
    <w:rsid w:val="005374CF"/>
    <w:rsid w:val="005B143A"/>
    <w:rsid w:val="005B34B2"/>
    <w:rsid w:val="005C4578"/>
    <w:rsid w:val="00603C5C"/>
    <w:rsid w:val="0060503F"/>
    <w:rsid w:val="006243A8"/>
    <w:rsid w:val="00624B8F"/>
    <w:rsid w:val="006261D9"/>
    <w:rsid w:val="00642BBF"/>
    <w:rsid w:val="00642EB1"/>
    <w:rsid w:val="00651157"/>
    <w:rsid w:val="00654BA5"/>
    <w:rsid w:val="00655CBA"/>
    <w:rsid w:val="0065797F"/>
    <w:rsid w:val="00670E8E"/>
    <w:rsid w:val="00681CA7"/>
    <w:rsid w:val="00685146"/>
    <w:rsid w:val="006956B1"/>
    <w:rsid w:val="006A5428"/>
    <w:rsid w:val="006B0361"/>
    <w:rsid w:val="006C0D8A"/>
    <w:rsid w:val="006C1A54"/>
    <w:rsid w:val="0071247A"/>
    <w:rsid w:val="0072457B"/>
    <w:rsid w:val="0073095C"/>
    <w:rsid w:val="00730A17"/>
    <w:rsid w:val="00737A4A"/>
    <w:rsid w:val="00744AE0"/>
    <w:rsid w:val="007655DB"/>
    <w:rsid w:val="00774C71"/>
    <w:rsid w:val="007963B6"/>
    <w:rsid w:val="007B2C4D"/>
    <w:rsid w:val="007B4C93"/>
    <w:rsid w:val="007C3AF2"/>
    <w:rsid w:val="007C4100"/>
    <w:rsid w:val="007D4C95"/>
    <w:rsid w:val="0081275F"/>
    <w:rsid w:val="00813A16"/>
    <w:rsid w:val="0088003E"/>
    <w:rsid w:val="008915AC"/>
    <w:rsid w:val="00896BAD"/>
    <w:rsid w:val="008A45BC"/>
    <w:rsid w:val="008A5E61"/>
    <w:rsid w:val="008B2D6B"/>
    <w:rsid w:val="008B454D"/>
    <w:rsid w:val="008E6455"/>
    <w:rsid w:val="00900604"/>
    <w:rsid w:val="00901254"/>
    <w:rsid w:val="009020C3"/>
    <w:rsid w:val="00945B2C"/>
    <w:rsid w:val="00954C4F"/>
    <w:rsid w:val="0096324B"/>
    <w:rsid w:val="00964217"/>
    <w:rsid w:val="0097553A"/>
    <w:rsid w:val="00995C81"/>
    <w:rsid w:val="009B0026"/>
    <w:rsid w:val="009B76A1"/>
    <w:rsid w:val="009C73BE"/>
    <w:rsid w:val="009D496D"/>
    <w:rsid w:val="009E26CC"/>
    <w:rsid w:val="009E314A"/>
    <w:rsid w:val="009F23B5"/>
    <w:rsid w:val="00A17729"/>
    <w:rsid w:val="00A41A92"/>
    <w:rsid w:val="00A42FA4"/>
    <w:rsid w:val="00A50196"/>
    <w:rsid w:val="00A63ABE"/>
    <w:rsid w:val="00A75DA0"/>
    <w:rsid w:val="00A82562"/>
    <w:rsid w:val="00AC3851"/>
    <w:rsid w:val="00AE79BC"/>
    <w:rsid w:val="00B128D5"/>
    <w:rsid w:val="00B22E39"/>
    <w:rsid w:val="00B52F37"/>
    <w:rsid w:val="00B57EB9"/>
    <w:rsid w:val="00B601D2"/>
    <w:rsid w:val="00B6112D"/>
    <w:rsid w:val="00B742FE"/>
    <w:rsid w:val="00B935D6"/>
    <w:rsid w:val="00BA48FE"/>
    <w:rsid w:val="00BA6C87"/>
    <w:rsid w:val="00BB0A63"/>
    <w:rsid w:val="00BC2893"/>
    <w:rsid w:val="00C00165"/>
    <w:rsid w:val="00C136D5"/>
    <w:rsid w:val="00C2307A"/>
    <w:rsid w:val="00C26DF1"/>
    <w:rsid w:val="00C42BDB"/>
    <w:rsid w:val="00C51961"/>
    <w:rsid w:val="00C52637"/>
    <w:rsid w:val="00C55573"/>
    <w:rsid w:val="00C56DF8"/>
    <w:rsid w:val="00C663B1"/>
    <w:rsid w:val="00C74B8A"/>
    <w:rsid w:val="00C80B29"/>
    <w:rsid w:val="00C83D99"/>
    <w:rsid w:val="00CA6DEE"/>
    <w:rsid w:val="00CB4B72"/>
    <w:rsid w:val="00CC160D"/>
    <w:rsid w:val="00CC2FCA"/>
    <w:rsid w:val="00CF2AEC"/>
    <w:rsid w:val="00CF5D88"/>
    <w:rsid w:val="00D118EC"/>
    <w:rsid w:val="00D457F0"/>
    <w:rsid w:val="00D502D4"/>
    <w:rsid w:val="00D655A2"/>
    <w:rsid w:val="00D66DC6"/>
    <w:rsid w:val="00D90C23"/>
    <w:rsid w:val="00D9591B"/>
    <w:rsid w:val="00D97FA1"/>
    <w:rsid w:val="00DC5E34"/>
    <w:rsid w:val="00DC742A"/>
    <w:rsid w:val="00DC7E25"/>
    <w:rsid w:val="00DD56B7"/>
    <w:rsid w:val="00DE2269"/>
    <w:rsid w:val="00DE4C52"/>
    <w:rsid w:val="00DF3158"/>
    <w:rsid w:val="00DF4EC9"/>
    <w:rsid w:val="00E15561"/>
    <w:rsid w:val="00E16942"/>
    <w:rsid w:val="00E27B02"/>
    <w:rsid w:val="00E36564"/>
    <w:rsid w:val="00E51722"/>
    <w:rsid w:val="00E66845"/>
    <w:rsid w:val="00E70D80"/>
    <w:rsid w:val="00E7490F"/>
    <w:rsid w:val="00E81423"/>
    <w:rsid w:val="00E902BA"/>
    <w:rsid w:val="00EC4EC8"/>
    <w:rsid w:val="00ED7917"/>
    <w:rsid w:val="00EE33EF"/>
    <w:rsid w:val="00EE7802"/>
    <w:rsid w:val="00F03DCA"/>
    <w:rsid w:val="00F1097E"/>
    <w:rsid w:val="00F17678"/>
    <w:rsid w:val="00F20356"/>
    <w:rsid w:val="00F22B6C"/>
    <w:rsid w:val="00F24A0F"/>
    <w:rsid w:val="00F302CB"/>
    <w:rsid w:val="00F363D9"/>
    <w:rsid w:val="00F61B05"/>
    <w:rsid w:val="00F80301"/>
    <w:rsid w:val="00F804F6"/>
    <w:rsid w:val="00F82C3E"/>
    <w:rsid w:val="00F869CC"/>
    <w:rsid w:val="00FD28E3"/>
    <w:rsid w:val="00FD46C9"/>
    <w:rsid w:val="00FE34EC"/>
    <w:rsid w:val="00FE65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0" w:qFormat="1"/>
    <w:lsdException w:name="heading 4" w:qFormat="1"/>
    <w:lsdException w:name="heading 5" w:uiPriority="9" w:qFormat="1"/>
    <w:lsdException w:name="heading 6" w:uiPriority="9"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endnote reference" w:uiPriority="0"/>
    <w:lsdException w:name="endnote text" w:uiPriority="0"/>
    <w:lsdException w:name="List Bullet 2" w:uiPriority="0"/>
    <w:lsdException w:name="Title" w:semiHidden="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B02"/>
    <w:pPr>
      <w:spacing w:after="0" w:line="240" w:lineRule="auto"/>
    </w:pPr>
    <w:rPr>
      <w:rFonts w:ascii="Arial" w:eastAsia="Times New Roman" w:hAnsi="Arial" w:cs="Times New Roman"/>
      <w:szCs w:val="24"/>
      <w:lang w:eastAsia="en-GB"/>
    </w:rPr>
  </w:style>
  <w:style w:type="paragraph" w:styleId="Heading1">
    <w:name w:val="heading 1"/>
    <w:basedOn w:val="Normal"/>
    <w:next w:val="Normal"/>
    <w:link w:val="Heading1Char"/>
    <w:uiPriority w:val="99"/>
    <w:qFormat/>
    <w:rsid w:val="00E27B0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E27B02"/>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E27B02"/>
    <w:pPr>
      <w:keepNext/>
      <w:spacing w:before="240" w:after="60"/>
      <w:outlineLvl w:val="2"/>
    </w:pPr>
    <w:rPr>
      <w:rFonts w:cs="Arial"/>
      <w:b/>
      <w:bCs/>
      <w:sz w:val="26"/>
      <w:szCs w:val="26"/>
    </w:rPr>
  </w:style>
  <w:style w:type="paragraph" w:styleId="Heading4">
    <w:name w:val="heading 4"/>
    <w:basedOn w:val="Normal"/>
    <w:next w:val="Normal"/>
    <w:link w:val="Heading4Char"/>
    <w:uiPriority w:val="99"/>
    <w:qFormat/>
    <w:rsid w:val="00E27B0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E27B02"/>
    <w:pPr>
      <w:keepNext/>
      <w:keepLines/>
      <w:spacing w:before="200"/>
      <w:outlineLvl w:val="4"/>
    </w:pPr>
    <w:rPr>
      <w:rFonts w:ascii="Cambria" w:hAnsi="Cambria"/>
      <w:color w:val="243F60"/>
      <w:sz w:val="20"/>
      <w:szCs w:val="20"/>
      <w:lang w:eastAsia="en-US"/>
    </w:rPr>
  </w:style>
  <w:style w:type="paragraph" w:styleId="Heading6">
    <w:name w:val="heading 6"/>
    <w:basedOn w:val="Normal"/>
    <w:next w:val="Normal"/>
    <w:link w:val="Heading6Char"/>
    <w:uiPriority w:val="9"/>
    <w:unhideWhenUsed/>
    <w:qFormat/>
    <w:rsid w:val="00E27B02"/>
    <w:pPr>
      <w:keepNext/>
      <w:keepLines/>
      <w:spacing w:before="200"/>
      <w:outlineLvl w:val="5"/>
    </w:pPr>
    <w:rPr>
      <w:rFonts w:ascii="Cambria" w:hAnsi="Cambria"/>
      <w:i/>
      <w:iCs/>
      <w:color w:val="243F60"/>
      <w:sz w:val="20"/>
      <w:szCs w:val="20"/>
      <w:lang w:eastAsia="en-US"/>
    </w:rPr>
  </w:style>
  <w:style w:type="paragraph" w:styleId="Heading8">
    <w:name w:val="heading 8"/>
    <w:basedOn w:val="Normal"/>
    <w:next w:val="Normal"/>
    <w:link w:val="Heading8Char"/>
    <w:uiPriority w:val="99"/>
    <w:qFormat/>
    <w:rsid w:val="00E27B02"/>
    <w:pPr>
      <w:keepNext/>
      <w:jc w:val="both"/>
      <w:outlineLvl w:val="7"/>
    </w:pPr>
    <w:rPr>
      <w:b/>
      <w:sz w:val="18"/>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27B02"/>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E27B02"/>
    <w:rPr>
      <w:rFonts w:ascii="Arial" w:eastAsia="Times New Roman" w:hAnsi="Arial" w:cs="Arial"/>
      <w:b/>
      <w:bCs/>
      <w:i/>
      <w:iCs/>
      <w:sz w:val="28"/>
      <w:szCs w:val="28"/>
      <w:lang w:eastAsia="en-GB"/>
    </w:rPr>
  </w:style>
  <w:style w:type="character" w:customStyle="1" w:styleId="Heading3Char">
    <w:name w:val="Heading 3 Char"/>
    <w:basedOn w:val="DefaultParagraphFont"/>
    <w:link w:val="Heading3"/>
    <w:rsid w:val="00E27B02"/>
    <w:rPr>
      <w:rFonts w:ascii="Arial" w:eastAsia="Times New Roman" w:hAnsi="Arial" w:cs="Arial"/>
      <w:b/>
      <w:bCs/>
      <w:sz w:val="26"/>
      <w:szCs w:val="26"/>
      <w:lang w:eastAsia="en-GB"/>
    </w:rPr>
  </w:style>
  <w:style w:type="character" w:customStyle="1" w:styleId="Heading4Char">
    <w:name w:val="Heading 4 Char"/>
    <w:basedOn w:val="DefaultParagraphFont"/>
    <w:link w:val="Heading4"/>
    <w:uiPriority w:val="99"/>
    <w:rsid w:val="00E27B02"/>
    <w:rPr>
      <w:rFonts w:ascii="Arial" w:eastAsia="Times New Roman" w:hAnsi="Arial" w:cs="Times New Roman"/>
      <w:b/>
      <w:bCs/>
      <w:sz w:val="28"/>
      <w:szCs w:val="28"/>
      <w:lang w:eastAsia="en-GB"/>
    </w:rPr>
  </w:style>
  <w:style w:type="character" w:customStyle="1" w:styleId="Heading5Char">
    <w:name w:val="Heading 5 Char"/>
    <w:basedOn w:val="DefaultParagraphFont"/>
    <w:link w:val="Heading5"/>
    <w:uiPriority w:val="9"/>
    <w:rsid w:val="00E27B02"/>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
    <w:rsid w:val="00E27B02"/>
    <w:rPr>
      <w:rFonts w:ascii="Cambria" w:eastAsia="Times New Roman" w:hAnsi="Cambria" w:cs="Times New Roman"/>
      <w:i/>
      <w:iCs/>
      <w:color w:val="243F60"/>
      <w:sz w:val="20"/>
      <w:szCs w:val="20"/>
    </w:rPr>
  </w:style>
  <w:style w:type="character" w:customStyle="1" w:styleId="Heading8Char">
    <w:name w:val="Heading 8 Char"/>
    <w:basedOn w:val="DefaultParagraphFont"/>
    <w:link w:val="Heading8"/>
    <w:uiPriority w:val="99"/>
    <w:rsid w:val="00E27B02"/>
    <w:rPr>
      <w:rFonts w:ascii="Arial" w:eastAsia="Times New Roman" w:hAnsi="Arial" w:cs="Times New Roman"/>
      <w:b/>
      <w:sz w:val="18"/>
      <w:szCs w:val="20"/>
      <w:lang w:val="en-GB"/>
    </w:rPr>
  </w:style>
  <w:style w:type="paragraph" w:styleId="Header">
    <w:name w:val="header"/>
    <w:basedOn w:val="Normal"/>
    <w:link w:val="HeaderChar"/>
    <w:uiPriority w:val="99"/>
    <w:rsid w:val="00E27B02"/>
    <w:pPr>
      <w:tabs>
        <w:tab w:val="center" w:pos="4153"/>
        <w:tab w:val="right" w:pos="8306"/>
      </w:tabs>
    </w:pPr>
  </w:style>
  <w:style w:type="character" w:customStyle="1" w:styleId="HeaderChar">
    <w:name w:val="Header Char"/>
    <w:basedOn w:val="DefaultParagraphFont"/>
    <w:link w:val="Header"/>
    <w:uiPriority w:val="99"/>
    <w:rsid w:val="00E27B02"/>
    <w:rPr>
      <w:rFonts w:ascii="Arial" w:eastAsia="Times New Roman" w:hAnsi="Arial" w:cs="Times New Roman"/>
      <w:szCs w:val="24"/>
      <w:lang w:eastAsia="en-GB"/>
    </w:rPr>
  </w:style>
  <w:style w:type="paragraph" w:styleId="Footer">
    <w:name w:val="footer"/>
    <w:basedOn w:val="Normal"/>
    <w:link w:val="FooterChar"/>
    <w:uiPriority w:val="99"/>
    <w:rsid w:val="00E27B02"/>
    <w:pPr>
      <w:tabs>
        <w:tab w:val="center" w:pos="4153"/>
        <w:tab w:val="right" w:pos="8306"/>
      </w:tabs>
    </w:pPr>
  </w:style>
  <w:style w:type="character" w:customStyle="1" w:styleId="FooterChar">
    <w:name w:val="Footer Char"/>
    <w:basedOn w:val="DefaultParagraphFont"/>
    <w:link w:val="Footer"/>
    <w:uiPriority w:val="99"/>
    <w:rsid w:val="00E27B02"/>
    <w:rPr>
      <w:rFonts w:ascii="Arial" w:eastAsia="Times New Roman" w:hAnsi="Arial" w:cs="Times New Roman"/>
      <w:szCs w:val="24"/>
      <w:lang w:eastAsia="en-GB"/>
    </w:rPr>
  </w:style>
  <w:style w:type="table" w:styleId="TableGrid">
    <w:name w:val="Table Grid"/>
    <w:basedOn w:val="TableNormal"/>
    <w:rsid w:val="00E27B02"/>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just">
    <w:name w:val="bodytext - just"/>
    <w:basedOn w:val="Normal"/>
    <w:link w:val="bodytext-justChar"/>
    <w:uiPriority w:val="99"/>
    <w:rsid w:val="00E27B02"/>
    <w:pPr>
      <w:tabs>
        <w:tab w:val="left" w:pos="567"/>
        <w:tab w:val="left" w:leader="dot" w:pos="6804"/>
      </w:tabs>
      <w:spacing w:before="120" w:after="120" w:line="260" w:lineRule="exact"/>
      <w:ind w:right="-108"/>
      <w:jc w:val="both"/>
    </w:pPr>
    <w:rPr>
      <w:sz w:val="21"/>
      <w:szCs w:val="20"/>
      <w:lang w:val="en-US" w:eastAsia="en-US"/>
    </w:rPr>
  </w:style>
  <w:style w:type="character" w:styleId="PageNumber">
    <w:name w:val="page number"/>
    <w:basedOn w:val="DefaultParagraphFont"/>
    <w:uiPriority w:val="99"/>
    <w:rsid w:val="00E27B02"/>
  </w:style>
  <w:style w:type="paragraph" w:customStyle="1" w:styleId="AGHeading2">
    <w:name w:val="AG Heading 2"/>
    <w:basedOn w:val="Normal"/>
    <w:next w:val="Normal"/>
    <w:link w:val="AGHeading2Char"/>
    <w:autoRedefine/>
    <w:uiPriority w:val="99"/>
    <w:rsid w:val="00E27B02"/>
    <w:pPr>
      <w:spacing w:after="120"/>
    </w:pPr>
    <w:rPr>
      <w:rFonts w:cs="Arial"/>
    </w:rPr>
  </w:style>
  <w:style w:type="paragraph" w:styleId="BodyTextIndent">
    <w:name w:val="Body Text Indent"/>
    <w:basedOn w:val="Normal"/>
    <w:link w:val="BodyTextIndentChar"/>
    <w:uiPriority w:val="99"/>
    <w:rsid w:val="00E27B02"/>
    <w:rPr>
      <w:szCs w:val="20"/>
      <w:lang w:val="en-GB" w:eastAsia="en-US"/>
    </w:rPr>
  </w:style>
  <w:style w:type="character" w:customStyle="1" w:styleId="BodyTextIndentChar">
    <w:name w:val="Body Text Indent Char"/>
    <w:basedOn w:val="DefaultParagraphFont"/>
    <w:link w:val="BodyTextIndent"/>
    <w:uiPriority w:val="99"/>
    <w:rsid w:val="00E27B02"/>
    <w:rPr>
      <w:rFonts w:ascii="Arial" w:eastAsia="Times New Roman" w:hAnsi="Arial" w:cs="Times New Roman"/>
      <w:szCs w:val="20"/>
      <w:lang w:val="en-GB"/>
    </w:rPr>
  </w:style>
  <w:style w:type="character" w:customStyle="1" w:styleId="AGHeading2Char">
    <w:name w:val="AG Heading 2 Char"/>
    <w:basedOn w:val="DefaultParagraphFont"/>
    <w:link w:val="AGHeading2"/>
    <w:uiPriority w:val="99"/>
    <w:rsid w:val="00E27B02"/>
    <w:rPr>
      <w:rFonts w:ascii="Arial" w:eastAsia="Times New Roman" w:hAnsi="Arial" w:cs="Arial"/>
      <w:szCs w:val="24"/>
      <w:lang w:eastAsia="en-GB"/>
    </w:rPr>
  </w:style>
  <w:style w:type="paragraph" w:customStyle="1" w:styleId="StyleArial11ptAfter18pt">
    <w:name w:val="Style Arial 11 pt After:  18 pt"/>
    <w:basedOn w:val="Normal"/>
    <w:rsid w:val="00E27B02"/>
    <w:pPr>
      <w:numPr>
        <w:numId w:val="1"/>
      </w:numPr>
      <w:tabs>
        <w:tab w:val="clear" w:pos="615"/>
        <w:tab w:val="num" w:pos="360"/>
      </w:tabs>
      <w:spacing w:after="360"/>
      <w:ind w:left="0" w:firstLine="0"/>
    </w:pPr>
    <w:rPr>
      <w:szCs w:val="20"/>
    </w:rPr>
  </w:style>
  <w:style w:type="paragraph" w:customStyle="1" w:styleId="StyleArial11ptAfter18pt1">
    <w:name w:val="Style Arial 11 pt After:  18 pt1"/>
    <w:basedOn w:val="Normal"/>
    <w:rsid w:val="00E27B02"/>
    <w:pPr>
      <w:numPr>
        <w:numId w:val="2"/>
      </w:numPr>
      <w:spacing w:after="360"/>
      <w:ind w:left="360"/>
    </w:pPr>
    <w:rPr>
      <w:szCs w:val="20"/>
    </w:rPr>
  </w:style>
  <w:style w:type="paragraph" w:customStyle="1" w:styleId="FindingHeading1">
    <w:name w:val="Finding Heading 1"/>
    <w:basedOn w:val="Normal"/>
    <w:rsid w:val="00E27B02"/>
    <w:pPr>
      <w:numPr>
        <w:numId w:val="3"/>
      </w:numPr>
      <w:spacing w:before="120" w:after="120"/>
      <w:outlineLvl w:val="0"/>
    </w:pPr>
    <w:rPr>
      <w:b/>
      <w:szCs w:val="20"/>
      <w:lang w:val="en-US" w:eastAsia="en-US"/>
    </w:rPr>
  </w:style>
  <w:style w:type="paragraph" w:customStyle="1" w:styleId="FindingHeading2">
    <w:name w:val="Finding Heading 2"/>
    <w:basedOn w:val="FindingHeading1"/>
    <w:next w:val="Normal"/>
    <w:rsid w:val="00E27B02"/>
    <w:pPr>
      <w:numPr>
        <w:ilvl w:val="1"/>
      </w:numPr>
      <w:outlineLvl w:val="1"/>
    </w:pPr>
  </w:style>
  <w:style w:type="character" w:styleId="Hyperlink">
    <w:name w:val="Hyperlink"/>
    <w:basedOn w:val="DefaultParagraphFont"/>
    <w:rsid w:val="00E27B02"/>
    <w:rPr>
      <w:color w:val="0000FF"/>
      <w:u w:val="single"/>
    </w:rPr>
  </w:style>
  <w:style w:type="paragraph" w:customStyle="1" w:styleId="ManagementReportMajorSection">
    <w:name w:val="Management Report Major Section"/>
    <w:basedOn w:val="Heading2"/>
    <w:link w:val="ManagementReportMajorSectionChar"/>
    <w:qFormat/>
    <w:rsid w:val="00E27B02"/>
    <w:pPr>
      <w:widowControl w:val="0"/>
      <w:autoSpaceDE w:val="0"/>
      <w:autoSpaceDN w:val="0"/>
      <w:adjustRightInd w:val="0"/>
    </w:pPr>
    <w:rPr>
      <w:rFonts w:eastAsia="MS Mincho"/>
      <w:i w:val="0"/>
      <w:iCs w:val="0"/>
      <w:sz w:val="22"/>
      <w:lang w:val="en-GB"/>
    </w:rPr>
  </w:style>
  <w:style w:type="character" w:customStyle="1" w:styleId="ManagementReportMajorSectionChar">
    <w:name w:val="Management Report Major Section Char"/>
    <w:basedOn w:val="DefaultParagraphFont"/>
    <w:link w:val="ManagementReportMajorSection"/>
    <w:rsid w:val="00E27B02"/>
    <w:rPr>
      <w:rFonts w:ascii="Arial" w:eastAsia="MS Mincho" w:hAnsi="Arial" w:cs="Arial"/>
      <w:b/>
      <w:bCs/>
      <w:szCs w:val="28"/>
      <w:lang w:val="en-GB" w:eastAsia="en-GB"/>
    </w:rPr>
  </w:style>
  <w:style w:type="paragraph" w:styleId="BalloonText">
    <w:name w:val="Balloon Text"/>
    <w:basedOn w:val="Normal"/>
    <w:link w:val="BalloonTextChar"/>
    <w:uiPriority w:val="99"/>
    <w:rsid w:val="00E27B02"/>
    <w:rPr>
      <w:rFonts w:ascii="Tahoma" w:hAnsi="Tahoma" w:cs="Tahoma"/>
      <w:sz w:val="16"/>
      <w:szCs w:val="16"/>
    </w:rPr>
  </w:style>
  <w:style w:type="character" w:customStyle="1" w:styleId="BalloonTextChar">
    <w:name w:val="Balloon Text Char"/>
    <w:basedOn w:val="DefaultParagraphFont"/>
    <w:link w:val="BalloonText"/>
    <w:uiPriority w:val="99"/>
    <w:rsid w:val="00E27B02"/>
    <w:rPr>
      <w:rFonts w:ascii="Tahoma" w:eastAsia="Times New Roman" w:hAnsi="Tahoma" w:cs="Tahoma"/>
      <w:sz w:val="16"/>
      <w:szCs w:val="16"/>
      <w:lang w:eastAsia="en-GB"/>
    </w:rPr>
  </w:style>
  <w:style w:type="paragraph" w:styleId="ListParagraph">
    <w:name w:val="List Paragraph"/>
    <w:basedOn w:val="Normal"/>
    <w:link w:val="ListParagraphChar"/>
    <w:uiPriority w:val="34"/>
    <w:qFormat/>
    <w:rsid w:val="00E27B02"/>
    <w:pPr>
      <w:ind w:left="720"/>
      <w:contextualSpacing/>
    </w:pPr>
  </w:style>
  <w:style w:type="paragraph" w:styleId="TOCHeading">
    <w:name w:val="TOC Heading"/>
    <w:basedOn w:val="Heading1"/>
    <w:next w:val="Normal"/>
    <w:uiPriority w:val="39"/>
    <w:unhideWhenUsed/>
    <w:qFormat/>
    <w:rsid w:val="00E27B02"/>
    <w:pPr>
      <w:spacing w:line="276" w:lineRule="auto"/>
      <w:outlineLvl w:val="9"/>
    </w:pPr>
    <w:rPr>
      <w:lang w:val="en-US" w:eastAsia="en-US"/>
    </w:rPr>
  </w:style>
  <w:style w:type="paragraph" w:styleId="TOC3">
    <w:name w:val="toc 3"/>
    <w:basedOn w:val="Normal"/>
    <w:next w:val="Normal"/>
    <w:autoRedefine/>
    <w:uiPriority w:val="39"/>
    <w:rsid w:val="00E27B02"/>
    <w:pPr>
      <w:tabs>
        <w:tab w:val="right" w:leader="dot" w:pos="9628"/>
      </w:tabs>
      <w:spacing w:after="100" w:line="480" w:lineRule="auto"/>
      <w:ind w:left="446"/>
    </w:pPr>
  </w:style>
  <w:style w:type="character" w:customStyle="1" w:styleId="ListParagraphChar">
    <w:name w:val="List Paragraph Char"/>
    <w:basedOn w:val="DefaultParagraphFont"/>
    <w:link w:val="ListParagraph"/>
    <w:uiPriority w:val="34"/>
    <w:locked/>
    <w:rsid w:val="00E27B02"/>
    <w:rPr>
      <w:rFonts w:ascii="Arial" w:eastAsia="Times New Roman" w:hAnsi="Arial" w:cs="Times New Roman"/>
      <w:szCs w:val="24"/>
      <w:lang w:eastAsia="en-GB"/>
    </w:rPr>
  </w:style>
  <w:style w:type="paragraph" w:styleId="NormalWeb">
    <w:name w:val="Normal (Web)"/>
    <w:basedOn w:val="Normal"/>
    <w:link w:val="NormalWebChar"/>
    <w:uiPriority w:val="99"/>
    <w:unhideWhenUsed/>
    <w:rsid w:val="00E27B02"/>
    <w:rPr>
      <w:rFonts w:ascii="Times New Roman" w:hAnsi="Times New Roman"/>
      <w:sz w:val="24"/>
      <w:lang w:eastAsia="en-ZA"/>
    </w:rPr>
  </w:style>
  <w:style w:type="character" w:styleId="Emphasis">
    <w:name w:val="Emphasis"/>
    <w:basedOn w:val="DefaultParagraphFont"/>
    <w:uiPriority w:val="20"/>
    <w:qFormat/>
    <w:rsid w:val="00E27B02"/>
    <w:rPr>
      <w:i/>
      <w:iCs/>
    </w:rPr>
  </w:style>
  <w:style w:type="character" w:styleId="Strong">
    <w:name w:val="Strong"/>
    <w:basedOn w:val="DefaultParagraphFont"/>
    <w:uiPriority w:val="22"/>
    <w:qFormat/>
    <w:rsid w:val="00E27B02"/>
    <w:rPr>
      <w:b/>
      <w:bCs/>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ha,C"/>
    <w:basedOn w:val="Normal"/>
    <w:link w:val="FootnoteTextChar7"/>
    <w:rsid w:val="00E27B02"/>
    <w:rPr>
      <w:rFonts w:ascii="Times New Roman" w:hAnsi="Times New Roman"/>
      <w:sz w:val="20"/>
      <w:szCs w:val="20"/>
      <w:lang w:eastAsia="en-US"/>
    </w:rPr>
  </w:style>
  <w:style w:type="character" w:customStyle="1" w:styleId="FootnoteTextChar">
    <w:name w:val="Footnote Text Char"/>
    <w:basedOn w:val="DefaultParagraphFont"/>
    <w:link w:val="FootnoteText"/>
    <w:rsid w:val="00E27B02"/>
    <w:rPr>
      <w:rFonts w:ascii="Arial" w:eastAsia="Times New Roman" w:hAnsi="Arial" w:cs="Times New Roman"/>
      <w:sz w:val="20"/>
      <w:szCs w:val="20"/>
      <w:lang w:eastAsia="en-GB"/>
    </w:rPr>
  </w:style>
  <w:style w:type="character" w:styleId="FootnoteReference">
    <w:name w:val="footnote reference"/>
    <w:basedOn w:val="DefaultParagraphFont"/>
    <w:uiPriority w:val="99"/>
    <w:rsid w:val="00E27B02"/>
    <w:rPr>
      <w:vertAlign w:val="superscript"/>
    </w:rPr>
  </w:style>
  <w:style w:type="paragraph" w:styleId="CommentText">
    <w:name w:val="annotation text"/>
    <w:basedOn w:val="Normal"/>
    <w:link w:val="CommentTextChar"/>
    <w:rsid w:val="00E27B02"/>
    <w:rPr>
      <w:rFonts w:ascii="Times New Roman" w:hAnsi="Times New Roman"/>
      <w:sz w:val="20"/>
      <w:szCs w:val="20"/>
      <w:lang w:eastAsia="en-US"/>
    </w:rPr>
  </w:style>
  <w:style w:type="character" w:customStyle="1" w:styleId="CommentTextChar">
    <w:name w:val="Comment Text Char"/>
    <w:basedOn w:val="DefaultParagraphFont"/>
    <w:link w:val="CommentText"/>
    <w:rsid w:val="00E27B02"/>
    <w:rPr>
      <w:rFonts w:ascii="Times New Roman" w:eastAsia="Times New Roman" w:hAnsi="Times New Roman" w:cs="Times New Roman"/>
      <w:sz w:val="20"/>
      <w:szCs w:val="20"/>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basedOn w:val="DefaultParagraphFont"/>
    <w:link w:val="FootnoteText"/>
    <w:rsid w:val="00E27B02"/>
    <w:rPr>
      <w:rFonts w:ascii="Times New Roman" w:eastAsia="Times New Roman" w:hAnsi="Times New Roman" w:cs="Times New Roman"/>
      <w:sz w:val="20"/>
      <w:szCs w:val="20"/>
    </w:rPr>
  </w:style>
  <w:style w:type="paragraph" w:customStyle="1" w:styleId="Default">
    <w:name w:val="Default"/>
    <w:rsid w:val="00E27B02"/>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customStyle="1" w:styleId="ARMfootnoteTextChar1">
    <w:name w:val="ARM footnote Text Char1"/>
    <w:aliases w:val="Footnote Text Char1 Char1,Footnote Text Char2 Char1,Footnote Text Char11 Char1,Footnote Text Char3 Char1,Footnote Text Char4 Char1,Footnote Text Char5 Char1,Footnote Text Char6 Char1,Footnote Text Char8,Footnote Text Char12 Char1"/>
    <w:basedOn w:val="DefaultParagraphFont"/>
    <w:uiPriority w:val="99"/>
    <w:rsid w:val="00E27B02"/>
    <w:rPr>
      <w:lang w:val="en-ZA"/>
    </w:rPr>
  </w:style>
  <w:style w:type="character" w:customStyle="1" w:styleId="NormalWebChar">
    <w:name w:val="Normal (Web) Char"/>
    <w:basedOn w:val="DefaultParagraphFont"/>
    <w:link w:val="NormalWeb"/>
    <w:uiPriority w:val="99"/>
    <w:locked/>
    <w:rsid w:val="00E27B02"/>
    <w:rPr>
      <w:rFonts w:ascii="Times New Roman" w:eastAsia="Times New Roman" w:hAnsi="Times New Roman" w:cs="Times New Roman"/>
      <w:sz w:val="24"/>
      <w:szCs w:val="24"/>
      <w:lang w:eastAsia="en-ZA"/>
    </w:rPr>
  </w:style>
  <w:style w:type="character" w:customStyle="1" w:styleId="bodytext-justChar">
    <w:name w:val="bodytext - just Char"/>
    <w:basedOn w:val="DefaultParagraphFont"/>
    <w:link w:val="bodytext-just"/>
    <w:uiPriority w:val="99"/>
    <w:rsid w:val="00E27B02"/>
    <w:rPr>
      <w:rFonts w:ascii="Arial" w:eastAsia="Times New Roman" w:hAnsi="Arial" w:cs="Times New Roman"/>
      <w:sz w:val="21"/>
      <w:szCs w:val="20"/>
      <w:lang w:val="en-US"/>
    </w:rPr>
  </w:style>
  <w:style w:type="character" w:styleId="CommentReference">
    <w:name w:val="annotation reference"/>
    <w:basedOn w:val="DefaultParagraphFont"/>
    <w:unhideWhenUsed/>
    <w:rsid w:val="00E27B02"/>
    <w:rPr>
      <w:sz w:val="16"/>
      <w:szCs w:val="16"/>
    </w:rPr>
  </w:style>
  <w:style w:type="paragraph" w:customStyle="1" w:styleId="lg-section">
    <w:name w:val="lg-section"/>
    <w:basedOn w:val="Normal"/>
    <w:rsid w:val="00E27B02"/>
    <w:pPr>
      <w:spacing w:before="300"/>
      <w:ind w:firstLine="403"/>
      <w:jc w:val="both"/>
    </w:pPr>
    <w:rPr>
      <w:rFonts w:ascii="Verdana" w:hAnsi="Verdana"/>
      <w:color w:val="000000"/>
      <w:sz w:val="18"/>
      <w:szCs w:val="18"/>
      <w:lang w:val="en-GB"/>
    </w:rPr>
  </w:style>
  <w:style w:type="paragraph" w:customStyle="1" w:styleId="lg-i-a-1">
    <w:name w:val="lg-i-a-1"/>
    <w:basedOn w:val="Normal"/>
    <w:rsid w:val="00E27B02"/>
    <w:pPr>
      <w:spacing w:before="180"/>
      <w:ind w:left="1758" w:hanging="1758"/>
      <w:jc w:val="both"/>
    </w:pPr>
    <w:rPr>
      <w:rFonts w:ascii="Verdana" w:hAnsi="Verdana"/>
      <w:color w:val="000000"/>
      <w:sz w:val="18"/>
      <w:szCs w:val="18"/>
      <w:lang w:val="en-GB"/>
    </w:rPr>
  </w:style>
  <w:style w:type="paragraph" w:customStyle="1" w:styleId="lg-a-1">
    <w:name w:val="lg-a-1"/>
    <w:basedOn w:val="Normal"/>
    <w:rsid w:val="00E27B02"/>
    <w:pPr>
      <w:spacing w:before="180"/>
      <w:ind w:left="1361" w:hanging="1361"/>
      <w:jc w:val="both"/>
    </w:pPr>
    <w:rPr>
      <w:rFonts w:ascii="Verdana" w:hAnsi="Verdana"/>
      <w:color w:val="000000"/>
      <w:sz w:val="18"/>
      <w:szCs w:val="18"/>
      <w:lang w:val="en-GB"/>
    </w:rPr>
  </w:style>
  <w:style w:type="paragraph" w:customStyle="1" w:styleId="lg-para4">
    <w:name w:val="lg-para4"/>
    <w:basedOn w:val="Normal"/>
    <w:rsid w:val="00E27B02"/>
    <w:pPr>
      <w:spacing w:before="180"/>
      <w:ind w:firstLine="799"/>
      <w:jc w:val="both"/>
    </w:pPr>
    <w:rPr>
      <w:rFonts w:ascii="Verdana" w:hAnsi="Verdana"/>
      <w:color w:val="000000"/>
      <w:sz w:val="18"/>
      <w:szCs w:val="18"/>
      <w:lang w:val="en-GB"/>
    </w:rPr>
  </w:style>
  <w:style w:type="paragraph" w:customStyle="1" w:styleId="lg-para3">
    <w:name w:val="lg-para3"/>
    <w:basedOn w:val="Normal"/>
    <w:rsid w:val="00E27B02"/>
    <w:pPr>
      <w:spacing w:before="120"/>
      <w:ind w:firstLine="601"/>
      <w:jc w:val="both"/>
    </w:pPr>
    <w:rPr>
      <w:rFonts w:ascii="Verdana" w:hAnsi="Verdana"/>
      <w:color w:val="000000"/>
      <w:sz w:val="18"/>
      <w:szCs w:val="18"/>
      <w:lang w:val="en-GB"/>
    </w:rPr>
  </w:style>
  <w:style w:type="paragraph" w:customStyle="1" w:styleId="AGbodytextblack">
    <w:name w:val="AG body text black"/>
    <w:basedOn w:val="Normal"/>
    <w:uiPriority w:val="99"/>
    <w:rsid w:val="00E27B02"/>
    <w:pPr>
      <w:spacing w:after="120"/>
    </w:pPr>
    <w:rPr>
      <w:rFonts w:cs="Arial"/>
      <w:szCs w:val="22"/>
    </w:rPr>
  </w:style>
  <w:style w:type="paragraph" w:styleId="CommentSubject">
    <w:name w:val="annotation subject"/>
    <w:basedOn w:val="CommentText"/>
    <w:next w:val="CommentText"/>
    <w:link w:val="CommentSubjectChar"/>
    <w:uiPriority w:val="99"/>
    <w:unhideWhenUsed/>
    <w:rsid w:val="00E27B02"/>
    <w:rPr>
      <w:rFonts w:ascii="Arial" w:hAnsi="Arial" w:cs="Arial"/>
      <w:b/>
      <w:bCs/>
      <w:lang w:val="en-US"/>
    </w:rPr>
  </w:style>
  <w:style w:type="character" w:customStyle="1" w:styleId="CommentSubjectChar">
    <w:name w:val="Comment Subject Char"/>
    <w:basedOn w:val="CommentTextChar"/>
    <w:link w:val="CommentSubject"/>
    <w:uiPriority w:val="99"/>
    <w:rsid w:val="00E27B02"/>
    <w:rPr>
      <w:rFonts w:ascii="Arial" w:hAnsi="Arial" w:cs="Arial"/>
      <w:b/>
      <w:bCs/>
      <w:lang w:val="en-US"/>
    </w:rPr>
  </w:style>
  <w:style w:type="paragraph" w:styleId="Revision">
    <w:name w:val="Revision"/>
    <w:hidden/>
    <w:uiPriority w:val="99"/>
    <w:semiHidden/>
    <w:rsid w:val="00E27B02"/>
    <w:pPr>
      <w:spacing w:after="0" w:line="240" w:lineRule="auto"/>
    </w:pPr>
    <w:rPr>
      <w:rFonts w:ascii="Arial" w:eastAsia="Times New Roman" w:hAnsi="Arial" w:cs="Arial"/>
      <w:sz w:val="24"/>
      <w:szCs w:val="24"/>
      <w:lang w:val="en-US"/>
    </w:rPr>
  </w:style>
  <w:style w:type="numbering" w:customStyle="1" w:styleId="Style1">
    <w:name w:val="Style1"/>
    <w:rsid w:val="00E27B02"/>
    <w:pPr>
      <w:numPr>
        <w:numId w:val="5"/>
      </w:numPr>
    </w:pPr>
  </w:style>
  <w:style w:type="character" w:customStyle="1" w:styleId="1HeadDLDSmallChar">
    <w:name w:val="1 HeadDLDSmall Char"/>
    <w:basedOn w:val="DefaultParagraphFont"/>
    <w:link w:val="1HeadDLDSmall"/>
    <w:locked/>
    <w:rsid w:val="00E27B02"/>
    <w:rPr>
      <w:rFonts w:ascii="Arial" w:hAnsi="Arial" w:cs="Arial"/>
      <w:b/>
      <w:color w:val="2E2E2E"/>
    </w:rPr>
  </w:style>
  <w:style w:type="paragraph" w:customStyle="1" w:styleId="1HeadDLDSmall">
    <w:name w:val="1 HeadDLDSmall"/>
    <w:basedOn w:val="Normal"/>
    <w:link w:val="1HeadDLDSmallChar"/>
    <w:qFormat/>
    <w:rsid w:val="00E27B02"/>
    <w:pPr>
      <w:tabs>
        <w:tab w:val="left" w:pos="709"/>
        <w:tab w:val="left" w:pos="2493"/>
        <w:tab w:val="left" w:pos="3377"/>
        <w:tab w:val="left" w:pos="4353"/>
      </w:tabs>
      <w:spacing w:before="60"/>
    </w:pPr>
    <w:rPr>
      <w:rFonts w:eastAsiaTheme="minorHAnsi" w:cs="Arial"/>
      <w:b/>
      <w:color w:val="2E2E2E"/>
      <w:szCs w:val="22"/>
      <w:lang w:eastAsia="en-US"/>
    </w:rPr>
  </w:style>
  <w:style w:type="character" w:customStyle="1" w:styleId="1ParNormChar">
    <w:name w:val="1 ParNorm Char"/>
    <w:basedOn w:val="DefaultParagraphFont"/>
    <w:link w:val="1ParNorm"/>
    <w:locked/>
    <w:rsid w:val="00E27B02"/>
    <w:rPr>
      <w:rFonts w:ascii="Arial" w:hAnsi="Arial" w:cs="Arial"/>
      <w:color w:val="2E2E2E"/>
    </w:rPr>
  </w:style>
  <w:style w:type="paragraph" w:customStyle="1" w:styleId="1ParNorm">
    <w:name w:val="1 ParNorm"/>
    <w:basedOn w:val="Normal"/>
    <w:link w:val="1ParNormChar"/>
    <w:qFormat/>
    <w:rsid w:val="00E27B02"/>
    <w:pPr>
      <w:tabs>
        <w:tab w:val="left" w:pos="720"/>
        <w:tab w:val="left" w:pos="2493"/>
        <w:tab w:val="left" w:pos="3377"/>
        <w:tab w:val="left" w:pos="4353"/>
      </w:tabs>
      <w:spacing w:before="60"/>
    </w:pPr>
    <w:rPr>
      <w:rFonts w:eastAsiaTheme="minorHAnsi" w:cs="Arial"/>
      <w:color w:val="2E2E2E"/>
      <w:szCs w:val="22"/>
      <w:lang w:eastAsia="en-US"/>
    </w:rPr>
  </w:style>
  <w:style w:type="paragraph" w:customStyle="1" w:styleId="1Bul">
    <w:name w:val="1 Bul"/>
    <w:basedOn w:val="Normal"/>
    <w:link w:val="1BulChar"/>
    <w:qFormat/>
    <w:rsid w:val="00E27B02"/>
    <w:pPr>
      <w:numPr>
        <w:numId w:val="6"/>
      </w:numPr>
      <w:tabs>
        <w:tab w:val="left" w:pos="2493"/>
        <w:tab w:val="left" w:pos="3377"/>
        <w:tab w:val="left" w:pos="4353"/>
      </w:tabs>
    </w:pPr>
    <w:rPr>
      <w:rFonts w:cs="Arial"/>
      <w:color w:val="2E2E2E"/>
      <w:sz w:val="20"/>
      <w:szCs w:val="20"/>
      <w:lang w:val="en-GB" w:eastAsia="en-US"/>
    </w:rPr>
  </w:style>
  <w:style w:type="character" w:customStyle="1" w:styleId="1BulChar">
    <w:name w:val="1 Bul Char"/>
    <w:basedOn w:val="DefaultParagraphFont"/>
    <w:link w:val="1Bul"/>
    <w:rsid w:val="00E27B02"/>
    <w:rPr>
      <w:rFonts w:ascii="Arial" w:eastAsia="Times New Roman" w:hAnsi="Arial" w:cs="Arial"/>
      <w:color w:val="2E2E2E"/>
      <w:sz w:val="20"/>
      <w:szCs w:val="20"/>
      <w:lang w:val="en-GB"/>
    </w:rPr>
  </w:style>
  <w:style w:type="paragraph" w:styleId="BodyText">
    <w:name w:val="Body Text"/>
    <w:basedOn w:val="Normal"/>
    <w:link w:val="BodyTextChar"/>
    <w:uiPriority w:val="99"/>
    <w:rsid w:val="00E27B02"/>
    <w:pPr>
      <w:spacing w:after="120"/>
    </w:pPr>
  </w:style>
  <w:style w:type="character" w:customStyle="1" w:styleId="BodyTextChar">
    <w:name w:val="Body Text Char"/>
    <w:basedOn w:val="DefaultParagraphFont"/>
    <w:link w:val="BodyText"/>
    <w:uiPriority w:val="99"/>
    <w:rsid w:val="00E27B02"/>
    <w:rPr>
      <w:rFonts w:ascii="Arial" w:eastAsia="Times New Roman" w:hAnsi="Arial" w:cs="Times New Roman"/>
      <w:szCs w:val="24"/>
      <w:lang w:eastAsia="en-GB"/>
    </w:rPr>
  </w:style>
  <w:style w:type="character" w:styleId="FollowedHyperlink">
    <w:name w:val="FollowedHyperlink"/>
    <w:basedOn w:val="DefaultParagraphFont"/>
    <w:uiPriority w:val="99"/>
    <w:unhideWhenUsed/>
    <w:rsid w:val="00E27B02"/>
    <w:rPr>
      <w:color w:val="800080"/>
      <w:u w:val="single"/>
    </w:rPr>
  </w:style>
  <w:style w:type="paragraph" w:styleId="Title">
    <w:name w:val="Title"/>
    <w:basedOn w:val="Normal"/>
    <w:next w:val="Normal"/>
    <w:link w:val="TitleChar"/>
    <w:uiPriority w:val="99"/>
    <w:qFormat/>
    <w:rsid w:val="00E27B02"/>
    <w:pPr>
      <w:autoSpaceDE w:val="0"/>
      <w:autoSpaceDN w:val="0"/>
      <w:adjustRightInd w:val="0"/>
    </w:pPr>
    <w:rPr>
      <w:rFonts w:cs="Arial"/>
      <w:sz w:val="24"/>
      <w:lang w:val="en-US" w:eastAsia="en-US"/>
    </w:rPr>
  </w:style>
  <w:style w:type="character" w:customStyle="1" w:styleId="TitleChar">
    <w:name w:val="Title Char"/>
    <w:basedOn w:val="DefaultParagraphFont"/>
    <w:link w:val="Title"/>
    <w:uiPriority w:val="99"/>
    <w:rsid w:val="00E27B02"/>
    <w:rPr>
      <w:rFonts w:ascii="Arial" w:eastAsia="Times New Roman" w:hAnsi="Arial" w:cs="Arial"/>
      <w:sz w:val="24"/>
      <w:szCs w:val="24"/>
      <w:lang w:val="en-US"/>
    </w:rPr>
  </w:style>
  <w:style w:type="paragraph" w:customStyle="1" w:styleId="xl185">
    <w:name w:val="xl185"/>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86">
    <w:name w:val="xl186"/>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187">
    <w:name w:val="xl187"/>
    <w:basedOn w:val="Normal"/>
    <w:rsid w:val="00E27B02"/>
    <w:pPr>
      <w:spacing w:before="100" w:beforeAutospacing="1" w:after="100" w:afterAutospacing="1"/>
    </w:pPr>
    <w:rPr>
      <w:rFonts w:cs="Arial"/>
      <w:sz w:val="24"/>
      <w:lang w:eastAsia="en-ZA"/>
    </w:rPr>
  </w:style>
  <w:style w:type="paragraph" w:customStyle="1" w:styleId="xl188">
    <w:name w:val="xl188"/>
    <w:basedOn w:val="Normal"/>
    <w:rsid w:val="00E27B02"/>
    <w:pPr>
      <w:spacing w:before="100" w:beforeAutospacing="1" w:after="100" w:afterAutospacing="1"/>
    </w:pPr>
    <w:rPr>
      <w:rFonts w:cs="Arial"/>
      <w:sz w:val="24"/>
      <w:lang w:eastAsia="en-ZA"/>
    </w:rPr>
  </w:style>
  <w:style w:type="paragraph" w:customStyle="1" w:styleId="xl189">
    <w:name w:val="xl189"/>
    <w:basedOn w:val="Normal"/>
    <w:rsid w:val="00E27B02"/>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0">
    <w:name w:val="xl190"/>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191">
    <w:name w:val="xl191"/>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2">
    <w:name w:val="xl192"/>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3">
    <w:name w:val="xl193"/>
    <w:basedOn w:val="Normal"/>
    <w:rsid w:val="00E27B02"/>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194">
    <w:name w:val="xl194"/>
    <w:basedOn w:val="Normal"/>
    <w:rsid w:val="00E27B02"/>
    <w:pPr>
      <w:spacing w:before="100" w:beforeAutospacing="1" w:after="100" w:afterAutospacing="1"/>
    </w:pPr>
    <w:rPr>
      <w:rFonts w:cs="Arial"/>
      <w:sz w:val="24"/>
      <w:lang w:eastAsia="en-ZA"/>
    </w:rPr>
  </w:style>
  <w:style w:type="paragraph" w:customStyle="1" w:styleId="xl195">
    <w:name w:val="xl195"/>
    <w:basedOn w:val="Normal"/>
    <w:rsid w:val="00E27B02"/>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6">
    <w:name w:val="xl196"/>
    <w:basedOn w:val="Normal"/>
    <w:rsid w:val="00E27B02"/>
    <w:pPr>
      <w:pBdr>
        <w:top w:val="single" w:sz="4" w:space="0" w:color="auto"/>
        <w:left w:val="single" w:sz="8" w:space="0" w:color="auto"/>
        <w:bottom w:val="single" w:sz="4" w:space="0" w:color="auto"/>
        <w:right w:val="single" w:sz="4" w:space="0" w:color="auto"/>
      </w:pBdr>
      <w:shd w:val="clear" w:color="auto" w:fill="CCFFCC"/>
      <w:spacing w:before="100" w:beforeAutospacing="1" w:after="100" w:afterAutospacing="1"/>
    </w:pPr>
    <w:rPr>
      <w:rFonts w:cs="Arial"/>
      <w:b/>
      <w:bCs/>
      <w:sz w:val="24"/>
      <w:lang w:eastAsia="en-ZA"/>
    </w:rPr>
  </w:style>
  <w:style w:type="paragraph" w:customStyle="1" w:styleId="xl197">
    <w:name w:val="xl197"/>
    <w:basedOn w:val="Normal"/>
    <w:rsid w:val="00E27B02"/>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cs="Arial"/>
      <w:b/>
      <w:bCs/>
      <w:sz w:val="24"/>
      <w:lang w:eastAsia="en-ZA"/>
    </w:rPr>
  </w:style>
  <w:style w:type="paragraph" w:customStyle="1" w:styleId="xl198">
    <w:name w:val="xl198"/>
    <w:basedOn w:val="Normal"/>
    <w:rsid w:val="00E27B02"/>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cs="Arial"/>
      <w:b/>
      <w:bCs/>
      <w:sz w:val="24"/>
      <w:lang w:eastAsia="en-ZA"/>
    </w:rPr>
  </w:style>
  <w:style w:type="paragraph" w:customStyle="1" w:styleId="xl199">
    <w:name w:val="xl199"/>
    <w:basedOn w:val="Normal"/>
    <w:rsid w:val="00E27B02"/>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cs="Arial"/>
      <w:b/>
      <w:bCs/>
      <w:sz w:val="24"/>
      <w:lang w:eastAsia="en-ZA"/>
    </w:rPr>
  </w:style>
  <w:style w:type="paragraph" w:customStyle="1" w:styleId="xl200">
    <w:name w:val="xl200"/>
    <w:basedOn w:val="Normal"/>
    <w:rsid w:val="00E27B02"/>
    <w:pPr>
      <w:pBdr>
        <w:top w:val="single" w:sz="4" w:space="0" w:color="auto"/>
        <w:left w:val="single" w:sz="4" w:space="0" w:color="auto"/>
        <w:bottom w:val="single" w:sz="4" w:space="0" w:color="auto"/>
      </w:pBdr>
      <w:shd w:val="clear" w:color="auto" w:fill="CCFFCC"/>
      <w:spacing w:before="100" w:beforeAutospacing="1" w:after="100" w:afterAutospacing="1"/>
    </w:pPr>
    <w:rPr>
      <w:rFonts w:cs="Arial"/>
      <w:b/>
      <w:bCs/>
      <w:sz w:val="24"/>
      <w:lang w:eastAsia="en-ZA"/>
    </w:rPr>
  </w:style>
  <w:style w:type="paragraph" w:customStyle="1" w:styleId="xl201">
    <w:name w:val="xl201"/>
    <w:basedOn w:val="Normal"/>
    <w:rsid w:val="00E27B02"/>
    <w:pPr>
      <w:pBdr>
        <w:top w:val="single" w:sz="4" w:space="0" w:color="auto"/>
        <w:bottom w:val="single" w:sz="4" w:space="0" w:color="auto"/>
        <w:right w:val="single" w:sz="4" w:space="0" w:color="auto"/>
      </w:pBdr>
      <w:shd w:val="clear" w:color="auto" w:fill="CCFFCC"/>
      <w:spacing w:before="100" w:beforeAutospacing="1" w:after="100" w:afterAutospacing="1"/>
    </w:pPr>
    <w:rPr>
      <w:rFonts w:cs="Arial"/>
      <w:b/>
      <w:bCs/>
      <w:sz w:val="24"/>
      <w:lang w:eastAsia="en-ZA"/>
    </w:rPr>
  </w:style>
  <w:style w:type="paragraph" w:customStyle="1" w:styleId="xl202">
    <w:name w:val="xl202"/>
    <w:basedOn w:val="Normal"/>
    <w:rsid w:val="00E27B02"/>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3">
    <w:name w:val="xl203"/>
    <w:basedOn w:val="Normal"/>
    <w:rsid w:val="00E27B02"/>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04">
    <w:name w:val="xl204"/>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sz w:val="24"/>
      <w:lang w:eastAsia="en-ZA"/>
    </w:rPr>
  </w:style>
  <w:style w:type="paragraph" w:customStyle="1" w:styleId="xl205">
    <w:name w:val="xl205"/>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6">
    <w:name w:val="xl206"/>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7">
    <w:name w:val="xl207"/>
    <w:basedOn w:val="Normal"/>
    <w:rsid w:val="00E27B02"/>
    <w:pPr>
      <w:pBdr>
        <w:top w:val="single" w:sz="4" w:space="0" w:color="auto"/>
        <w:left w:val="single" w:sz="4" w:space="0" w:color="auto"/>
        <w:bottom w:val="single" w:sz="4" w:space="0" w:color="auto"/>
      </w:pBdr>
      <w:spacing w:before="100" w:beforeAutospacing="1" w:after="100" w:afterAutospacing="1"/>
    </w:pPr>
    <w:rPr>
      <w:rFonts w:cs="Arial"/>
      <w:b/>
      <w:bCs/>
      <w:sz w:val="24"/>
      <w:lang w:eastAsia="en-ZA"/>
    </w:rPr>
  </w:style>
  <w:style w:type="paragraph" w:customStyle="1" w:styleId="xl208">
    <w:name w:val="xl208"/>
    <w:basedOn w:val="Normal"/>
    <w:rsid w:val="00E27B02"/>
    <w:pPr>
      <w:pBdr>
        <w:top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9">
    <w:name w:val="xl209"/>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0">
    <w:name w:val="xl210"/>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11">
    <w:name w:val="xl211"/>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2">
    <w:name w:val="xl212"/>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3">
    <w:name w:val="xl213"/>
    <w:basedOn w:val="Normal"/>
    <w:rsid w:val="00E27B02"/>
    <w:pPr>
      <w:pBdr>
        <w:top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4">
    <w:name w:val="xl214"/>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15">
    <w:name w:val="xl215"/>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6">
    <w:name w:val="xl216"/>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7">
    <w:name w:val="xl217"/>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18">
    <w:name w:val="xl218"/>
    <w:basedOn w:val="Normal"/>
    <w:rsid w:val="00E27B02"/>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9">
    <w:name w:val="xl219"/>
    <w:basedOn w:val="Normal"/>
    <w:rsid w:val="00E27B02"/>
    <w:pPr>
      <w:pBdr>
        <w:top w:val="single" w:sz="4" w:space="0" w:color="auto"/>
        <w:bottom w:val="single" w:sz="4" w:space="0" w:color="auto"/>
      </w:pBdr>
      <w:spacing w:before="100" w:beforeAutospacing="1" w:after="100" w:afterAutospacing="1"/>
    </w:pPr>
    <w:rPr>
      <w:rFonts w:cs="Arial"/>
      <w:sz w:val="24"/>
      <w:lang w:eastAsia="en-ZA"/>
    </w:rPr>
  </w:style>
  <w:style w:type="paragraph" w:customStyle="1" w:styleId="xl220">
    <w:name w:val="xl220"/>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21">
    <w:name w:val="xl221"/>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22">
    <w:name w:val="xl222"/>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800000"/>
      <w:sz w:val="24"/>
      <w:lang w:eastAsia="en-ZA"/>
    </w:rPr>
  </w:style>
  <w:style w:type="paragraph" w:customStyle="1" w:styleId="xl223">
    <w:name w:val="xl223"/>
    <w:basedOn w:val="Normal"/>
    <w:rsid w:val="00E27B0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cs="Arial"/>
      <w:sz w:val="24"/>
      <w:lang w:eastAsia="en-ZA"/>
    </w:rPr>
  </w:style>
  <w:style w:type="paragraph" w:customStyle="1" w:styleId="xl224">
    <w:name w:val="xl224"/>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Cs w:val="22"/>
      <w:lang w:eastAsia="en-ZA"/>
    </w:rPr>
  </w:style>
  <w:style w:type="paragraph" w:customStyle="1" w:styleId="xl225">
    <w:name w:val="xl225"/>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6">
    <w:name w:val="xl226"/>
    <w:basedOn w:val="Normal"/>
    <w:rsid w:val="00E27B02"/>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7">
    <w:name w:val="xl227"/>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28">
    <w:name w:val="xl228"/>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FF00"/>
      <w:sz w:val="24"/>
      <w:lang w:eastAsia="en-ZA"/>
    </w:rPr>
  </w:style>
  <w:style w:type="paragraph" w:customStyle="1" w:styleId="xl229">
    <w:name w:val="xl229"/>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30">
    <w:name w:val="xl230"/>
    <w:basedOn w:val="Normal"/>
    <w:rsid w:val="00E27B02"/>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31">
    <w:name w:val="xl231"/>
    <w:basedOn w:val="Normal"/>
    <w:rsid w:val="00E27B02"/>
    <w:pPr>
      <w:pBdr>
        <w:top w:val="single" w:sz="4" w:space="0" w:color="auto"/>
        <w:left w:val="single" w:sz="4" w:space="0" w:color="auto"/>
        <w:bottom w:val="single" w:sz="4" w:space="0" w:color="auto"/>
        <w:right w:val="single" w:sz="4" w:space="0" w:color="auto"/>
      </w:pBdr>
      <w:shd w:val="clear" w:color="auto" w:fill="C2D69A"/>
      <w:spacing w:before="100" w:beforeAutospacing="1" w:after="100" w:afterAutospacing="1"/>
    </w:pPr>
    <w:rPr>
      <w:rFonts w:cs="Arial"/>
      <w:sz w:val="24"/>
      <w:lang w:eastAsia="en-ZA"/>
    </w:rPr>
  </w:style>
  <w:style w:type="paragraph" w:customStyle="1" w:styleId="xl232">
    <w:name w:val="xl232"/>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33">
    <w:name w:val="xl233"/>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color w:val="339966"/>
      <w:sz w:val="24"/>
      <w:lang w:eastAsia="en-ZA"/>
    </w:rPr>
  </w:style>
  <w:style w:type="paragraph" w:customStyle="1" w:styleId="xl234">
    <w:name w:val="xl234"/>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5">
    <w:name w:val="xl235"/>
    <w:basedOn w:val="Normal"/>
    <w:rsid w:val="00E27B02"/>
    <w:pPr>
      <w:pBdr>
        <w:top w:val="single" w:sz="4" w:space="0" w:color="auto"/>
        <w:left w:val="single" w:sz="4" w:space="0" w:color="auto"/>
        <w:bottom w:val="single" w:sz="4" w:space="0" w:color="auto"/>
      </w:pBdr>
      <w:spacing w:before="100" w:beforeAutospacing="1" w:after="100" w:afterAutospacing="1"/>
    </w:pPr>
    <w:rPr>
      <w:rFonts w:cs="Arial"/>
      <w:b/>
      <w:bCs/>
      <w:color w:val="339966"/>
      <w:sz w:val="24"/>
      <w:lang w:eastAsia="en-ZA"/>
    </w:rPr>
  </w:style>
  <w:style w:type="paragraph" w:customStyle="1" w:styleId="xl236">
    <w:name w:val="xl236"/>
    <w:basedOn w:val="Normal"/>
    <w:rsid w:val="00E27B02"/>
    <w:pPr>
      <w:pBdr>
        <w:top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7">
    <w:name w:val="xl237"/>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38">
    <w:name w:val="xl238"/>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9">
    <w:name w:val="xl239"/>
    <w:basedOn w:val="Normal"/>
    <w:rsid w:val="00E27B02"/>
    <w:pPr>
      <w:pBdr>
        <w:top w:val="single" w:sz="4" w:space="0" w:color="auto"/>
        <w:left w:val="single" w:sz="4" w:space="0" w:color="auto"/>
        <w:bottom w:val="single" w:sz="4" w:space="0" w:color="auto"/>
      </w:pBdr>
      <w:spacing w:before="100" w:beforeAutospacing="1" w:after="100" w:afterAutospacing="1"/>
    </w:pPr>
    <w:rPr>
      <w:rFonts w:cs="Arial"/>
      <w:color w:val="FF0000"/>
      <w:sz w:val="24"/>
      <w:lang w:eastAsia="en-ZA"/>
    </w:rPr>
  </w:style>
  <w:style w:type="paragraph" w:customStyle="1" w:styleId="xl240">
    <w:name w:val="xl240"/>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1">
    <w:name w:val="xl241"/>
    <w:basedOn w:val="Normal"/>
    <w:rsid w:val="00E27B02"/>
    <w:pPr>
      <w:pBdr>
        <w:top w:val="single" w:sz="4" w:space="0" w:color="auto"/>
        <w:left w:val="single" w:sz="4" w:space="0" w:color="auto"/>
        <w:bottom w:val="single" w:sz="4" w:space="0" w:color="auto"/>
      </w:pBdr>
      <w:spacing w:before="100" w:beforeAutospacing="1" w:after="100" w:afterAutospacing="1"/>
    </w:pPr>
    <w:rPr>
      <w:rFonts w:cs="Arial"/>
      <w:color w:val="339966"/>
      <w:sz w:val="24"/>
      <w:lang w:eastAsia="en-ZA"/>
    </w:rPr>
  </w:style>
  <w:style w:type="paragraph" w:customStyle="1" w:styleId="xl242">
    <w:name w:val="xl242"/>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3">
    <w:name w:val="xl243"/>
    <w:basedOn w:val="Normal"/>
    <w:rsid w:val="00E27B02"/>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244">
    <w:name w:val="xl244"/>
    <w:basedOn w:val="Normal"/>
    <w:rsid w:val="00E27B02"/>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cs="Arial"/>
      <w:sz w:val="24"/>
      <w:lang w:eastAsia="en-ZA"/>
    </w:rPr>
  </w:style>
  <w:style w:type="paragraph" w:customStyle="1" w:styleId="xl245">
    <w:name w:val="xl245"/>
    <w:basedOn w:val="Normal"/>
    <w:rsid w:val="00E27B02"/>
    <w:pPr>
      <w:pBdr>
        <w:top w:val="single" w:sz="4" w:space="0" w:color="auto"/>
        <w:left w:val="single" w:sz="8" w:space="0" w:color="auto"/>
        <w:bottom w:val="single" w:sz="4" w:space="0" w:color="auto"/>
        <w:right w:val="single" w:sz="4" w:space="0" w:color="auto"/>
      </w:pBdr>
      <w:shd w:val="clear" w:color="auto" w:fill="FFCC99"/>
      <w:spacing w:before="100" w:beforeAutospacing="1" w:after="100" w:afterAutospacing="1"/>
    </w:pPr>
    <w:rPr>
      <w:rFonts w:cs="Arial"/>
      <w:b/>
      <w:bCs/>
      <w:i/>
      <w:iCs/>
      <w:sz w:val="24"/>
      <w:lang w:eastAsia="en-ZA"/>
    </w:rPr>
  </w:style>
  <w:style w:type="paragraph" w:customStyle="1" w:styleId="xl246">
    <w:name w:val="xl246"/>
    <w:basedOn w:val="Normal"/>
    <w:rsid w:val="00E27B02"/>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cs="Arial"/>
      <w:sz w:val="24"/>
      <w:lang w:eastAsia="en-ZA"/>
    </w:rPr>
  </w:style>
  <w:style w:type="paragraph" w:customStyle="1" w:styleId="xl247">
    <w:name w:val="xl247"/>
    <w:basedOn w:val="Normal"/>
    <w:rsid w:val="00E27B02"/>
    <w:pPr>
      <w:pBdr>
        <w:top w:val="single" w:sz="4" w:space="0" w:color="auto"/>
        <w:left w:val="single" w:sz="8" w:space="0" w:color="auto"/>
        <w:bottom w:val="single" w:sz="4" w:space="0" w:color="auto"/>
        <w:right w:val="single" w:sz="4" w:space="0" w:color="auto"/>
      </w:pBdr>
      <w:shd w:val="clear" w:color="auto" w:fill="FFFF99"/>
      <w:spacing w:before="100" w:beforeAutospacing="1" w:after="100" w:afterAutospacing="1"/>
    </w:pPr>
    <w:rPr>
      <w:rFonts w:cs="Arial"/>
      <w:b/>
      <w:bCs/>
      <w:i/>
      <w:iCs/>
      <w:sz w:val="24"/>
      <w:lang w:eastAsia="en-ZA"/>
    </w:rPr>
  </w:style>
  <w:style w:type="paragraph" w:customStyle="1" w:styleId="xl248">
    <w:name w:val="xl248"/>
    <w:basedOn w:val="Normal"/>
    <w:rsid w:val="00E27B02"/>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cs="Arial"/>
      <w:sz w:val="24"/>
      <w:lang w:eastAsia="en-ZA"/>
    </w:rPr>
  </w:style>
  <w:style w:type="paragraph" w:customStyle="1" w:styleId="xl249">
    <w:name w:val="xl249"/>
    <w:basedOn w:val="Normal"/>
    <w:rsid w:val="00E27B02"/>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cs="Arial"/>
      <w:sz w:val="24"/>
      <w:lang w:eastAsia="en-ZA"/>
    </w:rPr>
  </w:style>
  <w:style w:type="paragraph" w:customStyle="1" w:styleId="xl250">
    <w:name w:val="xl250"/>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251">
    <w:name w:val="xl251"/>
    <w:basedOn w:val="Normal"/>
    <w:rsid w:val="00E27B02"/>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right"/>
    </w:pPr>
    <w:rPr>
      <w:rFonts w:cs="Arial"/>
      <w:sz w:val="24"/>
      <w:lang w:eastAsia="en-ZA"/>
    </w:rPr>
  </w:style>
  <w:style w:type="paragraph" w:customStyle="1" w:styleId="xl252">
    <w:name w:val="xl252"/>
    <w:basedOn w:val="Normal"/>
    <w:rsid w:val="00E27B02"/>
    <w:pPr>
      <w:pBdr>
        <w:top w:val="single" w:sz="4" w:space="0" w:color="auto"/>
        <w:left w:val="single" w:sz="8" w:space="0" w:color="auto"/>
        <w:right w:val="single" w:sz="4" w:space="0" w:color="auto"/>
      </w:pBdr>
      <w:spacing w:before="100" w:beforeAutospacing="1" w:after="100" w:afterAutospacing="1"/>
    </w:pPr>
    <w:rPr>
      <w:rFonts w:cs="Arial"/>
      <w:b/>
      <w:bCs/>
      <w:i/>
      <w:iCs/>
      <w:sz w:val="24"/>
      <w:lang w:eastAsia="en-ZA"/>
    </w:rPr>
  </w:style>
  <w:style w:type="paragraph" w:customStyle="1" w:styleId="xl253">
    <w:name w:val="xl253"/>
    <w:basedOn w:val="Normal"/>
    <w:rsid w:val="00E27B02"/>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4">
    <w:name w:val="xl254"/>
    <w:basedOn w:val="Normal"/>
    <w:rsid w:val="00E27B02"/>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5">
    <w:name w:val="xl255"/>
    <w:basedOn w:val="Normal"/>
    <w:rsid w:val="00E27B02"/>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6">
    <w:name w:val="xl256"/>
    <w:basedOn w:val="Normal"/>
    <w:rsid w:val="00E27B02"/>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7">
    <w:name w:val="xl257"/>
    <w:basedOn w:val="Normal"/>
    <w:rsid w:val="00E27B02"/>
    <w:pPr>
      <w:pBdr>
        <w:top w:val="single" w:sz="4" w:space="0" w:color="auto"/>
        <w:left w:val="single" w:sz="4" w:space="0" w:color="auto"/>
      </w:pBdr>
      <w:spacing w:before="100" w:beforeAutospacing="1" w:after="100" w:afterAutospacing="1"/>
    </w:pPr>
    <w:rPr>
      <w:rFonts w:cs="Arial"/>
      <w:sz w:val="24"/>
      <w:lang w:eastAsia="en-ZA"/>
    </w:rPr>
  </w:style>
  <w:style w:type="paragraph" w:customStyle="1" w:styleId="xl258">
    <w:name w:val="xl258"/>
    <w:basedOn w:val="Normal"/>
    <w:rsid w:val="00E27B02"/>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9">
    <w:name w:val="xl259"/>
    <w:basedOn w:val="Normal"/>
    <w:rsid w:val="00E27B02"/>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0">
    <w:name w:val="xl260"/>
    <w:basedOn w:val="Normal"/>
    <w:rsid w:val="00E27B02"/>
    <w:pPr>
      <w:pBdr>
        <w:top w:val="single" w:sz="4" w:space="0" w:color="auto"/>
        <w:left w:val="single" w:sz="8" w:space="0" w:color="auto"/>
        <w:right w:val="single" w:sz="4" w:space="0" w:color="auto"/>
      </w:pBdr>
      <w:spacing w:before="100" w:beforeAutospacing="1" w:after="100" w:afterAutospacing="1"/>
    </w:pPr>
    <w:rPr>
      <w:rFonts w:cs="Arial"/>
      <w:sz w:val="24"/>
      <w:lang w:eastAsia="en-ZA"/>
    </w:rPr>
  </w:style>
  <w:style w:type="paragraph" w:customStyle="1" w:styleId="xl261">
    <w:name w:val="xl261"/>
    <w:basedOn w:val="Normal"/>
    <w:rsid w:val="00E27B02"/>
    <w:pPr>
      <w:pBdr>
        <w:top w:val="single" w:sz="4" w:space="0" w:color="auto"/>
        <w:left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62">
    <w:name w:val="xl262"/>
    <w:basedOn w:val="Normal"/>
    <w:rsid w:val="00E27B02"/>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3">
    <w:name w:val="xl263"/>
    <w:basedOn w:val="Normal"/>
    <w:rsid w:val="00E27B02"/>
    <w:pPr>
      <w:pBdr>
        <w:top w:val="single" w:sz="4" w:space="0" w:color="auto"/>
        <w:left w:val="single" w:sz="8"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4">
    <w:name w:val="xl264"/>
    <w:basedOn w:val="Normal"/>
    <w:rsid w:val="00E27B02"/>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cs="Arial"/>
      <w:sz w:val="24"/>
      <w:lang w:eastAsia="en-ZA"/>
    </w:rPr>
  </w:style>
  <w:style w:type="paragraph" w:customStyle="1" w:styleId="xl265">
    <w:name w:val="xl265"/>
    <w:basedOn w:val="Normal"/>
    <w:rsid w:val="00E27B02"/>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6">
    <w:name w:val="xl266"/>
    <w:basedOn w:val="Normal"/>
    <w:rsid w:val="00E27B02"/>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7">
    <w:name w:val="xl267"/>
    <w:basedOn w:val="Normal"/>
    <w:rsid w:val="00E27B02"/>
    <w:pPr>
      <w:pBdr>
        <w:top w:val="single" w:sz="4" w:space="0" w:color="auto"/>
        <w:left w:val="single" w:sz="4" w:space="0" w:color="auto"/>
        <w:bottom w:val="single" w:sz="8" w:space="0" w:color="auto"/>
      </w:pBdr>
      <w:spacing w:before="100" w:beforeAutospacing="1" w:after="100" w:afterAutospacing="1"/>
    </w:pPr>
    <w:rPr>
      <w:rFonts w:cs="Arial"/>
      <w:sz w:val="24"/>
      <w:lang w:eastAsia="en-ZA"/>
    </w:rPr>
  </w:style>
  <w:style w:type="paragraph" w:customStyle="1" w:styleId="xl268">
    <w:name w:val="xl268"/>
    <w:basedOn w:val="Normal"/>
    <w:rsid w:val="00E27B02"/>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9">
    <w:name w:val="xl269"/>
    <w:basedOn w:val="Normal"/>
    <w:rsid w:val="00E27B02"/>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0">
    <w:name w:val="xl270"/>
    <w:basedOn w:val="Normal"/>
    <w:rsid w:val="00E27B02"/>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1">
    <w:name w:val="xl271"/>
    <w:basedOn w:val="Normal"/>
    <w:rsid w:val="00E27B02"/>
    <w:pPr>
      <w:pBdr>
        <w:top w:val="single" w:sz="8" w:space="0" w:color="auto"/>
        <w:left w:val="single" w:sz="4" w:space="0" w:color="auto"/>
        <w:bottom w:val="single" w:sz="4" w:space="0" w:color="auto"/>
      </w:pBdr>
      <w:spacing w:before="100" w:beforeAutospacing="1" w:after="100" w:afterAutospacing="1"/>
      <w:jc w:val="center"/>
    </w:pPr>
    <w:rPr>
      <w:rFonts w:cs="Arial"/>
      <w:b/>
      <w:bCs/>
      <w:sz w:val="24"/>
      <w:lang w:eastAsia="en-ZA"/>
    </w:rPr>
  </w:style>
  <w:style w:type="paragraph" w:customStyle="1" w:styleId="xl64">
    <w:name w:val="xl64"/>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5">
    <w:name w:val="xl65"/>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6">
    <w:name w:val="xl66"/>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7">
    <w:name w:val="xl67"/>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8">
    <w:name w:val="xl68"/>
    <w:basedOn w:val="Normal"/>
    <w:rsid w:val="00E27B02"/>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cs="Arial"/>
      <w:b/>
      <w:bCs/>
      <w:sz w:val="20"/>
      <w:szCs w:val="20"/>
      <w:lang w:eastAsia="en-ZA"/>
    </w:rPr>
  </w:style>
  <w:style w:type="paragraph" w:customStyle="1" w:styleId="xl69">
    <w:name w:val="xl69"/>
    <w:basedOn w:val="Normal"/>
    <w:rsid w:val="00E27B02"/>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cs="Arial"/>
      <w:b/>
      <w:bCs/>
      <w:sz w:val="20"/>
      <w:szCs w:val="20"/>
      <w:lang w:eastAsia="en-ZA"/>
    </w:rPr>
  </w:style>
  <w:style w:type="paragraph" w:customStyle="1" w:styleId="xl70">
    <w:name w:val="xl70"/>
    <w:basedOn w:val="Normal"/>
    <w:rsid w:val="00E27B02"/>
    <w:pPr>
      <w:spacing w:before="100" w:beforeAutospacing="1" w:after="100" w:afterAutospacing="1"/>
    </w:pPr>
    <w:rPr>
      <w:rFonts w:cs="Arial"/>
      <w:sz w:val="24"/>
      <w:lang w:eastAsia="en-ZA"/>
    </w:rPr>
  </w:style>
  <w:style w:type="paragraph" w:customStyle="1" w:styleId="xl71">
    <w:name w:val="xl71"/>
    <w:basedOn w:val="Normal"/>
    <w:rsid w:val="00E27B02"/>
    <w:pPr>
      <w:spacing w:before="100" w:beforeAutospacing="1" w:after="100" w:afterAutospacing="1"/>
    </w:pPr>
    <w:rPr>
      <w:rFonts w:cs="Arial"/>
      <w:sz w:val="24"/>
      <w:lang w:eastAsia="en-ZA"/>
    </w:rPr>
  </w:style>
  <w:style w:type="paragraph" w:customStyle="1" w:styleId="xl72">
    <w:name w:val="xl72"/>
    <w:basedOn w:val="Normal"/>
    <w:rsid w:val="00E27B02"/>
    <w:pPr>
      <w:spacing w:before="100" w:beforeAutospacing="1" w:after="100" w:afterAutospacing="1"/>
    </w:pPr>
    <w:rPr>
      <w:rFonts w:cs="Arial"/>
      <w:sz w:val="20"/>
      <w:szCs w:val="20"/>
      <w:lang w:eastAsia="en-ZA"/>
    </w:rPr>
  </w:style>
  <w:style w:type="paragraph" w:customStyle="1" w:styleId="xl73">
    <w:name w:val="xl73"/>
    <w:basedOn w:val="Normal"/>
    <w:rsid w:val="00E27B02"/>
    <w:pPr>
      <w:spacing w:before="100" w:beforeAutospacing="1" w:after="100" w:afterAutospacing="1"/>
      <w:jc w:val="right"/>
    </w:pPr>
    <w:rPr>
      <w:rFonts w:cs="Arial"/>
      <w:sz w:val="20"/>
      <w:szCs w:val="20"/>
      <w:lang w:eastAsia="en-ZA"/>
    </w:rPr>
  </w:style>
  <w:style w:type="paragraph" w:customStyle="1" w:styleId="xl74">
    <w:name w:val="xl74"/>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75">
    <w:name w:val="xl75"/>
    <w:basedOn w:val="Normal"/>
    <w:rsid w:val="00E27B02"/>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cs="Arial"/>
      <w:b/>
      <w:bCs/>
      <w:sz w:val="20"/>
      <w:szCs w:val="20"/>
      <w:lang w:eastAsia="en-ZA"/>
    </w:rPr>
  </w:style>
  <w:style w:type="paragraph" w:customStyle="1" w:styleId="xl76">
    <w:name w:val="xl76"/>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0"/>
      <w:szCs w:val="20"/>
      <w:lang w:eastAsia="en-ZA"/>
    </w:rPr>
  </w:style>
  <w:style w:type="paragraph" w:customStyle="1" w:styleId="xl77">
    <w:name w:val="xl77"/>
    <w:basedOn w:val="Normal"/>
    <w:rsid w:val="00E27B02"/>
    <w:pPr>
      <w:pBdr>
        <w:top w:val="single" w:sz="4" w:space="0" w:color="auto"/>
        <w:bottom w:val="single" w:sz="8" w:space="0" w:color="auto"/>
      </w:pBdr>
      <w:spacing w:before="100" w:beforeAutospacing="1" w:after="100" w:afterAutospacing="1"/>
    </w:pPr>
    <w:rPr>
      <w:rFonts w:cs="Arial"/>
      <w:b/>
      <w:bCs/>
      <w:sz w:val="20"/>
      <w:szCs w:val="20"/>
      <w:lang w:eastAsia="en-ZA"/>
    </w:rPr>
  </w:style>
  <w:style w:type="paragraph" w:customStyle="1" w:styleId="normal-text">
    <w:name w:val="normal-text"/>
    <w:basedOn w:val="Normal"/>
    <w:rsid w:val="00E27B02"/>
    <w:pPr>
      <w:spacing w:before="180"/>
      <w:jc w:val="both"/>
    </w:pPr>
    <w:rPr>
      <w:rFonts w:ascii="Verdana" w:hAnsi="Verdana" w:cs="Verdana"/>
      <w:color w:val="000000"/>
      <w:sz w:val="18"/>
      <w:szCs w:val="18"/>
      <w:lang w:val="en-GB"/>
    </w:rPr>
  </w:style>
  <w:style w:type="character" w:customStyle="1" w:styleId="Normal11ptChar">
    <w:name w:val="Normal + 11 pt Char"/>
    <w:link w:val="Normal11pt"/>
    <w:uiPriority w:val="99"/>
    <w:locked/>
    <w:rsid w:val="00E27B02"/>
    <w:rPr>
      <w:rFonts w:ascii="Arial" w:hAnsi="Arial" w:cs="Arial"/>
    </w:rPr>
  </w:style>
  <w:style w:type="paragraph" w:customStyle="1" w:styleId="Normal11pt">
    <w:name w:val="Normal + 11 pt"/>
    <w:basedOn w:val="NormalWeb"/>
    <w:link w:val="Normal11ptChar"/>
    <w:uiPriority w:val="99"/>
    <w:rsid w:val="00E27B02"/>
    <w:rPr>
      <w:rFonts w:ascii="Arial" w:eastAsiaTheme="minorHAnsi" w:hAnsi="Arial" w:cs="Arial"/>
      <w:sz w:val="22"/>
      <w:szCs w:val="22"/>
      <w:lang w:eastAsia="en-US"/>
    </w:rPr>
  </w:style>
  <w:style w:type="paragraph" w:styleId="BodyText2">
    <w:name w:val="Body Text 2"/>
    <w:basedOn w:val="Normal"/>
    <w:link w:val="BodyText2Char"/>
    <w:uiPriority w:val="99"/>
    <w:rsid w:val="00E27B02"/>
    <w:rPr>
      <w:b/>
      <w:snapToGrid w:val="0"/>
      <w:sz w:val="24"/>
      <w:szCs w:val="20"/>
      <w:u w:val="single"/>
      <w:lang w:val="en-GB" w:eastAsia="en-US"/>
    </w:rPr>
  </w:style>
  <w:style w:type="character" w:customStyle="1" w:styleId="BodyText2Char">
    <w:name w:val="Body Text 2 Char"/>
    <w:basedOn w:val="DefaultParagraphFont"/>
    <w:link w:val="BodyText2"/>
    <w:uiPriority w:val="99"/>
    <w:rsid w:val="00E27B02"/>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E27B02"/>
    <w:pPr>
      <w:jc w:val="both"/>
    </w:pPr>
    <w:rPr>
      <w:sz w:val="24"/>
      <w:szCs w:val="20"/>
      <w:lang w:eastAsia="en-US"/>
    </w:rPr>
  </w:style>
  <w:style w:type="character" w:customStyle="1" w:styleId="BodyText3Char">
    <w:name w:val="Body Text 3 Char"/>
    <w:basedOn w:val="DefaultParagraphFont"/>
    <w:link w:val="BodyText3"/>
    <w:uiPriority w:val="99"/>
    <w:rsid w:val="00E27B02"/>
    <w:rPr>
      <w:rFonts w:ascii="Arial" w:eastAsia="Times New Roman" w:hAnsi="Arial" w:cs="Times New Roman"/>
      <w:sz w:val="24"/>
      <w:szCs w:val="20"/>
    </w:rPr>
  </w:style>
  <w:style w:type="character" w:customStyle="1" w:styleId="EmailStyle1861">
    <w:name w:val="EmailStyle1861"/>
    <w:basedOn w:val="DefaultParagraphFont"/>
    <w:semiHidden/>
    <w:rsid w:val="00E27B02"/>
    <w:rPr>
      <w:rFonts w:ascii="Arial" w:hAnsi="Arial" w:cs="Arial"/>
      <w:color w:val="auto"/>
      <w:sz w:val="20"/>
      <w:szCs w:val="20"/>
    </w:rPr>
  </w:style>
  <w:style w:type="paragraph" w:styleId="TOC1">
    <w:name w:val="toc 1"/>
    <w:basedOn w:val="Normal"/>
    <w:next w:val="Normal"/>
    <w:autoRedefine/>
    <w:uiPriority w:val="39"/>
    <w:rsid w:val="00E27B02"/>
    <w:pPr>
      <w:tabs>
        <w:tab w:val="left" w:pos="1560"/>
        <w:tab w:val="right" w:pos="5670"/>
        <w:tab w:val="right" w:leader="dot" w:pos="9628"/>
      </w:tabs>
      <w:spacing w:line="360" w:lineRule="auto"/>
      <w:ind w:left="1560" w:hanging="1560"/>
    </w:pPr>
    <w:rPr>
      <w:szCs w:val="20"/>
      <w:lang w:eastAsia="en-US"/>
    </w:rPr>
  </w:style>
  <w:style w:type="character" w:customStyle="1" w:styleId="EmailStyle1881">
    <w:name w:val="EmailStyle1881"/>
    <w:basedOn w:val="DefaultParagraphFont"/>
    <w:semiHidden/>
    <w:rsid w:val="00E27B02"/>
    <w:rPr>
      <w:rFonts w:ascii="Arial" w:hAnsi="Arial" w:cs="Arial" w:hint="default"/>
      <w:color w:val="000080"/>
      <w:sz w:val="20"/>
      <w:szCs w:val="20"/>
    </w:rPr>
  </w:style>
  <w:style w:type="paragraph" w:styleId="TOC2">
    <w:name w:val="toc 2"/>
    <w:basedOn w:val="Normal"/>
    <w:next w:val="Normal"/>
    <w:autoRedefine/>
    <w:uiPriority w:val="39"/>
    <w:rsid w:val="00E27B02"/>
    <w:pPr>
      <w:tabs>
        <w:tab w:val="left" w:pos="993"/>
        <w:tab w:val="right" w:leader="dot" w:pos="9628"/>
      </w:tabs>
      <w:spacing w:line="360" w:lineRule="auto"/>
      <w:ind w:left="993" w:hanging="567"/>
    </w:pPr>
    <w:rPr>
      <w:szCs w:val="20"/>
      <w:lang w:eastAsia="en-US"/>
    </w:rPr>
  </w:style>
  <w:style w:type="paragraph" w:customStyle="1" w:styleId="parafullout">
    <w:name w:val="parafullout"/>
    <w:basedOn w:val="Normal"/>
    <w:rsid w:val="00E27B02"/>
    <w:pPr>
      <w:spacing w:before="180"/>
      <w:jc w:val="both"/>
    </w:pPr>
    <w:rPr>
      <w:rFonts w:ascii="Verdana" w:hAnsi="Verdana"/>
      <w:color w:val="000000"/>
      <w:sz w:val="18"/>
      <w:szCs w:val="18"/>
      <w:lang w:val="en-GB"/>
    </w:rPr>
  </w:style>
  <w:style w:type="paragraph" w:customStyle="1" w:styleId="bullet">
    <w:name w:val="bullet"/>
    <w:basedOn w:val="Normal"/>
    <w:rsid w:val="00E27B02"/>
    <w:pPr>
      <w:spacing w:before="180"/>
      <w:ind w:left="567" w:hanging="567"/>
      <w:jc w:val="both"/>
    </w:pPr>
    <w:rPr>
      <w:rFonts w:ascii="Verdana" w:hAnsi="Verdana"/>
      <w:color w:val="000000"/>
      <w:sz w:val="18"/>
      <w:szCs w:val="18"/>
      <w:lang w:val="en-GB"/>
    </w:rPr>
  </w:style>
  <w:style w:type="paragraph" w:customStyle="1" w:styleId="para1quad">
    <w:name w:val="para1quad"/>
    <w:basedOn w:val="Normal"/>
    <w:rsid w:val="00E27B02"/>
    <w:pPr>
      <w:spacing w:before="120"/>
      <w:ind w:firstLine="200"/>
      <w:jc w:val="both"/>
    </w:pPr>
    <w:rPr>
      <w:rFonts w:ascii="Verdana" w:hAnsi="Verdana"/>
      <w:color w:val="000000"/>
      <w:sz w:val="18"/>
      <w:szCs w:val="18"/>
      <w:lang w:val="en-GB"/>
    </w:rPr>
  </w:style>
  <w:style w:type="paragraph" w:customStyle="1" w:styleId="headingtwo">
    <w:name w:val="headingtwo"/>
    <w:basedOn w:val="Normal"/>
    <w:rsid w:val="00E27B02"/>
    <w:pPr>
      <w:spacing w:before="300"/>
      <w:ind w:left="851" w:hanging="851"/>
      <w:jc w:val="both"/>
    </w:pPr>
    <w:rPr>
      <w:rFonts w:ascii="Verdana" w:hAnsi="Verdana"/>
      <w:b/>
      <w:bCs/>
      <w:color w:val="000000"/>
      <w:sz w:val="18"/>
      <w:szCs w:val="18"/>
      <w:lang w:val="en-GB"/>
    </w:rPr>
  </w:style>
  <w:style w:type="paragraph" w:customStyle="1" w:styleId="AGHeading1blue">
    <w:name w:val="AG Heading 1 blue"/>
    <w:basedOn w:val="Normal"/>
    <w:link w:val="AGHeading1blueCharChar"/>
    <w:uiPriority w:val="99"/>
    <w:rsid w:val="00E27B02"/>
    <w:pPr>
      <w:spacing w:after="400"/>
    </w:pPr>
    <w:rPr>
      <w:rFonts w:ascii="Arial Black" w:hAnsi="Arial Black"/>
      <w:caps/>
      <w:color w:val="022B69"/>
      <w:sz w:val="30"/>
      <w:szCs w:val="30"/>
    </w:rPr>
  </w:style>
  <w:style w:type="character" w:customStyle="1" w:styleId="AGHeading1blueCharChar">
    <w:name w:val="AG Heading 1 blue Char Char"/>
    <w:basedOn w:val="DefaultParagraphFont"/>
    <w:link w:val="AGHeading1blue"/>
    <w:uiPriority w:val="99"/>
    <w:rsid w:val="00E27B02"/>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E27B02"/>
    <w:pPr>
      <w:snapToGrid w:val="0"/>
      <w:spacing w:before="360" w:after="240"/>
    </w:pPr>
    <w:rPr>
      <w:b/>
      <w:bCs/>
      <w:i/>
      <w:iCs/>
      <w:color w:val="022B69"/>
      <w:sz w:val="28"/>
      <w:szCs w:val="28"/>
      <w:lang w:val="en-US" w:eastAsia="en-US"/>
    </w:rPr>
  </w:style>
  <w:style w:type="paragraph" w:customStyle="1" w:styleId="AGHeading2Blue">
    <w:name w:val="AG Heading 2 Blue"/>
    <w:basedOn w:val="Normal"/>
    <w:link w:val="AGHeading2BlueChar"/>
    <w:uiPriority w:val="99"/>
    <w:rsid w:val="00E27B02"/>
    <w:pPr>
      <w:spacing w:before="600" w:after="400"/>
    </w:pPr>
    <w:rPr>
      <w:rFonts w:ascii="Arial Black" w:hAnsi="Arial Black"/>
      <w:iCs/>
      <w:color w:val="022B69"/>
      <w:sz w:val="30"/>
      <w:szCs w:val="30"/>
    </w:rPr>
  </w:style>
  <w:style w:type="character" w:customStyle="1" w:styleId="AGHeading2BlueChar">
    <w:name w:val="AG Heading 2 Blue Char"/>
    <w:basedOn w:val="DefaultParagraphFont"/>
    <w:link w:val="AGHeading2Blue"/>
    <w:uiPriority w:val="99"/>
    <w:rsid w:val="00E27B02"/>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E27B02"/>
    <w:pPr>
      <w:spacing w:before="160" w:after="160" w:line="360" w:lineRule="auto"/>
      <w:jc w:val="both"/>
    </w:pPr>
    <w:rPr>
      <w:iCs/>
      <w:sz w:val="20"/>
      <w:szCs w:val="20"/>
      <w:lang w:val="en-US" w:eastAsia="en-US"/>
    </w:rPr>
  </w:style>
  <w:style w:type="paragraph" w:styleId="TOC4">
    <w:name w:val="toc 4"/>
    <w:basedOn w:val="Normal"/>
    <w:next w:val="Normal"/>
    <w:autoRedefine/>
    <w:uiPriority w:val="39"/>
    <w:rsid w:val="00E27B02"/>
    <w:pPr>
      <w:tabs>
        <w:tab w:val="right" w:pos="9639"/>
      </w:tabs>
      <w:spacing w:line="360" w:lineRule="auto"/>
      <w:ind w:left="1985" w:hanging="425"/>
    </w:pPr>
    <w:rPr>
      <w:szCs w:val="20"/>
      <w:lang w:eastAsia="en-US"/>
    </w:rPr>
  </w:style>
  <w:style w:type="character" w:customStyle="1" w:styleId="hcp3">
    <w:name w:val="hcp3"/>
    <w:basedOn w:val="DefaultParagraphFont"/>
    <w:rsid w:val="00E27B02"/>
    <w:rPr>
      <w:b/>
      <w:bCs/>
    </w:rPr>
  </w:style>
  <w:style w:type="paragraph" w:customStyle="1" w:styleId="bulleted">
    <w:name w:val="bulleted"/>
    <w:basedOn w:val="Normal"/>
    <w:rsid w:val="00E27B02"/>
    <w:pPr>
      <w:spacing w:before="100" w:beforeAutospacing="1" w:after="100" w:afterAutospacing="1"/>
    </w:pPr>
    <w:rPr>
      <w:rFonts w:ascii="Times New Roman" w:hAnsi="Times New Roman"/>
      <w:sz w:val="24"/>
      <w:lang w:val="en-US" w:eastAsia="en-US"/>
    </w:rPr>
  </w:style>
  <w:style w:type="paragraph" w:styleId="TOC5">
    <w:name w:val="toc 5"/>
    <w:basedOn w:val="Normal"/>
    <w:next w:val="Normal"/>
    <w:autoRedefine/>
    <w:uiPriority w:val="39"/>
    <w:rsid w:val="00E27B02"/>
    <w:pPr>
      <w:ind w:left="960"/>
    </w:pPr>
    <w:rPr>
      <w:rFonts w:ascii="Times New Roman" w:hAnsi="Times New Roman"/>
      <w:sz w:val="24"/>
      <w:lang w:val="en-US" w:eastAsia="en-US"/>
    </w:rPr>
  </w:style>
  <w:style w:type="paragraph" w:styleId="TOC6">
    <w:name w:val="toc 6"/>
    <w:basedOn w:val="Normal"/>
    <w:next w:val="Normal"/>
    <w:autoRedefine/>
    <w:uiPriority w:val="39"/>
    <w:rsid w:val="00E27B02"/>
    <w:pPr>
      <w:ind w:left="1200"/>
    </w:pPr>
    <w:rPr>
      <w:rFonts w:ascii="Times New Roman" w:hAnsi="Times New Roman"/>
      <w:sz w:val="24"/>
      <w:lang w:val="en-US" w:eastAsia="en-US"/>
    </w:rPr>
  </w:style>
  <w:style w:type="paragraph" w:styleId="TOC7">
    <w:name w:val="toc 7"/>
    <w:basedOn w:val="Normal"/>
    <w:next w:val="Normal"/>
    <w:autoRedefine/>
    <w:uiPriority w:val="39"/>
    <w:rsid w:val="00E27B02"/>
    <w:pPr>
      <w:ind w:left="1440"/>
    </w:pPr>
    <w:rPr>
      <w:rFonts w:ascii="Times New Roman" w:hAnsi="Times New Roman"/>
      <w:sz w:val="24"/>
      <w:lang w:val="en-US" w:eastAsia="en-US"/>
    </w:rPr>
  </w:style>
  <w:style w:type="paragraph" w:styleId="TOC8">
    <w:name w:val="toc 8"/>
    <w:basedOn w:val="Normal"/>
    <w:next w:val="Normal"/>
    <w:autoRedefine/>
    <w:uiPriority w:val="39"/>
    <w:rsid w:val="00E27B02"/>
    <w:pPr>
      <w:ind w:left="1680"/>
    </w:pPr>
    <w:rPr>
      <w:rFonts w:ascii="Times New Roman" w:hAnsi="Times New Roman"/>
      <w:sz w:val="24"/>
      <w:lang w:val="en-US" w:eastAsia="en-US"/>
    </w:rPr>
  </w:style>
  <w:style w:type="paragraph" w:styleId="TOC9">
    <w:name w:val="toc 9"/>
    <w:basedOn w:val="Normal"/>
    <w:next w:val="Normal"/>
    <w:autoRedefine/>
    <w:uiPriority w:val="39"/>
    <w:rsid w:val="00E27B02"/>
    <w:pPr>
      <w:ind w:left="1920"/>
    </w:pPr>
    <w:rPr>
      <w:rFonts w:ascii="Times New Roman" w:hAnsi="Times New Roman"/>
      <w:sz w:val="24"/>
      <w:lang w:val="en-US" w:eastAsia="en-US"/>
    </w:rPr>
  </w:style>
  <w:style w:type="paragraph" w:customStyle="1" w:styleId="AGHeading1">
    <w:name w:val="AG Heading 1"/>
    <w:basedOn w:val="Normal"/>
    <w:next w:val="Normal"/>
    <w:autoRedefine/>
    <w:uiPriority w:val="99"/>
    <w:rsid w:val="00E27B02"/>
    <w:pPr>
      <w:spacing w:after="120"/>
    </w:pPr>
    <w:rPr>
      <w:rFonts w:cs="Arial"/>
      <w:b/>
    </w:rPr>
  </w:style>
  <w:style w:type="paragraph" w:customStyle="1" w:styleId="p4">
    <w:name w:val="p4"/>
    <w:basedOn w:val="Normal"/>
    <w:rsid w:val="00E27B02"/>
    <w:pPr>
      <w:widowControl w:val="0"/>
      <w:autoSpaceDE w:val="0"/>
      <w:autoSpaceDN w:val="0"/>
      <w:adjustRightInd w:val="0"/>
    </w:pPr>
    <w:rPr>
      <w:rFonts w:ascii="Times New Roman" w:eastAsia="Calibri" w:hAnsi="Times New Roman"/>
      <w:sz w:val="24"/>
      <w:lang w:val="en-US" w:eastAsia="en-US"/>
    </w:rPr>
  </w:style>
  <w:style w:type="paragraph" w:customStyle="1" w:styleId="NumberedParagraph">
    <w:name w:val="Numbered Paragraph"/>
    <w:basedOn w:val="Normal"/>
    <w:link w:val="NumberedParagraphChar1"/>
    <w:uiPriority w:val="99"/>
    <w:rsid w:val="00E27B02"/>
    <w:pPr>
      <w:tabs>
        <w:tab w:val="right" w:pos="312"/>
        <w:tab w:val="left" w:pos="480"/>
      </w:tabs>
      <w:spacing w:line="280" w:lineRule="exact"/>
      <w:ind w:left="480" w:hanging="480"/>
      <w:jc w:val="both"/>
    </w:pPr>
    <w:rPr>
      <w:rFonts w:ascii="Times New Roman" w:hAnsi="Times New Roman"/>
      <w:kern w:val="8"/>
      <w:sz w:val="24"/>
      <w:lang w:val="en-US" w:eastAsia="en-US" w:bidi="he-IL"/>
    </w:rPr>
  </w:style>
  <w:style w:type="paragraph" w:customStyle="1" w:styleId="BulletedListundernumpara">
    <w:name w:val="Bulleted List under num para"/>
    <w:basedOn w:val="Normal"/>
    <w:uiPriority w:val="99"/>
    <w:rsid w:val="00E27B02"/>
    <w:pPr>
      <w:numPr>
        <w:numId w:val="7"/>
      </w:numPr>
      <w:spacing w:before="120" w:line="240" w:lineRule="exact"/>
      <w:jc w:val="both"/>
    </w:pPr>
    <w:rPr>
      <w:rFonts w:ascii="Times New Roman" w:hAnsi="Times New Roman"/>
      <w:kern w:val="12"/>
      <w:sz w:val="20"/>
      <w:szCs w:val="20"/>
      <w:lang w:val="en-US" w:eastAsia="en-US" w:bidi="he-IL"/>
    </w:rPr>
  </w:style>
  <w:style w:type="paragraph" w:customStyle="1" w:styleId="GovNormal">
    <w:name w:val="Gov Normal"/>
    <w:basedOn w:val="Normal"/>
    <w:uiPriority w:val="99"/>
    <w:rsid w:val="00E27B02"/>
    <w:pPr>
      <w:tabs>
        <w:tab w:val="right" w:pos="312"/>
        <w:tab w:val="left" w:pos="540"/>
      </w:tabs>
      <w:spacing w:line="280" w:lineRule="exact"/>
      <w:ind w:left="540" w:hanging="540"/>
      <w:jc w:val="both"/>
    </w:pPr>
    <w:rPr>
      <w:rFonts w:ascii="Times New Roman" w:hAnsi="Times New Roman"/>
      <w:kern w:val="8"/>
      <w:sz w:val="24"/>
      <w:lang w:val="en-US" w:eastAsia="en-US" w:bidi="he-IL"/>
    </w:rPr>
  </w:style>
  <w:style w:type="numbering" w:styleId="111111">
    <w:name w:val="Outline List 2"/>
    <w:basedOn w:val="NoList"/>
    <w:uiPriority w:val="99"/>
    <w:rsid w:val="00E27B02"/>
    <w:pPr>
      <w:numPr>
        <w:numId w:val="8"/>
      </w:numPr>
    </w:pPr>
  </w:style>
  <w:style w:type="character" w:customStyle="1" w:styleId="NumberedParagraphChar1">
    <w:name w:val="Numbered Paragraph Char1"/>
    <w:basedOn w:val="DefaultParagraphFont"/>
    <w:link w:val="NumberedParagraph"/>
    <w:uiPriority w:val="99"/>
    <w:rsid w:val="00E27B02"/>
    <w:rPr>
      <w:rFonts w:ascii="Times New Roman" w:eastAsia="Times New Roman" w:hAnsi="Times New Roman" w:cs="Times New Roman"/>
      <w:kern w:val="8"/>
      <w:sz w:val="24"/>
      <w:szCs w:val="24"/>
      <w:lang w:val="en-US" w:bidi="he-IL"/>
    </w:rPr>
  </w:style>
  <w:style w:type="paragraph" w:customStyle="1" w:styleId="Govi">
    <w:name w:val="Gov (i)"/>
    <w:basedOn w:val="Normal"/>
    <w:uiPriority w:val="99"/>
    <w:rsid w:val="00E27B02"/>
    <w:pPr>
      <w:tabs>
        <w:tab w:val="left" w:pos="1620"/>
      </w:tabs>
      <w:spacing w:line="280" w:lineRule="exact"/>
      <w:ind w:left="1620" w:hanging="540"/>
      <w:jc w:val="both"/>
    </w:pPr>
    <w:rPr>
      <w:rFonts w:ascii="Times New Roman" w:hAnsi="Times New Roman"/>
      <w:kern w:val="8"/>
      <w:sz w:val="24"/>
      <w:lang w:eastAsia="en-US" w:bidi="he-IL"/>
    </w:rPr>
  </w:style>
  <w:style w:type="character" w:customStyle="1" w:styleId="EmailStyle2191">
    <w:name w:val="EmailStyle2191"/>
    <w:basedOn w:val="DefaultParagraphFont"/>
    <w:semiHidden/>
    <w:rsid w:val="00E27B02"/>
    <w:rPr>
      <w:rFonts w:ascii="Arial" w:hAnsi="Arial" w:cs="Arial"/>
      <w:b w:val="0"/>
      <w:bCs w:val="0"/>
      <w:i w:val="0"/>
      <w:iCs w:val="0"/>
      <w:strike w:val="0"/>
      <w:color w:val="000080"/>
      <w:sz w:val="20"/>
      <w:szCs w:val="20"/>
      <w:u w:val="none"/>
    </w:rPr>
  </w:style>
  <w:style w:type="paragraph" w:customStyle="1" w:styleId="ac-01">
    <w:name w:val="ac-01"/>
    <w:basedOn w:val="Default"/>
    <w:next w:val="Default"/>
    <w:rsid w:val="00E27B02"/>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E27B02"/>
    <w:pPr>
      <w:widowControl w:val="0"/>
      <w:autoSpaceDE w:val="0"/>
      <w:autoSpaceDN w:val="0"/>
      <w:adjustRightInd w:val="0"/>
      <w:spacing w:before="0" w:after="120" w:line="360" w:lineRule="auto"/>
    </w:pPr>
    <w:rPr>
      <w:rFonts w:ascii="Tahoma" w:eastAsia="MS Mincho" w:hAnsi="Tahoma" w:cs="Tahoma"/>
      <w:b w:val="0"/>
      <w:bCs w:val="0"/>
      <w:i/>
      <w:iCs/>
      <w:sz w:val="22"/>
      <w:szCs w:val="22"/>
      <w:lang w:val="en-GB"/>
    </w:rPr>
  </w:style>
  <w:style w:type="character" w:customStyle="1" w:styleId="EmailStyle2221">
    <w:name w:val="EmailStyle2221"/>
    <w:basedOn w:val="DefaultParagraphFont"/>
    <w:uiPriority w:val="99"/>
    <w:semiHidden/>
    <w:rsid w:val="00E27B02"/>
    <w:rPr>
      <w:rFonts w:ascii="Arial" w:hAnsi="Arial" w:cs="Arial"/>
      <w:color w:val="000080"/>
      <w:sz w:val="20"/>
      <w:szCs w:val="20"/>
      <w:u w:val="none"/>
    </w:rPr>
  </w:style>
  <w:style w:type="paragraph" w:customStyle="1" w:styleId="Char">
    <w:name w:val="Char"/>
    <w:basedOn w:val="Normal"/>
    <w:next w:val="Normal"/>
    <w:uiPriority w:val="99"/>
    <w:semiHidden/>
    <w:rsid w:val="00E27B02"/>
    <w:pPr>
      <w:spacing w:after="160" w:line="240" w:lineRule="exact"/>
      <w:jc w:val="both"/>
    </w:pPr>
    <w:rPr>
      <w:rFonts w:ascii="Verdana" w:hAnsi="Verdana"/>
      <w:sz w:val="20"/>
      <w:szCs w:val="20"/>
      <w:lang w:val="en-US" w:eastAsia="en-US"/>
    </w:rPr>
  </w:style>
  <w:style w:type="paragraph" w:customStyle="1" w:styleId="Char1">
    <w:name w:val="Char1"/>
    <w:basedOn w:val="Normal"/>
    <w:next w:val="Normal"/>
    <w:uiPriority w:val="99"/>
    <w:semiHidden/>
    <w:rsid w:val="00E27B02"/>
    <w:pPr>
      <w:spacing w:after="160" w:line="240" w:lineRule="exact"/>
      <w:jc w:val="both"/>
    </w:pPr>
    <w:rPr>
      <w:rFonts w:ascii="Verdana" w:hAnsi="Verdana"/>
      <w:sz w:val="20"/>
      <w:szCs w:val="20"/>
      <w:lang w:val="en-US" w:eastAsia="en-US"/>
    </w:rPr>
  </w:style>
  <w:style w:type="character" w:customStyle="1" w:styleId="EmailStyle2251">
    <w:name w:val="EmailStyle2251"/>
    <w:basedOn w:val="DefaultParagraphFont"/>
    <w:semiHidden/>
    <w:rsid w:val="00E27B02"/>
    <w:rPr>
      <w:rFonts w:ascii="Arial" w:hAnsi="Arial" w:cs="Arial"/>
      <w:b w:val="0"/>
      <w:bCs w:val="0"/>
      <w:i w:val="0"/>
      <w:iCs w:val="0"/>
      <w:strike w:val="0"/>
      <w:color w:val="000080"/>
      <w:sz w:val="20"/>
      <w:szCs w:val="20"/>
      <w:u w:val="none"/>
    </w:rPr>
  </w:style>
  <w:style w:type="character" w:customStyle="1" w:styleId="EmailStyle2261">
    <w:name w:val="EmailStyle2261"/>
    <w:basedOn w:val="DefaultParagraphFont"/>
    <w:uiPriority w:val="99"/>
    <w:semiHidden/>
    <w:rsid w:val="00E27B02"/>
    <w:rPr>
      <w:rFonts w:ascii="Arial" w:hAnsi="Arial" w:cs="Arial"/>
      <w:color w:val="000080"/>
      <w:sz w:val="20"/>
      <w:szCs w:val="20"/>
      <w:u w:val="none"/>
    </w:rPr>
  </w:style>
  <w:style w:type="paragraph" w:customStyle="1" w:styleId="CM41">
    <w:name w:val="CM41"/>
    <w:basedOn w:val="Default"/>
    <w:next w:val="Default"/>
    <w:uiPriority w:val="99"/>
    <w:rsid w:val="00E27B02"/>
    <w:rPr>
      <w:rFonts w:ascii="Arial" w:hAnsi="Arial" w:cs="Arial"/>
      <w:color w:val="auto"/>
    </w:rPr>
  </w:style>
  <w:style w:type="paragraph" w:customStyle="1" w:styleId="CM12">
    <w:name w:val="CM12"/>
    <w:basedOn w:val="Default"/>
    <w:next w:val="Default"/>
    <w:uiPriority w:val="99"/>
    <w:rsid w:val="00E27B02"/>
    <w:pPr>
      <w:spacing w:line="251" w:lineRule="atLeast"/>
    </w:pPr>
    <w:rPr>
      <w:rFonts w:ascii="Arial" w:hAnsi="Arial" w:cs="Arial"/>
      <w:color w:val="auto"/>
    </w:rPr>
  </w:style>
  <w:style w:type="paragraph" w:customStyle="1" w:styleId="CM36">
    <w:name w:val="CM36"/>
    <w:basedOn w:val="Default"/>
    <w:next w:val="Default"/>
    <w:uiPriority w:val="99"/>
    <w:rsid w:val="00E27B02"/>
    <w:rPr>
      <w:rFonts w:ascii="Arial" w:hAnsi="Arial" w:cs="Arial"/>
      <w:color w:val="auto"/>
    </w:rPr>
  </w:style>
  <w:style w:type="paragraph" w:customStyle="1" w:styleId="CM34">
    <w:name w:val="CM34"/>
    <w:basedOn w:val="Default"/>
    <w:next w:val="Default"/>
    <w:uiPriority w:val="99"/>
    <w:rsid w:val="00E27B02"/>
    <w:rPr>
      <w:rFonts w:ascii="Arial" w:hAnsi="Arial" w:cs="Arial"/>
      <w:color w:val="auto"/>
    </w:rPr>
  </w:style>
  <w:style w:type="paragraph" w:customStyle="1" w:styleId="CM37">
    <w:name w:val="CM37"/>
    <w:basedOn w:val="Default"/>
    <w:next w:val="Default"/>
    <w:uiPriority w:val="99"/>
    <w:rsid w:val="00E27B02"/>
    <w:rPr>
      <w:rFonts w:ascii="Arial" w:hAnsi="Arial" w:cs="Arial"/>
      <w:color w:val="auto"/>
    </w:rPr>
  </w:style>
  <w:style w:type="paragraph" w:customStyle="1" w:styleId="CM21">
    <w:name w:val="CM21"/>
    <w:basedOn w:val="Default"/>
    <w:next w:val="Default"/>
    <w:uiPriority w:val="99"/>
    <w:rsid w:val="00E27B02"/>
    <w:pPr>
      <w:spacing w:line="206" w:lineRule="atLeast"/>
    </w:pPr>
    <w:rPr>
      <w:rFonts w:ascii="Arial" w:hAnsi="Arial" w:cs="Arial"/>
      <w:color w:val="auto"/>
    </w:rPr>
  </w:style>
  <w:style w:type="paragraph" w:customStyle="1" w:styleId="CM40">
    <w:name w:val="CM40"/>
    <w:basedOn w:val="Default"/>
    <w:next w:val="Default"/>
    <w:uiPriority w:val="99"/>
    <w:rsid w:val="00E27B02"/>
    <w:rPr>
      <w:rFonts w:ascii="Arial" w:hAnsi="Arial" w:cs="Arial"/>
      <w:color w:val="auto"/>
    </w:rPr>
  </w:style>
  <w:style w:type="character" w:customStyle="1" w:styleId="EmailStyle2341">
    <w:name w:val="EmailStyle2341"/>
    <w:basedOn w:val="DefaultParagraphFont"/>
    <w:semiHidden/>
    <w:rsid w:val="00E27B02"/>
    <w:rPr>
      <w:rFonts w:ascii="Arial" w:hAnsi="Arial" w:cs="Arial"/>
      <w:color w:val="auto"/>
      <w:sz w:val="20"/>
      <w:szCs w:val="20"/>
    </w:rPr>
  </w:style>
  <w:style w:type="character" w:customStyle="1" w:styleId="EmailStyle2351">
    <w:name w:val="EmailStyle2351"/>
    <w:basedOn w:val="DefaultParagraphFont"/>
    <w:semiHidden/>
    <w:rsid w:val="00E27B02"/>
    <w:rPr>
      <w:rFonts w:ascii="Arial" w:hAnsi="Arial" w:cs="Arial" w:hint="default"/>
      <w:color w:val="000080"/>
      <w:sz w:val="20"/>
      <w:szCs w:val="20"/>
    </w:rPr>
  </w:style>
  <w:style w:type="character" w:customStyle="1" w:styleId="EmailStyle2361">
    <w:name w:val="EmailStyle2361"/>
    <w:basedOn w:val="DefaultParagraphFont"/>
    <w:semiHidden/>
    <w:rsid w:val="00E27B02"/>
    <w:rPr>
      <w:rFonts w:ascii="Arial" w:hAnsi="Arial" w:cs="Arial"/>
      <w:b w:val="0"/>
      <w:bCs w:val="0"/>
      <w:i w:val="0"/>
      <w:iCs w:val="0"/>
      <w:strike w:val="0"/>
      <w:color w:val="000080"/>
      <w:sz w:val="20"/>
      <w:szCs w:val="20"/>
      <w:u w:val="none"/>
    </w:rPr>
  </w:style>
  <w:style w:type="character" w:customStyle="1" w:styleId="EmailStyle2371">
    <w:name w:val="EmailStyle2371"/>
    <w:basedOn w:val="DefaultParagraphFont"/>
    <w:uiPriority w:val="99"/>
    <w:semiHidden/>
    <w:rsid w:val="00E27B02"/>
    <w:rPr>
      <w:rFonts w:ascii="Arial" w:hAnsi="Arial" w:cs="Arial"/>
      <w:color w:val="000080"/>
      <w:sz w:val="20"/>
      <w:szCs w:val="20"/>
      <w:u w:val="none"/>
    </w:rPr>
  </w:style>
  <w:style w:type="character" w:customStyle="1" w:styleId="EmailStyle2381">
    <w:name w:val="EmailStyle2381"/>
    <w:basedOn w:val="DefaultParagraphFont"/>
    <w:semiHidden/>
    <w:rsid w:val="00E27B02"/>
    <w:rPr>
      <w:rFonts w:ascii="Arial" w:hAnsi="Arial" w:cs="Arial"/>
      <w:b w:val="0"/>
      <w:bCs w:val="0"/>
      <w:i w:val="0"/>
      <w:iCs w:val="0"/>
      <w:strike w:val="0"/>
      <w:color w:val="000080"/>
      <w:sz w:val="20"/>
      <w:szCs w:val="20"/>
      <w:u w:val="none"/>
    </w:rPr>
  </w:style>
  <w:style w:type="character" w:customStyle="1" w:styleId="EmailStyle2391">
    <w:name w:val="EmailStyle2391"/>
    <w:basedOn w:val="DefaultParagraphFont"/>
    <w:uiPriority w:val="99"/>
    <w:semiHidden/>
    <w:rsid w:val="00E27B02"/>
    <w:rPr>
      <w:rFonts w:ascii="Arial" w:hAnsi="Arial" w:cs="Arial"/>
      <w:color w:val="000080"/>
      <w:sz w:val="20"/>
      <w:szCs w:val="20"/>
      <w:u w:val="none"/>
    </w:rPr>
  </w:style>
  <w:style w:type="character" w:customStyle="1" w:styleId="EmailStyle2401">
    <w:name w:val="EmailStyle2401"/>
    <w:basedOn w:val="DefaultParagraphFont"/>
    <w:semiHidden/>
    <w:rsid w:val="00E27B02"/>
    <w:rPr>
      <w:rFonts w:ascii="Arial" w:hAnsi="Arial" w:cs="Arial"/>
      <w:color w:val="auto"/>
      <w:sz w:val="20"/>
      <w:szCs w:val="20"/>
    </w:rPr>
  </w:style>
  <w:style w:type="character" w:customStyle="1" w:styleId="EmailStyle2411">
    <w:name w:val="EmailStyle2411"/>
    <w:basedOn w:val="DefaultParagraphFont"/>
    <w:semiHidden/>
    <w:rsid w:val="00E27B02"/>
    <w:rPr>
      <w:rFonts w:ascii="Arial" w:hAnsi="Arial" w:cs="Arial" w:hint="default"/>
      <w:color w:val="000080"/>
      <w:sz w:val="20"/>
      <w:szCs w:val="20"/>
    </w:rPr>
  </w:style>
  <w:style w:type="character" w:customStyle="1" w:styleId="EmailStyle2421">
    <w:name w:val="EmailStyle2421"/>
    <w:basedOn w:val="DefaultParagraphFont"/>
    <w:semiHidden/>
    <w:rsid w:val="00E27B02"/>
    <w:rPr>
      <w:rFonts w:ascii="Arial" w:hAnsi="Arial" w:cs="Arial"/>
      <w:b w:val="0"/>
      <w:bCs w:val="0"/>
      <w:i w:val="0"/>
      <w:iCs w:val="0"/>
      <w:strike w:val="0"/>
      <w:color w:val="000080"/>
      <w:sz w:val="20"/>
      <w:szCs w:val="20"/>
      <w:u w:val="none"/>
    </w:rPr>
  </w:style>
  <w:style w:type="character" w:customStyle="1" w:styleId="EmailStyle2431">
    <w:name w:val="EmailStyle2431"/>
    <w:basedOn w:val="DefaultParagraphFont"/>
    <w:uiPriority w:val="99"/>
    <w:semiHidden/>
    <w:rsid w:val="00E27B02"/>
    <w:rPr>
      <w:rFonts w:ascii="Arial" w:hAnsi="Arial" w:cs="Arial"/>
      <w:color w:val="000080"/>
      <w:sz w:val="20"/>
      <w:szCs w:val="20"/>
      <w:u w:val="none"/>
    </w:rPr>
  </w:style>
  <w:style w:type="character" w:customStyle="1" w:styleId="EmailStyle2441">
    <w:name w:val="EmailStyle2441"/>
    <w:basedOn w:val="DefaultParagraphFont"/>
    <w:semiHidden/>
    <w:rsid w:val="00E27B02"/>
    <w:rPr>
      <w:rFonts w:ascii="Arial" w:hAnsi="Arial" w:cs="Arial"/>
      <w:b w:val="0"/>
      <w:bCs w:val="0"/>
      <w:i w:val="0"/>
      <w:iCs w:val="0"/>
      <w:strike w:val="0"/>
      <w:color w:val="000080"/>
      <w:sz w:val="20"/>
      <w:szCs w:val="20"/>
      <w:u w:val="none"/>
    </w:rPr>
  </w:style>
  <w:style w:type="paragraph" w:styleId="EndnoteText">
    <w:name w:val="endnote text"/>
    <w:basedOn w:val="Normal"/>
    <w:link w:val="EndnoteTextChar"/>
    <w:unhideWhenUsed/>
    <w:rsid w:val="00E27B02"/>
    <w:rPr>
      <w:rFonts w:ascii="Times New Roman" w:hAnsi="Times New Roman"/>
      <w:sz w:val="20"/>
      <w:szCs w:val="20"/>
      <w:lang w:eastAsia="en-US"/>
    </w:rPr>
  </w:style>
  <w:style w:type="character" w:customStyle="1" w:styleId="EndnoteTextChar">
    <w:name w:val="Endnote Text Char"/>
    <w:basedOn w:val="DefaultParagraphFont"/>
    <w:link w:val="EndnoteText"/>
    <w:rsid w:val="00E27B02"/>
    <w:rPr>
      <w:rFonts w:ascii="Times New Roman" w:eastAsia="Times New Roman" w:hAnsi="Times New Roman" w:cs="Times New Roman"/>
      <w:sz w:val="20"/>
      <w:szCs w:val="20"/>
    </w:rPr>
  </w:style>
  <w:style w:type="character" w:styleId="EndnoteReference">
    <w:name w:val="endnote reference"/>
    <w:basedOn w:val="DefaultParagraphFont"/>
    <w:unhideWhenUsed/>
    <w:rsid w:val="00E27B02"/>
    <w:rPr>
      <w:vertAlign w:val="superscript"/>
    </w:rPr>
  </w:style>
  <w:style w:type="character" w:customStyle="1" w:styleId="EmailStyle2481">
    <w:name w:val="EmailStyle2481"/>
    <w:basedOn w:val="DefaultParagraphFont"/>
    <w:semiHidden/>
    <w:rsid w:val="00E27B02"/>
    <w:rPr>
      <w:rFonts w:ascii="Arial" w:hAnsi="Arial" w:cs="Arial"/>
      <w:b w:val="0"/>
      <w:bCs w:val="0"/>
      <w:i w:val="0"/>
      <w:iCs w:val="0"/>
      <w:strike w:val="0"/>
      <w:color w:val="000080"/>
      <w:sz w:val="20"/>
      <w:szCs w:val="20"/>
      <w:u w:val="none"/>
    </w:rPr>
  </w:style>
  <w:style w:type="character" w:customStyle="1" w:styleId="EmailStyle2491">
    <w:name w:val="EmailStyle2491"/>
    <w:basedOn w:val="DefaultParagraphFont"/>
    <w:semiHidden/>
    <w:rsid w:val="00E27B02"/>
    <w:rPr>
      <w:rFonts w:ascii="Arial" w:hAnsi="Arial" w:cs="Arial"/>
      <w:color w:val="auto"/>
      <w:sz w:val="20"/>
      <w:szCs w:val="20"/>
    </w:rPr>
  </w:style>
  <w:style w:type="character" w:customStyle="1" w:styleId="EmailStyle2501">
    <w:name w:val="EmailStyle2501"/>
    <w:basedOn w:val="DefaultParagraphFont"/>
    <w:semiHidden/>
    <w:rsid w:val="00E27B02"/>
    <w:rPr>
      <w:rFonts w:ascii="Arial" w:hAnsi="Arial" w:cs="Arial" w:hint="default"/>
      <w:color w:val="000080"/>
      <w:sz w:val="20"/>
      <w:szCs w:val="20"/>
    </w:rPr>
  </w:style>
  <w:style w:type="character" w:customStyle="1" w:styleId="EmailStyle2511">
    <w:name w:val="EmailStyle2511"/>
    <w:basedOn w:val="DefaultParagraphFont"/>
    <w:uiPriority w:val="99"/>
    <w:semiHidden/>
    <w:rsid w:val="00E27B02"/>
    <w:rPr>
      <w:rFonts w:ascii="Arial" w:hAnsi="Arial" w:cs="Arial"/>
      <w:color w:val="000080"/>
      <w:sz w:val="20"/>
      <w:szCs w:val="20"/>
      <w:u w:val="none"/>
    </w:rPr>
  </w:style>
  <w:style w:type="character" w:customStyle="1" w:styleId="EmailStyle2521">
    <w:name w:val="EmailStyle2521"/>
    <w:basedOn w:val="DefaultParagraphFont"/>
    <w:semiHidden/>
    <w:rsid w:val="00E27B02"/>
    <w:rPr>
      <w:rFonts w:ascii="Arial" w:hAnsi="Arial" w:cs="Arial"/>
      <w:b w:val="0"/>
      <w:bCs w:val="0"/>
      <w:i w:val="0"/>
      <w:iCs w:val="0"/>
      <w:strike w:val="0"/>
      <w:color w:val="000080"/>
      <w:sz w:val="20"/>
      <w:szCs w:val="20"/>
      <w:u w:val="none"/>
    </w:rPr>
  </w:style>
  <w:style w:type="character" w:customStyle="1" w:styleId="EmailStyle2531">
    <w:name w:val="EmailStyle2531"/>
    <w:basedOn w:val="DefaultParagraphFont"/>
    <w:uiPriority w:val="99"/>
    <w:semiHidden/>
    <w:rsid w:val="00E27B02"/>
    <w:rPr>
      <w:rFonts w:ascii="Arial" w:hAnsi="Arial" w:cs="Arial"/>
      <w:color w:val="000080"/>
      <w:sz w:val="20"/>
      <w:szCs w:val="20"/>
      <w:u w:val="none"/>
    </w:rPr>
  </w:style>
  <w:style w:type="character" w:customStyle="1" w:styleId="EmailStyle2541">
    <w:name w:val="EmailStyle2541"/>
    <w:basedOn w:val="DefaultParagraphFont"/>
    <w:semiHidden/>
    <w:rsid w:val="00E27B02"/>
    <w:rPr>
      <w:rFonts w:ascii="Arial" w:hAnsi="Arial" w:cs="Arial"/>
      <w:color w:val="auto"/>
      <w:sz w:val="20"/>
      <w:szCs w:val="20"/>
    </w:rPr>
  </w:style>
  <w:style w:type="character" w:customStyle="1" w:styleId="EmailStyle2551">
    <w:name w:val="EmailStyle2551"/>
    <w:basedOn w:val="DefaultParagraphFont"/>
    <w:semiHidden/>
    <w:rsid w:val="00E27B02"/>
    <w:rPr>
      <w:rFonts w:ascii="Arial" w:hAnsi="Arial" w:cs="Arial" w:hint="default"/>
      <w:color w:val="000080"/>
      <w:sz w:val="20"/>
      <w:szCs w:val="20"/>
    </w:rPr>
  </w:style>
  <w:style w:type="character" w:customStyle="1" w:styleId="EmailStyle2561">
    <w:name w:val="EmailStyle2561"/>
    <w:basedOn w:val="DefaultParagraphFont"/>
    <w:semiHidden/>
    <w:rsid w:val="00E27B02"/>
    <w:rPr>
      <w:rFonts w:ascii="Arial" w:hAnsi="Arial" w:cs="Arial"/>
      <w:b w:val="0"/>
      <w:bCs w:val="0"/>
      <w:i w:val="0"/>
      <w:iCs w:val="0"/>
      <w:strike w:val="0"/>
      <w:color w:val="000080"/>
      <w:sz w:val="20"/>
      <w:szCs w:val="20"/>
      <w:u w:val="none"/>
    </w:rPr>
  </w:style>
  <w:style w:type="character" w:customStyle="1" w:styleId="EmailStyle2571">
    <w:name w:val="EmailStyle2571"/>
    <w:basedOn w:val="DefaultParagraphFont"/>
    <w:uiPriority w:val="99"/>
    <w:semiHidden/>
    <w:rsid w:val="00E27B02"/>
    <w:rPr>
      <w:rFonts w:ascii="Arial" w:hAnsi="Arial" w:cs="Arial"/>
      <w:color w:val="000080"/>
      <w:sz w:val="20"/>
      <w:szCs w:val="20"/>
      <w:u w:val="none"/>
    </w:rPr>
  </w:style>
  <w:style w:type="character" w:customStyle="1" w:styleId="EmailStyle2581">
    <w:name w:val="EmailStyle2581"/>
    <w:basedOn w:val="DefaultParagraphFont"/>
    <w:uiPriority w:val="99"/>
    <w:semiHidden/>
    <w:rsid w:val="00E27B02"/>
    <w:rPr>
      <w:rFonts w:ascii="Arial" w:hAnsi="Arial" w:cs="Arial"/>
      <w:b w:val="0"/>
      <w:bCs w:val="0"/>
      <w:i w:val="0"/>
      <w:iCs w:val="0"/>
      <w:strike w:val="0"/>
      <w:color w:val="000080"/>
      <w:sz w:val="20"/>
      <w:szCs w:val="20"/>
      <w:u w:val="none"/>
    </w:rPr>
  </w:style>
  <w:style w:type="character" w:customStyle="1" w:styleId="EmailStyle2591">
    <w:name w:val="EmailStyle2591"/>
    <w:basedOn w:val="DefaultParagraphFont"/>
    <w:uiPriority w:val="99"/>
    <w:semiHidden/>
    <w:rsid w:val="00E27B02"/>
    <w:rPr>
      <w:rFonts w:ascii="Arial" w:hAnsi="Arial" w:cs="Arial"/>
      <w:color w:val="000080"/>
      <w:sz w:val="20"/>
      <w:szCs w:val="20"/>
      <w:u w:val="none"/>
    </w:rPr>
  </w:style>
  <w:style w:type="character" w:customStyle="1" w:styleId="EmailStyle2601">
    <w:name w:val="EmailStyle2601"/>
    <w:basedOn w:val="DefaultParagraphFont"/>
    <w:semiHidden/>
    <w:rsid w:val="00E27B02"/>
    <w:rPr>
      <w:rFonts w:ascii="Arial" w:hAnsi="Arial" w:cs="Arial"/>
      <w:color w:val="auto"/>
      <w:sz w:val="20"/>
      <w:szCs w:val="20"/>
    </w:rPr>
  </w:style>
  <w:style w:type="character" w:customStyle="1" w:styleId="EmailStyle2611">
    <w:name w:val="EmailStyle2611"/>
    <w:basedOn w:val="DefaultParagraphFont"/>
    <w:semiHidden/>
    <w:rsid w:val="00E27B02"/>
    <w:rPr>
      <w:rFonts w:ascii="Arial" w:hAnsi="Arial" w:cs="Arial" w:hint="default"/>
      <w:color w:val="000080"/>
      <w:sz w:val="20"/>
      <w:szCs w:val="20"/>
    </w:rPr>
  </w:style>
  <w:style w:type="character" w:customStyle="1" w:styleId="EmailStyle2621">
    <w:name w:val="EmailStyle2621"/>
    <w:basedOn w:val="DefaultParagraphFont"/>
    <w:semiHidden/>
    <w:rsid w:val="00E27B02"/>
    <w:rPr>
      <w:rFonts w:ascii="Arial" w:hAnsi="Arial" w:cs="Arial"/>
      <w:b w:val="0"/>
      <w:bCs w:val="0"/>
      <w:i w:val="0"/>
      <w:iCs w:val="0"/>
      <w:strike w:val="0"/>
      <w:color w:val="000080"/>
      <w:sz w:val="20"/>
      <w:szCs w:val="20"/>
      <w:u w:val="none"/>
    </w:rPr>
  </w:style>
  <w:style w:type="character" w:customStyle="1" w:styleId="EmailStyle2631">
    <w:name w:val="EmailStyle2631"/>
    <w:basedOn w:val="DefaultParagraphFont"/>
    <w:uiPriority w:val="99"/>
    <w:semiHidden/>
    <w:rsid w:val="00E27B02"/>
    <w:rPr>
      <w:rFonts w:ascii="Arial" w:hAnsi="Arial" w:cs="Arial"/>
      <w:color w:val="000080"/>
      <w:sz w:val="20"/>
      <w:szCs w:val="20"/>
      <w:u w:val="none"/>
    </w:rPr>
  </w:style>
  <w:style w:type="character" w:customStyle="1" w:styleId="EmailStyle2641">
    <w:name w:val="EmailStyle2641"/>
    <w:basedOn w:val="DefaultParagraphFont"/>
    <w:semiHidden/>
    <w:rsid w:val="00E27B02"/>
    <w:rPr>
      <w:rFonts w:ascii="Arial" w:hAnsi="Arial" w:cs="Arial"/>
      <w:b w:val="0"/>
      <w:bCs w:val="0"/>
      <w:i w:val="0"/>
      <w:iCs w:val="0"/>
      <w:strike w:val="0"/>
      <w:color w:val="000080"/>
      <w:sz w:val="20"/>
      <w:szCs w:val="20"/>
      <w:u w:val="none"/>
    </w:rPr>
  </w:style>
  <w:style w:type="character" w:customStyle="1" w:styleId="EmailStyle2651">
    <w:name w:val="EmailStyle2651"/>
    <w:basedOn w:val="DefaultParagraphFont"/>
    <w:semiHidden/>
    <w:rsid w:val="00E27B02"/>
    <w:rPr>
      <w:rFonts w:ascii="Arial" w:hAnsi="Arial" w:cs="Arial"/>
      <w:b w:val="0"/>
      <w:bCs w:val="0"/>
      <w:i w:val="0"/>
      <w:iCs w:val="0"/>
      <w:strike w:val="0"/>
      <w:color w:val="000080"/>
      <w:sz w:val="20"/>
      <w:szCs w:val="20"/>
      <w:u w:val="none"/>
    </w:rPr>
  </w:style>
  <w:style w:type="paragraph" w:styleId="Caption">
    <w:name w:val="caption"/>
    <w:basedOn w:val="Normal"/>
    <w:next w:val="Normal"/>
    <w:uiPriority w:val="35"/>
    <w:semiHidden/>
    <w:unhideWhenUsed/>
    <w:qFormat/>
    <w:rsid w:val="00E27B02"/>
    <w:rPr>
      <w:rFonts w:ascii="Times New Roman" w:hAnsi="Times New Roman"/>
      <w:b/>
      <w:bCs/>
      <w:sz w:val="20"/>
      <w:szCs w:val="20"/>
      <w:lang w:eastAsia="en-US"/>
    </w:rPr>
  </w:style>
  <w:style w:type="paragraph" w:customStyle="1" w:styleId="font5">
    <w:name w:val="font5"/>
    <w:basedOn w:val="Normal"/>
    <w:rsid w:val="00E27B02"/>
    <w:pPr>
      <w:spacing w:before="100" w:beforeAutospacing="1" w:after="100" w:afterAutospacing="1"/>
    </w:pPr>
    <w:rPr>
      <w:rFonts w:cs="Arial"/>
      <w:b/>
      <w:bCs/>
      <w:color w:val="FFFFFF"/>
      <w:sz w:val="18"/>
      <w:szCs w:val="18"/>
      <w:lang w:eastAsia="en-ZA"/>
    </w:rPr>
  </w:style>
  <w:style w:type="paragraph" w:customStyle="1" w:styleId="xl78">
    <w:name w:val="xl78"/>
    <w:basedOn w:val="Normal"/>
    <w:rsid w:val="00E27B02"/>
    <w:pPr>
      <w:pBdr>
        <w:left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79">
    <w:name w:val="xl79"/>
    <w:basedOn w:val="Normal"/>
    <w:rsid w:val="00E27B02"/>
    <w:pPr>
      <w:pBdr>
        <w:left w:val="single" w:sz="4" w:space="0" w:color="auto"/>
        <w:bottom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0">
    <w:name w:val="xl80"/>
    <w:basedOn w:val="Normal"/>
    <w:rsid w:val="00E27B02"/>
    <w:pPr>
      <w:pBdr>
        <w:left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1">
    <w:name w:val="xl81"/>
    <w:basedOn w:val="Normal"/>
    <w:rsid w:val="00E27B02"/>
    <w:pPr>
      <w:pBdr>
        <w:left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2">
    <w:name w:val="xl82"/>
    <w:basedOn w:val="Normal"/>
    <w:rsid w:val="00E27B02"/>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3">
    <w:name w:val="xl83"/>
    <w:basedOn w:val="Normal"/>
    <w:rsid w:val="00E27B02"/>
    <w:pPr>
      <w:pBdr>
        <w:top w:val="single" w:sz="8" w:space="0" w:color="auto"/>
        <w:left w:val="single" w:sz="8" w:space="0" w:color="auto"/>
        <w:right w:val="single" w:sz="8" w:space="0" w:color="auto"/>
      </w:pBdr>
      <w:shd w:val="clear" w:color="000000" w:fill="003B7B"/>
      <w:spacing w:before="100" w:beforeAutospacing="1" w:after="100" w:afterAutospacing="1"/>
    </w:pPr>
    <w:rPr>
      <w:rFonts w:cs="Arial"/>
      <w:sz w:val="24"/>
      <w:lang w:eastAsia="en-ZA"/>
    </w:rPr>
  </w:style>
  <w:style w:type="paragraph" w:customStyle="1" w:styleId="xl84">
    <w:name w:val="xl84"/>
    <w:basedOn w:val="Normal"/>
    <w:rsid w:val="00E27B02"/>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5">
    <w:name w:val="xl85"/>
    <w:basedOn w:val="Normal"/>
    <w:rsid w:val="00E27B02"/>
    <w:pPr>
      <w:pBdr>
        <w:top w:val="single" w:sz="8" w:space="0" w:color="auto"/>
        <w:left w:val="single" w:sz="8" w:space="0" w:color="auto"/>
        <w:right w:val="single" w:sz="8" w:space="0" w:color="auto"/>
      </w:pBdr>
      <w:shd w:val="clear" w:color="000000" w:fill="003B7B"/>
      <w:spacing w:before="100" w:beforeAutospacing="1" w:after="100" w:afterAutospacing="1"/>
    </w:pPr>
    <w:rPr>
      <w:rFonts w:cs="Arial"/>
      <w:sz w:val="24"/>
      <w:lang w:eastAsia="en-ZA"/>
    </w:rPr>
  </w:style>
  <w:style w:type="character" w:customStyle="1" w:styleId="EmailStyle2761">
    <w:name w:val="EmailStyle2761"/>
    <w:basedOn w:val="DefaultParagraphFont"/>
    <w:semiHidden/>
    <w:rsid w:val="00E27B02"/>
    <w:rPr>
      <w:rFonts w:ascii="Arial" w:hAnsi="Arial" w:cs="Arial"/>
      <w:color w:val="auto"/>
      <w:sz w:val="20"/>
      <w:szCs w:val="20"/>
    </w:rPr>
  </w:style>
  <w:style w:type="character" w:customStyle="1" w:styleId="EmailStyle2771">
    <w:name w:val="EmailStyle2771"/>
    <w:basedOn w:val="DefaultParagraphFont"/>
    <w:semiHidden/>
    <w:rsid w:val="00E27B02"/>
    <w:rPr>
      <w:rFonts w:ascii="Arial" w:hAnsi="Arial" w:cs="Arial" w:hint="default"/>
      <w:color w:val="000080"/>
      <w:sz w:val="20"/>
      <w:szCs w:val="20"/>
    </w:rPr>
  </w:style>
  <w:style w:type="character" w:customStyle="1" w:styleId="EmailStyle2781">
    <w:name w:val="EmailStyle2781"/>
    <w:basedOn w:val="DefaultParagraphFont"/>
    <w:semiHidden/>
    <w:rsid w:val="00E27B02"/>
    <w:rPr>
      <w:rFonts w:ascii="Arial" w:hAnsi="Arial" w:cs="Arial"/>
      <w:b w:val="0"/>
      <w:bCs w:val="0"/>
      <w:i w:val="0"/>
      <w:iCs w:val="0"/>
      <w:strike w:val="0"/>
      <w:color w:val="000080"/>
      <w:sz w:val="20"/>
      <w:szCs w:val="20"/>
      <w:u w:val="none"/>
    </w:rPr>
  </w:style>
  <w:style w:type="character" w:customStyle="1" w:styleId="EmailStyle2791">
    <w:name w:val="EmailStyle2791"/>
    <w:basedOn w:val="DefaultParagraphFont"/>
    <w:uiPriority w:val="99"/>
    <w:semiHidden/>
    <w:rsid w:val="00E27B02"/>
    <w:rPr>
      <w:rFonts w:ascii="Arial" w:hAnsi="Arial" w:cs="Arial"/>
      <w:color w:val="000080"/>
      <w:sz w:val="20"/>
      <w:szCs w:val="20"/>
      <w:u w:val="none"/>
    </w:rPr>
  </w:style>
  <w:style w:type="character" w:customStyle="1" w:styleId="EmailStyle2801">
    <w:name w:val="EmailStyle2801"/>
    <w:basedOn w:val="DefaultParagraphFont"/>
    <w:uiPriority w:val="99"/>
    <w:semiHidden/>
    <w:rsid w:val="00E27B02"/>
    <w:rPr>
      <w:rFonts w:ascii="Arial" w:hAnsi="Arial" w:cs="Arial"/>
      <w:b w:val="0"/>
      <w:bCs w:val="0"/>
      <w:i w:val="0"/>
      <w:iCs w:val="0"/>
      <w:strike w:val="0"/>
      <w:color w:val="000080"/>
      <w:sz w:val="20"/>
      <w:szCs w:val="20"/>
      <w:u w:val="none"/>
    </w:rPr>
  </w:style>
  <w:style w:type="character" w:customStyle="1" w:styleId="EmailStyle2811">
    <w:name w:val="EmailStyle2811"/>
    <w:basedOn w:val="DefaultParagraphFont"/>
    <w:uiPriority w:val="99"/>
    <w:semiHidden/>
    <w:rsid w:val="00E27B02"/>
    <w:rPr>
      <w:rFonts w:ascii="Arial" w:hAnsi="Arial" w:cs="Arial"/>
      <w:color w:val="000080"/>
      <w:sz w:val="20"/>
      <w:szCs w:val="20"/>
      <w:u w:val="none"/>
    </w:rPr>
  </w:style>
  <w:style w:type="character" w:customStyle="1" w:styleId="EmailStyle2821">
    <w:name w:val="EmailStyle2821"/>
    <w:basedOn w:val="DefaultParagraphFont"/>
    <w:semiHidden/>
    <w:rsid w:val="00E27B02"/>
    <w:rPr>
      <w:rFonts w:ascii="Arial" w:hAnsi="Arial" w:cs="Arial"/>
      <w:color w:val="auto"/>
      <w:sz w:val="20"/>
      <w:szCs w:val="20"/>
    </w:rPr>
  </w:style>
  <w:style w:type="character" w:customStyle="1" w:styleId="EmailStyle2831">
    <w:name w:val="EmailStyle2831"/>
    <w:basedOn w:val="DefaultParagraphFont"/>
    <w:semiHidden/>
    <w:rsid w:val="00E27B02"/>
    <w:rPr>
      <w:rFonts w:ascii="Arial" w:hAnsi="Arial" w:cs="Arial" w:hint="default"/>
      <w:color w:val="000080"/>
      <w:sz w:val="20"/>
      <w:szCs w:val="20"/>
    </w:rPr>
  </w:style>
  <w:style w:type="character" w:customStyle="1" w:styleId="EmailStyle2841">
    <w:name w:val="EmailStyle2841"/>
    <w:basedOn w:val="DefaultParagraphFont"/>
    <w:semiHidden/>
    <w:rsid w:val="00E27B02"/>
    <w:rPr>
      <w:rFonts w:ascii="Arial" w:hAnsi="Arial" w:cs="Arial"/>
      <w:b w:val="0"/>
      <w:bCs w:val="0"/>
      <w:i w:val="0"/>
      <w:iCs w:val="0"/>
      <w:strike w:val="0"/>
      <w:color w:val="000080"/>
      <w:sz w:val="20"/>
      <w:szCs w:val="20"/>
      <w:u w:val="none"/>
    </w:rPr>
  </w:style>
  <w:style w:type="character" w:customStyle="1" w:styleId="EmailStyle2851">
    <w:name w:val="EmailStyle2851"/>
    <w:basedOn w:val="DefaultParagraphFont"/>
    <w:uiPriority w:val="99"/>
    <w:semiHidden/>
    <w:rsid w:val="00E27B02"/>
    <w:rPr>
      <w:rFonts w:ascii="Arial" w:hAnsi="Arial" w:cs="Arial"/>
      <w:color w:val="000080"/>
      <w:sz w:val="20"/>
      <w:szCs w:val="20"/>
      <w:u w:val="none"/>
    </w:rPr>
  </w:style>
  <w:style w:type="character" w:customStyle="1" w:styleId="EmailStyle2861">
    <w:name w:val="EmailStyle2861"/>
    <w:basedOn w:val="DefaultParagraphFont"/>
    <w:semiHidden/>
    <w:rsid w:val="00E27B02"/>
    <w:rPr>
      <w:rFonts w:ascii="Arial" w:hAnsi="Arial" w:cs="Arial"/>
      <w:b w:val="0"/>
      <w:bCs w:val="0"/>
      <w:i w:val="0"/>
      <w:iCs w:val="0"/>
      <w:strike w:val="0"/>
      <w:color w:val="000080"/>
      <w:sz w:val="20"/>
      <w:szCs w:val="20"/>
      <w:u w:val="none"/>
    </w:rPr>
  </w:style>
  <w:style w:type="character" w:customStyle="1" w:styleId="EmailStyle2871">
    <w:name w:val="EmailStyle2871"/>
    <w:basedOn w:val="DefaultParagraphFont"/>
    <w:semiHidden/>
    <w:rsid w:val="00E27B02"/>
    <w:rPr>
      <w:rFonts w:ascii="Arial" w:hAnsi="Arial" w:cs="Arial"/>
      <w:b w:val="0"/>
      <w:bCs w:val="0"/>
      <w:i w:val="0"/>
      <w:iCs w:val="0"/>
      <w:strike w:val="0"/>
      <w:color w:val="000080"/>
      <w:sz w:val="20"/>
      <w:szCs w:val="20"/>
      <w:u w:val="none"/>
    </w:rPr>
  </w:style>
  <w:style w:type="paragraph" w:customStyle="1" w:styleId="minutebodytext">
    <w:name w:val="minute body text"/>
    <w:basedOn w:val="NoSpacing"/>
    <w:link w:val="minutebodytextChar"/>
    <w:qFormat/>
    <w:rsid w:val="00E27B02"/>
    <w:pPr>
      <w:ind w:left="385"/>
    </w:pPr>
    <w:rPr>
      <w:rFonts w:ascii="Arial" w:hAnsi="Arial"/>
      <w:color w:val="003B79"/>
      <w:sz w:val="22"/>
      <w:szCs w:val="22"/>
      <w:lang w:eastAsia="en-GB"/>
    </w:rPr>
  </w:style>
  <w:style w:type="character" w:customStyle="1" w:styleId="minutebodytextChar">
    <w:name w:val="minute body text Char"/>
    <w:basedOn w:val="DefaultParagraphFont"/>
    <w:link w:val="minutebodytext"/>
    <w:rsid w:val="00E27B02"/>
    <w:rPr>
      <w:rFonts w:ascii="Arial" w:eastAsia="Times New Roman" w:hAnsi="Arial" w:cs="Times New Roman"/>
      <w:color w:val="003B79"/>
      <w:lang w:eastAsia="en-GB"/>
    </w:rPr>
  </w:style>
  <w:style w:type="paragraph" w:styleId="NoSpacing">
    <w:name w:val="No Spacing"/>
    <w:uiPriority w:val="1"/>
    <w:qFormat/>
    <w:rsid w:val="00E27B02"/>
    <w:pPr>
      <w:spacing w:after="0" w:line="240" w:lineRule="auto"/>
    </w:pPr>
    <w:rPr>
      <w:rFonts w:ascii="Times New Roman" w:eastAsia="Times New Roman" w:hAnsi="Times New Roman" w:cs="Times New Roman"/>
      <w:sz w:val="20"/>
      <w:szCs w:val="20"/>
    </w:rPr>
  </w:style>
  <w:style w:type="paragraph" w:customStyle="1" w:styleId="xl86">
    <w:name w:val="xl86"/>
    <w:basedOn w:val="Normal"/>
    <w:rsid w:val="00E27B02"/>
    <w:pPr>
      <w:pBdr>
        <w:top w:val="single" w:sz="4" w:space="0" w:color="auto"/>
        <w:bottom w:val="single" w:sz="4" w:space="0" w:color="auto"/>
        <w:right w:val="single" w:sz="4" w:space="0" w:color="auto"/>
      </w:pBdr>
      <w:spacing w:before="100" w:beforeAutospacing="1" w:after="100" w:afterAutospacing="1"/>
      <w:jc w:val="right"/>
    </w:pPr>
    <w:rPr>
      <w:rFonts w:cs="Arial"/>
      <w:sz w:val="24"/>
      <w:lang w:val="en-US" w:eastAsia="en-US"/>
    </w:rPr>
  </w:style>
  <w:style w:type="paragraph" w:customStyle="1" w:styleId="xl87">
    <w:name w:val="xl87"/>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val="en-US" w:eastAsia="en-US"/>
    </w:rPr>
  </w:style>
  <w:style w:type="paragraph" w:customStyle="1" w:styleId="xl88">
    <w:name w:val="xl88"/>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color w:val="FF0000"/>
      <w:sz w:val="24"/>
      <w:lang w:val="en-US" w:eastAsia="en-US"/>
    </w:rPr>
  </w:style>
  <w:style w:type="paragraph" w:customStyle="1" w:styleId="xl89">
    <w:name w:val="xl89"/>
    <w:basedOn w:val="Normal"/>
    <w:rsid w:val="00E27B02"/>
    <w:pPr>
      <w:pBdr>
        <w:top w:val="single" w:sz="4" w:space="0" w:color="auto"/>
        <w:left w:val="single" w:sz="4" w:space="0" w:color="auto"/>
        <w:bottom w:val="single" w:sz="4" w:space="0" w:color="auto"/>
      </w:pBdr>
      <w:spacing w:before="100" w:beforeAutospacing="1" w:after="100" w:afterAutospacing="1"/>
      <w:jc w:val="right"/>
    </w:pPr>
    <w:rPr>
      <w:rFonts w:cs="Arial"/>
      <w:color w:val="FF0000"/>
      <w:sz w:val="24"/>
      <w:lang w:val="en-US" w:eastAsia="en-US"/>
    </w:rPr>
  </w:style>
  <w:style w:type="paragraph" w:customStyle="1" w:styleId="xl90">
    <w:name w:val="xl90"/>
    <w:basedOn w:val="Normal"/>
    <w:rsid w:val="00E27B02"/>
    <w:pPr>
      <w:pBdr>
        <w:top w:val="single" w:sz="4" w:space="0" w:color="auto"/>
        <w:bottom w:val="single" w:sz="4" w:space="0" w:color="auto"/>
        <w:right w:val="single" w:sz="4" w:space="0" w:color="auto"/>
      </w:pBdr>
      <w:spacing w:before="100" w:beforeAutospacing="1" w:after="100" w:afterAutospacing="1"/>
      <w:jc w:val="right"/>
    </w:pPr>
    <w:rPr>
      <w:rFonts w:cs="Arial"/>
      <w:color w:val="FF0000"/>
      <w:sz w:val="24"/>
      <w:lang w:val="en-US" w:eastAsia="en-US"/>
    </w:rPr>
  </w:style>
  <w:style w:type="paragraph" w:customStyle="1" w:styleId="xl91">
    <w:name w:val="xl91"/>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color w:val="FF0000"/>
      <w:sz w:val="24"/>
      <w:lang w:val="en-US" w:eastAsia="en-US"/>
    </w:rPr>
  </w:style>
  <w:style w:type="paragraph" w:customStyle="1" w:styleId="xl92">
    <w:name w:val="xl92"/>
    <w:basedOn w:val="Normal"/>
    <w:rsid w:val="00E27B02"/>
    <w:pPr>
      <w:spacing w:before="100" w:beforeAutospacing="1" w:after="100" w:afterAutospacing="1"/>
      <w:jc w:val="right"/>
    </w:pPr>
    <w:rPr>
      <w:rFonts w:cs="Arial"/>
      <w:sz w:val="24"/>
      <w:lang w:val="en-US" w:eastAsia="en-US"/>
    </w:rPr>
  </w:style>
  <w:style w:type="paragraph" w:customStyle="1" w:styleId="xl93">
    <w:name w:val="xl93"/>
    <w:basedOn w:val="Normal"/>
    <w:rsid w:val="00E27B02"/>
    <w:pPr>
      <w:pBdr>
        <w:top w:val="single" w:sz="4" w:space="0" w:color="auto"/>
        <w:bottom w:val="single" w:sz="4" w:space="0" w:color="auto"/>
        <w:right w:val="single" w:sz="4" w:space="0" w:color="auto"/>
      </w:pBdr>
      <w:spacing w:before="100" w:beforeAutospacing="1" w:after="100" w:afterAutospacing="1"/>
      <w:jc w:val="right"/>
    </w:pPr>
    <w:rPr>
      <w:rFonts w:cs="Arial"/>
      <w:color w:val="FF0000"/>
      <w:sz w:val="24"/>
      <w:lang w:val="en-US" w:eastAsia="en-US"/>
    </w:rPr>
  </w:style>
  <w:style w:type="paragraph" w:customStyle="1" w:styleId="xl94">
    <w:name w:val="xl94"/>
    <w:basedOn w:val="Normal"/>
    <w:rsid w:val="00E27B02"/>
    <w:pPr>
      <w:pBdr>
        <w:top w:val="single" w:sz="4" w:space="0" w:color="auto"/>
        <w:bottom w:val="single" w:sz="4" w:space="0" w:color="auto"/>
        <w:right w:val="single" w:sz="4" w:space="0" w:color="auto"/>
      </w:pBdr>
      <w:spacing w:before="100" w:beforeAutospacing="1" w:after="100" w:afterAutospacing="1"/>
      <w:jc w:val="right"/>
    </w:pPr>
    <w:rPr>
      <w:rFonts w:cs="Arial"/>
      <w:sz w:val="24"/>
      <w:lang w:val="en-US" w:eastAsia="en-US"/>
    </w:rPr>
  </w:style>
  <w:style w:type="paragraph" w:customStyle="1" w:styleId="xl95">
    <w:name w:val="xl95"/>
    <w:basedOn w:val="Normal"/>
    <w:rsid w:val="00E27B0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val="en-US" w:eastAsia="en-US"/>
    </w:rPr>
  </w:style>
  <w:style w:type="paragraph" w:customStyle="1" w:styleId="xl96">
    <w:name w:val="xl96"/>
    <w:basedOn w:val="Normal"/>
    <w:rsid w:val="00E27B02"/>
    <w:pPr>
      <w:pBdr>
        <w:top w:val="single" w:sz="4" w:space="0" w:color="auto"/>
        <w:bottom w:val="single" w:sz="4" w:space="0" w:color="auto"/>
        <w:right w:val="single" w:sz="4" w:space="0" w:color="auto"/>
      </w:pBdr>
      <w:spacing w:before="100" w:beforeAutospacing="1" w:after="100" w:afterAutospacing="1"/>
      <w:jc w:val="right"/>
    </w:pPr>
    <w:rPr>
      <w:rFonts w:cs="Arial"/>
      <w:sz w:val="24"/>
      <w:lang w:val="en-US" w:eastAsia="en-US"/>
    </w:rPr>
  </w:style>
  <w:style w:type="paragraph" w:styleId="Subtitle">
    <w:name w:val="Subtitle"/>
    <w:basedOn w:val="Normal"/>
    <w:link w:val="SubtitleChar"/>
    <w:qFormat/>
    <w:rsid w:val="00E27B02"/>
    <w:pPr>
      <w:jc w:val="center"/>
    </w:pPr>
    <w:rPr>
      <w:rFonts w:ascii="Times New Roman" w:hAnsi="Times New Roman"/>
      <w:b/>
      <w:bCs/>
      <w:sz w:val="24"/>
      <w:lang w:val="en-GB" w:eastAsia="en-US"/>
    </w:rPr>
  </w:style>
  <w:style w:type="character" w:customStyle="1" w:styleId="SubtitleChar">
    <w:name w:val="Subtitle Char"/>
    <w:basedOn w:val="DefaultParagraphFont"/>
    <w:link w:val="Subtitle"/>
    <w:rsid w:val="00E27B02"/>
    <w:rPr>
      <w:rFonts w:ascii="Times New Roman" w:eastAsia="Times New Roman" w:hAnsi="Times New Roman" w:cs="Times New Roman"/>
      <w:b/>
      <w:bCs/>
      <w:sz w:val="24"/>
      <w:szCs w:val="24"/>
      <w:lang w:val="en-GB"/>
    </w:rPr>
  </w:style>
  <w:style w:type="character" w:customStyle="1" w:styleId="EmailStyle304">
    <w:name w:val="EmailStyle3041"/>
    <w:aliases w:val="EmailStyle3041"/>
    <w:basedOn w:val="DefaultParagraphFont"/>
    <w:semiHidden/>
    <w:personal/>
    <w:personalCompose/>
    <w:rsid w:val="00E27B02"/>
    <w:rPr>
      <w:rFonts w:ascii="Arial" w:hAnsi="Arial" w:cs="Arial"/>
      <w:color w:val="auto"/>
      <w:sz w:val="20"/>
      <w:szCs w:val="20"/>
    </w:rPr>
  </w:style>
  <w:style w:type="character" w:customStyle="1" w:styleId="EmailStyle305">
    <w:name w:val="EmailStyle3051"/>
    <w:aliases w:val="EmailStyle3051"/>
    <w:basedOn w:val="DefaultParagraphFont"/>
    <w:semiHidden/>
    <w:personal/>
    <w:personalReply/>
    <w:rsid w:val="00E27B02"/>
    <w:rPr>
      <w:rFonts w:ascii="Arial" w:hAnsi="Arial" w:cs="Arial" w:hint="default"/>
      <w:color w:val="000080"/>
      <w:sz w:val="20"/>
      <w:szCs w:val="20"/>
    </w:rPr>
  </w:style>
  <w:style w:type="character" w:customStyle="1" w:styleId="EmailStyle306">
    <w:name w:val="EmailStyle3061"/>
    <w:aliases w:val="EmailStyle3061"/>
    <w:basedOn w:val="DefaultParagraphFont"/>
    <w:semiHidden/>
    <w:personal/>
    <w:personalReply/>
    <w:rsid w:val="00E27B02"/>
    <w:rPr>
      <w:rFonts w:ascii="Arial" w:hAnsi="Arial" w:cs="Arial"/>
      <w:b w:val="0"/>
      <w:bCs w:val="0"/>
      <w:i w:val="0"/>
      <w:iCs w:val="0"/>
      <w:strike w:val="0"/>
      <w:color w:val="000080"/>
      <w:sz w:val="20"/>
      <w:szCs w:val="20"/>
      <w:u w:val="none"/>
    </w:rPr>
  </w:style>
  <w:style w:type="character" w:customStyle="1" w:styleId="EmailStyle307">
    <w:name w:val="EmailStyle3071"/>
    <w:aliases w:val="EmailStyle3071"/>
    <w:basedOn w:val="DefaultParagraphFont"/>
    <w:uiPriority w:val="99"/>
    <w:semiHidden/>
    <w:personal/>
    <w:rsid w:val="00E27B02"/>
    <w:rPr>
      <w:rFonts w:ascii="Arial" w:hAnsi="Arial" w:cs="Arial"/>
      <w:color w:val="000080"/>
      <w:sz w:val="20"/>
      <w:szCs w:val="20"/>
      <w:u w:val="none"/>
    </w:rPr>
  </w:style>
  <w:style w:type="character" w:customStyle="1" w:styleId="EmailStyle308">
    <w:name w:val="EmailStyle3081"/>
    <w:aliases w:val="EmailStyle3081"/>
    <w:basedOn w:val="DefaultParagraphFont"/>
    <w:semiHidden/>
    <w:personal/>
    <w:personalReply/>
    <w:rsid w:val="00E27B02"/>
    <w:rPr>
      <w:rFonts w:ascii="Arial" w:hAnsi="Arial" w:cs="Arial"/>
      <w:b w:val="0"/>
      <w:bCs w:val="0"/>
      <w:i w:val="0"/>
      <w:iCs w:val="0"/>
      <w:strike w:val="0"/>
      <w:color w:val="000080"/>
      <w:sz w:val="20"/>
      <w:szCs w:val="20"/>
      <w:u w:val="none"/>
    </w:rPr>
  </w:style>
  <w:style w:type="character" w:customStyle="1" w:styleId="EmailStyle309">
    <w:name w:val="EmailStyle3091"/>
    <w:aliases w:val="EmailStyle3091"/>
    <w:basedOn w:val="DefaultParagraphFont"/>
    <w:uiPriority w:val="99"/>
    <w:semiHidden/>
    <w:personal/>
    <w:rsid w:val="00E27B02"/>
    <w:rPr>
      <w:rFonts w:ascii="Arial" w:hAnsi="Arial" w:cs="Arial"/>
      <w:color w:val="000080"/>
      <w:sz w:val="20"/>
      <w:szCs w:val="20"/>
      <w:u w:val="none"/>
    </w:rPr>
  </w:style>
  <w:style w:type="character" w:customStyle="1" w:styleId="EmailStyle310">
    <w:name w:val="EmailStyle3101"/>
    <w:aliases w:val="EmailStyle3101"/>
    <w:basedOn w:val="DefaultParagraphFont"/>
    <w:semiHidden/>
    <w:personal/>
    <w:personalCompose/>
    <w:rsid w:val="00E27B02"/>
    <w:rPr>
      <w:rFonts w:ascii="Arial" w:hAnsi="Arial" w:cs="Arial"/>
      <w:color w:val="auto"/>
      <w:sz w:val="20"/>
      <w:szCs w:val="20"/>
    </w:rPr>
  </w:style>
  <w:style w:type="character" w:customStyle="1" w:styleId="EmailStyle311">
    <w:name w:val="EmailStyle3111"/>
    <w:aliases w:val="EmailStyle3111"/>
    <w:basedOn w:val="DefaultParagraphFont"/>
    <w:semiHidden/>
    <w:personal/>
    <w:personalReply/>
    <w:rsid w:val="00E27B02"/>
    <w:rPr>
      <w:rFonts w:ascii="Arial" w:hAnsi="Arial" w:cs="Arial" w:hint="default"/>
      <w:color w:val="000080"/>
      <w:sz w:val="20"/>
      <w:szCs w:val="20"/>
    </w:rPr>
  </w:style>
  <w:style w:type="character" w:customStyle="1" w:styleId="EmailStyle312">
    <w:name w:val="EmailStyle3121"/>
    <w:aliases w:val="EmailStyle3121"/>
    <w:basedOn w:val="DefaultParagraphFont"/>
    <w:semiHidden/>
    <w:personal/>
    <w:personalReply/>
    <w:rsid w:val="00E27B02"/>
    <w:rPr>
      <w:rFonts w:ascii="Arial" w:hAnsi="Arial" w:cs="Arial"/>
      <w:b w:val="0"/>
      <w:bCs w:val="0"/>
      <w:i w:val="0"/>
      <w:iCs w:val="0"/>
      <w:strike w:val="0"/>
      <w:color w:val="000080"/>
      <w:sz w:val="20"/>
      <w:szCs w:val="20"/>
      <w:u w:val="none"/>
    </w:rPr>
  </w:style>
  <w:style w:type="character" w:customStyle="1" w:styleId="EmailStyle313">
    <w:name w:val="EmailStyle3131"/>
    <w:aliases w:val="EmailStyle3131"/>
    <w:basedOn w:val="DefaultParagraphFont"/>
    <w:uiPriority w:val="99"/>
    <w:semiHidden/>
    <w:personal/>
    <w:rsid w:val="00E27B02"/>
    <w:rPr>
      <w:rFonts w:ascii="Arial" w:hAnsi="Arial" w:cs="Arial"/>
      <w:color w:val="000080"/>
      <w:sz w:val="20"/>
      <w:szCs w:val="20"/>
      <w:u w:val="none"/>
    </w:rPr>
  </w:style>
  <w:style w:type="character" w:customStyle="1" w:styleId="EmailStyle314">
    <w:name w:val="EmailStyle3141"/>
    <w:aliases w:val="EmailStyle3141"/>
    <w:basedOn w:val="DefaultParagraphFont"/>
    <w:semiHidden/>
    <w:personal/>
    <w:personalReply/>
    <w:rsid w:val="00E27B02"/>
    <w:rPr>
      <w:rFonts w:ascii="Arial" w:hAnsi="Arial" w:cs="Arial"/>
      <w:b w:val="0"/>
      <w:bCs w:val="0"/>
      <w:i w:val="0"/>
      <w:iCs w:val="0"/>
      <w:strike w:val="0"/>
      <w:color w:val="000080"/>
      <w:sz w:val="20"/>
      <w:szCs w:val="20"/>
      <w:u w:val="none"/>
    </w:rPr>
  </w:style>
  <w:style w:type="character" w:customStyle="1" w:styleId="EmailStyle315">
    <w:name w:val="EmailStyle3151"/>
    <w:aliases w:val="EmailStyle3151"/>
    <w:basedOn w:val="DefaultParagraphFont"/>
    <w:uiPriority w:val="99"/>
    <w:semiHidden/>
    <w:personal/>
    <w:rsid w:val="00E27B02"/>
    <w:rPr>
      <w:rFonts w:ascii="Arial" w:hAnsi="Arial" w:cs="Arial"/>
      <w:color w:val="000080"/>
      <w:sz w:val="20"/>
      <w:szCs w:val="20"/>
      <w:u w:val="none"/>
    </w:rPr>
  </w:style>
  <w:style w:type="character" w:customStyle="1" w:styleId="EmailStyle316">
    <w:name w:val="EmailStyle3161"/>
    <w:aliases w:val="EmailStyle3161"/>
    <w:basedOn w:val="DefaultParagraphFont"/>
    <w:semiHidden/>
    <w:personal/>
    <w:personalCompose/>
    <w:rsid w:val="00E27B02"/>
    <w:rPr>
      <w:rFonts w:ascii="Arial" w:hAnsi="Arial" w:cs="Arial"/>
      <w:color w:val="auto"/>
      <w:sz w:val="20"/>
      <w:szCs w:val="20"/>
    </w:rPr>
  </w:style>
  <w:style w:type="character" w:customStyle="1" w:styleId="EmailStyle317">
    <w:name w:val="EmailStyle3171"/>
    <w:aliases w:val="EmailStyle3171"/>
    <w:basedOn w:val="DefaultParagraphFont"/>
    <w:semiHidden/>
    <w:personal/>
    <w:personalReply/>
    <w:rsid w:val="00E27B02"/>
    <w:rPr>
      <w:rFonts w:ascii="Arial" w:hAnsi="Arial" w:cs="Arial" w:hint="default"/>
      <w:color w:val="000080"/>
      <w:sz w:val="20"/>
      <w:szCs w:val="20"/>
    </w:rPr>
  </w:style>
  <w:style w:type="character" w:customStyle="1" w:styleId="EmailStyle318">
    <w:name w:val="EmailStyle3181"/>
    <w:aliases w:val="EmailStyle3181"/>
    <w:basedOn w:val="DefaultParagraphFont"/>
    <w:semiHidden/>
    <w:personal/>
    <w:personalReply/>
    <w:rsid w:val="00E27B02"/>
    <w:rPr>
      <w:rFonts w:ascii="Arial" w:hAnsi="Arial" w:cs="Arial"/>
      <w:b w:val="0"/>
      <w:bCs w:val="0"/>
      <w:i w:val="0"/>
      <w:iCs w:val="0"/>
      <w:strike w:val="0"/>
      <w:color w:val="000080"/>
      <w:sz w:val="20"/>
      <w:szCs w:val="20"/>
      <w:u w:val="none"/>
    </w:rPr>
  </w:style>
  <w:style w:type="character" w:customStyle="1" w:styleId="EmailStyle319">
    <w:name w:val="EmailStyle3191"/>
    <w:aliases w:val="EmailStyle3191"/>
    <w:basedOn w:val="DefaultParagraphFont"/>
    <w:uiPriority w:val="99"/>
    <w:semiHidden/>
    <w:personal/>
    <w:rsid w:val="00E27B02"/>
    <w:rPr>
      <w:rFonts w:ascii="Arial" w:hAnsi="Arial" w:cs="Arial"/>
      <w:color w:val="000080"/>
      <w:sz w:val="20"/>
      <w:szCs w:val="20"/>
      <w:u w:val="none"/>
    </w:rPr>
  </w:style>
  <w:style w:type="character" w:customStyle="1" w:styleId="EmailStyle320">
    <w:name w:val="EmailStyle3201"/>
    <w:aliases w:val="EmailStyle3201"/>
    <w:basedOn w:val="DefaultParagraphFont"/>
    <w:semiHidden/>
    <w:personal/>
    <w:personalReply/>
    <w:rsid w:val="00E27B02"/>
    <w:rPr>
      <w:rFonts w:ascii="Arial" w:hAnsi="Arial" w:cs="Arial"/>
      <w:b w:val="0"/>
      <w:bCs w:val="0"/>
      <w:i w:val="0"/>
      <w:iCs w:val="0"/>
      <w:strike w:val="0"/>
      <w:color w:val="000080"/>
      <w:sz w:val="20"/>
      <w:szCs w:val="20"/>
      <w:u w:val="none"/>
    </w:rPr>
  </w:style>
  <w:style w:type="character" w:customStyle="1" w:styleId="EmailStyle321">
    <w:name w:val="EmailStyle3211"/>
    <w:aliases w:val="EmailStyle3211"/>
    <w:basedOn w:val="DefaultParagraphFont"/>
    <w:semiHidden/>
    <w:personal/>
    <w:personalReply/>
    <w:rsid w:val="00E27B02"/>
    <w:rPr>
      <w:rFonts w:ascii="Arial" w:hAnsi="Arial" w:cs="Arial"/>
      <w:b w:val="0"/>
      <w:bCs w:val="0"/>
      <w:i w:val="0"/>
      <w:iCs w:val="0"/>
      <w:strike w:val="0"/>
      <w:color w:val="000080"/>
      <w:sz w:val="20"/>
      <w:szCs w:val="20"/>
      <w:u w:val="none"/>
    </w:rPr>
  </w:style>
  <w:style w:type="character" w:customStyle="1" w:styleId="EmailStyle322">
    <w:name w:val="EmailStyle3221"/>
    <w:aliases w:val="EmailStyle3221"/>
    <w:basedOn w:val="DefaultParagraphFont"/>
    <w:semiHidden/>
    <w:personal/>
    <w:personalCompose/>
    <w:rsid w:val="00E27B02"/>
    <w:rPr>
      <w:rFonts w:ascii="Arial" w:hAnsi="Arial" w:cs="Arial"/>
      <w:color w:val="auto"/>
      <w:sz w:val="20"/>
      <w:szCs w:val="20"/>
    </w:rPr>
  </w:style>
  <w:style w:type="character" w:customStyle="1" w:styleId="EmailStyle323">
    <w:name w:val="EmailStyle3231"/>
    <w:aliases w:val="EmailStyle3231"/>
    <w:basedOn w:val="DefaultParagraphFont"/>
    <w:semiHidden/>
    <w:personal/>
    <w:personalReply/>
    <w:rsid w:val="00E27B02"/>
    <w:rPr>
      <w:rFonts w:ascii="Arial" w:hAnsi="Arial" w:cs="Arial" w:hint="default"/>
      <w:color w:val="000080"/>
      <w:sz w:val="20"/>
      <w:szCs w:val="20"/>
    </w:rPr>
  </w:style>
  <w:style w:type="character" w:customStyle="1" w:styleId="EmailStyle324">
    <w:name w:val="EmailStyle3241"/>
    <w:aliases w:val="EmailStyle3241"/>
    <w:basedOn w:val="DefaultParagraphFont"/>
    <w:uiPriority w:val="99"/>
    <w:semiHidden/>
    <w:personal/>
    <w:rsid w:val="00E27B02"/>
    <w:rPr>
      <w:rFonts w:ascii="Arial" w:hAnsi="Arial" w:cs="Arial"/>
      <w:color w:val="000080"/>
      <w:sz w:val="20"/>
      <w:szCs w:val="20"/>
      <w:u w:val="none"/>
    </w:rPr>
  </w:style>
  <w:style w:type="character" w:customStyle="1" w:styleId="EmailStyle325">
    <w:name w:val="EmailStyle3251"/>
    <w:aliases w:val="EmailStyle3251"/>
    <w:basedOn w:val="DefaultParagraphFont"/>
    <w:semiHidden/>
    <w:personal/>
    <w:personalReply/>
    <w:rsid w:val="00E27B02"/>
    <w:rPr>
      <w:rFonts w:ascii="Arial" w:hAnsi="Arial" w:cs="Arial"/>
      <w:b w:val="0"/>
      <w:bCs w:val="0"/>
      <w:i w:val="0"/>
      <w:iCs w:val="0"/>
      <w:strike w:val="0"/>
      <w:color w:val="000080"/>
      <w:sz w:val="20"/>
      <w:szCs w:val="20"/>
      <w:u w:val="none"/>
    </w:rPr>
  </w:style>
  <w:style w:type="character" w:customStyle="1" w:styleId="EmailStyle326">
    <w:name w:val="EmailStyle3261"/>
    <w:aliases w:val="EmailStyle3261"/>
    <w:basedOn w:val="DefaultParagraphFont"/>
    <w:uiPriority w:val="99"/>
    <w:semiHidden/>
    <w:personal/>
    <w:rsid w:val="00E27B02"/>
    <w:rPr>
      <w:rFonts w:ascii="Arial" w:hAnsi="Arial" w:cs="Arial"/>
      <w:color w:val="000080"/>
      <w:sz w:val="20"/>
      <w:szCs w:val="20"/>
      <w:u w:val="none"/>
    </w:rPr>
  </w:style>
  <w:style w:type="character" w:customStyle="1" w:styleId="EmailStyle327">
    <w:name w:val="EmailStyle3271"/>
    <w:aliases w:val="EmailStyle3271"/>
    <w:basedOn w:val="DefaultParagraphFont"/>
    <w:semiHidden/>
    <w:personal/>
    <w:personalCompose/>
    <w:rsid w:val="00E27B02"/>
    <w:rPr>
      <w:rFonts w:ascii="Arial" w:hAnsi="Arial" w:cs="Arial"/>
      <w:color w:val="auto"/>
      <w:sz w:val="20"/>
      <w:szCs w:val="20"/>
    </w:rPr>
  </w:style>
  <w:style w:type="character" w:customStyle="1" w:styleId="EmailStyle328">
    <w:name w:val="EmailStyle3281"/>
    <w:aliases w:val="EmailStyle3281"/>
    <w:basedOn w:val="DefaultParagraphFont"/>
    <w:semiHidden/>
    <w:personal/>
    <w:personalReply/>
    <w:rsid w:val="00E27B02"/>
    <w:rPr>
      <w:rFonts w:ascii="Arial" w:hAnsi="Arial" w:cs="Arial" w:hint="default"/>
      <w:color w:val="000080"/>
      <w:sz w:val="20"/>
      <w:szCs w:val="20"/>
    </w:rPr>
  </w:style>
  <w:style w:type="character" w:customStyle="1" w:styleId="EmailStyle329">
    <w:name w:val="EmailStyle3291"/>
    <w:aliases w:val="EmailStyle3291"/>
    <w:basedOn w:val="DefaultParagraphFont"/>
    <w:semiHidden/>
    <w:personal/>
    <w:personalReply/>
    <w:rsid w:val="00E27B02"/>
    <w:rPr>
      <w:rFonts w:ascii="Arial" w:hAnsi="Arial" w:cs="Arial"/>
      <w:b w:val="0"/>
      <w:bCs w:val="0"/>
      <w:i w:val="0"/>
      <w:iCs w:val="0"/>
      <w:strike w:val="0"/>
      <w:color w:val="000080"/>
      <w:sz w:val="20"/>
      <w:szCs w:val="20"/>
      <w:u w:val="none"/>
    </w:rPr>
  </w:style>
  <w:style w:type="character" w:customStyle="1" w:styleId="EmailStyle330">
    <w:name w:val="EmailStyle3301"/>
    <w:aliases w:val="EmailStyle3301"/>
    <w:basedOn w:val="DefaultParagraphFont"/>
    <w:uiPriority w:val="99"/>
    <w:semiHidden/>
    <w:personal/>
    <w:rsid w:val="00E27B02"/>
    <w:rPr>
      <w:rFonts w:ascii="Arial" w:hAnsi="Arial" w:cs="Arial"/>
      <w:color w:val="000080"/>
      <w:sz w:val="20"/>
      <w:szCs w:val="20"/>
      <w:u w:val="none"/>
    </w:rPr>
  </w:style>
  <w:style w:type="character" w:customStyle="1" w:styleId="EmailStyle331">
    <w:name w:val="EmailStyle3311"/>
    <w:aliases w:val="EmailStyle3311"/>
    <w:basedOn w:val="DefaultParagraphFont"/>
    <w:uiPriority w:val="99"/>
    <w:semiHidden/>
    <w:personal/>
    <w:personalReply/>
    <w:rsid w:val="00E27B02"/>
    <w:rPr>
      <w:rFonts w:ascii="Arial" w:hAnsi="Arial" w:cs="Arial"/>
      <w:b w:val="0"/>
      <w:bCs w:val="0"/>
      <w:i w:val="0"/>
      <w:iCs w:val="0"/>
      <w:strike w:val="0"/>
      <w:color w:val="000080"/>
      <w:sz w:val="20"/>
      <w:szCs w:val="20"/>
      <w:u w:val="none"/>
    </w:rPr>
  </w:style>
  <w:style w:type="character" w:customStyle="1" w:styleId="EmailStyle332">
    <w:name w:val="EmailStyle3321"/>
    <w:aliases w:val="EmailStyle3321"/>
    <w:basedOn w:val="DefaultParagraphFont"/>
    <w:uiPriority w:val="99"/>
    <w:semiHidden/>
    <w:personal/>
    <w:rsid w:val="00E27B02"/>
    <w:rPr>
      <w:rFonts w:ascii="Arial" w:hAnsi="Arial" w:cs="Arial"/>
      <w:color w:val="000080"/>
      <w:sz w:val="20"/>
      <w:szCs w:val="20"/>
      <w:u w:val="none"/>
    </w:rPr>
  </w:style>
  <w:style w:type="character" w:customStyle="1" w:styleId="EmailStyle333">
    <w:name w:val="EmailStyle3331"/>
    <w:aliases w:val="EmailStyle3331"/>
    <w:basedOn w:val="DefaultParagraphFont"/>
    <w:semiHidden/>
    <w:personal/>
    <w:personalCompose/>
    <w:rsid w:val="00E27B02"/>
    <w:rPr>
      <w:rFonts w:ascii="Arial" w:hAnsi="Arial" w:cs="Arial"/>
      <w:color w:val="auto"/>
      <w:sz w:val="20"/>
      <w:szCs w:val="20"/>
    </w:rPr>
  </w:style>
  <w:style w:type="character" w:customStyle="1" w:styleId="EmailStyle334">
    <w:name w:val="EmailStyle3341"/>
    <w:aliases w:val="EmailStyle3341"/>
    <w:basedOn w:val="DefaultParagraphFont"/>
    <w:semiHidden/>
    <w:personal/>
    <w:personalReply/>
    <w:rsid w:val="00E27B02"/>
    <w:rPr>
      <w:rFonts w:ascii="Arial" w:hAnsi="Arial" w:cs="Arial" w:hint="default"/>
      <w:color w:val="000080"/>
      <w:sz w:val="20"/>
      <w:szCs w:val="20"/>
    </w:rPr>
  </w:style>
  <w:style w:type="character" w:customStyle="1" w:styleId="EmailStyle335">
    <w:name w:val="EmailStyle3351"/>
    <w:aliases w:val="EmailStyle3351"/>
    <w:basedOn w:val="DefaultParagraphFont"/>
    <w:semiHidden/>
    <w:personal/>
    <w:personalReply/>
    <w:rsid w:val="00E27B02"/>
    <w:rPr>
      <w:rFonts w:ascii="Arial" w:hAnsi="Arial" w:cs="Arial"/>
      <w:b w:val="0"/>
      <w:bCs w:val="0"/>
      <w:i w:val="0"/>
      <w:iCs w:val="0"/>
      <w:strike w:val="0"/>
      <w:color w:val="000080"/>
      <w:sz w:val="20"/>
      <w:szCs w:val="20"/>
      <w:u w:val="none"/>
    </w:rPr>
  </w:style>
  <w:style w:type="character" w:customStyle="1" w:styleId="EmailStyle336">
    <w:name w:val="EmailStyle3361"/>
    <w:aliases w:val="EmailStyle3361"/>
    <w:basedOn w:val="DefaultParagraphFont"/>
    <w:uiPriority w:val="99"/>
    <w:semiHidden/>
    <w:personal/>
    <w:rsid w:val="00E27B02"/>
    <w:rPr>
      <w:rFonts w:ascii="Arial" w:hAnsi="Arial" w:cs="Arial"/>
      <w:color w:val="000080"/>
      <w:sz w:val="20"/>
      <w:szCs w:val="20"/>
      <w:u w:val="none"/>
    </w:rPr>
  </w:style>
  <w:style w:type="character" w:customStyle="1" w:styleId="EmailStyle337">
    <w:name w:val="EmailStyle3371"/>
    <w:aliases w:val="EmailStyle3371"/>
    <w:basedOn w:val="DefaultParagraphFont"/>
    <w:semiHidden/>
    <w:personal/>
    <w:personalReply/>
    <w:rsid w:val="00E27B02"/>
    <w:rPr>
      <w:rFonts w:ascii="Arial" w:hAnsi="Arial" w:cs="Arial"/>
      <w:b w:val="0"/>
      <w:bCs w:val="0"/>
      <w:i w:val="0"/>
      <w:iCs w:val="0"/>
      <w:strike w:val="0"/>
      <w:color w:val="000080"/>
      <w:sz w:val="20"/>
      <w:szCs w:val="20"/>
      <w:u w:val="none"/>
    </w:rPr>
  </w:style>
  <w:style w:type="character" w:customStyle="1" w:styleId="EmailStyle338">
    <w:name w:val="EmailStyle3381"/>
    <w:aliases w:val="EmailStyle3381"/>
    <w:basedOn w:val="DefaultParagraphFont"/>
    <w:semiHidden/>
    <w:personal/>
    <w:personalReply/>
    <w:rsid w:val="00E27B02"/>
    <w:rPr>
      <w:rFonts w:ascii="Arial" w:hAnsi="Arial" w:cs="Arial"/>
      <w:b w:val="0"/>
      <w:bCs w:val="0"/>
      <w:i w:val="0"/>
      <w:iCs w:val="0"/>
      <w:strike w:val="0"/>
      <w:color w:val="000080"/>
      <w:sz w:val="20"/>
      <w:szCs w:val="20"/>
      <w:u w:val="none"/>
    </w:rPr>
  </w:style>
  <w:style w:type="character" w:customStyle="1" w:styleId="EmailStyle339">
    <w:name w:val="EmailStyle3391"/>
    <w:aliases w:val="EmailStyle3391"/>
    <w:basedOn w:val="DefaultParagraphFont"/>
    <w:semiHidden/>
    <w:personal/>
    <w:personalCompose/>
    <w:rsid w:val="00E27B02"/>
    <w:rPr>
      <w:rFonts w:ascii="Arial" w:hAnsi="Arial" w:cs="Arial"/>
      <w:color w:val="auto"/>
      <w:sz w:val="20"/>
      <w:szCs w:val="20"/>
    </w:rPr>
  </w:style>
  <w:style w:type="character" w:customStyle="1" w:styleId="EmailStyle340">
    <w:name w:val="EmailStyle3401"/>
    <w:aliases w:val="EmailStyle3401"/>
    <w:basedOn w:val="DefaultParagraphFont"/>
    <w:semiHidden/>
    <w:personal/>
    <w:personalReply/>
    <w:rsid w:val="00E27B02"/>
    <w:rPr>
      <w:rFonts w:ascii="Arial" w:hAnsi="Arial" w:cs="Arial" w:hint="default"/>
      <w:color w:val="000080"/>
      <w:sz w:val="20"/>
      <w:szCs w:val="20"/>
    </w:rPr>
  </w:style>
  <w:style w:type="character" w:customStyle="1" w:styleId="EmailStyle341">
    <w:name w:val="EmailStyle3411"/>
    <w:aliases w:val="EmailStyle3411"/>
    <w:basedOn w:val="DefaultParagraphFont"/>
    <w:semiHidden/>
    <w:personal/>
    <w:personalReply/>
    <w:rsid w:val="00E27B02"/>
    <w:rPr>
      <w:rFonts w:ascii="Arial" w:hAnsi="Arial" w:cs="Arial"/>
      <w:b w:val="0"/>
      <w:bCs w:val="0"/>
      <w:i w:val="0"/>
      <w:iCs w:val="0"/>
      <w:strike w:val="0"/>
      <w:color w:val="000080"/>
      <w:sz w:val="20"/>
      <w:szCs w:val="20"/>
      <w:u w:val="none"/>
    </w:rPr>
  </w:style>
  <w:style w:type="character" w:customStyle="1" w:styleId="EmailStyle342">
    <w:name w:val="EmailStyle3421"/>
    <w:aliases w:val="EmailStyle3421"/>
    <w:basedOn w:val="DefaultParagraphFont"/>
    <w:uiPriority w:val="99"/>
    <w:semiHidden/>
    <w:personal/>
    <w:rsid w:val="00E27B02"/>
    <w:rPr>
      <w:rFonts w:ascii="Arial" w:hAnsi="Arial" w:cs="Arial"/>
      <w:color w:val="000080"/>
      <w:sz w:val="20"/>
      <w:szCs w:val="20"/>
      <w:u w:val="none"/>
    </w:rPr>
  </w:style>
  <w:style w:type="character" w:customStyle="1" w:styleId="EmailStyle343">
    <w:name w:val="EmailStyle3431"/>
    <w:aliases w:val="EmailStyle3431"/>
    <w:basedOn w:val="DefaultParagraphFont"/>
    <w:uiPriority w:val="99"/>
    <w:semiHidden/>
    <w:personal/>
    <w:personalReply/>
    <w:rsid w:val="00E27B02"/>
    <w:rPr>
      <w:rFonts w:ascii="Arial" w:hAnsi="Arial" w:cs="Arial"/>
      <w:b w:val="0"/>
      <w:bCs w:val="0"/>
      <w:i w:val="0"/>
      <w:iCs w:val="0"/>
      <w:strike w:val="0"/>
      <w:color w:val="000080"/>
      <w:sz w:val="20"/>
      <w:szCs w:val="20"/>
      <w:u w:val="none"/>
    </w:rPr>
  </w:style>
  <w:style w:type="character" w:customStyle="1" w:styleId="EmailStyle344">
    <w:name w:val="EmailStyle3441"/>
    <w:aliases w:val="EmailStyle3441"/>
    <w:basedOn w:val="DefaultParagraphFont"/>
    <w:uiPriority w:val="99"/>
    <w:semiHidden/>
    <w:personal/>
    <w:rsid w:val="00E27B02"/>
    <w:rPr>
      <w:rFonts w:ascii="Arial" w:hAnsi="Arial" w:cs="Arial"/>
      <w:color w:val="000080"/>
      <w:sz w:val="20"/>
      <w:szCs w:val="20"/>
      <w:u w:val="none"/>
    </w:rPr>
  </w:style>
  <w:style w:type="character" w:customStyle="1" w:styleId="EmailStyle345">
    <w:name w:val="EmailStyle3451"/>
    <w:aliases w:val="EmailStyle3451"/>
    <w:basedOn w:val="DefaultParagraphFont"/>
    <w:semiHidden/>
    <w:personal/>
    <w:personalCompose/>
    <w:rsid w:val="00E27B02"/>
    <w:rPr>
      <w:rFonts w:ascii="Arial" w:hAnsi="Arial" w:cs="Arial"/>
      <w:color w:val="auto"/>
      <w:sz w:val="20"/>
      <w:szCs w:val="20"/>
    </w:rPr>
  </w:style>
  <w:style w:type="character" w:customStyle="1" w:styleId="EmailStyle346">
    <w:name w:val="EmailStyle3461"/>
    <w:aliases w:val="EmailStyle3461"/>
    <w:basedOn w:val="DefaultParagraphFont"/>
    <w:semiHidden/>
    <w:personal/>
    <w:personalReply/>
    <w:rsid w:val="00E27B02"/>
    <w:rPr>
      <w:rFonts w:ascii="Arial" w:hAnsi="Arial" w:cs="Arial" w:hint="default"/>
      <w:color w:val="000080"/>
      <w:sz w:val="20"/>
      <w:szCs w:val="20"/>
    </w:rPr>
  </w:style>
  <w:style w:type="character" w:customStyle="1" w:styleId="EmailStyle347">
    <w:name w:val="EmailStyle3471"/>
    <w:aliases w:val="EmailStyle3471"/>
    <w:basedOn w:val="DefaultParagraphFont"/>
    <w:semiHidden/>
    <w:personal/>
    <w:personalReply/>
    <w:rsid w:val="00E27B02"/>
    <w:rPr>
      <w:rFonts w:ascii="Arial" w:hAnsi="Arial" w:cs="Arial"/>
      <w:b w:val="0"/>
      <w:bCs w:val="0"/>
      <w:i w:val="0"/>
      <w:iCs w:val="0"/>
      <w:strike w:val="0"/>
      <w:color w:val="000080"/>
      <w:sz w:val="20"/>
      <w:szCs w:val="20"/>
      <w:u w:val="none"/>
    </w:rPr>
  </w:style>
  <w:style w:type="character" w:customStyle="1" w:styleId="EmailStyle348">
    <w:name w:val="EmailStyle3481"/>
    <w:aliases w:val="EmailStyle3481"/>
    <w:basedOn w:val="DefaultParagraphFont"/>
    <w:uiPriority w:val="99"/>
    <w:semiHidden/>
    <w:personal/>
    <w:rsid w:val="00E27B02"/>
    <w:rPr>
      <w:rFonts w:ascii="Arial" w:hAnsi="Arial" w:cs="Arial"/>
      <w:color w:val="000080"/>
      <w:sz w:val="20"/>
      <w:szCs w:val="20"/>
      <w:u w:val="none"/>
    </w:rPr>
  </w:style>
  <w:style w:type="character" w:customStyle="1" w:styleId="EmailStyle349">
    <w:name w:val="EmailStyle3491"/>
    <w:aliases w:val="EmailStyle3491"/>
    <w:basedOn w:val="DefaultParagraphFont"/>
    <w:semiHidden/>
    <w:personal/>
    <w:personalReply/>
    <w:rsid w:val="00E27B02"/>
    <w:rPr>
      <w:rFonts w:ascii="Arial" w:hAnsi="Arial" w:cs="Arial"/>
      <w:b w:val="0"/>
      <w:bCs w:val="0"/>
      <w:i w:val="0"/>
      <w:iCs w:val="0"/>
      <w:strike w:val="0"/>
      <w:color w:val="000080"/>
      <w:sz w:val="20"/>
      <w:szCs w:val="20"/>
      <w:u w:val="none"/>
    </w:rPr>
  </w:style>
  <w:style w:type="character" w:customStyle="1" w:styleId="EmailStyle350">
    <w:name w:val="EmailStyle3501"/>
    <w:aliases w:val="EmailStyle3501"/>
    <w:basedOn w:val="DefaultParagraphFont"/>
    <w:semiHidden/>
    <w:personal/>
    <w:personalReply/>
    <w:rsid w:val="00E27B02"/>
    <w:rPr>
      <w:rFonts w:ascii="Arial" w:hAnsi="Arial" w:cs="Arial"/>
      <w:b w:val="0"/>
      <w:bCs w:val="0"/>
      <w:i w:val="0"/>
      <w:iCs w:val="0"/>
      <w:strike w:val="0"/>
      <w:color w:val="000080"/>
      <w:sz w:val="20"/>
      <w:szCs w:val="20"/>
      <w:u w:val="none"/>
    </w:rPr>
  </w:style>
  <w:style w:type="paragraph" w:styleId="ListBullet2">
    <w:name w:val="List Bullet 2"/>
    <w:basedOn w:val="Normal"/>
    <w:rsid w:val="00E27B02"/>
    <w:pPr>
      <w:numPr>
        <w:numId w:val="9"/>
      </w:numPr>
      <w:contextualSpacing/>
    </w:pPr>
  </w:style>
  <w:style w:type="paragraph" w:styleId="ListBullet">
    <w:name w:val="List Bullet"/>
    <w:basedOn w:val="Normal"/>
    <w:uiPriority w:val="99"/>
    <w:unhideWhenUsed/>
    <w:rsid w:val="00E27B02"/>
    <w:pPr>
      <w:numPr>
        <w:numId w:val="11"/>
      </w:numPr>
      <w:contextualSpacing/>
    </w:pPr>
  </w:style>
  <w:style w:type="character" w:customStyle="1" w:styleId="EmailStyle3531">
    <w:name w:val="EmailStyle353"/>
    <w:aliases w:val="EmailStyle353"/>
    <w:basedOn w:val="DefaultParagraphFont"/>
    <w:semiHidden/>
    <w:personal/>
    <w:personalCompose/>
    <w:rsid w:val="007655DB"/>
    <w:rPr>
      <w:rFonts w:ascii="Arial" w:hAnsi="Arial" w:cs="Arial"/>
      <w:color w:val="auto"/>
      <w:sz w:val="20"/>
      <w:szCs w:val="20"/>
    </w:rPr>
  </w:style>
  <w:style w:type="character" w:customStyle="1" w:styleId="EmailStyle3541">
    <w:name w:val="EmailStyle354"/>
    <w:aliases w:val="EmailStyle354"/>
    <w:basedOn w:val="DefaultParagraphFont"/>
    <w:semiHidden/>
    <w:personal/>
    <w:personalReply/>
    <w:rsid w:val="007655DB"/>
    <w:rPr>
      <w:rFonts w:ascii="Arial" w:hAnsi="Arial" w:cs="Arial" w:hint="default"/>
      <w:color w:val="000080"/>
      <w:sz w:val="20"/>
      <w:szCs w:val="20"/>
    </w:rPr>
  </w:style>
  <w:style w:type="character" w:customStyle="1" w:styleId="EmailStyle3551">
    <w:name w:val="EmailStyle355"/>
    <w:aliases w:val="EmailStyle355"/>
    <w:basedOn w:val="DefaultParagraphFont"/>
    <w:semiHidden/>
    <w:personal/>
    <w:personalReply/>
    <w:rsid w:val="007655DB"/>
    <w:rPr>
      <w:rFonts w:ascii="Arial" w:hAnsi="Arial" w:cs="Arial"/>
      <w:b w:val="0"/>
      <w:bCs w:val="0"/>
      <w:i w:val="0"/>
      <w:iCs w:val="0"/>
      <w:strike w:val="0"/>
      <w:color w:val="000080"/>
      <w:sz w:val="20"/>
      <w:szCs w:val="20"/>
      <w:u w:val="none"/>
    </w:rPr>
  </w:style>
  <w:style w:type="character" w:customStyle="1" w:styleId="EmailStyle3561">
    <w:name w:val="EmailStyle356"/>
    <w:aliases w:val="EmailStyle356"/>
    <w:basedOn w:val="DefaultParagraphFont"/>
    <w:uiPriority w:val="99"/>
    <w:semiHidden/>
    <w:personal/>
    <w:rsid w:val="007655DB"/>
    <w:rPr>
      <w:rFonts w:ascii="Arial" w:hAnsi="Arial" w:cs="Arial"/>
      <w:color w:val="000080"/>
      <w:sz w:val="20"/>
      <w:szCs w:val="20"/>
      <w:u w:val="none"/>
    </w:rPr>
  </w:style>
  <w:style w:type="character" w:customStyle="1" w:styleId="EmailStyle3571">
    <w:name w:val="EmailStyle357"/>
    <w:aliases w:val="EmailStyle357"/>
    <w:basedOn w:val="DefaultParagraphFont"/>
    <w:semiHidden/>
    <w:personal/>
    <w:personalReply/>
    <w:rsid w:val="007655DB"/>
    <w:rPr>
      <w:rFonts w:ascii="Arial" w:hAnsi="Arial" w:cs="Arial"/>
      <w:b w:val="0"/>
      <w:bCs w:val="0"/>
      <w:i w:val="0"/>
      <w:iCs w:val="0"/>
      <w:strike w:val="0"/>
      <w:color w:val="000080"/>
      <w:sz w:val="20"/>
      <w:szCs w:val="20"/>
      <w:u w:val="none"/>
    </w:rPr>
  </w:style>
  <w:style w:type="character" w:customStyle="1" w:styleId="EmailStyle3581">
    <w:name w:val="EmailStyle358"/>
    <w:aliases w:val="EmailStyle358"/>
    <w:basedOn w:val="DefaultParagraphFont"/>
    <w:uiPriority w:val="99"/>
    <w:semiHidden/>
    <w:personal/>
    <w:rsid w:val="007655DB"/>
    <w:rPr>
      <w:rFonts w:ascii="Arial" w:hAnsi="Arial" w:cs="Arial"/>
      <w:color w:val="000080"/>
      <w:sz w:val="20"/>
      <w:szCs w:val="20"/>
      <w:u w:val="none"/>
    </w:rPr>
  </w:style>
  <w:style w:type="character" w:customStyle="1" w:styleId="EmailStyle3591">
    <w:name w:val="EmailStyle359"/>
    <w:aliases w:val="EmailStyle359"/>
    <w:basedOn w:val="DefaultParagraphFont"/>
    <w:semiHidden/>
    <w:personal/>
    <w:personalCompose/>
    <w:rsid w:val="007655DB"/>
    <w:rPr>
      <w:rFonts w:ascii="Arial" w:hAnsi="Arial" w:cs="Arial"/>
      <w:color w:val="auto"/>
      <w:sz w:val="20"/>
      <w:szCs w:val="20"/>
    </w:rPr>
  </w:style>
  <w:style w:type="character" w:customStyle="1" w:styleId="EmailStyle3601">
    <w:name w:val="EmailStyle360"/>
    <w:aliases w:val="EmailStyle360"/>
    <w:basedOn w:val="DefaultParagraphFont"/>
    <w:semiHidden/>
    <w:personal/>
    <w:personalReply/>
    <w:rsid w:val="007655DB"/>
    <w:rPr>
      <w:rFonts w:ascii="Arial" w:hAnsi="Arial" w:cs="Arial" w:hint="default"/>
      <w:color w:val="000080"/>
      <w:sz w:val="20"/>
      <w:szCs w:val="20"/>
    </w:rPr>
  </w:style>
  <w:style w:type="character" w:customStyle="1" w:styleId="EmailStyle3611">
    <w:name w:val="EmailStyle361"/>
    <w:aliases w:val="EmailStyle361"/>
    <w:basedOn w:val="DefaultParagraphFont"/>
    <w:semiHidden/>
    <w:personal/>
    <w:personalReply/>
    <w:rsid w:val="007655DB"/>
    <w:rPr>
      <w:rFonts w:ascii="Arial" w:hAnsi="Arial" w:cs="Arial"/>
      <w:b w:val="0"/>
      <w:bCs w:val="0"/>
      <w:i w:val="0"/>
      <w:iCs w:val="0"/>
      <w:strike w:val="0"/>
      <w:color w:val="000080"/>
      <w:sz w:val="20"/>
      <w:szCs w:val="20"/>
      <w:u w:val="none"/>
    </w:rPr>
  </w:style>
  <w:style w:type="character" w:customStyle="1" w:styleId="EmailStyle3621">
    <w:name w:val="EmailStyle362"/>
    <w:aliases w:val="EmailStyle362"/>
    <w:basedOn w:val="DefaultParagraphFont"/>
    <w:uiPriority w:val="99"/>
    <w:semiHidden/>
    <w:personal/>
    <w:rsid w:val="007655DB"/>
    <w:rPr>
      <w:rFonts w:ascii="Arial" w:hAnsi="Arial" w:cs="Arial"/>
      <w:color w:val="000080"/>
      <w:sz w:val="20"/>
      <w:szCs w:val="20"/>
      <w:u w:val="none"/>
    </w:rPr>
  </w:style>
  <w:style w:type="character" w:customStyle="1" w:styleId="EmailStyle3631">
    <w:name w:val="EmailStyle363"/>
    <w:aliases w:val="EmailStyle363"/>
    <w:basedOn w:val="DefaultParagraphFont"/>
    <w:semiHidden/>
    <w:personal/>
    <w:personalReply/>
    <w:rsid w:val="007655DB"/>
    <w:rPr>
      <w:rFonts w:ascii="Arial" w:hAnsi="Arial" w:cs="Arial"/>
      <w:b w:val="0"/>
      <w:bCs w:val="0"/>
      <w:i w:val="0"/>
      <w:iCs w:val="0"/>
      <w:strike w:val="0"/>
      <w:color w:val="000080"/>
      <w:sz w:val="20"/>
      <w:szCs w:val="20"/>
      <w:u w:val="none"/>
    </w:rPr>
  </w:style>
  <w:style w:type="character" w:customStyle="1" w:styleId="EmailStyle3641">
    <w:name w:val="EmailStyle364"/>
    <w:aliases w:val="EmailStyle364"/>
    <w:basedOn w:val="DefaultParagraphFont"/>
    <w:uiPriority w:val="99"/>
    <w:semiHidden/>
    <w:personal/>
    <w:rsid w:val="007655DB"/>
    <w:rPr>
      <w:rFonts w:ascii="Arial" w:hAnsi="Arial" w:cs="Arial"/>
      <w:color w:val="000080"/>
      <w:sz w:val="20"/>
      <w:szCs w:val="20"/>
      <w:u w:val="none"/>
    </w:rPr>
  </w:style>
  <w:style w:type="character" w:customStyle="1" w:styleId="EmailStyle3651">
    <w:name w:val="EmailStyle365"/>
    <w:aliases w:val="EmailStyle365"/>
    <w:basedOn w:val="DefaultParagraphFont"/>
    <w:semiHidden/>
    <w:personal/>
    <w:personalCompose/>
    <w:rsid w:val="007655DB"/>
    <w:rPr>
      <w:rFonts w:ascii="Arial" w:hAnsi="Arial" w:cs="Arial"/>
      <w:color w:val="auto"/>
      <w:sz w:val="20"/>
      <w:szCs w:val="20"/>
    </w:rPr>
  </w:style>
  <w:style w:type="character" w:customStyle="1" w:styleId="EmailStyle3661">
    <w:name w:val="EmailStyle366"/>
    <w:aliases w:val="EmailStyle366"/>
    <w:basedOn w:val="DefaultParagraphFont"/>
    <w:semiHidden/>
    <w:personal/>
    <w:personalReply/>
    <w:rsid w:val="007655DB"/>
    <w:rPr>
      <w:rFonts w:ascii="Arial" w:hAnsi="Arial" w:cs="Arial" w:hint="default"/>
      <w:color w:val="000080"/>
      <w:sz w:val="20"/>
      <w:szCs w:val="20"/>
    </w:rPr>
  </w:style>
  <w:style w:type="character" w:customStyle="1" w:styleId="EmailStyle3671">
    <w:name w:val="EmailStyle367"/>
    <w:aliases w:val="EmailStyle367"/>
    <w:basedOn w:val="DefaultParagraphFont"/>
    <w:semiHidden/>
    <w:personal/>
    <w:personalReply/>
    <w:rsid w:val="007655DB"/>
    <w:rPr>
      <w:rFonts w:ascii="Arial" w:hAnsi="Arial" w:cs="Arial"/>
      <w:b w:val="0"/>
      <w:bCs w:val="0"/>
      <w:i w:val="0"/>
      <w:iCs w:val="0"/>
      <w:strike w:val="0"/>
      <w:color w:val="000080"/>
      <w:sz w:val="20"/>
      <w:szCs w:val="20"/>
      <w:u w:val="none"/>
    </w:rPr>
  </w:style>
  <w:style w:type="character" w:customStyle="1" w:styleId="EmailStyle3681">
    <w:name w:val="EmailStyle368"/>
    <w:aliases w:val="EmailStyle368"/>
    <w:basedOn w:val="DefaultParagraphFont"/>
    <w:uiPriority w:val="99"/>
    <w:semiHidden/>
    <w:personal/>
    <w:rsid w:val="007655DB"/>
    <w:rPr>
      <w:rFonts w:ascii="Arial" w:hAnsi="Arial" w:cs="Arial"/>
      <w:color w:val="000080"/>
      <w:sz w:val="20"/>
      <w:szCs w:val="20"/>
      <w:u w:val="none"/>
    </w:rPr>
  </w:style>
  <w:style w:type="character" w:customStyle="1" w:styleId="EmailStyle3691">
    <w:name w:val="EmailStyle369"/>
    <w:aliases w:val="EmailStyle369"/>
    <w:basedOn w:val="DefaultParagraphFont"/>
    <w:semiHidden/>
    <w:personal/>
    <w:personalReply/>
    <w:rsid w:val="007655DB"/>
    <w:rPr>
      <w:rFonts w:ascii="Arial" w:hAnsi="Arial" w:cs="Arial"/>
      <w:b w:val="0"/>
      <w:bCs w:val="0"/>
      <w:i w:val="0"/>
      <w:iCs w:val="0"/>
      <w:strike w:val="0"/>
      <w:color w:val="000080"/>
      <w:sz w:val="20"/>
      <w:szCs w:val="20"/>
      <w:u w:val="none"/>
    </w:rPr>
  </w:style>
  <w:style w:type="character" w:customStyle="1" w:styleId="EmailStyle3701">
    <w:name w:val="EmailStyle370"/>
    <w:aliases w:val="EmailStyle370"/>
    <w:basedOn w:val="DefaultParagraphFont"/>
    <w:semiHidden/>
    <w:personal/>
    <w:personalReply/>
    <w:rsid w:val="007655DB"/>
    <w:rPr>
      <w:rFonts w:ascii="Arial" w:hAnsi="Arial" w:cs="Arial"/>
      <w:b w:val="0"/>
      <w:bCs w:val="0"/>
      <w:i w:val="0"/>
      <w:iCs w:val="0"/>
      <w:strike w:val="0"/>
      <w:color w:val="000080"/>
      <w:sz w:val="20"/>
      <w:szCs w:val="20"/>
      <w:u w:val="none"/>
    </w:rPr>
  </w:style>
  <w:style w:type="character" w:customStyle="1" w:styleId="EmailStyle3711">
    <w:name w:val="EmailStyle371"/>
    <w:aliases w:val="EmailStyle371"/>
    <w:basedOn w:val="DefaultParagraphFont"/>
    <w:semiHidden/>
    <w:personal/>
    <w:personalCompose/>
    <w:rsid w:val="007655DB"/>
    <w:rPr>
      <w:rFonts w:ascii="Arial" w:hAnsi="Arial" w:cs="Arial"/>
      <w:color w:val="auto"/>
      <w:sz w:val="20"/>
      <w:szCs w:val="20"/>
    </w:rPr>
  </w:style>
  <w:style w:type="character" w:customStyle="1" w:styleId="EmailStyle3721">
    <w:name w:val="EmailStyle372"/>
    <w:aliases w:val="EmailStyle372"/>
    <w:basedOn w:val="DefaultParagraphFont"/>
    <w:semiHidden/>
    <w:personal/>
    <w:personalReply/>
    <w:rsid w:val="007655DB"/>
    <w:rPr>
      <w:rFonts w:ascii="Arial" w:hAnsi="Arial" w:cs="Arial" w:hint="default"/>
      <w:color w:val="000080"/>
      <w:sz w:val="20"/>
      <w:szCs w:val="20"/>
    </w:rPr>
  </w:style>
  <w:style w:type="character" w:customStyle="1" w:styleId="EmailStyle3731">
    <w:name w:val="EmailStyle373"/>
    <w:aliases w:val="EmailStyle373"/>
    <w:basedOn w:val="DefaultParagraphFont"/>
    <w:uiPriority w:val="99"/>
    <w:semiHidden/>
    <w:personal/>
    <w:rsid w:val="007655DB"/>
    <w:rPr>
      <w:rFonts w:ascii="Arial" w:hAnsi="Arial" w:cs="Arial"/>
      <w:color w:val="000080"/>
      <w:sz w:val="20"/>
      <w:szCs w:val="20"/>
      <w:u w:val="none"/>
    </w:rPr>
  </w:style>
  <w:style w:type="character" w:customStyle="1" w:styleId="EmailStyle3741">
    <w:name w:val="EmailStyle374"/>
    <w:aliases w:val="EmailStyle374"/>
    <w:basedOn w:val="DefaultParagraphFont"/>
    <w:semiHidden/>
    <w:personal/>
    <w:personalReply/>
    <w:rsid w:val="007655DB"/>
    <w:rPr>
      <w:rFonts w:ascii="Arial" w:hAnsi="Arial" w:cs="Arial"/>
      <w:b w:val="0"/>
      <w:bCs w:val="0"/>
      <w:i w:val="0"/>
      <w:iCs w:val="0"/>
      <w:strike w:val="0"/>
      <w:color w:val="000080"/>
      <w:sz w:val="20"/>
      <w:szCs w:val="20"/>
      <w:u w:val="none"/>
    </w:rPr>
  </w:style>
  <w:style w:type="character" w:customStyle="1" w:styleId="EmailStyle3751">
    <w:name w:val="EmailStyle375"/>
    <w:aliases w:val="EmailStyle375"/>
    <w:basedOn w:val="DefaultParagraphFont"/>
    <w:uiPriority w:val="99"/>
    <w:semiHidden/>
    <w:personal/>
    <w:rsid w:val="007655DB"/>
    <w:rPr>
      <w:rFonts w:ascii="Arial" w:hAnsi="Arial" w:cs="Arial"/>
      <w:color w:val="000080"/>
      <w:sz w:val="20"/>
      <w:szCs w:val="20"/>
      <w:u w:val="none"/>
    </w:rPr>
  </w:style>
  <w:style w:type="character" w:customStyle="1" w:styleId="EmailStyle3761">
    <w:name w:val="EmailStyle376"/>
    <w:aliases w:val="EmailStyle376"/>
    <w:basedOn w:val="DefaultParagraphFont"/>
    <w:semiHidden/>
    <w:personal/>
    <w:personalCompose/>
    <w:rsid w:val="007655DB"/>
    <w:rPr>
      <w:rFonts w:ascii="Arial" w:hAnsi="Arial" w:cs="Arial"/>
      <w:color w:val="auto"/>
      <w:sz w:val="20"/>
      <w:szCs w:val="20"/>
    </w:rPr>
  </w:style>
  <w:style w:type="character" w:customStyle="1" w:styleId="EmailStyle3771">
    <w:name w:val="EmailStyle377"/>
    <w:aliases w:val="EmailStyle377"/>
    <w:basedOn w:val="DefaultParagraphFont"/>
    <w:semiHidden/>
    <w:personal/>
    <w:personalReply/>
    <w:rsid w:val="007655DB"/>
    <w:rPr>
      <w:rFonts w:ascii="Arial" w:hAnsi="Arial" w:cs="Arial" w:hint="default"/>
      <w:color w:val="000080"/>
      <w:sz w:val="20"/>
      <w:szCs w:val="20"/>
    </w:rPr>
  </w:style>
  <w:style w:type="character" w:customStyle="1" w:styleId="EmailStyle3781">
    <w:name w:val="EmailStyle378"/>
    <w:aliases w:val="EmailStyle378"/>
    <w:basedOn w:val="DefaultParagraphFont"/>
    <w:semiHidden/>
    <w:personal/>
    <w:personalReply/>
    <w:rsid w:val="007655DB"/>
    <w:rPr>
      <w:rFonts w:ascii="Arial" w:hAnsi="Arial" w:cs="Arial"/>
      <w:b w:val="0"/>
      <w:bCs w:val="0"/>
      <w:i w:val="0"/>
      <w:iCs w:val="0"/>
      <w:strike w:val="0"/>
      <w:color w:val="000080"/>
      <w:sz w:val="20"/>
      <w:szCs w:val="20"/>
      <w:u w:val="none"/>
    </w:rPr>
  </w:style>
  <w:style w:type="character" w:customStyle="1" w:styleId="EmailStyle3791">
    <w:name w:val="EmailStyle379"/>
    <w:aliases w:val="EmailStyle379"/>
    <w:basedOn w:val="DefaultParagraphFont"/>
    <w:uiPriority w:val="99"/>
    <w:semiHidden/>
    <w:personal/>
    <w:rsid w:val="007655DB"/>
    <w:rPr>
      <w:rFonts w:ascii="Arial" w:hAnsi="Arial" w:cs="Arial"/>
      <w:color w:val="000080"/>
      <w:sz w:val="20"/>
      <w:szCs w:val="20"/>
      <w:u w:val="none"/>
    </w:rPr>
  </w:style>
  <w:style w:type="character" w:customStyle="1" w:styleId="EmailStyle3801">
    <w:name w:val="EmailStyle380"/>
    <w:aliases w:val="EmailStyle380"/>
    <w:basedOn w:val="DefaultParagraphFont"/>
    <w:uiPriority w:val="99"/>
    <w:semiHidden/>
    <w:personal/>
    <w:personalReply/>
    <w:rsid w:val="007655DB"/>
    <w:rPr>
      <w:rFonts w:ascii="Arial" w:hAnsi="Arial" w:cs="Arial"/>
      <w:b w:val="0"/>
      <w:bCs w:val="0"/>
      <w:i w:val="0"/>
      <w:iCs w:val="0"/>
      <w:strike w:val="0"/>
      <w:color w:val="000080"/>
      <w:sz w:val="20"/>
      <w:szCs w:val="20"/>
      <w:u w:val="none"/>
    </w:rPr>
  </w:style>
  <w:style w:type="character" w:customStyle="1" w:styleId="EmailStyle3811">
    <w:name w:val="EmailStyle381"/>
    <w:aliases w:val="EmailStyle381"/>
    <w:basedOn w:val="DefaultParagraphFont"/>
    <w:uiPriority w:val="99"/>
    <w:semiHidden/>
    <w:personal/>
    <w:rsid w:val="007655DB"/>
    <w:rPr>
      <w:rFonts w:ascii="Arial" w:hAnsi="Arial" w:cs="Arial"/>
      <w:color w:val="000080"/>
      <w:sz w:val="20"/>
      <w:szCs w:val="20"/>
      <w:u w:val="none"/>
    </w:rPr>
  </w:style>
  <w:style w:type="character" w:customStyle="1" w:styleId="EmailStyle3821">
    <w:name w:val="EmailStyle382"/>
    <w:aliases w:val="EmailStyle382"/>
    <w:basedOn w:val="DefaultParagraphFont"/>
    <w:semiHidden/>
    <w:personal/>
    <w:personalCompose/>
    <w:rsid w:val="007655DB"/>
    <w:rPr>
      <w:rFonts w:ascii="Arial" w:hAnsi="Arial" w:cs="Arial"/>
      <w:color w:val="auto"/>
      <w:sz w:val="20"/>
      <w:szCs w:val="20"/>
    </w:rPr>
  </w:style>
  <w:style w:type="character" w:customStyle="1" w:styleId="EmailStyle3831">
    <w:name w:val="EmailStyle383"/>
    <w:aliases w:val="EmailStyle383"/>
    <w:basedOn w:val="DefaultParagraphFont"/>
    <w:semiHidden/>
    <w:personal/>
    <w:personalReply/>
    <w:rsid w:val="007655DB"/>
    <w:rPr>
      <w:rFonts w:ascii="Arial" w:hAnsi="Arial" w:cs="Arial" w:hint="default"/>
      <w:color w:val="000080"/>
      <w:sz w:val="20"/>
      <w:szCs w:val="20"/>
    </w:rPr>
  </w:style>
  <w:style w:type="character" w:customStyle="1" w:styleId="EmailStyle3841">
    <w:name w:val="EmailStyle384"/>
    <w:aliases w:val="EmailStyle384"/>
    <w:basedOn w:val="DefaultParagraphFont"/>
    <w:semiHidden/>
    <w:personal/>
    <w:personalReply/>
    <w:rsid w:val="007655DB"/>
    <w:rPr>
      <w:rFonts w:ascii="Arial" w:hAnsi="Arial" w:cs="Arial"/>
      <w:b w:val="0"/>
      <w:bCs w:val="0"/>
      <w:i w:val="0"/>
      <w:iCs w:val="0"/>
      <w:strike w:val="0"/>
      <w:color w:val="000080"/>
      <w:sz w:val="20"/>
      <w:szCs w:val="20"/>
      <w:u w:val="none"/>
    </w:rPr>
  </w:style>
  <w:style w:type="character" w:customStyle="1" w:styleId="EmailStyle3851">
    <w:name w:val="EmailStyle385"/>
    <w:aliases w:val="EmailStyle385"/>
    <w:basedOn w:val="DefaultParagraphFont"/>
    <w:uiPriority w:val="99"/>
    <w:semiHidden/>
    <w:personal/>
    <w:rsid w:val="007655DB"/>
    <w:rPr>
      <w:rFonts w:ascii="Arial" w:hAnsi="Arial" w:cs="Arial"/>
      <w:color w:val="000080"/>
      <w:sz w:val="20"/>
      <w:szCs w:val="20"/>
      <w:u w:val="none"/>
    </w:rPr>
  </w:style>
  <w:style w:type="character" w:customStyle="1" w:styleId="EmailStyle3861">
    <w:name w:val="EmailStyle386"/>
    <w:aliases w:val="EmailStyle386"/>
    <w:basedOn w:val="DefaultParagraphFont"/>
    <w:semiHidden/>
    <w:personal/>
    <w:personalReply/>
    <w:rsid w:val="007655DB"/>
    <w:rPr>
      <w:rFonts w:ascii="Arial" w:hAnsi="Arial" w:cs="Arial"/>
      <w:b w:val="0"/>
      <w:bCs w:val="0"/>
      <w:i w:val="0"/>
      <w:iCs w:val="0"/>
      <w:strike w:val="0"/>
      <w:color w:val="000080"/>
      <w:sz w:val="20"/>
      <w:szCs w:val="20"/>
      <w:u w:val="none"/>
    </w:rPr>
  </w:style>
  <w:style w:type="character" w:customStyle="1" w:styleId="EmailStyle3871">
    <w:name w:val="EmailStyle387"/>
    <w:aliases w:val="EmailStyle387"/>
    <w:basedOn w:val="DefaultParagraphFont"/>
    <w:semiHidden/>
    <w:personal/>
    <w:personalReply/>
    <w:rsid w:val="007655DB"/>
    <w:rPr>
      <w:rFonts w:ascii="Arial" w:hAnsi="Arial" w:cs="Arial"/>
      <w:b w:val="0"/>
      <w:bCs w:val="0"/>
      <w:i w:val="0"/>
      <w:iCs w:val="0"/>
      <w:strike w:val="0"/>
      <w:color w:val="000080"/>
      <w:sz w:val="20"/>
      <w:szCs w:val="20"/>
      <w:u w:val="none"/>
    </w:rPr>
  </w:style>
  <w:style w:type="character" w:customStyle="1" w:styleId="EmailStyle3881">
    <w:name w:val="EmailStyle388"/>
    <w:aliases w:val="EmailStyle388"/>
    <w:basedOn w:val="DefaultParagraphFont"/>
    <w:semiHidden/>
    <w:personal/>
    <w:personalCompose/>
    <w:rsid w:val="007655DB"/>
    <w:rPr>
      <w:rFonts w:ascii="Arial" w:hAnsi="Arial" w:cs="Arial"/>
      <w:color w:val="auto"/>
      <w:sz w:val="20"/>
      <w:szCs w:val="20"/>
    </w:rPr>
  </w:style>
  <w:style w:type="character" w:customStyle="1" w:styleId="EmailStyle3891">
    <w:name w:val="EmailStyle389"/>
    <w:aliases w:val="EmailStyle389"/>
    <w:basedOn w:val="DefaultParagraphFont"/>
    <w:semiHidden/>
    <w:personal/>
    <w:personalReply/>
    <w:rsid w:val="007655DB"/>
    <w:rPr>
      <w:rFonts w:ascii="Arial" w:hAnsi="Arial" w:cs="Arial" w:hint="default"/>
      <w:color w:val="000080"/>
      <w:sz w:val="20"/>
      <w:szCs w:val="20"/>
    </w:rPr>
  </w:style>
  <w:style w:type="character" w:customStyle="1" w:styleId="EmailStyle3901">
    <w:name w:val="EmailStyle390"/>
    <w:aliases w:val="EmailStyle390"/>
    <w:basedOn w:val="DefaultParagraphFont"/>
    <w:semiHidden/>
    <w:personal/>
    <w:personalReply/>
    <w:rsid w:val="007655DB"/>
    <w:rPr>
      <w:rFonts w:ascii="Arial" w:hAnsi="Arial" w:cs="Arial"/>
      <w:b w:val="0"/>
      <w:bCs w:val="0"/>
      <w:i w:val="0"/>
      <w:iCs w:val="0"/>
      <w:strike w:val="0"/>
      <w:color w:val="000080"/>
      <w:sz w:val="20"/>
      <w:szCs w:val="20"/>
      <w:u w:val="none"/>
    </w:rPr>
  </w:style>
  <w:style w:type="character" w:customStyle="1" w:styleId="EmailStyle3911">
    <w:name w:val="EmailStyle391"/>
    <w:aliases w:val="EmailStyle391"/>
    <w:basedOn w:val="DefaultParagraphFont"/>
    <w:uiPriority w:val="99"/>
    <w:semiHidden/>
    <w:personal/>
    <w:rsid w:val="007655DB"/>
    <w:rPr>
      <w:rFonts w:ascii="Arial" w:hAnsi="Arial" w:cs="Arial"/>
      <w:color w:val="000080"/>
      <w:sz w:val="20"/>
      <w:szCs w:val="20"/>
      <w:u w:val="none"/>
    </w:rPr>
  </w:style>
  <w:style w:type="character" w:customStyle="1" w:styleId="EmailStyle3921">
    <w:name w:val="EmailStyle392"/>
    <w:aliases w:val="EmailStyle392"/>
    <w:basedOn w:val="DefaultParagraphFont"/>
    <w:uiPriority w:val="99"/>
    <w:semiHidden/>
    <w:personal/>
    <w:personalReply/>
    <w:rsid w:val="007655DB"/>
    <w:rPr>
      <w:rFonts w:ascii="Arial" w:hAnsi="Arial" w:cs="Arial"/>
      <w:b w:val="0"/>
      <w:bCs w:val="0"/>
      <w:i w:val="0"/>
      <w:iCs w:val="0"/>
      <w:strike w:val="0"/>
      <w:color w:val="000080"/>
      <w:sz w:val="20"/>
      <w:szCs w:val="20"/>
      <w:u w:val="none"/>
    </w:rPr>
  </w:style>
  <w:style w:type="character" w:customStyle="1" w:styleId="EmailStyle3931">
    <w:name w:val="EmailStyle393"/>
    <w:aliases w:val="EmailStyle393"/>
    <w:basedOn w:val="DefaultParagraphFont"/>
    <w:uiPriority w:val="99"/>
    <w:semiHidden/>
    <w:personal/>
    <w:rsid w:val="007655DB"/>
    <w:rPr>
      <w:rFonts w:ascii="Arial" w:hAnsi="Arial" w:cs="Arial"/>
      <w:color w:val="000080"/>
      <w:sz w:val="20"/>
      <w:szCs w:val="20"/>
      <w:u w:val="none"/>
    </w:rPr>
  </w:style>
  <w:style w:type="character" w:customStyle="1" w:styleId="EmailStyle3941">
    <w:name w:val="EmailStyle394"/>
    <w:aliases w:val="EmailStyle394"/>
    <w:basedOn w:val="DefaultParagraphFont"/>
    <w:semiHidden/>
    <w:personal/>
    <w:personalCompose/>
    <w:rsid w:val="007655DB"/>
    <w:rPr>
      <w:rFonts w:ascii="Arial" w:hAnsi="Arial" w:cs="Arial"/>
      <w:color w:val="auto"/>
      <w:sz w:val="20"/>
      <w:szCs w:val="20"/>
    </w:rPr>
  </w:style>
  <w:style w:type="character" w:customStyle="1" w:styleId="EmailStyle3951">
    <w:name w:val="EmailStyle395"/>
    <w:aliases w:val="EmailStyle395"/>
    <w:basedOn w:val="DefaultParagraphFont"/>
    <w:semiHidden/>
    <w:personal/>
    <w:personalReply/>
    <w:rsid w:val="007655DB"/>
    <w:rPr>
      <w:rFonts w:ascii="Arial" w:hAnsi="Arial" w:cs="Arial" w:hint="default"/>
      <w:color w:val="000080"/>
      <w:sz w:val="20"/>
      <w:szCs w:val="20"/>
    </w:rPr>
  </w:style>
  <w:style w:type="character" w:customStyle="1" w:styleId="EmailStyle3961">
    <w:name w:val="EmailStyle396"/>
    <w:aliases w:val="EmailStyle396"/>
    <w:basedOn w:val="DefaultParagraphFont"/>
    <w:semiHidden/>
    <w:personal/>
    <w:personalReply/>
    <w:rsid w:val="007655DB"/>
    <w:rPr>
      <w:rFonts w:ascii="Arial" w:hAnsi="Arial" w:cs="Arial"/>
      <w:b w:val="0"/>
      <w:bCs w:val="0"/>
      <w:i w:val="0"/>
      <w:iCs w:val="0"/>
      <w:strike w:val="0"/>
      <w:color w:val="000080"/>
      <w:sz w:val="20"/>
      <w:szCs w:val="20"/>
      <w:u w:val="none"/>
    </w:rPr>
  </w:style>
  <w:style w:type="character" w:customStyle="1" w:styleId="EmailStyle3971">
    <w:name w:val="EmailStyle397"/>
    <w:aliases w:val="EmailStyle397"/>
    <w:basedOn w:val="DefaultParagraphFont"/>
    <w:uiPriority w:val="99"/>
    <w:semiHidden/>
    <w:personal/>
    <w:rsid w:val="007655DB"/>
    <w:rPr>
      <w:rFonts w:ascii="Arial" w:hAnsi="Arial" w:cs="Arial"/>
      <w:color w:val="000080"/>
      <w:sz w:val="20"/>
      <w:szCs w:val="20"/>
      <w:u w:val="none"/>
    </w:rPr>
  </w:style>
  <w:style w:type="character" w:customStyle="1" w:styleId="EmailStyle3981">
    <w:name w:val="EmailStyle398"/>
    <w:aliases w:val="EmailStyle398"/>
    <w:basedOn w:val="DefaultParagraphFont"/>
    <w:semiHidden/>
    <w:personal/>
    <w:personalReply/>
    <w:rsid w:val="007655DB"/>
    <w:rPr>
      <w:rFonts w:ascii="Arial" w:hAnsi="Arial" w:cs="Arial"/>
      <w:b w:val="0"/>
      <w:bCs w:val="0"/>
      <w:i w:val="0"/>
      <w:iCs w:val="0"/>
      <w:strike w:val="0"/>
      <w:color w:val="000080"/>
      <w:sz w:val="20"/>
      <w:szCs w:val="20"/>
      <w:u w:val="none"/>
    </w:rPr>
  </w:style>
  <w:style w:type="character" w:customStyle="1" w:styleId="EmailStyle3991">
    <w:name w:val="EmailStyle399"/>
    <w:aliases w:val="EmailStyle399"/>
    <w:basedOn w:val="DefaultParagraphFont"/>
    <w:semiHidden/>
    <w:personal/>
    <w:personalReply/>
    <w:rsid w:val="007655DB"/>
    <w:rPr>
      <w:rFonts w:ascii="Arial" w:hAnsi="Arial" w:cs="Arial"/>
      <w:b w:val="0"/>
      <w:bCs w:val="0"/>
      <w:i w:val="0"/>
      <w:iCs w:val="0"/>
      <w:strike w:val="0"/>
      <w:color w:val="000080"/>
      <w:sz w:val="20"/>
      <w:szCs w:val="20"/>
      <w:u w:val="none"/>
    </w:rPr>
  </w:style>
  <w:style w:type="character" w:customStyle="1" w:styleId="EmailStyle4001">
    <w:name w:val="EmailStyle400"/>
    <w:aliases w:val="EmailStyle400"/>
    <w:basedOn w:val="DefaultParagraphFont"/>
    <w:semiHidden/>
    <w:personal/>
    <w:personalCompose/>
    <w:rsid w:val="003053DC"/>
    <w:rPr>
      <w:rFonts w:ascii="Arial" w:hAnsi="Arial" w:cs="Arial"/>
      <w:color w:val="auto"/>
      <w:sz w:val="20"/>
      <w:szCs w:val="20"/>
    </w:rPr>
  </w:style>
  <w:style w:type="character" w:customStyle="1" w:styleId="EmailStyle4011">
    <w:name w:val="EmailStyle401"/>
    <w:aliases w:val="EmailStyle401"/>
    <w:basedOn w:val="DefaultParagraphFont"/>
    <w:semiHidden/>
    <w:personal/>
    <w:personalReply/>
    <w:rsid w:val="003053DC"/>
    <w:rPr>
      <w:rFonts w:ascii="Arial" w:hAnsi="Arial" w:cs="Arial" w:hint="default"/>
      <w:color w:val="000080"/>
      <w:sz w:val="20"/>
      <w:szCs w:val="20"/>
    </w:rPr>
  </w:style>
  <w:style w:type="character" w:customStyle="1" w:styleId="EmailStyle4021">
    <w:name w:val="EmailStyle402"/>
    <w:aliases w:val="EmailStyle402"/>
    <w:basedOn w:val="DefaultParagraphFont"/>
    <w:semiHidden/>
    <w:personal/>
    <w:personalReply/>
    <w:rsid w:val="003053DC"/>
    <w:rPr>
      <w:rFonts w:ascii="Arial" w:hAnsi="Arial" w:cs="Arial"/>
      <w:b w:val="0"/>
      <w:bCs w:val="0"/>
      <w:i w:val="0"/>
      <w:iCs w:val="0"/>
      <w:strike w:val="0"/>
      <w:color w:val="000080"/>
      <w:sz w:val="20"/>
      <w:szCs w:val="20"/>
      <w:u w:val="none"/>
    </w:rPr>
  </w:style>
  <w:style w:type="character" w:customStyle="1" w:styleId="EmailStyle4031">
    <w:name w:val="EmailStyle403"/>
    <w:aliases w:val="EmailStyle403"/>
    <w:basedOn w:val="DefaultParagraphFont"/>
    <w:uiPriority w:val="99"/>
    <w:semiHidden/>
    <w:personal/>
    <w:rsid w:val="003053DC"/>
    <w:rPr>
      <w:rFonts w:ascii="Arial" w:hAnsi="Arial" w:cs="Arial"/>
      <w:color w:val="000080"/>
      <w:sz w:val="20"/>
      <w:szCs w:val="20"/>
      <w:u w:val="none"/>
    </w:rPr>
  </w:style>
  <w:style w:type="character" w:customStyle="1" w:styleId="EmailStyle4041">
    <w:name w:val="EmailStyle404"/>
    <w:aliases w:val="EmailStyle404"/>
    <w:basedOn w:val="DefaultParagraphFont"/>
    <w:semiHidden/>
    <w:personal/>
    <w:personalReply/>
    <w:rsid w:val="003053DC"/>
    <w:rPr>
      <w:rFonts w:ascii="Arial" w:hAnsi="Arial" w:cs="Arial"/>
      <w:b w:val="0"/>
      <w:bCs w:val="0"/>
      <w:i w:val="0"/>
      <w:iCs w:val="0"/>
      <w:strike w:val="0"/>
      <w:color w:val="000080"/>
      <w:sz w:val="20"/>
      <w:szCs w:val="20"/>
      <w:u w:val="none"/>
    </w:rPr>
  </w:style>
  <w:style w:type="character" w:customStyle="1" w:styleId="EmailStyle4051">
    <w:name w:val="EmailStyle405"/>
    <w:aliases w:val="EmailStyle405"/>
    <w:basedOn w:val="DefaultParagraphFont"/>
    <w:uiPriority w:val="99"/>
    <w:semiHidden/>
    <w:personal/>
    <w:rsid w:val="003053DC"/>
    <w:rPr>
      <w:rFonts w:ascii="Arial" w:hAnsi="Arial" w:cs="Arial"/>
      <w:color w:val="000080"/>
      <w:sz w:val="20"/>
      <w:szCs w:val="20"/>
      <w:u w:val="none"/>
    </w:rPr>
  </w:style>
  <w:style w:type="character" w:customStyle="1" w:styleId="EmailStyle4061">
    <w:name w:val="EmailStyle406"/>
    <w:aliases w:val="EmailStyle406"/>
    <w:basedOn w:val="DefaultParagraphFont"/>
    <w:semiHidden/>
    <w:personal/>
    <w:personalCompose/>
    <w:rsid w:val="003053DC"/>
    <w:rPr>
      <w:rFonts w:ascii="Arial" w:hAnsi="Arial" w:cs="Arial"/>
      <w:color w:val="auto"/>
      <w:sz w:val="20"/>
      <w:szCs w:val="20"/>
    </w:rPr>
  </w:style>
  <w:style w:type="character" w:customStyle="1" w:styleId="EmailStyle4071">
    <w:name w:val="EmailStyle407"/>
    <w:aliases w:val="EmailStyle407"/>
    <w:basedOn w:val="DefaultParagraphFont"/>
    <w:semiHidden/>
    <w:personal/>
    <w:personalReply/>
    <w:rsid w:val="003053DC"/>
    <w:rPr>
      <w:rFonts w:ascii="Arial" w:hAnsi="Arial" w:cs="Arial" w:hint="default"/>
      <w:color w:val="000080"/>
      <w:sz w:val="20"/>
      <w:szCs w:val="20"/>
    </w:rPr>
  </w:style>
  <w:style w:type="character" w:customStyle="1" w:styleId="EmailStyle4081">
    <w:name w:val="EmailStyle408"/>
    <w:aliases w:val="EmailStyle408"/>
    <w:basedOn w:val="DefaultParagraphFont"/>
    <w:semiHidden/>
    <w:personal/>
    <w:personalReply/>
    <w:rsid w:val="003053DC"/>
    <w:rPr>
      <w:rFonts w:ascii="Arial" w:hAnsi="Arial" w:cs="Arial"/>
      <w:b w:val="0"/>
      <w:bCs w:val="0"/>
      <w:i w:val="0"/>
      <w:iCs w:val="0"/>
      <w:strike w:val="0"/>
      <w:color w:val="000080"/>
      <w:sz w:val="20"/>
      <w:szCs w:val="20"/>
      <w:u w:val="none"/>
    </w:rPr>
  </w:style>
  <w:style w:type="character" w:customStyle="1" w:styleId="EmailStyle4091">
    <w:name w:val="EmailStyle409"/>
    <w:aliases w:val="EmailStyle409"/>
    <w:basedOn w:val="DefaultParagraphFont"/>
    <w:uiPriority w:val="99"/>
    <w:semiHidden/>
    <w:personal/>
    <w:rsid w:val="003053DC"/>
    <w:rPr>
      <w:rFonts w:ascii="Arial" w:hAnsi="Arial" w:cs="Arial"/>
      <w:color w:val="000080"/>
      <w:sz w:val="20"/>
      <w:szCs w:val="20"/>
      <w:u w:val="none"/>
    </w:rPr>
  </w:style>
  <w:style w:type="character" w:customStyle="1" w:styleId="EmailStyle4101">
    <w:name w:val="EmailStyle410"/>
    <w:aliases w:val="EmailStyle410"/>
    <w:basedOn w:val="DefaultParagraphFont"/>
    <w:semiHidden/>
    <w:personal/>
    <w:personalReply/>
    <w:rsid w:val="003053DC"/>
    <w:rPr>
      <w:rFonts w:ascii="Arial" w:hAnsi="Arial" w:cs="Arial"/>
      <w:b w:val="0"/>
      <w:bCs w:val="0"/>
      <w:i w:val="0"/>
      <w:iCs w:val="0"/>
      <w:strike w:val="0"/>
      <w:color w:val="000080"/>
      <w:sz w:val="20"/>
      <w:szCs w:val="20"/>
      <w:u w:val="none"/>
    </w:rPr>
  </w:style>
  <w:style w:type="character" w:customStyle="1" w:styleId="EmailStyle4111">
    <w:name w:val="EmailStyle411"/>
    <w:aliases w:val="EmailStyle411"/>
    <w:basedOn w:val="DefaultParagraphFont"/>
    <w:uiPriority w:val="99"/>
    <w:semiHidden/>
    <w:personal/>
    <w:rsid w:val="003053DC"/>
    <w:rPr>
      <w:rFonts w:ascii="Arial" w:hAnsi="Arial" w:cs="Arial"/>
      <w:color w:val="000080"/>
      <w:sz w:val="20"/>
      <w:szCs w:val="20"/>
      <w:u w:val="none"/>
    </w:rPr>
  </w:style>
  <w:style w:type="character" w:customStyle="1" w:styleId="EmailStyle4121">
    <w:name w:val="EmailStyle412"/>
    <w:aliases w:val="EmailStyle412"/>
    <w:basedOn w:val="DefaultParagraphFont"/>
    <w:semiHidden/>
    <w:personal/>
    <w:personalCompose/>
    <w:rsid w:val="003053DC"/>
    <w:rPr>
      <w:rFonts w:ascii="Arial" w:hAnsi="Arial" w:cs="Arial"/>
      <w:color w:val="auto"/>
      <w:sz w:val="20"/>
      <w:szCs w:val="20"/>
    </w:rPr>
  </w:style>
  <w:style w:type="character" w:customStyle="1" w:styleId="EmailStyle4131">
    <w:name w:val="EmailStyle413"/>
    <w:aliases w:val="EmailStyle413"/>
    <w:basedOn w:val="DefaultParagraphFont"/>
    <w:semiHidden/>
    <w:personal/>
    <w:personalReply/>
    <w:rsid w:val="003053DC"/>
    <w:rPr>
      <w:rFonts w:ascii="Arial" w:hAnsi="Arial" w:cs="Arial" w:hint="default"/>
      <w:color w:val="000080"/>
      <w:sz w:val="20"/>
      <w:szCs w:val="20"/>
    </w:rPr>
  </w:style>
  <w:style w:type="character" w:customStyle="1" w:styleId="EmailStyle4141">
    <w:name w:val="EmailStyle414"/>
    <w:aliases w:val="EmailStyle414"/>
    <w:basedOn w:val="DefaultParagraphFont"/>
    <w:semiHidden/>
    <w:personal/>
    <w:personalReply/>
    <w:rsid w:val="003053DC"/>
    <w:rPr>
      <w:rFonts w:ascii="Arial" w:hAnsi="Arial" w:cs="Arial"/>
      <w:b w:val="0"/>
      <w:bCs w:val="0"/>
      <w:i w:val="0"/>
      <w:iCs w:val="0"/>
      <w:strike w:val="0"/>
      <w:color w:val="000080"/>
      <w:sz w:val="20"/>
      <w:szCs w:val="20"/>
      <w:u w:val="none"/>
    </w:rPr>
  </w:style>
  <w:style w:type="character" w:customStyle="1" w:styleId="EmailStyle4151">
    <w:name w:val="EmailStyle415"/>
    <w:aliases w:val="EmailStyle415"/>
    <w:basedOn w:val="DefaultParagraphFont"/>
    <w:uiPriority w:val="99"/>
    <w:semiHidden/>
    <w:personal/>
    <w:rsid w:val="003053DC"/>
    <w:rPr>
      <w:rFonts w:ascii="Arial" w:hAnsi="Arial" w:cs="Arial"/>
      <w:color w:val="000080"/>
      <w:sz w:val="20"/>
      <w:szCs w:val="20"/>
      <w:u w:val="none"/>
    </w:rPr>
  </w:style>
  <w:style w:type="character" w:customStyle="1" w:styleId="EmailStyle4161">
    <w:name w:val="EmailStyle416"/>
    <w:aliases w:val="EmailStyle416"/>
    <w:basedOn w:val="DefaultParagraphFont"/>
    <w:semiHidden/>
    <w:personal/>
    <w:personalReply/>
    <w:rsid w:val="003053DC"/>
    <w:rPr>
      <w:rFonts w:ascii="Arial" w:hAnsi="Arial" w:cs="Arial"/>
      <w:b w:val="0"/>
      <w:bCs w:val="0"/>
      <w:i w:val="0"/>
      <w:iCs w:val="0"/>
      <w:strike w:val="0"/>
      <w:color w:val="000080"/>
      <w:sz w:val="20"/>
      <w:szCs w:val="20"/>
      <w:u w:val="none"/>
    </w:rPr>
  </w:style>
  <w:style w:type="character" w:customStyle="1" w:styleId="EmailStyle4171">
    <w:name w:val="EmailStyle417"/>
    <w:aliases w:val="EmailStyle417"/>
    <w:basedOn w:val="DefaultParagraphFont"/>
    <w:semiHidden/>
    <w:personal/>
    <w:personalReply/>
    <w:rsid w:val="003053DC"/>
    <w:rPr>
      <w:rFonts w:ascii="Arial" w:hAnsi="Arial" w:cs="Arial"/>
      <w:b w:val="0"/>
      <w:bCs w:val="0"/>
      <w:i w:val="0"/>
      <w:iCs w:val="0"/>
      <w:strike w:val="0"/>
      <w:color w:val="000080"/>
      <w:sz w:val="20"/>
      <w:szCs w:val="20"/>
      <w:u w:val="none"/>
    </w:rPr>
  </w:style>
  <w:style w:type="character" w:customStyle="1" w:styleId="EmailStyle4181">
    <w:name w:val="EmailStyle418"/>
    <w:aliases w:val="EmailStyle418"/>
    <w:basedOn w:val="DefaultParagraphFont"/>
    <w:semiHidden/>
    <w:personal/>
    <w:personalCompose/>
    <w:rsid w:val="003053DC"/>
    <w:rPr>
      <w:rFonts w:ascii="Arial" w:hAnsi="Arial" w:cs="Arial"/>
      <w:color w:val="auto"/>
      <w:sz w:val="20"/>
      <w:szCs w:val="20"/>
    </w:rPr>
  </w:style>
  <w:style w:type="character" w:customStyle="1" w:styleId="EmailStyle4191">
    <w:name w:val="EmailStyle419"/>
    <w:aliases w:val="EmailStyle419"/>
    <w:basedOn w:val="DefaultParagraphFont"/>
    <w:semiHidden/>
    <w:personal/>
    <w:personalReply/>
    <w:rsid w:val="003053DC"/>
    <w:rPr>
      <w:rFonts w:ascii="Arial" w:hAnsi="Arial" w:cs="Arial" w:hint="default"/>
      <w:color w:val="000080"/>
      <w:sz w:val="20"/>
      <w:szCs w:val="20"/>
    </w:rPr>
  </w:style>
  <w:style w:type="character" w:customStyle="1" w:styleId="EmailStyle4201">
    <w:name w:val="EmailStyle420"/>
    <w:aliases w:val="EmailStyle420"/>
    <w:basedOn w:val="DefaultParagraphFont"/>
    <w:uiPriority w:val="99"/>
    <w:semiHidden/>
    <w:personal/>
    <w:rsid w:val="003053DC"/>
    <w:rPr>
      <w:rFonts w:ascii="Arial" w:hAnsi="Arial" w:cs="Arial"/>
      <w:color w:val="000080"/>
      <w:sz w:val="20"/>
      <w:szCs w:val="20"/>
      <w:u w:val="none"/>
    </w:rPr>
  </w:style>
  <w:style w:type="character" w:customStyle="1" w:styleId="EmailStyle4211">
    <w:name w:val="EmailStyle421"/>
    <w:aliases w:val="EmailStyle421"/>
    <w:basedOn w:val="DefaultParagraphFont"/>
    <w:semiHidden/>
    <w:personal/>
    <w:personalReply/>
    <w:rsid w:val="003053DC"/>
    <w:rPr>
      <w:rFonts w:ascii="Arial" w:hAnsi="Arial" w:cs="Arial"/>
      <w:b w:val="0"/>
      <w:bCs w:val="0"/>
      <w:i w:val="0"/>
      <w:iCs w:val="0"/>
      <w:strike w:val="0"/>
      <w:color w:val="000080"/>
      <w:sz w:val="20"/>
      <w:szCs w:val="20"/>
      <w:u w:val="none"/>
    </w:rPr>
  </w:style>
  <w:style w:type="character" w:customStyle="1" w:styleId="EmailStyle4221">
    <w:name w:val="EmailStyle422"/>
    <w:aliases w:val="EmailStyle422"/>
    <w:basedOn w:val="DefaultParagraphFont"/>
    <w:uiPriority w:val="99"/>
    <w:semiHidden/>
    <w:personal/>
    <w:rsid w:val="003053DC"/>
    <w:rPr>
      <w:rFonts w:ascii="Arial" w:hAnsi="Arial" w:cs="Arial"/>
      <w:color w:val="000080"/>
      <w:sz w:val="20"/>
      <w:szCs w:val="20"/>
      <w:u w:val="none"/>
    </w:rPr>
  </w:style>
  <w:style w:type="character" w:customStyle="1" w:styleId="EmailStyle4231">
    <w:name w:val="EmailStyle423"/>
    <w:aliases w:val="EmailStyle423"/>
    <w:basedOn w:val="DefaultParagraphFont"/>
    <w:semiHidden/>
    <w:personal/>
    <w:personalCompose/>
    <w:rsid w:val="003053DC"/>
    <w:rPr>
      <w:rFonts w:ascii="Arial" w:hAnsi="Arial" w:cs="Arial"/>
      <w:color w:val="auto"/>
      <w:sz w:val="20"/>
      <w:szCs w:val="20"/>
    </w:rPr>
  </w:style>
  <w:style w:type="character" w:customStyle="1" w:styleId="EmailStyle4241">
    <w:name w:val="EmailStyle424"/>
    <w:aliases w:val="EmailStyle424"/>
    <w:basedOn w:val="DefaultParagraphFont"/>
    <w:semiHidden/>
    <w:personal/>
    <w:personalReply/>
    <w:rsid w:val="003053DC"/>
    <w:rPr>
      <w:rFonts w:ascii="Arial" w:hAnsi="Arial" w:cs="Arial" w:hint="default"/>
      <w:color w:val="000080"/>
      <w:sz w:val="20"/>
      <w:szCs w:val="20"/>
    </w:rPr>
  </w:style>
  <w:style w:type="character" w:customStyle="1" w:styleId="EmailStyle4251">
    <w:name w:val="EmailStyle425"/>
    <w:aliases w:val="EmailStyle425"/>
    <w:basedOn w:val="DefaultParagraphFont"/>
    <w:semiHidden/>
    <w:personal/>
    <w:personalReply/>
    <w:rsid w:val="003053DC"/>
    <w:rPr>
      <w:rFonts w:ascii="Arial" w:hAnsi="Arial" w:cs="Arial"/>
      <w:b w:val="0"/>
      <w:bCs w:val="0"/>
      <w:i w:val="0"/>
      <w:iCs w:val="0"/>
      <w:strike w:val="0"/>
      <w:color w:val="000080"/>
      <w:sz w:val="20"/>
      <w:szCs w:val="20"/>
      <w:u w:val="none"/>
    </w:rPr>
  </w:style>
  <w:style w:type="character" w:customStyle="1" w:styleId="EmailStyle4261">
    <w:name w:val="EmailStyle426"/>
    <w:aliases w:val="EmailStyle426"/>
    <w:basedOn w:val="DefaultParagraphFont"/>
    <w:uiPriority w:val="99"/>
    <w:semiHidden/>
    <w:personal/>
    <w:rsid w:val="003053DC"/>
    <w:rPr>
      <w:rFonts w:ascii="Arial" w:hAnsi="Arial" w:cs="Arial"/>
      <w:color w:val="000080"/>
      <w:sz w:val="20"/>
      <w:szCs w:val="20"/>
      <w:u w:val="none"/>
    </w:rPr>
  </w:style>
  <w:style w:type="character" w:customStyle="1" w:styleId="EmailStyle4271">
    <w:name w:val="EmailStyle427"/>
    <w:aliases w:val="EmailStyle427"/>
    <w:basedOn w:val="DefaultParagraphFont"/>
    <w:uiPriority w:val="99"/>
    <w:semiHidden/>
    <w:personal/>
    <w:personalReply/>
    <w:rsid w:val="003053DC"/>
    <w:rPr>
      <w:rFonts w:ascii="Arial" w:hAnsi="Arial" w:cs="Arial"/>
      <w:b w:val="0"/>
      <w:bCs w:val="0"/>
      <w:i w:val="0"/>
      <w:iCs w:val="0"/>
      <w:strike w:val="0"/>
      <w:color w:val="000080"/>
      <w:sz w:val="20"/>
      <w:szCs w:val="20"/>
      <w:u w:val="none"/>
    </w:rPr>
  </w:style>
  <w:style w:type="character" w:customStyle="1" w:styleId="EmailStyle4281">
    <w:name w:val="EmailStyle428"/>
    <w:aliases w:val="EmailStyle428"/>
    <w:basedOn w:val="DefaultParagraphFont"/>
    <w:uiPriority w:val="99"/>
    <w:semiHidden/>
    <w:personal/>
    <w:rsid w:val="003053DC"/>
    <w:rPr>
      <w:rFonts w:ascii="Arial" w:hAnsi="Arial" w:cs="Arial"/>
      <w:color w:val="000080"/>
      <w:sz w:val="20"/>
      <w:szCs w:val="20"/>
      <w:u w:val="none"/>
    </w:rPr>
  </w:style>
  <w:style w:type="character" w:customStyle="1" w:styleId="EmailStyle4291">
    <w:name w:val="EmailStyle429"/>
    <w:aliases w:val="EmailStyle429"/>
    <w:basedOn w:val="DefaultParagraphFont"/>
    <w:semiHidden/>
    <w:personal/>
    <w:personalCompose/>
    <w:rsid w:val="003053DC"/>
    <w:rPr>
      <w:rFonts w:ascii="Arial" w:hAnsi="Arial" w:cs="Arial"/>
      <w:color w:val="auto"/>
      <w:sz w:val="20"/>
      <w:szCs w:val="20"/>
    </w:rPr>
  </w:style>
  <w:style w:type="character" w:customStyle="1" w:styleId="EmailStyle4301">
    <w:name w:val="EmailStyle430"/>
    <w:aliases w:val="EmailStyle430"/>
    <w:basedOn w:val="DefaultParagraphFont"/>
    <w:semiHidden/>
    <w:personal/>
    <w:personalReply/>
    <w:rsid w:val="003053DC"/>
    <w:rPr>
      <w:rFonts w:ascii="Arial" w:hAnsi="Arial" w:cs="Arial" w:hint="default"/>
      <w:color w:val="000080"/>
      <w:sz w:val="20"/>
      <w:szCs w:val="20"/>
    </w:rPr>
  </w:style>
  <w:style w:type="character" w:customStyle="1" w:styleId="EmailStyle4311">
    <w:name w:val="EmailStyle431"/>
    <w:aliases w:val="EmailStyle431"/>
    <w:basedOn w:val="DefaultParagraphFont"/>
    <w:semiHidden/>
    <w:personal/>
    <w:personalReply/>
    <w:rsid w:val="003053DC"/>
    <w:rPr>
      <w:rFonts w:ascii="Arial" w:hAnsi="Arial" w:cs="Arial"/>
      <w:b w:val="0"/>
      <w:bCs w:val="0"/>
      <w:i w:val="0"/>
      <w:iCs w:val="0"/>
      <w:strike w:val="0"/>
      <w:color w:val="000080"/>
      <w:sz w:val="20"/>
      <w:szCs w:val="20"/>
      <w:u w:val="none"/>
    </w:rPr>
  </w:style>
  <w:style w:type="character" w:customStyle="1" w:styleId="EmailStyle4321">
    <w:name w:val="EmailStyle432"/>
    <w:aliases w:val="EmailStyle432"/>
    <w:basedOn w:val="DefaultParagraphFont"/>
    <w:uiPriority w:val="99"/>
    <w:semiHidden/>
    <w:personal/>
    <w:rsid w:val="003053DC"/>
    <w:rPr>
      <w:rFonts w:ascii="Arial" w:hAnsi="Arial" w:cs="Arial"/>
      <w:color w:val="000080"/>
      <w:sz w:val="20"/>
      <w:szCs w:val="20"/>
      <w:u w:val="none"/>
    </w:rPr>
  </w:style>
  <w:style w:type="character" w:customStyle="1" w:styleId="EmailStyle4331">
    <w:name w:val="EmailStyle433"/>
    <w:aliases w:val="EmailStyle433"/>
    <w:basedOn w:val="DefaultParagraphFont"/>
    <w:semiHidden/>
    <w:personal/>
    <w:personalReply/>
    <w:rsid w:val="003053DC"/>
    <w:rPr>
      <w:rFonts w:ascii="Arial" w:hAnsi="Arial" w:cs="Arial"/>
      <w:b w:val="0"/>
      <w:bCs w:val="0"/>
      <w:i w:val="0"/>
      <w:iCs w:val="0"/>
      <w:strike w:val="0"/>
      <w:color w:val="000080"/>
      <w:sz w:val="20"/>
      <w:szCs w:val="20"/>
      <w:u w:val="none"/>
    </w:rPr>
  </w:style>
  <w:style w:type="character" w:customStyle="1" w:styleId="EmailStyle4341">
    <w:name w:val="EmailStyle434"/>
    <w:aliases w:val="EmailStyle434"/>
    <w:basedOn w:val="DefaultParagraphFont"/>
    <w:semiHidden/>
    <w:personal/>
    <w:personalReply/>
    <w:rsid w:val="003053DC"/>
    <w:rPr>
      <w:rFonts w:ascii="Arial" w:hAnsi="Arial" w:cs="Arial"/>
      <w:b w:val="0"/>
      <w:bCs w:val="0"/>
      <w:i w:val="0"/>
      <w:iCs w:val="0"/>
      <w:strike w:val="0"/>
      <w:color w:val="000080"/>
      <w:sz w:val="20"/>
      <w:szCs w:val="20"/>
      <w:u w:val="none"/>
    </w:rPr>
  </w:style>
  <w:style w:type="character" w:customStyle="1" w:styleId="EmailStyle4351">
    <w:name w:val="EmailStyle435"/>
    <w:aliases w:val="EmailStyle435"/>
    <w:basedOn w:val="DefaultParagraphFont"/>
    <w:semiHidden/>
    <w:personal/>
    <w:personalCompose/>
    <w:rsid w:val="003053DC"/>
    <w:rPr>
      <w:rFonts w:ascii="Arial" w:hAnsi="Arial" w:cs="Arial"/>
      <w:color w:val="auto"/>
      <w:sz w:val="20"/>
      <w:szCs w:val="20"/>
    </w:rPr>
  </w:style>
  <w:style w:type="character" w:customStyle="1" w:styleId="EmailStyle4361">
    <w:name w:val="EmailStyle436"/>
    <w:aliases w:val="EmailStyle436"/>
    <w:basedOn w:val="DefaultParagraphFont"/>
    <w:semiHidden/>
    <w:personal/>
    <w:personalReply/>
    <w:rsid w:val="003053DC"/>
    <w:rPr>
      <w:rFonts w:ascii="Arial" w:hAnsi="Arial" w:cs="Arial" w:hint="default"/>
      <w:color w:val="000080"/>
      <w:sz w:val="20"/>
      <w:szCs w:val="20"/>
    </w:rPr>
  </w:style>
  <w:style w:type="character" w:customStyle="1" w:styleId="EmailStyle4371">
    <w:name w:val="EmailStyle437"/>
    <w:aliases w:val="EmailStyle437"/>
    <w:basedOn w:val="DefaultParagraphFont"/>
    <w:semiHidden/>
    <w:personal/>
    <w:personalReply/>
    <w:rsid w:val="003053DC"/>
    <w:rPr>
      <w:rFonts w:ascii="Arial" w:hAnsi="Arial" w:cs="Arial"/>
      <w:b w:val="0"/>
      <w:bCs w:val="0"/>
      <w:i w:val="0"/>
      <w:iCs w:val="0"/>
      <w:strike w:val="0"/>
      <w:color w:val="000080"/>
      <w:sz w:val="20"/>
      <w:szCs w:val="20"/>
      <w:u w:val="none"/>
    </w:rPr>
  </w:style>
  <w:style w:type="character" w:customStyle="1" w:styleId="EmailStyle4381">
    <w:name w:val="EmailStyle438"/>
    <w:aliases w:val="EmailStyle438"/>
    <w:basedOn w:val="DefaultParagraphFont"/>
    <w:uiPriority w:val="99"/>
    <w:semiHidden/>
    <w:personal/>
    <w:rsid w:val="003053DC"/>
    <w:rPr>
      <w:rFonts w:ascii="Arial" w:hAnsi="Arial" w:cs="Arial"/>
      <w:color w:val="000080"/>
      <w:sz w:val="20"/>
      <w:szCs w:val="20"/>
      <w:u w:val="none"/>
    </w:rPr>
  </w:style>
  <w:style w:type="character" w:customStyle="1" w:styleId="EmailStyle4391">
    <w:name w:val="EmailStyle439"/>
    <w:aliases w:val="EmailStyle439"/>
    <w:basedOn w:val="DefaultParagraphFont"/>
    <w:uiPriority w:val="99"/>
    <w:semiHidden/>
    <w:personal/>
    <w:personalReply/>
    <w:rsid w:val="003053DC"/>
    <w:rPr>
      <w:rFonts w:ascii="Arial" w:hAnsi="Arial" w:cs="Arial"/>
      <w:b w:val="0"/>
      <w:bCs w:val="0"/>
      <w:i w:val="0"/>
      <w:iCs w:val="0"/>
      <w:strike w:val="0"/>
      <w:color w:val="000080"/>
      <w:sz w:val="20"/>
      <w:szCs w:val="20"/>
      <w:u w:val="none"/>
    </w:rPr>
  </w:style>
  <w:style w:type="character" w:customStyle="1" w:styleId="EmailStyle4401">
    <w:name w:val="EmailStyle440"/>
    <w:aliases w:val="EmailStyle440"/>
    <w:basedOn w:val="DefaultParagraphFont"/>
    <w:uiPriority w:val="99"/>
    <w:semiHidden/>
    <w:personal/>
    <w:rsid w:val="003053DC"/>
    <w:rPr>
      <w:rFonts w:ascii="Arial" w:hAnsi="Arial" w:cs="Arial"/>
      <w:color w:val="000080"/>
      <w:sz w:val="20"/>
      <w:szCs w:val="20"/>
      <w:u w:val="none"/>
    </w:rPr>
  </w:style>
  <w:style w:type="character" w:customStyle="1" w:styleId="EmailStyle4411">
    <w:name w:val="EmailStyle441"/>
    <w:aliases w:val="EmailStyle441"/>
    <w:basedOn w:val="DefaultParagraphFont"/>
    <w:semiHidden/>
    <w:personal/>
    <w:personalCompose/>
    <w:rsid w:val="003053DC"/>
    <w:rPr>
      <w:rFonts w:ascii="Arial" w:hAnsi="Arial" w:cs="Arial"/>
      <w:color w:val="auto"/>
      <w:sz w:val="20"/>
      <w:szCs w:val="20"/>
    </w:rPr>
  </w:style>
  <w:style w:type="character" w:customStyle="1" w:styleId="EmailStyle4421">
    <w:name w:val="EmailStyle442"/>
    <w:aliases w:val="EmailStyle442"/>
    <w:basedOn w:val="DefaultParagraphFont"/>
    <w:semiHidden/>
    <w:personal/>
    <w:personalReply/>
    <w:rsid w:val="003053DC"/>
    <w:rPr>
      <w:rFonts w:ascii="Arial" w:hAnsi="Arial" w:cs="Arial" w:hint="default"/>
      <w:color w:val="000080"/>
      <w:sz w:val="20"/>
      <w:szCs w:val="20"/>
    </w:rPr>
  </w:style>
  <w:style w:type="character" w:customStyle="1" w:styleId="EmailStyle4431">
    <w:name w:val="EmailStyle443"/>
    <w:aliases w:val="EmailStyle443"/>
    <w:basedOn w:val="DefaultParagraphFont"/>
    <w:semiHidden/>
    <w:personal/>
    <w:personalReply/>
    <w:rsid w:val="003053DC"/>
    <w:rPr>
      <w:rFonts w:ascii="Arial" w:hAnsi="Arial" w:cs="Arial"/>
      <w:b w:val="0"/>
      <w:bCs w:val="0"/>
      <w:i w:val="0"/>
      <w:iCs w:val="0"/>
      <w:strike w:val="0"/>
      <w:color w:val="000080"/>
      <w:sz w:val="20"/>
      <w:szCs w:val="20"/>
      <w:u w:val="none"/>
    </w:rPr>
  </w:style>
  <w:style w:type="character" w:customStyle="1" w:styleId="EmailStyle4441">
    <w:name w:val="EmailStyle444"/>
    <w:aliases w:val="EmailStyle444"/>
    <w:basedOn w:val="DefaultParagraphFont"/>
    <w:uiPriority w:val="99"/>
    <w:semiHidden/>
    <w:personal/>
    <w:rsid w:val="003053DC"/>
    <w:rPr>
      <w:rFonts w:ascii="Arial" w:hAnsi="Arial" w:cs="Arial"/>
      <w:color w:val="000080"/>
      <w:sz w:val="20"/>
      <w:szCs w:val="20"/>
      <w:u w:val="none"/>
    </w:rPr>
  </w:style>
  <w:style w:type="character" w:customStyle="1" w:styleId="EmailStyle4451">
    <w:name w:val="EmailStyle445"/>
    <w:aliases w:val="EmailStyle445"/>
    <w:basedOn w:val="DefaultParagraphFont"/>
    <w:semiHidden/>
    <w:personal/>
    <w:personalReply/>
    <w:rsid w:val="003053DC"/>
    <w:rPr>
      <w:rFonts w:ascii="Arial" w:hAnsi="Arial" w:cs="Arial"/>
      <w:b w:val="0"/>
      <w:bCs w:val="0"/>
      <w:i w:val="0"/>
      <w:iCs w:val="0"/>
      <w:strike w:val="0"/>
      <w:color w:val="000080"/>
      <w:sz w:val="20"/>
      <w:szCs w:val="20"/>
      <w:u w:val="none"/>
    </w:rPr>
  </w:style>
  <w:style w:type="character" w:customStyle="1" w:styleId="EmailStyle4461">
    <w:name w:val="EmailStyle446"/>
    <w:aliases w:val="EmailStyle446"/>
    <w:basedOn w:val="DefaultParagraphFont"/>
    <w:semiHidden/>
    <w:personal/>
    <w:personalReply/>
    <w:rsid w:val="003053DC"/>
    <w:rPr>
      <w:rFonts w:ascii="Arial" w:hAnsi="Arial" w:cs="Arial"/>
      <w:b w:val="0"/>
      <w:bCs w:val="0"/>
      <w:i w:val="0"/>
      <w:iCs w:val="0"/>
      <w:strike w:val="0"/>
      <w:color w:val="000080"/>
      <w:sz w:val="20"/>
      <w:szCs w:val="20"/>
      <w:u w:val="none"/>
    </w:rPr>
  </w:style>
  <w:style w:type="table" w:customStyle="1" w:styleId="TableGrid1">
    <w:name w:val="Table Grid1"/>
    <w:basedOn w:val="TableNormal"/>
    <w:next w:val="TableGrid"/>
    <w:rsid w:val="00D655A2"/>
    <w:pPr>
      <w:spacing w:after="0" w:line="240" w:lineRule="auto"/>
    </w:pPr>
    <w:rPr>
      <w:rFonts w:ascii="Arial" w:eastAsia="Times New Roman" w:hAnsi="Arial"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18049">
      <w:bodyDiv w:val="1"/>
      <w:marLeft w:val="0"/>
      <w:marRight w:val="0"/>
      <w:marTop w:val="0"/>
      <w:marBottom w:val="0"/>
      <w:divBdr>
        <w:top w:val="none" w:sz="0" w:space="0" w:color="auto"/>
        <w:left w:val="none" w:sz="0" w:space="0" w:color="auto"/>
        <w:bottom w:val="none" w:sz="0" w:space="0" w:color="auto"/>
        <w:right w:val="none" w:sz="0" w:space="0" w:color="auto"/>
      </w:divBdr>
    </w:div>
    <w:div w:id="640888296">
      <w:bodyDiv w:val="1"/>
      <w:marLeft w:val="0"/>
      <w:marRight w:val="0"/>
      <w:marTop w:val="0"/>
      <w:marBottom w:val="0"/>
      <w:divBdr>
        <w:top w:val="none" w:sz="0" w:space="0" w:color="auto"/>
        <w:left w:val="none" w:sz="0" w:space="0" w:color="auto"/>
        <w:bottom w:val="none" w:sz="0" w:space="0" w:color="auto"/>
        <w:right w:val="none" w:sz="0" w:space="0" w:color="auto"/>
      </w:divBdr>
    </w:div>
    <w:div w:id="793208394">
      <w:bodyDiv w:val="1"/>
      <w:marLeft w:val="0"/>
      <w:marRight w:val="0"/>
      <w:marTop w:val="0"/>
      <w:marBottom w:val="0"/>
      <w:divBdr>
        <w:top w:val="none" w:sz="0" w:space="0" w:color="auto"/>
        <w:left w:val="none" w:sz="0" w:space="0" w:color="auto"/>
        <w:bottom w:val="none" w:sz="0" w:space="0" w:color="auto"/>
        <w:right w:val="none" w:sz="0" w:space="0" w:color="auto"/>
      </w:divBdr>
    </w:div>
    <w:div w:id="1767577865">
      <w:bodyDiv w:val="1"/>
      <w:marLeft w:val="0"/>
      <w:marRight w:val="0"/>
      <w:marTop w:val="0"/>
      <w:marBottom w:val="0"/>
      <w:divBdr>
        <w:top w:val="none" w:sz="0" w:space="0" w:color="auto"/>
        <w:left w:val="none" w:sz="0" w:space="0" w:color="auto"/>
        <w:bottom w:val="none" w:sz="0" w:space="0" w:color="auto"/>
        <w:right w:val="none" w:sz="0" w:space="0" w:color="auto"/>
      </w:divBdr>
    </w:div>
    <w:div w:id="1845242953">
      <w:bodyDiv w:val="1"/>
      <w:marLeft w:val="0"/>
      <w:marRight w:val="0"/>
      <w:marTop w:val="0"/>
      <w:marBottom w:val="0"/>
      <w:divBdr>
        <w:top w:val="none" w:sz="0" w:space="0" w:color="auto"/>
        <w:left w:val="none" w:sz="0" w:space="0" w:color="auto"/>
        <w:bottom w:val="none" w:sz="0" w:space="0" w:color="auto"/>
        <w:right w:val="none" w:sz="0" w:space="0" w:color="auto"/>
      </w:divBdr>
    </w:div>
    <w:div w:id="1848592837">
      <w:bodyDiv w:val="1"/>
      <w:marLeft w:val="0"/>
      <w:marRight w:val="0"/>
      <w:marTop w:val="0"/>
      <w:marBottom w:val="0"/>
      <w:divBdr>
        <w:top w:val="none" w:sz="0" w:space="0" w:color="auto"/>
        <w:left w:val="none" w:sz="0" w:space="0" w:color="auto"/>
        <w:bottom w:val="none" w:sz="0" w:space="0" w:color="auto"/>
        <w:right w:val="none" w:sz="0" w:space="0" w:color="auto"/>
      </w:divBdr>
    </w:div>
    <w:div w:id="212311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magicserver/nxt/gateway.dll/jilc/kilc/xjsg/7zkfb/8zkfb/d2kfb?f=templates$fn=document-frameset.htm"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image" Target="media/image3.wmf"/><Relationship Id="rId7" Type="http://schemas.openxmlformats.org/officeDocument/2006/relationships/hyperlink" Target="http://inmagicserver/nxt/gateway.dll/jilc/kilc/xjsg/7zkfb/8zkfb/c2kfb?f=templates$fn=document-frameset.htm" TargetMode="Externa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image" Target="media/image5.emf"/><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oleObject" Target="embeddings/oleObject2.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inmagicserver/nxt/gateway.dll/jilc/kilc/egqg/0nqg/1nqg?f=templates$fn=document-frameset.htm" TargetMode="External"/><Relationship Id="rId28" Type="http://schemas.openxmlformats.org/officeDocument/2006/relationships/fontTable" Target="fontTable.xml"/><Relationship Id="rId10" Type="http://schemas.openxmlformats.org/officeDocument/2006/relationships/hyperlink" Target="http://inmagicserver/nxt/gateway.dll/jilc/kilc/xjsg/7zkfb/8zkfb/d2kfb?f=templates$fn=document-frameset.htm" TargetMode="External"/><Relationship Id="rId19"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hyperlink" Target="http://inmagicserver/nxt/gateway.dll/jilc/kilc/xjsg/7zkfb/8zkfb/c2kfb?f=templates$fn=document-frameset.htm" TargetMode="External"/><Relationship Id="rId14" Type="http://schemas.openxmlformats.org/officeDocument/2006/relationships/header" Target="header2.xml"/><Relationship Id="rId22" Type="http://schemas.openxmlformats.org/officeDocument/2006/relationships/oleObject" Target="embeddings/oleObject3.bin"/><Relationship Id="rId27" Type="http://schemas.openxmlformats.org/officeDocument/2006/relationships/footer" Target="footer5.xml"/></Relationships>
</file>

<file path=word/_rels/footer4.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169</Pages>
  <Words>103599</Words>
  <Characters>590516</Characters>
  <Application>Microsoft Office Word</Application>
  <DocSecurity>0</DocSecurity>
  <Lines>4920</Lines>
  <Paragraphs>1385</Paragraphs>
  <ScaleCrop>false</ScaleCrop>
  <HeadingPairs>
    <vt:vector size="2" baseType="variant">
      <vt:variant>
        <vt:lpstr>Title</vt:lpstr>
      </vt:variant>
      <vt:variant>
        <vt:i4>1</vt:i4>
      </vt:variant>
    </vt:vector>
  </HeadingPairs>
  <TitlesOfParts>
    <vt:vector size="1" baseType="lpstr">
      <vt:lpstr/>
    </vt:vector>
  </TitlesOfParts>
  <Company>Auditor General</Company>
  <LinksUpToDate>false</LinksUpToDate>
  <CharactersWithSpaces>692730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kennym</dc:creator>
  <cp:keywords/>
  <dc:description/>
  <cp:lastModifiedBy>kennym</cp:lastModifiedBy>
  <cp:revision>23</cp:revision>
  <dcterms:created xsi:type="dcterms:W3CDTF">2012-08-30T13:09:00Z</dcterms:created>
  <dcterms:modified xsi:type="dcterms:W3CDTF">2012-09-03T13:45:00Z</dcterms:modified>
</cp:coreProperties>
</file>